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37FA6" w14:textId="77777777" w:rsidR="00B90676" w:rsidRPr="00704FF8" w:rsidRDefault="00B90676" w:rsidP="00704FF8">
      <w:pPr>
        <w:pStyle w:val="OrdersTopLine"/>
      </w:pPr>
      <w:r w:rsidRPr="00704FF8">
        <w:t>HIGH COURT OF AUSTRALIA</w:t>
      </w:r>
    </w:p>
    <w:p w14:paraId="3444DFFE" w14:textId="77777777" w:rsidR="00B90676" w:rsidRPr="00704FF8" w:rsidRDefault="00B90676" w:rsidP="00704FF8">
      <w:pPr>
        <w:pStyle w:val="OrderCentre"/>
      </w:pPr>
    </w:p>
    <w:p w14:paraId="5151E133" w14:textId="77777777" w:rsidR="00B90676" w:rsidRPr="00C46004" w:rsidRDefault="00B90676" w:rsidP="00704FF8">
      <w:pPr>
        <w:pStyle w:val="OrderCentre"/>
        <w:rPr>
          <w:spacing w:val="-4"/>
          <w:sz w:val="24"/>
          <w:szCs w:val="24"/>
        </w:rPr>
      </w:pPr>
      <w:r w:rsidRPr="00C46004">
        <w:rPr>
          <w:spacing w:val="-4"/>
          <w:sz w:val="24"/>
          <w:szCs w:val="24"/>
        </w:rPr>
        <w:t>GAGELER CJ,</w:t>
      </w:r>
    </w:p>
    <w:p w14:paraId="4D3937C5" w14:textId="77777777" w:rsidR="00B90676" w:rsidRPr="00704FF8" w:rsidRDefault="00B90676"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271D5D08" w14:textId="77777777" w:rsidR="00B90676" w:rsidRPr="00427F3A" w:rsidRDefault="00B90676" w:rsidP="00EE5374">
      <w:pPr>
        <w:pStyle w:val="Centre"/>
        <w:rPr>
          <w:lang w:val="en-AU"/>
        </w:rPr>
      </w:pPr>
    </w:p>
    <w:p w14:paraId="2C86B4EE" w14:textId="77777777" w:rsidR="00B90676" w:rsidRPr="00704FF8" w:rsidRDefault="00B90676" w:rsidP="00704FF8">
      <w:pPr>
        <w:pStyle w:val="OrdersCenteredBorder"/>
      </w:pPr>
    </w:p>
    <w:p w14:paraId="46D7CAB4" w14:textId="77777777" w:rsidR="00B90676" w:rsidRPr="00704FF8" w:rsidRDefault="00B90676" w:rsidP="0032341F">
      <w:pPr>
        <w:pStyle w:val="OrdersBodyHeading"/>
      </w:pPr>
    </w:p>
    <w:p w14:paraId="5F8836BA" w14:textId="77777777" w:rsidR="00B90676" w:rsidRPr="0032341F" w:rsidRDefault="00B90676" w:rsidP="009362E8">
      <w:pPr>
        <w:pStyle w:val="OrdersPartyName"/>
        <w:ind w:right="-1"/>
      </w:pPr>
      <w:r w:rsidRPr="004259F2">
        <w:t xml:space="preserve">AARON STUART </w:t>
      </w:r>
      <w:r>
        <w:t>&amp; ORS</w:t>
      </w:r>
      <w:r w:rsidRPr="0032341F">
        <w:tab/>
        <w:t>APPELLANT</w:t>
      </w:r>
      <w:r>
        <w:t>S</w:t>
      </w:r>
    </w:p>
    <w:p w14:paraId="07A86786" w14:textId="77777777" w:rsidR="00B90676" w:rsidRPr="0032341F" w:rsidRDefault="00B90676" w:rsidP="009362E8">
      <w:pPr>
        <w:pStyle w:val="OrdersPartyName"/>
        <w:ind w:right="-1"/>
      </w:pPr>
    </w:p>
    <w:p w14:paraId="62982D02" w14:textId="77777777" w:rsidR="00B90676" w:rsidRPr="0032341F" w:rsidRDefault="00B90676" w:rsidP="009362E8">
      <w:pPr>
        <w:pStyle w:val="OrdersPartyName"/>
        <w:ind w:right="-1"/>
      </w:pPr>
      <w:r w:rsidRPr="0032341F">
        <w:t>AND</w:t>
      </w:r>
    </w:p>
    <w:p w14:paraId="0303A1D0" w14:textId="77777777" w:rsidR="00B90676" w:rsidRPr="0032341F" w:rsidRDefault="00B90676" w:rsidP="009362E8">
      <w:pPr>
        <w:pStyle w:val="OrdersPartyName"/>
        <w:ind w:right="-1"/>
      </w:pPr>
    </w:p>
    <w:p w14:paraId="3D63543F" w14:textId="77777777" w:rsidR="00B90676" w:rsidRPr="0032341F" w:rsidRDefault="00B90676" w:rsidP="009362E8">
      <w:pPr>
        <w:pStyle w:val="OrdersPartyName"/>
        <w:ind w:right="-1"/>
      </w:pPr>
      <w:r w:rsidRPr="004259F2">
        <w:t xml:space="preserve">STATE OF SOUTH AUSTRALIA </w:t>
      </w:r>
      <w:r>
        <w:t>&amp; ORS</w:t>
      </w:r>
      <w:r w:rsidRPr="0032341F">
        <w:tab/>
        <w:t>RESPONDENT</w:t>
      </w:r>
      <w:r>
        <w:t>S</w:t>
      </w:r>
    </w:p>
    <w:p w14:paraId="26A3CAC2" w14:textId="77777777" w:rsidR="00B90676" w:rsidRPr="00427F3A" w:rsidRDefault="00B90676" w:rsidP="00AF0A5E">
      <w:pPr>
        <w:pStyle w:val="BodyHeading"/>
      </w:pPr>
    </w:p>
    <w:p w14:paraId="74A64519" w14:textId="77777777" w:rsidR="00B90676" w:rsidRPr="00427F3A" w:rsidRDefault="00B90676" w:rsidP="00BE0A6C">
      <w:pPr>
        <w:pStyle w:val="BodyHeading"/>
      </w:pPr>
    </w:p>
    <w:p w14:paraId="29B5BB02" w14:textId="77777777" w:rsidR="00B90676" w:rsidRPr="00427F3A" w:rsidRDefault="00B90676" w:rsidP="00EE5374">
      <w:pPr>
        <w:pStyle w:val="CentreItalics"/>
      </w:pPr>
      <w:r w:rsidRPr="00051B96">
        <w:t>Stuart v South Australia</w:t>
      </w:r>
    </w:p>
    <w:p w14:paraId="3BD3F6FF" w14:textId="77777777" w:rsidR="00B90676" w:rsidRPr="00427F3A" w:rsidRDefault="00B90676" w:rsidP="00E90E4F">
      <w:pPr>
        <w:pStyle w:val="OrdersCentre"/>
      </w:pPr>
      <w:r>
        <w:t>[2025</w:t>
      </w:r>
      <w:r w:rsidRPr="00427F3A">
        <w:t xml:space="preserve">] HCA </w:t>
      </w:r>
      <w:r>
        <w:t>12</w:t>
      </w:r>
    </w:p>
    <w:p w14:paraId="4DB7621D" w14:textId="77777777" w:rsidR="00B90676" w:rsidRDefault="00B90676" w:rsidP="00E90E4F">
      <w:pPr>
        <w:pStyle w:val="OrdersCentreItalics"/>
      </w:pPr>
      <w:r>
        <w:t xml:space="preserve">Date of Hearing: 6 &amp; </w:t>
      </w:r>
      <w:r w:rsidRPr="004259F2">
        <w:t>7 November 2024</w:t>
      </w:r>
    </w:p>
    <w:p w14:paraId="0F3BC556" w14:textId="77777777" w:rsidR="00B90676" w:rsidRPr="00427F3A" w:rsidRDefault="00B90676" w:rsidP="00E90E4F">
      <w:pPr>
        <w:pStyle w:val="OrdersCentreItalics"/>
      </w:pPr>
      <w:r>
        <w:t>Date of Judgment: 9 April 2025</w:t>
      </w:r>
    </w:p>
    <w:p w14:paraId="030E1CB5" w14:textId="77777777" w:rsidR="00B90676" w:rsidRDefault="00B90676" w:rsidP="00E90E4F">
      <w:pPr>
        <w:pStyle w:val="OrdersCentre"/>
      </w:pPr>
      <w:r w:rsidRPr="00051B96">
        <w:t>A1/2024</w:t>
      </w:r>
    </w:p>
    <w:p w14:paraId="4F700287" w14:textId="77777777" w:rsidR="00B90676" w:rsidRPr="00427F3A" w:rsidRDefault="00B90676" w:rsidP="00E90E4F">
      <w:pPr>
        <w:pStyle w:val="OrdersCentre"/>
      </w:pPr>
    </w:p>
    <w:p w14:paraId="171DC66C" w14:textId="77777777" w:rsidR="00B90676" w:rsidRPr="00BE0A6C" w:rsidRDefault="00B90676" w:rsidP="00E90E4F">
      <w:pPr>
        <w:pStyle w:val="OrderCentreBold"/>
      </w:pPr>
      <w:r w:rsidRPr="00BE0A6C">
        <w:t>ORDER</w:t>
      </w:r>
    </w:p>
    <w:p w14:paraId="6C51CB63" w14:textId="77777777" w:rsidR="00B90676" w:rsidRPr="00427F3A" w:rsidRDefault="00B90676" w:rsidP="00736C52">
      <w:pPr>
        <w:pStyle w:val="Centre"/>
        <w:rPr>
          <w:lang w:val="en-AU"/>
        </w:rPr>
      </w:pPr>
    </w:p>
    <w:p w14:paraId="18F490F9" w14:textId="77777777" w:rsidR="00B90676" w:rsidRDefault="00B90676" w:rsidP="009E28EA">
      <w:pPr>
        <w:pStyle w:val="OrdersText"/>
      </w:pPr>
      <w:r>
        <w:t>1.</w:t>
      </w:r>
      <w:r>
        <w:tab/>
        <w:t>Appeal allowed.</w:t>
      </w:r>
    </w:p>
    <w:p w14:paraId="796A6B9B" w14:textId="77777777" w:rsidR="00B90676" w:rsidRDefault="00B90676" w:rsidP="009E28EA">
      <w:pPr>
        <w:pStyle w:val="OrdersText"/>
      </w:pPr>
    </w:p>
    <w:p w14:paraId="02AF20A2" w14:textId="77777777" w:rsidR="00B90676" w:rsidRDefault="00B90676" w:rsidP="009E28EA">
      <w:pPr>
        <w:pStyle w:val="OrdersText"/>
      </w:pPr>
      <w:r>
        <w:t>2.</w:t>
      </w:r>
      <w:r>
        <w:tab/>
      </w:r>
      <w:r w:rsidRPr="00E27807">
        <w:t xml:space="preserve">Set aside </w:t>
      </w:r>
      <w:proofErr w:type="gramStart"/>
      <w:r w:rsidRPr="00E27807">
        <w:t>order</w:t>
      </w:r>
      <w:proofErr w:type="gramEnd"/>
      <w:r w:rsidRPr="00E27807">
        <w:t xml:space="preserve"> 3 of the orders of the Full Court of the Federal Court of Australia made on 14 August 2023, and in its place, it be ordered that</w:t>
      </w:r>
      <w:r>
        <w:t xml:space="preserve"> o</w:t>
      </w:r>
      <w:r w:rsidRPr="00E27807">
        <w:t>rder 1 of the orders made by the Federal Court of Australia on 21 December 2021 in relation to Action SAD 38/2013 be set aside.</w:t>
      </w:r>
    </w:p>
    <w:p w14:paraId="13839C21" w14:textId="77777777" w:rsidR="00B90676" w:rsidRPr="00E27807" w:rsidRDefault="00B90676" w:rsidP="009E28EA">
      <w:pPr>
        <w:pStyle w:val="OrdersText"/>
      </w:pPr>
    </w:p>
    <w:p w14:paraId="3B095716" w14:textId="77777777" w:rsidR="00B90676" w:rsidRDefault="00B90676" w:rsidP="009E28EA">
      <w:pPr>
        <w:pStyle w:val="OrdersText"/>
      </w:pPr>
      <w:r>
        <w:t>3.</w:t>
      </w:r>
      <w:r>
        <w:tab/>
        <w:t>The proceeding be remitted in accordance with the reasons of the High Court of Australia.</w:t>
      </w:r>
    </w:p>
    <w:p w14:paraId="705EC134" w14:textId="77777777" w:rsidR="00B90676" w:rsidRDefault="00B90676" w:rsidP="009E28EA">
      <w:pPr>
        <w:pStyle w:val="OrdersText"/>
      </w:pPr>
    </w:p>
    <w:p w14:paraId="7E26DC67" w14:textId="77777777" w:rsidR="00B90676" w:rsidRPr="008E1013" w:rsidRDefault="00B90676" w:rsidP="009E28EA">
      <w:pPr>
        <w:pStyle w:val="OrdersText"/>
      </w:pPr>
      <w:r>
        <w:t>4.</w:t>
      </w:r>
      <w:r>
        <w:tab/>
        <w:t>Each party bear its own costs of the appeal.</w:t>
      </w:r>
    </w:p>
    <w:p w14:paraId="33E246A4" w14:textId="77777777" w:rsidR="00B90676" w:rsidRDefault="00B90676" w:rsidP="00EE5374">
      <w:pPr>
        <w:pStyle w:val="Body"/>
      </w:pPr>
    </w:p>
    <w:p w14:paraId="0ABCD8B9" w14:textId="77777777" w:rsidR="00B90676" w:rsidRDefault="00B90676" w:rsidP="00EE5374">
      <w:pPr>
        <w:pStyle w:val="Body"/>
      </w:pPr>
    </w:p>
    <w:p w14:paraId="09D2EE34" w14:textId="77777777" w:rsidR="00B90676" w:rsidRPr="00427F3A" w:rsidRDefault="00B90676" w:rsidP="0032341F">
      <w:pPr>
        <w:pStyle w:val="OrdersBody"/>
      </w:pPr>
      <w:r w:rsidRPr="00427F3A">
        <w:t xml:space="preserve">On appeal from the </w:t>
      </w:r>
      <w:r>
        <w:t>F</w:t>
      </w:r>
      <w:r w:rsidRPr="00051B96">
        <w:t>ederal Court of Australia</w:t>
      </w:r>
      <w:r w:rsidRPr="00427F3A">
        <w:t xml:space="preserve"> </w:t>
      </w:r>
    </w:p>
    <w:p w14:paraId="7C08EED1" w14:textId="77777777" w:rsidR="00B90676" w:rsidRDefault="00B90676" w:rsidP="00EE5374">
      <w:pPr>
        <w:pStyle w:val="Body"/>
      </w:pPr>
    </w:p>
    <w:p w14:paraId="7DBED563" w14:textId="77777777" w:rsidR="00B90676" w:rsidRPr="00427F3A" w:rsidRDefault="00B90676" w:rsidP="00EE5374">
      <w:pPr>
        <w:pStyle w:val="Body"/>
      </w:pPr>
    </w:p>
    <w:p w14:paraId="1D0D34C6" w14:textId="77777777" w:rsidR="00B90676" w:rsidRPr="00427F3A" w:rsidRDefault="00B90676" w:rsidP="00E90E4F">
      <w:pPr>
        <w:pStyle w:val="OrdersBodyHeading"/>
      </w:pPr>
      <w:r w:rsidRPr="00427F3A">
        <w:t>Representation</w:t>
      </w:r>
    </w:p>
    <w:p w14:paraId="1EAE4282" w14:textId="77777777" w:rsidR="00B90676" w:rsidRPr="00C64437" w:rsidRDefault="00B90676" w:rsidP="00EE5374">
      <w:pPr>
        <w:pStyle w:val="Body"/>
      </w:pPr>
    </w:p>
    <w:p w14:paraId="1E3A4002" w14:textId="77777777" w:rsidR="00B90676" w:rsidRPr="00C64437" w:rsidRDefault="00B90676" w:rsidP="00E90E4F">
      <w:pPr>
        <w:pStyle w:val="OrdersBody"/>
      </w:pPr>
      <w:r w:rsidRPr="00C64437">
        <w:t xml:space="preserve">S B Lloyd SC with A L </w:t>
      </w:r>
      <w:proofErr w:type="spellStart"/>
      <w:r w:rsidRPr="00C64437">
        <w:t>Sibree</w:t>
      </w:r>
      <w:proofErr w:type="spellEnd"/>
      <w:r w:rsidRPr="00C64437">
        <w:t xml:space="preserve"> and L J A </w:t>
      </w:r>
      <w:proofErr w:type="spellStart"/>
      <w:r w:rsidRPr="00C64437">
        <w:t>Herweijer</w:t>
      </w:r>
      <w:proofErr w:type="spellEnd"/>
      <w:r w:rsidRPr="00C64437">
        <w:t xml:space="preserve"> for the appellants (instructed by </w:t>
      </w:r>
      <w:proofErr w:type="spellStart"/>
      <w:r w:rsidRPr="00C64437">
        <w:t>Camatta</w:t>
      </w:r>
      <w:proofErr w:type="spellEnd"/>
      <w:r w:rsidRPr="00C64437">
        <w:t xml:space="preserve"> </w:t>
      </w:r>
      <w:proofErr w:type="spellStart"/>
      <w:r w:rsidRPr="00C64437">
        <w:t>Lempens</w:t>
      </w:r>
      <w:proofErr w:type="spellEnd"/>
      <w:r w:rsidRPr="00C64437">
        <w:t xml:space="preserve"> Pty Ltd)</w:t>
      </w:r>
    </w:p>
    <w:p w14:paraId="3BB64AD8" w14:textId="307BD6BD" w:rsidR="00B90676" w:rsidRDefault="00B9067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19E9CFD4" w14:textId="39D6B036" w:rsidR="00B90676" w:rsidRDefault="00B9067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5B620A32" w14:textId="77777777" w:rsidR="00B90676" w:rsidRPr="00C64437" w:rsidRDefault="00B90676" w:rsidP="00051B96">
      <w:pPr>
        <w:pStyle w:val="OrdersBody"/>
      </w:pPr>
      <w:r w:rsidRPr="00C64437">
        <w:lastRenderedPageBreak/>
        <w:t>T N Golding KC with W V Ambrose for the first respondent (instructed by Crown Solicitor</w:t>
      </w:r>
      <w:r w:rsidRPr="00C64437">
        <w:rPr>
          <w:lang w:val="en-AU"/>
        </w:rPr>
        <w:t>'</w:t>
      </w:r>
      <w:r w:rsidRPr="00C64437">
        <w:t>s Office (SA))</w:t>
      </w:r>
    </w:p>
    <w:p w14:paraId="5B2E162D" w14:textId="77777777" w:rsidR="00B90676" w:rsidRPr="00C64437" w:rsidRDefault="00B90676" w:rsidP="001B3C97">
      <w:pPr>
        <w:pStyle w:val="Body"/>
      </w:pPr>
    </w:p>
    <w:p w14:paraId="12159969" w14:textId="77777777" w:rsidR="00B90676" w:rsidRDefault="00B90676" w:rsidP="00E90E4F">
      <w:pPr>
        <w:pStyle w:val="OrdersBody"/>
      </w:pPr>
      <w:r w:rsidRPr="00C64437">
        <w:t xml:space="preserve">V B </w:t>
      </w:r>
      <w:proofErr w:type="spellStart"/>
      <w:r w:rsidRPr="00C64437">
        <w:t>Hughston</w:t>
      </w:r>
      <w:proofErr w:type="spellEnd"/>
      <w:r w:rsidRPr="00C64437">
        <w:t xml:space="preserve"> SC with T L Jowett SC for the second </w:t>
      </w:r>
      <w:r>
        <w:t>to</w:t>
      </w:r>
      <w:r w:rsidRPr="00C64437">
        <w:t xml:space="preserve"> fifth respondents (instructed by South Australian Native Title Services Inc)</w:t>
      </w:r>
    </w:p>
    <w:p w14:paraId="61AB1B8C" w14:textId="77777777" w:rsidR="00B90676" w:rsidRPr="00733CAD" w:rsidRDefault="00B90676" w:rsidP="00C64437">
      <w:pPr>
        <w:pStyle w:val="Body"/>
        <w:rPr>
          <w:highlight w:val="yellow"/>
        </w:rPr>
      </w:pPr>
    </w:p>
    <w:p w14:paraId="7C4CB1DB" w14:textId="77777777" w:rsidR="00B90676" w:rsidRPr="00C64437" w:rsidRDefault="00B90676" w:rsidP="00C64437">
      <w:pPr>
        <w:pStyle w:val="OrdersBody"/>
      </w:pPr>
      <w:r w:rsidRPr="00C64437">
        <w:t xml:space="preserve">R J Webb KC </w:t>
      </w:r>
      <w:r>
        <w:t>for</w:t>
      </w:r>
      <w:r w:rsidRPr="00C64437">
        <w:t xml:space="preserve"> the Attorney-General of the Commonwealth, intervening (instructed by Australian Government Solicitor)</w:t>
      </w:r>
    </w:p>
    <w:p w14:paraId="25502342" w14:textId="77777777" w:rsidR="00B90676" w:rsidRDefault="00B90676" w:rsidP="00EE5374">
      <w:pPr>
        <w:pStyle w:val="Body"/>
      </w:pPr>
    </w:p>
    <w:p w14:paraId="0E6568D5" w14:textId="77777777" w:rsidR="00B90676" w:rsidRDefault="00B90676" w:rsidP="00EE5374">
      <w:pPr>
        <w:pStyle w:val="Body"/>
      </w:pPr>
      <w:r>
        <w:t>Submitting appearances for the sixth, seventh and eighth respondents</w:t>
      </w:r>
    </w:p>
    <w:p w14:paraId="63735C4A" w14:textId="77777777" w:rsidR="00B90676" w:rsidRDefault="00B90676" w:rsidP="00EE5374">
      <w:pPr>
        <w:pStyle w:val="Body"/>
      </w:pPr>
    </w:p>
    <w:p w14:paraId="5BA86377" w14:textId="77777777" w:rsidR="00B90676" w:rsidRDefault="00B90676" w:rsidP="00EE5374">
      <w:pPr>
        <w:pStyle w:val="Body"/>
      </w:pPr>
    </w:p>
    <w:p w14:paraId="65FCAB3D" w14:textId="77777777" w:rsidR="00B90676" w:rsidRDefault="00B90676" w:rsidP="00EE5374">
      <w:pPr>
        <w:pStyle w:val="Body"/>
      </w:pPr>
    </w:p>
    <w:p w14:paraId="2942294A" w14:textId="77777777" w:rsidR="00B90676" w:rsidRDefault="00B90676" w:rsidP="00EE5374">
      <w:pPr>
        <w:pStyle w:val="Body"/>
      </w:pPr>
    </w:p>
    <w:p w14:paraId="6A36C576" w14:textId="77777777" w:rsidR="00B90676" w:rsidRDefault="00B90676" w:rsidP="00EE5374">
      <w:pPr>
        <w:pStyle w:val="Body"/>
      </w:pPr>
    </w:p>
    <w:p w14:paraId="524227F1" w14:textId="77777777" w:rsidR="00B90676" w:rsidRDefault="00B90676" w:rsidP="00EE5374">
      <w:pPr>
        <w:pStyle w:val="Body"/>
      </w:pPr>
    </w:p>
    <w:p w14:paraId="4F032DDA" w14:textId="77777777" w:rsidR="00B90676" w:rsidRDefault="00B90676" w:rsidP="00EE5374">
      <w:pPr>
        <w:pStyle w:val="Body"/>
      </w:pPr>
    </w:p>
    <w:p w14:paraId="4802F437" w14:textId="77777777" w:rsidR="00B90676" w:rsidRDefault="00B90676" w:rsidP="00EE5374">
      <w:pPr>
        <w:pStyle w:val="Body"/>
      </w:pPr>
    </w:p>
    <w:p w14:paraId="345FAAA9" w14:textId="77777777" w:rsidR="00B90676" w:rsidRDefault="00B90676" w:rsidP="00EE5374">
      <w:pPr>
        <w:pStyle w:val="Body"/>
      </w:pPr>
    </w:p>
    <w:p w14:paraId="5522F693" w14:textId="77777777" w:rsidR="00B90676" w:rsidRDefault="00B90676" w:rsidP="00EE5374">
      <w:pPr>
        <w:pStyle w:val="Body"/>
      </w:pPr>
    </w:p>
    <w:p w14:paraId="395A55CC" w14:textId="77777777" w:rsidR="00B90676" w:rsidRDefault="00B90676" w:rsidP="00EE5374">
      <w:pPr>
        <w:pStyle w:val="Body"/>
      </w:pPr>
    </w:p>
    <w:p w14:paraId="599A3844" w14:textId="77777777" w:rsidR="00B90676" w:rsidRDefault="00B90676" w:rsidP="00EE5374">
      <w:pPr>
        <w:pStyle w:val="Body"/>
      </w:pPr>
    </w:p>
    <w:p w14:paraId="0C6D7BA6" w14:textId="77777777" w:rsidR="00B90676" w:rsidRDefault="00B90676" w:rsidP="00EE5374">
      <w:pPr>
        <w:pStyle w:val="Body"/>
      </w:pPr>
    </w:p>
    <w:p w14:paraId="5F2D34D8" w14:textId="77777777" w:rsidR="00B90676" w:rsidRDefault="00B90676" w:rsidP="00EE5374">
      <w:pPr>
        <w:pStyle w:val="Body"/>
      </w:pPr>
    </w:p>
    <w:p w14:paraId="64511C61" w14:textId="77777777" w:rsidR="00B90676" w:rsidRDefault="00B90676" w:rsidP="00EE5374">
      <w:pPr>
        <w:pStyle w:val="Body"/>
      </w:pPr>
    </w:p>
    <w:p w14:paraId="16BAB43F" w14:textId="77777777" w:rsidR="00B90676" w:rsidRDefault="00B90676" w:rsidP="00EE5374">
      <w:pPr>
        <w:pStyle w:val="Body"/>
      </w:pPr>
    </w:p>
    <w:p w14:paraId="13A183CB" w14:textId="77777777" w:rsidR="00B90676" w:rsidRDefault="00B90676" w:rsidP="00EE5374">
      <w:pPr>
        <w:pStyle w:val="Body"/>
      </w:pPr>
    </w:p>
    <w:p w14:paraId="3649D159" w14:textId="77777777" w:rsidR="00B90676" w:rsidRDefault="00B90676" w:rsidP="00EE5374">
      <w:pPr>
        <w:pStyle w:val="Body"/>
      </w:pPr>
    </w:p>
    <w:p w14:paraId="48F10B90" w14:textId="77777777" w:rsidR="00B90676" w:rsidRDefault="00B90676" w:rsidP="00EE5374">
      <w:pPr>
        <w:pStyle w:val="Body"/>
      </w:pPr>
    </w:p>
    <w:p w14:paraId="6255710C" w14:textId="77777777" w:rsidR="00B90676" w:rsidRDefault="00B90676" w:rsidP="00EE5374">
      <w:pPr>
        <w:pStyle w:val="Body"/>
      </w:pPr>
    </w:p>
    <w:p w14:paraId="02DEBC1E" w14:textId="77777777" w:rsidR="00B90676" w:rsidRDefault="00B90676" w:rsidP="00EE5374">
      <w:pPr>
        <w:pStyle w:val="Body"/>
      </w:pPr>
    </w:p>
    <w:p w14:paraId="35E38DCF" w14:textId="77777777" w:rsidR="00B90676" w:rsidRDefault="00B90676" w:rsidP="00EE5374">
      <w:pPr>
        <w:pStyle w:val="Body"/>
      </w:pPr>
    </w:p>
    <w:p w14:paraId="75C41FE8" w14:textId="77777777" w:rsidR="00B90676" w:rsidRDefault="00B90676" w:rsidP="00EE5374">
      <w:pPr>
        <w:pStyle w:val="Body"/>
      </w:pPr>
    </w:p>
    <w:p w14:paraId="0008F2BC" w14:textId="77777777" w:rsidR="00B90676" w:rsidRDefault="00B90676" w:rsidP="00EE5374">
      <w:pPr>
        <w:pStyle w:val="Body"/>
      </w:pPr>
    </w:p>
    <w:p w14:paraId="7254B5B0" w14:textId="77777777" w:rsidR="00B90676" w:rsidRDefault="00B90676" w:rsidP="00EE5374">
      <w:pPr>
        <w:pStyle w:val="Body"/>
      </w:pPr>
    </w:p>
    <w:p w14:paraId="36CB2543" w14:textId="77777777" w:rsidR="00B90676" w:rsidRDefault="00B90676" w:rsidP="00EE5374">
      <w:pPr>
        <w:pStyle w:val="Body"/>
      </w:pPr>
    </w:p>
    <w:p w14:paraId="017C0926" w14:textId="77777777" w:rsidR="00B90676" w:rsidRDefault="00B90676" w:rsidP="00EE5374">
      <w:pPr>
        <w:pStyle w:val="Body"/>
      </w:pPr>
    </w:p>
    <w:p w14:paraId="371CA080" w14:textId="77777777" w:rsidR="00B90676" w:rsidRPr="00427F3A" w:rsidRDefault="00B90676" w:rsidP="00EE5374">
      <w:pPr>
        <w:pStyle w:val="Body"/>
      </w:pPr>
    </w:p>
    <w:p w14:paraId="2A615A6D" w14:textId="77777777" w:rsidR="00B90676" w:rsidRPr="00427F3A" w:rsidRDefault="00B90676" w:rsidP="00F9713B">
      <w:pPr>
        <w:pStyle w:val="Notice"/>
        <w:rPr>
          <w:lang w:val="en-AU"/>
        </w:rPr>
      </w:pPr>
      <w:r w:rsidRPr="00427F3A">
        <w:rPr>
          <w:lang w:val="en-AU"/>
        </w:rPr>
        <w:t>Notice:  This copy of the Court's Reasons for Judgment is subject to formal revision prior to publication in the Commonwealth Law Reports.</w:t>
      </w:r>
    </w:p>
    <w:p w14:paraId="0BA566FF" w14:textId="64EB22E7" w:rsidR="00B90676" w:rsidRDefault="00B9067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D095FBA" w14:textId="77777777" w:rsidR="00F404EF" w:rsidRDefault="00B9067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F404EF" w:rsidSect="00B90676">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842B48F" w14:textId="77777777" w:rsidR="00F404EF" w:rsidRPr="00094A09" w:rsidRDefault="00F404EF" w:rsidP="00F404EF">
      <w:pPr>
        <w:pStyle w:val="CatchwordsBold"/>
      </w:pPr>
      <w:r w:rsidRPr="00094A09">
        <w:lastRenderedPageBreak/>
        <w:t>CATCHWORDS</w:t>
      </w:r>
    </w:p>
    <w:p w14:paraId="521591B6" w14:textId="77777777" w:rsidR="00F404EF" w:rsidRPr="00094A09" w:rsidRDefault="00F404EF" w:rsidP="00F404EF">
      <w:pPr>
        <w:pStyle w:val="CatchwordsBold"/>
      </w:pPr>
    </w:p>
    <w:p w14:paraId="2083E310" w14:textId="77777777" w:rsidR="00F404EF" w:rsidRPr="00094A09" w:rsidRDefault="00F404EF" w:rsidP="00F404EF">
      <w:pPr>
        <w:pStyle w:val="CatchwordsBold"/>
      </w:pPr>
      <w:r>
        <w:t xml:space="preserve">Stuart v South Australia </w:t>
      </w:r>
    </w:p>
    <w:p w14:paraId="7EAA9E85" w14:textId="77777777" w:rsidR="00F404EF" w:rsidRPr="00094A09" w:rsidRDefault="00F404EF" w:rsidP="00F404EF">
      <w:pPr>
        <w:pStyle w:val="CatchwordsBold"/>
      </w:pPr>
    </w:p>
    <w:p w14:paraId="72905FFB" w14:textId="0787E007" w:rsidR="00F404EF" w:rsidRPr="00094A09" w:rsidRDefault="00F404EF" w:rsidP="00F404EF">
      <w:pPr>
        <w:pStyle w:val="CatchwordsText"/>
      </w:pPr>
      <w:r w:rsidRPr="004D0791">
        <w:t xml:space="preserve">Native </w:t>
      </w:r>
      <w:r>
        <w:t>title rights</w:t>
      </w:r>
      <w:r w:rsidRPr="00094A09">
        <w:t xml:space="preserve"> –</w:t>
      </w:r>
      <w:r>
        <w:t xml:space="preserve"> Where </w:t>
      </w:r>
      <w:proofErr w:type="spellStart"/>
      <w:r>
        <w:t>Arabana</w:t>
      </w:r>
      <w:proofErr w:type="spellEnd"/>
      <w:r>
        <w:t xml:space="preserve"> people applied for determination of native title under </w:t>
      </w:r>
      <w:r>
        <w:rPr>
          <w:i/>
          <w:iCs/>
        </w:rPr>
        <w:t>Native Title Act 1993</w:t>
      </w:r>
      <w:r>
        <w:t xml:space="preserve"> (</w:t>
      </w:r>
      <w:proofErr w:type="spellStart"/>
      <w:r>
        <w:t>Cth</w:t>
      </w:r>
      <w:proofErr w:type="spellEnd"/>
      <w:r>
        <w:t xml:space="preserve">) – Where </w:t>
      </w:r>
      <w:proofErr w:type="spellStart"/>
      <w:r>
        <w:t>Arabana</w:t>
      </w:r>
      <w:proofErr w:type="spellEnd"/>
      <w:r>
        <w:t xml:space="preserve"> people held native title over area of land abutting claim area – </w:t>
      </w:r>
      <w:r>
        <w:rPr>
          <w:bCs/>
        </w:rPr>
        <w:t>Whether primary judge correctly construed and applied definition of "native title" in s 223(1) – Whether "connection" with land or waters for purposes of s 223(1)(b) must be established by physical acts of acknowledgment or observance – Relevance of native title determination in respect of land abutting claim area</w:t>
      </w:r>
      <w:r w:rsidRPr="00094A09">
        <w:t>.</w:t>
      </w:r>
    </w:p>
    <w:p w14:paraId="27BF1034" w14:textId="77777777" w:rsidR="00F404EF" w:rsidRPr="00F404EF" w:rsidRDefault="00F404EF" w:rsidP="00F404EF">
      <w:pPr>
        <w:pStyle w:val="CatchwordsText"/>
      </w:pPr>
    </w:p>
    <w:p w14:paraId="67DD63A5" w14:textId="77777777" w:rsidR="00F404EF" w:rsidRPr="00094A09" w:rsidRDefault="00F404EF" w:rsidP="00F404EF">
      <w:pPr>
        <w:pStyle w:val="CatchwordsText"/>
      </w:pPr>
      <w:r>
        <w:t>Words and phrases – "acknowledgment or observance", "by those laws and customs", "connection", "continuity", "cultural connection", "effective sovereignty", "land or waters", "native title", "native title rights and interests", "physical acts", "physical connection", "religious connection", "sovereignty", "spiritual connection", "traditional laws and customs".</w:t>
      </w:r>
    </w:p>
    <w:p w14:paraId="33449918" w14:textId="77777777" w:rsidR="00F404EF" w:rsidRPr="00F404EF" w:rsidRDefault="00F404EF" w:rsidP="00F404EF">
      <w:pPr>
        <w:pStyle w:val="CatchwordsText"/>
      </w:pPr>
    </w:p>
    <w:p w14:paraId="2BA6D98D" w14:textId="6BE8A4B8" w:rsidR="00B90676" w:rsidRDefault="00F404EF" w:rsidP="00F404EF">
      <w:pPr>
        <w:pStyle w:val="CatchwordsText"/>
      </w:pPr>
      <w:r>
        <w:rPr>
          <w:i/>
          <w:iCs/>
        </w:rPr>
        <w:t xml:space="preserve">Native Title Act 1993 </w:t>
      </w:r>
      <w:r w:rsidRPr="00CB21BB">
        <w:t>(</w:t>
      </w:r>
      <w:proofErr w:type="spellStart"/>
      <w:r>
        <w:t>Cth</w:t>
      </w:r>
      <w:proofErr w:type="spellEnd"/>
      <w:r w:rsidRPr="00CB21BB">
        <w:t>)</w:t>
      </w:r>
      <w:r w:rsidRPr="00094A09">
        <w:t xml:space="preserve">, </w:t>
      </w:r>
      <w:r>
        <w:t>ss 13, 82, 86, 94A, 223, 225.</w:t>
      </w:r>
    </w:p>
    <w:p w14:paraId="5B047CD2" w14:textId="3FEAEEAA" w:rsidR="00F404EF" w:rsidRDefault="00F404E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2D2C3D4" w14:textId="5AAF6E36" w:rsidR="00F404EF" w:rsidRDefault="00F404E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723F16D" w14:textId="77777777" w:rsidR="00B90676" w:rsidRDefault="00B90676" w:rsidP="00AB6047">
      <w:pPr>
        <w:pStyle w:val="FixListStyle"/>
        <w:tabs>
          <w:tab w:val="clear" w:pos="720"/>
          <w:tab w:val="left" w:pos="0"/>
        </w:tabs>
        <w:spacing w:after="260" w:line="280" w:lineRule="exact"/>
        <w:ind w:right="0"/>
        <w:jc w:val="both"/>
        <w:rPr>
          <w:rFonts w:ascii="Times New Roman" w:hAnsi="Times New Roman"/>
        </w:rPr>
        <w:sectPr w:rsidR="00B90676" w:rsidSect="00F404EF">
          <w:pgSz w:w="11907" w:h="16839" w:code="9"/>
          <w:pgMar w:top="1440" w:right="1701" w:bottom="1984" w:left="1701" w:header="720" w:footer="720" w:gutter="0"/>
          <w:pgNumType w:start="1"/>
          <w:cols w:space="720"/>
          <w:titlePg/>
          <w:docGrid w:linePitch="354"/>
        </w:sectPr>
      </w:pPr>
    </w:p>
    <w:p w14:paraId="3CB33060" w14:textId="3BB11570" w:rsidR="006A6DAE" w:rsidRPr="00AB6047" w:rsidRDefault="00AB6047" w:rsidP="00AB6047">
      <w:pPr>
        <w:pStyle w:val="FixListStyle"/>
        <w:tabs>
          <w:tab w:val="clear" w:pos="720"/>
          <w:tab w:val="left" w:pos="0"/>
        </w:tabs>
        <w:spacing w:after="260" w:line="280" w:lineRule="exact"/>
        <w:ind w:right="0"/>
        <w:jc w:val="both"/>
        <w:rPr>
          <w:rFonts w:ascii="Times New Roman" w:hAnsi="Times New Roman"/>
        </w:rPr>
      </w:pPr>
      <w:r w:rsidRPr="00AB6047">
        <w:rPr>
          <w:rFonts w:ascii="Times New Roman" w:hAnsi="Times New Roman"/>
        </w:rPr>
        <w:lastRenderedPageBreak/>
        <w:t xml:space="preserve">GAGELER CJ, GORDON, EDELMAN, GLEESON AND BEECH-JONES JJ.   </w:t>
      </w:r>
      <w:r w:rsidR="00586B32" w:rsidRPr="00AB6047">
        <w:rPr>
          <w:rFonts w:ascii="Times New Roman" w:hAnsi="Times New Roman"/>
        </w:rPr>
        <w:t xml:space="preserve">This appeal concerns a claim </w:t>
      </w:r>
      <w:r w:rsidR="00FE1EDA" w:rsidRPr="00AB6047">
        <w:rPr>
          <w:rFonts w:ascii="Times New Roman" w:hAnsi="Times New Roman"/>
        </w:rPr>
        <w:t xml:space="preserve">under the </w:t>
      </w:r>
      <w:r w:rsidR="00FE1EDA" w:rsidRPr="00AB6047">
        <w:rPr>
          <w:rFonts w:ascii="Times New Roman" w:hAnsi="Times New Roman"/>
          <w:i/>
          <w:iCs/>
        </w:rPr>
        <w:t>Native Title Act 1993</w:t>
      </w:r>
      <w:r w:rsidR="00FE1EDA" w:rsidRPr="00AB6047">
        <w:rPr>
          <w:rFonts w:ascii="Times New Roman" w:hAnsi="Times New Roman"/>
        </w:rPr>
        <w:t xml:space="preserve"> (</w:t>
      </w:r>
      <w:proofErr w:type="spellStart"/>
      <w:r w:rsidR="00FE1EDA" w:rsidRPr="00AB6047">
        <w:rPr>
          <w:rFonts w:ascii="Times New Roman" w:hAnsi="Times New Roman"/>
        </w:rPr>
        <w:t>Cth</w:t>
      </w:r>
      <w:proofErr w:type="spellEnd"/>
      <w:r w:rsidR="00FE1EDA" w:rsidRPr="00AB6047">
        <w:rPr>
          <w:rFonts w:ascii="Times New Roman" w:hAnsi="Times New Roman"/>
        </w:rPr>
        <w:t xml:space="preserve">) </w:t>
      </w:r>
      <w:r w:rsidR="00586B32" w:rsidRPr="00AB6047">
        <w:rPr>
          <w:rFonts w:ascii="Times New Roman" w:hAnsi="Times New Roman"/>
        </w:rPr>
        <w:t>by the</w:t>
      </w:r>
      <w:r w:rsidR="00D103DC">
        <w:rPr>
          <w:rFonts w:ascii="Times New Roman" w:hAnsi="Times New Roman"/>
        </w:rPr>
        <w:t> </w:t>
      </w:r>
      <w:r w:rsidR="00586B32" w:rsidRPr="00AB6047">
        <w:rPr>
          <w:rFonts w:ascii="Times New Roman" w:hAnsi="Times New Roman"/>
        </w:rPr>
        <w:t>appellants</w:t>
      </w:r>
      <w:r w:rsidR="00E005E8" w:rsidRPr="00AB6047">
        <w:rPr>
          <w:rFonts w:ascii="Times New Roman" w:hAnsi="Times New Roman"/>
        </w:rPr>
        <w:t>,</w:t>
      </w:r>
      <w:r w:rsidR="00586B32" w:rsidRPr="00AB6047">
        <w:rPr>
          <w:rFonts w:ascii="Times New Roman" w:hAnsi="Times New Roman"/>
        </w:rPr>
        <w:t xml:space="preserve"> on behalf of Aboriginal people who both identify and are recognised as "</w:t>
      </w:r>
      <w:proofErr w:type="spellStart"/>
      <w:r w:rsidR="00586B32" w:rsidRPr="00AB6047">
        <w:rPr>
          <w:rFonts w:ascii="Times New Roman" w:hAnsi="Times New Roman"/>
        </w:rPr>
        <w:t>Arabana</w:t>
      </w:r>
      <w:proofErr w:type="spellEnd"/>
      <w:r w:rsidR="00586B32" w:rsidRPr="00AB6047">
        <w:rPr>
          <w:rFonts w:ascii="Times New Roman" w:hAnsi="Times New Roman"/>
        </w:rPr>
        <w:t>"</w:t>
      </w:r>
      <w:r w:rsidR="00586C43" w:rsidRPr="00AB6047">
        <w:rPr>
          <w:rStyle w:val="FootnoteReference"/>
          <w:rFonts w:ascii="Times New Roman" w:hAnsi="Times New Roman"/>
          <w:sz w:val="24"/>
        </w:rPr>
        <w:footnoteReference w:id="2"/>
      </w:r>
      <w:r w:rsidR="00586B32" w:rsidRPr="00AB6047">
        <w:rPr>
          <w:rFonts w:ascii="Times New Roman" w:hAnsi="Times New Roman"/>
        </w:rPr>
        <w:t xml:space="preserve"> ("the </w:t>
      </w:r>
      <w:proofErr w:type="spellStart"/>
      <w:r w:rsidR="00586B32" w:rsidRPr="00AB6047">
        <w:rPr>
          <w:rFonts w:ascii="Times New Roman" w:hAnsi="Times New Roman"/>
        </w:rPr>
        <w:t>Arabana</w:t>
      </w:r>
      <w:proofErr w:type="spellEnd"/>
      <w:r w:rsidR="00586B32" w:rsidRPr="00AB6047">
        <w:rPr>
          <w:rFonts w:ascii="Times New Roman" w:hAnsi="Times New Roman"/>
        </w:rPr>
        <w:t xml:space="preserve"> Applicants")</w:t>
      </w:r>
      <w:r w:rsidR="000D0B7C" w:rsidRPr="00AB6047">
        <w:rPr>
          <w:rFonts w:ascii="Times New Roman" w:hAnsi="Times New Roman"/>
        </w:rPr>
        <w:t>.</w:t>
      </w:r>
      <w:r w:rsidR="00586B32" w:rsidRPr="00AB6047">
        <w:rPr>
          <w:rFonts w:ascii="Times New Roman" w:hAnsi="Times New Roman"/>
        </w:rPr>
        <w:t xml:space="preserve"> </w:t>
      </w:r>
      <w:r w:rsidR="000D0B7C" w:rsidRPr="00AB6047">
        <w:rPr>
          <w:rFonts w:ascii="Times New Roman" w:hAnsi="Times New Roman"/>
        </w:rPr>
        <w:t xml:space="preserve">They claim </w:t>
      </w:r>
      <w:r w:rsidR="00586B32" w:rsidRPr="00AB6047">
        <w:rPr>
          <w:rFonts w:ascii="Times New Roman" w:hAnsi="Times New Roman"/>
        </w:rPr>
        <w:t>that they hold native title over an area of approximately 150</w:t>
      </w:r>
      <w:r w:rsidR="00426DEC" w:rsidRPr="00AB6047">
        <w:rPr>
          <w:rFonts w:ascii="Times New Roman" w:hAnsi="Times New Roman"/>
        </w:rPr>
        <w:t> </w:t>
      </w:r>
      <w:r w:rsidR="00586B32" w:rsidRPr="00AB6047">
        <w:rPr>
          <w:rFonts w:ascii="Times New Roman" w:hAnsi="Times New Roman"/>
        </w:rPr>
        <w:t>km</w:t>
      </w:r>
      <w:r w:rsidR="00586B32" w:rsidRPr="00AB6047">
        <w:rPr>
          <w:rFonts w:ascii="Times New Roman" w:hAnsi="Times New Roman"/>
          <w:sz w:val="24"/>
          <w:vertAlign w:val="superscript"/>
        </w:rPr>
        <w:t>2</w:t>
      </w:r>
      <w:r w:rsidR="00586B32" w:rsidRPr="00AB6047">
        <w:rPr>
          <w:rFonts w:ascii="Times New Roman" w:hAnsi="Times New Roman"/>
        </w:rPr>
        <w:t xml:space="preserve"> in the vicinity of the township of Oodnadatta in South Australia (</w:t>
      </w:r>
      <w:r w:rsidR="0009770A" w:rsidRPr="00AB6047">
        <w:rPr>
          <w:rFonts w:ascii="Times New Roman" w:hAnsi="Times New Roman"/>
        </w:rPr>
        <w:t>"</w:t>
      </w:r>
      <w:r w:rsidR="00586B32" w:rsidRPr="00AB6047">
        <w:rPr>
          <w:rFonts w:ascii="Times New Roman" w:hAnsi="Times New Roman"/>
        </w:rPr>
        <w:t>the Overlap Area").</w:t>
      </w:r>
      <w:r w:rsidR="004414A9" w:rsidRPr="00AB6047">
        <w:rPr>
          <w:rStyle w:val="FootnoteReference"/>
          <w:rFonts w:ascii="Times New Roman" w:hAnsi="Times New Roman"/>
          <w:sz w:val="24"/>
        </w:rPr>
        <w:footnoteReference w:id="3"/>
      </w:r>
    </w:p>
    <w:p w14:paraId="51BB9CD0" w14:textId="609C91CC" w:rsidR="006C1DC7" w:rsidRPr="00AB6047" w:rsidRDefault="006A6DAE"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4A033A" w:rsidRPr="00AB6047">
        <w:rPr>
          <w:rFonts w:ascii="Times New Roman" w:hAnsi="Times New Roman"/>
        </w:rPr>
        <w:t xml:space="preserve">In this Court, the </w:t>
      </w:r>
      <w:proofErr w:type="spellStart"/>
      <w:r w:rsidR="004A033A" w:rsidRPr="00AB6047">
        <w:rPr>
          <w:rFonts w:ascii="Times New Roman" w:hAnsi="Times New Roman"/>
        </w:rPr>
        <w:t>Arabana</w:t>
      </w:r>
      <w:proofErr w:type="spellEnd"/>
      <w:r w:rsidR="004A033A" w:rsidRPr="00AB6047">
        <w:rPr>
          <w:rFonts w:ascii="Times New Roman" w:hAnsi="Times New Roman"/>
        </w:rPr>
        <w:t xml:space="preserve"> Applicants contend</w:t>
      </w:r>
      <w:r w:rsidR="00FE0739" w:rsidRPr="00AB6047">
        <w:rPr>
          <w:rFonts w:ascii="Times New Roman" w:hAnsi="Times New Roman"/>
        </w:rPr>
        <w:t xml:space="preserve">, </w:t>
      </w:r>
      <w:r w:rsidR="006C1DC7" w:rsidRPr="00AB6047">
        <w:rPr>
          <w:rFonts w:ascii="Times New Roman" w:hAnsi="Times New Roman"/>
        </w:rPr>
        <w:t>by their first ground of appeal</w:t>
      </w:r>
      <w:r w:rsidR="00FE0739" w:rsidRPr="00AB6047">
        <w:rPr>
          <w:rFonts w:ascii="Times New Roman" w:hAnsi="Times New Roman"/>
        </w:rPr>
        <w:t>,</w:t>
      </w:r>
      <w:r w:rsidR="004A033A" w:rsidRPr="00AB6047">
        <w:rPr>
          <w:rFonts w:ascii="Times New Roman" w:hAnsi="Times New Roman"/>
        </w:rPr>
        <w:t xml:space="preserve"> that </w:t>
      </w:r>
      <w:proofErr w:type="gramStart"/>
      <w:r w:rsidR="004A033A" w:rsidRPr="00AB6047">
        <w:rPr>
          <w:rFonts w:ascii="Times New Roman" w:hAnsi="Times New Roman"/>
        </w:rPr>
        <w:t>a majority of</w:t>
      </w:r>
      <w:proofErr w:type="gramEnd"/>
      <w:r w:rsidR="004A033A" w:rsidRPr="00AB6047">
        <w:rPr>
          <w:rFonts w:ascii="Times New Roman" w:hAnsi="Times New Roman"/>
        </w:rPr>
        <w:t xml:space="preserve"> the Full Court of the Federal Court </w:t>
      </w:r>
      <w:r w:rsidR="00010B16" w:rsidRPr="00AB6047">
        <w:rPr>
          <w:rFonts w:ascii="Times New Roman" w:hAnsi="Times New Roman"/>
        </w:rPr>
        <w:t xml:space="preserve">erred in </w:t>
      </w:r>
      <w:r w:rsidR="00D35C65" w:rsidRPr="00AB6047">
        <w:rPr>
          <w:rFonts w:ascii="Times New Roman" w:hAnsi="Times New Roman"/>
        </w:rPr>
        <w:t xml:space="preserve">upholding the primary judge's approach to </w:t>
      </w:r>
      <w:r w:rsidR="00010B16" w:rsidRPr="00AB6047">
        <w:rPr>
          <w:rFonts w:ascii="Times New Roman" w:hAnsi="Times New Roman"/>
        </w:rPr>
        <w:t xml:space="preserve">applying the definition of </w:t>
      </w:r>
      <w:r w:rsidR="00E4108F" w:rsidRPr="00AB6047">
        <w:rPr>
          <w:rFonts w:ascii="Times New Roman" w:hAnsi="Times New Roman"/>
        </w:rPr>
        <w:t>"</w:t>
      </w:r>
      <w:r w:rsidR="00010B16" w:rsidRPr="00AB6047">
        <w:rPr>
          <w:rFonts w:ascii="Times New Roman" w:hAnsi="Times New Roman"/>
        </w:rPr>
        <w:t>native</w:t>
      </w:r>
      <w:r w:rsidR="00304E6C" w:rsidRPr="00AB6047">
        <w:rPr>
          <w:rFonts w:ascii="Times New Roman" w:hAnsi="Times New Roman"/>
        </w:rPr>
        <w:t xml:space="preserve"> title</w:t>
      </w:r>
      <w:r w:rsidR="00E4108F" w:rsidRPr="00AB6047">
        <w:rPr>
          <w:rFonts w:ascii="Times New Roman" w:hAnsi="Times New Roman"/>
        </w:rPr>
        <w:t>"</w:t>
      </w:r>
      <w:r w:rsidR="00010B16" w:rsidRPr="00AB6047">
        <w:rPr>
          <w:rFonts w:ascii="Times New Roman" w:hAnsi="Times New Roman"/>
        </w:rPr>
        <w:t xml:space="preserve"> </w:t>
      </w:r>
      <w:r w:rsidR="004A033A" w:rsidRPr="00AB6047">
        <w:rPr>
          <w:rFonts w:ascii="Times New Roman" w:hAnsi="Times New Roman"/>
        </w:rPr>
        <w:t xml:space="preserve">in s 223(1) of the </w:t>
      </w:r>
      <w:r w:rsidR="004A033A" w:rsidRPr="00AB6047">
        <w:rPr>
          <w:rFonts w:ascii="Times New Roman" w:hAnsi="Times New Roman"/>
          <w:i/>
          <w:iCs/>
        </w:rPr>
        <w:t>Native Title Act</w:t>
      </w:r>
      <w:r w:rsidR="00744155" w:rsidRPr="00AB6047">
        <w:rPr>
          <w:rFonts w:ascii="Times New Roman" w:hAnsi="Times New Roman"/>
        </w:rPr>
        <w:t xml:space="preserve">. </w:t>
      </w:r>
      <w:r w:rsidR="009567A9" w:rsidRPr="00AB6047">
        <w:rPr>
          <w:rFonts w:ascii="Times New Roman" w:hAnsi="Times New Roman"/>
        </w:rPr>
        <w:t>This</w:t>
      </w:r>
      <w:r w:rsidR="00E41A56" w:rsidRPr="00AB6047">
        <w:rPr>
          <w:rFonts w:ascii="Times New Roman" w:hAnsi="Times New Roman"/>
        </w:rPr>
        <w:t> </w:t>
      </w:r>
      <w:r w:rsidR="009567A9" w:rsidRPr="00AB6047">
        <w:rPr>
          <w:rFonts w:ascii="Times New Roman" w:hAnsi="Times New Roman"/>
        </w:rPr>
        <w:t xml:space="preserve">ground </w:t>
      </w:r>
      <w:r w:rsidR="00C3403C" w:rsidRPr="00AB6047">
        <w:rPr>
          <w:rFonts w:ascii="Times New Roman" w:hAnsi="Times New Roman"/>
        </w:rPr>
        <w:t xml:space="preserve">of appeal </w:t>
      </w:r>
      <w:r w:rsidR="009567A9" w:rsidRPr="00AB6047">
        <w:rPr>
          <w:rFonts w:ascii="Times New Roman" w:hAnsi="Times New Roman"/>
        </w:rPr>
        <w:t>should be upheld, and the</w:t>
      </w:r>
      <w:r w:rsidR="00396A8A" w:rsidRPr="00AB6047">
        <w:rPr>
          <w:rFonts w:ascii="Times New Roman" w:hAnsi="Times New Roman"/>
        </w:rPr>
        <w:t> </w:t>
      </w:r>
      <w:r w:rsidR="009567A9" w:rsidRPr="00AB6047">
        <w:rPr>
          <w:rFonts w:ascii="Times New Roman" w:hAnsi="Times New Roman"/>
        </w:rPr>
        <w:t xml:space="preserve">appeal allowed. </w:t>
      </w:r>
    </w:p>
    <w:p w14:paraId="483E93D5" w14:textId="25895B9A" w:rsidR="006A0DF1" w:rsidRPr="00AB6047" w:rsidRDefault="006C1DC7"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5312C8" w:rsidRPr="00AB6047">
        <w:rPr>
          <w:rFonts w:ascii="Times New Roman" w:hAnsi="Times New Roman"/>
        </w:rPr>
        <w:t>To hold native title within the meaning of s</w:t>
      </w:r>
      <w:r w:rsidR="000349BF" w:rsidRPr="00AB6047">
        <w:rPr>
          <w:rFonts w:ascii="Times New Roman" w:hAnsi="Times New Roman"/>
        </w:rPr>
        <w:t> </w:t>
      </w:r>
      <w:r w:rsidR="00A21BE3" w:rsidRPr="00AB6047">
        <w:rPr>
          <w:rFonts w:ascii="Times New Roman" w:hAnsi="Times New Roman"/>
        </w:rPr>
        <w:t xml:space="preserve">223(1) </w:t>
      </w:r>
      <w:r w:rsidR="00C13EE8" w:rsidRPr="00AB6047">
        <w:rPr>
          <w:rFonts w:ascii="Times New Roman" w:hAnsi="Times New Roman"/>
        </w:rPr>
        <w:t xml:space="preserve">of the </w:t>
      </w:r>
      <w:r w:rsidR="00C13EE8" w:rsidRPr="00AB6047">
        <w:rPr>
          <w:rFonts w:ascii="Times New Roman" w:hAnsi="Times New Roman"/>
          <w:i/>
          <w:iCs/>
        </w:rPr>
        <w:t>Native Title Act</w:t>
      </w:r>
      <w:r w:rsidR="005312C8" w:rsidRPr="00AB6047">
        <w:rPr>
          <w:rFonts w:ascii="Times New Roman" w:hAnsi="Times New Roman"/>
        </w:rPr>
        <w:t>,</w:t>
      </w:r>
      <w:r w:rsidR="00C13EE8" w:rsidRPr="00AB6047">
        <w:rPr>
          <w:rFonts w:ascii="Times New Roman" w:hAnsi="Times New Roman"/>
          <w:i/>
          <w:iCs/>
        </w:rPr>
        <w:t xml:space="preserve"> </w:t>
      </w:r>
      <w:r w:rsidR="00A21BE3" w:rsidRPr="00AB6047">
        <w:rPr>
          <w:rFonts w:ascii="Times New Roman" w:hAnsi="Times New Roman"/>
        </w:rPr>
        <w:t>the</w:t>
      </w:r>
      <w:r w:rsidR="005010DD" w:rsidRPr="00AB6047">
        <w:rPr>
          <w:rFonts w:ascii="Times New Roman" w:hAnsi="Times New Roman"/>
        </w:rPr>
        <w:t> </w:t>
      </w:r>
      <w:r w:rsidR="00A21BE3" w:rsidRPr="00AB6047">
        <w:rPr>
          <w:rFonts w:ascii="Times New Roman" w:hAnsi="Times New Roman"/>
        </w:rPr>
        <w:t>claimant Aboriginal peoples or Torres Strait Islanders must</w:t>
      </w:r>
      <w:r w:rsidR="00E7663A" w:rsidRPr="00AB6047">
        <w:rPr>
          <w:rFonts w:ascii="Times New Roman" w:hAnsi="Times New Roman"/>
        </w:rPr>
        <w:t xml:space="preserve"> relevantly</w:t>
      </w:r>
      <w:r w:rsidR="00A21BE3" w:rsidRPr="00AB6047">
        <w:rPr>
          <w:rFonts w:ascii="Times New Roman" w:hAnsi="Times New Roman"/>
        </w:rPr>
        <w:t xml:space="preserve"> have rights and interests possessed under </w:t>
      </w:r>
      <w:r w:rsidR="00B503C0" w:rsidRPr="00AB6047">
        <w:rPr>
          <w:rFonts w:ascii="Times New Roman" w:hAnsi="Times New Roman"/>
        </w:rPr>
        <w:t xml:space="preserve">the </w:t>
      </w:r>
      <w:r w:rsidR="00A21BE3" w:rsidRPr="00AB6047">
        <w:rPr>
          <w:rFonts w:ascii="Times New Roman" w:hAnsi="Times New Roman"/>
        </w:rPr>
        <w:t>traditional laws acknowledged</w:t>
      </w:r>
      <w:r w:rsidR="00AF1F5E" w:rsidRPr="00AB6047">
        <w:rPr>
          <w:rFonts w:ascii="Times New Roman" w:hAnsi="Times New Roman"/>
        </w:rPr>
        <w:t>,</w:t>
      </w:r>
      <w:r w:rsidR="00A21BE3" w:rsidRPr="00AB6047">
        <w:rPr>
          <w:rFonts w:ascii="Times New Roman" w:hAnsi="Times New Roman"/>
        </w:rPr>
        <w:t xml:space="preserve"> and</w:t>
      </w:r>
      <w:r w:rsidR="00D103DC">
        <w:rPr>
          <w:rFonts w:ascii="Times New Roman" w:hAnsi="Times New Roman"/>
        </w:rPr>
        <w:t> </w:t>
      </w:r>
      <w:r w:rsidR="00B503C0" w:rsidRPr="00AB6047">
        <w:rPr>
          <w:rFonts w:ascii="Times New Roman" w:hAnsi="Times New Roman"/>
        </w:rPr>
        <w:t>the</w:t>
      </w:r>
      <w:r w:rsidR="00D103DC">
        <w:rPr>
          <w:rFonts w:ascii="Times New Roman" w:hAnsi="Times New Roman"/>
        </w:rPr>
        <w:t> </w:t>
      </w:r>
      <w:r w:rsidR="00A21BE3" w:rsidRPr="00AB6047">
        <w:rPr>
          <w:rFonts w:ascii="Times New Roman" w:hAnsi="Times New Roman"/>
        </w:rPr>
        <w:t>traditional customs observed</w:t>
      </w:r>
      <w:r w:rsidR="00AF1F5E" w:rsidRPr="00AB6047">
        <w:rPr>
          <w:rFonts w:ascii="Times New Roman" w:hAnsi="Times New Roman"/>
        </w:rPr>
        <w:t>,</w:t>
      </w:r>
      <w:r w:rsidR="00A21BE3" w:rsidRPr="00AB6047">
        <w:rPr>
          <w:rFonts w:ascii="Times New Roman" w:hAnsi="Times New Roman"/>
        </w:rPr>
        <w:t xml:space="preserve"> by them</w:t>
      </w:r>
      <w:r w:rsidR="00237B24" w:rsidRPr="00AB6047">
        <w:rPr>
          <w:rFonts w:ascii="Times New Roman" w:hAnsi="Times New Roman"/>
        </w:rPr>
        <w:t xml:space="preserve"> (s</w:t>
      </w:r>
      <w:r w:rsidR="000349BF" w:rsidRPr="00AB6047">
        <w:rPr>
          <w:rFonts w:ascii="Times New Roman" w:hAnsi="Times New Roman"/>
        </w:rPr>
        <w:t> </w:t>
      </w:r>
      <w:r w:rsidR="00237B24" w:rsidRPr="00AB6047">
        <w:rPr>
          <w:rFonts w:ascii="Times New Roman" w:hAnsi="Times New Roman"/>
        </w:rPr>
        <w:t>223(1)(a))</w:t>
      </w:r>
      <w:r w:rsidR="00FE217E" w:rsidRPr="00AB6047">
        <w:rPr>
          <w:rFonts w:ascii="Times New Roman" w:hAnsi="Times New Roman"/>
        </w:rPr>
        <w:t xml:space="preserve">; </w:t>
      </w:r>
      <w:r w:rsidR="00960471" w:rsidRPr="00AB6047">
        <w:rPr>
          <w:rFonts w:ascii="Times New Roman" w:hAnsi="Times New Roman"/>
        </w:rPr>
        <w:t xml:space="preserve">and </w:t>
      </w:r>
      <w:r w:rsidR="00025FB3" w:rsidRPr="00AB6047">
        <w:rPr>
          <w:rFonts w:ascii="Times New Roman" w:hAnsi="Times New Roman"/>
        </w:rPr>
        <w:t>they must have a connection with land (or waters) by those traditional laws and customs</w:t>
      </w:r>
      <w:r w:rsidR="00E7663A" w:rsidRPr="00AB6047">
        <w:rPr>
          <w:rFonts w:ascii="Times New Roman" w:hAnsi="Times New Roman"/>
        </w:rPr>
        <w:t xml:space="preserve"> (s</w:t>
      </w:r>
      <w:r w:rsidR="000349BF" w:rsidRPr="00AB6047">
        <w:rPr>
          <w:rFonts w:ascii="Times New Roman" w:hAnsi="Times New Roman"/>
        </w:rPr>
        <w:t> </w:t>
      </w:r>
      <w:r w:rsidR="00E7663A" w:rsidRPr="00AB6047">
        <w:rPr>
          <w:rFonts w:ascii="Times New Roman" w:hAnsi="Times New Roman"/>
        </w:rPr>
        <w:t>223(1)(b))</w:t>
      </w:r>
      <w:r w:rsidR="00025FB3" w:rsidRPr="00AB6047">
        <w:rPr>
          <w:rFonts w:ascii="Times New Roman" w:hAnsi="Times New Roman"/>
        </w:rPr>
        <w:t xml:space="preserve">. </w:t>
      </w:r>
      <w:r w:rsidR="006F7107" w:rsidRPr="00AB6047">
        <w:rPr>
          <w:rFonts w:ascii="Times New Roman" w:hAnsi="Times New Roman"/>
        </w:rPr>
        <w:t xml:space="preserve">As will be explained, </w:t>
      </w:r>
      <w:r w:rsidR="00F265BB" w:rsidRPr="00AB6047">
        <w:rPr>
          <w:rFonts w:ascii="Times New Roman" w:hAnsi="Times New Roman"/>
        </w:rPr>
        <w:t>while the primary judge correctly identified the principles to be applied, his</w:t>
      </w:r>
      <w:r w:rsidR="00D13452" w:rsidRPr="00AB6047">
        <w:rPr>
          <w:rFonts w:ascii="Times New Roman" w:hAnsi="Times New Roman"/>
        </w:rPr>
        <w:t> </w:t>
      </w:r>
      <w:r w:rsidR="00F265BB" w:rsidRPr="00AB6047">
        <w:rPr>
          <w:rFonts w:ascii="Times New Roman" w:hAnsi="Times New Roman"/>
        </w:rPr>
        <w:t>Honour erred in his application of those principles</w:t>
      </w:r>
      <w:r w:rsidR="00105D82" w:rsidRPr="00AB6047">
        <w:rPr>
          <w:rFonts w:ascii="Times New Roman" w:hAnsi="Times New Roman"/>
        </w:rPr>
        <w:t xml:space="preserve"> by focussing on whether there were physical acts of acknowledgment and observance of traditional laws and customs in the Overlap Area which demonstrated "connection", rather than </w:t>
      </w:r>
      <w:r w:rsidR="00BE68E1" w:rsidRPr="00AB6047">
        <w:rPr>
          <w:rFonts w:ascii="Times New Roman" w:hAnsi="Times New Roman"/>
        </w:rPr>
        <w:t>asking the broader question of whether the</w:t>
      </w:r>
      <w:r w:rsidR="00B17814">
        <w:rPr>
          <w:rFonts w:ascii="Times New Roman" w:hAnsi="Times New Roman"/>
        </w:rPr>
        <w:t> </w:t>
      </w:r>
      <w:proofErr w:type="spellStart"/>
      <w:r w:rsidR="00BE68E1" w:rsidRPr="00AB6047">
        <w:rPr>
          <w:rFonts w:ascii="Times New Roman" w:hAnsi="Times New Roman"/>
        </w:rPr>
        <w:t>Arabana</w:t>
      </w:r>
      <w:proofErr w:type="spellEnd"/>
      <w:r w:rsidR="00BE68E1" w:rsidRPr="00AB6047">
        <w:rPr>
          <w:rFonts w:ascii="Times New Roman" w:hAnsi="Times New Roman"/>
        </w:rPr>
        <w:t>, by their traditional laws and customs, have a "connection" with the</w:t>
      </w:r>
      <w:r w:rsidR="00B17814">
        <w:rPr>
          <w:rFonts w:ascii="Times New Roman" w:hAnsi="Times New Roman"/>
        </w:rPr>
        <w:t> </w:t>
      </w:r>
      <w:r w:rsidR="00BE68E1" w:rsidRPr="00AB6047">
        <w:rPr>
          <w:rFonts w:ascii="Times New Roman" w:hAnsi="Times New Roman"/>
        </w:rPr>
        <w:t xml:space="preserve">Overlap Area. </w:t>
      </w:r>
    </w:p>
    <w:p w14:paraId="1A8CED1D" w14:textId="7889DA19" w:rsidR="008F0CAC" w:rsidRPr="00AB6047" w:rsidRDefault="006A0DF1" w:rsidP="00AB6047">
      <w:pPr>
        <w:pStyle w:val="FixListStyle"/>
        <w:spacing w:after="260" w:line="280" w:lineRule="exact"/>
        <w:ind w:right="0"/>
        <w:jc w:val="both"/>
        <w:rPr>
          <w:rFonts w:ascii="Times New Roman" w:hAnsi="Times New Roman"/>
        </w:rPr>
      </w:pPr>
      <w:r w:rsidRPr="00AB6047">
        <w:rPr>
          <w:rFonts w:ascii="Times New Roman" w:hAnsi="Times New Roman"/>
        </w:rPr>
        <w:tab/>
        <w:t xml:space="preserve">It was common ground </w:t>
      </w:r>
      <w:r w:rsidR="0007683A" w:rsidRPr="00AB6047">
        <w:rPr>
          <w:rFonts w:ascii="Times New Roman" w:hAnsi="Times New Roman"/>
        </w:rPr>
        <w:t>that</w:t>
      </w:r>
      <w:r w:rsidR="00025C71" w:rsidRPr="00AB6047">
        <w:rPr>
          <w:rFonts w:ascii="Times New Roman" w:hAnsi="Times New Roman"/>
        </w:rPr>
        <w:t>,</w:t>
      </w:r>
      <w:r w:rsidR="0007683A" w:rsidRPr="00AB6047">
        <w:rPr>
          <w:rFonts w:ascii="Times New Roman" w:hAnsi="Times New Roman"/>
        </w:rPr>
        <w:t xml:space="preserve"> </w:t>
      </w:r>
      <w:r w:rsidR="00CA0C5B" w:rsidRPr="00AB6047">
        <w:rPr>
          <w:rFonts w:ascii="Times New Roman" w:hAnsi="Times New Roman"/>
        </w:rPr>
        <w:t xml:space="preserve">if </w:t>
      </w:r>
      <w:r w:rsidR="00181211" w:rsidRPr="00AB6047">
        <w:rPr>
          <w:rFonts w:ascii="Times New Roman" w:hAnsi="Times New Roman"/>
        </w:rPr>
        <w:t xml:space="preserve">the appeal was to be allowed on this basis, </w:t>
      </w:r>
      <w:r w:rsidR="0006451B" w:rsidRPr="00AB6047">
        <w:rPr>
          <w:rFonts w:ascii="Times New Roman" w:hAnsi="Times New Roman"/>
        </w:rPr>
        <w:t>the</w:t>
      </w:r>
      <w:r w:rsidRPr="00AB6047">
        <w:rPr>
          <w:rFonts w:ascii="Times New Roman" w:hAnsi="Times New Roman"/>
        </w:rPr>
        <w:t xml:space="preserve"> </w:t>
      </w:r>
      <w:r w:rsidR="00574501" w:rsidRPr="00AB6047">
        <w:rPr>
          <w:rFonts w:ascii="Times New Roman" w:hAnsi="Times New Roman"/>
        </w:rPr>
        <w:t xml:space="preserve">proceeding should be remitted to </w:t>
      </w:r>
      <w:r w:rsidR="00025C71" w:rsidRPr="00AB6047">
        <w:rPr>
          <w:rFonts w:ascii="Times New Roman" w:hAnsi="Times New Roman"/>
        </w:rPr>
        <w:t xml:space="preserve">the </w:t>
      </w:r>
      <w:r w:rsidR="00C30FBC" w:rsidRPr="00AB6047">
        <w:rPr>
          <w:rFonts w:ascii="Times New Roman" w:hAnsi="Times New Roman"/>
        </w:rPr>
        <w:t xml:space="preserve">Full </w:t>
      </w:r>
      <w:r w:rsidR="00F07AFE" w:rsidRPr="00AB6047">
        <w:rPr>
          <w:rFonts w:ascii="Times New Roman" w:hAnsi="Times New Roman"/>
        </w:rPr>
        <w:t xml:space="preserve">Court of the </w:t>
      </w:r>
      <w:r w:rsidR="00025C71" w:rsidRPr="00AB6047">
        <w:rPr>
          <w:rFonts w:ascii="Times New Roman" w:hAnsi="Times New Roman"/>
        </w:rPr>
        <w:t xml:space="preserve">Federal Court to </w:t>
      </w:r>
      <w:r w:rsidR="00574501" w:rsidRPr="00AB6047">
        <w:rPr>
          <w:rFonts w:ascii="Times New Roman" w:hAnsi="Times New Roman"/>
        </w:rPr>
        <w:t xml:space="preserve">consider whether a determination under s 225 of the </w:t>
      </w:r>
      <w:r w:rsidR="00574501" w:rsidRPr="00AB6047">
        <w:rPr>
          <w:rFonts w:ascii="Times New Roman" w:hAnsi="Times New Roman"/>
          <w:i/>
          <w:iCs/>
        </w:rPr>
        <w:t xml:space="preserve">Native Title Act </w:t>
      </w:r>
      <w:r w:rsidR="00574501" w:rsidRPr="00AB6047">
        <w:rPr>
          <w:rFonts w:ascii="Times New Roman" w:hAnsi="Times New Roman"/>
        </w:rPr>
        <w:t>should be made.</w:t>
      </w:r>
      <w:r w:rsidR="0006451B" w:rsidRPr="00AB6047">
        <w:rPr>
          <w:rFonts w:ascii="Times New Roman" w:hAnsi="Times New Roman"/>
        </w:rPr>
        <w:t xml:space="preserve"> </w:t>
      </w:r>
      <w:r w:rsidR="00E26FB8" w:rsidRPr="00AB6047">
        <w:rPr>
          <w:rFonts w:ascii="Times New Roman" w:hAnsi="Times New Roman"/>
        </w:rPr>
        <w:t>As</w:t>
      </w:r>
      <w:r w:rsidR="00AC03B9">
        <w:rPr>
          <w:rFonts w:ascii="Times New Roman" w:hAnsi="Times New Roman"/>
        </w:rPr>
        <w:t> </w:t>
      </w:r>
      <w:r w:rsidR="0006451B" w:rsidRPr="00AB6047">
        <w:rPr>
          <w:rFonts w:ascii="Times New Roman" w:hAnsi="Times New Roman"/>
        </w:rPr>
        <w:t xml:space="preserve">the matter </w:t>
      </w:r>
      <w:r w:rsidR="00E26FB8" w:rsidRPr="00AB6047">
        <w:rPr>
          <w:rFonts w:ascii="Times New Roman" w:hAnsi="Times New Roman"/>
        </w:rPr>
        <w:t>is to</w:t>
      </w:r>
      <w:r w:rsidR="0006451B" w:rsidRPr="00AB6047">
        <w:rPr>
          <w:rFonts w:ascii="Times New Roman" w:hAnsi="Times New Roman"/>
        </w:rPr>
        <w:t xml:space="preserve"> be remitted for determination in accordance with these reasons</w:t>
      </w:r>
      <w:r w:rsidR="00564713" w:rsidRPr="00AB6047">
        <w:rPr>
          <w:rFonts w:ascii="Times New Roman" w:hAnsi="Times New Roman"/>
        </w:rPr>
        <w:t>,</w:t>
      </w:r>
      <w:r w:rsidR="0006451B" w:rsidRPr="00AB6047">
        <w:rPr>
          <w:rFonts w:ascii="Times New Roman" w:hAnsi="Times New Roman"/>
        </w:rPr>
        <w:t xml:space="preserve"> it is necessary for these reasons to deal with the facts and background in </w:t>
      </w:r>
      <w:r w:rsidR="00E520B2" w:rsidRPr="00AB6047">
        <w:rPr>
          <w:rFonts w:ascii="Times New Roman" w:hAnsi="Times New Roman"/>
        </w:rPr>
        <w:t xml:space="preserve">some </w:t>
      </w:r>
      <w:r w:rsidR="0006451B" w:rsidRPr="00AB6047">
        <w:rPr>
          <w:rFonts w:ascii="Times New Roman" w:hAnsi="Times New Roman"/>
        </w:rPr>
        <w:t xml:space="preserve">detail. </w:t>
      </w:r>
    </w:p>
    <w:p w14:paraId="3097DB3A" w14:textId="26FFBC79" w:rsidR="00E60CA1" w:rsidRPr="00AB6047" w:rsidRDefault="00930ED0" w:rsidP="00AB6047">
      <w:pPr>
        <w:pStyle w:val="HeadingL1"/>
        <w:spacing w:after="260" w:line="280" w:lineRule="exact"/>
        <w:ind w:right="0"/>
        <w:jc w:val="both"/>
        <w:rPr>
          <w:rFonts w:ascii="Times New Roman" w:hAnsi="Times New Roman"/>
        </w:rPr>
      </w:pPr>
      <w:r w:rsidRPr="00AB6047">
        <w:rPr>
          <w:rFonts w:ascii="Times New Roman" w:hAnsi="Times New Roman"/>
        </w:rPr>
        <w:lastRenderedPageBreak/>
        <w:t>Background</w:t>
      </w:r>
    </w:p>
    <w:p w14:paraId="72B74633" w14:textId="54BB0793" w:rsidR="007277C8" w:rsidRPr="00AB6047" w:rsidRDefault="008F0CAC"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C91B06" w:rsidRPr="00AB6047">
        <w:rPr>
          <w:rFonts w:ascii="Times New Roman" w:hAnsi="Times New Roman"/>
        </w:rPr>
        <w:t>The Overlap Area</w:t>
      </w:r>
      <w:r w:rsidR="00BF0095" w:rsidRPr="00AB6047">
        <w:rPr>
          <w:rFonts w:ascii="Times New Roman" w:hAnsi="Times New Roman"/>
        </w:rPr>
        <w:t xml:space="preserve"> comprises the township of Oodnadatta</w:t>
      </w:r>
      <w:r w:rsidR="00D76102" w:rsidRPr="00AB6047">
        <w:rPr>
          <w:rFonts w:ascii="Times New Roman" w:hAnsi="Times New Roman"/>
        </w:rPr>
        <w:t>, the Oodnadatta</w:t>
      </w:r>
      <w:r w:rsidR="00E239C9" w:rsidRPr="00AB6047">
        <w:rPr>
          <w:rFonts w:ascii="Times New Roman" w:hAnsi="Times New Roman"/>
        </w:rPr>
        <w:t xml:space="preserve"> Common</w:t>
      </w:r>
      <w:r w:rsidR="00BF0095" w:rsidRPr="00AB6047">
        <w:rPr>
          <w:rFonts w:ascii="Times New Roman" w:hAnsi="Times New Roman"/>
        </w:rPr>
        <w:t>, the</w:t>
      </w:r>
      <w:r w:rsidR="00A171B1" w:rsidRPr="00AB6047">
        <w:rPr>
          <w:rFonts w:ascii="Times New Roman" w:hAnsi="Times New Roman"/>
        </w:rPr>
        <w:t xml:space="preserve"> Oodnadatta</w:t>
      </w:r>
      <w:r w:rsidR="00BF0095" w:rsidRPr="00AB6047">
        <w:rPr>
          <w:rFonts w:ascii="Times New Roman" w:hAnsi="Times New Roman"/>
        </w:rPr>
        <w:t xml:space="preserve"> </w:t>
      </w:r>
      <w:r w:rsidR="009F1C99">
        <w:rPr>
          <w:rFonts w:ascii="Times New Roman" w:hAnsi="Times New Roman"/>
        </w:rPr>
        <w:t>A</w:t>
      </w:r>
      <w:r w:rsidR="00BF0095" w:rsidRPr="00AB6047">
        <w:rPr>
          <w:rFonts w:ascii="Times New Roman" w:hAnsi="Times New Roman"/>
        </w:rPr>
        <w:t>irport and an area held by the Aboriginal Land</w:t>
      </w:r>
      <w:r w:rsidR="003B66B8" w:rsidRPr="00AB6047">
        <w:rPr>
          <w:rFonts w:ascii="Times New Roman" w:hAnsi="Times New Roman"/>
        </w:rPr>
        <w:t>s</w:t>
      </w:r>
      <w:r w:rsidR="00BF0095" w:rsidRPr="00AB6047">
        <w:rPr>
          <w:rFonts w:ascii="Times New Roman" w:hAnsi="Times New Roman"/>
        </w:rPr>
        <w:t xml:space="preserve"> Trust ("the ALT") established under the </w:t>
      </w:r>
      <w:r w:rsidR="00BF0095" w:rsidRPr="00AB6047">
        <w:rPr>
          <w:rFonts w:ascii="Times New Roman" w:hAnsi="Times New Roman"/>
          <w:i/>
          <w:iCs/>
        </w:rPr>
        <w:t>Aboriginal Land</w:t>
      </w:r>
      <w:r w:rsidR="003B66B8" w:rsidRPr="00AB6047">
        <w:rPr>
          <w:rFonts w:ascii="Times New Roman" w:hAnsi="Times New Roman"/>
          <w:i/>
          <w:iCs/>
        </w:rPr>
        <w:t>s</w:t>
      </w:r>
      <w:r w:rsidR="00BF0095" w:rsidRPr="00AB6047">
        <w:rPr>
          <w:rFonts w:ascii="Times New Roman" w:hAnsi="Times New Roman"/>
          <w:i/>
          <w:iCs/>
        </w:rPr>
        <w:t xml:space="preserve"> Trust Act 1966</w:t>
      </w:r>
      <w:r w:rsidR="00BF0095" w:rsidRPr="00AB6047">
        <w:rPr>
          <w:rFonts w:ascii="Times New Roman" w:hAnsi="Times New Roman"/>
        </w:rPr>
        <w:t xml:space="preserve"> (SA). </w:t>
      </w:r>
      <w:r w:rsidR="003A7958" w:rsidRPr="00AB6047">
        <w:rPr>
          <w:rFonts w:ascii="Times New Roman" w:hAnsi="Times New Roman"/>
        </w:rPr>
        <w:t xml:space="preserve">Oodnadatta </w:t>
      </w:r>
      <w:r w:rsidR="00776212" w:rsidRPr="00AB6047">
        <w:rPr>
          <w:rFonts w:ascii="Times New Roman" w:hAnsi="Times New Roman"/>
        </w:rPr>
        <w:t>is about 160</w:t>
      </w:r>
      <w:r w:rsidR="00D800A0" w:rsidRPr="00AB6047">
        <w:rPr>
          <w:rFonts w:ascii="Times New Roman" w:hAnsi="Times New Roman"/>
        </w:rPr>
        <w:t> </w:t>
      </w:r>
      <w:r w:rsidR="00EE3B1B" w:rsidRPr="00AB6047">
        <w:rPr>
          <w:rFonts w:ascii="Times New Roman" w:hAnsi="Times New Roman"/>
        </w:rPr>
        <w:t xml:space="preserve">km </w:t>
      </w:r>
      <w:r w:rsidR="00776212" w:rsidRPr="00AB6047">
        <w:rPr>
          <w:rFonts w:ascii="Times New Roman" w:hAnsi="Times New Roman"/>
        </w:rPr>
        <w:t xml:space="preserve">south of the Northern Territory border. </w:t>
      </w:r>
      <w:r w:rsidR="00BF0095" w:rsidRPr="00AB6047">
        <w:rPr>
          <w:rFonts w:ascii="Times New Roman" w:hAnsi="Times New Roman"/>
        </w:rPr>
        <w:t xml:space="preserve">The whole of the Overlap Area is bounded by areas in respect of which determinations of native title under the </w:t>
      </w:r>
      <w:r w:rsidR="00BF0095" w:rsidRPr="00AB6047">
        <w:rPr>
          <w:rFonts w:ascii="Times New Roman" w:hAnsi="Times New Roman"/>
          <w:i/>
          <w:iCs/>
        </w:rPr>
        <w:t>Native Title Act</w:t>
      </w:r>
      <w:r w:rsidR="00BF0095" w:rsidRPr="00AB6047">
        <w:rPr>
          <w:rFonts w:ascii="Times New Roman" w:hAnsi="Times New Roman"/>
        </w:rPr>
        <w:t xml:space="preserve"> have been made in favour of a number of native </w:t>
      </w:r>
      <w:proofErr w:type="gramStart"/>
      <w:r w:rsidR="00BF0095" w:rsidRPr="00AB6047">
        <w:rPr>
          <w:rFonts w:ascii="Times New Roman" w:hAnsi="Times New Roman"/>
        </w:rPr>
        <w:t>title</w:t>
      </w:r>
      <w:proofErr w:type="gramEnd"/>
      <w:r w:rsidR="00BF0095" w:rsidRPr="00AB6047">
        <w:rPr>
          <w:rFonts w:ascii="Times New Roman" w:hAnsi="Times New Roman"/>
        </w:rPr>
        <w:t xml:space="preserve"> claim groups, including the </w:t>
      </w:r>
      <w:proofErr w:type="spellStart"/>
      <w:r w:rsidR="00BF0095" w:rsidRPr="00AB6047">
        <w:rPr>
          <w:rFonts w:ascii="Times New Roman" w:hAnsi="Times New Roman"/>
        </w:rPr>
        <w:t>Arabana</w:t>
      </w:r>
      <w:proofErr w:type="spellEnd"/>
      <w:r w:rsidR="00324C4D" w:rsidRPr="00AB6047">
        <w:rPr>
          <w:rFonts w:ascii="Times New Roman" w:hAnsi="Times New Roman"/>
        </w:rPr>
        <w:t>.</w:t>
      </w:r>
      <w:r w:rsidR="00B66676" w:rsidRPr="00AB6047">
        <w:rPr>
          <w:rStyle w:val="FootnoteReference"/>
          <w:rFonts w:ascii="Times New Roman" w:hAnsi="Times New Roman"/>
          <w:sz w:val="24"/>
        </w:rPr>
        <w:footnoteReference w:id="4"/>
      </w:r>
    </w:p>
    <w:p w14:paraId="1E060F3C" w14:textId="3F0CE19D" w:rsidR="00534361" w:rsidRPr="00AB6047" w:rsidRDefault="005E36C4"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5170D5" w:rsidRPr="00AB6047">
        <w:rPr>
          <w:rFonts w:ascii="Times New Roman" w:hAnsi="Times New Roman"/>
        </w:rPr>
        <w:t xml:space="preserve">The </w:t>
      </w:r>
      <w:proofErr w:type="spellStart"/>
      <w:r w:rsidR="005170D5" w:rsidRPr="00AB6047">
        <w:rPr>
          <w:rFonts w:ascii="Times New Roman" w:hAnsi="Times New Roman"/>
        </w:rPr>
        <w:t>Arabana</w:t>
      </w:r>
      <w:proofErr w:type="spellEnd"/>
      <w:r w:rsidR="005170D5" w:rsidRPr="00AB6047">
        <w:rPr>
          <w:rFonts w:ascii="Times New Roman" w:hAnsi="Times New Roman"/>
        </w:rPr>
        <w:t xml:space="preserve"> </w:t>
      </w:r>
      <w:r w:rsidR="00C16602" w:rsidRPr="00AB6047">
        <w:rPr>
          <w:rFonts w:ascii="Times New Roman" w:hAnsi="Times New Roman"/>
        </w:rPr>
        <w:t xml:space="preserve">first made a claim for </w:t>
      </w:r>
      <w:r w:rsidR="00E71510" w:rsidRPr="00AB6047">
        <w:rPr>
          <w:rFonts w:ascii="Times New Roman" w:hAnsi="Times New Roman"/>
        </w:rPr>
        <w:t xml:space="preserve">land rights </w:t>
      </w:r>
      <w:r w:rsidR="00C16602" w:rsidRPr="00AB6047">
        <w:rPr>
          <w:rFonts w:ascii="Times New Roman" w:hAnsi="Times New Roman"/>
        </w:rPr>
        <w:t>over a large area in the far north of South Australia by a writ filed in this Court on 22</w:t>
      </w:r>
      <w:r w:rsidR="00D84D79" w:rsidRPr="00AB6047">
        <w:rPr>
          <w:rFonts w:ascii="Times New Roman" w:hAnsi="Times New Roman"/>
        </w:rPr>
        <w:t> </w:t>
      </w:r>
      <w:r w:rsidR="00C16602" w:rsidRPr="00AB6047">
        <w:rPr>
          <w:rFonts w:ascii="Times New Roman" w:hAnsi="Times New Roman"/>
        </w:rPr>
        <w:t>May</w:t>
      </w:r>
      <w:r w:rsidR="0039063A" w:rsidRPr="00AB6047">
        <w:rPr>
          <w:rFonts w:ascii="Times New Roman" w:hAnsi="Times New Roman"/>
        </w:rPr>
        <w:t> </w:t>
      </w:r>
      <w:r w:rsidR="00C16602" w:rsidRPr="00AB6047">
        <w:rPr>
          <w:rFonts w:ascii="Times New Roman" w:hAnsi="Times New Roman"/>
        </w:rPr>
        <w:t>1993</w:t>
      </w:r>
      <w:r w:rsidR="003D65A9" w:rsidRPr="00AB6047">
        <w:rPr>
          <w:rFonts w:ascii="Times New Roman" w:hAnsi="Times New Roman"/>
        </w:rPr>
        <w:t xml:space="preserve">. That claim included </w:t>
      </w:r>
      <w:r w:rsidR="00437588" w:rsidRPr="00AB6047">
        <w:rPr>
          <w:rFonts w:ascii="Times New Roman" w:hAnsi="Times New Roman"/>
        </w:rPr>
        <w:t xml:space="preserve">part of </w:t>
      </w:r>
      <w:r w:rsidR="005A597C" w:rsidRPr="00AB6047">
        <w:rPr>
          <w:rFonts w:ascii="Times New Roman" w:hAnsi="Times New Roman"/>
        </w:rPr>
        <w:t xml:space="preserve">the Overlap Area. </w:t>
      </w:r>
      <w:r w:rsidR="00EF387E" w:rsidRPr="00AB6047">
        <w:rPr>
          <w:rFonts w:ascii="Times New Roman" w:hAnsi="Times New Roman"/>
        </w:rPr>
        <w:t xml:space="preserve">That proceeding was discontinued </w:t>
      </w:r>
      <w:r w:rsidR="00437588" w:rsidRPr="00AB6047">
        <w:rPr>
          <w:rFonts w:ascii="Times New Roman" w:hAnsi="Times New Roman"/>
        </w:rPr>
        <w:t xml:space="preserve">after </w:t>
      </w:r>
      <w:r w:rsidR="008B288A" w:rsidRPr="00AB6047">
        <w:rPr>
          <w:rFonts w:ascii="Times New Roman" w:hAnsi="Times New Roman"/>
        </w:rPr>
        <w:t>the</w:t>
      </w:r>
      <w:r w:rsidR="00AC03B9">
        <w:rPr>
          <w:rFonts w:ascii="Times New Roman" w:hAnsi="Times New Roman"/>
        </w:rPr>
        <w:t> </w:t>
      </w:r>
      <w:r w:rsidR="00EF387E" w:rsidRPr="00AB6047">
        <w:rPr>
          <w:rFonts w:ascii="Times New Roman" w:hAnsi="Times New Roman"/>
        </w:rPr>
        <w:t>enactment of the</w:t>
      </w:r>
      <w:r w:rsidR="00C53891" w:rsidRPr="00AB6047">
        <w:rPr>
          <w:rFonts w:ascii="Times New Roman" w:hAnsi="Times New Roman"/>
        </w:rPr>
        <w:t xml:space="preserve"> </w:t>
      </w:r>
      <w:r w:rsidR="00C53891" w:rsidRPr="00AB6047">
        <w:rPr>
          <w:rFonts w:ascii="Times New Roman" w:hAnsi="Times New Roman"/>
          <w:i/>
          <w:iCs/>
        </w:rPr>
        <w:t>Native Title Act</w:t>
      </w:r>
      <w:r w:rsidR="00C71FCF" w:rsidRPr="00AB6047">
        <w:rPr>
          <w:rFonts w:ascii="Times New Roman" w:hAnsi="Times New Roman"/>
        </w:rPr>
        <w:t>.</w:t>
      </w:r>
      <w:r w:rsidR="00075EEA" w:rsidRPr="00AB6047">
        <w:rPr>
          <w:rFonts w:ascii="Times New Roman" w:hAnsi="Times New Roman"/>
        </w:rPr>
        <w:t xml:space="preserve"> </w:t>
      </w:r>
      <w:r w:rsidR="00773148" w:rsidRPr="00AB6047">
        <w:rPr>
          <w:rFonts w:ascii="Times New Roman" w:hAnsi="Times New Roman"/>
        </w:rPr>
        <w:t>Then, i</w:t>
      </w:r>
      <w:r w:rsidR="00EE2847" w:rsidRPr="00AB6047">
        <w:rPr>
          <w:rFonts w:ascii="Times New Roman" w:hAnsi="Times New Roman"/>
        </w:rPr>
        <w:t>n 19</w:t>
      </w:r>
      <w:r w:rsidR="00375733" w:rsidRPr="00AB6047">
        <w:rPr>
          <w:rFonts w:ascii="Times New Roman" w:hAnsi="Times New Roman"/>
        </w:rPr>
        <w:t>9</w:t>
      </w:r>
      <w:r w:rsidR="00EE2847" w:rsidRPr="00AB6047">
        <w:rPr>
          <w:rFonts w:ascii="Times New Roman" w:hAnsi="Times New Roman"/>
        </w:rPr>
        <w:t xml:space="preserve">8, </w:t>
      </w:r>
      <w:r w:rsidR="0054520D" w:rsidRPr="00AB6047">
        <w:rPr>
          <w:rFonts w:ascii="Times New Roman" w:hAnsi="Times New Roman"/>
        </w:rPr>
        <w:t>t</w:t>
      </w:r>
      <w:r w:rsidR="003352A3" w:rsidRPr="00AB6047">
        <w:rPr>
          <w:rFonts w:ascii="Times New Roman" w:hAnsi="Times New Roman"/>
        </w:rPr>
        <w:t xml:space="preserve">he </w:t>
      </w:r>
      <w:proofErr w:type="spellStart"/>
      <w:r w:rsidR="003352A3" w:rsidRPr="00AB6047">
        <w:rPr>
          <w:rFonts w:ascii="Times New Roman" w:hAnsi="Times New Roman"/>
        </w:rPr>
        <w:t>Arabana</w:t>
      </w:r>
      <w:proofErr w:type="spellEnd"/>
      <w:r w:rsidR="003352A3" w:rsidRPr="00AB6047">
        <w:rPr>
          <w:rFonts w:ascii="Times New Roman" w:hAnsi="Times New Roman"/>
        </w:rPr>
        <w:t xml:space="preserve"> </w:t>
      </w:r>
      <w:r w:rsidR="0068155F" w:rsidRPr="00AB6047">
        <w:rPr>
          <w:rFonts w:ascii="Times New Roman" w:hAnsi="Times New Roman"/>
        </w:rPr>
        <w:t xml:space="preserve">lodged </w:t>
      </w:r>
      <w:r w:rsidR="003352A3" w:rsidRPr="00AB6047">
        <w:rPr>
          <w:rFonts w:ascii="Times New Roman" w:hAnsi="Times New Roman"/>
        </w:rPr>
        <w:t xml:space="preserve">a claim </w:t>
      </w:r>
      <w:r w:rsidR="00051252" w:rsidRPr="00AB6047">
        <w:rPr>
          <w:rFonts w:ascii="Times New Roman" w:hAnsi="Times New Roman"/>
        </w:rPr>
        <w:t xml:space="preserve">that they hold </w:t>
      </w:r>
      <w:r w:rsidR="003352A3" w:rsidRPr="00AB6047">
        <w:rPr>
          <w:rFonts w:ascii="Times New Roman" w:hAnsi="Times New Roman"/>
        </w:rPr>
        <w:t xml:space="preserve">native title </w:t>
      </w:r>
      <w:r w:rsidR="000248E5" w:rsidRPr="00AB6047">
        <w:rPr>
          <w:rFonts w:ascii="Times New Roman" w:hAnsi="Times New Roman"/>
        </w:rPr>
        <w:t xml:space="preserve">under the </w:t>
      </w:r>
      <w:r w:rsidR="000248E5" w:rsidRPr="00AB6047">
        <w:rPr>
          <w:rFonts w:ascii="Times New Roman" w:hAnsi="Times New Roman"/>
          <w:i/>
          <w:iCs/>
        </w:rPr>
        <w:t xml:space="preserve">Native Title Act </w:t>
      </w:r>
      <w:r w:rsidR="00A11C9E" w:rsidRPr="00AB6047">
        <w:rPr>
          <w:rFonts w:ascii="Times New Roman" w:hAnsi="Times New Roman"/>
        </w:rPr>
        <w:t xml:space="preserve">over </w:t>
      </w:r>
      <w:r w:rsidR="00F527CD" w:rsidRPr="00AB6047">
        <w:rPr>
          <w:rFonts w:ascii="Times New Roman" w:hAnsi="Times New Roman"/>
        </w:rPr>
        <w:t xml:space="preserve">an </w:t>
      </w:r>
      <w:r w:rsidR="005E42ED" w:rsidRPr="00AB6047">
        <w:rPr>
          <w:rFonts w:ascii="Times New Roman" w:hAnsi="Times New Roman"/>
        </w:rPr>
        <w:t xml:space="preserve">area </w:t>
      </w:r>
      <w:r w:rsidR="00F527CD" w:rsidRPr="00AB6047">
        <w:rPr>
          <w:rFonts w:ascii="Times New Roman" w:hAnsi="Times New Roman"/>
        </w:rPr>
        <w:t xml:space="preserve">of </w:t>
      </w:r>
      <w:r w:rsidR="0024377A" w:rsidRPr="00AB6047">
        <w:rPr>
          <w:rFonts w:ascii="Times New Roman" w:hAnsi="Times New Roman"/>
        </w:rPr>
        <w:t xml:space="preserve">approximately </w:t>
      </w:r>
      <w:r w:rsidR="00A80760" w:rsidRPr="00AB6047">
        <w:rPr>
          <w:rFonts w:ascii="Times New Roman" w:hAnsi="Times New Roman"/>
        </w:rPr>
        <w:t>68,823</w:t>
      </w:r>
      <w:r w:rsidR="000C2F23" w:rsidRPr="00AB6047">
        <w:rPr>
          <w:rFonts w:ascii="Times New Roman" w:hAnsi="Times New Roman"/>
        </w:rPr>
        <w:t> </w:t>
      </w:r>
      <w:r w:rsidR="00A80760" w:rsidRPr="00AB6047">
        <w:rPr>
          <w:rFonts w:ascii="Times New Roman" w:hAnsi="Times New Roman"/>
        </w:rPr>
        <w:t>km</w:t>
      </w:r>
      <w:r w:rsidR="00A80760" w:rsidRPr="00AB6047">
        <w:rPr>
          <w:rFonts w:ascii="Times New Roman" w:hAnsi="Times New Roman"/>
          <w:sz w:val="24"/>
          <w:vertAlign w:val="superscript"/>
        </w:rPr>
        <w:t>2</w:t>
      </w:r>
      <w:r w:rsidR="00A80760" w:rsidRPr="00AB6047">
        <w:rPr>
          <w:rFonts w:ascii="Times New Roman" w:hAnsi="Times New Roman"/>
        </w:rPr>
        <w:t xml:space="preserve"> </w:t>
      </w:r>
      <w:r w:rsidR="005E42ED" w:rsidRPr="00AB6047">
        <w:rPr>
          <w:rFonts w:ascii="Times New Roman" w:hAnsi="Times New Roman"/>
        </w:rPr>
        <w:t>abutting the eastern and southern boundaries of the Overlap Area</w:t>
      </w:r>
      <w:r w:rsidR="007C313D" w:rsidRPr="00AB6047">
        <w:rPr>
          <w:rFonts w:ascii="Times New Roman" w:hAnsi="Times New Roman"/>
        </w:rPr>
        <w:t xml:space="preserve">. </w:t>
      </w:r>
      <w:r w:rsidR="008754D6" w:rsidRPr="00AB6047">
        <w:rPr>
          <w:rFonts w:ascii="Times New Roman" w:hAnsi="Times New Roman"/>
        </w:rPr>
        <w:t>On 22 May</w:t>
      </w:r>
      <w:r w:rsidR="00D40B6A" w:rsidRPr="00AB6047">
        <w:rPr>
          <w:rFonts w:ascii="Times New Roman" w:hAnsi="Times New Roman"/>
        </w:rPr>
        <w:t> </w:t>
      </w:r>
      <w:r w:rsidR="008754D6" w:rsidRPr="00AB6047">
        <w:rPr>
          <w:rFonts w:ascii="Times New Roman" w:hAnsi="Times New Roman"/>
        </w:rPr>
        <w:t xml:space="preserve">2012, </w:t>
      </w:r>
      <w:r w:rsidR="004C442E" w:rsidRPr="00AB6047">
        <w:rPr>
          <w:rFonts w:ascii="Times New Roman" w:hAnsi="Times New Roman"/>
        </w:rPr>
        <w:t xml:space="preserve">the Federal Court </w:t>
      </w:r>
      <w:proofErr w:type="gramStart"/>
      <w:r w:rsidR="004C442E" w:rsidRPr="00AB6047">
        <w:rPr>
          <w:rFonts w:ascii="Times New Roman" w:hAnsi="Times New Roman"/>
        </w:rPr>
        <w:t>made a determination</w:t>
      </w:r>
      <w:proofErr w:type="gramEnd"/>
      <w:r w:rsidR="004C442E" w:rsidRPr="00AB6047">
        <w:rPr>
          <w:rFonts w:ascii="Times New Roman" w:hAnsi="Times New Roman"/>
        </w:rPr>
        <w:t xml:space="preserve"> </w:t>
      </w:r>
      <w:r w:rsidR="00B93B37" w:rsidRPr="00AB6047">
        <w:rPr>
          <w:rFonts w:ascii="Times New Roman" w:hAnsi="Times New Roman"/>
        </w:rPr>
        <w:t xml:space="preserve">for the purposes of </w:t>
      </w:r>
      <w:r w:rsidR="00884C42" w:rsidRPr="00AB6047">
        <w:rPr>
          <w:rFonts w:ascii="Times New Roman" w:hAnsi="Times New Roman"/>
        </w:rPr>
        <w:t xml:space="preserve">s 225 of the </w:t>
      </w:r>
      <w:r w:rsidR="00884C42" w:rsidRPr="00AB6047">
        <w:rPr>
          <w:rFonts w:ascii="Times New Roman" w:hAnsi="Times New Roman"/>
          <w:i/>
          <w:iCs/>
        </w:rPr>
        <w:t xml:space="preserve">Native Title Act </w:t>
      </w:r>
      <w:r w:rsidR="004C442E" w:rsidRPr="00AB6047">
        <w:rPr>
          <w:rFonts w:ascii="Times New Roman" w:hAnsi="Times New Roman"/>
        </w:rPr>
        <w:t xml:space="preserve">in respect of </w:t>
      </w:r>
      <w:r w:rsidR="00884C42" w:rsidRPr="00AB6047">
        <w:rPr>
          <w:rFonts w:ascii="Times New Roman" w:hAnsi="Times New Roman"/>
        </w:rPr>
        <w:t>that</w:t>
      </w:r>
      <w:r w:rsidR="000C78B6" w:rsidRPr="00AB6047">
        <w:rPr>
          <w:rFonts w:ascii="Times New Roman" w:hAnsi="Times New Roman"/>
        </w:rPr>
        <w:t xml:space="preserve"> claim which recognised, apart from areas </w:t>
      </w:r>
      <w:r w:rsidR="00BC09C6" w:rsidRPr="00AB6047">
        <w:rPr>
          <w:rFonts w:ascii="Times New Roman" w:hAnsi="Times New Roman"/>
        </w:rPr>
        <w:t>where native title had been</w:t>
      </w:r>
      <w:r w:rsidR="00B63D84" w:rsidRPr="00AB6047">
        <w:rPr>
          <w:rFonts w:ascii="Times New Roman" w:hAnsi="Times New Roman"/>
        </w:rPr>
        <w:t xml:space="preserve"> </w:t>
      </w:r>
      <w:r w:rsidR="000C78B6" w:rsidRPr="00AB6047">
        <w:rPr>
          <w:rFonts w:ascii="Times New Roman" w:hAnsi="Times New Roman"/>
        </w:rPr>
        <w:t>extinguish</w:t>
      </w:r>
      <w:r w:rsidR="00BC09C6" w:rsidRPr="00AB6047">
        <w:rPr>
          <w:rFonts w:ascii="Times New Roman" w:hAnsi="Times New Roman"/>
        </w:rPr>
        <w:t>ed</w:t>
      </w:r>
      <w:r w:rsidR="000C78B6" w:rsidRPr="00AB6047">
        <w:rPr>
          <w:rFonts w:ascii="Times New Roman" w:hAnsi="Times New Roman"/>
        </w:rPr>
        <w:t>,</w:t>
      </w:r>
      <w:r w:rsidR="00064245" w:rsidRPr="00AB6047">
        <w:rPr>
          <w:rStyle w:val="FootnoteReference"/>
          <w:rFonts w:ascii="Times New Roman" w:hAnsi="Times New Roman"/>
          <w:sz w:val="24"/>
        </w:rPr>
        <w:footnoteReference w:id="5"/>
      </w:r>
      <w:r w:rsidR="000C78B6" w:rsidRPr="00AB6047">
        <w:rPr>
          <w:rFonts w:ascii="Times New Roman" w:hAnsi="Times New Roman"/>
        </w:rPr>
        <w:t xml:space="preserve"> the</w:t>
      </w:r>
      <w:r w:rsidR="001D08CC" w:rsidRPr="00AB6047">
        <w:rPr>
          <w:rFonts w:ascii="Times New Roman" w:hAnsi="Times New Roman"/>
        </w:rPr>
        <w:t> </w:t>
      </w:r>
      <w:r w:rsidR="000C78B6" w:rsidRPr="00AB6047">
        <w:rPr>
          <w:rFonts w:ascii="Times New Roman" w:hAnsi="Times New Roman"/>
        </w:rPr>
        <w:t xml:space="preserve">native title of the </w:t>
      </w:r>
      <w:proofErr w:type="spellStart"/>
      <w:r w:rsidR="000C78B6" w:rsidRPr="00AB6047">
        <w:rPr>
          <w:rFonts w:ascii="Times New Roman" w:hAnsi="Times New Roman"/>
        </w:rPr>
        <w:t>Arabana</w:t>
      </w:r>
      <w:proofErr w:type="spellEnd"/>
      <w:r w:rsidR="000C78B6" w:rsidRPr="00AB6047">
        <w:rPr>
          <w:rFonts w:ascii="Times New Roman" w:hAnsi="Times New Roman"/>
        </w:rPr>
        <w:t xml:space="preserve"> </w:t>
      </w:r>
      <w:r w:rsidR="009B7718" w:rsidRPr="00AB6047">
        <w:rPr>
          <w:rFonts w:ascii="Times New Roman" w:hAnsi="Times New Roman"/>
        </w:rPr>
        <w:t xml:space="preserve">over </w:t>
      </w:r>
      <w:r w:rsidR="006A6D1A" w:rsidRPr="00AB6047">
        <w:rPr>
          <w:rFonts w:ascii="Times New Roman" w:hAnsi="Times New Roman"/>
        </w:rPr>
        <w:t>the</w:t>
      </w:r>
      <w:r w:rsidR="00AC03B9">
        <w:rPr>
          <w:rFonts w:ascii="Times New Roman" w:hAnsi="Times New Roman"/>
        </w:rPr>
        <w:t> </w:t>
      </w:r>
      <w:r w:rsidR="006A6D1A" w:rsidRPr="00AB6047">
        <w:rPr>
          <w:rFonts w:ascii="Times New Roman" w:hAnsi="Times New Roman"/>
        </w:rPr>
        <w:t xml:space="preserve">claimed </w:t>
      </w:r>
      <w:r w:rsidR="009B7718" w:rsidRPr="00AB6047">
        <w:rPr>
          <w:rFonts w:ascii="Times New Roman" w:hAnsi="Times New Roman"/>
        </w:rPr>
        <w:t xml:space="preserve">area </w:t>
      </w:r>
      <w:r w:rsidR="00ED43A7" w:rsidRPr="00AB6047">
        <w:rPr>
          <w:rFonts w:ascii="Times New Roman" w:hAnsi="Times New Roman"/>
        </w:rPr>
        <w:t xml:space="preserve">("the </w:t>
      </w:r>
      <w:r w:rsidR="00692F78" w:rsidRPr="00AB6047">
        <w:rPr>
          <w:rFonts w:ascii="Times New Roman" w:hAnsi="Times New Roman"/>
        </w:rPr>
        <w:t xml:space="preserve">2012 </w:t>
      </w:r>
      <w:proofErr w:type="spellStart"/>
      <w:r w:rsidR="00692F78" w:rsidRPr="00AB6047">
        <w:rPr>
          <w:rFonts w:ascii="Times New Roman" w:hAnsi="Times New Roman"/>
        </w:rPr>
        <w:t>Arabana</w:t>
      </w:r>
      <w:proofErr w:type="spellEnd"/>
      <w:r w:rsidR="00ED43A7" w:rsidRPr="00AB6047">
        <w:rPr>
          <w:rFonts w:ascii="Times New Roman" w:hAnsi="Times New Roman"/>
        </w:rPr>
        <w:t xml:space="preserve"> Determination")</w:t>
      </w:r>
      <w:r w:rsidR="009B7718" w:rsidRPr="00AB6047">
        <w:rPr>
          <w:rFonts w:ascii="Times New Roman" w:hAnsi="Times New Roman"/>
        </w:rPr>
        <w:t>.</w:t>
      </w:r>
      <w:r w:rsidR="00380C82" w:rsidRPr="00AB6047">
        <w:rPr>
          <w:rFonts w:ascii="Times New Roman" w:hAnsi="Times New Roman"/>
        </w:rPr>
        <w:t xml:space="preserve"> The Overlap Area was not included in that </w:t>
      </w:r>
      <w:r w:rsidR="00D11F8B" w:rsidRPr="00AB6047">
        <w:rPr>
          <w:rFonts w:ascii="Times New Roman" w:hAnsi="Times New Roman"/>
        </w:rPr>
        <w:t xml:space="preserve">claim </w:t>
      </w:r>
      <w:r w:rsidR="00380C82" w:rsidRPr="00AB6047">
        <w:rPr>
          <w:rFonts w:ascii="Times New Roman" w:hAnsi="Times New Roman"/>
        </w:rPr>
        <w:t xml:space="preserve">because the </w:t>
      </w:r>
      <w:r w:rsidR="00B4166F" w:rsidRPr="00AB6047">
        <w:rPr>
          <w:rFonts w:ascii="Times New Roman" w:hAnsi="Times New Roman"/>
        </w:rPr>
        <w:t xml:space="preserve">first </w:t>
      </w:r>
      <w:r w:rsidR="00380C82" w:rsidRPr="00AB6047">
        <w:rPr>
          <w:rFonts w:ascii="Times New Roman" w:hAnsi="Times New Roman"/>
        </w:rPr>
        <w:t xml:space="preserve">respondent, the State of South Australia, had proposed to transfer much of the area to </w:t>
      </w:r>
      <w:r w:rsidR="00E208FD" w:rsidRPr="00AB6047">
        <w:rPr>
          <w:rFonts w:ascii="Times New Roman" w:hAnsi="Times New Roman"/>
        </w:rPr>
        <w:t>the</w:t>
      </w:r>
      <w:r w:rsidR="00D11F8B" w:rsidRPr="00AB6047">
        <w:rPr>
          <w:rFonts w:ascii="Times New Roman" w:hAnsi="Times New Roman"/>
        </w:rPr>
        <w:t xml:space="preserve"> </w:t>
      </w:r>
      <w:r w:rsidR="00380C82" w:rsidRPr="00AB6047">
        <w:rPr>
          <w:rFonts w:ascii="Times New Roman" w:hAnsi="Times New Roman"/>
        </w:rPr>
        <w:t>A</w:t>
      </w:r>
      <w:r w:rsidR="00E208FD" w:rsidRPr="00AB6047">
        <w:rPr>
          <w:rFonts w:ascii="Times New Roman" w:hAnsi="Times New Roman"/>
        </w:rPr>
        <w:t>LT</w:t>
      </w:r>
      <w:r w:rsidR="00CA4B48" w:rsidRPr="00AB6047">
        <w:rPr>
          <w:rFonts w:ascii="Times New Roman" w:hAnsi="Times New Roman"/>
        </w:rPr>
        <w:t xml:space="preserve"> but this never eventuated</w:t>
      </w:r>
      <w:r w:rsidR="00380C82" w:rsidRPr="00AB6047">
        <w:rPr>
          <w:rFonts w:ascii="Times New Roman" w:hAnsi="Times New Roman"/>
        </w:rPr>
        <w:t>.</w:t>
      </w:r>
    </w:p>
    <w:p w14:paraId="570FBFD5" w14:textId="46B2C746" w:rsidR="008549B1" w:rsidRPr="00AB6047" w:rsidRDefault="006A6D1A"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103AC2" w:rsidRPr="00AB6047">
        <w:rPr>
          <w:rFonts w:ascii="Times New Roman" w:hAnsi="Times New Roman"/>
        </w:rPr>
        <w:t xml:space="preserve">Having obtained the </w:t>
      </w:r>
      <w:r w:rsidR="00736AF4" w:rsidRPr="00AB6047">
        <w:rPr>
          <w:rFonts w:ascii="Times New Roman" w:hAnsi="Times New Roman"/>
        </w:rPr>
        <w:t xml:space="preserve">2012 </w:t>
      </w:r>
      <w:proofErr w:type="spellStart"/>
      <w:r w:rsidR="00736AF4" w:rsidRPr="00AB6047">
        <w:rPr>
          <w:rFonts w:ascii="Times New Roman" w:hAnsi="Times New Roman"/>
        </w:rPr>
        <w:t>Arabana</w:t>
      </w:r>
      <w:proofErr w:type="spellEnd"/>
      <w:r w:rsidR="00103AC2" w:rsidRPr="00AB6047">
        <w:rPr>
          <w:rFonts w:ascii="Times New Roman" w:hAnsi="Times New Roman"/>
        </w:rPr>
        <w:t xml:space="preserve"> Determination</w:t>
      </w:r>
      <w:r w:rsidR="00692F78" w:rsidRPr="00AB6047">
        <w:rPr>
          <w:rFonts w:ascii="Times New Roman" w:hAnsi="Times New Roman"/>
        </w:rPr>
        <w:t xml:space="preserve">, </w:t>
      </w:r>
      <w:r w:rsidR="00194E98" w:rsidRPr="00AB6047">
        <w:rPr>
          <w:rFonts w:ascii="Times New Roman" w:hAnsi="Times New Roman"/>
        </w:rPr>
        <w:t>on 1 March</w:t>
      </w:r>
      <w:r w:rsidR="00805F99" w:rsidRPr="00AB6047">
        <w:rPr>
          <w:rFonts w:ascii="Times New Roman" w:hAnsi="Times New Roman"/>
        </w:rPr>
        <w:t> </w:t>
      </w:r>
      <w:r w:rsidR="00194E98" w:rsidRPr="00AB6047">
        <w:rPr>
          <w:rFonts w:ascii="Times New Roman" w:hAnsi="Times New Roman"/>
        </w:rPr>
        <w:t>2013</w:t>
      </w:r>
      <w:r w:rsidR="00125419" w:rsidRPr="00AB6047">
        <w:rPr>
          <w:rFonts w:ascii="Times New Roman" w:hAnsi="Times New Roman"/>
        </w:rPr>
        <w:t>,</w:t>
      </w:r>
      <w:r w:rsidR="00194E98" w:rsidRPr="00AB6047">
        <w:rPr>
          <w:rFonts w:ascii="Times New Roman" w:hAnsi="Times New Roman"/>
        </w:rPr>
        <w:t xml:space="preserve"> </w:t>
      </w:r>
      <w:r w:rsidR="00380C82" w:rsidRPr="00AB6047">
        <w:rPr>
          <w:rFonts w:ascii="Times New Roman" w:hAnsi="Times New Roman"/>
        </w:rPr>
        <w:t>the</w:t>
      </w:r>
      <w:r w:rsidR="00AC03B9">
        <w:rPr>
          <w:rFonts w:ascii="Times New Roman" w:hAnsi="Times New Roman"/>
        </w:rPr>
        <w:t> </w:t>
      </w:r>
      <w:proofErr w:type="spellStart"/>
      <w:r w:rsidR="00380C82" w:rsidRPr="00AB6047">
        <w:rPr>
          <w:rFonts w:ascii="Times New Roman" w:hAnsi="Times New Roman"/>
        </w:rPr>
        <w:t>Arabana</w:t>
      </w:r>
      <w:proofErr w:type="spellEnd"/>
      <w:r w:rsidR="00380C82" w:rsidRPr="00AB6047">
        <w:rPr>
          <w:rFonts w:ascii="Times New Roman" w:hAnsi="Times New Roman"/>
        </w:rPr>
        <w:t xml:space="preserve"> </w:t>
      </w:r>
      <w:r w:rsidR="00194E98" w:rsidRPr="00AB6047">
        <w:rPr>
          <w:rFonts w:ascii="Times New Roman" w:hAnsi="Times New Roman"/>
        </w:rPr>
        <w:t xml:space="preserve">Applicants </w:t>
      </w:r>
      <w:r w:rsidR="002E4E02" w:rsidRPr="00AB6047">
        <w:rPr>
          <w:rFonts w:ascii="Times New Roman" w:hAnsi="Times New Roman"/>
        </w:rPr>
        <w:t>lodged a claim</w:t>
      </w:r>
      <w:r w:rsidR="00C87F49" w:rsidRPr="00AB6047">
        <w:rPr>
          <w:rFonts w:ascii="Times New Roman" w:hAnsi="Times New Roman"/>
        </w:rPr>
        <w:t xml:space="preserve"> </w:t>
      </w:r>
      <w:r w:rsidR="00194E98" w:rsidRPr="00AB6047">
        <w:rPr>
          <w:rFonts w:ascii="Times New Roman" w:hAnsi="Times New Roman"/>
        </w:rPr>
        <w:t xml:space="preserve">under the </w:t>
      </w:r>
      <w:r w:rsidR="00194E98" w:rsidRPr="00AB6047">
        <w:rPr>
          <w:rFonts w:ascii="Times New Roman" w:hAnsi="Times New Roman"/>
          <w:i/>
          <w:iCs/>
        </w:rPr>
        <w:t xml:space="preserve">Native Title Act </w:t>
      </w:r>
      <w:r w:rsidR="00624B0F" w:rsidRPr="00AB6047">
        <w:rPr>
          <w:rFonts w:ascii="Times New Roman" w:hAnsi="Times New Roman"/>
        </w:rPr>
        <w:t>("the </w:t>
      </w:r>
      <w:proofErr w:type="spellStart"/>
      <w:r w:rsidR="00624B0F" w:rsidRPr="00AB6047">
        <w:rPr>
          <w:rFonts w:ascii="Times New Roman" w:hAnsi="Times New Roman"/>
        </w:rPr>
        <w:t>Arabana</w:t>
      </w:r>
      <w:proofErr w:type="spellEnd"/>
      <w:r w:rsidR="00624B0F" w:rsidRPr="00AB6047">
        <w:rPr>
          <w:rFonts w:ascii="Times New Roman" w:hAnsi="Times New Roman"/>
        </w:rPr>
        <w:t xml:space="preserve"> No</w:t>
      </w:r>
      <w:r w:rsidR="003C4109" w:rsidRPr="00AB6047">
        <w:rPr>
          <w:rFonts w:ascii="Times New Roman" w:hAnsi="Times New Roman"/>
        </w:rPr>
        <w:t> </w:t>
      </w:r>
      <w:r w:rsidR="00624B0F" w:rsidRPr="00AB6047">
        <w:rPr>
          <w:rFonts w:ascii="Times New Roman" w:hAnsi="Times New Roman"/>
        </w:rPr>
        <w:t>2 Application</w:t>
      </w:r>
      <w:r w:rsidR="00624B0F" w:rsidRPr="00AB6047">
        <w:rPr>
          <w:rFonts w:ascii="Times New Roman" w:hAnsi="Times New Roman"/>
          <w:bCs/>
        </w:rPr>
        <w:t xml:space="preserve">") </w:t>
      </w:r>
      <w:r w:rsidR="00A8726F" w:rsidRPr="00AB6047">
        <w:rPr>
          <w:rFonts w:ascii="Times New Roman" w:hAnsi="Times New Roman"/>
        </w:rPr>
        <w:t>that they hold</w:t>
      </w:r>
      <w:r w:rsidR="00C87F49" w:rsidRPr="00AB6047">
        <w:rPr>
          <w:rFonts w:ascii="Times New Roman" w:hAnsi="Times New Roman"/>
        </w:rPr>
        <w:t xml:space="preserve"> native ti</w:t>
      </w:r>
      <w:r w:rsidR="00A8726F" w:rsidRPr="00AB6047">
        <w:rPr>
          <w:rFonts w:ascii="Times New Roman" w:hAnsi="Times New Roman"/>
        </w:rPr>
        <w:t>t</w:t>
      </w:r>
      <w:r w:rsidR="00C87F49" w:rsidRPr="00AB6047">
        <w:rPr>
          <w:rFonts w:ascii="Times New Roman" w:hAnsi="Times New Roman"/>
        </w:rPr>
        <w:t>le in</w:t>
      </w:r>
      <w:r w:rsidR="00A46253" w:rsidRPr="00AB6047">
        <w:rPr>
          <w:rFonts w:ascii="Times New Roman" w:hAnsi="Times New Roman"/>
        </w:rPr>
        <w:t xml:space="preserve"> </w:t>
      </w:r>
      <w:r w:rsidR="00A8726F" w:rsidRPr="00AB6047">
        <w:rPr>
          <w:rFonts w:ascii="Times New Roman" w:hAnsi="Times New Roman"/>
        </w:rPr>
        <w:t>relation to</w:t>
      </w:r>
      <w:r w:rsidR="00A46253" w:rsidRPr="00AB6047">
        <w:rPr>
          <w:rFonts w:ascii="Times New Roman" w:hAnsi="Times New Roman"/>
        </w:rPr>
        <w:t xml:space="preserve"> the Overlap Area</w:t>
      </w:r>
      <w:r w:rsidR="00254FC0" w:rsidRPr="00AB6047">
        <w:rPr>
          <w:rFonts w:ascii="Times New Roman" w:hAnsi="Times New Roman"/>
        </w:rPr>
        <w:t>, an</w:t>
      </w:r>
      <w:r w:rsidR="00AC03B9">
        <w:rPr>
          <w:rFonts w:ascii="Times New Roman" w:hAnsi="Times New Roman"/>
        </w:rPr>
        <w:t> </w:t>
      </w:r>
      <w:r w:rsidR="00254FC0" w:rsidRPr="00AB6047">
        <w:rPr>
          <w:rFonts w:ascii="Times New Roman" w:hAnsi="Times New Roman"/>
        </w:rPr>
        <w:t xml:space="preserve">area </w:t>
      </w:r>
      <w:r w:rsidR="00867B28" w:rsidRPr="00AB6047">
        <w:rPr>
          <w:rFonts w:ascii="Times New Roman" w:hAnsi="Times New Roman"/>
        </w:rPr>
        <w:t xml:space="preserve">abutting </w:t>
      </w:r>
      <w:r w:rsidR="00254FC0" w:rsidRPr="00AB6047">
        <w:rPr>
          <w:rFonts w:ascii="Times New Roman" w:hAnsi="Times New Roman"/>
        </w:rPr>
        <w:t xml:space="preserve">the area </w:t>
      </w:r>
      <w:r w:rsidR="00785B3E" w:rsidRPr="00AB6047">
        <w:rPr>
          <w:rFonts w:ascii="Times New Roman" w:hAnsi="Times New Roman"/>
        </w:rPr>
        <w:t xml:space="preserve">the subject of </w:t>
      </w:r>
      <w:r w:rsidR="00254FC0" w:rsidRPr="00AB6047">
        <w:rPr>
          <w:rFonts w:ascii="Times New Roman" w:hAnsi="Times New Roman"/>
        </w:rPr>
        <w:t xml:space="preserve">the 2012 </w:t>
      </w:r>
      <w:proofErr w:type="spellStart"/>
      <w:r w:rsidR="00254FC0" w:rsidRPr="00AB6047">
        <w:rPr>
          <w:rFonts w:ascii="Times New Roman" w:hAnsi="Times New Roman"/>
        </w:rPr>
        <w:t>Arabana</w:t>
      </w:r>
      <w:proofErr w:type="spellEnd"/>
      <w:r w:rsidR="00254FC0" w:rsidRPr="00AB6047">
        <w:rPr>
          <w:rFonts w:ascii="Times New Roman" w:hAnsi="Times New Roman"/>
        </w:rPr>
        <w:t xml:space="preserve"> Determination</w:t>
      </w:r>
      <w:r w:rsidR="00944402" w:rsidRPr="00AB6047">
        <w:rPr>
          <w:rFonts w:ascii="Times New Roman" w:hAnsi="Times New Roman"/>
        </w:rPr>
        <w:t>.</w:t>
      </w:r>
      <w:r w:rsidR="00910FE1" w:rsidRPr="00AB6047">
        <w:rPr>
          <w:rFonts w:ascii="Times New Roman" w:hAnsi="Times New Roman"/>
        </w:rPr>
        <w:t xml:space="preserve"> The</w:t>
      </w:r>
      <w:r w:rsidR="00AC03B9">
        <w:rPr>
          <w:rFonts w:ascii="Times New Roman" w:hAnsi="Times New Roman"/>
        </w:rPr>
        <w:t> </w:t>
      </w:r>
      <w:proofErr w:type="spellStart"/>
      <w:r w:rsidR="00910FE1" w:rsidRPr="00AB6047">
        <w:rPr>
          <w:rFonts w:ascii="Times New Roman" w:hAnsi="Times New Roman"/>
          <w:bCs/>
        </w:rPr>
        <w:t>Arabana</w:t>
      </w:r>
      <w:proofErr w:type="spellEnd"/>
      <w:r w:rsidR="00910FE1" w:rsidRPr="00AB6047">
        <w:rPr>
          <w:rFonts w:ascii="Times New Roman" w:hAnsi="Times New Roman"/>
          <w:bCs/>
        </w:rPr>
        <w:t xml:space="preserve"> No</w:t>
      </w:r>
      <w:r w:rsidR="003C4109" w:rsidRPr="00AB6047">
        <w:rPr>
          <w:rFonts w:ascii="Times New Roman" w:hAnsi="Times New Roman"/>
          <w:bCs/>
        </w:rPr>
        <w:t> </w:t>
      </w:r>
      <w:r w:rsidR="00910FE1" w:rsidRPr="00AB6047">
        <w:rPr>
          <w:rFonts w:ascii="Times New Roman" w:hAnsi="Times New Roman"/>
          <w:bCs/>
        </w:rPr>
        <w:t>2 Application is the subject of this appeal.</w:t>
      </w:r>
    </w:p>
    <w:p w14:paraId="50C1BBAF" w14:textId="13279007" w:rsidR="00647EE5" w:rsidRPr="00AB6047" w:rsidRDefault="008549B1" w:rsidP="00AB6047">
      <w:pPr>
        <w:pStyle w:val="FixListStyle"/>
        <w:spacing w:after="260" w:line="280" w:lineRule="exact"/>
        <w:ind w:right="0"/>
        <w:jc w:val="both"/>
        <w:rPr>
          <w:rFonts w:ascii="Times New Roman" w:hAnsi="Times New Roman"/>
        </w:rPr>
      </w:pPr>
      <w:r w:rsidRPr="00AB6047">
        <w:rPr>
          <w:rFonts w:ascii="Times New Roman" w:hAnsi="Times New Roman"/>
          <w:b/>
          <w:bCs/>
        </w:rPr>
        <w:lastRenderedPageBreak/>
        <w:tab/>
      </w:r>
      <w:r w:rsidRPr="00AB6047">
        <w:rPr>
          <w:rFonts w:ascii="Times New Roman" w:hAnsi="Times New Roman"/>
        </w:rPr>
        <w:t xml:space="preserve">On 12 April 2013, the </w:t>
      </w:r>
      <w:proofErr w:type="spellStart"/>
      <w:r w:rsidRPr="00AB6047">
        <w:rPr>
          <w:rFonts w:ascii="Times New Roman" w:hAnsi="Times New Roman"/>
        </w:rPr>
        <w:t>Walka</w:t>
      </w:r>
      <w:proofErr w:type="spellEnd"/>
      <w:r w:rsidRPr="00AB6047">
        <w:rPr>
          <w:rFonts w:ascii="Times New Roman" w:hAnsi="Times New Roman"/>
        </w:rPr>
        <w:t xml:space="preserve"> Wani</w:t>
      </w:r>
      <w:r w:rsidR="002B4F3C" w:rsidRPr="00AB6047">
        <w:rPr>
          <w:rStyle w:val="FootnoteReference"/>
          <w:rFonts w:ascii="Times New Roman" w:hAnsi="Times New Roman"/>
          <w:sz w:val="24"/>
        </w:rPr>
        <w:footnoteReference w:id="6"/>
      </w:r>
      <w:r w:rsidR="0086000F" w:rsidRPr="00AB6047">
        <w:rPr>
          <w:rFonts w:ascii="Times New Roman" w:hAnsi="Times New Roman"/>
        </w:rPr>
        <w:t xml:space="preserve"> </w:t>
      </w:r>
      <w:r w:rsidRPr="00AB6047">
        <w:rPr>
          <w:rFonts w:ascii="Times New Roman" w:hAnsi="Times New Roman"/>
        </w:rPr>
        <w:t>made a claim</w:t>
      </w:r>
      <w:r w:rsidR="002C3AFE" w:rsidRPr="00AB6047">
        <w:rPr>
          <w:rFonts w:ascii="Times New Roman" w:hAnsi="Times New Roman"/>
        </w:rPr>
        <w:t xml:space="preserve"> that they held native title</w:t>
      </w:r>
      <w:r w:rsidRPr="00AB6047">
        <w:rPr>
          <w:rFonts w:ascii="Times New Roman" w:hAnsi="Times New Roman"/>
        </w:rPr>
        <w:t xml:space="preserve"> over part of the Overlap Area, being the town of Oodnadatta, the Oodnadatta Airport, </w:t>
      </w:r>
      <w:r w:rsidR="00D84E26" w:rsidRPr="00AB6047">
        <w:rPr>
          <w:rFonts w:ascii="Times New Roman" w:hAnsi="Times New Roman"/>
        </w:rPr>
        <w:t xml:space="preserve">a </w:t>
      </w:r>
      <w:r w:rsidRPr="00AB6047">
        <w:rPr>
          <w:rFonts w:ascii="Times New Roman" w:hAnsi="Times New Roman"/>
        </w:rPr>
        <w:t>racecourse and some land immediately surrounding those areas (</w:t>
      </w:r>
      <w:r w:rsidR="00BC409D" w:rsidRPr="00AB6047">
        <w:rPr>
          <w:rFonts w:ascii="Times New Roman" w:hAnsi="Times New Roman"/>
        </w:rPr>
        <w:t>"</w:t>
      </w:r>
      <w:r w:rsidRPr="00AB6047">
        <w:rPr>
          <w:rFonts w:ascii="Times New Roman" w:hAnsi="Times New Roman"/>
        </w:rPr>
        <w:t>the</w:t>
      </w:r>
      <w:r w:rsidR="00481B82">
        <w:rPr>
          <w:rFonts w:ascii="Times New Roman" w:hAnsi="Times New Roman"/>
        </w:rPr>
        <w:t> </w:t>
      </w:r>
      <w:proofErr w:type="spellStart"/>
      <w:r w:rsidRPr="00AB6047">
        <w:rPr>
          <w:rFonts w:ascii="Times New Roman" w:hAnsi="Times New Roman"/>
        </w:rPr>
        <w:t>Walka</w:t>
      </w:r>
      <w:proofErr w:type="spellEnd"/>
      <w:r w:rsidRPr="00AB6047">
        <w:rPr>
          <w:rFonts w:ascii="Times New Roman" w:hAnsi="Times New Roman"/>
        </w:rPr>
        <w:t xml:space="preserve"> Wani No</w:t>
      </w:r>
      <w:r w:rsidR="003C4109" w:rsidRPr="00AB6047">
        <w:rPr>
          <w:rFonts w:ascii="Times New Roman" w:hAnsi="Times New Roman"/>
        </w:rPr>
        <w:t> </w:t>
      </w:r>
      <w:r w:rsidRPr="00AB6047">
        <w:rPr>
          <w:rFonts w:ascii="Times New Roman" w:hAnsi="Times New Roman"/>
        </w:rPr>
        <w:t xml:space="preserve">1 Application"). On 14 September 2018, the </w:t>
      </w:r>
      <w:proofErr w:type="spellStart"/>
      <w:r w:rsidRPr="00AB6047">
        <w:rPr>
          <w:rFonts w:ascii="Times New Roman" w:hAnsi="Times New Roman"/>
        </w:rPr>
        <w:t>Walka</w:t>
      </w:r>
      <w:proofErr w:type="spellEnd"/>
      <w:r w:rsidRPr="00AB6047">
        <w:rPr>
          <w:rFonts w:ascii="Times New Roman" w:hAnsi="Times New Roman"/>
        </w:rPr>
        <w:t xml:space="preserve"> Wani </w:t>
      </w:r>
      <w:r w:rsidR="00053109" w:rsidRPr="00AB6047">
        <w:rPr>
          <w:rFonts w:ascii="Times New Roman" w:hAnsi="Times New Roman"/>
        </w:rPr>
        <w:t xml:space="preserve">then </w:t>
      </w:r>
      <w:r w:rsidRPr="00AB6047">
        <w:rPr>
          <w:rFonts w:ascii="Times New Roman" w:hAnsi="Times New Roman"/>
        </w:rPr>
        <w:t xml:space="preserve">made a second claim over the remainder of the Overlap Area that was not covered by the </w:t>
      </w:r>
      <w:proofErr w:type="spellStart"/>
      <w:r w:rsidRPr="00AB6047">
        <w:rPr>
          <w:rFonts w:ascii="Times New Roman" w:hAnsi="Times New Roman"/>
        </w:rPr>
        <w:t>Walka</w:t>
      </w:r>
      <w:proofErr w:type="spellEnd"/>
      <w:r w:rsidRPr="00AB6047">
        <w:rPr>
          <w:rFonts w:ascii="Times New Roman" w:hAnsi="Times New Roman"/>
        </w:rPr>
        <w:t xml:space="preserve"> Wani No 1 Application (</w:t>
      </w:r>
      <w:r w:rsidR="003C4109" w:rsidRPr="00AB6047">
        <w:rPr>
          <w:rFonts w:ascii="Times New Roman" w:hAnsi="Times New Roman"/>
        </w:rPr>
        <w:t>"</w:t>
      </w:r>
      <w:r w:rsidRPr="00AB6047">
        <w:rPr>
          <w:rFonts w:ascii="Times New Roman" w:hAnsi="Times New Roman"/>
        </w:rPr>
        <w:t xml:space="preserve">the </w:t>
      </w:r>
      <w:proofErr w:type="spellStart"/>
      <w:r w:rsidRPr="00AB6047">
        <w:rPr>
          <w:rFonts w:ascii="Times New Roman" w:hAnsi="Times New Roman"/>
        </w:rPr>
        <w:t>Walka</w:t>
      </w:r>
      <w:proofErr w:type="spellEnd"/>
      <w:r w:rsidRPr="00AB6047">
        <w:rPr>
          <w:rFonts w:ascii="Times New Roman" w:hAnsi="Times New Roman"/>
        </w:rPr>
        <w:t xml:space="preserve"> Wani No</w:t>
      </w:r>
      <w:r w:rsidR="003C4109" w:rsidRPr="00AB6047">
        <w:rPr>
          <w:rFonts w:ascii="Times New Roman" w:hAnsi="Times New Roman"/>
        </w:rPr>
        <w:t> </w:t>
      </w:r>
      <w:r w:rsidRPr="00AB6047">
        <w:rPr>
          <w:rFonts w:ascii="Times New Roman" w:hAnsi="Times New Roman"/>
        </w:rPr>
        <w:t>2 Application"). In</w:t>
      </w:r>
      <w:r w:rsidR="00A674D5" w:rsidRPr="00AB6047">
        <w:rPr>
          <w:rFonts w:ascii="Times New Roman" w:hAnsi="Times New Roman"/>
        </w:rPr>
        <w:t xml:space="preserve"> </w:t>
      </w:r>
      <w:r w:rsidRPr="00AB6047">
        <w:rPr>
          <w:rFonts w:ascii="Times New Roman" w:hAnsi="Times New Roman"/>
        </w:rPr>
        <w:t>combination,</w:t>
      </w:r>
      <w:r w:rsidR="00A674D5" w:rsidRPr="00AB6047">
        <w:rPr>
          <w:rFonts w:ascii="Times New Roman" w:hAnsi="Times New Roman"/>
        </w:rPr>
        <w:t xml:space="preserve"> </w:t>
      </w:r>
      <w:r w:rsidRPr="00AB6047">
        <w:rPr>
          <w:rFonts w:ascii="Times New Roman" w:hAnsi="Times New Roman"/>
        </w:rPr>
        <w:t xml:space="preserve">the areas which </w:t>
      </w:r>
      <w:r w:rsidR="0003562B" w:rsidRPr="00AB6047">
        <w:rPr>
          <w:rFonts w:ascii="Times New Roman" w:hAnsi="Times New Roman"/>
        </w:rPr>
        <w:t>were</w:t>
      </w:r>
      <w:r w:rsidRPr="00AB6047">
        <w:rPr>
          <w:rFonts w:ascii="Times New Roman" w:hAnsi="Times New Roman"/>
        </w:rPr>
        <w:t xml:space="preserve"> the subject of the </w:t>
      </w:r>
      <w:proofErr w:type="spellStart"/>
      <w:r w:rsidRPr="00AB6047">
        <w:rPr>
          <w:rFonts w:ascii="Times New Roman" w:hAnsi="Times New Roman"/>
        </w:rPr>
        <w:t>Walka</w:t>
      </w:r>
      <w:proofErr w:type="spellEnd"/>
      <w:r w:rsidR="00481B82">
        <w:rPr>
          <w:rFonts w:ascii="Times New Roman" w:hAnsi="Times New Roman"/>
        </w:rPr>
        <w:t> </w:t>
      </w:r>
      <w:r w:rsidRPr="00AB6047">
        <w:rPr>
          <w:rFonts w:ascii="Times New Roman" w:hAnsi="Times New Roman"/>
        </w:rPr>
        <w:t>Wani No 1 Application and the </w:t>
      </w:r>
      <w:proofErr w:type="spellStart"/>
      <w:r w:rsidRPr="00AB6047">
        <w:rPr>
          <w:rFonts w:ascii="Times New Roman" w:hAnsi="Times New Roman"/>
        </w:rPr>
        <w:t>Walka</w:t>
      </w:r>
      <w:proofErr w:type="spellEnd"/>
      <w:r w:rsidRPr="00AB6047">
        <w:rPr>
          <w:rFonts w:ascii="Times New Roman" w:hAnsi="Times New Roman"/>
        </w:rPr>
        <w:t xml:space="preserve"> Wani No</w:t>
      </w:r>
      <w:r w:rsidR="003C4109" w:rsidRPr="00AB6047">
        <w:rPr>
          <w:rFonts w:ascii="Times New Roman" w:hAnsi="Times New Roman"/>
        </w:rPr>
        <w:t> </w:t>
      </w:r>
      <w:r w:rsidRPr="00AB6047">
        <w:rPr>
          <w:rFonts w:ascii="Times New Roman" w:hAnsi="Times New Roman"/>
        </w:rPr>
        <w:t xml:space="preserve">2 Application </w:t>
      </w:r>
      <w:r w:rsidR="009C161D" w:rsidRPr="00AB6047">
        <w:rPr>
          <w:rFonts w:ascii="Times New Roman" w:hAnsi="Times New Roman"/>
        </w:rPr>
        <w:t xml:space="preserve">were </w:t>
      </w:r>
      <w:proofErr w:type="gramStart"/>
      <w:r w:rsidRPr="00AB6047">
        <w:rPr>
          <w:rFonts w:ascii="Times New Roman" w:hAnsi="Times New Roman"/>
        </w:rPr>
        <w:t xml:space="preserve">exactly </w:t>
      </w:r>
      <w:r w:rsidR="009C161D" w:rsidRPr="00AB6047">
        <w:rPr>
          <w:rFonts w:ascii="Times New Roman" w:hAnsi="Times New Roman"/>
        </w:rPr>
        <w:t>the</w:t>
      </w:r>
      <w:r w:rsidR="0039619B" w:rsidRPr="00AB6047">
        <w:rPr>
          <w:rFonts w:ascii="Times New Roman" w:hAnsi="Times New Roman"/>
        </w:rPr>
        <w:t> </w:t>
      </w:r>
      <w:r w:rsidR="009C161D" w:rsidRPr="00AB6047">
        <w:rPr>
          <w:rFonts w:ascii="Times New Roman" w:hAnsi="Times New Roman"/>
        </w:rPr>
        <w:t>same</w:t>
      </w:r>
      <w:proofErr w:type="gramEnd"/>
      <w:r w:rsidR="009C161D" w:rsidRPr="00AB6047">
        <w:rPr>
          <w:rFonts w:ascii="Times New Roman" w:hAnsi="Times New Roman"/>
        </w:rPr>
        <w:t xml:space="preserve"> as </w:t>
      </w:r>
      <w:r w:rsidRPr="00AB6047">
        <w:rPr>
          <w:rFonts w:ascii="Times New Roman" w:hAnsi="Times New Roman"/>
        </w:rPr>
        <w:t>the area the subject of the </w:t>
      </w:r>
      <w:proofErr w:type="spellStart"/>
      <w:r w:rsidRPr="00AB6047">
        <w:rPr>
          <w:rFonts w:ascii="Times New Roman" w:hAnsi="Times New Roman"/>
        </w:rPr>
        <w:t>Ar</w:t>
      </w:r>
      <w:r w:rsidR="00667CDC" w:rsidRPr="00AB6047">
        <w:rPr>
          <w:rFonts w:ascii="Times New Roman" w:hAnsi="Times New Roman"/>
        </w:rPr>
        <w:t>a</w:t>
      </w:r>
      <w:r w:rsidRPr="00AB6047">
        <w:rPr>
          <w:rFonts w:ascii="Times New Roman" w:hAnsi="Times New Roman"/>
        </w:rPr>
        <w:t>bana</w:t>
      </w:r>
      <w:proofErr w:type="spellEnd"/>
      <w:r w:rsidRPr="00AB6047">
        <w:rPr>
          <w:rFonts w:ascii="Times New Roman" w:hAnsi="Times New Roman"/>
        </w:rPr>
        <w:t> No 2 Application.</w:t>
      </w:r>
    </w:p>
    <w:p w14:paraId="378EC02A" w14:textId="1A9D19DD" w:rsidR="00D25276" w:rsidRPr="00AB6047" w:rsidRDefault="00647EE5" w:rsidP="00AB6047">
      <w:pPr>
        <w:pStyle w:val="FixListStyle"/>
        <w:spacing w:after="260" w:line="280" w:lineRule="exact"/>
        <w:ind w:right="0"/>
        <w:jc w:val="both"/>
        <w:rPr>
          <w:rFonts w:ascii="Times New Roman" w:hAnsi="Times New Roman"/>
        </w:rPr>
      </w:pPr>
      <w:r w:rsidRPr="00AB6047">
        <w:rPr>
          <w:rFonts w:ascii="Times New Roman" w:hAnsi="Times New Roman"/>
          <w:b/>
          <w:bCs/>
        </w:rPr>
        <w:tab/>
      </w:r>
      <w:r w:rsidRPr="00AB6047">
        <w:rPr>
          <w:rFonts w:ascii="Times New Roman" w:hAnsi="Times New Roman"/>
        </w:rPr>
        <w:t xml:space="preserve">On 26 September 2018, the Federal Court ordered, pursuant to </w:t>
      </w:r>
      <w:r w:rsidR="00481EFF" w:rsidRPr="00AB6047">
        <w:rPr>
          <w:rFonts w:ascii="Times New Roman" w:hAnsi="Times New Roman"/>
        </w:rPr>
        <w:t>s</w:t>
      </w:r>
      <w:r w:rsidR="00DF276B" w:rsidRPr="00AB6047">
        <w:rPr>
          <w:rFonts w:ascii="Times New Roman" w:hAnsi="Times New Roman"/>
        </w:rPr>
        <w:t> 67</w:t>
      </w:r>
      <w:r w:rsidR="00481EFF" w:rsidRPr="00AB6047">
        <w:rPr>
          <w:rFonts w:ascii="Times New Roman" w:hAnsi="Times New Roman"/>
        </w:rPr>
        <w:t xml:space="preserve"> of </w:t>
      </w:r>
      <w:r w:rsidRPr="00AB6047">
        <w:rPr>
          <w:rFonts w:ascii="Times New Roman" w:hAnsi="Times New Roman"/>
        </w:rPr>
        <w:t xml:space="preserve">the </w:t>
      </w:r>
      <w:r w:rsidRPr="00AB6047">
        <w:rPr>
          <w:rFonts w:ascii="Times New Roman" w:hAnsi="Times New Roman"/>
          <w:i/>
          <w:iCs/>
        </w:rPr>
        <w:t>Native Title Act</w:t>
      </w:r>
      <w:r w:rsidRPr="00970F83">
        <w:rPr>
          <w:rFonts w:ascii="Times New Roman" w:hAnsi="Times New Roman"/>
        </w:rPr>
        <w:t>,</w:t>
      </w:r>
      <w:r w:rsidRPr="00AB6047">
        <w:rPr>
          <w:rFonts w:ascii="Times New Roman" w:hAnsi="Times New Roman"/>
          <w:i/>
          <w:iCs/>
        </w:rPr>
        <w:t xml:space="preserve"> </w:t>
      </w:r>
      <w:r w:rsidRPr="00AB6047">
        <w:rPr>
          <w:rFonts w:ascii="Times New Roman" w:hAnsi="Times New Roman"/>
        </w:rPr>
        <w:t>that the </w:t>
      </w:r>
      <w:proofErr w:type="spellStart"/>
      <w:r w:rsidRPr="00AB6047">
        <w:rPr>
          <w:rFonts w:ascii="Times New Roman" w:hAnsi="Times New Roman"/>
        </w:rPr>
        <w:t>Arabana</w:t>
      </w:r>
      <w:proofErr w:type="spellEnd"/>
      <w:r w:rsidRPr="00AB6047">
        <w:rPr>
          <w:rFonts w:ascii="Times New Roman" w:hAnsi="Times New Roman"/>
        </w:rPr>
        <w:t xml:space="preserve"> No</w:t>
      </w:r>
      <w:r w:rsidR="003C4109" w:rsidRPr="00AB6047">
        <w:rPr>
          <w:rFonts w:ascii="Times New Roman" w:hAnsi="Times New Roman"/>
        </w:rPr>
        <w:t> </w:t>
      </w:r>
      <w:r w:rsidRPr="00AB6047">
        <w:rPr>
          <w:rFonts w:ascii="Times New Roman" w:hAnsi="Times New Roman"/>
        </w:rPr>
        <w:t xml:space="preserve">2 Application, the </w:t>
      </w:r>
      <w:proofErr w:type="spellStart"/>
      <w:r w:rsidRPr="00AB6047">
        <w:rPr>
          <w:rFonts w:ascii="Times New Roman" w:hAnsi="Times New Roman"/>
        </w:rPr>
        <w:t>Walka</w:t>
      </w:r>
      <w:proofErr w:type="spellEnd"/>
      <w:r w:rsidRPr="00AB6047">
        <w:rPr>
          <w:rFonts w:ascii="Times New Roman" w:hAnsi="Times New Roman"/>
        </w:rPr>
        <w:t xml:space="preserve"> Wani No 1 Application and the </w:t>
      </w:r>
      <w:proofErr w:type="spellStart"/>
      <w:r w:rsidRPr="00AB6047">
        <w:rPr>
          <w:rFonts w:ascii="Times New Roman" w:hAnsi="Times New Roman"/>
        </w:rPr>
        <w:t>Walka</w:t>
      </w:r>
      <w:proofErr w:type="spellEnd"/>
      <w:r w:rsidRPr="00AB6047">
        <w:rPr>
          <w:rFonts w:ascii="Times New Roman" w:hAnsi="Times New Roman"/>
        </w:rPr>
        <w:t> Wani No</w:t>
      </w:r>
      <w:r w:rsidR="003C4109" w:rsidRPr="00AB6047">
        <w:rPr>
          <w:rFonts w:ascii="Times New Roman" w:hAnsi="Times New Roman"/>
        </w:rPr>
        <w:t> </w:t>
      </w:r>
      <w:r w:rsidRPr="00AB6047">
        <w:rPr>
          <w:rFonts w:ascii="Times New Roman" w:hAnsi="Times New Roman"/>
        </w:rPr>
        <w:t>2 Application be dealt with in one proceeding.</w:t>
      </w:r>
    </w:p>
    <w:p w14:paraId="17F11286" w14:textId="6C1DC712" w:rsidR="00602BE5" w:rsidRPr="00AB6047" w:rsidRDefault="00D25276" w:rsidP="00AB6047">
      <w:pPr>
        <w:pStyle w:val="FixListStyle"/>
        <w:spacing w:after="260" w:line="280" w:lineRule="exact"/>
        <w:ind w:right="0"/>
        <w:jc w:val="both"/>
        <w:rPr>
          <w:rFonts w:ascii="Times New Roman" w:hAnsi="Times New Roman"/>
        </w:rPr>
      </w:pPr>
      <w:r w:rsidRPr="00AB6047">
        <w:rPr>
          <w:rFonts w:ascii="Times New Roman" w:hAnsi="Times New Roman"/>
          <w:bCs/>
        </w:rPr>
        <w:tab/>
      </w:r>
      <w:r w:rsidR="00647EE5" w:rsidRPr="00AB6047">
        <w:rPr>
          <w:rFonts w:ascii="Times New Roman" w:hAnsi="Times New Roman"/>
        </w:rPr>
        <w:t>On</w:t>
      </w:r>
      <w:r w:rsidR="00481EFF" w:rsidRPr="00AB6047">
        <w:rPr>
          <w:rFonts w:ascii="Times New Roman" w:hAnsi="Times New Roman"/>
        </w:rPr>
        <w:t> </w:t>
      </w:r>
      <w:r w:rsidR="00647EE5" w:rsidRPr="00AB6047">
        <w:rPr>
          <w:rFonts w:ascii="Times New Roman" w:hAnsi="Times New Roman"/>
        </w:rPr>
        <w:t>21</w:t>
      </w:r>
      <w:r w:rsidR="001F08E4" w:rsidRPr="00AB6047">
        <w:rPr>
          <w:rFonts w:ascii="Times New Roman" w:hAnsi="Times New Roman"/>
        </w:rPr>
        <w:t> </w:t>
      </w:r>
      <w:r w:rsidR="00647EE5" w:rsidRPr="00AB6047">
        <w:rPr>
          <w:rFonts w:ascii="Times New Roman" w:hAnsi="Times New Roman"/>
        </w:rPr>
        <w:t xml:space="preserve">December 2021, </w:t>
      </w:r>
      <w:r w:rsidR="00602BE5" w:rsidRPr="00AB6047">
        <w:rPr>
          <w:rFonts w:ascii="Times New Roman" w:hAnsi="Times New Roman"/>
        </w:rPr>
        <w:t xml:space="preserve">the primary judge </w:t>
      </w:r>
      <w:r w:rsidR="00647EE5" w:rsidRPr="00AB6047">
        <w:rPr>
          <w:rFonts w:ascii="Times New Roman" w:hAnsi="Times New Roman"/>
        </w:rPr>
        <w:t xml:space="preserve">dismissed the </w:t>
      </w:r>
      <w:proofErr w:type="spellStart"/>
      <w:r w:rsidR="00647EE5" w:rsidRPr="00AB6047">
        <w:rPr>
          <w:rFonts w:ascii="Times New Roman" w:hAnsi="Times New Roman"/>
        </w:rPr>
        <w:t>Arabana</w:t>
      </w:r>
      <w:proofErr w:type="spellEnd"/>
      <w:r w:rsidR="00647EE5" w:rsidRPr="00AB6047">
        <w:rPr>
          <w:rFonts w:ascii="Times New Roman" w:hAnsi="Times New Roman"/>
        </w:rPr>
        <w:t xml:space="preserve"> No</w:t>
      </w:r>
      <w:r w:rsidR="00481EFF" w:rsidRPr="00AB6047">
        <w:rPr>
          <w:rFonts w:ascii="Times New Roman" w:hAnsi="Times New Roman"/>
        </w:rPr>
        <w:t> </w:t>
      </w:r>
      <w:r w:rsidR="00647EE5" w:rsidRPr="00AB6047">
        <w:rPr>
          <w:rFonts w:ascii="Times New Roman" w:hAnsi="Times New Roman"/>
        </w:rPr>
        <w:t>2 Applicatio</w:t>
      </w:r>
      <w:r w:rsidR="00616420" w:rsidRPr="00AB6047">
        <w:rPr>
          <w:rFonts w:ascii="Times New Roman" w:hAnsi="Times New Roman"/>
        </w:rPr>
        <w:t>n on the basis that</w:t>
      </w:r>
      <w:r w:rsidR="00BF00D2" w:rsidRPr="00AB6047">
        <w:rPr>
          <w:rFonts w:ascii="Times New Roman" w:hAnsi="Times New Roman"/>
        </w:rPr>
        <w:t>,</w:t>
      </w:r>
      <w:r w:rsidR="00767831" w:rsidRPr="00AB6047">
        <w:rPr>
          <w:rFonts w:ascii="Times New Roman" w:hAnsi="Times New Roman"/>
        </w:rPr>
        <w:t xml:space="preserve"> while the forebears of the </w:t>
      </w:r>
      <w:proofErr w:type="spellStart"/>
      <w:r w:rsidR="00767831" w:rsidRPr="00AB6047">
        <w:rPr>
          <w:rFonts w:ascii="Times New Roman" w:hAnsi="Times New Roman"/>
        </w:rPr>
        <w:t>Arabana</w:t>
      </w:r>
      <w:proofErr w:type="spellEnd"/>
      <w:r w:rsidR="00767831" w:rsidRPr="00AB6047">
        <w:rPr>
          <w:rFonts w:ascii="Times New Roman" w:hAnsi="Times New Roman"/>
        </w:rPr>
        <w:t xml:space="preserve"> possessed native</w:t>
      </w:r>
      <w:r w:rsidR="00481B82">
        <w:rPr>
          <w:rFonts w:ascii="Times New Roman" w:hAnsi="Times New Roman"/>
        </w:rPr>
        <w:t> </w:t>
      </w:r>
      <w:r w:rsidR="00767831" w:rsidRPr="00AB6047">
        <w:rPr>
          <w:rFonts w:ascii="Times New Roman" w:hAnsi="Times New Roman"/>
        </w:rPr>
        <w:t xml:space="preserve">title rights and interests </w:t>
      </w:r>
      <w:r w:rsidR="000D190F" w:rsidRPr="00AB6047">
        <w:rPr>
          <w:rFonts w:ascii="Times New Roman" w:hAnsi="Times New Roman"/>
        </w:rPr>
        <w:t xml:space="preserve">in the Overlap Area </w:t>
      </w:r>
      <w:r w:rsidR="005B5FC2" w:rsidRPr="00AB6047">
        <w:rPr>
          <w:rFonts w:ascii="Times New Roman" w:hAnsi="Times New Roman"/>
        </w:rPr>
        <w:t xml:space="preserve">at sovereignty </w:t>
      </w:r>
      <w:r w:rsidR="00290665" w:rsidRPr="00AB6047">
        <w:rPr>
          <w:rFonts w:ascii="Times New Roman" w:hAnsi="Times New Roman"/>
        </w:rPr>
        <w:t>under the</w:t>
      </w:r>
      <w:r w:rsidR="008E1C29">
        <w:rPr>
          <w:rFonts w:ascii="Times New Roman" w:hAnsi="Times New Roman"/>
        </w:rPr>
        <w:t> </w:t>
      </w:r>
      <w:r w:rsidR="005B5FC2" w:rsidRPr="00AB6047">
        <w:rPr>
          <w:rFonts w:ascii="Times New Roman" w:hAnsi="Times New Roman"/>
        </w:rPr>
        <w:t xml:space="preserve">traditional laws </w:t>
      </w:r>
      <w:r w:rsidR="00DA739E" w:rsidRPr="00AB6047">
        <w:rPr>
          <w:rFonts w:ascii="Times New Roman" w:hAnsi="Times New Roman"/>
        </w:rPr>
        <w:t xml:space="preserve">acknowledged </w:t>
      </w:r>
      <w:r w:rsidR="005B5FC2" w:rsidRPr="00AB6047">
        <w:rPr>
          <w:rFonts w:ascii="Times New Roman" w:hAnsi="Times New Roman"/>
        </w:rPr>
        <w:t xml:space="preserve">and customs </w:t>
      </w:r>
      <w:r w:rsidR="00636371" w:rsidRPr="00AB6047">
        <w:rPr>
          <w:rFonts w:ascii="Times New Roman" w:hAnsi="Times New Roman"/>
        </w:rPr>
        <w:t>observed by them</w:t>
      </w:r>
      <w:r w:rsidR="00767831" w:rsidRPr="00AB6047">
        <w:rPr>
          <w:rFonts w:ascii="Times New Roman" w:hAnsi="Times New Roman"/>
        </w:rPr>
        <w:t>,</w:t>
      </w:r>
      <w:r w:rsidR="00EC6821" w:rsidRPr="00AB6047">
        <w:rPr>
          <w:rStyle w:val="FootnoteReference"/>
          <w:rFonts w:ascii="Times New Roman" w:hAnsi="Times New Roman"/>
          <w:sz w:val="24"/>
        </w:rPr>
        <w:footnoteReference w:id="7"/>
      </w:r>
      <w:r w:rsidR="00767831" w:rsidRPr="00AB6047">
        <w:rPr>
          <w:rFonts w:ascii="Times New Roman" w:hAnsi="Times New Roman"/>
        </w:rPr>
        <w:t xml:space="preserve"> his Honour was "not satisfied that the </w:t>
      </w:r>
      <w:proofErr w:type="spellStart"/>
      <w:r w:rsidR="00767831" w:rsidRPr="00AB6047">
        <w:rPr>
          <w:rFonts w:ascii="Times New Roman" w:hAnsi="Times New Roman"/>
        </w:rPr>
        <w:t>Arabana</w:t>
      </w:r>
      <w:proofErr w:type="spellEnd"/>
      <w:r w:rsidR="00767831" w:rsidRPr="00AB6047">
        <w:rPr>
          <w:rFonts w:ascii="Times New Roman" w:hAnsi="Times New Roman"/>
        </w:rPr>
        <w:t xml:space="preserve"> </w:t>
      </w:r>
      <w:r w:rsidR="001264B1" w:rsidRPr="00AB6047">
        <w:rPr>
          <w:rFonts w:ascii="Times New Roman" w:hAnsi="Times New Roman"/>
        </w:rPr>
        <w:t xml:space="preserve">[had] </w:t>
      </w:r>
      <w:r w:rsidR="00767831" w:rsidRPr="00AB6047">
        <w:rPr>
          <w:rFonts w:ascii="Times New Roman" w:hAnsi="Times New Roman"/>
        </w:rPr>
        <w:t xml:space="preserve">established the maintenance of their connection with the Overlap Area in accordance with the traditional laws acknowledged and </w:t>
      </w:r>
      <w:r w:rsidR="003D727D" w:rsidRPr="00AB6047">
        <w:rPr>
          <w:rFonts w:ascii="Times New Roman" w:hAnsi="Times New Roman"/>
        </w:rPr>
        <w:t xml:space="preserve">traditional </w:t>
      </w:r>
      <w:r w:rsidR="00767831" w:rsidRPr="00AB6047">
        <w:rPr>
          <w:rFonts w:ascii="Times New Roman" w:hAnsi="Times New Roman"/>
        </w:rPr>
        <w:t>customs observed by them".</w:t>
      </w:r>
      <w:r w:rsidR="0040500C" w:rsidRPr="00AB6047">
        <w:rPr>
          <w:rStyle w:val="FootnoteReference"/>
          <w:rFonts w:ascii="Times New Roman" w:hAnsi="Times New Roman"/>
          <w:sz w:val="24"/>
        </w:rPr>
        <w:footnoteReference w:id="8"/>
      </w:r>
      <w:r w:rsidR="00767831" w:rsidRPr="00AB6047">
        <w:rPr>
          <w:rFonts w:ascii="Times New Roman" w:hAnsi="Times New Roman"/>
        </w:rPr>
        <w:t xml:space="preserve"> </w:t>
      </w:r>
      <w:r w:rsidR="00616420" w:rsidRPr="00AB6047">
        <w:rPr>
          <w:rFonts w:ascii="Times New Roman" w:hAnsi="Times New Roman"/>
        </w:rPr>
        <w:t xml:space="preserve">His Honour </w:t>
      </w:r>
      <w:r w:rsidR="00767831" w:rsidRPr="00AB6047">
        <w:rPr>
          <w:rFonts w:ascii="Times New Roman" w:hAnsi="Times New Roman"/>
        </w:rPr>
        <w:t xml:space="preserve">concluded that the </w:t>
      </w:r>
      <w:proofErr w:type="spellStart"/>
      <w:r w:rsidR="00767831" w:rsidRPr="00AB6047">
        <w:rPr>
          <w:rFonts w:ascii="Times New Roman" w:hAnsi="Times New Roman"/>
        </w:rPr>
        <w:t>Walka</w:t>
      </w:r>
      <w:proofErr w:type="spellEnd"/>
      <w:r w:rsidR="00767831" w:rsidRPr="00AB6047">
        <w:rPr>
          <w:rFonts w:ascii="Times New Roman" w:hAnsi="Times New Roman"/>
        </w:rPr>
        <w:t xml:space="preserve"> Wani had non</w:t>
      </w:r>
      <w:r w:rsidR="001123AD" w:rsidRPr="00AB6047">
        <w:rPr>
          <w:rFonts w:ascii="Times New Roman" w:hAnsi="Times New Roman"/>
        </w:rPr>
        <w:noBreakHyphen/>
      </w:r>
      <w:r w:rsidR="00767831" w:rsidRPr="00AB6047">
        <w:rPr>
          <w:rFonts w:ascii="Times New Roman" w:hAnsi="Times New Roman"/>
        </w:rPr>
        <w:t>exclusive native title rights and interests in the</w:t>
      </w:r>
      <w:r w:rsidR="008E1C29">
        <w:rPr>
          <w:rFonts w:ascii="Times New Roman" w:hAnsi="Times New Roman"/>
        </w:rPr>
        <w:t> </w:t>
      </w:r>
      <w:r w:rsidR="00767831" w:rsidRPr="00AB6047">
        <w:rPr>
          <w:rFonts w:ascii="Times New Roman" w:hAnsi="Times New Roman"/>
        </w:rPr>
        <w:t>Overlap Area.</w:t>
      </w:r>
      <w:r w:rsidR="00602BE5" w:rsidRPr="00AB6047">
        <w:rPr>
          <w:rStyle w:val="FootnoteReference"/>
          <w:rFonts w:ascii="Times New Roman" w:hAnsi="Times New Roman"/>
          <w:sz w:val="24"/>
        </w:rPr>
        <w:footnoteReference w:id="9"/>
      </w:r>
      <w:r w:rsidR="00647EE5" w:rsidRPr="00AB6047">
        <w:rPr>
          <w:rFonts w:ascii="Times New Roman" w:hAnsi="Times New Roman"/>
        </w:rPr>
        <w:t xml:space="preserve"> </w:t>
      </w:r>
    </w:p>
    <w:p w14:paraId="47DB220D" w14:textId="3A91632E" w:rsidR="00C52B08" w:rsidRPr="00AB6047" w:rsidRDefault="00602BE5" w:rsidP="00AB6047">
      <w:pPr>
        <w:pStyle w:val="FixListStyle"/>
        <w:spacing w:after="260" w:line="280" w:lineRule="exact"/>
        <w:ind w:right="0"/>
        <w:jc w:val="both"/>
        <w:rPr>
          <w:rFonts w:ascii="Times New Roman" w:hAnsi="Times New Roman"/>
        </w:rPr>
      </w:pPr>
      <w:r w:rsidRPr="00AB6047">
        <w:rPr>
          <w:rFonts w:ascii="Times New Roman" w:hAnsi="Times New Roman"/>
          <w:b/>
          <w:bCs/>
        </w:rPr>
        <w:tab/>
      </w:r>
      <w:r w:rsidR="00647EE5" w:rsidRPr="00AB6047">
        <w:rPr>
          <w:rFonts w:ascii="Times New Roman" w:hAnsi="Times New Roman"/>
        </w:rPr>
        <w:t xml:space="preserve">The </w:t>
      </w:r>
      <w:proofErr w:type="spellStart"/>
      <w:r w:rsidR="00647EE5" w:rsidRPr="00AB6047">
        <w:rPr>
          <w:rFonts w:ascii="Times New Roman" w:hAnsi="Times New Roman"/>
        </w:rPr>
        <w:t>Arabana</w:t>
      </w:r>
      <w:proofErr w:type="spellEnd"/>
      <w:r w:rsidR="00647EE5" w:rsidRPr="00AB6047">
        <w:rPr>
          <w:rFonts w:ascii="Times New Roman" w:hAnsi="Times New Roman"/>
        </w:rPr>
        <w:t xml:space="preserve"> </w:t>
      </w:r>
      <w:r w:rsidR="00355A53" w:rsidRPr="00AB6047">
        <w:rPr>
          <w:rFonts w:ascii="Times New Roman" w:hAnsi="Times New Roman"/>
        </w:rPr>
        <w:t>A</w:t>
      </w:r>
      <w:r w:rsidR="00647EE5" w:rsidRPr="00AB6047">
        <w:rPr>
          <w:rFonts w:ascii="Times New Roman" w:hAnsi="Times New Roman"/>
        </w:rPr>
        <w:t xml:space="preserve">pplicants appealed </w:t>
      </w:r>
      <w:r w:rsidR="002A5F02" w:rsidRPr="00AB6047">
        <w:rPr>
          <w:rFonts w:ascii="Times New Roman" w:hAnsi="Times New Roman"/>
        </w:rPr>
        <w:t>to the Full Court of the Federal Court</w:t>
      </w:r>
      <w:r w:rsidR="005126BF" w:rsidRPr="00AB6047">
        <w:rPr>
          <w:rFonts w:ascii="Times New Roman" w:hAnsi="Times New Roman"/>
        </w:rPr>
        <w:t xml:space="preserve"> </w:t>
      </w:r>
      <w:r w:rsidR="00647EE5" w:rsidRPr="00AB6047">
        <w:rPr>
          <w:rFonts w:ascii="Times New Roman" w:hAnsi="Times New Roman"/>
        </w:rPr>
        <w:t xml:space="preserve">on </w:t>
      </w:r>
      <w:r w:rsidR="003B054E" w:rsidRPr="00AB6047">
        <w:rPr>
          <w:rFonts w:ascii="Times New Roman" w:hAnsi="Times New Roman"/>
        </w:rPr>
        <w:t>two bases</w:t>
      </w:r>
      <w:r w:rsidR="0086759B" w:rsidRPr="00AB6047">
        <w:rPr>
          <w:rFonts w:ascii="Times New Roman" w:hAnsi="Times New Roman"/>
        </w:rPr>
        <w:t xml:space="preserve">. </w:t>
      </w:r>
      <w:r w:rsidR="002F6970" w:rsidRPr="00AB6047">
        <w:rPr>
          <w:rFonts w:ascii="Times New Roman" w:hAnsi="Times New Roman"/>
        </w:rPr>
        <w:t xml:space="preserve">The first ground of appeal </w:t>
      </w:r>
      <w:r w:rsidR="00C33990" w:rsidRPr="00AB6047">
        <w:rPr>
          <w:rFonts w:ascii="Times New Roman" w:hAnsi="Times New Roman"/>
        </w:rPr>
        <w:t xml:space="preserve">was to the effect </w:t>
      </w:r>
      <w:r w:rsidR="002F6970" w:rsidRPr="00AB6047">
        <w:rPr>
          <w:rFonts w:ascii="Times New Roman" w:hAnsi="Times New Roman"/>
        </w:rPr>
        <w:t>that the primary judge "erred</w:t>
      </w:r>
      <w:r w:rsidR="008E1C29">
        <w:rPr>
          <w:rFonts w:ascii="Times New Roman" w:hAnsi="Times New Roman"/>
        </w:rPr>
        <w:t> </w:t>
      </w:r>
      <w:r w:rsidR="002F6970" w:rsidRPr="00AB6047">
        <w:rPr>
          <w:rFonts w:ascii="Times New Roman" w:hAnsi="Times New Roman"/>
        </w:rPr>
        <w:t xml:space="preserve">in finding ... that the </w:t>
      </w:r>
      <w:proofErr w:type="spellStart"/>
      <w:r w:rsidR="002F6970" w:rsidRPr="00AB6047">
        <w:rPr>
          <w:rFonts w:ascii="Times New Roman" w:hAnsi="Times New Roman"/>
        </w:rPr>
        <w:t>Arabana</w:t>
      </w:r>
      <w:proofErr w:type="spellEnd"/>
      <w:r w:rsidR="002F6970" w:rsidRPr="00AB6047">
        <w:rPr>
          <w:rFonts w:ascii="Times New Roman" w:hAnsi="Times New Roman"/>
        </w:rPr>
        <w:t xml:space="preserve"> had not established the maintenance of their connection with the Claim Area". The second ground of appeal </w:t>
      </w:r>
      <w:r w:rsidR="00433316" w:rsidRPr="00AB6047">
        <w:rPr>
          <w:rFonts w:ascii="Times New Roman" w:hAnsi="Times New Roman"/>
        </w:rPr>
        <w:t xml:space="preserve">was to the effect </w:t>
      </w:r>
      <w:r w:rsidR="00B3621D" w:rsidRPr="00AB6047">
        <w:rPr>
          <w:rFonts w:ascii="Times New Roman" w:hAnsi="Times New Roman"/>
        </w:rPr>
        <w:t>that the primary judge</w:t>
      </w:r>
      <w:r w:rsidR="003475E8" w:rsidRPr="00AB6047">
        <w:rPr>
          <w:rFonts w:ascii="Times New Roman" w:hAnsi="Times New Roman"/>
        </w:rPr>
        <w:t xml:space="preserve"> "erred in finding ... that the [</w:t>
      </w:r>
      <w:proofErr w:type="spellStart"/>
      <w:r w:rsidR="003475E8" w:rsidRPr="00AB6047">
        <w:rPr>
          <w:rFonts w:ascii="Times New Roman" w:hAnsi="Times New Roman"/>
        </w:rPr>
        <w:t>Walka</w:t>
      </w:r>
      <w:proofErr w:type="spellEnd"/>
      <w:r w:rsidR="003475E8" w:rsidRPr="00AB6047">
        <w:rPr>
          <w:rFonts w:ascii="Times New Roman" w:hAnsi="Times New Roman"/>
        </w:rPr>
        <w:t xml:space="preserve"> Wani] possessed </w:t>
      </w:r>
      <w:r w:rsidR="003475E8" w:rsidRPr="00AB6047">
        <w:rPr>
          <w:rFonts w:ascii="Times New Roman" w:hAnsi="Times New Roman"/>
        </w:rPr>
        <w:lastRenderedPageBreak/>
        <w:t>[native</w:t>
      </w:r>
      <w:r w:rsidR="00332F48">
        <w:rPr>
          <w:rFonts w:ascii="Times New Roman" w:hAnsi="Times New Roman"/>
        </w:rPr>
        <w:t> </w:t>
      </w:r>
      <w:r w:rsidR="003475E8" w:rsidRPr="00AB6047">
        <w:rPr>
          <w:rFonts w:ascii="Times New Roman" w:hAnsi="Times New Roman"/>
        </w:rPr>
        <w:t>title rights and interests] in the Claim Area at effective sovereignty"</w:t>
      </w:r>
      <w:r w:rsidR="003F23D6" w:rsidRPr="00AB6047">
        <w:rPr>
          <w:rFonts w:ascii="Times New Roman" w:hAnsi="Times New Roman"/>
        </w:rPr>
        <w:t>.</w:t>
      </w:r>
      <w:r w:rsidR="00AD3D91" w:rsidRPr="00AB6047">
        <w:rPr>
          <w:rFonts w:ascii="Times New Roman" w:hAnsi="Times New Roman"/>
        </w:rPr>
        <w:t xml:space="preserve"> </w:t>
      </w:r>
      <w:r w:rsidR="008B4AC9" w:rsidRPr="00AB6047">
        <w:rPr>
          <w:rFonts w:ascii="Times New Roman" w:hAnsi="Times New Roman"/>
        </w:rPr>
        <w:t>In</w:t>
      </w:r>
      <w:r w:rsidR="00446218" w:rsidRPr="00AB6047">
        <w:rPr>
          <w:rFonts w:ascii="Times New Roman" w:hAnsi="Times New Roman"/>
        </w:rPr>
        <w:t> </w:t>
      </w:r>
      <w:r w:rsidR="008B4AC9" w:rsidRPr="00AB6047">
        <w:rPr>
          <w:rFonts w:ascii="Times New Roman" w:hAnsi="Times New Roman"/>
        </w:rPr>
        <w:t xml:space="preserve">relation to the </w:t>
      </w:r>
      <w:r w:rsidR="001C1E63" w:rsidRPr="00AB6047">
        <w:rPr>
          <w:rFonts w:ascii="Times New Roman" w:hAnsi="Times New Roman"/>
        </w:rPr>
        <w:t xml:space="preserve">first </w:t>
      </w:r>
      <w:r w:rsidR="008B4AC9" w:rsidRPr="00AB6047">
        <w:rPr>
          <w:rFonts w:ascii="Times New Roman" w:hAnsi="Times New Roman"/>
        </w:rPr>
        <w:t>ground, t</w:t>
      </w:r>
      <w:r w:rsidR="003B054E" w:rsidRPr="00AB6047">
        <w:rPr>
          <w:rFonts w:ascii="Times New Roman" w:hAnsi="Times New Roman"/>
        </w:rPr>
        <w:t xml:space="preserve">he </w:t>
      </w:r>
      <w:proofErr w:type="spellStart"/>
      <w:r w:rsidR="003F05CA" w:rsidRPr="00AB6047">
        <w:rPr>
          <w:rFonts w:ascii="Times New Roman" w:hAnsi="Times New Roman"/>
        </w:rPr>
        <w:t>Arabana</w:t>
      </w:r>
      <w:proofErr w:type="spellEnd"/>
      <w:r w:rsidR="003F05CA" w:rsidRPr="00AB6047">
        <w:rPr>
          <w:rFonts w:ascii="Times New Roman" w:hAnsi="Times New Roman"/>
        </w:rPr>
        <w:t xml:space="preserve"> </w:t>
      </w:r>
      <w:r w:rsidR="00466B32" w:rsidRPr="00AB6047">
        <w:rPr>
          <w:rFonts w:ascii="Times New Roman" w:hAnsi="Times New Roman"/>
        </w:rPr>
        <w:t>A</w:t>
      </w:r>
      <w:r w:rsidR="003F05CA" w:rsidRPr="00AB6047">
        <w:rPr>
          <w:rFonts w:ascii="Times New Roman" w:hAnsi="Times New Roman"/>
        </w:rPr>
        <w:t xml:space="preserve">pplicants </w:t>
      </w:r>
      <w:r w:rsidR="00B122EB" w:rsidRPr="00AB6047">
        <w:rPr>
          <w:rFonts w:ascii="Times New Roman" w:hAnsi="Times New Roman"/>
        </w:rPr>
        <w:t xml:space="preserve">submitted </w:t>
      </w:r>
      <w:r w:rsidR="00767831" w:rsidRPr="00AB6047">
        <w:rPr>
          <w:rFonts w:ascii="Times New Roman" w:hAnsi="Times New Roman"/>
        </w:rPr>
        <w:t xml:space="preserve">that the </w:t>
      </w:r>
      <w:r w:rsidR="00772EEE" w:rsidRPr="00AB6047">
        <w:rPr>
          <w:rFonts w:ascii="Times New Roman" w:hAnsi="Times New Roman"/>
        </w:rPr>
        <w:t>primary judge</w:t>
      </w:r>
      <w:r w:rsidR="002348E3" w:rsidRPr="00AB6047">
        <w:rPr>
          <w:rFonts w:ascii="Times New Roman" w:hAnsi="Times New Roman"/>
        </w:rPr>
        <w:t>,</w:t>
      </w:r>
      <w:r w:rsidR="00FC3410" w:rsidRPr="00AB6047">
        <w:rPr>
          <w:rFonts w:ascii="Times New Roman" w:hAnsi="Times New Roman"/>
        </w:rPr>
        <w:t xml:space="preserve"> </w:t>
      </w:r>
      <w:r w:rsidR="00E030BA" w:rsidRPr="00AB6047">
        <w:rPr>
          <w:rFonts w:ascii="Times New Roman" w:hAnsi="Times New Roman"/>
        </w:rPr>
        <w:t>having</w:t>
      </w:r>
      <w:r w:rsidR="00FC3410" w:rsidRPr="00AB6047">
        <w:rPr>
          <w:rFonts w:ascii="Times New Roman" w:hAnsi="Times New Roman"/>
        </w:rPr>
        <w:t xml:space="preserve"> </w:t>
      </w:r>
      <w:r w:rsidR="00C77C5C" w:rsidRPr="00AB6047">
        <w:rPr>
          <w:rFonts w:ascii="Times New Roman" w:hAnsi="Times New Roman"/>
        </w:rPr>
        <w:t xml:space="preserve">correctly </w:t>
      </w:r>
      <w:r w:rsidR="002D45E5" w:rsidRPr="00AB6047">
        <w:rPr>
          <w:rFonts w:ascii="Times New Roman" w:hAnsi="Times New Roman"/>
        </w:rPr>
        <w:t>found that the Overlap Area was "</w:t>
      </w:r>
      <w:proofErr w:type="spellStart"/>
      <w:r w:rsidR="002D45E5" w:rsidRPr="00AB6047">
        <w:rPr>
          <w:rFonts w:ascii="Times New Roman" w:hAnsi="Times New Roman"/>
        </w:rPr>
        <w:t>Arabana</w:t>
      </w:r>
      <w:proofErr w:type="spellEnd"/>
      <w:r w:rsidR="002D45E5" w:rsidRPr="00AB6047">
        <w:rPr>
          <w:rFonts w:ascii="Times New Roman" w:hAnsi="Times New Roman"/>
        </w:rPr>
        <w:t xml:space="preserve"> country" at</w:t>
      </w:r>
      <w:r w:rsidR="00053D74">
        <w:rPr>
          <w:rFonts w:ascii="Times New Roman" w:hAnsi="Times New Roman"/>
        </w:rPr>
        <w:t> </w:t>
      </w:r>
      <w:r w:rsidR="002D45E5" w:rsidRPr="00AB6047">
        <w:rPr>
          <w:rFonts w:ascii="Times New Roman" w:hAnsi="Times New Roman"/>
        </w:rPr>
        <w:t>the</w:t>
      </w:r>
      <w:r w:rsidR="00053D74">
        <w:rPr>
          <w:rFonts w:ascii="Times New Roman" w:hAnsi="Times New Roman"/>
        </w:rPr>
        <w:t> </w:t>
      </w:r>
      <w:r w:rsidR="002D45E5" w:rsidRPr="00AB6047">
        <w:rPr>
          <w:rFonts w:ascii="Times New Roman" w:hAnsi="Times New Roman"/>
        </w:rPr>
        <w:t>time of effective sovereignty</w:t>
      </w:r>
      <w:r w:rsidR="002348E3" w:rsidRPr="00AB6047">
        <w:rPr>
          <w:rFonts w:ascii="Times New Roman" w:hAnsi="Times New Roman"/>
        </w:rPr>
        <w:t>,</w:t>
      </w:r>
      <w:r w:rsidR="008F7722" w:rsidRPr="00AB6047">
        <w:rPr>
          <w:rStyle w:val="FootnoteReference"/>
          <w:rFonts w:ascii="Times New Roman" w:hAnsi="Times New Roman"/>
          <w:sz w:val="24"/>
        </w:rPr>
        <w:footnoteReference w:id="10"/>
      </w:r>
      <w:r w:rsidR="002D45E5" w:rsidRPr="00AB6047">
        <w:rPr>
          <w:rFonts w:ascii="Times New Roman" w:hAnsi="Times New Roman"/>
        </w:rPr>
        <w:t xml:space="preserve"> </w:t>
      </w:r>
      <w:r w:rsidR="00592311" w:rsidRPr="00AB6047">
        <w:rPr>
          <w:rFonts w:ascii="Times New Roman" w:hAnsi="Times New Roman"/>
        </w:rPr>
        <w:t xml:space="preserve">and that the </w:t>
      </w:r>
      <w:proofErr w:type="spellStart"/>
      <w:r w:rsidR="00592311" w:rsidRPr="00AB6047">
        <w:rPr>
          <w:rFonts w:ascii="Times New Roman" w:hAnsi="Times New Roman"/>
        </w:rPr>
        <w:t>Arabana</w:t>
      </w:r>
      <w:proofErr w:type="spellEnd"/>
      <w:r w:rsidR="00592311" w:rsidRPr="00AB6047">
        <w:rPr>
          <w:rFonts w:ascii="Times New Roman" w:hAnsi="Times New Roman"/>
        </w:rPr>
        <w:t xml:space="preserve"> had </w:t>
      </w:r>
      <w:r w:rsidR="008266EE" w:rsidRPr="00AB6047">
        <w:rPr>
          <w:rFonts w:ascii="Times New Roman" w:hAnsi="Times New Roman"/>
        </w:rPr>
        <w:t xml:space="preserve">native title rights </w:t>
      </w:r>
      <w:r w:rsidR="00AC74A2" w:rsidRPr="00AB6047">
        <w:rPr>
          <w:rFonts w:ascii="Times New Roman" w:hAnsi="Times New Roman"/>
        </w:rPr>
        <w:t>and</w:t>
      </w:r>
      <w:r w:rsidR="008266EE" w:rsidRPr="00AB6047">
        <w:rPr>
          <w:rFonts w:ascii="Times New Roman" w:hAnsi="Times New Roman"/>
        </w:rPr>
        <w:t xml:space="preserve"> interests </w:t>
      </w:r>
      <w:r w:rsidR="00DA01FB" w:rsidRPr="00AB6047">
        <w:rPr>
          <w:rFonts w:ascii="Times New Roman" w:hAnsi="Times New Roman"/>
        </w:rPr>
        <w:t>in the Overlap Area at effective sovereignty</w:t>
      </w:r>
      <w:r w:rsidR="00E030BA" w:rsidRPr="00AB6047">
        <w:rPr>
          <w:rFonts w:ascii="Times New Roman" w:hAnsi="Times New Roman"/>
        </w:rPr>
        <w:t>,</w:t>
      </w:r>
      <w:r w:rsidR="00D95251" w:rsidRPr="00AB6047">
        <w:rPr>
          <w:rStyle w:val="FootnoteReference"/>
          <w:rFonts w:ascii="Times New Roman" w:hAnsi="Times New Roman"/>
          <w:sz w:val="24"/>
        </w:rPr>
        <w:footnoteReference w:id="11"/>
      </w:r>
      <w:r w:rsidR="00DA01FB" w:rsidRPr="00AB6047">
        <w:rPr>
          <w:rFonts w:ascii="Times New Roman" w:hAnsi="Times New Roman"/>
        </w:rPr>
        <w:t xml:space="preserve"> </w:t>
      </w:r>
      <w:r w:rsidR="00594ECD" w:rsidRPr="00AB6047">
        <w:rPr>
          <w:rFonts w:ascii="Times New Roman" w:hAnsi="Times New Roman"/>
        </w:rPr>
        <w:t xml:space="preserve">erred in finding that the </w:t>
      </w:r>
      <w:proofErr w:type="spellStart"/>
      <w:r w:rsidR="00594ECD" w:rsidRPr="00AB6047">
        <w:rPr>
          <w:rFonts w:ascii="Times New Roman" w:hAnsi="Times New Roman"/>
        </w:rPr>
        <w:t>Arabana</w:t>
      </w:r>
      <w:proofErr w:type="spellEnd"/>
      <w:r w:rsidR="00594ECD" w:rsidRPr="00AB6047">
        <w:rPr>
          <w:rFonts w:ascii="Times New Roman" w:hAnsi="Times New Roman"/>
        </w:rPr>
        <w:t xml:space="preserve"> had </w:t>
      </w:r>
      <w:r w:rsidR="00FB35C7" w:rsidRPr="00AB6047">
        <w:rPr>
          <w:rFonts w:ascii="Times New Roman" w:hAnsi="Times New Roman"/>
        </w:rPr>
        <w:t xml:space="preserve">not </w:t>
      </w:r>
      <w:r w:rsidR="00594ECD" w:rsidRPr="00AB6047">
        <w:rPr>
          <w:rFonts w:ascii="Times New Roman" w:hAnsi="Times New Roman"/>
        </w:rPr>
        <w:t xml:space="preserve">established </w:t>
      </w:r>
      <w:r w:rsidR="00E3045A" w:rsidRPr="00AB6047">
        <w:rPr>
          <w:rFonts w:ascii="Times New Roman" w:hAnsi="Times New Roman"/>
        </w:rPr>
        <w:t xml:space="preserve">the </w:t>
      </w:r>
      <w:r w:rsidR="00C90632" w:rsidRPr="00AB6047">
        <w:rPr>
          <w:rFonts w:ascii="Times New Roman" w:hAnsi="Times New Roman"/>
        </w:rPr>
        <w:t xml:space="preserve">maintenance of </w:t>
      </w:r>
      <w:r w:rsidR="00E3045A" w:rsidRPr="00AB6047">
        <w:rPr>
          <w:rFonts w:ascii="Times New Roman" w:hAnsi="Times New Roman"/>
        </w:rPr>
        <w:t>their connection with the</w:t>
      </w:r>
      <w:r w:rsidR="00DD231C">
        <w:rPr>
          <w:rFonts w:ascii="Times New Roman" w:hAnsi="Times New Roman"/>
        </w:rPr>
        <w:t> </w:t>
      </w:r>
      <w:r w:rsidR="00E3045A" w:rsidRPr="00AB6047">
        <w:rPr>
          <w:rFonts w:ascii="Times New Roman" w:hAnsi="Times New Roman"/>
        </w:rPr>
        <w:t>Overlap</w:t>
      </w:r>
      <w:r w:rsidR="00E049A7" w:rsidRPr="00AB6047">
        <w:rPr>
          <w:rFonts w:ascii="Times New Roman" w:hAnsi="Times New Roman"/>
        </w:rPr>
        <w:t> </w:t>
      </w:r>
      <w:r w:rsidR="00E3045A" w:rsidRPr="00AB6047">
        <w:rPr>
          <w:rFonts w:ascii="Times New Roman" w:hAnsi="Times New Roman"/>
        </w:rPr>
        <w:t>Area</w:t>
      </w:r>
      <w:r w:rsidR="00345C63" w:rsidRPr="00AB6047">
        <w:rPr>
          <w:rFonts w:ascii="Times New Roman" w:hAnsi="Times New Roman"/>
        </w:rPr>
        <w:t>.</w:t>
      </w:r>
      <w:r w:rsidR="00FB35C7" w:rsidRPr="00AB6047">
        <w:rPr>
          <w:rStyle w:val="FootnoteReference"/>
          <w:rFonts w:ascii="Times New Roman" w:hAnsi="Times New Roman"/>
          <w:sz w:val="24"/>
        </w:rPr>
        <w:footnoteReference w:id="12"/>
      </w:r>
      <w:r w:rsidR="00345C63" w:rsidRPr="00AB6047">
        <w:rPr>
          <w:rFonts w:ascii="Times New Roman" w:hAnsi="Times New Roman"/>
        </w:rPr>
        <w:t xml:space="preserve"> </w:t>
      </w:r>
    </w:p>
    <w:p w14:paraId="4961B96F" w14:textId="626E1E49" w:rsidR="00DC6835" w:rsidRPr="00AB6047" w:rsidRDefault="00345C63" w:rsidP="00AB6047">
      <w:pPr>
        <w:pStyle w:val="FixListStyle"/>
        <w:spacing w:after="260" w:line="280" w:lineRule="exact"/>
        <w:ind w:right="0"/>
        <w:jc w:val="both"/>
        <w:rPr>
          <w:rFonts w:ascii="Times New Roman" w:hAnsi="Times New Roman"/>
        </w:rPr>
      </w:pPr>
      <w:r w:rsidRPr="00AB6047">
        <w:rPr>
          <w:rFonts w:ascii="Times New Roman" w:hAnsi="Times New Roman"/>
        </w:rPr>
        <w:tab/>
        <w:t xml:space="preserve">On 14 August 2023, the Full Court </w:t>
      </w:r>
      <w:r w:rsidR="00880F70" w:rsidRPr="00AB6047">
        <w:rPr>
          <w:rFonts w:ascii="Times New Roman" w:hAnsi="Times New Roman"/>
        </w:rPr>
        <w:t>of the Federal Court</w:t>
      </w:r>
      <w:r w:rsidR="0062052C" w:rsidRPr="00AB6047">
        <w:rPr>
          <w:rFonts w:ascii="Times New Roman" w:hAnsi="Times New Roman"/>
        </w:rPr>
        <w:t xml:space="preserve"> (</w:t>
      </w:r>
      <w:proofErr w:type="spellStart"/>
      <w:r w:rsidR="0062052C" w:rsidRPr="00AB6047">
        <w:rPr>
          <w:rFonts w:ascii="Times New Roman" w:hAnsi="Times New Roman"/>
        </w:rPr>
        <w:t>Rangiah</w:t>
      </w:r>
      <w:proofErr w:type="spellEnd"/>
      <w:r w:rsidR="0062052C" w:rsidRPr="00AB6047">
        <w:rPr>
          <w:rFonts w:ascii="Times New Roman" w:hAnsi="Times New Roman"/>
        </w:rPr>
        <w:t>, Charlesworth and O'Bryan</w:t>
      </w:r>
      <w:r w:rsidR="00BE43C2" w:rsidRPr="00AB6047">
        <w:rPr>
          <w:rFonts w:ascii="Times New Roman" w:hAnsi="Times New Roman"/>
        </w:rPr>
        <w:t> </w:t>
      </w:r>
      <w:r w:rsidR="0062052C" w:rsidRPr="00AB6047">
        <w:rPr>
          <w:rFonts w:ascii="Times New Roman" w:hAnsi="Times New Roman"/>
        </w:rPr>
        <w:t>JJ)</w:t>
      </w:r>
      <w:bookmarkStart w:id="0" w:name="_Hlk183338246"/>
      <w:r w:rsidR="00C121B4" w:rsidRPr="00AB6047">
        <w:rPr>
          <w:rStyle w:val="FootnoteReference"/>
          <w:rFonts w:ascii="Times New Roman" w:hAnsi="Times New Roman"/>
          <w:sz w:val="24"/>
        </w:rPr>
        <w:footnoteReference w:id="13"/>
      </w:r>
      <w:bookmarkEnd w:id="0"/>
      <w:r w:rsidR="00C121B4" w:rsidRPr="00AB6047">
        <w:rPr>
          <w:rFonts w:ascii="Times New Roman" w:hAnsi="Times New Roman"/>
        </w:rPr>
        <w:t xml:space="preserve"> </w:t>
      </w:r>
      <w:r w:rsidR="00D82CAB" w:rsidRPr="00AB6047">
        <w:rPr>
          <w:rFonts w:ascii="Times New Roman" w:hAnsi="Times New Roman"/>
        </w:rPr>
        <w:t>up</w:t>
      </w:r>
      <w:r w:rsidR="00880F70" w:rsidRPr="00AB6047">
        <w:rPr>
          <w:rFonts w:ascii="Times New Roman" w:hAnsi="Times New Roman"/>
        </w:rPr>
        <w:t xml:space="preserve">held </w:t>
      </w:r>
      <w:r w:rsidR="00D82CAB" w:rsidRPr="00AB6047">
        <w:rPr>
          <w:rFonts w:ascii="Times New Roman" w:hAnsi="Times New Roman"/>
        </w:rPr>
        <w:t xml:space="preserve">the </w:t>
      </w:r>
      <w:proofErr w:type="spellStart"/>
      <w:r w:rsidR="00B539E9" w:rsidRPr="00AB6047">
        <w:rPr>
          <w:rFonts w:ascii="Times New Roman" w:hAnsi="Times New Roman"/>
        </w:rPr>
        <w:t>Arabana</w:t>
      </w:r>
      <w:proofErr w:type="spellEnd"/>
      <w:r w:rsidR="00B539E9" w:rsidRPr="00AB6047">
        <w:rPr>
          <w:rFonts w:ascii="Times New Roman" w:hAnsi="Times New Roman"/>
        </w:rPr>
        <w:t xml:space="preserve"> Applicants</w:t>
      </w:r>
      <w:r w:rsidR="00244CA5" w:rsidRPr="00AB6047">
        <w:rPr>
          <w:rFonts w:ascii="Times New Roman" w:hAnsi="Times New Roman"/>
        </w:rPr>
        <w:t>'</w:t>
      </w:r>
      <w:r w:rsidR="00B539E9" w:rsidRPr="00AB6047">
        <w:rPr>
          <w:rFonts w:ascii="Times New Roman" w:hAnsi="Times New Roman"/>
        </w:rPr>
        <w:t xml:space="preserve"> </w:t>
      </w:r>
      <w:r w:rsidR="00C853B6" w:rsidRPr="00AB6047">
        <w:rPr>
          <w:rFonts w:ascii="Times New Roman" w:hAnsi="Times New Roman"/>
        </w:rPr>
        <w:t xml:space="preserve">second ground of </w:t>
      </w:r>
      <w:r w:rsidR="00D82CAB" w:rsidRPr="00AB6047">
        <w:rPr>
          <w:rFonts w:ascii="Times New Roman" w:hAnsi="Times New Roman"/>
        </w:rPr>
        <w:t xml:space="preserve">appeal in relation to </w:t>
      </w:r>
      <w:r w:rsidR="00880F70" w:rsidRPr="00AB6047">
        <w:rPr>
          <w:rFonts w:ascii="Times New Roman" w:hAnsi="Times New Roman"/>
        </w:rPr>
        <w:t xml:space="preserve">the </w:t>
      </w:r>
      <w:proofErr w:type="spellStart"/>
      <w:r w:rsidR="003B054E" w:rsidRPr="00AB6047">
        <w:rPr>
          <w:rFonts w:ascii="Times New Roman" w:hAnsi="Times New Roman"/>
        </w:rPr>
        <w:t>Walka</w:t>
      </w:r>
      <w:proofErr w:type="spellEnd"/>
      <w:r w:rsidR="003B054E" w:rsidRPr="00AB6047">
        <w:rPr>
          <w:rFonts w:ascii="Times New Roman" w:hAnsi="Times New Roman"/>
        </w:rPr>
        <w:t xml:space="preserve"> </w:t>
      </w:r>
      <w:r w:rsidR="002C7A50" w:rsidRPr="00AB6047">
        <w:rPr>
          <w:rFonts w:ascii="Times New Roman" w:hAnsi="Times New Roman"/>
        </w:rPr>
        <w:t>Wani No</w:t>
      </w:r>
      <w:r w:rsidR="009D1C55" w:rsidRPr="00AB6047">
        <w:rPr>
          <w:rFonts w:ascii="Times New Roman" w:hAnsi="Times New Roman"/>
        </w:rPr>
        <w:t xml:space="preserve"> </w:t>
      </w:r>
      <w:r w:rsidR="002C7A50" w:rsidRPr="00AB6047">
        <w:rPr>
          <w:rFonts w:ascii="Times New Roman" w:hAnsi="Times New Roman"/>
        </w:rPr>
        <w:t xml:space="preserve">1 Application and the </w:t>
      </w:r>
      <w:proofErr w:type="spellStart"/>
      <w:r w:rsidR="002C7A50" w:rsidRPr="00AB6047">
        <w:rPr>
          <w:rFonts w:ascii="Times New Roman" w:hAnsi="Times New Roman"/>
        </w:rPr>
        <w:t>Walka</w:t>
      </w:r>
      <w:proofErr w:type="spellEnd"/>
      <w:r w:rsidR="002C7A50" w:rsidRPr="00AB6047">
        <w:rPr>
          <w:rFonts w:ascii="Times New Roman" w:hAnsi="Times New Roman"/>
        </w:rPr>
        <w:t xml:space="preserve"> Wani No 2 Application</w:t>
      </w:r>
      <w:r w:rsidR="00EA4DD2" w:rsidRPr="00AB6047">
        <w:rPr>
          <w:rFonts w:ascii="Times New Roman" w:hAnsi="Times New Roman"/>
        </w:rPr>
        <w:t xml:space="preserve"> and dismissed the</w:t>
      </w:r>
      <w:r w:rsidR="00785718" w:rsidRPr="00AB6047">
        <w:rPr>
          <w:rFonts w:ascii="Times New Roman" w:hAnsi="Times New Roman"/>
        </w:rPr>
        <w:t xml:space="preserve"> </w:t>
      </w:r>
      <w:proofErr w:type="spellStart"/>
      <w:r w:rsidR="00785718" w:rsidRPr="00AB6047">
        <w:rPr>
          <w:rFonts w:ascii="Times New Roman" w:hAnsi="Times New Roman"/>
        </w:rPr>
        <w:t>Walka</w:t>
      </w:r>
      <w:proofErr w:type="spellEnd"/>
      <w:r w:rsidR="00785718" w:rsidRPr="00AB6047">
        <w:rPr>
          <w:rFonts w:ascii="Times New Roman" w:hAnsi="Times New Roman"/>
        </w:rPr>
        <w:t xml:space="preserve"> Wani </w:t>
      </w:r>
      <w:r w:rsidR="00EA4DD2" w:rsidRPr="00AB6047">
        <w:rPr>
          <w:rFonts w:ascii="Times New Roman" w:hAnsi="Times New Roman"/>
        </w:rPr>
        <w:t>claims for</w:t>
      </w:r>
      <w:r w:rsidR="00EB27F8" w:rsidRPr="00AB6047">
        <w:rPr>
          <w:rFonts w:ascii="Times New Roman" w:hAnsi="Times New Roman"/>
        </w:rPr>
        <w:t xml:space="preserve"> a determination of</w:t>
      </w:r>
      <w:r w:rsidR="00EA4DD2" w:rsidRPr="00AB6047">
        <w:rPr>
          <w:rFonts w:ascii="Times New Roman" w:hAnsi="Times New Roman"/>
        </w:rPr>
        <w:t xml:space="preserve"> native title over the Overlap Area</w:t>
      </w:r>
      <w:r w:rsidR="00D82CAB" w:rsidRPr="00AB6047">
        <w:rPr>
          <w:rFonts w:ascii="Times New Roman" w:hAnsi="Times New Roman"/>
        </w:rPr>
        <w:t>.</w:t>
      </w:r>
      <w:r w:rsidR="00086C56" w:rsidRPr="00AB6047">
        <w:rPr>
          <w:rStyle w:val="FootnoteReference"/>
          <w:rFonts w:ascii="Times New Roman" w:hAnsi="Times New Roman"/>
          <w:sz w:val="24"/>
        </w:rPr>
        <w:footnoteReference w:id="14"/>
      </w:r>
      <w:r w:rsidR="00D82CAB" w:rsidRPr="00AB6047">
        <w:rPr>
          <w:rFonts w:ascii="Times New Roman" w:hAnsi="Times New Roman"/>
        </w:rPr>
        <w:t xml:space="preserve"> </w:t>
      </w:r>
      <w:r w:rsidR="005640C7" w:rsidRPr="00AB6047">
        <w:rPr>
          <w:rFonts w:ascii="Times New Roman" w:hAnsi="Times New Roman"/>
        </w:rPr>
        <w:t xml:space="preserve">The </w:t>
      </w:r>
      <w:proofErr w:type="spellStart"/>
      <w:r w:rsidR="005640C7" w:rsidRPr="00AB6047">
        <w:rPr>
          <w:rFonts w:ascii="Times New Roman" w:hAnsi="Times New Roman"/>
        </w:rPr>
        <w:t>Walka</w:t>
      </w:r>
      <w:proofErr w:type="spellEnd"/>
      <w:r w:rsidR="005640C7" w:rsidRPr="00AB6047">
        <w:rPr>
          <w:rFonts w:ascii="Times New Roman" w:hAnsi="Times New Roman"/>
        </w:rPr>
        <w:t xml:space="preserve"> Wani did not seek </w:t>
      </w:r>
      <w:r w:rsidR="0059745B" w:rsidRPr="00AB6047">
        <w:rPr>
          <w:rFonts w:ascii="Times New Roman" w:hAnsi="Times New Roman"/>
        </w:rPr>
        <w:t xml:space="preserve">special </w:t>
      </w:r>
      <w:r w:rsidR="004263E3" w:rsidRPr="00AB6047">
        <w:rPr>
          <w:rFonts w:ascii="Times New Roman" w:hAnsi="Times New Roman"/>
        </w:rPr>
        <w:t xml:space="preserve">leave </w:t>
      </w:r>
      <w:r w:rsidR="005640C7" w:rsidRPr="00AB6047">
        <w:rPr>
          <w:rFonts w:ascii="Times New Roman" w:hAnsi="Times New Roman"/>
        </w:rPr>
        <w:t>to appeal that part of the decision of the Full Court</w:t>
      </w:r>
      <w:r w:rsidR="00CD1E47" w:rsidRPr="00AB6047">
        <w:rPr>
          <w:rFonts w:ascii="Times New Roman" w:hAnsi="Times New Roman"/>
        </w:rPr>
        <w:t xml:space="preserve"> in this Court</w:t>
      </w:r>
      <w:r w:rsidR="005640C7" w:rsidRPr="00AB6047">
        <w:rPr>
          <w:rFonts w:ascii="Times New Roman" w:hAnsi="Times New Roman"/>
        </w:rPr>
        <w:t xml:space="preserve">. </w:t>
      </w:r>
      <w:r w:rsidR="006C2C57" w:rsidRPr="00AB6047">
        <w:rPr>
          <w:rFonts w:ascii="Times New Roman" w:hAnsi="Times New Roman"/>
        </w:rPr>
        <w:t xml:space="preserve">The </w:t>
      </w:r>
      <w:proofErr w:type="spellStart"/>
      <w:r w:rsidR="00C121B4" w:rsidRPr="00AB6047">
        <w:rPr>
          <w:rFonts w:ascii="Times New Roman" w:hAnsi="Times New Roman"/>
        </w:rPr>
        <w:t>Arabana</w:t>
      </w:r>
      <w:proofErr w:type="spellEnd"/>
      <w:r w:rsidR="00C121B4" w:rsidRPr="00AB6047">
        <w:rPr>
          <w:rFonts w:ascii="Times New Roman" w:hAnsi="Times New Roman"/>
        </w:rPr>
        <w:t xml:space="preserve"> Applicants</w:t>
      </w:r>
      <w:r w:rsidR="00901D4B" w:rsidRPr="00AB6047">
        <w:rPr>
          <w:rFonts w:ascii="Times New Roman" w:hAnsi="Times New Roman"/>
        </w:rPr>
        <w:t>'</w:t>
      </w:r>
      <w:r w:rsidR="00C121B4" w:rsidRPr="00AB6047">
        <w:rPr>
          <w:rFonts w:ascii="Times New Roman" w:hAnsi="Times New Roman"/>
        </w:rPr>
        <w:t xml:space="preserve"> </w:t>
      </w:r>
      <w:r w:rsidR="00C853B6" w:rsidRPr="00AB6047">
        <w:rPr>
          <w:rFonts w:ascii="Times New Roman" w:hAnsi="Times New Roman"/>
        </w:rPr>
        <w:t>first ground of</w:t>
      </w:r>
      <w:r w:rsidR="00C121B4" w:rsidRPr="00AB6047">
        <w:rPr>
          <w:rFonts w:ascii="Times New Roman" w:hAnsi="Times New Roman"/>
        </w:rPr>
        <w:t xml:space="preserve"> </w:t>
      </w:r>
      <w:r w:rsidR="006C2C57" w:rsidRPr="00AB6047">
        <w:rPr>
          <w:rFonts w:ascii="Times New Roman" w:hAnsi="Times New Roman"/>
        </w:rPr>
        <w:t xml:space="preserve">appeal in relation to the </w:t>
      </w:r>
      <w:proofErr w:type="spellStart"/>
      <w:r w:rsidR="006C2C57" w:rsidRPr="00AB6047">
        <w:rPr>
          <w:rFonts w:ascii="Times New Roman" w:hAnsi="Times New Roman"/>
        </w:rPr>
        <w:t>Arabana</w:t>
      </w:r>
      <w:proofErr w:type="spellEnd"/>
      <w:r w:rsidR="006C2C57" w:rsidRPr="00AB6047">
        <w:rPr>
          <w:rFonts w:ascii="Times New Roman" w:hAnsi="Times New Roman"/>
        </w:rPr>
        <w:t xml:space="preserve"> No 2 Application was dismissed</w:t>
      </w:r>
      <w:r w:rsidR="006423B9" w:rsidRPr="00AB6047">
        <w:rPr>
          <w:rFonts w:ascii="Times New Roman" w:hAnsi="Times New Roman"/>
        </w:rPr>
        <w:t xml:space="preserve"> by majority</w:t>
      </w:r>
      <w:r w:rsidR="00430EDA" w:rsidRPr="00AB6047">
        <w:rPr>
          <w:rFonts w:ascii="Times New Roman" w:hAnsi="Times New Roman"/>
        </w:rPr>
        <w:t xml:space="preserve"> (</w:t>
      </w:r>
      <w:proofErr w:type="spellStart"/>
      <w:r w:rsidR="00430EDA" w:rsidRPr="00AB6047">
        <w:rPr>
          <w:rFonts w:ascii="Times New Roman" w:hAnsi="Times New Roman"/>
        </w:rPr>
        <w:t>Rangiah</w:t>
      </w:r>
      <w:proofErr w:type="spellEnd"/>
      <w:r w:rsidR="00430EDA" w:rsidRPr="00AB6047">
        <w:rPr>
          <w:rFonts w:ascii="Times New Roman" w:hAnsi="Times New Roman"/>
        </w:rPr>
        <w:t xml:space="preserve"> and Charlesworth</w:t>
      </w:r>
      <w:r w:rsidR="00BE43C2" w:rsidRPr="00AB6047">
        <w:rPr>
          <w:rFonts w:ascii="Times New Roman" w:hAnsi="Times New Roman"/>
        </w:rPr>
        <w:t> </w:t>
      </w:r>
      <w:r w:rsidR="00430EDA" w:rsidRPr="00AB6047">
        <w:rPr>
          <w:rFonts w:ascii="Times New Roman" w:hAnsi="Times New Roman"/>
        </w:rPr>
        <w:t>JJ, O'Bryan</w:t>
      </w:r>
      <w:r w:rsidR="00BE43C2" w:rsidRPr="00AB6047">
        <w:rPr>
          <w:rFonts w:ascii="Times New Roman" w:hAnsi="Times New Roman"/>
        </w:rPr>
        <w:t> </w:t>
      </w:r>
      <w:r w:rsidR="00430EDA" w:rsidRPr="00AB6047">
        <w:rPr>
          <w:rFonts w:ascii="Times New Roman" w:hAnsi="Times New Roman"/>
        </w:rPr>
        <w:t>J dissenting)</w:t>
      </w:r>
      <w:r w:rsidR="006423B9" w:rsidRPr="00AB6047">
        <w:rPr>
          <w:rFonts w:ascii="Times New Roman" w:hAnsi="Times New Roman"/>
        </w:rPr>
        <w:t>.</w:t>
      </w:r>
      <w:r w:rsidR="00D35E06" w:rsidRPr="00AB6047">
        <w:rPr>
          <w:rStyle w:val="FootnoteReference"/>
          <w:rFonts w:ascii="Times New Roman" w:hAnsi="Times New Roman"/>
          <w:sz w:val="24"/>
        </w:rPr>
        <w:footnoteReference w:id="15"/>
      </w:r>
      <w:r w:rsidR="006423B9" w:rsidRPr="00AB6047">
        <w:rPr>
          <w:rFonts w:ascii="Times New Roman" w:hAnsi="Times New Roman"/>
        </w:rPr>
        <w:t xml:space="preserve"> Th</w:t>
      </w:r>
      <w:r w:rsidR="00C121B4" w:rsidRPr="00AB6047">
        <w:rPr>
          <w:rFonts w:ascii="Times New Roman" w:hAnsi="Times New Roman"/>
        </w:rPr>
        <w:t xml:space="preserve">at part of </w:t>
      </w:r>
      <w:r w:rsidR="006423B9" w:rsidRPr="00AB6047">
        <w:rPr>
          <w:rFonts w:ascii="Times New Roman" w:hAnsi="Times New Roman"/>
        </w:rPr>
        <w:t xml:space="preserve">the decision </w:t>
      </w:r>
      <w:r w:rsidR="00C121B4" w:rsidRPr="00AB6047">
        <w:rPr>
          <w:rFonts w:ascii="Times New Roman" w:hAnsi="Times New Roman"/>
        </w:rPr>
        <w:t xml:space="preserve">is </w:t>
      </w:r>
      <w:r w:rsidR="006423B9" w:rsidRPr="00AB6047">
        <w:rPr>
          <w:rFonts w:ascii="Times New Roman" w:hAnsi="Times New Roman"/>
        </w:rPr>
        <w:t xml:space="preserve">the subject of </w:t>
      </w:r>
      <w:r w:rsidR="004263E3" w:rsidRPr="00AB6047">
        <w:rPr>
          <w:rFonts w:ascii="Times New Roman" w:hAnsi="Times New Roman"/>
        </w:rPr>
        <w:t>th</w:t>
      </w:r>
      <w:r w:rsidR="005741D7" w:rsidRPr="00AB6047">
        <w:rPr>
          <w:rFonts w:ascii="Times New Roman" w:hAnsi="Times New Roman"/>
        </w:rPr>
        <w:t xml:space="preserve">is </w:t>
      </w:r>
      <w:r w:rsidR="006423B9" w:rsidRPr="00AB6047">
        <w:rPr>
          <w:rFonts w:ascii="Times New Roman" w:hAnsi="Times New Roman"/>
        </w:rPr>
        <w:t>appeal.</w:t>
      </w:r>
    </w:p>
    <w:p w14:paraId="47E76454" w14:textId="57911B25" w:rsidR="0022648E" w:rsidRPr="00AB6047" w:rsidRDefault="00DC6835"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2A5F02" w:rsidRPr="00AB6047">
        <w:rPr>
          <w:rFonts w:ascii="Times New Roman" w:hAnsi="Times New Roman"/>
        </w:rPr>
        <w:t>In this Court, t</w:t>
      </w:r>
      <w:r w:rsidRPr="00AB6047">
        <w:rPr>
          <w:rFonts w:ascii="Times New Roman" w:hAnsi="Times New Roman"/>
        </w:rPr>
        <w:t xml:space="preserve">he </w:t>
      </w:r>
      <w:proofErr w:type="spellStart"/>
      <w:r w:rsidRPr="00AB6047">
        <w:rPr>
          <w:rFonts w:ascii="Times New Roman" w:hAnsi="Times New Roman"/>
        </w:rPr>
        <w:t>Arabana</w:t>
      </w:r>
      <w:proofErr w:type="spellEnd"/>
      <w:r w:rsidRPr="00AB6047">
        <w:rPr>
          <w:rFonts w:ascii="Times New Roman" w:hAnsi="Times New Roman"/>
        </w:rPr>
        <w:t xml:space="preserve"> </w:t>
      </w:r>
      <w:r w:rsidR="00785718" w:rsidRPr="00AB6047">
        <w:rPr>
          <w:rFonts w:ascii="Times New Roman" w:hAnsi="Times New Roman"/>
        </w:rPr>
        <w:t xml:space="preserve">Applicants </w:t>
      </w:r>
      <w:r w:rsidR="006F3696" w:rsidRPr="00AB6047">
        <w:rPr>
          <w:rFonts w:ascii="Times New Roman" w:hAnsi="Times New Roman"/>
        </w:rPr>
        <w:t xml:space="preserve">have two </w:t>
      </w:r>
      <w:r w:rsidR="005741D7" w:rsidRPr="00AB6047">
        <w:rPr>
          <w:rFonts w:ascii="Times New Roman" w:hAnsi="Times New Roman"/>
        </w:rPr>
        <w:t xml:space="preserve">appeal </w:t>
      </w:r>
      <w:r w:rsidRPr="00AB6047">
        <w:rPr>
          <w:rFonts w:ascii="Times New Roman" w:hAnsi="Times New Roman"/>
        </w:rPr>
        <w:t xml:space="preserve">grounds. First, </w:t>
      </w:r>
      <w:r w:rsidR="0010769B" w:rsidRPr="00AB6047">
        <w:rPr>
          <w:rFonts w:ascii="Times New Roman" w:hAnsi="Times New Roman"/>
        </w:rPr>
        <w:t xml:space="preserve">they contend </w:t>
      </w:r>
      <w:r w:rsidRPr="00AB6047">
        <w:rPr>
          <w:rFonts w:ascii="Times New Roman" w:hAnsi="Times New Roman"/>
        </w:rPr>
        <w:t>that the majority erred by failing to find that the primary judge had</w:t>
      </w:r>
      <w:r w:rsidR="002A5F02" w:rsidRPr="00AB6047">
        <w:rPr>
          <w:rFonts w:ascii="Times New Roman" w:hAnsi="Times New Roman"/>
        </w:rPr>
        <w:t xml:space="preserve"> not</w:t>
      </w:r>
      <w:r w:rsidR="001A6906" w:rsidRPr="00AB6047">
        <w:rPr>
          <w:rFonts w:ascii="Times New Roman" w:hAnsi="Times New Roman"/>
        </w:rPr>
        <w:t xml:space="preserve"> </w:t>
      </w:r>
      <w:r w:rsidRPr="00AB6047">
        <w:rPr>
          <w:rFonts w:ascii="Times New Roman" w:hAnsi="Times New Roman"/>
        </w:rPr>
        <w:t>correctly construe</w:t>
      </w:r>
      <w:r w:rsidR="001A6906" w:rsidRPr="00AB6047">
        <w:rPr>
          <w:rFonts w:ascii="Times New Roman" w:hAnsi="Times New Roman"/>
        </w:rPr>
        <w:t>d</w:t>
      </w:r>
      <w:r w:rsidRPr="00AB6047">
        <w:rPr>
          <w:rFonts w:ascii="Times New Roman" w:hAnsi="Times New Roman"/>
        </w:rPr>
        <w:t xml:space="preserve"> and appl</w:t>
      </w:r>
      <w:r w:rsidR="001A6906" w:rsidRPr="00AB6047">
        <w:rPr>
          <w:rFonts w:ascii="Times New Roman" w:hAnsi="Times New Roman"/>
        </w:rPr>
        <w:t xml:space="preserve">ied </w:t>
      </w:r>
      <w:r w:rsidRPr="00AB6047">
        <w:rPr>
          <w:rFonts w:ascii="Times New Roman" w:hAnsi="Times New Roman"/>
        </w:rPr>
        <w:t>the definition of native title in s 2</w:t>
      </w:r>
      <w:r w:rsidR="00555B46" w:rsidRPr="00AB6047">
        <w:rPr>
          <w:rFonts w:ascii="Times New Roman" w:hAnsi="Times New Roman"/>
        </w:rPr>
        <w:t>2</w:t>
      </w:r>
      <w:r w:rsidRPr="00AB6047">
        <w:rPr>
          <w:rFonts w:ascii="Times New Roman" w:hAnsi="Times New Roman"/>
        </w:rPr>
        <w:t>3(1) of the</w:t>
      </w:r>
      <w:r w:rsidR="00063A6A">
        <w:rPr>
          <w:rFonts w:ascii="Times New Roman" w:hAnsi="Times New Roman"/>
        </w:rPr>
        <w:t> </w:t>
      </w:r>
      <w:r w:rsidRPr="00AB6047">
        <w:rPr>
          <w:rFonts w:ascii="Times New Roman" w:hAnsi="Times New Roman"/>
          <w:i/>
          <w:iCs/>
        </w:rPr>
        <w:t>Native Title Act</w:t>
      </w:r>
      <w:r w:rsidR="00C0625C" w:rsidRPr="00AB6047">
        <w:rPr>
          <w:rFonts w:ascii="Times New Roman" w:hAnsi="Times New Roman"/>
        </w:rPr>
        <w:t xml:space="preserve"> when dismissing the </w:t>
      </w:r>
      <w:proofErr w:type="spellStart"/>
      <w:r w:rsidR="00C0625C" w:rsidRPr="00AB6047">
        <w:rPr>
          <w:rFonts w:ascii="Times New Roman" w:hAnsi="Times New Roman"/>
        </w:rPr>
        <w:t>Arabana</w:t>
      </w:r>
      <w:proofErr w:type="spellEnd"/>
      <w:r w:rsidR="00C0625C" w:rsidRPr="00AB6047">
        <w:rPr>
          <w:rFonts w:ascii="Times New Roman" w:hAnsi="Times New Roman"/>
        </w:rPr>
        <w:t xml:space="preserve"> No 2 Application</w:t>
      </w:r>
      <w:r w:rsidR="00C81997" w:rsidRPr="00AB6047">
        <w:rPr>
          <w:rFonts w:ascii="Times New Roman" w:hAnsi="Times New Roman"/>
        </w:rPr>
        <w:t>. S</w:t>
      </w:r>
      <w:r w:rsidR="00C0625C" w:rsidRPr="00AB6047">
        <w:rPr>
          <w:rFonts w:ascii="Times New Roman" w:hAnsi="Times New Roman"/>
        </w:rPr>
        <w:t xml:space="preserve">econd, </w:t>
      </w:r>
      <w:r w:rsidR="0010769B" w:rsidRPr="00AB6047">
        <w:rPr>
          <w:rFonts w:ascii="Times New Roman" w:hAnsi="Times New Roman"/>
        </w:rPr>
        <w:t xml:space="preserve">they contend </w:t>
      </w:r>
      <w:r w:rsidR="00C0625C" w:rsidRPr="00AB6047">
        <w:rPr>
          <w:rFonts w:ascii="Times New Roman" w:hAnsi="Times New Roman"/>
        </w:rPr>
        <w:t xml:space="preserve">that the </w:t>
      </w:r>
      <w:r w:rsidR="00B61990" w:rsidRPr="00AB6047">
        <w:rPr>
          <w:rFonts w:ascii="Times New Roman" w:hAnsi="Times New Roman"/>
        </w:rPr>
        <w:t xml:space="preserve">Full </w:t>
      </w:r>
      <w:r w:rsidR="00AA63C0" w:rsidRPr="00AB6047">
        <w:rPr>
          <w:rFonts w:ascii="Times New Roman" w:hAnsi="Times New Roman"/>
        </w:rPr>
        <w:t xml:space="preserve">Court erred by treating all aspects of </w:t>
      </w:r>
      <w:r w:rsidR="00E9730B" w:rsidRPr="00AB6047">
        <w:rPr>
          <w:rFonts w:ascii="Times New Roman" w:hAnsi="Times New Roman"/>
        </w:rPr>
        <w:t xml:space="preserve">the </w:t>
      </w:r>
      <w:r w:rsidR="002078B4" w:rsidRPr="00AB6047">
        <w:rPr>
          <w:rFonts w:ascii="Times New Roman" w:hAnsi="Times New Roman"/>
        </w:rPr>
        <w:t xml:space="preserve">2012 </w:t>
      </w:r>
      <w:proofErr w:type="spellStart"/>
      <w:r w:rsidR="002078B4" w:rsidRPr="00AB6047">
        <w:rPr>
          <w:rFonts w:ascii="Times New Roman" w:hAnsi="Times New Roman"/>
        </w:rPr>
        <w:t>Arabana</w:t>
      </w:r>
      <w:proofErr w:type="spellEnd"/>
      <w:r w:rsidR="002078B4" w:rsidRPr="00AB6047">
        <w:rPr>
          <w:rFonts w:ascii="Times New Roman" w:hAnsi="Times New Roman"/>
        </w:rPr>
        <w:t xml:space="preserve"> Determination as being geographically sp</w:t>
      </w:r>
      <w:r w:rsidR="00FF3C04" w:rsidRPr="00AB6047">
        <w:rPr>
          <w:rFonts w:ascii="Times New Roman" w:hAnsi="Times New Roman"/>
        </w:rPr>
        <w:t>ecific</w:t>
      </w:r>
      <w:r w:rsidR="00C81997" w:rsidRPr="00AB6047">
        <w:rPr>
          <w:rFonts w:ascii="Times New Roman" w:hAnsi="Times New Roman"/>
        </w:rPr>
        <w:t xml:space="preserve"> and</w:t>
      </w:r>
      <w:proofErr w:type="gramStart"/>
      <w:r w:rsidR="00C81997" w:rsidRPr="00AB6047">
        <w:rPr>
          <w:rFonts w:ascii="Times New Roman" w:hAnsi="Times New Roman"/>
        </w:rPr>
        <w:t xml:space="preserve">, in particular, </w:t>
      </w:r>
      <w:r w:rsidR="00A31FB4" w:rsidRPr="00AB6047">
        <w:rPr>
          <w:rFonts w:ascii="Times New Roman" w:hAnsi="Times New Roman"/>
        </w:rPr>
        <w:t>failing</w:t>
      </w:r>
      <w:proofErr w:type="gramEnd"/>
      <w:r w:rsidR="00A31FB4" w:rsidRPr="00AB6047">
        <w:rPr>
          <w:rFonts w:ascii="Times New Roman" w:hAnsi="Times New Roman"/>
        </w:rPr>
        <w:t xml:space="preserve"> to find that the </w:t>
      </w:r>
      <w:r w:rsidR="007364D0" w:rsidRPr="00AB6047">
        <w:rPr>
          <w:rFonts w:ascii="Times New Roman" w:hAnsi="Times New Roman"/>
        </w:rPr>
        <w:t xml:space="preserve">determination in </w:t>
      </w:r>
      <w:r w:rsidR="00A31FB4" w:rsidRPr="00AB6047">
        <w:rPr>
          <w:rFonts w:ascii="Times New Roman" w:hAnsi="Times New Roman"/>
        </w:rPr>
        <w:t xml:space="preserve">the 2012 </w:t>
      </w:r>
      <w:proofErr w:type="spellStart"/>
      <w:r w:rsidR="00A31FB4" w:rsidRPr="00AB6047">
        <w:rPr>
          <w:rFonts w:ascii="Times New Roman" w:hAnsi="Times New Roman"/>
        </w:rPr>
        <w:t>Arabana</w:t>
      </w:r>
      <w:proofErr w:type="spellEnd"/>
      <w:r w:rsidR="00A31FB4" w:rsidRPr="00AB6047">
        <w:rPr>
          <w:rFonts w:ascii="Times New Roman" w:hAnsi="Times New Roman"/>
        </w:rPr>
        <w:t xml:space="preserve"> Determination </w:t>
      </w:r>
      <w:r w:rsidR="005E349C" w:rsidRPr="00AB6047">
        <w:rPr>
          <w:rFonts w:ascii="Times New Roman" w:hAnsi="Times New Roman"/>
        </w:rPr>
        <w:t xml:space="preserve">that the </w:t>
      </w:r>
      <w:proofErr w:type="spellStart"/>
      <w:r w:rsidR="005E349C" w:rsidRPr="00AB6047">
        <w:rPr>
          <w:rFonts w:ascii="Times New Roman" w:hAnsi="Times New Roman"/>
        </w:rPr>
        <w:t>Arabana</w:t>
      </w:r>
      <w:proofErr w:type="spellEnd"/>
      <w:r w:rsidR="005E349C" w:rsidRPr="00AB6047">
        <w:rPr>
          <w:rFonts w:ascii="Times New Roman" w:hAnsi="Times New Roman"/>
        </w:rPr>
        <w:t xml:space="preserve"> continued to acknowledge and observe the traditional laws and customs of the</w:t>
      </w:r>
      <w:r w:rsidR="00063A6A">
        <w:rPr>
          <w:rFonts w:ascii="Times New Roman" w:hAnsi="Times New Roman"/>
        </w:rPr>
        <w:t> </w:t>
      </w:r>
      <w:proofErr w:type="spellStart"/>
      <w:r w:rsidR="005E349C" w:rsidRPr="00AB6047">
        <w:rPr>
          <w:rFonts w:ascii="Times New Roman" w:hAnsi="Times New Roman"/>
        </w:rPr>
        <w:t>Arabana</w:t>
      </w:r>
      <w:proofErr w:type="spellEnd"/>
      <w:r w:rsidR="005E349C" w:rsidRPr="00AB6047">
        <w:rPr>
          <w:rFonts w:ascii="Times New Roman" w:hAnsi="Times New Roman"/>
        </w:rPr>
        <w:t xml:space="preserve"> at sovereignty </w:t>
      </w:r>
      <w:r w:rsidR="0088130B" w:rsidRPr="00AB6047">
        <w:rPr>
          <w:rFonts w:ascii="Times New Roman" w:hAnsi="Times New Roman"/>
        </w:rPr>
        <w:t xml:space="preserve">was a determination </w:t>
      </w:r>
      <w:r w:rsidR="00E549EC" w:rsidRPr="00AB6047">
        <w:rPr>
          <w:rFonts w:ascii="Times New Roman" w:hAnsi="Times New Roman"/>
        </w:rPr>
        <w:t xml:space="preserve">that should have been applied to </w:t>
      </w:r>
      <w:r w:rsidR="00122E2F" w:rsidRPr="00AB6047">
        <w:rPr>
          <w:rFonts w:ascii="Times New Roman" w:hAnsi="Times New Roman"/>
        </w:rPr>
        <w:t xml:space="preserve">the </w:t>
      </w:r>
      <w:proofErr w:type="spellStart"/>
      <w:r w:rsidR="00E549EC" w:rsidRPr="00AB6047">
        <w:rPr>
          <w:rFonts w:ascii="Times New Roman" w:hAnsi="Times New Roman"/>
        </w:rPr>
        <w:t>Arabana</w:t>
      </w:r>
      <w:proofErr w:type="spellEnd"/>
      <w:r w:rsidR="00E549EC" w:rsidRPr="00AB6047">
        <w:rPr>
          <w:rFonts w:ascii="Times New Roman" w:hAnsi="Times New Roman"/>
        </w:rPr>
        <w:t xml:space="preserve"> in the Overlap Area.</w:t>
      </w:r>
    </w:p>
    <w:p w14:paraId="76C66CC5" w14:textId="069BDCA2" w:rsidR="00D95C9C" w:rsidRPr="00AB6047" w:rsidRDefault="00C229EC" w:rsidP="00AB6047">
      <w:pPr>
        <w:pStyle w:val="FixListStyle"/>
        <w:spacing w:after="260" w:line="280" w:lineRule="exact"/>
        <w:ind w:right="0"/>
        <w:jc w:val="both"/>
        <w:rPr>
          <w:rFonts w:ascii="Times New Roman" w:hAnsi="Times New Roman"/>
        </w:rPr>
      </w:pPr>
      <w:r w:rsidRPr="00AB6047">
        <w:rPr>
          <w:rFonts w:ascii="Times New Roman" w:hAnsi="Times New Roman"/>
        </w:rPr>
        <w:lastRenderedPageBreak/>
        <w:tab/>
        <w:t xml:space="preserve">In </w:t>
      </w:r>
      <w:r w:rsidR="00B94A49" w:rsidRPr="00AB6047">
        <w:rPr>
          <w:rFonts w:ascii="Times New Roman" w:hAnsi="Times New Roman"/>
        </w:rPr>
        <w:t xml:space="preserve">this Court, in </w:t>
      </w:r>
      <w:r w:rsidRPr="00AB6047">
        <w:rPr>
          <w:rFonts w:ascii="Times New Roman" w:hAnsi="Times New Roman"/>
        </w:rPr>
        <w:t xml:space="preserve">addition to the </w:t>
      </w:r>
      <w:proofErr w:type="spellStart"/>
      <w:r w:rsidRPr="00AB6047">
        <w:rPr>
          <w:rFonts w:ascii="Times New Roman" w:hAnsi="Times New Roman"/>
        </w:rPr>
        <w:t>Arabana</w:t>
      </w:r>
      <w:proofErr w:type="spellEnd"/>
      <w:r w:rsidRPr="00AB6047">
        <w:rPr>
          <w:rFonts w:ascii="Times New Roman" w:hAnsi="Times New Roman"/>
        </w:rPr>
        <w:t xml:space="preserve"> Applicants and the </w:t>
      </w:r>
      <w:r w:rsidR="00627077" w:rsidRPr="00AB6047">
        <w:rPr>
          <w:rFonts w:ascii="Times New Roman" w:hAnsi="Times New Roman"/>
        </w:rPr>
        <w:t xml:space="preserve">first </w:t>
      </w:r>
      <w:r w:rsidRPr="00AB6047">
        <w:rPr>
          <w:rFonts w:ascii="Times New Roman" w:hAnsi="Times New Roman"/>
        </w:rPr>
        <w:t>respondent</w:t>
      </w:r>
      <w:r w:rsidR="001A6906" w:rsidRPr="00AB6047">
        <w:rPr>
          <w:rFonts w:ascii="Times New Roman" w:hAnsi="Times New Roman"/>
        </w:rPr>
        <w:t xml:space="preserve"> (</w:t>
      </w:r>
      <w:r w:rsidRPr="00AB6047">
        <w:rPr>
          <w:rFonts w:ascii="Times New Roman" w:hAnsi="Times New Roman"/>
        </w:rPr>
        <w:t>the State of South Australia</w:t>
      </w:r>
      <w:r w:rsidR="001A6906" w:rsidRPr="00AB6047">
        <w:rPr>
          <w:rFonts w:ascii="Times New Roman" w:hAnsi="Times New Roman"/>
        </w:rPr>
        <w:t>)</w:t>
      </w:r>
      <w:r w:rsidRPr="00AB6047">
        <w:rPr>
          <w:rFonts w:ascii="Times New Roman" w:hAnsi="Times New Roman"/>
        </w:rPr>
        <w:t xml:space="preserve">, the </w:t>
      </w:r>
      <w:r w:rsidR="00627077" w:rsidRPr="00AB6047">
        <w:rPr>
          <w:rFonts w:ascii="Times New Roman" w:hAnsi="Times New Roman"/>
        </w:rPr>
        <w:t xml:space="preserve">second to fifth respondents </w:t>
      </w:r>
      <w:r w:rsidR="0028397E" w:rsidRPr="00AB6047">
        <w:rPr>
          <w:rFonts w:ascii="Times New Roman" w:hAnsi="Times New Roman"/>
        </w:rPr>
        <w:t>(the</w:t>
      </w:r>
      <w:r w:rsidR="00B94A49" w:rsidRPr="00AB6047">
        <w:rPr>
          <w:rFonts w:ascii="Times New Roman" w:hAnsi="Times New Roman"/>
        </w:rPr>
        <w:t> </w:t>
      </w:r>
      <w:proofErr w:type="spellStart"/>
      <w:r w:rsidRPr="00AB6047">
        <w:rPr>
          <w:rFonts w:ascii="Times New Roman" w:hAnsi="Times New Roman"/>
        </w:rPr>
        <w:t>Walka</w:t>
      </w:r>
      <w:proofErr w:type="spellEnd"/>
      <w:r w:rsidRPr="00AB6047">
        <w:rPr>
          <w:rFonts w:ascii="Times New Roman" w:hAnsi="Times New Roman"/>
        </w:rPr>
        <w:t xml:space="preserve"> Wani </w:t>
      </w:r>
      <w:r w:rsidR="0028397E" w:rsidRPr="00AB6047">
        <w:rPr>
          <w:rFonts w:ascii="Times New Roman" w:hAnsi="Times New Roman"/>
        </w:rPr>
        <w:t xml:space="preserve">respondents) </w:t>
      </w:r>
      <w:r w:rsidR="001C2BEA" w:rsidRPr="00AB6047">
        <w:rPr>
          <w:rFonts w:ascii="Times New Roman" w:hAnsi="Times New Roman"/>
        </w:rPr>
        <w:t xml:space="preserve">filed </w:t>
      </w:r>
      <w:r w:rsidR="00627077" w:rsidRPr="00AB6047">
        <w:rPr>
          <w:rFonts w:ascii="Times New Roman" w:hAnsi="Times New Roman"/>
        </w:rPr>
        <w:t xml:space="preserve">written </w:t>
      </w:r>
      <w:r w:rsidR="001C2BEA" w:rsidRPr="00AB6047">
        <w:rPr>
          <w:rFonts w:ascii="Times New Roman" w:hAnsi="Times New Roman"/>
        </w:rPr>
        <w:t xml:space="preserve">submissions </w:t>
      </w:r>
      <w:r w:rsidR="00627077" w:rsidRPr="00AB6047">
        <w:rPr>
          <w:rFonts w:ascii="Times New Roman" w:hAnsi="Times New Roman"/>
        </w:rPr>
        <w:t xml:space="preserve">and </w:t>
      </w:r>
      <w:r w:rsidR="001C2BEA" w:rsidRPr="00AB6047">
        <w:rPr>
          <w:rFonts w:ascii="Times New Roman" w:hAnsi="Times New Roman"/>
        </w:rPr>
        <w:t xml:space="preserve">made </w:t>
      </w:r>
      <w:r w:rsidR="00627077" w:rsidRPr="00AB6047">
        <w:rPr>
          <w:rFonts w:ascii="Times New Roman" w:hAnsi="Times New Roman"/>
        </w:rPr>
        <w:t>oral submissions</w:t>
      </w:r>
      <w:r w:rsidR="00B94A49" w:rsidRPr="00AB6047">
        <w:rPr>
          <w:rFonts w:ascii="Times New Roman" w:hAnsi="Times New Roman"/>
        </w:rPr>
        <w:t>.</w:t>
      </w:r>
      <w:r w:rsidR="004D7728" w:rsidRPr="00AB6047">
        <w:rPr>
          <w:rStyle w:val="FootnoteReference"/>
          <w:rFonts w:ascii="Times New Roman" w:hAnsi="Times New Roman"/>
          <w:sz w:val="24"/>
        </w:rPr>
        <w:footnoteReference w:id="16"/>
      </w:r>
      <w:r w:rsidR="00B94A49" w:rsidRPr="00AB6047">
        <w:rPr>
          <w:rFonts w:ascii="Times New Roman" w:hAnsi="Times New Roman"/>
        </w:rPr>
        <w:t xml:space="preserve"> The</w:t>
      </w:r>
      <w:r w:rsidR="00A862B6">
        <w:rPr>
          <w:rFonts w:ascii="Times New Roman" w:hAnsi="Times New Roman"/>
        </w:rPr>
        <w:t> </w:t>
      </w:r>
      <w:r w:rsidR="0028397E" w:rsidRPr="00AB6047">
        <w:rPr>
          <w:rFonts w:ascii="Times New Roman" w:hAnsi="Times New Roman"/>
        </w:rPr>
        <w:t>Attorney</w:t>
      </w:r>
      <w:r w:rsidR="00807611" w:rsidRPr="00AB6047">
        <w:rPr>
          <w:rFonts w:ascii="Times New Roman" w:hAnsi="Times New Roman"/>
        </w:rPr>
        <w:t>-General of the Commonwealth of Australia</w:t>
      </w:r>
      <w:r w:rsidR="007E785B" w:rsidRPr="00AB6047">
        <w:rPr>
          <w:rFonts w:ascii="Times New Roman" w:hAnsi="Times New Roman"/>
        </w:rPr>
        <w:t xml:space="preserve"> ("the Commonwealth")</w:t>
      </w:r>
      <w:r w:rsidR="00B94A49" w:rsidRPr="00AB6047">
        <w:rPr>
          <w:rFonts w:ascii="Times New Roman" w:hAnsi="Times New Roman"/>
        </w:rPr>
        <w:t xml:space="preserve"> </w:t>
      </w:r>
      <w:r w:rsidR="00807611" w:rsidRPr="00AB6047">
        <w:rPr>
          <w:rFonts w:ascii="Times New Roman" w:hAnsi="Times New Roman"/>
        </w:rPr>
        <w:t>intervened</w:t>
      </w:r>
      <w:r w:rsidR="004A6F98" w:rsidRPr="00AB6047">
        <w:rPr>
          <w:rFonts w:ascii="Times New Roman" w:hAnsi="Times New Roman"/>
        </w:rPr>
        <w:t xml:space="preserve"> pursuant to s 84</w:t>
      </w:r>
      <w:r w:rsidR="00277A57" w:rsidRPr="00AB6047">
        <w:rPr>
          <w:rFonts w:ascii="Times New Roman" w:hAnsi="Times New Roman"/>
        </w:rPr>
        <w:t>A</w:t>
      </w:r>
      <w:r w:rsidR="004A6F98" w:rsidRPr="00AB6047">
        <w:rPr>
          <w:rFonts w:ascii="Times New Roman" w:hAnsi="Times New Roman"/>
        </w:rPr>
        <w:t xml:space="preserve">(1) of the </w:t>
      </w:r>
      <w:r w:rsidR="004A6F98" w:rsidRPr="00AB6047">
        <w:rPr>
          <w:rFonts w:ascii="Times New Roman" w:hAnsi="Times New Roman"/>
          <w:i/>
          <w:iCs/>
        </w:rPr>
        <w:t>Native Title Ac</w:t>
      </w:r>
      <w:r w:rsidR="009F0BCC" w:rsidRPr="00AB6047">
        <w:rPr>
          <w:rFonts w:ascii="Times New Roman" w:hAnsi="Times New Roman"/>
          <w:i/>
          <w:iCs/>
        </w:rPr>
        <w:t>t</w:t>
      </w:r>
      <w:r w:rsidR="00B94A49" w:rsidRPr="00AB6047">
        <w:rPr>
          <w:rFonts w:ascii="Times New Roman" w:hAnsi="Times New Roman"/>
          <w:i/>
          <w:iCs/>
        </w:rPr>
        <w:t xml:space="preserve"> </w:t>
      </w:r>
      <w:r w:rsidR="00B94A49" w:rsidRPr="00AB6047">
        <w:rPr>
          <w:rFonts w:ascii="Times New Roman" w:hAnsi="Times New Roman"/>
        </w:rPr>
        <w:t>in relation to the proper construction of s 2</w:t>
      </w:r>
      <w:r w:rsidR="00F91FC5" w:rsidRPr="00AB6047">
        <w:rPr>
          <w:rFonts w:ascii="Times New Roman" w:hAnsi="Times New Roman"/>
        </w:rPr>
        <w:t>2</w:t>
      </w:r>
      <w:r w:rsidR="00B94A49" w:rsidRPr="00AB6047">
        <w:rPr>
          <w:rFonts w:ascii="Times New Roman" w:hAnsi="Times New Roman"/>
        </w:rPr>
        <w:t xml:space="preserve">3(1) of the </w:t>
      </w:r>
      <w:r w:rsidR="00B94A49" w:rsidRPr="00AB6047">
        <w:rPr>
          <w:rFonts w:ascii="Times New Roman" w:hAnsi="Times New Roman"/>
          <w:i/>
          <w:iCs/>
        </w:rPr>
        <w:t>Native Title Act</w:t>
      </w:r>
      <w:r w:rsidR="008C5C5F" w:rsidRPr="00AB6047">
        <w:rPr>
          <w:rFonts w:ascii="Times New Roman" w:hAnsi="Times New Roman"/>
          <w:i/>
          <w:iCs/>
        </w:rPr>
        <w:t xml:space="preserve"> </w:t>
      </w:r>
      <w:r w:rsidR="008C5C5F" w:rsidRPr="00AB6047">
        <w:rPr>
          <w:rFonts w:ascii="Times New Roman" w:hAnsi="Times New Roman"/>
        </w:rPr>
        <w:t>and in relation to the legal effect and significance of prior native title determinations made by consent</w:t>
      </w:r>
      <w:r w:rsidR="00A67ED9" w:rsidRPr="00AB6047">
        <w:rPr>
          <w:rFonts w:ascii="Times New Roman" w:hAnsi="Times New Roman"/>
        </w:rPr>
        <w:t>.</w:t>
      </w:r>
    </w:p>
    <w:p w14:paraId="438C835B" w14:textId="50239DB6" w:rsidR="006D4D7E" w:rsidRPr="00AB6047" w:rsidRDefault="00D95C9C"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97563D" w:rsidRPr="00AB6047">
        <w:rPr>
          <w:rFonts w:ascii="Times New Roman" w:hAnsi="Times New Roman"/>
        </w:rPr>
        <w:t>By the hearing, t</w:t>
      </w:r>
      <w:r w:rsidRPr="00AB6047">
        <w:rPr>
          <w:rFonts w:ascii="Times New Roman" w:hAnsi="Times New Roman"/>
        </w:rPr>
        <w:t xml:space="preserve">he </w:t>
      </w:r>
      <w:r w:rsidR="004F6455" w:rsidRPr="00AB6047">
        <w:rPr>
          <w:rFonts w:ascii="Times New Roman" w:hAnsi="Times New Roman"/>
        </w:rPr>
        <w:t xml:space="preserve">parties and the </w:t>
      </w:r>
      <w:r w:rsidR="00D519BA" w:rsidRPr="00AB6047">
        <w:rPr>
          <w:rFonts w:ascii="Times New Roman" w:hAnsi="Times New Roman"/>
        </w:rPr>
        <w:t xml:space="preserve">Commonwealth </w:t>
      </w:r>
      <w:r w:rsidR="00A247AA" w:rsidRPr="00AB6047">
        <w:rPr>
          <w:rFonts w:ascii="Times New Roman" w:hAnsi="Times New Roman"/>
        </w:rPr>
        <w:t xml:space="preserve">were </w:t>
      </w:r>
      <w:r w:rsidR="004F6455" w:rsidRPr="00AB6047">
        <w:rPr>
          <w:rFonts w:ascii="Times New Roman" w:hAnsi="Times New Roman"/>
        </w:rPr>
        <w:t xml:space="preserve">largely in agreement </w:t>
      </w:r>
      <w:r w:rsidR="00A247AA" w:rsidRPr="00AB6047">
        <w:rPr>
          <w:rFonts w:ascii="Times New Roman" w:hAnsi="Times New Roman"/>
        </w:rPr>
        <w:t xml:space="preserve">about the </w:t>
      </w:r>
      <w:r w:rsidR="003B532C" w:rsidRPr="00AB6047">
        <w:rPr>
          <w:rFonts w:ascii="Times New Roman" w:hAnsi="Times New Roman"/>
        </w:rPr>
        <w:t xml:space="preserve">proper </w:t>
      </w:r>
      <w:r w:rsidR="00C04E5D" w:rsidRPr="00AB6047">
        <w:rPr>
          <w:rFonts w:ascii="Times New Roman" w:hAnsi="Times New Roman"/>
        </w:rPr>
        <w:t>construction of</w:t>
      </w:r>
      <w:r w:rsidR="00D52800" w:rsidRPr="00AB6047">
        <w:rPr>
          <w:rFonts w:ascii="Times New Roman" w:hAnsi="Times New Roman"/>
        </w:rPr>
        <w:t>,</w:t>
      </w:r>
      <w:r w:rsidR="00C04E5D" w:rsidRPr="00AB6047">
        <w:rPr>
          <w:rFonts w:ascii="Times New Roman" w:hAnsi="Times New Roman"/>
        </w:rPr>
        <w:t xml:space="preserve"> </w:t>
      </w:r>
      <w:r w:rsidR="0012279A" w:rsidRPr="00AB6047">
        <w:rPr>
          <w:rFonts w:ascii="Times New Roman" w:hAnsi="Times New Roman"/>
        </w:rPr>
        <w:t xml:space="preserve">and the legal principles to be applied in respect of </w:t>
      </w:r>
      <w:r w:rsidR="00C04E5D" w:rsidRPr="00AB6047">
        <w:rPr>
          <w:rFonts w:ascii="Times New Roman" w:hAnsi="Times New Roman"/>
        </w:rPr>
        <w:t>s 2</w:t>
      </w:r>
      <w:r w:rsidR="00555B46" w:rsidRPr="00AB6047">
        <w:rPr>
          <w:rFonts w:ascii="Times New Roman" w:hAnsi="Times New Roman"/>
        </w:rPr>
        <w:t>2</w:t>
      </w:r>
      <w:r w:rsidR="00C04E5D" w:rsidRPr="00AB6047">
        <w:rPr>
          <w:rFonts w:ascii="Times New Roman" w:hAnsi="Times New Roman"/>
        </w:rPr>
        <w:t>3(1) of</w:t>
      </w:r>
      <w:r w:rsidR="00D52800" w:rsidRPr="00AB6047">
        <w:rPr>
          <w:rFonts w:ascii="Times New Roman" w:hAnsi="Times New Roman"/>
        </w:rPr>
        <w:t>,</w:t>
      </w:r>
      <w:r w:rsidR="00C04E5D" w:rsidRPr="00AB6047">
        <w:rPr>
          <w:rFonts w:ascii="Times New Roman" w:hAnsi="Times New Roman"/>
        </w:rPr>
        <w:t xml:space="preserve"> the </w:t>
      </w:r>
      <w:r w:rsidR="00C04E5D" w:rsidRPr="00AB6047">
        <w:rPr>
          <w:rFonts w:ascii="Times New Roman" w:hAnsi="Times New Roman"/>
          <w:i/>
          <w:iCs/>
        </w:rPr>
        <w:t>Native Title Act</w:t>
      </w:r>
      <w:r w:rsidR="00CC38FF" w:rsidRPr="00AB6047">
        <w:rPr>
          <w:rFonts w:ascii="Times New Roman" w:hAnsi="Times New Roman"/>
        </w:rPr>
        <w:t>.</w:t>
      </w:r>
      <w:r w:rsidR="001F1453" w:rsidRPr="00AB6047">
        <w:rPr>
          <w:rFonts w:ascii="Times New Roman" w:hAnsi="Times New Roman"/>
        </w:rPr>
        <w:t xml:space="preserve"> </w:t>
      </w:r>
      <w:r w:rsidR="003C2A46" w:rsidRPr="00AB6047">
        <w:rPr>
          <w:rFonts w:ascii="Times New Roman" w:hAnsi="Times New Roman"/>
        </w:rPr>
        <w:t>T</w:t>
      </w:r>
      <w:r w:rsidR="00307AB6" w:rsidRPr="00AB6047">
        <w:rPr>
          <w:rFonts w:ascii="Times New Roman" w:hAnsi="Times New Roman"/>
        </w:rPr>
        <w:t xml:space="preserve">he </w:t>
      </w:r>
      <w:r w:rsidR="002130BA" w:rsidRPr="00AB6047">
        <w:rPr>
          <w:rFonts w:ascii="Times New Roman" w:hAnsi="Times New Roman"/>
        </w:rPr>
        <w:t xml:space="preserve">principal </w:t>
      </w:r>
      <w:r w:rsidR="00307AB6" w:rsidRPr="00AB6047">
        <w:rPr>
          <w:rFonts w:ascii="Times New Roman" w:hAnsi="Times New Roman"/>
        </w:rPr>
        <w:t>issue was whether the</w:t>
      </w:r>
      <w:r w:rsidR="00A862B6">
        <w:rPr>
          <w:rFonts w:ascii="Times New Roman" w:hAnsi="Times New Roman"/>
        </w:rPr>
        <w:t> </w:t>
      </w:r>
      <w:r w:rsidR="00307AB6" w:rsidRPr="00AB6047">
        <w:rPr>
          <w:rFonts w:ascii="Times New Roman" w:hAnsi="Times New Roman"/>
        </w:rPr>
        <w:t xml:space="preserve">primary judge correctly applied s 223(1) of the </w:t>
      </w:r>
      <w:r w:rsidR="00307AB6" w:rsidRPr="00AB6047">
        <w:rPr>
          <w:rFonts w:ascii="Times New Roman" w:hAnsi="Times New Roman"/>
          <w:i/>
          <w:iCs/>
        </w:rPr>
        <w:t>Native Title Act</w:t>
      </w:r>
      <w:r w:rsidR="000B0AA7" w:rsidRPr="00AB6047">
        <w:rPr>
          <w:rFonts w:ascii="Times New Roman" w:hAnsi="Times New Roman"/>
        </w:rPr>
        <w:t>,</w:t>
      </w:r>
      <w:r w:rsidR="00307AB6" w:rsidRPr="00AB6047">
        <w:rPr>
          <w:rFonts w:ascii="Times New Roman" w:hAnsi="Times New Roman"/>
        </w:rPr>
        <w:t xml:space="preserve"> and those principles</w:t>
      </w:r>
      <w:r w:rsidR="000B0AA7" w:rsidRPr="00AB6047">
        <w:rPr>
          <w:rFonts w:ascii="Times New Roman" w:hAnsi="Times New Roman"/>
        </w:rPr>
        <w:t>,</w:t>
      </w:r>
      <w:r w:rsidR="00307AB6" w:rsidRPr="00AB6047">
        <w:rPr>
          <w:rFonts w:ascii="Times New Roman" w:hAnsi="Times New Roman"/>
        </w:rPr>
        <w:t xml:space="preserve"> when his Honour dismissed the </w:t>
      </w:r>
      <w:proofErr w:type="spellStart"/>
      <w:r w:rsidR="00307AB6" w:rsidRPr="00AB6047">
        <w:rPr>
          <w:rFonts w:ascii="Times New Roman" w:hAnsi="Times New Roman"/>
        </w:rPr>
        <w:t>Arabana</w:t>
      </w:r>
      <w:proofErr w:type="spellEnd"/>
      <w:r w:rsidR="00307AB6" w:rsidRPr="00AB6047">
        <w:rPr>
          <w:rFonts w:ascii="Times New Roman" w:hAnsi="Times New Roman"/>
        </w:rPr>
        <w:t xml:space="preserve"> No 2 Application. </w:t>
      </w:r>
      <w:r w:rsidR="003568CE" w:rsidRPr="00AB6047">
        <w:rPr>
          <w:rFonts w:ascii="Times New Roman" w:hAnsi="Times New Roman"/>
        </w:rPr>
        <w:t>As these reasons will explain, t</w:t>
      </w:r>
      <w:r w:rsidR="00307AB6" w:rsidRPr="00AB6047">
        <w:rPr>
          <w:rFonts w:ascii="Times New Roman" w:hAnsi="Times New Roman"/>
        </w:rPr>
        <w:t xml:space="preserve">he answer to that question is "no". </w:t>
      </w:r>
      <w:r w:rsidR="003568CE" w:rsidRPr="00AB6047">
        <w:rPr>
          <w:rFonts w:ascii="Times New Roman" w:hAnsi="Times New Roman"/>
        </w:rPr>
        <w:t>T</w:t>
      </w:r>
      <w:r w:rsidR="00307AB6" w:rsidRPr="00AB6047">
        <w:rPr>
          <w:rFonts w:ascii="Times New Roman" w:hAnsi="Times New Roman"/>
        </w:rPr>
        <w:t xml:space="preserve">he appeal should be allowed and the proceeding should be remitted to the Full Court of the Federal Court </w:t>
      </w:r>
      <w:r w:rsidR="008E5062" w:rsidRPr="00AB6047">
        <w:rPr>
          <w:rFonts w:ascii="Times New Roman" w:hAnsi="Times New Roman"/>
        </w:rPr>
        <w:t>(</w:t>
      </w:r>
      <w:r w:rsidR="00307AB6" w:rsidRPr="00AB6047">
        <w:rPr>
          <w:rFonts w:ascii="Times New Roman" w:hAnsi="Times New Roman"/>
        </w:rPr>
        <w:t>or if the Full Court decides to remit it to a single judge of the Federal Court</w:t>
      </w:r>
      <w:r w:rsidR="0097511D" w:rsidRPr="00AB6047">
        <w:rPr>
          <w:rFonts w:ascii="Times New Roman" w:hAnsi="Times New Roman"/>
        </w:rPr>
        <w:t>,</w:t>
      </w:r>
      <w:r w:rsidR="00307AB6" w:rsidRPr="00AB6047">
        <w:rPr>
          <w:rFonts w:ascii="Times New Roman" w:hAnsi="Times New Roman"/>
        </w:rPr>
        <w:t xml:space="preserve"> for that Court</w:t>
      </w:r>
      <w:r w:rsidR="008E5062" w:rsidRPr="00AB6047">
        <w:rPr>
          <w:rFonts w:ascii="Times New Roman" w:hAnsi="Times New Roman"/>
        </w:rPr>
        <w:t>)</w:t>
      </w:r>
      <w:r w:rsidR="00307AB6" w:rsidRPr="00AB6047">
        <w:rPr>
          <w:rFonts w:ascii="Times New Roman" w:hAnsi="Times New Roman"/>
        </w:rPr>
        <w:t xml:space="preserve"> to </w:t>
      </w:r>
      <w:r w:rsidR="00121B2C" w:rsidRPr="00AB6047">
        <w:rPr>
          <w:rFonts w:ascii="Times New Roman" w:hAnsi="Times New Roman"/>
        </w:rPr>
        <w:t xml:space="preserve">consider </w:t>
      </w:r>
      <w:r w:rsidR="00307AB6" w:rsidRPr="00AB6047">
        <w:rPr>
          <w:rFonts w:ascii="Times New Roman" w:hAnsi="Times New Roman"/>
        </w:rPr>
        <w:t>whether to make a determination under s 225 of the</w:t>
      </w:r>
      <w:r w:rsidR="00A862B6">
        <w:rPr>
          <w:rFonts w:ascii="Times New Roman" w:hAnsi="Times New Roman"/>
        </w:rPr>
        <w:t> </w:t>
      </w:r>
      <w:r w:rsidR="00307AB6" w:rsidRPr="00AB6047">
        <w:rPr>
          <w:rFonts w:ascii="Times New Roman" w:hAnsi="Times New Roman"/>
          <w:i/>
          <w:iCs/>
        </w:rPr>
        <w:t xml:space="preserve">Native Title Act </w:t>
      </w:r>
      <w:r w:rsidR="00307AB6" w:rsidRPr="00AB6047">
        <w:rPr>
          <w:rFonts w:ascii="Times New Roman" w:hAnsi="Times New Roman"/>
        </w:rPr>
        <w:t xml:space="preserve">that the </w:t>
      </w:r>
      <w:proofErr w:type="spellStart"/>
      <w:r w:rsidR="00307AB6" w:rsidRPr="00AB6047">
        <w:rPr>
          <w:rFonts w:ascii="Times New Roman" w:hAnsi="Times New Roman"/>
        </w:rPr>
        <w:t>Arabana</w:t>
      </w:r>
      <w:proofErr w:type="spellEnd"/>
      <w:r w:rsidR="00307AB6" w:rsidRPr="00AB6047">
        <w:rPr>
          <w:rFonts w:ascii="Times New Roman" w:hAnsi="Times New Roman"/>
        </w:rPr>
        <w:t xml:space="preserve"> hold native title rights and interests in relation to the Overlap Area</w:t>
      </w:r>
      <w:r w:rsidR="00121B2C" w:rsidRPr="00AB6047">
        <w:rPr>
          <w:rFonts w:ascii="Times New Roman" w:hAnsi="Times New Roman"/>
        </w:rPr>
        <w:t xml:space="preserve"> and, if so, the nature and extent of those native title rights and interests</w:t>
      </w:r>
      <w:r w:rsidR="00307AB6" w:rsidRPr="00AB6047">
        <w:rPr>
          <w:rFonts w:ascii="Times New Roman" w:hAnsi="Times New Roman"/>
        </w:rPr>
        <w:t>.</w:t>
      </w:r>
    </w:p>
    <w:p w14:paraId="40712D37" w14:textId="32C2AC2C" w:rsidR="003C2A46" w:rsidRPr="00AB6047" w:rsidRDefault="003C2A46" w:rsidP="00AB6047">
      <w:pPr>
        <w:pStyle w:val="FixListStyle"/>
        <w:spacing w:after="260" w:line="280" w:lineRule="exact"/>
        <w:ind w:right="0"/>
        <w:jc w:val="both"/>
        <w:rPr>
          <w:rFonts w:ascii="Times New Roman" w:hAnsi="Times New Roman"/>
        </w:rPr>
      </w:pPr>
      <w:r w:rsidRPr="00AB6047">
        <w:rPr>
          <w:rFonts w:ascii="Times New Roman" w:hAnsi="Times New Roman"/>
        </w:rPr>
        <w:tab/>
        <w:t xml:space="preserve">It is necessary to address the </w:t>
      </w:r>
      <w:r w:rsidR="00DD6B5A" w:rsidRPr="00AB6047">
        <w:rPr>
          <w:rFonts w:ascii="Times New Roman" w:hAnsi="Times New Roman"/>
        </w:rPr>
        <w:t xml:space="preserve">proper </w:t>
      </w:r>
      <w:r w:rsidRPr="00AB6047">
        <w:rPr>
          <w:rFonts w:ascii="Times New Roman" w:hAnsi="Times New Roman"/>
        </w:rPr>
        <w:t xml:space="preserve">construction of s 223 of the </w:t>
      </w:r>
      <w:r w:rsidRPr="00AB6047">
        <w:rPr>
          <w:rFonts w:ascii="Times New Roman" w:hAnsi="Times New Roman"/>
          <w:i/>
          <w:iCs/>
        </w:rPr>
        <w:t>Native Title Act</w:t>
      </w:r>
      <w:r w:rsidR="003D4C02" w:rsidRPr="00AB6047">
        <w:rPr>
          <w:rFonts w:ascii="Times New Roman" w:hAnsi="Times New Roman"/>
        </w:rPr>
        <w:t>,</w:t>
      </w:r>
      <w:r w:rsidRPr="00AB6047">
        <w:rPr>
          <w:rFonts w:ascii="Times New Roman" w:hAnsi="Times New Roman"/>
        </w:rPr>
        <w:t xml:space="preserve"> </w:t>
      </w:r>
      <w:r w:rsidR="003568CE" w:rsidRPr="00AB6047">
        <w:rPr>
          <w:rFonts w:ascii="Times New Roman" w:hAnsi="Times New Roman"/>
        </w:rPr>
        <w:t>and the legal principles underpinning the "connection inquiry" in s 223(1)(b)</w:t>
      </w:r>
      <w:r w:rsidR="003D4C02" w:rsidRPr="00AB6047">
        <w:rPr>
          <w:rFonts w:ascii="Times New Roman" w:hAnsi="Times New Roman"/>
        </w:rPr>
        <w:t>,</w:t>
      </w:r>
      <w:r w:rsidR="003568CE" w:rsidRPr="00AB6047">
        <w:rPr>
          <w:rFonts w:ascii="Times New Roman" w:hAnsi="Times New Roman"/>
        </w:rPr>
        <w:t xml:space="preserve"> </w:t>
      </w:r>
      <w:r w:rsidRPr="00AB6047">
        <w:rPr>
          <w:rFonts w:ascii="Times New Roman" w:hAnsi="Times New Roman"/>
        </w:rPr>
        <w:t xml:space="preserve">before turning to </w:t>
      </w:r>
      <w:r w:rsidR="007F0BDB" w:rsidRPr="00AB6047">
        <w:rPr>
          <w:rFonts w:ascii="Times New Roman" w:hAnsi="Times New Roman"/>
        </w:rPr>
        <w:t xml:space="preserve">identify the </w:t>
      </w:r>
      <w:r w:rsidR="00DC6270" w:rsidRPr="00AB6047">
        <w:rPr>
          <w:rFonts w:ascii="Times New Roman" w:hAnsi="Times New Roman"/>
        </w:rPr>
        <w:t xml:space="preserve">findings made by the primary judge and then the </w:t>
      </w:r>
      <w:r w:rsidR="007F0BDB" w:rsidRPr="00AB6047">
        <w:rPr>
          <w:rFonts w:ascii="Times New Roman" w:hAnsi="Times New Roman"/>
        </w:rPr>
        <w:t xml:space="preserve">way in which the primary judge erred in the </w:t>
      </w:r>
      <w:r w:rsidRPr="00AB6047">
        <w:rPr>
          <w:rFonts w:ascii="Times New Roman" w:hAnsi="Times New Roman"/>
        </w:rPr>
        <w:t xml:space="preserve">application of those principles </w:t>
      </w:r>
      <w:r w:rsidR="009E5AD8" w:rsidRPr="00AB6047">
        <w:rPr>
          <w:rFonts w:ascii="Times New Roman" w:hAnsi="Times New Roman"/>
        </w:rPr>
        <w:t xml:space="preserve">in considering </w:t>
      </w:r>
      <w:r w:rsidRPr="00AB6047">
        <w:rPr>
          <w:rFonts w:ascii="Times New Roman" w:hAnsi="Times New Roman"/>
        </w:rPr>
        <w:t xml:space="preserve">the </w:t>
      </w:r>
      <w:proofErr w:type="spellStart"/>
      <w:r w:rsidR="007F0BDB" w:rsidRPr="00AB6047">
        <w:rPr>
          <w:rFonts w:ascii="Times New Roman" w:hAnsi="Times New Roman"/>
        </w:rPr>
        <w:t>Arabana</w:t>
      </w:r>
      <w:proofErr w:type="spellEnd"/>
      <w:r w:rsidR="007F0BDB" w:rsidRPr="00AB6047">
        <w:rPr>
          <w:rFonts w:ascii="Times New Roman" w:hAnsi="Times New Roman"/>
        </w:rPr>
        <w:t xml:space="preserve"> No 2 Application.</w:t>
      </w:r>
    </w:p>
    <w:p w14:paraId="60D50FBA" w14:textId="61C0D724" w:rsidR="00665A03" w:rsidRPr="00AB6047" w:rsidRDefault="00665A03" w:rsidP="00AB6047">
      <w:pPr>
        <w:pStyle w:val="HeadingL1"/>
        <w:spacing w:after="260" w:line="280" w:lineRule="exact"/>
        <w:ind w:right="0"/>
        <w:jc w:val="both"/>
        <w:rPr>
          <w:rFonts w:ascii="Times New Roman" w:hAnsi="Times New Roman"/>
          <w:i/>
          <w:iCs/>
        </w:rPr>
      </w:pPr>
      <w:r w:rsidRPr="00AB6047">
        <w:rPr>
          <w:rFonts w:ascii="Times New Roman" w:hAnsi="Times New Roman"/>
          <w:i/>
          <w:iCs/>
        </w:rPr>
        <w:t>Native Title Act</w:t>
      </w:r>
    </w:p>
    <w:p w14:paraId="09984753" w14:textId="508AB9A4" w:rsidR="00E17D20" w:rsidRPr="00AB6047" w:rsidRDefault="00CF419D"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DE341A" w:rsidRPr="00AB6047">
        <w:rPr>
          <w:rFonts w:ascii="Times New Roman" w:hAnsi="Times New Roman"/>
        </w:rPr>
        <w:t xml:space="preserve">An </w:t>
      </w:r>
      <w:r w:rsidR="00E9224A" w:rsidRPr="00AB6047">
        <w:rPr>
          <w:rFonts w:ascii="Times New Roman" w:hAnsi="Times New Roman"/>
        </w:rPr>
        <w:t xml:space="preserve">application for a </w:t>
      </w:r>
      <w:r w:rsidR="00DE341A" w:rsidRPr="00AB6047">
        <w:rPr>
          <w:rFonts w:ascii="Times New Roman" w:hAnsi="Times New Roman"/>
        </w:rPr>
        <w:t>determination</w:t>
      </w:r>
      <w:r w:rsidR="00E9224A" w:rsidRPr="00AB6047">
        <w:rPr>
          <w:rFonts w:ascii="Times New Roman" w:hAnsi="Times New Roman"/>
        </w:rPr>
        <w:t xml:space="preserve"> </w:t>
      </w:r>
      <w:r w:rsidR="00546390" w:rsidRPr="00AB6047">
        <w:rPr>
          <w:rFonts w:ascii="Times New Roman" w:hAnsi="Times New Roman"/>
        </w:rPr>
        <w:t xml:space="preserve">of native title </w:t>
      </w:r>
      <w:r w:rsidR="002F6156" w:rsidRPr="00AB6047">
        <w:rPr>
          <w:rFonts w:ascii="Times New Roman" w:hAnsi="Times New Roman"/>
        </w:rPr>
        <w:t xml:space="preserve">in relation </w:t>
      </w:r>
      <w:r w:rsidR="00546390" w:rsidRPr="00AB6047">
        <w:rPr>
          <w:rFonts w:ascii="Times New Roman" w:hAnsi="Times New Roman"/>
        </w:rPr>
        <w:t>to an area may be made to the Federal Court.</w:t>
      </w:r>
      <w:r w:rsidR="00546390" w:rsidRPr="00AB6047">
        <w:rPr>
          <w:rStyle w:val="FootnoteReference"/>
          <w:rFonts w:ascii="Times New Roman" w:hAnsi="Times New Roman"/>
          <w:sz w:val="24"/>
        </w:rPr>
        <w:footnoteReference w:id="17"/>
      </w:r>
      <w:r w:rsidR="00546390" w:rsidRPr="00AB6047">
        <w:rPr>
          <w:rFonts w:ascii="Times New Roman" w:hAnsi="Times New Roman"/>
        </w:rPr>
        <w:t xml:space="preserve"> Section</w:t>
      </w:r>
      <w:r w:rsidR="00686015" w:rsidRPr="00AB6047">
        <w:rPr>
          <w:rFonts w:ascii="Times New Roman" w:hAnsi="Times New Roman"/>
        </w:rPr>
        <w:t> </w:t>
      </w:r>
      <w:r w:rsidR="00D116F3" w:rsidRPr="00AB6047">
        <w:rPr>
          <w:rFonts w:ascii="Times New Roman" w:hAnsi="Times New Roman"/>
        </w:rPr>
        <w:t xml:space="preserve">225 of the </w:t>
      </w:r>
      <w:r w:rsidR="00D116F3" w:rsidRPr="00AB6047">
        <w:rPr>
          <w:rFonts w:ascii="Times New Roman" w:hAnsi="Times New Roman"/>
          <w:i/>
          <w:iCs/>
        </w:rPr>
        <w:t>Native Title Act</w:t>
      </w:r>
      <w:r w:rsidR="00D116F3" w:rsidRPr="00AB6047">
        <w:rPr>
          <w:rFonts w:ascii="Times New Roman" w:hAnsi="Times New Roman"/>
        </w:rPr>
        <w:t xml:space="preserve"> </w:t>
      </w:r>
      <w:r w:rsidR="00546390" w:rsidRPr="00AB6047">
        <w:rPr>
          <w:rFonts w:ascii="Times New Roman" w:hAnsi="Times New Roman"/>
        </w:rPr>
        <w:t>then</w:t>
      </w:r>
      <w:r w:rsidR="00D116F3" w:rsidRPr="00AB6047">
        <w:rPr>
          <w:rFonts w:ascii="Times New Roman" w:hAnsi="Times New Roman"/>
        </w:rPr>
        <w:t xml:space="preserve"> </w:t>
      </w:r>
      <w:r w:rsidR="00722C4A" w:rsidRPr="00AB6047">
        <w:rPr>
          <w:rFonts w:ascii="Times New Roman" w:hAnsi="Times New Roman"/>
        </w:rPr>
        <w:t xml:space="preserve">relevantly </w:t>
      </w:r>
      <w:r w:rsidR="00D116F3" w:rsidRPr="00AB6047">
        <w:rPr>
          <w:rFonts w:ascii="Times New Roman" w:hAnsi="Times New Roman"/>
        </w:rPr>
        <w:t>provides</w:t>
      </w:r>
      <w:r w:rsidR="00E17D20" w:rsidRPr="00AB6047">
        <w:rPr>
          <w:rFonts w:ascii="Times New Roman" w:hAnsi="Times New Roman"/>
        </w:rPr>
        <w:t>:</w:t>
      </w:r>
    </w:p>
    <w:p w14:paraId="5B291654" w14:textId="363912F7" w:rsidR="00FE6D0F" w:rsidRPr="00AB6047" w:rsidRDefault="00E17D20" w:rsidP="00AB6047">
      <w:pPr>
        <w:pStyle w:val="leftright"/>
        <w:spacing w:before="0" w:after="260" w:line="280" w:lineRule="exact"/>
        <w:ind w:right="0"/>
        <w:jc w:val="both"/>
        <w:rPr>
          <w:rFonts w:ascii="Times New Roman" w:hAnsi="Times New Roman"/>
        </w:rPr>
      </w:pPr>
      <w:r w:rsidRPr="00AB6047">
        <w:rPr>
          <w:rFonts w:ascii="Times New Roman" w:hAnsi="Times New Roman"/>
        </w:rPr>
        <w:t>"A</w:t>
      </w:r>
      <w:r w:rsidR="00D116F3" w:rsidRPr="00AB6047">
        <w:rPr>
          <w:rFonts w:ascii="Times New Roman" w:hAnsi="Times New Roman"/>
        </w:rPr>
        <w:t xml:space="preserve"> </w:t>
      </w:r>
      <w:r w:rsidR="00D116F3" w:rsidRPr="00AB6047">
        <w:rPr>
          <w:rFonts w:ascii="Times New Roman" w:hAnsi="Times New Roman"/>
          <w:b/>
          <w:bCs/>
          <w:i/>
          <w:iCs/>
        </w:rPr>
        <w:t>determination of native title</w:t>
      </w:r>
      <w:r w:rsidR="00D116F3" w:rsidRPr="00AB6047">
        <w:rPr>
          <w:rFonts w:ascii="Times New Roman" w:hAnsi="Times New Roman"/>
        </w:rPr>
        <w:t xml:space="preserve"> is a determination whether or not native title </w:t>
      </w:r>
      <w:r w:rsidR="006D108E" w:rsidRPr="00AB6047">
        <w:rPr>
          <w:rFonts w:ascii="Times New Roman" w:hAnsi="Times New Roman"/>
        </w:rPr>
        <w:t xml:space="preserve">exists in relation to a particular </w:t>
      </w:r>
      <w:r w:rsidRPr="00AB6047">
        <w:rPr>
          <w:rFonts w:ascii="Times New Roman" w:hAnsi="Times New Roman"/>
        </w:rPr>
        <w:t xml:space="preserve">area (the </w:t>
      </w:r>
      <w:r w:rsidRPr="00AB6047">
        <w:rPr>
          <w:rFonts w:ascii="Times New Roman" w:hAnsi="Times New Roman"/>
          <w:b/>
          <w:bCs/>
          <w:i/>
          <w:iCs/>
        </w:rPr>
        <w:t>determination area</w:t>
      </w:r>
      <w:r w:rsidRPr="00AB6047">
        <w:rPr>
          <w:rFonts w:ascii="Times New Roman" w:hAnsi="Times New Roman"/>
        </w:rPr>
        <w:t>) of land or waters and, if it does exist, a determination of:</w:t>
      </w:r>
    </w:p>
    <w:p w14:paraId="05181FF5" w14:textId="2890BBFD" w:rsidR="00E17D20" w:rsidRPr="00AB6047" w:rsidRDefault="00E17D20" w:rsidP="00AB6047">
      <w:pPr>
        <w:pStyle w:val="leftright"/>
        <w:spacing w:before="0" w:after="260" w:line="280" w:lineRule="exact"/>
        <w:ind w:left="1440" w:right="0" w:hanging="720"/>
        <w:jc w:val="both"/>
        <w:rPr>
          <w:rFonts w:ascii="Times New Roman" w:hAnsi="Times New Roman"/>
        </w:rPr>
      </w:pPr>
      <w:r w:rsidRPr="00AB6047">
        <w:rPr>
          <w:rFonts w:ascii="Times New Roman" w:hAnsi="Times New Roman"/>
        </w:rPr>
        <w:lastRenderedPageBreak/>
        <w:t>(a)</w:t>
      </w:r>
      <w:r w:rsidRPr="00AB6047">
        <w:rPr>
          <w:rFonts w:ascii="Times New Roman" w:hAnsi="Times New Roman"/>
        </w:rPr>
        <w:tab/>
        <w:t xml:space="preserve">who the persons, or </w:t>
      </w:r>
      <w:r w:rsidR="00492563" w:rsidRPr="00AB6047">
        <w:rPr>
          <w:rFonts w:ascii="Times New Roman" w:hAnsi="Times New Roman"/>
        </w:rPr>
        <w:t xml:space="preserve">each </w:t>
      </w:r>
      <w:r w:rsidRPr="00AB6047">
        <w:rPr>
          <w:rFonts w:ascii="Times New Roman" w:hAnsi="Times New Roman"/>
        </w:rPr>
        <w:t>group of persons, holding the common or group rights comprising the native title are; and</w:t>
      </w:r>
    </w:p>
    <w:p w14:paraId="23EE60AC" w14:textId="14FCF5BB" w:rsidR="00E17D20" w:rsidRPr="00AB6047" w:rsidRDefault="00E17D20" w:rsidP="00AB6047">
      <w:pPr>
        <w:pStyle w:val="leftright"/>
        <w:spacing w:before="0" w:after="260" w:line="280" w:lineRule="exact"/>
        <w:ind w:left="1440" w:right="0" w:hanging="720"/>
        <w:jc w:val="both"/>
        <w:rPr>
          <w:rFonts w:ascii="Times New Roman" w:hAnsi="Times New Roman"/>
        </w:rPr>
      </w:pPr>
      <w:r w:rsidRPr="00AB6047">
        <w:rPr>
          <w:rFonts w:ascii="Times New Roman" w:hAnsi="Times New Roman"/>
        </w:rPr>
        <w:t>(b)</w:t>
      </w:r>
      <w:r w:rsidRPr="00AB6047">
        <w:rPr>
          <w:rFonts w:ascii="Times New Roman" w:hAnsi="Times New Roman"/>
        </w:rPr>
        <w:tab/>
        <w:t>the nature and extent of the native title rights and interests in relation to the determination area; and</w:t>
      </w:r>
    </w:p>
    <w:p w14:paraId="0EF7307D" w14:textId="47664EDD" w:rsidR="00E17D20" w:rsidRPr="00AB6047" w:rsidRDefault="00E17D20" w:rsidP="00AB6047">
      <w:pPr>
        <w:pStyle w:val="leftright"/>
        <w:spacing w:before="0" w:after="260" w:line="280" w:lineRule="exact"/>
        <w:ind w:left="1440" w:right="0" w:hanging="720"/>
        <w:jc w:val="both"/>
        <w:rPr>
          <w:rFonts w:ascii="Times New Roman" w:hAnsi="Times New Roman"/>
        </w:rPr>
      </w:pPr>
      <w:r w:rsidRPr="00AB6047">
        <w:rPr>
          <w:rFonts w:ascii="Times New Roman" w:hAnsi="Times New Roman"/>
        </w:rPr>
        <w:t>(c)</w:t>
      </w:r>
      <w:r w:rsidRPr="00AB6047">
        <w:rPr>
          <w:rFonts w:ascii="Times New Roman" w:hAnsi="Times New Roman"/>
        </w:rPr>
        <w:tab/>
        <w:t>the nature and extent of any other interests in relation to the</w:t>
      </w:r>
      <w:r w:rsidR="00A862B6">
        <w:rPr>
          <w:rFonts w:ascii="Times New Roman" w:hAnsi="Times New Roman"/>
        </w:rPr>
        <w:t> </w:t>
      </w:r>
      <w:r w:rsidRPr="00AB6047">
        <w:rPr>
          <w:rFonts w:ascii="Times New Roman" w:hAnsi="Times New Roman"/>
        </w:rPr>
        <w:t>determination area; and</w:t>
      </w:r>
    </w:p>
    <w:p w14:paraId="70AFF5C9" w14:textId="77777777" w:rsidR="00B36513" w:rsidRPr="00AB6047" w:rsidRDefault="00E17D20" w:rsidP="00AB6047">
      <w:pPr>
        <w:pStyle w:val="leftright"/>
        <w:spacing w:before="0" w:after="260" w:line="280" w:lineRule="exact"/>
        <w:ind w:left="1440" w:right="0" w:hanging="720"/>
        <w:jc w:val="both"/>
        <w:rPr>
          <w:rFonts w:ascii="Times New Roman" w:hAnsi="Times New Roman"/>
        </w:rPr>
      </w:pPr>
      <w:r w:rsidRPr="00AB6047">
        <w:rPr>
          <w:rFonts w:ascii="Times New Roman" w:hAnsi="Times New Roman"/>
        </w:rPr>
        <w:t>(d)</w:t>
      </w:r>
      <w:r w:rsidRPr="00AB6047">
        <w:rPr>
          <w:rFonts w:ascii="Times New Roman" w:hAnsi="Times New Roman"/>
        </w:rPr>
        <w:tab/>
        <w:t xml:space="preserve">the relationship between the rights and interests in </w:t>
      </w:r>
      <w:r w:rsidR="00D8742C" w:rsidRPr="00AB6047">
        <w:rPr>
          <w:rFonts w:ascii="Times New Roman" w:hAnsi="Times New Roman"/>
        </w:rPr>
        <w:t>paragraph (b) and (c) (</w:t>
      </w:r>
      <w:proofErr w:type="gramStart"/>
      <w:r w:rsidR="00D8742C" w:rsidRPr="00AB6047">
        <w:rPr>
          <w:rFonts w:ascii="Times New Roman" w:hAnsi="Times New Roman"/>
        </w:rPr>
        <w:t>taking into account</w:t>
      </w:r>
      <w:proofErr w:type="gramEnd"/>
      <w:r w:rsidR="00D8742C" w:rsidRPr="00AB6047">
        <w:rPr>
          <w:rFonts w:ascii="Times New Roman" w:hAnsi="Times New Roman"/>
        </w:rPr>
        <w:t xml:space="preserve"> the effect of this Act); and</w:t>
      </w:r>
      <w:r w:rsidR="00722C4A" w:rsidRPr="00AB6047">
        <w:rPr>
          <w:rFonts w:ascii="Times New Roman" w:hAnsi="Times New Roman"/>
        </w:rPr>
        <w:t xml:space="preserve"> </w:t>
      </w:r>
    </w:p>
    <w:p w14:paraId="4C636DEB" w14:textId="4F28F0F0" w:rsidR="00722C4A" w:rsidRPr="00AB6047" w:rsidRDefault="00722C4A" w:rsidP="00AB6047">
      <w:pPr>
        <w:pStyle w:val="leftright"/>
        <w:spacing w:before="0" w:after="260" w:line="280" w:lineRule="exact"/>
        <w:ind w:left="1440" w:right="0" w:hanging="720"/>
        <w:jc w:val="both"/>
        <w:rPr>
          <w:rFonts w:ascii="Times New Roman" w:hAnsi="Times New Roman"/>
        </w:rPr>
      </w:pPr>
      <w:r w:rsidRPr="00AB6047">
        <w:rPr>
          <w:rFonts w:ascii="Times New Roman" w:hAnsi="Times New Roman"/>
        </w:rPr>
        <w:t>...</w:t>
      </w:r>
    </w:p>
    <w:p w14:paraId="44FF343A" w14:textId="77777777" w:rsidR="00AB6047" w:rsidRDefault="00FF71A1" w:rsidP="00AB6047">
      <w:pPr>
        <w:pStyle w:val="leftright"/>
        <w:spacing w:before="0" w:after="260" w:line="280" w:lineRule="exact"/>
        <w:ind w:left="2160" w:right="0" w:hanging="720"/>
        <w:jc w:val="both"/>
        <w:rPr>
          <w:rFonts w:ascii="Times New Roman" w:hAnsi="Times New Roman"/>
          <w:sz w:val="22"/>
          <w:szCs w:val="22"/>
        </w:rPr>
      </w:pPr>
      <w:r w:rsidRPr="00AB6047">
        <w:rPr>
          <w:rFonts w:ascii="Times New Roman" w:hAnsi="Times New Roman"/>
          <w:sz w:val="22"/>
          <w:szCs w:val="22"/>
        </w:rPr>
        <w:t>Note:</w:t>
      </w:r>
      <w:r w:rsidRPr="00AB6047">
        <w:rPr>
          <w:rFonts w:ascii="Times New Roman" w:hAnsi="Times New Roman"/>
          <w:sz w:val="22"/>
          <w:szCs w:val="22"/>
        </w:rPr>
        <w:tab/>
        <w:t xml:space="preserve">The determination may deal with the matters in paragraphs (c) and (d) by referring to a particular kind or particular kinds of </w:t>
      </w:r>
      <w:r w:rsidR="00703276" w:rsidRPr="00AB6047">
        <w:rPr>
          <w:rFonts w:ascii="Times New Roman" w:hAnsi="Times New Roman"/>
          <w:sz w:val="22"/>
          <w:szCs w:val="22"/>
        </w:rPr>
        <w:t>non</w:t>
      </w:r>
      <w:r w:rsidR="00703276" w:rsidRPr="00AB6047">
        <w:rPr>
          <w:rFonts w:ascii="Times New Roman" w:hAnsi="Times New Roman"/>
          <w:sz w:val="22"/>
          <w:szCs w:val="22"/>
        </w:rPr>
        <w:noBreakHyphen/>
        <w:t>native title interests.</w:t>
      </w:r>
      <w:r w:rsidR="00722C4A" w:rsidRPr="00AB6047">
        <w:rPr>
          <w:rFonts w:ascii="Times New Roman" w:hAnsi="Times New Roman"/>
          <w:sz w:val="22"/>
          <w:szCs w:val="22"/>
        </w:rPr>
        <w:t>"</w:t>
      </w:r>
    </w:p>
    <w:p w14:paraId="54871C89" w14:textId="0B7FE84B" w:rsidR="00E17D20" w:rsidRPr="00AB6047" w:rsidRDefault="00AE56A7" w:rsidP="00AB6047">
      <w:pPr>
        <w:pStyle w:val="NormalBody"/>
        <w:spacing w:after="260" w:line="280" w:lineRule="exact"/>
        <w:ind w:right="0"/>
        <w:jc w:val="both"/>
        <w:rPr>
          <w:rFonts w:ascii="Times New Roman" w:hAnsi="Times New Roman"/>
        </w:rPr>
      </w:pPr>
      <w:r w:rsidRPr="00AB6047">
        <w:rPr>
          <w:rFonts w:ascii="Times New Roman" w:hAnsi="Times New Roman"/>
        </w:rPr>
        <w:t>When the</w:t>
      </w:r>
      <w:r w:rsidR="00F3284A" w:rsidRPr="00AB6047">
        <w:rPr>
          <w:rFonts w:ascii="Times New Roman" w:hAnsi="Times New Roman"/>
        </w:rPr>
        <w:t xml:space="preserve"> Federal Court </w:t>
      </w:r>
      <w:proofErr w:type="gramStart"/>
      <w:r w:rsidR="00F3284A" w:rsidRPr="00AB6047">
        <w:rPr>
          <w:rFonts w:ascii="Times New Roman" w:hAnsi="Times New Roman"/>
        </w:rPr>
        <w:t>makes a determination</w:t>
      </w:r>
      <w:proofErr w:type="gramEnd"/>
      <w:r w:rsidR="00F3284A" w:rsidRPr="00AB6047">
        <w:rPr>
          <w:rFonts w:ascii="Times New Roman" w:hAnsi="Times New Roman"/>
        </w:rPr>
        <w:t xml:space="preserve"> of native title</w:t>
      </w:r>
      <w:r w:rsidR="004254DF" w:rsidRPr="00AB6047">
        <w:rPr>
          <w:rFonts w:ascii="Times New Roman" w:hAnsi="Times New Roman"/>
        </w:rPr>
        <w:t>, the Court order</w:t>
      </w:r>
      <w:r w:rsidR="00F3284A" w:rsidRPr="00AB6047">
        <w:rPr>
          <w:rFonts w:ascii="Times New Roman" w:hAnsi="Times New Roman"/>
        </w:rPr>
        <w:t xml:space="preserve"> must set out the details of the matters in s 225</w:t>
      </w:r>
      <w:r w:rsidR="00AC528B" w:rsidRPr="00AB6047">
        <w:rPr>
          <w:rFonts w:ascii="Times New Roman" w:hAnsi="Times New Roman"/>
        </w:rPr>
        <w:t>.</w:t>
      </w:r>
      <w:r w:rsidR="00AC528B" w:rsidRPr="00AB6047">
        <w:rPr>
          <w:rStyle w:val="FootnoteReference"/>
          <w:rFonts w:ascii="Times New Roman" w:hAnsi="Times New Roman"/>
          <w:sz w:val="24"/>
        </w:rPr>
        <w:footnoteReference w:id="18"/>
      </w:r>
    </w:p>
    <w:p w14:paraId="5BE5D76F" w14:textId="2E9F1D3F" w:rsidR="00115A2F" w:rsidRPr="00AB6047" w:rsidRDefault="00ED684D"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115A2F" w:rsidRPr="00AB6047">
        <w:rPr>
          <w:rFonts w:ascii="Times New Roman" w:hAnsi="Times New Roman"/>
        </w:rPr>
        <w:t xml:space="preserve">Section 223(1) of the </w:t>
      </w:r>
      <w:r w:rsidR="00115A2F" w:rsidRPr="00AB6047">
        <w:rPr>
          <w:rFonts w:ascii="Times New Roman" w:hAnsi="Times New Roman"/>
          <w:i/>
          <w:iCs/>
        </w:rPr>
        <w:t xml:space="preserve">Native Title Act </w:t>
      </w:r>
      <w:r w:rsidR="00115A2F" w:rsidRPr="00AB6047">
        <w:rPr>
          <w:rFonts w:ascii="Times New Roman" w:hAnsi="Times New Roman"/>
        </w:rPr>
        <w:t>defines the expression "native title" or "native title rights and interests"</w:t>
      </w:r>
      <w:r w:rsidR="00115A2F" w:rsidRPr="00AB6047">
        <w:rPr>
          <w:rStyle w:val="FootnoteReference"/>
          <w:rFonts w:ascii="Times New Roman" w:hAnsi="Times New Roman"/>
          <w:sz w:val="24"/>
        </w:rPr>
        <w:footnoteReference w:id="19"/>
      </w:r>
      <w:r w:rsidR="00115A2F" w:rsidRPr="00AB6047">
        <w:rPr>
          <w:rFonts w:ascii="Times New Roman" w:hAnsi="Times New Roman"/>
        </w:rPr>
        <w:t xml:space="preserve"> relevantly as</w:t>
      </w:r>
      <w:r w:rsidR="00664C26" w:rsidRPr="00AB6047">
        <w:rPr>
          <w:rFonts w:ascii="Times New Roman" w:hAnsi="Times New Roman"/>
        </w:rPr>
        <w:t xml:space="preserve"> follows</w:t>
      </w:r>
      <w:r w:rsidR="00115A2F" w:rsidRPr="00AB6047">
        <w:rPr>
          <w:rFonts w:ascii="Times New Roman" w:hAnsi="Times New Roman"/>
        </w:rPr>
        <w:t xml:space="preserve">: </w:t>
      </w:r>
    </w:p>
    <w:p w14:paraId="1B86A029" w14:textId="77777777" w:rsidR="00115A2F" w:rsidRPr="00AB6047" w:rsidRDefault="00115A2F" w:rsidP="00AB6047">
      <w:pPr>
        <w:pStyle w:val="leftright"/>
        <w:keepNext/>
        <w:spacing w:before="0" w:after="260" w:line="280" w:lineRule="exact"/>
        <w:ind w:right="0"/>
        <w:jc w:val="both"/>
        <w:rPr>
          <w:rFonts w:ascii="Times New Roman" w:hAnsi="Times New Roman"/>
          <w:i/>
        </w:rPr>
      </w:pPr>
      <w:r w:rsidRPr="00AB6047">
        <w:rPr>
          <w:rFonts w:ascii="Times New Roman" w:hAnsi="Times New Roman"/>
        </w:rPr>
        <w:t>"</w:t>
      </w:r>
      <w:r w:rsidRPr="00AB6047">
        <w:rPr>
          <w:rFonts w:ascii="Times New Roman" w:hAnsi="Times New Roman"/>
          <w:i/>
        </w:rPr>
        <w:t>Common law rights and interests</w:t>
      </w:r>
    </w:p>
    <w:p w14:paraId="16BAFF6B" w14:textId="1FCBE915" w:rsidR="00115A2F" w:rsidRPr="00AB6047" w:rsidRDefault="00CC473C" w:rsidP="00AB6047">
      <w:pPr>
        <w:pStyle w:val="leftright"/>
        <w:spacing w:before="0" w:after="260" w:line="280" w:lineRule="exact"/>
        <w:ind w:left="1440" w:right="0" w:hanging="720"/>
        <w:jc w:val="both"/>
        <w:rPr>
          <w:rFonts w:ascii="Times New Roman" w:hAnsi="Times New Roman"/>
        </w:rPr>
      </w:pPr>
      <w:r w:rsidRPr="00AB6047">
        <w:rPr>
          <w:rFonts w:ascii="Times New Roman" w:hAnsi="Times New Roman"/>
        </w:rPr>
        <w:t xml:space="preserve">(1) </w:t>
      </w:r>
      <w:r w:rsidRPr="00AB6047">
        <w:rPr>
          <w:rFonts w:ascii="Times New Roman" w:hAnsi="Times New Roman"/>
        </w:rPr>
        <w:tab/>
      </w:r>
      <w:r w:rsidR="00115A2F" w:rsidRPr="00AB6047">
        <w:rPr>
          <w:rFonts w:ascii="Times New Roman" w:hAnsi="Times New Roman"/>
        </w:rPr>
        <w:t xml:space="preserve">The expression </w:t>
      </w:r>
      <w:r w:rsidR="00115A2F" w:rsidRPr="00AB6047">
        <w:rPr>
          <w:rFonts w:ascii="Times New Roman" w:hAnsi="Times New Roman"/>
          <w:b/>
          <w:bCs/>
          <w:i/>
          <w:iCs/>
        </w:rPr>
        <w:t>native title</w:t>
      </w:r>
      <w:r w:rsidR="00115A2F" w:rsidRPr="00AB6047">
        <w:rPr>
          <w:rFonts w:ascii="Times New Roman" w:hAnsi="Times New Roman"/>
        </w:rPr>
        <w:t xml:space="preserve"> or </w:t>
      </w:r>
      <w:r w:rsidR="00115A2F" w:rsidRPr="00AB6047">
        <w:rPr>
          <w:rFonts w:ascii="Times New Roman" w:hAnsi="Times New Roman"/>
          <w:b/>
          <w:bCs/>
          <w:i/>
        </w:rPr>
        <w:t xml:space="preserve">native title </w:t>
      </w:r>
      <w:r w:rsidR="00115A2F" w:rsidRPr="00AB6047">
        <w:rPr>
          <w:rFonts w:ascii="Times New Roman" w:hAnsi="Times New Roman"/>
          <w:b/>
          <w:i/>
        </w:rPr>
        <w:t>rights and interests</w:t>
      </w:r>
      <w:r w:rsidR="00115A2F" w:rsidRPr="00AB6047">
        <w:rPr>
          <w:rFonts w:ascii="Times New Roman" w:hAnsi="Times New Roman"/>
        </w:rPr>
        <w:t xml:space="preserve"> means the communal, group or individual rights and interests of Aboriginal peoples or Torres Strait Islanders in relation to land or waters, where:</w:t>
      </w:r>
    </w:p>
    <w:p w14:paraId="1EE55A07" w14:textId="01CFA7E6" w:rsidR="00115A2F" w:rsidRPr="00AB6047" w:rsidRDefault="00115A2F" w:rsidP="00AB6047">
      <w:pPr>
        <w:pStyle w:val="leftright"/>
        <w:spacing w:before="0" w:after="260" w:line="280" w:lineRule="exact"/>
        <w:ind w:left="2160" w:right="0" w:hanging="720"/>
        <w:jc w:val="both"/>
        <w:rPr>
          <w:rFonts w:ascii="Times New Roman" w:hAnsi="Times New Roman"/>
        </w:rPr>
      </w:pPr>
      <w:r w:rsidRPr="00AB6047">
        <w:rPr>
          <w:rFonts w:ascii="Times New Roman" w:hAnsi="Times New Roman"/>
        </w:rPr>
        <w:t>(a)</w:t>
      </w:r>
      <w:r w:rsidRPr="00AB6047">
        <w:rPr>
          <w:rFonts w:ascii="Times New Roman" w:hAnsi="Times New Roman"/>
        </w:rPr>
        <w:tab/>
        <w:t>the rights and interests are possessed under the traditional laws acknowledged, and the traditional customs observed, by</w:t>
      </w:r>
      <w:r w:rsidR="00B600D3">
        <w:rPr>
          <w:rFonts w:ascii="Times New Roman" w:hAnsi="Times New Roman"/>
        </w:rPr>
        <w:t> </w:t>
      </w:r>
      <w:r w:rsidRPr="00AB6047">
        <w:rPr>
          <w:rFonts w:ascii="Times New Roman" w:hAnsi="Times New Roman"/>
        </w:rPr>
        <w:t xml:space="preserve">the Aboriginal peoples or Torres Strait Islanders; and </w:t>
      </w:r>
    </w:p>
    <w:p w14:paraId="5FBB942F" w14:textId="77777777" w:rsidR="00115A2F" w:rsidRPr="00AB6047" w:rsidRDefault="00115A2F" w:rsidP="00AB6047">
      <w:pPr>
        <w:pStyle w:val="leftright"/>
        <w:spacing w:before="0" w:after="260" w:line="280" w:lineRule="exact"/>
        <w:ind w:left="2160" w:right="0" w:hanging="720"/>
        <w:jc w:val="both"/>
        <w:rPr>
          <w:rFonts w:ascii="Times New Roman" w:hAnsi="Times New Roman"/>
        </w:rPr>
      </w:pPr>
      <w:r w:rsidRPr="00AB6047">
        <w:rPr>
          <w:rFonts w:ascii="Times New Roman" w:hAnsi="Times New Roman"/>
        </w:rPr>
        <w:lastRenderedPageBreak/>
        <w:t xml:space="preserve">(b) </w:t>
      </w:r>
      <w:r w:rsidRPr="00AB6047">
        <w:rPr>
          <w:rFonts w:ascii="Times New Roman" w:hAnsi="Times New Roman"/>
        </w:rPr>
        <w:tab/>
        <w:t xml:space="preserve">the Aboriginal peoples or Torres Strait Islanders, </w:t>
      </w:r>
      <w:r w:rsidRPr="00AB6047">
        <w:rPr>
          <w:rFonts w:ascii="Times New Roman" w:hAnsi="Times New Roman"/>
          <w:i/>
          <w:iCs/>
        </w:rPr>
        <w:t>by those laws and customs</w:t>
      </w:r>
      <w:r w:rsidRPr="00AB6047">
        <w:rPr>
          <w:rFonts w:ascii="Times New Roman" w:hAnsi="Times New Roman"/>
        </w:rPr>
        <w:t xml:space="preserve">, </w:t>
      </w:r>
      <w:r w:rsidRPr="00AB6047">
        <w:rPr>
          <w:rFonts w:ascii="Times New Roman" w:hAnsi="Times New Roman"/>
          <w:i/>
          <w:iCs/>
        </w:rPr>
        <w:t>have a connection with the land or waters</w:t>
      </w:r>
      <w:r w:rsidRPr="00AB6047">
        <w:rPr>
          <w:rFonts w:ascii="Times New Roman" w:hAnsi="Times New Roman"/>
        </w:rPr>
        <w:t>; and</w:t>
      </w:r>
    </w:p>
    <w:p w14:paraId="5215D90B" w14:textId="77777777" w:rsidR="00AB6047" w:rsidRDefault="00115A2F" w:rsidP="00AB6047">
      <w:pPr>
        <w:pStyle w:val="leftright"/>
        <w:spacing w:before="0" w:after="260" w:line="280" w:lineRule="exact"/>
        <w:ind w:left="2160" w:right="0" w:hanging="720"/>
        <w:jc w:val="both"/>
        <w:rPr>
          <w:rFonts w:ascii="Times New Roman" w:hAnsi="Times New Roman"/>
        </w:rPr>
      </w:pPr>
      <w:r w:rsidRPr="00AB6047">
        <w:rPr>
          <w:rFonts w:ascii="Times New Roman" w:hAnsi="Times New Roman"/>
        </w:rPr>
        <w:t xml:space="preserve">(c) </w:t>
      </w:r>
      <w:r w:rsidRPr="00AB6047">
        <w:rPr>
          <w:rFonts w:ascii="Times New Roman" w:hAnsi="Times New Roman"/>
        </w:rPr>
        <w:tab/>
        <w:t>the rights and interests are recognised by the common law of Australia."</w:t>
      </w:r>
      <w:r w:rsidR="002B5CE6" w:rsidRPr="00AB6047">
        <w:rPr>
          <w:rFonts w:ascii="Times New Roman" w:hAnsi="Times New Roman"/>
        </w:rPr>
        <w:t xml:space="preserve"> (emphasis added)</w:t>
      </w:r>
    </w:p>
    <w:p w14:paraId="621FD73A" w14:textId="3A11A5E3" w:rsidR="004E5B2A" w:rsidRPr="00AB6047" w:rsidRDefault="004254DF" w:rsidP="005F6715">
      <w:pPr>
        <w:pStyle w:val="FixListStyle"/>
        <w:numPr>
          <w:ilvl w:val="0"/>
          <w:numId w:val="0"/>
        </w:numPr>
        <w:spacing w:after="260" w:line="280" w:lineRule="exact"/>
        <w:ind w:right="0"/>
        <w:jc w:val="both"/>
        <w:rPr>
          <w:rFonts w:ascii="Times New Roman" w:hAnsi="Times New Roman"/>
        </w:rPr>
      </w:pPr>
      <w:r w:rsidRPr="00AB6047">
        <w:rPr>
          <w:rFonts w:ascii="Times New Roman" w:hAnsi="Times New Roman"/>
        </w:rPr>
        <w:t>The</w:t>
      </w:r>
      <w:r w:rsidR="004E5B2A" w:rsidRPr="00AB6047">
        <w:rPr>
          <w:rFonts w:ascii="Times New Roman" w:hAnsi="Times New Roman"/>
        </w:rPr>
        <w:t xml:space="preserve"> </w:t>
      </w:r>
      <w:r w:rsidR="0044605B" w:rsidRPr="00AB6047">
        <w:rPr>
          <w:rFonts w:ascii="Times New Roman" w:hAnsi="Times New Roman"/>
        </w:rPr>
        <w:t xml:space="preserve">immediately </w:t>
      </w:r>
      <w:r w:rsidR="0055527B" w:rsidRPr="00AB6047">
        <w:rPr>
          <w:rFonts w:ascii="Times New Roman" w:hAnsi="Times New Roman"/>
        </w:rPr>
        <w:t>relevant</w:t>
      </w:r>
      <w:r w:rsidR="0044605B" w:rsidRPr="00AB6047">
        <w:rPr>
          <w:rFonts w:ascii="Times New Roman" w:hAnsi="Times New Roman"/>
        </w:rPr>
        <w:t xml:space="preserve"> </w:t>
      </w:r>
      <w:r w:rsidR="004E5B2A" w:rsidRPr="00AB6047">
        <w:rPr>
          <w:rFonts w:ascii="Times New Roman" w:hAnsi="Times New Roman"/>
        </w:rPr>
        <w:t xml:space="preserve">elements </w:t>
      </w:r>
      <w:r w:rsidR="00E61DEC" w:rsidRPr="00AB6047">
        <w:rPr>
          <w:rFonts w:ascii="Times New Roman" w:hAnsi="Times New Roman"/>
        </w:rPr>
        <w:t>in</w:t>
      </w:r>
      <w:r w:rsidR="004E5B2A" w:rsidRPr="00AB6047">
        <w:rPr>
          <w:rFonts w:ascii="Times New Roman" w:hAnsi="Times New Roman"/>
        </w:rPr>
        <w:t xml:space="preserve"> the definition in s</w:t>
      </w:r>
      <w:r w:rsidR="00514ADD" w:rsidRPr="00AB6047">
        <w:rPr>
          <w:rFonts w:ascii="Times New Roman" w:hAnsi="Times New Roman"/>
        </w:rPr>
        <w:t> </w:t>
      </w:r>
      <w:r w:rsidR="004E5B2A" w:rsidRPr="00AB6047">
        <w:rPr>
          <w:rFonts w:ascii="Times New Roman" w:hAnsi="Times New Roman"/>
        </w:rPr>
        <w:t>223(1) of "native title" and "native title rights and interests"</w:t>
      </w:r>
      <w:r w:rsidR="00E61DEC" w:rsidRPr="00AB6047">
        <w:rPr>
          <w:rFonts w:ascii="Times New Roman" w:hAnsi="Times New Roman"/>
        </w:rPr>
        <w:t xml:space="preserve"> </w:t>
      </w:r>
      <w:r w:rsidR="00D73737" w:rsidRPr="00AB6047">
        <w:rPr>
          <w:rFonts w:ascii="Times New Roman" w:hAnsi="Times New Roman"/>
        </w:rPr>
        <w:t xml:space="preserve">are based on this Court's decision in </w:t>
      </w:r>
      <w:r w:rsidR="00D73737" w:rsidRPr="00AB6047">
        <w:rPr>
          <w:rFonts w:ascii="Times New Roman" w:hAnsi="Times New Roman"/>
          <w:i/>
          <w:iCs/>
        </w:rPr>
        <w:t>Mabo</w:t>
      </w:r>
      <w:r w:rsidR="00665B1B" w:rsidRPr="00AB6047">
        <w:rPr>
          <w:rFonts w:ascii="Times New Roman" w:hAnsi="Times New Roman"/>
          <w:i/>
          <w:iCs/>
        </w:rPr>
        <w:t xml:space="preserve"> v Queensland </w:t>
      </w:r>
      <w:r w:rsidR="006D00E3" w:rsidRPr="00AB6047">
        <w:rPr>
          <w:rFonts w:ascii="Times New Roman" w:hAnsi="Times New Roman"/>
          <w:i/>
          <w:iCs/>
        </w:rPr>
        <w:t>[</w:t>
      </w:r>
      <w:r w:rsidR="00665B1B" w:rsidRPr="00AB6047">
        <w:rPr>
          <w:rFonts w:ascii="Times New Roman" w:hAnsi="Times New Roman"/>
          <w:i/>
          <w:iCs/>
        </w:rPr>
        <w:t>No 2</w:t>
      </w:r>
      <w:r w:rsidR="006D00E3" w:rsidRPr="00AB6047">
        <w:rPr>
          <w:rFonts w:ascii="Times New Roman" w:hAnsi="Times New Roman"/>
          <w:i/>
          <w:iCs/>
        </w:rPr>
        <w:t>]</w:t>
      </w:r>
      <w:r w:rsidR="00665B1B" w:rsidRPr="00AB6047">
        <w:rPr>
          <w:rFonts w:ascii="Times New Roman" w:hAnsi="Times New Roman"/>
        </w:rPr>
        <w:t>,</w:t>
      </w:r>
      <w:r w:rsidR="0014049E" w:rsidRPr="00AB6047">
        <w:rPr>
          <w:rStyle w:val="FootnoteReference"/>
          <w:rFonts w:ascii="Times New Roman" w:hAnsi="Times New Roman"/>
          <w:sz w:val="24"/>
        </w:rPr>
        <w:footnoteReference w:id="20"/>
      </w:r>
      <w:r w:rsidR="00665B1B" w:rsidRPr="00AB6047">
        <w:rPr>
          <w:rFonts w:ascii="Times New Roman" w:hAnsi="Times New Roman"/>
          <w:i/>
          <w:iCs/>
        </w:rPr>
        <w:t xml:space="preserve"> </w:t>
      </w:r>
      <w:r w:rsidR="0014049E" w:rsidRPr="00AB6047">
        <w:rPr>
          <w:rFonts w:ascii="Times New Roman" w:hAnsi="Times New Roman"/>
        </w:rPr>
        <w:t xml:space="preserve">and </w:t>
      </w:r>
      <w:r w:rsidR="00E61DEC" w:rsidRPr="00AB6047">
        <w:rPr>
          <w:rFonts w:ascii="Times New Roman" w:hAnsi="Times New Roman"/>
        </w:rPr>
        <w:t>have remained constant</w:t>
      </w:r>
      <w:r w:rsidR="00D73737" w:rsidRPr="00AB6047">
        <w:rPr>
          <w:rFonts w:ascii="Times New Roman" w:hAnsi="Times New Roman"/>
        </w:rPr>
        <w:t xml:space="preserve"> since the </w:t>
      </w:r>
      <w:r w:rsidR="00D73737" w:rsidRPr="00AB6047">
        <w:rPr>
          <w:rFonts w:ascii="Times New Roman" w:hAnsi="Times New Roman"/>
          <w:i/>
          <w:iCs/>
        </w:rPr>
        <w:t xml:space="preserve">Native Title Act </w:t>
      </w:r>
      <w:r w:rsidR="00D73737" w:rsidRPr="00AB6047">
        <w:rPr>
          <w:rFonts w:ascii="Times New Roman" w:hAnsi="Times New Roman"/>
        </w:rPr>
        <w:t>was passed</w:t>
      </w:r>
      <w:r w:rsidR="00587C21" w:rsidRPr="00AB6047">
        <w:rPr>
          <w:rFonts w:ascii="Times New Roman" w:hAnsi="Times New Roman"/>
        </w:rPr>
        <w:t>.</w:t>
      </w:r>
      <w:r w:rsidR="004E5B2A" w:rsidRPr="00AB6047">
        <w:rPr>
          <w:rStyle w:val="FootnoteReference"/>
          <w:rFonts w:ascii="Times New Roman" w:hAnsi="Times New Roman"/>
          <w:sz w:val="24"/>
        </w:rPr>
        <w:footnoteReference w:id="21"/>
      </w:r>
      <w:r w:rsidR="004E5B2A" w:rsidRPr="00AB6047">
        <w:rPr>
          <w:rFonts w:ascii="Times New Roman" w:hAnsi="Times New Roman"/>
        </w:rPr>
        <w:t xml:space="preserve"> </w:t>
      </w:r>
    </w:p>
    <w:p w14:paraId="2E535D79" w14:textId="4F5D9D47" w:rsidR="00D419F3" w:rsidRPr="00AB6047" w:rsidRDefault="00164747"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F04644" w:rsidRPr="00AB6047">
        <w:rPr>
          <w:rFonts w:ascii="Times New Roman" w:hAnsi="Times New Roman"/>
        </w:rPr>
        <w:t>The question in a</w:t>
      </w:r>
      <w:r w:rsidR="00DD6B5A" w:rsidRPr="00AB6047">
        <w:rPr>
          <w:rFonts w:ascii="Times New Roman" w:hAnsi="Times New Roman"/>
        </w:rPr>
        <w:t>ny</w:t>
      </w:r>
      <w:r w:rsidR="00F04644" w:rsidRPr="00AB6047">
        <w:rPr>
          <w:rFonts w:ascii="Times New Roman" w:hAnsi="Times New Roman"/>
        </w:rPr>
        <w:t xml:space="preserve"> given </w:t>
      </w:r>
      <w:r w:rsidR="00DD6B5A" w:rsidRPr="00AB6047">
        <w:rPr>
          <w:rFonts w:ascii="Times New Roman" w:hAnsi="Times New Roman"/>
        </w:rPr>
        <w:t xml:space="preserve">case </w:t>
      </w:r>
      <w:r w:rsidR="00AA0707" w:rsidRPr="00AB6047">
        <w:rPr>
          <w:rFonts w:ascii="Times New Roman" w:hAnsi="Times New Roman"/>
        </w:rPr>
        <w:t>is a question of fact</w:t>
      </w:r>
      <w:r w:rsidR="00F13808" w:rsidRPr="00AB6047">
        <w:rPr>
          <w:rFonts w:ascii="Times New Roman" w:hAnsi="Times New Roman"/>
        </w:rPr>
        <w:t xml:space="preserve"> that requires not only the identification of the laws and customs said to be traditional laws and customs</w:t>
      </w:r>
      <w:r w:rsidR="00A660C4" w:rsidRPr="00AB6047">
        <w:rPr>
          <w:rFonts w:ascii="Times New Roman" w:hAnsi="Times New Roman"/>
        </w:rPr>
        <w:t xml:space="preserve"> but, "no less importantly, the identification of the rights and interests in relation to land or waters which are possessed under </w:t>
      </w:r>
      <w:r w:rsidR="00A660C4" w:rsidRPr="00AB6047">
        <w:rPr>
          <w:rFonts w:ascii="Times New Roman" w:hAnsi="Times New Roman"/>
          <w:i/>
          <w:iCs/>
        </w:rPr>
        <w:t xml:space="preserve">those </w:t>
      </w:r>
      <w:r w:rsidR="00A660C4" w:rsidRPr="00AB6047">
        <w:rPr>
          <w:rFonts w:ascii="Times New Roman" w:hAnsi="Times New Roman"/>
        </w:rPr>
        <w:t>laws or custo</w:t>
      </w:r>
      <w:r w:rsidR="004455A3" w:rsidRPr="00AB6047">
        <w:rPr>
          <w:rFonts w:ascii="Times New Roman" w:hAnsi="Times New Roman"/>
        </w:rPr>
        <w:t>ms".</w:t>
      </w:r>
      <w:r w:rsidR="004455A3" w:rsidRPr="00AB6047">
        <w:rPr>
          <w:rStyle w:val="FootnoteReference"/>
          <w:rFonts w:ascii="Times New Roman" w:hAnsi="Times New Roman"/>
          <w:sz w:val="24"/>
        </w:rPr>
        <w:footnoteReference w:id="22"/>
      </w:r>
      <w:r w:rsidR="004455A3" w:rsidRPr="00AB6047">
        <w:rPr>
          <w:rFonts w:ascii="Times New Roman" w:hAnsi="Times New Roman"/>
        </w:rPr>
        <w:t xml:space="preserve"> </w:t>
      </w:r>
      <w:r w:rsidR="00423E5A" w:rsidRPr="00AB6047">
        <w:rPr>
          <w:rFonts w:ascii="Times New Roman" w:hAnsi="Times New Roman"/>
        </w:rPr>
        <w:t>T</w:t>
      </w:r>
      <w:r w:rsidR="00686015" w:rsidRPr="00AB6047">
        <w:rPr>
          <w:rFonts w:ascii="Times New Roman" w:hAnsi="Times New Roman"/>
        </w:rPr>
        <w:t>he outcome of t</w:t>
      </w:r>
      <w:r w:rsidR="004455A3" w:rsidRPr="00AB6047">
        <w:rPr>
          <w:rFonts w:ascii="Times New Roman" w:hAnsi="Times New Roman"/>
        </w:rPr>
        <w:t>he</w:t>
      </w:r>
      <w:r w:rsidR="008C6B68" w:rsidRPr="00AB6047">
        <w:rPr>
          <w:rFonts w:ascii="Times New Roman" w:hAnsi="Times New Roman"/>
        </w:rPr>
        <w:t>se inquiries may well depend on the same evidence as is used to establish connection of the relevant peoples with the land or waters</w:t>
      </w:r>
      <w:r w:rsidR="00F7399A" w:rsidRPr="00AB6047">
        <w:rPr>
          <w:rFonts w:ascii="Times New Roman" w:hAnsi="Times New Roman"/>
        </w:rPr>
        <w:t xml:space="preserve"> because the connection required by s 223(1)(b) is a connection with the land or waters "by those laws and customs".</w:t>
      </w:r>
      <w:r w:rsidR="00F7399A" w:rsidRPr="00AB6047">
        <w:rPr>
          <w:rStyle w:val="FootnoteReference"/>
          <w:rFonts w:ascii="Times New Roman" w:hAnsi="Times New Roman"/>
          <w:sz w:val="24"/>
        </w:rPr>
        <w:footnoteReference w:id="23"/>
      </w:r>
      <w:r w:rsidR="00A5556F" w:rsidRPr="00AB6047">
        <w:rPr>
          <w:rFonts w:ascii="Times New Roman" w:hAnsi="Times New Roman"/>
        </w:rPr>
        <w:t xml:space="preserve"> </w:t>
      </w:r>
      <w:r w:rsidR="00AA246E" w:rsidRPr="00AB6047">
        <w:rPr>
          <w:rFonts w:ascii="Times New Roman" w:hAnsi="Times New Roman"/>
        </w:rPr>
        <w:t>Thus, t</w:t>
      </w:r>
      <w:r w:rsidR="00D419F3" w:rsidRPr="00AB6047">
        <w:rPr>
          <w:rFonts w:ascii="Times New Roman" w:hAnsi="Times New Roman"/>
        </w:rPr>
        <w:t>here are two inquiries required by s 223</w:t>
      </w:r>
      <w:r w:rsidR="00C30B9F" w:rsidRPr="00AB6047">
        <w:rPr>
          <w:rFonts w:ascii="Times New Roman" w:hAnsi="Times New Roman"/>
        </w:rPr>
        <w:t>(1)</w:t>
      </w:r>
      <w:r w:rsidR="003166FA" w:rsidRPr="00AB6047">
        <w:rPr>
          <w:rFonts w:ascii="Times New Roman" w:hAnsi="Times New Roman"/>
        </w:rPr>
        <w:t xml:space="preserve">: </w:t>
      </w:r>
      <w:r w:rsidR="00896A73" w:rsidRPr="00AB6047">
        <w:rPr>
          <w:rFonts w:ascii="Times New Roman" w:hAnsi="Times New Roman"/>
        </w:rPr>
        <w:t>first</w:t>
      </w:r>
      <w:r w:rsidR="00C957B3" w:rsidRPr="00AB6047">
        <w:rPr>
          <w:rFonts w:ascii="Times New Roman" w:hAnsi="Times New Roman"/>
        </w:rPr>
        <w:t>,</w:t>
      </w:r>
      <w:r w:rsidR="00896A73" w:rsidRPr="00AB6047">
        <w:rPr>
          <w:rFonts w:ascii="Times New Roman" w:hAnsi="Times New Roman"/>
        </w:rPr>
        <w:t xml:space="preserve"> identification of the traditional laws and customs and </w:t>
      </w:r>
      <w:r w:rsidR="003166FA" w:rsidRPr="00AB6047">
        <w:rPr>
          <w:rFonts w:ascii="Times New Roman" w:hAnsi="Times New Roman"/>
        </w:rPr>
        <w:t>the identification of the rights and interests possessed under th</w:t>
      </w:r>
      <w:r w:rsidR="00057418" w:rsidRPr="00AB6047">
        <w:rPr>
          <w:rFonts w:ascii="Times New Roman" w:hAnsi="Times New Roman"/>
        </w:rPr>
        <w:t>os</w:t>
      </w:r>
      <w:r w:rsidR="003166FA" w:rsidRPr="00AB6047">
        <w:rPr>
          <w:rFonts w:ascii="Times New Roman" w:hAnsi="Times New Roman"/>
        </w:rPr>
        <w:t>e traditional laws and customs and</w:t>
      </w:r>
      <w:r w:rsidR="00F01267" w:rsidRPr="00AB6047">
        <w:rPr>
          <w:rFonts w:ascii="Times New Roman" w:hAnsi="Times New Roman"/>
        </w:rPr>
        <w:t>,</w:t>
      </w:r>
      <w:r w:rsidR="003166FA" w:rsidRPr="00AB6047">
        <w:rPr>
          <w:rFonts w:ascii="Times New Roman" w:hAnsi="Times New Roman"/>
        </w:rPr>
        <w:t xml:space="preserve"> </w:t>
      </w:r>
      <w:r w:rsidR="005920C5" w:rsidRPr="00AB6047">
        <w:rPr>
          <w:rFonts w:ascii="Times New Roman" w:hAnsi="Times New Roman"/>
        </w:rPr>
        <w:t>second</w:t>
      </w:r>
      <w:r w:rsidR="00C92FA5" w:rsidRPr="00AB6047">
        <w:rPr>
          <w:rFonts w:ascii="Times New Roman" w:hAnsi="Times New Roman"/>
        </w:rPr>
        <w:t>,</w:t>
      </w:r>
      <w:r w:rsidR="005920C5" w:rsidRPr="00AB6047">
        <w:rPr>
          <w:rFonts w:ascii="Times New Roman" w:hAnsi="Times New Roman"/>
        </w:rPr>
        <w:t xml:space="preserve"> identifying</w:t>
      </w:r>
      <w:r w:rsidR="00266ADE" w:rsidRPr="00AB6047">
        <w:rPr>
          <w:rFonts w:ascii="Times New Roman" w:hAnsi="Times New Roman"/>
        </w:rPr>
        <w:t xml:space="preserve"> </w:t>
      </w:r>
      <w:r w:rsidR="00DF14AC" w:rsidRPr="00AB6047">
        <w:rPr>
          <w:rFonts w:ascii="Times New Roman" w:hAnsi="Times New Roman"/>
        </w:rPr>
        <w:t>the</w:t>
      </w:r>
      <w:r w:rsidR="00B600D3">
        <w:rPr>
          <w:rFonts w:ascii="Times New Roman" w:hAnsi="Times New Roman"/>
        </w:rPr>
        <w:t> </w:t>
      </w:r>
      <w:r w:rsidR="00266ADE" w:rsidRPr="00AB6047">
        <w:rPr>
          <w:rFonts w:ascii="Times New Roman" w:hAnsi="Times New Roman"/>
        </w:rPr>
        <w:t>connection with land or waters by those laws and customs.</w:t>
      </w:r>
      <w:r w:rsidR="00266ADE" w:rsidRPr="00AB6047">
        <w:rPr>
          <w:rStyle w:val="FootnoteReference"/>
          <w:rFonts w:ascii="Times New Roman" w:hAnsi="Times New Roman"/>
          <w:sz w:val="24"/>
        </w:rPr>
        <w:footnoteReference w:id="24"/>
      </w:r>
      <w:r w:rsidR="00266ADE" w:rsidRPr="00AB6047">
        <w:rPr>
          <w:rFonts w:ascii="Times New Roman" w:hAnsi="Times New Roman"/>
        </w:rPr>
        <w:t xml:space="preserve"> </w:t>
      </w:r>
    </w:p>
    <w:p w14:paraId="1A310DB5" w14:textId="7307E74B" w:rsidR="004E5B2A" w:rsidRPr="00AB6047" w:rsidRDefault="00DB0EB5"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31360E" w:rsidRPr="00AB6047">
        <w:rPr>
          <w:rFonts w:ascii="Times New Roman" w:hAnsi="Times New Roman"/>
        </w:rPr>
        <w:t xml:space="preserve">In </w:t>
      </w:r>
      <w:r w:rsidR="00373AC5" w:rsidRPr="00AB6047">
        <w:rPr>
          <w:rFonts w:ascii="Times New Roman" w:hAnsi="Times New Roman"/>
          <w:i/>
          <w:iCs/>
        </w:rPr>
        <w:t xml:space="preserve">Members of the </w:t>
      </w:r>
      <w:r w:rsidR="00126767" w:rsidRPr="00AB6047">
        <w:rPr>
          <w:rFonts w:ascii="Times New Roman" w:hAnsi="Times New Roman"/>
          <w:i/>
          <w:iCs/>
        </w:rPr>
        <w:t xml:space="preserve">Yorta </w:t>
      </w:r>
      <w:proofErr w:type="spellStart"/>
      <w:r w:rsidR="00126767" w:rsidRPr="00AB6047">
        <w:rPr>
          <w:rFonts w:ascii="Times New Roman" w:hAnsi="Times New Roman"/>
          <w:i/>
          <w:iCs/>
        </w:rPr>
        <w:t>Yorta</w:t>
      </w:r>
      <w:proofErr w:type="spellEnd"/>
      <w:r w:rsidR="00126767" w:rsidRPr="00AB6047">
        <w:rPr>
          <w:rFonts w:ascii="Times New Roman" w:hAnsi="Times New Roman"/>
          <w:i/>
          <w:iCs/>
        </w:rPr>
        <w:t xml:space="preserve"> Aboriginal Community v Victoria</w:t>
      </w:r>
      <w:r w:rsidR="007777E2" w:rsidRPr="00AB6047">
        <w:rPr>
          <w:rFonts w:ascii="Times New Roman" w:hAnsi="Times New Roman"/>
        </w:rPr>
        <w:t>,</w:t>
      </w:r>
      <w:r w:rsidR="00A5556F" w:rsidRPr="00AB6047">
        <w:rPr>
          <w:rFonts w:ascii="Times New Roman" w:hAnsi="Times New Roman"/>
        </w:rPr>
        <w:t xml:space="preserve"> </w:t>
      </w:r>
      <w:r w:rsidR="0031360E" w:rsidRPr="00AB6047">
        <w:rPr>
          <w:rFonts w:ascii="Times New Roman" w:hAnsi="Times New Roman"/>
        </w:rPr>
        <w:t xml:space="preserve">the plurality </w:t>
      </w:r>
      <w:r w:rsidR="00A5556F" w:rsidRPr="00AB6047">
        <w:rPr>
          <w:rFonts w:ascii="Times New Roman" w:hAnsi="Times New Roman"/>
        </w:rPr>
        <w:t>explain</w:t>
      </w:r>
      <w:r w:rsidR="0031360E" w:rsidRPr="00AB6047">
        <w:rPr>
          <w:rFonts w:ascii="Times New Roman" w:hAnsi="Times New Roman"/>
        </w:rPr>
        <w:t>ed</w:t>
      </w:r>
      <w:r w:rsidR="00A5556F" w:rsidRPr="00AB6047">
        <w:rPr>
          <w:rFonts w:ascii="Times New Roman" w:hAnsi="Times New Roman"/>
        </w:rPr>
        <w:t xml:space="preserve"> the </w:t>
      </w:r>
      <w:r w:rsidR="0031360E" w:rsidRPr="00AB6047">
        <w:rPr>
          <w:rFonts w:ascii="Times New Roman" w:hAnsi="Times New Roman"/>
        </w:rPr>
        <w:t>two inquiries in these terms</w:t>
      </w:r>
      <w:r w:rsidR="00126767" w:rsidRPr="00AB6047">
        <w:rPr>
          <w:rFonts w:ascii="Times New Roman" w:hAnsi="Times New Roman"/>
        </w:rPr>
        <w:t>:</w:t>
      </w:r>
      <w:r w:rsidR="004E5B2A" w:rsidRPr="00AB6047">
        <w:rPr>
          <w:rStyle w:val="FootnoteReference"/>
          <w:rFonts w:ascii="Times New Roman" w:hAnsi="Times New Roman"/>
          <w:sz w:val="24"/>
        </w:rPr>
        <w:footnoteReference w:id="25"/>
      </w:r>
    </w:p>
    <w:p w14:paraId="66E79837" w14:textId="2B4EE25E" w:rsidR="004E5B2A" w:rsidRPr="00AB6047" w:rsidRDefault="004E5B2A" w:rsidP="00AB6047">
      <w:pPr>
        <w:pStyle w:val="leftright"/>
        <w:spacing w:before="0" w:after="260" w:line="280" w:lineRule="exact"/>
        <w:ind w:right="0"/>
        <w:jc w:val="both"/>
        <w:rPr>
          <w:rFonts w:ascii="Times New Roman" w:hAnsi="Times New Roman"/>
        </w:rPr>
      </w:pPr>
      <w:r w:rsidRPr="00AB6047">
        <w:rPr>
          <w:rFonts w:ascii="Times New Roman" w:hAnsi="Times New Roman"/>
        </w:rPr>
        <w:t xml:space="preserve">"... account must no doubt be taken of the fact that both pars (a) and (b) of the definition of native title are cast in the </w:t>
      </w:r>
      <w:r w:rsidRPr="00AB6047">
        <w:rPr>
          <w:rFonts w:ascii="Times New Roman" w:hAnsi="Times New Roman"/>
          <w:i/>
          <w:iCs/>
        </w:rPr>
        <w:t>present tense</w:t>
      </w:r>
      <w:r w:rsidRPr="00AB6047">
        <w:rPr>
          <w:rFonts w:ascii="Times New Roman" w:hAnsi="Times New Roman"/>
        </w:rPr>
        <w:t xml:space="preserve">. The questions thus presented are about </w:t>
      </w:r>
      <w:r w:rsidRPr="00AB6047">
        <w:rPr>
          <w:rFonts w:ascii="Times New Roman" w:hAnsi="Times New Roman"/>
          <w:i/>
          <w:iCs/>
        </w:rPr>
        <w:t xml:space="preserve">present </w:t>
      </w:r>
      <w:r w:rsidRPr="00AB6047">
        <w:rPr>
          <w:rFonts w:ascii="Times New Roman" w:hAnsi="Times New Roman"/>
        </w:rPr>
        <w:t xml:space="preserve">possession of rights or interests and </w:t>
      </w:r>
      <w:r w:rsidRPr="00AB6047">
        <w:rPr>
          <w:rFonts w:ascii="Times New Roman" w:hAnsi="Times New Roman"/>
          <w:i/>
          <w:iCs/>
        </w:rPr>
        <w:t xml:space="preserve">present </w:t>
      </w:r>
      <w:r w:rsidRPr="00AB6047">
        <w:rPr>
          <w:rFonts w:ascii="Times New Roman" w:hAnsi="Times New Roman"/>
        </w:rPr>
        <w:lastRenderedPageBreak/>
        <w:t xml:space="preserve">connection of claimants with the land or waters. That is not to say, however, that the continuity of the chain of possession and </w:t>
      </w:r>
      <w:r w:rsidR="00AC6AF7" w:rsidRPr="00AB6047">
        <w:rPr>
          <w:rFonts w:ascii="Times New Roman" w:hAnsi="Times New Roman"/>
        </w:rPr>
        <w:t xml:space="preserve">the </w:t>
      </w:r>
      <w:r w:rsidRPr="00AB6047">
        <w:rPr>
          <w:rFonts w:ascii="Times New Roman" w:hAnsi="Times New Roman"/>
        </w:rPr>
        <w:t xml:space="preserve">continuity of </w:t>
      </w:r>
      <w:r w:rsidR="00AC6AF7" w:rsidRPr="00AB6047">
        <w:rPr>
          <w:rFonts w:ascii="Times New Roman" w:hAnsi="Times New Roman"/>
        </w:rPr>
        <w:t>the</w:t>
      </w:r>
      <w:r w:rsidR="00B92B66">
        <w:rPr>
          <w:rFonts w:ascii="Times New Roman" w:hAnsi="Times New Roman"/>
        </w:rPr>
        <w:t> </w:t>
      </w:r>
      <w:r w:rsidRPr="00AB6047">
        <w:rPr>
          <w:rFonts w:ascii="Times New Roman" w:hAnsi="Times New Roman"/>
        </w:rPr>
        <w:t xml:space="preserve">connection is irrelevant. </w:t>
      </w:r>
    </w:p>
    <w:p w14:paraId="44733AF1" w14:textId="77777777" w:rsidR="00AB6047" w:rsidRDefault="004E5B2A" w:rsidP="00AB6047">
      <w:pPr>
        <w:pStyle w:val="leftright"/>
        <w:spacing w:before="0" w:after="260" w:line="280" w:lineRule="exact"/>
        <w:ind w:right="0"/>
        <w:jc w:val="both"/>
        <w:rPr>
          <w:rFonts w:ascii="Times New Roman" w:hAnsi="Times New Roman"/>
        </w:rPr>
      </w:pPr>
      <w:r w:rsidRPr="00AB6047">
        <w:rPr>
          <w:rFonts w:ascii="Times New Roman" w:hAnsi="Times New Roman"/>
        </w:rPr>
        <w:t>... the rights and interest</w:t>
      </w:r>
      <w:r w:rsidR="007C6A7C" w:rsidRPr="00AB6047">
        <w:rPr>
          <w:rFonts w:ascii="Times New Roman" w:hAnsi="Times New Roman"/>
        </w:rPr>
        <w:t>s</w:t>
      </w:r>
      <w:r w:rsidRPr="00AB6047">
        <w:rPr>
          <w:rFonts w:ascii="Times New Roman" w:hAnsi="Times New Roman"/>
        </w:rPr>
        <w:t xml:space="preserve"> which are said now to be possessed must nonetheless be rights and interests possessed under the traditional laws acknowledged and the traditional customs observed by the peoples in question. Further, the connection which the peoples concerned have with the land or waters must be shown to be a connection by their traditional laws and customs."</w:t>
      </w:r>
    </w:p>
    <w:p w14:paraId="26943132" w14:textId="58BC220D" w:rsidR="004E5B2A" w:rsidRPr="00AB6047" w:rsidRDefault="001B130B"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15201A" w:rsidRPr="00AB6047">
        <w:rPr>
          <w:rFonts w:ascii="Times New Roman" w:hAnsi="Times New Roman"/>
        </w:rPr>
        <w:t>The</w:t>
      </w:r>
      <w:r w:rsidR="004E5B2A" w:rsidRPr="00AB6047">
        <w:rPr>
          <w:rFonts w:ascii="Times New Roman" w:hAnsi="Times New Roman"/>
        </w:rPr>
        <w:t xml:space="preserve"> continuity in traditional law</w:t>
      </w:r>
      <w:r w:rsidR="00193024" w:rsidRPr="00AB6047">
        <w:rPr>
          <w:rFonts w:ascii="Times New Roman" w:hAnsi="Times New Roman"/>
        </w:rPr>
        <w:t>s</w:t>
      </w:r>
      <w:r w:rsidR="004E5B2A" w:rsidRPr="00AB6047">
        <w:rPr>
          <w:rFonts w:ascii="Times New Roman" w:hAnsi="Times New Roman"/>
        </w:rPr>
        <w:t xml:space="preserve"> and custom</w:t>
      </w:r>
      <w:r w:rsidR="00193024" w:rsidRPr="00AB6047">
        <w:rPr>
          <w:rFonts w:ascii="Times New Roman" w:hAnsi="Times New Roman"/>
        </w:rPr>
        <w:t>s</w:t>
      </w:r>
      <w:r w:rsidR="004E5B2A" w:rsidRPr="00AB6047">
        <w:rPr>
          <w:rFonts w:ascii="Times New Roman" w:hAnsi="Times New Roman"/>
        </w:rPr>
        <w:t xml:space="preserve"> required for the laws and customs to fall within s</w:t>
      </w:r>
      <w:r w:rsidR="009451E8" w:rsidRPr="00AB6047">
        <w:rPr>
          <w:rFonts w:ascii="Times New Roman" w:hAnsi="Times New Roman"/>
        </w:rPr>
        <w:t> </w:t>
      </w:r>
      <w:r w:rsidR="004E5B2A" w:rsidRPr="00AB6047">
        <w:rPr>
          <w:rFonts w:ascii="Times New Roman" w:hAnsi="Times New Roman"/>
        </w:rPr>
        <w:t>223(1)(a)</w:t>
      </w:r>
      <w:r w:rsidR="0015201A" w:rsidRPr="00AB6047">
        <w:rPr>
          <w:rFonts w:ascii="Times New Roman" w:hAnsi="Times New Roman"/>
        </w:rPr>
        <w:t xml:space="preserve"> was explained in these terms</w:t>
      </w:r>
      <w:r w:rsidR="004E5B2A" w:rsidRPr="00AB6047">
        <w:rPr>
          <w:rFonts w:ascii="Times New Roman" w:hAnsi="Times New Roman"/>
        </w:rPr>
        <w:t>:</w:t>
      </w:r>
      <w:r w:rsidR="004E5B2A" w:rsidRPr="00AB6047">
        <w:rPr>
          <w:rStyle w:val="FootnoteReference"/>
          <w:rFonts w:ascii="Times New Roman" w:hAnsi="Times New Roman"/>
          <w:sz w:val="24"/>
        </w:rPr>
        <w:footnoteReference w:id="26"/>
      </w:r>
      <w:r w:rsidR="004E5B2A" w:rsidRPr="00AB6047">
        <w:rPr>
          <w:rFonts w:ascii="Times New Roman" w:hAnsi="Times New Roman"/>
        </w:rPr>
        <w:t xml:space="preserve"> </w:t>
      </w:r>
    </w:p>
    <w:p w14:paraId="7942F678" w14:textId="0A37002F" w:rsidR="00AB6047" w:rsidRDefault="004E5B2A" w:rsidP="00AB6047">
      <w:pPr>
        <w:pStyle w:val="LeftrightafterHC"/>
        <w:spacing w:before="0" w:after="260" w:line="280" w:lineRule="exact"/>
        <w:ind w:right="0"/>
        <w:jc w:val="both"/>
        <w:rPr>
          <w:rFonts w:ascii="Times New Roman" w:hAnsi="Times New Roman"/>
        </w:rPr>
      </w:pPr>
      <w:r w:rsidRPr="00AB6047">
        <w:rPr>
          <w:rFonts w:ascii="Times New Roman" w:hAnsi="Times New Roman"/>
        </w:rPr>
        <w:t>"... demonstrating some change to, or adaptation of, traditional law or custom or some interruption of enjoyment or exercise of native title rights or interests in the period between the Crown asserting sovereignty and the</w:t>
      </w:r>
      <w:r w:rsidR="00B92B66">
        <w:rPr>
          <w:rFonts w:ascii="Times New Roman" w:hAnsi="Times New Roman"/>
        </w:rPr>
        <w:t> </w:t>
      </w:r>
      <w:r w:rsidRPr="00AB6047">
        <w:rPr>
          <w:rFonts w:ascii="Times New Roman" w:hAnsi="Times New Roman"/>
        </w:rPr>
        <w:t xml:space="preserve">present will not </w:t>
      </w:r>
      <w:r w:rsidRPr="00AB6047">
        <w:rPr>
          <w:rFonts w:ascii="Times New Roman" w:hAnsi="Times New Roman"/>
          <w:i/>
          <w:iCs/>
        </w:rPr>
        <w:t xml:space="preserve">necessarily </w:t>
      </w:r>
      <w:r w:rsidRPr="00AB6047">
        <w:rPr>
          <w:rFonts w:ascii="Times New Roman" w:hAnsi="Times New Roman"/>
        </w:rPr>
        <w:t xml:space="preserve">be fatal to a native title claim. Yet both change, and interruption in exercise, may, in a particular case, take on considerable significance in deciding the issues presented by an application for determination of native title. The relevant criterion to be applied in deciding the significance of change to, or adaptation of, traditional law or custom is readily stated ... The key question is whether the law and custom can still be seen to be traditional law and traditional custom. Is the change or adaptation of such a kind that it can no longer be said that the rights or interests asserted are possessed under the traditional laws acknowledged and the traditional customs observed by the relevant peoples when that expression is understood </w:t>
      </w:r>
      <w:proofErr w:type="gramStart"/>
      <w:r w:rsidRPr="00AB6047">
        <w:rPr>
          <w:rFonts w:ascii="Times New Roman" w:hAnsi="Times New Roman"/>
        </w:rPr>
        <w:t>... ?</w:t>
      </w:r>
      <w:proofErr w:type="gramEnd"/>
      <w:r w:rsidRPr="00AB6047">
        <w:rPr>
          <w:rFonts w:ascii="Times New Roman" w:hAnsi="Times New Roman"/>
        </w:rPr>
        <w:t xml:space="preserve">" </w:t>
      </w:r>
    </w:p>
    <w:p w14:paraId="523EB966" w14:textId="7ECF7EDE" w:rsidR="00085BF9" w:rsidRPr="00AB6047" w:rsidRDefault="004E5B2A" w:rsidP="00AB6047">
      <w:pPr>
        <w:pStyle w:val="NormalBody"/>
        <w:spacing w:after="260" w:line="280" w:lineRule="exact"/>
        <w:ind w:right="0"/>
        <w:jc w:val="both"/>
        <w:rPr>
          <w:rFonts w:ascii="Times New Roman" w:hAnsi="Times New Roman"/>
        </w:rPr>
      </w:pPr>
      <w:r w:rsidRPr="00AB6047">
        <w:rPr>
          <w:rFonts w:ascii="Times New Roman" w:hAnsi="Times New Roman"/>
        </w:rPr>
        <w:t>Th</w:t>
      </w:r>
      <w:r w:rsidR="00FB760B" w:rsidRPr="00AB6047">
        <w:rPr>
          <w:rFonts w:ascii="Times New Roman" w:hAnsi="Times New Roman"/>
        </w:rPr>
        <w:t>at</w:t>
      </w:r>
      <w:r w:rsidRPr="00AB6047">
        <w:rPr>
          <w:rFonts w:ascii="Times New Roman" w:hAnsi="Times New Roman"/>
        </w:rPr>
        <w:t xml:space="preserve"> </w:t>
      </w:r>
      <w:r w:rsidR="00105EC7" w:rsidRPr="00AB6047">
        <w:rPr>
          <w:rFonts w:ascii="Times New Roman" w:hAnsi="Times New Roman"/>
        </w:rPr>
        <w:t xml:space="preserve">passage </w:t>
      </w:r>
      <w:r w:rsidRPr="00AB6047">
        <w:rPr>
          <w:rFonts w:ascii="Times New Roman" w:hAnsi="Times New Roman"/>
        </w:rPr>
        <w:t xml:space="preserve">illustrates why it is necessary to identify the laws </w:t>
      </w:r>
      <w:r w:rsidR="00BA675F" w:rsidRPr="00AB6047">
        <w:rPr>
          <w:rFonts w:ascii="Times New Roman" w:hAnsi="Times New Roman"/>
        </w:rPr>
        <w:t>and</w:t>
      </w:r>
      <w:r w:rsidRPr="00AB6047">
        <w:rPr>
          <w:rFonts w:ascii="Times New Roman" w:hAnsi="Times New Roman"/>
        </w:rPr>
        <w:t xml:space="preserve"> customs at present for the purposes of s</w:t>
      </w:r>
      <w:r w:rsidR="00193024" w:rsidRPr="00AB6047">
        <w:rPr>
          <w:rFonts w:ascii="Times New Roman" w:hAnsi="Times New Roman"/>
        </w:rPr>
        <w:t> </w:t>
      </w:r>
      <w:r w:rsidRPr="00AB6047">
        <w:rPr>
          <w:rFonts w:ascii="Times New Roman" w:hAnsi="Times New Roman"/>
        </w:rPr>
        <w:t xml:space="preserve">223(1)(a), separately from the laws and customs at the time of </w:t>
      </w:r>
      <w:r w:rsidR="00D7719C" w:rsidRPr="00AB6047">
        <w:rPr>
          <w:rFonts w:ascii="Times New Roman" w:hAnsi="Times New Roman"/>
        </w:rPr>
        <w:t>sovereignty</w:t>
      </w:r>
      <w:r w:rsidR="009738F4" w:rsidRPr="00AB6047">
        <w:rPr>
          <w:rFonts w:ascii="Times New Roman" w:hAnsi="Times New Roman"/>
        </w:rPr>
        <w:t>,</w:t>
      </w:r>
      <w:r w:rsidR="00D7719C" w:rsidRPr="00AB6047">
        <w:rPr>
          <w:rFonts w:ascii="Times New Roman" w:hAnsi="Times New Roman"/>
        </w:rPr>
        <w:t xml:space="preserve"> </w:t>
      </w:r>
      <w:r w:rsidR="008620AF" w:rsidRPr="00AB6047">
        <w:rPr>
          <w:rFonts w:ascii="Times New Roman" w:hAnsi="Times New Roman"/>
        </w:rPr>
        <w:t>because the specific or precise</w:t>
      </w:r>
      <w:r w:rsidRPr="00AB6047">
        <w:rPr>
          <w:rFonts w:ascii="Times New Roman" w:hAnsi="Times New Roman"/>
        </w:rPr>
        <w:t xml:space="preserve"> content of the laws and customs will not necessarily be the same</w:t>
      </w:r>
      <w:r w:rsidR="00811DDC" w:rsidRPr="00AB6047">
        <w:rPr>
          <w:rFonts w:ascii="Times New Roman" w:hAnsi="Times New Roman"/>
        </w:rPr>
        <w:t xml:space="preserve"> as those at sovereignty</w:t>
      </w:r>
      <w:r w:rsidRPr="00AB6047">
        <w:rPr>
          <w:rFonts w:ascii="Times New Roman" w:hAnsi="Times New Roman"/>
        </w:rPr>
        <w:t>.</w:t>
      </w:r>
    </w:p>
    <w:p w14:paraId="781E761C" w14:textId="7E77A6FD" w:rsidR="00CE645B" w:rsidRPr="00AB6047" w:rsidRDefault="00085BF9"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196C11" w:rsidRPr="00AB6047">
        <w:rPr>
          <w:rFonts w:ascii="Times New Roman" w:hAnsi="Times New Roman"/>
        </w:rPr>
        <w:t xml:space="preserve">The connection required by s 223(1)(b) is between Aboriginal peoples or Torres Strait Islanders and land or waters. </w:t>
      </w:r>
      <w:r w:rsidR="004E5B2A" w:rsidRPr="00AB6047">
        <w:rPr>
          <w:rFonts w:ascii="Times New Roman" w:hAnsi="Times New Roman"/>
        </w:rPr>
        <w:t>Because the "connection" for the</w:t>
      </w:r>
      <w:r w:rsidR="00B92B66">
        <w:rPr>
          <w:rFonts w:ascii="Times New Roman" w:hAnsi="Times New Roman"/>
        </w:rPr>
        <w:t> </w:t>
      </w:r>
      <w:r w:rsidR="004E5B2A" w:rsidRPr="00AB6047">
        <w:rPr>
          <w:rFonts w:ascii="Times New Roman" w:hAnsi="Times New Roman"/>
        </w:rPr>
        <w:t>purposes of s</w:t>
      </w:r>
      <w:r w:rsidR="00FB760B" w:rsidRPr="00AB6047">
        <w:rPr>
          <w:rFonts w:ascii="Times New Roman" w:hAnsi="Times New Roman"/>
        </w:rPr>
        <w:t> </w:t>
      </w:r>
      <w:r w:rsidR="004E5B2A" w:rsidRPr="00AB6047">
        <w:rPr>
          <w:rFonts w:ascii="Times New Roman" w:hAnsi="Times New Roman"/>
        </w:rPr>
        <w:t>223(1)(b) is to be "by [the] laws and customs", it</w:t>
      </w:r>
      <w:r w:rsidR="00B20C4B" w:rsidRPr="00AB6047">
        <w:rPr>
          <w:rFonts w:ascii="Times New Roman" w:hAnsi="Times New Roman"/>
        </w:rPr>
        <w:t> </w:t>
      </w:r>
      <w:r w:rsidR="004E5B2A" w:rsidRPr="00AB6047">
        <w:rPr>
          <w:rFonts w:ascii="Times New Roman" w:hAnsi="Times New Roman"/>
        </w:rPr>
        <w:t xml:space="preserve">does not need to be a </w:t>
      </w:r>
      <w:r w:rsidR="004E5B2A" w:rsidRPr="00AB6047">
        <w:rPr>
          <w:rFonts w:ascii="Times New Roman" w:hAnsi="Times New Roman"/>
          <w:i/>
          <w:iCs/>
        </w:rPr>
        <w:t xml:space="preserve">physical </w:t>
      </w:r>
      <w:r w:rsidR="004E5B2A" w:rsidRPr="00AB6047">
        <w:rPr>
          <w:rFonts w:ascii="Times New Roman" w:hAnsi="Times New Roman"/>
        </w:rPr>
        <w:t xml:space="preserve">connection with the claim area. The nature of the "connection" will depend on the "laws and customs". That is, if the laws and customs </w:t>
      </w:r>
      <w:r w:rsidR="004E5B2A" w:rsidRPr="00AB6047">
        <w:rPr>
          <w:rFonts w:ascii="Times New Roman" w:hAnsi="Times New Roman"/>
        </w:rPr>
        <w:lastRenderedPageBreak/>
        <w:t xml:space="preserve">demonstrate that connection </w:t>
      </w:r>
      <w:r w:rsidR="006B28CF" w:rsidRPr="00AB6047">
        <w:rPr>
          <w:rFonts w:ascii="Times New Roman" w:hAnsi="Times New Roman"/>
        </w:rPr>
        <w:t xml:space="preserve">with the relevant land and waters </w:t>
      </w:r>
      <w:r w:rsidR="004E5B2A" w:rsidRPr="00AB6047">
        <w:rPr>
          <w:rFonts w:ascii="Times New Roman" w:hAnsi="Times New Roman"/>
        </w:rPr>
        <w:t>is generally by</w:t>
      </w:r>
      <w:r w:rsidR="00654AAB" w:rsidRPr="00AB6047">
        <w:rPr>
          <w:rFonts w:ascii="Times New Roman" w:hAnsi="Times New Roman"/>
        </w:rPr>
        <w:t xml:space="preserve"> undertaking</w:t>
      </w:r>
      <w:r w:rsidR="004E5B2A" w:rsidRPr="00AB6047">
        <w:rPr>
          <w:rFonts w:ascii="Times New Roman" w:hAnsi="Times New Roman"/>
        </w:rPr>
        <w:t xml:space="preserve"> physical acts of acknowledgment or observance</w:t>
      </w:r>
      <w:r w:rsidR="00654AAB" w:rsidRPr="00AB6047">
        <w:rPr>
          <w:rFonts w:ascii="Times New Roman" w:hAnsi="Times New Roman"/>
        </w:rPr>
        <w:t xml:space="preserve"> within the area of those land and waters</w:t>
      </w:r>
      <w:r w:rsidR="004E5B2A" w:rsidRPr="00AB6047">
        <w:rPr>
          <w:rFonts w:ascii="Times New Roman" w:hAnsi="Times New Roman"/>
        </w:rPr>
        <w:t>, then</w:t>
      </w:r>
      <w:r w:rsidR="00654AAB" w:rsidRPr="00AB6047">
        <w:rPr>
          <w:rFonts w:ascii="Times New Roman" w:hAnsi="Times New Roman"/>
        </w:rPr>
        <w:t xml:space="preserve"> establishing a</w:t>
      </w:r>
      <w:r w:rsidR="004E5B2A" w:rsidRPr="00AB6047">
        <w:rPr>
          <w:rFonts w:ascii="Times New Roman" w:hAnsi="Times New Roman"/>
        </w:rPr>
        <w:t xml:space="preserve"> connection may depend on</w:t>
      </w:r>
      <w:r w:rsidR="00654AAB" w:rsidRPr="00AB6047">
        <w:rPr>
          <w:rFonts w:ascii="Times New Roman" w:hAnsi="Times New Roman"/>
        </w:rPr>
        <w:t xml:space="preserve"> whether</w:t>
      </w:r>
      <w:r w:rsidR="004E5B2A" w:rsidRPr="00AB6047">
        <w:rPr>
          <w:rFonts w:ascii="Times New Roman" w:hAnsi="Times New Roman"/>
        </w:rPr>
        <w:t xml:space="preserve"> such acts</w:t>
      </w:r>
      <w:r w:rsidR="00654AAB" w:rsidRPr="00AB6047">
        <w:rPr>
          <w:rFonts w:ascii="Times New Roman" w:hAnsi="Times New Roman"/>
        </w:rPr>
        <w:t xml:space="preserve"> were performed</w:t>
      </w:r>
      <w:r w:rsidR="004E5B2A" w:rsidRPr="00AB6047">
        <w:rPr>
          <w:rFonts w:ascii="Times New Roman" w:hAnsi="Times New Roman"/>
        </w:rPr>
        <w:t>. But equally, if the laws and customs demonstrate that connection may be</w:t>
      </w:r>
      <w:r w:rsidR="00654AAB" w:rsidRPr="00AB6047">
        <w:rPr>
          <w:rFonts w:ascii="Times New Roman" w:hAnsi="Times New Roman"/>
        </w:rPr>
        <w:t xml:space="preserve"> established other than</w:t>
      </w:r>
      <w:r w:rsidR="004E5B2A" w:rsidRPr="00AB6047">
        <w:rPr>
          <w:rFonts w:ascii="Times New Roman" w:hAnsi="Times New Roman"/>
        </w:rPr>
        <w:t xml:space="preserve"> by physical acts</w:t>
      </w:r>
      <w:r w:rsidR="00654AAB" w:rsidRPr="00AB6047">
        <w:rPr>
          <w:rFonts w:ascii="Times New Roman" w:hAnsi="Times New Roman"/>
        </w:rPr>
        <w:t xml:space="preserve"> of acknowledgm</w:t>
      </w:r>
      <w:r w:rsidR="002340C6" w:rsidRPr="00AB6047">
        <w:rPr>
          <w:rFonts w:ascii="Times New Roman" w:hAnsi="Times New Roman"/>
        </w:rPr>
        <w:t>ent or observance within the relevant area</w:t>
      </w:r>
      <w:r w:rsidR="004E5B2A" w:rsidRPr="00AB6047">
        <w:rPr>
          <w:rFonts w:ascii="Times New Roman" w:hAnsi="Times New Roman"/>
        </w:rPr>
        <w:t xml:space="preserve">, then </w:t>
      </w:r>
      <w:r w:rsidR="002340C6" w:rsidRPr="00AB6047">
        <w:rPr>
          <w:rFonts w:ascii="Times New Roman" w:hAnsi="Times New Roman"/>
        </w:rPr>
        <w:t xml:space="preserve">such </w:t>
      </w:r>
      <w:r w:rsidR="004E5B2A" w:rsidRPr="00AB6047">
        <w:rPr>
          <w:rFonts w:ascii="Times New Roman" w:hAnsi="Times New Roman"/>
        </w:rPr>
        <w:t xml:space="preserve">acts may not be necessary to demonstrate "connection". </w:t>
      </w:r>
    </w:p>
    <w:p w14:paraId="3980F6F1" w14:textId="0C4EEA5F" w:rsidR="004E5B2A" w:rsidRPr="00AB6047" w:rsidRDefault="00CE645B"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4E5B2A" w:rsidRPr="00AB6047">
        <w:rPr>
          <w:rFonts w:ascii="Times New Roman" w:hAnsi="Times New Roman"/>
        </w:rPr>
        <w:t xml:space="preserve">As the </w:t>
      </w:r>
      <w:r w:rsidR="00DB1410">
        <w:rPr>
          <w:rFonts w:ascii="Times New Roman" w:hAnsi="Times New Roman"/>
        </w:rPr>
        <w:t>plurality</w:t>
      </w:r>
      <w:r w:rsidR="00DB1410" w:rsidRPr="00AB6047">
        <w:rPr>
          <w:rFonts w:ascii="Times New Roman" w:hAnsi="Times New Roman"/>
        </w:rPr>
        <w:t xml:space="preserve"> </w:t>
      </w:r>
      <w:r w:rsidR="004E5B2A" w:rsidRPr="00AB6047">
        <w:rPr>
          <w:rFonts w:ascii="Times New Roman" w:hAnsi="Times New Roman"/>
        </w:rPr>
        <w:t xml:space="preserve">explained in </w:t>
      </w:r>
      <w:r w:rsidR="00D4174C" w:rsidRPr="00AB6047">
        <w:rPr>
          <w:rFonts w:ascii="Times New Roman" w:hAnsi="Times New Roman"/>
          <w:i/>
          <w:iCs/>
        </w:rPr>
        <w:t xml:space="preserve">Western Australia v </w:t>
      </w:r>
      <w:r w:rsidR="004E5B2A" w:rsidRPr="00AB6047">
        <w:rPr>
          <w:rFonts w:ascii="Times New Roman" w:hAnsi="Times New Roman"/>
          <w:i/>
          <w:iCs/>
        </w:rPr>
        <w:t>Ward</w:t>
      </w:r>
      <w:r w:rsidR="004E5B2A" w:rsidRPr="00AB6047">
        <w:rPr>
          <w:rFonts w:ascii="Times New Roman" w:hAnsi="Times New Roman"/>
        </w:rPr>
        <w:t>:</w:t>
      </w:r>
      <w:r w:rsidR="004E5B2A" w:rsidRPr="00AB6047">
        <w:rPr>
          <w:rStyle w:val="FootnoteReference"/>
          <w:rFonts w:ascii="Times New Roman" w:hAnsi="Times New Roman"/>
          <w:sz w:val="24"/>
        </w:rPr>
        <w:footnoteReference w:id="27"/>
      </w:r>
    </w:p>
    <w:p w14:paraId="606D27CC" w14:textId="77777777" w:rsidR="00AB6047" w:rsidRDefault="004E5B2A" w:rsidP="00AB6047">
      <w:pPr>
        <w:pStyle w:val="leftright"/>
        <w:spacing w:before="0" w:after="260" w:line="280" w:lineRule="exact"/>
        <w:ind w:right="0"/>
        <w:jc w:val="both"/>
        <w:rPr>
          <w:rFonts w:ascii="Times New Roman" w:hAnsi="Times New Roman"/>
        </w:rPr>
      </w:pPr>
      <w:r w:rsidRPr="00AB6047">
        <w:rPr>
          <w:rFonts w:ascii="Times New Roman" w:hAnsi="Times New Roman"/>
        </w:rPr>
        <w:t>"In its terms, s 223(1)(b) is not directed to how Aboriginal peoples use or occupy land or waters. Section</w:t>
      </w:r>
      <w:r w:rsidR="00CE645B" w:rsidRPr="00AB6047">
        <w:rPr>
          <w:rFonts w:ascii="Times New Roman" w:hAnsi="Times New Roman"/>
        </w:rPr>
        <w:t> </w:t>
      </w:r>
      <w:r w:rsidRPr="00AB6047">
        <w:rPr>
          <w:rFonts w:ascii="Times New Roman" w:hAnsi="Times New Roman"/>
        </w:rPr>
        <w:t xml:space="preserve">223(1)(b) requires consideration of whether, by the traditional laws acknowledged and the traditional customs observed by the peoples concerned, they have a </w:t>
      </w:r>
      <w:r w:rsidR="0042723D" w:rsidRPr="00AB6047">
        <w:rPr>
          <w:rFonts w:ascii="Times New Roman" w:hAnsi="Times New Roman"/>
        </w:rPr>
        <w:t>'</w:t>
      </w:r>
      <w:r w:rsidRPr="00AB6047">
        <w:rPr>
          <w:rFonts w:ascii="Times New Roman" w:hAnsi="Times New Roman"/>
        </w:rPr>
        <w:t>connection</w:t>
      </w:r>
      <w:r w:rsidR="0042723D" w:rsidRPr="00AB6047">
        <w:rPr>
          <w:rFonts w:ascii="Times New Roman" w:hAnsi="Times New Roman"/>
        </w:rPr>
        <w:t>'</w:t>
      </w:r>
      <w:r w:rsidRPr="00AB6047">
        <w:rPr>
          <w:rFonts w:ascii="Times New Roman" w:hAnsi="Times New Roman"/>
        </w:rPr>
        <w:t xml:space="preserve"> with the land or waters. That is, it requires first an identification of the content of traditional laws and customs and, secondly, the characterisation of the effect of those laws and customs as constituting a </w:t>
      </w:r>
      <w:r w:rsidR="00D9097B" w:rsidRPr="00AB6047">
        <w:rPr>
          <w:rFonts w:ascii="Times New Roman" w:hAnsi="Times New Roman"/>
        </w:rPr>
        <w:t>'</w:t>
      </w:r>
      <w:r w:rsidRPr="00AB6047">
        <w:rPr>
          <w:rFonts w:ascii="Times New Roman" w:hAnsi="Times New Roman"/>
        </w:rPr>
        <w:t>connection</w:t>
      </w:r>
      <w:r w:rsidR="00D9097B" w:rsidRPr="00AB6047">
        <w:rPr>
          <w:rFonts w:ascii="Times New Roman" w:hAnsi="Times New Roman"/>
        </w:rPr>
        <w:t>'</w:t>
      </w:r>
      <w:r w:rsidRPr="00AB6047">
        <w:rPr>
          <w:rFonts w:ascii="Times New Roman" w:hAnsi="Times New Roman"/>
        </w:rPr>
        <w:t xml:space="preserve"> of the peoples with the land or waters in </w:t>
      </w:r>
      <w:r w:rsidR="003E597D" w:rsidRPr="00AB6047">
        <w:rPr>
          <w:rFonts w:ascii="Times New Roman" w:hAnsi="Times New Roman"/>
        </w:rPr>
        <w:t>question</w:t>
      </w:r>
      <w:r w:rsidRPr="00AB6047">
        <w:rPr>
          <w:rFonts w:ascii="Times New Roman" w:hAnsi="Times New Roman"/>
        </w:rPr>
        <w:t>. No doubt there may be cases where the way in which land or waters are used will reveal something about the kind of connection that exists under traditional law or custom between Aboriginal peoples and the land or waters concerned. But the absence of evidence of some recent use of the land or waters does not, of itself, require the conclusion that there can be no relevant connection."</w:t>
      </w:r>
    </w:p>
    <w:p w14:paraId="2799A18D" w14:textId="4A81F728" w:rsidR="004E5B2A" w:rsidRPr="00AB6047" w:rsidRDefault="0062120D" w:rsidP="00AB6047">
      <w:pPr>
        <w:pStyle w:val="NormalBody"/>
        <w:spacing w:after="260" w:line="280" w:lineRule="exact"/>
        <w:ind w:right="0"/>
        <w:jc w:val="both"/>
        <w:rPr>
          <w:rFonts w:ascii="Times New Roman" w:hAnsi="Times New Roman"/>
          <w:i/>
          <w:iCs/>
        </w:rPr>
      </w:pPr>
      <w:r w:rsidRPr="00AB6047">
        <w:rPr>
          <w:rFonts w:ascii="Times New Roman" w:hAnsi="Times New Roman"/>
        </w:rPr>
        <w:t>As t</w:t>
      </w:r>
      <w:r w:rsidR="004E5B2A" w:rsidRPr="00AB6047">
        <w:rPr>
          <w:rFonts w:ascii="Times New Roman" w:hAnsi="Times New Roman"/>
        </w:rPr>
        <w:t>he passage explains</w:t>
      </w:r>
      <w:r w:rsidR="000627EB" w:rsidRPr="00AB6047">
        <w:rPr>
          <w:rFonts w:ascii="Times New Roman" w:hAnsi="Times New Roman"/>
        </w:rPr>
        <w:t>,</w:t>
      </w:r>
      <w:r w:rsidR="004E5B2A" w:rsidRPr="00AB6047">
        <w:rPr>
          <w:rFonts w:ascii="Times New Roman" w:hAnsi="Times New Roman"/>
        </w:rPr>
        <w:t xml:space="preserve"> s</w:t>
      </w:r>
      <w:r w:rsidR="000627EB" w:rsidRPr="00AB6047">
        <w:rPr>
          <w:rFonts w:ascii="Times New Roman" w:hAnsi="Times New Roman"/>
        </w:rPr>
        <w:t> </w:t>
      </w:r>
      <w:r w:rsidR="004E5B2A" w:rsidRPr="00AB6047">
        <w:rPr>
          <w:rFonts w:ascii="Times New Roman" w:hAnsi="Times New Roman"/>
        </w:rPr>
        <w:t>223(1)(a) and (b) are intrinsically linked: ascertaining "connection" for s</w:t>
      </w:r>
      <w:r w:rsidR="00193024" w:rsidRPr="00AB6047">
        <w:rPr>
          <w:rFonts w:ascii="Times New Roman" w:hAnsi="Times New Roman"/>
        </w:rPr>
        <w:t> </w:t>
      </w:r>
      <w:r w:rsidR="004E5B2A" w:rsidRPr="00AB6047">
        <w:rPr>
          <w:rFonts w:ascii="Times New Roman" w:hAnsi="Times New Roman"/>
        </w:rPr>
        <w:t>223(1)(b) requires identifying the content of the traditional laws and customs for s</w:t>
      </w:r>
      <w:r w:rsidR="00193024" w:rsidRPr="00AB6047">
        <w:rPr>
          <w:rFonts w:ascii="Times New Roman" w:hAnsi="Times New Roman"/>
        </w:rPr>
        <w:t> </w:t>
      </w:r>
      <w:r w:rsidR="004E5B2A" w:rsidRPr="00AB6047">
        <w:rPr>
          <w:rFonts w:ascii="Times New Roman" w:hAnsi="Times New Roman"/>
        </w:rPr>
        <w:t>223(1)(a).</w:t>
      </w:r>
      <w:r w:rsidR="0016378E" w:rsidRPr="00AB6047">
        <w:rPr>
          <w:rFonts w:ascii="Times New Roman" w:hAnsi="Times New Roman"/>
        </w:rPr>
        <w:t xml:space="preserve"> S</w:t>
      </w:r>
      <w:r w:rsidR="004E5B2A" w:rsidRPr="00AB6047">
        <w:rPr>
          <w:rFonts w:ascii="Times New Roman" w:hAnsi="Times New Roman"/>
        </w:rPr>
        <w:t xml:space="preserve">ubsequent decisions of the Federal Court </w:t>
      </w:r>
      <w:r w:rsidR="000627EB" w:rsidRPr="00AB6047">
        <w:rPr>
          <w:rFonts w:ascii="Times New Roman" w:hAnsi="Times New Roman"/>
        </w:rPr>
        <w:t xml:space="preserve">applying </w:t>
      </w:r>
      <w:r w:rsidR="004E5B2A" w:rsidRPr="00AB6047">
        <w:rPr>
          <w:rFonts w:ascii="Times New Roman" w:hAnsi="Times New Roman"/>
        </w:rPr>
        <w:t xml:space="preserve">this approach have explained how the absence of acts of physical acknowledgment or observance </w:t>
      </w:r>
      <w:r w:rsidR="00E235FD" w:rsidRPr="00AB6047">
        <w:rPr>
          <w:rFonts w:ascii="Times New Roman" w:hAnsi="Times New Roman"/>
        </w:rPr>
        <w:t xml:space="preserve">within the claim area </w:t>
      </w:r>
      <w:r w:rsidR="004E5B2A" w:rsidRPr="00AB6047">
        <w:rPr>
          <w:rFonts w:ascii="Times New Roman" w:hAnsi="Times New Roman"/>
        </w:rPr>
        <w:t>does not preclude a conclusion that the native title claimants have a relevant "connection"</w:t>
      </w:r>
      <w:r w:rsidR="00E235FD" w:rsidRPr="00AB6047">
        <w:rPr>
          <w:rFonts w:ascii="Times New Roman" w:hAnsi="Times New Roman"/>
        </w:rPr>
        <w:t xml:space="preserve"> to that area</w:t>
      </w:r>
      <w:r w:rsidR="004E5B2A" w:rsidRPr="00AB6047">
        <w:rPr>
          <w:rFonts w:ascii="Times New Roman" w:hAnsi="Times New Roman"/>
        </w:rPr>
        <w:t>.</w:t>
      </w:r>
      <w:r w:rsidR="0016378E" w:rsidRPr="00AB6047">
        <w:rPr>
          <w:rStyle w:val="FootnoteReference"/>
          <w:rFonts w:ascii="Times New Roman" w:hAnsi="Times New Roman"/>
          <w:sz w:val="24"/>
        </w:rPr>
        <w:footnoteReference w:id="28"/>
      </w:r>
    </w:p>
    <w:p w14:paraId="4BD77105" w14:textId="0510D634" w:rsidR="004E5B2A" w:rsidRPr="00AB6047" w:rsidRDefault="0016378E" w:rsidP="00AB6047">
      <w:pPr>
        <w:pStyle w:val="FixListStyle"/>
        <w:spacing w:after="260" w:line="280" w:lineRule="exact"/>
        <w:ind w:right="0"/>
        <w:jc w:val="both"/>
        <w:rPr>
          <w:rFonts w:ascii="Times New Roman" w:hAnsi="Times New Roman"/>
        </w:rPr>
      </w:pPr>
      <w:r w:rsidRPr="00AB6047">
        <w:rPr>
          <w:rFonts w:ascii="Times New Roman" w:hAnsi="Times New Roman"/>
        </w:rPr>
        <w:lastRenderedPageBreak/>
        <w:tab/>
        <w:t>The parties and the Commonwealth agreed that the</w:t>
      </w:r>
      <w:r w:rsidR="004E5B2A" w:rsidRPr="00AB6047">
        <w:rPr>
          <w:rFonts w:ascii="Times New Roman" w:hAnsi="Times New Roman"/>
        </w:rPr>
        <w:t xml:space="preserve"> Full Court of the Federal</w:t>
      </w:r>
      <w:r w:rsidR="00B92B66">
        <w:rPr>
          <w:rFonts w:ascii="Times New Roman" w:hAnsi="Times New Roman"/>
        </w:rPr>
        <w:t> </w:t>
      </w:r>
      <w:r w:rsidR="004E5B2A" w:rsidRPr="00AB6047">
        <w:rPr>
          <w:rFonts w:ascii="Times New Roman" w:hAnsi="Times New Roman"/>
        </w:rPr>
        <w:t xml:space="preserve">Court in </w:t>
      </w:r>
      <w:proofErr w:type="spellStart"/>
      <w:r w:rsidR="004E5B2A" w:rsidRPr="00AB6047">
        <w:rPr>
          <w:rFonts w:ascii="Times New Roman" w:hAnsi="Times New Roman"/>
          <w:i/>
          <w:iCs/>
        </w:rPr>
        <w:t>Bodney</w:t>
      </w:r>
      <w:proofErr w:type="spellEnd"/>
      <w:r w:rsidR="004E5B2A" w:rsidRPr="00AB6047">
        <w:rPr>
          <w:rFonts w:ascii="Times New Roman" w:hAnsi="Times New Roman"/>
          <w:i/>
          <w:iCs/>
        </w:rPr>
        <w:t xml:space="preserve"> v Bennell</w:t>
      </w:r>
      <w:r w:rsidR="00DC3903" w:rsidRPr="00AB6047">
        <w:rPr>
          <w:rStyle w:val="FootnoteReference"/>
          <w:rFonts w:ascii="Times New Roman" w:hAnsi="Times New Roman"/>
          <w:sz w:val="24"/>
        </w:rPr>
        <w:footnoteReference w:id="29"/>
      </w:r>
      <w:r w:rsidR="00B34ACA" w:rsidRPr="00AB6047">
        <w:rPr>
          <w:rFonts w:ascii="Times New Roman" w:hAnsi="Times New Roman"/>
        </w:rPr>
        <w:t xml:space="preserve"> correctly identified and explained the applicable principles</w:t>
      </w:r>
      <w:r w:rsidR="0018287B" w:rsidRPr="00AB6047">
        <w:rPr>
          <w:rFonts w:ascii="Times New Roman" w:hAnsi="Times New Roman"/>
        </w:rPr>
        <w:t>.</w:t>
      </w:r>
      <w:r w:rsidR="00B34ACA" w:rsidRPr="00AB6047">
        <w:rPr>
          <w:rFonts w:ascii="Times New Roman" w:hAnsi="Times New Roman"/>
        </w:rPr>
        <w:t xml:space="preserve"> </w:t>
      </w:r>
      <w:r w:rsidR="0018287B" w:rsidRPr="00AB6047">
        <w:rPr>
          <w:rFonts w:ascii="Times New Roman" w:hAnsi="Times New Roman"/>
        </w:rPr>
        <w:t>T</w:t>
      </w:r>
      <w:r w:rsidR="00B34ACA" w:rsidRPr="00AB6047">
        <w:rPr>
          <w:rFonts w:ascii="Times New Roman" w:hAnsi="Times New Roman"/>
        </w:rPr>
        <w:t xml:space="preserve">he </w:t>
      </w:r>
      <w:r w:rsidR="00707EE5" w:rsidRPr="00AB6047">
        <w:rPr>
          <w:rFonts w:ascii="Times New Roman" w:hAnsi="Times New Roman"/>
        </w:rPr>
        <w:t xml:space="preserve">Full </w:t>
      </w:r>
      <w:r w:rsidR="00B34ACA" w:rsidRPr="00AB6047">
        <w:rPr>
          <w:rFonts w:ascii="Times New Roman" w:hAnsi="Times New Roman"/>
        </w:rPr>
        <w:t xml:space="preserve">Court </w:t>
      </w:r>
      <w:r w:rsidR="00707EE5" w:rsidRPr="00AB6047">
        <w:rPr>
          <w:rFonts w:ascii="Times New Roman" w:hAnsi="Times New Roman"/>
        </w:rPr>
        <w:t xml:space="preserve">said </w:t>
      </w:r>
      <w:r w:rsidR="00B34ACA" w:rsidRPr="00AB6047">
        <w:rPr>
          <w:rFonts w:ascii="Times New Roman" w:hAnsi="Times New Roman"/>
        </w:rPr>
        <w:t>that</w:t>
      </w:r>
      <w:r w:rsidR="004E5B2A" w:rsidRPr="00AB6047">
        <w:rPr>
          <w:rFonts w:ascii="Times New Roman" w:hAnsi="Times New Roman"/>
        </w:rPr>
        <w:t>:</w:t>
      </w:r>
      <w:r w:rsidR="004E5B2A" w:rsidRPr="00AB6047">
        <w:rPr>
          <w:rStyle w:val="FootnoteReference"/>
          <w:rFonts w:ascii="Times New Roman" w:hAnsi="Times New Roman"/>
          <w:sz w:val="24"/>
        </w:rPr>
        <w:footnoteReference w:id="30"/>
      </w:r>
      <w:r w:rsidR="004E5B2A" w:rsidRPr="00AB6047">
        <w:rPr>
          <w:rFonts w:ascii="Times New Roman" w:hAnsi="Times New Roman"/>
        </w:rPr>
        <w:t xml:space="preserve"> </w:t>
      </w:r>
    </w:p>
    <w:p w14:paraId="3BAF2A96" w14:textId="77777777" w:rsidR="00AB6047" w:rsidRDefault="004E5B2A" w:rsidP="00AB6047">
      <w:pPr>
        <w:pStyle w:val="leftright"/>
        <w:spacing w:before="0" w:after="260" w:line="280" w:lineRule="exact"/>
        <w:ind w:right="0"/>
        <w:jc w:val="both"/>
        <w:rPr>
          <w:rFonts w:ascii="Times New Roman" w:hAnsi="Times New Roman"/>
        </w:rPr>
      </w:pPr>
      <w:r w:rsidRPr="00AB6047">
        <w:rPr>
          <w:rFonts w:ascii="Times New Roman" w:hAnsi="Times New Roman"/>
        </w:rPr>
        <w:t xml:space="preserve">"It is well accepted that an effect of European settlement on Aboriginal communities was often enough to render it impracticable for them to maintain a traditional presence on substantial parts of their respective lands. However, it is equally accepted in decisions of this Court that such impracticability does not necessarily mean that the surviving members of such a community have not substantially maintained their connection with their land ... </w:t>
      </w:r>
      <w:r w:rsidR="00037D8D" w:rsidRPr="00AB6047">
        <w:rPr>
          <w:rFonts w:ascii="Times New Roman" w:hAnsi="Times New Roman"/>
        </w:rPr>
        <w:t>It may have subsisted at a spiritual and/or cultural level ...</w:t>
      </w:r>
      <w:r w:rsidRPr="00AB6047">
        <w:rPr>
          <w:rFonts w:ascii="Times New Roman" w:hAnsi="Times New Roman"/>
        </w:rPr>
        <w:t>"</w:t>
      </w:r>
    </w:p>
    <w:p w14:paraId="141C334B" w14:textId="5684B20B" w:rsidR="004E5B2A" w:rsidRPr="00AB6047" w:rsidRDefault="00647228" w:rsidP="00AB6047">
      <w:pPr>
        <w:pStyle w:val="NormalBody"/>
        <w:spacing w:after="260" w:line="280" w:lineRule="exact"/>
        <w:ind w:right="0"/>
        <w:jc w:val="both"/>
        <w:rPr>
          <w:rFonts w:ascii="Times New Roman" w:hAnsi="Times New Roman"/>
        </w:rPr>
      </w:pPr>
      <w:r w:rsidRPr="00AB6047">
        <w:rPr>
          <w:rFonts w:ascii="Times New Roman" w:hAnsi="Times New Roman"/>
        </w:rPr>
        <w:t xml:space="preserve">Put in different terms, </w:t>
      </w:r>
      <w:r w:rsidR="004E5B2A" w:rsidRPr="00AB6047">
        <w:rPr>
          <w:rFonts w:ascii="Times New Roman" w:hAnsi="Times New Roman"/>
        </w:rPr>
        <w:t>establishing "connection" requires identifying the nature of the laws and customs by which that "connection" arises</w:t>
      </w:r>
      <w:r w:rsidRPr="00AB6047">
        <w:rPr>
          <w:rFonts w:ascii="Times New Roman" w:hAnsi="Times New Roman"/>
        </w:rPr>
        <w:t xml:space="preserve"> but </w:t>
      </w:r>
      <w:r w:rsidR="004E5B2A" w:rsidRPr="00AB6047">
        <w:rPr>
          <w:rFonts w:ascii="Times New Roman" w:hAnsi="Times New Roman"/>
        </w:rPr>
        <w:t xml:space="preserve">proving that "connection" may not depend on evidence of physical acts of acknowledgment or observance </w:t>
      </w:r>
      <w:r w:rsidR="00414A59" w:rsidRPr="00AB6047">
        <w:rPr>
          <w:rFonts w:ascii="Times New Roman" w:hAnsi="Times New Roman"/>
        </w:rPr>
        <w:t xml:space="preserve">in </w:t>
      </w:r>
      <w:r w:rsidR="004E5B2A" w:rsidRPr="00AB6047">
        <w:rPr>
          <w:rFonts w:ascii="Times New Roman" w:hAnsi="Times New Roman"/>
        </w:rPr>
        <w:t xml:space="preserve">the claim area. </w:t>
      </w:r>
    </w:p>
    <w:p w14:paraId="74C816CF" w14:textId="3FC692DB" w:rsidR="00EC48A9" w:rsidRPr="00AB6047" w:rsidRDefault="00647228" w:rsidP="00AB6047">
      <w:pPr>
        <w:pStyle w:val="FixListStyle"/>
        <w:spacing w:after="260" w:line="280" w:lineRule="exact"/>
        <w:ind w:right="0"/>
        <w:jc w:val="both"/>
        <w:rPr>
          <w:rFonts w:ascii="Times New Roman" w:hAnsi="Times New Roman"/>
        </w:rPr>
      </w:pPr>
      <w:r w:rsidRPr="00AB6047">
        <w:rPr>
          <w:rFonts w:ascii="Times New Roman" w:hAnsi="Times New Roman"/>
        </w:rPr>
        <w:tab/>
        <w:t>The Commonwealth</w:t>
      </w:r>
      <w:r w:rsidR="00791819" w:rsidRPr="00AB6047">
        <w:rPr>
          <w:rFonts w:ascii="Times New Roman" w:hAnsi="Times New Roman"/>
        </w:rPr>
        <w:t xml:space="preserve"> </w:t>
      </w:r>
      <w:r w:rsidR="0092635F" w:rsidRPr="00AB6047">
        <w:rPr>
          <w:rFonts w:ascii="Times New Roman" w:hAnsi="Times New Roman"/>
        </w:rPr>
        <w:t>invited the Court to</w:t>
      </w:r>
      <w:r w:rsidR="008153F6" w:rsidRPr="00AB6047">
        <w:rPr>
          <w:rFonts w:ascii="Times New Roman" w:hAnsi="Times New Roman"/>
        </w:rPr>
        <w:t xml:space="preserve">, </w:t>
      </w:r>
      <w:r w:rsidR="00DF7AB2" w:rsidRPr="00AB6047">
        <w:rPr>
          <w:rFonts w:ascii="Times New Roman" w:hAnsi="Times New Roman"/>
        </w:rPr>
        <w:t>contrary to a submission put by South Australia,</w:t>
      </w:r>
      <w:r w:rsidR="008153F6" w:rsidRPr="00AB6047">
        <w:rPr>
          <w:rFonts w:ascii="Times New Roman" w:hAnsi="Times New Roman"/>
        </w:rPr>
        <w:t xml:space="preserve"> </w:t>
      </w:r>
      <w:r w:rsidR="0092635F" w:rsidRPr="00AB6047">
        <w:rPr>
          <w:rFonts w:ascii="Times New Roman" w:hAnsi="Times New Roman"/>
        </w:rPr>
        <w:t xml:space="preserve">expressly endorse the statement of </w:t>
      </w:r>
      <w:r w:rsidRPr="00AB6047">
        <w:rPr>
          <w:rFonts w:ascii="Times New Roman" w:hAnsi="Times New Roman"/>
        </w:rPr>
        <w:t>principles set out by O'Bryan</w:t>
      </w:r>
      <w:r w:rsidR="00EA11C6" w:rsidRPr="00AB6047">
        <w:rPr>
          <w:rFonts w:ascii="Times New Roman" w:hAnsi="Times New Roman"/>
        </w:rPr>
        <w:t> </w:t>
      </w:r>
      <w:r w:rsidRPr="00AB6047">
        <w:rPr>
          <w:rFonts w:ascii="Times New Roman" w:hAnsi="Times New Roman"/>
        </w:rPr>
        <w:t>J in the decision below</w:t>
      </w:r>
      <w:r w:rsidR="00450CE7" w:rsidRPr="00AB6047">
        <w:rPr>
          <w:rFonts w:ascii="Times New Roman" w:hAnsi="Times New Roman"/>
        </w:rPr>
        <w:t>.</w:t>
      </w:r>
      <w:r w:rsidR="00B31CD5" w:rsidRPr="00AB6047">
        <w:rPr>
          <w:rStyle w:val="FootnoteReference"/>
          <w:rFonts w:ascii="Times New Roman" w:hAnsi="Times New Roman"/>
          <w:sz w:val="24"/>
        </w:rPr>
        <w:footnoteReference w:id="31"/>
      </w:r>
      <w:r w:rsidR="00587650" w:rsidRPr="00AB6047">
        <w:rPr>
          <w:rFonts w:ascii="Times New Roman" w:hAnsi="Times New Roman"/>
        </w:rPr>
        <w:t xml:space="preserve"> </w:t>
      </w:r>
      <w:r w:rsidR="00DF7AB2" w:rsidRPr="00AB6047">
        <w:rPr>
          <w:rFonts w:ascii="Times New Roman" w:hAnsi="Times New Roman"/>
        </w:rPr>
        <w:t>The Court should do so.</w:t>
      </w:r>
      <w:r w:rsidR="00DF7AB2" w:rsidRPr="00AB6047">
        <w:rPr>
          <w:rFonts w:ascii="Times New Roman" w:hAnsi="Times New Roman"/>
          <w:b/>
          <w:bCs/>
        </w:rPr>
        <w:t xml:space="preserve"> </w:t>
      </w:r>
      <w:r w:rsidR="00450CE7" w:rsidRPr="00AB6047">
        <w:rPr>
          <w:rFonts w:ascii="Times New Roman" w:hAnsi="Times New Roman"/>
        </w:rPr>
        <w:t>That</w:t>
      </w:r>
      <w:r w:rsidR="000A01DE" w:rsidRPr="00AB6047">
        <w:rPr>
          <w:rFonts w:ascii="Times New Roman" w:hAnsi="Times New Roman"/>
        </w:rPr>
        <w:t> </w:t>
      </w:r>
      <w:r w:rsidR="001370AA" w:rsidRPr="00AB6047">
        <w:rPr>
          <w:rFonts w:ascii="Times New Roman" w:hAnsi="Times New Roman"/>
        </w:rPr>
        <w:t xml:space="preserve">statement </w:t>
      </w:r>
      <w:r w:rsidR="00450CE7" w:rsidRPr="00AB6047">
        <w:rPr>
          <w:rFonts w:ascii="Times New Roman" w:hAnsi="Times New Roman"/>
        </w:rPr>
        <w:t>is consistent with the principles set out above</w:t>
      </w:r>
      <w:r w:rsidR="003B44CB" w:rsidRPr="00AB6047">
        <w:rPr>
          <w:rFonts w:ascii="Times New Roman" w:hAnsi="Times New Roman"/>
        </w:rPr>
        <w:t xml:space="preserve"> a</w:t>
      </w:r>
      <w:r w:rsidR="00F27C24" w:rsidRPr="00AB6047">
        <w:rPr>
          <w:rFonts w:ascii="Times New Roman" w:hAnsi="Times New Roman"/>
        </w:rPr>
        <w:t>n</w:t>
      </w:r>
      <w:r w:rsidR="003B44CB" w:rsidRPr="00AB6047">
        <w:rPr>
          <w:rFonts w:ascii="Times New Roman" w:hAnsi="Times New Roman"/>
        </w:rPr>
        <w:t>d</w:t>
      </w:r>
      <w:r w:rsidR="005632F5" w:rsidRPr="00AB6047">
        <w:rPr>
          <w:rFonts w:ascii="Times New Roman" w:hAnsi="Times New Roman"/>
        </w:rPr>
        <w:t>, relevantly,</w:t>
      </w:r>
      <w:r w:rsidR="006535B8" w:rsidRPr="00AB6047">
        <w:rPr>
          <w:rFonts w:ascii="Times New Roman" w:hAnsi="Times New Roman"/>
        </w:rPr>
        <w:t xml:space="preserve"> emphasises</w:t>
      </w:r>
      <w:r w:rsidR="00EB3CAE" w:rsidRPr="00AB6047">
        <w:rPr>
          <w:rFonts w:ascii="Times New Roman" w:hAnsi="Times New Roman"/>
        </w:rPr>
        <w:t xml:space="preserve"> that "connection" for the</w:t>
      </w:r>
      <w:r w:rsidR="009A522C">
        <w:rPr>
          <w:rFonts w:ascii="Times New Roman" w:hAnsi="Times New Roman"/>
        </w:rPr>
        <w:t> </w:t>
      </w:r>
      <w:r w:rsidR="00EB3CAE" w:rsidRPr="00AB6047">
        <w:rPr>
          <w:rFonts w:ascii="Times New Roman" w:hAnsi="Times New Roman"/>
        </w:rPr>
        <w:t>purposes of s</w:t>
      </w:r>
      <w:r w:rsidR="006E4472" w:rsidRPr="00AB6047">
        <w:rPr>
          <w:rFonts w:ascii="Times New Roman" w:hAnsi="Times New Roman"/>
        </w:rPr>
        <w:t> </w:t>
      </w:r>
      <w:r w:rsidR="00EB3CAE" w:rsidRPr="00AB6047">
        <w:rPr>
          <w:rFonts w:ascii="Times New Roman" w:hAnsi="Times New Roman"/>
        </w:rPr>
        <w:t xml:space="preserve">223(1)(b) </w:t>
      </w:r>
      <w:r w:rsidR="0036462B" w:rsidRPr="00AB6047">
        <w:rPr>
          <w:rFonts w:ascii="Times New Roman" w:hAnsi="Times New Roman"/>
        </w:rPr>
        <w:t xml:space="preserve">need not be physical and </w:t>
      </w:r>
      <w:r w:rsidR="00EB3CAE" w:rsidRPr="00AB6047">
        <w:rPr>
          <w:rFonts w:ascii="Times New Roman" w:hAnsi="Times New Roman"/>
        </w:rPr>
        <w:t xml:space="preserve">may be spiritual. </w:t>
      </w:r>
    </w:p>
    <w:p w14:paraId="6537490B" w14:textId="3137A4C5" w:rsidR="00CF66FB" w:rsidRPr="00AB6047" w:rsidRDefault="00FA6A2C" w:rsidP="00AB6047">
      <w:pPr>
        <w:pStyle w:val="FixListStyle"/>
        <w:spacing w:after="260" w:line="280" w:lineRule="exact"/>
        <w:ind w:right="0"/>
        <w:jc w:val="both"/>
        <w:rPr>
          <w:rFonts w:ascii="Times New Roman" w:hAnsi="Times New Roman"/>
          <w:bCs/>
        </w:rPr>
      </w:pPr>
      <w:r w:rsidRPr="00AB6047">
        <w:rPr>
          <w:rFonts w:ascii="Times New Roman" w:hAnsi="Times New Roman"/>
        </w:rPr>
        <w:tab/>
      </w:r>
      <w:r w:rsidR="00344DF0" w:rsidRPr="00AB6047">
        <w:rPr>
          <w:rFonts w:ascii="Times New Roman" w:hAnsi="Times New Roman"/>
        </w:rPr>
        <w:t>South Australia contend</w:t>
      </w:r>
      <w:r w:rsidR="003F5A38" w:rsidRPr="00AB6047">
        <w:rPr>
          <w:rFonts w:ascii="Times New Roman" w:hAnsi="Times New Roman"/>
        </w:rPr>
        <w:t>ed</w:t>
      </w:r>
      <w:r w:rsidR="00344DF0" w:rsidRPr="00AB6047">
        <w:rPr>
          <w:rFonts w:ascii="Times New Roman" w:hAnsi="Times New Roman"/>
        </w:rPr>
        <w:t xml:space="preserve"> that "spiritual" connection could only be sufficient if there were "explicable reasons" for </w:t>
      </w:r>
      <w:r w:rsidR="0047397E" w:rsidRPr="00AB6047">
        <w:rPr>
          <w:rFonts w:ascii="Times New Roman" w:hAnsi="Times New Roman"/>
        </w:rPr>
        <w:t>not</w:t>
      </w:r>
      <w:r w:rsidR="00C0565A" w:rsidRPr="00AB6047">
        <w:rPr>
          <w:rFonts w:ascii="Times New Roman" w:hAnsi="Times New Roman"/>
        </w:rPr>
        <w:t xml:space="preserve"> </w:t>
      </w:r>
      <w:r w:rsidR="00344DF0" w:rsidRPr="00AB6047">
        <w:rPr>
          <w:rFonts w:ascii="Times New Roman" w:hAnsi="Times New Roman"/>
        </w:rPr>
        <w:t>observ</w:t>
      </w:r>
      <w:r w:rsidR="00C0565A" w:rsidRPr="00AB6047">
        <w:rPr>
          <w:rFonts w:ascii="Times New Roman" w:hAnsi="Times New Roman"/>
        </w:rPr>
        <w:t>ing</w:t>
      </w:r>
      <w:r w:rsidR="00344DF0" w:rsidRPr="00AB6047">
        <w:rPr>
          <w:rFonts w:ascii="Times New Roman" w:hAnsi="Times New Roman"/>
        </w:rPr>
        <w:t xml:space="preserve"> and practi</w:t>
      </w:r>
      <w:r w:rsidR="00C0565A" w:rsidRPr="00AB6047">
        <w:rPr>
          <w:rFonts w:ascii="Times New Roman" w:hAnsi="Times New Roman"/>
        </w:rPr>
        <w:t>sing the</w:t>
      </w:r>
      <w:r w:rsidR="009A522C">
        <w:rPr>
          <w:rFonts w:ascii="Times New Roman" w:hAnsi="Times New Roman"/>
        </w:rPr>
        <w:t> </w:t>
      </w:r>
      <w:r w:rsidR="00344DF0" w:rsidRPr="00AB6047">
        <w:rPr>
          <w:rFonts w:ascii="Times New Roman" w:hAnsi="Times New Roman"/>
        </w:rPr>
        <w:t xml:space="preserve">traditional laws and customs on the claim </w:t>
      </w:r>
      <w:r w:rsidR="00E053E7" w:rsidRPr="00AB6047">
        <w:rPr>
          <w:rFonts w:ascii="Times New Roman" w:hAnsi="Times New Roman"/>
        </w:rPr>
        <w:t>area</w:t>
      </w:r>
      <w:r w:rsidR="003907F0" w:rsidRPr="00AB6047">
        <w:rPr>
          <w:rFonts w:ascii="Times New Roman" w:hAnsi="Times New Roman"/>
        </w:rPr>
        <w:t>,</w:t>
      </w:r>
      <w:r w:rsidR="00344DF0" w:rsidRPr="00AB6047">
        <w:rPr>
          <w:rFonts w:ascii="Times New Roman" w:hAnsi="Times New Roman"/>
        </w:rPr>
        <w:t xml:space="preserve"> such as that the claimant group "cannot get access to the area" or "are intimidated". That submission cannot be accepted at the level of principle. </w:t>
      </w:r>
      <w:r w:rsidR="00D46379" w:rsidRPr="00AB6047">
        <w:rPr>
          <w:rFonts w:ascii="Times New Roman" w:hAnsi="Times New Roman"/>
        </w:rPr>
        <w:t>T</w:t>
      </w:r>
      <w:r w:rsidR="00344DF0" w:rsidRPr="00AB6047">
        <w:rPr>
          <w:rFonts w:ascii="Times New Roman" w:hAnsi="Times New Roman"/>
        </w:rPr>
        <w:t xml:space="preserve">here is no textual basis for reading "connection" </w:t>
      </w:r>
      <w:r w:rsidR="00915A83" w:rsidRPr="00AB6047">
        <w:rPr>
          <w:rFonts w:ascii="Times New Roman" w:hAnsi="Times New Roman"/>
        </w:rPr>
        <w:t>in s 2</w:t>
      </w:r>
      <w:r w:rsidR="001A4055" w:rsidRPr="00AB6047">
        <w:rPr>
          <w:rFonts w:ascii="Times New Roman" w:hAnsi="Times New Roman"/>
        </w:rPr>
        <w:t>2</w:t>
      </w:r>
      <w:r w:rsidR="00915A83" w:rsidRPr="00AB6047">
        <w:rPr>
          <w:rFonts w:ascii="Times New Roman" w:hAnsi="Times New Roman"/>
        </w:rPr>
        <w:t xml:space="preserve">3(1)(b) of the </w:t>
      </w:r>
      <w:r w:rsidR="005F5030" w:rsidRPr="00AB6047">
        <w:rPr>
          <w:rFonts w:ascii="Times New Roman" w:hAnsi="Times New Roman"/>
          <w:i/>
          <w:iCs/>
        </w:rPr>
        <w:t xml:space="preserve">Native Title Act </w:t>
      </w:r>
      <w:r w:rsidR="00344DF0" w:rsidRPr="00AB6047">
        <w:rPr>
          <w:rFonts w:ascii="Times New Roman" w:hAnsi="Times New Roman"/>
        </w:rPr>
        <w:t xml:space="preserve">as limited to "physical" connection unless </w:t>
      </w:r>
      <w:r w:rsidR="00344DF0" w:rsidRPr="00AB6047">
        <w:rPr>
          <w:rFonts w:ascii="Times New Roman" w:hAnsi="Times New Roman"/>
        </w:rPr>
        <w:lastRenderedPageBreak/>
        <w:t>there is some "explicable" reason for the connection to be other than physical. All</w:t>
      </w:r>
      <w:r w:rsidR="009A522C">
        <w:rPr>
          <w:rFonts w:ascii="Times New Roman" w:hAnsi="Times New Roman"/>
        </w:rPr>
        <w:t> </w:t>
      </w:r>
      <w:r w:rsidR="00344DF0" w:rsidRPr="00AB6047">
        <w:rPr>
          <w:rFonts w:ascii="Times New Roman" w:hAnsi="Times New Roman"/>
        </w:rPr>
        <w:t>that s</w:t>
      </w:r>
      <w:r w:rsidR="00FF5628" w:rsidRPr="00AB6047">
        <w:rPr>
          <w:rFonts w:ascii="Times New Roman" w:hAnsi="Times New Roman"/>
        </w:rPr>
        <w:t> </w:t>
      </w:r>
      <w:r w:rsidR="00344DF0" w:rsidRPr="00AB6047">
        <w:rPr>
          <w:rFonts w:ascii="Times New Roman" w:hAnsi="Times New Roman"/>
        </w:rPr>
        <w:t xml:space="preserve">223(1)(b) requires is that there is </w:t>
      </w:r>
      <w:r w:rsidR="005F5030" w:rsidRPr="00AB6047">
        <w:rPr>
          <w:rFonts w:ascii="Times New Roman" w:hAnsi="Times New Roman"/>
        </w:rPr>
        <w:t>"</w:t>
      </w:r>
      <w:r w:rsidR="00344DF0" w:rsidRPr="00AB6047">
        <w:rPr>
          <w:rFonts w:ascii="Times New Roman" w:hAnsi="Times New Roman"/>
        </w:rPr>
        <w:t>a</w:t>
      </w:r>
      <w:r w:rsidR="009B2E35" w:rsidRPr="00AB6047">
        <w:rPr>
          <w:rFonts w:ascii="Times New Roman" w:hAnsi="Times New Roman"/>
        </w:rPr>
        <w:t> </w:t>
      </w:r>
      <w:r w:rsidR="00344DF0" w:rsidRPr="00AB6047">
        <w:rPr>
          <w:rFonts w:ascii="Times New Roman" w:hAnsi="Times New Roman"/>
        </w:rPr>
        <w:t xml:space="preserve">connection"; a "spiritual" connection may be sufficient, without qualification. </w:t>
      </w:r>
    </w:p>
    <w:p w14:paraId="7C044683" w14:textId="5EB77811" w:rsidR="005E2863" w:rsidRPr="00AB6047" w:rsidRDefault="00F8128D" w:rsidP="00AB6047">
      <w:pPr>
        <w:pStyle w:val="HeadingL1"/>
        <w:spacing w:after="260" w:line="280" w:lineRule="exact"/>
        <w:ind w:right="0"/>
        <w:jc w:val="both"/>
        <w:rPr>
          <w:rFonts w:ascii="Times New Roman" w:hAnsi="Times New Roman"/>
        </w:rPr>
      </w:pPr>
      <w:r w:rsidRPr="00AB6047">
        <w:rPr>
          <w:rFonts w:ascii="Times New Roman" w:hAnsi="Times New Roman"/>
        </w:rPr>
        <w:t>Issues and approach</w:t>
      </w:r>
    </w:p>
    <w:p w14:paraId="29AFBDAD" w14:textId="55427246" w:rsidR="006175F5" w:rsidRPr="00AB6047" w:rsidRDefault="00A35B9F"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02773B" w:rsidRPr="00AB6047">
        <w:rPr>
          <w:rFonts w:ascii="Times New Roman" w:hAnsi="Times New Roman"/>
        </w:rPr>
        <w:t xml:space="preserve">The primary judge's distillation of the applicable principles was </w:t>
      </w:r>
      <w:r w:rsidR="00CD4B41" w:rsidRPr="00AB6047">
        <w:rPr>
          <w:rFonts w:ascii="Times New Roman" w:hAnsi="Times New Roman"/>
        </w:rPr>
        <w:t xml:space="preserve">consistent </w:t>
      </w:r>
      <w:r w:rsidR="0002773B" w:rsidRPr="00AB6047">
        <w:rPr>
          <w:rFonts w:ascii="Times New Roman" w:hAnsi="Times New Roman"/>
        </w:rPr>
        <w:t xml:space="preserve">with the preceding </w:t>
      </w:r>
      <w:r w:rsidR="007C3D6E" w:rsidRPr="00AB6047">
        <w:rPr>
          <w:rFonts w:ascii="Times New Roman" w:hAnsi="Times New Roman"/>
        </w:rPr>
        <w:t>summary</w:t>
      </w:r>
      <w:r w:rsidR="0002773B" w:rsidRPr="00AB6047">
        <w:rPr>
          <w:rFonts w:ascii="Times New Roman" w:hAnsi="Times New Roman"/>
        </w:rPr>
        <w:t>.</w:t>
      </w:r>
      <w:r w:rsidR="0002773B" w:rsidRPr="00AB6047">
        <w:rPr>
          <w:rStyle w:val="FootnoteReference"/>
          <w:rFonts w:ascii="Times New Roman" w:hAnsi="Times New Roman"/>
          <w:sz w:val="24"/>
        </w:rPr>
        <w:footnoteReference w:id="32"/>
      </w:r>
      <w:r w:rsidR="009F5949" w:rsidRPr="00AB6047">
        <w:rPr>
          <w:rFonts w:ascii="Times New Roman" w:hAnsi="Times New Roman"/>
        </w:rPr>
        <w:t xml:space="preserve"> </w:t>
      </w:r>
      <w:r w:rsidR="00EA246D" w:rsidRPr="00AB6047">
        <w:rPr>
          <w:rFonts w:ascii="Times New Roman" w:hAnsi="Times New Roman"/>
        </w:rPr>
        <w:t>As</w:t>
      </w:r>
      <w:r w:rsidR="003D427B" w:rsidRPr="00AB6047">
        <w:rPr>
          <w:rFonts w:ascii="Times New Roman" w:hAnsi="Times New Roman"/>
        </w:rPr>
        <w:t> </w:t>
      </w:r>
      <w:r w:rsidR="00EA246D" w:rsidRPr="00AB6047">
        <w:rPr>
          <w:rFonts w:ascii="Times New Roman" w:hAnsi="Times New Roman"/>
        </w:rPr>
        <w:t xml:space="preserve">will be explained, </w:t>
      </w:r>
      <w:r w:rsidR="00ED6EFE" w:rsidRPr="00AB6047">
        <w:rPr>
          <w:rFonts w:ascii="Times New Roman" w:hAnsi="Times New Roman"/>
        </w:rPr>
        <w:t xml:space="preserve">however, </w:t>
      </w:r>
      <w:r w:rsidR="005035BB" w:rsidRPr="00AB6047">
        <w:rPr>
          <w:rFonts w:ascii="Times New Roman" w:hAnsi="Times New Roman"/>
        </w:rPr>
        <w:t xml:space="preserve">the </w:t>
      </w:r>
      <w:r w:rsidR="00E3120A" w:rsidRPr="00AB6047">
        <w:rPr>
          <w:rFonts w:ascii="Times New Roman" w:hAnsi="Times New Roman"/>
        </w:rPr>
        <w:t>primary judge</w:t>
      </w:r>
      <w:r w:rsidR="003D63C2" w:rsidRPr="00AB6047">
        <w:rPr>
          <w:rFonts w:ascii="Times New Roman" w:hAnsi="Times New Roman"/>
        </w:rPr>
        <w:t xml:space="preserve">'s reasoning </w:t>
      </w:r>
      <w:r w:rsidR="00456DC5" w:rsidRPr="00AB6047">
        <w:rPr>
          <w:rFonts w:ascii="Times New Roman" w:hAnsi="Times New Roman"/>
        </w:rPr>
        <w:t xml:space="preserve">did not sufficiently </w:t>
      </w:r>
      <w:r w:rsidR="000E7BE7" w:rsidRPr="00AB6047">
        <w:rPr>
          <w:rFonts w:ascii="Times New Roman" w:hAnsi="Times New Roman"/>
        </w:rPr>
        <w:t>address the two inquiries required by s 2</w:t>
      </w:r>
      <w:r w:rsidR="00973A17" w:rsidRPr="00AB6047">
        <w:rPr>
          <w:rFonts w:ascii="Times New Roman" w:hAnsi="Times New Roman"/>
        </w:rPr>
        <w:t>2</w:t>
      </w:r>
      <w:r w:rsidR="000E7BE7" w:rsidRPr="00AB6047">
        <w:rPr>
          <w:rFonts w:ascii="Times New Roman" w:hAnsi="Times New Roman"/>
        </w:rPr>
        <w:t>3</w:t>
      </w:r>
      <w:r w:rsidR="007279A0" w:rsidRPr="00AB6047">
        <w:rPr>
          <w:rFonts w:ascii="Times New Roman" w:hAnsi="Times New Roman"/>
        </w:rPr>
        <w:t>(1)</w:t>
      </w:r>
      <w:r w:rsidR="000E7BE7" w:rsidRPr="00AB6047">
        <w:rPr>
          <w:rFonts w:ascii="Times New Roman" w:hAnsi="Times New Roman"/>
        </w:rPr>
        <w:t xml:space="preserve">: </w:t>
      </w:r>
      <w:r w:rsidR="00676CF0" w:rsidRPr="00AB6047">
        <w:rPr>
          <w:rFonts w:ascii="Times New Roman" w:hAnsi="Times New Roman"/>
        </w:rPr>
        <w:t>the</w:t>
      </w:r>
      <w:r w:rsidR="009A522C">
        <w:rPr>
          <w:rFonts w:ascii="Times New Roman" w:hAnsi="Times New Roman"/>
        </w:rPr>
        <w:t> </w:t>
      </w:r>
      <w:r w:rsidR="00676CF0" w:rsidRPr="00AB6047">
        <w:rPr>
          <w:rFonts w:ascii="Times New Roman" w:hAnsi="Times New Roman"/>
        </w:rPr>
        <w:t xml:space="preserve">identification of the rights and interests possessed under traditional laws and customs of the </w:t>
      </w:r>
      <w:proofErr w:type="spellStart"/>
      <w:r w:rsidR="00676CF0" w:rsidRPr="00AB6047">
        <w:rPr>
          <w:rFonts w:ascii="Times New Roman" w:hAnsi="Times New Roman"/>
        </w:rPr>
        <w:t>Arabana</w:t>
      </w:r>
      <w:proofErr w:type="spellEnd"/>
      <w:r w:rsidR="00676CF0" w:rsidRPr="00AB6047">
        <w:rPr>
          <w:rFonts w:ascii="Times New Roman" w:hAnsi="Times New Roman"/>
        </w:rPr>
        <w:t xml:space="preserve"> </w:t>
      </w:r>
      <w:proofErr w:type="gramStart"/>
      <w:r w:rsidR="00676CF0" w:rsidRPr="00AB6047">
        <w:rPr>
          <w:rFonts w:ascii="Times New Roman" w:hAnsi="Times New Roman"/>
        </w:rPr>
        <w:t>and,</w:t>
      </w:r>
      <w:proofErr w:type="gramEnd"/>
      <w:r w:rsidR="00676CF0" w:rsidRPr="00AB6047">
        <w:rPr>
          <w:rFonts w:ascii="Times New Roman" w:hAnsi="Times New Roman"/>
        </w:rPr>
        <w:t xml:space="preserve"> then, the connection with the land by those traditional laws and customs</w:t>
      </w:r>
      <w:r w:rsidR="004D763C" w:rsidRPr="00AB6047">
        <w:rPr>
          <w:rFonts w:ascii="Times New Roman" w:hAnsi="Times New Roman"/>
        </w:rPr>
        <w:t xml:space="preserve"> of the </w:t>
      </w:r>
      <w:proofErr w:type="spellStart"/>
      <w:r w:rsidR="004D763C" w:rsidRPr="00AB6047">
        <w:rPr>
          <w:rFonts w:ascii="Times New Roman" w:hAnsi="Times New Roman"/>
        </w:rPr>
        <w:t>Arabana</w:t>
      </w:r>
      <w:proofErr w:type="spellEnd"/>
      <w:r w:rsidR="00676CF0" w:rsidRPr="00AB6047">
        <w:rPr>
          <w:rFonts w:ascii="Times New Roman" w:hAnsi="Times New Roman"/>
        </w:rPr>
        <w:t>.</w:t>
      </w:r>
      <w:r w:rsidR="00C91E83" w:rsidRPr="00AB6047">
        <w:rPr>
          <w:rStyle w:val="FootnoteReference"/>
          <w:rFonts w:ascii="Times New Roman" w:hAnsi="Times New Roman"/>
          <w:sz w:val="24"/>
        </w:rPr>
        <w:footnoteReference w:id="33"/>
      </w:r>
    </w:p>
    <w:p w14:paraId="571B3B9F" w14:textId="45107561" w:rsidR="00CD6DE6" w:rsidRPr="00AB6047" w:rsidRDefault="006B0584" w:rsidP="00AB6047">
      <w:pPr>
        <w:pStyle w:val="HeadingL1"/>
        <w:spacing w:after="260" w:line="280" w:lineRule="exact"/>
        <w:ind w:right="0"/>
        <w:jc w:val="both"/>
        <w:rPr>
          <w:rFonts w:ascii="Times New Roman" w:hAnsi="Times New Roman"/>
        </w:rPr>
      </w:pPr>
      <w:r w:rsidRPr="00AB6047">
        <w:rPr>
          <w:rFonts w:ascii="Times New Roman" w:hAnsi="Times New Roman"/>
        </w:rPr>
        <w:t xml:space="preserve">First </w:t>
      </w:r>
      <w:r w:rsidR="007D78DB" w:rsidRPr="00AB6047">
        <w:rPr>
          <w:rFonts w:ascii="Times New Roman" w:hAnsi="Times New Roman"/>
        </w:rPr>
        <w:t xml:space="preserve">inquiry </w:t>
      </w:r>
      <w:r w:rsidR="00491B4D" w:rsidRPr="00AB6047">
        <w:rPr>
          <w:rFonts w:ascii="Times New Roman" w:hAnsi="Times New Roman"/>
        </w:rPr>
        <w:t>–</w:t>
      </w:r>
      <w:r w:rsidR="007D78DB" w:rsidRPr="00AB6047">
        <w:rPr>
          <w:rFonts w:ascii="Times New Roman" w:hAnsi="Times New Roman"/>
        </w:rPr>
        <w:t xml:space="preserve"> </w:t>
      </w:r>
      <w:r w:rsidR="008F277A" w:rsidRPr="00AB6047">
        <w:rPr>
          <w:rFonts w:ascii="Times New Roman" w:hAnsi="Times New Roman"/>
        </w:rPr>
        <w:t xml:space="preserve">traditional laws and customs of </w:t>
      </w:r>
      <w:r w:rsidR="007D78DB" w:rsidRPr="00AB6047">
        <w:rPr>
          <w:rFonts w:ascii="Times New Roman" w:hAnsi="Times New Roman"/>
        </w:rPr>
        <w:t xml:space="preserve">the </w:t>
      </w:r>
      <w:proofErr w:type="spellStart"/>
      <w:r w:rsidR="007D78DB" w:rsidRPr="00AB6047">
        <w:rPr>
          <w:rFonts w:ascii="Times New Roman" w:hAnsi="Times New Roman"/>
        </w:rPr>
        <w:t>Arabana</w:t>
      </w:r>
      <w:proofErr w:type="spellEnd"/>
      <w:r w:rsidR="009D7E45" w:rsidRPr="00AB6047">
        <w:rPr>
          <w:rFonts w:ascii="Times New Roman" w:hAnsi="Times New Roman"/>
        </w:rPr>
        <w:t xml:space="preserve"> and underlying rights and interests</w:t>
      </w:r>
    </w:p>
    <w:p w14:paraId="3D2A08D7" w14:textId="4FEA193F" w:rsidR="0045370C" w:rsidRPr="00AB6047" w:rsidRDefault="00CC25A0" w:rsidP="00AB6047">
      <w:pPr>
        <w:pStyle w:val="FixListStyle"/>
        <w:spacing w:after="260" w:line="280" w:lineRule="exact"/>
        <w:ind w:right="0"/>
        <w:jc w:val="both"/>
        <w:rPr>
          <w:rFonts w:ascii="Times New Roman" w:hAnsi="Times New Roman"/>
        </w:rPr>
      </w:pPr>
      <w:r w:rsidRPr="00AB6047">
        <w:rPr>
          <w:rFonts w:ascii="Times New Roman" w:hAnsi="Times New Roman"/>
          <w:iCs/>
        </w:rPr>
        <w:tab/>
      </w:r>
      <w:r w:rsidR="00A5438A" w:rsidRPr="00AB6047">
        <w:rPr>
          <w:rFonts w:ascii="Times New Roman" w:hAnsi="Times New Roman"/>
          <w:iCs/>
        </w:rPr>
        <w:t xml:space="preserve">Adopting and adapting what was said by this Court in </w:t>
      </w:r>
      <w:r w:rsidR="00A5438A" w:rsidRPr="00AB6047">
        <w:rPr>
          <w:rFonts w:ascii="Times New Roman" w:hAnsi="Times New Roman"/>
          <w:i/>
        </w:rPr>
        <w:t xml:space="preserve">Yorta </w:t>
      </w:r>
      <w:proofErr w:type="spellStart"/>
      <w:r w:rsidR="00A5438A" w:rsidRPr="00AB6047">
        <w:rPr>
          <w:rFonts w:ascii="Times New Roman" w:hAnsi="Times New Roman"/>
          <w:i/>
        </w:rPr>
        <w:t>Yorta</w:t>
      </w:r>
      <w:proofErr w:type="spellEnd"/>
      <w:r w:rsidR="00A5438A" w:rsidRPr="00AB6047">
        <w:rPr>
          <w:rFonts w:ascii="Times New Roman" w:hAnsi="Times New Roman"/>
          <w:iCs/>
        </w:rPr>
        <w:t>,</w:t>
      </w:r>
      <w:r w:rsidR="006D3A25" w:rsidRPr="00AB6047">
        <w:rPr>
          <w:rStyle w:val="FootnoteReference"/>
          <w:rFonts w:ascii="Times New Roman" w:hAnsi="Times New Roman"/>
          <w:iCs/>
          <w:sz w:val="24"/>
        </w:rPr>
        <w:footnoteReference w:id="34"/>
      </w:r>
      <w:r w:rsidR="00A5438A" w:rsidRPr="00AB6047">
        <w:rPr>
          <w:rFonts w:ascii="Times New Roman" w:hAnsi="Times New Roman"/>
          <w:iCs/>
        </w:rPr>
        <w:t xml:space="preserve"> the</w:t>
      </w:r>
      <w:r w:rsidR="009A522C">
        <w:rPr>
          <w:rFonts w:ascii="Times New Roman" w:hAnsi="Times New Roman"/>
          <w:iCs/>
        </w:rPr>
        <w:t> </w:t>
      </w:r>
      <w:r w:rsidR="00CF0064" w:rsidRPr="00AB6047">
        <w:rPr>
          <w:rFonts w:ascii="Times New Roman" w:hAnsi="Times New Roman"/>
          <w:iCs/>
        </w:rPr>
        <w:t xml:space="preserve">first inquiry </w:t>
      </w:r>
      <w:r w:rsidR="00A5438A" w:rsidRPr="00AB6047">
        <w:rPr>
          <w:rFonts w:ascii="Times New Roman" w:hAnsi="Times New Roman"/>
          <w:iCs/>
        </w:rPr>
        <w:t xml:space="preserve">is about </w:t>
      </w:r>
      <w:r w:rsidR="00A5438A" w:rsidRPr="00AB6047">
        <w:rPr>
          <w:rFonts w:ascii="Times New Roman" w:hAnsi="Times New Roman"/>
          <w:i/>
        </w:rPr>
        <w:t>present</w:t>
      </w:r>
      <w:r w:rsidR="00A5438A" w:rsidRPr="00AB6047">
        <w:rPr>
          <w:rFonts w:ascii="Times New Roman" w:hAnsi="Times New Roman"/>
          <w:iCs/>
        </w:rPr>
        <w:t xml:space="preserve"> possession of rights or interests which are possessed under traditional law</w:t>
      </w:r>
      <w:r w:rsidR="002020B6" w:rsidRPr="00AB6047">
        <w:rPr>
          <w:rFonts w:ascii="Times New Roman" w:hAnsi="Times New Roman"/>
          <w:iCs/>
        </w:rPr>
        <w:t>s</w:t>
      </w:r>
      <w:r w:rsidR="00A5438A" w:rsidRPr="00AB6047">
        <w:rPr>
          <w:rFonts w:ascii="Times New Roman" w:hAnsi="Times New Roman"/>
          <w:iCs/>
        </w:rPr>
        <w:t xml:space="preserve"> acknowledged and customs observed by the </w:t>
      </w:r>
      <w:proofErr w:type="spellStart"/>
      <w:r w:rsidR="00A5438A" w:rsidRPr="00AB6047">
        <w:rPr>
          <w:rFonts w:ascii="Times New Roman" w:hAnsi="Times New Roman"/>
          <w:iCs/>
        </w:rPr>
        <w:t>Arabana</w:t>
      </w:r>
      <w:proofErr w:type="spellEnd"/>
      <w:r w:rsidR="00A5438A" w:rsidRPr="00AB6047">
        <w:rPr>
          <w:rFonts w:ascii="Times New Roman" w:hAnsi="Times New Roman"/>
          <w:iCs/>
        </w:rPr>
        <w:t>, recognising</w:t>
      </w:r>
      <w:r w:rsidR="009A522C">
        <w:rPr>
          <w:rFonts w:ascii="Times New Roman" w:hAnsi="Times New Roman"/>
          <w:iCs/>
        </w:rPr>
        <w:t> </w:t>
      </w:r>
      <w:r w:rsidR="00A5438A" w:rsidRPr="00AB6047">
        <w:rPr>
          <w:rFonts w:ascii="Times New Roman" w:hAnsi="Times New Roman"/>
          <w:iCs/>
        </w:rPr>
        <w:t>that some change to, or adaptation of, traditional law or custom is not necessarily fatal</w:t>
      </w:r>
      <w:r w:rsidR="00785B2E" w:rsidRPr="00AB6047">
        <w:rPr>
          <w:rFonts w:ascii="Times New Roman" w:hAnsi="Times New Roman"/>
          <w:iCs/>
        </w:rPr>
        <w:t xml:space="preserve"> because the traditional </w:t>
      </w:r>
      <w:r w:rsidR="00A5438A" w:rsidRPr="00AB6047">
        <w:rPr>
          <w:rFonts w:ascii="Times New Roman" w:hAnsi="Times New Roman"/>
          <w:iCs/>
        </w:rPr>
        <w:t>l</w:t>
      </w:r>
      <w:r w:rsidR="00785B2E" w:rsidRPr="00AB6047">
        <w:rPr>
          <w:rFonts w:ascii="Times New Roman" w:hAnsi="Times New Roman"/>
          <w:iCs/>
        </w:rPr>
        <w:t>aws and customs must be expressed at a level of generality appropriate to the rights and interests they reflect</w:t>
      </w:r>
      <w:r w:rsidR="00A5438A" w:rsidRPr="00AB6047">
        <w:rPr>
          <w:rFonts w:ascii="Times New Roman" w:hAnsi="Times New Roman"/>
          <w:iCs/>
        </w:rPr>
        <w:t>.</w:t>
      </w:r>
      <w:r w:rsidR="000B6904" w:rsidRPr="00AB6047">
        <w:rPr>
          <w:rFonts w:ascii="Times New Roman" w:hAnsi="Times New Roman"/>
          <w:iCs/>
        </w:rPr>
        <w:t xml:space="preserve"> A</w:t>
      </w:r>
      <w:r w:rsidR="00F923EA" w:rsidRPr="00AB6047">
        <w:rPr>
          <w:rFonts w:ascii="Times New Roman" w:hAnsi="Times New Roman"/>
          <w:iCs/>
        </w:rPr>
        <w:t>s</w:t>
      </w:r>
      <w:r w:rsidR="009A522C">
        <w:rPr>
          <w:rFonts w:ascii="Times New Roman" w:hAnsi="Times New Roman"/>
          <w:iCs/>
        </w:rPr>
        <w:t> </w:t>
      </w:r>
      <w:r w:rsidR="00F923EA" w:rsidRPr="00AB6047">
        <w:rPr>
          <w:rFonts w:ascii="Times New Roman" w:hAnsi="Times New Roman"/>
          <w:iCs/>
        </w:rPr>
        <w:t>the</w:t>
      </w:r>
      <w:r w:rsidR="009A522C">
        <w:rPr>
          <w:rFonts w:ascii="Times New Roman" w:hAnsi="Times New Roman"/>
          <w:iCs/>
        </w:rPr>
        <w:t> </w:t>
      </w:r>
      <w:r w:rsidR="00240D12" w:rsidRPr="00AB6047">
        <w:rPr>
          <w:rFonts w:ascii="Times New Roman" w:hAnsi="Times New Roman"/>
          <w:iCs/>
        </w:rPr>
        <w:t>following analysis</w:t>
      </w:r>
      <w:r w:rsidR="00887366" w:rsidRPr="00AB6047">
        <w:rPr>
          <w:rFonts w:ascii="Times New Roman" w:hAnsi="Times New Roman"/>
          <w:iCs/>
        </w:rPr>
        <w:t>,</w:t>
      </w:r>
      <w:r w:rsidR="00240D12" w:rsidRPr="00AB6047">
        <w:rPr>
          <w:rFonts w:ascii="Times New Roman" w:hAnsi="Times New Roman"/>
          <w:iCs/>
        </w:rPr>
        <w:t xml:space="preserve"> </w:t>
      </w:r>
      <w:r w:rsidR="00326638" w:rsidRPr="00AB6047">
        <w:rPr>
          <w:rFonts w:ascii="Times New Roman" w:hAnsi="Times New Roman"/>
          <w:iCs/>
        </w:rPr>
        <w:t>drawn from</w:t>
      </w:r>
      <w:r w:rsidR="005100EB" w:rsidRPr="00AB6047">
        <w:rPr>
          <w:rFonts w:ascii="Times New Roman" w:hAnsi="Times New Roman"/>
          <w:iCs/>
        </w:rPr>
        <w:t xml:space="preserve"> the reasons of the primary judge</w:t>
      </w:r>
      <w:r w:rsidR="00887366" w:rsidRPr="00AB6047">
        <w:rPr>
          <w:rFonts w:ascii="Times New Roman" w:hAnsi="Times New Roman"/>
          <w:iCs/>
        </w:rPr>
        <w:t xml:space="preserve">, </w:t>
      </w:r>
      <w:r w:rsidR="0017141E" w:rsidRPr="00AB6047">
        <w:rPr>
          <w:rFonts w:ascii="Times New Roman" w:hAnsi="Times New Roman"/>
          <w:iCs/>
        </w:rPr>
        <w:t xml:space="preserve">reveals, </w:t>
      </w:r>
      <w:proofErr w:type="gramStart"/>
      <w:r w:rsidR="000B6904" w:rsidRPr="00AB6047">
        <w:rPr>
          <w:rFonts w:ascii="Times New Roman" w:hAnsi="Times New Roman"/>
          <w:iCs/>
        </w:rPr>
        <w:t>in order to</w:t>
      </w:r>
      <w:proofErr w:type="gramEnd"/>
      <w:r w:rsidR="000B6904" w:rsidRPr="00AB6047">
        <w:rPr>
          <w:rFonts w:ascii="Times New Roman" w:hAnsi="Times New Roman"/>
          <w:iCs/>
        </w:rPr>
        <w:t xml:space="preserve"> a</w:t>
      </w:r>
      <w:r w:rsidR="0017141E" w:rsidRPr="00AB6047">
        <w:rPr>
          <w:rFonts w:ascii="Times New Roman" w:hAnsi="Times New Roman"/>
          <w:iCs/>
        </w:rPr>
        <w:t>nswer th</w:t>
      </w:r>
      <w:r w:rsidR="000E68CF" w:rsidRPr="00AB6047">
        <w:rPr>
          <w:rFonts w:ascii="Times New Roman" w:hAnsi="Times New Roman"/>
          <w:iCs/>
        </w:rPr>
        <w:t>at</w:t>
      </w:r>
      <w:r w:rsidR="0017141E" w:rsidRPr="00AB6047">
        <w:rPr>
          <w:rFonts w:ascii="Times New Roman" w:hAnsi="Times New Roman"/>
          <w:iCs/>
        </w:rPr>
        <w:t xml:space="preserve"> first inquiry, </w:t>
      </w:r>
      <w:r w:rsidR="0094653E" w:rsidRPr="00AB6047">
        <w:rPr>
          <w:rFonts w:ascii="Times New Roman" w:hAnsi="Times New Roman"/>
          <w:iCs/>
        </w:rPr>
        <w:t xml:space="preserve">it is necessary to consider </w:t>
      </w:r>
      <w:proofErr w:type="spellStart"/>
      <w:r w:rsidR="000D402A" w:rsidRPr="00AB6047">
        <w:rPr>
          <w:rFonts w:ascii="Times New Roman" w:hAnsi="Times New Roman"/>
        </w:rPr>
        <w:t>Arabana</w:t>
      </w:r>
      <w:proofErr w:type="spellEnd"/>
      <w:r w:rsidR="000D402A" w:rsidRPr="00AB6047">
        <w:rPr>
          <w:rFonts w:ascii="Times New Roman" w:hAnsi="Times New Roman"/>
        </w:rPr>
        <w:t xml:space="preserve"> </w:t>
      </w:r>
      <w:r w:rsidR="003525E2" w:rsidRPr="00AB6047">
        <w:rPr>
          <w:rFonts w:ascii="Times New Roman" w:hAnsi="Times New Roman"/>
        </w:rPr>
        <w:t>s</w:t>
      </w:r>
      <w:r w:rsidR="000D402A" w:rsidRPr="00AB6047">
        <w:rPr>
          <w:rFonts w:ascii="Times New Roman" w:hAnsi="Times New Roman"/>
        </w:rPr>
        <w:t xml:space="preserve">ociety at effective sovereignty, </w:t>
      </w:r>
      <w:proofErr w:type="spellStart"/>
      <w:r w:rsidR="000D402A" w:rsidRPr="00AB6047">
        <w:rPr>
          <w:rFonts w:ascii="Times New Roman" w:hAnsi="Times New Roman"/>
        </w:rPr>
        <w:t>Arabana</w:t>
      </w:r>
      <w:proofErr w:type="spellEnd"/>
      <w:r w:rsidR="000D402A" w:rsidRPr="00AB6047">
        <w:rPr>
          <w:rFonts w:ascii="Times New Roman" w:hAnsi="Times New Roman"/>
        </w:rPr>
        <w:t xml:space="preserve"> </w:t>
      </w:r>
      <w:r w:rsidR="006D3A25" w:rsidRPr="00AB6047">
        <w:rPr>
          <w:rFonts w:ascii="Times New Roman" w:hAnsi="Times New Roman"/>
        </w:rPr>
        <w:t>c</w:t>
      </w:r>
      <w:r w:rsidR="000D402A" w:rsidRPr="00AB6047">
        <w:rPr>
          <w:rFonts w:ascii="Times New Roman" w:hAnsi="Times New Roman"/>
        </w:rPr>
        <w:t xml:space="preserve">ountry at effective sovereignty, the transformation of </w:t>
      </w:r>
      <w:proofErr w:type="spellStart"/>
      <w:r w:rsidR="000D402A" w:rsidRPr="00AB6047">
        <w:rPr>
          <w:rFonts w:ascii="Times New Roman" w:hAnsi="Times New Roman"/>
        </w:rPr>
        <w:t>Arabana</w:t>
      </w:r>
      <w:proofErr w:type="spellEnd"/>
      <w:r w:rsidR="000D402A" w:rsidRPr="00AB6047">
        <w:rPr>
          <w:rFonts w:ascii="Times New Roman" w:hAnsi="Times New Roman"/>
        </w:rPr>
        <w:t xml:space="preserve"> society and </w:t>
      </w:r>
      <w:proofErr w:type="spellStart"/>
      <w:r w:rsidR="000D402A" w:rsidRPr="00AB6047">
        <w:rPr>
          <w:rFonts w:ascii="Times New Roman" w:hAnsi="Times New Roman"/>
        </w:rPr>
        <w:t>Arabana</w:t>
      </w:r>
      <w:proofErr w:type="spellEnd"/>
      <w:r w:rsidR="000D402A" w:rsidRPr="00AB6047">
        <w:rPr>
          <w:rFonts w:ascii="Times New Roman" w:hAnsi="Times New Roman"/>
        </w:rPr>
        <w:t xml:space="preserve"> society's connection with </w:t>
      </w:r>
      <w:proofErr w:type="spellStart"/>
      <w:r w:rsidR="000D402A" w:rsidRPr="00AB6047">
        <w:rPr>
          <w:rFonts w:ascii="Times New Roman" w:hAnsi="Times New Roman"/>
        </w:rPr>
        <w:t>Arabana</w:t>
      </w:r>
      <w:proofErr w:type="spellEnd"/>
      <w:r w:rsidR="000D402A" w:rsidRPr="00AB6047">
        <w:rPr>
          <w:rFonts w:ascii="Times New Roman" w:hAnsi="Times New Roman"/>
        </w:rPr>
        <w:t xml:space="preserve"> country</w:t>
      </w:r>
      <w:r w:rsidR="000E68CF" w:rsidRPr="00AB6047">
        <w:rPr>
          <w:rFonts w:ascii="Times New Roman" w:hAnsi="Times New Roman"/>
        </w:rPr>
        <w:t xml:space="preserve"> </w:t>
      </w:r>
      <w:r w:rsidR="002E3769" w:rsidRPr="00AB6047">
        <w:rPr>
          <w:rFonts w:ascii="Times New Roman" w:hAnsi="Times New Roman"/>
        </w:rPr>
        <w:t xml:space="preserve">in order to </w:t>
      </w:r>
      <w:r w:rsidR="000E68CF" w:rsidRPr="00AB6047">
        <w:rPr>
          <w:rFonts w:ascii="Times New Roman" w:hAnsi="Times New Roman"/>
        </w:rPr>
        <w:t>mak</w:t>
      </w:r>
      <w:r w:rsidR="00C07AB1" w:rsidRPr="00AB6047">
        <w:rPr>
          <w:rFonts w:ascii="Times New Roman" w:hAnsi="Times New Roman"/>
        </w:rPr>
        <w:t>e</w:t>
      </w:r>
      <w:r w:rsidR="000E68CF" w:rsidRPr="00AB6047">
        <w:rPr>
          <w:rFonts w:ascii="Times New Roman" w:hAnsi="Times New Roman"/>
        </w:rPr>
        <w:t xml:space="preserve"> findings about the contemporary content of the traditional laws and customs of the </w:t>
      </w:r>
      <w:proofErr w:type="spellStart"/>
      <w:r w:rsidR="000E68CF" w:rsidRPr="00AB6047">
        <w:rPr>
          <w:rFonts w:ascii="Times New Roman" w:hAnsi="Times New Roman"/>
        </w:rPr>
        <w:t>Arabana</w:t>
      </w:r>
      <w:proofErr w:type="spellEnd"/>
      <w:r w:rsidR="000D402A" w:rsidRPr="00AB6047">
        <w:rPr>
          <w:rFonts w:ascii="Times New Roman" w:hAnsi="Times New Roman"/>
          <w:iCs/>
        </w:rPr>
        <w:t>.</w:t>
      </w:r>
    </w:p>
    <w:p w14:paraId="10F5BC9F" w14:textId="194F834D" w:rsidR="00A41143" w:rsidRPr="00AB6047" w:rsidRDefault="008F4B6E" w:rsidP="00AB6047">
      <w:pPr>
        <w:pStyle w:val="HeadingL2"/>
        <w:spacing w:after="260" w:line="280" w:lineRule="exact"/>
        <w:ind w:right="0"/>
        <w:jc w:val="both"/>
        <w:rPr>
          <w:rFonts w:ascii="Times New Roman" w:hAnsi="Times New Roman"/>
        </w:rPr>
      </w:pPr>
      <w:r w:rsidRPr="00AB6047">
        <w:rPr>
          <w:rFonts w:ascii="Times New Roman" w:hAnsi="Times New Roman"/>
        </w:rPr>
        <w:t xml:space="preserve">Effective </w:t>
      </w:r>
      <w:r w:rsidR="00925227" w:rsidRPr="00AB6047">
        <w:rPr>
          <w:rFonts w:ascii="Times New Roman" w:hAnsi="Times New Roman"/>
        </w:rPr>
        <w:t>s</w:t>
      </w:r>
      <w:r w:rsidRPr="00AB6047">
        <w:rPr>
          <w:rFonts w:ascii="Times New Roman" w:hAnsi="Times New Roman"/>
        </w:rPr>
        <w:t xml:space="preserve">overeignty and </w:t>
      </w:r>
      <w:proofErr w:type="spellStart"/>
      <w:r w:rsidRPr="00AB6047">
        <w:rPr>
          <w:rFonts w:ascii="Times New Roman" w:hAnsi="Times New Roman"/>
        </w:rPr>
        <w:t>Arabana</w:t>
      </w:r>
      <w:proofErr w:type="spellEnd"/>
      <w:r w:rsidRPr="00AB6047">
        <w:rPr>
          <w:rFonts w:ascii="Times New Roman" w:hAnsi="Times New Roman"/>
        </w:rPr>
        <w:t xml:space="preserve"> </w:t>
      </w:r>
      <w:r w:rsidR="00ED26FA" w:rsidRPr="00AB6047">
        <w:rPr>
          <w:rFonts w:ascii="Times New Roman" w:hAnsi="Times New Roman"/>
        </w:rPr>
        <w:t>s</w:t>
      </w:r>
      <w:r w:rsidRPr="00AB6047">
        <w:rPr>
          <w:rFonts w:ascii="Times New Roman" w:hAnsi="Times New Roman"/>
        </w:rPr>
        <w:t>ociety</w:t>
      </w:r>
    </w:p>
    <w:p w14:paraId="588F039E" w14:textId="76F39FA8" w:rsidR="00A41143" w:rsidRPr="00AB6047" w:rsidRDefault="000F25D9"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D575B3" w:rsidRPr="00AB6047">
        <w:rPr>
          <w:rFonts w:ascii="Times New Roman" w:hAnsi="Times New Roman"/>
        </w:rPr>
        <w:t>It was common ground that</w:t>
      </w:r>
      <w:r w:rsidR="00212245" w:rsidRPr="00AB6047">
        <w:rPr>
          <w:rFonts w:ascii="Times New Roman" w:hAnsi="Times New Roman"/>
        </w:rPr>
        <w:t>,</w:t>
      </w:r>
      <w:r w:rsidR="00D575B3" w:rsidRPr="00AB6047">
        <w:rPr>
          <w:rFonts w:ascii="Times New Roman" w:hAnsi="Times New Roman"/>
        </w:rPr>
        <w:t xml:space="preserve"> </w:t>
      </w:r>
      <w:r w:rsidR="000C5FAE" w:rsidRPr="00AB6047">
        <w:rPr>
          <w:rFonts w:ascii="Times New Roman" w:hAnsi="Times New Roman"/>
        </w:rPr>
        <w:t>although</w:t>
      </w:r>
      <w:r w:rsidR="00C90F02" w:rsidRPr="00AB6047">
        <w:rPr>
          <w:rFonts w:ascii="Times New Roman" w:hAnsi="Times New Roman"/>
        </w:rPr>
        <w:t xml:space="preserve"> </w:t>
      </w:r>
      <w:r w:rsidR="00D575B3" w:rsidRPr="00AB6047">
        <w:rPr>
          <w:rFonts w:ascii="Times New Roman" w:hAnsi="Times New Roman"/>
        </w:rPr>
        <w:t xml:space="preserve">sovereignty was </w:t>
      </w:r>
      <w:r w:rsidR="00C90F02" w:rsidRPr="00AB6047">
        <w:rPr>
          <w:rFonts w:ascii="Times New Roman" w:hAnsi="Times New Roman"/>
        </w:rPr>
        <w:t xml:space="preserve">claimed in </w:t>
      </w:r>
      <w:r w:rsidR="00D575B3" w:rsidRPr="00AB6047">
        <w:rPr>
          <w:rFonts w:ascii="Times New Roman" w:hAnsi="Times New Roman"/>
        </w:rPr>
        <w:t>1788</w:t>
      </w:r>
      <w:r w:rsidR="00C90F02" w:rsidRPr="00AB6047">
        <w:rPr>
          <w:rFonts w:ascii="Times New Roman" w:hAnsi="Times New Roman"/>
        </w:rPr>
        <w:t>,</w:t>
      </w:r>
      <w:r w:rsidR="00D575B3" w:rsidRPr="00AB6047">
        <w:rPr>
          <w:rFonts w:ascii="Times New Roman" w:hAnsi="Times New Roman"/>
        </w:rPr>
        <w:t xml:space="preserve"> </w:t>
      </w:r>
      <w:r w:rsidR="00813A14" w:rsidRPr="00AB6047">
        <w:rPr>
          <w:rFonts w:ascii="Times New Roman" w:hAnsi="Times New Roman"/>
        </w:rPr>
        <w:t>effective sovereignty had not occurred in the Overlap Area for a substantial time after 1788.</w:t>
      </w:r>
      <w:r w:rsidR="006D1165" w:rsidRPr="00AB6047">
        <w:rPr>
          <w:rStyle w:val="FootnoteReference"/>
          <w:rFonts w:ascii="Times New Roman" w:hAnsi="Times New Roman"/>
          <w:sz w:val="24"/>
        </w:rPr>
        <w:footnoteReference w:id="35"/>
      </w:r>
      <w:r w:rsidR="00553BE9" w:rsidRPr="00AB6047">
        <w:rPr>
          <w:rFonts w:ascii="Times New Roman" w:hAnsi="Times New Roman"/>
        </w:rPr>
        <w:t xml:space="preserve"> </w:t>
      </w:r>
      <w:r w:rsidR="0031560E" w:rsidRPr="00AB6047">
        <w:rPr>
          <w:rFonts w:ascii="Times New Roman" w:hAnsi="Times New Roman"/>
        </w:rPr>
        <w:t>"Effective sovereignty" is a practi</w:t>
      </w:r>
      <w:r w:rsidR="00EA79F9" w:rsidRPr="00AB6047">
        <w:rPr>
          <w:rFonts w:ascii="Times New Roman" w:hAnsi="Times New Roman"/>
        </w:rPr>
        <w:t xml:space="preserve">cal measure by which a </w:t>
      </w:r>
      <w:r w:rsidR="007E2291" w:rsidRPr="00AB6047">
        <w:rPr>
          <w:rFonts w:ascii="Times New Roman" w:hAnsi="Times New Roman"/>
        </w:rPr>
        <w:t>c</w:t>
      </w:r>
      <w:r w:rsidR="00EA79F9" w:rsidRPr="00AB6047">
        <w:rPr>
          <w:rFonts w:ascii="Times New Roman" w:hAnsi="Times New Roman"/>
        </w:rPr>
        <w:t xml:space="preserve">ourt may </w:t>
      </w:r>
      <w:r w:rsidR="00EA79F9" w:rsidRPr="00AB6047">
        <w:rPr>
          <w:rFonts w:ascii="Times New Roman" w:hAnsi="Times New Roman"/>
        </w:rPr>
        <w:lastRenderedPageBreak/>
        <w:t xml:space="preserve">establish the position </w:t>
      </w:r>
      <w:r w:rsidR="004F1DFF" w:rsidRPr="00AB6047">
        <w:rPr>
          <w:rFonts w:ascii="Times New Roman" w:hAnsi="Times New Roman"/>
        </w:rPr>
        <w:t xml:space="preserve">of </w:t>
      </w:r>
      <w:proofErr w:type="spellStart"/>
      <w:r w:rsidR="004F1DFF" w:rsidRPr="00AB6047">
        <w:rPr>
          <w:rFonts w:ascii="Times New Roman" w:hAnsi="Times New Roman"/>
        </w:rPr>
        <w:t>Arabana</w:t>
      </w:r>
      <w:proofErr w:type="spellEnd"/>
      <w:r w:rsidR="004F1DFF" w:rsidRPr="00AB6047">
        <w:rPr>
          <w:rFonts w:ascii="Times New Roman" w:hAnsi="Times New Roman"/>
        </w:rPr>
        <w:t xml:space="preserve"> society and </w:t>
      </w:r>
      <w:r w:rsidR="00960785" w:rsidRPr="00AB6047">
        <w:rPr>
          <w:rFonts w:ascii="Times New Roman" w:hAnsi="Times New Roman"/>
        </w:rPr>
        <w:t xml:space="preserve">the Overlap Area </w:t>
      </w:r>
      <w:r w:rsidR="00EA79F9" w:rsidRPr="00AB6047">
        <w:rPr>
          <w:rFonts w:ascii="Times New Roman" w:hAnsi="Times New Roman"/>
        </w:rPr>
        <w:t>at the time of actual sovereignty.</w:t>
      </w:r>
      <w:r w:rsidR="006A7CD7" w:rsidRPr="00AB6047">
        <w:rPr>
          <w:rStyle w:val="FootnoteReference"/>
          <w:rFonts w:ascii="Times New Roman" w:hAnsi="Times New Roman"/>
          <w:sz w:val="24"/>
        </w:rPr>
        <w:footnoteReference w:id="36"/>
      </w:r>
      <w:r w:rsidR="00EA79F9" w:rsidRPr="00AB6047">
        <w:rPr>
          <w:rFonts w:ascii="Times New Roman" w:hAnsi="Times New Roman"/>
        </w:rPr>
        <w:t xml:space="preserve"> </w:t>
      </w:r>
      <w:r w:rsidR="00553BE9" w:rsidRPr="00AB6047">
        <w:rPr>
          <w:rFonts w:ascii="Times New Roman" w:hAnsi="Times New Roman"/>
        </w:rPr>
        <w:t>The</w:t>
      </w:r>
      <w:r w:rsidR="009237F7" w:rsidRPr="00AB6047">
        <w:rPr>
          <w:rFonts w:ascii="Times New Roman" w:hAnsi="Times New Roman"/>
        </w:rPr>
        <w:t> </w:t>
      </w:r>
      <w:r w:rsidR="006C7F06" w:rsidRPr="00AB6047">
        <w:rPr>
          <w:rFonts w:ascii="Times New Roman" w:hAnsi="Times New Roman"/>
        </w:rPr>
        <w:t>primary judge accepted the</w:t>
      </w:r>
      <w:r w:rsidR="00E87A48" w:rsidRPr="00AB6047">
        <w:rPr>
          <w:rFonts w:ascii="Times New Roman" w:hAnsi="Times New Roman"/>
        </w:rPr>
        <w:t xml:space="preserve"> </w:t>
      </w:r>
      <w:r w:rsidR="009237F7" w:rsidRPr="00AB6047">
        <w:rPr>
          <w:rFonts w:ascii="Times New Roman" w:hAnsi="Times New Roman"/>
        </w:rPr>
        <w:t>opinions</w:t>
      </w:r>
      <w:r w:rsidR="001525D1" w:rsidRPr="00AB6047">
        <w:rPr>
          <w:rFonts w:ascii="Times New Roman" w:hAnsi="Times New Roman"/>
        </w:rPr>
        <w:t xml:space="preserve"> </w:t>
      </w:r>
      <w:r w:rsidR="009237F7" w:rsidRPr="00AB6047">
        <w:rPr>
          <w:rFonts w:ascii="Times New Roman" w:hAnsi="Times New Roman"/>
        </w:rPr>
        <w:t>of the e</w:t>
      </w:r>
      <w:r w:rsidR="00C703E8" w:rsidRPr="00AB6047">
        <w:rPr>
          <w:rFonts w:ascii="Times New Roman" w:hAnsi="Times New Roman"/>
        </w:rPr>
        <w:t>xperts called by the</w:t>
      </w:r>
      <w:r w:rsidR="009A522C">
        <w:rPr>
          <w:rFonts w:ascii="Times New Roman" w:hAnsi="Times New Roman"/>
        </w:rPr>
        <w:t> </w:t>
      </w:r>
      <w:proofErr w:type="spellStart"/>
      <w:r w:rsidR="00C703E8" w:rsidRPr="00AB6047">
        <w:rPr>
          <w:rFonts w:ascii="Times New Roman" w:hAnsi="Times New Roman"/>
        </w:rPr>
        <w:t>Arabana</w:t>
      </w:r>
      <w:proofErr w:type="spellEnd"/>
      <w:r w:rsidR="00C703E8" w:rsidRPr="00AB6047">
        <w:rPr>
          <w:rFonts w:ascii="Times New Roman" w:hAnsi="Times New Roman"/>
        </w:rPr>
        <w:t xml:space="preserve"> </w:t>
      </w:r>
      <w:r w:rsidR="005066B0" w:rsidRPr="00AB6047">
        <w:rPr>
          <w:rFonts w:ascii="Times New Roman" w:hAnsi="Times New Roman"/>
        </w:rPr>
        <w:t>(Dr Lucas</w:t>
      </w:r>
      <w:r w:rsidR="005066B0" w:rsidRPr="00AB6047">
        <w:rPr>
          <w:rStyle w:val="FootnoteReference"/>
          <w:rFonts w:ascii="Times New Roman" w:hAnsi="Times New Roman"/>
          <w:sz w:val="24"/>
        </w:rPr>
        <w:footnoteReference w:id="37"/>
      </w:r>
      <w:r w:rsidR="00F03F34">
        <w:rPr>
          <w:rFonts w:ascii="Times New Roman" w:hAnsi="Times New Roman"/>
        </w:rPr>
        <w:t xml:space="preserve"> and</w:t>
      </w:r>
      <w:r w:rsidR="005066B0" w:rsidRPr="00AB6047">
        <w:rPr>
          <w:rFonts w:ascii="Times New Roman" w:hAnsi="Times New Roman"/>
        </w:rPr>
        <w:t xml:space="preserve"> </w:t>
      </w:r>
      <w:r w:rsidR="00770301" w:rsidRPr="00AB6047">
        <w:rPr>
          <w:rFonts w:ascii="Times New Roman" w:hAnsi="Times New Roman"/>
        </w:rPr>
        <w:t>Dr</w:t>
      </w:r>
      <w:r w:rsidR="00AA2112" w:rsidRPr="00AB6047">
        <w:rPr>
          <w:rFonts w:ascii="Times New Roman" w:hAnsi="Times New Roman"/>
        </w:rPr>
        <w:t> </w:t>
      </w:r>
      <w:proofErr w:type="spellStart"/>
      <w:r w:rsidR="005066B0" w:rsidRPr="00AB6047">
        <w:rPr>
          <w:rFonts w:ascii="Times New Roman" w:hAnsi="Times New Roman"/>
        </w:rPr>
        <w:t>Stockigt</w:t>
      </w:r>
      <w:proofErr w:type="spellEnd"/>
      <w:r w:rsidR="005066B0" w:rsidRPr="00AB6047">
        <w:rPr>
          <w:rStyle w:val="FootnoteReference"/>
          <w:rFonts w:ascii="Times New Roman" w:hAnsi="Times New Roman"/>
          <w:sz w:val="24"/>
        </w:rPr>
        <w:footnoteReference w:id="38"/>
      </w:r>
      <w:r w:rsidR="00183921" w:rsidRPr="00AB6047">
        <w:rPr>
          <w:rFonts w:ascii="Times New Roman" w:hAnsi="Times New Roman"/>
        </w:rPr>
        <w:t>)</w:t>
      </w:r>
      <w:r w:rsidR="005066B0" w:rsidRPr="00AB6047">
        <w:rPr>
          <w:rFonts w:ascii="Times New Roman" w:hAnsi="Times New Roman"/>
        </w:rPr>
        <w:t xml:space="preserve"> </w:t>
      </w:r>
      <w:r w:rsidR="00C703E8" w:rsidRPr="00AB6047">
        <w:rPr>
          <w:rFonts w:ascii="Times New Roman" w:hAnsi="Times New Roman"/>
        </w:rPr>
        <w:t xml:space="preserve">and the State </w:t>
      </w:r>
      <w:r w:rsidR="005066B0" w:rsidRPr="00AB6047">
        <w:rPr>
          <w:rFonts w:ascii="Times New Roman" w:hAnsi="Times New Roman"/>
        </w:rPr>
        <w:t>(Dr</w:t>
      </w:r>
      <w:r w:rsidR="0070725F" w:rsidRPr="00AB6047">
        <w:rPr>
          <w:rFonts w:ascii="Times New Roman" w:hAnsi="Times New Roman"/>
        </w:rPr>
        <w:t> </w:t>
      </w:r>
      <w:r w:rsidR="00553BE9" w:rsidRPr="00AB6047">
        <w:rPr>
          <w:rFonts w:ascii="Times New Roman" w:hAnsi="Times New Roman"/>
        </w:rPr>
        <w:t>Sackett</w:t>
      </w:r>
      <w:r w:rsidR="00557642" w:rsidRPr="00AB6047">
        <w:rPr>
          <w:rStyle w:val="FootnoteReference"/>
          <w:rFonts w:ascii="Times New Roman" w:hAnsi="Times New Roman"/>
          <w:sz w:val="24"/>
        </w:rPr>
        <w:footnoteReference w:id="39"/>
      </w:r>
      <w:r w:rsidR="00553BE9" w:rsidRPr="00AB6047">
        <w:rPr>
          <w:rFonts w:ascii="Times New Roman" w:hAnsi="Times New Roman"/>
        </w:rPr>
        <w:t xml:space="preserve"> and Mr</w:t>
      </w:r>
      <w:r w:rsidR="001525D1" w:rsidRPr="00AB6047">
        <w:rPr>
          <w:rFonts w:ascii="Times New Roman" w:hAnsi="Times New Roman"/>
        </w:rPr>
        <w:t> </w:t>
      </w:r>
      <w:proofErr w:type="spellStart"/>
      <w:r w:rsidR="00553BE9" w:rsidRPr="00AB6047">
        <w:rPr>
          <w:rFonts w:ascii="Times New Roman" w:hAnsi="Times New Roman"/>
        </w:rPr>
        <w:t>Gara</w:t>
      </w:r>
      <w:proofErr w:type="spellEnd"/>
      <w:r w:rsidR="00557642" w:rsidRPr="00AB6047">
        <w:rPr>
          <w:rStyle w:val="FootnoteReference"/>
          <w:rFonts w:ascii="Times New Roman" w:hAnsi="Times New Roman"/>
          <w:sz w:val="24"/>
        </w:rPr>
        <w:footnoteReference w:id="40"/>
      </w:r>
      <w:r w:rsidR="00174DB8" w:rsidRPr="00AB6047">
        <w:rPr>
          <w:rFonts w:ascii="Times New Roman" w:hAnsi="Times New Roman"/>
        </w:rPr>
        <w:t xml:space="preserve">) </w:t>
      </w:r>
      <w:r w:rsidR="009237F7" w:rsidRPr="00AB6047">
        <w:rPr>
          <w:rFonts w:ascii="Times New Roman" w:hAnsi="Times New Roman"/>
        </w:rPr>
        <w:t>"</w:t>
      </w:r>
      <w:r w:rsidR="00174DB8" w:rsidRPr="00AB6047">
        <w:rPr>
          <w:rFonts w:ascii="Times New Roman" w:hAnsi="Times New Roman"/>
        </w:rPr>
        <w:t xml:space="preserve">that </w:t>
      </w:r>
      <w:r w:rsidR="00553BE9" w:rsidRPr="00AB6047">
        <w:rPr>
          <w:rFonts w:ascii="Times New Roman" w:hAnsi="Times New Roman"/>
        </w:rPr>
        <w:t xml:space="preserve">effective sovereignty </w:t>
      </w:r>
      <w:r w:rsidR="006C7F06" w:rsidRPr="00AB6047">
        <w:rPr>
          <w:rFonts w:ascii="Times New Roman" w:hAnsi="Times New Roman"/>
        </w:rPr>
        <w:t>occurred ... in the period 1872-73".</w:t>
      </w:r>
      <w:r w:rsidR="001525D1" w:rsidRPr="00AB6047">
        <w:rPr>
          <w:rStyle w:val="FootnoteReference"/>
          <w:rFonts w:ascii="Times New Roman" w:hAnsi="Times New Roman"/>
          <w:sz w:val="24"/>
        </w:rPr>
        <w:footnoteReference w:id="41"/>
      </w:r>
      <w:r w:rsidR="006C7F06" w:rsidRPr="00AB6047">
        <w:rPr>
          <w:rFonts w:ascii="Times New Roman" w:hAnsi="Times New Roman"/>
        </w:rPr>
        <w:t xml:space="preserve"> </w:t>
      </w:r>
      <w:r w:rsidR="009641BB" w:rsidRPr="00AB6047">
        <w:rPr>
          <w:rFonts w:ascii="Times New Roman" w:hAnsi="Times New Roman"/>
        </w:rPr>
        <w:t xml:space="preserve">It was also common ground that </w:t>
      </w:r>
      <w:r w:rsidR="00270704" w:rsidRPr="00AB6047">
        <w:rPr>
          <w:rFonts w:ascii="Times New Roman" w:hAnsi="Times New Roman"/>
        </w:rPr>
        <w:t>effective sovereignty did not mean that there was a collapse at that time of Aboriginal law and custom in the region.</w:t>
      </w:r>
      <w:r w:rsidR="00270704" w:rsidRPr="00AB6047">
        <w:rPr>
          <w:rStyle w:val="FootnoteReference"/>
          <w:rFonts w:ascii="Times New Roman" w:hAnsi="Times New Roman"/>
          <w:sz w:val="24"/>
        </w:rPr>
        <w:footnoteReference w:id="42"/>
      </w:r>
      <w:r w:rsidR="00941BB2" w:rsidRPr="00AB6047">
        <w:rPr>
          <w:rFonts w:ascii="Times New Roman" w:hAnsi="Times New Roman"/>
        </w:rPr>
        <w:t xml:space="preserve"> </w:t>
      </w:r>
    </w:p>
    <w:p w14:paraId="78BBB37E" w14:textId="5F56ECDA" w:rsidR="00ED6595" w:rsidRPr="00AB6047" w:rsidRDefault="008E1280"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486F27" w:rsidRPr="00AB6047">
        <w:rPr>
          <w:rFonts w:ascii="Times New Roman" w:hAnsi="Times New Roman"/>
        </w:rPr>
        <w:t>The</w:t>
      </w:r>
      <w:r w:rsidR="00045F86" w:rsidRPr="00AB6047">
        <w:rPr>
          <w:rFonts w:ascii="Times New Roman" w:hAnsi="Times New Roman"/>
        </w:rPr>
        <w:t xml:space="preserve"> primary judge </w:t>
      </w:r>
      <w:r w:rsidR="0094700F" w:rsidRPr="00AB6047">
        <w:rPr>
          <w:rFonts w:ascii="Times New Roman" w:hAnsi="Times New Roman"/>
        </w:rPr>
        <w:t xml:space="preserve">accepted, as appropriate, the summary of the </w:t>
      </w:r>
      <w:r w:rsidR="00317652" w:rsidRPr="00AB6047">
        <w:rPr>
          <w:rFonts w:ascii="Times New Roman" w:hAnsi="Times New Roman"/>
        </w:rPr>
        <w:t xml:space="preserve">classical </w:t>
      </w:r>
      <w:proofErr w:type="spellStart"/>
      <w:r w:rsidR="00317652" w:rsidRPr="00AB6047">
        <w:rPr>
          <w:rFonts w:ascii="Times New Roman" w:hAnsi="Times New Roman"/>
        </w:rPr>
        <w:t>Arabana</w:t>
      </w:r>
      <w:proofErr w:type="spellEnd"/>
      <w:r w:rsidR="00317652" w:rsidRPr="00AB6047">
        <w:rPr>
          <w:rFonts w:ascii="Times New Roman" w:hAnsi="Times New Roman"/>
        </w:rPr>
        <w:t xml:space="preserve"> </w:t>
      </w:r>
      <w:r w:rsidR="002B3022" w:rsidRPr="00AB6047">
        <w:rPr>
          <w:rFonts w:ascii="Times New Roman" w:hAnsi="Times New Roman"/>
        </w:rPr>
        <w:t>s</w:t>
      </w:r>
      <w:r w:rsidR="00317652" w:rsidRPr="00AB6047">
        <w:rPr>
          <w:rFonts w:ascii="Times New Roman" w:hAnsi="Times New Roman"/>
        </w:rPr>
        <w:t>oc</w:t>
      </w:r>
      <w:r w:rsidR="009B7692" w:rsidRPr="00AB6047">
        <w:rPr>
          <w:rFonts w:ascii="Times New Roman" w:hAnsi="Times New Roman"/>
        </w:rPr>
        <w:t xml:space="preserve">iety </w:t>
      </w:r>
      <w:r w:rsidR="00C87856" w:rsidRPr="00AB6047">
        <w:rPr>
          <w:rFonts w:ascii="Times New Roman" w:hAnsi="Times New Roman"/>
        </w:rPr>
        <w:t xml:space="preserve">as </w:t>
      </w:r>
      <w:r w:rsidR="009B7692" w:rsidRPr="00AB6047">
        <w:rPr>
          <w:rFonts w:ascii="Times New Roman" w:hAnsi="Times New Roman"/>
        </w:rPr>
        <w:t>defined by the following "</w:t>
      </w:r>
      <w:r w:rsidR="0094700F" w:rsidRPr="00AB6047">
        <w:rPr>
          <w:rFonts w:ascii="Times New Roman" w:hAnsi="Times New Roman"/>
        </w:rPr>
        <w:t>key</w:t>
      </w:r>
      <w:r w:rsidR="00AA02E6" w:rsidRPr="00AB6047">
        <w:rPr>
          <w:rFonts w:ascii="Times New Roman" w:hAnsi="Times New Roman"/>
        </w:rPr>
        <w:t> </w:t>
      </w:r>
      <w:r w:rsidR="0094700F" w:rsidRPr="00AB6047">
        <w:rPr>
          <w:rFonts w:ascii="Times New Roman" w:hAnsi="Times New Roman"/>
        </w:rPr>
        <w:t>features</w:t>
      </w:r>
      <w:r w:rsidR="009B7692" w:rsidRPr="00AB6047">
        <w:rPr>
          <w:rFonts w:ascii="Times New Roman" w:hAnsi="Times New Roman"/>
        </w:rPr>
        <w:t>"</w:t>
      </w:r>
      <w:r w:rsidR="0094700F" w:rsidRPr="00AB6047">
        <w:rPr>
          <w:rFonts w:ascii="Times New Roman" w:hAnsi="Times New Roman"/>
        </w:rPr>
        <w:t xml:space="preserve"> of </w:t>
      </w:r>
      <w:proofErr w:type="spellStart"/>
      <w:r w:rsidR="0094700F" w:rsidRPr="00AB6047">
        <w:rPr>
          <w:rFonts w:ascii="Times New Roman" w:hAnsi="Times New Roman"/>
        </w:rPr>
        <w:t>Arabana</w:t>
      </w:r>
      <w:proofErr w:type="spellEnd"/>
      <w:r w:rsidR="0094700F" w:rsidRPr="00AB6047">
        <w:rPr>
          <w:rFonts w:ascii="Times New Roman" w:hAnsi="Times New Roman"/>
        </w:rPr>
        <w:t xml:space="preserve"> </w:t>
      </w:r>
      <w:r w:rsidR="00C87856" w:rsidRPr="00AB6047">
        <w:rPr>
          <w:rFonts w:ascii="Times New Roman" w:hAnsi="Times New Roman"/>
        </w:rPr>
        <w:t>s</w:t>
      </w:r>
      <w:r w:rsidR="0094700F" w:rsidRPr="00AB6047">
        <w:rPr>
          <w:rFonts w:ascii="Times New Roman" w:hAnsi="Times New Roman"/>
        </w:rPr>
        <w:t>ociety</w:t>
      </w:r>
      <w:r w:rsidR="005E16B3" w:rsidRPr="00AB6047">
        <w:rPr>
          <w:rFonts w:ascii="Times New Roman" w:hAnsi="Times New Roman"/>
        </w:rPr>
        <w:t xml:space="preserve"> </w:t>
      </w:r>
      <w:r w:rsidR="009B7692" w:rsidRPr="00AB6047">
        <w:rPr>
          <w:rFonts w:ascii="Times New Roman" w:hAnsi="Times New Roman"/>
        </w:rPr>
        <w:t xml:space="preserve">set </w:t>
      </w:r>
      <w:r w:rsidR="005E16B3" w:rsidRPr="00AB6047">
        <w:rPr>
          <w:rFonts w:ascii="Times New Roman" w:hAnsi="Times New Roman"/>
        </w:rPr>
        <w:t>out by Finn</w:t>
      </w:r>
      <w:r w:rsidR="004B67D5" w:rsidRPr="00AB6047">
        <w:rPr>
          <w:rFonts w:ascii="Times New Roman" w:hAnsi="Times New Roman"/>
        </w:rPr>
        <w:t> </w:t>
      </w:r>
      <w:r w:rsidR="005E16B3" w:rsidRPr="00AB6047">
        <w:rPr>
          <w:rFonts w:ascii="Times New Roman" w:hAnsi="Times New Roman"/>
        </w:rPr>
        <w:t xml:space="preserve">J in the 2012 </w:t>
      </w:r>
      <w:proofErr w:type="spellStart"/>
      <w:r w:rsidR="005E16B3" w:rsidRPr="00AB6047">
        <w:rPr>
          <w:rFonts w:ascii="Times New Roman" w:hAnsi="Times New Roman"/>
        </w:rPr>
        <w:t>Arabana</w:t>
      </w:r>
      <w:proofErr w:type="spellEnd"/>
      <w:r w:rsidR="005E16B3" w:rsidRPr="00AB6047">
        <w:rPr>
          <w:rFonts w:ascii="Times New Roman" w:hAnsi="Times New Roman"/>
        </w:rPr>
        <w:t xml:space="preserve"> Determination</w:t>
      </w:r>
      <w:r w:rsidR="00384DBB" w:rsidRPr="00AB6047">
        <w:rPr>
          <w:rFonts w:ascii="Times New Roman" w:hAnsi="Times New Roman"/>
        </w:rPr>
        <w:t>, namely:</w:t>
      </w:r>
      <w:r w:rsidR="00384DBB" w:rsidRPr="00AB6047">
        <w:rPr>
          <w:rStyle w:val="FootnoteReference"/>
          <w:rFonts w:ascii="Times New Roman" w:hAnsi="Times New Roman"/>
          <w:sz w:val="24"/>
        </w:rPr>
        <w:footnoteReference w:id="43"/>
      </w:r>
    </w:p>
    <w:p w14:paraId="35CCD8DF" w14:textId="238D85FF" w:rsidR="00384DBB" w:rsidRPr="00AB6047" w:rsidRDefault="00384DBB" w:rsidP="00AB6047">
      <w:pPr>
        <w:pStyle w:val="leftright"/>
        <w:spacing w:before="0" w:after="260" w:line="280" w:lineRule="exact"/>
        <w:ind w:left="1440" w:right="0" w:hanging="720"/>
        <w:jc w:val="both"/>
        <w:rPr>
          <w:rFonts w:ascii="Times New Roman" w:hAnsi="Times New Roman"/>
        </w:rPr>
      </w:pPr>
      <w:r w:rsidRPr="00AB6047">
        <w:rPr>
          <w:rFonts w:ascii="Times New Roman" w:hAnsi="Times New Roman"/>
        </w:rPr>
        <w:t>"(</w:t>
      </w:r>
      <w:proofErr w:type="spellStart"/>
      <w:r w:rsidRPr="00AB6047">
        <w:rPr>
          <w:rFonts w:ascii="Times New Roman" w:hAnsi="Times New Roman"/>
        </w:rPr>
        <w:t>i</w:t>
      </w:r>
      <w:proofErr w:type="spellEnd"/>
      <w:r w:rsidRPr="00AB6047">
        <w:rPr>
          <w:rFonts w:ascii="Times New Roman" w:hAnsi="Times New Roman"/>
        </w:rPr>
        <w:t>)</w:t>
      </w:r>
      <w:r w:rsidRPr="00AB6047">
        <w:rPr>
          <w:rFonts w:ascii="Times New Roman" w:hAnsi="Times New Roman"/>
        </w:rPr>
        <w:tab/>
      </w:r>
      <w:r w:rsidR="002D5E7C" w:rsidRPr="00AB6047">
        <w:rPr>
          <w:rFonts w:ascii="Times New Roman" w:hAnsi="Times New Roman"/>
        </w:rPr>
        <w:t>[a]</w:t>
      </w:r>
      <w:r w:rsidRPr="00AB6047">
        <w:rPr>
          <w:rFonts w:ascii="Times New Roman" w:hAnsi="Times New Roman"/>
        </w:rPr>
        <w:t xml:space="preserve"> system of kinship and marriage</w:t>
      </w:r>
      <w:r w:rsidR="00456574" w:rsidRPr="00AB6047">
        <w:rPr>
          <w:rFonts w:ascii="Times New Roman" w:hAnsi="Times New Roman"/>
        </w:rPr>
        <w:t xml:space="preserve">, underpinned by </w:t>
      </w:r>
      <w:r w:rsidR="00AE0450" w:rsidRPr="00AB6047">
        <w:rPr>
          <w:rFonts w:ascii="Times New Roman" w:hAnsi="Times New Roman"/>
        </w:rPr>
        <w:t xml:space="preserve">the practice of exogamy and the avoidance </w:t>
      </w:r>
      <w:r w:rsidR="007475D6" w:rsidRPr="00AB6047">
        <w:rPr>
          <w:rFonts w:ascii="Times New Roman" w:hAnsi="Times New Roman"/>
        </w:rPr>
        <w:t>o</w:t>
      </w:r>
      <w:r w:rsidR="00AE0450" w:rsidRPr="00AB6047">
        <w:rPr>
          <w:rFonts w:ascii="Times New Roman" w:hAnsi="Times New Roman"/>
        </w:rPr>
        <w:t xml:space="preserve">f incest, which was central to defining relationships between </w:t>
      </w:r>
      <w:proofErr w:type="spellStart"/>
      <w:r w:rsidR="00AE0450" w:rsidRPr="00AB6047">
        <w:rPr>
          <w:rFonts w:ascii="Times New Roman" w:hAnsi="Times New Roman"/>
        </w:rPr>
        <w:t>Arabana</w:t>
      </w:r>
      <w:proofErr w:type="spellEnd"/>
      <w:r w:rsidR="00AE0450" w:rsidRPr="00AB6047">
        <w:rPr>
          <w:rFonts w:ascii="Times New Roman" w:hAnsi="Times New Roman"/>
        </w:rPr>
        <w:t xml:space="preserve"> </w:t>
      </w:r>
      <w:r w:rsidR="004055A9" w:rsidRPr="00AB6047">
        <w:rPr>
          <w:rFonts w:ascii="Times New Roman" w:hAnsi="Times New Roman"/>
        </w:rPr>
        <w:t xml:space="preserve">people, and between </w:t>
      </w:r>
      <w:proofErr w:type="spellStart"/>
      <w:r w:rsidR="004055A9" w:rsidRPr="00AB6047">
        <w:rPr>
          <w:rFonts w:ascii="Times New Roman" w:hAnsi="Times New Roman"/>
        </w:rPr>
        <w:t>Arabana</w:t>
      </w:r>
      <w:proofErr w:type="spellEnd"/>
      <w:r w:rsidR="004055A9" w:rsidRPr="00AB6047">
        <w:rPr>
          <w:rFonts w:ascii="Times New Roman" w:hAnsi="Times New Roman"/>
        </w:rPr>
        <w:t xml:space="preserve"> people and the land. This classical </w:t>
      </w:r>
      <w:proofErr w:type="spellStart"/>
      <w:r w:rsidR="004055A9" w:rsidRPr="00AB6047">
        <w:rPr>
          <w:rFonts w:ascii="Times New Roman" w:hAnsi="Times New Roman"/>
        </w:rPr>
        <w:t>Arabana</w:t>
      </w:r>
      <w:proofErr w:type="spellEnd"/>
      <w:r w:rsidR="004055A9" w:rsidRPr="00AB6047">
        <w:rPr>
          <w:rFonts w:ascii="Times New Roman" w:hAnsi="Times New Roman"/>
        </w:rPr>
        <w:t xml:space="preserve"> kinship </w:t>
      </w:r>
      <w:r w:rsidR="002800F6" w:rsidRPr="00AB6047">
        <w:rPr>
          <w:rFonts w:ascii="Times New Roman" w:hAnsi="Times New Roman"/>
        </w:rPr>
        <w:t>s</w:t>
      </w:r>
      <w:r w:rsidR="004055A9" w:rsidRPr="00AB6047">
        <w:rPr>
          <w:rFonts w:ascii="Times New Roman" w:hAnsi="Times New Roman"/>
        </w:rPr>
        <w:t>ystem</w:t>
      </w:r>
      <w:r w:rsidR="002800F6" w:rsidRPr="00AB6047">
        <w:rPr>
          <w:rFonts w:ascii="Times New Roman" w:hAnsi="Times New Roman"/>
        </w:rPr>
        <w:t xml:space="preserve"> was characterised by </w:t>
      </w:r>
      <w:r w:rsidR="002800F6" w:rsidRPr="00AB6047">
        <w:rPr>
          <w:rFonts w:ascii="Times New Roman" w:hAnsi="Times New Roman"/>
        </w:rPr>
        <w:noBreakHyphen/>
        <w:t xml:space="preserve"> </w:t>
      </w:r>
    </w:p>
    <w:p w14:paraId="3C571F8C" w14:textId="7E620CE2" w:rsidR="002800F6" w:rsidRPr="00AB6047" w:rsidRDefault="002800F6" w:rsidP="00AB6047">
      <w:pPr>
        <w:pStyle w:val="leftright"/>
        <w:spacing w:before="0" w:after="260" w:line="280" w:lineRule="exact"/>
        <w:ind w:left="2160" w:right="0" w:hanging="720"/>
        <w:jc w:val="both"/>
        <w:rPr>
          <w:rFonts w:ascii="Times New Roman" w:hAnsi="Times New Roman"/>
        </w:rPr>
      </w:pPr>
      <w:r w:rsidRPr="00AB6047">
        <w:rPr>
          <w:rFonts w:ascii="Times New Roman" w:hAnsi="Times New Roman"/>
        </w:rPr>
        <w:t>(a)</w:t>
      </w:r>
      <w:r w:rsidRPr="00AB6047">
        <w:rPr>
          <w:rFonts w:ascii="Times New Roman" w:hAnsi="Times New Roman"/>
        </w:rPr>
        <w:tab/>
        <w:t xml:space="preserve">a </w:t>
      </w:r>
      <w:r w:rsidR="002F4F84" w:rsidRPr="00AB6047">
        <w:rPr>
          <w:rFonts w:ascii="Times New Roman" w:hAnsi="Times New Roman"/>
        </w:rPr>
        <w:t>classificatory</w:t>
      </w:r>
      <w:r w:rsidRPr="00AB6047">
        <w:rPr>
          <w:rFonts w:ascii="Times New Roman" w:hAnsi="Times New Roman"/>
        </w:rPr>
        <w:t xml:space="preserve"> kin system which attributed kin terms to classes of relationships and in turn predicated </w:t>
      </w:r>
      <w:r w:rsidR="000E2D20" w:rsidRPr="00AB6047">
        <w:rPr>
          <w:rFonts w:ascii="Times New Roman" w:hAnsi="Times New Roman"/>
        </w:rPr>
        <w:t>normative behaviour between those clas</w:t>
      </w:r>
      <w:r w:rsidR="00D436F9" w:rsidRPr="00AB6047">
        <w:rPr>
          <w:rFonts w:ascii="Times New Roman" w:hAnsi="Times New Roman"/>
        </w:rPr>
        <w:t xml:space="preserve">ses of </w:t>
      </w:r>
      <w:proofErr w:type="gramStart"/>
      <w:r w:rsidR="00D436F9" w:rsidRPr="00AB6047">
        <w:rPr>
          <w:rFonts w:ascii="Times New Roman" w:hAnsi="Times New Roman"/>
        </w:rPr>
        <w:t>relationships</w:t>
      </w:r>
      <w:r w:rsidR="000E757C" w:rsidRPr="00AB6047">
        <w:rPr>
          <w:rFonts w:ascii="Times New Roman" w:hAnsi="Times New Roman"/>
        </w:rPr>
        <w:t>;</w:t>
      </w:r>
      <w:proofErr w:type="gramEnd"/>
    </w:p>
    <w:p w14:paraId="26682CC4" w14:textId="56CBA9F1" w:rsidR="00D436F9" w:rsidRPr="00AB6047" w:rsidRDefault="00D436F9" w:rsidP="00AB6047">
      <w:pPr>
        <w:pStyle w:val="leftright"/>
        <w:spacing w:before="0" w:after="260" w:line="280" w:lineRule="exact"/>
        <w:ind w:left="2160" w:right="0" w:hanging="720"/>
        <w:jc w:val="both"/>
        <w:rPr>
          <w:rFonts w:ascii="Times New Roman" w:hAnsi="Times New Roman"/>
        </w:rPr>
      </w:pPr>
      <w:r w:rsidRPr="00AB6047">
        <w:rPr>
          <w:rFonts w:ascii="Times New Roman" w:hAnsi="Times New Roman"/>
        </w:rPr>
        <w:t>(b)</w:t>
      </w:r>
      <w:r w:rsidRPr="00AB6047">
        <w:rPr>
          <w:rFonts w:ascii="Times New Roman" w:hAnsi="Times New Roman"/>
        </w:rPr>
        <w:tab/>
        <w:t xml:space="preserve">two exogamous matrilineal moieties known as </w:t>
      </w:r>
      <w:proofErr w:type="spellStart"/>
      <w:r w:rsidRPr="00AB6047">
        <w:rPr>
          <w:rFonts w:ascii="Times New Roman" w:hAnsi="Times New Roman"/>
          <w:i/>
          <w:iCs/>
        </w:rPr>
        <w:t>Mutherri</w:t>
      </w:r>
      <w:proofErr w:type="spellEnd"/>
      <w:r w:rsidRPr="00AB6047">
        <w:rPr>
          <w:rFonts w:ascii="Times New Roman" w:hAnsi="Times New Roman"/>
        </w:rPr>
        <w:t xml:space="preserve"> (</w:t>
      </w:r>
      <w:proofErr w:type="spellStart"/>
      <w:r w:rsidRPr="00AB6047">
        <w:rPr>
          <w:rFonts w:ascii="Times New Roman" w:hAnsi="Times New Roman"/>
          <w:i/>
          <w:iCs/>
        </w:rPr>
        <w:t>Matthurie</w:t>
      </w:r>
      <w:proofErr w:type="spellEnd"/>
      <w:r w:rsidRPr="00AB6047">
        <w:rPr>
          <w:rFonts w:ascii="Times New Roman" w:hAnsi="Times New Roman"/>
        </w:rPr>
        <w:t xml:space="preserve">) and </w:t>
      </w:r>
      <w:proofErr w:type="spellStart"/>
      <w:r w:rsidRPr="00AB6047">
        <w:rPr>
          <w:rFonts w:ascii="Times New Roman" w:hAnsi="Times New Roman"/>
          <w:i/>
          <w:iCs/>
        </w:rPr>
        <w:t>Kararru</w:t>
      </w:r>
      <w:proofErr w:type="spellEnd"/>
      <w:r w:rsidRPr="00AB6047">
        <w:rPr>
          <w:rFonts w:ascii="Times New Roman" w:hAnsi="Times New Roman"/>
        </w:rPr>
        <w:t xml:space="preserve"> (</w:t>
      </w:r>
      <w:proofErr w:type="spellStart"/>
      <w:r w:rsidRPr="00AB6047">
        <w:rPr>
          <w:rFonts w:ascii="Times New Roman" w:hAnsi="Times New Roman"/>
          <w:i/>
          <w:iCs/>
        </w:rPr>
        <w:t>Kirirawa</w:t>
      </w:r>
      <w:proofErr w:type="spellEnd"/>
      <w:r w:rsidRPr="00AB6047">
        <w:rPr>
          <w:rFonts w:ascii="Times New Roman" w:hAnsi="Times New Roman"/>
        </w:rPr>
        <w:t>)</w:t>
      </w:r>
      <w:r w:rsidR="007806DF" w:rsidRPr="00AB6047">
        <w:rPr>
          <w:rFonts w:ascii="Times New Roman" w:hAnsi="Times New Roman"/>
        </w:rPr>
        <w:t xml:space="preserve"> as well as by exogamous </w:t>
      </w:r>
      <w:r w:rsidR="007806DF" w:rsidRPr="00AB6047">
        <w:rPr>
          <w:rFonts w:ascii="Times New Roman" w:hAnsi="Times New Roman"/>
        </w:rPr>
        <w:lastRenderedPageBreak/>
        <w:t>totemic divisions which regulated marriage and were significant in some ceremonial responsibilities; and</w:t>
      </w:r>
    </w:p>
    <w:p w14:paraId="2FDCBC6F" w14:textId="06F0C332" w:rsidR="007806DF" w:rsidRPr="00AB6047" w:rsidRDefault="007806DF" w:rsidP="00AB6047">
      <w:pPr>
        <w:pStyle w:val="leftright"/>
        <w:spacing w:before="0" w:after="260" w:line="280" w:lineRule="exact"/>
        <w:ind w:left="2160" w:right="0" w:hanging="720"/>
        <w:jc w:val="both"/>
        <w:rPr>
          <w:rFonts w:ascii="Times New Roman" w:hAnsi="Times New Roman"/>
        </w:rPr>
      </w:pPr>
      <w:r w:rsidRPr="00AB6047">
        <w:rPr>
          <w:rFonts w:ascii="Times New Roman" w:hAnsi="Times New Roman"/>
        </w:rPr>
        <w:t>(c)</w:t>
      </w:r>
      <w:r w:rsidRPr="00AB6047">
        <w:rPr>
          <w:rFonts w:ascii="Times New Roman" w:hAnsi="Times New Roman"/>
        </w:rPr>
        <w:tab/>
      </w:r>
      <w:r w:rsidR="00DD5072" w:rsidRPr="00AB6047">
        <w:rPr>
          <w:rFonts w:ascii="Times New Roman" w:hAnsi="Times New Roman"/>
        </w:rPr>
        <w:t>preferential marriage rules which were indicated in the</w:t>
      </w:r>
      <w:r w:rsidR="004448D1">
        <w:rPr>
          <w:rFonts w:ascii="Times New Roman" w:hAnsi="Times New Roman"/>
        </w:rPr>
        <w:t> </w:t>
      </w:r>
      <w:r w:rsidR="00D7322D" w:rsidRPr="00AB6047">
        <w:rPr>
          <w:rFonts w:ascii="Times New Roman" w:hAnsi="Times New Roman"/>
        </w:rPr>
        <w:t>classificatory</w:t>
      </w:r>
      <w:r w:rsidR="00DD5072" w:rsidRPr="00AB6047">
        <w:rPr>
          <w:rFonts w:ascii="Times New Roman" w:hAnsi="Times New Roman"/>
        </w:rPr>
        <w:t xml:space="preserve"> </w:t>
      </w:r>
      <w:r w:rsidR="000B380A" w:rsidRPr="00AB6047">
        <w:rPr>
          <w:rFonts w:ascii="Times New Roman" w:hAnsi="Times New Roman"/>
        </w:rPr>
        <w:t xml:space="preserve">kin system and which </w:t>
      </w:r>
      <w:r w:rsidR="00CB34E3" w:rsidRPr="00AB6047">
        <w:rPr>
          <w:rFonts w:ascii="Times New Roman" w:hAnsi="Times New Roman"/>
        </w:rPr>
        <w:t xml:space="preserve">oriented </w:t>
      </w:r>
      <w:r w:rsidR="000B380A" w:rsidRPr="00AB6047">
        <w:rPr>
          <w:rFonts w:ascii="Times New Roman" w:hAnsi="Times New Roman"/>
        </w:rPr>
        <w:t>marriage (and</w:t>
      </w:r>
      <w:r w:rsidR="004448D1">
        <w:rPr>
          <w:rFonts w:ascii="Times New Roman" w:hAnsi="Times New Roman"/>
        </w:rPr>
        <w:t> </w:t>
      </w:r>
      <w:r w:rsidR="000B380A" w:rsidRPr="00AB6047">
        <w:rPr>
          <w:rFonts w:ascii="Times New Roman" w:hAnsi="Times New Roman"/>
        </w:rPr>
        <w:t xml:space="preserve">ceremonial) </w:t>
      </w:r>
      <w:proofErr w:type="gramStart"/>
      <w:r w:rsidR="000B380A" w:rsidRPr="00AB6047">
        <w:rPr>
          <w:rFonts w:ascii="Times New Roman" w:hAnsi="Times New Roman"/>
        </w:rPr>
        <w:t>relationships;</w:t>
      </w:r>
      <w:proofErr w:type="gramEnd"/>
    </w:p>
    <w:p w14:paraId="313873B4" w14:textId="7AEEEC5E" w:rsidR="002800F6" w:rsidRPr="00AB6047" w:rsidRDefault="002800F6" w:rsidP="00AB6047">
      <w:pPr>
        <w:pStyle w:val="leftright"/>
        <w:spacing w:before="0" w:after="260" w:line="280" w:lineRule="exact"/>
        <w:ind w:left="1440" w:right="0" w:hanging="720"/>
        <w:jc w:val="both"/>
        <w:rPr>
          <w:rFonts w:ascii="Times New Roman" w:hAnsi="Times New Roman"/>
        </w:rPr>
      </w:pPr>
      <w:r w:rsidRPr="00AB6047">
        <w:rPr>
          <w:rFonts w:ascii="Times New Roman" w:hAnsi="Times New Roman"/>
        </w:rPr>
        <w:t>(ii)</w:t>
      </w:r>
      <w:r w:rsidRPr="00AB6047">
        <w:rPr>
          <w:rFonts w:ascii="Times New Roman" w:hAnsi="Times New Roman"/>
        </w:rPr>
        <w:tab/>
      </w:r>
      <w:r w:rsidR="00B238B4" w:rsidRPr="00AB6047">
        <w:rPr>
          <w:rFonts w:ascii="Times New Roman" w:hAnsi="Times New Roman"/>
        </w:rPr>
        <w:t xml:space="preserve">division into </w:t>
      </w:r>
      <w:proofErr w:type="gramStart"/>
      <w:r w:rsidR="00B238B4" w:rsidRPr="00AB6047">
        <w:rPr>
          <w:rFonts w:ascii="Times New Roman" w:hAnsi="Times New Roman"/>
        </w:rPr>
        <w:t>small localised</w:t>
      </w:r>
      <w:proofErr w:type="gramEnd"/>
      <w:r w:rsidR="00B238B4" w:rsidRPr="00AB6047">
        <w:rPr>
          <w:rFonts w:ascii="Times New Roman" w:hAnsi="Times New Roman"/>
        </w:rPr>
        <w:t xml:space="preserve"> groups with particular association </w:t>
      </w:r>
      <w:r w:rsidR="00D95959" w:rsidRPr="00AB6047">
        <w:rPr>
          <w:rFonts w:ascii="Times New Roman" w:hAnsi="Times New Roman"/>
        </w:rPr>
        <w:t xml:space="preserve">with certain areas </w:t>
      </w:r>
      <w:r w:rsidR="00B238B4" w:rsidRPr="00AB6047">
        <w:rPr>
          <w:rFonts w:ascii="Times New Roman" w:hAnsi="Times New Roman"/>
        </w:rPr>
        <w:t xml:space="preserve">within </w:t>
      </w:r>
      <w:proofErr w:type="spellStart"/>
      <w:r w:rsidR="00B238B4" w:rsidRPr="00AB6047">
        <w:rPr>
          <w:rFonts w:ascii="Times New Roman" w:hAnsi="Times New Roman"/>
        </w:rPr>
        <w:t>Arabana</w:t>
      </w:r>
      <w:proofErr w:type="spellEnd"/>
      <w:r w:rsidR="00B238B4" w:rsidRPr="00AB6047">
        <w:rPr>
          <w:rFonts w:ascii="Times New Roman" w:hAnsi="Times New Roman"/>
        </w:rPr>
        <w:t xml:space="preserve"> country. Some members of those smaller groups would come together for ceremony, trade and major decision </w:t>
      </w:r>
      <w:proofErr w:type="gramStart"/>
      <w:r w:rsidR="00B238B4" w:rsidRPr="00AB6047">
        <w:rPr>
          <w:rFonts w:ascii="Times New Roman" w:hAnsi="Times New Roman"/>
        </w:rPr>
        <w:t>making;</w:t>
      </w:r>
      <w:proofErr w:type="gramEnd"/>
      <w:r w:rsidR="00B238B4" w:rsidRPr="00AB6047">
        <w:rPr>
          <w:rFonts w:ascii="Times New Roman" w:hAnsi="Times New Roman"/>
        </w:rPr>
        <w:t xml:space="preserve"> </w:t>
      </w:r>
    </w:p>
    <w:p w14:paraId="30442D51" w14:textId="075A466E" w:rsidR="00B238B4" w:rsidRPr="00AB6047" w:rsidRDefault="00B238B4" w:rsidP="00AB6047">
      <w:pPr>
        <w:pStyle w:val="leftright"/>
        <w:spacing w:before="0" w:after="260" w:line="280" w:lineRule="exact"/>
        <w:ind w:left="1440" w:right="0" w:hanging="720"/>
        <w:jc w:val="both"/>
        <w:rPr>
          <w:rFonts w:ascii="Times New Roman" w:hAnsi="Times New Roman"/>
        </w:rPr>
      </w:pPr>
      <w:r w:rsidRPr="00AB6047">
        <w:rPr>
          <w:rFonts w:ascii="Times New Roman" w:hAnsi="Times New Roman"/>
        </w:rPr>
        <w:t>(iii)</w:t>
      </w:r>
      <w:r w:rsidRPr="00AB6047">
        <w:rPr>
          <w:rFonts w:ascii="Times New Roman" w:hAnsi="Times New Roman"/>
        </w:rPr>
        <w:tab/>
      </w:r>
      <w:r w:rsidR="002D5E7C" w:rsidRPr="00AB6047">
        <w:rPr>
          <w:rFonts w:ascii="Times New Roman" w:hAnsi="Times New Roman"/>
        </w:rPr>
        <w:t>[a]</w:t>
      </w:r>
      <w:r w:rsidRPr="00AB6047">
        <w:rPr>
          <w:rFonts w:ascii="Times New Roman" w:hAnsi="Times New Roman"/>
        </w:rPr>
        <w:t xml:space="preserve"> distinct</w:t>
      </w:r>
      <w:r w:rsidR="00F02431" w:rsidRPr="00AB6047">
        <w:rPr>
          <w:rFonts w:ascii="Times New Roman" w:hAnsi="Times New Roman"/>
        </w:rPr>
        <w:t xml:space="preserve"> language comprising </w:t>
      </w:r>
      <w:proofErr w:type="gramStart"/>
      <w:r w:rsidR="00F02431" w:rsidRPr="00AB6047">
        <w:rPr>
          <w:rFonts w:ascii="Times New Roman" w:hAnsi="Times New Roman"/>
        </w:rPr>
        <w:t>a number of</w:t>
      </w:r>
      <w:proofErr w:type="gramEnd"/>
      <w:r w:rsidR="00F02431" w:rsidRPr="00AB6047">
        <w:rPr>
          <w:rFonts w:ascii="Times New Roman" w:hAnsi="Times New Roman"/>
        </w:rPr>
        <w:t xml:space="preserve"> closely related </w:t>
      </w:r>
      <w:r w:rsidR="0078509B" w:rsidRPr="00AB6047">
        <w:rPr>
          <w:rFonts w:ascii="Times New Roman" w:hAnsi="Times New Roman"/>
        </w:rPr>
        <w:t>dialects; and</w:t>
      </w:r>
    </w:p>
    <w:p w14:paraId="64EC5F8F" w14:textId="77777777" w:rsidR="00AB6047" w:rsidRDefault="0078509B" w:rsidP="00AB6047">
      <w:pPr>
        <w:pStyle w:val="leftright"/>
        <w:spacing w:before="0" w:after="260" w:line="280" w:lineRule="exact"/>
        <w:ind w:left="1440" w:right="0" w:hanging="720"/>
        <w:jc w:val="both"/>
        <w:rPr>
          <w:rFonts w:ascii="Times New Roman" w:hAnsi="Times New Roman"/>
        </w:rPr>
      </w:pPr>
      <w:r w:rsidRPr="00AB6047">
        <w:rPr>
          <w:rFonts w:ascii="Times New Roman" w:hAnsi="Times New Roman"/>
        </w:rPr>
        <w:t>(iv</w:t>
      </w:r>
      <w:r w:rsidR="00FE748C" w:rsidRPr="00AB6047">
        <w:rPr>
          <w:rFonts w:ascii="Times New Roman" w:hAnsi="Times New Roman"/>
        </w:rPr>
        <w:t>)</w:t>
      </w:r>
      <w:r w:rsidR="00FE748C" w:rsidRPr="00AB6047">
        <w:rPr>
          <w:rFonts w:ascii="Times New Roman" w:hAnsi="Times New Roman"/>
        </w:rPr>
        <w:tab/>
      </w:r>
      <w:r w:rsidR="002D5E7C" w:rsidRPr="00AB6047">
        <w:rPr>
          <w:rFonts w:ascii="Times New Roman" w:hAnsi="Times New Roman"/>
        </w:rPr>
        <w:t>[a]</w:t>
      </w:r>
      <w:r w:rsidR="00FE748C" w:rsidRPr="00AB6047">
        <w:rPr>
          <w:rFonts w:ascii="Times New Roman" w:hAnsi="Times New Roman"/>
        </w:rPr>
        <w:t xml:space="preserve"> male initiation process that included the </w:t>
      </w:r>
      <w:proofErr w:type="spellStart"/>
      <w:r w:rsidR="00FE748C" w:rsidRPr="00AB6047">
        <w:rPr>
          <w:rFonts w:ascii="Times New Roman" w:hAnsi="Times New Roman"/>
        </w:rPr>
        <w:t>Wilyaru</w:t>
      </w:r>
      <w:proofErr w:type="spellEnd"/>
      <w:r w:rsidR="00FE748C" w:rsidRPr="00AB6047">
        <w:rPr>
          <w:rFonts w:ascii="Times New Roman" w:hAnsi="Times New Roman"/>
        </w:rPr>
        <w:t xml:space="preserve"> ceremony."</w:t>
      </w:r>
    </w:p>
    <w:p w14:paraId="6EAB933D" w14:textId="60DE42E5" w:rsidR="00BE2FB6" w:rsidRPr="00AB6047" w:rsidRDefault="00597CE8" w:rsidP="00C44E2B">
      <w:pPr>
        <w:pStyle w:val="FixListStyle"/>
        <w:numPr>
          <w:ilvl w:val="0"/>
          <w:numId w:val="0"/>
        </w:numPr>
        <w:spacing w:after="260" w:line="280" w:lineRule="exact"/>
        <w:ind w:right="0"/>
        <w:jc w:val="both"/>
        <w:rPr>
          <w:rFonts w:ascii="Times New Roman" w:hAnsi="Times New Roman"/>
        </w:rPr>
      </w:pPr>
      <w:r w:rsidRPr="00AB6047">
        <w:rPr>
          <w:rFonts w:ascii="Times New Roman" w:hAnsi="Times New Roman"/>
        </w:rPr>
        <w:t>A</w:t>
      </w:r>
      <w:r w:rsidR="0092290A" w:rsidRPr="00AB6047">
        <w:rPr>
          <w:rFonts w:ascii="Times New Roman" w:hAnsi="Times New Roman"/>
        </w:rPr>
        <w:t>s</w:t>
      </w:r>
      <w:r w:rsidR="005519EA" w:rsidRPr="00AB6047">
        <w:rPr>
          <w:rFonts w:ascii="Times New Roman" w:hAnsi="Times New Roman"/>
        </w:rPr>
        <w:t xml:space="preserve"> the primary judge explained, the appropriateness of </w:t>
      </w:r>
      <w:r w:rsidR="00843661" w:rsidRPr="00AB6047">
        <w:rPr>
          <w:rFonts w:ascii="Times New Roman" w:hAnsi="Times New Roman"/>
        </w:rPr>
        <w:t xml:space="preserve">the summary </w:t>
      </w:r>
      <w:r w:rsidR="007475D6" w:rsidRPr="00AB6047">
        <w:rPr>
          <w:rFonts w:ascii="Times New Roman" w:hAnsi="Times New Roman"/>
        </w:rPr>
        <w:t>by Finn</w:t>
      </w:r>
      <w:r w:rsidR="001934A6" w:rsidRPr="00AB6047">
        <w:rPr>
          <w:rFonts w:ascii="Times New Roman" w:hAnsi="Times New Roman"/>
        </w:rPr>
        <w:t> </w:t>
      </w:r>
      <w:r w:rsidR="007475D6" w:rsidRPr="00AB6047">
        <w:rPr>
          <w:rFonts w:ascii="Times New Roman" w:hAnsi="Times New Roman"/>
        </w:rPr>
        <w:t xml:space="preserve">J </w:t>
      </w:r>
      <w:r w:rsidR="00843661" w:rsidRPr="00AB6047">
        <w:rPr>
          <w:rFonts w:ascii="Times New Roman" w:hAnsi="Times New Roman"/>
        </w:rPr>
        <w:t>was "supported by the report of Dr</w:t>
      </w:r>
      <w:r w:rsidR="001934A6" w:rsidRPr="00AB6047">
        <w:rPr>
          <w:rFonts w:ascii="Times New Roman" w:hAnsi="Times New Roman"/>
        </w:rPr>
        <w:t> </w:t>
      </w:r>
      <w:r w:rsidR="00843661" w:rsidRPr="00AB6047">
        <w:rPr>
          <w:rFonts w:ascii="Times New Roman" w:hAnsi="Times New Roman"/>
        </w:rPr>
        <w:t>Fergie and Dr</w:t>
      </w:r>
      <w:r w:rsidR="001934A6" w:rsidRPr="00AB6047">
        <w:rPr>
          <w:rFonts w:ascii="Times New Roman" w:hAnsi="Times New Roman"/>
        </w:rPr>
        <w:t> </w:t>
      </w:r>
      <w:r w:rsidR="00843661" w:rsidRPr="00AB6047">
        <w:rPr>
          <w:rFonts w:ascii="Times New Roman" w:hAnsi="Times New Roman"/>
        </w:rPr>
        <w:t xml:space="preserve">Lucas </w:t>
      </w:r>
      <w:r w:rsidR="00567151" w:rsidRPr="00AB6047">
        <w:rPr>
          <w:rFonts w:ascii="Times New Roman" w:hAnsi="Times New Roman"/>
        </w:rPr>
        <w:t xml:space="preserve">prepared in </w:t>
      </w:r>
      <w:r w:rsidR="00843661" w:rsidRPr="00AB6047">
        <w:rPr>
          <w:rFonts w:ascii="Times New Roman" w:hAnsi="Times New Roman"/>
        </w:rPr>
        <w:t>2011 in s</w:t>
      </w:r>
      <w:r w:rsidR="00567151" w:rsidRPr="00AB6047">
        <w:rPr>
          <w:rFonts w:ascii="Times New Roman" w:hAnsi="Times New Roman"/>
        </w:rPr>
        <w:t>u</w:t>
      </w:r>
      <w:r w:rsidR="00843661" w:rsidRPr="00AB6047">
        <w:rPr>
          <w:rFonts w:ascii="Times New Roman" w:hAnsi="Times New Roman"/>
        </w:rPr>
        <w:t xml:space="preserve">pport </w:t>
      </w:r>
      <w:r w:rsidR="00567151" w:rsidRPr="00AB6047">
        <w:rPr>
          <w:rFonts w:ascii="Times New Roman" w:hAnsi="Times New Roman"/>
        </w:rPr>
        <w:t xml:space="preserve">of </w:t>
      </w:r>
      <w:r w:rsidR="00A435A4" w:rsidRPr="00AB6047">
        <w:rPr>
          <w:rFonts w:ascii="Times New Roman" w:hAnsi="Times New Roman"/>
        </w:rPr>
        <w:t xml:space="preserve">the </w:t>
      </w:r>
      <w:r w:rsidR="00567151" w:rsidRPr="00AB6047">
        <w:rPr>
          <w:rFonts w:ascii="Times New Roman" w:hAnsi="Times New Roman"/>
        </w:rPr>
        <w:t>the</w:t>
      </w:r>
      <w:r w:rsidR="00E37B11" w:rsidRPr="00AB6047">
        <w:rPr>
          <w:rFonts w:ascii="Times New Roman" w:hAnsi="Times New Roman"/>
        </w:rPr>
        <w:t>n</w:t>
      </w:r>
      <w:r w:rsidR="00567151" w:rsidRPr="00AB6047">
        <w:rPr>
          <w:rFonts w:ascii="Times New Roman" w:hAnsi="Times New Roman"/>
        </w:rPr>
        <w:t xml:space="preserve"> </w:t>
      </w:r>
      <w:proofErr w:type="spellStart"/>
      <w:r w:rsidR="00567151" w:rsidRPr="00AB6047">
        <w:rPr>
          <w:rFonts w:ascii="Times New Roman" w:hAnsi="Times New Roman"/>
        </w:rPr>
        <w:t>Arabana</w:t>
      </w:r>
      <w:proofErr w:type="spellEnd"/>
      <w:r w:rsidR="00567151" w:rsidRPr="00AB6047">
        <w:rPr>
          <w:rFonts w:ascii="Times New Roman" w:hAnsi="Times New Roman"/>
        </w:rPr>
        <w:t xml:space="preserve"> </w:t>
      </w:r>
      <w:r w:rsidR="00A435A4" w:rsidRPr="00AB6047">
        <w:rPr>
          <w:rFonts w:ascii="Times New Roman" w:hAnsi="Times New Roman"/>
        </w:rPr>
        <w:t>c</w:t>
      </w:r>
      <w:r w:rsidR="00E37B11" w:rsidRPr="00AB6047">
        <w:rPr>
          <w:rFonts w:ascii="Times New Roman" w:hAnsi="Times New Roman"/>
        </w:rPr>
        <w:t xml:space="preserve">laim" (which </w:t>
      </w:r>
      <w:r w:rsidR="00A435A4" w:rsidRPr="00AB6047">
        <w:rPr>
          <w:rFonts w:ascii="Times New Roman" w:hAnsi="Times New Roman"/>
        </w:rPr>
        <w:t xml:space="preserve">resulted in </w:t>
      </w:r>
      <w:r w:rsidR="00E37B11" w:rsidRPr="00AB6047">
        <w:rPr>
          <w:rFonts w:ascii="Times New Roman" w:hAnsi="Times New Roman"/>
        </w:rPr>
        <w:t xml:space="preserve">the 2012 </w:t>
      </w:r>
      <w:proofErr w:type="spellStart"/>
      <w:r w:rsidR="00E37B11" w:rsidRPr="00AB6047">
        <w:rPr>
          <w:rFonts w:ascii="Times New Roman" w:hAnsi="Times New Roman"/>
        </w:rPr>
        <w:t>Arabana</w:t>
      </w:r>
      <w:proofErr w:type="spellEnd"/>
      <w:r w:rsidR="00E37B11" w:rsidRPr="00AB6047">
        <w:rPr>
          <w:rFonts w:ascii="Times New Roman" w:hAnsi="Times New Roman"/>
        </w:rPr>
        <w:t xml:space="preserve"> Determination) </w:t>
      </w:r>
      <w:r w:rsidR="00E37B11" w:rsidRPr="00AB6047">
        <w:rPr>
          <w:rFonts w:ascii="Times New Roman" w:hAnsi="Times New Roman"/>
          <w:i/>
          <w:iCs/>
        </w:rPr>
        <w:t>and</w:t>
      </w:r>
      <w:r w:rsidR="000B13F2">
        <w:rPr>
          <w:rFonts w:ascii="Times New Roman" w:hAnsi="Times New Roman"/>
        </w:rPr>
        <w:t> </w:t>
      </w:r>
      <w:r w:rsidR="00E37B11" w:rsidRPr="00AB6047">
        <w:rPr>
          <w:rFonts w:ascii="Times New Roman" w:hAnsi="Times New Roman"/>
        </w:rPr>
        <w:t>the reports of Dr</w:t>
      </w:r>
      <w:r w:rsidR="00EE4193" w:rsidRPr="00AB6047">
        <w:rPr>
          <w:rFonts w:ascii="Times New Roman" w:hAnsi="Times New Roman"/>
        </w:rPr>
        <w:t> </w:t>
      </w:r>
      <w:r w:rsidR="00E37B11" w:rsidRPr="00AB6047">
        <w:rPr>
          <w:rFonts w:ascii="Times New Roman" w:hAnsi="Times New Roman"/>
        </w:rPr>
        <w:t xml:space="preserve">Lucas prepared in connection with </w:t>
      </w:r>
      <w:r w:rsidR="00BA422E" w:rsidRPr="00AB6047">
        <w:rPr>
          <w:rFonts w:ascii="Times New Roman" w:hAnsi="Times New Roman"/>
        </w:rPr>
        <w:t>"</w:t>
      </w:r>
      <w:r w:rsidR="00E37B11" w:rsidRPr="00AB6047">
        <w:rPr>
          <w:rFonts w:ascii="Times New Roman" w:hAnsi="Times New Roman"/>
        </w:rPr>
        <w:t xml:space="preserve">the </w:t>
      </w:r>
      <w:r w:rsidR="00BA422E" w:rsidRPr="00AB6047">
        <w:rPr>
          <w:rFonts w:ascii="Times New Roman" w:hAnsi="Times New Roman"/>
        </w:rPr>
        <w:t>present claim".</w:t>
      </w:r>
      <w:r w:rsidR="00BA422E" w:rsidRPr="00AB6047">
        <w:rPr>
          <w:rStyle w:val="FootnoteReference"/>
          <w:rFonts w:ascii="Times New Roman" w:hAnsi="Times New Roman"/>
          <w:sz w:val="24"/>
        </w:rPr>
        <w:footnoteReference w:id="44"/>
      </w:r>
      <w:r w:rsidR="004F16E3" w:rsidRPr="00AB6047">
        <w:rPr>
          <w:rFonts w:ascii="Times New Roman" w:hAnsi="Times New Roman"/>
        </w:rPr>
        <w:t xml:space="preserve"> </w:t>
      </w:r>
    </w:p>
    <w:p w14:paraId="290C5DC0" w14:textId="6F7A1703" w:rsidR="000D5E13" w:rsidRPr="00AB6047" w:rsidRDefault="00BE2FB6"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4F16E3" w:rsidRPr="00AB6047">
        <w:rPr>
          <w:rFonts w:ascii="Times New Roman" w:hAnsi="Times New Roman"/>
        </w:rPr>
        <w:t>A</w:t>
      </w:r>
      <w:r w:rsidR="00F87A22" w:rsidRPr="00AB6047">
        <w:rPr>
          <w:rFonts w:ascii="Times New Roman" w:hAnsi="Times New Roman"/>
        </w:rPr>
        <w:t xml:space="preserve">lthough the Federal Court is </w:t>
      </w:r>
      <w:r w:rsidR="00AF5080" w:rsidRPr="00AB6047">
        <w:rPr>
          <w:rFonts w:ascii="Times New Roman" w:hAnsi="Times New Roman"/>
        </w:rPr>
        <w:t xml:space="preserve">generally </w:t>
      </w:r>
      <w:r w:rsidR="00F87A22" w:rsidRPr="00AB6047">
        <w:rPr>
          <w:rFonts w:ascii="Times New Roman" w:hAnsi="Times New Roman"/>
        </w:rPr>
        <w:t>bound by the rules of evidence</w:t>
      </w:r>
      <w:r w:rsidR="00AF5080" w:rsidRPr="00AB6047">
        <w:rPr>
          <w:rFonts w:ascii="Times New Roman" w:hAnsi="Times New Roman"/>
        </w:rPr>
        <w:t xml:space="preserve"> in native title proceedings</w:t>
      </w:r>
      <w:r w:rsidR="00F87A22" w:rsidRPr="00AB6047">
        <w:rPr>
          <w:rFonts w:ascii="Times New Roman" w:hAnsi="Times New Roman"/>
        </w:rPr>
        <w:t>,</w:t>
      </w:r>
      <w:r w:rsidR="00F87A22" w:rsidRPr="00AB6047">
        <w:rPr>
          <w:rStyle w:val="FootnoteReference"/>
          <w:rFonts w:ascii="Times New Roman" w:hAnsi="Times New Roman"/>
          <w:sz w:val="24"/>
        </w:rPr>
        <w:footnoteReference w:id="45"/>
      </w:r>
      <w:r w:rsidR="00F87A22" w:rsidRPr="00AB6047">
        <w:rPr>
          <w:rFonts w:ascii="Times New Roman" w:hAnsi="Times New Roman"/>
        </w:rPr>
        <w:t xml:space="preserve"> </w:t>
      </w:r>
      <w:r w:rsidR="0092290A" w:rsidRPr="00AB6047">
        <w:rPr>
          <w:rFonts w:ascii="Times New Roman" w:hAnsi="Times New Roman"/>
        </w:rPr>
        <w:t>s 8</w:t>
      </w:r>
      <w:r w:rsidR="00873D55" w:rsidRPr="00AB6047">
        <w:rPr>
          <w:rFonts w:ascii="Times New Roman" w:hAnsi="Times New Roman"/>
        </w:rPr>
        <w:t>6</w:t>
      </w:r>
      <w:r w:rsidR="0092290A" w:rsidRPr="00AB6047">
        <w:rPr>
          <w:rFonts w:ascii="Times New Roman" w:hAnsi="Times New Roman"/>
        </w:rPr>
        <w:t xml:space="preserve"> </w:t>
      </w:r>
      <w:r w:rsidR="00D51063" w:rsidRPr="00AB6047">
        <w:rPr>
          <w:rFonts w:ascii="Times New Roman" w:hAnsi="Times New Roman"/>
        </w:rPr>
        <w:t xml:space="preserve">of the </w:t>
      </w:r>
      <w:r w:rsidR="00D51063" w:rsidRPr="00AB6047">
        <w:rPr>
          <w:rFonts w:ascii="Times New Roman" w:hAnsi="Times New Roman"/>
          <w:i/>
          <w:iCs/>
        </w:rPr>
        <w:t xml:space="preserve">Native Title Act </w:t>
      </w:r>
      <w:r w:rsidR="0092290A" w:rsidRPr="00AB6047">
        <w:rPr>
          <w:rFonts w:ascii="Times New Roman" w:hAnsi="Times New Roman"/>
        </w:rPr>
        <w:t>expressly provides for the</w:t>
      </w:r>
      <w:r w:rsidR="000B13F2">
        <w:rPr>
          <w:rFonts w:ascii="Times New Roman" w:hAnsi="Times New Roman"/>
        </w:rPr>
        <w:t> </w:t>
      </w:r>
      <w:r w:rsidR="00873D55" w:rsidRPr="00AB6047">
        <w:rPr>
          <w:rFonts w:ascii="Times New Roman" w:hAnsi="Times New Roman"/>
        </w:rPr>
        <w:t xml:space="preserve">Federal </w:t>
      </w:r>
      <w:r w:rsidR="0092290A" w:rsidRPr="00AB6047">
        <w:rPr>
          <w:rFonts w:ascii="Times New Roman" w:hAnsi="Times New Roman"/>
        </w:rPr>
        <w:t>Court to</w:t>
      </w:r>
      <w:r w:rsidR="00873D55" w:rsidRPr="00AB6047">
        <w:rPr>
          <w:rFonts w:ascii="Times New Roman" w:hAnsi="Times New Roman"/>
        </w:rPr>
        <w:t xml:space="preserve"> receive into evidence</w:t>
      </w:r>
      <w:r w:rsidR="00A455E0" w:rsidRPr="00AB6047">
        <w:rPr>
          <w:rFonts w:ascii="Times New Roman" w:hAnsi="Times New Roman"/>
        </w:rPr>
        <w:t xml:space="preserve"> the </w:t>
      </w:r>
      <w:r w:rsidR="00824280" w:rsidRPr="00AB6047">
        <w:rPr>
          <w:rFonts w:ascii="Times New Roman" w:hAnsi="Times New Roman"/>
        </w:rPr>
        <w:t xml:space="preserve">transcript of evidence in any other </w:t>
      </w:r>
      <w:r w:rsidR="001413AA" w:rsidRPr="00AB6047">
        <w:rPr>
          <w:rFonts w:ascii="Times New Roman" w:hAnsi="Times New Roman"/>
        </w:rPr>
        <w:t>proceedings before the Court and draw any conclusions of fact from that transcript that the Court</w:t>
      </w:r>
      <w:r w:rsidR="00B85482" w:rsidRPr="00AB6047">
        <w:rPr>
          <w:rFonts w:ascii="Times New Roman" w:hAnsi="Times New Roman"/>
        </w:rPr>
        <w:t xml:space="preserve"> thinks proper</w:t>
      </w:r>
      <w:r w:rsidR="00B85482" w:rsidRPr="00AB6047">
        <w:rPr>
          <w:rStyle w:val="FootnoteReference"/>
          <w:rFonts w:ascii="Times New Roman" w:hAnsi="Times New Roman"/>
          <w:sz w:val="24"/>
        </w:rPr>
        <w:footnoteReference w:id="46"/>
      </w:r>
      <w:r w:rsidR="00B85482" w:rsidRPr="00AB6047">
        <w:rPr>
          <w:rFonts w:ascii="Times New Roman" w:hAnsi="Times New Roman"/>
        </w:rPr>
        <w:t xml:space="preserve"> and </w:t>
      </w:r>
      <w:r w:rsidR="00D51063" w:rsidRPr="00AB6047">
        <w:rPr>
          <w:rFonts w:ascii="Times New Roman" w:hAnsi="Times New Roman"/>
        </w:rPr>
        <w:t xml:space="preserve">also </w:t>
      </w:r>
      <w:r w:rsidR="00B85482" w:rsidRPr="00AB6047">
        <w:rPr>
          <w:rFonts w:ascii="Times New Roman" w:hAnsi="Times New Roman"/>
        </w:rPr>
        <w:t xml:space="preserve">adopt </w:t>
      </w:r>
      <w:r w:rsidR="006C41CC" w:rsidRPr="00AB6047">
        <w:rPr>
          <w:rFonts w:ascii="Times New Roman" w:hAnsi="Times New Roman"/>
        </w:rPr>
        <w:t>any decision or judgment of the</w:t>
      </w:r>
      <w:r w:rsidR="000B13F2">
        <w:rPr>
          <w:rFonts w:ascii="Times New Roman" w:hAnsi="Times New Roman"/>
        </w:rPr>
        <w:t> </w:t>
      </w:r>
      <w:r w:rsidR="006C41CC" w:rsidRPr="00AB6047">
        <w:rPr>
          <w:rFonts w:ascii="Times New Roman" w:hAnsi="Times New Roman"/>
        </w:rPr>
        <w:t>Court.</w:t>
      </w:r>
      <w:r w:rsidR="006C41CC" w:rsidRPr="00AB6047">
        <w:rPr>
          <w:rStyle w:val="FootnoteReference"/>
          <w:rFonts w:ascii="Times New Roman" w:hAnsi="Times New Roman"/>
          <w:sz w:val="24"/>
        </w:rPr>
        <w:footnoteReference w:id="47"/>
      </w:r>
      <w:r w:rsidR="00725B37" w:rsidRPr="00AB6047">
        <w:rPr>
          <w:rFonts w:ascii="Times New Roman" w:hAnsi="Times New Roman"/>
        </w:rPr>
        <w:t xml:space="preserve"> </w:t>
      </w:r>
      <w:r w:rsidR="004F16E3" w:rsidRPr="00AB6047">
        <w:rPr>
          <w:rFonts w:ascii="Times New Roman" w:hAnsi="Times New Roman"/>
        </w:rPr>
        <w:t>As the primary judge exp</w:t>
      </w:r>
      <w:r w:rsidR="00193338" w:rsidRPr="00AB6047">
        <w:rPr>
          <w:rFonts w:ascii="Times New Roman" w:hAnsi="Times New Roman"/>
        </w:rPr>
        <w:t xml:space="preserve">lained, his Honour </w:t>
      </w:r>
      <w:r w:rsidR="008C163E" w:rsidRPr="00AB6047">
        <w:rPr>
          <w:rFonts w:ascii="Times New Roman" w:hAnsi="Times New Roman"/>
        </w:rPr>
        <w:t xml:space="preserve">relied upon the reports prepared and relied upon for the 2012 </w:t>
      </w:r>
      <w:proofErr w:type="spellStart"/>
      <w:r w:rsidR="008C163E" w:rsidRPr="00AB6047">
        <w:rPr>
          <w:rFonts w:ascii="Times New Roman" w:hAnsi="Times New Roman"/>
        </w:rPr>
        <w:t>Arabana</w:t>
      </w:r>
      <w:proofErr w:type="spellEnd"/>
      <w:r w:rsidR="008C163E" w:rsidRPr="00AB6047">
        <w:rPr>
          <w:rFonts w:ascii="Times New Roman" w:hAnsi="Times New Roman"/>
        </w:rPr>
        <w:t xml:space="preserve"> Determination</w:t>
      </w:r>
      <w:r w:rsidR="007B2F1D" w:rsidRPr="00AB6047">
        <w:rPr>
          <w:rFonts w:ascii="Times New Roman" w:hAnsi="Times New Roman"/>
        </w:rPr>
        <w:t xml:space="preserve">, the 2012 </w:t>
      </w:r>
      <w:proofErr w:type="spellStart"/>
      <w:r w:rsidR="007B2F1D" w:rsidRPr="00AB6047">
        <w:rPr>
          <w:rFonts w:ascii="Times New Roman" w:hAnsi="Times New Roman"/>
        </w:rPr>
        <w:t>Arabana</w:t>
      </w:r>
      <w:proofErr w:type="spellEnd"/>
      <w:r w:rsidR="007B2F1D" w:rsidRPr="00AB6047">
        <w:rPr>
          <w:rFonts w:ascii="Times New Roman" w:hAnsi="Times New Roman"/>
        </w:rPr>
        <w:t xml:space="preserve"> Determination and </w:t>
      </w:r>
      <w:r w:rsidR="008C163E" w:rsidRPr="00AB6047">
        <w:rPr>
          <w:rFonts w:ascii="Times New Roman" w:hAnsi="Times New Roman"/>
        </w:rPr>
        <w:t>also the reports of Dr</w:t>
      </w:r>
      <w:r w:rsidR="00D2184F" w:rsidRPr="00AB6047">
        <w:rPr>
          <w:rFonts w:ascii="Times New Roman" w:hAnsi="Times New Roman"/>
        </w:rPr>
        <w:t> </w:t>
      </w:r>
      <w:r w:rsidR="008C163E" w:rsidRPr="00AB6047">
        <w:rPr>
          <w:rFonts w:ascii="Times New Roman" w:hAnsi="Times New Roman"/>
        </w:rPr>
        <w:t>Lucas prepared in connection with the</w:t>
      </w:r>
      <w:r w:rsidR="000B13F2">
        <w:rPr>
          <w:rFonts w:ascii="Times New Roman" w:hAnsi="Times New Roman"/>
        </w:rPr>
        <w:t> </w:t>
      </w:r>
      <w:r w:rsidR="008C163E" w:rsidRPr="00AB6047">
        <w:rPr>
          <w:rFonts w:ascii="Times New Roman" w:hAnsi="Times New Roman"/>
        </w:rPr>
        <w:t xml:space="preserve">application </w:t>
      </w:r>
      <w:r w:rsidR="00D20E99" w:rsidRPr="00AB6047">
        <w:rPr>
          <w:rFonts w:ascii="Times New Roman" w:hAnsi="Times New Roman"/>
        </w:rPr>
        <w:t>–</w:t>
      </w:r>
      <w:r w:rsidR="008C163E" w:rsidRPr="00AB6047">
        <w:rPr>
          <w:rFonts w:ascii="Times New Roman" w:hAnsi="Times New Roman"/>
        </w:rPr>
        <w:t xml:space="preserve"> the </w:t>
      </w:r>
      <w:proofErr w:type="spellStart"/>
      <w:r w:rsidR="008C163E" w:rsidRPr="00AB6047">
        <w:rPr>
          <w:rFonts w:ascii="Times New Roman" w:hAnsi="Times New Roman"/>
        </w:rPr>
        <w:t>Arabana</w:t>
      </w:r>
      <w:proofErr w:type="spellEnd"/>
      <w:r w:rsidR="008C163E" w:rsidRPr="00AB6047">
        <w:rPr>
          <w:rFonts w:ascii="Times New Roman" w:hAnsi="Times New Roman"/>
        </w:rPr>
        <w:t xml:space="preserve"> No</w:t>
      </w:r>
      <w:r w:rsidR="00D2184F" w:rsidRPr="00AB6047">
        <w:rPr>
          <w:rFonts w:ascii="Times New Roman" w:hAnsi="Times New Roman"/>
        </w:rPr>
        <w:t> </w:t>
      </w:r>
      <w:r w:rsidR="008C163E" w:rsidRPr="00AB6047">
        <w:rPr>
          <w:rFonts w:ascii="Times New Roman" w:hAnsi="Times New Roman"/>
        </w:rPr>
        <w:t xml:space="preserve">2 </w:t>
      </w:r>
      <w:r w:rsidR="00BB321E" w:rsidRPr="00AB6047">
        <w:rPr>
          <w:rFonts w:ascii="Times New Roman" w:hAnsi="Times New Roman"/>
        </w:rPr>
        <w:t xml:space="preserve">Application </w:t>
      </w:r>
      <w:r w:rsidR="00D20E99" w:rsidRPr="00AB6047">
        <w:rPr>
          <w:rFonts w:ascii="Times New Roman" w:hAnsi="Times New Roman"/>
        </w:rPr>
        <w:t>–</w:t>
      </w:r>
      <w:r w:rsidR="008C163E" w:rsidRPr="00AB6047">
        <w:rPr>
          <w:rFonts w:ascii="Times New Roman" w:hAnsi="Times New Roman"/>
        </w:rPr>
        <w:t xml:space="preserve"> that was being determined.</w:t>
      </w:r>
    </w:p>
    <w:p w14:paraId="660DBB10" w14:textId="384CB31D" w:rsidR="005E16B3" w:rsidRPr="00AB6047" w:rsidRDefault="008C163E"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550819" w:rsidRPr="00AB6047">
        <w:rPr>
          <w:rFonts w:ascii="Times New Roman" w:hAnsi="Times New Roman"/>
        </w:rPr>
        <w:t>The primary judge then referred to</w:t>
      </w:r>
      <w:r w:rsidR="001A3C45" w:rsidRPr="00AB6047">
        <w:rPr>
          <w:rFonts w:ascii="Times New Roman" w:hAnsi="Times New Roman"/>
        </w:rPr>
        <w:t xml:space="preserve"> the subsequent report of Dr</w:t>
      </w:r>
      <w:r w:rsidR="00384629" w:rsidRPr="00AB6047">
        <w:rPr>
          <w:rFonts w:ascii="Times New Roman" w:hAnsi="Times New Roman"/>
        </w:rPr>
        <w:t> </w:t>
      </w:r>
      <w:r w:rsidR="001A3C45" w:rsidRPr="00AB6047">
        <w:rPr>
          <w:rFonts w:ascii="Times New Roman" w:hAnsi="Times New Roman"/>
        </w:rPr>
        <w:t xml:space="preserve">Lucas </w:t>
      </w:r>
      <w:r w:rsidR="00384629" w:rsidRPr="00AB6047">
        <w:rPr>
          <w:rFonts w:ascii="Times New Roman" w:hAnsi="Times New Roman"/>
        </w:rPr>
        <w:t xml:space="preserve">filed in the </w:t>
      </w:r>
      <w:proofErr w:type="spellStart"/>
      <w:r w:rsidR="00384629" w:rsidRPr="00AB6047">
        <w:rPr>
          <w:rFonts w:ascii="Times New Roman" w:hAnsi="Times New Roman"/>
        </w:rPr>
        <w:t>Arabana</w:t>
      </w:r>
      <w:proofErr w:type="spellEnd"/>
      <w:r w:rsidR="00384629" w:rsidRPr="00AB6047">
        <w:rPr>
          <w:rFonts w:ascii="Times New Roman" w:hAnsi="Times New Roman"/>
        </w:rPr>
        <w:t xml:space="preserve"> No</w:t>
      </w:r>
      <w:r w:rsidR="00D2184F" w:rsidRPr="00AB6047">
        <w:rPr>
          <w:rFonts w:ascii="Times New Roman" w:hAnsi="Times New Roman"/>
        </w:rPr>
        <w:t> </w:t>
      </w:r>
      <w:r w:rsidR="00384629" w:rsidRPr="00AB6047">
        <w:rPr>
          <w:rFonts w:ascii="Times New Roman" w:hAnsi="Times New Roman"/>
        </w:rPr>
        <w:t xml:space="preserve">2 </w:t>
      </w:r>
      <w:r w:rsidR="00BB321E" w:rsidRPr="00AB6047">
        <w:rPr>
          <w:rFonts w:ascii="Times New Roman" w:hAnsi="Times New Roman"/>
        </w:rPr>
        <w:t>Application</w:t>
      </w:r>
      <w:r w:rsidR="00AE2720" w:rsidRPr="00AB6047">
        <w:rPr>
          <w:rFonts w:ascii="Times New Roman" w:hAnsi="Times New Roman"/>
        </w:rPr>
        <w:t xml:space="preserve">, which </w:t>
      </w:r>
      <w:r w:rsidR="0016488A" w:rsidRPr="00AB6047">
        <w:rPr>
          <w:rFonts w:ascii="Times New Roman" w:hAnsi="Times New Roman"/>
        </w:rPr>
        <w:t xml:space="preserve">indicated </w:t>
      </w:r>
      <w:r w:rsidR="001A3C45" w:rsidRPr="00AB6047">
        <w:rPr>
          <w:rFonts w:ascii="Times New Roman" w:hAnsi="Times New Roman"/>
        </w:rPr>
        <w:t xml:space="preserve">that the </w:t>
      </w:r>
      <w:proofErr w:type="spellStart"/>
      <w:r w:rsidR="001A3C45" w:rsidRPr="00AB6047">
        <w:rPr>
          <w:rFonts w:ascii="Times New Roman" w:hAnsi="Times New Roman"/>
        </w:rPr>
        <w:t>Arabana</w:t>
      </w:r>
      <w:proofErr w:type="spellEnd"/>
      <w:r w:rsidR="001A3C45" w:rsidRPr="00AB6047">
        <w:rPr>
          <w:rFonts w:ascii="Times New Roman" w:hAnsi="Times New Roman"/>
        </w:rPr>
        <w:t xml:space="preserve"> Applicants</w:t>
      </w:r>
      <w:r w:rsidR="00550819" w:rsidRPr="00AB6047">
        <w:rPr>
          <w:rFonts w:ascii="Times New Roman" w:hAnsi="Times New Roman"/>
        </w:rPr>
        <w:t xml:space="preserve"> </w:t>
      </w:r>
      <w:r w:rsidR="006E524C" w:rsidRPr="00AB6047">
        <w:rPr>
          <w:rFonts w:ascii="Times New Roman" w:hAnsi="Times New Roman"/>
        </w:rPr>
        <w:lastRenderedPageBreak/>
        <w:t>"are</w:t>
      </w:r>
      <w:r w:rsidR="000B13F2">
        <w:rPr>
          <w:rFonts w:ascii="Times New Roman" w:hAnsi="Times New Roman"/>
        </w:rPr>
        <w:t> </w:t>
      </w:r>
      <w:r w:rsidR="006E524C" w:rsidRPr="00AB6047">
        <w:rPr>
          <w:rFonts w:ascii="Times New Roman" w:hAnsi="Times New Roman"/>
        </w:rPr>
        <w:t xml:space="preserve">descendants of the </w:t>
      </w:r>
      <w:proofErr w:type="spellStart"/>
      <w:r w:rsidR="006E524C" w:rsidRPr="00AB6047">
        <w:rPr>
          <w:rFonts w:ascii="Times New Roman" w:hAnsi="Times New Roman"/>
        </w:rPr>
        <w:t>Arabana</w:t>
      </w:r>
      <w:proofErr w:type="spellEnd"/>
      <w:r w:rsidR="006E524C" w:rsidRPr="00AB6047">
        <w:rPr>
          <w:rFonts w:ascii="Times New Roman" w:hAnsi="Times New Roman"/>
        </w:rPr>
        <w:t xml:space="preserve"> people who were found by the Court in 2012 to be native title holders according to the laws and customs of the </w:t>
      </w:r>
      <w:proofErr w:type="spellStart"/>
      <w:r w:rsidR="006E524C" w:rsidRPr="00AB6047">
        <w:rPr>
          <w:rFonts w:ascii="Times New Roman" w:hAnsi="Times New Roman"/>
        </w:rPr>
        <w:t>Arabana</w:t>
      </w:r>
      <w:proofErr w:type="spellEnd"/>
      <w:r w:rsidR="006E524C" w:rsidRPr="00AB6047">
        <w:rPr>
          <w:rFonts w:ascii="Times New Roman" w:hAnsi="Times New Roman"/>
        </w:rPr>
        <w:t>"</w:t>
      </w:r>
      <w:r w:rsidR="00432AC9" w:rsidRPr="00AB6047">
        <w:rPr>
          <w:rFonts w:ascii="Times New Roman" w:hAnsi="Times New Roman"/>
        </w:rPr>
        <w:t>,</w:t>
      </w:r>
      <w:r w:rsidR="006E524C" w:rsidRPr="00AB6047">
        <w:rPr>
          <w:rStyle w:val="FootnoteReference"/>
          <w:rFonts w:ascii="Times New Roman" w:hAnsi="Times New Roman"/>
          <w:sz w:val="24"/>
        </w:rPr>
        <w:footnoteReference w:id="48"/>
      </w:r>
      <w:r w:rsidR="00432AC9" w:rsidRPr="00AB6047">
        <w:rPr>
          <w:rFonts w:ascii="Times New Roman" w:hAnsi="Times New Roman"/>
        </w:rPr>
        <w:t xml:space="preserve"> and</w:t>
      </w:r>
      <w:r w:rsidR="000B13F2">
        <w:rPr>
          <w:rFonts w:ascii="Times New Roman" w:hAnsi="Times New Roman"/>
        </w:rPr>
        <w:t> </w:t>
      </w:r>
      <w:r w:rsidR="00432AC9" w:rsidRPr="00AB6047">
        <w:rPr>
          <w:rFonts w:ascii="Times New Roman" w:hAnsi="Times New Roman"/>
        </w:rPr>
        <w:t>quoted Dr Lucas</w:t>
      </w:r>
      <w:r w:rsidR="004F73C7" w:rsidRPr="00AB6047">
        <w:rPr>
          <w:rFonts w:ascii="Times New Roman" w:hAnsi="Times New Roman"/>
        </w:rPr>
        <w:t>' conclusion that:</w:t>
      </w:r>
      <w:r w:rsidR="008750C9" w:rsidRPr="00AB6047">
        <w:rPr>
          <w:rStyle w:val="FootnoteReference"/>
          <w:rFonts w:ascii="Times New Roman" w:hAnsi="Times New Roman"/>
          <w:sz w:val="24"/>
        </w:rPr>
        <w:footnoteReference w:id="49"/>
      </w:r>
    </w:p>
    <w:p w14:paraId="5E6F0795" w14:textId="77777777" w:rsidR="0022204E" w:rsidRDefault="00FD6B85" w:rsidP="0022204E">
      <w:pPr>
        <w:pStyle w:val="leftright"/>
        <w:spacing w:before="0" w:after="260" w:line="280" w:lineRule="exact"/>
        <w:ind w:left="1080" w:right="0" w:hanging="513"/>
        <w:jc w:val="both"/>
        <w:rPr>
          <w:rFonts w:ascii="Times New Roman" w:hAnsi="Times New Roman"/>
        </w:rPr>
      </w:pPr>
      <w:r w:rsidRPr="00AB6047">
        <w:rPr>
          <w:rFonts w:ascii="Times New Roman" w:hAnsi="Times New Roman"/>
        </w:rPr>
        <w:t>"•</w:t>
      </w:r>
      <w:r w:rsidRPr="00AB6047">
        <w:rPr>
          <w:rFonts w:ascii="Times New Roman" w:hAnsi="Times New Roman"/>
        </w:rPr>
        <w:tab/>
      </w:r>
      <w:r w:rsidR="00902B0D" w:rsidRPr="00AB6047">
        <w:rPr>
          <w:rFonts w:ascii="Times New Roman" w:hAnsi="Times New Roman"/>
        </w:rPr>
        <w:t>the applicants are members of a society ('</w:t>
      </w:r>
      <w:proofErr w:type="spellStart"/>
      <w:r w:rsidR="00902B0D" w:rsidRPr="00AB6047">
        <w:rPr>
          <w:rFonts w:ascii="Times New Roman" w:hAnsi="Times New Roman"/>
        </w:rPr>
        <w:t>Arabana</w:t>
      </w:r>
      <w:proofErr w:type="spellEnd"/>
      <w:r w:rsidR="00902B0D" w:rsidRPr="00AB6047">
        <w:rPr>
          <w:rFonts w:ascii="Times New Roman" w:hAnsi="Times New Roman"/>
        </w:rPr>
        <w:t xml:space="preserve">') that is defined by systematic principles of membership entailing normative prescriptions, this system being defined by way of recognised mechanisms of descent and </w:t>
      </w:r>
      <w:proofErr w:type="gramStart"/>
      <w:r w:rsidR="00376455" w:rsidRPr="00AB6047">
        <w:rPr>
          <w:rFonts w:ascii="Times New Roman" w:hAnsi="Times New Roman"/>
        </w:rPr>
        <w:t>filiation;</w:t>
      </w:r>
      <w:proofErr w:type="gramEnd"/>
    </w:p>
    <w:p w14:paraId="40ED1AFC" w14:textId="77777777" w:rsidR="0022204E" w:rsidRDefault="0022204E" w:rsidP="0022204E">
      <w:pPr>
        <w:pStyle w:val="leftright"/>
        <w:spacing w:before="0" w:after="260" w:line="280" w:lineRule="exact"/>
        <w:ind w:left="1080" w:right="0" w:hanging="513"/>
        <w:jc w:val="both"/>
        <w:rPr>
          <w:rFonts w:ascii="Times New Roman" w:hAnsi="Times New Roman"/>
        </w:rPr>
      </w:pPr>
      <w:r w:rsidRPr="00AB6047">
        <w:rPr>
          <w:rFonts w:ascii="Times New Roman" w:hAnsi="Times New Roman"/>
        </w:rPr>
        <w:t>•</w:t>
      </w:r>
      <w:r>
        <w:rPr>
          <w:rFonts w:ascii="Times New Roman" w:hAnsi="Times New Roman"/>
        </w:rPr>
        <w:tab/>
      </w:r>
      <w:r>
        <w:rPr>
          <w:rFonts w:ascii="Times New Roman" w:hAnsi="Times New Roman"/>
        </w:rPr>
        <w:tab/>
      </w:r>
      <w:r w:rsidR="00376455" w:rsidRPr="00AB6047">
        <w:rPr>
          <w:rFonts w:ascii="Times New Roman" w:hAnsi="Times New Roman"/>
        </w:rPr>
        <w:t xml:space="preserve">the applicants are descended from </w:t>
      </w:r>
      <w:proofErr w:type="spellStart"/>
      <w:r w:rsidR="00376455" w:rsidRPr="00AB6047">
        <w:rPr>
          <w:rFonts w:ascii="Times New Roman" w:hAnsi="Times New Roman"/>
        </w:rPr>
        <w:t>Arabana</w:t>
      </w:r>
      <w:proofErr w:type="spellEnd"/>
      <w:r w:rsidR="00376455" w:rsidRPr="00AB6047">
        <w:rPr>
          <w:rFonts w:ascii="Times New Roman" w:hAnsi="Times New Roman"/>
        </w:rPr>
        <w:t xml:space="preserve"> </w:t>
      </w:r>
      <w:r w:rsidR="00FE1BF4" w:rsidRPr="00AB6047">
        <w:rPr>
          <w:rFonts w:ascii="Times New Roman" w:hAnsi="Times New Roman"/>
        </w:rPr>
        <w:t>ante</w:t>
      </w:r>
      <w:r w:rsidR="00376455" w:rsidRPr="00AB6047">
        <w:rPr>
          <w:rFonts w:ascii="Times New Roman" w:hAnsi="Times New Roman"/>
        </w:rPr>
        <w:t>ced</w:t>
      </w:r>
      <w:r w:rsidR="00FE1BF4" w:rsidRPr="00AB6047">
        <w:rPr>
          <w:rFonts w:ascii="Times New Roman" w:hAnsi="Times New Roman"/>
        </w:rPr>
        <w:t xml:space="preserve">ents, according to principles of filiation recognisable as traditional or as having been derived from a traditional </w:t>
      </w:r>
      <w:proofErr w:type="gramStart"/>
      <w:r w:rsidR="00FE1BF4" w:rsidRPr="00AB6047">
        <w:rPr>
          <w:rFonts w:ascii="Times New Roman" w:hAnsi="Times New Roman"/>
        </w:rPr>
        <w:t>system;</w:t>
      </w:r>
      <w:proofErr w:type="gramEnd"/>
    </w:p>
    <w:p w14:paraId="7C4FC149" w14:textId="77777777" w:rsidR="0022204E" w:rsidRDefault="0022204E" w:rsidP="0022204E">
      <w:pPr>
        <w:pStyle w:val="leftright"/>
        <w:spacing w:before="0" w:after="260" w:line="280" w:lineRule="exact"/>
        <w:ind w:left="1080" w:right="0" w:hanging="513"/>
        <w:jc w:val="both"/>
        <w:rPr>
          <w:rFonts w:ascii="Times New Roman" w:hAnsi="Times New Roman"/>
        </w:rPr>
      </w:pPr>
      <w:r w:rsidRPr="00AB6047">
        <w:rPr>
          <w:rFonts w:ascii="Times New Roman" w:hAnsi="Times New Roman"/>
        </w:rPr>
        <w:t>•</w:t>
      </w:r>
      <w:r>
        <w:rPr>
          <w:rFonts w:ascii="Times New Roman" w:hAnsi="Times New Roman"/>
        </w:rPr>
        <w:tab/>
      </w:r>
      <w:r>
        <w:rPr>
          <w:rFonts w:ascii="Times New Roman" w:hAnsi="Times New Roman"/>
        </w:rPr>
        <w:tab/>
      </w:r>
      <w:r w:rsidR="00206A6F" w:rsidRPr="00AB6047">
        <w:rPr>
          <w:rFonts w:ascii="Times New Roman" w:hAnsi="Times New Roman"/>
        </w:rPr>
        <w:t xml:space="preserve">this is a system by which identity as </w:t>
      </w:r>
      <w:proofErr w:type="spellStart"/>
      <w:r w:rsidR="00206A6F" w:rsidRPr="00AB6047">
        <w:rPr>
          <w:rFonts w:ascii="Times New Roman" w:hAnsi="Times New Roman"/>
        </w:rPr>
        <w:t>Arabana</w:t>
      </w:r>
      <w:proofErr w:type="spellEnd"/>
      <w:r w:rsidR="00206A6F" w:rsidRPr="00AB6047">
        <w:rPr>
          <w:rFonts w:ascii="Times New Roman" w:hAnsi="Times New Roman"/>
        </w:rPr>
        <w:t xml:space="preserve"> people is acknowledged by a body of persons united in their observation of law and custom ('a</w:t>
      </w:r>
      <w:r w:rsidR="000B13F2">
        <w:rPr>
          <w:rFonts w:ascii="Times New Roman" w:hAnsi="Times New Roman"/>
        </w:rPr>
        <w:t> </w:t>
      </w:r>
      <w:r w:rsidR="00206A6F" w:rsidRPr="00AB6047">
        <w:rPr>
          <w:rFonts w:ascii="Times New Roman" w:hAnsi="Times New Roman"/>
        </w:rPr>
        <w:t>society'</w:t>
      </w:r>
      <w:proofErr w:type="gramStart"/>
      <w:r w:rsidR="00206A6F" w:rsidRPr="00AB6047">
        <w:rPr>
          <w:rFonts w:ascii="Times New Roman" w:hAnsi="Times New Roman"/>
        </w:rPr>
        <w:t>)</w:t>
      </w:r>
      <w:r w:rsidR="00A2140B" w:rsidRPr="00AB6047">
        <w:rPr>
          <w:rFonts w:ascii="Times New Roman" w:hAnsi="Times New Roman"/>
        </w:rPr>
        <w:t>;</w:t>
      </w:r>
      <w:proofErr w:type="gramEnd"/>
    </w:p>
    <w:p w14:paraId="20D851ED" w14:textId="77777777" w:rsidR="0022204E" w:rsidRDefault="0022204E" w:rsidP="0022204E">
      <w:pPr>
        <w:pStyle w:val="leftright"/>
        <w:spacing w:before="0" w:after="260" w:line="280" w:lineRule="exact"/>
        <w:ind w:left="1080" w:right="0" w:hanging="513"/>
        <w:jc w:val="both"/>
        <w:rPr>
          <w:rFonts w:ascii="Times New Roman" w:hAnsi="Times New Roman"/>
        </w:rPr>
      </w:pPr>
      <w:r w:rsidRPr="00AB6047">
        <w:rPr>
          <w:rFonts w:ascii="Times New Roman" w:hAnsi="Times New Roman"/>
        </w:rPr>
        <w:t>•</w:t>
      </w:r>
      <w:r>
        <w:rPr>
          <w:rFonts w:ascii="Times New Roman" w:hAnsi="Times New Roman"/>
        </w:rPr>
        <w:tab/>
      </w:r>
      <w:r>
        <w:rPr>
          <w:rFonts w:ascii="Times New Roman" w:hAnsi="Times New Roman"/>
        </w:rPr>
        <w:tab/>
      </w:r>
      <w:r w:rsidR="00A2140B" w:rsidRPr="00AB6047">
        <w:rPr>
          <w:rFonts w:ascii="Times New Roman" w:hAnsi="Times New Roman"/>
        </w:rPr>
        <w:t>this system allows identified families to be traced back to other families</w:t>
      </w:r>
      <w:r w:rsidR="008B24BE" w:rsidRPr="00AB6047">
        <w:rPr>
          <w:rFonts w:ascii="Times New Roman" w:hAnsi="Times New Roman"/>
        </w:rPr>
        <w:t>, local groups or key individuals in the ethnohistorical record; and</w:t>
      </w:r>
    </w:p>
    <w:p w14:paraId="42EFFE27" w14:textId="5E0FC695" w:rsidR="00AB6047" w:rsidRDefault="0022204E" w:rsidP="0022204E">
      <w:pPr>
        <w:pStyle w:val="leftright"/>
        <w:spacing w:before="0" w:after="260" w:line="280" w:lineRule="exact"/>
        <w:ind w:left="1080" w:right="0" w:hanging="513"/>
        <w:jc w:val="both"/>
        <w:rPr>
          <w:rFonts w:ascii="Times New Roman" w:hAnsi="Times New Roman"/>
        </w:rPr>
      </w:pPr>
      <w:r w:rsidRPr="00AB6047">
        <w:rPr>
          <w:rFonts w:ascii="Times New Roman" w:hAnsi="Times New Roman"/>
        </w:rPr>
        <w:t>•</w:t>
      </w:r>
      <w:r>
        <w:rPr>
          <w:rFonts w:ascii="Times New Roman" w:hAnsi="Times New Roman"/>
        </w:rPr>
        <w:tab/>
      </w:r>
      <w:r>
        <w:rPr>
          <w:rFonts w:ascii="Times New Roman" w:hAnsi="Times New Roman"/>
        </w:rPr>
        <w:tab/>
      </w:r>
      <w:r w:rsidR="00521562" w:rsidRPr="00AB6047">
        <w:rPr>
          <w:rFonts w:ascii="Times New Roman" w:hAnsi="Times New Roman"/>
        </w:rPr>
        <w:t>this system articulates the relationship of people to places by way of inherited rights and interests that derive from, or are transformations of, the traditional system of land tenure</w:t>
      </w:r>
      <w:r w:rsidR="008750C9" w:rsidRPr="00AB6047">
        <w:rPr>
          <w:rFonts w:ascii="Times New Roman" w:hAnsi="Times New Roman"/>
        </w:rPr>
        <w:t>.</w:t>
      </w:r>
      <w:r w:rsidR="00521562" w:rsidRPr="00AB6047">
        <w:rPr>
          <w:rFonts w:ascii="Times New Roman" w:hAnsi="Times New Roman"/>
        </w:rPr>
        <w:t>"</w:t>
      </w:r>
      <w:r w:rsidR="00A2140B" w:rsidRPr="00AB6047">
        <w:rPr>
          <w:rFonts w:ascii="Times New Roman" w:hAnsi="Times New Roman"/>
        </w:rPr>
        <w:t xml:space="preserve"> </w:t>
      </w:r>
    </w:p>
    <w:p w14:paraId="4EB8050B" w14:textId="23D1CE9C" w:rsidR="001F05C0" w:rsidRPr="00AB6047" w:rsidRDefault="008750C9" w:rsidP="00AB6047">
      <w:pPr>
        <w:pStyle w:val="FixListStyle"/>
        <w:spacing w:after="260" w:line="280" w:lineRule="exact"/>
        <w:ind w:right="0"/>
        <w:jc w:val="both"/>
        <w:rPr>
          <w:rFonts w:ascii="Times New Roman" w:hAnsi="Times New Roman"/>
        </w:rPr>
      </w:pPr>
      <w:r w:rsidRPr="00AB6047">
        <w:rPr>
          <w:rFonts w:ascii="Times New Roman" w:hAnsi="Times New Roman"/>
        </w:rPr>
        <w:tab/>
        <w:t>The</w:t>
      </w:r>
      <w:r w:rsidR="0038088D" w:rsidRPr="00AB6047">
        <w:rPr>
          <w:rFonts w:ascii="Times New Roman" w:hAnsi="Times New Roman"/>
        </w:rPr>
        <w:t>se</w:t>
      </w:r>
      <w:r w:rsidRPr="00AB6047">
        <w:rPr>
          <w:rFonts w:ascii="Times New Roman" w:hAnsi="Times New Roman"/>
        </w:rPr>
        <w:t xml:space="preserve"> </w:t>
      </w:r>
      <w:r w:rsidR="00D73F34" w:rsidRPr="00AB6047">
        <w:rPr>
          <w:rFonts w:ascii="Times New Roman" w:hAnsi="Times New Roman"/>
        </w:rPr>
        <w:t>propositions</w:t>
      </w:r>
      <w:r w:rsidR="0038088D" w:rsidRPr="00AB6047">
        <w:rPr>
          <w:rFonts w:ascii="Times New Roman" w:hAnsi="Times New Roman"/>
        </w:rPr>
        <w:t>,</w:t>
      </w:r>
      <w:r w:rsidR="00D73F34" w:rsidRPr="00AB6047">
        <w:rPr>
          <w:rFonts w:ascii="Times New Roman" w:hAnsi="Times New Roman"/>
        </w:rPr>
        <w:t xml:space="preserve"> </w:t>
      </w:r>
      <w:r w:rsidR="004B65FD" w:rsidRPr="00AB6047">
        <w:rPr>
          <w:rFonts w:ascii="Times New Roman" w:hAnsi="Times New Roman"/>
        </w:rPr>
        <w:t xml:space="preserve">derived from Dr Lucas' first report that he had filed in the </w:t>
      </w:r>
      <w:proofErr w:type="spellStart"/>
      <w:r w:rsidR="0038088D" w:rsidRPr="00AB6047">
        <w:rPr>
          <w:rFonts w:ascii="Times New Roman" w:hAnsi="Times New Roman"/>
        </w:rPr>
        <w:t>Arabana</w:t>
      </w:r>
      <w:proofErr w:type="spellEnd"/>
      <w:r w:rsidR="0038088D" w:rsidRPr="00AB6047">
        <w:rPr>
          <w:rFonts w:ascii="Times New Roman" w:hAnsi="Times New Roman"/>
        </w:rPr>
        <w:t xml:space="preserve"> </w:t>
      </w:r>
      <w:r w:rsidR="00BB321E" w:rsidRPr="00AB6047">
        <w:rPr>
          <w:rFonts w:ascii="Times New Roman" w:hAnsi="Times New Roman"/>
        </w:rPr>
        <w:t>No</w:t>
      </w:r>
      <w:r w:rsidR="001C640A" w:rsidRPr="00AB6047">
        <w:rPr>
          <w:rFonts w:ascii="Times New Roman" w:hAnsi="Times New Roman"/>
        </w:rPr>
        <w:t> </w:t>
      </w:r>
      <w:r w:rsidR="00BB321E" w:rsidRPr="00AB6047">
        <w:rPr>
          <w:rFonts w:ascii="Times New Roman" w:hAnsi="Times New Roman"/>
        </w:rPr>
        <w:t xml:space="preserve">2 </w:t>
      </w:r>
      <w:r w:rsidR="0038088D" w:rsidRPr="00AB6047">
        <w:rPr>
          <w:rFonts w:ascii="Times New Roman" w:hAnsi="Times New Roman"/>
        </w:rPr>
        <w:t xml:space="preserve">Application, were then </w:t>
      </w:r>
      <w:r w:rsidR="00F60255" w:rsidRPr="00AB6047">
        <w:rPr>
          <w:rFonts w:ascii="Times New Roman" w:hAnsi="Times New Roman"/>
        </w:rPr>
        <w:t>elaborated on by the primary judge</w:t>
      </w:r>
      <w:r w:rsidR="00B31D9B" w:rsidRPr="00AB6047">
        <w:rPr>
          <w:rFonts w:ascii="Times New Roman" w:hAnsi="Times New Roman"/>
        </w:rPr>
        <w:t xml:space="preserve"> in particular respects</w:t>
      </w:r>
      <w:r w:rsidR="00F60255" w:rsidRPr="00AB6047">
        <w:rPr>
          <w:rFonts w:ascii="Times New Roman" w:hAnsi="Times New Roman"/>
        </w:rPr>
        <w:t>.</w:t>
      </w:r>
      <w:r w:rsidR="00F60255" w:rsidRPr="00AB6047">
        <w:rPr>
          <w:rStyle w:val="FootnoteReference"/>
          <w:rFonts w:ascii="Times New Roman" w:hAnsi="Times New Roman"/>
          <w:sz w:val="24"/>
        </w:rPr>
        <w:footnoteReference w:id="50"/>
      </w:r>
      <w:r w:rsidR="00B31D9B" w:rsidRPr="00AB6047">
        <w:rPr>
          <w:rFonts w:ascii="Times New Roman" w:hAnsi="Times New Roman"/>
        </w:rPr>
        <w:t xml:space="preserve"> </w:t>
      </w:r>
    </w:p>
    <w:p w14:paraId="7ABDDCD2" w14:textId="07898DB8" w:rsidR="00585231" w:rsidRPr="00AB6047" w:rsidRDefault="001F05C0"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B31D9B" w:rsidRPr="00AB6047">
        <w:rPr>
          <w:rFonts w:ascii="Times New Roman" w:hAnsi="Times New Roman"/>
        </w:rPr>
        <w:t xml:space="preserve">First, in </w:t>
      </w:r>
      <w:proofErr w:type="spellStart"/>
      <w:r w:rsidR="00B31D9B" w:rsidRPr="00AB6047">
        <w:rPr>
          <w:rFonts w:ascii="Times New Roman" w:hAnsi="Times New Roman"/>
        </w:rPr>
        <w:t>Arabana</w:t>
      </w:r>
      <w:proofErr w:type="spellEnd"/>
      <w:r w:rsidR="00B31D9B" w:rsidRPr="00AB6047">
        <w:rPr>
          <w:rFonts w:ascii="Times New Roman" w:hAnsi="Times New Roman"/>
        </w:rPr>
        <w:t xml:space="preserve"> </w:t>
      </w:r>
      <w:r w:rsidR="00AD4276" w:rsidRPr="00AB6047">
        <w:rPr>
          <w:rFonts w:ascii="Times New Roman" w:hAnsi="Times New Roman"/>
        </w:rPr>
        <w:t>s</w:t>
      </w:r>
      <w:r w:rsidR="00B31D9B" w:rsidRPr="00AB6047">
        <w:rPr>
          <w:rFonts w:ascii="Times New Roman" w:hAnsi="Times New Roman"/>
        </w:rPr>
        <w:t xml:space="preserve">ociety, each man inherits a </w:t>
      </w:r>
      <w:r w:rsidR="004B47CD" w:rsidRPr="00AB6047">
        <w:rPr>
          <w:rFonts w:ascii="Times New Roman" w:hAnsi="Times New Roman"/>
        </w:rPr>
        <w:t>totemic name from his father, an area of country with which this totem and a culture hero were associate</w:t>
      </w:r>
      <w:r w:rsidR="007D2356" w:rsidRPr="00AB6047">
        <w:rPr>
          <w:rFonts w:ascii="Times New Roman" w:hAnsi="Times New Roman"/>
        </w:rPr>
        <w:t>d</w:t>
      </w:r>
      <w:r w:rsidR="004B47CD" w:rsidRPr="00AB6047">
        <w:rPr>
          <w:rFonts w:ascii="Times New Roman" w:hAnsi="Times New Roman"/>
        </w:rPr>
        <w:t xml:space="preserve">, </w:t>
      </w:r>
      <w:r w:rsidR="004258EA" w:rsidRPr="00AB6047">
        <w:rPr>
          <w:rFonts w:ascii="Times New Roman" w:hAnsi="Times New Roman"/>
        </w:rPr>
        <w:t>a myth relating to the story of the cultur</w:t>
      </w:r>
      <w:r w:rsidR="00E66FB8" w:rsidRPr="00AB6047">
        <w:rPr>
          <w:rFonts w:ascii="Times New Roman" w:hAnsi="Times New Roman"/>
        </w:rPr>
        <w:t>e</w:t>
      </w:r>
      <w:r w:rsidR="004258EA" w:rsidRPr="00AB6047">
        <w:rPr>
          <w:rFonts w:ascii="Times New Roman" w:hAnsi="Times New Roman"/>
        </w:rPr>
        <w:t xml:space="preserve"> hero and </w:t>
      </w:r>
      <w:r w:rsidR="002D2AB7" w:rsidRPr="00AB6047">
        <w:rPr>
          <w:rFonts w:ascii="Times New Roman" w:hAnsi="Times New Roman"/>
        </w:rPr>
        <w:t xml:space="preserve">its </w:t>
      </w:r>
      <w:r w:rsidR="004258EA" w:rsidRPr="00AB6047">
        <w:rPr>
          <w:rFonts w:ascii="Times New Roman" w:hAnsi="Times New Roman"/>
        </w:rPr>
        <w:t xml:space="preserve">travels, </w:t>
      </w:r>
      <w:r w:rsidR="007D2356" w:rsidRPr="00AB6047">
        <w:rPr>
          <w:rFonts w:ascii="Times New Roman" w:hAnsi="Times New Roman"/>
        </w:rPr>
        <w:t>a</w:t>
      </w:r>
      <w:r w:rsidR="00645BDA" w:rsidRPr="00AB6047">
        <w:rPr>
          <w:rFonts w:ascii="Times New Roman" w:hAnsi="Times New Roman"/>
        </w:rPr>
        <w:t xml:space="preserve">nd a ceremony to ensure the propagation of the totem species. The primary judge explained that a "person's relationship with this </w:t>
      </w:r>
      <w:proofErr w:type="spellStart"/>
      <w:r w:rsidR="00645BDA" w:rsidRPr="00AB6047">
        <w:rPr>
          <w:rFonts w:ascii="Times New Roman" w:hAnsi="Times New Roman"/>
        </w:rPr>
        <w:t>patr</w:t>
      </w:r>
      <w:r w:rsidR="00070BE5" w:rsidRPr="00AB6047">
        <w:rPr>
          <w:rFonts w:ascii="Times New Roman" w:hAnsi="Times New Roman"/>
        </w:rPr>
        <w:t>ifilially</w:t>
      </w:r>
      <w:proofErr w:type="spellEnd"/>
      <w:r w:rsidR="00070BE5" w:rsidRPr="00AB6047">
        <w:rPr>
          <w:rFonts w:ascii="Times New Roman" w:hAnsi="Times New Roman"/>
        </w:rPr>
        <w:t xml:space="preserve"> inherited complex of land, myth and </w:t>
      </w:r>
      <w:r w:rsidR="00070BE5" w:rsidRPr="00AB6047">
        <w:rPr>
          <w:rFonts w:ascii="Times New Roman" w:hAnsi="Times New Roman"/>
          <w:i/>
          <w:iCs/>
        </w:rPr>
        <w:t>mur</w:t>
      </w:r>
      <w:r w:rsidR="004F75FE" w:rsidRPr="00AB6047">
        <w:rPr>
          <w:rFonts w:ascii="Times New Roman" w:hAnsi="Times New Roman"/>
          <w:i/>
          <w:iCs/>
        </w:rPr>
        <w:t>a</w:t>
      </w:r>
      <w:r w:rsidR="00D44490" w:rsidRPr="00AB6047">
        <w:rPr>
          <w:rFonts w:ascii="Times New Roman" w:hAnsi="Times New Roman"/>
        </w:rPr>
        <w:t xml:space="preserve"> is called </w:t>
      </w:r>
      <w:r w:rsidR="00D44490" w:rsidRPr="00AB6047">
        <w:rPr>
          <w:rFonts w:ascii="Times New Roman" w:hAnsi="Times New Roman"/>
          <w:i/>
          <w:iCs/>
        </w:rPr>
        <w:t>Ularaka</w:t>
      </w:r>
      <w:r w:rsidR="00D44490" w:rsidRPr="00AB6047">
        <w:rPr>
          <w:rFonts w:ascii="Times New Roman" w:hAnsi="Times New Roman"/>
        </w:rPr>
        <w:t xml:space="preserve">" and that the associated ceremonies had to be performed by men belonging to that </w:t>
      </w:r>
      <w:r w:rsidR="00D44490" w:rsidRPr="00AB6047">
        <w:rPr>
          <w:rFonts w:ascii="Times New Roman" w:hAnsi="Times New Roman"/>
          <w:i/>
          <w:iCs/>
        </w:rPr>
        <w:t>Ularaka</w:t>
      </w:r>
      <w:r w:rsidR="00D44490" w:rsidRPr="00AB6047">
        <w:rPr>
          <w:rFonts w:ascii="Times New Roman" w:hAnsi="Times New Roman"/>
        </w:rPr>
        <w:t xml:space="preserve"> and th</w:t>
      </w:r>
      <w:r w:rsidR="00151E48" w:rsidRPr="00AB6047">
        <w:rPr>
          <w:rFonts w:ascii="Times New Roman" w:hAnsi="Times New Roman"/>
        </w:rPr>
        <w:t>u</w:t>
      </w:r>
      <w:r w:rsidR="00D44490" w:rsidRPr="00AB6047">
        <w:rPr>
          <w:rFonts w:ascii="Times New Roman" w:hAnsi="Times New Roman"/>
        </w:rPr>
        <w:t xml:space="preserve">s owning it but that </w:t>
      </w:r>
      <w:r w:rsidR="0000496F" w:rsidRPr="00AB6047">
        <w:rPr>
          <w:rFonts w:ascii="Times New Roman" w:hAnsi="Times New Roman"/>
        </w:rPr>
        <w:t>"</w:t>
      </w:r>
      <w:r w:rsidR="00D44490" w:rsidRPr="00AB6047">
        <w:rPr>
          <w:rFonts w:ascii="Times New Roman" w:hAnsi="Times New Roman"/>
        </w:rPr>
        <w:t xml:space="preserve">they were assisted by their </w:t>
      </w:r>
      <w:r w:rsidR="00D44490" w:rsidRPr="00AB6047">
        <w:rPr>
          <w:rFonts w:ascii="Times New Roman" w:hAnsi="Times New Roman"/>
        </w:rPr>
        <w:lastRenderedPageBreak/>
        <w:t>sisters' sons (</w:t>
      </w:r>
      <w:proofErr w:type="spellStart"/>
      <w:r w:rsidR="00D44490" w:rsidRPr="00AB6047">
        <w:rPr>
          <w:rFonts w:ascii="Times New Roman" w:hAnsi="Times New Roman"/>
          <w:i/>
          <w:iCs/>
        </w:rPr>
        <w:t>Marduka</w:t>
      </w:r>
      <w:proofErr w:type="spellEnd"/>
      <w:r w:rsidR="00D44490" w:rsidRPr="00AB6047">
        <w:rPr>
          <w:rFonts w:ascii="Times New Roman" w:hAnsi="Times New Roman"/>
        </w:rPr>
        <w:t>)</w:t>
      </w:r>
      <w:r w:rsidR="00585231" w:rsidRPr="00AB6047">
        <w:rPr>
          <w:rFonts w:ascii="Times New Roman" w:hAnsi="Times New Roman"/>
        </w:rPr>
        <w:t xml:space="preserve"> who were referred to as 'bosses'".</w:t>
      </w:r>
      <w:r w:rsidR="00DB5120" w:rsidRPr="00AB6047">
        <w:rPr>
          <w:rStyle w:val="FootnoteReference"/>
          <w:rFonts w:ascii="Times New Roman" w:hAnsi="Times New Roman"/>
          <w:sz w:val="24"/>
        </w:rPr>
        <w:footnoteReference w:id="51"/>
      </w:r>
      <w:r w:rsidR="00585231" w:rsidRPr="00AB6047">
        <w:rPr>
          <w:rFonts w:ascii="Times New Roman" w:hAnsi="Times New Roman"/>
        </w:rPr>
        <w:t xml:space="preserve"> Second, the term </w:t>
      </w:r>
      <w:r w:rsidR="00585231" w:rsidRPr="00AB6047">
        <w:rPr>
          <w:rFonts w:ascii="Times New Roman" w:hAnsi="Times New Roman"/>
          <w:i/>
          <w:iCs/>
        </w:rPr>
        <w:t>Ularaka</w:t>
      </w:r>
      <w:r w:rsidR="00585231" w:rsidRPr="00AB6047">
        <w:rPr>
          <w:rFonts w:ascii="Times New Roman" w:hAnsi="Times New Roman"/>
        </w:rPr>
        <w:t xml:space="preserve"> also has the extended sense of referring to sites, associated stories, ceremonies and objects</w:t>
      </w:r>
      <w:r w:rsidRPr="00AB6047">
        <w:rPr>
          <w:rFonts w:ascii="Times New Roman" w:hAnsi="Times New Roman"/>
        </w:rPr>
        <w:t>, all of which were inherited through men</w:t>
      </w:r>
      <w:r w:rsidR="0095723B" w:rsidRPr="00AB6047">
        <w:rPr>
          <w:rFonts w:ascii="Times New Roman" w:hAnsi="Times New Roman"/>
        </w:rPr>
        <w:t>. Third, "[r]</w:t>
      </w:r>
      <w:proofErr w:type="spellStart"/>
      <w:r w:rsidR="0095723B" w:rsidRPr="00AB6047">
        <w:rPr>
          <w:rFonts w:ascii="Times New Roman" w:hAnsi="Times New Roman"/>
        </w:rPr>
        <w:t>ights</w:t>
      </w:r>
      <w:proofErr w:type="spellEnd"/>
      <w:r w:rsidR="0095723B" w:rsidRPr="00AB6047">
        <w:rPr>
          <w:rFonts w:ascii="Times New Roman" w:hAnsi="Times New Roman"/>
        </w:rPr>
        <w:t xml:space="preserve"> in country, in the form of estates, were also apportioned (and sometimes named) by way of </w:t>
      </w:r>
      <w:r w:rsidR="0095723B" w:rsidRPr="00AB6047">
        <w:rPr>
          <w:rFonts w:ascii="Times New Roman" w:hAnsi="Times New Roman"/>
          <w:i/>
          <w:iCs/>
        </w:rPr>
        <w:t>Ularaka</w:t>
      </w:r>
      <w:r w:rsidR="00DF238F" w:rsidRPr="00AB6047">
        <w:rPr>
          <w:rFonts w:ascii="Times New Roman" w:hAnsi="Times New Roman"/>
        </w:rPr>
        <w:t>"</w:t>
      </w:r>
      <w:r w:rsidR="00CA3FCA" w:rsidRPr="00AB6047">
        <w:rPr>
          <w:rFonts w:ascii="Times New Roman" w:hAnsi="Times New Roman"/>
        </w:rPr>
        <w:t xml:space="preserve"> and the </w:t>
      </w:r>
      <w:r w:rsidR="00DF238F" w:rsidRPr="00AB6047">
        <w:rPr>
          <w:rFonts w:ascii="Times New Roman" w:hAnsi="Times New Roman"/>
        </w:rPr>
        <w:t>"[</w:t>
      </w:r>
      <w:r w:rsidR="00CA3FCA" w:rsidRPr="00AB6047">
        <w:rPr>
          <w:rFonts w:ascii="Times New Roman" w:hAnsi="Times New Roman"/>
        </w:rPr>
        <w:t>f</w:t>
      </w:r>
      <w:r w:rsidR="00DF238F" w:rsidRPr="00AB6047">
        <w:rPr>
          <w:rFonts w:ascii="Times New Roman" w:hAnsi="Times New Roman"/>
        </w:rPr>
        <w:t>]</w:t>
      </w:r>
      <w:proofErr w:type="spellStart"/>
      <w:r w:rsidR="00CA3FCA" w:rsidRPr="00AB6047">
        <w:rPr>
          <w:rFonts w:ascii="Times New Roman" w:hAnsi="Times New Roman"/>
        </w:rPr>
        <w:t>athers</w:t>
      </w:r>
      <w:proofErr w:type="spellEnd"/>
      <w:r w:rsidR="00CA3FCA" w:rsidRPr="00AB6047">
        <w:rPr>
          <w:rFonts w:ascii="Times New Roman" w:hAnsi="Times New Roman"/>
        </w:rPr>
        <w:t>' brothers (who usually share</w:t>
      </w:r>
      <w:r w:rsidR="00BB4F8D" w:rsidRPr="00AB6047">
        <w:rPr>
          <w:rFonts w:ascii="Times New Roman" w:hAnsi="Times New Roman"/>
        </w:rPr>
        <w:t>d</w:t>
      </w:r>
      <w:r w:rsidR="00CA3FCA" w:rsidRPr="00AB6047">
        <w:rPr>
          <w:rFonts w:ascii="Times New Roman" w:hAnsi="Times New Roman"/>
        </w:rPr>
        <w:t xml:space="preserve"> the same </w:t>
      </w:r>
      <w:r w:rsidR="00CA3FCA" w:rsidRPr="00AB6047">
        <w:rPr>
          <w:rFonts w:ascii="Times New Roman" w:hAnsi="Times New Roman"/>
          <w:i/>
          <w:iCs/>
        </w:rPr>
        <w:t>Ularaka</w:t>
      </w:r>
      <w:r w:rsidR="00CA3FCA" w:rsidRPr="00AB6047">
        <w:rPr>
          <w:rFonts w:ascii="Times New Roman" w:hAnsi="Times New Roman"/>
        </w:rPr>
        <w:t xml:space="preserve"> as a man's father) were the principal teachers of the knowledge</w:t>
      </w:r>
      <w:r w:rsidR="00013124">
        <w:rPr>
          <w:rFonts w:ascii="Times New Roman" w:hAnsi="Times New Roman"/>
        </w:rPr>
        <w:t>"</w:t>
      </w:r>
      <w:r w:rsidR="00CA3FCA" w:rsidRPr="00AB6047">
        <w:rPr>
          <w:rFonts w:ascii="Times New Roman" w:hAnsi="Times New Roman"/>
        </w:rPr>
        <w:t>.</w:t>
      </w:r>
      <w:r w:rsidR="00BB4F8D" w:rsidRPr="00AB6047">
        <w:rPr>
          <w:rStyle w:val="FootnoteReference"/>
          <w:rFonts w:ascii="Times New Roman" w:hAnsi="Times New Roman"/>
          <w:sz w:val="24"/>
        </w:rPr>
        <w:footnoteReference w:id="52"/>
      </w:r>
    </w:p>
    <w:p w14:paraId="510A2167" w14:textId="55D2459D" w:rsidR="00CA3FCA" w:rsidRPr="00AB6047" w:rsidRDefault="00CA3FCA" w:rsidP="00AB6047">
      <w:pPr>
        <w:pStyle w:val="FixListStyle"/>
        <w:spacing w:after="260" w:line="280" w:lineRule="exact"/>
        <w:ind w:right="0"/>
        <w:jc w:val="both"/>
        <w:rPr>
          <w:rFonts w:ascii="Times New Roman" w:hAnsi="Times New Roman"/>
        </w:rPr>
      </w:pPr>
      <w:r w:rsidRPr="00AB6047">
        <w:rPr>
          <w:rFonts w:ascii="Times New Roman" w:hAnsi="Times New Roman"/>
        </w:rPr>
        <w:tab/>
        <w:t xml:space="preserve">Fourth, </w:t>
      </w:r>
      <w:r w:rsidR="00C92334" w:rsidRPr="00AB6047">
        <w:rPr>
          <w:rFonts w:ascii="Times New Roman" w:hAnsi="Times New Roman"/>
        </w:rPr>
        <w:t xml:space="preserve">Lakes Group people such as the </w:t>
      </w:r>
      <w:proofErr w:type="spellStart"/>
      <w:r w:rsidR="00C92334" w:rsidRPr="00AB6047">
        <w:rPr>
          <w:rFonts w:ascii="Times New Roman" w:hAnsi="Times New Roman"/>
        </w:rPr>
        <w:t>Arabana</w:t>
      </w:r>
      <w:proofErr w:type="spellEnd"/>
      <w:r w:rsidR="00C92334" w:rsidRPr="00AB6047">
        <w:rPr>
          <w:rFonts w:ascii="Times New Roman" w:hAnsi="Times New Roman"/>
        </w:rPr>
        <w:t xml:space="preserve"> are divided into matrilineal descent lines called </w:t>
      </w:r>
      <w:r w:rsidR="00C92334" w:rsidRPr="00AB6047">
        <w:rPr>
          <w:rFonts w:ascii="Times New Roman" w:hAnsi="Times New Roman"/>
          <w:i/>
          <w:iCs/>
        </w:rPr>
        <w:t>Mardu</w:t>
      </w:r>
      <w:r w:rsidR="00C92334" w:rsidRPr="00AB6047">
        <w:rPr>
          <w:rFonts w:ascii="Times New Roman" w:hAnsi="Times New Roman"/>
        </w:rPr>
        <w:t xml:space="preserve"> </w:t>
      </w:r>
      <w:r w:rsidR="00CC1E39" w:rsidRPr="00AB6047">
        <w:rPr>
          <w:rFonts w:ascii="Times New Roman" w:hAnsi="Times New Roman"/>
        </w:rPr>
        <w:t>which have associated with them a particular totemic species</w:t>
      </w:r>
      <w:r w:rsidR="0098410E" w:rsidRPr="00AB6047">
        <w:rPr>
          <w:rFonts w:ascii="Times New Roman" w:hAnsi="Times New Roman"/>
        </w:rPr>
        <w:t>,</w:t>
      </w:r>
      <w:r w:rsidR="00CC1E39" w:rsidRPr="00AB6047">
        <w:rPr>
          <w:rFonts w:ascii="Times New Roman" w:hAnsi="Times New Roman"/>
        </w:rPr>
        <w:t xml:space="preserve"> such as the emu</w:t>
      </w:r>
      <w:r w:rsidR="00D436C4" w:rsidRPr="00AB6047">
        <w:rPr>
          <w:rFonts w:ascii="Times New Roman" w:hAnsi="Times New Roman"/>
        </w:rPr>
        <w:t>. Fifth, people are not permitted to marry someone from their own moiety</w:t>
      </w:r>
      <w:r w:rsidR="0065471E" w:rsidRPr="00AB6047">
        <w:rPr>
          <w:rFonts w:ascii="Times New Roman" w:hAnsi="Times New Roman"/>
        </w:rPr>
        <w:t xml:space="preserve"> but, as the moieties cross over the regional clan divisions, marriages were commonly between people of different local groups</w:t>
      </w:r>
      <w:r w:rsidR="00487C24" w:rsidRPr="00AB6047">
        <w:rPr>
          <w:rFonts w:ascii="Times New Roman" w:hAnsi="Times New Roman"/>
        </w:rPr>
        <w:t xml:space="preserve">. Sixth, in addition to inheriting his father's </w:t>
      </w:r>
      <w:r w:rsidR="00487C24" w:rsidRPr="00AB6047">
        <w:rPr>
          <w:rFonts w:ascii="Times New Roman" w:hAnsi="Times New Roman"/>
          <w:i/>
          <w:iCs/>
        </w:rPr>
        <w:t>Ularaka</w:t>
      </w:r>
      <w:r w:rsidR="00487C24" w:rsidRPr="00AB6047">
        <w:rPr>
          <w:rFonts w:ascii="Times New Roman" w:hAnsi="Times New Roman"/>
        </w:rPr>
        <w:t xml:space="preserve">, a man also has secondary rights passed down from his mother in her </w:t>
      </w:r>
      <w:r w:rsidR="00487C24" w:rsidRPr="00AB6047">
        <w:rPr>
          <w:rFonts w:ascii="Times New Roman" w:hAnsi="Times New Roman"/>
          <w:i/>
          <w:iCs/>
        </w:rPr>
        <w:t>Ularaka</w:t>
      </w:r>
      <w:r w:rsidR="00220241" w:rsidRPr="00AB6047">
        <w:rPr>
          <w:rFonts w:ascii="Times New Roman" w:hAnsi="Times New Roman"/>
        </w:rPr>
        <w:t>, its rituals and associated sites, known</w:t>
      </w:r>
      <w:r w:rsidR="000B13F2">
        <w:rPr>
          <w:rFonts w:ascii="Times New Roman" w:hAnsi="Times New Roman"/>
        </w:rPr>
        <w:t> </w:t>
      </w:r>
      <w:r w:rsidR="00220241" w:rsidRPr="00AB6047">
        <w:rPr>
          <w:rFonts w:ascii="Times New Roman" w:hAnsi="Times New Roman"/>
        </w:rPr>
        <w:t xml:space="preserve">as </w:t>
      </w:r>
      <w:proofErr w:type="spellStart"/>
      <w:r w:rsidR="00220241" w:rsidRPr="00AB6047">
        <w:rPr>
          <w:rFonts w:ascii="Times New Roman" w:hAnsi="Times New Roman"/>
          <w:i/>
          <w:iCs/>
        </w:rPr>
        <w:t>Abalga</w:t>
      </w:r>
      <w:proofErr w:type="spellEnd"/>
      <w:r w:rsidR="00220241" w:rsidRPr="00AB6047">
        <w:rPr>
          <w:rFonts w:ascii="Times New Roman" w:hAnsi="Times New Roman"/>
        </w:rPr>
        <w:t xml:space="preserve">. That is, men and women inherit </w:t>
      </w:r>
      <w:proofErr w:type="spellStart"/>
      <w:r w:rsidR="00220241" w:rsidRPr="00AB6047">
        <w:rPr>
          <w:rFonts w:ascii="Times New Roman" w:hAnsi="Times New Roman"/>
          <w:i/>
          <w:iCs/>
        </w:rPr>
        <w:t>Ularaka</w:t>
      </w:r>
      <w:proofErr w:type="spellEnd"/>
      <w:r w:rsidR="00220241" w:rsidRPr="00AB6047">
        <w:rPr>
          <w:rFonts w:ascii="Times New Roman" w:hAnsi="Times New Roman"/>
          <w:i/>
          <w:iCs/>
        </w:rPr>
        <w:t xml:space="preserve"> </w:t>
      </w:r>
      <w:r w:rsidR="00220241" w:rsidRPr="00AB6047">
        <w:rPr>
          <w:rFonts w:ascii="Times New Roman" w:hAnsi="Times New Roman"/>
        </w:rPr>
        <w:t xml:space="preserve">and </w:t>
      </w:r>
      <w:proofErr w:type="spellStart"/>
      <w:r w:rsidR="00220241" w:rsidRPr="00AB6047">
        <w:rPr>
          <w:rFonts w:ascii="Times New Roman" w:hAnsi="Times New Roman"/>
          <w:i/>
          <w:iCs/>
        </w:rPr>
        <w:t>Abalga</w:t>
      </w:r>
      <w:proofErr w:type="spellEnd"/>
      <w:r w:rsidR="00220241" w:rsidRPr="00AB6047">
        <w:rPr>
          <w:rFonts w:ascii="Times New Roman" w:hAnsi="Times New Roman"/>
        </w:rPr>
        <w:t>.</w:t>
      </w:r>
      <w:r w:rsidR="00FC42FA" w:rsidRPr="00AB6047">
        <w:rPr>
          <w:rStyle w:val="FootnoteReference"/>
          <w:rFonts w:ascii="Times New Roman" w:hAnsi="Times New Roman"/>
          <w:sz w:val="24"/>
        </w:rPr>
        <w:footnoteReference w:id="53"/>
      </w:r>
    </w:p>
    <w:p w14:paraId="2874DE9B" w14:textId="7EF5F316" w:rsidR="00315664" w:rsidRPr="00AB6047" w:rsidRDefault="009307C3" w:rsidP="00AB6047">
      <w:pPr>
        <w:pStyle w:val="FixListStyle"/>
        <w:spacing w:after="260" w:line="280" w:lineRule="exact"/>
        <w:ind w:right="0"/>
        <w:jc w:val="both"/>
        <w:rPr>
          <w:rFonts w:ascii="Times New Roman" w:hAnsi="Times New Roman"/>
        </w:rPr>
      </w:pPr>
      <w:r w:rsidRPr="00AB6047">
        <w:rPr>
          <w:rFonts w:ascii="Times New Roman" w:hAnsi="Times New Roman"/>
        </w:rPr>
        <w:tab/>
        <w:t xml:space="preserve">Seventh, </w:t>
      </w:r>
      <w:r w:rsidR="005466CF" w:rsidRPr="00AB6047">
        <w:rPr>
          <w:rFonts w:ascii="Times New Roman" w:hAnsi="Times New Roman"/>
        </w:rPr>
        <w:t>Dr</w:t>
      </w:r>
      <w:r w:rsidR="00DF238F" w:rsidRPr="00AB6047">
        <w:rPr>
          <w:rFonts w:ascii="Times New Roman" w:hAnsi="Times New Roman"/>
        </w:rPr>
        <w:t> </w:t>
      </w:r>
      <w:r w:rsidR="005466CF" w:rsidRPr="00AB6047">
        <w:rPr>
          <w:rFonts w:ascii="Times New Roman" w:hAnsi="Times New Roman"/>
        </w:rPr>
        <w:t xml:space="preserve">Lucas described the </w:t>
      </w:r>
      <w:proofErr w:type="spellStart"/>
      <w:r w:rsidR="005466CF" w:rsidRPr="00AB6047">
        <w:rPr>
          <w:rFonts w:ascii="Times New Roman" w:hAnsi="Times New Roman"/>
        </w:rPr>
        <w:t>Arabana</w:t>
      </w:r>
      <w:proofErr w:type="spellEnd"/>
      <w:r w:rsidR="005466CF" w:rsidRPr="00AB6047">
        <w:rPr>
          <w:rFonts w:ascii="Times New Roman" w:hAnsi="Times New Roman"/>
        </w:rPr>
        <w:t xml:space="preserve"> principles of traditional tenure involving a complex set of interaction</w:t>
      </w:r>
      <w:r w:rsidR="00DA116A" w:rsidRPr="00AB6047">
        <w:rPr>
          <w:rFonts w:ascii="Times New Roman" w:hAnsi="Times New Roman"/>
        </w:rPr>
        <w:t>s</w:t>
      </w:r>
      <w:r w:rsidR="005466CF" w:rsidRPr="00AB6047">
        <w:rPr>
          <w:rFonts w:ascii="Times New Roman" w:hAnsi="Times New Roman"/>
        </w:rPr>
        <w:t xml:space="preserve"> between inheritance, knowledge and place. As the primary judge recorded, "[p]</w:t>
      </w:r>
      <w:proofErr w:type="spellStart"/>
      <w:r w:rsidR="005466CF" w:rsidRPr="00AB6047">
        <w:rPr>
          <w:rFonts w:ascii="Times New Roman" w:hAnsi="Times New Roman"/>
        </w:rPr>
        <w:t>ersons</w:t>
      </w:r>
      <w:proofErr w:type="spellEnd"/>
      <w:r w:rsidR="005466CF" w:rsidRPr="00AB6047">
        <w:rPr>
          <w:rFonts w:ascii="Times New Roman" w:hAnsi="Times New Roman"/>
        </w:rPr>
        <w:t xml:space="preserve"> </w:t>
      </w:r>
      <w:r w:rsidR="00DB2BDA" w:rsidRPr="00AB6047">
        <w:rPr>
          <w:rFonts w:ascii="Times New Roman" w:hAnsi="Times New Roman"/>
        </w:rPr>
        <w:t xml:space="preserve">may have unique and multiple rights arising from their </w:t>
      </w:r>
      <w:proofErr w:type="gramStart"/>
      <w:r w:rsidR="00DB2BDA" w:rsidRPr="00AB6047">
        <w:rPr>
          <w:rFonts w:ascii="Times New Roman" w:hAnsi="Times New Roman"/>
        </w:rPr>
        <w:t>birth place</w:t>
      </w:r>
      <w:proofErr w:type="gramEnd"/>
      <w:r w:rsidR="00DB2BDA" w:rsidRPr="00AB6047">
        <w:rPr>
          <w:rFonts w:ascii="Times New Roman" w:hAnsi="Times New Roman"/>
        </w:rPr>
        <w:t xml:space="preserve"> or from their mother's or father's</w:t>
      </w:r>
      <w:r w:rsidR="006A5D19" w:rsidRPr="00AB6047">
        <w:rPr>
          <w:rFonts w:ascii="Times New Roman" w:hAnsi="Times New Roman"/>
        </w:rPr>
        <w:t xml:space="preserve"> mother's birthplace</w:t>
      </w:r>
      <w:r w:rsidR="008A64D0" w:rsidRPr="00AB6047">
        <w:rPr>
          <w:rFonts w:ascii="Times New Roman" w:hAnsi="Times New Roman"/>
        </w:rPr>
        <w:t xml:space="preserve">. Rights in land in </w:t>
      </w:r>
      <w:proofErr w:type="spellStart"/>
      <w:r w:rsidR="008A64D0" w:rsidRPr="00AB6047">
        <w:rPr>
          <w:rFonts w:ascii="Times New Roman" w:hAnsi="Times New Roman"/>
        </w:rPr>
        <w:t>Arabana</w:t>
      </w:r>
      <w:proofErr w:type="spellEnd"/>
      <w:r w:rsidR="008A64D0" w:rsidRPr="00AB6047">
        <w:rPr>
          <w:rFonts w:ascii="Times New Roman" w:hAnsi="Times New Roman"/>
        </w:rPr>
        <w:t xml:space="preserve"> </w:t>
      </w:r>
      <w:r w:rsidR="006B3D15" w:rsidRPr="00AB6047">
        <w:rPr>
          <w:rFonts w:ascii="Times New Roman" w:hAnsi="Times New Roman"/>
        </w:rPr>
        <w:t>s</w:t>
      </w:r>
      <w:r w:rsidR="008A64D0" w:rsidRPr="00AB6047">
        <w:rPr>
          <w:rFonts w:ascii="Times New Roman" w:hAnsi="Times New Roman"/>
        </w:rPr>
        <w:t xml:space="preserve">ociety are found in the membership of </w:t>
      </w:r>
      <w:proofErr w:type="gramStart"/>
      <w:r w:rsidR="008A64D0" w:rsidRPr="00AB6047">
        <w:rPr>
          <w:rFonts w:ascii="Times New Roman" w:hAnsi="Times New Roman"/>
        </w:rPr>
        <w:t>particular groups</w:t>
      </w:r>
      <w:proofErr w:type="gramEnd"/>
      <w:r w:rsidR="008A64D0" w:rsidRPr="00AB6047">
        <w:rPr>
          <w:rFonts w:ascii="Times New Roman" w:hAnsi="Times New Roman"/>
        </w:rPr>
        <w:t xml:space="preserve"> of people and in the entailments of those groups in complementary relationships and responsibilities for country. People shared in their group's land and </w:t>
      </w:r>
      <w:r w:rsidR="008A64D0" w:rsidRPr="00AB6047">
        <w:rPr>
          <w:rFonts w:ascii="Times New Roman" w:hAnsi="Times New Roman"/>
          <w:i/>
          <w:iCs/>
        </w:rPr>
        <w:t xml:space="preserve">Ularaka </w:t>
      </w:r>
      <w:r w:rsidR="001379BE" w:rsidRPr="00AB6047">
        <w:rPr>
          <w:rFonts w:ascii="Times New Roman" w:hAnsi="Times New Roman"/>
        </w:rPr>
        <w:t xml:space="preserve">by virtue of their membership in their father's </w:t>
      </w:r>
      <w:proofErr w:type="spellStart"/>
      <w:r w:rsidR="001379BE" w:rsidRPr="00AB6047">
        <w:rPr>
          <w:rFonts w:ascii="Times New Roman" w:hAnsi="Times New Roman"/>
        </w:rPr>
        <w:t>patrifilia</w:t>
      </w:r>
      <w:r w:rsidR="00087C43" w:rsidRPr="00AB6047">
        <w:rPr>
          <w:rFonts w:ascii="Times New Roman" w:hAnsi="Times New Roman"/>
        </w:rPr>
        <w:t>l</w:t>
      </w:r>
      <w:proofErr w:type="spellEnd"/>
      <w:r w:rsidR="001379BE" w:rsidRPr="00AB6047">
        <w:rPr>
          <w:rFonts w:ascii="Times New Roman" w:hAnsi="Times New Roman"/>
        </w:rPr>
        <w:t xml:space="preserve"> group (</w:t>
      </w:r>
      <w:proofErr w:type="spellStart"/>
      <w:r w:rsidR="001379BE" w:rsidRPr="00AB6047">
        <w:rPr>
          <w:rFonts w:ascii="Times New Roman" w:hAnsi="Times New Roman"/>
          <w:i/>
          <w:iCs/>
        </w:rPr>
        <w:t>pintara</w:t>
      </w:r>
      <w:proofErr w:type="spellEnd"/>
      <w:r w:rsidR="001379BE" w:rsidRPr="00AB6047">
        <w:rPr>
          <w:rFonts w:ascii="Times New Roman" w:hAnsi="Times New Roman"/>
        </w:rPr>
        <w:t>) and their</w:t>
      </w:r>
      <w:r w:rsidR="00087C43" w:rsidRPr="00AB6047">
        <w:rPr>
          <w:rFonts w:ascii="Times New Roman" w:hAnsi="Times New Roman"/>
        </w:rPr>
        <w:t xml:space="preserve"> mother's </w:t>
      </w:r>
      <w:proofErr w:type="spellStart"/>
      <w:r w:rsidR="00087C43" w:rsidRPr="00AB6047">
        <w:rPr>
          <w:rFonts w:ascii="Times New Roman" w:hAnsi="Times New Roman"/>
          <w:i/>
          <w:iCs/>
        </w:rPr>
        <w:t>pintara</w:t>
      </w:r>
      <w:proofErr w:type="spellEnd"/>
      <w:r w:rsidR="00087C43" w:rsidRPr="00AB6047">
        <w:rPr>
          <w:rFonts w:ascii="Times New Roman" w:hAnsi="Times New Roman"/>
          <w:i/>
          <w:iCs/>
        </w:rPr>
        <w:t xml:space="preserve"> </w:t>
      </w:r>
      <w:r w:rsidR="00087C43" w:rsidRPr="00AB6047">
        <w:rPr>
          <w:rFonts w:ascii="Times New Roman" w:hAnsi="Times New Roman"/>
        </w:rPr>
        <w:t>group (</w:t>
      </w:r>
      <w:proofErr w:type="spellStart"/>
      <w:r w:rsidR="00087C43" w:rsidRPr="00AB6047">
        <w:rPr>
          <w:rFonts w:ascii="Times New Roman" w:hAnsi="Times New Roman"/>
          <w:i/>
          <w:iCs/>
        </w:rPr>
        <w:t>Maduka</w:t>
      </w:r>
      <w:proofErr w:type="spellEnd"/>
      <w:r w:rsidR="00087C43" w:rsidRPr="00AB6047">
        <w:rPr>
          <w:rFonts w:ascii="Times New Roman" w:hAnsi="Times New Roman"/>
        </w:rPr>
        <w:t>)</w:t>
      </w:r>
      <w:r w:rsidR="00C84034" w:rsidRPr="00AB6047">
        <w:rPr>
          <w:rFonts w:ascii="Times New Roman" w:hAnsi="Times New Roman"/>
        </w:rPr>
        <w:t>.</w:t>
      </w:r>
      <w:r w:rsidR="006A5D19" w:rsidRPr="00AB6047">
        <w:rPr>
          <w:rFonts w:ascii="Times New Roman" w:hAnsi="Times New Roman"/>
        </w:rPr>
        <w:t>"</w:t>
      </w:r>
      <w:r w:rsidR="00FB4E6D" w:rsidRPr="00AB6047">
        <w:rPr>
          <w:rStyle w:val="FootnoteReference"/>
          <w:rFonts w:ascii="Times New Roman" w:hAnsi="Times New Roman"/>
          <w:sz w:val="24"/>
        </w:rPr>
        <w:footnoteReference w:id="54"/>
      </w:r>
      <w:r w:rsidR="006A5D19" w:rsidRPr="00AB6047">
        <w:rPr>
          <w:rFonts w:ascii="Times New Roman" w:hAnsi="Times New Roman"/>
        </w:rPr>
        <w:t xml:space="preserve"> </w:t>
      </w:r>
      <w:r w:rsidR="00A64356" w:rsidRPr="00AB6047">
        <w:rPr>
          <w:rFonts w:ascii="Times New Roman" w:hAnsi="Times New Roman"/>
        </w:rPr>
        <w:t>Unlike the Wester</w:t>
      </w:r>
      <w:r w:rsidR="00EF05F5" w:rsidRPr="00AB6047">
        <w:rPr>
          <w:rFonts w:ascii="Times New Roman" w:hAnsi="Times New Roman"/>
        </w:rPr>
        <w:t>n</w:t>
      </w:r>
      <w:r w:rsidR="00A64356" w:rsidRPr="00AB6047">
        <w:rPr>
          <w:rFonts w:ascii="Times New Roman" w:hAnsi="Times New Roman"/>
        </w:rPr>
        <w:t xml:space="preserve"> Desert people, the</w:t>
      </w:r>
      <w:r w:rsidR="00F31D51">
        <w:rPr>
          <w:rFonts w:ascii="Times New Roman" w:hAnsi="Times New Roman"/>
        </w:rPr>
        <w:t> </w:t>
      </w:r>
      <w:proofErr w:type="spellStart"/>
      <w:r w:rsidR="008A6119" w:rsidRPr="00AB6047">
        <w:rPr>
          <w:rFonts w:ascii="Times New Roman" w:hAnsi="Times New Roman"/>
        </w:rPr>
        <w:t>Arabana</w:t>
      </w:r>
      <w:proofErr w:type="spellEnd"/>
      <w:r w:rsidR="008A6119" w:rsidRPr="00AB6047">
        <w:rPr>
          <w:rFonts w:ascii="Times New Roman" w:hAnsi="Times New Roman"/>
        </w:rPr>
        <w:t xml:space="preserve"> do not acquire "ownership" rights in land merely by being born on it or by acquiring ceremonial seniority.</w:t>
      </w:r>
      <w:r w:rsidR="00895442" w:rsidRPr="00AB6047">
        <w:rPr>
          <w:rFonts w:ascii="Times New Roman" w:hAnsi="Times New Roman"/>
        </w:rPr>
        <w:t xml:space="preserve"> As the primary judge put it, "groupings of people linked by affiliation</w:t>
      </w:r>
      <w:r w:rsidR="00F11195" w:rsidRPr="00AB6047">
        <w:rPr>
          <w:rFonts w:ascii="Times New Roman" w:hAnsi="Times New Roman"/>
        </w:rPr>
        <w:t xml:space="preserve"> ...</w:t>
      </w:r>
      <w:r w:rsidR="00895442" w:rsidRPr="00AB6047">
        <w:rPr>
          <w:rFonts w:ascii="Times New Roman" w:hAnsi="Times New Roman"/>
        </w:rPr>
        <w:t xml:space="preserve"> could be said </w:t>
      </w:r>
      <w:r w:rsidR="003F68A1" w:rsidRPr="00AB6047">
        <w:rPr>
          <w:rFonts w:ascii="Times New Roman" w:hAnsi="Times New Roman"/>
        </w:rPr>
        <w:t xml:space="preserve">to </w:t>
      </w:r>
      <w:r w:rsidR="00895442" w:rsidRPr="00AB6047">
        <w:rPr>
          <w:rFonts w:ascii="Times New Roman" w:hAnsi="Times New Roman"/>
        </w:rPr>
        <w:t>own and hold ritual responsibility</w:t>
      </w:r>
      <w:r w:rsidR="005034B6" w:rsidRPr="00AB6047">
        <w:rPr>
          <w:rFonts w:ascii="Times New Roman" w:hAnsi="Times New Roman"/>
        </w:rPr>
        <w:t xml:space="preserve"> for particular areas of land surrounding </w:t>
      </w:r>
      <w:proofErr w:type="spellStart"/>
      <w:r w:rsidR="005034B6" w:rsidRPr="00AB6047">
        <w:rPr>
          <w:rFonts w:ascii="Times New Roman" w:hAnsi="Times New Roman"/>
          <w:i/>
          <w:iCs/>
        </w:rPr>
        <w:t>Ularaka</w:t>
      </w:r>
      <w:proofErr w:type="spellEnd"/>
      <w:r w:rsidR="005034B6" w:rsidRPr="00AB6047">
        <w:rPr>
          <w:rFonts w:ascii="Times New Roman" w:hAnsi="Times New Roman"/>
        </w:rPr>
        <w:t>/</w:t>
      </w:r>
      <w:proofErr w:type="spellStart"/>
      <w:r w:rsidR="005034B6" w:rsidRPr="00AB6047">
        <w:rPr>
          <w:rFonts w:ascii="Times New Roman" w:hAnsi="Times New Roman"/>
          <w:i/>
          <w:iCs/>
        </w:rPr>
        <w:t>pintara</w:t>
      </w:r>
      <w:proofErr w:type="spellEnd"/>
      <w:r w:rsidR="005034B6" w:rsidRPr="00AB6047">
        <w:rPr>
          <w:rFonts w:ascii="Times New Roman" w:hAnsi="Times New Roman"/>
        </w:rPr>
        <w:t xml:space="preserve"> sites".</w:t>
      </w:r>
      <w:r w:rsidR="00A866F9" w:rsidRPr="00AB6047">
        <w:rPr>
          <w:rStyle w:val="FootnoteReference"/>
          <w:rFonts w:ascii="Times New Roman" w:hAnsi="Times New Roman"/>
          <w:sz w:val="24"/>
        </w:rPr>
        <w:footnoteReference w:id="55"/>
      </w:r>
    </w:p>
    <w:p w14:paraId="2751EE6D" w14:textId="7B8E164B" w:rsidR="008F4B6E" w:rsidRPr="00AB6047" w:rsidRDefault="00181586" w:rsidP="00AB6047">
      <w:pPr>
        <w:pStyle w:val="HeadingL2"/>
        <w:spacing w:after="260" w:line="280" w:lineRule="exact"/>
        <w:ind w:right="0"/>
        <w:jc w:val="both"/>
        <w:rPr>
          <w:rFonts w:ascii="Times New Roman" w:hAnsi="Times New Roman"/>
        </w:rPr>
      </w:pPr>
      <w:r w:rsidRPr="00AB6047">
        <w:rPr>
          <w:rFonts w:ascii="Times New Roman" w:hAnsi="Times New Roman"/>
        </w:rPr>
        <w:lastRenderedPageBreak/>
        <w:t xml:space="preserve">Overlap Area </w:t>
      </w:r>
      <w:r w:rsidR="00EE0F54" w:rsidRPr="00AB6047">
        <w:rPr>
          <w:rFonts w:ascii="Times New Roman" w:hAnsi="Times New Roman"/>
        </w:rPr>
        <w:t xml:space="preserve">was </w:t>
      </w:r>
      <w:proofErr w:type="spellStart"/>
      <w:r w:rsidRPr="00AB6047">
        <w:rPr>
          <w:rFonts w:ascii="Times New Roman" w:hAnsi="Times New Roman"/>
        </w:rPr>
        <w:t>Arabana</w:t>
      </w:r>
      <w:proofErr w:type="spellEnd"/>
      <w:r w:rsidRPr="00AB6047">
        <w:rPr>
          <w:rFonts w:ascii="Times New Roman" w:hAnsi="Times New Roman"/>
        </w:rPr>
        <w:t xml:space="preserve"> </w:t>
      </w:r>
      <w:r w:rsidR="00EF05F5" w:rsidRPr="00AB6047">
        <w:rPr>
          <w:rFonts w:ascii="Times New Roman" w:hAnsi="Times New Roman"/>
        </w:rPr>
        <w:t>c</w:t>
      </w:r>
      <w:r w:rsidRPr="00AB6047">
        <w:rPr>
          <w:rFonts w:ascii="Times New Roman" w:hAnsi="Times New Roman"/>
        </w:rPr>
        <w:t xml:space="preserve">ountry at </w:t>
      </w:r>
      <w:r w:rsidR="00475E44" w:rsidRPr="00AB6047">
        <w:rPr>
          <w:rFonts w:ascii="Times New Roman" w:hAnsi="Times New Roman"/>
        </w:rPr>
        <w:t>e</w:t>
      </w:r>
      <w:r w:rsidRPr="00AB6047">
        <w:rPr>
          <w:rFonts w:ascii="Times New Roman" w:hAnsi="Times New Roman"/>
        </w:rPr>
        <w:t xml:space="preserve">ffective </w:t>
      </w:r>
      <w:r w:rsidR="00475E44" w:rsidRPr="00AB6047">
        <w:rPr>
          <w:rFonts w:ascii="Times New Roman" w:hAnsi="Times New Roman"/>
        </w:rPr>
        <w:t>s</w:t>
      </w:r>
      <w:r w:rsidR="006962F4" w:rsidRPr="00AB6047">
        <w:rPr>
          <w:rFonts w:ascii="Times New Roman" w:hAnsi="Times New Roman"/>
        </w:rPr>
        <w:t xml:space="preserve">overeignty </w:t>
      </w:r>
    </w:p>
    <w:p w14:paraId="37D484D0" w14:textId="3DFA5D62" w:rsidR="00774B97" w:rsidRPr="00AB6047" w:rsidRDefault="00181586"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426082" w:rsidRPr="00AB6047">
        <w:rPr>
          <w:rFonts w:ascii="Times New Roman" w:hAnsi="Times New Roman"/>
        </w:rPr>
        <w:t>Before the primary judge, i</w:t>
      </w:r>
      <w:r w:rsidR="009A0059" w:rsidRPr="00AB6047">
        <w:rPr>
          <w:rFonts w:ascii="Times New Roman" w:hAnsi="Times New Roman"/>
        </w:rPr>
        <w:t>t was common ground that</w:t>
      </w:r>
      <w:r w:rsidR="00AF7356" w:rsidRPr="00AB6047">
        <w:rPr>
          <w:rFonts w:ascii="Times New Roman" w:hAnsi="Times New Roman"/>
        </w:rPr>
        <w:t>,</w:t>
      </w:r>
      <w:r w:rsidR="009A0059" w:rsidRPr="00AB6047">
        <w:rPr>
          <w:rFonts w:ascii="Times New Roman" w:hAnsi="Times New Roman"/>
        </w:rPr>
        <w:t xml:space="preserve"> at effective sovereignty</w:t>
      </w:r>
      <w:r w:rsidR="000C1C30" w:rsidRPr="00AB6047">
        <w:rPr>
          <w:rFonts w:ascii="Times New Roman" w:hAnsi="Times New Roman"/>
        </w:rPr>
        <w:t>,</w:t>
      </w:r>
      <w:r w:rsidR="009A0059" w:rsidRPr="00AB6047">
        <w:rPr>
          <w:rFonts w:ascii="Times New Roman" w:hAnsi="Times New Roman"/>
        </w:rPr>
        <w:t xml:space="preserve"> the </w:t>
      </w:r>
      <w:proofErr w:type="spellStart"/>
      <w:r w:rsidR="009A0059" w:rsidRPr="00AB6047">
        <w:rPr>
          <w:rFonts w:ascii="Times New Roman" w:hAnsi="Times New Roman"/>
        </w:rPr>
        <w:t>Arabana</w:t>
      </w:r>
      <w:proofErr w:type="spellEnd"/>
      <w:r w:rsidR="009A0059" w:rsidRPr="00AB6047">
        <w:rPr>
          <w:rFonts w:ascii="Times New Roman" w:hAnsi="Times New Roman"/>
        </w:rPr>
        <w:t xml:space="preserve"> had native title rights and interests </w:t>
      </w:r>
      <w:r w:rsidR="00244C8E" w:rsidRPr="00AB6047">
        <w:rPr>
          <w:rFonts w:ascii="Times New Roman" w:hAnsi="Times New Roman"/>
        </w:rPr>
        <w:t xml:space="preserve">in </w:t>
      </w:r>
      <w:r w:rsidR="00186E8F" w:rsidRPr="00AB6047">
        <w:rPr>
          <w:rFonts w:ascii="Times New Roman" w:hAnsi="Times New Roman"/>
        </w:rPr>
        <w:t xml:space="preserve">the Overlap Area in </w:t>
      </w:r>
      <w:r w:rsidR="00244C8E" w:rsidRPr="00AB6047">
        <w:rPr>
          <w:rFonts w:ascii="Times New Roman" w:hAnsi="Times New Roman"/>
        </w:rPr>
        <w:t xml:space="preserve">accordance with the traditional laws acknowledged and </w:t>
      </w:r>
      <w:r w:rsidR="0014142A" w:rsidRPr="00AB6047">
        <w:rPr>
          <w:rFonts w:ascii="Times New Roman" w:hAnsi="Times New Roman"/>
        </w:rPr>
        <w:t xml:space="preserve">the traditional </w:t>
      </w:r>
      <w:r w:rsidR="00244C8E" w:rsidRPr="00AB6047">
        <w:rPr>
          <w:rFonts w:ascii="Times New Roman" w:hAnsi="Times New Roman"/>
        </w:rPr>
        <w:t>customs observed by the</w:t>
      </w:r>
      <w:r w:rsidR="00186E8F" w:rsidRPr="00AB6047">
        <w:rPr>
          <w:rFonts w:ascii="Times New Roman" w:hAnsi="Times New Roman"/>
        </w:rPr>
        <w:t xml:space="preserve"> </w:t>
      </w:r>
      <w:proofErr w:type="spellStart"/>
      <w:r w:rsidR="00186E8F" w:rsidRPr="00AB6047">
        <w:rPr>
          <w:rFonts w:ascii="Times New Roman" w:hAnsi="Times New Roman"/>
        </w:rPr>
        <w:t>Arabana</w:t>
      </w:r>
      <w:proofErr w:type="spellEnd"/>
      <w:r w:rsidR="0014142A" w:rsidRPr="00AB6047">
        <w:rPr>
          <w:rFonts w:ascii="Times New Roman" w:hAnsi="Times New Roman"/>
        </w:rPr>
        <w:t>.</w:t>
      </w:r>
      <w:r w:rsidR="0014142A" w:rsidRPr="00AB6047">
        <w:rPr>
          <w:rStyle w:val="FootnoteReference"/>
          <w:rFonts w:ascii="Times New Roman" w:hAnsi="Times New Roman"/>
          <w:sz w:val="24"/>
        </w:rPr>
        <w:footnoteReference w:id="56"/>
      </w:r>
      <w:r w:rsidR="00F951DF" w:rsidRPr="00AB6047">
        <w:rPr>
          <w:rFonts w:ascii="Times New Roman" w:hAnsi="Times New Roman"/>
        </w:rPr>
        <w:t xml:space="preserve"> </w:t>
      </w:r>
      <w:r w:rsidR="00431441" w:rsidRPr="00AB6047">
        <w:rPr>
          <w:rFonts w:ascii="Times New Roman" w:hAnsi="Times New Roman"/>
        </w:rPr>
        <w:t>I</w:t>
      </w:r>
      <w:r w:rsidR="00F951DF" w:rsidRPr="00AB6047">
        <w:rPr>
          <w:rFonts w:ascii="Times New Roman" w:hAnsi="Times New Roman"/>
        </w:rPr>
        <w:t>n addition, the primary judge found that</w:t>
      </w:r>
      <w:r w:rsidR="00346DF6" w:rsidRPr="00AB6047">
        <w:rPr>
          <w:rFonts w:ascii="Times New Roman" w:hAnsi="Times New Roman"/>
        </w:rPr>
        <w:t xml:space="preserve"> the </w:t>
      </w:r>
      <w:r w:rsidR="00FB3F13" w:rsidRPr="00AB6047">
        <w:rPr>
          <w:rFonts w:ascii="Times New Roman" w:hAnsi="Times New Roman"/>
        </w:rPr>
        <w:t xml:space="preserve">conclusion that the Overlap Area was </w:t>
      </w:r>
      <w:proofErr w:type="spellStart"/>
      <w:r w:rsidR="00FB3F13" w:rsidRPr="00AB6047">
        <w:rPr>
          <w:rFonts w:ascii="Times New Roman" w:hAnsi="Times New Roman"/>
        </w:rPr>
        <w:t>Arabana</w:t>
      </w:r>
      <w:proofErr w:type="spellEnd"/>
      <w:r w:rsidR="00FB3F13" w:rsidRPr="00AB6047">
        <w:rPr>
          <w:rFonts w:ascii="Times New Roman" w:hAnsi="Times New Roman"/>
        </w:rPr>
        <w:t xml:space="preserve"> country at the time of effective </w:t>
      </w:r>
      <w:r w:rsidR="00431441" w:rsidRPr="00AB6047">
        <w:rPr>
          <w:rFonts w:ascii="Times New Roman" w:hAnsi="Times New Roman"/>
        </w:rPr>
        <w:t>sovereignty</w:t>
      </w:r>
      <w:r w:rsidR="000E44F2" w:rsidRPr="00AB6047">
        <w:rPr>
          <w:rFonts w:ascii="Times New Roman" w:hAnsi="Times New Roman"/>
        </w:rPr>
        <w:t xml:space="preserve"> was </w:t>
      </w:r>
      <w:r w:rsidR="00175BBB" w:rsidRPr="00AB6047">
        <w:rPr>
          <w:rFonts w:ascii="Times New Roman" w:hAnsi="Times New Roman"/>
        </w:rPr>
        <w:t>"</w:t>
      </w:r>
      <w:r w:rsidR="000E44F2" w:rsidRPr="00AB6047">
        <w:rPr>
          <w:rFonts w:ascii="Times New Roman" w:hAnsi="Times New Roman"/>
        </w:rPr>
        <w:t>inevitable"</w:t>
      </w:r>
      <w:r w:rsidR="00E168B5" w:rsidRPr="00AB6047">
        <w:rPr>
          <w:rFonts w:ascii="Times New Roman" w:hAnsi="Times New Roman"/>
        </w:rPr>
        <w:t xml:space="preserve"> </w:t>
      </w:r>
      <w:r w:rsidR="00175BBB" w:rsidRPr="00AB6047">
        <w:rPr>
          <w:rFonts w:ascii="Times New Roman" w:hAnsi="Times New Roman"/>
        </w:rPr>
        <w:t xml:space="preserve">and a "correct understanding of the position" </w:t>
      </w:r>
      <w:r w:rsidR="00E168B5" w:rsidRPr="00AB6047">
        <w:rPr>
          <w:rFonts w:ascii="Times New Roman" w:hAnsi="Times New Roman"/>
        </w:rPr>
        <w:t>having regard to the</w:t>
      </w:r>
      <w:r w:rsidR="00F31D51">
        <w:rPr>
          <w:rFonts w:ascii="Times New Roman" w:hAnsi="Times New Roman"/>
        </w:rPr>
        <w:t> </w:t>
      </w:r>
      <w:r w:rsidR="00E168B5" w:rsidRPr="00AB6047">
        <w:rPr>
          <w:rFonts w:ascii="Times New Roman" w:hAnsi="Times New Roman"/>
        </w:rPr>
        <w:t xml:space="preserve">combined effect of </w:t>
      </w:r>
      <w:r w:rsidR="004158FA" w:rsidRPr="00AB6047">
        <w:rPr>
          <w:rFonts w:ascii="Times New Roman" w:hAnsi="Times New Roman"/>
        </w:rPr>
        <w:t>the ethnographic-historical evidence</w:t>
      </w:r>
      <w:r w:rsidR="002E01D7" w:rsidRPr="00AB6047">
        <w:rPr>
          <w:rFonts w:ascii="Times New Roman" w:hAnsi="Times New Roman"/>
        </w:rPr>
        <w:t>, the linguistic evidence, the evidence of Sydney Strangways,</w:t>
      </w:r>
      <w:r w:rsidR="001C5C35" w:rsidRPr="00AB6047">
        <w:rPr>
          <w:rStyle w:val="FootnoteReference"/>
          <w:rFonts w:ascii="Times New Roman" w:hAnsi="Times New Roman"/>
          <w:sz w:val="24"/>
        </w:rPr>
        <w:footnoteReference w:id="57"/>
      </w:r>
      <w:r w:rsidR="002E01D7" w:rsidRPr="00AB6047">
        <w:rPr>
          <w:rFonts w:ascii="Times New Roman" w:hAnsi="Times New Roman"/>
        </w:rPr>
        <w:t xml:space="preserve"> the e</w:t>
      </w:r>
      <w:r w:rsidR="00A646F2" w:rsidRPr="00AB6047">
        <w:rPr>
          <w:rFonts w:ascii="Times New Roman" w:hAnsi="Times New Roman"/>
        </w:rPr>
        <w:t>vidence of migration, the</w:t>
      </w:r>
      <w:r w:rsidR="00F31D51">
        <w:rPr>
          <w:rFonts w:ascii="Times New Roman" w:hAnsi="Times New Roman"/>
        </w:rPr>
        <w:t> </w:t>
      </w:r>
      <w:r w:rsidR="00A646F2" w:rsidRPr="00AB6047">
        <w:rPr>
          <w:rFonts w:ascii="Times New Roman" w:hAnsi="Times New Roman"/>
        </w:rPr>
        <w:t xml:space="preserve">evidence of custodianship, other sources and the </w:t>
      </w:r>
      <w:r w:rsidR="004E7AEB" w:rsidRPr="00AB6047">
        <w:rPr>
          <w:rFonts w:ascii="Times New Roman" w:hAnsi="Times New Roman"/>
        </w:rPr>
        <w:t>anthropological</w:t>
      </w:r>
      <w:r w:rsidR="000E44F2" w:rsidRPr="00AB6047">
        <w:rPr>
          <w:rFonts w:ascii="Times New Roman" w:hAnsi="Times New Roman"/>
        </w:rPr>
        <w:t xml:space="preserve"> evidence the</w:t>
      </w:r>
      <w:r w:rsidR="00F31D51">
        <w:rPr>
          <w:rFonts w:ascii="Times New Roman" w:hAnsi="Times New Roman"/>
        </w:rPr>
        <w:t> </w:t>
      </w:r>
      <w:r w:rsidR="000E44F2" w:rsidRPr="00AB6047">
        <w:rPr>
          <w:rFonts w:ascii="Times New Roman" w:hAnsi="Times New Roman"/>
        </w:rPr>
        <w:t>primary judge review</w:t>
      </w:r>
      <w:r w:rsidR="00A000E2" w:rsidRPr="00AB6047">
        <w:rPr>
          <w:rFonts w:ascii="Times New Roman" w:hAnsi="Times New Roman"/>
        </w:rPr>
        <w:t>ed</w:t>
      </w:r>
      <w:r w:rsidR="000E44F2" w:rsidRPr="00AB6047">
        <w:rPr>
          <w:rFonts w:ascii="Times New Roman" w:hAnsi="Times New Roman"/>
        </w:rPr>
        <w:t xml:space="preserve"> and assessed.</w:t>
      </w:r>
      <w:r w:rsidR="000E44F2" w:rsidRPr="00AB6047">
        <w:rPr>
          <w:rStyle w:val="FootnoteReference"/>
          <w:rFonts w:ascii="Times New Roman" w:hAnsi="Times New Roman"/>
          <w:sz w:val="24"/>
        </w:rPr>
        <w:footnoteReference w:id="58"/>
      </w:r>
      <w:r w:rsidR="000E44F2" w:rsidRPr="00AB6047">
        <w:rPr>
          <w:rFonts w:ascii="Times New Roman" w:hAnsi="Times New Roman"/>
        </w:rPr>
        <w:t xml:space="preserve"> </w:t>
      </w:r>
      <w:r w:rsidR="002C06F5" w:rsidRPr="00AB6047">
        <w:rPr>
          <w:rFonts w:ascii="Times New Roman" w:hAnsi="Times New Roman"/>
        </w:rPr>
        <w:t xml:space="preserve">The primary judge conducted a </w:t>
      </w:r>
      <w:r w:rsidR="006E7E90" w:rsidRPr="00AB6047">
        <w:rPr>
          <w:rFonts w:ascii="Times New Roman" w:hAnsi="Times New Roman"/>
        </w:rPr>
        <w:t xml:space="preserve">careful </w:t>
      </w:r>
      <w:r w:rsidR="002C06F5" w:rsidRPr="00AB6047">
        <w:rPr>
          <w:rFonts w:ascii="Times New Roman" w:hAnsi="Times New Roman"/>
        </w:rPr>
        <w:t xml:space="preserve">and detailed review of this evidence to support this conclusion. </w:t>
      </w:r>
    </w:p>
    <w:p w14:paraId="0CFF42CF" w14:textId="7BF73098" w:rsidR="00652D2C" w:rsidRPr="00AB6047" w:rsidRDefault="00652D2C" w:rsidP="00AB6047">
      <w:pPr>
        <w:pStyle w:val="HeadingL3"/>
        <w:spacing w:after="260" w:line="280" w:lineRule="exact"/>
        <w:ind w:right="0"/>
        <w:jc w:val="both"/>
        <w:rPr>
          <w:rFonts w:ascii="Times New Roman" w:hAnsi="Times New Roman"/>
        </w:rPr>
      </w:pPr>
      <w:r w:rsidRPr="00AB6047">
        <w:rPr>
          <w:rFonts w:ascii="Times New Roman" w:hAnsi="Times New Roman"/>
        </w:rPr>
        <w:t>Ethno</w:t>
      </w:r>
      <w:r w:rsidR="008A1ACC" w:rsidRPr="00AB6047">
        <w:rPr>
          <w:rFonts w:ascii="Times New Roman" w:hAnsi="Times New Roman"/>
        </w:rPr>
        <w:t>graphic-historical evidence</w:t>
      </w:r>
    </w:p>
    <w:p w14:paraId="034F667B" w14:textId="6EA849F1" w:rsidR="006C6E56" w:rsidRPr="00AB6047" w:rsidRDefault="00774B97"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314287" w:rsidRPr="00AB6047">
        <w:rPr>
          <w:rFonts w:ascii="Times New Roman" w:hAnsi="Times New Roman"/>
        </w:rPr>
        <w:t>The primary judge concluded that the ethnographic-historical evidence "overwhelmingly"</w:t>
      </w:r>
      <w:r w:rsidR="00314287" w:rsidRPr="00AB6047">
        <w:rPr>
          <w:rStyle w:val="FootnoteReference"/>
          <w:rFonts w:ascii="Times New Roman" w:hAnsi="Times New Roman"/>
          <w:sz w:val="24"/>
        </w:rPr>
        <w:footnoteReference w:id="59"/>
      </w:r>
      <w:r w:rsidR="00314287" w:rsidRPr="00AB6047">
        <w:rPr>
          <w:rFonts w:ascii="Times New Roman" w:hAnsi="Times New Roman"/>
        </w:rPr>
        <w:t xml:space="preserve"> and "strongly"</w:t>
      </w:r>
      <w:r w:rsidR="00314287" w:rsidRPr="00AB6047">
        <w:rPr>
          <w:rStyle w:val="FootnoteReference"/>
          <w:rFonts w:ascii="Times New Roman" w:hAnsi="Times New Roman"/>
          <w:sz w:val="24"/>
        </w:rPr>
        <w:footnoteReference w:id="60"/>
      </w:r>
      <w:r w:rsidR="00314287" w:rsidRPr="00AB6047">
        <w:rPr>
          <w:rFonts w:ascii="Times New Roman" w:hAnsi="Times New Roman"/>
        </w:rPr>
        <w:t xml:space="preserve"> supported the conclusion that the Overlap</w:t>
      </w:r>
      <w:r w:rsidR="00275F2E">
        <w:rPr>
          <w:rFonts w:ascii="Times New Roman" w:hAnsi="Times New Roman"/>
        </w:rPr>
        <w:t> </w:t>
      </w:r>
      <w:r w:rsidR="00314287" w:rsidRPr="00AB6047">
        <w:rPr>
          <w:rFonts w:ascii="Times New Roman" w:hAnsi="Times New Roman"/>
        </w:rPr>
        <w:t xml:space="preserve">Area was </w:t>
      </w:r>
      <w:proofErr w:type="spellStart"/>
      <w:r w:rsidR="00314287" w:rsidRPr="00AB6047">
        <w:rPr>
          <w:rFonts w:ascii="Times New Roman" w:hAnsi="Times New Roman"/>
        </w:rPr>
        <w:t>Arabana</w:t>
      </w:r>
      <w:proofErr w:type="spellEnd"/>
      <w:r w:rsidR="00314287" w:rsidRPr="00AB6047">
        <w:rPr>
          <w:rFonts w:ascii="Times New Roman" w:hAnsi="Times New Roman"/>
        </w:rPr>
        <w:t xml:space="preserve"> country at the time of effective sovereignty. The primary judge formed this view on the basis of the evidence of many</w:t>
      </w:r>
      <w:r w:rsidR="008640A4" w:rsidRPr="00AB6047">
        <w:rPr>
          <w:rFonts w:ascii="Times New Roman" w:hAnsi="Times New Roman"/>
        </w:rPr>
        <w:t xml:space="preserve"> people</w:t>
      </w:r>
      <w:r w:rsidR="00314287" w:rsidRPr="00AB6047">
        <w:rPr>
          <w:rFonts w:ascii="Times New Roman" w:hAnsi="Times New Roman"/>
        </w:rPr>
        <w:t xml:space="preserve"> who had spent sustained periods </w:t>
      </w:r>
      <w:r w:rsidR="008A1ACC" w:rsidRPr="00AB6047">
        <w:rPr>
          <w:rFonts w:ascii="Times New Roman" w:hAnsi="Times New Roman"/>
        </w:rPr>
        <w:t xml:space="preserve">in the region </w:t>
      </w:r>
      <w:r w:rsidR="00314287" w:rsidRPr="00AB6047">
        <w:rPr>
          <w:rFonts w:ascii="Times New Roman" w:hAnsi="Times New Roman"/>
        </w:rPr>
        <w:t xml:space="preserve">and who were familiar with the </w:t>
      </w:r>
      <w:proofErr w:type="spellStart"/>
      <w:r w:rsidR="00314287" w:rsidRPr="00AB6047">
        <w:rPr>
          <w:rFonts w:ascii="Times New Roman" w:hAnsi="Times New Roman"/>
        </w:rPr>
        <w:t>Arabana</w:t>
      </w:r>
      <w:proofErr w:type="spellEnd"/>
      <w:r w:rsidR="003F0BCF" w:rsidRPr="00AB6047">
        <w:rPr>
          <w:rFonts w:ascii="Times New Roman" w:hAnsi="Times New Roman"/>
        </w:rPr>
        <w:t xml:space="preserve"> or the Arrernte</w:t>
      </w:r>
      <w:r w:rsidR="00314287" w:rsidRPr="00AB6047">
        <w:rPr>
          <w:rFonts w:ascii="Times New Roman" w:hAnsi="Times New Roman"/>
        </w:rPr>
        <w:t>,</w:t>
      </w:r>
      <w:r w:rsidR="00314287" w:rsidRPr="00AB6047">
        <w:rPr>
          <w:rStyle w:val="FootnoteReference"/>
          <w:rFonts w:ascii="Times New Roman" w:hAnsi="Times New Roman"/>
          <w:sz w:val="24"/>
        </w:rPr>
        <w:footnoteReference w:id="61"/>
      </w:r>
      <w:r w:rsidR="00314287" w:rsidRPr="00AB6047">
        <w:rPr>
          <w:rFonts w:ascii="Times New Roman" w:hAnsi="Times New Roman"/>
        </w:rPr>
        <w:t xml:space="preserve"> including Giles,</w:t>
      </w:r>
      <w:r w:rsidR="00314287" w:rsidRPr="00AB6047">
        <w:rPr>
          <w:rStyle w:val="FootnoteReference"/>
          <w:rFonts w:ascii="Times New Roman" w:hAnsi="Times New Roman"/>
          <w:sz w:val="24"/>
        </w:rPr>
        <w:footnoteReference w:id="62"/>
      </w:r>
      <w:r w:rsidR="00314287" w:rsidRPr="00AB6047">
        <w:rPr>
          <w:rFonts w:ascii="Times New Roman" w:hAnsi="Times New Roman"/>
        </w:rPr>
        <w:t xml:space="preserve"> Robert Hogarth,</w:t>
      </w:r>
      <w:r w:rsidR="00314287" w:rsidRPr="00AB6047">
        <w:rPr>
          <w:rStyle w:val="FootnoteReference"/>
          <w:rFonts w:ascii="Times New Roman" w:hAnsi="Times New Roman"/>
          <w:sz w:val="24"/>
        </w:rPr>
        <w:footnoteReference w:id="63"/>
      </w:r>
      <w:r w:rsidR="00314287" w:rsidRPr="00AB6047">
        <w:rPr>
          <w:rFonts w:ascii="Times New Roman" w:hAnsi="Times New Roman"/>
        </w:rPr>
        <w:t xml:space="preserve"> Byrne,</w:t>
      </w:r>
      <w:r w:rsidR="00314287" w:rsidRPr="00AB6047">
        <w:rPr>
          <w:rStyle w:val="FootnoteReference"/>
          <w:rFonts w:ascii="Times New Roman" w:hAnsi="Times New Roman"/>
          <w:sz w:val="24"/>
        </w:rPr>
        <w:footnoteReference w:id="64"/>
      </w:r>
      <w:r w:rsidR="00314287" w:rsidRPr="00AB6047">
        <w:rPr>
          <w:rFonts w:ascii="Times New Roman" w:hAnsi="Times New Roman"/>
        </w:rPr>
        <w:t xml:space="preserve"> Stirling,</w:t>
      </w:r>
      <w:r w:rsidR="00314287" w:rsidRPr="00AB6047">
        <w:rPr>
          <w:rStyle w:val="FootnoteReference"/>
          <w:rFonts w:ascii="Times New Roman" w:hAnsi="Times New Roman"/>
          <w:sz w:val="24"/>
        </w:rPr>
        <w:footnoteReference w:id="65"/>
      </w:r>
      <w:r w:rsidR="00314287" w:rsidRPr="00AB6047">
        <w:rPr>
          <w:rFonts w:ascii="Times New Roman" w:hAnsi="Times New Roman"/>
        </w:rPr>
        <w:t xml:space="preserve"> Spencer </w:t>
      </w:r>
      <w:r w:rsidR="00314287" w:rsidRPr="00AB6047">
        <w:rPr>
          <w:rFonts w:ascii="Times New Roman" w:hAnsi="Times New Roman"/>
        </w:rPr>
        <w:lastRenderedPageBreak/>
        <w:t>and Gillen,</w:t>
      </w:r>
      <w:r w:rsidR="00314287" w:rsidRPr="00AB6047">
        <w:rPr>
          <w:rStyle w:val="FootnoteReference"/>
          <w:rFonts w:ascii="Times New Roman" w:hAnsi="Times New Roman"/>
          <w:sz w:val="24"/>
        </w:rPr>
        <w:footnoteReference w:id="66"/>
      </w:r>
      <w:r w:rsidR="00314287" w:rsidRPr="00AB6047">
        <w:rPr>
          <w:rFonts w:ascii="Times New Roman" w:hAnsi="Times New Roman"/>
        </w:rPr>
        <w:t xml:space="preserve"> Tom Hogarth,</w:t>
      </w:r>
      <w:r w:rsidR="00314287" w:rsidRPr="00AB6047">
        <w:rPr>
          <w:rStyle w:val="FootnoteReference"/>
          <w:rFonts w:ascii="Times New Roman" w:hAnsi="Times New Roman"/>
          <w:sz w:val="24"/>
        </w:rPr>
        <w:footnoteReference w:id="67"/>
      </w:r>
      <w:r w:rsidR="00314287" w:rsidRPr="00AB6047">
        <w:rPr>
          <w:rFonts w:ascii="Times New Roman" w:hAnsi="Times New Roman"/>
        </w:rPr>
        <w:t xml:space="preserve"> the </w:t>
      </w:r>
      <w:proofErr w:type="spellStart"/>
      <w:r w:rsidR="00314287" w:rsidRPr="00AB6047">
        <w:rPr>
          <w:rFonts w:ascii="Times New Roman" w:hAnsi="Times New Roman"/>
        </w:rPr>
        <w:t>Berndts</w:t>
      </w:r>
      <w:proofErr w:type="spellEnd"/>
      <w:r w:rsidR="00314287" w:rsidRPr="00AB6047">
        <w:rPr>
          <w:rFonts w:ascii="Times New Roman" w:hAnsi="Times New Roman"/>
        </w:rPr>
        <w:t>,</w:t>
      </w:r>
      <w:r w:rsidR="00314287" w:rsidRPr="00AB6047">
        <w:rPr>
          <w:rStyle w:val="FootnoteReference"/>
          <w:rFonts w:ascii="Times New Roman" w:hAnsi="Times New Roman"/>
          <w:sz w:val="24"/>
        </w:rPr>
        <w:footnoteReference w:id="68"/>
      </w:r>
      <w:r w:rsidR="00314287" w:rsidRPr="00AB6047">
        <w:rPr>
          <w:rFonts w:ascii="Times New Roman" w:hAnsi="Times New Roman"/>
        </w:rPr>
        <w:t xml:space="preserve"> TGH </w:t>
      </w:r>
      <w:proofErr w:type="spellStart"/>
      <w:r w:rsidR="00314287" w:rsidRPr="00AB6047">
        <w:rPr>
          <w:rFonts w:ascii="Times New Roman" w:hAnsi="Times New Roman"/>
        </w:rPr>
        <w:t>Stre</w:t>
      </w:r>
      <w:r w:rsidR="001814D8" w:rsidRPr="00AB6047">
        <w:rPr>
          <w:rFonts w:ascii="Times New Roman" w:hAnsi="Times New Roman"/>
        </w:rPr>
        <w:t>h</w:t>
      </w:r>
      <w:r w:rsidR="00314287" w:rsidRPr="00AB6047">
        <w:rPr>
          <w:rFonts w:ascii="Times New Roman" w:hAnsi="Times New Roman"/>
        </w:rPr>
        <w:t>low</w:t>
      </w:r>
      <w:proofErr w:type="spellEnd"/>
      <w:r w:rsidR="00314287" w:rsidRPr="00AB6047">
        <w:rPr>
          <w:rFonts w:ascii="Times New Roman" w:hAnsi="Times New Roman"/>
        </w:rPr>
        <w:t>,</w:t>
      </w:r>
      <w:r w:rsidR="00314287" w:rsidRPr="00AB6047">
        <w:rPr>
          <w:rStyle w:val="FootnoteReference"/>
          <w:rFonts w:ascii="Times New Roman" w:hAnsi="Times New Roman"/>
          <w:sz w:val="24"/>
        </w:rPr>
        <w:footnoteReference w:id="69"/>
      </w:r>
      <w:r w:rsidR="00314287" w:rsidRPr="00AB6047">
        <w:rPr>
          <w:rFonts w:ascii="Times New Roman" w:hAnsi="Times New Roman"/>
        </w:rPr>
        <w:t xml:space="preserve"> </w:t>
      </w:r>
      <w:proofErr w:type="spellStart"/>
      <w:r w:rsidR="00314287" w:rsidRPr="00AB6047">
        <w:rPr>
          <w:rFonts w:ascii="Times New Roman" w:hAnsi="Times New Roman"/>
        </w:rPr>
        <w:t>Hercus</w:t>
      </w:r>
      <w:proofErr w:type="spellEnd"/>
      <w:r w:rsidR="00314287" w:rsidRPr="00AB6047">
        <w:rPr>
          <w:rStyle w:val="FootnoteReference"/>
          <w:rFonts w:ascii="Times New Roman" w:hAnsi="Times New Roman"/>
          <w:sz w:val="24"/>
        </w:rPr>
        <w:footnoteReference w:id="70"/>
      </w:r>
      <w:r w:rsidR="00314287" w:rsidRPr="00AB6047">
        <w:rPr>
          <w:rFonts w:ascii="Times New Roman" w:hAnsi="Times New Roman"/>
        </w:rPr>
        <w:t xml:space="preserve"> and Shaw and Gibson.</w:t>
      </w:r>
      <w:r w:rsidR="00314287" w:rsidRPr="00AB6047">
        <w:rPr>
          <w:rStyle w:val="FootnoteReference"/>
          <w:rFonts w:ascii="Times New Roman" w:hAnsi="Times New Roman"/>
          <w:sz w:val="24"/>
        </w:rPr>
        <w:footnoteReference w:id="71"/>
      </w:r>
      <w:r w:rsidR="00314287" w:rsidRPr="00AB6047">
        <w:rPr>
          <w:rFonts w:ascii="Times New Roman" w:hAnsi="Times New Roman"/>
        </w:rPr>
        <w:t xml:space="preserve"> The primary judge also relied on the evidence of those who obtained information from a range of informants within the region,</w:t>
      </w:r>
      <w:r w:rsidR="00314287" w:rsidRPr="00AB6047">
        <w:rPr>
          <w:rStyle w:val="FootnoteReference"/>
          <w:rFonts w:ascii="Times New Roman" w:hAnsi="Times New Roman"/>
          <w:sz w:val="24"/>
        </w:rPr>
        <w:footnoteReference w:id="72"/>
      </w:r>
      <w:r w:rsidR="00314287" w:rsidRPr="00AB6047">
        <w:rPr>
          <w:rFonts w:ascii="Times New Roman" w:hAnsi="Times New Roman"/>
        </w:rPr>
        <w:t xml:space="preserve"> including Howitt</w:t>
      </w:r>
      <w:r w:rsidR="00314287" w:rsidRPr="00AB6047">
        <w:rPr>
          <w:rStyle w:val="FootnoteReference"/>
          <w:rFonts w:ascii="Times New Roman" w:hAnsi="Times New Roman"/>
          <w:sz w:val="24"/>
        </w:rPr>
        <w:footnoteReference w:id="73"/>
      </w:r>
      <w:r w:rsidR="00314287" w:rsidRPr="00AB6047">
        <w:rPr>
          <w:rFonts w:ascii="Times New Roman" w:hAnsi="Times New Roman"/>
        </w:rPr>
        <w:t xml:space="preserve"> and Mathews.</w:t>
      </w:r>
      <w:r w:rsidR="00314287" w:rsidRPr="00AB6047">
        <w:rPr>
          <w:rStyle w:val="FootnoteReference"/>
          <w:rFonts w:ascii="Times New Roman" w:hAnsi="Times New Roman"/>
          <w:sz w:val="24"/>
        </w:rPr>
        <w:footnoteReference w:id="74"/>
      </w:r>
      <w:r w:rsidR="00314287" w:rsidRPr="00AB6047">
        <w:rPr>
          <w:rFonts w:ascii="Times New Roman" w:hAnsi="Times New Roman"/>
        </w:rPr>
        <w:t xml:space="preserve"> </w:t>
      </w:r>
    </w:p>
    <w:p w14:paraId="37B7AC66" w14:textId="3500FD7F" w:rsidR="00774B97" w:rsidRPr="00AB6047" w:rsidRDefault="006C6E56" w:rsidP="00AB6047">
      <w:pPr>
        <w:pStyle w:val="FixListStyle"/>
        <w:spacing w:after="260" w:line="280" w:lineRule="exact"/>
        <w:ind w:right="0"/>
        <w:jc w:val="both"/>
        <w:rPr>
          <w:rFonts w:ascii="Times New Roman" w:hAnsi="Times New Roman"/>
        </w:rPr>
      </w:pPr>
      <w:r w:rsidRPr="00AB6047">
        <w:rPr>
          <w:rFonts w:ascii="Times New Roman" w:hAnsi="Times New Roman"/>
        </w:rPr>
        <w:tab/>
      </w:r>
      <w:proofErr w:type="gramStart"/>
      <w:r w:rsidR="00314287" w:rsidRPr="00AB6047">
        <w:rPr>
          <w:rFonts w:ascii="Times New Roman" w:hAnsi="Times New Roman"/>
        </w:rPr>
        <w:t>In particular, his</w:t>
      </w:r>
      <w:proofErr w:type="gramEnd"/>
      <w:r w:rsidR="00314287" w:rsidRPr="00AB6047">
        <w:rPr>
          <w:rFonts w:ascii="Times New Roman" w:hAnsi="Times New Roman"/>
        </w:rPr>
        <w:t xml:space="preserve"> Honour placed "significant weight" on the works of TGH</w:t>
      </w:r>
      <w:r w:rsidR="003A0D2F">
        <w:rPr>
          <w:rFonts w:ascii="Times New Roman" w:hAnsi="Times New Roman"/>
        </w:rPr>
        <w:t> </w:t>
      </w:r>
      <w:proofErr w:type="spellStart"/>
      <w:r w:rsidR="00314287" w:rsidRPr="00AB6047">
        <w:rPr>
          <w:rFonts w:ascii="Times New Roman" w:hAnsi="Times New Roman"/>
        </w:rPr>
        <w:t>Stre</w:t>
      </w:r>
      <w:r w:rsidR="00176E35" w:rsidRPr="00AB6047">
        <w:rPr>
          <w:rFonts w:ascii="Times New Roman" w:hAnsi="Times New Roman"/>
        </w:rPr>
        <w:t>h</w:t>
      </w:r>
      <w:r w:rsidR="00314287" w:rsidRPr="00AB6047">
        <w:rPr>
          <w:rFonts w:ascii="Times New Roman" w:hAnsi="Times New Roman"/>
        </w:rPr>
        <w:t>low</w:t>
      </w:r>
      <w:proofErr w:type="spellEnd"/>
      <w:r w:rsidR="00314287" w:rsidRPr="00AB6047">
        <w:rPr>
          <w:rFonts w:ascii="Times New Roman" w:hAnsi="Times New Roman"/>
        </w:rPr>
        <w:t xml:space="preserve"> and </w:t>
      </w:r>
      <w:proofErr w:type="spellStart"/>
      <w:r w:rsidR="00314287" w:rsidRPr="00AB6047">
        <w:rPr>
          <w:rFonts w:ascii="Times New Roman" w:hAnsi="Times New Roman"/>
        </w:rPr>
        <w:t>Hercus</w:t>
      </w:r>
      <w:proofErr w:type="spellEnd"/>
      <w:r w:rsidR="00314287" w:rsidRPr="00AB6047">
        <w:rPr>
          <w:rFonts w:ascii="Times New Roman" w:hAnsi="Times New Roman"/>
        </w:rPr>
        <w:t>.</w:t>
      </w:r>
      <w:r w:rsidR="00314287" w:rsidRPr="00AB6047">
        <w:rPr>
          <w:rStyle w:val="FootnoteReference"/>
          <w:rFonts w:ascii="Times New Roman" w:hAnsi="Times New Roman"/>
          <w:sz w:val="24"/>
        </w:rPr>
        <w:footnoteReference w:id="75"/>
      </w:r>
      <w:r w:rsidR="00314287" w:rsidRPr="00AB6047">
        <w:rPr>
          <w:rFonts w:ascii="Times New Roman" w:hAnsi="Times New Roman"/>
        </w:rPr>
        <w:t xml:space="preserve"> TGH </w:t>
      </w:r>
      <w:proofErr w:type="spellStart"/>
      <w:r w:rsidR="00314287" w:rsidRPr="00AB6047">
        <w:rPr>
          <w:rFonts w:ascii="Times New Roman" w:hAnsi="Times New Roman"/>
        </w:rPr>
        <w:t>Stre</w:t>
      </w:r>
      <w:r w:rsidR="005409E6" w:rsidRPr="00AB6047">
        <w:rPr>
          <w:rFonts w:ascii="Times New Roman" w:hAnsi="Times New Roman"/>
        </w:rPr>
        <w:t>h</w:t>
      </w:r>
      <w:r w:rsidR="00314287" w:rsidRPr="00AB6047">
        <w:rPr>
          <w:rFonts w:ascii="Times New Roman" w:hAnsi="Times New Roman"/>
        </w:rPr>
        <w:t>low</w:t>
      </w:r>
      <w:proofErr w:type="spellEnd"/>
      <w:r w:rsidR="00314287" w:rsidRPr="00AB6047">
        <w:rPr>
          <w:rFonts w:ascii="Times New Roman" w:hAnsi="Times New Roman"/>
        </w:rPr>
        <w:t xml:space="preserve"> had conducted detailed anthropological fieldwork with the Arrernte people</w:t>
      </w:r>
      <w:r w:rsidR="00314287" w:rsidRPr="00AB6047">
        <w:rPr>
          <w:rStyle w:val="FootnoteReference"/>
          <w:rFonts w:ascii="Times New Roman" w:hAnsi="Times New Roman"/>
          <w:sz w:val="24"/>
        </w:rPr>
        <w:footnoteReference w:id="76"/>
      </w:r>
      <w:r w:rsidR="00314287" w:rsidRPr="00AB6047">
        <w:rPr>
          <w:rFonts w:ascii="Times New Roman" w:hAnsi="Times New Roman"/>
        </w:rPr>
        <w:t xml:space="preserve"> and published a number of maps showing Arrernte boundaries</w:t>
      </w:r>
      <w:r w:rsidR="00DC463F" w:rsidRPr="00AB6047">
        <w:rPr>
          <w:rStyle w:val="FootnoteReference"/>
          <w:rFonts w:ascii="Times New Roman" w:hAnsi="Times New Roman"/>
          <w:sz w:val="24"/>
        </w:rPr>
        <w:footnoteReference w:id="77"/>
      </w:r>
      <w:r w:rsidR="00DC463F" w:rsidRPr="00AB6047">
        <w:rPr>
          <w:rFonts w:ascii="Times New Roman" w:hAnsi="Times New Roman"/>
        </w:rPr>
        <w:t xml:space="preserve"> </w:t>
      </w:r>
      <w:r w:rsidR="00314287" w:rsidRPr="00AB6047">
        <w:rPr>
          <w:rFonts w:ascii="Times New Roman" w:hAnsi="Times New Roman"/>
        </w:rPr>
        <w:t xml:space="preserve">(which were consistent with the claim that the Overlap Area was </w:t>
      </w:r>
      <w:proofErr w:type="spellStart"/>
      <w:r w:rsidR="00314287" w:rsidRPr="00AB6047">
        <w:rPr>
          <w:rFonts w:ascii="Times New Roman" w:hAnsi="Times New Roman"/>
        </w:rPr>
        <w:t>Arabana</w:t>
      </w:r>
      <w:proofErr w:type="spellEnd"/>
      <w:r w:rsidR="00314287" w:rsidRPr="00AB6047">
        <w:rPr>
          <w:rFonts w:ascii="Times New Roman" w:hAnsi="Times New Roman"/>
        </w:rPr>
        <w:t xml:space="preserve"> country at the time of effective sovereignty). </w:t>
      </w:r>
      <w:proofErr w:type="spellStart"/>
      <w:r w:rsidR="00314287" w:rsidRPr="00AB6047">
        <w:rPr>
          <w:rFonts w:ascii="Times New Roman" w:hAnsi="Times New Roman"/>
        </w:rPr>
        <w:t>Hercus</w:t>
      </w:r>
      <w:proofErr w:type="spellEnd"/>
      <w:r w:rsidR="00314287" w:rsidRPr="00AB6047">
        <w:rPr>
          <w:rFonts w:ascii="Times New Roman" w:hAnsi="Times New Roman"/>
        </w:rPr>
        <w:t xml:space="preserve"> was "one of Australia's most senior and authoritative linguists" who "conducted extensive field work in the Oodnadatta region", with </w:t>
      </w:r>
      <w:proofErr w:type="spellStart"/>
      <w:r w:rsidR="00314287" w:rsidRPr="00AB6047">
        <w:rPr>
          <w:rFonts w:ascii="Times New Roman" w:hAnsi="Times New Roman"/>
        </w:rPr>
        <w:t>Arabana</w:t>
      </w:r>
      <w:proofErr w:type="spellEnd"/>
      <w:r w:rsidR="00314287" w:rsidRPr="00AB6047">
        <w:rPr>
          <w:rFonts w:ascii="Times New Roman" w:hAnsi="Times New Roman"/>
        </w:rPr>
        <w:t xml:space="preserve"> being "one of the principal languages on which she worked".</w:t>
      </w:r>
      <w:r w:rsidR="00314287" w:rsidRPr="00AB6047">
        <w:rPr>
          <w:rStyle w:val="FootnoteReference"/>
          <w:rFonts w:ascii="Times New Roman" w:hAnsi="Times New Roman"/>
          <w:sz w:val="24"/>
        </w:rPr>
        <w:footnoteReference w:id="78"/>
      </w:r>
      <w:r w:rsidR="00314287" w:rsidRPr="00AB6047">
        <w:rPr>
          <w:rFonts w:ascii="Times New Roman" w:hAnsi="Times New Roman"/>
        </w:rPr>
        <w:t xml:space="preserve"> The primary judge surveyed her work</w:t>
      </w:r>
      <w:r w:rsidR="00EB5294" w:rsidRPr="00AB6047">
        <w:rPr>
          <w:rFonts w:ascii="Times New Roman" w:hAnsi="Times New Roman"/>
        </w:rPr>
        <w:t>,</w:t>
      </w:r>
      <w:r w:rsidR="00314287" w:rsidRPr="00AB6047">
        <w:rPr>
          <w:rFonts w:ascii="Times New Roman" w:hAnsi="Times New Roman"/>
        </w:rPr>
        <w:t xml:space="preserve"> which showed the location of the languages she discussed,</w:t>
      </w:r>
      <w:r w:rsidR="00314287" w:rsidRPr="00AB6047">
        <w:rPr>
          <w:rStyle w:val="FootnoteReference"/>
          <w:rFonts w:ascii="Times New Roman" w:hAnsi="Times New Roman"/>
          <w:sz w:val="24"/>
        </w:rPr>
        <w:footnoteReference w:id="79"/>
      </w:r>
      <w:r w:rsidR="00314287" w:rsidRPr="00AB6047">
        <w:rPr>
          <w:rFonts w:ascii="Times New Roman" w:hAnsi="Times New Roman"/>
        </w:rPr>
        <w:t xml:space="preserve"> and which indicated that Oodnadatta and its surrounds were within </w:t>
      </w:r>
      <w:proofErr w:type="spellStart"/>
      <w:r w:rsidR="00314287" w:rsidRPr="00AB6047">
        <w:rPr>
          <w:rFonts w:ascii="Times New Roman" w:hAnsi="Times New Roman"/>
        </w:rPr>
        <w:t>Arabana</w:t>
      </w:r>
      <w:proofErr w:type="spellEnd"/>
      <w:r w:rsidR="00314287" w:rsidRPr="00AB6047">
        <w:rPr>
          <w:rFonts w:ascii="Times New Roman" w:hAnsi="Times New Roman"/>
        </w:rPr>
        <w:t xml:space="preserve"> </w:t>
      </w:r>
      <w:r w:rsidR="00314287" w:rsidRPr="00AB6047">
        <w:rPr>
          <w:rFonts w:ascii="Times New Roman" w:hAnsi="Times New Roman"/>
        </w:rPr>
        <w:lastRenderedPageBreak/>
        <w:t>country.</w:t>
      </w:r>
      <w:r w:rsidR="00314287" w:rsidRPr="00AB6047">
        <w:rPr>
          <w:rStyle w:val="FootnoteReference"/>
          <w:rFonts w:ascii="Times New Roman" w:hAnsi="Times New Roman"/>
          <w:sz w:val="24"/>
        </w:rPr>
        <w:footnoteReference w:id="80"/>
      </w:r>
      <w:r w:rsidR="00E05240" w:rsidRPr="00AB6047">
        <w:rPr>
          <w:rFonts w:ascii="Times New Roman" w:hAnsi="Times New Roman"/>
        </w:rPr>
        <w:t xml:space="preserve"> </w:t>
      </w:r>
      <w:r w:rsidR="00774B97" w:rsidRPr="00AB6047">
        <w:rPr>
          <w:rFonts w:ascii="Times New Roman" w:hAnsi="Times New Roman"/>
        </w:rPr>
        <w:t>The primary judge's view of the evidence was consistent with the</w:t>
      </w:r>
      <w:r w:rsidR="002752EA">
        <w:rPr>
          <w:rFonts w:ascii="Times New Roman" w:hAnsi="Times New Roman"/>
        </w:rPr>
        <w:t> </w:t>
      </w:r>
      <w:r w:rsidR="00774B97" w:rsidRPr="00AB6047">
        <w:rPr>
          <w:rFonts w:ascii="Times New Roman" w:hAnsi="Times New Roman"/>
        </w:rPr>
        <w:t xml:space="preserve">opinion of the ethnographic-historical material taken by the </w:t>
      </w:r>
      <w:proofErr w:type="spellStart"/>
      <w:r w:rsidR="00774B97" w:rsidRPr="00AB6047">
        <w:rPr>
          <w:rFonts w:ascii="Times New Roman" w:hAnsi="Times New Roman"/>
        </w:rPr>
        <w:t>Arabana</w:t>
      </w:r>
      <w:r w:rsidR="00756817" w:rsidRPr="00AB6047">
        <w:rPr>
          <w:rFonts w:ascii="Times New Roman" w:hAnsi="Times New Roman"/>
        </w:rPr>
        <w:t>'s</w:t>
      </w:r>
      <w:proofErr w:type="spellEnd"/>
      <w:r w:rsidR="00774B97" w:rsidRPr="00AB6047">
        <w:rPr>
          <w:rFonts w:ascii="Times New Roman" w:hAnsi="Times New Roman"/>
        </w:rPr>
        <w:t xml:space="preserve"> and South Australia's experts:</w:t>
      </w:r>
      <w:r w:rsidR="00774B97" w:rsidRPr="00AB6047">
        <w:rPr>
          <w:rStyle w:val="FootnoteReference"/>
          <w:rFonts w:ascii="Times New Roman" w:hAnsi="Times New Roman"/>
          <w:sz w:val="24"/>
        </w:rPr>
        <w:footnoteReference w:id="81"/>
      </w:r>
      <w:r w:rsidR="00774B97" w:rsidRPr="00AB6047">
        <w:rPr>
          <w:rFonts w:ascii="Times New Roman" w:hAnsi="Times New Roman"/>
        </w:rPr>
        <w:t xml:space="preserve"> </w:t>
      </w:r>
      <w:r w:rsidR="00C25EA7" w:rsidRPr="00AB6047">
        <w:rPr>
          <w:rFonts w:ascii="Times New Roman" w:hAnsi="Times New Roman"/>
        </w:rPr>
        <w:t>Dr</w:t>
      </w:r>
      <w:r w:rsidR="00382CCC" w:rsidRPr="00AB6047">
        <w:rPr>
          <w:rFonts w:ascii="Times New Roman" w:hAnsi="Times New Roman"/>
        </w:rPr>
        <w:t> </w:t>
      </w:r>
      <w:r w:rsidR="00774B97" w:rsidRPr="00AB6047">
        <w:rPr>
          <w:rFonts w:ascii="Times New Roman" w:hAnsi="Times New Roman"/>
        </w:rPr>
        <w:t xml:space="preserve">Lucas (for the </w:t>
      </w:r>
      <w:proofErr w:type="spellStart"/>
      <w:r w:rsidR="00774B97" w:rsidRPr="00AB6047">
        <w:rPr>
          <w:rFonts w:ascii="Times New Roman" w:hAnsi="Times New Roman"/>
        </w:rPr>
        <w:t>Arabana</w:t>
      </w:r>
      <w:proofErr w:type="spellEnd"/>
      <w:r w:rsidR="00774B97" w:rsidRPr="00AB6047">
        <w:rPr>
          <w:rFonts w:ascii="Times New Roman" w:hAnsi="Times New Roman"/>
        </w:rPr>
        <w:t>)</w:t>
      </w:r>
      <w:r w:rsidR="00774B97" w:rsidRPr="00AB6047">
        <w:rPr>
          <w:rStyle w:val="FootnoteReference"/>
          <w:rFonts w:ascii="Times New Roman" w:hAnsi="Times New Roman"/>
          <w:sz w:val="24"/>
        </w:rPr>
        <w:footnoteReference w:id="82"/>
      </w:r>
      <w:r w:rsidR="00774B97" w:rsidRPr="00AB6047">
        <w:rPr>
          <w:rFonts w:ascii="Times New Roman" w:hAnsi="Times New Roman"/>
        </w:rPr>
        <w:t xml:space="preserve"> and </w:t>
      </w:r>
      <w:r w:rsidR="00C25EA7" w:rsidRPr="00AB6047">
        <w:rPr>
          <w:rFonts w:ascii="Times New Roman" w:hAnsi="Times New Roman"/>
        </w:rPr>
        <w:t>Dr</w:t>
      </w:r>
      <w:r w:rsidR="00382CCC" w:rsidRPr="00AB6047">
        <w:rPr>
          <w:rFonts w:ascii="Times New Roman" w:hAnsi="Times New Roman"/>
        </w:rPr>
        <w:t> </w:t>
      </w:r>
      <w:r w:rsidR="00774B97" w:rsidRPr="00AB6047">
        <w:rPr>
          <w:rFonts w:ascii="Times New Roman" w:hAnsi="Times New Roman"/>
        </w:rPr>
        <w:t xml:space="preserve">Sackett and </w:t>
      </w:r>
      <w:r w:rsidR="00C25EA7" w:rsidRPr="00AB6047">
        <w:rPr>
          <w:rFonts w:ascii="Times New Roman" w:hAnsi="Times New Roman"/>
        </w:rPr>
        <w:t>Mr</w:t>
      </w:r>
      <w:r w:rsidR="00382CCC" w:rsidRPr="00AB6047">
        <w:rPr>
          <w:rFonts w:ascii="Times New Roman" w:hAnsi="Times New Roman"/>
        </w:rPr>
        <w:t> </w:t>
      </w:r>
      <w:proofErr w:type="spellStart"/>
      <w:r w:rsidR="00774B97" w:rsidRPr="00AB6047">
        <w:rPr>
          <w:rFonts w:ascii="Times New Roman" w:hAnsi="Times New Roman"/>
        </w:rPr>
        <w:t>Gara</w:t>
      </w:r>
      <w:proofErr w:type="spellEnd"/>
      <w:r w:rsidR="00774B97" w:rsidRPr="00AB6047">
        <w:rPr>
          <w:rFonts w:ascii="Times New Roman" w:hAnsi="Times New Roman"/>
        </w:rPr>
        <w:t xml:space="preserve"> (for South Australia).</w:t>
      </w:r>
      <w:r w:rsidR="00774B97" w:rsidRPr="00AB6047">
        <w:rPr>
          <w:rStyle w:val="FootnoteReference"/>
          <w:rFonts w:ascii="Times New Roman" w:hAnsi="Times New Roman"/>
          <w:sz w:val="24"/>
        </w:rPr>
        <w:footnoteReference w:id="83"/>
      </w:r>
    </w:p>
    <w:p w14:paraId="73F841B1" w14:textId="04E4E0FF" w:rsidR="008F52BC" w:rsidRPr="00AB6047" w:rsidRDefault="008F52BC" w:rsidP="00AB6047">
      <w:pPr>
        <w:pStyle w:val="HeadingL3"/>
        <w:spacing w:after="260" w:line="280" w:lineRule="exact"/>
        <w:ind w:right="0"/>
        <w:jc w:val="both"/>
        <w:rPr>
          <w:rFonts w:ascii="Times New Roman" w:hAnsi="Times New Roman"/>
        </w:rPr>
      </w:pPr>
      <w:r w:rsidRPr="00AB6047">
        <w:rPr>
          <w:rFonts w:ascii="Times New Roman" w:hAnsi="Times New Roman"/>
        </w:rPr>
        <w:t xml:space="preserve">Linguistic evidence </w:t>
      </w:r>
    </w:p>
    <w:p w14:paraId="1C006E36" w14:textId="109A96A5" w:rsidR="00180188" w:rsidRPr="00AB6047" w:rsidRDefault="00A77121"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8F52BC" w:rsidRPr="00AB6047">
        <w:rPr>
          <w:rFonts w:ascii="Times New Roman" w:hAnsi="Times New Roman"/>
        </w:rPr>
        <w:t>The primary judge concluded that the weight of the linguistic evidence which h</w:t>
      </w:r>
      <w:r w:rsidR="00FB07F5" w:rsidRPr="00AB6047">
        <w:rPr>
          <w:rFonts w:ascii="Times New Roman" w:hAnsi="Times New Roman"/>
        </w:rPr>
        <w:t>is Honour</w:t>
      </w:r>
      <w:r w:rsidR="008F52BC" w:rsidRPr="00AB6047">
        <w:rPr>
          <w:rFonts w:ascii="Times New Roman" w:hAnsi="Times New Roman"/>
        </w:rPr>
        <w:t xml:space="preserve"> accepted</w:t>
      </w:r>
      <w:r w:rsidR="001E5C3B" w:rsidRPr="00AB6047">
        <w:rPr>
          <w:rFonts w:ascii="Times New Roman" w:hAnsi="Times New Roman"/>
        </w:rPr>
        <w:t xml:space="preserve"> </w:t>
      </w:r>
      <w:r w:rsidR="008F52BC" w:rsidRPr="00AB6047">
        <w:rPr>
          <w:rFonts w:ascii="Times New Roman" w:hAnsi="Times New Roman"/>
        </w:rPr>
        <w:t xml:space="preserve">pointed to </w:t>
      </w:r>
      <w:proofErr w:type="spellStart"/>
      <w:r w:rsidR="008F52BC" w:rsidRPr="00AB6047">
        <w:rPr>
          <w:rFonts w:ascii="Times New Roman" w:hAnsi="Times New Roman"/>
        </w:rPr>
        <w:t>Arabana</w:t>
      </w:r>
      <w:proofErr w:type="spellEnd"/>
      <w:r w:rsidR="008F52BC" w:rsidRPr="00AB6047">
        <w:rPr>
          <w:rFonts w:ascii="Times New Roman" w:hAnsi="Times New Roman"/>
        </w:rPr>
        <w:t xml:space="preserve"> having been the language of the</w:t>
      </w:r>
      <w:r w:rsidR="002752EA">
        <w:rPr>
          <w:rFonts w:ascii="Times New Roman" w:hAnsi="Times New Roman"/>
        </w:rPr>
        <w:t> </w:t>
      </w:r>
      <w:r w:rsidR="008F52BC" w:rsidRPr="00AB6047">
        <w:rPr>
          <w:rFonts w:ascii="Times New Roman" w:hAnsi="Times New Roman"/>
        </w:rPr>
        <w:t>Overlap Area at effective sovereignty.</w:t>
      </w:r>
      <w:r w:rsidR="008F52BC" w:rsidRPr="00AB6047">
        <w:rPr>
          <w:rStyle w:val="FootnoteReference"/>
          <w:rFonts w:ascii="Times New Roman" w:hAnsi="Times New Roman"/>
          <w:sz w:val="24"/>
        </w:rPr>
        <w:footnoteReference w:id="84"/>
      </w:r>
      <w:r w:rsidR="008F52BC" w:rsidRPr="00AB6047">
        <w:rPr>
          <w:rFonts w:ascii="Times New Roman" w:hAnsi="Times New Roman"/>
        </w:rPr>
        <w:t xml:space="preserve"> His</w:t>
      </w:r>
      <w:r w:rsidR="002D5085" w:rsidRPr="00AB6047">
        <w:rPr>
          <w:rFonts w:ascii="Times New Roman" w:hAnsi="Times New Roman"/>
        </w:rPr>
        <w:t> </w:t>
      </w:r>
      <w:r w:rsidR="008F52BC" w:rsidRPr="00AB6047">
        <w:rPr>
          <w:rFonts w:ascii="Times New Roman" w:hAnsi="Times New Roman"/>
        </w:rPr>
        <w:t xml:space="preserve">Honour preferred the evidence of </w:t>
      </w:r>
      <w:r w:rsidR="00190733" w:rsidRPr="00AB6047">
        <w:rPr>
          <w:rFonts w:ascii="Times New Roman" w:hAnsi="Times New Roman"/>
        </w:rPr>
        <w:t>Dr</w:t>
      </w:r>
      <w:r w:rsidR="00C2569B" w:rsidRPr="00AB6047">
        <w:rPr>
          <w:rFonts w:ascii="Times New Roman" w:hAnsi="Times New Roman"/>
        </w:rPr>
        <w:t> </w:t>
      </w:r>
      <w:proofErr w:type="spellStart"/>
      <w:r w:rsidR="008F52BC" w:rsidRPr="00AB6047">
        <w:rPr>
          <w:rFonts w:ascii="Times New Roman" w:hAnsi="Times New Roman"/>
        </w:rPr>
        <w:t>Stockigt</w:t>
      </w:r>
      <w:proofErr w:type="spellEnd"/>
      <w:r w:rsidR="008F52BC" w:rsidRPr="00AB6047">
        <w:rPr>
          <w:rFonts w:ascii="Times New Roman" w:hAnsi="Times New Roman"/>
        </w:rPr>
        <w:t>,</w:t>
      </w:r>
      <w:r w:rsidR="008F52BC" w:rsidRPr="00AB6047">
        <w:rPr>
          <w:rStyle w:val="FootnoteReference"/>
          <w:rFonts w:ascii="Times New Roman" w:hAnsi="Times New Roman"/>
          <w:sz w:val="24"/>
        </w:rPr>
        <w:footnoteReference w:id="85"/>
      </w:r>
      <w:r w:rsidR="008F52BC" w:rsidRPr="00AB6047">
        <w:rPr>
          <w:rFonts w:ascii="Times New Roman" w:hAnsi="Times New Roman"/>
        </w:rPr>
        <w:t xml:space="preserve"> who was the </w:t>
      </w:r>
      <w:proofErr w:type="spellStart"/>
      <w:r w:rsidR="008F52BC" w:rsidRPr="00AB6047">
        <w:rPr>
          <w:rFonts w:ascii="Times New Roman" w:hAnsi="Times New Roman"/>
        </w:rPr>
        <w:t>Arabana's</w:t>
      </w:r>
      <w:proofErr w:type="spellEnd"/>
      <w:r w:rsidR="008F52BC" w:rsidRPr="00AB6047">
        <w:rPr>
          <w:rFonts w:ascii="Times New Roman" w:hAnsi="Times New Roman"/>
        </w:rPr>
        <w:t xml:space="preserve"> linguistic expert,</w:t>
      </w:r>
      <w:r w:rsidR="008F52BC" w:rsidRPr="00AB6047">
        <w:rPr>
          <w:rStyle w:val="FootnoteReference"/>
          <w:rFonts w:ascii="Times New Roman" w:hAnsi="Times New Roman"/>
          <w:sz w:val="24"/>
        </w:rPr>
        <w:footnoteReference w:id="86"/>
      </w:r>
      <w:r w:rsidR="008F52BC" w:rsidRPr="00AB6047">
        <w:rPr>
          <w:rFonts w:ascii="Times New Roman" w:hAnsi="Times New Roman"/>
        </w:rPr>
        <w:t xml:space="preserve"> to that of </w:t>
      </w:r>
      <w:r w:rsidR="00190733" w:rsidRPr="00AB6047">
        <w:rPr>
          <w:rFonts w:ascii="Times New Roman" w:hAnsi="Times New Roman"/>
        </w:rPr>
        <w:t>Dr</w:t>
      </w:r>
      <w:r w:rsidR="003E3D91" w:rsidRPr="00AB6047">
        <w:rPr>
          <w:rFonts w:ascii="Times New Roman" w:hAnsi="Times New Roman"/>
        </w:rPr>
        <w:t> </w:t>
      </w:r>
      <w:r w:rsidR="008F52BC" w:rsidRPr="00AB6047">
        <w:rPr>
          <w:rFonts w:ascii="Times New Roman" w:hAnsi="Times New Roman"/>
        </w:rPr>
        <w:t>Black, who</w:t>
      </w:r>
      <w:r w:rsidR="002752EA">
        <w:rPr>
          <w:rFonts w:ascii="Times New Roman" w:hAnsi="Times New Roman"/>
        </w:rPr>
        <w:t> </w:t>
      </w:r>
      <w:r w:rsidR="008F52BC" w:rsidRPr="00AB6047">
        <w:rPr>
          <w:rFonts w:ascii="Times New Roman" w:hAnsi="Times New Roman"/>
        </w:rPr>
        <w:t xml:space="preserve">was the </w:t>
      </w:r>
      <w:proofErr w:type="spellStart"/>
      <w:r w:rsidR="008F52BC" w:rsidRPr="00AB6047">
        <w:rPr>
          <w:rFonts w:ascii="Times New Roman" w:hAnsi="Times New Roman"/>
        </w:rPr>
        <w:t>Walka</w:t>
      </w:r>
      <w:proofErr w:type="spellEnd"/>
      <w:r w:rsidR="008F52BC" w:rsidRPr="00AB6047">
        <w:rPr>
          <w:rFonts w:ascii="Times New Roman" w:hAnsi="Times New Roman"/>
        </w:rPr>
        <w:t xml:space="preserve"> Wani's linguistic expert.</w:t>
      </w:r>
      <w:r w:rsidR="008F52BC" w:rsidRPr="00AB6047">
        <w:rPr>
          <w:rStyle w:val="FootnoteReference"/>
          <w:rFonts w:ascii="Times New Roman" w:hAnsi="Times New Roman"/>
          <w:sz w:val="24"/>
        </w:rPr>
        <w:footnoteReference w:id="87"/>
      </w:r>
      <w:r w:rsidR="008F52BC" w:rsidRPr="00AB6047">
        <w:rPr>
          <w:rFonts w:ascii="Times New Roman" w:hAnsi="Times New Roman"/>
        </w:rPr>
        <w:t xml:space="preserve"> The primary judge considered that </w:t>
      </w:r>
      <w:r w:rsidR="002B6C61" w:rsidRPr="00AB6047">
        <w:rPr>
          <w:rFonts w:ascii="Times New Roman" w:hAnsi="Times New Roman"/>
        </w:rPr>
        <w:t>Dr</w:t>
      </w:r>
      <w:r w:rsidR="003E3D91" w:rsidRPr="00AB6047">
        <w:rPr>
          <w:rFonts w:ascii="Times New Roman" w:hAnsi="Times New Roman"/>
        </w:rPr>
        <w:t> </w:t>
      </w:r>
      <w:proofErr w:type="spellStart"/>
      <w:r w:rsidR="008F52BC" w:rsidRPr="00AB6047">
        <w:rPr>
          <w:rFonts w:ascii="Times New Roman" w:hAnsi="Times New Roman"/>
        </w:rPr>
        <w:t>Stockigt</w:t>
      </w:r>
      <w:proofErr w:type="spellEnd"/>
      <w:r w:rsidR="008F52BC" w:rsidRPr="00AB6047">
        <w:rPr>
          <w:rFonts w:ascii="Times New Roman" w:hAnsi="Times New Roman"/>
        </w:rPr>
        <w:t xml:space="preserve"> had "undoubted expertise" in the specialised field of linguistics.</w:t>
      </w:r>
      <w:r w:rsidR="008F52BC" w:rsidRPr="00AB6047">
        <w:rPr>
          <w:rStyle w:val="FootnoteReference"/>
          <w:rFonts w:ascii="Times New Roman" w:hAnsi="Times New Roman"/>
          <w:sz w:val="24"/>
        </w:rPr>
        <w:footnoteReference w:id="88"/>
      </w:r>
      <w:r w:rsidR="008F52BC" w:rsidRPr="00AB6047">
        <w:rPr>
          <w:rFonts w:ascii="Times New Roman" w:hAnsi="Times New Roman"/>
        </w:rPr>
        <w:t xml:space="preserve"> Among other things, </w:t>
      </w:r>
      <w:r w:rsidR="000D337B" w:rsidRPr="00AB6047">
        <w:rPr>
          <w:rFonts w:ascii="Times New Roman" w:hAnsi="Times New Roman"/>
        </w:rPr>
        <w:t>Dr</w:t>
      </w:r>
      <w:r w:rsidR="003E3D91" w:rsidRPr="00AB6047">
        <w:rPr>
          <w:rFonts w:ascii="Times New Roman" w:hAnsi="Times New Roman"/>
        </w:rPr>
        <w:t> </w:t>
      </w:r>
      <w:proofErr w:type="spellStart"/>
      <w:r w:rsidR="008F52BC" w:rsidRPr="00AB6047">
        <w:rPr>
          <w:rFonts w:ascii="Times New Roman" w:hAnsi="Times New Roman"/>
        </w:rPr>
        <w:t>Stockigt</w:t>
      </w:r>
      <w:proofErr w:type="spellEnd"/>
      <w:r w:rsidR="008F52BC" w:rsidRPr="00AB6047">
        <w:rPr>
          <w:rFonts w:ascii="Times New Roman" w:hAnsi="Times New Roman"/>
        </w:rPr>
        <w:t xml:space="preserve"> had conducted linguistic fieldwork in Alice</w:t>
      </w:r>
      <w:r w:rsidR="002752EA">
        <w:rPr>
          <w:rFonts w:ascii="Times New Roman" w:hAnsi="Times New Roman"/>
        </w:rPr>
        <w:t> </w:t>
      </w:r>
      <w:r w:rsidR="008F52BC" w:rsidRPr="00AB6047">
        <w:rPr>
          <w:rFonts w:ascii="Times New Roman" w:hAnsi="Times New Roman"/>
        </w:rPr>
        <w:t xml:space="preserve">Springs with </w:t>
      </w:r>
      <w:r w:rsidR="00DA4DF7" w:rsidRPr="00AB6047">
        <w:rPr>
          <w:rFonts w:ascii="Times New Roman" w:hAnsi="Times New Roman"/>
        </w:rPr>
        <w:t xml:space="preserve">Mr </w:t>
      </w:r>
      <w:r w:rsidR="008F52BC" w:rsidRPr="00AB6047">
        <w:rPr>
          <w:rFonts w:ascii="Times New Roman" w:hAnsi="Times New Roman"/>
        </w:rPr>
        <w:t xml:space="preserve">Strangways, one of the </w:t>
      </w:r>
      <w:proofErr w:type="spellStart"/>
      <w:r w:rsidR="008F52BC" w:rsidRPr="00AB6047">
        <w:rPr>
          <w:rFonts w:ascii="Times New Roman" w:hAnsi="Times New Roman"/>
        </w:rPr>
        <w:t>Arabana</w:t>
      </w:r>
      <w:r w:rsidR="00BC1B48" w:rsidRPr="00AB6047">
        <w:rPr>
          <w:rFonts w:ascii="Times New Roman" w:hAnsi="Times New Roman"/>
        </w:rPr>
        <w:t>'s</w:t>
      </w:r>
      <w:proofErr w:type="spellEnd"/>
      <w:r w:rsidR="008F52BC" w:rsidRPr="00AB6047">
        <w:rPr>
          <w:rFonts w:ascii="Times New Roman" w:hAnsi="Times New Roman"/>
        </w:rPr>
        <w:t xml:space="preserve"> witnesses.</w:t>
      </w:r>
      <w:r w:rsidR="008F52BC" w:rsidRPr="00AB6047">
        <w:rPr>
          <w:rStyle w:val="FootnoteReference"/>
          <w:rFonts w:ascii="Times New Roman" w:hAnsi="Times New Roman"/>
          <w:sz w:val="24"/>
        </w:rPr>
        <w:footnoteReference w:id="89"/>
      </w:r>
      <w:r w:rsidR="008F52BC" w:rsidRPr="00AB6047">
        <w:rPr>
          <w:rFonts w:ascii="Times New Roman" w:hAnsi="Times New Roman"/>
        </w:rPr>
        <w:t xml:space="preserve"> The primary judge described </w:t>
      </w:r>
      <w:r w:rsidR="008F54C6" w:rsidRPr="00AB6047">
        <w:rPr>
          <w:rFonts w:ascii="Times New Roman" w:hAnsi="Times New Roman"/>
        </w:rPr>
        <w:t>Dr</w:t>
      </w:r>
      <w:r w:rsidR="005B23DC" w:rsidRPr="00AB6047">
        <w:rPr>
          <w:rFonts w:ascii="Times New Roman" w:hAnsi="Times New Roman"/>
        </w:rPr>
        <w:t> </w:t>
      </w:r>
      <w:proofErr w:type="spellStart"/>
      <w:r w:rsidR="008F52BC" w:rsidRPr="00AB6047">
        <w:rPr>
          <w:rFonts w:ascii="Times New Roman" w:hAnsi="Times New Roman"/>
        </w:rPr>
        <w:t>Stockigt's</w:t>
      </w:r>
      <w:proofErr w:type="spellEnd"/>
      <w:r w:rsidR="008F52BC" w:rsidRPr="00AB6047">
        <w:rPr>
          <w:rFonts w:ascii="Times New Roman" w:hAnsi="Times New Roman"/>
        </w:rPr>
        <w:t xml:space="preserve"> opinions as "well researched" and "well</w:t>
      </w:r>
      <w:r w:rsidR="00C2569B" w:rsidRPr="00AB6047">
        <w:rPr>
          <w:rFonts w:ascii="Times New Roman" w:hAnsi="Times New Roman"/>
        </w:rPr>
        <w:noBreakHyphen/>
      </w:r>
      <w:r w:rsidR="008F52BC" w:rsidRPr="00AB6047">
        <w:rPr>
          <w:rFonts w:ascii="Times New Roman" w:hAnsi="Times New Roman"/>
        </w:rPr>
        <w:t>reasoned" and considered that "her evidence revealed a deep knowledge of the subject matter" and that she had "delved more deeply into source materials" than </w:t>
      </w:r>
      <w:r w:rsidR="00843097" w:rsidRPr="00AB6047">
        <w:rPr>
          <w:rFonts w:ascii="Times New Roman" w:hAnsi="Times New Roman"/>
        </w:rPr>
        <w:t>Dr</w:t>
      </w:r>
      <w:r w:rsidR="00F51908" w:rsidRPr="00AB6047">
        <w:rPr>
          <w:rFonts w:ascii="Times New Roman" w:hAnsi="Times New Roman"/>
        </w:rPr>
        <w:t> </w:t>
      </w:r>
      <w:r w:rsidR="008F52BC" w:rsidRPr="00AB6047">
        <w:rPr>
          <w:rFonts w:ascii="Times New Roman" w:hAnsi="Times New Roman"/>
        </w:rPr>
        <w:t>Black.</w:t>
      </w:r>
      <w:r w:rsidR="008F52BC" w:rsidRPr="00AB6047">
        <w:rPr>
          <w:rStyle w:val="FootnoteReference"/>
          <w:rFonts w:ascii="Times New Roman" w:hAnsi="Times New Roman"/>
          <w:sz w:val="24"/>
        </w:rPr>
        <w:footnoteReference w:id="90"/>
      </w:r>
      <w:r w:rsidR="008F52BC" w:rsidRPr="00AB6047">
        <w:rPr>
          <w:rFonts w:ascii="Times New Roman" w:hAnsi="Times New Roman"/>
        </w:rPr>
        <w:t xml:space="preserve"> </w:t>
      </w:r>
    </w:p>
    <w:p w14:paraId="2AF7613C" w14:textId="67A54696" w:rsidR="008F52BC" w:rsidRPr="00AB6047" w:rsidRDefault="00180188" w:rsidP="00AB6047">
      <w:pPr>
        <w:pStyle w:val="FixListStyle"/>
        <w:spacing w:after="260" w:line="280" w:lineRule="exact"/>
        <w:ind w:right="0"/>
        <w:jc w:val="both"/>
        <w:rPr>
          <w:rFonts w:ascii="Times New Roman" w:hAnsi="Times New Roman"/>
        </w:rPr>
      </w:pPr>
      <w:r w:rsidRPr="00AB6047">
        <w:rPr>
          <w:rFonts w:ascii="Times New Roman" w:hAnsi="Times New Roman"/>
        </w:rPr>
        <w:lastRenderedPageBreak/>
        <w:tab/>
      </w:r>
      <w:r w:rsidR="008F52BC" w:rsidRPr="00AB6047">
        <w:rPr>
          <w:rFonts w:ascii="Times New Roman" w:hAnsi="Times New Roman"/>
        </w:rPr>
        <w:t>Having identified and examined vocabularies and word lists compiled by the early white explorers, ethnographers and anthropologists,</w:t>
      </w:r>
      <w:r w:rsidR="008F52BC" w:rsidRPr="00AB6047">
        <w:rPr>
          <w:rStyle w:val="FootnoteReference"/>
          <w:rFonts w:ascii="Times New Roman" w:hAnsi="Times New Roman"/>
          <w:sz w:val="24"/>
        </w:rPr>
        <w:footnoteReference w:id="91"/>
      </w:r>
      <w:r w:rsidR="008F52BC" w:rsidRPr="00AB6047">
        <w:rPr>
          <w:rFonts w:ascii="Times New Roman" w:hAnsi="Times New Roman"/>
        </w:rPr>
        <w:t xml:space="preserve"> pastoral run sheets, maps and other sources,</w:t>
      </w:r>
      <w:r w:rsidR="008F52BC" w:rsidRPr="00AB6047">
        <w:rPr>
          <w:rStyle w:val="FootnoteReference"/>
          <w:rFonts w:ascii="Times New Roman" w:hAnsi="Times New Roman"/>
          <w:sz w:val="24"/>
        </w:rPr>
        <w:footnoteReference w:id="92"/>
      </w:r>
      <w:r w:rsidR="008F52BC" w:rsidRPr="00AB6047">
        <w:rPr>
          <w:rFonts w:ascii="Times New Roman" w:hAnsi="Times New Roman"/>
        </w:rPr>
        <w:t xml:space="preserve"> </w:t>
      </w:r>
      <w:r w:rsidR="00CA5408" w:rsidRPr="00AB6047">
        <w:rPr>
          <w:rFonts w:ascii="Times New Roman" w:hAnsi="Times New Roman"/>
        </w:rPr>
        <w:t>Dr</w:t>
      </w:r>
      <w:r w:rsidR="000E1AF8" w:rsidRPr="00AB6047">
        <w:rPr>
          <w:rFonts w:ascii="Times New Roman" w:hAnsi="Times New Roman"/>
        </w:rPr>
        <w:t> </w:t>
      </w:r>
      <w:proofErr w:type="spellStart"/>
      <w:r w:rsidR="008F52BC" w:rsidRPr="00AB6047">
        <w:rPr>
          <w:rFonts w:ascii="Times New Roman" w:hAnsi="Times New Roman"/>
        </w:rPr>
        <w:t>Stockigt</w:t>
      </w:r>
      <w:proofErr w:type="spellEnd"/>
      <w:r w:rsidR="008F52BC" w:rsidRPr="00AB6047">
        <w:rPr>
          <w:rFonts w:ascii="Times New Roman" w:hAnsi="Times New Roman"/>
        </w:rPr>
        <w:t xml:space="preserve"> "concluded 'beyond reasonable doubt' that at effective sovereignty ... </w:t>
      </w:r>
      <w:proofErr w:type="spellStart"/>
      <w:r w:rsidR="008F52BC" w:rsidRPr="00AB6047">
        <w:rPr>
          <w:rFonts w:ascii="Times New Roman" w:hAnsi="Times New Roman"/>
        </w:rPr>
        <w:t>Arabana</w:t>
      </w:r>
      <w:proofErr w:type="spellEnd"/>
      <w:r w:rsidR="008F52BC" w:rsidRPr="00AB6047">
        <w:rPr>
          <w:rFonts w:ascii="Times New Roman" w:hAnsi="Times New Roman"/>
        </w:rPr>
        <w:t xml:space="preserve"> language belonged to country to the south of the Macumba River, including the Overlap Area"</w:t>
      </w:r>
      <w:r w:rsidR="008F52BC" w:rsidRPr="00AB6047">
        <w:rPr>
          <w:rStyle w:val="FootnoteReference"/>
          <w:rFonts w:ascii="Times New Roman" w:hAnsi="Times New Roman"/>
          <w:sz w:val="24"/>
        </w:rPr>
        <w:footnoteReference w:id="93"/>
      </w:r>
      <w:r w:rsidR="008F52BC" w:rsidRPr="00AB6047">
        <w:rPr>
          <w:rFonts w:ascii="Times New Roman" w:hAnsi="Times New Roman"/>
        </w:rPr>
        <w:t xml:space="preserve"> and "formed the opinion 'on</w:t>
      </w:r>
      <w:r w:rsidR="002752EA">
        <w:rPr>
          <w:rFonts w:ascii="Times New Roman" w:hAnsi="Times New Roman"/>
        </w:rPr>
        <w:t> </w:t>
      </w:r>
      <w:r w:rsidR="008F52BC" w:rsidRPr="00AB6047">
        <w:rPr>
          <w:rFonts w:ascii="Times New Roman" w:hAnsi="Times New Roman"/>
        </w:rPr>
        <w:t>the balance of probability' that the language belonging to Oodnadatta and the Overlap</w:t>
      </w:r>
      <w:r w:rsidR="002752EA">
        <w:rPr>
          <w:rFonts w:ascii="Times New Roman" w:hAnsi="Times New Roman"/>
        </w:rPr>
        <w:t> </w:t>
      </w:r>
      <w:r w:rsidR="008F52BC" w:rsidRPr="00AB6047">
        <w:rPr>
          <w:rFonts w:ascii="Times New Roman" w:hAnsi="Times New Roman"/>
        </w:rPr>
        <w:t>Area was </w:t>
      </w:r>
      <w:proofErr w:type="spellStart"/>
      <w:r w:rsidR="008F52BC" w:rsidRPr="00AB6047">
        <w:rPr>
          <w:rFonts w:ascii="Times New Roman" w:hAnsi="Times New Roman"/>
        </w:rPr>
        <w:t>Arabana</w:t>
      </w:r>
      <w:proofErr w:type="spellEnd"/>
      <w:r w:rsidR="008F52BC" w:rsidRPr="00AB6047">
        <w:rPr>
          <w:rFonts w:ascii="Times New Roman" w:hAnsi="Times New Roman"/>
        </w:rPr>
        <w:t>".</w:t>
      </w:r>
      <w:r w:rsidR="008F52BC" w:rsidRPr="00AB6047">
        <w:rPr>
          <w:rStyle w:val="FootnoteReference"/>
          <w:rFonts w:ascii="Times New Roman" w:hAnsi="Times New Roman"/>
          <w:sz w:val="24"/>
        </w:rPr>
        <w:footnoteReference w:id="94"/>
      </w:r>
    </w:p>
    <w:p w14:paraId="1CEAF54B" w14:textId="77777777" w:rsidR="008F52BC" w:rsidRPr="00AB6047" w:rsidRDefault="008F52BC" w:rsidP="00AB6047">
      <w:pPr>
        <w:pStyle w:val="HeadingL3"/>
        <w:spacing w:after="260" w:line="280" w:lineRule="exact"/>
        <w:ind w:right="0"/>
        <w:jc w:val="both"/>
        <w:rPr>
          <w:rFonts w:ascii="Times New Roman" w:hAnsi="Times New Roman"/>
        </w:rPr>
      </w:pPr>
      <w:r w:rsidRPr="00AB6047">
        <w:rPr>
          <w:rFonts w:ascii="Times New Roman" w:hAnsi="Times New Roman"/>
        </w:rPr>
        <w:t>Evidence of migration</w:t>
      </w:r>
    </w:p>
    <w:p w14:paraId="3AB2AF34" w14:textId="2CF9F667" w:rsidR="008F52BC" w:rsidRPr="00AB6047" w:rsidRDefault="00F60C59"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8F52BC" w:rsidRPr="00AB6047">
        <w:rPr>
          <w:rFonts w:ascii="Times New Roman" w:hAnsi="Times New Roman"/>
        </w:rPr>
        <w:t>The primary judge accepted that there had been eastward and southward migration</w:t>
      </w:r>
      <w:r w:rsidR="002A0B89" w:rsidRPr="00AB6047">
        <w:rPr>
          <w:rFonts w:ascii="Times New Roman" w:hAnsi="Times New Roman"/>
        </w:rPr>
        <w:t>s</w:t>
      </w:r>
      <w:r w:rsidR="008F52BC" w:rsidRPr="00AB6047">
        <w:rPr>
          <w:rFonts w:ascii="Times New Roman" w:hAnsi="Times New Roman"/>
        </w:rPr>
        <w:t xml:space="preserve"> of the Western Desert people and Arrernte people since effective sovereignty, and that this was generally consistent with the views of </w:t>
      </w:r>
      <w:r w:rsidR="000D62ED" w:rsidRPr="00AB6047">
        <w:rPr>
          <w:rFonts w:ascii="Times New Roman" w:hAnsi="Times New Roman"/>
        </w:rPr>
        <w:t>Dr</w:t>
      </w:r>
      <w:r w:rsidR="00354893" w:rsidRPr="00AB6047">
        <w:rPr>
          <w:rFonts w:ascii="Times New Roman" w:hAnsi="Times New Roman"/>
        </w:rPr>
        <w:t> </w:t>
      </w:r>
      <w:r w:rsidR="008F52BC" w:rsidRPr="00AB6047">
        <w:rPr>
          <w:rFonts w:ascii="Times New Roman" w:hAnsi="Times New Roman"/>
        </w:rPr>
        <w:t xml:space="preserve">Lucas, </w:t>
      </w:r>
      <w:r w:rsidR="000D62ED" w:rsidRPr="00AB6047">
        <w:rPr>
          <w:rFonts w:ascii="Times New Roman" w:hAnsi="Times New Roman"/>
        </w:rPr>
        <w:t>Dr</w:t>
      </w:r>
      <w:r w:rsidR="00354893" w:rsidRPr="00AB6047">
        <w:rPr>
          <w:rFonts w:ascii="Times New Roman" w:hAnsi="Times New Roman"/>
        </w:rPr>
        <w:t> </w:t>
      </w:r>
      <w:r w:rsidR="008F52BC" w:rsidRPr="00AB6047">
        <w:rPr>
          <w:rFonts w:ascii="Times New Roman" w:hAnsi="Times New Roman"/>
        </w:rPr>
        <w:t xml:space="preserve">Sackett, </w:t>
      </w:r>
      <w:r w:rsidR="000D62ED" w:rsidRPr="00AB6047">
        <w:rPr>
          <w:rFonts w:ascii="Times New Roman" w:hAnsi="Times New Roman"/>
        </w:rPr>
        <w:t>Dr</w:t>
      </w:r>
      <w:r w:rsidR="00F51908" w:rsidRPr="00AB6047">
        <w:rPr>
          <w:rFonts w:ascii="Times New Roman" w:hAnsi="Times New Roman"/>
        </w:rPr>
        <w:t> </w:t>
      </w:r>
      <w:proofErr w:type="spellStart"/>
      <w:r w:rsidR="008F52BC" w:rsidRPr="00AB6047">
        <w:rPr>
          <w:rFonts w:ascii="Times New Roman" w:hAnsi="Times New Roman"/>
        </w:rPr>
        <w:t>Stockigt</w:t>
      </w:r>
      <w:proofErr w:type="spellEnd"/>
      <w:r w:rsidR="008F52BC" w:rsidRPr="00AB6047">
        <w:rPr>
          <w:rFonts w:ascii="Times New Roman" w:hAnsi="Times New Roman"/>
        </w:rPr>
        <w:t xml:space="preserve"> and </w:t>
      </w:r>
      <w:r w:rsidR="000D62ED" w:rsidRPr="00AB6047">
        <w:rPr>
          <w:rFonts w:ascii="Times New Roman" w:hAnsi="Times New Roman"/>
        </w:rPr>
        <w:t>Mr</w:t>
      </w:r>
      <w:r w:rsidR="00354893" w:rsidRPr="00AB6047">
        <w:rPr>
          <w:rFonts w:ascii="Times New Roman" w:hAnsi="Times New Roman"/>
        </w:rPr>
        <w:t> </w:t>
      </w:r>
      <w:proofErr w:type="spellStart"/>
      <w:r w:rsidR="008F52BC" w:rsidRPr="00AB6047">
        <w:rPr>
          <w:rFonts w:ascii="Times New Roman" w:hAnsi="Times New Roman"/>
        </w:rPr>
        <w:t>Gara</w:t>
      </w:r>
      <w:proofErr w:type="spellEnd"/>
      <w:r w:rsidR="008F52BC" w:rsidRPr="00AB6047">
        <w:rPr>
          <w:rFonts w:ascii="Times New Roman" w:hAnsi="Times New Roman"/>
        </w:rPr>
        <w:t xml:space="preserve"> that Oodnadatta and its immediate environs were within </w:t>
      </w:r>
      <w:proofErr w:type="spellStart"/>
      <w:r w:rsidR="008F52BC" w:rsidRPr="00AB6047">
        <w:rPr>
          <w:rFonts w:ascii="Times New Roman" w:hAnsi="Times New Roman"/>
        </w:rPr>
        <w:t>Arabana</w:t>
      </w:r>
      <w:proofErr w:type="spellEnd"/>
      <w:r w:rsidR="008F52BC" w:rsidRPr="00AB6047">
        <w:rPr>
          <w:rFonts w:ascii="Times New Roman" w:hAnsi="Times New Roman"/>
        </w:rPr>
        <w:t xml:space="preserve"> country at the time of effective sovereignty.</w:t>
      </w:r>
      <w:r w:rsidR="008F52BC" w:rsidRPr="00AB6047">
        <w:rPr>
          <w:rStyle w:val="FootnoteReference"/>
          <w:rFonts w:ascii="Times New Roman" w:hAnsi="Times New Roman"/>
          <w:sz w:val="24"/>
        </w:rPr>
        <w:footnoteReference w:id="95"/>
      </w:r>
    </w:p>
    <w:p w14:paraId="67211146" w14:textId="4DCCB6F7" w:rsidR="005859E0" w:rsidRPr="00AB6047" w:rsidRDefault="005859E0" w:rsidP="00AB6047">
      <w:pPr>
        <w:pStyle w:val="HeadingL3"/>
        <w:spacing w:after="260" w:line="280" w:lineRule="exact"/>
        <w:ind w:right="0"/>
        <w:jc w:val="both"/>
        <w:rPr>
          <w:rFonts w:ascii="Times New Roman" w:hAnsi="Times New Roman"/>
        </w:rPr>
      </w:pPr>
      <w:r w:rsidRPr="00AB6047">
        <w:rPr>
          <w:rFonts w:ascii="Times New Roman" w:hAnsi="Times New Roman"/>
        </w:rPr>
        <w:t xml:space="preserve">Evidence of custodianship </w:t>
      </w:r>
    </w:p>
    <w:p w14:paraId="1C50C575" w14:textId="0D32D16F" w:rsidR="00112D03" w:rsidRPr="00AB6047" w:rsidRDefault="00112D03" w:rsidP="00AB6047">
      <w:pPr>
        <w:pStyle w:val="FixListStyle"/>
        <w:spacing w:after="260" w:line="280" w:lineRule="exact"/>
        <w:ind w:right="0"/>
        <w:jc w:val="both"/>
        <w:rPr>
          <w:rFonts w:ascii="Times New Roman" w:hAnsi="Times New Roman"/>
        </w:rPr>
      </w:pPr>
      <w:r w:rsidRPr="00AB6047">
        <w:rPr>
          <w:rFonts w:ascii="Times New Roman" w:hAnsi="Times New Roman"/>
        </w:rPr>
        <w:tab/>
        <w:t>The primary judge accepted the evidence of Mr</w:t>
      </w:r>
      <w:r w:rsidR="008B0EE4" w:rsidRPr="00AB6047">
        <w:rPr>
          <w:rFonts w:ascii="Times New Roman" w:hAnsi="Times New Roman"/>
        </w:rPr>
        <w:t> </w:t>
      </w:r>
      <w:r w:rsidRPr="00AB6047">
        <w:rPr>
          <w:rFonts w:ascii="Times New Roman" w:hAnsi="Times New Roman"/>
        </w:rPr>
        <w:t xml:space="preserve">Strangways about custodianship, noting that it was corroborated by </w:t>
      </w:r>
      <w:r w:rsidR="006776A6" w:rsidRPr="00AB6047">
        <w:rPr>
          <w:rFonts w:ascii="Times New Roman" w:hAnsi="Times New Roman"/>
        </w:rPr>
        <w:t xml:space="preserve">Reginald </w:t>
      </w:r>
      <w:r w:rsidRPr="00AB6047">
        <w:rPr>
          <w:rFonts w:ascii="Times New Roman" w:hAnsi="Times New Roman"/>
        </w:rPr>
        <w:t>Dodd's evidence and documentary evidence.</w:t>
      </w:r>
      <w:r w:rsidR="00712FD7" w:rsidRPr="00AB6047">
        <w:rPr>
          <w:rStyle w:val="FootnoteReference"/>
          <w:rFonts w:ascii="Times New Roman" w:hAnsi="Times New Roman"/>
          <w:sz w:val="24"/>
        </w:rPr>
        <w:footnoteReference w:id="96"/>
      </w:r>
      <w:r w:rsidRPr="00AB6047">
        <w:rPr>
          <w:rFonts w:ascii="Times New Roman" w:hAnsi="Times New Roman"/>
        </w:rPr>
        <w:t xml:space="preserve"> Mr</w:t>
      </w:r>
      <w:r w:rsidR="00D201E3" w:rsidRPr="00AB6047">
        <w:rPr>
          <w:rFonts w:ascii="Times New Roman" w:hAnsi="Times New Roman"/>
        </w:rPr>
        <w:t> </w:t>
      </w:r>
      <w:r w:rsidRPr="00AB6047">
        <w:rPr>
          <w:rFonts w:ascii="Times New Roman" w:hAnsi="Times New Roman"/>
        </w:rPr>
        <w:t>Strangways gave</w:t>
      </w:r>
      <w:r w:rsidR="002935D0" w:rsidRPr="00AB6047">
        <w:rPr>
          <w:rFonts w:ascii="Times New Roman" w:hAnsi="Times New Roman"/>
        </w:rPr>
        <w:t> </w:t>
      </w:r>
      <w:r w:rsidRPr="00AB6047">
        <w:rPr>
          <w:rFonts w:ascii="Times New Roman" w:hAnsi="Times New Roman"/>
        </w:rPr>
        <w:t xml:space="preserve">evidence of the </w:t>
      </w:r>
      <w:proofErr w:type="spellStart"/>
      <w:r w:rsidRPr="00AB6047">
        <w:rPr>
          <w:rFonts w:ascii="Times New Roman" w:hAnsi="Times New Roman"/>
        </w:rPr>
        <w:t>Arabana</w:t>
      </w:r>
      <w:proofErr w:type="spellEnd"/>
      <w:r w:rsidRPr="00AB6047">
        <w:rPr>
          <w:rFonts w:ascii="Times New Roman" w:hAnsi="Times New Roman"/>
        </w:rPr>
        <w:t xml:space="preserve"> having made certain non-</w:t>
      </w:r>
      <w:proofErr w:type="spellStart"/>
      <w:r w:rsidRPr="00AB6047">
        <w:rPr>
          <w:rFonts w:ascii="Times New Roman" w:hAnsi="Times New Roman"/>
        </w:rPr>
        <w:t>Arabana</w:t>
      </w:r>
      <w:proofErr w:type="spellEnd"/>
      <w:r w:rsidRPr="00AB6047">
        <w:rPr>
          <w:rFonts w:ascii="Times New Roman" w:hAnsi="Times New Roman"/>
        </w:rPr>
        <w:t xml:space="preserve"> men custodians of their sacred sites, myths and sacred objects.</w:t>
      </w:r>
      <w:r w:rsidR="006C4804" w:rsidRPr="00AB6047">
        <w:rPr>
          <w:rStyle w:val="FootnoteReference"/>
          <w:rFonts w:ascii="Times New Roman" w:hAnsi="Times New Roman"/>
          <w:sz w:val="24"/>
        </w:rPr>
        <w:footnoteReference w:id="97"/>
      </w:r>
      <w:r w:rsidRPr="00AB6047">
        <w:rPr>
          <w:rFonts w:ascii="Times New Roman" w:hAnsi="Times New Roman"/>
        </w:rPr>
        <w:t xml:space="preserve"> Mr</w:t>
      </w:r>
      <w:r w:rsidR="007A1A7A" w:rsidRPr="00AB6047">
        <w:rPr>
          <w:rFonts w:ascii="Times New Roman" w:hAnsi="Times New Roman"/>
        </w:rPr>
        <w:t> </w:t>
      </w:r>
      <w:r w:rsidRPr="00AB6047">
        <w:rPr>
          <w:rFonts w:ascii="Times New Roman" w:hAnsi="Times New Roman"/>
        </w:rPr>
        <w:t xml:space="preserve">Dodd gave evidence about the </w:t>
      </w:r>
      <w:r w:rsidR="0050711C" w:rsidRPr="00AB6047">
        <w:rPr>
          <w:rFonts w:ascii="Times New Roman" w:hAnsi="Times New Roman"/>
        </w:rPr>
        <w:t xml:space="preserve">particular </w:t>
      </w:r>
      <w:r w:rsidRPr="00AB6047">
        <w:rPr>
          <w:rFonts w:ascii="Times New Roman" w:hAnsi="Times New Roman"/>
        </w:rPr>
        <w:t xml:space="preserve">individuals who had become senior custodians of </w:t>
      </w:r>
      <w:proofErr w:type="spellStart"/>
      <w:r w:rsidRPr="00AB6047">
        <w:rPr>
          <w:rFonts w:ascii="Times New Roman" w:hAnsi="Times New Roman"/>
        </w:rPr>
        <w:t>Arabana</w:t>
      </w:r>
      <w:proofErr w:type="spellEnd"/>
      <w:r w:rsidRPr="00AB6047">
        <w:rPr>
          <w:rFonts w:ascii="Times New Roman" w:hAnsi="Times New Roman"/>
        </w:rPr>
        <w:t xml:space="preserve"> country and said that </w:t>
      </w:r>
      <w:proofErr w:type="spellStart"/>
      <w:r w:rsidRPr="00AB6047">
        <w:rPr>
          <w:rFonts w:ascii="Times New Roman" w:hAnsi="Times New Roman"/>
        </w:rPr>
        <w:t>Arabana</w:t>
      </w:r>
      <w:proofErr w:type="spellEnd"/>
      <w:r w:rsidRPr="00AB6047">
        <w:rPr>
          <w:rFonts w:ascii="Times New Roman" w:hAnsi="Times New Roman"/>
        </w:rPr>
        <w:t xml:space="preserve"> ceremonial objects had been taken to Oodnadatta and placed in their</w:t>
      </w:r>
      <w:r w:rsidR="00197A45" w:rsidRPr="00AB6047">
        <w:rPr>
          <w:rFonts w:ascii="Times New Roman" w:hAnsi="Times New Roman"/>
        </w:rPr>
        <w:t> </w:t>
      </w:r>
      <w:r w:rsidRPr="00AB6047">
        <w:rPr>
          <w:rFonts w:ascii="Times New Roman" w:hAnsi="Times New Roman"/>
        </w:rPr>
        <w:t>care.</w:t>
      </w:r>
      <w:r w:rsidR="00C919FB" w:rsidRPr="00AB6047">
        <w:rPr>
          <w:rStyle w:val="FootnoteReference"/>
          <w:rFonts w:ascii="Times New Roman" w:hAnsi="Times New Roman"/>
          <w:sz w:val="24"/>
        </w:rPr>
        <w:footnoteReference w:id="98"/>
      </w:r>
      <w:r w:rsidRPr="00AB6047">
        <w:rPr>
          <w:rFonts w:ascii="Times New Roman" w:hAnsi="Times New Roman"/>
        </w:rPr>
        <w:t xml:space="preserve"> The primary judge referred </w:t>
      </w:r>
      <w:r w:rsidRPr="00AB6047">
        <w:rPr>
          <w:rFonts w:ascii="Times New Roman" w:hAnsi="Times New Roman"/>
        </w:rPr>
        <w:lastRenderedPageBreak/>
        <w:t xml:space="preserve">to the work of Shaw and Gibson which supported </w:t>
      </w:r>
      <w:r w:rsidR="00646261" w:rsidRPr="00AB6047">
        <w:rPr>
          <w:rFonts w:ascii="Times New Roman" w:hAnsi="Times New Roman"/>
        </w:rPr>
        <w:t>Mr</w:t>
      </w:r>
      <w:r w:rsidR="00354893" w:rsidRPr="00AB6047">
        <w:rPr>
          <w:rFonts w:ascii="Times New Roman" w:hAnsi="Times New Roman"/>
        </w:rPr>
        <w:t> </w:t>
      </w:r>
      <w:r w:rsidR="00646261" w:rsidRPr="00AB6047">
        <w:rPr>
          <w:rFonts w:ascii="Times New Roman" w:hAnsi="Times New Roman"/>
        </w:rPr>
        <w:t>Strangways</w:t>
      </w:r>
      <w:r w:rsidR="003B0D62">
        <w:rPr>
          <w:rFonts w:ascii="Times New Roman" w:hAnsi="Times New Roman"/>
        </w:rPr>
        <w:t>'</w:t>
      </w:r>
      <w:r w:rsidR="00646261" w:rsidRPr="00AB6047">
        <w:rPr>
          <w:rFonts w:ascii="Times New Roman" w:hAnsi="Times New Roman"/>
        </w:rPr>
        <w:t xml:space="preserve"> and Mr</w:t>
      </w:r>
      <w:r w:rsidR="00354893" w:rsidRPr="00AB6047">
        <w:rPr>
          <w:rFonts w:ascii="Times New Roman" w:hAnsi="Times New Roman"/>
        </w:rPr>
        <w:t> </w:t>
      </w:r>
      <w:r w:rsidR="00646261" w:rsidRPr="00AB6047">
        <w:rPr>
          <w:rFonts w:ascii="Times New Roman" w:hAnsi="Times New Roman"/>
        </w:rPr>
        <w:t>Dodd's evidence.</w:t>
      </w:r>
      <w:r w:rsidR="009D1A03" w:rsidRPr="00AB6047">
        <w:rPr>
          <w:rStyle w:val="FootnoteReference"/>
          <w:rFonts w:ascii="Times New Roman" w:hAnsi="Times New Roman"/>
          <w:sz w:val="24"/>
        </w:rPr>
        <w:footnoteReference w:id="99"/>
      </w:r>
    </w:p>
    <w:p w14:paraId="75173B91" w14:textId="3700A715" w:rsidR="00D77EA4" w:rsidRPr="00AB6047" w:rsidRDefault="00447FF1" w:rsidP="00AB6047">
      <w:pPr>
        <w:pStyle w:val="HeadingL3"/>
        <w:spacing w:after="260" w:line="280" w:lineRule="exact"/>
        <w:ind w:right="0"/>
        <w:jc w:val="both"/>
        <w:rPr>
          <w:rFonts w:ascii="Times New Roman" w:hAnsi="Times New Roman"/>
        </w:rPr>
      </w:pPr>
      <w:r w:rsidRPr="00AB6047">
        <w:rPr>
          <w:rFonts w:ascii="Times New Roman" w:hAnsi="Times New Roman"/>
        </w:rPr>
        <w:t xml:space="preserve">Anthropological evidence and other sources </w:t>
      </w:r>
    </w:p>
    <w:p w14:paraId="387A110A" w14:textId="5E43708B" w:rsidR="005859E0" w:rsidRPr="00AB6047" w:rsidRDefault="00FE4AF6"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0D5FAF" w:rsidRPr="00AB6047">
        <w:rPr>
          <w:rFonts w:ascii="Times New Roman" w:hAnsi="Times New Roman"/>
        </w:rPr>
        <w:t>Dr</w:t>
      </w:r>
      <w:r w:rsidR="00354893" w:rsidRPr="00AB6047">
        <w:rPr>
          <w:rFonts w:ascii="Times New Roman" w:hAnsi="Times New Roman"/>
        </w:rPr>
        <w:t> </w:t>
      </w:r>
      <w:r w:rsidR="003F2FD0" w:rsidRPr="00AB6047">
        <w:rPr>
          <w:rFonts w:ascii="Times New Roman" w:hAnsi="Times New Roman"/>
        </w:rPr>
        <w:t xml:space="preserve">Lucas, </w:t>
      </w:r>
      <w:r w:rsidR="000D5FAF" w:rsidRPr="00AB6047">
        <w:rPr>
          <w:rFonts w:ascii="Times New Roman" w:hAnsi="Times New Roman"/>
        </w:rPr>
        <w:t>Dr</w:t>
      </w:r>
      <w:r w:rsidR="00354893" w:rsidRPr="00AB6047">
        <w:rPr>
          <w:rFonts w:ascii="Times New Roman" w:hAnsi="Times New Roman"/>
        </w:rPr>
        <w:t> </w:t>
      </w:r>
      <w:r w:rsidR="003F2FD0" w:rsidRPr="00AB6047">
        <w:rPr>
          <w:rFonts w:ascii="Times New Roman" w:hAnsi="Times New Roman"/>
        </w:rPr>
        <w:t xml:space="preserve">Sackett and </w:t>
      </w:r>
      <w:r w:rsidR="000D5FAF" w:rsidRPr="00AB6047">
        <w:rPr>
          <w:rFonts w:ascii="Times New Roman" w:hAnsi="Times New Roman"/>
        </w:rPr>
        <w:t>Mr</w:t>
      </w:r>
      <w:r w:rsidR="00354893" w:rsidRPr="00AB6047">
        <w:rPr>
          <w:rFonts w:ascii="Times New Roman" w:hAnsi="Times New Roman"/>
        </w:rPr>
        <w:t> </w:t>
      </w:r>
      <w:proofErr w:type="spellStart"/>
      <w:r w:rsidR="003F2FD0" w:rsidRPr="00AB6047">
        <w:rPr>
          <w:rFonts w:ascii="Times New Roman" w:hAnsi="Times New Roman"/>
        </w:rPr>
        <w:t>Gara</w:t>
      </w:r>
      <w:proofErr w:type="spellEnd"/>
      <w:r w:rsidR="003F2FD0" w:rsidRPr="00AB6047">
        <w:rPr>
          <w:rFonts w:ascii="Times New Roman" w:hAnsi="Times New Roman"/>
        </w:rPr>
        <w:t xml:space="preserve"> considered that the Overlap Area was </w:t>
      </w:r>
      <w:proofErr w:type="spellStart"/>
      <w:r w:rsidR="003F2FD0" w:rsidRPr="00AB6047">
        <w:rPr>
          <w:rFonts w:ascii="Times New Roman" w:hAnsi="Times New Roman"/>
        </w:rPr>
        <w:t>Arabana</w:t>
      </w:r>
      <w:proofErr w:type="spellEnd"/>
      <w:r w:rsidR="003F2FD0" w:rsidRPr="00AB6047">
        <w:rPr>
          <w:rFonts w:ascii="Times New Roman" w:hAnsi="Times New Roman"/>
        </w:rPr>
        <w:t xml:space="preserve"> country at effective sovereignty.</w:t>
      </w:r>
      <w:r w:rsidR="005727D0" w:rsidRPr="00AB6047">
        <w:rPr>
          <w:rStyle w:val="FootnoteReference"/>
          <w:rFonts w:ascii="Times New Roman" w:hAnsi="Times New Roman"/>
          <w:sz w:val="24"/>
        </w:rPr>
        <w:footnoteReference w:id="100"/>
      </w:r>
      <w:r w:rsidR="003F2FD0" w:rsidRPr="00AB6047">
        <w:rPr>
          <w:rFonts w:ascii="Times New Roman" w:hAnsi="Times New Roman"/>
        </w:rPr>
        <w:t xml:space="preserve"> They</w:t>
      </w:r>
      <w:r w:rsidR="00EF0AC8" w:rsidRPr="00AB6047">
        <w:rPr>
          <w:rFonts w:ascii="Times New Roman" w:hAnsi="Times New Roman"/>
        </w:rPr>
        <w:t> </w:t>
      </w:r>
      <w:r w:rsidR="003F2FD0" w:rsidRPr="00AB6047">
        <w:rPr>
          <w:rFonts w:ascii="Times New Roman" w:hAnsi="Times New Roman"/>
        </w:rPr>
        <w:t>reached these conclusions after consideration of the ethnographic</w:t>
      </w:r>
      <w:r w:rsidR="00F04E63" w:rsidRPr="00AB6047">
        <w:rPr>
          <w:rFonts w:ascii="Times New Roman" w:hAnsi="Times New Roman"/>
        </w:rPr>
        <w:t>-</w:t>
      </w:r>
      <w:r w:rsidR="003F2FD0" w:rsidRPr="00AB6047">
        <w:rPr>
          <w:rFonts w:ascii="Times New Roman" w:hAnsi="Times New Roman"/>
        </w:rPr>
        <w:t>historical evidence (referred to above), genealogies, materials concerning movements of Aboriginal peoples and other sources.</w:t>
      </w:r>
      <w:r w:rsidR="003A4768" w:rsidRPr="00AB6047">
        <w:rPr>
          <w:rStyle w:val="FootnoteReference"/>
          <w:rFonts w:ascii="Times New Roman" w:hAnsi="Times New Roman"/>
          <w:sz w:val="24"/>
        </w:rPr>
        <w:footnoteReference w:id="101"/>
      </w:r>
      <w:r w:rsidR="003F2FD0" w:rsidRPr="00AB6047">
        <w:rPr>
          <w:rFonts w:ascii="Times New Roman" w:hAnsi="Times New Roman"/>
        </w:rPr>
        <w:t xml:space="preserve"> The primary judge considered the opinions of </w:t>
      </w:r>
      <w:r w:rsidR="006E5500" w:rsidRPr="00AB6047">
        <w:rPr>
          <w:rFonts w:ascii="Times New Roman" w:hAnsi="Times New Roman"/>
        </w:rPr>
        <w:t>Dr</w:t>
      </w:r>
      <w:r w:rsidR="00354893" w:rsidRPr="00AB6047">
        <w:rPr>
          <w:rFonts w:ascii="Times New Roman" w:hAnsi="Times New Roman"/>
        </w:rPr>
        <w:t> </w:t>
      </w:r>
      <w:r w:rsidR="003F2FD0" w:rsidRPr="00AB6047">
        <w:rPr>
          <w:rFonts w:ascii="Times New Roman" w:hAnsi="Times New Roman"/>
        </w:rPr>
        <w:t xml:space="preserve">Lucas and </w:t>
      </w:r>
      <w:r w:rsidR="006E5500" w:rsidRPr="00AB6047">
        <w:rPr>
          <w:rFonts w:ascii="Times New Roman" w:hAnsi="Times New Roman"/>
        </w:rPr>
        <w:t>Dr</w:t>
      </w:r>
      <w:r w:rsidR="00354893" w:rsidRPr="00AB6047">
        <w:rPr>
          <w:rFonts w:ascii="Times New Roman" w:hAnsi="Times New Roman"/>
        </w:rPr>
        <w:t> </w:t>
      </w:r>
      <w:r w:rsidR="003F2FD0" w:rsidRPr="00AB6047">
        <w:rPr>
          <w:rFonts w:ascii="Times New Roman" w:hAnsi="Times New Roman"/>
        </w:rPr>
        <w:t xml:space="preserve">Sackett, supported by the historical evidence of </w:t>
      </w:r>
      <w:r w:rsidR="006E5500" w:rsidRPr="00AB6047">
        <w:rPr>
          <w:rFonts w:ascii="Times New Roman" w:hAnsi="Times New Roman"/>
        </w:rPr>
        <w:t>Mr</w:t>
      </w:r>
      <w:r w:rsidR="00354893" w:rsidRPr="00AB6047">
        <w:rPr>
          <w:rFonts w:ascii="Times New Roman" w:hAnsi="Times New Roman"/>
        </w:rPr>
        <w:t> </w:t>
      </w:r>
      <w:proofErr w:type="spellStart"/>
      <w:r w:rsidR="003F2FD0" w:rsidRPr="00AB6047">
        <w:rPr>
          <w:rFonts w:ascii="Times New Roman" w:hAnsi="Times New Roman"/>
        </w:rPr>
        <w:t>Gara</w:t>
      </w:r>
      <w:proofErr w:type="spellEnd"/>
      <w:r w:rsidR="003F2FD0" w:rsidRPr="00AB6047">
        <w:rPr>
          <w:rFonts w:ascii="Times New Roman" w:hAnsi="Times New Roman"/>
        </w:rPr>
        <w:t xml:space="preserve">, </w:t>
      </w:r>
      <w:r w:rsidR="00226E4A" w:rsidRPr="00AB6047">
        <w:rPr>
          <w:rFonts w:ascii="Times New Roman" w:hAnsi="Times New Roman"/>
        </w:rPr>
        <w:t xml:space="preserve">the linguistic evidence, a map, </w:t>
      </w:r>
      <w:r w:rsidR="003F2FD0" w:rsidRPr="00AB6047">
        <w:rPr>
          <w:rFonts w:ascii="Times New Roman" w:hAnsi="Times New Roman"/>
        </w:rPr>
        <w:t xml:space="preserve">and other evidence, to be "generally soundly based and reasoned" and accepted their opinions in preference to those of the </w:t>
      </w:r>
      <w:proofErr w:type="spellStart"/>
      <w:r w:rsidR="003F2FD0" w:rsidRPr="00AB6047">
        <w:rPr>
          <w:rFonts w:ascii="Times New Roman" w:hAnsi="Times New Roman"/>
        </w:rPr>
        <w:t>Walka</w:t>
      </w:r>
      <w:proofErr w:type="spellEnd"/>
      <w:r w:rsidR="003F2FD0" w:rsidRPr="00AB6047">
        <w:rPr>
          <w:rFonts w:ascii="Times New Roman" w:hAnsi="Times New Roman"/>
        </w:rPr>
        <w:t xml:space="preserve"> Wani anthropologists</w:t>
      </w:r>
      <w:r w:rsidR="00B6318F" w:rsidRPr="00AB6047">
        <w:rPr>
          <w:rStyle w:val="FootnoteReference"/>
          <w:rFonts w:ascii="Times New Roman" w:hAnsi="Times New Roman"/>
          <w:sz w:val="24"/>
        </w:rPr>
        <w:footnoteReference w:id="102"/>
      </w:r>
      <w:r w:rsidR="003F2FD0" w:rsidRPr="00AB6047">
        <w:rPr>
          <w:rFonts w:ascii="Times New Roman" w:hAnsi="Times New Roman"/>
        </w:rPr>
        <w:t xml:space="preserve"> (</w:t>
      </w:r>
      <w:r w:rsidR="00822F90" w:rsidRPr="00AB6047">
        <w:rPr>
          <w:rFonts w:ascii="Times New Roman" w:hAnsi="Times New Roman"/>
        </w:rPr>
        <w:t>Dr</w:t>
      </w:r>
      <w:r w:rsidR="00354893" w:rsidRPr="00AB6047">
        <w:rPr>
          <w:rFonts w:ascii="Times New Roman" w:hAnsi="Times New Roman"/>
        </w:rPr>
        <w:t> </w:t>
      </w:r>
      <w:r w:rsidR="003F2FD0" w:rsidRPr="00AB6047">
        <w:rPr>
          <w:rFonts w:ascii="Times New Roman" w:hAnsi="Times New Roman"/>
        </w:rPr>
        <w:t xml:space="preserve">Cane, </w:t>
      </w:r>
      <w:r w:rsidR="00316120" w:rsidRPr="00AB6047">
        <w:rPr>
          <w:rFonts w:ascii="Times New Roman" w:hAnsi="Times New Roman"/>
        </w:rPr>
        <w:t>Mr</w:t>
      </w:r>
      <w:r w:rsidR="00354893" w:rsidRPr="00AB6047">
        <w:rPr>
          <w:rFonts w:ascii="Times New Roman" w:hAnsi="Times New Roman"/>
        </w:rPr>
        <w:t> </w:t>
      </w:r>
      <w:r w:rsidR="003F2FD0" w:rsidRPr="00AB6047">
        <w:rPr>
          <w:rFonts w:ascii="Times New Roman" w:hAnsi="Times New Roman"/>
        </w:rPr>
        <w:t xml:space="preserve">Graham and </w:t>
      </w:r>
      <w:r w:rsidR="00822F90" w:rsidRPr="00AB6047">
        <w:rPr>
          <w:rFonts w:ascii="Times New Roman" w:hAnsi="Times New Roman"/>
        </w:rPr>
        <w:t>Dr</w:t>
      </w:r>
      <w:r w:rsidR="00354893" w:rsidRPr="00AB6047">
        <w:rPr>
          <w:rFonts w:ascii="Times New Roman" w:hAnsi="Times New Roman"/>
        </w:rPr>
        <w:t> </w:t>
      </w:r>
      <w:proofErr w:type="spellStart"/>
      <w:r w:rsidR="003F2FD0" w:rsidRPr="00AB6047">
        <w:rPr>
          <w:rFonts w:ascii="Times New Roman" w:hAnsi="Times New Roman"/>
        </w:rPr>
        <w:t>Liebelt</w:t>
      </w:r>
      <w:proofErr w:type="spellEnd"/>
      <w:r w:rsidR="00B6318F" w:rsidRPr="00AB6047">
        <w:rPr>
          <w:rStyle w:val="FootnoteReference"/>
          <w:rFonts w:ascii="Times New Roman" w:hAnsi="Times New Roman"/>
          <w:sz w:val="24"/>
        </w:rPr>
        <w:footnoteReference w:id="103"/>
      </w:r>
      <w:r w:rsidR="003B6805" w:rsidRPr="003B6805">
        <w:rPr>
          <w:rFonts w:ascii="Times New Roman" w:hAnsi="Times New Roman"/>
        </w:rPr>
        <w:t>).</w:t>
      </w:r>
      <w:r w:rsidR="003F2FD0" w:rsidRPr="00AB6047">
        <w:rPr>
          <w:rFonts w:ascii="Times New Roman" w:hAnsi="Times New Roman"/>
        </w:rPr>
        <w:t xml:space="preserve"> </w:t>
      </w:r>
    </w:p>
    <w:p w14:paraId="50961E41" w14:textId="7D2610F8" w:rsidR="006A4175" w:rsidRPr="00AB6047" w:rsidRDefault="006A4175" w:rsidP="00AB6047">
      <w:pPr>
        <w:pStyle w:val="HeadingL2"/>
        <w:spacing w:after="260" w:line="280" w:lineRule="exact"/>
        <w:ind w:right="0"/>
        <w:jc w:val="both"/>
        <w:rPr>
          <w:rFonts w:ascii="Times New Roman" w:hAnsi="Times New Roman"/>
        </w:rPr>
      </w:pPr>
      <w:r w:rsidRPr="00AB6047">
        <w:rPr>
          <w:rFonts w:ascii="Times New Roman" w:hAnsi="Times New Roman"/>
        </w:rPr>
        <w:t xml:space="preserve">Transformation of </w:t>
      </w:r>
      <w:proofErr w:type="spellStart"/>
      <w:r w:rsidR="006C7D8C" w:rsidRPr="00AB6047">
        <w:rPr>
          <w:rFonts w:ascii="Times New Roman" w:hAnsi="Times New Roman"/>
        </w:rPr>
        <w:t>Arabana</w:t>
      </w:r>
      <w:proofErr w:type="spellEnd"/>
      <w:r w:rsidR="006C7D8C" w:rsidRPr="00AB6047">
        <w:rPr>
          <w:rFonts w:ascii="Times New Roman" w:hAnsi="Times New Roman"/>
        </w:rPr>
        <w:t xml:space="preserve"> </w:t>
      </w:r>
      <w:r w:rsidR="0060133A" w:rsidRPr="00AB6047">
        <w:rPr>
          <w:rFonts w:ascii="Times New Roman" w:hAnsi="Times New Roman"/>
        </w:rPr>
        <w:t>s</w:t>
      </w:r>
      <w:r w:rsidR="006C7D8C" w:rsidRPr="00AB6047">
        <w:rPr>
          <w:rFonts w:ascii="Times New Roman" w:hAnsi="Times New Roman"/>
        </w:rPr>
        <w:t>ociety</w:t>
      </w:r>
    </w:p>
    <w:p w14:paraId="66F19F00" w14:textId="708F85D0" w:rsidR="0054709C" w:rsidRPr="00AB6047" w:rsidRDefault="00EB5DE8"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4A2D25" w:rsidRPr="00AB6047">
        <w:rPr>
          <w:rFonts w:ascii="Times New Roman" w:hAnsi="Times New Roman"/>
        </w:rPr>
        <w:t>That t</w:t>
      </w:r>
      <w:r w:rsidRPr="00AB6047">
        <w:rPr>
          <w:rFonts w:ascii="Times New Roman" w:hAnsi="Times New Roman"/>
        </w:rPr>
        <w:t xml:space="preserve">here has been some transformation of the </w:t>
      </w:r>
      <w:proofErr w:type="spellStart"/>
      <w:r w:rsidR="00A41DC9" w:rsidRPr="00AB6047">
        <w:rPr>
          <w:rFonts w:ascii="Times New Roman" w:hAnsi="Times New Roman"/>
        </w:rPr>
        <w:t>Arabana</w:t>
      </w:r>
      <w:proofErr w:type="spellEnd"/>
      <w:r w:rsidR="00A41DC9" w:rsidRPr="00AB6047">
        <w:rPr>
          <w:rFonts w:ascii="Times New Roman" w:hAnsi="Times New Roman"/>
        </w:rPr>
        <w:t xml:space="preserve"> society </w:t>
      </w:r>
      <w:r w:rsidR="00DC0591" w:rsidRPr="00AB6047">
        <w:rPr>
          <w:rFonts w:ascii="Times New Roman" w:hAnsi="Times New Roman"/>
        </w:rPr>
        <w:t xml:space="preserve">and </w:t>
      </w:r>
      <w:r w:rsidR="00097F66" w:rsidRPr="00AB6047">
        <w:rPr>
          <w:rFonts w:ascii="Times New Roman" w:hAnsi="Times New Roman"/>
        </w:rPr>
        <w:t xml:space="preserve">some change in the </w:t>
      </w:r>
      <w:proofErr w:type="gramStart"/>
      <w:r w:rsidR="00097F66" w:rsidRPr="00AB6047">
        <w:rPr>
          <w:rFonts w:ascii="Times New Roman" w:hAnsi="Times New Roman"/>
        </w:rPr>
        <w:t>particular detail</w:t>
      </w:r>
      <w:proofErr w:type="gramEnd"/>
      <w:r w:rsidR="00097F66" w:rsidRPr="00AB6047">
        <w:rPr>
          <w:rFonts w:ascii="Times New Roman" w:hAnsi="Times New Roman"/>
        </w:rPr>
        <w:t xml:space="preserve"> of </w:t>
      </w:r>
      <w:r w:rsidR="00DC0591" w:rsidRPr="00AB6047">
        <w:rPr>
          <w:rFonts w:ascii="Times New Roman" w:hAnsi="Times New Roman"/>
        </w:rPr>
        <w:t xml:space="preserve">its traditional laws and customs </w:t>
      </w:r>
      <w:r w:rsidR="00A41DC9" w:rsidRPr="00AB6047">
        <w:rPr>
          <w:rFonts w:ascii="Times New Roman" w:hAnsi="Times New Roman"/>
        </w:rPr>
        <w:t>since sovereignty</w:t>
      </w:r>
      <w:r w:rsidR="004A2D25" w:rsidRPr="00AB6047">
        <w:rPr>
          <w:rFonts w:ascii="Times New Roman" w:hAnsi="Times New Roman"/>
        </w:rPr>
        <w:t xml:space="preserve"> was not in dispute</w:t>
      </w:r>
      <w:r w:rsidR="00A41DC9" w:rsidRPr="00AB6047">
        <w:rPr>
          <w:rFonts w:ascii="Times New Roman" w:hAnsi="Times New Roman"/>
        </w:rPr>
        <w:t xml:space="preserve">. </w:t>
      </w:r>
      <w:r w:rsidR="00964116" w:rsidRPr="00AB6047">
        <w:rPr>
          <w:rFonts w:ascii="Times New Roman" w:hAnsi="Times New Roman"/>
        </w:rPr>
        <w:t xml:space="preserve">The primary judge </w:t>
      </w:r>
      <w:r w:rsidR="00193CF4" w:rsidRPr="00AB6047">
        <w:rPr>
          <w:rFonts w:ascii="Times New Roman" w:hAnsi="Times New Roman"/>
        </w:rPr>
        <w:t>identified</w:t>
      </w:r>
      <w:r w:rsidR="002F0B1F" w:rsidRPr="00AB6047">
        <w:rPr>
          <w:rStyle w:val="FootnoteReference"/>
          <w:rFonts w:ascii="Times New Roman" w:hAnsi="Times New Roman"/>
          <w:sz w:val="24"/>
        </w:rPr>
        <w:footnoteReference w:id="104"/>
      </w:r>
      <w:r w:rsidR="002F0B1F" w:rsidRPr="00AB6047">
        <w:rPr>
          <w:rFonts w:ascii="Times New Roman" w:hAnsi="Times New Roman"/>
        </w:rPr>
        <w:t xml:space="preserve"> </w:t>
      </w:r>
      <w:r w:rsidR="00B04B5D" w:rsidRPr="00AB6047">
        <w:rPr>
          <w:rFonts w:ascii="Times New Roman" w:hAnsi="Times New Roman"/>
        </w:rPr>
        <w:t xml:space="preserve">the transformations of </w:t>
      </w:r>
      <w:r w:rsidR="00145274" w:rsidRPr="00AB6047">
        <w:rPr>
          <w:rFonts w:ascii="Times New Roman" w:hAnsi="Times New Roman"/>
        </w:rPr>
        <w:t xml:space="preserve">some of the detail of the </w:t>
      </w:r>
      <w:proofErr w:type="spellStart"/>
      <w:r w:rsidR="00B04B5D" w:rsidRPr="00AB6047">
        <w:rPr>
          <w:rFonts w:ascii="Times New Roman" w:hAnsi="Times New Roman"/>
        </w:rPr>
        <w:t>Arabana</w:t>
      </w:r>
      <w:proofErr w:type="spellEnd"/>
      <w:r w:rsidR="00B04B5D" w:rsidRPr="00AB6047">
        <w:rPr>
          <w:rFonts w:ascii="Times New Roman" w:hAnsi="Times New Roman"/>
        </w:rPr>
        <w:t xml:space="preserve"> traditional laws and customs</w:t>
      </w:r>
      <w:r w:rsidR="00193CF4" w:rsidRPr="00AB6047">
        <w:rPr>
          <w:rFonts w:ascii="Times New Roman" w:hAnsi="Times New Roman"/>
        </w:rPr>
        <w:t xml:space="preserve"> that had occurred since sovereignty</w:t>
      </w:r>
      <w:r w:rsidR="0058090D" w:rsidRPr="00AB6047">
        <w:rPr>
          <w:rFonts w:ascii="Times New Roman" w:hAnsi="Times New Roman"/>
        </w:rPr>
        <w:t xml:space="preserve"> and then </w:t>
      </w:r>
      <w:r w:rsidR="00D26908" w:rsidRPr="00AB6047">
        <w:rPr>
          <w:rFonts w:ascii="Times New Roman" w:hAnsi="Times New Roman"/>
        </w:rPr>
        <w:t xml:space="preserve">addressed </w:t>
      </w:r>
      <w:r w:rsidR="0058090D" w:rsidRPr="00AB6047">
        <w:rPr>
          <w:rFonts w:ascii="Times New Roman" w:hAnsi="Times New Roman"/>
        </w:rPr>
        <w:t>th</w:t>
      </w:r>
      <w:r w:rsidR="00E05240" w:rsidRPr="00AB6047">
        <w:rPr>
          <w:rFonts w:ascii="Times New Roman" w:hAnsi="Times New Roman"/>
        </w:rPr>
        <w:t>os</w:t>
      </w:r>
      <w:r w:rsidR="0058090D" w:rsidRPr="00AB6047">
        <w:rPr>
          <w:rFonts w:ascii="Times New Roman" w:hAnsi="Times New Roman"/>
        </w:rPr>
        <w:t xml:space="preserve">e transformations </w:t>
      </w:r>
      <w:r w:rsidR="009F1BF8" w:rsidRPr="00AB6047">
        <w:rPr>
          <w:rFonts w:ascii="Times New Roman" w:hAnsi="Times New Roman"/>
        </w:rPr>
        <w:t>by</w:t>
      </w:r>
      <w:r w:rsidR="007E3BBB" w:rsidRPr="00AB6047">
        <w:rPr>
          <w:rFonts w:ascii="Times New Roman" w:hAnsi="Times New Roman"/>
        </w:rPr>
        <w:t xml:space="preserve"> setting out parts of the</w:t>
      </w:r>
      <w:r w:rsidR="00472665">
        <w:rPr>
          <w:rFonts w:ascii="Times New Roman" w:hAnsi="Times New Roman"/>
        </w:rPr>
        <w:t> </w:t>
      </w:r>
      <w:r w:rsidR="007E3BBB" w:rsidRPr="00AB6047">
        <w:rPr>
          <w:rFonts w:ascii="Times New Roman" w:hAnsi="Times New Roman"/>
        </w:rPr>
        <w:t xml:space="preserve">evidence </w:t>
      </w:r>
      <w:r w:rsidR="00C7065B" w:rsidRPr="00AB6047">
        <w:rPr>
          <w:rFonts w:ascii="Times New Roman" w:hAnsi="Times New Roman"/>
        </w:rPr>
        <w:t>o</w:t>
      </w:r>
      <w:r w:rsidR="007E3BBB" w:rsidRPr="00AB6047">
        <w:rPr>
          <w:rFonts w:ascii="Times New Roman" w:hAnsi="Times New Roman"/>
        </w:rPr>
        <w:t>f Dr</w:t>
      </w:r>
      <w:r w:rsidR="00354893" w:rsidRPr="00AB6047">
        <w:rPr>
          <w:rFonts w:ascii="Times New Roman" w:hAnsi="Times New Roman"/>
        </w:rPr>
        <w:t> </w:t>
      </w:r>
      <w:r w:rsidR="007E3BBB" w:rsidRPr="00AB6047">
        <w:rPr>
          <w:rFonts w:ascii="Times New Roman" w:hAnsi="Times New Roman"/>
        </w:rPr>
        <w:t>Lucas and Dr</w:t>
      </w:r>
      <w:r w:rsidR="00354893" w:rsidRPr="00AB6047">
        <w:rPr>
          <w:rFonts w:ascii="Times New Roman" w:hAnsi="Times New Roman"/>
        </w:rPr>
        <w:t> </w:t>
      </w:r>
      <w:r w:rsidR="007E3BBB" w:rsidRPr="00AB6047">
        <w:rPr>
          <w:rFonts w:ascii="Times New Roman" w:hAnsi="Times New Roman"/>
        </w:rPr>
        <w:t>Sackett</w:t>
      </w:r>
      <w:r w:rsidR="00C07382" w:rsidRPr="00AB6047">
        <w:rPr>
          <w:rFonts w:ascii="Times New Roman" w:hAnsi="Times New Roman"/>
        </w:rPr>
        <w:t>.</w:t>
      </w:r>
      <w:r w:rsidR="007E3BBB" w:rsidRPr="00AB6047">
        <w:rPr>
          <w:rStyle w:val="FootnoteReference"/>
          <w:rFonts w:ascii="Times New Roman" w:hAnsi="Times New Roman"/>
          <w:sz w:val="24"/>
        </w:rPr>
        <w:footnoteReference w:id="105"/>
      </w:r>
      <w:r w:rsidR="00C07382" w:rsidRPr="00AB6047">
        <w:rPr>
          <w:rFonts w:ascii="Times New Roman" w:hAnsi="Times New Roman"/>
        </w:rPr>
        <w:t xml:space="preserve"> As explained, his</w:t>
      </w:r>
      <w:r w:rsidR="00C24C95" w:rsidRPr="00AB6047">
        <w:rPr>
          <w:rFonts w:ascii="Times New Roman" w:hAnsi="Times New Roman"/>
        </w:rPr>
        <w:t> </w:t>
      </w:r>
      <w:r w:rsidR="00C07382" w:rsidRPr="00AB6047">
        <w:rPr>
          <w:rFonts w:ascii="Times New Roman" w:hAnsi="Times New Roman"/>
        </w:rPr>
        <w:t xml:space="preserve">Honour found </w:t>
      </w:r>
      <w:r w:rsidR="001C029D" w:rsidRPr="00AB6047">
        <w:rPr>
          <w:rFonts w:ascii="Times New Roman" w:hAnsi="Times New Roman"/>
        </w:rPr>
        <w:t xml:space="preserve">their opinions </w:t>
      </w:r>
      <w:r w:rsidR="00C0209F" w:rsidRPr="00AB6047">
        <w:rPr>
          <w:rFonts w:ascii="Times New Roman" w:hAnsi="Times New Roman"/>
        </w:rPr>
        <w:t xml:space="preserve">were "generally soundly based and reasoned" and </w:t>
      </w:r>
      <w:r w:rsidR="001C029D" w:rsidRPr="00AB6047">
        <w:rPr>
          <w:rFonts w:ascii="Times New Roman" w:hAnsi="Times New Roman"/>
        </w:rPr>
        <w:t>supported by other evidence.</w:t>
      </w:r>
      <w:r w:rsidR="00C45A80" w:rsidRPr="00AB6047">
        <w:rPr>
          <w:rStyle w:val="FootnoteReference"/>
          <w:rFonts w:ascii="Times New Roman" w:hAnsi="Times New Roman"/>
          <w:sz w:val="24"/>
        </w:rPr>
        <w:footnoteReference w:id="106"/>
      </w:r>
      <w:r w:rsidR="001C029D" w:rsidRPr="00AB6047">
        <w:rPr>
          <w:rFonts w:ascii="Times New Roman" w:hAnsi="Times New Roman"/>
        </w:rPr>
        <w:t xml:space="preserve"> </w:t>
      </w:r>
    </w:p>
    <w:p w14:paraId="4296D1E5" w14:textId="138AC3A9" w:rsidR="00B34DE5" w:rsidRPr="00AB6047" w:rsidRDefault="0054709C" w:rsidP="00AB6047">
      <w:pPr>
        <w:pStyle w:val="FixListStyle"/>
        <w:spacing w:after="260" w:line="280" w:lineRule="exact"/>
        <w:ind w:right="0"/>
        <w:jc w:val="both"/>
        <w:rPr>
          <w:rFonts w:ascii="Times New Roman" w:hAnsi="Times New Roman"/>
        </w:rPr>
      </w:pPr>
      <w:r w:rsidRPr="00AB6047">
        <w:rPr>
          <w:rFonts w:ascii="Times New Roman" w:hAnsi="Times New Roman"/>
        </w:rPr>
        <w:lastRenderedPageBreak/>
        <w:tab/>
      </w:r>
      <w:r w:rsidR="00AE4A4A" w:rsidRPr="00AB6047">
        <w:rPr>
          <w:rFonts w:ascii="Times New Roman" w:hAnsi="Times New Roman"/>
        </w:rPr>
        <w:t>In relation to Dr</w:t>
      </w:r>
      <w:r w:rsidR="00354893" w:rsidRPr="00AB6047">
        <w:rPr>
          <w:rFonts w:ascii="Times New Roman" w:hAnsi="Times New Roman"/>
        </w:rPr>
        <w:t> </w:t>
      </w:r>
      <w:r w:rsidR="00AE4A4A" w:rsidRPr="00AB6047">
        <w:rPr>
          <w:rFonts w:ascii="Times New Roman" w:hAnsi="Times New Roman"/>
        </w:rPr>
        <w:t>Lucas, the primary judge stated that Dr</w:t>
      </w:r>
      <w:r w:rsidR="00A759FE" w:rsidRPr="00AB6047">
        <w:rPr>
          <w:rFonts w:ascii="Times New Roman" w:hAnsi="Times New Roman"/>
        </w:rPr>
        <w:t> </w:t>
      </w:r>
      <w:r w:rsidR="00AE4A4A" w:rsidRPr="00AB6047">
        <w:rPr>
          <w:rFonts w:ascii="Times New Roman" w:hAnsi="Times New Roman"/>
        </w:rPr>
        <w:t xml:space="preserve">Lucas </w:t>
      </w:r>
      <w:r w:rsidR="00354893" w:rsidRPr="00AB6047">
        <w:rPr>
          <w:rFonts w:ascii="Times New Roman" w:hAnsi="Times New Roman"/>
        </w:rPr>
        <w:t>"</w:t>
      </w:r>
      <w:r w:rsidR="00AE4A4A" w:rsidRPr="00AB6047">
        <w:rPr>
          <w:rFonts w:ascii="Times New Roman" w:hAnsi="Times New Roman"/>
        </w:rPr>
        <w:t>considered that the depopulation</w:t>
      </w:r>
      <w:r w:rsidR="0082243B" w:rsidRPr="00AB6047">
        <w:rPr>
          <w:rFonts w:ascii="Times New Roman" w:hAnsi="Times New Roman"/>
        </w:rPr>
        <w:t xml:space="preserve"> </w:t>
      </w:r>
      <w:r w:rsidR="00767262" w:rsidRPr="00AB6047">
        <w:rPr>
          <w:rFonts w:ascii="Times New Roman" w:hAnsi="Times New Roman"/>
        </w:rPr>
        <w:t>of the</w:t>
      </w:r>
      <w:r w:rsidR="0082243B" w:rsidRPr="00AB6047">
        <w:rPr>
          <w:rFonts w:ascii="Times New Roman" w:hAnsi="Times New Roman"/>
        </w:rPr>
        <w:t xml:space="preserve"> </w:t>
      </w:r>
      <w:proofErr w:type="spellStart"/>
      <w:r w:rsidR="0082243B" w:rsidRPr="00AB6047">
        <w:rPr>
          <w:rFonts w:ascii="Times New Roman" w:hAnsi="Times New Roman"/>
        </w:rPr>
        <w:t>Arabana</w:t>
      </w:r>
      <w:proofErr w:type="spellEnd"/>
      <w:r w:rsidR="0082243B" w:rsidRPr="00AB6047">
        <w:rPr>
          <w:rFonts w:ascii="Times New Roman" w:hAnsi="Times New Roman"/>
        </w:rPr>
        <w:t xml:space="preserve"> had made it </w:t>
      </w:r>
      <w:r w:rsidR="007B6B4F" w:rsidRPr="00AB6047">
        <w:rPr>
          <w:rFonts w:ascii="Times New Roman" w:hAnsi="Times New Roman"/>
        </w:rPr>
        <w:t>'</w:t>
      </w:r>
      <w:r w:rsidR="0082243B" w:rsidRPr="00AB6047">
        <w:rPr>
          <w:rFonts w:ascii="Times New Roman" w:hAnsi="Times New Roman"/>
        </w:rPr>
        <w:t>demographically and practically impossible</w:t>
      </w:r>
      <w:r w:rsidR="007B6B4F" w:rsidRPr="00AB6047">
        <w:rPr>
          <w:rFonts w:ascii="Times New Roman" w:hAnsi="Times New Roman"/>
        </w:rPr>
        <w:t>'</w:t>
      </w:r>
      <w:r w:rsidR="0082243B" w:rsidRPr="00AB6047">
        <w:rPr>
          <w:rFonts w:ascii="Times New Roman" w:hAnsi="Times New Roman"/>
        </w:rPr>
        <w:t xml:space="preserve"> for </w:t>
      </w:r>
      <w:r w:rsidR="00FE0029" w:rsidRPr="00AB6047">
        <w:rPr>
          <w:rFonts w:ascii="Times New Roman" w:hAnsi="Times New Roman"/>
        </w:rPr>
        <w:t xml:space="preserve">them to continue the exercise of </w:t>
      </w:r>
      <w:r w:rsidR="00354893" w:rsidRPr="00AB6047">
        <w:rPr>
          <w:rFonts w:ascii="Times New Roman" w:hAnsi="Times New Roman"/>
        </w:rPr>
        <w:t>[</w:t>
      </w:r>
      <w:r w:rsidR="00FE0029" w:rsidRPr="00AB6047">
        <w:rPr>
          <w:rFonts w:ascii="Times New Roman" w:hAnsi="Times New Roman"/>
        </w:rPr>
        <w:t>their</w:t>
      </w:r>
      <w:r w:rsidR="00354893" w:rsidRPr="00AB6047">
        <w:rPr>
          <w:rFonts w:ascii="Times New Roman" w:hAnsi="Times New Roman"/>
        </w:rPr>
        <w:t>]</w:t>
      </w:r>
      <w:r w:rsidR="00FE0029" w:rsidRPr="00AB6047">
        <w:rPr>
          <w:rFonts w:ascii="Times New Roman" w:hAnsi="Times New Roman"/>
        </w:rPr>
        <w:t xml:space="preserve"> traditional rights and interests in the Overlap Area </w:t>
      </w:r>
      <w:r w:rsidR="00734638" w:rsidRPr="00AB6047">
        <w:rPr>
          <w:rFonts w:ascii="Times New Roman" w:hAnsi="Times New Roman"/>
        </w:rPr>
        <w:t>in their full traditional scope".</w:t>
      </w:r>
      <w:r w:rsidR="00734638" w:rsidRPr="00AB6047">
        <w:rPr>
          <w:rStyle w:val="FootnoteReference"/>
          <w:rFonts w:ascii="Times New Roman" w:hAnsi="Times New Roman"/>
          <w:sz w:val="24"/>
        </w:rPr>
        <w:footnoteReference w:id="107"/>
      </w:r>
      <w:r w:rsidR="00734638" w:rsidRPr="00AB6047">
        <w:rPr>
          <w:rFonts w:ascii="Times New Roman" w:hAnsi="Times New Roman"/>
        </w:rPr>
        <w:t xml:space="preserve"> </w:t>
      </w:r>
      <w:r w:rsidR="00903815" w:rsidRPr="00AB6047">
        <w:rPr>
          <w:rFonts w:ascii="Times New Roman" w:hAnsi="Times New Roman"/>
        </w:rPr>
        <w:t xml:space="preserve">The primary judge then </w:t>
      </w:r>
      <w:r w:rsidR="00C17F68" w:rsidRPr="00AB6047">
        <w:rPr>
          <w:rFonts w:ascii="Times New Roman" w:hAnsi="Times New Roman"/>
        </w:rPr>
        <w:t xml:space="preserve">set out </w:t>
      </w:r>
      <w:r w:rsidR="00C1622D" w:rsidRPr="00AB6047">
        <w:rPr>
          <w:rFonts w:ascii="Times New Roman" w:hAnsi="Times New Roman"/>
        </w:rPr>
        <w:t xml:space="preserve">the following paragraphs </w:t>
      </w:r>
      <w:r w:rsidR="00C17F68" w:rsidRPr="00AB6047">
        <w:rPr>
          <w:rFonts w:ascii="Times New Roman" w:hAnsi="Times New Roman"/>
        </w:rPr>
        <w:t>of Dr Lucas' report</w:t>
      </w:r>
      <w:r w:rsidR="00903815" w:rsidRPr="00AB6047">
        <w:rPr>
          <w:rFonts w:ascii="Times New Roman" w:hAnsi="Times New Roman"/>
        </w:rPr>
        <w:t>:</w:t>
      </w:r>
      <w:r w:rsidR="00C655C1" w:rsidRPr="00AB6047">
        <w:rPr>
          <w:rStyle w:val="FootnoteReference"/>
          <w:rFonts w:ascii="Times New Roman" w:hAnsi="Times New Roman"/>
          <w:sz w:val="24"/>
        </w:rPr>
        <w:footnoteReference w:id="108"/>
      </w:r>
    </w:p>
    <w:p w14:paraId="4CBAF360" w14:textId="1916815A" w:rsidR="00D46A52" w:rsidRPr="00AB6047" w:rsidRDefault="001C4025" w:rsidP="00AB6047">
      <w:pPr>
        <w:pStyle w:val="leftright"/>
        <w:tabs>
          <w:tab w:val="clear" w:pos="1440"/>
          <w:tab w:val="left" w:pos="1560"/>
        </w:tabs>
        <w:spacing w:before="0" w:after="260" w:line="280" w:lineRule="exact"/>
        <w:ind w:left="1560" w:right="0" w:hanging="840"/>
        <w:jc w:val="both"/>
        <w:rPr>
          <w:rFonts w:ascii="Times New Roman" w:hAnsi="Times New Roman"/>
        </w:rPr>
      </w:pPr>
      <w:r w:rsidRPr="00AB6047">
        <w:rPr>
          <w:rFonts w:ascii="Times New Roman" w:hAnsi="Times New Roman"/>
        </w:rPr>
        <w:t>"</w:t>
      </w:r>
      <w:r w:rsidR="00903815" w:rsidRPr="00AB6047">
        <w:rPr>
          <w:rFonts w:ascii="Times New Roman" w:hAnsi="Times New Roman"/>
        </w:rPr>
        <w:t>[251]</w:t>
      </w:r>
      <w:r w:rsidR="00D46A52" w:rsidRPr="00AB6047">
        <w:rPr>
          <w:rFonts w:ascii="Times New Roman" w:hAnsi="Times New Roman"/>
        </w:rPr>
        <w:tab/>
      </w:r>
      <w:r w:rsidR="00903815" w:rsidRPr="00AB6047">
        <w:rPr>
          <w:rFonts w:ascii="Times New Roman" w:hAnsi="Times New Roman"/>
        </w:rPr>
        <w:t>In my opinion it is likely that the surviving Lakes Aboriginal</w:t>
      </w:r>
      <w:r w:rsidR="00D46A52" w:rsidRPr="00AB6047">
        <w:rPr>
          <w:rFonts w:ascii="Times New Roman" w:hAnsi="Times New Roman"/>
        </w:rPr>
        <w:t xml:space="preserve"> </w:t>
      </w:r>
      <w:r w:rsidR="00903815" w:rsidRPr="00AB6047">
        <w:rPr>
          <w:rFonts w:ascii="Times New Roman" w:hAnsi="Times New Roman"/>
        </w:rPr>
        <w:t xml:space="preserve">population (including </w:t>
      </w:r>
      <w:proofErr w:type="spellStart"/>
      <w:r w:rsidR="00903815" w:rsidRPr="00AB6047">
        <w:rPr>
          <w:rFonts w:ascii="Times New Roman" w:hAnsi="Times New Roman"/>
        </w:rPr>
        <w:t>Arabana</w:t>
      </w:r>
      <w:proofErr w:type="spellEnd"/>
      <w:r w:rsidR="00903815" w:rsidRPr="00AB6047">
        <w:rPr>
          <w:rFonts w:ascii="Times New Roman" w:hAnsi="Times New Roman"/>
        </w:rPr>
        <w:t xml:space="preserve">, </w:t>
      </w:r>
      <w:proofErr w:type="spellStart"/>
      <w:r w:rsidR="00903815" w:rsidRPr="00AB6047">
        <w:rPr>
          <w:rFonts w:ascii="Times New Roman" w:hAnsi="Times New Roman"/>
        </w:rPr>
        <w:t>Wangkangurru</w:t>
      </w:r>
      <w:proofErr w:type="spellEnd"/>
      <w:r w:rsidR="00903815" w:rsidRPr="00AB6047">
        <w:rPr>
          <w:rFonts w:ascii="Times New Roman" w:hAnsi="Times New Roman"/>
        </w:rPr>
        <w:t xml:space="preserve"> and </w:t>
      </w:r>
      <w:proofErr w:type="spellStart"/>
      <w:r w:rsidR="00903815" w:rsidRPr="00AB6047">
        <w:rPr>
          <w:rFonts w:ascii="Times New Roman" w:hAnsi="Times New Roman"/>
        </w:rPr>
        <w:t>Dieri</w:t>
      </w:r>
      <w:proofErr w:type="spellEnd"/>
      <w:r w:rsidR="00903815" w:rsidRPr="00AB6047">
        <w:rPr>
          <w:rFonts w:ascii="Times New Roman" w:hAnsi="Times New Roman"/>
        </w:rPr>
        <w:t xml:space="preserve"> groups) was</w:t>
      </w:r>
      <w:r w:rsidR="00D46A52" w:rsidRPr="00AB6047">
        <w:rPr>
          <w:rFonts w:ascii="Times New Roman" w:hAnsi="Times New Roman"/>
        </w:rPr>
        <w:t xml:space="preserve"> </w:t>
      </w:r>
      <w:r w:rsidR="00903815" w:rsidRPr="00AB6047">
        <w:rPr>
          <w:rFonts w:ascii="Times New Roman" w:hAnsi="Times New Roman"/>
        </w:rPr>
        <w:t xml:space="preserve">progressively insufficient to ensure the persistence of </w:t>
      </w:r>
      <w:proofErr w:type="spellStart"/>
      <w:r w:rsidR="00903815" w:rsidRPr="00AB6047">
        <w:rPr>
          <w:rFonts w:ascii="Times New Roman" w:hAnsi="Times New Roman"/>
          <w:i/>
        </w:rPr>
        <w:t>ularaka</w:t>
      </w:r>
      <w:proofErr w:type="spellEnd"/>
      <w:r w:rsidR="00903815" w:rsidRPr="00AB6047">
        <w:rPr>
          <w:rFonts w:ascii="Times New Roman" w:hAnsi="Times New Roman"/>
        </w:rPr>
        <w:t xml:space="preserve"> and</w:t>
      </w:r>
      <w:r w:rsidR="00D46A52" w:rsidRPr="00AB6047">
        <w:rPr>
          <w:rFonts w:ascii="Times New Roman" w:hAnsi="Times New Roman"/>
        </w:rPr>
        <w:t xml:space="preserve"> </w:t>
      </w:r>
      <w:proofErr w:type="spellStart"/>
      <w:r w:rsidR="00903815" w:rsidRPr="00AB6047">
        <w:rPr>
          <w:rFonts w:ascii="Times New Roman" w:hAnsi="Times New Roman"/>
          <w:i/>
        </w:rPr>
        <w:t>marduka</w:t>
      </w:r>
      <w:proofErr w:type="spellEnd"/>
      <w:r w:rsidR="00903815" w:rsidRPr="00AB6047">
        <w:rPr>
          <w:rFonts w:ascii="Times New Roman" w:hAnsi="Times New Roman"/>
        </w:rPr>
        <w:t xml:space="preserve"> relations (both as structures of everyday social life and as the</w:t>
      </w:r>
      <w:r w:rsidR="00D46A52" w:rsidRPr="00AB6047">
        <w:rPr>
          <w:rFonts w:ascii="Times New Roman" w:hAnsi="Times New Roman"/>
        </w:rPr>
        <w:t xml:space="preserve"> </w:t>
      </w:r>
      <w:r w:rsidR="00903815" w:rsidRPr="00AB6047">
        <w:rPr>
          <w:rFonts w:ascii="Times New Roman" w:hAnsi="Times New Roman"/>
        </w:rPr>
        <w:t>basis of ritual groupings that were their expression). Traditionally, the</w:t>
      </w:r>
      <w:r w:rsidR="00D46A52" w:rsidRPr="00AB6047">
        <w:rPr>
          <w:rFonts w:ascii="Times New Roman" w:hAnsi="Times New Roman"/>
        </w:rPr>
        <w:t xml:space="preserve"> </w:t>
      </w:r>
      <w:r w:rsidR="00903815" w:rsidRPr="00AB6047">
        <w:rPr>
          <w:rFonts w:ascii="Times New Roman" w:hAnsi="Times New Roman"/>
        </w:rPr>
        <w:t>presence of each was necessary for telling the</w:t>
      </w:r>
      <w:r w:rsidR="00472665">
        <w:rPr>
          <w:rFonts w:ascii="Times New Roman" w:hAnsi="Times New Roman"/>
        </w:rPr>
        <w:t> </w:t>
      </w:r>
      <w:r w:rsidR="00903815" w:rsidRPr="00AB6047">
        <w:rPr>
          <w:rFonts w:ascii="Times New Roman" w:hAnsi="Times New Roman"/>
        </w:rPr>
        <w:t>stories, singing the songs,</w:t>
      </w:r>
      <w:r w:rsidR="00D46A52" w:rsidRPr="00AB6047">
        <w:rPr>
          <w:rFonts w:ascii="Times New Roman" w:hAnsi="Times New Roman"/>
        </w:rPr>
        <w:t xml:space="preserve"> </w:t>
      </w:r>
      <w:r w:rsidR="00903815" w:rsidRPr="00AB6047">
        <w:rPr>
          <w:rFonts w:ascii="Times New Roman" w:hAnsi="Times New Roman"/>
        </w:rPr>
        <w:t>using the objects and doing ceremony for land (which ultimately sustained</w:t>
      </w:r>
      <w:r w:rsidR="00D46A52" w:rsidRPr="00AB6047">
        <w:rPr>
          <w:rFonts w:ascii="Times New Roman" w:hAnsi="Times New Roman"/>
        </w:rPr>
        <w:t xml:space="preserve"> the relationship amongst all these integral elements). The extinction or non-viability of either </w:t>
      </w:r>
      <w:proofErr w:type="spellStart"/>
      <w:r w:rsidR="00D46A52" w:rsidRPr="00AB6047">
        <w:rPr>
          <w:rFonts w:ascii="Times New Roman" w:hAnsi="Times New Roman"/>
          <w:i/>
        </w:rPr>
        <w:t>ularaka</w:t>
      </w:r>
      <w:proofErr w:type="spellEnd"/>
      <w:r w:rsidR="00D46A52" w:rsidRPr="00AB6047">
        <w:rPr>
          <w:rFonts w:ascii="Times New Roman" w:hAnsi="Times New Roman"/>
        </w:rPr>
        <w:t xml:space="preserve"> or </w:t>
      </w:r>
      <w:proofErr w:type="spellStart"/>
      <w:r w:rsidR="00D46A52" w:rsidRPr="00AB6047">
        <w:rPr>
          <w:rFonts w:ascii="Times New Roman" w:hAnsi="Times New Roman"/>
          <w:i/>
        </w:rPr>
        <w:t>marduka</w:t>
      </w:r>
      <w:proofErr w:type="spellEnd"/>
      <w:r w:rsidR="00D46A52" w:rsidRPr="00AB6047">
        <w:rPr>
          <w:rFonts w:ascii="Times New Roman" w:hAnsi="Times New Roman"/>
          <w:i/>
        </w:rPr>
        <w:t xml:space="preserve"> </w:t>
      </w:r>
      <w:r w:rsidR="00D46A52" w:rsidRPr="00AB6047">
        <w:rPr>
          <w:rFonts w:ascii="Times New Roman" w:hAnsi="Times New Roman"/>
        </w:rPr>
        <w:t xml:space="preserve">groups likely threatened the particular 'proximate title' relationship of each to </w:t>
      </w:r>
      <w:proofErr w:type="gramStart"/>
      <w:r w:rsidR="00D46A52" w:rsidRPr="00AB6047">
        <w:rPr>
          <w:rFonts w:ascii="Times New Roman" w:hAnsi="Times New Roman"/>
        </w:rPr>
        <w:t>particular estates</w:t>
      </w:r>
      <w:proofErr w:type="gramEnd"/>
      <w:r w:rsidR="00D46A52" w:rsidRPr="00AB6047">
        <w:rPr>
          <w:rFonts w:ascii="Times New Roman" w:hAnsi="Times New Roman"/>
        </w:rPr>
        <w:t xml:space="preserve"> of land defined in terms of their </w:t>
      </w:r>
      <w:proofErr w:type="spellStart"/>
      <w:r w:rsidR="00D46A52" w:rsidRPr="00AB6047">
        <w:rPr>
          <w:rFonts w:ascii="Times New Roman" w:hAnsi="Times New Roman"/>
          <w:i/>
        </w:rPr>
        <w:t>ularaka</w:t>
      </w:r>
      <w:proofErr w:type="spellEnd"/>
      <w:r w:rsidR="00D46A52" w:rsidRPr="00AB6047">
        <w:rPr>
          <w:rFonts w:ascii="Times New Roman" w:hAnsi="Times New Roman"/>
        </w:rPr>
        <w:t xml:space="preserve"> identity (see Sutton 2005:116). Rituals requiring the complementarity of </w:t>
      </w:r>
      <w:proofErr w:type="spellStart"/>
      <w:r w:rsidR="00D46A52" w:rsidRPr="00AB6047">
        <w:rPr>
          <w:rFonts w:ascii="Times New Roman" w:hAnsi="Times New Roman"/>
          <w:i/>
        </w:rPr>
        <w:t>ularaka</w:t>
      </w:r>
      <w:proofErr w:type="spellEnd"/>
      <w:r w:rsidR="00D46A52" w:rsidRPr="00AB6047">
        <w:rPr>
          <w:rFonts w:ascii="Times New Roman" w:hAnsi="Times New Roman"/>
          <w:i/>
        </w:rPr>
        <w:t xml:space="preserve"> </w:t>
      </w:r>
      <w:r w:rsidR="00D46A52" w:rsidRPr="00AB6047">
        <w:rPr>
          <w:rFonts w:ascii="Times New Roman" w:hAnsi="Times New Roman"/>
        </w:rPr>
        <w:t xml:space="preserve">and </w:t>
      </w:r>
      <w:proofErr w:type="spellStart"/>
      <w:r w:rsidR="00D46A52" w:rsidRPr="00AB6047">
        <w:rPr>
          <w:rFonts w:ascii="Times New Roman" w:hAnsi="Times New Roman"/>
          <w:i/>
        </w:rPr>
        <w:t>marduka</w:t>
      </w:r>
      <w:proofErr w:type="spellEnd"/>
      <w:r w:rsidR="00D46A52" w:rsidRPr="00AB6047">
        <w:rPr>
          <w:rFonts w:ascii="Times New Roman" w:hAnsi="Times New Roman"/>
          <w:i/>
        </w:rPr>
        <w:t xml:space="preserve"> </w:t>
      </w:r>
      <w:r w:rsidR="00D46A52" w:rsidRPr="00AB6047">
        <w:rPr>
          <w:rFonts w:ascii="Times New Roman" w:hAnsi="Times New Roman"/>
        </w:rPr>
        <w:t>roles (and therefore the expression of each in terms of rights and responsibilities) ceased with depopulation and the increasing presence of non</w:t>
      </w:r>
      <w:r w:rsidR="005D7121" w:rsidRPr="00AB6047">
        <w:rPr>
          <w:rFonts w:ascii="Times New Roman" w:hAnsi="Times New Roman"/>
        </w:rPr>
        <w:noBreakHyphen/>
      </w:r>
      <w:r w:rsidR="00D46A52" w:rsidRPr="00AB6047">
        <w:rPr>
          <w:rFonts w:ascii="Times New Roman" w:hAnsi="Times New Roman"/>
        </w:rPr>
        <w:t>Aboriginal</w:t>
      </w:r>
      <w:r w:rsidR="005D7121" w:rsidRPr="00AB6047">
        <w:rPr>
          <w:rFonts w:ascii="Times New Roman" w:hAnsi="Times New Roman"/>
        </w:rPr>
        <w:t xml:space="preserve"> </w:t>
      </w:r>
      <w:r w:rsidR="00D46A52" w:rsidRPr="00AB6047">
        <w:rPr>
          <w:rFonts w:ascii="Times New Roman" w:hAnsi="Times New Roman"/>
        </w:rPr>
        <w:t>people (pastoral workers, fettlers, etc.) throughout the region.</w:t>
      </w:r>
    </w:p>
    <w:p w14:paraId="5E289916" w14:textId="380C1BF3" w:rsidR="00AB6047" w:rsidRDefault="00D46A52" w:rsidP="00AB6047">
      <w:pPr>
        <w:pStyle w:val="leftright"/>
        <w:tabs>
          <w:tab w:val="clear" w:pos="1440"/>
          <w:tab w:val="left" w:pos="1560"/>
        </w:tabs>
        <w:spacing w:before="0" w:after="260" w:line="280" w:lineRule="exact"/>
        <w:ind w:left="1560" w:right="0" w:hanging="840"/>
        <w:jc w:val="both"/>
        <w:rPr>
          <w:rFonts w:ascii="Times New Roman" w:hAnsi="Times New Roman"/>
        </w:rPr>
      </w:pPr>
      <w:r w:rsidRPr="00AB6047">
        <w:rPr>
          <w:rFonts w:ascii="Times New Roman" w:hAnsi="Times New Roman"/>
        </w:rPr>
        <w:t>[252]</w:t>
      </w:r>
      <w:r w:rsidR="005D7121" w:rsidRPr="00AB6047">
        <w:rPr>
          <w:rFonts w:ascii="Times New Roman" w:hAnsi="Times New Roman"/>
        </w:rPr>
        <w:tab/>
      </w:r>
      <w:r w:rsidRPr="00AB6047">
        <w:rPr>
          <w:rFonts w:ascii="Times New Roman" w:hAnsi="Times New Roman"/>
        </w:rPr>
        <w:t>With smaller numbers of people coming together at limited sites</w:t>
      </w:r>
      <w:r w:rsidR="005D7121" w:rsidRPr="00AB6047">
        <w:rPr>
          <w:rFonts w:ascii="Times New Roman" w:hAnsi="Times New Roman"/>
        </w:rPr>
        <w:t xml:space="preserve"> </w:t>
      </w:r>
      <w:r w:rsidRPr="00AB6047">
        <w:rPr>
          <w:rFonts w:ascii="Times New Roman" w:hAnsi="Times New Roman"/>
        </w:rPr>
        <w:t xml:space="preserve">(Oodnadatta, Anna Creek, Finniss Springs, </w:t>
      </w:r>
      <w:proofErr w:type="spellStart"/>
      <w:r w:rsidRPr="00AB6047">
        <w:rPr>
          <w:rFonts w:ascii="Times New Roman" w:hAnsi="Times New Roman"/>
        </w:rPr>
        <w:t>Gudnumpanha</w:t>
      </w:r>
      <w:proofErr w:type="spellEnd"/>
      <w:r w:rsidRPr="00AB6047">
        <w:rPr>
          <w:rFonts w:ascii="Times New Roman" w:hAnsi="Times New Roman"/>
        </w:rPr>
        <w:t>, Marree, etc.)</w:t>
      </w:r>
      <w:r w:rsidR="005D7121" w:rsidRPr="00AB6047">
        <w:rPr>
          <w:rFonts w:ascii="Times New Roman" w:hAnsi="Times New Roman"/>
        </w:rPr>
        <w:t xml:space="preserve"> </w:t>
      </w:r>
      <w:r w:rsidRPr="00AB6047">
        <w:rPr>
          <w:rFonts w:ascii="Times New Roman" w:hAnsi="Times New Roman"/>
        </w:rPr>
        <w:t>and the separation of small local groups from their ritual centres, it seems</w:t>
      </w:r>
      <w:r w:rsidR="005D7121" w:rsidRPr="00AB6047">
        <w:rPr>
          <w:rFonts w:ascii="Times New Roman" w:hAnsi="Times New Roman"/>
        </w:rPr>
        <w:t xml:space="preserve"> </w:t>
      </w:r>
      <w:r w:rsidRPr="00AB6047">
        <w:rPr>
          <w:rFonts w:ascii="Times New Roman" w:hAnsi="Times New Roman"/>
        </w:rPr>
        <w:t xml:space="preserve">probable </w:t>
      </w:r>
      <w:r w:rsidRPr="00AB6047">
        <w:rPr>
          <w:rFonts w:ascii="Times New Roman" w:hAnsi="Times New Roman"/>
          <w:i/>
          <w:iCs/>
        </w:rPr>
        <w:t xml:space="preserve">that landed interests devolved into a broader </w:t>
      </w:r>
      <w:r w:rsidR="005D7121" w:rsidRPr="00AB6047">
        <w:rPr>
          <w:rFonts w:ascii="Times New Roman" w:hAnsi="Times New Roman"/>
          <w:i/>
          <w:iCs/>
        </w:rPr>
        <w:t>'</w:t>
      </w:r>
      <w:r w:rsidRPr="00AB6047">
        <w:rPr>
          <w:rFonts w:ascii="Times New Roman" w:hAnsi="Times New Roman"/>
          <w:i/>
          <w:iCs/>
        </w:rPr>
        <w:t>underlying</w:t>
      </w:r>
      <w:r w:rsidR="005D7121" w:rsidRPr="00AB6047">
        <w:rPr>
          <w:rFonts w:ascii="Times New Roman" w:hAnsi="Times New Roman"/>
          <w:i/>
          <w:iCs/>
        </w:rPr>
        <w:t>'</w:t>
      </w:r>
      <w:r w:rsidRPr="00AB6047">
        <w:rPr>
          <w:rFonts w:ascii="Times New Roman" w:hAnsi="Times New Roman"/>
          <w:i/>
          <w:iCs/>
        </w:rPr>
        <w:t xml:space="preserve"> title</w:t>
      </w:r>
      <w:r w:rsidR="005D7121" w:rsidRPr="00AB6047">
        <w:rPr>
          <w:rFonts w:ascii="Times New Roman" w:hAnsi="Times New Roman"/>
          <w:i/>
          <w:iCs/>
        </w:rPr>
        <w:t xml:space="preserve"> </w:t>
      </w:r>
      <w:r w:rsidRPr="00AB6047">
        <w:rPr>
          <w:rFonts w:ascii="Times New Roman" w:hAnsi="Times New Roman"/>
          <w:i/>
          <w:iCs/>
        </w:rPr>
        <w:t>held by those survivors who continued to identify as descendants of</w:t>
      </w:r>
      <w:r w:rsidR="005D7121" w:rsidRPr="00AB6047">
        <w:rPr>
          <w:rFonts w:ascii="Times New Roman" w:hAnsi="Times New Roman"/>
          <w:i/>
          <w:iCs/>
        </w:rPr>
        <w:t xml:space="preserve"> </w:t>
      </w:r>
      <w:proofErr w:type="spellStart"/>
      <w:r w:rsidRPr="00AB6047">
        <w:rPr>
          <w:rFonts w:ascii="Times New Roman" w:hAnsi="Times New Roman"/>
          <w:i/>
          <w:iCs/>
        </w:rPr>
        <w:t>Arabana</w:t>
      </w:r>
      <w:proofErr w:type="spellEnd"/>
      <w:r w:rsidRPr="00AB6047">
        <w:rPr>
          <w:rFonts w:ascii="Times New Roman" w:hAnsi="Times New Roman"/>
          <w:i/>
          <w:iCs/>
        </w:rPr>
        <w:t xml:space="preserve"> people </w:t>
      </w:r>
      <w:r w:rsidRPr="00AB6047">
        <w:rPr>
          <w:rFonts w:ascii="Times New Roman" w:hAnsi="Times New Roman"/>
        </w:rPr>
        <w:t>(see Sutton 2003: 116</w:t>
      </w:r>
      <w:r w:rsidR="0033784E">
        <w:rPr>
          <w:rFonts w:ascii="Times New Roman" w:hAnsi="Times New Roman"/>
        </w:rPr>
        <w:noBreakHyphen/>
      </w:r>
      <w:r w:rsidRPr="00AB6047">
        <w:rPr>
          <w:rFonts w:ascii="Times New Roman" w:hAnsi="Times New Roman"/>
        </w:rPr>
        <w:t xml:space="preserve">18). </w:t>
      </w:r>
      <w:r w:rsidRPr="00AB6047">
        <w:rPr>
          <w:rFonts w:ascii="Times New Roman" w:hAnsi="Times New Roman"/>
          <w:i/>
          <w:iCs/>
        </w:rPr>
        <w:t>What these subsequent</w:t>
      </w:r>
      <w:r w:rsidR="005D7121" w:rsidRPr="00AB6047">
        <w:rPr>
          <w:rFonts w:ascii="Times New Roman" w:hAnsi="Times New Roman"/>
          <w:i/>
          <w:iCs/>
        </w:rPr>
        <w:t xml:space="preserve"> </w:t>
      </w:r>
      <w:r w:rsidRPr="00AB6047">
        <w:rPr>
          <w:rFonts w:ascii="Times New Roman" w:hAnsi="Times New Roman"/>
          <w:i/>
          <w:iCs/>
        </w:rPr>
        <w:t xml:space="preserve">generation people emphasise is the collective right of </w:t>
      </w:r>
      <w:proofErr w:type="spellStart"/>
      <w:r w:rsidRPr="00AB6047">
        <w:rPr>
          <w:rFonts w:ascii="Times New Roman" w:hAnsi="Times New Roman"/>
          <w:i/>
          <w:iCs/>
        </w:rPr>
        <w:t>Arabana</w:t>
      </w:r>
      <w:proofErr w:type="spellEnd"/>
      <w:r w:rsidRPr="00AB6047">
        <w:rPr>
          <w:rFonts w:ascii="Times New Roman" w:hAnsi="Times New Roman"/>
          <w:i/>
          <w:iCs/>
        </w:rPr>
        <w:t xml:space="preserve"> people to</w:t>
      </w:r>
      <w:r w:rsidR="005D7121" w:rsidRPr="00AB6047">
        <w:rPr>
          <w:rFonts w:ascii="Times New Roman" w:hAnsi="Times New Roman"/>
          <w:i/>
          <w:iCs/>
        </w:rPr>
        <w:t xml:space="preserve"> </w:t>
      </w:r>
      <w:proofErr w:type="spellStart"/>
      <w:r w:rsidRPr="00AB6047">
        <w:rPr>
          <w:rFonts w:ascii="Times New Roman" w:hAnsi="Times New Roman"/>
          <w:i/>
          <w:iCs/>
        </w:rPr>
        <w:t>Arabana</w:t>
      </w:r>
      <w:proofErr w:type="spellEnd"/>
      <w:r w:rsidRPr="00AB6047">
        <w:rPr>
          <w:rFonts w:ascii="Times New Roman" w:hAnsi="Times New Roman"/>
          <w:i/>
          <w:iCs/>
        </w:rPr>
        <w:t xml:space="preserve"> land, </w:t>
      </w:r>
      <w:proofErr w:type="gramStart"/>
      <w:r w:rsidRPr="00AB6047">
        <w:rPr>
          <w:rFonts w:ascii="Times New Roman" w:hAnsi="Times New Roman"/>
          <w:i/>
          <w:iCs/>
        </w:rPr>
        <w:t>on the basis of</w:t>
      </w:r>
      <w:proofErr w:type="gramEnd"/>
      <w:r w:rsidRPr="00AB6047">
        <w:rPr>
          <w:rFonts w:ascii="Times New Roman" w:hAnsi="Times New Roman"/>
          <w:i/>
          <w:iCs/>
        </w:rPr>
        <w:t xml:space="preserve"> filial connections (through men or through</w:t>
      </w:r>
      <w:r w:rsidR="00D83E22" w:rsidRPr="00AB6047">
        <w:rPr>
          <w:rFonts w:ascii="Times New Roman" w:hAnsi="Times New Roman"/>
          <w:i/>
          <w:iCs/>
        </w:rPr>
        <w:t xml:space="preserve"> </w:t>
      </w:r>
      <w:r w:rsidRPr="00AB6047">
        <w:rPr>
          <w:rFonts w:ascii="Times New Roman" w:hAnsi="Times New Roman"/>
          <w:i/>
          <w:iCs/>
        </w:rPr>
        <w:t xml:space="preserve">women) to known ancestors who they also believe to be </w:t>
      </w:r>
      <w:proofErr w:type="spellStart"/>
      <w:r w:rsidRPr="00AB6047">
        <w:rPr>
          <w:rFonts w:ascii="Times New Roman" w:hAnsi="Times New Roman"/>
          <w:i/>
          <w:iCs/>
        </w:rPr>
        <w:t>Arabana</w:t>
      </w:r>
      <w:proofErr w:type="spellEnd"/>
      <w:r w:rsidRPr="00AB6047">
        <w:rPr>
          <w:rFonts w:ascii="Times New Roman" w:hAnsi="Times New Roman"/>
          <w:i/>
          <w:iCs/>
        </w:rPr>
        <w:t xml:space="preserve"> people</w:t>
      </w:r>
      <w:r w:rsidR="00D83E22" w:rsidRPr="00AB6047">
        <w:rPr>
          <w:rFonts w:ascii="Times New Roman" w:hAnsi="Times New Roman"/>
          <w:i/>
          <w:iCs/>
        </w:rPr>
        <w:t xml:space="preserve"> </w:t>
      </w:r>
      <w:r w:rsidRPr="00AB6047">
        <w:rPr>
          <w:rFonts w:ascii="Times New Roman" w:hAnsi="Times New Roman"/>
          <w:i/>
          <w:iCs/>
        </w:rPr>
        <w:t xml:space="preserve">who had rights in </w:t>
      </w:r>
      <w:proofErr w:type="spellStart"/>
      <w:r w:rsidRPr="00AB6047">
        <w:rPr>
          <w:rFonts w:ascii="Times New Roman" w:hAnsi="Times New Roman"/>
          <w:i/>
          <w:iCs/>
        </w:rPr>
        <w:t>Arabana</w:t>
      </w:r>
      <w:proofErr w:type="spellEnd"/>
      <w:r w:rsidRPr="00AB6047">
        <w:rPr>
          <w:rFonts w:ascii="Times New Roman" w:hAnsi="Times New Roman"/>
          <w:i/>
          <w:iCs/>
        </w:rPr>
        <w:t xml:space="preserve"> land. </w:t>
      </w:r>
      <w:proofErr w:type="spellStart"/>
      <w:r w:rsidRPr="00AB6047">
        <w:rPr>
          <w:rFonts w:ascii="Times New Roman" w:hAnsi="Times New Roman"/>
          <w:i/>
          <w:iCs/>
        </w:rPr>
        <w:t>Arabana</w:t>
      </w:r>
      <w:proofErr w:type="spellEnd"/>
      <w:r w:rsidRPr="00AB6047">
        <w:rPr>
          <w:rFonts w:ascii="Times New Roman" w:hAnsi="Times New Roman"/>
          <w:i/>
          <w:iCs/>
        </w:rPr>
        <w:t xml:space="preserve"> people with specific kin-based</w:t>
      </w:r>
      <w:r w:rsidR="00D83E22" w:rsidRPr="00AB6047">
        <w:rPr>
          <w:rFonts w:ascii="Times New Roman" w:hAnsi="Times New Roman"/>
          <w:i/>
          <w:iCs/>
        </w:rPr>
        <w:t xml:space="preserve"> </w:t>
      </w:r>
      <w:r w:rsidRPr="00AB6047">
        <w:rPr>
          <w:rFonts w:ascii="Times New Roman" w:hAnsi="Times New Roman"/>
          <w:i/>
          <w:iCs/>
        </w:rPr>
        <w:t xml:space="preserve">identities connect with what they understand to be </w:t>
      </w:r>
      <w:proofErr w:type="spellStart"/>
      <w:r w:rsidRPr="00AB6047">
        <w:rPr>
          <w:rFonts w:ascii="Times New Roman" w:hAnsi="Times New Roman"/>
          <w:i/>
          <w:iCs/>
        </w:rPr>
        <w:t>Arabana</w:t>
      </w:r>
      <w:proofErr w:type="spellEnd"/>
      <w:r w:rsidRPr="00AB6047">
        <w:rPr>
          <w:rFonts w:ascii="Times New Roman" w:hAnsi="Times New Roman"/>
          <w:i/>
          <w:iCs/>
        </w:rPr>
        <w:t xml:space="preserve"> </w:t>
      </w:r>
      <w:r w:rsidR="00D83E22" w:rsidRPr="00AB6047">
        <w:rPr>
          <w:rFonts w:ascii="Times New Roman" w:hAnsi="Times New Roman"/>
          <w:i/>
          <w:iCs/>
        </w:rPr>
        <w:lastRenderedPageBreak/>
        <w:t>'</w:t>
      </w:r>
      <w:r w:rsidRPr="00AB6047">
        <w:rPr>
          <w:rFonts w:ascii="Times New Roman" w:hAnsi="Times New Roman"/>
          <w:i/>
          <w:iCs/>
        </w:rPr>
        <w:t>country</w:t>
      </w:r>
      <w:r w:rsidR="00D83E22" w:rsidRPr="00AB6047">
        <w:rPr>
          <w:rFonts w:ascii="Times New Roman" w:hAnsi="Times New Roman"/>
          <w:i/>
          <w:iCs/>
        </w:rPr>
        <w:t>'</w:t>
      </w:r>
      <w:r w:rsidRPr="00AB6047">
        <w:rPr>
          <w:rFonts w:ascii="Times New Roman" w:hAnsi="Times New Roman"/>
          <w:i/>
          <w:iCs/>
        </w:rPr>
        <w:t xml:space="preserve"> as a</w:t>
      </w:r>
      <w:r w:rsidR="00D83E22" w:rsidRPr="00AB6047">
        <w:rPr>
          <w:rFonts w:ascii="Times New Roman" w:hAnsi="Times New Roman"/>
          <w:i/>
          <w:iCs/>
        </w:rPr>
        <w:t xml:space="preserve"> </w:t>
      </w:r>
      <w:r w:rsidRPr="00AB6047">
        <w:rPr>
          <w:rFonts w:ascii="Times New Roman" w:hAnsi="Times New Roman"/>
          <w:i/>
          <w:iCs/>
        </w:rPr>
        <w:t>whole. This, in my opinion, is the contemporary expression of underlying</w:t>
      </w:r>
      <w:r w:rsidR="00D83E22" w:rsidRPr="00AB6047">
        <w:rPr>
          <w:rFonts w:ascii="Times New Roman" w:hAnsi="Times New Roman"/>
          <w:i/>
          <w:iCs/>
        </w:rPr>
        <w:t xml:space="preserve"> </w:t>
      </w:r>
      <w:r w:rsidRPr="00AB6047">
        <w:rPr>
          <w:rFonts w:ascii="Times New Roman" w:hAnsi="Times New Roman"/>
          <w:i/>
          <w:iCs/>
        </w:rPr>
        <w:t>title</w:t>
      </w:r>
      <w:r w:rsidRPr="00AB6047">
        <w:rPr>
          <w:rFonts w:ascii="Times New Roman" w:hAnsi="Times New Roman"/>
        </w:rPr>
        <w:t>.</w:t>
      </w:r>
      <w:r w:rsidR="00D83E22" w:rsidRPr="00AB6047">
        <w:rPr>
          <w:rFonts w:ascii="Times New Roman" w:hAnsi="Times New Roman"/>
        </w:rPr>
        <w:t>"</w:t>
      </w:r>
    </w:p>
    <w:p w14:paraId="5C6F9858" w14:textId="53EA4A13" w:rsidR="007E3BBB" w:rsidRPr="00AB6047" w:rsidRDefault="00E07D04" w:rsidP="00AB6047">
      <w:pPr>
        <w:pStyle w:val="NormalBody"/>
        <w:spacing w:after="260" w:line="280" w:lineRule="exact"/>
        <w:ind w:right="0"/>
        <w:jc w:val="both"/>
        <w:rPr>
          <w:rFonts w:ascii="Times New Roman" w:hAnsi="Times New Roman"/>
        </w:rPr>
      </w:pPr>
      <w:r w:rsidRPr="00AB6047">
        <w:rPr>
          <w:rFonts w:ascii="Times New Roman" w:hAnsi="Times New Roman"/>
        </w:rPr>
        <w:t>The primary judge recorded that Dr Sackett supported Dr Lucas</w:t>
      </w:r>
      <w:r w:rsidR="00C1622D" w:rsidRPr="00AB6047">
        <w:rPr>
          <w:rFonts w:ascii="Times New Roman" w:hAnsi="Times New Roman"/>
        </w:rPr>
        <w:t>'</w:t>
      </w:r>
      <w:r w:rsidRPr="00AB6047">
        <w:rPr>
          <w:rFonts w:ascii="Times New Roman" w:hAnsi="Times New Roman"/>
        </w:rPr>
        <w:t xml:space="preserve"> conclusion that the development Dr Lucas had described in [252] of his report was "but an adaptation to changed circumstances".</w:t>
      </w:r>
      <w:r w:rsidRPr="00AB6047">
        <w:rPr>
          <w:rStyle w:val="FootnoteReference"/>
          <w:rFonts w:ascii="Times New Roman" w:hAnsi="Times New Roman"/>
          <w:sz w:val="24"/>
        </w:rPr>
        <w:footnoteReference w:id="109"/>
      </w:r>
    </w:p>
    <w:p w14:paraId="481A9859" w14:textId="2EFD3484" w:rsidR="00A56D40" w:rsidRPr="00AB6047" w:rsidRDefault="004C3890"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D26908" w:rsidRPr="00AB6047">
        <w:rPr>
          <w:rFonts w:ascii="Times New Roman" w:hAnsi="Times New Roman"/>
        </w:rPr>
        <w:t>The evidence before the primary judge also included the findings of Finn</w:t>
      </w:r>
      <w:r w:rsidR="008B48F9" w:rsidRPr="00AB6047">
        <w:rPr>
          <w:rFonts w:ascii="Times New Roman" w:hAnsi="Times New Roman"/>
        </w:rPr>
        <w:t> </w:t>
      </w:r>
      <w:r w:rsidR="00D26908" w:rsidRPr="00AB6047">
        <w:rPr>
          <w:rFonts w:ascii="Times New Roman" w:hAnsi="Times New Roman"/>
        </w:rPr>
        <w:t xml:space="preserve">J in the 2012 </w:t>
      </w:r>
      <w:proofErr w:type="spellStart"/>
      <w:r w:rsidR="00D26908" w:rsidRPr="00AB6047">
        <w:rPr>
          <w:rFonts w:ascii="Times New Roman" w:hAnsi="Times New Roman"/>
        </w:rPr>
        <w:t>Arabana</w:t>
      </w:r>
      <w:proofErr w:type="spellEnd"/>
      <w:r w:rsidR="00D26908" w:rsidRPr="00AB6047">
        <w:rPr>
          <w:rFonts w:ascii="Times New Roman" w:hAnsi="Times New Roman"/>
        </w:rPr>
        <w:t xml:space="preserve"> Determination (not </w:t>
      </w:r>
      <w:r w:rsidR="00813147" w:rsidRPr="00AB6047">
        <w:rPr>
          <w:rFonts w:ascii="Times New Roman" w:hAnsi="Times New Roman"/>
        </w:rPr>
        <w:t xml:space="preserve">all </w:t>
      </w:r>
      <w:r w:rsidR="00D26908" w:rsidRPr="00AB6047">
        <w:rPr>
          <w:rFonts w:ascii="Times New Roman" w:hAnsi="Times New Roman"/>
        </w:rPr>
        <w:t>referred to by the primary judge)</w:t>
      </w:r>
      <w:r w:rsidR="0076591B" w:rsidRPr="00AB6047">
        <w:rPr>
          <w:rFonts w:ascii="Times New Roman" w:hAnsi="Times New Roman"/>
        </w:rPr>
        <w:t xml:space="preserve"> where</w:t>
      </w:r>
      <w:r w:rsidR="00B761AC" w:rsidRPr="00AB6047">
        <w:rPr>
          <w:rFonts w:ascii="Times New Roman" w:hAnsi="Times New Roman"/>
        </w:rPr>
        <w:t xml:space="preserve"> </w:t>
      </w:r>
      <w:r w:rsidR="0076591B" w:rsidRPr="00AB6047">
        <w:rPr>
          <w:rFonts w:ascii="Times New Roman" w:hAnsi="Times New Roman"/>
        </w:rPr>
        <w:t xml:space="preserve">Finn J </w:t>
      </w:r>
      <w:r w:rsidR="00A56D40" w:rsidRPr="00AB6047">
        <w:rPr>
          <w:rFonts w:ascii="Times New Roman" w:hAnsi="Times New Roman"/>
        </w:rPr>
        <w:t xml:space="preserve">addressed </w:t>
      </w:r>
      <w:r w:rsidR="00B761AC" w:rsidRPr="00AB6047">
        <w:rPr>
          <w:rFonts w:ascii="Times New Roman" w:hAnsi="Times New Roman"/>
        </w:rPr>
        <w:t xml:space="preserve">the transformations in </w:t>
      </w:r>
      <w:proofErr w:type="spellStart"/>
      <w:r w:rsidR="00B761AC" w:rsidRPr="00AB6047">
        <w:rPr>
          <w:rFonts w:ascii="Times New Roman" w:hAnsi="Times New Roman"/>
        </w:rPr>
        <w:t>Arabana</w:t>
      </w:r>
      <w:proofErr w:type="spellEnd"/>
      <w:r w:rsidR="00B761AC" w:rsidRPr="00AB6047">
        <w:rPr>
          <w:rFonts w:ascii="Times New Roman" w:hAnsi="Times New Roman"/>
        </w:rPr>
        <w:t xml:space="preserve"> traditional laws and customs that had occurred since sovereignty</w:t>
      </w:r>
      <w:r w:rsidR="00EE68F7" w:rsidRPr="00AB6047">
        <w:rPr>
          <w:rFonts w:ascii="Times New Roman" w:hAnsi="Times New Roman"/>
        </w:rPr>
        <w:t>:</w:t>
      </w:r>
      <w:r w:rsidR="00B761AC" w:rsidRPr="00AB6047">
        <w:rPr>
          <w:rStyle w:val="FootnoteReference"/>
          <w:rFonts w:ascii="Times New Roman" w:hAnsi="Times New Roman"/>
          <w:sz w:val="24"/>
        </w:rPr>
        <w:footnoteReference w:id="110"/>
      </w:r>
    </w:p>
    <w:p w14:paraId="0C509B23" w14:textId="79049646" w:rsidR="00A52705" w:rsidRPr="00AB6047" w:rsidRDefault="00B761AC" w:rsidP="00AB6047">
      <w:pPr>
        <w:pStyle w:val="leftright"/>
        <w:tabs>
          <w:tab w:val="clear" w:pos="1440"/>
        </w:tabs>
        <w:spacing w:before="0" w:after="260" w:line="280" w:lineRule="exact"/>
        <w:ind w:left="709" w:right="0" w:firstLine="11"/>
        <w:jc w:val="both"/>
        <w:rPr>
          <w:rFonts w:ascii="Times New Roman" w:hAnsi="Times New Roman"/>
        </w:rPr>
      </w:pPr>
      <w:r w:rsidRPr="00AB6047">
        <w:rPr>
          <w:rFonts w:ascii="Times New Roman" w:hAnsi="Times New Roman"/>
        </w:rPr>
        <w:t xml:space="preserve">"The Evidence indicates that there has clearly been some transformation in some of the characteristics of the 'classical' </w:t>
      </w:r>
      <w:proofErr w:type="spellStart"/>
      <w:r w:rsidRPr="00AB6047">
        <w:rPr>
          <w:rFonts w:ascii="Times New Roman" w:hAnsi="Times New Roman"/>
        </w:rPr>
        <w:t>Arabana</w:t>
      </w:r>
      <w:proofErr w:type="spellEnd"/>
      <w:r w:rsidRPr="00AB6047">
        <w:rPr>
          <w:rFonts w:ascii="Times New Roman" w:hAnsi="Times New Roman"/>
        </w:rPr>
        <w:t xml:space="preserve"> society as described above since sovereignty. The traditional customs and laws concerning social organisation and group membership have transformed since settlement, </w:t>
      </w:r>
      <w:proofErr w:type="gramStart"/>
      <w:r w:rsidRPr="00AB6047">
        <w:rPr>
          <w:rFonts w:ascii="Times New Roman" w:hAnsi="Times New Roman"/>
        </w:rPr>
        <w:t>as a consequence of</w:t>
      </w:r>
      <w:proofErr w:type="gramEnd"/>
      <w:r w:rsidRPr="00AB6047">
        <w:rPr>
          <w:rFonts w:ascii="Times New Roman" w:hAnsi="Times New Roman"/>
        </w:rPr>
        <w:t xml:space="preserve"> the demographic pressures of radical depopulation and displacement from estates. Similarly, classical marriage rules (such as the requirement that marriage partners be of the opposite matrilineal moieties and the regulation of marriage by reference to totemism) are no longer observed or even remembered by younger claimants.</w:t>
      </w:r>
    </w:p>
    <w:p w14:paraId="0E919A8E" w14:textId="4005F377" w:rsidR="00820AB3" w:rsidRPr="00AB6047" w:rsidRDefault="00B761AC" w:rsidP="00AB6047">
      <w:pPr>
        <w:pStyle w:val="leftright"/>
        <w:tabs>
          <w:tab w:val="clear" w:pos="1440"/>
        </w:tabs>
        <w:spacing w:before="0" w:after="260" w:line="280" w:lineRule="exact"/>
        <w:ind w:left="709" w:right="0" w:firstLine="11"/>
        <w:jc w:val="both"/>
        <w:rPr>
          <w:rFonts w:ascii="Times New Roman" w:hAnsi="Times New Roman"/>
        </w:rPr>
      </w:pPr>
      <w:r w:rsidRPr="00AB6047">
        <w:rPr>
          <w:rFonts w:ascii="Times New Roman" w:hAnsi="Times New Roman"/>
        </w:rPr>
        <w:t>However, it is the opinion of the experts that</w:t>
      </w:r>
      <w:r w:rsidR="0095585A" w:rsidRPr="00AB6047">
        <w:rPr>
          <w:rFonts w:ascii="Times New Roman" w:hAnsi="Times New Roman"/>
        </w:rPr>
        <w:t xml:space="preserve"> </w:t>
      </w:r>
    </w:p>
    <w:p w14:paraId="7386A6E5" w14:textId="36766372" w:rsidR="00A52705" w:rsidRPr="00AB6047" w:rsidRDefault="0043527C" w:rsidP="00AB6047">
      <w:pPr>
        <w:pStyle w:val="LeftrightHanging"/>
        <w:spacing w:before="0" w:after="260" w:line="280" w:lineRule="exact"/>
        <w:ind w:right="0"/>
        <w:jc w:val="both"/>
        <w:rPr>
          <w:rFonts w:ascii="Times New Roman" w:hAnsi="Times New Roman"/>
        </w:rPr>
      </w:pPr>
      <w:r w:rsidRPr="00AB6047">
        <w:rPr>
          <w:rFonts w:ascii="Times New Roman" w:hAnsi="Times New Roman"/>
        </w:rPr>
        <w:tab/>
      </w:r>
      <w:r w:rsidR="00B761AC" w:rsidRPr="00AB6047">
        <w:rPr>
          <w:rFonts w:ascii="Times New Roman" w:hAnsi="Times New Roman"/>
        </w:rPr>
        <w:t xml:space="preserve">... the </w:t>
      </w:r>
      <w:proofErr w:type="spellStart"/>
      <w:r w:rsidR="00B761AC" w:rsidRPr="00AB6047">
        <w:rPr>
          <w:rFonts w:ascii="Times New Roman" w:hAnsi="Times New Roman"/>
        </w:rPr>
        <w:t>Arabana</w:t>
      </w:r>
      <w:proofErr w:type="spellEnd"/>
      <w:r w:rsidR="00B761AC" w:rsidRPr="00AB6047">
        <w:rPr>
          <w:rFonts w:ascii="Times New Roman" w:hAnsi="Times New Roman"/>
        </w:rPr>
        <w:t xml:space="preserve"> system of kinship and marriage has ... evolved since sovereignty in ways that are founded in and consistent with the classical system. Kinship relations, and their normative expression, continue to structure all aspects of </w:t>
      </w:r>
      <w:proofErr w:type="spellStart"/>
      <w:r w:rsidR="00B761AC" w:rsidRPr="00AB6047">
        <w:rPr>
          <w:rFonts w:ascii="Times New Roman" w:hAnsi="Times New Roman"/>
        </w:rPr>
        <w:t>Arabana</w:t>
      </w:r>
      <w:proofErr w:type="spellEnd"/>
      <w:r w:rsidR="00B761AC" w:rsidRPr="00AB6047">
        <w:rPr>
          <w:rFonts w:ascii="Times New Roman" w:hAnsi="Times New Roman"/>
        </w:rPr>
        <w:t xml:space="preserve"> life. </w:t>
      </w:r>
      <w:r w:rsidR="00B761AC" w:rsidRPr="00AB6047">
        <w:rPr>
          <w:rFonts w:ascii="Times New Roman" w:hAnsi="Times New Roman"/>
          <w:i/>
          <w:iCs/>
        </w:rPr>
        <w:t>Exogamy, and its consequence the offence (or taboo) o</w:t>
      </w:r>
      <w:r w:rsidR="00E90C55" w:rsidRPr="00AB6047">
        <w:rPr>
          <w:rFonts w:ascii="Times New Roman" w:hAnsi="Times New Roman"/>
          <w:i/>
          <w:iCs/>
        </w:rPr>
        <w:t>[</w:t>
      </w:r>
      <w:r w:rsidR="00EC30CD" w:rsidRPr="00AB6047">
        <w:rPr>
          <w:rFonts w:ascii="Times New Roman" w:hAnsi="Times New Roman"/>
          <w:i/>
          <w:iCs/>
        </w:rPr>
        <w:t>f</w:t>
      </w:r>
      <w:r w:rsidR="00E90C55" w:rsidRPr="00AB6047">
        <w:rPr>
          <w:rFonts w:ascii="Times New Roman" w:hAnsi="Times New Roman"/>
          <w:i/>
          <w:iCs/>
        </w:rPr>
        <w:t>]</w:t>
      </w:r>
      <w:r w:rsidR="00B761AC" w:rsidRPr="00AB6047">
        <w:rPr>
          <w:rFonts w:ascii="Times New Roman" w:hAnsi="Times New Roman"/>
          <w:i/>
          <w:iCs/>
        </w:rPr>
        <w:t xml:space="preserve"> incest, continues to be a fundamental principle in </w:t>
      </w:r>
      <w:proofErr w:type="spellStart"/>
      <w:r w:rsidR="00B761AC" w:rsidRPr="00AB6047">
        <w:rPr>
          <w:rFonts w:ascii="Times New Roman" w:hAnsi="Times New Roman"/>
          <w:i/>
          <w:iCs/>
        </w:rPr>
        <w:t>Arabana</w:t>
      </w:r>
      <w:proofErr w:type="spellEnd"/>
      <w:r w:rsidR="00B761AC" w:rsidRPr="00AB6047">
        <w:rPr>
          <w:rFonts w:ascii="Times New Roman" w:hAnsi="Times New Roman"/>
          <w:i/>
          <w:iCs/>
        </w:rPr>
        <w:t xml:space="preserve"> custom and law and is reflected in the normative system.</w:t>
      </w:r>
    </w:p>
    <w:p w14:paraId="083479B5" w14:textId="39DDFFAA" w:rsidR="00C92F9E" w:rsidRPr="00AB6047" w:rsidRDefault="00B761AC" w:rsidP="00AB6047">
      <w:pPr>
        <w:pStyle w:val="leftright"/>
        <w:tabs>
          <w:tab w:val="clear" w:pos="1440"/>
        </w:tabs>
        <w:spacing w:before="0" w:after="260" w:line="280" w:lineRule="exact"/>
        <w:ind w:left="709" w:right="0" w:firstLine="11"/>
        <w:jc w:val="both"/>
        <w:rPr>
          <w:rFonts w:ascii="Times New Roman" w:hAnsi="Times New Roman"/>
        </w:rPr>
      </w:pPr>
      <w:r w:rsidRPr="00AB6047">
        <w:rPr>
          <w:rFonts w:ascii="Times New Roman" w:hAnsi="Times New Roman"/>
        </w:rPr>
        <w:t xml:space="preserve">The Evidence supports the opinion of the experts that the classificatory kinship system remains a key feature of contemporary </w:t>
      </w:r>
      <w:proofErr w:type="spellStart"/>
      <w:r w:rsidRPr="00AB6047">
        <w:rPr>
          <w:rFonts w:ascii="Times New Roman" w:hAnsi="Times New Roman"/>
        </w:rPr>
        <w:t>Arabana</w:t>
      </w:r>
      <w:proofErr w:type="spellEnd"/>
      <w:r w:rsidRPr="00AB6047">
        <w:rPr>
          <w:rFonts w:ascii="Times New Roman" w:hAnsi="Times New Roman"/>
        </w:rPr>
        <w:t xml:space="preserve"> custom and law. This was also apparent to the State officers who participated in the field trip. Under this system, terms (both in Aboriginal English and the </w:t>
      </w:r>
      <w:proofErr w:type="spellStart"/>
      <w:r w:rsidRPr="00AB6047">
        <w:rPr>
          <w:rFonts w:ascii="Times New Roman" w:hAnsi="Times New Roman"/>
        </w:rPr>
        <w:t>Arabana</w:t>
      </w:r>
      <w:proofErr w:type="spellEnd"/>
      <w:r w:rsidRPr="00AB6047">
        <w:rPr>
          <w:rFonts w:ascii="Times New Roman" w:hAnsi="Times New Roman"/>
        </w:rPr>
        <w:t xml:space="preserve"> </w:t>
      </w:r>
      <w:r w:rsidRPr="00AB6047">
        <w:rPr>
          <w:rFonts w:ascii="Times New Roman" w:hAnsi="Times New Roman"/>
        </w:rPr>
        <w:lastRenderedPageBreak/>
        <w:t xml:space="preserve">language) equivalent to brother/sister, daughter/son, aunt/uncle and grandparent/grandchild are extended to include wider ranges of collateral relatives. Siblings, first cousins and second cousins in English kin terminology, for example, are all 'classified' as brother/sister in </w:t>
      </w:r>
      <w:proofErr w:type="spellStart"/>
      <w:r w:rsidRPr="00AB6047">
        <w:rPr>
          <w:rFonts w:ascii="Times New Roman" w:hAnsi="Times New Roman"/>
        </w:rPr>
        <w:t>Arabana</w:t>
      </w:r>
      <w:proofErr w:type="spellEnd"/>
      <w:r w:rsidRPr="00AB6047">
        <w:rPr>
          <w:rFonts w:ascii="Times New Roman" w:hAnsi="Times New Roman"/>
        </w:rPr>
        <w:t xml:space="preserve"> kinship terminology and are addressed as such.</w:t>
      </w:r>
    </w:p>
    <w:p w14:paraId="53E851BF" w14:textId="672E7D63" w:rsidR="00C92F9E" w:rsidRPr="00AB6047" w:rsidRDefault="00B761AC" w:rsidP="00AB6047">
      <w:pPr>
        <w:pStyle w:val="leftright"/>
        <w:tabs>
          <w:tab w:val="clear" w:pos="1440"/>
        </w:tabs>
        <w:spacing w:before="0" w:after="260" w:line="280" w:lineRule="exact"/>
        <w:ind w:left="709" w:right="0" w:firstLine="11"/>
        <w:jc w:val="both"/>
        <w:rPr>
          <w:rFonts w:ascii="Times New Roman" w:hAnsi="Times New Roman"/>
        </w:rPr>
      </w:pPr>
      <w:r w:rsidRPr="00AB6047">
        <w:rPr>
          <w:rFonts w:ascii="Times New Roman" w:hAnsi="Times New Roman"/>
        </w:rPr>
        <w:t>In the opinion of the experts, the kinship classifications bring with them normative obligations and expected behaviours, such as responsibility, nurturing, discipline and teaching from the older relatives to the younger, as well as respect from the younger to the older. There was evidence of other normative behaviours predicated on kinship, including the practice of children being 'brought up' by relatives (generally classificatory parents or grandparents) other than their biological parents, the obligations of a man's wife towards his (classificatory) brothers, and the view that (classificatory) sisters can share their husbands.</w:t>
      </w:r>
    </w:p>
    <w:p w14:paraId="68464AE1" w14:textId="551F1AAF" w:rsidR="00C92F9E" w:rsidRPr="00AB6047" w:rsidRDefault="00B761AC" w:rsidP="00AB6047">
      <w:pPr>
        <w:pStyle w:val="leftright"/>
        <w:tabs>
          <w:tab w:val="clear" w:pos="1440"/>
        </w:tabs>
        <w:spacing w:before="0" w:after="260" w:line="280" w:lineRule="exact"/>
        <w:ind w:left="709" w:right="0" w:firstLine="11"/>
        <w:jc w:val="both"/>
        <w:rPr>
          <w:rFonts w:ascii="Times New Roman" w:hAnsi="Times New Roman"/>
        </w:rPr>
      </w:pPr>
      <w:r w:rsidRPr="00AB6047">
        <w:rPr>
          <w:rFonts w:ascii="Times New Roman" w:hAnsi="Times New Roman"/>
        </w:rPr>
        <w:t xml:space="preserve">The evidence suggests that the classical system of landholding by localised groups based on </w:t>
      </w:r>
      <w:proofErr w:type="spellStart"/>
      <w:r w:rsidRPr="00AB6047">
        <w:rPr>
          <w:rFonts w:ascii="Times New Roman" w:hAnsi="Times New Roman"/>
        </w:rPr>
        <w:t>patrafilial</w:t>
      </w:r>
      <w:proofErr w:type="spellEnd"/>
      <w:r w:rsidRPr="00AB6047">
        <w:rPr>
          <w:rFonts w:ascii="Times New Roman" w:hAnsi="Times New Roman"/>
        </w:rPr>
        <w:t xml:space="preserve"> </w:t>
      </w:r>
      <w:proofErr w:type="spellStart"/>
      <w:r w:rsidRPr="00AB6047">
        <w:rPr>
          <w:rFonts w:ascii="Times New Roman" w:hAnsi="Times New Roman"/>
          <w:i/>
          <w:iCs/>
        </w:rPr>
        <w:t>Ularaka</w:t>
      </w:r>
      <w:proofErr w:type="spellEnd"/>
      <w:r w:rsidRPr="00AB6047">
        <w:rPr>
          <w:rFonts w:ascii="Times New Roman" w:hAnsi="Times New Roman"/>
        </w:rPr>
        <w:t xml:space="preserve"> (</w:t>
      </w:r>
      <w:proofErr w:type="spellStart"/>
      <w:r w:rsidRPr="00AB6047">
        <w:rPr>
          <w:rFonts w:ascii="Times New Roman" w:hAnsi="Times New Roman"/>
        </w:rPr>
        <w:t>ie</w:t>
      </w:r>
      <w:proofErr w:type="spellEnd"/>
      <w:r w:rsidRPr="00AB6047">
        <w:rPr>
          <w:rFonts w:ascii="Times New Roman" w:hAnsi="Times New Roman"/>
        </w:rPr>
        <w:t xml:space="preserve"> traditional stories) is no longer observed. </w:t>
      </w:r>
      <w:r w:rsidRPr="00AB6047">
        <w:rPr>
          <w:rFonts w:ascii="Times New Roman" w:hAnsi="Times New Roman"/>
          <w:i/>
          <w:iCs/>
        </w:rPr>
        <w:t xml:space="preserve">Contemporary </w:t>
      </w:r>
      <w:proofErr w:type="spellStart"/>
      <w:r w:rsidRPr="00AB6047">
        <w:rPr>
          <w:rFonts w:ascii="Times New Roman" w:hAnsi="Times New Roman"/>
          <w:i/>
          <w:iCs/>
        </w:rPr>
        <w:t>Arabana</w:t>
      </w:r>
      <w:proofErr w:type="spellEnd"/>
      <w:r w:rsidRPr="00AB6047">
        <w:rPr>
          <w:rFonts w:ascii="Times New Roman" w:hAnsi="Times New Roman"/>
          <w:i/>
          <w:iCs/>
        </w:rPr>
        <w:t xml:space="preserve"> people consider that </w:t>
      </w:r>
      <w:proofErr w:type="gramStart"/>
      <w:r w:rsidRPr="00AB6047">
        <w:rPr>
          <w:rFonts w:ascii="Times New Roman" w:hAnsi="Times New Roman"/>
          <w:i/>
          <w:iCs/>
        </w:rPr>
        <w:t>all of</w:t>
      </w:r>
      <w:proofErr w:type="gramEnd"/>
      <w:r w:rsidRPr="00AB6047">
        <w:rPr>
          <w:rFonts w:ascii="Times New Roman" w:hAnsi="Times New Roman"/>
          <w:i/>
          <w:iCs/>
        </w:rPr>
        <w:t xml:space="preserve"> </w:t>
      </w:r>
      <w:proofErr w:type="spellStart"/>
      <w:r w:rsidRPr="00AB6047">
        <w:rPr>
          <w:rFonts w:ascii="Times New Roman" w:hAnsi="Times New Roman"/>
          <w:i/>
          <w:iCs/>
        </w:rPr>
        <w:t>Arabana</w:t>
      </w:r>
      <w:proofErr w:type="spellEnd"/>
      <w:r w:rsidRPr="00AB6047">
        <w:rPr>
          <w:rFonts w:ascii="Times New Roman" w:hAnsi="Times New Roman"/>
          <w:i/>
          <w:iCs/>
        </w:rPr>
        <w:t xml:space="preserve"> country belongs to </w:t>
      </w:r>
      <w:proofErr w:type="spellStart"/>
      <w:r w:rsidRPr="00AB6047">
        <w:rPr>
          <w:rFonts w:ascii="Times New Roman" w:hAnsi="Times New Roman"/>
          <w:i/>
          <w:iCs/>
        </w:rPr>
        <w:t>Arabana</w:t>
      </w:r>
      <w:proofErr w:type="spellEnd"/>
      <w:r w:rsidRPr="00AB6047">
        <w:rPr>
          <w:rFonts w:ascii="Times New Roman" w:hAnsi="Times New Roman"/>
          <w:i/>
          <w:iCs/>
        </w:rPr>
        <w:t xml:space="preserve"> people generally. Nevertheless, the evidence demonstrates that some individuals or families are recognised as having special knowledge of and responsibility for </w:t>
      </w:r>
      <w:proofErr w:type="gramStart"/>
      <w:r w:rsidRPr="00AB6047">
        <w:rPr>
          <w:rFonts w:ascii="Times New Roman" w:hAnsi="Times New Roman"/>
          <w:i/>
          <w:iCs/>
        </w:rPr>
        <w:t>particular areas</w:t>
      </w:r>
      <w:proofErr w:type="gramEnd"/>
      <w:r w:rsidRPr="00AB6047">
        <w:rPr>
          <w:rFonts w:ascii="Times New Roman" w:hAnsi="Times New Roman"/>
          <w:i/>
          <w:iCs/>
        </w:rPr>
        <w:t xml:space="preserve"> and their Ularaka, including related songs</w:t>
      </w:r>
      <w:r w:rsidRPr="00AB6047">
        <w:rPr>
          <w:rFonts w:ascii="Times New Roman" w:hAnsi="Times New Roman"/>
        </w:rPr>
        <w:t>.</w:t>
      </w:r>
    </w:p>
    <w:p w14:paraId="680D77C2" w14:textId="77777777" w:rsidR="00AB6047" w:rsidRDefault="00B761AC" w:rsidP="00AB6047">
      <w:pPr>
        <w:pStyle w:val="leftright"/>
        <w:tabs>
          <w:tab w:val="clear" w:pos="1440"/>
        </w:tabs>
        <w:spacing w:before="0" w:after="260" w:line="280" w:lineRule="exact"/>
        <w:ind w:left="709" w:right="0" w:firstLine="11"/>
        <w:jc w:val="both"/>
        <w:rPr>
          <w:rFonts w:ascii="Times New Roman" w:hAnsi="Times New Roman"/>
        </w:rPr>
      </w:pPr>
      <w:r w:rsidRPr="00AB6047">
        <w:rPr>
          <w:rFonts w:ascii="Times New Roman" w:hAnsi="Times New Roman"/>
        </w:rPr>
        <w:t xml:space="preserve">In the context of negotiations for a consent determination, the State could properly accept that </w:t>
      </w:r>
      <w:r w:rsidRPr="00AB6047">
        <w:rPr>
          <w:rFonts w:ascii="Times New Roman" w:hAnsi="Times New Roman"/>
          <w:i/>
          <w:iCs/>
        </w:rPr>
        <w:t xml:space="preserve">the changes in traditional rules of succession to country that accommodate both </w:t>
      </w:r>
      <w:proofErr w:type="spellStart"/>
      <w:r w:rsidRPr="00AB6047">
        <w:rPr>
          <w:rFonts w:ascii="Times New Roman" w:hAnsi="Times New Roman"/>
          <w:i/>
          <w:iCs/>
        </w:rPr>
        <w:t>patrifilial</w:t>
      </w:r>
      <w:proofErr w:type="spellEnd"/>
      <w:r w:rsidRPr="00AB6047">
        <w:rPr>
          <w:rFonts w:ascii="Times New Roman" w:hAnsi="Times New Roman"/>
          <w:i/>
          <w:iCs/>
        </w:rPr>
        <w:t xml:space="preserve"> and </w:t>
      </w:r>
      <w:proofErr w:type="spellStart"/>
      <w:r w:rsidRPr="00AB6047">
        <w:rPr>
          <w:rFonts w:ascii="Times New Roman" w:hAnsi="Times New Roman"/>
          <w:i/>
          <w:iCs/>
        </w:rPr>
        <w:t>matrifilial</w:t>
      </w:r>
      <w:proofErr w:type="spellEnd"/>
      <w:r w:rsidRPr="00AB6047">
        <w:rPr>
          <w:rFonts w:ascii="Times New Roman" w:hAnsi="Times New Roman"/>
          <w:i/>
          <w:iCs/>
        </w:rPr>
        <w:t xml:space="preserve"> descent, and succession to the </w:t>
      </w:r>
      <w:proofErr w:type="gramStart"/>
      <w:r w:rsidRPr="00AB6047">
        <w:rPr>
          <w:rFonts w:ascii="Times New Roman" w:hAnsi="Times New Roman"/>
          <w:i/>
          <w:iCs/>
        </w:rPr>
        <w:t>country as a whole</w:t>
      </w:r>
      <w:proofErr w:type="gramEnd"/>
      <w:r w:rsidRPr="00AB6047">
        <w:rPr>
          <w:rFonts w:ascii="Times New Roman" w:hAnsi="Times New Roman"/>
          <w:i/>
          <w:iCs/>
        </w:rPr>
        <w:t xml:space="preserve"> (as distinct from particular parts of the country) have their basis in traditional law and custom</w:t>
      </w:r>
      <w:r w:rsidRPr="00AB6047">
        <w:rPr>
          <w:rFonts w:ascii="Times New Roman" w:hAnsi="Times New Roman"/>
        </w:rPr>
        <w:t xml:space="preserve">. For these purposes, the State accepts that </w:t>
      </w:r>
      <w:r w:rsidRPr="00AB6047">
        <w:rPr>
          <w:rFonts w:ascii="Times New Roman" w:hAnsi="Times New Roman"/>
          <w:i/>
        </w:rPr>
        <w:t>the pre-sovereignty normative society has continued to exist throughout the period since sovereignty, notwithstanding an inevitable adaptation and evolution of the laws and customs of that society</w:t>
      </w:r>
      <w:r w:rsidRPr="00AB6047">
        <w:rPr>
          <w:rFonts w:ascii="Times New Roman" w:hAnsi="Times New Roman"/>
        </w:rPr>
        <w:t>."</w:t>
      </w:r>
    </w:p>
    <w:p w14:paraId="7071E2DB" w14:textId="53D49D4F" w:rsidR="002D0A22" w:rsidRPr="00AB6047" w:rsidRDefault="002D0A22"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824055" w:rsidRPr="00AB6047">
        <w:rPr>
          <w:rFonts w:ascii="Times New Roman" w:hAnsi="Times New Roman"/>
        </w:rPr>
        <w:t>As is apparent, the conclusions of Dr</w:t>
      </w:r>
      <w:r w:rsidR="00495C8A" w:rsidRPr="00AB6047">
        <w:rPr>
          <w:rFonts w:ascii="Times New Roman" w:hAnsi="Times New Roman"/>
        </w:rPr>
        <w:t> </w:t>
      </w:r>
      <w:r w:rsidR="00824055" w:rsidRPr="00AB6047">
        <w:rPr>
          <w:rFonts w:ascii="Times New Roman" w:hAnsi="Times New Roman"/>
        </w:rPr>
        <w:t xml:space="preserve">Lucas and </w:t>
      </w:r>
      <w:r w:rsidR="00E93A8C" w:rsidRPr="00AB6047">
        <w:rPr>
          <w:rFonts w:ascii="Times New Roman" w:hAnsi="Times New Roman"/>
        </w:rPr>
        <w:t>Dr </w:t>
      </w:r>
      <w:r w:rsidR="00824055" w:rsidRPr="00AB6047">
        <w:rPr>
          <w:rFonts w:ascii="Times New Roman" w:hAnsi="Times New Roman"/>
        </w:rPr>
        <w:t xml:space="preserve">Sackett about </w:t>
      </w:r>
      <w:r w:rsidR="001B117D" w:rsidRPr="00AB6047">
        <w:rPr>
          <w:rFonts w:ascii="Times New Roman" w:hAnsi="Times New Roman"/>
        </w:rPr>
        <w:t>the</w:t>
      </w:r>
      <w:r w:rsidR="00273FAB">
        <w:rPr>
          <w:rFonts w:ascii="Times New Roman" w:hAnsi="Times New Roman"/>
        </w:rPr>
        <w:t> </w:t>
      </w:r>
      <w:r w:rsidR="00824055" w:rsidRPr="00AB6047">
        <w:rPr>
          <w:rFonts w:ascii="Times New Roman" w:hAnsi="Times New Roman"/>
        </w:rPr>
        <w:t xml:space="preserve">transformation of </w:t>
      </w:r>
      <w:r w:rsidR="008E7BCB" w:rsidRPr="00AB6047">
        <w:rPr>
          <w:rFonts w:ascii="Times New Roman" w:hAnsi="Times New Roman"/>
        </w:rPr>
        <w:t xml:space="preserve">particular details of </w:t>
      </w:r>
      <w:proofErr w:type="spellStart"/>
      <w:r w:rsidR="00824055" w:rsidRPr="00AB6047">
        <w:rPr>
          <w:rFonts w:ascii="Times New Roman" w:hAnsi="Times New Roman"/>
        </w:rPr>
        <w:t>Arabana</w:t>
      </w:r>
      <w:proofErr w:type="spellEnd"/>
      <w:r w:rsidR="00824055" w:rsidRPr="00AB6047">
        <w:rPr>
          <w:rFonts w:ascii="Times New Roman" w:hAnsi="Times New Roman"/>
        </w:rPr>
        <w:t xml:space="preserve"> traditional laws and customs </w:t>
      </w:r>
      <w:r w:rsidR="001B117D" w:rsidRPr="00AB6047">
        <w:rPr>
          <w:rFonts w:ascii="Times New Roman" w:hAnsi="Times New Roman"/>
        </w:rPr>
        <w:t>since sovereignty</w:t>
      </w:r>
      <w:r w:rsidR="00D05C03" w:rsidRPr="00AB6047">
        <w:rPr>
          <w:rFonts w:ascii="Times New Roman" w:hAnsi="Times New Roman"/>
        </w:rPr>
        <w:t xml:space="preserve">, while not </w:t>
      </w:r>
      <w:r w:rsidR="001D6876" w:rsidRPr="00AB6047">
        <w:rPr>
          <w:rFonts w:ascii="Times New Roman" w:hAnsi="Times New Roman"/>
        </w:rPr>
        <w:t xml:space="preserve">all </w:t>
      </w:r>
      <w:r w:rsidR="00DE3031" w:rsidRPr="00AB6047">
        <w:rPr>
          <w:rFonts w:ascii="Times New Roman" w:hAnsi="Times New Roman"/>
        </w:rPr>
        <w:t xml:space="preserve">expressly </w:t>
      </w:r>
      <w:r w:rsidR="00D05C03" w:rsidRPr="00AB6047">
        <w:rPr>
          <w:rFonts w:ascii="Times New Roman" w:hAnsi="Times New Roman"/>
        </w:rPr>
        <w:t>referred to by the primary judge,</w:t>
      </w:r>
      <w:r w:rsidR="001B117D" w:rsidRPr="00AB6047">
        <w:rPr>
          <w:rFonts w:ascii="Times New Roman" w:hAnsi="Times New Roman"/>
        </w:rPr>
        <w:t xml:space="preserve"> </w:t>
      </w:r>
      <w:r w:rsidR="004B6023" w:rsidRPr="00AB6047">
        <w:rPr>
          <w:rFonts w:ascii="Times New Roman" w:hAnsi="Times New Roman"/>
        </w:rPr>
        <w:t xml:space="preserve">mirrored the evidence </w:t>
      </w:r>
      <w:r w:rsidR="00911ECC" w:rsidRPr="00AB6047">
        <w:rPr>
          <w:rFonts w:ascii="Times New Roman" w:hAnsi="Times New Roman"/>
        </w:rPr>
        <w:t xml:space="preserve">that was </w:t>
      </w:r>
      <w:r w:rsidR="004B6023" w:rsidRPr="00AB6047">
        <w:rPr>
          <w:rFonts w:ascii="Times New Roman" w:hAnsi="Times New Roman"/>
        </w:rPr>
        <w:t>referred to by the primary judge.</w:t>
      </w:r>
      <w:r w:rsidR="004B6023" w:rsidRPr="00AB6047">
        <w:rPr>
          <w:rStyle w:val="FootnoteReference"/>
          <w:rFonts w:ascii="Times New Roman" w:hAnsi="Times New Roman"/>
          <w:sz w:val="24"/>
        </w:rPr>
        <w:footnoteReference w:id="111"/>
      </w:r>
      <w:r w:rsidR="00BD7FDE" w:rsidRPr="00AB6047">
        <w:rPr>
          <w:rFonts w:ascii="Times New Roman" w:hAnsi="Times New Roman"/>
        </w:rPr>
        <w:t xml:space="preserve"> In particular,</w:t>
      </w:r>
      <w:r w:rsidR="00661B0F" w:rsidRPr="00AB6047">
        <w:rPr>
          <w:rFonts w:ascii="Times New Roman" w:hAnsi="Times New Roman"/>
        </w:rPr>
        <w:t xml:space="preserve"> the primary judge, like Finn</w:t>
      </w:r>
      <w:r w:rsidR="00495C8A" w:rsidRPr="00AB6047">
        <w:rPr>
          <w:rFonts w:ascii="Times New Roman" w:hAnsi="Times New Roman"/>
        </w:rPr>
        <w:t> </w:t>
      </w:r>
      <w:r w:rsidR="00661B0F" w:rsidRPr="00AB6047">
        <w:rPr>
          <w:rFonts w:ascii="Times New Roman" w:hAnsi="Times New Roman"/>
        </w:rPr>
        <w:t>J</w:t>
      </w:r>
      <w:r w:rsidR="00F1074D" w:rsidRPr="00AB6047">
        <w:rPr>
          <w:rFonts w:ascii="Times New Roman" w:hAnsi="Times New Roman"/>
        </w:rPr>
        <w:t xml:space="preserve"> in the 2012 </w:t>
      </w:r>
      <w:proofErr w:type="spellStart"/>
      <w:r w:rsidR="00F1074D" w:rsidRPr="00AB6047">
        <w:rPr>
          <w:rFonts w:ascii="Times New Roman" w:hAnsi="Times New Roman"/>
        </w:rPr>
        <w:t>Arabana</w:t>
      </w:r>
      <w:proofErr w:type="spellEnd"/>
      <w:r w:rsidR="00F1074D" w:rsidRPr="00AB6047">
        <w:rPr>
          <w:rFonts w:ascii="Times New Roman" w:hAnsi="Times New Roman"/>
        </w:rPr>
        <w:t xml:space="preserve"> Determination</w:t>
      </w:r>
      <w:r w:rsidR="00661B0F" w:rsidRPr="00AB6047">
        <w:rPr>
          <w:rFonts w:ascii="Times New Roman" w:hAnsi="Times New Roman"/>
        </w:rPr>
        <w:t xml:space="preserve">, accepted evidence that the </w:t>
      </w:r>
      <w:proofErr w:type="spellStart"/>
      <w:r w:rsidR="00661B0F" w:rsidRPr="00AB6047">
        <w:rPr>
          <w:rFonts w:ascii="Times New Roman" w:hAnsi="Times New Roman"/>
        </w:rPr>
        <w:t>Arabana</w:t>
      </w:r>
      <w:proofErr w:type="spellEnd"/>
      <w:r w:rsidR="00D5614B" w:rsidRPr="00AB6047">
        <w:rPr>
          <w:rFonts w:ascii="Times New Roman" w:hAnsi="Times New Roman"/>
        </w:rPr>
        <w:t xml:space="preserve"> </w:t>
      </w:r>
      <w:r w:rsidR="00661B0F" w:rsidRPr="00AB6047">
        <w:rPr>
          <w:rFonts w:ascii="Times New Roman" w:hAnsi="Times New Roman"/>
        </w:rPr>
        <w:t>recognise a collective right to</w:t>
      </w:r>
      <w:r w:rsidR="0038699D" w:rsidRPr="00AB6047">
        <w:rPr>
          <w:rFonts w:ascii="Times New Roman" w:hAnsi="Times New Roman"/>
        </w:rPr>
        <w:t> </w:t>
      </w:r>
      <w:r w:rsidR="00661B0F" w:rsidRPr="00AB6047">
        <w:rPr>
          <w:rFonts w:ascii="Times New Roman" w:hAnsi="Times New Roman"/>
        </w:rPr>
        <w:t xml:space="preserve">what they understand to </w:t>
      </w:r>
      <w:r w:rsidR="00661B0F" w:rsidRPr="00AB6047">
        <w:rPr>
          <w:rFonts w:ascii="Times New Roman" w:hAnsi="Times New Roman"/>
        </w:rPr>
        <w:lastRenderedPageBreak/>
        <w:t xml:space="preserve">be </w:t>
      </w:r>
      <w:proofErr w:type="spellStart"/>
      <w:r w:rsidR="00661B0F" w:rsidRPr="00AB6047">
        <w:rPr>
          <w:rFonts w:ascii="Times New Roman" w:hAnsi="Times New Roman"/>
        </w:rPr>
        <w:t>Arabana</w:t>
      </w:r>
      <w:proofErr w:type="spellEnd"/>
      <w:r w:rsidR="00661B0F" w:rsidRPr="00AB6047">
        <w:rPr>
          <w:rFonts w:ascii="Times New Roman" w:hAnsi="Times New Roman"/>
        </w:rPr>
        <w:t xml:space="preserve"> country as a whole, and that this </w:t>
      </w:r>
      <w:r w:rsidR="004C67F4" w:rsidRPr="00AB6047">
        <w:rPr>
          <w:rFonts w:ascii="Times New Roman" w:hAnsi="Times New Roman"/>
        </w:rPr>
        <w:t>is a contemporary expression of</w:t>
      </w:r>
      <w:r w:rsidR="00072141" w:rsidRPr="00AB6047">
        <w:rPr>
          <w:rFonts w:ascii="Times New Roman" w:hAnsi="Times New Roman"/>
        </w:rPr>
        <w:t xml:space="preserve"> the entitlement of the descendants of </w:t>
      </w:r>
      <w:proofErr w:type="spellStart"/>
      <w:r w:rsidR="00072141" w:rsidRPr="00AB6047">
        <w:rPr>
          <w:rFonts w:ascii="Times New Roman" w:hAnsi="Times New Roman"/>
        </w:rPr>
        <w:t>Arabana</w:t>
      </w:r>
      <w:proofErr w:type="spellEnd"/>
      <w:r w:rsidR="00072141" w:rsidRPr="00AB6047">
        <w:rPr>
          <w:rFonts w:ascii="Times New Roman" w:hAnsi="Times New Roman"/>
        </w:rPr>
        <w:t xml:space="preserve"> to </w:t>
      </w:r>
      <w:r w:rsidR="002321B6" w:rsidRPr="00AB6047">
        <w:rPr>
          <w:rFonts w:ascii="Times New Roman" w:hAnsi="Times New Roman"/>
        </w:rPr>
        <w:t>their land.</w:t>
      </w:r>
      <w:r w:rsidR="00D11882" w:rsidRPr="00AB6047">
        <w:rPr>
          <w:rStyle w:val="FootnoteReference"/>
          <w:rFonts w:ascii="Times New Roman" w:hAnsi="Times New Roman"/>
          <w:sz w:val="24"/>
        </w:rPr>
        <w:footnoteReference w:id="112"/>
      </w:r>
      <w:r w:rsidR="002321B6" w:rsidRPr="00AB6047">
        <w:rPr>
          <w:rFonts w:ascii="Times New Roman" w:hAnsi="Times New Roman"/>
        </w:rPr>
        <w:t xml:space="preserve"> </w:t>
      </w:r>
    </w:p>
    <w:p w14:paraId="10B9B076" w14:textId="06F35DCA" w:rsidR="00741F74" w:rsidRPr="00AB6047" w:rsidRDefault="001F76A1" w:rsidP="00AB6047">
      <w:pPr>
        <w:pStyle w:val="HeadingL2"/>
        <w:spacing w:after="260" w:line="280" w:lineRule="exact"/>
        <w:ind w:right="0"/>
        <w:jc w:val="both"/>
        <w:rPr>
          <w:rFonts w:ascii="Times New Roman" w:hAnsi="Times New Roman"/>
        </w:rPr>
      </w:pPr>
      <w:r w:rsidRPr="00AB6047">
        <w:rPr>
          <w:rFonts w:ascii="Times New Roman" w:hAnsi="Times New Roman"/>
        </w:rPr>
        <w:t xml:space="preserve">Contemporary </w:t>
      </w:r>
      <w:proofErr w:type="spellStart"/>
      <w:r w:rsidR="00741F74" w:rsidRPr="00AB6047">
        <w:rPr>
          <w:rFonts w:ascii="Times New Roman" w:hAnsi="Times New Roman"/>
        </w:rPr>
        <w:t>Arabana</w:t>
      </w:r>
      <w:proofErr w:type="spellEnd"/>
      <w:r w:rsidR="00741F74" w:rsidRPr="00AB6047">
        <w:rPr>
          <w:rFonts w:ascii="Times New Roman" w:hAnsi="Times New Roman"/>
        </w:rPr>
        <w:t xml:space="preserve"> </w:t>
      </w:r>
      <w:r w:rsidR="00744AD5" w:rsidRPr="00AB6047">
        <w:rPr>
          <w:rFonts w:ascii="Times New Roman" w:hAnsi="Times New Roman"/>
        </w:rPr>
        <w:t>s</w:t>
      </w:r>
      <w:r w:rsidR="00741F74" w:rsidRPr="00AB6047">
        <w:rPr>
          <w:rFonts w:ascii="Times New Roman" w:hAnsi="Times New Roman"/>
        </w:rPr>
        <w:t>ociety</w:t>
      </w:r>
      <w:r w:rsidR="00816DDE" w:rsidRPr="00AB6047">
        <w:rPr>
          <w:rFonts w:ascii="Times New Roman" w:hAnsi="Times New Roman"/>
        </w:rPr>
        <w:t>'s</w:t>
      </w:r>
      <w:r w:rsidR="009E45FA" w:rsidRPr="00AB6047">
        <w:rPr>
          <w:rFonts w:ascii="Times New Roman" w:hAnsi="Times New Roman"/>
        </w:rPr>
        <w:t xml:space="preserve"> </w:t>
      </w:r>
      <w:r w:rsidRPr="00AB6047">
        <w:rPr>
          <w:rFonts w:ascii="Times New Roman" w:hAnsi="Times New Roman"/>
        </w:rPr>
        <w:t xml:space="preserve">connection with </w:t>
      </w:r>
      <w:proofErr w:type="spellStart"/>
      <w:r w:rsidRPr="00AB6047">
        <w:rPr>
          <w:rFonts w:ascii="Times New Roman" w:hAnsi="Times New Roman"/>
        </w:rPr>
        <w:t>Arabana</w:t>
      </w:r>
      <w:proofErr w:type="spellEnd"/>
      <w:r w:rsidRPr="00AB6047">
        <w:rPr>
          <w:rFonts w:ascii="Times New Roman" w:hAnsi="Times New Roman"/>
        </w:rPr>
        <w:t xml:space="preserve"> c</w:t>
      </w:r>
      <w:r w:rsidR="009E45FA" w:rsidRPr="00AB6047">
        <w:rPr>
          <w:rFonts w:ascii="Times New Roman" w:hAnsi="Times New Roman"/>
        </w:rPr>
        <w:t>ountry</w:t>
      </w:r>
    </w:p>
    <w:p w14:paraId="46CD7018" w14:textId="31EAEC75" w:rsidR="00202D49" w:rsidRPr="00AB6047" w:rsidRDefault="00714080"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3C74FD" w:rsidRPr="00AB6047">
        <w:rPr>
          <w:rFonts w:ascii="Times New Roman" w:hAnsi="Times New Roman"/>
        </w:rPr>
        <w:t>In contrast to the detailed findings of Finn</w:t>
      </w:r>
      <w:r w:rsidR="00816DDE" w:rsidRPr="00AB6047">
        <w:rPr>
          <w:rFonts w:ascii="Times New Roman" w:hAnsi="Times New Roman"/>
        </w:rPr>
        <w:t> </w:t>
      </w:r>
      <w:r w:rsidR="003C74FD" w:rsidRPr="00AB6047">
        <w:rPr>
          <w:rFonts w:ascii="Times New Roman" w:hAnsi="Times New Roman"/>
        </w:rPr>
        <w:t>J made in the context of the 2012</w:t>
      </w:r>
      <w:r w:rsidR="00273FAB">
        <w:rPr>
          <w:rFonts w:ascii="Times New Roman" w:hAnsi="Times New Roman"/>
        </w:rPr>
        <w:t> </w:t>
      </w:r>
      <w:proofErr w:type="spellStart"/>
      <w:r w:rsidR="003C74FD" w:rsidRPr="00AB6047">
        <w:rPr>
          <w:rFonts w:ascii="Times New Roman" w:hAnsi="Times New Roman"/>
        </w:rPr>
        <w:t>Arabana</w:t>
      </w:r>
      <w:proofErr w:type="spellEnd"/>
      <w:r w:rsidR="003C74FD" w:rsidRPr="00AB6047">
        <w:rPr>
          <w:rFonts w:ascii="Times New Roman" w:hAnsi="Times New Roman"/>
        </w:rPr>
        <w:t xml:space="preserve"> Determination</w:t>
      </w:r>
      <w:r w:rsidR="00B0557D" w:rsidRPr="00AB6047">
        <w:rPr>
          <w:rFonts w:ascii="Times New Roman" w:hAnsi="Times New Roman"/>
        </w:rPr>
        <w:t>,</w:t>
      </w:r>
      <w:r w:rsidR="00B0557D" w:rsidRPr="00AB6047">
        <w:rPr>
          <w:rStyle w:val="FootnoteReference"/>
          <w:rFonts w:ascii="Times New Roman" w:hAnsi="Times New Roman"/>
          <w:sz w:val="24"/>
        </w:rPr>
        <w:footnoteReference w:id="113"/>
      </w:r>
      <w:r w:rsidR="00B0557D" w:rsidRPr="00AB6047">
        <w:rPr>
          <w:rFonts w:ascii="Times New Roman" w:hAnsi="Times New Roman"/>
        </w:rPr>
        <w:t xml:space="preserve"> the primary judge did not make sufficient findings about the contemporary content of the traditional laws and customs of the </w:t>
      </w:r>
      <w:proofErr w:type="spellStart"/>
      <w:r w:rsidR="00B0557D" w:rsidRPr="00AB6047">
        <w:rPr>
          <w:rFonts w:ascii="Times New Roman" w:hAnsi="Times New Roman"/>
        </w:rPr>
        <w:t>Arabana</w:t>
      </w:r>
      <w:proofErr w:type="spellEnd"/>
      <w:r w:rsidR="00B0557D" w:rsidRPr="00AB6047">
        <w:rPr>
          <w:rFonts w:ascii="Times New Roman" w:hAnsi="Times New Roman"/>
        </w:rPr>
        <w:t>.</w:t>
      </w:r>
      <w:r w:rsidR="00AB66FF" w:rsidRPr="00AB6047">
        <w:rPr>
          <w:rFonts w:ascii="Times New Roman" w:hAnsi="Times New Roman"/>
        </w:rPr>
        <w:t xml:space="preserve"> </w:t>
      </w:r>
      <w:r w:rsidR="00767E74" w:rsidRPr="00AB6047">
        <w:rPr>
          <w:rFonts w:ascii="Times New Roman" w:hAnsi="Times New Roman"/>
        </w:rPr>
        <w:t>In sum</w:t>
      </w:r>
      <w:r w:rsidR="0080132B" w:rsidRPr="00AB6047">
        <w:rPr>
          <w:rFonts w:ascii="Times New Roman" w:hAnsi="Times New Roman"/>
        </w:rPr>
        <w:t>,</w:t>
      </w:r>
      <w:r w:rsidR="00C322B4" w:rsidRPr="00AB6047">
        <w:rPr>
          <w:rFonts w:ascii="Times New Roman" w:hAnsi="Times New Roman"/>
        </w:rPr>
        <w:t xml:space="preserve"> </w:t>
      </w:r>
      <w:r w:rsidR="0080132B" w:rsidRPr="00AB6047">
        <w:rPr>
          <w:rFonts w:ascii="Times New Roman" w:hAnsi="Times New Roman"/>
        </w:rPr>
        <w:t xml:space="preserve">the primary judge </w:t>
      </w:r>
      <w:r w:rsidR="00F5476A" w:rsidRPr="00AB6047">
        <w:rPr>
          <w:rFonts w:ascii="Times New Roman" w:hAnsi="Times New Roman"/>
        </w:rPr>
        <w:t xml:space="preserve">identified </w:t>
      </w:r>
      <w:r w:rsidR="0080132B" w:rsidRPr="00AB6047">
        <w:rPr>
          <w:rFonts w:ascii="Times New Roman" w:hAnsi="Times New Roman"/>
        </w:rPr>
        <w:t xml:space="preserve">the traditional laws acknowledged and customs observed </w:t>
      </w:r>
      <w:r w:rsidR="003A3725" w:rsidRPr="00AB6047">
        <w:rPr>
          <w:rFonts w:ascii="Times New Roman" w:hAnsi="Times New Roman"/>
        </w:rPr>
        <w:t>by</w:t>
      </w:r>
      <w:r w:rsidR="00BF13C3" w:rsidRPr="00AB6047">
        <w:rPr>
          <w:rFonts w:ascii="Times New Roman" w:hAnsi="Times New Roman"/>
        </w:rPr>
        <w:t xml:space="preserve"> </w:t>
      </w:r>
      <w:r w:rsidR="00F5476A" w:rsidRPr="00AB6047">
        <w:rPr>
          <w:rFonts w:ascii="Times New Roman" w:hAnsi="Times New Roman"/>
        </w:rPr>
        <w:t xml:space="preserve">the </w:t>
      </w:r>
      <w:proofErr w:type="spellStart"/>
      <w:r w:rsidR="00F5476A" w:rsidRPr="00AB6047">
        <w:rPr>
          <w:rFonts w:ascii="Times New Roman" w:hAnsi="Times New Roman"/>
        </w:rPr>
        <w:t>Arabana</w:t>
      </w:r>
      <w:proofErr w:type="spellEnd"/>
      <w:r w:rsidR="00F5476A" w:rsidRPr="00AB6047">
        <w:rPr>
          <w:rFonts w:ascii="Times New Roman" w:hAnsi="Times New Roman"/>
        </w:rPr>
        <w:t xml:space="preserve"> </w:t>
      </w:r>
      <w:r w:rsidR="00F43E0C" w:rsidRPr="00AB6047">
        <w:rPr>
          <w:rFonts w:ascii="Times New Roman" w:hAnsi="Times New Roman"/>
        </w:rPr>
        <w:t>at sovereignty</w:t>
      </w:r>
      <w:r w:rsidR="00F5476A" w:rsidRPr="00AB6047">
        <w:rPr>
          <w:rFonts w:ascii="Times New Roman" w:hAnsi="Times New Roman"/>
        </w:rPr>
        <w:t>,</w:t>
      </w:r>
      <w:r w:rsidR="003F7F62" w:rsidRPr="00AB6047">
        <w:rPr>
          <w:rStyle w:val="FootnoteReference"/>
          <w:rFonts w:ascii="Times New Roman" w:hAnsi="Times New Roman"/>
          <w:sz w:val="24"/>
        </w:rPr>
        <w:footnoteReference w:id="114"/>
      </w:r>
      <w:r w:rsidR="00F5476A" w:rsidRPr="00AB6047">
        <w:rPr>
          <w:rFonts w:ascii="Times New Roman" w:hAnsi="Times New Roman"/>
        </w:rPr>
        <w:t xml:space="preserve"> that the</w:t>
      </w:r>
      <w:r w:rsidR="00FA252B" w:rsidRPr="00AB6047">
        <w:rPr>
          <w:rFonts w:ascii="Times New Roman" w:hAnsi="Times New Roman"/>
        </w:rPr>
        <w:t xml:space="preserve">re had been a transformation </w:t>
      </w:r>
      <w:r w:rsidR="00A42C58" w:rsidRPr="00AB6047">
        <w:rPr>
          <w:rFonts w:ascii="Times New Roman" w:hAnsi="Times New Roman"/>
        </w:rPr>
        <w:t>of th</w:t>
      </w:r>
      <w:r w:rsidR="00F43E0C" w:rsidRPr="00AB6047">
        <w:rPr>
          <w:rFonts w:ascii="Times New Roman" w:hAnsi="Times New Roman"/>
        </w:rPr>
        <w:t xml:space="preserve">ose laws and customs </w:t>
      </w:r>
      <w:r w:rsidR="00491087" w:rsidRPr="00AB6047">
        <w:rPr>
          <w:rFonts w:ascii="Times New Roman" w:hAnsi="Times New Roman"/>
        </w:rPr>
        <w:t>since sovereignty</w:t>
      </w:r>
      <w:r w:rsidR="00230D9D" w:rsidRPr="00AB6047">
        <w:rPr>
          <w:rFonts w:ascii="Times New Roman" w:hAnsi="Times New Roman"/>
        </w:rPr>
        <w:t>,</w:t>
      </w:r>
      <w:r w:rsidR="003F7F62" w:rsidRPr="00AB6047">
        <w:rPr>
          <w:rStyle w:val="FootnoteReference"/>
          <w:rFonts w:ascii="Times New Roman" w:hAnsi="Times New Roman"/>
          <w:sz w:val="24"/>
        </w:rPr>
        <w:footnoteReference w:id="115"/>
      </w:r>
      <w:r w:rsidR="00230D9D" w:rsidRPr="00AB6047">
        <w:rPr>
          <w:rFonts w:ascii="Times New Roman" w:hAnsi="Times New Roman"/>
        </w:rPr>
        <w:t xml:space="preserve"> and</w:t>
      </w:r>
      <w:r w:rsidR="003F7F62" w:rsidRPr="00AB6047">
        <w:rPr>
          <w:rFonts w:ascii="Times New Roman" w:hAnsi="Times New Roman"/>
        </w:rPr>
        <w:t xml:space="preserve"> that </w:t>
      </w:r>
      <w:r w:rsidR="003A3725" w:rsidRPr="00AB6047">
        <w:rPr>
          <w:rFonts w:ascii="Times New Roman" w:hAnsi="Times New Roman"/>
        </w:rPr>
        <w:t>"</w:t>
      </w:r>
      <w:r w:rsidR="003F7F62" w:rsidRPr="00AB6047">
        <w:rPr>
          <w:rFonts w:ascii="Times New Roman" w:hAnsi="Times New Roman"/>
        </w:rPr>
        <w:t>the</w:t>
      </w:r>
      <w:r w:rsidR="0063086D">
        <w:rPr>
          <w:rFonts w:ascii="Times New Roman" w:hAnsi="Times New Roman"/>
        </w:rPr>
        <w:t> </w:t>
      </w:r>
      <w:r w:rsidR="003F7F62" w:rsidRPr="00AB6047">
        <w:rPr>
          <w:rFonts w:ascii="Times New Roman" w:hAnsi="Times New Roman"/>
        </w:rPr>
        <w:t xml:space="preserve">depopulation of the </w:t>
      </w:r>
      <w:proofErr w:type="spellStart"/>
      <w:r w:rsidR="003F7F62" w:rsidRPr="00AB6047">
        <w:rPr>
          <w:rFonts w:ascii="Times New Roman" w:hAnsi="Times New Roman"/>
        </w:rPr>
        <w:t>Arabana</w:t>
      </w:r>
      <w:proofErr w:type="spellEnd"/>
      <w:r w:rsidR="003F7F62" w:rsidRPr="00AB6047">
        <w:rPr>
          <w:rFonts w:ascii="Times New Roman" w:hAnsi="Times New Roman"/>
        </w:rPr>
        <w:t xml:space="preserve"> had made it </w:t>
      </w:r>
      <w:r w:rsidR="00D42749" w:rsidRPr="00AB6047">
        <w:rPr>
          <w:rFonts w:ascii="Times New Roman" w:hAnsi="Times New Roman"/>
        </w:rPr>
        <w:t>'</w:t>
      </w:r>
      <w:r w:rsidR="003F7F62" w:rsidRPr="00AB6047">
        <w:rPr>
          <w:rFonts w:ascii="Times New Roman" w:hAnsi="Times New Roman"/>
        </w:rPr>
        <w:t>demographically and practically impossible</w:t>
      </w:r>
      <w:r w:rsidR="00D42749" w:rsidRPr="00AB6047">
        <w:rPr>
          <w:rFonts w:ascii="Times New Roman" w:hAnsi="Times New Roman"/>
        </w:rPr>
        <w:t>'</w:t>
      </w:r>
      <w:r w:rsidR="003F7F62" w:rsidRPr="00AB6047">
        <w:rPr>
          <w:rFonts w:ascii="Times New Roman" w:hAnsi="Times New Roman"/>
        </w:rPr>
        <w:t xml:space="preserve"> for them to continue the exercise of </w:t>
      </w:r>
      <w:r w:rsidR="003A3725" w:rsidRPr="00AB6047">
        <w:rPr>
          <w:rFonts w:ascii="Times New Roman" w:hAnsi="Times New Roman"/>
        </w:rPr>
        <w:t>[</w:t>
      </w:r>
      <w:r w:rsidR="003F7F62" w:rsidRPr="00AB6047">
        <w:rPr>
          <w:rFonts w:ascii="Times New Roman" w:hAnsi="Times New Roman"/>
        </w:rPr>
        <w:t>their</w:t>
      </w:r>
      <w:r w:rsidR="003A3725" w:rsidRPr="00AB6047">
        <w:rPr>
          <w:rFonts w:ascii="Times New Roman" w:hAnsi="Times New Roman"/>
        </w:rPr>
        <w:t>]</w:t>
      </w:r>
      <w:r w:rsidR="003F7F62" w:rsidRPr="00AB6047">
        <w:rPr>
          <w:rFonts w:ascii="Times New Roman" w:hAnsi="Times New Roman"/>
        </w:rPr>
        <w:t xml:space="preserve"> traditional rights and interests in the Overlap Area </w:t>
      </w:r>
      <w:r w:rsidR="003F7F62" w:rsidRPr="00AB6047">
        <w:rPr>
          <w:rFonts w:ascii="Times New Roman" w:hAnsi="Times New Roman"/>
          <w:i/>
          <w:iCs/>
        </w:rPr>
        <w:t>in their full traditional scope</w:t>
      </w:r>
      <w:r w:rsidR="003F7F62" w:rsidRPr="00AB6047">
        <w:rPr>
          <w:rFonts w:ascii="Times New Roman" w:hAnsi="Times New Roman"/>
        </w:rPr>
        <w:t>"</w:t>
      </w:r>
      <w:r w:rsidR="003A3725" w:rsidRPr="00AB6047">
        <w:rPr>
          <w:rFonts w:ascii="Times New Roman" w:hAnsi="Times New Roman"/>
        </w:rPr>
        <w:t>,</w:t>
      </w:r>
      <w:r w:rsidR="003F7F62" w:rsidRPr="00AB6047">
        <w:rPr>
          <w:rStyle w:val="FootnoteReference"/>
          <w:rFonts w:ascii="Times New Roman" w:hAnsi="Times New Roman"/>
          <w:sz w:val="24"/>
        </w:rPr>
        <w:footnoteReference w:id="116"/>
      </w:r>
      <w:r w:rsidR="003F7F62" w:rsidRPr="00AB6047">
        <w:rPr>
          <w:rFonts w:ascii="Times New Roman" w:hAnsi="Times New Roman"/>
        </w:rPr>
        <w:t xml:space="preserve"> such that the</w:t>
      </w:r>
      <w:r w:rsidR="0063086D">
        <w:rPr>
          <w:rFonts w:ascii="Times New Roman" w:hAnsi="Times New Roman"/>
        </w:rPr>
        <w:t> </w:t>
      </w:r>
      <w:r w:rsidR="003F7F62" w:rsidRPr="00AB6047">
        <w:rPr>
          <w:rFonts w:ascii="Times New Roman" w:hAnsi="Times New Roman"/>
        </w:rPr>
        <w:t xml:space="preserve">contemporary </w:t>
      </w:r>
      <w:r w:rsidR="00AE0365" w:rsidRPr="00AB6047">
        <w:rPr>
          <w:rFonts w:ascii="Times New Roman" w:hAnsi="Times New Roman"/>
        </w:rPr>
        <w:t xml:space="preserve">laws and customs of the </w:t>
      </w:r>
      <w:proofErr w:type="spellStart"/>
      <w:r w:rsidR="00AE0365" w:rsidRPr="00AB6047">
        <w:rPr>
          <w:rFonts w:ascii="Times New Roman" w:hAnsi="Times New Roman"/>
        </w:rPr>
        <w:t>Arabana</w:t>
      </w:r>
      <w:proofErr w:type="spellEnd"/>
      <w:r w:rsidR="00AE0365" w:rsidRPr="00AB6047">
        <w:rPr>
          <w:rFonts w:ascii="Times New Roman" w:hAnsi="Times New Roman"/>
        </w:rPr>
        <w:t xml:space="preserve"> were </w:t>
      </w:r>
      <w:r w:rsidR="003B38EA" w:rsidRPr="00AB6047">
        <w:rPr>
          <w:rFonts w:ascii="Times New Roman" w:hAnsi="Times New Roman"/>
        </w:rPr>
        <w:t>an adaptation to changed circumstances</w:t>
      </w:r>
      <w:r w:rsidR="00230D9D" w:rsidRPr="00AB6047">
        <w:rPr>
          <w:rFonts w:ascii="Times New Roman" w:hAnsi="Times New Roman"/>
        </w:rPr>
        <w:t>.</w:t>
      </w:r>
      <w:r w:rsidR="003B38EA" w:rsidRPr="00AB6047">
        <w:rPr>
          <w:rStyle w:val="FootnoteReference"/>
          <w:rFonts w:ascii="Times New Roman" w:hAnsi="Times New Roman"/>
          <w:sz w:val="24"/>
        </w:rPr>
        <w:footnoteReference w:id="117"/>
      </w:r>
      <w:r w:rsidR="00202D49" w:rsidRPr="00AB6047">
        <w:rPr>
          <w:rFonts w:ascii="Times New Roman" w:hAnsi="Times New Roman"/>
        </w:rPr>
        <w:t xml:space="preserve"> </w:t>
      </w:r>
    </w:p>
    <w:p w14:paraId="48B2B7EA" w14:textId="2D02EBC8" w:rsidR="001213EF" w:rsidRPr="00AB6047" w:rsidRDefault="00202D49"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C3696A" w:rsidRPr="00AB6047">
        <w:rPr>
          <w:rFonts w:ascii="Times New Roman" w:hAnsi="Times New Roman"/>
        </w:rPr>
        <w:t>T</w:t>
      </w:r>
      <w:r w:rsidR="00AD7EA4" w:rsidRPr="00AB6047">
        <w:rPr>
          <w:rFonts w:ascii="Times New Roman" w:hAnsi="Times New Roman"/>
        </w:rPr>
        <w:t>he primary judge importantly recognised that t</w:t>
      </w:r>
      <w:r w:rsidRPr="00AB6047">
        <w:rPr>
          <w:rFonts w:ascii="Times New Roman" w:hAnsi="Times New Roman"/>
        </w:rPr>
        <w:t xml:space="preserve">he contemporary laws and customs </w:t>
      </w:r>
      <w:r w:rsidR="006D734C" w:rsidRPr="00AB6047">
        <w:rPr>
          <w:rFonts w:ascii="Times New Roman" w:hAnsi="Times New Roman"/>
        </w:rPr>
        <w:t xml:space="preserve">of the </w:t>
      </w:r>
      <w:proofErr w:type="spellStart"/>
      <w:r w:rsidR="006D734C" w:rsidRPr="00AB6047">
        <w:rPr>
          <w:rFonts w:ascii="Times New Roman" w:hAnsi="Times New Roman"/>
        </w:rPr>
        <w:t>Arabana</w:t>
      </w:r>
      <w:proofErr w:type="spellEnd"/>
      <w:r w:rsidR="006D734C" w:rsidRPr="00AB6047">
        <w:rPr>
          <w:rFonts w:ascii="Times New Roman" w:hAnsi="Times New Roman"/>
        </w:rPr>
        <w:t xml:space="preserve"> </w:t>
      </w:r>
      <w:r w:rsidR="009D4343" w:rsidRPr="00AB6047">
        <w:rPr>
          <w:rFonts w:ascii="Times New Roman" w:hAnsi="Times New Roman"/>
        </w:rPr>
        <w:t>include</w:t>
      </w:r>
      <w:r w:rsidR="002F6DF7" w:rsidRPr="00AB6047">
        <w:rPr>
          <w:rFonts w:ascii="Times New Roman" w:hAnsi="Times New Roman"/>
        </w:rPr>
        <w:t xml:space="preserve"> </w:t>
      </w:r>
      <w:r w:rsidR="00C418A3" w:rsidRPr="00AB6047">
        <w:rPr>
          <w:rFonts w:ascii="Times New Roman" w:hAnsi="Times New Roman"/>
        </w:rPr>
        <w:t xml:space="preserve">a </w:t>
      </w:r>
      <w:r w:rsidR="00BE57D7" w:rsidRPr="00AB6047">
        <w:rPr>
          <w:rFonts w:ascii="Times New Roman" w:hAnsi="Times New Roman"/>
        </w:rPr>
        <w:t xml:space="preserve">broader </w:t>
      </w:r>
      <w:r w:rsidR="00B24A8D" w:rsidRPr="00AB6047">
        <w:rPr>
          <w:rFonts w:ascii="Times New Roman" w:hAnsi="Times New Roman"/>
        </w:rPr>
        <w:t>"</w:t>
      </w:r>
      <w:r w:rsidR="00BE57D7" w:rsidRPr="00AB6047">
        <w:rPr>
          <w:rFonts w:ascii="Times New Roman" w:hAnsi="Times New Roman"/>
        </w:rPr>
        <w:t>underlying</w:t>
      </w:r>
      <w:r w:rsidR="00B24A8D" w:rsidRPr="00AB6047">
        <w:rPr>
          <w:rFonts w:ascii="Times New Roman" w:hAnsi="Times New Roman"/>
        </w:rPr>
        <w:t>"</w:t>
      </w:r>
      <w:r w:rsidR="00BE57D7" w:rsidRPr="00AB6047">
        <w:rPr>
          <w:rFonts w:ascii="Times New Roman" w:hAnsi="Times New Roman"/>
        </w:rPr>
        <w:t xml:space="preserve"> title held by those who continue to identify as descendants of </w:t>
      </w:r>
      <w:r w:rsidR="006B2D0F" w:rsidRPr="00AB6047">
        <w:rPr>
          <w:rFonts w:ascii="Times New Roman" w:hAnsi="Times New Roman"/>
        </w:rPr>
        <w:t xml:space="preserve">the </w:t>
      </w:r>
      <w:proofErr w:type="spellStart"/>
      <w:r w:rsidR="00BE57D7" w:rsidRPr="00AB6047">
        <w:rPr>
          <w:rFonts w:ascii="Times New Roman" w:hAnsi="Times New Roman"/>
        </w:rPr>
        <w:t>Arabana</w:t>
      </w:r>
      <w:proofErr w:type="spellEnd"/>
      <w:r w:rsidR="00C12AEE" w:rsidRPr="00AB6047">
        <w:rPr>
          <w:rFonts w:ascii="Times New Roman" w:hAnsi="Times New Roman"/>
        </w:rPr>
        <w:t>,</w:t>
      </w:r>
      <w:r w:rsidR="00BE57D7" w:rsidRPr="00AB6047">
        <w:rPr>
          <w:rFonts w:ascii="Times New Roman" w:hAnsi="Times New Roman"/>
        </w:rPr>
        <w:t xml:space="preserve"> the collective right of </w:t>
      </w:r>
      <w:r w:rsidR="006B2D0F" w:rsidRPr="00AB6047">
        <w:rPr>
          <w:rFonts w:ascii="Times New Roman" w:hAnsi="Times New Roman"/>
        </w:rPr>
        <w:t>the</w:t>
      </w:r>
      <w:r w:rsidR="0063086D">
        <w:rPr>
          <w:rFonts w:ascii="Times New Roman" w:hAnsi="Times New Roman"/>
        </w:rPr>
        <w:t> </w:t>
      </w:r>
      <w:proofErr w:type="spellStart"/>
      <w:r w:rsidR="00BE57D7" w:rsidRPr="00AB6047">
        <w:rPr>
          <w:rFonts w:ascii="Times New Roman" w:hAnsi="Times New Roman"/>
        </w:rPr>
        <w:t>Arabana</w:t>
      </w:r>
      <w:proofErr w:type="spellEnd"/>
      <w:r w:rsidR="00BE57D7" w:rsidRPr="00AB6047">
        <w:rPr>
          <w:rFonts w:ascii="Times New Roman" w:hAnsi="Times New Roman"/>
        </w:rPr>
        <w:t xml:space="preserve"> to </w:t>
      </w:r>
      <w:proofErr w:type="spellStart"/>
      <w:r w:rsidR="00BE57D7" w:rsidRPr="00AB6047">
        <w:rPr>
          <w:rFonts w:ascii="Times New Roman" w:hAnsi="Times New Roman"/>
        </w:rPr>
        <w:t>Arabana</w:t>
      </w:r>
      <w:proofErr w:type="spellEnd"/>
      <w:r w:rsidR="00BE57D7" w:rsidRPr="00AB6047">
        <w:rPr>
          <w:rFonts w:ascii="Times New Roman" w:hAnsi="Times New Roman"/>
        </w:rPr>
        <w:t xml:space="preserve"> land on the basis of filial connections (through men or women) to known ancestors who</w:t>
      </w:r>
      <w:r w:rsidR="007406D3" w:rsidRPr="00AB6047">
        <w:rPr>
          <w:rFonts w:ascii="Times New Roman" w:hAnsi="Times New Roman"/>
        </w:rPr>
        <w:t>m</w:t>
      </w:r>
      <w:r w:rsidR="00BE57D7" w:rsidRPr="00AB6047">
        <w:rPr>
          <w:rFonts w:ascii="Times New Roman" w:hAnsi="Times New Roman"/>
        </w:rPr>
        <w:t xml:space="preserve"> they also believe to be </w:t>
      </w:r>
      <w:proofErr w:type="spellStart"/>
      <w:r w:rsidR="00BE57D7" w:rsidRPr="00AB6047">
        <w:rPr>
          <w:rFonts w:ascii="Times New Roman" w:hAnsi="Times New Roman"/>
        </w:rPr>
        <w:t>Arabana</w:t>
      </w:r>
      <w:proofErr w:type="spellEnd"/>
      <w:r w:rsidR="00BE57D7" w:rsidRPr="00AB6047">
        <w:rPr>
          <w:rFonts w:ascii="Times New Roman" w:hAnsi="Times New Roman"/>
        </w:rPr>
        <w:t xml:space="preserve"> who had rights in </w:t>
      </w:r>
      <w:proofErr w:type="spellStart"/>
      <w:r w:rsidR="00BE57D7" w:rsidRPr="00AB6047">
        <w:rPr>
          <w:rFonts w:ascii="Times New Roman" w:hAnsi="Times New Roman"/>
        </w:rPr>
        <w:t>Arabana</w:t>
      </w:r>
      <w:proofErr w:type="spellEnd"/>
      <w:r w:rsidR="00BE57D7" w:rsidRPr="00AB6047">
        <w:rPr>
          <w:rFonts w:ascii="Times New Roman" w:hAnsi="Times New Roman"/>
        </w:rPr>
        <w:t xml:space="preserve"> land</w:t>
      </w:r>
      <w:r w:rsidR="00563DE6" w:rsidRPr="00AB6047">
        <w:rPr>
          <w:rFonts w:ascii="Times New Roman" w:hAnsi="Times New Roman"/>
        </w:rPr>
        <w:t>,</w:t>
      </w:r>
      <w:r w:rsidR="00C322B4" w:rsidRPr="00AB6047">
        <w:rPr>
          <w:rFonts w:ascii="Times New Roman" w:hAnsi="Times New Roman"/>
        </w:rPr>
        <w:t xml:space="preserve"> and that </w:t>
      </w:r>
      <w:r w:rsidR="00C418A3" w:rsidRPr="00AB6047">
        <w:rPr>
          <w:rFonts w:ascii="Times New Roman" w:hAnsi="Times New Roman"/>
        </w:rPr>
        <w:t>"</w:t>
      </w:r>
      <w:proofErr w:type="spellStart"/>
      <w:r w:rsidR="00BE57D7" w:rsidRPr="00AB6047">
        <w:rPr>
          <w:rFonts w:ascii="Times New Roman" w:hAnsi="Times New Roman"/>
        </w:rPr>
        <w:t>Arabana</w:t>
      </w:r>
      <w:proofErr w:type="spellEnd"/>
      <w:r w:rsidR="00BE57D7" w:rsidRPr="00AB6047">
        <w:rPr>
          <w:rFonts w:ascii="Times New Roman" w:hAnsi="Times New Roman"/>
        </w:rPr>
        <w:t xml:space="preserve"> people with specific kin-based identities connect with what they understand to be </w:t>
      </w:r>
      <w:proofErr w:type="spellStart"/>
      <w:r w:rsidR="00BE57D7" w:rsidRPr="00AB6047">
        <w:rPr>
          <w:rFonts w:ascii="Times New Roman" w:hAnsi="Times New Roman"/>
        </w:rPr>
        <w:t>Arabana</w:t>
      </w:r>
      <w:proofErr w:type="spellEnd"/>
      <w:r w:rsidR="00BE57D7" w:rsidRPr="00AB6047">
        <w:rPr>
          <w:rFonts w:ascii="Times New Roman" w:hAnsi="Times New Roman"/>
        </w:rPr>
        <w:t xml:space="preserve"> 'country' as a whole</w:t>
      </w:r>
      <w:r w:rsidR="003931AF" w:rsidRPr="00AB6047">
        <w:rPr>
          <w:rFonts w:ascii="Times New Roman" w:hAnsi="Times New Roman"/>
        </w:rPr>
        <w:t>"</w:t>
      </w:r>
      <w:r w:rsidR="008D2629" w:rsidRPr="00AB6047">
        <w:rPr>
          <w:rFonts w:ascii="Times New Roman" w:hAnsi="Times New Roman"/>
        </w:rPr>
        <w:t>.</w:t>
      </w:r>
      <w:r w:rsidR="008B669F" w:rsidRPr="00AB6047">
        <w:rPr>
          <w:rStyle w:val="FootnoteReference"/>
          <w:rFonts w:ascii="Times New Roman" w:hAnsi="Times New Roman"/>
          <w:sz w:val="24"/>
        </w:rPr>
        <w:footnoteReference w:id="118"/>
      </w:r>
      <w:r w:rsidR="008D2629" w:rsidRPr="00AB6047">
        <w:rPr>
          <w:rFonts w:ascii="Times New Roman" w:hAnsi="Times New Roman"/>
        </w:rPr>
        <w:t xml:space="preserve"> </w:t>
      </w:r>
      <w:r w:rsidR="008D2629" w:rsidRPr="00AB6047">
        <w:rPr>
          <w:rFonts w:ascii="Times New Roman" w:hAnsi="Times New Roman"/>
        </w:rPr>
        <w:lastRenderedPageBreak/>
        <w:t>However,</w:t>
      </w:r>
      <w:r w:rsidR="00DA0922" w:rsidRPr="00AB6047">
        <w:rPr>
          <w:rFonts w:ascii="Times New Roman" w:hAnsi="Times New Roman"/>
        </w:rPr>
        <w:t xml:space="preserve"> the primary judge </w:t>
      </w:r>
      <w:r w:rsidR="009D7C73" w:rsidRPr="00AB6047">
        <w:rPr>
          <w:rFonts w:ascii="Times New Roman" w:hAnsi="Times New Roman"/>
        </w:rPr>
        <w:t xml:space="preserve">did not make </w:t>
      </w:r>
      <w:r w:rsidR="00BD6A06" w:rsidRPr="00AB6047">
        <w:rPr>
          <w:rFonts w:ascii="Times New Roman" w:hAnsi="Times New Roman"/>
        </w:rPr>
        <w:t>sufficient</w:t>
      </w:r>
      <w:r w:rsidR="00DA0922" w:rsidRPr="00AB6047">
        <w:rPr>
          <w:rFonts w:ascii="Times New Roman" w:hAnsi="Times New Roman"/>
        </w:rPr>
        <w:t xml:space="preserve"> findings about the </w:t>
      </w:r>
      <w:r w:rsidR="002F7A6E" w:rsidRPr="00AB6047">
        <w:rPr>
          <w:rFonts w:ascii="Times New Roman" w:hAnsi="Times New Roman"/>
        </w:rPr>
        <w:t xml:space="preserve">nature and content of </w:t>
      </w:r>
      <w:r w:rsidR="00821D8D" w:rsidRPr="00AB6047">
        <w:rPr>
          <w:rFonts w:ascii="Times New Roman" w:hAnsi="Times New Roman"/>
        </w:rPr>
        <w:t xml:space="preserve">the </w:t>
      </w:r>
      <w:r w:rsidR="00DA0922" w:rsidRPr="00AB6047">
        <w:rPr>
          <w:rFonts w:ascii="Times New Roman" w:hAnsi="Times New Roman"/>
        </w:rPr>
        <w:t xml:space="preserve">contemporary </w:t>
      </w:r>
      <w:r w:rsidR="00821D8D" w:rsidRPr="00AB6047">
        <w:rPr>
          <w:rFonts w:ascii="Times New Roman" w:hAnsi="Times New Roman"/>
        </w:rPr>
        <w:t xml:space="preserve">traditional </w:t>
      </w:r>
      <w:r w:rsidR="00DA0922" w:rsidRPr="00AB6047">
        <w:rPr>
          <w:rFonts w:ascii="Times New Roman" w:hAnsi="Times New Roman"/>
        </w:rPr>
        <w:t>laws and customs</w:t>
      </w:r>
      <w:r w:rsidR="00821D8D" w:rsidRPr="00AB6047">
        <w:rPr>
          <w:rFonts w:ascii="Times New Roman" w:hAnsi="Times New Roman"/>
        </w:rPr>
        <w:t xml:space="preserve"> of the </w:t>
      </w:r>
      <w:proofErr w:type="spellStart"/>
      <w:r w:rsidR="00821D8D" w:rsidRPr="00AB6047">
        <w:rPr>
          <w:rFonts w:ascii="Times New Roman" w:hAnsi="Times New Roman"/>
        </w:rPr>
        <w:t>Arabana</w:t>
      </w:r>
      <w:proofErr w:type="spellEnd"/>
      <w:r w:rsidR="008951B7" w:rsidRPr="00AB6047">
        <w:rPr>
          <w:rFonts w:ascii="Times New Roman" w:hAnsi="Times New Roman"/>
        </w:rPr>
        <w:t>.</w:t>
      </w:r>
      <w:r w:rsidR="00E52EDA" w:rsidRPr="00AB6047">
        <w:rPr>
          <w:rStyle w:val="FootnoteReference"/>
          <w:rFonts w:ascii="Times New Roman" w:hAnsi="Times New Roman"/>
          <w:sz w:val="24"/>
        </w:rPr>
        <w:footnoteReference w:id="119"/>
      </w:r>
      <w:r w:rsidR="00F10303" w:rsidRPr="00AB6047">
        <w:rPr>
          <w:rFonts w:ascii="Times New Roman" w:hAnsi="Times New Roman"/>
        </w:rPr>
        <w:t xml:space="preserve"> </w:t>
      </w:r>
    </w:p>
    <w:p w14:paraId="55FAEA16" w14:textId="7967E50C" w:rsidR="000C5ADD" w:rsidRPr="00AB6047" w:rsidRDefault="00EF4416" w:rsidP="00AB6047">
      <w:pPr>
        <w:pStyle w:val="HeadingL1"/>
        <w:spacing w:after="260" w:line="280" w:lineRule="exact"/>
        <w:ind w:right="0"/>
        <w:jc w:val="both"/>
        <w:rPr>
          <w:rFonts w:ascii="Times New Roman" w:hAnsi="Times New Roman"/>
        </w:rPr>
      </w:pPr>
      <w:r w:rsidRPr="00AB6047">
        <w:rPr>
          <w:rFonts w:ascii="Times New Roman" w:hAnsi="Times New Roman"/>
        </w:rPr>
        <w:t xml:space="preserve">Second inquiry </w:t>
      </w:r>
      <w:r w:rsidR="00C0354D" w:rsidRPr="00AB6047">
        <w:rPr>
          <w:rFonts w:ascii="Times New Roman" w:hAnsi="Times New Roman"/>
        </w:rPr>
        <w:t>–</w:t>
      </w:r>
      <w:r w:rsidRPr="00AB6047">
        <w:rPr>
          <w:rFonts w:ascii="Times New Roman" w:hAnsi="Times New Roman"/>
        </w:rPr>
        <w:t xml:space="preserve"> connection</w:t>
      </w:r>
    </w:p>
    <w:p w14:paraId="527FA12B" w14:textId="25568CD5" w:rsidR="00A9517F" w:rsidRPr="00AB6047" w:rsidRDefault="00BE17E1" w:rsidP="00AB6047">
      <w:pPr>
        <w:pStyle w:val="FixListStyle"/>
        <w:spacing w:after="260" w:line="280" w:lineRule="exact"/>
        <w:ind w:right="0"/>
        <w:jc w:val="both"/>
        <w:rPr>
          <w:rFonts w:ascii="Times New Roman" w:hAnsi="Times New Roman"/>
        </w:rPr>
      </w:pPr>
      <w:r w:rsidRPr="00AB6047">
        <w:rPr>
          <w:rFonts w:ascii="Times New Roman" w:hAnsi="Times New Roman"/>
        </w:rPr>
        <w:tab/>
        <w:t xml:space="preserve">The </w:t>
      </w:r>
      <w:proofErr w:type="spellStart"/>
      <w:r w:rsidRPr="00AB6047">
        <w:rPr>
          <w:rFonts w:ascii="Times New Roman" w:hAnsi="Times New Roman"/>
        </w:rPr>
        <w:t>Arabana</w:t>
      </w:r>
      <w:proofErr w:type="spellEnd"/>
      <w:r w:rsidRPr="00AB6047">
        <w:rPr>
          <w:rFonts w:ascii="Times New Roman" w:hAnsi="Times New Roman"/>
        </w:rPr>
        <w:t xml:space="preserve"> Applicants submitted that</w:t>
      </w:r>
      <w:r w:rsidR="00196FEA" w:rsidRPr="00AB6047">
        <w:rPr>
          <w:rFonts w:ascii="Times New Roman" w:hAnsi="Times New Roman"/>
        </w:rPr>
        <w:t>,</w:t>
      </w:r>
      <w:r w:rsidRPr="00AB6047">
        <w:rPr>
          <w:rFonts w:ascii="Times New Roman" w:hAnsi="Times New Roman"/>
        </w:rPr>
        <w:t xml:space="preserve"> a</w:t>
      </w:r>
      <w:r w:rsidR="00BB5D9A" w:rsidRPr="00AB6047">
        <w:rPr>
          <w:rFonts w:ascii="Times New Roman" w:hAnsi="Times New Roman"/>
        </w:rPr>
        <w:t>lthough the primary judge stated the applicable principles</w:t>
      </w:r>
      <w:r w:rsidR="00A9517F" w:rsidRPr="00AB6047">
        <w:rPr>
          <w:rFonts w:ascii="Times New Roman" w:hAnsi="Times New Roman"/>
        </w:rPr>
        <w:t xml:space="preserve"> </w:t>
      </w:r>
      <w:r w:rsidR="001664D2" w:rsidRPr="00AB6047">
        <w:rPr>
          <w:rFonts w:ascii="Times New Roman" w:hAnsi="Times New Roman"/>
        </w:rPr>
        <w:t xml:space="preserve">concerning "connection" </w:t>
      </w:r>
      <w:r w:rsidR="00A9517F" w:rsidRPr="00AB6047">
        <w:rPr>
          <w:rFonts w:ascii="Times New Roman" w:hAnsi="Times New Roman"/>
        </w:rPr>
        <w:t xml:space="preserve">correctly </w:t>
      </w:r>
      <w:r w:rsidR="00B932CF" w:rsidRPr="00AB6047">
        <w:rPr>
          <w:rFonts w:ascii="Times New Roman" w:hAnsi="Times New Roman"/>
        </w:rPr>
        <w:t xml:space="preserve">in </w:t>
      </w:r>
      <w:r w:rsidR="00A9517F" w:rsidRPr="00AB6047">
        <w:rPr>
          <w:rFonts w:ascii="Times New Roman" w:hAnsi="Times New Roman"/>
        </w:rPr>
        <w:t>his</w:t>
      </w:r>
      <w:r w:rsidR="0005425B" w:rsidRPr="00AB6047">
        <w:rPr>
          <w:rFonts w:ascii="Times New Roman" w:hAnsi="Times New Roman"/>
        </w:rPr>
        <w:t xml:space="preserve"> Honour's</w:t>
      </w:r>
      <w:r w:rsidR="00A9517F" w:rsidRPr="00AB6047">
        <w:rPr>
          <w:rFonts w:ascii="Times New Roman" w:hAnsi="Times New Roman"/>
        </w:rPr>
        <w:t xml:space="preserve"> reasons for decision</w:t>
      </w:r>
      <w:r w:rsidR="00BB5D9A" w:rsidRPr="00AB6047">
        <w:rPr>
          <w:rFonts w:ascii="Times New Roman" w:hAnsi="Times New Roman"/>
        </w:rPr>
        <w:t>,</w:t>
      </w:r>
      <w:r w:rsidR="005067EA" w:rsidRPr="00AB6047">
        <w:rPr>
          <w:rStyle w:val="FootnoteReference"/>
          <w:rFonts w:ascii="Times New Roman" w:hAnsi="Times New Roman"/>
          <w:sz w:val="24"/>
        </w:rPr>
        <w:footnoteReference w:id="120"/>
      </w:r>
      <w:r w:rsidR="001A05A6" w:rsidRPr="00AB6047">
        <w:rPr>
          <w:rFonts w:ascii="Times New Roman" w:hAnsi="Times New Roman"/>
        </w:rPr>
        <w:t xml:space="preserve"> </w:t>
      </w:r>
      <w:r w:rsidR="00BB5D9A" w:rsidRPr="00AB6047">
        <w:rPr>
          <w:rFonts w:ascii="Times New Roman" w:hAnsi="Times New Roman"/>
        </w:rPr>
        <w:t xml:space="preserve">the primary judge </w:t>
      </w:r>
      <w:r w:rsidR="0044166A" w:rsidRPr="00AB6047">
        <w:rPr>
          <w:rFonts w:ascii="Times New Roman" w:hAnsi="Times New Roman"/>
        </w:rPr>
        <w:t>erred</w:t>
      </w:r>
      <w:r w:rsidR="001C126E" w:rsidRPr="00AB6047">
        <w:rPr>
          <w:rFonts w:ascii="Times New Roman" w:hAnsi="Times New Roman"/>
        </w:rPr>
        <w:t xml:space="preserve"> in</w:t>
      </w:r>
      <w:r w:rsidR="00BB5D9A" w:rsidRPr="00AB6047">
        <w:rPr>
          <w:rFonts w:ascii="Times New Roman" w:hAnsi="Times New Roman"/>
        </w:rPr>
        <w:t xml:space="preserve"> </w:t>
      </w:r>
      <w:r w:rsidR="00B97215" w:rsidRPr="00AB6047">
        <w:rPr>
          <w:rFonts w:ascii="Times New Roman" w:hAnsi="Times New Roman"/>
        </w:rPr>
        <w:t xml:space="preserve">reasoning to his </w:t>
      </w:r>
      <w:r w:rsidR="00684197" w:rsidRPr="00AB6047">
        <w:rPr>
          <w:rFonts w:ascii="Times New Roman" w:hAnsi="Times New Roman"/>
        </w:rPr>
        <w:t>conclu</w:t>
      </w:r>
      <w:r w:rsidR="00B97215" w:rsidRPr="00AB6047">
        <w:rPr>
          <w:rFonts w:ascii="Times New Roman" w:hAnsi="Times New Roman"/>
        </w:rPr>
        <w:t>sion</w:t>
      </w:r>
      <w:r w:rsidR="00684197" w:rsidRPr="00AB6047">
        <w:rPr>
          <w:rFonts w:ascii="Times New Roman" w:hAnsi="Times New Roman"/>
        </w:rPr>
        <w:t xml:space="preserve"> that </w:t>
      </w:r>
      <w:r w:rsidR="00430ECE" w:rsidRPr="00AB6047">
        <w:rPr>
          <w:rFonts w:ascii="Times New Roman" w:hAnsi="Times New Roman"/>
        </w:rPr>
        <w:t xml:space="preserve">the </w:t>
      </w:r>
      <w:proofErr w:type="spellStart"/>
      <w:r w:rsidR="00430ECE" w:rsidRPr="00AB6047">
        <w:rPr>
          <w:rFonts w:ascii="Times New Roman" w:hAnsi="Times New Roman"/>
        </w:rPr>
        <w:t>Arabana</w:t>
      </w:r>
      <w:proofErr w:type="spellEnd"/>
      <w:r w:rsidR="00430ECE" w:rsidRPr="00AB6047">
        <w:rPr>
          <w:rFonts w:ascii="Times New Roman" w:hAnsi="Times New Roman"/>
        </w:rPr>
        <w:t xml:space="preserve"> had not maintained connection with the Overlap Area</w:t>
      </w:r>
      <w:r w:rsidR="00BB5D9A" w:rsidRPr="00AB6047">
        <w:rPr>
          <w:rFonts w:ascii="Times New Roman" w:hAnsi="Times New Roman"/>
        </w:rPr>
        <w:t>.</w:t>
      </w:r>
      <w:r w:rsidR="00430ECE" w:rsidRPr="00AB6047">
        <w:rPr>
          <w:rStyle w:val="FootnoteReference"/>
          <w:rFonts w:ascii="Times New Roman" w:hAnsi="Times New Roman"/>
          <w:sz w:val="24"/>
        </w:rPr>
        <w:footnoteReference w:id="121"/>
      </w:r>
      <w:r w:rsidR="003B79FD" w:rsidRPr="00AB6047">
        <w:rPr>
          <w:rFonts w:ascii="Times New Roman" w:hAnsi="Times New Roman"/>
        </w:rPr>
        <w:t xml:space="preserve"> </w:t>
      </w:r>
      <w:r w:rsidRPr="00AB6047">
        <w:rPr>
          <w:rFonts w:ascii="Times New Roman" w:hAnsi="Times New Roman"/>
        </w:rPr>
        <w:t>Those</w:t>
      </w:r>
      <w:r w:rsidR="0063086D">
        <w:rPr>
          <w:rFonts w:ascii="Times New Roman" w:hAnsi="Times New Roman"/>
        </w:rPr>
        <w:t> </w:t>
      </w:r>
      <w:r w:rsidRPr="00AB6047">
        <w:rPr>
          <w:rFonts w:ascii="Times New Roman" w:hAnsi="Times New Roman"/>
        </w:rPr>
        <w:t xml:space="preserve">submissions should be accepted. </w:t>
      </w:r>
    </w:p>
    <w:p w14:paraId="584C4202" w14:textId="0DAD9FF8" w:rsidR="0022457B" w:rsidRPr="00AB6047" w:rsidRDefault="002B18F0" w:rsidP="00AB6047">
      <w:pPr>
        <w:pStyle w:val="HeadingL2"/>
        <w:spacing w:after="260" w:line="280" w:lineRule="exact"/>
        <w:ind w:right="0"/>
        <w:jc w:val="both"/>
        <w:rPr>
          <w:rFonts w:ascii="Times New Roman" w:hAnsi="Times New Roman"/>
        </w:rPr>
      </w:pPr>
      <w:r w:rsidRPr="00AB6047">
        <w:rPr>
          <w:rFonts w:ascii="Times New Roman" w:hAnsi="Times New Roman"/>
        </w:rPr>
        <w:t>Error in application</w:t>
      </w:r>
    </w:p>
    <w:p w14:paraId="5EDE311D" w14:textId="70E29740" w:rsidR="004537B5" w:rsidRPr="00AB6047" w:rsidRDefault="00D02D35"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2D4BB2" w:rsidRPr="00AB6047">
        <w:rPr>
          <w:rFonts w:ascii="Times New Roman" w:hAnsi="Times New Roman"/>
        </w:rPr>
        <w:t xml:space="preserve">In assessing the </w:t>
      </w:r>
      <w:r w:rsidR="009320D4" w:rsidRPr="00AB6047">
        <w:rPr>
          <w:rFonts w:ascii="Times New Roman" w:hAnsi="Times New Roman"/>
        </w:rPr>
        <w:t xml:space="preserve">second inquiry in relation to the </w:t>
      </w:r>
      <w:proofErr w:type="spellStart"/>
      <w:r w:rsidR="002D4BB2" w:rsidRPr="00AB6047">
        <w:rPr>
          <w:rFonts w:ascii="Times New Roman" w:hAnsi="Times New Roman"/>
        </w:rPr>
        <w:t>Arabana</w:t>
      </w:r>
      <w:proofErr w:type="spellEnd"/>
      <w:r w:rsidR="002D4BB2" w:rsidRPr="00AB6047">
        <w:rPr>
          <w:rFonts w:ascii="Times New Roman" w:hAnsi="Times New Roman"/>
        </w:rPr>
        <w:t xml:space="preserve"> </w:t>
      </w:r>
      <w:r w:rsidR="00D47E2B" w:rsidRPr="00AB6047">
        <w:rPr>
          <w:rFonts w:ascii="Times New Roman" w:hAnsi="Times New Roman"/>
        </w:rPr>
        <w:t>No 2 Application</w:t>
      </w:r>
      <w:r w:rsidR="002D4BB2" w:rsidRPr="00AB6047">
        <w:rPr>
          <w:rFonts w:ascii="Times New Roman" w:hAnsi="Times New Roman"/>
        </w:rPr>
        <w:t xml:space="preserve">, the primary judge framed the </w:t>
      </w:r>
      <w:r w:rsidR="00B95EC8" w:rsidRPr="00AB6047">
        <w:rPr>
          <w:rFonts w:ascii="Times New Roman" w:hAnsi="Times New Roman"/>
        </w:rPr>
        <w:t>i</w:t>
      </w:r>
      <w:r w:rsidR="002D4BB2" w:rsidRPr="00AB6047">
        <w:rPr>
          <w:rFonts w:ascii="Times New Roman" w:hAnsi="Times New Roman"/>
        </w:rPr>
        <w:t xml:space="preserve">nquiry </w:t>
      </w:r>
      <w:r w:rsidR="00951335" w:rsidRPr="00AB6047">
        <w:rPr>
          <w:rFonts w:ascii="Times New Roman" w:hAnsi="Times New Roman"/>
        </w:rPr>
        <w:t>as "</w:t>
      </w:r>
      <w:r w:rsidR="00591AA5" w:rsidRPr="00AB6047">
        <w:rPr>
          <w:rFonts w:ascii="Times New Roman" w:hAnsi="Times New Roman"/>
        </w:rPr>
        <w:t xml:space="preserve">whether ... the </w:t>
      </w:r>
      <w:proofErr w:type="spellStart"/>
      <w:r w:rsidR="00591AA5" w:rsidRPr="00AB6047">
        <w:rPr>
          <w:rFonts w:ascii="Times New Roman" w:hAnsi="Times New Roman"/>
        </w:rPr>
        <w:t>Arabana</w:t>
      </w:r>
      <w:proofErr w:type="spellEnd"/>
      <w:r w:rsidR="00591AA5" w:rsidRPr="00AB6047">
        <w:rPr>
          <w:rFonts w:ascii="Times New Roman" w:hAnsi="Times New Roman"/>
        </w:rPr>
        <w:t xml:space="preserve"> ... establish, in</w:t>
      </w:r>
      <w:r w:rsidR="00E80281">
        <w:rPr>
          <w:rFonts w:ascii="Times New Roman" w:hAnsi="Times New Roman"/>
        </w:rPr>
        <w:t> </w:t>
      </w:r>
      <w:r w:rsidR="00591AA5" w:rsidRPr="00AB6047">
        <w:rPr>
          <w:rFonts w:ascii="Times New Roman" w:hAnsi="Times New Roman"/>
        </w:rPr>
        <w:t>accordance with s</w:t>
      </w:r>
      <w:r w:rsidR="00E863AC" w:rsidRPr="00AB6047">
        <w:rPr>
          <w:rFonts w:ascii="Times New Roman" w:hAnsi="Times New Roman"/>
        </w:rPr>
        <w:t> </w:t>
      </w:r>
      <w:r w:rsidR="00591AA5" w:rsidRPr="00AB6047">
        <w:rPr>
          <w:rFonts w:ascii="Times New Roman" w:hAnsi="Times New Roman"/>
        </w:rPr>
        <w:t xml:space="preserve">223(1)(b) of the </w:t>
      </w:r>
      <w:r w:rsidR="00EE20F5" w:rsidRPr="00AB6047">
        <w:rPr>
          <w:rFonts w:ascii="Times New Roman" w:hAnsi="Times New Roman"/>
        </w:rPr>
        <w:t>[</w:t>
      </w:r>
      <w:r w:rsidR="00EE20F5" w:rsidRPr="00AB6047">
        <w:rPr>
          <w:rFonts w:ascii="Times New Roman" w:hAnsi="Times New Roman"/>
          <w:i/>
          <w:iCs/>
        </w:rPr>
        <w:t>Native Title Act</w:t>
      </w:r>
      <w:r w:rsidR="00EE20F5" w:rsidRPr="00AB6047">
        <w:rPr>
          <w:rFonts w:ascii="Times New Roman" w:hAnsi="Times New Roman"/>
        </w:rPr>
        <w:t>]</w:t>
      </w:r>
      <w:r w:rsidR="00591AA5" w:rsidRPr="00AB6047">
        <w:rPr>
          <w:rFonts w:ascii="Times New Roman" w:hAnsi="Times New Roman"/>
        </w:rPr>
        <w:t xml:space="preserve">, that their </w:t>
      </w:r>
      <w:r w:rsidR="00C81D1E" w:rsidRPr="00AB6047">
        <w:rPr>
          <w:rFonts w:ascii="Times New Roman" w:hAnsi="Times New Roman"/>
        </w:rPr>
        <w:t xml:space="preserve">[native title rights and interests] </w:t>
      </w:r>
      <w:r w:rsidR="00591AA5" w:rsidRPr="00AB6047">
        <w:rPr>
          <w:rFonts w:ascii="Times New Roman" w:hAnsi="Times New Roman"/>
        </w:rPr>
        <w:t xml:space="preserve">extend to the Overlap Area and if so, whether they have continued to be possessed by the current </w:t>
      </w:r>
      <w:r w:rsidR="00E819BF" w:rsidRPr="00AB6047">
        <w:rPr>
          <w:rFonts w:ascii="Times New Roman" w:hAnsi="Times New Roman"/>
        </w:rPr>
        <w:t>[</w:t>
      </w:r>
      <w:proofErr w:type="spellStart"/>
      <w:r w:rsidR="00E819BF" w:rsidRPr="00AB6047">
        <w:rPr>
          <w:rFonts w:ascii="Times New Roman" w:hAnsi="Times New Roman"/>
        </w:rPr>
        <w:t>Arabana</w:t>
      </w:r>
      <w:proofErr w:type="spellEnd"/>
      <w:r w:rsidR="00E819BF" w:rsidRPr="00AB6047">
        <w:rPr>
          <w:rFonts w:ascii="Times New Roman" w:hAnsi="Times New Roman"/>
        </w:rPr>
        <w:t xml:space="preserve"> society] </w:t>
      </w:r>
      <w:r w:rsidR="00591AA5" w:rsidRPr="00AB6047">
        <w:rPr>
          <w:rFonts w:ascii="Times New Roman" w:hAnsi="Times New Roman"/>
        </w:rPr>
        <w:t>in accordance with an acknowledg</w:t>
      </w:r>
      <w:r w:rsidR="00B41A58" w:rsidRPr="00AB6047">
        <w:rPr>
          <w:rFonts w:ascii="Times New Roman" w:hAnsi="Times New Roman"/>
        </w:rPr>
        <w:t>e</w:t>
      </w:r>
      <w:r w:rsidR="00591AA5" w:rsidRPr="00AB6047">
        <w:rPr>
          <w:rFonts w:ascii="Times New Roman" w:hAnsi="Times New Roman"/>
        </w:rPr>
        <w:t xml:space="preserve">ment of their </w:t>
      </w:r>
      <w:r w:rsidR="00E819BF" w:rsidRPr="00AB6047">
        <w:rPr>
          <w:rFonts w:ascii="Times New Roman" w:hAnsi="Times New Roman"/>
        </w:rPr>
        <w:t xml:space="preserve">... </w:t>
      </w:r>
      <w:r w:rsidR="00591AA5" w:rsidRPr="00AB6047">
        <w:rPr>
          <w:rFonts w:ascii="Times New Roman" w:hAnsi="Times New Roman"/>
        </w:rPr>
        <w:t xml:space="preserve">traditional laws and </w:t>
      </w:r>
      <w:r w:rsidR="00591AA5" w:rsidRPr="00AB6047">
        <w:rPr>
          <w:rFonts w:ascii="Times New Roman" w:hAnsi="Times New Roman"/>
          <w:i/>
          <w:iCs/>
        </w:rPr>
        <w:t>an</w:t>
      </w:r>
      <w:r w:rsidR="00221631" w:rsidRPr="00AB6047">
        <w:rPr>
          <w:rFonts w:ascii="Times New Roman" w:hAnsi="Times New Roman"/>
          <w:i/>
          <w:iCs/>
        </w:rPr>
        <w:t> </w:t>
      </w:r>
      <w:r w:rsidR="00591AA5" w:rsidRPr="00AB6047">
        <w:rPr>
          <w:rFonts w:ascii="Times New Roman" w:hAnsi="Times New Roman"/>
        </w:rPr>
        <w:t>observance</w:t>
      </w:r>
      <w:r w:rsidR="00137F54" w:rsidRPr="00AB6047">
        <w:rPr>
          <w:rFonts w:ascii="Times New Roman" w:hAnsi="Times New Roman"/>
          <w:i/>
          <w:iCs/>
        </w:rPr>
        <w:t xml:space="preserve"> </w:t>
      </w:r>
      <w:r w:rsidR="00137F54" w:rsidRPr="00AB6047">
        <w:rPr>
          <w:rFonts w:ascii="Times New Roman" w:hAnsi="Times New Roman"/>
        </w:rPr>
        <w:t xml:space="preserve">of their </w:t>
      </w:r>
      <w:r w:rsidR="00E819BF" w:rsidRPr="00AB6047">
        <w:rPr>
          <w:rFonts w:ascii="Times New Roman" w:hAnsi="Times New Roman"/>
        </w:rPr>
        <w:t xml:space="preserve">... </w:t>
      </w:r>
      <w:r w:rsidR="00137F54" w:rsidRPr="00AB6047">
        <w:rPr>
          <w:rFonts w:ascii="Times New Roman" w:hAnsi="Times New Roman"/>
        </w:rPr>
        <w:t>traditional customs</w:t>
      </w:r>
      <w:r w:rsidR="00491A12" w:rsidRPr="00AB6047">
        <w:rPr>
          <w:rFonts w:ascii="Times New Roman" w:hAnsi="Times New Roman"/>
        </w:rPr>
        <w:t>"</w:t>
      </w:r>
      <w:r w:rsidR="00137F54" w:rsidRPr="00AB6047">
        <w:rPr>
          <w:rFonts w:ascii="Times New Roman" w:hAnsi="Times New Roman"/>
        </w:rPr>
        <w:t>.</w:t>
      </w:r>
      <w:r w:rsidR="004B1CA5" w:rsidRPr="00AB6047">
        <w:rPr>
          <w:rStyle w:val="FootnoteReference"/>
          <w:rFonts w:ascii="Times New Roman" w:hAnsi="Times New Roman"/>
          <w:sz w:val="24"/>
        </w:rPr>
        <w:footnoteReference w:id="122"/>
      </w:r>
    </w:p>
    <w:p w14:paraId="32CE2AEE" w14:textId="5EBF394E" w:rsidR="00CA7D71" w:rsidRPr="00AB6047" w:rsidRDefault="00980A92" w:rsidP="00AB6047">
      <w:pPr>
        <w:pStyle w:val="FixListStyle"/>
        <w:spacing w:after="260" w:line="280" w:lineRule="exact"/>
        <w:ind w:right="0"/>
        <w:jc w:val="both"/>
        <w:rPr>
          <w:rFonts w:ascii="Times New Roman" w:hAnsi="Times New Roman"/>
        </w:rPr>
      </w:pPr>
      <w:r w:rsidRPr="00AB6047">
        <w:rPr>
          <w:rFonts w:ascii="Times New Roman" w:hAnsi="Times New Roman"/>
          <w:iCs/>
        </w:rPr>
        <w:tab/>
      </w:r>
      <w:r w:rsidR="002B18F0" w:rsidRPr="00AB6047">
        <w:rPr>
          <w:rFonts w:ascii="Times New Roman" w:hAnsi="Times New Roman"/>
          <w:iCs/>
        </w:rPr>
        <w:t>T</w:t>
      </w:r>
      <w:r w:rsidR="00067C29" w:rsidRPr="00AB6047">
        <w:rPr>
          <w:rFonts w:ascii="Times New Roman" w:hAnsi="Times New Roman"/>
          <w:iCs/>
        </w:rPr>
        <w:t>he proper approach to s</w:t>
      </w:r>
      <w:r w:rsidR="00E863AC" w:rsidRPr="00AB6047">
        <w:rPr>
          <w:rFonts w:ascii="Times New Roman" w:hAnsi="Times New Roman"/>
          <w:iCs/>
        </w:rPr>
        <w:t> </w:t>
      </w:r>
      <w:r w:rsidR="00067C29" w:rsidRPr="00AB6047">
        <w:rPr>
          <w:rFonts w:ascii="Times New Roman" w:hAnsi="Times New Roman"/>
          <w:iCs/>
        </w:rPr>
        <w:t>223(1)(b) is to ask</w:t>
      </w:r>
      <w:r w:rsidR="005E30FC" w:rsidRPr="00AB6047">
        <w:rPr>
          <w:rFonts w:ascii="Times New Roman" w:hAnsi="Times New Roman"/>
          <w:iCs/>
        </w:rPr>
        <w:t xml:space="preserve"> whether there is a </w:t>
      </w:r>
      <w:r w:rsidR="00362AC0" w:rsidRPr="00AB6047">
        <w:rPr>
          <w:rFonts w:ascii="Times New Roman" w:hAnsi="Times New Roman"/>
          <w:iCs/>
        </w:rPr>
        <w:t>"</w:t>
      </w:r>
      <w:r w:rsidR="005E30FC" w:rsidRPr="00AB6047">
        <w:rPr>
          <w:rFonts w:ascii="Times New Roman" w:hAnsi="Times New Roman"/>
          <w:iCs/>
        </w:rPr>
        <w:t>connection</w:t>
      </w:r>
      <w:r w:rsidR="00362AC0" w:rsidRPr="00AB6047">
        <w:rPr>
          <w:rFonts w:ascii="Times New Roman" w:hAnsi="Times New Roman"/>
          <w:iCs/>
        </w:rPr>
        <w:t>"</w:t>
      </w:r>
      <w:r w:rsidR="005E30FC" w:rsidRPr="00AB6047">
        <w:rPr>
          <w:rFonts w:ascii="Times New Roman" w:hAnsi="Times New Roman"/>
          <w:iCs/>
        </w:rPr>
        <w:t xml:space="preserve"> with the claim area "by [the] laws and customs" </w:t>
      </w:r>
      <w:r w:rsidR="00277E38" w:rsidRPr="00AB6047">
        <w:rPr>
          <w:rFonts w:ascii="Times New Roman" w:hAnsi="Times New Roman"/>
          <w:iCs/>
        </w:rPr>
        <w:t>for the purposes of s</w:t>
      </w:r>
      <w:r w:rsidR="00E863AC" w:rsidRPr="00AB6047">
        <w:rPr>
          <w:rFonts w:ascii="Times New Roman" w:hAnsi="Times New Roman"/>
          <w:iCs/>
        </w:rPr>
        <w:t> </w:t>
      </w:r>
      <w:r w:rsidR="00277E38" w:rsidRPr="00AB6047">
        <w:rPr>
          <w:rFonts w:ascii="Times New Roman" w:hAnsi="Times New Roman"/>
          <w:iCs/>
        </w:rPr>
        <w:t xml:space="preserve">223(1)(a). This does not necessarily require that there </w:t>
      </w:r>
      <w:r w:rsidR="00300903" w:rsidRPr="00AB6047">
        <w:rPr>
          <w:rFonts w:ascii="Times New Roman" w:hAnsi="Times New Roman"/>
          <w:iCs/>
        </w:rPr>
        <w:t xml:space="preserve">be </w:t>
      </w:r>
      <w:r w:rsidR="00277E38" w:rsidRPr="00AB6047">
        <w:rPr>
          <w:rFonts w:ascii="Times New Roman" w:hAnsi="Times New Roman"/>
          <w:iCs/>
        </w:rPr>
        <w:t xml:space="preserve">physical acts of </w:t>
      </w:r>
      <w:r w:rsidR="00277E38" w:rsidRPr="00AB6047">
        <w:rPr>
          <w:rFonts w:ascii="Times New Roman" w:hAnsi="Times New Roman"/>
          <w:i/>
        </w:rPr>
        <w:t>acknowledg</w:t>
      </w:r>
      <w:r w:rsidR="00B431EE" w:rsidRPr="00AB6047">
        <w:rPr>
          <w:rFonts w:ascii="Times New Roman" w:hAnsi="Times New Roman"/>
          <w:i/>
        </w:rPr>
        <w:t>ment</w:t>
      </w:r>
      <w:r w:rsidR="00277E38" w:rsidRPr="00AB6047">
        <w:rPr>
          <w:rFonts w:ascii="Times New Roman" w:hAnsi="Times New Roman"/>
          <w:iCs/>
        </w:rPr>
        <w:t xml:space="preserve"> or </w:t>
      </w:r>
      <w:r w:rsidR="00277E38" w:rsidRPr="00AB6047">
        <w:rPr>
          <w:rFonts w:ascii="Times New Roman" w:hAnsi="Times New Roman"/>
          <w:i/>
        </w:rPr>
        <w:t xml:space="preserve">observance </w:t>
      </w:r>
      <w:r w:rsidR="00313F8A" w:rsidRPr="00AB6047">
        <w:rPr>
          <w:rFonts w:ascii="Times New Roman" w:hAnsi="Times New Roman"/>
          <w:i/>
        </w:rPr>
        <w:t>in</w:t>
      </w:r>
      <w:r w:rsidR="007328A5" w:rsidRPr="00AB6047">
        <w:rPr>
          <w:rFonts w:ascii="Times New Roman" w:hAnsi="Times New Roman"/>
          <w:i/>
        </w:rPr>
        <w:t xml:space="preserve"> the claim area</w:t>
      </w:r>
      <w:r w:rsidR="007328A5" w:rsidRPr="00AB6047">
        <w:rPr>
          <w:rFonts w:ascii="Times New Roman" w:hAnsi="Times New Roman"/>
          <w:iCs/>
        </w:rPr>
        <w:t xml:space="preserve">. If, as here, the laws and customs </w:t>
      </w:r>
      <w:r w:rsidR="009D59E3" w:rsidRPr="00AB6047">
        <w:rPr>
          <w:rFonts w:ascii="Times New Roman" w:hAnsi="Times New Roman"/>
          <w:iCs/>
        </w:rPr>
        <w:t xml:space="preserve">include that </w:t>
      </w:r>
      <w:r w:rsidR="00744CFF" w:rsidRPr="00AB6047">
        <w:rPr>
          <w:rFonts w:ascii="Times New Roman" w:hAnsi="Times New Roman"/>
          <w:iCs/>
        </w:rPr>
        <w:t>the</w:t>
      </w:r>
      <w:r w:rsidR="00E80281">
        <w:rPr>
          <w:rFonts w:ascii="Times New Roman" w:hAnsi="Times New Roman"/>
          <w:iCs/>
        </w:rPr>
        <w:t> </w:t>
      </w:r>
      <w:proofErr w:type="spellStart"/>
      <w:r w:rsidR="009D59E3" w:rsidRPr="00AB6047">
        <w:rPr>
          <w:rFonts w:ascii="Times New Roman" w:hAnsi="Times New Roman"/>
          <w:iCs/>
        </w:rPr>
        <w:t>Arabana</w:t>
      </w:r>
      <w:proofErr w:type="spellEnd"/>
      <w:r w:rsidR="009D59E3" w:rsidRPr="00AB6047">
        <w:rPr>
          <w:rFonts w:ascii="Times New Roman" w:hAnsi="Times New Roman"/>
          <w:iCs/>
        </w:rPr>
        <w:t xml:space="preserve"> have a collective right to </w:t>
      </w:r>
      <w:proofErr w:type="spellStart"/>
      <w:r w:rsidR="009D59E3" w:rsidRPr="00AB6047">
        <w:rPr>
          <w:rFonts w:ascii="Times New Roman" w:hAnsi="Times New Roman"/>
          <w:iCs/>
        </w:rPr>
        <w:t>Arabana</w:t>
      </w:r>
      <w:proofErr w:type="spellEnd"/>
      <w:r w:rsidR="009D59E3" w:rsidRPr="00AB6047">
        <w:rPr>
          <w:rFonts w:ascii="Times New Roman" w:hAnsi="Times New Roman"/>
          <w:iCs/>
        </w:rPr>
        <w:t xml:space="preserve"> country</w:t>
      </w:r>
      <w:r w:rsidR="0036752F" w:rsidRPr="00AB6047">
        <w:rPr>
          <w:rFonts w:ascii="Times New Roman" w:hAnsi="Times New Roman"/>
          <w:iCs/>
        </w:rPr>
        <w:t xml:space="preserve">, "connection" may arise from knowledge of </w:t>
      </w:r>
      <w:r w:rsidR="00B31191" w:rsidRPr="00AB6047">
        <w:rPr>
          <w:rFonts w:ascii="Times New Roman" w:hAnsi="Times New Roman"/>
          <w:iCs/>
        </w:rPr>
        <w:t xml:space="preserve">the Overlap Area </w:t>
      </w:r>
      <w:r w:rsidR="0036752F" w:rsidRPr="00AB6047">
        <w:rPr>
          <w:rFonts w:ascii="Times New Roman" w:hAnsi="Times New Roman"/>
          <w:iCs/>
        </w:rPr>
        <w:t xml:space="preserve">as </w:t>
      </w:r>
      <w:proofErr w:type="spellStart"/>
      <w:r w:rsidR="0036752F" w:rsidRPr="00AB6047">
        <w:rPr>
          <w:rFonts w:ascii="Times New Roman" w:hAnsi="Times New Roman"/>
          <w:iCs/>
        </w:rPr>
        <w:t>Arabana</w:t>
      </w:r>
      <w:proofErr w:type="spellEnd"/>
      <w:r w:rsidR="0036752F" w:rsidRPr="00AB6047">
        <w:rPr>
          <w:rFonts w:ascii="Times New Roman" w:hAnsi="Times New Roman"/>
          <w:iCs/>
        </w:rPr>
        <w:t xml:space="preserve"> country, </w:t>
      </w:r>
      <w:r w:rsidR="00714A1D" w:rsidRPr="00AB6047">
        <w:rPr>
          <w:rFonts w:ascii="Times New Roman" w:hAnsi="Times New Roman"/>
          <w:iCs/>
        </w:rPr>
        <w:t xml:space="preserve">together with </w:t>
      </w:r>
      <w:r w:rsidR="00230E47" w:rsidRPr="00AB6047">
        <w:rPr>
          <w:rFonts w:ascii="Times New Roman" w:hAnsi="Times New Roman"/>
          <w:iCs/>
        </w:rPr>
        <w:t xml:space="preserve">"spiritual" or "cultural" connection to </w:t>
      </w:r>
      <w:proofErr w:type="spellStart"/>
      <w:r w:rsidR="00230E47" w:rsidRPr="00AB6047">
        <w:rPr>
          <w:rFonts w:ascii="Times New Roman" w:hAnsi="Times New Roman"/>
          <w:iCs/>
        </w:rPr>
        <w:t>Arabana</w:t>
      </w:r>
      <w:proofErr w:type="spellEnd"/>
      <w:r w:rsidR="00230E47" w:rsidRPr="00AB6047">
        <w:rPr>
          <w:rFonts w:ascii="Times New Roman" w:hAnsi="Times New Roman"/>
          <w:iCs/>
        </w:rPr>
        <w:t xml:space="preserve"> </w:t>
      </w:r>
      <w:r w:rsidR="00AE37B0" w:rsidRPr="00AB6047">
        <w:rPr>
          <w:rFonts w:ascii="Times New Roman" w:hAnsi="Times New Roman"/>
          <w:iCs/>
        </w:rPr>
        <w:t>country</w:t>
      </w:r>
      <w:r w:rsidR="009038CF" w:rsidRPr="00AB6047">
        <w:rPr>
          <w:rFonts w:ascii="Times New Roman" w:hAnsi="Times New Roman"/>
          <w:iCs/>
        </w:rPr>
        <w:t xml:space="preserve"> that is not necessarily demonstrated by acts of "acknowledgment" or "observance"</w:t>
      </w:r>
      <w:r w:rsidR="00345973" w:rsidRPr="00AB6047">
        <w:rPr>
          <w:rFonts w:ascii="Times New Roman" w:hAnsi="Times New Roman"/>
          <w:iCs/>
        </w:rPr>
        <w:t xml:space="preserve">. </w:t>
      </w:r>
    </w:p>
    <w:p w14:paraId="624DD8B8" w14:textId="7436EB3C" w:rsidR="004D38B6" w:rsidRPr="00AB6047" w:rsidRDefault="002141AF" w:rsidP="00AB6047">
      <w:pPr>
        <w:pStyle w:val="FixListStyle"/>
        <w:spacing w:after="260" w:line="280" w:lineRule="exact"/>
        <w:ind w:right="0"/>
        <w:jc w:val="both"/>
        <w:rPr>
          <w:rFonts w:ascii="Times New Roman" w:hAnsi="Times New Roman"/>
        </w:rPr>
      </w:pPr>
      <w:r w:rsidRPr="00AB6047">
        <w:rPr>
          <w:rFonts w:ascii="Times New Roman" w:hAnsi="Times New Roman"/>
          <w:iCs/>
        </w:rPr>
        <w:tab/>
      </w:r>
      <w:r w:rsidR="00B6214E" w:rsidRPr="00AB6047">
        <w:rPr>
          <w:rFonts w:ascii="Times New Roman" w:hAnsi="Times New Roman"/>
          <w:iCs/>
        </w:rPr>
        <w:t>T</w:t>
      </w:r>
      <w:r w:rsidR="00980A92" w:rsidRPr="00AB6047">
        <w:rPr>
          <w:rFonts w:ascii="Times New Roman" w:hAnsi="Times New Roman"/>
          <w:iCs/>
        </w:rPr>
        <w:t xml:space="preserve">wo aspects of the </w:t>
      </w:r>
      <w:proofErr w:type="spellStart"/>
      <w:r w:rsidR="00980A92" w:rsidRPr="00AB6047">
        <w:rPr>
          <w:rFonts w:ascii="Times New Roman" w:hAnsi="Times New Roman"/>
          <w:iCs/>
        </w:rPr>
        <w:t>Arabana's</w:t>
      </w:r>
      <w:proofErr w:type="spellEnd"/>
      <w:r w:rsidR="00980A92" w:rsidRPr="00AB6047">
        <w:rPr>
          <w:rFonts w:ascii="Times New Roman" w:hAnsi="Times New Roman"/>
          <w:iCs/>
        </w:rPr>
        <w:t xml:space="preserve"> case</w:t>
      </w:r>
      <w:r w:rsidR="002B18F0" w:rsidRPr="00AB6047">
        <w:rPr>
          <w:rFonts w:ascii="Times New Roman" w:hAnsi="Times New Roman"/>
          <w:iCs/>
        </w:rPr>
        <w:t xml:space="preserve"> should be considered in this second inquiry</w:t>
      </w:r>
      <w:r w:rsidR="00980A92" w:rsidRPr="00AB6047">
        <w:rPr>
          <w:rFonts w:ascii="Times New Roman" w:hAnsi="Times New Roman"/>
          <w:iCs/>
        </w:rPr>
        <w:t>: the lay evidence and</w:t>
      </w:r>
      <w:r w:rsidR="0097497E" w:rsidRPr="00AB6047">
        <w:rPr>
          <w:rFonts w:ascii="Times New Roman" w:hAnsi="Times New Roman"/>
          <w:iCs/>
        </w:rPr>
        <w:t xml:space="preserve"> the </w:t>
      </w:r>
      <w:r w:rsidR="0097529E" w:rsidRPr="00AB6047">
        <w:rPr>
          <w:rFonts w:ascii="Times New Roman" w:hAnsi="Times New Roman"/>
          <w:iCs/>
        </w:rPr>
        <w:t>ten</w:t>
      </w:r>
      <w:r w:rsidR="0097497E" w:rsidRPr="00AB6047">
        <w:rPr>
          <w:rFonts w:ascii="Times New Roman" w:hAnsi="Times New Roman"/>
          <w:iCs/>
        </w:rPr>
        <w:t xml:space="preserve"> matters relied upon by the </w:t>
      </w:r>
      <w:proofErr w:type="spellStart"/>
      <w:r w:rsidR="0097497E" w:rsidRPr="00AB6047">
        <w:rPr>
          <w:rFonts w:ascii="Times New Roman" w:hAnsi="Times New Roman"/>
          <w:iCs/>
        </w:rPr>
        <w:t>Arabana</w:t>
      </w:r>
      <w:proofErr w:type="spellEnd"/>
      <w:r w:rsidR="0097497E" w:rsidRPr="00AB6047">
        <w:rPr>
          <w:rFonts w:ascii="Times New Roman" w:hAnsi="Times New Roman"/>
          <w:iCs/>
        </w:rPr>
        <w:t>.</w:t>
      </w:r>
      <w:r w:rsidR="00980A92" w:rsidRPr="00AB6047">
        <w:rPr>
          <w:rFonts w:ascii="Times New Roman" w:hAnsi="Times New Roman"/>
          <w:iCs/>
        </w:rPr>
        <w:t xml:space="preserve"> </w:t>
      </w:r>
      <w:r w:rsidR="0063107D" w:rsidRPr="00AB6047">
        <w:rPr>
          <w:rFonts w:ascii="Times New Roman" w:hAnsi="Times New Roman"/>
          <w:iCs/>
        </w:rPr>
        <w:t>Upon</w:t>
      </w:r>
      <w:r w:rsidR="00E80281">
        <w:rPr>
          <w:rFonts w:ascii="Times New Roman" w:hAnsi="Times New Roman"/>
          <w:iCs/>
        </w:rPr>
        <w:t> </w:t>
      </w:r>
      <w:r w:rsidR="0063107D" w:rsidRPr="00AB6047">
        <w:rPr>
          <w:rFonts w:ascii="Times New Roman" w:hAnsi="Times New Roman"/>
          <w:iCs/>
        </w:rPr>
        <w:t xml:space="preserve">considering </w:t>
      </w:r>
      <w:r w:rsidR="00694291" w:rsidRPr="00AB6047">
        <w:rPr>
          <w:rFonts w:ascii="Times New Roman" w:hAnsi="Times New Roman"/>
          <w:iCs/>
        </w:rPr>
        <w:t>those two aspects</w:t>
      </w:r>
      <w:r w:rsidR="0063107D" w:rsidRPr="00AB6047">
        <w:rPr>
          <w:rFonts w:ascii="Times New Roman" w:hAnsi="Times New Roman"/>
          <w:iCs/>
        </w:rPr>
        <w:t>, t</w:t>
      </w:r>
      <w:r w:rsidR="0045115F" w:rsidRPr="00AB6047">
        <w:rPr>
          <w:rFonts w:ascii="Times New Roman" w:hAnsi="Times New Roman"/>
          <w:iCs/>
        </w:rPr>
        <w:t xml:space="preserve">he </w:t>
      </w:r>
      <w:r w:rsidR="00194AEA" w:rsidRPr="00AB6047">
        <w:rPr>
          <w:rFonts w:ascii="Times New Roman" w:hAnsi="Times New Roman"/>
        </w:rPr>
        <w:t>primary judge f</w:t>
      </w:r>
      <w:r w:rsidR="00CB3493" w:rsidRPr="00AB6047">
        <w:rPr>
          <w:rFonts w:ascii="Times New Roman" w:hAnsi="Times New Roman"/>
        </w:rPr>
        <w:t>ound</w:t>
      </w:r>
      <w:r w:rsidR="00194AEA" w:rsidRPr="00AB6047">
        <w:rPr>
          <w:rFonts w:ascii="Times New Roman" w:hAnsi="Times New Roman"/>
        </w:rPr>
        <w:t xml:space="preserve"> that it was </w:t>
      </w:r>
      <w:r w:rsidR="00194AEA" w:rsidRPr="00AB6047">
        <w:rPr>
          <w:rFonts w:ascii="Times New Roman" w:hAnsi="Times New Roman"/>
        </w:rPr>
        <w:lastRenderedPageBreak/>
        <w:t>the</w:t>
      </w:r>
      <w:r w:rsidR="00640BDF">
        <w:rPr>
          <w:rFonts w:ascii="Times New Roman" w:hAnsi="Times New Roman"/>
        </w:rPr>
        <w:t> </w:t>
      </w:r>
      <w:r w:rsidR="00194AEA" w:rsidRPr="00AB6047">
        <w:rPr>
          <w:rFonts w:ascii="Times New Roman" w:hAnsi="Times New Roman"/>
        </w:rPr>
        <w:t>"</w:t>
      </w:r>
      <w:r w:rsidR="00194AEA" w:rsidRPr="00AB6047">
        <w:rPr>
          <w:rFonts w:ascii="Times New Roman" w:hAnsi="Times New Roman"/>
          <w:i/>
          <w:iCs/>
        </w:rPr>
        <w:t xml:space="preserve">relative absence of acknowledgement of traditional law and observance of customs </w:t>
      </w:r>
      <w:r w:rsidR="00194AEA" w:rsidRPr="00AB6047">
        <w:rPr>
          <w:rFonts w:ascii="Times New Roman" w:hAnsi="Times New Roman"/>
        </w:rPr>
        <w:t xml:space="preserve">by which a connection by the </w:t>
      </w:r>
      <w:proofErr w:type="spellStart"/>
      <w:r w:rsidR="00194AEA" w:rsidRPr="00AB6047">
        <w:rPr>
          <w:rFonts w:ascii="Times New Roman" w:hAnsi="Times New Roman"/>
        </w:rPr>
        <w:t>Arabana</w:t>
      </w:r>
      <w:proofErr w:type="spellEnd"/>
      <w:r w:rsidR="00194AEA" w:rsidRPr="00AB6047">
        <w:rPr>
          <w:rFonts w:ascii="Times New Roman" w:hAnsi="Times New Roman"/>
        </w:rPr>
        <w:t xml:space="preserve"> to the Overlap Area is maintained which [was] fatal </w:t>
      </w:r>
      <w:r w:rsidR="009C5A4E" w:rsidRPr="00AB6047">
        <w:rPr>
          <w:rFonts w:ascii="Times New Roman" w:hAnsi="Times New Roman"/>
        </w:rPr>
        <w:t xml:space="preserve">... </w:t>
      </w:r>
      <w:r w:rsidR="00194AEA" w:rsidRPr="00AB6047">
        <w:rPr>
          <w:rFonts w:ascii="Times New Roman" w:hAnsi="Times New Roman"/>
        </w:rPr>
        <w:t xml:space="preserve">to the </w:t>
      </w:r>
      <w:proofErr w:type="spellStart"/>
      <w:r w:rsidR="00194AEA" w:rsidRPr="00AB6047">
        <w:rPr>
          <w:rFonts w:ascii="Times New Roman" w:hAnsi="Times New Roman"/>
        </w:rPr>
        <w:t>Arabana</w:t>
      </w:r>
      <w:proofErr w:type="spellEnd"/>
      <w:r w:rsidR="00194AEA" w:rsidRPr="00AB6047">
        <w:rPr>
          <w:rFonts w:ascii="Times New Roman" w:hAnsi="Times New Roman"/>
        </w:rPr>
        <w:t xml:space="preserve"> claim"</w:t>
      </w:r>
      <w:r w:rsidR="00742B87" w:rsidRPr="00AB6047">
        <w:rPr>
          <w:rFonts w:ascii="Times New Roman" w:hAnsi="Times New Roman"/>
        </w:rPr>
        <w:t>.</w:t>
      </w:r>
      <w:r w:rsidR="00026642" w:rsidRPr="00AB6047">
        <w:rPr>
          <w:rStyle w:val="FootnoteReference"/>
          <w:rFonts w:ascii="Times New Roman" w:hAnsi="Times New Roman"/>
          <w:sz w:val="24"/>
        </w:rPr>
        <w:footnoteReference w:id="123"/>
      </w:r>
      <w:r w:rsidR="00194AEA" w:rsidRPr="00AB6047">
        <w:rPr>
          <w:rFonts w:ascii="Times New Roman" w:hAnsi="Times New Roman"/>
        </w:rPr>
        <w:t xml:space="preserve"> </w:t>
      </w:r>
    </w:p>
    <w:p w14:paraId="5B293E8A" w14:textId="59D7CCA1" w:rsidR="00DC512C" w:rsidRPr="00AB6047" w:rsidRDefault="00DC512C" w:rsidP="00AB6047">
      <w:pPr>
        <w:pStyle w:val="HeadingL2"/>
        <w:spacing w:after="260" w:line="280" w:lineRule="exact"/>
        <w:ind w:right="0"/>
        <w:jc w:val="both"/>
        <w:rPr>
          <w:rFonts w:ascii="Times New Roman" w:hAnsi="Times New Roman"/>
        </w:rPr>
      </w:pPr>
      <w:r w:rsidRPr="00AB6047">
        <w:rPr>
          <w:rFonts w:ascii="Times New Roman" w:hAnsi="Times New Roman"/>
        </w:rPr>
        <w:t>Lay witne</w:t>
      </w:r>
      <w:r w:rsidR="00042086" w:rsidRPr="00AB6047">
        <w:rPr>
          <w:rFonts w:ascii="Times New Roman" w:hAnsi="Times New Roman"/>
        </w:rPr>
        <w:t>s</w:t>
      </w:r>
      <w:r w:rsidRPr="00AB6047">
        <w:rPr>
          <w:rFonts w:ascii="Times New Roman" w:hAnsi="Times New Roman"/>
        </w:rPr>
        <w:t>ses</w:t>
      </w:r>
    </w:p>
    <w:p w14:paraId="36F70561" w14:textId="07B556F3" w:rsidR="00C02F17" w:rsidRPr="00AB6047" w:rsidRDefault="004C3890"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4067D5" w:rsidRPr="00AB6047">
        <w:rPr>
          <w:rFonts w:ascii="Times New Roman" w:hAnsi="Times New Roman"/>
        </w:rPr>
        <w:t xml:space="preserve">Each of the lay witnesses identified people in Oodnadatta as </w:t>
      </w:r>
      <w:proofErr w:type="spellStart"/>
      <w:r w:rsidR="004067D5" w:rsidRPr="00AB6047">
        <w:rPr>
          <w:rFonts w:ascii="Times New Roman" w:hAnsi="Times New Roman"/>
        </w:rPr>
        <w:t>Arabana</w:t>
      </w:r>
      <w:proofErr w:type="spellEnd"/>
      <w:r w:rsidR="004067D5" w:rsidRPr="00AB6047">
        <w:rPr>
          <w:rFonts w:ascii="Times New Roman" w:hAnsi="Times New Roman"/>
        </w:rPr>
        <w:t>, both</w:t>
      </w:r>
      <w:r w:rsidR="007053AF">
        <w:rPr>
          <w:rFonts w:ascii="Times New Roman" w:hAnsi="Times New Roman"/>
        </w:rPr>
        <w:t> </w:t>
      </w:r>
      <w:r w:rsidR="004067D5" w:rsidRPr="00AB6047">
        <w:rPr>
          <w:rFonts w:ascii="Times New Roman" w:hAnsi="Times New Roman"/>
        </w:rPr>
        <w:t>in the past and presently.</w:t>
      </w:r>
      <w:r w:rsidR="004067D5" w:rsidRPr="00AB6047">
        <w:rPr>
          <w:rStyle w:val="FootnoteReference"/>
          <w:rFonts w:ascii="Times New Roman" w:hAnsi="Times New Roman"/>
          <w:sz w:val="24"/>
        </w:rPr>
        <w:footnoteReference w:id="124"/>
      </w:r>
      <w:r w:rsidR="004067D5" w:rsidRPr="00AB6047">
        <w:rPr>
          <w:rFonts w:ascii="Times New Roman" w:hAnsi="Times New Roman"/>
        </w:rPr>
        <w:t xml:space="preserve"> </w:t>
      </w:r>
      <w:r w:rsidR="007D3283" w:rsidRPr="00AB6047">
        <w:rPr>
          <w:rFonts w:ascii="Times New Roman" w:hAnsi="Times New Roman"/>
        </w:rPr>
        <w:t>The</w:t>
      </w:r>
      <w:r w:rsidR="00A543C4" w:rsidRPr="00AB6047">
        <w:rPr>
          <w:rFonts w:ascii="Times New Roman" w:hAnsi="Times New Roman"/>
        </w:rPr>
        <w:t> </w:t>
      </w:r>
      <w:r w:rsidR="00223783" w:rsidRPr="00AB6047">
        <w:rPr>
          <w:rFonts w:ascii="Times New Roman" w:hAnsi="Times New Roman"/>
        </w:rPr>
        <w:t xml:space="preserve">following </w:t>
      </w:r>
      <w:r w:rsidR="003B5D61" w:rsidRPr="00AB6047">
        <w:rPr>
          <w:rFonts w:ascii="Times New Roman" w:hAnsi="Times New Roman"/>
        </w:rPr>
        <w:t>description</w:t>
      </w:r>
      <w:r w:rsidR="00223783" w:rsidRPr="00AB6047">
        <w:rPr>
          <w:rFonts w:ascii="Times New Roman" w:hAnsi="Times New Roman"/>
        </w:rPr>
        <w:t xml:space="preserve"> </w:t>
      </w:r>
      <w:r w:rsidR="007D3283" w:rsidRPr="00AB6047">
        <w:rPr>
          <w:rFonts w:ascii="Times New Roman" w:hAnsi="Times New Roman"/>
        </w:rPr>
        <w:t>of the lay evidence is drawn from the reasons of the primary judge.</w:t>
      </w:r>
      <w:r w:rsidR="00BC7406" w:rsidRPr="00AB6047">
        <w:rPr>
          <w:rFonts w:ascii="Times New Roman" w:hAnsi="Times New Roman"/>
        </w:rPr>
        <w:t xml:space="preserve"> </w:t>
      </w:r>
    </w:p>
    <w:p w14:paraId="6F0907F3" w14:textId="2A490D53" w:rsidR="002E7DF7" w:rsidRPr="00AB6047" w:rsidRDefault="002E7DF7" w:rsidP="00AB6047">
      <w:pPr>
        <w:pStyle w:val="HeadingL3"/>
        <w:spacing w:after="260" w:line="280" w:lineRule="exact"/>
        <w:ind w:right="0"/>
        <w:jc w:val="both"/>
        <w:rPr>
          <w:rFonts w:ascii="Times New Roman" w:hAnsi="Times New Roman"/>
        </w:rPr>
      </w:pPr>
      <w:r w:rsidRPr="00AB6047">
        <w:rPr>
          <w:rFonts w:ascii="Times New Roman" w:hAnsi="Times New Roman"/>
        </w:rPr>
        <w:t>Aaron Stuart</w:t>
      </w:r>
    </w:p>
    <w:p w14:paraId="4AF554A9" w14:textId="1A895A8F" w:rsidR="002E7DF7" w:rsidRPr="00AB6047" w:rsidRDefault="00C02F17"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2843CC" w:rsidRPr="00AB6047">
        <w:rPr>
          <w:rFonts w:ascii="Times New Roman" w:hAnsi="Times New Roman"/>
        </w:rPr>
        <w:t>Aaron Stuart,</w:t>
      </w:r>
      <w:r w:rsidRPr="00AB6047">
        <w:rPr>
          <w:rStyle w:val="FootnoteReference"/>
          <w:rFonts w:ascii="Times New Roman" w:hAnsi="Times New Roman"/>
          <w:sz w:val="24"/>
        </w:rPr>
        <w:footnoteReference w:id="125"/>
      </w:r>
      <w:r w:rsidR="002843CC" w:rsidRPr="00AB6047">
        <w:rPr>
          <w:rFonts w:ascii="Times New Roman" w:hAnsi="Times New Roman"/>
        </w:rPr>
        <w:t xml:space="preserve"> the lead</w:t>
      </w:r>
      <w:r w:rsidR="00F33994" w:rsidRPr="00AB6047">
        <w:rPr>
          <w:rFonts w:ascii="Times New Roman" w:hAnsi="Times New Roman"/>
        </w:rPr>
        <w:t xml:space="preserve"> applicant</w:t>
      </w:r>
      <w:r w:rsidR="007D3283" w:rsidRPr="00AB6047">
        <w:rPr>
          <w:rFonts w:ascii="Times New Roman" w:hAnsi="Times New Roman"/>
        </w:rPr>
        <w:t>,</w:t>
      </w:r>
      <w:r w:rsidR="00F33994" w:rsidRPr="00AB6047">
        <w:rPr>
          <w:rFonts w:ascii="Times New Roman" w:hAnsi="Times New Roman"/>
        </w:rPr>
        <w:t xml:space="preserve"> was born in 1968 in Port Augusta and said that </w:t>
      </w:r>
      <w:r w:rsidR="00BC7406" w:rsidRPr="00AB6047">
        <w:rPr>
          <w:rFonts w:ascii="Times New Roman" w:hAnsi="Times New Roman"/>
        </w:rPr>
        <w:t xml:space="preserve">he </w:t>
      </w:r>
      <w:r w:rsidR="00F33994" w:rsidRPr="00AB6047">
        <w:rPr>
          <w:rFonts w:ascii="Times New Roman" w:hAnsi="Times New Roman"/>
        </w:rPr>
        <w:t xml:space="preserve">is </w:t>
      </w:r>
      <w:r w:rsidR="00C22FB2" w:rsidRPr="00AB6047">
        <w:rPr>
          <w:rFonts w:ascii="Times New Roman" w:hAnsi="Times New Roman"/>
        </w:rPr>
        <w:t>an</w:t>
      </w:r>
      <w:r w:rsidR="00F33994" w:rsidRPr="00AB6047">
        <w:rPr>
          <w:rFonts w:ascii="Times New Roman" w:hAnsi="Times New Roman"/>
        </w:rPr>
        <w:t xml:space="preserve"> </w:t>
      </w:r>
      <w:proofErr w:type="spellStart"/>
      <w:r w:rsidR="00F33994" w:rsidRPr="00AB6047">
        <w:rPr>
          <w:rFonts w:ascii="Times New Roman" w:hAnsi="Times New Roman"/>
        </w:rPr>
        <w:t>Arabana</w:t>
      </w:r>
      <w:proofErr w:type="spellEnd"/>
      <w:r w:rsidR="00F33994" w:rsidRPr="00AB6047">
        <w:rPr>
          <w:rFonts w:ascii="Times New Roman" w:hAnsi="Times New Roman"/>
        </w:rPr>
        <w:t xml:space="preserve"> man through </w:t>
      </w:r>
      <w:r w:rsidR="00BC7406" w:rsidRPr="00AB6047">
        <w:rPr>
          <w:rFonts w:ascii="Times New Roman" w:hAnsi="Times New Roman"/>
        </w:rPr>
        <w:t>h</w:t>
      </w:r>
      <w:r w:rsidR="00F33994" w:rsidRPr="00AB6047">
        <w:rPr>
          <w:rFonts w:ascii="Times New Roman" w:hAnsi="Times New Roman"/>
        </w:rPr>
        <w:t>is father and grandfather</w:t>
      </w:r>
      <w:r w:rsidR="00C22FB2" w:rsidRPr="00AB6047">
        <w:rPr>
          <w:rFonts w:ascii="Times New Roman" w:hAnsi="Times New Roman"/>
        </w:rPr>
        <w:t>.</w:t>
      </w:r>
      <w:r w:rsidR="00150840" w:rsidRPr="00AB6047">
        <w:rPr>
          <w:rFonts w:ascii="Times New Roman" w:hAnsi="Times New Roman"/>
        </w:rPr>
        <w:t xml:space="preserve"> His grandfather, Laurie Stuart, was a senior </w:t>
      </w:r>
      <w:proofErr w:type="spellStart"/>
      <w:r w:rsidR="00150840" w:rsidRPr="00AB6047">
        <w:rPr>
          <w:rFonts w:ascii="Times New Roman" w:hAnsi="Times New Roman"/>
        </w:rPr>
        <w:t>Arabana</w:t>
      </w:r>
      <w:proofErr w:type="spellEnd"/>
      <w:r w:rsidR="00150840" w:rsidRPr="00AB6047">
        <w:rPr>
          <w:rFonts w:ascii="Times New Roman" w:hAnsi="Times New Roman"/>
        </w:rPr>
        <w:t xml:space="preserve"> man, being an </w:t>
      </w:r>
      <w:proofErr w:type="spellStart"/>
      <w:r w:rsidR="00150840" w:rsidRPr="00AB6047">
        <w:rPr>
          <w:rFonts w:ascii="Times New Roman" w:hAnsi="Times New Roman"/>
        </w:rPr>
        <w:t>Arabana</w:t>
      </w:r>
      <w:proofErr w:type="spellEnd"/>
      <w:r w:rsidR="00150840" w:rsidRPr="00AB6047">
        <w:rPr>
          <w:rFonts w:ascii="Times New Roman" w:hAnsi="Times New Roman"/>
        </w:rPr>
        <w:t xml:space="preserve"> </w:t>
      </w:r>
      <w:proofErr w:type="spellStart"/>
      <w:r w:rsidR="00150840" w:rsidRPr="00AB6047">
        <w:rPr>
          <w:rFonts w:ascii="Times New Roman" w:hAnsi="Times New Roman"/>
        </w:rPr>
        <w:t>Wily</w:t>
      </w:r>
      <w:r w:rsidR="0013343F" w:rsidRPr="00AB6047">
        <w:rPr>
          <w:rFonts w:ascii="Times New Roman" w:hAnsi="Times New Roman"/>
        </w:rPr>
        <w:t>aru</w:t>
      </w:r>
      <w:proofErr w:type="spellEnd"/>
      <w:r w:rsidR="00150840" w:rsidRPr="00AB6047">
        <w:rPr>
          <w:rFonts w:ascii="Times New Roman" w:hAnsi="Times New Roman"/>
        </w:rPr>
        <w:t xml:space="preserve">, the highest level of initiation in the </w:t>
      </w:r>
      <w:proofErr w:type="spellStart"/>
      <w:r w:rsidR="00150840" w:rsidRPr="00AB6047">
        <w:rPr>
          <w:rFonts w:ascii="Times New Roman" w:hAnsi="Times New Roman"/>
        </w:rPr>
        <w:t>Arabana</w:t>
      </w:r>
      <w:proofErr w:type="spellEnd"/>
      <w:r w:rsidR="002C317C" w:rsidRPr="00AB6047">
        <w:rPr>
          <w:rFonts w:ascii="Times New Roman" w:hAnsi="Times New Roman"/>
        </w:rPr>
        <w:t>.</w:t>
      </w:r>
      <w:r w:rsidR="009F2ADE" w:rsidRPr="00AB6047">
        <w:rPr>
          <w:rStyle w:val="FootnoteReference"/>
          <w:rFonts w:ascii="Times New Roman" w:hAnsi="Times New Roman"/>
          <w:sz w:val="24"/>
        </w:rPr>
        <w:footnoteReference w:id="126"/>
      </w:r>
      <w:r w:rsidR="002C317C" w:rsidRPr="00AB6047">
        <w:rPr>
          <w:rFonts w:ascii="Times New Roman" w:hAnsi="Times New Roman"/>
        </w:rPr>
        <w:t xml:space="preserve"> </w:t>
      </w:r>
      <w:r w:rsidR="00167D11" w:rsidRPr="00AB6047">
        <w:rPr>
          <w:rFonts w:ascii="Times New Roman" w:hAnsi="Times New Roman"/>
        </w:rPr>
        <w:t>Mr</w:t>
      </w:r>
      <w:r w:rsidR="00A41CB7" w:rsidRPr="00AB6047">
        <w:rPr>
          <w:rFonts w:ascii="Times New Roman" w:hAnsi="Times New Roman"/>
        </w:rPr>
        <w:t> </w:t>
      </w:r>
      <w:r w:rsidR="00167D11" w:rsidRPr="00AB6047">
        <w:rPr>
          <w:rFonts w:ascii="Times New Roman" w:hAnsi="Times New Roman"/>
        </w:rPr>
        <w:t xml:space="preserve">Stuart </w:t>
      </w:r>
      <w:r w:rsidR="002C317C" w:rsidRPr="00AB6047">
        <w:rPr>
          <w:rFonts w:ascii="Times New Roman" w:hAnsi="Times New Roman"/>
        </w:rPr>
        <w:t xml:space="preserve">gave evidence </w:t>
      </w:r>
      <w:r w:rsidR="00FE6308" w:rsidRPr="00AB6047">
        <w:rPr>
          <w:rFonts w:ascii="Times New Roman" w:hAnsi="Times New Roman"/>
        </w:rPr>
        <w:t xml:space="preserve">to the effect </w:t>
      </w:r>
      <w:r w:rsidR="002C317C" w:rsidRPr="00AB6047">
        <w:rPr>
          <w:rFonts w:ascii="Times New Roman" w:hAnsi="Times New Roman"/>
        </w:rPr>
        <w:t>that the</w:t>
      </w:r>
      <w:r w:rsidR="007053AF">
        <w:rPr>
          <w:rFonts w:ascii="Times New Roman" w:hAnsi="Times New Roman"/>
        </w:rPr>
        <w:t> </w:t>
      </w:r>
      <w:r w:rsidR="002C317C" w:rsidRPr="00AB6047">
        <w:rPr>
          <w:rFonts w:ascii="Times New Roman" w:hAnsi="Times New Roman"/>
        </w:rPr>
        <w:t xml:space="preserve">initiation of </w:t>
      </w:r>
      <w:proofErr w:type="spellStart"/>
      <w:r w:rsidR="002C317C" w:rsidRPr="00AB6047">
        <w:rPr>
          <w:rFonts w:ascii="Times New Roman" w:hAnsi="Times New Roman"/>
        </w:rPr>
        <w:t>Arabana</w:t>
      </w:r>
      <w:proofErr w:type="spellEnd"/>
      <w:r w:rsidR="002C317C" w:rsidRPr="00AB6047">
        <w:rPr>
          <w:rFonts w:ascii="Times New Roman" w:hAnsi="Times New Roman"/>
        </w:rPr>
        <w:t xml:space="preserve"> men ceased in the mid</w:t>
      </w:r>
      <w:r w:rsidR="00486154" w:rsidRPr="00AB6047">
        <w:rPr>
          <w:rFonts w:ascii="Times New Roman" w:hAnsi="Times New Roman"/>
        </w:rPr>
        <w:t>-</w:t>
      </w:r>
      <w:r w:rsidR="002C317C" w:rsidRPr="00AB6047">
        <w:rPr>
          <w:rFonts w:ascii="Times New Roman" w:hAnsi="Times New Roman"/>
        </w:rPr>
        <w:t>1950s</w:t>
      </w:r>
      <w:r w:rsidR="00B1373D" w:rsidRPr="00AB6047">
        <w:rPr>
          <w:rFonts w:ascii="Times New Roman" w:hAnsi="Times New Roman"/>
        </w:rPr>
        <w:t xml:space="preserve"> and neither he nor any of his contemporaries has been initiated.</w:t>
      </w:r>
      <w:r w:rsidR="009A56C8" w:rsidRPr="00AB6047">
        <w:rPr>
          <w:rStyle w:val="FootnoteReference"/>
          <w:rFonts w:ascii="Times New Roman" w:hAnsi="Times New Roman"/>
          <w:sz w:val="24"/>
        </w:rPr>
        <w:footnoteReference w:id="127"/>
      </w:r>
      <w:r w:rsidR="005F2363" w:rsidRPr="00AB6047">
        <w:rPr>
          <w:rFonts w:ascii="Times New Roman" w:hAnsi="Times New Roman"/>
        </w:rPr>
        <w:t xml:space="preserve"> </w:t>
      </w:r>
      <w:r w:rsidR="00EB69E4" w:rsidRPr="00AB6047">
        <w:rPr>
          <w:rFonts w:ascii="Times New Roman" w:hAnsi="Times New Roman"/>
        </w:rPr>
        <w:t>Mr</w:t>
      </w:r>
      <w:r w:rsidR="006239E8" w:rsidRPr="00AB6047">
        <w:rPr>
          <w:rFonts w:ascii="Times New Roman" w:hAnsi="Times New Roman"/>
        </w:rPr>
        <w:t> </w:t>
      </w:r>
      <w:r w:rsidR="00EB69E4" w:rsidRPr="00AB6047">
        <w:rPr>
          <w:rFonts w:ascii="Times New Roman" w:hAnsi="Times New Roman"/>
        </w:rPr>
        <w:t>Stuart</w:t>
      </w:r>
      <w:r w:rsidR="009B01E7" w:rsidRPr="00AB6047">
        <w:rPr>
          <w:rFonts w:ascii="Times New Roman" w:hAnsi="Times New Roman"/>
        </w:rPr>
        <w:t xml:space="preserve"> </w:t>
      </w:r>
      <w:r w:rsidR="005F2363" w:rsidRPr="00AB6047">
        <w:rPr>
          <w:rFonts w:ascii="Times New Roman" w:hAnsi="Times New Roman"/>
        </w:rPr>
        <w:t xml:space="preserve">also gave evidence that as a child he visited </w:t>
      </w:r>
      <w:r w:rsidR="00EB321B" w:rsidRPr="00AB6047">
        <w:rPr>
          <w:rFonts w:ascii="Times New Roman" w:hAnsi="Times New Roman"/>
        </w:rPr>
        <w:t>Oodnadatta with his grandfather, camping on a claypan to the south of the town</w:t>
      </w:r>
      <w:r w:rsidR="00223783" w:rsidRPr="00AB6047">
        <w:rPr>
          <w:rFonts w:ascii="Times New Roman" w:hAnsi="Times New Roman"/>
        </w:rPr>
        <w:t xml:space="preserve"> and that his grandfather taught him the law for Oodnadatta.</w:t>
      </w:r>
      <w:r w:rsidR="00EB3BE8" w:rsidRPr="00AB6047">
        <w:rPr>
          <w:rStyle w:val="FootnoteReference"/>
          <w:rFonts w:ascii="Times New Roman" w:hAnsi="Times New Roman"/>
          <w:sz w:val="24"/>
        </w:rPr>
        <w:footnoteReference w:id="128"/>
      </w:r>
      <w:r w:rsidR="00223783" w:rsidRPr="00AB6047">
        <w:rPr>
          <w:rFonts w:ascii="Times New Roman" w:hAnsi="Times New Roman"/>
        </w:rPr>
        <w:t xml:space="preserve"> </w:t>
      </w:r>
      <w:r w:rsidR="006504D3" w:rsidRPr="00AB6047">
        <w:rPr>
          <w:rFonts w:ascii="Times New Roman" w:hAnsi="Times New Roman"/>
        </w:rPr>
        <w:t>From</w:t>
      </w:r>
      <w:r w:rsidR="007053AF">
        <w:rPr>
          <w:rFonts w:ascii="Times New Roman" w:hAnsi="Times New Roman"/>
        </w:rPr>
        <w:t> </w:t>
      </w:r>
      <w:r w:rsidR="006504D3" w:rsidRPr="00AB6047">
        <w:rPr>
          <w:rFonts w:ascii="Times New Roman" w:hAnsi="Times New Roman"/>
        </w:rPr>
        <w:t>when he was about 18 years old</w:t>
      </w:r>
      <w:r w:rsidR="004B1EEB" w:rsidRPr="00AB6047">
        <w:rPr>
          <w:rFonts w:ascii="Times New Roman" w:hAnsi="Times New Roman"/>
        </w:rPr>
        <w:t xml:space="preserve">, </w:t>
      </w:r>
      <w:r w:rsidR="00390C1C" w:rsidRPr="00AB6047">
        <w:rPr>
          <w:rFonts w:ascii="Times New Roman" w:hAnsi="Times New Roman"/>
        </w:rPr>
        <w:t xml:space="preserve">when </w:t>
      </w:r>
      <w:r w:rsidR="004B1EEB" w:rsidRPr="00AB6047">
        <w:rPr>
          <w:rFonts w:ascii="Times New Roman" w:hAnsi="Times New Roman"/>
        </w:rPr>
        <w:t xml:space="preserve">he </w:t>
      </w:r>
      <w:r w:rsidR="00390C1C" w:rsidRPr="00AB6047">
        <w:rPr>
          <w:rFonts w:ascii="Times New Roman" w:hAnsi="Times New Roman"/>
        </w:rPr>
        <w:t xml:space="preserve">lived in Oodnadatta for a couple of years, he said that there were people who identified as </w:t>
      </w:r>
      <w:proofErr w:type="spellStart"/>
      <w:r w:rsidR="00390C1C" w:rsidRPr="00AB6047">
        <w:rPr>
          <w:rFonts w:ascii="Times New Roman" w:hAnsi="Times New Roman"/>
        </w:rPr>
        <w:t>Arabana</w:t>
      </w:r>
      <w:proofErr w:type="spellEnd"/>
      <w:r w:rsidR="00390C1C" w:rsidRPr="00AB6047">
        <w:rPr>
          <w:rFonts w:ascii="Times New Roman" w:hAnsi="Times New Roman"/>
        </w:rPr>
        <w:t xml:space="preserve"> living </w:t>
      </w:r>
      <w:r w:rsidR="009D0757" w:rsidRPr="00AB6047">
        <w:rPr>
          <w:rFonts w:ascii="Times New Roman" w:hAnsi="Times New Roman"/>
        </w:rPr>
        <w:t>in Oodnadatta</w:t>
      </w:r>
      <w:r w:rsidR="00496B00" w:rsidRPr="00AB6047">
        <w:rPr>
          <w:rFonts w:ascii="Times New Roman" w:hAnsi="Times New Roman"/>
        </w:rPr>
        <w:t xml:space="preserve">; </w:t>
      </w:r>
      <w:r w:rsidR="00B321D4" w:rsidRPr="00AB6047">
        <w:rPr>
          <w:rFonts w:ascii="Times New Roman" w:hAnsi="Times New Roman"/>
        </w:rPr>
        <w:t xml:space="preserve">and </w:t>
      </w:r>
      <w:r w:rsidR="009D0757" w:rsidRPr="00AB6047">
        <w:rPr>
          <w:rFonts w:ascii="Times New Roman" w:hAnsi="Times New Roman"/>
        </w:rPr>
        <w:t xml:space="preserve">that </w:t>
      </w:r>
      <w:r w:rsidR="00EB56D4" w:rsidRPr="00AB6047">
        <w:rPr>
          <w:rFonts w:ascii="Times New Roman" w:hAnsi="Times New Roman"/>
        </w:rPr>
        <w:t>Nelly Stuart</w:t>
      </w:r>
      <w:r w:rsidR="00785D04" w:rsidRPr="00AB6047">
        <w:rPr>
          <w:rFonts w:ascii="Times New Roman" w:hAnsi="Times New Roman"/>
        </w:rPr>
        <w:t xml:space="preserve">, Uncle </w:t>
      </w:r>
      <w:proofErr w:type="spellStart"/>
      <w:r w:rsidR="00785D04" w:rsidRPr="00AB6047">
        <w:rPr>
          <w:rFonts w:ascii="Times New Roman" w:hAnsi="Times New Roman"/>
        </w:rPr>
        <w:t>Yundu</w:t>
      </w:r>
      <w:proofErr w:type="spellEnd"/>
      <w:r w:rsidR="00785D04" w:rsidRPr="00AB6047">
        <w:rPr>
          <w:rFonts w:ascii="Times New Roman" w:hAnsi="Times New Roman"/>
        </w:rPr>
        <w:t xml:space="preserve"> Spider and Uncle Billy </w:t>
      </w:r>
      <w:proofErr w:type="spellStart"/>
      <w:r w:rsidR="00785D04" w:rsidRPr="00AB6047">
        <w:rPr>
          <w:rFonts w:ascii="Times New Roman" w:hAnsi="Times New Roman"/>
        </w:rPr>
        <w:t>Bailes</w:t>
      </w:r>
      <w:proofErr w:type="spellEnd"/>
      <w:r w:rsidR="00785D04" w:rsidRPr="00AB6047">
        <w:rPr>
          <w:rFonts w:ascii="Times New Roman" w:hAnsi="Times New Roman"/>
        </w:rPr>
        <w:t xml:space="preserve"> had spoken to him in </w:t>
      </w:r>
      <w:proofErr w:type="spellStart"/>
      <w:r w:rsidR="00785D04" w:rsidRPr="00AB6047">
        <w:rPr>
          <w:rFonts w:ascii="Times New Roman" w:hAnsi="Times New Roman"/>
        </w:rPr>
        <w:t>Arabana</w:t>
      </w:r>
      <w:proofErr w:type="spellEnd"/>
      <w:r w:rsidR="009018F6" w:rsidRPr="00AB6047">
        <w:rPr>
          <w:rFonts w:ascii="Times New Roman" w:hAnsi="Times New Roman"/>
        </w:rPr>
        <w:t>.</w:t>
      </w:r>
      <w:r w:rsidR="005B4A67" w:rsidRPr="00AB6047">
        <w:rPr>
          <w:rStyle w:val="FootnoteReference"/>
          <w:rFonts w:ascii="Times New Roman" w:hAnsi="Times New Roman"/>
          <w:sz w:val="24"/>
        </w:rPr>
        <w:footnoteReference w:id="129"/>
      </w:r>
      <w:r w:rsidR="002E7DF7" w:rsidRPr="00AB6047">
        <w:rPr>
          <w:rFonts w:ascii="Times New Roman" w:hAnsi="Times New Roman"/>
        </w:rPr>
        <w:t xml:space="preserve"> </w:t>
      </w:r>
    </w:p>
    <w:p w14:paraId="20C4090D" w14:textId="0120417A" w:rsidR="00BC7406" w:rsidRPr="00AB6047" w:rsidRDefault="00BC7406"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5F2738" w:rsidRPr="00AB6047">
        <w:rPr>
          <w:rFonts w:ascii="Times New Roman" w:hAnsi="Times New Roman"/>
        </w:rPr>
        <w:t xml:space="preserve">In relation to the extent of </w:t>
      </w:r>
      <w:proofErr w:type="spellStart"/>
      <w:r w:rsidR="005F2738" w:rsidRPr="00AB6047">
        <w:rPr>
          <w:rFonts w:ascii="Times New Roman" w:hAnsi="Times New Roman"/>
        </w:rPr>
        <w:t>Arabana</w:t>
      </w:r>
      <w:proofErr w:type="spellEnd"/>
      <w:r w:rsidR="005F2738" w:rsidRPr="00AB6047">
        <w:rPr>
          <w:rFonts w:ascii="Times New Roman" w:hAnsi="Times New Roman"/>
        </w:rPr>
        <w:t xml:space="preserve"> country, </w:t>
      </w:r>
      <w:r w:rsidR="00731E43" w:rsidRPr="00AB6047">
        <w:rPr>
          <w:rFonts w:ascii="Times New Roman" w:hAnsi="Times New Roman"/>
        </w:rPr>
        <w:t>Mr</w:t>
      </w:r>
      <w:r w:rsidR="00A41CB7" w:rsidRPr="00AB6047">
        <w:rPr>
          <w:rFonts w:ascii="Times New Roman" w:hAnsi="Times New Roman"/>
        </w:rPr>
        <w:t> </w:t>
      </w:r>
      <w:r w:rsidR="005F2738" w:rsidRPr="00AB6047">
        <w:rPr>
          <w:rFonts w:ascii="Times New Roman" w:hAnsi="Times New Roman"/>
        </w:rPr>
        <w:t xml:space="preserve">Stuart gave evidence </w:t>
      </w:r>
      <w:r w:rsidR="00430687" w:rsidRPr="00AB6047">
        <w:rPr>
          <w:rFonts w:ascii="Times New Roman" w:hAnsi="Times New Roman"/>
        </w:rPr>
        <w:t xml:space="preserve">that his grandfather and his father had each given him accounts about the extent to </w:t>
      </w:r>
      <w:r w:rsidR="00430687" w:rsidRPr="00AB6047">
        <w:rPr>
          <w:rFonts w:ascii="Times New Roman" w:hAnsi="Times New Roman"/>
        </w:rPr>
        <w:lastRenderedPageBreak/>
        <w:t xml:space="preserve">which </w:t>
      </w:r>
      <w:proofErr w:type="spellStart"/>
      <w:r w:rsidR="00430687" w:rsidRPr="00AB6047">
        <w:rPr>
          <w:rFonts w:ascii="Times New Roman" w:hAnsi="Times New Roman"/>
        </w:rPr>
        <w:t>Arabana</w:t>
      </w:r>
      <w:proofErr w:type="spellEnd"/>
      <w:r w:rsidR="00430687" w:rsidRPr="00AB6047">
        <w:rPr>
          <w:rFonts w:ascii="Times New Roman" w:hAnsi="Times New Roman"/>
        </w:rPr>
        <w:t xml:space="preserve"> country extended to the north</w:t>
      </w:r>
      <w:r w:rsidR="00D955C9" w:rsidRPr="00AB6047">
        <w:rPr>
          <w:rFonts w:ascii="Times New Roman" w:hAnsi="Times New Roman"/>
        </w:rPr>
        <w:t>;</w:t>
      </w:r>
      <w:r w:rsidR="00743ED2" w:rsidRPr="00AB6047">
        <w:rPr>
          <w:rStyle w:val="FootnoteReference"/>
          <w:rFonts w:ascii="Times New Roman" w:hAnsi="Times New Roman"/>
          <w:sz w:val="24"/>
        </w:rPr>
        <w:footnoteReference w:id="130"/>
      </w:r>
      <w:r w:rsidR="00713DB3" w:rsidRPr="00AB6047">
        <w:rPr>
          <w:rFonts w:ascii="Times New Roman" w:hAnsi="Times New Roman"/>
        </w:rPr>
        <w:t xml:space="preserve"> Janet </w:t>
      </w:r>
      <w:proofErr w:type="spellStart"/>
      <w:r w:rsidR="00713DB3" w:rsidRPr="00AB6047">
        <w:rPr>
          <w:rFonts w:ascii="Times New Roman" w:hAnsi="Times New Roman"/>
        </w:rPr>
        <w:t>Bailes</w:t>
      </w:r>
      <w:proofErr w:type="spellEnd"/>
      <w:r w:rsidR="00713DB3" w:rsidRPr="00AB6047">
        <w:rPr>
          <w:rFonts w:ascii="Times New Roman" w:hAnsi="Times New Roman"/>
        </w:rPr>
        <w:t xml:space="preserve"> and Nelly Stuart had told him that Oodnadatta was </w:t>
      </w:r>
      <w:proofErr w:type="spellStart"/>
      <w:r w:rsidR="00713DB3" w:rsidRPr="00AB6047">
        <w:rPr>
          <w:rFonts w:ascii="Times New Roman" w:hAnsi="Times New Roman"/>
        </w:rPr>
        <w:t>Arabana</w:t>
      </w:r>
      <w:proofErr w:type="spellEnd"/>
      <w:r w:rsidR="00713DB3" w:rsidRPr="00AB6047">
        <w:rPr>
          <w:rFonts w:ascii="Times New Roman" w:hAnsi="Times New Roman"/>
        </w:rPr>
        <w:t xml:space="preserve"> country</w:t>
      </w:r>
      <w:r w:rsidR="008E604F" w:rsidRPr="00AB6047">
        <w:rPr>
          <w:rFonts w:ascii="Times New Roman" w:hAnsi="Times New Roman"/>
        </w:rPr>
        <w:t>;</w:t>
      </w:r>
      <w:r w:rsidR="00AE0BD7" w:rsidRPr="00AB6047">
        <w:rPr>
          <w:rStyle w:val="FootnoteReference"/>
          <w:rFonts w:ascii="Times New Roman" w:hAnsi="Times New Roman"/>
          <w:sz w:val="24"/>
        </w:rPr>
        <w:footnoteReference w:id="131"/>
      </w:r>
      <w:r w:rsidR="00743ED2" w:rsidRPr="00AB6047">
        <w:rPr>
          <w:rFonts w:ascii="Times New Roman" w:hAnsi="Times New Roman"/>
        </w:rPr>
        <w:t xml:space="preserve"> and Br</w:t>
      </w:r>
      <w:r w:rsidR="00AE0BD7" w:rsidRPr="00AB6047">
        <w:rPr>
          <w:rFonts w:ascii="Times New Roman" w:hAnsi="Times New Roman"/>
        </w:rPr>
        <w:t>i</w:t>
      </w:r>
      <w:r w:rsidR="00743ED2" w:rsidRPr="00AB6047">
        <w:rPr>
          <w:rFonts w:ascii="Times New Roman" w:hAnsi="Times New Roman"/>
        </w:rPr>
        <w:t xml:space="preserve">an Marks </w:t>
      </w:r>
      <w:r w:rsidR="00E57EB4" w:rsidRPr="00AB6047">
        <w:rPr>
          <w:rFonts w:ascii="Times New Roman" w:hAnsi="Times New Roman"/>
        </w:rPr>
        <w:t>(</w:t>
      </w:r>
      <w:r w:rsidR="00743ED2" w:rsidRPr="00AB6047">
        <w:rPr>
          <w:rFonts w:ascii="Times New Roman" w:hAnsi="Times New Roman"/>
        </w:rPr>
        <w:t xml:space="preserve">who represented the </w:t>
      </w:r>
      <w:proofErr w:type="spellStart"/>
      <w:r w:rsidR="00743ED2" w:rsidRPr="00AB6047">
        <w:rPr>
          <w:rFonts w:ascii="Times New Roman" w:hAnsi="Times New Roman"/>
        </w:rPr>
        <w:t>Arabana</w:t>
      </w:r>
      <w:proofErr w:type="spellEnd"/>
      <w:r w:rsidR="00743ED2" w:rsidRPr="00AB6047">
        <w:rPr>
          <w:rFonts w:ascii="Times New Roman" w:hAnsi="Times New Roman"/>
        </w:rPr>
        <w:t xml:space="preserve"> </w:t>
      </w:r>
      <w:proofErr w:type="spellStart"/>
      <w:r w:rsidR="00743ED2" w:rsidRPr="00AB6047">
        <w:rPr>
          <w:rFonts w:ascii="Times New Roman" w:hAnsi="Times New Roman"/>
        </w:rPr>
        <w:t>Wilyaru</w:t>
      </w:r>
      <w:proofErr w:type="spellEnd"/>
      <w:r w:rsidR="00743ED2" w:rsidRPr="00AB6047">
        <w:rPr>
          <w:rFonts w:ascii="Times New Roman" w:hAnsi="Times New Roman"/>
        </w:rPr>
        <w:t xml:space="preserve"> at a meeting in </w:t>
      </w:r>
      <w:proofErr w:type="spellStart"/>
      <w:r w:rsidR="00743ED2" w:rsidRPr="00AB6047">
        <w:rPr>
          <w:rFonts w:ascii="Times New Roman" w:hAnsi="Times New Roman"/>
        </w:rPr>
        <w:t>Pimba</w:t>
      </w:r>
      <w:proofErr w:type="spellEnd"/>
      <w:r w:rsidR="00743ED2" w:rsidRPr="00AB6047">
        <w:rPr>
          <w:rFonts w:ascii="Times New Roman" w:hAnsi="Times New Roman"/>
        </w:rPr>
        <w:t xml:space="preserve"> in 1984 or 1985</w:t>
      </w:r>
      <w:r w:rsidR="000B1CCE" w:rsidRPr="00AB6047">
        <w:rPr>
          <w:rFonts w:ascii="Times New Roman" w:hAnsi="Times New Roman"/>
        </w:rPr>
        <w:t xml:space="preserve"> and whose father was an </w:t>
      </w:r>
      <w:proofErr w:type="spellStart"/>
      <w:r w:rsidR="000B1CCE" w:rsidRPr="00AB6047">
        <w:rPr>
          <w:rFonts w:ascii="Times New Roman" w:hAnsi="Times New Roman"/>
        </w:rPr>
        <w:t>Arabana</w:t>
      </w:r>
      <w:proofErr w:type="spellEnd"/>
      <w:r w:rsidR="000B1CCE" w:rsidRPr="00AB6047">
        <w:rPr>
          <w:rFonts w:ascii="Times New Roman" w:hAnsi="Times New Roman"/>
        </w:rPr>
        <w:t xml:space="preserve"> man)</w:t>
      </w:r>
      <w:r w:rsidR="00743ED2" w:rsidRPr="00AB6047">
        <w:rPr>
          <w:rFonts w:ascii="Times New Roman" w:hAnsi="Times New Roman"/>
        </w:rPr>
        <w:t xml:space="preserve"> had described Oodnadatta </w:t>
      </w:r>
      <w:r w:rsidR="00713DB3" w:rsidRPr="00AB6047">
        <w:rPr>
          <w:rFonts w:ascii="Times New Roman" w:hAnsi="Times New Roman"/>
        </w:rPr>
        <w:t xml:space="preserve">to him as </w:t>
      </w:r>
      <w:r w:rsidR="00AE0BD7" w:rsidRPr="00AB6047">
        <w:rPr>
          <w:rFonts w:ascii="Times New Roman" w:hAnsi="Times New Roman"/>
        </w:rPr>
        <w:t>"</w:t>
      </w:r>
      <w:proofErr w:type="spellStart"/>
      <w:r w:rsidR="00AE0BD7" w:rsidRPr="00AB6047">
        <w:rPr>
          <w:rFonts w:ascii="Times New Roman" w:hAnsi="Times New Roman"/>
        </w:rPr>
        <w:t>Arabana</w:t>
      </w:r>
      <w:proofErr w:type="spellEnd"/>
      <w:r w:rsidR="00AE0BD7" w:rsidRPr="00AB6047">
        <w:rPr>
          <w:rFonts w:ascii="Times New Roman" w:hAnsi="Times New Roman"/>
        </w:rPr>
        <w:t xml:space="preserve"> </w:t>
      </w:r>
      <w:proofErr w:type="spellStart"/>
      <w:r w:rsidR="00AE0BD7" w:rsidRPr="00AB6047">
        <w:rPr>
          <w:rFonts w:ascii="Times New Roman" w:hAnsi="Times New Roman"/>
          <w:i/>
        </w:rPr>
        <w:t>Wad</w:t>
      </w:r>
      <w:r w:rsidR="008A1AD3" w:rsidRPr="00AB6047">
        <w:rPr>
          <w:rFonts w:ascii="Times New Roman" w:hAnsi="Times New Roman"/>
          <w:i/>
        </w:rPr>
        <w:t>lhu</w:t>
      </w:r>
      <w:proofErr w:type="spellEnd"/>
      <w:r w:rsidR="008A1AD3" w:rsidRPr="00AB6047">
        <w:rPr>
          <w:rFonts w:ascii="Times New Roman" w:hAnsi="Times New Roman"/>
        </w:rPr>
        <w:t xml:space="preserve">", namely </w:t>
      </w:r>
      <w:proofErr w:type="spellStart"/>
      <w:r w:rsidR="008A1AD3" w:rsidRPr="00AB6047">
        <w:rPr>
          <w:rFonts w:ascii="Times New Roman" w:hAnsi="Times New Roman"/>
        </w:rPr>
        <w:t>Arabana</w:t>
      </w:r>
      <w:proofErr w:type="spellEnd"/>
      <w:r w:rsidR="008A1AD3" w:rsidRPr="00AB6047">
        <w:rPr>
          <w:rFonts w:ascii="Times New Roman" w:hAnsi="Times New Roman"/>
        </w:rPr>
        <w:t xml:space="preserve"> country</w:t>
      </w:r>
      <w:r w:rsidR="00430687" w:rsidRPr="00AB6047">
        <w:rPr>
          <w:rFonts w:ascii="Times New Roman" w:hAnsi="Times New Roman"/>
        </w:rPr>
        <w:t>.</w:t>
      </w:r>
      <w:r w:rsidR="008A1AD3" w:rsidRPr="00AB6047">
        <w:rPr>
          <w:rStyle w:val="FootnoteReference"/>
          <w:rFonts w:ascii="Times New Roman" w:hAnsi="Times New Roman"/>
          <w:sz w:val="24"/>
        </w:rPr>
        <w:footnoteReference w:id="132"/>
      </w:r>
      <w:r w:rsidR="00A225E7" w:rsidRPr="00AB6047">
        <w:rPr>
          <w:rFonts w:ascii="Times New Roman" w:hAnsi="Times New Roman"/>
        </w:rPr>
        <w:t xml:space="preserve"> His evidence was that </w:t>
      </w:r>
      <w:r w:rsidR="0070040E" w:rsidRPr="00AB6047">
        <w:rPr>
          <w:rFonts w:ascii="Times New Roman" w:hAnsi="Times New Roman"/>
        </w:rPr>
        <w:t xml:space="preserve">"every </w:t>
      </w:r>
      <w:proofErr w:type="spellStart"/>
      <w:r w:rsidR="0070040E" w:rsidRPr="00AB6047">
        <w:rPr>
          <w:rFonts w:ascii="Times New Roman" w:hAnsi="Times New Roman"/>
        </w:rPr>
        <w:t>Arabana</w:t>
      </w:r>
      <w:proofErr w:type="spellEnd"/>
      <w:r w:rsidR="0070040E" w:rsidRPr="00AB6047">
        <w:rPr>
          <w:rFonts w:ascii="Times New Roman" w:hAnsi="Times New Roman"/>
        </w:rPr>
        <w:t xml:space="preserve"> person has rights to </w:t>
      </w:r>
      <w:proofErr w:type="spellStart"/>
      <w:r w:rsidR="0070040E" w:rsidRPr="00AB6047">
        <w:rPr>
          <w:rFonts w:ascii="Times New Roman" w:hAnsi="Times New Roman"/>
        </w:rPr>
        <w:t>Arabana</w:t>
      </w:r>
      <w:proofErr w:type="spellEnd"/>
      <w:r w:rsidR="0070040E" w:rsidRPr="00AB6047">
        <w:rPr>
          <w:rFonts w:ascii="Times New Roman" w:hAnsi="Times New Roman"/>
        </w:rPr>
        <w:t xml:space="preserve"> country and that one did not have to go through </w:t>
      </w:r>
      <w:proofErr w:type="spellStart"/>
      <w:r w:rsidR="0070040E" w:rsidRPr="00AB6047">
        <w:rPr>
          <w:rFonts w:ascii="Times New Roman" w:hAnsi="Times New Roman"/>
        </w:rPr>
        <w:t>Wilyar</w:t>
      </w:r>
      <w:r w:rsidR="00C56B64" w:rsidRPr="00AB6047">
        <w:rPr>
          <w:rFonts w:ascii="Times New Roman" w:hAnsi="Times New Roman"/>
        </w:rPr>
        <w:t>u</w:t>
      </w:r>
      <w:proofErr w:type="spellEnd"/>
      <w:r w:rsidR="0070040E" w:rsidRPr="00AB6047">
        <w:rPr>
          <w:rFonts w:ascii="Times New Roman" w:hAnsi="Times New Roman"/>
        </w:rPr>
        <w:t xml:space="preserve"> Law to have those rights".</w:t>
      </w:r>
      <w:r w:rsidR="0070040E" w:rsidRPr="00AB6047">
        <w:rPr>
          <w:rStyle w:val="FootnoteReference"/>
          <w:rFonts w:ascii="Times New Roman" w:hAnsi="Times New Roman"/>
          <w:sz w:val="24"/>
        </w:rPr>
        <w:footnoteReference w:id="133"/>
      </w:r>
    </w:p>
    <w:p w14:paraId="56B96087" w14:textId="0629613C" w:rsidR="00507E0D" w:rsidRPr="00AB6047" w:rsidRDefault="00507E0D"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7722B5" w:rsidRPr="00AB6047">
        <w:rPr>
          <w:rFonts w:ascii="Times New Roman" w:hAnsi="Times New Roman"/>
        </w:rPr>
        <w:t xml:space="preserve">Mr </w:t>
      </w:r>
      <w:r w:rsidRPr="00AB6047">
        <w:rPr>
          <w:rFonts w:ascii="Times New Roman" w:hAnsi="Times New Roman"/>
        </w:rPr>
        <w:t xml:space="preserve">Stuart gave evidence of an occasion in Oodnadatta </w:t>
      </w:r>
      <w:r w:rsidR="006A1A5D" w:rsidRPr="00AB6047">
        <w:rPr>
          <w:rFonts w:ascii="Times New Roman" w:hAnsi="Times New Roman"/>
        </w:rPr>
        <w:t xml:space="preserve">on </w:t>
      </w:r>
      <w:r w:rsidRPr="00AB6047">
        <w:rPr>
          <w:rFonts w:ascii="Times New Roman" w:hAnsi="Times New Roman"/>
        </w:rPr>
        <w:t>which his gra</w:t>
      </w:r>
      <w:r w:rsidR="007C0AC4" w:rsidRPr="00AB6047">
        <w:rPr>
          <w:rFonts w:ascii="Times New Roman" w:hAnsi="Times New Roman"/>
        </w:rPr>
        <w:t>ndfather, Laurie Stuart, had growled at Uncle Clarrie and his brother Deannie</w:t>
      </w:r>
      <w:r w:rsidR="00134B0E" w:rsidRPr="00AB6047">
        <w:rPr>
          <w:rFonts w:ascii="Times New Roman" w:hAnsi="Times New Roman"/>
        </w:rPr>
        <w:t xml:space="preserve"> who were wearing red headbands. </w:t>
      </w:r>
      <w:r w:rsidR="00EA20EE" w:rsidRPr="00AB6047">
        <w:rPr>
          <w:rFonts w:ascii="Times New Roman" w:hAnsi="Times New Roman"/>
        </w:rPr>
        <w:t>Mr</w:t>
      </w:r>
      <w:r w:rsidR="00695365" w:rsidRPr="00AB6047">
        <w:rPr>
          <w:rFonts w:ascii="Times New Roman" w:hAnsi="Times New Roman"/>
        </w:rPr>
        <w:t> </w:t>
      </w:r>
      <w:r w:rsidR="00EA20EE" w:rsidRPr="00AB6047">
        <w:rPr>
          <w:rFonts w:ascii="Times New Roman" w:hAnsi="Times New Roman"/>
        </w:rPr>
        <w:t xml:space="preserve">Stuart's </w:t>
      </w:r>
      <w:r w:rsidR="00134B0E" w:rsidRPr="00AB6047">
        <w:rPr>
          <w:rFonts w:ascii="Times New Roman" w:hAnsi="Times New Roman"/>
        </w:rPr>
        <w:t xml:space="preserve">evidence was that his grandfather </w:t>
      </w:r>
      <w:proofErr w:type="gramStart"/>
      <w:r w:rsidR="00134B0E" w:rsidRPr="00AB6047">
        <w:rPr>
          <w:rFonts w:ascii="Times New Roman" w:hAnsi="Times New Roman"/>
        </w:rPr>
        <w:t>said</w:t>
      </w:r>
      <w:proofErr w:type="gramEnd"/>
      <w:r w:rsidR="00134B0E" w:rsidRPr="00AB6047">
        <w:rPr>
          <w:rFonts w:ascii="Times New Roman" w:hAnsi="Times New Roman"/>
        </w:rPr>
        <w:t xml:space="preserve"> "you pull that off, you're in </w:t>
      </w:r>
      <w:proofErr w:type="spellStart"/>
      <w:r w:rsidR="00134B0E" w:rsidRPr="00AB6047">
        <w:rPr>
          <w:rFonts w:ascii="Times New Roman" w:hAnsi="Times New Roman"/>
        </w:rPr>
        <w:t>Arabana</w:t>
      </w:r>
      <w:proofErr w:type="spellEnd"/>
      <w:r w:rsidR="00134B0E" w:rsidRPr="00AB6047">
        <w:rPr>
          <w:rFonts w:ascii="Times New Roman" w:hAnsi="Times New Roman"/>
        </w:rPr>
        <w:t xml:space="preserve"> country, you're in </w:t>
      </w:r>
      <w:proofErr w:type="spellStart"/>
      <w:r w:rsidR="00134B0E" w:rsidRPr="00AB6047">
        <w:rPr>
          <w:rFonts w:ascii="Times New Roman" w:hAnsi="Times New Roman"/>
        </w:rPr>
        <w:t>Wilyaru</w:t>
      </w:r>
      <w:proofErr w:type="spellEnd"/>
      <w:r w:rsidR="00134B0E" w:rsidRPr="00AB6047">
        <w:rPr>
          <w:rFonts w:ascii="Times New Roman" w:hAnsi="Times New Roman"/>
        </w:rPr>
        <w:t xml:space="preserve"> country". </w:t>
      </w:r>
      <w:r w:rsidR="00AA039F" w:rsidRPr="00AB6047">
        <w:rPr>
          <w:rFonts w:ascii="Times New Roman" w:hAnsi="Times New Roman"/>
        </w:rPr>
        <w:t>Mr</w:t>
      </w:r>
      <w:r w:rsidR="006A1A5D" w:rsidRPr="00AB6047">
        <w:rPr>
          <w:rFonts w:ascii="Times New Roman" w:hAnsi="Times New Roman"/>
        </w:rPr>
        <w:t> </w:t>
      </w:r>
      <w:r w:rsidR="00AA039F" w:rsidRPr="00AB6047">
        <w:rPr>
          <w:rFonts w:ascii="Times New Roman" w:hAnsi="Times New Roman"/>
        </w:rPr>
        <w:t xml:space="preserve">Stuart's </w:t>
      </w:r>
      <w:r w:rsidR="005F37CF" w:rsidRPr="00AB6047">
        <w:rPr>
          <w:rFonts w:ascii="Times New Roman" w:hAnsi="Times New Roman"/>
        </w:rPr>
        <w:t xml:space="preserve">evidence was that his grandfather had the right to say it because he was the </w:t>
      </w:r>
      <w:proofErr w:type="spellStart"/>
      <w:r w:rsidR="005F37CF" w:rsidRPr="00AB6047">
        <w:rPr>
          <w:rFonts w:ascii="Times New Roman" w:hAnsi="Times New Roman"/>
        </w:rPr>
        <w:t>Wilyaru</w:t>
      </w:r>
      <w:proofErr w:type="spellEnd"/>
      <w:r w:rsidR="005F37CF" w:rsidRPr="00AB6047">
        <w:rPr>
          <w:rFonts w:ascii="Times New Roman" w:hAnsi="Times New Roman"/>
        </w:rPr>
        <w:t xml:space="preserve"> man there. His grandfather explained that the red </w:t>
      </w:r>
      <w:r w:rsidR="00681612" w:rsidRPr="00AB6047">
        <w:rPr>
          <w:rFonts w:ascii="Times New Roman" w:hAnsi="Times New Roman"/>
        </w:rPr>
        <w:t>head</w:t>
      </w:r>
      <w:r w:rsidR="005F37CF" w:rsidRPr="00AB6047">
        <w:rPr>
          <w:rFonts w:ascii="Times New Roman" w:hAnsi="Times New Roman"/>
        </w:rPr>
        <w:t>bands</w:t>
      </w:r>
      <w:r w:rsidR="00681612" w:rsidRPr="00AB6047">
        <w:rPr>
          <w:rFonts w:ascii="Times New Roman" w:hAnsi="Times New Roman"/>
        </w:rPr>
        <w:t xml:space="preserve"> </w:t>
      </w:r>
      <w:r w:rsidR="00C0354D" w:rsidRPr="00AB6047">
        <w:rPr>
          <w:rFonts w:ascii="Times New Roman" w:hAnsi="Times New Roman"/>
        </w:rPr>
        <w:t>–</w:t>
      </w:r>
      <w:r w:rsidR="00681612" w:rsidRPr="00AB6047">
        <w:rPr>
          <w:rFonts w:ascii="Times New Roman" w:hAnsi="Times New Roman"/>
        </w:rPr>
        <w:t xml:space="preserve"> </w:t>
      </w:r>
      <w:r w:rsidR="00800737" w:rsidRPr="00AB6047">
        <w:rPr>
          <w:rFonts w:ascii="Times New Roman" w:hAnsi="Times New Roman"/>
        </w:rPr>
        <w:t xml:space="preserve">made of hair and ochre twined around </w:t>
      </w:r>
      <w:r w:rsidR="00C0354D" w:rsidRPr="00AB6047">
        <w:rPr>
          <w:rFonts w:ascii="Times New Roman" w:hAnsi="Times New Roman"/>
        </w:rPr>
        <w:t>–</w:t>
      </w:r>
      <w:r w:rsidR="00800737" w:rsidRPr="00AB6047">
        <w:rPr>
          <w:rFonts w:ascii="Times New Roman" w:hAnsi="Times New Roman"/>
        </w:rPr>
        <w:t xml:space="preserve"> </w:t>
      </w:r>
      <w:r w:rsidR="00681612" w:rsidRPr="00AB6047">
        <w:rPr>
          <w:rFonts w:ascii="Times New Roman" w:hAnsi="Times New Roman"/>
        </w:rPr>
        <w:t xml:space="preserve">are worn only for ceremony and are not to be </w:t>
      </w:r>
      <w:r w:rsidR="00800737" w:rsidRPr="00AB6047">
        <w:rPr>
          <w:rFonts w:ascii="Times New Roman" w:hAnsi="Times New Roman"/>
        </w:rPr>
        <w:t xml:space="preserve">worn to intimidate or scare people. </w:t>
      </w:r>
      <w:r w:rsidR="00240A15" w:rsidRPr="00AB6047">
        <w:rPr>
          <w:rFonts w:ascii="Times New Roman" w:hAnsi="Times New Roman"/>
        </w:rPr>
        <w:t xml:space="preserve">Mr Stuart </w:t>
      </w:r>
      <w:r w:rsidR="00800737" w:rsidRPr="00AB6047">
        <w:rPr>
          <w:rFonts w:ascii="Times New Roman" w:hAnsi="Times New Roman"/>
        </w:rPr>
        <w:t xml:space="preserve">said that </w:t>
      </w:r>
      <w:r w:rsidR="00134B0E" w:rsidRPr="00AB6047">
        <w:rPr>
          <w:rFonts w:ascii="Times New Roman" w:hAnsi="Times New Roman"/>
        </w:rPr>
        <w:t xml:space="preserve">Audrey Stuart </w:t>
      </w:r>
      <w:r w:rsidR="00BC62A8" w:rsidRPr="00AB6047">
        <w:rPr>
          <w:rFonts w:ascii="Times New Roman" w:hAnsi="Times New Roman"/>
        </w:rPr>
        <w:t>had been present and had not challenged Laurie</w:t>
      </w:r>
      <w:r w:rsidR="006A1A5D" w:rsidRPr="00AB6047">
        <w:rPr>
          <w:rFonts w:ascii="Times New Roman" w:hAnsi="Times New Roman"/>
        </w:rPr>
        <w:t xml:space="preserve"> Stuart</w:t>
      </w:r>
      <w:r w:rsidR="00BC62A8" w:rsidRPr="00AB6047">
        <w:rPr>
          <w:rFonts w:ascii="Times New Roman" w:hAnsi="Times New Roman"/>
        </w:rPr>
        <w:t xml:space="preserve">'s statement concerning Oodnadatta being </w:t>
      </w:r>
      <w:proofErr w:type="spellStart"/>
      <w:r w:rsidR="00BC62A8" w:rsidRPr="00AB6047">
        <w:rPr>
          <w:rFonts w:ascii="Times New Roman" w:hAnsi="Times New Roman"/>
        </w:rPr>
        <w:t>Arabana</w:t>
      </w:r>
      <w:proofErr w:type="spellEnd"/>
      <w:r w:rsidR="00BC62A8" w:rsidRPr="00AB6047">
        <w:rPr>
          <w:rFonts w:ascii="Times New Roman" w:hAnsi="Times New Roman"/>
        </w:rPr>
        <w:t xml:space="preserve"> </w:t>
      </w:r>
      <w:r w:rsidR="000729F9" w:rsidRPr="00AB6047">
        <w:rPr>
          <w:rFonts w:ascii="Times New Roman" w:hAnsi="Times New Roman"/>
        </w:rPr>
        <w:t>land.</w:t>
      </w:r>
      <w:r w:rsidR="00A36055" w:rsidRPr="00AB6047">
        <w:rPr>
          <w:rStyle w:val="FootnoteReference"/>
          <w:rFonts w:ascii="Times New Roman" w:hAnsi="Times New Roman"/>
          <w:sz w:val="24"/>
        </w:rPr>
        <w:footnoteReference w:id="134"/>
      </w:r>
      <w:r w:rsidR="000729F9" w:rsidRPr="00AB6047">
        <w:rPr>
          <w:rFonts w:ascii="Times New Roman" w:hAnsi="Times New Roman"/>
        </w:rPr>
        <w:t xml:space="preserve"> </w:t>
      </w:r>
    </w:p>
    <w:p w14:paraId="6743769E" w14:textId="17197B35" w:rsidR="00A9125D" w:rsidRPr="00AB6047" w:rsidRDefault="002E7DF7"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3A1E1E" w:rsidRPr="00AB6047">
        <w:rPr>
          <w:rFonts w:ascii="Times New Roman" w:hAnsi="Times New Roman"/>
        </w:rPr>
        <w:t>Mr</w:t>
      </w:r>
      <w:r w:rsidR="000E2EB7" w:rsidRPr="00AB6047">
        <w:rPr>
          <w:rFonts w:ascii="Times New Roman" w:hAnsi="Times New Roman"/>
        </w:rPr>
        <w:t> </w:t>
      </w:r>
      <w:r w:rsidR="005F2738" w:rsidRPr="00AB6047">
        <w:rPr>
          <w:rFonts w:ascii="Times New Roman" w:hAnsi="Times New Roman"/>
        </w:rPr>
        <w:t xml:space="preserve">Stuart </w:t>
      </w:r>
      <w:r w:rsidRPr="00AB6047">
        <w:rPr>
          <w:rFonts w:ascii="Times New Roman" w:hAnsi="Times New Roman"/>
        </w:rPr>
        <w:t xml:space="preserve">also gave evidence that he was taught aspects of </w:t>
      </w:r>
      <w:proofErr w:type="spellStart"/>
      <w:r w:rsidRPr="00AB6047">
        <w:rPr>
          <w:rFonts w:ascii="Times New Roman" w:hAnsi="Times New Roman"/>
        </w:rPr>
        <w:t>Arabana</w:t>
      </w:r>
      <w:proofErr w:type="spellEnd"/>
      <w:r w:rsidRPr="00AB6047">
        <w:rPr>
          <w:rFonts w:ascii="Times New Roman" w:hAnsi="Times New Roman"/>
        </w:rPr>
        <w:t xml:space="preserve"> law by his grandfather, "but not at all levels".</w:t>
      </w:r>
      <w:r w:rsidR="004E013B" w:rsidRPr="00AB6047">
        <w:rPr>
          <w:rFonts w:ascii="Times New Roman" w:hAnsi="Times New Roman"/>
        </w:rPr>
        <w:t xml:space="preserve"> His grandfather had not told him about </w:t>
      </w:r>
      <w:proofErr w:type="spellStart"/>
      <w:r w:rsidR="004E013B" w:rsidRPr="00AB6047">
        <w:rPr>
          <w:rFonts w:ascii="Times New Roman" w:hAnsi="Times New Roman"/>
        </w:rPr>
        <w:t>Wilyaru</w:t>
      </w:r>
      <w:proofErr w:type="spellEnd"/>
      <w:r w:rsidR="004E013B" w:rsidRPr="00AB6047">
        <w:rPr>
          <w:rFonts w:ascii="Times New Roman" w:hAnsi="Times New Roman"/>
        </w:rPr>
        <w:t xml:space="preserve"> law which is "a high law ... very strong law</w:t>
      </w:r>
      <w:r w:rsidR="00902D67" w:rsidRPr="00AB6047">
        <w:rPr>
          <w:rFonts w:ascii="Times New Roman" w:hAnsi="Times New Roman"/>
        </w:rPr>
        <w:t xml:space="preserve">" but had, shortly before his death, told him some aspects of the </w:t>
      </w:r>
      <w:proofErr w:type="spellStart"/>
      <w:r w:rsidR="00902D67" w:rsidRPr="00AB6047">
        <w:rPr>
          <w:rFonts w:ascii="Times New Roman" w:hAnsi="Times New Roman"/>
        </w:rPr>
        <w:t>Wilyaru</w:t>
      </w:r>
      <w:proofErr w:type="spellEnd"/>
      <w:r w:rsidR="00902D67" w:rsidRPr="00AB6047">
        <w:rPr>
          <w:rFonts w:ascii="Times New Roman" w:hAnsi="Times New Roman"/>
        </w:rPr>
        <w:t xml:space="preserve"> law</w:t>
      </w:r>
      <w:r w:rsidR="000E2EB7" w:rsidRPr="00AB6047">
        <w:rPr>
          <w:rFonts w:ascii="Times New Roman" w:hAnsi="Times New Roman"/>
        </w:rPr>
        <w:t>,</w:t>
      </w:r>
      <w:r w:rsidR="00902D67" w:rsidRPr="00AB6047">
        <w:rPr>
          <w:rFonts w:ascii="Times New Roman" w:hAnsi="Times New Roman"/>
        </w:rPr>
        <w:t xml:space="preserve"> even though it was prohibited</w:t>
      </w:r>
      <w:r w:rsidR="000E2EB7" w:rsidRPr="00AB6047">
        <w:rPr>
          <w:rFonts w:ascii="Times New Roman" w:hAnsi="Times New Roman"/>
        </w:rPr>
        <w:t>,</w:t>
      </w:r>
      <w:r w:rsidR="00902D67" w:rsidRPr="00AB6047">
        <w:rPr>
          <w:rFonts w:ascii="Times New Roman" w:hAnsi="Times New Roman"/>
        </w:rPr>
        <w:t xml:space="preserve"> so</w:t>
      </w:r>
      <w:r w:rsidR="00F7299D">
        <w:rPr>
          <w:rFonts w:ascii="Times New Roman" w:hAnsi="Times New Roman"/>
        </w:rPr>
        <w:t> </w:t>
      </w:r>
      <w:r w:rsidR="00902D67" w:rsidRPr="00AB6047">
        <w:rPr>
          <w:rFonts w:ascii="Times New Roman" w:hAnsi="Times New Roman"/>
        </w:rPr>
        <w:t>that the knowledge would not be lost.</w:t>
      </w:r>
      <w:r w:rsidR="001F52E8" w:rsidRPr="00AB6047">
        <w:rPr>
          <w:rFonts w:ascii="Times New Roman" w:hAnsi="Times New Roman"/>
        </w:rPr>
        <w:t xml:space="preserve"> </w:t>
      </w:r>
      <w:r w:rsidR="006C515A" w:rsidRPr="00AB6047">
        <w:rPr>
          <w:rFonts w:ascii="Times New Roman" w:hAnsi="Times New Roman"/>
        </w:rPr>
        <w:t>Mr</w:t>
      </w:r>
      <w:r w:rsidR="000E2EB7" w:rsidRPr="00AB6047">
        <w:rPr>
          <w:rFonts w:ascii="Times New Roman" w:hAnsi="Times New Roman"/>
        </w:rPr>
        <w:t> </w:t>
      </w:r>
      <w:r w:rsidR="006C515A" w:rsidRPr="00AB6047">
        <w:rPr>
          <w:rFonts w:ascii="Times New Roman" w:hAnsi="Times New Roman"/>
        </w:rPr>
        <w:t xml:space="preserve">Stuart's </w:t>
      </w:r>
      <w:r w:rsidR="001F52E8" w:rsidRPr="00AB6047">
        <w:rPr>
          <w:rFonts w:ascii="Times New Roman" w:hAnsi="Times New Roman"/>
        </w:rPr>
        <w:t xml:space="preserve">evidence was that despite not going through </w:t>
      </w:r>
      <w:proofErr w:type="spellStart"/>
      <w:r w:rsidR="001F52E8" w:rsidRPr="00AB6047">
        <w:rPr>
          <w:rFonts w:ascii="Times New Roman" w:hAnsi="Times New Roman"/>
        </w:rPr>
        <w:t>Wilyaru</w:t>
      </w:r>
      <w:proofErr w:type="spellEnd"/>
      <w:r w:rsidR="001F52E8" w:rsidRPr="00AB6047">
        <w:rPr>
          <w:rFonts w:ascii="Times New Roman" w:hAnsi="Times New Roman"/>
        </w:rPr>
        <w:t xml:space="preserve"> law himself, which the primary judge</w:t>
      </w:r>
      <w:r w:rsidR="009B3EF0" w:rsidRPr="00AB6047">
        <w:rPr>
          <w:rFonts w:ascii="Times New Roman" w:hAnsi="Times New Roman"/>
        </w:rPr>
        <w:t xml:space="preserve"> understood to be initiation, he had learnt it from his father, </w:t>
      </w:r>
      <w:r w:rsidR="00FE0148" w:rsidRPr="00AB6047">
        <w:rPr>
          <w:rFonts w:ascii="Times New Roman" w:hAnsi="Times New Roman"/>
        </w:rPr>
        <w:t>grandfather, uncles and aunties.</w:t>
      </w:r>
      <w:r w:rsidR="00731794" w:rsidRPr="00AB6047">
        <w:rPr>
          <w:rStyle w:val="FootnoteReference"/>
          <w:rFonts w:ascii="Times New Roman" w:hAnsi="Times New Roman"/>
          <w:sz w:val="24"/>
        </w:rPr>
        <w:footnoteReference w:id="135"/>
      </w:r>
      <w:r w:rsidR="00731794" w:rsidRPr="00AB6047">
        <w:rPr>
          <w:rFonts w:ascii="Times New Roman" w:hAnsi="Times New Roman"/>
        </w:rPr>
        <w:t xml:space="preserve"> </w:t>
      </w:r>
      <w:r w:rsidR="00721051" w:rsidRPr="00AB6047">
        <w:rPr>
          <w:rFonts w:ascii="Times New Roman" w:hAnsi="Times New Roman"/>
        </w:rPr>
        <w:t>Mr Stuart's evidence was that h</w:t>
      </w:r>
      <w:r w:rsidR="000B1CCE" w:rsidRPr="00AB6047">
        <w:rPr>
          <w:rFonts w:ascii="Times New Roman" w:hAnsi="Times New Roman"/>
        </w:rPr>
        <w:t xml:space="preserve">is </w:t>
      </w:r>
      <w:r w:rsidR="004B6E41" w:rsidRPr="00AB6047">
        <w:rPr>
          <w:rFonts w:ascii="Times New Roman" w:hAnsi="Times New Roman"/>
        </w:rPr>
        <w:t xml:space="preserve">grandfather had taught him that </w:t>
      </w:r>
      <w:proofErr w:type="spellStart"/>
      <w:r w:rsidR="001E1726" w:rsidRPr="00AB6047">
        <w:rPr>
          <w:rFonts w:ascii="Times New Roman" w:hAnsi="Times New Roman"/>
        </w:rPr>
        <w:t>Arabana</w:t>
      </w:r>
      <w:proofErr w:type="spellEnd"/>
      <w:r w:rsidR="001E1726" w:rsidRPr="00AB6047">
        <w:rPr>
          <w:rFonts w:ascii="Times New Roman" w:hAnsi="Times New Roman"/>
        </w:rPr>
        <w:t xml:space="preserve"> law is </w:t>
      </w:r>
      <w:proofErr w:type="spellStart"/>
      <w:r w:rsidR="004B6E41" w:rsidRPr="00AB6047">
        <w:rPr>
          <w:rFonts w:ascii="Times New Roman" w:hAnsi="Times New Roman"/>
        </w:rPr>
        <w:t>Wilyaru</w:t>
      </w:r>
      <w:proofErr w:type="spellEnd"/>
      <w:r w:rsidR="004B6E41" w:rsidRPr="00AB6047">
        <w:rPr>
          <w:rFonts w:ascii="Times New Roman" w:hAnsi="Times New Roman"/>
        </w:rPr>
        <w:t xml:space="preserve"> law </w:t>
      </w:r>
      <w:r w:rsidR="001E1726" w:rsidRPr="00AB6047">
        <w:rPr>
          <w:rFonts w:ascii="Times New Roman" w:hAnsi="Times New Roman"/>
        </w:rPr>
        <w:t xml:space="preserve">and that </w:t>
      </w:r>
      <w:proofErr w:type="spellStart"/>
      <w:r w:rsidR="00170B06" w:rsidRPr="00AB6047">
        <w:rPr>
          <w:rFonts w:ascii="Times New Roman" w:hAnsi="Times New Roman"/>
        </w:rPr>
        <w:t>Wilyaru</w:t>
      </w:r>
      <w:proofErr w:type="spellEnd"/>
      <w:r w:rsidR="00170B06" w:rsidRPr="00AB6047">
        <w:rPr>
          <w:rFonts w:ascii="Times New Roman" w:hAnsi="Times New Roman"/>
        </w:rPr>
        <w:t xml:space="preserve"> </w:t>
      </w:r>
      <w:r w:rsidR="001E1726" w:rsidRPr="00AB6047">
        <w:rPr>
          <w:rFonts w:ascii="Times New Roman" w:hAnsi="Times New Roman"/>
        </w:rPr>
        <w:t xml:space="preserve">law </w:t>
      </w:r>
      <w:r w:rsidR="004B6E41" w:rsidRPr="00AB6047">
        <w:rPr>
          <w:rFonts w:ascii="Times New Roman" w:hAnsi="Times New Roman"/>
        </w:rPr>
        <w:t xml:space="preserve">is held by particular persons, that his </w:t>
      </w:r>
      <w:r w:rsidR="00245966" w:rsidRPr="00AB6047">
        <w:rPr>
          <w:rFonts w:ascii="Times New Roman" w:hAnsi="Times New Roman"/>
        </w:rPr>
        <w:t xml:space="preserve">grandfather was a person who could "point the bone" and that he had taught </w:t>
      </w:r>
      <w:r w:rsidR="00284221" w:rsidRPr="00AB6047">
        <w:rPr>
          <w:rFonts w:ascii="Times New Roman" w:hAnsi="Times New Roman"/>
        </w:rPr>
        <w:t>Mr</w:t>
      </w:r>
      <w:r w:rsidR="000E2EB7" w:rsidRPr="00AB6047">
        <w:rPr>
          <w:rFonts w:ascii="Times New Roman" w:hAnsi="Times New Roman"/>
        </w:rPr>
        <w:t> </w:t>
      </w:r>
      <w:r w:rsidR="00284221" w:rsidRPr="00AB6047">
        <w:rPr>
          <w:rFonts w:ascii="Times New Roman" w:hAnsi="Times New Roman"/>
        </w:rPr>
        <w:t xml:space="preserve">Stuart </w:t>
      </w:r>
      <w:r w:rsidR="00245966" w:rsidRPr="00AB6047">
        <w:rPr>
          <w:rFonts w:ascii="Times New Roman" w:hAnsi="Times New Roman"/>
        </w:rPr>
        <w:lastRenderedPageBreak/>
        <w:t>the</w:t>
      </w:r>
      <w:r w:rsidR="00F7299D">
        <w:rPr>
          <w:rFonts w:ascii="Times New Roman" w:hAnsi="Times New Roman"/>
        </w:rPr>
        <w:t> </w:t>
      </w:r>
      <w:r w:rsidR="00245966" w:rsidRPr="00AB6047">
        <w:rPr>
          <w:rFonts w:ascii="Times New Roman" w:hAnsi="Times New Roman"/>
        </w:rPr>
        <w:t xml:space="preserve">process. </w:t>
      </w:r>
      <w:r w:rsidR="00CD5AAA" w:rsidRPr="00AB6047">
        <w:rPr>
          <w:rFonts w:ascii="Times New Roman" w:hAnsi="Times New Roman"/>
        </w:rPr>
        <w:t>Mr</w:t>
      </w:r>
      <w:r w:rsidR="000E2EB7" w:rsidRPr="00AB6047">
        <w:rPr>
          <w:rFonts w:ascii="Times New Roman" w:hAnsi="Times New Roman"/>
        </w:rPr>
        <w:t> </w:t>
      </w:r>
      <w:r w:rsidR="00CD5AAA" w:rsidRPr="00AB6047">
        <w:rPr>
          <w:rFonts w:ascii="Times New Roman" w:hAnsi="Times New Roman"/>
        </w:rPr>
        <w:t>Stuart's</w:t>
      </w:r>
      <w:r w:rsidR="00245966" w:rsidRPr="00AB6047">
        <w:rPr>
          <w:rFonts w:ascii="Times New Roman" w:hAnsi="Times New Roman"/>
        </w:rPr>
        <w:t xml:space="preserve"> evidence was</w:t>
      </w:r>
      <w:r w:rsidR="00FF20AC" w:rsidRPr="00AB6047">
        <w:rPr>
          <w:rFonts w:ascii="Times New Roman" w:hAnsi="Times New Roman"/>
        </w:rPr>
        <w:t xml:space="preserve"> also</w:t>
      </w:r>
      <w:r w:rsidR="00245966" w:rsidRPr="00AB6047">
        <w:rPr>
          <w:rFonts w:ascii="Times New Roman" w:hAnsi="Times New Roman"/>
        </w:rPr>
        <w:t xml:space="preserve"> that his gra</w:t>
      </w:r>
      <w:r w:rsidR="00FF0C6B" w:rsidRPr="00AB6047">
        <w:rPr>
          <w:rFonts w:ascii="Times New Roman" w:hAnsi="Times New Roman"/>
        </w:rPr>
        <w:t xml:space="preserve">ndfather had </w:t>
      </w:r>
      <w:r w:rsidR="001E1726" w:rsidRPr="00AB6047">
        <w:rPr>
          <w:rFonts w:ascii="Times New Roman" w:hAnsi="Times New Roman"/>
        </w:rPr>
        <w:t xml:space="preserve">been </w:t>
      </w:r>
      <w:r w:rsidR="00FF0C6B" w:rsidRPr="00AB6047">
        <w:rPr>
          <w:rFonts w:ascii="Times New Roman" w:hAnsi="Times New Roman"/>
        </w:rPr>
        <w:t xml:space="preserve">opposed </w:t>
      </w:r>
      <w:r w:rsidR="001E1726" w:rsidRPr="00AB6047">
        <w:rPr>
          <w:rFonts w:ascii="Times New Roman" w:hAnsi="Times New Roman"/>
        </w:rPr>
        <w:t>to him being initiated on A</w:t>
      </w:r>
      <w:r w:rsidR="00D74360" w:rsidRPr="00AB6047">
        <w:rPr>
          <w:rFonts w:ascii="Times New Roman" w:hAnsi="Times New Roman"/>
        </w:rPr>
        <w:t xml:space="preserve">nangu </w:t>
      </w:r>
      <w:r w:rsidR="001E1726" w:rsidRPr="00AB6047">
        <w:rPr>
          <w:rFonts w:ascii="Times New Roman" w:hAnsi="Times New Roman"/>
        </w:rPr>
        <w:t>P</w:t>
      </w:r>
      <w:r w:rsidR="00840C9E" w:rsidRPr="00AB6047">
        <w:rPr>
          <w:rFonts w:ascii="Times New Roman" w:hAnsi="Times New Roman"/>
        </w:rPr>
        <w:t xml:space="preserve">itjantjatjara </w:t>
      </w:r>
      <w:r w:rsidR="001E1726" w:rsidRPr="00AB6047">
        <w:rPr>
          <w:rFonts w:ascii="Times New Roman" w:hAnsi="Times New Roman"/>
        </w:rPr>
        <w:t>Y</w:t>
      </w:r>
      <w:r w:rsidR="00C65B39" w:rsidRPr="00AB6047">
        <w:rPr>
          <w:rFonts w:ascii="Times New Roman" w:hAnsi="Times New Roman"/>
        </w:rPr>
        <w:t>ankuny</w:t>
      </w:r>
      <w:r w:rsidR="006E0F3A" w:rsidRPr="00AB6047">
        <w:rPr>
          <w:rFonts w:ascii="Times New Roman" w:hAnsi="Times New Roman"/>
        </w:rPr>
        <w:t>tjatjara</w:t>
      </w:r>
      <w:r w:rsidR="001E1726" w:rsidRPr="00AB6047">
        <w:rPr>
          <w:rFonts w:ascii="Times New Roman" w:hAnsi="Times New Roman"/>
        </w:rPr>
        <w:t xml:space="preserve"> Lands.</w:t>
      </w:r>
      <w:r w:rsidR="00995489" w:rsidRPr="00AB6047">
        <w:rPr>
          <w:rStyle w:val="FootnoteReference"/>
          <w:rFonts w:ascii="Times New Roman" w:hAnsi="Times New Roman"/>
          <w:sz w:val="24"/>
        </w:rPr>
        <w:footnoteReference w:id="136"/>
      </w:r>
    </w:p>
    <w:p w14:paraId="6DFE054F" w14:textId="6AEFAC89" w:rsidR="00FA02D7" w:rsidRPr="00AB6047" w:rsidRDefault="00FA02D7"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E8050E" w:rsidRPr="00AB6047">
        <w:rPr>
          <w:rFonts w:ascii="Times New Roman" w:hAnsi="Times New Roman"/>
        </w:rPr>
        <w:t xml:space="preserve">In relation to the </w:t>
      </w:r>
      <w:proofErr w:type="spellStart"/>
      <w:r w:rsidR="00E8050E" w:rsidRPr="00AB6047">
        <w:rPr>
          <w:rFonts w:ascii="Times New Roman" w:hAnsi="Times New Roman"/>
        </w:rPr>
        <w:t>Arabana</w:t>
      </w:r>
      <w:proofErr w:type="spellEnd"/>
      <w:r w:rsidR="00E8050E" w:rsidRPr="00AB6047">
        <w:rPr>
          <w:rFonts w:ascii="Times New Roman" w:hAnsi="Times New Roman"/>
        </w:rPr>
        <w:t xml:space="preserve"> moiety system,</w:t>
      </w:r>
      <w:r w:rsidR="00E8050E" w:rsidRPr="00AB6047">
        <w:rPr>
          <w:rStyle w:val="FootnoteReference"/>
          <w:rFonts w:ascii="Times New Roman" w:hAnsi="Times New Roman"/>
          <w:sz w:val="24"/>
        </w:rPr>
        <w:footnoteReference w:id="137"/>
      </w:r>
      <w:r w:rsidR="00E8050E" w:rsidRPr="00AB6047">
        <w:rPr>
          <w:rFonts w:ascii="Times New Roman" w:hAnsi="Times New Roman"/>
        </w:rPr>
        <w:t xml:space="preserve"> </w:t>
      </w:r>
      <w:r w:rsidR="00FE20A9" w:rsidRPr="00AB6047">
        <w:rPr>
          <w:rFonts w:ascii="Times New Roman" w:hAnsi="Times New Roman"/>
        </w:rPr>
        <w:t>Mr</w:t>
      </w:r>
      <w:r w:rsidR="008056B8" w:rsidRPr="00AB6047">
        <w:rPr>
          <w:rFonts w:ascii="Times New Roman" w:hAnsi="Times New Roman"/>
        </w:rPr>
        <w:t> </w:t>
      </w:r>
      <w:r w:rsidR="00E8050E" w:rsidRPr="00AB6047">
        <w:rPr>
          <w:rFonts w:ascii="Times New Roman" w:hAnsi="Times New Roman"/>
        </w:rPr>
        <w:t>Stuart</w:t>
      </w:r>
      <w:r w:rsidR="00AC0AE5" w:rsidRPr="00AB6047">
        <w:rPr>
          <w:rFonts w:ascii="Times New Roman" w:hAnsi="Times New Roman"/>
        </w:rPr>
        <w:t xml:space="preserve"> said he had been taught by his father, his grandfather and his grandmothers on both sides. He</w:t>
      </w:r>
      <w:r w:rsidR="00F7299D">
        <w:rPr>
          <w:rFonts w:ascii="Times New Roman" w:hAnsi="Times New Roman"/>
        </w:rPr>
        <w:t> </w:t>
      </w:r>
      <w:r w:rsidR="00AC0AE5" w:rsidRPr="00AB6047">
        <w:rPr>
          <w:rFonts w:ascii="Times New Roman" w:hAnsi="Times New Roman"/>
        </w:rPr>
        <w:t xml:space="preserve">identified </w:t>
      </w:r>
      <w:r w:rsidR="00823F06" w:rsidRPr="00AB6047">
        <w:rPr>
          <w:rFonts w:ascii="Times New Roman" w:hAnsi="Times New Roman"/>
        </w:rPr>
        <w:t xml:space="preserve">the </w:t>
      </w:r>
      <w:r w:rsidR="00AC0AE5" w:rsidRPr="00AB6047">
        <w:rPr>
          <w:rFonts w:ascii="Times New Roman" w:hAnsi="Times New Roman"/>
        </w:rPr>
        <w:t>two moieties</w:t>
      </w:r>
      <w:r w:rsidR="00823F06" w:rsidRPr="00AB6047">
        <w:rPr>
          <w:rFonts w:ascii="Times New Roman" w:hAnsi="Times New Roman"/>
        </w:rPr>
        <w:t xml:space="preserve"> </w:t>
      </w:r>
      <w:r w:rsidR="00C0354D" w:rsidRPr="00AB6047">
        <w:rPr>
          <w:rFonts w:ascii="Times New Roman" w:hAnsi="Times New Roman"/>
        </w:rPr>
        <w:t>–</w:t>
      </w:r>
      <w:r w:rsidR="00823F06" w:rsidRPr="00AB6047">
        <w:rPr>
          <w:rFonts w:ascii="Times New Roman" w:hAnsi="Times New Roman"/>
        </w:rPr>
        <w:t xml:space="preserve"> </w:t>
      </w:r>
      <w:proofErr w:type="spellStart"/>
      <w:r w:rsidR="00823F06" w:rsidRPr="00AB6047">
        <w:rPr>
          <w:rFonts w:ascii="Times New Roman" w:hAnsi="Times New Roman"/>
          <w:i/>
          <w:iCs/>
        </w:rPr>
        <w:t>Kararru</w:t>
      </w:r>
      <w:proofErr w:type="spellEnd"/>
      <w:r w:rsidR="00823F06" w:rsidRPr="00AB6047">
        <w:rPr>
          <w:rFonts w:ascii="Times New Roman" w:hAnsi="Times New Roman"/>
        </w:rPr>
        <w:t xml:space="preserve"> and </w:t>
      </w:r>
      <w:proofErr w:type="spellStart"/>
      <w:r w:rsidR="00823F06" w:rsidRPr="00AB6047">
        <w:rPr>
          <w:rFonts w:ascii="Times New Roman" w:hAnsi="Times New Roman"/>
          <w:i/>
          <w:iCs/>
        </w:rPr>
        <w:t>Mathari</w:t>
      </w:r>
      <w:proofErr w:type="spellEnd"/>
      <w:r w:rsidR="00E13381" w:rsidRPr="00AB6047">
        <w:rPr>
          <w:rFonts w:ascii="Times New Roman" w:hAnsi="Times New Roman"/>
        </w:rPr>
        <w:t xml:space="preserve"> </w:t>
      </w:r>
      <w:r w:rsidR="00C0354D" w:rsidRPr="00AB6047">
        <w:rPr>
          <w:rFonts w:ascii="Times New Roman" w:hAnsi="Times New Roman"/>
        </w:rPr>
        <w:t>–</w:t>
      </w:r>
      <w:r w:rsidR="00E13381" w:rsidRPr="00AB6047">
        <w:rPr>
          <w:rFonts w:ascii="Times New Roman" w:hAnsi="Times New Roman"/>
        </w:rPr>
        <w:t xml:space="preserve"> </w:t>
      </w:r>
      <w:r w:rsidR="00823F06" w:rsidRPr="00AB6047">
        <w:rPr>
          <w:rFonts w:ascii="Times New Roman" w:hAnsi="Times New Roman"/>
        </w:rPr>
        <w:t xml:space="preserve">describing himself as </w:t>
      </w:r>
      <w:proofErr w:type="spellStart"/>
      <w:r w:rsidR="00823F06" w:rsidRPr="00AB6047">
        <w:rPr>
          <w:rFonts w:ascii="Times New Roman" w:hAnsi="Times New Roman"/>
          <w:i/>
          <w:iCs/>
        </w:rPr>
        <w:t>Kararru</w:t>
      </w:r>
      <w:proofErr w:type="spellEnd"/>
      <w:r w:rsidR="00823F06" w:rsidRPr="00AB6047">
        <w:rPr>
          <w:rFonts w:ascii="Times New Roman" w:hAnsi="Times New Roman"/>
        </w:rPr>
        <w:t xml:space="preserve"> and his daughters as </w:t>
      </w:r>
      <w:proofErr w:type="spellStart"/>
      <w:r w:rsidR="00823F06" w:rsidRPr="00AB6047">
        <w:rPr>
          <w:rFonts w:ascii="Times New Roman" w:hAnsi="Times New Roman"/>
          <w:i/>
          <w:iCs/>
        </w:rPr>
        <w:t>Mathari</w:t>
      </w:r>
      <w:proofErr w:type="spellEnd"/>
      <w:r w:rsidR="00823F06" w:rsidRPr="00AB6047">
        <w:rPr>
          <w:rFonts w:ascii="Times New Roman" w:hAnsi="Times New Roman"/>
        </w:rPr>
        <w:t>.</w:t>
      </w:r>
      <w:r w:rsidR="00186167" w:rsidRPr="00AB6047">
        <w:rPr>
          <w:rFonts w:ascii="Times New Roman" w:hAnsi="Times New Roman"/>
        </w:rPr>
        <w:t xml:space="preserve"> </w:t>
      </w:r>
      <w:r w:rsidR="00287258" w:rsidRPr="00AB6047">
        <w:rPr>
          <w:rFonts w:ascii="Times New Roman" w:hAnsi="Times New Roman"/>
        </w:rPr>
        <w:t>Mr</w:t>
      </w:r>
      <w:r w:rsidR="00A543C4" w:rsidRPr="00AB6047">
        <w:rPr>
          <w:rFonts w:ascii="Times New Roman" w:hAnsi="Times New Roman"/>
        </w:rPr>
        <w:t> </w:t>
      </w:r>
      <w:r w:rsidR="00186167" w:rsidRPr="00AB6047">
        <w:rPr>
          <w:rFonts w:ascii="Times New Roman" w:hAnsi="Times New Roman"/>
        </w:rPr>
        <w:t>Stuart said that</w:t>
      </w:r>
      <w:r w:rsidR="008C5478" w:rsidRPr="00AB6047">
        <w:rPr>
          <w:rFonts w:ascii="Times New Roman" w:hAnsi="Times New Roman"/>
        </w:rPr>
        <w:t>,</w:t>
      </w:r>
      <w:r w:rsidR="00186167" w:rsidRPr="00AB6047">
        <w:rPr>
          <w:rFonts w:ascii="Times New Roman" w:hAnsi="Times New Roman"/>
        </w:rPr>
        <w:t xml:space="preserve"> after the birth of one of his grand</w:t>
      </w:r>
      <w:r w:rsidR="000B6364" w:rsidRPr="00AB6047">
        <w:rPr>
          <w:rFonts w:ascii="Times New Roman" w:hAnsi="Times New Roman"/>
        </w:rPr>
        <w:t>d</w:t>
      </w:r>
      <w:r w:rsidR="00186167" w:rsidRPr="00AB6047">
        <w:rPr>
          <w:rFonts w:ascii="Times New Roman" w:hAnsi="Times New Roman"/>
        </w:rPr>
        <w:t>aughters</w:t>
      </w:r>
      <w:r w:rsidR="000B6364" w:rsidRPr="00AB6047">
        <w:rPr>
          <w:rFonts w:ascii="Times New Roman" w:hAnsi="Times New Roman"/>
        </w:rPr>
        <w:t>, he had buried a small piece of the umbilical cord the "other</w:t>
      </w:r>
      <w:r w:rsidR="00F7299D">
        <w:rPr>
          <w:rFonts w:ascii="Times New Roman" w:hAnsi="Times New Roman"/>
        </w:rPr>
        <w:t> </w:t>
      </w:r>
      <w:r w:rsidR="000B6364" w:rsidRPr="00AB6047">
        <w:rPr>
          <w:rFonts w:ascii="Times New Roman" w:hAnsi="Times New Roman"/>
        </w:rPr>
        <w:t xml:space="preserve">side [of] </w:t>
      </w:r>
      <w:proofErr w:type="spellStart"/>
      <w:r w:rsidR="000B6364" w:rsidRPr="00AB6047">
        <w:rPr>
          <w:rFonts w:ascii="Times New Roman" w:hAnsi="Times New Roman"/>
        </w:rPr>
        <w:t>Alberga</w:t>
      </w:r>
      <w:proofErr w:type="spellEnd"/>
      <w:r w:rsidR="000B6364" w:rsidRPr="00AB6047">
        <w:rPr>
          <w:rFonts w:ascii="Times New Roman" w:hAnsi="Times New Roman"/>
        </w:rPr>
        <w:t xml:space="preserve">" as a means of "putting </w:t>
      </w:r>
      <w:r w:rsidR="008358F4" w:rsidRPr="00AB6047">
        <w:rPr>
          <w:rFonts w:ascii="Times New Roman" w:hAnsi="Times New Roman"/>
        </w:rPr>
        <w:t xml:space="preserve">[his] </w:t>
      </w:r>
      <w:r w:rsidR="000B6364" w:rsidRPr="00AB6047">
        <w:rPr>
          <w:rFonts w:ascii="Times New Roman" w:hAnsi="Times New Roman"/>
        </w:rPr>
        <w:t xml:space="preserve">female side from </w:t>
      </w:r>
      <w:r w:rsidR="008358F4" w:rsidRPr="00AB6047">
        <w:rPr>
          <w:rFonts w:ascii="Times New Roman" w:hAnsi="Times New Roman"/>
        </w:rPr>
        <w:t xml:space="preserve">[his] </w:t>
      </w:r>
      <w:r w:rsidR="000B6364" w:rsidRPr="00AB6047">
        <w:rPr>
          <w:rFonts w:ascii="Times New Roman" w:hAnsi="Times New Roman"/>
        </w:rPr>
        <w:t xml:space="preserve">daughter </w:t>
      </w:r>
      <w:proofErr w:type="spellStart"/>
      <w:r w:rsidR="000B6364" w:rsidRPr="00AB6047">
        <w:rPr>
          <w:rFonts w:ascii="Times New Roman" w:hAnsi="Times New Roman"/>
        </w:rPr>
        <w:t>Beralda</w:t>
      </w:r>
      <w:proofErr w:type="spellEnd"/>
      <w:r w:rsidR="000B6364" w:rsidRPr="00AB6047">
        <w:rPr>
          <w:rFonts w:ascii="Times New Roman" w:hAnsi="Times New Roman"/>
        </w:rPr>
        <w:t xml:space="preserve"> back into </w:t>
      </w:r>
      <w:r w:rsidR="008358F4" w:rsidRPr="00AB6047">
        <w:rPr>
          <w:rFonts w:ascii="Times New Roman" w:hAnsi="Times New Roman"/>
        </w:rPr>
        <w:t xml:space="preserve">[his] </w:t>
      </w:r>
      <w:r w:rsidR="000B6364" w:rsidRPr="00AB6047">
        <w:rPr>
          <w:rFonts w:ascii="Times New Roman" w:hAnsi="Times New Roman"/>
        </w:rPr>
        <w:t xml:space="preserve">land, like a ceremony". The primary judge </w:t>
      </w:r>
      <w:r w:rsidR="00D64FA5" w:rsidRPr="00AB6047">
        <w:rPr>
          <w:rFonts w:ascii="Times New Roman" w:hAnsi="Times New Roman"/>
        </w:rPr>
        <w:t>recorded that the burial was not in the Overlap Area.</w:t>
      </w:r>
      <w:r w:rsidR="00D64FA5" w:rsidRPr="00AB6047">
        <w:rPr>
          <w:rStyle w:val="FootnoteReference"/>
          <w:rFonts w:ascii="Times New Roman" w:hAnsi="Times New Roman"/>
          <w:sz w:val="24"/>
        </w:rPr>
        <w:footnoteReference w:id="138"/>
      </w:r>
    </w:p>
    <w:p w14:paraId="33F30E3F" w14:textId="4E6D8391" w:rsidR="00E13381" w:rsidRPr="00AB6047" w:rsidRDefault="00E13381"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985C94" w:rsidRPr="00AB6047">
        <w:rPr>
          <w:rFonts w:ascii="Times New Roman" w:hAnsi="Times New Roman"/>
        </w:rPr>
        <w:t xml:space="preserve">Mr </w:t>
      </w:r>
      <w:r w:rsidR="004F7B8F" w:rsidRPr="00AB6047">
        <w:rPr>
          <w:rFonts w:ascii="Times New Roman" w:hAnsi="Times New Roman"/>
        </w:rPr>
        <w:t xml:space="preserve">Stuart said that he had learnt of </w:t>
      </w:r>
      <w:proofErr w:type="spellStart"/>
      <w:r w:rsidR="004F7B8F" w:rsidRPr="00AB6047">
        <w:rPr>
          <w:rFonts w:ascii="Times New Roman" w:hAnsi="Times New Roman"/>
        </w:rPr>
        <w:t>Arabana</w:t>
      </w:r>
      <w:proofErr w:type="spellEnd"/>
      <w:r w:rsidR="004F7B8F" w:rsidRPr="00AB6047">
        <w:rPr>
          <w:rFonts w:ascii="Times New Roman" w:hAnsi="Times New Roman"/>
        </w:rPr>
        <w:t xml:space="preserve"> </w:t>
      </w:r>
      <w:proofErr w:type="spellStart"/>
      <w:r w:rsidR="004F7B8F" w:rsidRPr="00AB6047">
        <w:rPr>
          <w:rFonts w:ascii="Times New Roman" w:hAnsi="Times New Roman"/>
          <w:i/>
          <w:iCs/>
        </w:rPr>
        <w:t>U</w:t>
      </w:r>
      <w:r w:rsidR="0001459C" w:rsidRPr="00AB6047">
        <w:rPr>
          <w:rFonts w:ascii="Times New Roman" w:hAnsi="Times New Roman"/>
          <w:i/>
          <w:iCs/>
        </w:rPr>
        <w:t>laraka</w:t>
      </w:r>
      <w:proofErr w:type="spellEnd"/>
      <w:r w:rsidR="0001459C" w:rsidRPr="00AB6047">
        <w:rPr>
          <w:rStyle w:val="FootnoteReference"/>
          <w:rFonts w:ascii="Times New Roman" w:hAnsi="Times New Roman"/>
          <w:sz w:val="24"/>
        </w:rPr>
        <w:footnoteReference w:id="139"/>
      </w:r>
      <w:r w:rsidR="0001459C" w:rsidRPr="00AB6047">
        <w:rPr>
          <w:rFonts w:ascii="Times New Roman" w:hAnsi="Times New Roman"/>
        </w:rPr>
        <w:t xml:space="preserve"> from his parents, grandparents, uncles and aunties.</w:t>
      </w:r>
      <w:r w:rsidR="008F5E83" w:rsidRPr="00AB6047">
        <w:rPr>
          <w:rFonts w:ascii="Times New Roman" w:hAnsi="Times New Roman"/>
        </w:rPr>
        <w:t xml:space="preserve"> </w:t>
      </w:r>
      <w:r w:rsidR="00197B2C" w:rsidRPr="00AB6047">
        <w:rPr>
          <w:rFonts w:ascii="Times New Roman" w:hAnsi="Times New Roman"/>
        </w:rPr>
        <w:t>Mr</w:t>
      </w:r>
      <w:r w:rsidR="007179B0" w:rsidRPr="00AB6047">
        <w:rPr>
          <w:rFonts w:ascii="Times New Roman" w:hAnsi="Times New Roman"/>
        </w:rPr>
        <w:t> </w:t>
      </w:r>
      <w:r w:rsidR="00197B2C" w:rsidRPr="00AB6047">
        <w:rPr>
          <w:rFonts w:ascii="Times New Roman" w:hAnsi="Times New Roman"/>
        </w:rPr>
        <w:t xml:space="preserve">Stuart </w:t>
      </w:r>
      <w:r w:rsidR="00A0638E" w:rsidRPr="00AB6047">
        <w:rPr>
          <w:rFonts w:ascii="Times New Roman" w:hAnsi="Times New Roman"/>
        </w:rPr>
        <w:t xml:space="preserve">declined to talk about a woman's </w:t>
      </w:r>
      <w:r w:rsidR="00A0638E" w:rsidRPr="00AB6047">
        <w:rPr>
          <w:rFonts w:ascii="Times New Roman" w:hAnsi="Times New Roman"/>
          <w:i/>
          <w:iCs/>
        </w:rPr>
        <w:t>Ularaka</w:t>
      </w:r>
      <w:r w:rsidR="00A0638E" w:rsidRPr="00AB6047">
        <w:rPr>
          <w:rFonts w:ascii="Times New Roman" w:hAnsi="Times New Roman"/>
        </w:rPr>
        <w:t xml:space="preserve">. </w:t>
      </w:r>
      <w:r w:rsidR="008F5E83" w:rsidRPr="00AB6047">
        <w:rPr>
          <w:rFonts w:ascii="Times New Roman" w:hAnsi="Times New Roman"/>
        </w:rPr>
        <w:t xml:space="preserve">He gave evidence about </w:t>
      </w:r>
      <w:r w:rsidR="004D11CF" w:rsidRPr="00AB6047">
        <w:rPr>
          <w:rFonts w:ascii="Times New Roman" w:hAnsi="Times New Roman"/>
        </w:rPr>
        <w:t>four</w:t>
      </w:r>
      <w:r w:rsidR="008F5E83" w:rsidRPr="00AB6047">
        <w:rPr>
          <w:rFonts w:ascii="Times New Roman" w:hAnsi="Times New Roman"/>
        </w:rPr>
        <w:t xml:space="preserve"> </w:t>
      </w:r>
      <w:proofErr w:type="spellStart"/>
      <w:r w:rsidR="008F5E83" w:rsidRPr="00AB6047">
        <w:rPr>
          <w:rFonts w:ascii="Times New Roman" w:hAnsi="Times New Roman"/>
          <w:i/>
          <w:iCs/>
        </w:rPr>
        <w:t>Ularaka</w:t>
      </w:r>
      <w:proofErr w:type="spellEnd"/>
      <w:r w:rsidR="008F5E83" w:rsidRPr="00AB6047">
        <w:rPr>
          <w:rFonts w:ascii="Times New Roman" w:hAnsi="Times New Roman"/>
          <w:i/>
          <w:iCs/>
        </w:rPr>
        <w:t xml:space="preserve"> </w:t>
      </w:r>
      <w:r w:rsidR="008F5E83" w:rsidRPr="00AB6047">
        <w:rPr>
          <w:rFonts w:ascii="Times New Roman" w:hAnsi="Times New Roman"/>
        </w:rPr>
        <w:t xml:space="preserve">connected with </w:t>
      </w:r>
      <w:proofErr w:type="spellStart"/>
      <w:r w:rsidR="008F5E83" w:rsidRPr="00AB6047">
        <w:rPr>
          <w:rFonts w:ascii="Times New Roman" w:hAnsi="Times New Roman"/>
        </w:rPr>
        <w:t>Hookey's</w:t>
      </w:r>
      <w:proofErr w:type="spellEnd"/>
      <w:r w:rsidR="008F5E83" w:rsidRPr="00AB6047">
        <w:rPr>
          <w:rFonts w:ascii="Times New Roman" w:hAnsi="Times New Roman"/>
        </w:rPr>
        <w:t xml:space="preserve"> Hole </w:t>
      </w:r>
      <w:r w:rsidR="00C0354D" w:rsidRPr="00AB6047">
        <w:rPr>
          <w:rFonts w:ascii="Times New Roman" w:hAnsi="Times New Roman"/>
        </w:rPr>
        <w:t>–</w:t>
      </w:r>
      <w:r w:rsidR="009F5B90" w:rsidRPr="00AB6047">
        <w:rPr>
          <w:rFonts w:ascii="Times New Roman" w:hAnsi="Times New Roman"/>
        </w:rPr>
        <w:t xml:space="preserve"> the </w:t>
      </w:r>
      <w:r w:rsidR="004D11CF" w:rsidRPr="00AB6047">
        <w:rPr>
          <w:rFonts w:ascii="Times New Roman" w:hAnsi="Times New Roman"/>
        </w:rPr>
        <w:t xml:space="preserve">turkey, </w:t>
      </w:r>
      <w:proofErr w:type="spellStart"/>
      <w:r w:rsidR="009F5B90" w:rsidRPr="00AB6047">
        <w:rPr>
          <w:rFonts w:ascii="Times New Roman" w:hAnsi="Times New Roman"/>
          <w:i/>
          <w:iCs/>
        </w:rPr>
        <w:t>Warrakatti</w:t>
      </w:r>
      <w:proofErr w:type="spellEnd"/>
      <w:r w:rsidR="009F5B90" w:rsidRPr="00AB6047">
        <w:rPr>
          <w:rFonts w:ascii="Times New Roman" w:hAnsi="Times New Roman"/>
          <w:i/>
          <w:iCs/>
        </w:rPr>
        <w:t xml:space="preserve">-Kari </w:t>
      </w:r>
      <w:r w:rsidR="009F5B90" w:rsidRPr="00AB6047">
        <w:rPr>
          <w:rFonts w:ascii="Times New Roman" w:hAnsi="Times New Roman"/>
        </w:rPr>
        <w:t xml:space="preserve">(emu), </w:t>
      </w:r>
      <w:proofErr w:type="spellStart"/>
      <w:r w:rsidR="00FC7679" w:rsidRPr="00AB6047">
        <w:rPr>
          <w:rFonts w:ascii="Times New Roman" w:hAnsi="Times New Roman"/>
          <w:i/>
          <w:iCs/>
        </w:rPr>
        <w:t>Yaltya</w:t>
      </w:r>
      <w:proofErr w:type="spellEnd"/>
      <w:r w:rsidR="00FC7679" w:rsidRPr="00AB6047">
        <w:rPr>
          <w:rFonts w:ascii="Times New Roman" w:hAnsi="Times New Roman"/>
          <w:i/>
          <w:iCs/>
        </w:rPr>
        <w:t xml:space="preserve"> </w:t>
      </w:r>
      <w:r w:rsidR="00FC7679" w:rsidRPr="00AB6047">
        <w:rPr>
          <w:rFonts w:ascii="Times New Roman" w:hAnsi="Times New Roman"/>
        </w:rPr>
        <w:t xml:space="preserve">(the smaller frog) and </w:t>
      </w:r>
      <w:proofErr w:type="spellStart"/>
      <w:r w:rsidR="00FC7679" w:rsidRPr="00AB6047">
        <w:rPr>
          <w:rFonts w:ascii="Times New Roman" w:hAnsi="Times New Roman"/>
          <w:i/>
          <w:iCs/>
        </w:rPr>
        <w:t>Tidnnamara</w:t>
      </w:r>
      <w:proofErr w:type="spellEnd"/>
      <w:r w:rsidR="00FC7679" w:rsidRPr="00AB6047">
        <w:rPr>
          <w:rFonts w:ascii="Times New Roman" w:hAnsi="Times New Roman"/>
          <w:i/>
          <w:iCs/>
        </w:rPr>
        <w:t xml:space="preserve"> </w:t>
      </w:r>
      <w:r w:rsidR="00FC7679" w:rsidRPr="00AB6047">
        <w:rPr>
          <w:rFonts w:ascii="Times New Roman" w:hAnsi="Times New Roman"/>
        </w:rPr>
        <w:t>(the</w:t>
      </w:r>
      <w:r w:rsidR="006C1D3F">
        <w:rPr>
          <w:rFonts w:ascii="Times New Roman" w:hAnsi="Times New Roman"/>
        </w:rPr>
        <w:t> </w:t>
      </w:r>
      <w:r w:rsidR="00FC7679" w:rsidRPr="00AB6047">
        <w:rPr>
          <w:rFonts w:ascii="Times New Roman" w:hAnsi="Times New Roman"/>
        </w:rPr>
        <w:t xml:space="preserve">sand frog). </w:t>
      </w:r>
      <w:r w:rsidR="004D11CF" w:rsidRPr="00AB6047">
        <w:rPr>
          <w:rFonts w:ascii="Times New Roman" w:hAnsi="Times New Roman"/>
        </w:rPr>
        <w:t xml:space="preserve">He said that he had learnt the turkey </w:t>
      </w:r>
      <w:r w:rsidR="004D11CF" w:rsidRPr="00AB6047">
        <w:rPr>
          <w:rFonts w:ascii="Times New Roman" w:hAnsi="Times New Roman"/>
          <w:i/>
          <w:iCs/>
        </w:rPr>
        <w:t>Ularaka</w:t>
      </w:r>
      <w:r w:rsidR="004D11CF" w:rsidRPr="00AB6047">
        <w:rPr>
          <w:rFonts w:ascii="Times New Roman" w:hAnsi="Times New Roman"/>
        </w:rPr>
        <w:t xml:space="preserve"> from his father and </w:t>
      </w:r>
      <w:r w:rsidR="0070327D" w:rsidRPr="00AB6047">
        <w:rPr>
          <w:rFonts w:ascii="Times New Roman" w:hAnsi="Times New Roman"/>
        </w:rPr>
        <w:t xml:space="preserve">Nana Laurie, his grandfather, as well as the </w:t>
      </w:r>
      <w:proofErr w:type="spellStart"/>
      <w:r w:rsidR="0070327D" w:rsidRPr="00AB6047">
        <w:rPr>
          <w:rFonts w:ascii="Times New Roman" w:hAnsi="Times New Roman"/>
          <w:i/>
          <w:iCs/>
        </w:rPr>
        <w:t>Kadni</w:t>
      </w:r>
      <w:proofErr w:type="spellEnd"/>
      <w:r w:rsidR="0070327D" w:rsidRPr="00AB6047">
        <w:rPr>
          <w:rFonts w:ascii="Times New Roman" w:hAnsi="Times New Roman"/>
        </w:rPr>
        <w:t xml:space="preserve"> (frilled neck lizard) and </w:t>
      </w:r>
      <w:proofErr w:type="spellStart"/>
      <w:r w:rsidR="0070327D" w:rsidRPr="00AB6047">
        <w:rPr>
          <w:rFonts w:ascii="Times New Roman" w:hAnsi="Times New Roman"/>
          <w:i/>
          <w:iCs/>
        </w:rPr>
        <w:t>Karlta</w:t>
      </w:r>
      <w:proofErr w:type="spellEnd"/>
      <w:r w:rsidR="0070327D" w:rsidRPr="00AB6047">
        <w:rPr>
          <w:rFonts w:ascii="Times New Roman" w:hAnsi="Times New Roman"/>
          <w:i/>
          <w:iCs/>
        </w:rPr>
        <w:t xml:space="preserve"> </w:t>
      </w:r>
      <w:r w:rsidR="0070327D" w:rsidRPr="00AB6047">
        <w:rPr>
          <w:rFonts w:ascii="Times New Roman" w:hAnsi="Times New Roman"/>
        </w:rPr>
        <w:t xml:space="preserve">(sleepy lizard) </w:t>
      </w:r>
      <w:proofErr w:type="spellStart"/>
      <w:r w:rsidR="0070327D" w:rsidRPr="00AB6047">
        <w:rPr>
          <w:rFonts w:ascii="Times New Roman" w:hAnsi="Times New Roman"/>
          <w:i/>
          <w:iCs/>
        </w:rPr>
        <w:t>Ularaka</w:t>
      </w:r>
      <w:proofErr w:type="spellEnd"/>
      <w:r w:rsidR="00A55239" w:rsidRPr="00AB6047">
        <w:rPr>
          <w:rFonts w:ascii="Times New Roman" w:hAnsi="Times New Roman"/>
        </w:rPr>
        <w:t xml:space="preserve">. In addition, he described the </w:t>
      </w:r>
      <w:proofErr w:type="spellStart"/>
      <w:r w:rsidR="00A55239" w:rsidRPr="00AB6047">
        <w:rPr>
          <w:rFonts w:ascii="Times New Roman" w:hAnsi="Times New Roman"/>
        </w:rPr>
        <w:t>Arabana</w:t>
      </w:r>
      <w:proofErr w:type="spellEnd"/>
      <w:r w:rsidR="00A55239" w:rsidRPr="00AB6047">
        <w:rPr>
          <w:rFonts w:ascii="Times New Roman" w:hAnsi="Times New Roman"/>
        </w:rPr>
        <w:t xml:space="preserve"> </w:t>
      </w:r>
      <w:proofErr w:type="spellStart"/>
      <w:r w:rsidR="00A55239" w:rsidRPr="00AB6047">
        <w:rPr>
          <w:rFonts w:ascii="Times New Roman" w:hAnsi="Times New Roman"/>
          <w:i/>
          <w:iCs/>
        </w:rPr>
        <w:t>Thunpillil</w:t>
      </w:r>
      <w:proofErr w:type="spellEnd"/>
      <w:r w:rsidR="00A55239" w:rsidRPr="00AB6047">
        <w:rPr>
          <w:rFonts w:ascii="Times New Roman" w:hAnsi="Times New Roman"/>
          <w:i/>
          <w:iCs/>
        </w:rPr>
        <w:t xml:space="preserve"> </w:t>
      </w:r>
      <w:proofErr w:type="spellStart"/>
      <w:r w:rsidR="00A55239" w:rsidRPr="00AB6047">
        <w:rPr>
          <w:rFonts w:ascii="Times New Roman" w:hAnsi="Times New Roman"/>
          <w:i/>
          <w:iCs/>
        </w:rPr>
        <w:t>Ularaka</w:t>
      </w:r>
      <w:proofErr w:type="spellEnd"/>
      <w:r w:rsidR="00A55239" w:rsidRPr="00AB6047">
        <w:rPr>
          <w:rFonts w:ascii="Times New Roman" w:hAnsi="Times New Roman"/>
          <w:i/>
          <w:iCs/>
        </w:rPr>
        <w:t xml:space="preserve"> </w:t>
      </w:r>
      <w:r w:rsidR="00A55239" w:rsidRPr="00AB6047">
        <w:rPr>
          <w:rFonts w:ascii="Times New Roman" w:hAnsi="Times New Roman"/>
        </w:rPr>
        <w:t>associated with Mount O'Hallor</w:t>
      </w:r>
      <w:r w:rsidR="00250F25" w:rsidRPr="00AB6047">
        <w:rPr>
          <w:rFonts w:ascii="Times New Roman" w:hAnsi="Times New Roman"/>
        </w:rPr>
        <w:t>an (</w:t>
      </w:r>
      <w:r w:rsidR="00250F25" w:rsidRPr="00AB6047">
        <w:rPr>
          <w:rFonts w:ascii="Times New Roman" w:hAnsi="Times New Roman"/>
          <w:i/>
          <w:iCs/>
        </w:rPr>
        <w:t xml:space="preserve">Kati </w:t>
      </w:r>
      <w:proofErr w:type="spellStart"/>
      <w:r w:rsidR="00250F25" w:rsidRPr="00AB6047">
        <w:rPr>
          <w:rFonts w:ascii="Times New Roman" w:hAnsi="Times New Roman"/>
          <w:i/>
          <w:iCs/>
        </w:rPr>
        <w:t>Thunda</w:t>
      </w:r>
      <w:proofErr w:type="spellEnd"/>
      <w:r w:rsidR="00250F25" w:rsidRPr="00AB6047">
        <w:rPr>
          <w:rFonts w:ascii="Times New Roman" w:hAnsi="Times New Roman"/>
        </w:rPr>
        <w:t xml:space="preserve">) and an </w:t>
      </w:r>
      <w:proofErr w:type="spellStart"/>
      <w:r w:rsidR="00250F25" w:rsidRPr="00AB6047">
        <w:rPr>
          <w:rFonts w:ascii="Times New Roman" w:hAnsi="Times New Roman"/>
          <w:i/>
          <w:iCs/>
        </w:rPr>
        <w:t>Ularaka</w:t>
      </w:r>
      <w:proofErr w:type="spellEnd"/>
      <w:r w:rsidR="00250F25" w:rsidRPr="00AB6047">
        <w:rPr>
          <w:rFonts w:ascii="Times New Roman" w:hAnsi="Times New Roman"/>
          <w:i/>
          <w:iCs/>
        </w:rPr>
        <w:t xml:space="preserve"> </w:t>
      </w:r>
      <w:proofErr w:type="spellStart"/>
      <w:r w:rsidR="00250F25" w:rsidRPr="00AB6047">
        <w:rPr>
          <w:rFonts w:ascii="Times New Roman" w:hAnsi="Times New Roman"/>
          <w:i/>
          <w:iCs/>
        </w:rPr>
        <w:t>Kuarker</w:t>
      </w:r>
      <w:r w:rsidR="00F72E7A" w:rsidRPr="00AB6047">
        <w:rPr>
          <w:rFonts w:ascii="Times New Roman" w:hAnsi="Times New Roman"/>
          <w:i/>
          <w:iCs/>
        </w:rPr>
        <w:t>i</w:t>
      </w:r>
      <w:r w:rsidR="00250F25" w:rsidRPr="00AB6047">
        <w:rPr>
          <w:rFonts w:ascii="Times New Roman" w:hAnsi="Times New Roman"/>
          <w:i/>
          <w:iCs/>
        </w:rPr>
        <w:t>ee</w:t>
      </w:r>
      <w:proofErr w:type="spellEnd"/>
      <w:r w:rsidR="00250F25" w:rsidRPr="00AB6047">
        <w:rPr>
          <w:rFonts w:ascii="Times New Roman" w:hAnsi="Times New Roman"/>
        </w:rPr>
        <w:t xml:space="preserve"> concerning two snakes</w:t>
      </w:r>
      <w:r w:rsidR="001900A8" w:rsidRPr="00AB6047">
        <w:rPr>
          <w:rFonts w:ascii="Times New Roman" w:hAnsi="Times New Roman"/>
        </w:rPr>
        <w:t>.</w:t>
      </w:r>
      <w:r w:rsidR="001900A8" w:rsidRPr="00AB6047">
        <w:rPr>
          <w:rStyle w:val="FootnoteReference"/>
          <w:rFonts w:ascii="Times New Roman" w:hAnsi="Times New Roman"/>
          <w:sz w:val="24"/>
        </w:rPr>
        <w:footnoteReference w:id="140"/>
      </w:r>
    </w:p>
    <w:p w14:paraId="239F4F1C" w14:textId="5F4B89CC" w:rsidR="00257CF5" w:rsidRPr="00AB6047" w:rsidRDefault="00271C60" w:rsidP="00AB6047">
      <w:pPr>
        <w:pStyle w:val="FixListStyle"/>
        <w:spacing w:after="260" w:line="280" w:lineRule="exact"/>
        <w:ind w:right="0"/>
        <w:jc w:val="both"/>
        <w:rPr>
          <w:rFonts w:ascii="Times New Roman" w:hAnsi="Times New Roman"/>
        </w:rPr>
      </w:pPr>
      <w:r w:rsidRPr="00AB6047">
        <w:rPr>
          <w:rFonts w:ascii="Times New Roman" w:hAnsi="Times New Roman"/>
        </w:rPr>
        <w:tab/>
        <w:t>The primary judge regarded his evidence as "generally reliable"</w:t>
      </w:r>
      <w:r w:rsidR="00D5640A" w:rsidRPr="00AB6047">
        <w:rPr>
          <w:rFonts w:ascii="Times New Roman" w:hAnsi="Times New Roman"/>
        </w:rPr>
        <w:t>.</w:t>
      </w:r>
      <w:r w:rsidR="00C778D5" w:rsidRPr="00AB6047">
        <w:rPr>
          <w:rStyle w:val="FootnoteReference"/>
          <w:rFonts w:ascii="Times New Roman" w:hAnsi="Times New Roman"/>
          <w:sz w:val="24"/>
        </w:rPr>
        <w:footnoteReference w:id="141"/>
      </w:r>
      <w:r w:rsidR="00D5640A" w:rsidRPr="00AB6047">
        <w:rPr>
          <w:rFonts w:ascii="Times New Roman" w:hAnsi="Times New Roman"/>
        </w:rPr>
        <w:t xml:space="preserve"> However, the primary judge </w:t>
      </w:r>
      <w:r w:rsidR="00987D3D" w:rsidRPr="00AB6047">
        <w:rPr>
          <w:rFonts w:ascii="Times New Roman" w:hAnsi="Times New Roman"/>
        </w:rPr>
        <w:t>stated</w:t>
      </w:r>
      <w:r w:rsidR="00257CF5" w:rsidRPr="00AB6047">
        <w:rPr>
          <w:rFonts w:ascii="Times New Roman" w:hAnsi="Times New Roman"/>
        </w:rPr>
        <w:t>:</w:t>
      </w:r>
      <w:r w:rsidR="00257CF5" w:rsidRPr="00AB6047">
        <w:rPr>
          <w:rStyle w:val="FootnoteReference"/>
          <w:rFonts w:ascii="Times New Roman" w:hAnsi="Times New Roman"/>
          <w:sz w:val="24"/>
        </w:rPr>
        <w:footnoteReference w:id="142"/>
      </w:r>
    </w:p>
    <w:p w14:paraId="32E7FC7C" w14:textId="48EC3CEA" w:rsidR="00AB6047" w:rsidRDefault="00987D3D" w:rsidP="00AB6047">
      <w:pPr>
        <w:pStyle w:val="leftright"/>
        <w:spacing w:before="0" w:after="260" w:line="280" w:lineRule="exact"/>
        <w:ind w:right="0"/>
        <w:jc w:val="both"/>
        <w:rPr>
          <w:rFonts w:ascii="Times New Roman" w:hAnsi="Times New Roman"/>
        </w:rPr>
      </w:pPr>
      <w:r w:rsidRPr="00AB6047">
        <w:rPr>
          <w:rFonts w:ascii="Times New Roman" w:hAnsi="Times New Roman"/>
        </w:rPr>
        <w:t>"</w:t>
      </w:r>
      <w:r w:rsidR="004345C9" w:rsidRPr="00AB6047">
        <w:rPr>
          <w:rFonts w:ascii="Times New Roman" w:hAnsi="Times New Roman"/>
        </w:rPr>
        <w:t>H</w:t>
      </w:r>
      <w:r w:rsidRPr="00AB6047">
        <w:rPr>
          <w:rFonts w:ascii="Times New Roman" w:hAnsi="Times New Roman"/>
        </w:rPr>
        <w:t>owever, he has lived in Oodnadatta for only relatively short periods, the</w:t>
      </w:r>
      <w:r w:rsidR="006C1D3F">
        <w:rPr>
          <w:rFonts w:ascii="Times New Roman" w:hAnsi="Times New Roman"/>
        </w:rPr>
        <w:t> </w:t>
      </w:r>
      <w:r w:rsidRPr="00AB6047">
        <w:rPr>
          <w:rFonts w:ascii="Times New Roman" w:hAnsi="Times New Roman"/>
        </w:rPr>
        <w:t>longest as a Community Police Constable and that was over 20 years previously</w:t>
      </w:r>
      <w:r w:rsidR="00257CF5" w:rsidRPr="00AB6047">
        <w:rPr>
          <w:rFonts w:ascii="Times New Roman" w:hAnsi="Times New Roman"/>
        </w:rPr>
        <w:t>.</w:t>
      </w:r>
      <w:r w:rsidRPr="00AB6047">
        <w:rPr>
          <w:rFonts w:ascii="Times New Roman" w:hAnsi="Times New Roman"/>
        </w:rPr>
        <w:t xml:space="preserve"> While he gave evidence of </w:t>
      </w:r>
      <w:r w:rsidR="00F97997" w:rsidRPr="00AB6047">
        <w:rPr>
          <w:rFonts w:ascii="Times New Roman" w:hAnsi="Times New Roman"/>
        </w:rPr>
        <w:t xml:space="preserve">the </w:t>
      </w:r>
      <w:r w:rsidR="00F97997" w:rsidRPr="00AB6047">
        <w:rPr>
          <w:rFonts w:ascii="Times New Roman" w:hAnsi="Times New Roman"/>
          <w:i/>
          <w:iCs/>
        </w:rPr>
        <w:t xml:space="preserve">Ularaka </w:t>
      </w:r>
      <w:r w:rsidR="00F97997" w:rsidRPr="00AB6047">
        <w:rPr>
          <w:rFonts w:ascii="Times New Roman" w:hAnsi="Times New Roman"/>
        </w:rPr>
        <w:t xml:space="preserve">he had been taught, </w:t>
      </w:r>
      <w:r w:rsidR="00F97997" w:rsidRPr="00AB6047">
        <w:rPr>
          <w:rFonts w:ascii="Times New Roman" w:hAnsi="Times New Roman"/>
        </w:rPr>
        <w:lastRenderedPageBreak/>
        <w:t>he</w:t>
      </w:r>
      <w:r w:rsidR="006C1D3F">
        <w:rPr>
          <w:rFonts w:ascii="Times New Roman" w:hAnsi="Times New Roman"/>
        </w:rPr>
        <w:t> </w:t>
      </w:r>
      <w:r w:rsidR="00F97997" w:rsidRPr="00AB6047">
        <w:rPr>
          <w:rFonts w:ascii="Times New Roman" w:hAnsi="Times New Roman"/>
        </w:rPr>
        <w:t xml:space="preserve">did not convey a sense of connectedness with the Overlap Area through these </w:t>
      </w:r>
      <w:r w:rsidR="00F97997" w:rsidRPr="00AB6047">
        <w:rPr>
          <w:rFonts w:ascii="Times New Roman" w:hAnsi="Times New Roman"/>
          <w:i/>
          <w:iCs/>
        </w:rPr>
        <w:t>Ularaka</w:t>
      </w:r>
      <w:r w:rsidR="000B6540" w:rsidRPr="00AB6047">
        <w:rPr>
          <w:rFonts w:ascii="Times New Roman" w:hAnsi="Times New Roman"/>
        </w:rPr>
        <w:t>. His evidence concerning use and protection of the Overlap</w:t>
      </w:r>
      <w:r w:rsidR="006C1D3F">
        <w:rPr>
          <w:rFonts w:ascii="Times New Roman" w:hAnsi="Times New Roman"/>
        </w:rPr>
        <w:t> </w:t>
      </w:r>
      <w:r w:rsidR="000B6540" w:rsidRPr="00AB6047">
        <w:rPr>
          <w:rFonts w:ascii="Times New Roman" w:hAnsi="Times New Roman"/>
        </w:rPr>
        <w:t>Area was not extensive</w:t>
      </w:r>
      <w:r w:rsidR="009461E4" w:rsidRPr="00AB6047">
        <w:rPr>
          <w:rFonts w:ascii="Times New Roman" w:hAnsi="Times New Roman"/>
        </w:rPr>
        <w:t>.</w:t>
      </w:r>
      <w:r w:rsidR="000B6540" w:rsidRPr="00AB6047">
        <w:rPr>
          <w:rFonts w:ascii="Times New Roman" w:hAnsi="Times New Roman"/>
        </w:rPr>
        <w:t>"</w:t>
      </w:r>
      <w:r w:rsidR="007E2A6B" w:rsidRPr="00AB6047">
        <w:rPr>
          <w:rFonts w:ascii="Times New Roman" w:hAnsi="Times New Roman"/>
        </w:rPr>
        <w:t xml:space="preserve"> </w:t>
      </w:r>
    </w:p>
    <w:p w14:paraId="4AA941AF" w14:textId="0E8F19DB" w:rsidR="00271C60" w:rsidRPr="00AB6047" w:rsidRDefault="007E2A6B" w:rsidP="00AB6047">
      <w:pPr>
        <w:pStyle w:val="NormalBody"/>
        <w:spacing w:after="260" w:line="280" w:lineRule="exact"/>
        <w:ind w:right="0"/>
        <w:jc w:val="both"/>
        <w:rPr>
          <w:rFonts w:ascii="Times New Roman" w:hAnsi="Times New Roman"/>
        </w:rPr>
      </w:pPr>
      <w:r w:rsidRPr="00AB6047">
        <w:rPr>
          <w:rFonts w:ascii="Times New Roman" w:hAnsi="Times New Roman"/>
        </w:rPr>
        <w:t xml:space="preserve">Each of those observations </w:t>
      </w:r>
      <w:r w:rsidR="00864CB0" w:rsidRPr="00AB6047">
        <w:rPr>
          <w:rFonts w:ascii="Times New Roman" w:hAnsi="Times New Roman"/>
        </w:rPr>
        <w:t>incorrectly focus</w:t>
      </w:r>
      <w:r w:rsidR="00D6005D" w:rsidRPr="00AB6047">
        <w:rPr>
          <w:rFonts w:ascii="Times New Roman" w:hAnsi="Times New Roman"/>
        </w:rPr>
        <w:t xml:space="preserve">sed </w:t>
      </w:r>
      <w:r w:rsidR="00864CB0" w:rsidRPr="00AB6047">
        <w:rPr>
          <w:rFonts w:ascii="Times New Roman" w:hAnsi="Times New Roman"/>
        </w:rPr>
        <w:t>on whether there were physical acts of acknowledgment and observance of the traditional laws and customs in the</w:t>
      </w:r>
      <w:r w:rsidR="000629F6">
        <w:rPr>
          <w:rFonts w:ascii="Times New Roman" w:hAnsi="Times New Roman"/>
        </w:rPr>
        <w:t> </w:t>
      </w:r>
      <w:r w:rsidR="00864CB0" w:rsidRPr="00AB6047">
        <w:rPr>
          <w:rFonts w:ascii="Times New Roman" w:hAnsi="Times New Roman"/>
        </w:rPr>
        <w:t xml:space="preserve">Overlap Area, rather than connection of the </w:t>
      </w:r>
      <w:proofErr w:type="spellStart"/>
      <w:r w:rsidR="00864CB0" w:rsidRPr="00AB6047">
        <w:rPr>
          <w:rFonts w:ascii="Times New Roman" w:hAnsi="Times New Roman"/>
        </w:rPr>
        <w:t>Arabana</w:t>
      </w:r>
      <w:proofErr w:type="spellEnd"/>
      <w:r w:rsidR="00864CB0" w:rsidRPr="00AB6047">
        <w:rPr>
          <w:rFonts w:ascii="Times New Roman" w:hAnsi="Times New Roman"/>
        </w:rPr>
        <w:t xml:space="preserve"> by their traditional laws and customs </w:t>
      </w:r>
      <w:r w:rsidR="00686294" w:rsidRPr="00AB6047">
        <w:rPr>
          <w:rFonts w:ascii="Times New Roman" w:hAnsi="Times New Roman"/>
        </w:rPr>
        <w:t xml:space="preserve">with </w:t>
      </w:r>
      <w:r w:rsidR="00864CB0" w:rsidRPr="00AB6047">
        <w:rPr>
          <w:rFonts w:ascii="Times New Roman" w:hAnsi="Times New Roman"/>
        </w:rPr>
        <w:t xml:space="preserve">the Overlap Area. </w:t>
      </w:r>
      <w:r w:rsidR="00694291" w:rsidRPr="00AB6047">
        <w:rPr>
          <w:rFonts w:ascii="Times New Roman" w:hAnsi="Times New Roman"/>
        </w:rPr>
        <w:t>I</w:t>
      </w:r>
      <w:r w:rsidR="000767F0" w:rsidRPr="00AB6047">
        <w:rPr>
          <w:rFonts w:ascii="Times New Roman" w:hAnsi="Times New Roman"/>
        </w:rPr>
        <w:t xml:space="preserve">t would have been relevant to </w:t>
      </w:r>
      <w:r w:rsidR="0005432C" w:rsidRPr="00AB6047">
        <w:rPr>
          <w:rFonts w:ascii="Times New Roman" w:hAnsi="Times New Roman"/>
        </w:rPr>
        <w:t>the</w:t>
      </w:r>
      <w:r w:rsidR="000767F0" w:rsidRPr="00AB6047">
        <w:rPr>
          <w:rFonts w:ascii="Times New Roman" w:hAnsi="Times New Roman"/>
        </w:rPr>
        <w:t xml:space="preserve"> assessment of "connection" </w:t>
      </w:r>
      <w:r w:rsidR="00C57291" w:rsidRPr="00AB6047">
        <w:rPr>
          <w:rFonts w:ascii="Times New Roman" w:hAnsi="Times New Roman"/>
        </w:rPr>
        <w:t xml:space="preserve">that </w:t>
      </w:r>
      <w:r w:rsidR="00750838" w:rsidRPr="00AB6047">
        <w:rPr>
          <w:rFonts w:ascii="Times New Roman" w:hAnsi="Times New Roman"/>
        </w:rPr>
        <w:t>Mr </w:t>
      </w:r>
      <w:r w:rsidR="00C57291" w:rsidRPr="00AB6047">
        <w:rPr>
          <w:rFonts w:ascii="Times New Roman" w:hAnsi="Times New Roman"/>
        </w:rPr>
        <w:t xml:space="preserve">Stuart </w:t>
      </w:r>
      <w:r w:rsidR="00682F86" w:rsidRPr="00AB6047">
        <w:rPr>
          <w:rFonts w:ascii="Times New Roman" w:hAnsi="Times New Roman"/>
        </w:rPr>
        <w:t>had been told, including by his grandfather, that</w:t>
      </w:r>
      <w:r w:rsidR="000629F6">
        <w:rPr>
          <w:rFonts w:ascii="Times New Roman" w:hAnsi="Times New Roman"/>
        </w:rPr>
        <w:t> </w:t>
      </w:r>
      <w:r w:rsidR="00682F86" w:rsidRPr="00AB6047">
        <w:rPr>
          <w:rFonts w:ascii="Times New Roman" w:hAnsi="Times New Roman"/>
        </w:rPr>
        <w:t xml:space="preserve">Oodnadatta was </w:t>
      </w:r>
      <w:proofErr w:type="spellStart"/>
      <w:r w:rsidR="00682F86" w:rsidRPr="00AB6047">
        <w:rPr>
          <w:rFonts w:ascii="Times New Roman" w:hAnsi="Times New Roman"/>
        </w:rPr>
        <w:t>Arabana</w:t>
      </w:r>
      <w:proofErr w:type="spellEnd"/>
      <w:r w:rsidR="00682F86" w:rsidRPr="00AB6047">
        <w:rPr>
          <w:rFonts w:ascii="Times New Roman" w:hAnsi="Times New Roman"/>
        </w:rPr>
        <w:t xml:space="preserve"> country</w:t>
      </w:r>
      <w:r w:rsidR="00EF3B12" w:rsidRPr="00AB6047">
        <w:rPr>
          <w:rFonts w:ascii="Times New Roman" w:hAnsi="Times New Roman"/>
        </w:rPr>
        <w:t xml:space="preserve">, and that there was evidence of </w:t>
      </w:r>
      <w:r w:rsidR="00CE5D05" w:rsidRPr="00AB6047">
        <w:rPr>
          <w:rFonts w:ascii="Times New Roman" w:hAnsi="Times New Roman"/>
        </w:rPr>
        <w:t>Mr</w:t>
      </w:r>
      <w:r w:rsidR="00033BE0" w:rsidRPr="00AB6047">
        <w:rPr>
          <w:rFonts w:ascii="Times New Roman" w:hAnsi="Times New Roman"/>
        </w:rPr>
        <w:t> </w:t>
      </w:r>
      <w:r w:rsidR="004046AE" w:rsidRPr="00AB6047">
        <w:rPr>
          <w:rFonts w:ascii="Times New Roman" w:hAnsi="Times New Roman"/>
        </w:rPr>
        <w:t>Stuart</w:t>
      </w:r>
      <w:r w:rsidR="00C84943" w:rsidRPr="00AB6047">
        <w:rPr>
          <w:rFonts w:ascii="Times New Roman" w:hAnsi="Times New Roman"/>
        </w:rPr>
        <w:t>'s</w:t>
      </w:r>
      <w:r w:rsidR="00C651DC" w:rsidRPr="00AB6047">
        <w:rPr>
          <w:rFonts w:ascii="Times New Roman" w:hAnsi="Times New Roman"/>
        </w:rPr>
        <w:t xml:space="preserve"> connection with </w:t>
      </w:r>
      <w:r w:rsidR="00A613C5" w:rsidRPr="00AB6047">
        <w:rPr>
          <w:rFonts w:ascii="Times New Roman" w:hAnsi="Times New Roman"/>
        </w:rPr>
        <w:t xml:space="preserve">traditional </w:t>
      </w:r>
      <w:proofErr w:type="spellStart"/>
      <w:r w:rsidR="00C651DC" w:rsidRPr="00AB6047">
        <w:rPr>
          <w:rFonts w:ascii="Times New Roman" w:hAnsi="Times New Roman"/>
        </w:rPr>
        <w:t>Arabana</w:t>
      </w:r>
      <w:proofErr w:type="spellEnd"/>
      <w:r w:rsidR="00C651DC" w:rsidRPr="00AB6047">
        <w:rPr>
          <w:rFonts w:ascii="Times New Roman" w:hAnsi="Times New Roman"/>
        </w:rPr>
        <w:t xml:space="preserve"> law and custom, including by reason of the</w:t>
      </w:r>
      <w:r w:rsidR="000629F6">
        <w:rPr>
          <w:rFonts w:ascii="Times New Roman" w:hAnsi="Times New Roman"/>
        </w:rPr>
        <w:t> </w:t>
      </w:r>
      <w:r w:rsidR="00C651DC" w:rsidRPr="00AB6047">
        <w:rPr>
          <w:rFonts w:ascii="Times New Roman" w:hAnsi="Times New Roman"/>
        </w:rPr>
        <w:t>fact he</w:t>
      </w:r>
      <w:r w:rsidR="004046AE" w:rsidRPr="00AB6047">
        <w:rPr>
          <w:rFonts w:ascii="Times New Roman" w:hAnsi="Times New Roman"/>
        </w:rPr>
        <w:t xml:space="preserve"> knew the </w:t>
      </w:r>
      <w:proofErr w:type="spellStart"/>
      <w:r w:rsidR="004046AE" w:rsidRPr="00AB6047">
        <w:rPr>
          <w:rFonts w:ascii="Times New Roman" w:hAnsi="Times New Roman"/>
        </w:rPr>
        <w:t>Arabana</w:t>
      </w:r>
      <w:proofErr w:type="spellEnd"/>
      <w:r w:rsidR="00C651DC" w:rsidRPr="00AB6047">
        <w:rPr>
          <w:rFonts w:ascii="Times New Roman" w:hAnsi="Times New Roman"/>
        </w:rPr>
        <w:t xml:space="preserve"> moiety system and</w:t>
      </w:r>
      <w:r w:rsidR="004046AE" w:rsidRPr="00AB6047">
        <w:rPr>
          <w:rFonts w:ascii="Times New Roman" w:hAnsi="Times New Roman"/>
        </w:rPr>
        <w:t xml:space="preserve"> </w:t>
      </w:r>
      <w:r w:rsidR="004046AE" w:rsidRPr="00AB6047">
        <w:rPr>
          <w:rFonts w:ascii="Times New Roman" w:hAnsi="Times New Roman"/>
          <w:i/>
          <w:iCs/>
        </w:rPr>
        <w:t>Ularaka</w:t>
      </w:r>
      <w:r w:rsidR="004F2058" w:rsidRPr="00AB6047">
        <w:rPr>
          <w:rFonts w:ascii="Times New Roman" w:hAnsi="Times New Roman"/>
          <w:i/>
          <w:iCs/>
        </w:rPr>
        <w:t xml:space="preserve">. </w:t>
      </w:r>
      <w:r w:rsidR="00580A42" w:rsidRPr="00AB6047">
        <w:rPr>
          <w:rFonts w:ascii="Times New Roman" w:hAnsi="Times New Roman"/>
        </w:rPr>
        <w:t xml:space="preserve">Whether </w:t>
      </w:r>
      <w:r w:rsidR="00DC0FD7" w:rsidRPr="00AB6047">
        <w:rPr>
          <w:rFonts w:ascii="Times New Roman" w:hAnsi="Times New Roman"/>
        </w:rPr>
        <w:t>Mr</w:t>
      </w:r>
      <w:r w:rsidR="00A31FC0" w:rsidRPr="00AB6047">
        <w:rPr>
          <w:rFonts w:ascii="Times New Roman" w:hAnsi="Times New Roman"/>
        </w:rPr>
        <w:t> </w:t>
      </w:r>
      <w:r w:rsidR="00580A42" w:rsidRPr="00AB6047">
        <w:rPr>
          <w:rFonts w:ascii="Times New Roman" w:hAnsi="Times New Roman"/>
        </w:rPr>
        <w:t>Stuart</w:t>
      </w:r>
      <w:r w:rsidR="007277EF" w:rsidRPr="00AB6047">
        <w:rPr>
          <w:rFonts w:ascii="Times New Roman" w:hAnsi="Times New Roman"/>
        </w:rPr>
        <w:t>'s evidence</w:t>
      </w:r>
      <w:r w:rsidR="00421E7E" w:rsidRPr="00AB6047">
        <w:rPr>
          <w:rFonts w:ascii="Times New Roman" w:hAnsi="Times New Roman"/>
        </w:rPr>
        <w:t>, properly assessed,</w:t>
      </w:r>
      <w:r w:rsidR="007277EF" w:rsidRPr="00AB6047">
        <w:rPr>
          <w:rFonts w:ascii="Times New Roman" w:hAnsi="Times New Roman"/>
        </w:rPr>
        <w:t xml:space="preserve"> demonstrated "connection" for the purposes of s</w:t>
      </w:r>
      <w:r w:rsidR="00274E2A" w:rsidRPr="00AB6047">
        <w:rPr>
          <w:rFonts w:ascii="Times New Roman" w:hAnsi="Times New Roman"/>
        </w:rPr>
        <w:t> </w:t>
      </w:r>
      <w:r w:rsidR="007277EF" w:rsidRPr="00AB6047">
        <w:rPr>
          <w:rFonts w:ascii="Times New Roman" w:hAnsi="Times New Roman"/>
        </w:rPr>
        <w:t xml:space="preserve">223(1)(b) </w:t>
      </w:r>
      <w:r w:rsidR="00864CB0" w:rsidRPr="00AB6047">
        <w:rPr>
          <w:rFonts w:ascii="Times New Roman" w:hAnsi="Times New Roman"/>
        </w:rPr>
        <w:t xml:space="preserve">is to be determined </w:t>
      </w:r>
      <w:r w:rsidR="00B47F13" w:rsidRPr="00AB6047">
        <w:rPr>
          <w:rFonts w:ascii="Times New Roman" w:hAnsi="Times New Roman"/>
        </w:rPr>
        <w:t>on remitter</w:t>
      </w:r>
      <w:r w:rsidR="00864CB0" w:rsidRPr="00AB6047">
        <w:rPr>
          <w:rFonts w:ascii="Times New Roman" w:hAnsi="Times New Roman"/>
        </w:rPr>
        <w:t>.</w:t>
      </w:r>
      <w:r w:rsidR="00B47F13" w:rsidRPr="00AB6047">
        <w:rPr>
          <w:rFonts w:ascii="Times New Roman" w:hAnsi="Times New Roman"/>
        </w:rPr>
        <w:t xml:space="preserve"> </w:t>
      </w:r>
    </w:p>
    <w:p w14:paraId="24DF2D6F" w14:textId="5F723A47" w:rsidR="00334054" w:rsidRPr="00AB6047" w:rsidRDefault="00257CF5" w:rsidP="00AB6047">
      <w:pPr>
        <w:pStyle w:val="HeadingL3"/>
        <w:spacing w:after="260" w:line="280" w:lineRule="exact"/>
        <w:ind w:right="0"/>
        <w:jc w:val="both"/>
        <w:rPr>
          <w:rFonts w:ascii="Times New Roman" w:hAnsi="Times New Roman"/>
        </w:rPr>
      </w:pPr>
      <w:r w:rsidRPr="00AB6047">
        <w:rPr>
          <w:rFonts w:ascii="Times New Roman" w:hAnsi="Times New Roman"/>
        </w:rPr>
        <w:t>Sydney Strangways</w:t>
      </w:r>
    </w:p>
    <w:p w14:paraId="2336B18F" w14:textId="5C417736" w:rsidR="00475A56" w:rsidRPr="00AB6047" w:rsidRDefault="00334054" w:rsidP="00AB6047">
      <w:pPr>
        <w:pStyle w:val="FixListStyle"/>
        <w:spacing w:after="260" w:line="280" w:lineRule="exact"/>
        <w:ind w:right="0"/>
        <w:jc w:val="both"/>
        <w:rPr>
          <w:rFonts w:ascii="Times New Roman" w:hAnsi="Times New Roman"/>
        </w:rPr>
      </w:pPr>
      <w:r w:rsidRPr="00AB6047">
        <w:rPr>
          <w:rFonts w:ascii="Times New Roman" w:hAnsi="Times New Roman"/>
        </w:rPr>
        <w:tab/>
        <w:t xml:space="preserve">Sydney Strangways said, and it was not disputed, that </w:t>
      </w:r>
      <w:r w:rsidR="00C0354D" w:rsidRPr="00AB6047">
        <w:rPr>
          <w:rFonts w:ascii="Times New Roman" w:hAnsi="Times New Roman"/>
        </w:rPr>
        <w:t>–</w:t>
      </w:r>
      <w:r w:rsidRPr="00AB6047">
        <w:rPr>
          <w:rFonts w:ascii="Times New Roman" w:hAnsi="Times New Roman"/>
        </w:rPr>
        <w:t xml:space="preserve"> having been born in July 1932</w:t>
      </w:r>
      <w:r w:rsidRPr="00AB6047">
        <w:rPr>
          <w:rStyle w:val="FootnoteReference"/>
          <w:rFonts w:ascii="Times New Roman" w:hAnsi="Times New Roman"/>
          <w:sz w:val="24"/>
        </w:rPr>
        <w:footnoteReference w:id="143"/>
      </w:r>
      <w:r w:rsidRPr="00AB6047">
        <w:rPr>
          <w:rFonts w:ascii="Times New Roman" w:hAnsi="Times New Roman"/>
        </w:rPr>
        <w:t xml:space="preserve"> </w:t>
      </w:r>
      <w:r w:rsidR="00C0354D" w:rsidRPr="00AB6047">
        <w:rPr>
          <w:rFonts w:ascii="Times New Roman" w:hAnsi="Times New Roman"/>
        </w:rPr>
        <w:t>–</w:t>
      </w:r>
      <w:r w:rsidRPr="00AB6047">
        <w:rPr>
          <w:rFonts w:ascii="Times New Roman" w:hAnsi="Times New Roman"/>
        </w:rPr>
        <w:t xml:space="preserve"> he is the oldest </w:t>
      </w:r>
      <w:proofErr w:type="spellStart"/>
      <w:r w:rsidRPr="00AB6047">
        <w:rPr>
          <w:rFonts w:ascii="Times New Roman" w:hAnsi="Times New Roman"/>
        </w:rPr>
        <w:t>Arabana</w:t>
      </w:r>
      <w:proofErr w:type="spellEnd"/>
      <w:r w:rsidRPr="00AB6047">
        <w:rPr>
          <w:rFonts w:ascii="Times New Roman" w:hAnsi="Times New Roman"/>
        </w:rPr>
        <w:t xml:space="preserve"> person alive.</w:t>
      </w:r>
      <w:r w:rsidRPr="00AB6047">
        <w:rPr>
          <w:rStyle w:val="FootnoteReference"/>
          <w:rFonts w:ascii="Times New Roman" w:hAnsi="Times New Roman"/>
          <w:sz w:val="24"/>
        </w:rPr>
        <w:footnoteReference w:id="144"/>
      </w:r>
      <w:r w:rsidRPr="00AB6047">
        <w:rPr>
          <w:rFonts w:ascii="Times New Roman" w:hAnsi="Times New Roman"/>
        </w:rPr>
        <w:t xml:space="preserve"> Mr Strangways gave evidence that he had been told that Oodnadatta was </w:t>
      </w:r>
      <w:proofErr w:type="spellStart"/>
      <w:r w:rsidRPr="00AB6047">
        <w:rPr>
          <w:rFonts w:ascii="Times New Roman" w:hAnsi="Times New Roman"/>
        </w:rPr>
        <w:t>Arabana</w:t>
      </w:r>
      <w:proofErr w:type="spellEnd"/>
      <w:r w:rsidRPr="00AB6047">
        <w:rPr>
          <w:rFonts w:ascii="Times New Roman" w:hAnsi="Times New Roman"/>
        </w:rPr>
        <w:t xml:space="preserve"> country by many people.</w:t>
      </w:r>
      <w:r w:rsidR="00292C72" w:rsidRPr="00AB6047">
        <w:rPr>
          <w:rStyle w:val="FootnoteReference"/>
          <w:rFonts w:ascii="Times New Roman" w:hAnsi="Times New Roman"/>
          <w:sz w:val="24"/>
        </w:rPr>
        <w:footnoteReference w:id="145"/>
      </w:r>
      <w:r w:rsidRPr="00AB6047">
        <w:rPr>
          <w:rFonts w:ascii="Times New Roman" w:hAnsi="Times New Roman"/>
        </w:rPr>
        <w:t xml:space="preserve"> Between the ages of five and 12, he had gone with his family to Oodnadatta three to four times per year, staying for up to two weeks at a time and staying with his maternal aunt, who would take him and his siblings out to collect bush tucker.</w:t>
      </w:r>
      <w:r w:rsidRPr="00AB6047">
        <w:rPr>
          <w:rStyle w:val="FootnoteReference"/>
          <w:rFonts w:ascii="Times New Roman" w:hAnsi="Times New Roman"/>
          <w:sz w:val="24"/>
        </w:rPr>
        <w:footnoteReference w:id="146"/>
      </w:r>
      <w:r w:rsidRPr="00AB6047">
        <w:rPr>
          <w:rFonts w:ascii="Times New Roman" w:hAnsi="Times New Roman"/>
        </w:rPr>
        <w:t xml:space="preserve"> He gave evidence about a number of matters related to </w:t>
      </w:r>
      <w:proofErr w:type="spellStart"/>
      <w:r w:rsidRPr="00AB6047">
        <w:rPr>
          <w:rFonts w:ascii="Times New Roman" w:hAnsi="Times New Roman"/>
        </w:rPr>
        <w:t>Arabana</w:t>
      </w:r>
      <w:proofErr w:type="spellEnd"/>
      <w:r w:rsidRPr="00AB6047">
        <w:rPr>
          <w:rFonts w:ascii="Times New Roman" w:hAnsi="Times New Roman"/>
        </w:rPr>
        <w:t xml:space="preserve"> law and custom, including </w:t>
      </w:r>
      <w:r w:rsidR="00897729" w:rsidRPr="00AB6047">
        <w:rPr>
          <w:rFonts w:ascii="Times New Roman" w:hAnsi="Times New Roman"/>
        </w:rPr>
        <w:t xml:space="preserve">that he had been taught </w:t>
      </w:r>
      <w:proofErr w:type="spellStart"/>
      <w:r w:rsidR="00897729" w:rsidRPr="00AB6047">
        <w:rPr>
          <w:rFonts w:ascii="Times New Roman" w:hAnsi="Times New Roman"/>
        </w:rPr>
        <w:t>Arabana</w:t>
      </w:r>
      <w:proofErr w:type="spellEnd"/>
      <w:r w:rsidR="00897729" w:rsidRPr="00AB6047">
        <w:rPr>
          <w:rFonts w:ascii="Times New Roman" w:hAnsi="Times New Roman"/>
        </w:rPr>
        <w:t xml:space="preserve"> law by his father and uncles </w:t>
      </w:r>
      <w:r w:rsidR="000E3F74" w:rsidRPr="00AB6047">
        <w:rPr>
          <w:rFonts w:ascii="Times New Roman" w:hAnsi="Times New Roman"/>
        </w:rPr>
        <w:t xml:space="preserve">who </w:t>
      </w:r>
      <w:r w:rsidR="00897729" w:rsidRPr="00AB6047">
        <w:rPr>
          <w:rFonts w:ascii="Times New Roman" w:hAnsi="Times New Roman"/>
        </w:rPr>
        <w:t xml:space="preserve">were </w:t>
      </w:r>
      <w:proofErr w:type="spellStart"/>
      <w:r w:rsidR="00897729" w:rsidRPr="00AB6047">
        <w:rPr>
          <w:rFonts w:ascii="Times New Roman" w:hAnsi="Times New Roman"/>
        </w:rPr>
        <w:t>Wilyaru</w:t>
      </w:r>
      <w:proofErr w:type="spellEnd"/>
      <w:r w:rsidR="00897729" w:rsidRPr="00AB6047">
        <w:rPr>
          <w:rFonts w:ascii="Times New Roman" w:hAnsi="Times New Roman"/>
        </w:rPr>
        <w:t xml:space="preserve"> men,</w:t>
      </w:r>
      <w:r w:rsidR="0046150D" w:rsidRPr="00AB6047">
        <w:rPr>
          <w:rStyle w:val="FootnoteReference"/>
          <w:rFonts w:ascii="Times New Roman" w:hAnsi="Times New Roman"/>
          <w:sz w:val="24"/>
        </w:rPr>
        <w:footnoteReference w:id="147"/>
      </w:r>
      <w:r w:rsidR="00897729" w:rsidRPr="00AB6047">
        <w:rPr>
          <w:rFonts w:ascii="Times New Roman" w:hAnsi="Times New Roman"/>
        </w:rPr>
        <w:t xml:space="preserve"> </w:t>
      </w:r>
      <w:proofErr w:type="spellStart"/>
      <w:r w:rsidRPr="00AB6047">
        <w:rPr>
          <w:rFonts w:ascii="Times New Roman" w:hAnsi="Times New Roman"/>
        </w:rPr>
        <w:t>Arabana</w:t>
      </w:r>
      <w:proofErr w:type="spellEnd"/>
      <w:r w:rsidRPr="00AB6047">
        <w:rPr>
          <w:rFonts w:ascii="Times New Roman" w:hAnsi="Times New Roman"/>
        </w:rPr>
        <w:t xml:space="preserve"> initiation ceremonies (which had taken place </w:t>
      </w:r>
      <w:r w:rsidR="00963023" w:rsidRPr="00AB6047">
        <w:rPr>
          <w:rFonts w:ascii="Times New Roman" w:hAnsi="Times New Roman"/>
        </w:rPr>
        <w:t xml:space="preserve">until </w:t>
      </w:r>
      <w:r w:rsidRPr="00AB6047">
        <w:rPr>
          <w:rFonts w:ascii="Times New Roman" w:hAnsi="Times New Roman"/>
        </w:rPr>
        <w:t>the 1950s),</w:t>
      </w:r>
      <w:r w:rsidRPr="00AB6047">
        <w:rPr>
          <w:rStyle w:val="FootnoteReference"/>
          <w:rFonts w:ascii="Times New Roman" w:hAnsi="Times New Roman"/>
          <w:sz w:val="24"/>
        </w:rPr>
        <w:footnoteReference w:id="148"/>
      </w:r>
      <w:r w:rsidRPr="00AB6047">
        <w:rPr>
          <w:rFonts w:ascii="Times New Roman" w:hAnsi="Times New Roman"/>
        </w:rPr>
        <w:t xml:space="preserve"> and he had been taught about </w:t>
      </w:r>
      <w:proofErr w:type="spellStart"/>
      <w:r w:rsidRPr="00AB6047">
        <w:rPr>
          <w:rFonts w:ascii="Times New Roman" w:hAnsi="Times New Roman"/>
        </w:rPr>
        <w:t>Arabana</w:t>
      </w:r>
      <w:proofErr w:type="spellEnd"/>
      <w:r w:rsidRPr="00AB6047">
        <w:rPr>
          <w:rFonts w:ascii="Times New Roman" w:hAnsi="Times New Roman"/>
        </w:rPr>
        <w:t xml:space="preserve"> </w:t>
      </w:r>
      <w:proofErr w:type="spellStart"/>
      <w:r w:rsidRPr="00AB6047">
        <w:rPr>
          <w:rFonts w:ascii="Times New Roman" w:hAnsi="Times New Roman"/>
          <w:i/>
          <w:iCs/>
        </w:rPr>
        <w:t>Ula</w:t>
      </w:r>
      <w:r w:rsidR="00704E8F" w:rsidRPr="00AB6047">
        <w:rPr>
          <w:rFonts w:ascii="Times New Roman" w:hAnsi="Times New Roman"/>
          <w:i/>
          <w:iCs/>
        </w:rPr>
        <w:t>ra</w:t>
      </w:r>
      <w:r w:rsidRPr="00AB6047">
        <w:rPr>
          <w:rFonts w:ascii="Times New Roman" w:hAnsi="Times New Roman"/>
          <w:i/>
          <w:iCs/>
        </w:rPr>
        <w:t>ka</w:t>
      </w:r>
      <w:proofErr w:type="spellEnd"/>
      <w:r w:rsidRPr="00AB6047">
        <w:rPr>
          <w:rFonts w:ascii="Times New Roman" w:hAnsi="Times New Roman"/>
        </w:rPr>
        <w:t>.</w:t>
      </w:r>
      <w:r w:rsidRPr="00AB6047">
        <w:rPr>
          <w:rStyle w:val="FootnoteReference"/>
          <w:rFonts w:ascii="Times New Roman" w:hAnsi="Times New Roman"/>
          <w:sz w:val="24"/>
        </w:rPr>
        <w:footnoteReference w:id="149"/>
      </w:r>
      <w:r w:rsidRPr="00AB6047">
        <w:rPr>
          <w:rFonts w:ascii="Times New Roman" w:hAnsi="Times New Roman"/>
        </w:rPr>
        <w:t xml:space="preserve"> </w:t>
      </w:r>
      <w:r w:rsidR="00C32340" w:rsidRPr="00AB6047">
        <w:rPr>
          <w:rFonts w:ascii="Times New Roman" w:hAnsi="Times New Roman"/>
        </w:rPr>
        <w:t xml:space="preserve">He gave </w:t>
      </w:r>
      <w:r w:rsidR="00C32340" w:rsidRPr="00AB6047">
        <w:rPr>
          <w:rFonts w:ascii="Times New Roman" w:hAnsi="Times New Roman"/>
        </w:rPr>
        <w:lastRenderedPageBreak/>
        <w:t xml:space="preserve">evidence about a number of the </w:t>
      </w:r>
      <w:proofErr w:type="spellStart"/>
      <w:r w:rsidR="00C32340" w:rsidRPr="00AB6047">
        <w:rPr>
          <w:rFonts w:ascii="Times New Roman" w:hAnsi="Times New Roman"/>
        </w:rPr>
        <w:t>Arabana</w:t>
      </w:r>
      <w:proofErr w:type="spellEnd"/>
      <w:r w:rsidR="00C32340" w:rsidRPr="00AB6047">
        <w:rPr>
          <w:rFonts w:ascii="Times New Roman" w:hAnsi="Times New Roman"/>
        </w:rPr>
        <w:t xml:space="preserve"> </w:t>
      </w:r>
      <w:proofErr w:type="spellStart"/>
      <w:r w:rsidR="00C32340" w:rsidRPr="00AB6047">
        <w:rPr>
          <w:rFonts w:ascii="Times New Roman" w:hAnsi="Times New Roman"/>
          <w:i/>
          <w:iCs/>
        </w:rPr>
        <w:t>Ularaka</w:t>
      </w:r>
      <w:proofErr w:type="spellEnd"/>
      <w:r w:rsidR="00C32340" w:rsidRPr="00AB6047">
        <w:rPr>
          <w:rFonts w:ascii="Times New Roman" w:hAnsi="Times New Roman"/>
          <w:i/>
          <w:iCs/>
        </w:rPr>
        <w:t xml:space="preserve"> </w:t>
      </w:r>
      <w:r w:rsidR="00C32340" w:rsidRPr="00AB6047">
        <w:rPr>
          <w:rFonts w:ascii="Times New Roman" w:hAnsi="Times New Roman"/>
        </w:rPr>
        <w:t>includin</w:t>
      </w:r>
      <w:r w:rsidR="004A092E" w:rsidRPr="00AB6047">
        <w:rPr>
          <w:rFonts w:ascii="Times New Roman" w:hAnsi="Times New Roman"/>
        </w:rPr>
        <w:t>g</w:t>
      </w:r>
      <w:r w:rsidR="00C32340" w:rsidRPr="00AB6047">
        <w:rPr>
          <w:rFonts w:ascii="Times New Roman" w:hAnsi="Times New Roman"/>
        </w:rPr>
        <w:t xml:space="preserve"> the owl</w:t>
      </w:r>
      <w:r w:rsidR="004A092E" w:rsidRPr="00AB6047">
        <w:rPr>
          <w:rFonts w:ascii="Times New Roman" w:hAnsi="Times New Roman"/>
        </w:rPr>
        <w:t xml:space="preserve"> </w:t>
      </w:r>
      <w:r w:rsidR="004A092E" w:rsidRPr="00AB6047">
        <w:rPr>
          <w:rFonts w:ascii="Times New Roman" w:hAnsi="Times New Roman"/>
          <w:i/>
          <w:iCs/>
        </w:rPr>
        <w:t>Ularaka</w:t>
      </w:r>
      <w:r w:rsidR="004A092E" w:rsidRPr="00AB6047">
        <w:rPr>
          <w:rFonts w:ascii="Times New Roman" w:hAnsi="Times New Roman"/>
        </w:rPr>
        <w:t>,</w:t>
      </w:r>
      <w:r w:rsidR="007B5AA8" w:rsidRPr="00AB6047">
        <w:rPr>
          <w:rStyle w:val="FootnoteReference"/>
          <w:rFonts w:ascii="Times New Roman" w:hAnsi="Times New Roman"/>
          <w:sz w:val="24"/>
        </w:rPr>
        <w:footnoteReference w:id="150"/>
      </w:r>
      <w:r w:rsidR="004A092E" w:rsidRPr="00AB6047">
        <w:rPr>
          <w:rFonts w:ascii="Times New Roman" w:hAnsi="Times New Roman"/>
        </w:rPr>
        <w:t xml:space="preserve"> the Kangaroo</w:t>
      </w:r>
      <w:r w:rsidR="004A092E" w:rsidRPr="00AB6047">
        <w:rPr>
          <w:rFonts w:ascii="Times New Roman" w:hAnsi="Times New Roman"/>
          <w:i/>
          <w:iCs/>
        </w:rPr>
        <w:t xml:space="preserve"> Ularaka</w:t>
      </w:r>
      <w:r w:rsidR="004A092E" w:rsidRPr="00AB6047">
        <w:rPr>
          <w:rFonts w:ascii="Times New Roman" w:hAnsi="Times New Roman"/>
        </w:rPr>
        <w:t xml:space="preserve">, the </w:t>
      </w:r>
      <w:r w:rsidR="004A092E" w:rsidRPr="00AB6047">
        <w:rPr>
          <w:rFonts w:ascii="Times New Roman" w:hAnsi="Times New Roman"/>
          <w:i/>
        </w:rPr>
        <w:t>Urumbula</w:t>
      </w:r>
      <w:r w:rsidR="00AD5B87" w:rsidRPr="00970F83">
        <w:rPr>
          <w:rFonts w:ascii="Times New Roman" w:hAnsi="Times New Roman"/>
          <w:i/>
        </w:rPr>
        <w:t xml:space="preserve"> </w:t>
      </w:r>
      <w:r w:rsidR="004A092E" w:rsidRPr="00AB6047">
        <w:rPr>
          <w:rFonts w:ascii="Times New Roman" w:hAnsi="Times New Roman"/>
          <w:i/>
          <w:iCs/>
        </w:rPr>
        <w:t>Ularaka</w:t>
      </w:r>
      <w:r w:rsidR="004A092E" w:rsidRPr="00AB6047">
        <w:rPr>
          <w:rFonts w:ascii="Times New Roman" w:hAnsi="Times New Roman"/>
        </w:rPr>
        <w:t>,</w:t>
      </w:r>
      <w:r w:rsidR="00C62B1A" w:rsidRPr="00AB6047">
        <w:rPr>
          <w:rStyle w:val="FootnoteReference"/>
          <w:rFonts w:ascii="Times New Roman" w:hAnsi="Times New Roman"/>
          <w:sz w:val="24"/>
        </w:rPr>
        <w:footnoteReference w:id="151"/>
      </w:r>
      <w:r w:rsidR="004A092E" w:rsidRPr="00AB6047">
        <w:rPr>
          <w:rFonts w:ascii="Times New Roman" w:hAnsi="Times New Roman"/>
          <w:i/>
          <w:iCs/>
        </w:rPr>
        <w:t xml:space="preserve"> </w:t>
      </w:r>
      <w:r w:rsidR="004A092E" w:rsidRPr="00AB6047">
        <w:rPr>
          <w:rFonts w:ascii="Times New Roman" w:hAnsi="Times New Roman"/>
        </w:rPr>
        <w:t>the</w:t>
      </w:r>
      <w:r w:rsidR="004A092E" w:rsidRPr="00AB6047">
        <w:rPr>
          <w:rFonts w:ascii="Times New Roman" w:hAnsi="Times New Roman"/>
          <w:i/>
          <w:iCs/>
        </w:rPr>
        <w:t xml:space="preserve"> </w:t>
      </w:r>
      <w:r w:rsidR="007B01AC" w:rsidRPr="00AB6047">
        <w:rPr>
          <w:rFonts w:ascii="Times New Roman" w:hAnsi="Times New Roman"/>
        </w:rPr>
        <w:t>Swallow Waterhole and th</w:t>
      </w:r>
      <w:r w:rsidR="00B7021E" w:rsidRPr="00AB6047">
        <w:rPr>
          <w:rFonts w:ascii="Times New Roman" w:hAnsi="Times New Roman"/>
        </w:rPr>
        <w:t>e</w:t>
      </w:r>
      <w:r w:rsidR="000629F6">
        <w:rPr>
          <w:rFonts w:ascii="Times New Roman" w:hAnsi="Times New Roman"/>
        </w:rPr>
        <w:t> </w:t>
      </w:r>
      <w:proofErr w:type="spellStart"/>
      <w:r w:rsidR="007B01AC" w:rsidRPr="00AB6047">
        <w:rPr>
          <w:rFonts w:ascii="Times New Roman" w:hAnsi="Times New Roman"/>
          <w:i/>
          <w:iCs/>
        </w:rPr>
        <w:t>Thunpili</w:t>
      </w:r>
      <w:proofErr w:type="spellEnd"/>
      <w:r w:rsidR="007B01AC" w:rsidRPr="00AB6047">
        <w:rPr>
          <w:rFonts w:ascii="Times New Roman" w:hAnsi="Times New Roman"/>
          <w:i/>
          <w:iCs/>
        </w:rPr>
        <w:t xml:space="preserve"> </w:t>
      </w:r>
      <w:proofErr w:type="spellStart"/>
      <w:r w:rsidR="007B01AC" w:rsidRPr="00AB6047">
        <w:rPr>
          <w:rFonts w:ascii="Times New Roman" w:hAnsi="Times New Roman"/>
          <w:i/>
          <w:iCs/>
        </w:rPr>
        <w:t>Ularaka</w:t>
      </w:r>
      <w:proofErr w:type="spellEnd"/>
      <w:r w:rsidR="007B01AC" w:rsidRPr="00AB6047">
        <w:rPr>
          <w:rFonts w:ascii="Times New Roman" w:hAnsi="Times New Roman"/>
        </w:rPr>
        <w:t>.</w:t>
      </w:r>
      <w:r w:rsidR="00804B01" w:rsidRPr="00AB6047">
        <w:rPr>
          <w:rStyle w:val="FootnoteReference"/>
          <w:rFonts w:ascii="Times New Roman" w:hAnsi="Times New Roman"/>
          <w:sz w:val="24"/>
        </w:rPr>
        <w:footnoteReference w:id="152"/>
      </w:r>
      <w:r w:rsidR="00ED4A1D" w:rsidRPr="00AB6047">
        <w:rPr>
          <w:rFonts w:ascii="Times New Roman" w:hAnsi="Times New Roman"/>
        </w:rPr>
        <w:t xml:space="preserve"> </w:t>
      </w:r>
      <w:r w:rsidR="0090413B" w:rsidRPr="00AB6047">
        <w:rPr>
          <w:rFonts w:ascii="Times New Roman" w:hAnsi="Times New Roman"/>
        </w:rPr>
        <w:t>He</w:t>
      </w:r>
      <w:r w:rsidR="00A543C4" w:rsidRPr="00AB6047">
        <w:rPr>
          <w:rFonts w:ascii="Times New Roman" w:hAnsi="Times New Roman"/>
        </w:rPr>
        <w:t> </w:t>
      </w:r>
      <w:r w:rsidR="00224375" w:rsidRPr="00AB6047">
        <w:rPr>
          <w:rFonts w:ascii="Times New Roman" w:hAnsi="Times New Roman"/>
        </w:rPr>
        <w:t xml:space="preserve">also </w:t>
      </w:r>
      <w:r w:rsidR="0090413B" w:rsidRPr="00AB6047">
        <w:rPr>
          <w:rFonts w:ascii="Times New Roman" w:hAnsi="Times New Roman"/>
        </w:rPr>
        <w:t xml:space="preserve">gave evidence about </w:t>
      </w:r>
      <w:r w:rsidR="00475A56" w:rsidRPr="00AB6047">
        <w:rPr>
          <w:rFonts w:ascii="Times New Roman" w:hAnsi="Times New Roman"/>
        </w:rPr>
        <w:t xml:space="preserve">the </w:t>
      </w:r>
      <w:proofErr w:type="spellStart"/>
      <w:r w:rsidR="00475A56" w:rsidRPr="00AB6047">
        <w:rPr>
          <w:rFonts w:ascii="Times New Roman" w:hAnsi="Times New Roman"/>
        </w:rPr>
        <w:t>Arabana</w:t>
      </w:r>
      <w:proofErr w:type="spellEnd"/>
      <w:r w:rsidR="00475A56" w:rsidRPr="00AB6047">
        <w:rPr>
          <w:rFonts w:ascii="Times New Roman" w:hAnsi="Times New Roman"/>
        </w:rPr>
        <w:t xml:space="preserve"> moiety </w:t>
      </w:r>
      <w:r w:rsidR="00335CEB" w:rsidRPr="00AB6047">
        <w:rPr>
          <w:rFonts w:ascii="Times New Roman" w:hAnsi="Times New Roman"/>
        </w:rPr>
        <w:t>system, saying that it regulate</w:t>
      </w:r>
      <w:r w:rsidR="00803666" w:rsidRPr="00AB6047">
        <w:rPr>
          <w:rFonts w:ascii="Times New Roman" w:hAnsi="Times New Roman"/>
        </w:rPr>
        <w:t>s</w:t>
      </w:r>
      <w:r w:rsidR="00335CEB" w:rsidRPr="00AB6047">
        <w:rPr>
          <w:rFonts w:ascii="Times New Roman" w:hAnsi="Times New Roman"/>
        </w:rPr>
        <w:t xml:space="preserve"> </w:t>
      </w:r>
      <w:proofErr w:type="spellStart"/>
      <w:r w:rsidR="00335CEB" w:rsidRPr="00AB6047">
        <w:rPr>
          <w:rFonts w:ascii="Times New Roman" w:hAnsi="Times New Roman"/>
        </w:rPr>
        <w:t>Arabana</w:t>
      </w:r>
      <w:proofErr w:type="spellEnd"/>
      <w:r w:rsidR="00335CEB" w:rsidRPr="00AB6047">
        <w:rPr>
          <w:rFonts w:ascii="Times New Roman" w:hAnsi="Times New Roman"/>
        </w:rPr>
        <w:t xml:space="preserve"> society, how the </w:t>
      </w:r>
      <w:proofErr w:type="spellStart"/>
      <w:r w:rsidR="00335CEB" w:rsidRPr="00AB6047">
        <w:rPr>
          <w:rFonts w:ascii="Times New Roman" w:hAnsi="Times New Roman"/>
        </w:rPr>
        <w:t>Arabana</w:t>
      </w:r>
      <w:proofErr w:type="spellEnd"/>
      <w:r w:rsidR="00335CEB" w:rsidRPr="00AB6047">
        <w:rPr>
          <w:rFonts w:ascii="Times New Roman" w:hAnsi="Times New Roman"/>
        </w:rPr>
        <w:t xml:space="preserve"> interact socially as well as the rules </w:t>
      </w:r>
      <w:r w:rsidR="00F109EC" w:rsidRPr="00AB6047">
        <w:rPr>
          <w:rFonts w:ascii="Times New Roman" w:hAnsi="Times New Roman"/>
        </w:rPr>
        <w:t>o</w:t>
      </w:r>
      <w:r w:rsidR="00335CEB" w:rsidRPr="00AB6047">
        <w:rPr>
          <w:rFonts w:ascii="Times New Roman" w:hAnsi="Times New Roman"/>
        </w:rPr>
        <w:t>f marriage.</w:t>
      </w:r>
      <w:r w:rsidR="00335CEB" w:rsidRPr="00AB6047">
        <w:rPr>
          <w:rStyle w:val="FootnoteReference"/>
          <w:rFonts w:ascii="Times New Roman" w:hAnsi="Times New Roman"/>
          <w:sz w:val="24"/>
        </w:rPr>
        <w:footnoteReference w:id="153"/>
      </w:r>
      <w:r w:rsidR="00335CEB" w:rsidRPr="00AB6047">
        <w:rPr>
          <w:rFonts w:ascii="Times New Roman" w:hAnsi="Times New Roman"/>
        </w:rPr>
        <w:t xml:space="preserve"> He also </w:t>
      </w:r>
      <w:r w:rsidR="00224375" w:rsidRPr="00AB6047">
        <w:rPr>
          <w:rFonts w:ascii="Times New Roman" w:hAnsi="Times New Roman"/>
        </w:rPr>
        <w:t>described</w:t>
      </w:r>
      <w:r w:rsidR="00335CEB" w:rsidRPr="00AB6047">
        <w:rPr>
          <w:rFonts w:ascii="Times New Roman" w:hAnsi="Times New Roman"/>
        </w:rPr>
        <w:t xml:space="preserve"> burial and </w:t>
      </w:r>
      <w:r w:rsidR="00F109EC" w:rsidRPr="00AB6047">
        <w:rPr>
          <w:rFonts w:ascii="Times New Roman" w:hAnsi="Times New Roman"/>
        </w:rPr>
        <w:t>S</w:t>
      </w:r>
      <w:r w:rsidR="00335CEB" w:rsidRPr="00AB6047">
        <w:rPr>
          <w:rFonts w:ascii="Times New Roman" w:hAnsi="Times New Roman"/>
        </w:rPr>
        <w:t xml:space="preserve">orry </w:t>
      </w:r>
      <w:r w:rsidR="00F109EC" w:rsidRPr="00AB6047">
        <w:rPr>
          <w:rFonts w:ascii="Times New Roman" w:hAnsi="Times New Roman"/>
        </w:rPr>
        <w:t>B</w:t>
      </w:r>
      <w:r w:rsidR="00335CEB" w:rsidRPr="00AB6047">
        <w:rPr>
          <w:rFonts w:ascii="Times New Roman" w:hAnsi="Times New Roman"/>
        </w:rPr>
        <w:t>usiness rituals</w:t>
      </w:r>
      <w:r w:rsidR="00224375" w:rsidRPr="00AB6047">
        <w:rPr>
          <w:rFonts w:ascii="Times New Roman" w:hAnsi="Times New Roman"/>
        </w:rPr>
        <w:t>.</w:t>
      </w:r>
      <w:r w:rsidR="00224375" w:rsidRPr="00AB6047">
        <w:rPr>
          <w:rStyle w:val="FootnoteReference"/>
          <w:rFonts w:ascii="Times New Roman" w:hAnsi="Times New Roman"/>
          <w:sz w:val="24"/>
        </w:rPr>
        <w:footnoteReference w:id="154"/>
      </w:r>
    </w:p>
    <w:p w14:paraId="1CD01E86" w14:textId="26F33C9E" w:rsidR="00334054" w:rsidRPr="00AB6047" w:rsidRDefault="00475A56"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ED4A1D" w:rsidRPr="00AB6047">
        <w:rPr>
          <w:rFonts w:ascii="Times New Roman" w:hAnsi="Times New Roman"/>
        </w:rPr>
        <w:t>Mr Strangways'</w:t>
      </w:r>
      <w:r w:rsidR="00334054" w:rsidRPr="00AB6047">
        <w:rPr>
          <w:rFonts w:ascii="Times New Roman" w:hAnsi="Times New Roman"/>
        </w:rPr>
        <w:t xml:space="preserve"> evidence spanned four days of the trial.</w:t>
      </w:r>
      <w:r w:rsidR="00334054" w:rsidRPr="00AB6047">
        <w:rPr>
          <w:rStyle w:val="FootnoteReference"/>
          <w:rFonts w:ascii="Times New Roman" w:hAnsi="Times New Roman"/>
          <w:sz w:val="24"/>
        </w:rPr>
        <w:footnoteReference w:id="155"/>
      </w:r>
      <w:r w:rsidRPr="00AB6047">
        <w:rPr>
          <w:rFonts w:ascii="Times New Roman" w:hAnsi="Times New Roman"/>
        </w:rPr>
        <w:t xml:space="preserve"> </w:t>
      </w:r>
      <w:r w:rsidR="00334054" w:rsidRPr="00AB6047">
        <w:rPr>
          <w:rFonts w:ascii="Times New Roman" w:hAnsi="Times New Roman"/>
        </w:rPr>
        <w:t>Th</w:t>
      </w:r>
      <w:r w:rsidR="00D15425" w:rsidRPr="00AB6047">
        <w:rPr>
          <w:rFonts w:ascii="Times New Roman" w:hAnsi="Times New Roman"/>
        </w:rPr>
        <w:t>e</w:t>
      </w:r>
      <w:r w:rsidR="00334054" w:rsidRPr="00AB6047">
        <w:rPr>
          <w:rFonts w:ascii="Times New Roman" w:hAnsi="Times New Roman"/>
        </w:rPr>
        <w:t xml:space="preserve"> primary judge accepted Mr</w:t>
      </w:r>
      <w:r w:rsidR="00571E9A" w:rsidRPr="00AB6047">
        <w:rPr>
          <w:rFonts w:ascii="Times New Roman" w:hAnsi="Times New Roman"/>
        </w:rPr>
        <w:t> </w:t>
      </w:r>
      <w:r w:rsidR="00334054" w:rsidRPr="00AB6047">
        <w:rPr>
          <w:rFonts w:ascii="Times New Roman" w:hAnsi="Times New Roman"/>
        </w:rPr>
        <w:t>Strangways</w:t>
      </w:r>
      <w:r w:rsidR="00AD5B87">
        <w:rPr>
          <w:rFonts w:ascii="Times New Roman" w:hAnsi="Times New Roman"/>
        </w:rPr>
        <w:t>'</w:t>
      </w:r>
      <w:r w:rsidR="00334054" w:rsidRPr="00AB6047">
        <w:rPr>
          <w:rFonts w:ascii="Times New Roman" w:hAnsi="Times New Roman"/>
        </w:rPr>
        <w:t xml:space="preserve"> evidence with "confidence", describing him as a "singularly impressive witness, being honest, knowledgeable, articulate, insightful and responsive to the questions".</w:t>
      </w:r>
      <w:r w:rsidR="00334054" w:rsidRPr="00AB6047">
        <w:rPr>
          <w:rStyle w:val="FootnoteReference"/>
          <w:rFonts w:ascii="Times New Roman" w:hAnsi="Times New Roman"/>
          <w:sz w:val="24"/>
        </w:rPr>
        <w:footnoteReference w:id="156"/>
      </w:r>
      <w:r w:rsidR="00334054" w:rsidRPr="00AB6047">
        <w:rPr>
          <w:rFonts w:ascii="Times New Roman" w:hAnsi="Times New Roman"/>
        </w:rPr>
        <w:t xml:space="preserve"> His Honour said that Mr</w:t>
      </w:r>
      <w:r w:rsidR="00571E9A" w:rsidRPr="00AB6047">
        <w:rPr>
          <w:rFonts w:ascii="Times New Roman" w:hAnsi="Times New Roman"/>
        </w:rPr>
        <w:t> </w:t>
      </w:r>
      <w:r w:rsidR="00334054" w:rsidRPr="00AB6047">
        <w:rPr>
          <w:rFonts w:ascii="Times New Roman" w:hAnsi="Times New Roman"/>
        </w:rPr>
        <w:t xml:space="preserve">Strangways had a </w:t>
      </w:r>
      <w:r w:rsidR="008D751D" w:rsidRPr="00AB6047">
        <w:rPr>
          <w:rFonts w:ascii="Times New Roman" w:hAnsi="Times New Roman"/>
        </w:rPr>
        <w:t xml:space="preserve">"good deal of knowledge concerning </w:t>
      </w:r>
      <w:proofErr w:type="spellStart"/>
      <w:r w:rsidR="008D751D" w:rsidRPr="00AB6047">
        <w:rPr>
          <w:rFonts w:ascii="Times New Roman" w:hAnsi="Times New Roman"/>
        </w:rPr>
        <w:t>Arabana</w:t>
      </w:r>
      <w:proofErr w:type="spellEnd"/>
      <w:r w:rsidR="008D751D" w:rsidRPr="00AB6047">
        <w:rPr>
          <w:rFonts w:ascii="Times New Roman" w:hAnsi="Times New Roman"/>
        </w:rPr>
        <w:t xml:space="preserve"> law and custom"</w:t>
      </w:r>
      <w:r w:rsidR="00EA2318" w:rsidRPr="00AB6047">
        <w:rPr>
          <w:rFonts w:ascii="Times New Roman" w:hAnsi="Times New Roman"/>
        </w:rPr>
        <w:t>,</w:t>
      </w:r>
      <w:r w:rsidR="008D751D" w:rsidRPr="00AB6047">
        <w:rPr>
          <w:rStyle w:val="FootnoteReference"/>
          <w:rFonts w:ascii="Times New Roman" w:hAnsi="Times New Roman"/>
          <w:sz w:val="24"/>
        </w:rPr>
        <w:footnoteReference w:id="157"/>
      </w:r>
      <w:r w:rsidR="00ED4A1D" w:rsidRPr="00AB6047">
        <w:rPr>
          <w:rFonts w:ascii="Times New Roman" w:hAnsi="Times New Roman"/>
        </w:rPr>
        <w:t xml:space="preserve"> had </w:t>
      </w:r>
      <w:r w:rsidR="00334054" w:rsidRPr="00AB6047">
        <w:rPr>
          <w:rFonts w:ascii="Times New Roman" w:hAnsi="Times New Roman"/>
        </w:rPr>
        <w:t xml:space="preserve">"deep cultural knowledge of </w:t>
      </w:r>
      <w:proofErr w:type="spellStart"/>
      <w:r w:rsidR="00334054" w:rsidRPr="00AB6047">
        <w:rPr>
          <w:rFonts w:ascii="Times New Roman" w:hAnsi="Times New Roman"/>
        </w:rPr>
        <w:t>Arabana</w:t>
      </w:r>
      <w:proofErr w:type="spellEnd"/>
      <w:r w:rsidR="00334054" w:rsidRPr="00AB6047">
        <w:rPr>
          <w:rFonts w:ascii="Times New Roman" w:hAnsi="Times New Roman"/>
        </w:rPr>
        <w:t xml:space="preserve"> culture and law and gave several instances of </w:t>
      </w:r>
      <w:r w:rsidR="00AB06DE" w:rsidRPr="00AB6047">
        <w:rPr>
          <w:rFonts w:ascii="Times New Roman" w:hAnsi="Times New Roman"/>
        </w:rPr>
        <w:t xml:space="preserve">his </w:t>
      </w:r>
      <w:r w:rsidR="00334054" w:rsidRPr="00AB6047">
        <w:rPr>
          <w:rFonts w:ascii="Times New Roman" w:hAnsi="Times New Roman"/>
        </w:rPr>
        <w:t>compliance with it"</w:t>
      </w:r>
      <w:r w:rsidR="00334054" w:rsidRPr="00AB6047">
        <w:rPr>
          <w:rStyle w:val="FootnoteReference"/>
          <w:rFonts w:ascii="Times New Roman" w:hAnsi="Times New Roman"/>
          <w:sz w:val="24"/>
        </w:rPr>
        <w:footnoteReference w:id="158"/>
      </w:r>
      <w:r w:rsidR="00334054" w:rsidRPr="00AB6047">
        <w:rPr>
          <w:rFonts w:ascii="Times New Roman" w:hAnsi="Times New Roman"/>
        </w:rPr>
        <w:t xml:space="preserve"> </w:t>
      </w:r>
      <w:r w:rsidR="00ED4A1D" w:rsidRPr="00AB6047">
        <w:rPr>
          <w:rFonts w:ascii="Times New Roman" w:hAnsi="Times New Roman"/>
        </w:rPr>
        <w:t>and engaged "in a lot of teaching".</w:t>
      </w:r>
      <w:r w:rsidR="00ED4A1D" w:rsidRPr="00AB6047">
        <w:rPr>
          <w:rStyle w:val="FootnoteReference"/>
          <w:rFonts w:ascii="Times New Roman" w:hAnsi="Times New Roman"/>
          <w:sz w:val="24"/>
        </w:rPr>
        <w:footnoteReference w:id="159"/>
      </w:r>
    </w:p>
    <w:p w14:paraId="79B34118" w14:textId="539D6487" w:rsidR="00257CF5" w:rsidRPr="00AB6047" w:rsidRDefault="00F228A2"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D15425" w:rsidRPr="00AB6047">
        <w:rPr>
          <w:rFonts w:ascii="Times New Roman" w:hAnsi="Times New Roman"/>
        </w:rPr>
        <w:t>However</w:t>
      </w:r>
      <w:r w:rsidRPr="00AB6047">
        <w:rPr>
          <w:rFonts w:ascii="Times New Roman" w:hAnsi="Times New Roman"/>
        </w:rPr>
        <w:t>, the primary judge stated</w:t>
      </w:r>
      <w:r w:rsidR="00726FB9" w:rsidRPr="00AB6047">
        <w:rPr>
          <w:rFonts w:ascii="Times New Roman" w:hAnsi="Times New Roman"/>
        </w:rPr>
        <w:t>:</w:t>
      </w:r>
      <w:r w:rsidR="00832EF8" w:rsidRPr="00AB6047">
        <w:rPr>
          <w:rStyle w:val="FootnoteReference"/>
          <w:rFonts w:ascii="Times New Roman" w:hAnsi="Times New Roman"/>
          <w:sz w:val="24"/>
        </w:rPr>
        <w:footnoteReference w:id="160"/>
      </w:r>
    </w:p>
    <w:p w14:paraId="60554715" w14:textId="0640773F" w:rsidR="00AB6047" w:rsidRDefault="00726FB9" w:rsidP="00AB6047">
      <w:pPr>
        <w:pStyle w:val="leftright"/>
        <w:spacing w:before="0" w:after="260" w:line="280" w:lineRule="exact"/>
        <w:ind w:right="0"/>
        <w:jc w:val="both"/>
        <w:rPr>
          <w:rFonts w:ascii="Times New Roman" w:hAnsi="Times New Roman"/>
        </w:rPr>
      </w:pPr>
      <w:r w:rsidRPr="00AB6047">
        <w:rPr>
          <w:rFonts w:ascii="Times New Roman" w:hAnsi="Times New Roman"/>
        </w:rPr>
        <w:t>"</w:t>
      </w:r>
      <w:r w:rsidR="001030B5" w:rsidRPr="00AB6047">
        <w:rPr>
          <w:rFonts w:ascii="Times New Roman" w:hAnsi="Times New Roman"/>
        </w:rPr>
        <w:t xml:space="preserve">It is fair to say that the actual contact which Mr Strangways has had with the Overlap Area has been limited. Since living in Alice Springs, it has been </w:t>
      </w:r>
      <w:r w:rsidR="001030B5" w:rsidRPr="00AB6047">
        <w:rPr>
          <w:rFonts w:ascii="Times New Roman" w:hAnsi="Times New Roman"/>
        </w:rPr>
        <w:lastRenderedPageBreak/>
        <w:t xml:space="preserve">his practice to travel onto </w:t>
      </w:r>
      <w:proofErr w:type="spellStart"/>
      <w:r w:rsidR="001030B5" w:rsidRPr="00AB6047">
        <w:rPr>
          <w:rFonts w:ascii="Times New Roman" w:hAnsi="Times New Roman"/>
        </w:rPr>
        <w:t>Arabana</w:t>
      </w:r>
      <w:proofErr w:type="spellEnd"/>
      <w:r w:rsidR="001030B5" w:rsidRPr="00AB6047">
        <w:rPr>
          <w:rFonts w:ascii="Times New Roman" w:hAnsi="Times New Roman"/>
        </w:rPr>
        <w:t xml:space="preserve"> land three or four times per year but generally his visits to Oodnadatta have occurred when he passes through to his preferred camping spot at </w:t>
      </w:r>
      <w:proofErr w:type="spellStart"/>
      <w:r w:rsidR="001030B5" w:rsidRPr="00AB6047">
        <w:rPr>
          <w:rFonts w:ascii="Times New Roman" w:hAnsi="Times New Roman"/>
        </w:rPr>
        <w:t>Algebuckina</w:t>
      </w:r>
      <w:proofErr w:type="spellEnd"/>
      <w:r w:rsidR="001030B5" w:rsidRPr="00AB6047">
        <w:rPr>
          <w:rFonts w:ascii="Times New Roman" w:hAnsi="Times New Roman"/>
        </w:rPr>
        <w:t xml:space="preserve"> (which is within the area of the</w:t>
      </w:r>
      <w:r w:rsidR="00552A4D">
        <w:rPr>
          <w:rFonts w:ascii="Times New Roman" w:hAnsi="Times New Roman"/>
        </w:rPr>
        <w:t> </w:t>
      </w:r>
      <w:r w:rsidR="001030B5" w:rsidRPr="00AB6047">
        <w:rPr>
          <w:rFonts w:ascii="Times New Roman" w:hAnsi="Times New Roman"/>
        </w:rPr>
        <w:t xml:space="preserve">2012 </w:t>
      </w:r>
      <w:proofErr w:type="spellStart"/>
      <w:r w:rsidR="001030B5" w:rsidRPr="00AB6047">
        <w:rPr>
          <w:rFonts w:ascii="Times New Roman" w:hAnsi="Times New Roman"/>
        </w:rPr>
        <w:t>Arabana</w:t>
      </w:r>
      <w:proofErr w:type="spellEnd"/>
      <w:r w:rsidR="001030B5" w:rsidRPr="00AB6047">
        <w:rPr>
          <w:rFonts w:ascii="Times New Roman" w:hAnsi="Times New Roman"/>
        </w:rPr>
        <w:t xml:space="preserve"> Determination). In the past, he did stop to see his friend (the</w:t>
      </w:r>
      <w:r w:rsidR="00552A4D">
        <w:rPr>
          <w:rFonts w:ascii="Times New Roman" w:hAnsi="Times New Roman"/>
        </w:rPr>
        <w:t> </w:t>
      </w:r>
      <w:r w:rsidR="001030B5" w:rsidRPr="00AB6047">
        <w:rPr>
          <w:rFonts w:ascii="Times New Roman" w:hAnsi="Times New Roman"/>
        </w:rPr>
        <w:t>deceased C</w:t>
      </w:r>
      <w:r w:rsidR="000C552F" w:rsidRPr="00AB6047">
        <w:rPr>
          <w:rFonts w:ascii="Times New Roman" w:hAnsi="Times New Roman"/>
        </w:rPr>
        <w:t> </w:t>
      </w:r>
      <w:r w:rsidR="001030B5" w:rsidRPr="00AB6047">
        <w:rPr>
          <w:rFonts w:ascii="Times New Roman" w:hAnsi="Times New Roman"/>
        </w:rPr>
        <w:t xml:space="preserve">Warren) but more recently has stopped only for refreshment. He does not stop at any sites of significance. </w:t>
      </w:r>
      <w:proofErr w:type="gramStart"/>
      <w:r w:rsidR="001030B5" w:rsidRPr="00AB6047">
        <w:rPr>
          <w:rFonts w:ascii="Times New Roman" w:hAnsi="Times New Roman"/>
        </w:rPr>
        <w:t>That is to say, Mr</w:t>
      </w:r>
      <w:r w:rsidR="004E7DD9" w:rsidRPr="00AB6047">
        <w:rPr>
          <w:rFonts w:ascii="Times New Roman" w:hAnsi="Times New Roman"/>
        </w:rPr>
        <w:t> </w:t>
      </w:r>
      <w:r w:rsidR="001030B5" w:rsidRPr="00AB6047">
        <w:rPr>
          <w:rFonts w:ascii="Times New Roman" w:hAnsi="Times New Roman"/>
        </w:rPr>
        <w:t>Strangways</w:t>
      </w:r>
      <w:proofErr w:type="gramEnd"/>
      <w:r w:rsidR="001030B5" w:rsidRPr="00AB6047">
        <w:rPr>
          <w:rFonts w:ascii="Times New Roman" w:hAnsi="Times New Roman"/>
        </w:rPr>
        <w:t xml:space="preserve"> did not give evidence of any specific continuing connection with</w:t>
      </w:r>
      <w:r w:rsidR="004E7DD9" w:rsidRPr="00AB6047">
        <w:rPr>
          <w:rFonts w:ascii="Times New Roman" w:hAnsi="Times New Roman"/>
        </w:rPr>
        <w:t xml:space="preserve"> </w:t>
      </w:r>
      <w:r w:rsidR="001030B5" w:rsidRPr="00AB6047">
        <w:rPr>
          <w:rFonts w:ascii="Times New Roman" w:hAnsi="Times New Roman"/>
        </w:rPr>
        <w:t xml:space="preserve">the Overlap Area. That connection was left to inference from his connection to </w:t>
      </w:r>
      <w:proofErr w:type="spellStart"/>
      <w:r w:rsidR="001030B5" w:rsidRPr="00AB6047">
        <w:rPr>
          <w:rFonts w:ascii="Times New Roman" w:hAnsi="Times New Roman"/>
        </w:rPr>
        <w:t>Arabana</w:t>
      </w:r>
      <w:proofErr w:type="spellEnd"/>
      <w:r w:rsidR="004E7DD9" w:rsidRPr="00AB6047">
        <w:rPr>
          <w:rFonts w:ascii="Times New Roman" w:hAnsi="Times New Roman"/>
        </w:rPr>
        <w:t xml:space="preserve"> </w:t>
      </w:r>
      <w:r w:rsidR="001030B5" w:rsidRPr="00AB6047">
        <w:rPr>
          <w:rFonts w:ascii="Times New Roman" w:hAnsi="Times New Roman"/>
        </w:rPr>
        <w:t>country more generally</w:t>
      </w:r>
      <w:r w:rsidR="001030B5" w:rsidRPr="00AB6047">
        <w:rPr>
          <w:rFonts w:ascii="Times New Roman" w:hAnsi="Times New Roman"/>
          <w:i/>
          <w:iCs/>
        </w:rPr>
        <w:t>.</w:t>
      </w:r>
      <w:r w:rsidR="00832EF8" w:rsidRPr="00AB6047">
        <w:rPr>
          <w:rFonts w:ascii="Times New Roman" w:hAnsi="Times New Roman"/>
        </w:rPr>
        <w:t>"</w:t>
      </w:r>
    </w:p>
    <w:p w14:paraId="4EC74D14" w14:textId="358C70D1" w:rsidR="0010584F" w:rsidRPr="00AB6047" w:rsidRDefault="002876F2" w:rsidP="00AB6047">
      <w:pPr>
        <w:pStyle w:val="NormalBody"/>
        <w:spacing w:after="260" w:line="280" w:lineRule="exact"/>
        <w:ind w:right="0"/>
        <w:jc w:val="both"/>
        <w:rPr>
          <w:rFonts w:ascii="Times New Roman" w:hAnsi="Times New Roman"/>
        </w:rPr>
      </w:pPr>
      <w:r w:rsidRPr="00AB6047">
        <w:rPr>
          <w:rFonts w:ascii="Times New Roman" w:hAnsi="Times New Roman"/>
        </w:rPr>
        <w:t>Again, those observations incorrectly focu</w:t>
      </w:r>
      <w:r w:rsidR="002C0105" w:rsidRPr="00AB6047">
        <w:rPr>
          <w:rFonts w:ascii="Times New Roman" w:hAnsi="Times New Roman"/>
        </w:rPr>
        <w:t>s</w:t>
      </w:r>
      <w:r w:rsidRPr="00AB6047">
        <w:rPr>
          <w:rFonts w:ascii="Times New Roman" w:hAnsi="Times New Roman"/>
        </w:rPr>
        <w:t>s</w:t>
      </w:r>
      <w:r w:rsidR="00694291" w:rsidRPr="00AB6047">
        <w:rPr>
          <w:rFonts w:ascii="Times New Roman" w:hAnsi="Times New Roman"/>
        </w:rPr>
        <w:t>ed</w:t>
      </w:r>
      <w:r w:rsidRPr="00AB6047">
        <w:rPr>
          <w:rFonts w:ascii="Times New Roman" w:hAnsi="Times New Roman"/>
        </w:rPr>
        <w:t xml:space="preserve"> on whether there were physical acts of acknowledgment and observance of the traditional laws and customs </w:t>
      </w:r>
      <w:r w:rsidR="002C0105" w:rsidRPr="00AB6047">
        <w:rPr>
          <w:rFonts w:ascii="Times New Roman" w:hAnsi="Times New Roman"/>
        </w:rPr>
        <w:t xml:space="preserve">in </w:t>
      </w:r>
      <w:r w:rsidRPr="00AB6047">
        <w:rPr>
          <w:rFonts w:ascii="Times New Roman" w:hAnsi="Times New Roman"/>
        </w:rPr>
        <w:t>the</w:t>
      </w:r>
      <w:r w:rsidR="00884C23">
        <w:rPr>
          <w:rFonts w:ascii="Times New Roman" w:hAnsi="Times New Roman"/>
        </w:rPr>
        <w:t> </w:t>
      </w:r>
      <w:r w:rsidRPr="00AB6047">
        <w:rPr>
          <w:rFonts w:ascii="Times New Roman" w:hAnsi="Times New Roman"/>
        </w:rPr>
        <w:t xml:space="preserve">Overlap Area, rather than connection of the </w:t>
      </w:r>
      <w:proofErr w:type="spellStart"/>
      <w:r w:rsidRPr="00AB6047">
        <w:rPr>
          <w:rFonts w:ascii="Times New Roman" w:hAnsi="Times New Roman"/>
        </w:rPr>
        <w:t>Arabana</w:t>
      </w:r>
      <w:proofErr w:type="spellEnd"/>
      <w:r w:rsidRPr="00AB6047">
        <w:rPr>
          <w:rFonts w:ascii="Times New Roman" w:hAnsi="Times New Roman"/>
        </w:rPr>
        <w:t xml:space="preserve"> by their traditional laws and customs </w:t>
      </w:r>
      <w:r w:rsidR="003D7476" w:rsidRPr="00AB6047">
        <w:rPr>
          <w:rFonts w:ascii="Times New Roman" w:hAnsi="Times New Roman"/>
        </w:rPr>
        <w:t>with</w:t>
      </w:r>
      <w:r w:rsidRPr="00AB6047">
        <w:rPr>
          <w:rFonts w:ascii="Times New Roman" w:hAnsi="Times New Roman"/>
        </w:rPr>
        <w:t xml:space="preserve"> the Overlap Area. The latter question</w:t>
      </w:r>
      <w:r w:rsidR="002C0105" w:rsidRPr="00AB6047">
        <w:rPr>
          <w:rFonts w:ascii="Times New Roman" w:hAnsi="Times New Roman"/>
        </w:rPr>
        <w:t>, which is</w:t>
      </w:r>
      <w:r w:rsidRPr="00AB6047">
        <w:rPr>
          <w:rFonts w:ascii="Times New Roman" w:hAnsi="Times New Roman"/>
        </w:rPr>
        <w:t xml:space="preserve"> </w:t>
      </w:r>
      <w:r w:rsidR="0010584F" w:rsidRPr="00AB6047">
        <w:rPr>
          <w:rFonts w:ascii="Times New Roman" w:hAnsi="Times New Roman"/>
        </w:rPr>
        <w:t xml:space="preserve">to </w:t>
      </w:r>
      <w:r w:rsidRPr="00AB6047">
        <w:rPr>
          <w:rFonts w:ascii="Times New Roman" w:hAnsi="Times New Roman"/>
        </w:rPr>
        <w:t>be determined on remitter</w:t>
      </w:r>
      <w:r w:rsidR="002C0105" w:rsidRPr="00AB6047">
        <w:rPr>
          <w:rFonts w:ascii="Times New Roman" w:hAnsi="Times New Roman"/>
        </w:rPr>
        <w:t>,</w:t>
      </w:r>
      <w:r w:rsidRPr="00AB6047">
        <w:rPr>
          <w:rFonts w:ascii="Times New Roman" w:hAnsi="Times New Roman"/>
        </w:rPr>
        <w:t xml:space="preserve"> will </w:t>
      </w:r>
      <w:proofErr w:type="gramStart"/>
      <w:r w:rsidRPr="00AB6047">
        <w:rPr>
          <w:rFonts w:ascii="Times New Roman" w:hAnsi="Times New Roman"/>
        </w:rPr>
        <w:t>take into account</w:t>
      </w:r>
      <w:proofErr w:type="gramEnd"/>
      <w:r w:rsidRPr="00AB6047">
        <w:rPr>
          <w:rFonts w:ascii="Times New Roman" w:hAnsi="Times New Roman"/>
        </w:rPr>
        <w:t xml:space="preserve"> </w:t>
      </w:r>
      <w:r w:rsidR="0010584F" w:rsidRPr="00AB6047">
        <w:rPr>
          <w:rFonts w:ascii="Times New Roman" w:hAnsi="Times New Roman"/>
        </w:rPr>
        <w:t>Mr</w:t>
      </w:r>
      <w:r w:rsidR="00776D1B" w:rsidRPr="00AB6047">
        <w:rPr>
          <w:rFonts w:ascii="Times New Roman" w:hAnsi="Times New Roman"/>
        </w:rPr>
        <w:t> </w:t>
      </w:r>
      <w:r w:rsidR="0010584F" w:rsidRPr="00AB6047">
        <w:rPr>
          <w:rFonts w:ascii="Times New Roman" w:hAnsi="Times New Roman"/>
        </w:rPr>
        <w:t xml:space="preserve">Strangways' </w:t>
      </w:r>
      <w:r w:rsidRPr="00AB6047">
        <w:rPr>
          <w:rFonts w:ascii="Times New Roman" w:hAnsi="Times New Roman"/>
        </w:rPr>
        <w:t xml:space="preserve">evidence about the connection of the </w:t>
      </w:r>
      <w:proofErr w:type="spellStart"/>
      <w:r w:rsidRPr="00AB6047">
        <w:rPr>
          <w:rFonts w:ascii="Times New Roman" w:hAnsi="Times New Roman"/>
        </w:rPr>
        <w:t>Arabana</w:t>
      </w:r>
      <w:proofErr w:type="spellEnd"/>
      <w:r w:rsidRPr="00AB6047">
        <w:rPr>
          <w:rFonts w:ascii="Times New Roman" w:hAnsi="Times New Roman"/>
        </w:rPr>
        <w:t xml:space="preserve">, by their traditional laws and customs, </w:t>
      </w:r>
      <w:r w:rsidR="00426113" w:rsidRPr="00AB6047">
        <w:rPr>
          <w:rFonts w:ascii="Times New Roman" w:hAnsi="Times New Roman"/>
        </w:rPr>
        <w:t>with</w:t>
      </w:r>
      <w:r w:rsidRPr="00AB6047">
        <w:rPr>
          <w:rFonts w:ascii="Times New Roman" w:hAnsi="Times New Roman"/>
        </w:rPr>
        <w:t xml:space="preserve"> the Overlap Area. </w:t>
      </w:r>
    </w:p>
    <w:p w14:paraId="67B47711" w14:textId="120F2F8F" w:rsidR="00724FCE" w:rsidRPr="00AB6047" w:rsidRDefault="00724FCE" w:rsidP="00AB6047">
      <w:pPr>
        <w:pStyle w:val="HeadingL3"/>
        <w:spacing w:after="260" w:line="280" w:lineRule="exact"/>
        <w:ind w:right="0"/>
        <w:jc w:val="both"/>
        <w:rPr>
          <w:rFonts w:ascii="Times New Roman" w:hAnsi="Times New Roman"/>
        </w:rPr>
      </w:pPr>
      <w:r w:rsidRPr="00AB6047">
        <w:rPr>
          <w:rFonts w:ascii="Times New Roman" w:hAnsi="Times New Roman"/>
        </w:rPr>
        <w:t xml:space="preserve">Dr Veronica </w:t>
      </w:r>
      <w:proofErr w:type="spellStart"/>
      <w:r w:rsidRPr="00AB6047">
        <w:rPr>
          <w:rFonts w:ascii="Times New Roman" w:hAnsi="Times New Roman"/>
        </w:rPr>
        <w:t>Arbon</w:t>
      </w:r>
      <w:proofErr w:type="spellEnd"/>
    </w:p>
    <w:p w14:paraId="1EE5DE8F" w14:textId="2EF11965" w:rsidR="007014FD" w:rsidRPr="00AB6047" w:rsidRDefault="00724FCE"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0F5440" w:rsidRPr="00AB6047">
        <w:rPr>
          <w:rFonts w:ascii="Times New Roman" w:hAnsi="Times New Roman"/>
        </w:rPr>
        <w:t xml:space="preserve">Dr </w:t>
      </w:r>
      <w:proofErr w:type="spellStart"/>
      <w:r w:rsidR="000F5440" w:rsidRPr="00AB6047">
        <w:rPr>
          <w:rFonts w:ascii="Times New Roman" w:hAnsi="Times New Roman"/>
        </w:rPr>
        <w:t>Arbon</w:t>
      </w:r>
      <w:proofErr w:type="spellEnd"/>
      <w:r w:rsidR="000F5440" w:rsidRPr="00AB6047">
        <w:rPr>
          <w:rFonts w:ascii="Times New Roman" w:hAnsi="Times New Roman"/>
        </w:rPr>
        <w:t xml:space="preserve"> was 69 years old when she gave evidence. She is an </w:t>
      </w:r>
      <w:proofErr w:type="spellStart"/>
      <w:r w:rsidR="000F5440" w:rsidRPr="00AB6047">
        <w:rPr>
          <w:rFonts w:ascii="Times New Roman" w:hAnsi="Times New Roman"/>
        </w:rPr>
        <w:t>Arabana</w:t>
      </w:r>
      <w:proofErr w:type="spellEnd"/>
      <w:r w:rsidR="000F5440" w:rsidRPr="00AB6047">
        <w:rPr>
          <w:rFonts w:ascii="Times New Roman" w:hAnsi="Times New Roman"/>
        </w:rPr>
        <w:t xml:space="preserve"> woman born in Alice Springs who has had a substantial career in tertiary education. She obtained a PhD in 2007.</w:t>
      </w:r>
      <w:r w:rsidR="007014FD" w:rsidRPr="00AB6047">
        <w:rPr>
          <w:rFonts w:ascii="Times New Roman" w:hAnsi="Times New Roman"/>
        </w:rPr>
        <w:t xml:space="preserve"> </w:t>
      </w:r>
      <w:r w:rsidR="000F5440" w:rsidRPr="00AB6047">
        <w:rPr>
          <w:rFonts w:ascii="Times New Roman" w:hAnsi="Times New Roman"/>
        </w:rPr>
        <w:t>Dr</w:t>
      </w:r>
      <w:r w:rsidR="000C552F" w:rsidRPr="00AB6047">
        <w:rPr>
          <w:rFonts w:ascii="Times New Roman" w:hAnsi="Times New Roman"/>
        </w:rPr>
        <w:t> </w:t>
      </w:r>
      <w:proofErr w:type="spellStart"/>
      <w:r w:rsidR="000F5440" w:rsidRPr="00AB6047">
        <w:rPr>
          <w:rFonts w:ascii="Times New Roman" w:hAnsi="Times New Roman"/>
        </w:rPr>
        <w:t>Arbon</w:t>
      </w:r>
      <w:proofErr w:type="spellEnd"/>
      <w:r w:rsidR="000F5440" w:rsidRPr="00AB6047">
        <w:rPr>
          <w:rFonts w:ascii="Times New Roman" w:hAnsi="Times New Roman"/>
        </w:rPr>
        <w:t xml:space="preserve"> has never lived in Oodnadatta or on </w:t>
      </w:r>
      <w:proofErr w:type="spellStart"/>
      <w:r w:rsidR="000F5440" w:rsidRPr="00AB6047">
        <w:rPr>
          <w:rFonts w:ascii="Times New Roman" w:hAnsi="Times New Roman"/>
        </w:rPr>
        <w:t>Arabana</w:t>
      </w:r>
      <w:proofErr w:type="spellEnd"/>
      <w:r w:rsidR="000F5440" w:rsidRPr="00AB6047">
        <w:rPr>
          <w:rFonts w:ascii="Times New Roman" w:hAnsi="Times New Roman"/>
        </w:rPr>
        <w:t xml:space="preserve"> land. Her mother,</w:t>
      </w:r>
      <w:r w:rsidR="007014FD" w:rsidRPr="00AB6047">
        <w:rPr>
          <w:rFonts w:ascii="Times New Roman" w:hAnsi="Times New Roman"/>
        </w:rPr>
        <w:t xml:space="preserve"> </w:t>
      </w:r>
      <w:r w:rsidR="000F5440" w:rsidRPr="00AB6047">
        <w:rPr>
          <w:rFonts w:ascii="Times New Roman" w:hAnsi="Times New Roman"/>
        </w:rPr>
        <w:t xml:space="preserve">Shirley </w:t>
      </w:r>
      <w:proofErr w:type="spellStart"/>
      <w:r w:rsidR="000F5440" w:rsidRPr="00AB6047">
        <w:rPr>
          <w:rFonts w:ascii="Times New Roman" w:hAnsi="Times New Roman"/>
        </w:rPr>
        <w:t>Arbon</w:t>
      </w:r>
      <w:proofErr w:type="spellEnd"/>
      <w:r w:rsidR="000F5440" w:rsidRPr="00AB6047">
        <w:rPr>
          <w:rFonts w:ascii="Times New Roman" w:hAnsi="Times New Roman"/>
        </w:rPr>
        <w:t xml:space="preserve">, was an </w:t>
      </w:r>
      <w:proofErr w:type="spellStart"/>
      <w:r w:rsidR="000F5440" w:rsidRPr="00AB6047">
        <w:rPr>
          <w:rFonts w:ascii="Times New Roman" w:hAnsi="Times New Roman"/>
        </w:rPr>
        <w:t>Arabana</w:t>
      </w:r>
      <w:proofErr w:type="spellEnd"/>
      <w:r w:rsidR="000F5440" w:rsidRPr="00AB6047">
        <w:rPr>
          <w:rFonts w:ascii="Times New Roman" w:hAnsi="Times New Roman"/>
        </w:rPr>
        <w:t xml:space="preserve"> woman born in Oodnadatta in 1934. Dr</w:t>
      </w:r>
      <w:r w:rsidR="000C552F" w:rsidRPr="00AB6047">
        <w:rPr>
          <w:rFonts w:ascii="Times New Roman" w:hAnsi="Times New Roman"/>
        </w:rPr>
        <w:t> </w:t>
      </w:r>
      <w:proofErr w:type="spellStart"/>
      <w:r w:rsidR="000F5440" w:rsidRPr="00AB6047">
        <w:rPr>
          <w:rFonts w:ascii="Times New Roman" w:hAnsi="Times New Roman"/>
        </w:rPr>
        <w:t>Arbon</w:t>
      </w:r>
      <w:r w:rsidR="002E777F" w:rsidRPr="00AB6047">
        <w:rPr>
          <w:rFonts w:ascii="Times New Roman" w:hAnsi="Times New Roman"/>
        </w:rPr>
        <w:t>'</w:t>
      </w:r>
      <w:r w:rsidR="000F5440" w:rsidRPr="00AB6047">
        <w:rPr>
          <w:rFonts w:ascii="Times New Roman" w:hAnsi="Times New Roman"/>
        </w:rPr>
        <w:t>s</w:t>
      </w:r>
      <w:proofErr w:type="spellEnd"/>
      <w:r w:rsidR="000F5440" w:rsidRPr="00AB6047">
        <w:rPr>
          <w:rFonts w:ascii="Times New Roman" w:hAnsi="Times New Roman"/>
        </w:rPr>
        <w:t xml:space="preserve"> grandmother,</w:t>
      </w:r>
      <w:r w:rsidR="007014FD" w:rsidRPr="00AB6047">
        <w:rPr>
          <w:rFonts w:ascii="Times New Roman" w:hAnsi="Times New Roman"/>
        </w:rPr>
        <w:t xml:space="preserve"> </w:t>
      </w:r>
      <w:r w:rsidR="000F5440" w:rsidRPr="00AB6047">
        <w:rPr>
          <w:rFonts w:ascii="Times New Roman" w:hAnsi="Times New Roman"/>
        </w:rPr>
        <w:t>Myra Hodgson</w:t>
      </w:r>
      <w:r w:rsidR="001301EE" w:rsidRPr="00AB6047">
        <w:rPr>
          <w:rFonts w:ascii="Times New Roman" w:hAnsi="Times New Roman"/>
        </w:rPr>
        <w:t>,</w:t>
      </w:r>
      <w:r w:rsidR="000F5440" w:rsidRPr="00AB6047">
        <w:rPr>
          <w:rFonts w:ascii="Times New Roman" w:hAnsi="Times New Roman"/>
        </w:rPr>
        <w:t xml:space="preserve"> was also an </w:t>
      </w:r>
      <w:proofErr w:type="spellStart"/>
      <w:r w:rsidR="000F5440" w:rsidRPr="00AB6047">
        <w:rPr>
          <w:rFonts w:ascii="Times New Roman" w:hAnsi="Times New Roman"/>
        </w:rPr>
        <w:t>Arabana</w:t>
      </w:r>
      <w:proofErr w:type="spellEnd"/>
      <w:r w:rsidR="000F5440" w:rsidRPr="00AB6047">
        <w:rPr>
          <w:rFonts w:ascii="Times New Roman" w:hAnsi="Times New Roman"/>
        </w:rPr>
        <w:t xml:space="preserve"> woman. Her great-great grandmother was Lili</w:t>
      </w:r>
      <w:r w:rsidR="007014FD" w:rsidRPr="00AB6047">
        <w:rPr>
          <w:rFonts w:ascii="Times New Roman" w:hAnsi="Times New Roman"/>
        </w:rPr>
        <w:t xml:space="preserve"> </w:t>
      </w:r>
      <w:r w:rsidR="000F5440" w:rsidRPr="00AB6047">
        <w:rPr>
          <w:rFonts w:ascii="Times New Roman" w:hAnsi="Times New Roman"/>
        </w:rPr>
        <w:t>Strangways, Mr</w:t>
      </w:r>
      <w:r w:rsidR="002E777F" w:rsidRPr="00AB6047">
        <w:rPr>
          <w:rFonts w:ascii="Times New Roman" w:hAnsi="Times New Roman"/>
        </w:rPr>
        <w:t> </w:t>
      </w:r>
      <w:r w:rsidR="000F5440" w:rsidRPr="00AB6047">
        <w:rPr>
          <w:rFonts w:ascii="Times New Roman" w:hAnsi="Times New Roman"/>
        </w:rPr>
        <w:t>Strangways</w:t>
      </w:r>
      <w:r w:rsidR="002E777F" w:rsidRPr="00AB6047">
        <w:rPr>
          <w:rFonts w:ascii="Times New Roman" w:hAnsi="Times New Roman"/>
        </w:rPr>
        <w:t>'</w:t>
      </w:r>
      <w:r w:rsidR="000F5440" w:rsidRPr="00AB6047">
        <w:rPr>
          <w:rFonts w:ascii="Times New Roman" w:hAnsi="Times New Roman"/>
        </w:rPr>
        <w:t xml:space="preserve"> grandmother.</w:t>
      </w:r>
      <w:r w:rsidR="0020524F" w:rsidRPr="00AB6047">
        <w:rPr>
          <w:rStyle w:val="FootnoteReference"/>
          <w:rFonts w:ascii="Times New Roman" w:hAnsi="Times New Roman"/>
          <w:sz w:val="24"/>
        </w:rPr>
        <w:footnoteReference w:id="161"/>
      </w:r>
    </w:p>
    <w:p w14:paraId="13605B75" w14:textId="4BF7BEA6" w:rsidR="00F41771" w:rsidRPr="00AB6047" w:rsidRDefault="007014FD"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0F5440" w:rsidRPr="00AB6047">
        <w:rPr>
          <w:rFonts w:ascii="Times New Roman" w:hAnsi="Times New Roman"/>
        </w:rPr>
        <w:t xml:space="preserve">Dr </w:t>
      </w:r>
      <w:proofErr w:type="spellStart"/>
      <w:r w:rsidR="000F5440" w:rsidRPr="00AB6047">
        <w:rPr>
          <w:rFonts w:ascii="Times New Roman" w:hAnsi="Times New Roman"/>
        </w:rPr>
        <w:t>Arbon</w:t>
      </w:r>
      <w:proofErr w:type="spellEnd"/>
      <w:r w:rsidR="000F5440" w:rsidRPr="00AB6047">
        <w:rPr>
          <w:rFonts w:ascii="Times New Roman" w:hAnsi="Times New Roman"/>
        </w:rPr>
        <w:t xml:space="preserve"> first visited Oodnadatta during a family holiday when she was aged 14</w:t>
      </w:r>
      <w:r w:rsidR="00177BFC" w:rsidRPr="00AB6047">
        <w:rPr>
          <w:rFonts w:ascii="Times New Roman" w:hAnsi="Times New Roman"/>
        </w:rPr>
        <w:t xml:space="preserve"> to </w:t>
      </w:r>
      <w:r w:rsidR="000F5440" w:rsidRPr="00AB6047">
        <w:rPr>
          <w:rFonts w:ascii="Times New Roman" w:hAnsi="Times New Roman"/>
        </w:rPr>
        <w:t xml:space="preserve">15 </w:t>
      </w:r>
      <w:r w:rsidR="003508FB" w:rsidRPr="00AB6047">
        <w:rPr>
          <w:rFonts w:ascii="Times New Roman" w:hAnsi="Times New Roman"/>
        </w:rPr>
        <w:t>and</w:t>
      </w:r>
      <w:r w:rsidR="000F5440" w:rsidRPr="00AB6047">
        <w:rPr>
          <w:rFonts w:ascii="Times New Roman" w:hAnsi="Times New Roman"/>
        </w:rPr>
        <w:t xml:space="preserve"> her</w:t>
      </w:r>
      <w:r w:rsidRPr="00AB6047">
        <w:rPr>
          <w:rFonts w:ascii="Times New Roman" w:hAnsi="Times New Roman"/>
        </w:rPr>
        <w:t xml:space="preserve"> </w:t>
      </w:r>
      <w:r w:rsidR="000F5440" w:rsidRPr="00AB6047">
        <w:rPr>
          <w:rFonts w:ascii="Times New Roman" w:hAnsi="Times New Roman"/>
        </w:rPr>
        <w:t xml:space="preserve">mother told her and her siblings then that Oodnadatta was </w:t>
      </w:r>
      <w:proofErr w:type="spellStart"/>
      <w:r w:rsidR="000F5440" w:rsidRPr="00AB6047">
        <w:rPr>
          <w:rFonts w:ascii="Times New Roman" w:hAnsi="Times New Roman"/>
        </w:rPr>
        <w:t>Arabana</w:t>
      </w:r>
      <w:proofErr w:type="spellEnd"/>
      <w:r w:rsidR="000F5440" w:rsidRPr="00AB6047">
        <w:rPr>
          <w:rFonts w:ascii="Times New Roman" w:hAnsi="Times New Roman"/>
        </w:rPr>
        <w:t xml:space="preserve"> country.</w:t>
      </w:r>
      <w:r w:rsidR="0020524F" w:rsidRPr="00AB6047">
        <w:rPr>
          <w:rStyle w:val="FootnoteReference"/>
          <w:rFonts w:ascii="Times New Roman" w:hAnsi="Times New Roman"/>
          <w:sz w:val="24"/>
        </w:rPr>
        <w:footnoteReference w:id="162"/>
      </w:r>
      <w:r w:rsidRPr="00AB6047">
        <w:rPr>
          <w:rFonts w:ascii="Times New Roman" w:hAnsi="Times New Roman"/>
        </w:rPr>
        <w:t xml:space="preserve"> </w:t>
      </w:r>
      <w:r w:rsidR="000F5440" w:rsidRPr="00AB6047">
        <w:rPr>
          <w:rFonts w:ascii="Times New Roman" w:hAnsi="Times New Roman"/>
        </w:rPr>
        <w:t>Dr</w:t>
      </w:r>
      <w:r w:rsidR="000B171F" w:rsidRPr="00AB6047">
        <w:rPr>
          <w:rFonts w:ascii="Times New Roman" w:hAnsi="Times New Roman"/>
        </w:rPr>
        <w:t> </w:t>
      </w:r>
      <w:proofErr w:type="spellStart"/>
      <w:r w:rsidR="000F5440" w:rsidRPr="00AB6047">
        <w:rPr>
          <w:rFonts w:ascii="Times New Roman" w:hAnsi="Times New Roman"/>
        </w:rPr>
        <w:t>Arbon</w:t>
      </w:r>
      <w:proofErr w:type="spellEnd"/>
      <w:r w:rsidR="000F5440" w:rsidRPr="00AB6047">
        <w:rPr>
          <w:rFonts w:ascii="Times New Roman" w:hAnsi="Times New Roman"/>
        </w:rPr>
        <w:t xml:space="preserve"> next visit</w:t>
      </w:r>
      <w:r w:rsidRPr="00AB6047">
        <w:rPr>
          <w:rFonts w:ascii="Times New Roman" w:hAnsi="Times New Roman"/>
        </w:rPr>
        <w:t>ed</w:t>
      </w:r>
      <w:r w:rsidR="000F5440" w:rsidRPr="00AB6047">
        <w:rPr>
          <w:rFonts w:ascii="Times New Roman" w:hAnsi="Times New Roman"/>
        </w:rPr>
        <w:t xml:space="preserve"> Oodnadatta in about 1998 when she was part of a family group</w:t>
      </w:r>
      <w:r w:rsidRPr="00AB6047">
        <w:rPr>
          <w:rFonts w:ascii="Times New Roman" w:hAnsi="Times New Roman"/>
        </w:rPr>
        <w:t xml:space="preserve"> </w:t>
      </w:r>
      <w:r w:rsidR="000F5440" w:rsidRPr="00AB6047">
        <w:rPr>
          <w:rFonts w:ascii="Times New Roman" w:hAnsi="Times New Roman"/>
        </w:rPr>
        <w:t>who went to visit country and other family. Dr</w:t>
      </w:r>
      <w:r w:rsidR="000B171F" w:rsidRPr="00AB6047">
        <w:rPr>
          <w:rFonts w:ascii="Times New Roman" w:hAnsi="Times New Roman"/>
        </w:rPr>
        <w:t> </w:t>
      </w:r>
      <w:proofErr w:type="spellStart"/>
      <w:r w:rsidR="000F5440" w:rsidRPr="00AB6047">
        <w:rPr>
          <w:rFonts w:ascii="Times New Roman" w:hAnsi="Times New Roman"/>
        </w:rPr>
        <w:t>Arbon</w:t>
      </w:r>
      <w:proofErr w:type="spellEnd"/>
      <w:r w:rsidR="000F5440" w:rsidRPr="00AB6047">
        <w:rPr>
          <w:rFonts w:ascii="Times New Roman" w:hAnsi="Times New Roman"/>
        </w:rPr>
        <w:t xml:space="preserve"> has made subsequent visits to</w:t>
      </w:r>
      <w:r w:rsidRPr="00AB6047">
        <w:rPr>
          <w:rFonts w:ascii="Times New Roman" w:hAnsi="Times New Roman"/>
        </w:rPr>
        <w:t xml:space="preserve"> </w:t>
      </w:r>
      <w:r w:rsidR="000F5440" w:rsidRPr="00AB6047">
        <w:rPr>
          <w:rFonts w:ascii="Times New Roman" w:hAnsi="Times New Roman"/>
        </w:rPr>
        <w:t xml:space="preserve">Oodnadatta, </w:t>
      </w:r>
      <w:r w:rsidR="000B171F" w:rsidRPr="00AB6047">
        <w:rPr>
          <w:rFonts w:ascii="Times New Roman" w:hAnsi="Times New Roman"/>
        </w:rPr>
        <w:t xml:space="preserve">in </w:t>
      </w:r>
      <w:r w:rsidR="000F5440" w:rsidRPr="00AB6047">
        <w:rPr>
          <w:rFonts w:ascii="Times New Roman" w:hAnsi="Times New Roman"/>
        </w:rPr>
        <w:t>the order of 13</w:t>
      </w:r>
      <w:r w:rsidR="00B01248" w:rsidRPr="00AB6047">
        <w:rPr>
          <w:rFonts w:ascii="Times New Roman" w:hAnsi="Times New Roman"/>
        </w:rPr>
        <w:t xml:space="preserve"> to </w:t>
      </w:r>
      <w:r w:rsidR="000F5440" w:rsidRPr="00AB6047">
        <w:rPr>
          <w:rFonts w:ascii="Times New Roman" w:hAnsi="Times New Roman"/>
        </w:rPr>
        <w:t>15</w:t>
      </w:r>
      <w:r w:rsidRPr="00AB6047">
        <w:rPr>
          <w:rFonts w:ascii="Times New Roman" w:hAnsi="Times New Roman"/>
        </w:rPr>
        <w:t>, eac</w:t>
      </w:r>
      <w:r w:rsidR="0020524F" w:rsidRPr="00AB6047">
        <w:rPr>
          <w:rFonts w:ascii="Times New Roman" w:hAnsi="Times New Roman"/>
        </w:rPr>
        <w:t xml:space="preserve">h </w:t>
      </w:r>
      <w:r w:rsidR="000B171F" w:rsidRPr="00AB6047">
        <w:rPr>
          <w:rFonts w:ascii="Times New Roman" w:hAnsi="Times New Roman"/>
        </w:rPr>
        <w:t xml:space="preserve">for </w:t>
      </w:r>
      <w:r w:rsidR="0020524F" w:rsidRPr="00AB6047">
        <w:rPr>
          <w:rFonts w:ascii="Times New Roman" w:hAnsi="Times New Roman"/>
        </w:rPr>
        <w:t xml:space="preserve">no more </w:t>
      </w:r>
      <w:r w:rsidR="000F5440" w:rsidRPr="00AB6047">
        <w:rPr>
          <w:rFonts w:ascii="Times New Roman" w:hAnsi="Times New Roman"/>
        </w:rPr>
        <w:t xml:space="preserve">than </w:t>
      </w:r>
      <w:r w:rsidR="0020524F" w:rsidRPr="00AB6047">
        <w:rPr>
          <w:rFonts w:ascii="Times New Roman" w:hAnsi="Times New Roman"/>
        </w:rPr>
        <w:t>one or two days</w:t>
      </w:r>
      <w:r w:rsidR="000F5440" w:rsidRPr="00AB6047">
        <w:rPr>
          <w:rFonts w:ascii="Times New Roman" w:hAnsi="Times New Roman"/>
        </w:rPr>
        <w:t>.</w:t>
      </w:r>
      <w:r w:rsidR="0020524F" w:rsidRPr="00AB6047">
        <w:rPr>
          <w:rFonts w:ascii="Times New Roman" w:hAnsi="Times New Roman"/>
        </w:rPr>
        <w:t xml:space="preserve"> </w:t>
      </w:r>
      <w:r w:rsidR="000F5440" w:rsidRPr="00AB6047">
        <w:rPr>
          <w:rFonts w:ascii="Times New Roman" w:hAnsi="Times New Roman"/>
        </w:rPr>
        <w:t xml:space="preserve">Her mother taught her about </w:t>
      </w:r>
      <w:proofErr w:type="spellStart"/>
      <w:r w:rsidR="000F5440" w:rsidRPr="00AB6047">
        <w:rPr>
          <w:rFonts w:ascii="Times New Roman" w:hAnsi="Times New Roman"/>
        </w:rPr>
        <w:t>Arabana</w:t>
      </w:r>
      <w:proofErr w:type="spellEnd"/>
      <w:r w:rsidR="000F5440" w:rsidRPr="00AB6047">
        <w:rPr>
          <w:rFonts w:ascii="Times New Roman" w:hAnsi="Times New Roman"/>
        </w:rPr>
        <w:t xml:space="preserve"> bush </w:t>
      </w:r>
      <w:proofErr w:type="gramStart"/>
      <w:r w:rsidR="000F5440" w:rsidRPr="00AB6047">
        <w:rPr>
          <w:rFonts w:ascii="Times New Roman" w:hAnsi="Times New Roman"/>
        </w:rPr>
        <w:t>tucker</w:t>
      </w:r>
      <w:proofErr w:type="gramEnd"/>
      <w:r w:rsidR="000F5440" w:rsidRPr="00AB6047">
        <w:rPr>
          <w:rFonts w:ascii="Times New Roman" w:hAnsi="Times New Roman"/>
        </w:rPr>
        <w:t xml:space="preserve"> and the</w:t>
      </w:r>
      <w:r w:rsidR="00884C23">
        <w:rPr>
          <w:rFonts w:ascii="Times New Roman" w:hAnsi="Times New Roman"/>
        </w:rPr>
        <w:t> </w:t>
      </w:r>
      <w:r w:rsidR="000F5440" w:rsidRPr="00AB6047">
        <w:rPr>
          <w:rFonts w:ascii="Times New Roman" w:hAnsi="Times New Roman"/>
        </w:rPr>
        <w:t>children have also had similar</w:t>
      </w:r>
      <w:r w:rsidR="00F110F1" w:rsidRPr="00AB6047">
        <w:rPr>
          <w:rFonts w:ascii="Times New Roman" w:hAnsi="Times New Roman"/>
        </w:rPr>
        <w:t xml:space="preserve"> </w:t>
      </w:r>
      <w:r w:rsidR="000F5440" w:rsidRPr="00AB6047">
        <w:rPr>
          <w:rFonts w:ascii="Times New Roman" w:hAnsi="Times New Roman"/>
        </w:rPr>
        <w:t>training further north. Dr</w:t>
      </w:r>
      <w:r w:rsidR="000B171F" w:rsidRPr="00AB6047">
        <w:rPr>
          <w:rFonts w:ascii="Times New Roman" w:hAnsi="Times New Roman"/>
        </w:rPr>
        <w:t> </w:t>
      </w:r>
      <w:proofErr w:type="spellStart"/>
      <w:r w:rsidR="000F5440" w:rsidRPr="00AB6047">
        <w:rPr>
          <w:rFonts w:ascii="Times New Roman" w:hAnsi="Times New Roman"/>
        </w:rPr>
        <w:t>Arbon</w:t>
      </w:r>
      <w:proofErr w:type="spellEnd"/>
      <w:r w:rsidR="000F5440" w:rsidRPr="00AB6047">
        <w:rPr>
          <w:rFonts w:ascii="Times New Roman" w:hAnsi="Times New Roman"/>
        </w:rPr>
        <w:t xml:space="preserve"> agreed that she had limited knowledge of the </w:t>
      </w:r>
      <w:proofErr w:type="spellStart"/>
      <w:r w:rsidR="000F5440" w:rsidRPr="00AB6047">
        <w:rPr>
          <w:rFonts w:ascii="Times New Roman" w:hAnsi="Times New Roman"/>
        </w:rPr>
        <w:t>Arabana</w:t>
      </w:r>
      <w:proofErr w:type="spellEnd"/>
      <w:r w:rsidR="000F5440" w:rsidRPr="00AB6047">
        <w:rPr>
          <w:rFonts w:ascii="Times New Roman" w:hAnsi="Times New Roman"/>
        </w:rPr>
        <w:t xml:space="preserve"> two</w:t>
      </w:r>
      <w:r w:rsidR="00F110F1" w:rsidRPr="00AB6047">
        <w:rPr>
          <w:rFonts w:ascii="Times New Roman" w:hAnsi="Times New Roman"/>
        </w:rPr>
        <w:t xml:space="preserve"> </w:t>
      </w:r>
      <w:r w:rsidR="000F5440" w:rsidRPr="00AB6047">
        <w:rPr>
          <w:rFonts w:ascii="Times New Roman" w:hAnsi="Times New Roman"/>
        </w:rPr>
        <w:t>moiety system but knew that the</w:t>
      </w:r>
      <w:r w:rsidR="00884C23">
        <w:rPr>
          <w:rFonts w:ascii="Times New Roman" w:hAnsi="Times New Roman"/>
        </w:rPr>
        <w:t> </w:t>
      </w:r>
      <w:r w:rsidR="000F5440" w:rsidRPr="00AB6047">
        <w:rPr>
          <w:rFonts w:ascii="Times New Roman" w:hAnsi="Times New Roman"/>
        </w:rPr>
        <w:t xml:space="preserve">moieties were named </w:t>
      </w:r>
      <w:proofErr w:type="spellStart"/>
      <w:r w:rsidR="000F5440" w:rsidRPr="00AB6047">
        <w:rPr>
          <w:rFonts w:ascii="Times New Roman" w:hAnsi="Times New Roman"/>
          <w:i/>
          <w:iCs/>
        </w:rPr>
        <w:t>Mathari</w:t>
      </w:r>
      <w:proofErr w:type="spellEnd"/>
      <w:r w:rsidR="000F5440" w:rsidRPr="00AB6047">
        <w:rPr>
          <w:rFonts w:ascii="Times New Roman" w:hAnsi="Times New Roman"/>
        </w:rPr>
        <w:t xml:space="preserve"> and </w:t>
      </w:r>
      <w:proofErr w:type="spellStart"/>
      <w:r w:rsidR="000F5440" w:rsidRPr="00AB6047">
        <w:rPr>
          <w:rFonts w:ascii="Times New Roman" w:hAnsi="Times New Roman"/>
          <w:i/>
          <w:iCs/>
        </w:rPr>
        <w:t>Kararru</w:t>
      </w:r>
      <w:proofErr w:type="spellEnd"/>
      <w:r w:rsidR="000F5440" w:rsidRPr="00AB6047">
        <w:rPr>
          <w:rFonts w:ascii="Times New Roman" w:hAnsi="Times New Roman"/>
        </w:rPr>
        <w:t>. She did not claim</w:t>
      </w:r>
      <w:r w:rsidR="00F110F1" w:rsidRPr="00AB6047">
        <w:rPr>
          <w:rFonts w:ascii="Times New Roman" w:hAnsi="Times New Roman"/>
        </w:rPr>
        <w:t xml:space="preserve"> </w:t>
      </w:r>
      <w:r w:rsidR="000F5440" w:rsidRPr="00AB6047">
        <w:rPr>
          <w:rFonts w:ascii="Times New Roman" w:hAnsi="Times New Roman"/>
        </w:rPr>
        <w:t xml:space="preserve">to have evidence about the </w:t>
      </w:r>
      <w:proofErr w:type="spellStart"/>
      <w:r w:rsidR="000F5440" w:rsidRPr="00AB6047">
        <w:rPr>
          <w:rFonts w:ascii="Times New Roman" w:hAnsi="Times New Roman"/>
        </w:rPr>
        <w:t>Arabana</w:t>
      </w:r>
      <w:proofErr w:type="spellEnd"/>
      <w:r w:rsidR="000F5440" w:rsidRPr="00AB6047">
        <w:rPr>
          <w:rFonts w:ascii="Times New Roman" w:hAnsi="Times New Roman"/>
        </w:rPr>
        <w:t xml:space="preserve"> kinship system more generally, </w:t>
      </w:r>
      <w:r w:rsidR="006C4EBC" w:rsidRPr="00AB6047">
        <w:rPr>
          <w:rFonts w:ascii="Times New Roman" w:hAnsi="Times New Roman"/>
        </w:rPr>
        <w:t>for example</w:t>
      </w:r>
      <w:r w:rsidR="000F5440" w:rsidRPr="00AB6047">
        <w:rPr>
          <w:rFonts w:ascii="Times New Roman" w:hAnsi="Times New Roman"/>
        </w:rPr>
        <w:t>, about the moiety</w:t>
      </w:r>
      <w:r w:rsidR="00F110F1" w:rsidRPr="00AB6047">
        <w:rPr>
          <w:rFonts w:ascii="Times New Roman" w:hAnsi="Times New Roman"/>
        </w:rPr>
        <w:t xml:space="preserve"> </w:t>
      </w:r>
      <w:r w:rsidR="000F5440" w:rsidRPr="00AB6047">
        <w:rPr>
          <w:rFonts w:ascii="Times New Roman" w:hAnsi="Times New Roman"/>
        </w:rPr>
        <w:lastRenderedPageBreak/>
        <w:t>sub-lines or totems, or of the animals associated with the totems. Nor did she claim knowledge</w:t>
      </w:r>
      <w:r w:rsidR="00F110F1" w:rsidRPr="00AB6047">
        <w:rPr>
          <w:rFonts w:ascii="Times New Roman" w:hAnsi="Times New Roman"/>
        </w:rPr>
        <w:t xml:space="preserve"> </w:t>
      </w:r>
      <w:r w:rsidR="000F5440" w:rsidRPr="00AB6047">
        <w:rPr>
          <w:rFonts w:ascii="Times New Roman" w:hAnsi="Times New Roman"/>
        </w:rPr>
        <w:t xml:space="preserve">of the principles by which the </w:t>
      </w:r>
      <w:proofErr w:type="spellStart"/>
      <w:r w:rsidR="000F5440" w:rsidRPr="00AB6047">
        <w:rPr>
          <w:rFonts w:ascii="Times New Roman" w:hAnsi="Times New Roman"/>
        </w:rPr>
        <w:t>Arabana</w:t>
      </w:r>
      <w:proofErr w:type="spellEnd"/>
      <w:r w:rsidR="000F5440" w:rsidRPr="00AB6047">
        <w:rPr>
          <w:rFonts w:ascii="Times New Roman" w:hAnsi="Times New Roman"/>
        </w:rPr>
        <w:t xml:space="preserve"> acquire interests in land.</w:t>
      </w:r>
      <w:r w:rsidR="00F41771" w:rsidRPr="00AB6047">
        <w:rPr>
          <w:rStyle w:val="FootnoteReference"/>
          <w:rFonts w:ascii="Times New Roman" w:hAnsi="Times New Roman"/>
          <w:sz w:val="24"/>
        </w:rPr>
        <w:footnoteReference w:id="163"/>
      </w:r>
    </w:p>
    <w:p w14:paraId="62A210F7" w14:textId="60EAD493" w:rsidR="000F5440" w:rsidRPr="00AB6047" w:rsidRDefault="00F41771" w:rsidP="00AB6047">
      <w:pPr>
        <w:pStyle w:val="FixListStyle"/>
        <w:spacing w:after="260" w:line="280" w:lineRule="exact"/>
        <w:ind w:right="0"/>
        <w:jc w:val="both"/>
        <w:rPr>
          <w:rFonts w:ascii="Times New Roman" w:hAnsi="Times New Roman"/>
        </w:rPr>
      </w:pPr>
      <w:r w:rsidRPr="00AB6047">
        <w:rPr>
          <w:rFonts w:ascii="Times New Roman" w:hAnsi="Times New Roman"/>
        </w:rPr>
        <w:tab/>
        <w:t xml:space="preserve">However, </w:t>
      </w:r>
      <w:r w:rsidR="000F5440" w:rsidRPr="00AB6047">
        <w:rPr>
          <w:rFonts w:ascii="Times New Roman" w:hAnsi="Times New Roman"/>
        </w:rPr>
        <w:t>Dr</w:t>
      </w:r>
      <w:r w:rsidR="00F043FD" w:rsidRPr="00AB6047">
        <w:rPr>
          <w:rFonts w:ascii="Times New Roman" w:hAnsi="Times New Roman"/>
        </w:rPr>
        <w:t> </w:t>
      </w:r>
      <w:proofErr w:type="spellStart"/>
      <w:r w:rsidR="000F5440" w:rsidRPr="00AB6047">
        <w:rPr>
          <w:rFonts w:ascii="Times New Roman" w:hAnsi="Times New Roman"/>
        </w:rPr>
        <w:t>Arbon</w:t>
      </w:r>
      <w:proofErr w:type="spellEnd"/>
      <w:r w:rsidR="000F5440" w:rsidRPr="00AB6047">
        <w:rPr>
          <w:rFonts w:ascii="Times New Roman" w:hAnsi="Times New Roman"/>
        </w:rPr>
        <w:t xml:space="preserve"> </w:t>
      </w:r>
      <w:r w:rsidR="00BC0D48" w:rsidRPr="00AB6047">
        <w:rPr>
          <w:rFonts w:ascii="Times New Roman" w:hAnsi="Times New Roman"/>
        </w:rPr>
        <w:t xml:space="preserve">had </w:t>
      </w:r>
      <w:r w:rsidR="000F5440" w:rsidRPr="00AB6047">
        <w:rPr>
          <w:rFonts w:ascii="Times New Roman" w:hAnsi="Times New Roman"/>
        </w:rPr>
        <w:t xml:space="preserve">been actively involved in the revival of </w:t>
      </w:r>
      <w:proofErr w:type="spellStart"/>
      <w:r w:rsidR="000F5440" w:rsidRPr="00AB6047">
        <w:rPr>
          <w:rFonts w:ascii="Times New Roman" w:hAnsi="Times New Roman"/>
        </w:rPr>
        <w:t>Arabana</w:t>
      </w:r>
      <w:proofErr w:type="spellEnd"/>
      <w:r w:rsidR="000F5440" w:rsidRPr="00AB6047">
        <w:rPr>
          <w:rFonts w:ascii="Times New Roman" w:hAnsi="Times New Roman"/>
        </w:rPr>
        <w:t xml:space="preserve"> language over the last two or</w:t>
      </w:r>
      <w:r w:rsidRPr="00AB6047">
        <w:rPr>
          <w:rFonts w:ascii="Times New Roman" w:hAnsi="Times New Roman"/>
        </w:rPr>
        <w:t xml:space="preserve"> </w:t>
      </w:r>
      <w:r w:rsidR="000F5440" w:rsidRPr="00AB6047">
        <w:rPr>
          <w:rFonts w:ascii="Times New Roman" w:hAnsi="Times New Roman"/>
        </w:rPr>
        <w:t xml:space="preserve">three years. She said that she had commenced pursuing learning </w:t>
      </w:r>
      <w:proofErr w:type="spellStart"/>
      <w:r w:rsidR="000F5440" w:rsidRPr="00AB6047">
        <w:rPr>
          <w:rFonts w:ascii="Times New Roman" w:hAnsi="Times New Roman"/>
        </w:rPr>
        <w:t>Arabana</w:t>
      </w:r>
      <w:proofErr w:type="spellEnd"/>
      <w:r w:rsidR="000F5440" w:rsidRPr="00AB6047">
        <w:rPr>
          <w:rFonts w:ascii="Times New Roman" w:hAnsi="Times New Roman"/>
        </w:rPr>
        <w:t xml:space="preserve"> about 25 years ago</w:t>
      </w:r>
      <w:r w:rsidRPr="00AB6047">
        <w:rPr>
          <w:rFonts w:ascii="Times New Roman" w:hAnsi="Times New Roman"/>
        </w:rPr>
        <w:t xml:space="preserve"> </w:t>
      </w:r>
      <w:r w:rsidR="000F5440" w:rsidRPr="00AB6047">
        <w:rPr>
          <w:rFonts w:ascii="Times New Roman" w:hAnsi="Times New Roman"/>
        </w:rPr>
        <w:t xml:space="preserve">but </w:t>
      </w:r>
      <w:r w:rsidR="00BD06C5" w:rsidRPr="00AB6047">
        <w:rPr>
          <w:rFonts w:ascii="Times New Roman" w:hAnsi="Times New Roman"/>
        </w:rPr>
        <w:t xml:space="preserve">had done so </w:t>
      </w:r>
      <w:r w:rsidR="000F5440" w:rsidRPr="00AB6047">
        <w:rPr>
          <w:rFonts w:ascii="Times New Roman" w:hAnsi="Times New Roman"/>
        </w:rPr>
        <w:t>more actively in the</w:t>
      </w:r>
      <w:r w:rsidR="00884C23">
        <w:rPr>
          <w:rFonts w:ascii="Times New Roman" w:hAnsi="Times New Roman"/>
        </w:rPr>
        <w:t> </w:t>
      </w:r>
      <w:r w:rsidR="000F5440" w:rsidRPr="00AB6047">
        <w:rPr>
          <w:rFonts w:ascii="Times New Roman" w:hAnsi="Times New Roman"/>
        </w:rPr>
        <w:t>last five years as part of the Mobile Language Team. Dr</w:t>
      </w:r>
      <w:r w:rsidR="00F043FD" w:rsidRPr="00AB6047">
        <w:rPr>
          <w:rFonts w:ascii="Times New Roman" w:hAnsi="Times New Roman"/>
        </w:rPr>
        <w:t> </w:t>
      </w:r>
      <w:proofErr w:type="spellStart"/>
      <w:r w:rsidR="000F5440" w:rsidRPr="00AB6047">
        <w:rPr>
          <w:rFonts w:ascii="Times New Roman" w:hAnsi="Times New Roman"/>
        </w:rPr>
        <w:t>Arbon</w:t>
      </w:r>
      <w:proofErr w:type="spellEnd"/>
      <w:r w:rsidR="000F5440" w:rsidRPr="00AB6047">
        <w:rPr>
          <w:rFonts w:ascii="Times New Roman" w:hAnsi="Times New Roman"/>
        </w:rPr>
        <w:t xml:space="preserve"> said</w:t>
      </w:r>
      <w:r w:rsidR="000668AA" w:rsidRPr="00AB6047">
        <w:rPr>
          <w:rFonts w:ascii="Times New Roman" w:hAnsi="Times New Roman"/>
        </w:rPr>
        <w:t xml:space="preserve"> </w:t>
      </w:r>
      <w:r w:rsidR="000F5440" w:rsidRPr="00AB6047">
        <w:rPr>
          <w:rFonts w:ascii="Times New Roman" w:hAnsi="Times New Roman"/>
        </w:rPr>
        <w:t xml:space="preserve">that she had been taught that the </w:t>
      </w:r>
      <w:proofErr w:type="spellStart"/>
      <w:r w:rsidR="000F5440" w:rsidRPr="00AB6047">
        <w:rPr>
          <w:rFonts w:ascii="Times New Roman" w:hAnsi="Times New Roman"/>
        </w:rPr>
        <w:t>Arabana</w:t>
      </w:r>
      <w:proofErr w:type="spellEnd"/>
      <w:r w:rsidR="000F5440" w:rsidRPr="00AB6047">
        <w:rPr>
          <w:rFonts w:ascii="Times New Roman" w:hAnsi="Times New Roman"/>
        </w:rPr>
        <w:t xml:space="preserve"> claim heritage through the female line.</w:t>
      </w:r>
      <w:r w:rsidR="000668AA" w:rsidRPr="00AB6047">
        <w:rPr>
          <w:rStyle w:val="FootnoteReference"/>
          <w:rFonts w:ascii="Times New Roman" w:hAnsi="Times New Roman"/>
          <w:sz w:val="24"/>
        </w:rPr>
        <w:footnoteReference w:id="164"/>
      </w:r>
    </w:p>
    <w:p w14:paraId="7D966EB3" w14:textId="090E6C87" w:rsidR="000668AA" w:rsidRPr="00AB6047" w:rsidRDefault="000668AA"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8B48F6" w:rsidRPr="00AB6047">
        <w:rPr>
          <w:rFonts w:ascii="Times New Roman" w:hAnsi="Times New Roman"/>
        </w:rPr>
        <w:t>T</w:t>
      </w:r>
      <w:r w:rsidRPr="00AB6047">
        <w:rPr>
          <w:rFonts w:ascii="Times New Roman" w:hAnsi="Times New Roman"/>
        </w:rPr>
        <w:t>he primary judge stated:</w:t>
      </w:r>
      <w:r w:rsidRPr="00AB6047">
        <w:rPr>
          <w:rStyle w:val="FootnoteReference"/>
          <w:rFonts w:ascii="Times New Roman" w:hAnsi="Times New Roman"/>
          <w:sz w:val="24"/>
        </w:rPr>
        <w:footnoteReference w:id="165"/>
      </w:r>
    </w:p>
    <w:p w14:paraId="42FACEEF" w14:textId="77777777" w:rsidR="00AB6047" w:rsidRDefault="000668AA" w:rsidP="00AB6047">
      <w:pPr>
        <w:pStyle w:val="leftright"/>
        <w:spacing w:before="0" w:after="260" w:line="280" w:lineRule="exact"/>
        <w:ind w:right="0"/>
        <w:jc w:val="both"/>
        <w:rPr>
          <w:rFonts w:ascii="Times New Roman" w:hAnsi="Times New Roman"/>
        </w:rPr>
      </w:pPr>
      <w:r w:rsidRPr="00AB6047">
        <w:rPr>
          <w:rFonts w:ascii="Times New Roman" w:hAnsi="Times New Roman"/>
        </w:rPr>
        <w:t>"</w:t>
      </w:r>
      <w:r w:rsidR="000F5440" w:rsidRPr="00AB6047">
        <w:rPr>
          <w:rFonts w:ascii="Times New Roman" w:hAnsi="Times New Roman"/>
        </w:rPr>
        <w:t xml:space="preserve">Although Dr </w:t>
      </w:r>
      <w:proofErr w:type="spellStart"/>
      <w:r w:rsidR="000F5440" w:rsidRPr="00AB6047">
        <w:rPr>
          <w:rFonts w:ascii="Times New Roman" w:hAnsi="Times New Roman"/>
        </w:rPr>
        <w:t>Arbon</w:t>
      </w:r>
      <w:proofErr w:type="spellEnd"/>
      <w:r w:rsidR="000F5440" w:rsidRPr="00AB6047">
        <w:rPr>
          <w:rFonts w:ascii="Times New Roman" w:hAnsi="Times New Roman"/>
        </w:rPr>
        <w:t xml:space="preserve"> is clearly actively interested in </w:t>
      </w:r>
      <w:proofErr w:type="spellStart"/>
      <w:r w:rsidR="000F5440" w:rsidRPr="00AB6047">
        <w:rPr>
          <w:rFonts w:ascii="Times New Roman" w:hAnsi="Times New Roman"/>
        </w:rPr>
        <w:t>Arabana</w:t>
      </w:r>
      <w:proofErr w:type="spellEnd"/>
      <w:r w:rsidR="000F5440" w:rsidRPr="00AB6047">
        <w:rPr>
          <w:rFonts w:ascii="Times New Roman" w:hAnsi="Times New Roman"/>
        </w:rPr>
        <w:t xml:space="preserve"> language and culture, and she was</w:t>
      </w:r>
      <w:r w:rsidRPr="00AB6047">
        <w:rPr>
          <w:rFonts w:ascii="Times New Roman" w:hAnsi="Times New Roman"/>
        </w:rPr>
        <w:t xml:space="preserve"> </w:t>
      </w:r>
      <w:r w:rsidR="000F5440" w:rsidRPr="00AB6047">
        <w:rPr>
          <w:rFonts w:ascii="Times New Roman" w:hAnsi="Times New Roman"/>
        </w:rPr>
        <w:t xml:space="preserve">an honest and reliable witness, I thought that her knowledge of </w:t>
      </w:r>
      <w:proofErr w:type="spellStart"/>
      <w:r w:rsidR="000F5440" w:rsidRPr="00AB6047">
        <w:rPr>
          <w:rFonts w:ascii="Times New Roman" w:hAnsi="Times New Roman"/>
        </w:rPr>
        <w:t>Arabana</w:t>
      </w:r>
      <w:proofErr w:type="spellEnd"/>
      <w:r w:rsidR="000F5440" w:rsidRPr="00AB6047">
        <w:rPr>
          <w:rFonts w:ascii="Times New Roman" w:hAnsi="Times New Roman"/>
        </w:rPr>
        <w:t xml:space="preserve"> traditional law and</w:t>
      </w:r>
      <w:r w:rsidRPr="00AB6047">
        <w:rPr>
          <w:rFonts w:ascii="Times New Roman" w:hAnsi="Times New Roman"/>
        </w:rPr>
        <w:t xml:space="preserve"> </w:t>
      </w:r>
      <w:r w:rsidR="000F5440" w:rsidRPr="00AB6047">
        <w:rPr>
          <w:rFonts w:ascii="Times New Roman" w:hAnsi="Times New Roman"/>
        </w:rPr>
        <w:t>custom was limited, as was her knowledge of significant sites in and around Oodnadatta. It</w:t>
      </w:r>
      <w:r w:rsidRPr="00AB6047">
        <w:rPr>
          <w:rFonts w:ascii="Times New Roman" w:hAnsi="Times New Roman"/>
        </w:rPr>
        <w:t xml:space="preserve"> </w:t>
      </w:r>
      <w:r w:rsidR="000F5440" w:rsidRPr="00AB6047">
        <w:rPr>
          <w:rFonts w:ascii="Times New Roman" w:hAnsi="Times New Roman"/>
        </w:rPr>
        <w:t>did not suggest a connection with the Overlap Area through acknowledgement and observance</w:t>
      </w:r>
      <w:r w:rsidRPr="00AB6047">
        <w:rPr>
          <w:rFonts w:ascii="Times New Roman" w:hAnsi="Times New Roman"/>
        </w:rPr>
        <w:t xml:space="preserve"> </w:t>
      </w:r>
      <w:r w:rsidR="000F5440" w:rsidRPr="00AB6047">
        <w:rPr>
          <w:rFonts w:ascii="Times New Roman" w:hAnsi="Times New Roman"/>
        </w:rPr>
        <w:t>of traditional law and custom. It did suggest an attempt to establish connection with</w:t>
      </w:r>
      <w:r w:rsidRPr="00AB6047">
        <w:rPr>
          <w:rFonts w:ascii="Times New Roman" w:hAnsi="Times New Roman"/>
        </w:rPr>
        <w:t xml:space="preserve"> </w:t>
      </w:r>
      <w:r w:rsidR="000F5440" w:rsidRPr="00AB6047">
        <w:rPr>
          <w:rFonts w:ascii="Times New Roman" w:hAnsi="Times New Roman"/>
        </w:rPr>
        <w:t>Oodnadatta, but with difficulty because of the absence of knowledge.</w:t>
      </w:r>
      <w:r w:rsidR="00776D1B" w:rsidRPr="00AB6047">
        <w:rPr>
          <w:rFonts w:ascii="Times New Roman" w:hAnsi="Times New Roman"/>
        </w:rPr>
        <w:t>"</w:t>
      </w:r>
    </w:p>
    <w:p w14:paraId="6B39742A" w14:textId="1481648A" w:rsidR="00776D1B" w:rsidRPr="00AB6047" w:rsidRDefault="008B48F6" w:rsidP="00AB6047">
      <w:pPr>
        <w:pStyle w:val="NormalBody"/>
        <w:spacing w:after="260" w:line="280" w:lineRule="exact"/>
        <w:ind w:right="0"/>
        <w:jc w:val="both"/>
        <w:rPr>
          <w:rFonts w:ascii="Times New Roman" w:hAnsi="Times New Roman"/>
        </w:rPr>
      </w:pPr>
      <w:r w:rsidRPr="00AB6047">
        <w:rPr>
          <w:rFonts w:ascii="Times New Roman" w:hAnsi="Times New Roman"/>
        </w:rPr>
        <w:t>T</w:t>
      </w:r>
      <w:r w:rsidR="00776D1B" w:rsidRPr="00AB6047">
        <w:rPr>
          <w:rFonts w:ascii="Times New Roman" w:hAnsi="Times New Roman"/>
        </w:rPr>
        <w:t xml:space="preserve">hose observations </w:t>
      </w:r>
      <w:r w:rsidR="00EB3463" w:rsidRPr="00AB6047">
        <w:rPr>
          <w:rFonts w:ascii="Times New Roman" w:hAnsi="Times New Roman"/>
        </w:rPr>
        <w:t>proceed on the basis it was necessary for the evidence to demonstrate "acknowledg</w:t>
      </w:r>
      <w:r w:rsidR="00F938DC" w:rsidRPr="00AB6047">
        <w:rPr>
          <w:rFonts w:ascii="Times New Roman" w:hAnsi="Times New Roman"/>
        </w:rPr>
        <w:t>e</w:t>
      </w:r>
      <w:r w:rsidR="00EB3463" w:rsidRPr="00AB6047">
        <w:rPr>
          <w:rFonts w:ascii="Times New Roman" w:hAnsi="Times New Roman"/>
        </w:rPr>
        <w:t>ment and observance" of traditional law and custom</w:t>
      </w:r>
      <w:r w:rsidR="004C22A3" w:rsidRPr="00AB6047">
        <w:rPr>
          <w:rFonts w:ascii="Times New Roman" w:hAnsi="Times New Roman"/>
        </w:rPr>
        <w:t xml:space="preserve"> by acts taking place in Oodnadatta. </w:t>
      </w:r>
      <w:r w:rsidR="007A10A8" w:rsidRPr="00AB6047">
        <w:rPr>
          <w:rFonts w:ascii="Times New Roman" w:hAnsi="Times New Roman"/>
        </w:rPr>
        <w:t>For this reason, the</w:t>
      </w:r>
      <w:r w:rsidR="005647CF" w:rsidRPr="00AB6047">
        <w:rPr>
          <w:rFonts w:ascii="Times New Roman" w:hAnsi="Times New Roman"/>
        </w:rPr>
        <w:t> </w:t>
      </w:r>
      <w:r w:rsidR="007A10A8" w:rsidRPr="00AB6047">
        <w:rPr>
          <w:rFonts w:ascii="Times New Roman" w:hAnsi="Times New Roman"/>
        </w:rPr>
        <w:t>fact that Dr</w:t>
      </w:r>
      <w:r w:rsidR="00F043FD" w:rsidRPr="00AB6047">
        <w:rPr>
          <w:rFonts w:ascii="Times New Roman" w:hAnsi="Times New Roman"/>
        </w:rPr>
        <w:t> </w:t>
      </w:r>
      <w:proofErr w:type="spellStart"/>
      <w:r w:rsidR="007A10A8" w:rsidRPr="00AB6047">
        <w:rPr>
          <w:rFonts w:ascii="Times New Roman" w:hAnsi="Times New Roman"/>
        </w:rPr>
        <w:t>Arbon</w:t>
      </w:r>
      <w:proofErr w:type="spellEnd"/>
      <w:r w:rsidR="007A10A8" w:rsidRPr="00AB6047">
        <w:rPr>
          <w:rFonts w:ascii="Times New Roman" w:hAnsi="Times New Roman"/>
        </w:rPr>
        <w:t xml:space="preserve"> had been told that </w:t>
      </w:r>
      <w:r w:rsidR="004D328E" w:rsidRPr="00AB6047">
        <w:rPr>
          <w:rFonts w:ascii="Times New Roman" w:hAnsi="Times New Roman"/>
        </w:rPr>
        <w:t xml:space="preserve">Oodnadatta was </w:t>
      </w:r>
      <w:proofErr w:type="spellStart"/>
      <w:r w:rsidR="004D328E" w:rsidRPr="00AB6047">
        <w:rPr>
          <w:rFonts w:ascii="Times New Roman" w:hAnsi="Times New Roman"/>
        </w:rPr>
        <w:t>Arabana</w:t>
      </w:r>
      <w:proofErr w:type="spellEnd"/>
      <w:r w:rsidR="004D328E" w:rsidRPr="00AB6047">
        <w:rPr>
          <w:rFonts w:ascii="Times New Roman" w:hAnsi="Times New Roman"/>
        </w:rPr>
        <w:t xml:space="preserve"> country</w:t>
      </w:r>
      <w:r w:rsidR="00472054" w:rsidRPr="00AB6047">
        <w:rPr>
          <w:rFonts w:ascii="Times New Roman" w:hAnsi="Times New Roman"/>
        </w:rPr>
        <w:t xml:space="preserve"> and her knowledge of </w:t>
      </w:r>
      <w:proofErr w:type="spellStart"/>
      <w:r w:rsidR="00C51628" w:rsidRPr="00AB6047">
        <w:rPr>
          <w:rFonts w:ascii="Times New Roman" w:hAnsi="Times New Roman"/>
        </w:rPr>
        <w:t>Arabana</w:t>
      </w:r>
      <w:proofErr w:type="spellEnd"/>
      <w:r w:rsidR="00C51628" w:rsidRPr="00AB6047">
        <w:rPr>
          <w:rFonts w:ascii="Times New Roman" w:hAnsi="Times New Roman"/>
        </w:rPr>
        <w:t xml:space="preserve"> bush tucker</w:t>
      </w:r>
      <w:r w:rsidR="00575AA6" w:rsidRPr="00AB6047">
        <w:rPr>
          <w:rFonts w:ascii="Times New Roman" w:hAnsi="Times New Roman"/>
        </w:rPr>
        <w:t xml:space="preserve"> and language </w:t>
      </w:r>
      <w:r w:rsidR="00F45B72" w:rsidRPr="00AB6047">
        <w:rPr>
          <w:rFonts w:ascii="Times New Roman" w:hAnsi="Times New Roman"/>
        </w:rPr>
        <w:t>w</w:t>
      </w:r>
      <w:r w:rsidR="00292A6E" w:rsidRPr="00AB6047">
        <w:rPr>
          <w:rFonts w:ascii="Times New Roman" w:hAnsi="Times New Roman"/>
        </w:rPr>
        <w:t>ere</w:t>
      </w:r>
      <w:r w:rsidR="00F45B72" w:rsidRPr="00AB6047">
        <w:rPr>
          <w:rFonts w:ascii="Times New Roman" w:hAnsi="Times New Roman"/>
        </w:rPr>
        <w:t xml:space="preserve"> </w:t>
      </w:r>
      <w:r w:rsidR="00694291" w:rsidRPr="00AB6047">
        <w:rPr>
          <w:rFonts w:ascii="Times New Roman" w:hAnsi="Times New Roman"/>
        </w:rPr>
        <w:t>not sufficiently considered as relevant</w:t>
      </w:r>
      <w:r w:rsidR="00867F2F" w:rsidRPr="00AB6047">
        <w:rPr>
          <w:rFonts w:ascii="Times New Roman" w:hAnsi="Times New Roman"/>
        </w:rPr>
        <w:t xml:space="preserve"> to "connection". </w:t>
      </w:r>
    </w:p>
    <w:p w14:paraId="00047D5D" w14:textId="4B8DEA4C" w:rsidR="00724FCE" w:rsidRPr="00AB6047" w:rsidRDefault="0090135E" w:rsidP="00AB6047">
      <w:pPr>
        <w:pStyle w:val="HeadingL3"/>
        <w:spacing w:after="260" w:line="280" w:lineRule="exact"/>
        <w:ind w:right="0"/>
        <w:jc w:val="both"/>
        <w:rPr>
          <w:rFonts w:ascii="Times New Roman" w:hAnsi="Times New Roman"/>
        </w:rPr>
      </w:pPr>
      <w:r w:rsidRPr="00AB6047">
        <w:rPr>
          <w:rFonts w:ascii="Times New Roman" w:hAnsi="Times New Roman"/>
        </w:rPr>
        <w:t>Leonie Warren</w:t>
      </w:r>
    </w:p>
    <w:p w14:paraId="6EBD7BB7" w14:textId="04B7920D" w:rsidR="00652AFE" w:rsidRPr="00AB6047" w:rsidRDefault="004C3890"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593A8B" w:rsidRPr="00AB6047">
        <w:rPr>
          <w:rFonts w:ascii="Times New Roman" w:hAnsi="Times New Roman"/>
        </w:rPr>
        <w:t xml:space="preserve">Leonie Warren was born in Leigh Creek in November 1971. When she was still a baby, she was taken to live at Finniss Springs and remained there until </w:t>
      </w:r>
      <w:r w:rsidR="00652AFE" w:rsidRPr="00AB6047">
        <w:rPr>
          <w:rFonts w:ascii="Times New Roman" w:hAnsi="Times New Roman"/>
        </w:rPr>
        <w:t xml:space="preserve">she </w:t>
      </w:r>
      <w:r w:rsidR="00593A8B" w:rsidRPr="00AB6047">
        <w:rPr>
          <w:rFonts w:ascii="Times New Roman" w:hAnsi="Times New Roman"/>
        </w:rPr>
        <w:t xml:space="preserve">was </w:t>
      </w:r>
      <w:r w:rsidR="00652AFE" w:rsidRPr="00AB6047">
        <w:rPr>
          <w:rFonts w:ascii="Times New Roman" w:hAnsi="Times New Roman"/>
        </w:rPr>
        <w:t xml:space="preserve">four or five </w:t>
      </w:r>
      <w:r w:rsidR="00593A8B" w:rsidRPr="00AB6047">
        <w:rPr>
          <w:rFonts w:ascii="Times New Roman" w:hAnsi="Times New Roman"/>
        </w:rPr>
        <w:t xml:space="preserve">years old. </w:t>
      </w:r>
      <w:r w:rsidR="00EF3EFF" w:rsidRPr="00AB6047">
        <w:rPr>
          <w:rFonts w:ascii="Times New Roman" w:hAnsi="Times New Roman"/>
        </w:rPr>
        <w:t xml:space="preserve">Her </w:t>
      </w:r>
      <w:r w:rsidR="00593A8B" w:rsidRPr="00AB6047">
        <w:rPr>
          <w:rFonts w:ascii="Times New Roman" w:hAnsi="Times New Roman"/>
        </w:rPr>
        <w:t>family moved to Port Augusta when she</w:t>
      </w:r>
      <w:r w:rsidR="00652AFE" w:rsidRPr="00AB6047">
        <w:rPr>
          <w:rFonts w:ascii="Times New Roman" w:hAnsi="Times New Roman"/>
        </w:rPr>
        <w:t xml:space="preserve"> </w:t>
      </w:r>
      <w:r w:rsidR="00593A8B" w:rsidRPr="00AB6047">
        <w:rPr>
          <w:rFonts w:ascii="Times New Roman" w:hAnsi="Times New Roman"/>
        </w:rPr>
        <w:t xml:space="preserve">was </w:t>
      </w:r>
      <w:r w:rsidR="00652AFE" w:rsidRPr="00AB6047">
        <w:rPr>
          <w:rFonts w:ascii="Times New Roman" w:hAnsi="Times New Roman"/>
        </w:rPr>
        <w:t>aged six or seven</w:t>
      </w:r>
      <w:r w:rsidR="00593A8B" w:rsidRPr="00AB6047">
        <w:rPr>
          <w:rFonts w:ascii="Times New Roman" w:hAnsi="Times New Roman"/>
        </w:rPr>
        <w:t>.</w:t>
      </w:r>
      <w:r w:rsidR="00E646DD" w:rsidRPr="00AB6047">
        <w:rPr>
          <w:rStyle w:val="FootnoteReference"/>
          <w:rFonts w:ascii="Times New Roman" w:hAnsi="Times New Roman"/>
          <w:sz w:val="24"/>
        </w:rPr>
        <w:footnoteReference w:id="166"/>
      </w:r>
    </w:p>
    <w:p w14:paraId="47E506BD" w14:textId="5553477C" w:rsidR="007338CB" w:rsidRPr="00AB6047" w:rsidRDefault="00652AFE" w:rsidP="00AB6047">
      <w:pPr>
        <w:pStyle w:val="FixListStyle"/>
        <w:spacing w:after="260" w:line="280" w:lineRule="exact"/>
        <w:ind w:right="0"/>
        <w:jc w:val="both"/>
        <w:rPr>
          <w:rFonts w:ascii="Times New Roman" w:hAnsi="Times New Roman"/>
        </w:rPr>
      </w:pPr>
      <w:r w:rsidRPr="00AB6047">
        <w:rPr>
          <w:rFonts w:ascii="Times New Roman" w:hAnsi="Times New Roman"/>
        </w:rPr>
        <w:lastRenderedPageBreak/>
        <w:tab/>
      </w:r>
      <w:r w:rsidR="007E040D" w:rsidRPr="00AB6047">
        <w:rPr>
          <w:rFonts w:ascii="Times New Roman" w:hAnsi="Times New Roman"/>
        </w:rPr>
        <w:t xml:space="preserve">Ms </w:t>
      </w:r>
      <w:r w:rsidR="00593A8B" w:rsidRPr="00AB6047">
        <w:rPr>
          <w:rFonts w:ascii="Times New Roman" w:hAnsi="Times New Roman"/>
        </w:rPr>
        <w:t>Warren said that she first visited Oodnadatta when she was aged 14</w:t>
      </w:r>
      <w:r w:rsidR="005819A5" w:rsidRPr="00AB6047">
        <w:rPr>
          <w:rFonts w:ascii="Times New Roman" w:hAnsi="Times New Roman"/>
        </w:rPr>
        <w:t xml:space="preserve"> or</w:t>
      </w:r>
      <w:r w:rsidR="00B52CFC" w:rsidRPr="00AB6047">
        <w:rPr>
          <w:rFonts w:ascii="Times New Roman" w:hAnsi="Times New Roman"/>
        </w:rPr>
        <w:t xml:space="preserve"> </w:t>
      </w:r>
      <w:r w:rsidR="00593A8B" w:rsidRPr="00AB6047">
        <w:rPr>
          <w:rFonts w:ascii="Times New Roman" w:hAnsi="Times New Roman"/>
        </w:rPr>
        <w:t>15 when the family</w:t>
      </w:r>
      <w:r w:rsidR="00AE0445" w:rsidRPr="00AB6047">
        <w:rPr>
          <w:rFonts w:ascii="Times New Roman" w:hAnsi="Times New Roman"/>
        </w:rPr>
        <w:t xml:space="preserve"> </w:t>
      </w:r>
      <w:r w:rsidR="00593A8B" w:rsidRPr="00AB6047">
        <w:rPr>
          <w:rFonts w:ascii="Times New Roman" w:hAnsi="Times New Roman"/>
        </w:rPr>
        <w:t xml:space="preserve">went to visit her brother Greg. As a teenager, she visited Oodnadatta </w:t>
      </w:r>
      <w:r w:rsidR="00B52CFC" w:rsidRPr="00AB6047">
        <w:rPr>
          <w:rFonts w:ascii="Times New Roman" w:hAnsi="Times New Roman"/>
        </w:rPr>
        <w:t>three</w:t>
      </w:r>
      <w:r w:rsidR="005819A5" w:rsidRPr="00AB6047">
        <w:rPr>
          <w:rFonts w:ascii="Times New Roman" w:hAnsi="Times New Roman"/>
        </w:rPr>
        <w:t xml:space="preserve"> or </w:t>
      </w:r>
      <w:r w:rsidR="00B52CFC" w:rsidRPr="00AB6047">
        <w:rPr>
          <w:rFonts w:ascii="Times New Roman" w:hAnsi="Times New Roman"/>
        </w:rPr>
        <w:t>four</w:t>
      </w:r>
      <w:r w:rsidR="00593A8B" w:rsidRPr="00AB6047">
        <w:rPr>
          <w:rFonts w:ascii="Times New Roman" w:hAnsi="Times New Roman"/>
        </w:rPr>
        <w:t xml:space="preserve"> times. When she was</w:t>
      </w:r>
      <w:r w:rsidR="00AE0445" w:rsidRPr="00AB6047">
        <w:rPr>
          <w:rFonts w:ascii="Times New Roman" w:hAnsi="Times New Roman"/>
        </w:rPr>
        <w:t xml:space="preserve"> </w:t>
      </w:r>
      <w:r w:rsidR="00593A8B" w:rsidRPr="00AB6047">
        <w:rPr>
          <w:rFonts w:ascii="Times New Roman" w:hAnsi="Times New Roman"/>
        </w:rPr>
        <w:t>17</w:t>
      </w:r>
      <w:r w:rsidR="005819A5" w:rsidRPr="00AB6047">
        <w:rPr>
          <w:rFonts w:ascii="Times New Roman" w:hAnsi="Times New Roman"/>
        </w:rPr>
        <w:t xml:space="preserve"> or </w:t>
      </w:r>
      <w:r w:rsidR="00593A8B" w:rsidRPr="00AB6047">
        <w:rPr>
          <w:rFonts w:ascii="Times New Roman" w:hAnsi="Times New Roman"/>
        </w:rPr>
        <w:t xml:space="preserve">18, she moved with her partner, Stanley Wingfield (who identified with the </w:t>
      </w:r>
      <w:proofErr w:type="spellStart"/>
      <w:r w:rsidR="00593A8B" w:rsidRPr="00AB6047">
        <w:rPr>
          <w:rFonts w:ascii="Times New Roman" w:hAnsi="Times New Roman"/>
        </w:rPr>
        <w:t>Arabana</w:t>
      </w:r>
      <w:proofErr w:type="spellEnd"/>
      <w:r w:rsidR="00593A8B" w:rsidRPr="00AB6047">
        <w:rPr>
          <w:rFonts w:ascii="Times New Roman" w:hAnsi="Times New Roman"/>
        </w:rPr>
        <w:t xml:space="preserve"> and</w:t>
      </w:r>
      <w:r w:rsidR="00AE0445" w:rsidRPr="00AB6047">
        <w:rPr>
          <w:rFonts w:ascii="Times New Roman" w:hAnsi="Times New Roman"/>
        </w:rPr>
        <w:t xml:space="preserve"> </w:t>
      </w:r>
      <w:proofErr w:type="spellStart"/>
      <w:r w:rsidR="00593A8B" w:rsidRPr="00AB6047">
        <w:rPr>
          <w:rFonts w:ascii="Times New Roman" w:hAnsi="Times New Roman"/>
        </w:rPr>
        <w:t>Kokatha</w:t>
      </w:r>
      <w:proofErr w:type="spellEnd"/>
      <w:r w:rsidR="00593A8B" w:rsidRPr="00AB6047">
        <w:rPr>
          <w:rFonts w:ascii="Times New Roman" w:hAnsi="Times New Roman"/>
        </w:rPr>
        <w:t>), to live in Oodnadatta and did so for approximately six and a half years. She named</w:t>
      </w:r>
      <w:r w:rsidR="00AE0445" w:rsidRPr="00AB6047">
        <w:rPr>
          <w:rFonts w:ascii="Times New Roman" w:hAnsi="Times New Roman"/>
        </w:rPr>
        <w:t xml:space="preserve"> </w:t>
      </w:r>
      <w:proofErr w:type="spellStart"/>
      <w:r w:rsidR="00593A8B" w:rsidRPr="00AB6047">
        <w:rPr>
          <w:rFonts w:ascii="Times New Roman" w:hAnsi="Times New Roman"/>
        </w:rPr>
        <w:t>Arabana</w:t>
      </w:r>
      <w:proofErr w:type="spellEnd"/>
      <w:r w:rsidR="00593A8B" w:rsidRPr="00AB6047">
        <w:rPr>
          <w:rFonts w:ascii="Times New Roman" w:hAnsi="Times New Roman"/>
        </w:rPr>
        <w:t xml:space="preserve"> people living in Oodnadatta at the time.</w:t>
      </w:r>
      <w:r w:rsidR="0024152D" w:rsidRPr="00AB6047">
        <w:rPr>
          <w:rStyle w:val="FootnoteReference"/>
          <w:rFonts w:ascii="Times New Roman" w:hAnsi="Times New Roman"/>
          <w:sz w:val="24"/>
        </w:rPr>
        <w:footnoteReference w:id="167"/>
      </w:r>
      <w:r w:rsidR="00593A8B" w:rsidRPr="00AB6047">
        <w:rPr>
          <w:rFonts w:ascii="Times New Roman" w:hAnsi="Times New Roman"/>
        </w:rPr>
        <w:t xml:space="preserve"> </w:t>
      </w:r>
    </w:p>
    <w:p w14:paraId="3877B8D6" w14:textId="311D2586" w:rsidR="000A4069" w:rsidRPr="00AB6047" w:rsidRDefault="007338CB"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B540D8" w:rsidRPr="00AB6047">
        <w:rPr>
          <w:rFonts w:ascii="Times New Roman" w:hAnsi="Times New Roman"/>
        </w:rPr>
        <w:t xml:space="preserve">Ms </w:t>
      </w:r>
      <w:r w:rsidR="00593A8B" w:rsidRPr="00AB6047">
        <w:rPr>
          <w:rFonts w:ascii="Times New Roman" w:hAnsi="Times New Roman"/>
        </w:rPr>
        <w:t>Warren said that she knows only a</w:t>
      </w:r>
      <w:r w:rsidR="00AE0445" w:rsidRPr="00AB6047">
        <w:rPr>
          <w:rFonts w:ascii="Times New Roman" w:hAnsi="Times New Roman"/>
        </w:rPr>
        <w:t xml:space="preserve"> </w:t>
      </w:r>
      <w:r w:rsidR="00593A8B" w:rsidRPr="00AB6047">
        <w:rPr>
          <w:rFonts w:ascii="Times New Roman" w:hAnsi="Times New Roman"/>
        </w:rPr>
        <w:t xml:space="preserve">few words of </w:t>
      </w:r>
      <w:proofErr w:type="spellStart"/>
      <w:r w:rsidR="00593A8B" w:rsidRPr="00AB6047">
        <w:rPr>
          <w:rFonts w:ascii="Times New Roman" w:hAnsi="Times New Roman"/>
        </w:rPr>
        <w:t>Arabana</w:t>
      </w:r>
      <w:proofErr w:type="spellEnd"/>
      <w:r w:rsidR="00593A8B" w:rsidRPr="00AB6047">
        <w:rPr>
          <w:rFonts w:ascii="Times New Roman" w:hAnsi="Times New Roman"/>
        </w:rPr>
        <w:t xml:space="preserve"> but does recognise it when she hears it spoken. When </w:t>
      </w:r>
      <w:r w:rsidR="0028561E" w:rsidRPr="00AB6047">
        <w:rPr>
          <w:rFonts w:ascii="Times New Roman" w:hAnsi="Times New Roman"/>
        </w:rPr>
        <w:t>Ms</w:t>
      </w:r>
      <w:r w:rsidR="001D597A" w:rsidRPr="00AB6047">
        <w:rPr>
          <w:rFonts w:ascii="Times New Roman" w:hAnsi="Times New Roman"/>
        </w:rPr>
        <w:t> </w:t>
      </w:r>
      <w:r w:rsidR="00593A8B" w:rsidRPr="00AB6047">
        <w:rPr>
          <w:rFonts w:ascii="Times New Roman" w:hAnsi="Times New Roman"/>
        </w:rPr>
        <w:t>Warren was living in Oodnadatta, they occasionally camped in the area around</w:t>
      </w:r>
      <w:r w:rsidR="00AE0445" w:rsidRPr="00AB6047">
        <w:rPr>
          <w:rFonts w:ascii="Times New Roman" w:hAnsi="Times New Roman"/>
        </w:rPr>
        <w:t xml:space="preserve"> </w:t>
      </w:r>
      <w:r w:rsidR="00593A8B" w:rsidRPr="00AB6047">
        <w:rPr>
          <w:rFonts w:ascii="Times New Roman" w:hAnsi="Times New Roman"/>
        </w:rPr>
        <w:t xml:space="preserve">Oodnadatta. The places at which they camped included </w:t>
      </w:r>
      <w:proofErr w:type="spellStart"/>
      <w:r w:rsidR="00593A8B" w:rsidRPr="00AB6047">
        <w:rPr>
          <w:rFonts w:ascii="Times New Roman" w:hAnsi="Times New Roman"/>
        </w:rPr>
        <w:t>Algebuckina</w:t>
      </w:r>
      <w:proofErr w:type="spellEnd"/>
      <w:r w:rsidR="00593A8B" w:rsidRPr="00AB6047">
        <w:rPr>
          <w:rFonts w:ascii="Times New Roman" w:hAnsi="Times New Roman"/>
        </w:rPr>
        <w:t xml:space="preserve">, </w:t>
      </w:r>
      <w:proofErr w:type="spellStart"/>
      <w:r w:rsidR="00593A8B" w:rsidRPr="00AB6047">
        <w:rPr>
          <w:rFonts w:ascii="Times New Roman" w:hAnsi="Times New Roman"/>
        </w:rPr>
        <w:t>Alberga</w:t>
      </w:r>
      <w:proofErr w:type="spellEnd"/>
      <w:r w:rsidR="00593A8B" w:rsidRPr="00AB6047">
        <w:rPr>
          <w:rFonts w:ascii="Times New Roman" w:hAnsi="Times New Roman"/>
        </w:rPr>
        <w:t>, around</w:t>
      </w:r>
      <w:r w:rsidR="00AE0445" w:rsidRPr="00AB6047">
        <w:rPr>
          <w:rFonts w:ascii="Times New Roman" w:hAnsi="Times New Roman"/>
        </w:rPr>
        <w:t xml:space="preserve"> H</w:t>
      </w:r>
      <w:r w:rsidR="00593A8B" w:rsidRPr="00AB6047">
        <w:rPr>
          <w:rFonts w:ascii="Times New Roman" w:hAnsi="Times New Roman"/>
        </w:rPr>
        <w:t xml:space="preserve">amilton, and on the claypan on the Oodnadatta Common. They would catch </w:t>
      </w:r>
      <w:proofErr w:type="spellStart"/>
      <w:r w:rsidR="00593A8B" w:rsidRPr="00AB6047">
        <w:rPr>
          <w:rFonts w:ascii="Times New Roman" w:hAnsi="Times New Roman"/>
          <w:i/>
          <w:iCs/>
        </w:rPr>
        <w:t>kadnis</w:t>
      </w:r>
      <w:proofErr w:type="spellEnd"/>
      <w:r w:rsidR="00593A8B" w:rsidRPr="00AB6047">
        <w:rPr>
          <w:rFonts w:ascii="Times New Roman" w:hAnsi="Times New Roman"/>
        </w:rPr>
        <w:t xml:space="preserve"> (lizards)</w:t>
      </w:r>
      <w:r w:rsidRPr="00AB6047">
        <w:rPr>
          <w:rFonts w:ascii="Times New Roman" w:hAnsi="Times New Roman"/>
        </w:rPr>
        <w:t>,</w:t>
      </w:r>
      <w:r w:rsidR="00AE0445" w:rsidRPr="00AB6047">
        <w:rPr>
          <w:rFonts w:ascii="Times New Roman" w:hAnsi="Times New Roman"/>
        </w:rPr>
        <w:t xml:space="preserve"> </w:t>
      </w:r>
      <w:r w:rsidR="00593A8B" w:rsidRPr="00AB6047">
        <w:rPr>
          <w:rFonts w:ascii="Times New Roman" w:hAnsi="Times New Roman"/>
        </w:rPr>
        <w:t>perenties</w:t>
      </w:r>
      <w:r w:rsidR="008755A3" w:rsidRPr="00AB6047">
        <w:rPr>
          <w:rFonts w:ascii="Times New Roman" w:hAnsi="Times New Roman"/>
        </w:rPr>
        <w:t xml:space="preserve"> (a</w:t>
      </w:r>
      <w:r w:rsidR="00186A79" w:rsidRPr="00AB6047">
        <w:rPr>
          <w:rFonts w:ascii="Times New Roman" w:hAnsi="Times New Roman"/>
        </w:rPr>
        <w:t> </w:t>
      </w:r>
      <w:r w:rsidR="008755A3" w:rsidRPr="00AB6047">
        <w:rPr>
          <w:rFonts w:ascii="Times New Roman" w:hAnsi="Times New Roman"/>
        </w:rPr>
        <w:t>type of lizard)</w:t>
      </w:r>
      <w:r w:rsidR="00593A8B" w:rsidRPr="00AB6047">
        <w:rPr>
          <w:rFonts w:ascii="Times New Roman" w:hAnsi="Times New Roman"/>
        </w:rPr>
        <w:t xml:space="preserve"> and kangaroo for food.</w:t>
      </w:r>
      <w:r w:rsidR="00B57587" w:rsidRPr="00AB6047">
        <w:rPr>
          <w:rFonts w:ascii="Times New Roman" w:hAnsi="Times New Roman"/>
        </w:rPr>
        <w:t xml:space="preserve"> </w:t>
      </w:r>
      <w:proofErr w:type="gramStart"/>
      <w:r w:rsidR="00B57587" w:rsidRPr="00AB6047">
        <w:rPr>
          <w:rFonts w:ascii="Times New Roman" w:hAnsi="Times New Roman"/>
        </w:rPr>
        <w:t>A number of</w:t>
      </w:r>
      <w:proofErr w:type="gramEnd"/>
      <w:r w:rsidR="00B57587" w:rsidRPr="00AB6047">
        <w:rPr>
          <w:rFonts w:ascii="Times New Roman" w:hAnsi="Times New Roman"/>
        </w:rPr>
        <w:t xml:space="preserve"> people </w:t>
      </w:r>
      <w:r w:rsidR="00C0354D" w:rsidRPr="00AB6047">
        <w:rPr>
          <w:rFonts w:ascii="Times New Roman" w:hAnsi="Times New Roman"/>
        </w:rPr>
        <w:t>–</w:t>
      </w:r>
      <w:r w:rsidR="00B57587" w:rsidRPr="00AB6047">
        <w:rPr>
          <w:rFonts w:ascii="Times New Roman" w:hAnsi="Times New Roman"/>
        </w:rPr>
        <w:t xml:space="preserve"> </w:t>
      </w:r>
      <w:r w:rsidR="00593A8B" w:rsidRPr="00AB6047">
        <w:rPr>
          <w:rFonts w:ascii="Times New Roman" w:hAnsi="Times New Roman"/>
        </w:rPr>
        <w:t>Nana Nel</w:t>
      </w:r>
      <w:r w:rsidR="00B57587" w:rsidRPr="00AB6047">
        <w:rPr>
          <w:rFonts w:ascii="Times New Roman" w:hAnsi="Times New Roman"/>
        </w:rPr>
        <w:t xml:space="preserve"> and </w:t>
      </w:r>
      <w:proofErr w:type="spellStart"/>
      <w:r w:rsidR="00B57587" w:rsidRPr="00AB6047">
        <w:rPr>
          <w:rFonts w:ascii="Times New Roman" w:hAnsi="Times New Roman"/>
        </w:rPr>
        <w:t>Yundu</w:t>
      </w:r>
      <w:proofErr w:type="spellEnd"/>
      <w:r w:rsidR="00B57587" w:rsidRPr="00AB6047">
        <w:rPr>
          <w:rFonts w:ascii="Times New Roman" w:hAnsi="Times New Roman"/>
        </w:rPr>
        <w:t xml:space="preserve"> Spider (Peter Amos's father</w:t>
      </w:r>
      <w:r w:rsidR="005A5E12" w:rsidRPr="00AB6047">
        <w:rPr>
          <w:rFonts w:ascii="Times New Roman" w:hAnsi="Times New Roman"/>
        </w:rPr>
        <w:t>)</w:t>
      </w:r>
      <w:r w:rsidR="00B57587" w:rsidRPr="00AB6047">
        <w:rPr>
          <w:rFonts w:ascii="Times New Roman" w:hAnsi="Times New Roman"/>
        </w:rPr>
        <w:t xml:space="preserve"> </w:t>
      </w:r>
      <w:r w:rsidR="00C0354D" w:rsidRPr="00AB6047">
        <w:rPr>
          <w:rFonts w:ascii="Times New Roman" w:hAnsi="Times New Roman"/>
        </w:rPr>
        <w:t>–</w:t>
      </w:r>
      <w:r w:rsidR="00B57587" w:rsidRPr="00AB6047">
        <w:rPr>
          <w:rFonts w:ascii="Times New Roman" w:hAnsi="Times New Roman"/>
        </w:rPr>
        <w:t xml:space="preserve"> </w:t>
      </w:r>
      <w:r w:rsidR="00593A8B" w:rsidRPr="00AB6047">
        <w:rPr>
          <w:rFonts w:ascii="Times New Roman" w:hAnsi="Times New Roman"/>
        </w:rPr>
        <w:t xml:space="preserve">used to say that Oodnadatta was </w:t>
      </w:r>
      <w:proofErr w:type="spellStart"/>
      <w:r w:rsidR="00593A8B" w:rsidRPr="00AB6047">
        <w:rPr>
          <w:rFonts w:ascii="Times New Roman" w:hAnsi="Times New Roman"/>
        </w:rPr>
        <w:t>Arabana</w:t>
      </w:r>
      <w:proofErr w:type="spellEnd"/>
      <w:r w:rsidR="00593A8B" w:rsidRPr="00AB6047">
        <w:rPr>
          <w:rFonts w:ascii="Times New Roman" w:hAnsi="Times New Roman"/>
        </w:rPr>
        <w:t xml:space="preserve"> country.</w:t>
      </w:r>
      <w:r w:rsidR="00935451" w:rsidRPr="00AB6047">
        <w:rPr>
          <w:rStyle w:val="FootnoteReference"/>
          <w:rFonts w:ascii="Times New Roman" w:hAnsi="Times New Roman"/>
          <w:sz w:val="24"/>
        </w:rPr>
        <w:footnoteReference w:id="168"/>
      </w:r>
      <w:r w:rsidR="000A4069" w:rsidRPr="00AB6047">
        <w:rPr>
          <w:rFonts w:ascii="Times New Roman" w:hAnsi="Times New Roman"/>
        </w:rPr>
        <w:t xml:space="preserve"> </w:t>
      </w:r>
    </w:p>
    <w:p w14:paraId="68B5AA6F" w14:textId="65BFEA9C" w:rsidR="002A6633" w:rsidRPr="00AB6047" w:rsidRDefault="004C3890"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593A8B" w:rsidRPr="00AB6047">
        <w:rPr>
          <w:rFonts w:ascii="Times New Roman" w:hAnsi="Times New Roman"/>
        </w:rPr>
        <w:t xml:space="preserve">Since leaving Oodnadatta, </w:t>
      </w:r>
      <w:r w:rsidR="0065053E" w:rsidRPr="00AB6047">
        <w:rPr>
          <w:rFonts w:ascii="Times New Roman" w:hAnsi="Times New Roman"/>
        </w:rPr>
        <w:t>Ms</w:t>
      </w:r>
      <w:r w:rsidR="001D597A" w:rsidRPr="00AB6047">
        <w:rPr>
          <w:rFonts w:ascii="Times New Roman" w:hAnsi="Times New Roman"/>
        </w:rPr>
        <w:t> </w:t>
      </w:r>
      <w:r w:rsidR="00593A8B" w:rsidRPr="00AB6047">
        <w:rPr>
          <w:rFonts w:ascii="Times New Roman" w:hAnsi="Times New Roman"/>
        </w:rPr>
        <w:t>Warren has returned three or four times a year, for funerals,</w:t>
      </w:r>
      <w:r w:rsidR="000A4069" w:rsidRPr="00AB6047">
        <w:rPr>
          <w:rFonts w:ascii="Times New Roman" w:hAnsi="Times New Roman"/>
        </w:rPr>
        <w:t xml:space="preserve"> </w:t>
      </w:r>
      <w:r w:rsidR="00593A8B" w:rsidRPr="00AB6047">
        <w:rPr>
          <w:rFonts w:ascii="Times New Roman" w:hAnsi="Times New Roman"/>
        </w:rPr>
        <w:t>to visit her brother or to attend the gymkhanas. Her children have been taught hunting by Greg</w:t>
      </w:r>
      <w:r w:rsidR="000A4069" w:rsidRPr="00AB6047">
        <w:rPr>
          <w:rFonts w:ascii="Times New Roman" w:hAnsi="Times New Roman"/>
        </w:rPr>
        <w:t xml:space="preserve"> </w:t>
      </w:r>
      <w:r w:rsidR="005F0E5A" w:rsidRPr="00AB6047">
        <w:rPr>
          <w:rFonts w:ascii="Times New Roman" w:hAnsi="Times New Roman"/>
        </w:rPr>
        <w:t xml:space="preserve">Warren </w:t>
      </w:r>
      <w:r w:rsidR="00593A8B" w:rsidRPr="00AB6047">
        <w:rPr>
          <w:rFonts w:ascii="Times New Roman" w:hAnsi="Times New Roman"/>
        </w:rPr>
        <w:t>and others on the Oodnadatta Common.</w:t>
      </w:r>
      <w:r w:rsidR="007E6090" w:rsidRPr="00AB6047">
        <w:rPr>
          <w:rStyle w:val="FootnoteReference"/>
          <w:rFonts w:ascii="Times New Roman" w:hAnsi="Times New Roman"/>
          <w:sz w:val="24"/>
        </w:rPr>
        <w:footnoteReference w:id="169"/>
      </w:r>
      <w:r w:rsidR="000A4069" w:rsidRPr="00AB6047">
        <w:rPr>
          <w:rFonts w:ascii="Times New Roman" w:hAnsi="Times New Roman"/>
        </w:rPr>
        <w:t xml:space="preserve"> </w:t>
      </w:r>
      <w:r w:rsidR="004B524E" w:rsidRPr="00AB6047">
        <w:rPr>
          <w:rFonts w:ascii="Times New Roman" w:hAnsi="Times New Roman"/>
        </w:rPr>
        <w:t>Ms </w:t>
      </w:r>
      <w:r w:rsidR="00593A8B" w:rsidRPr="00AB6047">
        <w:rPr>
          <w:rFonts w:ascii="Times New Roman" w:hAnsi="Times New Roman"/>
        </w:rPr>
        <w:t xml:space="preserve">Warren described </w:t>
      </w:r>
      <w:proofErr w:type="spellStart"/>
      <w:r w:rsidR="00593A8B" w:rsidRPr="00AB6047">
        <w:rPr>
          <w:rFonts w:ascii="Times New Roman" w:hAnsi="Times New Roman"/>
        </w:rPr>
        <w:t>Arabana</w:t>
      </w:r>
      <w:proofErr w:type="spellEnd"/>
      <w:r w:rsidR="00593A8B" w:rsidRPr="00AB6047">
        <w:rPr>
          <w:rFonts w:ascii="Times New Roman" w:hAnsi="Times New Roman"/>
        </w:rPr>
        <w:t xml:space="preserve"> people living in Oodnadatta as including Bobby Warren and</w:t>
      </w:r>
      <w:r w:rsidR="000A4069" w:rsidRPr="00AB6047">
        <w:rPr>
          <w:rFonts w:ascii="Times New Roman" w:hAnsi="Times New Roman"/>
        </w:rPr>
        <w:t xml:space="preserve"> </w:t>
      </w:r>
      <w:r w:rsidR="00593A8B" w:rsidRPr="00AB6047">
        <w:rPr>
          <w:rFonts w:ascii="Times New Roman" w:hAnsi="Times New Roman"/>
        </w:rPr>
        <w:t>his family, Alan Warren and his family, Lyle Warren, Maxine Marks and her family and</w:t>
      </w:r>
      <w:r w:rsidR="000A4069" w:rsidRPr="00AB6047">
        <w:rPr>
          <w:rFonts w:ascii="Times New Roman" w:hAnsi="Times New Roman"/>
        </w:rPr>
        <w:t xml:space="preserve"> </w:t>
      </w:r>
      <w:r w:rsidR="00593A8B" w:rsidRPr="00AB6047">
        <w:rPr>
          <w:rFonts w:ascii="Times New Roman" w:hAnsi="Times New Roman"/>
        </w:rPr>
        <w:t xml:space="preserve">Christine Hunt and her family. </w:t>
      </w:r>
      <w:r w:rsidR="004E36A9" w:rsidRPr="00AB6047">
        <w:rPr>
          <w:rFonts w:ascii="Times New Roman" w:hAnsi="Times New Roman"/>
        </w:rPr>
        <w:t>Ms</w:t>
      </w:r>
      <w:r w:rsidR="001D597A" w:rsidRPr="00AB6047">
        <w:rPr>
          <w:rFonts w:ascii="Times New Roman" w:hAnsi="Times New Roman"/>
        </w:rPr>
        <w:t> </w:t>
      </w:r>
      <w:r w:rsidR="00593A8B" w:rsidRPr="00AB6047">
        <w:rPr>
          <w:rFonts w:ascii="Times New Roman" w:hAnsi="Times New Roman"/>
        </w:rPr>
        <w:t>Warren also described collecting bush foods around</w:t>
      </w:r>
      <w:r w:rsidR="000A4069" w:rsidRPr="00AB6047">
        <w:rPr>
          <w:rFonts w:ascii="Times New Roman" w:hAnsi="Times New Roman"/>
        </w:rPr>
        <w:t xml:space="preserve"> </w:t>
      </w:r>
      <w:r w:rsidR="00593A8B" w:rsidRPr="00AB6047">
        <w:rPr>
          <w:rFonts w:ascii="Times New Roman" w:hAnsi="Times New Roman"/>
        </w:rPr>
        <w:t>Marree and Finniss Springs. She said that she loves camping and taking the children out to do</w:t>
      </w:r>
      <w:r w:rsidR="000A4069" w:rsidRPr="00AB6047">
        <w:rPr>
          <w:rFonts w:ascii="Times New Roman" w:hAnsi="Times New Roman"/>
        </w:rPr>
        <w:t xml:space="preserve"> </w:t>
      </w:r>
      <w:r w:rsidR="00593A8B" w:rsidRPr="00AB6047">
        <w:rPr>
          <w:rFonts w:ascii="Times New Roman" w:hAnsi="Times New Roman"/>
        </w:rPr>
        <w:t xml:space="preserve">so. She has been attending </w:t>
      </w:r>
      <w:proofErr w:type="spellStart"/>
      <w:r w:rsidR="00593A8B" w:rsidRPr="00AB6047">
        <w:rPr>
          <w:rFonts w:ascii="Times New Roman" w:hAnsi="Times New Roman"/>
        </w:rPr>
        <w:t>Arabana</w:t>
      </w:r>
      <w:proofErr w:type="spellEnd"/>
      <w:r w:rsidR="00593A8B" w:rsidRPr="00AB6047">
        <w:rPr>
          <w:rFonts w:ascii="Times New Roman" w:hAnsi="Times New Roman"/>
        </w:rPr>
        <w:t xml:space="preserve"> language courses. It is important to </w:t>
      </w:r>
      <w:r w:rsidR="00C50EDC" w:rsidRPr="00AB6047">
        <w:rPr>
          <w:rFonts w:ascii="Times New Roman" w:hAnsi="Times New Roman"/>
        </w:rPr>
        <w:t>Ms</w:t>
      </w:r>
      <w:r w:rsidR="001D597A" w:rsidRPr="00AB6047">
        <w:rPr>
          <w:rFonts w:ascii="Times New Roman" w:hAnsi="Times New Roman"/>
        </w:rPr>
        <w:t> </w:t>
      </w:r>
      <w:r w:rsidR="00593A8B" w:rsidRPr="00AB6047">
        <w:rPr>
          <w:rFonts w:ascii="Times New Roman" w:hAnsi="Times New Roman"/>
        </w:rPr>
        <w:t>Warren that</w:t>
      </w:r>
      <w:r w:rsidR="002A6633" w:rsidRPr="00AB6047">
        <w:rPr>
          <w:rFonts w:ascii="Times New Roman" w:hAnsi="Times New Roman"/>
        </w:rPr>
        <w:t xml:space="preserve"> </w:t>
      </w:r>
      <w:r w:rsidR="00593A8B" w:rsidRPr="00AB6047">
        <w:rPr>
          <w:rFonts w:ascii="Times New Roman" w:hAnsi="Times New Roman"/>
        </w:rPr>
        <w:t xml:space="preserve">the </w:t>
      </w:r>
      <w:proofErr w:type="spellStart"/>
      <w:r w:rsidR="00593A8B" w:rsidRPr="00AB6047">
        <w:rPr>
          <w:rFonts w:ascii="Times New Roman" w:hAnsi="Times New Roman"/>
        </w:rPr>
        <w:t>Arabana</w:t>
      </w:r>
      <w:proofErr w:type="spellEnd"/>
      <w:r w:rsidR="00593A8B" w:rsidRPr="00AB6047">
        <w:rPr>
          <w:rFonts w:ascii="Times New Roman" w:hAnsi="Times New Roman"/>
        </w:rPr>
        <w:t xml:space="preserve"> language be revived.</w:t>
      </w:r>
      <w:r w:rsidR="00B76F78" w:rsidRPr="00AB6047">
        <w:rPr>
          <w:rStyle w:val="FootnoteReference"/>
          <w:rFonts w:ascii="Times New Roman" w:hAnsi="Times New Roman"/>
          <w:sz w:val="24"/>
        </w:rPr>
        <w:footnoteReference w:id="170"/>
      </w:r>
    </w:p>
    <w:p w14:paraId="12F68F17" w14:textId="31736800" w:rsidR="00FC51F8" w:rsidRPr="00AB6047" w:rsidRDefault="002A6633" w:rsidP="00AB6047">
      <w:pPr>
        <w:pStyle w:val="FixListStyle"/>
        <w:spacing w:after="260" w:line="280" w:lineRule="exact"/>
        <w:ind w:right="0"/>
        <w:jc w:val="both"/>
        <w:rPr>
          <w:rFonts w:ascii="Times New Roman" w:hAnsi="Times New Roman"/>
        </w:rPr>
      </w:pPr>
      <w:r w:rsidRPr="00AB6047">
        <w:rPr>
          <w:rFonts w:ascii="Times New Roman" w:hAnsi="Times New Roman"/>
        </w:rPr>
        <w:tab/>
        <w:t xml:space="preserve">The primary judge </w:t>
      </w:r>
      <w:r w:rsidR="00593A8B" w:rsidRPr="00AB6047">
        <w:rPr>
          <w:rFonts w:ascii="Times New Roman" w:hAnsi="Times New Roman"/>
        </w:rPr>
        <w:t xml:space="preserve">regarded </w:t>
      </w:r>
      <w:r w:rsidR="001C512B" w:rsidRPr="00AB6047">
        <w:rPr>
          <w:rFonts w:ascii="Times New Roman" w:hAnsi="Times New Roman"/>
        </w:rPr>
        <w:t>Ms</w:t>
      </w:r>
      <w:r w:rsidR="0089226D" w:rsidRPr="00AB6047">
        <w:rPr>
          <w:rFonts w:ascii="Times New Roman" w:hAnsi="Times New Roman"/>
        </w:rPr>
        <w:t> </w:t>
      </w:r>
      <w:r w:rsidR="00593A8B" w:rsidRPr="00AB6047">
        <w:rPr>
          <w:rFonts w:ascii="Times New Roman" w:hAnsi="Times New Roman"/>
        </w:rPr>
        <w:t>Warren as a truthful and reliable witness</w:t>
      </w:r>
      <w:r w:rsidRPr="00AB6047">
        <w:rPr>
          <w:rFonts w:ascii="Times New Roman" w:hAnsi="Times New Roman"/>
        </w:rPr>
        <w:t xml:space="preserve">. </w:t>
      </w:r>
      <w:r w:rsidR="0089382D" w:rsidRPr="00AB6047">
        <w:rPr>
          <w:rFonts w:ascii="Times New Roman" w:hAnsi="Times New Roman"/>
        </w:rPr>
        <w:t>However, h</w:t>
      </w:r>
      <w:r w:rsidRPr="00AB6047">
        <w:rPr>
          <w:rFonts w:ascii="Times New Roman" w:hAnsi="Times New Roman"/>
        </w:rPr>
        <w:t xml:space="preserve">is </w:t>
      </w:r>
      <w:r w:rsidR="00791681" w:rsidRPr="00AB6047">
        <w:rPr>
          <w:rFonts w:ascii="Times New Roman" w:hAnsi="Times New Roman"/>
        </w:rPr>
        <w:t>H</w:t>
      </w:r>
      <w:r w:rsidRPr="00AB6047">
        <w:rPr>
          <w:rFonts w:ascii="Times New Roman" w:hAnsi="Times New Roman"/>
        </w:rPr>
        <w:t xml:space="preserve">onour </w:t>
      </w:r>
      <w:r w:rsidR="0089382D" w:rsidRPr="00AB6047">
        <w:rPr>
          <w:rFonts w:ascii="Times New Roman" w:hAnsi="Times New Roman"/>
        </w:rPr>
        <w:t xml:space="preserve">appeared to dismiss her evidence </w:t>
      </w:r>
      <w:r w:rsidR="00823EC3" w:rsidRPr="00AB6047">
        <w:rPr>
          <w:rFonts w:ascii="Times New Roman" w:hAnsi="Times New Roman"/>
        </w:rPr>
        <w:t>as</w:t>
      </w:r>
      <w:r w:rsidR="0089226D" w:rsidRPr="00AB6047">
        <w:rPr>
          <w:rFonts w:ascii="Times New Roman" w:hAnsi="Times New Roman"/>
        </w:rPr>
        <w:t xml:space="preserve"> not</w:t>
      </w:r>
      <w:r w:rsidR="00823EC3" w:rsidRPr="00AB6047">
        <w:rPr>
          <w:rFonts w:ascii="Times New Roman" w:hAnsi="Times New Roman"/>
        </w:rPr>
        <w:t xml:space="preserve"> demonstrating "connection" </w:t>
      </w:r>
      <w:r w:rsidR="0089382D" w:rsidRPr="00AB6047">
        <w:rPr>
          <w:rFonts w:ascii="Times New Roman" w:hAnsi="Times New Roman"/>
        </w:rPr>
        <w:t>on the basis</w:t>
      </w:r>
      <w:r w:rsidRPr="00AB6047">
        <w:rPr>
          <w:rFonts w:ascii="Times New Roman" w:hAnsi="Times New Roman"/>
        </w:rPr>
        <w:t xml:space="preserve"> that "</w:t>
      </w:r>
      <w:r w:rsidR="00593A8B" w:rsidRPr="00AB6047">
        <w:rPr>
          <w:rFonts w:ascii="Times New Roman" w:hAnsi="Times New Roman"/>
        </w:rPr>
        <w:t>she had relatively little</w:t>
      </w:r>
      <w:r w:rsidRPr="00AB6047">
        <w:rPr>
          <w:rFonts w:ascii="Times New Roman" w:hAnsi="Times New Roman"/>
        </w:rPr>
        <w:t xml:space="preserve"> </w:t>
      </w:r>
      <w:r w:rsidR="00593A8B" w:rsidRPr="00AB6047">
        <w:rPr>
          <w:rFonts w:ascii="Times New Roman" w:hAnsi="Times New Roman"/>
        </w:rPr>
        <w:t xml:space="preserve">knowledge of </w:t>
      </w:r>
      <w:proofErr w:type="spellStart"/>
      <w:r w:rsidR="00593A8B" w:rsidRPr="00AB6047">
        <w:rPr>
          <w:rFonts w:ascii="Times New Roman" w:hAnsi="Times New Roman"/>
        </w:rPr>
        <w:t>Arabana</w:t>
      </w:r>
      <w:proofErr w:type="spellEnd"/>
      <w:r w:rsidR="00593A8B" w:rsidRPr="00AB6047">
        <w:rPr>
          <w:rFonts w:ascii="Times New Roman" w:hAnsi="Times New Roman"/>
        </w:rPr>
        <w:t xml:space="preserve"> traditional law and custom</w:t>
      </w:r>
      <w:r w:rsidRPr="00AB6047">
        <w:rPr>
          <w:rFonts w:ascii="Times New Roman" w:hAnsi="Times New Roman"/>
        </w:rPr>
        <w:t>"</w:t>
      </w:r>
      <w:r w:rsidR="00593A8B" w:rsidRPr="00AB6047">
        <w:rPr>
          <w:rFonts w:ascii="Times New Roman" w:hAnsi="Times New Roman"/>
        </w:rPr>
        <w:t>.</w:t>
      </w:r>
      <w:r w:rsidR="00B76F78" w:rsidRPr="00AB6047">
        <w:rPr>
          <w:rStyle w:val="FootnoteReference"/>
          <w:rFonts w:ascii="Times New Roman" w:hAnsi="Times New Roman"/>
          <w:sz w:val="24"/>
        </w:rPr>
        <w:footnoteReference w:id="171"/>
      </w:r>
      <w:r w:rsidR="00F432BF" w:rsidRPr="00AB6047">
        <w:rPr>
          <w:rFonts w:ascii="Times New Roman" w:hAnsi="Times New Roman"/>
        </w:rPr>
        <w:t xml:space="preserve"> Again, at the very least, </w:t>
      </w:r>
      <w:r w:rsidR="00CC0C26" w:rsidRPr="00AB6047">
        <w:rPr>
          <w:rFonts w:ascii="Times New Roman" w:hAnsi="Times New Roman"/>
        </w:rPr>
        <w:t>the matters h</w:t>
      </w:r>
      <w:r w:rsidR="00634CE7" w:rsidRPr="00AB6047">
        <w:rPr>
          <w:rFonts w:ascii="Times New Roman" w:hAnsi="Times New Roman"/>
        </w:rPr>
        <w:t>is Honour</w:t>
      </w:r>
      <w:r w:rsidR="00CC0C26" w:rsidRPr="00AB6047">
        <w:rPr>
          <w:rFonts w:ascii="Times New Roman" w:hAnsi="Times New Roman"/>
        </w:rPr>
        <w:t xml:space="preserve"> </w:t>
      </w:r>
      <w:proofErr w:type="gramStart"/>
      <w:r w:rsidR="00CC0C26" w:rsidRPr="00AB6047">
        <w:rPr>
          <w:rFonts w:ascii="Times New Roman" w:hAnsi="Times New Roman"/>
        </w:rPr>
        <w:t>took into account</w:t>
      </w:r>
      <w:proofErr w:type="gramEnd"/>
      <w:r w:rsidR="00CC0C26" w:rsidRPr="00AB6047">
        <w:rPr>
          <w:rFonts w:ascii="Times New Roman" w:hAnsi="Times New Roman"/>
        </w:rPr>
        <w:t xml:space="preserve"> in assessing connection were </w:t>
      </w:r>
      <w:r w:rsidR="00F432BF" w:rsidRPr="00AB6047">
        <w:rPr>
          <w:rFonts w:ascii="Times New Roman" w:hAnsi="Times New Roman"/>
        </w:rPr>
        <w:t>incompl</w:t>
      </w:r>
      <w:r w:rsidR="00B01D7B" w:rsidRPr="00AB6047">
        <w:rPr>
          <w:rFonts w:ascii="Times New Roman" w:hAnsi="Times New Roman"/>
        </w:rPr>
        <w:t>e</w:t>
      </w:r>
      <w:r w:rsidR="00F432BF" w:rsidRPr="00AB6047">
        <w:rPr>
          <w:rFonts w:ascii="Times New Roman" w:hAnsi="Times New Roman"/>
        </w:rPr>
        <w:t>te.</w:t>
      </w:r>
      <w:r w:rsidR="00CE7B78" w:rsidRPr="00AB6047">
        <w:rPr>
          <w:rFonts w:ascii="Times New Roman" w:hAnsi="Times New Roman"/>
        </w:rPr>
        <w:t xml:space="preserve"> </w:t>
      </w:r>
      <w:r w:rsidR="003B6D30" w:rsidRPr="00AB6047">
        <w:rPr>
          <w:rFonts w:ascii="Times New Roman" w:hAnsi="Times New Roman"/>
        </w:rPr>
        <w:t xml:space="preserve">For example, it is not clear that </w:t>
      </w:r>
      <w:r w:rsidR="00416B09" w:rsidRPr="00AB6047">
        <w:rPr>
          <w:rFonts w:ascii="Times New Roman" w:hAnsi="Times New Roman"/>
        </w:rPr>
        <w:t xml:space="preserve">the primary judge </w:t>
      </w:r>
      <w:r w:rsidR="006753F5" w:rsidRPr="00AB6047">
        <w:rPr>
          <w:rFonts w:ascii="Times New Roman" w:hAnsi="Times New Roman"/>
        </w:rPr>
        <w:t>considered</w:t>
      </w:r>
      <w:r w:rsidR="00416B09" w:rsidRPr="00AB6047">
        <w:rPr>
          <w:rFonts w:ascii="Times New Roman" w:hAnsi="Times New Roman"/>
        </w:rPr>
        <w:t xml:space="preserve"> Ms</w:t>
      </w:r>
      <w:r w:rsidR="0089226D" w:rsidRPr="00AB6047">
        <w:rPr>
          <w:rFonts w:ascii="Times New Roman" w:hAnsi="Times New Roman"/>
        </w:rPr>
        <w:t> </w:t>
      </w:r>
      <w:r w:rsidR="00416B09" w:rsidRPr="00AB6047">
        <w:rPr>
          <w:rFonts w:ascii="Times New Roman" w:hAnsi="Times New Roman"/>
        </w:rPr>
        <w:t xml:space="preserve">Warren's </w:t>
      </w:r>
      <w:r w:rsidR="00103718" w:rsidRPr="00AB6047">
        <w:rPr>
          <w:rFonts w:ascii="Times New Roman" w:hAnsi="Times New Roman"/>
        </w:rPr>
        <w:t xml:space="preserve">evidence of hunting for </w:t>
      </w:r>
      <w:r w:rsidR="00EB59A8" w:rsidRPr="00AB6047">
        <w:rPr>
          <w:rFonts w:ascii="Times New Roman" w:hAnsi="Times New Roman"/>
        </w:rPr>
        <w:t xml:space="preserve">lizards and </w:t>
      </w:r>
      <w:r w:rsidR="00EB59A8" w:rsidRPr="00AB6047">
        <w:rPr>
          <w:rFonts w:ascii="Times New Roman" w:hAnsi="Times New Roman"/>
        </w:rPr>
        <w:lastRenderedPageBreak/>
        <w:t>kangaroos in assessing whether she</w:t>
      </w:r>
      <w:r w:rsidR="00A15421" w:rsidRPr="00AB6047">
        <w:rPr>
          <w:rFonts w:ascii="Times New Roman" w:hAnsi="Times New Roman"/>
        </w:rPr>
        <w:t xml:space="preserve"> </w:t>
      </w:r>
      <w:r w:rsidR="00EB59A8" w:rsidRPr="00AB6047">
        <w:rPr>
          <w:rFonts w:ascii="Times New Roman" w:hAnsi="Times New Roman"/>
        </w:rPr>
        <w:t xml:space="preserve">had a "connection" </w:t>
      </w:r>
      <w:r w:rsidR="00233E0E" w:rsidRPr="00AB6047">
        <w:rPr>
          <w:rFonts w:ascii="Times New Roman" w:hAnsi="Times New Roman"/>
        </w:rPr>
        <w:t xml:space="preserve">with the Overlap Area </w:t>
      </w:r>
      <w:r w:rsidR="00EB59A8" w:rsidRPr="00AB6047">
        <w:rPr>
          <w:rFonts w:ascii="Times New Roman" w:hAnsi="Times New Roman"/>
        </w:rPr>
        <w:t xml:space="preserve">by law and custom. </w:t>
      </w:r>
    </w:p>
    <w:p w14:paraId="2DC2C364" w14:textId="56FA2F0D" w:rsidR="005F0E5A" w:rsidRPr="00AB6047" w:rsidRDefault="005F0E5A" w:rsidP="00AB6047">
      <w:pPr>
        <w:pStyle w:val="HeadingL3"/>
        <w:spacing w:after="260" w:line="280" w:lineRule="exact"/>
        <w:ind w:right="0"/>
        <w:jc w:val="both"/>
        <w:rPr>
          <w:rFonts w:ascii="Times New Roman" w:hAnsi="Times New Roman"/>
        </w:rPr>
      </w:pPr>
      <w:r w:rsidRPr="00AB6047">
        <w:rPr>
          <w:rFonts w:ascii="Times New Roman" w:hAnsi="Times New Roman"/>
        </w:rPr>
        <w:t>Reginald Dodd</w:t>
      </w:r>
    </w:p>
    <w:p w14:paraId="1134C6E3" w14:textId="116AA0FE" w:rsidR="005F0E5A" w:rsidRPr="00AB6047" w:rsidRDefault="005F0E5A"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EF4C22" w:rsidRPr="00AB6047">
        <w:rPr>
          <w:rFonts w:ascii="Times New Roman" w:hAnsi="Times New Roman"/>
        </w:rPr>
        <w:t xml:space="preserve">Mr </w:t>
      </w:r>
      <w:r w:rsidR="008B6A78" w:rsidRPr="00AB6047">
        <w:rPr>
          <w:rFonts w:ascii="Times New Roman" w:hAnsi="Times New Roman"/>
        </w:rPr>
        <w:t xml:space="preserve">Dodd was born in 1940 at Finniss Springs Mission Station. </w:t>
      </w:r>
      <w:r w:rsidR="00DF239A" w:rsidRPr="00AB6047">
        <w:rPr>
          <w:rFonts w:ascii="Times New Roman" w:hAnsi="Times New Roman"/>
        </w:rPr>
        <w:t xml:space="preserve">Mr Dodd regarded himself as </w:t>
      </w:r>
      <w:proofErr w:type="spellStart"/>
      <w:r w:rsidR="00DF239A" w:rsidRPr="00AB6047">
        <w:rPr>
          <w:rFonts w:ascii="Times New Roman" w:hAnsi="Times New Roman"/>
        </w:rPr>
        <w:t>Arabana</w:t>
      </w:r>
      <w:proofErr w:type="spellEnd"/>
      <w:r w:rsidR="00DF239A" w:rsidRPr="00AB6047">
        <w:rPr>
          <w:rFonts w:ascii="Times New Roman" w:hAnsi="Times New Roman"/>
        </w:rPr>
        <w:t xml:space="preserve"> because of his mother, his grandmother and his great grandmother.</w:t>
      </w:r>
      <w:r w:rsidR="00DF239A" w:rsidRPr="00AB6047">
        <w:rPr>
          <w:rStyle w:val="FootnoteReference"/>
          <w:rFonts w:ascii="Times New Roman" w:hAnsi="Times New Roman"/>
          <w:sz w:val="24"/>
        </w:rPr>
        <w:footnoteReference w:id="172"/>
      </w:r>
    </w:p>
    <w:p w14:paraId="54D7AA91" w14:textId="48F9A21E" w:rsidR="004A2B50" w:rsidRPr="00AB6047" w:rsidRDefault="004A2B50"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985C18" w:rsidRPr="00AB6047">
        <w:rPr>
          <w:rFonts w:ascii="Times New Roman" w:hAnsi="Times New Roman"/>
        </w:rPr>
        <w:t xml:space="preserve">Mr </w:t>
      </w:r>
      <w:r w:rsidRPr="00AB6047">
        <w:rPr>
          <w:rFonts w:ascii="Times New Roman" w:hAnsi="Times New Roman"/>
        </w:rPr>
        <w:t xml:space="preserve">Dodd </w:t>
      </w:r>
      <w:r w:rsidR="00FB74F3" w:rsidRPr="00AB6047">
        <w:rPr>
          <w:rFonts w:ascii="Times New Roman" w:hAnsi="Times New Roman"/>
        </w:rPr>
        <w:t xml:space="preserve">referred to a large group of people travelling </w:t>
      </w:r>
      <w:r w:rsidR="00BB612B" w:rsidRPr="00AB6047">
        <w:rPr>
          <w:rFonts w:ascii="Times New Roman" w:hAnsi="Times New Roman"/>
        </w:rPr>
        <w:t xml:space="preserve">from the west attending a ceremony </w:t>
      </w:r>
      <w:r w:rsidR="005E4661" w:rsidRPr="00AB6047">
        <w:rPr>
          <w:rFonts w:ascii="Times New Roman" w:hAnsi="Times New Roman"/>
        </w:rPr>
        <w:t>on Anna Creek Station in the 1960s which led to the</w:t>
      </w:r>
      <w:r w:rsidR="006320EB">
        <w:rPr>
          <w:rFonts w:ascii="Times New Roman" w:hAnsi="Times New Roman"/>
        </w:rPr>
        <w:t> </w:t>
      </w:r>
      <w:r w:rsidR="005E4661" w:rsidRPr="00AB6047">
        <w:rPr>
          <w:rFonts w:ascii="Times New Roman" w:hAnsi="Times New Roman"/>
        </w:rPr>
        <w:t xml:space="preserve">cessation of </w:t>
      </w:r>
      <w:proofErr w:type="spellStart"/>
      <w:r w:rsidR="005E4661" w:rsidRPr="00AB6047">
        <w:rPr>
          <w:rFonts w:ascii="Times New Roman" w:hAnsi="Times New Roman"/>
        </w:rPr>
        <w:t>Arabana</w:t>
      </w:r>
      <w:proofErr w:type="spellEnd"/>
      <w:r w:rsidR="005E4661" w:rsidRPr="00AB6047">
        <w:rPr>
          <w:rFonts w:ascii="Times New Roman" w:hAnsi="Times New Roman"/>
        </w:rPr>
        <w:t xml:space="preserve"> initiations. When the decision was made to close down initiations, there were corroborees at Port August</w:t>
      </w:r>
      <w:r w:rsidR="00E9452D" w:rsidRPr="00AB6047">
        <w:rPr>
          <w:rFonts w:ascii="Times New Roman" w:hAnsi="Times New Roman"/>
        </w:rPr>
        <w:t>a</w:t>
      </w:r>
      <w:r w:rsidR="005E4661" w:rsidRPr="00AB6047">
        <w:rPr>
          <w:rFonts w:ascii="Times New Roman" w:hAnsi="Times New Roman"/>
        </w:rPr>
        <w:t>, Ma</w:t>
      </w:r>
      <w:r w:rsidR="001A4671" w:rsidRPr="00AB6047">
        <w:rPr>
          <w:rFonts w:ascii="Times New Roman" w:hAnsi="Times New Roman"/>
        </w:rPr>
        <w:t>r</w:t>
      </w:r>
      <w:r w:rsidR="005E4661" w:rsidRPr="00AB6047">
        <w:rPr>
          <w:rFonts w:ascii="Times New Roman" w:hAnsi="Times New Roman"/>
        </w:rPr>
        <w:t xml:space="preserve">ree and </w:t>
      </w:r>
      <w:proofErr w:type="spellStart"/>
      <w:r w:rsidR="005E4661" w:rsidRPr="00AB6047">
        <w:rPr>
          <w:rFonts w:ascii="Times New Roman" w:hAnsi="Times New Roman"/>
        </w:rPr>
        <w:t>Curdimurka</w:t>
      </w:r>
      <w:proofErr w:type="spellEnd"/>
      <w:r w:rsidR="001A4671" w:rsidRPr="00AB6047">
        <w:rPr>
          <w:rFonts w:ascii="Times New Roman" w:hAnsi="Times New Roman"/>
        </w:rPr>
        <w:t>,</w:t>
      </w:r>
      <w:r w:rsidR="005E4661" w:rsidRPr="00AB6047">
        <w:rPr>
          <w:rFonts w:ascii="Times New Roman" w:hAnsi="Times New Roman"/>
        </w:rPr>
        <w:t xml:space="preserve"> and</w:t>
      </w:r>
      <w:r w:rsidR="006320EB">
        <w:rPr>
          <w:rFonts w:ascii="Times New Roman" w:hAnsi="Times New Roman"/>
        </w:rPr>
        <w:t> </w:t>
      </w:r>
      <w:proofErr w:type="spellStart"/>
      <w:r w:rsidR="005E4661" w:rsidRPr="00AB6047">
        <w:rPr>
          <w:rFonts w:ascii="Times New Roman" w:hAnsi="Times New Roman"/>
        </w:rPr>
        <w:t>Arabana</w:t>
      </w:r>
      <w:proofErr w:type="spellEnd"/>
      <w:r w:rsidR="005E4661" w:rsidRPr="00AB6047">
        <w:rPr>
          <w:rFonts w:ascii="Times New Roman" w:hAnsi="Times New Roman"/>
        </w:rPr>
        <w:t xml:space="preserve"> ceremonial objects were taken to Oodnadatta for care by custodians he identified as Tommy </w:t>
      </w:r>
      <w:proofErr w:type="spellStart"/>
      <w:r w:rsidR="005E4661" w:rsidRPr="00AB6047">
        <w:rPr>
          <w:rFonts w:ascii="Times New Roman" w:hAnsi="Times New Roman"/>
        </w:rPr>
        <w:t>O'Don</w:t>
      </w:r>
      <w:r w:rsidR="00F94885" w:rsidRPr="00AB6047">
        <w:rPr>
          <w:rFonts w:ascii="Times New Roman" w:hAnsi="Times New Roman"/>
        </w:rPr>
        <w:t>a</w:t>
      </w:r>
      <w:r w:rsidR="005E4661" w:rsidRPr="00AB6047">
        <w:rPr>
          <w:rFonts w:ascii="Times New Roman" w:hAnsi="Times New Roman"/>
        </w:rPr>
        <w:t>ghue</w:t>
      </w:r>
      <w:proofErr w:type="spellEnd"/>
      <w:r w:rsidR="005E4661" w:rsidRPr="00AB6047">
        <w:rPr>
          <w:rFonts w:ascii="Times New Roman" w:hAnsi="Times New Roman"/>
        </w:rPr>
        <w:t>, Jack Parrott, Tom Brady, Paddy Jones and Tommy Parrott.</w:t>
      </w:r>
      <w:r w:rsidR="005E4661" w:rsidRPr="00AB6047">
        <w:rPr>
          <w:rStyle w:val="FootnoteReference"/>
          <w:rFonts w:ascii="Times New Roman" w:hAnsi="Times New Roman"/>
          <w:sz w:val="24"/>
        </w:rPr>
        <w:footnoteReference w:id="173"/>
      </w:r>
      <w:r w:rsidR="0027155F" w:rsidRPr="00AB6047">
        <w:rPr>
          <w:rFonts w:ascii="Times New Roman" w:hAnsi="Times New Roman"/>
        </w:rPr>
        <w:t xml:space="preserve"> Mr</w:t>
      </w:r>
      <w:r w:rsidR="0089226D" w:rsidRPr="00AB6047">
        <w:rPr>
          <w:rFonts w:ascii="Times New Roman" w:hAnsi="Times New Roman"/>
        </w:rPr>
        <w:t> </w:t>
      </w:r>
      <w:r w:rsidR="0027155F" w:rsidRPr="00AB6047">
        <w:rPr>
          <w:rFonts w:ascii="Times New Roman" w:hAnsi="Times New Roman"/>
        </w:rPr>
        <w:t xml:space="preserve">Dodd said </w:t>
      </w:r>
      <w:r w:rsidR="00783C3F" w:rsidRPr="00AB6047">
        <w:rPr>
          <w:rFonts w:ascii="Times New Roman" w:hAnsi="Times New Roman"/>
        </w:rPr>
        <w:t xml:space="preserve">that the </w:t>
      </w:r>
      <w:proofErr w:type="spellStart"/>
      <w:r w:rsidR="00783C3F" w:rsidRPr="00AB6047">
        <w:rPr>
          <w:rFonts w:ascii="Times New Roman" w:hAnsi="Times New Roman"/>
        </w:rPr>
        <w:t>Arabana</w:t>
      </w:r>
      <w:proofErr w:type="spellEnd"/>
      <w:r w:rsidR="00783C3F" w:rsidRPr="00AB6047">
        <w:rPr>
          <w:rFonts w:ascii="Times New Roman" w:hAnsi="Times New Roman"/>
        </w:rPr>
        <w:t xml:space="preserve"> law which applies</w:t>
      </w:r>
      <w:r w:rsidR="00282032" w:rsidRPr="00AB6047">
        <w:rPr>
          <w:rFonts w:ascii="Times New Roman" w:hAnsi="Times New Roman"/>
        </w:rPr>
        <w:t xml:space="preserve"> in Oodnadatta and at </w:t>
      </w:r>
      <w:proofErr w:type="spellStart"/>
      <w:r w:rsidR="00282032" w:rsidRPr="00AB6047">
        <w:rPr>
          <w:rFonts w:ascii="Times New Roman" w:hAnsi="Times New Roman"/>
        </w:rPr>
        <w:t>Hookey's</w:t>
      </w:r>
      <w:proofErr w:type="spellEnd"/>
      <w:r w:rsidR="00282032" w:rsidRPr="00AB6047">
        <w:rPr>
          <w:rFonts w:ascii="Times New Roman" w:hAnsi="Times New Roman"/>
        </w:rPr>
        <w:t xml:space="preserve"> Hole is the same </w:t>
      </w:r>
      <w:r w:rsidR="00754888" w:rsidRPr="00AB6047">
        <w:rPr>
          <w:rFonts w:ascii="Times New Roman" w:hAnsi="Times New Roman"/>
        </w:rPr>
        <w:t xml:space="preserve">as </w:t>
      </w:r>
      <w:r w:rsidR="00282032" w:rsidRPr="00AB6047">
        <w:rPr>
          <w:rFonts w:ascii="Times New Roman" w:hAnsi="Times New Roman"/>
        </w:rPr>
        <w:t xml:space="preserve">that </w:t>
      </w:r>
      <w:r w:rsidR="00754888" w:rsidRPr="00AB6047">
        <w:rPr>
          <w:rFonts w:ascii="Times New Roman" w:hAnsi="Times New Roman"/>
        </w:rPr>
        <w:t xml:space="preserve">which </w:t>
      </w:r>
      <w:r w:rsidR="00282032" w:rsidRPr="00AB6047">
        <w:rPr>
          <w:rFonts w:ascii="Times New Roman" w:hAnsi="Times New Roman"/>
        </w:rPr>
        <w:t>applies at Marree and that it is the</w:t>
      </w:r>
      <w:r w:rsidR="006320EB">
        <w:rPr>
          <w:rFonts w:ascii="Times New Roman" w:hAnsi="Times New Roman"/>
        </w:rPr>
        <w:t> </w:t>
      </w:r>
      <w:r w:rsidR="00282032" w:rsidRPr="00AB6047">
        <w:rPr>
          <w:rFonts w:ascii="Times New Roman" w:hAnsi="Times New Roman"/>
        </w:rPr>
        <w:t xml:space="preserve">whole group of </w:t>
      </w:r>
      <w:proofErr w:type="spellStart"/>
      <w:r w:rsidR="00282032" w:rsidRPr="00AB6047">
        <w:rPr>
          <w:rFonts w:ascii="Times New Roman" w:hAnsi="Times New Roman"/>
        </w:rPr>
        <w:t>Arabana</w:t>
      </w:r>
      <w:proofErr w:type="spellEnd"/>
      <w:r w:rsidR="00282032" w:rsidRPr="00AB6047">
        <w:rPr>
          <w:rFonts w:ascii="Times New Roman" w:hAnsi="Times New Roman"/>
        </w:rPr>
        <w:t xml:space="preserve"> people within </w:t>
      </w:r>
      <w:proofErr w:type="spellStart"/>
      <w:r w:rsidR="00282032" w:rsidRPr="00AB6047">
        <w:rPr>
          <w:rFonts w:ascii="Times New Roman" w:hAnsi="Times New Roman"/>
        </w:rPr>
        <w:t>Arabana</w:t>
      </w:r>
      <w:proofErr w:type="spellEnd"/>
      <w:r w:rsidR="00282032" w:rsidRPr="00AB6047">
        <w:rPr>
          <w:rFonts w:ascii="Times New Roman" w:hAnsi="Times New Roman"/>
        </w:rPr>
        <w:t xml:space="preserve"> society </w:t>
      </w:r>
      <w:r w:rsidR="00D344B4" w:rsidRPr="00AB6047">
        <w:rPr>
          <w:rFonts w:ascii="Times New Roman" w:hAnsi="Times New Roman"/>
        </w:rPr>
        <w:t xml:space="preserve">who </w:t>
      </w:r>
      <w:r w:rsidR="00282032" w:rsidRPr="00AB6047">
        <w:rPr>
          <w:rFonts w:ascii="Times New Roman" w:hAnsi="Times New Roman"/>
        </w:rPr>
        <w:t>have rights to the</w:t>
      </w:r>
      <w:r w:rsidR="006320EB">
        <w:rPr>
          <w:rFonts w:ascii="Times New Roman" w:hAnsi="Times New Roman"/>
        </w:rPr>
        <w:t> </w:t>
      </w:r>
      <w:r w:rsidR="00282032" w:rsidRPr="00AB6047">
        <w:rPr>
          <w:rFonts w:ascii="Times New Roman" w:hAnsi="Times New Roman"/>
        </w:rPr>
        <w:t xml:space="preserve">whole of </w:t>
      </w:r>
      <w:proofErr w:type="spellStart"/>
      <w:r w:rsidR="00282032" w:rsidRPr="00AB6047">
        <w:rPr>
          <w:rFonts w:ascii="Times New Roman" w:hAnsi="Times New Roman"/>
        </w:rPr>
        <w:t>Arabana</w:t>
      </w:r>
      <w:proofErr w:type="spellEnd"/>
      <w:r w:rsidR="00282032" w:rsidRPr="00AB6047">
        <w:rPr>
          <w:rFonts w:ascii="Times New Roman" w:hAnsi="Times New Roman"/>
        </w:rPr>
        <w:t xml:space="preserve"> country.</w:t>
      </w:r>
      <w:r w:rsidR="00282032" w:rsidRPr="00AB6047">
        <w:rPr>
          <w:rStyle w:val="FootnoteReference"/>
          <w:rFonts w:ascii="Times New Roman" w:hAnsi="Times New Roman"/>
          <w:sz w:val="24"/>
        </w:rPr>
        <w:footnoteReference w:id="174"/>
      </w:r>
    </w:p>
    <w:p w14:paraId="5A10753C" w14:textId="78238538" w:rsidR="00646A4B" w:rsidRPr="00AB6047" w:rsidRDefault="00646A4B"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706DAB" w:rsidRPr="00AB6047">
        <w:rPr>
          <w:rFonts w:ascii="Times New Roman" w:hAnsi="Times New Roman"/>
        </w:rPr>
        <w:t>Although t</w:t>
      </w:r>
      <w:r w:rsidRPr="00AB6047">
        <w:rPr>
          <w:rFonts w:ascii="Times New Roman" w:hAnsi="Times New Roman"/>
        </w:rPr>
        <w:t xml:space="preserve">he primary judge regarded Mr Dodd as an honest </w:t>
      </w:r>
      <w:r w:rsidR="00706DAB" w:rsidRPr="00AB6047">
        <w:rPr>
          <w:rFonts w:ascii="Times New Roman" w:hAnsi="Times New Roman"/>
        </w:rPr>
        <w:t>and generally reliable witness, his Honour</w:t>
      </w:r>
      <w:r w:rsidR="00220169" w:rsidRPr="00AB6047">
        <w:rPr>
          <w:rFonts w:ascii="Times New Roman" w:hAnsi="Times New Roman"/>
        </w:rPr>
        <w:t xml:space="preserve"> conclu</w:t>
      </w:r>
      <w:r w:rsidR="00C24498" w:rsidRPr="00AB6047">
        <w:rPr>
          <w:rFonts w:ascii="Times New Roman" w:hAnsi="Times New Roman"/>
        </w:rPr>
        <w:t>ded</w:t>
      </w:r>
      <w:r w:rsidR="00220169" w:rsidRPr="00AB6047">
        <w:rPr>
          <w:rFonts w:ascii="Times New Roman" w:hAnsi="Times New Roman"/>
        </w:rPr>
        <w:t xml:space="preserve"> that Mr Dodd's evidence "did not establish any strong continuing connection of the </w:t>
      </w:r>
      <w:proofErr w:type="spellStart"/>
      <w:r w:rsidR="00220169" w:rsidRPr="00AB6047">
        <w:rPr>
          <w:rFonts w:ascii="Times New Roman" w:hAnsi="Times New Roman"/>
        </w:rPr>
        <w:t>Arabana</w:t>
      </w:r>
      <w:proofErr w:type="spellEnd"/>
      <w:r w:rsidR="00220169" w:rsidRPr="00AB6047">
        <w:rPr>
          <w:rFonts w:ascii="Times New Roman" w:hAnsi="Times New Roman"/>
        </w:rPr>
        <w:t xml:space="preserve"> with the Overlap Area"</w:t>
      </w:r>
      <w:r w:rsidR="00B85DF4" w:rsidRPr="00AB6047">
        <w:rPr>
          <w:rFonts w:ascii="Times New Roman" w:hAnsi="Times New Roman"/>
        </w:rPr>
        <w:t>.</w:t>
      </w:r>
      <w:r w:rsidR="00220169" w:rsidRPr="00AB6047">
        <w:rPr>
          <w:rStyle w:val="FootnoteReference"/>
          <w:rFonts w:ascii="Times New Roman" w:hAnsi="Times New Roman"/>
          <w:sz w:val="24"/>
        </w:rPr>
        <w:footnoteReference w:id="175"/>
      </w:r>
      <w:r w:rsidR="00B66CAA" w:rsidRPr="00AB6047">
        <w:rPr>
          <w:rFonts w:ascii="Times New Roman" w:hAnsi="Times New Roman"/>
        </w:rPr>
        <w:t xml:space="preserve"> This</w:t>
      </w:r>
      <w:r w:rsidR="006320EB">
        <w:rPr>
          <w:rFonts w:ascii="Times New Roman" w:hAnsi="Times New Roman"/>
        </w:rPr>
        <w:t> </w:t>
      </w:r>
      <w:r w:rsidR="00B66CAA" w:rsidRPr="00AB6047">
        <w:rPr>
          <w:rFonts w:ascii="Times New Roman" w:hAnsi="Times New Roman"/>
        </w:rPr>
        <w:t>finding appeared to be largely informed by the fact that "Mr</w:t>
      </w:r>
      <w:r w:rsidR="0038462F" w:rsidRPr="00AB6047">
        <w:rPr>
          <w:rFonts w:ascii="Times New Roman" w:hAnsi="Times New Roman"/>
        </w:rPr>
        <w:t> </w:t>
      </w:r>
      <w:r w:rsidR="00B66CAA" w:rsidRPr="00AB6047">
        <w:rPr>
          <w:rFonts w:ascii="Times New Roman" w:hAnsi="Times New Roman"/>
        </w:rPr>
        <w:t>Dodd agreed</w:t>
      </w:r>
      <w:r w:rsidR="00130877" w:rsidRPr="00AB6047">
        <w:rPr>
          <w:rFonts w:ascii="Times New Roman" w:hAnsi="Times New Roman"/>
        </w:rPr>
        <w:t xml:space="preserve"> that he had not spent lengthy periods in Oodnadatta in the 1970s, 1980s and 1990s".</w:t>
      </w:r>
      <w:r w:rsidR="009D3CC8" w:rsidRPr="00AB6047">
        <w:rPr>
          <w:rStyle w:val="FootnoteReference"/>
          <w:rFonts w:ascii="Times New Roman" w:hAnsi="Times New Roman"/>
          <w:sz w:val="24"/>
        </w:rPr>
        <w:footnoteReference w:id="176"/>
      </w:r>
      <w:r w:rsidR="00B66CAA" w:rsidRPr="00AB6047">
        <w:rPr>
          <w:rFonts w:ascii="Times New Roman" w:hAnsi="Times New Roman"/>
        </w:rPr>
        <w:t xml:space="preserve"> </w:t>
      </w:r>
      <w:r w:rsidR="002160BC" w:rsidRPr="00AB6047">
        <w:rPr>
          <w:rFonts w:ascii="Times New Roman" w:hAnsi="Times New Roman"/>
        </w:rPr>
        <w:t>Again, Mr</w:t>
      </w:r>
      <w:r w:rsidR="0038462F" w:rsidRPr="00AB6047">
        <w:rPr>
          <w:rFonts w:ascii="Times New Roman" w:hAnsi="Times New Roman"/>
        </w:rPr>
        <w:t> </w:t>
      </w:r>
      <w:r w:rsidR="002160BC" w:rsidRPr="00AB6047">
        <w:rPr>
          <w:rFonts w:ascii="Times New Roman" w:hAnsi="Times New Roman"/>
        </w:rPr>
        <w:t>Dodd's evidence may still have been relevant to "connection" because</w:t>
      </w:r>
      <w:r w:rsidR="001D1128" w:rsidRPr="00AB6047">
        <w:rPr>
          <w:rFonts w:ascii="Times New Roman" w:hAnsi="Times New Roman"/>
        </w:rPr>
        <w:t xml:space="preserve"> he regarded </w:t>
      </w:r>
      <w:proofErr w:type="spellStart"/>
      <w:r w:rsidR="001D1128" w:rsidRPr="00AB6047">
        <w:rPr>
          <w:rFonts w:ascii="Times New Roman" w:hAnsi="Times New Roman"/>
        </w:rPr>
        <w:t>Arabana</w:t>
      </w:r>
      <w:proofErr w:type="spellEnd"/>
      <w:r w:rsidR="001D1128" w:rsidRPr="00AB6047">
        <w:rPr>
          <w:rFonts w:ascii="Times New Roman" w:hAnsi="Times New Roman"/>
        </w:rPr>
        <w:t xml:space="preserve"> law as applying in Oodnadatta and gave evidence that </w:t>
      </w:r>
      <w:proofErr w:type="spellStart"/>
      <w:r w:rsidR="001D1128" w:rsidRPr="00AB6047">
        <w:rPr>
          <w:rFonts w:ascii="Times New Roman" w:hAnsi="Times New Roman"/>
        </w:rPr>
        <w:t>Arabana</w:t>
      </w:r>
      <w:proofErr w:type="spellEnd"/>
      <w:r w:rsidR="001D1128" w:rsidRPr="00AB6047">
        <w:rPr>
          <w:rFonts w:ascii="Times New Roman" w:hAnsi="Times New Roman"/>
        </w:rPr>
        <w:t xml:space="preserve"> people within </w:t>
      </w:r>
      <w:proofErr w:type="spellStart"/>
      <w:r w:rsidR="001D1128" w:rsidRPr="00AB6047">
        <w:rPr>
          <w:rFonts w:ascii="Times New Roman" w:hAnsi="Times New Roman"/>
        </w:rPr>
        <w:t>Arabana</w:t>
      </w:r>
      <w:proofErr w:type="spellEnd"/>
      <w:r w:rsidR="001D1128" w:rsidRPr="00AB6047">
        <w:rPr>
          <w:rFonts w:ascii="Times New Roman" w:hAnsi="Times New Roman"/>
        </w:rPr>
        <w:t xml:space="preserve"> so</w:t>
      </w:r>
      <w:r w:rsidR="009F5EE3" w:rsidRPr="00AB6047">
        <w:rPr>
          <w:rFonts w:ascii="Times New Roman" w:hAnsi="Times New Roman"/>
        </w:rPr>
        <w:t>c</w:t>
      </w:r>
      <w:r w:rsidR="001D1128" w:rsidRPr="00AB6047">
        <w:rPr>
          <w:rFonts w:ascii="Times New Roman" w:hAnsi="Times New Roman"/>
        </w:rPr>
        <w:t xml:space="preserve">iety have rights to the whole of </w:t>
      </w:r>
      <w:proofErr w:type="spellStart"/>
      <w:r w:rsidR="001D1128" w:rsidRPr="00AB6047">
        <w:rPr>
          <w:rFonts w:ascii="Times New Roman" w:hAnsi="Times New Roman"/>
        </w:rPr>
        <w:t>A</w:t>
      </w:r>
      <w:r w:rsidR="009F5EE3" w:rsidRPr="00AB6047">
        <w:rPr>
          <w:rFonts w:ascii="Times New Roman" w:hAnsi="Times New Roman"/>
        </w:rPr>
        <w:t>r</w:t>
      </w:r>
      <w:r w:rsidR="001D1128" w:rsidRPr="00AB6047">
        <w:rPr>
          <w:rFonts w:ascii="Times New Roman" w:hAnsi="Times New Roman"/>
        </w:rPr>
        <w:t>abana</w:t>
      </w:r>
      <w:proofErr w:type="spellEnd"/>
      <w:r w:rsidR="001D1128" w:rsidRPr="00AB6047">
        <w:rPr>
          <w:rFonts w:ascii="Times New Roman" w:hAnsi="Times New Roman"/>
        </w:rPr>
        <w:t xml:space="preserve"> country.</w:t>
      </w:r>
    </w:p>
    <w:p w14:paraId="7FFB80A8" w14:textId="6F960DAD" w:rsidR="00496D0F" w:rsidRPr="00AB6047" w:rsidRDefault="00496D0F" w:rsidP="00AB6047">
      <w:pPr>
        <w:pStyle w:val="HeadingL2"/>
        <w:spacing w:after="260" w:line="280" w:lineRule="exact"/>
        <w:ind w:right="0"/>
        <w:jc w:val="both"/>
        <w:rPr>
          <w:rFonts w:ascii="Times New Roman" w:hAnsi="Times New Roman"/>
        </w:rPr>
      </w:pPr>
      <w:r w:rsidRPr="00AB6047">
        <w:rPr>
          <w:rFonts w:ascii="Times New Roman" w:hAnsi="Times New Roman"/>
        </w:rPr>
        <w:lastRenderedPageBreak/>
        <w:t xml:space="preserve">Primary judge's </w:t>
      </w:r>
      <w:r w:rsidR="007C3647" w:rsidRPr="00AB6047">
        <w:rPr>
          <w:rFonts w:ascii="Times New Roman" w:hAnsi="Times New Roman"/>
        </w:rPr>
        <w:t xml:space="preserve">assessment of the matters relied upon by the </w:t>
      </w:r>
      <w:proofErr w:type="spellStart"/>
      <w:r w:rsidR="007C3647" w:rsidRPr="00AB6047">
        <w:rPr>
          <w:rFonts w:ascii="Times New Roman" w:hAnsi="Times New Roman"/>
        </w:rPr>
        <w:t>Arabana</w:t>
      </w:r>
      <w:proofErr w:type="spellEnd"/>
      <w:r w:rsidR="007D419D" w:rsidRPr="00AB6047">
        <w:rPr>
          <w:rFonts w:ascii="Times New Roman" w:hAnsi="Times New Roman"/>
        </w:rPr>
        <w:t xml:space="preserve"> Applicants</w:t>
      </w:r>
      <w:r w:rsidR="00DC512C" w:rsidRPr="00AB6047">
        <w:rPr>
          <w:rStyle w:val="FootnoteReference"/>
          <w:rFonts w:ascii="Times New Roman" w:hAnsi="Times New Roman"/>
          <w:i w:val="0"/>
          <w:iCs/>
          <w:sz w:val="24"/>
        </w:rPr>
        <w:footnoteReference w:id="177"/>
      </w:r>
    </w:p>
    <w:p w14:paraId="0426B9FD" w14:textId="4A9E8DE5" w:rsidR="00A1487B" w:rsidRPr="00AB6047" w:rsidRDefault="00864617" w:rsidP="00AB6047">
      <w:pPr>
        <w:pStyle w:val="FixListStyle"/>
        <w:spacing w:after="260" w:line="280" w:lineRule="exact"/>
        <w:ind w:right="0"/>
        <w:jc w:val="both"/>
        <w:rPr>
          <w:rFonts w:ascii="Times New Roman" w:hAnsi="Times New Roman"/>
        </w:rPr>
      </w:pPr>
      <w:r w:rsidRPr="00AB6047">
        <w:rPr>
          <w:rFonts w:ascii="Times New Roman" w:hAnsi="Times New Roman"/>
        </w:rPr>
        <w:tab/>
        <w:t xml:space="preserve">The error in the approach adopted by the primary judge is readily explained by the nature of the </w:t>
      </w:r>
      <w:r w:rsidR="0097529E" w:rsidRPr="00AB6047">
        <w:rPr>
          <w:rFonts w:ascii="Times New Roman" w:hAnsi="Times New Roman"/>
        </w:rPr>
        <w:t>ten</w:t>
      </w:r>
      <w:r w:rsidR="00AC1368" w:rsidRPr="00AB6047">
        <w:rPr>
          <w:rFonts w:ascii="Times New Roman" w:hAnsi="Times New Roman"/>
        </w:rPr>
        <w:t xml:space="preserve"> </w:t>
      </w:r>
      <w:r w:rsidRPr="00AB6047">
        <w:rPr>
          <w:rFonts w:ascii="Times New Roman" w:hAnsi="Times New Roman"/>
        </w:rPr>
        <w:t xml:space="preserve">matters relied upon by the </w:t>
      </w:r>
      <w:proofErr w:type="spellStart"/>
      <w:r w:rsidRPr="00AB6047">
        <w:rPr>
          <w:rFonts w:ascii="Times New Roman" w:hAnsi="Times New Roman"/>
        </w:rPr>
        <w:t>Arabana</w:t>
      </w:r>
      <w:proofErr w:type="spellEnd"/>
      <w:r w:rsidR="007D419D" w:rsidRPr="00AB6047">
        <w:rPr>
          <w:rFonts w:ascii="Times New Roman" w:hAnsi="Times New Roman"/>
        </w:rPr>
        <w:t xml:space="preserve"> Applicants</w:t>
      </w:r>
      <w:r w:rsidR="00A440B7" w:rsidRPr="00AB6047">
        <w:rPr>
          <w:rFonts w:ascii="Times New Roman" w:hAnsi="Times New Roman"/>
        </w:rPr>
        <w:t xml:space="preserve">, </w:t>
      </w:r>
      <w:r w:rsidR="00484ED2" w:rsidRPr="00AB6047">
        <w:rPr>
          <w:rFonts w:ascii="Times New Roman" w:hAnsi="Times New Roman"/>
        </w:rPr>
        <w:t>m</w:t>
      </w:r>
      <w:r w:rsidR="00D062D5" w:rsidRPr="00AB6047">
        <w:rPr>
          <w:rFonts w:ascii="Times New Roman" w:hAnsi="Times New Roman"/>
        </w:rPr>
        <w:t xml:space="preserve">any of </w:t>
      </w:r>
      <w:r w:rsidR="00A440B7" w:rsidRPr="00AB6047">
        <w:rPr>
          <w:rFonts w:ascii="Times New Roman" w:hAnsi="Times New Roman"/>
        </w:rPr>
        <w:t xml:space="preserve">which focussed upon </w:t>
      </w:r>
      <w:r w:rsidR="00D062D5" w:rsidRPr="00AB6047">
        <w:rPr>
          <w:rFonts w:ascii="Times New Roman" w:hAnsi="Times New Roman"/>
        </w:rPr>
        <w:t>physical connection.</w:t>
      </w:r>
      <w:r w:rsidR="00D31637" w:rsidRPr="00AB6047">
        <w:rPr>
          <w:rFonts w:ascii="Times New Roman" w:hAnsi="Times New Roman"/>
        </w:rPr>
        <w:t xml:space="preserve"> </w:t>
      </w:r>
      <w:r w:rsidR="00694291" w:rsidRPr="00AB6047">
        <w:rPr>
          <w:rFonts w:ascii="Times New Roman" w:hAnsi="Times New Roman"/>
        </w:rPr>
        <w:t>However, that does not detract from the</w:t>
      </w:r>
      <w:r w:rsidR="009F0350">
        <w:rPr>
          <w:rFonts w:ascii="Times New Roman" w:hAnsi="Times New Roman"/>
        </w:rPr>
        <w:t> </w:t>
      </w:r>
      <w:r w:rsidR="00694291" w:rsidRPr="00AB6047">
        <w:rPr>
          <w:rFonts w:ascii="Times New Roman" w:hAnsi="Times New Roman"/>
        </w:rPr>
        <w:t>statutory task presented by s 223(1)(b).</w:t>
      </w:r>
    </w:p>
    <w:p w14:paraId="1F473DF2" w14:textId="37923B41" w:rsidR="007266E1" w:rsidRPr="00AB6047" w:rsidRDefault="00984E06" w:rsidP="00AB6047">
      <w:pPr>
        <w:pStyle w:val="FixListStyle"/>
        <w:spacing w:after="260" w:line="280" w:lineRule="exact"/>
        <w:ind w:right="0"/>
        <w:jc w:val="both"/>
        <w:rPr>
          <w:rFonts w:ascii="Times New Roman" w:hAnsi="Times New Roman"/>
        </w:rPr>
      </w:pPr>
      <w:r w:rsidRPr="00AB6047">
        <w:rPr>
          <w:rFonts w:ascii="Times New Roman" w:hAnsi="Times New Roman"/>
        </w:rPr>
        <w:tab/>
        <w:t xml:space="preserve">South Australia contended that the </w:t>
      </w:r>
      <w:proofErr w:type="spellStart"/>
      <w:r w:rsidRPr="00AB6047">
        <w:rPr>
          <w:rFonts w:ascii="Times New Roman" w:hAnsi="Times New Roman"/>
        </w:rPr>
        <w:t>Arabana</w:t>
      </w:r>
      <w:proofErr w:type="spellEnd"/>
      <w:r w:rsidRPr="00AB6047">
        <w:rPr>
          <w:rFonts w:ascii="Times New Roman" w:hAnsi="Times New Roman"/>
        </w:rPr>
        <w:t xml:space="preserve"> </w:t>
      </w:r>
      <w:r w:rsidR="007E40AD" w:rsidRPr="00AB6047">
        <w:rPr>
          <w:rFonts w:ascii="Times New Roman" w:hAnsi="Times New Roman"/>
        </w:rPr>
        <w:t xml:space="preserve">Applicants </w:t>
      </w:r>
      <w:r w:rsidRPr="00AB6047">
        <w:rPr>
          <w:rFonts w:ascii="Times New Roman" w:hAnsi="Times New Roman"/>
        </w:rPr>
        <w:t xml:space="preserve">could not succeed in this appeal because </w:t>
      </w:r>
      <w:r w:rsidR="007E40AD" w:rsidRPr="00AB6047">
        <w:rPr>
          <w:rFonts w:ascii="Times New Roman" w:hAnsi="Times New Roman"/>
        </w:rPr>
        <w:t>they</w:t>
      </w:r>
      <w:r w:rsidRPr="00AB6047">
        <w:rPr>
          <w:rFonts w:ascii="Times New Roman" w:hAnsi="Times New Roman"/>
        </w:rPr>
        <w:t xml:space="preserve"> were bound by their "forensic decision</w:t>
      </w:r>
      <w:r w:rsidR="00666CD0" w:rsidRPr="00AB6047">
        <w:rPr>
          <w:rFonts w:ascii="Times New Roman" w:hAnsi="Times New Roman"/>
        </w:rPr>
        <w:t>s</w:t>
      </w:r>
      <w:r w:rsidRPr="00AB6047">
        <w:rPr>
          <w:rFonts w:ascii="Times New Roman" w:hAnsi="Times New Roman"/>
        </w:rPr>
        <w:t>"</w:t>
      </w:r>
      <w:r w:rsidR="00AC1368" w:rsidRPr="00AB6047">
        <w:rPr>
          <w:rFonts w:ascii="Times New Roman" w:hAnsi="Times New Roman"/>
        </w:rPr>
        <w:t xml:space="preserve"> to rely on the</w:t>
      </w:r>
      <w:r w:rsidR="009F0350">
        <w:rPr>
          <w:rFonts w:ascii="Times New Roman" w:hAnsi="Times New Roman"/>
        </w:rPr>
        <w:t> </w:t>
      </w:r>
      <w:r w:rsidR="00087F03" w:rsidRPr="00AB6047">
        <w:rPr>
          <w:rFonts w:ascii="Times New Roman" w:hAnsi="Times New Roman"/>
        </w:rPr>
        <w:t>ten</w:t>
      </w:r>
      <w:r w:rsidR="00AC1368" w:rsidRPr="00AB6047">
        <w:rPr>
          <w:rFonts w:ascii="Times New Roman" w:hAnsi="Times New Roman"/>
        </w:rPr>
        <w:t xml:space="preserve"> matters</w:t>
      </w:r>
      <w:r w:rsidRPr="00AB6047">
        <w:rPr>
          <w:rFonts w:ascii="Times New Roman" w:hAnsi="Times New Roman"/>
        </w:rPr>
        <w:t xml:space="preserve">. </w:t>
      </w:r>
      <w:r w:rsidR="00E2744A" w:rsidRPr="00AB6047">
        <w:rPr>
          <w:rFonts w:ascii="Times New Roman" w:hAnsi="Times New Roman"/>
        </w:rPr>
        <w:t xml:space="preserve">The </w:t>
      </w:r>
      <w:r w:rsidR="006574D1" w:rsidRPr="00AB6047">
        <w:rPr>
          <w:rFonts w:ascii="Times New Roman" w:hAnsi="Times New Roman"/>
        </w:rPr>
        <w:t xml:space="preserve">majority of the Full Court below essentially accepted this argument. </w:t>
      </w:r>
      <w:r w:rsidR="00264685" w:rsidRPr="00AB6047">
        <w:rPr>
          <w:rFonts w:ascii="Times New Roman" w:hAnsi="Times New Roman"/>
        </w:rPr>
        <w:t>Their</w:t>
      </w:r>
      <w:r w:rsidR="00607B71" w:rsidRPr="00AB6047">
        <w:rPr>
          <w:rFonts w:ascii="Times New Roman" w:hAnsi="Times New Roman"/>
        </w:rPr>
        <w:t> </w:t>
      </w:r>
      <w:r w:rsidR="00264685" w:rsidRPr="00AB6047">
        <w:rPr>
          <w:rFonts w:ascii="Times New Roman" w:hAnsi="Times New Roman"/>
        </w:rPr>
        <w:t xml:space="preserve">Honours </w:t>
      </w:r>
      <w:r w:rsidR="00E803C3" w:rsidRPr="00AB6047">
        <w:rPr>
          <w:rFonts w:ascii="Times New Roman" w:hAnsi="Times New Roman"/>
        </w:rPr>
        <w:t xml:space="preserve">accepted South Australia's submission to the Full Court that "the reasons of the primary judge must be considered in the particular context of how the </w:t>
      </w:r>
      <w:proofErr w:type="spellStart"/>
      <w:r w:rsidR="00E803C3" w:rsidRPr="00AB6047">
        <w:rPr>
          <w:rFonts w:ascii="Times New Roman" w:hAnsi="Times New Roman"/>
        </w:rPr>
        <w:t>Arabana</w:t>
      </w:r>
      <w:proofErr w:type="spellEnd"/>
      <w:r w:rsidR="00E803C3" w:rsidRPr="00AB6047">
        <w:rPr>
          <w:rFonts w:ascii="Times New Roman" w:hAnsi="Times New Roman"/>
        </w:rPr>
        <w:t xml:space="preserve"> expressed their connection in their pleading", </w:t>
      </w:r>
      <w:r w:rsidR="00A24BCD" w:rsidRPr="00AB6047">
        <w:rPr>
          <w:rFonts w:ascii="Times New Roman" w:hAnsi="Times New Roman"/>
        </w:rPr>
        <w:t>stating that "it</w:t>
      </w:r>
      <w:r w:rsidR="009F0350">
        <w:rPr>
          <w:rFonts w:ascii="Times New Roman" w:hAnsi="Times New Roman"/>
        </w:rPr>
        <w:t> </w:t>
      </w:r>
      <w:r w:rsidR="00A24BCD" w:rsidRPr="00AB6047">
        <w:rPr>
          <w:rFonts w:ascii="Times New Roman" w:hAnsi="Times New Roman"/>
        </w:rPr>
        <w:t xml:space="preserve">has </w:t>
      </w:r>
      <w:r w:rsidR="00212B39" w:rsidRPr="00AB6047">
        <w:rPr>
          <w:rFonts w:ascii="Times New Roman" w:hAnsi="Times New Roman"/>
        </w:rPr>
        <w:t xml:space="preserve">not </w:t>
      </w:r>
      <w:r w:rsidR="00A24BCD" w:rsidRPr="00AB6047">
        <w:rPr>
          <w:rFonts w:ascii="Times New Roman" w:hAnsi="Times New Roman"/>
        </w:rPr>
        <w:t>... been shown that the primary judge mischaracterised the case presented to</w:t>
      </w:r>
      <w:r w:rsidR="00EB2F58" w:rsidRPr="00AB6047">
        <w:rPr>
          <w:rFonts w:ascii="Times New Roman" w:hAnsi="Times New Roman"/>
        </w:rPr>
        <w:t> </w:t>
      </w:r>
      <w:r w:rsidR="00A24BCD" w:rsidRPr="00AB6047">
        <w:rPr>
          <w:rFonts w:ascii="Times New Roman" w:hAnsi="Times New Roman"/>
        </w:rPr>
        <w:t xml:space="preserve">him" and that </w:t>
      </w:r>
      <w:r w:rsidR="009F448E" w:rsidRPr="00AB6047">
        <w:rPr>
          <w:rFonts w:ascii="Times New Roman" w:hAnsi="Times New Roman"/>
        </w:rPr>
        <w:t>"[</w:t>
      </w:r>
      <w:proofErr w:type="spellStart"/>
      <w:r w:rsidR="009F448E" w:rsidRPr="00AB6047">
        <w:rPr>
          <w:rFonts w:ascii="Times New Roman" w:hAnsi="Times New Roman"/>
        </w:rPr>
        <w:t>i</w:t>
      </w:r>
      <w:proofErr w:type="spellEnd"/>
      <w:r w:rsidR="009F448E" w:rsidRPr="00AB6047">
        <w:rPr>
          <w:rFonts w:ascii="Times New Roman" w:hAnsi="Times New Roman"/>
        </w:rPr>
        <w:t xml:space="preserve">]t was for the </w:t>
      </w:r>
      <w:proofErr w:type="spellStart"/>
      <w:r w:rsidR="009F448E" w:rsidRPr="00AB6047">
        <w:rPr>
          <w:rFonts w:ascii="Times New Roman" w:hAnsi="Times New Roman"/>
        </w:rPr>
        <w:t>Arabana</w:t>
      </w:r>
      <w:proofErr w:type="spellEnd"/>
      <w:r w:rsidR="009F448E" w:rsidRPr="00AB6047">
        <w:rPr>
          <w:rFonts w:ascii="Times New Roman" w:hAnsi="Times New Roman"/>
        </w:rPr>
        <w:t xml:space="preserve"> to demonstrate how the</w:t>
      </w:r>
      <w:r w:rsidR="009F0350">
        <w:rPr>
          <w:rFonts w:ascii="Times New Roman" w:hAnsi="Times New Roman"/>
        </w:rPr>
        <w:t> </w:t>
      </w:r>
      <w:r w:rsidR="009F448E" w:rsidRPr="00AB6047">
        <w:rPr>
          <w:rFonts w:ascii="Times New Roman" w:hAnsi="Times New Roman"/>
        </w:rPr>
        <w:t>connection arose by their traditional laws and customs, which only they could explain".</w:t>
      </w:r>
      <w:r w:rsidR="007667C1" w:rsidRPr="00AB6047">
        <w:rPr>
          <w:rStyle w:val="FootnoteReference"/>
          <w:rFonts w:ascii="Times New Roman" w:hAnsi="Times New Roman"/>
          <w:iCs/>
          <w:sz w:val="24"/>
        </w:rPr>
        <w:footnoteReference w:id="178"/>
      </w:r>
    </w:p>
    <w:p w14:paraId="7456CB5C" w14:textId="3BD17450" w:rsidR="00066A6E" w:rsidRPr="00AB6047" w:rsidRDefault="007266E1" w:rsidP="00AB6047">
      <w:pPr>
        <w:pStyle w:val="FixListStyle"/>
        <w:spacing w:after="260" w:line="280" w:lineRule="exact"/>
        <w:ind w:right="0"/>
        <w:jc w:val="both"/>
        <w:rPr>
          <w:rFonts w:ascii="Times New Roman" w:hAnsi="Times New Roman"/>
        </w:rPr>
      </w:pPr>
      <w:r w:rsidRPr="00AB6047">
        <w:rPr>
          <w:rFonts w:ascii="Times New Roman" w:hAnsi="Times New Roman"/>
          <w:b/>
          <w:bCs/>
        </w:rPr>
        <w:tab/>
      </w:r>
      <w:r w:rsidR="00984E06" w:rsidRPr="00AB6047">
        <w:rPr>
          <w:rFonts w:ascii="Times New Roman" w:hAnsi="Times New Roman"/>
        </w:rPr>
        <w:t xml:space="preserve">While the </w:t>
      </w:r>
      <w:proofErr w:type="gramStart"/>
      <w:r w:rsidR="00984E06" w:rsidRPr="00AB6047">
        <w:rPr>
          <w:rFonts w:ascii="Times New Roman" w:hAnsi="Times New Roman"/>
        </w:rPr>
        <w:t>manner in which</w:t>
      </w:r>
      <w:proofErr w:type="gramEnd"/>
      <w:r w:rsidR="00984E06" w:rsidRPr="00AB6047">
        <w:rPr>
          <w:rFonts w:ascii="Times New Roman" w:hAnsi="Times New Roman"/>
        </w:rPr>
        <w:t xml:space="preserve"> the </w:t>
      </w:r>
      <w:proofErr w:type="spellStart"/>
      <w:r w:rsidR="00984E06" w:rsidRPr="00AB6047">
        <w:rPr>
          <w:rFonts w:ascii="Times New Roman" w:hAnsi="Times New Roman"/>
        </w:rPr>
        <w:t>Arabana</w:t>
      </w:r>
      <w:proofErr w:type="spellEnd"/>
      <w:r w:rsidR="00984E06" w:rsidRPr="00AB6047">
        <w:rPr>
          <w:rFonts w:ascii="Times New Roman" w:hAnsi="Times New Roman"/>
        </w:rPr>
        <w:t xml:space="preserve"> </w:t>
      </w:r>
      <w:r w:rsidR="009F6659" w:rsidRPr="00AB6047">
        <w:rPr>
          <w:rFonts w:ascii="Times New Roman" w:hAnsi="Times New Roman"/>
        </w:rPr>
        <w:t xml:space="preserve">Applicants </w:t>
      </w:r>
      <w:r w:rsidR="00984E06" w:rsidRPr="00AB6047">
        <w:rPr>
          <w:rFonts w:ascii="Times New Roman" w:hAnsi="Times New Roman"/>
        </w:rPr>
        <w:t xml:space="preserve">framed their case may explain why the primary judge erred in the manner his Honour did, it cannot affect this Court's conclusion as to whether or not the primary judge erred. </w:t>
      </w:r>
      <w:r w:rsidR="008F1FFA" w:rsidRPr="00AB6047">
        <w:rPr>
          <w:rFonts w:ascii="Times New Roman" w:hAnsi="Times New Roman"/>
        </w:rPr>
        <w:t>The ten matters are now to be considered.</w:t>
      </w:r>
    </w:p>
    <w:p w14:paraId="1DDE8060" w14:textId="38A5DFA4" w:rsidR="00A6181F" w:rsidRPr="00AB6047" w:rsidRDefault="00384045" w:rsidP="00AB6047">
      <w:pPr>
        <w:pStyle w:val="HeadingL3"/>
        <w:spacing w:after="260" w:line="280" w:lineRule="exact"/>
        <w:ind w:right="0"/>
        <w:jc w:val="both"/>
        <w:rPr>
          <w:rFonts w:ascii="Times New Roman" w:hAnsi="Times New Roman"/>
        </w:rPr>
      </w:pPr>
      <w:r w:rsidRPr="00AB6047">
        <w:rPr>
          <w:rFonts w:ascii="Times New Roman" w:hAnsi="Times New Roman"/>
        </w:rPr>
        <w:t>(</w:t>
      </w:r>
      <w:proofErr w:type="spellStart"/>
      <w:r w:rsidRPr="00AB6047">
        <w:rPr>
          <w:rFonts w:ascii="Times New Roman" w:hAnsi="Times New Roman"/>
        </w:rPr>
        <w:t>i</w:t>
      </w:r>
      <w:proofErr w:type="spellEnd"/>
      <w:r w:rsidRPr="00AB6047">
        <w:rPr>
          <w:rFonts w:ascii="Times New Roman" w:hAnsi="Times New Roman"/>
        </w:rPr>
        <w:t>)</w:t>
      </w:r>
      <w:r w:rsidRPr="00AB6047">
        <w:rPr>
          <w:rFonts w:ascii="Times New Roman" w:hAnsi="Times New Roman"/>
        </w:rPr>
        <w:tab/>
      </w:r>
      <w:r w:rsidR="003B7969" w:rsidRPr="00AB6047">
        <w:rPr>
          <w:rFonts w:ascii="Times New Roman" w:hAnsi="Times New Roman"/>
        </w:rPr>
        <w:t xml:space="preserve">The matters established </w:t>
      </w:r>
      <w:r w:rsidR="00B13198" w:rsidRPr="00AB6047">
        <w:rPr>
          <w:rFonts w:ascii="Times New Roman" w:hAnsi="Times New Roman"/>
        </w:rPr>
        <w:t xml:space="preserve">by </w:t>
      </w:r>
      <w:r w:rsidR="003B7969" w:rsidRPr="00AB6047">
        <w:rPr>
          <w:rFonts w:ascii="Times New Roman" w:hAnsi="Times New Roman"/>
        </w:rPr>
        <w:t xml:space="preserve">the </w:t>
      </w:r>
      <w:r w:rsidR="00697E7F" w:rsidRPr="00AB6047">
        <w:rPr>
          <w:rFonts w:ascii="Times New Roman" w:hAnsi="Times New Roman"/>
        </w:rPr>
        <w:t xml:space="preserve">2012 </w:t>
      </w:r>
      <w:proofErr w:type="spellStart"/>
      <w:r w:rsidR="00697E7F" w:rsidRPr="00AB6047">
        <w:rPr>
          <w:rFonts w:ascii="Times New Roman" w:hAnsi="Times New Roman"/>
        </w:rPr>
        <w:t>Arabana</w:t>
      </w:r>
      <w:proofErr w:type="spellEnd"/>
      <w:r w:rsidR="00697E7F" w:rsidRPr="00AB6047">
        <w:rPr>
          <w:rFonts w:ascii="Times New Roman" w:hAnsi="Times New Roman"/>
        </w:rPr>
        <w:t xml:space="preserve"> Determination</w:t>
      </w:r>
    </w:p>
    <w:p w14:paraId="3EBF97F7" w14:textId="147D7D4F" w:rsidR="00FB6570" w:rsidRPr="00AB6047" w:rsidRDefault="00FB6570" w:rsidP="00AB6047">
      <w:pPr>
        <w:pStyle w:val="FixListStyle"/>
        <w:spacing w:after="260" w:line="280" w:lineRule="exact"/>
        <w:ind w:right="0"/>
        <w:jc w:val="both"/>
        <w:rPr>
          <w:rFonts w:ascii="Times New Roman" w:hAnsi="Times New Roman"/>
        </w:rPr>
      </w:pPr>
      <w:r w:rsidRPr="00AB6047">
        <w:rPr>
          <w:rFonts w:ascii="Times New Roman" w:hAnsi="Times New Roman"/>
        </w:rPr>
        <w:t xml:space="preserve"> </w:t>
      </w:r>
      <w:r w:rsidRPr="00AB6047">
        <w:rPr>
          <w:rFonts w:ascii="Times New Roman" w:hAnsi="Times New Roman"/>
        </w:rPr>
        <w:tab/>
      </w:r>
      <w:r w:rsidR="008F1FFA" w:rsidRPr="00AB6047">
        <w:rPr>
          <w:rFonts w:ascii="Times New Roman" w:hAnsi="Times New Roman"/>
        </w:rPr>
        <w:t xml:space="preserve">This is the second ground of appeal in this case. </w:t>
      </w:r>
      <w:r w:rsidRPr="00AB6047">
        <w:rPr>
          <w:rFonts w:ascii="Times New Roman" w:hAnsi="Times New Roman"/>
        </w:rPr>
        <w:t xml:space="preserve">The 2012 </w:t>
      </w:r>
      <w:proofErr w:type="spellStart"/>
      <w:r w:rsidRPr="00AB6047">
        <w:rPr>
          <w:rFonts w:ascii="Times New Roman" w:hAnsi="Times New Roman"/>
        </w:rPr>
        <w:t>Arabana</w:t>
      </w:r>
      <w:proofErr w:type="spellEnd"/>
      <w:r w:rsidRPr="00AB6047">
        <w:rPr>
          <w:rFonts w:ascii="Times New Roman" w:hAnsi="Times New Roman"/>
        </w:rPr>
        <w:t xml:space="preserve"> Determination expressly determined: that native title exists in relation to the </w:t>
      </w:r>
      <w:r w:rsidR="00885C98" w:rsidRPr="00AB6047" w:rsidDel="00276D9D">
        <w:rPr>
          <w:rFonts w:ascii="Times New Roman" w:hAnsi="Times New Roman"/>
        </w:rPr>
        <w:t xml:space="preserve">2012 </w:t>
      </w:r>
      <w:r w:rsidRPr="00AB6047" w:rsidDel="00276D9D">
        <w:rPr>
          <w:rFonts w:ascii="Times New Roman" w:hAnsi="Times New Roman"/>
        </w:rPr>
        <w:t>Determination Area</w:t>
      </w:r>
      <w:r w:rsidR="00933DE4" w:rsidRPr="00AB6047">
        <w:rPr>
          <w:rStyle w:val="FootnoteReference"/>
          <w:rFonts w:ascii="Times New Roman" w:hAnsi="Times New Roman"/>
          <w:sz w:val="24"/>
        </w:rPr>
        <w:footnoteReference w:id="179"/>
      </w:r>
      <w:r w:rsidRPr="00AB6047" w:rsidDel="00276D9D">
        <w:rPr>
          <w:rFonts w:ascii="Times New Roman" w:hAnsi="Times New Roman"/>
        </w:rPr>
        <w:t xml:space="preserve"> </w:t>
      </w:r>
      <w:r w:rsidRPr="00AB6047">
        <w:rPr>
          <w:rFonts w:ascii="Times New Roman" w:hAnsi="Times New Roman"/>
        </w:rPr>
        <w:t>(save for specified exceptions as a result of extinguishment)</w:t>
      </w:r>
      <w:r w:rsidR="00F95E70" w:rsidRPr="00AB6047">
        <w:rPr>
          <w:rFonts w:ascii="Times New Roman" w:hAnsi="Times New Roman"/>
        </w:rPr>
        <w:t>,</w:t>
      </w:r>
      <w:r w:rsidRPr="00AB6047">
        <w:rPr>
          <w:rFonts w:ascii="Times New Roman" w:hAnsi="Times New Roman"/>
        </w:rPr>
        <w:t xml:space="preserve"> </w:t>
      </w:r>
      <w:r w:rsidR="003A470F" w:rsidRPr="00AB6047">
        <w:rPr>
          <w:rFonts w:ascii="Times New Roman" w:hAnsi="Times New Roman"/>
        </w:rPr>
        <w:t xml:space="preserve">an area </w:t>
      </w:r>
      <w:r w:rsidR="00757F0F" w:rsidRPr="00AB6047">
        <w:rPr>
          <w:rFonts w:ascii="Times New Roman" w:hAnsi="Times New Roman"/>
        </w:rPr>
        <w:t xml:space="preserve">abutting the eastern and southern boundaries of </w:t>
      </w:r>
      <w:r w:rsidR="003A470F" w:rsidRPr="00AB6047">
        <w:rPr>
          <w:rFonts w:ascii="Times New Roman" w:hAnsi="Times New Roman"/>
        </w:rPr>
        <w:t>the</w:t>
      </w:r>
      <w:r w:rsidR="009F0350">
        <w:rPr>
          <w:rFonts w:ascii="Times New Roman" w:hAnsi="Times New Roman"/>
        </w:rPr>
        <w:t> </w:t>
      </w:r>
      <w:r w:rsidR="003A470F" w:rsidRPr="00AB6047">
        <w:rPr>
          <w:rFonts w:ascii="Times New Roman" w:hAnsi="Times New Roman"/>
        </w:rPr>
        <w:t xml:space="preserve">Overlap Area </w:t>
      </w:r>
      <w:r w:rsidRPr="00AB6047">
        <w:rPr>
          <w:rFonts w:ascii="Times New Roman" w:hAnsi="Times New Roman"/>
        </w:rPr>
        <w:t>(Order 2); under the relevant traditional laws and customs of the</w:t>
      </w:r>
      <w:r w:rsidR="009F0350">
        <w:rPr>
          <w:rFonts w:ascii="Times New Roman" w:hAnsi="Times New Roman"/>
        </w:rPr>
        <w:t> </w:t>
      </w:r>
      <w:proofErr w:type="spellStart"/>
      <w:r w:rsidRPr="00AB6047">
        <w:rPr>
          <w:rFonts w:ascii="Times New Roman" w:hAnsi="Times New Roman"/>
        </w:rPr>
        <w:t>Arabana</w:t>
      </w:r>
      <w:proofErr w:type="spellEnd"/>
      <w:r w:rsidRPr="00AB6047">
        <w:rPr>
          <w:rFonts w:ascii="Times New Roman" w:hAnsi="Times New Roman"/>
        </w:rPr>
        <w:t xml:space="preserve">, the native title holders comprise those living Aboriginal people who both self-identify as </w:t>
      </w:r>
      <w:proofErr w:type="spellStart"/>
      <w:r w:rsidRPr="00AB6047">
        <w:rPr>
          <w:rFonts w:ascii="Times New Roman" w:hAnsi="Times New Roman"/>
        </w:rPr>
        <w:t>Arabana</w:t>
      </w:r>
      <w:proofErr w:type="spellEnd"/>
      <w:r w:rsidRPr="00AB6047">
        <w:rPr>
          <w:rFonts w:ascii="Times New Roman" w:hAnsi="Times New Roman"/>
        </w:rPr>
        <w:t xml:space="preserve"> and who are recognised as being </w:t>
      </w:r>
      <w:proofErr w:type="spellStart"/>
      <w:r w:rsidRPr="00AB6047">
        <w:rPr>
          <w:rFonts w:ascii="Times New Roman" w:hAnsi="Times New Roman"/>
        </w:rPr>
        <w:t>Arabana</w:t>
      </w:r>
      <w:proofErr w:type="spellEnd"/>
      <w:r w:rsidRPr="00AB6047">
        <w:rPr>
          <w:rFonts w:ascii="Times New Roman" w:hAnsi="Times New Roman"/>
        </w:rPr>
        <w:t xml:space="preserve"> by other </w:t>
      </w:r>
      <w:proofErr w:type="spellStart"/>
      <w:r w:rsidRPr="00AB6047">
        <w:rPr>
          <w:rFonts w:ascii="Times New Roman" w:hAnsi="Times New Roman"/>
        </w:rPr>
        <w:t>Arabana</w:t>
      </w:r>
      <w:proofErr w:type="spellEnd"/>
      <w:r w:rsidRPr="00AB6047">
        <w:rPr>
          <w:rFonts w:ascii="Times New Roman" w:hAnsi="Times New Roman"/>
        </w:rPr>
        <w:t xml:space="preserve"> people based</w:t>
      </w:r>
      <w:r w:rsidR="0096278A" w:rsidRPr="00AB6047">
        <w:rPr>
          <w:rFonts w:ascii="Times New Roman" w:hAnsi="Times New Roman"/>
        </w:rPr>
        <w:t xml:space="preserve"> </w:t>
      </w:r>
      <w:r w:rsidRPr="00AB6047">
        <w:rPr>
          <w:rFonts w:ascii="Times New Roman" w:hAnsi="Times New Roman"/>
        </w:rPr>
        <w:t xml:space="preserve">on filiation (including by adoption) from an </w:t>
      </w:r>
      <w:proofErr w:type="spellStart"/>
      <w:r w:rsidRPr="00AB6047">
        <w:rPr>
          <w:rFonts w:ascii="Times New Roman" w:hAnsi="Times New Roman"/>
        </w:rPr>
        <w:t>Arabana</w:t>
      </w:r>
      <w:proofErr w:type="spellEnd"/>
      <w:r w:rsidRPr="00AB6047">
        <w:rPr>
          <w:rFonts w:ascii="Times New Roman" w:hAnsi="Times New Roman"/>
        </w:rPr>
        <w:t xml:space="preserve"> parent or grandparent</w:t>
      </w:r>
      <w:r w:rsidR="0096278A" w:rsidRPr="00AB6047">
        <w:rPr>
          <w:rFonts w:ascii="Times New Roman" w:hAnsi="Times New Roman"/>
        </w:rPr>
        <w:t xml:space="preserve"> or long term co-residence with </w:t>
      </w:r>
      <w:proofErr w:type="spellStart"/>
      <w:r w:rsidR="0096278A" w:rsidRPr="00AB6047">
        <w:rPr>
          <w:rFonts w:ascii="Times New Roman" w:hAnsi="Times New Roman"/>
        </w:rPr>
        <w:t>Arabana</w:t>
      </w:r>
      <w:proofErr w:type="spellEnd"/>
      <w:r w:rsidR="0096278A" w:rsidRPr="00AB6047">
        <w:rPr>
          <w:rFonts w:ascii="Times New Roman" w:hAnsi="Times New Roman"/>
        </w:rPr>
        <w:t xml:space="preserve"> people on </w:t>
      </w:r>
      <w:proofErr w:type="spellStart"/>
      <w:r w:rsidR="0096278A" w:rsidRPr="00AB6047">
        <w:rPr>
          <w:rFonts w:ascii="Times New Roman" w:hAnsi="Times New Roman"/>
        </w:rPr>
        <w:t>Arabana</w:t>
      </w:r>
      <w:proofErr w:type="spellEnd"/>
      <w:r w:rsidR="0096278A" w:rsidRPr="00AB6047">
        <w:rPr>
          <w:rFonts w:ascii="Times New Roman" w:hAnsi="Times New Roman"/>
        </w:rPr>
        <w:t xml:space="preserve"> country</w:t>
      </w:r>
      <w:r w:rsidR="008F6352" w:rsidRPr="00AB6047">
        <w:rPr>
          <w:rFonts w:ascii="Times New Roman" w:hAnsi="Times New Roman"/>
        </w:rPr>
        <w:t>,</w:t>
      </w:r>
      <w:r w:rsidRPr="00AB6047">
        <w:rPr>
          <w:rFonts w:ascii="Times New Roman" w:hAnsi="Times New Roman"/>
        </w:rPr>
        <w:t xml:space="preserve"> </w:t>
      </w:r>
      <w:r w:rsidRPr="00AB6047">
        <w:rPr>
          <w:rFonts w:ascii="Times New Roman" w:hAnsi="Times New Roman"/>
        </w:rPr>
        <w:lastRenderedPageBreak/>
        <w:t>and who satisfy certain other requirements (Order 5); the nature and extent of the</w:t>
      </w:r>
      <w:r w:rsidR="009F0350">
        <w:rPr>
          <w:rFonts w:ascii="Times New Roman" w:hAnsi="Times New Roman"/>
        </w:rPr>
        <w:t> </w:t>
      </w:r>
      <w:r w:rsidRPr="00AB6047">
        <w:rPr>
          <w:rFonts w:ascii="Times New Roman" w:hAnsi="Times New Roman"/>
        </w:rPr>
        <w:t xml:space="preserve">native title rights and interests of the </w:t>
      </w:r>
      <w:proofErr w:type="spellStart"/>
      <w:r w:rsidRPr="00AB6047">
        <w:rPr>
          <w:rFonts w:ascii="Times New Roman" w:hAnsi="Times New Roman"/>
        </w:rPr>
        <w:t>Arabana</w:t>
      </w:r>
      <w:proofErr w:type="spellEnd"/>
      <w:r w:rsidRPr="00AB6047">
        <w:rPr>
          <w:rFonts w:ascii="Times New Roman" w:hAnsi="Times New Roman"/>
        </w:rPr>
        <w:t xml:space="preserve"> in relation to the </w:t>
      </w:r>
      <w:r w:rsidR="003C39B9" w:rsidRPr="00AB6047">
        <w:rPr>
          <w:rFonts w:ascii="Times New Roman" w:hAnsi="Times New Roman"/>
        </w:rPr>
        <w:t xml:space="preserve">2012 </w:t>
      </w:r>
      <w:r w:rsidRPr="00AB6047">
        <w:rPr>
          <w:rFonts w:ascii="Times New Roman" w:hAnsi="Times New Roman"/>
        </w:rPr>
        <w:t>Determination Area</w:t>
      </w:r>
      <w:r w:rsidR="00F06402" w:rsidRPr="00AB6047">
        <w:rPr>
          <w:rFonts w:ascii="Times New Roman" w:hAnsi="Times New Roman"/>
        </w:rPr>
        <w:t xml:space="preserve"> </w:t>
      </w:r>
      <w:r w:rsidRPr="00AB6047">
        <w:rPr>
          <w:rFonts w:ascii="Times New Roman" w:hAnsi="Times New Roman"/>
        </w:rPr>
        <w:t>(Orders 6</w:t>
      </w:r>
      <w:r w:rsidR="0096278A" w:rsidRPr="00AB6047">
        <w:rPr>
          <w:rFonts w:ascii="Times New Roman" w:hAnsi="Times New Roman"/>
        </w:rPr>
        <w:t xml:space="preserve"> to </w:t>
      </w:r>
      <w:r w:rsidRPr="00AB6047">
        <w:rPr>
          <w:rFonts w:ascii="Times New Roman" w:hAnsi="Times New Roman"/>
        </w:rPr>
        <w:t>9); and that the native title rights and interests are subject to and exercisable in accordance with the traditional laws and customs of the native title holders (Order 9(a)).</w:t>
      </w:r>
    </w:p>
    <w:p w14:paraId="5735AE4E" w14:textId="34D0E9A7" w:rsidR="00FB6570" w:rsidRPr="00AB6047" w:rsidRDefault="00FB6570" w:rsidP="00AB6047">
      <w:pPr>
        <w:pStyle w:val="FixListStyle"/>
        <w:spacing w:after="260" w:line="280" w:lineRule="exact"/>
        <w:ind w:right="0"/>
        <w:jc w:val="both"/>
        <w:rPr>
          <w:rFonts w:ascii="Times New Roman" w:hAnsi="Times New Roman"/>
        </w:rPr>
      </w:pPr>
      <w:r w:rsidRPr="00AB6047">
        <w:rPr>
          <w:rFonts w:ascii="Times New Roman" w:hAnsi="Times New Roman"/>
          <w:sz w:val="24"/>
          <w:szCs w:val="24"/>
        </w:rPr>
        <w:tab/>
      </w:r>
      <w:r w:rsidRPr="00AB6047">
        <w:rPr>
          <w:rFonts w:ascii="Times New Roman" w:hAnsi="Times New Roman"/>
        </w:rPr>
        <w:t xml:space="preserve">The 2012 </w:t>
      </w:r>
      <w:proofErr w:type="spellStart"/>
      <w:r w:rsidRPr="00AB6047">
        <w:rPr>
          <w:rFonts w:ascii="Times New Roman" w:hAnsi="Times New Roman"/>
        </w:rPr>
        <w:t>Arabana</w:t>
      </w:r>
      <w:proofErr w:type="spellEnd"/>
      <w:r w:rsidRPr="00AB6047">
        <w:rPr>
          <w:rFonts w:ascii="Times New Roman" w:hAnsi="Times New Roman"/>
        </w:rPr>
        <w:t xml:space="preserve"> Determination </w:t>
      </w:r>
      <w:r w:rsidR="005D4EA6" w:rsidRPr="00AB6047">
        <w:rPr>
          <w:rFonts w:ascii="Times New Roman" w:hAnsi="Times New Roman"/>
        </w:rPr>
        <w:t>was a consent determination</w:t>
      </w:r>
      <w:r w:rsidR="00306EA8" w:rsidRPr="00AB6047">
        <w:rPr>
          <w:rFonts w:ascii="Times New Roman" w:hAnsi="Times New Roman"/>
        </w:rPr>
        <w:t xml:space="preserve"> made under s</w:t>
      </w:r>
      <w:r w:rsidR="009976B7" w:rsidRPr="00AB6047">
        <w:rPr>
          <w:rFonts w:ascii="Times New Roman" w:hAnsi="Times New Roman"/>
        </w:rPr>
        <w:t> </w:t>
      </w:r>
      <w:r w:rsidR="00306EA8" w:rsidRPr="00AB6047">
        <w:rPr>
          <w:rFonts w:ascii="Times New Roman" w:hAnsi="Times New Roman"/>
        </w:rPr>
        <w:t xml:space="preserve">87 of the </w:t>
      </w:r>
      <w:r w:rsidR="00306EA8" w:rsidRPr="00AB6047">
        <w:rPr>
          <w:rFonts w:ascii="Times New Roman" w:hAnsi="Times New Roman"/>
          <w:i/>
          <w:iCs/>
        </w:rPr>
        <w:t>Native Title Act</w:t>
      </w:r>
      <w:r w:rsidR="005D4EA6" w:rsidRPr="00AB6047">
        <w:rPr>
          <w:rFonts w:ascii="Times New Roman" w:hAnsi="Times New Roman"/>
        </w:rPr>
        <w:t>.</w:t>
      </w:r>
      <w:r w:rsidR="006B1A88" w:rsidRPr="00AB6047">
        <w:rPr>
          <w:rStyle w:val="FootnoteReference"/>
          <w:rFonts w:ascii="Times New Roman" w:hAnsi="Times New Roman"/>
          <w:sz w:val="24"/>
        </w:rPr>
        <w:footnoteReference w:id="180"/>
      </w:r>
      <w:r w:rsidR="005D4EA6" w:rsidRPr="00AB6047">
        <w:rPr>
          <w:rFonts w:ascii="Times New Roman" w:hAnsi="Times New Roman"/>
        </w:rPr>
        <w:t xml:space="preserve"> </w:t>
      </w:r>
      <w:r w:rsidR="00E17AE7" w:rsidRPr="00AB6047">
        <w:rPr>
          <w:rFonts w:ascii="Times New Roman" w:hAnsi="Times New Roman"/>
        </w:rPr>
        <w:t>Finn</w:t>
      </w:r>
      <w:r w:rsidR="009976B7" w:rsidRPr="00AB6047">
        <w:rPr>
          <w:rFonts w:ascii="Times New Roman" w:hAnsi="Times New Roman"/>
        </w:rPr>
        <w:t> </w:t>
      </w:r>
      <w:r w:rsidR="0066798B" w:rsidRPr="00AB6047">
        <w:rPr>
          <w:rFonts w:ascii="Times New Roman" w:hAnsi="Times New Roman"/>
        </w:rPr>
        <w:t>J</w:t>
      </w:r>
      <w:r w:rsidR="00E17AE7" w:rsidRPr="00AB6047">
        <w:rPr>
          <w:rFonts w:ascii="Times New Roman" w:hAnsi="Times New Roman"/>
        </w:rPr>
        <w:t xml:space="preserve"> </w:t>
      </w:r>
      <w:r w:rsidR="00427C16" w:rsidRPr="00AB6047">
        <w:rPr>
          <w:rFonts w:ascii="Times New Roman" w:hAnsi="Times New Roman"/>
        </w:rPr>
        <w:t>explain</w:t>
      </w:r>
      <w:r w:rsidR="00FC5967" w:rsidRPr="00AB6047">
        <w:rPr>
          <w:rFonts w:ascii="Times New Roman" w:hAnsi="Times New Roman"/>
        </w:rPr>
        <w:t>ed</w:t>
      </w:r>
      <w:r w:rsidR="00427C16" w:rsidRPr="00AB6047">
        <w:rPr>
          <w:rFonts w:ascii="Times New Roman" w:hAnsi="Times New Roman"/>
        </w:rPr>
        <w:t xml:space="preserve"> why </w:t>
      </w:r>
      <w:r w:rsidR="00055BBB" w:rsidRPr="00AB6047">
        <w:rPr>
          <w:rFonts w:ascii="Times New Roman" w:hAnsi="Times New Roman"/>
        </w:rPr>
        <w:t>the requirements of s</w:t>
      </w:r>
      <w:r w:rsidR="00A543C4" w:rsidRPr="00AB6047">
        <w:rPr>
          <w:rFonts w:ascii="Times New Roman" w:hAnsi="Times New Roman"/>
        </w:rPr>
        <w:t> </w:t>
      </w:r>
      <w:r w:rsidR="00055BBB" w:rsidRPr="00AB6047">
        <w:rPr>
          <w:rFonts w:ascii="Times New Roman" w:hAnsi="Times New Roman"/>
        </w:rPr>
        <w:t xml:space="preserve">223(1) were satisfied </w:t>
      </w:r>
      <w:r w:rsidR="00103BBE" w:rsidRPr="00AB6047">
        <w:rPr>
          <w:rFonts w:ascii="Times New Roman" w:hAnsi="Times New Roman"/>
        </w:rPr>
        <w:t>and</w:t>
      </w:r>
      <w:r w:rsidR="00A32826" w:rsidRPr="00AB6047">
        <w:rPr>
          <w:rFonts w:ascii="Times New Roman" w:hAnsi="Times New Roman"/>
        </w:rPr>
        <w:t>,</w:t>
      </w:r>
      <w:r w:rsidR="00103BBE" w:rsidRPr="00AB6047">
        <w:rPr>
          <w:rFonts w:ascii="Times New Roman" w:hAnsi="Times New Roman"/>
        </w:rPr>
        <w:t xml:space="preserve"> </w:t>
      </w:r>
      <w:r w:rsidR="009066CF" w:rsidRPr="00AB6047">
        <w:rPr>
          <w:rFonts w:ascii="Times New Roman" w:hAnsi="Times New Roman"/>
        </w:rPr>
        <w:t>in doing so, expressed confidence in the basis on which the</w:t>
      </w:r>
      <w:r w:rsidR="009F0350">
        <w:rPr>
          <w:rFonts w:ascii="Times New Roman" w:hAnsi="Times New Roman"/>
        </w:rPr>
        <w:t> </w:t>
      </w:r>
      <w:r w:rsidR="009066CF" w:rsidRPr="00AB6047">
        <w:rPr>
          <w:rFonts w:ascii="Times New Roman" w:hAnsi="Times New Roman"/>
        </w:rPr>
        <w:t xml:space="preserve">State had come to the view </w:t>
      </w:r>
      <w:r w:rsidR="000464C6" w:rsidRPr="00AB6047">
        <w:rPr>
          <w:rFonts w:ascii="Times New Roman" w:hAnsi="Times New Roman"/>
        </w:rPr>
        <w:t xml:space="preserve">that there should be a determination of native title. </w:t>
      </w:r>
      <w:r w:rsidRPr="00AB6047">
        <w:rPr>
          <w:rFonts w:ascii="Times New Roman" w:hAnsi="Times New Roman"/>
        </w:rPr>
        <w:t xml:space="preserve">In particular, </w:t>
      </w:r>
      <w:r w:rsidR="00CE2E8F" w:rsidRPr="00AB6047">
        <w:rPr>
          <w:rFonts w:ascii="Times New Roman" w:hAnsi="Times New Roman"/>
        </w:rPr>
        <w:t>Finn</w:t>
      </w:r>
      <w:r w:rsidR="009976B7" w:rsidRPr="00AB6047">
        <w:rPr>
          <w:rFonts w:ascii="Times New Roman" w:hAnsi="Times New Roman"/>
        </w:rPr>
        <w:t> </w:t>
      </w:r>
      <w:r w:rsidR="00CE2E8F" w:rsidRPr="00AB6047">
        <w:rPr>
          <w:rFonts w:ascii="Times New Roman" w:hAnsi="Times New Roman"/>
        </w:rPr>
        <w:t xml:space="preserve">J </w:t>
      </w:r>
      <w:r w:rsidR="008801BF" w:rsidRPr="00AB6047">
        <w:rPr>
          <w:rFonts w:ascii="Times New Roman" w:hAnsi="Times New Roman"/>
        </w:rPr>
        <w:t xml:space="preserve">considered that </w:t>
      </w:r>
      <w:r w:rsidR="00106BCC" w:rsidRPr="00AB6047">
        <w:rPr>
          <w:rFonts w:ascii="Times New Roman" w:hAnsi="Times New Roman"/>
        </w:rPr>
        <w:t>the State could properly accept</w:t>
      </w:r>
      <w:r w:rsidR="009976B7" w:rsidRPr="00AB6047">
        <w:rPr>
          <w:rFonts w:ascii="Times New Roman" w:hAnsi="Times New Roman"/>
        </w:rPr>
        <w:t>:</w:t>
      </w:r>
      <w:r w:rsidR="00106BCC" w:rsidRPr="00AB6047">
        <w:rPr>
          <w:rFonts w:ascii="Times New Roman" w:hAnsi="Times New Roman"/>
        </w:rPr>
        <w:t xml:space="preserve"> that "the pre</w:t>
      </w:r>
      <w:r w:rsidR="009976B7" w:rsidRPr="00AB6047">
        <w:rPr>
          <w:rFonts w:ascii="Times New Roman" w:hAnsi="Times New Roman"/>
        </w:rPr>
        <w:noBreakHyphen/>
      </w:r>
      <w:r w:rsidR="00106BCC" w:rsidRPr="00AB6047">
        <w:rPr>
          <w:rFonts w:ascii="Times New Roman" w:hAnsi="Times New Roman"/>
        </w:rPr>
        <w:t>sovereignty normative society has continued to exist throughout the period since sovereignty, notwithstanding an inevitable adaptation and evolution of the laws and customs of that society"</w:t>
      </w:r>
      <w:r w:rsidR="00CD5E45" w:rsidRPr="00AB6047">
        <w:rPr>
          <w:rFonts w:ascii="Times New Roman" w:hAnsi="Times New Roman"/>
        </w:rPr>
        <w:t>;</w:t>
      </w:r>
      <w:r w:rsidR="00CD5E45" w:rsidRPr="00AB6047">
        <w:rPr>
          <w:rStyle w:val="FootnoteReference"/>
          <w:rFonts w:ascii="Times New Roman" w:hAnsi="Times New Roman"/>
          <w:sz w:val="24"/>
        </w:rPr>
        <w:footnoteReference w:id="181"/>
      </w:r>
      <w:r w:rsidR="00CD5E45" w:rsidRPr="00AB6047">
        <w:rPr>
          <w:rFonts w:ascii="Times New Roman" w:hAnsi="Times New Roman"/>
        </w:rPr>
        <w:t xml:space="preserve"> that there was "[s]</w:t>
      </w:r>
      <w:proofErr w:type="spellStart"/>
      <w:r w:rsidR="00CD5E45" w:rsidRPr="00AB6047">
        <w:rPr>
          <w:rFonts w:ascii="Times New Roman" w:hAnsi="Times New Roman"/>
        </w:rPr>
        <w:t>ubstantial</w:t>
      </w:r>
      <w:proofErr w:type="spellEnd"/>
      <w:r w:rsidR="00CD5E45" w:rsidRPr="00AB6047">
        <w:rPr>
          <w:rFonts w:ascii="Times New Roman" w:hAnsi="Times New Roman"/>
        </w:rPr>
        <w:t xml:space="preserve"> evidence" provided of the continuing connection of members of contemporary </w:t>
      </w:r>
      <w:proofErr w:type="spellStart"/>
      <w:r w:rsidR="00CD5E45" w:rsidRPr="00AB6047">
        <w:rPr>
          <w:rFonts w:ascii="Times New Roman" w:hAnsi="Times New Roman"/>
        </w:rPr>
        <w:t>Arabana</w:t>
      </w:r>
      <w:proofErr w:type="spellEnd"/>
      <w:r w:rsidR="00CD5E45" w:rsidRPr="00AB6047">
        <w:rPr>
          <w:rFonts w:ascii="Times New Roman" w:hAnsi="Times New Roman"/>
        </w:rPr>
        <w:t xml:space="preserve"> society by their laws and customs with a substantial part of the claim area through their laws and customs;</w:t>
      </w:r>
      <w:r w:rsidR="00CD5E45" w:rsidRPr="00AB6047">
        <w:rPr>
          <w:rStyle w:val="FootnoteReference"/>
          <w:rFonts w:ascii="Times New Roman" w:hAnsi="Times New Roman"/>
          <w:sz w:val="24"/>
        </w:rPr>
        <w:footnoteReference w:id="182"/>
      </w:r>
      <w:r w:rsidR="00CD5E45" w:rsidRPr="00AB6047">
        <w:rPr>
          <w:rFonts w:ascii="Times New Roman" w:hAnsi="Times New Roman"/>
        </w:rPr>
        <w:t xml:space="preserve"> </w:t>
      </w:r>
      <w:r w:rsidR="005D4E21" w:rsidRPr="00AB6047">
        <w:rPr>
          <w:rFonts w:ascii="Times New Roman" w:hAnsi="Times New Roman"/>
        </w:rPr>
        <w:t>and ultimately, that the steps taken by the State to satisfy itself of the matters in s</w:t>
      </w:r>
      <w:r w:rsidR="0008635C" w:rsidRPr="00AB6047">
        <w:rPr>
          <w:rFonts w:ascii="Times New Roman" w:hAnsi="Times New Roman"/>
        </w:rPr>
        <w:t> </w:t>
      </w:r>
      <w:r w:rsidR="005D4E21" w:rsidRPr="00AB6047">
        <w:rPr>
          <w:rFonts w:ascii="Times New Roman" w:hAnsi="Times New Roman"/>
        </w:rPr>
        <w:t xml:space="preserve">223 as they related to the </w:t>
      </w:r>
      <w:proofErr w:type="spellStart"/>
      <w:r w:rsidR="005D4E21" w:rsidRPr="00AB6047">
        <w:rPr>
          <w:rFonts w:ascii="Times New Roman" w:hAnsi="Times New Roman"/>
        </w:rPr>
        <w:t>Arabana</w:t>
      </w:r>
      <w:proofErr w:type="spellEnd"/>
      <w:r w:rsidR="005D4E21" w:rsidRPr="00AB6047">
        <w:rPr>
          <w:rFonts w:ascii="Times New Roman" w:hAnsi="Times New Roman"/>
        </w:rPr>
        <w:t xml:space="preserve"> claim were "rigorous" and "could properly </w:t>
      </w:r>
      <w:r w:rsidR="00013C87" w:rsidRPr="00AB6047">
        <w:rPr>
          <w:rFonts w:ascii="Times New Roman" w:hAnsi="Times New Roman"/>
        </w:rPr>
        <w:t>satisfy</w:t>
      </w:r>
      <w:r w:rsidR="005D4E21" w:rsidRPr="00AB6047">
        <w:rPr>
          <w:rFonts w:ascii="Times New Roman" w:hAnsi="Times New Roman"/>
        </w:rPr>
        <w:t xml:space="preserve"> it that there was a credible basis for the </w:t>
      </w:r>
      <w:proofErr w:type="spellStart"/>
      <w:r w:rsidR="005D4E21" w:rsidRPr="00AB6047">
        <w:rPr>
          <w:rFonts w:ascii="Times New Roman" w:hAnsi="Times New Roman"/>
        </w:rPr>
        <w:t>Arabana's</w:t>
      </w:r>
      <w:proofErr w:type="spellEnd"/>
      <w:r w:rsidR="005D4E21" w:rsidRPr="00AB6047">
        <w:rPr>
          <w:rFonts w:ascii="Times New Roman" w:hAnsi="Times New Roman"/>
        </w:rPr>
        <w:t xml:space="preserve"> application".</w:t>
      </w:r>
      <w:r w:rsidR="0013699B" w:rsidRPr="00AB6047">
        <w:rPr>
          <w:rStyle w:val="FootnoteReference"/>
          <w:rFonts w:ascii="Times New Roman" w:hAnsi="Times New Roman"/>
          <w:sz w:val="24"/>
        </w:rPr>
        <w:footnoteReference w:id="183"/>
      </w:r>
    </w:p>
    <w:p w14:paraId="4F54FCC2" w14:textId="7DDE3CD0" w:rsidR="00EB65DA" w:rsidRPr="00AB6047" w:rsidRDefault="00FB6570"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9D0E51" w:rsidRPr="00AB6047">
        <w:rPr>
          <w:rFonts w:ascii="Times New Roman" w:hAnsi="Times New Roman"/>
        </w:rPr>
        <w:t xml:space="preserve">In that context, the primary judge's </w:t>
      </w:r>
      <w:r w:rsidR="009D0E51" w:rsidRPr="00AB6047" w:rsidDel="00FC6E84">
        <w:rPr>
          <w:rFonts w:ascii="Times New Roman" w:hAnsi="Times New Roman"/>
        </w:rPr>
        <w:t xml:space="preserve">finding </w:t>
      </w:r>
      <w:r w:rsidR="009D0E51" w:rsidRPr="00AB6047">
        <w:rPr>
          <w:rFonts w:ascii="Times New Roman" w:hAnsi="Times New Roman"/>
        </w:rPr>
        <w:t xml:space="preserve">that </w:t>
      </w:r>
      <w:r w:rsidRPr="00AB6047">
        <w:rPr>
          <w:rFonts w:ascii="Times New Roman" w:hAnsi="Times New Roman"/>
        </w:rPr>
        <w:t>"the requisite</w:t>
      </w:r>
      <w:r w:rsidR="00931208" w:rsidRPr="00AB6047">
        <w:rPr>
          <w:rFonts w:ascii="Times New Roman" w:hAnsi="Times New Roman"/>
        </w:rPr>
        <w:t xml:space="preserve"> continuity of</w:t>
      </w:r>
      <w:r w:rsidRPr="00AB6047">
        <w:rPr>
          <w:rFonts w:ascii="Times New Roman" w:hAnsi="Times New Roman"/>
        </w:rPr>
        <w:t xml:space="preserve"> connection of the </w:t>
      </w:r>
      <w:proofErr w:type="spellStart"/>
      <w:r w:rsidRPr="00AB6047">
        <w:rPr>
          <w:rFonts w:ascii="Times New Roman" w:hAnsi="Times New Roman"/>
        </w:rPr>
        <w:t>Arabana</w:t>
      </w:r>
      <w:proofErr w:type="spellEnd"/>
      <w:r w:rsidRPr="00AB6047">
        <w:rPr>
          <w:rFonts w:ascii="Times New Roman" w:hAnsi="Times New Roman"/>
        </w:rPr>
        <w:t xml:space="preserve"> in the Overlap Area in accordance with traditional law and custom must be established by </w:t>
      </w:r>
      <w:r w:rsidR="00931208" w:rsidRPr="00AB6047">
        <w:rPr>
          <w:rFonts w:ascii="Times New Roman" w:hAnsi="Times New Roman"/>
        </w:rPr>
        <w:t xml:space="preserve">the </w:t>
      </w:r>
      <w:r w:rsidRPr="00AB6047">
        <w:rPr>
          <w:rFonts w:ascii="Times New Roman" w:hAnsi="Times New Roman"/>
        </w:rPr>
        <w:t>evidence in these proceedings"</w:t>
      </w:r>
      <w:r w:rsidRPr="00AB6047">
        <w:rPr>
          <w:rStyle w:val="FootnoteReference"/>
          <w:rFonts w:ascii="Times New Roman" w:hAnsi="Times New Roman"/>
          <w:sz w:val="24"/>
        </w:rPr>
        <w:footnoteReference w:id="184"/>
      </w:r>
      <w:r w:rsidRPr="00AB6047">
        <w:rPr>
          <w:rFonts w:ascii="Times New Roman" w:hAnsi="Times New Roman"/>
        </w:rPr>
        <w:t xml:space="preserve"> </w:t>
      </w:r>
      <w:r w:rsidR="00A36370" w:rsidRPr="00AB6047">
        <w:rPr>
          <w:rFonts w:ascii="Times New Roman" w:hAnsi="Times New Roman"/>
        </w:rPr>
        <w:t>reveal</w:t>
      </w:r>
      <w:r w:rsidR="00B15043" w:rsidRPr="00AB6047">
        <w:rPr>
          <w:rFonts w:ascii="Times New Roman" w:hAnsi="Times New Roman"/>
        </w:rPr>
        <w:t>ed</w:t>
      </w:r>
      <w:r w:rsidR="00A36370" w:rsidRPr="00AB6047">
        <w:rPr>
          <w:rFonts w:ascii="Times New Roman" w:hAnsi="Times New Roman"/>
        </w:rPr>
        <w:t xml:space="preserve"> </w:t>
      </w:r>
      <w:r w:rsidR="003F329D" w:rsidRPr="00AB6047">
        <w:rPr>
          <w:rFonts w:ascii="Times New Roman" w:hAnsi="Times New Roman"/>
        </w:rPr>
        <w:t xml:space="preserve">two errors. First, </w:t>
      </w:r>
      <w:r w:rsidR="00A36370" w:rsidRPr="00AB6047">
        <w:rPr>
          <w:rFonts w:ascii="Times New Roman" w:hAnsi="Times New Roman"/>
        </w:rPr>
        <w:t xml:space="preserve">the primary judge </w:t>
      </w:r>
      <w:r w:rsidR="00DF07F8" w:rsidRPr="00AB6047">
        <w:rPr>
          <w:rFonts w:ascii="Times New Roman" w:hAnsi="Times New Roman"/>
        </w:rPr>
        <w:t xml:space="preserve">considered that the 2012 </w:t>
      </w:r>
      <w:proofErr w:type="spellStart"/>
      <w:r w:rsidR="00DF07F8" w:rsidRPr="00AB6047">
        <w:rPr>
          <w:rFonts w:ascii="Times New Roman" w:hAnsi="Times New Roman"/>
        </w:rPr>
        <w:t>Arabana</w:t>
      </w:r>
      <w:proofErr w:type="spellEnd"/>
      <w:r w:rsidR="00DF07F8" w:rsidRPr="00AB6047">
        <w:rPr>
          <w:rFonts w:ascii="Times New Roman" w:hAnsi="Times New Roman"/>
        </w:rPr>
        <w:t xml:space="preserve"> Determination could </w:t>
      </w:r>
      <w:r w:rsidR="009B52B5" w:rsidRPr="00AB6047">
        <w:rPr>
          <w:rFonts w:ascii="Times New Roman" w:hAnsi="Times New Roman"/>
        </w:rPr>
        <w:t xml:space="preserve">not be </w:t>
      </w:r>
      <w:r w:rsidR="00B11908" w:rsidRPr="00AB6047">
        <w:rPr>
          <w:rFonts w:ascii="Times New Roman" w:hAnsi="Times New Roman"/>
        </w:rPr>
        <w:t>sufficient</w:t>
      </w:r>
      <w:r w:rsidR="00F77949" w:rsidRPr="00AB6047">
        <w:rPr>
          <w:rFonts w:ascii="Times New Roman" w:hAnsi="Times New Roman"/>
        </w:rPr>
        <w:t xml:space="preserve"> </w:t>
      </w:r>
      <w:r w:rsidR="009B52B5" w:rsidRPr="00AB6047">
        <w:rPr>
          <w:rFonts w:ascii="Times New Roman" w:hAnsi="Times New Roman"/>
        </w:rPr>
        <w:t>evidence</w:t>
      </w:r>
      <w:r w:rsidR="00C02788" w:rsidRPr="00AB6047">
        <w:rPr>
          <w:rFonts w:ascii="Times New Roman" w:hAnsi="Times New Roman"/>
        </w:rPr>
        <w:t xml:space="preserve"> of "connection"</w:t>
      </w:r>
      <w:r w:rsidR="009B52B5" w:rsidRPr="00AB6047">
        <w:rPr>
          <w:rFonts w:ascii="Times New Roman" w:hAnsi="Times New Roman"/>
        </w:rPr>
        <w:t xml:space="preserve">, as it was not evidence of "connection" </w:t>
      </w:r>
      <w:r w:rsidR="00872BE4" w:rsidRPr="00AB6047">
        <w:rPr>
          <w:rFonts w:ascii="Times New Roman" w:hAnsi="Times New Roman"/>
        </w:rPr>
        <w:t>"</w:t>
      </w:r>
      <w:r w:rsidR="009B52B5" w:rsidRPr="00AB6047">
        <w:rPr>
          <w:rFonts w:ascii="Times New Roman" w:hAnsi="Times New Roman"/>
        </w:rPr>
        <w:t>in</w:t>
      </w:r>
      <w:r w:rsidR="00872BE4" w:rsidRPr="00AB6047">
        <w:rPr>
          <w:rFonts w:ascii="Times New Roman" w:hAnsi="Times New Roman"/>
        </w:rPr>
        <w:t>"</w:t>
      </w:r>
      <w:r w:rsidR="009B52B5" w:rsidRPr="00AB6047">
        <w:rPr>
          <w:rFonts w:ascii="Times New Roman" w:hAnsi="Times New Roman"/>
        </w:rPr>
        <w:t xml:space="preserve"> the Overlap Area. </w:t>
      </w:r>
      <w:r w:rsidR="002D5042" w:rsidRPr="00AB6047">
        <w:rPr>
          <w:rFonts w:ascii="Times New Roman" w:hAnsi="Times New Roman"/>
        </w:rPr>
        <w:t>Second</w:t>
      </w:r>
      <w:r w:rsidRPr="00AB6047">
        <w:rPr>
          <w:rFonts w:ascii="Times New Roman" w:hAnsi="Times New Roman"/>
        </w:rPr>
        <w:t xml:space="preserve">, </w:t>
      </w:r>
      <w:r w:rsidR="00F249FA" w:rsidRPr="00AB6047">
        <w:rPr>
          <w:rFonts w:ascii="Times New Roman" w:hAnsi="Times New Roman"/>
        </w:rPr>
        <w:t xml:space="preserve">the primary judge did not consider the 2012 </w:t>
      </w:r>
      <w:proofErr w:type="spellStart"/>
      <w:r w:rsidR="00F249FA" w:rsidRPr="00AB6047">
        <w:rPr>
          <w:rFonts w:ascii="Times New Roman" w:hAnsi="Times New Roman"/>
        </w:rPr>
        <w:t>Arabana</w:t>
      </w:r>
      <w:proofErr w:type="spellEnd"/>
      <w:r w:rsidR="00F249FA" w:rsidRPr="00AB6047">
        <w:rPr>
          <w:rFonts w:ascii="Times New Roman" w:hAnsi="Times New Roman"/>
        </w:rPr>
        <w:t xml:space="preserve"> Determination to be "evidence in these proceedings". </w:t>
      </w:r>
    </w:p>
    <w:p w14:paraId="382E089D" w14:textId="51CFEE79" w:rsidR="00310420" w:rsidRPr="00AB6047" w:rsidRDefault="00EB65DA"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EE522E" w:rsidRPr="00AB6047">
        <w:rPr>
          <w:rFonts w:ascii="Times New Roman" w:hAnsi="Times New Roman"/>
        </w:rPr>
        <w:t>On the first</w:t>
      </w:r>
      <w:r w:rsidR="003357E5" w:rsidRPr="00AB6047">
        <w:rPr>
          <w:rFonts w:ascii="Times New Roman" w:hAnsi="Times New Roman"/>
        </w:rPr>
        <w:t xml:space="preserve"> error</w:t>
      </w:r>
      <w:r w:rsidR="00EE522E" w:rsidRPr="00AB6047">
        <w:rPr>
          <w:rFonts w:ascii="Times New Roman" w:hAnsi="Times New Roman"/>
        </w:rPr>
        <w:t xml:space="preserve">, as explained, "connection" must be by laws and customs, </w:t>
      </w:r>
      <w:r w:rsidR="00912E5C" w:rsidRPr="00AB6047">
        <w:rPr>
          <w:rFonts w:ascii="Times New Roman" w:hAnsi="Times New Roman"/>
        </w:rPr>
        <w:t>so connection with an adjacent area may</w:t>
      </w:r>
      <w:r w:rsidR="00D17013" w:rsidRPr="00AB6047">
        <w:rPr>
          <w:rFonts w:ascii="Times New Roman" w:hAnsi="Times New Roman"/>
        </w:rPr>
        <w:t xml:space="preserve"> be</w:t>
      </w:r>
      <w:r w:rsidR="00912E5C" w:rsidRPr="00AB6047">
        <w:rPr>
          <w:rFonts w:ascii="Times New Roman" w:hAnsi="Times New Roman"/>
        </w:rPr>
        <w:t xml:space="preserve"> evidence </w:t>
      </w:r>
      <w:r w:rsidR="00D17013" w:rsidRPr="00AB6047">
        <w:rPr>
          <w:rFonts w:ascii="Times New Roman" w:hAnsi="Times New Roman"/>
        </w:rPr>
        <w:t xml:space="preserve">of </w:t>
      </w:r>
      <w:r w:rsidR="00912E5C" w:rsidRPr="00AB6047">
        <w:rPr>
          <w:rFonts w:ascii="Times New Roman" w:hAnsi="Times New Roman"/>
        </w:rPr>
        <w:t xml:space="preserve">connection "by laws and customs" where, as here, the </w:t>
      </w:r>
      <w:r w:rsidR="00776871" w:rsidRPr="00AB6047">
        <w:rPr>
          <w:rFonts w:ascii="Times New Roman" w:hAnsi="Times New Roman"/>
        </w:rPr>
        <w:t>laws and customs</w:t>
      </w:r>
      <w:r w:rsidR="00310420" w:rsidRPr="00AB6047">
        <w:rPr>
          <w:rFonts w:ascii="Times New Roman" w:hAnsi="Times New Roman"/>
          <w:i/>
          <w:iCs/>
        </w:rPr>
        <w:t xml:space="preserve"> </w:t>
      </w:r>
      <w:r w:rsidR="00310420" w:rsidRPr="00AB6047">
        <w:rPr>
          <w:rFonts w:ascii="Times New Roman" w:hAnsi="Times New Roman"/>
        </w:rPr>
        <w:t xml:space="preserve">emphasise a collective right of all </w:t>
      </w:r>
      <w:proofErr w:type="spellStart"/>
      <w:r w:rsidR="00310420" w:rsidRPr="00AB6047">
        <w:rPr>
          <w:rFonts w:ascii="Times New Roman" w:hAnsi="Times New Roman"/>
        </w:rPr>
        <w:lastRenderedPageBreak/>
        <w:t>Arabana</w:t>
      </w:r>
      <w:proofErr w:type="spellEnd"/>
      <w:r w:rsidR="00310420" w:rsidRPr="00AB6047">
        <w:rPr>
          <w:rFonts w:ascii="Times New Roman" w:hAnsi="Times New Roman"/>
        </w:rPr>
        <w:t xml:space="preserve"> </w:t>
      </w:r>
      <w:r w:rsidR="000D6ABD" w:rsidRPr="00AB6047">
        <w:rPr>
          <w:rFonts w:ascii="Times New Roman" w:hAnsi="Times New Roman"/>
        </w:rPr>
        <w:t>p</w:t>
      </w:r>
      <w:r w:rsidR="00310420" w:rsidRPr="00AB6047">
        <w:rPr>
          <w:rFonts w:ascii="Times New Roman" w:hAnsi="Times New Roman"/>
        </w:rPr>
        <w:t xml:space="preserve">eople to </w:t>
      </w:r>
      <w:proofErr w:type="spellStart"/>
      <w:r w:rsidR="00310420" w:rsidRPr="00AB6047">
        <w:rPr>
          <w:rFonts w:ascii="Times New Roman" w:hAnsi="Times New Roman"/>
        </w:rPr>
        <w:t>Arabana</w:t>
      </w:r>
      <w:proofErr w:type="spellEnd"/>
      <w:r w:rsidR="00310420" w:rsidRPr="00AB6047">
        <w:rPr>
          <w:rFonts w:ascii="Times New Roman" w:hAnsi="Times New Roman"/>
        </w:rPr>
        <w:t xml:space="preserve"> land</w:t>
      </w:r>
      <w:r w:rsidR="006C39FD" w:rsidRPr="00AB6047">
        <w:rPr>
          <w:rFonts w:ascii="Times New Roman" w:hAnsi="Times New Roman"/>
        </w:rPr>
        <w:t xml:space="preserve">, and there is evidence that Oodnadatta is regarded by the </w:t>
      </w:r>
      <w:proofErr w:type="spellStart"/>
      <w:r w:rsidR="006C39FD" w:rsidRPr="00AB6047">
        <w:rPr>
          <w:rFonts w:ascii="Times New Roman" w:hAnsi="Times New Roman"/>
        </w:rPr>
        <w:t>Arabana</w:t>
      </w:r>
      <w:proofErr w:type="spellEnd"/>
      <w:r w:rsidR="006C39FD" w:rsidRPr="00AB6047">
        <w:rPr>
          <w:rFonts w:ascii="Times New Roman" w:hAnsi="Times New Roman"/>
        </w:rPr>
        <w:t xml:space="preserve"> as </w:t>
      </w:r>
      <w:proofErr w:type="spellStart"/>
      <w:r w:rsidR="006C39FD" w:rsidRPr="00AB6047">
        <w:rPr>
          <w:rFonts w:ascii="Times New Roman" w:hAnsi="Times New Roman"/>
        </w:rPr>
        <w:t>Arabana</w:t>
      </w:r>
      <w:proofErr w:type="spellEnd"/>
      <w:r w:rsidR="006C39FD" w:rsidRPr="00AB6047">
        <w:rPr>
          <w:rFonts w:ascii="Times New Roman" w:hAnsi="Times New Roman"/>
        </w:rPr>
        <w:t xml:space="preserve"> country</w:t>
      </w:r>
      <w:r w:rsidR="00310420" w:rsidRPr="00AB6047">
        <w:rPr>
          <w:rFonts w:ascii="Times New Roman" w:hAnsi="Times New Roman"/>
        </w:rPr>
        <w:t xml:space="preserve">. </w:t>
      </w:r>
    </w:p>
    <w:p w14:paraId="5DABA14D" w14:textId="51FFA118" w:rsidR="00FB6570" w:rsidRPr="00AB6047" w:rsidRDefault="00776871" w:rsidP="00AB6047">
      <w:pPr>
        <w:pStyle w:val="FixListStyle"/>
        <w:spacing w:after="260" w:line="280" w:lineRule="exact"/>
        <w:ind w:right="0"/>
        <w:jc w:val="both"/>
        <w:rPr>
          <w:rFonts w:ascii="Times New Roman" w:hAnsi="Times New Roman"/>
        </w:rPr>
      </w:pPr>
      <w:r w:rsidRPr="00AB6047">
        <w:rPr>
          <w:rFonts w:ascii="Times New Roman" w:hAnsi="Times New Roman"/>
        </w:rPr>
        <w:t xml:space="preserve"> </w:t>
      </w:r>
      <w:r w:rsidR="003357E5" w:rsidRPr="00AB6047">
        <w:rPr>
          <w:rFonts w:ascii="Times New Roman" w:hAnsi="Times New Roman"/>
        </w:rPr>
        <w:tab/>
      </w:r>
      <w:r w:rsidR="002F5892" w:rsidRPr="00AB6047">
        <w:rPr>
          <w:rFonts w:ascii="Times New Roman" w:hAnsi="Times New Roman"/>
        </w:rPr>
        <w:t xml:space="preserve">On the second error, </w:t>
      </w:r>
      <w:r w:rsidR="00FB6570" w:rsidRPr="00AB6047">
        <w:rPr>
          <w:rFonts w:ascii="Times New Roman" w:hAnsi="Times New Roman"/>
        </w:rPr>
        <w:t xml:space="preserve">the 2012 </w:t>
      </w:r>
      <w:proofErr w:type="spellStart"/>
      <w:r w:rsidR="00FB6570" w:rsidRPr="00AB6047">
        <w:rPr>
          <w:rFonts w:ascii="Times New Roman" w:hAnsi="Times New Roman"/>
        </w:rPr>
        <w:t>Arabana</w:t>
      </w:r>
      <w:proofErr w:type="spellEnd"/>
      <w:r w:rsidR="00FB6570" w:rsidRPr="00AB6047">
        <w:rPr>
          <w:rFonts w:ascii="Times New Roman" w:hAnsi="Times New Roman"/>
        </w:rPr>
        <w:t xml:space="preserve"> Determination as well as evidence on which it was based </w:t>
      </w:r>
      <w:r w:rsidR="000D6ABD" w:rsidRPr="00AB6047">
        <w:rPr>
          <w:rFonts w:ascii="Times New Roman" w:hAnsi="Times New Roman"/>
        </w:rPr>
        <w:t xml:space="preserve">were </w:t>
      </w:r>
      <w:r w:rsidR="00FB6570" w:rsidRPr="00AB6047">
        <w:rPr>
          <w:rFonts w:ascii="Times New Roman" w:hAnsi="Times New Roman"/>
        </w:rPr>
        <w:t>before the primary judge and were significant. As has been explained,</w:t>
      </w:r>
      <w:r w:rsidR="00FB6570" w:rsidRPr="00AB6047">
        <w:rPr>
          <w:rStyle w:val="FootnoteReference"/>
          <w:rFonts w:ascii="Times New Roman" w:hAnsi="Times New Roman"/>
          <w:sz w:val="24"/>
        </w:rPr>
        <w:footnoteReference w:id="185"/>
      </w:r>
      <w:r w:rsidR="00FB6570" w:rsidRPr="00AB6047">
        <w:rPr>
          <w:rFonts w:ascii="Times New Roman" w:hAnsi="Times New Roman"/>
        </w:rPr>
        <w:t xml:space="preserve"> s 86 of the </w:t>
      </w:r>
      <w:r w:rsidR="00FB6570" w:rsidRPr="00AB6047">
        <w:rPr>
          <w:rFonts w:ascii="Times New Roman" w:hAnsi="Times New Roman"/>
          <w:i/>
          <w:iCs/>
        </w:rPr>
        <w:t xml:space="preserve">Native Title Act </w:t>
      </w:r>
      <w:r w:rsidR="00FB6570" w:rsidRPr="00AB6047">
        <w:rPr>
          <w:rFonts w:ascii="Times New Roman" w:hAnsi="Times New Roman"/>
        </w:rPr>
        <w:t>relevantly and expressly provides for the Federal Court to receive into evidence the transcript of evidence in any other proceedings before the Court and draw any conclusions of fact from that transcript that the Court thinks proper</w:t>
      </w:r>
      <w:r w:rsidR="00FB6570" w:rsidRPr="00AB6047">
        <w:rPr>
          <w:rStyle w:val="FootnoteReference"/>
          <w:rFonts w:ascii="Times New Roman" w:hAnsi="Times New Roman"/>
          <w:sz w:val="24"/>
        </w:rPr>
        <w:footnoteReference w:id="186"/>
      </w:r>
      <w:r w:rsidR="00FB6570" w:rsidRPr="00AB6047">
        <w:rPr>
          <w:rFonts w:ascii="Times New Roman" w:hAnsi="Times New Roman"/>
        </w:rPr>
        <w:t xml:space="preserve"> and also </w:t>
      </w:r>
      <w:r w:rsidR="00884951" w:rsidRPr="00AB6047">
        <w:rPr>
          <w:rFonts w:ascii="Times New Roman" w:hAnsi="Times New Roman"/>
        </w:rPr>
        <w:t xml:space="preserve">to </w:t>
      </w:r>
      <w:r w:rsidR="00FB6570" w:rsidRPr="00AB6047">
        <w:rPr>
          <w:rFonts w:ascii="Times New Roman" w:hAnsi="Times New Roman"/>
        </w:rPr>
        <w:t>adopt any decision or judgment of the Court.</w:t>
      </w:r>
      <w:r w:rsidR="00FB6570" w:rsidRPr="00AB6047">
        <w:rPr>
          <w:rStyle w:val="FootnoteReference"/>
          <w:rFonts w:ascii="Times New Roman" w:hAnsi="Times New Roman"/>
          <w:sz w:val="24"/>
        </w:rPr>
        <w:footnoteReference w:id="187"/>
      </w:r>
      <w:r w:rsidR="00FB6570" w:rsidRPr="00AB6047">
        <w:rPr>
          <w:rFonts w:ascii="Times New Roman" w:hAnsi="Times New Roman"/>
        </w:rPr>
        <w:t xml:space="preserve"> The 2012 </w:t>
      </w:r>
      <w:proofErr w:type="spellStart"/>
      <w:r w:rsidR="00FB6570" w:rsidRPr="00AB6047">
        <w:rPr>
          <w:rFonts w:ascii="Times New Roman" w:hAnsi="Times New Roman"/>
        </w:rPr>
        <w:t>Arabana</w:t>
      </w:r>
      <w:proofErr w:type="spellEnd"/>
      <w:r w:rsidR="00FB6570" w:rsidRPr="00AB6047">
        <w:rPr>
          <w:rFonts w:ascii="Times New Roman" w:hAnsi="Times New Roman"/>
        </w:rPr>
        <w:t xml:space="preserve"> Determination and the reports prepared and relied upon for that Determination were therefore evidence of and relevant to the</w:t>
      </w:r>
      <w:r w:rsidR="009F0350">
        <w:rPr>
          <w:rFonts w:ascii="Times New Roman" w:hAnsi="Times New Roman"/>
        </w:rPr>
        <w:t> </w:t>
      </w:r>
      <w:r w:rsidR="00FB6570" w:rsidRPr="00AB6047">
        <w:rPr>
          <w:rFonts w:ascii="Times New Roman" w:hAnsi="Times New Roman"/>
        </w:rPr>
        <w:t xml:space="preserve">question of connection. </w:t>
      </w:r>
    </w:p>
    <w:p w14:paraId="6299C0A0" w14:textId="0BF2F8E6" w:rsidR="00697E7F" w:rsidRPr="00AB6047" w:rsidRDefault="00384045" w:rsidP="00AB6047">
      <w:pPr>
        <w:pStyle w:val="HeadingL3"/>
        <w:spacing w:after="260" w:line="280" w:lineRule="exact"/>
        <w:ind w:right="0"/>
        <w:jc w:val="both"/>
        <w:rPr>
          <w:rFonts w:ascii="Times New Roman" w:hAnsi="Times New Roman"/>
        </w:rPr>
      </w:pPr>
      <w:r w:rsidRPr="00AB6047">
        <w:rPr>
          <w:rFonts w:ascii="Times New Roman" w:hAnsi="Times New Roman"/>
        </w:rPr>
        <w:t>(ii)</w:t>
      </w:r>
      <w:r w:rsidRPr="00AB6047">
        <w:rPr>
          <w:rFonts w:ascii="Times New Roman" w:hAnsi="Times New Roman"/>
        </w:rPr>
        <w:tab/>
      </w:r>
      <w:r w:rsidR="00A1487B" w:rsidRPr="00AB6047">
        <w:rPr>
          <w:rFonts w:ascii="Times New Roman" w:hAnsi="Times New Roman"/>
        </w:rPr>
        <w:t xml:space="preserve">The continuity of </w:t>
      </w:r>
      <w:proofErr w:type="spellStart"/>
      <w:r w:rsidR="00A1487B" w:rsidRPr="00AB6047">
        <w:rPr>
          <w:rFonts w:ascii="Times New Roman" w:hAnsi="Times New Roman"/>
        </w:rPr>
        <w:t>Arabana</w:t>
      </w:r>
      <w:proofErr w:type="spellEnd"/>
      <w:r w:rsidR="00A1487B" w:rsidRPr="00AB6047">
        <w:rPr>
          <w:rFonts w:ascii="Times New Roman" w:hAnsi="Times New Roman"/>
        </w:rPr>
        <w:t xml:space="preserve"> people living in Oodnadatta</w:t>
      </w:r>
    </w:p>
    <w:p w14:paraId="733A9E33" w14:textId="655CA3CE" w:rsidR="00F554F1" w:rsidRPr="00AB6047" w:rsidRDefault="00D062D5"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7C4E31" w:rsidRPr="00AB6047">
        <w:rPr>
          <w:rFonts w:ascii="Times New Roman" w:hAnsi="Times New Roman"/>
        </w:rPr>
        <w:t xml:space="preserve">In making his determination, the primary judge proceeded "on the basis that people who </w:t>
      </w:r>
      <w:r w:rsidR="00F37633" w:rsidRPr="00AB6047">
        <w:rPr>
          <w:rFonts w:ascii="Times New Roman" w:hAnsi="Times New Roman"/>
        </w:rPr>
        <w:t>have re</w:t>
      </w:r>
      <w:r w:rsidR="00795EB9" w:rsidRPr="00AB6047">
        <w:rPr>
          <w:rFonts w:ascii="Times New Roman" w:hAnsi="Times New Roman"/>
        </w:rPr>
        <w:t xml:space="preserve">sided in Oodnadatta and who were named as </w:t>
      </w:r>
      <w:proofErr w:type="spellStart"/>
      <w:r w:rsidR="00795EB9" w:rsidRPr="00AB6047">
        <w:rPr>
          <w:rFonts w:ascii="Times New Roman" w:hAnsi="Times New Roman"/>
        </w:rPr>
        <w:t>Arabana</w:t>
      </w:r>
      <w:proofErr w:type="spellEnd"/>
      <w:r w:rsidR="00795EB9" w:rsidRPr="00AB6047">
        <w:rPr>
          <w:rFonts w:ascii="Times New Roman" w:hAnsi="Times New Roman"/>
        </w:rPr>
        <w:t xml:space="preserve"> by </w:t>
      </w:r>
      <w:proofErr w:type="spellStart"/>
      <w:r w:rsidR="00795EB9" w:rsidRPr="00AB6047">
        <w:rPr>
          <w:rFonts w:ascii="Times New Roman" w:hAnsi="Times New Roman"/>
        </w:rPr>
        <w:t>Arabana</w:t>
      </w:r>
      <w:proofErr w:type="spellEnd"/>
      <w:r w:rsidR="00795EB9" w:rsidRPr="00AB6047">
        <w:rPr>
          <w:rFonts w:ascii="Times New Roman" w:hAnsi="Times New Roman"/>
        </w:rPr>
        <w:t xml:space="preserve"> [lay] witne</w:t>
      </w:r>
      <w:r w:rsidR="00326491" w:rsidRPr="00AB6047">
        <w:rPr>
          <w:rFonts w:ascii="Times New Roman" w:hAnsi="Times New Roman"/>
        </w:rPr>
        <w:t>s</w:t>
      </w:r>
      <w:r w:rsidR="00795EB9" w:rsidRPr="00AB6047">
        <w:rPr>
          <w:rFonts w:ascii="Times New Roman" w:hAnsi="Times New Roman"/>
        </w:rPr>
        <w:t xml:space="preserve">ses and by </w:t>
      </w:r>
      <w:r w:rsidR="00F343E4" w:rsidRPr="00AB6047">
        <w:rPr>
          <w:rFonts w:ascii="Times New Roman" w:hAnsi="Times New Roman"/>
        </w:rPr>
        <w:t>[</w:t>
      </w:r>
      <w:r w:rsidR="000F36A2" w:rsidRPr="00AB6047">
        <w:rPr>
          <w:rFonts w:ascii="Times New Roman" w:hAnsi="Times New Roman"/>
        </w:rPr>
        <w:t>Dr</w:t>
      </w:r>
      <w:r w:rsidR="00F343E4" w:rsidRPr="00AB6047">
        <w:rPr>
          <w:rFonts w:ascii="Times New Roman" w:hAnsi="Times New Roman"/>
        </w:rPr>
        <w:t>] </w:t>
      </w:r>
      <w:r w:rsidR="00795EB9" w:rsidRPr="00AB6047">
        <w:rPr>
          <w:rFonts w:ascii="Times New Roman" w:hAnsi="Times New Roman"/>
        </w:rPr>
        <w:t xml:space="preserve">Lucas are, or were, </w:t>
      </w:r>
      <w:proofErr w:type="spellStart"/>
      <w:r w:rsidR="00795EB9" w:rsidRPr="00AB6047">
        <w:rPr>
          <w:rFonts w:ascii="Times New Roman" w:hAnsi="Times New Roman"/>
        </w:rPr>
        <w:t>Arabana</w:t>
      </w:r>
      <w:proofErr w:type="spellEnd"/>
      <w:r w:rsidR="00795EB9" w:rsidRPr="00AB6047">
        <w:rPr>
          <w:rFonts w:ascii="Times New Roman" w:hAnsi="Times New Roman"/>
        </w:rPr>
        <w:t>".</w:t>
      </w:r>
      <w:r w:rsidR="00795EB9" w:rsidRPr="00AB6047">
        <w:rPr>
          <w:rStyle w:val="FootnoteReference"/>
          <w:rFonts w:ascii="Times New Roman" w:hAnsi="Times New Roman"/>
          <w:sz w:val="24"/>
        </w:rPr>
        <w:footnoteReference w:id="188"/>
      </w:r>
      <w:r w:rsidR="007C4E31" w:rsidRPr="00AB6047">
        <w:rPr>
          <w:rFonts w:ascii="Times New Roman" w:hAnsi="Times New Roman"/>
        </w:rPr>
        <w:t xml:space="preserve"> </w:t>
      </w:r>
      <w:r w:rsidR="00C03A28" w:rsidRPr="00AB6047">
        <w:rPr>
          <w:rFonts w:ascii="Times New Roman" w:hAnsi="Times New Roman"/>
        </w:rPr>
        <w:t>However,</w:t>
      </w:r>
      <w:r w:rsidR="009F0350">
        <w:rPr>
          <w:rFonts w:ascii="Times New Roman" w:hAnsi="Times New Roman"/>
        </w:rPr>
        <w:t> </w:t>
      </w:r>
      <w:r w:rsidR="00C03A28" w:rsidRPr="00AB6047">
        <w:rPr>
          <w:rFonts w:ascii="Times New Roman" w:hAnsi="Times New Roman"/>
        </w:rPr>
        <w:t>the</w:t>
      </w:r>
      <w:r w:rsidR="009F0350">
        <w:rPr>
          <w:rFonts w:ascii="Times New Roman" w:hAnsi="Times New Roman"/>
        </w:rPr>
        <w:t> </w:t>
      </w:r>
      <w:r w:rsidR="00C03A28" w:rsidRPr="00AB6047">
        <w:rPr>
          <w:rFonts w:ascii="Times New Roman" w:hAnsi="Times New Roman"/>
        </w:rPr>
        <w:t xml:space="preserve">primary judge </w:t>
      </w:r>
      <w:r w:rsidR="00392B91" w:rsidRPr="00AB6047">
        <w:rPr>
          <w:rFonts w:ascii="Times New Roman" w:hAnsi="Times New Roman"/>
        </w:rPr>
        <w:t>stated</w:t>
      </w:r>
      <w:r w:rsidR="00C03A28" w:rsidRPr="00AB6047">
        <w:rPr>
          <w:rFonts w:ascii="Times New Roman" w:hAnsi="Times New Roman"/>
        </w:rPr>
        <w:t xml:space="preserve"> that there was "no evidence those </w:t>
      </w:r>
      <w:proofErr w:type="spellStart"/>
      <w:r w:rsidR="00C03A28" w:rsidRPr="00AB6047">
        <w:rPr>
          <w:rFonts w:ascii="Times New Roman" w:hAnsi="Times New Roman"/>
        </w:rPr>
        <w:t>Arabana</w:t>
      </w:r>
      <w:proofErr w:type="spellEnd"/>
      <w:r w:rsidR="00C03A28" w:rsidRPr="00AB6047">
        <w:rPr>
          <w:rFonts w:ascii="Times New Roman" w:hAnsi="Times New Roman"/>
        </w:rPr>
        <w:t xml:space="preserve"> who continue to live in </w:t>
      </w:r>
      <w:r w:rsidR="00BC2CE6" w:rsidRPr="00AB6047">
        <w:rPr>
          <w:rFonts w:ascii="Times New Roman" w:hAnsi="Times New Roman"/>
        </w:rPr>
        <w:t xml:space="preserve">Oodnadatta do so because they are </w:t>
      </w:r>
      <w:proofErr w:type="spellStart"/>
      <w:r w:rsidR="00BC2CE6" w:rsidRPr="00AB6047">
        <w:rPr>
          <w:rFonts w:ascii="Times New Roman" w:hAnsi="Times New Roman"/>
        </w:rPr>
        <w:t>Arabana</w:t>
      </w:r>
      <w:proofErr w:type="spellEnd"/>
      <w:r w:rsidR="00BC2CE6" w:rsidRPr="00AB6047">
        <w:rPr>
          <w:rFonts w:ascii="Times New Roman" w:hAnsi="Times New Roman"/>
        </w:rPr>
        <w:t xml:space="preserve">, or that they continue to observe </w:t>
      </w:r>
      <w:proofErr w:type="spellStart"/>
      <w:r w:rsidR="00BC2CE6" w:rsidRPr="00AB6047">
        <w:rPr>
          <w:rFonts w:ascii="Times New Roman" w:hAnsi="Times New Roman"/>
        </w:rPr>
        <w:t>Arabana</w:t>
      </w:r>
      <w:proofErr w:type="spellEnd"/>
      <w:r w:rsidR="00BC2CE6" w:rsidRPr="00AB6047">
        <w:rPr>
          <w:rFonts w:ascii="Times New Roman" w:hAnsi="Times New Roman"/>
        </w:rPr>
        <w:t xml:space="preserve"> law and custom, or that their manner of living derives from, or is influenced by, or reflects an acknowledgement or observance of</w:t>
      </w:r>
      <w:r w:rsidR="00446F0C" w:rsidRPr="00AB6047">
        <w:rPr>
          <w:rFonts w:ascii="Times New Roman" w:hAnsi="Times New Roman"/>
        </w:rPr>
        <w:t>,</w:t>
      </w:r>
      <w:r w:rsidR="00BC2CE6" w:rsidRPr="00AB6047">
        <w:rPr>
          <w:rFonts w:ascii="Times New Roman" w:hAnsi="Times New Roman"/>
        </w:rPr>
        <w:t xml:space="preserve"> </w:t>
      </w:r>
      <w:proofErr w:type="spellStart"/>
      <w:r w:rsidR="00BC2CE6" w:rsidRPr="00AB6047">
        <w:rPr>
          <w:rFonts w:ascii="Times New Roman" w:hAnsi="Times New Roman"/>
        </w:rPr>
        <w:t>Arabana</w:t>
      </w:r>
      <w:proofErr w:type="spellEnd"/>
      <w:r w:rsidR="00BC2CE6" w:rsidRPr="00AB6047">
        <w:rPr>
          <w:rFonts w:ascii="Times New Roman" w:hAnsi="Times New Roman"/>
        </w:rPr>
        <w:t xml:space="preserve"> traditional law and custom</w:t>
      </w:r>
      <w:r w:rsidR="003C0C6B" w:rsidRPr="00AB6047">
        <w:rPr>
          <w:rFonts w:ascii="Times New Roman" w:hAnsi="Times New Roman"/>
        </w:rPr>
        <w:t>"</w:t>
      </w:r>
      <w:r w:rsidR="00BC2CE6" w:rsidRPr="00AB6047">
        <w:rPr>
          <w:rFonts w:ascii="Times New Roman" w:hAnsi="Times New Roman"/>
        </w:rPr>
        <w:t>.</w:t>
      </w:r>
      <w:r w:rsidR="00BC2CE6" w:rsidRPr="00AB6047">
        <w:rPr>
          <w:rStyle w:val="FootnoteReference"/>
          <w:rFonts w:ascii="Times New Roman" w:hAnsi="Times New Roman"/>
          <w:sz w:val="24"/>
        </w:rPr>
        <w:footnoteReference w:id="189"/>
      </w:r>
      <w:r w:rsidR="00D354F9" w:rsidRPr="00AB6047">
        <w:rPr>
          <w:rFonts w:ascii="Times New Roman" w:hAnsi="Times New Roman"/>
        </w:rPr>
        <w:t xml:space="preserve"> </w:t>
      </w:r>
      <w:r w:rsidR="005F45B5" w:rsidRPr="00AB6047">
        <w:rPr>
          <w:rFonts w:ascii="Times New Roman" w:hAnsi="Times New Roman"/>
        </w:rPr>
        <w:t>His Honour referred to this as "an absence of physical presence".</w:t>
      </w:r>
      <w:r w:rsidR="00995679" w:rsidRPr="00AB6047">
        <w:rPr>
          <w:rStyle w:val="FootnoteReference"/>
          <w:rFonts w:ascii="Times New Roman" w:hAnsi="Times New Roman"/>
          <w:sz w:val="24"/>
        </w:rPr>
        <w:footnoteReference w:id="190"/>
      </w:r>
      <w:r w:rsidR="005F45B5" w:rsidRPr="00AB6047">
        <w:rPr>
          <w:rFonts w:ascii="Times New Roman" w:hAnsi="Times New Roman"/>
        </w:rPr>
        <w:t xml:space="preserve"> </w:t>
      </w:r>
      <w:r w:rsidR="00D354F9" w:rsidRPr="00AB6047">
        <w:rPr>
          <w:rFonts w:ascii="Times New Roman" w:hAnsi="Times New Roman"/>
        </w:rPr>
        <w:t xml:space="preserve">As has been explained, </w:t>
      </w:r>
      <w:r w:rsidR="003C621E" w:rsidRPr="00AB6047">
        <w:rPr>
          <w:rFonts w:ascii="Times New Roman" w:hAnsi="Times New Roman"/>
        </w:rPr>
        <w:t xml:space="preserve">his Honour did not make </w:t>
      </w:r>
      <w:r w:rsidR="00C7704D" w:rsidRPr="00AB6047">
        <w:rPr>
          <w:rFonts w:ascii="Times New Roman" w:hAnsi="Times New Roman"/>
        </w:rPr>
        <w:t xml:space="preserve">specific or detailed findings about contemporary </w:t>
      </w:r>
      <w:proofErr w:type="spellStart"/>
      <w:r w:rsidR="00C7704D" w:rsidRPr="00AB6047">
        <w:rPr>
          <w:rFonts w:ascii="Times New Roman" w:hAnsi="Times New Roman"/>
        </w:rPr>
        <w:t>Arabana</w:t>
      </w:r>
      <w:proofErr w:type="spellEnd"/>
      <w:r w:rsidR="00C7704D" w:rsidRPr="00AB6047">
        <w:rPr>
          <w:rFonts w:ascii="Times New Roman" w:hAnsi="Times New Roman"/>
        </w:rPr>
        <w:t xml:space="preserve"> law and custom. </w:t>
      </w:r>
      <w:r w:rsidR="00D44FB2" w:rsidRPr="00AB6047">
        <w:rPr>
          <w:rFonts w:ascii="Times New Roman" w:hAnsi="Times New Roman"/>
        </w:rPr>
        <w:t xml:space="preserve">As the </w:t>
      </w:r>
      <w:proofErr w:type="spellStart"/>
      <w:r w:rsidR="00430642" w:rsidRPr="00AB6047">
        <w:rPr>
          <w:rFonts w:ascii="Times New Roman" w:hAnsi="Times New Roman"/>
        </w:rPr>
        <w:t>Arabana</w:t>
      </w:r>
      <w:proofErr w:type="spellEnd"/>
      <w:r w:rsidR="00430642" w:rsidRPr="00AB6047">
        <w:rPr>
          <w:rFonts w:ascii="Times New Roman" w:hAnsi="Times New Roman"/>
        </w:rPr>
        <w:t xml:space="preserve"> Applicants </w:t>
      </w:r>
      <w:r w:rsidR="00D44FB2" w:rsidRPr="00AB6047">
        <w:rPr>
          <w:rFonts w:ascii="Times New Roman" w:hAnsi="Times New Roman"/>
        </w:rPr>
        <w:t xml:space="preserve">submitted, this was based on a premise that there were contemporary </w:t>
      </w:r>
      <w:proofErr w:type="spellStart"/>
      <w:r w:rsidR="00D44FB2" w:rsidRPr="00AB6047">
        <w:rPr>
          <w:rFonts w:ascii="Times New Roman" w:hAnsi="Times New Roman"/>
        </w:rPr>
        <w:t>Arabana</w:t>
      </w:r>
      <w:proofErr w:type="spellEnd"/>
      <w:r w:rsidR="00D44FB2" w:rsidRPr="00AB6047">
        <w:rPr>
          <w:rFonts w:ascii="Times New Roman" w:hAnsi="Times New Roman"/>
        </w:rPr>
        <w:t xml:space="preserve"> laws and customs that specified a "manner of living" for </w:t>
      </w:r>
      <w:r w:rsidR="00310F14" w:rsidRPr="00AB6047">
        <w:rPr>
          <w:rFonts w:ascii="Times New Roman" w:hAnsi="Times New Roman"/>
        </w:rPr>
        <w:t xml:space="preserve">the </w:t>
      </w:r>
      <w:proofErr w:type="spellStart"/>
      <w:r w:rsidR="00D44FB2" w:rsidRPr="00AB6047">
        <w:rPr>
          <w:rFonts w:ascii="Times New Roman" w:hAnsi="Times New Roman"/>
        </w:rPr>
        <w:t>Arabana</w:t>
      </w:r>
      <w:proofErr w:type="spellEnd"/>
      <w:r w:rsidR="00D44FB2" w:rsidRPr="00AB6047">
        <w:rPr>
          <w:rFonts w:ascii="Times New Roman" w:hAnsi="Times New Roman"/>
        </w:rPr>
        <w:t xml:space="preserve"> to demonstrate connection by their laws and customs, when no such finding had been made. To the contrary, the </w:t>
      </w:r>
      <w:proofErr w:type="spellStart"/>
      <w:r w:rsidR="003330BB" w:rsidRPr="00AB6047">
        <w:rPr>
          <w:rFonts w:ascii="Times New Roman" w:hAnsi="Times New Roman"/>
        </w:rPr>
        <w:t>Arabana</w:t>
      </w:r>
      <w:proofErr w:type="spellEnd"/>
      <w:r w:rsidR="003330BB" w:rsidRPr="00AB6047">
        <w:rPr>
          <w:rFonts w:ascii="Times New Roman" w:hAnsi="Times New Roman"/>
        </w:rPr>
        <w:t xml:space="preserve"> Applicants</w:t>
      </w:r>
      <w:r w:rsidR="00D44FB2" w:rsidRPr="00AB6047">
        <w:rPr>
          <w:rFonts w:ascii="Times New Roman" w:hAnsi="Times New Roman"/>
        </w:rPr>
        <w:t xml:space="preserve"> </w:t>
      </w:r>
      <w:r w:rsidR="00520BD7" w:rsidRPr="00AB6047">
        <w:rPr>
          <w:rFonts w:ascii="Times New Roman" w:hAnsi="Times New Roman"/>
        </w:rPr>
        <w:t>made submissions before</w:t>
      </w:r>
      <w:r w:rsidR="00477FC2" w:rsidRPr="00AB6047">
        <w:rPr>
          <w:rFonts w:ascii="Times New Roman" w:hAnsi="Times New Roman"/>
        </w:rPr>
        <w:t xml:space="preserve"> this Court </w:t>
      </w:r>
      <w:r w:rsidR="00D44FB2" w:rsidRPr="00AB6047">
        <w:rPr>
          <w:rFonts w:ascii="Times New Roman" w:hAnsi="Times New Roman"/>
        </w:rPr>
        <w:t xml:space="preserve">that there was evidence of some witnesses to the effect that they felt connected to </w:t>
      </w:r>
      <w:r w:rsidR="00D44FB2" w:rsidRPr="00AB6047">
        <w:rPr>
          <w:rFonts w:ascii="Times New Roman" w:hAnsi="Times New Roman"/>
        </w:rPr>
        <w:lastRenderedPageBreak/>
        <w:t>and comfortable living in Oodnadatta because it was their inherited country and</w:t>
      </w:r>
      <w:r w:rsidR="00471DD6" w:rsidRPr="00AB6047">
        <w:rPr>
          <w:rFonts w:ascii="Times New Roman" w:hAnsi="Times New Roman"/>
        </w:rPr>
        <w:t>,</w:t>
      </w:r>
      <w:r w:rsidR="00D44FB2" w:rsidRPr="00AB6047">
        <w:rPr>
          <w:rFonts w:ascii="Times New Roman" w:hAnsi="Times New Roman"/>
        </w:rPr>
        <w:t xml:space="preserve"> in that sense, their mere living in Oodnadatta showed their connection by </w:t>
      </w:r>
      <w:r w:rsidR="00F764AD" w:rsidRPr="00AB6047">
        <w:rPr>
          <w:rFonts w:ascii="Times New Roman" w:hAnsi="Times New Roman"/>
        </w:rPr>
        <w:t xml:space="preserve">their </w:t>
      </w:r>
      <w:r w:rsidR="00D44FB2" w:rsidRPr="00AB6047">
        <w:rPr>
          <w:rFonts w:ascii="Times New Roman" w:hAnsi="Times New Roman"/>
        </w:rPr>
        <w:t xml:space="preserve">laws and customs. </w:t>
      </w:r>
      <w:r w:rsidR="005E3BFE" w:rsidRPr="00AB6047">
        <w:rPr>
          <w:rFonts w:ascii="Times New Roman" w:hAnsi="Times New Roman"/>
        </w:rPr>
        <w:t xml:space="preserve">Accordingly, </w:t>
      </w:r>
      <w:r w:rsidR="005F45B5" w:rsidRPr="00AB6047">
        <w:rPr>
          <w:rFonts w:ascii="Times New Roman" w:hAnsi="Times New Roman"/>
        </w:rPr>
        <w:t>th</w:t>
      </w:r>
      <w:r w:rsidR="005E3BFE" w:rsidRPr="00AB6047">
        <w:rPr>
          <w:rFonts w:ascii="Times New Roman" w:hAnsi="Times New Roman"/>
        </w:rPr>
        <w:t>ese</w:t>
      </w:r>
      <w:r w:rsidR="005F45B5" w:rsidRPr="00AB6047">
        <w:rPr>
          <w:rFonts w:ascii="Times New Roman" w:hAnsi="Times New Roman"/>
        </w:rPr>
        <w:t xml:space="preserve"> </w:t>
      </w:r>
      <w:r w:rsidR="00D354F9" w:rsidRPr="00AB6047">
        <w:rPr>
          <w:rFonts w:ascii="Times New Roman" w:hAnsi="Times New Roman"/>
        </w:rPr>
        <w:t>finding</w:t>
      </w:r>
      <w:r w:rsidR="005F45B5" w:rsidRPr="00AB6047">
        <w:rPr>
          <w:rFonts w:ascii="Times New Roman" w:hAnsi="Times New Roman"/>
        </w:rPr>
        <w:t>s</w:t>
      </w:r>
      <w:r w:rsidR="00D354F9" w:rsidRPr="00AB6047">
        <w:rPr>
          <w:rFonts w:ascii="Times New Roman" w:hAnsi="Times New Roman"/>
        </w:rPr>
        <w:t xml:space="preserve"> </w:t>
      </w:r>
      <w:r w:rsidR="00A47435" w:rsidRPr="00AB6047">
        <w:rPr>
          <w:rFonts w:ascii="Times New Roman" w:hAnsi="Times New Roman"/>
        </w:rPr>
        <w:t>erroneously</w:t>
      </w:r>
      <w:r w:rsidR="0033589E" w:rsidRPr="00AB6047">
        <w:rPr>
          <w:rFonts w:ascii="Times New Roman" w:hAnsi="Times New Roman"/>
        </w:rPr>
        <w:t xml:space="preserve"> </w:t>
      </w:r>
      <w:r w:rsidR="002301C2" w:rsidRPr="00AB6047">
        <w:rPr>
          <w:rFonts w:ascii="Times New Roman" w:hAnsi="Times New Roman"/>
        </w:rPr>
        <w:t xml:space="preserve">assume the content of </w:t>
      </w:r>
      <w:r w:rsidR="00D354F9" w:rsidRPr="00AB6047">
        <w:rPr>
          <w:rFonts w:ascii="Times New Roman" w:hAnsi="Times New Roman"/>
        </w:rPr>
        <w:t xml:space="preserve">contemporary </w:t>
      </w:r>
      <w:proofErr w:type="spellStart"/>
      <w:r w:rsidR="005F45B5" w:rsidRPr="00AB6047">
        <w:rPr>
          <w:rFonts w:ascii="Times New Roman" w:hAnsi="Times New Roman"/>
        </w:rPr>
        <w:t>Arabana</w:t>
      </w:r>
      <w:proofErr w:type="spellEnd"/>
      <w:r w:rsidR="005F45B5" w:rsidRPr="00AB6047">
        <w:rPr>
          <w:rFonts w:ascii="Times New Roman" w:hAnsi="Times New Roman"/>
        </w:rPr>
        <w:t xml:space="preserve"> </w:t>
      </w:r>
      <w:r w:rsidR="00D354F9" w:rsidRPr="00AB6047">
        <w:rPr>
          <w:rFonts w:ascii="Times New Roman" w:hAnsi="Times New Roman"/>
        </w:rPr>
        <w:t>traditional laws and customs and then, separate</w:t>
      </w:r>
      <w:r w:rsidR="00F554F1" w:rsidRPr="00AB6047">
        <w:rPr>
          <w:rFonts w:ascii="Times New Roman" w:hAnsi="Times New Roman"/>
        </w:rPr>
        <w:t xml:space="preserve">ly and interrelatedly, incorrectly </w:t>
      </w:r>
      <w:r w:rsidR="00995679" w:rsidRPr="00AB6047">
        <w:rPr>
          <w:rFonts w:ascii="Times New Roman" w:hAnsi="Times New Roman"/>
        </w:rPr>
        <w:t xml:space="preserve">assume that there is a need for </w:t>
      </w:r>
      <w:r w:rsidR="00F554F1" w:rsidRPr="00AB6047">
        <w:rPr>
          <w:rFonts w:ascii="Times New Roman" w:hAnsi="Times New Roman"/>
        </w:rPr>
        <w:t>evidence of physical connection with the Overlap Area.</w:t>
      </w:r>
    </w:p>
    <w:p w14:paraId="455820B2" w14:textId="70F7620F" w:rsidR="00697E7F" w:rsidRPr="00AB6047" w:rsidRDefault="00F554F1"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265D81" w:rsidRPr="00AB6047">
        <w:rPr>
          <w:rFonts w:ascii="Times New Roman" w:hAnsi="Times New Roman"/>
        </w:rPr>
        <w:t xml:space="preserve">The primary judge's further finding that the "younger cohort of </w:t>
      </w:r>
      <w:proofErr w:type="spellStart"/>
      <w:r w:rsidR="00265D81" w:rsidRPr="00AB6047">
        <w:rPr>
          <w:rFonts w:ascii="Times New Roman" w:hAnsi="Times New Roman"/>
        </w:rPr>
        <w:t>Arabana</w:t>
      </w:r>
      <w:proofErr w:type="spellEnd"/>
      <w:r w:rsidR="00265D81" w:rsidRPr="00AB6047">
        <w:rPr>
          <w:rFonts w:ascii="Times New Roman" w:hAnsi="Times New Roman"/>
        </w:rPr>
        <w:t xml:space="preserve"> witnesses did not indicate any familiarity with the principles in </w:t>
      </w:r>
      <w:proofErr w:type="spellStart"/>
      <w:r w:rsidR="00265D81" w:rsidRPr="00AB6047">
        <w:rPr>
          <w:rFonts w:ascii="Times New Roman" w:hAnsi="Times New Roman"/>
        </w:rPr>
        <w:t>Arabana</w:t>
      </w:r>
      <w:proofErr w:type="spellEnd"/>
      <w:r w:rsidR="00265D81" w:rsidRPr="00AB6047">
        <w:rPr>
          <w:rFonts w:ascii="Times New Roman" w:hAnsi="Times New Roman"/>
        </w:rPr>
        <w:t xml:space="preserve"> law and culture by which persons acquire rights and interests in </w:t>
      </w:r>
      <w:proofErr w:type="spellStart"/>
      <w:r w:rsidR="00265D81" w:rsidRPr="00AB6047">
        <w:rPr>
          <w:rFonts w:ascii="Times New Roman" w:hAnsi="Times New Roman"/>
        </w:rPr>
        <w:t>Arabana</w:t>
      </w:r>
      <w:proofErr w:type="spellEnd"/>
      <w:r w:rsidR="00265D81" w:rsidRPr="00AB6047">
        <w:rPr>
          <w:rFonts w:ascii="Times New Roman" w:hAnsi="Times New Roman"/>
        </w:rPr>
        <w:t xml:space="preserve"> land or with the secondary rights passed down from mothers"</w:t>
      </w:r>
      <w:r w:rsidR="00265D81" w:rsidRPr="00AB6047">
        <w:rPr>
          <w:rStyle w:val="FootnoteReference"/>
          <w:rFonts w:ascii="Times New Roman" w:hAnsi="Times New Roman"/>
          <w:sz w:val="24"/>
        </w:rPr>
        <w:footnoteReference w:id="191"/>
      </w:r>
      <w:r w:rsidR="00D354F9" w:rsidRPr="00AB6047">
        <w:rPr>
          <w:rFonts w:ascii="Times New Roman" w:hAnsi="Times New Roman"/>
        </w:rPr>
        <w:t xml:space="preserve"> </w:t>
      </w:r>
      <w:r w:rsidR="002B3219" w:rsidRPr="00AB6047">
        <w:rPr>
          <w:rFonts w:ascii="Times New Roman" w:hAnsi="Times New Roman"/>
        </w:rPr>
        <w:t xml:space="preserve">also </w:t>
      </w:r>
      <w:r w:rsidR="00A94213" w:rsidRPr="00AB6047">
        <w:rPr>
          <w:rFonts w:ascii="Times New Roman" w:hAnsi="Times New Roman"/>
        </w:rPr>
        <w:t xml:space="preserve">assumes </w:t>
      </w:r>
      <w:r w:rsidR="00706CA5" w:rsidRPr="00AB6047">
        <w:rPr>
          <w:rFonts w:ascii="Times New Roman" w:hAnsi="Times New Roman"/>
        </w:rPr>
        <w:t xml:space="preserve">that connection </w:t>
      </w:r>
      <w:r w:rsidR="006D40D3" w:rsidRPr="00AB6047">
        <w:rPr>
          <w:rFonts w:ascii="Times New Roman" w:hAnsi="Times New Roman"/>
        </w:rPr>
        <w:t xml:space="preserve">by </w:t>
      </w:r>
      <w:r w:rsidR="00706CA5" w:rsidRPr="00AB6047">
        <w:rPr>
          <w:rFonts w:ascii="Times New Roman" w:hAnsi="Times New Roman"/>
        </w:rPr>
        <w:t>traditional law and custom require</w:t>
      </w:r>
      <w:r w:rsidR="000A420E" w:rsidRPr="00AB6047">
        <w:rPr>
          <w:rFonts w:ascii="Times New Roman" w:hAnsi="Times New Roman"/>
        </w:rPr>
        <w:t>s</w:t>
      </w:r>
      <w:r w:rsidR="00706CA5" w:rsidRPr="00AB6047">
        <w:rPr>
          <w:rFonts w:ascii="Times New Roman" w:hAnsi="Times New Roman"/>
        </w:rPr>
        <w:t xml:space="preserve"> the younger cohort to have familiarity with </w:t>
      </w:r>
      <w:r w:rsidR="00020551" w:rsidRPr="00AB6047">
        <w:rPr>
          <w:rFonts w:ascii="Times New Roman" w:hAnsi="Times New Roman"/>
        </w:rPr>
        <w:t>the</w:t>
      </w:r>
      <w:r w:rsidR="004F4D50">
        <w:rPr>
          <w:rFonts w:ascii="Times New Roman" w:hAnsi="Times New Roman"/>
        </w:rPr>
        <w:t> </w:t>
      </w:r>
      <w:r w:rsidR="00020551" w:rsidRPr="00AB6047">
        <w:rPr>
          <w:rFonts w:ascii="Times New Roman" w:hAnsi="Times New Roman"/>
        </w:rPr>
        <w:t xml:space="preserve">principles in </w:t>
      </w:r>
      <w:proofErr w:type="spellStart"/>
      <w:r w:rsidR="00020551" w:rsidRPr="00AB6047">
        <w:rPr>
          <w:rFonts w:ascii="Times New Roman" w:hAnsi="Times New Roman"/>
        </w:rPr>
        <w:t>Arabana</w:t>
      </w:r>
      <w:proofErr w:type="spellEnd"/>
      <w:r w:rsidR="00020551" w:rsidRPr="00AB6047">
        <w:rPr>
          <w:rFonts w:ascii="Times New Roman" w:hAnsi="Times New Roman"/>
        </w:rPr>
        <w:t xml:space="preserve"> law and culture by which persons acquire rights and interests, when there was no finding </w:t>
      </w:r>
      <w:r w:rsidR="00263B27" w:rsidRPr="00AB6047">
        <w:rPr>
          <w:rFonts w:ascii="Times New Roman" w:hAnsi="Times New Roman"/>
        </w:rPr>
        <w:t xml:space="preserve">by his Honour </w:t>
      </w:r>
      <w:r w:rsidR="00020551" w:rsidRPr="00AB6047">
        <w:rPr>
          <w:rFonts w:ascii="Times New Roman" w:hAnsi="Times New Roman"/>
        </w:rPr>
        <w:t xml:space="preserve">that this was </w:t>
      </w:r>
      <w:r w:rsidR="0013793E" w:rsidRPr="00AB6047">
        <w:rPr>
          <w:rFonts w:ascii="Times New Roman" w:hAnsi="Times New Roman"/>
        </w:rPr>
        <w:t xml:space="preserve">essential </w:t>
      </w:r>
      <w:r w:rsidR="00020551" w:rsidRPr="00AB6047">
        <w:rPr>
          <w:rFonts w:ascii="Times New Roman" w:hAnsi="Times New Roman"/>
        </w:rPr>
        <w:t>or</w:t>
      </w:r>
      <w:r w:rsidR="0013793E" w:rsidRPr="00AB6047">
        <w:rPr>
          <w:rFonts w:ascii="Times New Roman" w:hAnsi="Times New Roman"/>
        </w:rPr>
        <w:t xml:space="preserve"> otherwise</w:t>
      </w:r>
      <w:r w:rsidR="00020551" w:rsidRPr="00AB6047">
        <w:rPr>
          <w:rFonts w:ascii="Times New Roman" w:hAnsi="Times New Roman"/>
        </w:rPr>
        <w:t xml:space="preserve"> reflective of connection </w:t>
      </w:r>
      <w:r w:rsidR="006D40D3" w:rsidRPr="00AB6047">
        <w:rPr>
          <w:rFonts w:ascii="Times New Roman" w:hAnsi="Times New Roman"/>
        </w:rPr>
        <w:t xml:space="preserve">by </w:t>
      </w:r>
      <w:proofErr w:type="spellStart"/>
      <w:r w:rsidR="007A6582" w:rsidRPr="00AB6047">
        <w:rPr>
          <w:rFonts w:ascii="Times New Roman" w:hAnsi="Times New Roman"/>
        </w:rPr>
        <w:t>Arabana</w:t>
      </w:r>
      <w:proofErr w:type="spellEnd"/>
      <w:r w:rsidR="007A6582" w:rsidRPr="00AB6047">
        <w:rPr>
          <w:rFonts w:ascii="Times New Roman" w:hAnsi="Times New Roman"/>
        </w:rPr>
        <w:t xml:space="preserve"> </w:t>
      </w:r>
      <w:r w:rsidR="00020551" w:rsidRPr="00AB6047">
        <w:rPr>
          <w:rFonts w:ascii="Times New Roman" w:hAnsi="Times New Roman"/>
        </w:rPr>
        <w:t xml:space="preserve">traditional law and custom. </w:t>
      </w:r>
    </w:p>
    <w:p w14:paraId="07A9203D" w14:textId="20DB62D2" w:rsidR="00995679" w:rsidRPr="00AB6047" w:rsidRDefault="00384045" w:rsidP="00AB6047">
      <w:pPr>
        <w:pStyle w:val="HeadingL3"/>
        <w:spacing w:after="260" w:line="280" w:lineRule="exact"/>
        <w:ind w:right="0"/>
        <w:jc w:val="both"/>
        <w:rPr>
          <w:rFonts w:ascii="Times New Roman" w:hAnsi="Times New Roman"/>
        </w:rPr>
      </w:pPr>
      <w:r w:rsidRPr="00AB6047">
        <w:rPr>
          <w:rFonts w:ascii="Times New Roman" w:hAnsi="Times New Roman"/>
        </w:rPr>
        <w:t>(iii)</w:t>
      </w:r>
      <w:r w:rsidRPr="00AB6047">
        <w:rPr>
          <w:rFonts w:ascii="Times New Roman" w:hAnsi="Times New Roman"/>
        </w:rPr>
        <w:tab/>
      </w:r>
      <w:r w:rsidR="007B3F58" w:rsidRPr="00AB6047">
        <w:rPr>
          <w:rFonts w:ascii="Times New Roman" w:hAnsi="Times New Roman"/>
        </w:rPr>
        <w:t xml:space="preserve">Continued use of the natural resources </w:t>
      </w:r>
      <w:r w:rsidR="005705A4" w:rsidRPr="00AB6047">
        <w:rPr>
          <w:rFonts w:ascii="Times New Roman" w:hAnsi="Times New Roman"/>
        </w:rPr>
        <w:t>"</w:t>
      </w:r>
      <w:r w:rsidR="007B3F58" w:rsidRPr="00AB6047">
        <w:rPr>
          <w:rFonts w:ascii="Times New Roman" w:hAnsi="Times New Roman"/>
        </w:rPr>
        <w:t>in</w:t>
      </w:r>
      <w:r w:rsidR="005705A4" w:rsidRPr="00AB6047">
        <w:rPr>
          <w:rFonts w:ascii="Times New Roman" w:hAnsi="Times New Roman"/>
        </w:rPr>
        <w:t>"</w:t>
      </w:r>
      <w:r w:rsidR="007B3F58" w:rsidRPr="00AB6047">
        <w:rPr>
          <w:rFonts w:ascii="Times New Roman" w:hAnsi="Times New Roman"/>
        </w:rPr>
        <w:t xml:space="preserve"> the Overlap Area</w:t>
      </w:r>
    </w:p>
    <w:p w14:paraId="5E53EB10" w14:textId="56872FFA" w:rsidR="00C03A28" w:rsidRPr="00AB6047" w:rsidRDefault="00D43A71"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7B3F58" w:rsidRPr="00AB6047">
        <w:rPr>
          <w:rFonts w:ascii="Times New Roman" w:hAnsi="Times New Roman"/>
        </w:rPr>
        <w:t xml:space="preserve">The primary judge found that there was </w:t>
      </w:r>
      <w:r w:rsidR="00204F64" w:rsidRPr="00AB6047">
        <w:rPr>
          <w:rFonts w:ascii="Times New Roman" w:hAnsi="Times New Roman"/>
        </w:rPr>
        <w:t>"</w:t>
      </w:r>
      <w:r w:rsidR="007B3F58" w:rsidRPr="00AB6047">
        <w:rPr>
          <w:rFonts w:ascii="Times New Roman" w:hAnsi="Times New Roman"/>
        </w:rPr>
        <w:t>some evidence of the use of the</w:t>
      </w:r>
      <w:r w:rsidR="004F4D50">
        <w:rPr>
          <w:rFonts w:ascii="Times New Roman" w:hAnsi="Times New Roman"/>
        </w:rPr>
        <w:t> </w:t>
      </w:r>
      <w:r w:rsidR="007B3F58" w:rsidRPr="00AB6047">
        <w:rPr>
          <w:rFonts w:ascii="Times New Roman" w:hAnsi="Times New Roman"/>
        </w:rPr>
        <w:t>natural resources of the Overlap Area in contemporary times but it was not ex</w:t>
      </w:r>
      <w:r w:rsidR="00204F64" w:rsidRPr="00AB6047">
        <w:rPr>
          <w:rFonts w:ascii="Times New Roman" w:hAnsi="Times New Roman"/>
        </w:rPr>
        <w:t>tensive".</w:t>
      </w:r>
      <w:r w:rsidR="00204F64" w:rsidRPr="00AB6047">
        <w:rPr>
          <w:rStyle w:val="FootnoteReference"/>
          <w:rFonts w:ascii="Times New Roman" w:hAnsi="Times New Roman"/>
          <w:sz w:val="24"/>
        </w:rPr>
        <w:footnoteReference w:id="192"/>
      </w:r>
      <w:r w:rsidR="00204F64" w:rsidRPr="00AB6047">
        <w:rPr>
          <w:rFonts w:ascii="Times New Roman" w:hAnsi="Times New Roman"/>
        </w:rPr>
        <w:t xml:space="preserve"> His Honour referred to</w:t>
      </w:r>
      <w:r w:rsidR="00E24788" w:rsidRPr="00AB6047">
        <w:rPr>
          <w:rFonts w:ascii="Times New Roman" w:hAnsi="Times New Roman"/>
        </w:rPr>
        <w:t xml:space="preserve"> the evidence of lay witnesses</w:t>
      </w:r>
      <w:r w:rsidR="007033F1" w:rsidRPr="00AB6047">
        <w:rPr>
          <w:rFonts w:ascii="Times New Roman" w:hAnsi="Times New Roman"/>
        </w:rPr>
        <w:t xml:space="preserve"> concerning</w:t>
      </w:r>
      <w:r w:rsidR="00204F64" w:rsidRPr="00AB6047">
        <w:rPr>
          <w:rFonts w:ascii="Times New Roman" w:hAnsi="Times New Roman"/>
        </w:rPr>
        <w:t xml:space="preserve"> camping in the Overlap Area</w:t>
      </w:r>
      <w:r w:rsidR="00E24788" w:rsidRPr="00AB6047">
        <w:rPr>
          <w:rFonts w:ascii="Times New Roman" w:hAnsi="Times New Roman"/>
        </w:rPr>
        <w:t xml:space="preserve"> and making use of the bush resources</w:t>
      </w:r>
      <w:r w:rsidR="00794C90" w:rsidRPr="00AB6047">
        <w:rPr>
          <w:rFonts w:ascii="Times New Roman" w:hAnsi="Times New Roman"/>
        </w:rPr>
        <w:t xml:space="preserve"> as well as the </w:t>
      </w:r>
      <w:r w:rsidR="007033F1" w:rsidRPr="00AB6047">
        <w:rPr>
          <w:rFonts w:ascii="Times New Roman" w:hAnsi="Times New Roman"/>
        </w:rPr>
        <w:t>Dr </w:t>
      </w:r>
      <w:r w:rsidR="00794C90" w:rsidRPr="00AB6047">
        <w:rPr>
          <w:rFonts w:ascii="Times New Roman" w:hAnsi="Times New Roman"/>
        </w:rPr>
        <w:t xml:space="preserve">Fergie and </w:t>
      </w:r>
      <w:r w:rsidR="007033F1" w:rsidRPr="00AB6047">
        <w:rPr>
          <w:rFonts w:ascii="Times New Roman" w:hAnsi="Times New Roman"/>
        </w:rPr>
        <w:t>Dr </w:t>
      </w:r>
      <w:r w:rsidR="00794C90" w:rsidRPr="00AB6047">
        <w:rPr>
          <w:rFonts w:ascii="Times New Roman" w:hAnsi="Times New Roman"/>
        </w:rPr>
        <w:t xml:space="preserve">Lucas </w:t>
      </w:r>
      <w:r w:rsidR="00AD5B87">
        <w:rPr>
          <w:rFonts w:ascii="Times New Roman" w:hAnsi="Times New Roman"/>
        </w:rPr>
        <w:t>r</w:t>
      </w:r>
      <w:r w:rsidR="00794C90" w:rsidRPr="00AB6047">
        <w:rPr>
          <w:rFonts w:ascii="Times New Roman" w:hAnsi="Times New Roman"/>
        </w:rPr>
        <w:t xml:space="preserve">eport prepared for the 2012 </w:t>
      </w:r>
      <w:proofErr w:type="spellStart"/>
      <w:r w:rsidR="00794C90" w:rsidRPr="00AB6047">
        <w:rPr>
          <w:rFonts w:ascii="Times New Roman" w:hAnsi="Times New Roman"/>
        </w:rPr>
        <w:t>Arabana</w:t>
      </w:r>
      <w:proofErr w:type="spellEnd"/>
      <w:r w:rsidR="00794C90" w:rsidRPr="00AB6047">
        <w:rPr>
          <w:rFonts w:ascii="Times New Roman" w:hAnsi="Times New Roman"/>
        </w:rPr>
        <w:t xml:space="preserve"> Determination.</w:t>
      </w:r>
      <w:r w:rsidR="00794C90" w:rsidRPr="00AB6047">
        <w:rPr>
          <w:rStyle w:val="FootnoteReference"/>
          <w:rFonts w:ascii="Times New Roman" w:hAnsi="Times New Roman"/>
          <w:sz w:val="24"/>
        </w:rPr>
        <w:footnoteReference w:id="193"/>
      </w:r>
      <w:r w:rsidR="00A90E50" w:rsidRPr="00AB6047">
        <w:rPr>
          <w:rFonts w:ascii="Times New Roman" w:hAnsi="Times New Roman"/>
        </w:rPr>
        <w:t xml:space="preserve"> His Honour concluded this matter by stating that "[h]</w:t>
      </w:r>
      <w:proofErr w:type="spellStart"/>
      <w:r w:rsidR="00A90E50" w:rsidRPr="00AB6047">
        <w:rPr>
          <w:rFonts w:ascii="Times New Roman" w:hAnsi="Times New Roman"/>
        </w:rPr>
        <w:t>unting</w:t>
      </w:r>
      <w:proofErr w:type="spellEnd"/>
      <w:r w:rsidR="00A90E50" w:rsidRPr="00AB6047">
        <w:rPr>
          <w:rFonts w:ascii="Times New Roman" w:hAnsi="Times New Roman"/>
        </w:rPr>
        <w:t xml:space="preserve"> and gathering of food is a recognised [native title right and interest] but the evidence that this was done in traditional ways or for traditional purposes was limited</w:t>
      </w:r>
      <w:r w:rsidR="00A36E49" w:rsidRPr="00AB6047">
        <w:rPr>
          <w:rFonts w:ascii="Times New Roman" w:hAnsi="Times New Roman"/>
        </w:rPr>
        <w:t>. In some respects, the</w:t>
      </w:r>
      <w:r w:rsidR="004F4D50">
        <w:rPr>
          <w:rFonts w:ascii="Times New Roman" w:hAnsi="Times New Roman"/>
        </w:rPr>
        <w:t> </w:t>
      </w:r>
      <w:r w:rsidR="00A36E49" w:rsidRPr="00AB6047">
        <w:rPr>
          <w:rFonts w:ascii="Times New Roman" w:hAnsi="Times New Roman"/>
        </w:rPr>
        <w:t>evidence of Leonie and Joanne Warren and of Aaron Stuart was the strongest e</w:t>
      </w:r>
      <w:r w:rsidR="002175C4" w:rsidRPr="00AB6047">
        <w:rPr>
          <w:rFonts w:ascii="Times New Roman" w:hAnsi="Times New Roman"/>
        </w:rPr>
        <w:t xml:space="preserve">vidence of continuing physical connection by </w:t>
      </w:r>
      <w:proofErr w:type="spellStart"/>
      <w:r w:rsidR="002175C4" w:rsidRPr="00AB6047">
        <w:rPr>
          <w:rFonts w:ascii="Times New Roman" w:hAnsi="Times New Roman"/>
        </w:rPr>
        <w:t>Arabana</w:t>
      </w:r>
      <w:proofErr w:type="spellEnd"/>
      <w:r w:rsidR="002175C4" w:rsidRPr="00AB6047">
        <w:rPr>
          <w:rFonts w:ascii="Times New Roman" w:hAnsi="Times New Roman"/>
        </w:rPr>
        <w:t xml:space="preserve"> </w:t>
      </w:r>
      <w:r w:rsidR="00813830" w:rsidRPr="00AB6047">
        <w:rPr>
          <w:rFonts w:ascii="Times New Roman" w:hAnsi="Times New Roman"/>
        </w:rPr>
        <w:t>P</w:t>
      </w:r>
      <w:r w:rsidR="002175C4" w:rsidRPr="00AB6047">
        <w:rPr>
          <w:rFonts w:ascii="Times New Roman" w:hAnsi="Times New Roman"/>
        </w:rPr>
        <w:t>eople</w:t>
      </w:r>
      <w:r w:rsidR="001B1428" w:rsidRPr="00AB6047">
        <w:rPr>
          <w:rFonts w:ascii="Times New Roman" w:hAnsi="Times New Roman"/>
        </w:rPr>
        <w:t>.</w:t>
      </w:r>
      <w:r w:rsidR="002175C4" w:rsidRPr="00AB6047">
        <w:rPr>
          <w:rFonts w:ascii="Times New Roman" w:hAnsi="Times New Roman"/>
        </w:rPr>
        <w:t>"</w:t>
      </w:r>
      <w:r w:rsidR="002175C4" w:rsidRPr="00AB6047">
        <w:rPr>
          <w:rStyle w:val="FootnoteReference"/>
          <w:rFonts w:ascii="Times New Roman" w:hAnsi="Times New Roman"/>
          <w:sz w:val="24"/>
        </w:rPr>
        <w:footnoteReference w:id="194"/>
      </w:r>
    </w:p>
    <w:p w14:paraId="1E5929A9" w14:textId="2567ED59" w:rsidR="002175C4" w:rsidRPr="00AB6047" w:rsidRDefault="002175C4"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246D84" w:rsidRPr="00AB6047">
        <w:rPr>
          <w:rFonts w:ascii="Times New Roman" w:hAnsi="Times New Roman"/>
        </w:rPr>
        <w:t xml:space="preserve">Although </w:t>
      </w:r>
      <w:r w:rsidR="005F3EAB" w:rsidRPr="00AB6047">
        <w:rPr>
          <w:rFonts w:ascii="Times New Roman" w:hAnsi="Times New Roman"/>
        </w:rPr>
        <w:t xml:space="preserve">his Honour </w:t>
      </w:r>
      <w:r w:rsidR="00764432" w:rsidRPr="00AB6047">
        <w:rPr>
          <w:rFonts w:ascii="Times New Roman" w:hAnsi="Times New Roman"/>
        </w:rPr>
        <w:t>acknowledged</w:t>
      </w:r>
      <w:r w:rsidR="00246D84" w:rsidRPr="00AB6047">
        <w:rPr>
          <w:rFonts w:ascii="Times New Roman" w:hAnsi="Times New Roman"/>
        </w:rPr>
        <w:t xml:space="preserve"> </w:t>
      </w:r>
      <w:r w:rsidR="005F3EAB" w:rsidRPr="00AB6047">
        <w:rPr>
          <w:rFonts w:ascii="Times New Roman" w:hAnsi="Times New Roman"/>
        </w:rPr>
        <w:t xml:space="preserve">that there was evidence of physical connection by the </w:t>
      </w:r>
      <w:proofErr w:type="spellStart"/>
      <w:r w:rsidR="005F3EAB" w:rsidRPr="00AB6047">
        <w:rPr>
          <w:rFonts w:ascii="Times New Roman" w:hAnsi="Times New Roman"/>
        </w:rPr>
        <w:t>Arabana</w:t>
      </w:r>
      <w:proofErr w:type="spellEnd"/>
      <w:r w:rsidR="005F3EAB" w:rsidRPr="00AB6047">
        <w:rPr>
          <w:rFonts w:ascii="Times New Roman" w:hAnsi="Times New Roman"/>
        </w:rPr>
        <w:t xml:space="preserve">, </w:t>
      </w:r>
      <w:r w:rsidR="00504A00" w:rsidRPr="00AB6047">
        <w:rPr>
          <w:rFonts w:ascii="Times New Roman" w:hAnsi="Times New Roman"/>
        </w:rPr>
        <w:t xml:space="preserve">his Honour </w:t>
      </w:r>
      <w:r w:rsidR="00A80C03" w:rsidRPr="00AB6047">
        <w:rPr>
          <w:rFonts w:ascii="Times New Roman" w:hAnsi="Times New Roman"/>
        </w:rPr>
        <w:t xml:space="preserve">appeared to </w:t>
      </w:r>
      <w:r w:rsidR="00961CFA" w:rsidRPr="00AB6047">
        <w:rPr>
          <w:rFonts w:ascii="Times New Roman" w:hAnsi="Times New Roman"/>
        </w:rPr>
        <w:t xml:space="preserve">discount evidence of hunting and gathering of food in the Overlap Area as not demonstrating "connection" because </w:t>
      </w:r>
      <w:r w:rsidR="00A97A4F" w:rsidRPr="00AB6047">
        <w:rPr>
          <w:rFonts w:ascii="Times New Roman" w:hAnsi="Times New Roman"/>
        </w:rPr>
        <w:t xml:space="preserve">there was limited evidence this was "done in traditional ways or for </w:t>
      </w:r>
      <w:r w:rsidR="00A97A4F" w:rsidRPr="00AB6047">
        <w:rPr>
          <w:rFonts w:ascii="Times New Roman" w:hAnsi="Times New Roman"/>
        </w:rPr>
        <w:lastRenderedPageBreak/>
        <w:t xml:space="preserve">traditional purposes", notwithstanding that </w:t>
      </w:r>
      <w:r w:rsidR="005A2E95" w:rsidRPr="00AB6047">
        <w:rPr>
          <w:rFonts w:ascii="Times New Roman" w:hAnsi="Times New Roman"/>
        </w:rPr>
        <w:t xml:space="preserve">his Honour had made no finding that </w:t>
      </w:r>
      <w:proofErr w:type="spellStart"/>
      <w:r w:rsidR="00A97A4F" w:rsidRPr="00AB6047">
        <w:rPr>
          <w:rFonts w:ascii="Times New Roman" w:hAnsi="Times New Roman"/>
        </w:rPr>
        <w:t>Arabana</w:t>
      </w:r>
      <w:proofErr w:type="spellEnd"/>
      <w:r w:rsidR="00A97A4F" w:rsidRPr="00AB6047">
        <w:rPr>
          <w:rFonts w:ascii="Times New Roman" w:hAnsi="Times New Roman"/>
        </w:rPr>
        <w:t xml:space="preserve"> law and custom </w:t>
      </w:r>
      <w:r w:rsidR="00DC092A" w:rsidRPr="00AB6047">
        <w:rPr>
          <w:rFonts w:ascii="Times New Roman" w:hAnsi="Times New Roman"/>
        </w:rPr>
        <w:t xml:space="preserve">provided that </w:t>
      </w:r>
      <w:r w:rsidR="00A97A4F" w:rsidRPr="00AB6047">
        <w:rPr>
          <w:rFonts w:ascii="Times New Roman" w:hAnsi="Times New Roman"/>
        </w:rPr>
        <w:t xml:space="preserve">hunting and gathering of food be done in some "traditional" way or for "traditional" purposes. </w:t>
      </w:r>
    </w:p>
    <w:p w14:paraId="0919E867" w14:textId="4C9ABEC6" w:rsidR="005F3EAB" w:rsidRPr="00AB6047" w:rsidRDefault="00F51ABB" w:rsidP="00AB6047">
      <w:pPr>
        <w:pStyle w:val="HeadingL3"/>
        <w:spacing w:after="260" w:line="280" w:lineRule="exact"/>
        <w:ind w:right="0"/>
        <w:jc w:val="both"/>
        <w:rPr>
          <w:rFonts w:ascii="Times New Roman" w:hAnsi="Times New Roman"/>
          <w:i/>
          <w:iCs/>
        </w:rPr>
      </w:pPr>
      <w:r w:rsidRPr="00AB6047">
        <w:rPr>
          <w:rFonts w:ascii="Times New Roman" w:hAnsi="Times New Roman"/>
        </w:rPr>
        <w:t>(iv)</w:t>
      </w:r>
      <w:r w:rsidRPr="00AB6047">
        <w:rPr>
          <w:rFonts w:ascii="Times New Roman" w:hAnsi="Times New Roman"/>
        </w:rPr>
        <w:tab/>
        <w:t xml:space="preserve">Continuity of learning, respecting and teaching the </w:t>
      </w:r>
      <w:r w:rsidR="00384045" w:rsidRPr="00AB6047">
        <w:rPr>
          <w:rFonts w:ascii="Times New Roman" w:hAnsi="Times New Roman"/>
          <w:i/>
          <w:iCs/>
        </w:rPr>
        <w:t>Ularaka</w:t>
      </w:r>
    </w:p>
    <w:p w14:paraId="26A4B01C" w14:textId="1EA85684" w:rsidR="00384045" w:rsidRPr="00AB6047" w:rsidRDefault="00384045"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F76DF5" w:rsidRPr="00AB6047">
        <w:rPr>
          <w:rFonts w:ascii="Times New Roman" w:hAnsi="Times New Roman"/>
        </w:rPr>
        <w:t>The primary judge identifie</w:t>
      </w:r>
      <w:r w:rsidR="00E968EE" w:rsidRPr="00AB6047">
        <w:rPr>
          <w:rFonts w:ascii="Times New Roman" w:hAnsi="Times New Roman"/>
        </w:rPr>
        <w:t>d</w:t>
      </w:r>
      <w:r w:rsidR="00F76DF5" w:rsidRPr="00AB6047">
        <w:rPr>
          <w:rFonts w:ascii="Times New Roman" w:hAnsi="Times New Roman"/>
        </w:rPr>
        <w:t xml:space="preserve"> the relevant evidence given by the lay </w:t>
      </w:r>
      <w:proofErr w:type="spellStart"/>
      <w:r w:rsidR="00F76DF5" w:rsidRPr="00AB6047">
        <w:rPr>
          <w:rFonts w:ascii="Times New Roman" w:hAnsi="Times New Roman"/>
        </w:rPr>
        <w:t>Arabana</w:t>
      </w:r>
      <w:proofErr w:type="spellEnd"/>
      <w:r w:rsidR="00F76DF5" w:rsidRPr="00AB6047">
        <w:rPr>
          <w:rFonts w:ascii="Times New Roman" w:hAnsi="Times New Roman"/>
        </w:rPr>
        <w:t xml:space="preserve"> </w:t>
      </w:r>
      <w:r w:rsidR="00B44D52" w:rsidRPr="00AB6047">
        <w:rPr>
          <w:rFonts w:ascii="Times New Roman" w:hAnsi="Times New Roman"/>
        </w:rPr>
        <w:t>witnesses</w:t>
      </w:r>
      <w:r w:rsidR="005A407D" w:rsidRPr="00AB6047">
        <w:rPr>
          <w:rStyle w:val="FootnoteReference"/>
          <w:rFonts w:ascii="Times New Roman" w:hAnsi="Times New Roman"/>
          <w:sz w:val="24"/>
        </w:rPr>
        <w:footnoteReference w:id="195"/>
      </w:r>
      <w:r w:rsidR="00B44D52" w:rsidRPr="00AB6047">
        <w:rPr>
          <w:rFonts w:ascii="Times New Roman" w:hAnsi="Times New Roman"/>
        </w:rPr>
        <w:t xml:space="preserve"> </w:t>
      </w:r>
      <w:r w:rsidR="00392B91" w:rsidRPr="00AB6047">
        <w:rPr>
          <w:rFonts w:ascii="Times New Roman" w:hAnsi="Times New Roman"/>
        </w:rPr>
        <w:t xml:space="preserve">but did not consider </w:t>
      </w:r>
      <w:r w:rsidR="00480244" w:rsidRPr="00AB6047">
        <w:rPr>
          <w:rFonts w:ascii="Times New Roman" w:hAnsi="Times New Roman"/>
        </w:rPr>
        <w:t>various aspects of it</w:t>
      </w:r>
      <w:r w:rsidR="00392B91" w:rsidRPr="00AB6047">
        <w:rPr>
          <w:rFonts w:ascii="Times New Roman" w:hAnsi="Times New Roman"/>
        </w:rPr>
        <w:t xml:space="preserve"> persuasive for the purposes of s 223(1)(b)</w:t>
      </w:r>
      <w:r w:rsidR="00317D10" w:rsidRPr="00AB6047">
        <w:rPr>
          <w:rFonts w:ascii="Times New Roman" w:hAnsi="Times New Roman"/>
        </w:rPr>
        <w:t xml:space="preserve">. The error in the approach adopted by the primary judge is reflected in his Honour's summary of the evidence given by </w:t>
      </w:r>
      <w:r w:rsidR="00585AB5" w:rsidRPr="00AB6047">
        <w:rPr>
          <w:rFonts w:ascii="Times New Roman" w:hAnsi="Times New Roman"/>
        </w:rPr>
        <w:t>Mr</w:t>
      </w:r>
      <w:r w:rsidR="0076485D" w:rsidRPr="00AB6047">
        <w:rPr>
          <w:rFonts w:ascii="Times New Roman" w:hAnsi="Times New Roman"/>
        </w:rPr>
        <w:t> </w:t>
      </w:r>
      <w:r w:rsidR="00317D10" w:rsidRPr="00AB6047">
        <w:rPr>
          <w:rFonts w:ascii="Times New Roman" w:hAnsi="Times New Roman"/>
        </w:rPr>
        <w:t>Strangways</w:t>
      </w:r>
      <w:r w:rsidR="006639ED" w:rsidRPr="00AB6047">
        <w:rPr>
          <w:rFonts w:ascii="Times New Roman" w:hAnsi="Times New Roman"/>
        </w:rPr>
        <w:t xml:space="preserve">, the witness </w:t>
      </w:r>
      <w:r w:rsidR="006913B3" w:rsidRPr="00AB6047">
        <w:rPr>
          <w:rFonts w:ascii="Times New Roman" w:hAnsi="Times New Roman"/>
        </w:rPr>
        <w:t xml:space="preserve">whom </w:t>
      </w:r>
      <w:r w:rsidR="006639ED" w:rsidRPr="00AB6047">
        <w:rPr>
          <w:rFonts w:ascii="Times New Roman" w:hAnsi="Times New Roman"/>
        </w:rPr>
        <w:t xml:space="preserve">he described as </w:t>
      </w:r>
      <w:r w:rsidR="00975088" w:rsidRPr="00AB6047">
        <w:rPr>
          <w:rFonts w:ascii="Times New Roman" w:hAnsi="Times New Roman"/>
        </w:rPr>
        <w:t>"si</w:t>
      </w:r>
      <w:r w:rsidR="003D3540" w:rsidRPr="00AB6047">
        <w:rPr>
          <w:rFonts w:ascii="Times New Roman" w:hAnsi="Times New Roman"/>
        </w:rPr>
        <w:t>ngularly impressive"</w:t>
      </w:r>
      <w:r w:rsidR="00317D10" w:rsidRPr="00AB6047">
        <w:rPr>
          <w:rFonts w:ascii="Times New Roman" w:hAnsi="Times New Roman"/>
        </w:rPr>
        <w:t>.</w:t>
      </w:r>
      <w:r w:rsidR="009408CF" w:rsidRPr="00AB6047">
        <w:rPr>
          <w:rStyle w:val="FootnoteReference"/>
          <w:rFonts w:ascii="Times New Roman" w:hAnsi="Times New Roman"/>
          <w:sz w:val="24"/>
        </w:rPr>
        <w:footnoteReference w:id="196"/>
      </w:r>
      <w:r w:rsidR="00317D10" w:rsidRPr="00AB6047">
        <w:rPr>
          <w:rFonts w:ascii="Times New Roman" w:hAnsi="Times New Roman"/>
        </w:rPr>
        <w:t xml:space="preserve"> His</w:t>
      </w:r>
      <w:r w:rsidR="007B40CA" w:rsidRPr="00AB6047">
        <w:rPr>
          <w:rFonts w:ascii="Times New Roman" w:hAnsi="Times New Roman"/>
        </w:rPr>
        <w:t> </w:t>
      </w:r>
      <w:r w:rsidR="00317D10" w:rsidRPr="00AB6047">
        <w:rPr>
          <w:rFonts w:ascii="Times New Roman" w:hAnsi="Times New Roman"/>
        </w:rPr>
        <w:t xml:space="preserve">Honour said that </w:t>
      </w:r>
      <w:r w:rsidR="001C59C5" w:rsidRPr="00AB6047">
        <w:rPr>
          <w:rFonts w:ascii="Times New Roman" w:hAnsi="Times New Roman"/>
        </w:rPr>
        <w:t>"[Mr]</w:t>
      </w:r>
      <w:r w:rsidR="0076485D" w:rsidRPr="00AB6047">
        <w:rPr>
          <w:rFonts w:ascii="Times New Roman" w:hAnsi="Times New Roman"/>
        </w:rPr>
        <w:t> </w:t>
      </w:r>
      <w:r w:rsidR="006639ED" w:rsidRPr="00AB6047">
        <w:rPr>
          <w:rFonts w:ascii="Times New Roman" w:hAnsi="Times New Roman"/>
        </w:rPr>
        <w:t xml:space="preserve">Strangways gave evidence that he is involved in a lot of teaching but did not claim that </w:t>
      </w:r>
      <w:r w:rsidR="00AA430B" w:rsidRPr="00AB6047">
        <w:rPr>
          <w:rFonts w:ascii="Times New Roman" w:hAnsi="Times New Roman"/>
        </w:rPr>
        <w:t xml:space="preserve">any of that teaching related to </w:t>
      </w:r>
      <w:r w:rsidR="00AA430B" w:rsidRPr="00AB6047">
        <w:rPr>
          <w:rFonts w:ascii="Times New Roman" w:hAnsi="Times New Roman"/>
          <w:i/>
          <w:iCs/>
        </w:rPr>
        <w:t>Ul</w:t>
      </w:r>
      <w:r w:rsidR="007C7052" w:rsidRPr="00AB6047">
        <w:rPr>
          <w:rFonts w:ascii="Times New Roman" w:hAnsi="Times New Roman"/>
          <w:i/>
          <w:iCs/>
        </w:rPr>
        <w:t>a</w:t>
      </w:r>
      <w:r w:rsidR="00AA430B" w:rsidRPr="00AB6047">
        <w:rPr>
          <w:rFonts w:ascii="Times New Roman" w:hAnsi="Times New Roman"/>
          <w:i/>
          <w:iCs/>
        </w:rPr>
        <w:t>raka</w:t>
      </w:r>
      <w:r w:rsidR="00AA430B" w:rsidRPr="00AB6047">
        <w:rPr>
          <w:rFonts w:ascii="Times New Roman" w:hAnsi="Times New Roman"/>
        </w:rPr>
        <w:t xml:space="preserve"> concerning the Overlap Area or that it was to persons who have connection with the Overlap Area".</w:t>
      </w:r>
      <w:r w:rsidR="00AA430B" w:rsidRPr="00AB6047">
        <w:rPr>
          <w:rStyle w:val="FootnoteReference"/>
          <w:rFonts w:ascii="Times New Roman" w:hAnsi="Times New Roman"/>
          <w:sz w:val="24"/>
        </w:rPr>
        <w:footnoteReference w:id="197"/>
      </w:r>
      <w:r w:rsidR="00AA430B" w:rsidRPr="00AB6047">
        <w:rPr>
          <w:rFonts w:ascii="Times New Roman" w:hAnsi="Times New Roman"/>
        </w:rPr>
        <w:t xml:space="preserve"> Again, the primary judge </w:t>
      </w:r>
      <w:r w:rsidR="00392B91" w:rsidRPr="00AB6047">
        <w:rPr>
          <w:rFonts w:ascii="Times New Roman" w:hAnsi="Times New Roman"/>
        </w:rPr>
        <w:t>erred in focu</w:t>
      </w:r>
      <w:r w:rsidR="00B4069C" w:rsidRPr="00AB6047">
        <w:rPr>
          <w:rFonts w:ascii="Times New Roman" w:hAnsi="Times New Roman"/>
        </w:rPr>
        <w:t>s</w:t>
      </w:r>
      <w:r w:rsidR="00392B91" w:rsidRPr="00AB6047">
        <w:rPr>
          <w:rFonts w:ascii="Times New Roman" w:hAnsi="Times New Roman"/>
        </w:rPr>
        <w:t>sing</w:t>
      </w:r>
      <w:r w:rsidR="00B17F72" w:rsidRPr="00AB6047">
        <w:rPr>
          <w:rFonts w:ascii="Times New Roman" w:hAnsi="Times New Roman"/>
        </w:rPr>
        <w:t xml:space="preserve"> on </w:t>
      </w:r>
      <w:r w:rsidR="00111637" w:rsidRPr="00AB6047">
        <w:rPr>
          <w:rFonts w:ascii="Times New Roman" w:hAnsi="Times New Roman"/>
        </w:rPr>
        <w:t>connection by physical acts of acknowledgment or observance</w:t>
      </w:r>
      <w:r w:rsidR="00B17F72" w:rsidRPr="00AB6047">
        <w:rPr>
          <w:rFonts w:ascii="Times New Roman" w:hAnsi="Times New Roman"/>
        </w:rPr>
        <w:t xml:space="preserve"> in the Overlap Area.</w:t>
      </w:r>
    </w:p>
    <w:p w14:paraId="773A5FE1" w14:textId="4A1C95FA" w:rsidR="00B210B0" w:rsidRPr="00AB6047" w:rsidRDefault="00B210B0" w:rsidP="00AB6047">
      <w:pPr>
        <w:pStyle w:val="HeadingL3"/>
        <w:spacing w:after="260" w:line="280" w:lineRule="exact"/>
        <w:ind w:right="0"/>
        <w:jc w:val="both"/>
        <w:rPr>
          <w:rFonts w:ascii="Times New Roman" w:hAnsi="Times New Roman"/>
        </w:rPr>
      </w:pPr>
      <w:r w:rsidRPr="00AB6047">
        <w:rPr>
          <w:rFonts w:ascii="Times New Roman" w:hAnsi="Times New Roman"/>
        </w:rPr>
        <w:t>(v)</w:t>
      </w:r>
      <w:r w:rsidRPr="00AB6047">
        <w:rPr>
          <w:rFonts w:ascii="Times New Roman" w:hAnsi="Times New Roman"/>
        </w:rPr>
        <w:tab/>
        <w:t xml:space="preserve">Protection of </w:t>
      </w:r>
      <w:r w:rsidRPr="00AB6047">
        <w:rPr>
          <w:rFonts w:ascii="Times New Roman" w:hAnsi="Times New Roman"/>
          <w:i/>
          <w:iCs/>
        </w:rPr>
        <w:t xml:space="preserve">Ularaka </w:t>
      </w:r>
      <w:r w:rsidRPr="00AB6047">
        <w:rPr>
          <w:rFonts w:ascii="Times New Roman" w:hAnsi="Times New Roman"/>
        </w:rPr>
        <w:t>sites</w:t>
      </w:r>
      <w:r w:rsidR="00402DD2" w:rsidRPr="00AB6047">
        <w:rPr>
          <w:rFonts w:ascii="Times New Roman" w:hAnsi="Times New Roman"/>
        </w:rPr>
        <w:t xml:space="preserve"> </w:t>
      </w:r>
    </w:p>
    <w:p w14:paraId="187E1073" w14:textId="0879E7F6" w:rsidR="00251D84" w:rsidRPr="00AB6047" w:rsidRDefault="001E484A"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CF6D06" w:rsidRPr="00AB6047">
        <w:rPr>
          <w:rFonts w:ascii="Times New Roman" w:hAnsi="Times New Roman"/>
        </w:rPr>
        <w:t xml:space="preserve">His </w:t>
      </w:r>
      <w:r w:rsidR="00041E97" w:rsidRPr="00AB6047">
        <w:rPr>
          <w:rFonts w:ascii="Times New Roman" w:hAnsi="Times New Roman"/>
        </w:rPr>
        <w:t xml:space="preserve">Honour's </w:t>
      </w:r>
      <w:r w:rsidR="00B376EF" w:rsidRPr="00AB6047">
        <w:rPr>
          <w:rFonts w:ascii="Times New Roman" w:hAnsi="Times New Roman"/>
        </w:rPr>
        <w:t>reasons record</w:t>
      </w:r>
      <w:r w:rsidR="0032679B" w:rsidRPr="00AB6047">
        <w:rPr>
          <w:rFonts w:ascii="Times New Roman" w:hAnsi="Times New Roman"/>
        </w:rPr>
        <w:t xml:space="preserve"> that</w:t>
      </w:r>
      <w:r w:rsidR="00B376EF" w:rsidRPr="00AB6047">
        <w:rPr>
          <w:rFonts w:ascii="Times New Roman" w:hAnsi="Times New Roman"/>
        </w:rPr>
        <w:t xml:space="preserve"> Aaron Stuart and others had engaged in the site clearance for a mining company in 2004</w:t>
      </w:r>
      <w:r w:rsidR="00041E97" w:rsidRPr="00AB6047">
        <w:rPr>
          <w:rFonts w:ascii="Times New Roman" w:hAnsi="Times New Roman"/>
        </w:rPr>
        <w:t xml:space="preserve"> at a site </w:t>
      </w:r>
      <w:r w:rsidR="00F14EE4" w:rsidRPr="00AB6047">
        <w:rPr>
          <w:rFonts w:ascii="Times New Roman" w:hAnsi="Times New Roman"/>
        </w:rPr>
        <w:t xml:space="preserve">in the Overlap Area and his Honour found that </w:t>
      </w:r>
      <w:r w:rsidR="009A6B39" w:rsidRPr="00AB6047">
        <w:rPr>
          <w:rFonts w:ascii="Times New Roman" w:hAnsi="Times New Roman"/>
        </w:rPr>
        <w:t>that site clearance</w:t>
      </w:r>
      <w:r w:rsidR="00DE7609" w:rsidRPr="00AB6047">
        <w:rPr>
          <w:rFonts w:ascii="Times New Roman" w:hAnsi="Times New Roman"/>
        </w:rPr>
        <w:t xml:space="preserve"> </w:t>
      </w:r>
      <w:r w:rsidR="006A6473" w:rsidRPr="00AB6047">
        <w:rPr>
          <w:rFonts w:ascii="Times New Roman" w:hAnsi="Times New Roman"/>
        </w:rPr>
        <w:t xml:space="preserve">could be regarded "as an activity directed to the protection of the </w:t>
      </w:r>
      <w:r w:rsidR="006A6473" w:rsidRPr="00AB6047">
        <w:rPr>
          <w:rFonts w:ascii="Times New Roman" w:hAnsi="Times New Roman"/>
          <w:i/>
          <w:iCs/>
        </w:rPr>
        <w:t>Ularaka</w:t>
      </w:r>
      <w:r w:rsidR="006A6473" w:rsidRPr="00AB6047">
        <w:rPr>
          <w:rFonts w:ascii="Times New Roman" w:hAnsi="Times New Roman"/>
        </w:rPr>
        <w:t>".</w:t>
      </w:r>
      <w:r w:rsidR="00A91B72" w:rsidRPr="00AB6047">
        <w:rPr>
          <w:rStyle w:val="FootnoteReference"/>
          <w:rFonts w:ascii="Times New Roman" w:hAnsi="Times New Roman"/>
          <w:sz w:val="24"/>
        </w:rPr>
        <w:footnoteReference w:id="198"/>
      </w:r>
      <w:r w:rsidR="006A6473" w:rsidRPr="00AB6047">
        <w:rPr>
          <w:rFonts w:ascii="Times New Roman" w:hAnsi="Times New Roman"/>
          <w:i/>
          <w:iCs/>
        </w:rPr>
        <w:t xml:space="preserve"> </w:t>
      </w:r>
      <w:r w:rsidR="00CF6D06" w:rsidRPr="00AB6047">
        <w:rPr>
          <w:rFonts w:ascii="Times New Roman" w:hAnsi="Times New Roman"/>
        </w:rPr>
        <w:t xml:space="preserve">However, his Honour appeared to dismiss this evidence </w:t>
      </w:r>
      <w:r w:rsidR="00E11E5B" w:rsidRPr="00AB6047">
        <w:rPr>
          <w:rFonts w:ascii="Times New Roman" w:hAnsi="Times New Roman"/>
        </w:rPr>
        <w:t>on the basis that "evidence of other activities by way of protection is sparse".</w:t>
      </w:r>
      <w:r w:rsidR="00E11E5B" w:rsidRPr="00AB6047">
        <w:rPr>
          <w:rStyle w:val="FootnoteReference"/>
          <w:rFonts w:ascii="Times New Roman" w:hAnsi="Times New Roman"/>
          <w:sz w:val="24"/>
        </w:rPr>
        <w:footnoteReference w:id="199"/>
      </w:r>
      <w:r w:rsidR="00951AB7" w:rsidRPr="00AB6047">
        <w:rPr>
          <w:rFonts w:ascii="Times New Roman" w:hAnsi="Times New Roman"/>
        </w:rPr>
        <w:t xml:space="preserve"> </w:t>
      </w:r>
      <w:r w:rsidR="00AF4B54" w:rsidRPr="00AB6047">
        <w:rPr>
          <w:rFonts w:ascii="Times New Roman" w:hAnsi="Times New Roman"/>
        </w:rPr>
        <w:t>This</w:t>
      </w:r>
      <w:r w:rsidR="00303627" w:rsidRPr="00AB6047">
        <w:rPr>
          <w:rFonts w:ascii="Times New Roman" w:hAnsi="Times New Roman"/>
        </w:rPr>
        <w:t> </w:t>
      </w:r>
      <w:r w:rsidR="00AF4B54" w:rsidRPr="00AB6047">
        <w:rPr>
          <w:rFonts w:ascii="Times New Roman" w:hAnsi="Times New Roman"/>
        </w:rPr>
        <w:t xml:space="preserve">suggests that </w:t>
      </w:r>
      <w:r w:rsidR="00CB6A57" w:rsidRPr="00AB6047">
        <w:rPr>
          <w:rFonts w:ascii="Times New Roman" w:hAnsi="Times New Roman"/>
        </w:rPr>
        <w:t xml:space="preserve">the </w:t>
      </w:r>
      <w:r w:rsidR="00A06170" w:rsidRPr="00AB6047">
        <w:rPr>
          <w:rFonts w:ascii="Times New Roman" w:hAnsi="Times New Roman"/>
        </w:rPr>
        <w:t xml:space="preserve">concern with physical acts of acknowledgment and observance </w:t>
      </w:r>
      <w:r w:rsidR="00AF4B54" w:rsidRPr="00AB6047">
        <w:rPr>
          <w:rFonts w:ascii="Times New Roman" w:hAnsi="Times New Roman"/>
        </w:rPr>
        <w:t xml:space="preserve">may have </w:t>
      </w:r>
      <w:r w:rsidR="00A06170" w:rsidRPr="00AB6047">
        <w:rPr>
          <w:rFonts w:ascii="Times New Roman" w:hAnsi="Times New Roman"/>
        </w:rPr>
        <w:t xml:space="preserve">led </w:t>
      </w:r>
      <w:r w:rsidR="0095582B" w:rsidRPr="00AB6047">
        <w:rPr>
          <w:rFonts w:ascii="Times New Roman" w:hAnsi="Times New Roman"/>
        </w:rPr>
        <w:t xml:space="preserve">the primary judge to dismiss </w:t>
      </w:r>
      <w:r w:rsidR="00A06170" w:rsidRPr="00AB6047">
        <w:rPr>
          <w:rFonts w:ascii="Times New Roman" w:hAnsi="Times New Roman"/>
        </w:rPr>
        <w:t>evidence of physical connection</w:t>
      </w:r>
      <w:r w:rsidR="00A55DFC" w:rsidRPr="00AB6047">
        <w:rPr>
          <w:rFonts w:ascii="Times New Roman" w:hAnsi="Times New Roman"/>
        </w:rPr>
        <w:t xml:space="preserve"> by laws and customs </w:t>
      </w:r>
      <w:r w:rsidR="00E875C9" w:rsidRPr="00AB6047">
        <w:rPr>
          <w:rFonts w:ascii="Times New Roman" w:hAnsi="Times New Roman"/>
        </w:rPr>
        <w:t xml:space="preserve">as insufficient when, </w:t>
      </w:r>
      <w:r w:rsidR="00A55DFC" w:rsidRPr="00AB6047">
        <w:rPr>
          <w:rFonts w:ascii="Times New Roman" w:hAnsi="Times New Roman"/>
        </w:rPr>
        <w:t xml:space="preserve">taken with the other evidence of "connection" (including spiritual connection) </w:t>
      </w:r>
      <w:r w:rsidR="008C1528" w:rsidRPr="00AB6047">
        <w:rPr>
          <w:rFonts w:ascii="Times New Roman" w:hAnsi="Times New Roman"/>
        </w:rPr>
        <w:t xml:space="preserve">identified above, </w:t>
      </w:r>
      <w:r w:rsidR="00E34BD9" w:rsidRPr="00AB6047">
        <w:rPr>
          <w:rFonts w:ascii="Times New Roman" w:hAnsi="Times New Roman"/>
        </w:rPr>
        <w:t>this</w:t>
      </w:r>
      <w:r w:rsidR="004F4D50">
        <w:rPr>
          <w:rFonts w:ascii="Times New Roman" w:hAnsi="Times New Roman"/>
        </w:rPr>
        <w:t> </w:t>
      </w:r>
      <w:r w:rsidR="00A63082" w:rsidRPr="00AB6047">
        <w:rPr>
          <w:rFonts w:ascii="Times New Roman" w:hAnsi="Times New Roman"/>
        </w:rPr>
        <w:t xml:space="preserve">may have been sufficient to </w:t>
      </w:r>
      <w:r w:rsidR="00571355" w:rsidRPr="00AB6047">
        <w:rPr>
          <w:rFonts w:ascii="Times New Roman" w:hAnsi="Times New Roman"/>
        </w:rPr>
        <w:t xml:space="preserve">establish "connection" </w:t>
      </w:r>
      <w:r w:rsidR="00B17C40" w:rsidRPr="00AB6047">
        <w:rPr>
          <w:rFonts w:ascii="Times New Roman" w:hAnsi="Times New Roman"/>
        </w:rPr>
        <w:t>for the purposes of s</w:t>
      </w:r>
      <w:r w:rsidR="00E34BD9" w:rsidRPr="00AB6047">
        <w:rPr>
          <w:rFonts w:ascii="Times New Roman" w:hAnsi="Times New Roman"/>
        </w:rPr>
        <w:t> </w:t>
      </w:r>
      <w:r w:rsidR="00B17C40" w:rsidRPr="00AB6047">
        <w:rPr>
          <w:rFonts w:ascii="Times New Roman" w:hAnsi="Times New Roman"/>
        </w:rPr>
        <w:t>223(1)(b).</w:t>
      </w:r>
    </w:p>
    <w:p w14:paraId="4D918D33" w14:textId="54246E26" w:rsidR="00402DD2" w:rsidRPr="00AB6047" w:rsidRDefault="00402DD2" w:rsidP="00AB6047">
      <w:pPr>
        <w:pStyle w:val="HeadingL3"/>
        <w:spacing w:after="260" w:line="280" w:lineRule="exact"/>
        <w:ind w:right="0"/>
        <w:jc w:val="both"/>
        <w:rPr>
          <w:rFonts w:ascii="Times New Roman" w:hAnsi="Times New Roman"/>
        </w:rPr>
      </w:pPr>
      <w:r w:rsidRPr="00AB6047">
        <w:rPr>
          <w:rFonts w:ascii="Times New Roman" w:hAnsi="Times New Roman"/>
        </w:rPr>
        <w:lastRenderedPageBreak/>
        <w:t>(vi)</w:t>
      </w:r>
      <w:r w:rsidRPr="00AB6047">
        <w:rPr>
          <w:rFonts w:ascii="Times New Roman" w:hAnsi="Times New Roman"/>
        </w:rPr>
        <w:tab/>
        <w:t xml:space="preserve">Continued acknowledgment and observance of </w:t>
      </w:r>
      <w:r w:rsidR="00EE3E45" w:rsidRPr="00AB6047">
        <w:rPr>
          <w:rFonts w:ascii="Times New Roman" w:hAnsi="Times New Roman"/>
        </w:rPr>
        <w:t xml:space="preserve">other </w:t>
      </w:r>
      <w:r w:rsidRPr="00AB6047">
        <w:rPr>
          <w:rFonts w:ascii="Times New Roman" w:hAnsi="Times New Roman"/>
        </w:rPr>
        <w:t xml:space="preserve">traditional laws and customs </w:t>
      </w:r>
      <w:r w:rsidR="008872E4" w:rsidRPr="00AB6047">
        <w:rPr>
          <w:rFonts w:ascii="Times New Roman" w:hAnsi="Times New Roman"/>
        </w:rPr>
        <w:t>"</w:t>
      </w:r>
      <w:r w:rsidRPr="00AB6047">
        <w:rPr>
          <w:rFonts w:ascii="Times New Roman" w:hAnsi="Times New Roman"/>
        </w:rPr>
        <w:t>in</w:t>
      </w:r>
      <w:r w:rsidR="008872E4" w:rsidRPr="00AB6047">
        <w:rPr>
          <w:rFonts w:ascii="Times New Roman" w:hAnsi="Times New Roman"/>
        </w:rPr>
        <w:t>"</w:t>
      </w:r>
      <w:r w:rsidRPr="00AB6047">
        <w:rPr>
          <w:rFonts w:ascii="Times New Roman" w:hAnsi="Times New Roman"/>
        </w:rPr>
        <w:t xml:space="preserve"> </w:t>
      </w:r>
      <w:r w:rsidR="001E484A" w:rsidRPr="00AB6047">
        <w:rPr>
          <w:rFonts w:ascii="Times New Roman" w:hAnsi="Times New Roman"/>
        </w:rPr>
        <w:t>the Overlap Area</w:t>
      </w:r>
    </w:p>
    <w:p w14:paraId="73857976" w14:textId="12C73312" w:rsidR="00316EFA" w:rsidRPr="00AB6047" w:rsidRDefault="00316EFA"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1F1476" w:rsidRPr="00AB6047">
        <w:rPr>
          <w:rFonts w:ascii="Times New Roman" w:hAnsi="Times New Roman"/>
        </w:rPr>
        <w:t>T</w:t>
      </w:r>
      <w:r w:rsidR="00FE3B0C" w:rsidRPr="00AB6047">
        <w:rPr>
          <w:rFonts w:ascii="Times New Roman" w:hAnsi="Times New Roman"/>
        </w:rPr>
        <w:t>he primary judge</w:t>
      </w:r>
      <w:r w:rsidR="00840B3D" w:rsidRPr="00AB6047">
        <w:rPr>
          <w:rFonts w:ascii="Times New Roman" w:hAnsi="Times New Roman"/>
        </w:rPr>
        <w:t xml:space="preserve"> said, </w:t>
      </w:r>
      <w:r w:rsidR="00D66428" w:rsidRPr="00AB6047">
        <w:rPr>
          <w:rFonts w:ascii="Times New Roman" w:hAnsi="Times New Roman"/>
        </w:rPr>
        <w:t>"Mr</w:t>
      </w:r>
      <w:r w:rsidR="005474C9" w:rsidRPr="00AB6047">
        <w:rPr>
          <w:rFonts w:ascii="Times New Roman" w:hAnsi="Times New Roman"/>
        </w:rPr>
        <w:t> </w:t>
      </w:r>
      <w:r w:rsidR="00D66428" w:rsidRPr="00AB6047">
        <w:rPr>
          <w:rFonts w:ascii="Times New Roman" w:hAnsi="Times New Roman"/>
        </w:rPr>
        <w:t xml:space="preserve">Strangways does </w:t>
      </w:r>
      <w:r w:rsidR="00A260A0" w:rsidRPr="00AB6047">
        <w:rPr>
          <w:rFonts w:ascii="Times New Roman" w:hAnsi="Times New Roman"/>
        </w:rPr>
        <w:t>wi</w:t>
      </w:r>
      <w:r w:rsidR="007E274E" w:rsidRPr="00AB6047">
        <w:rPr>
          <w:rFonts w:ascii="Times New Roman" w:hAnsi="Times New Roman"/>
        </w:rPr>
        <w:t>sh</w:t>
      </w:r>
      <w:r w:rsidR="00A260A0" w:rsidRPr="00AB6047">
        <w:rPr>
          <w:rFonts w:ascii="Times New Roman" w:hAnsi="Times New Roman"/>
        </w:rPr>
        <w:t xml:space="preserve"> to be buried in the</w:t>
      </w:r>
      <w:r w:rsidR="00DF4B49">
        <w:rPr>
          <w:rFonts w:ascii="Times New Roman" w:hAnsi="Times New Roman"/>
        </w:rPr>
        <w:t> </w:t>
      </w:r>
      <w:r w:rsidR="00A260A0" w:rsidRPr="00AB6047">
        <w:rPr>
          <w:rFonts w:ascii="Times New Roman" w:hAnsi="Times New Roman"/>
        </w:rPr>
        <w:t>Aboriginal way but that evidence was not linked to the Overlap Area</w:t>
      </w:r>
      <w:r w:rsidR="005474C9" w:rsidRPr="00AB6047">
        <w:rPr>
          <w:rFonts w:ascii="Times New Roman" w:hAnsi="Times New Roman"/>
        </w:rPr>
        <w:t>.</w:t>
      </w:r>
      <w:r w:rsidR="00A260A0" w:rsidRPr="00AB6047">
        <w:rPr>
          <w:rFonts w:ascii="Times New Roman" w:hAnsi="Times New Roman"/>
        </w:rPr>
        <w:t>"</w:t>
      </w:r>
      <w:r w:rsidR="00810E8A" w:rsidRPr="00AB6047">
        <w:rPr>
          <w:rStyle w:val="FootnoteReference"/>
          <w:rFonts w:ascii="Times New Roman" w:hAnsi="Times New Roman"/>
          <w:sz w:val="24"/>
        </w:rPr>
        <w:footnoteReference w:id="200"/>
      </w:r>
      <w:r w:rsidR="00A260A0" w:rsidRPr="00AB6047">
        <w:rPr>
          <w:rFonts w:ascii="Times New Roman" w:hAnsi="Times New Roman"/>
        </w:rPr>
        <w:t xml:space="preserve"> </w:t>
      </w:r>
      <w:r w:rsidR="00C91D39" w:rsidRPr="00AB6047">
        <w:rPr>
          <w:rFonts w:ascii="Times New Roman" w:hAnsi="Times New Roman"/>
        </w:rPr>
        <w:t xml:space="preserve">Further, his Honour said that "Leonie Warren spoke </w:t>
      </w:r>
      <w:r w:rsidR="004A47A9" w:rsidRPr="00AB6047">
        <w:rPr>
          <w:rFonts w:ascii="Times New Roman" w:hAnsi="Times New Roman"/>
        </w:rPr>
        <w:t>of</w:t>
      </w:r>
      <w:r w:rsidR="00C91D39" w:rsidRPr="00AB6047">
        <w:rPr>
          <w:rFonts w:ascii="Times New Roman" w:hAnsi="Times New Roman"/>
        </w:rPr>
        <w:t xml:space="preserve"> returning for the funeral of </w:t>
      </w:r>
      <w:proofErr w:type="spellStart"/>
      <w:r w:rsidR="00C91D39" w:rsidRPr="00AB6047">
        <w:rPr>
          <w:rFonts w:ascii="Times New Roman" w:hAnsi="Times New Roman"/>
        </w:rPr>
        <w:t>Yundu</w:t>
      </w:r>
      <w:proofErr w:type="spellEnd"/>
      <w:r w:rsidR="00C91D39" w:rsidRPr="00AB6047">
        <w:rPr>
          <w:rFonts w:ascii="Times New Roman" w:hAnsi="Times New Roman"/>
        </w:rPr>
        <w:t xml:space="preserve"> Spider and </w:t>
      </w:r>
      <w:r w:rsidR="00A5165A" w:rsidRPr="00AB6047">
        <w:rPr>
          <w:rFonts w:ascii="Times New Roman" w:hAnsi="Times New Roman"/>
        </w:rPr>
        <w:t xml:space="preserve">said </w:t>
      </w:r>
      <w:r w:rsidR="00C91D39" w:rsidRPr="00AB6047">
        <w:rPr>
          <w:rFonts w:ascii="Times New Roman" w:hAnsi="Times New Roman"/>
        </w:rPr>
        <w:t xml:space="preserve">that funerals were one of the reasons she returns to Oodnadatta from time to time". However, his Honour said she "did not give evidence that these funerals were conducted in a particular way so as to accord with </w:t>
      </w:r>
      <w:proofErr w:type="spellStart"/>
      <w:r w:rsidR="00C91D39" w:rsidRPr="00AB6047">
        <w:rPr>
          <w:rFonts w:ascii="Times New Roman" w:hAnsi="Times New Roman"/>
        </w:rPr>
        <w:t>Arabana</w:t>
      </w:r>
      <w:proofErr w:type="spellEnd"/>
      <w:r w:rsidR="00C91D39" w:rsidRPr="00AB6047">
        <w:rPr>
          <w:rFonts w:ascii="Times New Roman" w:hAnsi="Times New Roman"/>
        </w:rPr>
        <w:t xml:space="preserve"> traditional law and custom".</w:t>
      </w:r>
      <w:r w:rsidR="00C65208" w:rsidRPr="00AB6047">
        <w:rPr>
          <w:rStyle w:val="FootnoteReference"/>
          <w:rFonts w:ascii="Times New Roman" w:hAnsi="Times New Roman"/>
          <w:sz w:val="24"/>
        </w:rPr>
        <w:footnoteReference w:id="201"/>
      </w:r>
      <w:r w:rsidR="00436F3B" w:rsidRPr="00AB6047">
        <w:rPr>
          <w:rFonts w:ascii="Times New Roman" w:hAnsi="Times New Roman"/>
        </w:rPr>
        <w:t xml:space="preserve"> The primary judge's treatment of Mr</w:t>
      </w:r>
      <w:r w:rsidR="005474C9" w:rsidRPr="00AB6047">
        <w:rPr>
          <w:rFonts w:ascii="Times New Roman" w:hAnsi="Times New Roman"/>
        </w:rPr>
        <w:t> </w:t>
      </w:r>
      <w:r w:rsidR="00436F3B" w:rsidRPr="00AB6047">
        <w:rPr>
          <w:rFonts w:ascii="Times New Roman" w:hAnsi="Times New Roman"/>
        </w:rPr>
        <w:t>Strangways</w:t>
      </w:r>
      <w:r w:rsidR="00A5165A" w:rsidRPr="00AB6047">
        <w:rPr>
          <w:rFonts w:ascii="Times New Roman" w:hAnsi="Times New Roman"/>
        </w:rPr>
        <w:t>'</w:t>
      </w:r>
      <w:r w:rsidR="00436F3B" w:rsidRPr="00AB6047">
        <w:rPr>
          <w:rFonts w:ascii="Times New Roman" w:hAnsi="Times New Roman"/>
        </w:rPr>
        <w:t xml:space="preserve"> and Ms</w:t>
      </w:r>
      <w:r w:rsidR="005474C9" w:rsidRPr="00AB6047">
        <w:rPr>
          <w:rFonts w:ascii="Times New Roman" w:hAnsi="Times New Roman"/>
        </w:rPr>
        <w:t> </w:t>
      </w:r>
      <w:r w:rsidR="00436F3B" w:rsidRPr="00AB6047">
        <w:rPr>
          <w:rFonts w:ascii="Times New Roman" w:hAnsi="Times New Roman"/>
        </w:rPr>
        <w:t xml:space="preserve">Warren's evidence reveals that his Honour </w:t>
      </w:r>
      <w:r w:rsidR="00834D27" w:rsidRPr="00AB6047">
        <w:rPr>
          <w:rFonts w:ascii="Times New Roman" w:hAnsi="Times New Roman"/>
        </w:rPr>
        <w:t>erred either in</w:t>
      </w:r>
      <w:r w:rsidR="00F1204C" w:rsidRPr="00AB6047">
        <w:rPr>
          <w:rFonts w:ascii="Times New Roman" w:hAnsi="Times New Roman"/>
        </w:rPr>
        <w:t xml:space="preserve"> requiring evidence of physical connection with the Overlap Area or assuming the</w:t>
      </w:r>
      <w:r w:rsidR="00DF4B49">
        <w:rPr>
          <w:rFonts w:ascii="Times New Roman" w:hAnsi="Times New Roman"/>
        </w:rPr>
        <w:t> </w:t>
      </w:r>
      <w:r w:rsidR="00F1204C" w:rsidRPr="00AB6047">
        <w:rPr>
          <w:rFonts w:ascii="Times New Roman" w:hAnsi="Times New Roman"/>
        </w:rPr>
        <w:t xml:space="preserve">content of </w:t>
      </w:r>
      <w:proofErr w:type="spellStart"/>
      <w:r w:rsidR="00F1204C" w:rsidRPr="00AB6047">
        <w:rPr>
          <w:rFonts w:ascii="Times New Roman" w:hAnsi="Times New Roman"/>
        </w:rPr>
        <w:t>Arabana</w:t>
      </w:r>
      <w:proofErr w:type="spellEnd"/>
      <w:r w:rsidR="00F1204C" w:rsidRPr="00AB6047">
        <w:rPr>
          <w:rFonts w:ascii="Times New Roman" w:hAnsi="Times New Roman"/>
        </w:rPr>
        <w:t xml:space="preserve"> law and custom. </w:t>
      </w:r>
      <w:r w:rsidR="00CE3791" w:rsidRPr="00AB6047">
        <w:rPr>
          <w:rFonts w:ascii="Times New Roman" w:hAnsi="Times New Roman"/>
        </w:rPr>
        <w:t>The mere fact that Ms</w:t>
      </w:r>
      <w:r w:rsidR="005474C9" w:rsidRPr="00AB6047">
        <w:rPr>
          <w:rFonts w:ascii="Times New Roman" w:hAnsi="Times New Roman"/>
        </w:rPr>
        <w:t> </w:t>
      </w:r>
      <w:r w:rsidR="00CE3791" w:rsidRPr="00AB6047">
        <w:rPr>
          <w:rFonts w:ascii="Times New Roman" w:hAnsi="Times New Roman"/>
        </w:rPr>
        <w:t>Warren attended funerals in Oodnadatta may have been evidence of connection by laws and customs; there was no finding</w:t>
      </w:r>
      <w:r w:rsidR="007236C1" w:rsidRPr="00AB6047">
        <w:rPr>
          <w:rFonts w:ascii="Times New Roman" w:hAnsi="Times New Roman"/>
        </w:rPr>
        <w:t xml:space="preserve"> made by the primary judge</w:t>
      </w:r>
      <w:r w:rsidR="00CE3791" w:rsidRPr="00AB6047">
        <w:rPr>
          <w:rFonts w:ascii="Times New Roman" w:hAnsi="Times New Roman"/>
        </w:rPr>
        <w:t xml:space="preserve"> that funerals had to be conducted in a particular way to evidence "connection" by </w:t>
      </w:r>
      <w:proofErr w:type="spellStart"/>
      <w:r w:rsidR="00CE3791" w:rsidRPr="00AB6047">
        <w:rPr>
          <w:rFonts w:ascii="Times New Roman" w:hAnsi="Times New Roman"/>
        </w:rPr>
        <w:t>Arabana</w:t>
      </w:r>
      <w:proofErr w:type="spellEnd"/>
      <w:r w:rsidR="00CE3791" w:rsidRPr="00AB6047">
        <w:rPr>
          <w:rFonts w:ascii="Times New Roman" w:hAnsi="Times New Roman"/>
        </w:rPr>
        <w:t xml:space="preserve"> law and custom. </w:t>
      </w:r>
    </w:p>
    <w:p w14:paraId="061458AE" w14:textId="15762F90" w:rsidR="001F1476" w:rsidRPr="00AB6047" w:rsidRDefault="001F1476" w:rsidP="00AB6047">
      <w:pPr>
        <w:pStyle w:val="HeadingL3"/>
        <w:spacing w:after="260" w:line="280" w:lineRule="exact"/>
        <w:ind w:right="0"/>
        <w:jc w:val="both"/>
        <w:rPr>
          <w:rFonts w:ascii="Times New Roman" w:hAnsi="Times New Roman"/>
        </w:rPr>
      </w:pPr>
      <w:r w:rsidRPr="00AB6047">
        <w:rPr>
          <w:rFonts w:ascii="Times New Roman" w:hAnsi="Times New Roman"/>
        </w:rPr>
        <w:t xml:space="preserve">(vii) </w:t>
      </w:r>
      <w:r w:rsidR="00602039">
        <w:rPr>
          <w:rFonts w:ascii="Times New Roman" w:hAnsi="Times New Roman"/>
        </w:rPr>
        <w:tab/>
      </w:r>
      <w:r w:rsidRPr="00AB6047">
        <w:rPr>
          <w:rFonts w:ascii="Times New Roman" w:hAnsi="Times New Roman"/>
        </w:rPr>
        <w:t>Continuing internal and external assertion of traditional relationships to the</w:t>
      </w:r>
      <w:r w:rsidR="00DF4B49">
        <w:rPr>
          <w:rFonts w:ascii="Times New Roman" w:hAnsi="Times New Roman"/>
        </w:rPr>
        <w:t> </w:t>
      </w:r>
      <w:r w:rsidRPr="00AB6047">
        <w:rPr>
          <w:rFonts w:ascii="Times New Roman" w:hAnsi="Times New Roman"/>
        </w:rPr>
        <w:t>Overlap Area</w:t>
      </w:r>
    </w:p>
    <w:p w14:paraId="19FE9892" w14:textId="2B7F7BA2" w:rsidR="00BB43AF" w:rsidRPr="00275599" w:rsidRDefault="00CA70B5" w:rsidP="00AB6047">
      <w:pPr>
        <w:pStyle w:val="FixListStyle"/>
        <w:spacing w:after="260" w:line="280" w:lineRule="exact"/>
        <w:ind w:right="0"/>
        <w:jc w:val="both"/>
        <w:rPr>
          <w:rFonts w:ascii="Times New Roman" w:hAnsi="Times New Roman"/>
          <w:spacing w:val="-2"/>
        </w:rPr>
      </w:pPr>
      <w:r w:rsidRPr="00275599">
        <w:rPr>
          <w:rFonts w:ascii="Times New Roman" w:hAnsi="Times New Roman"/>
          <w:spacing w:val="-2"/>
        </w:rPr>
        <w:tab/>
      </w:r>
      <w:r w:rsidR="00E115B4" w:rsidRPr="00275599">
        <w:rPr>
          <w:rFonts w:ascii="Times New Roman" w:hAnsi="Times New Roman"/>
          <w:spacing w:val="-2"/>
        </w:rPr>
        <w:t xml:space="preserve">The primary judge </w:t>
      </w:r>
      <w:r w:rsidR="00CB092F" w:rsidRPr="00275599">
        <w:rPr>
          <w:rFonts w:ascii="Times New Roman" w:hAnsi="Times New Roman"/>
          <w:spacing w:val="-2"/>
        </w:rPr>
        <w:t>accepted that there was evidence of people in the</w:t>
      </w:r>
      <w:r w:rsidR="00F71922" w:rsidRPr="00275599">
        <w:rPr>
          <w:rFonts w:ascii="Times New Roman" w:hAnsi="Times New Roman"/>
          <w:spacing w:val="-2"/>
        </w:rPr>
        <w:t> </w:t>
      </w:r>
      <w:r w:rsidR="00CB092F" w:rsidRPr="00275599">
        <w:rPr>
          <w:rFonts w:ascii="Times New Roman" w:hAnsi="Times New Roman"/>
          <w:spacing w:val="-2"/>
        </w:rPr>
        <w:t xml:space="preserve">Overlap Area identifying as </w:t>
      </w:r>
      <w:proofErr w:type="spellStart"/>
      <w:r w:rsidR="00CB092F" w:rsidRPr="00275599">
        <w:rPr>
          <w:rFonts w:ascii="Times New Roman" w:hAnsi="Times New Roman"/>
          <w:spacing w:val="-2"/>
        </w:rPr>
        <w:t>Arabana</w:t>
      </w:r>
      <w:proofErr w:type="spellEnd"/>
      <w:r w:rsidR="00CB092F" w:rsidRPr="00275599">
        <w:rPr>
          <w:rFonts w:ascii="Times New Roman" w:hAnsi="Times New Roman"/>
          <w:spacing w:val="-2"/>
        </w:rPr>
        <w:t>.</w:t>
      </w:r>
      <w:r w:rsidR="00372B54" w:rsidRPr="00275599">
        <w:rPr>
          <w:rStyle w:val="FootnoteReference"/>
          <w:rFonts w:ascii="Times New Roman" w:hAnsi="Times New Roman"/>
          <w:spacing w:val="-2"/>
          <w:sz w:val="24"/>
        </w:rPr>
        <w:footnoteReference w:id="202"/>
      </w:r>
      <w:r w:rsidR="00CB092F" w:rsidRPr="00275599">
        <w:rPr>
          <w:rFonts w:ascii="Times New Roman" w:hAnsi="Times New Roman"/>
          <w:spacing w:val="-2"/>
        </w:rPr>
        <w:t xml:space="preserve"> The primary judge accepted that Mr</w:t>
      </w:r>
      <w:r w:rsidR="00AE50F4" w:rsidRPr="00275599">
        <w:rPr>
          <w:rFonts w:ascii="Times New Roman" w:hAnsi="Times New Roman"/>
          <w:spacing w:val="-2"/>
        </w:rPr>
        <w:t> </w:t>
      </w:r>
      <w:r w:rsidR="00CB092F" w:rsidRPr="00275599">
        <w:rPr>
          <w:rFonts w:ascii="Times New Roman" w:hAnsi="Times New Roman"/>
          <w:spacing w:val="-2"/>
        </w:rPr>
        <w:t>Dodd went to </w:t>
      </w:r>
      <w:proofErr w:type="spellStart"/>
      <w:r w:rsidR="00CB092F" w:rsidRPr="00275599">
        <w:rPr>
          <w:rFonts w:ascii="Times New Roman" w:hAnsi="Times New Roman"/>
          <w:spacing w:val="-2"/>
        </w:rPr>
        <w:t>Hookey's</w:t>
      </w:r>
      <w:proofErr w:type="spellEnd"/>
      <w:r w:rsidR="00CB092F" w:rsidRPr="00275599">
        <w:rPr>
          <w:rFonts w:ascii="Times New Roman" w:hAnsi="Times New Roman"/>
          <w:spacing w:val="-2"/>
        </w:rPr>
        <w:t> Hole from time to time to check on it from a cultural and environmental point of view.</w:t>
      </w:r>
      <w:r w:rsidR="003B4210" w:rsidRPr="00275599">
        <w:rPr>
          <w:rStyle w:val="FootnoteReference"/>
          <w:rFonts w:ascii="Times New Roman" w:hAnsi="Times New Roman"/>
          <w:spacing w:val="-2"/>
          <w:sz w:val="24"/>
        </w:rPr>
        <w:footnoteReference w:id="203"/>
      </w:r>
      <w:r w:rsidR="003B4210" w:rsidRPr="00275599">
        <w:rPr>
          <w:rFonts w:ascii="Times New Roman" w:hAnsi="Times New Roman"/>
          <w:spacing w:val="-2"/>
        </w:rPr>
        <w:t xml:space="preserve"> </w:t>
      </w:r>
      <w:r w:rsidR="00CB092F" w:rsidRPr="00275599">
        <w:rPr>
          <w:rFonts w:ascii="Times New Roman" w:hAnsi="Times New Roman"/>
          <w:spacing w:val="-2"/>
        </w:rPr>
        <w:t xml:space="preserve">However, his Honour did not give weight to this because he considered that these visits were "in connection with his activities in education </w:t>
      </w:r>
      <w:r w:rsidR="000B427D" w:rsidRPr="00275599">
        <w:rPr>
          <w:rFonts w:ascii="Times New Roman" w:hAnsi="Times New Roman"/>
          <w:spacing w:val="-2"/>
        </w:rPr>
        <w:t>in</w:t>
      </w:r>
      <w:r w:rsidR="00CB092F" w:rsidRPr="00275599">
        <w:rPr>
          <w:rFonts w:ascii="Times New Roman" w:hAnsi="Times New Roman"/>
          <w:spacing w:val="-2"/>
        </w:rPr>
        <w:t xml:space="preserve"> Aboriginal law and culture generally rather than with specific reference to the </w:t>
      </w:r>
      <w:proofErr w:type="spellStart"/>
      <w:r w:rsidR="00CB092F" w:rsidRPr="00275599">
        <w:rPr>
          <w:rFonts w:ascii="Times New Roman" w:hAnsi="Times New Roman"/>
          <w:spacing w:val="-2"/>
        </w:rPr>
        <w:t>Arabana</w:t>
      </w:r>
      <w:proofErr w:type="spellEnd"/>
      <w:r w:rsidR="00CB092F" w:rsidRPr="00275599">
        <w:rPr>
          <w:rFonts w:ascii="Times New Roman" w:hAnsi="Times New Roman"/>
          <w:spacing w:val="-2"/>
        </w:rPr>
        <w:t>" and that "[o]</w:t>
      </w:r>
      <w:proofErr w:type="spellStart"/>
      <w:r w:rsidR="00CB092F" w:rsidRPr="00275599">
        <w:rPr>
          <w:rFonts w:ascii="Times New Roman" w:hAnsi="Times New Roman"/>
          <w:spacing w:val="-2"/>
        </w:rPr>
        <w:t>therwise</w:t>
      </w:r>
      <w:proofErr w:type="spellEnd"/>
      <w:r w:rsidR="00CB092F" w:rsidRPr="00275599">
        <w:rPr>
          <w:rFonts w:ascii="Times New Roman" w:hAnsi="Times New Roman"/>
          <w:spacing w:val="-2"/>
        </w:rPr>
        <w:t>, the evidence of actual assertion of the traditional relationship with the Overlap Area was sparse".</w:t>
      </w:r>
      <w:r w:rsidR="004760B0" w:rsidRPr="00275599">
        <w:rPr>
          <w:rStyle w:val="FootnoteReference"/>
          <w:rFonts w:ascii="Times New Roman" w:hAnsi="Times New Roman"/>
          <w:spacing w:val="-2"/>
          <w:sz w:val="24"/>
        </w:rPr>
        <w:footnoteReference w:id="204"/>
      </w:r>
      <w:r w:rsidR="00CB092F" w:rsidRPr="00275599">
        <w:rPr>
          <w:rFonts w:ascii="Times New Roman" w:hAnsi="Times New Roman"/>
          <w:spacing w:val="-2"/>
        </w:rPr>
        <w:t xml:space="preserve"> Overall, the primary judge considered that evidence of "</w:t>
      </w:r>
      <w:r w:rsidR="009B70BB" w:rsidRPr="00275599">
        <w:rPr>
          <w:rFonts w:ascii="Times New Roman" w:hAnsi="Times New Roman"/>
          <w:spacing w:val="-2"/>
        </w:rPr>
        <w:t>[</w:t>
      </w:r>
      <w:r w:rsidR="00CB092F" w:rsidRPr="00275599">
        <w:rPr>
          <w:rFonts w:ascii="Times New Roman" w:hAnsi="Times New Roman"/>
          <w:spacing w:val="-2"/>
        </w:rPr>
        <w:t>p</w:t>
      </w:r>
      <w:r w:rsidR="009B70BB" w:rsidRPr="00275599">
        <w:rPr>
          <w:rFonts w:ascii="Times New Roman" w:hAnsi="Times New Roman"/>
          <w:spacing w:val="-2"/>
        </w:rPr>
        <w:t>]</w:t>
      </w:r>
      <w:proofErr w:type="spellStart"/>
      <w:r w:rsidR="00CB092F" w:rsidRPr="00275599">
        <w:rPr>
          <w:rFonts w:ascii="Times New Roman" w:hAnsi="Times New Roman"/>
          <w:spacing w:val="-2"/>
        </w:rPr>
        <w:t>ublic</w:t>
      </w:r>
      <w:proofErr w:type="spellEnd"/>
      <w:r w:rsidR="00CB092F" w:rsidRPr="00275599">
        <w:rPr>
          <w:rFonts w:ascii="Times New Roman" w:hAnsi="Times New Roman"/>
          <w:spacing w:val="-2"/>
        </w:rPr>
        <w:t xml:space="preserve"> self</w:t>
      </w:r>
      <w:r w:rsidR="00275599" w:rsidRPr="00275599">
        <w:rPr>
          <w:rFonts w:ascii="Times New Roman" w:hAnsi="Times New Roman"/>
          <w:spacing w:val="-2"/>
        </w:rPr>
        <w:noBreakHyphen/>
      </w:r>
      <w:r w:rsidR="00CB092F" w:rsidRPr="00275599">
        <w:rPr>
          <w:rFonts w:ascii="Times New Roman" w:hAnsi="Times New Roman"/>
          <w:spacing w:val="-2"/>
        </w:rPr>
        <w:t>identification" by</w:t>
      </w:r>
      <w:r w:rsidR="00426A55" w:rsidRPr="00275599">
        <w:rPr>
          <w:rFonts w:ascii="Times New Roman" w:hAnsi="Times New Roman"/>
          <w:spacing w:val="-2"/>
        </w:rPr>
        <w:t xml:space="preserve"> </w:t>
      </w:r>
      <w:proofErr w:type="spellStart"/>
      <w:r w:rsidR="00CB092F" w:rsidRPr="00275599">
        <w:rPr>
          <w:rFonts w:ascii="Times New Roman" w:hAnsi="Times New Roman"/>
          <w:spacing w:val="-2"/>
        </w:rPr>
        <w:t>Arabana</w:t>
      </w:r>
      <w:proofErr w:type="spellEnd"/>
      <w:r w:rsidR="00CB092F" w:rsidRPr="00275599">
        <w:rPr>
          <w:rFonts w:ascii="Times New Roman" w:hAnsi="Times New Roman"/>
          <w:spacing w:val="-2"/>
        </w:rPr>
        <w:t xml:space="preserve"> people as </w:t>
      </w:r>
      <w:proofErr w:type="spellStart"/>
      <w:r w:rsidR="00CB092F" w:rsidRPr="00275599">
        <w:rPr>
          <w:rFonts w:ascii="Times New Roman" w:hAnsi="Times New Roman"/>
          <w:spacing w:val="-2"/>
        </w:rPr>
        <w:lastRenderedPageBreak/>
        <w:t>Arabana</w:t>
      </w:r>
      <w:proofErr w:type="spellEnd"/>
      <w:r w:rsidR="00CB092F" w:rsidRPr="00275599">
        <w:rPr>
          <w:rFonts w:ascii="Times New Roman" w:hAnsi="Times New Roman"/>
          <w:spacing w:val="-2"/>
        </w:rPr>
        <w:t xml:space="preserve"> in recent times was "sparse".</w:t>
      </w:r>
      <w:r w:rsidR="00A457AC" w:rsidRPr="00275599">
        <w:rPr>
          <w:rStyle w:val="FootnoteReference"/>
          <w:rFonts w:ascii="Times New Roman" w:hAnsi="Times New Roman"/>
          <w:spacing w:val="-2"/>
          <w:sz w:val="24"/>
        </w:rPr>
        <w:footnoteReference w:id="205"/>
      </w:r>
      <w:r w:rsidR="00CB092F" w:rsidRPr="00275599">
        <w:rPr>
          <w:rFonts w:ascii="Times New Roman" w:hAnsi="Times New Roman"/>
          <w:spacing w:val="-2"/>
        </w:rPr>
        <w:t xml:space="preserve"> This reasoning </w:t>
      </w:r>
      <w:r w:rsidR="00C11359" w:rsidRPr="00275599">
        <w:rPr>
          <w:rFonts w:ascii="Times New Roman" w:hAnsi="Times New Roman"/>
          <w:spacing w:val="-2"/>
        </w:rPr>
        <w:t xml:space="preserve">revealed error because it </w:t>
      </w:r>
      <w:r w:rsidR="00CB092F" w:rsidRPr="00275599">
        <w:rPr>
          <w:rFonts w:ascii="Times New Roman" w:hAnsi="Times New Roman"/>
          <w:spacing w:val="-2"/>
        </w:rPr>
        <w:t xml:space="preserve">was based on a premise that "connection" by contemporary </w:t>
      </w:r>
      <w:proofErr w:type="spellStart"/>
      <w:r w:rsidR="00CB092F" w:rsidRPr="00275599">
        <w:rPr>
          <w:rFonts w:ascii="Times New Roman" w:hAnsi="Times New Roman"/>
          <w:spacing w:val="-2"/>
        </w:rPr>
        <w:t>Arabana</w:t>
      </w:r>
      <w:proofErr w:type="spellEnd"/>
      <w:r w:rsidR="00CB092F" w:rsidRPr="00275599">
        <w:rPr>
          <w:rFonts w:ascii="Times New Roman" w:hAnsi="Times New Roman"/>
          <w:spacing w:val="-2"/>
        </w:rPr>
        <w:t xml:space="preserve"> law and custom could only be demonstrated by public self-identification as </w:t>
      </w:r>
      <w:proofErr w:type="spellStart"/>
      <w:r w:rsidR="00CB092F" w:rsidRPr="00275599">
        <w:rPr>
          <w:rFonts w:ascii="Times New Roman" w:hAnsi="Times New Roman"/>
          <w:spacing w:val="-2"/>
        </w:rPr>
        <w:t>Arabana</w:t>
      </w:r>
      <w:proofErr w:type="spellEnd"/>
      <w:r w:rsidR="00CB092F" w:rsidRPr="00275599">
        <w:rPr>
          <w:rFonts w:ascii="Times New Roman" w:hAnsi="Times New Roman"/>
          <w:spacing w:val="-2"/>
        </w:rPr>
        <w:t xml:space="preserve"> and/or that </w:t>
      </w:r>
      <w:r w:rsidR="00E72038" w:rsidRPr="00275599">
        <w:rPr>
          <w:rFonts w:ascii="Times New Roman" w:hAnsi="Times New Roman"/>
          <w:spacing w:val="-2"/>
        </w:rPr>
        <w:t>Mr</w:t>
      </w:r>
      <w:r w:rsidR="009B70BB" w:rsidRPr="00275599">
        <w:rPr>
          <w:rFonts w:ascii="Times New Roman" w:hAnsi="Times New Roman"/>
          <w:spacing w:val="-2"/>
        </w:rPr>
        <w:t> </w:t>
      </w:r>
      <w:r w:rsidR="00E72038" w:rsidRPr="00275599">
        <w:rPr>
          <w:rFonts w:ascii="Times New Roman" w:hAnsi="Times New Roman"/>
          <w:spacing w:val="-2"/>
        </w:rPr>
        <w:t xml:space="preserve">Dodd </w:t>
      </w:r>
      <w:r w:rsidR="00CB092F" w:rsidRPr="00275599">
        <w:rPr>
          <w:rFonts w:ascii="Times New Roman" w:hAnsi="Times New Roman"/>
          <w:spacing w:val="-2"/>
        </w:rPr>
        <w:t xml:space="preserve">visiting Oodnadatta itself could not be evidence of </w:t>
      </w:r>
      <w:proofErr w:type="spellStart"/>
      <w:r w:rsidR="00CB092F" w:rsidRPr="00275599">
        <w:rPr>
          <w:rFonts w:ascii="Times New Roman" w:hAnsi="Times New Roman"/>
          <w:spacing w:val="-2"/>
        </w:rPr>
        <w:t>Arabana</w:t>
      </w:r>
      <w:proofErr w:type="spellEnd"/>
      <w:r w:rsidR="00CB092F" w:rsidRPr="00275599">
        <w:rPr>
          <w:rFonts w:ascii="Times New Roman" w:hAnsi="Times New Roman"/>
          <w:spacing w:val="-2"/>
        </w:rPr>
        <w:t xml:space="preserve"> connection to the Overlap Area. </w:t>
      </w:r>
    </w:p>
    <w:p w14:paraId="182398D7" w14:textId="31CEFB42" w:rsidR="00F9084E" w:rsidRPr="00AB6047" w:rsidRDefault="00F9084E" w:rsidP="00AB6047">
      <w:pPr>
        <w:pStyle w:val="HeadingL3"/>
        <w:spacing w:after="260" w:line="280" w:lineRule="exact"/>
        <w:ind w:right="0"/>
        <w:jc w:val="both"/>
        <w:rPr>
          <w:rFonts w:ascii="Times New Roman" w:hAnsi="Times New Roman"/>
        </w:rPr>
      </w:pPr>
      <w:r w:rsidRPr="00AB6047">
        <w:rPr>
          <w:rFonts w:ascii="Times New Roman" w:hAnsi="Times New Roman"/>
        </w:rPr>
        <w:t>(viii)</w:t>
      </w:r>
      <w:r w:rsidRPr="00AB6047">
        <w:rPr>
          <w:rFonts w:ascii="Times New Roman" w:hAnsi="Times New Roman"/>
        </w:rPr>
        <w:tab/>
      </w:r>
      <w:r w:rsidR="00A23785" w:rsidRPr="00AB6047">
        <w:rPr>
          <w:rFonts w:ascii="Times New Roman" w:hAnsi="Times New Roman"/>
        </w:rPr>
        <w:t xml:space="preserve">Knowledge of the boundaries of </w:t>
      </w:r>
      <w:proofErr w:type="spellStart"/>
      <w:r w:rsidR="00A23785" w:rsidRPr="00AB6047">
        <w:rPr>
          <w:rFonts w:ascii="Times New Roman" w:hAnsi="Times New Roman"/>
        </w:rPr>
        <w:t>Arabana</w:t>
      </w:r>
      <w:proofErr w:type="spellEnd"/>
      <w:r w:rsidR="00A23785" w:rsidRPr="00AB6047">
        <w:rPr>
          <w:rFonts w:ascii="Times New Roman" w:hAnsi="Times New Roman"/>
        </w:rPr>
        <w:t xml:space="preserve"> country</w:t>
      </w:r>
    </w:p>
    <w:p w14:paraId="302191AA" w14:textId="5B31B039" w:rsidR="001D227F" w:rsidRPr="00AB6047" w:rsidRDefault="00A23785"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5C28C6" w:rsidRPr="00AB6047">
        <w:rPr>
          <w:rFonts w:ascii="Times New Roman" w:hAnsi="Times New Roman"/>
        </w:rPr>
        <w:t xml:space="preserve">The primary judge accepted the </w:t>
      </w:r>
      <w:proofErr w:type="spellStart"/>
      <w:r w:rsidR="005C28C6" w:rsidRPr="00AB6047">
        <w:rPr>
          <w:rFonts w:ascii="Times New Roman" w:hAnsi="Times New Roman"/>
        </w:rPr>
        <w:t>Arabana</w:t>
      </w:r>
      <w:proofErr w:type="spellEnd"/>
      <w:r w:rsidR="00816221" w:rsidRPr="00AB6047">
        <w:rPr>
          <w:rFonts w:ascii="Times New Roman" w:hAnsi="Times New Roman"/>
        </w:rPr>
        <w:t xml:space="preserve"> Applicants</w:t>
      </w:r>
      <w:r w:rsidR="005C28C6" w:rsidRPr="00AB6047">
        <w:rPr>
          <w:rFonts w:ascii="Times New Roman" w:hAnsi="Times New Roman"/>
        </w:rPr>
        <w:t>' submission that the</w:t>
      </w:r>
      <w:r w:rsidR="007E1CAC">
        <w:rPr>
          <w:rFonts w:ascii="Times New Roman" w:hAnsi="Times New Roman"/>
        </w:rPr>
        <w:t> </w:t>
      </w:r>
      <w:proofErr w:type="spellStart"/>
      <w:r w:rsidR="005C28C6" w:rsidRPr="00AB6047">
        <w:rPr>
          <w:rFonts w:ascii="Times New Roman" w:hAnsi="Times New Roman"/>
        </w:rPr>
        <w:t>Arabana</w:t>
      </w:r>
      <w:proofErr w:type="spellEnd"/>
      <w:r w:rsidR="005C28C6" w:rsidRPr="00AB6047">
        <w:rPr>
          <w:rFonts w:ascii="Times New Roman" w:hAnsi="Times New Roman"/>
        </w:rPr>
        <w:t xml:space="preserve"> have a clear knowledge of the boundaries of their country and have regu</w:t>
      </w:r>
      <w:r w:rsidR="003606A3" w:rsidRPr="00AB6047">
        <w:rPr>
          <w:rFonts w:ascii="Times New Roman" w:hAnsi="Times New Roman"/>
        </w:rPr>
        <w:t xml:space="preserve">larly articulated and taught their children that Oodnadatta is </w:t>
      </w:r>
      <w:proofErr w:type="spellStart"/>
      <w:r w:rsidR="003606A3" w:rsidRPr="00AB6047">
        <w:rPr>
          <w:rFonts w:ascii="Times New Roman" w:hAnsi="Times New Roman"/>
        </w:rPr>
        <w:t>Arabana</w:t>
      </w:r>
      <w:proofErr w:type="spellEnd"/>
      <w:r w:rsidR="003606A3" w:rsidRPr="00AB6047">
        <w:rPr>
          <w:rFonts w:ascii="Times New Roman" w:hAnsi="Times New Roman"/>
        </w:rPr>
        <w:t xml:space="preserve"> country</w:t>
      </w:r>
      <w:r w:rsidR="003E0B0B" w:rsidRPr="00AB6047">
        <w:rPr>
          <w:rFonts w:ascii="Times New Roman" w:hAnsi="Times New Roman"/>
        </w:rPr>
        <w:t xml:space="preserve">. The primary judge considered that this </w:t>
      </w:r>
      <w:r w:rsidR="0040380F" w:rsidRPr="00AB6047">
        <w:rPr>
          <w:rFonts w:ascii="Times New Roman" w:hAnsi="Times New Roman"/>
        </w:rPr>
        <w:t>proposition</w:t>
      </w:r>
      <w:r w:rsidR="001E57B8" w:rsidRPr="00AB6047">
        <w:rPr>
          <w:rFonts w:ascii="Times New Roman" w:hAnsi="Times New Roman"/>
        </w:rPr>
        <w:t xml:space="preserve"> </w:t>
      </w:r>
      <w:r w:rsidR="00856E61" w:rsidRPr="00AB6047">
        <w:rPr>
          <w:rFonts w:ascii="Times New Roman" w:hAnsi="Times New Roman"/>
        </w:rPr>
        <w:t xml:space="preserve">was supported by </w:t>
      </w:r>
      <w:r w:rsidR="00356A6B" w:rsidRPr="00AB6047">
        <w:rPr>
          <w:rFonts w:ascii="Times New Roman" w:hAnsi="Times New Roman"/>
        </w:rPr>
        <w:t>a map marked at a meeting in 1996 at Marree</w:t>
      </w:r>
      <w:r w:rsidR="00856E61" w:rsidRPr="00AB6047">
        <w:rPr>
          <w:rFonts w:ascii="Times New Roman" w:hAnsi="Times New Roman"/>
        </w:rPr>
        <w:t xml:space="preserve"> as well as the evidence of </w:t>
      </w:r>
      <w:r w:rsidR="00CE2DF8" w:rsidRPr="00AB6047">
        <w:rPr>
          <w:rFonts w:ascii="Times New Roman" w:hAnsi="Times New Roman"/>
        </w:rPr>
        <w:t xml:space="preserve">some of the lay witnesses </w:t>
      </w:r>
      <w:r w:rsidR="00DB71AC" w:rsidRPr="00AB6047">
        <w:rPr>
          <w:rFonts w:ascii="Times New Roman" w:hAnsi="Times New Roman"/>
        </w:rPr>
        <w:t xml:space="preserve">that they were </w:t>
      </w:r>
      <w:r w:rsidR="00CE2DF8" w:rsidRPr="00AB6047">
        <w:rPr>
          <w:rFonts w:ascii="Times New Roman" w:hAnsi="Times New Roman"/>
        </w:rPr>
        <w:t xml:space="preserve">told by their elders and others that Oodnadatta is </w:t>
      </w:r>
      <w:proofErr w:type="spellStart"/>
      <w:r w:rsidR="00CE2DF8" w:rsidRPr="00AB6047">
        <w:rPr>
          <w:rFonts w:ascii="Times New Roman" w:hAnsi="Times New Roman"/>
        </w:rPr>
        <w:t>Arabana</w:t>
      </w:r>
      <w:proofErr w:type="spellEnd"/>
      <w:r w:rsidR="00CE2DF8" w:rsidRPr="00AB6047">
        <w:rPr>
          <w:rFonts w:ascii="Times New Roman" w:hAnsi="Times New Roman"/>
        </w:rPr>
        <w:t xml:space="preserve"> country but found that there was "very little evidence concerning the witnesses' knowledge of the extent to which </w:t>
      </w:r>
      <w:proofErr w:type="spellStart"/>
      <w:r w:rsidR="00CE2DF8" w:rsidRPr="00AB6047">
        <w:rPr>
          <w:rFonts w:ascii="Times New Roman" w:hAnsi="Times New Roman"/>
        </w:rPr>
        <w:t>Arabana</w:t>
      </w:r>
      <w:proofErr w:type="spellEnd"/>
      <w:r w:rsidR="00CE2DF8" w:rsidRPr="00AB6047">
        <w:rPr>
          <w:rFonts w:ascii="Times New Roman" w:hAnsi="Times New Roman"/>
        </w:rPr>
        <w:t xml:space="preserve"> country extends to the west of Oodnadatta, </w:t>
      </w:r>
      <w:proofErr w:type="spellStart"/>
      <w:r w:rsidR="00CE2DF8" w:rsidRPr="00AB6047">
        <w:rPr>
          <w:rFonts w:ascii="Times New Roman" w:hAnsi="Times New Roman"/>
        </w:rPr>
        <w:t>ie</w:t>
      </w:r>
      <w:proofErr w:type="spellEnd"/>
      <w:r w:rsidR="00CE2DF8" w:rsidRPr="00AB6047">
        <w:rPr>
          <w:rFonts w:ascii="Times New Roman" w:hAnsi="Times New Roman"/>
        </w:rPr>
        <w:t xml:space="preserve"> to the</w:t>
      </w:r>
      <w:r w:rsidR="007E1CAC">
        <w:rPr>
          <w:rFonts w:ascii="Times New Roman" w:hAnsi="Times New Roman"/>
        </w:rPr>
        <w:t> </w:t>
      </w:r>
      <w:r w:rsidR="00CE2DF8" w:rsidRPr="00AB6047">
        <w:rPr>
          <w:rFonts w:ascii="Times New Roman" w:hAnsi="Times New Roman"/>
        </w:rPr>
        <w:t>western extent of the Overlap Area".</w:t>
      </w:r>
      <w:r w:rsidR="00CE2DF8" w:rsidRPr="00AB6047">
        <w:rPr>
          <w:rStyle w:val="FootnoteReference"/>
          <w:rFonts w:ascii="Times New Roman" w:hAnsi="Times New Roman"/>
          <w:sz w:val="24"/>
        </w:rPr>
        <w:footnoteReference w:id="206"/>
      </w:r>
      <w:r w:rsidR="00CE2DF8" w:rsidRPr="00AB6047">
        <w:rPr>
          <w:rFonts w:ascii="Times New Roman" w:hAnsi="Times New Roman"/>
        </w:rPr>
        <w:t xml:space="preserve"> The making of the 1996 </w:t>
      </w:r>
      <w:r w:rsidR="00F0282B" w:rsidRPr="00AB6047">
        <w:rPr>
          <w:rFonts w:ascii="Times New Roman" w:hAnsi="Times New Roman"/>
        </w:rPr>
        <w:t>map</w:t>
      </w:r>
      <w:r w:rsidR="00B67263" w:rsidRPr="00AB6047">
        <w:rPr>
          <w:rFonts w:ascii="Times New Roman" w:hAnsi="Times New Roman"/>
        </w:rPr>
        <w:t>,</w:t>
      </w:r>
      <w:r w:rsidR="00F0282B" w:rsidRPr="00AB6047">
        <w:rPr>
          <w:rFonts w:ascii="Times New Roman" w:hAnsi="Times New Roman"/>
        </w:rPr>
        <w:t xml:space="preserve"> </w:t>
      </w:r>
      <w:r w:rsidR="00CE2DF8" w:rsidRPr="00AB6047">
        <w:rPr>
          <w:rFonts w:ascii="Times New Roman" w:hAnsi="Times New Roman"/>
        </w:rPr>
        <w:t xml:space="preserve">by a process of consultation among the senior men and the entry of their names or signatures on the map as evidence of their agreement as to the boundaries of </w:t>
      </w:r>
      <w:proofErr w:type="spellStart"/>
      <w:r w:rsidR="00CE2DF8" w:rsidRPr="00AB6047">
        <w:rPr>
          <w:rFonts w:ascii="Times New Roman" w:hAnsi="Times New Roman"/>
        </w:rPr>
        <w:t>Arabana</w:t>
      </w:r>
      <w:proofErr w:type="spellEnd"/>
      <w:r w:rsidR="00CE2DF8" w:rsidRPr="00AB6047">
        <w:rPr>
          <w:rFonts w:ascii="Times New Roman" w:hAnsi="Times New Roman"/>
        </w:rPr>
        <w:t xml:space="preserve"> land</w:t>
      </w:r>
      <w:r w:rsidR="00B67263" w:rsidRPr="00AB6047">
        <w:rPr>
          <w:rFonts w:ascii="Times New Roman" w:hAnsi="Times New Roman"/>
        </w:rPr>
        <w:t>,</w:t>
      </w:r>
      <w:r w:rsidR="00CE2DF8" w:rsidRPr="00AB6047">
        <w:rPr>
          <w:rFonts w:ascii="Times New Roman" w:hAnsi="Times New Roman"/>
        </w:rPr>
        <w:t xml:space="preserve"> and in a way which recognised the Overlap Area as within </w:t>
      </w:r>
      <w:proofErr w:type="spellStart"/>
      <w:r w:rsidR="00CE2DF8" w:rsidRPr="00AB6047">
        <w:rPr>
          <w:rFonts w:ascii="Times New Roman" w:hAnsi="Times New Roman"/>
        </w:rPr>
        <w:t>Arabana</w:t>
      </w:r>
      <w:proofErr w:type="spellEnd"/>
      <w:r w:rsidR="00CE2DF8" w:rsidRPr="00AB6047">
        <w:rPr>
          <w:rFonts w:ascii="Times New Roman" w:hAnsi="Times New Roman"/>
        </w:rPr>
        <w:t xml:space="preserve"> country</w:t>
      </w:r>
      <w:r w:rsidR="00B67263" w:rsidRPr="00AB6047">
        <w:rPr>
          <w:rFonts w:ascii="Times New Roman" w:hAnsi="Times New Roman"/>
        </w:rPr>
        <w:t>,</w:t>
      </w:r>
      <w:r w:rsidR="00CE2DF8" w:rsidRPr="00AB6047">
        <w:rPr>
          <w:rFonts w:ascii="Times New Roman" w:hAnsi="Times New Roman"/>
        </w:rPr>
        <w:t xml:space="preserve"> was addressed at length by the primary judge.</w:t>
      </w:r>
      <w:r w:rsidR="00CE2DF8" w:rsidRPr="00AB6047">
        <w:rPr>
          <w:rStyle w:val="FootnoteReference"/>
          <w:rFonts w:ascii="Times New Roman" w:hAnsi="Times New Roman"/>
          <w:sz w:val="24"/>
        </w:rPr>
        <w:footnoteReference w:id="207"/>
      </w:r>
      <w:r w:rsidR="00CE2DF8" w:rsidRPr="00AB6047">
        <w:rPr>
          <w:rFonts w:ascii="Times New Roman" w:hAnsi="Times New Roman"/>
        </w:rPr>
        <w:t xml:space="preserve"> </w:t>
      </w:r>
    </w:p>
    <w:p w14:paraId="630AF45B" w14:textId="77A623D4" w:rsidR="0048160A" w:rsidRPr="00AB6047" w:rsidRDefault="0048160A"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A24A8F" w:rsidRPr="00AB6047">
        <w:rPr>
          <w:rFonts w:ascii="Times New Roman" w:hAnsi="Times New Roman"/>
        </w:rPr>
        <w:t>The primary judge's consideration of this matter does not itself reveal error. However, it raises a question as to the primary judge's focus on physical acts of acknowledgment and observance in the Overlap Area</w:t>
      </w:r>
      <w:r w:rsidR="00A24A8F" w:rsidRPr="00AB6047">
        <w:rPr>
          <w:rFonts w:ascii="Times New Roman" w:hAnsi="Times New Roman"/>
          <w:i/>
          <w:iCs/>
        </w:rPr>
        <w:t xml:space="preserve"> </w:t>
      </w:r>
      <w:r w:rsidR="00420B36" w:rsidRPr="00AB6047">
        <w:rPr>
          <w:rFonts w:ascii="Times New Roman" w:hAnsi="Times New Roman"/>
        </w:rPr>
        <w:t xml:space="preserve">in circumstances where </w:t>
      </w:r>
      <w:r w:rsidR="00A24A8F" w:rsidRPr="00AB6047">
        <w:rPr>
          <w:rFonts w:ascii="Times New Roman" w:hAnsi="Times New Roman"/>
        </w:rPr>
        <w:t xml:space="preserve">his Honour accepted that </w:t>
      </w:r>
      <w:r w:rsidR="00553ECC" w:rsidRPr="00AB6047">
        <w:rPr>
          <w:rFonts w:ascii="Times New Roman" w:hAnsi="Times New Roman"/>
        </w:rPr>
        <w:t xml:space="preserve">Oodnadatta </w:t>
      </w:r>
      <w:r w:rsidR="00A24A8F" w:rsidRPr="00AB6047">
        <w:rPr>
          <w:rFonts w:ascii="Times New Roman" w:hAnsi="Times New Roman"/>
        </w:rPr>
        <w:t xml:space="preserve">is </w:t>
      </w:r>
      <w:proofErr w:type="spellStart"/>
      <w:r w:rsidR="00A24A8F" w:rsidRPr="00AB6047">
        <w:rPr>
          <w:rFonts w:ascii="Times New Roman" w:hAnsi="Times New Roman"/>
        </w:rPr>
        <w:t>Arabana</w:t>
      </w:r>
      <w:proofErr w:type="spellEnd"/>
      <w:r w:rsidR="00A24A8F" w:rsidRPr="00AB6047">
        <w:rPr>
          <w:rFonts w:ascii="Times New Roman" w:hAnsi="Times New Roman"/>
        </w:rPr>
        <w:t xml:space="preserve"> country and that</w:t>
      </w:r>
      <w:r w:rsidR="00A60285" w:rsidRPr="00AB6047">
        <w:rPr>
          <w:rFonts w:ascii="Times New Roman" w:hAnsi="Times New Roman"/>
        </w:rPr>
        <w:t>,</w:t>
      </w:r>
      <w:r w:rsidR="00A24A8F" w:rsidRPr="00AB6047">
        <w:rPr>
          <w:rFonts w:ascii="Times New Roman" w:hAnsi="Times New Roman"/>
        </w:rPr>
        <w:t xml:space="preserve"> </w:t>
      </w:r>
      <w:r w:rsidR="007844C1" w:rsidRPr="00AB6047">
        <w:rPr>
          <w:rFonts w:ascii="Times New Roman" w:hAnsi="Times New Roman"/>
        </w:rPr>
        <w:t xml:space="preserve">under contemporary </w:t>
      </w:r>
      <w:proofErr w:type="spellStart"/>
      <w:r w:rsidR="007844C1" w:rsidRPr="00AB6047">
        <w:rPr>
          <w:rFonts w:ascii="Times New Roman" w:hAnsi="Times New Roman"/>
        </w:rPr>
        <w:t>Arabana</w:t>
      </w:r>
      <w:proofErr w:type="spellEnd"/>
      <w:r w:rsidR="007844C1" w:rsidRPr="00AB6047">
        <w:rPr>
          <w:rFonts w:ascii="Times New Roman" w:hAnsi="Times New Roman"/>
        </w:rPr>
        <w:t xml:space="preserve"> law and custom, there is a collective right of the </w:t>
      </w:r>
      <w:proofErr w:type="spellStart"/>
      <w:proofErr w:type="gramStart"/>
      <w:r w:rsidR="007844C1" w:rsidRPr="00AB6047">
        <w:rPr>
          <w:rFonts w:ascii="Times New Roman" w:hAnsi="Times New Roman"/>
        </w:rPr>
        <w:t>Arabana</w:t>
      </w:r>
      <w:proofErr w:type="spellEnd"/>
      <w:r w:rsidR="007844C1" w:rsidRPr="00AB6047">
        <w:rPr>
          <w:rFonts w:ascii="Times New Roman" w:hAnsi="Times New Roman"/>
        </w:rPr>
        <w:t xml:space="preserve"> to</w:t>
      </w:r>
      <w:r w:rsidR="00C5112F" w:rsidRPr="00AB6047">
        <w:rPr>
          <w:rFonts w:ascii="Times New Roman" w:hAnsi="Times New Roman"/>
        </w:rPr>
        <w:t> </w:t>
      </w:r>
      <w:proofErr w:type="spellStart"/>
      <w:r w:rsidR="007844C1" w:rsidRPr="00AB6047">
        <w:rPr>
          <w:rFonts w:ascii="Times New Roman" w:hAnsi="Times New Roman"/>
        </w:rPr>
        <w:t>Arabana</w:t>
      </w:r>
      <w:proofErr w:type="spellEnd"/>
      <w:proofErr w:type="gramEnd"/>
      <w:r w:rsidR="007844C1" w:rsidRPr="00AB6047">
        <w:rPr>
          <w:rFonts w:ascii="Times New Roman" w:hAnsi="Times New Roman"/>
        </w:rPr>
        <w:t xml:space="preserve"> country as a whole.</w:t>
      </w:r>
    </w:p>
    <w:p w14:paraId="599F24AE" w14:textId="696EDF86" w:rsidR="00FE0AF8" w:rsidRPr="00AB6047" w:rsidRDefault="00B67822" w:rsidP="00AB6047">
      <w:pPr>
        <w:pStyle w:val="HeadingL3"/>
        <w:spacing w:after="260" w:line="280" w:lineRule="exact"/>
        <w:ind w:right="0"/>
        <w:jc w:val="both"/>
        <w:rPr>
          <w:rFonts w:ascii="Times New Roman" w:hAnsi="Times New Roman"/>
        </w:rPr>
      </w:pPr>
      <w:r w:rsidRPr="00AB6047">
        <w:rPr>
          <w:rFonts w:ascii="Times New Roman" w:hAnsi="Times New Roman"/>
        </w:rPr>
        <w:t xml:space="preserve">(ix) </w:t>
      </w:r>
      <w:r w:rsidR="00790437">
        <w:rPr>
          <w:rFonts w:ascii="Times New Roman" w:hAnsi="Times New Roman"/>
        </w:rPr>
        <w:tab/>
      </w:r>
      <w:r w:rsidRPr="00AB6047">
        <w:rPr>
          <w:rFonts w:ascii="Times New Roman" w:hAnsi="Times New Roman"/>
        </w:rPr>
        <w:t xml:space="preserve">Continuity of involvement in ceremonial life </w:t>
      </w:r>
    </w:p>
    <w:p w14:paraId="198E46C8" w14:textId="2AF1A7CB" w:rsidR="00FE0AF8" w:rsidRPr="00AB6047" w:rsidRDefault="00B96755" w:rsidP="00AB6047">
      <w:pPr>
        <w:pStyle w:val="FixListStyle"/>
        <w:spacing w:after="260" w:line="280" w:lineRule="exact"/>
        <w:ind w:right="0"/>
        <w:jc w:val="both"/>
        <w:rPr>
          <w:rFonts w:ascii="Times New Roman" w:hAnsi="Times New Roman"/>
        </w:rPr>
      </w:pPr>
      <w:r w:rsidRPr="00AB6047">
        <w:rPr>
          <w:rFonts w:ascii="Times New Roman" w:hAnsi="Times New Roman"/>
        </w:rPr>
        <w:tab/>
        <w:t>The primary judge said that the evidence "does not support this claim of the</w:t>
      </w:r>
      <w:r w:rsidR="007E1CAC">
        <w:rPr>
          <w:rFonts w:ascii="Times New Roman" w:hAnsi="Times New Roman"/>
        </w:rPr>
        <w:t> </w:t>
      </w:r>
      <w:proofErr w:type="spellStart"/>
      <w:r w:rsidRPr="00AB6047">
        <w:rPr>
          <w:rFonts w:ascii="Times New Roman" w:hAnsi="Times New Roman"/>
        </w:rPr>
        <w:t>Arabana</w:t>
      </w:r>
      <w:proofErr w:type="spellEnd"/>
      <w:r w:rsidRPr="00AB6047">
        <w:rPr>
          <w:rFonts w:ascii="Times New Roman" w:hAnsi="Times New Roman"/>
        </w:rPr>
        <w:t>"</w:t>
      </w:r>
      <w:r w:rsidR="00584927" w:rsidRPr="00AB6047">
        <w:rPr>
          <w:rFonts w:ascii="Times New Roman" w:hAnsi="Times New Roman"/>
        </w:rPr>
        <w:t xml:space="preserve"> because Mr</w:t>
      </w:r>
      <w:r w:rsidR="006F57FA" w:rsidRPr="00AB6047">
        <w:rPr>
          <w:rFonts w:ascii="Times New Roman" w:hAnsi="Times New Roman"/>
        </w:rPr>
        <w:t> </w:t>
      </w:r>
      <w:r w:rsidR="00584927" w:rsidRPr="00AB6047">
        <w:rPr>
          <w:rFonts w:ascii="Times New Roman" w:hAnsi="Times New Roman"/>
        </w:rPr>
        <w:t>Strangways gave evidence that initiation ceremonial activity had been suspended or put in</w:t>
      </w:r>
      <w:r w:rsidR="006F57FA" w:rsidRPr="00AB6047">
        <w:rPr>
          <w:rFonts w:ascii="Times New Roman" w:hAnsi="Times New Roman"/>
        </w:rPr>
        <w:t>to</w:t>
      </w:r>
      <w:r w:rsidR="00584927" w:rsidRPr="00AB6047">
        <w:rPr>
          <w:rFonts w:ascii="Times New Roman" w:hAnsi="Times New Roman"/>
        </w:rPr>
        <w:t xml:space="preserve"> abeyance in the 1950s. His Honour recorded that "there was no evidence of other ceremonial activity in or in proximity </w:t>
      </w:r>
      <w:r w:rsidR="00584927" w:rsidRPr="00AB6047">
        <w:rPr>
          <w:rFonts w:ascii="Times New Roman" w:hAnsi="Times New Roman"/>
        </w:rPr>
        <w:lastRenderedPageBreak/>
        <w:t>to the Overlap Area since then".</w:t>
      </w:r>
      <w:r w:rsidR="00606F94" w:rsidRPr="00AB6047">
        <w:rPr>
          <w:rStyle w:val="FootnoteReference"/>
          <w:rFonts w:ascii="Times New Roman" w:hAnsi="Times New Roman"/>
          <w:sz w:val="24"/>
        </w:rPr>
        <w:footnoteReference w:id="208"/>
      </w:r>
      <w:r w:rsidR="00011BD7" w:rsidRPr="00AB6047">
        <w:rPr>
          <w:rFonts w:ascii="Times New Roman" w:hAnsi="Times New Roman"/>
        </w:rPr>
        <w:t xml:space="preserve"> Again, his Honour's consideration of the</w:t>
      </w:r>
      <w:r w:rsidR="007E1CAC">
        <w:rPr>
          <w:rFonts w:ascii="Times New Roman" w:hAnsi="Times New Roman"/>
        </w:rPr>
        <w:t> </w:t>
      </w:r>
      <w:r w:rsidR="00011BD7" w:rsidRPr="00AB6047">
        <w:rPr>
          <w:rFonts w:ascii="Times New Roman" w:hAnsi="Times New Roman"/>
        </w:rPr>
        <w:t xml:space="preserve">evidence reveals a narrow focus on </w:t>
      </w:r>
      <w:r w:rsidR="00544399" w:rsidRPr="00AB6047">
        <w:rPr>
          <w:rFonts w:ascii="Times New Roman" w:hAnsi="Times New Roman"/>
        </w:rPr>
        <w:t xml:space="preserve">activity in </w:t>
      </w:r>
      <w:r w:rsidR="00011BD7" w:rsidRPr="00AB6047">
        <w:rPr>
          <w:rFonts w:ascii="Times New Roman" w:hAnsi="Times New Roman"/>
        </w:rPr>
        <w:t xml:space="preserve">the Overlap Area. </w:t>
      </w:r>
    </w:p>
    <w:p w14:paraId="1CD56697" w14:textId="3BB98223" w:rsidR="001D227F" w:rsidRPr="00AB6047" w:rsidRDefault="001D227F" w:rsidP="00AB6047">
      <w:pPr>
        <w:pStyle w:val="HeadingL3"/>
        <w:spacing w:after="260" w:line="280" w:lineRule="exact"/>
        <w:ind w:right="0"/>
        <w:jc w:val="both"/>
        <w:rPr>
          <w:rFonts w:ascii="Times New Roman" w:hAnsi="Times New Roman"/>
        </w:rPr>
      </w:pPr>
      <w:r w:rsidRPr="00AB6047">
        <w:rPr>
          <w:rFonts w:ascii="Times New Roman" w:hAnsi="Times New Roman"/>
        </w:rPr>
        <w:t>(x)</w:t>
      </w:r>
      <w:r w:rsidR="006C2230" w:rsidRPr="00AB6047">
        <w:rPr>
          <w:rFonts w:ascii="Times New Roman" w:hAnsi="Times New Roman"/>
        </w:rPr>
        <w:tab/>
      </w:r>
      <w:r w:rsidRPr="00AB6047">
        <w:rPr>
          <w:rFonts w:ascii="Times New Roman" w:hAnsi="Times New Roman"/>
        </w:rPr>
        <w:t xml:space="preserve">Continuity of </w:t>
      </w:r>
      <w:r w:rsidR="00290531" w:rsidRPr="00AB6047">
        <w:rPr>
          <w:rFonts w:ascii="Times New Roman" w:hAnsi="Times New Roman"/>
        </w:rPr>
        <w:t xml:space="preserve">the </w:t>
      </w:r>
      <w:proofErr w:type="spellStart"/>
      <w:r w:rsidRPr="00AB6047">
        <w:rPr>
          <w:rFonts w:ascii="Times New Roman" w:hAnsi="Times New Roman"/>
        </w:rPr>
        <w:t>Arabana</w:t>
      </w:r>
      <w:r w:rsidR="00290531" w:rsidRPr="00AB6047">
        <w:rPr>
          <w:rFonts w:ascii="Times New Roman" w:hAnsi="Times New Roman"/>
        </w:rPr>
        <w:t>'s</w:t>
      </w:r>
      <w:proofErr w:type="spellEnd"/>
      <w:r w:rsidRPr="00AB6047">
        <w:rPr>
          <w:rFonts w:ascii="Times New Roman" w:hAnsi="Times New Roman"/>
        </w:rPr>
        <w:t xml:space="preserve"> social connections with Oodnadatta </w:t>
      </w:r>
    </w:p>
    <w:p w14:paraId="7D385747" w14:textId="1A8E58FA" w:rsidR="00085870" w:rsidRPr="00AB6047" w:rsidRDefault="005763AC" w:rsidP="00AB6047">
      <w:pPr>
        <w:pStyle w:val="FixListStyle"/>
        <w:spacing w:after="260" w:line="280" w:lineRule="exact"/>
        <w:ind w:right="0"/>
        <w:jc w:val="both"/>
        <w:rPr>
          <w:rFonts w:ascii="Times New Roman" w:hAnsi="Times New Roman"/>
        </w:rPr>
      </w:pPr>
      <w:r w:rsidRPr="00AB6047">
        <w:rPr>
          <w:rFonts w:ascii="Times New Roman" w:hAnsi="Times New Roman"/>
        </w:rPr>
        <w:tab/>
        <w:t xml:space="preserve">The primary judge accepted that there is "some evidence of </w:t>
      </w:r>
      <w:proofErr w:type="spellStart"/>
      <w:r w:rsidRPr="00AB6047">
        <w:rPr>
          <w:rFonts w:ascii="Times New Roman" w:hAnsi="Times New Roman"/>
        </w:rPr>
        <w:t>Arabana</w:t>
      </w:r>
      <w:proofErr w:type="spellEnd"/>
      <w:r w:rsidRPr="00AB6047">
        <w:rPr>
          <w:rFonts w:ascii="Times New Roman" w:hAnsi="Times New Roman"/>
        </w:rPr>
        <w:t xml:space="preserve"> People maintaining connections with Oodnadatta", including going there to "visit relatives" and "engage in social activities such as race meetings, bronco brandings and gymkhanas". However, his Honour considered that the evidence that this occurs as a manifestation of </w:t>
      </w:r>
      <w:proofErr w:type="spellStart"/>
      <w:r w:rsidRPr="00AB6047">
        <w:rPr>
          <w:rFonts w:ascii="Times New Roman" w:hAnsi="Times New Roman"/>
        </w:rPr>
        <w:t>Arabana</w:t>
      </w:r>
      <w:proofErr w:type="spellEnd"/>
      <w:r w:rsidRPr="00AB6047">
        <w:rPr>
          <w:rFonts w:ascii="Times New Roman" w:hAnsi="Times New Roman"/>
        </w:rPr>
        <w:t xml:space="preserve"> traditional law and custom was "sparse".</w:t>
      </w:r>
      <w:r w:rsidRPr="00AB6047">
        <w:rPr>
          <w:rStyle w:val="FootnoteReference"/>
          <w:rFonts w:ascii="Times New Roman" w:hAnsi="Times New Roman"/>
          <w:sz w:val="24"/>
        </w:rPr>
        <w:footnoteReference w:id="209"/>
      </w:r>
      <w:r w:rsidRPr="00AB6047">
        <w:rPr>
          <w:rFonts w:ascii="Times New Roman" w:hAnsi="Times New Roman"/>
        </w:rPr>
        <w:t xml:space="preserve"> Consistent with this, later in his reasons, his Honour identified that "continued engagement in traditional activities </w:t>
      </w:r>
      <w:r w:rsidRPr="00AB6047" w:rsidDel="00E03DE8">
        <w:rPr>
          <w:rFonts w:ascii="Times New Roman" w:hAnsi="Times New Roman"/>
        </w:rPr>
        <w:t xml:space="preserve">on </w:t>
      </w:r>
      <w:r w:rsidRPr="00AB6047">
        <w:rPr>
          <w:rFonts w:ascii="Times New Roman" w:hAnsi="Times New Roman"/>
        </w:rPr>
        <w:t>the Overlap Area is not extensive".</w:t>
      </w:r>
      <w:r w:rsidRPr="00AB6047">
        <w:rPr>
          <w:rStyle w:val="FootnoteReference"/>
          <w:rFonts w:ascii="Times New Roman" w:hAnsi="Times New Roman"/>
          <w:sz w:val="24"/>
        </w:rPr>
        <w:footnoteReference w:id="210"/>
      </w:r>
      <w:r w:rsidRPr="00AB6047">
        <w:rPr>
          <w:rFonts w:ascii="Times New Roman" w:hAnsi="Times New Roman"/>
        </w:rPr>
        <w:t xml:space="preserve"> This</w:t>
      </w:r>
      <w:r w:rsidR="007E1CAC">
        <w:rPr>
          <w:rFonts w:ascii="Times New Roman" w:hAnsi="Times New Roman"/>
        </w:rPr>
        <w:t> </w:t>
      </w:r>
      <w:r w:rsidRPr="00AB6047">
        <w:rPr>
          <w:rFonts w:ascii="Times New Roman" w:hAnsi="Times New Roman"/>
        </w:rPr>
        <w:t xml:space="preserve">reasoning was based on the premise that visits to the Overlap Area to engage in social activities did not demonstrate "connection" </w:t>
      </w:r>
      <w:r w:rsidR="00CA1EEE" w:rsidRPr="00AB6047">
        <w:rPr>
          <w:rFonts w:ascii="Times New Roman" w:hAnsi="Times New Roman"/>
        </w:rPr>
        <w:t xml:space="preserve">by </w:t>
      </w:r>
      <w:r w:rsidRPr="00AB6047">
        <w:rPr>
          <w:rFonts w:ascii="Times New Roman" w:hAnsi="Times New Roman"/>
        </w:rPr>
        <w:t>traditional laws and custom</w:t>
      </w:r>
      <w:r w:rsidR="00D2212B" w:rsidRPr="00AB6047">
        <w:rPr>
          <w:rFonts w:ascii="Times New Roman" w:hAnsi="Times New Roman"/>
        </w:rPr>
        <w:t>s</w:t>
      </w:r>
      <w:r w:rsidRPr="00AB6047">
        <w:rPr>
          <w:rFonts w:ascii="Times New Roman" w:hAnsi="Times New Roman"/>
        </w:rPr>
        <w:t xml:space="preserve">. However, evidence from the </w:t>
      </w:r>
      <w:r w:rsidR="00CA1EEE" w:rsidRPr="00AB6047">
        <w:rPr>
          <w:rFonts w:ascii="Times New Roman" w:hAnsi="Times New Roman"/>
        </w:rPr>
        <w:t>Dr </w:t>
      </w:r>
      <w:r w:rsidRPr="00AB6047">
        <w:rPr>
          <w:rFonts w:ascii="Times New Roman" w:hAnsi="Times New Roman"/>
        </w:rPr>
        <w:t xml:space="preserve">Fergie and </w:t>
      </w:r>
      <w:r w:rsidR="00CA1EEE" w:rsidRPr="00AB6047">
        <w:rPr>
          <w:rFonts w:ascii="Times New Roman" w:hAnsi="Times New Roman"/>
        </w:rPr>
        <w:t>Dr </w:t>
      </w:r>
      <w:r w:rsidRPr="00AB6047">
        <w:rPr>
          <w:rFonts w:ascii="Times New Roman" w:hAnsi="Times New Roman"/>
        </w:rPr>
        <w:t>Lucas report in 2011</w:t>
      </w:r>
      <w:r w:rsidR="0044582A" w:rsidRPr="00AB6047">
        <w:rPr>
          <w:rFonts w:ascii="Times New Roman" w:hAnsi="Times New Roman"/>
        </w:rPr>
        <w:t xml:space="preserve">, which was relied on for the purposes of the 2012 </w:t>
      </w:r>
      <w:proofErr w:type="spellStart"/>
      <w:r w:rsidR="0044582A" w:rsidRPr="00AB6047">
        <w:rPr>
          <w:rFonts w:ascii="Times New Roman" w:hAnsi="Times New Roman"/>
        </w:rPr>
        <w:t>Arabana</w:t>
      </w:r>
      <w:proofErr w:type="spellEnd"/>
      <w:r w:rsidR="0044582A" w:rsidRPr="00AB6047">
        <w:rPr>
          <w:rFonts w:ascii="Times New Roman" w:hAnsi="Times New Roman"/>
        </w:rPr>
        <w:t xml:space="preserve"> Determination, and</w:t>
      </w:r>
      <w:r w:rsidR="007E1CAC">
        <w:rPr>
          <w:rFonts w:ascii="Times New Roman" w:hAnsi="Times New Roman"/>
        </w:rPr>
        <w:t> </w:t>
      </w:r>
      <w:r w:rsidR="00CA1EEE" w:rsidRPr="00AB6047">
        <w:rPr>
          <w:rFonts w:ascii="Times New Roman" w:hAnsi="Times New Roman"/>
        </w:rPr>
        <w:t xml:space="preserve">which </w:t>
      </w:r>
      <w:r w:rsidR="0044582A" w:rsidRPr="00AB6047">
        <w:rPr>
          <w:rFonts w:ascii="Times New Roman" w:hAnsi="Times New Roman"/>
        </w:rPr>
        <w:t>was before his Honour,</w:t>
      </w:r>
      <w:r w:rsidRPr="00AB6047">
        <w:rPr>
          <w:rFonts w:ascii="Times New Roman" w:hAnsi="Times New Roman"/>
        </w:rPr>
        <w:t xml:space="preserve"> was to the effect that social activities such as race meetings</w:t>
      </w:r>
      <w:r w:rsidR="00CA1EEE" w:rsidRPr="00AB6047">
        <w:rPr>
          <w:rFonts w:ascii="Times New Roman" w:hAnsi="Times New Roman"/>
        </w:rPr>
        <w:t xml:space="preserve"> and</w:t>
      </w:r>
      <w:r w:rsidRPr="00AB6047">
        <w:rPr>
          <w:rFonts w:ascii="Times New Roman" w:hAnsi="Times New Roman"/>
        </w:rPr>
        <w:t xml:space="preserve"> bronco brandings </w:t>
      </w:r>
      <w:r w:rsidRPr="00AB6047">
        <w:rPr>
          <w:rFonts w:ascii="Times New Roman" w:hAnsi="Times New Roman"/>
          <w:i/>
          <w:iCs/>
        </w:rPr>
        <w:t xml:space="preserve">are </w:t>
      </w:r>
      <w:r w:rsidRPr="00AB6047">
        <w:rPr>
          <w:rFonts w:ascii="Times New Roman" w:hAnsi="Times New Roman"/>
        </w:rPr>
        <w:t xml:space="preserve">evidence of the contemporary </w:t>
      </w:r>
      <w:proofErr w:type="spellStart"/>
      <w:r w:rsidRPr="00AB6047">
        <w:rPr>
          <w:rFonts w:ascii="Times New Roman" w:hAnsi="Times New Roman"/>
        </w:rPr>
        <w:t>Arabana</w:t>
      </w:r>
      <w:proofErr w:type="spellEnd"/>
      <w:r w:rsidRPr="00AB6047">
        <w:rPr>
          <w:rFonts w:ascii="Times New Roman" w:hAnsi="Times New Roman"/>
        </w:rPr>
        <w:t xml:space="preserve"> society and a continued commitment to the system of custom and law. </w:t>
      </w:r>
      <w:r w:rsidR="006C38C6" w:rsidRPr="00AB6047">
        <w:rPr>
          <w:rFonts w:ascii="Times New Roman" w:hAnsi="Times New Roman"/>
        </w:rPr>
        <w:t>Finn J</w:t>
      </w:r>
      <w:r w:rsidR="00702D1A" w:rsidRPr="00AB6047">
        <w:rPr>
          <w:rFonts w:ascii="Times New Roman" w:hAnsi="Times New Roman"/>
        </w:rPr>
        <w:t xml:space="preserve"> explained that "[</w:t>
      </w:r>
      <w:proofErr w:type="spellStart"/>
      <w:r w:rsidR="00702D1A" w:rsidRPr="00AB6047">
        <w:rPr>
          <w:rFonts w:ascii="Times New Roman" w:hAnsi="Times New Roman"/>
        </w:rPr>
        <w:t>i</w:t>
      </w:r>
      <w:proofErr w:type="spellEnd"/>
      <w:r w:rsidR="00702D1A" w:rsidRPr="00AB6047">
        <w:rPr>
          <w:rFonts w:ascii="Times New Roman" w:hAnsi="Times New Roman"/>
        </w:rPr>
        <w:t xml:space="preserve">]n the opinion of the experts, these communal gatherings remain an important element of </w:t>
      </w:r>
      <w:proofErr w:type="spellStart"/>
      <w:r w:rsidR="00702D1A" w:rsidRPr="00AB6047">
        <w:rPr>
          <w:rFonts w:ascii="Times New Roman" w:hAnsi="Times New Roman"/>
        </w:rPr>
        <w:t>Arabana</w:t>
      </w:r>
      <w:proofErr w:type="spellEnd"/>
      <w:r w:rsidR="00702D1A" w:rsidRPr="00AB6047">
        <w:rPr>
          <w:rFonts w:ascii="Times New Roman" w:hAnsi="Times New Roman"/>
        </w:rPr>
        <w:t xml:space="preserve"> custom and law and provide an important context in which 'proper' </w:t>
      </w:r>
      <w:proofErr w:type="spellStart"/>
      <w:r w:rsidR="00702D1A" w:rsidRPr="00AB6047">
        <w:rPr>
          <w:rFonts w:ascii="Times New Roman" w:hAnsi="Times New Roman"/>
        </w:rPr>
        <w:t>Arabana</w:t>
      </w:r>
      <w:proofErr w:type="spellEnd"/>
      <w:r w:rsidR="00702D1A" w:rsidRPr="00AB6047">
        <w:rPr>
          <w:rFonts w:ascii="Times New Roman" w:hAnsi="Times New Roman"/>
        </w:rPr>
        <w:t xml:space="preserve"> behaviour is practised, monitored and transmitted between generations".</w:t>
      </w:r>
      <w:r w:rsidR="009A73DA" w:rsidRPr="00AB6047">
        <w:rPr>
          <w:rStyle w:val="FootnoteReference"/>
          <w:rFonts w:ascii="Times New Roman" w:hAnsi="Times New Roman"/>
          <w:sz w:val="24"/>
        </w:rPr>
        <w:footnoteReference w:id="211"/>
      </w:r>
      <w:r w:rsidR="009A73DA" w:rsidRPr="00AB6047">
        <w:rPr>
          <w:rFonts w:ascii="Times New Roman" w:hAnsi="Times New Roman"/>
        </w:rPr>
        <w:t xml:space="preserve"> </w:t>
      </w:r>
    </w:p>
    <w:p w14:paraId="6A50B2A6" w14:textId="4F739886" w:rsidR="00FB3DF4" w:rsidRPr="00AB6047" w:rsidRDefault="00FB3DF4" w:rsidP="00AB6047">
      <w:pPr>
        <w:pStyle w:val="HeadingL2"/>
        <w:spacing w:after="260" w:line="280" w:lineRule="exact"/>
        <w:ind w:right="0"/>
        <w:jc w:val="both"/>
        <w:rPr>
          <w:rFonts w:ascii="Times New Roman" w:hAnsi="Times New Roman"/>
        </w:rPr>
      </w:pPr>
      <w:r w:rsidRPr="00AB6047">
        <w:rPr>
          <w:rFonts w:ascii="Times New Roman" w:hAnsi="Times New Roman"/>
        </w:rPr>
        <w:t>"General"</w:t>
      </w:r>
      <w:r w:rsidR="006C38C6" w:rsidRPr="00AB6047">
        <w:rPr>
          <w:rFonts w:ascii="Times New Roman" w:hAnsi="Times New Roman"/>
        </w:rPr>
        <w:t xml:space="preserve"> matters considered by the primary judge</w:t>
      </w:r>
    </w:p>
    <w:p w14:paraId="368042B7" w14:textId="18ED59C1" w:rsidR="002F1421" w:rsidRPr="00AB6047" w:rsidRDefault="00FB3DF4" w:rsidP="00AB6047">
      <w:pPr>
        <w:pStyle w:val="FixListStyle"/>
        <w:spacing w:after="260" w:line="280" w:lineRule="exact"/>
        <w:ind w:right="0"/>
        <w:jc w:val="both"/>
        <w:rPr>
          <w:rFonts w:ascii="Times New Roman" w:hAnsi="Times New Roman"/>
        </w:rPr>
      </w:pPr>
      <w:r w:rsidRPr="00AB6047">
        <w:rPr>
          <w:rFonts w:ascii="Times New Roman" w:hAnsi="Times New Roman"/>
        </w:rPr>
        <w:t xml:space="preserve"> </w:t>
      </w:r>
      <w:r w:rsidRPr="00AB6047">
        <w:rPr>
          <w:rFonts w:ascii="Times New Roman" w:hAnsi="Times New Roman"/>
        </w:rPr>
        <w:tab/>
      </w:r>
      <w:r w:rsidR="00F962DC" w:rsidRPr="00AB6047">
        <w:rPr>
          <w:rFonts w:ascii="Times New Roman" w:hAnsi="Times New Roman"/>
        </w:rPr>
        <w:t xml:space="preserve">The </w:t>
      </w:r>
      <w:r w:rsidR="008C60D1" w:rsidRPr="00AB6047">
        <w:rPr>
          <w:rFonts w:ascii="Times New Roman" w:hAnsi="Times New Roman"/>
        </w:rPr>
        <w:t xml:space="preserve">focus on the need for physical connection </w:t>
      </w:r>
      <w:r w:rsidR="00F962DC" w:rsidRPr="00AB6047">
        <w:rPr>
          <w:rFonts w:ascii="Times New Roman" w:hAnsi="Times New Roman"/>
        </w:rPr>
        <w:t>adopted by the primary judge</w:t>
      </w:r>
      <w:r w:rsidR="00CA1D1E" w:rsidRPr="00AB6047">
        <w:rPr>
          <w:rFonts w:ascii="Times New Roman" w:hAnsi="Times New Roman"/>
        </w:rPr>
        <w:t xml:space="preserve"> </w:t>
      </w:r>
      <w:r w:rsidR="00F962DC" w:rsidRPr="00AB6047">
        <w:rPr>
          <w:rFonts w:ascii="Times New Roman" w:hAnsi="Times New Roman"/>
        </w:rPr>
        <w:t xml:space="preserve">is </w:t>
      </w:r>
      <w:r w:rsidR="00A72B75" w:rsidRPr="00AB6047">
        <w:rPr>
          <w:rFonts w:ascii="Times New Roman" w:hAnsi="Times New Roman"/>
        </w:rPr>
        <w:t>evident</w:t>
      </w:r>
      <w:r w:rsidR="00F962DC" w:rsidRPr="00AB6047">
        <w:rPr>
          <w:rFonts w:ascii="Times New Roman" w:hAnsi="Times New Roman"/>
        </w:rPr>
        <w:t xml:space="preserve"> in the </w:t>
      </w:r>
      <w:r w:rsidR="00A72B75" w:rsidRPr="00AB6047">
        <w:rPr>
          <w:rFonts w:ascii="Times New Roman" w:hAnsi="Times New Roman"/>
        </w:rPr>
        <w:t xml:space="preserve">final </w:t>
      </w:r>
      <w:r w:rsidR="009619E4" w:rsidRPr="00AB6047">
        <w:rPr>
          <w:rFonts w:ascii="Times New Roman" w:hAnsi="Times New Roman"/>
        </w:rPr>
        <w:t xml:space="preserve">section </w:t>
      </w:r>
      <w:r w:rsidR="00A72B75" w:rsidRPr="00AB6047">
        <w:rPr>
          <w:rFonts w:ascii="Times New Roman" w:hAnsi="Times New Roman"/>
        </w:rPr>
        <w:t xml:space="preserve">of the judgment that deals with the </w:t>
      </w:r>
      <w:proofErr w:type="spellStart"/>
      <w:r w:rsidR="00A72B75" w:rsidRPr="00AB6047">
        <w:rPr>
          <w:rFonts w:ascii="Times New Roman" w:hAnsi="Times New Roman"/>
        </w:rPr>
        <w:t>Arabana</w:t>
      </w:r>
      <w:proofErr w:type="spellEnd"/>
      <w:r w:rsidR="00A72B75" w:rsidRPr="00AB6047">
        <w:rPr>
          <w:rFonts w:ascii="Times New Roman" w:hAnsi="Times New Roman"/>
        </w:rPr>
        <w:t xml:space="preserve"> </w:t>
      </w:r>
      <w:r w:rsidR="004A412D" w:rsidRPr="00AB6047">
        <w:rPr>
          <w:rFonts w:ascii="Times New Roman" w:hAnsi="Times New Roman"/>
        </w:rPr>
        <w:t>No 2 Application</w:t>
      </w:r>
      <w:r w:rsidR="00A72B75" w:rsidRPr="00AB6047">
        <w:rPr>
          <w:rFonts w:ascii="Times New Roman" w:hAnsi="Times New Roman"/>
        </w:rPr>
        <w:t xml:space="preserve"> </w:t>
      </w:r>
      <w:r w:rsidR="009619E4" w:rsidRPr="00AB6047">
        <w:rPr>
          <w:rFonts w:ascii="Times New Roman" w:hAnsi="Times New Roman"/>
        </w:rPr>
        <w:t>headed "General"</w:t>
      </w:r>
      <w:r w:rsidR="00650B12" w:rsidRPr="00AB6047">
        <w:rPr>
          <w:rFonts w:ascii="Times New Roman" w:hAnsi="Times New Roman"/>
        </w:rPr>
        <w:t>,</w:t>
      </w:r>
      <w:r w:rsidR="00E82E81" w:rsidRPr="00AB6047">
        <w:rPr>
          <w:rStyle w:val="FootnoteReference"/>
          <w:rFonts w:ascii="Times New Roman" w:hAnsi="Times New Roman"/>
          <w:sz w:val="24"/>
        </w:rPr>
        <w:footnoteReference w:id="212"/>
      </w:r>
      <w:r w:rsidR="009619E4" w:rsidRPr="00AB6047">
        <w:rPr>
          <w:rFonts w:ascii="Times New Roman" w:hAnsi="Times New Roman"/>
        </w:rPr>
        <w:t xml:space="preserve"> wh</w:t>
      </w:r>
      <w:r w:rsidR="005E433C" w:rsidRPr="00AB6047">
        <w:rPr>
          <w:rFonts w:ascii="Times New Roman" w:hAnsi="Times New Roman"/>
        </w:rPr>
        <w:t xml:space="preserve">ich commences with </w:t>
      </w:r>
      <w:r w:rsidR="009619E4" w:rsidRPr="00AB6047">
        <w:rPr>
          <w:rFonts w:ascii="Times New Roman" w:hAnsi="Times New Roman"/>
        </w:rPr>
        <w:t xml:space="preserve">his Honour </w:t>
      </w:r>
      <w:r w:rsidR="00A72B75" w:rsidRPr="00AB6047">
        <w:rPr>
          <w:rFonts w:ascii="Times New Roman" w:hAnsi="Times New Roman"/>
        </w:rPr>
        <w:t>stat</w:t>
      </w:r>
      <w:r w:rsidR="00BE043C" w:rsidRPr="00AB6047">
        <w:rPr>
          <w:rFonts w:ascii="Times New Roman" w:hAnsi="Times New Roman"/>
        </w:rPr>
        <w:t>ing</w:t>
      </w:r>
      <w:r w:rsidR="00A72B75" w:rsidRPr="00AB6047">
        <w:rPr>
          <w:rFonts w:ascii="Times New Roman" w:hAnsi="Times New Roman"/>
        </w:rPr>
        <w:t xml:space="preserve"> </w:t>
      </w:r>
      <w:r w:rsidR="009619E4" w:rsidRPr="00AB6047">
        <w:rPr>
          <w:rFonts w:ascii="Times New Roman" w:hAnsi="Times New Roman"/>
        </w:rPr>
        <w:t xml:space="preserve">that </w:t>
      </w:r>
      <w:r w:rsidR="009619E4" w:rsidRPr="00AB6047">
        <w:rPr>
          <w:rFonts w:ascii="Times New Roman" w:hAnsi="Times New Roman"/>
        </w:rPr>
        <w:lastRenderedPageBreak/>
        <w:t>"[l]</w:t>
      </w:r>
      <w:proofErr w:type="spellStart"/>
      <w:r w:rsidR="009619E4" w:rsidRPr="00AB6047">
        <w:rPr>
          <w:rFonts w:ascii="Times New Roman" w:hAnsi="Times New Roman"/>
        </w:rPr>
        <w:t>ooked</w:t>
      </w:r>
      <w:proofErr w:type="spellEnd"/>
      <w:r w:rsidR="009619E4" w:rsidRPr="00AB6047">
        <w:rPr>
          <w:rFonts w:ascii="Times New Roman" w:hAnsi="Times New Roman"/>
        </w:rPr>
        <w:t xml:space="preserve"> at more generally, a number of matters were absent from the </w:t>
      </w:r>
      <w:proofErr w:type="spellStart"/>
      <w:r w:rsidR="009619E4" w:rsidRPr="00AB6047">
        <w:rPr>
          <w:rFonts w:ascii="Times New Roman" w:hAnsi="Times New Roman"/>
        </w:rPr>
        <w:t>Arabana</w:t>
      </w:r>
      <w:proofErr w:type="spellEnd"/>
      <w:r w:rsidR="009619E4" w:rsidRPr="00AB6047">
        <w:rPr>
          <w:rFonts w:ascii="Times New Roman" w:hAnsi="Times New Roman"/>
        </w:rPr>
        <w:t xml:space="preserve"> evidence concerning connection".</w:t>
      </w:r>
      <w:r w:rsidR="009619E4" w:rsidRPr="00AB6047">
        <w:rPr>
          <w:rStyle w:val="FootnoteReference"/>
          <w:rFonts w:ascii="Times New Roman" w:hAnsi="Times New Roman"/>
          <w:sz w:val="24"/>
        </w:rPr>
        <w:footnoteReference w:id="213"/>
      </w:r>
      <w:r w:rsidR="009619E4" w:rsidRPr="00AB6047">
        <w:rPr>
          <w:rFonts w:ascii="Times New Roman" w:hAnsi="Times New Roman"/>
        </w:rPr>
        <w:t xml:space="preserve"> </w:t>
      </w:r>
    </w:p>
    <w:p w14:paraId="254C8021" w14:textId="1B48701A" w:rsidR="008307F0" w:rsidRPr="00AB6047" w:rsidRDefault="00E93E1D"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433C59" w:rsidRPr="00AB6047">
        <w:rPr>
          <w:rFonts w:ascii="Times New Roman" w:hAnsi="Times New Roman"/>
        </w:rPr>
        <w:t>T</w:t>
      </w:r>
      <w:r w:rsidR="00926C07" w:rsidRPr="00AB6047">
        <w:rPr>
          <w:rFonts w:ascii="Times New Roman" w:hAnsi="Times New Roman"/>
        </w:rPr>
        <w:t>he primary judge acknowledged that there was "of course a connection with the Overlap Area which arises from having been taught that</w:t>
      </w:r>
      <w:r w:rsidR="0024102E" w:rsidRPr="00AB6047">
        <w:rPr>
          <w:rFonts w:ascii="Times New Roman" w:hAnsi="Times New Roman"/>
        </w:rPr>
        <w:t xml:space="preserve"> ...</w:t>
      </w:r>
      <w:r w:rsidR="00926C07" w:rsidRPr="00AB6047">
        <w:rPr>
          <w:rFonts w:ascii="Times New Roman" w:hAnsi="Times New Roman"/>
        </w:rPr>
        <w:t xml:space="preserve"> one is </w:t>
      </w:r>
      <w:proofErr w:type="spellStart"/>
      <w:proofErr w:type="gramStart"/>
      <w:r w:rsidR="00926C07" w:rsidRPr="00AB6047">
        <w:rPr>
          <w:rFonts w:ascii="Times New Roman" w:hAnsi="Times New Roman"/>
        </w:rPr>
        <w:t>Arabana</w:t>
      </w:r>
      <w:proofErr w:type="spellEnd"/>
      <w:proofErr w:type="gramEnd"/>
      <w:r w:rsidR="00926C07" w:rsidRPr="00AB6047">
        <w:rPr>
          <w:rFonts w:ascii="Times New Roman" w:hAnsi="Times New Roman"/>
        </w:rPr>
        <w:t xml:space="preserve"> and that Oodnadatta is </w:t>
      </w:r>
      <w:proofErr w:type="spellStart"/>
      <w:r w:rsidR="00926C07" w:rsidRPr="00AB6047">
        <w:rPr>
          <w:rFonts w:ascii="Times New Roman" w:hAnsi="Times New Roman"/>
        </w:rPr>
        <w:t>Arabana</w:t>
      </w:r>
      <w:proofErr w:type="spellEnd"/>
      <w:r w:rsidR="00926C07" w:rsidRPr="00AB6047">
        <w:rPr>
          <w:rFonts w:ascii="Times New Roman" w:hAnsi="Times New Roman"/>
        </w:rPr>
        <w:t xml:space="preserve"> country".</w:t>
      </w:r>
      <w:r w:rsidR="00474740" w:rsidRPr="00AB6047">
        <w:rPr>
          <w:rStyle w:val="FootnoteReference"/>
          <w:rFonts w:ascii="Times New Roman" w:hAnsi="Times New Roman"/>
          <w:sz w:val="24"/>
        </w:rPr>
        <w:footnoteReference w:id="214"/>
      </w:r>
      <w:r w:rsidR="00926C07" w:rsidRPr="00AB6047">
        <w:rPr>
          <w:rFonts w:ascii="Times New Roman" w:hAnsi="Times New Roman"/>
        </w:rPr>
        <w:t xml:space="preserve"> However, the broader context of the</w:t>
      </w:r>
      <w:r w:rsidR="007E1CAC">
        <w:rPr>
          <w:rFonts w:ascii="Times New Roman" w:hAnsi="Times New Roman"/>
        </w:rPr>
        <w:t> </w:t>
      </w:r>
      <w:r w:rsidR="00926C07" w:rsidRPr="00AB6047">
        <w:rPr>
          <w:rFonts w:ascii="Times New Roman" w:hAnsi="Times New Roman"/>
        </w:rPr>
        <w:t xml:space="preserve">reasoning indicates his Honour did not regard this as sufficient because of his focus on the need for physical acts of acknowledgment or observance </w:t>
      </w:r>
      <w:r w:rsidR="00621C1A" w:rsidRPr="00AB6047">
        <w:rPr>
          <w:rFonts w:ascii="Times New Roman" w:hAnsi="Times New Roman"/>
        </w:rPr>
        <w:t>"</w:t>
      </w:r>
      <w:r w:rsidR="00926C07" w:rsidRPr="00AB6047">
        <w:rPr>
          <w:rFonts w:ascii="Times New Roman" w:hAnsi="Times New Roman"/>
        </w:rPr>
        <w:t>in</w:t>
      </w:r>
      <w:r w:rsidR="00621C1A" w:rsidRPr="00AB6047">
        <w:rPr>
          <w:rFonts w:ascii="Times New Roman" w:hAnsi="Times New Roman"/>
        </w:rPr>
        <w:t>"</w:t>
      </w:r>
      <w:r w:rsidR="00926C07" w:rsidRPr="00AB6047">
        <w:rPr>
          <w:rFonts w:ascii="Times New Roman" w:hAnsi="Times New Roman"/>
        </w:rPr>
        <w:t xml:space="preserve"> the</w:t>
      </w:r>
      <w:r w:rsidR="007E1CAC">
        <w:rPr>
          <w:rFonts w:ascii="Times New Roman" w:hAnsi="Times New Roman"/>
        </w:rPr>
        <w:t> </w:t>
      </w:r>
      <w:r w:rsidR="00926C07" w:rsidRPr="00AB6047">
        <w:rPr>
          <w:rFonts w:ascii="Times New Roman" w:hAnsi="Times New Roman"/>
        </w:rPr>
        <w:t xml:space="preserve">Overlap Area. </w:t>
      </w:r>
      <w:r w:rsidR="004A0A59" w:rsidRPr="00AB6047">
        <w:rPr>
          <w:rFonts w:ascii="Times New Roman" w:hAnsi="Times New Roman"/>
        </w:rPr>
        <w:t xml:space="preserve">The reasoning must </w:t>
      </w:r>
      <w:r w:rsidR="007E0D8C" w:rsidRPr="00AB6047">
        <w:rPr>
          <w:rFonts w:ascii="Times New Roman" w:hAnsi="Times New Roman"/>
        </w:rPr>
        <w:t>also</w:t>
      </w:r>
      <w:r w:rsidR="004A0A59" w:rsidRPr="00AB6047">
        <w:rPr>
          <w:rFonts w:ascii="Times New Roman" w:hAnsi="Times New Roman"/>
        </w:rPr>
        <w:t xml:space="preserve"> be read in the broader context of the</w:t>
      </w:r>
      <w:r w:rsidR="007E1CAC">
        <w:rPr>
          <w:rFonts w:ascii="Times New Roman" w:hAnsi="Times New Roman"/>
        </w:rPr>
        <w:t> </w:t>
      </w:r>
      <w:r w:rsidR="00792692" w:rsidRPr="00AB6047">
        <w:rPr>
          <w:rFonts w:ascii="Times New Roman" w:hAnsi="Times New Roman"/>
        </w:rPr>
        <w:t xml:space="preserve">primary judge </w:t>
      </w:r>
      <w:r w:rsidR="007E0D8C" w:rsidRPr="00AB6047">
        <w:rPr>
          <w:rFonts w:ascii="Times New Roman" w:hAnsi="Times New Roman"/>
        </w:rPr>
        <w:t xml:space="preserve">having </w:t>
      </w:r>
      <w:r w:rsidR="00792692" w:rsidRPr="00AB6047">
        <w:rPr>
          <w:rFonts w:ascii="Times New Roman" w:hAnsi="Times New Roman"/>
        </w:rPr>
        <w:t xml:space="preserve">accepted </w:t>
      </w:r>
      <w:r w:rsidRPr="00AB6047">
        <w:rPr>
          <w:rFonts w:ascii="Times New Roman" w:hAnsi="Times New Roman"/>
        </w:rPr>
        <w:t>that: the</w:t>
      </w:r>
      <w:r w:rsidR="007E0D8C" w:rsidRPr="00AB6047">
        <w:rPr>
          <w:rFonts w:ascii="Times New Roman" w:hAnsi="Times New Roman"/>
        </w:rPr>
        <w:t> </w:t>
      </w:r>
      <w:proofErr w:type="spellStart"/>
      <w:r w:rsidRPr="00AB6047">
        <w:rPr>
          <w:rFonts w:ascii="Times New Roman" w:hAnsi="Times New Roman"/>
        </w:rPr>
        <w:t>Arabana</w:t>
      </w:r>
      <w:proofErr w:type="spellEnd"/>
      <w:r w:rsidRPr="00AB6047">
        <w:rPr>
          <w:rFonts w:ascii="Times New Roman" w:hAnsi="Times New Roman"/>
        </w:rPr>
        <w:t xml:space="preserve"> </w:t>
      </w:r>
      <w:r w:rsidR="0017418A" w:rsidRPr="00AB6047">
        <w:rPr>
          <w:rFonts w:ascii="Times New Roman" w:hAnsi="Times New Roman"/>
        </w:rPr>
        <w:t xml:space="preserve">are </w:t>
      </w:r>
      <w:r w:rsidRPr="00AB6047">
        <w:rPr>
          <w:rFonts w:ascii="Times New Roman" w:hAnsi="Times New Roman"/>
        </w:rPr>
        <w:t>a society that has continued to observe and acknowledge the pre</w:t>
      </w:r>
      <w:r w:rsidR="00CB5A1E" w:rsidRPr="00AB6047">
        <w:rPr>
          <w:rFonts w:ascii="Times New Roman" w:hAnsi="Times New Roman"/>
        </w:rPr>
        <w:noBreakHyphen/>
      </w:r>
      <w:r w:rsidRPr="00AB6047">
        <w:rPr>
          <w:rFonts w:ascii="Times New Roman" w:hAnsi="Times New Roman"/>
        </w:rPr>
        <w:t xml:space="preserve">sovereignty laws and customs of the </w:t>
      </w:r>
      <w:proofErr w:type="spellStart"/>
      <w:r w:rsidRPr="00AB6047">
        <w:rPr>
          <w:rFonts w:ascii="Times New Roman" w:hAnsi="Times New Roman"/>
        </w:rPr>
        <w:t>Arabana</w:t>
      </w:r>
      <w:proofErr w:type="spellEnd"/>
      <w:r w:rsidRPr="00AB6047">
        <w:rPr>
          <w:rFonts w:ascii="Times New Roman" w:hAnsi="Times New Roman"/>
        </w:rPr>
        <w:t>, under which native title rights and interests were and are still possessed and by which they have connection to the land and waters of the</w:t>
      </w:r>
      <w:r w:rsidR="007E1CAC">
        <w:rPr>
          <w:rFonts w:ascii="Times New Roman" w:hAnsi="Times New Roman"/>
        </w:rPr>
        <w:t> </w:t>
      </w:r>
      <w:r w:rsidR="00A8115B" w:rsidRPr="00AB6047">
        <w:rPr>
          <w:rFonts w:ascii="Times New Roman" w:hAnsi="Times New Roman"/>
        </w:rPr>
        <w:t>2012</w:t>
      </w:r>
      <w:r w:rsidR="007E1CAC">
        <w:rPr>
          <w:rFonts w:ascii="Times New Roman" w:hAnsi="Times New Roman"/>
        </w:rPr>
        <w:t> </w:t>
      </w:r>
      <w:r w:rsidR="00A8115B" w:rsidRPr="00AB6047">
        <w:rPr>
          <w:rFonts w:ascii="Times New Roman" w:hAnsi="Times New Roman"/>
        </w:rPr>
        <w:t>Determination Area</w:t>
      </w:r>
      <w:r w:rsidRPr="00AB6047">
        <w:rPr>
          <w:rFonts w:ascii="Times New Roman" w:hAnsi="Times New Roman"/>
        </w:rPr>
        <w:t>;</w:t>
      </w:r>
      <w:r w:rsidRPr="00AB6047">
        <w:rPr>
          <w:rStyle w:val="FootnoteReference"/>
          <w:rFonts w:ascii="Times New Roman" w:hAnsi="Times New Roman"/>
          <w:sz w:val="24"/>
        </w:rPr>
        <w:footnoteReference w:id="215"/>
      </w:r>
      <w:r w:rsidRPr="00AB6047">
        <w:rPr>
          <w:rFonts w:ascii="Times New Roman" w:hAnsi="Times New Roman"/>
        </w:rPr>
        <w:t xml:space="preserve"> the laws and customs of the </w:t>
      </w:r>
      <w:proofErr w:type="spellStart"/>
      <w:r w:rsidRPr="00AB6047">
        <w:rPr>
          <w:rFonts w:ascii="Times New Roman" w:hAnsi="Times New Roman"/>
        </w:rPr>
        <w:t>Arabana</w:t>
      </w:r>
      <w:proofErr w:type="spellEnd"/>
      <w:r w:rsidRPr="00AB6047">
        <w:rPr>
          <w:rFonts w:ascii="Times New Roman" w:hAnsi="Times New Roman"/>
        </w:rPr>
        <w:t>, while</w:t>
      </w:r>
      <w:r w:rsidR="007E1CAC">
        <w:rPr>
          <w:rFonts w:ascii="Times New Roman" w:hAnsi="Times New Roman"/>
        </w:rPr>
        <w:t> </w:t>
      </w:r>
      <w:r w:rsidRPr="00AB6047">
        <w:rPr>
          <w:rFonts w:ascii="Times New Roman" w:hAnsi="Times New Roman"/>
        </w:rPr>
        <w:t>different in some respects from the</w:t>
      </w:r>
      <w:r w:rsidR="0017418A" w:rsidRPr="00AB6047">
        <w:rPr>
          <w:rFonts w:ascii="Times New Roman" w:hAnsi="Times New Roman"/>
        </w:rPr>
        <w:t>ir</w:t>
      </w:r>
      <w:r w:rsidRPr="00AB6047">
        <w:rPr>
          <w:rFonts w:ascii="Times New Roman" w:hAnsi="Times New Roman"/>
        </w:rPr>
        <w:t xml:space="preserve"> classical laws</w:t>
      </w:r>
      <w:r w:rsidR="0017418A" w:rsidRPr="00AB6047">
        <w:rPr>
          <w:rFonts w:ascii="Times New Roman" w:hAnsi="Times New Roman"/>
        </w:rPr>
        <w:t xml:space="preserve"> and customs</w:t>
      </w:r>
      <w:r w:rsidRPr="00AB6047">
        <w:rPr>
          <w:rFonts w:ascii="Times New Roman" w:hAnsi="Times New Roman"/>
        </w:rPr>
        <w:t>, are still properly characterised as being "traditional" in the relevant sense;</w:t>
      </w:r>
      <w:r w:rsidRPr="00AB6047">
        <w:rPr>
          <w:rStyle w:val="FootnoteReference"/>
          <w:rFonts w:ascii="Times New Roman" w:hAnsi="Times New Roman"/>
          <w:sz w:val="24"/>
        </w:rPr>
        <w:footnoteReference w:id="216"/>
      </w:r>
      <w:r w:rsidRPr="00AB6047">
        <w:rPr>
          <w:rFonts w:ascii="Times New Roman" w:hAnsi="Times New Roman"/>
        </w:rPr>
        <w:t xml:space="preserve"> the </w:t>
      </w:r>
      <w:proofErr w:type="spellStart"/>
      <w:r w:rsidRPr="00AB6047">
        <w:rPr>
          <w:rFonts w:ascii="Times New Roman" w:hAnsi="Times New Roman"/>
        </w:rPr>
        <w:t>Arabana</w:t>
      </w:r>
      <w:proofErr w:type="spellEnd"/>
      <w:r w:rsidRPr="00AB6047">
        <w:rPr>
          <w:rFonts w:ascii="Times New Roman" w:hAnsi="Times New Roman"/>
        </w:rPr>
        <w:t xml:space="preserve"> Applicants, as members of the </w:t>
      </w:r>
      <w:proofErr w:type="spellStart"/>
      <w:r w:rsidRPr="00AB6047">
        <w:rPr>
          <w:rFonts w:ascii="Times New Roman" w:hAnsi="Times New Roman"/>
        </w:rPr>
        <w:t>Arabana</w:t>
      </w:r>
      <w:proofErr w:type="spellEnd"/>
      <w:r w:rsidRPr="00AB6047">
        <w:rPr>
          <w:rFonts w:ascii="Times New Roman" w:hAnsi="Times New Roman"/>
        </w:rPr>
        <w:t xml:space="preserve">, are the descendants and/or successors of the </w:t>
      </w:r>
      <w:proofErr w:type="spellStart"/>
      <w:r w:rsidRPr="00AB6047">
        <w:rPr>
          <w:rFonts w:ascii="Times New Roman" w:hAnsi="Times New Roman"/>
        </w:rPr>
        <w:t>Arabana</w:t>
      </w:r>
      <w:proofErr w:type="spellEnd"/>
      <w:r w:rsidRPr="00AB6047">
        <w:rPr>
          <w:rFonts w:ascii="Times New Roman" w:hAnsi="Times New Roman"/>
        </w:rPr>
        <w:t xml:space="preserve"> who at sovereignty held rights and interests </w:t>
      </w:r>
      <w:r w:rsidR="000B3C3F" w:rsidRPr="00AB6047">
        <w:rPr>
          <w:rFonts w:ascii="Times New Roman" w:hAnsi="Times New Roman"/>
        </w:rPr>
        <w:t>in</w:t>
      </w:r>
      <w:r w:rsidR="001A1A48" w:rsidRPr="00AB6047">
        <w:rPr>
          <w:rFonts w:ascii="Times New Roman" w:hAnsi="Times New Roman"/>
        </w:rPr>
        <w:t xml:space="preserve"> relation </w:t>
      </w:r>
      <w:r w:rsidRPr="00AB6047" w:rsidDel="000B3C3F">
        <w:rPr>
          <w:rFonts w:ascii="Times New Roman" w:hAnsi="Times New Roman"/>
        </w:rPr>
        <w:t>to</w:t>
      </w:r>
      <w:r w:rsidRPr="00AB6047">
        <w:rPr>
          <w:rFonts w:ascii="Times New Roman" w:hAnsi="Times New Roman"/>
        </w:rPr>
        <w:t xml:space="preserve"> the Overlap</w:t>
      </w:r>
      <w:r w:rsidR="007E1CAC">
        <w:rPr>
          <w:rFonts w:ascii="Times New Roman" w:hAnsi="Times New Roman"/>
        </w:rPr>
        <w:t> </w:t>
      </w:r>
      <w:r w:rsidRPr="00AB6047">
        <w:rPr>
          <w:rFonts w:ascii="Times New Roman" w:hAnsi="Times New Roman"/>
        </w:rPr>
        <w:t>Area;</w:t>
      </w:r>
      <w:r w:rsidRPr="00AB6047">
        <w:rPr>
          <w:rStyle w:val="FootnoteReference"/>
          <w:rFonts w:ascii="Times New Roman" w:hAnsi="Times New Roman"/>
          <w:sz w:val="24"/>
        </w:rPr>
        <w:footnoteReference w:id="217"/>
      </w:r>
      <w:r w:rsidRPr="00AB6047">
        <w:rPr>
          <w:rFonts w:ascii="Times New Roman" w:hAnsi="Times New Roman"/>
        </w:rPr>
        <w:t xml:space="preserve"> these laws and customs have been observed and acknowledged substantially uninterrupted since pre</w:t>
      </w:r>
      <w:r w:rsidR="00B3795E" w:rsidRPr="00AB6047">
        <w:rPr>
          <w:rFonts w:ascii="Times New Roman" w:hAnsi="Times New Roman"/>
        </w:rPr>
        <w:noBreakHyphen/>
      </w:r>
      <w:r w:rsidRPr="00AB6047">
        <w:rPr>
          <w:rFonts w:ascii="Times New Roman" w:hAnsi="Times New Roman"/>
        </w:rPr>
        <w:t xml:space="preserve">sovereignty times by the </w:t>
      </w:r>
      <w:proofErr w:type="spellStart"/>
      <w:r w:rsidRPr="00AB6047">
        <w:rPr>
          <w:rFonts w:ascii="Times New Roman" w:hAnsi="Times New Roman"/>
        </w:rPr>
        <w:t>Arabana</w:t>
      </w:r>
      <w:proofErr w:type="spellEnd"/>
      <w:r w:rsidRPr="00AB6047">
        <w:rPr>
          <w:rFonts w:ascii="Times New Roman" w:hAnsi="Times New Roman"/>
        </w:rPr>
        <w:t xml:space="preserve"> (including their forebears);</w:t>
      </w:r>
      <w:r w:rsidRPr="00AB6047">
        <w:rPr>
          <w:rStyle w:val="FootnoteReference"/>
          <w:rFonts w:ascii="Times New Roman" w:hAnsi="Times New Roman"/>
          <w:sz w:val="24"/>
        </w:rPr>
        <w:footnoteReference w:id="218"/>
      </w:r>
      <w:r w:rsidRPr="00AB6047">
        <w:rPr>
          <w:rFonts w:ascii="Times New Roman" w:hAnsi="Times New Roman"/>
        </w:rPr>
        <w:t xml:space="preserve"> and the laws and customs are of a kind that are capable of</w:t>
      </w:r>
      <w:r w:rsidR="00EC75B4" w:rsidRPr="00AB6047">
        <w:rPr>
          <w:rFonts w:ascii="Times New Roman" w:hAnsi="Times New Roman"/>
        </w:rPr>
        <w:t xml:space="preserve"> generating,</w:t>
      </w:r>
      <w:r w:rsidRPr="00AB6047">
        <w:rPr>
          <w:rFonts w:ascii="Times New Roman" w:hAnsi="Times New Roman"/>
        </w:rPr>
        <w:t xml:space="preserve"> and did generate</w:t>
      </w:r>
      <w:r w:rsidR="00EC75B4" w:rsidRPr="00AB6047">
        <w:rPr>
          <w:rFonts w:ascii="Times New Roman" w:hAnsi="Times New Roman"/>
        </w:rPr>
        <w:t>,</w:t>
      </w:r>
      <w:r w:rsidRPr="00AB6047">
        <w:rPr>
          <w:rFonts w:ascii="Times New Roman" w:hAnsi="Times New Roman"/>
        </w:rPr>
        <w:t xml:space="preserve"> rights and interests in the land,</w:t>
      </w:r>
      <w:r w:rsidR="00126711" w:rsidRPr="00AB6047">
        <w:rPr>
          <w:rStyle w:val="FootnoteReference"/>
          <w:rFonts w:ascii="Times New Roman" w:hAnsi="Times New Roman"/>
          <w:sz w:val="24"/>
        </w:rPr>
        <w:footnoteReference w:id="219"/>
      </w:r>
      <w:r w:rsidRPr="00AB6047">
        <w:rPr>
          <w:rFonts w:ascii="Times New Roman" w:hAnsi="Times New Roman"/>
        </w:rPr>
        <w:t xml:space="preserve"> being rights and interests originally held by the </w:t>
      </w:r>
      <w:proofErr w:type="spellStart"/>
      <w:r w:rsidRPr="00AB6047">
        <w:rPr>
          <w:rFonts w:ascii="Times New Roman" w:hAnsi="Times New Roman"/>
        </w:rPr>
        <w:t>Arabana</w:t>
      </w:r>
      <w:proofErr w:type="spellEnd"/>
      <w:r w:rsidRPr="00AB6047">
        <w:rPr>
          <w:rFonts w:ascii="Times New Roman" w:hAnsi="Times New Roman"/>
        </w:rPr>
        <w:t xml:space="preserve"> at sovereignty and now held by the current members of the </w:t>
      </w:r>
      <w:proofErr w:type="spellStart"/>
      <w:r w:rsidRPr="00AB6047">
        <w:rPr>
          <w:rFonts w:ascii="Times New Roman" w:hAnsi="Times New Roman"/>
        </w:rPr>
        <w:t>Arabana</w:t>
      </w:r>
      <w:proofErr w:type="spellEnd"/>
      <w:r w:rsidR="0079602A" w:rsidRPr="00AB6047">
        <w:rPr>
          <w:rFonts w:ascii="Times New Roman" w:hAnsi="Times New Roman"/>
        </w:rPr>
        <w:t>.</w:t>
      </w:r>
      <w:r w:rsidR="002C6871" w:rsidRPr="00AB6047">
        <w:rPr>
          <w:rStyle w:val="FootnoteReference"/>
          <w:rFonts w:ascii="Times New Roman" w:hAnsi="Times New Roman"/>
          <w:sz w:val="24"/>
        </w:rPr>
        <w:footnoteReference w:id="220"/>
      </w:r>
      <w:r w:rsidR="0079602A" w:rsidRPr="00AB6047">
        <w:rPr>
          <w:rFonts w:ascii="Times New Roman" w:hAnsi="Times New Roman"/>
        </w:rPr>
        <w:t xml:space="preserve"> </w:t>
      </w:r>
    </w:p>
    <w:p w14:paraId="55EBA1EB" w14:textId="0A53FB8B" w:rsidR="00116403" w:rsidRPr="00AB6047" w:rsidRDefault="008307F0" w:rsidP="00AB6047">
      <w:pPr>
        <w:pStyle w:val="FixListStyle"/>
        <w:spacing w:after="260" w:line="280" w:lineRule="exact"/>
        <w:ind w:right="0"/>
        <w:jc w:val="both"/>
        <w:rPr>
          <w:rFonts w:ascii="Times New Roman" w:hAnsi="Times New Roman"/>
        </w:rPr>
      </w:pPr>
      <w:r w:rsidRPr="00AB6047">
        <w:rPr>
          <w:rFonts w:ascii="Times New Roman" w:hAnsi="Times New Roman"/>
        </w:rPr>
        <w:lastRenderedPageBreak/>
        <w:tab/>
      </w:r>
      <w:r w:rsidR="0079602A" w:rsidRPr="00AB6047">
        <w:rPr>
          <w:rFonts w:ascii="Times New Roman" w:hAnsi="Times New Roman"/>
        </w:rPr>
        <w:t>In that context</w:t>
      </w:r>
      <w:r w:rsidR="00E93E1D" w:rsidRPr="00AB6047">
        <w:rPr>
          <w:rFonts w:ascii="Times New Roman" w:hAnsi="Times New Roman"/>
        </w:rPr>
        <w:t xml:space="preserve">, the question </w:t>
      </w:r>
      <w:r w:rsidR="001A3832" w:rsidRPr="00AB6047">
        <w:rPr>
          <w:rFonts w:ascii="Times New Roman" w:hAnsi="Times New Roman"/>
        </w:rPr>
        <w:t>was</w:t>
      </w:r>
      <w:r w:rsidR="00E93E1D" w:rsidRPr="00AB6047">
        <w:rPr>
          <w:rFonts w:ascii="Times New Roman" w:hAnsi="Times New Roman"/>
        </w:rPr>
        <w:t xml:space="preserve"> whether </w:t>
      </w:r>
      <w:r w:rsidR="00E93E1D" w:rsidRPr="00AB6047">
        <w:rPr>
          <w:rFonts w:ascii="Times New Roman" w:hAnsi="Times New Roman"/>
          <w:iCs/>
        </w:rPr>
        <w:t xml:space="preserve">the </w:t>
      </w:r>
      <w:proofErr w:type="spellStart"/>
      <w:r w:rsidR="00E93E1D" w:rsidRPr="00AB6047">
        <w:rPr>
          <w:rFonts w:ascii="Times New Roman" w:hAnsi="Times New Roman"/>
          <w:iCs/>
        </w:rPr>
        <w:t>Arabana's</w:t>
      </w:r>
      <w:proofErr w:type="spellEnd"/>
      <w:r w:rsidR="00E93E1D" w:rsidRPr="00AB6047">
        <w:rPr>
          <w:rFonts w:ascii="Times New Roman" w:hAnsi="Times New Roman"/>
          <w:iCs/>
        </w:rPr>
        <w:t xml:space="preserve"> contemporary traditional laws and customs constitute a "connection" of the </w:t>
      </w:r>
      <w:proofErr w:type="spellStart"/>
      <w:r w:rsidR="00E93E1D" w:rsidRPr="00AB6047">
        <w:rPr>
          <w:rFonts w:ascii="Times New Roman" w:hAnsi="Times New Roman"/>
          <w:iCs/>
        </w:rPr>
        <w:t>Arabana</w:t>
      </w:r>
      <w:proofErr w:type="spellEnd"/>
      <w:r w:rsidR="00E93E1D" w:rsidRPr="00AB6047">
        <w:rPr>
          <w:rFonts w:ascii="Times New Roman" w:hAnsi="Times New Roman"/>
          <w:iCs/>
        </w:rPr>
        <w:t xml:space="preserve"> with the</w:t>
      </w:r>
      <w:r w:rsidR="007E1CAC">
        <w:rPr>
          <w:rFonts w:ascii="Times New Roman" w:hAnsi="Times New Roman"/>
          <w:iCs/>
        </w:rPr>
        <w:t> </w:t>
      </w:r>
      <w:r w:rsidR="00E93E1D" w:rsidRPr="00AB6047">
        <w:rPr>
          <w:rFonts w:ascii="Times New Roman" w:hAnsi="Times New Roman"/>
          <w:iCs/>
        </w:rPr>
        <w:t>Overlap Area</w:t>
      </w:r>
      <w:r w:rsidR="00116403" w:rsidRPr="00AB6047">
        <w:rPr>
          <w:rFonts w:ascii="Times New Roman" w:hAnsi="Times New Roman"/>
          <w:iCs/>
        </w:rPr>
        <w:t xml:space="preserve">. </w:t>
      </w:r>
    </w:p>
    <w:p w14:paraId="044EB493" w14:textId="2FE4AC2F" w:rsidR="00BF501F" w:rsidRPr="00AB6047" w:rsidRDefault="00BF501F" w:rsidP="00AB6047">
      <w:pPr>
        <w:pStyle w:val="HeadingL1"/>
        <w:spacing w:after="260" w:line="280" w:lineRule="exact"/>
        <w:ind w:right="0"/>
        <w:jc w:val="both"/>
        <w:rPr>
          <w:rFonts w:ascii="Times New Roman" w:hAnsi="Times New Roman"/>
        </w:rPr>
      </w:pPr>
      <w:r w:rsidRPr="00AB6047">
        <w:rPr>
          <w:rFonts w:ascii="Times New Roman" w:hAnsi="Times New Roman"/>
        </w:rPr>
        <w:t>Conclusion and orders</w:t>
      </w:r>
    </w:p>
    <w:p w14:paraId="05012DB0" w14:textId="523619CB" w:rsidR="00F26F92" w:rsidRPr="00AB6047" w:rsidRDefault="00485A9D"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BF501F" w:rsidRPr="00AB6047">
        <w:rPr>
          <w:rFonts w:ascii="Times New Roman" w:hAnsi="Times New Roman"/>
        </w:rPr>
        <w:t xml:space="preserve">For those reasons, </w:t>
      </w:r>
      <w:r w:rsidR="00F26F92" w:rsidRPr="00AB6047">
        <w:rPr>
          <w:rFonts w:ascii="Times New Roman" w:hAnsi="Times New Roman"/>
        </w:rPr>
        <w:t xml:space="preserve">ground one of </w:t>
      </w:r>
      <w:r w:rsidR="00BF501F" w:rsidRPr="00AB6047">
        <w:rPr>
          <w:rFonts w:ascii="Times New Roman" w:hAnsi="Times New Roman"/>
        </w:rPr>
        <w:t xml:space="preserve">the </w:t>
      </w:r>
      <w:proofErr w:type="gramStart"/>
      <w:r w:rsidR="00BF501F" w:rsidRPr="00AB6047">
        <w:rPr>
          <w:rFonts w:ascii="Times New Roman" w:hAnsi="Times New Roman"/>
        </w:rPr>
        <w:t>appeal</w:t>
      </w:r>
      <w:proofErr w:type="gramEnd"/>
      <w:r w:rsidR="00BF501F" w:rsidRPr="00AB6047">
        <w:rPr>
          <w:rFonts w:ascii="Times New Roman" w:hAnsi="Times New Roman"/>
        </w:rPr>
        <w:t xml:space="preserve"> should be allowed. </w:t>
      </w:r>
      <w:r w:rsidR="00F26F92" w:rsidRPr="00AB6047">
        <w:rPr>
          <w:rFonts w:ascii="Times New Roman" w:hAnsi="Times New Roman"/>
        </w:rPr>
        <w:t xml:space="preserve">It is therefore </w:t>
      </w:r>
      <w:r w:rsidR="00B4174D" w:rsidRPr="00AB6047">
        <w:rPr>
          <w:rFonts w:ascii="Times New Roman" w:hAnsi="Times New Roman"/>
        </w:rPr>
        <w:t>un</w:t>
      </w:r>
      <w:r w:rsidR="00F26F92" w:rsidRPr="00AB6047">
        <w:rPr>
          <w:rFonts w:ascii="Times New Roman" w:hAnsi="Times New Roman"/>
        </w:rPr>
        <w:t>necessary to consider ground two of the appeal</w:t>
      </w:r>
      <w:r w:rsidR="008F79ED" w:rsidRPr="00AB6047">
        <w:rPr>
          <w:rFonts w:ascii="Times New Roman" w:hAnsi="Times New Roman"/>
        </w:rPr>
        <w:t xml:space="preserve"> concerning the Full</w:t>
      </w:r>
      <w:r w:rsidR="007E1CAC">
        <w:rPr>
          <w:rFonts w:ascii="Times New Roman" w:hAnsi="Times New Roman"/>
        </w:rPr>
        <w:t> </w:t>
      </w:r>
      <w:r w:rsidR="008F79ED" w:rsidRPr="00AB6047">
        <w:rPr>
          <w:rFonts w:ascii="Times New Roman" w:hAnsi="Times New Roman"/>
        </w:rPr>
        <w:t xml:space="preserve">Court's treatment of the 2012 </w:t>
      </w:r>
      <w:proofErr w:type="spellStart"/>
      <w:r w:rsidR="008F79ED" w:rsidRPr="00AB6047">
        <w:rPr>
          <w:rFonts w:ascii="Times New Roman" w:hAnsi="Times New Roman"/>
        </w:rPr>
        <w:t>Arabana</w:t>
      </w:r>
      <w:proofErr w:type="spellEnd"/>
      <w:r w:rsidR="008F79ED" w:rsidRPr="00AB6047">
        <w:rPr>
          <w:rFonts w:ascii="Times New Roman" w:hAnsi="Times New Roman"/>
        </w:rPr>
        <w:t xml:space="preserve"> Determination</w:t>
      </w:r>
      <w:r w:rsidR="00F26F92" w:rsidRPr="00AB6047">
        <w:rPr>
          <w:rFonts w:ascii="Times New Roman" w:hAnsi="Times New Roman"/>
        </w:rPr>
        <w:t>.</w:t>
      </w:r>
      <w:r w:rsidR="009765EC" w:rsidRPr="00AB6047">
        <w:rPr>
          <w:rStyle w:val="FootnoteReference"/>
          <w:rFonts w:ascii="Times New Roman" w:hAnsi="Times New Roman"/>
          <w:sz w:val="24"/>
        </w:rPr>
        <w:footnoteReference w:id="221"/>
      </w:r>
      <w:r w:rsidR="00F26F92" w:rsidRPr="00AB6047">
        <w:rPr>
          <w:rFonts w:ascii="Times New Roman" w:hAnsi="Times New Roman"/>
        </w:rPr>
        <w:t xml:space="preserve"> </w:t>
      </w:r>
      <w:r w:rsidR="00565531" w:rsidRPr="00AB6047">
        <w:rPr>
          <w:rFonts w:ascii="Times New Roman" w:hAnsi="Times New Roman"/>
        </w:rPr>
        <w:t xml:space="preserve">As </w:t>
      </w:r>
      <w:r w:rsidR="00C95105" w:rsidRPr="00AB6047">
        <w:rPr>
          <w:rFonts w:ascii="Times New Roman" w:hAnsi="Times New Roman"/>
        </w:rPr>
        <w:t>the above reasons reveal, the</w:t>
      </w:r>
      <w:r w:rsidR="002857CB" w:rsidRPr="00AB6047">
        <w:rPr>
          <w:rFonts w:ascii="Times New Roman" w:hAnsi="Times New Roman"/>
        </w:rPr>
        <w:t xml:space="preserve"> primary judge's </w:t>
      </w:r>
      <w:r w:rsidR="00D82728" w:rsidRPr="00AB6047">
        <w:rPr>
          <w:rFonts w:ascii="Times New Roman" w:hAnsi="Times New Roman"/>
        </w:rPr>
        <w:t>incorrect application of s</w:t>
      </w:r>
      <w:r w:rsidR="009131A3" w:rsidRPr="00AB6047">
        <w:rPr>
          <w:rFonts w:ascii="Times New Roman" w:hAnsi="Times New Roman"/>
        </w:rPr>
        <w:t> </w:t>
      </w:r>
      <w:r w:rsidR="00D82728" w:rsidRPr="00AB6047">
        <w:rPr>
          <w:rFonts w:ascii="Times New Roman" w:hAnsi="Times New Roman"/>
        </w:rPr>
        <w:t xml:space="preserve">223(1) of the </w:t>
      </w:r>
      <w:r w:rsidR="00D82728" w:rsidRPr="00AB6047">
        <w:rPr>
          <w:rFonts w:ascii="Times New Roman" w:hAnsi="Times New Roman"/>
          <w:i/>
          <w:iCs/>
        </w:rPr>
        <w:t xml:space="preserve">Native Title Act </w:t>
      </w:r>
      <w:r w:rsidR="00D82728" w:rsidRPr="00AB6047">
        <w:rPr>
          <w:rFonts w:ascii="Times New Roman" w:hAnsi="Times New Roman"/>
        </w:rPr>
        <w:t xml:space="preserve">affected </w:t>
      </w:r>
      <w:r w:rsidR="00D1590E" w:rsidRPr="00AB6047">
        <w:rPr>
          <w:rFonts w:ascii="Times New Roman" w:hAnsi="Times New Roman"/>
        </w:rPr>
        <w:t xml:space="preserve">his Honour's assessment </w:t>
      </w:r>
      <w:r w:rsidR="00510A86" w:rsidRPr="00AB6047">
        <w:rPr>
          <w:rFonts w:ascii="Times New Roman" w:hAnsi="Times New Roman"/>
        </w:rPr>
        <w:t>of</w:t>
      </w:r>
      <w:r w:rsidR="00D1590E" w:rsidRPr="00AB6047">
        <w:rPr>
          <w:rFonts w:ascii="Times New Roman" w:hAnsi="Times New Roman"/>
        </w:rPr>
        <w:t xml:space="preserve"> </w:t>
      </w:r>
      <w:r w:rsidR="00D82728" w:rsidRPr="00AB6047">
        <w:rPr>
          <w:rFonts w:ascii="Times New Roman" w:hAnsi="Times New Roman"/>
        </w:rPr>
        <w:t xml:space="preserve">the </w:t>
      </w:r>
      <w:r w:rsidR="00AE5D00" w:rsidRPr="00AB6047">
        <w:rPr>
          <w:rFonts w:ascii="Times New Roman" w:hAnsi="Times New Roman"/>
        </w:rPr>
        <w:t xml:space="preserve">significance </w:t>
      </w:r>
      <w:r w:rsidR="00345EC7" w:rsidRPr="00AB6047">
        <w:rPr>
          <w:rFonts w:ascii="Times New Roman" w:hAnsi="Times New Roman"/>
        </w:rPr>
        <w:t xml:space="preserve">of </w:t>
      </w:r>
      <w:r w:rsidR="00D82728" w:rsidRPr="00AB6047">
        <w:rPr>
          <w:rFonts w:ascii="Times New Roman" w:hAnsi="Times New Roman"/>
        </w:rPr>
        <w:t xml:space="preserve">the 2012 </w:t>
      </w:r>
      <w:proofErr w:type="spellStart"/>
      <w:r w:rsidR="00D82728" w:rsidRPr="00AB6047">
        <w:rPr>
          <w:rFonts w:ascii="Times New Roman" w:hAnsi="Times New Roman"/>
        </w:rPr>
        <w:t>Arabana</w:t>
      </w:r>
      <w:proofErr w:type="spellEnd"/>
      <w:r w:rsidR="00D82728" w:rsidRPr="00AB6047">
        <w:rPr>
          <w:rFonts w:ascii="Times New Roman" w:hAnsi="Times New Roman"/>
        </w:rPr>
        <w:t xml:space="preserve"> Determination. </w:t>
      </w:r>
    </w:p>
    <w:p w14:paraId="44FAFB9E" w14:textId="7BDC0CF0" w:rsidR="006A4F7E" w:rsidRPr="00AB6047" w:rsidRDefault="00F26F92"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523B8D" w:rsidRPr="00AB6047">
        <w:rPr>
          <w:rFonts w:ascii="Times New Roman" w:hAnsi="Times New Roman"/>
        </w:rPr>
        <w:t xml:space="preserve">Order 3 of the Full Court of the Federal Court made on </w:t>
      </w:r>
      <w:r w:rsidR="00C3336E" w:rsidRPr="00AB6047">
        <w:rPr>
          <w:rFonts w:ascii="Times New Roman" w:hAnsi="Times New Roman"/>
        </w:rPr>
        <w:t>14</w:t>
      </w:r>
      <w:r w:rsidR="00387096" w:rsidRPr="00AB6047">
        <w:rPr>
          <w:rFonts w:ascii="Times New Roman" w:hAnsi="Times New Roman"/>
        </w:rPr>
        <w:t> </w:t>
      </w:r>
      <w:r w:rsidR="00C3336E" w:rsidRPr="00AB6047">
        <w:rPr>
          <w:rFonts w:ascii="Times New Roman" w:hAnsi="Times New Roman"/>
        </w:rPr>
        <w:t>August 2023</w:t>
      </w:r>
      <w:r w:rsidR="00CA5A05" w:rsidRPr="00AB6047">
        <w:rPr>
          <w:rFonts w:ascii="Times New Roman" w:hAnsi="Times New Roman"/>
        </w:rPr>
        <w:t xml:space="preserve"> should be set aside and, in its place, </w:t>
      </w:r>
      <w:r w:rsidR="00BB17FE" w:rsidRPr="00AB6047">
        <w:rPr>
          <w:rFonts w:ascii="Times New Roman" w:hAnsi="Times New Roman"/>
        </w:rPr>
        <w:t xml:space="preserve">it should be </w:t>
      </w:r>
      <w:r w:rsidR="00CA5A05" w:rsidRPr="00AB6047">
        <w:rPr>
          <w:rFonts w:ascii="Times New Roman" w:hAnsi="Times New Roman"/>
        </w:rPr>
        <w:t>order</w:t>
      </w:r>
      <w:r w:rsidR="00BB17FE" w:rsidRPr="00AB6047">
        <w:rPr>
          <w:rFonts w:ascii="Times New Roman" w:hAnsi="Times New Roman"/>
        </w:rPr>
        <w:t>ed</w:t>
      </w:r>
      <w:r w:rsidR="00CA5A05" w:rsidRPr="00AB6047">
        <w:rPr>
          <w:rFonts w:ascii="Times New Roman" w:hAnsi="Times New Roman"/>
        </w:rPr>
        <w:t xml:space="preserve"> that</w:t>
      </w:r>
      <w:r w:rsidR="008F2E8B" w:rsidRPr="00AB6047">
        <w:rPr>
          <w:rFonts w:ascii="Times New Roman" w:hAnsi="Times New Roman"/>
        </w:rPr>
        <w:t xml:space="preserve"> </w:t>
      </w:r>
      <w:r w:rsidR="00DC0F58" w:rsidRPr="00AB6047">
        <w:rPr>
          <w:rFonts w:ascii="Times New Roman" w:hAnsi="Times New Roman"/>
        </w:rPr>
        <w:t>Order</w:t>
      </w:r>
      <w:r w:rsidR="00BF6FA3" w:rsidRPr="00AB6047">
        <w:rPr>
          <w:rFonts w:ascii="Times New Roman" w:hAnsi="Times New Roman"/>
        </w:rPr>
        <w:t> </w:t>
      </w:r>
      <w:r w:rsidR="007E096E" w:rsidRPr="00AB6047">
        <w:rPr>
          <w:rFonts w:ascii="Times New Roman" w:hAnsi="Times New Roman"/>
        </w:rPr>
        <w:t>1</w:t>
      </w:r>
      <w:r w:rsidR="00CA5A05" w:rsidRPr="00AB6047">
        <w:rPr>
          <w:rFonts w:ascii="Times New Roman" w:hAnsi="Times New Roman"/>
        </w:rPr>
        <w:t xml:space="preserve"> </w:t>
      </w:r>
      <w:r w:rsidR="007E096E" w:rsidRPr="00AB6047">
        <w:rPr>
          <w:rFonts w:ascii="Times New Roman" w:hAnsi="Times New Roman"/>
        </w:rPr>
        <w:t xml:space="preserve">of the orders </w:t>
      </w:r>
      <w:r w:rsidR="00CA5A05" w:rsidRPr="00AB6047">
        <w:rPr>
          <w:rFonts w:ascii="Times New Roman" w:hAnsi="Times New Roman"/>
        </w:rPr>
        <w:t>made by the Federal Court of Australia on 21</w:t>
      </w:r>
      <w:r w:rsidR="00BC066E" w:rsidRPr="00AB6047">
        <w:rPr>
          <w:rFonts w:ascii="Times New Roman" w:hAnsi="Times New Roman"/>
        </w:rPr>
        <w:t> </w:t>
      </w:r>
      <w:r w:rsidR="00CA5A05" w:rsidRPr="00AB6047">
        <w:rPr>
          <w:rFonts w:ascii="Times New Roman" w:hAnsi="Times New Roman"/>
        </w:rPr>
        <w:t>December 202</w:t>
      </w:r>
      <w:r w:rsidR="00C861D1" w:rsidRPr="00AB6047">
        <w:rPr>
          <w:rFonts w:ascii="Times New Roman" w:hAnsi="Times New Roman"/>
        </w:rPr>
        <w:t>1</w:t>
      </w:r>
      <w:r w:rsidR="00CA5A05" w:rsidRPr="00AB6047">
        <w:rPr>
          <w:rFonts w:ascii="Times New Roman" w:hAnsi="Times New Roman"/>
        </w:rPr>
        <w:t xml:space="preserve"> </w:t>
      </w:r>
      <w:r w:rsidR="00F27335" w:rsidRPr="00AB6047">
        <w:rPr>
          <w:rFonts w:ascii="Times New Roman" w:hAnsi="Times New Roman"/>
        </w:rPr>
        <w:t>in relation to Action SAD</w:t>
      </w:r>
      <w:r w:rsidR="00881A85" w:rsidRPr="00AB6047">
        <w:rPr>
          <w:rFonts w:ascii="Times New Roman" w:hAnsi="Times New Roman"/>
        </w:rPr>
        <w:t> </w:t>
      </w:r>
      <w:r w:rsidR="00F27335" w:rsidRPr="00AB6047">
        <w:rPr>
          <w:rFonts w:ascii="Times New Roman" w:hAnsi="Times New Roman"/>
        </w:rPr>
        <w:t xml:space="preserve">38/2013 </w:t>
      </w:r>
      <w:r w:rsidR="007D7056" w:rsidRPr="00AB6047">
        <w:rPr>
          <w:rFonts w:ascii="Times New Roman" w:hAnsi="Times New Roman"/>
        </w:rPr>
        <w:t>be set aside</w:t>
      </w:r>
      <w:r w:rsidR="00467C56" w:rsidRPr="00AB6047">
        <w:rPr>
          <w:rFonts w:ascii="Times New Roman" w:hAnsi="Times New Roman"/>
        </w:rPr>
        <w:t xml:space="preserve">. </w:t>
      </w:r>
    </w:p>
    <w:p w14:paraId="355417E4" w14:textId="0872B067" w:rsidR="00E82107" w:rsidRPr="00AB6047" w:rsidRDefault="006A4F7E"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BF501F" w:rsidRPr="00AB6047">
        <w:rPr>
          <w:rFonts w:ascii="Times New Roman" w:hAnsi="Times New Roman"/>
        </w:rPr>
        <w:t>Th</w:t>
      </w:r>
      <w:r w:rsidR="004D7728" w:rsidRPr="00AB6047">
        <w:rPr>
          <w:rFonts w:ascii="Times New Roman" w:hAnsi="Times New Roman"/>
        </w:rPr>
        <w:t>e</w:t>
      </w:r>
      <w:r w:rsidR="00BF501F" w:rsidRPr="00AB6047">
        <w:rPr>
          <w:rFonts w:ascii="Times New Roman" w:hAnsi="Times New Roman"/>
        </w:rPr>
        <w:t xml:space="preserve"> proceeding should be remitted to the Full Court of the Federal Court, or if the Full Court </w:t>
      </w:r>
      <w:r w:rsidR="00467C56" w:rsidRPr="00AB6047">
        <w:rPr>
          <w:rFonts w:ascii="Times New Roman" w:hAnsi="Times New Roman"/>
        </w:rPr>
        <w:t xml:space="preserve">determines </w:t>
      </w:r>
      <w:r w:rsidR="00BF501F" w:rsidRPr="00AB6047">
        <w:rPr>
          <w:rFonts w:ascii="Times New Roman" w:hAnsi="Times New Roman"/>
        </w:rPr>
        <w:t xml:space="preserve">to </w:t>
      </w:r>
      <w:r w:rsidR="00467C56" w:rsidRPr="00AB6047">
        <w:rPr>
          <w:rFonts w:ascii="Times New Roman" w:hAnsi="Times New Roman"/>
        </w:rPr>
        <w:t xml:space="preserve">remit it to </w:t>
      </w:r>
      <w:r w:rsidR="00BF501F" w:rsidRPr="00AB6047">
        <w:rPr>
          <w:rFonts w:ascii="Times New Roman" w:hAnsi="Times New Roman"/>
        </w:rPr>
        <w:t xml:space="preserve">a single judge of the Federal Court for that Court, to consider </w:t>
      </w:r>
      <w:proofErr w:type="gramStart"/>
      <w:r w:rsidR="00BF501F" w:rsidRPr="00AB6047">
        <w:rPr>
          <w:rFonts w:ascii="Times New Roman" w:hAnsi="Times New Roman"/>
        </w:rPr>
        <w:t>making a determination</w:t>
      </w:r>
      <w:proofErr w:type="gramEnd"/>
      <w:r w:rsidR="00BF501F" w:rsidRPr="00AB6047">
        <w:rPr>
          <w:rFonts w:ascii="Times New Roman" w:hAnsi="Times New Roman"/>
        </w:rPr>
        <w:t xml:space="preserve"> under s 225 of the </w:t>
      </w:r>
      <w:r w:rsidR="00BF501F" w:rsidRPr="00AB6047">
        <w:rPr>
          <w:rFonts w:ascii="Times New Roman" w:hAnsi="Times New Roman"/>
          <w:i/>
          <w:iCs/>
        </w:rPr>
        <w:t xml:space="preserve">Native Title Act </w:t>
      </w:r>
      <w:r w:rsidR="00BF501F" w:rsidRPr="00AB6047">
        <w:rPr>
          <w:rFonts w:ascii="Times New Roman" w:hAnsi="Times New Roman"/>
        </w:rPr>
        <w:t xml:space="preserve">as to whether the </w:t>
      </w:r>
      <w:proofErr w:type="spellStart"/>
      <w:r w:rsidR="00BF501F" w:rsidRPr="00AB6047">
        <w:rPr>
          <w:rFonts w:ascii="Times New Roman" w:hAnsi="Times New Roman"/>
        </w:rPr>
        <w:t>Arabana</w:t>
      </w:r>
      <w:proofErr w:type="spellEnd"/>
      <w:r w:rsidR="00BF501F" w:rsidRPr="00AB6047">
        <w:rPr>
          <w:rFonts w:ascii="Times New Roman" w:hAnsi="Times New Roman"/>
        </w:rPr>
        <w:t xml:space="preserve"> hold native title rights and interests in relation to the</w:t>
      </w:r>
      <w:r w:rsidR="007E1CAC">
        <w:rPr>
          <w:rFonts w:ascii="Times New Roman" w:hAnsi="Times New Roman"/>
        </w:rPr>
        <w:t> </w:t>
      </w:r>
      <w:r w:rsidR="00BF501F" w:rsidRPr="00AB6047">
        <w:rPr>
          <w:rFonts w:ascii="Times New Roman" w:hAnsi="Times New Roman"/>
        </w:rPr>
        <w:t>Overlap Area.</w:t>
      </w:r>
      <w:r w:rsidR="00D64333" w:rsidRPr="00AB6047">
        <w:rPr>
          <w:rFonts w:ascii="Times New Roman" w:hAnsi="Times New Roman"/>
        </w:rPr>
        <w:t xml:space="preserve"> </w:t>
      </w:r>
    </w:p>
    <w:p w14:paraId="50C1445D" w14:textId="77777777" w:rsidR="008B40AC" w:rsidRDefault="006A4F7E" w:rsidP="00AB6047">
      <w:pPr>
        <w:pStyle w:val="FixListStyle"/>
        <w:spacing w:after="260" w:line="280" w:lineRule="exact"/>
        <w:ind w:right="0"/>
        <w:jc w:val="both"/>
        <w:rPr>
          <w:rFonts w:ascii="Times New Roman" w:hAnsi="Times New Roman"/>
        </w:rPr>
      </w:pPr>
      <w:r w:rsidRPr="00AB6047">
        <w:rPr>
          <w:rFonts w:ascii="Times New Roman" w:hAnsi="Times New Roman"/>
        </w:rPr>
        <w:tab/>
      </w:r>
      <w:r w:rsidR="00D64333" w:rsidRPr="00AB6047">
        <w:rPr>
          <w:rFonts w:ascii="Times New Roman" w:hAnsi="Times New Roman"/>
        </w:rPr>
        <w:t xml:space="preserve">Each party will bear </w:t>
      </w:r>
      <w:r w:rsidR="00FB77B1" w:rsidRPr="00AB6047">
        <w:rPr>
          <w:rFonts w:ascii="Times New Roman" w:hAnsi="Times New Roman"/>
        </w:rPr>
        <w:t xml:space="preserve">its </w:t>
      </w:r>
      <w:r w:rsidR="00D64333" w:rsidRPr="00AB6047">
        <w:rPr>
          <w:rFonts w:ascii="Times New Roman" w:hAnsi="Times New Roman"/>
        </w:rPr>
        <w:t>own costs.</w:t>
      </w:r>
      <w:r w:rsidR="00A77DDF" w:rsidRPr="00AB6047">
        <w:rPr>
          <w:rStyle w:val="FootnoteReference"/>
          <w:rFonts w:ascii="Times New Roman" w:hAnsi="Times New Roman"/>
          <w:sz w:val="24"/>
        </w:rPr>
        <w:footnoteReference w:id="222"/>
      </w:r>
    </w:p>
    <w:p w14:paraId="40FE70EB" w14:textId="77777777" w:rsidR="008B40AC" w:rsidRDefault="008B40AC" w:rsidP="00AB6047">
      <w:pPr>
        <w:pStyle w:val="FixListStyle"/>
        <w:spacing w:after="260" w:line="280" w:lineRule="exact"/>
        <w:ind w:right="0"/>
        <w:jc w:val="both"/>
        <w:rPr>
          <w:rFonts w:ascii="Times New Roman" w:hAnsi="Times New Roman"/>
        </w:rPr>
        <w:sectPr w:rsidR="008B40AC" w:rsidSect="00B90676">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2942180" w14:textId="77777777" w:rsidR="008B40AC" w:rsidRPr="00377506" w:rsidRDefault="008B40AC" w:rsidP="00377506">
      <w:pPr>
        <w:pStyle w:val="FixListStyle"/>
        <w:tabs>
          <w:tab w:val="clear" w:pos="720"/>
          <w:tab w:val="left" w:pos="0"/>
        </w:tabs>
        <w:spacing w:after="260" w:line="280" w:lineRule="exact"/>
        <w:ind w:right="0"/>
        <w:jc w:val="both"/>
        <w:rPr>
          <w:rFonts w:ascii="Times New Roman" w:hAnsi="Times New Roman"/>
        </w:rPr>
      </w:pPr>
      <w:r w:rsidRPr="00377506">
        <w:rPr>
          <w:rFonts w:ascii="Times New Roman" w:hAnsi="Times New Roman"/>
        </w:rPr>
        <w:lastRenderedPageBreak/>
        <w:t xml:space="preserve">STEWARD J.   Section 223(1) of the </w:t>
      </w:r>
      <w:r w:rsidRPr="00377506">
        <w:rPr>
          <w:rFonts w:ascii="Times New Roman" w:hAnsi="Times New Roman"/>
          <w:i/>
          <w:iCs/>
        </w:rPr>
        <w:t>Native Title Act 1993</w:t>
      </w:r>
      <w:r w:rsidRPr="00377506">
        <w:rPr>
          <w:rFonts w:ascii="Times New Roman" w:hAnsi="Times New Roman"/>
        </w:rPr>
        <w:t xml:space="preserve"> (</w:t>
      </w:r>
      <w:proofErr w:type="spellStart"/>
      <w:r w:rsidRPr="00377506">
        <w:rPr>
          <w:rFonts w:ascii="Times New Roman" w:hAnsi="Times New Roman"/>
        </w:rPr>
        <w:t>Cth</w:t>
      </w:r>
      <w:proofErr w:type="spellEnd"/>
      <w:r w:rsidRPr="00377506">
        <w:rPr>
          <w:rFonts w:ascii="Times New Roman" w:hAnsi="Times New Roman"/>
        </w:rPr>
        <w:t>) ("the NT Act") defines the meaning of "native title" and "native title rights and interests". Relevantly, one of the requirements of that definition is that "Aboriginal peoples or Torres Strait Islanders" have a "connection" with "land or waters" by their traditional laws and customs (s 223(1)(b)). An issue in this appeal is whether a spiritual, religious or cultural connection with land or waters satisfies s 223(1)(b). For the reasons which follow, a spiritual, religious or cultural connection with land is not the type of connection with which s 223(1)(b) is concerned. Rather, native title, as recognised by the common law of Australia, is concerned with physical connections to land or waters.</w:t>
      </w:r>
    </w:p>
    <w:p w14:paraId="17D61441"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In this matter, the appellants (who are </w:t>
      </w:r>
      <w:proofErr w:type="spellStart"/>
      <w:r w:rsidRPr="00377506">
        <w:rPr>
          <w:rFonts w:ascii="Times New Roman" w:hAnsi="Times New Roman"/>
        </w:rPr>
        <w:t>Arabana</w:t>
      </w:r>
      <w:proofErr w:type="spellEnd"/>
      <w:r w:rsidRPr="00377506">
        <w:rPr>
          <w:rFonts w:ascii="Times New Roman" w:hAnsi="Times New Roman"/>
        </w:rPr>
        <w:t xml:space="preserve"> peoples)</w:t>
      </w:r>
      <w:r w:rsidRPr="00377506" w:rsidDel="001D2631">
        <w:rPr>
          <w:rFonts w:ascii="Times New Roman" w:hAnsi="Times New Roman"/>
        </w:rPr>
        <w:t xml:space="preserve"> </w:t>
      </w:r>
      <w:r w:rsidRPr="00377506">
        <w:rPr>
          <w:rFonts w:ascii="Times New Roman" w:hAnsi="Times New Roman"/>
        </w:rPr>
        <w:t>have nonetheless demonstrated that the trial judge,</w:t>
      </w:r>
      <w:r w:rsidRPr="00377506">
        <w:rPr>
          <w:rStyle w:val="FootnoteReference"/>
          <w:rFonts w:ascii="Times New Roman" w:hAnsi="Times New Roman"/>
          <w:sz w:val="24"/>
        </w:rPr>
        <w:footnoteReference w:id="223"/>
      </w:r>
      <w:r w:rsidRPr="00377506">
        <w:rPr>
          <w:rFonts w:ascii="Times New Roman" w:hAnsi="Times New Roman"/>
        </w:rPr>
        <w:t xml:space="preserve"> and the majority of the Full Court of the Federal Court of Australia,</w:t>
      </w:r>
      <w:r w:rsidRPr="00377506">
        <w:rPr>
          <w:rStyle w:val="FootnoteReference"/>
          <w:rFonts w:ascii="Times New Roman" w:hAnsi="Times New Roman"/>
          <w:sz w:val="24"/>
        </w:rPr>
        <w:footnoteReference w:id="224"/>
      </w:r>
      <w:r w:rsidRPr="00377506">
        <w:rPr>
          <w:rFonts w:ascii="Times New Roman" w:hAnsi="Times New Roman"/>
        </w:rPr>
        <w:t xml:space="preserve"> had erred in deciding whether a sufficient physical connection with what has been called the "Overlap Area" had been established. Accordingly, this matter must be remitted back to the Federal Court.</w:t>
      </w:r>
    </w:p>
    <w:p w14:paraId="0AD3C98C" w14:textId="77777777" w:rsidR="008B40AC" w:rsidRPr="00377506" w:rsidRDefault="008B40AC" w:rsidP="00377506">
      <w:pPr>
        <w:pStyle w:val="HeadingL1"/>
        <w:spacing w:after="260" w:line="280" w:lineRule="exact"/>
        <w:ind w:right="0"/>
        <w:jc w:val="both"/>
        <w:rPr>
          <w:rFonts w:ascii="Times New Roman" w:hAnsi="Times New Roman"/>
        </w:rPr>
      </w:pPr>
      <w:r w:rsidRPr="00377506">
        <w:rPr>
          <w:rFonts w:ascii="Times New Roman" w:hAnsi="Times New Roman"/>
        </w:rPr>
        <w:t>What is meant by a "connection" with "land or waters"</w:t>
      </w:r>
    </w:p>
    <w:p w14:paraId="79E7C1B8"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Section 223(1) commences by stating that "native title" (or "native title rights and interests") means communal, group or individual "rights and interests" of Aboriginal peoples or Torres Strait Islanders in relation to land or waters. The reference to "rights and interests" is to an ability to do physical things in relation to identified land or waters. It is a reference to "rights and interests" which may comprise, in some way, a lawful capacity to enter, occupy, use or control </w:t>
      </w:r>
      <w:proofErr w:type="gramStart"/>
      <w:r w:rsidRPr="00377506">
        <w:rPr>
          <w:rFonts w:ascii="Times New Roman" w:hAnsi="Times New Roman"/>
        </w:rPr>
        <w:t>particular land</w:t>
      </w:r>
      <w:proofErr w:type="gramEnd"/>
      <w:r w:rsidRPr="00377506">
        <w:rPr>
          <w:rFonts w:ascii="Times New Roman" w:hAnsi="Times New Roman"/>
        </w:rPr>
        <w:t xml:space="preserve"> or waters. That is what the common law recognises and protects. And the common law supplies remedies which are concerned with such physical uses of land or waters</w:t>
      </w:r>
      <w:r>
        <w:rPr>
          <w:rFonts w:ascii="Times New Roman" w:hAnsi="Times New Roman"/>
        </w:rPr>
        <w:t>.</w:t>
      </w:r>
      <w:r w:rsidRPr="00377506">
        <w:rPr>
          <w:rFonts w:ascii="Times New Roman" w:hAnsi="Times New Roman"/>
        </w:rPr>
        <w:t xml:space="preserve"> </w:t>
      </w:r>
      <w:r>
        <w:rPr>
          <w:rFonts w:ascii="Times New Roman" w:hAnsi="Times New Roman"/>
        </w:rPr>
        <w:t>That is also the concern of</w:t>
      </w:r>
      <w:r w:rsidRPr="00377506">
        <w:rPr>
          <w:rFonts w:ascii="Times New Roman" w:hAnsi="Times New Roman"/>
        </w:rPr>
        <w:t xml:space="preserve"> the statutory rights conferred by the NT Act.</w:t>
      </w:r>
    </w:p>
    <w:p w14:paraId="4AFFA315"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Section 223(1) goes on to specify three attributes of "native title" (or "native title rights and interests"). The first, set out in s 223(1)(a), is that the "rights and interests" must be possessed "under" the traditional laws acknowledged and traditional customs observed by the relevant Aboriginal peoples or Torres Strait Islanders. The second, set out in s 223(1)(b), is that the relevant Aboriginal peoples or Torres Strait Islanders must "have a connection" with the </w:t>
      </w:r>
      <w:proofErr w:type="gramStart"/>
      <w:r w:rsidRPr="00377506">
        <w:rPr>
          <w:rFonts w:ascii="Times New Roman" w:hAnsi="Times New Roman"/>
        </w:rPr>
        <w:t>particular land</w:t>
      </w:r>
      <w:proofErr w:type="gramEnd"/>
      <w:r w:rsidRPr="00377506">
        <w:rPr>
          <w:rFonts w:ascii="Times New Roman" w:hAnsi="Times New Roman"/>
        </w:rPr>
        <w:t xml:space="preserve"> or waters "by those laws and customs". The third, set out in s 223(1)(c), is that the "rights and interests" are "recognised" by the common law. In each case, the "rights and interests" are proprietary rights and interests. It is those "rights and interests" </w:t>
      </w:r>
      <w:r w:rsidRPr="00377506">
        <w:rPr>
          <w:rFonts w:ascii="Times New Roman" w:hAnsi="Times New Roman"/>
        </w:rPr>
        <w:lastRenderedPageBreak/>
        <w:t>which are the pivotal and defining feature of native title as recognised by the common law.</w:t>
      </w:r>
    </w:p>
    <w:p w14:paraId="4C20448E"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In </w:t>
      </w:r>
      <w:r w:rsidRPr="00377506">
        <w:rPr>
          <w:rFonts w:ascii="Times New Roman" w:hAnsi="Times New Roman"/>
          <w:i/>
          <w:iCs/>
        </w:rPr>
        <w:t>Western Australia v Ward</w:t>
      </w:r>
      <w:r w:rsidRPr="00377506">
        <w:rPr>
          <w:rFonts w:ascii="Times New Roman" w:hAnsi="Times New Roman"/>
        </w:rPr>
        <w:t xml:space="preserve">, Gleeson CJ, </w:t>
      </w:r>
      <w:proofErr w:type="spellStart"/>
      <w:r w:rsidRPr="00377506">
        <w:rPr>
          <w:rFonts w:ascii="Times New Roman" w:hAnsi="Times New Roman"/>
        </w:rPr>
        <w:t>Gaudron</w:t>
      </w:r>
      <w:proofErr w:type="spellEnd"/>
      <w:r w:rsidRPr="00377506">
        <w:rPr>
          <w:rFonts w:ascii="Times New Roman" w:hAnsi="Times New Roman"/>
        </w:rPr>
        <w:t xml:space="preserve">, </w:t>
      </w:r>
      <w:proofErr w:type="spellStart"/>
      <w:r w:rsidRPr="00377506">
        <w:rPr>
          <w:rFonts w:ascii="Times New Roman" w:hAnsi="Times New Roman"/>
        </w:rPr>
        <w:t>Gummow</w:t>
      </w:r>
      <w:proofErr w:type="spellEnd"/>
      <w:r w:rsidRPr="00377506">
        <w:rPr>
          <w:rFonts w:ascii="Times New Roman" w:hAnsi="Times New Roman"/>
        </w:rPr>
        <w:t xml:space="preserve"> and Hayne JJ described the function of s 223(1)(b) in the following terms, but otherwise refrained from explaining what sort of "connection" is mandated by it:</w:t>
      </w:r>
      <w:r w:rsidRPr="00377506">
        <w:rPr>
          <w:rStyle w:val="FootnoteReference"/>
          <w:rFonts w:ascii="Times New Roman" w:hAnsi="Times New Roman"/>
          <w:sz w:val="24"/>
        </w:rPr>
        <w:footnoteReference w:id="225"/>
      </w:r>
    </w:p>
    <w:p w14:paraId="0CF2D2F5" w14:textId="77777777" w:rsidR="008B40AC" w:rsidRDefault="008B40AC" w:rsidP="00377506">
      <w:pPr>
        <w:pStyle w:val="LRIndentafterHC"/>
        <w:spacing w:before="0" w:after="260" w:line="280" w:lineRule="exact"/>
        <w:ind w:right="0"/>
        <w:jc w:val="both"/>
        <w:rPr>
          <w:rFonts w:ascii="Times New Roman" w:hAnsi="Times New Roman"/>
        </w:rPr>
      </w:pPr>
      <w:r w:rsidRPr="00377506">
        <w:rPr>
          <w:rFonts w:ascii="Times New Roman" w:hAnsi="Times New Roman"/>
        </w:rPr>
        <w:t>"In its terms, s 223(1)(b) is not directed to how Aboriginal peoples use or occupy land or waters. Section 223(1)(b) requires consideration of whether, by the traditional laws acknowledged and the traditional customs observed by the peoples concerned, they have a 'connection' with the land or waters. That is, it requires first an identification of the content of traditional laws and customs and, secondly, the characterisation of the effect of those laws and customs as constituting a 'connection' of the peoples with the land or waters in question. No doubt there may be cases where the way in which land or waters are used will reveal something about the kind of connection that exists under traditional law or custom between Aboriginal peoples and the land or waters concerned. But the absence of evidence of some recent use of the land or waters does not, of itself, require the conclusion that there can be no relevant connection. Whether there is a relevant connection depends, in the first instance, upon the content of traditional law and custom and, in the second, upon what is meant by 'connection' by those laws and customs. This latter question was not the subject of submissions in the present matters, the relevant contention being advanced in the absolute terms we have identified and without examination of the particular aspects of the relationship found below to have been sufficient."</w:t>
      </w:r>
    </w:p>
    <w:p w14:paraId="5A93AC89"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Their Honours expressly did not decide whether a "spiritual connection" would suffice. Their Honours thus said:</w:t>
      </w:r>
      <w:r w:rsidRPr="00377506">
        <w:rPr>
          <w:rStyle w:val="FootnoteReference"/>
          <w:rFonts w:ascii="Times New Roman" w:hAnsi="Times New Roman"/>
          <w:sz w:val="24"/>
        </w:rPr>
        <w:footnoteReference w:id="226"/>
      </w:r>
    </w:p>
    <w:p w14:paraId="6E4EF210" w14:textId="77777777" w:rsidR="008B40AC" w:rsidRDefault="008B40AC" w:rsidP="00377506">
      <w:pPr>
        <w:pStyle w:val="LRIndentafterHC"/>
        <w:spacing w:before="0" w:after="260" w:line="280" w:lineRule="exact"/>
        <w:ind w:right="0"/>
        <w:jc w:val="both"/>
        <w:rPr>
          <w:rFonts w:ascii="Times New Roman" w:hAnsi="Times New Roman"/>
        </w:rPr>
      </w:pPr>
      <w:r w:rsidRPr="00377506">
        <w:rPr>
          <w:rFonts w:ascii="Times New Roman" w:hAnsi="Times New Roman"/>
        </w:rPr>
        <w:t>"In particular, we need express no view on when a 'spiritual connection' with the land (an expression often used in the Western Australian submissions and apparently intended as meaning any form of asserted connection without evidence of continuing use or physical presence) will suffice."</w:t>
      </w:r>
    </w:p>
    <w:p w14:paraId="65A93809"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As a matter of principle, it is difficult to accept that a spiritual, religious or cultural connection to </w:t>
      </w:r>
      <w:proofErr w:type="gramStart"/>
      <w:r w:rsidRPr="00377506">
        <w:rPr>
          <w:rFonts w:ascii="Times New Roman" w:hAnsi="Times New Roman"/>
        </w:rPr>
        <w:t>particular land</w:t>
      </w:r>
      <w:proofErr w:type="gramEnd"/>
      <w:r w:rsidRPr="00377506">
        <w:rPr>
          <w:rFonts w:ascii="Times New Roman" w:hAnsi="Times New Roman"/>
        </w:rPr>
        <w:t xml:space="preserve"> or waters, in the absence of any physical connection, could ever satisfy the requirements of s 223(1), concerned as that </w:t>
      </w:r>
      <w:r w:rsidRPr="00377506">
        <w:rPr>
          <w:rFonts w:ascii="Times New Roman" w:hAnsi="Times New Roman"/>
        </w:rPr>
        <w:lastRenderedPageBreak/>
        <w:t xml:space="preserve">provision is with the recognition and protection of actual manifest dealings with land or waters. There is nothing in the reasons of Brennan J in </w:t>
      </w:r>
      <w:r w:rsidRPr="00377506">
        <w:rPr>
          <w:rFonts w:ascii="Times New Roman" w:hAnsi="Times New Roman"/>
          <w:i/>
          <w:iCs/>
        </w:rPr>
        <w:t>Mabo v Queensland [No 2]</w:t>
      </w:r>
      <w:r w:rsidRPr="00377506">
        <w:rPr>
          <w:rFonts w:ascii="Times New Roman" w:hAnsi="Times New Roman"/>
        </w:rPr>
        <w:t xml:space="preserve"> ("</w:t>
      </w:r>
      <w:r w:rsidRPr="00377506">
        <w:rPr>
          <w:rFonts w:ascii="Times New Roman" w:hAnsi="Times New Roman"/>
          <w:i/>
          <w:iCs/>
        </w:rPr>
        <w:t>Mabo [No 2]</w:t>
      </w:r>
      <w:r w:rsidRPr="00377506">
        <w:rPr>
          <w:rFonts w:ascii="Times New Roman" w:hAnsi="Times New Roman"/>
        </w:rPr>
        <w:t>"),</w:t>
      </w:r>
      <w:r w:rsidRPr="00377506">
        <w:rPr>
          <w:rStyle w:val="FootnoteReference"/>
          <w:rFonts w:ascii="Times New Roman" w:hAnsi="Times New Roman"/>
          <w:sz w:val="24"/>
        </w:rPr>
        <w:footnoteReference w:id="227"/>
      </w:r>
      <w:r w:rsidRPr="00377506">
        <w:rPr>
          <w:rFonts w:ascii="Times New Roman" w:hAnsi="Times New Roman"/>
        </w:rPr>
        <w:t xml:space="preserve"> upon which s 223(1) is based,</w:t>
      </w:r>
      <w:r w:rsidRPr="00377506">
        <w:rPr>
          <w:rStyle w:val="FootnoteReference"/>
          <w:rFonts w:ascii="Times New Roman" w:hAnsi="Times New Roman"/>
          <w:sz w:val="24"/>
        </w:rPr>
        <w:footnoteReference w:id="228"/>
      </w:r>
      <w:r w:rsidRPr="00377506">
        <w:rPr>
          <w:rFonts w:ascii="Times New Roman" w:hAnsi="Times New Roman"/>
        </w:rPr>
        <w:t xml:space="preserve"> which would support such a conclusion. That is not to deny that </w:t>
      </w:r>
      <w:proofErr w:type="gramStart"/>
      <w:r w:rsidRPr="00377506">
        <w:rPr>
          <w:rFonts w:ascii="Times New Roman" w:hAnsi="Times New Roman"/>
        </w:rPr>
        <w:t>particular Indigenous</w:t>
      </w:r>
      <w:proofErr w:type="gramEnd"/>
      <w:r w:rsidRPr="00377506">
        <w:rPr>
          <w:rFonts w:ascii="Times New Roman" w:hAnsi="Times New Roman"/>
        </w:rPr>
        <w:t xml:space="preserve"> Australians may hold very strong spiritual, religious or cultural links to identifiable land or waters. Writing in 1971, Blackburn J certainly considered that the fundamental </w:t>
      </w:r>
      <w:r w:rsidRPr="00377506" w:rsidDel="008B466E">
        <w:rPr>
          <w:rFonts w:ascii="Times New Roman" w:hAnsi="Times New Roman"/>
        </w:rPr>
        <w:t xml:space="preserve">feature </w:t>
      </w:r>
      <w:r w:rsidRPr="00377506">
        <w:rPr>
          <w:rFonts w:ascii="Times New Roman" w:hAnsi="Times New Roman"/>
        </w:rPr>
        <w:t>of</w:t>
      </w:r>
      <w:r w:rsidRPr="00377506" w:rsidDel="004E2134">
        <w:rPr>
          <w:rFonts w:ascii="Times New Roman" w:hAnsi="Times New Roman"/>
        </w:rPr>
        <w:t xml:space="preserve"> </w:t>
      </w:r>
      <w:r w:rsidRPr="00377506">
        <w:rPr>
          <w:rFonts w:ascii="Times New Roman" w:hAnsi="Times New Roman"/>
        </w:rPr>
        <w:t>Indigenous Australians' relationship to land was that "whatever else it is, it is a religious relationship".</w:t>
      </w:r>
      <w:r w:rsidRPr="00377506">
        <w:rPr>
          <w:rStyle w:val="FootnoteReference"/>
          <w:rFonts w:ascii="Times New Roman" w:hAnsi="Times New Roman"/>
          <w:sz w:val="24"/>
        </w:rPr>
        <w:footnoteReference w:id="229"/>
      </w:r>
      <w:r w:rsidRPr="00377506">
        <w:rPr>
          <w:rFonts w:ascii="Times New Roman" w:hAnsi="Times New Roman"/>
        </w:rPr>
        <w:t xml:space="preserve"> Whether that is still the case today, and whether it is true of all or part of a particular Indigenous Australian group, would be a matter for evidence. But it does not follow that this spiritual, religious or cultural relationship is what the common law recognises. Rather, the common law recognises and protects, amongst other things, the physical manifestations of such a spiritual, religious or cultural connection.</w:t>
      </w:r>
    </w:p>
    <w:p w14:paraId="27D7A496" w14:textId="77777777" w:rsidR="008B40AC" w:rsidRPr="00377506" w:rsidRDefault="008B40AC" w:rsidP="00377506">
      <w:pPr>
        <w:pStyle w:val="HeadingL2"/>
        <w:spacing w:after="260" w:line="280" w:lineRule="exact"/>
        <w:ind w:right="0"/>
        <w:jc w:val="both"/>
        <w:rPr>
          <w:rFonts w:ascii="Times New Roman" w:hAnsi="Times New Roman"/>
        </w:rPr>
      </w:pPr>
      <w:r w:rsidRPr="00377506">
        <w:rPr>
          <w:rFonts w:ascii="Times New Roman" w:hAnsi="Times New Roman"/>
        </w:rPr>
        <w:t>The language of s 223(1)</w:t>
      </w:r>
    </w:p>
    <w:p w14:paraId="16D1D6E0"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The foregoing is compelled by the language of s 223(1). As set out above, at its core, s 223(1) defines "native title" (and "native title rights and interests") by reference to "rights and interests". These need to be "in relation to" land or waters. No one has suggested that the "rights and interests" could be of a spiritual, religious or cultural nature and nothing else. Rather, and self</w:t>
      </w:r>
      <w:r w:rsidRPr="00377506">
        <w:rPr>
          <w:rFonts w:ascii="Times New Roman" w:hAnsi="Times New Roman"/>
        </w:rPr>
        <w:noBreakHyphen/>
        <w:t xml:space="preserve">evidently, those "rights and interests" are, as Gleeson CJ, </w:t>
      </w:r>
      <w:proofErr w:type="spellStart"/>
      <w:r w:rsidRPr="00377506">
        <w:rPr>
          <w:rFonts w:ascii="Times New Roman" w:hAnsi="Times New Roman"/>
        </w:rPr>
        <w:t>Gaudron</w:t>
      </w:r>
      <w:proofErr w:type="spellEnd"/>
      <w:r w:rsidRPr="00377506">
        <w:rPr>
          <w:rFonts w:ascii="Times New Roman" w:hAnsi="Times New Roman"/>
        </w:rPr>
        <w:t xml:space="preserve">, </w:t>
      </w:r>
      <w:proofErr w:type="spellStart"/>
      <w:r w:rsidRPr="00377506">
        <w:rPr>
          <w:rFonts w:ascii="Times New Roman" w:hAnsi="Times New Roman"/>
        </w:rPr>
        <w:t>Gummow</w:t>
      </w:r>
      <w:proofErr w:type="spellEnd"/>
      <w:r w:rsidRPr="00377506">
        <w:rPr>
          <w:rFonts w:ascii="Times New Roman" w:hAnsi="Times New Roman"/>
        </w:rPr>
        <w:t xml:space="preserve"> and Hayne JJ made clear in </w:t>
      </w:r>
      <w:r w:rsidRPr="00377506">
        <w:rPr>
          <w:rFonts w:ascii="Times New Roman" w:hAnsi="Times New Roman"/>
          <w:i/>
          <w:iCs/>
        </w:rPr>
        <w:t>Ward</w:t>
      </w:r>
      <w:r w:rsidRPr="00377506">
        <w:rPr>
          <w:rFonts w:ascii="Times New Roman" w:hAnsi="Times New Roman"/>
        </w:rPr>
        <w:t>, essentially "usufructuary in nature".</w:t>
      </w:r>
      <w:r w:rsidRPr="00377506">
        <w:rPr>
          <w:rStyle w:val="FootnoteReference"/>
          <w:rFonts w:ascii="Times New Roman" w:hAnsi="Times New Roman"/>
          <w:sz w:val="24"/>
        </w:rPr>
        <w:footnoteReference w:id="230"/>
      </w:r>
      <w:r w:rsidRPr="00377506">
        <w:rPr>
          <w:rFonts w:ascii="Times New Roman" w:hAnsi="Times New Roman"/>
        </w:rPr>
        <w:t xml:space="preserve"> That observation coheres with the reasoning of Brennan J in </w:t>
      </w:r>
      <w:r w:rsidRPr="00377506">
        <w:rPr>
          <w:rFonts w:ascii="Times New Roman" w:hAnsi="Times New Roman"/>
          <w:i/>
          <w:iCs/>
        </w:rPr>
        <w:t>Mabo [No 2]</w:t>
      </w:r>
      <w:r w:rsidRPr="00377506">
        <w:rPr>
          <w:rFonts w:ascii="Times New Roman" w:hAnsi="Times New Roman"/>
        </w:rPr>
        <w:t>, where his Honour said the following:</w:t>
      </w:r>
      <w:r w:rsidRPr="00377506">
        <w:rPr>
          <w:rStyle w:val="FootnoteReference"/>
          <w:rFonts w:ascii="Times New Roman" w:hAnsi="Times New Roman"/>
          <w:sz w:val="24"/>
        </w:rPr>
        <w:footnoteReference w:id="231"/>
      </w:r>
    </w:p>
    <w:p w14:paraId="0B2D14B0" w14:textId="77777777" w:rsidR="008B40AC" w:rsidRDefault="008B40AC" w:rsidP="00377506">
      <w:pPr>
        <w:pStyle w:val="LRIndentafterHC"/>
        <w:spacing w:before="0" w:after="260" w:line="280" w:lineRule="exact"/>
        <w:ind w:right="0"/>
        <w:jc w:val="both"/>
        <w:rPr>
          <w:rFonts w:ascii="Times New Roman" w:hAnsi="Times New Roman"/>
        </w:rPr>
      </w:pPr>
      <w:r w:rsidRPr="00377506">
        <w:rPr>
          <w:rFonts w:ascii="Times New Roman" w:hAnsi="Times New Roman"/>
        </w:rPr>
        <w:t>"[N]</w:t>
      </w:r>
      <w:proofErr w:type="spellStart"/>
      <w:r w:rsidRPr="00377506">
        <w:rPr>
          <w:rFonts w:ascii="Times New Roman" w:hAnsi="Times New Roman"/>
        </w:rPr>
        <w:t>ative</w:t>
      </w:r>
      <w:proofErr w:type="spellEnd"/>
      <w:r w:rsidRPr="00377506">
        <w:rPr>
          <w:rFonts w:ascii="Times New Roman" w:hAnsi="Times New Roman"/>
        </w:rPr>
        <w:t xml:space="preserve"> title, being recognized by the common law (though not as a common law tenure), may be protected by such legal or equitable remedies as are appropriate to the particular rights and interests established by the evidence, whether proprietary or personal </w:t>
      </w:r>
      <w:r w:rsidRPr="00377506">
        <w:rPr>
          <w:rFonts w:ascii="Times New Roman" w:hAnsi="Times New Roman"/>
          <w:i/>
          <w:iCs/>
        </w:rPr>
        <w:t xml:space="preserve">and usufructuary in nature </w:t>
      </w:r>
      <w:r w:rsidRPr="00377506">
        <w:rPr>
          <w:rFonts w:ascii="Times New Roman" w:hAnsi="Times New Roman"/>
        </w:rPr>
        <w:t>and whether possessed by a community, a group or an individual".</w:t>
      </w:r>
    </w:p>
    <w:p w14:paraId="5B7F5816"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For the purposes of s 223(1)(a), it is those usufructuary rights and interests which must be possessed under traditional laws and customs which are acknowledged and observed by the Aboriginal peoples or Torres Strait Islanders. </w:t>
      </w:r>
      <w:r w:rsidRPr="00377506">
        <w:rPr>
          <w:rFonts w:ascii="Times New Roman" w:hAnsi="Times New Roman"/>
        </w:rPr>
        <w:lastRenderedPageBreak/>
        <w:t>For the purposes of s 223(1)(b), it is "by" those laws and customs that relevant Indigenous Australians must have a connection with particular land or waters for the purposes of s 223(1). It is through an examination of the usufructuary rights and interests which are possessed and which are contained in, or comprised by, the traditional laws and customs that one seeks to discern a relevant connection with land or waters. That examination necessarily does not focus upon an examination of traditional spiritual, religious or cultural beliefs; they are not the type of "rights and interests" with which s 223(1) is concerned; those "rights and interests" are proprietary in nature, although they may otherwise well reflect strongly held underlying spiritual, religious or cultural beliefs.</w:t>
      </w:r>
    </w:p>
    <w:p w14:paraId="3F632E04"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It follows that the connection which is the subject of s 223(1)(b) is one that must manifest itself by the holding and exercise of usufructuary physical rights and interests over particular land or waters.</w:t>
      </w:r>
    </w:p>
    <w:p w14:paraId="5AE92A1D" w14:textId="77777777" w:rsidR="008B40AC" w:rsidRPr="00377506" w:rsidRDefault="008B40AC" w:rsidP="00377506">
      <w:pPr>
        <w:pStyle w:val="HeadingL2"/>
        <w:spacing w:after="260" w:line="280" w:lineRule="exact"/>
        <w:ind w:right="0"/>
        <w:jc w:val="both"/>
        <w:rPr>
          <w:rFonts w:ascii="Times New Roman" w:hAnsi="Times New Roman"/>
        </w:rPr>
      </w:pPr>
      <w:proofErr w:type="spellStart"/>
      <w:r w:rsidRPr="00377506">
        <w:rPr>
          <w:rFonts w:ascii="Times New Roman" w:hAnsi="Times New Roman"/>
        </w:rPr>
        <w:t>Callinan</w:t>
      </w:r>
      <w:proofErr w:type="spellEnd"/>
      <w:r w:rsidRPr="00377506">
        <w:rPr>
          <w:rFonts w:ascii="Times New Roman" w:hAnsi="Times New Roman"/>
        </w:rPr>
        <w:t xml:space="preserve"> and McHugh JJ in Ward</w:t>
      </w:r>
    </w:p>
    <w:p w14:paraId="3E01927F"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Whilst there are certain decisions of the Full Federal Court which support a non-physical connection with land or waters being sufficient for the purpose of s 223(1)(b),</w:t>
      </w:r>
      <w:r w:rsidRPr="00377506">
        <w:rPr>
          <w:rStyle w:val="FootnoteReference"/>
          <w:rFonts w:ascii="Times New Roman" w:hAnsi="Times New Roman"/>
          <w:sz w:val="24"/>
        </w:rPr>
        <w:footnoteReference w:id="232"/>
      </w:r>
      <w:r w:rsidRPr="00377506">
        <w:rPr>
          <w:rFonts w:ascii="Times New Roman" w:hAnsi="Times New Roman"/>
        </w:rPr>
        <w:t xml:space="preserve"> respectfully that proposition is not correct for the foregoing reasons. Such decisions are also inconsistent with the reasoning of </w:t>
      </w:r>
      <w:proofErr w:type="spellStart"/>
      <w:r w:rsidRPr="00377506">
        <w:rPr>
          <w:rFonts w:ascii="Times New Roman" w:hAnsi="Times New Roman"/>
        </w:rPr>
        <w:t>Callinan</w:t>
      </w:r>
      <w:proofErr w:type="spellEnd"/>
      <w:r w:rsidRPr="00377506">
        <w:rPr>
          <w:rFonts w:ascii="Times New Roman" w:hAnsi="Times New Roman"/>
        </w:rPr>
        <w:t xml:space="preserve"> J in </w:t>
      </w:r>
      <w:r w:rsidRPr="00377506">
        <w:rPr>
          <w:rFonts w:ascii="Times New Roman" w:hAnsi="Times New Roman"/>
          <w:i/>
          <w:iCs/>
        </w:rPr>
        <w:t>Ward</w:t>
      </w:r>
      <w:r w:rsidRPr="00377506">
        <w:rPr>
          <w:rFonts w:ascii="Times New Roman" w:hAnsi="Times New Roman"/>
        </w:rPr>
        <w:t xml:space="preserve">, who did – unlike Gleeson CJ, </w:t>
      </w:r>
      <w:proofErr w:type="spellStart"/>
      <w:r w:rsidRPr="00377506">
        <w:rPr>
          <w:rFonts w:ascii="Times New Roman" w:hAnsi="Times New Roman"/>
        </w:rPr>
        <w:t>Gaudron</w:t>
      </w:r>
      <w:proofErr w:type="spellEnd"/>
      <w:r w:rsidRPr="00377506">
        <w:rPr>
          <w:rFonts w:ascii="Times New Roman" w:hAnsi="Times New Roman"/>
        </w:rPr>
        <w:t xml:space="preserve">, </w:t>
      </w:r>
      <w:proofErr w:type="spellStart"/>
      <w:r w:rsidRPr="00377506">
        <w:rPr>
          <w:rFonts w:ascii="Times New Roman" w:hAnsi="Times New Roman"/>
        </w:rPr>
        <w:t>Gummow</w:t>
      </w:r>
      <w:proofErr w:type="spellEnd"/>
      <w:r w:rsidRPr="00377506">
        <w:rPr>
          <w:rFonts w:ascii="Times New Roman" w:hAnsi="Times New Roman"/>
        </w:rPr>
        <w:t xml:space="preserve"> and Hayne JJ – address this issue. McHugh J agreed with </w:t>
      </w:r>
      <w:proofErr w:type="spellStart"/>
      <w:r w:rsidRPr="00377506">
        <w:rPr>
          <w:rFonts w:ascii="Times New Roman" w:hAnsi="Times New Roman"/>
        </w:rPr>
        <w:t>Callinan</w:t>
      </w:r>
      <w:proofErr w:type="spellEnd"/>
      <w:r w:rsidRPr="00377506">
        <w:rPr>
          <w:rFonts w:ascii="Times New Roman" w:hAnsi="Times New Roman"/>
        </w:rPr>
        <w:t xml:space="preserve"> J in </w:t>
      </w:r>
      <w:r w:rsidRPr="00377506">
        <w:rPr>
          <w:rFonts w:ascii="Times New Roman" w:hAnsi="Times New Roman"/>
          <w:i/>
          <w:iCs/>
        </w:rPr>
        <w:t>Ward</w:t>
      </w:r>
      <w:r w:rsidRPr="00377506">
        <w:rPr>
          <w:rFonts w:ascii="Times New Roman" w:hAnsi="Times New Roman"/>
        </w:rPr>
        <w:t>, save in one respect which is not relevant to the present matter.</w:t>
      </w:r>
      <w:r w:rsidRPr="00377506">
        <w:rPr>
          <w:rStyle w:val="FootnoteReference"/>
          <w:rFonts w:ascii="Times New Roman" w:hAnsi="Times New Roman"/>
          <w:sz w:val="24"/>
        </w:rPr>
        <w:footnoteReference w:id="233"/>
      </w:r>
    </w:p>
    <w:p w14:paraId="5D5DE48E"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As to whether a "purely spiritual or religious</w:t>
      </w:r>
      <w:r w:rsidRPr="00377506" w:rsidDel="0012595B">
        <w:rPr>
          <w:rFonts w:ascii="Times New Roman" w:hAnsi="Times New Roman"/>
        </w:rPr>
        <w:t xml:space="preserve"> </w:t>
      </w:r>
      <w:r w:rsidRPr="00377506">
        <w:rPr>
          <w:rFonts w:ascii="Times New Roman" w:hAnsi="Times New Roman"/>
        </w:rPr>
        <w:t xml:space="preserve">connection" would suffice for the purposes of s 223(1)(b), </w:t>
      </w:r>
      <w:proofErr w:type="spellStart"/>
      <w:r w:rsidRPr="00377506">
        <w:rPr>
          <w:rFonts w:ascii="Times New Roman" w:hAnsi="Times New Roman"/>
        </w:rPr>
        <w:t>Callinan</w:t>
      </w:r>
      <w:proofErr w:type="spellEnd"/>
      <w:r w:rsidRPr="00377506">
        <w:rPr>
          <w:rFonts w:ascii="Times New Roman" w:hAnsi="Times New Roman"/>
        </w:rPr>
        <w:t> J reasoned that the common law could only protect native title rights and interests that involved "physical presence on the land, and activities on the land associated with traditional social and cultural practices".</w:t>
      </w:r>
      <w:r w:rsidRPr="00377506">
        <w:rPr>
          <w:rStyle w:val="FootnoteReference"/>
          <w:rFonts w:ascii="Times New Roman" w:hAnsi="Times New Roman"/>
          <w:sz w:val="24"/>
        </w:rPr>
        <w:footnoteReference w:id="234"/>
      </w:r>
      <w:r w:rsidRPr="00377506">
        <w:rPr>
          <w:rFonts w:ascii="Times New Roman" w:hAnsi="Times New Roman"/>
        </w:rPr>
        <w:t xml:space="preserve"> It did not protect aspects of any spiritual connection. His Honour thus said:</w:t>
      </w:r>
      <w:r w:rsidRPr="00377506">
        <w:rPr>
          <w:rStyle w:val="FootnoteReference"/>
          <w:rFonts w:ascii="Times New Roman" w:hAnsi="Times New Roman"/>
          <w:sz w:val="24"/>
        </w:rPr>
        <w:footnoteReference w:id="235"/>
      </w:r>
    </w:p>
    <w:p w14:paraId="7616144B" w14:textId="77777777" w:rsidR="008B40AC" w:rsidRDefault="008B40AC" w:rsidP="00377506">
      <w:pPr>
        <w:pStyle w:val="LRIndentafterHC"/>
        <w:spacing w:before="0" w:after="260" w:line="280" w:lineRule="exact"/>
        <w:ind w:right="0"/>
        <w:jc w:val="both"/>
        <w:rPr>
          <w:rFonts w:ascii="Times New Roman" w:hAnsi="Times New Roman"/>
        </w:rPr>
      </w:pPr>
      <w:r w:rsidRPr="00377506">
        <w:rPr>
          <w:rFonts w:ascii="Times New Roman" w:hAnsi="Times New Roman"/>
        </w:rPr>
        <w:t xml:space="preserve">"In the light of these considerations, and the fact that s 223 is in terms designed largely to enact the common law as it was formulated in </w:t>
      </w:r>
      <w:r w:rsidRPr="00377506">
        <w:rPr>
          <w:rFonts w:ascii="Times New Roman" w:hAnsi="Times New Roman"/>
          <w:i/>
          <w:iCs/>
        </w:rPr>
        <w:t>Mabo [No 2]</w:t>
      </w:r>
      <w:r w:rsidRPr="00377506">
        <w:rPr>
          <w:rFonts w:ascii="Times New Roman" w:hAnsi="Times New Roman"/>
        </w:rPr>
        <w:t xml:space="preserve">, </w:t>
      </w:r>
      <w:r w:rsidRPr="00377506" w:rsidDel="006A4C76">
        <w:rPr>
          <w:rFonts w:ascii="Times New Roman" w:hAnsi="Times New Roman"/>
        </w:rPr>
        <w:t>I</w:t>
      </w:r>
      <w:r w:rsidRPr="00377506">
        <w:rPr>
          <w:rFonts w:ascii="Times New Roman" w:hAnsi="Times New Roman"/>
        </w:rPr>
        <w:t xml:space="preserve"> do not think that a religious connection with the land, in the absence of an actual physical presence, can give rise to native title rights in </w:t>
      </w:r>
      <w:r w:rsidRPr="00377506">
        <w:rPr>
          <w:rFonts w:ascii="Times New Roman" w:hAnsi="Times New Roman"/>
        </w:rPr>
        <w:lastRenderedPageBreak/>
        <w:t>relation to the land. In my opinion, it would be illogical to conclude that it did. To do so would be to accept that the mere handing down of ritual knowledge and the performance of traditional practices (so far as practicable) in an urban environment thousands of kilometres from the claimed area by Aborigines who perhaps had never seen the land (for several generations) could nonetheless form the basis of a connection enabling those Aborigines to exclude all others from that land. It follows that the reasoning of Beaumont and von </w:t>
      </w:r>
      <w:proofErr w:type="spellStart"/>
      <w:r w:rsidRPr="00377506">
        <w:rPr>
          <w:rFonts w:ascii="Times New Roman" w:hAnsi="Times New Roman"/>
        </w:rPr>
        <w:t>Doussa</w:t>
      </w:r>
      <w:proofErr w:type="spellEnd"/>
      <w:r w:rsidRPr="00377506">
        <w:rPr>
          <w:rFonts w:ascii="Times New Roman" w:hAnsi="Times New Roman"/>
        </w:rPr>
        <w:t xml:space="preserve"> JJ in this regard should not be accepted. There must be a continued physical presence on the land in controversy before the relevant connection can arise under s 223(1)(b) of the </w:t>
      </w:r>
      <w:r w:rsidRPr="00377506">
        <w:rPr>
          <w:rFonts w:ascii="Times New Roman" w:hAnsi="Times New Roman"/>
          <w:i/>
          <w:iCs/>
        </w:rPr>
        <w:t>Native Title Act</w:t>
      </w:r>
      <w:r w:rsidRPr="00377506">
        <w:rPr>
          <w:rFonts w:ascii="Times New Roman" w:hAnsi="Times New Roman"/>
        </w:rPr>
        <w:t>."</w:t>
      </w:r>
    </w:p>
    <w:p w14:paraId="481572FD"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The foregoing reasoning is plainly correct.</w:t>
      </w:r>
    </w:p>
    <w:p w14:paraId="79E9238E"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It is also consistent with the conclusion of all of the judges in </w:t>
      </w:r>
      <w:r w:rsidRPr="00377506">
        <w:rPr>
          <w:rFonts w:ascii="Times New Roman" w:hAnsi="Times New Roman"/>
          <w:i/>
          <w:iCs/>
        </w:rPr>
        <w:t>Ward</w:t>
      </w:r>
      <w:r w:rsidRPr="00377506">
        <w:rPr>
          <w:rFonts w:ascii="Times New Roman" w:hAnsi="Times New Roman"/>
        </w:rPr>
        <w:t xml:space="preserve">, save for Kirby J in dissent, that a right to maintain, protect and prevent the misuse of cultural knowledge could not constitute native title. Gleeson CJ, </w:t>
      </w:r>
      <w:proofErr w:type="spellStart"/>
      <w:r w:rsidRPr="00377506">
        <w:rPr>
          <w:rFonts w:ascii="Times New Roman" w:hAnsi="Times New Roman"/>
        </w:rPr>
        <w:t>Gaudron</w:t>
      </w:r>
      <w:proofErr w:type="spellEnd"/>
      <w:r w:rsidRPr="00377506">
        <w:rPr>
          <w:rFonts w:ascii="Times New Roman" w:hAnsi="Times New Roman"/>
        </w:rPr>
        <w:t xml:space="preserve">, </w:t>
      </w:r>
      <w:proofErr w:type="spellStart"/>
      <w:r w:rsidRPr="00377506">
        <w:rPr>
          <w:rFonts w:ascii="Times New Roman" w:hAnsi="Times New Roman"/>
        </w:rPr>
        <w:t>Gummow</w:t>
      </w:r>
      <w:proofErr w:type="spellEnd"/>
      <w:r w:rsidRPr="00377506">
        <w:rPr>
          <w:rFonts w:ascii="Times New Roman" w:hAnsi="Times New Roman"/>
        </w:rPr>
        <w:t xml:space="preserve"> and Hayne JJ said that such a possible right went "beyond the content of the definition in s 223(1)".</w:t>
      </w:r>
      <w:r w:rsidRPr="00377506">
        <w:rPr>
          <w:rStyle w:val="FootnoteReference"/>
          <w:rFonts w:ascii="Times New Roman" w:hAnsi="Times New Roman"/>
          <w:sz w:val="24"/>
        </w:rPr>
        <w:footnoteReference w:id="236"/>
      </w:r>
    </w:p>
    <w:p w14:paraId="00060204"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r>
      <w:proofErr w:type="spellStart"/>
      <w:r w:rsidRPr="00377506">
        <w:rPr>
          <w:rFonts w:ascii="Times New Roman" w:hAnsi="Times New Roman"/>
        </w:rPr>
        <w:t>Callinan</w:t>
      </w:r>
      <w:proofErr w:type="spellEnd"/>
      <w:r w:rsidRPr="00377506">
        <w:rPr>
          <w:rFonts w:ascii="Times New Roman" w:hAnsi="Times New Roman"/>
        </w:rPr>
        <w:t> J emphasised that the statutory context is of "rights and interests in or with respect to land, and not knowledge about or reverence for [land], no matter how culturally significant that knowledge or reverence might be to those who possess it".</w:t>
      </w:r>
      <w:r w:rsidRPr="00377506">
        <w:rPr>
          <w:rStyle w:val="FootnoteReference"/>
          <w:rFonts w:ascii="Times New Roman" w:hAnsi="Times New Roman"/>
          <w:sz w:val="24"/>
        </w:rPr>
        <w:footnoteReference w:id="237"/>
      </w:r>
      <w:r w:rsidRPr="00377506">
        <w:rPr>
          <w:rFonts w:ascii="Times New Roman" w:hAnsi="Times New Roman"/>
        </w:rPr>
        <w:t xml:space="preserve"> </w:t>
      </w:r>
      <w:proofErr w:type="spellStart"/>
      <w:r w:rsidRPr="00377506">
        <w:rPr>
          <w:rFonts w:ascii="Times New Roman" w:hAnsi="Times New Roman"/>
        </w:rPr>
        <w:t>Callinan</w:t>
      </w:r>
      <w:proofErr w:type="spellEnd"/>
      <w:r w:rsidRPr="00377506">
        <w:rPr>
          <w:rFonts w:ascii="Times New Roman" w:hAnsi="Times New Roman"/>
        </w:rPr>
        <w:t> J thus wrote:</w:t>
      </w:r>
      <w:r w:rsidRPr="00377506">
        <w:rPr>
          <w:rStyle w:val="FootnoteReference"/>
          <w:rFonts w:ascii="Times New Roman" w:hAnsi="Times New Roman"/>
          <w:sz w:val="24"/>
        </w:rPr>
        <w:footnoteReference w:id="238"/>
      </w:r>
    </w:p>
    <w:p w14:paraId="0187F7A6" w14:textId="77777777" w:rsidR="008B40AC" w:rsidRDefault="008B40AC" w:rsidP="00377506">
      <w:pPr>
        <w:pStyle w:val="LRIndentafterHC"/>
        <w:spacing w:before="0" w:after="260" w:line="280" w:lineRule="exact"/>
        <w:ind w:right="0"/>
        <w:jc w:val="both"/>
        <w:rPr>
          <w:rFonts w:ascii="Times New Roman" w:hAnsi="Times New Roman"/>
        </w:rPr>
      </w:pPr>
      <w:r w:rsidRPr="00377506">
        <w:rPr>
          <w:rFonts w:ascii="Times New Roman" w:hAnsi="Times New Roman"/>
        </w:rPr>
        <w:t>"The existence of that cultural significance does not mean that the bare knowledge and reverence of themselves can constitute a native title right or interest in relation to land within the meaning of the Act. Physical presence is essential. The Full Court was therefore correct to hold that any rights to maintain, protect and prevent the misuse of cultural knowledge could not be the subject of the determination of native title."</w:t>
      </w:r>
    </w:p>
    <w:p w14:paraId="58344484"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Any contention that a "connection" might be capable of being established by reference to presently held spiritual, religious or cultural links, in the absence of any physical nexus with identified land or waters, might also involve practical problems of proof. How could such links be corroborated, if </w:t>
      </w:r>
      <w:r w:rsidRPr="00377506" w:rsidDel="00862BFA">
        <w:rPr>
          <w:rFonts w:ascii="Times New Roman" w:hAnsi="Times New Roman"/>
        </w:rPr>
        <w:t>this was needed</w:t>
      </w:r>
      <w:r w:rsidRPr="00377506">
        <w:rPr>
          <w:rFonts w:ascii="Times New Roman" w:hAnsi="Times New Roman"/>
        </w:rPr>
        <w:t xml:space="preserve">, in the absence of the continued physical exercise of usufructuary rights over land or </w:t>
      </w:r>
      <w:r w:rsidRPr="00377506">
        <w:rPr>
          <w:rFonts w:ascii="Times New Roman" w:hAnsi="Times New Roman"/>
        </w:rPr>
        <w:lastRenderedPageBreak/>
        <w:t>waters? It is the continuous exercise of such proprietary rights that demonstrates the kind of connection which the law protects.</w:t>
      </w:r>
    </w:p>
    <w:p w14:paraId="68355FB3" w14:textId="77777777" w:rsidR="008B40AC" w:rsidRPr="00377506" w:rsidRDefault="008B40AC" w:rsidP="00377506">
      <w:pPr>
        <w:pStyle w:val="HeadingL1"/>
        <w:spacing w:after="260" w:line="280" w:lineRule="exact"/>
        <w:ind w:right="0"/>
        <w:jc w:val="both"/>
        <w:rPr>
          <w:rFonts w:ascii="Times New Roman" w:hAnsi="Times New Roman"/>
        </w:rPr>
      </w:pPr>
      <w:r w:rsidRPr="00377506">
        <w:rPr>
          <w:rFonts w:ascii="Times New Roman" w:hAnsi="Times New Roman"/>
        </w:rPr>
        <w:t xml:space="preserve">The </w:t>
      </w:r>
      <w:proofErr w:type="spellStart"/>
      <w:r w:rsidRPr="00377506">
        <w:rPr>
          <w:rFonts w:ascii="Times New Roman" w:hAnsi="Times New Roman"/>
        </w:rPr>
        <w:t>Arabana's</w:t>
      </w:r>
      <w:proofErr w:type="spellEnd"/>
      <w:r w:rsidRPr="00377506">
        <w:rPr>
          <w:rFonts w:ascii="Times New Roman" w:hAnsi="Times New Roman"/>
        </w:rPr>
        <w:t xml:space="preserve"> physical connections to the Overlap Area</w:t>
      </w:r>
    </w:p>
    <w:p w14:paraId="62A539D4"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The appellants did not confine their contentions concerning their connection with the Overlap Area to spiritual, religious or cultural matters. Rather, they relied upon mostly physical manifestations of connection which reflected spiritual, religious or cultural ties with the Overlap Area. The extent to which those physical links are sufficient to constitute a connection for the purpose of s 223(1)(b) is a matter of characterisation. In particular, it is a matter of characterisation in the context of history; in the context of the practices and beliefs of the </w:t>
      </w:r>
      <w:proofErr w:type="spellStart"/>
      <w:r w:rsidRPr="00377506">
        <w:rPr>
          <w:rFonts w:ascii="Times New Roman" w:hAnsi="Times New Roman"/>
        </w:rPr>
        <w:t>Arabana</w:t>
      </w:r>
      <w:proofErr w:type="spellEnd"/>
      <w:r w:rsidRPr="00377506">
        <w:rPr>
          <w:rFonts w:ascii="Times New Roman" w:hAnsi="Times New Roman"/>
        </w:rPr>
        <w:t xml:space="preserve"> people; and in the context of the physical nature of the land or waters in question. In that respect,</w:t>
      </w:r>
      <w:r w:rsidRPr="00377506" w:rsidDel="008C21EC">
        <w:rPr>
          <w:rFonts w:ascii="Times New Roman" w:hAnsi="Times New Roman"/>
        </w:rPr>
        <w:t xml:space="preserve"> </w:t>
      </w:r>
      <w:r w:rsidRPr="00377506">
        <w:rPr>
          <w:rFonts w:ascii="Times New Roman" w:hAnsi="Times New Roman"/>
        </w:rPr>
        <w:t xml:space="preserve">I very respectfully disagree with the trial judge's reasoning on this matter as well as that of the majority of the Full Federal Court. But that reflects a difference of opinion about how one should go about characterising the </w:t>
      </w:r>
      <w:proofErr w:type="spellStart"/>
      <w:r w:rsidRPr="00377506">
        <w:rPr>
          <w:rFonts w:ascii="Times New Roman" w:hAnsi="Times New Roman"/>
        </w:rPr>
        <w:t>Arabana's</w:t>
      </w:r>
      <w:proofErr w:type="spellEnd"/>
      <w:r w:rsidRPr="00377506">
        <w:rPr>
          <w:rFonts w:ascii="Times New Roman" w:hAnsi="Times New Roman"/>
        </w:rPr>
        <w:t xml:space="preserve"> claimed links with the Overlap Area.</w:t>
      </w:r>
    </w:p>
    <w:p w14:paraId="77A8781E" w14:textId="77777777" w:rsidR="008B40AC" w:rsidRPr="00377506" w:rsidRDefault="008B40AC" w:rsidP="00377506">
      <w:pPr>
        <w:pStyle w:val="HeadingL2"/>
        <w:spacing w:after="260" w:line="280" w:lineRule="exact"/>
        <w:ind w:right="0"/>
        <w:jc w:val="both"/>
        <w:rPr>
          <w:rFonts w:ascii="Times New Roman" w:hAnsi="Times New Roman"/>
        </w:rPr>
      </w:pPr>
      <w:r w:rsidRPr="00377506">
        <w:rPr>
          <w:rFonts w:ascii="Times New Roman" w:hAnsi="Times New Roman"/>
        </w:rPr>
        <w:t>Four contextual matters</w:t>
      </w:r>
    </w:p>
    <w:p w14:paraId="15150BA4"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In that respect, four contextual matters should be noted.</w:t>
      </w:r>
    </w:p>
    <w:p w14:paraId="636C460D"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First, the Overlap Area is a relatively </w:t>
      </w:r>
      <w:r w:rsidRPr="00377506" w:rsidDel="00760A5E">
        <w:rPr>
          <w:rFonts w:ascii="Times New Roman" w:hAnsi="Times New Roman"/>
        </w:rPr>
        <w:t xml:space="preserve">very </w:t>
      </w:r>
      <w:r w:rsidRPr="00377506">
        <w:rPr>
          <w:rFonts w:ascii="Times New Roman" w:hAnsi="Times New Roman"/>
        </w:rPr>
        <w:t xml:space="preserve">small parcel of land that forms part of a much larger claim of native title made by the </w:t>
      </w:r>
      <w:proofErr w:type="spellStart"/>
      <w:r w:rsidRPr="00377506">
        <w:rPr>
          <w:rFonts w:ascii="Times New Roman" w:hAnsi="Times New Roman"/>
        </w:rPr>
        <w:t>Arabana</w:t>
      </w:r>
      <w:proofErr w:type="spellEnd"/>
      <w:r w:rsidRPr="00377506">
        <w:rPr>
          <w:rFonts w:ascii="Times New Roman" w:hAnsi="Times New Roman"/>
        </w:rPr>
        <w:t xml:space="preserve"> people over land in </w:t>
      </w:r>
      <w:r w:rsidRPr="00377506" w:rsidDel="005D50E8">
        <w:rPr>
          <w:rFonts w:ascii="Times New Roman" w:hAnsi="Times New Roman"/>
        </w:rPr>
        <w:t>South</w:t>
      </w:r>
      <w:r w:rsidRPr="00377506">
        <w:rPr>
          <w:rFonts w:ascii="Times New Roman" w:hAnsi="Times New Roman"/>
        </w:rPr>
        <w:t> Australia. Save for the Overlap Area, that land was the subject of a successful consent determination made by the Federal Court</w:t>
      </w:r>
      <w:r w:rsidRPr="00377506" w:rsidDel="005565EA">
        <w:rPr>
          <w:rFonts w:ascii="Times New Roman" w:hAnsi="Times New Roman"/>
        </w:rPr>
        <w:t xml:space="preserve"> </w:t>
      </w:r>
      <w:r w:rsidRPr="00377506">
        <w:rPr>
          <w:rFonts w:ascii="Times New Roman" w:hAnsi="Times New Roman"/>
        </w:rPr>
        <w:t xml:space="preserve">(Finn J) in 2012: </w:t>
      </w:r>
      <w:r w:rsidRPr="00377506">
        <w:rPr>
          <w:rFonts w:ascii="Times New Roman" w:hAnsi="Times New Roman"/>
          <w:i/>
          <w:iCs/>
        </w:rPr>
        <w:t>Dodd v South Australia</w:t>
      </w:r>
      <w:r w:rsidRPr="00377506">
        <w:rPr>
          <w:rFonts w:ascii="Times New Roman" w:hAnsi="Times New Roman"/>
        </w:rPr>
        <w:t>.</w:t>
      </w:r>
      <w:r w:rsidRPr="00377506">
        <w:rPr>
          <w:rStyle w:val="FootnoteReference"/>
          <w:rFonts w:ascii="Times New Roman" w:hAnsi="Times New Roman"/>
          <w:sz w:val="24"/>
        </w:rPr>
        <w:footnoteReference w:id="239"/>
      </w:r>
      <w:r w:rsidRPr="00377506">
        <w:rPr>
          <w:rFonts w:ascii="Times New Roman" w:hAnsi="Times New Roman"/>
        </w:rPr>
        <w:t xml:space="preserve"> The Overlap Area comprises only approximately 0.2% of that larger claim.</w:t>
      </w:r>
      <w:r w:rsidRPr="00377506">
        <w:rPr>
          <w:rStyle w:val="FootnoteReference"/>
          <w:rFonts w:ascii="Times New Roman" w:hAnsi="Times New Roman"/>
          <w:sz w:val="24"/>
        </w:rPr>
        <w:footnoteReference w:id="240"/>
      </w:r>
    </w:p>
    <w:p w14:paraId="4BC858C2"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Second, it was accepted that at effective sovereignty the Overlap Area was </w:t>
      </w:r>
      <w:proofErr w:type="spellStart"/>
      <w:r w:rsidRPr="00377506">
        <w:rPr>
          <w:rFonts w:ascii="Times New Roman" w:hAnsi="Times New Roman"/>
        </w:rPr>
        <w:t>Arabana</w:t>
      </w:r>
      <w:proofErr w:type="spellEnd"/>
      <w:r w:rsidRPr="00377506">
        <w:rPr>
          <w:rFonts w:ascii="Times New Roman" w:hAnsi="Times New Roman"/>
        </w:rPr>
        <w:t xml:space="preserve"> land.</w:t>
      </w:r>
      <w:r w:rsidRPr="00377506">
        <w:rPr>
          <w:rStyle w:val="FootnoteReference"/>
          <w:rFonts w:ascii="Times New Roman" w:hAnsi="Times New Roman"/>
          <w:sz w:val="24"/>
        </w:rPr>
        <w:footnoteReference w:id="241"/>
      </w:r>
      <w:r w:rsidRPr="00377506">
        <w:rPr>
          <w:rFonts w:ascii="Times New Roman" w:hAnsi="Times New Roman"/>
        </w:rPr>
        <w:t xml:space="preserve"> Thus, it formed part of the original claim for land rights made by the </w:t>
      </w:r>
      <w:proofErr w:type="spellStart"/>
      <w:r w:rsidRPr="00377506">
        <w:rPr>
          <w:rFonts w:ascii="Times New Roman" w:hAnsi="Times New Roman"/>
        </w:rPr>
        <w:t>Arabana</w:t>
      </w:r>
      <w:proofErr w:type="spellEnd"/>
      <w:r w:rsidRPr="00377506">
        <w:rPr>
          <w:rFonts w:ascii="Times New Roman" w:hAnsi="Times New Roman"/>
        </w:rPr>
        <w:t xml:space="preserve"> people in 1993. That claim was then discontinued following the enactment of the NT Act.</w:t>
      </w:r>
      <w:r w:rsidRPr="00377506">
        <w:rPr>
          <w:rStyle w:val="FootnoteReference"/>
          <w:rFonts w:ascii="Times New Roman" w:hAnsi="Times New Roman"/>
          <w:sz w:val="24"/>
        </w:rPr>
        <w:footnoteReference w:id="242"/>
      </w:r>
      <w:r w:rsidRPr="00377506">
        <w:rPr>
          <w:rFonts w:ascii="Times New Roman" w:hAnsi="Times New Roman"/>
        </w:rPr>
        <w:t xml:space="preserve"> A new claim was then made in 1998 for native title. That claim excluded the Overlap Area because </w:t>
      </w:r>
      <w:r w:rsidRPr="00377506" w:rsidDel="00DE2022">
        <w:rPr>
          <w:rFonts w:ascii="Times New Roman" w:hAnsi="Times New Roman"/>
        </w:rPr>
        <w:t>South</w:t>
      </w:r>
      <w:r w:rsidRPr="00377506">
        <w:rPr>
          <w:rFonts w:ascii="Times New Roman" w:hAnsi="Times New Roman"/>
        </w:rPr>
        <w:t xml:space="preserve"> Australia had indicated that it intended to transfer the Oodnadatta Common (within the Overlap Area) to an Aboriginal Land Trust, which in turn proposed to lease that land to the </w:t>
      </w:r>
      <w:proofErr w:type="spellStart"/>
      <w:r w:rsidRPr="00377506">
        <w:rPr>
          <w:rFonts w:ascii="Times New Roman" w:hAnsi="Times New Roman"/>
        </w:rPr>
        <w:t>Dunjiba</w:t>
      </w:r>
      <w:proofErr w:type="spellEnd"/>
      <w:r w:rsidRPr="00377506">
        <w:rPr>
          <w:rFonts w:ascii="Times New Roman" w:hAnsi="Times New Roman"/>
        </w:rPr>
        <w:t xml:space="preserve"> Community Council (being the council comprised of the residents in Oodnadatta). The </w:t>
      </w:r>
      <w:proofErr w:type="spellStart"/>
      <w:r w:rsidRPr="00377506">
        <w:rPr>
          <w:rFonts w:ascii="Times New Roman" w:hAnsi="Times New Roman"/>
        </w:rPr>
        <w:t>Arabana</w:t>
      </w:r>
      <w:proofErr w:type="spellEnd"/>
      <w:r w:rsidRPr="00377506">
        <w:rPr>
          <w:rFonts w:ascii="Times New Roman" w:hAnsi="Times New Roman"/>
        </w:rPr>
        <w:t xml:space="preserve">, recognising that the </w:t>
      </w:r>
      <w:proofErr w:type="spellStart"/>
      <w:r w:rsidRPr="00377506">
        <w:rPr>
          <w:rFonts w:ascii="Times New Roman" w:hAnsi="Times New Roman"/>
        </w:rPr>
        <w:t>Dunjiba</w:t>
      </w:r>
      <w:proofErr w:type="spellEnd"/>
      <w:r w:rsidRPr="00377506">
        <w:rPr>
          <w:rFonts w:ascii="Times New Roman" w:hAnsi="Times New Roman"/>
        </w:rPr>
        <w:t xml:space="preserve"> were by then more representative of </w:t>
      </w:r>
      <w:r w:rsidRPr="00377506">
        <w:rPr>
          <w:rFonts w:ascii="Times New Roman" w:hAnsi="Times New Roman"/>
        </w:rPr>
        <w:lastRenderedPageBreak/>
        <w:t>Oodnadatta's residents, did not wish to oppose that transfer. For whatever reason, however, that transfer never took place.</w:t>
      </w:r>
      <w:r w:rsidRPr="00377506">
        <w:rPr>
          <w:rStyle w:val="FootnoteReference"/>
          <w:rFonts w:ascii="Times New Roman" w:hAnsi="Times New Roman"/>
          <w:sz w:val="24"/>
        </w:rPr>
        <w:footnoteReference w:id="243"/>
      </w:r>
    </w:p>
    <w:p w14:paraId="6001E3DD"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Third, the land which comprises the entire claim, including the Overlap Area, is largely arid in nature, save for the town of Oodnadatta itself. In </w:t>
      </w:r>
      <w:r w:rsidRPr="00377506">
        <w:rPr>
          <w:rFonts w:ascii="Times New Roman" w:hAnsi="Times New Roman"/>
          <w:i/>
          <w:iCs/>
        </w:rPr>
        <w:t>Dodd</w:t>
      </w:r>
      <w:r w:rsidRPr="00377506">
        <w:rPr>
          <w:rFonts w:ascii="Times New Roman" w:hAnsi="Times New Roman"/>
        </w:rPr>
        <w:t>, Finn J described the land the subject of that native title claim in these terms:</w:t>
      </w:r>
      <w:r w:rsidRPr="00377506">
        <w:rPr>
          <w:rStyle w:val="FootnoteReference"/>
          <w:rFonts w:ascii="Times New Roman" w:hAnsi="Times New Roman"/>
          <w:sz w:val="24"/>
        </w:rPr>
        <w:footnoteReference w:id="244"/>
      </w:r>
    </w:p>
    <w:p w14:paraId="438F89E0" w14:textId="77777777" w:rsidR="008B40AC" w:rsidRDefault="008B40AC" w:rsidP="00377506">
      <w:pPr>
        <w:pStyle w:val="LRIndentafterHC"/>
        <w:spacing w:before="0" w:after="260" w:line="280" w:lineRule="exact"/>
        <w:ind w:right="0"/>
        <w:jc w:val="both"/>
        <w:rPr>
          <w:rFonts w:ascii="Times New Roman" w:hAnsi="Times New Roman"/>
        </w:rPr>
      </w:pPr>
      <w:r w:rsidRPr="00377506">
        <w:rPr>
          <w:rFonts w:ascii="Times New Roman" w:hAnsi="Times New Roman"/>
        </w:rPr>
        <w:t xml:space="preserve">"The land is largely arid. Natural springs occur throughout the determination area as an outflow of pressurised water from the artesian basin below. The majority of springs form mounds of deposited sediment and carbonated material, of varying width and height, and some springs are soaks which spread out over the land without enclosing banks. These mound springs and soaks supported Aboriginal occupation of this area pre-sovereignty and form an integral part of the </w:t>
      </w:r>
      <w:proofErr w:type="spellStart"/>
      <w:r w:rsidRPr="00377506">
        <w:rPr>
          <w:rFonts w:ascii="Times New Roman" w:hAnsi="Times New Roman"/>
        </w:rPr>
        <w:t>Arabana</w:t>
      </w:r>
      <w:proofErr w:type="spellEnd"/>
      <w:r w:rsidRPr="00377506">
        <w:rPr>
          <w:rFonts w:ascii="Times New Roman" w:hAnsi="Times New Roman"/>
        </w:rPr>
        <w:t xml:space="preserve"> cultural landscape."</w:t>
      </w:r>
    </w:p>
    <w:p w14:paraId="74A92220"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The largely arid nature of the land is important in determining the sufficiency of physical uses of the land that will support a finding that a connection has been maintained for the purposes of s 223(1)(b).</w:t>
      </w:r>
    </w:p>
    <w:p w14:paraId="178F17F8"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The fourth and final contextual feature, which largely contributed to the conclusion of the trial judge and that of the majority of the Full Federal Court, is that since effective sovereignty, the Western Desert and Arrernte people have migrated into the Oodnadatta region coupled with "the movement away from Oodnadatta of many </w:t>
      </w:r>
      <w:proofErr w:type="spellStart"/>
      <w:r w:rsidRPr="00377506">
        <w:rPr>
          <w:rFonts w:ascii="Times New Roman" w:hAnsi="Times New Roman"/>
        </w:rPr>
        <w:t>Arabana</w:t>
      </w:r>
      <w:proofErr w:type="spellEnd"/>
      <w:r w:rsidRPr="00377506">
        <w:rPr>
          <w:rFonts w:ascii="Times New Roman" w:hAnsi="Times New Roman"/>
        </w:rPr>
        <w:t>".</w:t>
      </w:r>
      <w:r w:rsidRPr="00377506">
        <w:rPr>
          <w:rStyle w:val="FootnoteReference"/>
          <w:rFonts w:ascii="Times New Roman" w:hAnsi="Times New Roman"/>
          <w:sz w:val="24"/>
        </w:rPr>
        <w:footnoteReference w:id="245"/>
      </w:r>
      <w:r w:rsidRPr="00377506">
        <w:rPr>
          <w:rFonts w:ascii="Times New Roman" w:hAnsi="Times New Roman"/>
        </w:rPr>
        <w:t xml:space="preserve"> The causes of this movement included disease, and the safety, rations and employment provided by the stations at Anna Creek, Stuart's Creek and Finniss Springs.</w:t>
      </w:r>
      <w:r w:rsidRPr="00377506">
        <w:rPr>
          <w:rStyle w:val="FootnoteReference"/>
          <w:rFonts w:ascii="Times New Roman" w:hAnsi="Times New Roman"/>
          <w:sz w:val="24"/>
        </w:rPr>
        <w:footnoteReference w:id="246"/>
      </w:r>
      <w:r w:rsidRPr="00377506">
        <w:rPr>
          <w:rFonts w:ascii="Times New Roman" w:hAnsi="Times New Roman"/>
        </w:rPr>
        <w:t xml:space="preserve"> The issue for characterisation is whether this movement southwards and eastwards away from the Overlap Area was sufficient to extinguish the </w:t>
      </w:r>
      <w:proofErr w:type="spellStart"/>
      <w:r w:rsidRPr="00377506">
        <w:rPr>
          <w:rFonts w:ascii="Times New Roman" w:hAnsi="Times New Roman"/>
        </w:rPr>
        <w:t>Arabana's</w:t>
      </w:r>
      <w:proofErr w:type="spellEnd"/>
      <w:r w:rsidRPr="00377506">
        <w:rPr>
          <w:rFonts w:ascii="Times New Roman" w:hAnsi="Times New Roman"/>
        </w:rPr>
        <w:t xml:space="preserve"> traditional connection with that parcel of land.</w:t>
      </w:r>
    </w:p>
    <w:p w14:paraId="67973FC3" w14:textId="77777777" w:rsidR="008B40AC" w:rsidRPr="00377506" w:rsidRDefault="008B40AC" w:rsidP="00377506">
      <w:pPr>
        <w:pStyle w:val="HeadingL2"/>
        <w:spacing w:after="260" w:line="280" w:lineRule="exact"/>
        <w:ind w:right="0"/>
        <w:jc w:val="both"/>
        <w:rPr>
          <w:rFonts w:ascii="Times New Roman" w:hAnsi="Times New Roman"/>
        </w:rPr>
      </w:pPr>
      <w:r w:rsidRPr="00377506">
        <w:rPr>
          <w:rFonts w:ascii="Times New Roman" w:hAnsi="Times New Roman"/>
        </w:rPr>
        <w:t>The issue for determination</w:t>
      </w:r>
    </w:p>
    <w:p w14:paraId="3075FE4C"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The trial judge stated that the issue for determination, and thus for characterisation, was "whether [the </w:t>
      </w:r>
      <w:proofErr w:type="spellStart"/>
      <w:r w:rsidRPr="00377506">
        <w:rPr>
          <w:rFonts w:ascii="Times New Roman" w:hAnsi="Times New Roman"/>
        </w:rPr>
        <w:t>Arabana</w:t>
      </w:r>
      <w:proofErr w:type="spellEnd"/>
      <w:r w:rsidRPr="00377506">
        <w:rPr>
          <w:rFonts w:ascii="Times New Roman" w:hAnsi="Times New Roman"/>
        </w:rPr>
        <w:t>] have established that they have continued to possess the rights and interests in the Overlap Area under the traditional laws acknowledged and traditional customs observed by them and have thereby maintained connection with the Overlap Area".</w:t>
      </w:r>
      <w:r w:rsidRPr="00377506">
        <w:rPr>
          <w:rStyle w:val="FootnoteReference"/>
          <w:rFonts w:ascii="Times New Roman" w:hAnsi="Times New Roman"/>
          <w:sz w:val="24"/>
        </w:rPr>
        <w:footnoteReference w:id="247"/>
      </w:r>
      <w:r w:rsidRPr="00377506">
        <w:rPr>
          <w:rFonts w:ascii="Times New Roman" w:hAnsi="Times New Roman"/>
        </w:rPr>
        <w:t xml:space="preserve"> In that respect the </w:t>
      </w:r>
      <w:proofErr w:type="spellStart"/>
      <w:r w:rsidRPr="00377506">
        <w:rPr>
          <w:rFonts w:ascii="Times New Roman" w:hAnsi="Times New Roman"/>
        </w:rPr>
        <w:lastRenderedPageBreak/>
        <w:t>Arabana</w:t>
      </w:r>
      <w:proofErr w:type="spellEnd"/>
      <w:r w:rsidRPr="00377506">
        <w:rPr>
          <w:rFonts w:ascii="Times New Roman" w:hAnsi="Times New Roman"/>
        </w:rPr>
        <w:t xml:space="preserve"> relied on </w:t>
      </w:r>
      <w:r w:rsidRPr="00377506" w:rsidDel="00E813AE">
        <w:rPr>
          <w:rFonts w:ascii="Times New Roman" w:hAnsi="Times New Roman"/>
        </w:rPr>
        <w:t>10</w:t>
      </w:r>
      <w:r w:rsidRPr="00377506">
        <w:rPr>
          <w:rFonts w:ascii="Times New Roman" w:hAnsi="Times New Roman"/>
        </w:rPr>
        <w:t> matters which it was submitted indicated the continuity of their connection with the Overlap Area in accordance with their traditional laws and customs (described below).</w:t>
      </w:r>
      <w:r w:rsidRPr="00377506">
        <w:rPr>
          <w:rStyle w:val="FootnoteReference"/>
          <w:rFonts w:ascii="Times New Roman" w:hAnsi="Times New Roman"/>
          <w:sz w:val="24"/>
        </w:rPr>
        <w:footnoteReference w:id="248"/>
      </w:r>
      <w:r w:rsidRPr="00377506">
        <w:rPr>
          <w:rFonts w:ascii="Times New Roman" w:hAnsi="Times New Roman"/>
        </w:rPr>
        <w:t xml:space="preserve"> Analysing those</w:t>
      </w:r>
      <w:r w:rsidRPr="00377506" w:rsidDel="002F3CA4">
        <w:rPr>
          <w:rFonts w:ascii="Times New Roman" w:hAnsi="Times New Roman"/>
        </w:rPr>
        <w:t xml:space="preserve"> </w:t>
      </w:r>
      <w:r w:rsidRPr="00377506">
        <w:rPr>
          <w:rFonts w:ascii="Times New Roman" w:hAnsi="Times New Roman"/>
        </w:rPr>
        <w:t xml:space="preserve">10 matters, the trial judge concluded that it "is the relative absence of acknowledgement of traditional law and observance of customs by which a connection by the </w:t>
      </w:r>
      <w:proofErr w:type="spellStart"/>
      <w:r w:rsidRPr="00377506">
        <w:rPr>
          <w:rFonts w:ascii="Times New Roman" w:hAnsi="Times New Roman"/>
        </w:rPr>
        <w:t>Arabana</w:t>
      </w:r>
      <w:proofErr w:type="spellEnd"/>
      <w:r w:rsidRPr="00377506">
        <w:rPr>
          <w:rFonts w:ascii="Times New Roman" w:hAnsi="Times New Roman"/>
        </w:rPr>
        <w:t xml:space="preserve"> to the Overlap Area is maintained which is, in my opinion, fatal to the </w:t>
      </w:r>
      <w:proofErr w:type="spellStart"/>
      <w:r w:rsidRPr="00377506">
        <w:rPr>
          <w:rFonts w:ascii="Times New Roman" w:hAnsi="Times New Roman"/>
        </w:rPr>
        <w:t>Arabana</w:t>
      </w:r>
      <w:proofErr w:type="spellEnd"/>
      <w:r w:rsidRPr="00377506">
        <w:rPr>
          <w:rFonts w:ascii="Times New Roman" w:hAnsi="Times New Roman"/>
        </w:rPr>
        <w:t xml:space="preserve"> claim".</w:t>
      </w:r>
      <w:r w:rsidRPr="00377506">
        <w:rPr>
          <w:rStyle w:val="FootnoteReference"/>
          <w:rFonts w:ascii="Times New Roman" w:hAnsi="Times New Roman"/>
          <w:sz w:val="24"/>
        </w:rPr>
        <w:footnoteReference w:id="249"/>
      </w:r>
    </w:p>
    <w:p w14:paraId="39A97703"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With respect, the error of characterisation made by the trial judge was to state the issue of "connection" as being essentially confined to the Overlap Area. In the context of the </w:t>
      </w:r>
      <w:proofErr w:type="spellStart"/>
      <w:r w:rsidRPr="00377506">
        <w:rPr>
          <w:rFonts w:ascii="Times New Roman" w:hAnsi="Times New Roman"/>
        </w:rPr>
        <w:t>Arabana's</w:t>
      </w:r>
      <w:proofErr w:type="spellEnd"/>
      <w:r w:rsidRPr="00377506">
        <w:rPr>
          <w:rFonts w:ascii="Times New Roman" w:hAnsi="Times New Roman"/>
        </w:rPr>
        <w:t xml:space="preserve"> accepted title to 99.8% of its country, that narrow approach was mistaken. The better view is that the issue for determination is whether the diminished nature of the </w:t>
      </w:r>
      <w:proofErr w:type="spellStart"/>
      <w:r w:rsidRPr="00377506">
        <w:rPr>
          <w:rFonts w:ascii="Times New Roman" w:hAnsi="Times New Roman"/>
        </w:rPr>
        <w:t>Arabana's</w:t>
      </w:r>
      <w:proofErr w:type="spellEnd"/>
      <w:r w:rsidRPr="00377506">
        <w:rPr>
          <w:rFonts w:ascii="Times New Roman" w:hAnsi="Times New Roman"/>
        </w:rPr>
        <w:t xml:space="preserve"> links to the Overlap Area constituted the extinguishment of their connection to that parcel of land. That issue can only here be determined in a context which includes that this parcel had previously only formed a very small part of accepted traditional </w:t>
      </w:r>
      <w:proofErr w:type="spellStart"/>
      <w:r w:rsidRPr="00377506">
        <w:rPr>
          <w:rFonts w:ascii="Times New Roman" w:hAnsi="Times New Roman"/>
        </w:rPr>
        <w:t>Arabana</w:t>
      </w:r>
      <w:proofErr w:type="spellEnd"/>
      <w:r w:rsidRPr="00377506">
        <w:rPr>
          <w:rFonts w:ascii="Times New Roman" w:hAnsi="Times New Roman"/>
        </w:rPr>
        <w:t xml:space="preserve"> country. For that purpose, it would be wrong to require, in an application of s 223(1)(b), substantial connections throughout, and right across, a country which is largely arid in nature. Inferentially, within the entire </w:t>
      </w:r>
      <w:proofErr w:type="spellStart"/>
      <w:r w:rsidRPr="00377506">
        <w:rPr>
          <w:rFonts w:ascii="Times New Roman" w:hAnsi="Times New Roman"/>
        </w:rPr>
        <w:t>Arabana</w:t>
      </w:r>
      <w:proofErr w:type="spellEnd"/>
      <w:r w:rsidRPr="00377506">
        <w:rPr>
          <w:rFonts w:ascii="Times New Roman" w:hAnsi="Times New Roman"/>
        </w:rPr>
        <w:t xml:space="preserve"> claimed area, those connections, of necessity, may be stronger or weaker depending on a range of factors. But a claim for native title is not necessarily defeated in part, given the nature of the land in question, where in that part the connections are only weak. It is sufficient if there is a connection or connections with a substantial part of the claim area. This was what Finn J found in </w:t>
      </w:r>
      <w:r w:rsidRPr="00377506">
        <w:rPr>
          <w:rFonts w:ascii="Times New Roman" w:hAnsi="Times New Roman"/>
          <w:i/>
          <w:iCs/>
        </w:rPr>
        <w:t>Dodd</w:t>
      </w:r>
      <w:r w:rsidRPr="00377506">
        <w:rPr>
          <w:rFonts w:ascii="Times New Roman" w:hAnsi="Times New Roman"/>
        </w:rPr>
        <w:t xml:space="preserve"> as follows:</w:t>
      </w:r>
      <w:r w:rsidRPr="00377506">
        <w:rPr>
          <w:rStyle w:val="FootnoteReference"/>
          <w:rFonts w:ascii="Times New Roman" w:hAnsi="Times New Roman"/>
          <w:sz w:val="24"/>
        </w:rPr>
        <w:footnoteReference w:id="250"/>
      </w:r>
    </w:p>
    <w:p w14:paraId="354779EB" w14:textId="77777777" w:rsidR="008B40AC" w:rsidRDefault="008B40AC" w:rsidP="00377506">
      <w:pPr>
        <w:pStyle w:val="LRIndentafterHC"/>
        <w:spacing w:before="0" w:after="260" w:line="280" w:lineRule="exact"/>
        <w:ind w:right="0"/>
        <w:jc w:val="both"/>
        <w:rPr>
          <w:rFonts w:ascii="Times New Roman" w:hAnsi="Times New Roman"/>
        </w:rPr>
      </w:pPr>
      <w:r w:rsidRPr="00377506">
        <w:rPr>
          <w:rFonts w:ascii="Times New Roman" w:hAnsi="Times New Roman"/>
        </w:rPr>
        <w:t xml:space="preserve">"Substantial evidence was provided of the continuing connection of members of contemporary </w:t>
      </w:r>
      <w:proofErr w:type="spellStart"/>
      <w:r w:rsidRPr="00377506">
        <w:rPr>
          <w:rFonts w:ascii="Times New Roman" w:hAnsi="Times New Roman"/>
        </w:rPr>
        <w:t>Arabana</w:t>
      </w:r>
      <w:proofErr w:type="spellEnd"/>
      <w:r w:rsidRPr="00377506">
        <w:rPr>
          <w:rFonts w:ascii="Times New Roman" w:hAnsi="Times New Roman"/>
        </w:rPr>
        <w:t xml:space="preserve"> society by their laws and customs with a substantial part of the claim area through their laws and customs ... It was the opinion of the experts, amply supported by the evidence, that contemporary connection to country by </w:t>
      </w:r>
      <w:proofErr w:type="spellStart"/>
      <w:r w:rsidRPr="00377506">
        <w:rPr>
          <w:rFonts w:ascii="Times New Roman" w:hAnsi="Times New Roman"/>
        </w:rPr>
        <w:t>Arabana</w:t>
      </w:r>
      <w:proofErr w:type="spellEnd"/>
      <w:r w:rsidRPr="00377506">
        <w:rPr>
          <w:rFonts w:ascii="Times New Roman" w:hAnsi="Times New Roman"/>
        </w:rPr>
        <w:t xml:space="preserve"> people continues to be governed by laws and customs, including those which go to authority, gender and knowledge of the physical and cultural geography of the claim area, including </w:t>
      </w:r>
      <w:proofErr w:type="spellStart"/>
      <w:r w:rsidRPr="00377506">
        <w:rPr>
          <w:rFonts w:ascii="Times New Roman" w:hAnsi="Times New Roman"/>
        </w:rPr>
        <w:t>Ularaka</w:t>
      </w:r>
      <w:proofErr w:type="spellEnd"/>
      <w:r w:rsidRPr="00377506">
        <w:rPr>
          <w:rFonts w:ascii="Times New Roman" w:hAnsi="Times New Roman"/>
        </w:rPr>
        <w:t>."</w:t>
      </w:r>
      <w:r w:rsidRPr="00377506">
        <w:rPr>
          <w:rStyle w:val="FootnoteReference"/>
          <w:rFonts w:ascii="Times New Roman" w:hAnsi="Times New Roman"/>
          <w:sz w:val="24"/>
        </w:rPr>
        <w:footnoteReference w:id="251"/>
      </w:r>
    </w:p>
    <w:p w14:paraId="121CFF52"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lastRenderedPageBreak/>
        <w:tab/>
        <w:t>Ostensibly, the consent finding set out above, concerning "a substantial part of the claim area",</w:t>
      </w:r>
      <w:r w:rsidRPr="00377506">
        <w:rPr>
          <w:rStyle w:val="FootnoteReference"/>
          <w:rFonts w:ascii="Times New Roman" w:hAnsi="Times New Roman"/>
          <w:sz w:val="24"/>
        </w:rPr>
        <w:footnoteReference w:id="252"/>
      </w:r>
      <w:r w:rsidRPr="00377506">
        <w:rPr>
          <w:rFonts w:ascii="Times New Roman" w:hAnsi="Times New Roman"/>
        </w:rPr>
        <w:t xml:space="preserve"> might have applied equally to the Overlap Area as it did to the 99.8% of the land accepted as </w:t>
      </w:r>
      <w:proofErr w:type="spellStart"/>
      <w:r w:rsidRPr="00377506">
        <w:rPr>
          <w:rFonts w:ascii="Times New Roman" w:hAnsi="Times New Roman"/>
        </w:rPr>
        <w:t>Arabana</w:t>
      </w:r>
      <w:proofErr w:type="spellEnd"/>
      <w:r w:rsidRPr="00377506">
        <w:rPr>
          <w:rFonts w:ascii="Times New Roman" w:hAnsi="Times New Roman"/>
        </w:rPr>
        <w:t xml:space="preserve"> country in 2012.</w:t>
      </w:r>
    </w:p>
    <w:p w14:paraId="7D7BA32F"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The same error of focussing on the quality of the claimed physical connection to the Overlap Area, without proper regard to the greater part of the now accepted </w:t>
      </w:r>
      <w:proofErr w:type="spellStart"/>
      <w:r w:rsidRPr="00377506">
        <w:rPr>
          <w:rFonts w:ascii="Times New Roman" w:hAnsi="Times New Roman"/>
        </w:rPr>
        <w:t>Arabana</w:t>
      </w:r>
      <w:proofErr w:type="spellEnd"/>
      <w:r w:rsidRPr="00377506">
        <w:rPr>
          <w:rFonts w:ascii="Times New Roman" w:hAnsi="Times New Roman"/>
        </w:rPr>
        <w:t xml:space="preserve"> claim for native title, was, with great respect, made by the majority of the Full Federal Court below. That majority thus reasoned as follows:</w:t>
      </w:r>
      <w:r w:rsidRPr="00377506">
        <w:rPr>
          <w:rStyle w:val="FootnoteReference"/>
          <w:rFonts w:ascii="Times New Roman" w:hAnsi="Times New Roman"/>
          <w:sz w:val="24"/>
        </w:rPr>
        <w:footnoteReference w:id="253"/>
      </w:r>
    </w:p>
    <w:p w14:paraId="0B303D56" w14:textId="77777777" w:rsidR="008B40AC" w:rsidRDefault="008B40AC" w:rsidP="00377506">
      <w:pPr>
        <w:pStyle w:val="LRIndentafterHC"/>
        <w:spacing w:before="0" w:after="260" w:line="280" w:lineRule="exact"/>
        <w:ind w:right="0"/>
        <w:jc w:val="both"/>
        <w:rPr>
          <w:rFonts w:ascii="Times New Roman" w:hAnsi="Times New Roman"/>
        </w:rPr>
      </w:pPr>
      <w:r w:rsidRPr="00377506">
        <w:rPr>
          <w:rFonts w:ascii="Times New Roman" w:hAnsi="Times New Roman"/>
        </w:rPr>
        <w:t xml:space="preserve">"The conclusion of the primary judge that the requisite connection with the Overlap Area had not been proven did not involve a denial that the </w:t>
      </w:r>
      <w:proofErr w:type="spellStart"/>
      <w:r w:rsidRPr="00377506">
        <w:rPr>
          <w:rFonts w:ascii="Times New Roman" w:hAnsi="Times New Roman"/>
        </w:rPr>
        <w:t>Arabana</w:t>
      </w:r>
      <w:proofErr w:type="spellEnd"/>
      <w:r w:rsidRPr="00377506">
        <w:rPr>
          <w:rFonts w:ascii="Times New Roman" w:hAnsi="Times New Roman"/>
        </w:rPr>
        <w:t xml:space="preserve"> are a group of Aboriginal people united in a body of traditional laws and customs that continues to have vitality today and that gives rise to NTRI in neighbouring land. The undeniable connection with the neighbouring land by those laws and customs did not constitute proof that the </w:t>
      </w:r>
      <w:proofErr w:type="spellStart"/>
      <w:r w:rsidRPr="00377506">
        <w:rPr>
          <w:rFonts w:ascii="Times New Roman" w:hAnsi="Times New Roman"/>
        </w:rPr>
        <w:t>Arabana</w:t>
      </w:r>
      <w:proofErr w:type="spellEnd"/>
      <w:r w:rsidRPr="00377506">
        <w:rPr>
          <w:rFonts w:ascii="Times New Roman" w:hAnsi="Times New Roman"/>
        </w:rPr>
        <w:t xml:space="preserve"> continued to maintain a connection with the Overlap Area by those same laws and customs. The primary judge had regard to the 2012 </w:t>
      </w:r>
      <w:proofErr w:type="spellStart"/>
      <w:r w:rsidRPr="00377506">
        <w:rPr>
          <w:rFonts w:ascii="Times New Roman" w:hAnsi="Times New Roman"/>
        </w:rPr>
        <w:t>Arabana</w:t>
      </w:r>
      <w:proofErr w:type="spellEnd"/>
      <w:r w:rsidRPr="00377506">
        <w:rPr>
          <w:rFonts w:ascii="Times New Roman" w:hAnsi="Times New Roman"/>
        </w:rPr>
        <w:t xml:space="preserve"> Determination as relevant, as identified earlier in these reasons. However, his Honour did not err in failing to find that it provided the complete answer to the disputed questions before him (noting that no such submission had been made)."</w:t>
      </w:r>
    </w:p>
    <w:p w14:paraId="54ADB813" w14:textId="77777777" w:rsidR="008B40AC" w:rsidRPr="00377506" w:rsidRDefault="008B40AC" w:rsidP="00377506">
      <w:pPr>
        <w:pStyle w:val="HeadingL2"/>
        <w:spacing w:after="260" w:line="280" w:lineRule="exact"/>
        <w:ind w:right="0"/>
        <w:jc w:val="both"/>
        <w:rPr>
          <w:rFonts w:ascii="Times New Roman" w:hAnsi="Times New Roman"/>
        </w:rPr>
      </w:pPr>
      <w:r w:rsidRPr="00377506">
        <w:rPr>
          <w:rFonts w:ascii="Times New Roman" w:hAnsi="Times New Roman"/>
        </w:rPr>
        <w:t>The 10 matters</w:t>
      </w:r>
    </w:p>
    <w:p w14:paraId="277B94B5"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The</w:t>
      </w:r>
      <w:r w:rsidRPr="00377506" w:rsidDel="00715AFD">
        <w:rPr>
          <w:rFonts w:ascii="Times New Roman" w:hAnsi="Times New Roman"/>
        </w:rPr>
        <w:t xml:space="preserve"> </w:t>
      </w:r>
      <w:r w:rsidRPr="00377506">
        <w:rPr>
          <w:rFonts w:ascii="Times New Roman" w:hAnsi="Times New Roman"/>
        </w:rPr>
        <w:t xml:space="preserve">10 matters relied upon by the </w:t>
      </w:r>
      <w:proofErr w:type="spellStart"/>
      <w:r w:rsidRPr="00377506">
        <w:rPr>
          <w:rFonts w:ascii="Times New Roman" w:hAnsi="Times New Roman"/>
        </w:rPr>
        <w:t>Arabana</w:t>
      </w:r>
      <w:proofErr w:type="spellEnd"/>
      <w:r w:rsidRPr="00377506">
        <w:rPr>
          <w:rFonts w:ascii="Times New Roman" w:hAnsi="Times New Roman"/>
        </w:rPr>
        <w:t xml:space="preserve"> bear this out when taken in totality. In general terms, the trial judge relevantly described the </w:t>
      </w:r>
      <w:proofErr w:type="spellStart"/>
      <w:r w:rsidRPr="00377506">
        <w:rPr>
          <w:rFonts w:ascii="Times New Roman" w:hAnsi="Times New Roman"/>
        </w:rPr>
        <w:t>Arabana</w:t>
      </w:r>
      <w:proofErr w:type="spellEnd"/>
      <w:r w:rsidRPr="00377506">
        <w:rPr>
          <w:rFonts w:ascii="Times New Roman" w:hAnsi="Times New Roman"/>
        </w:rPr>
        <w:t xml:space="preserve"> claim in these terms:</w:t>
      </w:r>
      <w:r w:rsidRPr="00377506">
        <w:rPr>
          <w:rStyle w:val="FootnoteReference"/>
          <w:rFonts w:ascii="Times New Roman" w:hAnsi="Times New Roman"/>
          <w:sz w:val="24"/>
        </w:rPr>
        <w:footnoteReference w:id="254"/>
      </w:r>
    </w:p>
    <w:p w14:paraId="4B04BB7F" w14:textId="77777777" w:rsidR="008B40AC" w:rsidRPr="00377506" w:rsidRDefault="008B40AC" w:rsidP="00377506">
      <w:pPr>
        <w:pStyle w:val="LeftrightafterHC"/>
        <w:spacing w:before="0" w:after="260" w:line="280" w:lineRule="exact"/>
        <w:ind w:left="1440" w:right="0" w:hanging="720"/>
        <w:jc w:val="both"/>
        <w:rPr>
          <w:rFonts w:ascii="Times New Roman" w:hAnsi="Times New Roman"/>
        </w:rPr>
      </w:pPr>
      <w:r w:rsidRPr="00377506">
        <w:rPr>
          <w:rFonts w:ascii="Times New Roman" w:hAnsi="Times New Roman"/>
        </w:rPr>
        <w:t>"(a)</w:t>
      </w:r>
      <w:r w:rsidRPr="00377506">
        <w:rPr>
          <w:rFonts w:ascii="Times New Roman" w:hAnsi="Times New Roman"/>
        </w:rPr>
        <w:tab/>
        <w:t xml:space="preserve">they are the same group of people who were recognised in the 2012 </w:t>
      </w:r>
      <w:proofErr w:type="spellStart"/>
      <w:r w:rsidRPr="00377506">
        <w:rPr>
          <w:rFonts w:ascii="Times New Roman" w:hAnsi="Times New Roman"/>
        </w:rPr>
        <w:t>Arabana</w:t>
      </w:r>
      <w:proofErr w:type="spellEnd"/>
      <w:r w:rsidRPr="00377506">
        <w:rPr>
          <w:rFonts w:ascii="Times New Roman" w:hAnsi="Times New Roman"/>
        </w:rPr>
        <w:t xml:space="preserve"> Determination and that they form part of a group of societies known as the 'Lakes Cultural Group', which extends from South‑west Queensland to Spencer Gulf in South Australia;</w:t>
      </w:r>
    </w:p>
    <w:p w14:paraId="0F99C584" w14:textId="77777777" w:rsidR="008B40AC" w:rsidRPr="00377506" w:rsidRDefault="008B40AC" w:rsidP="00377506">
      <w:pPr>
        <w:pStyle w:val="leftright"/>
        <w:spacing w:before="0" w:after="260" w:line="280" w:lineRule="exact"/>
        <w:ind w:left="1440" w:right="0" w:hanging="720"/>
        <w:jc w:val="both"/>
        <w:rPr>
          <w:rFonts w:ascii="Times New Roman" w:hAnsi="Times New Roman"/>
        </w:rPr>
      </w:pPr>
      <w:r w:rsidRPr="00377506">
        <w:rPr>
          <w:rFonts w:ascii="Times New Roman" w:hAnsi="Times New Roman"/>
        </w:rPr>
        <w:t>(b)</w:t>
      </w:r>
      <w:r w:rsidRPr="00377506">
        <w:rPr>
          <w:rFonts w:ascii="Times New Roman" w:hAnsi="Times New Roman"/>
        </w:rPr>
        <w:tab/>
        <w:t>from both the date of sovereignty and effective sovereignty, the Overlap Area has been wholly within their 'traditional country' and it was not shared country;</w:t>
      </w:r>
    </w:p>
    <w:p w14:paraId="193B0C48" w14:textId="77777777" w:rsidR="008B40AC" w:rsidRPr="00377506" w:rsidRDefault="008B40AC" w:rsidP="00377506">
      <w:pPr>
        <w:pStyle w:val="leftright"/>
        <w:spacing w:before="0" w:after="260" w:line="280" w:lineRule="exact"/>
        <w:ind w:left="1440" w:right="0" w:hanging="720"/>
        <w:jc w:val="both"/>
        <w:rPr>
          <w:rFonts w:ascii="Times New Roman" w:hAnsi="Times New Roman"/>
        </w:rPr>
      </w:pPr>
      <w:r w:rsidRPr="00377506">
        <w:rPr>
          <w:rFonts w:ascii="Times New Roman" w:hAnsi="Times New Roman"/>
        </w:rPr>
        <w:t>(c)</w:t>
      </w:r>
      <w:r w:rsidRPr="00377506">
        <w:rPr>
          <w:rFonts w:ascii="Times New Roman" w:hAnsi="Times New Roman"/>
        </w:rPr>
        <w:tab/>
        <w:t xml:space="preserve">the claimants in their application, who are the descendants or successors of the native title holders at sovereignty, have continued </w:t>
      </w:r>
      <w:r w:rsidRPr="00377506">
        <w:rPr>
          <w:rFonts w:ascii="Times New Roman" w:hAnsi="Times New Roman"/>
        </w:rPr>
        <w:lastRenderedPageBreak/>
        <w:t>to occupy the Overlap Area since those times, and continue to acknowledge and observe the traditional laws and customs connected to the Overlap Area;</w:t>
      </w:r>
    </w:p>
    <w:p w14:paraId="0952E9E5" w14:textId="77777777" w:rsidR="008B40AC" w:rsidRPr="00377506" w:rsidRDefault="008B40AC" w:rsidP="00377506">
      <w:pPr>
        <w:pStyle w:val="leftright"/>
        <w:spacing w:before="0" w:after="260" w:line="280" w:lineRule="exact"/>
        <w:ind w:left="1440" w:right="0" w:hanging="720"/>
        <w:jc w:val="both"/>
        <w:rPr>
          <w:rFonts w:ascii="Times New Roman" w:hAnsi="Times New Roman"/>
        </w:rPr>
      </w:pPr>
      <w:r w:rsidRPr="00377506">
        <w:rPr>
          <w:rFonts w:ascii="Times New Roman" w:hAnsi="Times New Roman"/>
        </w:rPr>
        <w:t>(d)</w:t>
      </w:r>
      <w:r w:rsidRPr="00377506">
        <w:rPr>
          <w:rFonts w:ascii="Times New Roman" w:hAnsi="Times New Roman"/>
        </w:rPr>
        <w:tab/>
        <w:t xml:space="preserve">the traditional laws and customs are the same as those recognised in the 2012 </w:t>
      </w:r>
      <w:proofErr w:type="spellStart"/>
      <w:r w:rsidRPr="00377506">
        <w:rPr>
          <w:rFonts w:ascii="Times New Roman" w:hAnsi="Times New Roman"/>
        </w:rPr>
        <w:t>Arabana</w:t>
      </w:r>
      <w:proofErr w:type="spellEnd"/>
      <w:r w:rsidRPr="00377506">
        <w:rPr>
          <w:rFonts w:ascii="Times New Roman" w:hAnsi="Times New Roman"/>
        </w:rPr>
        <w:t xml:space="preserve"> Determination;</w:t>
      </w:r>
    </w:p>
    <w:p w14:paraId="4CE3B176" w14:textId="77777777" w:rsidR="008B40AC" w:rsidRPr="00377506" w:rsidRDefault="008B40AC" w:rsidP="00377506">
      <w:pPr>
        <w:pStyle w:val="leftright"/>
        <w:spacing w:before="0" w:after="260" w:line="280" w:lineRule="exact"/>
        <w:ind w:left="1440" w:right="0" w:hanging="720"/>
        <w:jc w:val="both"/>
        <w:rPr>
          <w:rFonts w:ascii="Times New Roman" w:hAnsi="Times New Roman"/>
        </w:rPr>
      </w:pPr>
      <w:r w:rsidRPr="00377506">
        <w:rPr>
          <w:rFonts w:ascii="Times New Roman" w:hAnsi="Times New Roman"/>
        </w:rPr>
        <w:t>(e)</w:t>
      </w:r>
      <w:r w:rsidRPr="00377506">
        <w:rPr>
          <w:rFonts w:ascii="Times New Roman" w:hAnsi="Times New Roman"/>
        </w:rPr>
        <w:tab/>
        <w:t>the [native title rights and interests] which they claim are non‑exclusive rights;</w:t>
      </w:r>
    </w:p>
    <w:p w14:paraId="561BC958" w14:textId="77777777" w:rsidR="008B40AC" w:rsidRPr="00377506" w:rsidRDefault="008B40AC" w:rsidP="00377506">
      <w:pPr>
        <w:pStyle w:val="leftright"/>
        <w:spacing w:before="0" w:after="260" w:line="280" w:lineRule="exact"/>
        <w:ind w:right="0"/>
        <w:jc w:val="both"/>
        <w:rPr>
          <w:rFonts w:ascii="Times New Roman" w:hAnsi="Times New Roman"/>
        </w:rPr>
      </w:pPr>
      <w:r w:rsidRPr="00377506">
        <w:rPr>
          <w:rFonts w:ascii="Times New Roman" w:hAnsi="Times New Roman"/>
        </w:rPr>
        <w:t>...</w:t>
      </w:r>
    </w:p>
    <w:p w14:paraId="030807C5" w14:textId="77777777" w:rsidR="008B40AC" w:rsidRDefault="008B40AC" w:rsidP="00377506">
      <w:pPr>
        <w:pStyle w:val="leftright"/>
        <w:spacing w:before="0" w:after="260" w:line="280" w:lineRule="exact"/>
        <w:ind w:left="1440" w:right="0" w:hanging="720"/>
        <w:jc w:val="both"/>
        <w:rPr>
          <w:rFonts w:ascii="Times New Roman" w:hAnsi="Times New Roman"/>
        </w:rPr>
      </w:pPr>
      <w:r w:rsidRPr="00377506">
        <w:rPr>
          <w:rFonts w:ascii="Times New Roman" w:hAnsi="Times New Roman"/>
        </w:rPr>
        <w:t>(g)</w:t>
      </w:r>
      <w:r w:rsidRPr="00377506">
        <w:rPr>
          <w:rFonts w:ascii="Times New Roman" w:hAnsi="Times New Roman"/>
        </w:rPr>
        <w:tab/>
        <w:t>the preponderance of the reliable anthropological and ethnographic evidence supports their claims."</w:t>
      </w:r>
    </w:p>
    <w:p w14:paraId="661EB907"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The first of the </w:t>
      </w:r>
      <w:r w:rsidRPr="00377506" w:rsidDel="00C60260">
        <w:rPr>
          <w:rFonts w:ascii="Times New Roman" w:hAnsi="Times New Roman"/>
        </w:rPr>
        <w:t>10</w:t>
      </w:r>
      <w:r w:rsidRPr="00377506">
        <w:rPr>
          <w:rFonts w:ascii="Times New Roman" w:hAnsi="Times New Roman"/>
        </w:rPr>
        <w:t xml:space="preserve"> matters was confirmed in the 2012 judgment in </w:t>
      </w:r>
      <w:r w:rsidRPr="00377506">
        <w:rPr>
          <w:rFonts w:ascii="Times New Roman" w:hAnsi="Times New Roman"/>
          <w:i/>
          <w:iCs/>
        </w:rPr>
        <w:t>Dodd</w:t>
      </w:r>
      <w:r w:rsidRPr="00377506">
        <w:rPr>
          <w:rFonts w:ascii="Times New Roman" w:hAnsi="Times New Roman"/>
        </w:rPr>
        <w:t>.</w:t>
      </w:r>
      <w:r w:rsidRPr="00377506">
        <w:rPr>
          <w:rStyle w:val="FootnoteReference"/>
          <w:rFonts w:ascii="Times New Roman" w:hAnsi="Times New Roman"/>
          <w:sz w:val="24"/>
        </w:rPr>
        <w:footnoteReference w:id="255"/>
      </w:r>
      <w:r w:rsidRPr="00377506">
        <w:rPr>
          <w:rFonts w:ascii="Times New Roman" w:hAnsi="Times New Roman"/>
        </w:rPr>
        <w:t xml:space="preserve"> But its relevance was dismissed because it did not include the specific land comprising the Overlap Area. Thus, the trial judge said about it:</w:t>
      </w:r>
      <w:r w:rsidRPr="00377506">
        <w:rPr>
          <w:rStyle w:val="FootnoteReference"/>
          <w:rFonts w:ascii="Times New Roman" w:hAnsi="Times New Roman"/>
          <w:sz w:val="24"/>
        </w:rPr>
        <w:footnoteReference w:id="256"/>
      </w:r>
    </w:p>
    <w:p w14:paraId="43AD1EAE" w14:textId="77777777" w:rsidR="008B40AC" w:rsidRDefault="008B40AC" w:rsidP="00377506">
      <w:pPr>
        <w:pStyle w:val="LRIndentafterHC"/>
        <w:spacing w:before="0" w:after="260" w:line="280" w:lineRule="exact"/>
        <w:ind w:right="0"/>
        <w:jc w:val="both"/>
        <w:rPr>
          <w:rFonts w:ascii="Times New Roman" w:hAnsi="Times New Roman"/>
        </w:rPr>
      </w:pPr>
      <w:r w:rsidRPr="00377506">
        <w:rPr>
          <w:rFonts w:ascii="Times New Roman" w:hAnsi="Times New Roman"/>
        </w:rPr>
        <w:t xml:space="preserve">"I have accepted these matters but the requisite continuity of connection of the </w:t>
      </w:r>
      <w:proofErr w:type="spellStart"/>
      <w:r w:rsidRPr="00377506">
        <w:rPr>
          <w:rFonts w:ascii="Times New Roman" w:hAnsi="Times New Roman"/>
        </w:rPr>
        <w:t>Arabana</w:t>
      </w:r>
      <w:proofErr w:type="spellEnd"/>
      <w:r w:rsidRPr="00377506">
        <w:rPr>
          <w:rFonts w:ascii="Times New Roman" w:hAnsi="Times New Roman"/>
        </w:rPr>
        <w:t xml:space="preserve"> in the Overlap Area in accordance with traditional law and custom must be established by the evidence in these proceedings."</w:t>
      </w:r>
    </w:p>
    <w:p w14:paraId="637EE196"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With respect, the foregoing impermissibly downplayed the importance and relevance of what was decided in </w:t>
      </w:r>
      <w:r w:rsidRPr="00377506">
        <w:rPr>
          <w:rFonts w:ascii="Times New Roman" w:hAnsi="Times New Roman"/>
          <w:i/>
          <w:iCs/>
        </w:rPr>
        <w:t>Dodd</w:t>
      </w:r>
      <w:r w:rsidRPr="00377506">
        <w:rPr>
          <w:rFonts w:ascii="Times New Roman" w:hAnsi="Times New Roman"/>
        </w:rPr>
        <w:t>.</w:t>
      </w:r>
    </w:p>
    <w:p w14:paraId="15A1124F"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The second of the</w:t>
      </w:r>
      <w:r w:rsidRPr="00377506" w:rsidDel="00C60260">
        <w:rPr>
          <w:rFonts w:ascii="Times New Roman" w:hAnsi="Times New Roman"/>
        </w:rPr>
        <w:t xml:space="preserve"> </w:t>
      </w:r>
      <w:r w:rsidRPr="00377506">
        <w:rPr>
          <w:rFonts w:ascii="Times New Roman" w:hAnsi="Times New Roman"/>
        </w:rPr>
        <w:t xml:space="preserve">10 matters relied upon was the continuity of the </w:t>
      </w:r>
      <w:proofErr w:type="spellStart"/>
      <w:r w:rsidRPr="00377506">
        <w:rPr>
          <w:rFonts w:ascii="Times New Roman" w:hAnsi="Times New Roman"/>
        </w:rPr>
        <w:t>Arabana</w:t>
      </w:r>
      <w:proofErr w:type="spellEnd"/>
      <w:r w:rsidRPr="00377506">
        <w:rPr>
          <w:rFonts w:ascii="Times New Roman" w:hAnsi="Times New Roman"/>
        </w:rPr>
        <w:t xml:space="preserve"> people living in Oodnadatta.</w:t>
      </w:r>
      <w:r w:rsidRPr="00377506">
        <w:rPr>
          <w:rStyle w:val="FootnoteReference"/>
          <w:rFonts w:ascii="Times New Roman" w:hAnsi="Times New Roman"/>
          <w:sz w:val="24"/>
        </w:rPr>
        <w:footnoteReference w:id="257"/>
      </w:r>
      <w:r w:rsidRPr="00377506">
        <w:rPr>
          <w:rFonts w:ascii="Times New Roman" w:hAnsi="Times New Roman"/>
        </w:rPr>
        <w:t xml:space="preserve"> This link is weak. There did not appear to be many such people living in Oodnadatta, but the trial judge did accept that "people who have resided in Oodnadatta and who were named as </w:t>
      </w:r>
      <w:proofErr w:type="spellStart"/>
      <w:r w:rsidRPr="00377506">
        <w:rPr>
          <w:rFonts w:ascii="Times New Roman" w:hAnsi="Times New Roman"/>
        </w:rPr>
        <w:t>Arabana</w:t>
      </w:r>
      <w:proofErr w:type="spellEnd"/>
      <w:r w:rsidRPr="00377506">
        <w:rPr>
          <w:rFonts w:ascii="Times New Roman" w:hAnsi="Times New Roman"/>
        </w:rPr>
        <w:t xml:space="preserve"> by </w:t>
      </w:r>
      <w:proofErr w:type="spellStart"/>
      <w:r w:rsidRPr="00377506">
        <w:rPr>
          <w:rFonts w:ascii="Times New Roman" w:hAnsi="Times New Roman"/>
        </w:rPr>
        <w:t>Arabana</w:t>
      </w:r>
      <w:proofErr w:type="spellEnd"/>
      <w:r w:rsidRPr="00377506">
        <w:rPr>
          <w:rFonts w:ascii="Times New Roman" w:hAnsi="Times New Roman"/>
        </w:rPr>
        <w:t xml:space="preserve"> witnesses ... are, or were, </w:t>
      </w:r>
      <w:proofErr w:type="spellStart"/>
      <w:r w:rsidRPr="00377506">
        <w:rPr>
          <w:rFonts w:ascii="Times New Roman" w:hAnsi="Times New Roman"/>
        </w:rPr>
        <w:t>Arabana</w:t>
      </w:r>
      <w:proofErr w:type="spellEnd"/>
      <w:r w:rsidRPr="00377506">
        <w:rPr>
          <w:rFonts w:ascii="Times New Roman" w:hAnsi="Times New Roman"/>
        </w:rPr>
        <w:t>".</w:t>
      </w:r>
      <w:r w:rsidRPr="00377506">
        <w:rPr>
          <w:rStyle w:val="FootnoteReference"/>
          <w:rFonts w:ascii="Times New Roman" w:hAnsi="Times New Roman"/>
          <w:sz w:val="24"/>
        </w:rPr>
        <w:footnoteReference w:id="258"/>
      </w:r>
      <w:r w:rsidRPr="00377506">
        <w:rPr>
          <w:rFonts w:ascii="Times New Roman" w:hAnsi="Times New Roman"/>
        </w:rPr>
        <w:t xml:space="preserve"> However, there was no evidence that presently these people resided in Oodnadatta "because they are </w:t>
      </w:r>
      <w:proofErr w:type="spellStart"/>
      <w:r w:rsidRPr="00377506">
        <w:rPr>
          <w:rFonts w:ascii="Times New Roman" w:hAnsi="Times New Roman"/>
        </w:rPr>
        <w:t>Arabana</w:t>
      </w:r>
      <w:proofErr w:type="spellEnd"/>
      <w:r w:rsidRPr="00377506">
        <w:rPr>
          <w:rFonts w:ascii="Times New Roman" w:hAnsi="Times New Roman"/>
        </w:rPr>
        <w:t xml:space="preserve">, or that they continue to observe </w:t>
      </w:r>
      <w:proofErr w:type="spellStart"/>
      <w:r w:rsidRPr="00377506">
        <w:rPr>
          <w:rFonts w:ascii="Times New Roman" w:hAnsi="Times New Roman"/>
        </w:rPr>
        <w:t>Arabana</w:t>
      </w:r>
      <w:proofErr w:type="spellEnd"/>
      <w:r w:rsidRPr="00377506">
        <w:rPr>
          <w:rFonts w:ascii="Times New Roman" w:hAnsi="Times New Roman"/>
        </w:rPr>
        <w:t xml:space="preserve"> law and custom, or that their manner of living derives from, or is influenced by, or reflects an acknowledgement or observance of, </w:t>
      </w:r>
      <w:proofErr w:type="spellStart"/>
      <w:r w:rsidRPr="00377506">
        <w:rPr>
          <w:rFonts w:ascii="Times New Roman" w:hAnsi="Times New Roman"/>
        </w:rPr>
        <w:t>Arabana</w:t>
      </w:r>
      <w:proofErr w:type="spellEnd"/>
      <w:r w:rsidRPr="00377506">
        <w:rPr>
          <w:rFonts w:ascii="Times New Roman" w:hAnsi="Times New Roman"/>
        </w:rPr>
        <w:t xml:space="preserve"> traditional law and custom".</w:t>
      </w:r>
      <w:r w:rsidRPr="00377506">
        <w:rPr>
          <w:rStyle w:val="FootnoteReference"/>
          <w:rFonts w:ascii="Times New Roman" w:hAnsi="Times New Roman"/>
          <w:sz w:val="24"/>
        </w:rPr>
        <w:footnoteReference w:id="259"/>
      </w:r>
      <w:r w:rsidRPr="00377506">
        <w:rPr>
          <w:rFonts w:ascii="Times New Roman" w:hAnsi="Times New Roman"/>
        </w:rPr>
        <w:t xml:space="preserve"> With respect, that observation illustrates the </w:t>
      </w:r>
      <w:r w:rsidRPr="00377506">
        <w:rPr>
          <w:rFonts w:ascii="Times New Roman" w:hAnsi="Times New Roman"/>
        </w:rPr>
        <w:lastRenderedPageBreak/>
        <w:t xml:space="preserve">incorrectly narrow approach of the trial judge. What should have been asked is not why such people live specifically in Oodnadatta, but why they more generally live in traditional </w:t>
      </w:r>
      <w:proofErr w:type="spellStart"/>
      <w:r w:rsidRPr="00377506">
        <w:rPr>
          <w:rFonts w:ascii="Times New Roman" w:hAnsi="Times New Roman"/>
        </w:rPr>
        <w:t>Arabana</w:t>
      </w:r>
      <w:proofErr w:type="spellEnd"/>
      <w:r w:rsidRPr="00377506">
        <w:rPr>
          <w:rFonts w:ascii="Times New Roman" w:hAnsi="Times New Roman"/>
        </w:rPr>
        <w:t xml:space="preserve"> country. The trial judge was otherwise correct to conclude that connection is not lost simply because a person feels precluded from remaining on their country.</w:t>
      </w:r>
      <w:r w:rsidRPr="00377506">
        <w:rPr>
          <w:rStyle w:val="FootnoteReference"/>
          <w:rFonts w:ascii="Times New Roman" w:hAnsi="Times New Roman"/>
          <w:sz w:val="24"/>
        </w:rPr>
        <w:footnoteReference w:id="260"/>
      </w:r>
    </w:p>
    <w:p w14:paraId="5F4819DE"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The third of the</w:t>
      </w:r>
      <w:r w:rsidRPr="00377506" w:rsidDel="00FF3A97">
        <w:rPr>
          <w:rFonts w:ascii="Times New Roman" w:hAnsi="Times New Roman"/>
        </w:rPr>
        <w:t xml:space="preserve"> </w:t>
      </w:r>
      <w:r w:rsidRPr="00377506">
        <w:rPr>
          <w:rFonts w:ascii="Times New Roman" w:hAnsi="Times New Roman"/>
        </w:rPr>
        <w:t>10 matters was continued use of the natural resources in the Overlap Area.</w:t>
      </w:r>
      <w:r w:rsidRPr="00377506">
        <w:rPr>
          <w:rStyle w:val="FootnoteReference"/>
          <w:rFonts w:ascii="Times New Roman" w:hAnsi="Times New Roman"/>
          <w:sz w:val="24"/>
        </w:rPr>
        <w:footnoteReference w:id="261"/>
      </w:r>
      <w:r w:rsidRPr="00377506">
        <w:rPr>
          <w:rFonts w:ascii="Times New Roman" w:hAnsi="Times New Roman"/>
        </w:rPr>
        <w:t xml:space="preserve"> The trial judge found that there was some evidence of this, but that it was "limited".</w:t>
      </w:r>
      <w:r w:rsidRPr="00377506">
        <w:rPr>
          <w:rStyle w:val="FootnoteReference"/>
          <w:rFonts w:ascii="Times New Roman" w:hAnsi="Times New Roman"/>
          <w:sz w:val="24"/>
        </w:rPr>
        <w:footnoteReference w:id="262"/>
      </w:r>
      <w:r w:rsidRPr="00377506">
        <w:rPr>
          <w:rFonts w:ascii="Times New Roman" w:hAnsi="Times New Roman"/>
        </w:rPr>
        <w:t xml:space="preserve"> Nonetheless, his Honour accepted the account of a number of </w:t>
      </w:r>
      <w:proofErr w:type="spellStart"/>
      <w:r w:rsidRPr="00377506">
        <w:rPr>
          <w:rFonts w:ascii="Times New Roman" w:hAnsi="Times New Roman"/>
        </w:rPr>
        <w:t>Arabana</w:t>
      </w:r>
      <w:proofErr w:type="spellEnd"/>
      <w:r w:rsidRPr="00377506">
        <w:rPr>
          <w:rFonts w:ascii="Times New Roman" w:hAnsi="Times New Roman"/>
        </w:rPr>
        <w:t xml:space="preserve"> witnesses who camped and hunted in the Overlap Area, and another who ate "bush tucker".</w:t>
      </w:r>
      <w:r w:rsidRPr="00377506">
        <w:rPr>
          <w:rStyle w:val="FootnoteReference"/>
          <w:rFonts w:ascii="Times New Roman" w:hAnsi="Times New Roman"/>
          <w:sz w:val="24"/>
        </w:rPr>
        <w:footnoteReference w:id="263"/>
      </w:r>
      <w:r w:rsidRPr="00377506">
        <w:rPr>
          <w:rFonts w:ascii="Times New Roman" w:hAnsi="Times New Roman"/>
        </w:rPr>
        <w:t xml:space="preserve"> The </w:t>
      </w:r>
      <w:proofErr w:type="spellStart"/>
      <w:r w:rsidRPr="00377506">
        <w:rPr>
          <w:rFonts w:ascii="Times New Roman" w:hAnsi="Times New Roman"/>
        </w:rPr>
        <w:t>Arabana</w:t>
      </w:r>
      <w:proofErr w:type="spellEnd"/>
      <w:r w:rsidRPr="00377506">
        <w:rPr>
          <w:rFonts w:ascii="Times New Roman" w:hAnsi="Times New Roman"/>
        </w:rPr>
        <w:t xml:space="preserve"> otherwise agreed that this evidence of the use of natural resources was "only a fragment" of what would have been available in former times.</w:t>
      </w:r>
      <w:r w:rsidRPr="00377506">
        <w:rPr>
          <w:rStyle w:val="FootnoteReference"/>
          <w:rFonts w:ascii="Times New Roman" w:hAnsi="Times New Roman"/>
          <w:sz w:val="24"/>
        </w:rPr>
        <w:footnoteReference w:id="264"/>
      </w:r>
      <w:r w:rsidRPr="00377506">
        <w:rPr>
          <w:rFonts w:ascii="Times New Roman" w:hAnsi="Times New Roman"/>
        </w:rPr>
        <w:t xml:space="preserve"> The establishment of the township of Oodnadatta and the railway to Alice Springs may in part explain the diminution in use of natural resources, together with the issue of migration. However, whilst evidence of the use of natural resources was limited, such usage has nonetheless continued. The question is whether, when considered as part of the entire </w:t>
      </w:r>
      <w:proofErr w:type="spellStart"/>
      <w:r w:rsidRPr="00377506">
        <w:rPr>
          <w:rFonts w:ascii="Times New Roman" w:hAnsi="Times New Roman"/>
        </w:rPr>
        <w:t>Arabana</w:t>
      </w:r>
      <w:proofErr w:type="spellEnd"/>
      <w:r w:rsidRPr="00377506">
        <w:rPr>
          <w:rFonts w:ascii="Times New Roman" w:hAnsi="Times New Roman"/>
        </w:rPr>
        <w:t xml:space="preserve"> claim, it can be concluded that native title to this small part has been extinguished because usage had reduced greatly.</w:t>
      </w:r>
    </w:p>
    <w:p w14:paraId="6C154A30"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The fourth of the</w:t>
      </w:r>
      <w:r w:rsidRPr="00377506" w:rsidDel="00625976">
        <w:rPr>
          <w:rFonts w:ascii="Times New Roman" w:hAnsi="Times New Roman"/>
        </w:rPr>
        <w:t xml:space="preserve"> </w:t>
      </w:r>
      <w:r w:rsidRPr="00377506">
        <w:rPr>
          <w:rFonts w:ascii="Times New Roman" w:hAnsi="Times New Roman"/>
        </w:rPr>
        <w:t xml:space="preserve">10 matters concerned continuity of learning, respecting and teaching the </w:t>
      </w:r>
      <w:proofErr w:type="spellStart"/>
      <w:r w:rsidRPr="00377506">
        <w:rPr>
          <w:rFonts w:ascii="Times New Roman" w:hAnsi="Times New Roman"/>
        </w:rPr>
        <w:t>Ularaka</w:t>
      </w:r>
      <w:proofErr w:type="spellEnd"/>
      <w:r w:rsidRPr="00377506">
        <w:rPr>
          <w:rFonts w:ascii="Times New Roman" w:hAnsi="Times New Roman"/>
        </w:rPr>
        <w:t>.</w:t>
      </w:r>
      <w:r w:rsidRPr="00377506">
        <w:rPr>
          <w:rStyle w:val="FootnoteReference"/>
          <w:rFonts w:ascii="Times New Roman" w:hAnsi="Times New Roman"/>
          <w:sz w:val="24"/>
        </w:rPr>
        <w:footnoteReference w:id="265"/>
      </w:r>
      <w:r w:rsidRPr="00377506">
        <w:rPr>
          <w:rFonts w:ascii="Times New Roman" w:hAnsi="Times New Roman"/>
        </w:rPr>
        <w:t xml:space="preserve"> The </w:t>
      </w:r>
      <w:proofErr w:type="spellStart"/>
      <w:r w:rsidRPr="00377506">
        <w:rPr>
          <w:rFonts w:ascii="Times New Roman" w:hAnsi="Times New Roman"/>
        </w:rPr>
        <w:t>Ularaka</w:t>
      </w:r>
      <w:proofErr w:type="spellEnd"/>
      <w:r w:rsidRPr="00377506">
        <w:rPr>
          <w:rFonts w:ascii="Times New Roman" w:hAnsi="Times New Roman"/>
        </w:rPr>
        <w:t xml:space="preserve"> comprises the dreaming, knowledge, stories, songs, ceremonies, and traditions of the </w:t>
      </w:r>
      <w:proofErr w:type="spellStart"/>
      <w:r w:rsidRPr="00377506">
        <w:rPr>
          <w:rFonts w:ascii="Times New Roman" w:hAnsi="Times New Roman"/>
        </w:rPr>
        <w:t>Arabana</w:t>
      </w:r>
      <w:proofErr w:type="spellEnd"/>
      <w:r w:rsidRPr="00377506">
        <w:rPr>
          <w:rFonts w:ascii="Times New Roman" w:hAnsi="Times New Roman"/>
        </w:rPr>
        <w:t xml:space="preserve"> people. Once again, the trial judge found that evidence about this was "limited".</w:t>
      </w:r>
      <w:r w:rsidRPr="00377506">
        <w:rPr>
          <w:rStyle w:val="FootnoteReference"/>
          <w:rFonts w:ascii="Times New Roman" w:hAnsi="Times New Roman"/>
          <w:sz w:val="24"/>
        </w:rPr>
        <w:footnoteReference w:id="266"/>
      </w:r>
      <w:r w:rsidRPr="00377506">
        <w:rPr>
          <w:rFonts w:ascii="Times New Roman" w:hAnsi="Times New Roman"/>
        </w:rPr>
        <w:t xml:space="preserve"> But the evidence he limited himself to was the teaching of </w:t>
      </w:r>
      <w:proofErr w:type="spellStart"/>
      <w:r w:rsidRPr="00377506">
        <w:rPr>
          <w:rFonts w:ascii="Times New Roman" w:hAnsi="Times New Roman"/>
        </w:rPr>
        <w:t>Ularaka</w:t>
      </w:r>
      <w:proofErr w:type="spellEnd"/>
      <w:r w:rsidRPr="00377506">
        <w:rPr>
          <w:rFonts w:ascii="Times New Roman" w:hAnsi="Times New Roman"/>
        </w:rPr>
        <w:t xml:space="preserve"> "concerning the Overlap Area".</w:t>
      </w:r>
      <w:r w:rsidRPr="00377506">
        <w:rPr>
          <w:rStyle w:val="FootnoteReference"/>
          <w:rFonts w:ascii="Times New Roman" w:hAnsi="Times New Roman"/>
          <w:sz w:val="24"/>
        </w:rPr>
        <w:footnoteReference w:id="267"/>
      </w:r>
      <w:r w:rsidRPr="00377506">
        <w:rPr>
          <w:rFonts w:ascii="Times New Roman" w:hAnsi="Times New Roman"/>
        </w:rPr>
        <w:t xml:space="preserve"> With great respect, that inquiry was too confined. The question should have been whether there was continuity of the teaching of </w:t>
      </w:r>
      <w:proofErr w:type="spellStart"/>
      <w:r w:rsidRPr="00377506">
        <w:rPr>
          <w:rFonts w:ascii="Times New Roman" w:hAnsi="Times New Roman"/>
        </w:rPr>
        <w:t>Ularaka</w:t>
      </w:r>
      <w:proofErr w:type="spellEnd"/>
      <w:r w:rsidRPr="00377506">
        <w:rPr>
          <w:rFonts w:ascii="Times New Roman" w:hAnsi="Times New Roman"/>
        </w:rPr>
        <w:t xml:space="preserve"> across the </w:t>
      </w:r>
      <w:proofErr w:type="spellStart"/>
      <w:r w:rsidRPr="00377506">
        <w:rPr>
          <w:rFonts w:ascii="Times New Roman" w:hAnsi="Times New Roman"/>
        </w:rPr>
        <w:t>Arabana's</w:t>
      </w:r>
      <w:proofErr w:type="spellEnd"/>
      <w:r w:rsidRPr="00377506">
        <w:rPr>
          <w:rFonts w:ascii="Times New Roman" w:hAnsi="Times New Roman"/>
        </w:rPr>
        <w:t xml:space="preserve"> traditional country, including the Overlap Area, or whether there had been a </w:t>
      </w:r>
      <w:r w:rsidRPr="00377506">
        <w:rPr>
          <w:rFonts w:ascii="Times New Roman" w:hAnsi="Times New Roman"/>
        </w:rPr>
        <w:lastRenderedPageBreak/>
        <w:t xml:space="preserve">distinct cessation of such teaching in the Overlap Area, in contrast to the rest of the </w:t>
      </w:r>
      <w:proofErr w:type="spellStart"/>
      <w:r w:rsidRPr="00377506">
        <w:rPr>
          <w:rFonts w:ascii="Times New Roman" w:hAnsi="Times New Roman"/>
        </w:rPr>
        <w:t>Arabana</w:t>
      </w:r>
      <w:proofErr w:type="spellEnd"/>
      <w:r w:rsidRPr="00377506">
        <w:rPr>
          <w:rFonts w:ascii="Times New Roman" w:hAnsi="Times New Roman"/>
        </w:rPr>
        <w:t xml:space="preserve"> land. In that respect Finn J accepted the following in 2012:</w:t>
      </w:r>
      <w:r w:rsidRPr="00377506">
        <w:rPr>
          <w:rStyle w:val="FootnoteReference"/>
          <w:rFonts w:ascii="Times New Roman" w:hAnsi="Times New Roman"/>
          <w:sz w:val="24"/>
        </w:rPr>
        <w:footnoteReference w:id="268"/>
      </w:r>
    </w:p>
    <w:p w14:paraId="07CC0CE6" w14:textId="77777777" w:rsidR="008B40AC" w:rsidRDefault="008B40AC" w:rsidP="00377506">
      <w:pPr>
        <w:pStyle w:val="LRIndentafterHC"/>
        <w:spacing w:before="0" w:after="260" w:line="280" w:lineRule="exact"/>
        <w:ind w:right="0"/>
        <w:jc w:val="both"/>
        <w:rPr>
          <w:rFonts w:ascii="Times New Roman" w:hAnsi="Times New Roman"/>
        </w:rPr>
      </w:pPr>
      <w:r w:rsidRPr="00377506">
        <w:rPr>
          <w:rFonts w:ascii="Times New Roman" w:hAnsi="Times New Roman"/>
        </w:rPr>
        <w:t xml:space="preserve">"A number of </w:t>
      </w:r>
      <w:proofErr w:type="spellStart"/>
      <w:r w:rsidRPr="00377506">
        <w:rPr>
          <w:rFonts w:ascii="Times New Roman" w:hAnsi="Times New Roman"/>
        </w:rPr>
        <w:t>Ularaka</w:t>
      </w:r>
      <w:proofErr w:type="spellEnd"/>
      <w:r w:rsidRPr="00377506">
        <w:rPr>
          <w:rFonts w:ascii="Times New Roman" w:hAnsi="Times New Roman"/>
        </w:rPr>
        <w:t>, many of which have previously been recorded by earlier researchers, is in evidence. The Evidence indicates considerable contemporary knowledge by members of the claim group of the '</w:t>
      </w:r>
      <w:proofErr w:type="spellStart"/>
      <w:r w:rsidRPr="00377506">
        <w:rPr>
          <w:rFonts w:ascii="Times New Roman" w:hAnsi="Times New Roman"/>
        </w:rPr>
        <w:t>Ularaka</w:t>
      </w:r>
      <w:proofErr w:type="spellEnd"/>
      <w:r w:rsidRPr="00377506">
        <w:rPr>
          <w:rFonts w:ascii="Times New Roman" w:hAnsi="Times New Roman"/>
        </w:rPr>
        <w:t>', that the '</w:t>
      </w:r>
      <w:proofErr w:type="spellStart"/>
      <w:r w:rsidRPr="00377506">
        <w:rPr>
          <w:rFonts w:ascii="Times New Roman" w:hAnsi="Times New Roman"/>
        </w:rPr>
        <w:t>Ularaka</w:t>
      </w:r>
      <w:proofErr w:type="spellEnd"/>
      <w:r w:rsidRPr="00377506">
        <w:rPr>
          <w:rFonts w:ascii="Times New Roman" w:hAnsi="Times New Roman"/>
        </w:rPr>
        <w:t xml:space="preserve">' has been a feature of </w:t>
      </w:r>
      <w:proofErr w:type="spellStart"/>
      <w:r w:rsidRPr="00377506">
        <w:rPr>
          <w:rFonts w:ascii="Times New Roman" w:hAnsi="Times New Roman"/>
        </w:rPr>
        <w:t>Arabana</w:t>
      </w:r>
      <w:proofErr w:type="spellEnd"/>
      <w:r w:rsidRPr="00377506">
        <w:rPr>
          <w:rFonts w:ascii="Times New Roman" w:hAnsi="Times New Roman"/>
        </w:rPr>
        <w:t xml:space="preserve"> law and custom since a time prior to sovereignty, and that the contemporary knowledge and practices of members of the claim group indicates the evolution of these traditions in a manner consistent with </w:t>
      </w:r>
      <w:proofErr w:type="spellStart"/>
      <w:r w:rsidRPr="00377506">
        <w:rPr>
          <w:rFonts w:ascii="Times New Roman" w:hAnsi="Times New Roman"/>
        </w:rPr>
        <w:t>Arabana</w:t>
      </w:r>
      <w:proofErr w:type="spellEnd"/>
      <w:r w:rsidRPr="00377506">
        <w:rPr>
          <w:rFonts w:ascii="Times New Roman" w:hAnsi="Times New Roman"/>
        </w:rPr>
        <w:t xml:space="preserve"> law and custom."</w:t>
      </w:r>
    </w:p>
    <w:p w14:paraId="3A1797F7"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In any event, there was evidence about continuing and important </w:t>
      </w:r>
      <w:proofErr w:type="spellStart"/>
      <w:r w:rsidRPr="00377506">
        <w:rPr>
          <w:rFonts w:ascii="Times New Roman" w:hAnsi="Times New Roman"/>
        </w:rPr>
        <w:t>Ularaka</w:t>
      </w:r>
      <w:proofErr w:type="spellEnd"/>
      <w:r w:rsidRPr="00377506">
        <w:rPr>
          <w:rFonts w:ascii="Times New Roman" w:hAnsi="Times New Roman"/>
        </w:rPr>
        <w:t xml:space="preserve"> immediately south of the Overlap Area, namely </w:t>
      </w:r>
      <w:proofErr w:type="spellStart"/>
      <w:r w:rsidRPr="00377506">
        <w:rPr>
          <w:rFonts w:ascii="Times New Roman" w:hAnsi="Times New Roman"/>
        </w:rPr>
        <w:t>Hookey's</w:t>
      </w:r>
      <w:proofErr w:type="spellEnd"/>
      <w:r w:rsidRPr="00377506">
        <w:rPr>
          <w:rFonts w:ascii="Times New Roman" w:hAnsi="Times New Roman"/>
        </w:rPr>
        <w:t xml:space="preserve"> Hole. Thus, the trial judge recorded:</w:t>
      </w:r>
      <w:r w:rsidRPr="00377506">
        <w:rPr>
          <w:rStyle w:val="FootnoteReference"/>
          <w:rFonts w:ascii="Times New Roman" w:hAnsi="Times New Roman"/>
          <w:sz w:val="24"/>
        </w:rPr>
        <w:footnoteReference w:id="269"/>
      </w:r>
    </w:p>
    <w:p w14:paraId="362DB25A" w14:textId="77777777" w:rsidR="008B40AC" w:rsidRDefault="008B40AC" w:rsidP="00377506">
      <w:pPr>
        <w:pStyle w:val="LRIndentafterHC"/>
        <w:spacing w:before="0" w:after="260" w:line="280" w:lineRule="exact"/>
        <w:ind w:right="0"/>
        <w:jc w:val="both"/>
        <w:rPr>
          <w:rFonts w:ascii="Times New Roman" w:hAnsi="Times New Roman"/>
        </w:rPr>
      </w:pPr>
      <w:r w:rsidRPr="00377506">
        <w:rPr>
          <w:rFonts w:ascii="Times New Roman" w:hAnsi="Times New Roman"/>
        </w:rPr>
        <w:t xml:space="preserve">"[An </w:t>
      </w:r>
      <w:proofErr w:type="spellStart"/>
      <w:r w:rsidRPr="00377506">
        <w:rPr>
          <w:rFonts w:ascii="Times New Roman" w:hAnsi="Times New Roman"/>
        </w:rPr>
        <w:t>Arabana</w:t>
      </w:r>
      <w:proofErr w:type="spellEnd"/>
      <w:r w:rsidRPr="00377506">
        <w:rPr>
          <w:rFonts w:ascii="Times New Roman" w:hAnsi="Times New Roman"/>
        </w:rPr>
        <w:t xml:space="preserve"> witness] gave evidence of the </w:t>
      </w:r>
      <w:proofErr w:type="spellStart"/>
      <w:r w:rsidRPr="00377506">
        <w:rPr>
          <w:rFonts w:ascii="Times New Roman" w:hAnsi="Times New Roman"/>
          <w:i/>
          <w:iCs/>
        </w:rPr>
        <w:t>Ularaka</w:t>
      </w:r>
      <w:proofErr w:type="spellEnd"/>
      <w:r w:rsidRPr="00377506">
        <w:rPr>
          <w:rFonts w:ascii="Times New Roman" w:hAnsi="Times New Roman"/>
        </w:rPr>
        <w:t xml:space="preserve"> associated with </w:t>
      </w:r>
      <w:proofErr w:type="spellStart"/>
      <w:r w:rsidRPr="00377506">
        <w:rPr>
          <w:rFonts w:ascii="Times New Roman" w:hAnsi="Times New Roman"/>
        </w:rPr>
        <w:t>Hookey's</w:t>
      </w:r>
      <w:proofErr w:type="spellEnd"/>
      <w:r w:rsidRPr="00377506">
        <w:rPr>
          <w:rFonts w:ascii="Times New Roman" w:hAnsi="Times New Roman"/>
        </w:rPr>
        <w:t xml:space="preserve"> Hole involving the turkey, sand frog, river frog and emu. He said that he had learnt the turkey </w:t>
      </w:r>
      <w:proofErr w:type="spellStart"/>
      <w:r w:rsidRPr="00377506">
        <w:rPr>
          <w:rFonts w:ascii="Times New Roman" w:hAnsi="Times New Roman"/>
          <w:i/>
          <w:iCs/>
        </w:rPr>
        <w:t>Ularaka</w:t>
      </w:r>
      <w:proofErr w:type="spellEnd"/>
      <w:r w:rsidRPr="00377506">
        <w:rPr>
          <w:rFonts w:ascii="Times New Roman" w:hAnsi="Times New Roman"/>
        </w:rPr>
        <w:t xml:space="preserve"> (for which he did not give an Aboriginal name) from his father and grandfather, Nana Laurie. He also said that he had learnt the </w:t>
      </w:r>
      <w:proofErr w:type="spellStart"/>
      <w:r w:rsidRPr="00377506">
        <w:rPr>
          <w:rFonts w:ascii="Times New Roman" w:hAnsi="Times New Roman"/>
          <w:i/>
          <w:iCs/>
        </w:rPr>
        <w:t>Kadni</w:t>
      </w:r>
      <w:proofErr w:type="spellEnd"/>
      <w:r w:rsidRPr="00377506">
        <w:rPr>
          <w:rFonts w:ascii="Times New Roman" w:hAnsi="Times New Roman"/>
        </w:rPr>
        <w:t xml:space="preserve"> (frilled neck lizard) and </w:t>
      </w:r>
      <w:proofErr w:type="spellStart"/>
      <w:r w:rsidRPr="00377506">
        <w:rPr>
          <w:rFonts w:ascii="Times New Roman" w:hAnsi="Times New Roman"/>
          <w:i/>
          <w:iCs/>
        </w:rPr>
        <w:t>Karlta</w:t>
      </w:r>
      <w:proofErr w:type="spellEnd"/>
      <w:r w:rsidRPr="00377506">
        <w:rPr>
          <w:rFonts w:ascii="Times New Roman" w:hAnsi="Times New Roman"/>
        </w:rPr>
        <w:t xml:space="preserve"> (sleepy lizard) </w:t>
      </w:r>
      <w:proofErr w:type="spellStart"/>
      <w:r w:rsidRPr="00377506">
        <w:rPr>
          <w:rFonts w:ascii="Times New Roman" w:hAnsi="Times New Roman"/>
          <w:i/>
          <w:iCs/>
        </w:rPr>
        <w:t>Ularaka</w:t>
      </w:r>
      <w:proofErr w:type="spellEnd"/>
      <w:r w:rsidRPr="00377506">
        <w:rPr>
          <w:rFonts w:ascii="Times New Roman" w:hAnsi="Times New Roman"/>
        </w:rPr>
        <w:t xml:space="preserve"> from his father and Nana Laurie. In addition, [the </w:t>
      </w:r>
      <w:proofErr w:type="spellStart"/>
      <w:r w:rsidRPr="00377506">
        <w:rPr>
          <w:rFonts w:ascii="Times New Roman" w:hAnsi="Times New Roman"/>
        </w:rPr>
        <w:t>Arabana</w:t>
      </w:r>
      <w:proofErr w:type="spellEnd"/>
      <w:r w:rsidRPr="00377506">
        <w:rPr>
          <w:rFonts w:ascii="Times New Roman" w:hAnsi="Times New Roman"/>
        </w:rPr>
        <w:t xml:space="preserve"> witness] described the </w:t>
      </w:r>
      <w:proofErr w:type="spellStart"/>
      <w:r w:rsidRPr="00377506">
        <w:rPr>
          <w:rFonts w:ascii="Times New Roman" w:hAnsi="Times New Roman"/>
        </w:rPr>
        <w:t>Arabana</w:t>
      </w:r>
      <w:proofErr w:type="spellEnd"/>
      <w:r w:rsidRPr="00377506">
        <w:rPr>
          <w:rFonts w:ascii="Times New Roman" w:hAnsi="Times New Roman"/>
        </w:rPr>
        <w:t xml:space="preserve"> </w:t>
      </w:r>
      <w:proofErr w:type="spellStart"/>
      <w:r w:rsidRPr="00377506">
        <w:rPr>
          <w:rFonts w:ascii="Times New Roman" w:hAnsi="Times New Roman"/>
          <w:i/>
          <w:iCs/>
        </w:rPr>
        <w:t>Thunpillil</w:t>
      </w:r>
      <w:proofErr w:type="spellEnd"/>
      <w:r w:rsidRPr="00377506">
        <w:rPr>
          <w:rFonts w:ascii="Times New Roman" w:hAnsi="Times New Roman"/>
          <w:i/>
          <w:iCs/>
        </w:rPr>
        <w:t xml:space="preserve"> </w:t>
      </w:r>
      <w:proofErr w:type="spellStart"/>
      <w:r w:rsidRPr="00377506">
        <w:rPr>
          <w:rFonts w:ascii="Times New Roman" w:hAnsi="Times New Roman"/>
          <w:i/>
          <w:iCs/>
        </w:rPr>
        <w:t>Ularaka</w:t>
      </w:r>
      <w:proofErr w:type="spellEnd"/>
      <w:r w:rsidRPr="00377506">
        <w:rPr>
          <w:rFonts w:ascii="Times New Roman" w:hAnsi="Times New Roman"/>
        </w:rPr>
        <w:t xml:space="preserve"> associated with Mount O'Halloran (for which he said the </w:t>
      </w:r>
      <w:proofErr w:type="spellStart"/>
      <w:r w:rsidRPr="00377506">
        <w:rPr>
          <w:rFonts w:ascii="Times New Roman" w:hAnsi="Times New Roman"/>
        </w:rPr>
        <w:t>Arabana</w:t>
      </w:r>
      <w:proofErr w:type="spellEnd"/>
      <w:r w:rsidRPr="00377506">
        <w:rPr>
          <w:rFonts w:ascii="Times New Roman" w:hAnsi="Times New Roman"/>
        </w:rPr>
        <w:t xml:space="preserve"> name is </w:t>
      </w:r>
      <w:r w:rsidRPr="00377506">
        <w:rPr>
          <w:rFonts w:ascii="Times New Roman" w:hAnsi="Times New Roman"/>
          <w:i/>
          <w:iCs/>
        </w:rPr>
        <w:t xml:space="preserve">Kati </w:t>
      </w:r>
      <w:proofErr w:type="spellStart"/>
      <w:r w:rsidRPr="00377506">
        <w:rPr>
          <w:rFonts w:ascii="Times New Roman" w:hAnsi="Times New Roman"/>
          <w:i/>
          <w:iCs/>
        </w:rPr>
        <w:t>Thunda</w:t>
      </w:r>
      <w:proofErr w:type="spellEnd"/>
      <w:r w:rsidRPr="00377506">
        <w:rPr>
          <w:rFonts w:ascii="Times New Roman" w:hAnsi="Times New Roman"/>
        </w:rPr>
        <w:t xml:space="preserve"> and an </w:t>
      </w:r>
      <w:proofErr w:type="spellStart"/>
      <w:r w:rsidRPr="00377506">
        <w:rPr>
          <w:rFonts w:ascii="Times New Roman" w:hAnsi="Times New Roman"/>
          <w:i/>
          <w:iCs/>
        </w:rPr>
        <w:t>Ularaka</w:t>
      </w:r>
      <w:proofErr w:type="spellEnd"/>
      <w:r w:rsidRPr="00377506">
        <w:rPr>
          <w:rFonts w:ascii="Times New Roman" w:hAnsi="Times New Roman"/>
          <w:i/>
          <w:iCs/>
        </w:rPr>
        <w:t xml:space="preserve"> </w:t>
      </w:r>
      <w:proofErr w:type="spellStart"/>
      <w:r w:rsidRPr="00377506">
        <w:rPr>
          <w:rFonts w:ascii="Times New Roman" w:hAnsi="Times New Roman"/>
          <w:i/>
          <w:iCs/>
        </w:rPr>
        <w:t>Kuarkeriee</w:t>
      </w:r>
      <w:proofErr w:type="spellEnd"/>
      <w:r w:rsidRPr="00377506">
        <w:rPr>
          <w:rFonts w:ascii="Times New Roman" w:hAnsi="Times New Roman"/>
        </w:rPr>
        <w:t xml:space="preserve"> concerning two snakes."</w:t>
      </w:r>
    </w:p>
    <w:p w14:paraId="121FF573"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The fifth of the</w:t>
      </w:r>
      <w:r w:rsidRPr="00377506" w:rsidDel="004D5529">
        <w:rPr>
          <w:rFonts w:ascii="Times New Roman" w:hAnsi="Times New Roman"/>
        </w:rPr>
        <w:t xml:space="preserve"> </w:t>
      </w:r>
      <w:r w:rsidRPr="00377506">
        <w:rPr>
          <w:rFonts w:ascii="Times New Roman" w:hAnsi="Times New Roman"/>
        </w:rPr>
        <w:t xml:space="preserve">10 matters concerned the protection of </w:t>
      </w:r>
      <w:proofErr w:type="spellStart"/>
      <w:r w:rsidRPr="00377506">
        <w:rPr>
          <w:rFonts w:ascii="Times New Roman" w:hAnsi="Times New Roman"/>
        </w:rPr>
        <w:t>Ularaka</w:t>
      </w:r>
      <w:proofErr w:type="spellEnd"/>
      <w:r w:rsidRPr="00377506">
        <w:rPr>
          <w:rFonts w:ascii="Times New Roman" w:hAnsi="Times New Roman"/>
        </w:rPr>
        <w:t xml:space="preserve"> sites.</w:t>
      </w:r>
      <w:r w:rsidRPr="00377506">
        <w:rPr>
          <w:rStyle w:val="FootnoteReference"/>
          <w:rFonts w:ascii="Times New Roman" w:hAnsi="Times New Roman"/>
          <w:sz w:val="24"/>
        </w:rPr>
        <w:footnoteReference w:id="270"/>
      </w:r>
      <w:r w:rsidRPr="00377506">
        <w:rPr>
          <w:rFonts w:ascii="Times New Roman" w:hAnsi="Times New Roman"/>
        </w:rPr>
        <w:t xml:space="preserve"> This was addressed by the trial judge in a number of sub-topics. The first of these sub-topics concerned the appointment of custodians to protect </w:t>
      </w:r>
      <w:proofErr w:type="spellStart"/>
      <w:r w:rsidRPr="00377506">
        <w:rPr>
          <w:rFonts w:ascii="Times New Roman" w:hAnsi="Times New Roman"/>
        </w:rPr>
        <w:t>Arabana</w:t>
      </w:r>
      <w:proofErr w:type="spellEnd"/>
      <w:r w:rsidRPr="00377506">
        <w:rPr>
          <w:rFonts w:ascii="Times New Roman" w:hAnsi="Times New Roman"/>
        </w:rPr>
        <w:t xml:space="preserve"> sites. However, any such custodians had long been deceased.</w:t>
      </w:r>
      <w:r w:rsidRPr="00377506">
        <w:rPr>
          <w:rStyle w:val="FootnoteReference"/>
          <w:rFonts w:ascii="Times New Roman" w:hAnsi="Times New Roman"/>
          <w:sz w:val="24"/>
        </w:rPr>
        <w:footnoteReference w:id="271"/>
      </w:r>
      <w:r w:rsidRPr="00377506">
        <w:rPr>
          <w:rFonts w:ascii="Times New Roman" w:hAnsi="Times New Roman"/>
        </w:rPr>
        <w:t xml:space="preserve"> So much may be accepted, but the trial judge also observed that </w:t>
      </w:r>
      <w:proofErr w:type="spellStart"/>
      <w:r w:rsidRPr="00377506">
        <w:rPr>
          <w:rFonts w:ascii="Times New Roman" w:hAnsi="Times New Roman"/>
        </w:rPr>
        <w:t>Arabana</w:t>
      </w:r>
      <w:proofErr w:type="spellEnd"/>
      <w:r w:rsidRPr="00377506">
        <w:rPr>
          <w:rFonts w:ascii="Times New Roman" w:hAnsi="Times New Roman"/>
        </w:rPr>
        <w:t xml:space="preserve"> sacred objects are otherwise no longer retained "in or about the Overlap Area".</w:t>
      </w:r>
      <w:r w:rsidRPr="00377506">
        <w:rPr>
          <w:rStyle w:val="FootnoteReference"/>
          <w:rFonts w:ascii="Times New Roman" w:hAnsi="Times New Roman"/>
          <w:sz w:val="24"/>
        </w:rPr>
        <w:footnoteReference w:id="272"/>
      </w:r>
      <w:r w:rsidRPr="00377506">
        <w:rPr>
          <w:rFonts w:ascii="Times New Roman" w:hAnsi="Times New Roman"/>
        </w:rPr>
        <w:t xml:space="preserve"> This is, again, too narrow an observation; it would not necessarily be fatal to the </w:t>
      </w:r>
      <w:proofErr w:type="spellStart"/>
      <w:r w:rsidRPr="00377506">
        <w:rPr>
          <w:rFonts w:ascii="Times New Roman" w:hAnsi="Times New Roman"/>
        </w:rPr>
        <w:t>Arabana</w:t>
      </w:r>
      <w:proofErr w:type="spellEnd"/>
      <w:r w:rsidRPr="00377506">
        <w:rPr>
          <w:rFonts w:ascii="Times New Roman" w:hAnsi="Times New Roman"/>
        </w:rPr>
        <w:t xml:space="preserve"> claims over the Overlap Area if sacred objects are otherwise kept on the larger portion of </w:t>
      </w:r>
      <w:proofErr w:type="spellStart"/>
      <w:r w:rsidRPr="00377506">
        <w:rPr>
          <w:rFonts w:ascii="Times New Roman" w:hAnsi="Times New Roman"/>
        </w:rPr>
        <w:t>Arabana</w:t>
      </w:r>
      <w:proofErr w:type="spellEnd"/>
      <w:r w:rsidRPr="00377506">
        <w:rPr>
          <w:rFonts w:ascii="Times New Roman" w:hAnsi="Times New Roman"/>
        </w:rPr>
        <w:t xml:space="preserve"> land. </w:t>
      </w:r>
    </w:p>
    <w:p w14:paraId="6F17EC94"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lastRenderedPageBreak/>
        <w:tab/>
        <w:t>The next sub-topic concerned the holding of ceremonies. It was conceded that there is an absence of evidence of ceremonies in the Overlap Area.</w:t>
      </w:r>
      <w:r w:rsidRPr="00377506">
        <w:rPr>
          <w:rStyle w:val="FootnoteReference"/>
          <w:rFonts w:ascii="Times New Roman" w:hAnsi="Times New Roman"/>
          <w:sz w:val="24"/>
        </w:rPr>
        <w:footnoteReference w:id="273"/>
      </w:r>
      <w:r w:rsidRPr="00377506">
        <w:rPr>
          <w:rFonts w:ascii="Times New Roman" w:hAnsi="Times New Roman"/>
        </w:rPr>
        <w:t xml:space="preserve"> However, that evidence should have been considered in the context of the </w:t>
      </w:r>
      <w:proofErr w:type="spellStart"/>
      <w:r w:rsidRPr="00377506">
        <w:rPr>
          <w:rFonts w:ascii="Times New Roman" w:hAnsi="Times New Roman"/>
        </w:rPr>
        <w:t>Arabana</w:t>
      </w:r>
      <w:proofErr w:type="spellEnd"/>
      <w:r w:rsidRPr="00377506">
        <w:rPr>
          <w:rFonts w:ascii="Times New Roman" w:hAnsi="Times New Roman"/>
        </w:rPr>
        <w:t xml:space="preserve"> land in total. In that respect, Finn J accepted the following in </w:t>
      </w:r>
      <w:r w:rsidRPr="00377506">
        <w:rPr>
          <w:rFonts w:ascii="Times New Roman" w:hAnsi="Times New Roman"/>
          <w:i/>
          <w:iCs/>
        </w:rPr>
        <w:t>Dodd</w:t>
      </w:r>
      <w:r w:rsidRPr="00377506">
        <w:rPr>
          <w:rFonts w:ascii="Times New Roman" w:hAnsi="Times New Roman"/>
        </w:rPr>
        <w:t>:</w:t>
      </w:r>
      <w:r w:rsidRPr="00377506">
        <w:rPr>
          <w:rStyle w:val="FootnoteReference"/>
          <w:rFonts w:ascii="Times New Roman" w:hAnsi="Times New Roman"/>
          <w:sz w:val="24"/>
        </w:rPr>
        <w:footnoteReference w:id="274"/>
      </w:r>
    </w:p>
    <w:p w14:paraId="03DBE5A0" w14:textId="77777777" w:rsidR="008B40AC" w:rsidRDefault="008B40AC" w:rsidP="00377506">
      <w:pPr>
        <w:pStyle w:val="LRIndentafterHC"/>
        <w:spacing w:before="0" w:after="260" w:line="280" w:lineRule="exact"/>
        <w:ind w:right="0"/>
        <w:jc w:val="both"/>
        <w:rPr>
          <w:rFonts w:ascii="Times New Roman" w:hAnsi="Times New Roman"/>
        </w:rPr>
      </w:pPr>
      <w:r w:rsidRPr="00377506">
        <w:rPr>
          <w:rFonts w:ascii="Times New Roman" w:hAnsi="Times New Roman"/>
        </w:rPr>
        <w:t xml:space="preserve">"Whilst </w:t>
      </w:r>
      <w:proofErr w:type="spellStart"/>
      <w:r w:rsidRPr="00377506">
        <w:rPr>
          <w:rFonts w:ascii="Times New Roman" w:hAnsi="Times New Roman"/>
        </w:rPr>
        <w:t>Wilyaru</w:t>
      </w:r>
      <w:proofErr w:type="spellEnd"/>
      <w:r w:rsidRPr="00377506">
        <w:rPr>
          <w:rFonts w:ascii="Times New Roman" w:hAnsi="Times New Roman"/>
        </w:rPr>
        <w:t xml:space="preserve"> and other ceremonies no longer occur on </w:t>
      </w:r>
      <w:proofErr w:type="spellStart"/>
      <w:r w:rsidRPr="00377506">
        <w:rPr>
          <w:rFonts w:ascii="Times New Roman" w:hAnsi="Times New Roman"/>
        </w:rPr>
        <w:t>Arabana</w:t>
      </w:r>
      <w:proofErr w:type="spellEnd"/>
      <w:r w:rsidRPr="00377506">
        <w:rPr>
          <w:rFonts w:ascii="Times New Roman" w:hAnsi="Times New Roman"/>
        </w:rPr>
        <w:t xml:space="preserve"> land, Evidence shows that </w:t>
      </w:r>
      <w:proofErr w:type="spellStart"/>
      <w:r w:rsidRPr="00377506">
        <w:rPr>
          <w:rFonts w:ascii="Times New Roman" w:hAnsi="Times New Roman"/>
        </w:rPr>
        <w:t>Arabana</w:t>
      </w:r>
      <w:proofErr w:type="spellEnd"/>
      <w:r w:rsidRPr="00377506">
        <w:rPr>
          <w:rFonts w:ascii="Times New Roman" w:hAnsi="Times New Roman"/>
        </w:rPr>
        <w:t xml:space="preserve"> people still meet regularly on country for important communal events such as annual reunions, funerals and special birthdays, as well as rodeos, races and bronco brandings. In the opinion of the experts, these communal gatherings remain an important element of </w:t>
      </w:r>
      <w:proofErr w:type="spellStart"/>
      <w:r w:rsidRPr="00377506">
        <w:rPr>
          <w:rFonts w:ascii="Times New Roman" w:hAnsi="Times New Roman"/>
        </w:rPr>
        <w:t>Arabana</w:t>
      </w:r>
      <w:proofErr w:type="spellEnd"/>
      <w:r w:rsidRPr="00377506">
        <w:rPr>
          <w:rFonts w:ascii="Times New Roman" w:hAnsi="Times New Roman"/>
        </w:rPr>
        <w:t xml:space="preserve"> custom and law and provide an important context in which 'proper' </w:t>
      </w:r>
      <w:proofErr w:type="spellStart"/>
      <w:r w:rsidRPr="00377506">
        <w:rPr>
          <w:rFonts w:ascii="Times New Roman" w:hAnsi="Times New Roman"/>
        </w:rPr>
        <w:t>Arabana</w:t>
      </w:r>
      <w:proofErr w:type="spellEnd"/>
      <w:r w:rsidRPr="00377506">
        <w:rPr>
          <w:rFonts w:ascii="Times New Roman" w:hAnsi="Times New Roman"/>
        </w:rPr>
        <w:t xml:space="preserve"> behaviour is practised, monitored and transmitted between generations. It provides a forum in which membership of </w:t>
      </w:r>
      <w:proofErr w:type="spellStart"/>
      <w:r w:rsidRPr="00377506">
        <w:rPr>
          <w:rFonts w:ascii="Times New Roman" w:hAnsi="Times New Roman"/>
        </w:rPr>
        <w:t>Arabana</w:t>
      </w:r>
      <w:proofErr w:type="spellEnd"/>
      <w:r w:rsidRPr="00377506">
        <w:rPr>
          <w:rFonts w:ascii="Times New Roman" w:hAnsi="Times New Roman"/>
        </w:rPr>
        <w:t xml:space="preserve"> society is activated, maintained and policed."</w:t>
      </w:r>
    </w:p>
    <w:p w14:paraId="2604E858"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The next sub-topic concerned site inspections and monitoring. Again, evidence about this concerning the Overlap Area was "sparse",</w:t>
      </w:r>
      <w:r w:rsidRPr="00377506">
        <w:rPr>
          <w:rStyle w:val="FootnoteReference"/>
          <w:rFonts w:ascii="Times New Roman" w:hAnsi="Times New Roman"/>
          <w:sz w:val="24"/>
        </w:rPr>
        <w:footnoteReference w:id="275"/>
      </w:r>
      <w:r w:rsidRPr="00377506">
        <w:rPr>
          <w:rFonts w:ascii="Times New Roman" w:hAnsi="Times New Roman"/>
        </w:rPr>
        <w:t xml:space="preserve"> but not non-existent. One </w:t>
      </w:r>
      <w:proofErr w:type="spellStart"/>
      <w:r w:rsidRPr="00377506">
        <w:rPr>
          <w:rFonts w:ascii="Times New Roman" w:hAnsi="Times New Roman"/>
        </w:rPr>
        <w:t>Arabana</w:t>
      </w:r>
      <w:proofErr w:type="spellEnd"/>
      <w:r w:rsidRPr="00377506">
        <w:rPr>
          <w:rFonts w:ascii="Times New Roman" w:hAnsi="Times New Roman"/>
        </w:rPr>
        <w:t xml:space="preserve"> witness gave evidence of site clearing for a mining company at a site on the Overlap Area which was "directed to the protection of the </w:t>
      </w:r>
      <w:proofErr w:type="spellStart"/>
      <w:r w:rsidRPr="00377506">
        <w:rPr>
          <w:rFonts w:ascii="Times New Roman" w:hAnsi="Times New Roman"/>
          <w:i/>
          <w:iCs/>
        </w:rPr>
        <w:t>Ularaka</w:t>
      </w:r>
      <w:proofErr w:type="spellEnd"/>
      <w:r w:rsidRPr="00377506">
        <w:rPr>
          <w:rFonts w:ascii="Times New Roman" w:hAnsi="Times New Roman"/>
        </w:rPr>
        <w:t>".</w:t>
      </w:r>
      <w:r w:rsidRPr="00377506">
        <w:rPr>
          <w:rStyle w:val="FootnoteReference"/>
          <w:rFonts w:ascii="Times New Roman" w:hAnsi="Times New Roman"/>
          <w:sz w:val="24"/>
        </w:rPr>
        <w:footnoteReference w:id="276"/>
      </w:r>
      <w:r w:rsidRPr="00377506">
        <w:rPr>
          <w:rFonts w:ascii="Times New Roman" w:hAnsi="Times New Roman"/>
        </w:rPr>
        <w:t xml:space="preserve"> This evidence should have been considered in the context of the finding of Finn J in </w:t>
      </w:r>
      <w:r w:rsidRPr="00377506">
        <w:rPr>
          <w:rFonts w:ascii="Times New Roman" w:hAnsi="Times New Roman"/>
          <w:i/>
          <w:iCs/>
        </w:rPr>
        <w:t>Dodd</w:t>
      </w:r>
      <w:r w:rsidRPr="00377506">
        <w:rPr>
          <w:rFonts w:ascii="Times New Roman" w:hAnsi="Times New Roman"/>
        </w:rPr>
        <w:t xml:space="preserve"> set out above. </w:t>
      </w:r>
    </w:p>
    <w:p w14:paraId="25523ACF"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Another sub-topic concerned the dissemination and teaching of appropriate site information and the keeping of certain information confidential. Again, the evidence about this concerning the Overlap Area was very limited.</w:t>
      </w:r>
      <w:r w:rsidRPr="00377506">
        <w:rPr>
          <w:rStyle w:val="FootnoteReference"/>
          <w:rFonts w:ascii="Times New Roman" w:hAnsi="Times New Roman"/>
          <w:sz w:val="24"/>
        </w:rPr>
        <w:footnoteReference w:id="277"/>
      </w:r>
      <w:r w:rsidRPr="00377506">
        <w:rPr>
          <w:rFonts w:ascii="Times New Roman" w:hAnsi="Times New Roman"/>
        </w:rPr>
        <w:t xml:space="preserve"> However, it still should have been evaluated in the light of the following finding by Finn J in </w:t>
      </w:r>
      <w:r w:rsidRPr="00377506">
        <w:rPr>
          <w:rFonts w:ascii="Times New Roman" w:hAnsi="Times New Roman"/>
          <w:i/>
          <w:iCs/>
        </w:rPr>
        <w:t>Dodd</w:t>
      </w:r>
      <w:r w:rsidRPr="00377506">
        <w:rPr>
          <w:rFonts w:ascii="Times New Roman" w:hAnsi="Times New Roman"/>
        </w:rPr>
        <w:t>:</w:t>
      </w:r>
      <w:r w:rsidRPr="00377506">
        <w:rPr>
          <w:rStyle w:val="FootnoteReference"/>
          <w:rFonts w:ascii="Times New Roman" w:hAnsi="Times New Roman"/>
          <w:sz w:val="24"/>
        </w:rPr>
        <w:footnoteReference w:id="278"/>
      </w:r>
    </w:p>
    <w:p w14:paraId="5EA6CB93" w14:textId="77777777" w:rsidR="008B40AC" w:rsidRDefault="008B40AC" w:rsidP="00377506">
      <w:pPr>
        <w:pStyle w:val="LRIndentafterHC"/>
        <w:spacing w:before="0" w:after="260" w:line="280" w:lineRule="exact"/>
        <w:ind w:right="0"/>
        <w:jc w:val="both"/>
        <w:rPr>
          <w:rFonts w:ascii="Times New Roman" w:hAnsi="Times New Roman"/>
        </w:rPr>
      </w:pPr>
      <w:r w:rsidRPr="00377506">
        <w:rPr>
          <w:rFonts w:ascii="Times New Roman" w:hAnsi="Times New Roman"/>
        </w:rPr>
        <w:t xml:space="preserve">"There is substantial evidence that senior members of the group are familiar with the traditional </w:t>
      </w:r>
      <w:proofErr w:type="spellStart"/>
      <w:r w:rsidRPr="00377506">
        <w:rPr>
          <w:rFonts w:ascii="Times New Roman" w:hAnsi="Times New Roman"/>
        </w:rPr>
        <w:t>Ularaka</w:t>
      </w:r>
      <w:proofErr w:type="spellEnd"/>
      <w:r w:rsidRPr="00377506">
        <w:rPr>
          <w:rFonts w:ascii="Times New Roman" w:hAnsi="Times New Roman"/>
        </w:rPr>
        <w:t xml:space="preserve"> and the normative rules related to those </w:t>
      </w:r>
      <w:proofErr w:type="spellStart"/>
      <w:r w:rsidRPr="00377506">
        <w:rPr>
          <w:rFonts w:ascii="Times New Roman" w:hAnsi="Times New Roman"/>
        </w:rPr>
        <w:t>Ularaka</w:t>
      </w:r>
      <w:proofErr w:type="spellEnd"/>
      <w:r w:rsidRPr="00377506">
        <w:rPr>
          <w:rFonts w:ascii="Times New Roman" w:hAnsi="Times New Roman"/>
        </w:rPr>
        <w:t xml:space="preserve">, such as the gender specific sites, the songs with which various sites are associated, and requirements as to when and by whom and in whose </w:t>
      </w:r>
      <w:r w:rsidRPr="00377506">
        <w:rPr>
          <w:rFonts w:ascii="Times New Roman" w:hAnsi="Times New Roman"/>
        </w:rPr>
        <w:lastRenderedPageBreak/>
        <w:t>presence those songs can be sung, as well as the responsibility for looking after significant sites."</w:t>
      </w:r>
    </w:p>
    <w:p w14:paraId="3FDC9EF8"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The other sub-topics considered by the trial judge under this fifth matter did not demonstrate any other connection with the Overlap Area.</w:t>
      </w:r>
    </w:p>
    <w:p w14:paraId="0DCB5E66"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The sixth of the</w:t>
      </w:r>
      <w:r w:rsidRPr="00377506" w:rsidDel="00A50F68">
        <w:rPr>
          <w:rFonts w:ascii="Times New Roman" w:hAnsi="Times New Roman"/>
        </w:rPr>
        <w:t xml:space="preserve"> </w:t>
      </w:r>
      <w:r w:rsidRPr="00377506">
        <w:rPr>
          <w:rFonts w:ascii="Times New Roman" w:hAnsi="Times New Roman"/>
        </w:rPr>
        <w:t>10 matters was whether there had been continued acknowledgement and observance of other traditional laws and customs in the Overlap Area.</w:t>
      </w:r>
      <w:r w:rsidRPr="00377506">
        <w:rPr>
          <w:rStyle w:val="FootnoteReference"/>
          <w:rFonts w:ascii="Times New Roman" w:hAnsi="Times New Roman"/>
          <w:sz w:val="24"/>
        </w:rPr>
        <w:footnoteReference w:id="279"/>
      </w:r>
      <w:r w:rsidRPr="00377506">
        <w:rPr>
          <w:rFonts w:ascii="Times New Roman" w:hAnsi="Times New Roman"/>
        </w:rPr>
        <w:t xml:space="preserve"> This included attendance at funerals; only one witness said they had returned to Oodnadatta for this purpose. Another gave evidence of participation in "Sorry Business" as a young man in the Overlap Area. Another matter considered here by the trial judge concerned control over important </w:t>
      </w:r>
      <w:proofErr w:type="spellStart"/>
      <w:r w:rsidRPr="00377506">
        <w:rPr>
          <w:rFonts w:ascii="Times New Roman" w:hAnsi="Times New Roman"/>
        </w:rPr>
        <w:t>Arabana</w:t>
      </w:r>
      <w:proofErr w:type="spellEnd"/>
      <w:r w:rsidRPr="00377506">
        <w:rPr>
          <w:rFonts w:ascii="Times New Roman" w:hAnsi="Times New Roman"/>
        </w:rPr>
        <w:t xml:space="preserve"> sites. However, there was very little evidence about the need for permission to visit particular sites within the Overlap Area. One witness simply said that a non-</w:t>
      </w:r>
      <w:proofErr w:type="spellStart"/>
      <w:r w:rsidRPr="00377506">
        <w:rPr>
          <w:rFonts w:ascii="Times New Roman" w:hAnsi="Times New Roman"/>
        </w:rPr>
        <w:t>Arabana</w:t>
      </w:r>
      <w:proofErr w:type="spellEnd"/>
      <w:r w:rsidRPr="00377506">
        <w:rPr>
          <w:rFonts w:ascii="Times New Roman" w:hAnsi="Times New Roman"/>
        </w:rPr>
        <w:t xml:space="preserve"> person needed permission to visit two particular sites, but this was not apparently enforced.</w:t>
      </w:r>
      <w:r w:rsidRPr="00377506">
        <w:rPr>
          <w:rStyle w:val="FootnoteReference"/>
          <w:rFonts w:ascii="Times New Roman" w:hAnsi="Times New Roman"/>
          <w:sz w:val="24"/>
        </w:rPr>
        <w:footnoteReference w:id="280"/>
      </w:r>
      <w:r w:rsidRPr="00377506">
        <w:rPr>
          <w:rFonts w:ascii="Times New Roman" w:hAnsi="Times New Roman"/>
        </w:rPr>
        <w:t xml:space="preserve"> But, again, whilst this evidence was thin, it nonetheless should have been evaluated in the context of the findings in </w:t>
      </w:r>
      <w:r w:rsidRPr="00377506">
        <w:rPr>
          <w:rFonts w:ascii="Times New Roman" w:hAnsi="Times New Roman"/>
          <w:i/>
          <w:iCs/>
        </w:rPr>
        <w:t>Dodd</w:t>
      </w:r>
      <w:r w:rsidRPr="00377506">
        <w:rPr>
          <w:rFonts w:ascii="Times New Roman" w:hAnsi="Times New Roman"/>
        </w:rPr>
        <w:t xml:space="preserve">, which did, for example, refer to the holding of funerals on </w:t>
      </w:r>
      <w:proofErr w:type="spellStart"/>
      <w:r w:rsidRPr="00377506">
        <w:rPr>
          <w:rFonts w:ascii="Times New Roman" w:hAnsi="Times New Roman"/>
        </w:rPr>
        <w:t>Arabana</w:t>
      </w:r>
      <w:proofErr w:type="spellEnd"/>
      <w:r w:rsidRPr="00377506">
        <w:rPr>
          <w:rFonts w:ascii="Times New Roman" w:hAnsi="Times New Roman"/>
        </w:rPr>
        <w:t xml:space="preserve"> land</w:t>
      </w:r>
      <w:r w:rsidRPr="00377506">
        <w:rPr>
          <w:rStyle w:val="FootnoteReference"/>
          <w:rFonts w:ascii="Times New Roman" w:hAnsi="Times New Roman"/>
          <w:sz w:val="24"/>
        </w:rPr>
        <w:footnoteReference w:id="281"/>
      </w:r>
      <w:r w:rsidRPr="00377506">
        <w:rPr>
          <w:rFonts w:ascii="Times New Roman" w:hAnsi="Times New Roman"/>
        </w:rPr>
        <w:t xml:space="preserve"> and to the protection of sites.</w:t>
      </w:r>
      <w:r w:rsidRPr="00377506">
        <w:rPr>
          <w:rStyle w:val="FootnoteReference"/>
          <w:rFonts w:ascii="Times New Roman" w:hAnsi="Times New Roman"/>
          <w:sz w:val="24"/>
        </w:rPr>
        <w:footnoteReference w:id="282"/>
      </w:r>
    </w:p>
    <w:p w14:paraId="4DF11B69"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The seventh of the </w:t>
      </w:r>
      <w:r w:rsidRPr="00377506" w:rsidDel="002A457E">
        <w:rPr>
          <w:rFonts w:ascii="Times New Roman" w:hAnsi="Times New Roman"/>
        </w:rPr>
        <w:t>10</w:t>
      </w:r>
      <w:r w:rsidRPr="00377506">
        <w:rPr>
          <w:rFonts w:ascii="Times New Roman" w:hAnsi="Times New Roman"/>
        </w:rPr>
        <w:t> matters concerned the continuing internal and external association of traditional relationships to the Overlap Area.</w:t>
      </w:r>
      <w:r w:rsidRPr="00377506">
        <w:rPr>
          <w:rStyle w:val="FootnoteReference"/>
          <w:rFonts w:ascii="Times New Roman" w:hAnsi="Times New Roman"/>
          <w:sz w:val="24"/>
        </w:rPr>
        <w:footnoteReference w:id="283"/>
      </w:r>
      <w:r w:rsidRPr="00377506">
        <w:rPr>
          <w:rFonts w:ascii="Times New Roman" w:hAnsi="Times New Roman"/>
        </w:rPr>
        <w:t xml:space="preserve"> The trial judge accepted that the previously mentioned connections involved an "implicit assertion by the </w:t>
      </w:r>
      <w:proofErr w:type="spellStart"/>
      <w:r w:rsidRPr="00377506">
        <w:rPr>
          <w:rFonts w:ascii="Times New Roman" w:hAnsi="Times New Roman"/>
        </w:rPr>
        <w:t>Arabana</w:t>
      </w:r>
      <w:proofErr w:type="spellEnd"/>
      <w:r w:rsidRPr="00377506">
        <w:rPr>
          <w:rFonts w:ascii="Times New Roman" w:hAnsi="Times New Roman"/>
        </w:rPr>
        <w:t xml:space="preserve"> of their traditional relationship to the Overlap Area"</w:t>
      </w:r>
      <w:r w:rsidRPr="00377506">
        <w:rPr>
          <w:rStyle w:val="FootnoteReference"/>
          <w:rFonts w:ascii="Times New Roman" w:hAnsi="Times New Roman"/>
          <w:sz w:val="24"/>
        </w:rPr>
        <w:footnoteReference w:id="284"/>
      </w:r>
      <w:r w:rsidRPr="00377506">
        <w:rPr>
          <w:rFonts w:ascii="Times New Roman" w:hAnsi="Times New Roman"/>
        </w:rPr>
        <w:t xml:space="preserve"> but that, again, actual evidence of this was "limited".</w:t>
      </w:r>
      <w:r w:rsidRPr="00377506">
        <w:rPr>
          <w:rStyle w:val="FootnoteReference"/>
          <w:rFonts w:ascii="Times New Roman" w:hAnsi="Times New Roman"/>
          <w:sz w:val="24"/>
        </w:rPr>
        <w:footnoteReference w:id="285"/>
      </w:r>
      <w:r w:rsidRPr="00377506">
        <w:rPr>
          <w:rFonts w:ascii="Times New Roman" w:hAnsi="Times New Roman"/>
        </w:rPr>
        <w:t xml:space="preserve"> This included teaching children that the Oodnadatta region is </w:t>
      </w:r>
      <w:proofErr w:type="spellStart"/>
      <w:r w:rsidRPr="00377506">
        <w:rPr>
          <w:rFonts w:ascii="Times New Roman" w:hAnsi="Times New Roman"/>
        </w:rPr>
        <w:t>Arabana</w:t>
      </w:r>
      <w:proofErr w:type="spellEnd"/>
      <w:r w:rsidRPr="00377506">
        <w:rPr>
          <w:rFonts w:ascii="Times New Roman" w:hAnsi="Times New Roman"/>
        </w:rPr>
        <w:t xml:space="preserve"> country, a matter which had been explained to a number of </w:t>
      </w:r>
      <w:proofErr w:type="spellStart"/>
      <w:r w:rsidRPr="00377506">
        <w:rPr>
          <w:rFonts w:ascii="Times New Roman" w:hAnsi="Times New Roman"/>
        </w:rPr>
        <w:t>Arabana</w:t>
      </w:r>
      <w:proofErr w:type="spellEnd"/>
      <w:r w:rsidRPr="00377506">
        <w:rPr>
          <w:rFonts w:ascii="Times New Roman" w:hAnsi="Times New Roman"/>
        </w:rPr>
        <w:t xml:space="preserve"> witnesses by their parents.</w:t>
      </w:r>
      <w:r w:rsidRPr="00377506">
        <w:rPr>
          <w:rStyle w:val="FootnoteReference"/>
          <w:rFonts w:ascii="Times New Roman" w:hAnsi="Times New Roman"/>
          <w:sz w:val="24"/>
        </w:rPr>
        <w:footnoteReference w:id="286"/>
      </w:r>
      <w:r w:rsidRPr="00377506">
        <w:rPr>
          <w:rFonts w:ascii="Times New Roman" w:hAnsi="Times New Roman"/>
        </w:rPr>
        <w:t xml:space="preserve"> Otherwise it was noted that only one witness had visited </w:t>
      </w:r>
      <w:proofErr w:type="spellStart"/>
      <w:r w:rsidRPr="00377506">
        <w:rPr>
          <w:rFonts w:ascii="Times New Roman" w:hAnsi="Times New Roman"/>
        </w:rPr>
        <w:t>Hookey's</w:t>
      </w:r>
      <w:proofErr w:type="spellEnd"/>
      <w:r w:rsidRPr="00377506">
        <w:rPr>
          <w:rFonts w:ascii="Times New Roman" w:hAnsi="Times New Roman"/>
        </w:rPr>
        <w:t xml:space="preserve"> Hole to check it for cultural and environmental purposes, but that these visits were in connection with his activities in education in Aboriginal law and culture generally rather than with specific </w:t>
      </w:r>
      <w:r w:rsidRPr="00377506">
        <w:rPr>
          <w:rFonts w:ascii="Times New Roman" w:hAnsi="Times New Roman"/>
        </w:rPr>
        <w:lastRenderedPageBreak/>
        <w:t xml:space="preserve">reference to the </w:t>
      </w:r>
      <w:proofErr w:type="spellStart"/>
      <w:r w:rsidRPr="00377506">
        <w:rPr>
          <w:rFonts w:ascii="Times New Roman" w:hAnsi="Times New Roman"/>
        </w:rPr>
        <w:t>Arabana</w:t>
      </w:r>
      <w:proofErr w:type="spellEnd"/>
      <w:r w:rsidRPr="00377506">
        <w:rPr>
          <w:rFonts w:ascii="Times New Roman" w:hAnsi="Times New Roman"/>
        </w:rPr>
        <w:t>.</w:t>
      </w:r>
      <w:r w:rsidRPr="00377506">
        <w:rPr>
          <w:rStyle w:val="FootnoteReference"/>
          <w:rFonts w:ascii="Times New Roman" w:hAnsi="Times New Roman"/>
          <w:sz w:val="24"/>
        </w:rPr>
        <w:footnoteReference w:id="287"/>
      </w:r>
      <w:r w:rsidRPr="00377506">
        <w:rPr>
          <w:rFonts w:ascii="Times New Roman" w:hAnsi="Times New Roman"/>
        </w:rPr>
        <w:t xml:space="preserve"> But again, this evidence should have been considered in the light of Finn J's findings in </w:t>
      </w:r>
      <w:r w:rsidRPr="00377506">
        <w:rPr>
          <w:rFonts w:ascii="Times New Roman" w:hAnsi="Times New Roman"/>
          <w:i/>
          <w:iCs/>
        </w:rPr>
        <w:t>Dodd</w:t>
      </w:r>
      <w:r w:rsidRPr="00377506">
        <w:rPr>
          <w:rFonts w:ascii="Times New Roman" w:hAnsi="Times New Roman"/>
        </w:rPr>
        <w:t>.</w:t>
      </w:r>
    </w:p>
    <w:p w14:paraId="35B5795D"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The eighth of the</w:t>
      </w:r>
      <w:r w:rsidRPr="00377506" w:rsidDel="00C9108B">
        <w:rPr>
          <w:rFonts w:ascii="Times New Roman" w:hAnsi="Times New Roman"/>
        </w:rPr>
        <w:t xml:space="preserve"> </w:t>
      </w:r>
      <w:r w:rsidRPr="00377506">
        <w:rPr>
          <w:rFonts w:ascii="Times New Roman" w:hAnsi="Times New Roman"/>
        </w:rPr>
        <w:t xml:space="preserve">10 matters concerned knowledge of the boundaries of </w:t>
      </w:r>
      <w:proofErr w:type="spellStart"/>
      <w:r w:rsidRPr="00377506">
        <w:rPr>
          <w:rFonts w:ascii="Times New Roman" w:hAnsi="Times New Roman"/>
        </w:rPr>
        <w:t>Arabana</w:t>
      </w:r>
      <w:proofErr w:type="spellEnd"/>
      <w:r w:rsidRPr="00377506">
        <w:rPr>
          <w:rFonts w:ascii="Times New Roman" w:hAnsi="Times New Roman"/>
        </w:rPr>
        <w:t xml:space="preserve"> country.</w:t>
      </w:r>
      <w:r w:rsidRPr="00377506">
        <w:rPr>
          <w:rStyle w:val="FootnoteReference"/>
          <w:rFonts w:ascii="Times New Roman" w:hAnsi="Times New Roman"/>
          <w:sz w:val="24"/>
        </w:rPr>
        <w:footnoteReference w:id="288"/>
      </w:r>
      <w:r w:rsidRPr="00377506">
        <w:rPr>
          <w:rFonts w:ascii="Times New Roman" w:hAnsi="Times New Roman"/>
        </w:rPr>
        <w:t xml:space="preserve"> The </w:t>
      </w:r>
      <w:proofErr w:type="spellStart"/>
      <w:r w:rsidRPr="00377506">
        <w:rPr>
          <w:rFonts w:ascii="Times New Roman" w:hAnsi="Times New Roman"/>
        </w:rPr>
        <w:t>Arabana</w:t>
      </w:r>
      <w:proofErr w:type="spellEnd"/>
      <w:r w:rsidRPr="00377506">
        <w:rPr>
          <w:rFonts w:ascii="Times New Roman" w:hAnsi="Times New Roman"/>
        </w:rPr>
        <w:t xml:space="preserve"> contended that they had always considered the Overlap Area as being part of </w:t>
      </w:r>
      <w:proofErr w:type="spellStart"/>
      <w:r w:rsidRPr="00377506">
        <w:rPr>
          <w:rFonts w:ascii="Times New Roman" w:hAnsi="Times New Roman"/>
        </w:rPr>
        <w:t>Arabana</w:t>
      </w:r>
      <w:proofErr w:type="spellEnd"/>
      <w:r w:rsidRPr="00377506">
        <w:rPr>
          <w:rFonts w:ascii="Times New Roman" w:hAnsi="Times New Roman"/>
        </w:rPr>
        <w:t xml:space="preserve"> land. They relied upon a map made in 1996 which reflected this. This map had been prepared by senior </w:t>
      </w:r>
      <w:proofErr w:type="spellStart"/>
      <w:r w:rsidRPr="00377506">
        <w:rPr>
          <w:rFonts w:ascii="Times New Roman" w:hAnsi="Times New Roman"/>
        </w:rPr>
        <w:t>Arabana</w:t>
      </w:r>
      <w:proofErr w:type="spellEnd"/>
      <w:r w:rsidRPr="00377506">
        <w:rPr>
          <w:rFonts w:ascii="Times New Roman" w:hAnsi="Times New Roman"/>
        </w:rPr>
        <w:t xml:space="preserve">, Yankunytjatjara, </w:t>
      </w:r>
      <w:proofErr w:type="spellStart"/>
      <w:r w:rsidRPr="00377506">
        <w:rPr>
          <w:rFonts w:ascii="Times New Roman" w:hAnsi="Times New Roman"/>
        </w:rPr>
        <w:t>Kokatha</w:t>
      </w:r>
      <w:proofErr w:type="spellEnd"/>
      <w:r w:rsidRPr="00377506">
        <w:rPr>
          <w:rFonts w:ascii="Times New Roman" w:hAnsi="Times New Roman"/>
        </w:rPr>
        <w:t xml:space="preserve">, Southern Arrernte and Lower Southern Arrernte men for the purposes of the native title claim then proposed by the </w:t>
      </w:r>
      <w:proofErr w:type="spellStart"/>
      <w:r w:rsidRPr="00377506">
        <w:rPr>
          <w:rFonts w:ascii="Times New Roman" w:hAnsi="Times New Roman"/>
        </w:rPr>
        <w:t>Arabana</w:t>
      </w:r>
      <w:proofErr w:type="spellEnd"/>
      <w:r w:rsidRPr="00377506">
        <w:rPr>
          <w:rFonts w:ascii="Times New Roman" w:hAnsi="Times New Roman"/>
        </w:rPr>
        <w:t>.</w:t>
      </w:r>
      <w:r w:rsidRPr="00377506">
        <w:rPr>
          <w:rStyle w:val="FootnoteReference"/>
          <w:rFonts w:ascii="Times New Roman" w:hAnsi="Times New Roman"/>
          <w:sz w:val="24"/>
        </w:rPr>
        <w:footnoteReference w:id="289"/>
      </w:r>
      <w:r w:rsidRPr="00377506">
        <w:rPr>
          <w:rFonts w:ascii="Times New Roman" w:hAnsi="Times New Roman"/>
        </w:rPr>
        <w:t xml:space="preserve"> The trial judge found:</w:t>
      </w:r>
      <w:r w:rsidRPr="00377506">
        <w:rPr>
          <w:rStyle w:val="FootnoteReference"/>
          <w:rFonts w:ascii="Times New Roman" w:hAnsi="Times New Roman"/>
          <w:sz w:val="24"/>
        </w:rPr>
        <w:footnoteReference w:id="290"/>
      </w:r>
    </w:p>
    <w:p w14:paraId="0DFDC60C" w14:textId="77777777" w:rsidR="008B40AC" w:rsidRDefault="008B40AC" w:rsidP="00377506">
      <w:pPr>
        <w:pStyle w:val="LRIndentafterHC"/>
        <w:spacing w:before="0" w:after="260" w:line="280" w:lineRule="exact"/>
        <w:ind w:right="0"/>
        <w:jc w:val="both"/>
        <w:rPr>
          <w:rFonts w:ascii="Times New Roman" w:hAnsi="Times New Roman"/>
        </w:rPr>
      </w:pPr>
      <w:r w:rsidRPr="00377506">
        <w:rPr>
          <w:rFonts w:ascii="Times New Roman" w:hAnsi="Times New Roman"/>
        </w:rPr>
        <w:t xml:space="preserve">"It is to be expected that the extent of the knowledge held by each of the senior men as to the boundary of </w:t>
      </w:r>
      <w:proofErr w:type="spellStart"/>
      <w:r w:rsidRPr="00377506">
        <w:rPr>
          <w:rFonts w:ascii="Times New Roman" w:hAnsi="Times New Roman"/>
        </w:rPr>
        <w:t>Arabana</w:t>
      </w:r>
      <w:proofErr w:type="spellEnd"/>
      <w:r w:rsidRPr="00377506">
        <w:rPr>
          <w:rFonts w:ascii="Times New Roman" w:hAnsi="Times New Roman"/>
        </w:rPr>
        <w:t xml:space="preserve"> country varied, according to their own experience and interest. Nevertheless, their very seniority and their senior membership of peoples who lived in close proximity to the </w:t>
      </w:r>
      <w:proofErr w:type="spellStart"/>
      <w:r w:rsidRPr="00377506">
        <w:rPr>
          <w:rFonts w:ascii="Times New Roman" w:hAnsi="Times New Roman"/>
        </w:rPr>
        <w:t>Arabana</w:t>
      </w:r>
      <w:proofErr w:type="spellEnd"/>
      <w:r w:rsidRPr="00377506">
        <w:rPr>
          <w:rFonts w:ascii="Times New Roman" w:hAnsi="Times New Roman"/>
        </w:rPr>
        <w:t xml:space="preserve"> suggest that it was likely that they had, at the least, general knowledge of the bounds of </w:t>
      </w:r>
      <w:proofErr w:type="spellStart"/>
      <w:r w:rsidRPr="00377506">
        <w:rPr>
          <w:rFonts w:ascii="Times New Roman" w:hAnsi="Times New Roman"/>
        </w:rPr>
        <w:t>Arabana</w:t>
      </w:r>
      <w:proofErr w:type="spellEnd"/>
      <w:r w:rsidRPr="00377506">
        <w:rPr>
          <w:rFonts w:ascii="Times New Roman" w:hAnsi="Times New Roman"/>
        </w:rPr>
        <w:t xml:space="preserve"> country. It is also appropriate to take into account that each was informed of the purpose of making the markings on the Map and (</w:t>
      </w:r>
      <w:r w:rsidRPr="00377506" w:rsidDel="00194763">
        <w:rPr>
          <w:rFonts w:ascii="Times New Roman" w:hAnsi="Times New Roman"/>
        </w:rPr>
        <w:t>I</w:t>
      </w:r>
      <w:r w:rsidRPr="00377506">
        <w:rPr>
          <w:rFonts w:ascii="Times New Roman" w:hAnsi="Times New Roman"/>
        </w:rPr>
        <w:t> find) were aware that it was intended for use in an application for native title."</w:t>
      </w:r>
    </w:p>
    <w:p w14:paraId="5BA364FE"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The foregoing was said to be only "some evidence" of the </w:t>
      </w:r>
      <w:proofErr w:type="spellStart"/>
      <w:r w:rsidRPr="00377506">
        <w:rPr>
          <w:rFonts w:ascii="Times New Roman" w:hAnsi="Times New Roman"/>
        </w:rPr>
        <w:t>Arabana</w:t>
      </w:r>
      <w:proofErr w:type="spellEnd"/>
      <w:r w:rsidRPr="00377506">
        <w:rPr>
          <w:rFonts w:ascii="Times New Roman" w:hAnsi="Times New Roman"/>
        </w:rPr>
        <w:t xml:space="preserve"> people's knowledge of the boundaries of their country, with the trial judge doubting claims for the land west of Oodnadatta.</w:t>
      </w:r>
      <w:r w:rsidRPr="00377506">
        <w:rPr>
          <w:rStyle w:val="FootnoteReference"/>
          <w:rFonts w:ascii="Times New Roman" w:hAnsi="Times New Roman"/>
          <w:sz w:val="24"/>
        </w:rPr>
        <w:footnoteReference w:id="291"/>
      </w:r>
      <w:r w:rsidRPr="00377506">
        <w:rPr>
          <w:rFonts w:ascii="Times New Roman" w:hAnsi="Times New Roman"/>
        </w:rPr>
        <w:t xml:space="preserve"> With great respect, in a case about the boundaries of native title, this map is more than "some evidence".</w:t>
      </w:r>
    </w:p>
    <w:p w14:paraId="26664BAD"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The ninth of the</w:t>
      </w:r>
      <w:r w:rsidRPr="00377506" w:rsidDel="0031141D">
        <w:rPr>
          <w:rFonts w:ascii="Times New Roman" w:hAnsi="Times New Roman"/>
        </w:rPr>
        <w:t xml:space="preserve"> </w:t>
      </w:r>
      <w:r w:rsidRPr="00377506">
        <w:rPr>
          <w:rFonts w:ascii="Times New Roman" w:hAnsi="Times New Roman"/>
        </w:rPr>
        <w:t>10 matters addressed the fact that ceremonial life did not take place on the Overlap Area.</w:t>
      </w:r>
      <w:r w:rsidRPr="00377506">
        <w:rPr>
          <w:rStyle w:val="FootnoteReference"/>
          <w:rFonts w:ascii="Times New Roman" w:hAnsi="Times New Roman"/>
          <w:sz w:val="24"/>
        </w:rPr>
        <w:footnoteReference w:id="292"/>
      </w:r>
      <w:r w:rsidRPr="00377506">
        <w:rPr>
          <w:rFonts w:ascii="Times New Roman" w:hAnsi="Times New Roman"/>
        </w:rPr>
        <w:t xml:space="preserve"> But that finding should have been considered together with the finding by Finn J, set out above, about the </w:t>
      </w:r>
      <w:proofErr w:type="spellStart"/>
      <w:r w:rsidRPr="00377506">
        <w:rPr>
          <w:rFonts w:ascii="Times New Roman" w:hAnsi="Times New Roman"/>
        </w:rPr>
        <w:t>Arabana</w:t>
      </w:r>
      <w:proofErr w:type="spellEnd"/>
      <w:r w:rsidRPr="00377506">
        <w:rPr>
          <w:rFonts w:ascii="Times New Roman" w:hAnsi="Times New Roman"/>
        </w:rPr>
        <w:t xml:space="preserve"> people who still meet regularly on country for important communal events such as annual reunions, funerals and special birthdays, as well as rodeos, races and bronco brandings.</w:t>
      </w:r>
    </w:p>
    <w:p w14:paraId="3D71F8CD"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lastRenderedPageBreak/>
        <w:tab/>
        <w:t xml:space="preserve">The final of the </w:t>
      </w:r>
      <w:r w:rsidRPr="00377506" w:rsidDel="000A02F9">
        <w:rPr>
          <w:rFonts w:ascii="Times New Roman" w:hAnsi="Times New Roman"/>
        </w:rPr>
        <w:t>10</w:t>
      </w:r>
      <w:r w:rsidRPr="00377506">
        <w:rPr>
          <w:rFonts w:ascii="Times New Roman" w:hAnsi="Times New Roman"/>
        </w:rPr>
        <w:t xml:space="preserve"> matters concerned the continuity of </w:t>
      </w:r>
      <w:proofErr w:type="spellStart"/>
      <w:r w:rsidRPr="00377506">
        <w:rPr>
          <w:rFonts w:ascii="Times New Roman" w:hAnsi="Times New Roman"/>
        </w:rPr>
        <w:t>Arabana</w:t>
      </w:r>
      <w:proofErr w:type="spellEnd"/>
      <w:r w:rsidRPr="00377506">
        <w:rPr>
          <w:rFonts w:ascii="Times New Roman" w:hAnsi="Times New Roman"/>
        </w:rPr>
        <w:t xml:space="preserve"> people's social connections with Oodnadatta.</w:t>
      </w:r>
      <w:r w:rsidRPr="00377506">
        <w:rPr>
          <w:rStyle w:val="FootnoteReference"/>
          <w:rFonts w:ascii="Times New Roman" w:hAnsi="Times New Roman"/>
          <w:sz w:val="24"/>
        </w:rPr>
        <w:footnoteReference w:id="293"/>
      </w:r>
      <w:r w:rsidRPr="00377506">
        <w:rPr>
          <w:rFonts w:ascii="Times New Roman" w:hAnsi="Times New Roman"/>
        </w:rPr>
        <w:t xml:space="preserve"> The trial judge accepted that </w:t>
      </w:r>
      <w:proofErr w:type="spellStart"/>
      <w:r w:rsidRPr="00377506">
        <w:rPr>
          <w:rFonts w:ascii="Times New Roman" w:hAnsi="Times New Roman"/>
        </w:rPr>
        <w:t>Arabana</w:t>
      </w:r>
      <w:proofErr w:type="spellEnd"/>
      <w:r w:rsidRPr="00377506">
        <w:rPr>
          <w:rFonts w:ascii="Times New Roman" w:hAnsi="Times New Roman"/>
        </w:rPr>
        <w:t xml:space="preserve"> people visit the town to meet relatives and on social occasions. However, the evidence that this occurs as a manifestation of </w:t>
      </w:r>
      <w:proofErr w:type="spellStart"/>
      <w:r w:rsidRPr="00377506">
        <w:rPr>
          <w:rFonts w:ascii="Times New Roman" w:hAnsi="Times New Roman"/>
        </w:rPr>
        <w:t>Arabana</w:t>
      </w:r>
      <w:proofErr w:type="spellEnd"/>
      <w:r w:rsidRPr="00377506">
        <w:rPr>
          <w:rFonts w:ascii="Times New Roman" w:hAnsi="Times New Roman"/>
        </w:rPr>
        <w:t xml:space="preserve"> law and custom was said to be "sparse".</w:t>
      </w:r>
      <w:r w:rsidRPr="00377506">
        <w:rPr>
          <w:rStyle w:val="FootnoteReference"/>
          <w:rFonts w:ascii="Times New Roman" w:hAnsi="Times New Roman"/>
          <w:sz w:val="24"/>
        </w:rPr>
        <w:footnoteReference w:id="294"/>
      </w:r>
      <w:r w:rsidRPr="00377506">
        <w:rPr>
          <w:rFonts w:ascii="Times New Roman" w:hAnsi="Times New Roman"/>
        </w:rPr>
        <w:t xml:space="preserve"> But Finn J found in </w:t>
      </w:r>
      <w:r w:rsidRPr="00377506">
        <w:rPr>
          <w:rFonts w:ascii="Times New Roman" w:hAnsi="Times New Roman"/>
          <w:i/>
          <w:iCs/>
        </w:rPr>
        <w:t>Dodd</w:t>
      </w:r>
      <w:r w:rsidRPr="00377506">
        <w:rPr>
          <w:rFonts w:ascii="Times New Roman" w:hAnsi="Times New Roman"/>
        </w:rPr>
        <w:t xml:space="preserve"> that these social occasions, whilst not derived from traditional </w:t>
      </w:r>
      <w:proofErr w:type="spellStart"/>
      <w:r w:rsidRPr="00377506">
        <w:rPr>
          <w:rFonts w:ascii="Times New Roman" w:hAnsi="Times New Roman"/>
        </w:rPr>
        <w:t>Arabana</w:t>
      </w:r>
      <w:proofErr w:type="spellEnd"/>
      <w:r w:rsidRPr="00377506">
        <w:rPr>
          <w:rFonts w:ascii="Times New Roman" w:hAnsi="Times New Roman"/>
        </w:rPr>
        <w:t xml:space="preserve"> customs, such as rodeos, were nonetheless important to </w:t>
      </w:r>
      <w:proofErr w:type="spellStart"/>
      <w:r w:rsidRPr="00377506">
        <w:rPr>
          <w:rFonts w:ascii="Times New Roman" w:hAnsi="Times New Roman"/>
        </w:rPr>
        <w:t>Arabana</w:t>
      </w:r>
      <w:proofErr w:type="spellEnd"/>
      <w:r w:rsidRPr="00377506">
        <w:rPr>
          <w:rFonts w:ascii="Times New Roman" w:hAnsi="Times New Roman"/>
        </w:rPr>
        <w:t xml:space="preserve"> culture. As noted above, experts in </w:t>
      </w:r>
      <w:r w:rsidRPr="00377506">
        <w:rPr>
          <w:rFonts w:ascii="Times New Roman" w:hAnsi="Times New Roman"/>
          <w:i/>
          <w:iCs/>
        </w:rPr>
        <w:t>Dodd</w:t>
      </w:r>
      <w:r w:rsidRPr="00377506">
        <w:rPr>
          <w:rFonts w:ascii="Times New Roman" w:hAnsi="Times New Roman"/>
        </w:rPr>
        <w:t xml:space="preserve"> agreed that these events provide "a forum in which membership of </w:t>
      </w:r>
      <w:proofErr w:type="spellStart"/>
      <w:r w:rsidRPr="00377506">
        <w:rPr>
          <w:rFonts w:ascii="Times New Roman" w:hAnsi="Times New Roman"/>
        </w:rPr>
        <w:t>Arabana</w:t>
      </w:r>
      <w:proofErr w:type="spellEnd"/>
      <w:r w:rsidRPr="00377506">
        <w:rPr>
          <w:rFonts w:ascii="Times New Roman" w:hAnsi="Times New Roman"/>
        </w:rPr>
        <w:t xml:space="preserve"> society is activated, maintained and policed".</w:t>
      </w:r>
      <w:r w:rsidRPr="00377506">
        <w:rPr>
          <w:rStyle w:val="FootnoteReference"/>
          <w:rFonts w:ascii="Times New Roman" w:hAnsi="Times New Roman"/>
          <w:sz w:val="24"/>
        </w:rPr>
        <w:footnoteReference w:id="295"/>
      </w:r>
    </w:p>
    <w:p w14:paraId="586298DA" w14:textId="77777777" w:rsidR="008B40AC" w:rsidRPr="00377506" w:rsidRDefault="008B40AC" w:rsidP="00377506">
      <w:pPr>
        <w:pStyle w:val="HeadingL2"/>
        <w:spacing w:after="260" w:line="280" w:lineRule="exact"/>
        <w:ind w:right="0"/>
        <w:jc w:val="both"/>
        <w:rPr>
          <w:rFonts w:ascii="Times New Roman" w:hAnsi="Times New Roman"/>
        </w:rPr>
      </w:pPr>
      <w:r w:rsidRPr="00377506">
        <w:rPr>
          <w:rFonts w:ascii="Times New Roman" w:hAnsi="Times New Roman"/>
        </w:rPr>
        <w:t>What follows from the 10 matters</w:t>
      </w:r>
    </w:p>
    <w:p w14:paraId="598ECEDE"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This appeal exemplifies the grave difficulties that arise from a determination of the exact boundaries of native title in the context of an arid country, a nomadic existence and</w:t>
      </w:r>
      <w:r w:rsidRPr="00377506" w:rsidDel="0099756A">
        <w:rPr>
          <w:rFonts w:ascii="Times New Roman" w:hAnsi="Times New Roman"/>
        </w:rPr>
        <w:t xml:space="preserve"> </w:t>
      </w:r>
      <w:r w:rsidRPr="00377506">
        <w:rPr>
          <w:rFonts w:ascii="Times New Roman" w:hAnsi="Times New Roman"/>
        </w:rPr>
        <w:t>necessary immigration of peoples over time.</w:t>
      </w:r>
    </w:p>
    <w:p w14:paraId="56A2F529" w14:textId="77777777" w:rsidR="008B40AC" w:rsidRPr="00377506" w:rsidRDefault="008B40AC" w:rsidP="00377506">
      <w:pPr>
        <w:pStyle w:val="FixListStyle"/>
        <w:spacing w:after="260" w:line="280" w:lineRule="exact"/>
        <w:ind w:right="0"/>
        <w:jc w:val="both"/>
        <w:rPr>
          <w:rFonts w:ascii="Times New Roman" w:hAnsi="Times New Roman"/>
        </w:rPr>
      </w:pPr>
      <w:r w:rsidRPr="00377506">
        <w:rPr>
          <w:rFonts w:ascii="Times New Roman" w:hAnsi="Times New Roman"/>
        </w:rPr>
        <w:tab/>
        <w:t xml:space="preserve">If the Overlap Area claim were a distinct and independent application for native title, divorced from any other claim, then the reasoning of the trial judge would be plainly correct. The </w:t>
      </w:r>
      <w:proofErr w:type="spellStart"/>
      <w:r w:rsidRPr="00377506">
        <w:rPr>
          <w:rFonts w:ascii="Times New Roman" w:hAnsi="Times New Roman"/>
        </w:rPr>
        <w:t>Arabana's</w:t>
      </w:r>
      <w:proofErr w:type="spellEnd"/>
      <w:r w:rsidRPr="00377506">
        <w:rPr>
          <w:rFonts w:ascii="Times New Roman" w:hAnsi="Times New Roman"/>
        </w:rPr>
        <w:t xml:space="preserve"> physical connections with this small parcel of land are indeed limited and would not have justified a determination of native title. But, for the foregoing reasons, that is not the correct analysis. The Overlap Area claim should more properly be seen as part of the original claims made in 1993 and 1998 over </w:t>
      </w:r>
      <w:proofErr w:type="spellStart"/>
      <w:r w:rsidRPr="00377506">
        <w:rPr>
          <w:rFonts w:ascii="Times New Roman" w:hAnsi="Times New Roman"/>
        </w:rPr>
        <w:t>Arabana</w:t>
      </w:r>
      <w:proofErr w:type="spellEnd"/>
      <w:r w:rsidRPr="00377506">
        <w:rPr>
          <w:rFonts w:ascii="Times New Roman" w:hAnsi="Times New Roman"/>
        </w:rPr>
        <w:t xml:space="preserve"> land and in the broader context of </w:t>
      </w:r>
      <w:proofErr w:type="spellStart"/>
      <w:r w:rsidRPr="00377506">
        <w:rPr>
          <w:rFonts w:ascii="Times New Roman" w:hAnsi="Times New Roman"/>
        </w:rPr>
        <w:t>Arabana</w:t>
      </w:r>
      <w:proofErr w:type="spellEnd"/>
      <w:r w:rsidRPr="00377506">
        <w:rPr>
          <w:rFonts w:ascii="Times New Roman" w:hAnsi="Times New Roman"/>
        </w:rPr>
        <w:t xml:space="preserve"> history, including the agreed boundaries drawn on the 1996 map and, above all, in light of the consent determination in </w:t>
      </w:r>
      <w:r w:rsidRPr="00377506">
        <w:rPr>
          <w:rFonts w:ascii="Times New Roman" w:hAnsi="Times New Roman"/>
          <w:i/>
          <w:iCs/>
        </w:rPr>
        <w:t>Dodd</w:t>
      </w:r>
      <w:r w:rsidRPr="00377506">
        <w:rPr>
          <w:rFonts w:ascii="Times New Roman" w:hAnsi="Times New Roman"/>
        </w:rPr>
        <w:t xml:space="preserve">. The quality of the limited connections found by the trial judge should have been evaluated in that context. In that respect, it may well be found that the limited or weak connections with the Overlap Area can be seen as being equivalent to what are no doubt other parts of the accepted </w:t>
      </w:r>
      <w:proofErr w:type="spellStart"/>
      <w:r w:rsidRPr="00377506">
        <w:rPr>
          <w:rFonts w:ascii="Times New Roman" w:hAnsi="Times New Roman"/>
        </w:rPr>
        <w:t>Arabana</w:t>
      </w:r>
      <w:proofErr w:type="spellEnd"/>
      <w:r w:rsidRPr="00377506">
        <w:rPr>
          <w:rFonts w:ascii="Times New Roman" w:hAnsi="Times New Roman"/>
        </w:rPr>
        <w:t xml:space="preserve"> land which also exhibit links which are equally limited or weak. It may be that when aggregated with the larger </w:t>
      </w:r>
      <w:proofErr w:type="spellStart"/>
      <w:r w:rsidRPr="00377506">
        <w:rPr>
          <w:rFonts w:ascii="Times New Roman" w:hAnsi="Times New Roman"/>
        </w:rPr>
        <w:t>Arabana</w:t>
      </w:r>
      <w:proofErr w:type="spellEnd"/>
      <w:r w:rsidRPr="00377506">
        <w:rPr>
          <w:rFonts w:ascii="Times New Roman" w:hAnsi="Times New Roman"/>
        </w:rPr>
        <w:t xml:space="preserve"> land, it still can be said of the Overlap Area, as Finn J said in </w:t>
      </w:r>
      <w:r w:rsidRPr="00377506">
        <w:rPr>
          <w:rFonts w:ascii="Times New Roman" w:hAnsi="Times New Roman"/>
          <w:i/>
          <w:iCs/>
        </w:rPr>
        <w:t>Dodd</w:t>
      </w:r>
      <w:r w:rsidRPr="00377506">
        <w:rPr>
          <w:rFonts w:ascii="Times New Roman" w:hAnsi="Times New Roman"/>
        </w:rPr>
        <w:t>, that there remains a substantial connection with a part of the claimed area.</w:t>
      </w:r>
    </w:p>
    <w:p w14:paraId="571BA6C3" w14:textId="77777777" w:rsidR="00D4303A" w:rsidRDefault="008B40AC" w:rsidP="008B40AC">
      <w:pPr>
        <w:pStyle w:val="FixListStyle"/>
        <w:spacing w:after="260" w:line="280" w:lineRule="exact"/>
        <w:ind w:right="0"/>
        <w:jc w:val="both"/>
        <w:rPr>
          <w:rFonts w:ascii="Times New Roman" w:hAnsi="Times New Roman"/>
        </w:rPr>
      </w:pPr>
      <w:r w:rsidRPr="00377506">
        <w:rPr>
          <w:rFonts w:ascii="Times New Roman" w:hAnsi="Times New Roman"/>
        </w:rPr>
        <w:tab/>
        <w:t xml:space="preserve">I agree with Gageler CJ, Gordon, Edelman, Gleeson and Beech-Jones JJ that this proceeding should be remitted to the Full Court of the Federal Court, or if the Full Court so determines remitted to a single judge of the Federal Court, for that Court to consider making a determination under s 225 of the NT Act that the </w:t>
      </w:r>
      <w:proofErr w:type="spellStart"/>
      <w:r w:rsidRPr="00377506">
        <w:rPr>
          <w:rFonts w:ascii="Times New Roman" w:hAnsi="Times New Roman"/>
        </w:rPr>
        <w:lastRenderedPageBreak/>
        <w:t>Arabana</w:t>
      </w:r>
      <w:proofErr w:type="spellEnd"/>
      <w:r w:rsidRPr="00377506">
        <w:rPr>
          <w:rFonts w:ascii="Times New Roman" w:hAnsi="Times New Roman"/>
        </w:rPr>
        <w:t xml:space="preserve"> hold native title rights and interests in relation to the Overlap Area. I also agree with their Honours that each party should bear their own costs.</w:t>
      </w:r>
    </w:p>
    <w:p w14:paraId="60F71E07" w14:textId="77777777" w:rsidR="00D4303A" w:rsidRDefault="00D4303A" w:rsidP="008B40AC">
      <w:pPr>
        <w:pStyle w:val="FixListStyle"/>
        <w:spacing w:after="260" w:line="280" w:lineRule="exact"/>
        <w:ind w:right="0"/>
        <w:jc w:val="both"/>
        <w:rPr>
          <w:rFonts w:ascii="Times New Roman" w:hAnsi="Times New Roman"/>
        </w:rPr>
        <w:sectPr w:rsidR="00D4303A" w:rsidSect="008B40AC">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0F0BEC73" w14:textId="77777777" w:rsidR="00D4303A" w:rsidRPr="009505A5" w:rsidRDefault="00D4303A" w:rsidP="009505A5">
      <w:pPr>
        <w:pStyle w:val="NormalBody"/>
        <w:tabs>
          <w:tab w:val="clear" w:pos="720"/>
          <w:tab w:val="left" w:pos="0"/>
        </w:tabs>
        <w:spacing w:after="260" w:line="280" w:lineRule="exact"/>
        <w:ind w:right="0"/>
        <w:jc w:val="both"/>
        <w:rPr>
          <w:rFonts w:ascii="Times New Roman" w:hAnsi="Times New Roman"/>
        </w:rPr>
      </w:pPr>
      <w:r w:rsidRPr="009505A5">
        <w:rPr>
          <w:rFonts w:ascii="Times New Roman" w:hAnsi="Times New Roman"/>
        </w:rPr>
        <w:lastRenderedPageBreak/>
        <w:t xml:space="preserve">JAGOT J.   </w:t>
      </w:r>
    </w:p>
    <w:p w14:paraId="577AA57C" w14:textId="77777777" w:rsidR="00D4303A" w:rsidRPr="009505A5" w:rsidRDefault="00D4303A" w:rsidP="009505A5">
      <w:pPr>
        <w:pStyle w:val="HeadingL1"/>
        <w:spacing w:after="260" w:line="280" w:lineRule="exact"/>
        <w:ind w:right="0"/>
        <w:jc w:val="both"/>
        <w:rPr>
          <w:rFonts w:ascii="Times New Roman" w:hAnsi="Times New Roman"/>
        </w:rPr>
      </w:pPr>
      <w:r w:rsidRPr="009505A5">
        <w:rPr>
          <w:rFonts w:ascii="Times New Roman" w:hAnsi="Times New Roman"/>
        </w:rPr>
        <w:t>Preliminary observations</w:t>
      </w:r>
    </w:p>
    <w:p w14:paraId="172B583F"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Aboriginal peoples and Torres Strait Islanders claiming native title rights and interests in relation to land or waters must navigate the narrow channel between the Scylla of establishing their connection with the land or waters by their traditional laws and customs at the time of the British acquisition of sovereignty over Australia in 1788 and the Charybdis of establishing the continuity of their connection with the land or waters by those traditional laws and customs at the time of determination of their claim. When two different groups of Aboriginal peoples claim native title rights and interests in relation to the same land or waters, the greatest risk is the foundering of both claims.</w:t>
      </w:r>
    </w:p>
    <w:p w14:paraId="74E52653"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In this case, the claim of the </w:t>
      </w:r>
      <w:proofErr w:type="spellStart"/>
      <w:r w:rsidRPr="009505A5">
        <w:rPr>
          <w:rFonts w:ascii="Times New Roman" w:hAnsi="Times New Roman"/>
        </w:rPr>
        <w:t>Walka</w:t>
      </w:r>
      <w:proofErr w:type="spellEnd"/>
      <w:r w:rsidRPr="009505A5">
        <w:rPr>
          <w:rFonts w:ascii="Times New Roman" w:hAnsi="Times New Roman"/>
        </w:rPr>
        <w:t xml:space="preserve"> Wani Group</w:t>
      </w:r>
      <w:r w:rsidRPr="009505A5">
        <w:rPr>
          <w:rStyle w:val="FootnoteReference"/>
          <w:rFonts w:ascii="Times New Roman" w:hAnsi="Times New Roman"/>
          <w:sz w:val="24"/>
        </w:rPr>
        <w:footnoteReference w:id="296"/>
      </w:r>
      <w:r w:rsidRPr="009505A5">
        <w:rPr>
          <w:rFonts w:ascii="Times New Roman" w:hAnsi="Times New Roman"/>
        </w:rPr>
        <w:t xml:space="preserve"> foundered on the requirement of establishing their connection with the land by their traditional laws and customs at the time of sovereignty. In contrast, the claim of the </w:t>
      </w:r>
      <w:proofErr w:type="spellStart"/>
      <w:r w:rsidRPr="009505A5">
        <w:rPr>
          <w:rFonts w:ascii="Times New Roman" w:hAnsi="Times New Roman"/>
        </w:rPr>
        <w:t>Arabana</w:t>
      </w:r>
      <w:proofErr w:type="spellEnd"/>
      <w:r w:rsidRPr="009505A5">
        <w:rPr>
          <w:rFonts w:ascii="Times New Roman" w:hAnsi="Times New Roman"/>
        </w:rPr>
        <w:t xml:space="preserve"> People foundered on the requirement of establishing the continuity of their connection with the land by their traditional laws and customs at the time of determination of their claim. The </w:t>
      </w:r>
      <w:proofErr w:type="spellStart"/>
      <w:r w:rsidRPr="009505A5">
        <w:rPr>
          <w:rFonts w:ascii="Times New Roman" w:hAnsi="Times New Roman"/>
        </w:rPr>
        <w:t>Arabana</w:t>
      </w:r>
      <w:proofErr w:type="spellEnd"/>
      <w:r w:rsidRPr="009505A5">
        <w:rPr>
          <w:rFonts w:ascii="Times New Roman" w:hAnsi="Times New Roman"/>
        </w:rPr>
        <w:t xml:space="preserve"> People alone applied for and obtained special leave to appeal to this Court. Accordingly, the order of the Full Court of the Federal Court of Australia dismissing the claim of the </w:t>
      </w:r>
      <w:proofErr w:type="spellStart"/>
      <w:r w:rsidRPr="009505A5">
        <w:rPr>
          <w:rFonts w:ascii="Times New Roman" w:hAnsi="Times New Roman"/>
        </w:rPr>
        <w:t>Walka</w:t>
      </w:r>
      <w:proofErr w:type="spellEnd"/>
      <w:r w:rsidRPr="009505A5">
        <w:rPr>
          <w:rFonts w:ascii="Times New Roman" w:hAnsi="Times New Roman"/>
        </w:rPr>
        <w:t xml:space="preserve"> Wani Group remains unchallenged in this Court. The challenge is solely that of the </w:t>
      </w:r>
      <w:proofErr w:type="spellStart"/>
      <w:r w:rsidRPr="009505A5">
        <w:rPr>
          <w:rFonts w:ascii="Times New Roman" w:hAnsi="Times New Roman"/>
        </w:rPr>
        <w:t>Arabana</w:t>
      </w:r>
      <w:proofErr w:type="spellEnd"/>
      <w:r w:rsidRPr="009505A5">
        <w:rPr>
          <w:rFonts w:ascii="Times New Roman" w:hAnsi="Times New Roman"/>
        </w:rPr>
        <w:t xml:space="preserve"> People to the Full Court's order dismissing their appeal against the primary judge's dismissal of their claim.</w:t>
      </w:r>
      <w:r w:rsidRPr="009505A5">
        <w:rPr>
          <w:rStyle w:val="FootnoteReference"/>
          <w:rFonts w:ascii="Times New Roman" w:hAnsi="Times New Roman"/>
          <w:sz w:val="24"/>
        </w:rPr>
        <w:footnoteReference w:id="297"/>
      </w:r>
      <w:r w:rsidRPr="009505A5">
        <w:rPr>
          <w:rFonts w:ascii="Times New Roman" w:hAnsi="Times New Roman"/>
        </w:rPr>
        <w:t xml:space="preserve"> As will be explained, the </w:t>
      </w:r>
      <w:proofErr w:type="spellStart"/>
      <w:r w:rsidRPr="009505A5">
        <w:rPr>
          <w:rFonts w:ascii="Times New Roman" w:hAnsi="Times New Roman"/>
        </w:rPr>
        <w:t>Arabana</w:t>
      </w:r>
      <w:proofErr w:type="spellEnd"/>
      <w:r w:rsidRPr="009505A5">
        <w:rPr>
          <w:rFonts w:ascii="Times New Roman" w:hAnsi="Times New Roman"/>
        </w:rPr>
        <w:t xml:space="preserve"> People's challenge should succeed.</w:t>
      </w:r>
    </w:p>
    <w:p w14:paraId="15FC3C42"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To understand the circumstances confronting the primary judge and the Full Court it is necessary to identify that there was no dispute before them about the meaning of ss 223(1) and 225 of the </w:t>
      </w:r>
      <w:r w:rsidRPr="009505A5">
        <w:rPr>
          <w:rFonts w:ascii="Times New Roman" w:hAnsi="Times New Roman"/>
          <w:i/>
          <w:iCs/>
        </w:rPr>
        <w:t>Native Title Act 1993</w:t>
      </w:r>
      <w:r w:rsidRPr="009505A5">
        <w:rPr>
          <w:rFonts w:ascii="Times New Roman" w:hAnsi="Times New Roman"/>
        </w:rPr>
        <w:t xml:space="preserve"> (</w:t>
      </w:r>
      <w:proofErr w:type="spellStart"/>
      <w:r w:rsidRPr="009505A5">
        <w:rPr>
          <w:rFonts w:ascii="Times New Roman" w:hAnsi="Times New Roman"/>
        </w:rPr>
        <w:t>Cth</w:t>
      </w:r>
      <w:proofErr w:type="spellEnd"/>
      <w:r w:rsidRPr="009505A5">
        <w:rPr>
          <w:rFonts w:ascii="Times New Roman" w:hAnsi="Times New Roman"/>
        </w:rPr>
        <w:t xml:space="preserve">) ("Native Title Act"). It is convenient to set those provisions out immediately as they dictated the outcome of the claims of both the </w:t>
      </w:r>
      <w:proofErr w:type="spellStart"/>
      <w:r w:rsidRPr="009505A5">
        <w:rPr>
          <w:rFonts w:ascii="Times New Roman" w:hAnsi="Times New Roman"/>
        </w:rPr>
        <w:t>Arabana</w:t>
      </w:r>
      <w:proofErr w:type="spellEnd"/>
      <w:r w:rsidRPr="009505A5">
        <w:rPr>
          <w:rFonts w:ascii="Times New Roman" w:hAnsi="Times New Roman"/>
        </w:rPr>
        <w:t xml:space="preserve"> People and the </w:t>
      </w:r>
      <w:proofErr w:type="spellStart"/>
      <w:r w:rsidRPr="009505A5">
        <w:rPr>
          <w:rFonts w:ascii="Times New Roman" w:hAnsi="Times New Roman"/>
        </w:rPr>
        <w:t>Walka</w:t>
      </w:r>
      <w:proofErr w:type="spellEnd"/>
      <w:r w:rsidRPr="009505A5">
        <w:rPr>
          <w:rFonts w:ascii="Times New Roman" w:hAnsi="Times New Roman"/>
        </w:rPr>
        <w:t xml:space="preserve"> Wani Group and dictate the outcome of this appeal in favour of the </w:t>
      </w:r>
      <w:proofErr w:type="spellStart"/>
      <w:r w:rsidRPr="009505A5">
        <w:rPr>
          <w:rFonts w:ascii="Times New Roman" w:hAnsi="Times New Roman"/>
        </w:rPr>
        <w:t>Arabana</w:t>
      </w:r>
      <w:proofErr w:type="spellEnd"/>
      <w:r w:rsidRPr="009505A5">
        <w:rPr>
          <w:rFonts w:ascii="Times New Roman" w:hAnsi="Times New Roman"/>
        </w:rPr>
        <w:t xml:space="preserve"> People. The provisions are in these terms:</w:t>
      </w:r>
    </w:p>
    <w:p w14:paraId="08A07E6E" w14:textId="77777777" w:rsidR="00D4303A" w:rsidRPr="009505A5" w:rsidRDefault="00D4303A" w:rsidP="00557DFC">
      <w:pPr>
        <w:pStyle w:val="leftright"/>
        <w:keepNext/>
        <w:spacing w:before="0" w:after="260" w:line="280" w:lineRule="exact"/>
        <w:ind w:right="0"/>
        <w:jc w:val="both"/>
        <w:rPr>
          <w:rFonts w:ascii="Times New Roman" w:hAnsi="Times New Roman"/>
          <w:b/>
          <w:bCs/>
        </w:rPr>
      </w:pPr>
      <w:r w:rsidRPr="0030517D">
        <w:rPr>
          <w:rFonts w:ascii="Times New Roman" w:hAnsi="Times New Roman"/>
        </w:rPr>
        <w:lastRenderedPageBreak/>
        <w:t>"</w:t>
      </w:r>
      <w:r w:rsidRPr="009505A5">
        <w:rPr>
          <w:rFonts w:ascii="Times New Roman" w:hAnsi="Times New Roman"/>
          <w:b/>
          <w:bCs/>
        </w:rPr>
        <w:t>223</w:t>
      </w:r>
      <w:r w:rsidRPr="009505A5">
        <w:rPr>
          <w:rFonts w:ascii="Times New Roman" w:hAnsi="Times New Roman"/>
          <w:b/>
          <w:bCs/>
        </w:rPr>
        <w:tab/>
        <w:t>Native title</w:t>
      </w:r>
    </w:p>
    <w:p w14:paraId="101EFC42" w14:textId="77777777" w:rsidR="00D4303A" w:rsidRPr="009505A5" w:rsidRDefault="00D4303A" w:rsidP="00557DFC">
      <w:pPr>
        <w:pStyle w:val="leftright"/>
        <w:keepNext/>
        <w:spacing w:before="0" w:after="260" w:line="280" w:lineRule="exact"/>
        <w:ind w:right="0"/>
        <w:jc w:val="both"/>
        <w:rPr>
          <w:rFonts w:ascii="Times New Roman" w:hAnsi="Times New Roman"/>
          <w:i/>
          <w:iCs/>
        </w:rPr>
      </w:pPr>
      <w:r w:rsidRPr="009505A5">
        <w:rPr>
          <w:rFonts w:ascii="Times New Roman" w:hAnsi="Times New Roman"/>
          <w:b/>
          <w:bCs/>
        </w:rPr>
        <w:tab/>
      </w:r>
      <w:r w:rsidRPr="009505A5">
        <w:rPr>
          <w:rFonts w:ascii="Times New Roman" w:hAnsi="Times New Roman"/>
          <w:i/>
          <w:iCs/>
        </w:rPr>
        <w:t>Common law rights and interests</w:t>
      </w:r>
    </w:p>
    <w:p w14:paraId="0FC02F98" w14:textId="77777777" w:rsidR="00D4303A" w:rsidRPr="009505A5" w:rsidRDefault="00D4303A" w:rsidP="009505A5">
      <w:pPr>
        <w:pStyle w:val="leftright"/>
        <w:spacing w:before="0" w:after="260" w:line="280" w:lineRule="exact"/>
        <w:ind w:left="1440" w:right="0" w:hanging="720"/>
        <w:jc w:val="both"/>
        <w:rPr>
          <w:rFonts w:ascii="Times New Roman" w:hAnsi="Times New Roman"/>
        </w:rPr>
      </w:pPr>
      <w:r w:rsidRPr="009505A5">
        <w:rPr>
          <w:rFonts w:ascii="Times New Roman" w:hAnsi="Times New Roman"/>
        </w:rPr>
        <w:t>(1)</w:t>
      </w:r>
      <w:r w:rsidRPr="009505A5">
        <w:rPr>
          <w:rFonts w:ascii="Times New Roman" w:hAnsi="Times New Roman"/>
        </w:rPr>
        <w:tab/>
        <w:t xml:space="preserve">The expression </w:t>
      </w:r>
      <w:r w:rsidRPr="009505A5">
        <w:rPr>
          <w:rFonts w:ascii="Times New Roman" w:hAnsi="Times New Roman"/>
          <w:b/>
          <w:bCs/>
          <w:i/>
          <w:iCs/>
        </w:rPr>
        <w:t>native title</w:t>
      </w:r>
      <w:r w:rsidRPr="009505A5">
        <w:rPr>
          <w:rFonts w:ascii="Times New Roman" w:hAnsi="Times New Roman"/>
        </w:rPr>
        <w:t xml:space="preserve"> or </w:t>
      </w:r>
      <w:r w:rsidRPr="009505A5">
        <w:rPr>
          <w:rFonts w:ascii="Times New Roman" w:hAnsi="Times New Roman"/>
          <w:b/>
          <w:bCs/>
          <w:i/>
          <w:iCs/>
        </w:rPr>
        <w:t>native title rights and interests</w:t>
      </w:r>
      <w:r w:rsidRPr="009505A5">
        <w:rPr>
          <w:rFonts w:ascii="Times New Roman" w:hAnsi="Times New Roman"/>
        </w:rPr>
        <w:t xml:space="preserve"> means the communal, group or individual rights and interests of Aboriginal peoples or Torres Strait Islanders in relation to land or waters, where:</w:t>
      </w:r>
    </w:p>
    <w:p w14:paraId="5AEE95DC" w14:textId="77777777" w:rsidR="00D4303A" w:rsidRPr="009505A5" w:rsidRDefault="00D4303A" w:rsidP="009505A5">
      <w:pPr>
        <w:pStyle w:val="leftright"/>
        <w:spacing w:before="0" w:after="260" w:line="280" w:lineRule="exact"/>
        <w:ind w:left="2160" w:right="0" w:hanging="1440"/>
        <w:jc w:val="both"/>
        <w:rPr>
          <w:rFonts w:ascii="Times New Roman" w:hAnsi="Times New Roman"/>
        </w:rPr>
      </w:pPr>
      <w:r w:rsidRPr="009505A5">
        <w:rPr>
          <w:rFonts w:ascii="Times New Roman" w:hAnsi="Times New Roman"/>
        </w:rPr>
        <w:tab/>
        <w:t>(a)</w:t>
      </w:r>
      <w:r w:rsidRPr="009505A5">
        <w:rPr>
          <w:rFonts w:ascii="Times New Roman" w:hAnsi="Times New Roman"/>
        </w:rPr>
        <w:tab/>
        <w:t>the rights and interests are possessed under the traditional laws acknowledged, and the traditional customs observed, by the Aboriginal peoples or Torres Strait Islanders; and</w:t>
      </w:r>
    </w:p>
    <w:p w14:paraId="0DF8093E" w14:textId="77777777" w:rsidR="00D4303A" w:rsidRPr="009505A5" w:rsidRDefault="00D4303A" w:rsidP="009505A5">
      <w:pPr>
        <w:pStyle w:val="leftright"/>
        <w:spacing w:before="0" w:after="260" w:line="280" w:lineRule="exact"/>
        <w:ind w:left="2160" w:right="0" w:hanging="1440"/>
        <w:jc w:val="both"/>
        <w:rPr>
          <w:rFonts w:ascii="Times New Roman" w:hAnsi="Times New Roman"/>
        </w:rPr>
      </w:pPr>
      <w:r w:rsidRPr="009505A5">
        <w:rPr>
          <w:rFonts w:ascii="Times New Roman" w:hAnsi="Times New Roman"/>
        </w:rPr>
        <w:tab/>
        <w:t xml:space="preserve">(b) </w:t>
      </w:r>
      <w:r w:rsidRPr="009505A5">
        <w:rPr>
          <w:rFonts w:ascii="Times New Roman" w:hAnsi="Times New Roman"/>
        </w:rPr>
        <w:tab/>
        <w:t>the Aboriginal peoples or Torres Strait Islanders, by those laws and customs, have a connection with the land or waters; and</w:t>
      </w:r>
    </w:p>
    <w:p w14:paraId="7F874DB6" w14:textId="77777777" w:rsidR="00D4303A" w:rsidRDefault="00D4303A" w:rsidP="009505A5">
      <w:pPr>
        <w:pStyle w:val="leftright"/>
        <w:spacing w:before="0" w:after="260" w:line="280" w:lineRule="exact"/>
        <w:ind w:left="2160" w:right="0" w:hanging="1440"/>
        <w:jc w:val="both"/>
        <w:rPr>
          <w:rFonts w:ascii="Times New Roman" w:hAnsi="Times New Roman"/>
        </w:rPr>
      </w:pPr>
      <w:r w:rsidRPr="009505A5">
        <w:rPr>
          <w:rFonts w:ascii="Times New Roman" w:hAnsi="Times New Roman"/>
        </w:rPr>
        <w:tab/>
        <w:t xml:space="preserve">(c) </w:t>
      </w:r>
      <w:r w:rsidRPr="009505A5">
        <w:rPr>
          <w:rFonts w:ascii="Times New Roman" w:hAnsi="Times New Roman"/>
        </w:rPr>
        <w:tab/>
        <w:t>the rights and interests are recognised by the common law of Australia."</w:t>
      </w:r>
    </w:p>
    <w:p w14:paraId="04BD362F" w14:textId="77777777" w:rsidR="00D4303A" w:rsidRPr="009505A5" w:rsidRDefault="00D4303A" w:rsidP="009505A5">
      <w:pPr>
        <w:pStyle w:val="leftright"/>
        <w:spacing w:before="0" w:after="260" w:line="280" w:lineRule="exact"/>
        <w:ind w:right="0"/>
        <w:jc w:val="both"/>
        <w:rPr>
          <w:rFonts w:ascii="Times New Roman" w:hAnsi="Times New Roman"/>
        </w:rPr>
      </w:pPr>
      <w:r w:rsidRPr="009505A5">
        <w:rPr>
          <w:rFonts w:ascii="Times New Roman" w:hAnsi="Times New Roman"/>
        </w:rPr>
        <w:t>"</w:t>
      </w:r>
      <w:r w:rsidRPr="009505A5">
        <w:rPr>
          <w:rFonts w:ascii="Times New Roman" w:hAnsi="Times New Roman"/>
          <w:b/>
          <w:bCs/>
        </w:rPr>
        <w:t>225</w:t>
      </w:r>
      <w:r w:rsidRPr="009505A5">
        <w:rPr>
          <w:rFonts w:ascii="Times New Roman" w:hAnsi="Times New Roman"/>
          <w:b/>
          <w:bCs/>
        </w:rPr>
        <w:tab/>
        <w:t>Determination of native title</w:t>
      </w:r>
    </w:p>
    <w:p w14:paraId="69D44E50" w14:textId="77777777" w:rsidR="00D4303A" w:rsidRPr="009505A5" w:rsidRDefault="00D4303A" w:rsidP="009505A5">
      <w:pPr>
        <w:pStyle w:val="leftright"/>
        <w:spacing w:before="0" w:after="260" w:line="280" w:lineRule="exact"/>
        <w:ind w:right="0"/>
        <w:jc w:val="both"/>
        <w:rPr>
          <w:rFonts w:ascii="Times New Roman" w:hAnsi="Times New Roman"/>
        </w:rPr>
      </w:pPr>
      <w:r w:rsidRPr="009505A5">
        <w:rPr>
          <w:rFonts w:ascii="Times New Roman" w:hAnsi="Times New Roman"/>
        </w:rPr>
        <w:t xml:space="preserve">A </w:t>
      </w:r>
      <w:r w:rsidRPr="009505A5">
        <w:rPr>
          <w:rFonts w:ascii="Times New Roman" w:hAnsi="Times New Roman"/>
          <w:b/>
          <w:bCs/>
          <w:i/>
          <w:iCs/>
        </w:rPr>
        <w:t>determination of native title</w:t>
      </w:r>
      <w:r w:rsidRPr="009505A5">
        <w:rPr>
          <w:rFonts w:ascii="Times New Roman" w:hAnsi="Times New Roman"/>
        </w:rPr>
        <w:t xml:space="preserve"> is a determination </w:t>
      </w:r>
      <w:proofErr w:type="gramStart"/>
      <w:r w:rsidRPr="009505A5">
        <w:rPr>
          <w:rFonts w:ascii="Times New Roman" w:hAnsi="Times New Roman"/>
        </w:rPr>
        <w:t>whether or not</w:t>
      </w:r>
      <w:proofErr w:type="gramEnd"/>
      <w:r w:rsidRPr="009505A5">
        <w:rPr>
          <w:rFonts w:ascii="Times New Roman" w:hAnsi="Times New Roman"/>
        </w:rPr>
        <w:t xml:space="preserve"> native title exists in relation to a particular area (the </w:t>
      </w:r>
      <w:r w:rsidRPr="009505A5">
        <w:rPr>
          <w:rFonts w:ascii="Times New Roman" w:hAnsi="Times New Roman"/>
          <w:b/>
          <w:bCs/>
          <w:i/>
          <w:iCs/>
        </w:rPr>
        <w:t>determination area</w:t>
      </w:r>
      <w:r w:rsidRPr="009505A5">
        <w:rPr>
          <w:rFonts w:ascii="Times New Roman" w:hAnsi="Times New Roman"/>
        </w:rPr>
        <w:t>) of land or waters and, if it does exist, a determination of:</w:t>
      </w:r>
    </w:p>
    <w:p w14:paraId="10CD3778" w14:textId="77777777" w:rsidR="00D4303A" w:rsidRPr="009505A5" w:rsidRDefault="00D4303A" w:rsidP="009505A5">
      <w:pPr>
        <w:pStyle w:val="leftright"/>
        <w:tabs>
          <w:tab w:val="clear" w:pos="2160"/>
        </w:tabs>
        <w:spacing w:before="0" w:after="260" w:line="280" w:lineRule="exact"/>
        <w:ind w:left="1418" w:right="0" w:hanging="698"/>
        <w:jc w:val="both"/>
        <w:rPr>
          <w:rFonts w:ascii="Times New Roman" w:hAnsi="Times New Roman"/>
        </w:rPr>
      </w:pPr>
      <w:r w:rsidRPr="009505A5">
        <w:rPr>
          <w:rFonts w:ascii="Times New Roman" w:hAnsi="Times New Roman"/>
        </w:rPr>
        <w:t xml:space="preserve">(a) </w:t>
      </w:r>
      <w:r w:rsidRPr="009505A5">
        <w:rPr>
          <w:rFonts w:ascii="Times New Roman" w:hAnsi="Times New Roman"/>
        </w:rPr>
        <w:tab/>
        <w:t>who the persons, or each group of persons, holding the common or group rights comprising the native title are; and</w:t>
      </w:r>
    </w:p>
    <w:p w14:paraId="2BD5B95B" w14:textId="77777777" w:rsidR="00D4303A" w:rsidRPr="009505A5" w:rsidRDefault="00D4303A" w:rsidP="009505A5">
      <w:pPr>
        <w:pStyle w:val="leftright"/>
        <w:tabs>
          <w:tab w:val="clear" w:pos="2160"/>
        </w:tabs>
        <w:spacing w:before="0" w:after="260" w:line="280" w:lineRule="exact"/>
        <w:ind w:left="1418" w:right="0" w:hanging="698"/>
        <w:jc w:val="both"/>
        <w:rPr>
          <w:rFonts w:ascii="Times New Roman" w:hAnsi="Times New Roman"/>
        </w:rPr>
      </w:pPr>
      <w:r w:rsidRPr="009505A5">
        <w:rPr>
          <w:rFonts w:ascii="Times New Roman" w:hAnsi="Times New Roman"/>
        </w:rPr>
        <w:t xml:space="preserve">(b) </w:t>
      </w:r>
      <w:r w:rsidRPr="009505A5">
        <w:rPr>
          <w:rFonts w:ascii="Times New Roman" w:hAnsi="Times New Roman"/>
        </w:rPr>
        <w:tab/>
        <w:t>the nature and extent of the native title rights and interests in relation to the determination area; and</w:t>
      </w:r>
    </w:p>
    <w:p w14:paraId="4134ABD4" w14:textId="77777777" w:rsidR="00D4303A" w:rsidRPr="009505A5" w:rsidRDefault="00D4303A" w:rsidP="009505A5">
      <w:pPr>
        <w:pStyle w:val="leftright"/>
        <w:tabs>
          <w:tab w:val="clear" w:pos="2160"/>
        </w:tabs>
        <w:spacing w:before="0" w:after="260" w:line="280" w:lineRule="exact"/>
        <w:ind w:left="1418" w:right="0" w:hanging="698"/>
        <w:jc w:val="both"/>
        <w:rPr>
          <w:rFonts w:ascii="Times New Roman" w:hAnsi="Times New Roman"/>
        </w:rPr>
      </w:pPr>
      <w:r w:rsidRPr="009505A5">
        <w:rPr>
          <w:rFonts w:ascii="Times New Roman" w:hAnsi="Times New Roman"/>
        </w:rPr>
        <w:t xml:space="preserve">(c) </w:t>
      </w:r>
      <w:r w:rsidRPr="009505A5">
        <w:rPr>
          <w:rFonts w:ascii="Times New Roman" w:hAnsi="Times New Roman"/>
        </w:rPr>
        <w:tab/>
        <w:t>the nature and extent of any other interests in relation to the determination area; and</w:t>
      </w:r>
    </w:p>
    <w:p w14:paraId="1CB0C0B4" w14:textId="77777777" w:rsidR="00D4303A" w:rsidRPr="009505A5" w:rsidRDefault="00D4303A" w:rsidP="009505A5">
      <w:pPr>
        <w:pStyle w:val="leftright"/>
        <w:tabs>
          <w:tab w:val="clear" w:pos="2160"/>
        </w:tabs>
        <w:spacing w:before="0" w:after="260" w:line="280" w:lineRule="exact"/>
        <w:ind w:left="1418" w:right="0" w:hanging="698"/>
        <w:jc w:val="both"/>
        <w:rPr>
          <w:rFonts w:ascii="Times New Roman" w:hAnsi="Times New Roman"/>
        </w:rPr>
      </w:pPr>
      <w:r w:rsidRPr="009505A5">
        <w:rPr>
          <w:rFonts w:ascii="Times New Roman" w:hAnsi="Times New Roman"/>
        </w:rPr>
        <w:t xml:space="preserve">(d) </w:t>
      </w:r>
      <w:r w:rsidRPr="009505A5">
        <w:rPr>
          <w:rFonts w:ascii="Times New Roman" w:hAnsi="Times New Roman"/>
        </w:rPr>
        <w:tab/>
        <w:t>the relationship between the rights and interests in paragraphs (b) and (c) (</w:t>
      </w:r>
      <w:proofErr w:type="gramStart"/>
      <w:r w:rsidRPr="009505A5">
        <w:rPr>
          <w:rFonts w:ascii="Times New Roman" w:hAnsi="Times New Roman"/>
        </w:rPr>
        <w:t>taking into account</w:t>
      </w:r>
      <w:proofErr w:type="gramEnd"/>
      <w:r w:rsidRPr="009505A5">
        <w:rPr>
          <w:rFonts w:ascii="Times New Roman" w:hAnsi="Times New Roman"/>
        </w:rPr>
        <w:t xml:space="preserve"> the effect of this Act); and</w:t>
      </w:r>
    </w:p>
    <w:p w14:paraId="43DD8751" w14:textId="77777777" w:rsidR="00D4303A" w:rsidRDefault="00D4303A" w:rsidP="009505A5">
      <w:pPr>
        <w:pStyle w:val="leftright"/>
        <w:tabs>
          <w:tab w:val="clear" w:pos="2160"/>
        </w:tabs>
        <w:spacing w:before="0" w:after="260" w:line="280" w:lineRule="exact"/>
        <w:ind w:left="1418" w:right="0" w:hanging="698"/>
        <w:jc w:val="both"/>
        <w:rPr>
          <w:rFonts w:ascii="Times New Roman" w:hAnsi="Times New Roman"/>
        </w:rPr>
      </w:pPr>
      <w:r w:rsidRPr="009505A5">
        <w:rPr>
          <w:rFonts w:ascii="Times New Roman" w:hAnsi="Times New Roman"/>
        </w:rPr>
        <w:t xml:space="preserve">(e) </w:t>
      </w:r>
      <w:r w:rsidRPr="009505A5">
        <w:rPr>
          <w:rFonts w:ascii="Times New Roman" w:hAnsi="Times New Roman"/>
        </w:rPr>
        <w:tab/>
        <w:t>to the extent that the land or waters in the determination area are not covered by a non-exclusive agricultural lease or a non-exclusive pastoral lease</w:t>
      </w:r>
      <w:r>
        <w:rPr>
          <w:rFonts w:ascii="Times New Roman" w:hAnsi="Times New Roman"/>
        </w:rPr>
        <w:t xml:space="preserve"> – </w:t>
      </w:r>
      <w:r w:rsidRPr="009505A5">
        <w:rPr>
          <w:rFonts w:ascii="Times New Roman" w:hAnsi="Times New Roman"/>
        </w:rPr>
        <w:t>whether the native title rights and interests confer possession, occupation, use and enjoyment of that land or waters on the native title holders to the exclusion of all others."</w:t>
      </w:r>
    </w:p>
    <w:p w14:paraId="249D04AC"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The parties proceeded below on the basis that for either the </w:t>
      </w:r>
      <w:proofErr w:type="spellStart"/>
      <w:r w:rsidRPr="009505A5">
        <w:rPr>
          <w:rFonts w:ascii="Times New Roman" w:hAnsi="Times New Roman"/>
        </w:rPr>
        <w:t>Arabana</w:t>
      </w:r>
      <w:proofErr w:type="spellEnd"/>
      <w:r w:rsidRPr="009505A5">
        <w:rPr>
          <w:rFonts w:ascii="Times New Roman" w:hAnsi="Times New Roman"/>
        </w:rPr>
        <w:t xml:space="preserve"> People or the </w:t>
      </w:r>
      <w:proofErr w:type="spellStart"/>
      <w:r w:rsidRPr="009505A5">
        <w:rPr>
          <w:rFonts w:ascii="Times New Roman" w:hAnsi="Times New Roman"/>
        </w:rPr>
        <w:t>Walka</w:t>
      </w:r>
      <w:proofErr w:type="spellEnd"/>
      <w:r w:rsidRPr="009505A5">
        <w:rPr>
          <w:rFonts w:ascii="Times New Roman" w:hAnsi="Times New Roman"/>
        </w:rPr>
        <w:t xml:space="preserve"> Wani Group to obtain a determination that their claimed native title existed in relation to the claimed land they had to establish, first, their connection with the claimed land by their traditional laws and customs at the time of </w:t>
      </w:r>
      <w:r w:rsidRPr="009505A5">
        <w:rPr>
          <w:rFonts w:ascii="Times New Roman" w:hAnsi="Times New Roman"/>
        </w:rPr>
        <w:lastRenderedPageBreak/>
        <w:t xml:space="preserve">sovereignty and, second, the continuity of their connection with the claimed land by those traditional laws and customs at the time of determination of their claim. The </w:t>
      </w:r>
      <w:proofErr w:type="spellStart"/>
      <w:r w:rsidRPr="009505A5">
        <w:rPr>
          <w:rFonts w:ascii="Times New Roman" w:hAnsi="Times New Roman"/>
        </w:rPr>
        <w:t>Arabana</w:t>
      </w:r>
      <w:proofErr w:type="spellEnd"/>
      <w:r w:rsidRPr="009505A5">
        <w:rPr>
          <w:rFonts w:ascii="Times New Roman" w:hAnsi="Times New Roman"/>
        </w:rPr>
        <w:t xml:space="preserve"> People, having failed before the primary judge, again failed before the Full Court on the second requirement. The </w:t>
      </w:r>
      <w:proofErr w:type="spellStart"/>
      <w:r w:rsidRPr="009505A5">
        <w:rPr>
          <w:rFonts w:ascii="Times New Roman" w:hAnsi="Times New Roman"/>
        </w:rPr>
        <w:t>Walka</w:t>
      </w:r>
      <w:proofErr w:type="spellEnd"/>
      <w:r w:rsidRPr="009505A5">
        <w:rPr>
          <w:rFonts w:ascii="Times New Roman" w:hAnsi="Times New Roman"/>
        </w:rPr>
        <w:t xml:space="preserve"> Wani Group, having succeeded before the primary judge, failed before the Full Court on the first requirement. </w:t>
      </w:r>
    </w:p>
    <w:p w14:paraId="36C8F095"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As will be explained, the case confronting the courts below involved the operation of the "tide of history"</w:t>
      </w:r>
      <w:r w:rsidRPr="009505A5">
        <w:rPr>
          <w:rStyle w:val="FootnoteReference"/>
          <w:rFonts w:ascii="Times New Roman" w:hAnsi="Times New Roman"/>
          <w:sz w:val="24"/>
        </w:rPr>
        <w:footnoteReference w:id="298"/>
      </w:r>
      <w:r w:rsidRPr="009505A5">
        <w:rPr>
          <w:rFonts w:ascii="Times New Roman" w:hAnsi="Times New Roman"/>
        </w:rPr>
        <w:t xml:space="preserve"> in which there were undoubted significant effects on the </w:t>
      </w:r>
      <w:proofErr w:type="spellStart"/>
      <w:r w:rsidRPr="009505A5">
        <w:rPr>
          <w:rFonts w:ascii="Times New Roman" w:hAnsi="Times New Roman"/>
        </w:rPr>
        <w:t>Arabana</w:t>
      </w:r>
      <w:proofErr w:type="spellEnd"/>
      <w:r w:rsidRPr="009505A5">
        <w:rPr>
          <w:rFonts w:ascii="Times New Roman" w:hAnsi="Times New Roman"/>
        </w:rPr>
        <w:t xml:space="preserve"> People and the </w:t>
      </w:r>
      <w:proofErr w:type="spellStart"/>
      <w:r w:rsidRPr="009505A5">
        <w:rPr>
          <w:rFonts w:ascii="Times New Roman" w:hAnsi="Times New Roman"/>
        </w:rPr>
        <w:t>Walka</w:t>
      </w:r>
      <w:proofErr w:type="spellEnd"/>
      <w:r w:rsidRPr="009505A5">
        <w:rPr>
          <w:rFonts w:ascii="Times New Roman" w:hAnsi="Times New Roman"/>
        </w:rPr>
        <w:t xml:space="preserve"> Wani Group from European settlement, but also, based on the primary judge's unchallenged findings, significant effects on both the </w:t>
      </w:r>
      <w:proofErr w:type="spellStart"/>
      <w:r w:rsidRPr="009505A5">
        <w:rPr>
          <w:rFonts w:ascii="Times New Roman" w:hAnsi="Times New Roman"/>
        </w:rPr>
        <w:t>Arabana</w:t>
      </w:r>
      <w:proofErr w:type="spellEnd"/>
      <w:r w:rsidRPr="009505A5">
        <w:rPr>
          <w:rFonts w:ascii="Times New Roman" w:hAnsi="Times New Roman"/>
        </w:rPr>
        <w:t xml:space="preserve"> People and the </w:t>
      </w:r>
      <w:proofErr w:type="spellStart"/>
      <w:r w:rsidRPr="009505A5">
        <w:rPr>
          <w:rFonts w:ascii="Times New Roman" w:hAnsi="Times New Roman"/>
        </w:rPr>
        <w:t>Walka</w:t>
      </w:r>
      <w:proofErr w:type="spellEnd"/>
      <w:r w:rsidRPr="009505A5">
        <w:rPr>
          <w:rFonts w:ascii="Times New Roman" w:hAnsi="Times New Roman"/>
        </w:rPr>
        <w:t xml:space="preserve"> Wani Group from environmental pressures before and after European settlement — particularly drought — causing a substantial southward migration of the ancestors of members of the </w:t>
      </w:r>
      <w:proofErr w:type="spellStart"/>
      <w:r w:rsidRPr="009505A5">
        <w:rPr>
          <w:rFonts w:ascii="Times New Roman" w:hAnsi="Times New Roman"/>
        </w:rPr>
        <w:t>Walka</w:t>
      </w:r>
      <w:proofErr w:type="spellEnd"/>
      <w:r w:rsidRPr="009505A5">
        <w:rPr>
          <w:rFonts w:ascii="Times New Roman" w:hAnsi="Times New Roman"/>
        </w:rPr>
        <w:t xml:space="preserve"> Wani Group towards and into the traditional country of the </w:t>
      </w:r>
      <w:proofErr w:type="spellStart"/>
      <w:r w:rsidRPr="009505A5">
        <w:rPr>
          <w:rFonts w:ascii="Times New Roman" w:hAnsi="Times New Roman"/>
        </w:rPr>
        <w:t>Arabana</w:t>
      </w:r>
      <w:proofErr w:type="spellEnd"/>
      <w:r w:rsidRPr="009505A5">
        <w:rPr>
          <w:rFonts w:ascii="Times New Roman" w:hAnsi="Times New Roman"/>
        </w:rPr>
        <w:t xml:space="preserve"> People. </w:t>
      </w:r>
    </w:p>
    <w:p w14:paraId="55C26383"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To understand why the primary judge erred in his approach to the claim of the </w:t>
      </w:r>
      <w:proofErr w:type="spellStart"/>
      <w:r w:rsidRPr="009505A5">
        <w:rPr>
          <w:rFonts w:ascii="Times New Roman" w:hAnsi="Times New Roman"/>
        </w:rPr>
        <w:t>Arabana</w:t>
      </w:r>
      <w:proofErr w:type="spellEnd"/>
      <w:r w:rsidRPr="009505A5">
        <w:rPr>
          <w:rFonts w:ascii="Times New Roman" w:hAnsi="Times New Roman"/>
        </w:rPr>
        <w:t xml:space="preserve"> People it is necessary to provide some further details of the legal context in which their claim was to be determined.</w:t>
      </w:r>
    </w:p>
    <w:p w14:paraId="1D707B33" w14:textId="77777777" w:rsidR="00D4303A" w:rsidRPr="009505A5" w:rsidRDefault="00D4303A" w:rsidP="009505A5">
      <w:pPr>
        <w:pStyle w:val="HeadingL1"/>
        <w:spacing w:after="260" w:line="280" w:lineRule="exact"/>
        <w:ind w:right="0"/>
        <w:jc w:val="both"/>
        <w:rPr>
          <w:rFonts w:ascii="Times New Roman" w:hAnsi="Times New Roman"/>
        </w:rPr>
      </w:pPr>
      <w:r w:rsidRPr="009505A5">
        <w:rPr>
          <w:rFonts w:ascii="Times New Roman" w:hAnsi="Times New Roman"/>
        </w:rPr>
        <w:t>From absolute ownership to radical title</w:t>
      </w:r>
    </w:p>
    <w:p w14:paraId="7F330880"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The recognition of native title rights and interests at common law resulting from this Court's decision in </w:t>
      </w:r>
      <w:r w:rsidRPr="009505A5">
        <w:rPr>
          <w:rFonts w:ascii="Times New Roman" w:hAnsi="Times New Roman"/>
          <w:i/>
          <w:iCs/>
        </w:rPr>
        <w:t xml:space="preserve">Mabo v Queensland </w:t>
      </w:r>
      <w:r>
        <w:rPr>
          <w:rFonts w:ascii="Times New Roman" w:hAnsi="Times New Roman"/>
          <w:i/>
          <w:iCs/>
        </w:rPr>
        <w:t>[</w:t>
      </w:r>
      <w:r w:rsidRPr="009505A5">
        <w:rPr>
          <w:rFonts w:ascii="Times New Roman" w:hAnsi="Times New Roman"/>
          <w:i/>
          <w:iCs/>
        </w:rPr>
        <w:t>No 2</w:t>
      </w:r>
      <w:r>
        <w:rPr>
          <w:rFonts w:ascii="Times New Roman" w:hAnsi="Times New Roman"/>
          <w:i/>
          <w:iCs/>
        </w:rPr>
        <w:t>]</w:t>
      </w:r>
      <w:r w:rsidRPr="009505A5">
        <w:rPr>
          <w:rStyle w:val="FootnoteReference"/>
          <w:rFonts w:ascii="Times New Roman" w:hAnsi="Times New Roman"/>
          <w:sz w:val="24"/>
        </w:rPr>
        <w:footnoteReference w:id="299"/>
      </w:r>
      <w:r w:rsidRPr="009505A5">
        <w:rPr>
          <w:rFonts w:ascii="Times New Roman" w:hAnsi="Times New Roman"/>
        </w:rPr>
        <w:t xml:space="preserve"> and subsequently under the Native Title Act is rooted in the specific history of the British colonisation and settlement of Australia. As social, economic, political, and demographic pressures evolved in Great Brita</w:t>
      </w:r>
      <w:r>
        <w:rPr>
          <w:rFonts w:ascii="Times New Roman" w:hAnsi="Times New Roman"/>
        </w:rPr>
        <w:t>i</w:t>
      </w:r>
      <w:r w:rsidRPr="009505A5">
        <w:rPr>
          <w:rFonts w:ascii="Times New Roman" w:hAnsi="Times New Roman"/>
        </w:rPr>
        <w:t xml:space="preserve">n over the 18th and 19th centuries, British people (and people from other parts of Europe), either unwillingly (in the case of British convicts) or willingly, made their way to "the colonies" including Australia in increasing numbers. As Brennan J observed in </w:t>
      </w:r>
      <w:r w:rsidRPr="009505A5">
        <w:rPr>
          <w:rFonts w:ascii="Times New Roman" w:hAnsi="Times New Roman"/>
          <w:i/>
          <w:iCs/>
        </w:rPr>
        <w:t xml:space="preserve">Mabo </w:t>
      </w:r>
      <w:r>
        <w:rPr>
          <w:rFonts w:ascii="Times New Roman" w:hAnsi="Times New Roman"/>
          <w:i/>
          <w:iCs/>
        </w:rPr>
        <w:t>[</w:t>
      </w:r>
      <w:r w:rsidRPr="009505A5">
        <w:rPr>
          <w:rFonts w:ascii="Times New Roman" w:hAnsi="Times New Roman"/>
          <w:i/>
          <w:iCs/>
        </w:rPr>
        <w:t>No 2</w:t>
      </w:r>
      <w:r>
        <w:rPr>
          <w:rFonts w:ascii="Times New Roman" w:hAnsi="Times New Roman"/>
          <w:i/>
          <w:iCs/>
        </w:rPr>
        <w:t>]</w:t>
      </w:r>
      <w:r w:rsidRPr="009505A5">
        <w:rPr>
          <w:rFonts w:ascii="Times New Roman" w:hAnsi="Times New Roman"/>
        </w:rPr>
        <w:t>, "English colonists were, in the eye of the common law, entitled to live under the common law of England which Blackstone described as their 'birthright'".</w:t>
      </w:r>
      <w:r w:rsidRPr="009505A5">
        <w:rPr>
          <w:rStyle w:val="FootnoteReference"/>
          <w:rFonts w:ascii="Times New Roman" w:hAnsi="Times New Roman"/>
          <w:sz w:val="24"/>
        </w:rPr>
        <w:footnoteReference w:id="300"/>
      </w:r>
      <w:r w:rsidRPr="009505A5">
        <w:rPr>
          <w:rFonts w:ascii="Times New Roman" w:hAnsi="Times New Roman"/>
        </w:rPr>
        <w:t xml:space="preserve"> </w:t>
      </w:r>
      <w:r w:rsidRPr="009505A5">
        <w:rPr>
          <w:rFonts w:ascii="Times New Roman" w:hAnsi="Times New Roman"/>
          <w:i/>
          <w:iCs/>
        </w:rPr>
        <w:t xml:space="preserve">Mabo </w:t>
      </w:r>
      <w:r>
        <w:rPr>
          <w:rFonts w:ascii="Times New Roman" w:hAnsi="Times New Roman"/>
          <w:i/>
          <w:iCs/>
        </w:rPr>
        <w:t>[</w:t>
      </w:r>
      <w:r w:rsidRPr="009505A5">
        <w:rPr>
          <w:rFonts w:ascii="Times New Roman" w:hAnsi="Times New Roman"/>
          <w:i/>
          <w:iCs/>
        </w:rPr>
        <w:t>No 2</w:t>
      </w:r>
      <w:r>
        <w:rPr>
          <w:rFonts w:ascii="Times New Roman" w:hAnsi="Times New Roman"/>
          <w:i/>
          <w:iCs/>
        </w:rPr>
        <w:t>]</w:t>
      </w:r>
      <w:r w:rsidRPr="009505A5">
        <w:rPr>
          <w:rFonts w:ascii="Times New Roman" w:hAnsi="Times New Roman"/>
        </w:rPr>
        <w:t xml:space="preserve"> rejected the earlier common law "theory that the Crown acquired absolute beneficial ownership of land" deemed to be </w:t>
      </w:r>
      <w:r w:rsidRPr="009505A5">
        <w:rPr>
          <w:rFonts w:ascii="Times New Roman" w:hAnsi="Times New Roman"/>
          <w:i/>
          <w:iCs/>
        </w:rPr>
        <w:t>terra nullius</w:t>
      </w:r>
      <w:r w:rsidRPr="009505A5">
        <w:rPr>
          <w:rFonts w:ascii="Times New Roman" w:hAnsi="Times New Roman"/>
        </w:rPr>
        <w:t xml:space="preserve"> (or uninhabited land) as an incident of its acquisition of sovereignty over that land.</w:t>
      </w:r>
      <w:r w:rsidRPr="009505A5">
        <w:rPr>
          <w:rStyle w:val="FootnoteReference"/>
          <w:rFonts w:ascii="Times New Roman" w:hAnsi="Times New Roman"/>
          <w:sz w:val="24"/>
        </w:rPr>
        <w:footnoteReference w:id="301"/>
      </w:r>
      <w:r w:rsidRPr="009505A5">
        <w:rPr>
          <w:rFonts w:ascii="Times New Roman" w:hAnsi="Times New Roman"/>
        </w:rPr>
        <w:t xml:space="preserve"> </w:t>
      </w:r>
      <w:r w:rsidRPr="009505A5">
        <w:rPr>
          <w:rFonts w:ascii="Times New Roman" w:hAnsi="Times New Roman"/>
          <w:i/>
          <w:iCs/>
        </w:rPr>
        <w:t xml:space="preserve">Mabo </w:t>
      </w:r>
      <w:r>
        <w:rPr>
          <w:rFonts w:ascii="Times New Roman" w:hAnsi="Times New Roman"/>
          <w:i/>
          <w:iCs/>
        </w:rPr>
        <w:t>[</w:t>
      </w:r>
      <w:r w:rsidRPr="009505A5">
        <w:rPr>
          <w:rFonts w:ascii="Times New Roman" w:hAnsi="Times New Roman"/>
          <w:i/>
          <w:iCs/>
        </w:rPr>
        <w:t>No</w:t>
      </w:r>
      <w:r>
        <w:rPr>
          <w:rFonts w:ascii="Times New Roman" w:hAnsi="Times New Roman"/>
          <w:i/>
          <w:iCs/>
        </w:rPr>
        <w:t> </w:t>
      </w:r>
      <w:r w:rsidRPr="009505A5">
        <w:rPr>
          <w:rFonts w:ascii="Times New Roman" w:hAnsi="Times New Roman"/>
          <w:i/>
          <w:iCs/>
        </w:rPr>
        <w:t>2</w:t>
      </w:r>
      <w:r>
        <w:rPr>
          <w:rFonts w:ascii="Times New Roman" w:hAnsi="Times New Roman"/>
          <w:i/>
          <w:iCs/>
        </w:rPr>
        <w:t>]</w:t>
      </w:r>
      <w:r w:rsidRPr="009505A5">
        <w:rPr>
          <w:rFonts w:ascii="Times New Roman" w:hAnsi="Times New Roman"/>
        </w:rPr>
        <w:t xml:space="preserve"> did so in part to ensure the equality of all Australians before the law, in part to cease the </w:t>
      </w:r>
      <w:r w:rsidRPr="009505A5">
        <w:rPr>
          <w:rFonts w:ascii="Times New Roman" w:hAnsi="Times New Roman"/>
        </w:rPr>
        <w:lastRenderedPageBreak/>
        <w:t>perpetuation of injustice that the earlier common law theory had inflicted on the indigenous inhabitants of Australia, and in part to "bring the law into conformity with Australian history".</w:t>
      </w:r>
      <w:r w:rsidRPr="009505A5">
        <w:rPr>
          <w:rStyle w:val="FootnoteReference"/>
          <w:rFonts w:ascii="Times New Roman" w:hAnsi="Times New Roman"/>
          <w:sz w:val="24"/>
        </w:rPr>
        <w:footnoteReference w:id="302"/>
      </w:r>
      <w:r w:rsidRPr="009505A5">
        <w:rPr>
          <w:rFonts w:ascii="Times New Roman" w:hAnsi="Times New Roman"/>
        </w:rPr>
        <w:t xml:space="preserve"> In describing that history, as Brennan J put it:</w:t>
      </w:r>
      <w:r w:rsidRPr="009505A5">
        <w:rPr>
          <w:rStyle w:val="FootnoteReference"/>
          <w:rFonts w:ascii="Times New Roman" w:hAnsi="Times New Roman"/>
          <w:sz w:val="24"/>
        </w:rPr>
        <w:footnoteReference w:id="303"/>
      </w:r>
    </w:p>
    <w:p w14:paraId="63DA0072" w14:textId="77777777" w:rsidR="00D4303A" w:rsidRDefault="00D4303A" w:rsidP="009505A5">
      <w:pPr>
        <w:pStyle w:val="leftright"/>
        <w:spacing w:before="0" w:after="260" w:line="280" w:lineRule="exact"/>
        <w:ind w:right="0"/>
        <w:jc w:val="both"/>
        <w:rPr>
          <w:rFonts w:ascii="Times New Roman" w:hAnsi="Times New Roman"/>
        </w:rPr>
      </w:pPr>
      <w:r w:rsidRPr="009505A5">
        <w:rPr>
          <w:rFonts w:ascii="Times New Roman" w:hAnsi="Times New Roman"/>
        </w:rPr>
        <w:t>"The dispossession of the indigenous inhabitants of Australia was not worked by a transfer of beneficial ownership when sovereignty was acquired by the Crown, but by the recurrent exercise of a paramount power to exclude the indigenous inhabitants from their traditional lands as colonial settlement expanded and land was granted to the colonists."</w:t>
      </w:r>
    </w:p>
    <w:p w14:paraId="3D500F9F"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By this, his Honour meant several things. First, that the British acquisition of sovereignty over the territories of Australia in 1788 established political control over those territories but sovereignty did not carry with it absolute or "beneficial" ownership of land within those territories. Instead, on sovereignty, the Crown acquired a radical title to those lands — a title that co-exists with the rights and interests of the indigenous inhabitants as they existed at sovereignty and insofar as the common law could recognise those rights and interests. Second, that this radical title gave the Crown "supreme legal authority in and over a territory ... to prescribe what parcels of land and what interests in those parcels should be enjoyed by others and what parcels of land should be kept as the sovereign's beneficial demesne".</w:t>
      </w:r>
      <w:r w:rsidRPr="009505A5">
        <w:rPr>
          <w:rStyle w:val="FootnoteReference"/>
          <w:rFonts w:ascii="Times New Roman" w:hAnsi="Times New Roman"/>
          <w:sz w:val="24"/>
        </w:rPr>
        <w:footnoteReference w:id="304"/>
      </w:r>
      <w:r w:rsidRPr="009505A5">
        <w:rPr>
          <w:rFonts w:ascii="Times New Roman" w:hAnsi="Times New Roman"/>
        </w:rPr>
        <w:t xml:space="preserve"> Third, that the exercise of this supreme legal authority of the Crown in respect of land within its Australian territories did not occur instantaneously in 1788 by the establishment of one colony at Sydney and associated declarations, but occurred over time in response to British (and European) occupation of greater and greater areas of land and as a result of which the indigenous inhabitants were progressively displaced from land over which they had previously exercised dominion in accordance with their own laws and customs.</w:t>
      </w:r>
      <w:r w:rsidRPr="009505A5">
        <w:rPr>
          <w:rStyle w:val="FootnoteReference"/>
          <w:rFonts w:ascii="Times New Roman" w:hAnsi="Times New Roman"/>
          <w:sz w:val="24"/>
        </w:rPr>
        <w:footnoteReference w:id="305"/>
      </w:r>
    </w:p>
    <w:p w14:paraId="43742A6B" w14:textId="77777777" w:rsidR="00D4303A" w:rsidRPr="009505A5" w:rsidRDefault="00D4303A" w:rsidP="009505A5">
      <w:pPr>
        <w:pStyle w:val="HeadingL1"/>
        <w:spacing w:after="260" w:line="280" w:lineRule="exact"/>
        <w:ind w:right="0"/>
        <w:jc w:val="both"/>
        <w:rPr>
          <w:rFonts w:ascii="Times New Roman" w:hAnsi="Times New Roman"/>
        </w:rPr>
      </w:pPr>
      <w:r w:rsidRPr="009505A5">
        <w:rPr>
          <w:rFonts w:ascii="Times New Roman" w:hAnsi="Times New Roman"/>
        </w:rPr>
        <w:t>Intersecting laws at sovereignty and thereafter</w:t>
      </w:r>
    </w:p>
    <w:p w14:paraId="5A8C14AD"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A consequence of the analysis described above is that the common law's capacity to recognise native title rights and interests in relation to land is confined. </w:t>
      </w:r>
    </w:p>
    <w:p w14:paraId="4B020777" w14:textId="77777777" w:rsidR="00D4303A" w:rsidRPr="009505A5" w:rsidRDefault="00D4303A" w:rsidP="0095570E">
      <w:pPr>
        <w:pStyle w:val="FixListStyle"/>
        <w:keepNext/>
        <w:spacing w:after="260" w:line="280" w:lineRule="exact"/>
        <w:ind w:right="0"/>
        <w:jc w:val="both"/>
        <w:rPr>
          <w:rFonts w:ascii="Times New Roman" w:hAnsi="Times New Roman"/>
        </w:rPr>
      </w:pPr>
      <w:r w:rsidRPr="009505A5">
        <w:rPr>
          <w:rFonts w:ascii="Times New Roman" w:hAnsi="Times New Roman"/>
        </w:rPr>
        <w:lastRenderedPageBreak/>
        <w:tab/>
        <w:t xml:space="preserve">As explained in </w:t>
      </w:r>
      <w:r w:rsidRPr="009505A5">
        <w:rPr>
          <w:rFonts w:ascii="Times New Roman" w:hAnsi="Times New Roman"/>
          <w:i/>
          <w:iCs/>
        </w:rPr>
        <w:t>Commonwealth of Australia v Yunupingu</w:t>
      </w:r>
      <w:r w:rsidRPr="009505A5">
        <w:rPr>
          <w:rFonts w:ascii="Times New Roman" w:hAnsi="Times New Roman"/>
        </w:rPr>
        <w:t>:</w:t>
      </w:r>
      <w:r w:rsidRPr="009505A5">
        <w:rPr>
          <w:rStyle w:val="FootnoteReference"/>
          <w:rFonts w:ascii="Times New Roman" w:hAnsi="Times New Roman"/>
          <w:sz w:val="24"/>
        </w:rPr>
        <w:footnoteReference w:id="306"/>
      </w:r>
    </w:p>
    <w:p w14:paraId="27E5392C" w14:textId="77777777" w:rsidR="00D4303A" w:rsidRPr="009505A5" w:rsidRDefault="00D4303A" w:rsidP="009505A5">
      <w:pPr>
        <w:pStyle w:val="leftright"/>
        <w:spacing w:before="0" w:after="260" w:line="280" w:lineRule="exact"/>
        <w:ind w:right="0"/>
        <w:jc w:val="both"/>
        <w:rPr>
          <w:rFonts w:ascii="Times New Roman" w:hAnsi="Times New Roman"/>
        </w:rPr>
      </w:pPr>
      <w:r w:rsidRPr="009505A5">
        <w:rPr>
          <w:rFonts w:ascii="Times New Roman" w:hAnsi="Times New Roman"/>
        </w:rPr>
        <w:tab/>
        <w:t xml:space="preserve">"Native title is 'not an institution of the common law'. That is to say, 'native title rights and interests are not created by and do not derive from the common law'. ... </w:t>
      </w:r>
    </w:p>
    <w:p w14:paraId="1FCF17C4" w14:textId="77777777" w:rsidR="00D4303A" w:rsidRDefault="00D4303A" w:rsidP="009505A5">
      <w:pPr>
        <w:pStyle w:val="leftright"/>
        <w:spacing w:before="0" w:after="260" w:line="280" w:lineRule="exact"/>
        <w:ind w:right="0"/>
        <w:jc w:val="both"/>
        <w:rPr>
          <w:rFonts w:ascii="Times New Roman" w:hAnsi="Times New Roman"/>
        </w:rPr>
      </w:pPr>
      <w:r w:rsidRPr="009505A5">
        <w:rPr>
          <w:rFonts w:ascii="Times New Roman" w:hAnsi="Times New Roman"/>
        </w:rPr>
        <w:tab/>
        <w:t xml:space="preserve">'Native title has its origin in and is given its content by the traditional laws acknowledged by and the traditional customs observed by the indigenous inhabitants of a territory'. 'The nature and incidents of native title' are 'ascertained as a matter of fact by reference to those laws and customs'. The underlying existence of the traditional laws and customs ascertained as a matter of fact is accordingly 'a </w:t>
      </w:r>
      <w:r w:rsidRPr="009505A5">
        <w:rPr>
          <w:rFonts w:ascii="Times New Roman" w:hAnsi="Times New Roman"/>
          <w:i/>
          <w:iCs/>
        </w:rPr>
        <w:t>necessary</w:t>
      </w:r>
      <w:r w:rsidRPr="009505A5">
        <w:rPr>
          <w:rFonts w:ascii="Times New Roman" w:hAnsi="Times New Roman"/>
        </w:rPr>
        <w:t xml:space="preserve"> [but not a sufficient] pre-requisite for native title'."</w:t>
      </w:r>
    </w:p>
    <w:p w14:paraId="66CF7851"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In </w:t>
      </w:r>
      <w:r w:rsidRPr="009505A5">
        <w:rPr>
          <w:rFonts w:ascii="Times New Roman" w:hAnsi="Times New Roman"/>
          <w:i/>
          <w:iCs/>
        </w:rPr>
        <w:t xml:space="preserve">Members of the Yorta </w:t>
      </w:r>
      <w:proofErr w:type="spellStart"/>
      <w:r w:rsidRPr="009505A5">
        <w:rPr>
          <w:rFonts w:ascii="Times New Roman" w:hAnsi="Times New Roman"/>
          <w:i/>
          <w:iCs/>
        </w:rPr>
        <w:t>Yorta</w:t>
      </w:r>
      <w:proofErr w:type="spellEnd"/>
      <w:r w:rsidRPr="009505A5">
        <w:rPr>
          <w:rFonts w:ascii="Times New Roman" w:hAnsi="Times New Roman"/>
          <w:i/>
          <w:iCs/>
        </w:rPr>
        <w:t xml:space="preserve"> Aboriginal Community v Victoria</w:t>
      </w:r>
      <w:r w:rsidRPr="0095570E">
        <w:rPr>
          <w:rFonts w:ascii="Times New Roman" w:hAnsi="Times New Roman"/>
        </w:rPr>
        <w:t>,</w:t>
      </w:r>
      <w:r w:rsidRPr="009505A5">
        <w:rPr>
          <w:rFonts w:ascii="Times New Roman" w:hAnsi="Times New Roman"/>
        </w:rPr>
        <w:t xml:space="preserve"> Gleeson</w:t>
      </w:r>
      <w:r>
        <w:rPr>
          <w:rFonts w:ascii="Times New Roman" w:hAnsi="Times New Roman"/>
        </w:rPr>
        <w:t> </w:t>
      </w:r>
      <w:r w:rsidRPr="009505A5">
        <w:rPr>
          <w:rFonts w:ascii="Times New Roman" w:hAnsi="Times New Roman"/>
        </w:rPr>
        <w:t xml:space="preserve">CJ, </w:t>
      </w:r>
      <w:proofErr w:type="spellStart"/>
      <w:r w:rsidRPr="009505A5">
        <w:rPr>
          <w:rFonts w:ascii="Times New Roman" w:hAnsi="Times New Roman"/>
        </w:rPr>
        <w:t>Gummow</w:t>
      </w:r>
      <w:proofErr w:type="spellEnd"/>
      <w:r w:rsidRPr="009505A5">
        <w:rPr>
          <w:rFonts w:ascii="Times New Roman" w:hAnsi="Times New Roman"/>
        </w:rPr>
        <w:t xml:space="preserve"> and Hayne JJ put it this way:</w:t>
      </w:r>
      <w:r w:rsidRPr="009505A5">
        <w:rPr>
          <w:rStyle w:val="FootnoteReference"/>
          <w:rFonts w:ascii="Times New Roman" w:hAnsi="Times New Roman"/>
          <w:sz w:val="24"/>
        </w:rPr>
        <w:footnoteReference w:id="307"/>
      </w:r>
    </w:p>
    <w:p w14:paraId="4047AB85" w14:textId="77777777" w:rsidR="00D4303A" w:rsidRDefault="00D4303A" w:rsidP="009505A5">
      <w:pPr>
        <w:pStyle w:val="leftright"/>
        <w:spacing w:before="0" w:after="260" w:line="280" w:lineRule="exact"/>
        <w:ind w:right="0"/>
        <w:jc w:val="both"/>
        <w:rPr>
          <w:rFonts w:ascii="Times New Roman" w:hAnsi="Times New Roman"/>
        </w:rPr>
      </w:pPr>
      <w:r w:rsidRPr="009505A5">
        <w:rPr>
          <w:rFonts w:ascii="Times New Roman" w:hAnsi="Times New Roman"/>
        </w:rPr>
        <w:t xml:space="preserve">"... recognition by the common law is a requirement that emphasises the fact that there is an intersection between legal systems and that </w:t>
      </w:r>
      <w:r w:rsidRPr="009505A5">
        <w:rPr>
          <w:rFonts w:ascii="Times New Roman" w:hAnsi="Times New Roman"/>
          <w:i/>
          <w:iCs/>
        </w:rPr>
        <w:t>the intersection occurred at the time of sovereignty</w:t>
      </w:r>
      <w:r w:rsidRPr="009505A5">
        <w:rPr>
          <w:rFonts w:ascii="Times New Roman" w:hAnsi="Times New Roman"/>
        </w:rPr>
        <w:t>. The native title rights and interests which are the subject of the Act [the Native Title Act] are those which existed at sovereignty, survived that fundamental change in legal regime, and now, by resort to the processes of the new legal order, can be enforced and protected. It is those rights and interests which are 'recognised' in the common law."</w:t>
      </w:r>
    </w:p>
    <w:p w14:paraId="188BDCF8"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Accordingly, and again as said in </w:t>
      </w:r>
      <w:r w:rsidRPr="009505A5">
        <w:rPr>
          <w:rFonts w:ascii="Times New Roman" w:hAnsi="Times New Roman"/>
          <w:i/>
          <w:iCs/>
        </w:rPr>
        <w:t xml:space="preserve">Yorta </w:t>
      </w:r>
      <w:proofErr w:type="spellStart"/>
      <w:r w:rsidRPr="009505A5">
        <w:rPr>
          <w:rFonts w:ascii="Times New Roman" w:hAnsi="Times New Roman"/>
          <w:i/>
          <w:iCs/>
        </w:rPr>
        <w:t>Yorta</w:t>
      </w:r>
      <w:proofErr w:type="spellEnd"/>
      <w:r w:rsidRPr="009505A5">
        <w:rPr>
          <w:rFonts w:ascii="Times New Roman" w:hAnsi="Times New Roman"/>
        </w:rPr>
        <w:t xml:space="preserve">, while "both pars (a) and (b) of the definition of native title [in s 223(1)] are cast in the present tense" and "[t]he questions thus presented are about </w:t>
      </w:r>
      <w:r w:rsidRPr="009505A5">
        <w:rPr>
          <w:rFonts w:ascii="Times New Roman" w:hAnsi="Times New Roman"/>
          <w:i/>
          <w:iCs/>
        </w:rPr>
        <w:t>present</w:t>
      </w:r>
      <w:r w:rsidRPr="009505A5">
        <w:rPr>
          <w:rFonts w:ascii="Times New Roman" w:hAnsi="Times New Roman"/>
        </w:rPr>
        <w:t xml:space="preserve"> possession of rights or interests and </w:t>
      </w:r>
      <w:r w:rsidRPr="009505A5">
        <w:rPr>
          <w:rFonts w:ascii="Times New Roman" w:hAnsi="Times New Roman"/>
          <w:i/>
          <w:iCs/>
        </w:rPr>
        <w:t>present</w:t>
      </w:r>
      <w:r w:rsidRPr="009505A5">
        <w:rPr>
          <w:rFonts w:ascii="Times New Roman" w:hAnsi="Times New Roman"/>
        </w:rPr>
        <w:t xml:space="preserve"> connection of claimants with the land or waters",</w:t>
      </w:r>
      <w:r w:rsidRPr="009505A5">
        <w:rPr>
          <w:rStyle w:val="FootnoteReference"/>
          <w:rFonts w:ascii="Times New Roman" w:hAnsi="Times New Roman"/>
          <w:sz w:val="24"/>
        </w:rPr>
        <w:footnoteReference w:id="308"/>
      </w:r>
      <w:r w:rsidRPr="009505A5">
        <w:rPr>
          <w:rFonts w:ascii="Times New Roman" w:hAnsi="Times New Roman"/>
        </w:rPr>
        <w:t xml:space="preserve"> it:</w:t>
      </w:r>
      <w:r w:rsidRPr="009505A5">
        <w:rPr>
          <w:rStyle w:val="FootnoteReference"/>
          <w:rFonts w:ascii="Times New Roman" w:hAnsi="Times New Roman"/>
          <w:sz w:val="24"/>
        </w:rPr>
        <w:footnoteReference w:id="309"/>
      </w:r>
    </w:p>
    <w:p w14:paraId="48A8CCCB" w14:textId="77777777" w:rsidR="00D4303A" w:rsidRDefault="00D4303A" w:rsidP="009505A5">
      <w:pPr>
        <w:pStyle w:val="leftright"/>
        <w:spacing w:before="0" w:after="260" w:line="280" w:lineRule="exact"/>
        <w:ind w:right="0"/>
        <w:jc w:val="both"/>
        <w:rPr>
          <w:rFonts w:ascii="Times New Roman" w:hAnsi="Times New Roman"/>
        </w:rPr>
      </w:pPr>
      <w:r w:rsidRPr="009505A5">
        <w:rPr>
          <w:rFonts w:ascii="Times New Roman" w:hAnsi="Times New Roman"/>
        </w:rPr>
        <w:t xml:space="preserve">"... is important to bear steadily in mind that the rights and interests which are said now to be possessed must nonetheless be rights and interests possessed under the traditional laws acknowledged and the traditional </w:t>
      </w:r>
      <w:r w:rsidRPr="009505A5">
        <w:rPr>
          <w:rFonts w:ascii="Times New Roman" w:hAnsi="Times New Roman"/>
        </w:rPr>
        <w:lastRenderedPageBreak/>
        <w:t xml:space="preserve">customs observed by the peoples in question. Further, the connection which the peoples concerned have with the land or waters must be shown to be a connection by their traditional laws and customs. For the reasons given earlier, </w:t>
      </w:r>
      <w:r w:rsidRPr="009505A5">
        <w:rPr>
          <w:rFonts w:ascii="Times New Roman" w:hAnsi="Times New Roman"/>
          <w:i/>
          <w:iCs/>
        </w:rPr>
        <w:t>'traditional' in this context must be understood to refer to the body of law and customs acknowledged and observed by the ancestors of the claimants at the time of sovereignty</w:t>
      </w:r>
      <w:r w:rsidRPr="009505A5">
        <w:rPr>
          <w:rFonts w:ascii="Times New Roman" w:hAnsi="Times New Roman"/>
        </w:rPr>
        <w:t>."</w:t>
      </w:r>
    </w:p>
    <w:p w14:paraId="0EC55227"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Specifically:</w:t>
      </w:r>
      <w:r w:rsidRPr="009505A5">
        <w:rPr>
          <w:rStyle w:val="FootnoteReference"/>
          <w:rFonts w:ascii="Times New Roman" w:hAnsi="Times New Roman"/>
          <w:sz w:val="24"/>
        </w:rPr>
        <w:footnoteReference w:id="310"/>
      </w:r>
    </w:p>
    <w:p w14:paraId="42ED63CE" w14:textId="77777777" w:rsidR="00D4303A" w:rsidRPr="009505A5" w:rsidRDefault="00D4303A" w:rsidP="009505A5">
      <w:pPr>
        <w:pStyle w:val="leftright"/>
        <w:spacing w:before="0" w:after="260" w:line="280" w:lineRule="exact"/>
        <w:ind w:right="0"/>
        <w:jc w:val="both"/>
        <w:rPr>
          <w:rFonts w:ascii="Times New Roman" w:hAnsi="Times New Roman"/>
        </w:rPr>
      </w:pPr>
      <w:r w:rsidRPr="009505A5">
        <w:rPr>
          <w:rFonts w:ascii="Times New Roman" w:hAnsi="Times New Roman"/>
        </w:rPr>
        <w:t xml:space="preserve">"... </w:t>
      </w:r>
      <w:r w:rsidRPr="009505A5">
        <w:rPr>
          <w:rFonts w:ascii="Times New Roman" w:hAnsi="Times New Roman"/>
          <w:i/>
          <w:iCs/>
        </w:rPr>
        <w:t xml:space="preserve">acknowledgment and observance of those laws and customs must have continued substantially uninterrupted since sovereignty. Were that not so, the laws and customs acknowledged and observed now could not properly be described as the traditional laws and customs of the peoples concerned. </w:t>
      </w:r>
      <w:r w:rsidRPr="009505A5">
        <w:rPr>
          <w:rFonts w:ascii="Times New Roman" w:hAnsi="Times New Roman"/>
        </w:rPr>
        <w:t>That would be so because they would not have been transmitted from generation to generation of the society for which they constituted a normative system giving rise to rights and interests in land as the body of laws and customs which, for each of those generations of that society, was the body of laws and customs which in fact regulated and defined the rights and interests which those peoples had and could exercise in relation to the land or waters concerned. ...</w:t>
      </w:r>
    </w:p>
    <w:p w14:paraId="281AB42C" w14:textId="77777777" w:rsidR="00D4303A" w:rsidRPr="009505A5" w:rsidRDefault="00D4303A" w:rsidP="009505A5">
      <w:pPr>
        <w:pStyle w:val="leftright"/>
        <w:spacing w:before="0" w:after="260" w:line="280" w:lineRule="exact"/>
        <w:ind w:right="0"/>
        <w:jc w:val="both"/>
        <w:rPr>
          <w:rFonts w:ascii="Times New Roman" w:hAnsi="Times New Roman"/>
        </w:rPr>
      </w:pPr>
      <w:r w:rsidRPr="009505A5">
        <w:rPr>
          <w:rFonts w:ascii="Times New Roman" w:hAnsi="Times New Roman"/>
        </w:rPr>
        <w:t>... continuity in acknowledgment and observance of the normative rules [</w:t>
      </w:r>
      <w:proofErr w:type="spellStart"/>
      <w:r w:rsidRPr="009505A5">
        <w:rPr>
          <w:rFonts w:ascii="Times New Roman" w:hAnsi="Times New Roman"/>
        </w:rPr>
        <w:t>ie</w:t>
      </w:r>
      <w:proofErr w:type="spellEnd"/>
      <w:r w:rsidRPr="009505A5">
        <w:rPr>
          <w:rFonts w:ascii="Times New Roman" w:hAnsi="Times New Roman"/>
        </w:rPr>
        <w:t xml:space="preserve"> the traditional laws and customs] in which the claimed rights and interests are said to find their foundations before sovereignty is essential because it is the normative quality of those rules which rendered the Crown's radical title acquired at sovereignty subject to the rights and interests then existing and which now are identified as native title.</w:t>
      </w:r>
    </w:p>
    <w:p w14:paraId="237EC9C3" w14:textId="77777777" w:rsidR="00D4303A" w:rsidRDefault="00D4303A" w:rsidP="009505A5">
      <w:pPr>
        <w:pStyle w:val="leftright"/>
        <w:spacing w:before="0" w:after="260" w:line="280" w:lineRule="exact"/>
        <w:ind w:right="0"/>
        <w:jc w:val="both"/>
        <w:rPr>
          <w:rFonts w:ascii="Times New Roman" w:hAnsi="Times New Roman"/>
        </w:rPr>
      </w:pPr>
      <w:r w:rsidRPr="009505A5">
        <w:rPr>
          <w:rFonts w:ascii="Times New Roman" w:hAnsi="Times New Roman"/>
          <w:i/>
          <w:iCs/>
        </w:rPr>
        <w:tab/>
        <w:t xml:space="preserve">In the proposition that acknowledgment and observance must have continued substantially uninterrupted, the qualification 'substantially' is not unimportant. It is a qualification that must be made </w:t>
      </w:r>
      <w:proofErr w:type="gramStart"/>
      <w:r w:rsidRPr="009505A5">
        <w:rPr>
          <w:rFonts w:ascii="Times New Roman" w:hAnsi="Times New Roman"/>
          <w:i/>
          <w:iCs/>
        </w:rPr>
        <w:t>in order to</w:t>
      </w:r>
      <w:proofErr w:type="gramEnd"/>
      <w:r w:rsidRPr="009505A5">
        <w:rPr>
          <w:rFonts w:ascii="Times New Roman" w:hAnsi="Times New Roman"/>
          <w:i/>
          <w:iCs/>
        </w:rPr>
        <w:t xml:space="preserve"> recognise that proof of continuous acknowledgment and observance, over the many years that have elapsed since sovereignty, of traditions that are oral traditions is very difficult. It is a qualification that must be made to recognise that European settlement has had the most profound effects on Aboriginal societies and that it is, therefore, inevitable that the structures and practices of those societies, and their members, will have undergone great change since European settlement.</w:t>
      </w:r>
      <w:r w:rsidRPr="009505A5">
        <w:rPr>
          <w:rFonts w:ascii="Times New Roman" w:hAnsi="Times New Roman"/>
        </w:rPr>
        <w:t xml:space="preserve"> Nonetheless, because what must be identified is possession of rights and interests under traditional laws and customs, it is necessary to demonstrate that the normative system out of which the claimed rights and interests arise is the normative system of the society which came under a new sovereign order when the British Crown asserted sovereignty, not a normative system rooted in some other, </w:t>
      </w:r>
      <w:r w:rsidRPr="009505A5">
        <w:rPr>
          <w:rFonts w:ascii="Times New Roman" w:hAnsi="Times New Roman"/>
        </w:rPr>
        <w:lastRenderedPageBreak/>
        <w:t xml:space="preserve">different, society. </w:t>
      </w:r>
      <w:r w:rsidRPr="009505A5">
        <w:rPr>
          <w:rFonts w:ascii="Times New Roman" w:hAnsi="Times New Roman"/>
          <w:i/>
          <w:iCs/>
        </w:rPr>
        <w:t>To that end it must be shown that the society, under whose laws and customs the native title rights and interests are said to be possessed, has continued to exist throughout that period as a body united by its acknowledgment and observance of the laws and customs.</w:t>
      </w:r>
      <w:r w:rsidRPr="009505A5">
        <w:rPr>
          <w:rFonts w:ascii="Times New Roman" w:hAnsi="Times New Roman"/>
        </w:rPr>
        <w:t>"</w:t>
      </w:r>
    </w:p>
    <w:p w14:paraId="520F0625"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This reflects Brennan J's observation in </w:t>
      </w:r>
      <w:r w:rsidRPr="009505A5">
        <w:rPr>
          <w:rFonts w:ascii="Times New Roman" w:hAnsi="Times New Roman"/>
          <w:i/>
          <w:iCs/>
        </w:rPr>
        <w:t xml:space="preserve">Mabo </w:t>
      </w:r>
      <w:r>
        <w:rPr>
          <w:rFonts w:ascii="Times New Roman" w:hAnsi="Times New Roman"/>
          <w:i/>
          <w:iCs/>
        </w:rPr>
        <w:t>[</w:t>
      </w:r>
      <w:r w:rsidRPr="009505A5">
        <w:rPr>
          <w:rFonts w:ascii="Times New Roman" w:hAnsi="Times New Roman"/>
          <w:i/>
          <w:iCs/>
        </w:rPr>
        <w:t>No 2</w:t>
      </w:r>
      <w:r>
        <w:rPr>
          <w:rFonts w:ascii="Times New Roman" w:hAnsi="Times New Roman"/>
          <w:i/>
          <w:iCs/>
        </w:rPr>
        <w:t>]</w:t>
      </w:r>
      <w:r w:rsidRPr="009505A5">
        <w:rPr>
          <w:rFonts w:ascii="Times New Roman" w:hAnsi="Times New Roman"/>
        </w:rPr>
        <w:t xml:space="preserve"> that:</w:t>
      </w:r>
      <w:r w:rsidRPr="009505A5">
        <w:rPr>
          <w:rStyle w:val="FootnoteReference"/>
          <w:rFonts w:ascii="Times New Roman" w:hAnsi="Times New Roman"/>
          <w:sz w:val="24"/>
        </w:rPr>
        <w:footnoteReference w:id="311"/>
      </w:r>
    </w:p>
    <w:p w14:paraId="256B9E26" w14:textId="77777777" w:rsidR="00D4303A" w:rsidRDefault="00D4303A" w:rsidP="009505A5">
      <w:pPr>
        <w:pStyle w:val="leftright"/>
        <w:spacing w:before="0" w:after="260" w:line="280" w:lineRule="exact"/>
        <w:ind w:right="0"/>
        <w:jc w:val="both"/>
        <w:rPr>
          <w:rFonts w:ascii="Times New Roman" w:hAnsi="Times New Roman"/>
        </w:rPr>
      </w:pPr>
      <w:r w:rsidRPr="009505A5">
        <w:rPr>
          <w:rFonts w:ascii="Times New Roman" w:hAnsi="Times New Roman"/>
        </w:rPr>
        <w:t>"</w:t>
      </w:r>
      <w:proofErr w:type="gramStart"/>
      <w:r w:rsidRPr="009505A5">
        <w:rPr>
          <w:rFonts w:ascii="Times New Roman" w:hAnsi="Times New Roman"/>
        </w:rPr>
        <w:t>Of course</w:t>
      </w:r>
      <w:proofErr w:type="gramEnd"/>
      <w:r w:rsidRPr="009505A5">
        <w:rPr>
          <w:rFonts w:ascii="Times New Roman" w:hAnsi="Times New Roman"/>
        </w:rPr>
        <w:t xml:space="preserve"> in time the laws and customs of any people will change and the rights and interests of the members of the people among themselves will change too. But so long as the people remain as an identifiable community, the members of whom are identified by one another as members of that community living under its laws and customs, </w:t>
      </w:r>
      <w:r w:rsidRPr="009505A5">
        <w:rPr>
          <w:rFonts w:ascii="Times New Roman" w:hAnsi="Times New Roman"/>
          <w:i/>
          <w:iCs/>
        </w:rPr>
        <w:t>the communal native title survives</w:t>
      </w:r>
      <w:r w:rsidRPr="009505A5">
        <w:rPr>
          <w:rFonts w:ascii="Times New Roman" w:hAnsi="Times New Roman"/>
        </w:rPr>
        <w:t xml:space="preserve"> to be enjoyed by the members </w:t>
      </w:r>
      <w:r w:rsidRPr="009505A5">
        <w:rPr>
          <w:rFonts w:ascii="Times New Roman" w:hAnsi="Times New Roman"/>
          <w:i/>
          <w:iCs/>
        </w:rPr>
        <w:t>according to the rights and interests to which they are respectively entitled under the traditionally based laws and customs, as currently acknowledged and observed</w:t>
      </w:r>
      <w:r w:rsidRPr="009505A5">
        <w:rPr>
          <w:rFonts w:ascii="Times New Roman" w:hAnsi="Times New Roman"/>
        </w:rPr>
        <w:t>."</w:t>
      </w:r>
    </w:p>
    <w:p w14:paraId="2C9ED014"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It therefore follows that:</w:t>
      </w:r>
      <w:r w:rsidRPr="009505A5">
        <w:rPr>
          <w:rStyle w:val="FootnoteReference"/>
          <w:rFonts w:ascii="Times New Roman" w:hAnsi="Times New Roman"/>
          <w:sz w:val="24"/>
        </w:rPr>
        <w:footnoteReference w:id="312"/>
      </w:r>
    </w:p>
    <w:p w14:paraId="63A1528D" w14:textId="77777777" w:rsidR="00D4303A" w:rsidRDefault="00D4303A" w:rsidP="009505A5">
      <w:pPr>
        <w:pStyle w:val="leftright"/>
        <w:spacing w:before="0" w:after="260" w:line="280" w:lineRule="exact"/>
        <w:ind w:right="0"/>
        <w:jc w:val="both"/>
        <w:rPr>
          <w:rFonts w:ascii="Times New Roman" w:hAnsi="Times New Roman"/>
        </w:rPr>
      </w:pPr>
      <w:r w:rsidRPr="009505A5">
        <w:rPr>
          <w:rFonts w:ascii="Times New Roman" w:hAnsi="Times New Roman"/>
        </w:rPr>
        <w:t xml:space="preserve">"... demonstrating some change to, or adaptation of, traditional law or custom or some interruption of enjoyment or exercise of native title rights or interests in the period between the Crown asserting sovereignty and the present will not </w:t>
      </w:r>
      <w:r w:rsidRPr="009505A5">
        <w:rPr>
          <w:rFonts w:ascii="Times New Roman" w:hAnsi="Times New Roman"/>
          <w:i/>
          <w:iCs/>
        </w:rPr>
        <w:t>necessarily</w:t>
      </w:r>
      <w:r w:rsidRPr="009505A5">
        <w:rPr>
          <w:rFonts w:ascii="Times New Roman" w:hAnsi="Times New Roman"/>
        </w:rPr>
        <w:t xml:space="preserve"> be fatal to a native title claim. Yet both change, and interruption in exercise, may, in a particular case, take on considerable significance in deciding the issues presented by an application for determination of native title. The relevant criterion to be applied in deciding the significance of change to, or adaptation of, traditional law or custom is readily stated (though its application to particular facts may well be difficult). </w:t>
      </w:r>
      <w:r w:rsidRPr="009505A5">
        <w:rPr>
          <w:rFonts w:ascii="Times New Roman" w:hAnsi="Times New Roman"/>
          <w:i/>
          <w:iCs/>
        </w:rPr>
        <w:t>The key question is whether the law and custom can still be seen to be traditional law and traditional custom.</w:t>
      </w:r>
      <w:r w:rsidRPr="009505A5">
        <w:rPr>
          <w:rFonts w:ascii="Times New Roman" w:hAnsi="Times New Roman"/>
        </w:rPr>
        <w:t xml:space="preserve"> Is the change or adaptation of such a kind that it can no longer be said that the rights or interests asserted are possessed under the traditional laws acknowledged and the traditional customs observed by the relevant peoples when that expression is understood in the sense earlier identified?"</w:t>
      </w:r>
    </w:p>
    <w:p w14:paraId="3EE8C968" w14:textId="77777777" w:rsidR="00D4303A" w:rsidRPr="009505A5" w:rsidRDefault="00D4303A" w:rsidP="009505A5">
      <w:pPr>
        <w:pStyle w:val="HeadingL1"/>
        <w:spacing w:after="260" w:line="280" w:lineRule="exact"/>
        <w:ind w:right="0"/>
        <w:jc w:val="both"/>
        <w:rPr>
          <w:rFonts w:ascii="Times New Roman" w:hAnsi="Times New Roman"/>
        </w:rPr>
      </w:pPr>
      <w:r w:rsidRPr="009505A5">
        <w:rPr>
          <w:rFonts w:ascii="Times New Roman" w:hAnsi="Times New Roman"/>
        </w:rPr>
        <w:t>The competing claims in this proceeding</w:t>
      </w:r>
    </w:p>
    <w:p w14:paraId="038380FD"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The </w:t>
      </w:r>
      <w:proofErr w:type="spellStart"/>
      <w:r w:rsidRPr="009505A5">
        <w:rPr>
          <w:rFonts w:ascii="Times New Roman" w:hAnsi="Times New Roman"/>
        </w:rPr>
        <w:t>Arabana</w:t>
      </w:r>
      <w:proofErr w:type="spellEnd"/>
      <w:r w:rsidRPr="009505A5">
        <w:rPr>
          <w:rFonts w:ascii="Times New Roman" w:hAnsi="Times New Roman"/>
        </w:rPr>
        <w:t xml:space="preserve"> People are part of what is known as the Lakes Cultural Group, a culturally distinct grouping of Aboriginal peoples which extends from south‑west </w:t>
      </w:r>
      <w:r w:rsidRPr="009505A5">
        <w:rPr>
          <w:rFonts w:ascii="Times New Roman" w:hAnsi="Times New Roman"/>
        </w:rPr>
        <w:lastRenderedPageBreak/>
        <w:t>Queensland to Spencer Gulf in South Australia.</w:t>
      </w:r>
      <w:r w:rsidRPr="009505A5">
        <w:rPr>
          <w:rStyle w:val="FootnoteReference"/>
          <w:rFonts w:ascii="Times New Roman" w:hAnsi="Times New Roman"/>
          <w:sz w:val="24"/>
        </w:rPr>
        <w:footnoteReference w:id="313"/>
      </w:r>
      <w:r w:rsidRPr="009505A5">
        <w:rPr>
          <w:rFonts w:ascii="Times New Roman" w:hAnsi="Times New Roman"/>
        </w:rPr>
        <w:t xml:space="preserve"> The </w:t>
      </w:r>
      <w:proofErr w:type="spellStart"/>
      <w:r w:rsidRPr="009505A5">
        <w:rPr>
          <w:rFonts w:ascii="Times New Roman" w:hAnsi="Times New Roman"/>
        </w:rPr>
        <w:t>Walka</w:t>
      </w:r>
      <w:proofErr w:type="spellEnd"/>
      <w:r w:rsidRPr="009505A5">
        <w:rPr>
          <w:rFonts w:ascii="Times New Roman" w:hAnsi="Times New Roman"/>
        </w:rPr>
        <w:t xml:space="preserve"> Wani Group comprises two sub-groups: the Lower Southern Arrernte and Yankunytjatjara/</w:t>
      </w:r>
      <w:proofErr w:type="spellStart"/>
      <w:r w:rsidRPr="009505A5">
        <w:rPr>
          <w:rFonts w:ascii="Times New Roman" w:hAnsi="Times New Roman"/>
        </w:rPr>
        <w:t>Antakarinja</w:t>
      </w:r>
      <w:proofErr w:type="spellEnd"/>
      <w:r w:rsidRPr="009505A5">
        <w:rPr>
          <w:rFonts w:ascii="Times New Roman" w:hAnsi="Times New Roman"/>
        </w:rPr>
        <w:t xml:space="preserve"> Peoples. The Lower Southern Arrernte belong to the </w:t>
      </w:r>
      <w:proofErr w:type="spellStart"/>
      <w:r w:rsidRPr="009505A5">
        <w:rPr>
          <w:rFonts w:ascii="Times New Roman" w:hAnsi="Times New Roman"/>
        </w:rPr>
        <w:t>Arandic</w:t>
      </w:r>
      <w:proofErr w:type="spellEnd"/>
      <w:r w:rsidRPr="009505A5">
        <w:rPr>
          <w:rFonts w:ascii="Times New Roman" w:hAnsi="Times New Roman"/>
        </w:rPr>
        <w:t xml:space="preserve"> group of Aboriginal peoples.</w:t>
      </w:r>
      <w:r w:rsidRPr="009505A5">
        <w:rPr>
          <w:rStyle w:val="FootnoteReference"/>
          <w:rFonts w:ascii="Times New Roman" w:hAnsi="Times New Roman"/>
          <w:sz w:val="24"/>
        </w:rPr>
        <w:footnoteReference w:id="314"/>
      </w:r>
      <w:r w:rsidRPr="009505A5">
        <w:rPr>
          <w:rFonts w:ascii="Times New Roman" w:hAnsi="Times New Roman"/>
        </w:rPr>
        <w:t xml:space="preserve"> The Yankunytjatjara/</w:t>
      </w:r>
      <w:proofErr w:type="spellStart"/>
      <w:r w:rsidRPr="009505A5">
        <w:rPr>
          <w:rFonts w:ascii="Times New Roman" w:hAnsi="Times New Roman"/>
        </w:rPr>
        <w:t>Antakarinja</w:t>
      </w:r>
      <w:proofErr w:type="spellEnd"/>
      <w:r w:rsidRPr="009505A5">
        <w:rPr>
          <w:rFonts w:ascii="Times New Roman" w:hAnsi="Times New Roman"/>
        </w:rPr>
        <w:t>, in contrast, are "Western Desert Bloc" peoples.</w:t>
      </w:r>
      <w:r w:rsidRPr="009505A5">
        <w:rPr>
          <w:rStyle w:val="FootnoteReference"/>
          <w:rFonts w:ascii="Times New Roman" w:hAnsi="Times New Roman"/>
          <w:sz w:val="24"/>
        </w:rPr>
        <w:footnoteReference w:id="315"/>
      </w:r>
      <w:r w:rsidRPr="009505A5">
        <w:rPr>
          <w:rFonts w:ascii="Times New Roman" w:hAnsi="Times New Roman"/>
        </w:rPr>
        <w:t xml:space="preserve"> The "Western Desert Bloc" refers to the Aboriginal peoples of the Western Desert, which is a vast area in central Australia extending from the northern part of what is now the State of South Australia across much of the Northern Territory and Western Australia.</w:t>
      </w:r>
    </w:p>
    <w:p w14:paraId="66F81418"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The claimed land is referred to as the Overlap Area. It is a small area of less than 150 km</w:t>
      </w:r>
      <w:r w:rsidRPr="009505A5">
        <w:rPr>
          <w:rFonts w:ascii="Times New Roman" w:hAnsi="Times New Roman"/>
          <w:sz w:val="24"/>
          <w:vertAlign w:val="superscript"/>
        </w:rPr>
        <w:t>2</w:t>
      </w:r>
      <w:r w:rsidRPr="009505A5">
        <w:rPr>
          <w:rFonts w:ascii="Times New Roman" w:hAnsi="Times New Roman"/>
        </w:rPr>
        <w:t xml:space="preserve"> comprising the township of Oodnadatta Common, the Oodnadatta Airport, and an area held by the Aboriginal Land Trust under the </w:t>
      </w:r>
      <w:r w:rsidRPr="009505A5">
        <w:rPr>
          <w:rFonts w:ascii="Times New Roman" w:hAnsi="Times New Roman"/>
          <w:i/>
          <w:iCs/>
        </w:rPr>
        <w:t>Aboriginal Land Trust Act 1966</w:t>
      </w:r>
      <w:r w:rsidRPr="009505A5">
        <w:rPr>
          <w:rFonts w:ascii="Times New Roman" w:hAnsi="Times New Roman"/>
        </w:rPr>
        <w:t xml:space="preserve"> (SA). A determination that native title exists was made over areas to the north, to the south and to the east of the Overlap Area in respect of the native title of the </w:t>
      </w:r>
      <w:proofErr w:type="spellStart"/>
      <w:r w:rsidRPr="009505A5">
        <w:rPr>
          <w:rFonts w:ascii="Times New Roman" w:hAnsi="Times New Roman"/>
        </w:rPr>
        <w:t>Arabana</w:t>
      </w:r>
      <w:proofErr w:type="spellEnd"/>
      <w:r w:rsidRPr="009505A5">
        <w:rPr>
          <w:rFonts w:ascii="Times New Roman" w:hAnsi="Times New Roman"/>
        </w:rPr>
        <w:t xml:space="preserve"> People in 2012</w:t>
      </w:r>
      <w:r w:rsidRPr="009505A5">
        <w:rPr>
          <w:rStyle w:val="FootnoteReference"/>
          <w:rFonts w:ascii="Times New Roman" w:hAnsi="Times New Roman"/>
          <w:sz w:val="24"/>
        </w:rPr>
        <w:footnoteReference w:id="316"/>
      </w:r>
      <w:r w:rsidRPr="009505A5">
        <w:rPr>
          <w:rFonts w:ascii="Times New Roman" w:hAnsi="Times New Roman"/>
        </w:rPr>
        <w:t xml:space="preserve"> (the "2012 </w:t>
      </w:r>
      <w:proofErr w:type="spellStart"/>
      <w:r w:rsidRPr="009505A5">
        <w:rPr>
          <w:rFonts w:ascii="Times New Roman" w:hAnsi="Times New Roman"/>
        </w:rPr>
        <w:t>Arabana</w:t>
      </w:r>
      <w:proofErr w:type="spellEnd"/>
      <w:r w:rsidRPr="009505A5">
        <w:rPr>
          <w:rFonts w:ascii="Times New Roman" w:hAnsi="Times New Roman"/>
        </w:rPr>
        <w:t xml:space="preserve"> Determination"). A determination that native title exists was made over areas to the west and north of the Overlap Area in respect of the native title of the Yankunytjatjara/</w:t>
      </w:r>
      <w:proofErr w:type="spellStart"/>
      <w:r w:rsidRPr="009505A5">
        <w:rPr>
          <w:rFonts w:ascii="Times New Roman" w:hAnsi="Times New Roman"/>
        </w:rPr>
        <w:t>Antakarinja</w:t>
      </w:r>
      <w:proofErr w:type="spellEnd"/>
      <w:r w:rsidRPr="009505A5">
        <w:rPr>
          <w:rFonts w:ascii="Times New Roman" w:hAnsi="Times New Roman"/>
        </w:rPr>
        <w:t xml:space="preserve"> People in 2006</w:t>
      </w:r>
      <w:r w:rsidRPr="009505A5">
        <w:rPr>
          <w:rStyle w:val="FootnoteReference"/>
          <w:rFonts w:ascii="Times New Roman" w:hAnsi="Times New Roman"/>
          <w:sz w:val="24"/>
        </w:rPr>
        <w:footnoteReference w:id="317"/>
      </w:r>
      <w:r w:rsidRPr="009505A5">
        <w:rPr>
          <w:rFonts w:ascii="Times New Roman" w:hAnsi="Times New Roman"/>
        </w:rPr>
        <w:t xml:space="preserve"> (the "2006 Yankunytjatjara/</w:t>
      </w:r>
      <w:proofErr w:type="spellStart"/>
      <w:r w:rsidRPr="009505A5">
        <w:rPr>
          <w:rFonts w:ascii="Times New Roman" w:hAnsi="Times New Roman"/>
        </w:rPr>
        <w:t>Antakarinja</w:t>
      </w:r>
      <w:proofErr w:type="spellEnd"/>
      <w:r w:rsidRPr="009505A5">
        <w:rPr>
          <w:rFonts w:ascii="Times New Roman" w:hAnsi="Times New Roman"/>
        </w:rPr>
        <w:t xml:space="preserve"> Determination"). Two determinations that native title exist were made in 2011 over areas to the north and north-east and to the north-west of the Overlap Area in respect of the native title of the Lower Southern Arrernte and Yankunytjatjara/</w:t>
      </w:r>
      <w:proofErr w:type="spellStart"/>
      <w:r w:rsidRPr="009505A5">
        <w:rPr>
          <w:rFonts w:ascii="Times New Roman" w:hAnsi="Times New Roman"/>
        </w:rPr>
        <w:t>Antakarinja</w:t>
      </w:r>
      <w:proofErr w:type="spellEnd"/>
      <w:r w:rsidRPr="009505A5">
        <w:rPr>
          <w:rFonts w:ascii="Times New Roman" w:hAnsi="Times New Roman"/>
        </w:rPr>
        <w:t xml:space="preserve"> Peoples</w:t>
      </w:r>
      <w:r w:rsidRPr="009505A5">
        <w:rPr>
          <w:rStyle w:val="FootnoteReference"/>
          <w:rFonts w:ascii="Times New Roman" w:hAnsi="Times New Roman"/>
          <w:sz w:val="24"/>
        </w:rPr>
        <w:footnoteReference w:id="318"/>
      </w:r>
      <w:r w:rsidRPr="009505A5">
        <w:rPr>
          <w:rFonts w:ascii="Times New Roman" w:hAnsi="Times New Roman"/>
        </w:rPr>
        <w:t xml:space="preserve"> (the "</w:t>
      </w:r>
      <w:proofErr w:type="spellStart"/>
      <w:r w:rsidRPr="009505A5">
        <w:rPr>
          <w:rFonts w:ascii="Times New Roman" w:hAnsi="Times New Roman"/>
        </w:rPr>
        <w:t>Eringa</w:t>
      </w:r>
      <w:proofErr w:type="spellEnd"/>
      <w:r w:rsidRPr="009505A5">
        <w:rPr>
          <w:rFonts w:ascii="Times New Roman" w:hAnsi="Times New Roman"/>
        </w:rPr>
        <w:t xml:space="preserve"> No 1 Determination") and the Lower Southern Arrernte, the Luritja/Yankunytjatjara and the </w:t>
      </w:r>
      <w:proofErr w:type="spellStart"/>
      <w:r w:rsidRPr="009505A5">
        <w:rPr>
          <w:rFonts w:ascii="Times New Roman" w:hAnsi="Times New Roman"/>
        </w:rPr>
        <w:t>Wangkangurru</w:t>
      </w:r>
      <w:proofErr w:type="spellEnd"/>
      <w:r w:rsidRPr="009505A5">
        <w:rPr>
          <w:rFonts w:ascii="Times New Roman" w:hAnsi="Times New Roman"/>
        </w:rPr>
        <w:t xml:space="preserve"> Peoples</w:t>
      </w:r>
      <w:r w:rsidRPr="009505A5">
        <w:rPr>
          <w:rStyle w:val="FootnoteReference"/>
          <w:rFonts w:ascii="Times New Roman" w:hAnsi="Times New Roman"/>
          <w:sz w:val="24"/>
        </w:rPr>
        <w:footnoteReference w:id="319"/>
      </w:r>
      <w:r w:rsidRPr="009505A5">
        <w:rPr>
          <w:rFonts w:ascii="Times New Roman" w:hAnsi="Times New Roman"/>
        </w:rPr>
        <w:t xml:space="preserve"> (the "</w:t>
      </w:r>
      <w:proofErr w:type="spellStart"/>
      <w:r w:rsidRPr="009505A5">
        <w:rPr>
          <w:rFonts w:ascii="Times New Roman" w:hAnsi="Times New Roman"/>
        </w:rPr>
        <w:t>Eringa</w:t>
      </w:r>
      <w:proofErr w:type="spellEnd"/>
      <w:r w:rsidRPr="009505A5">
        <w:rPr>
          <w:rFonts w:ascii="Times New Roman" w:hAnsi="Times New Roman"/>
        </w:rPr>
        <w:t xml:space="preserve"> No 2 Determination"). </w:t>
      </w:r>
    </w:p>
    <w:p w14:paraId="5627C0AC" w14:textId="77777777" w:rsidR="00D4303A" w:rsidRPr="009505A5" w:rsidRDefault="00D4303A" w:rsidP="009505A5">
      <w:pPr>
        <w:pStyle w:val="HeadingL1"/>
        <w:spacing w:after="260" w:line="280" w:lineRule="exact"/>
        <w:ind w:right="0"/>
        <w:jc w:val="both"/>
        <w:rPr>
          <w:rFonts w:ascii="Times New Roman" w:hAnsi="Times New Roman"/>
        </w:rPr>
      </w:pPr>
      <w:r w:rsidRPr="009505A5">
        <w:rPr>
          <w:rFonts w:ascii="Times New Roman" w:hAnsi="Times New Roman"/>
        </w:rPr>
        <w:lastRenderedPageBreak/>
        <w:t xml:space="preserve">The primary judge's key findings </w:t>
      </w:r>
    </w:p>
    <w:p w14:paraId="4E176C29"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The historical reality that the displacement of many Aboriginal peoples from their traditional lands resulted not from the British acquisition of sovereignty over Australia in 1788 but from the fact of subsequent occupation and use of those lands and associated grants by the Crown of rights in those lands to Europeans is reflected in the primary judge's reasons. The primary judge recorded that it was "common ground that the relevant date for sovereignty is 1788. It was also common ground that effective sovereignty had not occurred in the Overlap Area for a substantial time after 1788".</w:t>
      </w:r>
      <w:r w:rsidRPr="009505A5">
        <w:rPr>
          <w:rStyle w:val="FootnoteReference"/>
          <w:rFonts w:ascii="Times New Roman" w:hAnsi="Times New Roman"/>
          <w:sz w:val="24"/>
        </w:rPr>
        <w:footnoteReference w:id="320"/>
      </w:r>
      <w:r w:rsidRPr="009505A5">
        <w:rPr>
          <w:rFonts w:ascii="Times New Roman" w:hAnsi="Times New Roman"/>
        </w:rPr>
        <w:t xml:space="preserve"> By "effective sovereignty" the primary judge meant the time at which European people regularly encountered and recorded evidence of the occupation or use of land by Aboriginal people. Although that date might have been many decades after 1788, without evidence to the contrary, the generally available inference is that the patterns of Aboriginal peoples' occupation and use of land from 1788 to the time of "effective sovereignty" remained largely the same.</w:t>
      </w:r>
      <w:r w:rsidRPr="009505A5">
        <w:rPr>
          <w:rStyle w:val="FootnoteReference"/>
          <w:rFonts w:ascii="Times New Roman" w:hAnsi="Times New Roman"/>
          <w:sz w:val="24"/>
        </w:rPr>
        <w:footnoteReference w:id="321"/>
      </w:r>
      <w:r w:rsidRPr="009505A5">
        <w:rPr>
          <w:rFonts w:ascii="Times New Roman" w:hAnsi="Times New Roman"/>
        </w:rPr>
        <w:t xml:space="preserve"> Consistently with this approach, the primary judge recorded that "[a]</w:t>
      </w:r>
      <w:proofErr w:type="spellStart"/>
      <w:r w:rsidRPr="009505A5">
        <w:rPr>
          <w:rFonts w:ascii="Times New Roman" w:hAnsi="Times New Roman"/>
        </w:rPr>
        <w:t>ll</w:t>
      </w:r>
      <w:proofErr w:type="spellEnd"/>
      <w:r w:rsidRPr="009505A5">
        <w:rPr>
          <w:rFonts w:ascii="Times New Roman" w:hAnsi="Times New Roman"/>
        </w:rPr>
        <w:t xml:space="preserve"> parties accepted that the Court may draw the inference that the position at sovereignty was the same as it was at effective sovereignty".</w:t>
      </w:r>
      <w:r w:rsidRPr="009505A5">
        <w:rPr>
          <w:rStyle w:val="FootnoteReference"/>
          <w:rFonts w:ascii="Times New Roman" w:hAnsi="Times New Roman"/>
          <w:sz w:val="24"/>
        </w:rPr>
        <w:footnoteReference w:id="322"/>
      </w:r>
    </w:p>
    <w:p w14:paraId="739D4D63"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The primary judge found that "effective sovereignty" did not occur in the Overlap Area until 1872</w:t>
      </w:r>
      <w:r>
        <w:rPr>
          <w:rFonts w:ascii="Times New Roman" w:hAnsi="Times New Roman"/>
        </w:rPr>
        <w:t>–</w:t>
      </w:r>
      <w:r w:rsidRPr="009505A5">
        <w:rPr>
          <w:rFonts w:ascii="Times New Roman" w:hAnsi="Times New Roman"/>
        </w:rPr>
        <w:t>1873. At that time the Peake and Charlotte Waters pastoral stations were established to the south and north of the Overlap Area and the construction of the Overland Telegraph Line between 1870 and 1872 brought hundreds of workers to the area, as well as people travelling along the Line, leading to the first sustained contact between the Aboriginal peoples of the area and European peoples.</w:t>
      </w:r>
      <w:r w:rsidRPr="009505A5">
        <w:rPr>
          <w:rStyle w:val="FootnoteReference"/>
          <w:rFonts w:ascii="Times New Roman" w:hAnsi="Times New Roman"/>
          <w:sz w:val="24"/>
        </w:rPr>
        <w:footnoteReference w:id="323"/>
      </w:r>
      <w:r w:rsidRPr="009505A5">
        <w:rPr>
          <w:rFonts w:ascii="Times New Roman" w:hAnsi="Times New Roman"/>
        </w:rPr>
        <w:t xml:space="preserve"> The primary judge recorded that it was "common ground that effective sovereignty does not mean that there was a collapse at that time of Aboriginal law and custom in the region".</w:t>
      </w:r>
      <w:r w:rsidRPr="009505A5">
        <w:rPr>
          <w:rStyle w:val="FootnoteReference"/>
          <w:rFonts w:ascii="Times New Roman" w:hAnsi="Times New Roman"/>
          <w:sz w:val="24"/>
        </w:rPr>
        <w:footnoteReference w:id="324"/>
      </w:r>
    </w:p>
    <w:p w14:paraId="74AECFC4"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lastRenderedPageBreak/>
        <w:tab/>
        <w:t>Based on a wealth of evidence, the primary judge found that:</w:t>
      </w:r>
      <w:r w:rsidRPr="009505A5">
        <w:rPr>
          <w:rStyle w:val="FootnoteReference"/>
          <w:rFonts w:ascii="Times New Roman" w:hAnsi="Times New Roman"/>
          <w:sz w:val="24"/>
        </w:rPr>
        <w:footnoteReference w:id="325"/>
      </w:r>
    </w:p>
    <w:p w14:paraId="71657555" w14:textId="77777777" w:rsidR="00D4303A" w:rsidRDefault="00D4303A" w:rsidP="009505A5">
      <w:pPr>
        <w:pStyle w:val="leftright"/>
        <w:spacing w:before="0" w:after="260" w:line="280" w:lineRule="exact"/>
        <w:ind w:right="0"/>
        <w:jc w:val="both"/>
        <w:rPr>
          <w:rFonts w:ascii="Times New Roman" w:hAnsi="Times New Roman"/>
        </w:rPr>
      </w:pPr>
      <w:r w:rsidRPr="009505A5">
        <w:rPr>
          <w:rFonts w:ascii="Times New Roman" w:hAnsi="Times New Roman"/>
        </w:rPr>
        <w:t xml:space="preserve">"... the ethnographical‑historical evidence overwhelmingly supports the conclusion that the Overlap Area was </w:t>
      </w:r>
      <w:proofErr w:type="spellStart"/>
      <w:r w:rsidRPr="009505A5">
        <w:rPr>
          <w:rFonts w:ascii="Times New Roman" w:hAnsi="Times New Roman"/>
        </w:rPr>
        <w:t>Arabana</w:t>
      </w:r>
      <w:proofErr w:type="spellEnd"/>
      <w:r w:rsidRPr="009505A5">
        <w:rPr>
          <w:rFonts w:ascii="Times New Roman" w:hAnsi="Times New Roman"/>
        </w:rPr>
        <w:t xml:space="preserve"> country at the time of effective sovereignty."</w:t>
      </w:r>
    </w:p>
    <w:p w14:paraId="5C5323B4"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The primary judge also observed that:</w:t>
      </w:r>
      <w:r w:rsidRPr="009505A5">
        <w:rPr>
          <w:rStyle w:val="FootnoteReference"/>
          <w:rFonts w:ascii="Times New Roman" w:hAnsi="Times New Roman"/>
          <w:sz w:val="24"/>
        </w:rPr>
        <w:footnoteReference w:id="326"/>
      </w:r>
    </w:p>
    <w:p w14:paraId="7C8DAAE5" w14:textId="77777777" w:rsidR="00D4303A" w:rsidRPr="009505A5" w:rsidRDefault="00D4303A" w:rsidP="009505A5">
      <w:pPr>
        <w:pStyle w:val="leftright"/>
        <w:spacing w:before="0" w:after="260" w:line="280" w:lineRule="exact"/>
        <w:ind w:right="0"/>
        <w:jc w:val="both"/>
        <w:rPr>
          <w:rFonts w:ascii="Times New Roman" w:hAnsi="Times New Roman"/>
        </w:rPr>
      </w:pPr>
      <w:r w:rsidRPr="009505A5">
        <w:rPr>
          <w:rFonts w:ascii="Times New Roman" w:hAnsi="Times New Roman"/>
        </w:rPr>
        <w:tab/>
        <w:t>"There was considerable evidence in the trial, and it is a widely held (but not unanimous) view of anthropologists that there has been a gradual south‑easterly migration of the Yankunytjatjara/</w:t>
      </w:r>
      <w:proofErr w:type="spellStart"/>
      <w:r w:rsidRPr="009505A5">
        <w:rPr>
          <w:rFonts w:ascii="Times New Roman" w:hAnsi="Times New Roman"/>
        </w:rPr>
        <w:t>Antakarinja</w:t>
      </w:r>
      <w:proofErr w:type="spellEnd"/>
      <w:r w:rsidRPr="009505A5">
        <w:rPr>
          <w:rFonts w:ascii="Times New Roman" w:hAnsi="Times New Roman"/>
        </w:rPr>
        <w:t xml:space="preserve"> people and that, while this had been occurring before effective sovereignty, it accelerated thereafter. The evidence suggested that this migration had included movement into the Overlap Area and had prompted a southerly migration by the [Lower Southern Arrernte]. It also suggested a movement of the </w:t>
      </w:r>
      <w:proofErr w:type="spellStart"/>
      <w:r w:rsidRPr="009505A5">
        <w:rPr>
          <w:rFonts w:ascii="Times New Roman" w:hAnsi="Times New Roman"/>
        </w:rPr>
        <w:t>Arabana</w:t>
      </w:r>
      <w:proofErr w:type="spellEnd"/>
      <w:r w:rsidRPr="009505A5">
        <w:rPr>
          <w:rFonts w:ascii="Times New Roman" w:hAnsi="Times New Roman"/>
        </w:rPr>
        <w:t xml:space="preserve"> away from the Overlap Area.</w:t>
      </w:r>
    </w:p>
    <w:p w14:paraId="61E212B8" w14:textId="77777777" w:rsidR="00D4303A" w:rsidRDefault="00D4303A" w:rsidP="009505A5">
      <w:pPr>
        <w:pStyle w:val="leftright"/>
        <w:spacing w:before="0" w:after="260" w:line="280" w:lineRule="exact"/>
        <w:ind w:right="0"/>
        <w:jc w:val="both"/>
        <w:rPr>
          <w:rFonts w:ascii="Times New Roman" w:hAnsi="Times New Roman"/>
        </w:rPr>
      </w:pPr>
      <w:r w:rsidRPr="009505A5">
        <w:rPr>
          <w:rFonts w:ascii="Times New Roman" w:hAnsi="Times New Roman"/>
        </w:rPr>
        <w:tab/>
        <w:t>The causes of the general south‑easterly movement included drought, the degradation of food and water sources, the establishment of ration depots as sources of food, the effect of disease, the 'attractions' of the European settlements and employment opportunities."</w:t>
      </w:r>
    </w:p>
    <w:p w14:paraId="38F4FCAE"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The primary judge recorded evidence exposing the effects of both European settlement and the movement of the Yankunytjatjara/</w:t>
      </w:r>
      <w:proofErr w:type="spellStart"/>
      <w:r w:rsidRPr="009505A5">
        <w:rPr>
          <w:rFonts w:ascii="Times New Roman" w:hAnsi="Times New Roman"/>
        </w:rPr>
        <w:t>Antakarinja</w:t>
      </w:r>
      <w:proofErr w:type="spellEnd"/>
      <w:r w:rsidRPr="009505A5">
        <w:rPr>
          <w:rFonts w:ascii="Times New Roman" w:hAnsi="Times New Roman"/>
        </w:rPr>
        <w:t xml:space="preserve"> Peoples into the traditional area of the Lower Southern Arrernte and the associated movement of the Lower Southern Arrernte, and the Yankunytjatjara/</w:t>
      </w:r>
      <w:proofErr w:type="spellStart"/>
      <w:r w:rsidRPr="009505A5">
        <w:rPr>
          <w:rFonts w:ascii="Times New Roman" w:hAnsi="Times New Roman"/>
        </w:rPr>
        <w:t>Antakarinja</w:t>
      </w:r>
      <w:proofErr w:type="spellEnd"/>
      <w:r w:rsidRPr="009505A5">
        <w:rPr>
          <w:rFonts w:ascii="Times New Roman" w:hAnsi="Times New Roman"/>
        </w:rPr>
        <w:t xml:space="preserve"> Peoples, into the traditional area of the </w:t>
      </w:r>
      <w:proofErr w:type="spellStart"/>
      <w:r w:rsidRPr="009505A5">
        <w:rPr>
          <w:rFonts w:ascii="Times New Roman" w:hAnsi="Times New Roman"/>
        </w:rPr>
        <w:t>Arabana</w:t>
      </w:r>
      <w:proofErr w:type="spellEnd"/>
      <w:r w:rsidRPr="009505A5">
        <w:rPr>
          <w:rFonts w:ascii="Times New Roman" w:hAnsi="Times New Roman"/>
        </w:rPr>
        <w:t xml:space="preserve"> People. Insofar as the </w:t>
      </w:r>
      <w:proofErr w:type="spellStart"/>
      <w:r w:rsidRPr="009505A5">
        <w:rPr>
          <w:rFonts w:ascii="Times New Roman" w:hAnsi="Times New Roman"/>
        </w:rPr>
        <w:t>Arabana</w:t>
      </w:r>
      <w:proofErr w:type="spellEnd"/>
      <w:r w:rsidRPr="009505A5">
        <w:rPr>
          <w:rFonts w:ascii="Times New Roman" w:hAnsi="Times New Roman"/>
        </w:rPr>
        <w:t xml:space="preserve"> People are concerned the evidence included records as follows:</w:t>
      </w:r>
    </w:p>
    <w:p w14:paraId="298E5EE7" w14:textId="77777777" w:rsidR="00D4303A" w:rsidRPr="009505A5" w:rsidRDefault="00D4303A" w:rsidP="009505A5">
      <w:pPr>
        <w:pStyle w:val="NormalBody"/>
        <w:spacing w:after="260" w:line="280" w:lineRule="exact"/>
        <w:ind w:left="720" w:right="0" w:hanging="720"/>
        <w:jc w:val="both"/>
        <w:rPr>
          <w:rFonts w:ascii="Times New Roman" w:hAnsi="Times New Roman"/>
        </w:rPr>
      </w:pPr>
      <w:r w:rsidRPr="009505A5">
        <w:rPr>
          <w:rFonts w:ascii="Times New Roman" w:hAnsi="Times New Roman"/>
        </w:rPr>
        <w:t>(a)</w:t>
      </w:r>
      <w:r w:rsidRPr="009505A5">
        <w:rPr>
          <w:rFonts w:ascii="Times New Roman" w:hAnsi="Times New Roman"/>
        </w:rPr>
        <w:tab/>
      </w:r>
      <w:r w:rsidRPr="009505A5">
        <w:rPr>
          <w:rFonts w:ascii="Times New Roman" w:hAnsi="Times New Roman"/>
          <w:b/>
          <w:bCs/>
        </w:rPr>
        <w:t>1896</w:t>
      </w:r>
      <w:r w:rsidRPr="009505A5">
        <w:rPr>
          <w:rFonts w:ascii="Times New Roman" w:hAnsi="Times New Roman"/>
        </w:rPr>
        <w:t>: "[U]</w:t>
      </w:r>
      <w:proofErr w:type="spellStart"/>
      <w:r w:rsidRPr="009505A5">
        <w:rPr>
          <w:rFonts w:ascii="Times New Roman" w:hAnsi="Times New Roman"/>
        </w:rPr>
        <w:t>tter</w:t>
      </w:r>
      <w:proofErr w:type="spellEnd"/>
      <w:r w:rsidRPr="009505A5">
        <w:rPr>
          <w:rFonts w:ascii="Times New Roman" w:hAnsi="Times New Roman"/>
        </w:rPr>
        <w:t xml:space="preserve"> demoralization has set in amongst the </w:t>
      </w:r>
      <w:proofErr w:type="spellStart"/>
      <w:r w:rsidRPr="009505A5">
        <w:rPr>
          <w:rFonts w:ascii="Times New Roman" w:hAnsi="Times New Roman"/>
        </w:rPr>
        <w:t>Urrapunna</w:t>
      </w:r>
      <w:proofErr w:type="spellEnd"/>
      <w:r w:rsidRPr="009505A5">
        <w:rPr>
          <w:rFonts w:ascii="Times New Roman" w:hAnsi="Times New Roman"/>
        </w:rPr>
        <w:t xml:space="preserve"> [</w:t>
      </w:r>
      <w:proofErr w:type="spellStart"/>
      <w:r w:rsidRPr="009505A5">
        <w:rPr>
          <w:rFonts w:ascii="Times New Roman" w:hAnsi="Times New Roman"/>
        </w:rPr>
        <w:t>Arabana</w:t>
      </w:r>
      <w:proofErr w:type="spellEnd"/>
      <w:r w:rsidRPr="009505A5">
        <w:rPr>
          <w:rFonts w:ascii="Times New Roman" w:hAnsi="Times New Roman"/>
        </w:rPr>
        <w:t>] and Arunta [Arrernte] where they come together, they were, during the construction of the Railway, in the hands and under the influence of something like 1500 Navvies … Many of them died from typhoid and other diseases and now they are setting aside their ancient tribal laws and marrying anyhow".</w:t>
      </w:r>
      <w:r w:rsidRPr="009505A5">
        <w:rPr>
          <w:rStyle w:val="FootnoteReference"/>
          <w:rFonts w:ascii="Times New Roman" w:hAnsi="Times New Roman"/>
          <w:sz w:val="24"/>
        </w:rPr>
        <w:footnoteReference w:id="327"/>
      </w:r>
    </w:p>
    <w:p w14:paraId="55DB8687" w14:textId="77777777" w:rsidR="00D4303A" w:rsidRPr="009505A5" w:rsidRDefault="00D4303A" w:rsidP="009505A5">
      <w:pPr>
        <w:pStyle w:val="NormalBody"/>
        <w:spacing w:after="260" w:line="280" w:lineRule="exact"/>
        <w:ind w:left="720" w:right="0" w:hanging="720"/>
        <w:jc w:val="both"/>
        <w:rPr>
          <w:rFonts w:ascii="Times New Roman" w:hAnsi="Times New Roman"/>
        </w:rPr>
      </w:pPr>
      <w:r w:rsidRPr="009505A5">
        <w:rPr>
          <w:rFonts w:ascii="Times New Roman" w:hAnsi="Times New Roman"/>
        </w:rPr>
        <w:lastRenderedPageBreak/>
        <w:t>(b)</w:t>
      </w:r>
      <w:r w:rsidRPr="009505A5">
        <w:rPr>
          <w:rFonts w:ascii="Times New Roman" w:hAnsi="Times New Roman"/>
        </w:rPr>
        <w:tab/>
      </w:r>
      <w:r w:rsidRPr="009505A5">
        <w:rPr>
          <w:rFonts w:ascii="Times New Roman" w:hAnsi="Times New Roman"/>
          <w:b/>
          <w:bCs/>
        </w:rPr>
        <w:t>1919</w:t>
      </w:r>
      <w:r w:rsidRPr="009505A5">
        <w:rPr>
          <w:rFonts w:ascii="Times New Roman" w:hAnsi="Times New Roman"/>
        </w:rPr>
        <w:t>: Influenza had "almost completely annihilated resident [Aboriginal] groups".</w:t>
      </w:r>
      <w:r w:rsidRPr="009505A5">
        <w:rPr>
          <w:rStyle w:val="FootnoteReference"/>
          <w:rFonts w:ascii="Times New Roman" w:hAnsi="Times New Roman"/>
          <w:sz w:val="24"/>
        </w:rPr>
        <w:footnoteReference w:id="328"/>
      </w:r>
    </w:p>
    <w:p w14:paraId="61C4D53D" w14:textId="77777777" w:rsidR="00D4303A" w:rsidRPr="009505A5" w:rsidRDefault="00D4303A" w:rsidP="009505A5">
      <w:pPr>
        <w:pStyle w:val="NormalBody"/>
        <w:spacing w:after="260" w:line="280" w:lineRule="exact"/>
        <w:ind w:left="720" w:right="0" w:hanging="720"/>
        <w:jc w:val="both"/>
        <w:rPr>
          <w:rFonts w:ascii="Times New Roman" w:hAnsi="Times New Roman"/>
        </w:rPr>
      </w:pPr>
      <w:r w:rsidRPr="009505A5">
        <w:rPr>
          <w:rFonts w:ascii="Times New Roman" w:hAnsi="Times New Roman"/>
        </w:rPr>
        <w:t>(c)</w:t>
      </w:r>
      <w:r w:rsidRPr="009505A5">
        <w:rPr>
          <w:rFonts w:ascii="Times New Roman" w:hAnsi="Times New Roman"/>
          <w:b/>
          <w:bCs/>
        </w:rPr>
        <w:tab/>
        <w:t>1937</w:t>
      </w:r>
      <w:r w:rsidRPr="009505A5">
        <w:rPr>
          <w:rFonts w:ascii="Times New Roman" w:hAnsi="Times New Roman"/>
        </w:rPr>
        <w:t>: "The answer [to the significant depopulation of Aboriginal peoples] lies in the rapid and continuous drift of the natives from the Reserve within the last few years. One might be tempted to label it a flight or a rout rather than a mere drift".</w:t>
      </w:r>
      <w:r w:rsidRPr="009505A5">
        <w:rPr>
          <w:rStyle w:val="FootnoteReference"/>
          <w:rFonts w:ascii="Times New Roman" w:hAnsi="Times New Roman"/>
          <w:sz w:val="24"/>
        </w:rPr>
        <w:footnoteReference w:id="329"/>
      </w:r>
      <w:r w:rsidRPr="009505A5">
        <w:rPr>
          <w:rFonts w:ascii="Times New Roman" w:hAnsi="Times New Roman"/>
        </w:rPr>
        <w:t xml:space="preserve"> </w:t>
      </w:r>
    </w:p>
    <w:p w14:paraId="57356A16" w14:textId="77777777" w:rsidR="00D4303A" w:rsidRPr="009505A5" w:rsidRDefault="00D4303A" w:rsidP="009505A5">
      <w:pPr>
        <w:pStyle w:val="NormalBody"/>
        <w:spacing w:after="260" w:line="280" w:lineRule="exact"/>
        <w:ind w:left="720" w:right="0" w:hanging="720"/>
        <w:jc w:val="both"/>
        <w:rPr>
          <w:rFonts w:ascii="Times New Roman" w:hAnsi="Times New Roman"/>
        </w:rPr>
      </w:pPr>
      <w:r w:rsidRPr="009505A5">
        <w:rPr>
          <w:rFonts w:ascii="Times New Roman" w:hAnsi="Times New Roman"/>
        </w:rPr>
        <w:t>(d)</w:t>
      </w:r>
      <w:r w:rsidRPr="009505A5">
        <w:rPr>
          <w:rFonts w:ascii="Times New Roman" w:hAnsi="Times New Roman"/>
        </w:rPr>
        <w:tab/>
      </w:r>
      <w:r w:rsidRPr="009505A5">
        <w:rPr>
          <w:rFonts w:ascii="Times New Roman" w:hAnsi="Times New Roman"/>
          <w:b/>
          <w:bCs/>
        </w:rPr>
        <w:t>1939</w:t>
      </w:r>
      <w:r w:rsidRPr="009505A5">
        <w:rPr>
          <w:rFonts w:ascii="Times New Roman" w:hAnsi="Times New Roman"/>
        </w:rPr>
        <w:t xml:space="preserve">: "The Aranda [Arrernte] system [of kinship] belongs to Central rather than South Australia, just as the southern branch of the Aranda tribe does. Some of its local groups apparently spread down the </w:t>
      </w:r>
      <w:proofErr w:type="gramStart"/>
      <w:r w:rsidRPr="009505A5">
        <w:rPr>
          <w:rFonts w:ascii="Times New Roman" w:hAnsi="Times New Roman"/>
        </w:rPr>
        <w:t>Finke</w:t>
      </w:r>
      <w:r w:rsidRPr="009505A5">
        <w:rPr>
          <w:rFonts w:ascii="Times New Roman" w:hAnsi="Times New Roman"/>
          <w:sz w:val="24"/>
          <w:vertAlign w:val="superscript"/>
        </w:rPr>
        <w:t>[</w:t>
      </w:r>
      <w:proofErr w:type="gramEnd"/>
      <w:r w:rsidRPr="009505A5">
        <w:rPr>
          <w:rStyle w:val="FootnoteReference"/>
          <w:rFonts w:ascii="Times New Roman" w:hAnsi="Times New Roman"/>
          <w:sz w:val="24"/>
        </w:rPr>
        <w:footnoteReference w:id="330"/>
      </w:r>
      <w:r w:rsidRPr="009505A5">
        <w:rPr>
          <w:rFonts w:ascii="Times New Roman" w:hAnsi="Times New Roman"/>
          <w:sz w:val="24"/>
          <w:vertAlign w:val="superscript"/>
        </w:rPr>
        <w:t>]</w:t>
      </w:r>
      <w:r w:rsidRPr="009505A5">
        <w:rPr>
          <w:rFonts w:ascii="Times New Roman" w:hAnsi="Times New Roman"/>
        </w:rPr>
        <w:t xml:space="preserve"> at some point time in the past, probably not very long ago. ... the </w:t>
      </w:r>
      <w:proofErr w:type="spellStart"/>
      <w:r w:rsidRPr="009505A5">
        <w:rPr>
          <w:rFonts w:ascii="Times New Roman" w:hAnsi="Times New Roman"/>
        </w:rPr>
        <w:t>Aluridja</w:t>
      </w:r>
      <w:proofErr w:type="spellEnd"/>
      <w:r w:rsidRPr="009505A5">
        <w:rPr>
          <w:rFonts w:ascii="Times New Roman" w:hAnsi="Times New Roman"/>
        </w:rPr>
        <w:t xml:space="preserve"> people [of the Western Desert Bloc] moving south, displaced a portion of the </w:t>
      </w:r>
      <w:proofErr w:type="spellStart"/>
      <w:r w:rsidRPr="009505A5">
        <w:rPr>
          <w:rFonts w:ascii="Times New Roman" w:hAnsi="Times New Roman"/>
        </w:rPr>
        <w:t>Arabana</w:t>
      </w:r>
      <w:proofErr w:type="spellEnd"/>
      <w:r w:rsidRPr="009505A5">
        <w:rPr>
          <w:rFonts w:ascii="Times New Roman" w:hAnsi="Times New Roman"/>
        </w:rPr>
        <w:t xml:space="preserve"> tribe from the Oodnadatta district, so in between these two movements of people, the Aranda spread down the Finke south of Horseshoe Bend and Charlotte Waters and so across into South Australia".</w:t>
      </w:r>
      <w:r w:rsidRPr="009505A5">
        <w:rPr>
          <w:rStyle w:val="FootnoteReference"/>
          <w:rFonts w:ascii="Times New Roman" w:hAnsi="Times New Roman"/>
          <w:sz w:val="24"/>
        </w:rPr>
        <w:footnoteReference w:id="331"/>
      </w:r>
    </w:p>
    <w:p w14:paraId="3733C188" w14:textId="77777777" w:rsidR="00D4303A" w:rsidRPr="009505A5" w:rsidRDefault="00D4303A" w:rsidP="009505A5">
      <w:pPr>
        <w:pStyle w:val="NormalBody"/>
        <w:spacing w:after="260" w:line="280" w:lineRule="exact"/>
        <w:ind w:left="720" w:right="0" w:hanging="720"/>
        <w:jc w:val="both"/>
        <w:rPr>
          <w:rFonts w:ascii="Times New Roman" w:hAnsi="Times New Roman"/>
        </w:rPr>
      </w:pPr>
      <w:r w:rsidRPr="009505A5">
        <w:rPr>
          <w:rFonts w:ascii="Times New Roman" w:hAnsi="Times New Roman"/>
        </w:rPr>
        <w:t>(e)</w:t>
      </w:r>
      <w:r w:rsidRPr="009505A5">
        <w:rPr>
          <w:rFonts w:ascii="Times New Roman" w:hAnsi="Times New Roman"/>
          <w:b/>
          <w:bCs/>
        </w:rPr>
        <w:tab/>
        <w:t>1987</w:t>
      </w:r>
      <w:r w:rsidRPr="009505A5">
        <w:rPr>
          <w:rFonts w:ascii="Times New Roman" w:hAnsi="Times New Roman"/>
        </w:rPr>
        <w:t>: "...</w:t>
      </w:r>
      <w:r>
        <w:rPr>
          <w:rFonts w:ascii="Times New Roman" w:hAnsi="Times New Roman"/>
        </w:rPr>
        <w:t xml:space="preserve"> </w:t>
      </w:r>
      <w:r w:rsidRPr="009505A5">
        <w:rPr>
          <w:rFonts w:ascii="Times New Roman" w:hAnsi="Times New Roman"/>
        </w:rPr>
        <w:t xml:space="preserve">there is both documentary (European) and oral (Aboriginal) evidence that the forefathers of many </w:t>
      </w:r>
      <w:proofErr w:type="gramStart"/>
      <w:r w:rsidRPr="009505A5">
        <w:rPr>
          <w:rFonts w:ascii="Times New Roman" w:hAnsi="Times New Roman"/>
        </w:rPr>
        <w:t>present day</w:t>
      </w:r>
      <w:proofErr w:type="gramEnd"/>
      <w:r w:rsidRPr="009505A5">
        <w:rPr>
          <w:rFonts w:ascii="Times New Roman" w:hAnsi="Times New Roman"/>
        </w:rPr>
        <w:t xml:space="preserve"> Oodnadatta residents gradually invaded the country from the west, forced by droughts and internecine conflicts".</w:t>
      </w:r>
      <w:r w:rsidRPr="009505A5">
        <w:rPr>
          <w:rStyle w:val="FootnoteReference"/>
          <w:rFonts w:ascii="Times New Roman" w:hAnsi="Times New Roman"/>
          <w:sz w:val="24"/>
        </w:rPr>
        <w:footnoteReference w:id="332"/>
      </w:r>
    </w:p>
    <w:p w14:paraId="57945BB1" w14:textId="77777777" w:rsidR="00D4303A" w:rsidRPr="009505A5" w:rsidRDefault="00D4303A" w:rsidP="009505A5">
      <w:pPr>
        <w:pStyle w:val="NormalBody"/>
        <w:spacing w:after="260" w:line="280" w:lineRule="exact"/>
        <w:ind w:left="720" w:right="0" w:hanging="720"/>
        <w:jc w:val="both"/>
        <w:rPr>
          <w:rFonts w:ascii="Times New Roman" w:hAnsi="Times New Roman"/>
        </w:rPr>
      </w:pPr>
      <w:r w:rsidRPr="009505A5">
        <w:rPr>
          <w:rFonts w:ascii="Times New Roman" w:hAnsi="Times New Roman"/>
        </w:rPr>
        <w:t>(f)</w:t>
      </w:r>
      <w:r w:rsidRPr="009505A5">
        <w:rPr>
          <w:rFonts w:ascii="Times New Roman" w:hAnsi="Times New Roman"/>
        </w:rPr>
        <w:tab/>
      </w:r>
      <w:r w:rsidRPr="009505A5">
        <w:rPr>
          <w:rFonts w:ascii="Times New Roman" w:hAnsi="Times New Roman"/>
          <w:b/>
          <w:bCs/>
        </w:rPr>
        <w:t>1989</w:t>
      </w:r>
      <w:r w:rsidRPr="009505A5">
        <w:rPr>
          <w:rFonts w:ascii="Times New Roman" w:hAnsi="Times New Roman"/>
        </w:rPr>
        <w:t>: "The worst blow for the status of women</w:t>
      </w:r>
      <w:r>
        <w:rPr>
          <w:rFonts w:ascii="Times New Roman" w:hAnsi="Times New Roman"/>
        </w:rPr>
        <w:t>'</w:t>
      </w:r>
      <w:r w:rsidRPr="009505A5">
        <w:rPr>
          <w:rFonts w:ascii="Times New Roman" w:hAnsi="Times New Roman"/>
        </w:rPr>
        <w:t>s cultural knowledge in the Lake Eyre Basin was the arrival from about 1900 onwards of large numbers of people of Western Desert origin ...".</w:t>
      </w:r>
      <w:r w:rsidRPr="009505A5">
        <w:rPr>
          <w:rStyle w:val="FootnoteReference"/>
          <w:rFonts w:ascii="Times New Roman" w:hAnsi="Times New Roman"/>
          <w:sz w:val="24"/>
        </w:rPr>
        <w:footnoteReference w:id="333"/>
      </w:r>
      <w:r w:rsidRPr="009505A5">
        <w:rPr>
          <w:rFonts w:ascii="Times New Roman" w:hAnsi="Times New Roman"/>
        </w:rPr>
        <w:t xml:space="preserve"> </w:t>
      </w:r>
    </w:p>
    <w:p w14:paraId="718E749B" w14:textId="77777777" w:rsidR="00D4303A" w:rsidRPr="009505A5" w:rsidRDefault="00D4303A" w:rsidP="009505A5">
      <w:pPr>
        <w:pStyle w:val="NormalBody"/>
        <w:spacing w:after="260" w:line="280" w:lineRule="exact"/>
        <w:ind w:left="720" w:right="0" w:hanging="720"/>
        <w:jc w:val="both"/>
        <w:rPr>
          <w:rFonts w:ascii="Times New Roman" w:hAnsi="Times New Roman"/>
        </w:rPr>
      </w:pPr>
      <w:r w:rsidRPr="009505A5">
        <w:rPr>
          <w:rFonts w:ascii="Times New Roman" w:hAnsi="Times New Roman"/>
        </w:rPr>
        <w:t>(g)</w:t>
      </w:r>
      <w:r w:rsidRPr="009505A5">
        <w:rPr>
          <w:rFonts w:ascii="Times New Roman" w:hAnsi="Times New Roman"/>
        </w:rPr>
        <w:tab/>
      </w:r>
      <w:r w:rsidRPr="009505A5">
        <w:rPr>
          <w:rFonts w:ascii="Times New Roman" w:hAnsi="Times New Roman"/>
          <w:b/>
          <w:bCs/>
        </w:rPr>
        <w:t>1989</w:t>
      </w:r>
      <w:r w:rsidRPr="009505A5">
        <w:rPr>
          <w:rFonts w:ascii="Times New Roman" w:hAnsi="Times New Roman"/>
        </w:rPr>
        <w:t xml:space="preserve">: "Since </w:t>
      </w:r>
      <w:proofErr w:type="spellStart"/>
      <w:r w:rsidRPr="009505A5">
        <w:rPr>
          <w:rFonts w:ascii="Times New Roman" w:hAnsi="Times New Roman"/>
        </w:rPr>
        <w:t>Basedow</w:t>
      </w:r>
      <w:r>
        <w:rPr>
          <w:rFonts w:ascii="Times New Roman" w:hAnsi="Times New Roman"/>
        </w:rPr>
        <w:t>'</w:t>
      </w:r>
      <w:r w:rsidRPr="009505A5">
        <w:rPr>
          <w:rFonts w:ascii="Times New Roman" w:hAnsi="Times New Roman"/>
        </w:rPr>
        <w:t>s</w:t>
      </w:r>
      <w:proofErr w:type="spellEnd"/>
      <w:r w:rsidRPr="009505A5">
        <w:rPr>
          <w:rFonts w:ascii="Times New Roman" w:hAnsi="Times New Roman"/>
        </w:rPr>
        <w:t xml:space="preserve"> day </w:t>
      </w:r>
      <w:proofErr w:type="spellStart"/>
      <w:r w:rsidRPr="009505A5">
        <w:rPr>
          <w:rFonts w:ascii="Times New Roman" w:hAnsi="Times New Roman"/>
        </w:rPr>
        <w:t>Antikarinya</w:t>
      </w:r>
      <w:proofErr w:type="spellEnd"/>
      <w:r w:rsidRPr="009505A5">
        <w:rPr>
          <w:rFonts w:ascii="Times New Roman" w:hAnsi="Times New Roman"/>
        </w:rPr>
        <w:t xml:space="preserve"> people have gradually taken over the Oodnadatta area, and in the 1960s there were many of them even in the heartland of </w:t>
      </w:r>
      <w:proofErr w:type="spellStart"/>
      <w:r w:rsidRPr="009505A5">
        <w:rPr>
          <w:rFonts w:ascii="Times New Roman" w:hAnsi="Times New Roman"/>
        </w:rPr>
        <w:t>Arabana</w:t>
      </w:r>
      <w:proofErr w:type="spellEnd"/>
      <w:r w:rsidRPr="009505A5">
        <w:rPr>
          <w:rFonts w:ascii="Times New Roman" w:hAnsi="Times New Roman"/>
        </w:rPr>
        <w:t xml:space="preserve"> country at Anna Creek. Today there is not one single </w:t>
      </w:r>
      <w:r w:rsidRPr="009505A5">
        <w:rPr>
          <w:rFonts w:ascii="Times New Roman" w:hAnsi="Times New Roman"/>
        </w:rPr>
        <w:lastRenderedPageBreak/>
        <w:t xml:space="preserve">person of predominantly </w:t>
      </w:r>
      <w:proofErr w:type="spellStart"/>
      <w:r w:rsidRPr="009505A5">
        <w:rPr>
          <w:rFonts w:ascii="Times New Roman" w:hAnsi="Times New Roman"/>
        </w:rPr>
        <w:t>Arabana</w:t>
      </w:r>
      <w:proofErr w:type="spellEnd"/>
      <w:r w:rsidRPr="009505A5">
        <w:rPr>
          <w:rFonts w:ascii="Times New Roman" w:hAnsi="Times New Roman"/>
        </w:rPr>
        <w:t xml:space="preserve"> descent at Oodnadatta and only one at Anna Creek. The majority of the remaining </w:t>
      </w:r>
      <w:proofErr w:type="spellStart"/>
      <w:r w:rsidRPr="009505A5">
        <w:rPr>
          <w:rFonts w:ascii="Times New Roman" w:hAnsi="Times New Roman"/>
        </w:rPr>
        <w:t>Arabana</w:t>
      </w:r>
      <w:proofErr w:type="spellEnd"/>
      <w:r w:rsidRPr="009505A5">
        <w:rPr>
          <w:rFonts w:ascii="Times New Roman" w:hAnsi="Times New Roman"/>
        </w:rPr>
        <w:t xml:space="preserve"> people live outside their own traditional country at Marree and Port Augusta".</w:t>
      </w:r>
      <w:r w:rsidRPr="009505A5">
        <w:rPr>
          <w:rStyle w:val="FootnoteReference"/>
          <w:rFonts w:ascii="Times New Roman" w:hAnsi="Times New Roman"/>
          <w:sz w:val="24"/>
        </w:rPr>
        <w:footnoteReference w:id="334"/>
      </w:r>
    </w:p>
    <w:p w14:paraId="011C6050"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The primary judge also recorded that:</w:t>
      </w:r>
      <w:r w:rsidRPr="009505A5">
        <w:rPr>
          <w:rStyle w:val="FootnoteReference"/>
          <w:rFonts w:ascii="Times New Roman" w:hAnsi="Times New Roman"/>
          <w:sz w:val="24"/>
        </w:rPr>
        <w:footnoteReference w:id="335"/>
      </w:r>
    </w:p>
    <w:p w14:paraId="38A7963C" w14:textId="77777777" w:rsidR="00D4303A" w:rsidRDefault="00D4303A" w:rsidP="009505A5">
      <w:pPr>
        <w:pStyle w:val="leftright"/>
        <w:spacing w:before="0" w:after="260" w:line="280" w:lineRule="exact"/>
        <w:ind w:right="0"/>
        <w:jc w:val="both"/>
        <w:rPr>
          <w:rFonts w:ascii="Times New Roman" w:hAnsi="Times New Roman"/>
        </w:rPr>
      </w:pPr>
      <w:r w:rsidRPr="009505A5">
        <w:rPr>
          <w:rFonts w:ascii="Times New Roman" w:hAnsi="Times New Roman"/>
        </w:rPr>
        <w:tab/>
        <w:t xml:space="preserve">"Coupled with the migration of Western Desert and Arrernte people into the Oodnadatta region was the movement away from Oodnadatta of many </w:t>
      </w:r>
      <w:proofErr w:type="spellStart"/>
      <w:r w:rsidRPr="009505A5">
        <w:rPr>
          <w:rFonts w:ascii="Times New Roman" w:hAnsi="Times New Roman"/>
        </w:rPr>
        <w:t>Arabana</w:t>
      </w:r>
      <w:proofErr w:type="spellEnd"/>
      <w:r w:rsidRPr="009505A5">
        <w:rPr>
          <w:rFonts w:ascii="Times New Roman" w:hAnsi="Times New Roman"/>
        </w:rPr>
        <w:t xml:space="preserve">. This seems to have been caused in part by the depredations of disease, especially the Spanish Flu in the early 1920s, the attraction of Anna Springs Station at which the </w:t>
      </w:r>
      <w:proofErr w:type="spellStart"/>
      <w:r w:rsidRPr="009505A5">
        <w:rPr>
          <w:rFonts w:ascii="Times New Roman" w:hAnsi="Times New Roman"/>
        </w:rPr>
        <w:t>Arabana</w:t>
      </w:r>
      <w:proofErr w:type="spellEnd"/>
      <w:r w:rsidRPr="009505A5">
        <w:rPr>
          <w:rFonts w:ascii="Times New Roman" w:hAnsi="Times New Roman"/>
        </w:rPr>
        <w:t xml:space="preserve"> seem to have been welcome, and the later establishment of Finniss Springs Station at the southern end of Lake Eyre by John Dunbar Warren in 1915 to which he had taken </w:t>
      </w:r>
      <w:proofErr w:type="gramStart"/>
      <w:r w:rsidRPr="009505A5">
        <w:rPr>
          <w:rFonts w:ascii="Times New Roman" w:hAnsi="Times New Roman"/>
        </w:rPr>
        <w:t>a number of</w:t>
      </w:r>
      <w:proofErr w:type="gramEnd"/>
      <w:r w:rsidRPr="009505A5">
        <w:rPr>
          <w:rFonts w:ascii="Times New Roman" w:hAnsi="Times New Roman"/>
        </w:rPr>
        <w:t xml:space="preserve"> </w:t>
      </w:r>
      <w:proofErr w:type="spellStart"/>
      <w:r w:rsidRPr="009505A5">
        <w:rPr>
          <w:rFonts w:ascii="Times New Roman" w:hAnsi="Times New Roman"/>
        </w:rPr>
        <w:t>Arabana</w:t>
      </w:r>
      <w:proofErr w:type="spellEnd"/>
      <w:r w:rsidRPr="009505A5">
        <w:rPr>
          <w:rFonts w:ascii="Times New Roman" w:hAnsi="Times New Roman"/>
        </w:rPr>
        <w:t xml:space="preserve">. With respect to this movement, Lucas concluded his analysis of the population figures recorded by </w:t>
      </w:r>
      <w:proofErr w:type="spellStart"/>
      <w:r w:rsidRPr="009505A5">
        <w:rPr>
          <w:rFonts w:ascii="Times New Roman" w:hAnsi="Times New Roman"/>
        </w:rPr>
        <w:t>Basedow</w:t>
      </w:r>
      <w:proofErr w:type="spellEnd"/>
      <w:r w:rsidRPr="009505A5">
        <w:rPr>
          <w:rFonts w:ascii="Times New Roman" w:hAnsi="Times New Roman"/>
        </w:rPr>
        <w:t xml:space="preserve"> by saying that they suggested 'a retreat of </w:t>
      </w:r>
      <w:proofErr w:type="spellStart"/>
      <w:r w:rsidRPr="009505A5">
        <w:rPr>
          <w:rFonts w:ascii="Times New Roman" w:hAnsi="Times New Roman"/>
        </w:rPr>
        <w:t>Arabana</w:t>
      </w:r>
      <w:proofErr w:type="spellEnd"/>
      <w:r w:rsidRPr="009505A5">
        <w:rPr>
          <w:rFonts w:ascii="Times New Roman" w:hAnsi="Times New Roman"/>
        </w:rPr>
        <w:t xml:space="preserve"> from the northern extent of their country, towards to the safety, rations and employment provided by the stations at Anna Creek, Stuart</w:t>
      </w:r>
      <w:r>
        <w:rPr>
          <w:rFonts w:ascii="Times New Roman" w:hAnsi="Times New Roman"/>
        </w:rPr>
        <w:t>'</w:t>
      </w:r>
      <w:r w:rsidRPr="009505A5">
        <w:rPr>
          <w:rFonts w:ascii="Times New Roman" w:hAnsi="Times New Roman"/>
        </w:rPr>
        <w:t xml:space="preserve">s Creek and Finniss Springs'. Mr Strangways said that Finniss Springs Station had become the centre of the </w:t>
      </w:r>
      <w:proofErr w:type="spellStart"/>
      <w:r w:rsidRPr="009505A5">
        <w:rPr>
          <w:rFonts w:ascii="Times New Roman" w:hAnsi="Times New Roman"/>
        </w:rPr>
        <w:t>Arabana</w:t>
      </w:r>
      <w:proofErr w:type="spellEnd"/>
      <w:r w:rsidRPr="009505A5">
        <w:rPr>
          <w:rFonts w:ascii="Times New Roman" w:hAnsi="Times New Roman"/>
        </w:rPr>
        <w:t xml:space="preserve"> nation."</w:t>
      </w:r>
    </w:p>
    <w:p w14:paraId="103B45FB"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The primary judge recorded other relevant matters. First, the native title claim group for the </w:t>
      </w:r>
      <w:proofErr w:type="spellStart"/>
      <w:r w:rsidRPr="009505A5">
        <w:rPr>
          <w:rFonts w:ascii="Times New Roman" w:hAnsi="Times New Roman"/>
        </w:rPr>
        <w:t>Arabana</w:t>
      </w:r>
      <w:proofErr w:type="spellEnd"/>
      <w:r w:rsidRPr="009505A5">
        <w:rPr>
          <w:rFonts w:ascii="Times New Roman" w:hAnsi="Times New Roman"/>
        </w:rPr>
        <w:t xml:space="preserve"> People's claim to the Overlap Area is identical to the description of the </w:t>
      </w:r>
      <w:proofErr w:type="spellStart"/>
      <w:r w:rsidRPr="009505A5">
        <w:rPr>
          <w:rFonts w:ascii="Times New Roman" w:hAnsi="Times New Roman"/>
        </w:rPr>
        <w:t>Arabana</w:t>
      </w:r>
      <w:proofErr w:type="spellEnd"/>
      <w:r w:rsidRPr="009505A5">
        <w:rPr>
          <w:rFonts w:ascii="Times New Roman" w:hAnsi="Times New Roman"/>
        </w:rPr>
        <w:t xml:space="preserve"> People recognised in the 2012 </w:t>
      </w:r>
      <w:proofErr w:type="spellStart"/>
      <w:r w:rsidRPr="009505A5">
        <w:rPr>
          <w:rFonts w:ascii="Times New Roman" w:hAnsi="Times New Roman"/>
        </w:rPr>
        <w:t>Arabana</w:t>
      </w:r>
      <w:proofErr w:type="spellEnd"/>
      <w:r w:rsidRPr="009505A5">
        <w:rPr>
          <w:rFonts w:ascii="Times New Roman" w:hAnsi="Times New Roman"/>
        </w:rPr>
        <w:t xml:space="preserve"> Determination. Second, the native title rights and interests claimed by the </w:t>
      </w:r>
      <w:proofErr w:type="spellStart"/>
      <w:r w:rsidRPr="009505A5">
        <w:rPr>
          <w:rFonts w:ascii="Times New Roman" w:hAnsi="Times New Roman"/>
        </w:rPr>
        <w:t>Arabana</w:t>
      </w:r>
      <w:proofErr w:type="spellEnd"/>
      <w:r w:rsidRPr="009505A5">
        <w:rPr>
          <w:rFonts w:ascii="Times New Roman" w:hAnsi="Times New Roman"/>
        </w:rPr>
        <w:t xml:space="preserve"> People in relation to the Overlap Area "match those recognised in the 2012 </w:t>
      </w:r>
      <w:proofErr w:type="spellStart"/>
      <w:r w:rsidRPr="009505A5">
        <w:rPr>
          <w:rFonts w:ascii="Times New Roman" w:hAnsi="Times New Roman"/>
        </w:rPr>
        <w:t>Arabana</w:t>
      </w:r>
      <w:proofErr w:type="spellEnd"/>
      <w:r w:rsidRPr="009505A5">
        <w:rPr>
          <w:rFonts w:ascii="Times New Roman" w:hAnsi="Times New Roman"/>
        </w:rPr>
        <w:t xml:space="preserve"> Determination".</w:t>
      </w:r>
      <w:r w:rsidRPr="009505A5">
        <w:rPr>
          <w:rStyle w:val="FootnoteReference"/>
          <w:rFonts w:ascii="Times New Roman" w:hAnsi="Times New Roman"/>
          <w:sz w:val="24"/>
        </w:rPr>
        <w:footnoteReference w:id="336"/>
      </w:r>
    </w:p>
    <w:p w14:paraId="4CF86661" w14:textId="77777777" w:rsidR="00D4303A" w:rsidRPr="009505A5" w:rsidRDefault="00D4303A" w:rsidP="009505A5">
      <w:pPr>
        <w:pStyle w:val="HeadingL1"/>
        <w:spacing w:after="260" w:line="280" w:lineRule="exact"/>
        <w:ind w:right="0"/>
        <w:jc w:val="both"/>
        <w:rPr>
          <w:rFonts w:ascii="Times New Roman" w:hAnsi="Times New Roman"/>
        </w:rPr>
      </w:pPr>
      <w:r w:rsidRPr="009505A5">
        <w:rPr>
          <w:rFonts w:ascii="Times New Roman" w:hAnsi="Times New Roman"/>
        </w:rPr>
        <w:t>The problems with the primary judge's analysis</w:t>
      </w:r>
    </w:p>
    <w:p w14:paraId="707C79EB"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The primary judge framed the relevant question in these terms:</w:t>
      </w:r>
      <w:r w:rsidRPr="009505A5">
        <w:rPr>
          <w:rStyle w:val="FootnoteReference"/>
          <w:rFonts w:ascii="Times New Roman" w:hAnsi="Times New Roman"/>
          <w:sz w:val="24"/>
        </w:rPr>
        <w:footnoteReference w:id="337"/>
      </w:r>
    </w:p>
    <w:p w14:paraId="725E0EAD" w14:textId="77777777" w:rsidR="00D4303A" w:rsidRDefault="00D4303A" w:rsidP="009505A5">
      <w:pPr>
        <w:pStyle w:val="leftright"/>
        <w:spacing w:before="0" w:after="260" w:line="280" w:lineRule="exact"/>
        <w:ind w:right="0"/>
        <w:jc w:val="both"/>
        <w:rPr>
          <w:rFonts w:ascii="Times New Roman" w:hAnsi="Times New Roman"/>
        </w:rPr>
      </w:pPr>
      <w:r w:rsidRPr="009505A5">
        <w:rPr>
          <w:rFonts w:ascii="Times New Roman" w:hAnsi="Times New Roman"/>
        </w:rPr>
        <w:t xml:space="preserve">"... whether either or both the </w:t>
      </w:r>
      <w:proofErr w:type="spellStart"/>
      <w:r w:rsidRPr="009505A5">
        <w:rPr>
          <w:rFonts w:ascii="Times New Roman" w:hAnsi="Times New Roman"/>
        </w:rPr>
        <w:t>Arabana</w:t>
      </w:r>
      <w:proofErr w:type="spellEnd"/>
      <w:r w:rsidRPr="009505A5">
        <w:rPr>
          <w:rFonts w:ascii="Times New Roman" w:hAnsi="Times New Roman"/>
        </w:rPr>
        <w:t xml:space="preserve"> and the </w:t>
      </w:r>
      <w:proofErr w:type="spellStart"/>
      <w:r w:rsidRPr="009505A5">
        <w:rPr>
          <w:rFonts w:ascii="Times New Roman" w:hAnsi="Times New Roman"/>
        </w:rPr>
        <w:t>Walka</w:t>
      </w:r>
      <w:proofErr w:type="spellEnd"/>
      <w:r w:rsidRPr="009505A5">
        <w:rPr>
          <w:rFonts w:ascii="Times New Roman" w:hAnsi="Times New Roman"/>
        </w:rPr>
        <w:t xml:space="preserve"> Wani establish, in accordance with s 223(1)(b) of the [Native Title Act], that their [native title rights and interests] extend to the Overlap Area and if so, whether they have </w:t>
      </w:r>
      <w:r w:rsidRPr="009505A5">
        <w:rPr>
          <w:rFonts w:ascii="Times New Roman" w:hAnsi="Times New Roman"/>
        </w:rPr>
        <w:lastRenderedPageBreak/>
        <w:t>continued to be possessed by the current societies in accordance with an acknowledgement of their respective traditional laws and an observance of their respective traditional customs."</w:t>
      </w:r>
    </w:p>
    <w:p w14:paraId="1D65E8AD"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There would have been no problem with the primary judge having confined his inquiry to s 223(1)(b) of the Native Title Act in circumstances where the 2012 </w:t>
      </w:r>
      <w:proofErr w:type="spellStart"/>
      <w:r w:rsidRPr="009505A5">
        <w:rPr>
          <w:rFonts w:ascii="Times New Roman" w:hAnsi="Times New Roman"/>
        </w:rPr>
        <w:t>Arabana</w:t>
      </w:r>
      <w:proofErr w:type="spellEnd"/>
      <w:r w:rsidRPr="009505A5">
        <w:rPr>
          <w:rFonts w:ascii="Times New Roman" w:hAnsi="Times New Roman"/>
        </w:rPr>
        <w:t xml:space="preserve"> Determination had been made. The 2012 </w:t>
      </w:r>
      <w:proofErr w:type="spellStart"/>
      <w:r w:rsidRPr="009505A5">
        <w:rPr>
          <w:rFonts w:ascii="Times New Roman" w:hAnsi="Times New Roman"/>
        </w:rPr>
        <w:t>Arabana</w:t>
      </w:r>
      <w:proofErr w:type="spellEnd"/>
      <w:r w:rsidRPr="009505A5">
        <w:rPr>
          <w:rFonts w:ascii="Times New Roman" w:hAnsi="Times New Roman"/>
        </w:rPr>
        <w:t xml:space="preserve"> Determination necessarily determined that, at that time: (a) the </w:t>
      </w:r>
      <w:proofErr w:type="spellStart"/>
      <w:r w:rsidRPr="009505A5">
        <w:rPr>
          <w:rFonts w:ascii="Times New Roman" w:hAnsi="Times New Roman"/>
        </w:rPr>
        <w:t>Arabana</w:t>
      </w:r>
      <w:proofErr w:type="spellEnd"/>
      <w:r w:rsidRPr="009505A5">
        <w:rPr>
          <w:rFonts w:ascii="Times New Roman" w:hAnsi="Times New Roman"/>
        </w:rPr>
        <w:t xml:space="preserve"> People had native title rights and interests possessed under the traditional laws acknowledged, and the traditional customs observed, by them; and (b) the </w:t>
      </w:r>
      <w:proofErr w:type="spellStart"/>
      <w:r w:rsidRPr="009505A5">
        <w:rPr>
          <w:rFonts w:ascii="Times New Roman" w:hAnsi="Times New Roman"/>
        </w:rPr>
        <w:t>Arabana</w:t>
      </w:r>
      <w:proofErr w:type="spellEnd"/>
      <w:r w:rsidRPr="009505A5">
        <w:rPr>
          <w:rFonts w:ascii="Times New Roman" w:hAnsi="Times New Roman"/>
        </w:rPr>
        <w:t xml:space="preserve"> People, by those laws and customs, have a connection with the land the subject of the 2012 </w:t>
      </w:r>
      <w:proofErr w:type="spellStart"/>
      <w:r w:rsidRPr="009505A5">
        <w:rPr>
          <w:rFonts w:ascii="Times New Roman" w:hAnsi="Times New Roman"/>
        </w:rPr>
        <w:t>Arabana</w:t>
      </w:r>
      <w:proofErr w:type="spellEnd"/>
      <w:r w:rsidRPr="009505A5">
        <w:rPr>
          <w:rFonts w:ascii="Times New Roman" w:hAnsi="Times New Roman"/>
        </w:rPr>
        <w:t xml:space="preserve"> Determination, being land to the immediate north, the south and the east of the Overlap Area. There being no suggestion of any material change to the circumstances of the </w:t>
      </w:r>
      <w:proofErr w:type="spellStart"/>
      <w:r w:rsidRPr="009505A5">
        <w:rPr>
          <w:rFonts w:ascii="Times New Roman" w:hAnsi="Times New Roman"/>
        </w:rPr>
        <w:t>Arabana</w:t>
      </w:r>
      <w:proofErr w:type="spellEnd"/>
      <w:r w:rsidRPr="009505A5">
        <w:rPr>
          <w:rFonts w:ascii="Times New Roman" w:hAnsi="Times New Roman"/>
        </w:rPr>
        <w:t xml:space="preserve"> People after 2012, the primary judge would have been correct to consider that the only issue for determination in respect of their claim was whether, as required by s 223(1)(b), the </w:t>
      </w:r>
      <w:proofErr w:type="spellStart"/>
      <w:r w:rsidRPr="009505A5">
        <w:rPr>
          <w:rFonts w:ascii="Times New Roman" w:hAnsi="Times New Roman"/>
        </w:rPr>
        <w:t>Arabana</w:t>
      </w:r>
      <w:proofErr w:type="spellEnd"/>
      <w:r w:rsidRPr="009505A5">
        <w:rPr>
          <w:rFonts w:ascii="Times New Roman" w:hAnsi="Times New Roman"/>
        </w:rPr>
        <w:t xml:space="preserve"> People had proved that by those laws and customs, they have a connection with the Overlap Area. </w:t>
      </w:r>
    </w:p>
    <w:p w14:paraId="699C08FD"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The primary judge's formulation of the relevant question, however, is an amalgam of both s 223(1)(a) and (b) of the Native Title Act. This framing of the question does not represent a mere one-off infelicity of phrasing, but the imposition on the </w:t>
      </w:r>
      <w:proofErr w:type="spellStart"/>
      <w:r w:rsidRPr="009505A5">
        <w:rPr>
          <w:rFonts w:ascii="Times New Roman" w:hAnsi="Times New Roman"/>
        </w:rPr>
        <w:t>Arabana</w:t>
      </w:r>
      <w:proofErr w:type="spellEnd"/>
      <w:r w:rsidRPr="009505A5">
        <w:rPr>
          <w:rFonts w:ascii="Times New Roman" w:hAnsi="Times New Roman"/>
        </w:rPr>
        <w:t xml:space="preserve"> People's claim of an incorrect conceptual framework. </w:t>
      </w:r>
    </w:p>
    <w:p w14:paraId="2211D171"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The conceptual error </w:t>
      </w:r>
      <w:r>
        <w:rPr>
          <w:rFonts w:ascii="Times New Roman" w:hAnsi="Times New Roman"/>
        </w:rPr>
        <w:t>involves</w:t>
      </w:r>
      <w:r w:rsidRPr="009505A5">
        <w:rPr>
          <w:rFonts w:ascii="Times New Roman" w:hAnsi="Times New Roman"/>
        </w:rPr>
        <w:t xml:space="preserve"> the terms of s 223(1) of the Native Title Act and the fact of the 2012 </w:t>
      </w:r>
      <w:proofErr w:type="spellStart"/>
      <w:r w:rsidRPr="009505A5">
        <w:rPr>
          <w:rFonts w:ascii="Times New Roman" w:hAnsi="Times New Roman"/>
        </w:rPr>
        <w:t>Arabana</w:t>
      </w:r>
      <w:proofErr w:type="spellEnd"/>
      <w:r w:rsidRPr="009505A5">
        <w:rPr>
          <w:rFonts w:ascii="Times New Roman" w:hAnsi="Times New Roman"/>
        </w:rPr>
        <w:t xml:space="preserve"> Determination. The key circumstances are that: (1) the primary judge had found that at sovereignty the </w:t>
      </w:r>
      <w:proofErr w:type="spellStart"/>
      <w:r w:rsidRPr="009505A5">
        <w:rPr>
          <w:rFonts w:ascii="Times New Roman" w:hAnsi="Times New Roman"/>
        </w:rPr>
        <w:t>Arabana</w:t>
      </w:r>
      <w:proofErr w:type="spellEnd"/>
      <w:r w:rsidRPr="009505A5">
        <w:rPr>
          <w:rFonts w:ascii="Times New Roman" w:hAnsi="Times New Roman"/>
        </w:rPr>
        <w:t xml:space="preserve"> People had rights and interests possessed under the traditional laws acknowledged, and the traditional customs observed, by them and, by those laws and customs, the </w:t>
      </w:r>
      <w:proofErr w:type="spellStart"/>
      <w:r w:rsidRPr="009505A5">
        <w:rPr>
          <w:rFonts w:ascii="Times New Roman" w:hAnsi="Times New Roman"/>
        </w:rPr>
        <w:t>Arabana</w:t>
      </w:r>
      <w:proofErr w:type="spellEnd"/>
      <w:r w:rsidRPr="009505A5">
        <w:rPr>
          <w:rFonts w:ascii="Times New Roman" w:hAnsi="Times New Roman"/>
        </w:rPr>
        <w:t xml:space="preserve"> People have a connection with the Overlap Area; (2) the 2012 </w:t>
      </w:r>
      <w:proofErr w:type="spellStart"/>
      <w:r w:rsidRPr="009505A5">
        <w:rPr>
          <w:rFonts w:ascii="Times New Roman" w:hAnsi="Times New Roman"/>
        </w:rPr>
        <w:t>Arabana</w:t>
      </w:r>
      <w:proofErr w:type="spellEnd"/>
      <w:r w:rsidRPr="009505A5">
        <w:rPr>
          <w:rFonts w:ascii="Times New Roman" w:hAnsi="Times New Roman"/>
        </w:rPr>
        <w:t xml:space="preserve"> Determination determined that the </w:t>
      </w:r>
      <w:proofErr w:type="spellStart"/>
      <w:r w:rsidRPr="009505A5">
        <w:rPr>
          <w:rFonts w:ascii="Times New Roman" w:hAnsi="Times New Roman"/>
        </w:rPr>
        <w:t>Arabana</w:t>
      </w:r>
      <w:proofErr w:type="spellEnd"/>
      <w:r w:rsidRPr="009505A5">
        <w:rPr>
          <w:rFonts w:ascii="Times New Roman" w:hAnsi="Times New Roman"/>
        </w:rPr>
        <w:t xml:space="preserve"> People have native title rights and interests possessed under the traditional laws acknowledged, and the traditional customs observed, by them, and the </w:t>
      </w:r>
      <w:proofErr w:type="spellStart"/>
      <w:r w:rsidRPr="009505A5">
        <w:rPr>
          <w:rFonts w:ascii="Times New Roman" w:hAnsi="Times New Roman"/>
        </w:rPr>
        <w:t>Arabana</w:t>
      </w:r>
      <w:proofErr w:type="spellEnd"/>
      <w:r w:rsidRPr="009505A5">
        <w:rPr>
          <w:rFonts w:ascii="Times New Roman" w:hAnsi="Times New Roman"/>
        </w:rPr>
        <w:t xml:space="preserve"> People by those laws and customs have a connection with the land the subject of the 2012 </w:t>
      </w:r>
      <w:proofErr w:type="spellStart"/>
      <w:r w:rsidRPr="009505A5">
        <w:rPr>
          <w:rFonts w:ascii="Times New Roman" w:hAnsi="Times New Roman"/>
        </w:rPr>
        <w:t>Arabana</w:t>
      </w:r>
      <w:proofErr w:type="spellEnd"/>
      <w:r w:rsidRPr="009505A5">
        <w:rPr>
          <w:rFonts w:ascii="Times New Roman" w:hAnsi="Times New Roman"/>
        </w:rPr>
        <w:t xml:space="preserve"> Determination, being land to the immediate north, the south and the east of the Overlap Area; (3) the native title claim group for the </w:t>
      </w:r>
      <w:proofErr w:type="spellStart"/>
      <w:r w:rsidRPr="009505A5">
        <w:rPr>
          <w:rFonts w:ascii="Times New Roman" w:hAnsi="Times New Roman"/>
        </w:rPr>
        <w:t>Arabana</w:t>
      </w:r>
      <w:proofErr w:type="spellEnd"/>
      <w:r w:rsidRPr="009505A5">
        <w:rPr>
          <w:rFonts w:ascii="Times New Roman" w:hAnsi="Times New Roman"/>
        </w:rPr>
        <w:t xml:space="preserve"> People's claim to the Overlap Area is identical to the description of the </w:t>
      </w:r>
      <w:proofErr w:type="spellStart"/>
      <w:r w:rsidRPr="009505A5">
        <w:rPr>
          <w:rFonts w:ascii="Times New Roman" w:hAnsi="Times New Roman"/>
        </w:rPr>
        <w:t>Arabana</w:t>
      </w:r>
      <w:proofErr w:type="spellEnd"/>
      <w:r w:rsidRPr="009505A5">
        <w:rPr>
          <w:rFonts w:ascii="Times New Roman" w:hAnsi="Times New Roman"/>
        </w:rPr>
        <w:t xml:space="preserve"> People recognised in the 2012 </w:t>
      </w:r>
      <w:proofErr w:type="spellStart"/>
      <w:r w:rsidRPr="009505A5">
        <w:rPr>
          <w:rFonts w:ascii="Times New Roman" w:hAnsi="Times New Roman"/>
        </w:rPr>
        <w:t>Arabana</w:t>
      </w:r>
      <w:proofErr w:type="spellEnd"/>
      <w:r w:rsidRPr="009505A5">
        <w:rPr>
          <w:rFonts w:ascii="Times New Roman" w:hAnsi="Times New Roman"/>
        </w:rPr>
        <w:t xml:space="preserve"> Determination; and (4) the native title rights and interests claimed by the </w:t>
      </w:r>
      <w:proofErr w:type="spellStart"/>
      <w:r w:rsidRPr="009505A5">
        <w:rPr>
          <w:rFonts w:ascii="Times New Roman" w:hAnsi="Times New Roman"/>
        </w:rPr>
        <w:t>Arabana</w:t>
      </w:r>
      <w:proofErr w:type="spellEnd"/>
      <w:r w:rsidRPr="009505A5">
        <w:rPr>
          <w:rFonts w:ascii="Times New Roman" w:hAnsi="Times New Roman"/>
        </w:rPr>
        <w:t xml:space="preserve"> People in relation to the Overlap Area are the same as those in the 2012 </w:t>
      </w:r>
      <w:proofErr w:type="spellStart"/>
      <w:r w:rsidRPr="009505A5">
        <w:rPr>
          <w:rFonts w:ascii="Times New Roman" w:hAnsi="Times New Roman"/>
        </w:rPr>
        <w:t>Arabana</w:t>
      </w:r>
      <w:proofErr w:type="spellEnd"/>
      <w:r w:rsidRPr="009505A5">
        <w:rPr>
          <w:rFonts w:ascii="Times New Roman" w:hAnsi="Times New Roman"/>
        </w:rPr>
        <w:t xml:space="preserve"> Determination.</w:t>
      </w:r>
    </w:p>
    <w:p w14:paraId="209C9560"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In these four critical circumstances, the relevant question was only that arising under s 223(1)(b) of the Native Title Act. That is, in these circumstances, the relevant question was not whether the </w:t>
      </w:r>
      <w:proofErr w:type="spellStart"/>
      <w:r w:rsidRPr="009505A5">
        <w:rPr>
          <w:rFonts w:ascii="Times New Roman" w:hAnsi="Times New Roman"/>
        </w:rPr>
        <w:t>Arabana</w:t>
      </w:r>
      <w:proofErr w:type="spellEnd"/>
      <w:r w:rsidRPr="009505A5">
        <w:rPr>
          <w:rFonts w:ascii="Times New Roman" w:hAnsi="Times New Roman"/>
        </w:rPr>
        <w:t xml:space="preserve"> People possessed native title rights and interests in accordance with an acknowledgement of their respective traditional laws and an observance of their respective traditional customs which extended to the Overlap Area; it was whether by the traditional laws and customs </w:t>
      </w:r>
      <w:r w:rsidRPr="009505A5">
        <w:rPr>
          <w:rFonts w:ascii="Times New Roman" w:hAnsi="Times New Roman"/>
        </w:rPr>
        <w:lastRenderedPageBreak/>
        <w:t xml:space="preserve">determined by the 2012 </w:t>
      </w:r>
      <w:proofErr w:type="spellStart"/>
      <w:r w:rsidRPr="009505A5">
        <w:rPr>
          <w:rFonts w:ascii="Times New Roman" w:hAnsi="Times New Roman"/>
        </w:rPr>
        <w:t>Arabana</w:t>
      </w:r>
      <w:proofErr w:type="spellEnd"/>
      <w:r w:rsidRPr="009505A5">
        <w:rPr>
          <w:rFonts w:ascii="Times New Roman" w:hAnsi="Times New Roman"/>
        </w:rPr>
        <w:t xml:space="preserve"> Determination to be the traditional laws acknowledged, and the traditional customs observed, by the </w:t>
      </w:r>
      <w:proofErr w:type="spellStart"/>
      <w:r w:rsidRPr="009505A5">
        <w:rPr>
          <w:rFonts w:ascii="Times New Roman" w:hAnsi="Times New Roman"/>
        </w:rPr>
        <w:t>Arabana</w:t>
      </w:r>
      <w:proofErr w:type="spellEnd"/>
      <w:r w:rsidRPr="009505A5">
        <w:rPr>
          <w:rFonts w:ascii="Times New Roman" w:hAnsi="Times New Roman"/>
        </w:rPr>
        <w:t xml:space="preserve"> People by which the </w:t>
      </w:r>
      <w:proofErr w:type="spellStart"/>
      <w:r w:rsidRPr="009505A5">
        <w:rPr>
          <w:rFonts w:ascii="Times New Roman" w:hAnsi="Times New Roman"/>
        </w:rPr>
        <w:t>Arabana</w:t>
      </w:r>
      <w:proofErr w:type="spellEnd"/>
      <w:r w:rsidRPr="009505A5">
        <w:rPr>
          <w:rFonts w:ascii="Times New Roman" w:hAnsi="Times New Roman"/>
        </w:rPr>
        <w:t xml:space="preserve"> People did have a connection with the land to the north, south and east of the Overlap Area, they also had a connection to the Overlap Area. </w:t>
      </w:r>
    </w:p>
    <w:p w14:paraId="321B35A1"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The materiality of the conceptual error to the primary judge's reasoning is exposed in several ways.</w:t>
      </w:r>
    </w:p>
    <w:p w14:paraId="58E52C57"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First, the primary judge consistently focused on the need for proof of continued possession by the </w:t>
      </w:r>
      <w:proofErr w:type="spellStart"/>
      <w:r w:rsidRPr="009505A5">
        <w:rPr>
          <w:rFonts w:ascii="Times New Roman" w:hAnsi="Times New Roman"/>
        </w:rPr>
        <w:t>Arabana</w:t>
      </w:r>
      <w:proofErr w:type="spellEnd"/>
      <w:r w:rsidRPr="009505A5">
        <w:rPr>
          <w:rFonts w:ascii="Times New Roman" w:hAnsi="Times New Roman"/>
        </w:rPr>
        <w:t xml:space="preserve"> People of native title rights and interests "in accordance with an acknowledgement of their respective traditional laws and an observance of their respective traditional customs" in respect of the Overlap Area, not whether by the traditional laws and customs determined by the 2012 </w:t>
      </w:r>
      <w:proofErr w:type="spellStart"/>
      <w:r w:rsidRPr="009505A5">
        <w:rPr>
          <w:rFonts w:ascii="Times New Roman" w:hAnsi="Times New Roman"/>
        </w:rPr>
        <w:t>Arabana</w:t>
      </w:r>
      <w:proofErr w:type="spellEnd"/>
      <w:r w:rsidRPr="009505A5">
        <w:rPr>
          <w:rFonts w:ascii="Times New Roman" w:hAnsi="Times New Roman"/>
        </w:rPr>
        <w:t xml:space="preserve"> Determination to be the traditional laws acknowledged, and the traditional customs observed, by the </w:t>
      </w:r>
      <w:proofErr w:type="spellStart"/>
      <w:r w:rsidRPr="009505A5">
        <w:rPr>
          <w:rFonts w:ascii="Times New Roman" w:hAnsi="Times New Roman"/>
        </w:rPr>
        <w:t>Arabana</w:t>
      </w:r>
      <w:proofErr w:type="spellEnd"/>
      <w:r w:rsidRPr="009505A5">
        <w:rPr>
          <w:rFonts w:ascii="Times New Roman" w:hAnsi="Times New Roman"/>
        </w:rPr>
        <w:t xml:space="preserve"> People by which the </w:t>
      </w:r>
      <w:proofErr w:type="spellStart"/>
      <w:r w:rsidRPr="009505A5">
        <w:rPr>
          <w:rFonts w:ascii="Times New Roman" w:hAnsi="Times New Roman"/>
        </w:rPr>
        <w:t>Arabana</w:t>
      </w:r>
      <w:proofErr w:type="spellEnd"/>
      <w:r w:rsidRPr="009505A5">
        <w:rPr>
          <w:rFonts w:ascii="Times New Roman" w:hAnsi="Times New Roman"/>
        </w:rPr>
        <w:t xml:space="preserve"> People did have a connection with the land to the north, south and east of the Overlap Area, they also had a connection to the Overlap Area.</w:t>
      </w:r>
      <w:r w:rsidRPr="009505A5">
        <w:rPr>
          <w:rStyle w:val="FootnoteReference"/>
          <w:rFonts w:ascii="Times New Roman" w:hAnsi="Times New Roman"/>
          <w:sz w:val="24"/>
        </w:rPr>
        <w:footnoteReference w:id="338"/>
      </w:r>
      <w:r w:rsidRPr="009505A5">
        <w:rPr>
          <w:rFonts w:ascii="Times New Roman" w:hAnsi="Times New Roman"/>
        </w:rPr>
        <w:t xml:space="preserve"> </w:t>
      </w:r>
    </w:p>
    <w:p w14:paraId="6AE2F10D"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Second, having found that the Overlap Area was </w:t>
      </w:r>
      <w:proofErr w:type="spellStart"/>
      <w:r w:rsidRPr="009505A5">
        <w:rPr>
          <w:rFonts w:ascii="Times New Roman" w:hAnsi="Times New Roman"/>
        </w:rPr>
        <w:t>Arabana</w:t>
      </w:r>
      <w:proofErr w:type="spellEnd"/>
      <w:r w:rsidRPr="009505A5">
        <w:rPr>
          <w:rFonts w:ascii="Times New Roman" w:hAnsi="Times New Roman"/>
        </w:rPr>
        <w:t xml:space="preserve"> country at the time of sovereignty — meaning that at that time the </w:t>
      </w:r>
      <w:proofErr w:type="spellStart"/>
      <w:r w:rsidRPr="009505A5">
        <w:rPr>
          <w:rFonts w:ascii="Times New Roman" w:hAnsi="Times New Roman"/>
        </w:rPr>
        <w:t>Arabana</w:t>
      </w:r>
      <w:proofErr w:type="spellEnd"/>
      <w:r w:rsidRPr="009505A5">
        <w:rPr>
          <w:rFonts w:ascii="Times New Roman" w:hAnsi="Times New Roman"/>
        </w:rPr>
        <w:t xml:space="preserve"> People had rights and interests possessed under the traditional laws acknowledged, and the traditional customs observed, by them and that by those laws and customs, the </w:t>
      </w:r>
      <w:proofErr w:type="spellStart"/>
      <w:r w:rsidRPr="009505A5">
        <w:rPr>
          <w:rFonts w:ascii="Times New Roman" w:hAnsi="Times New Roman"/>
        </w:rPr>
        <w:t>Arabana</w:t>
      </w:r>
      <w:proofErr w:type="spellEnd"/>
      <w:r w:rsidRPr="009505A5">
        <w:rPr>
          <w:rFonts w:ascii="Times New Roman" w:hAnsi="Times New Roman"/>
        </w:rPr>
        <w:t xml:space="preserve"> People had a connection with the Overlap Area — the primary judge did not give effect to the true significance of the 2012 </w:t>
      </w:r>
      <w:proofErr w:type="spellStart"/>
      <w:r w:rsidRPr="009505A5">
        <w:rPr>
          <w:rFonts w:ascii="Times New Roman" w:hAnsi="Times New Roman"/>
        </w:rPr>
        <w:t>Arabana</w:t>
      </w:r>
      <w:proofErr w:type="spellEnd"/>
      <w:r w:rsidRPr="009505A5">
        <w:rPr>
          <w:rFonts w:ascii="Times New Roman" w:hAnsi="Times New Roman"/>
        </w:rPr>
        <w:t xml:space="preserve"> Determination. Instead, the primary judge considered the earlier determinations including those of the sub-groups within the </w:t>
      </w:r>
      <w:proofErr w:type="spellStart"/>
      <w:r w:rsidRPr="009505A5">
        <w:rPr>
          <w:rFonts w:ascii="Times New Roman" w:hAnsi="Times New Roman"/>
        </w:rPr>
        <w:t>Walka</w:t>
      </w:r>
      <w:proofErr w:type="spellEnd"/>
      <w:r w:rsidRPr="009505A5">
        <w:rPr>
          <w:rFonts w:ascii="Times New Roman" w:hAnsi="Times New Roman"/>
        </w:rPr>
        <w:t xml:space="preserve"> Wani Group together as meaning that facts fundamental to those determinations could not be called into question in the proceeding before his Honour.</w:t>
      </w:r>
      <w:r w:rsidRPr="009505A5">
        <w:rPr>
          <w:rStyle w:val="FootnoteReference"/>
          <w:rFonts w:ascii="Times New Roman" w:hAnsi="Times New Roman"/>
          <w:sz w:val="24"/>
        </w:rPr>
        <w:footnoteReference w:id="339"/>
      </w:r>
      <w:r w:rsidRPr="009505A5">
        <w:rPr>
          <w:rFonts w:ascii="Times New Roman" w:hAnsi="Times New Roman"/>
        </w:rPr>
        <w:t xml:space="preserve"> So much may be accepted. But once the primary judge found that the Overlap Area was </w:t>
      </w:r>
      <w:proofErr w:type="spellStart"/>
      <w:r w:rsidRPr="009505A5">
        <w:rPr>
          <w:rFonts w:ascii="Times New Roman" w:hAnsi="Times New Roman"/>
        </w:rPr>
        <w:t>Arabana</w:t>
      </w:r>
      <w:proofErr w:type="spellEnd"/>
      <w:r w:rsidRPr="009505A5">
        <w:rPr>
          <w:rFonts w:ascii="Times New Roman" w:hAnsi="Times New Roman"/>
        </w:rPr>
        <w:t xml:space="preserve"> country at the time of sovereignty the 2012 </w:t>
      </w:r>
      <w:proofErr w:type="spellStart"/>
      <w:r w:rsidRPr="009505A5">
        <w:rPr>
          <w:rFonts w:ascii="Times New Roman" w:hAnsi="Times New Roman"/>
        </w:rPr>
        <w:t>Arabana</w:t>
      </w:r>
      <w:proofErr w:type="spellEnd"/>
      <w:r w:rsidRPr="009505A5">
        <w:rPr>
          <w:rFonts w:ascii="Times New Roman" w:hAnsi="Times New Roman"/>
        </w:rPr>
        <w:t xml:space="preserve"> Determination took on a unique significance. The primary judge said that while the 2012 </w:t>
      </w:r>
      <w:proofErr w:type="spellStart"/>
      <w:r w:rsidRPr="009505A5">
        <w:rPr>
          <w:rFonts w:ascii="Times New Roman" w:hAnsi="Times New Roman"/>
        </w:rPr>
        <w:t>Arabana</w:t>
      </w:r>
      <w:proofErr w:type="spellEnd"/>
      <w:r w:rsidRPr="009505A5">
        <w:rPr>
          <w:rFonts w:ascii="Times New Roman" w:hAnsi="Times New Roman"/>
        </w:rPr>
        <w:t xml:space="preserve"> Determination could not be ignored and it would be "natural for the Court to have regard to matters bearing on the </w:t>
      </w:r>
      <w:proofErr w:type="spellStart"/>
      <w:r w:rsidRPr="009505A5">
        <w:rPr>
          <w:rFonts w:ascii="Times New Roman" w:hAnsi="Times New Roman"/>
        </w:rPr>
        <w:t>Arabana</w:t>
      </w:r>
      <w:proofErr w:type="spellEnd"/>
      <w:r w:rsidRPr="009505A5">
        <w:rPr>
          <w:rFonts w:ascii="Times New Roman" w:hAnsi="Times New Roman"/>
        </w:rPr>
        <w:t xml:space="preserve"> connection in the larger area", the same reasoning would apply to the earlier determinations in favour of the sub-groups of the </w:t>
      </w:r>
      <w:proofErr w:type="spellStart"/>
      <w:r w:rsidRPr="009505A5">
        <w:rPr>
          <w:rFonts w:ascii="Times New Roman" w:hAnsi="Times New Roman"/>
        </w:rPr>
        <w:t>Walka</w:t>
      </w:r>
      <w:proofErr w:type="spellEnd"/>
      <w:r w:rsidRPr="009505A5">
        <w:rPr>
          <w:rFonts w:ascii="Times New Roman" w:hAnsi="Times New Roman"/>
        </w:rPr>
        <w:t xml:space="preserve"> Wani Group.</w:t>
      </w:r>
      <w:r w:rsidRPr="009505A5">
        <w:rPr>
          <w:rStyle w:val="FootnoteReference"/>
          <w:rFonts w:ascii="Times New Roman" w:hAnsi="Times New Roman"/>
          <w:sz w:val="24"/>
        </w:rPr>
        <w:footnoteReference w:id="340"/>
      </w:r>
      <w:r w:rsidRPr="009505A5">
        <w:rPr>
          <w:rFonts w:ascii="Times New Roman" w:hAnsi="Times New Roman"/>
        </w:rPr>
        <w:t xml:space="preserve"> That is, the primary judge, having found the Overlap Area to be </w:t>
      </w:r>
      <w:proofErr w:type="spellStart"/>
      <w:r w:rsidRPr="009505A5">
        <w:rPr>
          <w:rFonts w:ascii="Times New Roman" w:hAnsi="Times New Roman"/>
        </w:rPr>
        <w:t>Arabana</w:t>
      </w:r>
      <w:proofErr w:type="spellEnd"/>
      <w:r w:rsidRPr="009505A5">
        <w:rPr>
          <w:rFonts w:ascii="Times New Roman" w:hAnsi="Times New Roman"/>
        </w:rPr>
        <w:t xml:space="preserve"> country at sovereignty, continued to treat </w:t>
      </w:r>
      <w:r w:rsidRPr="009505A5">
        <w:rPr>
          <w:rFonts w:ascii="Times New Roman" w:hAnsi="Times New Roman"/>
        </w:rPr>
        <w:lastRenderedPageBreak/>
        <w:t>all of the earlier determinations relating to the land adjoining the Overlap Area as of equal and therefore of limited significance.</w:t>
      </w:r>
    </w:p>
    <w:p w14:paraId="1F466BB2"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However, while those determinations may have started with equal significance, once it was found that the Overlap Area was </w:t>
      </w:r>
      <w:proofErr w:type="spellStart"/>
      <w:r w:rsidRPr="009505A5">
        <w:rPr>
          <w:rFonts w:ascii="Times New Roman" w:hAnsi="Times New Roman"/>
        </w:rPr>
        <w:t>Arabana</w:t>
      </w:r>
      <w:proofErr w:type="spellEnd"/>
      <w:r w:rsidRPr="009505A5">
        <w:rPr>
          <w:rFonts w:ascii="Times New Roman" w:hAnsi="Times New Roman"/>
        </w:rPr>
        <w:t xml:space="preserve"> country at the time of sovereignty: (a) the determinations in favour of the sub-groups of the </w:t>
      </w:r>
      <w:proofErr w:type="spellStart"/>
      <w:r w:rsidRPr="009505A5">
        <w:rPr>
          <w:rFonts w:ascii="Times New Roman" w:hAnsi="Times New Roman"/>
        </w:rPr>
        <w:t>Walka</w:t>
      </w:r>
      <w:proofErr w:type="spellEnd"/>
      <w:r w:rsidRPr="009505A5">
        <w:rPr>
          <w:rFonts w:ascii="Times New Roman" w:hAnsi="Times New Roman"/>
        </w:rPr>
        <w:t xml:space="preserve"> Wani Group in respect of adjoining land could have no relevance to the </w:t>
      </w:r>
      <w:proofErr w:type="spellStart"/>
      <w:r w:rsidRPr="009505A5">
        <w:rPr>
          <w:rFonts w:ascii="Times New Roman" w:hAnsi="Times New Roman"/>
        </w:rPr>
        <w:t>Arabana</w:t>
      </w:r>
      <w:proofErr w:type="spellEnd"/>
      <w:r w:rsidRPr="009505A5">
        <w:rPr>
          <w:rFonts w:ascii="Times New Roman" w:hAnsi="Times New Roman"/>
        </w:rPr>
        <w:t xml:space="preserve"> People's claim because the Overlap Area was not land </w:t>
      </w:r>
      <w:r>
        <w:rPr>
          <w:rFonts w:ascii="Times New Roman" w:hAnsi="Times New Roman"/>
        </w:rPr>
        <w:t>to</w:t>
      </w:r>
      <w:r w:rsidRPr="009505A5">
        <w:rPr>
          <w:rFonts w:ascii="Times New Roman" w:hAnsi="Times New Roman"/>
        </w:rPr>
        <w:t xml:space="preserve"> which any sub-groups of the </w:t>
      </w:r>
      <w:proofErr w:type="spellStart"/>
      <w:r w:rsidRPr="009505A5">
        <w:rPr>
          <w:rFonts w:ascii="Times New Roman" w:hAnsi="Times New Roman"/>
        </w:rPr>
        <w:t>Walka</w:t>
      </w:r>
      <w:proofErr w:type="spellEnd"/>
      <w:r w:rsidRPr="009505A5">
        <w:rPr>
          <w:rFonts w:ascii="Times New Roman" w:hAnsi="Times New Roman"/>
        </w:rPr>
        <w:t xml:space="preserve"> Wani Group had a connection by their traditional laws and customs at sovereignty. Rather, the determinations in favour of the sub-groups of the </w:t>
      </w:r>
      <w:proofErr w:type="spellStart"/>
      <w:r w:rsidRPr="009505A5">
        <w:rPr>
          <w:rFonts w:ascii="Times New Roman" w:hAnsi="Times New Roman"/>
        </w:rPr>
        <w:t>Walka</w:t>
      </w:r>
      <w:proofErr w:type="spellEnd"/>
      <w:r w:rsidRPr="009505A5">
        <w:rPr>
          <w:rFonts w:ascii="Times New Roman" w:hAnsi="Times New Roman"/>
        </w:rPr>
        <w:t xml:space="preserve"> Wani Group represented the south-eastern most geographical extent of their traditional country at sovereignty, the Overlap Area being outside of their traditional country at sovereignty; and (b) as explained, in respect of the </w:t>
      </w:r>
      <w:proofErr w:type="spellStart"/>
      <w:r w:rsidRPr="009505A5">
        <w:rPr>
          <w:rFonts w:ascii="Times New Roman" w:hAnsi="Times New Roman"/>
        </w:rPr>
        <w:t>Arabana</w:t>
      </w:r>
      <w:proofErr w:type="spellEnd"/>
      <w:r w:rsidRPr="009505A5">
        <w:rPr>
          <w:rFonts w:ascii="Times New Roman" w:hAnsi="Times New Roman"/>
        </w:rPr>
        <w:t xml:space="preserve"> People's claim, the relevant question narrowed to that under s 223(1)(b) in respect of the Overlap Area. This is why the </w:t>
      </w:r>
      <w:proofErr w:type="spellStart"/>
      <w:r w:rsidRPr="009505A5">
        <w:rPr>
          <w:rFonts w:ascii="Times New Roman" w:hAnsi="Times New Roman"/>
        </w:rPr>
        <w:t>Walka</w:t>
      </w:r>
      <w:proofErr w:type="spellEnd"/>
      <w:r w:rsidRPr="009505A5">
        <w:rPr>
          <w:rFonts w:ascii="Times New Roman" w:hAnsi="Times New Roman"/>
        </w:rPr>
        <w:t xml:space="preserve"> Wani Group's submission in this Court to the effect that the determinations in favour of the sub-groups comprising the </w:t>
      </w:r>
      <w:proofErr w:type="spellStart"/>
      <w:r w:rsidRPr="009505A5">
        <w:rPr>
          <w:rFonts w:ascii="Times New Roman" w:hAnsi="Times New Roman"/>
        </w:rPr>
        <w:t>Walka</w:t>
      </w:r>
      <w:proofErr w:type="spellEnd"/>
      <w:r w:rsidRPr="009505A5">
        <w:rPr>
          <w:rFonts w:ascii="Times New Roman" w:hAnsi="Times New Roman"/>
        </w:rPr>
        <w:t xml:space="preserve"> Wani Group continued to be of equal significance to the 2012 </w:t>
      </w:r>
      <w:proofErr w:type="spellStart"/>
      <w:r w:rsidRPr="009505A5">
        <w:rPr>
          <w:rFonts w:ascii="Times New Roman" w:hAnsi="Times New Roman"/>
        </w:rPr>
        <w:t>Arabana</w:t>
      </w:r>
      <w:proofErr w:type="spellEnd"/>
      <w:r w:rsidRPr="009505A5">
        <w:rPr>
          <w:rFonts w:ascii="Times New Roman" w:hAnsi="Times New Roman"/>
        </w:rPr>
        <w:t xml:space="preserve"> Determination in the determination of the </w:t>
      </w:r>
      <w:proofErr w:type="spellStart"/>
      <w:r w:rsidRPr="009505A5">
        <w:rPr>
          <w:rFonts w:ascii="Times New Roman" w:hAnsi="Times New Roman"/>
        </w:rPr>
        <w:t>Arabana</w:t>
      </w:r>
      <w:proofErr w:type="spellEnd"/>
      <w:r w:rsidRPr="009505A5">
        <w:rPr>
          <w:rFonts w:ascii="Times New Roman" w:hAnsi="Times New Roman"/>
        </w:rPr>
        <w:t xml:space="preserve"> People's claim is unsustainable. The primary judge's finding that the Overlap Area was </w:t>
      </w:r>
      <w:proofErr w:type="spellStart"/>
      <w:r w:rsidRPr="009505A5">
        <w:rPr>
          <w:rFonts w:ascii="Times New Roman" w:hAnsi="Times New Roman"/>
        </w:rPr>
        <w:t>Arabana</w:t>
      </w:r>
      <w:proofErr w:type="spellEnd"/>
      <w:r w:rsidRPr="009505A5">
        <w:rPr>
          <w:rFonts w:ascii="Times New Roman" w:hAnsi="Times New Roman"/>
        </w:rPr>
        <w:t xml:space="preserve"> country at the time of sovereignty (unchallenged before the Full Court</w:t>
      </w:r>
      <w:r w:rsidRPr="009505A5">
        <w:rPr>
          <w:rStyle w:val="FootnoteReference"/>
          <w:rFonts w:ascii="Times New Roman" w:hAnsi="Times New Roman"/>
          <w:sz w:val="24"/>
        </w:rPr>
        <w:footnoteReference w:id="341"/>
      </w:r>
      <w:r w:rsidRPr="009505A5">
        <w:rPr>
          <w:rFonts w:ascii="Times New Roman" w:hAnsi="Times New Roman"/>
        </w:rPr>
        <w:t xml:space="preserve">) meant that the issue before his Honour reduced to one of the substantial continuity of the connection of the </w:t>
      </w:r>
      <w:proofErr w:type="spellStart"/>
      <w:r w:rsidRPr="009505A5">
        <w:rPr>
          <w:rFonts w:ascii="Times New Roman" w:hAnsi="Times New Roman"/>
        </w:rPr>
        <w:t>Arabana</w:t>
      </w:r>
      <w:proofErr w:type="spellEnd"/>
      <w:r w:rsidRPr="009505A5">
        <w:rPr>
          <w:rFonts w:ascii="Times New Roman" w:hAnsi="Times New Roman"/>
        </w:rPr>
        <w:t xml:space="preserve"> People with the Overlap Area by the traditional laws and customs which the 2012 </w:t>
      </w:r>
      <w:proofErr w:type="spellStart"/>
      <w:r w:rsidRPr="009505A5">
        <w:rPr>
          <w:rFonts w:ascii="Times New Roman" w:hAnsi="Times New Roman"/>
        </w:rPr>
        <w:t>Arabana</w:t>
      </w:r>
      <w:proofErr w:type="spellEnd"/>
      <w:r w:rsidRPr="009505A5">
        <w:rPr>
          <w:rFonts w:ascii="Times New Roman" w:hAnsi="Times New Roman"/>
        </w:rPr>
        <w:t xml:space="preserve"> Determination had determined continued to be acknowledged and observed by them and by which they continued to have a connection with the land to the immediate north, south and east of the Overlap Area. If the primary judge had imposed this conceptual framework, as was necessary in the circumstances of this case, the evidence on which the </w:t>
      </w:r>
      <w:proofErr w:type="spellStart"/>
      <w:r w:rsidRPr="009505A5">
        <w:rPr>
          <w:rFonts w:ascii="Times New Roman" w:hAnsi="Times New Roman"/>
        </w:rPr>
        <w:t>Arabana</w:t>
      </w:r>
      <w:proofErr w:type="spellEnd"/>
      <w:r w:rsidRPr="009505A5">
        <w:rPr>
          <w:rFonts w:ascii="Times New Roman" w:hAnsi="Times New Roman"/>
        </w:rPr>
        <w:t xml:space="preserve"> People relied might have taken on an entirely different complexion from that perceived by the primary judge.</w:t>
      </w:r>
    </w:p>
    <w:p w14:paraId="6B9E5BC3"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Third, the necessary conceptual framework in this case does not overlook the fact that the 2012 </w:t>
      </w:r>
      <w:proofErr w:type="spellStart"/>
      <w:r w:rsidRPr="009505A5">
        <w:rPr>
          <w:rFonts w:ascii="Times New Roman" w:hAnsi="Times New Roman"/>
        </w:rPr>
        <w:t>Arabana</w:t>
      </w:r>
      <w:proofErr w:type="spellEnd"/>
      <w:r w:rsidRPr="009505A5">
        <w:rPr>
          <w:rFonts w:ascii="Times New Roman" w:hAnsi="Times New Roman"/>
        </w:rPr>
        <w:t xml:space="preserve"> Determination did not relate to the Overlap Area. It is not to the point that all determinations of native title are geographically specific. Factual findings and inferences are to be made in all relevant circumstances. In this case, the four critical circumstances identified above gave the 2012 </w:t>
      </w:r>
      <w:proofErr w:type="spellStart"/>
      <w:r w:rsidRPr="009505A5">
        <w:rPr>
          <w:rFonts w:ascii="Times New Roman" w:hAnsi="Times New Roman"/>
        </w:rPr>
        <w:t>Arabana</w:t>
      </w:r>
      <w:proofErr w:type="spellEnd"/>
      <w:r w:rsidRPr="009505A5">
        <w:rPr>
          <w:rFonts w:ascii="Times New Roman" w:hAnsi="Times New Roman"/>
        </w:rPr>
        <w:t xml:space="preserve"> Determination a unique and weighty significance to the resolution of the </w:t>
      </w:r>
      <w:proofErr w:type="spellStart"/>
      <w:r w:rsidRPr="009505A5">
        <w:rPr>
          <w:rFonts w:ascii="Times New Roman" w:hAnsi="Times New Roman"/>
        </w:rPr>
        <w:t>Arabana</w:t>
      </w:r>
      <w:proofErr w:type="spellEnd"/>
      <w:r w:rsidRPr="009505A5">
        <w:rPr>
          <w:rFonts w:ascii="Times New Roman" w:hAnsi="Times New Roman"/>
        </w:rPr>
        <w:t xml:space="preserve"> People's claim in relation to the Overlap Area. It would be quite unrealistic to reason on the basis that those four critical circumstances were immaterial or unimportant to the factual findings and inferences which were reasonably open in respect of the only relevant question as to whether, by the laws and customs that the 2012 </w:t>
      </w:r>
      <w:proofErr w:type="spellStart"/>
      <w:r w:rsidRPr="009505A5">
        <w:rPr>
          <w:rFonts w:ascii="Times New Roman" w:hAnsi="Times New Roman"/>
        </w:rPr>
        <w:t>Arabana</w:t>
      </w:r>
      <w:proofErr w:type="spellEnd"/>
      <w:r w:rsidRPr="009505A5">
        <w:rPr>
          <w:rFonts w:ascii="Times New Roman" w:hAnsi="Times New Roman"/>
        </w:rPr>
        <w:t xml:space="preserve"> Determination determined to be the traditional laws acknowledged, and the traditional customs observed, by the </w:t>
      </w:r>
      <w:proofErr w:type="spellStart"/>
      <w:r w:rsidRPr="009505A5">
        <w:rPr>
          <w:rFonts w:ascii="Times New Roman" w:hAnsi="Times New Roman"/>
        </w:rPr>
        <w:t>Arabana</w:t>
      </w:r>
      <w:proofErr w:type="spellEnd"/>
      <w:r w:rsidRPr="009505A5">
        <w:rPr>
          <w:rFonts w:ascii="Times New Roman" w:hAnsi="Times New Roman"/>
        </w:rPr>
        <w:t xml:space="preserve"> People, by which the </w:t>
      </w:r>
      <w:proofErr w:type="spellStart"/>
      <w:r w:rsidRPr="009505A5">
        <w:rPr>
          <w:rFonts w:ascii="Times New Roman" w:hAnsi="Times New Roman"/>
        </w:rPr>
        <w:t>Arabana</w:t>
      </w:r>
      <w:proofErr w:type="spellEnd"/>
      <w:r w:rsidRPr="009505A5">
        <w:rPr>
          <w:rFonts w:ascii="Times New Roman" w:hAnsi="Times New Roman"/>
        </w:rPr>
        <w:t xml:space="preserve"> People did have a connection with the land to the north, south </w:t>
      </w:r>
      <w:r w:rsidRPr="009505A5">
        <w:rPr>
          <w:rFonts w:ascii="Times New Roman" w:hAnsi="Times New Roman"/>
        </w:rPr>
        <w:lastRenderedPageBreak/>
        <w:t xml:space="preserve">and east of the Overlap Area, they also had a connection to the Overlap Area. The primary judge recognised this when he observed that it would be "natural" given the 2012 </w:t>
      </w:r>
      <w:proofErr w:type="spellStart"/>
      <w:r w:rsidRPr="009505A5">
        <w:rPr>
          <w:rFonts w:ascii="Times New Roman" w:hAnsi="Times New Roman"/>
        </w:rPr>
        <w:t>Arabana</w:t>
      </w:r>
      <w:proofErr w:type="spellEnd"/>
      <w:r w:rsidRPr="009505A5">
        <w:rPr>
          <w:rFonts w:ascii="Times New Roman" w:hAnsi="Times New Roman"/>
        </w:rPr>
        <w:t xml:space="preserve"> Determination to reason from the </w:t>
      </w:r>
      <w:proofErr w:type="spellStart"/>
      <w:r w:rsidRPr="009505A5">
        <w:rPr>
          <w:rFonts w:ascii="Times New Roman" w:hAnsi="Times New Roman"/>
        </w:rPr>
        <w:t>Arabana</w:t>
      </w:r>
      <w:proofErr w:type="spellEnd"/>
      <w:r w:rsidRPr="009505A5">
        <w:rPr>
          <w:rFonts w:ascii="Times New Roman" w:hAnsi="Times New Roman"/>
        </w:rPr>
        <w:t xml:space="preserve"> People's established continuing connection to their other traditional country to their continuing connection with the Overlap Area.</w:t>
      </w:r>
      <w:r w:rsidRPr="009505A5">
        <w:rPr>
          <w:rStyle w:val="FootnoteReference"/>
          <w:rFonts w:ascii="Times New Roman" w:hAnsi="Times New Roman"/>
          <w:sz w:val="24"/>
        </w:rPr>
        <w:footnoteReference w:id="342"/>
      </w:r>
      <w:r w:rsidRPr="009505A5">
        <w:rPr>
          <w:rFonts w:ascii="Times New Roman" w:hAnsi="Times New Roman"/>
        </w:rPr>
        <w:t xml:space="preserve"> His Honour did not so reason because of the equivalence he drew between the 2012 </w:t>
      </w:r>
      <w:proofErr w:type="spellStart"/>
      <w:r w:rsidRPr="009505A5">
        <w:rPr>
          <w:rFonts w:ascii="Times New Roman" w:hAnsi="Times New Roman"/>
        </w:rPr>
        <w:t>Arabana</w:t>
      </w:r>
      <w:proofErr w:type="spellEnd"/>
      <w:r w:rsidRPr="009505A5">
        <w:rPr>
          <w:rFonts w:ascii="Times New Roman" w:hAnsi="Times New Roman"/>
        </w:rPr>
        <w:t xml:space="preserve"> Determination and the determinations in favour of the sub-groups comprising the </w:t>
      </w:r>
      <w:proofErr w:type="spellStart"/>
      <w:r w:rsidRPr="009505A5">
        <w:rPr>
          <w:rFonts w:ascii="Times New Roman" w:hAnsi="Times New Roman"/>
        </w:rPr>
        <w:t>Walka</w:t>
      </w:r>
      <w:proofErr w:type="spellEnd"/>
      <w:r w:rsidRPr="009505A5">
        <w:rPr>
          <w:rFonts w:ascii="Times New Roman" w:hAnsi="Times New Roman"/>
        </w:rPr>
        <w:t xml:space="preserve"> Wani Group, an equivalence which could not be sustained after his Honour found that the Overlap Area was part of the traditional country at sovereignty of the </w:t>
      </w:r>
      <w:proofErr w:type="spellStart"/>
      <w:r w:rsidRPr="009505A5">
        <w:rPr>
          <w:rFonts w:ascii="Times New Roman" w:hAnsi="Times New Roman"/>
        </w:rPr>
        <w:t>Arabana</w:t>
      </w:r>
      <w:proofErr w:type="spellEnd"/>
      <w:r w:rsidRPr="009505A5">
        <w:rPr>
          <w:rFonts w:ascii="Times New Roman" w:hAnsi="Times New Roman"/>
        </w:rPr>
        <w:t xml:space="preserve"> People.</w:t>
      </w:r>
    </w:p>
    <w:p w14:paraId="35332859"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Fourth, once the limited scope of the correct question is identified, it is apparent that the conceptual error must have affected the primary judge's assessment of the evidence on which the </w:t>
      </w:r>
      <w:proofErr w:type="spellStart"/>
      <w:r w:rsidRPr="009505A5">
        <w:rPr>
          <w:rFonts w:ascii="Times New Roman" w:hAnsi="Times New Roman"/>
        </w:rPr>
        <w:t>Arabana</w:t>
      </w:r>
      <w:proofErr w:type="spellEnd"/>
      <w:r w:rsidRPr="009505A5">
        <w:rPr>
          <w:rFonts w:ascii="Times New Roman" w:hAnsi="Times New Roman"/>
        </w:rPr>
        <w:t xml:space="preserve"> People relied. Six </w:t>
      </w:r>
      <w:proofErr w:type="spellStart"/>
      <w:r w:rsidRPr="009505A5">
        <w:rPr>
          <w:rFonts w:ascii="Times New Roman" w:hAnsi="Times New Roman"/>
        </w:rPr>
        <w:t>Arabana</w:t>
      </w:r>
      <w:proofErr w:type="spellEnd"/>
      <w:r w:rsidRPr="009505A5">
        <w:rPr>
          <w:rFonts w:ascii="Times New Roman" w:hAnsi="Times New Roman"/>
        </w:rPr>
        <w:t xml:space="preserve"> people gave evidence and 13 </w:t>
      </w:r>
      <w:proofErr w:type="spellStart"/>
      <w:r w:rsidRPr="009505A5">
        <w:rPr>
          <w:rFonts w:ascii="Times New Roman" w:hAnsi="Times New Roman"/>
        </w:rPr>
        <w:t>Arabana</w:t>
      </w:r>
      <w:proofErr w:type="spellEnd"/>
      <w:r w:rsidRPr="009505A5">
        <w:rPr>
          <w:rFonts w:ascii="Times New Roman" w:hAnsi="Times New Roman"/>
        </w:rPr>
        <w:t xml:space="preserve"> people spoke to an anthropologist who gave evidence, Dr Lucas.</w:t>
      </w:r>
      <w:r w:rsidRPr="009505A5">
        <w:rPr>
          <w:rStyle w:val="FootnoteReference"/>
          <w:rFonts w:ascii="Times New Roman" w:hAnsi="Times New Roman"/>
          <w:sz w:val="24"/>
        </w:rPr>
        <w:footnoteReference w:id="343"/>
      </w:r>
      <w:r w:rsidRPr="009505A5">
        <w:rPr>
          <w:rFonts w:ascii="Times New Roman" w:hAnsi="Times New Roman"/>
        </w:rPr>
        <w:t xml:space="preserve"> The primary judge, for example, described and drew inferences from the evidence of these witnesses as follows:</w:t>
      </w:r>
    </w:p>
    <w:p w14:paraId="069FB660" w14:textId="77777777" w:rsidR="00D4303A" w:rsidRPr="009505A5" w:rsidRDefault="00D4303A" w:rsidP="00A5606A">
      <w:pPr>
        <w:pStyle w:val="FixListStyle"/>
        <w:numPr>
          <w:ilvl w:val="0"/>
          <w:numId w:val="0"/>
        </w:numPr>
        <w:spacing w:after="260" w:line="280" w:lineRule="exact"/>
        <w:ind w:left="720" w:right="0" w:hanging="720"/>
        <w:jc w:val="both"/>
        <w:rPr>
          <w:rFonts w:ascii="Times New Roman" w:hAnsi="Times New Roman"/>
          <w:b/>
          <w:bCs/>
        </w:rPr>
      </w:pPr>
      <w:r w:rsidRPr="009505A5">
        <w:rPr>
          <w:rFonts w:ascii="Times New Roman" w:hAnsi="Times New Roman"/>
        </w:rPr>
        <w:t>(a)</w:t>
      </w:r>
      <w:r w:rsidRPr="009505A5">
        <w:rPr>
          <w:rFonts w:ascii="Times New Roman" w:hAnsi="Times New Roman"/>
        </w:rPr>
        <w:tab/>
        <w:t>Aaron Stuart's evidence "concerning use and protection of the Overlap Area was not extensive" and "did not convey a sense of connectedness with the Overlap Area"</w:t>
      </w:r>
      <w:r w:rsidRPr="009505A5">
        <w:rPr>
          <w:rStyle w:val="FootnoteReference"/>
          <w:rFonts w:ascii="Times New Roman" w:hAnsi="Times New Roman"/>
          <w:sz w:val="24"/>
        </w:rPr>
        <w:footnoteReference w:id="344"/>
      </w:r>
      <w:r w:rsidRPr="009505A5">
        <w:rPr>
          <w:rFonts w:ascii="Times New Roman" w:hAnsi="Times New Roman"/>
        </w:rPr>
        <w:t> —</w:t>
      </w:r>
      <w:r w:rsidRPr="009505A5">
        <w:rPr>
          <w:rFonts w:ascii="Times New Roman" w:hAnsi="Times New Roman"/>
          <w:b/>
          <w:bCs/>
        </w:rPr>
        <w:t> </w:t>
      </w:r>
      <w:r w:rsidRPr="009505A5">
        <w:rPr>
          <w:rFonts w:ascii="Times New Roman" w:hAnsi="Times New Roman"/>
        </w:rPr>
        <w:t>in circumstances where there was evidence from Aaron Stuart that: (</w:t>
      </w:r>
      <w:proofErr w:type="spellStart"/>
      <w:r w:rsidRPr="009505A5">
        <w:rPr>
          <w:rFonts w:ascii="Times New Roman" w:hAnsi="Times New Roman"/>
        </w:rPr>
        <w:t>i</w:t>
      </w:r>
      <w:proofErr w:type="spellEnd"/>
      <w:r w:rsidRPr="009505A5">
        <w:rPr>
          <w:rFonts w:ascii="Times New Roman" w:hAnsi="Times New Roman"/>
        </w:rPr>
        <w:t xml:space="preserve">) he spoke </w:t>
      </w:r>
      <w:proofErr w:type="spellStart"/>
      <w:r w:rsidRPr="009505A5">
        <w:rPr>
          <w:rFonts w:ascii="Times New Roman" w:hAnsi="Times New Roman"/>
        </w:rPr>
        <w:t>Arabana</w:t>
      </w:r>
      <w:proofErr w:type="spellEnd"/>
      <w:r w:rsidRPr="009505A5">
        <w:rPr>
          <w:rFonts w:ascii="Times New Roman" w:hAnsi="Times New Roman"/>
        </w:rPr>
        <w:t xml:space="preserve"> in their home and was taught </w:t>
      </w:r>
      <w:proofErr w:type="spellStart"/>
      <w:r w:rsidRPr="009505A5">
        <w:rPr>
          <w:rFonts w:ascii="Times New Roman" w:hAnsi="Times New Roman"/>
        </w:rPr>
        <w:t>Arabana</w:t>
      </w:r>
      <w:proofErr w:type="spellEnd"/>
      <w:r w:rsidRPr="009505A5">
        <w:rPr>
          <w:rFonts w:ascii="Times New Roman" w:hAnsi="Times New Roman"/>
        </w:rPr>
        <w:t xml:space="preserve"> law and culture by his father Rex and grandfather Laurie;</w:t>
      </w:r>
      <w:r w:rsidRPr="009505A5">
        <w:rPr>
          <w:rStyle w:val="FootnoteReference"/>
          <w:rFonts w:ascii="Times New Roman" w:hAnsi="Times New Roman"/>
          <w:sz w:val="24"/>
        </w:rPr>
        <w:footnoteReference w:id="345"/>
      </w:r>
      <w:r w:rsidRPr="009505A5">
        <w:rPr>
          <w:rFonts w:ascii="Times New Roman" w:hAnsi="Times New Roman"/>
        </w:rPr>
        <w:t xml:space="preserve"> (ii) Laurie Stuart taught him the law for Oodnadatta;</w:t>
      </w:r>
      <w:r w:rsidRPr="009505A5">
        <w:rPr>
          <w:rStyle w:val="FootnoteReference"/>
          <w:rFonts w:ascii="Times New Roman" w:hAnsi="Times New Roman"/>
          <w:sz w:val="24"/>
        </w:rPr>
        <w:footnoteReference w:id="346"/>
      </w:r>
      <w:r w:rsidRPr="009505A5">
        <w:rPr>
          <w:rFonts w:ascii="Times New Roman" w:hAnsi="Times New Roman"/>
        </w:rPr>
        <w:t xml:space="preserve"> (iii) he had been told by </w:t>
      </w:r>
      <w:proofErr w:type="spellStart"/>
      <w:r w:rsidRPr="009505A5">
        <w:rPr>
          <w:rFonts w:ascii="Times New Roman" w:hAnsi="Times New Roman"/>
        </w:rPr>
        <w:t>Arabana</w:t>
      </w:r>
      <w:proofErr w:type="spellEnd"/>
      <w:r w:rsidRPr="009505A5">
        <w:rPr>
          <w:rFonts w:ascii="Times New Roman" w:hAnsi="Times New Roman"/>
        </w:rPr>
        <w:t xml:space="preserve"> people that Oodnadatta was </w:t>
      </w:r>
      <w:proofErr w:type="spellStart"/>
      <w:r w:rsidRPr="009505A5">
        <w:rPr>
          <w:rFonts w:ascii="Times New Roman" w:hAnsi="Times New Roman"/>
        </w:rPr>
        <w:t>Arabana</w:t>
      </w:r>
      <w:proofErr w:type="spellEnd"/>
      <w:r w:rsidRPr="009505A5">
        <w:rPr>
          <w:rFonts w:ascii="Times New Roman" w:hAnsi="Times New Roman"/>
        </w:rPr>
        <w:t xml:space="preserve"> country;</w:t>
      </w:r>
      <w:r w:rsidRPr="009505A5">
        <w:rPr>
          <w:rStyle w:val="FootnoteReference"/>
          <w:rFonts w:ascii="Times New Roman" w:hAnsi="Times New Roman"/>
          <w:sz w:val="24"/>
        </w:rPr>
        <w:footnoteReference w:id="347"/>
      </w:r>
      <w:r w:rsidRPr="009505A5">
        <w:rPr>
          <w:rFonts w:ascii="Times New Roman" w:hAnsi="Times New Roman"/>
        </w:rPr>
        <w:t xml:space="preserve"> and (iv) there had been an occasion in Oodnadatta in which Laurie Stuart had growled at Uncle Clarrie and his brother Deannie who were wearing red headbands. He had said "you pull that off, you</w:t>
      </w:r>
      <w:r>
        <w:rPr>
          <w:rFonts w:ascii="Times New Roman" w:hAnsi="Times New Roman"/>
        </w:rPr>
        <w:t>'</w:t>
      </w:r>
      <w:r w:rsidRPr="009505A5">
        <w:rPr>
          <w:rFonts w:ascii="Times New Roman" w:hAnsi="Times New Roman"/>
        </w:rPr>
        <w:t xml:space="preserve">re in </w:t>
      </w:r>
      <w:proofErr w:type="spellStart"/>
      <w:r w:rsidRPr="009505A5">
        <w:rPr>
          <w:rFonts w:ascii="Times New Roman" w:hAnsi="Times New Roman"/>
        </w:rPr>
        <w:t>Arabana</w:t>
      </w:r>
      <w:proofErr w:type="spellEnd"/>
      <w:r w:rsidRPr="009505A5">
        <w:rPr>
          <w:rFonts w:ascii="Times New Roman" w:hAnsi="Times New Roman"/>
        </w:rPr>
        <w:t xml:space="preserve"> country, you</w:t>
      </w:r>
      <w:r>
        <w:rPr>
          <w:rFonts w:ascii="Times New Roman" w:hAnsi="Times New Roman"/>
        </w:rPr>
        <w:t>'</w:t>
      </w:r>
      <w:r w:rsidRPr="009505A5">
        <w:rPr>
          <w:rFonts w:ascii="Times New Roman" w:hAnsi="Times New Roman"/>
        </w:rPr>
        <w:t xml:space="preserve">re in </w:t>
      </w:r>
      <w:proofErr w:type="spellStart"/>
      <w:r w:rsidRPr="009505A5">
        <w:rPr>
          <w:rFonts w:ascii="Times New Roman" w:hAnsi="Times New Roman"/>
        </w:rPr>
        <w:t>Wilyaru</w:t>
      </w:r>
      <w:proofErr w:type="spellEnd"/>
      <w:r w:rsidRPr="009505A5">
        <w:rPr>
          <w:rFonts w:ascii="Times New Roman" w:hAnsi="Times New Roman"/>
        </w:rPr>
        <w:t xml:space="preserve"> [high and strong </w:t>
      </w:r>
      <w:r w:rsidRPr="009505A5">
        <w:rPr>
          <w:rFonts w:ascii="Times New Roman" w:hAnsi="Times New Roman"/>
        </w:rPr>
        <w:lastRenderedPageBreak/>
        <w:t>men's law connected with the initiation of men which had ceased in the 1950s or 1960s] country".</w:t>
      </w:r>
      <w:r w:rsidRPr="009505A5">
        <w:rPr>
          <w:rStyle w:val="FootnoteReference"/>
          <w:rFonts w:ascii="Times New Roman" w:hAnsi="Times New Roman"/>
          <w:sz w:val="24"/>
        </w:rPr>
        <w:footnoteReference w:id="348"/>
      </w:r>
    </w:p>
    <w:p w14:paraId="382444C3" w14:textId="77777777" w:rsidR="00D4303A" w:rsidRPr="009505A5" w:rsidRDefault="00D4303A" w:rsidP="00243FF0">
      <w:pPr>
        <w:pStyle w:val="FixListStyle"/>
        <w:numPr>
          <w:ilvl w:val="0"/>
          <w:numId w:val="0"/>
        </w:numPr>
        <w:spacing w:after="260" w:line="280" w:lineRule="exact"/>
        <w:ind w:left="720" w:right="0" w:hanging="720"/>
        <w:jc w:val="both"/>
        <w:rPr>
          <w:rFonts w:ascii="Times New Roman" w:hAnsi="Times New Roman"/>
        </w:rPr>
      </w:pPr>
      <w:r w:rsidRPr="009505A5">
        <w:rPr>
          <w:rFonts w:ascii="Times New Roman" w:hAnsi="Times New Roman"/>
        </w:rPr>
        <w:t>(b)</w:t>
      </w:r>
      <w:r w:rsidRPr="009505A5">
        <w:rPr>
          <w:rFonts w:ascii="Times New Roman" w:hAnsi="Times New Roman"/>
        </w:rPr>
        <w:tab/>
        <w:t xml:space="preserve">"[T]he actual contact which Mr [Sydney] Strangways has had with the Overlap Area has been limited ... </w:t>
      </w:r>
      <w:proofErr w:type="gramStart"/>
      <w:r w:rsidRPr="009505A5">
        <w:rPr>
          <w:rFonts w:ascii="Times New Roman" w:hAnsi="Times New Roman"/>
        </w:rPr>
        <w:t>That is to say, Mr Strangways</w:t>
      </w:r>
      <w:proofErr w:type="gramEnd"/>
      <w:r w:rsidRPr="009505A5">
        <w:rPr>
          <w:rFonts w:ascii="Times New Roman" w:hAnsi="Times New Roman"/>
        </w:rPr>
        <w:t xml:space="preserve"> did not give evidence of any specific continuing connection with the Overlap Area. That connection was left to inference from his connection to </w:t>
      </w:r>
      <w:proofErr w:type="spellStart"/>
      <w:r w:rsidRPr="009505A5">
        <w:rPr>
          <w:rFonts w:ascii="Times New Roman" w:hAnsi="Times New Roman"/>
        </w:rPr>
        <w:t>Arabana</w:t>
      </w:r>
      <w:proofErr w:type="spellEnd"/>
      <w:r w:rsidRPr="009505A5">
        <w:rPr>
          <w:rFonts w:ascii="Times New Roman" w:hAnsi="Times New Roman"/>
        </w:rPr>
        <w:t xml:space="preserve"> country more generally"</w:t>
      </w:r>
      <w:r w:rsidRPr="009505A5">
        <w:rPr>
          <w:rStyle w:val="FootnoteReference"/>
          <w:rFonts w:ascii="Times New Roman" w:hAnsi="Times New Roman"/>
          <w:sz w:val="24"/>
        </w:rPr>
        <w:footnoteReference w:id="349"/>
      </w:r>
      <w:r w:rsidRPr="009505A5">
        <w:rPr>
          <w:rFonts w:ascii="Times New Roman" w:hAnsi="Times New Roman"/>
        </w:rPr>
        <w:t> —</w:t>
      </w:r>
      <w:r w:rsidRPr="009505A5">
        <w:rPr>
          <w:rFonts w:ascii="Times New Roman" w:hAnsi="Times New Roman"/>
          <w:b/>
          <w:bCs/>
        </w:rPr>
        <w:t> </w:t>
      </w:r>
      <w:r w:rsidRPr="009505A5">
        <w:rPr>
          <w:rFonts w:ascii="Times New Roman" w:hAnsi="Times New Roman"/>
        </w:rPr>
        <w:t>in circumstances where there was evidence from Sydney Strangways that: (</w:t>
      </w:r>
      <w:proofErr w:type="spellStart"/>
      <w:r w:rsidRPr="009505A5">
        <w:rPr>
          <w:rFonts w:ascii="Times New Roman" w:hAnsi="Times New Roman"/>
        </w:rPr>
        <w:t>i</w:t>
      </w:r>
      <w:proofErr w:type="spellEnd"/>
      <w:r w:rsidRPr="009505A5">
        <w:rPr>
          <w:rFonts w:ascii="Times New Roman" w:hAnsi="Times New Roman"/>
        </w:rPr>
        <w:t>) between the ages of five and 12 (he was 87 at the time of the hearing before the primary judge), "he had gone with his family to Oodnadatta 3–4 times per year staying with Jack and Sarah Hele for up to two weeks or so at a time. Sarah Hele took in him and his siblings to collect bush tucker";</w:t>
      </w:r>
      <w:r w:rsidRPr="009505A5">
        <w:rPr>
          <w:rStyle w:val="FootnoteReference"/>
          <w:rFonts w:ascii="Times New Roman" w:hAnsi="Times New Roman"/>
          <w:sz w:val="24"/>
        </w:rPr>
        <w:footnoteReference w:id="350"/>
      </w:r>
      <w:r w:rsidRPr="009505A5">
        <w:rPr>
          <w:rFonts w:ascii="Times New Roman" w:hAnsi="Times New Roman"/>
        </w:rPr>
        <w:t xml:space="preserve"> (ii) while living in Alice Springs, Mr Strangways would come to </w:t>
      </w:r>
      <w:proofErr w:type="spellStart"/>
      <w:r w:rsidRPr="009505A5">
        <w:rPr>
          <w:rFonts w:ascii="Times New Roman" w:hAnsi="Times New Roman"/>
        </w:rPr>
        <w:t>Arabana</w:t>
      </w:r>
      <w:proofErr w:type="spellEnd"/>
      <w:r w:rsidRPr="009505A5">
        <w:rPr>
          <w:rFonts w:ascii="Times New Roman" w:hAnsi="Times New Roman"/>
        </w:rPr>
        <w:t xml:space="preserve"> country two to three times per year, usually staying at </w:t>
      </w:r>
      <w:proofErr w:type="spellStart"/>
      <w:r w:rsidRPr="009505A5">
        <w:rPr>
          <w:rFonts w:ascii="Times New Roman" w:hAnsi="Times New Roman"/>
        </w:rPr>
        <w:t>Algebuckina</w:t>
      </w:r>
      <w:proofErr w:type="spellEnd"/>
      <w:r w:rsidRPr="009505A5">
        <w:rPr>
          <w:rFonts w:ascii="Times New Roman" w:hAnsi="Times New Roman"/>
        </w:rPr>
        <w:t>;</w:t>
      </w:r>
      <w:r w:rsidRPr="009505A5">
        <w:rPr>
          <w:rStyle w:val="FootnoteReference"/>
          <w:rFonts w:ascii="Times New Roman" w:hAnsi="Times New Roman"/>
          <w:sz w:val="24"/>
        </w:rPr>
        <w:footnoteReference w:id="351"/>
      </w:r>
      <w:r w:rsidRPr="009505A5">
        <w:rPr>
          <w:rFonts w:ascii="Times New Roman" w:hAnsi="Times New Roman"/>
        </w:rPr>
        <w:t xml:space="preserve"> (iii) he had been taught </w:t>
      </w:r>
      <w:proofErr w:type="spellStart"/>
      <w:r w:rsidRPr="009505A5">
        <w:rPr>
          <w:rFonts w:ascii="Times New Roman" w:hAnsi="Times New Roman"/>
        </w:rPr>
        <w:t>Arabana</w:t>
      </w:r>
      <w:proofErr w:type="spellEnd"/>
      <w:r w:rsidRPr="009505A5">
        <w:rPr>
          <w:rFonts w:ascii="Times New Roman" w:hAnsi="Times New Roman"/>
        </w:rPr>
        <w:t xml:space="preserve"> law by his father and uncles, who were </w:t>
      </w:r>
      <w:proofErr w:type="spellStart"/>
      <w:r w:rsidRPr="009505A5">
        <w:rPr>
          <w:rFonts w:ascii="Times New Roman" w:hAnsi="Times New Roman"/>
        </w:rPr>
        <w:t>Wilyaru</w:t>
      </w:r>
      <w:proofErr w:type="spellEnd"/>
      <w:r w:rsidRPr="009505A5">
        <w:rPr>
          <w:rFonts w:ascii="Times New Roman" w:hAnsi="Times New Roman"/>
        </w:rPr>
        <w:t xml:space="preserve"> men;</w:t>
      </w:r>
      <w:r w:rsidRPr="009505A5">
        <w:rPr>
          <w:rStyle w:val="FootnoteReference"/>
          <w:rFonts w:ascii="Times New Roman" w:hAnsi="Times New Roman"/>
          <w:sz w:val="24"/>
        </w:rPr>
        <w:footnoteReference w:id="352"/>
      </w:r>
      <w:r w:rsidRPr="009505A5">
        <w:rPr>
          <w:rFonts w:ascii="Times New Roman" w:hAnsi="Times New Roman"/>
        </w:rPr>
        <w:t xml:space="preserve"> (iv) he described the </w:t>
      </w:r>
      <w:proofErr w:type="spellStart"/>
      <w:r w:rsidRPr="009505A5">
        <w:rPr>
          <w:rFonts w:ascii="Times New Roman" w:hAnsi="Times New Roman"/>
        </w:rPr>
        <w:t>Arabana</w:t>
      </w:r>
      <w:proofErr w:type="spellEnd"/>
      <w:r w:rsidRPr="009505A5">
        <w:rPr>
          <w:rFonts w:ascii="Times New Roman" w:hAnsi="Times New Roman"/>
        </w:rPr>
        <w:t xml:space="preserve"> moiety system, saying that it regulates </w:t>
      </w:r>
      <w:proofErr w:type="spellStart"/>
      <w:r w:rsidRPr="009505A5">
        <w:rPr>
          <w:rFonts w:ascii="Times New Roman" w:hAnsi="Times New Roman"/>
        </w:rPr>
        <w:t>Arabana</w:t>
      </w:r>
      <w:proofErr w:type="spellEnd"/>
      <w:r w:rsidRPr="009505A5">
        <w:rPr>
          <w:rFonts w:ascii="Times New Roman" w:hAnsi="Times New Roman"/>
        </w:rPr>
        <w:t xml:space="preserve"> society, how the </w:t>
      </w:r>
      <w:proofErr w:type="spellStart"/>
      <w:r w:rsidRPr="009505A5">
        <w:rPr>
          <w:rFonts w:ascii="Times New Roman" w:hAnsi="Times New Roman"/>
        </w:rPr>
        <w:t>Arabana</w:t>
      </w:r>
      <w:proofErr w:type="spellEnd"/>
      <w:r w:rsidRPr="009505A5">
        <w:rPr>
          <w:rFonts w:ascii="Times New Roman" w:hAnsi="Times New Roman"/>
        </w:rPr>
        <w:t xml:space="preserve"> interact socially as well as the rules of marriage. He described burial and Sorry Business rituals. He also gave several instances of his continued compliance with </w:t>
      </w:r>
      <w:proofErr w:type="spellStart"/>
      <w:r w:rsidRPr="009505A5">
        <w:rPr>
          <w:rFonts w:ascii="Times New Roman" w:hAnsi="Times New Roman"/>
        </w:rPr>
        <w:t>Arabana</w:t>
      </w:r>
      <w:proofErr w:type="spellEnd"/>
      <w:r w:rsidRPr="009505A5">
        <w:rPr>
          <w:rFonts w:ascii="Times New Roman" w:hAnsi="Times New Roman"/>
        </w:rPr>
        <w:t xml:space="preserve"> traditional law and custom;</w:t>
      </w:r>
      <w:r w:rsidRPr="009505A5">
        <w:rPr>
          <w:rStyle w:val="FootnoteReference"/>
          <w:rFonts w:ascii="Times New Roman" w:hAnsi="Times New Roman"/>
          <w:sz w:val="24"/>
        </w:rPr>
        <w:footnoteReference w:id="353"/>
      </w:r>
      <w:r w:rsidRPr="009505A5">
        <w:rPr>
          <w:rFonts w:ascii="Times New Roman" w:hAnsi="Times New Roman"/>
        </w:rPr>
        <w:t xml:space="preserve"> and (v) he had been told that Oodnadatta was </w:t>
      </w:r>
      <w:proofErr w:type="spellStart"/>
      <w:r w:rsidRPr="009505A5">
        <w:rPr>
          <w:rFonts w:ascii="Times New Roman" w:hAnsi="Times New Roman"/>
        </w:rPr>
        <w:t>Arabana</w:t>
      </w:r>
      <w:proofErr w:type="spellEnd"/>
      <w:r w:rsidRPr="009505A5">
        <w:rPr>
          <w:rFonts w:ascii="Times New Roman" w:hAnsi="Times New Roman"/>
        </w:rPr>
        <w:t xml:space="preserve"> country by many people and said it was for </w:t>
      </w:r>
      <w:proofErr w:type="spellStart"/>
      <w:r w:rsidRPr="009505A5">
        <w:rPr>
          <w:rFonts w:ascii="Times New Roman" w:hAnsi="Times New Roman"/>
        </w:rPr>
        <w:t>Arabana</w:t>
      </w:r>
      <w:proofErr w:type="spellEnd"/>
      <w:r w:rsidRPr="009505A5">
        <w:rPr>
          <w:rFonts w:ascii="Times New Roman" w:hAnsi="Times New Roman"/>
        </w:rPr>
        <w:t xml:space="preserve"> people to protect sites by visiting them, by issuing permission to those other people who may wish to visit them and to keep other Aboriginal people away.</w:t>
      </w:r>
      <w:r w:rsidRPr="009505A5">
        <w:rPr>
          <w:rStyle w:val="FootnoteReference"/>
          <w:rFonts w:ascii="Times New Roman" w:hAnsi="Times New Roman"/>
          <w:sz w:val="24"/>
        </w:rPr>
        <w:footnoteReference w:id="354"/>
      </w:r>
    </w:p>
    <w:p w14:paraId="626EB60B" w14:textId="77777777" w:rsidR="00D4303A" w:rsidRPr="009505A5" w:rsidRDefault="00D4303A" w:rsidP="00C069EE">
      <w:pPr>
        <w:pStyle w:val="FixListStyle"/>
        <w:numPr>
          <w:ilvl w:val="0"/>
          <w:numId w:val="0"/>
        </w:numPr>
        <w:spacing w:after="260" w:line="280" w:lineRule="exact"/>
        <w:ind w:left="720" w:right="0" w:hanging="720"/>
        <w:jc w:val="both"/>
        <w:rPr>
          <w:rFonts w:ascii="Times New Roman" w:hAnsi="Times New Roman"/>
        </w:rPr>
      </w:pPr>
      <w:r w:rsidRPr="009505A5">
        <w:rPr>
          <w:rFonts w:ascii="Times New Roman" w:hAnsi="Times New Roman"/>
        </w:rPr>
        <w:lastRenderedPageBreak/>
        <w:t>(c)</w:t>
      </w:r>
      <w:r w:rsidRPr="009505A5">
        <w:rPr>
          <w:rFonts w:ascii="Times New Roman" w:hAnsi="Times New Roman"/>
        </w:rPr>
        <w:tab/>
        <w:t xml:space="preserve">Reginald Dodd's evidence "did not establish any strong continuing connection of the </w:t>
      </w:r>
      <w:proofErr w:type="spellStart"/>
      <w:r w:rsidRPr="009505A5">
        <w:rPr>
          <w:rFonts w:ascii="Times New Roman" w:hAnsi="Times New Roman"/>
        </w:rPr>
        <w:t>Arabana</w:t>
      </w:r>
      <w:proofErr w:type="spellEnd"/>
      <w:r w:rsidRPr="009505A5">
        <w:rPr>
          <w:rFonts w:ascii="Times New Roman" w:hAnsi="Times New Roman"/>
        </w:rPr>
        <w:t xml:space="preserve"> with the Overlap Area"</w:t>
      </w:r>
      <w:r w:rsidRPr="009505A5">
        <w:rPr>
          <w:rStyle w:val="FootnoteReference"/>
          <w:rFonts w:ascii="Times New Roman" w:hAnsi="Times New Roman"/>
          <w:sz w:val="24"/>
        </w:rPr>
        <w:footnoteReference w:id="355"/>
      </w:r>
      <w:r w:rsidRPr="009505A5">
        <w:rPr>
          <w:rFonts w:ascii="Times New Roman" w:hAnsi="Times New Roman"/>
        </w:rPr>
        <w:t> —</w:t>
      </w:r>
      <w:r w:rsidRPr="009505A5">
        <w:rPr>
          <w:rFonts w:ascii="Times New Roman" w:hAnsi="Times New Roman"/>
          <w:b/>
          <w:bCs/>
        </w:rPr>
        <w:t> </w:t>
      </w:r>
      <w:r w:rsidRPr="009505A5">
        <w:rPr>
          <w:rFonts w:ascii="Times New Roman" w:hAnsi="Times New Roman"/>
        </w:rPr>
        <w:t>in circumstances where there was evidence from Reginald Dodd that: (</w:t>
      </w:r>
      <w:proofErr w:type="spellStart"/>
      <w:r w:rsidRPr="009505A5">
        <w:rPr>
          <w:rFonts w:ascii="Times New Roman" w:hAnsi="Times New Roman"/>
        </w:rPr>
        <w:t>i</w:t>
      </w:r>
      <w:proofErr w:type="spellEnd"/>
      <w:r w:rsidRPr="009505A5">
        <w:rPr>
          <w:rFonts w:ascii="Times New Roman" w:hAnsi="Times New Roman"/>
        </w:rPr>
        <w:t xml:space="preserve">) when </w:t>
      </w:r>
      <w:proofErr w:type="spellStart"/>
      <w:r w:rsidRPr="009505A5">
        <w:rPr>
          <w:rFonts w:ascii="Times New Roman" w:hAnsi="Times New Roman"/>
        </w:rPr>
        <w:t>Arabana</w:t>
      </w:r>
      <w:proofErr w:type="spellEnd"/>
      <w:r w:rsidRPr="009505A5">
        <w:rPr>
          <w:rFonts w:ascii="Times New Roman" w:hAnsi="Times New Roman"/>
        </w:rPr>
        <w:t xml:space="preserve"> initiations ceased in the 1960s </w:t>
      </w:r>
      <w:proofErr w:type="spellStart"/>
      <w:r w:rsidRPr="009505A5">
        <w:rPr>
          <w:rFonts w:ascii="Times New Roman" w:hAnsi="Times New Roman"/>
        </w:rPr>
        <w:t>Arabana</w:t>
      </w:r>
      <w:proofErr w:type="spellEnd"/>
      <w:r w:rsidRPr="009505A5">
        <w:rPr>
          <w:rFonts w:ascii="Times New Roman" w:hAnsi="Times New Roman"/>
        </w:rPr>
        <w:t xml:space="preserve"> ceremonial objects were taken to Oodnadatta for care by custodians;</w:t>
      </w:r>
      <w:r w:rsidRPr="009505A5">
        <w:rPr>
          <w:rStyle w:val="FootnoteReference"/>
          <w:rFonts w:ascii="Times New Roman" w:hAnsi="Times New Roman"/>
          <w:sz w:val="24"/>
        </w:rPr>
        <w:footnoteReference w:id="356"/>
      </w:r>
      <w:r w:rsidRPr="009505A5">
        <w:rPr>
          <w:rFonts w:ascii="Times New Roman" w:hAnsi="Times New Roman"/>
        </w:rPr>
        <w:t xml:space="preserve"> (ii) he started going to Oodnadatta in the mid‑1950s for race meetings. He also said that when he started working on the railways, he was told by old women in Oodnadatta that they were looking after the places of cultural significance to his mother, grandmother and great grandmother;</w:t>
      </w:r>
      <w:r w:rsidRPr="009505A5">
        <w:rPr>
          <w:rStyle w:val="FootnoteReference"/>
          <w:rFonts w:ascii="Times New Roman" w:hAnsi="Times New Roman"/>
          <w:sz w:val="24"/>
        </w:rPr>
        <w:footnoteReference w:id="357"/>
      </w:r>
      <w:r w:rsidRPr="009505A5">
        <w:rPr>
          <w:rFonts w:ascii="Times New Roman" w:hAnsi="Times New Roman"/>
        </w:rPr>
        <w:t xml:space="preserve"> and (iii) the </w:t>
      </w:r>
      <w:proofErr w:type="spellStart"/>
      <w:r w:rsidRPr="009505A5">
        <w:rPr>
          <w:rFonts w:ascii="Times New Roman" w:hAnsi="Times New Roman"/>
        </w:rPr>
        <w:t>Arabana</w:t>
      </w:r>
      <w:proofErr w:type="spellEnd"/>
      <w:r w:rsidRPr="009505A5">
        <w:rPr>
          <w:rFonts w:ascii="Times New Roman" w:hAnsi="Times New Roman"/>
        </w:rPr>
        <w:t xml:space="preserve"> law which applies in Oodnadatta and at </w:t>
      </w:r>
      <w:proofErr w:type="spellStart"/>
      <w:r w:rsidRPr="009505A5">
        <w:rPr>
          <w:rFonts w:ascii="Times New Roman" w:hAnsi="Times New Roman"/>
        </w:rPr>
        <w:t>Hookey</w:t>
      </w:r>
      <w:r>
        <w:rPr>
          <w:rFonts w:ascii="Times New Roman" w:hAnsi="Times New Roman"/>
        </w:rPr>
        <w:t>'</w:t>
      </w:r>
      <w:r w:rsidRPr="009505A5">
        <w:rPr>
          <w:rFonts w:ascii="Times New Roman" w:hAnsi="Times New Roman"/>
        </w:rPr>
        <w:t>s</w:t>
      </w:r>
      <w:proofErr w:type="spellEnd"/>
      <w:r w:rsidRPr="009505A5">
        <w:rPr>
          <w:rFonts w:ascii="Times New Roman" w:hAnsi="Times New Roman"/>
        </w:rPr>
        <w:t xml:space="preserve"> Hole is the same as that which applies at Marree and that it is the whole group of </w:t>
      </w:r>
      <w:proofErr w:type="spellStart"/>
      <w:r w:rsidRPr="009505A5">
        <w:rPr>
          <w:rFonts w:ascii="Times New Roman" w:hAnsi="Times New Roman"/>
        </w:rPr>
        <w:t>Arabana</w:t>
      </w:r>
      <w:proofErr w:type="spellEnd"/>
      <w:r w:rsidRPr="009505A5">
        <w:rPr>
          <w:rFonts w:ascii="Times New Roman" w:hAnsi="Times New Roman"/>
        </w:rPr>
        <w:t xml:space="preserve"> people within </w:t>
      </w:r>
      <w:proofErr w:type="spellStart"/>
      <w:r w:rsidRPr="009505A5">
        <w:rPr>
          <w:rFonts w:ascii="Times New Roman" w:hAnsi="Times New Roman"/>
        </w:rPr>
        <w:t>Arabana</w:t>
      </w:r>
      <w:proofErr w:type="spellEnd"/>
      <w:r w:rsidRPr="009505A5">
        <w:rPr>
          <w:rFonts w:ascii="Times New Roman" w:hAnsi="Times New Roman"/>
        </w:rPr>
        <w:t xml:space="preserve"> society who have rights to the whole of </w:t>
      </w:r>
      <w:proofErr w:type="spellStart"/>
      <w:r w:rsidRPr="009505A5">
        <w:rPr>
          <w:rFonts w:ascii="Times New Roman" w:hAnsi="Times New Roman"/>
        </w:rPr>
        <w:t>Arabana</w:t>
      </w:r>
      <w:proofErr w:type="spellEnd"/>
      <w:r w:rsidRPr="009505A5">
        <w:rPr>
          <w:rFonts w:ascii="Times New Roman" w:hAnsi="Times New Roman"/>
        </w:rPr>
        <w:t xml:space="preserve"> country.</w:t>
      </w:r>
      <w:r w:rsidRPr="009505A5">
        <w:rPr>
          <w:rStyle w:val="FootnoteReference"/>
          <w:rFonts w:ascii="Times New Roman" w:hAnsi="Times New Roman"/>
          <w:sz w:val="24"/>
        </w:rPr>
        <w:footnoteReference w:id="358"/>
      </w:r>
    </w:p>
    <w:p w14:paraId="4C4AAF98"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Fifth, there was also evidence before the primary judge that the "whole of the Overlap Area is within the boundaries of the </w:t>
      </w:r>
      <w:proofErr w:type="spellStart"/>
      <w:r w:rsidRPr="009505A5">
        <w:rPr>
          <w:rFonts w:ascii="Times New Roman" w:hAnsi="Times New Roman"/>
        </w:rPr>
        <w:t>Arabana</w:t>
      </w:r>
      <w:proofErr w:type="spellEnd"/>
      <w:r w:rsidRPr="009505A5">
        <w:rPr>
          <w:rFonts w:ascii="Times New Roman" w:hAnsi="Times New Roman"/>
        </w:rPr>
        <w:t xml:space="preserve"> [that was] marked by the senior men on the 1996 Map"</w:t>
      </w:r>
      <w:r w:rsidRPr="009505A5">
        <w:rPr>
          <w:rStyle w:val="FootnoteReference"/>
          <w:rFonts w:ascii="Times New Roman" w:hAnsi="Times New Roman"/>
          <w:sz w:val="24"/>
        </w:rPr>
        <w:footnoteReference w:id="359"/>
      </w:r>
      <w:r w:rsidRPr="009505A5">
        <w:rPr>
          <w:rFonts w:ascii="Times New Roman" w:hAnsi="Times New Roman"/>
        </w:rPr>
        <w:t xml:space="preserve"> and Dr Lucas considered that "the depopulation of the </w:t>
      </w:r>
      <w:proofErr w:type="spellStart"/>
      <w:r w:rsidRPr="009505A5">
        <w:rPr>
          <w:rFonts w:ascii="Times New Roman" w:hAnsi="Times New Roman"/>
        </w:rPr>
        <w:t>Arabana</w:t>
      </w:r>
      <w:proofErr w:type="spellEnd"/>
      <w:r w:rsidRPr="009505A5">
        <w:rPr>
          <w:rFonts w:ascii="Times New Roman" w:hAnsi="Times New Roman"/>
        </w:rPr>
        <w:t xml:space="preserve"> had made it 'demographically and practically impossible' for them to continue the exercise of traditional rights and interests in the Overlap Area in their full traditional scope"</w:t>
      </w:r>
      <w:r w:rsidRPr="009505A5">
        <w:rPr>
          <w:rStyle w:val="FootnoteReference"/>
          <w:rFonts w:ascii="Times New Roman" w:hAnsi="Times New Roman"/>
          <w:sz w:val="24"/>
        </w:rPr>
        <w:footnoteReference w:id="360"/>
      </w:r>
      <w:r w:rsidRPr="009505A5">
        <w:rPr>
          <w:rFonts w:ascii="Times New Roman" w:hAnsi="Times New Roman"/>
        </w:rPr>
        <w:t xml:space="preserve"> but that they "continued their connection to the Overlap Area by their ongoing visits, the utilisation of resources as of right, and the teaching of cultural significance to younger generations".</w:t>
      </w:r>
      <w:r w:rsidRPr="009505A5">
        <w:rPr>
          <w:rStyle w:val="FootnoteReference"/>
          <w:rFonts w:ascii="Times New Roman" w:hAnsi="Times New Roman"/>
          <w:sz w:val="24"/>
        </w:rPr>
        <w:footnoteReference w:id="361"/>
      </w:r>
      <w:r w:rsidRPr="009505A5">
        <w:rPr>
          <w:rFonts w:ascii="Times New Roman" w:hAnsi="Times New Roman"/>
        </w:rPr>
        <w:t xml:space="preserve"> In this latter regard, it is sufficient to refer to the observation in </w:t>
      </w:r>
      <w:r w:rsidRPr="009505A5">
        <w:rPr>
          <w:rFonts w:ascii="Times New Roman" w:hAnsi="Times New Roman"/>
          <w:i/>
          <w:iCs/>
        </w:rPr>
        <w:t xml:space="preserve">Yorta </w:t>
      </w:r>
      <w:proofErr w:type="spellStart"/>
      <w:r w:rsidRPr="009505A5">
        <w:rPr>
          <w:rFonts w:ascii="Times New Roman" w:hAnsi="Times New Roman"/>
          <w:i/>
          <w:iCs/>
        </w:rPr>
        <w:t>Yorta</w:t>
      </w:r>
      <w:proofErr w:type="spellEnd"/>
      <w:r w:rsidRPr="009505A5">
        <w:rPr>
          <w:rFonts w:ascii="Times New Roman" w:hAnsi="Times New Roman"/>
        </w:rPr>
        <w:t xml:space="preserve"> that while "the exercise of native title rights or interests may constitute powerful evidence of both </w:t>
      </w:r>
      <w:r w:rsidRPr="009505A5">
        <w:rPr>
          <w:rFonts w:ascii="Times New Roman" w:hAnsi="Times New Roman"/>
        </w:rPr>
        <w:lastRenderedPageBreak/>
        <w:t>the existence of those rights and their content", the "statutory questions are directed to possession of the rights or interests, not their exercise".</w:t>
      </w:r>
      <w:r w:rsidRPr="009505A5">
        <w:rPr>
          <w:rStyle w:val="FootnoteReference"/>
          <w:rFonts w:ascii="Times New Roman" w:hAnsi="Times New Roman"/>
          <w:sz w:val="24"/>
        </w:rPr>
        <w:footnoteReference w:id="362"/>
      </w:r>
    </w:p>
    <w:p w14:paraId="683F2DC3"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 xml:space="preserve">Sixth, the primary judge said that while he accepted </w:t>
      </w:r>
      <w:r>
        <w:rPr>
          <w:rFonts w:ascii="Times New Roman" w:hAnsi="Times New Roman"/>
        </w:rPr>
        <w:t>what</w:t>
      </w:r>
      <w:r w:rsidRPr="009505A5">
        <w:rPr>
          <w:rFonts w:ascii="Times New Roman" w:hAnsi="Times New Roman"/>
        </w:rPr>
        <w:t xml:space="preserve"> the 2012 </w:t>
      </w:r>
      <w:proofErr w:type="spellStart"/>
      <w:r w:rsidRPr="009505A5">
        <w:rPr>
          <w:rFonts w:ascii="Times New Roman" w:hAnsi="Times New Roman"/>
        </w:rPr>
        <w:t>Arabana</w:t>
      </w:r>
      <w:proofErr w:type="spellEnd"/>
      <w:r w:rsidRPr="009505A5">
        <w:rPr>
          <w:rFonts w:ascii="Times New Roman" w:hAnsi="Times New Roman"/>
        </w:rPr>
        <w:t xml:space="preserve"> Determination established "in relation to the immediately adjacent land, including the finding that rights to </w:t>
      </w:r>
      <w:proofErr w:type="spellStart"/>
      <w:r w:rsidRPr="009505A5">
        <w:rPr>
          <w:rFonts w:ascii="Times New Roman" w:hAnsi="Times New Roman"/>
        </w:rPr>
        <w:t>Arabana</w:t>
      </w:r>
      <w:proofErr w:type="spellEnd"/>
      <w:r w:rsidRPr="009505A5">
        <w:rPr>
          <w:rFonts w:ascii="Times New Roman" w:hAnsi="Times New Roman"/>
        </w:rPr>
        <w:t xml:space="preserve"> country are held, under the </w:t>
      </w:r>
      <w:proofErr w:type="spellStart"/>
      <w:r w:rsidRPr="009505A5">
        <w:rPr>
          <w:rFonts w:ascii="Times New Roman" w:hAnsi="Times New Roman"/>
        </w:rPr>
        <w:t>Arabana</w:t>
      </w:r>
      <w:proofErr w:type="spellEnd"/>
      <w:r w:rsidRPr="009505A5">
        <w:rPr>
          <w:rFonts w:ascii="Times New Roman" w:hAnsi="Times New Roman"/>
        </w:rPr>
        <w:t xml:space="preserve"> system of law and custom, by </w:t>
      </w:r>
      <w:proofErr w:type="spellStart"/>
      <w:r w:rsidRPr="009505A5">
        <w:rPr>
          <w:rFonts w:ascii="Times New Roman" w:hAnsi="Times New Roman"/>
        </w:rPr>
        <w:t>Arabana</w:t>
      </w:r>
      <w:proofErr w:type="spellEnd"/>
      <w:r w:rsidRPr="009505A5">
        <w:rPr>
          <w:rFonts w:ascii="Times New Roman" w:hAnsi="Times New Roman"/>
        </w:rPr>
        <w:t xml:space="preserve"> society as a whole, with </w:t>
      </w:r>
      <w:proofErr w:type="spellStart"/>
      <w:r w:rsidRPr="009505A5">
        <w:rPr>
          <w:rFonts w:ascii="Times New Roman" w:hAnsi="Times New Roman"/>
        </w:rPr>
        <w:t>Arabana</w:t>
      </w:r>
      <w:proofErr w:type="spellEnd"/>
      <w:r w:rsidRPr="009505A5">
        <w:rPr>
          <w:rFonts w:ascii="Times New Roman" w:hAnsi="Times New Roman"/>
        </w:rPr>
        <w:t xml:space="preserve"> People and families having localised attachments, and that under </w:t>
      </w:r>
      <w:proofErr w:type="spellStart"/>
      <w:r w:rsidRPr="009505A5">
        <w:rPr>
          <w:rFonts w:ascii="Times New Roman" w:hAnsi="Times New Roman"/>
        </w:rPr>
        <w:t>Arabana</w:t>
      </w:r>
      <w:proofErr w:type="spellEnd"/>
      <w:r w:rsidRPr="009505A5">
        <w:rPr>
          <w:rFonts w:ascii="Times New Roman" w:hAnsi="Times New Roman"/>
        </w:rPr>
        <w:t xml:space="preserve"> rules, rights in land are based on filiation from known </w:t>
      </w:r>
      <w:proofErr w:type="spellStart"/>
      <w:r w:rsidRPr="009505A5">
        <w:rPr>
          <w:rFonts w:ascii="Times New Roman" w:hAnsi="Times New Roman"/>
        </w:rPr>
        <w:t>Arabana</w:t>
      </w:r>
      <w:proofErr w:type="spellEnd"/>
      <w:r w:rsidRPr="009505A5">
        <w:rPr>
          <w:rFonts w:ascii="Times New Roman" w:hAnsi="Times New Roman"/>
        </w:rPr>
        <w:t xml:space="preserve"> Persons", the "requisite continuity of connection of the </w:t>
      </w:r>
      <w:proofErr w:type="spellStart"/>
      <w:r w:rsidRPr="009505A5">
        <w:rPr>
          <w:rFonts w:ascii="Times New Roman" w:hAnsi="Times New Roman"/>
        </w:rPr>
        <w:t>Arabana</w:t>
      </w:r>
      <w:proofErr w:type="spellEnd"/>
      <w:r w:rsidRPr="009505A5">
        <w:rPr>
          <w:rFonts w:ascii="Times New Roman" w:hAnsi="Times New Roman"/>
        </w:rPr>
        <w:t xml:space="preserve"> in the Overlap Area in accordance with traditional law and custom must be established by the evidence in these proceedings".</w:t>
      </w:r>
      <w:r w:rsidRPr="009505A5">
        <w:rPr>
          <w:rStyle w:val="FootnoteReference"/>
          <w:rFonts w:ascii="Times New Roman" w:hAnsi="Times New Roman"/>
          <w:sz w:val="24"/>
        </w:rPr>
        <w:footnoteReference w:id="363"/>
      </w:r>
      <w:r w:rsidRPr="009505A5">
        <w:rPr>
          <w:rFonts w:ascii="Times New Roman" w:hAnsi="Times New Roman"/>
        </w:rPr>
        <w:t xml:space="preserve"> The whole of the evidence in relation to the 2012 </w:t>
      </w:r>
      <w:proofErr w:type="spellStart"/>
      <w:r w:rsidRPr="009505A5">
        <w:rPr>
          <w:rFonts w:ascii="Times New Roman" w:hAnsi="Times New Roman"/>
        </w:rPr>
        <w:t>Arabana</w:t>
      </w:r>
      <w:proofErr w:type="spellEnd"/>
      <w:r w:rsidRPr="009505A5">
        <w:rPr>
          <w:rFonts w:ascii="Times New Roman" w:hAnsi="Times New Roman"/>
        </w:rPr>
        <w:t xml:space="preserve"> Determination was tendered in the proceedings in relation to the Overlap Area.</w:t>
      </w:r>
      <w:r w:rsidRPr="009505A5">
        <w:rPr>
          <w:rStyle w:val="FootnoteReference"/>
          <w:rFonts w:ascii="Times New Roman" w:hAnsi="Times New Roman"/>
          <w:sz w:val="24"/>
        </w:rPr>
        <w:footnoteReference w:id="364"/>
      </w:r>
      <w:r w:rsidRPr="009505A5">
        <w:rPr>
          <w:rFonts w:ascii="Times New Roman" w:hAnsi="Times New Roman"/>
        </w:rPr>
        <w:t xml:space="preserve"> This included an expert report of Dr</w:t>
      </w:r>
      <w:r>
        <w:rPr>
          <w:rFonts w:ascii="Times New Roman" w:hAnsi="Times New Roman"/>
        </w:rPr>
        <w:t> </w:t>
      </w:r>
      <w:r w:rsidRPr="009505A5">
        <w:rPr>
          <w:rFonts w:ascii="Times New Roman" w:hAnsi="Times New Roman"/>
        </w:rPr>
        <w:t>Fergie and Dr</w:t>
      </w:r>
      <w:r>
        <w:rPr>
          <w:rFonts w:ascii="Times New Roman" w:hAnsi="Times New Roman"/>
        </w:rPr>
        <w:t> </w:t>
      </w:r>
      <w:r w:rsidRPr="009505A5">
        <w:rPr>
          <w:rFonts w:ascii="Times New Roman" w:hAnsi="Times New Roman"/>
        </w:rPr>
        <w:t xml:space="preserve">Lucas which contained evidence of the importance of attendance at events on </w:t>
      </w:r>
      <w:proofErr w:type="spellStart"/>
      <w:r w:rsidRPr="009505A5">
        <w:rPr>
          <w:rFonts w:ascii="Times New Roman" w:hAnsi="Times New Roman"/>
        </w:rPr>
        <w:t>Arabana</w:t>
      </w:r>
      <w:proofErr w:type="spellEnd"/>
      <w:r w:rsidRPr="009505A5">
        <w:rPr>
          <w:rFonts w:ascii="Times New Roman" w:hAnsi="Times New Roman"/>
        </w:rPr>
        <w:t xml:space="preserve"> country for the observance, monitoring and transmission of </w:t>
      </w:r>
      <w:proofErr w:type="spellStart"/>
      <w:r w:rsidRPr="009505A5">
        <w:rPr>
          <w:rFonts w:ascii="Times New Roman" w:hAnsi="Times New Roman"/>
        </w:rPr>
        <w:t>Arabana</w:t>
      </w:r>
      <w:proofErr w:type="spellEnd"/>
      <w:r w:rsidRPr="009505A5">
        <w:rPr>
          <w:rFonts w:ascii="Times New Roman" w:hAnsi="Times New Roman"/>
        </w:rPr>
        <w:t xml:space="preserve"> traditional laws and customs including bronco branding and stock events in, amongst other places, Oodnadatta. Consistently with his Honour's approach to the other evidence, the primary judge considered that "the evidence that this occurs as a manifestation of </w:t>
      </w:r>
      <w:proofErr w:type="spellStart"/>
      <w:r w:rsidRPr="009505A5">
        <w:rPr>
          <w:rFonts w:ascii="Times New Roman" w:hAnsi="Times New Roman"/>
        </w:rPr>
        <w:t>Arabana</w:t>
      </w:r>
      <w:proofErr w:type="spellEnd"/>
      <w:r w:rsidRPr="009505A5">
        <w:rPr>
          <w:rFonts w:ascii="Times New Roman" w:hAnsi="Times New Roman"/>
        </w:rPr>
        <w:t xml:space="preserve"> traditional law and custom is sparse".</w:t>
      </w:r>
      <w:r w:rsidRPr="009505A5">
        <w:rPr>
          <w:rStyle w:val="FootnoteReference"/>
          <w:rFonts w:ascii="Times New Roman" w:hAnsi="Times New Roman"/>
          <w:sz w:val="24"/>
        </w:rPr>
        <w:footnoteReference w:id="365"/>
      </w:r>
      <w:r w:rsidRPr="009505A5">
        <w:rPr>
          <w:rFonts w:ascii="Times New Roman" w:hAnsi="Times New Roman"/>
        </w:rPr>
        <w:t xml:space="preserve"> Other evidence capable of sustaining a finding of continued connection with the Overlap Area was similarly characterised by the primary judge as "not extensive",</w:t>
      </w:r>
      <w:r w:rsidRPr="009505A5">
        <w:rPr>
          <w:rStyle w:val="FootnoteReference"/>
          <w:rFonts w:ascii="Times New Roman" w:hAnsi="Times New Roman"/>
          <w:sz w:val="24"/>
        </w:rPr>
        <w:footnoteReference w:id="366"/>
      </w:r>
      <w:r w:rsidRPr="009505A5">
        <w:rPr>
          <w:rFonts w:ascii="Times New Roman" w:hAnsi="Times New Roman"/>
        </w:rPr>
        <w:t xml:space="preserve"> "limited",</w:t>
      </w:r>
      <w:r w:rsidRPr="009505A5">
        <w:rPr>
          <w:rStyle w:val="FootnoteReference"/>
          <w:rFonts w:ascii="Times New Roman" w:hAnsi="Times New Roman"/>
          <w:sz w:val="24"/>
        </w:rPr>
        <w:footnoteReference w:id="367"/>
      </w:r>
      <w:r w:rsidRPr="009505A5">
        <w:rPr>
          <w:rFonts w:ascii="Times New Roman" w:hAnsi="Times New Roman"/>
        </w:rPr>
        <w:t xml:space="preserve"> or "sparse".</w:t>
      </w:r>
      <w:r w:rsidRPr="009505A5">
        <w:rPr>
          <w:rStyle w:val="FootnoteReference"/>
          <w:rFonts w:ascii="Times New Roman" w:hAnsi="Times New Roman"/>
          <w:sz w:val="24"/>
        </w:rPr>
        <w:footnoteReference w:id="368"/>
      </w:r>
      <w:r w:rsidRPr="009505A5">
        <w:rPr>
          <w:rFonts w:ascii="Times New Roman" w:hAnsi="Times New Roman"/>
        </w:rPr>
        <w:t xml:space="preserve"> Further, the primary judge said Mr Strangways' "acknowledgement of </w:t>
      </w:r>
      <w:proofErr w:type="spellStart"/>
      <w:r w:rsidRPr="009505A5">
        <w:rPr>
          <w:rFonts w:ascii="Times New Roman" w:hAnsi="Times New Roman"/>
        </w:rPr>
        <w:t>Arabana</w:t>
      </w:r>
      <w:proofErr w:type="spellEnd"/>
      <w:r w:rsidRPr="009505A5">
        <w:rPr>
          <w:rFonts w:ascii="Times New Roman" w:hAnsi="Times New Roman"/>
        </w:rPr>
        <w:t xml:space="preserve"> traditional law and observance of </w:t>
      </w:r>
      <w:proofErr w:type="spellStart"/>
      <w:r w:rsidRPr="009505A5">
        <w:rPr>
          <w:rFonts w:ascii="Times New Roman" w:hAnsi="Times New Roman"/>
        </w:rPr>
        <w:t>Arabana</w:t>
      </w:r>
      <w:proofErr w:type="spellEnd"/>
      <w:r w:rsidRPr="009505A5">
        <w:rPr>
          <w:rFonts w:ascii="Times New Roman" w:hAnsi="Times New Roman"/>
        </w:rPr>
        <w:t xml:space="preserve"> traditional custom in relation to the Overlap Area is now of a spiritual rather than </w:t>
      </w:r>
      <w:r w:rsidRPr="009505A5">
        <w:rPr>
          <w:rFonts w:ascii="Times New Roman" w:hAnsi="Times New Roman"/>
        </w:rPr>
        <w:lastRenderedPageBreak/>
        <w:t>practical kind".</w:t>
      </w:r>
      <w:r w:rsidRPr="009505A5">
        <w:rPr>
          <w:rStyle w:val="FootnoteReference"/>
          <w:rFonts w:ascii="Times New Roman" w:hAnsi="Times New Roman"/>
          <w:sz w:val="24"/>
        </w:rPr>
        <w:footnoteReference w:id="369"/>
      </w:r>
      <w:r w:rsidRPr="009505A5">
        <w:rPr>
          <w:rFonts w:ascii="Times New Roman" w:hAnsi="Times New Roman"/>
        </w:rPr>
        <w:t xml:space="preserve"> The weight of these characterisations of the evidence indicates that the primary judge was searching for evidence of physical acts on the Overlap Area involving an acknowledgement of the </w:t>
      </w:r>
      <w:proofErr w:type="spellStart"/>
      <w:r w:rsidRPr="009505A5">
        <w:rPr>
          <w:rFonts w:ascii="Times New Roman" w:hAnsi="Times New Roman"/>
        </w:rPr>
        <w:t>Arabana</w:t>
      </w:r>
      <w:proofErr w:type="spellEnd"/>
      <w:r w:rsidRPr="009505A5">
        <w:rPr>
          <w:rFonts w:ascii="Times New Roman" w:hAnsi="Times New Roman"/>
        </w:rPr>
        <w:t xml:space="preserve"> People's traditional laws and an observance of their traditional customs. That is not what s 223(1) of the Native Title Act requires and, in the circumstances of this case, caused error in the primary judge's analysis of the significance of the 2012 </w:t>
      </w:r>
      <w:proofErr w:type="spellStart"/>
      <w:r w:rsidRPr="009505A5">
        <w:rPr>
          <w:rFonts w:ascii="Times New Roman" w:hAnsi="Times New Roman"/>
        </w:rPr>
        <w:t>Arabana</w:t>
      </w:r>
      <w:proofErr w:type="spellEnd"/>
      <w:r w:rsidRPr="009505A5">
        <w:rPr>
          <w:rFonts w:ascii="Times New Roman" w:hAnsi="Times New Roman"/>
        </w:rPr>
        <w:t xml:space="preserve"> Determination.</w:t>
      </w:r>
    </w:p>
    <w:p w14:paraId="5ACB7FFC" w14:textId="77777777" w:rsidR="00D4303A" w:rsidRPr="009505A5" w:rsidRDefault="00D4303A" w:rsidP="009505A5">
      <w:pPr>
        <w:pStyle w:val="FixListStyle"/>
        <w:spacing w:after="260" w:line="280" w:lineRule="exact"/>
        <w:ind w:right="0"/>
        <w:jc w:val="both"/>
        <w:rPr>
          <w:rFonts w:ascii="Times New Roman" w:hAnsi="Times New Roman"/>
        </w:rPr>
      </w:pPr>
      <w:r w:rsidRPr="009505A5">
        <w:rPr>
          <w:rFonts w:ascii="Times New Roman" w:hAnsi="Times New Roman"/>
        </w:rPr>
        <w:tab/>
        <w:t>The reasoning of the majority in the Full Court (</w:t>
      </w:r>
      <w:proofErr w:type="spellStart"/>
      <w:r w:rsidRPr="009505A5">
        <w:rPr>
          <w:rFonts w:ascii="Times New Roman" w:hAnsi="Times New Roman"/>
        </w:rPr>
        <w:t>Rangiah</w:t>
      </w:r>
      <w:proofErr w:type="spellEnd"/>
      <w:r w:rsidRPr="009505A5">
        <w:rPr>
          <w:rFonts w:ascii="Times New Roman" w:hAnsi="Times New Roman"/>
        </w:rPr>
        <w:t xml:space="preserve"> and Charlesworth JJ), in contrast to that of O'Bryan J in dissent in respect of the appeal of the </w:t>
      </w:r>
      <w:proofErr w:type="spellStart"/>
      <w:r w:rsidRPr="009505A5">
        <w:rPr>
          <w:rFonts w:ascii="Times New Roman" w:hAnsi="Times New Roman"/>
        </w:rPr>
        <w:t>Arabana</w:t>
      </w:r>
      <w:proofErr w:type="spellEnd"/>
      <w:r w:rsidRPr="009505A5">
        <w:rPr>
          <w:rFonts w:ascii="Times New Roman" w:hAnsi="Times New Roman"/>
        </w:rPr>
        <w:t xml:space="preserve"> People, does not confront these problems with the reasoning of the primary judge and the conceptual error they expose. The majority also wrongly approached the case of the </w:t>
      </w:r>
      <w:proofErr w:type="spellStart"/>
      <w:r w:rsidRPr="009505A5">
        <w:rPr>
          <w:rFonts w:ascii="Times New Roman" w:hAnsi="Times New Roman"/>
        </w:rPr>
        <w:t>Arabana</w:t>
      </w:r>
      <w:proofErr w:type="spellEnd"/>
      <w:r w:rsidRPr="009505A5">
        <w:rPr>
          <w:rFonts w:ascii="Times New Roman" w:hAnsi="Times New Roman"/>
        </w:rPr>
        <w:t xml:space="preserve"> People as if they had to establish every matter on which they relied to establish their continuing connection with the Overlap Area.</w:t>
      </w:r>
      <w:r w:rsidRPr="009505A5">
        <w:rPr>
          <w:rStyle w:val="FootnoteReference"/>
          <w:rFonts w:ascii="Times New Roman" w:hAnsi="Times New Roman"/>
          <w:sz w:val="24"/>
        </w:rPr>
        <w:footnoteReference w:id="370"/>
      </w:r>
      <w:r w:rsidRPr="009505A5">
        <w:rPr>
          <w:rFonts w:ascii="Times New Roman" w:hAnsi="Times New Roman"/>
        </w:rPr>
        <w:t xml:space="preserve"> </w:t>
      </w:r>
    </w:p>
    <w:p w14:paraId="0F348859" w14:textId="0085B6D7" w:rsidR="00B2725F" w:rsidRPr="00DC78BB" w:rsidRDefault="00D4303A" w:rsidP="00DC78BB">
      <w:pPr>
        <w:pStyle w:val="FixListStyle"/>
        <w:spacing w:after="260" w:line="280" w:lineRule="exact"/>
        <w:ind w:right="0"/>
        <w:jc w:val="both"/>
        <w:rPr>
          <w:rFonts w:ascii="Times New Roman" w:hAnsi="Times New Roman"/>
        </w:rPr>
      </w:pPr>
      <w:r w:rsidRPr="009505A5">
        <w:rPr>
          <w:rFonts w:ascii="Times New Roman" w:hAnsi="Times New Roman"/>
        </w:rPr>
        <w:tab/>
        <w:t xml:space="preserve">The orders identified by Gageler CJ, Gordon, Edelman, Gleeson and Beech-Jones JJ should be made. </w:t>
      </w:r>
    </w:p>
    <w:sectPr w:rsidR="00B2725F" w:rsidRPr="00DC78BB" w:rsidSect="00D4303A">
      <w:headerReference w:type="even" r:id="rId26"/>
      <w:headerReference w:type="default" r:id="rId27"/>
      <w:head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A4D6" w14:textId="77777777" w:rsidR="00AA779D" w:rsidRDefault="00AA779D">
      <w:pPr>
        <w:spacing w:line="240" w:lineRule="auto"/>
      </w:pPr>
      <w:r>
        <w:separator/>
      </w:r>
    </w:p>
  </w:endnote>
  <w:endnote w:type="continuationSeparator" w:id="0">
    <w:p w14:paraId="69F93312" w14:textId="77777777" w:rsidR="00AA779D" w:rsidRDefault="00AA779D">
      <w:pPr>
        <w:spacing w:line="240" w:lineRule="auto"/>
      </w:pPr>
      <w:r>
        <w:continuationSeparator/>
      </w:r>
    </w:p>
  </w:endnote>
  <w:endnote w:type="continuationNotice" w:id="1">
    <w:p w14:paraId="0042C394" w14:textId="77777777" w:rsidR="00AA779D" w:rsidRDefault="00AA77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D450" w14:textId="77777777" w:rsidR="00B90676" w:rsidRDefault="00B90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DFC7" w14:textId="77777777" w:rsidR="00B90676" w:rsidRDefault="00B906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5D06" w14:textId="77777777" w:rsidR="00B90676" w:rsidRDefault="00B906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9127" w14:textId="77777777" w:rsidR="00B90676" w:rsidRDefault="00B906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D3CF" w14:textId="77777777" w:rsidR="00B90676" w:rsidRDefault="00B906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6BA" w14:textId="77777777" w:rsidR="00B90676" w:rsidRDefault="00B90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2203C" w14:textId="77777777" w:rsidR="00AA779D" w:rsidRPr="00AB6047" w:rsidRDefault="00AA779D" w:rsidP="00AB6047">
      <w:pPr>
        <w:pStyle w:val="Footer"/>
        <w:spacing w:before="120" w:after="20"/>
        <w:ind w:right="0"/>
        <w:rPr>
          <w:rFonts w:ascii="Times New Roman" w:hAnsi="Times New Roman"/>
        </w:rPr>
      </w:pPr>
      <w:r>
        <w:continuationSeparator/>
      </w:r>
    </w:p>
  </w:footnote>
  <w:footnote w:type="continuationSeparator" w:id="0">
    <w:p w14:paraId="00B53FD7" w14:textId="77777777" w:rsidR="00AA779D" w:rsidRPr="00AB6047" w:rsidRDefault="00AA779D" w:rsidP="00AB6047">
      <w:pPr>
        <w:pStyle w:val="Footer"/>
        <w:spacing w:before="120" w:after="20"/>
        <w:ind w:right="0"/>
        <w:rPr>
          <w:rFonts w:ascii="Times New Roman" w:hAnsi="Times New Roman"/>
        </w:rPr>
      </w:pPr>
      <w:r w:rsidRPr="00AB6047">
        <w:rPr>
          <w:rFonts w:ascii="Times New Roman" w:hAnsi="Times New Roman"/>
        </w:rPr>
        <w:continuationSeparator/>
      </w:r>
    </w:p>
  </w:footnote>
  <w:footnote w:type="continuationNotice" w:id="1">
    <w:p w14:paraId="03C09775" w14:textId="77777777" w:rsidR="00AA779D" w:rsidRPr="008B40AC" w:rsidRDefault="00AA779D">
      <w:pPr>
        <w:jc w:val="right"/>
        <w:rPr>
          <w:rFonts w:ascii="Times New Roman" w:hAnsi="Times New Roman"/>
          <w:sz w:val="24"/>
        </w:rPr>
      </w:pPr>
    </w:p>
  </w:footnote>
  <w:footnote w:id="2">
    <w:p w14:paraId="00824428" w14:textId="0DC56917" w:rsidR="00586C43" w:rsidRPr="00AB6047" w:rsidRDefault="00586C43"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The </w:t>
      </w:r>
      <w:proofErr w:type="spellStart"/>
      <w:r w:rsidRPr="00AB6047">
        <w:rPr>
          <w:rFonts w:ascii="Times New Roman" w:hAnsi="Times New Roman"/>
          <w:sz w:val="24"/>
        </w:rPr>
        <w:t>Arabana</w:t>
      </w:r>
      <w:proofErr w:type="spellEnd"/>
      <w:r w:rsidRPr="00AB6047">
        <w:rPr>
          <w:rFonts w:ascii="Times New Roman" w:hAnsi="Times New Roman"/>
          <w:sz w:val="24"/>
        </w:rPr>
        <w:t xml:space="preserve"> are part of the Lakes Cultural Group, which </w:t>
      </w:r>
      <w:r w:rsidR="00F25F2A" w:rsidRPr="00AB6047">
        <w:rPr>
          <w:rFonts w:ascii="Times New Roman" w:hAnsi="Times New Roman"/>
          <w:sz w:val="24"/>
        </w:rPr>
        <w:t xml:space="preserve">the </w:t>
      </w:r>
      <w:proofErr w:type="spellStart"/>
      <w:r w:rsidR="00F25F2A" w:rsidRPr="00AB6047">
        <w:rPr>
          <w:rFonts w:ascii="Times New Roman" w:hAnsi="Times New Roman"/>
          <w:sz w:val="24"/>
        </w:rPr>
        <w:t>Arabana</w:t>
      </w:r>
      <w:proofErr w:type="spellEnd"/>
      <w:r w:rsidR="00F25F2A" w:rsidRPr="00AB6047">
        <w:rPr>
          <w:rFonts w:ascii="Times New Roman" w:hAnsi="Times New Roman"/>
          <w:sz w:val="24"/>
        </w:rPr>
        <w:t xml:space="preserve"> contend </w:t>
      </w:r>
      <w:r w:rsidRPr="00AB6047">
        <w:rPr>
          <w:rFonts w:ascii="Times New Roman" w:hAnsi="Times New Roman"/>
          <w:sz w:val="24"/>
        </w:rPr>
        <w:t xml:space="preserve">extends from </w:t>
      </w:r>
      <w:proofErr w:type="gramStart"/>
      <w:r w:rsidRPr="00AB6047">
        <w:rPr>
          <w:rFonts w:ascii="Times New Roman" w:hAnsi="Times New Roman"/>
          <w:sz w:val="24"/>
        </w:rPr>
        <w:t>South</w:t>
      </w:r>
      <w:r w:rsidR="00224171" w:rsidRPr="00AB6047">
        <w:rPr>
          <w:rFonts w:ascii="Times New Roman" w:hAnsi="Times New Roman"/>
          <w:sz w:val="24"/>
        </w:rPr>
        <w:t xml:space="preserve"> </w:t>
      </w:r>
      <w:r w:rsidRPr="00AB6047">
        <w:rPr>
          <w:rFonts w:ascii="Times New Roman" w:hAnsi="Times New Roman"/>
          <w:sz w:val="24"/>
        </w:rPr>
        <w:t>West</w:t>
      </w:r>
      <w:proofErr w:type="gramEnd"/>
      <w:r w:rsidRPr="00AB6047">
        <w:rPr>
          <w:rFonts w:ascii="Times New Roman" w:hAnsi="Times New Roman"/>
          <w:sz w:val="24"/>
        </w:rPr>
        <w:t xml:space="preserve"> Queensland to the Spencer Gulf in South Australia.</w:t>
      </w:r>
    </w:p>
  </w:footnote>
  <w:footnote w:id="3">
    <w:p w14:paraId="0E74C432" w14:textId="3ADEA11F" w:rsidR="004414A9" w:rsidRPr="00AB6047" w:rsidRDefault="004414A9"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 xml:space="preserve">The phrase "Overlap Area" was adopted in the Court below because there were </w:t>
      </w:r>
      <w:r w:rsidR="00E70F4B" w:rsidRPr="00AB6047">
        <w:rPr>
          <w:rFonts w:ascii="Times New Roman" w:hAnsi="Times New Roman"/>
          <w:sz w:val="24"/>
        </w:rPr>
        <w:t>competing</w:t>
      </w:r>
      <w:r w:rsidR="00F32D89" w:rsidRPr="00AB6047">
        <w:rPr>
          <w:rFonts w:ascii="Times New Roman" w:hAnsi="Times New Roman"/>
          <w:sz w:val="24"/>
        </w:rPr>
        <w:t xml:space="preserve"> </w:t>
      </w:r>
      <w:r w:rsidRPr="00AB6047">
        <w:rPr>
          <w:rFonts w:ascii="Times New Roman" w:hAnsi="Times New Roman"/>
          <w:sz w:val="24"/>
        </w:rPr>
        <w:t xml:space="preserve">claims over the area. </w:t>
      </w:r>
      <w:r w:rsidR="00731954" w:rsidRPr="00AB6047">
        <w:rPr>
          <w:rFonts w:ascii="Times New Roman" w:hAnsi="Times New Roman"/>
          <w:sz w:val="24"/>
        </w:rPr>
        <w:t>O</w:t>
      </w:r>
      <w:r w:rsidRPr="00AB6047">
        <w:rPr>
          <w:rFonts w:ascii="Times New Roman" w:hAnsi="Times New Roman"/>
          <w:sz w:val="24"/>
        </w:rPr>
        <w:t xml:space="preserve">nly the </w:t>
      </w:r>
      <w:proofErr w:type="spellStart"/>
      <w:r w:rsidRPr="00AB6047">
        <w:rPr>
          <w:rFonts w:ascii="Times New Roman" w:hAnsi="Times New Roman"/>
          <w:sz w:val="24"/>
        </w:rPr>
        <w:t>Arabana</w:t>
      </w:r>
      <w:proofErr w:type="spellEnd"/>
      <w:r w:rsidRPr="00AB6047">
        <w:rPr>
          <w:rFonts w:ascii="Times New Roman" w:hAnsi="Times New Roman"/>
          <w:sz w:val="24"/>
        </w:rPr>
        <w:t xml:space="preserve"> </w:t>
      </w:r>
      <w:r w:rsidR="007E508F" w:rsidRPr="00AB6047">
        <w:rPr>
          <w:rFonts w:ascii="Times New Roman" w:hAnsi="Times New Roman"/>
          <w:sz w:val="24"/>
        </w:rPr>
        <w:t xml:space="preserve">Applicants </w:t>
      </w:r>
      <w:r w:rsidR="00F32D89" w:rsidRPr="00AB6047">
        <w:rPr>
          <w:rFonts w:ascii="Times New Roman" w:hAnsi="Times New Roman"/>
          <w:sz w:val="24"/>
        </w:rPr>
        <w:t xml:space="preserve">now </w:t>
      </w:r>
      <w:r w:rsidR="007E508F" w:rsidRPr="00AB6047">
        <w:rPr>
          <w:rFonts w:ascii="Times New Roman" w:hAnsi="Times New Roman"/>
          <w:sz w:val="24"/>
        </w:rPr>
        <w:t>claim native title over the Overlap Area.</w:t>
      </w:r>
    </w:p>
  </w:footnote>
  <w:footnote w:id="4">
    <w:p w14:paraId="23EDBBA3" w14:textId="1EE1066F" w:rsidR="00B66676" w:rsidRPr="00AB6047" w:rsidRDefault="00B66676" w:rsidP="00AB6047">
      <w:pPr>
        <w:pStyle w:val="FootnoteText"/>
        <w:spacing w:line="280" w:lineRule="exact"/>
        <w:ind w:right="0"/>
        <w:jc w:val="both"/>
        <w:rPr>
          <w:rFonts w:ascii="Times New Roman" w:hAnsi="Times New Roman"/>
          <w:b/>
          <w:b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553F6A" w:rsidRPr="00AB6047">
        <w:rPr>
          <w:rFonts w:ascii="Times New Roman" w:hAnsi="Times New Roman"/>
          <w:i/>
          <w:iCs/>
          <w:sz w:val="24"/>
        </w:rPr>
        <w:t xml:space="preserve">Dodd v South Australia </w:t>
      </w:r>
      <w:r w:rsidR="00553F6A" w:rsidRPr="00AB6047">
        <w:rPr>
          <w:rFonts w:ascii="Times New Roman" w:hAnsi="Times New Roman"/>
          <w:sz w:val="24"/>
        </w:rPr>
        <w:t>[2012] FCA 519</w:t>
      </w:r>
      <w:r w:rsidR="001B083F" w:rsidRPr="00AB6047">
        <w:rPr>
          <w:rFonts w:ascii="Times New Roman" w:hAnsi="Times New Roman"/>
          <w:sz w:val="24"/>
        </w:rPr>
        <w:t>;</w:t>
      </w:r>
      <w:r w:rsidR="00C6734E" w:rsidRPr="00AB6047">
        <w:rPr>
          <w:rFonts w:ascii="Times New Roman" w:hAnsi="Times New Roman"/>
          <w:sz w:val="24"/>
        </w:rPr>
        <w:t xml:space="preserve"> </w:t>
      </w:r>
      <w:r w:rsidRPr="00AB6047">
        <w:rPr>
          <w:rFonts w:ascii="Times New Roman" w:hAnsi="Times New Roman"/>
          <w:i/>
          <w:iCs/>
          <w:sz w:val="24"/>
        </w:rPr>
        <w:t>Yankunytjatjara/</w:t>
      </w:r>
      <w:proofErr w:type="spellStart"/>
      <w:r w:rsidRPr="00AB6047">
        <w:rPr>
          <w:rFonts w:ascii="Times New Roman" w:hAnsi="Times New Roman"/>
          <w:i/>
          <w:iCs/>
          <w:sz w:val="24"/>
        </w:rPr>
        <w:t>Antakarinja</w:t>
      </w:r>
      <w:proofErr w:type="spellEnd"/>
      <w:r w:rsidRPr="00AB6047">
        <w:rPr>
          <w:rFonts w:ascii="Times New Roman" w:hAnsi="Times New Roman"/>
          <w:i/>
          <w:iCs/>
          <w:sz w:val="24"/>
        </w:rPr>
        <w:t xml:space="preserve"> Native Title Claim Group v South Australia</w:t>
      </w:r>
      <w:r w:rsidRPr="00AB6047">
        <w:rPr>
          <w:rFonts w:ascii="Times New Roman" w:hAnsi="Times New Roman"/>
          <w:sz w:val="24"/>
        </w:rPr>
        <w:t xml:space="preserve"> [2006] FCA 1142</w:t>
      </w:r>
      <w:r w:rsidR="00583A33" w:rsidRPr="00AB6047">
        <w:rPr>
          <w:rFonts w:ascii="Times New Roman" w:hAnsi="Times New Roman"/>
          <w:sz w:val="24"/>
        </w:rPr>
        <w:t>. See also</w:t>
      </w:r>
      <w:r w:rsidRPr="00AB6047">
        <w:rPr>
          <w:rFonts w:ascii="Times New Roman" w:hAnsi="Times New Roman"/>
          <w:sz w:val="24"/>
        </w:rPr>
        <w:t xml:space="preserve"> </w:t>
      </w:r>
      <w:r w:rsidRPr="00AB6047">
        <w:rPr>
          <w:rFonts w:ascii="Times New Roman" w:hAnsi="Times New Roman"/>
          <w:i/>
          <w:iCs/>
          <w:sz w:val="24"/>
        </w:rPr>
        <w:t xml:space="preserve">King </w:t>
      </w:r>
      <w:r w:rsidR="00442ADC" w:rsidRPr="00AB6047">
        <w:rPr>
          <w:rFonts w:ascii="Times New Roman" w:hAnsi="Times New Roman"/>
          <w:i/>
          <w:iCs/>
          <w:sz w:val="24"/>
        </w:rPr>
        <w:t>(on behalf of the</w:t>
      </w:r>
      <w:r w:rsidR="00BF4B48">
        <w:rPr>
          <w:rFonts w:ascii="Times New Roman" w:hAnsi="Times New Roman"/>
          <w:i/>
          <w:iCs/>
          <w:sz w:val="24"/>
        </w:rPr>
        <w:t> </w:t>
      </w:r>
      <w:proofErr w:type="spellStart"/>
      <w:r w:rsidR="00780DFE" w:rsidRPr="00AB6047">
        <w:rPr>
          <w:rFonts w:ascii="Times New Roman" w:hAnsi="Times New Roman"/>
          <w:i/>
          <w:iCs/>
          <w:sz w:val="24"/>
        </w:rPr>
        <w:t>Eringa</w:t>
      </w:r>
      <w:proofErr w:type="spellEnd"/>
      <w:r w:rsidR="00780DFE" w:rsidRPr="00AB6047">
        <w:rPr>
          <w:rFonts w:ascii="Times New Roman" w:hAnsi="Times New Roman"/>
          <w:i/>
          <w:iCs/>
          <w:sz w:val="24"/>
        </w:rPr>
        <w:t xml:space="preserve"> Native Title Claim Group) </w:t>
      </w:r>
      <w:r w:rsidRPr="00AB6047">
        <w:rPr>
          <w:rFonts w:ascii="Times New Roman" w:hAnsi="Times New Roman"/>
          <w:i/>
          <w:iCs/>
          <w:sz w:val="24"/>
        </w:rPr>
        <w:t xml:space="preserve">v South Australia </w:t>
      </w:r>
      <w:r w:rsidR="00D0480E" w:rsidRPr="00AB6047">
        <w:rPr>
          <w:rFonts w:ascii="Times New Roman" w:hAnsi="Times New Roman"/>
          <w:sz w:val="24"/>
        </w:rPr>
        <w:t>(2011) 285 ALR 454</w:t>
      </w:r>
      <w:r w:rsidR="0040290D" w:rsidRPr="00AB6047">
        <w:rPr>
          <w:rFonts w:ascii="Times New Roman" w:hAnsi="Times New Roman"/>
          <w:sz w:val="24"/>
        </w:rPr>
        <w:t>;</w:t>
      </w:r>
      <w:r w:rsidRPr="00AB6047">
        <w:rPr>
          <w:rFonts w:ascii="Times New Roman" w:hAnsi="Times New Roman"/>
          <w:sz w:val="24"/>
        </w:rPr>
        <w:t xml:space="preserve"> </w:t>
      </w:r>
      <w:r w:rsidRPr="00AB6047">
        <w:rPr>
          <w:rFonts w:ascii="Times New Roman" w:hAnsi="Times New Roman"/>
          <w:i/>
          <w:iCs/>
          <w:sz w:val="24"/>
        </w:rPr>
        <w:t>King</w:t>
      </w:r>
      <w:r w:rsidR="00BF4B48">
        <w:rPr>
          <w:rFonts w:ascii="Times New Roman" w:hAnsi="Times New Roman"/>
          <w:i/>
          <w:iCs/>
          <w:sz w:val="24"/>
        </w:rPr>
        <w:t> </w:t>
      </w:r>
      <w:r w:rsidRPr="00AB6047">
        <w:rPr>
          <w:rFonts w:ascii="Times New Roman" w:hAnsi="Times New Roman"/>
          <w:i/>
          <w:iCs/>
          <w:sz w:val="24"/>
        </w:rPr>
        <w:t xml:space="preserve">on behalf of the </w:t>
      </w:r>
      <w:proofErr w:type="spellStart"/>
      <w:r w:rsidRPr="00AB6047">
        <w:rPr>
          <w:rFonts w:ascii="Times New Roman" w:hAnsi="Times New Roman"/>
          <w:i/>
          <w:iCs/>
          <w:sz w:val="24"/>
        </w:rPr>
        <w:t>Eringa</w:t>
      </w:r>
      <w:proofErr w:type="spellEnd"/>
      <w:r w:rsidRPr="00AB6047">
        <w:rPr>
          <w:rFonts w:ascii="Times New Roman" w:hAnsi="Times New Roman"/>
          <w:i/>
          <w:iCs/>
          <w:sz w:val="24"/>
        </w:rPr>
        <w:t xml:space="preserve"> </w:t>
      </w:r>
      <w:r w:rsidR="001F0A5C" w:rsidRPr="00AB6047">
        <w:rPr>
          <w:rFonts w:ascii="Times New Roman" w:hAnsi="Times New Roman"/>
          <w:i/>
          <w:iCs/>
          <w:sz w:val="24"/>
        </w:rPr>
        <w:t xml:space="preserve">Native Title Claim Group and the </w:t>
      </w:r>
      <w:proofErr w:type="spellStart"/>
      <w:r w:rsidR="001F0A5C" w:rsidRPr="00AB6047">
        <w:rPr>
          <w:rFonts w:ascii="Times New Roman" w:hAnsi="Times New Roman"/>
          <w:i/>
          <w:iCs/>
          <w:sz w:val="24"/>
        </w:rPr>
        <w:t>Eringa</w:t>
      </w:r>
      <w:proofErr w:type="spellEnd"/>
      <w:r w:rsidR="001F0A5C" w:rsidRPr="00AB6047">
        <w:rPr>
          <w:rFonts w:ascii="Times New Roman" w:hAnsi="Times New Roman"/>
          <w:i/>
          <w:iCs/>
          <w:sz w:val="24"/>
        </w:rPr>
        <w:t xml:space="preserve"> </w:t>
      </w:r>
      <w:r w:rsidRPr="00AB6047">
        <w:rPr>
          <w:rFonts w:ascii="Times New Roman" w:hAnsi="Times New Roman"/>
          <w:i/>
          <w:iCs/>
          <w:sz w:val="24"/>
        </w:rPr>
        <w:t>No</w:t>
      </w:r>
      <w:r w:rsidR="001F0317" w:rsidRPr="00AB6047">
        <w:rPr>
          <w:rFonts w:ascii="Times New Roman" w:hAnsi="Times New Roman"/>
          <w:i/>
          <w:iCs/>
          <w:sz w:val="24"/>
        </w:rPr>
        <w:t> </w:t>
      </w:r>
      <w:r w:rsidRPr="00AB6047">
        <w:rPr>
          <w:rFonts w:ascii="Times New Roman" w:hAnsi="Times New Roman"/>
          <w:i/>
          <w:iCs/>
          <w:sz w:val="24"/>
        </w:rPr>
        <w:t xml:space="preserve">2 Native Title Claim Group v South Australia </w:t>
      </w:r>
      <w:r w:rsidRPr="00AB6047">
        <w:rPr>
          <w:rFonts w:ascii="Times New Roman" w:hAnsi="Times New Roman"/>
          <w:sz w:val="24"/>
        </w:rPr>
        <w:t>[2011] FCA 1387.</w:t>
      </w:r>
    </w:p>
  </w:footnote>
  <w:footnote w:id="5">
    <w:p w14:paraId="230E5622" w14:textId="24F80171" w:rsidR="00064245" w:rsidRPr="00AB6047" w:rsidRDefault="00064245"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bCs/>
          <w:i/>
          <w:sz w:val="24"/>
        </w:rPr>
        <w:t>Dodd</w:t>
      </w:r>
      <w:r w:rsidRPr="00AB6047">
        <w:rPr>
          <w:rFonts w:ascii="Times New Roman" w:hAnsi="Times New Roman"/>
          <w:i/>
          <w:iCs/>
          <w:sz w:val="24"/>
        </w:rPr>
        <w:t xml:space="preserve"> </w:t>
      </w:r>
      <w:r w:rsidRPr="00AB6047">
        <w:rPr>
          <w:rFonts w:ascii="Times New Roman" w:hAnsi="Times New Roman"/>
          <w:sz w:val="24"/>
        </w:rPr>
        <w:t>[2012] FCA 519 at [70].</w:t>
      </w:r>
    </w:p>
  </w:footnote>
  <w:footnote w:id="6">
    <w:p w14:paraId="66436AD2" w14:textId="45014699" w:rsidR="002B4F3C" w:rsidRPr="00AB6047" w:rsidRDefault="002B4F3C" w:rsidP="00AB6047">
      <w:pPr>
        <w:pStyle w:val="FootnoteText"/>
        <w:spacing w:line="280" w:lineRule="exact"/>
        <w:ind w:right="0"/>
        <w:jc w:val="both"/>
        <w:rPr>
          <w:rFonts w:ascii="Times New Roman" w:hAnsi="Times New Roman"/>
          <w:b/>
          <w:b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 xml:space="preserve">The </w:t>
      </w:r>
      <w:proofErr w:type="spellStart"/>
      <w:r w:rsidRPr="00AB6047">
        <w:rPr>
          <w:rFonts w:ascii="Times New Roman" w:hAnsi="Times New Roman"/>
          <w:sz w:val="24"/>
        </w:rPr>
        <w:t>Walka</w:t>
      </w:r>
      <w:proofErr w:type="spellEnd"/>
      <w:r w:rsidRPr="00AB6047">
        <w:rPr>
          <w:rFonts w:ascii="Times New Roman" w:hAnsi="Times New Roman"/>
          <w:sz w:val="24"/>
        </w:rPr>
        <w:t xml:space="preserve"> Wani comprise two groups: the Lower Southern Arre</w:t>
      </w:r>
      <w:r w:rsidR="00B56A9B" w:rsidRPr="00AB6047">
        <w:rPr>
          <w:rFonts w:ascii="Times New Roman" w:hAnsi="Times New Roman"/>
          <w:sz w:val="24"/>
        </w:rPr>
        <w:t xml:space="preserve">rnte, who belong to the </w:t>
      </w:r>
      <w:proofErr w:type="spellStart"/>
      <w:r w:rsidR="00B56A9B" w:rsidRPr="00AB6047">
        <w:rPr>
          <w:rFonts w:ascii="Times New Roman" w:hAnsi="Times New Roman"/>
          <w:sz w:val="24"/>
        </w:rPr>
        <w:t>Arandic</w:t>
      </w:r>
      <w:proofErr w:type="spellEnd"/>
      <w:r w:rsidR="00B56A9B" w:rsidRPr="00AB6047">
        <w:rPr>
          <w:rFonts w:ascii="Times New Roman" w:hAnsi="Times New Roman"/>
          <w:sz w:val="24"/>
        </w:rPr>
        <w:t xml:space="preserve"> group of Aboriginal peoples, and the Yankunytjatjara/</w:t>
      </w:r>
      <w:proofErr w:type="spellStart"/>
      <w:r w:rsidR="00B56A9B" w:rsidRPr="00AB6047">
        <w:rPr>
          <w:rFonts w:ascii="Times New Roman" w:hAnsi="Times New Roman"/>
          <w:sz w:val="24"/>
        </w:rPr>
        <w:t>A</w:t>
      </w:r>
      <w:r w:rsidR="0081424B" w:rsidRPr="00AB6047">
        <w:rPr>
          <w:rFonts w:ascii="Times New Roman" w:hAnsi="Times New Roman"/>
          <w:sz w:val="24"/>
        </w:rPr>
        <w:t>ntakarinja</w:t>
      </w:r>
      <w:proofErr w:type="spellEnd"/>
      <w:r w:rsidR="0081424B" w:rsidRPr="00AB6047">
        <w:rPr>
          <w:rFonts w:ascii="Times New Roman" w:hAnsi="Times New Roman"/>
          <w:sz w:val="24"/>
        </w:rPr>
        <w:t xml:space="preserve">, who are Western Desert </w:t>
      </w:r>
      <w:r w:rsidR="00A575FE">
        <w:rPr>
          <w:rFonts w:ascii="Times New Roman" w:hAnsi="Times New Roman"/>
          <w:sz w:val="24"/>
        </w:rPr>
        <w:t>p</w:t>
      </w:r>
      <w:r w:rsidR="0081424B" w:rsidRPr="00AB6047">
        <w:rPr>
          <w:rFonts w:ascii="Times New Roman" w:hAnsi="Times New Roman"/>
          <w:sz w:val="24"/>
        </w:rPr>
        <w:t>eople.</w:t>
      </w:r>
    </w:p>
  </w:footnote>
  <w:footnote w:id="7">
    <w:p w14:paraId="3DB64B3D" w14:textId="51CE2A46" w:rsidR="00EC6821" w:rsidRPr="00AB6047" w:rsidRDefault="00EC6821"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 xml:space="preserve">Stuart v South Australia (Oodnadatta Common Overlap Proceeding) </w:t>
      </w:r>
      <w:r w:rsidR="006D00E3" w:rsidRPr="00AB6047">
        <w:rPr>
          <w:rFonts w:ascii="Times New Roman" w:hAnsi="Times New Roman"/>
          <w:i/>
          <w:iCs/>
          <w:sz w:val="24"/>
        </w:rPr>
        <w:t>[</w:t>
      </w:r>
      <w:r w:rsidRPr="00AB6047">
        <w:rPr>
          <w:rFonts w:ascii="Times New Roman" w:hAnsi="Times New Roman"/>
          <w:i/>
          <w:iCs/>
          <w:sz w:val="24"/>
        </w:rPr>
        <w:t>No 4</w:t>
      </w:r>
      <w:r w:rsidR="006D00E3" w:rsidRPr="00AB6047">
        <w:rPr>
          <w:rFonts w:ascii="Times New Roman" w:hAnsi="Times New Roman"/>
          <w:i/>
          <w:iCs/>
          <w:sz w:val="24"/>
        </w:rPr>
        <w:t>]</w:t>
      </w:r>
      <w:r w:rsidRPr="00AB6047">
        <w:rPr>
          <w:rFonts w:ascii="Times New Roman" w:hAnsi="Times New Roman"/>
          <w:i/>
          <w:iCs/>
          <w:sz w:val="24"/>
        </w:rPr>
        <w:t xml:space="preserve"> </w:t>
      </w:r>
      <w:r w:rsidR="00370F5B" w:rsidRPr="00AB6047">
        <w:rPr>
          <w:rFonts w:ascii="Times New Roman" w:hAnsi="Times New Roman"/>
          <w:sz w:val="24"/>
        </w:rPr>
        <w:t>("</w:t>
      </w:r>
      <w:r w:rsidR="00370F5B" w:rsidRPr="00AB6047">
        <w:rPr>
          <w:rFonts w:ascii="Times New Roman" w:hAnsi="Times New Roman"/>
          <w:bCs/>
          <w:i/>
          <w:iCs/>
          <w:sz w:val="24"/>
        </w:rPr>
        <w:t>Stuart</w:t>
      </w:r>
      <w:r w:rsidR="00370F5B" w:rsidRPr="00AB6047">
        <w:rPr>
          <w:rFonts w:ascii="Times New Roman" w:hAnsi="Times New Roman"/>
          <w:bCs/>
          <w:sz w:val="24"/>
        </w:rPr>
        <w:t xml:space="preserve"> (PJ)")</w:t>
      </w:r>
      <w:r w:rsidR="00370F5B" w:rsidRPr="00AB6047">
        <w:rPr>
          <w:rFonts w:ascii="Times New Roman" w:hAnsi="Times New Roman"/>
          <w:sz w:val="24"/>
        </w:rPr>
        <w:t xml:space="preserve"> </w:t>
      </w:r>
      <w:r w:rsidRPr="00AB6047">
        <w:rPr>
          <w:rFonts w:ascii="Times New Roman" w:hAnsi="Times New Roman"/>
          <w:sz w:val="24"/>
        </w:rPr>
        <w:t>[2021] FCA 1620 at [842]</w:t>
      </w:r>
      <w:r w:rsidR="006D0C17" w:rsidRPr="00AB6047">
        <w:rPr>
          <w:rFonts w:ascii="Times New Roman" w:hAnsi="Times New Roman"/>
          <w:sz w:val="24"/>
        </w:rPr>
        <w:t>.</w:t>
      </w:r>
    </w:p>
  </w:footnote>
  <w:footnote w:id="8">
    <w:p w14:paraId="492C21AE" w14:textId="7DB0E40B" w:rsidR="0040500C" w:rsidRPr="00AB6047" w:rsidRDefault="0040500C"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736045" w:rsidRPr="00AB6047">
        <w:rPr>
          <w:rFonts w:ascii="Times New Roman" w:hAnsi="Times New Roman"/>
          <w:i/>
          <w:iCs/>
          <w:sz w:val="24"/>
        </w:rPr>
        <w:t xml:space="preserve">Stuart </w:t>
      </w:r>
      <w:r w:rsidR="00736045" w:rsidRPr="00AB6047">
        <w:rPr>
          <w:rFonts w:ascii="Times New Roman" w:hAnsi="Times New Roman"/>
          <w:sz w:val="24"/>
        </w:rPr>
        <w:t>(PJ)</w:t>
      </w:r>
      <w:r w:rsidR="00736045" w:rsidRPr="00AB6047">
        <w:rPr>
          <w:rFonts w:ascii="Times New Roman" w:hAnsi="Times New Roman"/>
          <w:i/>
          <w:iCs/>
          <w:sz w:val="24"/>
        </w:rPr>
        <w:t xml:space="preserve"> </w:t>
      </w:r>
      <w:r w:rsidR="00736045" w:rsidRPr="00AB6047">
        <w:rPr>
          <w:rFonts w:ascii="Times New Roman" w:hAnsi="Times New Roman"/>
          <w:sz w:val="24"/>
        </w:rPr>
        <w:t xml:space="preserve">[2021] FCA 1620 </w:t>
      </w:r>
      <w:r w:rsidRPr="00AB6047">
        <w:rPr>
          <w:rFonts w:ascii="Times New Roman" w:hAnsi="Times New Roman"/>
          <w:sz w:val="24"/>
        </w:rPr>
        <w:t xml:space="preserve">at </w:t>
      </w:r>
      <w:r w:rsidR="00CB7D24" w:rsidRPr="00AB6047">
        <w:rPr>
          <w:rFonts w:ascii="Times New Roman" w:hAnsi="Times New Roman"/>
          <w:sz w:val="24"/>
        </w:rPr>
        <w:t>[916]</w:t>
      </w:r>
      <w:r w:rsidR="00C853B6" w:rsidRPr="00AB6047">
        <w:rPr>
          <w:rFonts w:ascii="Times New Roman" w:hAnsi="Times New Roman"/>
          <w:sz w:val="24"/>
        </w:rPr>
        <w:t>.</w:t>
      </w:r>
    </w:p>
  </w:footnote>
  <w:footnote w:id="9">
    <w:p w14:paraId="7058680B" w14:textId="2C4EE15C" w:rsidR="00602BE5" w:rsidRPr="00AB6047" w:rsidRDefault="00602BE5"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047DC6" w:rsidRPr="00AB6047">
        <w:rPr>
          <w:rFonts w:ascii="Times New Roman" w:hAnsi="Times New Roman"/>
          <w:i/>
          <w:iCs/>
          <w:sz w:val="24"/>
        </w:rPr>
        <w:t xml:space="preserve">Stuart </w:t>
      </w:r>
      <w:r w:rsidR="00047DC6" w:rsidRPr="00AB6047">
        <w:rPr>
          <w:rFonts w:ascii="Times New Roman" w:hAnsi="Times New Roman"/>
          <w:sz w:val="24"/>
        </w:rPr>
        <w:t>(PJ)</w:t>
      </w:r>
      <w:r w:rsidR="00047DC6" w:rsidRPr="00AB6047">
        <w:rPr>
          <w:rFonts w:ascii="Times New Roman" w:hAnsi="Times New Roman"/>
          <w:i/>
          <w:iCs/>
          <w:sz w:val="24"/>
        </w:rPr>
        <w:t xml:space="preserve"> </w:t>
      </w:r>
      <w:r w:rsidR="00047DC6" w:rsidRPr="00AB6047">
        <w:rPr>
          <w:rFonts w:ascii="Times New Roman" w:hAnsi="Times New Roman"/>
          <w:sz w:val="24"/>
        </w:rPr>
        <w:t xml:space="preserve">[2021] FCA 1620 at [1051]. </w:t>
      </w:r>
    </w:p>
  </w:footnote>
  <w:footnote w:id="10">
    <w:p w14:paraId="1E732143" w14:textId="547BB4DE" w:rsidR="008F7722" w:rsidRPr="00AB6047" w:rsidRDefault="008F7722"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EB54AD" w:rsidRPr="00AB6047">
        <w:rPr>
          <w:rFonts w:ascii="Times New Roman" w:hAnsi="Times New Roman"/>
          <w:i/>
          <w:iCs/>
          <w:sz w:val="24"/>
        </w:rPr>
        <w:t xml:space="preserve">Stuart </w:t>
      </w:r>
      <w:r w:rsidR="00EB54AD" w:rsidRPr="00AB6047">
        <w:rPr>
          <w:rFonts w:ascii="Times New Roman" w:hAnsi="Times New Roman"/>
          <w:sz w:val="24"/>
        </w:rPr>
        <w:t>(PJ)</w:t>
      </w:r>
      <w:r w:rsidR="00EB54AD" w:rsidRPr="00AB6047">
        <w:rPr>
          <w:rFonts w:ascii="Times New Roman" w:hAnsi="Times New Roman"/>
          <w:i/>
          <w:iCs/>
          <w:sz w:val="24"/>
        </w:rPr>
        <w:t xml:space="preserve"> </w:t>
      </w:r>
      <w:r w:rsidR="00EB54AD" w:rsidRPr="00AB6047">
        <w:rPr>
          <w:rFonts w:ascii="Times New Roman" w:hAnsi="Times New Roman"/>
          <w:sz w:val="24"/>
        </w:rPr>
        <w:t xml:space="preserve">[2021] FCA 1620 at [410], [537]. </w:t>
      </w:r>
    </w:p>
  </w:footnote>
  <w:footnote w:id="11">
    <w:p w14:paraId="661E7F75" w14:textId="30E5CFCB" w:rsidR="00D95251" w:rsidRPr="00AB6047" w:rsidRDefault="00D95251"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 xml:space="preserve">Stuart </w:t>
      </w:r>
      <w:r w:rsidRPr="00AB6047">
        <w:rPr>
          <w:rFonts w:ascii="Times New Roman" w:hAnsi="Times New Roman"/>
          <w:sz w:val="24"/>
        </w:rPr>
        <w:t>(PJ)</w:t>
      </w:r>
      <w:r w:rsidRPr="00AB6047">
        <w:rPr>
          <w:rFonts w:ascii="Times New Roman" w:hAnsi="Times New Roman"/>
          <w:i/>
          <w:iCs/>
          <w:sz w:val="24"/>
        </w:rPr>
        <w:t xml:space="preserve"> </w:t>
      </w:r>
      <w:r w:rsidRPr="00AB6047">
        <w:rPr>
          <w:rFonts w:ascii="Times New Roman" w:hAnsi="Times New Roman"/>
          <w:sz w:val="24"/>
        </w:rPr>
        <w:t>[2021] FCA 1620 at [842].</w:t>
      </w:r>
    </w:p>
  </w:footnote>
  <w:footnote w:id="12">
    <w:p w14:paraId="14DF4816" w14:textId="27B2D260" w:rsidR="00FB35C7" w:rsidRPr="00AB6047" w:rsidRDefault="00FB35C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 xml:space="preserve">Stuart </w:t>
      </w:r>
      <w:r w:rsidRPr="00AB6047">
        <w:rPr>
          <w:rFonts w:ascii="Times New Roman" w:hAnsi="Times New Roman"/>
          <w:sz w:val="24"/>
        </w:rPr>
        <w:t>(PJ)</w:t>
      </w:r>
      <w:r w:rsidRPr="00AB6047">
        <w:rPr>
          <w:rFonts w:ascii="Times New Roman" w:hAnsi="Times New Roman"/>
          <w:i/>
          <w:iCs/>
          <w:sz w:val="24"/>
        </w:rPr>
        <w:t xml:space="preserve"> </w:t>
      </w:r>
      <w:r w:rsidRPr="00AB6047">
        <w:rPr>
          <w:rFonts w:ascii="Times New Roman" w:hAnsi="Times New Roman"/>
          <w:sz w:val="24"/>
        </w:rPr>
        <w:t>[2021] FCA 1620 at [916].</w:t>
      </w:r>
    </w:p>
  </w:footnote>
  <w:footnote w:id="13">
    <w:p w14:paraId="69DE1429" w14:textId="1BD7ABFB" w:rsidR="00C121B4" w:rsidRPr="00AB6047" w:rsidRDefault="00C121B4"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Stuart v South Australia</w:t>
      </w:r>
      <w:r w:rsidRPr="00AB6047">
        <w:rPr>
          <w:rFonts w:ascii="Times New Roman" w:hAnsi="Times New Roman"/>
          <w:sz w:val="24"/>
        </w:rPr>
        <w:t xml:space="preserve"> </w:t>
      </w:r>
      <w:r w:rsidR="0094587D" w:rsidRPr="00AB6047">
        <w:rPr>
          <w:rFonts w:ascii="Times New Roman" w:hAnsi="Times New Roman"/>
          <w:sz w:val="24"/>
        </w:rPr>
        <w:t>("</w:t>
      </w:r>
      <w:r w:rsidR="0094587D" w:rsidRPr="00AB6047">
        <w:rPr>
          <w:rFonts w:ascii="Times New Roman" w:hAnsi="Times New Roman"/>
          <w:i/>
          <w:iCs/>
          <w:sz w:val="24"/>
        </w:rPr>
        <w:t>Stuart </w:t>
      </w:r>
      <w:r w:rsidR="0094587D" w:rsidRPr="00AB6047">
        <w:rPr>
          <w:rFonts w:ascii="Times New Roman" w:hAnsi="Times New Roman"/>
          <w:sz w:val="24"/>
        </w:rPr>
        <w:t>(FC)")</w:t>
      </w:r>
      <w:r w:rsidR="0094587D" w:rsidRPr="00AB6047" w:rsidDel="00E72AE6">
        <w:rPr>
          <w:rFonts w:ascii="Times New Roman" w:hAnsi="Times New Roman"/>
          <w:sz w:val="24"/>
        </w:rPr>
        <w:t xml:space="preserve"> </w:t>
      </w:r>
      <w:r w:rsidR="00E72AE6" w:rsidRPr="00AB6047">
        <w:rPr>
          <w:rFonts w:ascii="Times New Roman" w:hAnsi="Times New Roman"/>
          <w:sz w:val="24"/>
        </w:rPr>
        <w:t xml:space="preserve">(2023) 299 FCR </w:t>
      </w:r>
      <w:r w:rsidR="00EA19D7" w:rsidRPr="00AB6047">
        <w:rPr>
          <w:rFonts w:ascii="Times New Roman" w:hAnsi="Times New Roman"/>
          <w:sz w:val="24"/>
        </w:rPr>
        <w:t>507</w:t>
      </w:r>
      <w:r w:rsidRPr="00AB6047">
        <w:rPr>
          <w:rFonts w:ascii="Times New Roman" w:hAnsi="Times New Roman"/>
          <w:sz w:val="24"/>
        </w:rPr>
        <w:t>.</w:t>
      </w:r>
    </w:p>
  </w:footnote>
  <w:footnote w:id="14">
    <w:p w14:paraId="6A4977DA" w14:textId="1ED318B7" w:rsidR="00086C56" w:rsidRPr="00AB6047" w:rsidRDefault="00086C56"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 xml:space="preserve">Stuart </w:t>
      </w:r>
      <w:r w:rsidRPr="00AB6047">
        <w:rPr>
          <w:rFonts w:ascii="Times New Roman" w:hAnsi="Times New Roman"/>
          <w:sz w:val="24"/>
        </w:rPr>
        <w:t xml:space="preserve">(FC) </w:t>
      </w:r>
      <w:r w:rsidR="00EA19D7" w:rsidRPr="00AB6047">
        <w:rPr>
          <w:rFonts w:ascii="Times New Roman" w:hAnsi="Times New Roman"/>
          <w:sz w:val="24"/>
        </w:rPr>
        <w:t xml:space="preserve">(2023) 299 FCR 507 </w:t>
      </w:r>
      <w:r w:rsidR="001837AF" w:rsidRPr="00AB6047">
        <w:rPr>
          <w:rFonts w:ascii="Times New Roman" w:hAnsi="Times New Roman"/>
          <w:sz w:val="24"/>
        </w:rPr>
        <w:t>at</w:t>
      </w:r>
      <w:r w:rsidR="00276282" w:rsidRPr="00AB6047">
        <w:rPr>
          <w:rFonts w:ascii="Times New Roman" w:hAnsi="Times New Roman"/>
          <w:sz w:val="24"/>
        </w:rPr>
        <w:t xml:space="preserve"> </w:t>
      </w:r>
      <w:r w:rsidR="001B6DB2" w:rsidRPr="00AB6047">
        <w:rPr>
          <w:rFonts w:ascii="Times New Roman" w:hAnsi="Times New Roman"/>
          <w:sz w:val="24"/>
        </w:rPr>
        <w:t xml:space="preserve">579 </w:t>
      </w:r>
      <w:r w:rsidR="00276282" w:rsidRPr="00AB6047">
        <w:rPr>
          <w:rFonts w:ascii="Times New Roman" w:hAnsi="Times New Roman"/>
          <w:sz w:val="24"/>
        </w:rPr>
        <w:t>[275]-[276]</w:t>
      </w:r>
      <w:r w:rsidR="001F641C" w:rsidRPr="00AB6047">
        <w:rPr>
          <w:rFonts w:ascii="Times New Roman" w:hAnsi="Times New Roman"/>
          <w:sz w:val="24"/>
        </w:rPr>
        <w:t xml:space="preserve">; see also </w:t>
      </w:r>
      <w:r w:rsidR="009F337E" w:rsidRPr="00AB6047">
        <w:rPr>
          <w:rFonts w:ascii="Times New Roman" w:hAnsi="Times New Roman"/>
          <w:sz w:val="24"/>
        </w:rPr>
        <w:t xml:space="preserve">579-580 </w:t>
      </w:r>
      <w:r w:rsidR="001F641C" w:rsidRPr="00AB6047">
        <w:rPr>
          <w:rFonts w:ascii="Times New Roman" w:hAnsi="Times New Roman"/>
          <w:sz w:val="24"/>
        </w:rPr>
        <w:t>[278]</w:t>
      </w:r>
      <w:r w:rsidR="00276282" w:rsidRPr="00AB6047">
        <w:rPr>
          <w:rFonts w:ascii="Times New Roman" w:hAnsi="Times New Roman"/>
          <w:sz w:val="24"/>
        </w:rPr>
        <w:t xml:space="preserve">. </w:t>
      </w:r>
    </w:p>
  </w:footnote>
  <w:footnote w:id="15">
    <w:p w14:paraId="73FEFF64" w14:textId="2367EC1D" w:rsidR="00D35E06" w:rsidRPr="00AB6047" w:rsidRDefault="00D35E06"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 xml:space="preserve">Stuart </w:t>
      </w:r>
      <w:r w:rsidRPr="00AB6047">
        <w:rPr>
          <w:rFonts w:ascii="Times New Roman" w:hAnsi="Times New Roman"/>
          <w:sz w:val="24"/>
        </w:rPr>
        <w:t xml:space="preserve">(FC) </w:t>
      </w:r>
      <w:r w:rsidR="00EA19D7" w:rsidRPr="00AB6047">
        <w:rPr>
          <w:rFonts w:ascii="Times New Roman" w:hAnsi="Times New Roman"/>
          <w:sz w:val="24"/>
        </w:rPr>
        <w:t xml:space="preserve">(2023) 299 FCR 507 </w:t>
      </w:r>
      <w:r w:rsidRPr="00AB6047">
        <w:rPr>
          <w:rFonts w:ascii="Times New Roman" w:hAnsi="Times New Roman"/>
          <w:sz w:val="24"/>
        </w:rPr>
        <w:t xml:space="preserve">at </w:t>
      </w:r>
      <w:r w:rsidR="0013697F" w:rsidRPr="00AB6047">
        <w:rPr>
          <w:rFonts w:ascii="Times New Roman" w:hAnsi="Times New Roman"/>
          <w:sz w:val="24"/>
        </w:rPr>
        <w:t xml:space="preserve">549 </w:t>
      </w:r>
      <w:r w:rsidRPr="00AB6047">
        <w:rPr>
          <w:rFonts w:ascii="Times New Roman" w:hAnsi="Times New Roman"/>
          <w:sz w:val="24"/>
        </w:rPr>
        <w:t xml:space="preserve">[175], </w:t>
      </w:r>
      <w:r w:rsidR="00696CB6" w:rsidRPr="00AB6047">
        <w:rPr>
          <w:rFonts w:ascii="Times New Roman" w:hAnsi="Times New Roman"/>
          <w:sz w:val="24"/>
        </w:rPr>
        <w:t xml:space="preserve">580 </w:t>
      </w:r>
      <w:r w:rsidR="003829A1" w:rsidRPr="00AB6047">
        <w:rPr>
          <w:rFonts w:ascii="Times New Roman" w:hAnsi="Times New Roman"/>
          <w:sz w:val="24"/>
        </w:rPr>
        <w:t>[279]</w:t>
      </w:r>
      <w:r w:rsidR="00AA53BA" w:rsidRPr="00AB6047">
        <w:rPr>
          <w:rFonts w:ascii="Times New Roman" w:hAnsi="Times New Roman"/>
          <w:sz w:val="24"/>
        </w:rPr>
        <w:t xml:space="preserve">, </w:t>
      </w:r>
      <w:r w:rsidR="007A114B" w:rsidRPr="00AB6047">
        <w:rPr>
          <w:rFonts w:ascii="Times New Roman" w:hAnsi="Times New Roman"/>
          <w:sz w:val="24"/>
        </w:rPr>
        <w:t xml:space="preserve">602 </w:t>
      </w:r>
      <w:r w:rsidR="00AA53BA" w:rsidRPr="00AB6047">
        <w:rPr>
          <w:rFonts w:ascii="Times New Roman" w:hAnsi="Times New Roman"/>
          <w:sz w:val="24"/>
        </w:rPr>
        <w:t>[366]</w:t>
      </w:r>
      <w:r w:rsidR="003829A1" w:rsidRPr="00AB6047">
        <w:rPr>
          <w:rFonts w:ascii="Times New Roman" w:hAnsi="Times New Roman"/>
          <w:sz w:val="24"/>
        </w:rPr>
        <w:t xml:space="preserve">. </w:t>
      </w:r>
    </w:p>
  </w:footnote>
  <w:footnote w:id="16">
    <w:p w14:paraId="1EFDC6E3" w14:textId="23F0B93D" w:rsidR="004D7728" w:rsidRPr="00AB6047" w:rsidRDefault="004D7728" w:rsidP="00AB6047">
      <w:pPr>
        <w:pStyle w:val="FootnoteText"/>
        <w:spacing w:line="280" w:lineRule="exact"/>
        <w:ind w:right="0"/>
        <w:jc w:val="both"/>
        <w:rPr>
          <w:rFonts w:ascii="Times New Roman" w:hAnsi="Times New Roman"/>
          <w:b/>
          <w:b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The sixth, seventh and eighth respondents filed submitting appearances.</w:t>
      </w:r>
    </w:p>
  </w:footnote>
  <w:footnote w:id="17">
    <w:p w14:paraId="25F4960E" w14:textId="289380A5" w:rsidR="00546390" w:rsidRPr="00AB6047" w:rsidRDefault="00546390"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Native Title Act</w:t>
      </w:r>
      <w:r w:rsidRPr="00AB6047">
        <w:rPr>
          <w:rFonts w:ascii="Times New Roman" w:hAnsi="Times New Roman"/>
          <w:sz w:val="24"/>
        </w:rPr>
        <w:t>, s 13(1)(a).</w:t>
      </w:r>
    </w:p>
  </w:footnote>
  <w:footnote w:id="18">
    <w:p w14:paraId="11320631" w14:textId="7CAE1125" w:rsidR="00AC528B" w:rsidRPr="00AB6047" w:rsidRDefault="00AC528B"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Native Title Act</w:t>
      </w:r>
      <w:r w:rsidRPr="00AB6047">
        <w:rPr>
          <w:rFonts w:ascii="Times New Roman" w:hAnsi="Times New Roman"/>
          <w:sz w:val="24"/>
        </w:rPr>
        <w:t>, s 94A.</w:t>
      </w:r>
    </w:p>
  </w:footnote>
  <w:footnote w:id="19">
    <w:p w14:paraId="3CDC080B" w14:textId="460BB7B8" w:rsidR="00115A2F" w:rsidRPr="00AB6047" w:rsidRDefault="00115A2F"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Native Title Act</w:t>
      </w:r>
      <w:r w:rsidRPr="00AB6047">
        <w:rPr>
          <w:rFonts w:ascii="Times New Roman" w:hAnsi="Times New Roman"/>
          <w:sz w:val="24"/>
        </w:rPr>
        <w:t>, s 2</w:t>
      </w:r>
      <w:r w:rsidR="007472E5" w:rsidRPr="00AB6047">
        <w:rPr>
          <w:rFonts w:ascii="Times New Roman" w:hAnsi="Times New Roman"/>
          <w:sz w:val="24"/>
        </w:rPr>
        <w:t>2</w:t>
      </w:r>
      <w:r w:rsidRPr="00AB6047">
        <w:rPr>
          <w:rFonts w:ascii="Times New Roman" w:hAnsi="Times New Roman"/>
          <w:sz w:val="24"/>
        </w:rPr>
        <w:t>3(</w:t>
      </w:r>
      <w:r w:rsidR="007472E5" w:rsidRPr="00AB6047">
        <w:rPr>
          <w:rFonts w:ascii="Times New Roman" w:hAnsi="Times New Roman"/>
          <w:sz w:val="24"/>
        </w:rPr>
        <w:t>2</w:t>
      </w:r>
      <w:r w:rsidRPr="00AB6047">
        <w:rPr>
          <w:rFonts w:ascii="Times New Roman" w:hAnsi="Times New Roman"/>
          <w:sz w:val="24"/>
        </w:rPr>
        <w:t>) states that "[w]</w:t>
      </w:r>
      <w:proofErr w:type="spellStart"/>
      <w:r w:rsidRPr="00AB6047">
        <w:rPr>
          <w:rFonts w:ascii="Times New Roman" w:hAnsi="Times New Roman"/>
          <w:sz w:val="24"/>
        </w:rPr>
        <w:t>ithout</w:t>
      </w:r>
      <w:proofErr w:type="spellEnd"/>
      <w:r w:rsidRPr="00AB6047">
        <w:rPr>
          <w:rFonts w:ascii="Times New Roman" w:hAnsi="Times New Roman"/>
          <w:sz w:val="24"/>
        </w:rPr>
        <w:t xml:space="preserve"> limiting sub-section (1), </w:t>
      </w:r>
      <w:r w:rsidRPr="00970F83">
        <w:rPr>
          <w:rFonts w:ascii="Times New Roman" w:hAnsi="Times New Roman"/>
          <w:b/>
          <w:bCs/>
          <w:i/>
          <w:iCs/>
          <w:sz w:val="24"/>
        </w:rPr>
        <w:t>rights and interests</w:t>
      </w:r>
      <w:r w:rsidRPr="00AB6047">
        <w:rPr>
          <w:rFonts w:ascii="Times New Roman" w:hAnsi="Times New Roman"/>
          <w:sz w:val="24"/>
        </w:rPr>
        <w:t xml:space="preserve"> in that subsection includes hunting, gathering, or fishing, rights and interests".</w:t>
      </w:r>
    </w:p>
  </w:footnote>
  <w:footnote w:id="20">
    <w:p w14:paraId="7EEBD54C" w14:textId="730BFFC5" w:rsidR="0014049E" w:rsidRPr="00AB6047" w:rsidRDefault="0014049E" w:rsidP="00AB6047">
      <w:pPr>
        <w:pStyle w:val="FootnoteText"/>
        <w:spacing w:line="280" w:lineRule="exact"/>
        <w:ind w:right="0"/>
        <w:jc w:val="both"/>
        <w:rPr>
          <w:rFonts w:ascii="Times New Roman" w:hAnsi="Times New Roman"/>
          <w:b/>
          <w:b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 xml:space="preserve">(1992) 175 CLR 1. </w:t>
      </w:r>
      <w:r w:rsidR="004845F6" w:rsidRPr="00AB6047">
        <w:rPr>
          <w:rFonts w:ascii="Times New Roman" w:hAnsi="Times New Roman"/>
          <w:sz w:val="24"/>
        </w:rPr>
        <w:t xml:space="preserve">See also </w:t>
      </w:r>
      <w:proofErr w:type="spellStart"/>
      <w:r w:rsidR="003B7059" w:rsidRPr="00AB6047">
        <w:rPr>
          <w:rFonts w:ascii="Times New Roman" w:hAnsi="Times New Roman"/>
          <w:i/>
          <w:iCs/>
          <w:sz w:val="24"/>
        </w:rPr>
        <w:t>Bodney</w:t>
      </w:r>
      <w:proofErr w:type="spellEnd"/>
      <w:r w:rsidR="003B7059" w:rsidRPr="00AB6047">
        <w:rPr>
          <w:rFonts w:ascii="Times New Roman" w:hAnsi="Times New Roman"/>
          <w:i/>
          <w:iCs/>
          <w:sz w:val="24"/>
        </w:rPr>
        <w:t xml:space="preserve"> v Bennell </w:t>
      </w:r>
      <w:r w:rsidR="003B7059" w:rsidRPr="00AB6047">
        <w:rPr>
          <w:rFonts w:ascii="Times New Roman" w:hAnsi="Times New Roman"/>
          <w:sz w:val="24"/>
        </w:rPr>
        <w:t xml:space="preserve">(2008) 167 FCR 84 at </w:t>
      </w:r>
      <w:r w:rsidR="001F312F" w:rsidRPr="00AB6047">
        <w:rPr>
          <w:rFonts w:ascii="Times New Roman" w:hAnsi="Times New Roman"/>
          <w:sz w:val="24"/>
        </w:rPr>
        <w:t xml:space="preserve">126 </w:t>
      </w:r>
      <w:r w:rsidR="003B7059" w:rsidRPr="00AB6047">
        <w:rPr>
          <w:rFonts w:ascii="Times New Roman" w:hAnsi="Times New Roman"/>
          <w:sz w:val="24"/>
        </w:rPr>
        <w:t>[163].</w:t>
      </w:r>
    </w:p>
  </w:footnote>
  <w:footnote w:id="21">
    <w:p w14:paraId="294E657E" w14:textId="027CDEE9" w:rsidR="004E5B2A" w:rsidRPr="00AB6047" w:rsidRDefault="004E5B2A"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 xml:space="preserve">Western Australia v Ward </w:t>
      </w:r>
      <w:r w:rsidRPr="00AB6047">
        <w:rPr>
          <w:rFonts w:ascii="Times New Roman" w:hAnsi="Times New Roman"/>
          <w:sz w:val="24"/>
        </w:rPr>
        <w:t xml:space="preserve">(2002) 213 CLR 1 at 66 [17]. </w:t>
      </w:r>
    </w:p>
  </w:footnote>
  <w:footnote w:id="22">
    <w:p w14:paraId="2A6CF401" w14:textId="6E1EB438" w:rsidR="004455A3" w:rsidRPr="00AB6047" w:rsidRDefault="004455A3"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 xml:space="preserve">Ward </w:t>
      </w:r>
      <w:r w:rsidRPr="00AB6047">
        <w:rPr>
          <w:rFonts w:ascii="Times New Roman" w:hAnsi="Times New Roman"/>
          <w:sz w:val="24"/>
        </w:rPr>
        <w:t>(2002) 213 CLR 1 at 66 [18]</w:t>
      </w:r>
      <w:r w:rsidR="007C51D0" w:rsidRPr="00AB6047">
        <w:rPr>
          <w:rFonts w:ascii="Times New Roman" w:hAnsi="Times New Roman"/>
          <w:sz w:val="24"/>
        </w:rPr>
        <w:t xml:space="preserve"> (emphasis in original)</w:t>
      </w:r>
      <w:r w:rsidR="00C853B6" w:rsidRPr="00AB6047">
        <w:rPr>
          <w:rFonts w:ascii="Times New Roman" w:hAnsi="Times New Roman"/>
          <w:sz w:val="24"/>
        </w:rPr>
        <w:t>.</w:t>
      </w:r>
    </w:p>
  </w:footnote>
  <w:footnote w:id="23">
    <w:p w14:paraId="43C96F0E" w14:textId="469DADDB" w:rsidR="00F7399A" w:rsidRPr="00AB6047" w:rsidRDefault="00F7399A"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 xml:space="preserve">Ward </w:t>
      </w:r>
      <w:r w:rsidRPr="00AB6047">
        <w:rPr>
          <w:rFonts w:ascii="Times New Roman" w:hAnsi="Times New Roman"/>
          <w:sz w:val="24"/>
        </w:rPr>
        <w:t>(2002) 213 CLR 1 at 66 [1</w:t>
      </w:r>
      <w:r w:rsidR="00D419F3" w:rsidRPr="00AB6047">
        <w:rPr>
          <w:rFonts w:ascii="Times New Roman" w:hAnsi="Times New Roman"/>
          <w:sz w:val="24"/>
        </w:rPr>
        <w:t>8</w:t>
      </w:r>
      <w:r w:rsidRPr="00AB6047">
        <w:rPr>
          <w:rFonts w:ascii="Times New Roman" w:hAnsi="Times New Roman"/>
          <w:sz w:val="24"/>
        </w:rPr>
        <w:t>]</w:t>
      </w:r>
      <w:r w:rsidR="00D419F3" w:rsidRPr="00AB6047">
        <w:rPr>
          <w:rFonts w:ascii="Times New Roman" w:hAnsi="Times New Roman"/>
          <w:sz w:val="24"/>
        </w:rPr>
        <w:t>.</w:t>
      </w:r>
      <w:r w:rsidRPr="00AB6047">
        <w:rPr>
          <w:rFonts w:ascii="Times New Roman" w:hAnsi="Times New Roman"/>
          <w:sz w:val="24"/>
        </w:rPr>
        <w:t xml:space="preserve"> </w:t>
      </w:r>
    </w:p>
  </w:footnote>
  <w:footnote w:id="24">
    <w:p w14:paraId="6B890D37" w14:textId="50731034" w:rsidR="00266ADE" w:rsidRPr="00AB6047" w:rsidRDefault="00266ADE"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 xml:space="preserve">Ward </w:t>
      </w:r>
      <w:r w:rsidRPr="00AB6047">
        <w:rPr>
          <w:rFonts w:ascii="Times New Roman" w:hAnsi="Times New Roman"/>
          <w:sz w:val="24"/>
        </w:rPr>
        <w:t xml:space="preserve">(2002) 213 CLR 1 at 66 [18]. </w:t>
      </w:r>
    </w:p>
  </w:footnote>
  <w:footnote w:id="25">
    <w:p w14:paraId="3F985FCD" w14:textId="54D12A65" w:rsidR="004E5B2A" w:rsidRPr="00AB6047" w:rsidRDefault="004E5B2A"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(2002) 214 CLR 422</w:t>
      </w:r>
      <w:r w:rsidRPr="00AB6047">
        <w:rPr>
          <w:rFonts w:ascii="Times New Roman" w:hAnsi="Times New Roman"/>
          <w:i/>
          <w:iCs/>
          <w:sz w:val="24"/>
        </w:rPr>
        <w:t xml:space="preserve"> </w:t>
      </w:r>
      <w:r w:rsidRPr="00AB6047">
        <w:rPr>
          <w:rFonts w:ascii="Times New Roman" w:hAnsi="Times New Roman"/>
          <w:sz w:val="24"/>
        </w:rPr>
        <w:t xml:space="preserve">at 455-456 [85]-[86] (emphasis added). </w:t>
      </w:r>
    </w:p>
  </w:footnote>
  <w:footnote w:id="26">
    <w:p w14:paraId="53A00AD2" w14:textId="6DCD5B83" w:rsidR="004E5B2A" w:rsidRPr="00AB6047" w:rsidRDefault="004E5B2A"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 xml:space="preserve">Yorta </w:t>
      </w:r>
      <w:proofErr w:type="spellStart"/>
      <w:r w:rsidRPr="00AB6047">
        <w:rPr>
          <w:rFonts w:ascii="Times New Roman" w:hAnsi="Times New Roman"/>
          <w:i/>
          <w:iCs/>
          <w:sz w:val="24"/>
        </w:rPr>
        <w:t>Yorta</w:t>
      </w:r>
      <w:proofErr w:type="spellEnd"/>
      <w:r w:rsidRPr="00AB6047">
        <w:rPr>
          <w:rFonts w:ascii="Times New Roman" w:hAnsi="Times New Roman"/>
          <w:i/>
          <w:iCs/>
          <w:sz w:val="24"/>
        </w:rPr>
        <w:t xml:space="preserve"> </w:t>
      </w:r>
      <w:r w:rsidRPr="00AB6047">
        <w:rPr>
          <w:rFonts w:ascii="Times New Roman" w:hAnsi="Times New Roman"/>
          <w:sz w:val="24"/>
        </w:rPr>
        <w:t>(2002) 214 CLR 422 at 455 [8</w:t>
      </w:r>
      <w:r w:rsidR="00A86441" w:rsidRPr="00AB6047">
        <w:rPr>
          <w:rFonts w:ascii="Times New Roman" w:hAnsi="Times New Roman"/>
          <w:sz w:val="24"/>
        </w:rPr>
        <w:t>3</w:t>
      </w:r>
      <w:r w:rsidRPr="00AB6047">
        <w:rPr>
          <w:rFonts w:ascii="Times New Roman" w:hAnsi="Times New Roman"/>
          <w:sz w:val="24"/>
        </w:rPr>
        <w:t>]</w:t>
      </w:r>
      <w:r w:rsidR="00116B3B" w:rsidRPr="00AB6047">
        <w:rPr>
          <w:rFonts w:ascii="Times New Roman" w:hAnsi="Times New Roman"/>
          <w:sz w:val="24"/>
        </w:rPr>
        <w:t xml:space="preserve"> (emphasis in original)</w:t>
      </w:r>
      <w:r w:rsidRPr="00AB6047">
        <w:rPr>
          <w:rFonts w:ascii="Times New Roman" w:hAnsi="Times New Roman"/>
          <w:sz w:val="24"/>
        </w:rPr>
        <w:t xml:space="preserve">. </w:t>
      </w:r>
    </w:p>
  </w:footnote>
  <w:footnote w:id="27">
    <w:p w14:paraId="3DCC01D7" w14:textId="64D9E0E3" w:rsidR="004E5B2A" w:rsidRPr="00AB6047" w:rsidRDefault="004E5B2A"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(2002) 213 CLR 1 at 85 [64]</w:t>
      </w:r>
      <w:r w:rsidR="00141EB6" w:rsidRPr="00AB6047">
        <w:rPr>
          <w:rFonts w:ascii="Times New Roman" w:hAnsi="Times New Roman"/>
          <w:sz w:val="24"/>
        </w:rPr>
        <w:t>.</w:t>
      </w:r>
    </w:p>
  </w:footnote>
  <w:footnote w:id="28">
    <w:p w14:paraId="5BA0788D" w14:textId="72688AEE" w:rsidR="0016378E" w:rsidRPr="00AB6047" w:rsidRDefault="0016378E" w:rsidP="00AB6047">
      <w:pPr>
        <w:pStyle w:val="FootnoteText"/>
        <w:spacing w:line="280" w:lineRule="exact"/>
        <w:ind w:right="0"/>
        <w:jc w:val="both"/>
        <w:rPr>
          <w:rFonts w:ascii="Times New Roman" w:hAnsi="Times New Roman"/>
          <w:i/>
          <w:i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 xml:space="preserve">See, </w:t>
      </w:r>
      <w:proofErr w:type="spellStart"/>
      <w:r w:rsidRPr="00AB6047">
        <w:rPr>
          <w:rFonts w:ascii="Times New Roman" w:hAnsi="Times New Roman"/>
          <w:sz w:val="24"/>
        </w:rPr>
        <w:t>eg</w:t>
      </w:r>
      <w:proofErr w:type="spellEnd"/>
      <w:r w:rsidRPr="00AB6047">
        <w:rPr>
          <w:rFonts w:ascii="Times New Roman" w:hAnsi="Times New Roman"/>
          <w:sz w:val="24"/>
        </w:rPr>
        <w:t>,</w:t>
      </w:r>
      <w:r w:rsidR="00DB0EEE" w:rsidRPr="00AB6047">
        <w:rPr>
          <w:rFonts w:ascii="Times New Roman" w:hAnsi="Times New Roman"/>
          <w:sz w:val="24"/>
        </w:rPr>
        <w:t xml:space="preserve"> </w:t>
      </w:r>
      <w:r w:rsidR="00C42916" w:rsidRPr="00AB6047">
        <w:rPr>
          <w:rFonts w:ascii="Times New Roman" w:hAnsi="Times New Roman"/>
          <w:i/>
          <w:iCs/>
          <w:sz w:val="24"/>
        </w:rPr>
        <w:t xml:space="preserve">Daniel v Western Australia </w:t>
      </w:r>
      <w:r w:rsidR="00C42916" w:rsidRPr="00AB6047">
        <w:rPr>
          <w:rFonts w:ascii="Times New Roman" w:hAnsi="Times New Roman"/>
          <w:sz w:val="24"/>
        </w:rPr>
        <w:t xml:space="preserve">[2003] FCA 666 at [421]; </w:t>
      </w:r>
      <w:proofErr w:type="spellStart"/>
      <w:r w:rsidR="00027CC6" w:rsidRPr="00AB6047">
        <w:rPr>
          <w:rFonts w:ascii="Times New Roman" w:hAnsi="Times New Roman"/>
          <w:i/>
          <w:iCs/>
          <w:sz w:val="24"/>
        </w:rPr>
        <w:t>Neowarra</w:t>
      </w:r>
      <w:proofErr w:type="spellEnd"/>
      <w:r w:rsidR="00027CC6" w:rsidRPr="00AB6047">
        <w:rPr>
          <w:rFonts w:ascii="Times New Roman" w:hAnsi="Times New Roman"/>
          <w:i/>
          <w:iCs/>
          <w:sz w:val="24"/>
        </w:rPr>
        <w:t xml:space="preserve"> v Western Australia </w:t>
      </w:r>
      <w:r w:rsidR="00027CC6" w:rsidRPr="00AB6047">
        <w:rPr>
          <w:rFonts w:ascii="Times New Roman" w:hAnsi="Times New Roman"/>
          <w:sz w:val="24"/>
        </w:rPr>
        <w:t>[2003] FCA 1402 at [35</w:t>
      </w:r>
      <w:r w:rsidR="00DA4AFC" w:rsidRPr="00AB6047">
        <w:rPr>
          <w:rFonts w:ascii="Times New Roman" w:hAnsi="Times New Roman"/>
          <w:sz w:val="24"/>
        </w:rPr>
        <w:t>3</w:t>
      </w:r>
      <w:r w:rsidR="00027CC6" w:rsidRPr="00AB6047">
        <w:rPr>
          <w:rFonts w:ascii="Times New Roman" w:hAnsi="Times New Roman"/>
          <w:sz w:val="24"/>
        </w:rPr>
        <w:t>]</w:t>
      </w:r>
      <w:r w:rsidR="00DF4EB9" w:rsidRPr="00AB6047">
        <w:rPr>
          <w:rFonts w:ascii="Times New Roman" w:hAnsi="Times New Roman"/>
          <w:sz w:val="24"/>
        </w:rPr>
        <w:t xml:space="preserve">; </w:t>
      </w:r>
      <w:r w:rsidR="00DF4EB9" w:rsidRPr="00AB6047">
        <w:rPr>
          <w:rFonts w:ascii="Times New Roman" w:hAnsi="Times New Roman"/>
          <w:i/>
          <w:iCs/>
          <w:sz w:val="24"/>
        </w:rPr>
        <w:t xml:space="preserve">De Rose v South Australia </w:t>
      </w:r>
      <w:r w:rsidR="006D00E3" w:rsidRPr="00AB6047">
        <w:rPr>
          <w:rFonts w:ascii="Times New Roman" w:hAnsi="Times New Roman"/>
          <w:i/>
          <w:iCs/>
          <w:sz w:val="24"/>
        </w:rPr>
        <w:t>[</w:t>
      </w:r>
      <w:r w:rsidR="00DF4EB9" w:rsidRPr="00AB6047">
        <w:rPr>
          <w:rFonts w:ascii="Times New Roman" w:hAnsi="Times New Roman"/>
          <w:i/>
          <w:iCs/>
          <w:sz w:val="24"/>
        </w:rPr>
        <w:t>No 2</w:t>
      </w:r>
      <w:r w:rsidR="006D00E3" w:rsidRPr="00AB6047">
        <w:rPr>
          <w:rFonts w:ascii="Times New Roman" w:hAnsi="Times New Roman"/>
          <w:i/>
          <w:iCs/>
          <w:sz w:val="24"/>
        </w:rPr>
        <w:t>]</w:t>
      </w:r>
      <w:r w:rsidR="00DF4EB9" w:rsidRPr="00AB6047">
        <w:rPr>
          <w:rFonts w:ascii="Times New Roman" w:hAnsi="Times New Roman"/>
          <w:i/>
          <w:iCs/>
          <w:sz w:val="24"/>
        </w:rPr>
        <w:t xml:space="preserve"> </w:t>
      </w:r>
      <w:r w:rsidR="00510E88" w:rsidRPr="00AB6047">
        <w:rPr>
          <w:rFonts w:ascii="Times New Roman" w:hAnsi="Times New Roman"/>
          <w:sz w:val="24"/>
        </w:rPr>
        <w:t>("</w:t>
      </w:r>
      <w:r w:rsidR="00510E88" w:rsidRPr="00AB6047">
        <w:rPr>
          <w:rFonts w:ascii="Times New Roman" w:hAnsi="Times New Roman"/>
          <w:i/>
          <w:iCs/>
          <w:sz w:val="24"/>
        </w:rPr>
        <w:t>De Rose (No 2)</w:t>
      </w:r>
      <w:r w:rsidR="00510E88" w:rsidRPr="00AB6047">
        <w:rPr>
          <w:rFonts w:ascii="Times New Roman" w:hAnsi="Times New Roman"/>
          <w:sz w:val="24"/>
        </w:rPr>
        <w:t xml:space="preserve">") </w:t>
      </w:r>
      <w:r w:rsidR="00DF4EB9" w:rsidRPr="00AB6047">
        <w:rPr>
          <w:rFonts w:ascii="Times New Roman" w:hAnsi="Times New Roman"/>
          <w:sz w:val="24"/>
        </w:rPr>
        <w:t>(2005) 145 FCR 290 at</w:t>
      </w:r>
      <w:r w:rsidR="00D123B2" w:rsidRPr="00AB6047">
        <w:rPr>
          <w:rFonts w:ascii="Times New Roman" w:hAnsi="Times New Roman"/>
          <w:sz w:val="24"/>
        </w:rPr>
        <w:t xml:space="preserve"> 306 [62]</w:t>
      </w:r>
      <w:r w:rsidR="00800360" w:rsidRPr="00AB6047">
        <w:rPr>
          <w:rFonts w:ascii="Times New Roman" w:hAnsi="Times New Roman"/>
          <w:sz w:val="24"/>
        </w:rPr>
        <w:t xml:space="preserve">; </w:t>
      </w:r>
      <w:r w:rsidR="00123237" w:rsidRPr="00AB6047">
        <w:rPr>
          <w:rFonts w:ascii="Times New Roman" w:hAnsi="Times New Roman"/>
          <w:i/>
          <w:iCs/>
          <w:sz w:val="24"/>
        </w:rPr>
        <w:t xml:space="preserve">Starkey v South Australia </w:t>
      </w:r>
      <w:r w:rsidR="00123237" w:rsidRPr="00AB6047">
        <w:rPr>
          <w:rFonts w:ascii="Times New Roman" w:hAnsi="Times New Roman"/>
          <w:sz w:val="24"/>
        </w:rPr>
        <w:t>(</w:t>
      </w:r>
      <w:r w:rsidR="000017F2" w:rsidRPr="00AB6047">
        <w:rPr>
          <w:rFonts w:ascii="Times New Roman" w:hAnsi="Times New Roman"/>
          <w:sz w:val="24"/>
        </w:rPr>
        <w:t>2018) 261 FCR 183 at 214 [5</w:t>
      </w:r>
      <w:r w:rsidR="00E62BD1" w:rsidRPr="00AB6047">
        <w:rPr>
          <w:rFonts w:ascii="Times New Roman" w:hAnsi="Times New Roman"/>
          <w:sz w:val="24"/>
        </w:rPr>
        <w:t>2</w:t>
      </w:r>
      <w:r w:rsidR="000017F2" w:rsidRPr="00AB6047">
        <w:rPr>
          <w:rFonts w:ascii="Times New Roman" w:hAnsi="Times New Roman"/>
          <w:sz w:val="24"/>
        </w:rPr>
        <w:t xml:space="preserve">]; </w:t>
      </w:r>
      <w:r w:rsidR="00800360" w:rsidRPr="00AB6047">
        <w:rPr>
          <w:rFonts w:ascii="Times New Roman" w:hAnsi="Times New Roman"/>
          <w:i/>
          <w:iCs/>
          <w:sz w:val="24"/>
        </w:rPr>
        <w:t xml:space="preserve">Blackburn v </w:t>
      </w:r>
      <w:proofErr w:type="spellStart"/>
      <w:r w:rsidR="00800360" w:rsidRPr="00AB6047">
        <w:rPr>
          <w:rFonts w:ascii="Times New Roman" w:hAnsi="Times New Roman"/>
          <w:i/>
          <w:iCs/>
          <w:sz w:val="24"/>
        </w:rPr>
        <w:t>Wagong</w:t>
      </w:r>
      <w:r w:rsidR="008371CF" w:rsidRPr="00AB6047">
        <w:rPr>
          <w:rFonts w:ascii="Times New Roman" w:hAnsi="Times New Roman"/>
          <w:i/>
          <w:iCs/>
          <w:sz w:val="24"/>
        </w:rPr>
        <w:t>a</w:t>
      </w:r>
      <w:proofErr w:type="spellEnd"/>
      <w:r w:rsidR="008371CF" w:rsidRPr="00AB6047">
        <w:rPr>
          <w:rFonts w:ascii="Times New Roman" w:hAnsi="Times New Roman"/>
          <w:i/>
          <w:iCs/>
          <w:sz w:val="24"/>
        </w:rPr>
        <w:t xml:space="preserve"> Local Aboriginal Land Council </w:t>
      </w:r>
      <w:r w:rsidR="008371CF" w:rsidRPr="00AB6047">
        <w:rPr>
          <w:rFonts w:ascii="Times New Roman" w:hAnsi="Times New Roman"/>
          <w:sz w:val="24"/>
        </w:rPr>
        <w:t>(2021) 287</w:t>
      </w:r>
      <w:r w:rsidR="003E0277">
        <w:rPr>
          <w:rFonts w:ascii="Times New Roman" w:hAnsi="Times New Roman"/>
          <w:sz w:val="24"/>
        </w:rPr>
        <w:t> </w:t>
      </w:r>
      <w:r w:rsidR="008371CF" w:rsidRPr="00AB6047">
        <w:rPr>
          <w:rFonts w:ascii="Times New Roman" w:hAnsi="Times New Roman"/>
          <w:sz w:val="24"/>
        </w:rPr>
        <w:t>FCR 1 at 46-47 [143]</w:t>
      </w:r>
      <w:r w:rsidR="00F005AF" w:rsidRPr="00AB6047">
        <w:rPr>
          <w:rFonts w:ascii="Times New Roman" w:hAnsi="Times New Roman"/>
          <w:sz w:val="24"/>
        </w:rPr>
        <w:t>.</w:t>
      </w:r>
    </w:p>
  </w:footnote>
  <w:footnote w:id="29">
    <w:p w14:paraId="1A0D66B9" w14:textId="19CCA3CE" w:rsidR="00DC3903" w:rsidRPr="00AB6047" w:rsidRDefault="00DC3903"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(2008) 167 FCR 84.</w:t>
      </w:r>
    </w:p>
  </w:footnote>
  <w:footnote w:id="30">
    <w:p w14:paraId="566F6FFE" w14:textId="0F9BBDEA" w:rsidR="004E5B2A" w:rsidRPr="00AB6047" w:rsidRDefault="004E5B2A" w:rsidP="00AB6047">
      <w:pPr>
        <w:pStyle w:val="FootnoteText"/>
        <w:spacing w:line="280" w:lineRule="exact"/>
        <w:ind w:right="0"/>
        <w:jc w:val="both"/>
        <w:rPr>
          <w:rFonts w:ascii="Times New Roman" w:hAnsi="Times New Roman"/>
          <w:i/>
          <w:i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proofErr w:type="spellStart"/>
      <w:r w:rsidRPr="00AB6047">
        <w:rPr>
          <w:rFonts w:ascii="Times New Roman" w:hAnsi="Times New Roman"/>
          <w:i/>
          <w:iCs/>
          <w:sz w:val="24"/>
        </w:rPr>
        <w:t>Bodney</w:t>
      </w:r>
      <w:proofErr w:type="spellEnd"/>
      <w:r w:rsidRPr="00AB6047">
        <w:rPr>
          <w:rFonts w:ascii="Times New Roman" w:hAnsi="Times New Roman"/>
          <w:i/>
          <w:iCs/>
          <w:sz w:val="24"/>
        </w:rPr>
        <w:t xml:space="preserve"> </w:t>
      </w:r>
      <w:r w:rsidRPr="00AB6047">
        <w:rPr>
          <w:rFonts w:ascii="Times New Roman" w:hAnsi="Times New Roman"/>
          <w:sz w:val="24"/>
        </w:rPr>
        <w:t>(2008) 167 FCR 84 at 129 [172]</w:t>
      </w:r>
      <w:r w:rsidR="00745122" w:rsidRPr="00AB6047">
        <w:rPr>
          <w:rFonts w:ascii="Times New Roman" w:hAnsi="Times New Roman"/>
          <w:sz w:val="24"/>
        </w:rPr>
        <w:t xml:space="preserve">. </w:t>
      </w:r>
      <w:r w:rsidR="00574D4F" w:rsidRPr="00AB6047">
        <w:rPr>
          <w:rFonts w:ascii="Times New Roman" w:hAnsi="Times New Roman"/>
          <w:sz w:val="24"/>
        </w:rPr>
        <w:t xml:space="preserve">See also </w:t>
      </w:r>
      <w:r w:rsidR="00A93C48" w:rsidRPr="00AB6047">
        <w:rPr>
          <w:rFonts w:ascii="Times New Roman" w:hAnsi="Times New Roman"/>
          <w:i/>
          <w:iCs/>
          <w:sz w:val="24"/>
        </w:rPr>
        <w:t xml:space="preserve">Akiba v Queensland </w:t>
      </w:r>
      <w:r w:rsidR="006D00E3" w:rsidRPr="00AB6047">
        <w:rPr>
          <w:rFonts w:ascii="Times New Roman" w:hAnsi="Times New Roman"/>
          <w:i/>
          <w:iCs/>
          <w:sz w:val="24"/>
        </w:rPr>
        <w:t>[</w:t>
      </w:r>
      <w:r w:rsidR="00A93C48" w:rsidRPr="00AB6047">
        <w:rPr>
          <w:rFonts w:ascii="Times New Roman" w:hAnsi="Times New Roman"/>
          <w:i/>
          <w:iCs/>
          <w:sz w:val="24"/>
        </w:rPr>
        <w:t>No</w:t>
      </w:r>
      <w:r w:rsidR="00231B8D" w:rsidRPr="00AB6047">
        <w:rPr>
          <w:rFonts w:ascii="Times New Roman" w:hAnsi="Times New Roman"/>
          <w:i/>
          <w:iCs/>
          <w:sz w:val="24"/>
        </w:rPr>
        <w:t> </w:t>
      </w:r>
      <w:r w:rsidR="00A93C48" w:rsidRPr="00AB6047">
        <w:rPr>
          <w:rFonts w:ascii="Times New Roman" w:hAnsi="Times New Roman"/>
          <w:i/>
          <w:iCs/>
          <w:sz w:val="24"/>
        </w:rPr>
        <w:t>3</w:t>
      </w:r>
      <w:r w:rsidR="006D00E3" w:rsidRPr="00AB6047">
        <w:rPr>
          <w:rFonts w:ascii="Times New Roman" w:hAnsi="Times New Roman"/>
          <w:i/>
          <w:iCs/>
          <w:sz w:val="24"/>
        </w:rPr>
        <w:t>]</w:t>
      </w:r>
      <w:r w:rsidR="00A93C48" w:rsidRPr="00AB6047">
        <w:rPr>
          <w:rFonts w:ascii="Times New Roman" w:hAnsi="Times New Roman"/>
          <w:i/>
          <w:iCs/>
          <w:sz w:val="24"/>
        </w:rPr>
        <w:t xml:space="preserve"> </w:t>
      </w:r>
      <w:r w:rsidR="00A93C48" w:rsidRPr="00AB6047">
        <w:rPr>
          <w:rFonts w:ascii="Times New Roman" w:hAnsi="Times New Roman"/>
          <w:sz w:val="24"/>
        </w:rPr>
        <w:t>(2010) 20</w:t>
      </w:r>
      <w:r w:rsidR="00231B8D" w:rsidRPr="00AB6047">
        <w:rPr>
          <w:rFonts w:ascii="Times New Roman" w:hAnsi="Times New Roman"/>
          <w:sz w:val="24"/>
        </w:rPr>
        <w:t>4</w:t>
      </w:r>
      <w:r w:rsidR="00A93C48" w:rsidRPr="00AB6047">
        <w:rPr>
          <w:rFonts w:ascii="Times New Roman" w:hAnsi="Times New Roman"/>
          <w:sz w:val="24"/>
        </w:rPr>
        <w:t xml:space="preserve"> FCR 1 at </w:t>
      </w:r>
      <w:r w:rsidR="00E8689B" w:rsidRPr="00AB6047">
        <w:rPr>
          <w:rFonts w:ascii="Times New Roman" w:hAnsi="Times New Roman"/>
          <w:sz w:val="24"/>
        </w:rPr>
        <w:t>138</w:t>
      </w:r>
      <w:r w:rsidR="001B44F6" w:rsidRPr="00AB6047">
        <w:rPr>
          <w:rFonts w:ascii="Times New Roman" w:hAnsi="Times New Roman"/>
          <w:sz w:val="24"/>
        </w:rPr>
        <w:t>-139 [546]-</w:t>
      </w:r>
      <w:r w:rsidR="00E41DFD" w:rsidRPr="00AB6047">
        <w:rPr>
          <w:rFonts w:ascii="Times New Roman" w:hAnsi="Times New Roman"/>
          <w:sz w:val="24"/>
        </w:rPr>
        <w:t>[</w:t>
      </w:r>
      <w:r w:rsidR="001B44F6" w:rsidRPr="00AB6047">
        <w:rPr>
          <w:rFonts w:ascii="Times New Roman" w:hAnsi="Times New Roman"/>
          <w:sz w:val="24"/>
        </w:rPr>
        <w:t xml:space="preserve">551]; </w:t>
      </w:r>
      <w:r w:rsidR="004907C9" w:rsidRPr="00AB6047">
        <w:rPr>
          <w:rFonts w:ascii="Times New Roman" w:hAnsi="Times New Roman"/>
          <w:i/>
          <w:iCs/>
          <w:sz w:val="24"/>
        </w:rPr>
        <w:t xml:space="preserve">Croft </w:t>
      </w:r>
      <w:r w:rsidR="008B080B" w:rsidRPr="00AB6047">
        <w:rPr>
          <w:rFonts w:ascii="Times New Roman" w:hAnsi="Times New Roman"/>
          <w:i/>
          <w:iCs/>
          <w:sz w:val="24"/>
        </w:rPr>
        <w:t xml:space="preserve">(on behalf of the </w:t>
      </w:r>
      <w:proofErr w:type="spellStart"/>
      <w:r w:rsidR="008B080B" w:rsidRPr="00AB6047">
        <w:rPr>
          <w:rFonts w:ascii="Times New Roman" w:hAnsi="Times New Roman"/>
          <w:i/>
          <w:iCs/>
          <w:sz w:val="24"/>
        </w:rPr>
        <w:t>Barngarla</w:t>
      </w:r>
      <w:proofErr w:type="spellEnd"/>
      <w:r w:rsidR="008B080B" w:rsidRPr="00AB6047">
        <w:rPr>
          <w:rFonts w:ascii="Times New Roman" w:hAnsi="Times New Roman"/>
          <w:i/>
          <w:iCs/>
          <w:sz w:val="24"/>
        </w:rPr>
        <w:t xml:space="preserve"> Native Title Claim Group</w:t>
      </w:r>
      <w:r w:rsidR="00212F55" w:rsidRPr="00AB6047">
        <w:rPr>
          <w:rFonts w:ascii="Times New Roman" w:hAnsi="Times New Roman"/>
          <w:i/>
          <w:iCs/>
          <w:sz w:val="24"/>
        </w:rPr>
        <w:t>)</w:t>
      </w:r>
      <w:r w:rsidR="008B080B" w:rsidRPr="00AB6047">
        <w:rPr>
          <w:rFonts w:ascii="Times New Roman" w:hAnsi="Times New Roman"/>
          <w:i/>
          <w:iCs/>
          <w:sz w:val="24"/>
        </w:rPr>
        <w:t xml:space="preserve"> </w:t>
      </w:r>
      <w:r w:rsidR="004907C9" w:rsidRPr="00AB6047">
        <w:rPr>
          <w:rFonts w:ascii="Times New Roman" w:hAnsi="Times New Roman"/>
          <w:i/>
          <w:iCs/>
          <w:sz w:val="24"/>
        </w:rPr>
        <w:t xml:space="preserve">v South Australia </w:t>
      </w:r>
      <w:r w:rsidR="004907C9" w:rsidRPr="00AB6047">
        <w:rPr>
          <w:rFonts w:ascii="Times New Roman" w:hAnsi="Times New Roman"/>
          <w:sz w:val="24"/>
        </w:rPr>
        <w:t xml:space="preserve">(2015) </w:t>
      </w:r>
      <w:r w:rsidR="00294916" w:rsidRPr="00AB6047">
        <w:rPr>
          <w:rFonts w:ascii="Times New Roman" w:hAnsi="Times New Roman"/>
          <w:sz w:val="24"/>
        </w:rPr>
        <w:t xml:space="preserve">325 ALR 213 at </w:t>
      </w:r>
      <w:r w:rsidR="00EB590C" w:rsidRPr="00AB6047">
        <w:rPr>
          <w:rFonts w:ascii="Times New Roman" w:hAnsi="Times New Roman"/>
          <w:sz w:val="24"/>
        </w:rPr>
        <w:t>229</w:t>
      </w:r>
      <w:r w:rsidR="00F0727F" w:rsidRPr="00AB6047">
        <w:rPr>
          <w:rFonts w:ascii="Times New Roman" w:hAnsi="Times New Roman"/>
          <w:sz w:val="24"/>
        </w:rPr>
        <w:t>-230</w:t>
      </w:r>
      <w:r w:rsidR="00EB590C" w:rsidRPr="00AB6047">
        <w:rPr>
          <w:rFonts w:ascii="Times New Roman" w:hAnsi="Times New Roman"/>
          <w:sz w:val="24"/>
        </w:rPr>
        <w:t xml:space="preserve"> [71];</w:t>
      </w:r>
      <w:r w:rsidR="004907C9" w:rsidRPr="00AB6047">
        <w:rPr>
          <w:rFonts w:ascii="Times New Roman" w:hAnsi="Times New Roman"/>
          <w:i/>
          <w:iCs/>
          <w:sz w:val="24"/>
        </w:rPr>
        <w:t xml:space="preserve"> </w:t>
      </w:r>
      <w:r w:rsidR="00574D4F" w:rsidRPr="00AB6047">
        <w:rPr>
          <w:rFonts w:ascii="Times New Roman" w:hAnsi="Times New Roman"/>
          <w:i/>
          <w:iCs/>
          <w:sz w:val="24"/>
        </w:rPr>
        <w:t xml:space="preserve">Northern Territory v Griffiths </w:t>
      </w:r>
      <w:r w:rsidR="00574D4F" w:rsidRPr="00AB6047">
        <w:rPr>
          <w:rFonts w:ascii="Times New Roman" w:hAnsi="Times New Roman"/>
          <w:sz w:val="24"/>
        </w:rPr>
        <w:t>(2019) 269 CLR 1 at 38 [22]-[24]</w:t>
      </w:r>
      <w:r w:rsidR="003E2A9B" w:rsidRPr="00AB6047">
        <w:rPr>
          <w:rFonts w:ascii="Times New Roman" w:hAnsi="Times New Roman"/>
          <w:sz w:val="24"/>
        </w:rPr>
        <w:t xml:space="preserve">; </w:t>
      </w:r>
      <w:r w:rsidR="003E2A9B" w:rsidRPr="00AB6047">
        <w:rPr>
          <w:rFonts w:ascii="Times New Roman" w:hAnsi="Times New Roman"/>
          <w:i/>
          <w:iCs/>
          <w:sz w:val="24"/>
        </w:rPr>
        <w:t>Malone</w:t>
      </w:r>
      <w:r w:rsidR="00493E79" w:rsidRPr="00AB6047">
        <w:rPr>
          <w:rFonts w:ascii="Times New Roman" w:hAnsi="Times New Roman"/>
          <w:i/>
          <w:iCs/>
          <w:sz w:val="24"/>
        </w:rPr>
        <w:t xml:space="preserve"> (on behalf of the</w:t>
      </w:r>
      <w:r w:rsidR="00417909">
        <w:rPr>
          <w:rFonts w:ascii="Times New Roman" w:hAnsi="Times New Roman"/>
          <w:i/>
          <w:iCs/>
          <w:sz w:val="24"/>
        </w:rPr>
        <w:t> </w:t>
      </w:r>
      <w:r w:rsidR="00493E79" w:rsidRPr="00AB6047">
        <w:rPr>
          <w:rFonts w:ascii="Times New Roman" w:hAnsi="Times New Roman"/>
          <w:i/>
          <w:iCs/>
          <w:sz w:val="24"/>
        </w:rPr>
        <w:t>Clermont-Belyando Area Native Title Claim)</w:t>
      </w:r>
      <w:r w:rsidR="003E2A9B" w:rsidRPr="00AB6047">
        <w:rPr>
          <w:rFonts w:ascii="Times New Roman" w:hAnsi="Times New Roman"/>
          <w:i/>
          <w:iCs/>
          <w:sz w:val="24"/>
        </w:rPr>
        <w:t xml:space="preserve"> v Queensland </w:t>
      </w:r>
      <w:r w:rsidR="00493E79" w:rsidRPr="00AB6047">
        <w:rPr>
          <w:rFonts w:ascii="Times New Roman" w:hAnsi="Times New Roman"/>
          <w:i/>
          <w:iCs/>
          <w:sz w:val="24"/>
        </w:rPr>
        <w:t xml:space="preserve">[No 5] </w:t>
      </w:r>
      <w:r w:rsidR="003E2A9B" w:rsidRPr="00AB6047">
        <w:rPr>
          <w:rFonts w:ascii="Times New Roman" w:hAnsi="Times New Roman"/>
          <w:sz w:val="24"/>
        </w:rPr>
        <w:t xml:space="preserve">(2021) 397 ALR 397 at </w:t>
      </w:r>
      <w:r w:rsidR="00BB1EFD" w:rsidRPr="00AB6047">
        <w:rPr>
          <w:rFonts w:ascii="Times New Roman" w:hAnsi="Times New Roman"/>
          <w:sz w:val="24"/>
        </w:rPr>
        <w:t>445 [163]</w:t>
      </w:r>
      <w:r w:rsidR="00755917" w:rsidRPr="00AB6047">
        <w:rPr>
          <w:rFonts w:ascii="Times New Roman" w:hAnsi="Times New Roman"/>
          <w:sz w:val="24"/>
        </w:rPr>
        <w:t>, [166]</w:t>
      </w:r>
      <w:r w:rsidR="00574D4F" w:rsidRPr="00AB6047">
        <w:rPr>
          <w:rFonts w:ascii="Times New Roman" w:hAnsi="Times New Roman"/>
          <w:sz w:val="24"/>
        </w:rPr>
        <w:t>.</w:t>
      </w:r>
      <w:r w:rsidRPr="00AB6047">
        <w:rPr>
          <w:rFonts w:ascii="Times New Roman" w:hAnsi="Times New Roman"/>
          <w:sz w:val="24"/>
        </w:rPr>
        <w:t xml:space="preserve"> </w:t>
      </w:r>
    </w:p>
  </w:footnote>
  <w:footnote w:id="31">
    <w:p w14:paraId="7F7F6677" w14:textId="4477ADEA" w:rsidR="00B31CD5" w:rsidRPr="00AB6047" w:rsidRDefault="00B31CD5"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 xml:space="preserve">Stuart </w:t>
      </w:r>
      <w:r w:rsidRPr="00AB6047">
        <w:rPr>
          <w:rFonts w:ascii="Times New Roman" w:hAnsi="Times New Roman"/>
          <w:iCs/>
          <w:sz w:val="24"/>
        </w:rPr>
        <w:t>(FC)</w:t>
      </w:r>
      <w:r w:rsidRPr="00AB6047">
        <w:rPr>
          <w:rFonts w:ascii="Times New Roman" w:hAnsi="Times New Roman"/>
          <w:i/>
          <w:iCs/>
          <w:sz w:val="24"/>
        </w:rPr>
        <w:t xml:space="preserve"> </w:t>
      </w:r>
      <w:r w:rsidR="00EA19D7" w:rsidRPr="00AB6047">
        <w:rPr>
          <w:rFonts w:ascii="Times New Roman" w:hAnsi="Times New Roman"/>
          <w:sz w:val="24"/>
        </w:rPr>
        <w:t xml:space="preserve">(2023) 299 FCR 507 </w:t>
      </w:r>
      <w:r w:rsidRPr="00AB6047">
        <w:rPr>
          <w:rFonts w:ascii="Times New Roman" w:hAnsi="Times New Roman"/>
          <w:sz w:val="24"/>
        </w:rPr>
        <w:t>at</w:t>
      </w:r>
      <w:r w:rsidR="00617BBF" w:rsidRPr="00AB6047">
        <w:rPr>
          <w:rFonts w:ascii="Times New Roman" w:hAnsi="Times New Roman"/>
          <w:sz w:val="24"/>
        </w:rPr>
        <w:t xml:space="preserve"> 583-584</w:t>
      </w:r>
      <w:r w:rsidRPr="00AB6047">
        <w:rPr>
          <w:rFonts w:ascii="Times New Roman" w:hAnsi="Times New Roman"/>
          <w:sz w:val="24"/>
        </w:rPr>
        <w:t xml:space="preserve"> [290]. </w:t>
      </w:r>
    </w:p>
  </w:footnote>
  <w:footnote w:id="32">
    <w:p w14:paraId="0B48EC70" w14:textId="211AAA4A" w:rsidR="0002773B" w:rsidRPr="00AB6047" w:rsidRDefault="0002773B"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9858F3" w:rsidRPr="00AB6047">
        <w:rPr>
          <w:rFonts w:ascii="Times New Roman" w:hAnsi="Times New Roman"/>
          <w:i/>
          <w:iCs/>
          <w:sz w:val="24"/>
        </w:rPr>
        <w:t xml:space="preserve">Stuart </w:t>
      </w:r>
      <w:r w:rsidR="009858F3" w:rsidRPr="00AB6047">
        <w:rPr>
          <w:rFonts w:ascii="Times New Roman" w:hAnsi="Times New Roman"/>
          <w:sz w:val="24"/>
        </w:rPr>
        <w:t>(PJ)</w:t>
      </w:r>
      <w:r w:rsidR="009858F3" w:rsidRPr="00AB6047">
        <w:rPr>
          <w:rFonts w:ascii="Times New Roman" w:hAnsi="Times New Roman"/>
          <w:i/>
          <w:iCs/>
          <w:sz w:val="24"/>
        </w:rPr>
        <w:t xml:space="preserve"> </w:t>
      </w:r>
      <w:r w:rsidR="009858F3" w:rsidRPr="00AB6047">
        <w:rPr>
          <w:rFonts w:ascii="Times New Roman" w:hAnsi="Times New Roman"/>
          <w:sz w:val="24"/>
        </w:rPr>
        <w:t xml:space="preserve">[2021] FCA 1620 </w:t>
      </w:r>
      <w:r w:rsidR="009F5949" w:rsidRPr="00AB6047">
        <w:rPr>
          <w:rFonts w:ascii="Times New Roman" w:hAnsi="Times New Roman"/>
          <w:sz w:val="24"/>
        </w:rPr>
        <w:t>at [51].</w:t>
      </w:r>
      <w:r w:rsidRPr="00AB6047">
        <w:rPr>
          <w:rFonts w:ascii="Times New Roman" w:hAnsi="Times New Roman"/>
          <w:sz w:val="24"/>
        </w:rPr>
        <w:t xml:space="preserve"> </w:t>
      </w:r>
    </w:p>
  </w:footnote>
  <w:footnote w:id="33">
    <w:p w14:paraId="16FEC7BE" w14:textId="66970044" w:rsidR="00C91E83" w:rsidRPr="00AB6047" w:rsidRDefault="00C91E83"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 xml:space="preserve">Ward </w:t>
      </w:r>
      <w:r w:rsidRPr="00AB6047">
        <w:rPr>
          <w:rFonts w:ascii="Times New Roman" w:hAnsi="Times New Roman"/>
          <w:sz w:val="24"/>
        </w:rPr>
        <w:t xml:space="preserve">(2002) 213 CLR 1 at 66 [18]. </w:t>
      </w:r>
    </w:p>
  </w:footnote>
  <w:footnote w:id="34">
    <w:p w14:paraId="220F16C7" w14:textId="5B8E1703" w:rsidR="006D3A25" w:rsidRPr="00AB6047" w:rsidRDefault="006D3A25"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See [</w:t>
      </w:r>
      <w:r w:rsidR="00A461ED" w:rsidRPr="00AB6047">
        <w:rPr>
          <w:rFonts w:ascii="Times New Roman" w:hAnsi="Times New Roman"/>
          <w:sz w:val="24"/>
        </w:rPr>
        <w:t>2</w:t>
      </w:r>
      <w:r w:rsidR="00877225" w:rsidRPr="00AB6047">
        <w:rPr>
          <w:rFonts w:ascii="Times New Roman" w:hAnsi="Times New Roman"/>
          <w:sz w:val="24"/>
        </w:rPr>
        <w:t>0</w:t>
      </w:r>
      <w:r w:rsidRPr="00AB6047">
        <w:rPr>
          <w:rFonts w:ascii="Times New Roman" w:hAnsi="Times New Roman"/>
          <w:sz w:val="24"/>
        </w:rPr>
        <w:t xml:space="preserve">] above. </w:t>
      </w:r>
    </w:p>
  </w:footnote>
  <w:footnote w:id="35">
    <w:p w14:paraId="33473A7B" w14:textId="649EBD00" w:rsidR="006D1165" w:rsidRPr="00AB6047" w:rsidRDefault="006D1165"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7A42C6" w:rsidRPr="00AB6047">
        <w:rPr>
          <w:rFonts w:ascii="Times New Roman" w:hAnsi="Times New Roman"/>
          <w:i/>
          <w:sz w:val="24"/>
        </w:rPr>
        <w:t xml:space="preserve">Stuart </w:t>
      </w:r>
      <w:r w:rsidR="009858F3" w:rsidRPr="00AB6047">
        <w:rPr>
          <w:rFonts w:ascii="Times New Roman" w:hAnsi="Times New Roman"/>
          <w:sz w:val="24"/>
        </w:rPr>
        <w:t>(PJ)</w:t>
      </w:r>
      <w:r w:rsidR="009858F3" w:rsidRPr="00AB6047">
        <w:rPr>
          <w:rFonts w:ascii="Times New Roman" w:hAnsi="Times New Roman"/>
          <w:i/>
          <w:sz w:val="24"/>
        </w:rPr>
        <w:t xml:space="preserve"> </w:t>
      </w:r>
      <w:r w:rsidR="007A42C6" w:rsidRPr="00AB6047">
        <w:rPr>
          <w:rFonts w:ascii="Times New Roman" w:hAnsi="Times New Roman"/>
          <w:iCs/>
          <w:sz w:val="24"/>
        </w:rPr>
        <w:t>[202</w:t>
      </w:r>
      <w:r w:rsidR="008B2CD7" w:rsidRPr="00AB6047">
        <w:rPr>
          <w:rFonts w:ascii="Times New Roman" w:hAnsi="Times New Roman"/>
          <w:iCs/>
          <w:sz w:val="24"/>
        </w:rPr>
        <w:t>1</w:t>
      </w:r>
      <w:r w:rsidR="007A42C6" w:rsidRPr="00AB6047">
        <w:rPr>
          <w:rFonts w:ascii="Times New Roman" w:hAnsi="Times New Roman"/>
          <w:iCs/>
          <w:sz w:val="24"/>
        </w:rPr>
        <w:t>] FCA 1620 at [64]-[65]</w:t>
      </w:r>
      <w:r w:rsidR="009858F3" w:rsidRPr="00AB6047">
        <w:rPr>
          <w:rFonts w:ascii="Times New Roman" w:hAnsi="Times New Roman"/>
          <w:iCs/>
          <w:sz w:val="24"/>
        </w:rPr>
        <w:t>.</w:t>
      </w:r>
    </w:p>
  </w:footnote>
  <w:footnote w:id="36">
    <w:p w14:paraId="3FAB9C5A" w14:textId="30AFB83E" w:rsidR="006A7CD7" w:rsidRPr="00AB6047" w:rsidRDefault="006A7CD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sz w:val="24"/>
        </w:rPr>
        <w:t>(PJ)</w:t>
      </w:r>
      <w:r w:rsidRPr="00AB6047">
        <w:rPr>
          <w:rFonts w:ascii="Times New Roman" w:hAnsi="Times New Roman"/>
          <w:i/>
          <w:sz w:val="24"/>
        </w:rPr>
        <w:t xml:space="preserve"> </w:t>
      </w:r>
      <w:r w:rsidRPr="00AB6047">
        <w:rPr>
          <w:rFonts w:ascii="Times New Roman" w:hAnsi="Times New Roman"/>
          <w:iCs/>
          <w:sz w:val="24"/>
        </w:rPr>
        <w:t xml:space="preserve">[2021] FCA 1620 at [65]. </w:t>
      </w:r>
    </w:p>
  </w:footnote>
  <w:footnote w:id="37">
    <w:p w14:paraId="4C03DDF1" w14:textId="0BB5F979" w:rsidR="005066B0" w:rsidRPr="00AB6047" w:rsidRDefault="005066B0"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An anthropol</w:t>
      </w:r>
      <w:r w:rsidR="004E0F8F" w:rsidRPr="00AB6047">
        <w:rPr>
          <w:rFonts w:ascii="Times New Roman" w:hAnsi="Times New Roman"/>
          <w:sz w:val="24"/>
        </w:rPr>
        <w:t>o</w:t>
      </w:r>
      <w:r w:rsidRPr="00AB6047">
        <w:rPr>
          <w:rFonts w:ascii="Times New Roman" w:hAnsi="Times New Roman"/>
          <w:sz w:val="24"/>
        </w:rPr>
        <w:t>gist.</w:t>
      </w:r>
    </w:p>
  </w:footnote>
  <w:footnote w:id="38">
    <w:p w14:paraId="4B6637B3" w14:textId="5F304F00" w:rsidR="005066B0" w:rsidRPr="00AB6047" w:rsidRDefault="005066B0"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A linguist.</w:t>
      </w:r>
    </w:p>
  </w:footnote>
  <w:footnote w:id="39">
    <w:p w14:paraId="34871421" w14:textId="5B53AE1B" w:rsidR="00557642" w:rsidRPr="00AB6047" w:rsidRDefault="00557642"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An anthropol</w:t>
      </w:r>
      <w:r w:rsidR="00183921" w:rsidRPr="00AB6047">
        <w:rPr>
          <w:rFonts w:ascii="Times New Roman" w:hAnsi="Times New Roman"/>
          <w:sz w:val="24"/>
        </w:rPr>
        <w:t>o</w:t>
      </w:r>
      <w:r w:rsidRPr="00AB6047">
        <w:rPr>
          <w:rFonts w:ascii="Times New Roman" w:hAnsi="Times New Roman"/>
          <w:sz w:val="24"/>
        </w:rPr>
        <w:t>gist.</w:t>
      </w:r>
    </w:p>
  </w:footnote>
  <w:footnote w:id="40">
    <w:p w14:paraId="77F9F0CC" w14:textId="344B2C5C" w:rsidR="00557642" w:rsidRPr="00AB6047" w:rsidRDefault="00557642"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An historian.</w:t>
      </w:r>
    </w:p>
  </w:footnote>
  <w:footnote w:id="41">
    <w:p w14:paraId="082B7D4D" w14:textId="0B3CD4A2" w:rsidR="001525D1" w:rsidRPr="00AB6047" w:rsidRDefault="001525D1"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sz w:val="24"/>
        </w:rPr>
        <w:t>(PJ)</w:t>
      </w:r>
      <w:r w:rsidRPr="00AB6047">
        <w:rPr>
          <w:rFonts w:ascii="Times New Roman" w:hAnsi="Times New Roman"/>
          <w:i/>
          <w:sz w:val="24"/>
        </w:rPr>
        <w:t xml:space="preserve"> </w:t>
      </w:r>
      <w:r w:rsidRPr="00AB6047">
        <w:rPr>
          <w:rFonts w:ascii="Times New Roman" w:hAnsi="Times New Roman"/>
          <w:iCs/>
          <w:sz w:val="24"/>
        </w:rPr>
        <w:t xml:space="preserve">[2021] FCA 1620 at </w:t>
      </w:r>
      <w:r w:rsidR="00DA1D34" w:rsidRPr="00AB6047">
        <w:rPr>
          <w:rFonts w:ascii="Times New Roman" w:hAnsi="Times New Roman"/>
          <w:iCs/>
          <w:sz w:val="24"/>
        </w:rPr>
        <w:t xml:space="preserve">[67]; see also </w:t>
      </w:r>
      <w:r w:rsidRPr="00AB6047">
        <w:rPr>
          <w:rFonts w:ascii="Times New Roman" w:hAnsi="Times New Roman"/>
          <w:iCs/>
          <w:sz w:val="24"/>
        </w:rPr>
        <w:t>[79].</w:t>
      </w:r>
    </w:p>
  </w:footnote>
  <w:footnote w:id="42">
    <w:p w14:paraId="7C9D4983" w14:textId="46BB23D5" w:rsidR="00270704" w:rsidRPr="00AB6047" w:rsidRDefault="00270704"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sz w:val="24"/>
        </w:rPr>
        <w:t>(PJ)</w:t>
      </w:r>
      <w:r w:rsidRPr="00AB6047">
        <w:rPr>
          <w:rFonts w:ascii="Times New Roman" w:hAnsi="Times New Roman"/>
          <w:i/>
          <w:sz w:val="24"/>
        </w:rPr>
        <w:t xml:space="preserve"> </w:t>
      </w:r>
      <w:r w:rsidRPr="00AB6047">
        <w:rPr>
          <w:rFonts w:ascii="Times New Roman" w:hAnsi="Times New Roman"/>
          <w:iCs/>
          <w:sz w:val="24"/>
        </w:rPr>
        <w:t>[2021] FCA 1620 at [81].</w:t>
      </w:r>
    </w:p>
  </w:footnote>
  <w:footnote w:id="43">
    <w:p w14:paraId="267DD6B6" w14:textId="06DB6A12" w:rsidR="00384DBB" w:rsidRPr="00AB6047" w:rsidRDefault="00384DBB" w:rsidP="00AB6047">
      <w:pPr>
        <w:pStyle w:val="FootnoteText"/>
        <w:spacing w:line="280" w:lineRule="exact"/>
        <w:ind w:right="0"/>
        <w:jc w:val="both"/>
        <w:rPr>
          <w:rFonts w:ascii="Times New Roman" w:hAnsi="Times New Roman"/>
          <w:i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[101]</w:t>
      </w:r>
      <w:r w:rsidR="004E4B9B" w:rsidRPr="00AB6047">
        <w:rPr>
          <w:rFonts w:ascii="Times New Roman" w:hAnsi="Times New Roman"/>
          <w:iCs/>
          <w:sz w:val="24"/>
        </w:rPr>
        <w:t>,</w:t>
      </w:r>
      <w:r w:rsidR="00185C5F" w:rsidRPr="00AB6047">
        <w:rPr>
          <w:rFonts w:ascii="Times New Roman" w:hAnsi="Times New Roman"/>
          <w:iCs/>
          <w:sz w:val="24"/>
        </w:rPr>
        <w:t xml:space="preserve"> quoting </w:t>
      </w:r>
      <w:r w:rsidR="004E4B9B" w:rsidRPr="00AB6047">
        <w:rPr>
          <w:rFonts w:ascii="Times New Roman" w:hAnsi="Times New Roman"/>
          <w:i/>
          <w:iCs/>
          <w:sz w:val="24"/>
        </w:rPr>
        <w:t xml:space="preserve">Dodd </w:t>
      </w:r>
      <w:r w:rsidR="004E4B9B" w:rsidRPr="00AB6047">
        <w:rPr>
          <w:rFonts w:ascii="Times New Roman" w:hAnsi="Times New Roman"/>
          <w:sz w:val="24"/>
        </w:rPr>
        <w:t xml:space="preserve">[2012] FCA 519 </w:t>
      </w:r>
      <w:r w:rsidR="00185C5F" w:rsidRPr="00AB6047">
        <w:rPr>
          <w:rFonts w:ascii="Times New Roman" w:hAnsi="Times New Roman"/>
          <w:iCs/>
          <w:sz w:val="24"/>
        </w:rPr>
        <w:t>at [35]</w:t>
      </w:r>
      <w:r w:rsidR="004B67D5" w:rsidRPr="00AB6047">
        <w:rPr>
          <w:rFonts w:ascii="Times New Roman" w:hAnsi="Times New Roman"/>
          <w:iCs/>
          <w:sz w:val="24"/>
        </w:rPr>
        <w:t xml:space="preserve"> (emphasis added)</w:t>
      </w:r>
      <w:r w:rsidRPr="00AB6047">
        <w:rPr>
          <w:rFonts w:ascii="Times New Roman" w:hAnsi="Times New Roman"/>
          <w:iCs/>
          <w:sz w:val="24"/>
        </w:rPr>
        <w:t>.</w:t>
      </w:r>
    </w:p>
  </w:footnote>
  <w:footnote w:id="44">
    <w:p w14:paraId="6CB76578" w14:textId="6CF61706" w:rsidR="00BA422E" w:rsidRPr="00AB6047" w:rsidRDefault="00BA422E" w:rsidP="00AB6047">
      <w:pPr>
        <w:pStyle w:val="FootnoteText"/>
        <w:spacing w:line="280" w:lineRule="exact"/>
        <w:ind w:right="0"/>
        <w:jc w:val="both"/>
        <w:rPr>
          <w:rFonts w:ascii="Times New Roman" w:hAnsi="Times New Roman"/>
          <w:i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009858F3" w:rsidRPr="00AB6047">
        <w:rPr>
          <w:rFonts w:ascii="Times New Roman" w:hAnsi="Times New Roman"/>
          <w:iCs/>
          <w:sz w:val="24"/>
        </w:rPr>
        <w:t>(PJ</w:t>
      </w:r>
      <w:r w:rsidR="008B2CD7" w:rsidRPr="00AB6047">
        <w:rPr>
          <w:rFonts w:ascii="Times New Roman" w:hAnsi="Times New Roman"/>
          <w:iCs/>
          <w:sz w:val="24"/>
        </w:rPr>
        <w:t>)</w:t>
      </w:r>
      <w:r w:rsidR="006D1165" w:rsidRPr="00AB6047">
        <w:rPr>
          <w:rFonts w:ascii="Times New Roman" w:hAnsi="Times New Roman"/>
          <w:iCs/>
          <w:sz w:val="24"/>
        </w:rPr>
        <w:t xml:space="preserve"> [2</w:t>
      </w:r>
      <w:r w:rsidR="008B2CD7" w:rsidRPr="00AB6047">
        <w:rPr>
          <w:rFonts w:ascii="Times New Roman" w:hAnsi="Times New Roman"/>
          <w:iCs/>
          <w:sz w:val="24"/>
        </w:rPr>
        <w:t>021</w:t>
      </w:r>
      <w:r w:rsidR="006D1165" w:rsidRPr="00AB6047">
        <w:rPr>
          <w:rFonts w:ascii="Times New Roman" w:hAnsi="Times New Roman"/>
          <w:iCs/>
          <w:sz w:val="24"/>
        </w:rPr>
        <w:t>] FCA 1620 at [101].</w:t>
      </w:r>
    </w:p>
  </w:footnote>
  <w:footnote w:id="45">
    <w:p w14:paraId="3B836AC1" w14:textId="780A456E" w:rsidR="00F87A22" w:rsidRPr="00AB6047" w:rsidRDefault="00F87A22" w:rsidP="00AB6047">
      <w:pPr>
        <w:pStyle w:val="FootnoteText"/>
        <w:spacing w:line="280" w:lineRule="exact"/>
        <w:ind w:right="0"/>
        <w:jc w:val="both"/>
        <w:rPr>
          <w:rFonts w:ascii="Times New Roman" w:hAnsi="Times New Roman"/>
          <w:i/>
          <w:i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Native Title Act</w:t>
      </w:r>
      <w:r w:rsidRPr="00AB6047">
        <w:rPr>
          <w:rFonts w:ascii="Times New Roman" w:hAnsi="Times New Roman"/>
          <w:iCs/>
          <w:sz w:val="24"/>
        </w:rPr>
        <w:t>, s 82(1)</w:t>
      </w:r>
      <w:r w:rsidR="00475F2C" w:rsidRPr="00AB6047">
        <w:rPr>
          <w:rFonts w:ascii="Times New Roman" w:hAnsi="Times New Roman"/>
          <w:iCs/>
          <w:sz w:val="24"/>
        </w:rPr>
        <w:t>.</w:t>
      </w:r>
    </w:p>
  </w:footnote>
  <w:footnote w:id="46">
    <w:p w14:paraId="6D7ACE03" w14:textId="693D9731" w:rsidR="00B85482" w:rsidRPr="00AB6047" w:rsidRDefault="00B85482"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Native Title Act</w:t>
      </w:r>
      <w:r w:rsidRPr="00AB6047">
        <w:rPr>
          <w:rFonts w:ascii="Times New Roman" w:hAnsi="Times New Roman"/>
          <w:iCs/>
          <w:sz w:val="24"/>
        </w:rPr>
        <w:t>, s 86(1)(a).</w:t>
      </w:r>
    </w:p>
  </w:footnote>
  <w:footnote w:id="47">
    <w:p w14:paraId="1DFEAD82" w14:textId="45215997" w:rsidR="006C41CC" w:rsidRPr="00AB6047" w:rsidRDefault="006C41CC"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Native Title Act</w:t>
      </w:r>
      <w:r w:rsidRPr="00AB6047">
        <w:rPr>
          <w:rFonts w:ascii="Times New Roman" w:hAnsi="Times New Roman"/>
          <w:iCs/>
          <w:sz w:val="24"/>
        </w:rPr>
        <w:t>, s 86(1)(</w:t>
      </w:r>
      <w:r w:rsidR="00725B37" w:rsidRPr="00AB6047">
        <w:rPr>
          <w:rFonts w:ascii="Times New Roman" w:hAnsi="Times New Roman"/>
          <w:iCs/>
          <w:sz w:val="24"/>
        </w:rPr>
        <w:t>c</w:t>
      </w:r>
      <w:r w:rsidRPr="00AB6047">
        <w:rPr>
          <w:rFonts w:ascii="Times New Roman" w:hAnsi="Times New Roman"/>
          <w:iCs/>
          <w:sz w:val="24"/>
        </w:rPr>
        <w:t>).</w:t>
      </w:r>
    </w:p>
  </w:footnote>
  <w:footnote w:id="48">
    <w:p w14:paraId="785154AF" w14:textId="255B4D31" w:rsidR="006E524C" w:rsidRPr="00AB6047" w:rsidRDefault="006E524C" w:rsidP="00AB6047">
      <w:pPr>
        <w:pStyle w:val="FootnoteText"/>
        <w:spacing w:line="280" w:lineRule="exact"/>
        <w:ind w:right="0"/>
        <w:jc w:val="both"/>
        <w:rPr>
          <w:rFonts w:ascii="Times New Roman" w:hAnsi="Times New Roman"/>
          <w:i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[10</w:t>
      </w:r>
      <w:r w:rsidR="00B23B2B" w:rsidRPr="00AB6047">
        <w:rPr>
          <w:rFonts w:ascii="Times New Roman" w:hAnsi="Times New Roman"/>
          <w:iCs/>
          <w:sz w:val="24"/>
        </w:rPr>
        <w:t>2</w:t>
      </w:r>
      <w:r w:rsidRPr="00AB6047">
        <w:rPr>
          <w:rFonts w:ascii="Times New Roman" w:hAnsi="Times New Roman"/>
          <w:iCs/>
          <w:sz w:val="24"/>
        </w:rPr>
        <w:t>]</w:t>
      </w:r>
      <w:r w:rsidR="00C52AE4" w:rsidRPr="00AB6047">
        <w:rPr>
          <w:rFonts w:ascii="Times New Roman" w:hAnsi="Times New Roman"/>
          <w:iCs/>
          <w:sz w:val="24"/>
        </w:rPr>
        <w:t xml:space="preserve">; </w:t>
      </w:r>
      <w:r w:rsidR="009F195A" w:rsidRPr="00AB6047">
        <w:rPr>
          <w:rFonts w:ascii="Times New Roman" w:hAnsi="Times New Roman"/>
          <w:i/>
          <w:iCs/>
          <w:sz w:val="24"/>
        </w:rPr>
        <w:t xml:space="preserve">Dodd </w:t>
      </w:r>
      <w:r w:rsidR="009F195A" w:rsidRPr="00AB6047">
        <w:rPr>
          <w:rFonts w:ascii="Times New Roman" w:hAnsi="Times New Roman"/>
          <w:sz w:val="24"/>
        </w:rPr>
        <w:t xml:space="preserve">[2012] FCA 519 </w:t>
      </w:r>
      <w:r w:rsidR="00C52AE4" w:rsidRPr="00AB6047">
        <w:rPr>
          <w:rFonts w:ascii="Times New Roman" w:hAnsi="Times New Roman"/>
          <w:iCs/>
          <w:sz w:val="24"/>
        </w:rPr>
        <w:t xml:space="preserve">at </w:t>
      </w:r>
      <w:r w:rsidR="00BD1192" w:rsidRPr="00AB6047">
        <w:rPr>
          <w:rFonts w:ascii="Times New Roman" w:hAnsi="Times New Roman"/>
          <w:iCs/>
          <w:sz w:val="24"/>
        </w:rPr>
        <w:t xml:space="preserve">[26]-[29], </w:t>
      </w:r>
      <w:r w:rsidR="00C52AE4" w:rsidRPr="00AB6047">
        <w:rPr>
          <w:rFonts w:ascii="Times New Roman" w:hAnsi="Times New Roman"/>
          <w:iCs/>
          <w:sz w:val="24"/>
        </w:rPr>
        <w:t>[33]</w:t>
      </w:r>
      <w:r w:rsidRPr="00AB6047">
        <w:rPr>
          <w:rFonts w:ascii="Times New Roman" w:hAnsi="Times New Roman"/>
          <w:iCs/>
          <w:sz w:val="24"/>
        </w:rPr>
        <w:t>.</w:t>
      </w:r>
    </w:p>
  </w:footnote>
  <w:footnote w:id="49">
    <w:p w14:paraId="7E0E44CE" w14:textId="15A4653B" w:rsidR="008750C9" w:rsidRPr="00AB6047" w:rsidRDefault="008750C9" w:rsidP="00AB6047">
      <w:pPr>
        <w:pStyle w:val="FootnoteText"/>
        <w:spacing w:line="280" w:lineRule="exact"/>
        <w:ind w:right="0"/>
        <w:jc w:val="both"/>
        <w:rPr>
          <w:rFonts w:ascii="Times New Roman" w:hAnsi="Times New Roman"/>
          <w:i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[103].</w:t>
      </w:r>
    </w:p>
  </w:footnote>
  <w:footnote w:id="50">
    <w:p w14:paraId="785468A6" w14:textId="23813F2E" w:rsidR="00F60255" w:rsidRPr="00AB6047" w:rsidRDefault="00F60255" w:rsidP="00AB6047">
      <w:pPr>
        <w:pStyle w:val="FootnoteText"/>
        <w:spacing w:line="280" w:lineRule="exact"/>
        <w:ind w:right="0"/>
        <w:jc w:val="both"/>
        <w:rPr>
          <w:rFonts w:ascii="Times New Roman" w:hAnsi="Times New Roman"/>
          <w:i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[104]-[1</w:t>
      </w:r>
      <w:r w:rsidR="00B31D9B" w:rsidRPr="00AB6047">
        <w:rPr>
          <w:rFonts w:ascii="Times New Roman" w:hAnsi="Times New Roman"/>
          <w:iCs/>
          <w:sz w:val="24"/>
        </w:rPr>
        <w:t>10]</w:t>
      </w:r>
      <w:r w:rsidRPr="00AB6047">
        <w:rPr>
          <w:rFonts w:ascii="Times New Roman" w:hAnsi="Times New Roman"/>
          <w:iCs/>
          <w:sz w:val="24"/>
        </w:rPr>
        <w:t>.</w:t>
      </w:r>
    </w:p>
  </w:footnote>
  <w:footnote w:id="51">
    <w:p w14:paraId="3FEEA67E" w14:textId="5A05B3DB" w:rsidR="00DB5120" w:rsidRPr="00AB6047" w:rsidRDefault="00DB5120"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[105]. </w:t>
      </w:r>
    </w:p>
  </w:footnote>
  <w:footnote w:id="52">
    <w:p w14:paraId="2CCD7313" w14:textId="7F96206E" w:rsidR="00BB4F8D" w:rsidRPr="00AB6047" w:rsidRDefault="00BB4F8D"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[106].</w:t>
      </w:r>
    </w:p>
  </w:footnote>
  <w:footnote w:id="53">
    <w:p w14:paraId="3E7992F2" w14:textId="77777777" w:rsidR="00FC42FA" w:rsidRPr="00AB6047" w:rsidRDefault="00FC42FA"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[107].</w:t>
      </w:r>
    </w:p>
  </w:footnote>
  <w:footnote w:id="54">
    <w:p w14:paraId="29E1F329" w14:textId="6AD5E67E" w:rsidR="00FB4E6D" w:rsidRPr="00AB6047" w:rsidRDefault="00FB4E6D"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[108]. </w:t>
      </w:r>
    </w:p>
  </w:footnote>
  <w:footnote w:id="55">
    <w:p w14:paraId="563490A9" w14:textId="296084DE" w:rsidR="00A866F9" w:rsidRPr="00AB6047" w:rsidRDefault="00A866F9"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[10</w:t>
      </w:r>
      <w:r w:rsidR="00B25BDE" w:rsidRPr="00AB6047">
        <w:rPr>
          <w:rFonts w:ascii="Times New Roman" w:hAnsi="Times New Roman"/>
          <w:iCs/>
          <w:sz w:val="24"/>
        </w:rPr>
        <w:t>9</w:t>
      </w:r>
      <w:r w:rsidRPr="00AB6047">
        <w:rPr>
          <w:rFonts w:ascii="Times New Roman" w:hAnsi="Times New Roman"/>
          <w:iCs/>
          <w:sz w:val="24"/>
        </w:rPr>
        <w:t>].</w:t>
      </w:r>
    </w:p>
  </w:footnote>
  <w:footnote w:id="56">
    <w:p w14:paraId="0B18AB02" w14:textId="74E5B712" w:rsidR="0014142A" w:rsidRPr="00AB6047" w:rsidRDefault="0014142A" w:rsidP="00AB6047">
      <w:pPr>
        <w:pStyle w:val="FootnoteText"/>
        <w:spacing w:line="280" w:lineRule="exact"/>
        <w:ind w:right="0"/>
        <w:jc w:val="both"/>
        <w:rPr>
          <w:rFonts w:ascii="Times New Roman" w:hAnsi="Times New Roman"/>
          <w:i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[842].</w:t>
      </w:r>
    </w:p>
  </w:footnote>
  <w:footnote w:id="57">
    <w:p w14:paraId="79FD1A90" w14:textId="7E7C72A4" w:rsidR="001C5C35" w:rsidRPr="00AB6047" w:rsidRDefault="001C5C35"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See [</w:t>
      </w:r>
      <w:r w:rsidR="008E27EF" w:rsidRPr="00AB6047">
        <w:rPr>
          <w:rFonts w:ascii="Times New Roman" w:hAnsi="Times New Roman"/>
          <w:sz w:val="24"/>
        </w:rPr>
        <w:t>6</w:t>
      </w:r>
      <w:r w:rsidR="004320E5" w:rsidRPr="00AB6047">
        <w:rPr>
          <w:rFonts w:ascii="Times New Roman" w:hAnsi="Times New Roman"/>
          <w:sz w:val="24"/>
        </w:rPr>
        <w:t>3</w:t>
      </w:r>
      <w:r w:rsidRPr="00AB6047">
        <w:rPr>
          <w:rFonts w:ascii="Times New Roman" w:hAnsi="Times New Roman"/>
          <w:sz w:val="24"/>
        </w:rPr>
        <w:t>]</w:t>
      </w:r>
      <w:r w:rsidR="008E50D2" w:rsidRPr="00AB6047">
        <w:rPr>
          <w:rFonts w:ascii="Times New Roman" w:hAnsi="Times New Roman"/>
          <w:sz w:val="24"/>
        </w:rPr>
        <w:t>-[</w:t>
      </w:r>
      <w:r w:rsidR="008E27EF" w:rsidRPr="00AB6047">
        <w:rPr>
          <w:rFonts w:ascii="Times New Roman" w:hAnsi="Times New Roman"/>
          <w:sz w:val="24"/>
        </w:rPr>
        <w:t>6</w:t>
      </w:r>
      <w:r w:rsidR="004320E5" w:rsidRPr="00AB6047">
        <w:rPr>
          <w:rFonts w:ascii="Times New Roman" w:hAnsi="Times New Roman"/>
          <w:sz w:val="24"/>
        </w:rPr>
        <w:t>5</w:t>
      </w:r>
      <w:r w:rsidR="008E50D2" w:rsidRPr="00AB6047">
        <w:rPr>
          <w:rFonts w:ascii="Times New Roman" w:hAnsi="Times New Roman"/>
          <w:sz w:val="24"/>
        </w:rPr>
        <w:t>]</w:t>
      </w:r>
      <w:r w:rsidRPr="00AB6047">
        <w:rPr>
          <w:rFonts w:ascii="Times New Roman" w:hAnsi="Times New Roman"/>
          <w:sz w:val="24"/>
        </w:rPr>
        <w:t xml:space="preserve"> below.</w:t>
      </w:r>
    </w:p>
  </w:footnote>
  <w:footnote w:id="58">
    <w:p w14:paraId="27FEC5C0" w14:textId="13A5F91B" w:rsidR="000E44F2" w:rsidRPr="00AB6047" w:rsidRDefault="000E44F2" w:rsidP="00AB6047">
      <w:pPr>
        <w:pStyle w:val="FootnoteText"/>
        <w:spacing w:line="280" w:lineRule="exact"/>
        <w:ind w:right="0"/>
        <w:jc w:val="both"/>
        <w:rPr>
          <w:rFonts w:ascii="Times New Roman" w:hAnsi="Times New Roman"/>
          <w:i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[842]</w:t>
      </w:r>
      <w:r w:rsidR="00E91902" w:rsidRPr="00AB6047">
        <w:rPr>
          <w:rFonts w:ascii="Times New Roman" w:hAnsi="Times New Roman"/>
          <w:iCs/>
          <w:sz w:val="24"/>
        </w:rPr>
        <w:t>.</w:t>
      </w:r>
    </w:p>
  </w:footnote>
  <w:footnote w:id="59">
    <w:p w14:paraId="4096DE22" w14:textId="77777777" w:rsidR="00314287" w:rsidRPr="00AB6047" w:rsidRDefault="0031428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[410].</w:t>
      </w:r>
    </w:p>
  </w:footnote>
  <w:footnote w:id="60">
    <w:p w14:paraId="76D49DE2" w14:textId="77777777" w:rsidR="00314287" w:rsidRPr="00AB6047" w:rsidRDefault="0031428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[414].</w:t>
      </w:r>
    </w:p>
  </w:footnote>
  <w:footnote w:id="61">
    <w:p w14:paraId="55B9D7A5" w14:textId="77777777" w:rsidR="00314287" w:rsidRPr="00AB6047" w:rsidRDefault="0031428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[412].</w:t>
      </w:r>
    </w:p>
  </w:footnote>
  <w:footnote w:id="62">
    <w:p w14:paraId="5592A830" w14:textId="77777777" w:rsidR="00314287" w:rsidRPr="00AB6047" w:rsidRDefault="0031428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[126]-[127].</w:t>
      </w:r>
    </w:p>
  </w:footnote>
  <w:footnote w:id="63">
    <w:p w14:paraId="764B0BB5" w14:textId="77777777" w:rsidR="00314287" w:rsidRPr="00AB6047" w:rsidRDefault="0031428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[140]-[147]. </w:t>
      </w:r>
    </w:p>
  </w:footnote>
  <w:footnote w:id="64">
    <w:p w14:paraId="380D0987" w14:textId="77777777" w:rsidR="00314287" w:rsidRPr="00AB6047" w:rsidRDefault="0031428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[176]-[181]. </w:t>
      </w:r>
    </w:p>
  </w:footnote>
  <w:footnote w:id="65">
    <w:p w14:paraId="673353BC" w14:textId="77777777" w:rsidR="00314287" w:rsidRPr="00AB6047" w:rsidRDefault="0031428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[182]-[188]. </w:t>
      </w:r>
    </w:p>
  </w:footnote>
  <w:footnote w:id="66">
    <w:p w14:paraId="37204F61" w14:textId="77777777" w:rsidR="00314287" w:rsidRPr="00AB6047" w:rsidRDefault="0031428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[204]-[231]. </w:t>
      </w:r>
    </w:p>
  </w:footnote>
  <w:footnote w:id="67">
    <w:p w14:paraId="6D920E48" w14:textId="77777777" w:rsidR="00314287" w:rsidRPr="00AB6047" w:rsidRDefault="0031428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[232]-[240]. </w:t>
      </w:r>
    </w:p>
  </w:footnote>
  <w:footnote w:id="68">
    <w:p w14:paraId="173ADC64" w14:textId="77777777" w:rsidR="00314287" w:rsidRPr="00AB6047" w:rsidRDefault="0031428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[314]-[317].</w:t>
      </w:r>
    </w:p>
  </w:footnote>
  <w:footnote w:id="69">
    <w:p w14:paraId="4825A219" w14:textId="77777777" w:rsidR="00314287" w:rsidRPr="00AB6047" w:rsidRDefault="0031428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[318]-[324]. </w:t>
      </w:r>
    </w:p>
  </w:footnote>
  <w:footnote w:id="70">
    <w:p w14:paraId="66C874A4" w14:textId="77777777" w:rsidR="00314287" w:rsidRPr="00AB6047" w:rsidRDefault="0031428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[332]-[352]. </w:t>
      </w:r>
    </w:p>
  </w:footnote>
  <w:footnote w:id="71">
    <w:p w14:paraId="332FB66F" w14:textId="77777777" w:rsidR="00314287" w:rsidRPr="00AB6047" w:rsidRDefault="0031428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[361]-[365]. </w:t>
      </w:r>
    </w:p>
  </w:footnote>
  <w:footnote w:id="72">
    <w:p w14:paraId="487687A8" w14:textId="77777777" w:rsidR="00314287" w:rsidRPr="00AB6047" w:rsidRDefault="0031428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[412].</w:t>
      </w:r>
    </w:p>
  </w:footnote>
  <w:footnote w:id="73">
    <w:p w14:paraId="063F0EE1" w14:textId="77777777" w:rsidR="00314287" w:rsidRPr="00AB6047" w:rsidRDefault="0031428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[163]-[175]. </w:t>
      </w:r>
    </w:p>
  </w:footnote>
  <w:footnote w:id="74">
    <w:p w14:paraId="3C2A6EDB" w14:textId="77777777" w:rsidR="00314287" w:rsidRPr="00AB6047" w:rsidRDefault="0031428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[241]-[253]. </w:t>
      </w:r>
    </w:p>
  </w:footnote>
  <w:footnote w:id="75">
    <w:p w14:paraId="42EBAC56" w14:textId="77777777" w:rsidR="00314287" w:rsidRPr="00AB6047" w:rsidRDefault="0031428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[376]. </w:t>
      </w:r>
    </w:p>
  </w:footnote>
  <w:footnote w:id="76">
    <w:p w14:paraId="663F44D8" w14:textId="77777777" w:rsidR="00314287" w:rsidRPr="00AB6047" w:rsidRDefault="0031428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[318]. </w:t>
      </w:r>
    </w:p>
  </w:footnote>
  <w:footnote w:id="77">
    <w:p w14:paraId="039B82C2" w14:textId="77777777" w:rsidR="00DC463F" w:rsidRPr="00AB6047" w:rsidRDefault="00DC463F"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[319].</w:t>
      </w:r>
    </w:p>
  </w:footnote>
  <w:footnote w:id="78">
    <w:p w14:paraId="6B76D032" w14:textId="77777777" w:rsidR="00314287" w:rsidRPr="00AB6047" w:rsidRDefault="0031428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[332]. </w:t>
      </w:r>
    </w:p>
  </w:footnote>
  <w:footnote w:id="79">
    <w:p w14:paraId="481DF0D8" w14:textId="77777777" w:rsidR="00314287" w:rsidRPr="00AB6047" w:rsidRDefault="0031428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[333].</w:t>
      </w:r>
    </w:p>
  </w:footnote>
  <w:footnote w:id="80">
    <w:p w14:paraId="3FAD70DA" w14:textId="77777777" w:rsidR="00314287" w:rsidRPr="00AB6047" w:rsidRDefault="0031428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[342]. </w:t>
      </w:r>
    </w:p>
  </w:footnote>
  <w:footnote w:id="81">
    <w:p w14:paraId="4B66CE3D" w14:textId="77777777" w:rsidR="00774B97" w:rsidRPr="00AB6047" w:rsidRDefault="00774B9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[410].</w:t>
      </w:r>
    </w:p>
  </w:footnote>
  <w:footnote w:id="82">
    <w:p w14:paraId="4202D546" w14:textId="77777777" w:rsidR="00774B97" w:rsidRPr="00AB6047" w:rsidRDefault="00774B9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[86]. </w:t>
      </w:r>
    </w:p>
  </w:footnote>
  <w:footnote w:id="83">
    <w:p w14:paraId="01BCB37A" w14:textId="77777777" w:rsidR="00774B97" w:rsidRPr="00AB6047" w:rsidRDefault="00774B9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[88]. </w:t>
      </w:r>
    </w:p>
  </w:footnote>
  <w:footnote w:id="84">
    <w:p w14:paraId="0CD6CDE0" w14:textId="77777777" w:rsidR="008F52BC" w:rsidRPr="00AB6047" w:rsidRDefault="008F52BC"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[537].</w:t>
      </w:r>
    </w:p>
  </w:footnote>
  <w:footnote w:id="85">
    <w:p w14:paraId="27A4D1EF" w14:textId="77777777" w:rsidR="008F52BC" w:rsidRPr="00AB6047" w:rsidRDefault="008F52BC"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[426].</w:t>
      </w:r>
    </w:p>
  </w:footnote>
  <w:footnote w:id="86">
    <w:p w14:paraId="79168334" w14:textId="77777777" w:rsidR="008F52BC" w:rsidRPr="00AB6047" w:rsidRDefault="008F52BC"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[416].</w:t>
      </w:r>
    </w:p>
  </w:footnote>
  <w:footnote w:id="87">
    <w:p w14:paraId="6FB469BC" w14:textId="77777777" w:rsidR="008F52BC" w:rsidRPr="00AB6047" w:rsidRDefault="008F52BC"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[416].</w:t>
      </w:r>
    </w:p>
  </w:footnote>
  <w:footnote w:id="88">
    <w:p w14:paraId="77493745" w14:textId="77777777" w:rsidR="008F52BC" w:rsidRPr="00AB6047" w:rsidRDefault="008F52BC"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[416].</w:t>
      </w:r>
    </w:p>
  </w:footnote>
  <w:footnote w:id="89">
    <w:p w14:paraId="4EDA5A83" w14:textId="77777777" w:rsidR="008F52BC" w:rsidRPr="00AB6047" w:rsidRDefault="008F52BC"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[416].</w:t>
      </w:r>
    </w:p>
  </w:footnote>
  <w:footnote w:id="90">
    <w:p w14:paraId="29CF2497" w14:textId="77777777" w:rsidR="008F52BC" w:rsidRPr="00AB6047" w:rsidRDefault="008F52BC"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[426].</w:t>
      </w:r>
    </w:p>
  </w:footnote>
  <w:footnote w:id="91">
    <w:p w14:paraId="0ABB75E6" w14:textId="77777777" w:rsidR="008F52BC" w:rsidRPr="00AB6047" w:rsidRDefault="008F52BC"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[430], [432].</w:t>
      </w:r>
    </w:p>
  </w:footnote>
  <w:footnote w:id="92">
    <w:p w14:paraId="54A69F24" w14:textId="77777777" w:rsidR="008F52BC" w:rsidRPr="00AB6047" w:rsidRDefault="008F52BC"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[431], [441]. </w:t>
      </w:r>
    </w:p>
  </w:footnote>
  <w:footnote w:id="93">
    <w:p w14:paraId="173416D3" w14:textId="77777777" w:rsidR="008F52BC" w:rsidRPr="00AB6047" w:rsidRDefault="008F52BC"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[435].</w:t>
      </w:r>
    </w:p>
  </w:footnote>
  <w:footnote w:id="94">
    <w:p w14:paraId="445C61F6" w14:textId="77777777" w:rsidR="008F52BC" w:rsidRPr="00AB6047" w:rsidRDefault="008F52BC"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[437].</w:t>
      </w:r>
    </w:p>
  </w:footnote>
  <w:footnote w:id="95">
    <w:p w14:paraId="1EE8FD4F" w14:textId="77777777" w:rsidR="008F52BC" w:rsidRPr="00AB6047" w:rsidRDefault="008F52BC"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[580]. </w:t>
      </w:r>
    </w:p>
  </w:footnote>
  <w:footnote w:id="96">
    <w:p w14:paraId="0EB656CB" w14:textId="0EBB926F" w:rsidR="00712FD7" w:rsidRPr="00AB6047" w:rsidRDefault="00712FD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FB480B" w:rsidRPr="00AB6047">
        <w:rPr>
          <w:rFonts w:ascii="Times New Roman" w:hAnsi="Times New Roman"/>
          <w:i/>
          <w:sz w:val="24"/>
        </w:rPr>
        <w:t xml:space="preserve">Stuart </w:t>
      </w:r>
      <w:r w:rsidR="00FB480B" w:rsidRPr="00AB6047">
        <w:rPr>
          <w:rFonts w:ascii="Times New Roman" w:hAnsi="Times New Roman"/>
          <w:iCs/>
          <w:sz w:val="24"/>
        </w:rPr>
        <w:t>(PJ) [2021] FCA 1620 at [680].</w:t>
      </w:r>
    </w:p>
  </w:footnote>
  <w:footnote w:id="97">
    <w:p w14:paraId="15BDE5B9" w14:textId="230F2FB3" w:rsidR="006C4804" w:rsidRPr="00AB6047" w:rsidRDefault="006C4804"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A86669" w:rsidRPr="00AB6047">
        <w:rPr>
          <w:rFonts w:ascii="Times New Roman" w:hAnsi="Times New Roman"/>
          <w:i/>
          <w:sz w:val="24"/>
        </w:rPr>
        <w:t xml:space="preserve">Stuart </w:t>
      </w:r>
      <w:r w:rsidR="00A86669" w:rsidRPr="00AB6047">
        <w:rPr>
          <w:rFonts w:ascii="Times New Roman" w:hAnsi="Times New Roman"/>
          <w:iCs/>
          <w:sz w:val="24"/>
        </w:rPr>
        <w:t>(PJ) [2021] FCA 1620 at [680], [682].</w:t>
      </w:r>
    </w:p>
  </w:footnote>
  <w:footnote w:id="98">
    <w:p w14:paraId="2C5BEC70" w14:textId="44C41978" w:rsidR="00C919FB" w:rsidRPr="00AB6047" w:rsidRDefault="00C919FB"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1827EF" w:rsidRPr="00AB6047">
        <w:rPr>
          <w:rFonts w:ascii="Times New Roman" w:hAnsi="Times New Roman"/>
          <w:i/>
          <w:sz w:val="24"/>
        </w:rPr>
        <w:t xml:space="preserve">Stuart </w:t>
      </w:r>
      <w:r w:rsidR="001827EF" w:rsidRPr="00AB6047">
        <w:rPr>
          <w:rFonts w:ascii="Times New Roman" w:hAnsi="Times New Roman"/>
          <w:iCs/>
          <w:sz w:val="24"/>
        </w:rPr>
        <w:t>(PJ) [2021] FCA 1620 at [686].</w:t>
      </w:r>
    </w:p>
  </w:footnote>
  <w:footnote w:id="99">
    <w:p w14:paraId="3330A311" w14:textId="32AB4663" w:rsidR="009D1A03" w:rsidRPr="00AB6047" w:rsidRDefault="009D1A03"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4B14F9" w:rsidRPr="00AB6047">
        <w:rPr>
          <w:rFonts w:ascii="Times New Roman" w:hAnsi="Times New Roman"/>
          <w:i/>
          <w:sz w:val="24"/>
        </w:rPr>
        <w:t xml:space="preserve">Stuart </w:t>
      </w:r>
      <w:r w:rsidR="004B14F9" w:rsidRPr="00AB6047">
        <w:rPr>
          <w:rFonts w:ascii="Times New Roman" w:hAnsi="Times New Roman"/>
          <w:iCs/>
          <w:sz w:val="24"/>
        </w:rPr>
        <w:t>(PJ) [2021] FCA 1620 at [6</w:t>
      </w:r>
      <w:r w:rsidR="009E782C" w:rsidRPr="00AB6047">
        <w:rPr>
          <w:rFonts w:ascii="Times New Roman" w:hAnsi="Times New Roman"/>
          <w:iCs/>
          <w:sz w:val="24"/>
        </w:rPr>
        <w:t>90</w:t>
      </w:r>
      <w:r w:rsidR="004B14F9" w:rsidRPr="00AB6047">
        <w:rPr>
          <w:rFonts w:ascii="Times New Roman" w:hAnsi="Times New Roman"/>
          <w:iCs/>
          <w:sz w:val="24"/>
        </w:rPr>
        <w:t>].</w:t>
      </w:r>
    </w:p>
  </w:footnote>
  <w:footnote w:id="100">
    <w:p w14:paraId="43F9C0E5" w14:textId="30AAC926" w:rsidR="005727D0" w:rsidRPr="00AB6047" w:rsidRDefault="005727D0"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621178" w:rsidRPr="00AB6047">
        <w:rPr>
          <w:rFonts w:ascii="Times New Roman" w:hAnsi="Times New Roman"/>
          <w:i/>
          <w:sz w:val="24"/>
        </w:rPr>
        <w:t xml:space="preserve">Stuart </w:t>
      </w:r>
      <w:r w:rsidR="00621178" w:rsidRPr="00AB6047">
        <w:rPr>
          <w:rFonts w:ascii="Times New Roman" w:hAnsi="Times New Roman"/>
          <w:iCs/>
          <w:sz w:val="24"/>
        </w:rPr>
        <w:t>(PJ) [2021] FCA 1620 at [747], [750]; see also [772].</w:t>
      </w:r>
    </w:p>
  </w:footnote>
  <w:footnote w:id="101">
    <w:p w14:paraId="05079C63" w14:textId="5A69A85B" w:rsidR="003A4768" w:rsidRPr="00AB6047" w:rsidRDefault="003A4768"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7A1E40" w:rsidRPr="00AB6047">
        <w:rPr>
          <w:rFonts w:ascii="Times New Roman" w:hAnsi="Times New Roman"/>
          <w:i/>
          <w:sz w:val="24"/>
        </w:rPr>
        <w:t xml:space="preserve">Stuart </w:t>
      </w:r>
      <w:r w:rsidR="007A1E40" w:rsidRPr="00AB6047">
        <w:rPr>
          <w:rFonts w:ascii="Times New Roman" w:hAnsi="Times New Roman"/>
          <w:iCs/>
          <w:sz w:val="24"/>
        </w:rPr>
        <w:t>(PJ) [2021] FCA 1620 at [747].</w:t>
      </w:r>
    </w:p>
  </w:footnote>
  <w:footnote w:id="102">
    <w:p w14:paraId="440F28EB" w14:textId="711338F7" w:rsidR="00B6318F" w:rsidRPr="00AB6047" w:rsidRDefault="00B6318F"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214ED1" w:rsidRPr="00AB6047">
        <w:rPr>
          <w:rFonts w:ascii="Times New Roman" w:hAnsi="Times New Roman"/>
          <w:i/>
          <w:sz w:val="24"/>
        </w:rPr>
        <w:t xml:space="preserve">Stuart </w:t>
      </w:r>
      <w:r w:rsidR="00214ED1" w:rsidRPr="00AB6047">
        <w:rPr>
          <w:rFonts w:ascii="Times New Roman" w:hAnsi="Times New Roman"/>
          <w:iCs/>
          <w:sz w:val="24"/>
        </w:rPr>
        <w:t>(PJ) [2021] FCA 1620 at [794].</w:t>
      </w:r>
    </w:p>
  </w:footnote>
  <w:footnote w:id="103">
    <w:p w14:paraId="5D7E80C5" w14:textId="7C695963" w:rsidR="00B6318F" w:rsidRPr="00AB6047" w:rsidRDefault="00B6318F"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8F2570" w:rsidRPr="00AB6047">
        <w:rPr>
          <w:rFonts w:ascii="Times New Roman" w:hAnsi="Times New Roman"/>
          <w:i/>
          <w:sz w:val="24"/>
        </w:rPr>
        <w:t xml:space="preserve">Stuart </w:t>
      </w:r>
      <w:r w:rsidR="008F2570" w:rsidRPr="00AB6047">
        <w:rPr>
          <w:rFonts w:ascii="Times New Roman" w:hAnsi="Times New Roman"/>
          <w:iCs/>
          <w:sz w:val="24"/>
        </w:rPr>
        <w:t>(PJ) [2021] FCA 1620 at [87].</w:t>
      </w:r>
    </w:p>
  </w:footnote>
  <w:footnote w:id="104">
    <w:p w14:paraId="67EBAAC6" w14:textId="66915DF9" w:rsidR="002F0B1F" w:rsidRPr="00AB6047" w:rsidRDefault="002F0B1F" w:rsidP="00AB6047">
      <w:pPr>
        <w:pStyle w:val="FootnoteText"/>
        <w:spacing w:line="280" w:lineRule="exact"/>
        <w:ind w:right="0"/>
        <w:jc w:val="both"/>
        <w:rPr>
          <w:rFonts w:ascii="Times New Roman" w:hAnsi="Times New Roman"/>
          <w:i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w:t>
      </w:r>
      <w:r w:rsidR="00193CF4" w:rsidRPr="00AB6047">
        <w:rPr>
          <w:rFonts w:ascii="Times New Roman" w:hAnsi="Times New Roman"/>
          <w:iCs/>
          <w:sz w:val="24"/>
        </w:rPr>
        <w:t>[103]</w:t>
      </w:r>
      <w:r w:rsidR="00C971BA" w:rsidRPr="00AB6047">
        <w:rPr>
          <w:rFonts w:ascii="Times New Roman" w:hAnsi="Times New Roman"/>
          <w:iCs/>
          <w:sz w:val="24"/>
        </w:rPr>
        <w:t>,</w:t>
      </w:r>
      <w:r w:rsidR="00193CF4" w:rsidRPr="00AB6047">
        <w:rPr>
          <w:rFonts w:ascii="Times New Roman" w:hAnsi="Times New Roman"/>
          <w:iCs/>
          <w:sz w:val="24"/>
        </w:rPr>
        <w:t xml:space="preserve"> </w:t>
      </w:r>
      <w:r w:rsidRPr="00AB6047">
        <w:rPr>
          <w:rFonts w:ascii="Times New Roman" w:hAnsi="Times New Roman"/>
          <w:iCs/>
          <w:sz w:val="24"/>
        </w:rPr>
        <w:t>[845].</w:t>
      </w:r>
    </w:p>
  </w:footnote>
  <w:footnote w:id="105">
    <w:p w14:paraId="673A64E2" w14:textId="7D5421BC" w:rsidR="007E3BBB" w:rsidRPr="00AB6047" w:rsidRDefault="007E3BBB" w:rsidP="00AB6047">
      <w:pPr>
        <w:pStyle w:val="FootnoteText"/>
        <w:spacing w:line="280" w:lineRule="exact"/>
        <w:ind w:right="0"/>
        <w:jc w:val="both"/>
        <w:rPr>
          <w:rFonts w:ascii="Times New Roman" w:hAnsi="Times New Roman"/>
          <w:i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w:t>
      </w:r>
      <w:r w:rsidR="006A0D8E" w:rsidRPr="00AB6047">
        <w:rPr>
          <w:rFonts w:ascii="Times New Roman" w:hAnsi="Times New Roman"/>
          <w:iCs/>
          <w:sz w:val="24"/>
        </w:rPr>
        <w:t>773</w:t>
      </w:r>
      <w:r w:rsidRPr="00AB6047">
        <w:rPr>
          <w:rFonts w:ascii="Times New Roman" w:hAnsi="Times New Roman"/>
          <w:iCs/>
          <w:sz w:val="24"/>
        </w:rPr>
        <w:t>]</w:t>
      </w:r>
      <w:r w:rsidR="006A0D8E" w:rsidRPr="00AB6047">
        <w:rPr>
          <w:rFonts w:ascii="Times New Roman" w:hAnsi="Times New Roman"/>
          <w:iCs/>
          <w:sz w:val="24"/>
        </w:rPr>
        <w:t>, [778], [794], [844]</w:t>
      </w:r>
      <w:r w:rsidRPr="00AB6047">
        <w:rPr>
          <w:rFonts w:ascii="Times New Roman" w:hAnsi="Times New Roman"/>
          <w:iCs/>
          <w:sz w:val="24"/>
        </w:rPr>
        <w:t>.</w:t>
      </w:r>
    </w:p>
  </w:footnote>
  <w:footnote w:id="106">
    <w:p w14:paraId="2EBA2D1D" w14:textId="2F01A005" w:rsidR="00C45A80" w:rsidRPr="00AB6047" w:rsidRDefault="00C45A80"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See [</w:t>
      </w:r>
      <w:r w:rsidR="006A56B0" w:rsidRPr="00AB6047">
        <w:rPr>
          <w:rFonts w:ascii="Times New Roman" w:hAnsi="Times New Roman"/>
          <w:sz w:val="24"/>
        </w:rPr>
        <w:t>4</w:t>
      </w:r>
      <w:r w:rsidR="001164D6" w:rsidRPr="00AB6047">
        <w:rPr>
          <w:rFonts w:ascii="Times New Roman" w:hAnsi="Times New Roman"/>
          <w:sz w:val="24"/>
        </w:rPr>
        <w:t>4</w:t>
      </w:r>
      <w:r w:rsidR="006A56B0" w:rsidRPr="00AB6047">
        <w:rPr>
          <w:rFonts w:ascii="Times New Roman" w:hAnsi="Times New Roman"/>
          <w:sz w:val="24"/>
        </w:rPr>
        <w:t>] above.</w:t>
      </w:r>
    </w:p>
  </w:footnote>
  <w:footnote w:id="107">
    <w:p w14:paraId="1FD0CFEF" w14:textId="46A27E6C" w:rsidR="00734638" w:rsidRPr="00AB6047" w:rsidRDefault="00734638" w:rsidP="00AB6047">
      <w:pPr>
        <w:pStyle w:val="FootnoteText"/>
        <w:spacing w:line="280" w:lineRule="exact"/>
        <w:ind w:right="0"/>
        <w:jc w:val="both"/>
        <w:rPr>
          <w:rFonts w:ascii="Times New Roman" w:hAnsi="Times New Roman"/>
          <w:i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[773]</w:t>
      </w:r>
      <w:r w:rsidR="009D1AEF" w:rsidRPr="00AB6047">
        <w:rPr>
          <w:rFonts w:ascii="Times New Roman" w:hAnsi="Times New Roman"/>
          <w:iCs/>
          <w:sz w:val="24"/>
        </w:rPr>
        <w:t>.</w:t>
      </w:r>
    </w:p>
  </w:footnote>
  <w:footnote w:id="108">
    <w:p w14:paraId="4F29F544" w14:textId="2ECD0BB4" w:rsidR="00C655C1" w:rsidRPr="00AB6047" w:rsidRDefault="00C655C1"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[773] (emphasis added).</w:t>
      </w:r>
    </w:p>
  </w:footnote>
  <w:footnote w:id="109">
    <w:p w14:paraId="236274D7" w14:textId="63AA2187" w:rsidR="00E07D04" w:rsidRPr="00AB6047" w:rsidRDefault="00E07D04" w:rsidP="00AB6047">
      <w:pPr>
        <w:pStyle w:val="FootnoteText"/>
        <w:spacing w:line="280" w:lineRule="exact"/>
        <w:ind w:right="0"/>
        <w:jc w:val="both"/>
        <w:rPr>
          <w:rFonts w:ascii="Times New Roman" w:hAnsi="Times New Roman"/>
          <w:i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[778].</w:t>
      </w:r>
    </w:p>
  </w:footnote>
  <w:footnote w:id="110">
    <w:p w14:paraId="2DDDE698" w14:textId="634BA5AB" w:rsidR="00B761AC" w:rsidRPr="00AB6047" w:rsidRDefault="00B761AC"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00C24F61" w:rsidRPr="00AB6047">
        <w:rPr>
          <w:rFonts w:ascii="Times New Roman" w:hAnsi="Times New Roman"/>
          <w:sz w:val="24"/>
        </w:rPr>
        <w:tab/>
      </w:r>
      <w:r w:rsidR="007F7D03" w:rsidRPr="00AB6047">
        <w:rPr>
          <w:rFonts w:ascii="Times New Roman" w:hAnsi="Times New Roman"/>
          <w:i/>
          <w:iCs/>
          <w:sz w:val="24"/>
        </w:rPr>
        <w:t xml:space="preserve">Dodd </w:t>
      </w:r>
      <w:r w:rsidR="007F7D03" w:rsidRPr="00AB6047">
        <w:rPr>
          <w:rFonts w:ascii="Times New Roman" w:hAnsi="Times New Roman"/>
          <w:sz w:val="24"/>
        </w:rPr>
        <w:t xml:space="preserve">[2012] FCA 519 </w:t>
      </w:r>
      <w:r w:rsidRPr="00AB6047">
        <w:rPr>
          <w:rFonts w:ascii="Times New Roman" w:hAnsi="Times New Roman"/>
          <w:iCs/>
          <w:sz w:val="24"/>
        </w:rPr>
        <w:t>at [36]-[41]</w:t>
      </w:r>
      <w:r w:rsidR="00264CCB" w:rsidRPr="00AB6047">
        <w:rPr>
          <w:rFonts w:ascii="Times New Roman" w:hAnsi="Times New Roman"/>
          <w:iCs/>
          <w:sz w:val="24"/>
        </w:rPr>
        <w:t xml:space="preserve"> (emphasis added)</w:t>
      </w:r>
      <w:r w:rsidRPr="00AB6047">
        <w:rPr>
          <w:rFonts w:ascii="Times New Roman" w:hAnsi="Times New Roman"/>
          <w:iCs/>
          <w:sz w:val="24"/>
        </w:rPr>
        <w:t>.</w:t>
      </w:r>
    </w:p>
  </w:footnote>
  <w:footnote w:id="111">
    <w:p w14:paraId="0E27251B" w14:textId="29EA0370" w:rsidR="004B6023" w:rsidRPr="00AB6047" w:rsidRDefault="004B6023"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EA3955" w:rsidRPr="00AB6047">
        <w:rPr>
          <w:rFonts w:ascii="Times New Roman" w:hAnsi="Times New Roman"/>
          <w:sz w:val="24"/>
        </w:rPr>
        <w:t>See [</w:t>
      </w:r>
      <w:r w:rsidR="005F14A2" w:rsidRPr="00AB6047">
        <w:rPr>
          <w:rFonts w:ascii="Times New Roman" w:hAnsi="Times New Roman"/>
          <w:sz w:val="24"/>
        </w:rPr>
        <w:t>4</w:t>
      </w:r>
      <w:r w:rsidR="00457230" w:rsidRPr="00AB6047">
        <w:rPr>
          <w:rFonts w:ascii="Times New Roman" w:hAnsi="Times New Roman"/>
          <w:sz w:val="24"/>
        </w:rPr>
        <w:t>6</w:t>
      </w:r>
      <w:r w:rsidR="00EA3955" w:rsidRPr="00AB6047">
        <w:rPr>
          <w:rFonts w:ascii="Times New Roman" w:hAnsi="Times New Roman"/>
          <w:sz w:val="24"/>
        </w:rPr>
        <w:t xml:space="preserve">] above. </w:t>
      </w:r>
    </w:p>
  </w:footnote>
  <w:footnote w:id="112">
    <w:p w14:paraId="25013411" w14:textId="3D7249D8" w:rsidR="00D11882" w:rsidRPr="00AB6047" w:rsidRDefault="00D11882"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2D64CA" w:rsidRPr="00AB6047">
        <w:rPr>
          <w:rFonts w:ascii="Times New Roman" w:hAnsi="Times New Roman"/>
          <w:i/>
          <w:iCs/>
          <w:sz w:val="24"/>
        </w:rPr>
        <w:t xml:space="preserve">Stuart </w:t>
      </w:r>
      <w:r w:rsidR="002D64CA" w:rsidRPr="00AB6047">
        <w:rPr>
          <w:rFonts w:ascii="Times New Roman" w:hAnsi="Times New Roman"/>
          <w:sz w:val="24"/>
        </w:rPr>
        <w:t>(PJ) [2021] FCA 1620</w:t>
      </w:r>
      <w:r w:rsidR="004A09B0" w:rsidRPr="00AB6047">
        <w:rPr>
          <w:rFonts w:ascii="Times New Roman" w:hAnsi="Times New Roman"/>
          <w:sz w:val="24"/>
        </w:rPr>
        <w:t xml:space="preserve"> at </w:t>
      </w:r>
      <w:r w:rsidR="008B1604" w:rsidRPr="00AB6047">
        <w:rPr>
          <w:rFonts w:ascii="Times New Roman" w:hAnsi="Times New Roman"/>
          <w:sz w:val="24"/>
        </w:rPr>
        <w:t>[77</w:t>
      </w:r>
      <w:r w:rsidR="009370CC" w:rsidRPr="00AB6047">
        <w:rPr>
          <w:rFonts w:ascii="Times New Roman" w:hAnsi="Times New Roman"/>
          <w:sz w:val="24"/>
        </w:rPr>
        <w:t>3</w:t>
      </w:r>
      <w:r w:rsidR="008B1604" w:rsidRPr="00AB6047">
        <w:rPr>
          <w:rFonts w:ascii="Times New Roman" w:hAnsi="Times New Roman"/>
          <w:sz w:val="24"/>
        </w:rPr>
        <w:t xml:space="preserve">]; </w:t>
      </w:r>
      <w:proofErr w:type="spellStart"/>
      <w:r w:rsidR="008B1604" w:rsidRPr="00AB6047">
        <w:rPr>
          <w:rFonts w:ascii="Times New Roman" w:hAnsi="Times New Roman"/>
          <w:sz w:val="24"/>
        </w:rPr>
        <w:t>cf</w:t>
      </w:r>
      <w:proofErr w:type="spellEnd"/>
      <w:r w:rsidR="008B1604" w:rsidRPr="00AB6047">
        <w:rPr>
          <w:rFonts w:ascii="Times New Roman" w:hAnsi="Times New Roman"/>
          <w:sz w:val="24"/>
        </w:rPr>
        <w:t xml:space="preserve"> </w:t>
      </w:r>
      <w:r w:rsidR="00EB2256" w:rsidRPr="00AB6047">
        <w:rPr>
          <w:rFonts w:ascii="Times New Roman" w:hAnsi="Times New Roman"/>
          <w:i/>
          <w:iCs/>
          <w:sz w:val="24"/>
        </w:rPr>
        <w:t xml:space="preserve">Dodd </w:t>
      </w:r>
      <w:r w:rsidR="00EB2256" w:rsidRPr="00AB6047">
        <w:rPr>
          <w:rFonts w:ascii="Times New Roman" w:hAnsi="Times New Roman"/>
          <w:sz w:val="24"/>
        </w:rPr>
        <w:t>[2012] FCA 519</w:t>
      </w:r>
      <w:r w:rsidR="00E87362" w:rsidRPr="00AB6047">
        <w:rPr>
          <w:rFonts w:ascii="Times New Roman" w:hAnsi="Times New Roman"/>
          <w:sz w:val="24"/>
        </w:rPr>
        <w:t xml:space="preserve"> at [</w:t>
      </w:r>
      <w:r w:rsidR="00D6447F" w:rsidRPr="00AB6047">
        <w:rPr>
          <w:rFonts w:ascii="Times New Roman" w:hAnsi="Times New Roman"/>
          <w:sz w:val="24"/>
        </w:rPr>
        <w:t>40</w:t>
      </w:r>
      <w:r w:rsidR="00E87362" w:rsidRPr="00AB6047">
        <w:rPr>
          <w:rFonts w:ascii="Times New Roman" w:hAnsi="Times New Roman"/>
          <w:sz w:val="24"/>
        </w:rPr>
        <w:t>]-[</w:t>
      </w:r>
      <w:r w:rsidR="00D6447F" w:rsidRPr="00AB6047">
        <w:rPr>
          <w:rFonts w:ascii="Times New Roman" w:hAnsi="Times New Roman"/>
          <w:sz w:val="24"/>
        </w:rPr>
        <w:t>41</w:t>
      </w:r>
      <w:r w:rsidR="00E87362" w:rsidRPr="00AB6047">
        <w:rPr>
          <w:rFonts w:ascii="Times New Roman" w:hAnsi="Times New Roman"/>
          <w:sz w:val="24"/>
        </w:rPr>
        <w:t xml:space="preserve">]. </w:t>
      </w:r>
    </w:p>
  </w:footnote>
  <w:footnote w:id="113">
    <w:p w14:paraId="784F0DB5" w14:textId="3196951A" w:rsidR="00B0557D" w:rsidRPr="00AB6047" w:rsidRDefault="00B0557D"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Style w:val="FootnoteReference"/>
          <w:rFonts w:ascii="Times New Roman" w:hAnsi="Times New Roman"/>
          <w:sz w:val="22"/>
          <w:vertAlign w:val="baseline"/>
        </w:rPr>
        <w:t xml:space="preserve"> </w:t>
      </w:r>
      <w:r w:rsidR="00DF00A9" w:rsidRPr="00AB6047">
        <w:rPr>
          <w:rFonts w:ascii="Times New Roman" w:hAnsi="Times New Roman"/>
          <w:sz w:val="24"/>
        </w:rPr>
        <w:tab/>
      </w:r>
      <w:r w:rsidR="00297047" w:rsidRPr="00AB6047">
        <w:rPr>
          <w:rFonts w:ascii="Times New Roman" w:hAnsi="Times New Roman"/>
          <w:i/>
          <w:iCs/>
          <w:sz w:val="24"/>
        </w:rPr>
        <w:t xml:space="preserve">Dodd </w:t>
      </w:r>
      <w:r w:rsidR="00297047" w:rsidRPr="00AB6047">
        <w:rPr>
          <w:rFonts w:ascii="Times New Roman" w:hAnsi="Times New Roman"/>
          <w:sz w:val="24"/>
        </w:rPr>
        <w:t xml:space="preserve">[2012] FCA 519 at </w:t>
      </w:r>
      <w:r w:rsidR="00330630" w:rsidRPr="00AB6047">
        <w:rPr>
          <w:rFonts w:ascii="Times New Roman" w:hAnsi="Times New Roman"/>
          <w:sz w:val="24"/>
        </w:rPr>
        <w:t>[42], [45]</w:t>
      </w:r>
      <w:r w:rsidR="00914115" w:rsidRPr="00AB6047">
        <w:rPr>
          <w:rFonts w:ascii="Times New Roman" w:hAnsi="Times New Roman"/>
          <w:sz w:val="24"/>
        </w:rPr>
        <w:t>-</w:t>
      </w:r>
      <w:r w:rsidR="00C77304" w:rsidRPr="00AB6047">
        <w:rPr>
          <w:rFonts w:ascii="Times New Roman" w:hAnsi="Times New Roman"/>
          <w:sz w:val="24"/>
        </w:rPr>
        <w:t>[50</w:t>
      </w:r>
      <w:r w:rsidR="00330630" w:rsidRPr="00AB6047">
        <w:rPr>
          <w:rFonts w:ascii="Times New Roman" w:hAnsi="Times New Roman"/>
          <w:sz w:val="24"/>
        </w:rPr>
        <w:t>]</w:t>
      </w:r>
      <w:r w:rsidR="002E4476" w:rsidRPr="00AB6047">
        <w:rPr>
          <w:rFonts w:ascii="Times New Roman" w:hAnsi="Times New Roman"/>
          <w:sz w:val="24"/>
        </w:rPr>
        <w:t>.</w:t>
      </w:r>
    </w:p>
  </w:footnote>
  <w:footnote w:id="114">
    <w:p w14:paraId="03C2D0B3" w14:textId="015B19F0" w:rsidR="003F7F62" w:rsidRPr="00AB6047" w:rsidRDefault="003F7F62"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See [</w:t>
      </w:r>
      <w:r w:rsidR="00457230" w:rsidRPr="00AB6047">
        <w:rPr>
          <w:rFonts w:ascii="Times New Roman" w:hAnsi="Times New Roman"/>
          <w:sz w:val="24"/>
        </w:rPr>
        <w:t>29</w:t>
      </w:r>
      <w:r w:rsidRPr="00AB6047">
        <w:rPr>
          <w:rFonts w:ascii="Times New Roman" w:hAnsi="Times New Roman"/>
          <w:sz w:val="24"/>
        </w:rPr>
        <w:t>]</w:t>
      </w:r>
      <w:r w:rsidR="00F64C20" w:rsidRPr="00AB6047">
        <w:rPr>
          <w:rFonts w:ascii="Times New Roman" w:hAnsi="Times New Roman"/>
          <w:sz w:val="24"/>
        </w:rPr>
        <w:t>-[</w:t>
      </w:r>
      <w:r w:rsidR="008456A7" w:rsidRPr="00AB6047">
        <w:rPr>
          <w:rFonts w:ascii="Times New Roman" w:hAnsi="Times New Roman"/>
          <w:sz w:val="24"/>
        </w:rPr>
        <w:t>3</w:t>
      </w:r>
      <w:r w:rsidR="00457230" w:rsidRPr="00AB6047">
        <w:rPr>
          <w:rFonts w:ascii="Times New Roman" w:hAnsi="Times New Roman"/>
          <w:sz w:val="24"/>
        </w:rPr>
        <w:t>6</w:t>
      </w:r>
      <w:r w:rsidR="00F64C20" w:rsidRPr="00AB6047">
        <w:rPr>
          <w:rFonts w:ascii="Times New Roman" w:hAnsi="Times New Roman"/>
          <w:sz w:val="24"/>
        </w:rPr>
        <w:t>]</w:t>
      </w:r>
      <w:r w:rsidRPr="00AB6047">
        <w:rPr>
          <w:rFonts w:ascii="Times New Roman" w:hAnsi="Times New Roman"/>
          <w:sz w:val="24"/>
        </w:rPr>
        <w:t xml:space="preserve"> above.</w:t>
      </w:r>
    </w:p>
  </w:footnote>
  <w:footnote w:id="115">
    <w:p w14:paraId="60B0FDD9" w14:textId="355AD4C0" w:rsidR="003F7F62" w:rsidRPr="00AB6047" w:rsidRDefault="003F7F62"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See [</w:t>
      </w:r>
      <w:r w:rsidR="00F64C20" w:rsidRPr="00AB6047">
        <w:rPr>
          <w:rFonts w:ascii="Times New Roman" w:hAnsi="Times New Roman"/>
          <w:sz w:val="24"/>
        </w:rPr>
        <w:t>4</w:t>
      </w:r>
      <w:r w:rsidR="00792628" w:rsidRPr="00AB6047">
        <w:rPr>
          <w:rFonts w:ascii="Times New Roman" w:hAnsi="Times New Roman"/>
          <w:sz w:val="24"/>
        </w:rPr>
        <w:t>5</w:t>
      </w:r>
      <w:r w:rsidRPr="00AB6047">
        <w:rPr>
          <w:rFonts w:ascii="Times New Roman" w:hAnsi="Times New Roman"/>
          <w:sz w:val="24"/>
        </w:rPr>
        <w:t>]</w:t>
      </w:r>
      <w:r w:rsidR="00F64C20" w:rsidRPr="00AB6047">
        <w:rPr>
          <w:rFonts w:ascii="Times New Roman" w:hAnsi="Times New Roman"/>
          <w:sz w:val="24"/>
        </w:rPr>
        <w:t>-[</w:t>
      </w:r>
      <w:r w:rsidR="00634325" w:rsidRPr="00AB6047">
        <w:rPr>
          <w:rFonts w:ascii="Times New Roman" w:hAnsi="Times New Roman"/>
          <w:sz w:val="24"/>
        </w:rPr>
        <w:t>4</w:t>
      </w:r>
      <w:r w:rsidR="00792628" w:rsidRPr="00AB6047">
        <w:rPr>
          <w:rFonts w:ascii="Times New Roman" w:hAnsi="Times New Roman"/>
          <w:sz w:val="24"/>
        </w:rPr>
        <w:t>6</w:t>
      </w:r>
      <w:r w:rsidR="00F64C20" w:rsidRPr="00AB6047">
        <w:rPr>
          <w:rFonts w:ascii="Times New Roman" w:hAnsi="Times New Roman"/>
          <w:sz w:val="24"/>
        </w:rPr>
        <w:t>]</w:t>
      </w:r>
      <w:r w:rsidRPr="00AB6047">
        <w:rPr>
          <w:rFonts w:ascii="Times New Roman" w:hAnsi="Times New Roman"/>
          <w:sz w:val="24"/>
        </w:rPr>
        <w:t xml:space="preserve"> above.</w:t>
      </w:r>
    </w:p>
  </w:footnote>
  <w:footnote w:id="116">
    <w:p w14:paraId="0C9662B4" w14:textId="09D85690" w:rsidR="003F7F62" w:rsidRPr="00AB6047" w:rsidRDefault="003F7F62" w:rsidP="00AB6047">
      <w:pPr>
        <w:pStyle w:val="FootnoteText"/>
        <w:spacing w:line="280" w:lineRule="exact"/>
        <w:ind w:right="0"/>
        <w:jc w:val="both"/>
        <w:rPr>
          <w:rFonts w:ascii="Times New Roman" w:hAnsi="Times New Roman"/>
          <w:i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230D9D" w:rsidRPr="00AB6047">
        <w:rPr>
          <w:rFonts w:ascii="Times New Roman" w:hAnsi="Times New Roman"/>
          <w:i/>
          <w:sz w:val="24"/>
        </w:rPr>
        <w:t xml:space="preserve">Stuart </w:t>
      </w:r>
      <w:r w:rsidR="00230D9D" w:rsidRPr="00AB6047">
        <w:rPr>
          <w:rFonts w:ascii="Times New Roman" w:hAnsi="Times New Roman"/>
          <w:iCs/>
          <w:sz w:val="24"/>
        </w:rPr>
        <w:t>(PJ) [2021] FCA 1620 at [773]</w:t>
      </w:r>
      <w:r w:rsidR="00194A55" w:rsidRPr="00AB6047">
        <w:rPr>
          <w:rFonts w:ascii="Times New Roman" w:hAnsi="Times New Roman"/>
          <w:iCs/>
          <w:sz w:val="24"/>
        </w:rPr>
        <w:t xml:space="preserve"> (emphasis added)</w:t>
      </w:r>
      <w:r w:rsidR="00230D9D" w:rsidRPr="00AB6047">
        <w:rPr>
          <w:rFonts w:ascii="Times New Roman" w:hAnsi="Times New Roman"/>
          <w:iCs/>
          <w:sz w:val="24"/>
        </w:rPr>
        <w:t xml:space="preserve">. </w:t>
      </w:r>
      <w:r w:rsidRPr="00AB6047">
        <w:rPr>
          <w:rFonts w:ascii="Times New Roman" w:hAnsi="Times New Roman"/>
          <w:sz w:val="24"/>
        </w:rPr>
        <w:t>See [</w:t>
      </w:r>
      <w:r w:rsidR="008456A7" w:rsidRPr="00AB6047">
        <w:rPr>
          <w:rFonts w:ascii="Times New Roman" w:hAnsi="Times New Roman"/>
          <w:sz w:val="24"/>
        </w:rPr>
        <w:t>4</w:t>
      </w:r>
      <w:r w:rsidR="00337E1A" w:rsidRPr="00AB6047">
        <w:rPr>
          <w:rFonts w:ascii="Times New Roman" w:hAnsi="Times New Roman"/>
          <w:sz w:val="24"/>
        </w:rPr>
        <w:t>6</w:t>
      </w:r>
      <w:r w:rsidRPr="00AB6047">
        <w:rPr>
          <w:rFonts w:ascii="Times New Roman" w:hAnsi="Times New Roman"/>
          <w:sz w:val="24"/>
        </w:rPr>
        <w:t>] above</w:t>
      </w:r>
      <w:r w:rsidRPr="00AB6047">
        <w:rPr>
          <w:rFonts w:ascii="Times New Roman" w:hAnsi="Times New Roman"/>
          <w:iCs/>
          <w:sz w:val="24"/>
        </w:rPr>
        <w:t>.</w:t>
      </w:r>
    </w:p>
  </w:footnote>
  <w:footnote w:id="117">
    <w:p w14:paraId="368EE104" w14:textId="62034C46" w:rsidR="003B38EA" w:rsidRPr="00AB6047" w:rsidRDefault="003B38EA" w:rsidP="00AB6047">
      <w:pPr>
        <w:pStyle w:val="FootnoteText"/>
        <w:spacing w:line="280" w:lineRule="exact"/>
        <w:ind w:right="0"/>
        <w:jc w:val="both"/>
        <w:rPr>
          <w:rFonts w:ascii="Times New Roman" w:hAnsi="Times New Roman"/>
          <w:i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See [</w:t>
      </w:r>
      <w:r w:rsidR="004C1B58" w:rsidRPr="00AB6047">
        <w:rPr>
          <w:rFonts w:ascii="Times New Roman" w:hAnsi="Times New Roman"/>
          <w:sz w:val="24"/>
        </w:rPr>
        <w:t>4</w:t>
      </w:r>
      <w:r w:rsidR="00052A84" w:rsidRPr="00AB6047">
        <w:rPr>
          <w:rFonts w:ascii="Times New Roman" w:hAnsi="Times New Roman"/>
          <w:sz w:val="24"/>
        </w:rPr>
        <w:t>6</w:t>
      </w:r>
      <w:r w:rsidRPr="00AB6047">
        <w:rPr>
          <w:rFonts w:ascii="Times New Roman" w:hAnsi="Times New Roman"/>
          <w:sz w:val="24"/>
        </w:rPr>
        <w:t>] above</w:t>
      </w:r>
      <w:r w:rsidRPr="00AB6047">
        <w:rPr>
          <w:rFonts w:ascii="Times New Roman" w:hAnsi="Times New Roman"/>
          <w:iCs/>
          <w:sz w:val="24"/>
        </w:rPr>
        <w:t>.</w:t>
      </w:r>
    </w:p>
  </w:footnote>
  <w:footnote w:id="118">
    <w:p w14:paraId="39DC4598" w14:textId="4929EC30" w:rsidR="008B669F" w:rsidRPr="00AB6047" w:rsidRDefault="008B669F"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See [</w:t>
      </w:r>
      <w:r w:rsidR="00D90111" w:rsidRPr="00AB6047">
        <w:rPr>
          <w:rFonts w:ascii="Times New Roman" w:hAnsi="Times New Roman"/>
          <w:sz w:val="24"/>
        </w:rPr>
        <w:t>4</w:t>
      </w:r>
      <w:r w:rsidR="00052A84" w:rsidRPr="00AB6047">
        <w:rPr>
          <w:rFonts w:ascii="Times New Roman" w:hAnsi="Times New Roman"/>
          <w:sz w:val="24"/>
        </w:rPr>
        <w:t>6</w:t>
      </w:r>
      <w:r w:rsidRPr="00AB6047">
        <w:rPr>
          <w:rFonts w:ascii="Times New Roman" w:hAnsi="Times New Roman"/>
          <w:sz w:val="24"/>
        </w:rPr>
        <w:t xml:space="preserve">] above. </w:t>
      </w:r>
    </w:p>
  </w:footnote>
  <w:footnote w:id="119">
    <w:p w14:paraId="5FB6D40B" w14:textId="3D6B41A2" w:rsidR="00E52EDA" w:rsidRPr="00AB6047" w:rsidRDefault="00E52EDA"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 xml:space="preserve">See, </w:t>
      </w:r>
      <w:proofErr w:type="spellStart"/>
      <w:r w:rsidRPr="00AB6047">
        <w:rPr>
          <w:rFonts w:ascii="Times New Roman" w:hAnsi="Times New Roman"/>
          <w:sz w:val="24"/>
        </w:rPr>
        <w:t>eg</w:t>
      </w:r>
      <w:proofErr w:type="spellEnd"/>
      <w:r w:rsidRPr="00AB6047">
        <w:rPr>
          <w:rFonts w:ascii="Times New Roman" w:hAnsi="Times New Roman"/>
          <w:sz w:val="24"/>
        </w:rPr>
        <w:t xml:space="preserve">, </w:t>
      </w:r>
      <w:r w:rsidRPr="00AB6047">
        <w:rPr>
          <w:rFonts w:ascii="Times New Roman" w:hAnsi="Times New Roman"/>
          <w:i/>
          <w:iCs/>
          <w:sz w:val="24"/>
        </w:rPr>
        <w:t xml:space="preserve">Stuart </w:t>
      </w:r>
      <w:r w:rsidRPr="00AB6047">
        <w:rPr>
          <w:rFonts w:ascii="Times New Roman" w:hAnsi="Times New Roman"/>
          <w:sz w:val="24"/>
        </w:rPr>
        <w:t xml:space="preserve">(FC) </w:t>
      </w:r>
      <w:r w:rsidR="00EA19D7" w:rsidRPr="00AB6047">
        <w:rPr>
          <w:rFonts w:ascii="Times New Roman" w:hAnsi="Times New Roman"/>
          <w:sz w:val="24"/>
        </w:rPr>
        <w:t xml:space="preserve">(2023) 299 FCR 507 </w:t>
      </w:r>
      <w:r w:rsidRPr="00AB6047">
        <w:rPr>
          <w:rFonts w:ascii="Times New Roman" w:hAnsi="Times New Roman"/>
          <w:sz w:val="24"/>
        </w:rPr>
        <w:t xml:space="preserve">at </w:t>
      </w:r>
      <w:r w:rsidR="006868F1" w:rsidRPr="00AB6047">
        <w:rPr>
          <w:rFonts w:ascii="Times New Roman" w:hAnsi="Times New Roman"/>
          <w:sz w:val="24"/>
        </w:rPr>
        <w:t xml:space="preserve">595-596 </w:t>
      </w:r>
      <w:r w:rsidRPr="00AB6047">
        <w:rPr>
          <w:rFonts w:ascii="Times New Roman" w:hAnsi="Times New Roman"/>
          <w:sz w:val="24"/>
        </w:rPr>
        <w:t xml:space="preserve">[338]-[339], </w:t>
      </w:r>
      <w:r w:rsidR="00B20BC7" w:rsidRPr="00AB6047">
        <w:rPr>
          <w:rFonts w:ascii="Times New Roman" w:hAnsi="Times New Roman"/>
          <w:sz w:val="24"/>
        </w:rPr>
        <w:t xml:space="preserve">598 </w:t>
      </w:r>
      <w:r w:rsidRPr="00AB6047">
        <w:rPr>
          <w:rFonts w:ascii="Times New Roman" w:hAnsi="Times New Roman"/>
          <w:sz w:val="24"/>
        </w:rPr>
        <w:t xml:space="preserve">[347], </w:t>
      </w:r>
      <w:r w:rsidR="00854538" w:rsidRPr="00AB6047">
        <w:rPr>
          <w:rFonts w:ascii="Times New Roman" w:hAnsi="Times New Roman"/>
          <w:sz w:val="24"/>
        </w:rPr>
        <w:t>599</w:t>
      </w:r>
      <w:r w:rsidR="00875667">
        <w:rPr>
          <w:rFonts w:ascii="Times New Roman" w:hAnsi="Times New Roman"/>
          <w:sz w:val="24"/>
        </w:rPr>
        <w:t> </w:t>
      </w:r>
      <w:r w:rsidRPr="00AB6047">
        <w:rPr>
          <w:rFonts w:ascii="Times New Roman" w:hAnsi="Times New Roman"/>
          <w:sz w:val="24"/>
        </w:rPr>
        <w:t xml:space="preserve">[353], </w:t>
      </w:r>
      <w:r w:rsidR="00854538" w:rsidRPr="00AB6047">
        <w:rPr>
          <w:rFonts w:ascii="Times New Roman" w:hAnsi="Times New Roman"/>
          <w:sz w:val="24"/>
        </w:rPr>
        <w:t xml:space="preserve">599-600 </w:t>
      </w:r>
      <w:r w:rsidRPr="00AB6047">
        <w:rPr>
          <w:rFonts w:ascii="Times New Roman" w:hAnsi="Times New Roman"/>
          <w:sz w:val="24"/>
        </w:rPr>
        <w:t xml:space="preserve">[355], </w:t>
      </w:r>
      <w:r w:rsidR="00854538" w:rsidRPr="00AB6047">
        <w:rPr>
          <w:rFonts w:ascii="Times New Roman" w:hAnsi="Times New Roman"/>
          <w:sz w:val="24"/>
        </w:rPr>
        <w:t xml:space="preserve">600 </w:t>
      </w:r>
      <w:r w:rsidRPr="00AB6047">
        <w:rPr>
          <w:rFonts w:ascii="Times New Roman" w:hAnsi="Times New Roman"/>
          <w:sz w:val="24"/>
        </w:rPr>
        <w:t xml:space="preserve">[359], </w:t>
      </w:r>
      <w:r w:rsidR="00854538" w:rsidRPr="00AB6047">
        <w:rPr>
          <w:rFonts w:ascii="Times New Roman" w:hAnsi="Times New Roman"/>
          <w:sz w:val="24"/>
        </w:rPr>
        <w:t xml:space="preserve">601 </w:t>
      </w:r>
      <w:r w:rsidRPr="00AB6047">
        <w:rPr>
          <w:rFonts w:ascii="Times New Roman" w:hAnsi="Times New Roman"/>
          <w:sz w:val="24"/>
        </w:rPr>
        <w:t>[363].</w:t>
      </w:r>
    </w:p>
  </w:footnote>
  <w:footnote w:id="120">
    <w:p w14:paraId="50C9502F" w14:textId="0D6FFE1F" w:rsidR="005067EA" w:rsidRPr="00AB6047" w:rsidRDefault="005067EA"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w:t>
      </w:r>
      <w:r w:rsidR="00884AA1" w:rsidRPr="00AB6047">
        <w:rPr>
          <w:rFonts w:ascii="Times New Roman" w:hAnsi="Times New Roman"/>
          <w:sz w:val="24"/>
        </w:rPr>
        <w:t>[50]</w:t>
      </w:r>
      <w:r w:rsidR="00102B5F" w:rsidRPr="00AB6047">
        <w:rPr>
          <w:rFonts w:ascii="Times New Roman" w:hAnsi="Times New Roman"/>
          <w:sz w:val="24"/>
        </w:rPr>
        <w:t>-[51</w:t>
      </w:r>
      <w:r w:rsidR="00CF4502" w:rsidRPr="00AB6047">
        <w:rPr>
          <w:rFonts w:ascii="Times New Roman" w:hAnsi="Times New Roman"/>
          <w:sz w:val="24"/>
        </w:rPr>
        <w:t>]</w:t>
      </w:r>
      <w:r w:rsidR="00DA5F08" w:rsidRPr="00AB6047">
        <w:rPr>
          <w:rFonts w:ascii="Times New Roman" w:hAnsi="Times New Roman"/>
          <w:sz w:val="24"/>
        </w:rPr>
        <w:t>, [847]</w:t>
      </w:r>
      <w:r w:rsidRPr="00AB6047">
        <w:rPr>
          <w:rFonts w:ascii="Times New Roman" w:hAnsi="Times New Roman"/>
          <w:iCs/>
          <w:sz w:val="24"/>
        </w:rPr>
        <w:t>.</w:t>
      </w:r>
    </w:p>
  </w:footnote>
  <w:footnote w:id="121">
    <w:p w14:paraId="3ED981ED" w14:textId="1E715AA5" w:rsidR="00430ECE" w:rsidRPr="00AB6047" w:rsidRDefault="00430ECE"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w:t>
      </w:r>
      <w:r w:rsidR="0013056D" w:rsidRPr="00AB6047">
        <w:rPr>
          <w:rFonts w:ascii="Times New Roman" w:hAnsi="Times New Roman"/>
          <w:sz w:val="24"/>
        </w:rPr>
        <w:t>[91</w:t>
      </w:r>
      <w:r w:rsidR="00CF4502" w:rsidRPr="00AB6047">
        <w:rPr>
          <w:rFonts w:ascii="Times New Roman" w:hAnsi="Times New Roman"/>
          <w:sz w:val="24"/>
        </w:rPr>
        <w:t>6</w:t>
      </w:r>
      <w:r w:rsidRPr="00AB6047">
        <w:rPr>
          <w:rFonts w:ascii="Times New Roman" w:hAnsi="Times New Roman"/>
          <w:sz w:val="24"/>
        </w:rPr>
        <w:t>]</w:t>
      </w:r>
      <w:r w:rsidRPr="00AB6047">
        <w:rPr>
          <w:rFonts w:ascii="Times New Roman" w:hAnsi="Times New Roman"/>
          <w:iCs/>
          <w:sz w:val="24"/>
        </w:rPr>
        <w:t>.</w:t>
      </w:r>
    </w:p>
  </w:footnote>
  <w:footnote w:id="122">
    <w:p w14:paraId="077C57AD" w14:textId="1FF861D1" w:rsidR="004B1CA5" w:rsidRPr="00AB6047" w:rsidRDefault="004B1CA5"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[56</w:t>
      </w:r>
      <w:r w:rsidRPr="00AB6047">
        <w:rPr>
          <w:rFonts w:ascii="Times New Roman" w:hAnsi="Times New Roman"/>
          <w:sz w:val="24"/>
        </w:rPr>
        <w:t>]</w:t>
      </w:r>
      <w:r w:rsidR="00592BC9" w:rsidRPr="00AB6047">
        <w:rPr>
          <w:rFonts w:ascii="Times New Roman" w:hAnsi="Times New Roman"/>
          <w:sz w:val="24"/>
        </w:rPr>
        <w:t xml:space="preserve"> (emphasis added)</w:t>
      </w:r>
      <w:r w:rsidRPr="00AB6047">
        <w:rPr>
          <w:rFonts w:ascii="Times New Roman" w:hAnsi="Times New Roman"/>
          <w:sz w:val="24"/>
        </w:rPr>
        <w:t>.</w:t>
      </w:r>
    </w:p>
  </w:footnote>
  <w:footnote w:id="123">
    <w:p w14:paraId="26F5C829" w14:textId="08431B21" w:rsidR="00026642" w:rsidRPr="00AB6047" w:rsidRDefault="00026642"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[914]</w:t>
      </w:r>
      <w:r w:rsidR="00D622F5" w:rsidRPr="00AB6047">
        <w:rPr>
          <w:rFonts w:ascii="Times New Roman" w:hAnsi="Times New Roman"/>
          <w:sz w:val="24"/>
        </w:rPr>
        <w:t xml:space="preserve"> (emphasis added)</w:t>
      </w:r>
      <w:r w:rsidRPr="00AB6047">
        <w:rPr>
          <w:rFonts w:ascii="Times New Roman" w:hAnsi="Times New Roman"/>
          <w:sz w:val="24"/>
        </w:rPr>
        <w:t>.</w:t>
      </w:r>
    </w:p>
  </w:footnote>
  <w:footnote w:id="124">
    <w:p w14:paraId="75F9A634" w14:textId="5CCB39D9" w:rsidR="004067D5" w:rsidRPr="00AB6047" w:rsidRDefault="004067D5"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[661].</w:t>
      </w:r>
      <w:r w:rsidR="00581FEE" w:rsidRPr="00AB6047">
        <w:rPr>
          <w:rFonts w:ascii="Times New Roman" w:hAnsi="Times New Roman"/>
          <w:sz w:val="24"/>
        </w:rPr>
        <w:t xml:space="preserve"> The evidence of Joanne Warren need not be considered.</w:t>
      </w:r>
    </w:p>
  </w:footnote>
  <w:footnote w:id="125">
    <w:p w14:paraId="254A0A33" w14:textId="00DFF9AC" w:rsidR="00C02F17" w:rsidRPr="00AB6047" w:rsidRDefault="00C02F1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[582]-[</w:t>
      </w:r>
      <w:r w:rsidR="007D3283" w:rsidRPr="00AB6047">
        <w:rPr>
          <w:rFonts w:ascii="Times New Roman" w:hAnsi="Times New Roman"/>
          <w:iCs/>
          <w:sz w:val="24"/>
        </w:rPr>
        <w:t>602].</w:t>
      </w:r>
    </w:p>
  </w:footnote>
  <w:footnote w:id="126">
    <w:p w14:paraId="513D7FB6" w14:textId="497527C3" w:rsidR="009F2ADE" w:rsidRPr="00AB6047" w:rsidRDefault="009F2ADE"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00141B4B" w:rsidRPr="00AB6047">
        <w:rPr>
          <w:rFonts w:ascii="Times New Roman" w:hAnsi="Times New Roman"/>
          <w:sz w:val="24"/>
        </w:rPr>
        <w:tab/>
      </w:r>
      <w:r w:rsidR="00643DC8" w:rsidRPr="00AB6047">
        <w:rPr>
          <w:rFonts w:ascii="Times New Roman" w:hAnsi="Times New Roman"/>
          <w:i/>
          <w:sz w:val="24"/>
        </w:rPr>
        <w:t xml:space="preserve">Stuart </w:t>
      </w:r>
      <w:r w:rsidR="00643DC8" w:rsidRPr="00AB6047">
        <w:rPr>
          <w:rFonts w:ascii="Times New Roman" w:hAnsi="Times New Roman"/>
          <w:iCs/>
          <w:sz w:val="24"/>
        </w:rPr>
        <w:t>(PJ) [2021] FCA 1620 at [582].</w:t>
      </w:r>
    </w:p>
  </w:footnote>
  <w:footnote w:id="127">
    <w:p w14:paraId="77F184CE" w14:textId="767B2366" w:rsidR="009A56C8" w:rsidRPr="00AB6047" w:rsidRDefault="009A56C8"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w:t>
      </w:r>
      <w:r w:rsidR="00532DC8" w:rsidRPr="00AB6047">
        <w:rPr>
          <w:rFonts w:ascii="Times New Roman" w:hAnsi="Times New Roman"/>
          <w:iCs/>
          <w:sz w:val="24"/>
        </w:rPr>
        <w:t xml:space="preserve"> at [591]. </w:t>
      </w:r>
    </w:p>
  </w:footnote>
  <w:footnote w:id="128">
    <w:p w14:paraId="4E6BC3D4" w14:textId="1B4F998B" w:rsidR="00EB3BE8" w:rsidRPr="00AB6047" w:rsidRDefault="00EB3BE8"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[587]. </w:t>
      </w:r>
    </w:p>
  </w:footnote>
  <w:footnote w:id="129">
    <w:p w14:paraId="03F0D59E" w14:textId="270927DE" w:rsidR="005B4A67" w:rsidRPr="00AB6047" w:rsidRDefault="005B4A6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[58</w:t>
      </w:r>
      <w:r w:rsidR="00612EDD" w:rsidRPr="00AB6047">
        <w:rPr>
          <w:rFonts w:ascii="Times New Roman" w:hAnsi="Times New Roman"/>
          <w:iCs/>
          <w:sz w:val="24"/>
        </w:rPr>
        <w:t>8</w:t>
      </w:r>
      <w:r w:rsidRPr="00AB6047">
        <w:rPr>
          <w:rFonts w:ascii="Times New Roman" w:hAnsi="Times New Roman"/>
          <w:iCs/>
          <w:sz w:val="24"/>
        </w:rPr>
        <w:t>]-[</w:t>
      </w:r>
      <w:r w:rsidR="003149DE" w:rsidRPr="00AB6047">
        <w:rPr>
          <w:rFonts w:ascii="Times New Roman" w:hAnsi="Times New Roman"/>
          <w:iCs/>
          <w:sz w:val="24"/>
        </w:rPr>
        <w:t>590</w:t>
      </w:r>
      <w:r w:rsidRPr="00AB6047">
        <w:rPr>
          <w:rFonts w:ascii="Times New Roman" w:hAnsi="Times New Roman"/>
          <w:iCs/>
          <w:sz w:val="24"/>
        </w:rPr>
        <w:t>].</w:t>
      </w:r>
    </w:p>
  </w:footnote>
  <w:footnote w:id="130">
    <w:p w14:paraId="08A72534" w14:textId="46A5D3A7" w:rsidR="00743ED2" w:rsidRPr="00AB6047" w:rsidRDefault="00743ED2"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[593].</w:t>
      </w:r>
    </w:p>
  </w:footnote>
  <w:footnote w:id="131">
    <w:p w14:paraId="5DB8431F" w14:textId="57BCFD13" w:rsidR="00AE0BD7" w:rsidRPr="00AB6047" w:rsidRDefault="00AE0BD7"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w:t>
      </w:r>
      <w:r w:rsidR="0069292F" w:rsidRPr="00AB6047">
        <w:rPr>
          <w:rFonts w:ascii="Times New Roman" w:hAnsi="Times New Roman"/>
          <w:iCs/>
          <w:sz w:val="24"/>
        </w:rPr>
        <w:t>589</w:t>
      </w:r>
      <w:r w:rsidRPr="00AB6047">
        <w:rPr>
          <w:rFonts w:ascii="Times New Roman" w:hAnsi="Times New Roman"/>
          <w:iCs/>
          <w:sz w:val="24"/>
        </w:rPr>
        <w:t>].</w:t>
      </w:r>
    </w:p>
  </w:footnote>
  <w:footnote w:id="132">
    <w:p w14:paraId="6CCA778A" w14:textId="7F7192C3" w:rsidR="008A1AD3" w:rsidRPr="00AB6047" w:rsidRDefault="008A1AD3"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[595].</w:t>
      </w:r>
    </w:p>
  </w:footnote>
  <w:footnote w:id="133">
    <w:p w14:paraId="2734685A" w14:textId="69E53BA0" w:rsidR="0070040E" w:rsidRPr="00AB6047" w:rsidRDefault="0070040E"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w:t>
      </w:r>
      <w:r w:rsidR="00507E0D" w:rsidRPr="00AB6047">
        <w:rPr>
          <w:rFonts w:ascii="Times New Roman" w:hAnsi="Times New Roman"/>
          <w:iCs/>
          <w:sz w:val="24"/>
        </w:rPr>
        <w:t>600</w:t>
      </w:r>
      <w:r w:rsidRPr="00AB6047">
        <w:rPr>
          <w:rFonts w:ascii="Times New Roman" w:hAnsi="Times New Roman"/>
          <w:iCs/>
          <w:sz w:val="24"/>
        </w:rPr>
        <w:t>].</w:t>
      </w:r>
    </w:p>
  </w:footnote>
  <w:footnote w:id="134">
    <w:p w14:paraId="7322771E" w14:textId="5F9A5342" w:rsidR="00A36055" w:rsidRPr="00AB6047" w:rsidRDefault="00A36055"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[60</w:t>
      </w:r>
      <w:r w:rsidR="001B0231" w:rsidRPr="00AB6047">
        <w:rPr>
          <w:rFonts w:ascii="Times New Roman" w:hAnsi="Times New Roman"/>
          <w:iCs/>
          <w:sz w:val="24"/>
        </w:rPr>
        <w:t>1</w:t>
      </w:r>
      <w:r w:rsidRPr="00AB6047">
        <w:rPr>
          <w:rFonts w:ascii="Times New Roman" w:hAnsi="Times New Roman"/>
          <w:iCs/>
          <w:sz w:val="24"/>
        </w:rPr>
        <w:t xml:space="preserve">]. </w:t>
      </w:r>
    </w:p>
  </w:footnote>
  <w:footnote w:id="135">
    <w:p w14:paraId="68F8B562" w14:textId="18740953" w:rsidR="00731794" w:rsidRPr="00AB6047" w:rsidRDefault="00731794"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[5</w:t>
      </w:r>
      <w:r w:rsidR="003149DE" w:rsidRPr="00AB6047">
        <w:rPr>
          <w:rFonts w:ascii="Times New Roman" w:hAnsi="Times New Roman"/>
          <w:iCs/>
          <w:sz w:val="24"/>
        </w:rPr>
        <w:t>91</w:t>
      </w:r>
      <w:r w:rsidRPr="00AB6047">
        <w:rPr>
          <w:rFonts w:ascii="Times New Roman" w:hAnsi="Times New Roman"/>
          <w:iCs/>
          <w:sz w:val="24"/>
        </w:rPr>
        <w:t>].</w:t>
      </w:r>
    </w:p>
  </w:footnote>
  <w:footnote w:id="136">
    <w:p w14:paraId="74C19CF2" w14:textId="3433F61F" w:rsidR="00995489" w:rsidRPr="00AB6047" w:rsidRDefault="00995489"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[59</w:t>
      </w:r>
      <w:r w:rsidR="00D12A33" w:rsidRPr="00AB6047">
        <w:rPr>
          <w:rFonts w:ascii="Times New Roman" w:hAnsi="Times New Roman"/>
          <w:iCs/>
          <w:sz w:val="24"/>
        </w:rPr>
        <w:t>6</w:t>
      </w:r>
      <w:r w:rsidRPr="00AB6047">
        <w:rPr>
          <w:rFonts w:ascii="Times New Roman" w:hAnsi="Times New Roman"/>
          <w:iCs/>
          <w:sz w:val="24"/>
        </w:rPr>
        <w:t>].</w:t>
      </w:r>
    </w:p>
  </w:footnote>
  <w:footnote w:id="137">
    <w:p w14:paraId="21DF2203" w14:textId="1885F222" w:rsidR="00E8050E" w:rsidRPr="00AB6047" w:rsidRDefault="00E8050E"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See [</w:t>
      </w:r>
      <w:r w:rsidR="000D03A1" w:rsidRPr="00AB6047">
        <w:rPr>
          <w:rFonts w:ascii="Times New Roman" w:hAnsi="Times New Roman"/>
          <w:sz w:val="24"/>
        </w:rPr>
        <w:t>3</w:t>
      </w:r>
      <w:r w:rsidR="00051633" w:rsidRPr="00AB6047">
        <w:rPr>
          <w:rFonts w:ascii="Times New Roman" w:hAnsi="Times New Roman"/>
          <w:sz w:val="24"/>
        </w:rPr>
        <w:t>5</w:t>
      </w:r>
      <w:r w:rsidRPr="00AB6047">
        <w:rPr>
          <w:rFonts w:ascii="Times New Roman" w:hAnsi="Times New Roman"/>
          <w:sz w:val="24"/>
        </w:rPr>
        <w:t>] above.</w:t>
      </w:r>
    </w:p>
  </w:footnote>
  <w:footnote w:id="138">
    <w:p w14:paraId="7D9BFD86" w14:textId="2A630F5E" w:rsidR="00D64FA5" w:rsidRPr="00AB6047" w:rsidRDefault="00D64FA5"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[592].</w:t>
      </w:r>
    </w:p>
  </w:footnote>
  <w:footnote w:id="139">
    <w:p w14:paraId="3F4FEB72" w14:textId="06E37BB0" w:rsidR="0001459C" w:rsidRPr="00AB6047" w:rsidRDefault="0001459C"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See [</w:t>
      </w:r>
      <w:r w:rsidR="004E37BD" w:rsidRPr="00AB6047">
        <w:rPr>
          <w:rFonts w:ascii="Times New Roman" w:hAnsi="Times New Roman"/>
          <w:sz w:val="24"/>
        </w:rPr>
        <w:t>3</w:t>
      </w:r>
      <w:r w:rsidR="00051633" w:rsidRPr="00AB6047">
        <w:rPr>
          <w:rFonts w:ascii="Times New Roman" w:hAnsi="Times New Roman"/>
          <w:sz w:val="24"/>
        </w:rPr>
        <w:t>4</w:t>
      </w:r>
      <w:r w:rsidRPr="00AB6047">
        <w:rPr>
          <w:rFonts w:ascii="Times New Roman" w:hAnsi="Times New Roman"/>
          <w:sz w:val="24"/>
        </w:rPr>
        <w:t>] above.</w:t>
      </w:r>
    </w:p>
  </w:footnote>
  <w:footnote w:id="140">
    <w:p w14:paraId="3829596C" w14:textId="4D7DE047" w:rsidR="001900A8" w:rsidRPr="00AB6047" w:rsidRDefault="001900A8"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[597]-[598</w:t>
      </w:r>
      <w:r w:rsidR="000B6540" w:rsidRPr="00AB6047">
        <w:rPr>
          <w:rFonts w:ascii="Times New Roman" w:hAnsi="Times New Roman"/>
          <w:iCs/>
          <w:sz w:val="24"/>
        </w:rPr>
        <w:t>]</w:t>
      </w:r>
      <w:r w:rsidRPr="00AB6047">
        <w:rPr>
          <w:rFonts w:ascii="Times New Roman" w:hAnsi="Times New Roman"/>
          <w:iCs/>
          <w:sz w:val="24"/>
        </w:rPr>
        <w:t>.</w:t>
      </w:r>
    </w:p>
  </w:footnote>
  <w:footnote w:id="141">
    <w:p w14:paraId="5169C314" w14:textId="21F422FD" w:rsidR="00C778D5" w:rsidRPr="00AB6047" w:rsidRDefault="00C778D5"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[602].</w:t>
      </w:r>
    </w:p>
  </w:footnote>
  <w:footnote w:id="142">
    <w:p w14:paraId="653B9358" w14:textId="466ACAF8" w:rsidR="00257CF5" w:rsidRPr="00AB6047" w:rsidRDefault="00257CF5"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w:t>
      </w:r>
      <w:r w:rsidR="00130BF4" w:rsidRPr="00AB6047">
        <w:rPr>
          <w:rFonts w:ascii="Times New Roman" w:hAnsi="Times New Roman"/>
          <w:iCs/>
          <w:sz w:val="24"/>
        </w:rPr>
        <w:t xml:space="preserve">602]. </w:t>
      </w:r>
    </w:p>
  </w:footnote>
  <w:footnote w:id="143">
    <w:p w14:paraId="7B8F4252" w14:textId="77777777" w:rsidR="00334054" w:rsidRPr="00AB6047" w:rsidRDefault="00334054"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[603].</w:t>
      </w:r>
    </w:p>
  </w:footnote>
  <w:footnote w:id="144">
    <w:p w14:paraId="41F03B00" w14:textId="77777777" w:rsidR="00334054" w:rsidRPr="00AB6047" w:rsidRDefault="00334054"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[619].</w:t>
      </w:r>
    </w:p>
  </w:footnote>
  <w:footnote w:id="145">
    <w:p w14:paraId="7B3D5547" w14:textId="70270C80" w:rsidR="00292C72" w:rsidRPr="00AB6047" w:rsidRDefault="00292C72"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[618].</w:t>
      </w:r>
    </w:p>
  </w:footnote>
  <w:footnote w:id="146">
    <w:p w14:paraId="3814488A" w14:textId="77777777" w:rsidR="00334054" w:rsidRPr="00AB6047" w:rsidRDefault="00334054"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[609].</w:t>
      </w:r>
    </w:p>
  </w:footnote>
  <w:footnote w:id="147">
    <w:p w14:paraId="6FEF4CC2" w14:textId="025C86D2" w:rsidR="0046150D" w:rsidRPr="00AB6047" w:rsidRDefault="0046150D"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[611].</w:t>
      </w:r>
    </w:p>
  </w:footnote>
  <w:footnote w:id="148">
    <w:p w14:paraId="7D2FB24B" w14:textId="77777777" w:rsidR="00334054" w:rsidRPr="00AB6047" w:rsidRDefault="00334054"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[612], [614], [616].</w:t>
      </w:r>
    </w:p>
  </w:footnote>
  <w:footnote w:id="149">
    <w:p w14:paraId="29D7D11F" w14:textId="77777777" w:rsidR="00334054" w:rsidRPr="00AB6047" w:rsidRDefault="00334054"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[618].</w:t>
      </w:r>
    </w:p>
  </w:footnote>
  <w:footnote w:id="150">
    <w:p w14:paraId="15A77701" w14:textId="744C9450" w:rsidR="007B5AA8" w:rsidRPr="00AB6047" w:rsidRDefault="007B5AA8"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513BC8" w:rsidRPr="00AB6047">
        <w:rPr>
          <w:rFonts w:ascii="Times New Roman" w:hAnsi="Times New Roman"/>
          <w:i/>
          <w:sz w:val="24"/>
        </w:rPr>
        <w:t xml:space="preserve">Stuart </w:t>
      </w:r>
      <w:r w:rsidR="00513BC8" w:rsidRPr="00AB6047">
        <w:rPr>
          <w:rFonts w:ascii="Times New Roman" w:hAnsi="Times New Roman"/>
          <w:iCs/>
          <w:sz w:val="24"/>
        </w:rPr>
        <w:t xml:space="preserve">(PJ) [2021] FCA 1620 at [618]: </w:t>
      </w:r>
      <w:r w:rsidR="00571E9A" w:rsidRPr="00AB6047">
        <w:rPr>
          <w:rFonts w:ascii="Times New Roman" w:hAnsi="Times New Roman"/>
          <w:sz w:val="24"/>
        </w:rPr>
        <w:t>t</w:t>
      </w:r>
      <w:r w:rsidR="00133D87" w:rsidRPr="00AB6047">
        <w:rPr>
          <w:rFonts w:ascii="Times New Roman" w:hAnsi="Times New Roman"/>
          <w:sz w:val="24"/>
        </w:rPr>
        <w:t>he primary judge referred to the "Owl</w:t>
      </w:r>
      <w:r w:rsidR="00F40111">
        <w:rPr>
          <w:rFonts w:ascii="Times New Roman" w:hAnsi="Times New Roman"/>
          <w:sz w:val="24"/>
        </w:rPr>
        <w:t> </w:t>
      </w:r>
      <w:proofErr w:type="spellStart"/>
      <w:r w:rsidR="00133D87" w:rsidRPr="00AB6047">
        <w:rPr>
          <w:rFonts w:ascii="Times New Roman" w:hAnsi="Times New Roman"/>
          <w:i/>
          <w:iCs/>
          <w:sz w:val="24"/>
        </w:rPr>
        <w:t>Ur</w:t>
      </w:r>
      <w:r w:rsidR="008736B5" w:rsidRPr="00AB6047">
        <w:rPr>
          <w:rFonts w:ascii="Times New Roman" w:hAnsi="Times New Roman"/>
          <w:i/>
          <w:iCs/>
          <w:sz w:val="24"/>
        </w:rPr>
        <w:t>a</w:t>
      </w:r>
      <w:r w:rsidR="00133D87" w:rsidRPr="00AB6047">
        <w:rPr>
          <w:rFonts w:ascii="Times New Roman" w:hAnsi="Times New Roman"/>
          <w:i/>
          <w:iCs/>
          <w:sz w:val="24"/>
        </w:rPr>
        <w:t>laka</w:t>
      </w:r>
      <w:proofErr w:type="spellEnd"/>
      <w:r w:rsidR="00133D87" w:rsidRPr="00AB6047">
        <w:rPr>
          <w:rFonts w:ascii="Times New Roman" w:hAnsi="Times New Roman"/>
          <w:sz w:val="24"/>
        </w:rPr>
        <w:t>"</w:t>
      </w:r>
      <w:r w:rsidR="008D16CB" w:rsidRPr="00AB6047">
        <w:rPr>
          <w:rFonts w:ascii="Times New Roman" w:hAnsi="Times New Roman"/>
          <w:sz w:val="24"/>
        </w:rPr>
        <w:t xml:space="preserve">. </w:t>
      </w:r>
    </w:p>
  </w:footnote>
  <w:footnote w:id="151">
    <w:p w14:paraId="2781E90C" w14:textId="53FC6A61" w:rsidR="00C62B1A" w:rsidRPr="00AB6047" w:rsidRDefault="00C62B1A"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[618]: </w:t>
      </w:r>
      <w:r w:rsidR="00571E9A" w:rsidRPr="00AB6047">
        <w:rPr>
          <w:rFonts w:ascii="Times New Roman" w:hAnsi="Times New Roman"/>
          <w:sz w:val="24"/>
        </w:rPr>
        <w:t>t</w:t>
      </w:r>
      <w:r w:rsidRPr="00AB6047">
        <w:rPr>
          <w:rFonts w:ascii="Times New Roman" w:hAnsi="Times New Roman"/>
          <w:sz w:val="24"/>
        </w:rPr>
        <w:t>he primary judge referred to the "</w:t>
      </w:r>
      <w:proofErr w:type="spellStart"/>
      <w:r w:rsidR="00450026" w:rsidRPr="00AB6047">
        <w:rPr>
          <w:rFonts w:ascii="Times New Roman" w:hAnsi="Times New Roman"/>
          <w:i/>
          <w:sz w:val="24"/>
        </w:rPr>
        <w:t>Urumbula</w:t>
      </w:r>
      <w:proofErr w:type="spellEnd"/>
      <w:r w:rsidRPr="00AB6047">
        <w:rPr>
          <w:rFonts w:ascii="Times New Roman" w:hAnsi="Times New Roman"/>
          <w:sz w:val="24"/>
        </w:rPr>
        <w:t xml:space="preserve"> </w:t>
      </w:r>
      <w:proofErr w:type="spellStart"/>
      <w:r w:rsidRPr="00AB6047">
        <w:rPr>
          <w:rFonts w:ascii="Times New Roman" w:hAnsi="Times New Roman"/>
          <w:i/>
          <w:iCs/>
          <w:sz w:val="24"/>
        </w:rPr>
        <w:t>Uralaka</w:t>
      </w:r>
      <w:proofErr w:type="spellEnd"/>
      <w:r w:rsidRPr="00AB6047">
        <w:rPr>
          <w:rFonts w:ascii="Times New Roman" w:hAnsi="Times New Roman"/>
          <w:sz w:val="24"/>
        </w:rPr>
        <w:t>"</w:t>
      </w:r>
      <w:r w:rsidR="00234842" w:rsidRPr="00AB6047">
        <w:rPr>
          <w:rFonts w:ascii="Times New Roman" w:hAnsi="Times New Roman"/>
          <w:sz w:val="24"/>
        </w:rPr>
        <w:t xml:space="preserve">. </w:t>
      </w:r>
    </w:p>
  </w:footnote>
  <w:footnote w:id="152">
    <w:p w14:paraId="7FA2802D" w14:textId="0A167EC6" w:rsidR="00804B01" w:rsidRPr="00AB6047" w:rsidRDefault="00804B01"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[618]. </w:t>
      </w:r>
    </w:p>
  </w:footnote>
  <w:footnote w:id="153">
    <w:p w14:paraId="2CDC007F" w14:textId="1E15D28E" w:rsidR="00335CEB" w:rsidRPr="00AB6047" w:rsidRDefault="00335CEB"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[617].</w:t>
      </w:r>
    </w:p>
  </w:footnote>
  <w:footnote w:id="154">
    <w:p w14:paraId="7C0DC1C7" w14:textId="77777777" w:rsidR="00224375" w:rsidRPr="00AB6047" w:rsidRDefault="00224375"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[617].</w:t>
      </w:r>
    </w:p>
  </w:footnote>
  <w:footnote w:id="155">
    <w:p w14:paraId="577E5F10" w14:textId="77777777" w:rsidR="00334054" w:rsidRPr="00AB6047" w:rsidRDefault="00334054"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[603]. </w:t>
      </w:r>
    </w:p>
  </w:footnote>
  <w:footnote w:id="156">
    <w:p w14:paraId="2611C99F" w14:textId="77777777" w:rsidR="00334054" w:rsidRPr="00AB6047" w:rsidRDefault="00334054"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[603]. </w:t>
      </w:r>
    </w:p>
  </w:footnote>
  <w:footnote w:id="157">
    <w:p w14:paraId="3BA17439" w14:textId="2BB79C1B" w:rsidR="008D751D" w:rsidRPr="00AB6047" w:rsidRDefault="008D751D"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[613].</w:t>
      </w:r>
    </w:p>
  </w:footnote>
  <w:footnote w:id="158">
    <w:p w14:paraId="1370A651" w14:textId="4CBCDB4F" w:rsidR="00334054" w:rsidRPr="00AB6047" w:rsidRDefault="00334054"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[622]</w:t>
      </w:r>
      <w:r w:rsidR="00873A26" w:rsidRPr="00AB6047">
        <w:rPr>
          <w:rFonts w:ascii="Times New Roman" w:hAnsi="Times New Roman"/>
          <w:iCs/>
          <w:sz w:val="24"/>
        </w:rPr>
        <w:t>.</w:t>
      </w:r>
      <w:r w:rsidRPr="00AB6047">
        <w:rPr>
          <w:rFonts w:ascii="Times New Roman" w:hAnsi="Times New Roman"/>
          <w:iCs/>
          <w:sz w:val="24"/>
        </w:rPr>
        <w:t xml:space="preserve"> </w:t>
      </w:r>
    </w:p>
  </w:footnote>
  <w:footnote w:id="159">
    <w:p w14:paraId="68F95F6B" w14:textId="7CD83BA3" w:rsidR="00ED4A1D" w:rsidRPr="00AB6047" w:rsidRDefault="00ED4A1D"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[619]. </w:t>
      </w:r>
    </w:p>
  </w:footnote>
  <w:footnote w:id="160">
    <w:p w14:paraId="2C5760D7" w14:textId="179AAB38" w:rsidR="00832EF8" w:rsidRPr="00AB6047" w:rsidRDefault="00832EF8"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[621]. </w:t>
      </w:r>
    </w:p>
  </w:footnote>
  <w:footnote w:id="161">
    <w:p w14:paraId="5DE0EBCF" w14:textId="4FBD84FD" w:rsidR="0020524F" w:rsidRPr="00AB6047" w:rsidRDefault="0020524F"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[623]. </w:t>
      </w:r>
    </w:p>
  </w:footnote>
  <w:footnote w:id="162">
    <w:p w14:paraId="4AAF42EC" w14:textId="4B3DDFDC" w:rsidR="0020524F" w:rsidRPr="00AB6047" w:rsidRDefault="0020524F"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[624]. </w:t>
      </w:r>
    </w:p>
  </w:footnote>
  <w:footnote w:id="163">
    <w:p w14:paraId="314BF260" w14:textId="51F82D15" w:rsidR="00F41771" w:rsidRPr="00AB6047" w:rsidRDefault="00F41771"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[625]. </w:t>
      </w:r>
    </w:p>
  </w:footnote>
  <w:footnote w:id="164">
    <w:p w14:paraId="1338AE9D" w14:textId="1FDA66C0" w:rsidR="000668AA" w:rsidRPr="00AB6047" w:rsidRDefault="000668AA"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[626]. </w:t>
      </w:r>
    </w:p>
  </w:footnote>
  <w:footnote w:id="165">
    <w:p w14:paraId="4D8DC18E" w14:textId="0DE75A93" w:rsidR="000668AA" w:rsidRPr="00AB6047" w:rsidRDefault="000668AA"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[62</w:t>
      </w:r>
      <w:r w:rsidR="00E51A56" w:rsidRPr="00AB6047">
        <w:rPr>
          <w:rFonts w:ascii="Times New Roman" w:hAnsi="Times New Roman"/>
          <w:iCs/>
          <w:sz w:val="24"/>
        </w:rPr>
        <w:t>7</w:t>
      </w:r>
      <w:r w:rsidRPr="00AB6047">
        <w:rPr>
          <w:rFonts w:ascii="Times New Roman" w:hAnsi="Times New Roman"/>
          <w:iCs/>
          <w:sz w:val="24"/>
        </w:rPr>
        <w:t xml:space="preserve">]. </w:t>
      </w:r>
    </w:p>
  </w:footnote>
  <w:footnote w:id="166">
    <w:p w14:paraId="3F5D9413" w14:textId="60F9CD69" w:rsidR="00E646DD" w:rsidRPr="00AB6047" w:rsidRDefault="00E646DD"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[640]. </w:t>
      </w:r>
    </w:p>
  </w:footnote>
  <w:footnote w:id="167">
    <w:p w14:paraId="0FD8BE1A" w14:textId="01B8C25D" w:rsidR="0024152D" w:rsidRPr="00AB6047" w:rsidRDefault="0024152D"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[64</w:t>
      </w:r>
      <w:r w:rsidR="00935451" w:rsidRPr="00AB6047">
        <w:rPr>
          <w:rFonts w:ascii="Times New Roman" w:hAnsi="Times New Roman"/>
          <w:iCs/>
          <w:sz w:val="24"/>
        </w:rPr>
        <w:t>1</w:t>
      </w:r>
      <w:r w:rsidRPr="00AB6047">
        <w:rPr>
          <w:rFonts w:ascii="Times New Roman" w:hAnsi="Times New Roman"/>
          <w:iCs/>
          <w:sz w:val="24"/>
        </w:rPr>
        <w:t xml:space="preserve">]. </w:t>
      </w:r>
    </w:p>
  </w:footnote>
  <w:footnote w:id="168">
    <w:p w14:paraId="658E588A" w14:textId="08459D3E" w:rsidR="00935451" w:rsidRPr="00AB6047" w:rsidRDefault="00935451"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[641]-[</w:t>
      </w:r>
      <w:r w:rsidR="00E74475" w:rsidRPr="00AB6047">
        <w:rPr>
          <w:rFonts w:ascii="Times New Roman" w:hAnsi="Times New Roman"/>
          <w:iCs/>
          <w:sz w:val="24"/>
        </w:rPr>
        <w:t>643</w:t>
      </w:r>
      <w:r w:rsidRPr="00AB6047">
        <w:rPr>
          <w:rFonts w:ascii="Times New Roman" w:hAnsi="Times New Roman"/>
          <w:iCs/>
          <w:sz w:val="24"/>
        </w:rPr>
        <w:t xml:space="preserve">]. </w:t>
      </w:r>
    </w:p>
  </w:footnote>
  <w:footnote w:id="169">
    <w:p w14:paraId="7482526D" w14:textId="0D884BCA" w:rsidR="007E6090" w:rsidRPr="00AB6047" w:rsidRDefault="007E6090"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[645]. </w:t>
      </w:r>
    </w:p>
  </w:footnote>
  <w:footnote w:id="170">
    <w:p w14:paraId="594B7780" w14:textId="0E81F4F3" w:rsidR="00B76F78" w:rsidRPr="00AB6047" w:rsidRDefault="00B76F78"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[646]. </w:t>
      </w:r>
    </w:p>
  </w:footnote>
  <w:footnote w:id="171">
    <w:p w14:paraId="26A4447D" w14:textId="795D4D29" w:rsidR="00B76F78" w:rsidRPr="00AB6047" w:rsidRDefault="00B76F78"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[647]. </w:t>
      </w:r>
    </w:p>
  </w:footnote>
  <w:footnote w:id="172">
    <w:p w14:paraId="6FE08E45" w14:textId="77777777" w:rsidR="00DF239A" w:rsidRPr="00AB6047" w:rsidRDefault="00DF239A"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[648]. </w:t>
      </w:r>
    </w:p>
  </w:footnote>
  <w:footnote w:id="173">
    <w:p w14:paraId="581B8C1F" w14:textId="0ADCBF0A" w:rsidR="005E4661" w:rsidRPr="00AB6047" w:rsidRDefault="005E4661"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[6</w:t>
      </w:r>
      <w:r w:rsidR="006B3A36" w:rsidRPr="00AB6047">
        <w:rPr>
          <w:rFonts w:ascii="Times New Roman" w:hAnsi="Times New Roman"/>
          <w:iCs/>
          <w:sz w:val="24"/>
        </w:rPr>
        <w:t>50</w:t>
      </w:r>
      <w:r w:rsidRPr="00AB6047">
        <w:rPr>
          <w:rFonts w:ascii="Times New Roman" w:hAnsi="Times New Roman"/>
          <w:iCs/>
          <w:sz w:val="24"/>
        </w:rPr>
        <w:t xml:space="preserve">]. </w:t>
      </w:r>
    </w:p>
  </w:footnote>
  <w:footnote w:id="174">
    <w:p w14:paraId="1CA9055F" w14:textId="09248E82" w:rsidR="00282032" w:rsidRPr="00AB6047" w:rsidRDefault="00282032" w:rsidP="00AB6047">
      <w:pPr>
        <w:pStyle w:val="FootnoteText"/>
        <w:spacing w:line="280" w:lineRule="exact"/>
        <w:ind w:right="0"/>
        <w:jc w:val="both"/>
        <w:rPr>
          <w:rFonts w:ascii="Times New Roman" w:hAnsi="Times New Roman"/>
          <w:i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[652]. </w:t>
      </w:r>
    </w:p>
  </w:footnote>
  <w:footnote w:id="175">
    <w:p w14:paraId="29F16294" w14:textId="13F1D727" w:rsidR="00220169" w:rsidRPr="00AB6047" w:rsidRDefault="00220169"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[654]. </w:t>
      </w:r>
    </w:p>
  </w:footnote>
  <w:footnote w:id="176">
    <w:p w14:paraId="34D4E9E2" w14:textId="71D4B0B5" w:rsidR="009D3CC8" w:rsidRPr="00AB6047" w:rsidRDefault="009D3CC8"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[653]. </w:t>
      </w:r>
    </w:p>
  </w:footnote>
  <w:footnote w:id="177">
    <w:p w14:paraId="4E87F80E" w14:textId="0A4B7E20" w:rsidR="00DC512C" w:rsidRPr="00AB6047" w:rsidRDefault="00DC512C"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[85</w:t>
      </w:r>
      <w:r w:rsidR="00BF2C5D" w:rsidRPr="00AB6047">
        <w:rPr>
          <w:rFonts w:ascii="Times New Roman" w:hAnsi="Times New Roman"/>
          <w:sz w:val="24"/>
        </w:rPr>
        <w:t>2</w:t>
      </w:r>
      <w:r w:rsidRPr="00AB6047">
        <w:rPr>
          <w:rFonts w:ascii="Times New Roman" w:hAnsi="Times New Roman"/>
          <w:sz w:val="24"/>
        </w:rPr>
        <w:t>]-[906].</w:t>
      </w:r>
    </w:p>
  </w:footnote>
  <w:footnote w:id="178">
    <w:p w14:paraId="654788F3" w14:textId="3EB960DE" w:rsidR="007667C1" w:rsidRPr="00AB6047" w:rsidRDefault="007667C1"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009F6659" w:rsidRPr="00AB6047">
        <w:rPr>
          <w:rFonts w:ascii="Times New Roman" w:hAnsi="Times New Roman"/>
          <w:sz w:val="24"/>
        </w:rPr>
        <w:t xml:space="preserve">(FC) (2023) 299 FCR 507 </w:t>
      </w:r>
      <w:r w:rsidRPr="00AB6047">
        <w:rPr>
          <w:rFonts w:ascii="Times New Roman" w:hAnsi="Times New Roman"/>
          <w:iCs/>
          <w:sz w:val="24"/>
        </w:rPr>
        <w:t>at</w:t>
      </w:r>
      <w:r w:rsidRPr="00AB6047">
        <w:rPr>
          <w:rFonts w:ascii="Times New Roman" w:hAnsi="Times New Roman"/>
          <w:sz w:val="24"/>
        </w:rPr>
        <w:t xml:space="preserve"> </w:t>
      </w:r>
      <w:r w:rsidR="009F6659" w:rsidRPr="00AB6047">
        <w:rPr>
          <w:rFonts w:ascii="Times New Roman" w:hAnsi="Times New Roman"/>
          <w:sz w:val="24"/>
        </w:rPr>
        <w:t xml:space="preserve">533-534 </w:t>
      </w:r>
      <w:r w:rsidR="00877861" w:rsidRPr="00AB6047">
        <w:rPr>
          <w:rFonts w:ascii="Times New Roman" w:hAnsi="Times New Roman"/>
          <w:sz w:val="24"/>
        </w:rPr>
        <w:t>[105]</w:t>
      </w:r>
      <w:r w:rsidR="009F6659" w:rsidRPr="00AB6047">
        <w:rPr>
          <w:rFonts w:ascii="Times New Roman" w:hAnsi="Times New Roman"/>
          <w:sz w:val="24"/>
        </w:rPr>
        <w:t>-</w:t>
      </w:r>
      <w:r w:rsidRPr="00AB6047">
        <w:rPr>
          <w:rFonts w:ascii="Times New Roman" w:hAnsi="Times New Roman"/>
          <w:sz w:val="24"/>
        </w:rPr>
        <w:t xml:space="preserve">[106]. </w:t>
      </w:r>
    </w:p>
  </w:footnote>
  <w:footnote w:id="179">
    <w:p w14:paraId="4BAF698C" w14:textId="0A26145E" w:rsidR="00933DE4" w:rsidRPr="00AB6047" w:rsidRDefault="00933DE4" w:rsidP="00AB6047">
      <w:pPr>
        <w:pStyle w:val="FootnoteText"/>
        <w:spacing w:line="280" w:lineRule="exact"/>
        <w:ind w:right="0"/>
        <w:jc w:val="both"/>
        <w:rPr>
          <w:rFonts w:ascii="Times New Roman" w:hAnsi="Times New Roman"/>
          <w:b/>
          <w:b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 xml:space="preserve">Dodd </w:t>
      </w:r>
      <w:r w:rsidRPr="00AB6047">
        <w:rPr>
          <w:rFonts w:ascii="Times New Roman" w:hAnsi="Times New Roman"/>
          <w:sz w:val="24"/>
        </w:rPr>
        <w:t>[2012] FCA 519, Sch 1</w:t>
      </w:r>
      <w:r w:rsidR="003C622D" w:rsidRPr="00AB6047">
        <w:rPr>
          <w:rFonts w:ascii="Times New Roman" w:hAnsi="Times New Roman"/>
          <w:sz w:val="24"/>
        </w:rPr>
        <w:t xml:space="preserve"> to the Orders</w:t>
      </w:r>
      <w:r w:rsidR="00B52939" w:rsidRPr="00AB6047">
        <w:rPr>
          <w:rFonts w:ascii="Times New Roman" w:hAnsi="Times New Roman"/>
          <w:b/>
          <w:bCs/>
          <w:sz w:val="24"/>
        </w:rPr>
        <w:t>.</w:t>
      </w:r>
    </w:p>
  </w:footnote>
  <w:footnote w:id="180">
    <w:p w14:paraId="0D102CF6" w14:textId="28AE46A3" w:rsidR="006B1A88" w:rsidRPr="00AB6047" w:rsidRDefault="006B1A88"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 xml:space="preserve">Dodd </w:t>
      </w:r>
      <w:r w:rsidRPr="00AB6047">
        <w:rPr>
          <w:rFonts w:ascii="Times New Roman" w:hAnsi="Times New Roman"/>
          <w:sz w:val="24"/>
        </w:rPr>
        <w:t xml:space="preserve">[2012] FCA 519 at [4]. </w:t>
      </w:r>
    </w:p>
  </w:footnote>
  <w:footnote w:id="181">
    <w:p w14:paraId="249595D5" w14:textId="435C06C0" w:rsidR="00CD5E45" w:rsidRPr="00AB6047" w:rsidRDefault="00CD5E45"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 xml:space="preserve">Dodd </w:t>
      </w:r>
      <w:r w:rsidRPr="00AB6047">
        <w:rPr>
          <w:rFonts w:ascii="Times New Roman" w:hAnsi="Times New Roman"/>
          <w:sz w:val="24"/>
        </w:rPr>
        <w:t>[2012] FCA 519 at [41].</w:t>
      </w:r>
    </w:p>
  </w:footnote>
  <w:footnote w:id="182">
    <w:p w14:paraId="29DAAA0C" w14:textId="46DE50C3" w:rsidR="00CD5E45" w:rsidRPr="00AB6047" w:rsidRDefault="00CD5E45"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 xml:space="preserve">Dodd </w:t>
      </w:r>
      <w:r w:rsidRPr="00AB6047">
        <w:rPr>
          <w:rFonts w:ascii="Times New Roman" w:hAnsi="Times New Roman"/>
          <w:sz w:val="24"/>
        </w:rPr>
        <w:t>[2012] FCA 519 at [42].</w:t>
      </w:r>
    </w:p>
  </w:footnote>
  <w:footnote w:id="183">
    <w:p w14:paraId="12FB32D3" w14:textId="5F7751D7" w:rsidR="0013699B" w:rsidRPr="00AB6047" w:rsidRDefault="0013699B"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 xml:space="preserve">Dodd </w:t>
      </w:r>
      <w:r w:rsidRPr="00AB6047">
        <w:rPr>
          <w:rFonts w:ascii="Times New Roman" w:hAnsi="Times New Roman"/>
          <w:sz w:val="24"/>
        </w:rPr>
        <w:t>[2012] FCA 519 at [59].</w:t>
      </w:r>
    </w:p>
  </w:footnote>
  <w:footnote w:id="184">
    <w:p w14:paraId="2F9DF201" w14:textId="3872EFB6" w:rsidR="00FB6570" w:rsidRPr="00AB6047" w:rsidRDefault="00FB6570"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[854]</w:t>
      </w:r>
      <w:r w:rsidRPr="00AB6047">
        <w:rPr>
          <w:rFonts w:ascii="Times New Roman" w:hAnsi="Times New Roman"/>
          <w:iCs/>
          <w:sz w:val="24"/>
        </w:rPr>
        <w:t>.</w:t>
      </w:r>
    </w:p>
  </w:footnote>
  <w:footnote w:id="185">
    <w:p w14:paraId="5959D73F" w14:textId="38F9738D" w:rsidR="00FB6570" w:rsidRPr="00AB6047" w:rsidRDefault="00FB6570" w:rsidP="00AB6047">
      <w:pPr>
        <w:pStyle w:val="FootnoteText"/>
        <w:spacing w:line="280" w:lineRule="exact"/>
        <w:ind w:right="0"/>
        <w:jc w:val="both"/>
        <w:rPr>
          <w:rFonts w:ascii="Times New Roman" w:hAnsi="Times New Roman"/>
          <w:iCs/>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See [3</w:t>
      </w:r>
      <w:r w:rsidR="00440250" w:rsidRPr="00AB6047">
        <w:rPr>
          <w:rFonts w:ascii="Times New Roman" w:hAnsi="Times New Roman"/>
          <w:sz w:val="24"/>
        </w:rPr>
        <w:t>1</w:t>
      </w:r>
      <w:r w:rsidRPr="00AB6047">
        <w:rPr>
          <w:rFonts w:ascii="Times New Roman" w:hAnsi="Times New Roman"/>
          <w:sz w:val="24"/>
        </w:rPr>
        <w:t>] above</w:t>
      </w:r>
      <w:r w:rsidRPr="00AB6047">
        <w:rPr>
          <w:rFonts w:ascii="Times New Roman" w:hAnsi="Times New Roman"/>
          <w:iCs/>
          <w:sz w:val="24"/>
        </w:rPr>
        <w:t>.</w:t>
      </w:r>
    </w:p>
  </w:footnote>
  <w:footnote w:id="186">
    <w:p w14:paraId="66A35F48" w14:textId="77777777" w:rsidR="00FB6570" w:rsidRPr="00AB6047" w:rsidRDefault="00FB6570"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Native Title Act</w:t>
      </w:r>
      <w:r w:rsidRPr="00AB6047">
        <w:rPr>
          <w:rFonts w:ascii="Times New Roman" w:hAnsi="Times New Roman"/>
          <w:iCs/>
          <w:sz w:val="24"/>
        </w:rPr>
        <w:t>, s 86(1)(a).</w:t>
      </w:r>
    </w:p>
  </w:footnote>
  <w:footnote w:id="187">
    <w:p w14:paraId="248B2D5E" w14:textId="77777777" w:rsidR="00FB6570" w:rsidRPr="00AB6047" w:rsidRDefault="00FB6570"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Native Title Act</w:t>
      </w:r>
      <w:r w:rsidRPr="00AB6047">
        <w:rPr>
          <w:rFonts w:ascii="Times New Roman" w:hAnsi="Times New Roman"/>
          <w:iCs/>
          <w:sz w:val="24"/>
        </w:rPr>
        <w:t>, s 86(1)(c).</w:t>
      </w:r>
    </w:p>
  </w:footnote>
  <w:footnote w:id="188">
    <w:p w14:paraId="1BE628F2" w14:textId="14573DF0" w:rsidR="00795EB9" w:rsidRPr="00AB6047" w:rsidRDefault="00795EB9"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[862].</w:t>
      </w:r>
    </w:p>
  </w:footnote>
  <w:footnote w:id="189">
    <w:p w14:paraId="77DFB890" w14:textId="673CAACA" w:rsidR="00BC2CE6" w:rsidRPr="00AB6047" w:rsidRDefault="00BC2CE6"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[863].</w:t>
      </w:r>
    </w:p>
  </w:footnote>
  <w:footnote w:id="190">
    <w:p w14:paraId="6DE3048C" w14:textId="5D54AA88" w:rsidR="00995679" w:rsidRPr="00AB6047" w:rsidRDefault="00995679"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sz w:val="24"/>
        </w:rPr>
        <w:t>(PJ) [2021] FCA 1620 at [864].</w:t>
      </w:r>
    </w:p>
  </w:footnote>
  <w:footnote w:id="191">
    <w:p w14:paraId="39BCBB06" w14:textId="6B65AECB" w:rsidR="00265D81" w:rsidRPr="00AB6047" w:rsidRDefault="00265D81"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[86</w:t>
      </w:r>
      <w:r w:rsidR="004A2088" w:rsidRPr="00AB6047">
        <w:rPr>
          <w:rFonts w:ascii="Times New Roman" w:hAnsi="Times New Roman"/>
          <w:sz w:val="24"/>
        </w:rPr>
        <w:t>3</w:t>
      </w:r>
      <w:r w:rsidRPr="00AB6047">
        <w:rPr>
          <w:rFonts w:ascii="Times New Roman" w:hAnsi="Times New Roman"/>
          <w:sz w:val="24"/>
        </w:rPr>
        <w:t>].</w:t>
      </w:r>
    </w:p>
  </w:footnote>
  <w:footnote w:id="192">
    <w:p w14:paraId="78628F70" w14:textId="57223421" w:rsidR="00204F64" w:rsidRPr="00AB6047" w:rsidRDefault="00204F64"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[865].</w:t>
      </w:r>
    </w:p>
  </w:footnote>
  <w:footnote w:id="193">
    <w:p w14:paraId="50139642" w14:textId="0A6CD331" w:rsidR="00794C90" w:rsidRPr="00AB6047" w:rsidRDefault="00794C90"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[86</w:t>
      </w:r>
      <w:r w:rsidR="00A90E50" w:rsidRPr="00AB6047">
        <w:rPr>
          <w:rFonts w:ascii="Times New Roman" w:hAnsi="Times New Roman"/>
          <w:sz w:val="24"/>
        </w:rPr>
        <w:t>5</w:t>
      </w:r>
      <w:r w:rsidRPr="00AB6047">
        <w:rPr>
          <w:rFonts w:ascii="Times New Roman" w:hAnsi="Times New Roman"/>
          <w:sz w:val="24"/>
        </w:rPr>
        <w:t>]</w:t>
      </w:r>
      <w:r w:rsidR="00A90E50" w:rsidRPr="00AB6047">
        <w:rPr>
          <w:rFonts w:ascii="Times New Roman" w:hAnsi="Times New Roman"/>
          <w:sz w:val="24"/>
        </w:rPr>
        <w:t>-[870]</w:t>
      </w:r>
      <w:r w:rsidRPr="00AB6047">
        <w:rPr>
          <w:rFonts w:ascii="Times New Roman" w:hAnsi="Times New Roman"/>
          <w:sz w:val="24"/>
        </w:rPr>
        <w:t>.</w:t>
      </w:r>
    </w:p>
  </w:footnote>
  <w:footnote w:id="194">
    <w:p w14:paraId="109498B4" w14:textId="1A133ED8" w:rsidR="002175C4" w:rsidRPr="00AB6047" w:rsidRDefault="002175C4"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[871].</w:t>
      </w:r>
    </w:p>
  </w:footnote>
  <w:footnote w:id="195">
    <w:p w14:paraId="22033AC7" w14:textId="2BDD3BC6" w:rsidR="005A407D" w:rsidRPr="00AB6047" w:rsidRDefault="005A407D"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[87</w:t>
      </w:r>
      <w:r w:rsidR="0076485D" w:rsidRPr="00AB6047">
        <w:rPr>
          <w:rFonts w:ascii="Times New Roman" w:hAnsi="Times New Roman"/>
          <w:sz w:val="24"/>
        </w:rPr>
        <w:t>2</w:t>
      </w:r>
      <w:r w:rsidRPr="00AB6047">
        <w:rPr>
          <w:rFonts w:ascii="Times New Roman" w:hAnsi="Times New Roman"/>
          <w:sz w:val="24"/>
        </w:rPr>
        <w:t>]</w:t>
      </w:r>
      <w:r w:rsidR="00F76DF5" w:rsidRPr="00AB6047">
        <w:rPr>
          <w:rFonts w:ascii="Times New Roman" w:hAnsi="Times New Roman"/>
          <w:sz w:val="24"/>
        </w:rPr>
        <w:t>-[876</w:t>
      </w:r>
      <w:r w:rsidR="00156D22" w:rsidRPr="00AB6047">
        <w:rPr>
          <w:rFonts w:ascii="Times New Roman" w:hAnsi="Times New Roman"/>
          <w:sz w:val="24"/>
        </w:rPr>
        <w:t>]</w:t>
      </w:r>
      <w:r w:rsidRPr="00AB6047">
        <w:rPr>
          <w:rFonts w:ascii="Times New Roman" w:hAnsi="Times New Roman"/>
          <w:sz w:val="24"/>
        </w:rPr>
        <w:t>.</w:t>
      </w:r>
    </w:p>
  </w:footnote>
  <w:footnote w:id="196">
    <w:p w14:paraId="22E142A3" w14:textId="7BBBC3BC" w:rsidR="009408CF" w:rsidRPr="00AB6047" w:rsidRDefault="009408CF"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[603].</w:t>
      </w:r>
    </w:p>
  </w:footnote>
  <w:footnote w:id="197">
    <w:p w14:paraId="78B4D841" w14:textId="36EF98F5" w:rsidR="00AA430B" w:rsidRPr="00AB6047" w:rsidRDefault="00AA430B"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[874].</w:t>
      </w:r>
    </w:p>
  </w:footnote>
  <w:footnote w:id="198">
    <w:p w14:paraId="1633368C" w14:textId="59D24110" w:rsidR="00A91B72" w:rsidRPr="00AB6047" w:rsidRDefault="00A91B72"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w:t>
      </w:r>
      <w:r w:rsidR="004B710E" w:rsidRPr="00AB6047">
        <w:rPr>
          <w:rFonts w:ascii="Times New Roman" w:hAnsi="Times New Roman"/>
          <w:sz w:val="24"/>
        </w:rPr>
        <w:t>883</w:t>
      </w:r>
      <w:r w:rsidRPr="00AB6047">
        <w:rPr>
          <w:rFonts w:ascii="Times New Roman" w:hAnsi="Times New Roman"/>
          <w:sz w:val="24"/>
        </w:rPr>
        <w:t>].</w:t>
      </w:r>
    </w:p>
  </w:footnote>
  <w:footnote w:id="199">
    <w:p w14:paraId="2568AC71" w14:textId="350E88B9" w:rsidR="00E11E5B" w:rsidRPr="00AB6047" w:rsidRDefault="00E11E5B"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[884</w:t>
      </w:r>
      <w:r w:rsidR="000D7805" w:rsidRPr="00AB6047">
        <w:rPr>
          <w:rFonts w:ascii="Times New Roman" w:hAnsi="Times New Roman"/>
          <w:sz w:val="24"/>
        </w:rPr>
        <w:t>]</w:t>
      </w:r>
      <w:r w:rsidRPr="00AB6047">
        <w:rPr>
          <w:rFonts w:ascii="Times New Roman" w:hAnsi="Times New Roman"/>
          <w:sz w:val="24"/>
        </w:rPr>
        <w:t>.</w:t>
      </w:r>
    </w:p>
  </w:footnote>
  <w:footnote w:id="200">
    <w:p w14:paraId="27A440E6" w14:textId="015CD69D" w:rsidR="00810E8A" w:rsidRPr="00AB6047" w:rsidRDefault="00810E8A"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[894].</w:t>
      </w:r>
    </w:p>
  </w:footnote>
  <w:footnote w:id="201">
    <w:p w14:paraId="4FC06038" w14:textId="4B64CB55" w:rsidR="00C65208" w:rsidRPr="00AB6047" w:rsidRDefault="00C65208"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[895].</w:t>
      </w:r>
    </w:p>
  </w:footnote>
  <w:footnote w:id="202">
    <w:p w14:paraId="09F2463C" w14:textId="5E6074B5" w:rsidR="00372B54" w:rsidRPr="00AB6047" w:rsidRDefault="00372B54"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[901].</w:t>
      </w:r>
    </w:p>
  </w:footnote>
  <w:footnote w:id="203">
    <w:p w14:paraId="6940CBB8" w14:textId="751848BB" w:rsidR="003B4210" w:rsidRPr="00AB6047" w:rsidRDefault="003B4210"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[902].</w:t>
      </w:r>
    </w:p>
  </w:footnote>
  <w:footnote w:id="204">
    <w:p w14:paraId="390CA300" w14:textId="0E259A12" w:rsidR="004760B0" w:rsidRPr="00AB6047" w:rsidRDefault="004760B0"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w:t>
      </w:r>
      <w:r w:rsidR="00E64EBC" w:rsidRPr="00AB6047">
        <w:rPr>
          <w:rFonts w:ascii="Times New Roman" w:hAnsi="Times New Roman"/>
          <w:sz w:val="24"/>
        </w:rPr>
        <w:t>902</w:t>
      </w:r>
      <w:r w:rsidRPr="00AB6047">
        <w:rPr>
          <w:rFonts w:ascii="Times New Roman" w:hAnsi="Times New Roman"/>
          <w:sz w:val="24"/>
        </w:rPr>
        <w:t>].</w:t>
      </w:r>
    </w:p>
  </w:footnote>
  <w:footnote w:id="205">
    <w:p w14:paraId="513E8BA4" w14:textId="53944FEC" w:rsidR="00A457AC" w:rsidRPr="00AB6047" w:rsidRDefault="00A457AC"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[90</w:t>
      </w:r>
      <w:r w:rsidR="00E24EF7" w:rsidRPr="00AB6047">
        <w:rPr>
          <w:rFonts w:ascii="Times New Roman" w:hAnsi="Times New Roman"/>
          <w:sz w:val="24"/>
        </w:rPr>
        <w:t>1</w:t>
      </w:r>
      <w:r w:rsidRPr="00AB6047">
        <w:rPr>
          <w:rFonts w:ascii="Times New Roman" w:hAnsi="Times New Roman"/>
          <w:sz w:val="24"/>
        </w:rPr>
        <w:t>].</w:t>
      </w:r>
    </w:p>
  </w:footnote>
  <w:footnote w:id="206">
    <w:p w14:paraId="216B9A3A" w14:textId="17A64578" w:rsidR="00CE2DF8" w:rsidRPr="00AB6047" w:rsidRDefault="00CE2DF8"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[903].</w:t>
      </w:r>
    </w:p>
  </w:footnote>
  <w:footnote w:id="207">
    <w:p w14:paraId="1222FEB1" w14:textId="48346D7C" w:rsidR="00CE2DF8" w:rsidRPr="00AB6047" w:rsidRDefault="00CE2DF8"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[698]-[744].</w:t>
      </w:r>
    </w:p>
  </w:footnote>
  <w:footnote w:id="208">
    <w:p w14:paraId="5935261A" w14:textId="60E9CE33" w:rsidR="00606F94" w:rsidRPr="00AB6047" w:rsidRDefault="00606F94"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[904]. </w:t>
      </w:r>
    </w:p>
  </w:footnote>
  <w:footnote w:id="209">
    <w:p w14:paraId="63A45258" w14:textId="77777777" w:rsidR="005763AC" w:rsidRPr="00AB6047" w:rsidRDefault="005763AC"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[905].</w:t>
      </w:r>
    </w:p>
  </w:footnote>
  <w:footnote w:id="210">
    <w:p w14:paraId="31F7E412" w14:textId="77777777" w:rsidR="005763AC" w:rsidRPr="00AB6047" w:rsidRDefault="005763AC"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[912].</w:t>
      </w:r>
    </w:p>
  </w:footnote>
  <w:footnote w:id="211">
    <w:p w14:paraId="3CBA8CF4" w14:textId="24B4C265" w:rsidR="009A73DA" w:rsidRPr="00AB6047" w:rsidRDefault="009A73DA"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iCs/>
          <w:sz w:val="24"/>
        </w:rPr>
        <w:t xml:space="preserve">Dodd </w:t>
      </w:r>
      <w:r w:rsidRPr="00AB6047">
        <w:rPr>
          <w:rFonts w:ascii="Times New Roman" w:hAnsi="Times New Roman"/>
          <w:sz w:val="24"/>
        </w:rPr>
        <w:t xml:space="preserve">[2012] FCA 519 at [56]. </w:t>
      </w:r>
    </w:p>
  </w:footnote>
  <w:footnote w:id="212">
    <w:p w14:paraId="68DE90B5" w14:textId="3DE3BBB2" w:rsidR="00E82E81" w:rsidRPr="00AB6047" w:rsidRDefault="00E82E81"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[907]-[915]</w:t>
      </w:r>
      <w:r w:rsidR="007109B0" w:rsidRPr="00AB6047">
        <w:rPr>
          <w:rFonts w:ascii="Times New Roman" w:hAnsi="Times New Roman"/>
          <w:iCs/>
          <w:sz w:val="24"/>
        </w:rPr>
        <w:t>;</w:t>
      </w:r>
      <w:r w:rsidRPr="00AB6047">
        <w:rPr>
          <w:rFonts w:ascii="Times New Roman" w:hAnsi="Times New Roman"/>
          <w:iCs/>
          <w:sz w:val="24"/>
        </w:rPr>
        <w:t xml:space="preserve"> </w:t>
      </w:r>
      <w:r w:rsidR="007109B0" w:rsidRPr="00AB6047">
        <w:rPr>
          <w:rFonts w:ascii="Times New Roman" w:hAnsi="Times New Roman"/>
          <w:iCs/>
          <w:sz w:val="24"/>
        </w:rPr>
        <w:t>s</w:t>
      </w:r>
      <w:r w:rsidR="00126F52" w:rsidRPr="00AB6047">
        <w:rPr>
          <w:rFonts w:ascii="Times New Roman" w:hAnsi="Times New Roman"/>
          <w:iCs/>
          <w:sz w:val="24"/>
        </w:rPr>
        <w:t>ee also [916].</w:t>
      </w:r>
    </w:p>
  </w:footnote>
  <w:footnote w:id="213">
    <w:p w14:paraId="580569A7" w14:textId="0195089D" w:rsidR="009619E4" w:rsidRPr="00AB6047" w:rsidRDefault="009619E4"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[907].</w:t>
      </w:r>
    </w:p>
  </w:footnote>
  <w:footnote w:id="214">
    <w:p w14:paraId="7D7E65EB" w14:textId="5CE39D97" w:rsidR="00474740" w:rsidRPr="00AB6047" w:rsidRDefault="00474740"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w:t>
      </w:r>
      <w:r w:rsidRPr="00AB6047">
        <w:rPr>
          <w:rFonts w:ascii="Times New Roman" w:hAnsi="Times New Roman"/>
          <w:sz w:val="24"/>
        </w:rPr>
        <w:t xml:space="preserve"> [913].</w:t>
      </w:r>
    </w:p>
  </w:footnote>
  <w:footnote w:id="215">
    <w:p w14:paraId="6AD1AA2C" w14:textId="6E44BCE0" w:rsidR="00E93E1D" w:rsidRPr="00AB6047" w:rsidRDefault="00E93E1D"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ED51B3" w:rsidRPr="00AB6047">
        <w:rPr>
          <w:rFonts w:ascii="Times New Roman" w:hAnsi="Times New Roman"/>
          <w:i/>
          <w:sz w:val="24"/>
        </w:rPr>
        <w:t xml:space="preserve">Stuart </w:t>
      </w:r>
      <w:r w:rsidR="00ED51B3" w:rsidRPr="00AB6047">
        <w:rPr>
          <w:rFonts w:ascii="Times New Roman" w:hAnsi="Times New Roman"/>
          <w:iCs/>
          <w:sz w:val="24"/>
        </w:rPr>
        <w:t xml:space="preserve">(PJ) [2021] FCA 1620 </w:t>
      </w:r>
      <w:r w:rsidR="0011636A" w:rsidRPr="00AB6047">
        <w:rPr>
          <w:rFonts w:ascii="Times New Roman" w:hAnsi="Times New Roman"/>
          <w:iCs/>
          <w:sz w:val="24"/>
        </w:rPr>
        <w:t>at [84</w:t>
      </w:r>
      <w:r w:rsidR="00293F20" w:rsidRPr="00AB6047">
        <w:rPr>
          <w:rFonts w:ascii="Times New Roman" w:hAnsi="Times New Roman"/>
          <w:iCs/>
          <w:sz w:val="24"/>
        </w:rPr>
        <w:t>8</w:t>
      </w:r>
      <w:r w:rsidR="0011636A" w:rsidRPr="00AB6047">
        <w:rPr>
          <w:rFonts w:ascii="Times New Roman" w:hAnsi="Times New Roman"/>
          <w:iCs/>
          <w:sz w:val="24"/>
        </w:rPr>
        <w:t xml:space="preserve">]. </w:t>
      </w:r>
    </w:p>
  </w:footnote>
  <w:footnote w:id="216">
    <w:p w14:paraId="087A40DD" w14:textId="3C1A68AC" w:rsidR="00E93E1D" w:rsidRPr="00AB6047" w:rsidRDefault="00E93E1D"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466708" w:rsidRPr="00AB6047">
        <w:rPr>
          <w:rFonts w:ascii="Times New Roman" w:hAnsi="Times New Roman"/>
          <w:i/>
          <w:sz w:val="24"/>
        </w:rPr>
        <w:t xml:space="preserve">Stuart </w:t>
      </w:r>
      <w:r w:rsidR="00466708" w:rsidRPr="00AB6047">
        <w:rPr>
          <w:rFonts w:ascii="Times New Roman" w:hAnsi="Times New Roman"/>
          <w:iCs/>
          <w:sz w:val="24"/>
        </w:rPr>
        <w:t>(PJ) [2021] FCA 1620 at [</w:t>
      </w:r>
      <w:r w:rsidR="000458A0" w:rsidRPr="00AB6047">
        <w:rPr>
          <w:rFonts w:ascii="Times New Roman" w:hAnsi="Times New Roman"/>
          <w:iCs/>
          <w:sz w:val="24"/>
        </w:rPr>
        <w:t>773</w:t>
      </w:r>
      <w:r w:rsidR="00466708" w:rsidRPr="00AB6047">
        <w:rPr>
          <w:rFonts w:ascii="Times New Roman" w:hAnsi="Times New Roman"/>
          <w:iCs/>
          <w:sz w:val="24"/>
        </w:rPr>
        <w:t>].</w:t>
      </w:r>
    </w:p>
  </w:footnote>
  <w:footnote w:id="217">
    <w:p w14:paraId="551720E5" w14:textId="78430DE7" w:rsidR="00E93E1D" w:rsidRPr="00AB6047" w:rsidRDefault="00E93E1D"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8E7933" w:rsidRPr="00AB6047">
        <w:rPr>
          <w:rFonts w:ascii="Times New Roman" w:hAnsi="Times New Roman"/>
          <w:i/>
          <w:sz w:val="24"/>
        </w:rPr>
        <w:t xml:space="preserve">Stuart </w:t>
      </w:r>
      <w:r w:rsidR="008E7933" w:rsidRPr="00AB6047">
        <w:rPr>
          <w:rFonts w:ascii="Times New Roman" w:hAnsi="Times New Roman"/>
          <w:iCs/>
          <w:sz w:val="24"/>
        </w:rPr>
        <w:t>(PJ) [2021] FCA 1620 at [102]</w:t>
      </w:r>
      <w:r w:rsidR="001F75D8" w:rsidRPr="00AB6047">
        <w:rPr>
          <w:rFonts w:ascii="Times New Roman" w:hAnsi="Times New Roman"/>
          <w:iCs/>
          <w:sz w:val="24"/>
        </w:rPr>
        <w:t>, [842]</w:t>
      </w:r>
      <w:r w:rsidR="008E7933" w:rsidRPr="00AB6047">
        <w:rPr>
          <w:rFonts w:ascii="Times New Roman" w:hAnsi="Times New Roman"/>
          <w:iCs/>
          <w:sz w:val="24"/>
        </w:rPr>
        <w:t>.</w:t>
      </w:r>
    </w:p>
  </w:footnote>
  <w:footnote w:id="218">
    <w:p w14:paraId="7355DD63" w14:textId="2CD3B4CD" w:rsidR="00E93E1D" w:rsidRPr="00AB6047" w:rsidRDefault="00E93E1D"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00767A80" w:rsidRPr="00AB6047">
        <w:rPr>
          <w:rFonts w:ascii="Times New Roman" w:hAnsi="Times New Roman"/>
          <w:i/>
          <w:sz w:val="24"/>
        </w:rPr>
        <w:t xml:space="preserve">Stuart </w:t>
      </w:r>
      <w:r w:rsidR="00767A80" w:rsidRPr="00AB6047">
        <w:rPr>
          <w:rFonts w:ascii="Times New Roman" w:hAnsi="Times New Roman"/>
          <w:iCs/>
          <w:sz w:val="24"/>
        </w:rPr>
        <w:t xml:space="preserve">(PJ) [2021] FCA 1620 at </w:t>
      </w:r>
      <w:r w:rsidR="006B1AF1" w:rsidRPr="00AB6047">
        <w:rPr>
          <w:rFonts w:ascii="Times New Roman" w:hAnsi="Times New Roman"/>
          <w:iCs/>
          <w:sz w:val="24"/>
        </w:rPr>
        <w:t>[</w:t>
      </w:r>
      <w:r w:rsidR="004F5FC4" w:rsidRPr="00AB6047">
        <w:rPr>
          <w:rFonts w:ascii="Times New Roman" w:hAnsi="Times New Roman"/>
          <w:iCs/>
          <w:sz w:val="24"/>
        </w:rPr>
        <w:t>84</w:t>
      </w:r>
      <w:r w:rsidR="00510A86" w:rsidRPr="00AB6047">
        <w:rPr>
          <w:rFonts w:ascii="Times New Roman" w:hAnsi="Times New Roman"/>
          <w:iCs/>
          <w:sz w:val="24"/>
        </w:rPr>
        <w:t>4</w:t>
      </w:r>
      <w:r w:rsidR="006B1AF1" w:rsidRPr="00AB6047">
        <w:rPr>
          <w:rFonts w:ascii="Times New Roman" w:hAnsi="Times New Roman"/>
          <w:iCs/>
          <w:sz w:val="24"/>
        </w:rPr>
        <w:t>]</w:t>
      </w:r>
      <w:r w:rsidR="00344209" w:rsidRPr="00AB6047">
        <w:rPr>
          <w:rFonts w:ascii="Times New Roman" w:hAnsi="Times New Roman"/>
          <w:iCs/>
          <w:sz w:val="24"/>
        </w:rPr>
        <w:t>-[845]</w:t>
      </w:r>
      <w:r w:rsidR="006B1AF1" w:rsidRPr="00AB6047">
        <w:rPr>
          <w:rFonts w:ascii="Times New Roman" w:hAnsi="Times New Roman"/>
          <w:iCs/>
          <w:sz w:val="24"/>
        </w:rPr>
        <w:t>.</w:t>
      </w:r>
    </w:p>
  </w:footnote>
  <w:footnote w:id="219">
    <w:p w14:paraId="28BC984B" w14:textId="397366BB" w:rsidR="00126711" w:rsidRPr="00AB6047" w:rsidRDefault="00126711"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(PJ) [2021] FCA 1620 at [</w:t>
      </w:r>
      <w:r w:rsidR="003445BD" w:rsidRPr="00AB6047">
        <w:rPr>
          <w:rFonts w:ascii="Times New Roman" w:hAnsi="Times New Roman"/>
          <w:iCs/>
          <w:sz w:val="24"/>
        </w:rPr>
        <w:t>103</w:t>
      </w:r>
      <w:r w:rsidRPr="00AB6047">
        <w:rPr>
          <w:rFonts w:ascii="Times New Roman" w:hAnsi="Times New Roman"/>
          <w:iCs/>
          <w:sz w:val="24"/>
        </w:rPr>
        <w:t>]</w:t>
      </w:r>
      <w:r w:rsidR="001E2884" w:rsidRPr="00AB6047">
        <w:rPr>
          <w:rFonts w:ascii="Times New Roman" w:hAnsi="Times New Roman"/>
          <w:iCs/>
          <w:sz w:val="24"/>
        </w:rPr>
        <w:t>-</w:t>
      </w:r>
      <w:r w:rsidR="001D6AEF" w:rsidRPr="00AB6047">
        <w:rPr>
          <w:rFonts w:ascii="Times New Roman" w:hAnsi="Times New Roman"/>
          <w:iCs/>
          <w:sz w:val="24"/>
        </w:rPr>
        <w:t>[110]</w:t>
      </w:r>
      <w:r w:rsidRPr="00AB6047">
        <w:rPr>
          <w:rFonts w:ascii="Times New Roman" w:hAnsi="Times New Roman"/>
          <w:iCs/>
          <w:sz w:val="24"/>
        </w:rPr>
        <w:t>.</w:t>
      </w:r>
    </w:p>
  </w:footnote>
  <w:footnote w:id="220">
    <w:p w14:paraId="4965C1F0" w14:textId="6F9C9267" w:rsidR="002C6871" w:rsidRPr="00AB6047" w:rsidRDefault="002C6871"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r w:rsidRPr="00AB6047">
        <w:rPr>
          <w:rFonts w:ascii="Times New Roman" w:hAnsi="Times New Roman"/>
          <w:i/>
          <w:sz w:val="24"/>
        </w:rPr>
        <w:t xml:space="preserve">Stuart </w:t>
      </w:r>
      <w:r w:rsidRPr="00AB6047">
        <w:rPr>
          <w:rFonts w:ascii="Times New Roman" w:hAnsi="Times New Roman"/>
          <w:iCs/>
          <w:sz w:val="24"/>
        </w:rPr>
        <w:t xml:space="preserve">(PJ) [2021] FCA 1620 at </w:t>
      </w:r>
      <w:r w:rsidR="00510A6A" w:rsidRPr="00AB6047">
        <w:rPr>
          <w:rFonts w:ascii="Times New Roman" w:hAnsi="Times New Roman"/>
          <w:iCs/>
          <w:sz w:val="24"/>
        </w:rPr>
        <w:t xml:space="preserve">[773], </w:t>
      </w:r>
      <w:r w:rsidRPr="00AB6047">
        <w:rPr>
          <w:rFonts w:ascii="Times New Roman" w:hAnsi="Times New Roman"/>
          <w:iCs/>
          <w:sz w:val="24"/>
        </w:rPr>
        <w:t>[842]</w:t>
      </w:r>
      <w:r w:rsidR="003C3512" w:rsidRPr="00AB6047">
        <w:rPr>
          <w:rFonts w:ascii="Times New Roman" w:hAnsi="Times New Roman"/>
          <w:iCs/>
          <w:sz w:val="24"/>
        </w:rPr>
        <w:t>, [845]</w:t>
      </w:r>
      <w:r w:rsidRPr="00AB6047">
        <w:rPr>
          <w:rFonts w:ascii="Times New Roman" w:hAnsi="Times New Roman"/>
          <w:iCs/>
          <w:sz w:val="24"/>
        </w:rPr>
        <w:t>.</w:t>
      </w:r>
    </w:p>
  </w:footnote>
  <w:footnote w:id="221">
    <w:p w14:paraId="5E1DFB0E" w14:textId="7787B196" w:rsidR="009765EC" w:rsidRPr="00AB6047" w:rsidRDefault="009765EC"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t>See</w:t>
      </w:r>
      <w:r w:rsidR="00525ADB" w:rsidRPr="00AB6047">
        <w:rPr>
          <w:rFonts w:ascii="Times New Roman" w:hAnsi="Times New Roman"/>
          <w:sz w:val="24"/>
        </w:rPr>
        <w:t xml:space="preserve"> [1</w:t>
      </w:r>
      <w:r w:rsidR="00224D9E" w:rsidRPr="00AB6047">
        <w:rPr>
          <w:rFonts w:ascii="Times New Roman" w:hAnsi="Times New Roman"/>
          <w:sz w:val="24"/>
        </w:rPr>
        <w:t>3</w:t>
      </w:r>
      <w:r w:rsidR="00525ADB" w:rsidRPr="00AB6047">
        <w:rPr>
          <w:rFonts w:ascii="Times New Roman" w:hAnsi="Times New Roman"/>
          <w:sz w:val="24"/>
        </w:rPr>
        <w:t xml:space="preserve">] above. </w:t>
      </w:r>
    </w:p>
  </w:footnote>
  <w:footnote w:id="222">
    <w:p w14:paraId="16F55ED9" w14:textId="16F8913F" w:rsidR="00A77DDF" w:rsidRPr="00AB6047" w:rsidRDefault="00A77DDF" w:rsidP="00AB6047">
      <w:pPr>
        <w:pStyle w:val="FootnoteText"/>
        <w:spacing w:line="280" w:lineRule="exact"/>
        <w:ind w:right="0"/>
        <w:jc w:val="both"/>
        <w:rPr>
          <w:rFonts w:ascii="Times New Roman" w:hAnsi="Times New Roman"/>
          <w:sz w:val="24"/>
        </w:rPr>
      </w:pPr>
      <w:r w:rsidRPr="00AB6047">
        <w:rPr>
          <w:rStyle w:val="FootnoteReference"/>
          <w:rFonts w:ascii="Times New Roman" w:hAnsi="Times New Roman"/>
          <w:sz w:val="22"/>
          <w:vertAlign w:val="baseline"/>
        </w:rPr>
        <w:footnoteRef/>
      </w:r>
      <w:r w:rsidRPr="00AB6047">
        <w:rPr>
          <w:rFonts w:ascii="Times New Roman" w:hAnsi="Times New Roman"/>
          <w:sz w:val="24"/>
        </w:rPr>
        <w:t xml:space="preserve"> </w:t>
      </w:r>
      <w:r w:rsidRPr="00AB6047">
        <w:rPr>
          <w:rFonts w:ascii="Times New Roman" w:hAnsi="Times New Roman"/>
          <w:sz w:val="24"/>
        </w:rPr>
        <w:tab/>
      </w:r>
      <w:proofErr w:type="spellStart"/>
      <w:r w:rsidRPr="00AB6047">
        <w:rPr>
          <w:rFonts w:ascii="Times New Roman" w:hAnsi="Times New Roman"/>
          <w:sz w:val="24"/>
        </w:rPr>
        <w:t>cf</w:t>
      </w:r>
      <w:proofErr w:type="spellEnd"/>
      <w:r w:rsidRPr="00AB6047">
        <w:rPr>
          <w:rFonts w:ascii="Times New Roman" w:hAnsi="Times New Roman"/>
          <w:sz w:val="24"/>
        </w:rPr>
        <w:t xml:space="preserve"> </w:t>
      </w:r>
      <w:r w:rsidRPr="00AB6047">
        <w:rPr>
          <w:rFonts w:ascii="Times New Roman" w:hAnsi="Times New Roman"/>
          <w:i/>
          <w:iCs/>
          <w:sz w:val="24"/>
        </w:rPr>
        <w:t>Native Title Act</w:t>
      </w:r>
      <w:r w:rsidRPr="00AB6047">
        <w:rPr>
          <w:rFonts w:ascii="Times New Roman" w:hAnsi="Times New Roman"/>
          <w:sz w:val="24"/>
        </w:rPr>
        <w:t>, s 85A.</w:t>
      </w:r>
    </w:p>
  </w:footnote>
  <w:footnote w:id="223">
    <w:p w14:paraId="65038508"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Stuart v South Australia (Oodnadatta Common Overlap Proceeding) (No 4)</w:t>
      </w:r>
      <w:r w:rsidRPr="00377506">
        <w:rPr>
          <w:rFonts w:ascii="Times New Roman" w:hAnsi="Times New Roman"/>
          <w:sz w:val="24"/>
        </w:rPr>
        <w:t xml:space="preserve"> [2021] FCA 1620 ("</w:t>
      </w:r>
      <w:r w:rsidRPr="00377506">
        <w:rPr>
          <w:rFonts w:ascii="Times New Roman" w:hAnsi="Times New Roman"/>
          <w:i/>
          <w:iCs/>
          <w:sz w:val="24"/>
        </w:rPr>
        <w:t xml:space="preserve">Stuart </w:t>
      </w:r>
      <w:r w:rsidRPr="00377506">
        <w:rPr>
          <w:rFonts w:ascii="Times New Roman" w:hAnsi="Times New Roman"/>
          <w:sz w:val="24"/>
        </w:rPr>
        <w:t>(PJ)").</w:t>
      </w:r>
    </w:p>
  </w:footnote>
  <w:footnote w:id="224">
    <w:p w14:paraId="53137BDE"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v South Australia </w:t>
      </w:r>
      <w:r w:rsidRPr="00377506">
        <w:rPr>
          <w:rFonts w:ascii="Times New Roman" w:hAnsi="Times New Roman"/>
          <w:sz w:val="24"/>
        </w:rPr>
        <w:t>(2023) 299 FCR 507 ("</w:t>
      </w:r>
      <w:r w:rsidRPr="00377506">
        <w:rPr>
          <w:rFonts w:ascii="Times New Roman" w:hAnsi="Times New Roman"/>
          <w:i/>
          <w:iCs/>
          <w:sz w:val="24"/>
        </w:rPr>
        <w:t>Stuart</w:t>
      </w:r>
      <w:r w:rsidRPr="00377506">
        <w:rPr>
          <w:rFonts w:ascii="Times New Roman" w:hAnsi="Times New Roman"/>
          <w:sz w:val="24"/>
        </w:rPr>
        <w:t xml:space="preserve"> (AJ)").</w:t>
      </w:r>
    </w:p>
  </w:footnote>
  <w:footnote w:id="225">
    <w:p w14:paraId="2D83C612"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t xml:space="preserve">(2002) 213 CLR 1 at 85-86 [64] per Gleeson CJ, </w:t>
      </w:r>
      <w:proofErr w:type="spellStart"/>
      <w:r w:rsidRPr="00377506">
        <w:rPr>
          <w:rFonts w:ascii="Times New Roman" w:hAnsi="Times New Roman"/>
          <w:sz w:val="24"/>
        </w:rPr>
        <w:t>Gaudron</w:t>
      </w:r>
      <w:proofErr w:type="spellEnd"/>
      <w:r w:rsidRPr="00377506">
        <w:rPr>
          <w:rFonts w:ascii="Times New Roman" w:hAnsi="Times New Roman"/>
          <w:sz w:val="24"/>
        </w:rPr>
        <w:t xml:space="preserve">, </w:t>
      </w:r>
      <w:proofErr w:type="spellStart"/>
      <w:r w:rsidRPr="00377506">
        <w:rPr>
          <w:rFonts w:ascii="Times New Roman" w:hAnsi="Times New Roman"/>
          <w:sz w:val="24"/>
        </w:rPr>
        <w:t>Gummow</w:t>
      </w:r>
      <w:proofErr w:type="spellEnd"/>
      <w:r w:rsidRPr="00377506">
        <w:rPr>
          <w:rFonts w:ascii="Times New Roman" w:hAnsi="Times New Roman"/>
          <w:sz w:val="24"/>
        </w:rPr>
        <w:t xml:space="preserve"> and Hayne JJ.</w:t>
      </w:r>
    </w:p>
  </w:footnote>
  <w:footnote w:id="226">
    <w:p w14:paraId="335272E3"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Ward </w:t>
      </w:r>
      <w:r w:rsidRPr="00377506">
        <w:rPr>
          <w:rFonts w:ascii="Times New Roman" w:hAnsi="Times New Roman"/>
          <w:sz w:val="24"/>
        </w:rPr>
        <w:t xml:space="preserve">(2002) 213 CLR 1 at 86 [64] per Gleeson CJ, </w:t>
      </w:r>
      <w:proofErr w:type="spellStart"/>
      <w:r w:rsidRPr="00377506">
        <w:rPr>
          <w:rFonts w:ascii="Times New Roman" w:hAnsi="Times New Roman"/>
          <w:sz w:val="24"/>
        </w:rPr>
        <w:t>Gaudron</w:t>
      </w:r>
      <w:proofErr w:type="spellEnd"/>
      <w:r w:rsidRPr="00377506">
        <w:rPr>
          <w:rFonts w:ascii="Times New Roman" w:hAnsi="Times New Roman"/>
          <w:sz w:val="24"/>
        </w:rPr>
        <w:t xml:space="preserve">, </w:t>
      </w:r>
      <w:proofErr w:type="spellStart"/>
      <w:r w:rsidRPr="00377506">
        <w:rPr>
          <w:rFonts w:ascii="Times New Roman" w:hAnsi="Times New Roman"/>
          <w:sz w:val="24"/>
        </w:rPr>
        <w:t>Gummow</w:t>
      </w:r>
      <w:proofErr w:type="spellEnd"/>
      <w:r w:rsidRPr="00377506">
        <w:rPr>
          <w:rFonts w:ascii="Times New Roman" w:hAnsi="Times New Roman"/>
          <w:sz w:val="24"/>
        </w:rPr>
        <w:t xml:space="preserve"> and Hayne JJ.</w:t>
      </w:r>
    </w:p>
  </w:footnote>
  <w:footnote w:id="227">
    <w:p w14:paraId="7D0E39D7"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t>(1992) 175 CLR 1.</w:t>
      </w:r>
    </w:p>
  </w:footnote>
  <w:footnote w:id="228">
    <w:p w14:paraId="25CDE2F8"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Ward </w:t>
      </w:r>
      <w:r w:rsidRPr="00377506">
        <w:rPr>
          <w:rFonts w:ascii="Times New Roman" w:hAnsi="Times New Roman"/>
          <w:sz w:val="24"/>
        </w:rPr>
        <w:t xml:space="preserve">(2002) 213 CLR 1 at 65 [16] per Gleeson CJ, </w:t>
      </w:r>
      <w:proofErr w:type="spellStart"/>
      <w:r w:rsidRPr="00377506">
        <w:rPr>
          <w:rFonts w:ascii="Times New Roman" w:hAnsi="Times New Roman"/>
          <w:sz w:val="24"/>
        </w:rPr>
        <w:t>Gaudron</w:t>
      </w:r>
      <w:proofErr w:type="spellEnd"/>
      <w:r w:rsidRPr="00377506">
        <w:rPr>
          <w:rFonts w:ascii="Times New Roman" w:hAnsi="Times New Roman"/>
          <w:sz w:val="24"/>
        </w:rPr>
        <w:t xml:space="preserve">, </w:t>
      </w:r>
      <w:proofErr w:type="spellStart"/>
      <w:r w:rsidRPr="00377506">
        <w:rPr>
          <w:rFonts w:ascii="Times New Roman" w:hAnsi="Times New Roman"/>
          <w:sz w:val="24"/>
        </w:rPr>
        <w:t>Gummow</w:t>
      </w:r>
      <w:proofErr w:type="spellEnd"/>
      <w:r w:rsidRPr="00377506">
        <w:rPr>
          <w:rFonts w:ascii="Times New Roman" w:hAnsi="Times New Roman"/>
          <w:sz w:val="24"/>
        </w:rPr>
        <w:t xml:space="preserve"> and Hayne JJ.</w:t>
      </w:r>
    </w:p>
  </w:footnote>
  <w:footnote w:id="229">
    <w:p w14:paraId="6689134A"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proofErr w:type="spellStart"/>
      <w:r w:rsidRPr="00377506">
        <w:rPr>
          <w:rFonts w:ascii="Times New Roman" w:hAnsi="Times New Roman"/>
          <w:i/>
          <w:iCs/>
          <w:sz w:val="24"/>
        </w:rPr>
        <w:t>Milirrpum</w:t>
      </w:r>
      <w:proofErr w:type="spellEnd"/>
      <w:r w:rsidRPr="00377506">
        <w:rPr>
          <w:rFonts w:ascii="Times New Roman" w:hAnsi="Times New Roman"/>
          <w:i/>
          <w:iCs/>
          <w:sz w:val="24"/>
        </w:rPr>
        <w:t xml:space="preserve"> v </w:t>
      </w:r>
      <w:proofErr w:type="spellStart"/>
      <w:r w:rsidRPr="00377506">
        <w:rPr>
          <w:rFonts w:ascii="Times New Roman" w:hAnsi="Times New Roman"/>
          <w:i/>
          <w:iCs/>
          <w:sz w:val="24"/>
        </w:rPr>
        <w:t>Nabalco</w:t>
      </w:r>
      <w:proofErr w:type="spellEnd"/>
      <w:r w:rsidRPr="00377506">
        <w:rPr>
          <w:rFonts w:ascii="Times New Roman" w:hAnsi="Times New Roman"/>
          <w:i/>
          <w:iCs/>
          <w:sz w:val="24"/>
        </w:rPr>
        <w:t xml:space="preserve"> Pty Ltd</w:t>
      </w:r>
      <w:r w:rsidRPr="00377506">
        <w:rPr>
          <w:rFonts w:ascii="Times New Roman" w:hAnsi="Times New Roman"/>
          <w:sz w:val="24"/>
        </w:rPr>
        <w:t xml:space="preserve"> (1971) 17 FLR 141 at 167 per Blackburn J.</w:t>
      </w:r>
    </w:p>
  </w:footnote>
  <w:footnote w:id="230">
    <w:p w14:paraId="33B5FDDD"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Ward </w:t>
      </w:r>
      <w:r w:rsidRPr="00377506">
        <w:rPr>
          <w:rFonts w:ascii="Times New Roman" w:hAnsi="Times New Roman"/>
          <w:sz w:val="24"/>
        </w:rPr>
        <w:t xml:space="preserve">(2002) 213 CLR 1 at 174 [331] per Gleeson CJ, </w:t>
      </w:r>
      <w:proofErr w:type="spellStart"/>
      <w:r w:rsidRPr="00377506">
        <w:rPr>
          <w:rFonts w:ascii="Times New Roman" w:hAnsi="Times New Roman"/>
          <w:sz w:val="24"/>
        </w:rPr>
        <w:t>Gaudron</w:t>
      </w:r>
      <w:proofErr w:type="spellEnd"/>
      <w:r w:rsidRPr="00377506">
        <w:rPr>
          <w:rFonts w:ascii="Times New Roman" w:hAnsi="Times New Roman"/>
          <w:sz w:val="24"/>
        </w:rPr>
        <w:t xml:space="preserve">, </w:t>
      </w:r>
      <w:proofErr w:type="spellStart"/>
      <w:r w:rsidRPr="00377506">
        <w:rPr>
          <w:rFonts w:ascii="Times New Roman" w:hAnsi="Times New Roman"/>
          <w:sz w:val="24"/>
        </w:rPr>
        <w:t>Gummow</w:t>
      </w:r>
      <w:proofErr w:type="spellEnd"/>
      <w:r w:rsidRPr="00377506">
        <w:rPr>
          <w:rFonts w:ascii="Times New Roman" w:hAnsi="Times New Roman"/>
          <w:sz w:val="24"/>
        </w:rPr>
        <w:t xml:space="preserve"> and Hayne JJ.</w:t>
      </w:r>
    </w:p>
  </w:footnote>
  <w:footnote w:id="231">
    <w:p w14:paraId="67D8C40D"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t>(1992) 175 CLR 1 at 61 per Brennan J (emphasis added).</w:t>
      </w:r>
    </w:p>
  </w:footnote>
  <w:footnote w:id="232">
    <w:p w14:paraId="01E60C7B"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t xml:space="preserve">See, </w:t>
      </w:r>
      <w:proofErr w:type="spellStart"/>
      <w:r w:rsidRPr="00377506">
        <w:rPr>
          <w:rFonts w:ascii="Times New Roman" w:hAnsi="Times New Roman"/>
          <w:sz w:val="24"/>
        </w:rPr>
        <w:t>eg</w:t>
      </w:r>
      <w:proofErr w:type="spellEnd"/>
      <w:r w:rsidRPr="00377506">
        <w:rPr>
          <w:rFonts w:ascii="Times New Roman" w:hAnsi="Times New Roman"/>
          <w:sz w:val="24"/>
        </w:rPr>
        <w:t xml:space="preserve">, </w:t>
      </w:r>
      <w:r w:rsidRPr="00377506">
        <w:rPr>
          <w:rFonts w:ascii="Times New Roman" w:hAnsi="Times New Roman"/>
          <w:i/>
          <w:iCs/>
          <w:sz w:val="24"/>
        </w:rPr>
        <w:t xml:space="preserve">Western Australia v Graham (on behalf of the </w:t>
      </w:r>
      <w:proofErr w:type="spellStart"/>
      <w:r w:rsidRPr="00377506">
        <w:rPr>
          <w:rFonts w:ascii="Times New Roman" w:hAnsi="Times New Roman"/>
          <w:i/>
          <w:iCs/>
          <w:sz w:val="24"/>
        </w:rPr>
        <w:t>Ngadju</w:t>
      </w:r>
      <w:proofErr w:type="spellEnd"/>
      <w:r w:rsidRPr="00377506">
        <w:rPr>
          <w:rFonts w:ascii="Times New Roman" w:hAnsi="Times New Roman"/>
          <w:i/>
          <w:iCs/>
          <w:sz w:val="24"/>
        </w:rPr>
        <w:t xml:space="preserve"> People)</w:t>
      </w:r>
      <w:r w:rsidRPr="00377506">
        <w:rPr>
          <w:rFonts w:ascii="Times New Roman" w:hAnsi="Times New Roman"/>
          <w:sz w:val="24"/>
        </w:rPr>
        <w:t xml:space="preserve"> (2013) 305 ALR 452 at 460 [37] per Jagot, Barker and Perry JJ.</w:t>
      </w:r>
    </w:p>
  </w:footnote>
  <w:footnote w:id="233">
    <w:p w14:paraId="7179716B"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Ward </w:t>
      </w:r>
      <w:r w:rsidRPr="00377506">
        <w:rPr>
          <w:rFonts w:ascii="Times New Roman" w:hAnsi="Times New Roman"/>
          <w:sz w:val="24"/>
        </w:rPr>
        <w:t>(2002) 213 CLR 1 at 240 [559] per McHugh J.</w:t>
      </w:r>
    </w:p>
  </w:footnote>
  <w:footnote w:id="234">
    <w:p w14:paraId="5B01128E"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Ward </w:t>
      </w:r>
      <w:r w:rsidRPr="00377506">
        <w:rPr>
          <w:rFonts w:ascii="Times New Roman" w:hAnsi="Times New Roman"/>
          <w:sz w:val="24"/>
        </w:rPr>
        <w:t xml:space="preserve">(2002) 213 CLR 1 at 278 [650] per </w:t>
      </w:r>
      <w:proofErr w:type="spellStart"/>
      <w:r w:rsidRPr="00377506">
        <w:rPr>
          <w:rFonts w:ascii="Times New Roman" w:hAnsi="Times New Roman"/>
          <w:sz w:val="24"/>
        </w:rPr>
        <w:t>Callinan</w:t>
      </w:r>
      <w:proofErr w:type="spellEnd"/>
      <w:r w:rsidRPr="00377506">
        <w:rPr>
          <w:rFonts w:ascii="Times New Roman" w:hAnsi="Times New Roman"/>
          <w:sz w:val="24"/>
        </w:rPr>
        <w:t xml:space="preserve"> J, quoting </w:t>
      </w:r>
      <w:r w:rsidRPr="00377506">
        <w:rPr>
          <w:rFonts w:ascii="Times New Roman" w:hAnsi="Times New Roman"/>
          <w:i/>
          <w:iCs/>
          <w:sz w:val="24"/>
        </w:rPr>
        <w:t>Western Australia v Ward</w:t>
      </w:r>
      <w:r w:rsidRPr="00377506">
        <w:rPr>
          <w:rFonts w:ascii="Times New Roman" w:hAnsi="Times New Roman"/>
          <w:sz w:val="24"/>
        </w:rPr>
        <w:t xml:space="preserve"> (2000) 99 FCR 316 at 348 [104] per Beaumont and von </w:t>
      </w:r>
      <w:proofErr w:type="spellStart"/>
      <w:r w:rsidRPr="00377506">
        <w:rPr>
          <w:rFonts w:ascii="Times New Roman" w:hAnsi="Times New Roman"/>
          <w:sz w:val="24"/>
        </w:rPr>
        <w:t>Doussa</w:t>
      </w:r>
      <w:proofErr w:type="spellEnd"/>
      <w:r w:rsidRPr="00377506">
        <w:rPr>
          <w:rFonts w:ascii="Times New Roman" w:hAnsi="Times New Roman"/>
          <w:sz w:val="24"/>
        </w:rPr>
        <w:t> JJ.</w:t>
      </w:r>
    </w:p>
  </w:footnote>
  <w:footnote w:id="235">
    <w:p w14:paraId="5331A5BB"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Ward </w:t>
      </w:r>
      <w:r w:rsidRPr="00377506">
        <w:rPr>
          <w:rFonts w:ascii="Times New Roman" w:hAnsi="Times New Roman"/>
          <w:sz w:val="24"/>
        </w:rPr>
        <w:t xml:space="preserve">(2002) 213 CLR 1 at 278 [650] per </w:t>
      </w:r>
      <w:proofErr w:type="spellStart"/>
      <w:r w:rsidRPr="00377506">
        <w:rPr>
          <w:rFonts w:ascii="Times New Roman" w:hAnsi="Times New Roman"/>
          <w:sz w:val="24"/>
        </w:rPr>
        <w:t>Callinan</w:t>
      </w:r>
      <w:proofErr w:type="spellEnd"/>
      <w:r w:rsidRPr="00377506">
        <w:rPr>
          <w:rFonts w:ascii="Times New Roman" w:hAnsi="Times New Roman"/>
          <w:sz w:val="24"/>
        </w:rPr>
        <w:t> J.</w:t>
      </w:r>
    </w:p>
  </w:footnote>
  <w:footnote w:id="236">
    <w:p w14:paraId="32AFD019"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Ward </w:t>
      </w:r>
      <w:r w:rsidRPr="00377506">
        <w:rPr>
          <w:rFonts w:ascii="Times New Roman" w:hAnsi="Times New Roman"/>
          <w:sz w:val="24"/>
        </w:rPr>
        <w:t xml:space="preserve">(2002) 213 CLR 1 at 84 [60] per Gleeson CJ, </w:t>
      </w:r>
      <w:proofErr w:type="spellStart"/>
      <w:r w:rsidRPr="00377506">
        <w:rPr>
          <w:rFonts w:ascii="Times New Roman" w:hAnsi="Times New Roman"/>
          <w:sz w:val="24"/>
        </w:rPr>
        <w:t>Gaudron</w:t>
      </w:r>
      <w:proofErr w:type="spellEnd"/>
      <w:r w:rsidRPr="00377506">
        <w:rPr>
          <w:rFonts w:ascii="Times New Roman" w:hAnsi="Times New Roman"/>
          <w:sz w:val="24"/>
        </w:rPr>
        <w:t xml:space="preserve">, </w:t>
      </w:r>
      <w:proofErr w:type="spellStart"/>
      <w:r w:rsidRPr="00377506">
        <w:rPr>
          <w:rFonts w:ascii="Times New Roman" w:hAnsi="Times New Roman"/>
          <w:sz w:val="24"/>
        </w:rPr>
        <w:t>Gummow</w:t>
      </w:r>
      <w:proofErr w:type="spellEnd"/>
      <w:r w:rsidRPr="00377506">
        <w:rPr>
          <w:rFonts w:ascii="Times New Roman" w:hAnsi="Times New Roman"/>
          <w:sz w:val="24"/>
        </w:rPr>
        <w:t xml:space="preserve"> and Hayne JJ.</w:t>
      </w:r>
    </w:p>
  </w:footnote>
  <w:footnote w:id="237">
    <w:p w14:paraId="1DCF2EC5"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Ward </w:t>
      </w:r>
      <w:r w:rsidRPr="00377506">
        <w:rPr>
          <w:rFonts w:ascii="Times New Roman" w:hAnsi="Times New Roman"/>
          <w:sz w:val="24"/>
        </w:rPr>
        <w:t xml:space="preserve">(2002) 213 CLR 1 at 275 [644] per </w:t>
      </w:r>
      <w:proofErr w:type="spellStart"/>
      <w:r w:rsidRPr="00377506">
        <w:rPr>
          <w:rFonts w:ascii="Times New Roman" w:hAnsi="Times New Roman"/>
          <w:sz w:val="24"/>
        </w:rPr>
        <w:t>Callinan</w:t>
      </w:r>
      <w:proofErr w:type="spellEnd"/>
      <w:r w:rsidRPr="00377506">
        <w:rPr>
          <w:rFonts w:ascii="Times New Roman" w:hAnsi="Times New Roman"/>
          <w:sz w:val="24"/>
        </w:rPr>
        <w:t> J.</w:t>
      </w:r>
    </w:p>
  </w:footnote>
  <w:footnote w:id="238">
    <w:p w14:paraId="3041ED52"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Ward </w:t>
      </w:r>
      <w:r w:rsidRPr="00377506">
        <w:rPr>
          <w:rFonts w:ascii="Times New Roman" w:hAnsi="Times New Roman"/>
          <w:sz w:val="24"/>
        </w:rPr>
        <w:t xml:space="preserve">(2002) 213 CLR 1 at 275 [644] per </w:t>
      </w:r>
      <w:proofErr w:type="spellStart"/>
      <w:r w:rsidRPr="00377506">
        <w:rPr>
          <w:rFonts w:ascii="Times New Roman" w:hAnsi="Times New Roman"/>
          <w:sz w:val="24"/>
        </w:rPr>
        <w:t>Callinan</w:t>
      </w:r>
      <w:proofErr w:type="spellEnd"/>
      <w:r w:rsidRPr="00377506">
        <w:rPr>
          <w:rFonts w:ascii="Times New Roman" w:hAnsi="Times New Roman"/>
          <w:sz w:val="24"/>
        </w:rPr>
        <w:t> J.</w:t>
      </w:r>
    </w:p>
  </w:footnote>
  <w:footnote w:id="239">
    <w:p w14:paraId="6C3A2DA4"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t>[2012] FCA 519.</w:t>
      </w:r>
    </w:p>
  </w:footnote>
  <w:footnote w:id="240">
    <w:p w14:paraId="0EF5D807"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(AJ)</w:t>
      </w:r>
      <w:r w:rsidRPr="00377506">
        <w:rPr>
          <w:rFonts w:ascii="Times New Roman" w:hAnsi="Times New Roman"/>
          <w:i/>
          <w:iCs/>
          <w:sz w:val="24"/>
        </w:rPr>
        <w:t xml:space="preserve"> </w:t>
      </w:r>
      <w:r w:rsidRPr="00377506">
        <w:rPr>
          <w:rFonts w:ascii="Times New Roman" w:hAnsi="Times New Roman"/>
          <w:sz w:val="24"/>
        </w:rPr>
        <w:t>(2023) 299 FCR 507 at 594-595 [333] per O'Bryan J.</w:t>
      </w:r>
    </w:p>
  </w:footnote>
  <w:footnote w:id="241">
    <w:p w14:paraId="086D4A4E"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[842] per White J.</w:t>
      </w:r>
    </w:p>
  </w:footnote>
  <w:footnote w:id="242">
    <w:p w14:paraId="63C849EE"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[42] per White J.</w:t>
      </w:r>
    </w:p>
  </w:footnote>
  <w:footnote w:id="243">
    <w:p w14:paraId="15C92720"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[43] per White J.</w:t>
      </w:r>
    </w:p>
  </w:footnote>
  <w:footnote w:id="244">
    <w:p w14:paraId="60EEAD2C"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Dodd </w:t>
      </w:r>
      <w:r w:rsidRPr="00377506">
        <w:rPr>
          <w:rFonts w:ascii="Times New Roman" w:hAnsi="Times New Roman"/>
          <w:sz w:val="24"/>
        </w:rPr>
        <w:t>[2012] FCA 519 at [6] per Finn J.</w:t>
      </w:r>
    </w:p>
  </w:footnote>
  <w:footnote w:id="245">
    <w:p w14:paraId="3F7653D1"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[561] per White J.</w:t>
      </w:r>
    </w:p>
  </w:footnote>
  <w:footnote w:id="246">
    <w:p w14:paraId="397A42CE"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[561] per White J.</w:t>
      </w:r>
    </w:p>
  </w:footnote>
  <w:footnote w:id="247">
    <w:p w14:paraId="2261B66C"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[843] per White J.</w:t>
      </w:r>
    </w:p>
  </w:footnote>
  <w:footnote w:id="248">
    <w:p w14:paraId="19A0220E"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[852] per White J.</w:t>
      </w:r>
    </w:p>
  </w:footnote>
  <w:footnote w:id="249">
    <w:p w14:paraId="2F473E3E"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[914] per White J.</w:t>
      </w:r>
    </w:p>
  </w:footnote>
  <w:footnote w:id="250">
    <w:p w14:paraId="5B2B8B1E"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Dodd </w:t>
      </w:r>
      <w:r w:rsidRPr="00377506">
        <w:rPr>
          <w:rFonts w:ascii="Times New Roman" w:hAnsi="Times New Roman"/>
          <w:sz w:val="24"/>
        </w:rPr>
        <w:t>[2012] FCA 519 at [42],</w:t>
      </w:r>
      <w:r w:rsidRPr="00377506" w:rsidDel="0019056E">
        <w:rPr>
          <w:rFonts w:ascii="Times New Roman" w:hAnsi="Times New Roman"/>
          <w:sz w:val="24"/>
        </w:rPr>
        <w:t xml:space="preserve"> </w:t>
      </w:r>
      <w:r w:rsidRPr="00377506">
        <w:rPr>
          <w:rFonts w:ascii="Times New Roman" w:hAnsi="Times New Roman"/>
          <w:sz w:val="24"/>
        </w:rPr>
        <w:t>[46] per Finn J.</w:t>
      </w:r>
    </w:p>
  </w:footnote>
  <w:footnote w:id="251">
    <w:p w14:paraId="3084D963"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t xml:space="preserve">The concept of the </w:t>
      </w:r>
      <w:proofErr w:type="spellStart"/>
      <w:r w:rsidRPr="00377506">
        <w:rPr>
          <w:rFonts w:ascii="Times New Roman" w:hAnsi="Times New Roman"/>
          <w:sz w:val="24"/>
        </w:rPr>
        <w:t>Arabana's</w:t>
      </w:r>
      <w:proofErr w:type="spellEnd"/>
      <w:r w:rsidRPr="00377506">
        <w:rPr>
          <w:rFonts w:ascii="Times New Roman" w:hAnsi="Times New Roman"/>
          <w:sz w:val="24"/>
        </w:rPr>
        <w:t xml:space="preserve"> </w:t>
      </w:r>
      <w:proofErr w:type="spellStart"/>
      <w:r w:rsidRPr="00377506">
        <w:rPr>
          <w:rFonts w:ascii="Times New Roman" w:hAnsi="Times New Roman"/>
          <w:sz w:val="24"/>
        </w:rPr>
        <w:t>Ularaka</w:t>
      </w:r>
      <w:proofErr w:type="spellEnd"/>
      <w:r w:rsidRPr="00377506">
        <w:rPr>
          <w:rFonts w:ascii="Times New Roman" w:hAnsi="Times New Roman"/>
          <w:sz w:val="24"/>
        </w:rPr>
        <w:t xml:space="preserve"> is set out in the reasons of Gageler CJ, Gordon, Edelman, Gleeson and Beech-</w:t>
      </w:r>
      <w:r w:rsidRPr="00D10DF8">
        <w:rPr>
          <w:rFonts w:ascii="Times New Roman" w:hAnsi="Times New Roman"/>
          <w:sz w:val="24"/>
        </w:rPr>
        <w:t>Jones JJ at [34]-[36].</w:t>
      </w:r>
    </w:p>
  </w:footnote>
  <w:footnote w:id="252">
    <w:p w14:paraId="73947C7C"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Dodd </w:t>
      </w:r>
      <w:r w:rsidRPr="00377506">
        <w:rPr>
          <w:rFonts w:ascii="Times New Roman" w:hAnsi="Times New Roman"/>
          <w:sz w:val="24"/>
        </w:rPr>
        <w:t>[2012] FCA 519 at [42] per Finn J.</w:t>
      </w:r>
    </w:p>
  </w:footnote>
  <w:footnote w:id="253">
    <w:p w14:paraId="227892DD"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(AJ)</w:t>
      </w:r>
      <w:r w:rsidRPr="00377506">
        <w:rPr>
          <w:rFonts w:ascii="Times New Roman" w:hAnsi="Times New Roman"/>
          <w:i/>
          <w:iCs/>
          <w:sz w:val="24"/>
        </w:rPr>
        <w:t xml:space="preserve"> </w:t>
      </w:r>
      <w:r w:rsidRPr="00377506">
        <w:rPr>
          <w:rFonts w:ascii="Times New Roman" w:hAnsi="Times New Roman"/>
          <w:sz w:val="24"/>
        </w:rPr>
        <w:t xml:space="preserve">(2023) 299 FCR 507 at 529 [88] per </w:t>
      </w:r>
      <w:proofErr w:type="spellStart"/>
      <w:r w:rsidRPr="00377506">
        <w:rPr>
          <w:rFonts w:ascii="Times New Roman" w:hAnsi="Times New Roman"/>
          <w:sz w:val="24"/>
        </w:rPr>
        <w:t>Rangiah</w:t>
      </w:r>
      <w:proofErr w:type="spellEnd"/>
      <w:r w:rsidRPr="00377506">
        <w:rPr>
          <w:rFonts w:ascii="Times New Roman" w:hAnsi="Times New Roman"/>
          <w:sz w:val="24"/>
        </w:rPr>
        <w:t xml:space="preserve"> and Charlesworth JJ.</w:t>
      </w:r>
    </w:p>
  </w:footnote>
  <w:footnote w:id="254">
    <w:p w14:paraId="06A6FED5"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[57] per White J.</w:t>
      </w:r>
    </w:p>
  </w:footnote>
  <w:footnote w:id="255">
    <w:p w14:paraId="4F8ADCFD"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[853]-[854] per White J.</w:t>
      </w:r>
    </w:p>
  </w:footnote>
  <w:footnote w:id="256">
    <w:p w14:paraId="1D4CA4D0"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[854] per White J.</w:t>
      </w:r>
    </w:p>
  </w:footnote>
  <w:footnote w:id="257">
    <w:p w14:paraId="205B7D4E"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[855]-[864] per White J.</w:t>
      </w:r>
    </w:p>
  </w:footnote>
  <w:footnote w:id="258">
    <w:p w14:paraId="70E2E696"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[862] per White J.</w:t>
      </w:r>
    </w:p>
  </w:footnote>
  <w:footnote w:id="259">
    <w:p w14:paraId="4BB4ECBF"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[863] per White J.</w:t>
      </w:r>
    </w:p>
  </w:footnote>
  <w:footnote w:id="260">
    <w:p w14:paraId="76EB36B9"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[864] per White J.</w:t>
      </w:r>
    </w:p>
  </w:footnote>
  <w:footnote w:id="261">
    <w:p w14:paraId="389F4128"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[865]-[871] per White J.</w:t>
      </w:r>
    </w:p>
  </w:footnote>
  <w:footnote w:id="262">
    <w:p w14:paraId="50936F60"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[865]-[871] per White J.</w:t>
      </w:r>
    </w:p>
  </w:footnote>
  <w:footnote w:id="263">
    <w:p w14:paraId="43249988"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[868] per White J.</w:t>
      </w:r>
    </w:p>
  </w:footnote>
  <w:footnote w:id="264">
    <w:p w14:paraId="6E22C035"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[870] per White J.</w:t>
      </w:r>
    </w:p>
  </w:footnote>
  <w:footnote w:id="265">
    <w:p w14:paraId="4634AE3C"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[872]-[876] per White J.</w:t>
      </w:r>
    </w:p>
  </w:footnote>
  <w:footnote w:id="266">
    <w:p w14:paraId="6E0D0CBC"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[872] per White J.</w:t>
      </w:r>
    </w:p>
  </w:footnote>
  <w:footnote w:id="267">
    <w:p w14:paraId="05AE7971"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[874] per White J.</w:t>
      </w:r>
    </w:p>
  </w:footnote>
  <w:footnote w:id="268">
    <w:p w14:paraId="1175A252"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Dodd </w:t>
      </w:r>
      <w:r w:rsidRPr="00377506">
        <w:rPr>
          <w:rFonts w:ascii="Times New Roman" w:hAnsi="Times New Roman"/>
          <w:sz w:val="24"/>
        </w:rPr>
        <w:t>[2012] FCA 519 at [50] per Finn J.</w:t>
      </w:r>
    </w:p>
  </w:footnote>
  <w:footnote w:id="269">
    <w:p w14:paraId="68E0D517"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[598] per White J.</w:t>
      </w:r>
    </w:p>
  </w:footnote>
  <w:footnote w:id="270">
    <w:p w14:paraId="145BC121"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[877]-[892] per White J.</w:t>
      </w:r>
    </w:p>
  </w:footnote>
  <w:footnote w:id="271">
    <w:p w14:paraId="1F0CC670"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[878] per White J.</w:t>
      </w:r>
    </w:p>
  </w:footnote>
  <w:footnote w:id="272">
    <w:p w14:paraId="48257A0C"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[879] per White J.</w:t>
      </w:r>
    </w:p>
  </w:footnote>
  <w:footnote w:id="273">
    <w:p w14:paraId="60C80383"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[882] per White J.</w:t>
      </w:r>
    </w:p>
  </w:footnote>
  <w:footnote w:id="274">
    <w:p w14:paraId="743B9AAB"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Dodd </w:t>
      </w:r>
      <w:r w:rsidRPr="00377506">
        <w:rPr>
          <w:rFonts w:ascii="Times New Roman" w:hAnsi="Times New Roman"/>
          <w:sz w:val="24"/>
        </w:rPr>
        <w:t>[2012] FCA 519 at [56] per Finn J.</w:t>
      </w:r>
    </w:p>
  </w:footnote>
  <w:footnote w:id="275">
    <w:p w14:paraId="2DA98969"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[884] per White J.</w:t>
      </w:r>
    </w:p>
  </w:footnote>
  <w:footnote w:id="276">
    <w:p w14:paraId="5C093B36"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[883] per White J.</w:t>
      </w:r>
    </w:p>
  </w:footnote>
  <w:footnote w:id="277">
    <w:p w14:paraId="69317E0D"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[888] per White J.</w:t>
      </w:r>
    </w:p>
  </w:footnote>
  <w:footnote w:id="278">
    <w:p w14:paraId="2ABDA718"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Dodd </w:t>
      </w:r>
      <w:r w:rsidRPr="00377506">
        <w:rPr>
          <w:rFonts w:ascii="Times New Roman" w:hAnsi="Times New Roman"/>
          <w:sz w:val="24"/>
        </w:rPr>
        <w:t>[2012] FCA 519 at [49] per Finn J.</w:t>
      </w:r>
    </w:p>
  </w:footnote>
  <w:footnote w:id="279">
    <w:p w14:paraId="48C00C8D"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[893]-[896] per White J.</w:t>
      </w:r>
    </w:p>
  </w:footnote>
  <w:footnote w:id="280">
    <w:p w14:paraId="0AAE45FB"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[896] per White J.</w:t>
      </w:r>
    </w:p>
  </w:footnote>
  <w:footnote w:id="281">
    <w:p w14:paraId="5ABF6FF8"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Dodd </w:t>
      </w:r>
      <w:r w:rsidRPr="00377506">
        <w:rPr>
          <w:rFonts w:ascii="Times New Roman" w:hAnsi="Times New Roman"/>
          <w:sz w:val="24"/>
        </w:rPr>
        <w:t>[2012] FCA 519 at [56] per Finn J.</w:t>
      </w:r>
    </w:p>
  </w:footnote>
  <w:footnote w:id="282">
    <w:p w14:paraId="7D37695D"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Dodd </w:t>
      </w:r>
      <w:r w:rsidRPr="00377506">
        <w:rPr>
          <w:rFonts w:ascii="Times New Roman" w:hAnsi="Times New Roman"/>
          <w:sz w:val="24"/>
        </w:rPr>
        <w:t>[2012] FCA 519 at [58] per Finn J.</w:t>
      </w:r>
    </w:p>
  </w:footnote>
  <w:footnote w:id="283">
    <w:p w14:paraId="51D200AE"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[897]-[902] per White J.</w:t>
      </w:r>
    </w:p>
  </w:footnote>
  <w:footnote w:id="284">
    <w:p w14:paraId="007102A2"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[897] per White J.</w:t>
      </w:r>
    </w:p>
  </w:footnote>
  <w:footnote w:id="285">
    <w:p w14:paraId="0A7EB827"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[898] per White J.</w:t>
      </w:r>
    </w:p>
  </w:footnote>
  <w:footnote w:id="286">
    <w:p w14:paraId="3A6B6598"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[900] per White J.</w:t>
      </w:r>
    </w:p>
  </w:footnote>
  <w:footnote w:id="287">
    <w:p w14:paraId="45254AC1"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[902] per White J.</w:t>
      </w:r>
    </w:p>
  </w:footnote>
  <w:footnote w:id="288">
    <w:p w14:paraId="42B197B1"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[903] per White J.</w:t>
      </w:r>
    </w:p>
  </w:footnote>
  <w:footnote w:id="289">
    <w:p w14:paraId="32154961"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[698] per White J.</w:t>
      </w:r>
    </w:p>
  </w:footnote>
  <w:footnote w:id="290">
    <w:p w14:paraId="75ACCD2D"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[728] per White J.</w:t>
      </w:r>
    </w:p>
  </w:footnote>
  <w:footnote w:id="291">
    <w:p w14:paraId="0148275F"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[903] per White J.</w:t>
      </w:r>
    </w:p>
  </w:footnote>
  <w:footnote w:id="292">
    <w:p w14:paraId="481B09E7"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[904] per White J.</w:t>
      </w:r>
    </w:p>
  </w:footnote>
  <w:footnote w:id="293">
    <w:p w14:paraId="5057CB12"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[905]-[906] per White J.</w:t>
      </w:r>
    </w:p>
  </w:footnote>
  <w:footnote w:id="294">
    <w:p w14:paraId="531642E9"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Stuart </w:t>
      </w:r>
      <w:r w:rsidRPr="00377506">
        <w:rPr>
          <w:rFonts w:ascii="Times New Roman" w:hAnsi="Times New Roman"/>
          <w:sz w:val="24"/>
        </w:rPr>
        <w:t>(PJ) [2021] FCA 1620 at [905] per White J.</w:t>
      </w:r>
    </w:p>
  </w:footnote>
  <w:footnote w:id="295">
    <w:p w14:paraId="1811C887" w14:textId="77777777" w:rsidR="008B40AC" w:rsidRPr="00377506" w:rsidRDefault="008B40AC" w:rsidP="00377506">
      <w:pPr>
        <w:pStyle w:val="FootnoteText"/>
        <w:spacing w:line="280" w:lineRule="exact"/>
        <w:ind w:right="0"/>
        <w:jc w:val="both"/>
        <w:rPr>
          <w:rFonts w:ascii="Times New Roman" w:hAnsi="Times New Roman"/>
          <w:sz w:val="24"/>
        </w:rPr>
      </w:pPr>
      <w:r w:rsidRPr="00377506">
        <w:rPr>
          <w:rStyle w:val="FootnoteReference"/>
          <w:rFonts w:ascii="Times New Roman" w:hAnsi="Times New Roman"/>
          <w:sz w:val="22"/>
          <w:vertAlign w:val="baseline"/>
        </w:rPr>
        <w:footnoteRef/>
      </w:r>
      <w:r w:rsidRPr="00377506">
        <w:rPr>
          <w:rFonts w:ascii="Times New Roman" w:hAnsi="Times New Roman"/>
          <w:sz w:val="24"/>
        </w:rPr>
        <w:t xml:space="preserve"> </w:t>
      </w:r>
      <w:r w:rsidRPr="00377506">
        <w:rPr>
          <w:rFonts w:ascii="Times New Roman" w:hAnsi="Times New Roman"/>
          <w:sz w:val="24"/>
        </w:rPr>
        <w:tab/>
      </w:r>
      <w:r w:rsidRPr="00377506">
        <w:rPr>
          <w:rFonts w:ascii="Times New Roman" w:hAnsi="Times New Roman"/>
          <w:i/>
          <w:iCs/>
          <w:sz w:val="24"/>
        </w:rPr>
        <w:t xml:space="preserve">Dodd </w:t>
      </w:r>
      <w:r w:rsidRPr="00377506">
        <w:rPr>
          <w:rFonts w:ascii="Times New Roman" w:hAnsi="Times New Roman"/>
          <w:sz w:val="24"/>
        </w:rPr>
        <w:t>[2012] FCA 519 at [56] per Finn J.</w:t>
      </w:r>
    </w:p>
  </w:footnote>
  <w:footnote w:id="296">
    <w:p w14:paraId="4767A6DC" w14:textId="77777777" w:rsidR="00D4303A" w:rsidRPr="009505A5" w:rsidRDefault="00D4303A" w:rsidP="009505A5">
      <w:pPr>
        <w:pStyle w:val="FootnoteText"/>
        <w:spacing w:line="280" w:lineRule="exact"/>
        <w:ind w:right="0"/>
        <w:jc w:val="both"/>
        <w:rPr>
          <w:rFonts w:ascii="Times New Roman" w:hAnsi="Times New Roman"/>
          <w:b/>
          <w:bCs/>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t xml:space="preserve">As will be explained, the </w:t>
      </w:r>
      <w:proofErr w:type="spellStart"/>
      <w:r w:rsidRPr="009505A5">
        <w:rPr>
          <w:rFonts w:ascii="Times New Roman" w:hAnsi="Times New Roman"/>
          <w:sz w:val="24"/>
        </w:rPr>
        <w:t>Walka</w:t>
      </w:r>
      <w:proofErr w:type="spellEnd"/>
      <w:r w:rsidRPr="009505A5">
        <w:rPr>
          <w:rFonts w:ascii="Times New Roman" w:hAnsi="Times New Roman"/>
          <w:sz w:val="24"/>
        </w:rPr>
        <w:t xml:space="preserve"> Wani Group is a native title claim group which comprises two sub-groups of Aboriginal peoples: the Lower Southern Arrernte and the Yankunytjatjara/</w:t>
      </w:r>
      <w:proofErr w:type="spellStart"/>
      <w:r w:rsidRPr="009505A5">
        <w:rPr>
          <w:rFonts w:ascii="Times New Roman" w:hAnsi="Times New Roman"/>
          <w:sz w:val="24"/>
        </w:rPr>
        <w:t>Antakarinja</w:t>
      </w:r>
      <w:proofErr w:type="spellEnd"/>
      <w:r w:rsidRPr="009505A5">
        <w:rPr>
          <w:rFonts w:ascii="Times New Roman" w:hAnsi="Times New Roman"/>
          <w:sz w:val="24"/>
        </w:rPr>
        <w:t xml:space="preserve"> Peoples.</w:t>
      </w:r>
    </w:p>
  </w:footnote>
  <w:footnote w:id="297">
    <w:p w14:paraId="6E792CF2"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and </w:t>
      </w:r>
      <w:r w:rsidRPr="009505A5">
        <w:rPr>
          <w:rFonts w:ascii="Times New Roman" w:hAnsi="Times New Roman"/>
          <w:i/>
          <w:iCs/>
          <w:sz w:val="24"/>
        </w:rPr>
        <w:t>Stuart v State of South Australia</w:t>
      </w:r>
      <w:r>
        <w:rPr>
          <w:rFonts w:ascii="Times New Roman" w:hAnsi="Times New Roman"/>
          <w:sz w:val="24"/>
        </w:rPr>
        <w:t xml:space="preserve"> (2023) 299 FCR 507</w:t>
      </w:r>
      <w:r w:rsidRPr="009505A5">
        <w:rPr>
          <w:rFonts w:ascii="Times New Roman" w:hAnsi="Times New Roman"/>
          <w:sz w:val="24"/>
        </w:rPr>
        <w:t>.</w:t>
      </w:r>
    </w:p>
  </w:footnote>
  <w:footnote w:id="298">
    <w:p w14:paraId="39BE36C0"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 xml:space="preserve">Mabo v Queensland </w:t>
      </w:r>
      <w:r>
        <w:rPr>
          <w:rFonts w:ascii="Times New Roman" w:hAnsi="Times New Roman"/>
          <w:i/>
          <w:iCs/>
          <w:sz w:val="24"/>
        </w:rPr>
        <w:t>[</w:t>
      </w:r>
      <w:r w:rsidRPr="009505A5">
        <w:rPr>
          <w:rFonts w:ascii="Times New Roman" w:hAnsi="Times New Roman"/>
          <w:i/>
          <w:iCs/>
          <w:sz w:val="24"/>
        </w:rPr>
        <w:t>No 2</w:t>
      </w:r>
      <w:r>
        <w:rPr>
          <w:rFonts w:ascii="Times New Roman" w:hAnsi="Times New Roman"/>
          <w:i/>
          <w:iCs/>
          <w:sz w:val="24"/>
        </w:rPr>
        <w:t>]</w:t>
      </w:r>
      <w:r w:rsidRPr="009505A5">
        <w:rPr>
          <w:rFonts w:ascii="Times New Roman" w:hAnsi="Times New Roman"/>
          <w:i/>
          <w:iCs/>
          <w:sz w:val="24"/>
        </w:rPr>
        <w:t xml:space="preserve"> </w:t>
      </w:r>
      <w:r w:rsidRPr="009505A5">
        <w:rPr>
          <w:rFonts w:ascii="Times New Roman" w:hAnsi="Times New Roman"/>
          <w:sz w:val="24"/>
        </w:rPr>
        <w:t>(1992) 175 CLR 1 at 60.</w:t>
      </w:r>
    </w:p>
  </w:footnote>
  <w:footnote w:id="299">
    <w:p w14:paraId="514740E3"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t>(1992) 175 CLR 1.</w:t>
      </w:r>
    </w:p>
  </w:footnote>
  <w:footnote w:id="300">
    <w:p w14:paraId="359115D7"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t>(1992) 175 CLR 1 at 35.</w:t>
      </w:r>
    </w:p>
  </w:footnote>
  <w:footnote w:id="301">
    <w:p w14:paraId="19FF96A0"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t>(1992) 175 CLR 1 at 58.</w:t>
      </w:r>
    </w:p>
  </w:footnote>
  <w:footnote w:id="302">
    <w:p w14:paraId="7D423078"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t>(1992) 175 CLR 1 at 58.</w:t>
      </w:r>
    </w:p>
  </w:footnote>
  <w:footnote w:id="303">
    <w:p w14:paraId="6F4A5C35"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t>(1992) 175 CLR 1 at 58.</w:t>
      </w:r>
    </w:p>
  </w:footnote>
  <w:footnote w:id="304">
    <w:p w14:paraId="12C05DC2"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t>(1992) 175 CLR 1 at 48.</w:t>
      </w:r>
    </w:p>
  </w:footnote>
  <w:footnote w:id="305">
    <w:p w14:paraId="78D9A2BB"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t>(1992) 175 CLR 1 at 68-69.</w:t>
      </w:r>
    </w:p>
  </w:footnote>
  <w:footnote w:id="306">
    <w:p w14:paraId="5044D62B"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Commonwealth of Australia v Yunupingu</w:t>
      </w:r>
      <w:r w:rsidRPr="009505A5">
        <w:rPr>
          <w:rFonts w:ascii="Times New Roman" w:hAnsi="Times New Roman"/>
          <w:sz w:val="24"/>
        </w:rPr>
        <w:t xml:space="preserve"> [2025] HCA 6 at [58]-[59], quoting </w:t>
      </w:r>
      <w:r w:rsidRPr="009505A5">
        <w:rPr>
          <w:rFonts w:ascii="Times New Roman" w:hAnsi="Times New Roman"/>
          <w:i/>
          <w:iCs/>
          <w:sz w:val="24"/>
        </w:rPr>
        <w:t>Mabo</w:t>
      </w:r>
      <w:r>
        <w:rPr>
          <w:rFonts w:ascii="Times New Roman" w:hAnsi="Times New Roman"/>
          <w:i/>
          <w:iCs/>
          <w:sz w:val="24"/>
        </w:rPr>
        <w:t> </w:t>
      </w:r>
      <w:r w:rsidRPr="009505A5">
        <w:rPr>
          <w:rFonts w:ascii="Times New Roman" w:hAnsi="Times New Roman"/>
          <w:i/>
          <w:iCs/>
          <w:sz w:val="24"/>
        </w:rPr>
        <w:t>v</w:t>
      </w:r>
      <w:r>
        <w:rPr>
          <w:rFonts w:ascii="Times New Roman" w:hAnsi="Times New Roman"/>
          <w:i/>
          <w:iCs/>
          <w:sz w:val="24"/>
        </w:rPr>
        <w:t> </w:t>
      </w:r>
      <w:r w:rsidRPr="009505A5">
        <w:rPr>
          <w:rFonts w:ascii="Times New Roman" w:hAnsi="Times New Roman"/>
          <w:i/>
          <w:iCs/>
          <w:sz w:val="24"/>
        </w:rPr>
        <w:t>Queensland [No 2]</w:t>
      </w:r>
      <w:r w:rsidRPr="009505A5">
        <w:rPr>
          <w:rFonts w:ascii="Times New Roman" w:hAnsi="Times New Roman"/>
          <w:sz w:val="24"/>
        </w:rPr>
        <w:t xml:space="preserve"> (1992) 175 CLR 1 at 59; </w:t>
      </w:r>
      <w:r w:rsidRPr="009505A5">
        <w:rPr>
          <w:rFonts w:ascii="Times New Roman" w:hAnsi="Times New Roman"/>
          <w:i/>
          <w:iCs/>
          <w:sz w:val="24"/>
        </w:rPr>
        <w:t xml:space="preserve">The Commonwealth v </w:t>
      </w:r>
      <w:proofErr w:type="spellStart"/>
      <w:r w:rsidRPr="009505A5">
        <w:rPr>
          <w:rFonts w:ascii="Times New Roman" w:hAnsi="Times New Roman"/>
          <w:i/>
          <w:iCs/>
          <w:sz w:val="24"/>
        </w:rPr>
        <w:t>Yarmirr</w:t>
      </w:r>
      <w:proofErr w:type="spellEnd"/>
      <w:r w:rsidRPr="009505A5">
        <w:rPr>
          <w:rFonts w:ascii="Times New Roman" w:hAnsi="Times New Roman"/>
          <w:sz w:val="24"/>
        </w:rPr>
        <w:t xml:space="preserve"> (2001) 208 CLR 1 at 51 [48]; </w:t>
      </w:r>
      <w:r w:rsidRPr="009505A5">
        <w:rPr>
          <w:rFonts w:ascii="Times New Roman" w:hAnsi="Times New Roman"/>
          <w:i/>
          <w:iCs/>
          <w:sz w:val="24"/>
        </w:rPr>
        <w:t>Mabo v Queensland [No 2]</w:t>
      </w:r>
      <w:r w:rsidRPr="009505A5">
        <w:rPr>
          <w:rFonts w:ascii="Times New Roman" w:hAnsi="Times New Roman"/>
          <w:sz w:val="24"/>
        </w:rPr>
        <w:t xml:space="preserve"> (1992) 175 CLR 1 at 58; </w:t>
      </w:r>
      <w:proofErr w:type="spellStart"/>
      <w:r w:rsidRPr="009505A5">
        <w:rPr>
          <w:rFonts w:ascii="Times New Roman" w:hAnsi="Times New Roman"/>
          <w:i/>
          <w:iCs/>
          <w:sz w:val="24"/>
        </w:rPr>
        <w:t>Fejo</w:t>
      </w:r>
      <w:proofErr w:type="spellEnd"/>
      <w:r w:rsidRPr="009505A5">
        <w:rPr>
          <w:rFonts w:ascii="Times New Roman" w:hAnsi="Times New Roman"/>
          <w:i/>
          <w:iCs/>
          <w:sz w:val="24"/>
        </w:rPr>
        <w:t xml:space="preserve"> v Northern Territory</w:t>
      </w:r>
      <w:r w:rsidRPr="009505A5">
        <w:rPr>
          <w:rFonts w:ascii="Times New Roman" w:hAnsi="Times New Roman"/>
          <w:sz w:val="24"/>
        </w:rPr>
        <w:t xml:space="preserve"> (1998) 195 CLR 96 at 128 [46] (emphasis in original) (footnotes omitted).</w:t>
      </w:r>
    </w:p>
  </w:footnote>
  <w:footnote w:id="307">
    <w:p w14:paraId="7BD921BC"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t>(2002) 214 CLR 422 at 453-454 [77] (emphasis added).</w:t>
      </w:r>
    </w:p>
  </w:footnote>
  <w:footnote w:id="308">
    <w:p w14:paraId="53F01BA3"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t>(2002) 214 CLR 422 at 455-456 [85] (emphasis added).</w:t>
      </w:r>
    </w:p>
  </w:footnote>
  <w:footnote w:id="309">
    <w:p w14:paraId="3D611D3F"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t>(2002) 214 CLR 422 at 456 [86] (emphasis added).</w:t>
      </w:r>
    </w:p>
  </w:footnote>
  <w:footnote w:id="310">
    <w:p w14:paraId="51ABDC57"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t>(2002) 214 CLR 422 at 456-457 [87]-[89] (emphasis added).</w:t>
      </w:r>
    </w:p>
  </w:footnote>
  <w:footnote w:id="311">
    <w:p w14:paraId="4930E95F"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t>(1992) 175 CLR 1 at 61 (emphasis added).</w:t>
      </w:r>
    </w:p>
  </w:footnote>
  <w:footnote w:id="312">
    <w:p w14:paraId="7475AD56"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 xml:space="preserve">Members of the Yorta </w:t>
      </w:r>
      <w:proofErr w:type="spellStart"/>
      <w:r w:rsidRPr="009505A5">
        <w:rPr>
          <w:rFonts w:ascii="Times New Roman" w:hAnsi="Times New Roman"/>
          <w:i/>
          <w:iCs/>
          <w:sz w:val="24"/>
        </w:rPr>
        <w:t>Yorta</w:t>
      </w:r>
      <w:proofErr w:type="spellEnd"/>
      <w:r w:rsidRPr="009505A5">
        <w:rPr>
          <w:rFonts w:ascii="Times New Roman" w:hAnsi="Times New Roman"/>
          <w:i/>
          <w:iCs/>
          <w:sz w:val="24"/>
        </w:rPr>
        <w:t xml:space="preserve"> Aboriginal Community v Victoria </w:t>
      </w:r>
      <w:r w:rsidRPr="009505A5">
        <w:rPr>
          <w:rFonts w:ascii="Times New Roman" w:hAnsi="Times New Roman"/>
          <w:sz w:val="24"/>
        </w:rPr>
        <w:t>(2002) 214 CLR 422 at 455 [83] (emphasis in original).</w:t>
      </w:r>
    </w:p>
  </w:footnote>
  <w:footnote w:id="313">
    <w:p w14:paraId="6187B58D"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[30], [57(a)].</w:t>
      </w:r>
    </w:p>
  </w:footnote>
  <w:footnote w:id="314">
    <w:p w14:paraId="2E4CBF0F"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[35].</w:t>
      </w:r>
    </w:p>
  </w:footnote>
  <w:footnote w:id="315">
    <w:p w14:paraId="514A7E50"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[35].</w:t>
      </w:r>
    </w:p>
  </w:footnote>
  <w:footnote w:id="316">
    <w:p w14:paraId="31DC9110"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Dodd v State of South Australia</w:t>
      </w:r>
      <w:r w:rsidRPr="009505A5">
        <w:rPr>
          <w:rFonts w:ascii="Times New Roman" w:hAnsi="Times New Roman"/>
          <w:sz w:val="24"/>
        </w:rPr>
        <w:t xml:space="preserve"> [2012] FCA 519.</w:t>
      </w:r>
    </w:p>
  </w:footnote>
  <w:footnote w:id="317">
    <w:p w14:paraId="75B5F005"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Yankunytjatjara/</w:t>
      </w:r>
      <w:proofErr w:type="spellStart"/>
      <w:r w:rsidRPr="009505A5">
        <w:rPr>
          <w:rFonts w:ascii="Times New Roman" w:hAnsi="Times New Roman"/>
          <w:i/>
          <w:iCs/>
          <w:sz w:val="24"/>
        </w:rPr>
        <w:t>Antakarinja</w:t>
      </w:r>
      <w:proofErr w:type="spellEnd"/>
      <w:r w:rsidRPr="009505A5">
        <w:rPr>
          <w:rFonts w:ascii="Times New Roman" w:hAnsi="Times New Roman"/>
          <w:i/>
          <w:iCs/>
          <w:sz w:val="24"/>
        </w:rPr>
        <w:t xml:space="preserve"> Native Title Claim Group v State of South Australia</w:t>
      </w:r>
      <w:r w:rsidRPr="009505A5">
        <w:rPr>
          <w:rFonts w:ascii="Times New Roman" w:hAnsi="Times New Roman"/>
          <w:sz w:val="24"/>
        </w:rPr>
        <w:t xml:space="preserve"> [2006] FCA 1142.</w:t>
      </w:r>
    </w:p>
  </w:footnote>
  <w:footnote w:id="318">
    <w:p w14:paraId="5FC5EE85"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 xml:space="preserve">King on behalf of the </w:t>
      </w:r>
      <w:proofErr w:type="spellStart"/>
      <w:r w:rsidRPr="009505A5">
        <w:rPr>
          <w:rFonts w:ascii="Times New Roman" w:hAnsi="Times New Roman"/>
          <w:i/>
          <w:iCs/>
          <w:sz w:val="24"/>
        </w:rPr>
        <w:t>Eringa</w:t>
      </w:r>
      <w:proofErr w:type="spellEnd"/>
      <w:r w:rsidRPr="009505A5">
        <w:rPr>
          <w:rFonts w:ascii="Times New Roman" w:hAnsi="Times New Roman"/>
          <w:i/>
          <w:iCs/>
          <w:sz w:val="24"/>
        </w:rPr>
        <w:t xml:space="preserve"> Native Title Claim Group v State of South Australia</w:t>
      </w:r>
      <w:r w:rsidRPr="009505A5">
        <w:rPr>
          <w:rFonts w:ascii="Times New Roman" w:hAnsi="Times New Roman"/>
          <w:sz w:val="24"/>
        </w:rPr>
        <w:t xml:space="preserve"> [2011] FCA 1386.</w:t>
      </w:r>
    </w:p>
  </w:footnote>
  <w:footnote w:id="319">
    <w:p w14:paraId="475C4426"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 xml:space="preserve">King on behalf of the </w:t>
      </w:r>
      <w:proofErr w:type="spellStart"/>
      <w:r w:rsidRPr="009505A5">
        <w:rPr>
          <w:rFonts w:ascii="Times New Roman" w:hAnsi="Times New Roman"/>
          <w:i/>
          <w:iCs/>
          <w:sz w:val="24"/>
        </w:rPr>
        <w:t>Eringa</w:t>
      </w:r>
      <w:proofErr w:type="spellEnd"/>
      <w:r w:rsidRPr="009505A5">
        <w:rPr>
          <w:rFonts w:ascii="Times New Roman" w:hAnsi="Times New Roman"/>
          <w:i/>
          <w:iCs/>
          <w:sz w:val="24"/>
        </w:rPr>
        <w:t xml:space="preserve"> Native Title Claim Group and the </w:t>
      </w:r>
      <w:proofErr w:type="spellStart"/>
      <w:r w:rsidRPr="009505A5">
        <w:rPr>
          <w:rFonts w:ascii="Times New Roman" w:hAnsi="Times New Roman"/>
          <w:i/>
          <w:iCs/>
          <w:sz w:val="24"/>
        </w:rPr>
        <w:t>Eringa</w:t>
      </w:r>
      <w:proofErr w:type="spellEnd"/>
      <w:r w:rsidRPr="009505A5">
        <w:rPr>
          <w:rFonts w:ascii="Times New Roman" w:hAnsi="Times New Roman"/>
          <w:i/>
          <w:iCs/>
          <w:sz w:val="24"/>
        </w:rPr>
        <w:t xml:space="preserve"> No 2 Native Title Claim Group v State of South Australia</w:t>
      </w:r>
      <w:r w:rsidRPr="009505A5">
        <w:rPr>
          <w:rFonts w:ascii="Times New Roman" w:hAnsi="Times New Roman"/>
          <w:sz w:val="24"/>
        </w:rPr>
        <w:t xml:space="preserve"> </w:t>
      </w:r>
      <w:bookmarkStart w:id="1" w:name="_Hlk189658204"/>
      <w:r w:rsidRPr="009505A5">
        <w:rPr>
          <w:rFonts w:ascii="Times New Roman" w:hAnsi="Times New Roman"/>
          <w:sz w:val="24"/>
        </w:rPr>
        <w:t>[2011] FCA 1387</w:t>
      </w:r>
      <w:bookmarkEnd w:id="1"/>
      <w:r w:rsidRPr="009505A5">
        <w:rPr>
          <w:rFonts w:ascii="Times New Roman" w:hAnsi="Times New Roman"/>
          <w:sz w:val="24"/>
        </w:rPr>
        <w:t>.</w:t>
      </w:r>
    </w:p>
  </w:footnote>
  <w:footnote w:id="320">
    <w:p w14:paraId="39AF4BDC"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[64].</w:t>
      </w:r>
    </w:p>
  </w:footnote>
  <w:footnote w:id="321">
    <w:p w14:paraId="14FDF989"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[65].</w:t>
      </w:r>
    </w:p>
  </w:footnote>
  <w:footnote w:id="322">
    <w:p w14:paraId="6E5AC29A"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[80].</w:t>
      </w:r>
    </w:p>
  </w:footnote>
  <w:footnote w:id="323">
    <w:p w14:paraId="2AE872E0"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[67].</w:t>
      </w:r>
    </w:p>
  </w:footnote>
  <w:footnote w:id="324">
    <w:p w14:paraId="328BC8A1"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[81].</w:t>
      </w:r>
    </w:p>
  </w:footnote>
  <w:footnote w:id="325">
    <w:p w14:paraId="379C8661"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[410].</w:t>
      </w:r>
    </w:p>
  </w:footnote>
  <w:footnote w:id="326">
    <w:p w14:paraId="0ADC126E"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[538]-[539].</w:t>
      </w:r>
    </w:p>
  </w:footnote>
  <w:footnote w:id="327">
    <w:p w14:paraId="37BBBB9C"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[540].</w:t>
      </w:r>
    </w:p>
  </w:footnote>
  <w:footnote w:id="328">
    <w:p w14:paraId="38192B9C"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[541].</w:t>
      </w:r>
    </w:p>
  </w:footnote>
  <w:footnote w:id="329">
    <w:p w14:paraId="38AAD4A4"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[542].</w:t>
      </w:r>
    </w:p>
  </w:footnote>
  <w:footnote w:id="330">
    <w:p w14:paraId="0CAC70AC"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t>The Finke River, north of the Overlap Area.</w:t>
      </w:r>
    </w:p>
  </w:footnote>
  <w:footnote w:id="331">
    <w:p w14:paraId="4E6B28D6"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[544].</w:t>
      </w:r>
    </w:p>
  </w:footnote>
  <w:footnote w:id="332">
    <w:p w14:paraId="000A75FC"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[551].</w:t>
      </w:r>
    </w:p>
  </w:footnote>
  <w:footnote w:id="333">
    <w:p w14:paraId="2C5CE8AA"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[552].</w:t>
      </w:r>
    </w:p>
  </w:footnote>
  <w:footnote w:id="334">
    <w:p w14:paraId="03568A5E"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[554].</w:t>
      </w:r>
    </w:p>
  </w:footnote>
  <w:footnote w:id="335">
    <w:p w14:paraId="2A06F9A3"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[561].</w:t>
      </w:r>
    </w:p>
  </w:footnote>
  <w:footnote w:id="336">
    <w:p w14:paraId="68A3B29C"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[30] and [32].</w:t>
      </w:r>
    </w:p>
  </w:footnote>
  <w:footnote w:id="337">
    <w:p w14:paraId="6B08070D"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[56].</w:t>
      </w:r>
    </w:p>
  </w:footnote>
  <w:footnote w:id="338">
    <w:p w14:paraId="2E036BA5"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proofErr w:type="spellStart"/>
      <w:r w:rsidRPr="009505A5">
        <w:rPr>
          <w:rFonts w:ascii="Times New Roman" w:hAnsi="Times New Roman"/>
          <w:sz w:val="24"/>
        </w:rPr>
        <w:t>Eg</w:t>
      </w:r>
      <w:proofErr w:type="spellEnd"/>
      <w:r w:rsidRPr="009505A5">
        <w:rPr>
          <w:rFonts w:ascii="Times New Roman" w:hAnsi="Times New Roman"/>
          <w:sz w:val="24"/>
        </w:rPr>
        <w:t xml:space="preserve">, </w:t>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[56], [843], [844], [911], [913], [914].</w:t>
      </w:r>
    </w:p>
  </w:footnote>
  <w:footnote w:id="339">
    <w:p w14:paraId="54455E66"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[54]-[55].</w:t>
      </w:r>
    </w:p>
  </w:footnote>
  <w:footnote w:id="340">
    <w:p w14:paraId="04435782"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[849]-[850].</w:t>
      </w:r>
    </w:p>
  </w:footnote>
  <w:footnote w:id="341">
    <w:p w14:paraId="2680D1A6" w14:textId="77777777" w:rsidR="00D4303A" w:rsidRPr="009505A5" w:rsidRDefault="00D4303A" w:rsidP="007A18D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w:t>
      </w:r>
      <w:r w:rsidRPr="009505A5">
        <w:rPr>
          <w:rFonts w:ascii="Times New Roman" w:hAnsi="Times New Roman"/>
          <w:sz w:val="24"/>
        </w:rPr>
        <w:t xml:space="preserve"> </w:t>
      </w:r>
      <w:r>
        <w:rPr>
          <w:rFonts w:ascii="Times New Roman" w:hAnsi="Times New Roman"/>
          <w:sz w:val="24"/>
        </w:rPr>
        <w:t>(2023) 299 FCR 507</w:t>
      </w:r>
      <w:r w:rsidRPr="009505A5">
        <w:rPr>
          <w:rFonts w:ascii="Times New Roman" w:hAnsi="Times New Roman"/>
          <w:sz w:val="24"/>
        </w:rPr>
        <w:t xml:space="preserve"> at</w:t>
      </w:r>
      <w:r>
        <w:rPr>
          <w:rFonts w:ascii="Times New Roman" w:hAnsi="Times New Roman"/>
          <w:sz w:val="24"/>
        </w:rPr>
        <w:t xml:space="preserve"> 514</w:t>
      </w:r>
      <w:r w:rsidRPr="009505A5">
        <w:rPr>
          <w:rFonts w:ascii="Times New Roman" w:hAnsi="Times New Roman"/>
          <w:sz w:val="24"/>
        </w:rPr>
        <w:t xml:space="preserve"> [33].</w:t>
      </w:r>
    </w:p>
  </w:footnote>
  <w:footnote w:id="342">
    <w:p w14:paraId="36F7825B"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[849]-[850].</w:t>
      </w:r>
    </w:p>
  </w:footnote>
  <w:footnote w:id="343">
    <w:p w14:paraId="5050A79D"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[581].</w:t>
      </w:r>
    </w:p>
  </w:footnote>
  <w:footnote w:id="344">
    <w:p w14:paraId="413B019C"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[602].</w:t>
      </w:r>
    </w:p>
  </w:footnote>
  <w:footnote w:id="345">
    <w:p w14:paraId="0FB993C5"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[585].</w:t>
      </w:r>
    </w:p>
  </w:footnote>
  <w:footnote w:id="346">
    <w:p w14:paraId="5D6694BA"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[587].</w:t>
      </w:r>
    </w:p>
  </w:footnote>
  <w:footnote w:id="347">
    <w:p w14:paraId="43648B32"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[589]-[590].</w:t>
      </w:r>
    </w:p>
  </w:footnote>
  <w:footnote w:id="348">
    <w:p w14:paraId="033CDF06"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[601].</w:t>
      </w:r>
    </w:p>
  </w:footnote>
  <w:footnote w:id="349">
    <w:p w14:paraId="5144A532"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[621].</w:t>
      </w:r>
    </w:p>
  </w:footnote>
  <w:footnote w:id="350">
    <w:p w14:paraId="51825BF6"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[609].</w:t>
      </w:r>
    </w:p>
  </w:footnote>
  <w:footnote w:id="351">
    <w:p w14:paraId="110ED352"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[610].</w:t>
      </w:r>
    </w:p>
  </w:footnote>
  <w:footnote w:id="352">
    <w:p w14:paraId="00CDBA4C"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[611].</w:t>
      </w:r>
    </w:p>
  </w:footnote>
  <w:footnote w:id="353">
    <w:p w14:paraId="6F70B05A"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[617].</w:t>
      </w:r>
    </w:p>
  </w:footnote>
  <w:footnote w:id="354">
    <w:p w14:paraId="512A561F"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[618].</w:t>
      </w:r>
    </w:p>
  </w:footnote>
  <w:footnote w:id="355">
    <w:p w14:paraId="6036B827"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[654].</w:t>
      </w:r>
    </w:p>
  </w:footnote>
  <w:footnote w:id="356">
    <w:p w14:paraId="2E43A8A7"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[650].</w:t>
      </w:r>
    </w:p>
  </w:footnote>
  <w:footnote w:id="357">
    <w:p w14:paraId="74A9EB80"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[651].</w:t>
      </w:r>
    </w:p>
  </w:footnote>
  <w:footnote w:id="358">
    <w:p w14:paraId="35BC8FBA"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[652].</w:t>
      </w:r>
    </w:p>
  </w:footnote>
  <w:footnote w:id="359">
    <w:p w14:paraId="1DE2A0B9"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[715].</w:t>
      </w:r>
    </w:p>
  </w:footnote>
  <w:footnote w:id="360">
    <w:p w14:paraId="1A3C9DFE"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[773].</w:t>
      </w:r>
    </w:p>
  </w:footnote>
  <w:footnote w:id="361">
    <w:p w14:paraId="2285E960"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[779].</w:t>
      </w:r>
    </w:p>
  </w:footnote>
  <w:footnote w:id="362">
    <w:p w14:paraId="0656C206"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 xml:space="preserve">Members of the Yorta </w:t>
      </w:r>
      <w:proofErr w:type="spellStart"/>
      <w:r w:rsidRPr="009505A5">
        <w:rPr>
          <w:rFonts w:ascii="Times New Roman" w:hAnsi="Times New Roman"/>
          <w:i/>
          <w:iCs/>
          <w:sz w:val="24"/>
        </w:rPr>
        <w:t>Yorta</w:t>
      </w:r>
      <w:proofErr w:type="spellEnd"/>
      <w:r w:rsidRPr="009505A5">
        <w:rPr>
          <w:rFonts w:ascii="Times New Roman" w:hAnsi="Times New Roman"/>
          <w:i/>
          <w:iCs/>
          <w:sz w:val="24"/>
        </w:rPr>
        <w:t xml:space="preserve"> Aboriginal Community v Victoria </w:t>
      </w:r>
      <w:r w:rsidRPr="009505A5">
        <w:rPr>
          <w:rFonts w:ascii="Times New Roman" w:hAnsi="Times New Roman"/>
          <w:sz w:val="24"/>
        </w:rPr>
        <w:t xml:space="preserve">(2002) 214 CLR 422 at 455 [84]. See also </w:t>
      </w:r>
      <w:r w:rsidRPr="009505A5">
        <w:rPr>
          <w:rFonts w:ascii="Times New Roman" w:hAnsi="Times New Roman"/>
          <w:i/>
          <w:iCs/>
          <w:sz w:val="24"/>
        </w:rPr>
        <w:t>Western Australia v Ward</w:t>
      </w:r>
      <w:r w:rsidRPr="009505A5">
        <w:rPr>
          <w:rFonts w:ascii="Times New Roman" w:hAnsi="Times New Roman"/>
          <w:sz w:val="24"/>
        </w:rPr>
        <w:t xml:space="preserve"> (2002) 213 CLR 1 at 85 [64].</w:t>
      </w:r>
    </w:p>
  </w:footnote>
  <w:footnote w:id="363">
    <w:p w14:paraId="495E11DB"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[853]-[854].</w:t>
      </w:r>
    </w:p>
  </w:footnote>
  <w:footnote w:id="364">
    <w:p w14:paraId="38DFE8CF"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t>See Native Title Act, s 86.</w:t>
      </w:r>
    </w:p>
  </w:footnote>
  <w:footnote w:id="365">
    <w:p w14:paraId="00F31669"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[905].</w:t>
      </w:r>
    </w:p>
  </w:footnote>
  <w:footnote w:id="366">
    <w:p w14:paraId="08AF5905"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[865].</w:t>
      </w:r>
    </w:p>
  </w:footnote>
  <w:footnote w:id="367">
    <w:p w14:paraId="49F6C200"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[898].</w:t>
      </w:r>
    </w:p>
  </w:footnote>
  <w:footnote w:id="368">
    <w:p w14:paraId="1A7D4D49"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[901].</w:t>
      </w:r>
    </w:p>
  </w:footnote>
  <w:footnote w:id="369">
    <w:p w14:paraId="540AAC0E"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 (Oodnadatta Common Overlap Proceeding) (No 4)</w:t>
      </w:r>
      <w:r w:rsidRPr="009505A5">
        <w:rPr>
          <w:rFonts w:ascii="Times New Roman" w:hAnsi="Times New Roman"/>
          <w:sz w:val="24"/>
        </w:rPr>
        <w:t xml:space="preserve"> [2021] FCA 1620 at [907].</w:t>
      </w:r>
    </w:p>
  </w:footnote>
  <w:footnote w:id="370">
    <w:p w14:paraId="38777A51" w14:textId="77777777" w:rsidR="00D4303A" w:rsidRPr="009505A5" w:rsidRDefault="00D4303A" w:rsidP="009505A5">
      <w:pPr>
        <w:pStyle w:val="FootnoteText"/>
        <w:spacing w:line="280" w:lineRule="exact"/>
        <w:ind w:right="0"/>
        <w:jc w:val="both"/>
        <w:rPr>
          <w:rFonts w:ascii="Times New Roman" w:hAnsi="Times New Roman"/>
          <w:sz w:val="24"/>
        </w:rPr>
      </w:pPr>
      <w:r w:rsidRPr="009505A5">
        <w:rPr>
          <w:rStyle w:val="FootnoteReference"/>
          <w:rFonts w:ascii="Times New Roman" w:hAnsi="Times New Roman"/>
          <w:sz w:val="22"/>
          <w:vertAlign w:val="baseline"/>
        </w:rPr>
        <w:footnoteRef/>
      </w:r>
      <w:r w:rsidRPr="009505A5">
        <w:rPr>
          <w:rFonts w:ascii="Times New Roman" w:hAnsi="Times New Roman"/>
          <w:sz w:val="24"/>
        </w:rPr>
        <w:t xml:space="preserve"> </w:t>
      </w:r>
      <w:r w:rsidRPr="009505A5">
        <w:rPr>
          <w:rFonts w:ascii="Times New Roman" w:hAnsi="Times New Roman"/>
          <w:sz w:val="24"/>
        </w:rPr>
        <w:tab/>
      </w:r>
      <w:r w:rsidRPr="009505A5">
        <w:rPr>
          <w:rFonts w:ascii="Times New Roman" w:hAnsi="Times New Roman"/>
          <w:i/>
          <w:iCs/>
          <w:sz w:val="24"/>
        </w:rPr>
        <w:t>Stuart v State of South Australia</w:t>
      </w:r>
      <w:r w:rsidRPr="009505A5">
        <w:rPr>
          <w:rFonts w:ascii="Times New Roman" w:hAnsi="Times New Roman"/>
          <w:sz w:val="24"/>
        </w:rPr>
        <w:t xml:space="preserve"> </w:t>
      </w:r>
      <w:r>
        <w:rPr>
          <w:rFonts w:ascii="Times New Roman" w:hAnsi="Times New Roman"/>
          <w:sz w:val="24"/>
        </w:rPr>
        <w:t>(2023) 299 FCR 507</w:t>
      </w:r>
      <w:r w:rsidRPr="009505A5">
        <w:rPr>
          <w:rFonts w:ascii="Times New Roman" w:hAnsi="Times New Roman"/>
          <w:sz w:val="24"/>
        </w:rPr>
        <w:t xml:space="preserve"> at </w:t>
      </w:r>
      <w:r>
        <w:rPr>
          <w:rFonts w:ascii="Times New Roman" w:hAnsi="Times New Roman"/>
          <w:sz w:val="24"/>
        </w:rPr>
        <w:t xml:space="preserve">533 </w:t>
      </w:r>
      <w:r w:rsidRPr="009505A5">
        <w:rPr>
          <w:rFonts w:ascii="Times New Roman" w:hAnsi="Times New Roman"/>
          <w:sz w:val="24"/>
        </w:rPr>
        <w:t>[105].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041C" w14:textId="77777777" w:rsidR="00AB6047" w:rsidRPr="00B90676" w:rsidRDefault="00AB6047" w:rsidP="00B9067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381C" w14:textId="77777777" w:rsidR="00561F44" w:rsidRDefault="00F404EF" w:rsidP="009505A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36217D56" w14:textId="77777777" w:rsidR="00561F44" w:rsidRDefault="00561F44" w:rsidP="009505A5">
    <w:pPr>
      <w:pStyle w:val="Header"/>
      <w:tabs>
        <w:tab w:val="clear" w:pos="4153"/>
        <w:tab w:val="clear" w:pos="8306"/>
        <w:tab w:val="right" w:pos="1304"/>
      </w:tabs>
      <w:spacing w:line="280" w:lineRule="exact"/>
      <w:ind w:firstLine="0"/>
      <w:rPr>
        <w:rFonts w:ascii="Times New Roman" w:hAnsi="Times New Roman"/>
        <w:i/>
        <w:sz w:val="22"/>
      </w:rPr>
    </w:pPr>
  </w:p>
  <w:p w14:paraId="3DD22D0D" w14:textId="77777777" w:rsidR="00561F44" w:rsidRDefault="00F404EF" w:rsidP="009505A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3171946" w14:textId="77777777" w:rsidR="00561F44" w:rsidRPr="009505A5" w:rsidRDefault="00561F44" w:rsidP="009505A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84DE" w14:textId="77777777" w:rsidR="00561F44" w:rsidRDefault="00F404EF" w:rsidP="009505A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53C61628" w14:textId="77777777" w:rsidR="00561F44" w:rsidRDefault="00561F44" w:rsidP="009505A5">
    <w:pPr>
      <w:pStyle w:val="Header"/>
      <w:tabs>
        <w:tab w:val="clear" w:pos="4153"/>
        <w:tab w:val="clear" w:pos="8306"/>
        <w:tab w:val="left" w:pos="7200"/>
        <w:tab w:val="right" w:pos="8504"/>
      </w:tabs>
      <w:spacing w:line="280" w:lineRule="exact"/>
      <w:jc w:val="right"/>
      <w:rPr>
        <w:rFonts w:ascii="Times New Roman" w:hAnsi="Times New Roman"/>
        <w:i/>
        <w:sz w:val="22"/>
      </w:rPr>
    </w:pPr>
  </w:p>
  <w:p w14:paraId="714CF0BE" w14:textId="77777777" w:rsidR="00561F44" w:rsidRDefault="00F404EF" w:rsidP="009505A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FBC9EAA" w14:textId="77777777" w:rsidR="00561F44" w:rsidRPr="009505A5" w:rsidRDefault="00561F44" w:rsidP="009505A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AA92" w14:textId="77777777" w:rsidR="00561F44" w:rsidRDefault="00561F44" w:rsidP="009505A5">
    <w:pPr>
      <w:pStyle w:val="Header"/>
      <w:tabs>
        <w:tab w:val="clear" w:pos="4153"/>
        <w:tab w:val="clear" w:pos="8306"/>
        <w:tab w:val="center" w:pos="1134"/>
      </w:tabs>
      <w:spacing w:line="280" w:lineRule="exact"/>
      <w:ind w:firstLine="0"/>
      <w:rPr>
        <w:rFonts w:ascii="Times New Roman" w:hAnsi="Times New Roman"/>
        <w:i/>
        <w:sz w:val="22"/>
      </w:rPr>
    </w:pPr>
  </w:p>
  <w:p w14:paraId="67648112" w14:textId="77777777" w:rsidR="00561F44" w:rsidRDefault="00561F44" w:rsidP="009505A5">
    <w:pPr>
      <w:pStyle w:val="Header"/>
      <w:tabs>
        <w:tab w:val="clear" w:pos="4153"/>
        <w:tab w:val="clear" w:pos="8306"/>
        <w:tab w:val="center" w:pos="1134"/>
      </w:tabs>
      <w:spacing w:line="280" w:lineRule="exact"/>
      <w:ind w:firstLine="0"/>
      <w:rPr>
        <w:rFonts w:ascii="Times New Roman" w:hAnsi="Times New Roman"/>
        <w:i/>
        <w:sz w:val="22"/>
      </w:rPr>
    </w:pPr>
  </w:p>
  <w:p w14:paraId="15B88E2C" w14:textId="77777777" w:rsidR="00561F44" w:rsidRDefault="00561F44" w:rsidP="009505A5">
    <w:pPr>
      <w:pStyle w:val="Header"/>
      <w:tabs>
        <w:tab w:val="clear" w:pos="4153"/>
        <w:tab w:val="clear" w:pos="8306"/>
        <w:tab w:val="center" w:pos="1134"/>
      </w:tabs>
      <w:spacing w:line="280" w:lineRule="exact"/>
      <w:ind w:firstLine="0"/>
      <w:rPr>
        <w:rFonts w:ascii="Times New Roman" w:hAnsi="Times New Roman"/>
        <w:i/>
        <w:sz w:val="22"/>
      </w:rPr>
    </w:pPr>
  </w:p>
  <w:p w14:paraId="6432E069" w14:textId="77777777" w:rsidR="00561F44" w:rsidRPr="009505A5" w:rsidRDefault="00561F44" w:rsidP="009505A5">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7360" w14:textId="21DE2678" w:rsidR="00AB6047" w:rsidRPr="00B90676" w:rsidRDefault="00B90676" w:rsidP="00B90676">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F404EF">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F404EF">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CB47" w14:textId="47D14F36" w:rsidR="005F6A33" w:rsidRPr="00B90676" w:rsidRDefault="005F6A33" w:rsidP="00B906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F929" w14:textId="77777777" w:rsidR="00B90676" w:rsidRPr="00AB6047" w:rsidRDefault="00B90676" w:rsidP="00AB6047">
    <w:pPr>
      <w:pStyle w:val="Header"/>
      <w:tabs>
        <w:tab w:val="clear" w:pos="4153"/>
        <w:tab w:val="clear" w:pos="8306"/>
        <w:tab w:val="right" w:pos="1304"/>
      </w:tabs>
      <w:spacing w:line="280" w:lineRule="exact"/>
      <w:ind w:firstLine="0"/>
      <w:rPr>
        <w:rFonts w:ascii="Times New Roman" w:hAnsi="Times New Roman"/>
        <w:i/>
        <w:sz w:val="22"/>
      </w:rPr>
    </w:pPr>
    <w:r w:rsidRPr="00AB6047">
      <w:rPr>
        <w:rFonts w:ascii="Times New Roman" w:hAnsi="Times New Roman"/>
        <w:i/>
        <w:sz w:val="22"/>
      </w:rPr>
      <w:t>Gageler</w:t>
    </w:r>
    <w:r w:rsidRPr="00AB6047">
      <w:rPr>
        <w:rFonts w:ascii="Times New Roman" w:hAnsi="Times New Roman"/>
        <w:i/>
        <w:sz w:val="22"/>
      </w:rPr>
      <w:tab/>
      <w:t>CJ</w:t>
    </w:r>
  </w:p>
  <w:p w14:paraId="3E504CEC" w14:textId="77777777" w:rsidR="00B90676" w:rsidRPr="00AB6047" w:rsidRDefault="00B90676" w:rsidP="00AB6047">
    <w:pPr>
      <w:pStyle w:val="Header"/>
      <w:tabs>
        <w:tab w:val="clear" w:pos="4153"/>
        <w:tab w:val="clear" w:pos="8306"/>
        <w:tab w:val="right" w:pos="1304"/>
      </w:tabs>
      <w:spacing w:line="280" w:lineRule="exact"/>
      <w:ind w:firstLine="0"/>
      <w:rPr>
        <w:rFonts w:ascii="Times New Roman" w:hAnsi="Times New Roman"/>
        <w:i/>
        <w:sz w:val="22"/>
      </w:rPr>
    </w:pPr>
    <w:r w:rsidRPr="00AB6047">
      <w:rPr>
        <w:rFonts w:ascii="Times New Roman" w:hAnsi="Times New Roman"/>
        <w:i/>
        <w:sz w:val="22"/>
      </w:rPr>
      <w:t>Gordon</w:t>
    </w:r>
    <w:r w:rsidRPr="00AB6047">
      <w:rPr>
        <w:rFonts w:ascii="Times New Roman" w:hAnsi="Times New Roman"/>
        <w:i/>
        <w:sz w:val="22"/>
      </w:rPr>
      <w:tab/>
      <w:t>J</w:t>
    </w:r>
  </w:p>
  <w:p w14:paraId="29A3C7F6" w14:textId="77777777" w:rsidR="00B90676" w:rsidRPr="00AB6047" w:rsidRDefault="00B90676" w:rsidP="00AB6047">
    <w:pPr>
      <w:pStyle w:val="Header"/>
      <w:tabs>
        <w:tab w:val="clear" w:pos="4153"/>
        <w:tab w:val="clear" w:pos="8306"/>
        <w:tab w:val="right" w:pos="1304"/>
      </w:tabs>
      <w:spacing w:line="280" w:lineRule="exact"/>
      <w:ind w:firstLine="0"/>
      <w:rPr>
        <w:rFonts w:ascii="Times New Roman" w:hAnsi="Times New Roman"/>
        <w:i/>
        <w:sz w:val="22"/>
      </w:rPr>
    </w:pPr>
    <w:r w:rsidRPr="00AB6047">
      <w:rPr>
        <w:rFonts w:ascii="Times New Roman" w:hAnsi="Times New Roman"/>
        <w:i/>
        <w:sz w:val="22"/>
      </w:rPr>
      <w:t>Edelman</w:t>
    </w:r>
    <w:r w:rsidRPr="00AB6047">
      <w:rPr>
        <w:rFonts w:ascii="Times New Roman" w:hAnsi="Times New Roman"/>
        <w:i/>
        <w:sz w:val="22"/>
      </w:rPr>
      <w:tab/>
      <w:t>J</w:t>
    </w:r>
  </w:p>
  <w:p w14:paraId="0B3AF420" w14:textId="77777777" w:rsidR="00B90676" w:rsidRPr="00AB6047" w:rsidRDefault="00B90676" w:rsidP="00AB6047">
    <w:pPr>
      <w:pStyle w:val="Header"/>
      <w:tabs>
        <w:tab w:val="clear" w:pos="4153"/>
        <w:tab w:val="clear" w:pos="8306"/>
        <w:tab w:val="right" w:pos="1304"/>
      </w:tabs>
      <w:spacing w:line="280" w:lineRule="exact"/>
      <w:ind w:firstLine="0"/>
      <w:rPr>
        <w:rFonts w:ascii="Times New Roman" w:hAnsi="Times New Roman"/>
        <w:i/>
        <w:sz w:val="22"/>
      </w:rPr>
    </w:pPr>
    <w:r w:rsidRPr="00AB6047">
      <w:rPr>
        <w:rFonts w:ascii="Times New Roman" w:hAnsi="Times New Roman"/>
        <w:i/>
        <w:sz w:val="22"/>
      </w:rPr>
      <w:t>Gleeson</w:t>
    </w:r>
    <w:r w:rsidRPr="00AB6047">
      <w:rPr>
        <w:rFonts w:ascii="Times New Roman" w:hAnsi="Times New Roman"/>
        <w:i/>
        <w:sz w:val="22"/>
      </w:rPr>
      <w:tab/>
      <w:t>J</w:t>
    </w:r>
  </w:p>
  <w:p w14:paraId="6FB4153D" w14:textId="77777777" w:rsidR="00B90676" w:rsidRDefault="00B90676" w:rsidP="00AB604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6A9FA60A" w14:textId="77777777" w:rsidR="00B90676" w:rsidRDefault="00B90676" w:rsidP="00AB6047">
    <w:pPr>
      <w:pStyle w:val="Header"/>
      <w:tabs>
        <w:tab w:val="clear" w:pos="4153"/>
        <w:tab w:val="clear" w:pos="8306"/>
        <w:tab w:val="right" w:pos="1304"/>
      </w:tabs>
      <w:spacing w:line="280" w:lineRule="exact"/>
      <w:ind w:firstLine="0"/>
      <w:rPr>
        <w:rFonts w:ascii="Times New Roman" w:hAnsi="Times New Roman"/>
        <w:i/>
        <w:sz w:val="22"/>
      </w:rPr>
    </w:pPr>
  </w:p>
  <w:p w14:paraId="09B1C898" w14:textId="77777777" w:rsidR="00B90676" w:rsidRDefault="00B90676" w:rsidP="00AB604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04692579" w14:textId="77777777" w:rsidR="00B90676" w:rsidRPr="00AB6047" w:rsidRDefault="00B90676" w:rsidP="00AB604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5912" w14:textId="77777777" w:rsidR="00B90676" w:rsidRPr="00AB6047" w:rsidRDefault="00B90676" w:rsidP="00AB6047">
    <w:pPr>
      <w:pStyle w:val="Header"/>
      <w:tabs>
        <w:tab w:val="clear" w:pos="4153"/>
        <w:tab w:val="clear" w:pos="8306"/>
        <w:tab w:val="left" w:pos="7200"/>
        <w:tab w:val="right" w:pos="8504"/>
      </w:tabs>
      <w:spacing w:line="280" w:lineRule="exact"/>
      <w:jc w:val="right"/>
      <w:rPr>
        <w:rFonts w:ascii="Times New Roman" w:hAnsi="Times New Roman"/>
        <w:i/>
        <w:sz w:val="22"/>
      </w:rPr>
    </w:pPr>
    <w:r w:rsidRPr="00AB6047">
      <w:rPr>
        <w:rFonts w:ascii="Times New Roman" w:hAnsi="Times New Roman"/>
        <w:i/>
        <w:sz w:val="22"/>
      </w:rPr>
      <w:tab/>
      <w:t>Gageler</w:t>
    </w:r>
    <w:r w:rsidRPr="00AB6047">
      <w:rPr>
        <w:rFonts w:ascii="Times New Roman" w:hAnsi="Times New Roman"/>
        <w:i/>
        <w:sz w:val="22"/>
      </w:rPr>
      <w:tab/>
      <w:t>CJ</w:t>
    </w:r>
  </w:p>
  <w:p w14:paraId="55DEEDD1" w14:textId="77777777" w:rsidR="00B90676" w:rsidRPr="00AB6047" w:rsidRDefault="00B90676" w:rsidP="00AB6047">
    <w:pPr>
      <w:pStyle w:val="Header"/>
      <w:tabs>
        <w:tab w:val="clear" w:pos="4153"/>
        <w:tab w:val="clear" w:pos="8306"/>
        <w:tab w:val="left" w:pos="7200"/>
        <w:tab w:val="right" w:pos="8504"/>
      </w:tabs>
      <w:spacing w:line="280" w:lineRule="exact"/>
      <w:jc w:val="right"/>
      <w:rPr>
        <w:rFonts w:ascii="Times New Roman" w:hAnsi="Times New Roman"/>
        <w:i/>
        <w:sz w:val="22"/>
      </w:rPr>
    </w:pPr>
    <w:r w:rsidRPr="00AB6047">
      <w:rPr>
        <w:rFonts w:ascii="Times New Roman" w:hAnsi="Times New Roman"/>
        <w:i/>
        <w:sz w:val="22"/>
      </w:rPr>
      <w:tab/>
      <w:t>Gordon</w:t>
    </w:r>
    <w:r w:rsidRPr="00AB6047">
      <w:rPr>
        <w:rFonts w:ascii="Times New Roman" w:hAnsi="Times New Roman"/>
        <w:i/>
        <w:sz w:val="22"/>
      </w:rPr>
      <w:tab/>
      <w:t>J</w:t>
    </w:r>
  </w:p>
  <w:p w14:paraId="64564284" w14:textId="77777777" w:rsidR="00B90676" w:rsidRPr="00AB6047" w:rsidRDefault="00B90676" w:rsidP="00AB6047">
    <w:pPr>
      <w:pStyle w:val="Header"/>
      <w:tabs>
        <w:tab w:val="clear" w:pos="4153"/>
        <w:tab w:val="clear" w:pos="8306"/>
        <w:tab w:val="left" w:pos="7200"/>
        <w:tab w:val="right" w:pos="8504"/>
      </w:tabs>
      <w:spacing w:line="280" w:lineRule="exact"/>
      <w:jc w:val="right"/>
      <w:rPr>
        <w:rFonts w:ascii="Times New Roman" w:hAnsi="Times New Roman"/>
        <w:i/>
        <w:sz w:val="22"/>
      </w:rPr>
    </w:pPr>
    <w:r w:rsidRPr="00AB6047">
      <w:rPr>
        <w:rFonts w:ascii="Times New Roman" w:hAnsi="Times New Roman"/>
        <w:i/>
        <w:sz w:val="22"/>
      </w:rPr>
      <w:tab/>
      <w:t>Edelman</w:t>
    </w:r>
    <w:r w:rsidRPr="00AB6047">
      <w:rPr>
        <w:rFonts w:ascii="Times New Roman" w:hAnsi="Times New Roman"/>
        <w:i/>
        <w:sz w:val="22"/>
      </w:rPr>
      <w:tab/>
      <w:t>J</w:t>
    </w:r>
  </w:p>
  <w:p w14:paraId="5C42A8C1" w14:textId="77777777" w:rsidR="00B90676" w:rsidRPr="00AB6047" w:rsidRDefault="00B90676" w:rsidP="00AB6047">
    <w:pPr>
      <w:pStyle w:val="Header"/>
      <w:tabs>
        <w:tab w:val="clear" w:pos="4153"/>
        <w:tab w:val="clear" w:pos="8306"/>
        <w:tab w:val="left" w:pos="7200"/>
        <w:tab w:val="right" w:pos="8504"/>
      </w:tabs>
      <w:spacing w:line="280" w:lineRule="exact"/>
      <w:jc w:val="right"/>
      <w:rPr>
        <w:rFonts w:ascii="Times New Roman" w:hAnsi="Times New Roman"/>
        <w:i/>
        <w:sz w:val="22"/>
      </w:rPr>
    </w:pPr>
    <w:r w:rsidRPr="00AB6047">
      <w:rPr>
        <w:rFonts w:ascii="Times New Roman" w:hAnsi="Times New Roman"/>
        <w:i/>
        <w:sz w:val="22"/>
      </w:rPr>
      <w:tab/>
      <w:t>Gleeson</w:t>
    </w:r>
    <w:r w:rsidRPr="00AB6047">
      <w:rPr>
        <w:rFonts w:ascii="Times New Roman" w:hAnsi="Times New Roman"/>
        <w:i/>
        <w:sz w:val="22"/>
      </w:rPr>
      <w:tab/>
      <w:t>J</w:t>
    </w:r>
  </w:p>
  <w:p w14:paraId="0450D60C" w14:textId="77777777" w:rsidR="00B90676" w:rsidRDefault="00B90676" w:rsidP="00AB604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2C304D59" w14:textId="77777777" w:rsidR="00B90676" w:rsidRDefault="00B90676" w:rsidP="00AB6047">
    <w:pPr>
      <w:pStyle w:val="Header"/>
      <w:tabs>
        <w:tab w:val="clear" w:pos="4153"/>
        <w:tab w:val="clear" w:pos="8306"/>
        <w:tab w:val="left" w:pos="7200"/>
        <w:tab w:val="right" w:pos="8504"/>
      </w:tabs>
      <w:spacing w:line="280" w:lineRule="exact"/>
      <w:jc w:val="right"/>
      <w:rPr>
        <w:rFonts w:ascii="Times New Roman" w:hAnsi="Times New Roman"/>
        <w:i/>
        <w:sz w:val="22"/>
      </w:rPr>
    </w:pPr>
  </w:p>
  <w:p w14:paraId="541411A5" w14:textId="77777777" w:rsidR="00B90676" w:rsidRDefault="00B90676" w:rsidP="00AB604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20F5B744" w14:textId="77777777" w:rsidR="00B90676" w:rsidRPr="00AB6047" w:rsidRDefault="00B90676" w:rsidP="00AB604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0D17" w14:textId="77777777" w:rsidR="00B90676" w:rsidRDefault="00B90676" w:rsidP="00AB6047">
    <w:pPr>
      <w:pStyle w:val="Header"/>
      <w:tabs>
        <w:tab w:val="clear" w:pos="4153"/>
        <w:tab w:val="clear" w:pos="8306"/>
        <w:tab w:val="center" w:pos="1134"/>
      </w:tabs>
      <w:spacing w:line="280" w:lineRule="exact"/>
      <w:ind w:firstLine="0"/>
      <w:rPr>
        <w:rFonts w:ascii="Times New Roman" w:hAnsi="Times New Roman"/>
        <w:i/>
        <w:sz w:val="22"/>
      </w:rPr>
    </w:pPr>
  </w:p>
  <w:p w14:paraId="4D66F0F7" w14:textId="77777777" w:rsidR="00B90676" w:rsidRDefault="00B90676" w:rsidP="00AB6047">
    <w:pPr>
      <w:pStyle w:val="Header"/>
      <w:tabs>
        <w:tab w:val="clear" w:pos="4153"/>
        <w:tab w:val="clear" w:pos="8306"/>
        <w:tab w:val="center" w:pos="1134"/>
      </w:tabs>
      <w:spacing w:line="280" w:lineRule="exact"/>
      <w:ind w:firstLine="0"/>
      <w:rPr>
        <w:rFonts w:ascii="Times New Roman" w:hAnsi="Times New Roman"/>
        <w:i/>
        <w:sz w:val="22"/>
      </w:rPr>
    </w:pPr>
  </w:p>
  <w:p w14:paraId="013703C2" w14:textId="77777777" w:rsidR="00B90676" w:rsidRDefault="00B90676" w:rsidP="00AB6047">
    <w:pPr>
      <w:pStyle w:val="Header"/>
      <w:tabs>
        <w:tab w:val="clear" w:pos="4153"/>
        <w:tab w:val="clear" w:pos="8306"/>
        <w:tab w:val="center" w:pos="1134"/>
      </w:tabs>
      <w:spacing w:line="280" w:lineRule="exact"/>
      <w:ind w:firstLine="0"/>
      <w:rPr>
        <w:rFonts w:ascii="Times New Roman" w:hAnsi="Times New Roman"/>
        <w:i/>
        <w:sz w:val="22"/>
      </w:rPr>
    </w:pPr>
  </w:p>
  <w:p w14:paraId="3697DCA7" w14:textId="77777777" w:rsidR="00B90676" w:rsidRDefault="00B90676" w:rsidP="00AB6047">
    <w:pPr>
      <w:pStyle w:val="Header"/>
      <w:tabs>
        <w:tab w:val="clear" w:pos="4153"/>
        <w:tab w:val="clear" w:pos="8306"/>
        <w:tab w:val="center" w:pos="1134"/>
      </w:tabs>
      <w:spacing w:line="280" w:lineRule="exact"/>
      <w:ind w:firstLine="0"/>
      <w:rPr>
        <w:rFonts w:ascii="Times New Roman" w:hAnsi="Times New Roman"/>
        <w:i/>
        <w:sz w:val="22"/>
      </w:rPr>
    </w:pPr>
  </w:p>
  <w:p w14:paraId="7AF8CED4" w14:textId="77777777" w:rsidR="00B90676" w:rsidRDefault="00B90676" w:rsidP="00AB6047">
    <w:pPr>
      <w:pStyle w:val="Header"/>
      <w:tabs>
        <w:tab w:val="clear" w:pos="4153"/>
        <w:tab w:val="clear" w:pos="8306"/>
        <w:tab w:val="center" w:pos="1134"/>
      </w:tabs>
      <w:spacing w:line="280" w:lineRule="exact"/>
      <w:ind w:firstLine="0"/>
      <w:rPr>
        <w:rFonts w:ascii="Times New Roman" w:hAnsi="Times New Roman"/>
        <w:i/>
        <w:sz w:val="22"/>
      </w:rPr>
    </w:pPr>
  </w:p>
  <w:p w14:paraId="3623905B" w14:textId="77777777" w:rsidR="00B90676" w:rsidRDefault="00B90676" w:rsidP="00AB6047">
    <w:pPr>
      <w:pStyle w:val="Header"/>
      <w:tabs>
        <w:tab w:val="clear" w:pos="4153"/>
        <w:tab w:val="clear" w:pos="8306"/>
        <w:tab w:val="center" w:pos="1134"/>
      </w:tabs>
      <w:spacing w:line="280" w:lineRule="exact"/>
      <w:ind w:firstLine="0"/>
      <w:rPr>
        <w:rFonts w:ascii="Times New Roman" w:hAnsi="Times New Roman"/>
        <w:i/>
        <w:sz w:val="22"/>
      </w:rPr>
    </w:pPr>
  </w:p>
  <w:p w14:paraId="0D65B7EC" w14:textId="77777777" w:rsidR="00B90676" w:rsidRDefault="00B90676" w:rsidP="00AB6047">
    <w:pPr>
      <w:pStyle w:val="Header"/>
      <w:tabs>
        <w:tab w:val="clear" w:pos="4153"/>
        <w:tab w:val="clear" w:pos="8306"/>
        <w:tab w:val="center" w:pos="1134"/>
      </w:tabs>
      <w:spacing w:line="280" w:lineRule="exact"/>
      <w:ind w:firstLine="0"/>
      <w:rPr>
        <w:rFonts w:ascii="Times New Roman" w:hAnsi="Times New Roman"/>
        <w:i/>
        <w:sz w:val="22"/>
      </w:rPr>
    </w:pPr>
  </w:p>
  <w:p w14:paraId="124D8971" w14:textId="77777777" w:rsidR="00B90676" w:rsidRPr="00AB6047" w:rsidRDefault="00B90676" w:rsidP="00AB6047">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9B63" w14:textId="77777777" w:rsidR="00AC6496" w:rsidRDefault="00F404EF" w:rsidP="0037750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18C41596" w14:textId="77777777" w:rsidR="00AC6496" w:rsidRDefault="00AC6496" w:rsidP="00377506">
    <w:pPr>
      <w:pStyle w:val="Header"/>
      <w:tabs>
        <w:tab w:val="clear" w:pos="4153"/>
        <w:tab w:val="clear" w:pos="8306"/>
        <w:tab w:val="right" w:pos="1304"/>
      </w:tabs>
      <w:spacing w:line="280" w:lineRule="exact"/>
      <w:ind w:firstLine="0"/>
      <w:rPr>
        <w:rFonts w:ascii="Times New Roman" w:hAnsi="Times New Roman"/>
        <w:i/>
        <w:sz w:val="22"/>
      </w:rPr>
    </w:pPr>
  </w:p>
  <w:p w14:paraId="357CCF45" w14:textId="77777777" w:rsidR="00AC6496" w:rsidRDefault="00F404EF" w:rsidP="0037750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0285140" w14:textId="77777777" w:rsidR="00AC6496" w:rsidRPr="00377506" w:rsidRDefault="00AC6496" w:rsidP="0037750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4742" w14:textId="77777777" w:rsidR="00AC6496" w:rsidRDefault="00F404EF" w:rsidP="0037750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38026CA5" w14:textId="77777777" w:rsidR="00AC6496" w:rsidRDefault="00AC6496" w:rsidP="00377506">
    <w:pPr>
      <w:pStyle w:val="Header"/>
      <w:tabs>
        <w:tab w:val="clear" w:pos="4153"/>
        <w:tab w:val="clear" w:pos="8306"/>
        <w:tab w:val="left" w:pos="7200"/>
        <w:tab w:val="right" w:pos="8504"/>
      </w:tabs>
      <w:spacing w:line="280" w:lineRule="exact"/>
      <w:jc w:val="right"/>
      <w:rPr>
        <w:rFonts w:ascii="Times New Roman" w:hAnsi="Times New Roman"/>
        <w:i/>
        <w:sz w:val="22"/>
      </w:rPr>
    </w:pPr>
  </w:p>
  <w:p w14:paraId="500EBC39" w14:textId="77777777" w:rsidR="00AC6496" w:rsidRDefault="00F404EF" w:rsidP="0037750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057BF15" w14:textId="77777777" w:rsidR="00AC6496" w:rsidRPr="00377506" w:rsidRDefault="00AC6496" w:rsidP="0037750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C596" w14:textId="77777777" w:rsidR="00AC6496" w:rsidRDefault="00AC6496" w:rsidP="00377506">
    <w:pPr>
      <w:pStyle w:val="Header"/>
      <w:tabs>
        <w:tab w:val="clear" w:pos="4153"/>
        <w:tab w:val="clear" w:pos="8306"/>
        <w:tab w:val="center" w:pos="1134"/>
      </w:tabs>
      <w:spacing w:line="280" w:lineRule="exact"/>
      <w:ind w:firstLine="0"/>
      <w:rPr>
        <w:rFonts w:ascii="Times New Roman" w:hAnsi="Times New Roman"/>
        <w:i/>
        <w:sz w:val="22"/>
      </w:rPr>
    </w:pPr>
  </w:p>
  <w:p w14:paraId="4D09D5AC" w14:textId="77777777" w:rsidR="00AC6496" w:rsidRDefault="00AC6496" w:rsidP="00377506">
    <w:pPr>
      <w:pStyle w:val="Header"/>
      <w:tabs>
        <w:tab w:val="clear" w:pos="4153"/>
        <w:tab w:val="clear" w:pos="8306"/>
        <w:tab w:val="center" w:pos="1134"/>
      </w:tabs>
      <w:spacing w:line="280" w:lineRule="exact"/>
      <w:ind w:firstLine="0"/>
      <w:rPr>
        <w:rFonts w:ascii="Times New Roman" w:hAnsi="Times New Roman"/>
        <w:i/>
        <w:sz w:val="22"/>
      </w:rPr>
    </w:pPr>
  </w:p>
  <w:p w14:paraId="0D56FA95" w14:textId="77777777" w:rsidR="00AC6496" w:rsidRDefault="00AC6496" w:rsidP="00377506">
    <w:pPr>
      <w:pStyle w:val="Header"/>
      <w:tabs>
        <w:tab w:val="clear" w:pos="4153"/>
        <w:tab w:val="clear" w:pos="8306"/>
        <w:tab w:val="center" w:pos="1134"/>
      </w:tabs>
      <w:spacing w:line="280" w:lineRule="exact"/>
      <w:ind w:firstLine="0"/>
      <w:rPr>
        <w:rFonts w:ascii="Times New Roman" w:hAnsi="Times New Roman"/>
        <w:i/>
        <w:sz w:val="22"/>
      </w:rPr>
    </w:pPr>
  </w:p>
  <w:p w14:paraId="5CD7EA76" w14:textId="77777777" w:rsidR="00AC6496" w:rsidRPr="00377506" w:rsidRDefault="00AC6496" w:rsidP="00377506">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B5946"/>
    <w:multiLevelType w:val="hybridMultilevel"/>
    <w:tmpl w:val="2084CDD4"/>
    <w:lvl w:ilvl="0" w:tplc="D4262E5C">
      <w:start w:val="1"/>
      <w:numFmt w:val="decimal"/>
      <w:lvlText w:val="%1)"/>
      <w:lvlJc w:val="left"/>
      <w:pPr>
        <w:ind w:left="1020" w:hanging="360"/>
      </w:pPr>
    </w:lvl>
    <w:lvl w:ilvl="1" w:tplc="C3984F74">
      <w:start w:val="1"/>
      <w:numFmt w:val="decimal"/>
      <w:lvlText w:val="%2)"/>
      <w:lvlJc w:val="left"/>
      <w:pPr>
        <w:ind w:left="1020" w:hanging="360"/>
      </w:pPr>
    </w:lvl>
    <w:lvl w:ilvl="2" w:tplc="9DBCA2A0">
      <w:start w:val="1"/>
      <w:numFmt w:val="decimal"/>
      <w:lvlText w:val="%3)"/>
      <w:lvlJc w:val="left"/>
      <w:pPr>
        <w:ind w:left="1020" w:hanging="360"/>
      </w:pPr>
    </w:lvl>
    <w:lvl w:ilvl="3" w:tplc="5D889E1A">
      <w:start w:val="1"/>
      <w:numFmt w:val="decimal"/>
      <w:lvlText w:val="%4)"/>
      <w:lvlJc w:val="left"/>
      <w:pPr>
        <w:ind w:left="1020" w:hanging="360"/>
      </w:pPr>
    </w:lvl>
    <w:lvl w:ilvl="4" w:tplc="DCC402DA">
      <w:start w:val="1"/>
      <w:numFmt w:val="decimal"/>
      <w:lvlText w:val="%5)"/>
      <w:lvlJc w:val="left"/>
      <w:pPr>
        <w:ind w:left="1020" w:hanging="360"/>
      </w:pPr>
    </w:lvl>
    <w:lvl w:ilvl="5" w:tplc="E6444902">
      <w:start w:val="1"/>
      <w:numFmt w:val="decimal"/>
      <w:lvlText w:val="%6)"/>
      <w:lvlJc w:val="left"/>
      <w:pPr>
        <w:ind w:left="1020" w:hanging="360"/>
      </w:pPr>
    </w:lvl>
    <w:lvl w:ilvl="6" w:tplc="335E21F4">
      <w:start w:val="1"/>
      <w:numFmt w:val="decimal"/>
      <w:lvlText w:val="%7)"/>
      <w:lvlJc w:val="left"/>
      <w:pPr>
        <w:ind w:left="1020" w:hanging="360"/>
      </w:pPr>
    </w:lvl>
    <w:lvl w:ilvl="7" w:tplc="06867D48">
      <w:start w:val="1"/>
      <w:numFmt w:val="decimal"/>
      <w:lvlText w:val="%8)"/>
      <w:lvlJc w:val="left"/>
      <w:pPr>
        <w:ind w:left="1020" w:hanging="360"/>
      </w:pPr>
    </w:lvl>
    <w:lvl w:ilvl="8" w:tplc="D8C47180">
      <w:start w:val="1"/>
      <w:numFmt w:val="decimal"/>
      <w:lvlText w:val="%9)"/>
      <w:lvlJc w:val="left"/>
      <w:pPr>
        <w:ind w:left="1020" w:hanging="360"/>
      </w:pPr>
    </w:lvl>
  </w:abstractNum>
  <w:abstractNum w:abstractNumId="11"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E307E9D"/>
    <w:multiLevelType w:val="hybridMultilevel"/>
    <w:tmpl w:val="57ACEFAE"/>
    <w:lvl w:ilvl="0" w:tplc="835C076A">
      <w:start w:val="1"/>
      <w:numFmt w:val="decimal"/>
      <w:lvlText w:val="%1)"/>
      <w:lvlJc w:val="left"/>
      <w:pPr>
        <w:ind w:left="1020" w:hanging="360"/>
      </w:pPr>
    </w:lvl>
    <w:lvl w:ilvl="1" w:tplc="BC34BA7A">
      <w:start w:val="1"/>
      <w:numFmt w:val="decimal"/>
      <w:lvlText w:val="%2)"/>
      <w:lvlJc w:val="left"/>
      <w:pPr>
        <w:ind w:left="1020" w:hanging="360"/>
      </w:pPr>
    </w:lvl>
    <w:lvl w:ilvl="2" w:tplc="7758E9E2">
      <w:start w:val="1"/>
      <w:numFmt w:val="decimal"/>
      <w:lvlText w:val="%3)"/>
      <w:lvlJc w:val="left"/>
      <w:pPr>
        <w:ind w:left="1020" w:hanging="360"/>
      </w:pPr>
    </w:lvl>
    <w:lvl w:ilvl="3" w:tplc="0CA22294">
      <w:start w:val="1"/>
      <w:numFmt w:val="decimal"/>
      <w:lvlText w:val="%4)"/>
      <w:lvlJc w:val="left"/>
      <w:pPr>
        <w:ind w:left="1020" w:hanging="360"/>
      </w:pPr>
    </w:lvl>
    <w:lvl w:ilvl="4" w:tplc="CB88CB8A">
      <w:start w:val="1"/>
      <w:numFmt w:val="decimal"/>
      <w:lvlText w:val="%5)"/>
      <w:lvlJc w:val="left"/>
      <w:pPr>
        <w:ind w:left="1020" w:hanging="360"/>
      </w:pPr>
    </w:lvl>
    <w:lvl w:ilvl="5" w:tplc="E39ECDEC">
      <w:start w:val="1"/>
      <w:numFmt w:val="decimal"/>
      <w:lvlText w:val="%6)"/>
      <w:lvlJc w:val="left"/>
      <w:pPr>
        <w:ind w:left="1020" w:hanging="360"/>
      </w:pPr>
    </w:lvl>
    <w:lvl w:ilvl="6" w:tplc="7D243C54">
      <w:start w:val="1"/>
      <w:numFmt w:val="decimal"/>
      <w:lvlText w:val="%7)"/>
      <w:lvlJc w:val="left"/>
      <w:pPr>
        <w:ind w:left="1020" w:hanging="360"/>
      </w:pPr>
    </w:lvl>
    <w:lvl w:ilvl="7" w:tplc="F224F7E8">
      <w:start w:val="1"/>
      <w:numFmt w:val="decimal"/>
      <w:lvlText w:val="%8)"/>
      <w:lvlJc w:val="left"/>
      <w:pPr>
        <w:ind w:left="1020" w:hanging="360"/>
      </w:pPr>
    </w:lvl>
    <w:lvl w:ilvl="8" w:tplc="304088BC">
      <w:start w:val="1"/>
      <w:numFmt w:val="decimal"/>
      <w:lvlText w:val="%9)"/>
      <w:lvlJc w:val="left"/>
      <w:pPr>
        <w:ind w:left="1020" w:hanging="360"/>
      </w:pPr>
    </w:lvl>
  </w:abstractNum>
  <w:abstractNum w:abstractNumId="14" w15:restartNumberingAfterBreak="0">
    <w:nsid w:val="1BC515D0"/>
    <w:multiLevelType w:val="hybridMultilevel"/>
    <w:tmpl w:val="0D14233E"/>
    <w:lvl w:ilvl="0" w:tplc="6526E9A4">
      <w:start w:val="1"/>
      <w:numFmt w:val="decimal"/>
      <w:lvlText w:val="%1)"/>
      <w:lvlJc w:val="left"/>
      <w:pPr>
        <w:ind w:left="1020" w:hanging="360"/>
      </w:pPr>
    </w:lvl>
    <w:lvl w:ilvl="1" w:tplc="BEFEA256">
      <w:start w:val="1"/>
      <w:numFmt w:val="decimal"/>
      <w:lvlText w:val="%2)"/>
      <w:lvlJc w:val="left"/>
      <w:pPr>
        <w:ind w:left="1020" w:hanging="360"/>
      </w:pPr>
    </w:lvl>
    <w:lvl w:ilvl="2" w:tplc="326CBADC">
      <w:start w:val="1"/>
      <w:numFmt w:val="decimal"/>
      <w:lvlText w:val="%3)"/>
      <w:lvlJc w:val="left"/>
      <w:pPr>
        <w:ind w:left="1020" w:hanging="360"/>
      </w:pPr>
    </w:lvl>
    <w:lvl w:ilvl="3" w:tplc="124E962C">
      <w:start w:val="1"/>
      <w:numFmt w:val="decimal"/>
      <w:lvlText w:val="%4)"/>
      <w:lvlJc w:val="left"/>
      <w:pPr>
        <w:ind w:left="1020" w:hanging="360"/>
      </w:pPr>
    </w:lvl>
    <w:lvl w:ilvl="4" w:tplc="BBCC2D8A">
      <w:start w:val="1"/>
      <w:numFmt w:val="decimal"/>
      <w:lvlText w:val="%5)"/>
      <w:lvlJc w:val="left"/>
      <w:pPr>
        <w:ind w:left="1020" w:hanging="360"/>
      </w:pPr>
    </w:lvl>
    <w:lvl w:ilvl="5" w:tplc="68E2FF2C">
      <w:start w:val="1"/>
      <w:numFmt w:val="decimal"/>
      <w:lvlText w:val="%6)"/>
      <w:lvlJc w:val="left"/>
      <w:pPr>
        <w:ind w:left="1020" w:hanging="360"/>
      </w:pPr>
    </w:lvl>
    <w:lvl w:ilvl="6" w:tplc="C2CE12D8">
      <w:start w:val="1"/>
      <w:numFmt w:val="decimal"/>
      <w:lvlText w:val="%7)"/>
      <w:lvlJc w:val="left"/>
      <w:pPr>
        <w:ind w:left="1020" w:hanging="360"/>
      </w:pPr>
    </w:lvl>
    <w:lvl w:ilvl="7" w:tplc="608E7E2E">
      <w:start w:val="1"/>
      <w:numFmt w:val="decimal"/>
      <w:lvlText w:val="%8)"/>
      <w:lvlJc w:val="left"/>
      <w:pPr>
        <w:ind w:left="1020" w:hanging="360"/>
      </w:pPr>
    </w:lvl>
    <w:lvl w:ilvl="8" w:tplc="1A6289D0">
      <w:start w:val="1"/>
      <w:numFmt w:val="decimal"/>
      <w:lvlText w:val="%9)"/>
      <w:lvlJc w:val="left"/>
      <w:pPr>
        <w:ind w:left="1020" w:hanging="360"/>
      </w:pPr>
    </w:lvl>
  </w:abstractNum>
  <w:abstractNum w:abstractNumId="15"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8"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491354"/>
    <w:multiLevelType w:val="hybridMultilevel"/>
    <w:tmpl w:val="6FA0E0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62F2414"/>
    <w:multiLevelType w:val="hybridMultilevel"/>
    <w:tmpl w:val="B1FA5F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57D0ECB"/>
    <w:multiLevelType w:val="hybridMultilevel"/>
    <w:tmpl w:val="48A68F04"/>
    <w:lvl w:ilvl="0" w:tplc="006EB412">
      <w:start w:val="1"/>
      <w:numFmt w:val="decimal"/>
      <w:lvlText w:val="%1)"/>
      <w:lvlJc w:val="left"/>
      <w:pPr>
        <w:ind w:left="1020" w:hanging="360"/>
      </w:pPr>
    </w:lvl>
    <w:lvl w:ilvl="1" w:tplc="BAB408EC">
      <w:start w:val="1"/>
      <w:numFmt w:val="decimal"/>
      <w:lvlText w:val="%2)"/>
      <w:lvlJc w:val="left"/>
      <w:pPr>
        <w:ind w:left="1020" w:hanging="360"/>
      </w:pPr>
    </w:lvl>
    <w:lvl w:ilvl="2" w:tplc="B49C7C12">
      <w:start w:val="1"/>
      <w:numFmt w:val="decimal"/>
      <w:lvlText w:val="%3)"/>
      <w:lvlJc w:val="left"/>
      <w:pPr>
        <w:ind w:left="1020" w:hanging="360"/>
      </w:pPr>
    </w:lvl>
    <w:lvl w:ilvl="3" w:tplc="4C9215E6">
      <w:start w:val="1"/>
      <w:numFmt w:val="decimal"/>
      <w:lvlText w:val="%4)"/>
      <w:lvlJc w:val="left"/>
      <w:pPr>
        <w:ind w:left="1020" w:hanging="360"/>
      </w:pPr>
    </w:lvl>
    <w:lvl w:ilvl="4" w:tplc="66BCDAFA">
      <w:start w:val="1"/>
      <w:numFmt w:val="decimal"/>
      <w:lvlText w:val="%5)"/>
      <w:lvlJc w:val="left"/>
      <w:pPr>
        <w:ind w:left="1020" w:hanging="360"/>
      </w:pPr>
    </w:lvl>
    <w:lvl w:ilvl="5" w:tplc="4DFC160A">
      <w:start w:val="1"/>
      <w:numFmt w:val="decimal"/>
      <w:lvlText w:val="%6)"/>
      <w:lvlJc w:val="left"/>
      <w:pPr>
        <w:ind w:left="1020" w:hanging="360"/>
      </w:pPr>
    </w:lvl>
    <w:lvl w:ilvl="6" w:tplc="DF46F99E">
      <w:start w:val="1"/>
      <w:numFmt w:val="decimal"/>
      <w:lvlText w:val="%7)"/>
      <w:lvlJc w:val="left"/>
      <w:pPr>
        <w:ind w:left="1020" w:hanging="360"/>
      </w:pPr>
    </w:lvl>
    <w:lvl w:ilvl="7" w:tplc="DF44C69A">
      <w:start w:val="1"/>
      <w:numFmt w:val="decimal"/>
      <w:lvlText w:val="%8)"/>
      <w:lvlJc w:val="left"/>
      <w:pPr>
        <w:ind w:left="1020" w:hanging="360"/>
      </w:pPr>
    </w:lvl>
    <w:lvl w:ilvl="8" w:tplc="A01A6D68">
      <w:start w:val="1"/>
      <w:numFmt w:val="decimal"/>
      <w:lvlText w:val="%9)"/>
      <w:lvlJc w:val="left"/>
      <w:pPr>
        <w:ind w:left="1020" w:hanging="360"/>
      </w:pPr>
    </w:lvl>
  </w:abstractNum>
  <w:abstractNum w:abstractNumId="23"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8609604">
    <w:abstractNumId w:val="20"/>
  </w:num>
  <w:num w:numId="2" w16cid:durableId="822114542">
    <w:abstractNumId w:val="8"/>
  </w:num>
  <w:num w:numId="3" w16cid:durableId="92282540">
    <w:abstractNumId w:val="15"/>
  </w:num>
  <w:num w:numId="4" w16cid:durableId="650985869">
    <w:abstractNumId w:val="12"/>
  </w:num>
  <w:num w:numId="5" w16cid:durableId="139468630">
    <w:abstractNumId w:val="21"/>
  </w:num>
  <w:num w:numId="6" w16cid:durableId="1991785360">
    <w:abstractNumId w:val="15"/>
  </w:num>
  <w:num w:numId="7" w16cid:durableId="202596476">
    <w:abstractNumId w:val="11"/>
  </w:num>
  <w:num w:numId="8" w16cid:durableId="375815310">
    <w:abstractNumId w:val="17"/>
  </w:num>
  <w:num w:numId="9" w16cid:durableId="1375159326">
    <w:abstractNumId w:val="23"/>
  </w:num>
  <w:num w:numId="10" w16cid:durableId="1020468450">
    <w:abstractNumId w:val="16"/>
  </w:num>
  <w:num w:numId="11" w16cid:durableId="1668483507">
    <w:abstractNumId w:val="6"/>
  </w:num>
  <w:num w:numId="12" w16cid:durableId="1277131474">
    <w:abstractNumId w:val="9"/>
  </w:num>
  <w:num w:numId="13" w16cid:durableId="720982448">
    <w:abstractNumId w:val="7"/>
  </w:num>
  <w:num w:numId="14" w16cid:durableId="880166639">
    <w:abstractNumId w:val="5"/>
  </w:num>
  <w:num w:numId="15" w16cid:durableId="1552577615">
    <w:abstractNumId w:val="4"/>
  </w:num>
  <w:num w:numId="16" w16cid:durableId="868374538">
    <w:abstractNumId w:val="3"/>
  </w:num>
  <w:num w:numId="17" w16cid:durableId="935400494">
    <w:abstractNumId w:val="2"/>
  </w:num>
  <w:num w:numId="18" w16cid:durableId="1552810459">
    <w:abstractNumId w:val="1"/>
  </w:num>
  <w:num w:numId="19" w16cid:durableId="788087333">
    <w:abstractNumId w:val="0"/>
  </w:num>
  <w:num w:numId="20" w16cid:durableId="952325839">
    <w:abstractNumId w:val="18"/>
  </w:num>
  <w:num w:numId="21" w16cid:durableId="750740355">
    <w:abstractNumId w:val="19"/>
  </w:num>
  <w:num w:numId="22" w16cid:durableId="1222011599">
    <w:abstractNumId w:val="15"/>
    <w:lvlOverride w:ilvl="0">
      <w:startOverride w:val="1"/>
    </w:lvlOverride>
  </w:num>
  <w:num w:numId="23" w16cid:durableId="1793479218">
    <w:abstractNumId w:val="15"/>
    <w:lvlOverride w:ilvl="0">
      <w:startOverride w:val="1"/>
    </w:lvlOverride>
  </w:num>
  <w:num w:numId="24" w16cid:durableId="536048446">
    <w:abstractNumId w:val="15"/>
    <w:lvlOverride w:ilvl="0">
      <w:startOverride w:val="1"/>
    </w:lvlOverride>
  </w:num>
  <w:num w:numId="25" w16cid:durableId="1165050642">
    <w:abstractNumId w:val="15"/>
    <w:lvlOverride w:ilvl="0">
      <w:startOverride w:val="1"/>
    </w:lvlOverride>
  </w:num>
  <w:num w:numId="26" w16cid:durableId="589236134">
    <w:abstractNumId w:val="15"/>
  </w:num>
  <w:num w:numId="27" w16cid:durableId="1158111393">
    <w:abstractNumId w:val="15"/>
  </w:num>
  <w:num w:numId="28" w16cid:durableId="118764110">
    <w:abstractNumId w:val="15"/>
  </w:num>
  <w:num w:numId="29" w16cid:durableId="1985699172">
    <w:abstractNumId w:val="15"/>
  </w:num>
  <w:num w:numId="30" w16cid:durableId="1112359465">
    <w:abstractNumId w:val="15"/>
  </w:num>
  <w:num w:numId="31" w16cid:durableId="911618558">
    <w:abstractNumId w:val="15"/>
  </w:num>
  <w:num w:numId="32" w16cid:durableId="445538668">
    <w:abstractNumId w:val="15"/>
  </w:num>
  <w:num w:numId="33" w16cid:durableId="1630895742">
    <w:abstractNumId w:val="15"/>
  </w:num>
  <w:num w:numId="34" w16cid:durableId="1375346230">
    <w:abstractNumId w:val="15"/>
  </w:num>
  <w:num w:numId="35" w16cid:durableId="662467476">
    <w:abstractNumId w:val="15"/>
  </w:num>
  <w:num w:numId="36" w16cid:durableId="138890235">
    <w:abstractNumId w:val="15"/>
  </w:num>
  <w:num w:numId="37" w16cid:durableId="878973209">
    <w:abstractNumId w:val="15"/>
  </w:num>
  <w:num w:numId="38" w16cid:durableId="1910728985">
    <w:abstractNumId w:val="15"/>
  </w:num>
  <w:num w:numId="39" w16cid:durableId="32460386">
    <w:abstractNumId w:val="15"/>
  </w:num>
  <w:num w:numId="40" w16cid:durableId="182940989">
    <w:abstractNumId w:val="15"/>
  </w:num>
  <w:num w:numId="41" w16cid:durableId="1463427953">
    <w:abstractNumId w:val="15"/>
  </w:num>
  <w:num w:numId="42" w16cid:durableId="446972116">
    <w:abstractNumId w:val="15"/>
  </w:num>
  <w:num w:numId="43" w16cid:durableId="726301406">
    <w:abstractNumId w:val="15"/>
  </w:num>
  <w:num w:numId="44" w16cid:durableId="2095932160">
    <w:abstractNumId w:val="15"/>
  </w:num>
  <w:num w:numId="45" w16cid:durableId="310985425">
    <w:abstractNumId w:val="15"/>
  </w:num>
  <w:num w:numId="46" w16cid:durableId="692847529">
    <w:abstractNumId w:val="15"/>
  </w:num>
  <w:num w:numId="47" w16cid:durableId="1512530641">
    <w:abstractNumId w:val="15"/>
  </w:num>
  <w:num w:numId="48" w16cid:durableId="1443458183">
    <w:abstractNumId w:val="15"/>
  </w:num>
  <w:num w:numId="49" w16cid:durableId="341857313">
    <w:abstractNumId w:val="15"/>
  </w:num>
  <w:num w:numId="50" w16cid:durableId="617490823">
    <w:abstractNumId w:val="15"/>
  </w:num>
  <w:num w:numId="51" w16cid:durableId="30034241">
    <w:abstractNumId w:val="15"/>
  </w:num>
  <w:num w:numId="52" w16cid:durableId="1532258119">
    <w:abstractNumId w:val="15"/>
  </w:num>
  <w:num w:numId="53" w16cid:durableId="1938907136">
    <w:abstractNumId w:val="15"/>
  </w:num>
  <w:num w:numId="54" w16cid:durableId="483550570">
    <w:abstractNumId w:val="15"/>
  </w:num>
  <w:num w:numId="55" w16cid:durableId="130443232">
    <w:abstractNumId w:val="15"/>
  </w:num>
  <w:num w:numId="56" w16cid:durableId="2094543758">
    <w:abstractNumId w:val="15"/>
  </w:num>
  <w:num w:numId="57" w16cid:durableId="2068064372">
    <w:abstractNumId w:val="15"/>
  </w:num>
  <w:num w:numId="58" w16cid:durableId="1393508217">
    <w:abstractNumId w:val="15"/>
  </w:num>
  <w:num w:numId="59" w16cid:durableId="20593496">
    <w:abstractNumId w:val="15"/>
  </w:num>
  <w:num w:numId="60" w16cid:durableId="977298424">
    <w:abstractNumId w:val="15"/>
  </w:num>
  <w:num w:numId="61" w16cid:durableId="2089307940">
    <w:abstractNumId w:val="15"/>
  </w:num>
  <w:num w:numId="62" w16cid:durableId="1668482684">
    <w:abstractNumId w:val="15"/>
  </w:num>
  <w:num w:numId="63" w16cid:durableId="363287128">
    <w:abstractNumId w:val="15"/>
  </w:num>
  <w:num w:numId="64" w16cid:durableId="454837676">
    <w:abstractNumId w:val="15"/>
  </w:num>
  <w:num w:numId="65" w16cid:durableId="483550237">
    <w:abstractNumId w:val="15"/>
  </w:num>
  <w:num w:numId="66" w16cid:durableId="1580867619">
    <w:abstractNumId w:val="15"/>
  </w:num>
  <w:num w:numId="67" w16cid:durableId="2142264977">
    <w:abstractNumId w:val="15"/>
  </w:num>
  <w:num w:numId="68" w16cid:durableId="796141604">
    <w:abstractNumId w:val="15"/>
  </w:num>
  <w:num w:numId="69" w16cid:durableId="1933391082">
    <w:abstractNumId w:val="15"/>
  </w:num>
  <w:num w:numId="70" w16cid:durableId="692997365">
    <w:abstractNumId w:val="15"/>
  </w:num>
  <w:num w:numId="71" w16cid:durableId="161316746">
    <w:abstractNumId w:val="15"/>
  </w:num>
  <w:num w:numId="72" w16cid:durableId="1430002330">
    <w:abstractNumId w:val="15"/>
  </w:num>
  <w:num w:numId="73" w16cid:durableId="1934779536">
    <w:abstractNumId w:val="15"/>
  </w:num>
  <w:num w:numId="74" w16cid:durableId="590435220">
    <w:abstractNumId w:val="15"/>
  </w:num>
  <w:num w:numId="75" w16cid:durableId="1140076270">
    <w:abstractNumId w:val="15"/>
  </w:num>
  <w:num w:numId="76" w16cid:durableId="1686007799">
    <w:abstractNumId w:val="15"/>
  </w:num>
  <w:num w:numId="77" w16cid:durableId="1633092400">
    <w:abstractNumId w:val="15"/>
  </w:num>
  <w:num w:numId="78" w16cid:durableId="1290621746">
    <w:abstractNumId w:val="15"/>
  </w:num>
  <w:num w:numId="79" w16cid:durableId="984316798">
    <w:abstractNumId w:val="15"/>
  </w:num>
  <w:num w:numId="80" w16cid:durableId="1088236923">
    <w:abstractNumId w:val="15"/>
  </w:num>
  <w:num w:numId="81" w16cid:durableId="1218932836">
    <w:abstractNumId w:val="15"/>
  </w:num>
  <w:num w:numId="82" w16cid:durableId="2046178095">
    <w:abstractNumId w:val="15"/>
  </w:num>
  <w:num w:numId="83" w16cid:durableId="825777164">
    <w:abstractNumId w:val="15"/>
  </w:num>
  <w:num w:numId="84" w16cid:durableId="1196042226">
    <w:abstractNumId w:val="15"/>
  </w:num>
  <w:num w:numId="85" w16cid:durableId="1206024840">
    <w:abstractNumId w:val="15"/>
  </w:num>
  <w:num w:numId="86" w16cid:durableId="1394348797">
    <w:abstractNumId w:val="15"/>
  </w:num>
  <w:num w:numId="87" w16cid:durableId="1623682692">
    <w:abstractNumId w:val="15"/>
  </w:num>
  <w:num w:numId="88" w16cid:durableId="1867712681">
    <w:abstractNumId w:val="15"/>
  </w:num>
  <w:num w:numId="89" w16cid:durableId="1559171019">
    <w:abstractNumId w:val="15"/>
  </w:num>
  <w:num w:numId="90" w16cid:durableId="1398094493">
    <w:abstractNumId w:val="15"/>
  </w:num>
  <w:num w:numId="91" w16cid:durableId="968586914">
    <w:abstractNumId w:val="14"/>
  </w:num>
  <w:num w:numId="92" w16cid:durableId="2141219289">
    <w:abstractNumId w:val="13"/>
  </w:num>
  <w:num w:numId="93" w16cid:durableId="155078844">
    <w:abstractNumId w:val="15"/>
  </w:num>
  <w:num w:numId="94" w16cid:durableId="1132867027">
    <w:abstractNumId w:val="15"/>
  </w:num>
  <w:num w:numId="95" w16cid:durableId="1624651500">
    <w:abstractNumId w:val="22"/>
  </w:num>
  <w:num w:numId="96" w16cid:durableId="1479106736">
    <w:abstractNumId w:val="1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A9"/>
    <w:rsid w:val="0000026C"/>
    <w:rsid w:val="000007FD"/>
    <w:rsid w:val="00000CD6"/>
    <w:rsid w:val="00001544"/>
    <w:rsid w:val="000017F2"/>
    <w:rsid w:val="00002069"/>
    <w:rsid w:val="000020C4"/>
    <w:rsid w:val="000021A0"/>
    <w:rsid w:val="0000268F"/>
    <w:rsid w:val="000027FC"/>
    <w:rsid w:val="00002843"/>
    <w:rsid w:val="00002CE6"/>
    <w:rsid w:val="0000316A"/>
    <w:rsid w:val="00003329"/>
    <w:rsid w:val="000033A4"/>
    <w:rsid w:val="0000365F"/>
    <w:rsid w:val="00003BB4"/>
    <w:rsid w:val="00003BED"/>
    <w:rsid w:val="000044CC"/>
    <w:rsid w:val="00004780"/>
    <w:rsid w:val="0000496F"/>
    <w:rsid w:val="000049B7"/>
    <w:rsid w:val="00004BE6"/>
    <w:rsid w:val="00005500"/>
    <w:rsid w:val="00005641"/>
    <w:rsid w:val="0000596B"/>
    <w:rsid w:val="00006154"/>
    <w:rsid w:val="00006369"/>
    <w:rsid w:val="0000661F"/>
    <w:rsid w:val="00006954"/>
    <w:rsid w:val="00006AFA"/>
    <w:rsid w:val="000074B2"/>
    <w:rsid w:val="00007F20"/>
    <w:rsid w:val="00010B16"/>
    <w:rsid w:val="00010D4A"/>
    <w:rsid w:val="00010F70"/>
    <w:rsid w:val="00011192"/>
    <w:rsid w:val="00011BD7"/>
    <w:rsid w:val="00011EA6"/>
    <w:rsid w:val="000120F5"/>
    <w:rsid w:val="00013124"/>
    <w:rsid w:val="000132EC"/>
    <w:rsid w:val="0001373A"/>
    <w:rsid w:val="00013C87"/>
    <w:rsid w:val="000141CA"/>
    <w:rsid w:val="0001459C"/>
    <w:rsid w:val="000145F6"/>
    <w:rsid w:val="00014B34"/>
    <w:rsid w:val="00015733"/>
    <w:rsid w:val="00015948"/>
    <w:rsid w:val="000166AD"/>
    <w:rsid w:val="000167DC"/>
    <w:rsid w:val="000168C9"/>
    <w:rsid w:val="0001693F"/>
    <w:rsid w:val="00016C20"/>
    <w:rsid w:val="00016DBB"/>
    <w:rsid w:val="00017144"/>
    <w:rsid w:val="00017271"/>
    <w:rsid w:val="000178AE"/>
    <w:rsid w:val="00017A87"/>
    <w:rsid w:val="00020551"/>
    <w:rsid w:val="0002121B"/>
    <w:rsid w:val="0002150F"/>
    <w:rsid w:val="00021CD8"/>
    <w:rsid w:val="000220C3"/>
    <w:rsid w:val="00022387"/>
    <w:rsid w:val="000227EB"/>
    <w:rsid w:val="00022A53"/>
    <w:rsid w:val="0002335E"/>
    <w:rsid w:val="00023F9A"/>
    <w:rsid w:val="00024640"/>
    <w:rsid w:val="000248E5"/>
    <w:rsid w:val="00024DF8"/>
    <w:rsid w:val="000250AF"/>
    <w:rsid w:val="00025490"/>
    <w:rsid w:val="00025614"/>
    <w:rsid w:val="0002561E"/>
    <w:rsid w:val="00025C71"/>
    <w:rsid w:val="00025FB3"/>
    <w:rsid w:val="00026642"/>
    <w:rsid w:val="000266BA"/>
    <w:rsid w:val="000268E1"/>
    <w:rsid w:val="00026F38"/>
    <w:rsid w:val="000272AC"/>
    <w:rsid w:val="0002773B"/>
    <w:rsid w:val="00027CC6"/>
    <w:rsid w:val="0003037D"/>
    <w:rsid w:val="00030494"/>
    <w:rsid w:val="00030B5F"/>
    <w:rsid w:val="00032008"/>
    <w:rsid w:val="00032074"/>
    <w:rsid w:val="000325F0"/>
    <w:rsid w:val="000328FF"/>
    <w:rsid w:val="00033BE0"/>
    <w:rsid w:val="00034590"/>
    <w:rsid w:val="000349BF"/>
    <w:rsid w:val="0003506B"/>
    <w:rsid w:val="0003553D"/>
    <w:rsid w:val="0003562B"/>
    <w:rsid w:val="0003575A"/>
    <w:rsid w:val="00035A99"/>
    <w:rsid w:val="00035DDE"/>
    <w:rsid w:val="00035F29"/>
    <w:rsid w:val="000360EB"/>
    <w:rsid w:val="00036211"/>
    <w:rsid w:val="0003681B"/>
    <w:rsid w:val="000369CF"/>
    <w:rsid w:val="000376B3"/>
    <w:rsid w:val="00037920"/>
    <w:rsid w:val="00037A5F"/>
    <w:rsid w:val="00037AD6"/>
    <w:rsid w:val="00037D87"/>
    <w:rsid w:val="00037D8D"/>
    <w:rsid w:val="00037F0E"/>
    <w:rsid w:val="00040C36"/>
    <w:rsid w:val="00040C87"/>
    <w:rsid w:val="00040E0B"/>
    <w:rsid w:val="00041235"/>
    <w:rsid w:val="000418F6"/>
    <w:rsid w:val="00041E97"/>
    <w:rsid w:val="00042086"/>
    <w:rsid w:val="00042475"/>
    <w:rsid w:val="00042477"/>
    <w:rsid w:val="000429B6"/>
    <w:rsid w:val="00042EF3"/>
    <w:rsid w:val="0004352D"/>
    <w:rsid w:val="00043D2C"/>
    <w:rsid w:val="00044222"/>
    <w:rsid w:val="000445FD"/>
    <w:rsid w:val="0004499B"/>
    <w:rsid w:val="00044B32"/>
    <w:rsid w:val="000453E3"/>
    <w:rsid w:val="000458A0"/>
    <w:rsid w:val="00045F86"/>
    <w:rsid w:val="000464C6"/>
    <w:rsid w:val="00046812"/>
    <w:rsid w:val="000469BF"/>
    <w:rsid w:val="00046B33"/>
    <w:rsid w:val="00046B45"/>
    <w:rsid w:val="00047392"/>
    <w:rsid w:val="00047DC6"/>
    <w:rsid w:val="00050573"/>
    <w:rsid w:val="0005079B"/>
    <w:rsid w:val="00050CB5"/>
    <w:rsid w:val="00050E25"/>
    <w:rsid w:val="00050E31"/>
    <w:rsid w:val="00051252"/>
    <w:rsid w:val="0005141A"/>
    <w:rsid w:val="00051633"/>
    <w:rsid w:val="00051DB0"/>
    <w:rsid w:val="00052007"/>
    <w:rsid w:val="00052A84"/>
    <w:rsid w:val="00052CAB"/>
    <w:rsid w:val="00052ED0"/>
    <w:rsid w:val="00052FAE"/>
    <w:rsid w:val="00053109"/>
    <w:rsid w:val="000531E2"/>
    <w:rsid w:val="00053AB4"/>
    <w:rsid w:val="00053D74"/>
    <w:rsid w:val="000540F4"/>
    <w:rsid w:val="0005425B"/>
    <w:rsid w:val="0005432C"/>
    <w:rsid w:val="00054825"/>
    <w:rsid w:val="000550C7"/>
    <w:rsid w:val="00055A7E"/>
    <w:rsid w:val="00055ACD"/>
    <w:rsid w:val="00055B27"/>
    <w:rsid w:val="00055BBB"/>
    <w:rsid w:val="0005604F"/>
    <w:rsid w:val="00056491"/>
    <w:rsid w:val="00056EF9"/>
    <w:rsid w:val="00056F27"/>
    <w:rsid w:val="0005716E"/>
    <w:rsid w:val="000573AF"/>
    <w:rsid w:val="00057418"/>
    <w:rsid w:val="00057C51"/>
    <w:rsid w:val="00057EE1"/>
    <w:rsid w:val="00057F3E"/>
    <w:rsid w:val="0006093D"/>
    <w:rsid w:val="00060950"/>
    <w:rsid w:val="000609CC"/>
    <w:rsid w:val="0006169E"/>
    <w:rsid w:val="000616A1"/>
    <w:rsid w:val="00061835"/>
    <w:rsid w:val="00061CE6"/>
    <w:rsid w:val="00061E30"/>
    <w:rsid w:val="0006202F"/>
    <w:rsid w:val="00062113"/>
    <w:rsid w:val="000626FD"/>
    <w:rsid w:val="000627EB"/>
    <w:rsid w:val="000629F6"/>
    <w:rsid w:val="00063A6A"/>
    <w:rsid w:val="00063D0E"/>
    <w:rsid w:val="00064245"/>
    <w:rsid w:val="0006432B"/>
    <w:rsid w:val="0006451B"/>
    <w:rsid w:val="000647B3"/>
    <w:rsid w:val="00064F58"/>
    <w:rsid w:val="00065370"/>
    <w:rsid w:val="000653D4"/>
    <w:rsid w:val="00065B32"/>
    <w:rsid w:val="00065C76"/>
    <w:rsid w:val="000668AA"/>
    <w:rsid w:val="00066A6E"/>
    <w:rsid w:val="0006713D"/>
    <w:rsid w:val="00067340"/>
    <w:rsid w:val="000674F8"/>
    <w:rsid w:val="00067C29"/>
    <w:rsid w:val="00070BE5"/>
    <w:rsid w:val="00070C1B"/>
    <w:rsid w:val="00071B6A"/>
    <w:rsid w:val="00071C35"/>
    <w:rsid w:val="00072141"/>
    <w:rsid w:val="0007267F"/>
    <w:rsid w:val="000729F9"/>
    <w:rsid w:val="00072AF3"/>
    <w:rsid w:val="00072EB6"/>
    <w:rsid w:val="00073F1D"/>
    <w:rsid w:val="0007412A"/>
    <w:rsid w:val="00075EEA"/>
    <w:rsid w:val="00075F50"/>
    <w:rsid w:val="00076120"/>
    <w:rsid w:val="000767F0"/>
    <w:rsid w:val="0007683A"/>
    <w:rsid w:val="0007710F"/>
    <w:rsid w:val="000806D6"/>
    <w:rsid w:val="00080D77"/>
    <w:rsid w:val="00082956"/>
    <w:rsid w:val="00082EC8"/>
    <w:rsid w:val="000832D0"/>
    <w:rsid w:val="00083BFB"/>
    <w:rsid w:val="00083CA0"/>
    <w:rsid w:val="00084234"/>
    <w:rsid w:val="0008435D"/>
    <w:rsid w:val="00085180"/>
    <w:rsid w:val="0008558C"/>
    <w:rsid w:val="00085870"/>
    <w:rsid w:val="00085B8E"/>
    <w:rsid w:val="00085BF9"/>
    <w:rsid w:val="00085C91"/>
    <w:rsid w:val="00085F13"/>
    <w:rsid w:val="0008635C"/>
    <w:rsid w:val="00086570"/>
    <w:rsid w:val="00086C56"/>
    <w:rsid w:val="00086E60"/>
    <w:rsid w:val="00087327"/>
    <w:rsid w:val="000877BD"/>
    <w:rsid w:val="0008785B"/>
    <w:rsid w:val="00087C43"/>
    <w:rsid w:val="00087F03"/>
    <w:rsid w:val="00090177"/>
    <w:rsid w:val="00092562"/>
    <w:rsid w:val="00092ADF"/>
    <w:rsid w:val="00092EC5"/>
    <w:rsid w:val="00092F44"/>
    <w:rsid w:val="00093218"/>
    <w:rsid w:val="00094B46"/>
    <w:rsid w:val="000950A2"/>
    <w:rsid w:val="0009550F"/>
    <w:rsid w:val="00096242"/>
    <w:rsid w:val="000963A1"/>
    <w:rsid w:val="00096649"/>
    <w:rsid w:val="00096C94"/>
    <w:rsid w:val="00096D39"/>
    <w:rsid w:val="0009770A"/>
    <w:rsid w:val="0009774B"/>
    <w:rsid w:val="000979A2"/>
    <w:rsid w:val="00097F66"/>
    <w:rsid w:val="000A01DE"/>
    <w:rsid w:val="000A068E"/>
    <w:rsid w:val="000A06B8"/>
    <w:rsid w:val="000A0F55"/>
    <w:rsid w:val="000A1183"/>
    <w:rsid w:val="000A12C1"/>
    <w:rsid w:val="000A179E"/>
    <w:rsid w:val="000A18D4"/>
    <w:rsid w:val="000A2833"/>
    <w:rsid w:val="000A2849"/>
    <w:rsid w:val="000A28D4"/>
    <w:rsid w:val="000A2EB4"/>
    <w:rsid w:val="000A3475"/>
    <w:rsid w:val="000A3DA3"/>
    <w:rsid w:val="000A4069"/>
    <w:rsid w:val="000A420E"/>
    <w:rsid w:val="000A455E"/>
    <w:rsid w:val="000A4E65"/>
    <w:rsid w:val="000A5873"/>
    <w:rsid w:val="000A5F2D"/>
    <w:rsid w:val="000A62B3"/>
    <w:rsid w:val="000A63C6"/>
    <w:rsid w:val="000A663C"/>
    <w:rsid w:val="000B034B"/>
    <w:rsid w:val="000B0AA7"/>
    <w:rsid w:val="000B1107"/>
    <w:rsid w:val="000B13F2"/>
    <w:rsid w:val="000B171F"/>
    <w:rsid w:val="000B1CCE"/>
    <w:rsid w:val="000B1D7F"/>
    <w:rsid w:val="000B230C"/>
    <w:rsid w:val="000B24E0"/>
    <w:rsid w:val="000B2AC8"/>
    <w:rsid w:val="000B2CE6"/>
    <w:rsid w:val="000B343B"/>
    <w:rsid w:val="000B380A"/>
    <w:rsid w:val="000B3C3F"/>
    <w:rsid w:val="000B3EBA"/>
    <w:rsid w:val="000B4094"/>
    <w:rsid w:val="000B427D"/>
    <w:rsid w:val="000B4630"/>
    <w:rsid w:val="000B4810"/>
    <w:rsid w:val="000B497F"/>
    <w:rsid w:val="000B5832"/>
    <w:rsid w:val="000B58FB"/>
    <w:rsid w:val="000B6364"/>
    <w:rsid w:val="000B6540"/>
    <w:rsid w:val="000B6847"/>
    <w:rsid w:val="000B6904"/>
    <w:rsid w:val="000B691C"/>
    <w:rsid w:val="000B6BA0"/>
    <w:rsid w:val="000B710D"/>
    <w:rsid w:val="000B7558"/>
    <w:rsid w:val="000B7B44"/>
    <w:rsid w:val="000B7C71"/>
    <w:rsid w:val="000B7DCE"/>
    <w:rsid w:val="000C0308"/>
    <w:rsid w:val="000C04DC"/>
    <w:rsid w:val="000C09C7"/>
    <w:rsid w:val="000C0D98"/>
    <w:rsid w:val="000C1C30"/>
    <w:rsid w:val="000C25B9"/>
    <w:rsid w:val="000C2DB1"/>
    <w:rsid w:val="000C2F23"/>
    <w:rsid w:val="000C44BC"/>
    <w:rsid w:val="000C50DB"/>
    <w:rsid w:val="000C552F"/>
    <w:rsid w:val="000C561B"/>
    <w:rsid w:val="000C5A1D"/>
    <w:rsid w:val="000C5ADD"/>
    <w:rsid w:val="000C5B78"/>
    <w:rsid w:val="000C5D22"/>
    <w:rsid w:val="000C5EDF"/>
    <w:rsid w:val="000C5FAE"/>
    <w:rsid w:val="000C6376"/>
    <w:rsid w:val="000C676A"/>
    <w:rsid w:val="000C6F48"/>
    <w:rsid w:val="000C759E"/>
    <w:rsid w:val="000C78B6"/>
    <w:rsid w:val="000D03A1"/>
    <w:rsid w:val="000D0B7C"/>
    <w:rsid w:val="000D0D12"/>
    <w:rsid w:val="000D0E1C"/>
    <w:rsid w:val="000D0EB5"/>
    <w:rsid w:val="000D131A"/>
    <w:rsid w:val="000D190F"/>
    <w:rsid w:val="000D1E42"/>
    <w:rsid w:val="000D22F5"/>
    <w:rsid w:val="000D25E6"/>
    <w:rsid w:val="000D2E06"/>
    <w:rsid w:val="000D335C"/>
    <w:rsid w:val="000D337B"/>
    <w:rsid w:val="000D3B79"/>
    <w:rsid w:val="000D402A"/>
    <w:rsid w:val="000D4203"/>
    <w:rsid w:val="000D49A0"/>
    <w:rsid w:val="000D5113"/>
    <w:rsid w:val="000D53C8"/>
    <w:rsid w:val="000D57F4"/>
    <w:rsid w:val="000D5B5F"/>
    <w:rsid w:val="000D5E13"/>
    <w:rsid w:val="000D5EDE"/>
    <w:rsid w:val="000D5FAF"/>
    <w:rsid w:val="000D62ED"/>
    <w:rsid w:val="000D6ABD"/>
    <w:rsid w:val="000D6C01"/>
    <w:rsid w:val="000D7805"/>
    <w:rsid w:val="000D7819"/>
    <w:rsid w:val="000E041F"/>
    <w:rsid w:val="000E0483"/>
    <w:rsid w:val="000E13D9"/>
    <w:rsid w:val="000E1AF8"/>
    <w:rsid w:val="000E1DD1"/>
    <w:rsid w:val="000E1E4D"/>
    <w:rsid w:val="000E1F14"/>
    <w:rsid w:val="000E2D0A"/>
    <w:rsid w:val="000E2D20"/>
    <w:rsid w:val="000E2EB7"/>
    <w:rsid w:val="000E3B95"/>
    <w:rsid w:val="000E3F74"/>
    <w:rsid w:val="000E44F2"/>
    <w:rsid w:val="000E45E2"/>
    <w:rsid w:val="000E4791"/>
    <w:rsid w:val="000E48CC"/>
    <w:rsid w:val="000E575F"/>
    <w:rsid w:val="000E65F7"/>
    <w:rsid w:val="000E68CF"/>
    <w:rsid w:val="000E6A50"/>
    <w:rsid w:val="000E757C"/>
    <w:rsid w:val="000E796E"/>
    <w:rsid w:val="000E7BE7"/>
    <w:rsid w:val="000F0215"/>
    <w:rsid w:val="000F02A0"/>
    <w:rsid w:val="000F033C"/>
    <w:rsid w:val="000F03AE"/>
    <w:rsid w:val="000F1345"/>
    <w:rsid w:val="000F1DCD"/>
    <w:rsid w:val="000F1EE9"/>
    <w:rsid w:val="000F212B"/>
    <w:rsid w:val="000F25D9"/>
    <w:rsid w:val="000F2C84"/>
    <w:rsid w:val="000F36A2"/>
    <w:rsid w:val="000F3BB3"/>
    <w:rsid w:val="000F3D64"/>
    <w:rsid w:val="000F496D"/>
    <w:rsid w:val="000F4A87"/>
    <w:rsid w:val="000F50AE"/>
    <w:rsid w:val="000F5440"/>
    <w:rsid w:val="000F5B53"/>
    <w:rsid w:val="000F5F94"/>
    <w:rsid w:val="000F694C"/>
    <w:rsid w:val="000F7723"/>
    <w:rsid w:val="000F7C57"/>
    <w:rsid w:val="00100032"/>
    <w:rsid w:val="00100082"/>
    <w:rsid w:val="001001B9"/>
    <w:rsid w:val="00100489"/>
    <w:rsid w:val="001008EF"/>
    <w:rsid w:val="0010124E"/>
    <w:rsid w:val="001013BE"/>
    <w:rsid w:val="00101B11"/>
    <w:rsid w:val="00102254"/>
    <w:rsid w:val="001024A1"/>
    <w:rsid w:val="00102B5F"/>
    <w:rsid w:val="00102D42"/>
    <w:rsid w:val="001030B5"/>
    <w:rsid w:val="00103718"/>
    <w:rsid w:val="00103AC2"/>
    <w:rsid w:val="00103BBE"/>
    <w:rsid w:val="0010471C"/>
    <w:rsid w:val="001054C9"/>
    <w:rsid w:val="0010584F"/>
    <w:rsid w:val="001059E4"/>
    <w:rsid w:val="00105CF8"/>
    <w:rsid w:val="00105D82"/>
    <w:rsid w:val="00105E18"/>
    <w:rsid w:val="00105EC7"/>
    <w:rsid w:val="001062A1"/>
    <w:rsid w:val="00106BCC"/>
    <w:rsid w:val="0010702C"/>
    <w:rsid w:val="0010760B"/>
    <w:rsid w:val="0010769B"/>
    <w:rsid w:val="001079D6"/>
    <w:rsid w:val="00110371"/>
    <w:rsid w:val="00110970"/>
    <w:rsid w:val="00110B2B"/>
    <w:rsid w:val="00110D6B"/>
    <w:rsid w:val="00110F56"/>
    <w:rsid w:val="0011137E"/>
    <w:rsid w:val="00111568"/>
    <w:rsid w:val="00111637"/>
    <w:rsid w:val="00111978"/>
    <w:rsid w:val="00111BC7"/>
    <w:rsid w:val="001120C0"/>
    <w:rsid w:val="001123AD"/>
    <w:rsid w:val="00112649"/>
    <w:rsid w:val="00112D03"/>
    <w:rsid w:val="001135D8"/>
    <w:rsid w:val="00113F99"/>
    <w:rsid w:val="00114323"/>
    <w:rsid w:val="00114D1B"/>
    <w:rsid w:val="001150BF"/>
    <w:rsid w:val="001152C7"/>
    <w:rsid w:val="0011570F"/>
    <w:rsid w:val="00115A2F"/>
    <w:rsid w:val="00115DC1"/>
    <w:rsid w:val="00115EB0"/>
    <w:rsid w:val="0011605F"/>
    <w:rsid w:val="0011636A"/>
    <w:rsid w:val="001163F3"/>
    <w:rsid w:val="00116403"/>
    <w:rsid w:val="001164D6"/>
    <w:rsid w:val="001168F2"/>
    <w:rsid w:val="00116B3B"/>
    <w:rsid w:val="00116E1C"/>
    <w:rsid w:val="00116F87"/>
    <w:rsid w:val="00117B8B"/>
    <w:rsid w:val="00117D43"/>
    <w:rsid w:val="00117FEF"/>
    <w:rsid w:val="00120207"/>
    <w:rsid w:val="001202F5"/>
    <w:rsid w:val="001205C5"/>
    <w:rsid w:val="00120A44"/>
    <w:rsid w:val="001213EF"/>
    <w:rsid w:val="00121623"/>
    <w:rsid w:val="00121B2C"/>
    <w:rsid w:val="0012279A"/>
    <w:rsid w:val="00122AE1"/>
    <w:rsid w:val="00122DE8"/>
    <w:rsid w:val="00122E2F"/>
    <w:rsid w:val="00123209"/>
    <w:rsid w:val="00123237"/>
    <w:rsid w:val="00123C1B"/>
    <w:rsid w:val="00123EA9"/>
    <w:rsid w:val="00124A6A"/>
    <w:rsid w:val="00124ACB"/>
    <w:rsid w:val="00124DE0"/>
    <w:rsid w:val="00124EC3"/>
    <w:rsid w:val="00125004"/>
    <w:rsid w:val="00125419"/>
    <w:rsid w:val="001254C7"/>
    <w:rsid w:val="00125E3C"/>
    <w:rsid w:val="001264B1"/>
    <w:rsid w:val="00126525"/>
    <w:rsid w:val="00126711"/>
    <w:rsid w:val="00126767"/>
    <w:rsid w:val="00126C16"/>
    <w:rsid w:val="00126F52"/>
    <w:rsid w:val="001300FA"/>
    <w:rsid w:val="001301EE"/>
    <w:rsid w:val="00130364"/>
    <w:rsid w:val="0013056D"/>
    <w:rsid w:val="00130877"/>
    <w:rsid w:val="00130BF4"/>
    <w:rsid w:val="00130F83"/>
    <w:rsid w:val="00131238"/>
    <w:rsid w:val="001317D0"/>
    <w:rsid w:val="00131A4E"/>
    <w:rsid w:val="00131F88"/>
    <w:rsid w:val="0013200E"/>
    <w:rsid w:val="0013230C"/>
    <w:rsid w:val="00132429"/>
    <w:rsid w:val="001327D1"/>
    <w:rsid w:val="00132EA0"/>
    <w:rsid w:val="0013305D"/>
    <w:rsid w:val="0013343F"/>
    <w:rsid w:val="0013355A"/>
    <w:rsid w:val="00133B8A"/>
    <w:rsid w:val="00133D87"/>
    <w:rsid w:val="00133D9E"/>
    <w:rsid w:val="00133E7E"/>
    <w:rsid w:val="0013448F"/>
    <w:rsid w:val="0013456F"/>
    <w:rsid w:val="00134B0E"/>
    <w:rsid w:val="0013697F"/>
    <w:rsid w:val="0013699B"/>
    <w:rsid w:val="00136C2B"/>
    <w:rsid w:val="001370AA"/>
    <w:rsid w:val="0013711C"/>
    <w:rsid w:val="0013793E"/>
    <w:rsid w:val="001379BE"/>
    <w:rsid w:val="00137D0F"/>
    <w:rsid w:val="00137F54"/>
    <w:rsid w:val="0014049E"/>
    <w:rsid w:val="00140AA6"/>
    <w:rsid w:val="00140F49"/>
    <w:rsid w:val="001413AA"/>
    <w:rsid w:val="0014142A"/>
    <w:rsid w:val="00141B4B"/>
    <w:rsid w:val="00141EB6"/>
    <w:rsid w:val="00141F61"/>
    <w:rsid w:val="00142072"/>
    <w:rsid w:val="0014217E"/>
    <w:rsid w:val="00143368"/>
    <w:rsid w:val="00143425"/>
    <w:rsid w:val="00143BFE"/>
    <w:rsid w:val="00143F51"/>
    <w:rsid w:val="00143FCB"/>
    <w:rsid w:val="001440F8"/>
    <w:rsid w:val="001446BA"/>
    <w:rsid w:val="00144E47"/>
    <w:rsid w:val="00144FEF"/>
    <w:rsid w:val="00145274"/>
    <w:rsid w:val="00145454"/>
    <w:rsid w:val="00145627"/>
    <w:rsid w:val="001456FE"/>
    <w:rsid w:val="00145732"/>
    <w:rsid w:val="0014602F"/>
    <w:rsid w:val="001460D8"/>
    <w:rsid w:val="0014664E"/>
    <w:rsid w:val="00146867"/>
    <w:rsid w:val="00146A41"/>
    <w:rsid w:val="00146A61"/>
    <w:rsid w:val="00146AE9"/>
    <w:rsid w:val="00147027"/>
    <w:rsid w:val="0014729D"/>
    <w:rsid w:val="00147A14"/>
    <w:rsid w:val="00147C04"/>
    <w:rsid w:val="0015031C"/>
    <w:rsid w:val="00150840"/>
    <w:rsid w:val="001508F5"/>
    <w:rsid w:val="00150AA9"/>
    <w:rsid w:val="00151135"/>
    <w:rsid w:val="00151679"/>
    <w:rsid w:val="00151A0B"/>
    <w:rsid w:val="00151E48"/>
    <w:rsid w:val="0015201A"/>
    <w:rsid w:val="00152308"/>
    <w:rsid w:val="001525D1"/>
    <w:rsid w:val="0015318E"/>
    <w:rsid w:val="001536A5"/>
    <w:rsid w:val="001538F5"/>
    <w:rsid w:val="00153DEB"/>
    <w:rsid w:val="00153EFB"/>
    <w:rsid w:val="00154147"/>
    <w:rsid w:val="001541FB"/>
    <w:rsid w:val="00155D66"/>
    <w:rsid w:val="0015677E"/>
    <w:rsid w:val="001568BE"/>
    <w:rsid w:val="00156985"/>
    <w:rsid w:val="00156C91"/>
    <w:rsid w:val="00156D22"/>
    <w:rsid w:val="00156D5D"/>
    <w:rsid w:val="0015753C"/>
    <w:rsid w:val="00160989"/>
    <w:rsid w:val="00160F94"/>
    <w:rsid w:val="00161208"/>
    <w:rsid w:val="001623A2"/>
    <w:rsid w:val="001623F8"/>
    <w:rsid w:val="00162531"/>
    <w:rsid w:val="00162830"/>
    <w:rsid w:val="0016378E"/>
    <w:rsid w:val="00163D92"/>
    <w:rsid w:val="00164144"/>
    <w:rsid w:val="00164747"/>
    <w:rsid w:val="0016475C"/>
    <w:rsid w:val="0016488A"/>
    <w:rsid w:val="00164BA9"/>
    <w:rsid w:val="0016547C"/>
    <w:rsid w:val="001654F4"/>
    <w:rsid w:val="00165505"/>
    <w:rsid w:val="00165917"/>
    <w:rsid w:val="001664D2"/>
    <w:rsid w:val="0016654A"/>
    <w:rsid w:val="001665C4"/>
    <w:rsid w:val="00166CFB"/>
    <w:rsid w:val="001670C5"/>
    <w:rsid w:val="0016791D"/>
    <w:rsid w:val="00167964"/>
    <w:rsid w:val="00167D11"/>
    <w:rsid w:val="001708DE"/>
    <w:rsid w:val="001708EE"/>
    <w:rsid w:val="00170AF3"/>
    <w:rsid w:val="00170B06"/>
    <w:rsid w:val="00171048"/>
    <w:rsid w:val="0017141E"/>
    <w:rsid w:val="00171529"/>
    <w:rsid w:val="0017212D"/>
    <w:rsid w:val="0017222D"/>
    <w:rsid w:val="00172396"/>
    <w:rsid w:val="00172ADE"/>
    <w:rsid w:val="00172B83"/>
    <w:rsid w:val="0017305A"/>
    <w:rsid w:val="0017314B"/>
    <w:rsid w:val="00173675"/>
    <w:rsid w:val="00173FBF"/>
    <w:rsid w:val="00174028"/>
    <w:rsid w:val="00174081"/>
    <w:rsid w:val="0017418A"/>
    <w:rsid w:val="00174206"/>
    <w:rsid w:val="0017470C"/>
    <w:rsid w:val="00174ABF"/>
    <w:rsid w:val="00174DB8"/>
    <w:rsid w:val="001750CA"/>
    <w:rsid w:val="00175270"/>
    <w:rsid w:val="0017532F"/>
    <w:rsid w:val="00175703"/>
    <w:rsid w:val="001758DE"/>
    <w:rsid w:val="001759D4"/>
    <w:rsid w:val="00175A5D"/>
    <w:rsid w:val="00175BBB"/>
    <w:rsid w:val="00176D25"/>
    <w:rsid w:val="00176D4F"/>
    <w:rsid w:val="00176E35"/>
    <w:rsid w:val="001770D5"/>
    <w:rsid w:val="0017750C"/>
    <w:rsid w:val="00177BFC"/>
    <w:rsid w:val="00177FA8"/>
    <w:rsid w:val="00180057"/>
    <w:rsid w:val="00180188"/>
    <w:rsid w:val="001802FE"/>
    <w:rsid w:val="001809CE"/>
    <w:rsid w:val="00180C37"/>
    <w:rsid w:val="0018100A"/>
    <w:rsid w:val="00181054"/>
    <w:rsid w:val="00181211"/>
    <w:rsid w:val="001814D8"/>
    <w:rsid w:val="00181586"/>
    <w:rsid w:val="0018217F"/>
    <w:rsid w:val="00182258"/>
    <w:rsid w:val="001822A7"/>
    <w:rsid w:val="001827EF"/>
    <w:rsid w:val="0018287B"/>
    <w:rsid w:val="00182F7C"/>
    <w:rsid w:val="001831D2"/>
    <w:rsid w:val="0018342E"/>
    <w:rsid w:val="001837AF"/>
    <w:rsid w:val="001838E9"/>
    <w:rsid w:val="00183921"/>
    <w:rsid w:val="0018397C"/>
    <w:rsid w:val="00183F60"/>
    <w:rsid w:val="001840C2"/>
    <w:rsid w:val="0018439E"/>
    <w:rsid w:val="00184B46"/>
    <w:rsid w:val="00184E5F"/>
    <w:rsid w:val="0018518D"/>
    <w:rsid w:val="001851BA"/>
    <w:rsid w:val="001852EA"/>
    <w:rsid w:val="00185939"/>
    <w:rsid w:val="00185C5F"/>
    <w:rsid w:val="00186099"/>
    <w:rsid w:val="00186167"/>
    <w:rsid w:val="001862DA"/>
    <w:rsid w:val="00186A79"/>
    <w:rsid w:val="00186E8F"/>
    <w:rsid w:val="001876F6"/>
    <w:rsid w:val="001900A8"/>
    <w:rsid w:val="00190733"/>
    <w:rsid w:val="00190889"/>
    <w:rsid w:val="001916EC"/>
    <w:rsid w:val="00191E23"/>
    <w:rsid w:val="00193024"/>
    <w:rsid w:val="00193338"/>
    <w:rsid w:val="001934A6"/>
    <w:rsid w:val="001935C9"/>
    <w:rsid w:val="00193649"/>
    <w:rsid w:val="00193CF4"/>
    <w:rsid w:val="00194A55"/>
    <w:rsid w:val="00194AEA"/>
    <w:rsid w:val="00194BB4"/>
    <w:rsid w:val="00194E98"/>
    <w:rsid w:val="001953B1"/>
    <w:rsid w:val="00195CC8"/>
    <w:rsid w:val="001963C0"/>
    <w:rsid w:val="0019649E"/>
    <w:rsid w:val="001965B6"/>
    <w:rsid w:val="001966AB"/>
    <w:rsid w:val="0019697F"/>
    <w:rsid w:val="00196C11"/>
    <w:rsid w:val="00196E27"/>
    <w:rsid w:val="00196F18"/>
    <w:rsid w:val="00196FEA"/>
    <w:rsid w:val="00197956"/>
    <w:rsid w:val="00197A45"/>
    <w:rsid w:val="00197A87"/>
    <w:rsid w:val="00197B2C"/>
    <w:rsid w:val="00197CE0"/>
    <w:rsid w:val="001A0308"/>
    <w:rsid w:val="001A040F"/>
    <w:rsid w:val="001A05A6"/>
    <w:rsid w:val="001A0A2C"/>
    <w:rsid w:val="001A0E53"/>
    <w:rsid w:val="001A1016"/>
    <w:rsid w:val="001A1A48"/>
    <w:rsid w:val="001A212E"/>
    <w:rsid w:val="001A2281"/>
    <w:rsid w:val="001A229B"/>
    <w:rsid w:val="001A2740"/>
    <w:rsid w:val="001A28E2"/>
    <w:rsid w:val="001A2EEB"/>
    <w:rsid w:val="001A3157"/>
    <w:rsid w:val="001A3832"/>
    <w:rsid w:val="001A3A88"/>
    <w:rsid w:val="001A3A8B"/>
    <w:rsid w:val="001A3C45"/>
    <w:rsid w:val="001A4055"/>
    <w:rsid w:val="001A409D"/>
    <w:rsid w:val="001A41B2"/>
    <w:rsid w:val="001A446E"/>
    <w:rsid w:val="001A4671"/>
    <w:rsid w:val="001A4851"/>
    <w:rsid w:val="001A4C91"/>
    <w:rsid w:val="001A4CF1"/>
    <w:rsid w:val="001A56F1"/>
    <w:rsid w:val="001A5AE9"/>
    <w:rsid w:val="001A5C0C"/>
    <w:rsid w:val="001A5D9F"/>
    <w:rsid w:val="001A5E1F"/>
    <w:rsid w:val="001A6906"/>
    <w:rsid w:val="001A7EC8"/>
    <w:rsid w:val="001B0231"/>
    <w:rsid w:val="001B083F"/>
    <w:rsid w:val="001B094C"/>
    <w:rsid w:val="001B117D"/>
    <w:rsid w:val="001B130B"/>
    <w:rsid w:val="001B1428"/>
    <w:rsid w:val="001B1676"/>
    <w:rsid w:val="001B17A8"/>
    <w:rsid w:val="001B1FA3"/>
    <w:rsid w:val="001B2580"/>
    <w:rsid w:val="001B270F"/>
    <w:rsid w:val="001B3E4C"/>
    <w:rsid w:val="001B4176"/>
    <w:rsid w:val="001B44F6"/>
    <w:rsid w:val="001B53A3"/>
    <w:rsid w:val="001B546C"/>
    <w:rsid w:val="001B55C8"/>
    <w:rsid w:val="001B5721"/>
    <w:rsid w:val="001B5F3B"/>
    <w:rsid w:val="001B5F47"/>
    <w:rsid w:val="001B63C6"/>
    <w:rsid w:val="001B67A5"/>
    <w:rsid w:val="001B6859"/>
    <w:rsid w:val="001B6B20"/>
    <w:rsid w:val="001B6DB2"/>
    <w:rsid w:val="001B7F8B"/>
    <w:rsid w:val="001C029D"/>
    <w:rsid w:val="001C110D"/>
    <w:rsid w:val="001C126E"/>
    <w:rsid w:val="001C1285"/>
    <w:rsid w:val="001C1E63"/>
    <w:rsid w:val="001C216E"/>
    <w:rsid w:val="001C25CD"/>
    <w:rsid w:val="001C2907"/>
    <w:rsid w:val="001C2BEA"/>
    <w:rsid w:val="001C31B3"/>
    <w:rsid w:val="001C32DA"/>
    <w:rsid w:val="001C366F"/>
    <w:rsid w:val="001C3D97"/>
    <w:rsid w:val="001C4025"/>
    <w:rsid w:val="001C46A2"/>
    <w:rsid w:val="001C4801"/>
    <w:rsid w:val="001C48D4"/>
    <w:rsid w:val="001C498E"/>
    <w:rsid w:val="001C512B"/>
    <w:rsid w:val="001C5721"/>
    <w:rsid w:val="001C5808"/>
    <w:rsid w:val="001C59C5"/>
    <w:rsid w:val="001C5C35"/>
    <w:rsid w:val="001C5D33"/>
    <w:rsid w:val="001C640A"/>
    <w:rsid w:val="001C746C"/>
    <w:rsid w:val="001C7C93"/>
    <w:rsid w:val="001D08CC"/>
    <w:rsid w:val="001D0C32"/>
    <w:rsid w:val="001D1000"/>
    <w:rsid w:val="001D10D1"/>
    <w:rsid w:val="001D1128"/>
    <w:rsid w:val="001D1466"/>
    <w:rsid w:val="001D1A1C"/>
    <w:rsid w:val="001D1AD8"/>
    <w:rsid w:val="001D1B0D"/>
    <w:rsid w:val="001D1D34"/>
    <w:rsid w:val="001D227F"/>
    <w:rsid w:val="001D2CF5"/>
    <w:rsid w:val="001D36CD"/>
    <w:rsid w:val="001D4904"/>
    <w:rsid w:val="001D4C11"/>
    <w:rsid w:val="001D4C81"/>
    <w:rsid w:val="001D4F49"/>
    <w:rsid w:val="001D52C7"/>
    <w:rsid w:val="001D568D"/>
    <w:rsid w:val="001D56A3"/>
    <w:rsid w:val="001D597A"/>
    <w:rsid w:val="001D5DED"/>
    <w:rsid w:val="001D6876"/>
    <w:rsid w:val="001D6AEF"/>
    <w:rsid w:val="001D6F34"/>
    <w:rsid w:val="001D6F96"/>
    <w:rsid w:val="001D721A"/>
    <w:rsid w:val="001D791A"/>
    <w:rsid w:val="001D7962"/>
    <w:rsid w:val="001D7982"/>
    <w:rsid w:val="001D7CDA"/>
    <w:rsid w:val="001E076A"/>
    <w:rsid w:val="001E0A73"/>
    <w:rsid w:val="001E0BE0"/>
    <w:rsid w:val="001E0CFF"/>
    <w:rsid w:val="001E0EFC"/>
    <w:rsid w:val="001E1317"/>
    <w:rsid w:val="001E15C0"/>
    <w:rsid w:val="001E1726"/>
    <w:rsid w:val="001E1D3D"/>
    <w:rsid w:val="001E23C0"/>
    <w:rsid w:val="001E2472"/>
    <w:rsid w:val="001E27DF"/>
    <w:rsid w:val="001E2884"/>
    <w:rsid w:val="001E3730"/>
    <w:rsid w:val="001E3970"/>
    <w:rsid w:val="001E435A"/>
    <w:rsid w:val="001E47D1"/>
    <w:rsid w:val="001E484A"/>
    <w:rsid w:val="001E57B8"/>
    <w:rsid w:val="001E5AA3"/>
    <w:rsid w:val="001E5C3B"/>
    <w:rsid w:val="001E682B"/>
    <w:rsid w:val="001E6A59"/>
    <w:rsid w:val="001E6A64"/>
    <w:rsid w:val="001E7436"/>
    <w:rsid w:val="001E7586"/>
    <w:rsid w:val="001E75C5"/>
    <w:rsid w:val="001F0317"/>
    <w:rsid w:val="001F04DA"/>
    <w:rsid w:val="001F05C0"/>
    <w:rsid w:val="001F05D4"/>
    <w:rsid w:val="001F08E4"/>
    <w:rsid w:val="001F0A5C"/>
    <w:rsid w:val="001F10C3"/>
    <w:rsid w:val="001F1453"/>
    <w:rsid w:val="001F1476"/>
    <w:rsid w:val="001F1624"/>
    <w:rsid w:val="001F18A1"/>
    <w:rsid w:val="001F1B5F"/>
    <w:rsid w:val="001F1F11"/>
    <w:rsid w:val="001F2032"/>
    <w:rsid w:val="001F21B5"/>
    <w:rsid w:val="001F2A1E"/>
    <w:rsid w:val="001F2E1A"/>
    <w:rsid w:val="001F312F"/>
    <w:rsid w:val="001F3F2A"/>
    <w:rsid w:val="001F4514"/>
    <w:rsid w:val="001F50E6"/>
    <w:rsid w:val="001F52E8"/>
    <w:rsid w:val="001F5B7E"/>
    <w:rsid w:val="001F5C5F"/>
    <w:rsid w:val="001F641C"/>
    <w:rsid w:val="001F6505"/>
    <w:rsid w:val="001F69C2"/>
    <w:rsid w:val="001F7136"/>
    <w:rsid w:val="001F74BD"/>
    <w:rsid w:val="001F75D8"/>
    <w:rsid w:val="001F76A1"/>
    <w:rsid w:val="00200F8B"/>
    <w:rsid w:val="0020116A"/>
    <w:rsid w:val="0020155A"/>
    <w:rsid w:val="00201B28"/>
    <w:rsid w:val="00201E5C"/>
    <w:rsid w:val="002020B6"/>
    <w:rsid w:val="002025B0"/>
    <w:rsid w:val="00202AFA"/>
    <w:rsid w:val="00202D49"/>
    <w:rsid w:val="00202D96"/>
    <w:rsid w:val="002030B0"/>
    <w:rsid w:val="002032DB"/>
    <w:rsid w:val="00203523"/>
    <w:rsid w:val="00203579"/>
    <w:rsid w:val="0020421F"/>
    <w:rsid w:val="0020439C"/>
    <w:rsid w:val="0020463D"/>
    <w:rsid w:val="002048D1"/>
    <w:rsid w:val="002049CD"/>
    <w:rsid w:val="00204BE8"/>
    <w:rsid w:val="00204F64"/>
    <w:rsid w:val="0020524F"/>
    <w:rsid w:val="002056E7"/>
    <w:rsid w:val="00206A53"/>
    <w:rsid w:val="00206A6F"/>
    <w:rsid w:val="00206B92"/>
    <w:rsid w:val="002071C2"/>
    <w:rsid w:val="002071CD"/>
    <w:rsid w:val="002075BB"/>
    <w:rsid w:val="002078B4"/>
    <w:rsid w:val="002079CB"/>
    <w:rsid w:val="00210015"/>
    <w:rsid w:val="002105C5"/>
    <w:rsid w:val="002105F3"/>
    <w:rsid w:val="0021096E"/>
    <w:rsid w:val="00210C40"/>
    <w:rsid w:val="00210DE8"/>
    <w:rsid w:val="0021174C"/>
    <w:rsid w:val="002118E7"/>
    <w:rsid w:val="00211A4A"/>
    <w:rsid w:val="00211A63"/>
    <w:rsid w:val="00211D73"/>
    <w:rsid w:val="00212245"/>
    <w:rsid w:val="00212296"/>
    <w:rsid w:val="00212767"/>
    <w:rsid w:val="00212947"/>
    <w:rsid w:val="00212A3E"/>
    <w:rsid w:val="00212B39"/>
    <w:rsid w:val="00212F55"/>
    <w:rsid w:val="002130BA"/>
    <w:rsid w:val="002136A8"/>
    <w:rsid w:val="00213980"/>
    <w:rsid w:val="00213C71"/>
    <w:rsid w:val="00213E70"/>
    <w:rsid w:val="002141AF"/>
    <w:rsid w:val="00214406"/>
    <w:rsid w:val="00214BF2"/>
    <w:rsid w:val="00214ED1"/>
    <w:rsid w:val="002154B2"/>
    <w:rsid w:val="00215673"/>
    <w:rsid w:val="00215A7F"/>
    <w:rsid w:val="002160BC"/>
    <w:rsid w:val="00216522"/>
    <w:rsid w:val="0021652F"/>
    <w:rsid w:val="00216A3B"/>
    <w:rsid w:val="00216DEC"/>
    <w:rsid w:val="002175C4"/>
    <w:rsid w:val="00217902"/>
    <w:rsid w:val="00220169"/>
    <w:rsid w:val="00220241"/>
    <w:rsid w:val="0022025A"/>
    <w:rsid w:val="002208E5"/>
    <w:rsid w:val="002211EE"/>
    <w:rsid w:val="00221631"/>
    <w:rsid w:val="00221D19"/>
    <w:rsid w:val="0022204E"/>
    <w:rsid w:val="00222983"/>
    <w:rsid w:val="00222B8D"/>
    <w:rsid w:val="00223783"/>
    <w:rsid w:val="0022406B"/>
    <w:rsid w:val="00224171"/>
    <w:rsid w:val="00224375"/>
    <w:rsid w:val="0022457B"/>
    <w:rsid w:val="00224D9E"/>
    <w:rsid w:val="00225541"/>
    <w:rsid w:val="00225BCB"/>
    <w:rsid w:val="00225E24"/>
    <w:rsid w:val="002261F5"/>
    <w:rsid w:val="0022648E"/>
    <w:rsid w:val="0022656E"/>
    <w:rsid w:val="00226632"/>
    <w:rsid w:val="0022666B"/>
    <w:rsid w:val="00226E4A"/>
    <w:rsid w:val="00226EAE"/>
    <w:rsid w:val="0022734D"/>
    <w:rsid w:val="00227A30"/>
    <w:rsid w:val="002301C2"/>
    <w:rsid w:val="0023060A"/>
    <w:rsid w:val="002309AE"/>
    <w:rsid w:val="00230D9D"/>
    <w:rsid w:val="00230E47"/>
    <w:rsid w:val="0023103F"/>
    <w:rsid w:val="0023113A"/>
    <w:rsid w:val="00231B8D"/>
    <w:rsid w:val="00231F58"/>
    <w:rsid w:val="002321B6"/>
    <w:rsid w:val="0023223E"/>
    <w:rsid w:val="00232A75"/>
    <w:rsid w:val="002337D3"/>
    <w:rsid w:val="00233BC0"/>
    <w:rsid w:val="00233D9F"/>
    <w:rsid w:val="00233E0E"/>
    <w:rsid w:val="002340C6"/>
    <w:rsid w:val="0023447F"/>
    <w:rsid w:val="00234842"/>
    <w:rsid w:val="002348E3"/>
    <w:rsid w:val="002348EF"/>
    <w:rsid w:val="002350B3"/>
    <w:rsid w:val="002351ED"/>
    <w:rsid w:val="002363D6"/>
    <w:rsid w:val="00236859"/>
    <w:rsid w:val="0023798E"/>
    <w:rsid w:val="00237B24"/>
    <w:rsid w:val="00240773"/>
    <w:rsid w:val="00240A15"/>
    <w:rsid w:val="00240A88"/>
    <w:rsid w:val="00240D12"/>
    <w:rsid w:val="0024102E"/>
    <w:rsid w:val="0024152D"/>
    <w:rsid w:val="00241D59"/>
    <w:rsid w:val="00242EE4"/>
    <w:rsid w:val="00242FFF"/>
    <w:rsid w:val="002430DD"/>
    <w:rsid w:val="00243187"/>
    <w:rsid w:val="0024374C"/>
    <w:rsid w:val="0024377A"/>
    <w:rsid w:val="00243B59"/>
    <w:rsid w:val="00243BBB"/>
    <w:rsid w:val="00244180"/>
    <w:rsid w:val="002442D7"/>
    <w:rsid w:val="0024462E"/>
    <w:rsid w:val="00244B73"/>
    <w:rsid w:val="00244C8E"/>
    <w:rsid w:val="00244CA5"/>
    <w:rsid w:val="002451F6"/>
    <w:rsid w:val="002456A0"/>
    <w:rsid w:val="00245781"/>
    <w:rsid w:val="00245966"/>
    <w:rsid w:val="00245BE8"/>
    <w:rsid w:val="00245C55"/>
    <w:rsid w:val="002461C5"/>
    <w:rsid w:val="0024672C"/>
    <w:rsid w:val="00246D84"/>
    <w:rsid w:val="00246D98"/>
    <w:rsid w:val="00246ED9"/>
    <w:rsid w:val="002474FA"/>
    <w:rsid w:val="002502FB"/>
    <w:rsid w:val="0025039C"/>
    <w:rsid w:val="0025078D"/>
    <w:rsid w:val="00250B22"/>
    <w:rsid w:val="00250F25"/>
    <w:rsid w:val="002514D6"/>
    <w:rsid w:val="00251B45"/>
    <w:rsid w:val="00251D84"/>
    <w:rsid w:val="0025230C"/>
    <w:rsid w:val="00252CC9"/>
    <w:rsid w:val="00253493"/>
    <w:rsid w:val="00253DE9"/>
    <w:rsid w:val="00253FA1"/>
    <w:rsid w:val="00254FC0"/>
    <w:rsid w:val="0025507C"/>
    <w:rsid w:val="0025515F"/>
    <w:rsid w:val="00255AC8"/>
    <w:rsid w:val="00255BDC"/>
    <w:rsid w:val="00256C0D"/>
    <w:rsid w:val="00257AFB"/>
    <w:rsid w:val="00257CF5"/>
    <w:rsid w:val="002606C2"/>
    <w:rsid w:val="00260873"/>
    <w:rsid w:val="00260EDF"/>
    <w:rsid w:val="002610F7"/>
    <w:rsid w:val="00261CE0"/>
    <w:rsid w:val="00262070"/>
    <w:rsid w:val="002620A9"/>
    <w:rsid w:val="002623D4"/>
    <w:rsid w:val="00262428"/>
    <w:rsid w:val="002626A3"/>
    <w:rsid w:val="00262799"/>
    <w:rsid w:val="002628E6"/>
    <w:rsid w:val="0026293D"/>
    <w:rsid w:val="00263426"/>
    <w:rsid w:val="00263B27"/>
    <w:rsid w:val="00263CD9"/>
    <w:rsid w:val="00264099"/>
    <w:rsid w:val="00264685"/>
    <w:rsid w:val="0026481E"/>
    <w:rsid w:val="00264B66"/>
    <w:rsid w:val="00264CCB"/>
    <w:rsid w:val="00264EB8"/>
    <w:rsid w:val="00265314"/>
    <w:rsid w:val="00265982"/>
    <w:rsid w:val="00265D81"/>
    <w:rsid w:val="0026633E"/>
    <w:rsid w:val="00266ADE"/>
    <w:rsid w:val="00267101"/>
    <w:rsid w:val="00267589"/>
    <w:rsid w:val="002675E7"/>
    <w:rsid w:val="002676C3"/>
    <w:rsid w:val="00267875"/>
    <w:rsid w:val="00267B1A"/>
    <w:rsid w:val="00267B4D"/>
    <w:rsid w:val="00270154"/>
    <w:rsid w:val="0027023A"/>
    <w:rsid w:val="00270704"/>
    <w:rsid w:val="00270AF5"/>
    <w:rsid w:val="00270BC0"/>
    <w:rsid w:val="0027155F"/>
    <w:rsid w:val="002715E3"/>
    <w:rsid w:val="002717D6"/>
    <w:rsid w:val="00271C60"/>
    <w:rsid w:val="00271F70"/>
    <w:rsid w:val="00272C63"/>
    <w:rsid w:val="00272FA0"/>
    <w:rsid w:val="00273095"/>
    <w:rsid w:val="002730F4"/>
    <w:rsid w:val="00273F56"/>
    <w:rsid w:val="00273FAB"/>
    <w:rsid w:val="0027408B"/>
    <w:rsid w:val="00274974"/>
    <w:rsid w:val="00274E2A"/>
    <w:rsid w:val="00274F31"/>
    <w:rsid w:val="0027522C"/>
    <w:rsid w:val="002752EA"/>
    <w:rsid w:val="00275599"/>
    <w:rsid w:val="002756D0"/>
    <w:rsid w:val="00275F2E"/>
    <w:rsid w:val="00275F4C"/>
    <w:rsid w:val="00275F83"/>
    <w:rsid w:val="00276282"/>
    <w:rsid w:val="00276531"/>
    <w:rsid w:val="0027675A"/>
    <w:rsid w:val="00276979"/>
    <w:rsid w:val="00276B56"/>
    <w:rsid w:val="00276D9D"/>
    <w:rsid w:val="002773DD"/>
    <w:rsid w:val="00277A57"/>
    <w:rsid w:val="00277E38"/>
    <w:rsid w:val="00280032"/>
    <w:rsid w:val="002800F6"/>
    <w:rsid w:val="00280F46"/>
    <w:rsid w:val="00281014"/>
    <w:rsid w:val="002811E5"/>
    <w:rsid w:val="002819FD"/>
    <w:rsid w:val="00282032"/>
    <w:rsid w:val="0028390C"/>
    <w:rsid w:val="0028397E"/>
    <w:rsid w:val="00283EB7"/>
    <w:rsid w:val="00284221"/>
    <w:rsid w:val="002843CC"/>
    <w:rsid w:val="002843E9"/>
    <w:rsid w:val="00285046"/>
    <w:rsid w:val="0028561E"/>
    <w:rsid w:val="002857CB"/>
    <w:rsid w:val="0028583A"/>
    <w:rsid w:val="002865D3"/>
    <w:rsid w:val="00286AAA"/>
    <w:rsid w:val="00287258"/>
    <w:rsid w:val="00287325"/>
    <w:rsid w:val="00287368"/>
    <w:rsid w:val="002876F2"/>
    <w:rsid w:val="00287873"/>
    <w:rsid w:val="00287FAC"/>
    <w:rsid w:val="00290531"/>
    <w:rsid w:val="00290665"/>
    <w:rsid w:val="002907D6"/>
    <w:rsid w:val="00290DB2"/>
    <w:rsid w:val="0029103A"/>
    <w:rsid w:val="00291315"/>
    <w:rsid w:val="002916CC"/>
    <w:rsid w:val="00291FF0"/>
    <w:rsid w:val="00292174"/>
    <w:rsid w:val="002926CC"/>
    <w:rsid w:val="0029278C"/>
    <w:rsid w:val="00292A6E"/>
    <w:rsid w:val="00292C72"/>
    <w:rsid w:val="00292E65"/>
    <w:rsid w:val="00292FD1"/>
    <w:rsid w:val="002935D0"/>
    <w:rsid w:val="00293760"/>
    <w:rsid w:val="00293875"/>
    <w:rsid w:val="002938F4"/>
    <w:rsid w:val="00293F20"/>
    <w:rsid w:val="00293F90"/>
    <w:rsid w:val="0029472E"/>
    <w:rsid w:val="00294916"/>
    <w:rsid w:val="00294E53"/>
    <w:rsid w:val="0029502C"/>
    <w:rsid w:val="002957DC"/>
    <w:rsid w:val="002960A4"/>
    <w:rsid w:val="0029697C"/>
    <w:rsid w:val="00297047"/>
    <w:rsid w:val="002979F1"/>
    <w:rsid w:val="00297BF9"/>
    <w:rsid w:val="00297C04"/>
    <w:rsid w:val="002A015B"/>
    <w:rsid w:val="002A0B89"/>
    <w:rsid w:val="002A0BD7"/>
    <w:rsid w:val="002A13E1"/>
    <w:rsid w:val="002A195C"/>
    <w:rsid w:val="002A1B85"/>
    <w:rsid w:val="002A2C0B"/>
    <w:rsid w:val="002A3248"/>
    <w:rsid w:val="002A4574"/>
    <w:rsid w:val="002A4613"/>
    <w:rsid w:val="002A47D2"/>
    <w:rsid w:val="002A4903"/>
    <w:rsid w:val="002A4C5C"/>
    <w:rsid w:val="002A535A"/>
    <w:rsid w:val="002A5AC1"/>
    <w:rsid w:val="002A5F02"/>
    <w:rsid w:val="002A5F87"/>
    <w:rsid w:val="002A630E"/>
    <w:rsid w:val="002A6633"/>
    <w:rsid w:val="002A6E7B"/>
    <w:rsid w:val="002A764B"/>
    <w:rsid w:val="002A7E2D"/>
    <w:rsid w:val="002A7E2F"/>
    <w:rsid w:val="002B005E"/>
    <w:rsid w:val="002B05E3"/>
    <w:rsid w:val="002B0846"/>
    <w:rsid w:val="002B0E2B"/>
    <w:rsid w:val="002B0FD5"/>
    <w:rsid w:val="002B1304"/>
    <w:rsid w:val="002B16AC"/>
    <w:rsid w:val="002B18F0"/>
    <w:rsid w:val="002B198F"/>
    <w:rsid w:val="002B1B77"/>
    <w:rsid w:val="002B2805"/>
    <w:rsid w:val="002B2A23"/>
    <w:rsid w:val="002B2C85"/>
    <w:rsid w:val="002B3022"/>
    <w:rsid w:val="002B3219"/>
    <w:rsid w:val="002B3281"/>
    <w:rsid w:val="002B3289"/>
    <w:rsid w:val="002B38AC"/>
    <w:rsid w:val="002B45D6"/>
    <w:rsid w:val="002B48B1"/>
    <w:rsid w:val="002B48E2"/>
    <w:rsid w:val="002B4B44"/>
    <w:rsid w:val="002B4F3C"/>
    <w:rsid w:val="002B56E9"/>
    <w:rsid w:val="002B5AF1"/>
    <w:rsid w:val="002B5CE6"/>
    <w:rsid w:val="002B66DB"/>
    <w:rsid w:val="002B6C61"/>
    <w:rsid w:val="002B6F1E"/>
    <w:rsid w:val="002B79F1"/>
    <w:rsid w:val="002C005C"/>
    <w:rsid w:val="002C0105"/>
    <w:rsid w:val="002C036F"/>
    <w:rsid w:val="002C06F5"/>
    <w:rsid w:val="002C0990"/>
    <w:rsid w:val="002C14CE"/>
    <w:rsid w:val="002C1634"/>
    <w:rsid w:val="002C1E1E"/>
    <w:rsid w:val="002C1EDE"/>
    <w:rsid w:val="002C225F"/>
    <w:rsid w:val="002C227D"/>
    <w:rsid w:val="002C253E"/>
    <w:rsid w:val="002C317C"/>
    <w:rsid w:val="002C3AFE"/>
    <w:rsid w:val="002C3E67"/>
    <w:rsid w:val="002C572E"/>
    <w:rsid w:val="002C5899"/>
    <w:rsid w:val="002C589F"/>
    <w:rsid w:val="002C5981"/>
    <w:rsid w:val="002C5B1C"/>
    <w:rsid w:val="002C5C6D"/>
    <w:rsid w:val="002C5D2D"/>
    <w:rsid w:val="002C6871"/>
    <w:rsid w:val="002C694D"/>
    <w:rsid w:val="002C71AD"/>
    <w:rsid w:val="002C7293"/>
    <w:rsid w:val="002C7307"/>
    <w:rsid w:val="002C79D8"/>
    <w:rsid w:val="002C7A50"/>
    <w:rsid w:val="002D0244"/>
    <w:rsid w:val="002D0410"/>
    <w:rsid w:val="002D0899"/>
    <w:rsid w:val="002D0A22"/>
    <w:rsid w:val="002D0B59"/>
    <w:rsid w:val="002D0F64"/>
    <w:rsid w:val="002D12A6"/>
    <w:rsid w:val="002D1707"/>
    <w:rsid w:val="002D17E2"/>
    <w:rsid w:val="002D1803"/>
    <w:rsid w:val="002D1AA1"/>
    <w:rsid w:val="002D25FB"/>
    <w:rsid w:val="002D2AB7"/>
    <w:rsid w:val="002D2FC4"/>
    <w:rsid w:val="002D3061"/>
    <w:rsid w:val="002D388D"/>
    <w:rsid w:val="002D3A83"/>
    <w:rsid w:val="002D3F5B"/>
    <w:rsid w:val="002D45E5"/>
    <w:rsid w:val="002D4A30"/>
    <w:rsid w:val="002D4B75"/>
    <w:rsid w:val="002D4BB2"/>
    <w:rsid w:val="002D4DBB"/>
    <w:rsid w:val="002D5042"/>
    <w:rsid w:val="002D5085"/>
    <w:rsid w:val="002D5263"/>
    <w:rsid w:val="002D5E7C"/>
    <w:rsid w:val="002D64CA"/>
    <w:rsid w:val="002D6807"/>
    <w:rsid w:val="002D6B9A"/>
    <w:rsid w:val="002D73AE"/>
    <w:rsid w:val="002E01D7"/>
    <w:rsid w:val="002E0735"/>
    <w:rsid w:val="002E0AA9"/>
    <w:rsid w:val="002E0EC8"/>
    <w:rsid w:val="002E1259"/>
    <w:rsid w:val="002E278F"/>
    <w:rsid w:val="002E3769"/>
    <w:rsid w:val="002E3B4D"/>
    <w:rsid w:val="002E444D"/>
    <w:rsid w:val="002E4476"/>
    <w:rsid w:val="002E44B2"/>
    <w:rsid w:val="002E4E02"/>
    <w:rsid w:val="002E579F"/>
    <w:rsid w:val="002E5E33"/>
    <w:rsid w:val="002E6651"/>
    <w:rsid w:val="002E681A"/>
    <w:rsid w:val="002E6941"/>
    <w:rsid w:val="002E6C1B"/>
    <w:rsid w:val="002E777F"/>
    <w:rsid w:val="002E7DF7"/>
    <w:rsid w:val="002F0051"/>
    <w:rsid w:val="002F029D"/>
    <w:rsid w:val="002F0522"/>
    <w:rsid w:val="002F0734"/>
    <w:rsid w:val="002F07D6"/>
    <w:rsid w:val="002F07E2"/>
    <w:rsid w:val="002F0B1F"/>
    <w:rsid w:val="002F0C0F"/>
    <w:rsid w:val="002F0C5F"/>
    <w:rsid w:val="002F12FC"/>
    <w:rsid w:val="002F1421"/>
    <w:rsid w:val="002F161D"/>
    <w:rsid w:val="002F2D1C"/>
    <w:rsid w:val="002F3615"/>
    <w:rsid w:val="002F45AA"/>
    <w:rsid w:val="002F4958"/>
    <w:rsid w:val="002F4AC7"/>
    <w:rsid w:val="002F4F84"/>
    <w:rsid w:val="002F5006"/>
    <w:rsid w:val="002F521E"/>
    <w:rsid w:val="002F5892"/>
    <w:rsid w:val="002F5D94"/>
    <w:rsid w:val="002F6098"/>
    <w:rsid w:val="002F6156"/>
    <w:rsid w:val="002F6970"/>
    <w:rsid w:val="002F6C5C"/>
    <w:rsid w:val="002F6D0C"/>
    <w:rsid w:val="002F6D0D"/>
    <w:rsid w:val="002F6D56"/>
    <w:rsid w:val="002F6DF7"/>
    <w:rsid w:val="002F7122"/>
    <w:rsid w:val="002F7382"/>
    <w:rsid w:val="002F7519"/>
    <w:rsid w:val="002F7716"/>
    <w:rsid w:val="002F7905"/>
    <w:rsid w:val="002F7A6E"/>
    <w:rsid w:val="002F7A71"/>
    <w:rsid w:val="00300063"/>
    <w:rsid w:val="0030026A"/>
    <w:rsid w:val="00300529"/>
    <w:rsid w:val="00300636"/>
    <w:rsid w:val="00300903"/>
    <w:rsid w:val="00300BFA"/>
    <w:rsid w:val="00301975"/>
    <w:rsid w:val="00301C24"/>
    <w:rsid w:val="003026DE"/>
    <w:rsid w:val="00302A72"/>
    <w:rsid w:val="00302D3D"/>
    <w:rsid w:val="00303627"/>
    <w:rsid w:val="00304196"/>
    <w:rsid w:val="0030440E"/>
    <w:rsid w:val="00304770"/>
    <w:rsid w:val="00304795"/>
    <w:rsid w:val="00304E6C"/>
    <w:rsid w:val="003051D7"/>
    <w:rsid w:val="0030542C"/>
    <w:rsid w:val="003055AA"/>
    <w:rsid w:val="003058BF"/>
    <w:rsid w:val="00305926"/>
    <w:rsid w:val="00306EA8"/>
    <w:rsid w:val="003078A4"/>
    <w:rsid w:val="00307AB6"/>
    <w:rsid w:val="003100D6"/>
    <w:rsid w:val="0031025E"/>
    <w:rsid w:val="00310418"/>
    <w:rsid w:val="00310420"/>
    <w:rsid w:val="00310E12"/>
    <w:rsid w:val="00310F14"/>
    <w:rsid w:val="00312039"/>
    <w:rsid w:val="0031261C"/>
    <w:rsid w:val="0031282C"/>
    <w:rsid w:val="00312FD3"/>
    <w:rsid w:val="00312FFC"/>
    <w:rsid w:val="0031360E"/>
    <w:rsid w:val="003136CC"/>
    <w:rsid w:val="003138F0"/>
    <w:rsid w:val="00313932"/>
    <w:rsid w:val="003139CF"/>
    <w:rsid w:val="00313DFA"/>
    <w:rsid w:val="00313F8A"/>
    <w:rsid w:val="00313FD7"/>
    <w:rsid w:val="00314287"/>
    <w:rsid w:val="003149DE"/>
    <w:rsid w:val="00314C4F"/>
    <w:rsid w:val="00314F91"/>
    <w:rsid w:val="003150BF"/>
    <w:rsid w:val="003150CE"/>
    <w:rsid w:val="0031560E"/>
    <w:rsid w:val="00315664"/>
    <w:rsid w:val="00315CE4"/>
    <w:rsid w:val="00315E92"/>
    <w:rsid w:val="00315F17"/>
    <w:rsid w:val="00316120"/>
    <w:rsid w:val="00316335"/>
    <w:rsid w:val="003166FA"/>
    <w:rsid w:val="003168E2"/>
    <w:rsid w:val="00316EFA"/>
    <w:rsid w:val="00316F69"/>
    <w:rsid w:val="00317652"/>
    <w:rsid w:val="003179F1"/>
    <w:rsid w:val="00317B08"/>
    <w:rsid w:val="00317D10"/>
    <w:rsid w:val="0032014D"/>
    <w:rsid w:val="003201BE"/>
    <w:rsid w:val="00320414"/>
    <w:rsid w:val="00320CCD"/>
    <w:rsid w:val="00320CE4"/>
    <w:rsid w:val="00320E6A"/>
    <w:rsid w:val="003217CF"/>
    <w:rsid w:val="00322764"/>
    <w:rsid w:val="0032351F"/>
    <w:rsid w:val="00323A9B"/>
    <w:rsid w:val="00323B9E"/>
    <w:rsid w:val="00323E0A"/>
    <w:rsid w:val="00324C4D"/>
    <w:rsid w:val="003251CE"/>
    <w:rsid w:val="0032565E"/>
    <w:rsid w:val="00325CF7"/>
    <w:rsid w:val="00326178"/>
    <w:rsid w:val="00326491"/>
    <w:rsid w:val="00326638"/>
    <w:rsid w:val="00326778"/>
    <w:rsid w:val="0032679B"/>
    <w:rsid w:val="00326E00"/>
    <w:rsid w:val="003274BE"/>
    <w:rsid w:val="00327F4D"/>
    <w:rsid w:val="00330630"/>
    <w:rsid w:val="00330804"/>
    <w:rsid w:val="00330C65"/>
    <w:rsid w:val="0033165F"/>
    <w:rsid w:val="00332F21"/>
    <w:rsid w:val="00332F48"/>
    <w:rsid w:val="003330BB"/>
    <w:rsid w:val="0033351E"/>
    <w:rsid w:val="0033368A"/>
    <w:rsid w:val="00333803"/>
    <w:rsid w:val="00333C95"/>
    <w:rsid w:val="00334054"/>
    <w:rsid w:val="00334059"/>
    <w:rsid w:val="003342DC"/>
    <w:rsid w:val="00334A6B"/>
    <w:rsid w:val="003352A3"/>
    <w:rsid w:val="003357E5"/>
    <w:rsid w:val="0033589E"/>
    <w:rsid w:val="00335CEB"/>
    <w:rsid w:val="003366B2"/>
    <w:rsid w:val="0033784E"/>
    <w:rsid w:val="00337AD7"/>
    <w:rsid w:val="00337C5E"/>
    <w:rsid w:val="00337D2D"/>
    <w:rsid w:val="00337D8E"/>
    <w:rsid w:val="00337E1A"/>
    <w:rsid w:val="00340066"/>
    <w:rsid w:val="00340606"/>
    <w:rsid w:val="003408A8"/>
    <w:rsid w:val="00340AFA"/>
    <w:rsid w:val="00340BFE"/>
    <w:rsid w:val="0034122D"/>
    <w:rsid w:val="00341925"/>
    <w:rsid w:val="0034288B"/>
    <w:rsid w:val="0034300B"/>
    <w:rsid w:val="0034332B"/>
    <w:rsid w:val="00343720"/>
    <w:rsid w:val="00344114"/>
    <w:rsid w:val="00344209"/>
    <w:rsid w:val="003444C8"/>
    <w:rsid w:val="0034451A"/>
    <w:rsid w:val="003445BD"/>
    <w:rsid w:val="00344A28"/>
    <w:rsid w:val="00344A45"/>
    <w:rsid w:val="00344DF0"/>
    <w:rsid w:val="00345973"/>
    <w:rsid w:val="003459DE"/>
    <w:rsid w:val="00345BF9"/>
    <w:rsid w:val="00345C63"/>
    <w:rsid w:val="00345EC7"/>
    <w:rsid w:val="0034681C"/>
    <w:rsid w:val="00346C39"/>
    <w:rsid w:val="00346DF6"/>
    <w:rsid w:val="0034723C"/>
    <w:rsid w:val="003475E8"/>
    <w:rsid w:val="00347C50"/>
    <w:rsid w:val="003508FB"/>
    <w:rsid w:val="00350B16"/>
    <w:rsid w:val="00350B89"/>
    <w:rsid w:val="0035111E"/>
    <w:rsid w:val="00351B7F"/>
    <w:rsid w:val="00351BA6"/>
    <w:rsid w:val="00351CDE"/>
    <w:rsid w:val="0035213F"/>
    <w:rsid w:val="00352240"/>
    <w:rsid w:val="003525E2"/>
    <w:rsid w:val="00353E0B"/>
    <w:rsid w:val="0035404B"/>
    <w:rsid w:val="00354366"/>
    <w:rsid w:val="00354724"/>
    <w:rsid w:val="00354893"/>
    <w:rsid w:val="00355A1A"/>
    <w:rsid w:val="00355A53"/>
    <w:rsid w:val="003567F3"/>
    <w:rsid w:val="003568CE"/>
    <w:rsid w:val="00356A6B"/>
    <w:rsid w:val="00357912"/>
    <w:rsid w:val="00357DF8"/>
    <w:rsid w:val="00357E49"/>
    <w:rsid w:val="00357F0D"/>
    <w:rsid w:val="003600A8"/>
    <w:rsid w:val="003606A3"/>
    <w:rsid w:val="00360957"/>
    <w:rsid w:val="003613DB"/>
    <w:rsid w:val="00362266"/>
    <w:rsid w:val="003622AE"/>
    <w:rsid w:val="0036284D"/>
    <w:rsid w:val="00362AC0"/>
    <w:rsid w:val="00362AD3"/>
    <w:rsid w:val="00363293"/>
    <w:rsid w:val="0036462B"/>
    <w:rsid w:val="0036556F"/>
    <w:rsid w:val="00366112"/>
    <w:rsid w:val="00366524"/>
    <w:rsid w:val="00366D3C"/>
    <w:rsid w:val="00367308"/>
    <w:rsid w:val="0036752F"/>
    <w:rsid w:val="003707B5"/>
    <w:rsid w:val="00370F5B"/>
    <w:rsid w:val="00371245"/>
    <w:rsid w:val="0037234E"/>
    <w:rsid w:val="00372B54"/>
    <w:rsid w:val="00373609"/>
    <w:rsid w:val="00373AC5"/>
    <w:rsid w:val="00373E58"/>
    <w:rsid w:val="00374364"/>
    <w:rsid w:val="00374439"/>
    <w:rsid w:val="00375733"/>
    <w:rsid w:val="00375B73"/>
    <w:rsid w:val="00376073"/>
    <w:rsid w:val="00376455"/>
    <w:rsid w:val="00376DD2"/>
    <w:rsid w:val="0037742F"/>
    <w:rsid w:val="00377452"/>
    <w:rsid w:val="0038062C"/>
    <w:rsid w:val="00380849"/>
    <w:rsid w:val="0038088D"/>
    <w:rsid w:val="00380C82"/>
    <w:rsid w:val="00380D40"/>
    <w:rsid w:val="00381223"/>
    <w:rsid w:val="00381849"/>
    <w:rsid w:val="00381CA7"/>
    <w:rsid w:val="00381DDA"/>
    <w:rsid w:val="00382399"/>
    <w:rsid w:val="003823A0"/>
    <w:rsid w:val="003829A1"/>
    <w:rsid w:val="00382CCC"/>
    <w:rsid w:val="00383729"/>
    <w:rsid w:val="00383962"/>
    <w:rsid w:val="00383E4F"/>
    <w:rsid w:val="00384045"/>
    <w:rsid w:val="00384629"/>
    <w:rsid w:val="0038462F"/>
    <w:rsid w:val="003847A9"/>
    <w:rsid w:val="00384B68"/>
    <w:rsid w:val="00384DBB"/>
    <w:rsid w:val="00384F36"/>
    <w:rsid w:val="00385271"/>
    <w:rsid w:val="00385282"/>
    <w:rsid w:val="003852EA"/>
    <w:rsid w:val="003857DA"/>
    <w:rsid w:val="00385B21"/>
    <w:rsid w:val="00385C92"/>
    <w:rsid w:val="00386041"/>
    <w:rsid w:val="003861A7"/>
    <w:rsid w:val="0038699D"/>
    <w:rsid w:val="00387096"/>
    <w:rsid w:val="00387A1D"/>
    <w:rsid w:val="00387D51"/>
    <w:rsid w:val="00390290"/>
    <w:rsid w:val="003902DF"/>
    <w:rsid w:val="003904CD"/>
    <w:rsid w:val="0039063A"/>
    <w:rsid w:val="003907F0"/>
    <w:rsid w:val="00390B10"/>
    <w:rsid w:val="00390C1C"/>
    <w:rsid w:val="00391156"/>
    <w:rsid w:val="0039199D"/>
    <w:rsid w:val="003919C3"/>
    <w:rsid w:val="0039226E"/>
    <w:rsid w:val="00392995"/>
    <w:rsid w:val="00392B91"/>
    <w:rsid w:val="00392CC8"/>
    <w:rsid w:val="003931AF"/>
    <w:rsid w:val="0039327A"/>
    <w:rsid w:val="00393615"/>
    <w:rsid w:val="003937B2"/>
    <w:rsid w:val="003949E5"/>
    <w:rsid w:val="0039528E"/>
    <w:rsid w:val="00395C74"/>
    <w:rsid w:val="0039619B"/>
    <w:rsid w:val="00396A8A"/>
    <w:rsid w:val="00396B88"/>
    <w:rsid w:val="00397708"/>
    <w:rsid w:val="00397AB6"/>
    <w:rsid w:val="00397D88"/>
    <w:rsid w:val="00397D8E"/>
    <w:rsid w:val="00397FBA"/>
    <w:rsid w:val="003A0D2F"/>
    <w:rsid w:val="003A1E1E"/>
    <w:rsid w:val="003A2017"/>
    <w:rsid w:val="003A2166"/>
    <w:rsid w:val="003A21C8"/>
    <w:rsid w:val="003A24A8"/>
    <w:rsid w:val="003A28D4"/>
    <w:rsid w:val="003A2BE1"/>
    <w:rsid w:val="003A35B1"/>
    <w:rsid w:val="003A3725"/>
    <w:rsid w:val="003A41DF"/>
    <w:rsid w:val="003A4540"/>
    <w:rsid w:val="003A470F"/>
    <w:rsid w:val="003A4768"/>
    <w:rsid w:val="003A48CC"/>
    <w:rsid w:val="003A4E49"/>
    <w:rsid w:val="003A5255"/>
    <w:rsid w:val="003A5764"/>
    <w:rsid w:val="003A5EC8"/>
    <w:rsid w:val="003A64B5"/>
    <w:rsid w:val="003A688B"/>
    <w:rsid w:val="003A6C26"/>
    <w:rsid w:val="003A72C9"/>
    <w:rsid w:val="003A72EF"/>
    <w:rsid w:val="003A7599"/>
    <w:rsid w:val="003A7958"/>
    <w:rsid w:val="003A7B0C"/>
    <w:rsid w:val="003A7E21"/>
    <w:rsid w:val="003B054E"/>
    <w:rsid w:val="003B0BB9"/>
    <w:rsid w:val="003B0C13"/>
    <w:rsid w:val="003B0D62"/>
    <w:rsid w:val="003B1813"/>
    <w:rsid w:val="003B25C4"/>
    <w:rsid w:val="003B28FD"/>
    <w:rsid w:val="003B2BDC"/>
    <w:rsid w:val="003B2CDE"/>
    <w:rsid w:val="003B38EA"/>
    <w:rsid w:val="003B3A19"/>
    <w:rsid w:val="003B4210"/>
    <w:rsid w:val="003B44CB"/>
    <w:rsid w:val="003B4D3A"/>
    <w:rsid w:val="003B4EED"/>
    <w:rsid w:val="003B4F0F"/>
    <w:rsid w:val="003B51FB"/>
    <w:rsid w:val="003B532C"/>
    <w:rsid w:val="003B5C82"/>
    <w:rsid w:val="003B5CCE"/>
    <w:rsid w:val="003B5D61"/>
    <w:rsid w:val="003B60C2"/>
    <w:rsid w:val="003B66B8"/>
    <w:rsid w:val="003B6805"/>
    <w:rsid w:val="003B6B2C"/>
    <w:rsid w:val="003B6D30"/>
    <w:rsid w:val="003B7059"/>
    <w:rsid w:val="003B7902"/>
    <w:rsid w:val="003B7969"/>
    <w:rsid w:val="003B79FD"/>
    <w:rsid w:val="003C0C10"/>
    <w:rsid w:val="003C0C6B"/>
    <w:rsid w:val="003C0E7B"/>
    <w:rsid w:val="003C0FD7"/>
    <w:rsid w:val="003C1AE3"/>
    <w:rsid w:val="003C224E"/>
    <w:rsid w:val="003C266A"/>
    <w:rsid w:val="003C2A46"/>
    <w:rsid w:val="003C3512"/>
    <w:rsid w:val="003C36D5"/>
    <w:rsid w:val="003C39B9"/>
    <w:rsid w:val="003C3C1E"/>
    <w:rsid w:val="003C4109"/>
    <w:rsid w:val="003C44D3"/>
    <w:rsid w:val="003C4C87"/>
    <w:rsid w:val="003C5141"/>
    <w:rsid w:val="003C59DA"/>
    <w:rsid w:val="003C5CCE"/>
    <w:rsid w:val="003C5F76"/>
    <w:rsid w:val="003C602A"/>
    <w:rsid w:val="003C621E"/>
    <w:rsid w:val="003C622D"/>
    <w:rsid w:val="003C63C2"/>
    <w:rsid w:val="003C74FD"/>
    <w:rsid w:val="003C77C0"/>
    <w:rsid w:val="003C7A09"/>
    <w:rsid w:val="003C7B75"/>
    <w:rsid w:val="003D036B"/>
    <w:rsid w:val="003D04CA"/>
    <w:rsid w:val="003D1759"/>
    <w:rsid w:val="003D1896"/>
    <w:rsid w:val="003D2299"/>
    <w:rsid w:val="003D26F9"/>
    <w:rsid w:val="003D2CFB"/>
    <w:rsid w:val="003D3540"/>
    <w:rsid w:val="003D3B14"/>
    <w:rsid w:val="003D3CF8"/>
    <w:rsid w:val="003D427B"/>
    <w:rsid w:val="003D4744"/>
    <w:rsid w:val="003D4C02"/>
    <w:rsid w:val="003D4C13"/>
    <w:rsid w:val="003D4FF6"/>
    <w:rsid w:val="003D507A"/>
    <w:rsid w:val="003D534B"/>
    <w:rsid w:val="003D5D5F"/>
    <w:rsid w:val="003D62F7"/>
    <w:rsid w:val="003D63C2"/>
    <w:rsid w:val="003D65A9"/>
    <w:rsid w:val="003D6E83"/>
    <w:rsid w:val="003D727D"/>
    <w:rsid w:val="003D7476"/>
    <w:rsid w:val="003D781C"/>
    <w:rsid w:val="003D7D1C"/>
    <w:rsid w:val="003D7F98"/>
    <w:rsid w:val="003E0277"/>
    <w:rsid w:val="003E057F"/>
    <w:rsid w:val="003E0AC6"/>
    <w:rsid w:val="003E0B0B"/>
    <w:rsid w:val="003E1035"/>
    <w:rsid w:val="003E103B"/>
    <w:rsid w:val="003E1587"/>
    <w:rsid w:val="003E17F2"/>
    <w:rsid w:val="003E19F7"/>
    <w:rsid w:val="003E1EB2"/>
    <w:rsid w:val="003E22C8"/>
    <w:rsid w:val="003E2A9B"/>
    <w:rsid w:val="003E2D91"/>
    <w:rsid w:val="003E2DA0"/>
    <w:rsid w:val="003E3113"/>
    <w:rsid w:val="003E3ADE"/>
    <w:rsid w:val="003E3D91"/>
    <w:rsid w:val="003E492C"/>
    <w:rsid w:val="003E5790"/>
    <w:rsid w:val="003E597D"/>
    <w:rsid w:val="003E710D"/>
    <w:rsid w:val="003E718E"/>
    <w:rsid w:val="003E7A9C"/>
    <w:rsid w:val="003E7ED2"/>
    <w:rsid w:val="003F007F"/>
    <w:rsid w:val="003F05CA"/>
    <w:rsid w:val="003F0683"/>
    <w:rsid w:val="003F0BCF"/>
    <w:rsid w:val="003F1A8D"/>
    <w:rsid w:val="003F1C0B"/>
    <w:rsid w:val="003F23D6"/>
    <w:rsid w:val="003F2702"/>
    <w:rsid w:val="003F2FD0"/>
    <w:rsid w:val="003F328F"/>
    <w:rsid w:val="003F329D"/>
    <w:rsid w:val="003F33A1"/>
    <w:rsid w:val="003F3607"/>
    <w:rsid w:val="003F3A7F"/>
    <w:rsid w:val="003F499E"/>
    <w:rsid w:val="003F531A"/>
    <w:rsid w:val="003F5788"/>
    <w:rsid w:val="003F5A38"/>
    <w:rsid w:val="003F6472"/>
    <w:rsid w:val="003F6750"/>
    <w:rsid w:val="003F68A1"/>
    <w:rsid w:val="003F693A"/>
    <w:rsid w:val="003F7380"/>
    <w:rsid w:val="003F7487"/>
    <w:rsid w:val="003F7719"/>
    <w:rsid w:val="003F7C97"/>
    <w:rsid w:val="003F7C9E"/>
    <w:rsid w:val="003F7F62"/>
    <w:rsid w:val="0040051E"/>
    <w:rsid w:val="00400AA7"/>
    <w:rsid w:val="00400F63"/>
    <w:rsid w:val="00401300"/>
    <w:rsid w:val="004019A1"/>
    <w:rsid w:val="004025E8"/>
    <w:rsid w:val="00402768"/>
    <w:rsid w:val="0040290D"/>
    <w:rsid w:val="00402DD2"/>
    <w:rsid w:val="00403026"/>
    <w:rsid w:val="0040380F"/>
    <w:rsid w:val="004038EA"/>
    <w:rsid w:val="00403B6E"/>
    <w:rsid w:val="00403EC8"/>
    <w:rsid w:val="00403F22"/>
    <w:rsid w:val="00404169"/>
    <w:rsid w:val="004046AE"/>
    <w:rsid w:val="00404C36"/>
    <w:rsid w:val="00404FBD"/>
    <w:rsid w:val="0040500C"/>
    <w:rsid w:val="004055A9"/>
    <w:rsid w:val="00405CFD"/>
    <w:rsid w:val="00405D2C"/>
    <w:rsid w:val="00405EBC"/>
    <w:rsid w:val="0040665F"/>
    <w:rsid w:val="004067D5"/>
    <w:rsid w:val="00406C9C"/>
    <w:rsid w:val="00406F38"/>
    <w:rsid w:val="00407268"/>
    <w:rsid w:val="004107CA"/>
    <w:rsid w:val="004107DD"/>
    <w:rsid w:val="00410AE8"/>
    <w:rsid w:val="00410E35"/>
    <w:rsid w:val="004111BC"/>
    <w:rsid w:val="004114CB"/>
    <w:rsid w:val="00411DB3"/>
    <w:rsid w:val="0041252D"/>
    <w:rsid w:val="004125F4"/>
    <w:rsid w:val="004126D4"/>
    <w:rsid w:val="004129F0"/>
    <w:rsid w:val="00412FE9"/>
    <w:rsid w:val="00414703"/>
    <w:rsid w:val="00414A59"/>
    <w:rsid w:val="0041534B"/>
    <w:rsid w:val="0041561A"/>
    <w:rsid w:val="004158EB"/>
    <w:rsid w:val="004158FA"/>
    <w:rsid w:val="00415D2B"/>
    <w:rsid w:val="0041604E"/>
    <w:rsid w:val="0041638E"/>
    <w:rsid w:val="00416B09"/>
    <w:rsid w:val="00416C0A"/>
    <w:rsid w:val="00416D4F"/>
    <w:rsid w:val="0041753E"/>
    <w:rsid w:val="00417909"/>
    <w:rsid w:val="00420B36"/>
    <w:rsid w:val="00421941"/>
    <w:rsid w:val="00421C1E"/>
    <w:rsid w:val="00421E7E"/>
    <w:rsid w:val="004221B9"/>
    <w:rsid w:val="00422B34"/>
    <w:rsid w:val="00422D54"/>
    <w:rsid w:val="00423A06"/>
    <w:rsid w:val="00423DCD"/>
    <w:rsid w:val="00423E5A"/>
    <w:rsid w:val="00424922"/>
    <w:rsid w:val="00424A87"/>
    <w:rsid w:val="00424DE2"/>
    <w:rsid w:val="00424F13"/>
    <w:rsid w:val="00424F80"/>
    <w:rsid w:val="004254DF"/>
    <w:rsid w:val="004258EA"/>
    <w:rsid w:val="00425BE3"/>
    <w:rsid w:val="00425C12"/>
    <w:rsid w:val="00425C42"/>
    <w:rsid w:val="00425E83"/>
    <w:rsid w:val="00426082"/>
    <w:rsid w:val="004260B9"/>
    <w:rsid w:val="00426113"/>
    <w:rsid w:val="00426117"/>
    <w:rsid w:val="004261FB"/>
    <w:rsid w:val="004263E3"/>
    <w:rsid w:val="00426584"/>
    <w:rsid w:val="00426A55"/>
    <w:rsid w:val="00426DEC"/>
    <w:rsid w:val="0042723D"/>
    <w:rsid w:val="00427C16"/>
    <w:rsid w:val="0043010E"/>
    <w:rsid w:val="00430642"/>
    <w:rsid w:val="00430687"/>
    <w:rsid w:val="00430743"/>
    <w:rsid w:val="00430880"/>
    <w:rsid w:val="0043092C"/>
    <w:rsid w:val="00430BF2"/>
    <w:rsid w:val="00430D9A"/>
    <w:rsid w:val="00430ECE"/>
    <w:rsid w:val="00430EDA"/>
    <w:rsid w:val="00430FA9"/>
    <w:rsid w:val="00431441"/>
    <w:rsid w:val="004318DE"/>
    <w:rsid w:val="004320E5"/>
    <w:rsid w:val="00432528"/>
    <w:rsid w:val="00432836"/>
    <w:rsid w:val="00432AC9"/>
    <w:rsid w:val="00432CCB"/>
    <w:rsid w:val="00432F85"/>
    <w:rsid w:val="00433316"/>
    <w:rsid w:val="00433977"/>
    <w:rsid w:val="00433AB2"/>
    <w:rsid w:val="00433C59"/>
    <w:rsid w:val="00433E42"/>
    <w:rsid w:val="004345C9"/>
    <w:rsid w:val="00434B01"/>
    <w:rsid w:val="0043527C"/>
    <w:rsid w:val="0043539B"/>
    <w:rsid w:val="00435A9A"/>
    <w:rsid w:val="00435D18"/>
    <w:rsid w:val="00435F9A"/>
    <w:rsid w:val="00436463"/>
    <w:rsid w:val="00436C1F"/>
    <w:rsid w:val="00436F3B"/>
    <w:rsid w:val="004373D1"/>
    <w:rsid w:val="00437588"/>
    <w:rsid w:val="0043778D"/>
    <w:rsid w:val="00440250"/>
    <w:rsid w:val="00440838"/>
    <w:rsid w:val="0044092B"/>
    <w:rsid w:val="00440996"/>
    <w:rsid w:val="00440B39"/>
    <w:rsid w:val="00441011"/>
    <w:rsid w:val="004414A9"/>
    <w:rsid w:val="004414C5"/>
    <w:rsid w:val="0044166A"/>
    <w:rsid w:val="004419B8"/>
    <w:rsid w:val="00441A86"/>
    <w:rsid w:val="0044238F"/>
    <w:rsid w:val="0044259E"/>
    <w:rsid w:val="0044260D"/>
    <w:rsid w:val="00442ADC"/>
    <w:rsid w:val="00442D76"/>
    <w:rsid w:val="00442EFB"/>
    <w:rsid w:val="00442F3B"/>
    <w:rsid w:val="004436C1"/>
    <w:rsid w:val="00444227"/>
    <w:rsid w:val="00444250"/>
    <w:rsid w:val="004448D1"/>
    <w:rsid w:val="0044493F"/>
    <w:rsid w:val="00444A36"/>
    <w:rsid w:val="00444B11"/>
    <w:rsid w:val="004451DC"/>
    <w:rsid w:val="004454C2"/>
    <w:rsid w:val="004455A3"/>
    <w:rsid w:val="0044582A"/>
    <w:rsid w:val="00445DCA"/>
    <w:rsid w:val="0044605B"/>
    <w:rsid w:val="00446218"/>
    <w:rsid w:val="004469D0"/>
    <w:rsid w:val="00446B86"/>
    <w:rsid w:val="00446F0C"/>
    <w:rsid w:val="00447347"/>
    <w:rsid w:val="00447D0B"/>
    <w:rsid w:val="00447F33"/>
    <w:rsid w:val="00447F91"/>
    <w:rsid w:val="00447FF1"/>
    <w:rsid w:val="00450026"/>
    <w:rsid w:val="00450383"/>
    <w:rsid w:val="00450A27"/>
    <w:rsid w:val="00450CE7"/>
    <w:rsid w:val="00450E80"/>
    <w:rsid w:val="0045115F"/>
    <w:rsid w:val="00451EB0"/>
    <w:rsid w:val="00451EC2"/>
    <w:rsid w:val="00451ED1"/>
    <w:rsid w:val="0045225F"/>
    <w:rsid w:val="0045253C"/>
    <w:rsid w:val="004528DE"/>
    <w:rsid w:val="00452B62"/>
    <w:rsid w:val="00452BCD"/>
    <w:rsid w:val="00452C7C"/>
    <w:rsid w:val="0045340C"/>
    <w:rsid w:val="0045370C"/>
    <w:rsid w:val="004537B5"/>
    <w:rsid w:val="00453E77"/>
    <w:rsid w:val="004541F3"/>
    <w:rsid w:val="00454206"/>
    <w:rsid w:val="00454345"/>
    <w:rsid w:val="0045442E"/>
    <w:rsid w:val="004547F0"/>
    <w:rsid w:val="00454E23"/>
    <w:rsid w:val="00455309"/>
    <w:rsid w:val="004560AA"/>
    <w:rsid w:val="004560F6"/>
    <w:rsid w:val="00456468"/>
    <w:rsid w:val="00456574"/>
    <w:rsid w:val="00456DC5"/>
    <w:rsid w:val="00457230"/>
    <w:rsid w:val="00457D02"/>
    <w:rsid w:val="00457ED1"/>
    <w:rsid w:val="004603B4"/>
    <w:rsid w:val="0046150D"/>
    <w:rsid w:val="004616FB"/>
    <w:rsid w:val="00461BB3"/>
    <w:rsid w:val="00461CA0"/>
    <w:rsid w:val="004620B4"/>
    <w:rsid w:val="004626DE"/>
    <w:rsid w:val="00462845"/>
    <w:rsid w:val="00462CD3"/>
    <w:rsid w:val="00463357"/>
    <w:rsid w:val="00463A04"/>
    <w:rsid w:val="00463BC7"/>
    <w:rsid w:val="00463C93"/>
    <w:rsid w:val="00463DBB"/>
    <w:rsid w:val="00463FAB"/>
    <w:rsid w:val="00464450"/>
    <w:rsid w:val="00464484"/>
    <w:rsid w:val="00465255"/>
    <w:rsid w:val="004655D9"/>
    <w:rsid w:val="004664FC"/>
    <w:rsid w:val="00466708"/>
    <w:rsid w:val="00466A47"/>
    <w:rsid w:val="00466B32"/>
    <w:rsid w:val="004675F0"/>
    <w:rsid w:val="00467C56"/>
    <w:rsid w:val="00467FDB"/>
    <w:rsid w:val="00470653"/>
    <w:rsid w:val="00470FE9"/>
    <w:rsid w:val="0047151A"/>
    <w:rsid w:val="00471DD6"/>
    <w:rsid w:val="00472054"/>
    <w:rsid w:val="00472665"/>
    <w:rsid w:val="00472A49"/>
    <w:rsid w:val="004732B4"/>
    <w:rsid w:val="00473718"/>
    <w:rsid w:val="00473869"/>
    <w:rsid w:val="0047397E"/>
    <w:rsid w:val="0047410E"/>
    <w:rsid w:val="004743C7"/>
    <w:rsid w:val="0047469D"/>
    <w:rsid w:val="00474740"/>
    <w:rsid w:val="00475723"/>
    <w:rsid w:val="0047572D"/>
    <w:rsid w:val="00475A56"/>
    <w:rsid w:val="00475E44"/>
    <w:rsid w:val="00475F2C"/>
    <w:rsid w:val="00476026"/>
    <w:rsid w:val="004760B0"/>
    <w:rsid w:val="004766FF"/>
    <w:rsid w:val="0047714E"/>
    <w:rsid w:val="00477241"/>
    <w:rsid w:val="00477615"/>
    <w:rsid w:val="00477891"/>
    <w:rsid w:val="00477F44"/>
    <w:rsid w:val="00477FC2"/>
    <w:rsid w:val="00480244"/>
    <w:rsid w:val="0048054A"/>
    <w:rsid w:val="004807BA"/>
    <w:rsid w:val="00480C8A"/>
    <w:rsid w:val="004814DD"/>
    <w:rsid w:val="0048160A"/>
    <w:rsid w:val="004818E8"/>
    <w:rsid w:val="00481965"/>
    <w:rsid w:val="00481B82"/>
    <w:rsid w:val="00481EFF"/>
    <w:rsid w:val="004820B8"/>
    <w:rsid w:val="004823EA"/>
    <w:rsid w:val="004828DA"/>
    <w:rsid w:val="00482F67"/>
    <w:rsid w:val="00483006"/>
    <w:rsid w:val="00483127"/>
    <w:rsid w:val="00483977"/>
    <w:rsid w:val="00484022"/>
    <w:rsid w:val="004840B3"/>
    <w:rsid w:val="004845F6"/>
    <w:rsid w:val="0048475D"/>
    <w:rsid w:val="00484915"/>
    <w:rsid w:val="004849F8"/>
    <w:rsid w:val="00484ED2"/>
    <w:rsid w:val="00485509"/>
    <w:rsid w:val="00485961"/>
    <w:rsid w:val="00485A3B"/>
    <w:rsid w:val="00485A9D"/>
    <w:rsid w:val="00486154"/>
    <w:rsid w:val="0048646D"/>
    <w:rsid w:val="0048679A"/>
    <w:rsid w:val="00486993"/>
    <w:rsid w:val="00486F27"/>
    <w:rsid w:val="00487081"/>
    <w:rsid w:val="00487345"/>
    <w:rsid w:val="00487387"/>
    <w:rsid w:val="004873B1"/>
    <w:rsid w:val="00487A1D"/>
    <w:rsid w:val="00487AB1"/>
    <w:rsid w:val="00487C24"/>
    <w:rsid w:val="004907C9"/>
    <w:rsid w:val="00490AD4"/>
    <w:rsid w:val="00490D28"/>
    <w:rsid w:val="00490E50"/>
    <w:rsid w:val="00491087"/>
    <w:rsid w:val="0049166A"/>
    <w:rsid w:val="004919FD"/>
    <w:rsid w:val="00491A12"/>
    <w:rsid w:val="00491B12"/>
    <w:rsid w:val="00491B4D"/>
    <w:rsid w:val="00492563"/>
    <w:rsid w:val="0049260A"/>
    <w:rsid w:val="00492CE0"/>
    <w:rsid w:val="00492DC4"/>
    <w:rsid w:val="00493E79"/>
    <w:rsid w:val="00494204"/>
    <w:rsid w:val="00494430"/>
    <w:rsid w:val="00494B62"/>
    <w:rsid w:val="0049534A"/>
    <w:rsid w:val="0049566A"/>
    <w:rsid w:val="00495807"/>
    <w:rsid w:val="00495A7F"/>
    <w:rsid w:val="00495AB5"/>
    <w:rsid w:val="00495C8A"/>
    <w:rsid w:val="0049602E"/>
    <w:rsid w:val="00496991"/>
    <w:rsid w:val="00496B00"/>
    <w:rsid w:val="00496BB6"/>
    <w:rsid w:val="00496D0F"/>
    <w:rsid w:val="00497B1D"/>
    <w:rsid w:val="004A033A"/>
    <w:rsid w:val="004A05A0"/>
    <w:rsid w:val="004A06FC"/>
    <w:rsid w:val="004A092E"/>
    <w:rsid w:val="004A09B0"/>
    <w:rsid w:val="004A0A59"/>
    <w:rsid w:val="004A132C"/>
    <w:rsid w:val="004A2088"/>
    <w:rsid w:val="004A227C"/>
    <w:rsid w:val="004A2457"/>
    <w:rsid w:val="004A29F0"/>
    <w:rsid w:val="004A2B50"/>
    <w:rsid w:val="004A2D25"/>
    <w:rsid w:val="004A2F10"/>
    <w:rsid w:val="004A3012"/>
    <w:rsid w:val="004A39ED"/>
    <w:rsid w:val="004A412D"/>
    <w:rsid w:val="004A47A9"/>
    <w:rsid w:val="004A4944"/>
    <w:rsid w:val="004A5684"/>
    <w:rsid w:val="004A57BB"/>
    <w:rsid w:val="004A57FE"/>
    <w:rsid w:val="004A5DAD"/>
    <w:rsid w:val="004A6CE9"/>
    <w:rsid w:val="004A6F98"/>
    <w:rsid w:val="004A7803"/>
    <w:rsid w:val="004A7B82"/>
    <w:rsid w:val="004B1282"/>
    <w:rsid w:val="004B1465"/>
    <w:rsid w:val="004B148C"/>
    <w:rsid w:val="004B14F9"/>
    <w:rsid w:val="004B1CA5"/>
    <w:rsid w:val="004B1EEB"/>
    <w:rsid w:val="004B1FC7"/>
    <w:rsid w:val="004B23EA"/>
    <w:rsid w:val="004B26D9"/>
    <w:rsid w:val="004B2C5E"/>
    <w:rsid w:val="004B2E44"/>
    <w:rsid w:val="004B3560"/>
    <w:rsid w:val="004B393F"/>
    <w:rsid w:val="004B3A93"/>
    <w:rsid w:val="004B3E6F"/>
    <w:rsid w:val="004B402A"/>
    <w:rsid w:val="004B47CD"/>
    <w:rsid w:val="004B4912"/>
    <w:rsid w:val="004B49B8"/>
    <w:rsid w:val="004B524E"/>
    <w:rsid w:val="004B5353"/>
    <w:rsid w:val="004B55FC"/>
    <w:rsid w:val="004B56B6"/>
    <w:rsid w:val="004B585E"/>
    <w:rsid w:val="004B588A"/>
    <w:rsid w:val="004B5D60"/>
    <w:rsid w:val="004B6023"/>
    <w:rsid w:val="004B6100"/>
    <w:rsid w:val="004B65FD"/>
    <w:rsid w:val="004B67D5"/>
    <w:rsid w:val="004B6E41"/>
    <w:rsid w:val="004B6E94"/>
    <w:rsid w:val="004B710E"/>
    <w:rsid w:val="004B765D"/>
    <w:rsid w:val="004B774B"/>
    <w:rsid w:val="004B799E"/>
    <w:rsid w:val="004B7E62"/>
    <w:rsid w:val="004C08A6"/>
    <w:rsid w:val="004C0C22"/>
    <w:rsid w:val="004C1512"/>
    <w:rsid w:val="004C159C"/>
    <w:rsid w:val="004C18E0"/>
    <w:rsid w:val="004C1B0D"/>
    <w:rsid w:val="004C1B58"/>
    <w:rsid w:val="004C22A3"/>
    <w:rsid w:val="004C31A6"/>
    <w:rsid w:val="004C35F5"/>
    <w:rsid w:val="004C3890"/>
    <w:rsid w:val="004C4047"/>
    <w:rsid w:val="004C433F"/>
    <w:rsid w:val="004C442E"/>
    <w:rsid w:val="004C4629"/>
    <w:rsid w:val="004C4895"/>
    <w:rsid w:val="004C4B71"/>
    <w:rsid w:val="004C5D4B"/>
    <w:rsid w:val="004C6169"/>
    <w:rsid w:val="004C61CE"/>
    <w:rsid w:val="004C6619"/>
    <w:rsid w:val="004C67F4"/>
    <w:rsid w:val="004C6B17"/>
    <w:rsid w:val="004C704E"/>
    <w:rsid w:val="004C70D0"/>
    <w:rsid w:val="004C7F0F"/>
    <w:rsid w:val="004D0478"/>
    <w:rsid w:val="004D059F"/>
    <w:rsid w:val="004D087E"/>
    <w:rsid w:val="004D11CF"/>
    <w:rsid w:val="004D12A9"/>
    <w:rsid w:val="004D19DB"/>
    <w:rsid w:val="004D1C24"/>
    <w:rsid w:val="004D1E88"/>
    <w:rsid w:val="004D2A14"/>
    <w:rsid w:val="004D328E"/>
    <w:rsid w:val="004D38B6"/>
    <w:rsid w:val="004D3992"/>
    <w:rsid w:val="004D3CD7"/>
    <w:rsid w:val="004D4D5C"/>
    <w:rsid w:val="004D4FD5"/>
    <w:rsid w:val="004D58DE"/>
    <w:rsid w:val="004D5E1A"/>
    <w:rsid w:val="004D5E29"/>
    <w:rsid w:val="004D613D"/>
    <w:rsid w:val="004D63E2"/>
    <w:rsid w:val="004D72F8"/>
    <w:rsid w:val="004D763C"/>
    <w:rsid w:val="004D7728"/>
    <w:rsid w:val="004D7910"/>
    <w:rsid w:val="004E013B"/>
    <w:rsid w:val="004E03F2"/>
    <w:rsid w:val="004E05C5"/>
    <w:rsid w:val="004E06B3"/>
    <w:rsid w:val="004E0F8F"/>
    <w:rsid w:val="004E10D0"/>
    <w:rsid w:val="004E1179"/>
    <w:rsid w:val="004E129C"/>
    <w:rsid w:val="004E14ED"/>
    <w:rsid w:val="004E184F"/>
    <w:rsid w:val="004E1A23"/>
    <w:rsid w:val="004E2353"/>
    <w:rsid w:val="004E268D"/>
    <w:rsid w:val="004E2A13"/>
    <w:rsid w:val="004E2E72"/>
    <w:rsid w:val="004E31D8"/>
    <w:rsid w:val="004E35DE"/>
    <w:rsid w:val="004E36A9"/>
    <w:rsid w:val="004E37BD"/>
    <w:rsid w:val="004E3F30"/>
    <w:rsid w:val="004E43AE"/>
    <w:rsid w:val="004E46F8"/>
    <w:rsid w:val="004E4712"/>
    <w:rsid w:val="004E47FF"/>
    <w:rsid w:val="004E4B9B"/>
    <w:rsid w:val="004E506D"/>
    <w:rsid w:val="004E50C8"/>
    <w:rsid w:val="004E5B2A"/>
    <w:rsid w:val="004E653E"/>
    <w:rsid w:val="004E65F5"/>
    <w:rsid w:val="004E66B1"/>
    <w:rsid w:val="004E6727"/>
    <w:rsid w:val="004E7526"/>
    <w:rsid w:val="004E7AEB"/>
    <w:rsid w:val="004E7DD9"/>
    <w:rsid w:val="004F0B55"/>
    <w:rsid w:val="004F103A"/>
    <w:rsid w:val="004F138B"/>
    <w:rsid w:val="004F164B"/>
    <w:rsid w:val="004F16E3"/>
    <w:rsid w:val="004F1750"/>
    <w:rsid w:val="004F1DFF"/>
    <w:rsid w:val="004F2058"/>
    <w:rsid w:val="004F2D77"/>
    <w:rsid w:val="004F3374"/>
    <w:rsid w:val="004F3C00"/>
    <w:rsid w:val="004F3E28"/>
    <w:rsid w:val="004F49D2"/>
    <w:rsid w:val="004F4D50"/>
    <w:rsid w:val="004F5150"/>
    <w:rsid w:val="004F5DBE"/>
    <w:rsid w:val="004F5FC4"/>
    <w:rsid w:val="004F621F"/>
    <w:rsid w:val="004F6455"/>
    <w:rsid w:val="004F668E"/>
    <w:rsid w:val="004F7186"/>
    <w:rsid w:val="004F73C7"/>
    <w:rsid w:val="004F75FE"/>
    <w:rsid w:val="004F7614"/>
    <w:rsid w:val="004F7B8F"/>
    <w:rsid w:val="004F7F45"/>
    <w:rsid w:val="0050000C"/>
    <w:rsid w:val="00500343"/>
    <w:rsid w:val="00500472"/>
    <w:rsid w:val="005010DD"/>
    <w:rsid w:val="0050161E"/>
    <w:rsid w:val="0050250A"/>
    <w:rsid w:val="00502CCA"/>
    <w:rsid w:val="00502EAE"/>
    <w:rsid w:val="005034B6"/>
    <w:rsid w:val="005035BB"/>
    <w:rsid w:val="005037E2"/>
    <w:rsid w:val="00503838"/>
    <w:rsid w:val="00503885"/>
    <w:rsid w:val="005039B3"/>
    <w:rsid w:val="00503A1B"/>
    <w:rsid w:val="00504953"/>
    <w:rsid w:val="00504A00"/>
    <w:rsid w:val="0050500F"/>
    <w:rsid w:val="00505041"/>
    <w:rsid w:val="00505279"/>
    <w:rsid w:val="0050572C"/>
    <w:rsid w:val="00505B88"/>
    <w:rsid w:val="0050637D"/>
    <w:rsid w:val="005063E1"/>
    <w:rsid w:val="005066B0"/>
    <w:rsid w:val="005067EA"/>
    <w:rsid w:val="00506CE5"/>
    <w:rsid w:val="00507081"/>
    <w:rsid w:val="0050711C"/>
    <w:rsid w:val="005071C1"/>
    <w:rsid w:val="005078D1"/>
    <w:rsid w:val="00507BFF"/>
    <w:rsid w:val="00507C85"/>
    <w:rsid w:val="00507CC5"/>
    <w:rsid w:val="00507DEF"/>
    <w:rsid w:val="00507E0D"/>
    <w:rsid w:val="005100EB"/>
    <w:rsid w:val="00510813"/>
    <w:rsid w:val="00510A6A"/>
    <w:rsid w:val="00510A86"/>
    <w:rsid w:val="00510E88"/>
    <w:rsid w:val="0051102A"/>
    <w:rsid w:val="005110F3"/>
    <w:rsid w:val="00511AB2"/>
    <w:rsid w:val="00511DF0"/>
    <w:rsid w:val="0051239B"/>
    <w:rsid w:val="005126BF"/>
    <w:rsid w:val="00513139"/>
    <w:rsid w:val="00513353"/>
    <w:rsid w:val="005139A7"/>
    <w:rsid w:val="00513BC8"/>
    <w:rsid w:val="00514244"/>
    <w:rsid w:val="00514830"/>
    <w:rsid w:val="00514ABC"/>
    <w:rsid w:val="00514ADD"/>
    <w:rsid w:val="00514B38"/>
    <w:rsid w:val="00514D3C"/>
    <w:rsid w:val="00515779"/>
    <w:rsid w:val="00515FD1"/>
    <w:rsid w:val="0051678B"/>
    <w:rsid w:val="00516890"/>
    <w:rsid w:val="00516BBB"/>
    <w:rsid w:val="00516C61"/>
    <w:rsid w:val="005170D5"/>
    <w:rsid w:val="00517432"/>
    <w:rsid w:val="00517983"/>
    <w:rsid w:val="0052069C"/>
    <w:rsid w:val="00520713"/>
    <w:rsid w:val="0052083F"/>
    <w:rsid w:val="00520BD7"/>
    <w:rsid w:val="00520EEF"/>
    <w:rsid w:val="00521228"/>
    <w:rsid w:val="00521405"/>
    <w:rsid w:val="00521562"/>
    <w:rsid w:val="0052212F"/>
    <w:rsid w:val="00522142"/>
    <w:rsid w:val="00522160"/>
    <w:rsid w:val="0052328E"/>
    <w:rsid w:val="005233BF"/>
    <w:rsid w:val="0052361B"/>
    <w:rsid w:val="00523B53"/>
    <w:rsid w:val="00523B70"/>
    <w:rsid w:val="00523B8D"/>
    <w:rsid w:val="00523E83"/>
    <w:rsid w:val="005248BB"/>
    <w:rsid w:val="00524A07"/>
    <w:rsid w:val="00524AF8"/>
    <w:rsid w:val="00524E62"/>
    <w:rsid w:val="0052529F"/>
    <w:rsid w:val="00525ADB"/>
    <w:rsid w:val="00525F54"/>
    <w:rsid w:val="00526363"/>
    <w:rsid w:val="005272F4"/>
    <w:rsid w:val="00530338"/>
    <w:rsid w:val="005305EB"/>
    <w:rsid w:val="005308A5"/>
    <w:rsid w:val="005308CB"/>
    <w:rsid w:val="005309E8"/>
    <w:rsid w:val="00530DF8"/>
    <w:rsid w:val="00530F4B"/>
    <w:rsid w:val="005312C8"/>
    <w:rsid w:val="00531449"/>
    <w:rsid w:val="005314E9"/>
    <w:rsid w:val="005316EC"/>
    <w:rsid w:val="00531723"/>
    <w:rsid w:val="005318E4"/>
    <w:rsid w:val="0053275E"/>
    <w:rsid w:val="0053288F"/>
    <w:rsid w:val="00532DC8"/>
    <w:rsid w:val="00533108"/>
    <w:rsid w:val="0053324F"/>
    <w:rsid w:val="005332C5"/>
    <w:rsid w:val="0053334A"/>
    <w:rsid w:val="00534361"/>
    <w:rsid w:val="005343B2"/>
    <w:rsid w:val="0053485E"/>
    <w:rsid w:val="005348BF"/>
    <w:rsid w:val="005351DB"/>
    <w:rsid w:val="005354CE"/>
    <w:rsid w:val="00535C2F"/>
    <w:rsid w:val="00537CD6"/>
    <w:rsid w:val="00540446"/>
    <w:rsid w:val="005409E6"/>
    <w:rsid w:val="00540D4A"/>
    <w:rsid w:val="00541C2E"/>
    <w:rsid w:val="00541C4E"/>
    <w:rsid w:val="00541E10"/>
    <w:rsid w:val="00541EF9"/>
    <w:rsid w:val="00542C19"/>
    <w:rsid w:val="005431CF"/>
    <w:rsid w:val="00543D0A"/>
    <w:rsid w:val="00544082"/>
    <w:rsid w:val="00544399"/>
    <w:rsid w:val="00544EFB"/>
    <w:rsid w:val="0054520D"/>
    <w:rsid w:val="005452AB"/>
    <w:rsid w:val="005454F3"/>
    <w:rsid w:val="005455E5"/>
    <w:rsid w:val="0054562F"/>
    <w:rsid w:val="00545BA9"/>
    <w:rsid w:val="00545E78"/>
    <w:rsid w:val="00545FA3"/>
    <w:rsid w:val="00546221"/>
    <w:rsid w:val="00546390"/>
    <w:rsid w:val="005466CF"/>
    <w:rsid w:val="00546784"/>
    <w:rsid w:val="0054681B"/>
    <w:rsid w:val="0054709C"/>
    <w:rsid w:val="005474C9"/>
    <w:rsid w:val="0054779A"/>
    <w:rsid w:val="00547BA1"/>
    <w:rsid w:val="00550819"/>
    <w:rsid w:val="0055083C"/>
    <w:rsid w:val="00550AE1"/>
    <w:rsid w:val="005519EA"/>
    <w:rsid w:val="00551AE3"/>
    <w:rsid w:val="00551B16"/>
    <w:rsid w:val="00551C2C"/>
    <w:rsid w:val="005521A6"/>
    <w:rsid w:val="00552A4D"/>
    <w:rsid w:val="00552B64"/>
    <w:rsid w:val="00552E26"/>
    <w:rsid w:val="005531BD"/>
    <w:rsid w:val="00553513"/>
    <w:rsid w:val="00553BE9"/>
    <w:rsid w:val="00553C67"/>
    <w:rsid w:val="00553ECC"/>
    <w:rsid w:val="00553F6A"/>
    <w:rsid w:val="0055418C"/>
    <w:rsid w:val="0055430B"/>
    <w:rsid w:val="005544E6"/>
    <w:rsid w:val="005547F1"/>
    <w:rsid w:val="00554DFB"/>
    <w:rsid w:val="0055527B"/>
    <w:rsid w:val="005557A1"/>
    <w:rsid w:val="00555B46"/>
    <w:rsid w:val="00556101"/>
    <w:rsid w:val="00556201"/>
    <w:rsid w:val="005574C6"/>
    <w:rsid w:val="00557642"/>
    <w:rsid w:val="00557917"/>
    <w:rsid w:val="00557A5A"/>
    <w:rsid w:val="00557CB1"/>
    <w:rsid w:val="00557DA9"/>
    <w:rsid w:val="005604A4"/>
    <w:rsid w:val="0056072C"/>
    <w:rsid w:val="0056091E"/>
    <w:rsid w:val="00560CC4"/>
    <w:rsid w:val="00561371"/>
    <w:rsid w:val="0056172D"/>
    <w:rsid w:val="00561AAF"/>
    <w:rsid w:val="00561F44"/>
    <w:rsid w:val="00562645"/>
    <w:rsid w:val="00562724"/>
    <w:rsid w:val="00562881"/>
    <w:rsid w:val="00562B2D"/>
    <w:rsid w:val="005632F5"/>
    <w:rsid w:val="005635F3"/>
    <w:rsid w:val="00563D34"/>
    <w:rsid w:val="00563DE6"/>
    <w:rsid w:val="005640C7"/>
    <w:rsid w:val="0056411C"/>
    <w:rsid w:val="00564713"/>
    <w:rsid w:val="005647CF"/>
    <w:rsid w:val="00564DD7"/>
    <w:rsid w:val="0056551A"/>
    <w:rsid w:val="00565531"/>
    <w:rsid w:val="005656E6"/>
    <w:rsid w:val="00565776"/>
    <w:rsid w:val="00565B4C"/>
    <w:rsid w:val="00565D4F"/>
    <w:rsid w:val="00565DB3"/>
    <w:rsid w:val="005663FF"/>
    <w:rsid w:val="00566955"/>
    <w:rsid w:val="00566E58"/>
    <w:rsid w:val="00567151"/>
    <w:rsid w:val="005677E5"/>
    <w:rsid w:val="00567A06"/>
    <w:rsid w:val="00567B5A"/>
    <w:rsid w:val="00570465"/>
    <w:rsid w:val="005705A4"/>
    <w:rsid w:val="005707C0"/>
    <w:rsid w:val="00570969"/>
    <w:rsid w:val="00570D24"/>
    <w:rsid w:val="00571355"/>
    <w:rsid w:val="00571794"/>
    <w:rsid w:val="00571E9A"/>
    <w:rsid w:val="00572138"/>
    <w:rsid w:val="005727D0"/>
    <w:rsid w:val="00572C51"/>
    <w:rsid w:val="00572D24"/>
    <w:rsid w:val="00572D55"/>
    <w:rsid w:val="0057314E"/>
    <w:rsid w:val="005733C4"/>
    <w:rsid w:val="005739C0"/>
    <w:rsid w:val="00573C45"/>
    <w:rsid w:val="005741D7"/>
    <w:rsid w:val="005744D5"/>
    <w:rsid w:val="00574501"/>
    <w:rsid w:val="00574C1A"/>
    <w:rsid w:val="00574D4F"/>
    <w:rsid w:val="005750C9"/>
    <w:rsid w:val="00575A1B"/>
    <w:rsid w:val="00575AA6"/>
    <w:rsid w:val="005763AC"/>
    <w:rsid w:val="00576E78"/>
    <w:rsid w:val="00576E88"/>
    <w:rsid w:val="00576FB3"/>
    <w:rsid w:val="00577359"/>
    <w:rsid w:val="005776B8"/>
    <w:rsid w:val="00577AA0"/>
    <w:rsid w:val="00577E4E"/>
    <w:rsid w:val="0058057F"/>
    <w:rsid w:val="0058090D"/>
    <w:rsid w:val="00580A42"/>
    <w:rsid w:val="00580C76"/>
    <w:rsid w:val="00580EEB"/>
    <w:rsid w:val="00580F5A"/>
    <w:rsid w:val="00580FCF"/>
    <w:rsid w:val="00581412"/>
    <w:rsid w:val="00581649"/>
    <w:rsid w:val="005819A5"/>
    <w:rsid w:val="00581AEC"/>
    <w:rsid w:val="00581FEE"/>
    <w:rsid w:val="0058279F"/>
    <w:rsid w:val="00582B34"/>
    <w:rsid w:val="00582BA9"/>
    <w:rsid w:val="00583576"/>
    <w:rsid w:val="00583673"/>
    <w:rsid w:val="0058382C"/>
    <w:rsid w:val="00583A33"/>
    <w:rsid w:val="00583D08"/>
    <w:rsid w:val="00584927"/>
    <w:rsid w:val="00584ED6"/>
    <w:rsid w:val="00585231"/>
    <w:rsid w:val="005853B9"/>
    <w:rsid w:val="005853C2"/>
    <w:rsid w:val="005859E0"/>
    <w:rsid w:val="00585AB5"/>
    <w:rsid w:val="005865FE"/>
    <w:rsid w:val="0058686B"/>
    <w:rsid w:val="00586B32"/>
    <w:rsid w:val="00586C43"/>
    <w:rsid w:val="00587591"/>
    <w:rsid w:val="00587650"/>
    <w:rsid w:val="005879EF"/>
    <w:rsid w:val="00587BE7"/>
    <w:rsid w:val="00587C21"/>
    <w:rsid w:val="00587CBC"/>
    <w:rsid w:val="00587E8C"/>
    <w:rsid w:val="005903D5"/>
    <w:rsid w:val="005908D3"/>
    <w:rsid w:val="00590A63"/>
    <w:rsid w:val="00590D19"/>
    <w:rsid w:val="005916FE"/>
    <w:rsid w:val="00591AA5"/>
    <w:rsid w:val="00591CAE"/>
    <w:rsid w:val="00591F72"/>
    <w:rsid w:val="005920C5"/>
    <w:rsid w:val="00592311"/>
    <w:rsid w:val="00592803"/>
    <w:rsid w:val="0059285C"/>
    <w:rsid w:val="00592B9C"/>
    <w:rsid w:val="00592BC9"/>
    <w:rsid w:val="00592E71"/>
    <w:rsid w:val="005932FF"/>
    <w:rsid w:val="00593A8B"/>
    <w:rsid w:val="00594A11"/>
    <w:rsid w:val="00594ECD"/>
    <w:rsid w:val="00595146"/>
    <w:rsid w:val="005955D5"/>
    <w:rsid w:val="00595BF0"/>
    <w:rsid w:val="00595DF1"/>
    <w:rsid w:val="00595EF9"/>
    <w:rsid w:val="00596029"/>
    <w:rsid w:val="005961C1"/>
    <w:rsid w:val="00596524"/>
    <w:rsid w:val="005969DC"/>
    <w:rsid w:val="00597178"/>
    <w:rsid w:val="0059745B"/>
    <w:rsid w:val="005975BA"/>
    <w:rsid w:val="00597CE8"/>
    <w:rsid w:val="00597D35"/>
    <w:rsid w:val="005A0F96"/>
    <w:rsid w:val="005A18E6"/>
    <w:rsid w:val="005A19B0"/>
    <w:rsid w:val="005A2115"/>
    <w:rsid w:val="005A2819"/>
    <w:rsid w:val="005A2E95"/>
    <w:rsid w:val="005A2F56"/>
    <w:rsid w:val="005A32E1"/>
    <w:rsid w:val="005A33D1"/>
    <w:rsid w:val="005A33FD"/>
    <w:rsid w:val="005A37FA"/>
    <w:rsid w:val="005A3A71"/>
    <w:rsid w:val="005A3D70"/>
    <w:rsid w:val="005A3E64"/>
    <w:rsid w:val="005A3F7C"/>
    <w:rsid w:val="005A407D"/>
    <w:rsid w:val="005A44BE"/>
    <w:rsid w:val="005A4A36"/>
    <w:rsid w:val="005A4C17"/>
    <w:rsid w:val="005A4DAC"/>
    <w:rsid w:val="005A559C"/>
    <w:rsid w:val="005A5659"/>
    <w:rsid w:val="005A597C"/>
    <w:rsid w:val="005A5BEE"/>
    <w:rsid w:val="005A5E12"/>
    <w:rsid w:val="005A697D"/>
    <w:rsid w:val="005A6D6D"/>
    <w:rsid w:val="005A6E09"/>
    <w:rsid w:val="005A6EC2"/>
    <w:rsid w:val="005A7264"/>
    <w:rsid w:val="005A7EC4"/>
    <w:rsid w:val="005B0007"/>
    <w:rsid w:val="005B0259"/>
    <w:rsid w:val="005B0436"/>
    <w:rsid w:val="005B0688"/>
    <w:rsid w:val="005B0825"/>
    <w:rsid w:val="005B0A37"/>
    <w:rsid w:val="005B0C66"/>
    <w:rsid w:val="005B0D50"/>
    <w:rsid w:val="005B1261"/>
    <w:rsid w:val="005B1601"/>
    <w:rsid w:val="005B180D"/>
    <w:rsid w:val="005B1CA4"/>
    <w:rsid w:val="005B23DC"/>
    <w:rsid w:val="005B2B05"/>
    <w:rsid w:val="005B447B"/>
    <w:rsid w:val="005B4A67"/>
    <w:rsid w:val="005B4CD0"/>
    <w:rsid w:val="005B4CFC"/>
    <w:rsid w:val="005B58B0"/>
    <w:rsid w:val="005B5FC2"/>
    <w:rsid w:val="005B6495"/>
    <w:rsid w:val="005B6AEF"/>
    <w:rsid w:val="005B6CE2"/>
    <w:rsid w:val="005B6E0D"/>
    <w:rsid w:val="005B6FA4"/>
    <w:rsid w:val="005B7031"/>
    <w:rsid w:val="005B7754"/>
    <w:rsid w:val="005B77A9"/>
    <w:rsid w:val="005B79C5"/>
    <w:rsid w:val="005B7E50"/>
    <w:rsid w:val="005C0298"/>
    <w:rsid w:val="005C04E7"/>
    <w:rsid w:val="005C0769"/>
    <w:rsid w:val="005C0F5E"/>
    <w:rsid w:val="005C20E9"/>
    <w:rsid w:val="005C2644"/>
    <w:rsid w:val="005C28C6"/>
    <w:rsid w:val="005C3383"/>
    <w:rsid w:val="005C360A"/>
    <w:rsid w:val="005C4092"/>
    <w:rsid w:val="005C5E96"/>
    <w:rsid w:val="005C6325"/>
    <w:rsid w:val="005C64DF"/>
    <w:rsid w:val="005C66A1"/>
    <w:rsid w:val="005C6AF3"/>
    <w:rsid w:val="005C71E2"/>
    <w:rsid w:val="005C7ABC"/>
    <w:rsid w:val="005C7EC9"/>
    <w:rsid w:val="005C7EE9"/>
    <w:rsid w:val="005D10C9"/>
    <w:rsid w:val="005D174D"/>
    <w:rsid w:val="005D1D61"/>
    <w:rsid w:val="005D221C"/>
    <w:rsid w:val="005D2396"/>
    <w:rsid w:val="005D2694"/>
    <w:rsid w:val="005D2A43"/>
    <w:rsid w:val="005D2B72"/>
    <w:rsid w:val="005D2D9B"/>
    <w:rsid w:val="005D2F12"/>
    <w:rsid w:val="005D3306"/>
    <w:rsid w:val="005D4E21"/>
    <w:rsid w:val="005D4EA6"/>
    <w:rsid w:val="005D4F87"/>
    <w:rsid w:val="005D5000"/>
    <w:rsid w:val="005D502A"/>
    <w:rsid w:val="005D5CEE"/>
    <w:rsid w:val="005D5E49"/>
    <w:rsid w:val="005D6461"/>
    <w:rsid w:val="005D6CE4"/>
    <w:rsid w:val="005D6EA0"/>
    <w:rsid w:val="005D7007"/>
    <w:rsid w:val="005D7121"/>
    <w:rsid w:val="005D733E"/>
    <w:rsid w:val="005D7530"/>
    <w:rsid w:val="005E16B3"/>
    <w:rsid w:val="005E16E4"/>
    <w:rsid w:val="005E1A80"/>
    <w:rsid w:val="005E1C78"/>
    <w:rsid w:val="005E1CBE"/>
    <w:rsid w:val="005E2863"/>
    <w:rsid w:val="005E30FC"/>
    <w:rsid w:val="005E3188"/>
    <w:rsid w:val="005E349C"/>
    <w:rsid w:val="005E36C4"/>
    <w:rsid w:val="005E3726"/>
    <w:rsid w:val="005E3BFE"/>
    <w:rsid w:val="005E3D02"/>
    <w:rsid w:val="005E3F44"/>
    <w:rsid w:val="005E42ED"/>
    <w:rsid w:val="005E433C"/>
    <w:rsid w:val="005E4369"/>
    <w:rsid w:val="005E4661"/>
    <w:rsid w:val="005E4663"/>
    <w:rsid w:val="005E4A00"/>
    <w:rsid w:val="005E57C6"/>
    <w:rsid w:val="005E6242"/>
    <w:rsid w:val="005E65CC"/>
    <w:rsid w:val="005E6C68"/>
    <w:rsid w:val="005E76E2"/>
    <w:rsid w:val="005E773B"/>
    <w:rsid w:val="005E7B36"/>
    <w:rsid w:val="005E7FB3"/>
    <w:rsid w:val="005F01EF"/>
    <w:rsid w:val="005F02E6"/>
    <w:rsid w:val="005F06C2"/>
    <w:rsid w:val="005F0B7A"/>
    <w:rsid w:val="005F0E5A"/>
    <w:rsid w:val="005F10F1"/>
    <w:rsid w:val="005F14A2"/>
    <w:rsid w:val="005F15EB"/>
    <w:rsid w:val="005F16A9"/>
    <w:rsid w:val="005F1911"/>
    <w:rsid w:val="005F1CF3"/>
    <w:rsid w:val="005F1DC8"/>
    <w:rsid w:val="005F1E72"/>
    <w:rsid w:val="005F2030"/>
    <w:rsid w:val="005F2363"/>
    <w:rsid w:val="005F26A7"/>
    <w:rsid w:val="005F270F"/>
    <w:rsid w:val="005F2738"/>
    <w:rsid w:val="005F2CBA"/>
    <w:rsid w:val="005F3216"/>
    <w:rsid w:val="005F346F"/>
    <w:rsid w:val="005F37CF"/>
    <w:rsid w:val="005F38FE"/>
    <w:rsid w:val="005F3E54"/>
    <w:rsid w:val="005F3EAB"/>
    <w:rsid w:val="005F407E"/>
    <w:rsid w:val="005F42B6"/>
    <w:rsid w:val="005F42DD"/>
    <w:rsid w:val="005F432F"/>
    <w:rsid w:val="005F45B5"/>
    <w:rsid w:val="005F4DFE"/>
    <w:rsid w:val="005F4EF9"/>
    <w:rsid w:val="005F5030"/>
    <w:rsid w:val="005F50EC"/>
    <w:rsid w:val="005F5A5D"/>
    <w:rsid w:val="005F5ED0"/>
    <w:rsid w:val="005F5FCC"/>
    <w:rsid w:val="005F65CE"/>
    <w:rsid w:val="005F6715"/>
    <w:rsid w:val="005F6A33"/>
    <w:rsid w:val="005F6FE8"/>
    <w:rsid w:val="005F786B"/>
    <w:rsid w:val="006002AA"/>
    <w:rsid w:val="00600C27"/>
    <w:rsid w:val="0060133A"/>
    <w:rsid w:val="006015AE"/>
    <w:rsid w:val="006017B1"/>
    <w:rsid w:val="00602039"/>
    <w:rsid w:val="006021C9"/>
    <w:rsid w:val="00602988"/>
    <w:rsid w:val="00602BE5"/>
    <w:rsid w:val="0060363A"/>
    <w:rsid w:val="00603B91"/>
    <w:rsid w:val="00603EB6"/>
    <w:rsid w:val="00603F0E"/>
    <w:rsid w:val="0060419A"/>
    <w:rsid w:val="00604561"/>
    <w:rsid w:val="00605254"/>
    <w:rsid w:val="00605350"/>
    <w:rsid w:val="006055B1"/>
    <w:rsid w:val="00605DDA"/>
    <w:rsid w:val="0060600B"/>
    <w:rsid w:val="0060685F"/>
    <w:rsid w:val="00606E03"/>
    <w:rsid w:val="00606F94"/>
    <w:rsid w:val="0060704C"/>
    <w:rsid w:val="00607066"/>
    <w:rsid w:val="00607197"/>
    <w:rsid w:val="006079A8"/>
    <w:rsid w:val="00607A16"/>
    <w:rsid w:val="00607A60"/>
    <w:rsid w:val="00607B71"/>
    <w:rsid w:val="0061054E"/>
    <w:rsid w:val="006109F8"/>
    <w:rsid w:val="00610A0D"/>
    <w:rsid w:val="00610DA5"/>
    <w:rsid w:val="00610F8E"/>
    <w:rsid w:val="00611AC6"/>
    <w:rsid w:val="00611D0A"/>
    <w:rsid w:val="0061209A"/>
    <w:rsid w:val="00612EC2"/>
    <w:rsid w:val="00612EDD"/>
    <w:rsid w:val="006142BE"/>
    <w:rsid w:val="006145AC"/>
    <w:rsid w:val="006147EA"/>
    <w:rsid w:val="006148B9"/>
    <w:rsid w:val="00616244"/>
    <w:rsid w:val="00616420"/>
    <w:rsid w:val="00616D09"/>
    <w:rsid w:val="00617392"/>
    <w:rsid w:val="006175F5"/>
    <w:rsid w:val="006178E9"/>
    <w:rsid w:val="0061794B"/>
    <w:rsid w:val="00617BBF"/>
    <w:rsid w:val="00617EF0"/>
    <w:rsid w:val="0062052C"/>
    <w:rsid w:val="00620919"/>
    <w:rsid w:val="00621178"/>
    <w:rsid w:val="0062120D"/>
    <w:rsid w:val="006214FE"/>
    <w:rsid w:val="006215A4"/>
    <w:rsid w:val="00621BB1"/>
    <w:rsid w:val="00621C1A"/>
    <w:rsid w:val="00621C7A"/>
    <w:rsid w:val="00621E9C"/>
    <w:rsid w:val="00622121"/>
    <w:rsid w:val="0062306D"/>
    <w:rsid w:val="00623075"/>
    <w:rsid w:val="00623910"/>
    <w:rsid w:val="00623980"/>
    <w:rsid w:val="006239E8"/>
    <w:rsid w:val="006246FD"/>
    <w:rsid w:val="006249B3"/>
    <w:rsid w:val="00624A27"/>
    <w:rsid w:val="00624B0F"/>
    <w:rsid w:val="00624D74"/>
    <w:rsid w:val="0062531D"/>
    <w:rsid w:val="00625579"/>
    <w:rsid w:val="006255CB"/>
    <w:rsid w:val="00625931"/>
    <w:rsid w:val="00625E91"/>
    <w:rsid w:val="0062607D"/>
    <w:rsid w:val="00626215"/>
    <w:rsid w:val="00626A85"/>
    <w:rsid w:val="00626B1B"/>
    <w:rsid w:val="00627077"/>
    <w:rsid w:val="00627130"/>
    <w:rsid w:val="00627150"/>
    <w:rsid w:val="0062716D"/>
    <w:rsid w:val="00627AF2"/>
    <w:rsid w:val="00627B58"/>
    <w:rsid w:val="006305A8"/>
    <w:rsid w:val="00630665"/>
    <w:rsid w:val="0063086D"/>
    <w:rsid w:val="00630CEF"/>
    <w:rsid w:val="00630D82"/>
    <w:rsid w:val="0063107D"/>
    <w:rsid w:val="00631740"/>
    <w:rsid w:val="006320EB"/>
    <w:rsid w:val="00632511"/>
    <w:rsid w:val="00632F94"/>
    <w:rsid w:val="0063301B"/>
    <w:rsid w:val="006331E2"/>
    <w:rsid w:val="0063336B"/>
    <w:rsid w:val="00634130"/>
    <w:rsid w:val="00634325"/>
    <w:rsid w:val="0063452C"/>
    <w:rsid w:val="00634741"/>
    <w:rsid w:val="00634AA5"/>
    <w:rsid w:val="00634CE7"/>
    <w:rsid w:val="00635240"/>
    <w:rsid w:val="0063562B"/>
    <w:rsid w:val="00635F08"/>
    <w:rsid w:val="0063632F"/>
    <w:rsid w:val="00636371"/>
    <w:rsid w:val="006366C1"/>
    <w:rsid w:val="00636BBA"/>
    <w:rsid w:val="00637999"/>
    <w:rsid w:val="00640BDF"/>
    <w:rsid w:val="00640E38"/>
    <w:rsid w:val="006420D8"/>
    <w:rsid w:val="00642265"/>
    <w:rsid w:val="006423B9"/>
    <w:rsid w:val="0064297B"/>
    <w:rsid w:val="00642DEA"/>
    <w:rsid w:val="00642E29"/>
    <w:rsid w:val="006432D1"/>
    <w:rsid w:val="00643503"/>
    <w:rsid w:val="00643540"/>
    <w:rsid w:val="00643842"/>
    <w:rsid w:val="00643DA1"/>
    <w:rsid w:val="00643DC8"/>
    <w:rsid w:val="00644248"/>
    <w:rsid w:val="0064445C"/>
    <w:rsid w:val="0064474A"/>
    <w:rsid w:val="0064577E"/>
    <w:rsid w:val="006459AB"/>
    <w:rsid w:val="00645AF6"/>
    <w:rsid w:val="00645BDA"/>
    <w:rsid w:val="00645E07"/>
    <w:rsid w:val="00645E7E"/>
    <w:rsid w:val="00645EAF"/>
    <w:rsid w:val="00646261"/>
    <w:rsid w:val="006462D3"/>
    <w:rsid w:val="00646A4B"/>
    <w:rsid w:val="00646D33"/>
    <w:rsid w:val="00647228"/>
    <w:rsid w:val="006472AD"/>
    <w:rsid w:val="00647EB9"/>
    <w:rsid w:val="00647EE5"/>
    <w:rsid w:val="006504A9"/>
    <w:rsid w:val="006504D3"/>
    <w:rsid w:val="0065053E"/>
    <w:rsid w:val="00650620"/>
    <w:rsid w:val="00650B12"/>
    <w:rsid w:val="00650C56"/>
    <w:rsid w:val="00650D5D"/>
    <w:rsid w:val="00650D75"/>
    <w:rsid w:val="00652858"/>
    <w:rsid w:val="006528BB"/>
    <w:rsid w:val="00652AFE"/>
    <w:rsid w:val="00652D2C"/>
    <w:rsid w:val="006535B8"/>
    <w:rsid w:val="00654321"/>
    <w:rsid w:val="0065471E"/>
    <w:rsid w:val="00654AAB"/>
    <w:rsid w:val="00655674"/>
    <w:rsid w:val="006558DC"/>
    <w:rsid w:val="00655961"/>
    <w:rsid w:val="00656B27"/>
    <w:rsid w:val="00656C14"/>
    <w:rsid w:val="006574BD"/>
    <w:rsid w:val="006574D1"/>
    <w:rsid w:val="00657F8B"/>
    <w:rsid w:val="00660401"/>
    <w:rsid w:val="00660632"/>
    <w:rsid w:val="0066093C"/>
    <w:rsid w:val="0066113E"/>
    <w:rsid w:val="006618FC"/>
    <w:rsid w:val="00661B0F"/>
    <w:rsid w:val="0066283E"/>
    <w:rsid w:val="006635A6"/>
    <w:rsid w:val="006639ED"/>
    <w:rsid w:val="00663D00"/>
    <w:rsid w:val="00663E86"/>
    <w:rsid w:val="00663EB7"/>
    <w:rsid w:val="006640D1"/>
    <w:rsid w:val="0066418C"/>
    <w:rsid w:val="00664C26"/>
    <w:rsid w:val="00664E34"/>
    <w:rsid w:val="006654E9"/>
    <w:rsid w:val="00665A03"/>
    <w:rsid w:val="00665B1B"/>
    <w:rsid w:val="006663A5"/>
    <w:rsid w:val="006665D5"/>
    <w:rsid w:val="006666DD"/>
    <w:rsid w:val="00666A2D"/>
    <w:rsid w:val="00666CD0"/>
    <w:rsid w:val="006671CB"/>
    <w:rsid w:val="0066798B"/>
    <w:rsid w:val="00667C3C"/>
    <w:rsid w:val="00667CDC"/>
    <w:rsid w:val="00670F8B"/>
    <w:rsid w:val="006716BA"/>
    <w:rsid w:val="0067194B"/>
    <w:rsid w:val="00671B7E"/>
    <w:rsid w:val="00671D01"/>
    <w:rsid w:val="0067295C"/>
    <w:rsid w:val="00672A93"/>
    <w:rsid w:val="00672ED9"/>
    <w:rsid w:val="00673CE2"/>
    <w:rsid w:val="0067439F"/>
    <w:rsid w:val="0067478C"/>
    <w:rsid w:val="006753F5"/>
    <w:rsid w:val="006754D4"/>
    <w:rsid w:val="00675CDB"/>
    <w:rsid w:val="0067644D"/>
    <w:rsid w:val="006767BC"/>
    <w:rsid w:val="00676CF0"/>
    <w:rsid w:val="0067714D"/>
    <w:rsid w:val="006776A6"/>
    <w:rsid w:val="0067796B"/>
    <w:rsid w:val="00677E44"/>
    <w:rsid w:val="00680D99"/>
    <w:rsid w:val="006812AA"/>
    <w:rsid w:val="0068155F"/>
    <w:rsid w:val="00681612"/>
    <w:rsid w:val="00681D75"/>
    <w:rsid w:val="00681F25"/>
    <w:rsid w:val="0068241D"/>
    <w:rsid w:val="0068242E"/>
    <w:rsid w:val="00682F86"/>
    <w:rsid w:val="00683103"/>
    <w:rsid w:val="00683638"/>
    <w:rsid w:val="00683ADC"/>
    <w:rsid w:val="00683B92"/>
    <w:rsid w:val="00684197"/>
    <w:rsid w:val="006849E8"/>
    <w:rsid w:val="00684AF8"/>
    <w:rsid w:val="00684BAF"/>
    <w:rsid w:val="00685453"/>
    <w:rsid w:val="00685E4F"/>
    <w:rsid w:val="00685F9F"/>
    <w:rsid w:val="00686015"/>
    <w:rsid w:val="006860B0"/>
    <w:rsid w:val="00686294"/>
    <w:rsid w:val="006862F9"/>
    <w:rsid w:val="0068642C"/>
    <w:rsid w:val="00686457"/>
    <w:rsid w:val="006868F1"/>
    <w:rsid w:val="00686CE8"/>
    <w:rsid w:val="00686F5C"/>
    <w:rsid w:val="00690694"/>
    <w:rsid w:val="00690BD2"/>
    <w:rsid w:val="006913B3"/>
    <w:rsid w:val="006913BF"/>
    <w:rsid w:val="00691590"/>
    <w:rsid w:val="006915F4"/>
    <w:rsid w:val="00691C2C"/>
    <w:rsid w:val="00691D0B"/>
    <w:rsid w:val="0069292F"/>
    <w:rsid w:val="00692F60"/>
    <w:rsid w:val="00692F78"/>
    <w:rsid w:val="0069329E"/>
    <w:rsid w:val="006939B0"/>
    <w:rsid w:val="00693A4A"/>
    <w:rsid w:val="00693E70"/>
    <w:rsid w:val="00694291"/>
    <w:rsid w:val="00694435"/>
    <w:rsid w:val="00694A7D"/>
    <w:rsid w:val="00694CD8"/>
    <w:rsid w:val="00694D52"/>
    <w:rsid w:val="00694FDD"/>
    <w:rsid w:val="00695365"/>
    <w:rsid w:val="00695538"/>
    <w:rsid w:val="006962F4"/>
    <w:rsid w:val="00696CB6"/>
    <w:rsid w:val="00696EBB"/>
    <w:rsid w:val="006978D0"/>
    <w:rsid w:val="00697E7F"/>
    <w:rsid w:val="006A07EA"/>
    <w:rsid w:val="006A0D8E"/>
    <w:rsid w:val="006A0DF1"/>
    <w:rsid w:val="006A12DD"/>
    <w:rsid w:val="006A12E4"/>
    <w:rsid w:val="006A13AA"/>
    <w:rsid w:val="006A18FF"/>
    <w:rsid w:val="006A1964"/>
    <w:rsid w:val="006A1A5D"/>
    <w:rsid w:val="006A1F10"/>
    <w:rsid w:val="006A20DE"/>
    <w:rsid w:val="006A25ED"/>
    <w:rsid w:val="006A2A28"/>
    <w:rsid w:val="006A30C3"/>
    <w:rsid w:val="006A3C83"/>
    <w:rsid w:val="006A4175"/>
    <w:rsid w:val="006A4D4E"/>
    <w:rsid w:val="006A4DC8"/>
    <w:rsid w:val="006A4EA6"/>
    <w:rsid w:val="006A4F7E"/>
    <w:rsid w:val="006A51A1"/>
    <w:rsid w:val="006A5389"/>
    <w:rsid w:val="006A56B0"/>
    <w:rsid w:val="006A5715"/>
    <w:rsid w:val="006A5D19"/>
    <w:rsid w:val="006A626A"/>
    <w:rsid w:val="006A63F4"/>
    <w:rsid w:val="006A6473"/>
    <w:rsid w:val="006A6D1A"/>
    <w:rsid w:val="006A6DAE"/>
    <w:rsid w:val="006A6E5E"/>
    <w:rsid w:val="006A743E"/>
    <w:rsid w:val="006A74F5"/>
    <w:rsid w:val="006A7CD7"/>
    <w:rsid w:val="006A7F9B"/>
    <w:rsid w:val="006B0584"/>
    <w:rsid w:val="006B1290"/>
    <w:rsid w:val="006B145E"/>
    <w:rsid w:val="006B154A"/>
    <w:rsid w:val="006B1A49"/>
    <w:rsid w:val="006B1A88"/>
    <w:rsid w:val="006B1AF1"/>
    <w:rsid w:val="006B28CF"/>
    <w:rsid w:val="006B2D0F"/>
    <w:rsid w:val="006B3422"/>
    <w:rsid w:val="006B3651"/>
    <w:rsid w:val="006B3978"/>
    <w:rsid w:val="006B3A36"/>
    <w:rsid w:val="006B3D15"/>
    <w:rsid w:val="006B4548"/>
    <w:rsid w:val="006B50A3"/>
    <w:rsid w:val="006B5390"/>
    <w:rsid w:val="006B6254"/>
    <w:rsid w:val="006B630A"/>
    <w:rsid w:val="006B68FF"/>
    <w:rsid w:val="006B6DC5"/>
    <w:rsid w:val="006B75CC"/>
    <w:rsid w:val="006B783B"/>
    <w:rsid w:val="006B7B4A"/>
    <w:rsid w:val="006B7C24"/>
    <w:rsid w:val="006B7F84"/>
    <w:rsid w:val="006C0B57"/>
    <w:rsid w:val="006C0BB2"/>
    <w:rsid w:val="006C118A"/>
    <w:rsid w:val="006C1577"/>
    <w:rsid w:val="006C1722"/>
    <w:rsid w:val="006C1A37"/>
    <w:rsid w:val="006C1D3F"/>
    <w:rsid w:val="006C1DC7"/>
    <w:rsid w:val="006C2230"/>
    <w:rsid w:val="006C2C57"/>
    <w:rsid w:val="006C2CC6"/>
    <w:rsid w:val="006C3452"/>
    <w:rsid w:val="006C38C6"/>
    <w:rsid w:val="006C39FD"/>
    <w:rsid w:val="006C3ECF"/>
    <w:rsid w:val="006C3F2F"/>
    <w:rsid w:val="006C410C"/>
    <w:rsid w:val="006C41CC"/>
    <w:rsid w:val="006C430D"/>
    <w:rsid w:val="006C4365"/>
    <w:rsid w:val="006C4804"/>
    <w:rsid w:val="006C4AE8"/>
    <w:rsid w:val="006C4BC9"/>
    <w:rsid w:val="006C4C9A"/>
    <w:rsid w:val="006C4DD5"/>
    <w:rsid w:val="006C4EBC"/>
    <w:rsid w:val="006C4F76"/>
    <w:rsid w:val="006C515A"/>
    <w:rsid w:val="006C52E1"/>
    <w:rsid w:val="006C5818"/>
    <w:rsid w:val="006C5ACD"/>
    <w:rsid w:val="006C5B3C"/>
    <w:rsid w:val="006C6247"/>
    <w:rsid w:val="006C6300"/>
    <w:rsid w:val="006C6723"/>
    <w:rsid w:val="006C6E55"/>
    <w:rsid w:val="006C6E56"/>
    <w:rsid w:val="006C7562"/>
    <w:rsid w:val="006C7D8C"/>
    <w:rsid w:val="006C7F06"/>
    <w:rsid w:val="006D00E3"/>
    <w:rsid w:val="006D013D"/>
    <w:rsid w:val="006D041E"/>
    <w:rsid w:val="006D090C"/>
    <w:rsid w:val="006D0C17"/>
    <w:rsid w:val="006D108E"/>
    <w:rsid w:val="006D1165"/>
    <w:rsid w:val="006D1544"/>
    <w:rsid w:val="006D19D9"/>
    <w:rsid w:val="006D311B"/>
    <w:rsid w:val="006D3468"/>
    <w:rsid w:val="006D36B7"/>
    <w:rsid w:val="006D39F8"/>
    <w:rsid w:val="006D3A25"/>
    <w:rsid w:val="006D3A49"/>
    <w:rsid w:val="006D40D3"/>
    <w:rsid w:val="006D425D"/>
    <w:rsid w:val="006D4D7E"/>
    <w:rsid w:val="006D53F9"/>
    <w:rsid w:val="006D6230"/>
    <w:rsid w:val="006D686D"/>
    <w:rsid w:val="006D7209"/>
    <w:rsid w:val="006D7305"/>
    <w:rsid w:val="006D734C"/>
    <w:rsid w:val="006D77B5"/>
    <w:rsid w:val="006E039A"/>
    <w:rsid w:val="006E03C6"/>
    <w:rsid w:val="006E0508"/>
    <w:rsid w:val="006E0AE4"/>
    <w:rsid w:val="006E0F3A"/>
    <w:rsid w:val="006E145F"/>
    <w:rsid w:val="006E16F1"/>
    <w:rsid w:val="006E17B8"/>
    <w:rsid w:val="006E186B"/>
    <w:rsid w:val="006E1CB4"/>
    <w:rsid w:val="006E2F14"/>
    <w:rsid w:val="006E31A9"/>
    <w:rsid w:val="006E357B"/>
    <w:rsid w:val="006E359B"/>
    <w:rsid w:val="006E39CA"/>
    <w:rsid w:val="006E4472"/>
    <w:rsid w:val="006E4EB0"/>
    <w:rsid w:val="006E524C"/>
    <w:rsid w:val="006E5500"/>
    <w:rsid w:val="006E5750"/>
    <w:rsid w:val="006E5D71"/>
    <w:rsid w:val="006E5DF1"/>
    <w:rsid w:val="006E6840"/>
    <w:rsid w:val="006E75BF"/>
    <w:rsid w:val="006E7DAA"/>
    <w:rsid w:val="006E7E90"/>
    <w:rsid w:val="006F05C9"/>
    <w:rsid w:val="006F09B5"/>
    <w:rsid w:val="006F1088"/>
    <w:rsid w:val="006F1349"/>
    <w:rsid w:val="006F201F"/>
    <w:rsid w:val="006F2362"/>
    <w:rsid w:val="006F27E0"/>
    <w:rsid w:val="006F28B3"/>
    <w:rsid w:val="006F2C03"/>
    <w:rsid w:val="006F3070"/>
    <w:rsid w:val="006F3696"/>
    <w:rsid w:val="006F36BA"/>
    <w:rsid w:val="006F4565"/>
    <w:rsid w:val="006F48B3"/>
    <w:rsid w:val="006F48B8"/>
    <w:rsid w:val="006F4ACE"/>
    <w:rsid w:val="006F4C1F"/>
    <w:rsid w:val="006F4DC3"/>
    <w:rsid w:val="006F4EFF"/>
    <w:rsid w:val="006F501E"/>
    <w:rsid w:val="006F5247"/>
    <w:rsid w:val="006F553C"/>
    <w:rsid w:val="006F57FA"/>
    <w:rsid w:val="006F580C"/>
    <w:rsid w:val="006F5924"/>
    <w:rsid w:val="006F5F41"/>
    <w:rsid w:val="006F6258"/>
    <w:rsid w:val="006F63E9"/>
    <w:rsid w:val="006F6401"/>
    <w:rsid w:val="006F65E1"/>
    <w:rsid w:val="006F6B57"/>
    <w:rsid w:val="006F7107"/>
    <w:rsid w:val="006F7F8E"/>
    <w:rsid w:val="0070040E"/>
    <w:rsid w:val="00700C2F"/>
    <w:rsid w:val="007014FD"/>
    <w:rsid w:val="00701552"/>
    <w:rsid w:val="007018FE"/>
    <w:rsid w:val="0070197A"/>
    <w:rsid w:val="00701A0A"/>
    <w:rsid w:val="00701A89"/>
    <w:rsid w:val="00701AA5"/>
    <w:rsid w:val="00701CE3"/>
    <w:rsid w:val="00701D42"/>
    <w:rsid w:val="007020B8"/>
    <w:rsid w:val="00702D1A"/>
    <w:rsid w:val="00703276"/>
    <w:rsid w:val="0070327D"/>
    <w:rsid w:val="007032A6"/>
    <w:rsid w:val="007033F1"/>
    <w:rsid w:val="007034CC"/>
    <w:rsid w:val="007045E0"/>
    <w:rsid w:val="00704E35"/>
    <w:rsid w:val="00704E8F"/>
    <w:rsid w:val="00704F05"/>
    <w:rsid w:val="00704FDE"/>
    <w:rsid w:val="007053AF"/>
    <w:rsid w:val="00705448"/>
    <w:rsid w:val="007058E0"/>
    <w:rsid w:val="00705BC0"/>
    <w:rsid w:val="00705ED5"/>
    <w:rsid w:val="00706CA5"/>
    <w:rsid w:val="00706D00"/>
    <w:rsid w:val="00706DAB"/>
    <w:rsid w:val="00706F50"/>
    <w:rsid w:val="007070D8"/>
    <w:rsid w:val="0070725F"/>
    <w:rsid w:val="0070736E"/>
    <w:rsid w:val="00707EE5"/>
    <w:rsid w:val="007101A2"/>
    <w:rsid w:val="00710418"/>
    <w:rsid w:val="007109B0"/>
    <w:rsid w:val="00710C03"/>
    <w:rsid w:val="00710EDA"/>
    <w:rsid w:val="00710F26"/>
    <w:rsid w:val="00711389"/>
    <w:rsid w:val="007122EC"/>
    <w:rsid w:val="00712330"/>
    <w:rsid w:val="007125A0"/>
    <w:rsid w:val="00712F6E"/>
    <w:rsid w:val="00712FD7"/>
    <w:rsid w:val="0071328F"/>
    <w:rsid w:val="00713410"/>
    <w:rsid w:val="0071381F"/>
    <w:rsid w:val="00713DB3"/>
    <w:rsid w:val="00714080"/>
    <w:rsid w:val="007140E0"/>
    <w:rsid w:val="00714229"/>
    <w:rsid w:val="00714504"/>
    <w:rsid w:val="00714668"/>
    <w:rsid w:val="007148A2"/>
    <w:rsid w:val="00714A1D"/>
    <w:rsid w:val="00715080"/>
    <w:rsid w:val="00715669"/>
    <w:rsid w:val="007159F9"/>
    <w:rsid w:val="00716014"/>
    <w:rsid w:val="007166E2"/>
    <w:rsid w:val="0071685A"/>
    <w:rsid w:val="0071742A"/>
    <w:rsid w:val="00717693"/>
    <w:rsid w:val="007179B0"/>
    <w:rsid w:val="00717D91"/>
    <w:rsid w:val="0072025A"/>
    <w:rsid w:val="007202DB"/>
    <w:rsid w:val="00720E20"/>
    <w:rsid w:val="00721051"/>
    <w:rsid w:val="00721ECF"/>
    <w:rsid w:val="007220A6"/>
    <w:rsid w:val="00722C08"/>
    <w:rsid w:val="00722C3D"/>
    <w:rsid w:val="00722C4A"/>
    <w:rsid w:val="007233DB"/>
    <w:rsid w:val="007236C1"/>
    <w:rsid w:val="00724779"/>
    <w:rsid w:val="00724CD6"/>
    <w:rsid w:val="00724FCE"/>
    <w:rsid w:val="007252D9"/>
    <w:rsid w:val="00725997"/>
    <w:rsid w:val="00725B37"/>
    <w:rsid w:val="0072607C"/>
    <w:rsid w:val="0072632C"/>
    <w:rsid w:val="007263C6"/>
    <w:rsid w:val="007266E1"/>
    <w:rsid w:val="00726FB9"/>
    <w:rsid w:val="00727269"/>
    <w:rsid w:val="007277C8"/>
    <w:rsid w:val="007277EF"/>
    <w:rsid w:val="007279A0"/>
    <w:rsid w:val="0073082F"/>
    <w:rsid w:val="00730B5A"/>
    <w:rsid w:val="00730E8F"/>
    <w:rsid w:val="0073165C"/>
    <w:rsid w:val="00731794"/>
    <w:rsid w:val="00731954"/>
    <w:rsid w:val="00731D48"/>
    <w:rsid w:val="00731E43"/>
    <w:rsid w:val="007328A5"/>
    <w:rsid w:val="007337AD"/>
    <w:rsid w:val="007338CB"/>
    <w:rsid w:val="00733D9F"/>
    <w:rsid w:val="00734484"/>
    <w:rsid w:val="00734636"/>
    <w:rsid w:val="00734638"/>
    <w:rsid w:val="0073480B"/>
    <w:rsid w:val="00734899"/>
    <w:rsid w:val="0073562E"/>
    <w:rsid w:val="0073578F"/>
    <w:rsid w:val="007357E8"/>
    <w:rsid w:val="00735AC4"/>
    <w:rsid w:val="00735EE2"/>
    <w:rsid w:val="00736045"/>
    <w:rsid w:val="007364D0"/>
    <w:rsid w:val="00736AF4"/>
    <w:rsid w:val="00736ED5"/>
    <w:rsid w:val="007377FD"/>
    <w:rsid w:val="007401D5"/>
    <w:rsid w:val="00740624"/>
    <w:rsid w:val="0074068C"/>
    <w:rsid w:val="007406D3"/>
    <w:rsid w:val="00740DD0"/>
    <w:rsid w:val="00740EA7"/>
    <w:rsid w:val="007410B8"/>
    <w:rsid w:val="0074148F"/>
    <w:rsid w:val="00741A4A"/>
    <w:rsid w:val="00741DF7"/>
    <w:rsid w:val="00741F74"/>
    <w:rsid w:val="00742076"/>
    <w:rsid w:val="007423E9"/>
    <w:rsid w:val="00742464"/>
    <w:rsid w:val="00742B87"/>
    <w:rsid w:val="00742CA0"/>
    <w:rsid w:val="00743312"/>
    <w:rsid w:val="007436BA"/>
    <w:rsid w:val="00743972"/>
    <w:rsid w:val="00743ED2"/>
    <w:rsid w:val="00743F5C"/>
    <w:rsid w:val="00744103"/>
    <w:rsid w:val="00744155"/>
    <w:rsid w:val="00744AD5"/>
    <w:rsid w:val="00744C96"/>
    <w:rsid w:val="00744CFF"/>
    <w:rsid w:val="00745122"/>
    <w:rsid w:val="00745136"/>
    <w:rsid w:val="00745356"/>
    <w:rsid w:val="00745712"/>
    <w:rsid w:val="00745A15"/>
    <w:rsid w:val="00745C58"/>
    <w:rsid w:val="00745DD2"/>
    <w:rsid w:val="00745E32"/>
    <w:rsid w:val="0074628A"/>
    <w:rsid w:val="00746918"/>
    <w:rsid w:val="007472E5"/>
    <w:rsid w:val="007475D6"/>
    <w:rsid w:val="007500B2"/>
    <w:rsid w:val="0075010B"/>
    <w:rsid w:val="00750838"/>
    <w:rsid w:val="00750845"/>
    <w:rsid w:val="00750F65"/>
    <w:rsid w:val="00751354"/>
    <w:rsid w:val="00751B53"/>
    <w:rsid w:val="0075201E"/>
    <w:rsid w:val="00752096"/>
    <w:rsid w:val="00752755"/>
    <w:rsid w:val="00752EF3"/>
    <w:rsid w:val="00752FA2"/>
    <w:rsid w:val="00753D16"/>
    <w:rsid w:val="0075434D"/>
    <w:rsid w:val="007544D5"/>
    <w:rsid w:val="00754882"/>
    <w:rsid w:val="00754888"/>
    <w:rsid w:val="007549CF"/>
    <w:rsid w:val="00754F2A"/>
    <w:rsid w:val="00755578"/>
    <w:rsid w:val="00755917"/>
    <w:rsid w:val="00756266"/>
    <w:rsid w:val="00756817"/>
    <w:rsid w:val="00756909"/>
    <w:rsid w:val="0075703D"/>
    <w:rsid w:val="0075707E"/>
    <w:rsid w:val="00757654"/>
    <w:rsid w:val="007577CB"/>
    <w:rsid w:val="0075782F"/>
    <w:rsid w:val="00757F0F"/>
    <w:rsid w:val="00760206"/>
    <w:rsid w:val="007609E8"/>
    <w:rsid w:val="00760D10"/>
    <w:rsid w:val="00761CDA"/>
    <w:rsid w:val="00761D53"/>
    <w:rsid w:val="00762108"/>
    <w:rsid w:val="0076264F"/>
    <w:rsid w:val="007626A5"/>
    <w:rsid w:val="00762E28"/>
    <w:rsid w:val="007631EF"/>
    <w:rsid w:val="00764096"/>
    <w:rsid w:val="00764408"/>
    <w:rsid w:val="00764432"/>
    <w:rsid w:val="0076485D"/>
    <w:rsid w:val="00764B44"/>
    <w:rsid w:val="00765115"/>
    <w:rsid w:val="007656FE"/>
    <w:rsid w:val="0076591B"/>
    <w:rsid w:val="007661CF"/>
    <w:rsid w:val="007667C1"/>
    <w:rsid w:val="00766C13"/>
    <w:rsid w:val="00766F76"/>
    <w:rsid w:val="00767148"/>
    <w:rsid w:val="00767262"/>
    <w:rsid w:val="00767831"/>
    <w:rsid w:val="0076783B"/>
    <w:rsid w:val="00767A80"/>
    <w:rsid w:val="00767E74"/>
    <w:rsid w:val="007702FE"/>
    <w:rsid w:val="00770301"/>
    <w:rsid w:val="00770678"/>
    <w:rsid w:val="00770E38"/>
    <w:rsid w:val="00771176"/>
    <w:rsid w:val="0077141E"/>
    <w:rsid w:val="0077217C"/>
    <w:rsid w:val="007722B5"/>
    <w:rsid w:val="0077276A"/>
    <w:rsid w:val="007729B9"/>
    <w:rsid w:val="00772EEE"/>
    <w:rsid w:val="00773148"/>
    <w:rsid w:val="007739C2"/>
    <w:rsid w:val="00773AC8"/>
    <w:rsid w:val="007741FC"/>
    <w:rsid w:val="0077482B"/>
    <w:rsid w:val="0077499F"/>
    <w:rsid w:val="00774B97"/>
    <w:rsid w:val="007751DE"/>
    <w:rsid w:val="007752FC"/>
    <w:rsid w:val="007753E7"/>
    <w:rsid w:val="007754D3"/>
    <w:rsid w:val="00775504"/>
    <w:rsid w:val="00775B23"/>
    <w:rsid w:val="00775E86"/>
    <w:rsid w:val="007761EF"/>
    <w:rsid w:val="00776212"/>
    <w:rsid w:val="00776871"/>
    <w:rsid w:val="00776AF1"/>
    <w:rsid w:val="00776D1B"/>
    <w:rsid w:val="007770FD"/>
    <w:rsid w:val="00777204"/>
    <w:rsid w:val="00777290"/>
    <w:rsid w:val="007773E0"/>
    <w:rsid w:val="007777E2"/>
    <w:rsid w:val="00780012"/>
    <w:rsid w:val="007806DF"/>
    <w:rsid w:val="00780B7F"/>
    <w:rsid w:val="00780DFE"/>
    <w:rsid w:val="0078133D"/>
    <w:rsid w:val="00781E34"/>
    <w:rsid w:val="00782206"/>
    <w:rsid w:val="007825DA"/>
    <w:rsid w:val="007826DB"/>
    <w:rsid w:val="007833A8"/>
    <w:rsid w:val="0078381E"/>
    <w:rsid w:val="00783C3F"/>
    <w:rsid w:val="00784411"/>
    <w:rsid w:val="00784416"/>
    <w:rsid w:val="007844C1"/>
    <w:rsid w:val="00784AFB"/>
    <w:rsid w:val="00784B71"/>
    <w:rsid w:val="0078509B"/>
    <w:rsid w:val="00785603"/>
    <w:rsid w:val="0078568C"/>
    <w:rsid w:val="00785718"/>
    <w:rsid w:val="00785785"/>
    <w:rsid w:val="00785B2E"/>
    <w:rsid w:val="00785B3E"/>
    <w:rsid w:val="00785D04"/>
    <w:rsid w:val="0078617E"/>
    <w:rsid w:val="00786990"/>
    <w:rsid w:val="00786DAB"/>
    <w:rsid w:val="00786E9F"/>
    <w:rsid w:val="007871B0"/>
    <w:rsid w:val="007876DA"/>
    <w:rsid w:val="00787AB3"/>
    <w:rsid w:val="00787F41"/>
    <w:rsid w:val="0079009C"/>
    <w:rsid w:val="00790437"/>
    <w:rsid w:val="00791681"/>
    <w:rsid w:val="00791819"/>
    <w:rsid w:val="00791AA9"/>
    <w:rsid w:val="00791D22"/>
    <w:rsid w:val="00791DED"/>
    <w:rsid w:val="00791E3A"/>
    <w:rsid w:val="00792628"/>
    <w:rsid w:val="00792692"/>
    <w:rsid w:val="00792766"/>
    <w:rsid w:val="00792AA8"/>
    <w:rsid w:val="007934FD"/>
    <w:rsid w:val="00793994"/>
    <w:rsid w:val="00793AAE"/>
    <w:rsid w:val="00793EBB"/>
    <w:rsid w:val="0079452E"/>
    <w:rsid w:val="00794809"/>
    <w:rsid w:val="00794972"/>
    <w:rsid w:val="00794C90"/>
    <w:rsid w:val="00795AA7"/>
    <w:rsid w:val="00795EB9"/>
    <w:rsid w:val="00795F60"/>
    <w:rsid w:val="0079602A"/>
    <w:rsid w:val="007960E4"/>
    <w:rsid w:val="00796E8A"/>
    <w:rsid w:val="00796EC7"/>
    <w:rsid w:val="00796EE7"/>
    <w:rsid w:val="00797022"/>
    <w:rsid w:val="0079713F"/>
    <w:rsid w:val="00797336"/>
    <w:rsid w:val="007974DD"/>
    <w:rsid w:val="00797CFA"/>
    <w:rsid w:val="00797EA5"/>
    <w:rsid w:val="007A07F9"/>
    <w:rsid w:val="007A10A8"/>
    <w:rsid w:val="007A114B"/>
    <w:rsid w:val="007A11CF"/>
    <w:rsid w:val="007A1A7A"/>
    <w:rsid w:val="007A1B7D"/>
    <w:rsid w:val="007A1E40"/>
    <w:rsid w:val="007A31B4"/>
    <w:rsid w:val="007A3472"/>
    <w:rsid w:val="007A372F"/>
    <w:rsid w:val="007A3ABE"/>
    <w:rsid w:val="007A42C6"/>
    <w:rsid w:val="007A4CB0"/>
    <w:rsid w:val="007A4D0D"/>
    <w:rsid w:val="007A4F97"/>
    <w:rsid w:val="007A5097"/>
    <w:rsid w:val="007A52DC"/>
    <w:rsid w:val="007A57A7"/>
    <w:rsid w:val="007A5B52"/>
    <w:rsid w:val="007A60F8"/>
    <w:rsid w:val="007A62C3"/>
    <w:rsid w:val="007A6582"/>
    <w:rsid w:val="007A7093"/>
    <w:rsid w:val="007A70CC"/>
    <w:rsid w:val="007A7592"/>
    <w:rsid w:val="007A7723"/>
    <w:rsid w:val="007A7A91"/>
    <w:rsid w:val="007A7AAF"/>
    <w:rsid w:val="007B01AC"/>
    <w:rsid w:val="007B02F2"/>
    <w:rsid w:val="007B03F7"/>
    <w:rsid w:val="007B1240"/>
    <w:rsid w:val="007B130C"/>
    <w:rsid w:val="007B138F"/>
    <w:rsid w:val="007B156D"/>
    <w:rsid w:val="007B15D6"/>
    <w:rsid w:val="007B1C86"/>
    <w:rsid w:val="007B2A27"/>
    <w:rsid w:val="007B2F1D"/>
    <w:rsid w:val="007B317A"/>
    <w:rsid w:val="007B341B"/>
    <w:rsid w:val="007B39EE"/>
    <w:rsid w:val="007B3F58"/>
    <w:rsid w:val="007B40CA"/>
    <w:rsid w:val="007B4102"/>
    <w:rsid w:val="007B46FB"/>
    <w:rsid w:val="007B4926"/>
    <w:rsid w:val="007B5AA8"/>
    <w:rsid w:val="007B5B32"/>
    <w:rsid w:val="007B5B8A"/>
    <w:rsid w:val="007B5E88"/>
    <w:rsid w:val="007B6337"/>
    <w:rsid w:val="007B651A"/>
    <w:rsid w:val="007B6648"/>
    <w:rsid w:val="007B6669"/>
    <w:rsid w:val="007B6B4F"/>
    <w:rsid w:val="007B6B6F"/>
    <w:rsid w:val="007C0672"/>
    <w:rsid w:val="007C0AC4"/>
    <w:rsid w:val="007C1F9F"/>
    <w:rsid w:val="007C22DB"/>
    <w:rsid w:val="007C264E"/>
    <w:rsid w:val="007C266E"/>
    <w:rsid w:val="007C27BB"/>
    <w:rsid w:val="007C2E20"/>
    <w:rsid w:val="007C311B"/>
    <w:rsid w:val="007C313D"/>
    <w:rsid w:val="007C31F8"/>
    <w:rsid w:val="007C33F3"/>
    <w:rsid w:val="007C3647"/>
    <w:rsid w:val="007C3B14"/>
    <w:rsid w:val="007C3D6E"/>
    <w:rsid w:val="007C4197"/>
    <w:rsid w:val="007C462E"/>
    <w:rsid w:val="007C4845"/>
    <w:rsid w:val="007C4E31"/>
    <w:rsid w:val="007C4EC9"/>
    <w:rsid w:val="007C506B"/>
    <w:rsid w:val="007C51D0"/>
    <w:rsid w:val="007C5501"/>
    <w:rsid w:val="007C5603"/>
    <w:rsid w:val="007C58AC"/>
    <w:rsid w:val="007C5A5B"/>
    <w:rsid w:val="007C5DC2"/>
    <w:rsid w:val="007C68A0"/>
    <w:rsid w:val="007C6A7C"/>
    <w:rsid w:val="007C6B4E"/>
    <w:rsid w:val="007C6E2B"/>
    <w:rsid w:val="007C7052"/>
    <w:rsid w:val="007C757C"/>
    <w:rsid w:val="007D006E"/>
    <w:rsid w:val="007D018D"/>
    <w:rsid w:val="007D022A"/>
    <w:rsid w:val="007D030E"/>
    <w:rsid w:val="007D0986"/>
    <w:rsid w:val="007D1052"/>
    <w:rsid w:val="007D1580"/>
    <w:rsid w:val="007D1E9A"/>
    <w:rsid w:val="007D2037"/>
    <w:rsid w:val="007D203F"/>
    <w:rsid w:val="007D2356"/>
    <w:rsid w:val="007D273C"/>
    <w:rsid w:val="007D2B13"/>
    <w:rsid w:val="007D3283"/>
    <w:rsid w:val="007D3A70"/>
    <w:rsid w:val="007D419D"/>
    <w:rsid w:val="007D4447"/>
    <w:rsid w:val="007D59A7"/>
    <w:rsid w:val="007D5AE3"/>
    <w:rsid w:val="007D622E"/>
    <w:rsid w:val="007D64EE"/>
    <w:rsid w:val="007D6584"/>
    <w:rsid w:val="007D698B"/>
    <w:rsid w:val="007D6E6B"/>
    <w:rsid w:val="007D6FE5"/>
    <w:rsid w:val="007D7056"/>
    <w:rsid w:val="007D723E"/>
    <w:rsid w:val="007D75EA"/>
    <w:rsid w:val="007D78DB"/>
    <w:rsid w:val="007D7AC6"/>
    <w:rsid w:val="007D7BB6"/>
    <w:rsid w:val="007D7D24"/>
    <w:rsid w:val="007E040D"/>
    <w:rsid w:val="007E096E"/>
    <w:rsid w:val="007E0D8C"/>
    <w:rsid w:val="007E137F"/>
    <w:rsid w:val="007E1B9C"/>
    <w:rsid w:val="007E1CAC"/>
    <w:rsid w:val="007E1FB1"/>
    <w:rsid w:val="007E2250"/>
    <w:rsid w:val="007E2291"/>
    <w:rsid w:val="007E2749"/>
    <w:rsid w:val="007E274E"/>
    <w:rsid w:val="007E299F"/>
    <w:rsid w:val="007E2A6B"/>
    <w:rsid w:val="007E3013"/>
    <w:rsid w:val="007E307C"/>
    <w:rsid w:val="007E340A"/>
    <w:rsid w:val="007E3413"/>
    <w:rsid w:val="007E3A24"/>
    <w:rsid w:val="007E3BBB"/>
    <w:rsid w:val="007E40AD"/>
    <w:rsid w:val="007E4906"/>
    <w:rsid w:val="007E4DBC"/>
    <w:rsid w:val="007E508F"/>
    <w:rsid w:val="007E5464"/>
    <w:rsid w:val="007E568E"/>
    <w:rsid w:val="007E5D35"/>
    <w:rsid w:val="007E6090"/>
    <w:rsid w:val="007E64AE"/>
    <w:rsid w:val="007E6609"/>
    <w:rsid w:val="007E6905"/>
    <w:rsid w:val="007E6E04"/>
    <w:rsid w:val="007E785B"/>
    <w:rsid w:val="007E7A56"/>
    <w:rsid w:val="007F02AA"/>
    <w:rsid w:val="007F0BDB"/>
    <w:rsid w:val="007F18D7"/>
    <w:rsid w:val="007F252C"/>
    <w:rsid w:val="007F26ED"/>
    <w:rsid w:val="007F2EB8"/>
    <w:rsid w:val="007F34E7"/>
    <w:rsid w:val="007F3B88"/>
    <w:rsid w:val="007F418E"/>
    <w:rsid w:val="007F46C3"/>
    <w:rsid w:val="007F52A6"/>
    <w:rsid w:val="007F54F0"/>
    <w:rsid w:val="007F5541"/>
    <w:rsid w:val="007F55F7"/>
    <w:rsid w:val="007F561C"/>
    <w:rsid w:val="007F5789"/>
    <w:rsid w:val="007F6181"/>
    <w:rsid w:val="007F6637"/>
    <w:rsid w:val="007F68DA"/>
    <w:rsid w:val="007F6B23"/>
    <w:rsid w:val="007F6C55"/>
    <w:rsid w:val="007F709E"/>
    <w:rsid w:val="007F71B8"/>
    <w:rsid w:val="007F75E4"/>
    <w:rsid w:val="007F7D03"/>
    <w:rsid w:val="007F7E17"/>
    <w:rsid w:val="00800249"/>
    <w:rsid w:val="00800360"/>
    <w:rsid w:val="008004E7"/>
    <w:rsid w:val="008006BF"/>
    <w:rsid w:val="00800737"/>
    <w:rsid w:val="0080132B"/>
    <w:rsid w:val="00801601"/>
    <w:rsid w:val="00801640"/>
    <w:rsid w:val="00801AE0"/>
    <w:rsid w:val="0080268D"/>
    <w:rsid w:val="0080276C"/>
    <w:rsid w:val="008030A5"/>
    <w:rsid w:val="00803369"/>
    <w:rsid w:val="00803666"/>
    <w:rsid w:val="00803974"/>
    <w:rsid w:val="00803D78"/>
    <w:rsid w:val="0080411A"/>
    <w:rsid w:val="0080468A"/>
    <w:rsid w:val="00804B01"/>
    <w:rsid w:val="0080502E"/>
    <w:rsid w:val="00805121"/>
    <w:rsid w:val="0080522D"/>
    <w:rsid w:val="0080535F"/>
    <w:rsid w:val="008056B8"/>
    <w:rsid w:val="00805869"/>
    <w:rsid w:val="008058ED"/>
    <w:rsid w:val="008059C5"/>
    <w:rsid w:val="00805CE5"/>
    <w:rsid w:val="00805EE0"/>
    <w:rsid w:val="00805F99"/>
    <w:rsid w:val="008060C8"/>
    <w:rsid w:val="008068E5"/>
    <w:rsid w:val="00807340"/>
    <w:rsid w:val="00807611"/>
    <w:rsid w:val="00807E6A"/>
    <w:rsid w:val="00810178"/>
    <w:rsid w:val="008103E2"/>
    <w:rsid w:val="0081080D"/>
    <w:rsid w:val="008108C3"/>
    <w:rsid w:val="00810E8A"/>
    <w:rsid w:val="00810F5C"/>
    <w:rsid w:val="008116EB"/>
    <w:rsid w:val="008117A6"/>
    <w:rsid w:val="00811DDC"/>
    <w:rsid w:val="00812723"/>
    <w:rsid w:val="00812BCC"/>
    <w:rsid w:val="008130B8"/>
    <w:rsid w:val="00813147"/>
    <w:rsid w:val="00813715"/>
    <w:rsid w:val="00813830"/>
    <w:rsid w:val="00813A14"/>
    <w:rsid w:val="00813D0E"/>
    <w:rsid w:val="00814182"/>
    <w:rsid w:val="0081422B"/>
    <w:rsid w:val="0081424B"/>
    <w:rsid w:val="00814A6A"/>
    <w:rsid w:val="00814ED4"/>
    <w:rsid w:val="008152E3"/>
    <w:rsid w:val="008153F6"/>
    <w:rsid w:val="0081541E"/>
    <w:rsid w:val="00815559"/>
    <w:rsid w:val="0081557C"/>
    <w:rsid w:val="00815638"/>
    <w:rsid w:val="00815648"/>
    <w:rsid w:val="008157D6"/>
    <w:rsid w:val="008159B1"/>
    <w:rsid w:val="00815C57"/>
    <w:rsid w:val="00816221"/>
    <w:rsid w:val="00816435"/>
    <w:rsid w:val="00816834"/>
    <w:rsid w:val="00816DDE"/>
    <w:rsid w:val="00816F30"/>
    <w:rsid w:val="008176D0"/>
    <w:rsid w:val="00817C64"/>
    <w:rsid w:val="00817D8B"/>
    <w:rsid w:val="0082001C"/>
    <w:rsid w:val="00820282"/>
    <w:rsid w:val="00820441"/>
    <w:rsid w:val="008205A7"/>
    <w:rsid w:val="00820651"/>
    <w:rsid w:val="00820680"/>
    <w:rsid w:val="00820AB3"/>
    <w:rsid w:val="0082106E"/>
    <w:rsid w:val="0082117F"/>
    <w:rsid w:val="0082153A"/>
    <w:rsid w:val="00821810"/>
    <w:rsid w:val="00821D8D"/>
    <w:rsid w:val="00821DA3"/>
    <w:rsid w:val="0082243B"/>
    <w:rsid w:val="008225E9"/>
    <w:rsid w:val="00822B53"/>
    <w:rsid w:val="00822E59"/>
    <w:rsid w:val="00822EA4"/>
    <w:rsid w:val="00822F90"/>
    <w:rsid w:val="008231D7"/>
    <w:rsid w:val="00823774"/>
    <w:rsid w:val="0082388B"/>
    <w:rsid w:val="00823B0E"/>
    <w:rsid w:val="00823EC3"/>
    <w:rsid w:val="00823F06"/>
    <w:rsid w:val="00824055"/>
    <w:rsid w:val="00824280"/>
    <w:rsid w:val="00824658"/>
    <w:rsid w:val="00825316"/>
    <w:rsid w:val="00825D78"/>
    <w:rsid w:val="0082619C"/>
    <w:rsid w:val="008266EE"/>
    <w:rsid w:val="008267E7"/>
    <w:rsid w:val="00826AD3"/>
    <w:rsid w:val="00826C4A"/>
    <w:rsid w:val="00826E37"/>
    <w:rsid w:val="008275B9"/>
    <w:rsid w:val="008275E7"/>
    <w:rsid w:val="00827968"/>
    <w:rsid w:val="00827D0F"/>
    <w:rsid w:val="00827DED"/>
    <w:rsid w:val="008302FB"/>
    <w:rsid w:val="0083046E"/>
    <w:rsid w:val="008307F0"/>
    <w:rsid w:val="00830812"/>
    <w:rsid w:val="00830DF0"/>
    <w:rsid w:val="00830EBC"/>
    <w:rsid w:val="008313D4"/>
    <w:rsid w:val="0083146F"/>
    <w:rsid w:val="0083177D"/>
    <w:rsid w:val="00831833"/>
    <w:rsid w:val="00831A0D"/>
    <w:rsid w:val="00831C92"/>
    <w:rsid w:val="00831DCA"/>
    <w:rsid w:val="00831F94"/>
    <w:rsid w:val="00831FD0"/>
    <w:rsid w:val="008320B5"/>
    <w:rsid w:val="00832995"/>
    <w:rsid w:val="00832EF8"/>
    <w:rsid w:val="008333AA"/>
    <w:rsid w:val="008336F6"/>
    <w:rsid w:val="0083381A"/>
    <w:rsid w:val="00833F6E"/>
    <w:rsid w:val="00834D27"/>
    <w:rsid w:val="008358F4"/>
    <w:rsid w:val="0083699D"/>
    <w:rsid w:val="00836AA8"/>
    <w:rsid w:val="00836AD2"/>
    <w:rsid w:val="00836E46"/>
    <w:rsid w:val="008371CF"/>
    <w:rsid w:val="008375CC"/>
    <w:rsid w:val="00837C54"/>
    <w:rsid w:val="00837E5D"/>
    <w:rsid w:val="008400E2"/>
    <w:rsid w:val="00840615"/>
    <w:rsid w:val="00840B3D"/>
    <w:rsid w:val="00840BA9"/>
    <w:rsid w:val="00840C9E"/>
    <w:rsid w:val="008411D4"/>
    <w:rsid w:val="008415CC"/>
    <w:rsid w:val="00842862"/>
    <w:rsid w:val="00842F11"/>
    <w:rsid w:val="00843097"/>
    <w:rsid w:val="00843661"/>
    <w:rsid w:val="00843F42"/>
    <w:rsid w:val="0084497F"/>
    <w:rsid w:val="00844A64"/>
    <w:rsid w:val="00845199"/>
    <w:rsid w:val="008452FF"/>
    <w:rsid w:val="0084540E"/>
    <w:rsid w:val="008456A7"/>
    <w:rsid w:val="008461FD"/>
    <w:rsid w:val="00846362"/>
    <w:rsid w:val="008464CA"/>
    <w:rsid w:val="00846A6F"/>
    <w:rsid w:val="00846AB4"/>
    <w:rsid w:val="00847818"/>
    <w:rsid w:val="0084789F"/>
    <w:rsid w:val="00847DFE"/>
    <w:rsid w:val="008506BF"/>
    <w:rsid w:val="00851111"/>
    <w:rsid w:val="008511FA"/>
    <w:rsid w:val="008521E8"/>
    <w:rsid w:val="008525CF"/>
    <w:rsid w:val="00852D9C"/>
    <w:rsid w:val="00852DAE"/>
    <w:rsid w:val="00853463"/>
    <w:rsid w:val="00853D44"/>
    <w:rsid w:val="008542CC"/>
    <w:rsid w:val="00854538"/>
    <w:rsid w:val="008549B1"/>
    <w:rsid w:val="008549EC"/>
    <w:rsid w:val="00854B01"/>
    <w:rsid w:val="00854B9B"/>
    <w:rsid w:val="00854F59"/>
    <w:rsid w:val="008554B9"/>
    <w:rsid w:val="00856E61"/>
    <w:rsid w:val="008577AE"/>
    <w:rsid w:val="00857AED"/>
    <w:rsid w:val="00857B4C"/>
    <w:rsid w:val="00857C92"/>
    <w:rsid w:val="0086000F"/>
    <w:rsid w:val="00860199"/>
    <w:rsid w:val="008605D6"/>
    <w:rsid w:val="00860973"/>
    <w:rsid w:val="00860A81"/>
    <w:rsid w:val="00860B77"/>
    <w:rsid w:val="00860CA4"/>
    <w:rsid w:val="0086183E"/>
    <w:rsid w:val="00861C1B"/>
    <w:rsid w:val="008620AF"/>
    <w:rsid w:val="0086351E"/>
    <w:rsid w:val="00863C42"/>
    <w:rsid w:val="008640A4"/>
    <w:rsid w:val="00864317"/>
    <w:rsid w:val="00864617"/>
    <w:rsid w:val="0086468A"/>
    <w:rsid w:val="008648B5"/>
    <w:rsid w:val="00864CB0"/>
    <w:rsid w:val="00865826"/>
    <w:rsid w:val="008658EF"/>
    <w:rsid w:val="00865A78"/>
    <w:rsid w:val="0086627B"/>
    <w:rsid w:val="008662AD"/>
    <w:rsid w:val="0086641A"/>
    <w:rsid w:val="00866CE5"/>
    <w:rsid w:val="0086715C"/>
    <w:rsid w:val="008674FB"/>
    <w:rsid w:val="0086759B"/>
    <w:rsid w:val="00867B28"/>
    <w:rsid w:val="00867BE3"/>
    <w:rsid w:val="00867CF7"/>
    <w:rsid w:val="00867F2F"/>
    <w:rsid w:val="00867F68"/>
    <w:rsid w:val="00870B5C"/>
    <w:rsid w:val="00870CB5"/>
    <w:rsid w:val="00870FF0"/>
    <w:rsid w:val="008720C8"/>
    <w:rsid w:val="00872B28"/>
    <w:rsid w:val="00872BE4"/>
    <w:rsid w:val="00872F4E"/>
    <w:rsid w:val="008736B5"/>
    <w:rsid w:val="008737D3"/>
    <w:rsid w:val="00873A26"/>
    <w:rsid w:val="00873C2E"/>
    <w:rsid w:val="00873D55"/>
    <w:rsid w:val="00873D9C"/>
    <w:rsid w:val="00873E0E"/>
    <w:rsid w:val="00873F94"/>
    <w:rsid w:val="008743E7"/>
    <w:rsid w:val="00874BB3"/>
    <w:rsid w:val="008750C9"/>
    <w:rsid w:val="008754D6"/>
    <w:rsid w:val="008755A3"/>
    <w:rsid w:val="00875667"/>
    <w:rsid w:val="008764B9"/>
    <w:rsid w:val="008768F0"/>
    <w:rsid w:val="00877085"/>
    <w:rsid w:val="00877225"/>
    <w:rsid w:val="00877861"/>
    <w:rsid w:val="00877874"/>
    <w:rsid w:val="00877CBF"/>
    <w:rsid w:val="00877D6C"/>
    <w:rsid w:val="008801BF"/>
    <w:rsid w:val="00880F70"/>
    <w:rsid w:val="00880FB1"/>
    <w:rsid w:val="0088110E"/>
    <w:rsid w:val="0088130B"/>
    <w:rsid w:val="00881388"/>
    <w:rsid w:val="00881A85"/>
    <w:rsid w:val="00881CD1"/>
    <w:rsid w:val="00882C6F"/>
    <w:rsid w:val="00882D53"/>
    <w:rsid w:val="00883437"/>
    <w:rsid w:val="008834C5"/>
    <w:rsid w:val="00883C24"/>
    <w:rsid w:val="00883F4D"/>
    <w:rsid w:val="00884282"/>
    <w:rsid w:val="00884951"/>
    <w:rsid w:val="00884AA1"/>
    <w:rsid w:val="00884C23"/>
    <w:rsid w:val="00884C42"/>
    <w:rsid w:val="00884CE2"/>
    <w:rsid w:val="008853F8"/>
    <w:rsid w:val="00885C98"/>
    <w:rsid w:val="00886660"/>
    <w:rsid w:val="00886E56"/>
    <w:rsid w:val="0088729F"/>
    <w:rsid w:val="008872E4"/>
    <w:rsid w:val="008872F9"/>
    <w:rsid w:val="00887366"/>
    <w:rsid w:val="008905D5"/>
    <w:rsid w:val="00890EDF"/>
    <w:rsid w:val="00890F2E"/>
    <w:rsid w:val="00891741"/>
    <w:rsid w:val="00891FF6"/>
    <w:rsid w:val="0089223C"/>
    <w:rsid w:val="0089226D"/>
    <w:rsid w:val="00892988"/>
    <w:rsid w:val="00893092"/>
    <w:rsid w:val="0089342F"/>
    <w:rsid w:val="0089377E"/>
    <w:rsid w:val="0089382D"/>
    <w:rsid w:val="0089384C"/>
    <w:rsid w:val="008942F3"/>
    <w:rsid w:val="008942F8"/>
    <w:rsid w:val="00894B91"/>
    <w:rsid w:val="00894E22"/>
    <w:rsid w:val="00894F25"/>
    <w:rsid w:val="008951B7"/>
    <w:rsid w:val="008953BD"/>
    <w:rsid w:val="00895442"/>
    <w:rsid w:val="0089588C"/>
    <w:rsid w:val="008960E2"/>
    <w:rsid w:val="008961AE"/>
    <w:rsid w:val="00896A52"/>
    <w:rsid w:val="00896A73"/>
    <w:rsid w:val="00896B78"/>
    <w:rsid w:val="00897457"/>
    <w:rsid w:val="00897547"/>
    <w:rsid w:val="00897729"/>
    <w:rsid w:val="0089786B"/>
    <w:rsid w:val="00897902"/>
    <w:rsid w:val="008979CA"/>
    <w:rsid w:val="00897B0B"/>
    <w:rsid w:val="00897B98"/>
    <w:rsid w:val="008A0208"/>
    <w:rsid w:val="008A03F3"/>
    <w:rsid w:val="008A0DA1"/>
    <w:rsid w:val="008A10E8"/>
    <w:rsid w:val="008A12E9"/>
    <w:rsid w:val="008A1953"/>
    <w:rsid w:val="008A1ACC"/>
    <w:rsid w:val="008A1AD3"/>
    <w:rsid w:val="008A1E69"/>
    <w:rsid w:val="008A24CE"/>
    <w:rsid w:val="008A2BD6"/>
    <w:rsid w:val="008A2C60"/>
    <w:rsid w:val="008A36B9"/>
    <w:rsid w:val="008A36C9"/>
    <w:rsid w:val="008A4297"/>
    <w:rsid w:val="008A4386"/>
    <w:rsid w:val="008A4628"/>
    <w:rsid w:val="008A5A14"/>
    <w:rsid w:val="008A6119"/>
    <w:rsid w:val="008A6198"/>
    <w:rsid w:val="008A64D0"/>
    <w:rsid w:val="008A6993"/>
    <w:rsid w:val="008A6E7B"/>
    <w:rsid w:val="008A751D"/>
    <w:rsid w:val="008B080B"/>
    <w:rsid w:val="008B0EE4"/>
    <w:rsid w:val="008B1604"/>
    <w:rsid w:val="008B1BC9"/>
    <w:rsid w:val="008B22D1"/>
    <w:rsid w:val="008B2422"/>
    <w:rsid w:val="008B24BE"/>
    <w:rsid w:val="008B288A"/>
    <w:rsid w:val="008B2CD7"/>
    <w:rsid w:val="008B340E"/>
    <w:rsid w:val="008B3620"/>
    <w:rsid w:val="008B40AC"/>
    <w:rsid w:val="008B47CB"/>
    <w:rsid w:val="008B48F6"/>
    <w:rsid w:val="008B48F9"/>
    <w:rsid w:val="008B4AC9"/>
    <w:rsid w:val="008B4CB3"/>
    <w:rsid w:val="008B4DAD"/>
    <w:rsid w:val="008B58FD"/>
    <w:rsid w:val="008B5D57"/>
    <w:rsid w:val="008B624E"/>
    <w:rsid w:val="008B669F"/>
    <w:rsid w:val="008B6A6C"/>
    <w:rsid w:val="008B6A78"/>
    <w:rsid w:val="008B746F"/>
    <w:rsid w:val="008B7C5A"/>
    <w:rsid w:val="008C1528"/>
    <w:rsid w:val="008C15BB"/>
    <w:rsid w:val="008C163E"/>
    <w:rsid w:val="008C27F8"/>
    <w:rsid w:val="008C28E5"/>
    <w:rsid w:val="008C290B"/>
    <w:rsid w:val="008C2FF8"/>
    <w:rsid w:val="008C332B"/>
    <w:rsid w:val="008C3600"/>
    <w:rsid w:val="008C405B"/>
    <w:rsid w:val="008C425E"/>
    <w:rsid w:val="008C4865"/>
    <w:rsid w:val="008C4BAE"/>
    <w:rsid w:val="008C4E5F"/>
    <w:rsid w:val="008C5372"/>
    <w:rsid w:val="008C5478"/>
    <w:rsid w:val="008C5C5F"/>
    <w:rsid w:val="008C60D1"/>
    <w:rsid w:val="008C63CA"/>
    <w:rsid w:val="008C63D2"/>
    <w:rsid w:val="008C6886"/>
    <w:rsid w:val="008C6B68"/>
    <w:rsid w:val="008C6C82"/>
    <w:rsid w:val="008C6E8B"/>
    <w:rsid w:val="008C6F2A"/>
    <w:rsid w:val="008C7256"/>
    <w:rsid w:val="008C76B5"/>
    <w:rsid w:val="008C7C07"/>
    <w:rsid w:val="008C7C88"/>
    <w:rsid w:val="008D005E"/>
    <w:rsid w:val="008D1177"/>
    <w:rsid w:val="008D15F7"/>
    <w:rsid w:val="008D16CB"/>
    <w:rsid w:val="008D1FDE"/>
    <w:rsid w:val="008D24DF"/>
    <w:rsid w:val="008D2629"/>
    <w:rsid w:val="008D2961"/>
    <w:rsid w:val="008D351D"/>
    <w:rsid w:val="008D3F0B"/>
    <w:rsid w:val="008D4648"/>
    <w:rsid w:val="008D4EEA"/>
    <w:rsid w:val="008D5C5D"/>
    <w:rsid w:val="008D6294"/>
    <w:rsid w:val="008D7135"/>
    <w:rsid w:val="008D751D"/>
    <w:rsid w:val="008D7E91"/>
    <w:rsid w:val="008E1280"/>
    <w:rsid w:val="008E1C29"/>
    <w:rsid w:val="008E1C45"/>
    <w:rsid w:val="008E242E"/>
    <w:rsid w:val="008E2629"/>
    <w:rsid w:val="008E2664"/>
    <w:rsid w:val="008E27EF"/>
    <w:rsid w:val="008E41C6"/>
    <w:rsid w:val="008E4335"/>
    <w:rsid w:val="008E5062"/>
    <w:rsid w:val="008E50D2"/>
    <w:rsid w:val="008E5116"/>
    <w:rsid w:val="008E5138"/>
    <w:rsid w:val="008E5A45"/>
    <w:rsid w:val="008E604F"/>
    <w:rsid w:val="008E647B"/>
    <w:rsid w:val="008E64E9"/>
    <w:rsid w:val="008E703D"/>
    <w:rsid w:val="008E70AD"/>
    <w:rsid w:val="008E718A"/>
    <w:rsid w:val="008E750B"/>
    <w:rsid w:val="008E7933"/>
    <w:rsid w:val="008E7B60"/>
    <w:rsid w:val="008E7B61"/>
    <w:rsid w:val="008E7BCB"/>
    <w:rsid w:val="008E7C66"/>
    <w:rsid w:val="008F0188"/>
    <w:rsid w:val="008F0AFD"/>
    <w:rsid w:val="008F0B6F"/>
    <w:rsid w:val="008F0CAC"/>
    <w:rsid w:val="008F0D97"/>
    <w:rsid w:val="008F1D33"/>
    <w:rsid w:val="008F1D65"/>
    <w:rsid w:val="008F1FFA"/>
    <w:rsid w:val="008F2570"/>
    <w:rsid w:val="008F2768"/>
    <w:rsid w:val="008F277A"/>
    <w:rsid w:val="008F28E8"/>
    <w:rsid w:val="008F2A93"/>
    <w:rsid w:val="008F2D39"/>
    <w:rsid w:val="008F2E8B"/>
    <w:rsid w:val="008F3239"/>
    <w:rsid w:val="008F3706"/>
    <w:rsid w:val="008F3AE2"/>
    <w:rsid w:val="008F4B6E"/>
    <w:rsid w:val="008F52BC"/>
    <w:rsid w:val="008F544D"/>
    <w:rsid w:val="008F54C6"/>
    <w:rsid w:val="008F5720"/>
    <w:rsid w:val="008F5743"/>
    <w:rsid w:val="008F5B98"/>
    <w:rsid w:val="008F5E83"/>
    <w:rsid w:val="008F6049"/>
    <w:rsid w:val="008F6221"/>
    <w:rsid w:val="008F6352"/>
    <w:rsid w:val="008F636C"/>
    <w:rsid w:val="008F722B"/>
    <w:rsid w:val="008F7722"/>
    <w:rsid w:val="008F777B"/>
    <w:rsid w:val="008F79ED"/>
    <w:rsid w:val="008F7CCE"/>
    <w:rsid w:val="00900158"/>
    <w:rsid w:val="00900447"/>
    <w:rsid w:val="00900515"/>
    <w:rsid w:val="00900A33"/>
    <w:rsid w:val="00900E82"/>
    <w:rsid w:val="0090135E"/>
    <w:rsid w:val="009018F6"/>
    <w:rsid w:val="00901D4B"/>
    <w:rsid w:val="00901E8C"/>
    <w:rsid w:val="009022C1"/>
    <w:rsid w:val="00902A4E"/>
    <w:rsid w:val="00902B0D"/>
    <w:rsid w:val="00902D67"/>
    <w:rsid w:val="00903815"/>
    <w:rsid w:val="00903866"/>
    <w:rsid w:val="009038CF"/>
    <w:rsid w:val="0090413B"/>
    <w:rsid w:val="00904590"/>
    <w:rsid w:val="00904D2C"/>
    <w:rsid w:val="00904E5C"/>
    <w:rsid w:val="009058CC"/>
    <w:rsid w:val="00905B1B"/>
    <w:rsid w:val="00905B37"/>
    <w:rsid w:val="0090619B"/>
    <w:rsid w:val="009064E2"/>
    <w:rsid w:val="00906697"/>
    <w:rsid w:val="009066CF"/>
    <w:rsid w:val="00906C3A"/>
    <w:rsid w:val="00907237"/>
    <w:rsid w:val="00907644"/>
    <w:rsid w:val="009077C7"/>
    <w:rsid w:val="009078CA"/>
    <w:rsid w:val="00907910"/>
    <w:rsid w:val="00907DFF"/>
    <w:rsid w:val="00910515"/>
    <w:rsid w:val="00910C41"/>
    <w:rsid w:val="00910D45"/>
    <w:rsid w:val="00910FE1"/>
    <w:rsid w:val="009114C6"/>
    <w:rsid w:val="00911D3D"/>
    <w:rsid w:val="00911ECC"/>
    <w:rsid w:val="0091220E"/>
    <w:rsid w:val="009123AE"/>
    <w:rsid w:val="00912E0C"/>
    <w:rsid w:val="00912E5C"/>
    <w:rsid w:val="009131A3"/>
    <w:rsid w:val="0091352F"/>
    <w:rsid w:val="00913F57"/>
    <w:rsid w:val="00914115"/>
    <w:rsid w:val="00914459"/>
    <w:rsid w:val="009145C5"/>
    <w:rsid w:val="0091465A"/>
    <w:rsid w:val="00914C9E"/>
    <w:rsid w:val="00915A83"/>
    <w:rsid w:val="0091623A"/>
    <w:rsid w:val="009164A2"/>
    <w:rsid w:val="00916BC5"/>
    <w:rsid w:val="00917051"/>
    <w:rsid w:val="009170AB"/>
    <w:rsid w:val="0091755D"/>
    <w:rsid w:val="00917A7A"/>
    <w:rsid w:val="00917CC2"/>
    <w:rsid w:val="00917D80"/>
    <w:rsid w:val="00917E66"/>
    <w:rsid w:val="00920216"/>
    <w:rsid w:val="00920463"/>
    <w:rsid w:val="00921756"/>
    <w:rsid w:val="009227B7"/>
    <w:rsid w:val="0092290A"/>
    <w:rsid w:val="0092298C"/>
    <w:rsid w:val="00922FB7"/>
    <w:rsid w:val="009231E5"/>
    <w:rsid w:val="009233E5"/>
    <w:rsid w:val="009237F7"/>
    <w:rsid w:val="009238C7"/>
    <w:rsid w:val="00923C17"/>
    <w:rsid w:val="00923D14"/>
    <w:rsid w:val="00923D68"/>
    <w:rsid w:val="00924277"/>
    <w:rsid w:val="0092429E"/>
    <w:rsid w:val="009244D3"/>
    <w:rsid w:val="009245CA"/>
    <w:rsid w:val="0092463C"/>
    <w:rsid w:val="009246D4"/>
    <w:rsid w:val="00924811"/>
    <w:rsid w:val="009248E5"/>
    <w:rsid w:val="00924C8C"/>
    <w:rsid w:val="00924FBA"/>
    <w:rsid w:val="00925227"/>
    <w:rsid w:val="00925306"/>
    <w:rsid w:val="00925376"/>
    <w:rsid w:val="0092563D"/>
    <w:rsid w:val="009257F7"/>
    <w:rsid w:val="0092635F"/>
    <w:rsid w:val="00926401"/>
    <w:rsid w:val="00926C07"/>
    <w:rsid w:val="00926E4D"/>
    <w:rsid w:val="0092788B"/>
    <w:rsid w:val="009278F5"/>
    <w:rsid w:val="00927DE8"/>
    <w:rsid w:val="009307C3"/>
    <w:rsid w:val="00930ED0"/>
    <w:rsid w:val="00931208"/>
    <w:rsid w:val="009313F9"/>
    <w:rsid w:val="00931477"/>
    <w:rsid w:val="009320D4"/>
    <w:rsid w:val="009320D7"/>
    <w:rsid w:val="009326DC"/>
    <w:rsid w:val="00933409"/>
    <w:rsid w:val="00933431"/>
    <w:rsid w:val="0093352D"/>
    <w:rsid w:val="009336A1"/>
    <w:rsid w:val="00933998"/>
    <w:rsid w:val="00933DE4"/>
    <w:rsid w:val="00934B5E"/>
    <w:rsid w:val="00935451"/>
    <w:rsid w:val="009357B5"/>
    <w:rsid w:val="009357BC"/>
    <w:rsid w:val="00935DDC"/>
    <w:rsid w:val="0093618F"/>
    <w:rsid w:val="009370CC"/>
    <w:rsid w:val="009376FF"/>
    <w:rsid w:val="00937F01"/>
    <w:rsid w:val="00940185"/>
    <w:rsid w:val="009408CF"/>
    <w:rsid w:val="009408DC"/>
    <w:rsid w:val="00940BCD"/>
    <w:rsid w:val="00941279"/>
    <w:rsid w:val="009414DD"/>
    <w:rsid w:val="00941BB2"/>
    <w:rsid w:val="00941DC3"/>
    <w:rsid w:val="0094209D"/>
    <w:rsid w:val="00942393"/>
    <w:rsid w:val="009424BD"/>
    <w:rsid w:val="0094294C"/>
    <w:rsid w:val="0094299C"/>
    <w:rsid w:val="00943370"/>
    <w:rsid w:val="00943E71"/>
    <w:rsid w:val="00944402"/>
    <w:rsid w:val="00944D8D"/>
    <w:rsid w:val="00945126"/>
    <w:rsid w:val="009451E8"/>
    <w:rsid w:val="0094587D"/>
    <w:rsid w:val="00945DA2"/>
    <w:rsid w:val="009461E4"/>
    <w:rsid w:val="009462D5"/>
    <w:rsid w:val="0094653E"/>
    <w:rsid w:val="00946DA9"/>
    <w:rsid w:val="0094700F"/>
    <w:rsid w:val="0094753E"/>
    <w:rsid w:val="00947692"/>
    <w:rsid w:val="00947883"/>
    <w:rsid w:val="009506FD"/>
    <w:rsid w:val="00950DFB"/>
    <w:rsid w:val="00951335"/>
    <w:rsid w:val="0095196E"/>
    <w:rsid w:val="00951AB7"/>
    <w:rsid w:val="00951EB2"/>
    <w:rsid w:val="00952154"/>
    <w:rsid w:val="009526C2"/>
    <w:rsid w:val="009530E3"/>
    <w:rsid w:val="0095352C"/>
    <w:rsid w:val="00953AB2"/>
    <w:rsid w:val="00953AFA"/>
    <w:rsid w:val="00953EB6"/>
    <w:rsid w:val="0095421D"/>
    <w:rsid w:val="0095456C"/>
    <w:rsid w:val="009547B3"/>
    <w:rsid w:val="009548D0"/>
    <w:rsid w:val="00954CC2"/>
    <w:rsid w:val="00954FAE"/>
    <w:rsid w:val="0095582B"/>
    <w:rsid w:val="0095585A"/>
    <w:rsid w:val="00955884"/>
    <w:rsid w:val="00955C96"/>
    <w:rsid w:val="009567A9"/>
    <w:rsid w:val="00956905"/>
    <w:rsid w:val="0095723B"/>
    <w:rsid w:val="00957259"/>
    <w:rsid w:val="00960267"/>
    <w:rsid w:val="00960471"/>
    <w:rsid w:val="00960785"/>
    <w:rsid w:val="009608D8"/>
    <w:rsid w:val="00961114"/>
    <w:rsid w:val="009614C6"/>
    <w:rsid w:val="009619E4"/>
    <w:rsid w:val="00961CFA"/>
    <w:rsid w:val="009622FF"/>
    <w:rsid w:val="009626EE"/>
    <w:rsid w:val="0096278A"/>
    <w:rsid w:val="00962BFB"/>
    <w:rsid w:val="00962E1C"/>
    <w:rsid w:val="00963023"/>
    <w:rsid w:val="0096349D"/>
    <w:rsid w:val="009634F9"/>
    <w:rsid w:val="00964116"/>
    <w:rsid w:val="009641BB"/>
    <w:rsid w:val="0096427D"/>
    <w:rsid w:val="00964352"/>
    <w:rsid w:val="00964954"/>
    <w:rsid w:val="00965C4C"/>
    <w:rsid w:val="0096686D"/>
    <w:rsid w:val="00966DEC"/>
    <w:rsid w:val="009671D0"/>
    <w:rsid w:val="00967CCD"/>
    <w:rsid w:val="00970358"/>
    <w:rsid w:val="009705A4"/>
    <w:rsid w:val="00970BC6"/>
    <w:rsid w:val="00970F83"/>
    <w:rsid w:val="00971ED3"/>
    <w:rsid w:val="009722C1"/>
    <w:rsid w:val="00972DAE"/>
    <w:rsid w:val="009731AB"/>
    <w:rsid w:val="009732FE"/>
    <w:rsid w:val="009734A8"/>
    <w:rsid w:val="00973869"/>
    <w:rsid w:val="009738F4"/>
    <w:rsid w:val="00973A17"/>
    <w:rsid w:val="00973D37"/>
    <w:rsid w:val="00974615"/>
    <w:rsid w:val="009747DF"/>
    <w:rsid w:val="0097484F"/>
    <w:rsid w:val="0097497E"/>
    <w:rsid w:val="00974C5C"/>
    <w:rsid w:val="00975088"/>
    <w:rsid w:val="0097511D"/>
    <w:rsid w:val="0097529E"/>
    <w:rsid w:val="00975310"/>
    <w:rsid w:val="0097563D"/>
    <w:rsid w:val="0097564D"/>
    <w:rsid w:val="00975D52"/>
    <w:rsid w:val="009765EC"/>
    <w:rsid w:val="0097673B"/>
    <w:rsid w:val="00976744"/>
    <w:rsid w:val="00976B65"/>
    <w:rsid w:val="0098029F"/>
    <w:rsid w:val="00980A92"/>
    <w:rsid w:val="00981431"/>
    <w:rsid w:val="00982003"/>
    <w:rsid w:val="00982031"/>
    <w:rsid w:val="00982082"/>
    <w:rsid w:val="00982C4E"/>
    <w:rsid w:val="00983428"/>
    <w:rsid w:val="009836F5"/>
    <w:rsid w:val="0098410E"/>
    <w:rsid w:val="00984488"/>
    <w:rsid w:val="00984725"/>
    <w:rsid w:val="00984ABE"/>
    <w:rsid w:val="00984B3A"/>
    <w:rsid w:val="00984E06"/>
    <w:rsid w:val="00984F96"/>
    <w:rsid w:val="00984FD2"/>
    <w:rsid w:val="009850C2"/>
    <w:rsid w:val="0098537E"/>
    <w:rsid w:val="009855F5"/>
    <w:rsid w:val="009858F3"/>
    <w:rsid w:val="00985C18"/>
    <w:rsid w:val="00985C94"/>
    <w:rsid w:val="00985D8A"/>
    <w:rsid w:val="00986150"/>
    <w:rsid w:val="00986380"/>
    <w:rsid w:val="009865FA"/>
    <w:rsid w:val="0098706E"/>
    <w:rsid w:val="00987BB5"/>
    <w:rsid w:val="00987C7D"/>
    <w:rsid w:val="00987D3D"/>
    <w:rsid w:val="00987EDD"/>
    <w:rsid w:val="0099004C"/>
    <w:rsid w:val="009902B1"/>
    <w:rsid w:val="009902E9"/>
    <w:rsid w:val="0099030B"/>
    <w:rsid w:val="00990380"/>
    <w:rsid w:val="0099064F"/>
    <w:rsid w:val="00990A24"/>
    <w:rsid w:val="0099102F"/>
    <w:rsid w:val="00991DF6"/>
    <w:rsid w:val="009921DB"/>
    <w:rsid w:val="00992443"/>
    <w:rsid w:val="009926BF"/>
    <w:rsid w:val="00992A8F"/>
    <w:rsid w:val="00992E13"/>
    <w:rsid w:val="00993822"/>
    <w:rsid w:val="009938B0"/>
    <w:rsid w:val="00993E58"/>
    <w:rsid w:val="009940EF"/>
    <w:rsid w:val="009943F7"/>
    <w:rsid w:val="009944E5"/>
    <w:rsid w:val="00994562"/>
    <w:rsid w:val="00994A8D"/>
    <w:rsid w:val="00994D06"/>
    <w:rsid w:val="00995426"/>
    <w:rsid w:val="00995489"/>
    <w:rsid w:val="00995679"/>
    <w:rsid w:val="0099585A"/>
    <w:rsid w:val="00996188"/>
    <w:rsid w:val="0099652C"/>
    <w:rsid w:val="00996C88"/>
    <w:rsid w:val="0099730F"/>
    <w:rsid w:val="009973B5"/>
    <w:rsid w:val="0099746C"/>
    <w:rsid w:val="00997594"/>
    <w:rsid w:val="009976A0"/>
    <w:rsid w:val="009976B7"/>
    <w:rsid w:val="009976E2"/>
    <w:rsid w:val="00997CF0"/>
    <w:rsid w:val="009A0059"/>
    <w:rsid w:val="009A04AD"/>
    <w:rsid w:val="009A0577"/>
    <w:rsid w:val="009A0829"/>
    <w:rsid w:val="009A0B52"/>
    <w:rsid w:val="009A0BBC"/>
    <w:rsid w:val="009A0C60"/>
    <w:rsid w:val="009A0DB4"/>
    <w:rsid w:val="009A0E3F"/>
    <w:rsid w:val="009A11D7"/>
    <w:rsid w:val="009A1A12"/>
    <w:rsid w:val="009A23B6"/>
    <w:rsid w:val="009A2438"/>
    <w:rsid w:val="009A27B0"/>
    <w:rsid w:val="009A2B5A"/>
    <w:rsid w:val="009A30B0"/>
    <w:rsid w:val="009A3100"/>
    <w:rsid w:val="009A343C"/>
    <w:rsid w:val="009A3A15"/>
    <w:rsid w:val="009A3EDF"/>
    <w:rsid w:val="009A4322"/>
    <w:rsid w:val="009A481B"/>
    <w:rsid w:val="009A4BD5"/>
    <w:rsid w:val="009A4E22"/>
    <w:rsid w:val="009A5129"/>
    <w:rsid w:val="009A522C"/>
    <w:rsid w:val="009A56C8"/>
    <w:rsid w:val="009A5AFD"/>
    <w:rsid w:val="009A5B05"/>
    <w:rsid w:val="009A5CB8"/>
    <w:rsid w:val="009A5FA6"/>
    <w:rsid w:val="009A6B39"/>
    <w:rsid w:val="009A6EFD"/>
    <w:rsid w:val="009A73DA"/>
    <w:rsid w:val="009A7CC0"/>
    <w:rsid w:val="009A7F9B"/>
    <w:rsid w:val="009B01E7"/>
    <w:rsid w:val="009B0963"/>
    <w:rsid w:val="009B0A5C"/>
    <w:rsid w:val="009B0C6E"/>
    <w:rsid w:val="009B1FB6"/>
    <w:rsid w:val="009B20AE"/>
    <w:rsid w:val="009B2210"/>
    <w:rsid w:val="009B2588"/>
    <w:rsid w:val="009B2767"/>
    <w:rsid w:val="009B2E35"/>
    <w:rsid w:val="009B2FE2"/>
    <w:rsid w:val="009B39DC"/>
    <w:rsid w:val="009B3EF0"/>
    <w:rsid w:val="009B455F"/>
    <w:rsid w:val="009B4B29"/>
    <w:rsid w:val="009B4EDC"/>
    <w:rsid w:val="009B52B5"/>
    <w:rsid w:val="009B61E7"/>
    <w:rsid w:val="009B70BB"/>
    <w:rsid w:val="009B7692"/>
    <w:rsid w:val="009B7718"/>
    <w:rsid w:val="009B7871"/>
    <w:rsid w:val="009B7974"/>
    <w:rsid w:val="009C0087"/>
    <w:rsid w:val="009C06A0"/>
    <w:rsid w:val="009C0756"/>
    <w:rsid w:val="009C078F"/>
    <w:rsid w:val="009C0CF9"/>
    <w:rsid w:val="009C12D3"/>
    <w:rsid w:val="009C161D"/>
    <w:rsid w:val="009C2CE8"/>
    <w:rsid w:val="009C3320"/>
    <w:rsid w:val="009C3323"/>
    <w:rsid w:val="009C3824"/>
    <w:rsid w:val="009C3C88"/>
    <w:rsid w:val="009C3D54"/>
    <w:rsid w:val="009C3E33"/>
    <w:rsid w:val="009C429D"/>
    <w:rsid w:val="009C45D6"/>
    <w:rsid w:val="009C503C"/>
    <w:rsid w:val="009C52C9"/>
    <w:rsid w:val="009C57EB"/>
    <w:rsid w:val="009C5A07"/>
    <w:rsid w:val="009C5A4E"/>
    <w:rsid w:val="009C632B"/>
    <w:rsid w:val="009C66E2"/>
    <w:rsid w:val="009C6E72"/>
    <w:rsid w:val="009C7614"/>
    <w:rsid w:val="009C7DB9"/>
    <w:rsid w:val="009D0757"/>
    <w:rsid w:val="009D0E51"/>
    <w:rsid w:val="009D0E6E"/>
    <w:rsid w:val="009D1583"/>
    <w:rsid w:val="009D16D6"/>
    <w:rsid w:val="009D1708"/>
    <w:rsid w:val="009D1743"/>
    <w:rsid w:val="009D189A"/>
    <w:rsid w:val="009D1A03"/>
    <w:rsid w:val="009D1AEF"/>
    <w:rsid w:val="009D1C55"/>
    <w:rsid w:val="009D254F"/>
    <w:rsid w:val="009D2578"/>
    <w:rsid w:val="009D2794"/>
    <w:rsid w:val="009D2B72"/>
    <w:rsid w:val="009D2D81"/>
    <w:rsid w:val="009D302B"/>
    <w:rsid w:val="009D32CA"/>
    <w:rsid w:val="009D3688"/>
    <w:rsid w:val="009D3C3F"/>
    <w:rsid w:val="009D3CC8"/>
    <w:rsid w:val="009D4343"/>
    <w:rsid w:val="009D4D67"/>
    <w:rsid w:val="009D5402"/>
    <w:rsid w:val="009D54DA"/>
    <w:rsid w:val="009D58AE"/>
    <w:rsid w:val="009D59E3"/>
    <w:rsid w:val="009D5AB8"/>
    <w:rsid w:val="009D61B1"/>
    <w:rsid w:val="009D6277"/>
    <w:rsid w:val="009D635B"/>
    <w:rsid w:val="009D66DC"/>
    <w:rsid w:val="009D687A"/>
    <w:rsid w:val="009D6D87"/>
    <w:rsid w:val="009D6DC8"/>
    <w:rsid w:val="009D6E34"/>
    <w:rsid w:val="009D7109"/>
    <w:rsid w:val="009D77BA"/>
    <w:rsid w:val="009D7B23"/>
    <w:rsid w:val="009D7C73"/>
    <w:rsid w:val="009D7E45"/>
    <w:rsid w:val="009D7F6F"/>
    <w:rsid w:val="009E0393"/>
    <w:rsid w:val="009E07D3"/>
    <w:rsid w:val="009E1769"/>
    <w:rsid w:val="009E1BD2"/>
    <w:rsid w:val="009E2000"/>
    <w:rsid w:val="009E2C04"/>
    <w:rsid w:val="009E3171"/>
    <w:rsid w:val="009E33D7"/>
    <w:rsid w:val="009E3BC8"/>
    <w:rsid w:val="009E42F7"/>
    <w:rsid w:val="009E45FA"/>
    <w:rsid w:val="009E572E"/>
    <w:rsid w:val="009E5AD8"/>
    <w:rsid w:val="009E6F7E"/>
    <w:rsid w:val="009E782C"/>
    <w:rsid w:val="009E7CCA"/>
    <w:rsid w:val="009F0215"/>
    <w:rsid w:val="009F0350"/>
    <w:rsid w:val="009F06F2"/>
    <w:rsid w:val="009F0BCC"/>
    <w:rsid w:val="009F0F45"/>
    <w:rsid w:val="009F112C"/>
    <w:rsid w:val="009F11D3"/>
    <w:rsid w:val="009F195A"/>
    <w:rsid w:val="009F1BF8"/>
    <w:rsid w:val="009F1C99"/>
    <w:rsid w:val="009F2181"/>
    <w:rsid w:val="009F27BB"/>
    <w:rsid w:val="009F2A30"/>
    <w:rsid w:val="009F2ADE"/>
    <w:rsid w:val="009F337E"/>
    <w:rsid w:val="009F3538"/>
    <w:rsid w:val="009F367A"/>
    <w:rsid w:val="009F43A7"/>
    <w:rsid w:val="009F43D1"/>
    <w:rsid w:val="009F448E"/>
    <w:rsid w:val="009F48AA"/>
    <w:rsid w:val="009F53AB"/>
    <w:rsid w:val="009F584E"/>
    <w:rsid w:val="009F5949"/>
    <w:rsid w:val="009F5966"/>
    <w:rsid w:val="009F5B24"/>
    <w:rsid w:val="009F5B90"/>
    <w:rsid w:val="009F5E32"/>
    <w:rsid w:val="009F5EE3"/>
    <w:rsid w:val="009F635E"/>
    <w:rsid w:val="009F6512"/>
    <w:rsid w:val="009F6659"/>
    <w:rsid w:val="009F6AAD"/>
    <w:rsid w:val="009F718B"/>
    <w:rsid w:val="009F741E"/>
    <w:rsid w:val="009F7C05"/>
    <w:rsid w:val="009F7F3D"/>
    <w:rsid w:val="00A000D2"/>
    <w:rsid w:val="00A000E2"/>
    <w:rsid w:val="00A00395"/>
    <w:rsid w:val="00A01006"/>
    <w:rsid w:val="00A020A8"/>
    <w:rsid w:val="00A02608"/>
    <w:rsid w:val="00A02C5D"/>
    <w:rsid w:val="00A02F9C"/>
    <w:rsid w:val="00A03042"/>
    <w:rsid w:val="00A03A7D"/>
    <w:rsid w:val="00A03D10"/>
    <w:rsid w:val="00A03E0A"/>
    <w:rsid w:val="00A04013"/>
    <w:rsid w:val="00A0458D"/>
    <w:rsid w:val="00A05314"/>
    <w:rsid w:val="00A05537"/>
    <w:rsid w:val="00A05918"/>
    <w:rsid w:val="00A06170"/>
    <w:rsid w:val="00A0638E"/>
    <w:rsid w:val="00A063EF"/>
    <w:rsid w:val="00A06BEA"/>
    <w:rsid w:val="00A072AF"/>
    <w:rsid w:val="00A07675"/>
    <w:rsid w:val="00A10551"/>
    <w:rsid w:val="00A10BB4"/>
    <w:rsid w:val="00A10CC0"/>
    <w:rsid w:val="00A10EF4"/>
    <w:rsid w:val="00A11C9E"/>
    <w:rsid w:val="00A11D10"/>
    <w:rsid w:val="00A11DEE"/>
    <w:rsid w:val="00A11FA4"/>
    <w:rsid w:val="00A1391B"/>
    <w:rsid w:val="00A13B3A"/>
    <w:rsid w:val="00A13E79"/>
    <w:rsid w:val="00A13ED6"/>
    <w:rsid w:val="00A13F62"/>
    <w:rsid w:val="00A140D3"/>
    <w:rsid w:val="00A143C0"/>
    <w:rsid w:val="00A1446B"/>
    <w:rsid w:val="00A14573"/>
    <w:rsid w:val="00A1487B"/>
    <w:rsid w:val="00A14CE9"/>
    <w:rsid w:val="00A1534A"/>
    <w:rsid w:val="00A15421"/>
    <w:rsid w:val="00A15EB6"/>
    <w:rsid w:val="00A165E7"/>
    <w:rsid w:val="00A167F2"/>
    <w:rsid w:val="00A1697F"/>
    <w:rsid w:val="00A16A0D"/>
    <w:rsid w:val="00A171B1"/>
    <w:rsid w:val="00A173FF"/>
    <w:rsid w:val="00A176B8"/>
    <w:rsid w:val="00A17CEB"/>
    <w:rsid w:val="00A17EFE"/>
    <w:rsid w:val="00A20175"/>
    <w:rsid w:val="00A2022F"/>
    <w:rsid w:val="00A2052D"/>
    <w:rsid w:val="00A20C13"/>
    <w:rsid w:val="00A20C78"/>
    <w:rsid w:val="00A2140B"/>
    <w:rsid w:val="00A21980"/>
    <w:rsid w:val="00A21BE3"/>
    <w:rsid w:val="00A225E7"/>
    <w:rsid w:val="00A2312E"/>
    <w:rsid w:val="00A235AC"/>
    <w:rsid w:val="00A236B4"/>
    <w:rsid w:val="00A23785"/>
    <w:rsid w:val="00A2404B"/>
    <w:rsid w:val="00A24323"/>
    <w:rsid w:val="00A247AA"/>
    <w:rsid w:val="00A24A8F"/>
    <w:rsid w:val="00A24BCD"/>
    <w:rsid w:val="00A2512C"/>
    <w:rsid w:val="00A2515B"/>
    <w:rsid w:val="00A251FF"/>
    <w:rsid w:val="00A25513"/>
    <w:rsid w:val="00A2588E"/>
    <w:rsid w:val="00A25A0A"/>
    <w:rsid w:val="00A260A0"/>
    <w:rsid w:val="00A26EDF"/>
    <w:rsid w:val="00A26F97"/>
    <w:rsid w:val="00A275B3"/>
    <w:rsid w:val="00A279FF"/>
    <w:rsid w:val="00A303C1"/>
    <w:rsid w:val="00A309B2"/>
    <w:rsid w:val="00A30B3C"/>
    <w:rsid w:val="00A31324"/>
    <w:rsid w:val="00A313BB"/>
    <w:rsid w:val="00A315DF"/>
    <w:rsid w:val="00A31A36"/>
    <w:rsid w:val="00A31EFD"/>
    <w:rsid w:val="00A31FB4"/>
    <w:rsid w:val="00A31FC0"/>
    <w:rsid w:val="00A326A1"/>
    <w:rsid w:val="00A32826"/>
    <w:rsid w:val="00A329CC"/>
    <w:rsid w:val="00A32D62"/>
    <w:rsid w:val="00A32F13"/>
    <w:rsid w:val="00A34789"/>
    <w:rsid w:val="00A3495C"/>
    <w:rsid w:val="00A3560A"/>
    <w:rsid w:val="00A35806"/>
    <w:rsid w:val="00A359A8"/>
    <w:rsid w:val="00A35B9F"/>
    <w:rsid w:val="00A35E39"/>
    <w:rsid w:val="00A36055"/>
    <w:rsid w:val="00A362F7"/>
    <w:rsid w:val="00A3630E"/>
    <w:rsid w:val="00A36370"/>
    <w:rsid w:val="00A36803"/>
    <w:rsid w:val="00A36E49"/>
    <w:rsid w:val="00A36EA3"/>
    <w:rsid w:val="00A3730E"/>
    <w:rsid w:val="00A379EC"/>
    <w:rsid w:val="00A37BB8"/>
    <w:rsid w:val="00A37BC5"/>
    <w:rsid w:val="00A37D74"/>
    <w:rsid w:val="00A402D0"/>
    <w:rsid w:val="00A403F0"/>
    <w:rsid w:val="00A40599"/>
    <w:rsid w:val="00A4084A"/>
    <w:rsid w:val="00A40C32"/>
    <w:rsid w:val="00A41143"/>
    <w:rsid w:val="00A4198E"/>
    <w:rsid w:val="00A41CB7"/>
    <w:rsid w:val="00A41DC9"/>
    <w:rsid w:val="00A41F9F"/>
    <w:rsid w:val="00A41FF8"/>
    <w:rsid w:val="00A420C9"/>
    <w:rsid w:val="00A4267B"/>
    <w:rsid w:val="00A42C58"/>
    <w:rsid w:val="00A42D87"/>
    <w:rsid w:val="00A42FF7"/>
    <w:rsid w:val="00A434A9"/>
    <w:rsid w:val="00A435A4"/>
    <w:rsid w:val="00A43802"/>
    <w:rsid w:val="00A4388D"/>
    <w:rsid w:val="00A439EE"/>
    <w:rsid w:val="00A43AA9"/>
    <w:rsid w:val="00A440B7"/>
    <w:rsid w:val="00A440EC"/>
    <w:rsid w:val="00A44BD3"/>
    <w:rsid w:val="00A4521D"/>
    <w:rsid w:val="00A455E0"/>
    <w:rsid w:val="00A457AC"/>
    <w:rsid w:val="00A45A16"/>
    <w:rsid w:val="00A460AA"/>
    <w:rsid w:val="00A461ED"/>
    <w:rsid w:val="00A46253"/>
    <w:rsid w:val="00A46376"/>
    <w:rsid w:val="00A46D6F"/>
    <w:rsid w:val="00A473EF"/>
    <w:rsid w:val="00A47429"/>
    <w:rsid w:val="00A47435"/>
    <w:rsid w:val="00A477AE"/>
    <w:rsid w:val="00A47992"/>
    <w:rsid w:val="00A5031F"/>
    <w:rsid w:val="00A50465"/>
    <w:rsid w:val="00A50D94"/>
    <w:rsid w:val="00A51068"/>
    <w:rsid w:val="00A5165A"/>
    <w:rsid w:val="00A517DE"/>
    <w:rsid w:val="00A51F0A"/>
    <w:rsid w:val="00A5201A"/>
    <w:rsid w:val="00A5236E"/>
    <w:rsid w:val="00A52665"/>
    <w:rsid w:val="00A52705"/>
    <w:rsid w:val="00A53F8B"/>
    <w:rsid w:val="00A54174"/>
    <w:rsid w:val="00A5438A"/>
    <w:rsid w:val="00A543C4"/>
    <w:rsid w:val="00A548C5"/>
    <w:rsid w:val="00A54C36"/>
    <w:rsid w:val="00A54CED"/>
    <w:rsid w:val="00A54EF2"/>
    <w:rsid w:val="00A55239"/>
    <w:rsid w:val="00A5556F"/>
    <w:rsid w:val="00A55D48"/>
    <w:rsid w:val="00A55DFC"/>
    <w:rsid w:val="00A563A8"/>
    <w:rsid w:val="00A56B8E"/>
    <w:rsid w:val="00A56C93"/>
    <w:rsid w:val="00A56D40"/>
    <w:rsid w:val="00A57402"/>
    <w:rsid w:val="00A575FE"/>
    <w:rsid w:val="00A57931"/>
    <w:rsid w:val="00A579B7"/>
    <w:rsid w:val="00A57BEB"/>
    <w:rsid w:val="00A57F9E"/>
    <w:rsid w:val="00A60285"/>
    <w:rsid w:val="00A60660"/>
    <w:rsid w:val="00A613C5"/>
    <w:rsid w:val="00A61673"/>
    <w:rsid w:val="00A6181F"/>
    <w:rsid w:val="00A620CA"/>
    <w:rsid w:val="00A62C3A"/>
    <w:rsid w:val="00A63082"/>
    <w:rsid w:val="00A63A15"/>
    <w:rsid w:val="00A64356"/>
    <w:rsid w:val="00A646F2"/>
    <w:rsid w:val="00A64926"/>
    <w:rsid w:val="00A64E17"/>
    <w:rsid w:val="00A658BE"/>
    <w:rsid w:val="00A660C4"/>
    <w:rsid w:val="00A661F6"/>
    <w:rsid w:val="00A665CF"/>
    <w:rsid w:val="00A66EE3"/>
    <w:rsid w:val="00A670F9"/>
    <w:rsid w:val="00A674D5"/>
    <w:rsid w:val="00A6754F"/>
    <w:rsid w:val="00A6770E"/>
    <w:rsid w:val="00A67CA7"/>
    <w:rsid w:val="00A67DC7"/>
    <w:rsid w:val="00A67DCF"/>
    <w:rsid w:val="00A67ED9"/>
    <w:rsid w:val="00A702F9"/>
    <w:rsid w:val="00A7034D"/>
    <w:rsid w:val="00A7078F"/>
    <w:rsid w:val="00A7158E"/>
    <w:rsid w:val="00A715D0"/>
    <w:rsid w:val="00A71EFD"/>
    <w:rsid w:val="00A72084"/>
    <w:rsid w:val="00A72099"/>
    <w:rsid w:val="00A7215D"/>
    <w:rsid w:val="00A72562"/>
    <w:rsid w:val="00A726B5"/>
    <w:rsid w:val="00A72894"/>
    <w:rsid w:val="00A72B75"/>
    <w:rsid w:val="00A732EC"/>
    <w:rsid w:val="00A73989"/>
    <w:rsid w:val="00A73B3B"/>
    <w:rsid w:val="00A74DC9"/>
    <w:rsid w:val="00A7524A"/>
    <w:rsid w:val="00A7565D"/>
    <w:rsid w:val="00A759FE"/>
    <w:rsid w:val="00A75A4C"/>
    <w:rsid w:val="00A76625"/>
    <w:rsid w:val="00A769D2"/>
    <w:rsid w:val="00A76E36"/>
    <w:rsid w:val="00A77121"/>
    <w:rsid w:val="00A77312"/>
    <w:rsid w:val="00A7737E"/>
    <w:rsid w:val="00A7750A"/>
    <w:rsid w:val="00A7752F"/>
    <w:rsid w:val="00A77DDF"/>
    <w:rsid w:val="00A80158"/>
    <w:rsid w:val="00A80760"/>
    <w:rsid w:val="00A80C03"/>
    <w:rsid w:val="00A80FF0"/>
    <w:rsid w:val="00A8115B"/>
    <w:rsid w:val="00A81FEA"/>
    <w:rsid w:val="00A827A3"/>
    <w:rsid w:val="00A830CF"/>
    <w:rsid w:val="00A83536"/>
    <w:rsid w:val="00A837EA"/>
    <w:rsid w:val="00A83A2B"/>
    <w:rsid w:val="00A84EC0"/>
    <w:rsid w:val="00A85C35"/>
    <w:rsid w:val="00A85EC9"/>
    <w:rsid w:val="00A862B6"/>
    <w:rsid w:val="00A86441"/>
    <w:rsid w:val="00A865FE"/>
    <w:rsid w:val="00A8661E"/>
    <w:rsid w:val="00A86669"/>
    <w:rsid w:val="00A866F9"/>
    <w:rsid w:val="00A8726F"/>
    <w:rsid w:val="00A87A68"/>
    <w:rsid w:val="00A90336"/>
    <w:rsid w:val="00A905BF"/>
    <w:rsid w:val="00A906A5"/>
    <w:rsid w:val="00A90E50"/>
    <w:rsid w:val="00A9125D"/>
    <w:rsid w:val="00A91B72"/>
    <w:rsid w:val="00A91C92"/>
    <w:rsid w:val="00A91F67"/>
    <w:rsid w:val="00A92061"/>
    <w:rsid w:val="00A92821"/>
    <w:rsid w:val="00A9350C"/>
    <w:rsid w:val="00A93C48"/>
    <w:rsid w:val="00A94213"/>
    <w:rsid w:val="00A94249"/>
    <w:rsid w:val="00A942D9"/>
    <w:rsid w:val="00A94BC9"/>
    <w:rsid w:val="00A94F6C"/>
    <w:rsid w:val="00A9517F"/>
    <w:rsid w:val="00A953C9"/>
    <w:rsid w:val="00A957E0"/>
    <w:rsid w:val="00A959BC"/>
    <w:rsid w:val="00A95D3C"/>
    <w:rsid w:val="00A96B5D"/>
    <w:rsid w:val="00A972BC"/>
    <w:rsid w:val="00A975AE"/>
    <w:rsid w:val="00A97849"/>
    <w:rsid w:val="00A97A4F"/>
    <w:rsid w:val="00AA02C1"/>
    <w:rsid w:val="00AA02E6"/>
    <w:rsid w:val="00AA039F"/>
    <w:rsid w:val="00AA0707"/>
    <w:rsid w:val="00AA0D97"/>
    <w:rsid w:val="00AA1164"/>
    <w:rsid w:val="00AA1C57"/>
    <w:rsid w:val="00AA1D2F"/>
    <w:rsid w:val="00AA2112"/>
    <w:rsid w:val="00AA21DF"/>
    <w:rsid w:val="00AA23D2"/>
    <w:rsid w:val="00AA246E"/>
    <w:rsid w:val="00AA2562"/>
    <w:rsid w:val="00AA256A"/>
    <w:rsid w:val="00AA29EE"/>
    <w:rsid w:val="00AA2AE0"/>
    <w:rsid w:val="00AA33C5"/>
    <w:rsid w:val="00AA3C60"/>
    <w:rsid w:val="00AA430B"/>
    <w:rsid w:val="00AA53BA"/>
    <w:rsid w:val="00AA5BCC"/>
    <w:rsid w:val="00AA5C07"/>
    <w:rsid w:val="00AA5C54"/>
    <w:rsid w:val="00AA5E78"/>
    <w:rsid w:val="00AA63C0"/>
    <w:rsid w:val="00AA6956"/>
    <w:rsid w:val="00AA6B26"/>
    <w:rsid w:val="00AA6F90"/>
    <w:rsid w:val="00AA6FC2"/>
    <w:rsid w:val="00AA779D"/>
    <w:rsid w:val="00AA78F2"/>
    <w:rsid w:val="00AB041B"/>
    <w:rsid w:val="00AB0495"/>
    <w:rsid w:val="00AB06DE"/>
    <w:rsid w:val="00AB09BE"/>
    <w:rsid w:val="00AB2022"/>
    <w:rsid w:val="00AB2345"/>
    <w:rsid w:val="00AB2FF4"/>
    <w:rsid w:val="00AB38D6"/>
    <w:rsid w:val="00AB40DA"/>
    <w:rsid w:val="00AB4A18"/>
    <w:rsid w:val="00AB4AA6"/>
    <w:rsid w:val="00AB51B9"/>
    <w:rsid w:val="00AB5240"/>
    <w:rsid w:val="00AB581D"/>
    <w:rsid w:val="00AB5C7F"/>
    <w:rsid w:val="00AB5F9C"/>
    <w:rsid w:val="00AB6047"/>
    <w:rsid w:val="00AB66FF"/>
    <w:rsid w:val="00AB6731"/>
    <w:rsid w:val="00AB67C7"/>
    <w:rsid w:val="00AB6C66"/>
    <w:rsid w:val="00AB6D65"/>
    <w:rsid w:val="00AB7507"/>
    <w:rsid w:val="00AB7B87"/>
    <w:rsid w:val="00AB7C46"/>
    <w:rsid w:val="00AB7FC8"/>
    <w:rsid w:val="00AC0032"/>
    <w:rsid w:val="00AC0214"/>
    <w:rsid w:val="00AC03B9"/>
    <w:rsid w:val="00AC0424"/>
    <w:rsid w:val="00AC057E"/>
    <w:rsid w:val="00AC090F"/>
    <w:rsid w:val="00AC0AE5"/>
    <w:rsid w:val="00AC1368"/>
    <w:rsid w:val="00AC189D"/>
    <w:rsid w:val="00AC1AD6"/>
    <w:rsid w:val="00AC1BBF"/>
    <w:rsid w:val="00AC386D"/>
    <w:rsid w:val="00AC3DDE"/>
    <w:rsid w:val="00AC4E06"/>
    <w:rsid w:val="00AC5044"/>
    <w:rsid w:val="00AC528B"/>
    <w:rsid w:val="00AC5C7E"/>
    <w:rsid w:val="00AC645B"/>
    <w:rsid w:val="00AC647C"/>
    <w:rsid w:val="00AC6496"/>
    <w:rsid w:val="00AC6AF7"/>
    <w:rsid w:val="00AC6B27"/>
    <w:rsid w:val="00AC73D4"/>
    <w:rsid w:val="00AC74A2"/>
    <w:rsid w:val="00AC7672"/>
    <w:rsid w:val="00AC77D9"/>
    <w:rsid w:val="00AC7964"/>
    <w:rsid w:val="00AD0B8A"/>
    <w:rsid w:val="00AD2159"/>
    <w:rsid w:val="00AD298E"/>
    <w:rsid w:val="00AD2B67"/>
    <w:rsid w:val="00AD3710"/>
    <w:rsid w:val="00AD3D91"/>
    <w:rsid w:val="00AD4276"/>
    <w:rsid w:val="00AD4C2B"/>
    <w:rsid w:val="00AD54C6"/>
    <w:rsid w:val="00AD5647"/>
    <w:rsid w:val="00AD5702"/>
    <w:rsid w:val="00AD5B87"/>
    <w:rsid w:val="00AD64DF"/>
    <w:rsid w:val="00AD65EB"/>
    <w:rsid w:val="00AD6F1E"/>
    <w:rsid w:val="00AD71B2"/>
    <w:rsid w:val="00AD78CA"/>
    <w:rsid w:val="00AD7A13"/>
    <w:rsid w:val="00AD7B11"/>
    <w:rsid w:val="00AD7EA4"/>
    <w:rsid w:val="00AE02DD"/>
    <w:rsid w:val="00AE0365"/>
    <w:rsid w:val="00AE0445"/>
    <w:rsid w:val="00AE0450"/>
    <w:rsid w:val="00AE0636"/>
    <w:rsid w:val="00AE06DD"/>
    <w:rsid w:val="00AE0BD7"/>
    <w:rsid w:val="00AE1025"/>
    <w:rsid w:val="00AE13B7"/>
    <w:rsid w:val="00AE1D0C"/>
    <w:rsid w:val="00AE2717"/>
    <w:rsid w:val="00AE2720"/>
    <w:rsid w:val="00AE2E64"/>
    <w:rsid w:val="00AE2F46"/>
    <w:rsid w:val="00AE36B2"/>
    <w:rsid w:val="00AE37B0"/>
    <w:rsid w:val="00AE3F03"/>
    <w:rsid w:val="00AE44D8"/>
    <w:rsid w:val="00AE450A"/>
    <w:rsid w:val="00AE4A4A"/>
    <w:rsid w:val="00AE4ACC"/>
    <w:rsid w:val="00AE5029"/>
    <w:rsid w:val="00AE50F4"/>
    <w:rsid w:val="00AE558E"/>
    <w:rsid w:val="00AE5635"/>
    <w:rsid w:val="00AE56A7"/>
    <w:rsid w:val="00AE57E6"/>
    <w:rsid w:val="00AE59DD"/>
    <w:rsid w:val="00AE5D00"/>
    <w:rsid w:val="00AE5EED"/>
    <w:rsid w:val="00AE60EB"/>
    <w:rsid w:val="00AE64F0"/>
    <w:rsid w:val="00AE657A"/>
    <w:rsid w:val="00AE6847"/>
    <w:rsid w:val="00AE750B"/>
    <w:rsid w:val="00AE7A8A"/>
    <w:rsid w:val="00AE7AFB"/>
    <w:rsid w:val="00AE7E80"/>
    <w:rsid w:val="00AF0805"/>
    <w:rsid w:val="00AF0C46"/>
    <w:rsid w:val="00AF163F"/>
    <w:rsid w:val="00AF1F5E"/>
    <w:rsid w:val="00AF2210"/>
    <w:rsid w:val="00AF23C8"/>
    <w:rsid w:val="00AF2AE2"/>
    <w:rsid w:val="00AF2BEF"/>
    <w:rsid w:val="00AF3273"/>
    <w:rsid w:val="00AF33F7"/>
    <w:rsid w:val="00AF3A85"/>
    <w:rsid w:val="00AF3B33"/>
    <w:rsid w:val="00AF3B73"/>
    <w:rsid w:val="00AF3F3C"/>
    <w:rsid w:val="00AF4012"/>
    <w:rsid w:val="00AF4051"/>
    <w:rsid w:val="00AF43FC"/>
    <w:rsid w:val="00AF4B54"/>
    <w:rsid w:val="00AF4C2A"/>
    <w:rsid w:val="00AF5080"/>
    <w:rsid w:val="00AF6A9D"/>
    <w:rsid w:val="00AF6E0E"/>
    <w:rsid w:val="00AF7356"/>
    <w:rsid w:val="00AF7C38"/>
    <w:rsid w:val="00B000A6"/>
    <w:rsid w:val="00B00F2C"/>
    <w:rsid w:val="00B011E6"/>
    <w:rsid w:val="00B01248"/>
    <w:rsid w:val="00B01391"/>
    <w:rsid w:val="00B01D7B"/>
    <w:rsid w:val="00B03473"/>
    <w:rsid w:val="00B03772"/>
    <w:rsid w:val="00B0377E"/>
    <w:rsid w:val="00B0403D"/>
    <w:rsid w:val="00B04B5D"/>
    <w:rsid w:val="00B0557D"/>
    <w:rsid w:val="00B05680"/>
    <w:rsid w:val="00B057B5"/>
    <w:rsid w:val="00B0739D"/>
    <w:rsid w:val="00B07601"/>
    <w:rsid w:val="00B078B8"/>
    <w:rsid w:val="00B07A35"/>
    <w:rsid w:val="00B07BA9"/>
    <w:rsid w:val="00B07C08"/>
    <w:rsid w:val="00B07E6C"/>
    <w:rsid w:val="00B10055"/>
    <w:rsid w:val="00B1089C"/>
    <w:rsid w:val="00B10C6E"/>
    <w:rsid w:val="00B1141E"/>
    <w:rsid w:val="00B11908"/>
    <w:rsid w:val="00B11DB7"/>
    <w:rsid w:val="00B122EB"/>
    <w:rsid w:val="00B1238D"/>
    <w:rsid w:val="00B1278B"/>
    <w:rsid w:val="00B12A5F"/>
    <w:rsid w:val="00B12DBC"/>
    <w:rsid w:val="00B13198"/>
    <w:rsid w:val="00B1373D"/>
    <w:rsid w:val="00B13925"/>
    <w:rsid w:val="00B13A91"/>
    <w:rsid w:val="00B13CB3"/>
    <w:rsid w:val="00B13E3D"/>
    <w:rsid w:val="00B13E6E"/>
    <w:rsid w:val="00B15043"/>
    <w:rsid w:val="00B15B3F"/>
    <w:rsid w:val="00B15D84"/>
    <w:rsid w:val="00B15DC5"/>
    <w:rsid w:val="00B15FB3"/>
    <w:rsid w:val="00B161E6"/>
    <w:rsid w:val="00B169C2"/>
    <w:rsid w:val="00B16FBF"/>
    <w:rsid w:val="00B17295"/>
    <w:rsid w:val="00B177DD"/>
    <w:rsid w:val="00B17814"/>
    <w:rsid w:val="00B17C40"/>
    <w:rsid w:val="00B17F72"/>
    <w:rsid w:val="00B200B6"/>
    <w:rsid w:val="00B20645"/>
    <w:rsid w:val="00B20A19"/>
    <w:rsid w:val="00B20BC7"/>
    <w:rsid w:val="00B20C4B"/>
    <w:rsid w:val="00B20DD0"/>
    <w:rsid w:val="00B20E24"/>
    <w:rsid w:val="00B210B0"/>
    <w:rsid w:val="00B215F5"/>
    <w:rsid w:val="00B224AF"/>
    <w:rsid w:val="00B224ED"/>
    <w:rsid w:val="00B22B3B"/>
    <w:rsid w:val="00B22EFF"/>
    <w:rsid w:val="00B238B4"/>
    <w:rsid w:val="00B23B2B"/>
    <w:rsid w:val="00B24953"/>
    <w:rsid w:val="00B249BF"/>
    <w:rsid w:val="00B24A8D"/>
    <w:rsid w:val="00B25384"/>
    <w:rsid w:val="00B25653"/>
    <w:rsid w:val="00B25BDE"/>
    <w:rsid w:val="00B26B62"/>
    <w:rsid w:val="00B2725F"/>
    <w:rsid w:val="00B27A54"/>
    <w:rsid w:val="00B30783"/>
    <w:rsid w:val="00B30841"/>
    <w:rsid w:val="00B31191"/>
    <w:rsid w:val="00B316CF"/>
    <w:rsid w:val="00B31CD5"/>
    <w:rsid w:val="00B31D9B"/>
    <w:rsid w:val="00B321D4"/>
    <w:rsid w:val="00B32CF2"/>
    <w:rsid w:val="00B32F93"/>
    <w:rsid w:val="00B33E2A"/>
    <w:rsid w:val="00B342EE"/>
    <w:rsid w:val="00B34ACA"/>
    <w:rsid w:val="00B34DD1"/>
    <w:rsid w:val="00B34DE5"/>
    <w:rsid w:val="00B35282"/>
    <w:rsid w:val="00B35706"/>
    <w:rsid w:val="00B3621D"/>
    <w:rsid w:val="00B36513"/>
    <w:rsid w:val="00B376EF"/>
    <w:rsid w:val="00B3795E"/>
    <w:rsid w:val="00B37F30"/>
    <w:rsid w:val="00B403F3"/>
    <w:rsid w:val="00B4069C"/>
    <w:rsid w:val="00B406F3"/>
    <w:rsid w:val="00B4166F"/>
    <w:rsid w:val="00B4174D"/>
    <w:rsid w:val="00B41A58"/>
    <w:rsid w:val="00B41F0F"/>
    <w:rsid w:val="00B41FA4"/>
    <w:rsid w:val="00B42305"/>
    <w:rsid w:val="00B42560"/>
    <w:rsid w:val="00B42B63"/>
    <w:rsid w:val="00B42F9B"/>
    <w:rsid w:val="00B431EE"/>
    <w:rsid w:val="00B436E1"/>
    <w:rsid w:val="00B43CEC"/>
    <w:rsid w:val="00B44D52"/>
    <w:rsid w:val="00B453E8"/>
    <w:rsid w:val="00B455AA"/>
    <w:rsid w:val="00B45778"/>
    <w:rsid w:val="00B457A1"/>
    <w:rsid w:val="00B4630F"/>
    <w:rsid w:val="00B464B1"/>
    <w:rsid w:val="00B465BA"/>
    <w:rsid w:val="00B46A0D"/>
    <w:rsid w:val="00B47A4A"/>
    <w:rsid w:val="00B47B99"/>
    <w:rsid w:val="00B47F13"/>
    <w:rsid w:val="00B503C0"/>
    <w:rsid w:val="00B5047B"/>
    <w:rsid w:val="00B506F2"/>
    <w:rsid w:val="00B50D58"/>
    <w:rsid w:val="00B51038"/>
    <w:rsid w:val="00B510E3"/>
    <w:rsid w:val="00B5131E"/>
    <w:rsid w:val="00B513B2"/>
    <w:rsid w:val="00B520B1"/>
    <w:rsid w:val="00B521AC"/>
    <w:rsid w:val="00B52702"/>
    <w:rsid w:val="00B52939"/>
    <w:rsid w:val="00B52CFC"/>
    <w:rsid w:val="00B52F23"/>
    <w:rsid w:val="00B535A9"/>
    <w:rsid w:val="00B536BE"/>
    <w:rsid w:val="00B539E9"/>
    <w:rsid w:val="00B540D8"/>
    <w:rsid w:val="00B54469"/>
    <w:rsid w:val="00B5498D"/>
    <w:rsid w:val="00B54F1C"/>
    <w:rsid w:val="00B5501D"/>
    <w:rsid w:val="00B557FE"/>
    <w:rsid w:val="00B55AB4"/>
    <w:rsid w:val="00B55F1B"/>
    <w:rsid w:val="00B56570"/>
    <w:rsid w:val="00B56A9B"/>
    <w:rsid w:val="00B56D2E"/>
    <w:rsid w:val="00B5737E"/>
    <w:rsid w:val="00B57587"/>
    <w:rsid w:val="00B5764A"/>
    <w:rsid w:val="00B577C0"/>
    <w:rsid w:val="00B57911"/>
    <w:rsid w:val="00B600D3"/>
    <w:rsid w:val="00B60AC4"/>
    <w:rsid w:val="00B60B6E"/>
    <w:rsid w:val="00B6151E"/>
    <w:rsid w:val="00B61990"/>
    <w:rsid w:val="00B61A06"/>
    <w:rsid w:val="00B61D91"/>
    <w:rsid w:val="00B6214E"/>
    <w:rsid w:val="00B630B4"/>
    <w:rsid w:val="00B6318F"/>
    <w:rsid w:val="00B63242"/>
    <w:rsid w:val="00B63D84"/>
    <w:rsid w:val="00B64104"/>
    <w:rsid w:val="00B643F5"/>
    <w:rsid w:val="00B64962"/>
    <w:rsid w:val="00B64C9A"/>
    <w:rsid w:val="00B64DF0"/>
    <w:rsid w:val="00B64EE3"/>
    <w:rsid w:val="00B65157"/>
    <w:rsid w:val="00B6529D"/>
    <w:rsid w:val="00B658EB"/>
    <w:rsid w:val="00B65945"/>
    <w:rsid w:val="00B66278"/>
    <w:rsid w:val="00B66676"/>
    <w:rsid w:val="00B66880"/>
    <w:rsid w:val="00B66CAA"/>
    <w:rsid w:val="00B66E44"/>
    <w:rsid w:val="00B66FF9"/>
    <w:rsid w:val="00B67263"/>
    <w:rsid w:val="00B6735B"/>
    <w:rsid w:val="00B6746A"/>
    <w:rsid w:val="00B676EC"/>
    <w:rsid w:val="00B67822"/>
    <w:rsid w:val="00B678BA"/>
    <w:rsid w:val="00B679BE"/>
    <w:rsid w:val="00B67AF8"/>
    <w:rsid w:val="00B7016C"/>
    <w:rsid w:val="00B7017A"/>
    <w:rsid w:val="00B7021E"/>
    <w:rsid w:val="00B702D0"/>
    <w:rsid w:val="00B70399"/>
    <w:rsid w:val="00B7039B"/>
    <w:rsid w:val="00B7041E"/>
    <w:rsid w:val="00B715DD"/>
    <w:rsid w:val="00B7165E"/>
    <w:rsid w:val="00B71EF3"/>
    <w:rsid w:val="00B72651"/>
    <w:rsid w:val="00B73853"/>
    <w:rsid w:val="00B73CAB"/>
    <w:rsid w:val="00B74094"/>
    <w:rsid w:val="00B745D0"/>
    <w:rsid w:val="00B74D1E"/>
    <w:rsid w:val="00B74FF6"/>
    <w:rsid w:val="00B7530C"/>
    <w:rsid w:val="00B761AC"/>
    <w:rsid w:val="00B7699D"/>
    <w:rsid w:val="00B76A18"/>
    <w:rsid w:val="00B76F78"/>
    <w:rsid w:val="00B7790B"/>
    <w:rsid w:val="00B77CF5"/>
    <w:rsid w:val="00B80D0F"/>
    <w:rsid w:val="00B80FF1"/>
    <w:rsid w:val="00B81183"/>
    <w:rsid w:val="00B812CB"/>
    <w:rsid w:val="00B81447"/>
    <w:rsid w:val="00B81A9F"/>
    <w:rsid w:val="00B81C4B"/>
    <w:rsid w:val="00B81EDA"/>
    <w:rsid w:val="00B837EA"/>
    <w:rsid w:val="00B84146"/>
    <w:rsid w:val="00B8476C"/>
    <w:rsid w:val="00B84839"/>
    <w:rsid w:val="00B84A7E"/>
    <w:rsid w:val="00B84C6C"/>
    <w:rsid w:val="00B85482"/>
    <w:rsid w:val="00B85DF4"/>
    <w:rsid w:val="00B85FF3"/>
    <w:rsid w:val="00B86060"/>
    <w:rsid w:val="00B87799"/>
    <w:rsid w:val="00B87948"/>
    <w:rsid w:val="00B9032D"/>
    <w:rsid w:val="00B90676"/>
    <w:rsid w:val="00B90BD1"/>
    <w:rsid w:val="00B91C75"/>
    <w:rsid w:val="00B91EC2"/>
    <w:rsid w:val="00B92523"/>
    <w:rsid w:val="00B92687"/>
    <w:rsid w:val="00B92B2F"/>
    <w:rsid w:val="00B92B66"/>
    <w:rsid w:val="00B932CF"/>
    <w:rsid w:val="00B93719"/>
    <w:rsid w:val="00B93B37"/>
    <w:rsid w:val="00B94248"/>
    <w:rsid w:val="00B942A1"/>
    <w:rsid w:val="00B94A49"/>
    <w:rsid w:val="00B94AE9"/>
    <w:rsid w:val="00B94B4F"/>
    <w:rsid w:val="00B94B81"/>
    <w:rsid w:val="00B94C34"/>
    <w:rsid w:val="00B95788"/>
    <w:rsid w:val="00B95817"/>
    <w:rsid w:val="00B959BD"/>
    <w:rsid w:val="00B95EC8"/>
    <w:rsid w:val="00B964BA"/>
    <w:rsid w:val="00B966A6"/>
    <w:rsid w:val="00B96755"/>
    <w:rsid w:val="00B9684F"/>
    <w:rsid w:val="00B97215"/>
    <w:rsid w:val="00B976F6"/>
    <w:rsid w:val="00BA04C8"/>
    <w:rsid w:val="00BA0DA8"/>
    <w:rsid w:val="00BA12AB"/>
    <w:rsid w:val="00BA14B9"/>
    <w:rsid w:val="00BA20A7"/>
    <w:rsid w:val="00BA20D3"/>
    <w:rsid w:val="00BA24E7"/>
    <w:rsid w:val="00BA303A"/>
    <w:rsid w:val="00BA3D98"/>
    <w:rsid w:val="00BA422E"/>
    <w:rsid w:val="00BA432A"/>
    <w:rsid w:val="00BA4563"/>
    <w:rsid w:val="00BA4A9C"/>
    <w:rsid w:val="00BA55D9"/>
    <w:rsid w:val="00BA5AFC"/>
    <w:rsid w:val="00BA5B04"/>
    <w:rsid w:val="00BA5F41"/>
    <w:rsid w:val="00BA656D"/>
    <w:rsid w:val="00BA675F"/>
    <w:rsid w:val="00BA6D94"/>
    <w:rsid w:val="00BA6F67"/>
    <w:rsid w:val="00BA719A"/>
    <w:rsid w:val="00BA7385"/>
    <w:rsid w:val="00BB00CC"/>
    <w:rsid w:val="00BB00F2"/>
    <w:rsid w:val="00BB07C4"/>
    <w:rsid w:val="00BB0A75"/>
    <w:rsid w:val="00BB17FE"/>
    <w:rsid w:val="00BB187C"/>
    <w:rsid w:val="00BB1ACB"/>
    <w:rsid w:val="00BB1EFD"/>
    <w:rsid w:val="00BB284A"/>
    <w:rsid w:val="00BB296B"/>
    <w:rsid w:val="00BB2988"/>
    <w:rsid w:val="00BB2A9C"/>
    <w:rsid w:val="00BB2D2D"/>
    <w:rsid w:val="00BB321E"/>
    <w:rsid w:val="00BB35AB"/>
    <w:rsid w:val="00BB3622"/>
    <w:rsid w:val="00BB4191"/>
    <w:rsid w:val="00BB41A1"/>
    <w:rsid w:val="00BB43AF"/>
    <w:rsid w:val="00BB43D9"/>
    <w:rsid w:val="00BB461E"/>
    <w:rsid w:val="00BB49CC"/>
    <w:rsid w:val="00BB49D9"/>
    <w:rsid w:val="00BB4E32"/>
    <w:rsid w:val="00BB4F8D"/>
    <w:rsid w:val="00BB549D"/>
    <w:rsid w:val="00BB560E"/>
    <w:rsid w:val="00BB5D9A"/>
    <w:rsid w:val="00BB5F7A"/>
    <w:rsid w:val="00BB606E"/>
    <w:rsid w:val="00BB612B"/>
    <w:rsid w:val="00BB682C"/>
    <w:rsid w:val="00BB6F42"/>
    <w:rsid w:val="00BB6FE3"/>
    <w:rsid w:val="00BB7685"/>
    <w:rsid w:val="00BB78D3"/>
    <w:rsid w:val="00BB7CA9"/>
    <w:rsid w:val="00BC0047"/>
    <w:rsid w:val="00BC02CB"/>
    <w:rsid w:val="00BC04A2"/>
    <w:rsid w:val="00BC060A"/>
    <w:rsid w:val="00BC066E"/>
    <w:rsid w:val="00BC09C6"/>
    <w:rsid w:val="00BC0D48"/>
    <w:rsid w:val="00BC1AF5"/>
    <w:rsid w:val="00BC1B48"/>
    <w:rsid w:val="00BC2253"/>
    <w:rsid w:val="00BC236B"/>
    <w:rsid w:val="00BC2404"/>
    <w:rsid w:val="00BC2BB4"/>
    <w:rsid w:val="00BC2CE6"/>
    <w:rsid w:val="00BC3D97"/>
    <w:rsid w:val="00BC409D"/>
    <w:rsid w:val="00BC41A5"/>
    <w:rsid w:val="00BC4441"/>
    <w:rsid w:val="00BC4A8A"/>
    <w:rsid w:val="00BC535A"/>
    <w:rsid w:val="00BC53DF"/>
    <w:rsid w:val="00BC54A6"/>
    <w:rsid w:val="00BC57FC"/>
    <w:rsid w:val="00BC62A8"/>
    <w:rsid w:val="00BC65D9"/>
    <w:rsid w:val="00BC6CE9"/>
    <w:rsid w:val="00BC6DFF"/>
    <w:rsid w:val="00BC7406"/>
    <w:rsid w:val="00BC7468"/>
    <w:rsid w:val="00BC7C52"/>
    <w:rsid w:val="00BD03EA"/>
    <w:rsid w:val="00BD06C5"/>
    <w:rsid w:val="00BD0CF6"/>
    <w:rsid w:val="00BD1192"/>
    <w:rsid w:val="00BD1471"/>
    <w:rsid w:val="00BD14C5"/>
    <w:rsid w:val="00BD1960"/>
    <w:rsid w:val="00BD196A"/>
    <w:rsid w:val="00BD2081"/>
    <w:rsid w:val="00BD2260"/>
    <w:rsid w:val="00BD2311"/>
    <w:rsid w:val="00BD26E2"/>
    <w:rsid w:val="00BD2885"/>
    <w:rsid w:val="00BD2B4A"/>
    <w:rsid w:val="00BD2D9D"/>
    <w:rsid w:val="00BD3063"/>
    <w:rsid w:val="00BD37A3"/>
    <w:rsid w:val="00BD4F12"/>
    <w:rsid w:val="00BD5C54"/>
    <w:rsid w:val="00BD6262"/>
    <w:rsid w:val="00BD6A06"/>
    <w:rsid w:val="00BD6A2E"/>
    <w:rsid w:val="00BD6FB9"/>
    <w:rsid w:val="00BD7702"/>
    <w:rsid w:val="00BD7A97"/>
    <w:rsid w:val="00BD7EED"/>
    <w:rsid w:val="00BD7F48"/>
    <w:rsid w:val="00BD7FDE"/>
    <w:rsid w:val="00BE043C"/>
    <w:rsid w:val="00BE0877"/>
    <w:rsid w:val="00BE0C05"/>
    <w:rsid w:val="00BE0C7A"/>
    <w:rsid w:val="00BE102E"/>
    <w:rsid w:val="00BE17E1"/>
    <w:rsid w:val="00BE18C2"/>
    <w:rsid w:val="00BE237F"/>
    <w:rsid w:val="00BE275A"/>
    <w:rsid w:val="00BE27F9"/>
    <w:rsid w:val="00BE28ED"/>
    <w:rsid w:val="00BE29D0"/>
    <w:rsid w:val="00BE2D9F"/>
    <w:rsid w:val="00BE2FB6"/>
    <w:rsid w:val="00BE37E8"/>
    <w:rsid w:val="00BE3926"/>
    <w:rsid w:val="00BE40B9"/>
    <w:rsid w:val="00BE43C2"/>
    <w:rsid w:val="00BE44BA"/>
    <w:rsid w:val="00BE49D2"/>
    <w:rsid w:val="00BE4C48"/>
    <w:rsid w:val="00BE5006"/>
    <w:rsid w:val="00BE5473"/>
    <w:rsid w:val="00BE556C"/>
    <w:rsid w:val="00BE57D7"/>
    <w:rsid w:val="00BE5B35"/>
    <w:rsid w:val="00BE601B"/>
    <w:rsid w:val="00BE61C1"/>
    <w:rsid w:val="00BE64AF"/>
    <w:rsid w:val="00BE6717"/>
    <w:rsid w:val="00BE68E1"/>
    <w:rsid w:val="00BE6CEB"/>
    <w:rsid w:val="00BE765B"/>
    <w:rsid w:val="00BE76C5"/>
    <w:rsid w:val="00BE7F0A"/>
    <w:rsid w:val="00BF0095"/>
    <w:rsid w:val="00BF00D2"/>
    <w:rsid w:val="00BF0381"/>
    <w:rsid w:val="00BF0C12"/>
    <w:rsid w:val="00BF0C4A"/>
    <w:rsid w:val="00BF1163"/>
    <w:rsid w:val="00BF13C3"/>
    <w:rsid w:val="00BF1463"/>
    <w:rsid w:val="00BF1F69"/>
    <w:rsid w:val="00BF2C1E"/>
    <w:rsid w:val="00BF2C5D"/>
    <w:rsid w:val="00BF446E"/>
    <w:rsid w:val="00BF4B48"/>
    <w:rsid w:val="00BF4FD1"/>
    <w:rsid w:val="00BF4FFD"/>
    <w:rsid w:val="00BF501F"/>
    <w:rsid w:val="00BF51FE"/>
    <w:rsid w:val="00BF5CBD"/>
    <w:rsid w:val="00BF6E7B"/>
    <w:rsid w:val="00BF6FA3"/>
    <w:rsid w:val="00BF74B2"/>
    <w:rsid w:val="00BF7619"/>
    <w:rsid w:val="00BF774B"/>
    <w:rsid w:val="00BF7A92"/>
    <w:rsid w:val="00BF7AEE"/>
    <w:rsid w:val="00BF7C66"/>
    <w:rsid w:val="00C01021"/>
    <w:rsid w:val="00C0141F"/>
    <w:rsid w:val="00C015FA"/>
    <w:rsid w:val="00C01AEF"/>
    <w:rsid w:val="00C01F97"/>
    <w:rsid w:val="00C0209F"/>
    <w:rsid w:val="00C023FA"/>
    <w:rsid w:val="00C02788"/>
    <w:rsid w:val="00C02F17"/>
    <w:rsid w:val="00C0354D"/>
    <w:rsid w:val="00C0371A"/>
    <w:rsid w:val="00C03A28"/>
    <w:rsid w:val="00C03F47"/>
    <w:rsid w:val="00C0431C"/>
    <w:rsid w:val="00C04889"/>
    <w:rsid w:val="00C048AF"/>
    <w:rsid w:val="00C04E5D"/>
    <w:rsid w:val="00C0565A"/>
    <w:rsid w:val="00C05C48"/>
    <w:rsid w:val="00C061EB"/>
    <w:rsid w:val="00C0625C"/>
    <w:rsid w:val="00C07382"/>
    <w:rsid w:val="00C07549"/>
    <w:rsid w:val="00C077E0"/>
    <w:rsid w:val="00C07AB1"/>
    <w:rsid w:val="00C07DE6"/>
    <w:rsid w:val="00C07F47"/>
    <w:rsid w:val="00C102DA"/>
    <w:rsid w:val="00C10F70"/>
    <w:rsid w:val="00C10F8D"/>
    <w:rsid w:val="00C11359"/>
    <w:rsid w:val="00C11747"/>
    <w:rsid w:val="00C11DB4"/>
    <w:rsid w:val="00C121B4"/>
    <w:rsid w:val="00C129E8"/>
    <w:rsid w:val="00C12AEE"/>
    <w:rsid w:val="00C13856"/>
    <w:rsid w:val="00C13CCE"/>
    <w:rsid w:val="00C13EE8"/>
    <w:rsid w:val="00C14172"/>
    <w:rsid w:val="00C142B2"/>
    <w:rsid w:val="00C147CD"/>
    <w:rsid w:val="00C14958"/>
    <w:rsid w:val="00C14AB8"/>
    <w:rsid w:val="00C14EBA"/>
    <w:rsid w:val="00C15445"/>
    <w:rsid w:val="00C154B5"/>
    <w:rsid w:val="00C15A28"/>
    <w:rsid w:val="00C1622D"/>
    <w:rsid w:val="00C16544"/>
    <w:rsid w:val="00C16602"/>
    <w:rsid w:val="00C17872"/>
    <w:rsid w:val="00C17E2B"/>
    <w:rsid w:val="00C17F68"/>
    <w:rsid w:val="00C205B4"/>
    <w:rsid w:val="00C205E9"/>
    <w:rsid w:val="00C20E90"/>
    <w:rsid w:val="00C2110A"/>
    <w:rsid w:val="00C21212"/>
    <w:rsid w:val="00C212FC"/>
    <w:rsid w:val="00C21CFD"/>
    <w:rsid w:val="00C21F53"/>
    <w:rsid w:val="00C22621"/>
    <w:rsid w:val="00C2282C"/>
    <w:rsid w:val="00C229EC"/>
    <w:rsid w:val="00C22A18"/>
    <w:rsid w:val="00C22F56"/>
    <w:rsid w:val="00C22FB2"/>
    <w:rsid w:val="00C23F27"/>
    <w:rsid w:val="00C23F48"/>
    <w:rsid w:val="00C24498"/>
    <w:rsid w:val="00C24738"/>
    <w:rsid w:val="00C24984"/>
    <w:rsid w:val="00C24C95"/>
    <w:rsid w:val="00C24F61"/>
    <w:rsid w:val="00C251A0"/>
    <w:rsid w:val="00C253C7"/>
    <w:rsid w:val="00C2541A"/>
    <w:rsid w:val="00C254FE"/>
    <w:rsid w:val="00C2569B"/>
    <w:rsid w:val="00C256B5"/>
    <w:rsid w:val="00C257C9"/>
    <w:rsid w:val="00C25EA7"/>
    <w:rsid w:val="00C262BD"/>
    <w:rsid w:val="00C274E6"/>
    <w:rsid w:val="00C2773E"/>
    <w:rsid w:val="00C302C3"/>
    <w:rsid w:val="00C303A1"/>
    <w:rsid w:val="00C30B9F"/>
    <w:rsid w:val="00C30E04"/>
    <w:rsid w:val="00C30F27"/>
    <w:rsid w:val="00C30FBC"/>
    <w:rsid w:val="00C31079"/>
    <w:rsid w:val="00C310C2"/>
    <w:rsid w:val="00C3114A"/>
    <w:rsid w:val="00C32288"/>
    <w:rsid w:val="00C322B4"/>
    <w:rsid w:val="00C32340"/>
    <w:rsid w:val="00C329BD"/>
    <w:rsid w:val="00C32DCA"/>
    <w:rsid w:val="00C32FAA"/>
    <w:rsid w:val="00C33252"/>
    <w:rsid w:val="00C3336E"/>
    <w:rsid w:val="00C3344D"/>
    <w:rsid w:val="00C33990"/>
    <w:rsid w:val="00C3403C"/>
    <w:rsid w:val="00C34319"/>
    <w:rsid w:val="00C34687"/>
    <w:rsid w:val="00C3479F"/>
    <w:rsid w:val="00C34D7F"/>
    <w:rsid w:val="00C34EF8"/>
    <w:rsid w:val="00C35AF9"/>
    <w:rsid w:val="00C360D5"/>
    <w:rsid w:val="00C36525"/>
    <w:rsid w:val="00C367B1"/>
    <w:rsid w:val="00C3696A"/>
    <w:rsid w:val="00C36F9F"/>
    <w:rsid w:val="00C36FB4"/>
    <w:rsid w:val="00C3716E"/>
    <w:rsid w:val="00C374E6"/>
    <w:rsid w:val="00C400A1"/>
    <w:rsid w:val="00C40B7F"/>
    <w:rsid w:val="00C40C91"/>
    <w:rsid w:val="00C40EB3"/>
    <w:rsid w:val="00C40F32"/>
    <w:rsid w:val="00C418A3"/>
    <w:rsid w:val="00C41BD9"/>
    <w:rsid w:val="00C4200E"/>
    <w:rsid w:val="00C42916"/>
    <w:rsid w:val="00C42B4A"/>
    <w:rsid w:val="00C434FD"/>
    <w:rsid w:val="00C4350E"/>
    <w:rsid w:val="00C437D4"/>
    <w:rsid w:val="00C44E2B"/>
    <w:rsid w:val="00C45A80"/>
    <w:rsid w:val="00C46E95"/>
    <w:rsid w:val="00C474B7"/>
    <w:rsid w:val="00C47AC7"/>
    <w:rsid w:val="00C5070C"/>
    <w:rsid w:val="00C50EDC"/>
    <w:rsid w:val="00C5112F"/>
    <w:rsid w:val="00C51628"/>
    <w:rsid w:val="00C5192E"/>
    <w:rsid w:val="00C51C61"/>
    <w:rsid w:val="00C52777"/>
    <w:rsid w:val="00C52AE4"/>
    <w:rsid w:val="00C52B08"/>
    <w:rsid w:val="00C52DE6"/>
    <w:rsid w:val="00C536E9"/>
    <w:rsid w:val="00C53891"/>
    <w:rsid w:val="00C53973"/>
    <w:rsid w:val="00C5399D"/>
    <w:rsid w:val="00C5402B"/>
    <w:rsid w:val="00C5462F"/>
    <w:rsid w:val="00C54723"/>
    <w:rsid w:val="00C54A03"/>
    <w:rsid w:val="00C54C58"/>
    <w:rsid w:val="00C54CC4"/>
    <w:rsid w:val="00C54DDD"/>
    <w:rsid w:val="00C554DD"/>
    <w:rsid w:val="00C5563C"/>
    <w:rsid w:val="00C55EF9"/>
    <w:rsid w:val="00C56522"/>
    <w:rsid w:val="00C56982"/>
    <w:rsid w:val="00C56B64"/>
    <w:rsid w:val="00C57157"/>
    <w:rsid w:val="00C57291"/>
    <w:rsid w:val="00C57CE8"/>
    <w:rsid w:val="00C6016B"/>
    <w:rsid w:val="00C6126B"/>
    <w:rsid w:val="00C62770"/>
    <w:rsid w:val="00C62866"/>
    <w:rsid w:val="00C629E6"/>
    <w:rsid w:val="00C62B1A"/>
    <w:rsid w:val="00C6343D"/>
    <w:rsid w:val="00C634A7"/>
    <w:rsid w:val="00C634D2"/>
    <w:rsid w:val="00C638D7"/>
    <w:rsid w:val="00C638DF"/>
    <w:rsid w:val="00C643C9"/>
    <w:rsid w:val="00C64410"/>
    <w:rsid w:val="00C64576"/>
    <w:rsid w:val="00C646F2"/>
    <w:rsid w:val="00C64720"/>
    <w:rsid w:val="00C64ADF"/>
    <w:rsid w:val="00C6517F"/>
    <w:rsid w:val="00C651DC"/>
    <w:rsid w:val="00C65208"/>
    <w:rsid w:val="00C655C1"/>
    <w:rsid w:val="00C65661"/>
    <w:rsid w:val="00C65A8F"/>
    <w:rsid w:val="00C65B39"/>
    <w:rsid w:val="00C66697"/>
    <w:rsid w:val="00C66B1A"/>
    <w:rsid w:val="00C67007"/>
    <w:rsid w:val="00C67229"/>
    <w:rsid w:val="00C6734E"/>
    <w:rsid w:val="00C674F9"/>
    <w:rsid w:val="00C67B55"/>
    <w:rsid w:val="00C67BA6"/>
    <w:rsid w:val="00C67CDD"/>
    <w:rsid w:val="00C703E8"/>
    <w:rsid w:val="00C7065B"/>
    <w:rsid w:val="00C70DA3"/>
    <w:rsid w:val="00C70F9B"/>
    <w:rsid w:val="00C714F7"/>
    <w:rsid w:val="00C71920"/>
    <w:rsid w:val="00C71FCF"/>
    <w:rsid w:val="00C721BE"/>
    <w:rsid w:val="00C72A1D"/>
    <w:rsid w:val="00C72A63"/>
    <w:rsid w:val="00C733B7"/>
    <w:rsid w:val="00C73D0E"/>
    <w:rsid w:val="00C73ECB"/>
    <w:rsid w:val="00C7422F"/>
    <w:rsid w:val="00C744D8"/>
    <w:rsid w:val="00C7599C"/>
    <w:rsid w:val="00C75FEC"/>
    <w:rsid w:val="00C76147"/>
    <w:rsid w:val="00C76F26"/>
    <w:rsid w:val="00C7704D"/>
    <w:rsid w:val="00C77304"/>
    <w:rsid w:val="00C778D5"/>
    <w:rsid w:val="00C77A70"/>
    <w:rsid w:val="00C77C5C"/>
    <w:rsid w:val="00C77CD5"/>
    <w:rsid w:val="00C77EA2"/>
    <w:rsid w:val="00C80091"/>
    <w:rsid w:val="00C80834"/>
    <w:rsid w:val="00C80912"/>
    <w:rsid w:val="00C80AE4"/>
    <w:rsid w:val="00C817ED"/>
    <w:rsid w:val="00C81997"/>
    <w:rsid w:val="00C81D1E"/>
    <w:rsid w:val="00C82122"/>
    <w:rsid w:val="00C82C84"/>
    <w:rsid w:val="00C82F8E"/>
    <w:rsid w:val="00C83328"/>
    <w:rsid w:val="00C83B04"/>
    <w:rsid w:val="00C83C93"/>
    <w:rsid w:val="00C84034"/>
    <w:rsid w:val="00C846FD"/>
    <w:rsid w:val="00C84943"/>
    <w:rsid w:val="00C853B6"/>
    <w:rsid w:val="00C857F1"/>
    <w:rsid w:val="00C85DF8"/>
    <w:rsid w:val="00C86061"/>
    <w:rsid w:val="00C861D1"/>
    <w:rsid w:val="00C871C4"/>
    <w:rsid w:val="00C875C6"/>
    <w:rsid w:val="00C876CB"/>
    <w:rsid w:val="00C87856"/>
    <w:rsid w:val="00C878FC"/>
    <w:rsid w:val="00C87AA0"/>
    <w:rsid w:val="00C87CE5"/>
    <w:rsid w:val="00C87EA7"/>
    <w:rsid w:val="00C87F49"/>
    <w:rsid w:val="00C90632"/>
    <w:rsid w:val="00C90F02"/>
    <w:rsid w:val="00C919FB"/>
    <w:rsid w:val="00C91B06"/>
    <w:rsid w:val="00C91D39"/>
    <w:rsid w:val="00C91E83"/>
    <w:rsid w:val="00C920FE"/>
    <w:rsid w:val="00C9222F"/>
    <w:rsid w:val="00C922E3"/>
    <w:rsid w:val="00C92334"/>
    <w:rsid w:val="00C926C1"/>
    <w:rsid w:val="00C92F9E"/>
    <w:rsid w:val="00C92FA5"/>
    <w:rsid w:val="00C93895"/>
    <w:rsid w:val="00C939D1"/>
    <w:rsid w:val="00C94412"/>
    <w:rsid w:val="00C944FC"/>
    <w:rsid w:val="00C94E26"/>
    <w:rsid w:val="00C95080"/>
    <w:rsid w:val="00C9509B"/>
    <w:rsid w:val="00C95105"/>
    <w:rsid w:val="00C954B7"/>
    <w:rsid w:val="00C95772"/>
    <w:rsid w:val="00C957B3"/>
    <w:rsid w:val="00C9645F"/>
    <w:rsid w:val="00C971BA"/>
    <w:rsid w:val="00C97301"/>
    <w:rsid w:val="00C974CA"/>
    <w:rsid w:val="00C97872"/>
    <w:rsid w:val="00C979E6"/>
    <w:rsid w:val="00C97B88"/>
    <w:rsid w:val="00CA081B"/>
    <w:rsid w:val="00CA0C5B"/>
    <w:rsid w:val="00CA1130"/>
    <w:rsid w:val="00CA11A5"/>
    <w:rsid w:val="00CA177F"/>
    <w:rsid w:val="00CA1AF7"/>
    <w:rsid w:val="00CA1D1E"/>
    <w:rsid w:val="00CA1EEE"/>
    <w:rsid w:val="00CA338F"/>
    <w:rsid w:val="00CA3934"/>
    <w:rsid w:val="00CA39DC"/>
    <w:rsid w:val="00CA3C87"/>
    <w:rsid w:val="00CA3E9D"/>
    <w:rsid w:val="00CA3FCA"/>
    <w:rsid w:val="00CA415F"/>
    <w:rsid w:val="00CA4212"/>
    <w:rsid w:val="00CA4B48"/>
    <w:rsid w:val="00CA4D34"/>
    <w:rsid w:val="00CA5104"/>
    <w:rsid w:val="00CA529D"/>
    <w:rsid w:val="00CA5408"/>
    <w:rsid w:val="00CA571B"/>
    <w:rsid w:val="00CA58DA"/>
    <w:rsid w:val="00CA5A05"/>
    <w:rsid w:val="00CA5EA7"/>
    <w:rsid w:val="00CA6015"/>
    <w:rsid w:val="00CA6442"/>
    <w:rsid w:val="00CA6976"/>
    <w:rsid w:val="00CA70B5"/>
    <w:rsid w:val="00CA7679"/>
    <w:rsid w:val="00CA7D71"/>
    <w:rsid w:val="00CB026C"/>
    <w:rsid w:val="00CB02AF"/>
    <w:rsid w:val="00CB0849"/>
    <w:rsid w:val="00CB092F"/>
    <w:rsid w:val="00CB0F5A"/>
    <w:rsid w:val="00CB10A0"/>
    <w:rsid w:val="00CB2C14"/>
    <w:rsid w:val="00CB2E3C"/>
    <w:rsid w:val="00CB3493"/>
    <w:rsid w:val="00CB34E3"/>
    <w:rsid w:val="00CB3ECD"/>
    <w:rsid w:val="00CB480D"/>
    <w:rsid w:val="00CB5437"/>
    <w:rsid w:val="00CB5676"/>
    <w:rsid w:val="00CB5684"/>
    <w:rsid w:val="00CB571D"/>
    <w:rsid w:val="00CB5A1E"/>
    <w:rsid w:val="00CB5A49"/>
    <w:rsid w:val="00CB5C15"/>
    <w:rsid w:val="00CB63DF"/>
    <w:rsid w:val="00CB678B"/>
    <w:rsid w:val="00CB6A57"/>
    <w:rsid w:val="00CB783D"/>
    <w:rsid w:val="00CB7D24"/>
    <w:rsid w:val="00CB7EA4"/>
    <w:rsid w:val="00CC0BC9"/>
    <w:rsid w:val="00CC0C26"/>
    <w:rsid w:val="00CC0CA6"/>
    <w:rsid w:val="00CC0E8F"/>
    <w:rsid w:val="00CC0FC1"/>
    <w:rsid w:val="00CC1228"/>
    <w:rsid w:val="00CC1730"/>
    <w:rsid w:val="00CC1A21"/>
    <w:rsid w:val="00CC1E39"/>
    <w:rsid w:val="00CC1F3F"/>
    <w:rsid w:val="00CC207B"/>
    <w:rsid w:val="00CC25A0"/>
    <w:rsid w:val="00CC26B8"/>
    <w:rsid w:val="00CC33FC"/>
    <w:rsid w:val="00CC37F1"/>
    <w:rsid w:val="00CC38FF"/>
    <w:rsid w:val="00CC466E"/>
    <w:rsid w:val="00CC473C"/>
    <w:rsid w:val="00CC478B"/>
    <w:rsid w:val="00CC5992"/>
    <w:rsid w:val="00CC6020"/>
    <w:rsid w:val="00CC6351"/>
    <w:rsid w:val="00CC66DE"/>
    <w:rsid w:val="00CC6B83"/>
    <w:rsid w:val="00CC6DC3"/>
    <w:rsid w:val="00CC7B6E"/>
    <w:rsid w:val="00CC7C0C"/>
    <w:rsid w:val="00CD0A84"/>
    <w:rsid w:val="00CD0BEB"/>
    <w:rsid w:val="00CD183E"/>
    <w:rsid w:val="00CD1E47"/>
    <w:rsid w:val="00CD1EB5"/>
    <w:rsid w:val="00CD327F"/>
    <w:rsid w:val="00CD3427"/>
    <w:rsid w:val="00CD4650"/>
    <w:rsid w:val="00CD4B41"/>
    <w:rsid w:val="00CD4DCF"/>
    <w:rsid w:val="00CD5694"/>
    <w:rsid w:val="00CD5AAA"/>
    <w:rsid w:val="00CD5B76"/>
    <w:rsid w:val="00CD5E45"/>
    <w:rsid w:val="00CD6071"/>
    <w:rsid w:val="00CD6975"/>
    <w:rsid w:val="00CD6DE6"/>
    <w:rsid w:val="00CD71C5"/>
    <w:rsid w:val="00CD757A"/>
    <w:rsid w:val="00CD75E3"/>
    <w:rsid w:val="00CE07DC"/>
    <w:rsid w:val="00CE0B24"/>
    <w:rsid w:val="00CE18F5"/>
    <w:rsid w:val="00CE199A"/>
    <w:rsid w:val="00CE1FD7"/>
    <w:rsid w:val="00CE2627"/>
    <w:rsid w:val="00CE2DF8"/>
    <w:rsid w:val="00CE2E8F"/>
    <w:rsid w:val="00CE2EB2"/>
    <w:rsid w:val="00CE35CC"/>
    <w:rsid w:val="00CE3791"/>
    <w:rsid w:val="00CE4274"/>
    <w:rsid w:val="00CE47F4"/>
    <w:rsid w:val="00CE49B7"/>
    <w:rsid w:val="00CE49CF"/>
    <w:rsid w:val="00CE4F1B"/>
    <w:rsid w:val="00CE525D"/>
    <w:rsid w:val="00CE554A"/>
    <w:rsid w:val="00CE5749"/>
    <w:rsid w:val="00CE5B42"/>
    <w:rsid w:val="00CE5C99"/>
    <w:rsid w:val="00CE5D05"/>
    <w:rsid w:val="00CE5F96"/>
    <w:rsid w:val="00CE645B"/>
    <w:rsid w:val="00CE6837"/>
    <w:rsid w:val="00CE729A"/>
    <w:rsid w:val="00CE7B78"/>
    <w:rsid w:val="00CF0064"/>
    <w:rsid w:val="00CF12A6"/>
    <w:rsid w:val="00CF12B9"/>
    <w:rsid w:val="00CF1512"/>
    <w:rsid w:val="00CF1902"/>
    <w:rsid w:val="00CF1E52"/>
    <w:rsid w:val="00CF2352"/>
    <w:rsid w:val="00CF23EE"/>
    <w:rsid w:val="00CF2BC8"/>
    <w:rsid w:val="00CF319F"/>
    <w:rsid w:val="00CF33D3"/>
    <w:rsid w:val="00CF3677"/>
    <w:rsid w:val="00CF3732"/>
    <w:rsid w:val="00CF3740"/>
    <w:rsid w:val="00CF3EB1"/>
    <w:rsid w:val="00CF4082"/>
    <w:rsid w:val="00CF419D"/>
    <w:rsid w:val="00CF41D3"/>
    <w:rsid w:val="00CF4502"/>
    <w:rsid w:val="00CF488E"/>
    <w:rsid w:val="00CF4A00"/>
    <w:rsid w:val="00CF596A"/>
    <w:rsid w:val="00CF6425"/>
    <w:rsid w:val="00CF66FB"/>
    <w:rsid w:val="00CF6D06"/>
    <w:rsid w:val="00CF70B7"/>
    <w:rsid w:val="00CF759B"/>
    <w:rsid w:val="00CF764A"/>
    <w:rsid w:val="00CF7CE0"/>
    <w:rsid w:val="00D01EB7"/>
    <w:rsid w:val="00D0236B"/>
    <w:rsid w:val="00D02D05"/>
    <w:rsid w:val="00D02D35"/>
    <w:rsid w:val="00D0354A"/>
    <w:rsid w:val="00D04446"/>
    <w:rsid w:val="00D0458F"/>
    <w:rsid w:val="00D0480E"/>
    <w:rsid w:val="00D05518"/>
    <w:rsid w:val="00D05C03"/>
    <w:rsid w:val="00D05D6B"/>
    <w:rsid w:val="00D05F87"/>
    <w:rsid w:val="00D0609C"/>
    <w:rsid w:val="00D062D5"/>
    <w:rsid w:val="00D06526"/>
    <w:rsid w:val="00D06543"/>
    <w:rsid w:val="00D07427"/>
    <w:rsid w:val="00D07B67"/>
    <w:rsid w:val="00D10133"/>
    <w:rsid w:val="00D103DC"/>
    <w:rsid w:val="00D10B40"/>
    <w:rsid w:val="00D10FAE"/>
    <w:rsid w:val="00D11357"/>
    <w:rsid w:val="00D116F3"/>
    <w:rsid w:val="00D11882"/>
    <w:rsid w:val="00D11E0F"/>
    <w:rsid w:val="00D11EBD"/>
    <w:rsid w:val="00D11F8B"/>
    <w:rsid w:val="00D123B2"/>
    <w:rsid w:val="00D126F7"/>
    <w:rsid w:val="00D129CE"/>
    <w:rsid w:val="00D129F5"/>
    <w:rsid w:val="00D12A33"/>
    <w:rsid w:val="00D12ED9"/>
    <w:rsid w:val="00D13452"/>
    <w:rsid w:val="00D136F7"/>
    <w:rsid w:val="00D13809"/>
    <w:rsid w:val="00D141DD"/>
    <w:rsid w:val="00D1481A"/>
    <w:rsid w:val="00D1494A"/>
    <w:rsid w:val="00D15425"/>
    <w:rsid w:val="00D15569"/>
    <w:rsid w:val="00D15704"/>
    <w:rsid w:val="00D1590E"/>
    <w:rsid w:val="00D15C35"/>
    <w:rsid w:val="00D164CB"/>
    <w:rsid w:val="00D1687E"/>
    <w:rsid w:val="00D16CE0"/>
    <w:rsid w:val="00D17013"/>
    <w:rsid w:val="00D17EF4"/>
    <w:rsid w:val="00D2011B"/>
    <w:rsid w:val="00D201E3"/>
    <w:rsid w:val="00D20202"/>
    <w:rsid w:val="00D2088E"/>
    <w:rsid w:val="00D20E99"/>
    <w:rsid w:val="00D2184F"/>
    <w:rsid w:val="00D21887"/>
    <w:rsid w:val="00D21BBA"/>
    <w:rsid w:val="00D2212B"/>
    <w:rsid w:val="00D2283A"/>
    <w:rsid w:val="00D22F76"/>
    <w:rsid w:val="00D237DB"/>
    <w:rsid w:val="00D23A90"/>
    <w:rsid w:val="00D24173"/>
    <w:rsid w:val="00D24BF0"/>
    <w:rsid w:val="00D2506B"/>
    <w:rsid w:val="00D25276"/>
    <w:rsid w:val="00D2528E"/>
    <w:rsid w:val="00D254FC"/>
    <w:rsid w:val="00D266DE"/>
    <w:rsid w:val="00D26908"/>
    <w:rsid w:val="00D26C6C"/>
    <w:rsid w:val="00D26E39"/>
    <w:rsid w:val="00D273A6"/>
    <w:rsid w:val="00D27EF3"/>
    <w:rsid w:val="00D27F9D"/>
    <w:rsid w:val="00D300BA"/>
    <w:rsid w:val="00D3059E"/>
    <w:rsid w:val="00D312E6"/>
    <w:rsid w:val="00D31552"/>
    <w:rsid w:val="00D31637"/>
    <w:rsid w:val="00D31689"/>
    <w:rsid w:val="00D3197C"/>
    <w:rsid w:val="00D320F0"/>
    <w:rsid w:val="00D32365"/>
    <w:rsid w:val="00D325D3"/>
    <w:rsid w:val="00D32F51"/>
    <w:rsid w:val="00D330ED"/>
    <w:rsid w:val="00D33213"/>
    <w:rsid w:val="00D337AF"/>
    <w:rsid w:val="00D341DB"/>
    <w:rsid w:val="00D344B4"/>
    <w:rsid w:val="00D353EC"/>
    <w:rsid w:val="00D354F9"/>
    <w:rsid w:val="00D355E8"/>
    <w:rsid w:val="00D35711"/>
    <w:rsid w:val="00D35C65"/>
    <w:rsid w:val="00D35D45"/>
    <w:rsid w:val="00D35E06"/>
    <w:rsid w:val="00D3698D"/>
    <w:rsid w:val="00D37E07"/>
    <w:rsid w:val="00D4029A"/>
    <w:rsid w:val="00D40B6A"/>
    <w:rsid w:val="00D412B5"/>
    <w:rsid w:val="00D4139B"/>
    <w:rsid w:val="00D414E5"/>
    <w:rsid w:val="00D4174C"/>
    <w:rsid w:val="00D4187A"/>
    <w:rsid w:val="00D419F3"/>
    <w:rsid w:val="00D41A74"/>
    <w:rsid w:val="00D421D3"/>
    <w:rsid w:val="00D422E6"/>
    <w:rsid w:val="00D42749"/>
    <w:rsid w:val="00D4303A"/>
    <w:rsid w:val="00D432CE"/>
    <w:rsid w:val="00D433F3"/>
    <w:rsid w:val="00D436C4"/>
    <w:rsid w:val="00D436F9"/>
    <w:rsid w:val="00D43986"/>
    <w:rsid w:val="00D43A71"/>
    <w:rsid w:val="00D43B29"/>
    <w:rsid w:val="00D43CC3"/>
    <w:rsid w:val="00D43CD6"/>
    <w:rsid w:val="00D43D62"/>
    <w:rsid w:val="00D43DD6"/>
    <w:rsid w:val="00D43E2B"/>
    <w:rsid w:val="00D44490"/>
    <w:rsid w:val="00D446C6"/>
    <w:rsid w:val="00D44887"/>
    <w:rsid w:val="00D44FB2"/>
    <w:rsid w:val="00D45280"/>
    <w:rsid w:val="00D454EC"/>
    <w:rsid w:val="00D45EF9"/>
    <w:rsid w:val="00D462D0"/>
    <w:rsid w:val="00D46379"/>
    <w:rsid w:val="00D46458"/>
    <w:rsid w:val="00D46A52"/>
    <w:rsid w:val="00D46D4E"/>
    <w:rsid w:val="00D4749B"/>
    <w:rsid w:val="00D47599"/>
    <w:rsid w:val="00D47C4C"/>
    <w:rsid w:val="00D47E2B"/>
    <w:rsid w:val="00D47EE9"/>
    <w:rsid w:val="00D50EDA"/>
    <w:rsid w:val="00D51063"/>
    <w:rsid w:val="00D51597"/>
    <w:rsid w:val="00D51691"/>
    <w:rsid w:val="00D519BA"/>
    <w:rsid w:val="00D51C2C"/>
    <w:rsid w:val="00D51F01"/>
    <w:rsid w:val="00D52800"/>
    <w:rsid w:val="00D528F9"/>
    <w:rsid w:val="00D5310C"/>
    <w:rsid w:val="00D53C7C"/>
    <w:rsid w:val="00D53E29"/>
    <w:rsid w:val="00D54716"/>
    <w:rsid w:val="00D54E08"/>
    <w:rsid w:val="00D5567D"/>
    <w:rsid w:val="00D55A36"/>
    <w:rsid w:val="00D5605C"/>
    <w:rsid w:val="00D56069"/>
    <w:rsid w:val="00D5614B"/>
    <w:rsid w:val="00D5640A"/>
    <w:rsid w:val="00D5689A"/>
    <w:rsid w:val="00D57072"/>
    <w:rsid w:val="00D57137"/>
    <w:rsid w:val="00D575B3"/>
    <w:rsid w:val="00D6005D"/>
    <w:rsid w:val="00D60BA2"/>
    <w:rsid w:val="00D61249"/>
    <w:rsid w:val="00D61394"/>
    <w:rsid w:val="00D615DA"/>
    <w:rsid w:val="00D615F5"/>
    <w:rsid w:val="00D61723"/>
    <w:rsid w:val="00D61AE5"/>
    <w:rsid w:val="00D61BA3"/>
    <w:rsid w:val="00D61FDB"/>
    <w:rsid w:val="00D622F5"/>
    <w:rsid w:val="00D62D0D"/>
    <w:rsid w:val="00D64333"/>
    <w:rsid w:val="00D6447F"/>
    <w:rsid w:val="00D64636"/>
    <w:rsid w:val="00D64BCF"/>
    <w:rsid w:val="00D64C16"/>
    <w:rsid w:val="00D64D55"/>
    <w:rsid w:val="00D64FA5"/>
    <w:rsid w:val="00D65835"/>
    <w:rsid w:val="00D66428"/>
    <w:rsid w:val="00D668E4"/>
    <w:rsid w:val="00D66FE4"/>
    <w:rsid w:val="00D67466"/>
    <w:rsid w:val="00D67BFB"/>
    <w:rsid w:val="00D70166"/>
    <w:rsid w:val="00D7047B"/>
    <w:rsid w:val="00D70735"/>
    <w:rsid w:val="00D70985"/>
    <w:rsid w:val="00D71172"/>
    <w:rsid w:val="00D7119B"/>
    <w:rsid w:val="00D71DF3"/>
    <w:rsid w:val="00D71EDB"/>
    <w:rsid w:val="00D72024"/>
    <w:rsid w:val="00D72477"/>
    <w:rsid w:val="00D729A9"/>
    <w:rsid w:val="00D7322D"/>
    <w:rsid w:val="00D735C9"/>
    <w:rsid w:val="00D73737"/>
    <w:rsid w:val="00D73F34"/>
    <w:rsid w:val="00D741F4"/>
    <w:rsid w:val="00D7428E"/>
    <w:rsid w:val="00D74330"/>
    <w:rsid w:val="00D74360"/>
    <w:rsid w:val="00D749C0"/>
    <w:rsid w:val="00D74DFF"/>
    <w:rsid w:val="00D74FEC"/>
    <w:rsid w:val="00D7512E"/>
    <w:rsid w:val="00D75505"/>
    <w:rsid w:val="00D7589B"/>
    <w:rsid w:val="00D759E3"/>
    <w:rsid w:val="00D76102"/>
    <w:rsid w:val="00D7648D"/>
    <w:rsid w:val="00D76695"/>
    <w:rsid w:val="00D76C62"/>
    <w:rsid w:val="00D7719C"/>
    <w:rsid w:val="00D77420"/>
    <w:rsid w:val="00D777FE"/>
    <w:rsid w:val="00D77DAB"/>
    <w:rsid w:val="00D77E95"/>
    <w:rsid w:val="00D77EA4"/>
    <w:rsid w:val="00D800A0"/>
    <w:rsid w:val="00D807C5"/>
    <w:rsid w:val="00D80998"/>
    <w:rsid w:val="00D80ADE"/>
    <w:rsid w:val="00D810AF"/>
    <w:rsid w:val="00D8228F"/>
    <w:rsid w:val="00D82728"/>
    <w:rsid w:val="00D82CAB"/>
    <w:rsid w:val="00D83A3B"/>
    <w:rsid w:val="00D83B2F"/>
    <w:rsid w:val="00D83CB1"/>
    <w:rsid w:val="00D83E22"/>
    <w:rsid w:val="00D84A8B"/>
    <w:rsid w:val="00D84D79"/>
    <w:rsid w:val="00D84E26"/>
    <w:rsid w:val="00D85139"/>
    <w:rsid w:val="00D85164"/>
    <w:rsid w:val="00D85BCA"/>
    <w:rsid w:val="00D862DA"/>
    <w:rsid w:val="00D8640C"/>
    <w:rsid w:val="00D86456"/>
    <w:rsid w:val="00D865B7"/>
    <w:rsid w:val="00D86878"/>
    <w:rsid w:val="00D870BD"/>
    <w:rsid w:val="00D8742C"/>
    <w:rsid w:val="00D87507"/>
    <w:rsid w:val="00D87FA6"/>
    <w:rsid w:val="00D90111"/>
    <w:rsid w:val="00D908EC"/>
    <w:rsid w:val="00D90900"/>
    <w:rsid w:val="00D9097B"/>
    <w:rsid w:val="00D90A5E"/>
    <w:rsid w:val="00D90ED8"/>
    <w:rsid w:val="00D914BB"/>
    <w:rsid w:val="00D91DB5"/>
    <w:rsid w:val="00D92F22"/>
    <w:rsid w:val="00D9353E"/>
    <w:rsid w:val="00D936C9"/>
    <w:rsid w:val="00D93E85"/>
    <w:rsid w:val="00D93F03"/>
    <w:rsid w:val="00D947E0"/>
    <w:rsid w:val="00D95251"/>
    <w:rsid w:val="00D955C9"/>
    <w:rsid w:val="00D95959"/>
    <w:rsid w:val="00D95C9C"/>
    <w:rsid w:val="00D964BF"/>
    <w:rsid w:val="00D96936"/>
    <w:rsid w:val="00D96DC3"/>
    <w:rsid w:val="00DA01FB"/>
    <w:rsid w:val="00DA0751"/>
    <w:rsid w:val="00DA0922"/>
    <w:rsid w:val="00DA0A77"/>
    <w:rsid w:val="00DA1017"/>
    <w:rsid w:val="00DA116A"/>
    <w:rsid w:val="00DA1A19"/>
    <w:rsid w:val="00DA1D34"/>
    <w:rsid w:val="00DA27E0"/>
    <w:rsid w:val="00DA2E9D"/>
    <w:rsid w:val="00DA31CA"/>
    <w:rsid w:val="00DA3469"/>
    <w:rsid w:val="00DA3560"/>
    <w:rsid w:val="00DA3D7B"/>
    <w:rsid w:val="00DA3FFF"/>
    <w:rsid w:val="00DA436D"/>
    <w:rsid w:val="00DA4AFC"/>
    <w:rsid w:val="00DA4B35"/>
    <w:rsid w:val="00DA4DF7"/>
    <w:rsid w:val="00DA513E"/>
    <w:rsid w:val="00DA52AC"/>
    <w:rsid w:val="00DA5649"/>
    <w:rsid w:val="00DA5F08"/>
    <w:rsid w:val="00DA6721"/>
    <w:rsid w:val="00DA698E"/>
    <w:rsid w:val="00DA7082"/>
    <w:rsid w:val="00DA7189"/>
    <w:rsid w:val="00DA7370"/>
    <w:rsid w:val="00DA739E"/>
    <w:rsid w:val="00DA7F22"/>
    <w:rsid w:val="00DA7FE4"/>
    <w:rsid w:val="00DB09F6"/>
    <w:rsid w:val="00DB0EB5"/>
    <w:rsid w:val="00DB0EEE"/>
    <w:rsid w:val="00DB1190"/>
    <w:rsid w:val="00DB1410"/>
    <w:rsid w:val="00DB1EC1"/>
    <w:rsid w:val="00DB261F"/>
    <w:rsid w:val="00DB2BDA"/>
    <w:rsid w:val="00DB327B"/>
    <w:rsid w:val="00DB35FB"/>
    <w:rsid w:val="00DB370D"/>
    <w:rsid w:val="00DB3BF9"/>
    <w:rsid w:val="00DB4594"/>
    <w:rsid w:val="00DB4AA3"/>
    <w:rsid w:val="00DB5120"/>
    <w:rsid w:val="00DB5245"/>
    <w:rsid w:val="00DB5385"/>
    <w:rsid w:val="00DB587B"/>
    <w:rsid w:val="00DB6009"/>
    <w:rsid w:val="00DB6720"/>
    <w:rsid w:val="00DB68EB"/>
    <w:rsid w:val="00DB68FF"/>
    <w:rsid w:val="00DB71AC"/>
    <w:rsid w:val="00DB7224"/>
    <w:rsid w:val="00DB7230"/>
    <w:rsid w:val="00DB76B5"/>
    <w:rsid w:val="00DB7750"/>
    <w:rsid w:val="00DB781E"/>
    <w:rsid w:val="00DC010A"/>
    <w:rsid w:val="00DC0340"/>
    <w:rsid w:val="00DC0360"/>
    <w:rsid w:val="00DC0591"/>
    <w:rsid w:val="00DC092A"/>
    <w:rsid w:val="00DC0B72"/>
    <w:rsid w:val="00DC0B99"/>
    <w:rsid w:val="00DC0F58"/>
    <w:rsid w:val="00DC0FD7"/>
    <w:rsid w:val="00DC1133"/>
    <w:rsid w:val="00DC1B71"/>
    <w:rsid w:val="00DC1D08"/>
    <w:rsid w:val="00DC1F69"/>
    <w:rsid w:val="00DC2B4E"/>
    <w:rsid w:val="00DC317D"/>
    <w:rsid w:val="00DC3296"/>
    <w:rsid w:val="00DC32BA"/>
    <w:rsid w:val="00DC3868"/>
    <w:rsid w:val="00DC3903"/>
    <w:rsid w:val="00DC412E"/>
    <w:rsid w:val="00DC463F"/>
    <w:rsid w:val="00DC4CF4"/>
    <w:rsid w:val="00DC4DA1"/>
    <w:rsid w:val="00DC4DD4"/>
    <w:rsid w:val="00DC4E89"/>
    <w:rsid w:val="00DC512C"/>
    <w:rsid w:val="00DC5DAD"/>
    <w:rsid w:val="00DC5FD8"/>
    <w:rsid w:val="00DC603A"/>
    <w:rsid w:val="00DC6270"/>
    <w:rsid w:val="00DC6835"/>
    <w:rsid w:val="00DC6B73"/>
    <w:rsid w:val="00DC6BF8"/>
    <w:rsid w:val="00DC7510"/>
    <w:rsid w:val="00DC78BB"/>
    <w:rsid w:val="00DD02F9"/>
    <w:rsid w:val="00DD06DD"/>
    <w:rsid w:val="00DD0CD0"/>
    <w:rsid w:val="00DD12FD"/>
    <w:rsid w:val="00DD1BC9"/>
    <w:rsid w:val="00DD231C"/>
    <w:rsid w:val="00DD335D"/>
    <w:rsid w:val="00DD41D7"/>
    <w:rsid w:val="00DD4AB8"/>
    <w:rsid w:val="00DD4AF9"/>
    <w:rsid w:val="00DD4FED"/>
    <w:rsid w:val="00DD5072"/>
    <w:rsid w:val="00DD519E"/>
    <w:rsid w:val="00DD626E"/>
    <w:rsid w:val="00DD6518"/>
    <w:rsid w:val="00DD6537"/>
    <w:rsid w:val="00DD6618"/>
    <w:rsid w:val="00DD6667"/>
    <w:rsid w:val="00DD696F"/>
    <w:rsid w:val="00DD6B5A"/>
    <w:rsid w:val="00DD6DF1"/>
    <w:rsid w:val="00DD74A2"/>
    <w:rsid w:val="00DD7923"/>
    <w:rsid w:val="00DD7CFF"/>
    <w:rsid w:val="00DE0468"/>
    <w:rsid w:val="00DE0832"/>
    <w:rsid w:val="00DE1EC8"/>
    <w:rsid w:val="00DE2313"/>
    <w:rsid w:val="00DE2AA9"/>
    <w:rsid w:val="00DE2D24"/>
    <w:rsid w:val="00DE3031"/>
    <w:rsid w:val="00DE341A"/>
    <w:rsid w:val="00DE349F"/>
    <w:rsid w:val="00DE383B"/>
    <w:rsid w:val="00DE48A3"/>
    <w:rsid w:val="00DE49BE"/>
    <w:rsid w:val="00DE49FC"/>
    <w:rsid w:val="00DE4B91"/>
    <w:rsid w:val="00DE5BD9"/>
    <w:rsid w:val="00DE6576"/>
    <w:rsid w:val="00DE716F"/>
    <w:rsid w:val="00DE7609"/>
    <w:rsid w:val="00DF00A9"/>
    <w:rsid w:val="00DF022E"/>
    <w:rsid w:val="00DF07D6"/>
    <w:rsid w:val="00DF07F8"/>
    <w:rsid w:val="00DF121A"/>
    <w:rsid w:val="00DF14AC"/>
    <w:rsid w:val="00DF179D"/>
    <w:rsid w:val="00DF2097"/>
    <w:rsid w:val="00DF238F"/>
    <w:rsid w:val="00DF239A"/>
    <w:rsid w:val="00DF253E"/>
    <w:rsid w:val="00DF2703"/>
    <w:rsid w:val="00DF276B"/>
    <w:rsid w:val="00DF28FA"/>
    <w:rsid w:val="00DF32AC"/>
    <w:rsid w:val="00DF4614"/>
    <w:rsid w:val="00DF4964"/>
    <w:rsid w:val="00DF4B49"/>
    <w:rsid w:val="00DF4DD8"/>
    <w:rsid w:val="00DF4EB9"/>
    <w:rsid w:val="00DF4F11"/>
    <w:rsid w:val="00DF54B2"/>
    <w:rsid w:val="00DF6005"/>
    <w:rsid w:val="00DF61CC"/>
    <w:rsid w:val="00DF6D10"/>
    <w:rsid w:val="00DF72BD"/>
    <w:rsid w:val="00DF7AB2"/>
    <w:rsid w:val="00DF7B25"/>
    <w:rsid w:val="00DF7DEB"/>
    <w:rsid w:val="00E000BA"/>
    <w:rsid w:val="00E005E8"/>
    <w:rsid w:val="00E00B67"/>
    <w:rsid w:val="00E00C36"/>
    <w:rsid w:val="00E00D50"/>
    <w:rsid w:val="00E01003"/>
    <w:rsid w:val="00E010C8"/>
    <w:rsid w:val="00E02404"/>
    <w:rsid w:val="00E02E8E"/>
    <w:rsid w:val="00E030BA"/>
    <w:rsid w:val="00E034B8"/>
    <w:rsid w:val="00E03AE9"/>
    <w:rsid w:val="00E03DE8"/>
    <w:rsid w:val="00E04142"/>
    <w:rsid w:val="00E047A7"/>
    <w:rsid w:val="00E04840"/>
    <w:rsid w:val="00E049A7"/>
    <w:rsid w:val="00E04EF0"/>
    <w:rsid w:val="00E05240"/>
    <w:rsid w:val="00E053E7"/>
    <w:rsid w:val="00E05ADD"/>
    <w:rsid w:val="00E05EB4"/>
    <w:rsid w:val="00E062DA"/>
    <w:rsid w:val="00E06856"/>
    <w:rsid w:val="00E06CC3"/>
    <w:rsid w:val="00E07934"/>
    <w:rsid w:val="00E07CA4"/>
    <w:rsid w:val="00E07D04"/>
    <w:rsid w:val="00E10050"/>
    <w:rsid w:val="00E10316"/>
    <w:rsid w:val="00E10CA5"/>
    <w:rsid w:val="00E10EC6"/>
    <w:rsid w:val="00E115B4"/>
    <w:rsid w:val="00E11E5B"/>
    <w:rsid w:val="00E11ECD"/>
    <w:rsid w:val="00E12B0F"/>
    <w:rsid w:val="00E12BDC"/>
    <w:rsid w:val="00E12F83"/>
    <w:rsid w:val="00E13381"/>
    <w:rsid w:val="00E135A1"/>
    <w:rsid w:val="00E1390E"/>
    <w:rsid w:val="00E139DA"/>
    <w:rsid w:val="00E13F56"/>
    <w:rsid w:val="00E13FB7"/>
    <w:rsid w:val="00E141CD"/>
    <w:rsid w:val="00E147B8"/>
    <w:rsid w:val="00E1496E"/>
    <w:rsid w:val="00E14AD5"/>
    <w:rsid w:val="00E14C57"/>
    <w:rsid w:val="00E15248"/>
    <w:rsid w:val="00E15C45"/>
    <w:rsid w:val="00E168B5"/>
    <w:rsid w:val="00E16EF1"/>
    <w:rsid w:val="00E176A0"/>
    <w:rsid w:val="00E176C1"/>
    <w:rsid w:val="00E177A0"/>
    <w:rsid w:val="00E17A3D"/>
    <w:rsid w:val="00E17AE7"/>
    <w:rsid w:val="00E17D20"/>
    <w:rsid w:val="00E17F0A"/>
    <w:rsid w:val="00E17F63"/>
    <w:rsid w:val="00E208FD"/>
    <w:rsid w:val="00E2098D"/>
    <w:rsid w:val="00E213F0"/>
    <w:rsid w:val="00E215A6"/>
    <w:rsid w:val="00E217F7"/>
    <w:rsid w:val="00E218EB"/>
    <w:rsid w:val="00E22830"/>
    <w:rsid w:val="00E229CB"/>
    <w:rsid w:val="00E22B49"/>
    <w:rsid w:val="00E23525"/>
    <w:rsid w:val="00E235FD"/>
    <w:rsid w:val="00E2388A"/>
    <w:rsid w:val="00E238BB"/>
    <w:rsid w:val="00E239C9"/>
    <w:rsid w:val="00E23F7D"/>
    <w:rsid w:val="00E2451E"/>
    <w:rsid w:val="00E24788"/>
    <w:rsid w:val="00E24EF7"/>
    <w:rsid w:val="00E258CE"/>
    <w:rsid w:val="00E25A2B"/>
    <w:rsid w:val="00E25CC1"/>
    <w:rsid w:val="00E26601"/>
    <w:rsid w:val="00E26988"/>
    <w:rsid w:val="00E26FB8"/>
    <w:rsid w:val="00E2744A"/>
    <w:rsid w:val="00E275FA"/>
    <w:rsid w:val="00E27927"/>
    <w:rsid w:val="00E27E2B"/>
    <w:rsid w:val="00E27F2A"/>
    <w:rsid w:val="00E300F8"/>
    <w:rsid w:val="00E301E9"/>
    <w:rsid w:val="00E3045A"/>
    <w:rsid w:val="00E30B5C"/>
    <w:rsid w:val="00E30BF4"/>
    <w:rsid w:val="00E3120A"/>
    <w:rsid w:val="00E31523"/>
    <w:rsid w:val="00E322A4"/>
    <w:rsid w:val="00E32572"/>
    <w:rsid w:val="00E326AA"/>
    <w:rsid w:val="00E327A1"/>
    <w:rsid w:val="00E329D0"/>
    <w:rsid w:val="00E32D31"/>
    <w:rsid w:val="00E33858"/>
    <w:rsid w:val="00E346A4"/>
    <w:rsid w:val="00E3477E"/>
    <w:rsid w:val="00E34856"/>
    <w:rsid w:val="00E34BD9"/>
    <w:rsid w:val="00E34E2C"/>
    <w:rsid w:val="00E351E0"/>
    <w:rsid w:val="00E36097"/>
    <w:rsid w:val="00E364A7"/>
    <w:rsid w:val="00E368C3"/>
    <w:rsid w:val="00E36E9F"/>
    <w:rsid w:val="00E3764A"/>
    <w:rsid w:val="00E3782E"/>
    <w:rsid w:val="00E37B11"/>
    <w:rsid w:val="00E37E38"/>
    <w:rsid w:val="00E37F73"/>
    <w:rsid w:val="00E40CA2"/>
    <w:rsid w:val="00E4108F"/>
    <w:rsid w:val="00E41646"/>
    <w:rsid w:val="00E41A56"/>
    <w:rsid w:val="00E41DFD"/>
    <w:rsid w:val="00E433F9"/>
    <w:rsid w:val="00E43C06"/>
    <w:rsid w:val="00E43E00"/>
    <w:rsid w:val="00E43F07"/>
    <w:rsid w:val="00E44254"/>
    <w:rsid w:val="00E449B1"/>
    <w:rsid w:val="00E44FD4"/>
    <w:rsid w:val="00E45645"/>
    <w:rsid w:val="00E45873"/>
    <w:rsid w:val="00E459CF"/>
    <w:rsid w:val="00E469A8"/>
    <w:rsid w:val="00E46AF4"/>
    <w:rsid w:val="00E46B23"/>
    <w:rsid w:val="00E46B9E"/>
    <w:rsid w:val="00E470D8"/>
    <w:rsid w:val="00E471E7"/>
    <w:rsid w:val="00E47629"/>
    <w:rsid w:val="00E47B31"/>
    <w:rsid w:val="00E47DED"/>
    <w:rsid w:val="00E501F7"/>
    <w:rsid w:val="00E5082D"/>
    <w:rsid w:val="00E509B6"/>
    <w:rsid w:val="00E50F05"/>
    <w:rsid w:val="00E51194"/>
    <w:rsid w:val="00E511A0"/>
    <w:rsid w:val="00E51A56"/>
    <w:rsid w:val="00E51D3C"/>
    <w:rsid w:val="00E51D4A"/>
    <w:rsid w:val="00E51F5C"/>
    <w:rsid w:val="00E520B2"/>
    <w:rsid w:val="00E5296A"/>
    <w:rsid w:val="00E52DBF"/>
    <w:rsid w:val="00E52DDD"/>
    <w:rsid w:val="00E52EDA"/>
    <w:rsid w:val="00E535C5"/>
    <w:rsid w:val="00E5361F"/>
    <w:rsid w:val="00E549EC"/>
    <w:rsid w:val="00E54C35"/>
    <w:rsid w:val="00E55C3F"/>
    <w:rsid w:val="00E55F4B"/>
    <w:rsid w:val="00E561F9"/>
    <w:rsid w:val="00E566E5"/>
    <w:rsid w:val="00E574A9"/>
    <w:rsid w:val="00E57938"/>
    <w:rsid w:val="00E57B1E"/>
    <w:rsid w:val="00E57EB4"/>
    <w:rsid w:val="00E604D5"/>
    <w:rsid w:val="00E60AB8"/>
    <w:rsid w:val="00E60CA1"/>
    <w:rsid w:val="00E60DEB"/>
    <w:rsid w:val="00E6116F"/>
    <w:rsid w:val="00E61355"/>
    <w:rsid w:val="00E613BC"/>
    <w:rsid w:val="00E617ED"/>
    <w:rsid w:val="00E61824"/>
    <w:rsid w:val="00E61DEC"/>
    <w:rsid w:val="00E61F1E"/>
    <w:rsid w:val="00E6237B"/>
    <w:rsid w:val="00E624A1"/>
    <w:rsid w:val="00E62BD1"/>
    <w:rsid w:val="00E62D2F"/>
    <w:rsid w:val="00E62F40"/>
    <w:rsid w:val="00E63CFD"/>
    <w:rsid w:val="00E64085"/>
    <w:rsid w:val="00E646DD"/>
    <w:rsid w:val="00E64955"/>
    <w:rsid w:val="00E64A0E"/>
    <w:rsid w:val="00E64EBC"/>
    <w:rsid w:val="00E659B0"/>
    <w:rsid w:val="00E65A75"/>
    <w:rsid w:val="00E66861"/>
    <w:rsid w:val="00E66A12"/>
    <w:rsid w:val="00E66D5E"/>
    <w:rsid w:val="00E66DD1"/>
    <w:rsid w:val="00E66E21"/>
    <w:rsid w:val="00E66FB8"/>
    <w:rsid w:val="00E67063"/>
    <w:rsid w:val="00E67C5B"/>
    <w:rsid w:val="00E70258"/>
    <w:rsid w:val="00E7069A"/>
    <w:rsid w:val="00E70CBD"/>
    <w:rsid w:val="00E70F38"/>
    <w:rsid w:val="00E70F4B"/>
    <w:rsid w:val="00E70FBE"/>
    <w:rsid w:val="00E710FC"/>
    <w:rsid w:val="00E71510"/>
    <w:rsid w:val="00E7170E"/>
    <w:rsid w:val="00E71915"/>
    <w:rsid w:val="00E72038"/>
    <w:rsid w:val="00E72717"/>
    <w:rsid w:val="00E727CE"/>
    <w:rsid w:val="00E7285F"/>
    <w:rsid w:val="00E72AE6"/>
    <w:rsid w:val="00E72AF2"/>
    <w:rsid w:val="00E72B33"/>
    <w:rsid w:val="00E72C5F"/>
    <w:rsid w:val="00E72F0C"/>
    <w:rsid w:val="00E73064"/>
    <w:rsid w:val="00E73DAB"/>
    <w:rsid w:val="00E74148"/>
    <w:rsid w:val="00E743B2"/>
    <w:rsid w:val="00E74475"/>
    <w:rsid w:val="00E74E1E"/>
    <w:rsid w:val="00E76043"/>
    <w:rsid w:val="00E7663A"/>
    <w:rsid w:val="00E76687"/>
    <w:rsid w:val="00E76824"/>
    <w:rsid w:val="00E76848"/>
    <w:rsid w:val="00E77258"/>
    <w:rsid w:val="00E77499"/>
    <w:rsid w:val="00E77860"/>
    <w:rsid w:val="00E77AEB"/>
    <w:rsid w:val="00E80134"/>
    <w:rsid w:val="00E80281"/>
    <w:rsid w:val="00E803C3"/>
    <w:rsid w:val="00E8050E"/>
    <w:rsid w:val="00E808EE"/>
    <w:rsid w:val="00E80916"/>
    <w:rsid w:val="00E8105E"/>
    <w:rsid w:val="00E812B9"/>
    <w:rsid w:val="00E816EA"/>
    <w:rsid w:val="00E817F3"/>
    <w:rsid w:val="00E819BF"/>
    <w:rsid w:val="00E81AB8"/>
    <w:rsid w:val="00E81BC9"/>
    <w:rsid w:val="00E82107"/>
    <w:rsid w:val="00E82138"/>
    <w:rsid w:val="00E82407"/>
    <w:rsid w:val="00E8252B"/>
    <w:rsid w:val="00E82757"/>
    <w:rsid w:val="00E82CCA"/>
    <w:rsid w:val="00E82E81"/>
    <w:rsid w:val="00E83D22"/>
    <w:rsid w:val="00E840DF"/>
    <w:rsid w:val="00E84491"/>
    <w:rsid w:val="00E8452A"/>
    <w:rsid w:val="00E84E6A"/>
    <w:rsid w:val="00E84FAB"/>
    <w:rsid w:val="00E84FB6"/>
    <w:rsid w:val="00E8560F"/>
    <w:rsid w:val="00E85C76"/>
    <w:rsid w:val="00E86036"/>
    <w:rsid w:val="00E862D6"/>
    <w:rsid w:val="00E863AC"/>
    <w:rsid w:val="00E867E3"/>
    <w:rsid w:val="00E8689B"/>
    <w:rsid w:val="00E86F59"/>
    <w:rsid w:val="00E870C0"/>
    <w:rsid w:val="00E872FE"/>
    <w:rsid w:val="00E87362"/>
    <w:rsid w:val="00E875C9"/>
    <w:rsid w:val="00E87630"/>
    <w:rsid w:val="00E8780A"/>
    <w:rsid w:val="00E87A48"/>
    <w:rsid w:val="00E900C5"/>
    <w:rsid w:val="00E909AE"/>
    <w:rsid w:val="00E90B18"/>
    <w:rsid w:val="00E90C55"/>
    <w:rsid w:val="00E91041"/>
    <w:rsid w:val="00E918B3"/>
    <w:rsid w:val="00E91902"/>
    <w:rsid w:val="00E9224A"/>
    <w:rsid w:val="00E9313F"/>
    <w:rsid w:val="00E93A8C"/>
    <w:rsid w:val="00E93DD7"/>
    <w:rsid w:val="00E93E1D"/>
    <w:rsid w:val="00E93EF4"/>
    <w:rsid w:val="00E9440E"/>
    <w:rsid w:val="00E9452D"/>
    <w:rsid w:val="00E9473D"/>
    <w:rsid w:val="00E9537D"/>
    <w:rsid w:val="00E95414"/>
    <w:rsid w:val="00E957FC"/>
    <w:rsid w:val="00E95836"/>
    <w:rsid w:val="00E9591A"/>
    <w:rsid w:val="00E95C05"/>
    <w:rsid w:val="00E95D4A"/>
    <w:rsid w:val="00E95FAA"/>
    <w:rsid w:val="00E9600E"/>
    <w:rsid w:val="00E9645D"/>
    <w:rsid w:val="00E968EE"/>
    <w:rsid w:val="00E96D15"/>
    <w:rsid w:val="00E9730B"/>
    <w:rsid w:val="00E97C09"/>
    <w:rsid w:val="00EA0289"/>
    <w:rsid w:val="00EA06BA"/>
    <w:rsid w:val="00EA0D01"/>
    <w:rsid w:val="00EA0EAF"/>
    <w:rsid w:val="00EA11C6"/>
    <w:rsid w:val="00EA19D7"/>
    <w:rsid w:val="00EA201D"/>
    <w:rsid w:val="00EA20EE"/>
    <w:rsid w:val="00EA2318"/>
    <w:rsid w:val="00EA246D"/>
    <w:rsid w:val="00EA3955"/>
    <w:rsid w:val="00EA3E58"/>
    <w:rsid w:val="00EA4643"/>
    <w:rsid w:val="00EA4732"/>
    <w:rsid w:val="00EA4C48"/>
    <w:rsid w:val="00EA4CD4"/>
    <w:rsid w:val="00EA4DD2"/>
    <w:rsid w:val="00EA62B4"/>
    <w:rsid w:val="00EA65BF"/>
    <w:rsid w:val="00EA6695"/>
    <w:rsid w:val="00EA6978"/>
    <w:rsid w:val="00EA6CC0"/>
    <w:rsid w:val="00EA72DF"/>
    <w:rsid w:val="00EA7806"/>
    <w:rsid w:val="00EA79F9"/>
    <w:rsid w:val="00EA7AB8"/>
    <w:rsid w:val="00EA7E54"/>
    <w:rsid w:val="00EB05A5"/>
    <w:rsid w:val="00EB0904"/>
    <w:rsid w:val="00EB0AB6"/>
    <w:rsid w:val="00EB1122"/>
    <w:rsid w:val="00EB11D1"/>
    <w:rsid w:val="00EB1251"/>
    <w:rsid w:val="00EB15CD"/>
    <w:rsid w:val="00EB181B"/>
    <w:rsid w:val="00EB1CA4"/>
    <w:rsid w:val="00EB2256"/>
    <w:rsid w:val="00EB24A9"/>
    <w:rsid w:val="00EB25A5"/>
    <w:rsid w:val="00EB27F8"/>
    <w:rsid w:val="00EB2DEA"/>
    <w:rsid w:val="00EB2F58"/>
    <w:rsid w:val="00EB321B"/>
    <w:rsid w:val="00EB334D"/>
    <w:rsid w:val="00EB3463"/>
    <w:rsid w:val="00EB35D0"/>
    <w:rsid w:val="00EB38E1"/>
    <w:rsid w:val="00EB3AAC"/>
    <w:rsid w:val="00EB3BE8"/>
    <w:rsid w:val="00EB3CAE"/>
    <w:rsid w:val="00EB448C"/>
    <w:rsid w:val="00EB45E5"/>
    <w:rsid w:val="00EB4B2D"/>
    <w:rsid w:val="00EB4C80"/>
    <w:rsid w:val="00EB4DB7"/>
    <w:rsid w:val="00EB50A0"/>
    <w:rsid w:val="00EB5294"/>
    <w:rsid w:val="00EB54AD"/>
    <w:rsid w:val="00EB55FB"/>
    <w:rsid w:val="00EB563B"/>
    <w:rsid w:val="00EB56CD"/>
    <w:rsid w:val="00EB56D4"/>
    <w:rsid w:val="00EB590C"/>
    <w:rsid w:val="00EB59A8"/>
    <w:rsid w:val="00EB5BC7"/>
    <w:rsid w:val="00EB5C71"/>
    <w:rsid w:val="00EB5DE8"/>
    <w:rsid w:val="00EB5EAF"/>
    <w:rsid w:val="00EB65DA"/>
    <w:rsid w:val="00EB69E4"/>
    <w:rsid w:val="00EB6DD3"/>
    <w:rsid w:val="00EB6FD0"/>
    <w:rsid w:val="00EB71AD"/>
    <w:rsid w:val="00EB7439"/>
    <w:rsid w:val="00EB74D4"/>
    <w:rsid w:val="00EB7BF5"/>
    <w:rsid w:val="00EC023C"/>
    <w:rsid w:val="00EC1178"/>
    <w:rsid w:val="00EC2408"/>
    <w:rsid w:val="00EC28D0"/>
    <w:rsid w:val="00EC30CD"/>
    <w:rsid w:val="00EC341C"/>
    <w:rsid w:val="00EC3BEC"/>
    <w:rsid w:val="00EC3EF9"/>
    <w:rsid w:val="00EC4072"/>
    <w:rsid w:val="00EC422D"/>
    <w:rsid w:val="00EC4818"/>
    <w:rsid w:val="00EC48A9"/>
    <w:rsid w:val="00EC4BCC"/>
    <w:rsid w:val="00EC528D"/>
    <w:rsid w:val="00EC53A1"/>
    <w:rsid w:val="00EC5F4F"/>
    <w:rsid w:val="00EC6816"/>
    <w:rsid w:val="00EC6821"/>
    <w:rsid w:val="00EC6A5C"/>
    <w:rsid w:val="00EC6CBB"/>
    <w:rsid w:val="00EC70C8"/>
    <w:rsid w:val="00EC75B4"/>
    <w:rsid w:val="00ED01F7"/>
    <w:rsid w:val="00ED0437"/>
    <w:rsid w:val="00ED048A"/>
    <w:rsid w:val="00ED05D5"/>
    <w:rsid w:val="00ED1657"/>
    <w:rsid w:val="00ED227D"/>
    <w:rsid w:val="00ED25D9"/>
    <w:rsid w:val="00ED26FA"/>
    <w:rsid w:val="00ED3084"/>
    <w:rsid w:val="00ED43A7"/>
    <w:rsid w:val="00ED454D"/>
    <w:rsid w:val="00ED4A1D"/>
    <w:rsid w:val="00ED51B3"/>
    <w:rsid w:val="00ED5637"/>
    <w:rsid w:val="00ED569F"/>
    <w:rsid w:val="00ED5B24"/>
    <w:rsid w:val="00ED5CD2"/>
    <w:rsid w:val="00ED5D4E"/>
    <w:rsid w:val="00ED5D57"/>
    <w:rsid w:val="00ED640B"/>
    <w:rsid w:val="00ED6595"/>
    <w:rsid w:val="00ED6600"/>
    <w:rsid w:val="00ED6618"/>
    <w:rsid w:val="00ED684D"/>
    <w:rsid w:val="00ED6EFE"/>
    <w:rsid w:val="00ED7867"/>
    <w:rsid w:val="00EE02C9"/>
    <w:rsid w:val="00EE0337"/>
    <w:rsid w:val="00EE0F54"/>
    <w:rsid w:val="00EE20F5"/>
    <w:rsid w:val="00EE27D2"/>
    <w:rsid w:val="00EE2847"/>
    <w:rsid w:val="00EE3B1B"/>
    <w:rsid w:val="00EE3E45"/>
    <w:rsid w:val="00EE4193"/>
    <w:rsid w:val="00EE44CE"/>
    <w:rsid w:val="00EE4DC7"/>
    <w:rsid w:val="00EE50D9"/>
    <w:rsid w:val="00EE522E"/>
    <w:rsid w:val="00EE548C"/>
    <w:rsid w:val="00EE5496"/>
    <w:rsid w:val="00EE577D"/>
    <w:rsid w:val="00EE66EB"/>
    <w:rsid w:val="00EE67F1"/>
    <w:rsid w:val="00EE68F7"/>
    <w:rsid w:val="00EE6C35"/>
    <w:rsid w:val="00EE71C9"/>
    <w:rsid w:val="00EE738E"/>
    <w:rsid w:val="00EE7C27"/>
    <w:rsid w:val="00EE7EC1"/>
    <w:rsid w:val="00EF030C"/>
    <w:rsid w:val="00EF0393"/>
    <w:rsid w:val="00EF05F5"/>
    <w:rsid w:val="00EF0AC8"/>
    <w:rsid w:val="00EF1E71"/>
    <w:rsid w:val="00EF352D"/>
    <w:rsid w:val="00EF387E"/>
    <w:rsid w:val="00EF3B12"/>
    <w:rsid w:val="00EF3EFF"/>
    <w:rsid w:val="00EF4416"/>
    <w:rsid w:val="00EF4AEE"/>
    <w:rsid w:val="00EF4C22"/>
    <w:rsid w:val="00EF6902"/>
    <w:rsid w:val="00EF6E41"/>
    <w:rsid w:val="00EF73B5"/>
    <w:rsid w:val="00EF7673"/>
    <w:rsid w:val="00F005AF"/>
    <w:rsid w:val="00F00CE2"/>
    <w:rsid w:val="00F0102C"/>
    <w:rsid w:val="00F01267"/>
    <w:rsid w:val="00F02431"/>
    <w:rsid w:val="00F0282B"/>
    <w:rsid w:val="00F03BF4"/>
    <w:rsid w:val="00F03F34"/>
    <w:rsid w:val="00F03F3B"/>
    <w:rsid w:val="00F043FD"/>
    <w:rsid w:val="00F04644"/>
    <w:rsid w:val="00F04AFD"/>
    <w:rsid w:val="00F04E63"/>
    <w:rsid w:val="00F05116"/>
    <w:rsid w:val="00F053E2"/>
    <w:rsid w:val="00F05607"/>
    <w:rsid w:val="00F063C5"/>
    <w:rsid w:val="00F06402"/>
    <w:rsid w:val="00F06862"/>
    <w:rsid w:val="00F06E36"/>
    <w:rsid w:val="00F0727F"/>
    <w:rsid w:val="00F07468"/>
    <w:rsid w:val="00F0760F"/>
    <w:rsid w:val="00F0765E"/>
    <w:rsid w:val="00F079D5"/>
    <w:rsid w:val="00F07AFE"/>
    <w:rsid w:val="00F10303"/>
    <w:rsid w:val="00F1074D"/>
    <w:rsid w:val="00F1079E"/>
    <w:rsid w:val="00F109EC"/>
    <w:rsid w:val="00F10BA7"/>
    <w:rsid w:val="00F10D02"/>
    <w:rsid w:val="00F10DE8"/>
    <w:rsid w:val="00F10F20"/>
    <w:rsid w:val="00F110F1"/>
    <w:rsid w:val="00F11195"/>
    <w:rsid w:val="00F1127D"/>
    <w:rsid w:val="00F114E1"/>
    <w:rsid w:val="00F11A57"/>
    <w:rsid w:val="00F11DDC"/>
    <w:rsid w:val="00F11FDB"/>
    <w:rsid w:val="00F1204C"/>
    <w:rsid w:val="00F1227A"/>
    <w:rsid w:val="00F1302B"/>
    <w:rsid w:val="00F13808"/>
    <w:rsid w:val="00F13F76"/>
    <w:rsid w:val="00F14016"/>
    <w:rsid w:val="00F145B0"/>
    <w:rsid w:val="00F14704"/>
    <w:rsid w:val="00F14BE6"/>
    <w:rsid w:val="00F14E99"/>
    <w:rsid w:val="00F14EE4"/>
    <w:rsid w:val="00F153C1"/>
    <w:rsid w:val="00F15977"/>
    <w:rsid w:val="00F15FDA"/>
    <w:rsid w:val="00F1651C"/>
    <w:rsid w:val="00F1674B"/>
    <w:rsid w:val="00F16B1E"/>
    <w:rsid w:val="00F17CAF"/>
    <w:rsid w:val="00F17EC8"/>
    <w:rsid w:val="00F20C00"/>
    <w:rsid w:val="00F20ED8"/>
    <w:rsid w:val="00F21164"/>
    <w:rsid w:val="00F215CC"/>
    <w:rsid w:val="00F2176B"/>
    <w:rsid w:val="00F217E8"/>
    <w:rsid w:val="00F21C4B"/>
    <w:rsid w:val="00F22591"/>
    <w:rsid w:val="00F2272E"/>
    <w:rsid w:val="00F228A2"/>
    <w:rsid w:val="00F22938"/>
    <w:rsid w:val="00F22950"/>
    <w:rsid w:val="00F22BAA"/>
    <w:rsid w:val="00F22D82"/>
    <w:rsid w:val="00F22FE8"/>
    <w:rsid w:val="00F231B7"/>
    <w:rsid w:val="00F236D9"/>
    <w:rsid w:val="00F238AC"/>
    <w:rsid w:val="00F239F3"/>
    <w:rsid w:val="00F23A8E"/>
    <w:rsid w:val="00F249FA"/>
    <w:rsid w:val="00F24B80"/>
    <w:rsid w:val="00F24C80"/>
    <w:rsid w:val="00F25F2A"/>
    <w:rsid w:val="00F265BB"/>
    <w:rsid w:val="00F26BE4"/>
    <w:rsid w:val="00F26D40"/>
    <w:rsid w:val="00F26DB8"/>
    <w:rsid w:val="00F26F92"/>
    <w:rsid w:val="00F27335"/>
    <w:rsid w:val="00F273D0"/>
    <w:rsid w:val="00F27A90"/>
    <w:rsid w:val="00F27B94"/>
    <w:rsid w:val="00F27C24"/>
    <w:rsid w:val="00F30939"/>
    <w:rsid w:val="00F3140D"/>
    <w:rsid w:val="00F3189F"/>
    <w:rsid w:val="00F31B0E"/>
    <w:rsid w:val="00F31D51"/>
    <w:rsid w:val="00F32188"/>
    <w:rsid w:val="00F326B9"/>
    <w:rsid w:val="00F326FB"/>
    <w:rsid w:val="00F3284A"/>
    <w:rsid w:val="00F329FE"/>
    <w:rsid w:val="00F32A9B"/>
    <w:rsid w:val="00F32AB2"/>
    <w:rsid w:val="00F32D89"/>
    <w:rsid w:val="00F32DE7"/>
    <w:rsid w:val="00F33994"/>
    <w:rsid w:val="00F340B6"/>
    <w:rsid w:val="00F3425B"/>
    <w:rsid w:val="00F343E4"/>
    <w:rsid w:val="00F3553E"/>
    <w:rsid w:val="00F35C7B"/>
    <w:rsid w:val="00F35D12"/>
    <w:rsid w:val="00F35FAF"/>
    <w:rsid w:val="00F361B7"/>
    <w:rsid w:val="00F36366"/>
    <w:rsid w:val="00F366CC"/>
    <w:rsid w:val="00F3684D"/>
    <w:rsid w:val="00F369EA"/>
    <w:rsid w:val="00F36B2D"/>
    <w:rsid w:val="00F37564"/>
    <w:rsid w:val="00F37633"/>
    <w:rsid w:val="00F37BDE"/>
    <w:rsid w:val="00F37D68"/>
    <w:rsid w:val="00F40111"/>
    <w:rsid w:val="00F404EF"/>
    <w:rsid w:val="00F40BAE"/>
    <w:rsid w:val="00F40CA5"/>
    <w:rsid w:val="00F411FA"/>
    <w:rsid w:val="00F41330"/>
    <w:rsid w:val="00F41771"/>
    <w:rsid w:val="00F432BF"/>
    <w:rsid w:val="00F43495"/>
    <w:rsid w:val="00F43E0C"/>
    <w:rsid w:val="00F440FD"/>
    <w:rsid w:val="00F45B72"/>
    <w:rsid w:val="00F46340"/>
    <w:rsid w:val="00F4659A"/>
    <w:rsid w:val="00F466AA"/>
    <w:rsid w:val="00F507D1"/>
    <w:rsid w:val="00F509A2"/>
    <w:rsid w:val="00F50A05"/>
    <w:rsid w:val="00F51908"/>
    <w:rsid w:val="00F51A82"/>
    <w:rsid w:val="00F51ABB"/>
    <w:rsid w:val="00F5264C"/>
    <w:rsid w:val="00F527CD"/>
    <w:rsid w:val="00F52F93"/>
    <w:rsid w:val="00F531ED"/>
    <w:rsid w:val="00F53A75"/>
    <w:rsid w:val="00F54155"/>
    <w:rsid w:val="00F54291"/>
    <w:rsid w:val="00F54608"/>
    <w:rsid w:val="00F5476A"/>
    <w:rsid w:val="00F552F2"/>
    <w:rsid w:val="00F554F1"/>
    <w:rsid w:val="00F557CC"/>
    <w:rsid w:val="00F55E52"/>
    <w:rsid w:val="00F56A51"/>
    <w:rsid w:val="00F56A9E"/>
    <w:rsid w:val="00F571A9"/>
    <w:rsid w:val="00F575DF"/>
    <w:rsid w:val="00F5783C"/>
    <w:rsid w:val="00F57EAF"/>
    <w:rsid w:val="00F57EF0"/>
    <w:rsid w:val="00F60255"/>
    <w:rsid w:val="00F60621"/>
    <w:rsid w:val="00F60C59"/>
    <w:rsid w:val="00F60DCB"/>
    <w:rsid w:val="00F60E68"/>
    <w:rsid w:val="00F61519"/>
    <w:rsid w:val="00F627E2"/>
    <w:rsid w:val="00F632CE"/>
    <w:rsid w:val="00F6357F"/>
    <w:rsid w:val="00F6362E"/>
    <w:rsid w:val="00F63F76"/>
    <w:rsid w:val="00F64991"/>
    <w:rsid w:val="00F64C20"/>
    <w:rsid w:val="00F65DB3"/>
    <w:rsid w:val="00F66549"/>
    <w:rsid w:val="00F665C0"/>
    <w:rsid w:val="00F666AC"/>
    <w:rsid w:val="00F66DFC"/>
    <w:rsid w:val="00F671A9"/>
    <w:rsid w:val="00F6722E"/>
    <w:rsid w:val="00F6757D"/>
    <w:rsid w:val="00F67D60"/>
    <w:rsid w:val="00F70CDB"/>
    <w:rsid w:val="00F70DB2"/>
    <w:rsid w:val="00F71520"/>
    <w:rsid w:val="00F71922"/>
    <w:rsid w:val="00F71D42"/>
    <w:rsid w:val="00F725EE"/>
    <w:rsid w:val="00F7299D"/>
    <w:rsid w:val="00F72E42"/>
    <w:rsid w:val="00F72E7A"/>
    <w:rsid w:val="00F7399A"/>
    <w:rsid w:val="00F7590F"/>
    <w:rsid w:val="00F75FE2"/>
    <w:rsid w:val="00F76202"/>
    <w:rsid w:val="00F764AD"/>
    <w:rsid w:val="00F76B94"/>
    <w:rsid w:val="00F76DF5"/>
    <w:rsid w:val="00F772CC"/>
    <w:rsid w:val="00F77949"/>
    <w:rsid w:val="00F779E0"/>
    <w:rsid w:val="00F77A88"/>
    <w:rsid w:val="00F77A8E"/>
    <w:rsid w:val="00F77A9C"/>
    <w:rsid w:val="00F77F2E"/>
    <w:rsid w:val="00F80305"/>
    <w:rsid w:val="00F80931"/>
    <w:rsid w:val="00F80DBF"/>
    <w:rsid w:val="00F80ECA"/>
    <w:rsid w:val="00F8128D"/>
    <w:rsid w:val="00F83F6C"/>
    <w:rsid w:val="00F84312"/>
    <w:rsid w:val="00F84589"/>
    <w:rsid w:val="00F84799"/>
    <w:rsid w:val="00F84D78"/>
    <w:rsid w:val="00F84E1F"/>
    <w:rsid w:val="00F8510C"/>
    <w:rsid w:val="00F85190"/>
    <w:rsid w:val="00F8569E"/>
    <w:rsid w:val="00F85A14"/>
    <w:rsid w:val="00F85B52"/>
    <w:rsid w:val="00F85B6D"/>
    <w:rsid w:val="00F870FA"/>
    <w:rsid w:val="00F8715A"/>
    <w:rsid w:val="00F87A22"/>
    <w:rsid w:val="00F87F49"/>
    <w:rsid w:val="00F9084E"/>
    <w:rsid w:val="00F90EB0"/>
    <w:rsid w:val="00F913C6"/>
    <w:rsid w:val="00F915DB"/>
    <w:rsid w:val="00F91FC5"/>
    <w:rsid w:val="00F92263"/>
    <w:rsid w:val="00F923EA"/>
    <w:rsid w:val="00F9297D"/>
    <w:rsid w:val="00F938DC"/>
    <w:rsid w:val="00F93CED"/>
    <w:rsid w:val="00F9425E"/>
    <w:rsid w:val="00F94864"/>
    <w:rsid w:val="00F94885"/>
    <w:rsid w:val="00F951DF"/>
    <w:rsid w:val="00F956D2"/>
    <w:rsid w:val="00F9574D"/>
    <w:rsid w:val="00F95933"/>
    <w:rsid w:val="00F95BDD"/>
    <w:rsid w:val="00F95E70"/>
    <w:rsid w:val="00F962DC"/>
    <w:rsid w:val="00F9652C"/>
    <w:rsid w:val="00F96A7F"/>
    <w:rsid w:val="00F96CA5"/>
    <w:rsid w:val="00F96E7B"/>
    <w:rsid w:val="00F97381"/>
    <w:rsid w:val="00F97997"/>
    <w:rsid w:val="00F97FD6"/>
    <w:rsid w:val="00FA02D7"/>
    <w:rsid w:val="00FA02EE"/>
    <w:rsid w:val="00FA053B"/>
    <w:rsid w:val="00FA067E"/>
    <w:rsid w:val="00FA0951"/>
    <w:rsid w:val="00FA118E"/>
    <w:rsid w:val="00FA181F"/>
    <w:rsid w:val="00FA1B6D"/>
    <w:rsid w:val="00FA252B"/>
    <w:rsid w:val="00FA2676"/>
    <w:rsid w:val="00FA27FB"/>
    <w:rsid w:val="00FA33A6"/>
    <w:rsid w:val="00FA459F"/>
    <w:rsid w:val="00FA60FF"/>
    <w:rsid w:val="00FA66DE"/>
    <w:rsid w:val="00FA6707"/>
    <w:rsid w:val="00FA6A2C"/>
    <w:rsid w:val="00FA7754"/>
    <w:rsid w:val="00FA7B80"/>
    <w:rsid w:val="00FA7C4E"/>
    <w:rsid w:val="00FB07F5"/>
    <w:rsid w:val="00FB0B18"/>
    <w:rsid w:val="00FB0D66"/>
    <w:rsid w:val="00FB13EB"/>
    <w:rsid w:val="00FB18EA"/>
    <w:rsid w:val="00FB1979"/>
    <w:rsid w:val="00FB1A64"/>
    <w:rsid w:val="00FB1CD1"/>
    <w:rsid w:val="00FB2A39"/>
    <w:rsid w:val="00FB2ACA"/>
    <w:rsid w:val="00FB34E5"/>
    <w:rsid w:val="00FB35C7"/>
    <w:rsid w:val="00FB3BCE"/>
    <w:rsid w:val="00FB3DF4"/>
    <w:rsid w:val="00FB3F13"/>
    <w:rsid w:val="00FB42F9"/>
    <w:rsid w:val="00FB480B"/>
    <w:rsid w:val="00FB4B7C"/>
    <w:rsid w:val="00FB4E6D"/>
    <w:rsid w:val="00FB5197"/>
    <w:rsid w:val="00FB5424"/>
    <w:rsid w:val="00FB5D66"/>
    <w:rsid w:val="00FB61E0"/>
    <w:rsid w:val="00FB62FE"/>
    <w:rsid w:val="00FB63D0"/>
    <w:rsid w:val="00FB6570"/>
    <w:rsid w:val="00FB673E"/>
    <w:rsid w:val="00FB72A9"/>
    <w:rsid w:val="00FB74F3"/>
    <w:rsid w:val="00FB753B"/>
    <w:rsid w:val="00FB760B"/>
    <w:rsid w:val="00FB768B"/>
    <w:rsid w:val="00FB77B1"/>
    <w:rsid w:val="00FB7AF4"/>
    <w:rsid w:val="00FC08E5"/>
    <w:rsid w:val="00FC0F40"/>
    <w:rsid w:val="00FC1F89"/>
    <w:rsid w:val="00FC2BEC"/>
    <w:rsid w:val="00FC2C50"/>
    <w:rsid w:val="00FC3410"/>
    <w:rsid w:val="00FC35A0"/>
    <w:rsid w:val="00FC3D57"/>
    <w:rsid w:val="00FC3D81"/>
    <w:rsid w:val="00FC3EB4"/>
    <w:rsid w:val="00FC42FA"/>
    <w:rsid w:val="00FC4F6B"/>
    <w:rsid w:val="00FC5124"/>
    <w:rsid w:val="00FC51B8"/>
    <w:rsid w:val="00FC51F8"/>
    <w:rsid w:val="00FC5967"/>
    <w:rsid w:val="00FC5FD1"/>
    <w:rsid w:val="00FC6C2D"/>
    <w:rsid w:val="00FC6E84"/>
    <w:rsid w:val="00FC7099"/>
    <w:rsid w:val="00FC73D8"/>
    <w:rsid w:val="00FC7679"/>
    <w:rsid w:val="00FC7928"/>
    <w:rsid w:val="00FC7931"/>
    <w:rsid w:val="00FD0071"/>
    <w:rsid w:val="00FD07E7"/>
    <w:rsid w:val="00FD16AB"/>
    <w:rsid w:val="00FD1E63"/>
    <w:rsid w:val="00FD2278"/>
    <w:rsid w:val="00FD2E3A"/>
    <w:rsid w:val="00FD369F"/>
    <w:rsid w:val="00FD36B8"/>
    <w:rsid w:val="00FD38DC"/>
    <w:rsid w:val="00FD4504"/>
    <w:rsid w:val="00FD5774"/>
    <w:rsid w:val="00FD58D5"/>
    <w:rsid w:val="00FD6457"/>
    <w:rsid w:val="00FD6B46"/>
    <w:rsid w:val="00FD6B85"/>
    <w:rsid w:val="00FD6F17"/>
    <w:rsid w:val="00FD755E"/>
    <w:rsid w:val="00FD776F"/>
    <w:rsid w:val="00FD7CD3"/>
    <w:rsid w:val="00FE0029"/>
    <w:rsid w:val="00FE0148"/>
    <w:rsid w:val="00FE062C"/>
    <w:rsid w:val="00FE0739"/>
    <w:rsid w:val="00FE0AF8"/>
    <w:rsid w:val="00FE11E2"/>
    <w:rsid w:val="00FE13BF"/>
    <w:rsid w:val="00FE190F"/>
    <w:rsid w:val="00FE1BF4"/>
    <w:rsid w:val="00FE1E1C"/>
    <w:rsid w:val="00FE1EDA"/>
    <w:rsid w:val="00FE2056"/>
    <w:rsid w:val="00FE20A9"/>
    <w:rsid w:val="00FE217E"/>
    <w:rsid w:val="00FE2460"/>
    <w:rsid w:val="00FE28F7"/>
    <w:rsid w:val="00FE2ED6"/>
    <w:rsid w:val="00FE2F13"/>
    <w:rsid w:val="00FE3B0C"/>
    <w:rsid w:val="00FE410C"/>
    <w:rsid w:val="00FE44C5"/>
    <w:rsid w:val="00FE49E0"/>
    <w:rsid w:val="00FE4AF6"/>
    <w:rsid w:val="00FE4B7E"/>
    <w:rsid w:val="00FE4D74"/>
    <w:rsid w:val="00FE6308"/>
    <w:rsid w:val="00FE6D0F"/>
    <w:rsid w:val="00FE7076"/>
    <w:rsid w:val="00FE748C"/>
    <w:rsid w:val="00FE766E"/>
    <w:rsid w:val="00FF0A70"/>
    <w:rsid w:val="00FF0C1C"/>
    <w:rsid w:val="00FF0C6B"/>
    <w:rsid w:val="00FF1021"/>
    <w:rsid w:val="00FF141F"/>
    <w:rsid w:val="00FF20AC"/>
    <w:rsid w:val="00FF27A2"/>
    <w:rsid w:val="00FF2993"/>
    <w:rsid w:val="00FF2B1A"/>
    <w:rsid w:val="00FF2B76"/>
    <w:rsid w:val="00FF2D42"/>
    <w:rsid w:val="00FF2FA4"/>
    <w:rsid w:val="00FF3C04"/>
    <w:rsid w:val="00FF406D"/>
    <w:rsid w:val="00FF4641"/>
    <w:rsid w:val="00FF467D"/>
    <w:rsid w:val="00FF4936"/>
    <w:rsid w:val="00FF49C4"/>
    <w:rsid w:val="00FF5063"/>
    <w:rsid w:val="00FF5245"/>
    <w:rsid w:val="00FF5628"/>
    <w:rsid w:val="00FF5CE3"/>
    <w:rsid w:val="00FF64B2"/>
    <w:rsid w:val="00FF6545"/>
    <w:rsid w:val="00FF71A1"/>
    <w:rsid w:val="00FF7288"/>
    <w:rsid w:val="00FF7B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6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821810"/>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821810"/>
    <w:pPr>
      <w:keepNext/>
      <w:numPr>
        <w:numId w:val="1"/>
      </w:numPr>
      <w:ind w:right="1296"/>
      <w:outlineLvl w:val="0"/>
    </w:pPr>
    <w:rPr>
      <w:u w:val="single"/>
    </w:rPr>
  </w:style>
  <w:style w:type="paragraph" w:styleId="Heading2">
    <w:name w:val="heading 2"/>
    <w:basedOn w:val="Normal"/>
    <w:next w:val="Normal"/>
    <w:uiPriority w:val="99"/>
    <w:qFormat/>
    <w:locked/>
    <w:rsid w:val="00821810"/>
    <w:pPr>
      <w:keepNext/>
      <w:numPr>
        <w:ilvl w:val="1"/>
        <w:numId w:val="1"/>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821810"/>
    <w:pPr>
      <w:keepNext/>
      <w:numPr>
        <w:ilvl w:val="2"/>
        <w:numId w:val="1"/>
      </w:numPr>
      <w:spacing w:before="240" w:after="60"/>
      <w:outlineLvl w:val="2"/>
    </w:pPr>
    <w:rPr>
      <w:rFonts w:ascii="Arial" w:hAnsi="Arial"/>
      <w:sz w:val="24"/>
    </w:rPr>
  </w:style>
  <w:style w:type="character" w:default="1" w:styleId="DefaultParagraphFont">
    <w:name w:val="Default Paragraph Font"/>
    <w:uiPriority w:val="1"/>
    <w:semiHidden/>
    <w:unhideWhenUsed/>
    <w:rsid w:val="008218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1810"/>
  </w:style>
  <w:style w:type="paragraph" w:styleId="Footer">
    <w:name w:val="footer"/>
    <w:basedOn w:val="Normal"/>
    <w:link w:val="FooterChar"/>
    <w:uiPriority w:val="43"/>
    <w:locked/>
    <w:rsid w:val="00821810"/>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821810"/>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821810"/>
    <w:pPr>
      <w:spacing w:before="240" w:line="240" w:lineRule="exact"/>
      <w:ind w:left="720" w:right="794" w:firstLine="0"/>
    </w:pPr>
  </w:style>
  <w:style w:type="paragraph" w:styleId="FootnoteText">
    <w:name w:val="footnote text"/>
    <w:basedOn w:val="Normal"/>
    <w:link w:val="FootnoteTextChar"/>
    <w:uiPriority w:val="53"/>
    <w:locked/>
    <w:rsid w:val="00821810"/>
    <w:pPr>
      <w:spacing w:after="240" w:line="240" w:lineRule="exact"/>
      <w:ind w:left="510" w:hanging="510"/>
    </w:pPr>
  </w:style>
  <w:style w:type="character" w:styleId="FootnoteReference">
    <w:name w:val="footnote reference"/>
    <w:uiPriority w:val="51"/>
    <w:locked/>
    <w:rsid w:val="00821810"/>
    <w:rPr>
      <w:b/>
      <w:sz w:val="28"/>
      <w:vertAlign w:val="superscript"/>
    </w:rPr>
  </w:style>
  <w:style w:type="paragraph" w:customStyle="1" w:styleId="FootIndAgain">
    <w:name w:val="FootIndAgain"/>
    <w:basedOn w:val="FootnoteText"/>
    <w:uiPriority w:val="47"/>
    <w:qFormat/>
    <w:locked/>
    <w:rsid w:val="00821810"/>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821810"/>
    <w:pPr>
      <w:ind w:firstLine="0"/>
    </w:pPr>
  </w:style>
  <w:style w:type="character" w:customStyle="1" w:styleId="Heading1Char">
    <w:name w:val="Heading 1 Char"/>
    <w:uiPriority w:val="99"/>
    <w:semiHidden/>
    <w:locked/>
    <w:rsid w:val="00821810"/>
    <w:rPr>
      <w:rFonts w:ascii="Univers" w:hAnsi="Univers"/>
      <w:sz w:val="26"/>
      <w:u w:val="single"/>
      <w:lang w:val="en-AU"/>
    </w:rPr>
  </w:style>
  <w:style w:type="character" w:customStyle="1" w:styleId="Heading2Char">
    <w:name w:val="Heading 2 Char"/>
    <w:uiPriority w:val="99"/>
    <w:semiHidden/>
    <w:locked/>
    <w:rsid w:val="00821810"/>
    <w:rPr>
      <w:rFonts w:ascii="Arial" w:hAnsi="Arial"/>
      <w:b/>
      <w:i/>
      <w:sz w:val="24"/>
      <w:lang w:val="en-AU"/>
    </w:rPr>
  </w:style>
  <w:style w:type="character" w:customStyle="1" w:styleId="Heading3Char">
    <w:name w:val="Heading 3 Char"/>
    <w:uiPriority w:val="99"/>
    <w:semiHidden/>
    <w:locked/>
    <w:rsid w:val="00821810"/>
    <w:rPr>
      <w:rFonts w:ascii="Arial" w:hAnsi="Arial"/>
      <w:sz w:val="24"/>
      <w:lang w:val="en-AU"/>
    </w:rPr>
  </w:style>
  <w:style w:type="paragraph" w:customStyle="1" w:styleId="NormalHC">
    <w:name w:val="Normal HC"/>
    <w:basedOn w:val="Normal"/>
    <w:uiPriority w:val="27"/>
    <w:qFormat/>
    <w:locked/>
    <w:rsid w:val="00821810"/>
    <w:pPr>
      <w:numPr>
        <w:numId w:val="3"/>
      </w:numPr>
      <w:spacing w:after="480"/>
      <w:ind w:left="0" w:hanging="720"/>
    </w:pPr>
  </w:style>
  <w:style w:type="paragraph" w:customStyle="1" w:styleId="HeadingFirst">
    <w:name w:val="Heading First"/>
    <w:basedOn w:val="NormalHC"/>
    <w:next w:val="HeadingV"/>
    <w:uiPriority w:val="15"/>
    <w:qFormat/>
    <w:locked/>
    <w:rsid w:val="00821810"/>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821810"/>
    <w:pPr>
      <w:keepNext/>
      <w:numPr>
        <w:numId w:val="0"/>
      </w:numPr>
      <w:outlineLvl w:val="2"/>
    </w:pPr>
    <w:rPr>
      <w:b/>
      <w:szCs w:val="20"/>
    </w:rPr>
  </w:style>
  <w:style w:type="paragraph" w:customStyle="1" w:styleId="HeadingL2">
    <w:name w:val="Heading L2"/>
    <w:basedOn w:val="HeadingL1"/>
    <w:next w:val="NormalHC"/>
    <w:uiPriority w:val="23"/>
    <w:qFormat/>
    <w:locked/>
    <w:rsid w:val="00821810"/>
    <w:pPr>
      <w:outlineLvl w:val="3"/>
    </w:pPr>
    <w:rPr>
      <w:b w:val="0"/>
      <w:i/>
    </w:rPr>
  </w:style>
  <w:style w:type="paragraph" w:customStyle="1" w:styleId="HeadingMatter">
    <w:name w:val="Heading Matter"/>
    <w:basedOn w:val="NormalHC"/>
    <w:next w:val="HeadingFirst"/>
    <w:uiPriority w:val="13"/>
    <w:qFormat/>
    <w:locked/>
    <w:rsid w:val="00821810"/>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821810"/>
    <w:pPr>
      <w:keepNext w:val="0"/>
    </w:pPr>
  </w:style>
  <w:style w:type="paragraph" w:customStyle="1" w:styleId="HeadingV">
    <w:name w:val="Heading V"/>
    <w:basedOn w:val="HeadingFirst"/>
    <w:next w:val="HeadingSecond"/>
    <w:uiPriority w:val="17"/>
    <w:qFormat/>
    <w:locked/>
    <w:rsid w:val="00821810"/>
    <w:rPr>
      <w:caps w:val="0"/>
      <w:u w:val="none"/>
    </w:rPr>
  </w:style>
  <w:style w:type="paragraph" w:customStyle="1" w:styleId="LeftrightafterHC">
    <w:name w:val="Leftright after HC"/>
    <w:basedOn w:val="Normal"/>
    <w:next w:val="leftright"/>
    <w:uiPriority w:val="31"/>
    <w:qFormat/>
    <w:locked/>
    <w:rsid w:val="00821810"/>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821810"/>
    <w:pPr>
      <w:ind w:firstLine="720"/>
    </w:pPr>
  </w:style>
  <w:style w:type="paragraph" w:customStyle="1" w:styleId="LeftrightHanging">
    <w:name w:val="LeftrightHanging"/>
    <w:basedOn w:val="NormalHC"/>
    <w:uiPriority w:val="35"/>
    <w:qFormat/>
    <w:locked/>
    <w:rsid w:val="00821810"/>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821810"/>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821810"/>
    <w:pPr>
      <w:spacing w:before="200"/>
      <w:ind w:left="2160"/>
    </w:pPr>
  </w:style>
  <w:style w:type="paragraph" w:customStyle="1" w:styleId="NormalafterHd2nd">
    <w:name w:val="Normal after Hd2nd"/>
    <w:basedOn w:val="NormalHC"/>
    <w:next w:val="NormalHC"/>
    <w:uiPriority w:val="29"/>
    <w:locked/>
    <w:rsid w:val="00821810"/>
    <w:pPr>
      <w:numPr>
        <w:numId w:val="0"/>
      </w:numPr>
      <w:spacing w:before="1000"/>
    </w:pPr>
  </w:style>
  <w:style w:type="character" w:customStyle="1" w:styleId="NormalHCChar">
    <w:name w:val="Normal HC Char"/>
    <w:uiPriority w:val="99"/>
    <w:semiHidden/>
    <w:locked/>
    <w:rsid w:val="00821810"/>
    <w:rPr>
      <w:rFonts w:ascii="Univers" w:hAnsi="Univers"/>
      <w:sz w:val="26"/>
      <w:szCs w:val="26"/>
    </w:rPr>
  </w:style>
  <w:style w:type="character" w:customStyle="1" w:styleId="StyleFootnoteReferenceChar">
    <w:name w:val="Style Footnote Reference Char"/>
    <w:uiPriority w:val="99"/>
    <w:semiHidden/>
    <w:locked/>
    <w:rsid w:val="00821810"/>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821810"/>
  </w:style>
  <w:style w:type="paragraph" w:customStyle="1" w:styleId="HeadingJudgment">
    <w:name w:val="Heading Judgment"/>
    <w:basedOn w:val="Normal"/>
    <w:uiPriority w:val="59"/>
    <w:qFormat/>
    <w:locked/>
    <w:rsid w:val="0082181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821810"/>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821810"/>
    <w:pPr>
      <w:outlineLvl w:val="4"/>
    </w:pPr>
    <w:rPr>
      <w:b w:val="0"/>
    </w:rPr>
  </w:style>
  <w:style w:type="character" w:styleId="PageNumber">
    <w:name w:val="page number"/>
    <w:basedOn w:val="DefaultParagraphFont"/>
    <w:uiPriority w:val="57"/>
    <w:locked/>
    <w:rsid w:val="00821810"/>
  </w:style>
  <w:style w:type="paragraph" w:styleId="BalloonText">
    <w:name w:val="Balloon Text"/>
    <w:basedOn w:val="Normal"/>
    <w:link w:val="BalloonTextChar"/>
    <w:semiHidden/>
    <w:locked/>
    <w:rsid w:val="00821810"/>
    <w:rPr>
      <w:rFonts w:ascii="Tahoma" w:hAnsi="Tahoma" w:cs="Tahoma"/>
      <w:sz w:val="16"/>
      <w:szCs w:val="16"/>
      <w:lang w:eastAsia="en-US"/>
    </w:rPr>
  </w:style>
  <w:style w:type="character" w:customStyle="1" w:styleId="BalloonTextChar">
    <w:name w:val="Balloon Text Char"/>
    <w:basedOn w:val="DefaultParagraphFont"/>
    <w:link w:val="BalloonText"/>
    <w:semiHidden/>
    <w:rsid w:val="00821810"/>
    <w:rPr>
      <w:rFonts w:ascii="Tahoma" w:hAnsi="Tahoma" w:cs="Tahoma"/>
      <w:sz w:val="16"/>
      <w:szCs w:val="16"/>
      <w:lang w:eastAsia="en-US"/>
    </w:rPr>
  </w:style>
  <w:style w:type="paragraph" w:customStyle="1" w:styleId="ClosingText">
    <w:name w:val="Closing Text"/>
    <w:basedOn w:val="Normal"/>
    <w:uiPriority w:val="98"/>
    <w:semiHidden/>
    <w:qFormat/>
    <w:locked/>
    <w:rsid w:val="00821810"/>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821810"/>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821810"/>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821810"/>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821810"/>
    <w:rPr>
      <w:szCs w:val="20"/>
      <w:lang w:eastAsia="en-US"/>
    </w:rPr>
  </w:style>
  <w:style w:type="paragraph" w:customStyle="1" w:styleId="NormalBody">
    <w:name w:val="Normal Body"/>
    <w:basedOn w:val="NormalHC"/>
    <w:uiPriority w:val="28"/>
    <w:qFormat/>
    <w:locked/>
    <w:rsid w:val="00821810"/>
    <w:pPr>
      <w:numPr>
        <w:numId w:val="0"/>
      </w:numPr>
    </w:pPr>
    <w:rPr>
      <w:lang w:eastAsia="en-US"/>
    </w:rPr>
  </w:style>
  <w:style w:type="paragraph" w:customStyle="1" w:styleId="StyleFootnoteReference">
    <w:name w:val="Style Footnote Reference"/>
    <w:basedOn w:val="Normal"/>
    <w:next w:val="Normal"/>
    <w:semiHidden/>
    <w:rsid w:val="00821810"/>
    <w:rPr>
      <w:vertAlign w:val="superscript"/>
      <w:lang w:eastAsia="en-US"/>
    </w:rPr>
  </w:style>
  <w:style w:type="paragraph" w:styleId="ListNumber">
    <w:name w:val="List Number"/>
    <w:basedOn w:val="Normal"/>
    <w:uiPriority w:val="56"/>
    <w:locked/>
    <w:rsid w:val="00821810"/>
    <w:pPr>
      <w:numPr>
        <w:numId w:val="2"/>
      </w:numPr>
      <w:contextualSpacing/>
    </w:pPr>
  </w:style>
  <w:style w:type="paragraph" w:customStyle="1" w:styleId="FixListStyle">
    <w:name w:val="FixListStyle"/>
    <w:basedOn w:val="Normal"/>
    <w:uiPriority w:val="99"/>
    <w:qFormat/>
    <w:rsid w:val="00821810"/>
    <w:pPr>
      <w:numPr>
        <w:numId w:val="4"/>
      </w:numPr>
      <w:spacing w:after="480"/>
      <w:ind w:left="0" w:hanging="720"/>
    </w:pPr>
  </w:style>
  <w:style w:type="paragraph" w:customStyle="1" w:styleId="CatchwordsBold">
    <w:name w:val="Catchwords Bold"/>
    <w:basedOn w:val="Normal"/>
    <w:link w:val="CatchwordsBoldChar"/>
    <w:qFormat/>
    <w:rsid w:val="00821810"/>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821810"/>
    <w:rPr>
      <w:rFonts w:ascii="Times New Roman" w:hAnsi="Times New Roman"/>
      <w:b/>
      <w:szCs w:val="20"/>
    </w:rPr>
  </w:style>
  <w:style w:type="paragraph" w:customStyle="1" w:styleId="CatchwordsRight">
    <w:name w:val="Catchwords Right"/>
    <w:basedOn w:val="Normal"/>
    <w:link w:val="CatchwordsRightChar"/>
    <w:qFormat/>
    <w:rsid w:val="00821810"/>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821810"/>
    <w:rPr>
      <w:rFonts w:ascii="Times New Roman" w:hAnsi="Times New Roman"/>
      <w:szCs w:val="20"/>
    </w:rPr>
  </w:style>
  <w:style w:type="paragraph" w:customStyle="1" w:styleId="CatchwordsText">
    <w:name w:val="Catchwords Text"/>
    <w:basedOn w:val="Normal"/>
    <w:link w:val="CatchwordsTextChar"/>
    <w:qFormat/>
    <w:rsid w:val="00821810"/>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821810"/>
    <w:rPr>
      <w:rFonts w:ascii="Times New Roman" w:hAnsi="Times New Roman"/>
      <w:szCs w:val="20"/>
    </w:rPr>
  </w:style>
  <w:style w:type="paragraph" w:customStyle="1" w:styleId="CenteredBorder">
    <w:name w:val="Centered Border"/>
    <w:qFormat/>
    <w:rsid w:val="00821810"/>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821810"/>
    <w:pPr>
      <w:jc w:val="center"/>
    </w:pPr>
    <w:rPr>
      <w:rFonts w:ascii="Times New Roman" w:hAnsi="Times New Roman"/>
      <w:b/>
      <w:bCs/>
      <w:szCs w:val="20"/>
      <w:lang w:val="en-GB"/>
    </w:rPr>
  </w:style>
  <w:style w:type="character" w:customStyle="1" w:styleId="OrderCentred">
    <w:name w:val="Order Centred"/>
    <w:semiHidden/>
    <w:rsid w:val="00821810"/>
    <w:rPr>
      <w:b/>
      <w:bCs/>
      <w:sz w:val="26"/>
    </w:rPr>
  </w:style>
  <w:style w:type="paragraph" w:customStyle="1" w:styleId="OrdersTopLine">
    <w:name w:val="Orders TopLine"/>
    <w:qFormat/>
    <w:rsid w:val="00821810"/>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82181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82181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821810"/>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821810"/>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821810"/>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821810"/>
    <w:rPr>
      <w:rFonts w:ascii="Times New Roman" w:hAnsi="Times New Roman"/>
      <w:i/>
      <w:lang w:eastAsia="en-US"/>
    </w:rPr>
  </w:style>
  <w:style w:type="paragraph" w:customStyle="1" w:styleId="OrdersIndentLevel2i">
    <w:name w:val="Orders Indent Level 2 (i)"/>
    <w:basedOn w:val="Normal"/>
    <w:link w:val="OrdersIndentLevel2iChar"/>
    <w:qFormat/>
    <w:rsid w:val="00821810"/>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821810"/>
    <w:rPr>
      <w:rFonts w:ascii="Times New Roman" w:hAnsi="Times New Roman"/>
      <w:i/>
      <w:lang w:eastAsia="en-US"/>
    </w:rPr>
  </w:style>
  <w:style w:type="paragraph" w:customStyle="1" w:styleId="OrdersMatter">
    <w:name w:val="Orders Matter"/>
    <w:basedOn w:val="OrderCentreBold"/>
    <w:link w:val="OrdersMatterChar"/>
    <w:qFormat/>
    <w:rsid w:val="00821810"/>
  </w:style>
  <w:style w:type="character" w:customStyle="1" w:styleId="OrdersMatterChar">
    <w:name w:val="Orders Matter Char"/>
    <w:link w:val="OrdersMatter"/>
    <w:rsid w:val="00821810"/>
    <w:rPr>
      <w:rFonts w:ascii="Times New Roman" w:hAnsi="Times New Roman"/>
      <w:b/>
      <w:bCs/>
      <w:szCs w:val="20"/>
      <w:lang w:val="en-GB"/>
    </w:rPr>
  </w:style>
  <w:style w:type="paragraph" w:customStyle="1" w:styleId="OrdersNotice">
    <w:name w:val="Orders Notice"/>
    <w:rsid w:val="00821810"/>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821810"/>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821810"/>
    <w:rPr>
      <w:rFonts w:ascii="Times New Roman" w:hAnsi="Times New Roman"/>
      <w:szCs w:val="20"/>
      <w:lang w:eastAsia="en-US"/>
    </w:rPr>
  </w:style>
  <w:style w:type="paragraph" w:customStyle="1" w:styleId="OrdersText">
    <w:name w:val="Orders Text"/>
    <w:basedOn w:val="Normal"/>
    <w:link w:val="OrdersTextChar"/>
    <w:qFormat/>
    <w:rsid w:val="00821810"/>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821810"/>
    <w:rPr>
      <w:rFonts w:ascii="Times New Roman" w:hAnsi="Times New Roman"/>
      <w:i/>
      <w:lang w:eastAsia="en-US"/>
    </w:rPr>
  </w:style>
  <w:style w:type="paragraph" w:customStyle="1" w:styleId="OrdersCenteredBorder">
    <w:name w:val="Orders Centered Border"/>
    <w:qFormat/>
    <w:rsid w:val="00821810"/>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821810"/>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821810"/>
    <w:rPr>
      <w:rFonts w:ascii="Times New Roman" w:hAnsi="Times New Roman"/>
      <w:szCs w:val="20"/>
    </w:rPr>
  </w:style>
  <w:style w:type="paragraph" w:customStyle="1" w:styleId="LRHangingafterHC">
    <w:name w:val="LR Hanging after HC"/>
    <w:basedOn w:val="Normal"/>
    <w:next w:val="LeftrightHanging"/>
    <w:uiPriority w:val="99"/>
    <w:qFormat/>
    <w:rsid w:val="00821810"/>
    <w:pPr>
      <w:spacing w:before="720" w:line="240" w:lineRule="exact"/>
      <w:ind w:left="1440" w:right="794" w:hanging="720"/>
    </w:pPr>
  </w:style>
  <w:style w:type="paragraph" w:customStyle="1" w:styleId="NoNorm">
    <w:name w:val="No Norm"/>
    <w:basedOn w:val="Normal"/>
    <w:qFormat/>
    <w:rsid w:val="008549B1"/>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8549B1"/>
    <w:pPr>
      <w:tabs>
        <w:tab w:val="clear" w:pos="2160"/>
        <w:tab w:val="left" w:pos="1418"/>
      </w:tabs>
      <w:ind w:left="1418" w:hanging="709"/>
    </w:pPr>
  </w:style>
  <w:style w:type="paragraph" w:customStyle="1" w:styleId="Indentlista">
    <w:name w:val="Indent list a)"/>
    <w:basedOn w:val="Noindentnormal"/>
    <w:qFormat/>
    <w:rsid w:val="008549B1"/>
    <w:pPr>
      <w:tabs>
        <w:tab w:val="left" w:pos="2268"/>
      </w:tabs>
      <w:spacing w:before="60"/>
      <w:ind w:left="2268" w:hanging="567"/>
    </w:pPr>
  </w:style>
  <w:style w:type="character" w:styleId="CommentReference">
    <w:name w:val="annotation reference"/>
    <w:basedOn w:val="DefaultParagraphFont"/>
    <w:uiPriority w:val="99"/>
    <w:semiHidden/>
    <w:unhideWhenUsed/>
    <w:locked/>
    <w:rsid w:val="00ED454D"/>
    <w:rPr>
      <w:sz w:val="16"/>
      <w:szCs w:val="16"/>
    </w:rPr>
  </w:style>
  <w:style w:type="paragraph" w:styleId="CommentText">
    <w:name w:val="annotation text"/>
    <w:basedOn w:val="Normal"/>
    <w:link w:val="CommentTextChar"/>
    <w:uiPriority w:val="99"/>
    <w:unhideWhenUsed/>
    <w:locked/>
    <w:rsid w:val="00ED454D"/>
    <w:pPr>
      <w:spacing w:line="240" w:lineRule="auto"/>
    </w:pPr>
    <w:rPr>
      <w:sz w:val="20"/>
      <w:szCs w:val="20"/>
    </w:rPr>
  </w:style>
  <w:style w:type="character" w:customStyle="1" w:styleId="CommentTextChar">
    <w:name w:val="Comment Text Char"/>
    <w:basedOn w:val="DefaultParagraphFont"/>
    <w:link w:val="CommentText"/>
    <w:uiPriority w:val="99"/>
    <w:rsid w:val="00ED454D"/>
    <w:rPr>
      <w:sz w:val="20"/>
      <w:szCs w:val="20"/>
    </w:rPr>
  </w:style>
  <w:style w:type="paragraph" w:styleId="CommentSubject">
    <w:name w:val="annotation subject"/>
    <w:basedOn w:val="CommentText"/>
    <w:next w:val="CommentText"/>
    <w:link w:val="CommentSubjectChar"/>
    <w:uiPriority w:val="99"/>
    <w:semiHidden/>
    <w:unhideWhenUsed/>
    <w:locked/>
    <w:rsid w:val="00ED454D"/>
    <w:rPr>
      <w:b/>
      <w:bCs/>
    </w:rPr>
  </w:style>
  <w:style w:type="character" w:customStyle="1" w:styleId="CommentSubjectChar">
    <w:name w:val="Comment Subject Char"/>
    <w:basedOn w:val="CommentTextChar"/>
    <w:link w:val="CommentSubject"/>
    <w:uiPriority w:val="99"/>
    <w:semiHidden/>
    <w:rsid w:val="00ED454D"/>
    <w:rPr>
      <w:b/>
      <w:bCs/>
      <w:sz w:val="20"/>
      <w:szCs w:val="20"/>
    </w:rPr>
  </w:style>
  <w:style w:type="paragraph" w:styleId="ListParagraph">
    <w:name w:val="List Paragraph"/>
    <w:basedOn w:val="Normal"/>
    <w:uiPriority w:val="34"/>
    <w:qFormat/>
    <w:locked/>
    <w:rsid w:val="00B2725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20" w:right="0" w:firstLine="0"/>
    </w:pPr>
    <w:rPr>
      <w:rFonts w:ascii="Calibri" w:eastAsiaTheme="minorHAnsi" w:hAnsi="Calibri" w:cs="Calibri"/>
      <w:sz w:val="22"/>
      <w:szCs w:val="22"/>
      <w:lang w:eastAsia="en-US"/>
      <w14:ligatures w14:val="standardContextual"/>
    </w:rPr>
  </w:style>
  <w:style w:type="character" w:customStyle="1" w:styleId="FootnoteTextChar">
    <w:name w:val="Footnote Text Char"/>
    <w:link w:val="FootnoteText"/>
    <w:uiPriority w:val="53"/>
    <w:rsid w:val="004E5B2A"/>
  </w:style>
  <w:style w:type="paragraph" w:styleId="Quote">
    <w:name w:val="Quote"/>
    <w:basedOn w:val="Normal"/>
    <w:next w:val="NoNorm"/>
    <w:link w:val="QuoteChar"/>
    <w:uiPriority w:val="29"/>
    <w:qFormat/>
    <w:locked/>
    <w:rsid w:val="004E5B2A"/>
    <w:pPr>
      <w:tabs>
        <w:tab w:val="clear" w:pos="720"/>
        <w:tab w:val="clear" w:pos="1440"/>
        <w:tab w:val="left" w:pos="1276"/>
      </w:tabs>
      <w:spacing w:before="120" w:after="240" w:line="240" w:lineRule="auto"/>
      <w:ind w:left="1276" w:right="566" w:firstLine="0"/>
      <w:jc w:val="both"/>
    </w:pPr>
    <w:rPr>
      <w:rFonts w:ascii="Arial" w:eastAsia="Calibri" w:hAnsi="Arial" w:cs="Arial"/>
      <w:sz w:val="20"/>
      <w:szCs w:val="22"/>
    </w:rPr>
  </w:style>
  <w:style w:type="character" w:customStyle="1" w:styleId="QuoteChar">
    <w:name w:val="Quote Char"/>
    <w:basedOn w:val="DefaultParagraphFont"/>
    <w:link w:val="Quote"/>
    <w:uiPriority w:val="29"/>
    <w:rsid w:val="004E5B2A"/>
    <w:rPr>
      <w:rFonts w:ascii="Arial" w:eastAsia="Calibri" w:hAnsi="Arial" w:cs="Arial"/>
      <w:sz w:val="20"/>
      <w:szCs w:val="22"/>
    </w:rPr>
  </w:style>
  <w:style w:type="paragraph" w:styleId="Revision">
    <w:name w:val="Revision"/>
    <w:hidden/>
    <w:uiPriority w:val="99"/>
    <w:semiHidden/>
    <w:rsid w:val="008A2C60"/>
  </w:style>
  <w:style w:type="paragraph" w:customStyle="1" w:styleId="Body">
    <w:name w:val="Body"/>
    <w:basedOn w:val="Normal"/>
    <w:qFormat/>
    <w:rsid w:val="00B9067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B9067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B90676"/>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B90676"/>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B90676"/>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B90676"/>
    <w:pPr>
      <w:jc w:val="center"/>
    </w:pPr>
    <w:rPr>
      <w:rFonts w:ascii="Times New Roman" w:hAnsi="Times New Roman"/>
      <w:bCs/>
      <w:szCs w:val="20"/>
      <w:lang w:val="en-GB"/>
    </w:rPr>
  </w:style>
  <w:style w:type="paragraph" w:customStyle="1" w:styleId="Default">
    <w:name w:val="Default"/>
    <w:rsid w:val="00F404EF"/>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94140">
      <w:bodyDiv w:val="1"/>
      <w:marLeft w:val="0"/>
      <w:marRight w:val="0"/>
      <w:marTop w:val="0"/>
      <w:marBottom w:val="0"/>
      <w:divBdr>
        <w:top w:val="none" w:sz="0" w:space="0" w:color="auto"/>
        <w:left w:val="none" w:sz="0" w:space="0" w:color="auto"/>
        <w:bottom w:val="none" w:sz="0" w:space="0" w:color="auto"/>
        <w:right w:val="none" w:sz="0" w:space="0" w:color="auto"/>
      </w:divBdr>
    </w:div>
    <w:div w:id="444809560">
      <w:bodyDiv w:val="1"/>
      <w:marLeft w:val="0"/>
      <w:marRight w:val="0"/>
      <w:marTop w:val="0"/>
      <w:marBottom w:val="0"/>
      <w:divBdr>
        <w:top w:val="none" w:sz="0" w:space="0" w:color="auto"/>
        <w:left w:val="none" w:sz="0" w:space="0" w:color="auto"/>
        <w:bottom w:val="none" w:sz="0" w:space="0" w:color="auto"/>
        <w:right w:val="none" w:sz="0" w:space="0" w:color="auto"/>
      </w:divBdr>
    </w:div>
    <w:div w:id="583338128">
      <w:bodyDiv w:val="1"/>
      <w:marLeft w:val="0"/>
      <w:marRight w:val="0"/>
      <w:marTop w:val="0"/>
      <w:marBottom w:val="0"/>
      <w:divBdr>
        <w:top w:val="none" w:sz="0" w:space="0" w:color="auto"/>
        <w:left w:val="none" w:sz="0" w:space="0" w:color="auto"/>
        <w:bottom w:val="none" w:sz="0" w:space="0" w:color="auto"/>
        <w:right w:val="none" w:sz="0" w:space="0" w:color="auto"/>
      </w:divBdr>
    </w:div>
    <w:div w:id="144808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31DD7-D1BD-4B9F-878A-695DE61F5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purl.org/dc/terms/"/>
    <ds:schemaRef ds:uri="3cc3f26d-d9cc-46f3-89c7-f1482de8c8f1"/>
    <ds:schemaRef ds:uri="cbc5b7fd-636f-49ec-b8cc-eb8a3f2ba19e"/>
    <ds:schemaRef ds:uri="http://www.w3.org/XML/1998/namespace"/>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87</Pages>
  <Words>25673</Words>
  <Characters>132705</Characters>
  <Application>Microsoft Office Word</Application>
  <DocSecurity>0</DocSecurity>
  <Lines>2211</Lines>
  <Paragraphs>382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2025-04-07T01:56:00Z</dcterms:created>
  <dcterms:modified xsi:type="dcterms:W3CDTF">2025-04-07T01:59:00Z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