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FD33" w14:textId="77777777" w:rsidR="00D86EE6" w:rsidRPr="00704FF8" w:rsidRDefault="00D86EE6" w:rsidP="00704FF8">
      <w:pPr>
        <w:pStyle w:val="OrdersTopLine"/>
      </w:pPr>
      <w:r w:rsidRPr="00704FF8">
        <w:t>HIGH COURT OF AUSTRALIA</w:t>
      </w:r>
    </w:p>
    <w:p w14:paraId="244973F5" w14:textId="77777777" w:rsidR="00D86EE6" w:rsidRPr="00704FF8" w:rsidRDefault="00D86EE6" w:rsidP="00704FF8">
      <w:pPr>
        <w:pStyle w:val="OrderCentre"/>
      </w:pPr>
    </w:p>
    <w:p w14:paraId="30F23D18" w14:textId="77777777" w:rsidR="00D86EE6" w:rsidRPr="00C46004" w:rsidRDefault="00D86EE6" w:rsidP="00704FF8">
      <w:pPr>
        <w:pStyle w:val="OrderCentre"/>
        <w:rPr>
          <w:spacing w:val="-4"/>
          <w:sz w:val="24"/>
          <w:szCs w:val="24"/>
        </w:rPr>
      </w:pPr>
      <w:r w:rsidRPr="00C46004">
        <w:rPr>
          <w:spacing w:val="-4"/>
          <w:sz w:val="24"/>
          <w:szCs w:val="24"/>
        </w:rPr>
        <w:t>GAGELER CJ,</w:t>
      </w:r>
    </w:p>
    <w:p w14:paraId="581E994F" w14:textId="77777777" w:rsidR="00D86EE6" w:rsidRPr="00704FF8" w:rsidRDefault="00D86EE6" w:rsidP="00704FF8">
      <w:pPr>
        <w:pStyle w:val="OrderCentre"/>
      </w:pPr>
      <w:r w:rsidRPr="00C46004">
        <w:rPr>
          <w:spacing w:val="-4"/>
          <w:sz w:val="24"/>
          <w:szCs w:val="24"/>
        </w:rPr>
        <w:t>GORDON, GLEESON, JAGOT AND BEECH</w:t>
      </w:r>
      <w:r w:rsidRPr="00C46004">
        <w:rPr>
          <w:spacing w:val="-4"/>
          <w:sz w:val="24"/>
          <w:szCs w:val="24"/>
        </w:rPr>
        <w:noBreakHyphen/>
        <w:t>JONES JJ</w:t>
      </w:r>
    </w:p>
    <w:p w14:paraId="28EC5281" w14:textId="77777777" w:rsidR="00D86EE6" w:rsidRPr="00427F3A" w:rsidRDefault="00D86EE6" w:rsidP="00EE5374">
      <w:pPr>
        <w:pStyle w:val="Centre"/>
        <w:rPr>
          <w:lang w:val="en-AU"/>
        </w:rPr>
      </w:pPr>
    </w:p>
    <w:p w14:paraId="0D25DA6F" w14:textId="77777777" w:rsidR="00D86EE6" w:rsidRPr="00704FF8" w:rsidRDefault="00D86EE6" w:rsidP="00704FF8">
      <w:pPr>
        <w:pStyle w:val="OrdersCenteredBorder"/>
      </w:pPr>
    </w:p>
    <w:p w14:paraId="00399750" w14:textId="77777777" w:rsidR="00D86EE6" w:rsidRPr="00704FF8" w:rsidRDefault="00D86EE6" w:rsidP="0032341F">
      <w:pPr>
        <w:pStyle w:val="OrdersBodyHeading"/>
      </w:pPr>
    </w:p>
    <w:p w14:paraId="3C6E9A60" w14:textId="77777777" w:rsidR="00D86EE6" w:rsidRPr="0032341F" w:rsidRDefault="00D86EE6" w:rsidP="009362E8">
      <w:pPr>
        <w:pStyle w:val="OrdersPartyName"/>
        <w:ind w:right="-1"/>
      </w:pPr>
      <w:r w:rsidRPr="00670846">
        <w:t>THE KING</w:t>
      </w:r>
      <w:r w:rsidRPr="0032341F">
        <w:tab/>
        <w:t>APPELLANT</w:t>
      </w:r>
    </w:p>
    <w:p w14:paraId="7A252532" w14:textId="77777777" w:rsidR="00D86EE6" w:rsidRPr="0032341F" w:rsidRDefault="00D86EE6" w:rsidP="009362E8">
      <w:pPr>
        <w:pStyle w:val="OrdersPartyName"/>
        <w:ind w:right="-1"/>
      </w:pPr>
    </w:p>
    <w:p w14:paraId="7E10F2F6" w14:textId="77777777" w:rsidR="00D86EE6" w:rsidRPr="0032341F" w:rsidRDefault="00D86EE6" w:rsidP="009362E8">
      <w:pPr>
        <w:pStyle w:val="OrdersPartyName"/>
        <w:ind w:right="-1"/>
      </w:pPr>
      <w:r w:rsidRPr="0032341F">
        <w:t>AND</w:t>
      </w:r>
    </w:p>
    <w:p w14:paraId="6B45B4AF" w14:textId="77777777" w:rsidR="00D86EE6" w:rsidRPr="0032341F" w:rsidRDefault="00D86EE6" w:rsidP="009362E8">
      <w:pPr>
        <w:pStyle w:val="OrdersPartyName"/>
        <w:ind w:right="-1"/>
      </w:pPr>
    </w:p>
    <w:p w14:paraId="6C319E60" w14:textId="77777777" w:rsidR="00D86EE6" w:rsidRPr="0032341F" w:rsidRDefault="00D86EE6" w:rsidP="009362E8">
      <w:pPr>
        <w:pStyle w:val="OrdersPartyName"/>
        <w:ind w:right="-1"/>
      </w:pPr>
      <w:r w:rsidRPr="00670846">
        <w:t>RYAN CHURCHILL (A PSEUDONYM)</w:t>
      </w:r>
      <w:r w:rsidRPr="0032341F">
        <w:tab/>
        <w:t>RESPONDENT</w:t>
      </w:r>
    </w:p>
    <w:p w14:paraId="4695AC01" w14:textId="77777777" w:rsidR="00D86EE6" w:rsidRPr="00427F3A" w:rsidRDefault="00D86EE6" w:rsidP="00AF0A5E">
      <w:pPr>
        <w:pStyle w:val="BodyHeading"/>
      </w:pPr>
    </w:p>
    <w:p w14:paraId="76F48830" w14:textId="77777777" w:rsidR="00D86EE6" w:rsidRPr="00427F3A" w:rsidRDefault="00D86EE6" w:rsidP="00BE0A6C">
      <w:pPr>
        <w:pStyle w:val="BodyHeading"/>
      </w:pPr>
    </w:p>
    <w:p w14:paraId="1E1993DF" w14:textId="77777777" w:rsidR="00D86EE6" w:rsidRPr="00427F3A" w:rsidRDefault="00D86EE6" w:rsidP="00EE5374">
      <w:pPr>
        <w:pStyle w:val="CentreItalics"/>
      </w:pPr>
      <w:r w:rsidRPr="00670846">
        <w:t>The King v Ryan Churchill (a pseudonym)</w:t>
      </w:r>
    </w:p>
    <w:p w14:paraId="564AA45B" w14:textId="77777777" w:rsidR="00D86EE6" w:rsidRPr="00427F3A" w:rsidRDefault="00D86EE6" w:rsidP="00E90E4F">
      <w:pPr>
        <w:pStyle w:val="OrdersCentre"/>
      </w:pPr>
      <w:r>
        <w:t>[2025</w:t>
      </w:r>
      <w:r w:rsidRPr="00427F3A">
        <w:t xml:space="preserve">] HCA </w:t>
      </w:r>
      <w:r>
        <w:t>11</w:t>
      </w:r>
    </w:p>
    <w:p w14:paraId="089028CE" w14:textId="77777777" w:rsidR="00D86EE6" w:rsidRDefault="00D86EE6" w:rsidP="00E90E4F">
      <w:pPr>
        <w:pStyle w:val="OrdersCentreItalics"/>
      </w:pPr>
      <w:r>
        <w:t>Date of Hearing: 14 February 2025</w:t>
      </w:r>
    </w:p>
    <w:p w14:paraId="1D7A0FF9" w14:textId="77777777" w:rsidR="00D86EE6" w:rsidRPr="00427F3A" w:rsidRDefault="00D86EE6" w:rsidP="00E90E4F">
      <w:pPr>
        <w:pStyle w:val="OrdersCentreItalics"/>
      </w:pPr>
      <w:r>
        <w:t>Date of Judgment: 2 April 2025</w:t>
      </w:r>
    </w:p>
    <w:p w14:paraId="6EC39294" w14:textId="77777777" w:rsidR="00D86EE6" w:rsidRDefault="00D86EE6" w:rsidP="00E90E4F">
      <w:pPr>
        <w:pStyle w:val="OrdersCentre"/>
      </w:pPr>
      <w:r w:rsidRPr="00670846">
        <w:t>M94/2024</w:t>
      </w:r>
    </w:p>
    <w:p w14:paraId="5FDB30C6" w14:textId="77777777" w:rsidR="00D86EE6" w:rsidRPr="00427F3A" w:rsidRDefault="00D86EE6" w:rsidP="00E90E4F">
      <w:pPr>
        <w:pStyle w:val="OrdersCentre"/>
      </w:pPr>
    </w:p>
    <w:p w14:paraId="76EB0341" w14:textId="77777777" w:rsidR="00D86EE6" w:rsidRPr="00BE0A6C" w:rsidRDefault="00D86EE6" w:rsidP="00E90E4F">
      <w:pPr>
        <w:pStyle w:val="OrderCentreBold"/>
      </w:pPr>
      <w:r w:rsidRPr="00BE0A6C">
        <w:t>ORDER</w:t>
      </w:r>
    </w:p>
    <w:p w14:paraId="30E8C0F6" w14:textId="77777777" w:rsidR="00D86EE6" w:rsidRPr="00427F3A" w:rsidRDefault="00D86EE6" w:rsidP="00736C52">
      <w:pPr>
        <w:pStyle w:val="Centre"/>
        <w:rPr>
          <w:lang w:val="en-AU"/>
        </w:rPr>
      </w:pPr>
    </w:p>
    <w:p w14:paraId="6C3F6A04" w14:textId="77777777" w:rsidR="00D86EE6" w:rsidRDefault="00D86EE6" w:rsidP="000446EC">
      <w:pPr>
        <w:pStyle w:val="OrdersText"/>
      </w:pPr>
      <w:r>
        <w:t>1.</w:t>
      </w:r>
      <w:r>
        <w:tab/>
        <w:t>Appeal allowed.</w:t>
      </w:r>
    </w:p>
    <w:p w14:paraId="57D314B0" w14:textId="77777777" w:rsidR="00D86EE6" w:rsidRDefault="00D86EE6" w:rsidP="000446EC">
      <w:pPr>
        <w:pStyle w:val="OrdersText"/>
      </w:pPr>
    </w:p>
    <w:p w14:paraId="57CD79E1" w14:textId="77777777" w:rsidR="00D86EE6" w:rsidRDefault="00D86EE6" w:rsidP="000446EC">
      <w:pPr>
        <w:pStyle w:val="OrdersText"/>
      </w:pPr>
      <w:r>
        <w:t>2.</w:t>
      </w:r>
      <w:r>
        <w:tab/>
      </w:r>
      <w:r w:rsidRPr="00566AD7">
        <w:t>Set aside the orders made by the Court of Appeal of the Supreme Court of Victoria on 28 June 2024</w:t>
      </w:r>
      <w:r w:rsidRPr="00AD051D">
        <w:t xml:space="preserve"> </w:t>
      </w:r>
      <w:r>
        <w:t>and, in their place, order that the respondent's appeal to the Court of Appeal be dismissed.</w:t>
      </w:r>
    </w:p>
    <w:p w14:paraId="00C993B2" w14:textId="77777777" w:rsidR="00D86EE6" w:rsidRDefault="00D86EE6" w:rsidP="00EE5374">
      <w:pPr>
        <w:pStyle w:val="Body"/>
      </w:pPr>
    </w:p>
    <w:p w14:paraId="5033B6CE" w14:textId="77777777" w:rsidR="00D86EE6" w:rsidRPr="00427F3A" w:rsidRDefault="00D86EE6" w:rsidP="0032341F">
      <w:pPr>
        <w:pStyle w:val="OrdersBody"/>
      </w:pPr>
      <w:r w:rsidRPr="00427F3A">
        <w:t xml:space="preserve">On appeal from the </w:t>
      </w:r>
      <w:r w:rsidRPr="00670846">
        <w:t>Supreme Court of Victoria</w:t>
      </w:r>
    </w:p>
    <w:p w14:paraId="6AF8DDF1" w14:textId="77777777" w:rsidR="00D86EE6" w:rsidRDefault="00D86EE6" w:rsidP="00EE5374">
      <w:pPr>
        <w:pStyle w:val="Body"/>
      </w:pPr>
    </w:p>
    <w:p w14:paraId="68675B70" w14:textId="77777777" w:rsidR="00D86EE6" w:rsidRPr="00586BCB" w:rsidRDefault="00D86EE6" w:rsidP="00E90E4F">
      <w:pPr>
        <w:pStyle w:val="OrdersBodyHeading"/>
      </w:pPr>
      <w:r w:rsidRPr="00586BCB">
        <w:t>Representation</w:t>
      </w:r>
    </w:p>
    <w:p w14:paraId="602BBF50" w14:textId="77777777" w:rsidR="00D86EE6" w:rsidRPr="00586BCB" w:rsidRDefault="00D86EE6" w:rsidP="00EE5374">
      <w:pPr>
        <w:pStyle w:val="Body"/>
      </w:pPr>
    </w:p>
    <w:p w14:paraId="095741EC" w14:textId="77777777" w:rsidR="00D86EE6" w:rsidRPr="00586BCB" w:rsidRDefault="00D86EE6" w:rsidP="00E90E4F">
      <w:pPr>
        <w:pStyle w:val="OrdersBody"/>
      </w:pPr>
      <w:r w:rsidRPr="00586BCB">
        <w:t>B F Kissane KC with S C Clancy for the appellant (instructed by Office of Public Prosecutions (Vic))</w:t>
      </w:r>
    </w:p>
    <w:p w14:paraId="7388B6C0" w14:textId="77777777" w:rsidR="00D86EE6" w:rsidRPr="00586BCB" w:rsidRDefault="00D86EE6" w:rsidP="001B3C97">
      <w:pPr>
        <w:pStyle w:val="Body"/>
      </w:pPr>
    </w:p>
    <w:p w14:paraId="5ED7D08B" w14:textId="77777777" w:rsidR="00D86EE6" w:rsidRPr="00586BCB" w:rsidRDefault="00D86EE6" w:rsidP="00E90E4F">
      <w:pPr>
        <w:pStyle w:val="OrdersBody"/>
      </w:pPr>
      <w:r w:rsidRPr="00586BCB">
        <w:t>B W Walker SC with R B Shann SC and H L Canham for the respondent (instructed by Doogue + George Defence Lawyers)</w:t>
      </w:r>
    </w:p>
    <w:p w14:paraId="18685AD0" w14:textId="77777777" w:rsidR="00D86EE6" w:rsidRPr="00427F3A" w:rsidRDefault="00D86EE6" w:rsidP="00EE5374">
      <w:pPr>
        <w:pStyle w:val="Body"/>
      </w:pPr>
    </w:p>
    <w:p w14:paraId="767089C4" w14:textId="77777777" w:rsidR="00D86EE6" w:rsidRPr="00427F3A" w:rsidRDefault="00D86EE6" w:rsidP="00F9713B">
      <w:pPr>
        <w:pStyle w:val="Notice"/>
        <w:rPr>
          <w:lang w:val="en-AU"/>
        </w:rPr>
      </w:pPr>
      <w:r w:rsidRPr="00427F3A">
        <w:rPr>
          <w:lang w:val="en-AU"/>
        </w:rPr>
        <w:t>Notice:  This copy of the Court's Reasons for Judgment is subject to formal revision prior to publication in the Commonwealth Law Reports.</w:t>
      </w:r>
    </w:p>
    <w:p w14:paraId="582E3626" w14:textId="70E3C2E2" w:rsidR="00D86EE6" w:rsidRDefault="00D86EE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0D27EDB" w14:textId="77777777" w:rsidR="00A40AEE" w:rsidRDefault="00D86EE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A40AEE" w:rsidSect="00D86EE6">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065C8EA" w14:textId="77777777" w:rsidR="00A40AEE" w:rsidRPr="00094A09" w:rsidRDefault="00A40AEE" w:rsidP="00A40AEE">
      <w:pPr>
        <w:pStyle w:val="CatchwordsBold"/>
      </w:pPr>
      <w:r w:rsidRPr="00094A09">
        <w:lastRenderedPageBreak/>
        <w:t>CATCHWORDS</w:t>
      </w:r>
    </w:p>
    <w:p w14:paraId="4BD993E5" w14:textId="77777777" w:rsidR="00A40AEE" w:rsidRPr="00094A09" w:rsidRDefault="00A40AEE" w:rsidP="00A40AEE">
      <w:pPr>
        <w:pStyle w:val="CatchwordsBold"/>
      </w:pPr>
    </w:p>
    <w:p w14:paraId="750B9EB1" w14:textId="77777777" w:rsidR="00A40AEE" w:rsidRPr="00C2550F" w:rsidRDefault="00A40AEE" w:rsidP="00A40AEE">
      <w:pPr>
        <w:pStyle w:val="CatchwordsBold"/>
      </w:pPr>
      <w:r w:rsidRPr="00C2550F">
        <w:t>The King v Ryan Churchill (a pseudonym)</w:t>
      </w:r>
    </w:p>
    <w:p w14:paraId="59D3D8B9" w14:textId="77777777" w:rsidR="00A40AEE" w:rsidRPr="00094A09" w:rsidRDefault="00A40AEE" w:rsidP="00A40AEE">
      <w:pPr>
        <w:pStyle w:val="CatchwordsBold"/>
      </w:pPr>
    </w:p>
    <w:p w14:paraId="2F2E04C1" w14:textId="77777777" w:rsidR="00A40AEE" w:rsidRPr="00A40AEE" w:rsidRDefault="00A40AEE" w:rsidP="00A40AEE">
      <w:pPr>
        <w:pStyle w:val="CatchwordsText"/>
      </w:pPr>
      <w:r>
        <w:t>Criminal practice</w:t>
      </w:r>
      <w:r w:rsidRPr="00094A09">
        <w:t xml:space="preserve"> –</w:t>
      </w:r>
      <w:r>
        <w:t xml:space="preserve"> Directions to jury – Distress evidence – Where respondent found guilty of two sexual offences against complainant – Where evidence of pre-trial distress of complainant when making complaint – Where trial judge gave circumstantial evidence direction in relation to evidence of complainant's distress – Whether trial judge's directions in relation to use jury could make of pre-trial distress evidence gave rise to substantial miscarriage of justice – Whether substantial and compelling reasons for trial judge to warn jury of necessity of finding causal link between distress and offending – Whether substantial and compelling reasons for trial judge to warn jury that distress evidence generally carries little weight.</w:t>
      </w:r>
    </w:p>
    <w:p w14:paraId="137927E6" w14:textId="77777777" w:rsidR="00A40AEE" w:rsidRPr="00A40AEE" w:rsidRDefault="00A40AEE" w:rsidP="00A40AEE">
      <w:pPr>
        <w:pStyle w:val="CatchwordsText"/>
      </w:pPr>
    </w:p>
    <w:p w14:paraId="29FC567B" w14:textId="77777777" w:rsidR="00A40AEE" w:rsidRPr="00A40AEE" w:rsidRDefault="00A40AEE" w:rsidP="00A40AEE">
      <w:pPr>
        <w:pStyle w:val="CatchwordsText"/>
      </w:pPr>
      <w:r w:rsidRPr="00094A09">
        <w:t>Words and phrases –</w:t>
      </w:r>
      <w:r>
        <w:t xml:space="preserve"> "causal connection", "circumstantial evidence", "complainant", "corroboration", "credibility", "direction", "distress</w:t>
      </w:r>
      <w:r w:rsidRPr="00486E0D">
        <w:t>"</w:t>
      </w:r>
      <w:r>
        <w:t>, "distress accompanying complaint", "hearsay", "historical common law evidentiary rules", "indirect evidence", "jury", "miscarriage of justice", "pre-trial distress", "relevance", "sexual offence", "substantial and compelling reasons", "substantial miscarriage of justice", "unreliable", "weight".</w:t>
      </w:r>
    </w:p>
    <w:p w14:paraId="508E81CD" w14:textId="77777777" w:rsidR="00A40AEE" w:rsidRPr="00A40AEE" w:rsidRDefault="00A40AEE" w:rsidP="00A40AEE">
      <w:pPr>
        <w:pStyle w:val="CatchwordsText"/>
      </w:pPr>
    </w:p>
    <w:p w14:paraId="06167C81" w14:textId="77777777" w:rsidR="00A40AEE" w:rsidRPr="00A40AEE" w:rsidRDefault="00A40AEE" w:rsidP="00A40AEE">
      <w:pPr>
        <w:pStyle w:val="CatchwordsText"/>
      </w:pPr>
      <w:r>
        <w:rPr>
          <w:i/>
          <w:iCs/>
        </w:rPr>
        <w:t>Evidence Act 2008</w:t>
      </w:r>
      <w:r>
        <w:t xml:space="preserve"> (Vic), ss 55, 56, 59, 66, 135, 136, 137, 164.</w:t>
      </w:r>
    </w:p>
    <w:p w14:paraId="6CB856E1" w14:textId="34B4E651" w:rsidR="00D86EE6" w:rsidRDefault="00A40AEE" w:rsidP="00A40AEE">
      <w:pPr>
        <w:pStyle w:val="CatchwordsText"/>
      </w:pPr>
      <w:r>
        <w:rPr>
          <w:i/>
          <w:iCs/>
        </w:rPr>
        <w:t xml:space="preserve">Jury Directions Act 2015 </w:t>
      </w:r>
      <w:r>
        <w:t>(Vic), ss 16, 31, 34, 54K, 61, 62.</w:t>
      </w:r>
    </w:p>
    <w:p w14:paraId="04BB9C46" w14:textId="66EB5EEF" w:rsidR="00A40AEE" w:rsidRDefault="00A40AE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EA5D41B" w14:textId="6AC7157A" w:rsidR="00A40AEE" w:rsidRDefault="00A40AE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728FEB51" w14:textId="77777777" w:rsidR="00D86EE6" w:rsidRDefault="00D86EE6" w:rsidP="00641149">
      <w:pPr>
        <w:pStyle w:val="FixListStyle"/>
        <w:tabs>
          <w:tab w:val="clear" w:pos="720"/>
          <w:tab w:val="left" w:pos="0"/>
        </w:tabs>
        <w:spacing w:after="260" w:line="280" w:lineRule="exact"/>
        <w:ind w:right="0"/>
        <w:jc w:val="both"/>
        <w:rPr>
          <w:rFonts w:ascii="Times New Roman" w:hAnsi="Times New Roman"/>
        </w:rPr>
        <w:sectPr w:rsidR="00D86EE6" w:rsidSect="00A40AEE">
          <w:pgSz w:w="11907" w:h="16839" w:code="9"/>
          <w:pgMar w:top="1440" w:right="1701" w:bottom="1984" w:left="1701" w:header="720" w:footer="720" w:gutter="0"/>
          <w:pgNumType w:start="1"/>
          <w:cols w:space="720"/>
          <w:titlePg/>
          <w:docGrid w:linePitch="354"/>
        </w:sectPr>
      </w:pPr>
    </w:p>
    <w:p w14:paraId="26D2E397" w14:textId="720EA72F" w:rsidR="00533987" w:rsidRPr="00641149" w:rsidRDefault="00641149" w:rsidP="00641149">
      <w:pPr>
        <w:pStyle w:val="FixListStyle"/>
        <w:tabs>
          <w:tab w:val="clear" w:pos="720"/>
          <w:tab w:val="left" w:pos="0"/>
        </w:tabs>
        <w:spacing w:after="260" w:line="280" w:lineRule="exact"/>
        <w:ind w:right="0"/>
        <w:jc w:val="both"/>
        <w:rPr>
          <w:rFonts w:ascii="Times New Roman" w:hAnsi="Times New Roman"/>
        </w:rPr>
      </w:pPr>
      <w:r w:rsidRPr="00641149">
        <w:rPr>
          <w:rFonts w:ascii="Times New Roman" w:hAnsi="Times New Roman"/>
        </w:rPr>
        <w:lastRenderedPageBreak/>
        <w:t xml:space="preserve">GAGELER CJ, GORDON, GLEESON, JAGOT AND BEECH-JONES JJ.   </w:t>
      </w:r>
      <w:r w:rsidR="005E3815" w:rsidRPr="00641149">
        <w:rPr>
          <w:rFonts w:ascii="Times New Roman" w:hAnsi="Times New Roman"/>
        </w:rPr>
        <w:t>T</w:t>
      </w:r>
      <w:r w:rsidR="002C3A72" w:rsidRPr="00641149">
        <w:rPr>
          <w:rFonts w:ascii="Times New Roman" w:hAnsi="Times New Roman"/>
        </w:rPr>
        <w:t>h</w:t>
      </w:r>
      <w:r w:rsidR="00770808" w:rsidRPr="00641149">
        <w:rPr>
          <w:rFonts w:ascii="Times New Roman" w:hAnsi="Times New Roman"/>
        </w:rPr>
        <w:t xml:space="preserve">e issue of principle </w:t>
      </w:r>
      <w:r w:rsidR="007E3552" w:rsidRPr="00641149">
        <w:rPr>
          <w:rFonts w:ascii="Times New Roman" w:hAnsi="Times New Roman"/>
        </w:rPr>
        <w:t>raised by</w:t>
      </w:r>
      <w:r w:rsidR="002C3A72" w:rsidRPr="00641149">
        <w:rPr>
          <w:rFonts w:ascii="Times New Roman" w:hAnsi="Times New Roman"/>
        </w:rPr>
        <w:t xml:space="preserve"> </w:t>
      </w:r>
      <w:r w:rsidR="00E54F85" w:rsidRPr="00641149">
        <w:rPr>
          <w:rFonts w:ascii="Times New Roman" w:hAnsi="Times New Roman"/>
        </w:rPr>
        <w:t xml:space="preserve">this </w:t>
      </w:r>
      <w:r w:rsidR="005E3815" w:rsidRPr="00641149">
        <w:rPr>
          <w:rFonts w:ascii="Times New Roman" w:hAnsi="Times New Roman"/>
        </w:rPr>
        <w:t xml:space="preserve">appeal </w:t>
      </w:r>
      <w:r w:rsidR="00922FD3" w:rsidRPr="00641149">
        <w:rPr>
          <w:rFonts w:ascii="Times New Roman" w:hAnsi="Times New Roman"/>
        </w:rPr>
        <w:t>from</w:t>
      </w:r>
      <w:r w:rsidR="005F1D1A" w:rsidRPr="00641149">
        <w:rPr>
          <w:rFonts w:ascii="Times New Roman" w:hAnsi="Times New Roman"/>
        </w:rPr>
        <w:t xml:space="preserve"> a decision of</w:t>
      </w:r>
      <w:r w:rsidR="00922FD3" w:rsidRPr="00641149">
        <w:rPr>
          <w:rFonts w:ascii="Times New Roman" w:hAnsi="Times New Roman"/>
        </w:rPr>
        <w:t xml:space="preserve"> the Court of Appeal of the Supreme Court of Victoria</w:t>
      </w:r>
      <w:r w:rsidR="00F605B2" w:rsidRPr="00641149">
        <w:rPr>
          <w:rFonts w:ascii="Times New Roman" w:hAnsi="Times New Roman"/>
        </w:rPr>
        <w:t xml:space="preserve"> (Beach, Taylor and Orr</w:t>
      </w:r>
      <w:r w:rsidR="0073334A" w:rsidRPr="00641149">
        <w:rPr>
          <w:rFonts w:ascii="Times New Roman" w:hAnsi="Times New Roman"/>
        </w:rPr>
        <w:t> </w:t>
      </w:r>
      <w:r w:rsidR="00F605B2" w:rsidRPr="00641149">
        <w:rPr>
          <w:rFonts w:ascii="Times New Roman" w:hAnsi="Times New Roman"/>
        </w:rPr>
        <w:t>JJA)</w:t>
      </w:r>
      <w:r w:rsidR="00922FD3" w:rsidRPr="00641149">
        <w:rPr>
          <w:rStyle w:val="FootnoteReference"/>
          <w:rFonts w:ascii="Times New Roman" w:hAnsi="Times New Roman"/>
          <w:sz w:val="24"/>
        </w:rPr>
        <w:footnoteReference w:id="2"/>
      </w:r>
      <w:r w:rsidR="00922FD3" w:rsidRPr="00641149">
        <w:rPr>
          <w:rFonts w:ascii="Times New Roman" w:hAnsi="Times New Roman"/>
        </w:rPr>
        <w:t xml:space="preserve"> </w:t>
      </w:r>
      <w:r w:rsidR="00770808" w:rsidRPr="00641149">
        <w:rPr>
          <w:rFonts w:ascii="Times New Roman" w:hAnsi="Times New Roman"/>
        </w:rPr>
        <w:t>is whether</w:t>
      </w:r>
      <w:r w:rsidR="003A04F3" w:rsidRPr="00641149">
        <w:rPr>
          <w:rFonts w:ascii="Times New Roman" w:hAnsi="Times New Roman"/>
        </w:rPr>
        <w:t>,</w:t>
      </w:r>
      <w:r w:rsidR="00985274" w:rsidRPr="00641149">
        <w:rPr>
          <w:rFonts w:ascii="Times New Roman" w:hAnsi="Times New Roman"/>
        </w:rPr>
        <w:t xml:space="preserve"> </w:t>
      </w:r>
      <w:r w:rsidR="008F68A7" w:rsidRPr="00641149">
        <w:rPr>
          <w:rFonts w:ascii="Times New Roman" w:hAnsi="Times New Roman"/>
        </w:rPr>
        <w:t xml:space="preserve">in </w:t>
      </w:r>
      <w:r w:rsidR="005F1846" w:rsidRPr="00641149">
        <w:rPr>
          <w:rFonts w:ascii="Times New Roman" w:hAnsi="Times New Roman"/>
        </w:rPr>
        <w:t xml:space="preserve">a </w:t>
      </w:r>
      <w:r w:rsidR="008F68A7" w:rsidRPr="00641149">
        <w:rPr>
          <w:rFonts w:ascii="Times New Roman" w:hAnsi="Times New Roman"/>
        </w:rPr>
        <w:t xml:space="preserve">trial of a sexual offence governed by the </w:t>
      </w:r>
      <w:r w:rsidR="008F68A7" w:rsidRPr="00641149">
        <w:rPr>
          <w:rFonts w:ascii="Times New Roman" w:hAnsi="Times New Roman"/>
          <w:i/>
          <w:iCs/>
        </w:rPr>
        <w:t>Evidence Act 2008</w:t>
      </w:r>
      <w:r w:rsidR="008F68A7" w:rsidRPr="00641149">
        <w:rPr>
          <w:rFonts w:ascii="Times New Roman" w:hAnsi="Times New Roman"/>
        </w:rPr>
        <w:t xml:space="preserve"> (Vic) and the </w:t>
      </w:r>
      <w:r w:rsidR="008F68A7" w:rsidRPr="00641149">
        <w:rPr>
          <w:rFonts w:ascii="Times New Roman" w:hAnsi="Times New Roman"/>
          <w:i/>
          <w:iCs/>
        </w:rPr>
        <w:t>Jury Directions Act 2015</w:t>
      </w:r>
      <w:r w:rsidR="008F68A7" w:rsidRPr="00641149">
        <w:rPr>
          <w:rFonts w:ascii="Times New Roman" w:hAnsi="Times New Roman"/>
        </w:rPr>
        <w:t xml:space="preserve"> (Vic)</w:t>
      </w:r>
      <w:r w:rsidR="00DF6513" w:rsidRPr="00641149">
        <w:rPr>
          <w:rFonts w:ascii="Times New Roman" w:hAnsi="Times New Roman"/>
        </w:rPr>
        <w:t xml:space="preserve">, </w:t>
      </w:r>
      <w:r w:rsidR="007E3552" w:rsidRPr="00641149">
        <w:rPr>
          <w:rFonts w:ascii="Times New Roman" w:hAnsi="Times New Roman"/>
        </w:rPr>
        <w:t>where</w:t>
      </w:r>
      <w:r w:rsidR="00A13297" w:rsidRPr="00641149">
        <w:rPr>
          <w:rFonts w:ascii="Times New Roman" w:hAnsi="Times New Roman"/>
        </w:rPr>
        <w:t xml:space="preserve"> </w:t>
      </w:r>
      <w:r w:rsidR="00A414AF" w:rsidRPr="00641149">
        <w:rPr>
          <w:rFonts w:ascii="Times New Roman" w:hAnsi="Times New Roman"/>
        </w:rPr>
        <w:t xml:space="preserve">evidence that the complainant was distressed </w:t>
      </w:r>
      <w:r w:rsidR="003A04F3" w:rsidRPr="00641149">
        <w:rPr>
          <w:rFonts w:ascii="Times New Roman" w:hAnsi="Times New Roman"/>
        </w:rPr>
        <w:t>at the time of making a pre-trial complaint</w:t>
      </w:r>
      <w:r w:rsidR="00153365" w:rsidRPr="00641149">
        <w:rPr>
          <w:rFonts w:ascii="Times New Roman" w:hAnsi="Times New Roman"/>
        </w:rPr>
        <w:t xml:space="preserve"> was</w:t>
      </w:r>
      <w:r w:rsidR="003A04F3" w:rsidRPr="00641149">
        <w:rPr>
          <w:rFonts w:ascii="Times New Roman" w:hAnsi="Times New Roman"/>
        </w:rPr>
        <w:t xml:space="preserve"> </w:t>
      </w:r>
      <w:r w:rsidR="00575107" w:rsidRPr="00641149">
        <w:rPr>
          <w:rFonts w:ascii="Times New Roman" w:hAnsi="Times New Roman"/>
        </w:rPr>
        <w:t>relied upon by the prosecution to</w:t>
      </w:r>
      <w:r w:rsidR="00A414AF" w:rsidRPr="00641149">
        <w:rPr>
          <w:rFonts w:ascii="Times New Roman" w:hAnsi="Times New Roman"/>
        </w:rPr>
        <w:t xml:space="preserve"> support the </w:t>
      </w:r>
      <w:r w:rsidR="008705C5" w:rsidRPr="00641149">
        <w:rPr>
          <w:rFonts w:ascii="Times New Roman" w:hAnsi="Times New Roman"/>
        </w:rPr>
        <w:t xml:space="preserve">complainant's </w:t>
      </w:r>
      <w:r w:rsidR="00A414AF" w:rsidRPr="00641149">
        <w:rPr>
          <w:rFonts w:ascii="Times New Roman" w:hAnsi="Times New Roman"/>
        </w:rPr>
        <w:t xml:space="preserve">version of events, there are </w:t>
      </w:r>
      <w:r w:rsidR="005F1846" w:rsidRPr="00641149">
        <w:rPr>
          <w:rFonts w:ascii="Times New Roman" w:hAnsi="Times New Roman"/>
        </w:rPr>
        <w:t>"</w:t>
      </w:r>
      <w:r w:rsidR="00A414AF" w:rsidRPr="00641149">
        <w:rPr>
          <w:rFonts w:ascii="Times New Roman" w:hAnsi="Times New Roman"/>
        </w:rPr>
        <w:t>substantial and compelling reasons</w:t>
      </w:r>
      <w:r w:rsidR="005F1846" w:rsidRPr="00641149">
        <w:rPr>
          <w:rFonts w:ascii="Times New Roman" w:hAnsi="Times New Roman"/>
        </w:rPr>
        <w:t>"</w:t>
      </w:r>
      <w:r w:rsidR="00C9320D" w:rsidRPr="00641149">
        <w:rPr>
          <w:rStyle w:val="FootnoteReference"/>
          <w:rFonts w:ascii="Times New Roman" w:hAnsi="Times New Roman"/>
          <w:sz w:val="24"/>
        </w:rPr>
        <w:footnoteReference w:id="3"/>
      </w:r>
      <w:r w:rsidR="00A414AF" w:rsidRPr="00641149">
        <w:rPr>
          <w:rFonts w:ascii="Times New Roman" w:hAnsi="Times New Roman"/>
        </w:rPr>
        <w:t xml:space="preserve"> for </w:t>
      </w:r>
      <w:r w:rsidR="005F1846" w:rsidRPr="00641149">
        <w:rPr>
          <w:rFonts w:ascii="Times New Roman" w:hAnsi="Times New Roman"/>
        </w:rPr>
        <w:t xml:space="preserve">the </w:t>
      </w:r>
      <w:r w:rsidR="00A414AF" w:rsidRPr="00641149">
        <w:rPr>
          <w:rFonts w:ascii="Times New Roman" w:hAnsi="Times New Roman"/>
        </w:rPr>
        <w:t xml:space="preserve">trial judge to warn </w:t>
      </w:r>
      <w:r w:rsidR="005F1846" w:rsidRPr="00641149">
        <w:rPr>
          <w:rFonts w:ascii="Times New Roman" w:hAnsi="Times New Roman"/>
        </w:rPr>
        <w:t xml:space="preserve">the </w:t>
      </w:r>
      <w:r w:rsidR="00A414AF" w:rsidRPr="00641149">
        <w:rPr>
          <w:rFonts w:ascii="Times New Roman" w:hAnsi="Times New Roman"/>
        </w:rPr>
        <w:t>jury that</w:t>
      </w:r>
      <w:r w:rsidR="0063379F" w:rsidRPr="00641149">
        <w:rPr>
          <w:rFonts w:ascii="Times New Roman" w:hAnsi="Times New Roman"/>
        </w:rPr>
        <w:t xml:space="preserve">: </w:t>
      </w:r>
      <w:r w:rsidR="00A414AF" w:rsidRPr="00641149">
        <w:rPr>
          <w:rFonts w:ascii="Times New Roman" w:hAnsi="Times New Roman"/>
        </w:rPr>
        <w:t xml:space="preserve">(1) before </w:t>
      </w:r>
      <w:r w:rsidR="008705C5" w:rsidRPr="00641149">
        <w:rPr>
          <w:rFonts w:ascii="Times New Roman" w:hAnsi="Times New Roman"/>
        </w:rPr>
        <w:t>the evidence of distress</w:t>
      </w:r>
      <w:r w:rsidR="00A414AF" w:rsidRPr="00641149">
        <w:rPr>
          <w:rFonts w:ascii="Times New Roman" w:hAnsi="Times New Roman"/>
        </w:rPr>
        <w:t xml:space="preserve"> could be used for that purpose the jury had to be satisfied that there was a causal link between the distress and the alleged offending; and (2) such evidence generally carries little weight. As will be explained, there are no such reasons</w:t>
      </w:r>
      <w:r w:rsidR="002306E7" w:rsidRPr="00641149">
        <w:rPr>
          <w:rFonts w:ascii="Times New Roman" w:hAnsi="Times New Roman"/>
        </w:rPr>
        <w:t xml:space="preserve"> </w:t>
      </w:r>
      <w:r w:rsidR="00A414AF" w:rsidRPr="00641149">
        <w:rPr>
          <w:rFonts w:ascii="Times New Roman" w:hAnsi="Times New Roman"/>
        </w:rPr>
        <w:t>and</w:t>
      </w:r>
      <w:r w:rsidR="002306E7" w:rsidRPr="00641149">
        <w:rPr>
          <w:rFonts w:ascii="Times New Roman" w:hAnsi="Times New Roman"/>
        </w:rPr>
        <w:t xml:space="preserve"> </w:t>
      </w:r>
      <w:r w:rsidR="003D5F1F" w:rsidRPr="00641149">
        <w:rPr>
          <w:rFonts w:ascii="Times New Roman" w:hAnsi="Times New Roman"/>
        </w:rPr>
        <w:t xml:space="preserve">a </w:t>
      </w:r>
      <w:r w:rsidR="00A414AF" w:rsidRPr="00641149">
        <w:rPr>
          <w:rFonts w:ascii="Times New Roman" w:hAnsi="Times New Roman"/>
        </w:rPr>
        <w:t xml:space="preserve">trial judge </w:t>
      </w:r>
      <w:r w:rsidR="002306E7" w:rsidRPr="00641149">
        <w:rPr>
          <w:rFonts w:ascii="Times New Roman" w:hAnsi="Times New Roman"/>
        </w:rPr>
        <w:t xml:space="preserve">is </w:t>
      </w:r>
      <w:r w:rsidR="00A414AF" w:rsidRPr="00641149">
        <w:rPr>
          <w:rFonts w:ascii="Times New Roman" w:hAnsi="Times New Roman"/>
        </w:rPr>
        <w:t xml:space="preserve">not required to give </w:t>
      </w:r>
      <w:r w:rsidR="00E23722" w:rsidRPr="00641149">
        <w:rPr>
          <w:rFonts w:ascii="Times New Roman" w:hAnsi="Times New Roman"/>
        </w:rPr>
        <w:t>such</w:t>
      </w:r>
      <w:r w:rsidR="00A414AF" w:rsidRPr="00641149">
        <w:rPr>
          <w:rFonts w:ascii="Times New Roman" w:hAnsi="Times New Roman"/>
        </w:rPr>
        <w:t xml:space="preserve"> directions. </w:t>
      </w:r>
    </w:p>
    <w:p w14:paraId="1F98957A" w14:textId="166E3428" w:rsidR="00A73989" w:rsidRPr="00641149" w:rsidRDefault="000A1122" w:rsidP="00641149">
      <w:pPr>
        <w:pStyle w:val="FixListStyle"/>
        <w:spacing w:after="260" w:line="280" w:lineRule="exact"/>
        <w:ind w:right="0"/>
        <w:jc w:val="both"/>
        <w:rPr>
          <w:rFonts w:ascii="Times New Roman" w:hAnsi="Times New Roman"/>
        </w:rPr>
      </w:pPr>
      <w:r w:rsidRPr="00641149">
        <w:rPr>
          <w:rFonts w:ascii="Times New Roman" w:hAnsi="Times New Roman"/>
        </w:rPr>
        <w:tab/>
        <w:t xml:space="preserve">The </w:t>
      </w:r>
      <w:r w:rsidR="00841AA6" w:rsidRPr="00641149">
        <w:rPr>
          <w:rFonts w:ascii="Times New Roman" w:hAnsi="Times New Roman"/>
        </w:rPr>
        <w:t>Court of Appeal</w:t>
      </w:r>
      <w:r w:rsidR="00FC772F" w:rsidRPr="00641149">
        <w:rPr>
          <w:rFonts w:ascii="Times New Roman" w:hAnsi="Times New Roman"/>
        </w:rPr>
        <w:t xml:space="preserve"> </w:t>
      </w:r>
      <w:r w:rsidR="00E42480" w:rsidRPr="00641149">
        <w:rPr>
          <w:rFonts w:ascii="Times New Roman" w:hAnsi="Times New Roman"/>
        </w:rPr>
        <w:t>was</w:t>
      </w:r>
      <w:r w:rsidR="00A9420A" w:rsidRPr="00641149">
        <w:rPr>
          <w:rFonts w:ascii="Times New Roman" w:hAnsi="Times New Roman"/>
        </w:rPr>
        <w:t xml:space="preserve"> </w:t>
      </w:r>
      <w:r w:rsidR="00FC772F" w:rsidRPr="00641149">
        <w:rPr>
          <w:rFonts w:ascii="Times New Roman" w:hAnsi="Times New Roman"/>
        </w:rPr>
        <w:t>wrong to hold tha</w:t>
      </w:r>
      <w:r w:rsidR="00CA25DB" w:rsidRPr="00641149">
        <w:rPr>
          <w:rFonts w:ascii="Times New Roman" w:hAnsi="Times New Roman"/>
        </w:rPr>
        <w:t xml:space="preserve">t </w:t>
      </w:r>
      <w:r w:rsidR="000E715B" w:rsidRPr="00641149">
        <w:rPr>
          <w:rFonts w:ascii="Times New Roman" w:hAnsi="Times New Roman"/>
        </w:rPr>
        <w:t xml:space="preserve">such </w:t>
      </w:r>
      <w:r w:rsidR="000A05BD" w:rsidRPr="00641149">
        <w:rPr>
          <w:rFonts w:ascii="Times New Roman" w:hAnsi="Times New Roman"/>
        </w:rPr>
        <w:t>directions</w:t>
      </w:r>
      <w:r w:rsidR="006374BC" w:rsidRPr="00641149">
        <w:rPr>
          <w:rFonts w:ascii="Times New Roman" w:hAnsi="Times New Roman"/>
        </w:rPr>
        <w:t xml:space="preserve"> </w:t>
      </w:r>
      <w:r w:rsidR="00D17787" w:rsidRPr="00641149">
        <w:rPr>
          <w:rFonts w:ascii="Times New Roman" w:hAnsi="Times New Roman"/>
        </w:rPr>
        <w:t xml:space="preserve">were required </w:t>
      </w:r>
      <w:r w:rsidR="00D86BAF" w:rsidRPr="00641149">
        <w:rPr>
          <w:rFonts w:ascii="Times New Roman" w:hAnsi="Times New Roman"/>
        </w:rPr>
        <w:t xml:space="preserve">to be given by the </w:t>
      </w:r>
      <w:r w:rsidR="002E164A" w:rsidRPr="00641149">
        <w:rPr>
          <w:rFonts w:ascii="Times New Roman" w:hAnsi="Times New Roman"/>
        </w:rPr>
        <w:t xml:space="preserve">trial </w:t>
      </w:r>
      <w:r w:rsidR="00D86BAF" w:rsidRPr="00641149">
        <w:rPr>
          <w:rFonts w:ascii="Times New Roman" w:hAnsi="Times New Roman"/>
        </w:rPr>
        <w:t xml:space="preserve">judge to the jury </w:t>
      </w:r>
      <w:r w:rsidR="00942316" w:rsidRPr="00641149">
        <w:rPr>
          <w:rFonts w:ascii="Times New Roman" w:hAnsi="Times New Roman"/>
        </w:rPr>
        <w:t xml:space="preserve">in the trial of the respondent in the County Court </w:t>
      </w:r>
      <w:r w:rsidR="009D5CFB" w:rsidRPr="00641149">
        <w:rPr>
          <w:rFonts w:ascii="Times New Roman" w:hAnsi="Times New Roman"/>
        </w:rPr>
        <w:t xml:space="preserve">of Victoria </w:t>
      </w:r>
      <w:r w:rsidR="0064615C" w:rsidRPr="00641149">
        <w:rPr>
          <w:rFonts w:ascii="Times New Roman" w:hAnsi="Times New Roman"/>
        </w:rPr>
        <w:t xml:space="preserve">in which he was </w:t>
      </w:r>
      <w:r w:rsidR="000C0075" w:rsidRPr="00641149">
        <w:rPr>
          <w:rFonts w:ascii="Times New Roman" w:hAnsi="Times New Roman"/>
        </w:rPr>
        <w:t>found guilty</w:t>
      </w:r>
      <w:r w:rsidR="0064615C" w:rsidRPr="00641149">
        <w:rPr>
          <w:rFonts w:ascii="Times New Roman" w:hAnsi="Times New Roman"/>
        </w:rPr>
        <w:t xml:space="preserve"> </w:t>
      </w:r>
      <w:r w:rsidR="000C0075" w:rsidRPr="00641149">
        <w:rPr>
          <w:rFonts w:ascii="Times New Roman" w:hAnsi="Times New Roman"/>
        </w:rPr>
        <w:t xml:space="preserve">of two </w:t>
      </w:r>
      <w:r w:rsidR="00057BB3" w:rsidRPr="00641149">
        <w:rPr>
          <w:rFonts w:ascii="Times New Roman" w:hAnsi="Times New Roman"/>
        </w:rPr>
        <w:t>offences</w:t>
      </w:r>
      <w:r w:rsidR="000C0075" w:rsidRPr="00641149">
        <w:rPr>
          <w:rFonts w:ascii="Times New Roman" w:hAnsi="Times New Roman"/>
        </w:rPr>
        <w:t xml:space="preserve"> of inc</w:t>
      </w:r>
      <w:r w:rsidR="00B36797" w:rsidRPr="00641149">
        <w:rPr>
          <w:rFonts w:ascii="Times New Roman" w:hAnsi="Times New Roman"/>
        </w:rPr>
        <w:t xml:space="preserve">est </w:t>
      </w:r>
      <w:r w:rsidR="006374BC" w:rsidRPr="00641149">
        <w:rPr>
          <w:rFonts w:ascii="Times New Roman" w:hAnsi="Times New Roman"/>
        </w:rPr>
        <w:t>contrary to s</w:t>
      </w:r>
      <w:r w:rsidR="0073334A" w:rsidRPr="00641149">
        <w:rPr>
          <w:rFonts w:ascii="Times New Roman" w:hAnsi="Times New Roman"/>
        </w:rPr>
        <w:t> </w:t>
      </w:r>
      <w:r w:rsidR="006374BC" w:rsidRPr="00641149">
        <w:rPr>
          <w:rFonts w:ascii="Times New Roman" w:hAnsi="Times New Roman"/>
        </w:rPr>
        <w:t xml:space="preserve">44(2) of the </w:t>
      </w:r>
      <w:r w:rsidR="006374BC" w:rsidRPr="00641149">
        <w:rPr>
          <w:rFonts w:ascii="Times New Roman" w:hAnsi="Times New Roman"/>
          <w:i/>
          <w:iCs/>
        </w:rPr>
        <w:t>Crimes Act 1958</w:t>
      </w:r>
      <w:r w:rsidR="006374BC" w:rsidRPr="00641149">
        <w:rPr>
          <w:rFonts w:ascii="Times New Roman" w:hAnsi="Times New Roman"/>
        </w:rPr>
        <w:t xml:space="preserve"> (Vic)</w:t>
      </w:r>
      <w:r w:rsidR="00A9420A" w:rsidRPr="00641149">
        <w:rPr>
          <w:rFonts w:ascii="Times New Roman" w:hAnsi="Times New Roman"/>
        </w:rPr>
        <w:t xml:space="preserve"> and</w:t>
      </w:r>
      <w:r w:rsidR="00E55349" w:rsidRPr="00641149">
        <w:rPr>
          <w:rFonts w:ascii="Times New Roman" w:hAnsi="Times New Roman"/>
        </w:rPr>
        <w:t xml:space="preserve">, </w:t>
      </w:r>
      <w:r w:rsidR="00E76166" w:rsidRPr="00641149">
        <w:rPr>
          <w:rFonts w:ascii="Times New Roman" w:hAnsi="Times New Roman"/>
        </w:rPr>
        <w:t>accordingly</w:t>
      </w:r>
      <w:r w:rsidR="00E55349" w:rsidRPr="00641149">
        <w:rPr>
          <w:rFonts w:ascii="Times New Roman" w:hAnsi="Times New Roman"/>
        </w:rPr>
        <w:t xml:space="preserve">, </w:t>
      </w:r>
      <w:r w:rsidR="00A9420A" w:rsidRPr="00641149">
        <w:rPr>
          <w:rFonts w:ascii="Times New Roman" w:hAnsi="Times New Roman"/>
        </w:rPr>
        <w:t>was</w:t>
      </w:r>
      <w:r w:rsidR="000E715B" w:rsidRPr="00641149">
        <w:rPr>
          <w:rFonts w:ascii="Times New Roman" w:hAnsi="Times New Roman"/>
        </w:rPr>
        <w:t xml:space="preserve"> </w:t>
      </w:r>
      <w:r w:rsidR="002E164A" w:rsidRPr="00641149">
        <w:rPr>
          <w:rFonts w:ascii="Times New Roman" w:hAnsi="Times New Roman"/>
        </w:rPr>
        <w:t xml:space="preserve">wrong </w:t>
      </w:r>
      <w:r w:rsidR="00A52D5C" w:rsidRPr="00641149">
        <w:rPr>
          <w:rFonts w:ascii="Times New Roman" w:hAnsi="Times New Roman"/>
        </w:rPr>
        <w:t xml:space="preserve">to hold that the absence </w:t>
      </w:r>
      <w:r w:rsidR="000F3253" w:rsidRPr="00641149">
        <w:rPr>
          <w:rFonts w:ascii="Times New Roman" w:hAnsi="Times New Roman"/>
        </w:rPr>
        <w:t xml:space="preserve">of </w:t>
      </w:r>
      <w:r w:rsidR="003D2601" w:rsidRPr="00641149">
        <w:rPr>
          <w:rFonts w:ascii="Times New Roman" w:hAnsi="Times New Roman"/>
        </w:rPr>
        <w:t xml:space="preserve">such </w:t>
      </w:r>
      <w:r w:rsidR="000F3253" w:rsidRPr="00641149">
        <w:rPr>
          <w:rFonts w:ascii="Times New Roman" w:hAnsi="Times New Roman"/>
        </w:rPr>
        <w:t xml:space="preserve">directions </w:t>
      </w:r>
      <w:r w:rsidR="00A52D5C" w:rsidRPr="00641149">
        <w:rPr>
          <w:rFonts w:ascii="Times New Roman" w:hAnsi="Times New Roman"/>
        </w:rPr>
        <w:t xml:space="preserve">occasioned a </w:t>
      </w:r>
      <w:r w:rsidR="006B2D0E" w:rsidRPr="00641149">
        <w:rPr>
          <w:rFonts w:ascii="Times New Roman" w:hAnsi="Times New Roman"/>
        </w:rPr>
        <w:t xml:space="preserve">substantial miscarriage of justice </w:t>
      </w:r>
      <w:r w:rsidR="006C3A99" w:rsidRPr="00641149">
        <w:rPr>
          <w:rFonts w:ascii="Times New Roman" w:hAnsi="Times New Roman"/>
        </w:rPr>
        <w:t xml:space="preserve">warranting the </w:t>
      </w:r>
      <w:r w:rsidR="00D71495" w:rsidRPr="00641149">
        <w:rPr>
          <w:rFonts w:ascii="Times New Roman" w:hAnsi="Times New Roman"/>
        </w:rPr>
        <w:t xml:space="preserve">setting aside </w:t>
      </w:r>
      <w:r w:rsidR="006C3A99" w:rsidRPr="00641149">
        <w:rPr>
          <w:rFonts w:ascii="Times New Roman" w:hAnsi="Times New Roman"/>
        </w:rPr>
        <w:t xml:space="preserve">of his convictions </w:t>
      </w:r>
      <w:r w:rsidR="00E518C1" w:rsidRPr="00641149">
        <w:rPr>
          <w:rFonts w:ascii="Times New Roman" w:hAnsi="Times New Roman"/>
        </w:rPr>
        <w:t xml:space="preserve">for those offences </w:t>
      </w:r>
      <w:r w:rsidR="00136929" w:rsidRPr="00641149">
        <w:rPr>
          <w:rFonts w:ascii="Times New Roman" w:hAnsi="Times New Roman"/>
        </w:rPr>
        <w:t>under s</w:t>
      </w:r>
      <w:r w:rsidR="0073334A" w:rsidRPr="00641149">
        <w:rPr>
          <w:rFonts w:ascii="Times New Roman" w:hAnsi="Times New Roman"/>
        </w:rPr>
        <w:t> </w:t>
      </w:r>
      <w:r w:rsidR="0023318F" w:rsidRPr="00641149">
        <w:rPr>
          <w:rFonts w:ascii="Times New Roman" w:hAnsi="Times New Roman"/>
        </w:rPr>
        <w:t xml:space="preserve">276 </w:t>
      </w:r>
      <w:r w:rsidR="00D700BB" w:rsidRPr="00641149">
        <w:rPr>
          <w:rFonts w:ascii="Times New Roman" w:hAnsi="Times New Roman"/>
        </w:rPr>
        <w:t xml:space="preserve">of the </w:t>
      </w:r>
      <w:r w:rsidR="006128E6" w:rsidRPr="00641149">
        <w:rPr>
          <w:rFonts w:ascii="Times New Roman" w:hAnsi="Times New Roman"/>
          <w:i/>
          <w:iCs/>
        </w:rPr>
        <w:t xml:space="preserve">Criminal Procedure Act </w:t>
      </w:r>
      <w:r w:rsidR="00FC4B76" w:rsidRPr="00641149">
        <w:rPr>
          <w:rFonts w:ascii="Times New Roman" w:hAnsi="Times New Roman"/>
          <w:i/>
          <w:iCs/>
        </w:rPr>
        <w:t>2009</w:t>
      </w:r>
      <w:r w:rsidR="00FC4B76" w:rsidRPr="00641149">
        <w:rPr>
          <w:rFonts w:ascii="Times New Roman" w:hAnsi="Times New Roman"/>
        </w:rPr>
        <w:t xml:space="preserve"> </w:t>
      </w:r>
      <w:r w:rsidR="00D700BB" w:rsidRPr="00641149">
        <w:rPr>
          <w:rFonts w:ascii="Times New Roman" w:hAnsi="Times New Roman"/>
        </w:rPr>
        <w:t>(Vic).</w:t>
      </w:r>
    </w:p>
    <w:p w14:paraId="7D393729" w14:textId="61A8E9DC" w:rsidR="00576D9A" w:rsidRPr="00641149" w:rsidRDefault="0074010C"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576D9A" w:rsidRPr="00641149">
        <w:rPr>
          <w:rFonts w:ascii="Times New Roman" w:hAnsi="Times New Roman"/>
        </w:rPr>
        <w:t>In a trial of a sexual offence in Victoria, evidence that a complainant was distressed at the time of making a pre-trial complaint is ordinarily relevant and admissible.</w:t>
      </w:r>
      <w:r w:rsidR="00504D98" w:rsidRPr="00641149">
        <w:rPr>
          <w:rFonts w:ascii="Times New Roman" w:hAnsi="Times New Roman"/>
        </w:rPr>
        <w:t xml:space="preserve"> It is relevant within the meaning of s</w:t>
      </w:r>
      <w:r w:rsidR="002401A0" w:rsidRPr="00641149">
        <w:rPr>
          <w:rFonts w:ascii="Times New Roman" w:hAnsi="Times New Roman"/>
        </w:rPr>
        <w:t> </w:t>
      </w:r>
      <w:r w:rsidR="00504D98" w:rsidRPr="00641149">
        <w:rPr>
          <w:rFonts w:ascii="Times New Roman" w:hAnsi="Times New Roman"/>
        </w:rPr>
        <w:t xml:space="preserve">55 of the </w:t>
      </w:r>
      <w:r w:rsidR="00504D98" w:rsidRPr="00641149">
        <w:rPr>
          <w:rFonts w:ascii="Times New Roman" w:hAnsi="Times New Roman"/>
          <w:i/>
          <w:iCs/>
        </w:rPr>
        <w:t>Evidence Act</w:t>
      </w:r>
      <w:r w:rsidR="00504D98" w:rsidRPr="00641149">
        <w:rPr>
          <w:rFonts w:ascii="Times New Roman" w:hAnsi="Times New Roman"/>
        </w:rPr>
        <w:t xml:space="preserve"> on either or both of two bases: as evidence that, if accepted, </w:t>
      </w:r>
      <w:r w:rsidR="00DF06C9" w:rsidRPr="00641149">
        <w:rPr>
          <w:rFonts w:ascii="Times New Roman" w:hAnsi="Times New Roman"/>
        </w:rPr>
        <w:t>could, first</w:t>
      </w:r>
      <w:r w:rsidR="00D85A07" w:rsidRPr="00641149">
        <w:rPr>
          <w:rFonts w:ascii="Times New Roman" w:hAnsi="Times New Roman"/>
        </w:rPr>
        <w:t>,</w:t>
      </w:r>
      <w:r w:rsidR="00DF06C9" w:rsidRPr="00641149">
        <w:rPr>
          <w:rFonts w:ascii="Times New Roman" w:hAnsi="Times New Roman"/>
        </w:rPr>
        <w:t xml:space="preserve"> enhance the </w:t>
      </w:r>
      <w:r w:rsidR="00DF06C9" w:rsidRPr="00641149">
        <w:rPr>
          <w:rFonts w:ascii="Times New Roman" w:hAnsi="Times New Roman"/>
          <w:i/>
          <w:iCs/>
        </w:rPr>
        <w:t>credit</w:t>
      </w:r>
      <w:r w:rsidR="00DF06C9" w:rsidRPr="00641149">
        <w:rPr>
          <w:rFonts w:ascii="Times New Roman" w:hAnsi="Times New Roman"/>
        </w:rPr>
        <w:t xml:space="preserve"> of the complainant if the jury were to find a causal connection between the distress and the making of the complaint</w:t>
      </w:r>
      <w:r w:rsidR="00DF06C9" w:rsidRPr="00641149">
        <w:rPr>
          <w:rStyle w:val="FootnoteReference"/>
          <w:rFonts w:ascii="Times New Roman" w:hAnsi="Times New Roman"/>
          <w:sz w:val="24"/>
        </w:rPr>
        <w:footnoteReference w:id="4"/>
      </w:r>
      <w:r w:rsidR="00201664" w:rsidRPr="00641149">
        <w:rPr>
          <w:rFonts w:ascii="Times New Roman" w:hAnsi="Times New Roman"/>
        </w:rPr>
        <w:t xml:space="preserve"> and, second, support the </w:t>
      </w:r>
      <w:r w:rsidR="00201664" w:rsidRPr="00641149">
        <w:rPr>
          <w:rFonts w:ascii="Times New Roman" w:hAnsi="Times New Roman"/>
          <w:i/>
          <w:iCs/>
        </w:rPr>
        <w:t>occurrence</w:t>
      </w:r>
      <w:r w:rsidR="00201664" w:rsidRPr="00641149">
        <w:rPr>
          <w:rFonts w:ascii="Times New Roman" w:hAnsi="Times New Roman"/>
        </w:rPr>
        <w:t xml:space="preserve"> of the offending if </w:t>
      </w:r>
      <w:r w:rsidR="00EB6252" w:rsidRPr="00641149">
        <w:rPr>
          <w:rFonts w:ascii="Times New Roman" w:hAnsi="Times New Roman"/>
        </w:rPr>
        <w:t xml:space="preserve">the jury were to find a causal connection between the distress and the </w:t>
      </w:r>
      <w:r w:rsidR="0005207A">
        <w:rPr>
          <w:rFonts w:ascii="Times New Roman" w:hAnsi="Times New Roman"/>
        </w:rPr>
        <w:t>offending</w:t>
      </w:r>
      <w:r w:rsidR="00EB6252" w:rsidRPr="00641149">
        <w:rPr>
          <w:rFonts w:ascii="Times New Roman" w:hAnsi="Times New Roman"/>
        </w:rPr>
        <w:t xml:space="preserve">. On either basis, the evidence could rationally indirectly affect the assessment of the probability of the existence of a fact in issue </w:t>
      </w:r>
      <w:r w:rsidR="00F87EE2" w:rsidRPr="00641149">
        <w:rPr>
          <w:rFonts w:ascii="Times New Roman" w:hAnsi="Times New Roman"/>
        </w:rPr>
        <w:t>– namely, whether the offending occurred – and is therefore relevant within the meaning of s</w:t>
      </w:r>
      <w:r w:rsidR="002401A0" w:rsidRPr="00641149">
        <w:rPr>
          <w:rFonts w:ascii="Times New Roman" w:hAnsi="Times New Roman"/>
        </w:rPr>
        <w:t> </w:t>
      </w:r>
      <w:r w:rsidR="00F87EE2" w:rsidRPr="00641149">
        <w:rPr>
          <w:rFonts w:ascii="Times New Roman" w:hAnsi="Times New Roman"/>
        </w:rPr>
        <w:t xml:space="preserve">55. </w:t>
      </w:r>
      <w:r w:rsidR="00F87EE2" w:rsidRPr="00641149">
        <w:rPr>
          <w:rFonts w:ascii="Times New Roman" w:hAnsi="Times New Roman"/>
        </w:rPr>
        <w:lastRenderedPageBreak/>
        <w:t>Consequently, it is admissible in a trial of a sexual offence under s</w:t>
      </w:r>
      <w:r w:rsidR="002401A0" w:rsidRPr="00641149">
        <w:rPr>
          <w:rFonts w:ascii="Times New Roman" w:hAnsi="Times New Roman"/>
        </w:rPr>
        <w:t> </w:t>
      </w:r>
      <w:r w:rsidR="00F87EE2" w:rsidRPr="00641149">
        <w:rPr>
          <w:rFonts w:ascii="Times New Roman" w:hAnsi="Times New Roman"/>
        </w:rPr>
        <w:t xml:space="preserve">56 of the </w:t>
      </w:r>
      <w:r w:rsidR="00F87EE2" w:rsidRPr="00641149">
        <w:rPr>
          <w:rFonts w:ascii="Times New Roman" w:hAnsi="Times New Roman"/>
          <w:i/>
          <w:iCs/>
        </w:rPr>
        <w:t>Evidence Act</w:t>
      </w:r>
      <w:r w:rsidR="00F87EE2" w:rsidRPr="00641149">
        <w:rPr>
          <w:rFonts w:ascii="Times New Roman" w:hAnsi="Times New Roman"/>
        </w:rPr>
        <w:t>.</w:t>
      </w:r>
      <w:r w:rsidR="00F87EE2" w:rsidRPr="00641149">
        <w:rPr>
          <w:rStyle w:val="FootnoteReference"/>
          <w:rFonts w:ascii="Times New Roman" w:hAnsi="Times New Roman"/>
          <w:sz w:val="24"/>
        </w:rPr>
        <w:footnoteReference w:id="5"/>
      </w:r>
    </w:p>
    <w:p w14:paraId="20C4970A" w14:textId="236C08B3" w:rsidR="0074010C" w:rsidRPr="00641149" w:rsidRDefault="0074010C"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716D7C" w:rsidRPr="00641149">
        <w:rPr>
          <w:rFonts w:ascii="Times New Roman" w:hAnsi="Times New Roman"/>
        </w:rPr>
        <w:t>E</w:t>
      </w:r>
      <w:r w:rsidRPr="00641149">
        <w:rPr>
          <w:rFonts w:ascii="Times New Roman" w:hAnsi="Times New Roman"/>
        </w:rPr>
        <w:t xml:space="preserve">vidence that a complainant was distressed at the time of making a pre-trial complaint is not evidence </w:t>
      </w:r>
      <w:r w:rsidR="00D122E5" w:rsidRPr="00641149">
        <w:rPr>
          <w:rFonts w:ascii="Times New Roman" w:hAnsi="Times New Roman"/>
        </w:rPr>
        <w:t>"</w:t>
      </w:r>
      <w:r w:rsidR="00193540" w:rsidRPr="00641149">
        <w:rPr>
          <w:rFonts w:ascii="Times New Roman" w:hAnsi="Times New Roman"/>
        </w:rPr>
        <w:t>of a kind that may be unreliable</w:t>
      </w:r>
      <w:r w:rsidR="00D122E5" w:rsidRPr="00641149">
        <w:rPr>
          <w:rFonts w:ascii="Times New Roman" w:hAnsi="Times New Roman"/>
        </w:rPr>
        <w:t xml:space="preserve">" under the </w:t>
      </w:r>
      <w:r w:rsidR="00D122E5" w:rsidRPr="00641149">
        <w:rPr>
          <w:rFonts w:ascii="Times New Roman" w:hAnsi="Times New Roman"/>
          <w:i/>
          <w:iCs/>
        </w:rPr>
        <w:t>Jury Directions Act</w:t>
      </w:r>
      <w:r w:rsidR="00193540" w:rsidRPr="00641149">
        <w:rPr>
          <w:rFonts w:ascii="Times New Roman" w:hAnsi="Times New Roman"/>
        </w:rPr>
        <w:t>.</w:t>
      </w:r>
      <w:r w:rsidR="00193540" w:rsidRPr="00641149">
        <w:rPr>
          <w:rStyle w:val="FootnoteReference"/>
          <w:rFonts w:ascii="Times New Roman" w:hAnsi="Times New Roman"/>
          <w:sz w:val="24"/>
        </w:rPr>
        <w:footnoteReference w:id="6"/>
      </w:r>
      <w:r w:rsidR="00193540" w:rsidRPr="00641149">
        <w:rPr>
          <w:rFonts w:ascii="Times New Roman" w:hAnsi="Times New Roman"/>
        </w:rPr>
        <w:t xml:space="preserve"> </w:t>
      </w:r>
      <w:r w:rsidR="00D122E5" w:rsidRPr="00641149">
        <w:rPr>
          <w:rFonts w:ascii="Times New Roman" w:hAnsi="Times New Roman"/>
        </w:rPr>
        <w:t>T</w:t>
      </w:r>
      <w:r w:rsidR="00193540" w:rsidRPr="00641149">
        <w:rPr>
          <w:rFonts w:ascii="Times New Roman" w:hAnsi="Times New Roman"/>
        </w:rPr>
        <w:t>herefore</w:t>
      </w:r>
      <w:r w:rsidR="00D122E5" w:rsidRPr="00641149">
        <w:rPr>
          <w:rFonts w:ascii="Times New Roman" w:hAnsi="Times New Roman"/>
        </w:rPr>
        <w:t xml:space="preserve">, the </w:t>
      </w:r>
      <w:r w:rsidR="00D122E5" w:rsidRPr="00641149">
        <w:rPr>
          <w:rFonts w:ascii="Times New Roman" w:hAnsi="Times New Roman"/>
          <w:i/>
          <w:iCs/>
        </w:rPr>
        <w:t xml:space="preserve">Jury Directions Act </w:t>
      </w:r>
      <w:r w:rsidR="00D122E5" w:rsidRPr="00641149">
        <w:rPr>
          <w:rFonts w:ascii="Times New Roman" w:hAnsi="Times New Roman"/>
        </w:rPr>
        <w:t>does</w:t>
      </w:r>
      <w:r w:rsidR="00193540" w:rsidRPr="00641149">
        <w:rPr>
          <w:rFonts w:ascii="Times New Roman" w:hAnsi="Times New Roman"/>
        </w:rPr>
        <w:t xml:space="preserve"> not</w:t>
      </w:r>
      <w:r w:rsidR="00D122E5" w:rsidRPr="00641149">
        <w:rPr>
          <w:rFonts w:ascii="Times New Roman" w:hAnsi="Times New Roman"/>
        </w:rPr>
        <w:t xml:space="preserve"> permit </w:t>
      </w:r>
      <w:r w:rsidR="0087576F" w:rsidRPr="00641149">
        <w:rPr>
          <w:rFonts w:ascii="Times New Roman" w:hAnsi="Times New Roman"/>
        </w:rPr>
        <w:t xml:space="preserve">a </w:t>
      </w:r>
      <w:r w:rsidR="00C77E0A" w:rsidRPr="00641149">
        <w:rPr>
          <w:rFonts w:ascii="Times New Roman" w:hAnsi="Times New Roman"/>
        </w:rPr>
        <w:t xml:space="preserve">prosecutor or defence </w:t>
      </w:r>
      <w:r w:rsidR="009662FE" w:rsidRPr="00641149">
        <w:rPr>
          <w:rFonts w:ascii="Times New Roman" w:hAnsi="Times New Roman"/>
        </w:rPr>
        <w:t xml:space="preserve">counsel </w:t>
      </w:r>
      <w:r w:rsidR="00F76521" w:rsidRPr="00641149">
        <w:rPr>
          <w:rFonts w:ascii="Times New Roman" w:hAnsi="Times New Roman"/>
        </w:rPr>
        <w:t>to</w:t>
      </w:r>
      <w:r w:rsidR="00C77E0A" w:rsidRPr="00641149">
        <w:rPr>
          <w:rFonts w:ascii="Times New Roman" w:hAnsi="Times New Roman"/>
        </w:rPr>
        <w:t xml:space="preserve"> request the trial judge to direct the jury </w:t>
      </w:r>
      <w:r w:rsidR="00F76521" w:rsidRPr="00641149">
        <w:rPr>
          <w:rFonts w:ascii="Times New Roman" w:hAnsi="Times New Roman"/>
        </w:rPr>
        <w:t>that such evidence is "of a kind that may be</w:t>
      </w:r>
      <w:r w:rsidR="00C77E0A" w:rsidRPr="00641149">
        <w:rPr>
          <w:rFonts w:ascii="Times New Roman" w:hAnsi="Times New Roman"/>
        </w:rPr>
        <w:t xml:space="preserve"> unreliable</w:t>
      </w:r>
      <w:r w:rsidR="00F76521" w:rsidRPr="00641149">
        <w:rPr>
          <w:rFonts w:ascii="Times New Roman" w:hAnsi="Times New Roman"/>
        </w:rPr>
        <w:t>"</w:t>
      </w:r>
      <w:r w:rsidR="00C77E0A" w:rsidRPr="00641149">
        <w:rPr>
          <w:rFonts w:ascii="Times New Roman" w:hAnsi="Times New Roman"/>
        </w:rPr>
        <w:t>.</w:t>
      </w:r>
      <w:r w:rsidR="00C77E0A" w:rsidRPr="00641149">
        <w:rPr>
          <w:rStyle w:val="FootnoteReference"/>
          <w:rFonts w:ascii="Times New Roman" w:hAnsi="Times New Roman"/>
          <w:sz w:val="24"/>
        </w:rPr>
        <w:footnoteReference w:id="7"/>
      </w:r>
      <w:r w:rsidR="00071270" w:rsidRPr="00641149">
        <w:rPr>
          <w:rFonts w:ascii="Times New Roman" w:hAnsi="Times New Roman"/>
        </w:rPr>
        <w:t xml:space="preserve"> Any rule of the common law to the contrary is abolished.</w:t>
      </w:r>
      <w:r w:rsidR="00CB23CB" w:rsidRPr="00641149">
        <w:rPr>
          <w:rStyle w:val="FootnoteReference"/>
          <w:rFonts w:ascii="Times New Roman" w:hAnsi="Times New Roman"/>
          <w:sz w:val="24"/>
        </w:rPr>
        <w:footnoteReference w:id="8"/>
      </w:r>
      <w:r w:rsidR="00071270" w:rsidRPr="00641149">
        <w:rPr>
          <w:rFonts w:ascii="Times New Roman" w:hAnsi="Times New Roman"/>
        </w:rPr>
        <w:t xml:space="preserve"> Where that evidence is admitted as indirect or circumstantial evidence of the offending conduct</w:t>
      </w:r>
      <w:r w:rsidR="00627878" w:rsidRPr="00641149">
        <w:rPr>
          <w:rFonts w:ascii="Times New Roman" w:hAnsi="Times New Roman"/>
        </w:rPr>
        <w:t xml:space="preserve">, it is for the jury to determine whether to accept the evidence and the weight to be given to that evidence. The use of such evidence as indirect or circumstantial evidence can be addressed by appropriate </w:t>
      </w:r>
      <w:r w:rsidR="007C2BA5" w:rsidRPr="00641149">
        <w:rPr>
          <w:rFonts w:ascii="Times New Roman" w:hAnsi="Times New Roman"/>
        </w:rPr>
        <w:t xml:space="preserve">general </w:t>
      </w:r>
      <w:r w:rsidR="00627878" w:rsidRPr="00641149">
        <w:rPr>
          <w:rFonts w:ascii="Times New Roman" w:hAnsi="Times New Roman"/>
        </w:rPr>
        <w:t xml:space="preserve">directions </w:t>
      </w:r>
      <w:r w:rsidR="007C2BA5" w:rsidRPr="00641149">
        <w:rPr>
          <w:rFonts w:ascii="Times New Roman" w:hAnsi="Times New Roman"/>
        </w:rPr>
        <w:t>as to the drawing of conclusions and the distinction between direct and circumstantial evidence. Where there is no request for such a direction, then the trial judge is only obliged to so direct a jury if the trial judge considers there are substantial and compelling reasons for doing so in the particular case.</w:t>
      </w:r>
      <w:r w:rsidR="007C2BA5" w:rsidRPr="00641149">
        <w:rPr>
          <w:rStyle w:val="FootnoteReference"/>
          <w:rFonts w:ascii="Times New Roman" w:hAnsi="Times New Roman"/>
          <w:sz w:val="24"/>
        </w:rPr>
        <w:footnoteReference w:id="9"/>
      </w:r>
    </w:p>
    <w:p w14:paraId="7539D5A6" w14:textId="6ED13201" w:rsidR="00D700BB" w:rsidRPr="00641149" w:rsidRDefault="00D700BB" w:rsidP="00641149">
      <w:pPr>
        <w:pStyle w:val="HeadingL1"/>
        <w:spacing w:after="260" w:line="280" w:lineRule="exact"/>
        <w:ind w:right="0"/>
        <w:jc w:val="both"/>
        <w:rPr>
          <w:rFonts w:ascii="Times New Roman" w:hAnsi="Times New Roman"/>
        </w:rPr>
      </w:pPr>
      <w:r w:rsidRPr="00641149">
        <w:rPr>
          <w:rFonts w:ascii="Times New Roman" w:hAnsi="Times New Roman"/>
        </w:rPr>
        <w:t>The trial</w:t>
      </w:r>
    </w:p>
    <w:p w14:paraId="5E345571" w14:textId="70D36D4B" w:rsidR="00EB0136" w:rsidRPr="00641149" w:rsidRDefault="00D700BB"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7D3BFB" w:rsidRPr="00641149">
        <w:rPr>
          <w:rFonts w:ascii="Times New Roman" w:hAnsi="Times New Roman"/>
        </w:rPr>
        <w:t xml:space="preserve">Both offences </w:t>
      </w:r>
      <w:r w:rsidR="00821380" w:rsidRPr="00641149">
        <w:rPr>
          <w:rFonts w:ascii="Times New Roman" w:hAnsi="Times New Roman"/>
        </w:rPr>
        <w:t xml:space="preserve">with which the respondent was charged and </w:t>
      </w:r>
      <w:r w:rsidR="000A5A48" w:rsidRPr="00641149">
        <w:rPr>
          <w:rFonts w:ascii="Times New Roman" w:hAnsi="Times New Roman"/>
        </w:rPr>
        <w:t xml:space="preserve">of which </w:t>
      </w:r>
      <w:r w:rsidR="00821380" w:rsidRPr="00641149">
        <w:rPr>
          <w:rFonts w:ascii="Times New Roman" w:hAnsi="Times New Roman"/>
        </w:rPr>
        <w:t>the respondent was</w:t>
      </w:r>
      <w:r w:rsidR="000A5A48" w:rsidRPr="00641149">
        <w:rPr>
          <w:rFonts w:ascii="Times New Roman" w:hAnsi="Times New Roman"/>
        </w:rPr>
        <w:t xml:space="preserve"> </w:t>
      </w:r>
      <w:r w:rsidR="00EB0136" w:rsidRPr="00641149">
        <w:rPr>
          <w:rFonts w:ascii="Times New Roman" w:hAnsi="Times New Roman"/>
        </w:rPr>
        <w:t xml:space="preserve">found guilty </w:t>
      </w:r>
      <w:r w:rsidR="007D3BFB" w:rsidRPr="00641149">
        <w:rPr>
          <w:rFonts w:ascii="Times New Roman" w:hAnsi="Times New Roman"/>
        </w:rPr>
        <w:t>related to a single complainant</w:t>
      </w:r>
      <w:r w:rsidR="00B508BD" w:rsidRPr="00641149">
        <w:rPr>
          <w:rFonts w:ascii="Times New Roman" w:hAnsi="Times New Roman"/>
        </w:rPr>
        <w:t>. T</w:t>
      </w:r>
      <w:r w:rsidR="00FF2561" w:rsidRPr="00641149">
        <w:rPr>
          <w:rFonts w:ascii="Times New Roman" w:hAnsi="Times New Roman"/>
        </w:rPr>
        <w:t xml:space="preserve">he </w:t>
      </w:r>
      <w:r w:rsidR="00B508BD" w:rsidRPr="00641149">
        <w:rPr>
          <w:rFonts w:ascii="Times New Roman" w:hAnsi="Times New Roman"/>
        </w:rPr>
        <w:t xml:space="preserve">complainant was the </w:t>
      </w:r>
      <w:r w:rsidR="00FF2561" w:rsidRPr="00641149">
        <w:rPr>
          <w:rFonts w:ascii="Times New Roman" w:hAnsi="Times New Roman"/>
        </w:rPr>
        <w:t xml:space="preserve">respondent's </w:t>
      </w:r>
      <w:r w:rsidR="00090769" w:rsidRPr="00641149">
        <w:rPr>
          <w:rFonts w:ascii="Times New Roman" w:hAnsi="Times New Roman"/>
        </w:rPr>
        <w:t>stepdaughter</w:t>
      </w:r>
      <w:r w:rsidR="00FC4B76" w:rsidRPr="00641149">
        <w:rPr>
          <w:rFonts w:ascii="Times New Roman" w:hAnsi="Times New Roman"/>
        </w:rPr>
        <w:t xml:space="preserve">, the </w:t>
      </w:r>
      <w:r w:rsidR="00A9259C" w:rsidRPr="00641149">
        <w:rPr>
          <w:rFonts w:ascii="Times New Roman" w:hAnsi="Times New Roman"/>
        </w:rPr>
        <w:t xml:space="preserve">respondent having </w:t>
      </w:r>
      <w:r w:rsidR="000F1633" w:rsidRPr="00641149">
        <w:rPr>
          <w:rFonts w:ascii="Times New Roman" w:hAnsi="Times New Roman"/>
        </w:rPr>
        <w:t>commenced</w:t>
      </w:r>
      <w:r w:rsidR="00A9259C" w:rsidRPr="00641149">
        <w:rPr>
          <w:rFonts w:ascii="Times New Roman" w:hAnsi="Times New Roman"/>
        </w:rPr>
        <w:t xml:space="preserve"> a de facto relationship with </w:t>
      </w:r>
      <w:r w:rsidR="00BE4679" w:rsidRPr="00641149">
        <w:rPr>
          <w:rFonts w:ascii="Times New Roman" w:hAnsi="Times New Roman"/>
        </w:rPr>
        <w:t>the complainant's</w:t>
      </w:r>
      <w:r w:rsidR="00A9259C" w:rsidRPr="00641149">
        <w:rPr>
          <w:rFonts w:ascii="Times New Roman" w:hAnsi="Times New Roman"/>
        </w:rPr>
        <w:t xml:space="preserve"> mother in 2003. </w:t>
      </w:r>
    </w:p>
    <w:p w14:paraId="1C673B95" w14:textId="0CE1069D" w:rsidR="00D700BB" w:rsidRPr="00641149" w:rsidRDefault="00EB0136"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F370DE" w:rsidRPr="00641149">
        <w:rPr>
          <w:rFonts w:ascii="Times New Roman" w:hAnsi="Times New Roman"/>
        </w:rPr>
        <w:t xml:space="preserve">The prosecution case at </w:t>
      </w:r>
      <w:r w:rsidR="00C92361" w:rsidRPr="00641149">
        <w:rPr>
          <w:rFonts w:ascii="Times New Roman" w:hAnsi="Times New Roman"/>
        </w:rPr>
        <w:t xml:space="preserve">the </w:t>
      </w:r>
      <w:r w:rsidR="00F370DE" w:rsidRPr="00641149">
        <w:rPr>
          <w:rFonts w:ascii="Times New Roman" w:hAnsi="Times New Roman"/>
        </w:rPr>
        <w:t>trial</w:t>
      </w:r>
      <w:r w:rsidR="00A9161B" w:rsidRPr="00641149">
        <w:rPr>
          <w:rFonts w:ascii="Times New Roman" w:hAnsi="Times New Roman"/>
        </w:rPr>
        <w:t xml:space="preserve"> in the County Court</w:t>
      </w:r>
      <w:r w:rsidR="00571199" w:rsidRPr="00641149">
        <w:rPr>
          <w:rFonts w:ascii="Times New Roman" w:hAnsi="Times New Roman"/>
        </w:rPr>
        <w:t>,</w:t>
      </w:r>
      <w:r w:rsidR="00F638D1" w:rsidRPr="00641149">
        <w:rPr>
          <w:rFonts w:ascii="Times New Roman" w:hAnsi="Times New Roman"/>
        </w:rPr>
        <w:t xml:space="preserve"> </w:t>
      </w:r>
      <w:r w:rsidR="004426DA" w:rsidRPr="00641149">
        <w:rPr>
          <w:rFonts w:ascii="Times New Roman" w:hAnsi="Times New Roman"/>
        </w:rPr>
        <w:t xml:space="preserve">which occurred </w:t>
      </w:r>
      <w:r w:rsidR="00DB3536" w:rsidRPr="00641149">
        <w:rPr>
          <w:rFonts w:ascii="Times New Roman" w:hAnsi="Times New Roman"/>
        </w:rPr>
        <w:t>in</w:t>
      </w:r>
      <w:r w:rsidR="003C543E" w:rsidRPr="00641149">
        <w:rPr>
          <w:rFonts w:ascii="Times New Roman" w:hAnsi="Times New Roman"/>
        </w:rPr>
        <w:t xml:space="preserve"> September</w:t>
      </w:r>
      <w:r w:rsidR="00DB3536" w:rsidRPr="00641149">
        <w:rPr>
          <w:rFonts w:ascii="Times New Roman" w:hAnsi="Times New Roman"/>
        </w:rPr>
        <w:t xml:space="preserve"> </w:t>
      </w:r>
      <w:r w:rsidR="007B30B4" w:rsidRPr="00641149">
        <w:rPr>
          <w:rFonts w:ascii="Times New Roman" w:hAnsi="Times New Roman"/>
        </w:rPr>
        <w:t>2022</w:t>
      </w:r>
      <w:r w:rsidR="00571199" w:rsidRPr="00641149">
        <w:rPr>
          <w:rFonts w:ascii="Times New Roman" w:hAnsi="Times New Roman"/>
        </w:rPr>
        <w:t xml:space="preserve">, </w:t>
      </w:r>
      <w:r w:rsidR="007C48E3" w:rsidRPr="00641149">
        <w:rPr>
          <w:rFonts w:ascii="Times New Roman" w:hAnsi="Times New Roman"/>
        </w:rPr>
        <w:t xml:space="preserve">was that the offences were committed on two occasions </w:t>
      </w:r>
      <w:r w:rsidR="000F1633" w:rsidRPr="00641149">
        <w:rPr>
          <w:rFonts w:ascii="Times New Roman" w:hAnsi="Times New Roman"/>
        </w:rPr>
        <w:t xml:space="preserve">in 2005 when the complainant was 13 or 14 years old. </w:t>
      </w:r>
      <w:r w:rsidR="00DF2020" w:rsidRPr="00641149">
        <w:rPr>
          <w:rFonts w:ascii="Times New Roman" w:hAnsi="Times New Roman"/>
        </w:rPr>
        <w:t xml:space="preserve">The prosecution evidence </w:t>
      </w:r>
      <w:r w:rsidR="00DB7828" w:rsidRPr="00641149">
        <w:rPr>
          <w:rFonts w:ascii="Times New Roman" w:hAnsi="Times New Roman"/>
        </w:rPr>
        <w:t xml:space="preserve">included </w:t>
      </w:r>
      <w:r w:rsidR="00EF465D" w:rsidRPr="00641149">
        <w:rPr>
          <w:rFonts w:ascii="Times New Roman" w:hAnsi="Times New Roman"/>
        </w:rPr>
        <w:t xml:space="preserve">a recording of </w:t>
      </w:r>
      <w:r w:rsidR="001B7AF6" w:rsidRPr="00641149">
        <w:rPr>
          <w:rFonts w:ascii="Times New Roman" w:hAnsi="Times New Roman"/>
        </w:rPr>
        <w:t xml:space="preserve">testimony of the complainant </w:t>
      </w:r>
      <w:r w:rsidR="009163E1" w:rsidRPr="00641149">
        <w:rPr>
          <w:rFonts w:ascii="Times New Roman" w:hAnsi="Times New Roman"/>
        </w:rPr>
        <w:t xml:space="preserve">given </w:t>
      </w:r>
      <w:r w:rsidR="00F71528" w:rsidRPr="00641149">
        <w:rPr>
          <w:rFonts w:ascii="Times New Roman" w:hAnsi="Times New Roman"/>
        </w:rPr>
        <w:t>in</w:t>
      </w:r>
      <w:r w:rsidR="009163E1" w:rsidRPr="00641149">
        <w:rPr>
          <w:rFonts w:ascii="Times New Roman" w:hAnsi="Times New Roman"/>
        </w:rPr>
        <w:t xml:space="preserve"> a special hearing in 2021 in which </w:t>
      </w:r>
      <w:r w:rsidR="00F71528" w:rsidRPr="00641149">
        <w:rPr>
          <w:rFonts w:ascii="Times New Roman" w:hAnsi="Times New Roman"/>
        </w:rPr>
        <w:t xml:space="preserve">the complainant </w:t>
      </w:r>
      <w:r w:rsidR="00D207E3" w:rsidRPr="00641149">
        <w:rPr>
          <w:rFonts w:ascii="Times New Roman" w:hAnsi="Times New Roman"/>
        </w:rPr>
        <w:t xml:space="preserve">adopted the contents of </w:t>
      </w:r>
      <w:r w:rsidR="001E6DFD" w:rsidRPr="00641149">
        <w:rPr>
          <w:rFonts w:ascii="Times New Roman" w:hAnsi="Times New Roman"/>
        </w:rPr>
        <w:t xml:space="preserve">video and audio evidence </w:t>
      </w:r>
      <w:r w:rsidR="00641A4A" w:rsidRPr="00641149">
        <w:rPr>
          <w:rFonts w:ascii="Times New Roman" w:hAnsi="Times New Roman"/>
        </w:rPr>
        <w:t xml:space="preserve">recorded </w:t>
      </w:r>
      <w:r w:rsidR="00641A4A" w:rsidRPr="00641149">
        <w:rPr>
          <w:rFonts w:ascii="Times New Roman" w:hAnsi="Times New Roman"/>
        </w:rPr>
        <w:lastRenderedPageBreak/>
        <w:t xml:space="preserve">in 2018. </w:t>
      </w:r>
      <w:r w:rsidR="008931CB" w:rsidRPr="00641149">
        <w:rPr>
          <w:rFonts w:ascii="Times New Roman" w:hAnsi="Times New Roman"/>
        </w:rPr>
        <w:t xml:space="preserve">The prosecution evidence </w:t>
      </w:r>
      <w:r w:rsidR="0017250D" w:rsidRPr="00641149">
        <w:rPr>
          <w:rFonts w:ascii="Times New Roman" w:hAnsi="Times New Roman"/>
        </w:rPr>
        <w:t xml:space="preserve">also </w:t>
      </w:r>
      <w:r w:rsidR="008931CB" w:rsidRPr="00641149">
        <w:rPr>
          <w:rFonts w:ascii="Times New Roman" w:hAnsi="Times New Roman"/>
        </w:rPr>
        <w:t>included testimony of the complainant's mother</w:t>
      </w:r>
      <w:r w:rsidR="00DB6DCF" w:rsidRPr="00641149">
        <w:rPr>
          <w:rFonts w:ascii="Times New Roman" w:hAnsi="Times New Roman"/>
        </w:rPr>
        <w:t xml:space="preserve"> given at the trial</w:t>
      </w:r>
      <w:r w:rsidR="008931CB" w:rsidRPr="00641149">
        <w:rPr>
          <w:rFonts w:ascii="Times New Roman" w:hAnsi="Times New Roman"/>
        </w:rPr>
        <w:t>.</w:t>
      </w:r>
    </w:p>
    <w:p w14:paraId="2EF0BF74" w14:textId="27F409C6" w:rsidR="00BF6D13" w:rsidRPr="00641149" w:rsidRDefault="008931CB"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A85689" w:rsidRPr="00641149">
        <w:rPr>
          <w:rFonts w:ascii="Times New Roman" w:hAnsi="Times New Roman"/>
        </w:rPr>
        <w:t>Both the testimony of the complainant and the testimony of her mother</w:t>
      </w:r>
      <w:r w:rsidR="005A295D" w:rsidRPr="00641149">
        <w:rPr>
          <w:rFonts w:ascii="Times New Roman" w:hAnsi="Times New Roman"/>
        </w:rPr>
        <w:t xml:space="preserve"> included</w:t>
      </w:r>
      <w:r w:rsidR="00A85689" w:rsidRPr="00641149">
        <w:rPr>
          <w:rFonts w:ascii="Times New Roman" w:hAnsi="Times New Roman"/>
        </w:rPr>
        <w:t xml:space="preserve"> e</w:t>
      </w:r>
      <w:r w:rsidR="00B76FEA" w:rsidRPr="00641149">
        <w:rPr>
          <w:rFonts w:ascii="Times New Roman" w:hAnsi="Times New Roman"/>
        </w:rPr>
        <w:t xml:space="preserve">vidence </w:t>
      </w:r>
      <w:r w:rsidR="00E5678C" w:rsidRPr="00641149">
        <w:rPr>
          <w:rFonts w:ascii="Times New Roman" w:hAnsi="Times New Roman"/>
        </w:rPr>
        <w:t>of</w:t>
      </w:r>
      <w:r w:rsidR="00B76FEA" w:rsidRPr="00641149">
        <w:rPr>
          <w:rFonts w:ascii="Times New Roman" w:hAnsi="Times New Roman"/>
        </w:rPr>
        <w:t xml:space="preserve"> pre-trial distress </w:t>
      </w:r>
      <w:r w:rsidR="002B7718" w:rsidRPr="00641149">
        <w:rPr>
          <w:rFonts w:ascii="Times New Roman" w:hAnsi="Times New Roman"/>
        </w:rPr>
        <w:t xml:space="preserve">on the part </w:t>
      </w:r>
      <w:r w:rsidR="00B76FEA" w:rsidRPr="00641149">
        <w:rPr>
          <w:rFonts w:ascii="Times New Roman" w:hAnsi="Times New Roman"/>
        </w:rPr>
        <w:t xml:space="preserve">of </w:t>
      </w:r>
      <w:r w:rsidR="009A0E92" w:rsidRPr="00641149">
        <w:rPr>
          <w:rFonts w:ascii="Times New Roman" w:hAnsi="Times New Roman"/>
        </w:rPr>
        <w:t>the</w:t>
      </w:r>
      <w:r w:rsidR="00B76FEA" w:rsidRPr="00641149">
        <w:rPr>
          <w:rFonts w:ascii="Times New Roman" w:hAnsi="Times New Roman"/>
        </w:rPr>
        <w:t xml:space="preserve"> complainant</w:t>
      </w:r>
      <w:r w:rsidR="005667A5" w:rsidRPr="00641149">
        <w:rPr>
          <w:rFonts w:ascii="Times New Roman" w:hAnsi="Times New Roman"/>
        </w:rPr>
        <w:t xml:space="preserve"> when she first complained about the offences to her mother</w:t>
      </w:r>
      <w:r w:rsidR="00A910B9" w:rsidRPr="00641149">
        <w:rPr>
          <w:rFonts w:ascii="Times New Roman" w:hAnsi="Times New Roman"/>
        </w:rPr>
        <w:t xml:space="preserve"> </w:t>
      </w:r>
      <w:r w:rsidR="00F96521" w:rsidRPr="00641149">
        <w:rPr>
          <w:rFonts w:ascii="Times New Roman" w:hAnsi="Times New Roman"/>
        </w:rPr>
        <w:t>w</w:t>
      </w:r>
      <w:r w:rsidR="005A295D" w:rsidRPr="00641149">
        <w:rPr>
          <w:rFonts w:ascii="Times New Roman" w:hAnsi="Times New Roman"/>
        </w:rPr>
        <w:t>hich</w:t>
      </w:r>
      <w:r w:rsidR="002B7718" w:rsidRPr="00641149">
        <w:rPr>
          <w:rFonts w:ascii="Times New Roman" w:hAnsi="Times New Roman"/>
        </w:rPr>
        <w:t xml:space="preserve"> was admitted without objectio</w:t>
      </w:r>
      <w:r w:rsidR="006337A1" w:rsidRPr="00641149">
        <w:rPr>
          <w:rFonts w:ascii="Times New Roman" w:hAnsi="Times New Roman"/>
        </w:rPr>
        <w:t>n</w:t>
      </w:r>
      <w:r w:rsidR="002B7718" w:rsidRPr="00641149">
        <w:rPr>
          <w:rFonts w:ascii="Times New Roman" w:hAnsi="Times New Roman"/>
        </w:rPr>
        <w:t>.</w:t>
      </w:r>
      <w:r w:rsidR="00F65AB3" w:rsidRPr="00641149">
        <w:rPr>
          <w:rFonts w:ascii="Times New Roman" w:hAnsi="Times New Roman"/>
        </w:rPr>
        <w:t xml:space="preserve"> </w:t>
      </w:r>
      <w:r w:rsidR="00572D54" w:rsidRPr="00641149">
        <w:rPr>
          <w:rFonts w:ascii="Times New Roman" w:hAnsi="Times New Roman"/>
        </w:rPr>
        <w:t xml:space="preserve">The evidence </w:t>
      </w:r>
      <w:r w:rsidR="00CD555A" w:rsidRPr="00641149">
        <w:rPr>
          <w:rFonts w:ascii="Times New Roman" w:hAnsi="Times New Roman"/>
        </w:rPr>
        <w:t xml:space="preserve">of pre-trial distress </w:t>
      </w:r>
      <w:r w:rsidR="005667A5" w:rsidRPr="00641149">
        <w:rPr>
          <w:rFonts w:ascii="Times New Roman" w:hAnsi="Times New Roman"/>
        </w:rPr>
        <w:t xml:space="preserve">arose in the context of </w:t>
      </w:r>
      <w:r w:rsidR="00572D54" w:rsidRPr="00641149">
        <w:rPr>
          <w:rFonts w:ascii="Times New Roman" w:hAnsi="Times New Roman"/>
        </w:rPr>
        <w:t>the</w:t>
      </w:r>
      <w:r w:rsidR="00E5678C" w:rsidRPr="00641149">
        <w:rPr>
          <w:rFonts w:ascii="Times New Roman" w:hAnsi="Times New Roman"/>
        </w:rPr>
        <w:t xml:space="preserve"> behaviour </w:t>
      </w:r>
      <w:r w:rsidR="00BE28E1" w:rsidRPr="00641149">
        <w:rPr>
          <w:rFonts w:ascii="Times New Roman" w:hAnsi="Times New Roman"/>
        </w:rPr>
        <w:t xml:space="preserve">and demeanour </w:t>
      </w:r>
      <w:r w:rsidR="00572D54" w:rsidRPr="00641149">
        <w:rPr>
          <w:rFonts w:ascii="Times New Roman" w:hAnsi="Times New Roman"/>
        </w:rPr>
        <w:t xml:space="preserve">of the complainant </w:t>
      </w:r>
      <w:r w:rsidR="0026452E" w:rsidRPr="00641149">
        <w:rPr>
          <w:rFonts w:ascii="Times New Roman" w:hAnsi="Times New Roman"/>
        </w:rPr>
        <w:t>when attending</w:t>
      </w:r>
      <w:r w:rsidR="00CA1A6F" w:rsidRPr="00641149">
        <w:rPr>
          <w:rFonts w:ascii="Times New Roman" w:hAnsi="Times New Roman"/>
        </w:rPr>
        <w:t xml:space="preserve"> a hearing </w:t>
      </w:r>
      <w:r w:rsidR="00572D54" w:rsidRPr="00641149">
        <w:rPr>
          <w:rFonts w:ascii="Times New Roman" w:hAnsi="Times New Roman"/>
        </w:rPr>
        <w:t>in</w:t>
      </w:r>
      <w:r w:rsidR="00CA1A6F" w:rsidRPr="00641149">
        <w:rPr>
          <w:rFonts w:ascii="Times New Roman" w:hAnsi="Times New Roman"/>
        </w:rPr>
        <w:t xml:space="preserve"> the Children's Court of Victoria in 2006 </w:t>
      </w:r>
      <w:r w:rsidR="00D143A9" w:rsidRPr="00641149">
        <w:rPr>
          <w:rFonts w:ascii="Times New Roman" w:hAnsi="Times New Roman"/>
        </w:rPr>
        <w:t>or 2007</w:t>
      </w:r>
      <w:r w:rsidR="00BF6D13" w:rsidRPr="00641149">
        <w:rPr>
          <w:rFonts w:ascii="Times New Roman" w:hAnsi="Times New Roman"/>
        </w:rPr>
        <w:t>.</w:t>
      </w:r>
    </w:p>
    <w:p w14:paraId="2D74A656" w14:textId="5827AFCB" w:rsidR="00413849" w:rsidRPr="00641149" w:rsidRDefault="00BF6D13"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593E2D" w:rsidRPr="00641149">
        <w:rPr>
          <w:rFonts w:ascii="Times New Roman" w:hAnsi="Times New Roman"/>
        </w:rPr>
        <w:t>I</w:t>
      </w:r>
      <w:r w:rsidR="00BE51E7" w:rsidRPr="00641149">
        <w:rPr>
          <w:rFonts w:ascii="Times New Roman" w:hAnsi="Times New Roman"/>
        </w:rPr>
        <w:t>n her evidence in chief</w:t>
      </w:r>
      <w:r w:rsidR="00593E2D" w:rsidRPr="00641149">
        <w:rPr>
          <w:rFonts w:ascii="Times New Roman" w:hAnsi="Times New Roman"/>
        </w:rPr>
        <w:t>, the complainant explained</w:t>
      </w:r>
      <w:r w:rsidR="00BE51E7" w:rsidRPr="00641149">
        <w:rPr>
          <w:rFonts w:ascii="Times New Roman" w:hAnsi="Times New Roman"/>
        </w:rPr>
        <w:t xml:space="preserve"> </w:t>
      </w:r>
      <w:r w:rsidR="00025987" w:rsidRPr="00641149">
        <w:rPr>
          <w:rFonts w:ascii="Times New Roman" w:hAnsi="Times New Roman"/>
        </w:rPr>
        <w:t xml:space="preserve">that she had run away from home </w:t>
      </w:r>
      <w:r w:rsidR="00B9228E" w:rsidRPr="00641149">
        <w:rPr>
          <w:rFonts w:ascii="Times New Roman" w:hAnsi="Times New Roman"/>
        </w:rPr>
        <w:t>a</w:t>
      </w:r>
      <w:r w:rsidR="00A5664D" w:rsidRPr="00641149">
        <w:rPr>
          <w:rFonts w:ascii="Times New Roman" w:hAnsi="Times New Roman"/>
        </w:rPr>
        <w:t>nd</w:t>
      </w:r>
      <w:r w:rsidR="00F935AF" w:rsidRPr="00641149">
        <w:rPr>
          <w:rFonts w:ascii="Times New Roman" w:hAnsi="Times New Roman"/>
        </w:rPr>
        <w:t xml:space="preserve"> had stayed at a friend's house drinking </w:t>
      </w:r>
      <w:r w:rsidR="0047400A" w:rsidRPr="00641149">
        <w:rPr>
          <w:rFonts w:ascii="Times New Roman" w:hAnsi="Times New Roman"/>
        </w:rPr>
        <w:t xml:space="preserve">quite </w:t>
      </w:r>
      <w:r w:rsidR="00D50F17" w:rsidRPr="00641149">
        <w:rPr>
          <w:rFonts w:ascii="Times New Roman" w:hAnsi="Times New Roman"/>
        </w:rPr>
        <w:t xml:space="preserve">heavily </w:t>
      </w:r>
      <w:r w:rsidR="00F935AF" w:rsidRPr="00641149">
        <w:rPr>
          <w:rFonts w:ascii="Times New Roman" w:hAnsi="Times New Roman"/>
        </w:rPr>
        <w:t xml:space="preserve">and smoking </w:t>
      </w:r>
      <w:r w:rsidR="00D50F17" w:rsidRPr="00641149">
        <w:rPr>
          <w:rFonts w:ascii="Times New Roman" w:hAnsi="Times New Roman"/>
        </w:rPr>
        <w:t xml:space="preserve">marijuana </w:t>
      </w:r>
      <w:r w:rsidR="008F1595" w:rsidRPr="00641149">
        <w:rPr>
          <w:rFonts w:ascii="Times New Roman" w:hAnsi="Times New Roman"/>
        </w:rPr>
        <w:t>before</w:t>
      </w:r>
      <w:r w:rsidR="00B04AE7" w:rsidRPr="00641149">
        <w:rPr>
          <w:rFonts w:ascii="Times New Roman" w:hAnsi="Times New Roman"/>
        </w:rPr>
        <w:t xml:space="preserve"> being found </w:t>
      </w:r>
      <w:r w:rsidR="00896F76" w:rsidRPr="00641149">
        <w:rPr>
          <w:rFonts w:ascii="Times New Roman" w:hAnsi="Times New Roman"/>
        </w:rPr>
        <w:t>by police and taken to the Children's Court</w:t>
      </w:r>
      <w:r w:rsidR="00103E79" w:rsidRPr="00641149">
        <w:rPr>
          <w:rFonts w:ascii="Times New Roman" w:hAnsi="Times New Roman"/>
        </w:rPr>
        <w:t>,</w:t>
      </w:r>
      <w:r w:rsidR="00896F76" w:rsidRPr="00641149">
        <w:rPr>
          <w:rFonts w:ascii="Times New Roman" w:hAnsi="Times New Roman"/>
        </w:rPr>
        <w:t xml:space="preserve"> where she </w:t>
      </w:r>
      <w:r w:rsidR="00754178" w:rsidRPr="00641149">
        <w:rPr>
          <w:rFonts w:ascii="Times New Roman" w:hAnsi="Times New Roman"/>
        </w:rPr>
        <w:t>met her mother</w:t>
      </w:r>
      <w:r w:rsidR="004C3931" w:rsidRPr="00641149">
        <w:rPr>
          <w:rFonts w:ascii="Times New Roman" w:hAnsi="Times New Roman"/>
        </w:rPr>
        <w:t xml:space="preserve">. </w:t>
      </w:r>
      <w:r w:rsidR="00804063" w:rsidRPr="00641149">
        <w:rPr>
          <w:rFonts w:ascii="Times New Roman" w:hAnsi="Times New Roman"/>
        </w:rPr>
        <w:t xml:space="preserve">She said that she </w:t>
      </w:r>
      <w:r w:rsidR="00523662" w:rsidRPr="00641149">
        <w:rPr>
          <w:rFonts w:ascii="Times New Roman" w:hAnsi="Times New Roman"/>
        </w:rPr>
        <w:t>"was only young" and had "a lot of crap</w:t>
      </w:r>
      <w:r w:rsidR="00011F64" w:rsidRPr="00641149">
        <w:rPr>
          <w:rFonts w:ascii="Times New Roman" w:hAnsi="Times New Roman"/>
        </w:rPr>
        <w:t xml:space="preserve"> in </w:t>
      </w:r>
      <w:r w:rsidR="00F20614" w:rsidRPr="00641149">
        <w:rPr>
          <w:rFonts w:ascii="Times New Roman" w:hAnsi="Times New Roman"/>
        </w:rPr>
        <w:t>[</w:t>
      </w:r>
      <w:r w:rsidR="00011F64" w:rsidRPr="00641149">
        <w:rPr>
          <w:rFonts w:ascii="Times New Roman" w:hAnsi="Times New Roman"/>
        </w:rPr>
        <w:t>her</w:t>
      </w:r>
      <w:r w:rsidR="00F20614" w:rsidRPr="00641149">
        <w:rPr>
          <w:rFonts w:ascii="Times New Roman" w:hAnsi="Times New Roman"/>
        </w:rPr>
        <w:t>]</w:t>
      </w:r>
      <w:r w:rsidR="00011F64" w:rsidRPr="00641149">
        <w:rPr>
          <w:rFonts w:ascii="Times New Roman" w:hAnsi="Times New Roman"/>
        </w:rPr>
        <w:t xml:space="preserve"> system</w:t>
      </w:r>
      <w:r w:rsidR="006A1D83" w:rsidRPr="00641149">
        <w:rPr>
          <w:rFonts w:ascii="Times New Roman" w:hAnsi="Times New Roman"/>
        </w:rPr>
        <w:t>"</w:t>
      </w:r>
      <w:r w:rsidR="00011F64" w:rsidRPr="00641149">
        <w:rPr>
          <w:rFonts w:ascii="Times New Roman" w:hAnsi="Times New Roman"/>
        </w:rPr>
        <w:t xml:space="preserve"> and </w:t>
      </w:r>
      <w:r w:rsidR="006A1D83" w:rsidRPr="00641149">
        <w:rPr>
          <w:rFonts w:ascii="Times New Roman" w:hAnsi="Times New Roman"/>
        </w:rPr>
        <w:t xml:space="preserve">so </w:t>
      </w:r>
      <w:r w:rsidR="00804063" w:rsidRPr="00641149">
        <w:rPr>
          <w:rFonts w:ascii="Times New Roman" w:hAnsi="Times New Roman"/>
        </w:rPr>
        <w:t xml:space="preserve">did not remember much about it, </w:t>
      </w:r>
      <w:r w:rsidR="00254C24" w:rsidRPr="00641149">
        <w:rPr>
          <w:rFonts w:ascii="Times New Roman" w:hAnsi="Times New Roman"/>
        </w:rPr>
        <w:t xml:space="preserve">but that </w:t>
      </w:r>
      <w:r w:rsidR="00943F3F" w:rsidRPr="00641149">
        <w:rPr>
          <w:rFonts w:ascii="Times New Roman" w:hAnsi="Times New Roman"/>
        </w:rPr>
        <w:t xml:space="preserve">her mother had told her that </w:t>
      </w:r>
      <w:r w:rsidR="00B675B1" w:rsidRPr="00641149">
        <w:rPr>
          <w:rFonts w:ascii="Times New Roman" w:hAnsi="Times New Roman"/>
        </w:rPr>
        <w:t xml:space="preserve">when they were </w:t>
      </w:r>
      <w:r w:rsidR="008D6A9C" w:rsidRPr="00641149">
        <w:rPr>
          <w:rFonts w:ascii="Times New Roman" w:hAnsi="Times New Roman"/>
        </w:rPr>
        <w:t>at</w:t>
      </w:r>
      <w:r w:rsidR="00B675B1" w:rsidRPr="00641149">
        <w:rPr>
          <w:rFonts w:ascii="Times New Roman" w:hAnsi="Times New Roman"/>
        </w:rPr>
        <w:t xml:space="preserve"> the </w:t>
      </w:r>
      <w:r w:rsidR="00CE7D9F" w:rsidRPr="00641149">
        <w:rPr>
          <w:rFonts w:ascii="Times New Roman" w:hAnsi="Times New Roman"/>
        </w:rPr>
        <w:t>Children's</w:t>
      </w:r>
      <w:r w:rsidR="00B675B1" w:rsidRPr="00641149">
        <w:rPr>
          <w:rFonts w:ascii="Times New Roman" w:hAnsi="Times New Roman"/>
        </w:rPr>
        <w:t xml:space="preserve"> Court </w:t>
      </w:r>
      <w:r w:rsidR="00CE7D9F" w:rsidRPr="00641149">
        <w:rPr>
          <w:rFonts w:ascii="Times New Roman" w:hAnsi="Times New Roman"/>
        </w:rPr>
        <w:t>she had scream</w:t>
      </w:r>
      <w:r w:rsidR="00D47522" w:rsidRPr="00641149">
        <w:rPr>
          <w:rFonts w:ascii="Times New Roman" w:hAnsi="Times New Roman"/>
        </w:rPr>
        <w:t>ed</w:t>
      </w:r>
      <w:r w:rsidR="00474EA0" w:rsidRPr="00641149">
        <w:rPr>
          <w:rFonts w:ascii="Times New Roman" w:hAnsi="Times New Roman"/>
        </w:rPr>
        <w:t xml:space="preserve"> and t</w:t>
      </w:r>
      <w:r w:rsidR="00D47522" w:rsidRPr="00641149">
        <w:rPr>
          <w:rFonts w:ascii="Times New Roman" w:hAnsi="Times New Roman"/>
        </w:rPr>
        <w:t>old</w:t>
      </w:r>
      <w:r w:rsidR="00474EA0" w:rsidRPr="00641149">
        <w:rPr>
          <w:rFonts w:ascii="Times New Roman" w:hAnsi="Times New Roman"/>
        </w:rPr>
        <w:t xml:space="preserve"> her mother that </w:t>
      </w:r>
      <w:r w:rsidR="005D7F92" w:rsidRPr="00641149">
        <w:rPr>
          <w:rFonts w:ascii="Times New Roman" w:hAnsi="Times New Roman"/>
        </w:rPr>
        <w:t>she had been</w:t>
      </w:r>
      <w:r w:rsidR="00D509FE" w:rsidRPr="00641149">
        <w:rPr>
          <w:rFonts w:ascii="Times New Roman" w:hAnsi="Times New Roman"/>
        </w:rPr>
        <w:t xml:space="preserve"> raped </w:t>
      </w:r>
      <w:r w:rsidR="003116ED" w:rsidRPr="00641149">
        <w:rPr>
          <w:rFonts w:ascii="Times New Roman" w:hAnsi="Times New Roman"/>
        </w:rPr>
        <w:t>by the respondent</w:t>
      </w:r>
      <w:r w:rsidR="00D509FE" w:rsidRPr="00641149">
        <w:rPr>
          <w:rFonts w:ascii="Times New Roman" w:hAnsi="Times New Roman"/>
        </w:rPr>
        <w:t xml:space="preserve">. She said that she </w:t>
      </w:r>
      <w:r w:rsidR="00601EA5" w:rsidRPr="00641149">
        <w:rPr>
          <w:rFonts w:ascii="Times New Roman" w:hAnsi="Times New Roman"/>
        </w:rPr>
        <w:t>"</w:t>
      </w:r>
      <w:r w:rsidR="00413849" w:rsidRPr="00641149">
        <w:rPr>
          <w:rFonts w:ascii="Times New Roman" w:hAnsi="Times New Roman"/>
        </w:rPr>
        <w:t>only ever told people</w:t>
      </w:r>
      <w:r w:rsidR="00601EA5" w:rsidRPr="00641149">
        <w:rPr>
          <w:rFonts w:ascii="Times New Roman" w:hAnsi="Times New Roman"/>
        </w:rPr>
        <w:t>"</w:t>
      </w:r>
      <w:r w:rsidR="00F65AB3" w:rsidRPr="00641149">
        <w:rPr>
          <w:rFonts w:ascii="Times New Roman" w:hAnsi="Times New Roman"/>
        </w:rPr>
        <w:t xml:space="preserve"> about</w:t>
      </w:r>
      <w:r w:rsidR="00413849" w:rsidRPr="00641149">
        <w:rPr>
          <w:rFonts w:ascii="Times New Roman" w:hAnsi="Times New Roman"/>
        </w:rPr>
        <w:t xml:space="preserve"> being raped by the respondent "in the midst of meltdowns". </w:t>
      </w:r>
    </w:p>
    <w:p w14:paraId="2B171731" w14:textId="4DA02541" w:rsidR="008931CB" w:rsidRPr="00641149" w:rsidRDefault="0073372B" w:rsidP="00641149">
      <w:pPr>
        <w:pStyle w:val="FixListStyle"/>
        <w:spacing w:after="260" w:line="280" w:lineRule="exact"/>
        <w:ind w:right="0"/>
        <w:jc w:val="both"/>
        <w:rPr>
          <w:rFonts w:ascii="Times New Roman" w:hAnsi="Times New Roman"/>
        </w:rPr>
      </w:pPr>
      <w:r w:rsidRPr="00641149">
        <w:rPr>
          <w:rFonts w:ascii="Times New Roman" w:hAnsi="Times New Roman"/>
        </w:rPr>
        <w:tab/>
        <w:t xml:space="preserve">In cross-examination, </w:t>
      </w:r>
      <w:r w:rsidR="0082389C" w:rsidRPr="00641149">
        <w:rPr>
          <w:rFonts w:ascii="Times New Roman" w:hAnsi="Times New Roman"/>
        </w:rPr>
        <w:t xml:space="preserve">the complainant </w:t>
      </w:r>
      <w:r w:rsidR="007436D9" w:rsidRPr="00641149">
        <w:rPr>
          <w:rFonts w:ascii="Times New Roman" w:hAnsi="Times New Roman"/>
        </w:rPr>
        <w:t xml:space="preserve">said that </w:t>
      </w:r>
      <w:r w:rsidR="00954A2F" w:rsidRPr="00641149">
        <w:rPr>
          <w:rFonts w:ascii="Times New Roman" w:hAnsi="Times New Roman"/>
        </w:rPr>
        <w:t xml:space="preserve">she blamed her </w:t>
      </w:r>
      <w:r w:rsidR="0040567E" w:rsidRPr="00641149">
        <w:rPr>
          <w:rFonts w:ascii="Times New Roman" w:hAnsi="Times New Roman"/>
        </w:rPr>
        <w:t>behaviour</w:t>
      </w:r>
      <w:r w:rsidR="00954A2F" w:rsidRPr="00641149">
        <w:rPr>
          <w:rFonts w:ascii="Times New Roman" w:hAnsi="Times New Roman"/>
        </w:rPr>
        <w:t xml:space="preserve"> in running away </w:t>
      </w:r>
      <w:r w:rsidR="0040567E" w:rsidRPr="00641149">
        <w:rPr>
          <w:rFonts w:ascii="Times New Roman" w:hAnsi="Times New Roman"/>
        </w:rPr>
        <w:t xml:space="preserve">from home </w:t>
      </w:r>
      <w:r w:rsidR="00954A2F" w:rsidRPr="00641149">
        <w:rPr>
          <w:rFonts w:ascii="Times New Roman" w:hAnsi="Times New Roman"/>
        </w:rPr>
        <w:t xml:space="preserve">on her mother </w:t>
      </w:r>
      <w:r w:rsidR="0040567E" w:rsidRPr="00641149">
        <w:rPr>
          <w:rFonts w:ascii="Times New Roman" w:hAnsi="Times New Roman"/>
        </w:rPr>
        <w:t>for bringing the respondent into their lives</w:t>
      </w:r>
      <w:r w:rsidR="00773464" w:rsidRPr="00641149">
        <w:rPr>
          <w:rFonts w:ascii="Times New Roman" w:hAnsi="Times New Roman"/>
        </w:rPr>
        <w:t xml:space="preserve"> and that, </w:t>
      </w:r>
      <w:r w:rsidR="00312FCA" w:rsidRPr="00641149">
        <w:rPr>
          <w:rFonts w:ascii="Times New Roman" w:hAnsi="Times New Roman"/>
        </w:rPr>
        <w:t xml:space="preserve">at the time </w:t>
      </w:r>
      <w:r w:rsidR="00113D4C" w:rsidRPr="00641149">
        <w:rPr>
          <w:rFonts w:ascii="Times New Roman" w:hAnsi="Times New Roman"/>
        </w:rPr>
        <w:t>she</w:t>
      </w:r>
      <w:r w:rsidR="00601EA5" w:rsidRPr="00641149">
        <w:rPr>
          <w:rFonts w:ascii="Times New Roman" w:hAnsi="Times New Roman"/>
        </w:rPr>
        <w:t xml:space="preserve"> told</w:t>
      </w:r>
      <w:r w:rsidR="00113D4C" w:rsidRPr="00641149">
        <w:rPr>
          <w:rFonts w:ascii="Times New Roman" w:hAnsi="Times New Roman"/>
        </w:rPr>
        <w:t xml:space="preserve"> her mother at the Children's Court that the respondent had raped her</w:t>
      </w:r>
      <w:r w:rsidR="003712DD" w:rsidRPr="00641149">
        <w:rPr>
          <w:rFonts w:ascii="Times New Roman" w:hAnsi="Times New Roman"/>
        </w:rPr>
        <w:t xml:space="preserve">, she </w:t>
      </w:r>
      <w:r w:rsidR="00773464" w:rsidRPr="00641149">
        <w:rPr>
          <w:rFonts w:ascii="Times New Roman" w:hAnsi="Times New Roman"/>
        </w:rPr>
        <w:t>was</w:t>
      </w:r>
      <w:r w:rsidR="003712DD" w:rsidRPr="00641149">
        <w:rPr>
          <w:rFonts w:ascii="Times New Roman" w:hAnsi="Times New Roman"/>
        </w:rPr>
        <w:t xml:space="preserve"> "having a meltdown". </w:t>
      </w:r>
      <w:r w:rsidR="00FB54E8" w:rsidRPr="00641149">
        <w:rPr>
          <w:rFonts w:ascii="Times New Roman" w:hAnsi="Times New Roman"/>
        </w:rPr>
        <w:t xml:space="preserve">Asked what </w:t>
      </w:r>
      <w:r w:rsidR="00BE51E7" w:rsidRPr="00641149">
        <w:rPr>
          <w:rFonts w:ascii="Times New Roman" w:hAnsi="Times New Roman"/>
        </w:rPr>
        <w:t>she meant by the word "meltdown", she explained:</w:t>
      </w:r>
    </w:p>
    <w:p w14:paraId="51AB501A" w14:textId="77777777" w:rsidR="00641149" w:rsidRDefault="005C5C0D" w:rsidP="00641149">
      <w:pPr>
        <w:pStyle w:val="LeftrightafterHC"/>
        <w:spacing w:before="0" w:after="260" w:line="280" w:lineRule="exact"/>
        <w:ind w:right="0"/>
        <w:jc w:val="both"/>
        <w:rPr>
          <w:rFonts w:ascii="Times New Roman" w:hAnsi="Times New Roman"/>
        </w:rPr>
      </w:pPr>
      <w:r w:rsidRPr="00641149">
        <w:rPr>
          <w:rFonts w:ascii="Times New Roman" w:hAnsi="Times New Roman"/>
        </w:rPr>
        <w:t>"</w:t>
      </w:r>
      <w:r w:rsidR="00100950" w:rsidRPr="00641149">
        <w:rPr>
          <w:rFonts w:ascii="Times New Roman" w:hAnsi="Times New Roman"/>
        </w:rPr>
        <w:t>Well a meltdown – I will explain at the time that I was not – again I was not diagnosed with autism at the time so I did not understand at the time what exactly it was. We called them psychotic episodes back then but now we understand them to be meltdowns – if you want to add the autistic meltdowns then you can</w:t>
      </w:r>
      <w:r w:rsidR="00581180" w:rsidRPr="00641149">
        <w:rPr>
          <w:rFonts w:ascii="Times New Roman" w:hAnsi="Times New Roman"/>
        </w:rPr>
        <w:t xml:space="preserve">. It usually happens when somebody is extremely overwhelmed and there's too much stimulus – stimuli whatever – and it all happens and explodes. That was the case – I was having meltdowns because I was dealing with a lot in my head and I didn't want to be at home because I </w:t>
      </w:r>
      <w:r w:rsidR="00E04F66" w:rsidRPr="00641149">
        <w:rPr>
          <w:rFonts w:ascii="Times New Roman" w:hAnsi="Times New Roman"/>
        </w:rPr>
        <w:t>didn't want to be around people that were making me remember it so I was having these meltdowns really bad</w:t>
      </w:r>
      <w:r w:rsidR="00F35C65" w:rsidRPr="00641149">
        <w:rPr>
          <w:rFonts w:ascii="Times New Roman" w:hAnsi="Times New Roman"/>
        </w:rPr>
        <w:t>.</w:t>
      </w:r>
      <w:r w:rsidRPr="00641149">
        <w:rPr>
          <w:rFonts w:ascii="Times New Roman" w:hAnsi="Times New Roman"/>
        </w:rPr>
        <w:t>"</w:t>
      </w:r>
    </w:p>
    <w:p w14:paraId="6CFC40D0" w14:textId="1705B988" w:rsidR="00BE51E7" w:rsidRPr="00641149" w:rsidRDefault="00BE51E7"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FF5748" w:rsidRPr="00641149">
        <w:rPr>
          <w:rFonts w:ascii="Times New Roman" w:hAnsi="Times New Roman"/>
        </w:rPr>
        <w:t>The</w:t>
      </w:r>
      <w:r w:rsidR="003116ED" w:rsidRPr="00641149">
        <w:rPr>
          <w:rFonts w:ascii="Times New Roman" w:hAnsi="Times New Roman"/>
        </w:rPr>
        <w:t xml:space="preserve"> evidence of the</w:t>
      </w:r>
      <w:r w:rsidR="00FF5748" w:rsidRPr="00641149">
        <w:rPr>
          <w:rFonts w:ascii="Times New Roman" w:hAnsi="Times New Roman"/>
        </w:rPr>
        <w:t xml:space="preserve"> complainant's mother </w:t>
      </w:r>
      <w:r w:rsidR="003116ED" w:rsidRPr="00641149">
        <w:rPr>
          <w:rFonts w:ascii="Times New Roman" w:hAnsi="Times New Roman"/>
        </w:rPr>
        <w:t xml:space="preserve">was to similar effect. </w:t>
      </w:r>
      <w:r w:rsidR="00D469F9" w:rsidRPr="00641149">
        <w:rPr>
          <w:rFonts w:ascii="Times New Roman" w:hAnsi="Times New Roman"/>
        </w:rPr>
        <w:t>I</w:t>
      </w:r>
      <w:r w:rsidR="00FF5748" w:rsidRPr="00641149">
        <w:rPr>
          <w:rFonts w:ascii="Times New Roman" w:hAnsi="Times New Roman"/>
        </w:rPr>
        <w:t>n her evidence in chief</w:t>
      </w:r>
      <w:r w:rsidR="00D469F9" w:rsidRPr="00641149">
        <w:rPr>
          <w:rFonts w:ascii="Times New Roman" w:hAnsi="Times New Roman"/>
        </w:rPr>
        <w:t xml:space="preserve">, </w:t>
      </w:r>
      <w:r w:rsidR="00F24FF9" w:rsidRPr="00641149">
        <w:rPr>
          <w:rFonts w:ascii="Times New Roman" w:hAnsi="Times New Roman"/>
        </w:rPr>
        <w:t>the complainant's mother</w:t>
      </w:r>
      <w:r w:rsidR="00D469F9" w:rsidRPr="00641149">
        <w:rPr>
          <w:rFonts w:ascii="Times New Roman" w:hAnsi="Times New Roman"/>
        </w:rPr>
        <w:t xml:space="preserve"> said </w:t>
      </w:r>
      <w:r w:rsidR="008D6A9C" w:rsidRPr="00641149">
        <w:rPr>
          <w:rFonts w:ascii="Times New Roman" w:hAnsi="Times New Roman"/>
        </w:rPr>
        <w:t xml:space="preserve">that </w:t>
      </w:r>
      <w:r w:rsidR="005B5C8F" w:rsidRPr="00641149">
        <w:rPr>
          <w:rFonts w:ascii="Times New Roman" w:hAnsi="Times New Roman"/>
        </w:rPr>
        <w:t xml:space="preserve">the complainant told her at the Children's Court that </w:t>
      </w:r>
      <w:r w:rsidR="00985264" w:rsidRPr="00641149">
        <w:rPr>
          <w:rFonts w:ascii="Times New Roman" w:hAnsi="Times New Roman"/>
        </w:rPr>
        <w:t>the complainant</w:t>
      </w:r>
      <w:r w:rsidR="00060811" w:rsidRPr="00641149">
        <w:rPr>
          <w:rFonts w:ascii="Times New Roman" w:hAnsi="Times New Roman"/>
        </w:rPr>
        <w:t xml:space="preserve"> had been raped by </w:t>
      </w:r>
      <w:r w:rsidR="005B5C8F" w:rsidRPr="00641149">
        <w:rPr>
          <w:rFonts w:ascii="Times New Roman" w:hAnsi="Times New Roman"/>
        </w:rPr>
        <w:t>the respondent</w:t>
      </w:r>
      <w:r w:rsidR="00060811" w:rsidRPr="00641149">
        <w:rPr>
          <w:rFonts w:ascii="Times New Roman" w:hAnsi="Times New Roman"/>
        </w:rPr>
        <w:t xml:space="preserve"> </w:t>
      </w:r>
      <w:r w:rsidR="00D469F9" w:rsidRPr="00641149">
        <w:rPr>
          <w:rFonts w:ascii="Times New Roman" w:hAnsi="Times New Roman"/>
        </w:rPr>
        <w:t>and</w:t>
      </w:r>
      <w:r w:rsidR="00671006" w:rsidRPr="00641149">
        <w:rPr>
          <w:rFonts w:ascii="Times New Roman" w:hAnsi="Times New Roman"/>
        </w:rPr>
        <w:t xml:space="preserve"> that the complainant </w:t>
      </w:r>
      <w:r w:rsidR="00107DAF" w:rsidRPr="00641149">
        <w:rPr>
          <w:rFonts w:ascii="Times New Roman" w:hAnsi="Times New Roman"/>
        </w:rPr>
        <w:t xml:space="preserve">said that it was </w:t>
      </w:r>
      <w:r w:rsidR="00C116FF" w:rsidRPr="00641149">
        <w:rPr>
          <w:rFonts w:ascii="Times New Roman" w:hAnsi="Times New Roman"/>
        </w:rPr>
        <w:t xml:space="preserve">her </w:t>
      </w:r>
      <w:r w:rsidR="00FA182B" w:rsidRPr="00641149">
        <w:rPr>
          <w:rFonts w:ascii="Times New Roman" w:hAnsi="Times New Roman"/>
        </w:rPr>
        <w:t>fault</w:t>
      </w:r>
      <w:r w:rsidR="00C116FF" w:rsidRPr="00641149">
        <w:rPr>
          <w:rFonts w:ascii="Times New Roman" w:hAnsi="Times New Roman"/>
        </w:rPr>
        <w:t xml:space="preserve"> for bringing the respondent into their lives</w:t>
      </w:r>
      <w:r w:rsidR="005D518C" w:rsidRPr="00641149">
        <w:rPr>
          <w:rFonts w:ascii="Times New Roman" w:hAnsi="Times New Roman"/>
        </w:rPr>
        <w:t>. She said that</w:t>
      </w:r>
      <w:r w:rsidR="00AA2209" w:rsidRPr="00641149">
        <w:rPr>
          <w:rFonts w:ascii="Times New Roman" w:hAnsi="Times New Roman"/>
        </w:rPr>
        <w:t xml:space="preserve">, at the time, </w:t>
      </w:r>
      <w:r w:rsidR="005D518C" w:rsidRPr="00641149">
        <w:rPr>
          <w:rFonts w:ascii="Times New Roman" w:hAnsi="Times New Roman"/>
        </w:rPr>
        <w:t xml:space="preserve">the complainant </w:t>
      </w:r>
      <w:r w:rsidR="00671006" w:rsidRPr="00641149">
        <w:rPr>
          <w:rFonts w:ascii="Times New Roman" w:hAnsi="Times New Roman"/>
        </w:rPr>
        <w:t xml:space="preserve">was </w:t>
      </w:r>
      <w:r w:rsidR="00D5413C" w:rsidRPr="00641149">
        <w:rPr>
          <w:rFonts w:ascii="Times New Roman" w:hAnsi="Times New Roman"/>
        </w:rPr>
        <w:t>"very upset, very, very distressed" and was "yelling"</w:t>
      </w:r>
      <w:r w:rsidR="005F2B16" w:rsidRPr="00641149">
        <w:rPr>
          <w:rFonts w:ascii="Times New Roman" w:hAnsi="Times New Roman"/>
        </w:rPr>
        <w:t>.</w:t>
      </w:r>
      <w:r w:rsidR="00D5413C" w:rsidRPr="00641149">
        <w:rPr>
          <w:rFonts w:ascii="Times New Roman" w:hAnsi="Times New Roman"/>
        </w:rPr>
        <w:t xml:space="preserve"> </w:t>
      </w:r>
      <w:r w:rsidR="00776967" w:rsidRPr="00641149">
        <w:rPr>
          <w:rFonts w:ascii="Times New Roman" w:hAnsi="Times New Roman"/>
        </w:rPr>
        <w:t>In cross</w:t>
      </w:r>
      <w:r w:rsidR="00AA538C" w:rsidRPr="00641149">
        <w:rPr>
          <w:rFonts w:ascii="Times New Roman" w:hAnsi="Times New Roman"/>
        </w:rPr>
        <w:t>-</w:t>
      </w:r>
      <w:r w:rsidR="00776967" w:rsidRPr="00641149">
        <w:rPr>
          <w:rFonts w:ascii="Times New Roman" w:hAnsi="Times New Roman"/>
        </w:rPr>
        <w:t xml:space="preserve">examination, she agreed with the </w:t>
      </w:r>
      <w:r w:rsidR="00776967" w:rsidRPr="00641149">
        <w:rPr>
          <w:rFonts w:ascii="Times New Roman" w:hAnsi="Times New Roman"/>
        </w:rPr>
        <w:lastRenderedPageBreak/>
        <w:t>description of the complainant as "having</w:t>
      </w:r>
      <w:r w:rsidR="004934C4" w:rsidRPr="00641149">
        <w:rPr>
          <w:rFonts w:ascii="Times New Roman" w:hAnsi="Times New Roman"/>
        </w:rPr>
        <w:t xml:space="preserve"> ... </w:t>
      </w:r>
      <w:r w:rsidR="00776967" w:rsidRPr="00641149">
        <w:rPr>
          <w:rFonts w:ascii="Times New Roman" w:hAnsi="Times New Roman"/>
        </w:rPr>
        <w:t>a</w:t>
      </w:r>
      <w:r w:rsidR="00942F3A" w:rsidRPr="00641149">
        <w:rPr>
          <w:rFonts w:ascii="Times New Roman" w:hAnsi="Times New Roman"/>
        </w:rPr>
        <w:t xml:space="preserve"> </w:t>
      </w:r>
      <w:r w:rsidR="00776967" w:rsidRPr="00641149">
        <w:rPr>
          <w:rFonts w:ascii="Times New Roman" w:hAnsi="Times New Roman"/>
        </w:rPr>
        <w:t>meltdown"</w:t>
      </w:r>
      <w:r w:rsidR="00A051EC" w:rsidRPr="00641149">
        <w:rPr>
          <w:rFonts w:ascii="Times New Roman" w:hAnsi="Times New Roman"/>
        </w:rPr>
        <w:t xml:space="preserve"> and</w:t>
      </w:r>
      <w:r w:rsidR="002B0D44" w:rsidRPr="00641149">
        <w:rPr>
          <w:rFonts w:ascii="Times New Roman" w:hAnsi="Times New Roman"/>
        </w:rPr>
        <w:t xml:space="preserve"> described the behaviour of the complainant as erratic, "violent" and "</w:t>
      </w:r>
      <w:r w:rsidR="00DA4949" w:rsidRPr="00641149">
        <w:rPr>
          <w:rFonts w:ascii="Times New Roman" w:hAnsi="Times New Roman"/>
        </w:rPr>
        <w:t>crazy</w:t>
      </w:r>
      <w:r w:rsidR="002B0D44" w:rsidRPr="00641149">
        <w:rPr>
          <w:rFonts w:ascii="Times New Roman" w:hAnsi="Times New Roman"/>
        </w:rPr>
        <w:t xml:space="preserve">". </w:t>
      </w:r>
    </w:p>
    <w:p w14:paraId="58D36C78" w14:textId="35F91185" w:rsidR="002E464B" w:rsidRPr="00641149" w:rsidRDefault="00FE2523"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1112B8" w:rsidRPr="00641149">
        <w:rPr>
          <w:rFonts w:ascii="Times New Roman" w:hAnsi="Times New Roman"/>
        </w:rPr>
        <w:t>After the close of the evidence</w:t>
      </w:r>
      <w:r w:rsidR="00316008" w:rsidRPr="00641149">
        <w:rPr>
          <w:rFonts w:ascii="Times New Roman" w:hAnsi="Times New Roman"/>
        </w:rPr>
        <w:t xml:space="preserve">, the prosecutor </w:t>
      </w:r>
      <w:r w:rsidR="00070F43" w:rsidRPr="00641149">
        <w:rPr>
          <w:rFonts w:ascii="Times New Roman" w:hAnsi="Times New Roman"/>
        </w:rPr>
        <w:t xml:space="preserve">requested the </w:t>
      </w:r>
      <w:r w:rsidR="00353A34" w:rsidRPr="00641149">
        <w:rPr>
          <w:rFonts w:ascii="Times New Roman" w:hAnsi="Times New Roman"/>
        </w:rPr>
        <w:t xml:space="preserve">trial judge </w:t>
      </w:r>
      <w:r w:rsidR="000D67C0" w:rsidRPr="00641149">
        <w:rPr>
          <w:rFonts w:ascii="Times New Roman" w:hAnsi="Times New Roman"/>
        </w:rPr>
        <w:t xml:space="preserve">to give a </w:t>
      </w:r>
      <w:r w:rsidR="00D970FA" w:rsidRPr="00641149">
        <w:rPr>
          <w:rFonts w:ascii="Times New Roman" w:hAnsi="Times New Roman"/>
        </w:rPr>
        <w:t>direction</w:t>
      </w:r>
      <w:r w:rsidR="00E1142E" w:rsidRPr="00641149">
        <w:rPr>
          <w:rFonts w:ascii="Times New Roman" w:hAnsi="Times New Roman"/>
        </w:rPr>
        <w:t xml:space="preserve"> to the jury </w:t>
      </w:r>
      <w:r w:rsidR="00A26748" w:rsidRPr="00641149">
        <w:rPr>
          <w:rFonts w:ascii="Times New Roman" w:hAnsi="Times New Roman"/>
        </w:rPr>
        <w:t xml:space="preserve">on the </w:t>
      </w:r>
      <w:r w:rsidR="000F5E53" w:rsidRPr="00641149">
        <w:rPr>
          <w:rFonts w:ascii="Times New Roman" w:hAnsi="Times New Roman"/>
        </w:rPr>
        <w:t>subject-matter</w:t>
      </w:r>
      <w:r w:rsidR="00A26748" w:rsidRPr="00641149">
        <w:rPr>
          <w:rFonts w:ascii="Times New Roman" w:hAnsi="Times New Roman"/>
        </w:rPr>
        <w:t xml:space="preserve"> of</w:t>
      </w:r>
      <w:r w:rsidR="00A36D96" w:rsidRPr="00641149">
        <w:rPr>
          <w:rFonts w:ascii="Times New Roman" w:hAnsi="Times New Roman"/>
        </w:rPr>
        <w:t xml:space="preserve"> the </w:t>
      </w:r>
      <w:r w:rsidR="00A26748" w:rsidRPr="00641149">
        <w:rPr>
          <w:rFonts w:ascii="Times New Roman" w:hAnsi="Times New Roman"/>
        </w:rPr>
        <w:t>complainant's "</w:t>
      </w:r>
      <w:r w:rsidR="00A36D96" w:rsidRPr="00641149">
        <w:rPr>
          <w:rFonts w:ascii="Times New Roman" w:hAnsi="Times New Roman"/>
        </w:rPr>
        <w:t xml:space="preserve">distress" </w:t>
      </w:r>
      <w:r w:rsidR="000F5E53" w:rsidRPr="00641149">
        <w:rPr>
          <w:rFonts w:ascii="Times New Roman" w:hAnsi="Times New Roman"/>
        </w:rPr>
        <w:t xml:space="preserve">as </w:t>
      </w:r>
      <w:r w:rsidR="00A36D96" w:rsidRPr="00641149">
        <w:rPr>
          <w:rFonts w:ascii="Times New Roman" w:hAnsi="Times New Roman"/>
        </w:rPr>
        <w:t>described by</w:t>
      </w:r>
      <w:r w:rsidR="00E1142E" w:rsidRPr="00641149">
        <w:rPr>
          <w:rFonts w:ascii="Times New Roman" w:hAnsi="Times New Roman"/>
        </w:rPr>
        <w:t xml:space="preserve"> the complainant's mother</w:t>
      </w:r>
      <w:r w:rsidR="00376511" w:rsidRPr="00641149">
        <w:rPr>
          <w:rFonts w:ascii="Times New Roman" w:hAnsi="Times New Roman"/>
        </w:rPr>
        <w:t xml:space="preserve">. </w:t>
      </w:r>
      <w:r w:rsidR="00C71ED7" w:rsidRPr="00641149">
        <w:rPr>
          <w:rFonts w:ascii="Times New Roman" w:hAnsi="Times New Roman"/>
        </w:rPr>
        <w:t xml:space="preserve">The </w:t>
      </w:r>
      <w:r w:rsidR="00BC78E1" w:rsidRPr="00641149">
        <w:rPr>
          <w:rFonts w:ascii="Times New Roman" w:hAnsi="Times New Roman"/>
        </w:rPr>
        <w:t xml:space="preserve">prosecutor did not </w:t>
      </w:r>
      <w:r w:rsidR="00DC6CC6" w:rsidRPr="00641149">
        <w:rPr>
          <w:rFonts w:ascii="Times New Roman" w:hAnsi="Times New Roman"/>
        </w:rPr>
        <w:t>articulate</w:t>
      </w:r>
      <w:r w:rsidR="00BC78E1" w:rsidRPr="00641149">
        <w:rPr>
          <w:rFonts w:ascii="Times New Roman" w:hAnsi="Times New Roman"/>
        </w:rPr>
        <w:t xml:space="preserve"> </w:t>
      </w:r>
      <w:r w:rsidR="00C56FE6" w:rsidRPr="00641149">
        <w:rPr>
          <w:rFonts w:ascii="Times New Roman" w:hAnsi="Times New Roman"/>
        </w:rPr>
        <w:t xml:space="preserve">the precise form of the direction </w:t>
      </w:r>
      <w:r w:rsidR="000525BC" w:rsidRPr="00641149">
        <w:rPr>
          <w:rFonts w:ascii="Times New Roman" w:hAnsi="Times New Roman"/>
        </w:rPr>
        <w:t xml:space="preserve">he was then </w:t>
      </w:r>
      <w:r w:rsidR="00C56FE6" w:rsidRPr="00641149">
        <w:rPr>
          <w:rFonts w:ascii="Times New Roman" w:hAnsi="Times New Roman"/>
        </w:rPr>
        <w:t>request</w:t>
      </w:r>
      <w:r w:rsidR="000525BC" w:rsidRPr="00641149">
        <w:rPr>
          <w:rFonts w:ascii="Times New Roman" w:hAnsi="Times New Roman"/>
        </w:rPr>
        <w:t>ing</w:t>
      </w:r>
      <w:r w:rsidR="00BD22E0" w:rsidRPr="00641149">
        <w:rPr>
          <w:rFonts w:ascii="Times New Roman" w:hAnsi="Times New Roman"/>
        </w:rPr>
        <w:t>. However,</w:t>
      </w:r>
      <w:r w:rsidR="002078DE" w:rsidRPr="00641149">
        <w:rPr>
          <w:rFonts w:ascii="Times New Roman" w:hAnsi="Times New Roman"/>
        </w:rPr>
        <w:t xml:space="preserve"> </w:t>
      </w:r>
      <w:r w:rsidR="000525BC" w:rsidRPr="00641149">
        <w:rPr>
          <w:rFonts w:ascii="Times New Roman" w:hAnsi="Times New Roman"/>
        </w:rPr>
        <w:t xml:space="preserve">the </w:t>
      </w:r>
      <w:r w:rsidR="00370EDC" w:rsidRPr="00641149">
        <w:rPr>
          <w:rFonts w:ascii="Times New Roman" w:hAnsi="Times New Roman"/>
        </w:rPr>
        <w:t xml:space="preserve">ensuing discussion between the </w:t>
      </w:r>
      <w:r w:rsidR="0079056A" w:rsidRPr="00641149">
        <w:rPr>
          <w:rFonts w:ascii="Times New Roman" w:hAnsi="Times New Roman"/>
        </w:rPr>
        <w:t xml:space="preserve">prosecutor and </w:t>
      </w:r>
      <w:r w:rsidR="00720358" w:rsidRPr="00641149">
        <w:rPr>
          <w:rFonts w:ascii="Times New Roman" w:hAnsi="Times New Roman"/>
        </w:rPr>
        <w:t xml:space="preserve">defence counsel and </w:t>
      </w:r>
      <w:r w:rsidR="0079056A" w:rsidRPr="00641149">
        <w:rPr>
          <w:rFonts w:ascii="Times New Roman" w:hAnsi="Times New Roman"/>
        </w:rPr>
        <w:t xml:space="preserve">the trial judge </w:t>
      </w:r>
      <w:r w:rsidR="002E464B" w:rsidRPr="00641149">
        <w:rPr>
          <w:rFonts w:ascii="Times New Roman" w:hAnsi="Times New Roman"/>
        </w:rPr>
        <w:t xml:space="preserve">appears to have </w:t>
      </w:r>
      <w:r w:rsidR="0079056A" w:rsidRPr="00641149">
        <w:rPr>
          <w:rFonts w:ascii="Times New Roman" w:hAnsi="Times New Roman"/>
        </w:rPr>
        <w:t xml:space="preserve">proceeded by reference to the </w:t>
      </w:r>
      <w:r w:rsidR="00094A1E" w:rsidRPr="00641149">
        <w:rPr>
          <w:rFonts w:ascii="Times New Roman" w:hAnsi="Times New Roman"/>
        </w:rPr>
        <w:t>model direction on "</w:t>
      </w:r>
      <w:r w:rsidR="00E419C3" w:rsidRPr="00641149">
        <w:rPr>
          <w:rFonts w:ascii="Times New Roman" w:hAnsi="Times New Roman"/>
        </w:rPr>
        <w:t xml:space="preserve">pre-trial </w:t>
      </w:r>
      <w:r w:rsidR="00094A1E" w:rsidRPr="00641149">
        <w:rPr>
          <w:rFonts w:ascii="Times New Roman" w:hAnsi="Times New Roman"/>
        </w:rPr>
        <w:t>distress"</w:t>
      </w:r>
      <w:r w:rsidR="005C56BC" w:rsidRPr="00641149">
        <w:rPr>
          <w:rFonts w:ascii="Times New Roman" w:hAnsi="Times New Roman"/>
        </w:rPr>
        <w:t xml:space="preserve"> </w:t>
      </w:r>
      <w:r w:rsidR="0054151E" w:rsidRPr="00641149">
        <w:rPr>
          <w:rFonts w:ascii="Times New Roman" w:hAnsi="Times New Roman"/>
        </w:rPr>
        <w:t xml:space="preserve">set out in the </w:t>
      </w:r>
      <w:r w:rsidR="00FB06F2" w:rsidRPr="00641149">
        <w:rPr>
          <w:rFonts w:ascii="Times New Roman" w:hAnsi="Times New Roman"/>
          <w:i/>
          <w:iCs/>
        </w:rPr>
        <w:t>Victorian Criminal Charge Book</w:t>
      </w:r>
      <w:r w:rsidR="00FB06F2" w:rsidRPr="00641149">
        <w:rPr>
          <w:rFonts w:ascii="Times New Roman" w:hAnsi="Times New Roman"/>
        </w:rPr>
        <w:t xml:space="preserve"> </w:t>
      </w:r>
      <w:r w:rsidR="00EC4ABA" w:rsidRPr="00641149">
        <w:rPr>
          <w:rFonts w:ascii="Times New Roman" w:hAnsi="Times New Roman"/>
        </w:rPr>
        <w:t>published by the Judicial College of Victori</w:t>
      </w:r>
      <w:r w:rsidR="0056040E" w:rsidRPr="00641149">
        <w:rPr>
          <w:rFonts w:ascii="Times New Roman" w:hAnsi="Times New Roman"/>
        </w:rPr>
        <w:t>a</w:t>
      </w:r>
      <w:r w:rsidR="00934EFF" w:rsidRPr="00641149">
        <w:rPr>
          <w:rFonts w:ascii="Times New Roman" w:hAnsi="Times New Roman"/>
        </w:rPr>
        <w:t xml:space="preserve">. </w:t>
      </w:r>
    </w:p>
    <w:p w14:paraId="2032A4A2" w14:textId="2F21D8D5" w:rsidR="008A285A" w:rsidRPr="00641149" w:rsidRDefault="002E464B"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934EFF" w:rsidRPr="00641149">
        <w:rPr>
          <w:rFonts w:ascii="Times New Roman" w:hAnsi="Times New Roman"/>
        </w:rPr>
        <w:t>The model direction</w:t>
      </w:r>
      <w:r w:rsidR="00BB5515" w:rsidRPr="00641149">
        <w:rPr>
          <w:rFonts w:ascii="Times New Roman" w:hAnsi="Times New Roman"/>
        </w:rPr>
        <w:t xml:space="preserve"> </w:t>
      </w:r>
      <w:r w:rsidRPr="00641149">
        <w:rPr>
          <w:rFonts w:ascii="Times New Roman" w:hAnsi="Times New Roman"/>
        </w:rPr>
        <w:t xml:space="preserve">on pre-trial distress </w:t>
      </w:r>
      <w:r w:rsidR="002078DE" w:rsidRPr="00641149">
        <w:rPr>
          <w:rFonts w:ascii="Times New Roman" w:hAnsi="Times New Roman"/>
        </w:rPr>
        <w:t xml:space="preserve">at that time </w:t>
      </w:r>
      <w:r w:rsidR="00CC6E7A" w:rsidRPr="00641149">
        <w:rPr>
          <w:rFonts w:ascii="Times New Roman" w:hAnsi="Times New Roman"/>
        </w:rPr>
        <w:t xml:space="preserve">commenced "[i]f </w:t>
      </w:r>
      <w:r w:rsidR="00F07269" w:rsidRPr="00641149">
        <w:rPr>
          <w:rFonts w:ascii="Times New Roman" w:hAnsi="Times New Roman"/>
        </w:rPr>
        <w:t xml:space="preserve">you find that [the </w:t>
      </w:r>
      <w:r w:rsidR="00252FD2" w:rsidRPr="00641149">
        <w:rPr>
          <w:rFonts w:ascii="Times New Roman" w:hAnsi="Times New Roman"/>
        </w:rPr>
        <w:t>complainant</w:t>
      </w:r>
      <w:r w:rsidR="00F07269" w:rsidRPr="00641149">
        <w:rPr>
          <w:rFonts w:ascii="Times New Roman" w:hAnsi="Times New Roman"/>
        </w:rPr>
        <w:t xml:space="preserve">] </w:t>
      </w:r>
      <w:r w:rsidR="00252FD2" w:rsidRPr="00641149">
        <w:rPr>
          <w:rFonts w:ascii="Times New Roman" w:hAnsi="Times New Roman"/>
        </w:rPr>
        <w:t xml:space="preserve">was distressed soon after the alleged offence, the prosecution invites you to use this as indirect evidence that supports its case". </w:t>
      </w:r>
      <w:r w:rsidR="008A285A" w:rsidRPr="00641149">
        <w:rPr>
          <w:rFonts w:ascii="Times New Roman" w:hAnsi="Times New Roman"/>
        </w:rPr>
        <w:t xml:space="preserve">The model direction </w:t>
      </w:r>
      <w:r w:rsidR="00DE6207" w:rsidRPr="00641149">
        <w:rPr>
          <w:rFonts w:ascii="Times New Roman" w:hAnsi="Times New Roman"/>
        </w:rPr>
        <w:t xml:space="preserve">at that time </w:t>
      </w:r>
      <w:r w:rsidR="00830DB1" w:rsidRPr="00641149">
        <w:rPr>
          <w:rFonts w:ascii="Times New Roman" w:hAnsi="Times New Roman"/>
        </w:rPr>
        <w:t>continued</w:t>
      </w:r>
      <w:r w:rsidR="00DE6207" w:rsidRPr="00641149">
        <w:rPr>
          <w:rFonts w:ascii="Times New Roman" w:hAnsi="Times New Roman"/>
        </w:rPr>
        <w:t>:</w:t>
      </w:r>
      <w:r w:rsidR="005B6C50" w:rsidRPr="00641149">
        <w:rPr>
          <w:rFonts w:ascii="Times New Roman" w:hAnsi="Times New Roman"/>
        </w:rPr>
        <w:t xml:space="preserve"> "[i]n other words, </w:t>
      </w:r>
      <w:r w:rsidR="00445A64" w:rsidRPr="00641149">
        <w:rPr>
          <w:rFonts w:ascii="Times New Roman" w:hAnsi="Times New Roman"/>
        </w:rPr>
        <w:t xml:space="preserve">the prosecution says that the distress supports a conclusion that </w:t>
      </w:r>
      <w:r w:rsidR="00DE6207" w:rsidRPr="00641149">
        <w:rPr>
          <w:rFonts w:ascii="Times New Roman" w:hAnsi="Times New Roman"/>
        </w:rPr>
        <w:t>[</w:t>
      </w:r>
      <w:r w:rsidR="00445A64" w:rsidRPr="00641149">
        <w:rPr>
          <w:rFonts w:ascii="Times New Roman" w:hAnsi="Times New Roman"/>
        </w:rPr>
        <w:t>the complainant</w:t>
      </w:r>
      <w:r w:rsidR="00DE6207" w:rsidRPr="00641149">
        <w:rPr>
          <w:rFonts w:ascii="Times New Roman" w:hAnsi="Times New Roman"/>
        </w:rPr>
        <w:t>]</w:t>
      </w:r>
      <w:r w:rsidR="00445A64" w:rsidRPr="00641149">
        <w:rPr>
          <w:rFonts w:ascii="Times New Roman" w:hAnsi="Times New Roman"/>
        </w:rPr>
        <w:t xml:space="preserve"> suffered a traumatic event</w:t>
      </w:r>
      <w:r w:rsidR="00D2616E" w:rsidRPr="00641149">
        <w:rPr>
          <w:rFonts w:ascii="Times New Roman" w:hAnsi="Times New Roman"/>
        </w:rPr>
        <w:t>"</w:t>
      </w:r>
      <w:r w:rsidR="00445A64" w:rsidRPr="00641149">
        <w:rPr>
          <w:rFonts w:ascii="Times New Roman" w:hAnsi="Times New Roman"/>
        </w:rPr>
        <w:t xml:space="preserve"> and </w:t>
      </w:r>
      <w:r w:rsidR="00D2616E" w:rsidRPr="00641149">
        <w:rPr>
          <w:rFonts w:ascii="Times New Roman" w:hAnsi="Times New Roman"/>
        </w:rPr>
        <w:t>"[</w:t>
      </w:r>
      <w:r w:rsidR="00942E9C" w:rsidRPr="00641149">
        <w:rPr>
          <w:rFonts w:ascii="Times New Roman" w:hAnsi="Times New Roman"/>
        </w:rPr>
        <w:t>g]</w:t>
      </w:r>
      <w:r w:rsidR="00445A64" w:rsidRPr="00641149">
        <w:rPr>
          <w:rFonts w:ascii="Times New Roman" w:hAnsi="Times New Roman"/>
        </w:rPr>
        <w:t>iven the timing of the distress, the prosecution</w:t>
      </w:r>
      <w:r w:rsidR="00DE6207" w:rsidRPr="00641149">
        <w:rPr>
          <w:rFonts w:ascii="Times New Roman" w:hAnsi="Times New Roman"/>
        </w:rPr>
        <w:t xml:space="preserve"> say</w:t>
      </w:r>
      <w:r w:rsidR="00290B49" w:rsidRPr="00641149">
        <w:rPr>
          <w:rFonts w:ascii="Times New Roman" w:hAnsi="Times New Roman"/>
        </w:rPr>
        <w:t>[</w:t>
      </w:r>
      <w:r w:rsidR="00DE6207" w:rsidRPr="00641149">
        <w:rPr>
          <w:rFonts w:ascii="Times New Roman" w:hAnsi="Times New Roman"/>
        </w:rPr>
        <w:t>s</w:t>
      </w:r>
      <w:r w:rsidR="00290B49" w:rsidRPr="00641149">
        <w:rPr>
          <w:rFonts w:ascii="Times New Roman" w:hAnsi="Times New Roman"/>
        </w:rPr>
        <w:t>]</w:t>
      </w:r>
      <w:r w:rsidR="00DE6207" w:rsidRPr="00641149">
        <w:rPr>
          <w:rFonts w:ascii="Times New Roman" w:hAnsi="Times New Roman"/>
        </w:rPr>
        <w:t xml:space="preserve"> that the traumatic event was the alleged</w:t>
      </w:r>
      <w:r w:rsidR="000D4DDE" w:rsidRPr="00641149">
        <w:rPr>
          <w:rFonts w:ascii="Times New Roman" w:hAnsi="Times New Roman"/>
        </w:rPr>
        <w:t>"</w:t>
      </w:r>
      <w:r w:rsidR="00DE6207" w:rsidRPr="00641149">
        <w:rPr>
          <w:rFonts w:ascii="Times New Roman" w:hAnsi="Times New Roman"/>
        </w:rPr>
        <w:t xml:space="preserve"> offence.</w:t>
      </w:r>
    </w:p>
    <w:p w14:paraId="5EFACF2B" w14:textId="465C369C" w:rsidR="00FE2523" w:rsidRPr="00641149" w:rsidRDefault="008A285A"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163530" w:rsidRPr="00641149">
        <w:rPr>
          <w:rFonts w:ascii="Times New Roman" w:hAnsi="Times New Roman"/>
        </w:rPr>
        <w:t>D</w:t>
      </w:r>
      <w:r w:rsidR="0071296E" w:rsidRPr="00641149">
        <w:rPr>
          <w:rFonts w:ascii="Times New Roman" w:hAnsi="Times New Roman"/>
        </w:rPr>
        <w:t>efence c</w:t>
      </w:r>
      <w:r w:rsidR="00BD73AE" w:rsidRPr="00641149">
        <w:rPr>
          <w:rFonts w:ascii="Times New Roman" w:hAnsi="Times New Roman"/>
        </w:rPr>
        <w:t>ounsel</w:t>
      </w:r>
      <w:r w:rsidR="00163530" w:rsidRPr="00641149">
        <w:rPr>
          <w:rFonts w:ascii="Times New Roman" w:hAnsi="Times New Roman"/>
        </w:rPr>
        <w:t xml:space="preserve"> opposed </w:t>
      </w:r>
      <w:r w:rsidR="00542F64" w:rsidRPr="00641149">
        <w:rPr>
          <w:rFonts w:ascii="Times New Roman" w:hAnsi="Times New Roman"/>
        </w:rPr>
        <w:t xml:space="preserve">any such </w:t>
      </w:r>
      <w:r w:rsidR="00163530" w:rsidRPr="00641149">
        <w:rPr>
          <w:rFonts w:ascii="Times New Roman" w:hAnsi="Times New Roman"/>
        </w:rPr>
        <w:t>direction</w:t>
      </w:r>
      <w:r w:rsidR="00145C8C" w:rsidRPr="00641149">
        <w:rPr>
          <w:rFonts w:ascii="Times New Roman" w:hAnsi="Times New Roman"/>
        </w:rPr>
        <w:t xml:space="preserve">, </w:t>
      </w:r>
      <w:r w:rsidR="00EA5EEE" w:rsidRPr="00641149">
        <w:rPr>
          <w:rFonts w:ascii="Times New Roman" w:hAnsi="Times New Roman"/>
        </w:rPr>
        <w:t>arguing</w:t>
      </w:r>
      <w:r w:rsidR="00145C8C" w:rsidRPr="00641149">
        <w:rPr>
          <w:rFonts w:ascii="Times New Roman" w:hAnsi="Times New Roman"/>
        </w:rPr>
        <w:t xml:space="preserve"> that </w:t>
      </w:r>
      <w:r w:rsidR="00EA5EEE" w:rsidRPr="00641149">
        <w:rPr>
          <w:rFonts w:ascii="Times New Roman" w:hAnsi="Times New Roman"/>
        </w:rPr>
        <w:t xml:space="preserve">the </w:t>
      </w:r>
      <w:r w:rsidR="00357269" w:rsidRPr="00641149">
        <w:rPr>
          <w:rFonts w:ascii="Times New Roman" w:hAnsi="Times New Roman"/>
        </w:rPr>
        <w:t xml:space="preserve">"causal connection between the </w:t>
      </w:r>
      <w:r w:rsidR="005A7577" w:rsidRPr="00641149">
        <w:rPr>
          <w:rFonts w:ascii="Times New Roman" w:hAnsi="Times New Roman"/>
        </w:rPr>
        <w:t>distress and the allegations" was "too remote" and "too tenuous".</w:t>
      </w:r>
      <w:r w:rsidR="00BD73AE" w:rsidRPr="00641149">
        <w:rPr>
          <w:rFonts w:ascii="Times New Roman" w:hAnsi="Times New Roman"/>
        </w:rPr>
        <w:t xml:space="preserve"> </w:t>
      </w:r>
      <w:r w:rsidR="00761F31" w:rsidRPr="00641149">
        <w:rPr>
          <w:rFonts w:ascii="Times New Roman" w:hAnsi="Times New Roman"/>
        </w:rPr>
        <w:t>The trial judge</w:t>
      </w:r>
      <w:r w:rsidR="00A26748" w:rsidRPr="00641149">
        <w:rPr>
          <w:rFonts w:ascii="Times New Roman" w:hAnsi="Times New Roman"/>
        </w:rPr>
        <w:t xml:space="preserve"> </w:t>
      </w:r>
      <w:r w:rsidR="00027EDE" w:rsidRPr="00641149">
        <w:rPr>
          <w:rFonts w:ascii="Times New Roman" w:hAnsi="Times New Roman"/>
        </w:rPr>
        <w:t>decided to</w:t>
      </w:r>
      <w:r w:rsidR="00761F31" w:rsidRPr="00641149">
        <w:rPr>
          <w:rFonts w:ascii="Times New Roman" w:hAnsi="Times New Roman"/>
        </w:rPr>
        <w:t xml:space="preserve"> "short circuit" </w:t>
      </w:r>
      <w:r w:rsidR="00F84CF2" w:rsidRPr="00641149">
        <w:rPr>
          <w:rFonts w:ascii="Times New Roman" w:hAnsi="Times New Roman"/>
        </w:rPr>
        <w:t xml:space="preserve">the discussion </w:t>
      </w:r>
      <w:r w:rsidR="00105492" w:rsidRPr="00641149">
        <w:rPr>
          <w:rFonts w:ascii="Times New Roman" w:hAnsi="Times New Roman"/>
        </w:rPr>
        <w:t xml:space="preserve">at that point </w:t>
      </w:r>
      <w:r w:rsidR="00330D43" w:rsidRPr="00641149">
        <w:rPr>
          <w:rFonts w:ascii="Times New Roman" w:hAnsi="Times New Roman"/>
        </w:rPr>
        <w:t>and</w:t>
      </w:r>
      <w:r w:rsidR="00027EDE" w:rsidRPr="00641149">
        <w:rPr>
          <w:rFonts w:ascii="Times New Roman" w:hAnsi="Times New Roman"/>
        </w:rPr>
        <w:t xml:space="preserve"> to</w:t>
      </w:r>
      <w:r w:rsidR="00330D43" w:rsidRPr="00641149">
        <w:rPr>
          <w:rFonts w:ascii="Times New Roman" w:hAnsi="Times New Roman"/>
        </w:rPr>
        <w:t xml:space="preserve"> revisit the prosecutor's request after</w:t>
      </w:r>
      <w:r w:rsidR="009C6D2B" w:rsidRPr="00641149">
        <w:rPr>
          <w:rFonts w:ascii="Times New Roman" w:hAnsi="Times New Roman"/>
        </w:rPr>
        <w:t xml:space="preserve"> hearing </w:t>
      </w:r>
      <w:r w:rsidR="00641ABB" w:rsidRPr="00641149">
        <w:rPr>
          <w:rFonts w:ascii="Times New Roman" w:hAnsi="Times New Roman"/>
        </w:rPr>
        <w:t xml:space="preserve">what the prosecutor and defence counsel </w:t>
      </w:r>
      <w:r w:rsidR="00030DE5" w:rsidRPr="00641149">
        <w:rPr>
          <w:rFonts w:ascii="Times New Roman" w:hAnsi="Times New Roman"/>
        </w:rPr>
        <w:t xml:space="preserve">each </w:t>
      </w:r>
      <w:r w:rsidR="00A8578F" w:rsidRPr="00641149">
        <w:rPr>
          <w:rFonts w:ascii="Times New Roman" w:hAnsi="Times New Roman"/>
        </w:rPr>
        <w:t xml:space="preserve">said </w:t>
      </w:r>
      <w:r w:rsidR="00030DE5" w:rsidRPr="00641149">
        <w:rPr>
          <w:rFonts w:ascii="Times New Roman" w:hAnsi="Times New Roman"/>
        </w:rPr>
        <w:t>on</w:t>
      </w:r>
      <w:r w:rsidR="00A8578F" w:rsidRPr="00641149">
        <w:rPr>
          <w:rFonts w:ascii="Times New Roman" w:hAnsi="Times New Roman"/>
        </w:rPr>
        <w:t xml:space="preserve"> the </w:t>
      </w:r>
      <w:r w:rsidR="00FE37D2" w:rsidRPr="00641149">
        <w:rPr>
          <w:rFonts w:ascii="Times New Roman" w:hAnsi="Times New Roman"/>
        </w:rPr>
        <w:t xml:space="preserve">topic of pre-trial distress </w:t>
      </w:r>
      <w:r w:rsidR="00A8578F" w:rsidRPr="00641149">
        <w:rPr>
          <w:rFonts w:ascii="Times New Roman" w:hAnsi="Times New Roman"/>
        </w:rPr>
        <w:t xml:space="preserve">in </w:t>
      </w:r>
      <w:r w:rsidR="00124D5A" w:rsidRPr="00641149">
        <w:rPr>
          <w:rFonts w:ascii="Times New Roman" w:hAnsi="Times New Roman"/>
        </w:rPr>
        <w:t xml:space="preserve">their </w:t>
      </w:r>
      <w:r w:rsidR="00A8578F" w:rsidRPr="00641149">
        <w:rPr>
          <w:rFonts w:ascii="Times New Roman" w:hAnsi="Times New Roman"/>
        </w:rPr>
        <w:t xml:space="preserve">closing addresses. </w:t>
      </w:r>
      <w:r w:rsidR="00BD73AE" w:rsidRPr="00641149">
        <w:rPr>
          <w:rFonts w:ascii="Times New Roman" w:hAnsi="Times New Roman"/>
        </w:rPr>
        <w:t xml:space="preserve"> </w:t>
      </w:r>
      <w:r w:rsidR="00163530" w:rsidRPr="00641149">
        <w:rPr>
          <w:rFonts w:ascii="Times New Roman" w:hAnsi="Times New Roman"/>
        </w:rPr>
        <w:t xml:space="preserve"> </w:t>
      </w:r>
    </w:p>
    <w:p w14:paraId="2D9183CB" w14:textId="593B4CC1" w:rsidR="00FE37D2" w:rsidRPr="00641149" w:rsidRDefault="00C64AD8"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720358" w:rsidRPr="00641149">
        <w:rPr>
          <w:rFonts w:ascii="Times New Roman" w:hAnsi="Times New Roman"/>
        </w:rPr>
        <w:t>In his closing address</w:t>
      </w:r>
      <w:r w:rsidR="00C349CC" w:rsidRPr="00641149">
        <w:rPr>
          <w:rFonts w:ascii="Times New Roman" w:hAnsi="Times New Roman"/>
        </w:rPr>
        <w:t xml:space="preserve"> to the jury, t</w:t>
      </w:r>
      <w:r w:rsidR="00DB53F3" w:rsidRPr="00641149">
        <w:rPr>
          <w:rFonts w:ascii="Times New Roman" w:hAnsi="Times New Roman"/>
        </w:rPr>
        <w:t xml:space="preserve">he prosecutor </w:t>
      </w:r>
      <w:r w:rsidR="0007180D" w:rsidRPr="00641149">
        <w:rPr>
          <w:rFonts w:ascii="Times New Roman" w:hAnsi="Times New Roman"/>
        </w:rPr>
        <w:t>said of</w:t>
      </w:r>
      <w:r w:rsidR="00B21507" w:rsidRPr="00641149">
        <w:rPr>
          <w:rFonts w:ascii="Times New Roman" w:hAnsi="Times New Roman"/>
        </w:rPr>
        <w:t xml:space="preserve"> the </w:t>
      </w:r>
      <w:r w:rsidR="00B00872" w:rsidRPr="00641149">
        <w:rPr>
          <w:rFonts w:ascii="Times New Roman" w:hAnsi="Times New Roman"/>
        </w:rPr>
        <w:t xml:space="preserve">circumstance </w:t>
      </w:r>
      <w:r w:rsidR="003F055A" w:rsidRPr="00641149">
        <w:rPr>
          <w:rFonts w:ascii="Times New Roman" w:hAnsi="Times New Roman"/>
        </w:rPr>
        <w:t xml:space="preserve">in which the </w:t>
      </w:r>
      <w:r w:rsidR="00022363" w:rsidRPr="00641149">
        <w:rPr>
          <w:rFonts w:ascii="Times New Roman" w:hAnsi="Times New Roman"/>
        </w:rPr>
        <w:t xml:space="preserve">complainant </w:t>
      </w:r>
      <w:r w:rsidR="005D7F92" w:rsidRPr="00641149">
        <w:rPr>
          <w:rFonts w:ascii="Times New Roman" w:hAnsi="Times New Roman"/>
        </w:rPr>
        <w:t>t</w:t>
      </w:r>
      <w:r w:rsidR="003F055A" w:rsidRPr="00641149">
        <w:rPr>
          <w:rFonts w:ascii="Times New Roman" w:hAnsi="Times New Roman"/>
        </w:rPr>
        <w:t>old</w:t>
      </w:r>
      <w:r w:rsidR="005D7F92" w:rsidRPr="00641149">
        <w:rPr>
          <w:rFonts w:ascii="Times New Roman" w:hAnsi="Times New Roman"/>
        </w:rPr>
        <w:t xml:space="preserve"> her mother at the Children's </w:t>
      </w:r>
      <w:r w:rsidR="005713AB" w:rsidRPr="00641149">
        <w:rPr>
          <w:rFonts w:ascii="Times New Roman" w:hAnsi="Times New Roman"/>
        </w:rPr>
        <w:t xml:space="preserve">Court </w:t>
      </w:r>
      <w:r w:rsidR="005D7F92" w:rsidRPr="00641149">
        <w:rPr>
          <w:rFonts w:ascii="Times New Roman" w:hAnsi="Times New Roman"/>
        </w:rPr>
        <w:t>that she had been raped by the respondent</w:t>
      </w:r>
      <w:r w:rsidR="003E4D5A" w:rsidRPr="00641149">
        <w:rPr>
          <w:rFonts w:ascii="Times New Roman" w:hAnsi="Times New Roman"/>
        </w:rPr>
        <w:t xml:space="preserve"> that she</w:t>
      </w:r>
      <w:r w:rsidR="005B7905" w:rsidRPr="00641149">
        <w:rPr>
          <w:rFonts w:ascii="Times New Roman" w:hAnsi="Times New Roman"/>
        </w:rPr>
        <w:t xml:space="preserve"> </w:t>
      </w:r>
      <w:r w:rsidR="00DC5D0B" w:rsidRPr="00641149">
        <w:rPr>
          <w:rFonts w:ascii="Times New Roman" w:hAnsi="Times New Roman"/>
        </w:rPr>
        <w:t xml:space="preserve">had </w:t>
      </w:r>
      <w:r w:rsidR="007F7224" w:rsidRPr="00641149">
        <w:rPr>
          <w:rFonts w:ascii="Times New Roman" w:hAnsi="Times New Roman"/>
        </w:rPr>
        <w:t>"</w:t>
      </w:r>
      <w:r w:rsidR="00DC5D0B" w:rsidRPr="00641149">
        <w:rPr>
          <w:rFonts w:ascii="Times New Roman" w:hAnsi="Times New Roman"/>
        </w:rPr>
        <w:t xml:space="preserve">somewhat of a meltdown" </w:t>
      </w:r>
      <w:r w:rsidR="007F7224" w:rsidRPr="00641149">
        <w:rPr>
          <w:rFonts w:ascii="Times New Roman" w:hAnsi="Times New Roman"/>
        </w:rPr>
        <w:t xml:space="preserve">and that there was "a level of distress in </w:t>
      </w:r>
      <w:r w:rsidR="0051689B" w:rsidRPr="00641149">
        <w:rPr>
          <w:rFonts w:ascii="Times New Roman" w:hAnsi="Times New Roman"/>
        </w:rPr>
        <w:t>that</w:t>
      </w:r>
      <w:r w:rsidR="007F7224" w:rsidRPr="00641149">
        <w:rPr>
          <w:rFonts w:ascii="Times New Roman" w:hAnsi="Times New Roman"/>
        </w:rPr>
        <w:t xml:space="preserve"> recollection". </w:t>
      </w:r>
      <w:r w:rsidR="00F95811" w:rsidRPr="00641149">
        <w:rPr>
          <w:rFonts w:ascii="Times New Roman" w:hAnsi="Times New Roman"/>
        </w:rPr>
        <w:t>The prosecutor</w:t>
      </w:r>
      <w:r w:rsidR="0013130F" w:rsidRPr="00641149">
        <w:rPr>
          <w:rFonts w:ascii="Times New Roman" w:hAnsi="Times New Roman"/>
        </w:rPr>
        <w:t xml:space="preserve"> continued </w:t>
      </w:r>
      <w:r w:rsidR="003E4D5A" w:rsidRPr="00641149">
        <w:rPr>
          <w:rFonts w:ascii="Times New Roman" w:hAnsi="Times New Roman"/>
        </w:rPr>
        <w:t>that</w:t>
      </w:r>
      <w:r w:rsidR="0013130F" w:rsidRPr="00641149">
        <w:rPr>
          <w:rFonts w:ascii="Times New Roman" w:hAnsi="Times New Roman"/>
        </w:rPr>
        <w:t xml:space="preserve"> the jury</w:t>
      </w:r>
      <w:r w:rsidR="000E0B87" w:rsidRPr="00641149">
        <w:rPr>
          <w:rFonts w:ascii="Times New Roman" w:hAnsi="Times New Roman"/>
        </w:rPr>
        <w:t xml:space="preserve"> "</w:t>
      </w:r>
      <w:r w:rsidR="00862D13" w:rsidRPr="00641149">
        <w:rPr>
          <w:rFonts w:ascii="Times New Roman" w:hAnsi="Times New Roman"/>
        </w:rPr>
        <w:t xml:space="preserve">might think that given the evidence of her mother about the way that complaint came out </w:t>
      </w:r>
      <w:r w:rsidR="00E66B5C" w:rsidRPr="00641149">
        <w:rPr>
          <w:rFonts w:ascii="Times New Roman" w:hAnsi="Times New Roman"/>
        </w:rPr>
        <w:t>at</w:t>
      </w:r>
      <w:r w:rsidR="00862D13" w:rsidRPr="00641149">
        <w:rPr>
          <w:rFonts w:ascii="Times New Roman" w:hAnsi="Times New Roman"/>
        </w:rPr>
        <w:t xml:space="preserve"> the </w:t>
      </w:r>
      <w:r w:rsidR="003E4D5A" w:rsidRPr="00641149">
        <w:rPr>
          <w:rFonts w:ascii="Times New Roman" w:hAnsi="Times New Roman"/>
        </w:rPr>
        <w:t>C</w:t>
      </w:r>
      <w:r w:rsidR="00862D13" w:rsidRPr="00641149">
        <w:rPr>
          <w:rFonts w:ascii="Times New Roman" w:hAnsi="Times New Roman"/>
        </w:rPr>
        <w:t xml:space="preserve">hildren's </w:t>
      </w:r>
      <w:r w:rsidR="003E4D5A" w:rsidRPr="00641149">
        <w:rPr>
          <w:rFonts w:ascii="Times New Roman" w:hAnsi="Times New Roman"/>
        </w:rPr>
        <w:t>C</w:t>
      </w:r>
      <w:r w:rsidR="00862D13" w:rsidRPr="00641149">
        <w:rPr>
          <w:rFonts w:ascii="Times New Roman" w:hAnsi="Times New Roman"/>
        </w:rPr>
        <w:t>ourt, that that distress is something that is entirely consistent with her complaint</w:t>
      </w:r>
      <w:r w:rsidR="003E4D5A" w:rsidRPr="00641149">
        <w:rPr>
          <w:rFonts w:ascii="Times New Roman" w:hAnsi="Times New Roman"/>
        </w:rPr>
        <w:t>".</w:t>
      </w:r>
      <w:r w:rsidR="008501EB" w:rsidRPr="00641149">
        <w:rPr>
          <w:rFonts w:ascii="Times New Roman" w:hAnsi="Times New Roman"/>
        </w:rPr>
        <w:t xml:space="preserve"> In her closing address to the jury, defence counsel </w:t>
      </w:r>
      <w:r w:rsidR="001C5D84" w:rsidRPr="00641149">
        <w:rPr>
          <w:rFonts w:ascii="Times New Roman" w:hAnsi="Times New Roman"/>
        </w:rPr>
        <w:t>urged</w:t>
      </w:r>
      <w:r w:rsidR="00F76D66" w:rsidRPr="00641149">
        <w:rPr>
          <w:rFonts w:ascii="Times New Roman" w:hAnsi="Times New Roman"/>
        </w:rPr>
        <w:t xml:space="preserve"> </w:t>
      </w:r>
      <w:r w:rsidR="007364B4" w:rsidRPr="00641149">
        <w:rPr>
          <w:rFonts w:ascii="Times New Roman" w:hAnsi="Times New Roman"/>
        </w:rPr>
        <w:t xml:space="preserve">the </w:t>
      </w:r>
      <w:r w:rsidR="002E017F" w:rsidRPr="00641149">
        <w:rPr>
          <w:rFonts w:ascii="Times New Roman" w:hAnsi="Times New Roman"/>
        </w:rPr>
        <w:t xml:space="preserve">jury not </w:t>
      </w:r>
      <w:r w:rsidR="001C5D84" w:rsidRPr="00641149">
        <w:rPr>
          <w:rFonts w:ascii="Times New Roman" w:hAnsi="Times New Roman"/>
        </w:rPr>
        <w:t xml:space="preserve">to </w:t>
      </w:r>
      <w:r w:rsidR="005C1B70" w:rsidRPr="00641149">
        <w:rPr>
          <w:rFonts w:ascii="Times New Roman" w:hAnsi="Times New Roman"/>
        </w:rPr>
        <w:t xml:space="preserve">draw a causal connection </w:t>
      </w:r>
      <w:r w:rsidR="00A3404F" w:rsidRPr="00641149">
        <w:rPr>
          <w:rFonts w:ascii="Times New Roman" w:hAnsi="Times New Roman"/>
        </w:rPr>
        <w:t xml:space="preserve">between the complainant's distress </w:t>
      </w:r>
      <w:r w:rsidR="004156E1" w:rsidRPr="00641149">
        <w:rPr>
          <w:rFonts w:ascii="Times New Roman" w:hAnsi="Times New Roman"/>
        </w:rPr>
        <w:t xml:space="preserve">at the Children's Court </w:t>
      </w:r>
      <w:r w:rsidR="00A3404F" w:rsidRPr="00641149">
        <w:rPr>
          <w:rFonts w:ascii="Times New Roman" w:hAnsi="Times New Roman"/>
        </w:rPr>
        <w:t xml:space="preserve">and the </w:t>
      </w:r>
      <w:r w:rsidR="00705F0B" w:rsidRPr="00641149">
        <w:rPr>
          <w:rFonts w:ascii="Times New Roman" w:hAnsi="Times New Roman"/>
        </w:rPr>
        <w:t xml:space="preserve">respondent's </w:t>
      </w:r>
      <w:r w:rsidR="00A3404F" w:rsidRPr="00641149">
        <w:rPr>
          <w:rFonts w:ascii="Times New Roman" w:hAnsi="Times New Roman"/>
        </w:rPr>
        <w:t>alleged offend</w:t>
      </w:r>
      <w:r w:rsidR="00705F0B" w:rsidRPr="00641149">
        <w:rPr>
          <w:rFonts w:ascii="Times New Roman" w:hAnsi="Times New Roman"/>
        </w:rPr>
        <w:t>ing more than a year before</w:t>
      </w:r>
      <w:r w:rsidR="00EE0253" w:rsidRPr="00641149">
        <w:rPr>
          <w:rFonts w:ascii="Times New Roman" w:hAnsi="Times New Roman"/>
        </w:rPr>
        <w:t>,</w:t>
      </w:r>
      <w:r w:rsidR="00A3404F" w:rsidRPr="00641149">
        <w:rPr>
          <w:rFonts w:ascii="Times New Roman" w:hAnsi="Times New Roman"/>
        </w:rPr>
        <w:t xml:space="preserve"> </w:t>
      </w:r>
      <w:r w:rsidR="004156E1" w:rsidRPr="00641149">
        <w:rPr>
          <w:rFonts w:ascii="Times New Roman" w:hAnsi="Times New Roman"/>
        </w:rPr>
        <w:t xml:space="preserve">but </w:t>
      </w:r>
      <w:r w:rsidR="001C5D84" w:rsidRPr="00641149">
        <w:rPr>
          <w:rFonts w:ascii="Times New Roman" w:hAnsi="Times New Roman"/>
        </w:rPr>
        <w:t>to</w:t>
      </w:r>
      <w:r w:rsidR="004156E1" w:rsidRPr="00641149">
        <w:rPr>
          <w:rFonts w:ascii="Times New Roman" w:hAnsi="Times New Roman"/>
        </w:rPr>
        <w:t xml:space="preserve"> </w:t>
      </w:r>
      <w:r w:rsidR="007A1C8E" w:rsidRPr="00641149">
        <w:rPr>
          <w:rFonts w:ascii="Times New Roman" w:hAnsi="Times New Roman"/>
        </w:rPr>
        <w:t>treat</w:t>
      </w:r>
      <w:r w:rsidR="00CE3FBB" w:rsidRPr="00641149">
        <w:rPr>
          <w:rFonts w:ascii="Times New Roman" w:hAnsi="Times New Roman"/>
        </w:rPr>
        <w:t xml:space="preserve"> </w:t>
      </w:r>
      <w:r w:rsidR="002A653E" w:rsidRPr="00641149">
        <w:rPr>
          <w:rFonts w:ascii="Times New Roman" w:hAnsi="Times New Roman"/>
        </w:rPr>
        <w:t>her distress</w:t>
      </w:r>
      <w:r w:rsidR="002046BE" w:rsidRPr="00641149">
        <w:rPr>
          <w:rFonts w:ascii="Times New Roman" w:hAnsi="Times New Roman"/>
        </w:rPr>
        <w:t xml:space="preserve"> as </w:t>
      </w:r>
      <w:r w:rsidR="005E78B1" w:rsidRPr="00641149">
        <w:rPr>
          <w:rFonts w:ascii="Times New Roman" w:hAnsi="Times New Roman"/>
        </w:rPr>
        <w:t xml:space="preserve">the </w:t>
      </w:r>
      <w:r w:rsidR="002046BE" w:rsidRPr="00641149">
        <w:rPr>
          <w:rFonts w:ascii="Times New Roman" w:hAnsi="Times New Roman"/>
        </w:rPr>
        <w:t xml:space="preserve">result of a range of </w:t>
      </w:r>
      <w:r w:rsidR="005667A5" w:rsidRPr="00641149">
        <w:rPr>
          <w:rFonts w:ascii="Times New Roman" w:hAnsi="Times New Roman"/>
        </w:rPr>
        <w:t xml:space="preserve">other </w:t>
      </w:r>
      <w:r w:rsidR="002046BE" w:rsidRPr="00641149">
        <w:rPr>
          <w:rFonts w:ascii="Times New Roman" w:hAnsi="Times New Roman"/>
        </w:rPr>
        <w:t xml:space="preserve">circumstances then </w:t>
      </w:r>
      <w:r w:rsidR="005E78B1" w:rsidRPr="00641149">
        <w:rPr>
          <w:rFonts w:ascii="Times New Roman" w:hAnsi="Times New Roman"/>
        </w:rPr>
        <w:t>affect</w:t>
      </w:r>
      <w:r w:rsidR="00B940E4" w:rsidRPr="00641149">
        <w:rPr>
          <w:rFonts w:ascii="Times New Roman" w:hAnsi="Times New Roman"/>
        </w:rPr>
        <w:t>ing</w:t>
      </w:r>
      <w:r w:rsidR="002046BE" w:rsidRPr="00641149">
        <w:rPr>
          <w:rFonts w:ascii="Times New Roman" w:hAnsi="Times New Roman"/>
        </w:rPr>
        <w:t xml:space="preserve"> her</w:t>
      </w:r>
      <w:r w:rsidR="0056040E" w:rsidRPr="00641149">
        <w:rPr>
          <w:rFonts w:ascii="Times New Roman" w:hAnsi="Times New Roman"/>
        </w:rPr>
        <w:t>.</w:t>
      </w:r>
    </w:p>
    <w:p w14:paraId="02FC0806" w14:textId="376EDD81" w:rsidR="003E4D5A" w:rsidRPr="00641149" w:rsidRDefault="003E4D5A"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8B00AA" w:rsidRPr="00641149">
        <w:rPr>
          <w:rFonts w:ascii="Times New Roman" w:hAnsi="Times New Roman"/>
        </w:rPr>
        <w:t xml:space="preserve">Having heard the </w:t>
      </w:r>
      <w:r w:rsidR="0047164F" w:rsidRPr="00641149">
        <w:rPr>
          <w:rFonts w:ascii="Times New Roman" w:hAnsi="Times New Roman"/>
        </w:rPr>
        <w:t xml:space="preserve">closing addresses, </w:t>
      </w:r>
      <w:r w:rsidR="00C0158B" w:rsidRPr="00641149">
        <w:rPr>
          <w:rFonts w:ascii="Times New Roman" w:hAnsi="Times New Roman"/>
        </w:rPr>
        <w:t xml:space="preserve">the trial judge </w:t>
      </w:r>
      <w:r w:rsidR="00D614CD" w:rsidRPr="00641149">
        <w:rPr>
          <w:rFonts w:ascii="Times New Roman" w:hAnsi="Times New Roman"/>
        </w:rPr>
        <w:t xml:space="preserve">said that he </w:t>
      </w:r>
      <w:r w:rsidR="00611B70" w:rsidRPr="00641149">
        <w:rPr>
          <w:rFonts w:ascii="Times New Roman" w:hAnsi="Times New Roman"/>
        </w:rPr>
        <w:t>thought</w:t>
      </w:r>
      <w:r w:rsidR="009528B4" w:rsidRPr="00641149">
        <w:rPr>
          <w:rFonts w:ascii="Times New Roman" w:hAnsi="Times New Roman"/>
        </w:rPr>
        <w:t xml:space="preserve"> that a circumstantial evidence direction</w:t>
      </w:r>
      <w:r w:rsidR="00611B70" w:rsidRPr="00641149">
        <w:rPr>
          <w:rFonts w:ascii="Times New Roman" w:hAnsi="Times New Roman"/>
        </w:rPr>
        <w:t xml:space="preserve"> would be appropriate</w:t>
      </w:r>
      <w:r w:rsidR="00A37107" w:rsidRPr="00641149">
        <w:rPr>
          <w:rFonts w:ascii="Times New Roman" w:hAnsi="Times New Roman"/>
        </w:rPr>
        <w:t>.</w:t>
      </w:r>
      <w:r w:rsidR="00611B70" w:rsidRPr="00641149">
        <w:rPr>
          <w:rFonts w:ascii="Times New Roman" w:hAnsi="Times New Roman"/>
        </w:rPr>
        <w:t xml:space="preserve"> </w:t>
      </w:r>
      <w:r w:rsidR="0030029C" w:rsidRPr="00641149">
        <w:rPr>
          <w:rFonts w:ascii="Times New Roman" w:hAnsi="Times New Roman"/>
        </w:rPr>
        <w:t>The trial judge</w:t>
      </w:r>
      <w:r w:rsidR="006B3EB2" w:rsidRPr="00641149">
        <w:rPr>
          <w:rFonts w:ascii="Times New Roman" w:hAnsi="Times New Roman"/>
        </w:rPr>
        <w:t xml:space="preserve"> proposed </w:t>
      </w:r>
      <w:r w:rsidR="00032633" w:rsidRPr="00641149">
        <w:rPr>
          <w:rFonts w:ascii="Times New Roman" w:hAnsi="Times New Roman"/>
        </w:rPr>
        <w:t xml:space="preserve">to use the competing ways in which the </w:t>
      </w:r>
      <w:r w:rsidR="0056686A" w:rsidRPr="00641149">
        <w:rPr>
          <w:rFonts w:ascii="Times New Roman" w:hAnsi="Times New Roman"/>
        </w:rPr>
        <w:t xml:space="preserve">prosecutor and counsel for the defence </w:t>
      </w:r>
      <w:r w:rsidR="00AC3F6A" w:rsidRPr="00641149">
        <w:rPr>
          <w:rFonts w:ascii="Times New Roman" w:hAnsi="Times New Roman"/>
        </w:rPr>
        <w:t xml:space="preserve">had suggested to the jury that </w:t>
      </w:r>
      <w:r w:rsidR="00F6339C" w:rsidRPr="00641149">
        <w:rPr>
          <w:rFonts w:ascii="Times New Roman" w:hAnsi="Times New Roman"/>
        </w:rPr>
        <w:t xml:space="preserve">the complainant's distress at the Children's Court </w:t>
      </w:r>
      <w:r w:rsidR="00FE16D1" w:rsidRPr="00641149">
        <w:rPr>
          <w:rFonts w:ascii="Times New Roman" w:hAnsi="Times New Roman"/>
        </w:rPr>
        <w:t xml:space="preserve">should </w:t>
      </w:r>
      <w:r w:rsidR="00FE16D1" w:rsidRPr="00641149">
        <w:rPr>
          <w:rFonts w:ascii="Times New Roman" w:hAnsi="Times New Roman"/>
        </w:rPr>
        <w:lastRenderedPageBreak/>
        <w:t>be used as "a concrete example as to the manner in which indirect evidence should be approached</w:t>
      </w:r>
      <w:r w:rsidR="003F3140" w:rsidRPr="00641149">
        <w:rPr>
          <w:rFonts w:ascii="Times New Roman" w:hAnsi="Times New Roman"/>
        </w:rPr>
        <w:t xml:space="preserve">". </w:t>
      </w:r>
      <w:r w:rsidR="00C0158B" w:rsidRPr="00641149">
        <w:rPr>
          <w:rFonts w:ascii="Times New Roman" w:hAnsi="Times New Roman"/>
        </w:rPr>
        <w:t xml:space="preserve">Neither the prosecutor nor defence counsel demurred. </w:t>
      </w:r>
    </w:p>
    <w:p w14:paraId="4F1763C2" w14:textId="64F83B1B" w:rsidR="003F3140" w:rsidRPr="00641149" w:rsidRDefault="003F3140" w:rsidP="00641149">
      <w:pPr>
        <w:pStyle w:val="FixListStyle"/>
        <w:spacing w:after="260" w:line="280" w:lineRule="exact"/>
        <w:ind w:right="0"/>
        <w:jc w:val="both"/>
        <w:rPr>
          <w:rFonts w:ascii="Times New Roman" w:hAnsi="Times New Roman"/>
        </w:rPr>
      </w:pPr>
      <w:r w:rsidRPr="00641149">
        <w:rPr>
          <w:rFonts w:ascii="Times New Roman" w:hAnsi="Times New Roman"/>
        </w:rPr>
        <w:tab/>
        <w:t xml:space="preserve">In the </w:t>
      </w:r>
      <w:r w:rsidR="0047588F" w:rsidRPr="00641149">
        <w:rPr>
          <w:rFonts w:ascii="Times New Roman" w:hAnsi="Times New Roman"/>
        </w:rPr>
        <w:t>result</w:t>
      </w:r>
      <w:r w:rsidRPr="00641149">
        <w:rPr>
          <w:rFonts w:ascii="Times New Roman" w:hAnsi="Times New Roman"/>
        </w:rPr>
        <w:t xml:space="preserve">, the trial judge </w:t>
      </w:r>
      <w:r w:rsidR="000F07C3" w:rsidRPr="00641149">
        <w:rPr>
          <w:rFonts w:ascii="Times New Roman" w:hAnsi="Times New Roman"/>
        </w:rPr>
        <w:t xml:space="preserve">gave a standard direction to the </w:t>
      </w:r>
      <w:r w:rsidR="00DC5784" w:rsidRPr="00641149">
        <w:rPr>
          <w:rFonts w:ascii="Times New Roman" w:hAnsi="Times New Roman"/>
        </w:rPr>
        <w:t xml:space="preserve">jury </w:t>
      </w:r>
      <w:r w:rsidR="00BC043D" w:rsidRPr="00641149">
        <w:rPr>
          <w:rFonts w:ascii="Times New Roman" w:hAnsi="Times New Roman"/>
        </w:rPr>
        <w:t xml:space="preserve">to the </w:t>
      </w:r>
      <w:r w:rsidR="000F07C3" w:rsidRPr="00641149">
        <w:rPr>
          <w:rFonts w:ascii="Times New Roman" w:hAnsi="Times New Roman"/>
        </w:rPr>
        <w:t xml:space="preserve">effect that evidence can be </w:t>
      </w:r>
      <w:r w:rsidR="00793E89" w:rsidRPr="00641149">
        <w:rPr>
          <w:rFonts w:ascii="Times New Roman" w:hAnsi="Times New Roman"/>
        </w:rPr>
        <w:t>"</w:t>
      </w:r>
      <w:r w:rsidR="000C31DE" w:rsidRPr="00641149">
        <w:rPr>
          <w:rFonts w:ascii="Times New Roman" w:hAnsi="Times New Roman"/>
        </w:rPr>
        <w:t>direct or indire</w:t>
      </w:r>
      <w:r w:rsidR="00FD623F" w:rsidRPr="00641149">
        <w:rPr>
          <w:rFonts w:ascii="Times New Roman" w:hAnsi="Times New Roman"/>
        </w:rPr>
        <w:t>ct</w:t>
      </w:r>
      <w:r w:rsidR="003505BB" w:rsidRPr="00641149">
        <w:rPr>
          <w:rFonts w:ascii="Times New Roman" w:hAnsi="Times New Roman"/>
        </w:rPr>
        <w:t>"</w:t>
      </w:r>
      <w:r w:rsidR="00362C8D" w:rsidRPr="00641149">
        <w:rPr>
          <w:rFonts w:ascii="Times New Roman" w:hAnsi="Times New Roman"/>
        </w:rPr>
        <w:t xml:space="preserve"> </w:t>
      </w:r>
      <w:r w:rsidR="00FD623F" w:rsidRPr="00641149">
        <w:rPr>
          <w:rFonts w:ascii="Times New Roman" w:hAnsi="Times New Roman"/>
        </w:rPr>
        <w:t xml:space="preserve">and </w:t>
      </w:r>
      <w:r w:rsidR="00FC2C83" w:rsidRPr="00641149">
        <w:rPr>
          <w:rFonts w:ascii="Times New Roman" w:hAnsi="Times New Roman"/>
        </w:rPr>
        <w:t>that "[w</w:t>
      </w:r>
      <w:r w:rsidR="004D05C8" w:rsidRPr="00641149">
        <w:rPr>
          <w:rFonts w:ascii="Times New Roman" w:hAnsi="Times New Roman"/>
        </w:rPr>
        <w:t>]hat matters is how strong or weak the particular evidence is, not whether it is direct or indirect".</w:t>
      </w:r>
      <w:r w:rsidR="007B6970" w:rsidRPr="00641149">
        <w:rPr>
          <w:rFonts w:ascii="Times New Roman" w:hAnsi="Times New Roman"/>
        </w:rPr>
        <w:t xml:space="preserve"> The trial judge continued: </w:t>
      </w:r>
    </w:p>
    <w:p w14:paraId="76D8281F" w14:textId="77777777" w:rsidR="002B0AB1" w:rsidRPr="00641149" w:rsidRDefault="004C2E60" w:rsidP="00641149">
      <w:pPr>
        <w:pStyle w:val="leftright"/>
        <w:spacing w:before="0" w:after="260" w:line="280" w:lineRule="exact"/>
        <w:ind w:right="0"/>
        <w:jc w:val="both"/>
        <w:rPr>
          <w:rFonts w:ascii="Times New Roman" w:hAnsi="Times New Roman"/>
        </w:rPr>
      </w:pPr>
      <w:r w:rsidRPr="00641149">
        <w:rPr>
          <w:rFonts w:ascii="Times New Roman" w:hAnsi="Times New Roman"/>
        </w:rPr>
        <w:t xml:space="preserve">"Now, to use one example that arises from the arguments presented to you today, you will recall that [the prosecutor] argued to you that [the complainant's] distress at the time that she had, as she described it, her meltdown at the </w:t>
      </w:r>
      <w:r w:rsidR="00B525E1" w:rsidRPr="00641149">
        <w:rPr>
          <w:rFonts w:ascii="Times New Roman" w:hAnsi="Times New Roman"/>
        </w:rPr>
        <w:t xml:space="preserve">Children's Court when she first claimed that [the </w:t>
      </w:r>
      <w:r w:rsidR="000865C7" w:rsidRPr="00641149">
        <w:rPr>
          <w:rFonts w:ascii="Times New Roman" w:hAnsi="Times New Roman"/>
        </w:rPr>
        <w:t>respondent] had, to use her word, raped her, his argument was to the effect that that was indicative of the trauma of having been sexually penetrated by the accused</w:t>
      </w:r>
      <w:r w:rsidR="002B0AB1" w:rsidRPr="00641149">
        <w:rPr>
          <w:rFonts w:ascii="Times New Roman" w:hAnsi="Times New Roman"/>
        </w:rPr>
        <w:t>.</w:t>
      </w:r>
    </w:p>
    <w:p w14:paraId="33B92C23" w14:textId="77777777" w:rsidR="00641149" w:rsidRDefault="002B0AB1" w:rsidP="00641149">
      <w:pPr>
        <w:pStyle w:val="leftright"/>
        <w:spacing w:before="0" w:after="260" w:line="280" w:lineRule="exact"/>
        <w:ind w:right="0"/>
        <w:jc w:val="both"/>
        <w:rPr>
          <w:rFonts w:ascii="Times New Roman" w:hAnsi="Times New Roman"/>
        </w:rPr>
      </w:pPr>
      <w:r w:rsidRPr="00641149">
        <w:rPr>
          <w:rFonts w:ascii="Times New Roman" w:hAnsi="Times New Roman"/>
        </w:rPr>
        <w:t>Now, [defence counsel] in response to that argument suggested that you could not draw that inference, you could not draw that conclusion at all and that is because [the complainant</w:t>
      </w:r>
      <w:r w:rsidR="0049492B" w:rsidRPr="00641149">
        <w:rPr>
          <w:rFonts w:ascii="Times New Roman" w:hAnsi="Times New Roman"/>
        </w:rPr>
        <w:t>'s] meltdown was no doubt the product of a whole host of difficulties she was experiencing at that time a year or so after the alleged events ... So that is one example where you are being invited to draw an inference</w:t>
      </w:r>
      <w:r w:rsidR="00E7544C" w:rsidRPr="00641149">
        <w:rPr>
          <w:rFonts w:ascii="Times New Roman" w:hAnsi="Times New Roman"/>
        </w:rPr>
        <w:t xml:space="preserve"> to act upon indirect evidence.</w:t>
      </w:r>
      <w:r w:rsidR="004C2E60" w:rsidRPr="00641149">
        <w:rPr>
          <w:rFonts w:ascii="Times New Roman" w:hAnsi="Times New Roman"/>
        </w:rPr>
        <w:t>"</w:t>
      </w:r>
    </w:p>
    <w:p w14:paraId="7FD8B598" w14:textId="55F50477" w:rsidR="004D05C8" w:rsidRPr="00641149" w:rsidRDefault="007B6970"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5A741B" w:rsidRPr="00641149">
        <w:rPr>
          <w:rFonts w:ascii="Times New Roman" w:hAnsi="Times New Roman"/>
        </w:rPr>
        <w:t>The trial judge went on:</w:t>
      </w:r>
    </w:p>
    <w:p w14:paraId="628EE7B1" w14:textId="77777777" w:rsidR="00641149" w:rsidRDefault="002B0AB1" w:rsidP="00641149">
      <w:pPr>
        <w:pStyle w:val="leftright"/>
        <w:spacing w:before="0" w:after="260" w:line="280" w:lineRule="exact"/>
        <w:ind w:right="0"/>
        <w:jc w:val="both"/>
        <w:rPr>
          <w:rFonts w:ascii="Times New Roman" w:hAnsi="Times New Roman"/>
        </w:rPr>
      </w:pPr>
      <w:r w:rsidRPr="00641149">
        <w:rPr>
          <w:rFonts w:ascii="Times New Roman" w:hAnsi="Times New Roman"/>
        </w:rPr>
        <w:t>"</w:t>
      </w:r>
      <w:r w:rsidR="00E7544C" w:rsidRPr="00641149">
        <w:rPr>
          <w:rFonts w:ascii="Times New Roman" w:hAnsi="Times New Roman"/>
        </w:rPr>
        <w:t xml:space="preserve">Now, you must take care when drawing conclusions from indirect evidence of that kind. You should consider all of the evidence in the case and only draw reasonable conclusions based on the evidence that you accept. ... </w:t>
      </w:r>
      <w:r w:rsidR="00102E02" w:rsidRPr="00641149">
        <w:rPr>
          <w:rFonts w:ascii="Times New Roman" w:hAnsi="Times New Roman"/>
        </w:rPr>
        <w:t>Y</w:t>
      </w:r>
      <w:r w:rsidR="00E7544C" w:rsidRPr="00641149">
        <w:rPr>
          <w:rFonts w:ascii="Times New Roman" w:hAnsi="Times New Roman"/>
        </w:rPr>
        <w:t xml:space="preserve">ou may only convict an accused if you are satisfied </w:t>
      </w:r>
      <w:r w:rsidR="00B65983" w:rsidRPr="00641149">
        <w:rPr>
          <w:rFonts w:ascii="Times New Roman" w:hAnsi="Times New Roman"/>
        </w:rPr>
        <w:t>that his guilt is the only reasonable conclusion to be drawn from the whole of the evidence both direct and indirect.</w:t>
      </w:r>
      <w:r w:rsidRPr="00641149">
        <w:rPr>
          <w:rFonts w:ascii="Times New Roman" w:hAnsi="Times New Roman"/>
        </w:rPr>
        <w:t>"</w:t>
      </w:r>
    </w:p>
    <w:p w14:paraId="22550B87" w14:textId="56144459" w:rsidR="005A741B" w:rsidRPr="00641149" w:rsidRDefault="00E023AF"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734F9A" w:rsidRPr="00641149">
        <w:rPr>
          <w:rFonts w:ascii="Times New Roman" w:hAnsi="Times New Roman"/>
        </w:rPr>
        <w:t>Turning</w:t>
      </w:r>
      <w:r w:rsidR="00611C28" w:rsidRPr="00641149">
        <w:rPr>
          <w:rFonts w:ascii="Times New Roman" w:hAnsi="Times New Roman"/>
        </w:rPr>
        <w:t>,</w:t>
      </w:r>
      <w:r w:rsidR="00734F9A" w:rsidRPr="00641149">
        <w:rPr>
          <w:rFonts w:ascii="Times New Roman" w:hAnsi="Times New Roman"/>
        </w:rPr>
        <w:t xml:space="preserve"> </w:t>
      </w:r>
      <w:r w:rsidR="00B95821" w:rsidRPr="00641149">
        <w:rPr>
          <w:rFonts w:ascii="Times New Roman" w:hAnsi="Times New Roman"/>
        </w:rPr>
        <w:t xml:space="preserve">later </w:t>
      </w:r>
      <w:r w:rsidR="00DC5784" w:rsidRPr="00641149">
        <w:rPr>
          <w:rFonts w:ascii="Times New Roman" w:hAnsi="Times New Roman"/>
        </w:rPr>
        <w:t>in his directions to the jury</w:t>
      </w:r>
      <w:r w:rsidR="00611C28" w:rsidRPr="00641149">
        <w:rPr>
          <w:rFonts w:ascii="Times New Roman" w:hAnsi="Times New Roman"/>
        </w:rPr>
        <w:t>,</w:t>
      </w:r>
      <w:r w:rsidR="007A52FE" w:rsidRPr="00641149">
        <w:rPr>
          <w:rFonts w:ascii="Times New Roman" w:hAnsi="Times New Roman"/>
        </w:rPr>
        <w:t xml:space="preserve"> </w:t>
      </w:r>
      <w:r w:rsidR="00611C28" w:rsidRPr="00641149">
        <w:rPr>
          <w:rFonts w:ascii="Times New Roman" w:hAnsi="Times New Roman"/>
        </w:rPr>
        <w:t>to</w:t>
      </w:r>
      <w:r w:rsidR="00F87D83" w:rsidRPr="00641149">
        <w:rPr>
          <w:rFonts w:ascii="Times New Roman" w:hAnsi="Times New Roman"/>
        </w:rPr>
        <w:t xml:space="preserve"> the </w:t>
      </w:r>
      <w:r w:rsidR="00B01594" w:rsidRPr="00641149">
        <w:rPr>
          <w:rFonts w:ascii="Times New Roman" w:hAnsi="Times New Roman"/>
        </w:rPr>
        <w:t xml:space="preserve">complainant's mother's </w:t>
      </w:r>
      <w:r w:rsidR="00F87D83" w:rsidRPr="00641149">
        <w:rPr>
          <w:rFonts w:ascii="Times New Roman" w:hAnsi="Times New Roman"/>
        </w:rPr>
        <w:t>evidence of the complainant's complaint</w:t>
      </w:r>
      <w:r w:rsidR="00E23C4B" w:rsidRPr="00641149">
        <w:rPr>
          <w:rFonts w:ascii="Times New Roman" w:hAnsi="Times New Roman"/>
        </w:rPr>
        <w:t xml:space="preserve"> </w:t>
      </w:r>
      <w:r w:rsidR="007A52FE" w:rsidRPr="00641149">
        <w:rPr>
          <w:rFonts w:ascii="Times New Roman" w:hAnsi="Times New Roman"/>
        </w:rPr>
        <w:t>that she had been raped by the respondent</w:t>
      </w:r>
      <w:r w:rsidR="00750B49" w:rsidRPr="00641149">
        <w:rPr>
          <w:rFonts w:ascii="Times New Roman" w:hAnsi="Times New Roman"/>
        </w:rPr>
        <w:t xml:space="preserve">, the </w:t>
      </w:r>
      <w:r w:rsidR="00B273EC" w:rsidRPr="00641149">
        <w:rPr>
          <w:rFonts w:ascii="Times New Roman" w:hAnsi="Times New Roman"/>
        </w:rPr>
        <w:t xml:space="preserve">trial judge </w:t>
      </w:r>
      <w:r w:rsidR="003B359B" w:rsidRPr="00641149">
        <w:rPr>
          <w:rFonts w:ascii="Times New Roman" w:hAnsi="Times New Roman"/>
        </w:rPr>
        <w:t xml:space="preserve">instructed the jury that </w:t>
      </w:r>
      <w:r w:rsidR="0016655C" w:rsidRPr="00641149">
        <w:rPr>
          <w:rFonts w:ascii="Times New Roman" w:hAnsi="Times New Roman"/>
        </w:rPr>
        <w:t xml:space="preserve">this </w:t>
      </w:r>
      <w:r w:rsidR="003B359B" w:rsidRPr="00641149">
        <w:rPr>
          <w:rFonts w:ascii="Times New Roman" w:hAnsi="Times New Roman"/>
        </w:rPr>
        <w:t xml:space="preserve">evidence of complaint could be used </w:t>
      </w:r>
      <w:r w:rsidR="00C832CF" w:rsidRPr="00641149">
        <w:rPr>
          <w:rFonts w:ascii="Times New Roman" w:hAnsi="Times New Roman"/>
        </w:rPr>
        <w:t>in two way</w:t>
      </w:r>
      <w:r w:rsidR="007C4826" w:rsidRPr="00641149">
        <w:rPr>
          <w:rFonts w:ascii="Times New Roman" w:hAnsi="Times New Roman"/>
        </w:rPr>
        <w:t>s</w:t>
      </w:r>
      <w:r w:rsidR="00C832CF" w:rsidRPr="00641149">
        <w:rPr>
          <w:rFonts w:ascii="Times New Roman" w:hAnsi="Times New Roman"/>
        </w:rPr>
        <w:t xml:space="preserve">: first </w:t>
      </w:r>
      <w:r w:rsidR="00234D58" w:rsidRPr="00641149">
        <w:rPr>
          <w:rFonts w:ascii="Times New Roman" w:hAnsi="Times New Roman"/>
        </w:rPr>
        <w:t xml:space="preserve">as evidence of the fact that the </w:t>
      </w:r>
      <w:r w:rsidR="00622605" w:rsidRPr="00641149">
        <w:rPr>
          <w:rFonts w:ascii="Times New Roman" w:hAnsi="Times New Roman"/>
        </w:rPr>
        <w:t xml:space="preserve">conduct complained of </w:t>
      </w:r>
      <w:r w:rsidR="009C10ED" w:rsidRPr="00641149">
        <w:rPr>
          <w:rFonts w:ascii="Times New Roman" w:hAnsi="Times New Roman"/>
        </w:rPr>
        <w:t xml:space="preserve">had </w:t>
      </w:r>
      <w:r w:rsidR="00622605" w:rsidRPr="00641149">
        <w:rPr>
          <w:rFonts w:ascii="Times New Roman" w:hAnsi="Times New Roman"/>
        </w:rPr>
        <w:t>occurred</w:t>
      </w:r>
      <w:r w:rsidR="007C4826" w:rsidRPr="00641149">
        <w:rPr>
          <w:rFonts w:ascii="Times New Roman" w:hAnsi="Times New Roman"/>
        </w:rPr>
        <w:t xml:space="preserve">; </w:t>
      </w:r>
      <w:r w:rsidR="00A3437B" w:rsidRPr="00641149">
        <w:rPr>
          <w:rFonts w:ascii="Times New Roman" w:hAnsi="Times New Roman"/>
        </w:rPr>
        <w:t>second</w:t>
      </w:r>
      <w:r w:rsidR="007C4826" w:rsidRPr="00641149">
        <w:rPr>
          <w:rFonts w:ascii="Times New Roman" w:hAnsi="Times New Roman"/>
        </w:rPr>
        <w:t xml:space="preserve"> </w:t>
      </w:r>
      <w:r w:rsidR="000C5AAE" w:rsidRPr="00641149">
        <w:rPr>
          <w:rFonts w:ascii="Times New Roman" w:hAnsi="Times New Roman"/>
        </w:rPr>
        <w:t xml:space="preserve">as evidence relevant </w:t>
      </w:r>
      <w:r w:rsidR="007C4826" w:rsidRPr="00641149">
        <w:rPr>
          <w:rFonts w:ascii="Times New Roman" w:hAnsi="Times New Roman"/>
        </w:rPr>
        <w:t>to the credibility of the complainant.</w:t>
      </w:r>
      <w:r w:rsidR="000622DD" w:rsidRPr="00641149">
        <w:rPr>
          <w:rFonts w:ascii="Times New Roman" w:hAnsi="Times New Roman"/>
        </w:rPr>
        <w:t xml:space="preserve"> The trial judge </w:t>
      </w:r>
      <w:r w:rsidR="002C06B3" w:rsidRPr="00641149">
        <w:rPr>
          <w:rFonts w:ascii="Times New Roman" w:hAnsi="Times New Roman"/>
        </w:rPr>
        <w:t xml:space="preserve">nevertheless </w:t>
      </w:r>
      <w:r w:rsidR="000622DD" w:rsidRPr="00641149">
        <w:rPr>
          <w:rFonts w:ascii="Times New Roman" w:hAnsi="Times New Roman"/>
        </w:rPr>
        <w:t>emphasised</w:t>
      </w:r>
      <w:r w:rsidR="002C06B3" w:rsidRPr="00641149">
        <w:rPr>
          <w:rFonts w:ascii="Times New Roman" w:hAnsi="Times New Roman"/>
        </w:rPr>
        <w:t xml:space="preserve"> </w:t>
      </w:r>
      <w:r w:rsidR="002C06B3" w:rsidRPr="00641149" w:rsidDel="00DD55F3">
        <w:rPr>
          <w:rFonts w:ascii="Times New Roman" w:hAnsi="Times New Roman"/>
        </w:rPr>
        <w:t>that</w:t>
      </w:r>
      <w:r w:rsidR="00DD55F3" w:rsidRPr="00641149">
        <w:rPr>
          <w:rFonts w:ascii="Times New Roman" w:hAnsi="Times New Roman"/>
        </w:rPr>
        <w:t xml:space="preserve"> it</w:t>
      </w:r>
      <w:r w:rsidR="00B600E5" w:rsidRPr="00641149">
        <w:rPr>
          <w:rFonts w:ascii="Times New Roman" w:hAnsi="Times New Roman"/>
        </w:rPr>
        <w:t xml:space="preserve"> would</w:t>
      </w:r>
      <w:r w:rsidR="00AE6B06" w:rsidRPr="00641149">
        <w:rPr>
          <w:rFonts w:ascii="Times New Roman" w:hAnsi="Times New Roman"/>
        </w:rPr>
        <w:t xml:space="preserve"> be "</w:t>
      </w:r>
      <w:r w:rsidR="006115C3" w:rsidRPr="00641149">
        <w:rPr>
          <w:rFonts w:ascii="Times New Roman" w:hAnsi="Times New Roman"/>
        </w:rPr>
        <w:t xml:space="preserve">a </w:t>
      </w:r>
      <w:r w:rsidR="00AE6B06" w:rsidRPr="00641149">
        <w:rPr>
          <w:rFonts w:ascii="Times New Roman" w:hAnsi="Times New Roman"/>
        </w:rPr>
        <w:t xml:space="preserve">mistake" </w:t>
      </w:r>
      <w:r w:rsidR="00DD55F3" w:rsidRPr="00641149">
        <w:rPr>
          <w:rFonts w:ascii="Times New Roman" w:hAnsi="Times New Roman"/>
        </w:rPr>
        <w:t xml:space="preserve">for the jury </w:t>
      </w:r>
      <w:r w:rsidR="00AE6B06" w:rsidRPr="00641149">
        <w:rPr>
          <w:rFonts w:ascii="Times New Roman" w:hAnsi="Times New Roman"/>
        </w:rPr>
        <w:t xml:space="preserve">to </w:t>
      </w:r>
      <w:r w:rsidR="00550CD0" w:rsidRPr="00641149">
        <w:rPr>
          <w:rFonts w:ascii="Times New Roman" w:hAnsi="Times New Roman"/>
        </w:rPr>
        <w:t xml:space="preserve">treat the </w:t>
      </w:r>
      <w:r w:rsidR="00A3437B" w:rsidRPr="00641149">
        <w:rPr>
          <w:rFonts w:ascii="Times New Roman" w:hAnsi="Times New Roman"/>
        </w:rPr>
        <w:t xml:space="preserve">complainant's mother's </w:t>
      </w:r>
      <w:r w:rsidR="002C6274" w:rsidRPr="00641149">
        <w:rPr>
          <w:rFonts w:ascii="Times New Roman" w:hAnsi="Times New Roman"/>
        </w:rPr>
        <w:t xml:space="preserve">evidence of the </w:t>
      </w:r>
      <w:r w:rsidR="00A42FFF" w:rsidRPr="00641149">
        <w:rPr>
          <w:rFonts w:ascii="Times New Roman" w:hAnsi="Times New Roman"/>
        </w:rPr>
        <w:t>complainant's</w:t>
      </w:r>
      <w:r w:rsidR="00DF3A4A" w:rsidRPr="00641149">
        <w:rPr>
          <w:rFonts w:ascii="Times New Roman" w:hAnsi="Times New Roman"/>
        </w:rPr>
        <w:t xml:space="preserve"> </w:t>
      </w:r>
      <w:r w:rsidR="005A5969" w:rsidRPr="00641149">
        <w:rPr>
          <w:rFonts w:ascii="Times New Roman" w:hAnsi="Times New Roman"/>
        </w:rPr>
        <w:t xml:space="preserve">statement </w:t>
      </w:r>
      <w:r w:rsidR="00DF3A4A" w:rsidRPr="00641149">
        <w:rPr>
          <w:rFonts w:ascii="Times New Roman" w:hAnsi="Times New Roman"/>
        </w:rPr>
        <w:t>that she had been raped by the respondent</w:t>
      </w:r>
      <w:r w:rsidR="005A5969" w:rsidRPr="00641149">
        <w:rPr>
          <w:rFonts w:ascii="Times New Roman" w:hAnsi="Times New Roman"/>
        </w:rPr>
        <w:t xml:space="preserve"> as "independent of the complainant".</w:t>
      </w:r>
      <w:r w:rsidR="002C06B3" w:rsidRPr="00641149">
        <w:rPr>
          <w:rFonts w:ascii="Times New Roman" w:hAnsi="Times New Roman"/>
        </w:rPr>
        <w:t xml:space="preserve"> The trial judge </w:t>
      </w:r>
      <w:r w:rsidR="00234872" w:rsidRPr="00641149">
        <w:rPr>
          <w:rFonts w:ascii="Times New Roman" w:hAnsi="Times New Roman"/>
        </w:rPr>
        <w:t>separately warned the jury</w:t>
      </w:r>
      <w:r w:rsidR="004E1D9F" w:rsidRPr="00641149">
        <w:rPr>
          <w:rFonts w:ascii="Times New Roman" w:hAnsi="Times New Roman"/>
        </w:rPr>
        <w:t xml:space="preserve"> </w:t>
      </w:r>
      <w:r w:rsidR="006B57DD" w:rsidRPr="00641149">
        <w:rPr>
          <w:rFonts w:ascii="Times New Roman" w:hAnsi="Times New Roman"/>
        </w:rPr>
        <w:t>of</w:t>
      </w:r>
      <w:r w:rsidR="004E1D9F" w:rsidRPr="00641149">
        <w:rPr>
          <w:rFonts w:ascii="Times New Roman" w:hAnsi="Times New Roman"/>
        </w:rPr>
        <w:t xml:space="preserve"> the need for "caution" when considering the evidence of the complainant.</w:t>
      </w:r>
    </w:p>
    <w:p w14:paraId="0450D1E7" w14:textId="1BA71C7F" w:rsidR="00366E24" w:rsidRPr="00641149" w:rsidRDefault="00366E24" w:rsidP="00641149">
      <w:pPr>
        <w:pStyle w:val="HeadingL1"/>
        <w:spacing w:after="260" w:line="280" w:lineRule="exact"/>
        <w:ind w:right="0"/>
        <w:jc w:val="both"/>
        <w:rPr>
          <w:rFonts w:ascii="Times New Roman" w:hAnsi="Times New Roman"/>
        </w:rPr>
      </w:pPr>
      <w:r w:rsidRPr="00641149">
        <w:rPr>
          <w:rFonts w:ascii="Times New Roman" w:hAnsi="Times New Roman"/>
        </w:rPr>
        <w:lastRenderedPageBreak/>
        <w:t>The</w:t>
      </w:r>
      <w:r w:rsidR="00D82E21" w:rsidRPr="00641149">
        <w:rPr>
          <w:rFonts w:ascii="Times New Roman" w:hAnsi="Times New Roman"/>
        </w:rPr>
        <w:t xml:space="preserve"> decision of the</w:t>
      </w:r>
      <w:r w:rsidRPr="00641149">
        <w:rPr>
          <w:rFonts w:ascii="Times New Roman" w:hAnsi="Times New Roman"/>
        </w:rPr>
        <w:t xml:space="preserve"> Court of Appeal</w:t>
      </w:r>
    </w:p>
    <w:p w14:paraId="230325A9" w14:textId="47C4230B" w:rsidR="00366E24" w:rsidRPr="00641149" w:rsidRDefault="00C15506"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C6402E" w:rsidRPr="00641149">
        <w:rPr>
          <w:rFonts w:ascii="Times New Roman" w:hAnsi="Times New Roman"/>
        </w:rPr>
        <w:t xml:space="preserve">The Court of Appeal </w:t>
      </w:r>
      <w:r w:rsidR="00F91AB0" w:rsidRPr="00641149">
        <w:rPr>
          <w:rFonts w:ascii="Times New Roman" w:hAnsi="Times New Roman"/>
        </w:rPr>
        <w:t xml:space="preserve">granted the respondent leave to appeal </w:t>
      </w:r>
      <w:r w:rsidR="002C4731" w:rsidRPr="00641149">
        <w:rPr>
          <w:rFonts w:ascii="Times New Roman" w:hAnsi="Times New Roman"/>
        </w:rPr>
        <w:t xml:space="preserve">and </w:t>
      </w:r>
      <w:r w:rsidR="00F91AB0" w:rsidRPr="00641149">
        <w:rPr>
          <w:rFonts w:ascii="Times New Roman" w:hAnsi="Times New Roman"/>
        </w:rPr>
        <w:t xml:space="preserve">allowed </w:t>
      </w:r>
      <w:r w:rsidR="003B0883" w:rsidRPr="00641149">
        <w:rPr>
          <w:rFonts w:ascii="Times New Roman" w:hAnsi="Times New Roman"/>
        </w:rPr>
        <w:t xml:space="preserve">the </w:t>
      </w:r>
      <w:r w:rsidR="00F91AB0" w:rsidRPr="00641149">
        <w:rPr>
          <w:rFonts w:ascii="Times New Roman" w:hAnsi="Times New Roman"/>
        </w:rPr>
        <w:t>appeal</w:t>
      </w:r>
      <w:r w:rsidR="00B4249C" w:rsidRPr="00641149">
        <w:rPr>
          <w:rFonts w:ascii="Times New Roman" w:hAnsi="Times New Roman"/>
        </w:rPr>
        <w:t xml:space="preserve"> </w:t>
      </w:r>
      <w:r w:rsidR="00F91AB0" w:rsidRPr="00641149">
        <w:rPr>
          <w:rFonts w:ascii="Times New Roman" w:hAnsi="Times New Roman"/>
        </w:rPr>
        <w:t xml:space="preserve">on </w:t>
      </w:r>
      <w:r w:rsidR="00E00082" w:rsidRPr="00641149">
        <w:rPr>
          <w:rFonts w:ascii="Times New Roman" w:hAnsi="Times New Roman"/>
        </w:rPr>
        <w:t>a</w:t>
      </w:r>
      <w:r w:rsidR="00A76C80" w:rsidRPr="00641149">
        <w:rPr>
          <w:rFonts w:ascii="Times New Roman" w:hAnsi="Times New Roman"/>
        </w:rPr>
        <w:t xml:space="preserve"> </w:t>
      </w:r>
      <w:r w:rsidR="008E400F" w:rsidRPr="00641149">
        <w:rPr>
          <w:rFonts w:ascii="Times New Roman" w:hAnsi="Times New Roman"/>
        </w:rPr>
        <w:t xml:space="preserve">single </w:t>
      </w:r>
      <w:r w:rsidR="00F91AB0" w:rsidRPr="00641149">
        <w:rPr>
          <w:rFonts w:ascii="Times New Roman" w:hAnsi="Times New Roman"/>
        </w:rPr>
        <w:t>ground</w:t>
      </w:r>
      <w:r w:rsidR="00C620AF" w:rsidRPr="00641149">
        <w:rPr>
          <w:rFonts w:ascii="Times New Roman" w:hAnsi="Times New Roman"/>
        </w:rPr>
        <w:t>,</w:t>
      </w:r>
      <w:r w:rsidR="00633517" w:rsidRPr="00641149">
        <w:rPr>
          <w:rFonts w:ascii="Times New Roman" w:hAnsi="Times New Roman"/>
        </w:rPr>
        <w:t xml:space="preserve"> </w:t>
      </w:r>
      <w:r w:rsidR="00601A06" w:rsidRPr="00641149">
        <w:rPr>
          <w:rFonts w:ascii="Times New Roman" w:hAnsi="Times New Roman"/>
        </w:rPr>
        <w:t>to the effect that</w:t>
      </w:r>
      <w:r w:rsidR="00101A9E" w:rsidRPr="00641149">
        <w:rPr>
          <w:rFonts w:ascii="Times New Roman" w:hAnsi="Times New Roman"/>
        </w:rPr>
        <w:t xml:space="preserve"> </w:t>
      </w:r>
      <w:r w:rsidR="00B4249C" w:rsidRPr="00641149">
        <w:rPr>
          <w:rFonts w:ascii="Times New Roman" w:hAnsi="Times New Roman"/>
        </w:rPr>
        <w:t xml:space="preserve">the </w:t>
      </w:r>
      <w:r w:rsidR="0012660B" w:rsidRPr="00641149">
        <w:rPr>
          <w:rFonts w:ascii="Times New Roman" w:hAnsi="Times New Roman"/>
        </w:rPr>
        <w:t xml:space="preserve">trial judge's </w:t>
      </w:r>
      <w:r w:rsidR="00DC1DE7" w:rsidRPr="00641149">
        <w:rPr>
          <w:rFonts w:ascii="Times New Roman" w:hAnsi="Times New Roman"/>
        </w:rPr>
        <w:t>directions</w:t>
      </w:r>
      <w:r w:rsidR="00F74CA3" w:rsidRPr="00641149">
        <w:rPr>
          <w:rFonts w:ascii="Times New Roman" w:hAnsi="Times New Roman"/>
        </w:rPr>
        <w:t xml:space="preserve"> </w:t>
      </w:r>
      <w:r w:rsidR="00DC1DE7" w:rsidRPr="00641149">
        <w:rPr>
          <w:rFonts w:ascii="Times New Roman" w:hAnsi="Times New Roman"/>
        </w:rPr>
        <w:t xml:space="preserve">in relation </w:t>
      </w:r>
      <w:r w:rsidR="005C7662" w:rsidRPr="00641149">
        <w:rPr>
          <w:rFonts w:ascii="Times New Roman" w:hAnsi="Times New Roman"/>
        </w:rPr>
        <w:t>to the</w:t>
      </w:r>
      <w:r w:rsidR="00DC1DE7" w:rsidRPr="00641149">
        <w:rPr>
          <w:rFonts w:ascii="Times New Roman" w:hAnsi="Times New Roman"/>
        </w:rPr>
        <w:t xml:space="preserve"> </w:t>
      </w:r>
      <w:r w:rsidR="00B4249C" w:rsidRPr="00641149">
        <w:rPr>
          <w:rFonts w:ascii="Times New Roman" w:hAnsi="Times New Roman"/>
        </w:rPr>
        <w:t xml:space="preserve">use the jury </w:t>
      </w:r>
      <w:r w:rsidR="00B07958" w:rsidRPr="00641149">
        <w:rPr>
          <w:rFonts w:ascii="Times New Roman" w:hAnsi="Times New Roman"/>
        </w:rPr>
        <w:t xml:space="preserve">could make </w:t>
      </w:r>
      <w:r w:rsidR="00B4249C" w:rsidRPr="00641149">
        <w:rPr>
          <w:rFonts w:ascii="Times New Roman" w:hAnsi="Times New Roman"/>
        </w:rPr>
        <w:t xml:space="preserve">of </w:t>
      </w:r>
      <w:r w:rsidR="00B07958" w:rsidRPr="00641149">
        <w:rPr>
          <w:rFonts w:ascii="Times New Roman" w:hAnsi="Times New Roman"/>
        </w:rPr>
        <w:t xml:space="preserve">the </w:t>
      </w:r>
      <w:r w:rsidR="00B4249C" w:rsidRPr="00641149">
        <w:rPr>
          <w:rFonts w:ascii="Times New Roman" w:hAnsi="Times New Roman"/>
        </w:rPr>
        <w:t xml:space="preserve">evidence of the distress </w:t>
      </w:r>
      <w:r w:rsidR="001731C2" w:rsidRPr="00641149">
        <w:rPr>
          <w:rFonts w:ascii="Times New Roman" w:hAnsi="Times New Roman"/>
        </w:rPr>
        <w:t xml:space="preserve">of the complainant </w:t>
      </w:r>
      <w:r w:rsidR="0014083E" w:rsidRPr="00641149">
        <w:rPr>
          <w:rFonts w:ascii="Times New Roman" w:hAnsi="Times New Roman"/>
        </w:rPr>
        <w:t xml:space="preserve">at the Children's Court </w:t>
      </w:r>
      <w:r w:rsidR="00691D06" w:rsidRPr="00641149">
        <w:rPr>
          <w:rFonts w:ascii="Times New Roman" w:hAnsi="Times New Roman"/>
        </w:rPr>
        <w:t xml:space="preserve">when making the complaint to her mother </w:t>
      </w:r>
      <w:r w:rsidR="00296794" w:rsidRPr="00641149">
        <w:rPr>
          <w:rFonts w:ascii="Times New Roman" w:hAnsi="Times New Roman"/>
        </w:rPr>
        <w:t>gave rise to a substantial miscarriage of justice</w:t>
      </w:r>
      <w:r w:rsidR="00C31CFF" w:rsidRPr="00641149">
        <w:rPr>
          <w:rFonts w:ascii="Times New Roman" w:hAnsi="Times New Roman"/>
        </w:rPr>
        <w:t>.</w:t>
      </w:r>
      <w:r w:rsidR="00372A59" w:rsidRPr="00641149">
        <w:rPr>
          <w:rFonts w:ascii="Times New Roman" w:hAnsi="Times New Roman"/>
        </w:rPr>
        <w:t xml:space="preserve"> I</w:t>
      </w:r>
      <w:r w:rsidR="000C44E8" w:rsidRPr="00641149">
        <w:rPr>
          <w:rFonts w:ascii="Times New Roman" w:hAnsi="Times New Roman"/>
        </w:rPr>
        <w:t>n consequence</w:t>
      </w:r>
      <w:r w:rsidR="00071D1D" w:rsidRPr="00641149">
        <w:rPr>
          <w:rFonts w:ascii="Times New Roman" w:hAnsi="Times New Roman"/>
        </w:rPr>
        <w:t>,</w:t>
      </w:r>
      <w:r w:rsidR="000C44E8" w:rsidRPr="00641149">
        <w:rPr>
          <w:rFonts w:ascii="Times New Roman" w:hAnsi="Times New Roman"/>
        </w:rPr>
        <w:t xml:space="preserve"> </w:t>
      </w:r>
      <w:r w:rsidR="00372A59" w:rsidRPr="00641149">
        <w:rPr>
          <w:rFonts w:ascii="Times New Roman" w:hAnsi="Times New Roman"/>
        </w:rPr>
        <w:t xml:space="preserve">it </w:t>
      </w:r>
      <w:r w:rsidR="000C44E8" w:rsidRPr="00641149">
        <w:rPr>
          <w:rFonts w:ascii="Times New Roman" w:hAnsi="Times New Roman"/>
        </w:rPr>
        <w:t xml:space="preserve">quashed </w:t>
      </w:r>
      <w:r w:rsidR="00F10EBD" w:rsidRPr="00641149">
        <w:rPr>
          <w:rFonts w:ascii="Times New Roman" w:hAnsi="Times New Roman"/>
        </w:rPr>
        <w:t>the</w:t>
      </w:r>
      <w:r w:rsidR="000C44E8" w:rsidRPr="00641149">
        <w:rPr>
          <w:rFonts w:ascii="Times New Roman" w:hAnsi="Times New Roman"/>
        </w:rPr>
        <w:t xml:space="preserve"> convictions</w:t>
      </w:r>
      <w:r w:rsidR="00F10EBD" w:rsidRPr="00641149">
        <w:rPr>
          <w:rFonts w:ascii="Times New Roman" w:hAnsi="Times New Roman"/>
        </w:rPr>
        <w:t xml:space="preserve"> and ordered a retrial.</w:t>
      </w:r>
    </w:p>
    <w:p w14:paraId="5AA3C49C" w14:textId="41B87FE5" w:rsidR="001A0B4A" w:rsidRPr="00641149" w:rsidRDefault="00C31CFF"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372A59" w:rsidRPr="00641149">
        <w:rPr>
          <w:rFonts w:ascii="Times New Roman" w:hAnsi="Times New Roman"/>
        </w:rPr>
        <w:t>In so doing, t</w:t>
      </w:r>
      <w:r w:rsidR="00312007" w:rsidRPr="00641149">
        <w:rPr>
          <w:rFonts w:ascii="Times New Roman" w:hAnsi="Times New Roman"/>
        </w:rPr>
        <w:t xml:space="preserve">he Court of Appeal </w:t>
      </w:r>
      <w:r w:rsidR="004960CF" w:rsidRPr="00641149">
        <w:rPr>
          <w:rFonts w:ascii="Times New Roman" w:hAnsi="Times New Roman"/>
        </w:rPr>
        <w:t>drew on</w:t>
      </w:r>
      <w:r w:rsidR="00AA6649" w:rsidRPr="00641149">
        <w:rPr>
          <w:rFonts w:ascii="Times New Roman" w:hAnsi="Times New Roman"/>
        </w:rPr>
        <w:t xml:space="preserve"> its </w:t>
      </w:r>
      <w:r w:rsidR="00D43C7B" w:rsidRPr="00641149">
        <w:rPr>
          <w:rFonts w:ascii="Times New Roman" w:hAnsi="Times New Roman"/>
        </w:rPr>
        <w:t xml:space="preserve">decision in </w:t>
      </w:r>
      <w:r w:rsidR="002E4D0C" w:rsidRPr="00641149">
        <w:rPr>
          <w:rFonts w:ascii="Times New Roman" w:hAnsi="Times New Roman"/>
          <w:i/>
          <w:iCs/>
        </w:rPr>
        <w:t>Paull v The Queen</w:t>
      </w:r>
      <w:r w:rsidR="00214355" w:rsidRPr="00641149">
        <w:rPr>
          <w:rFonts w:ascii="Times New Roman" w:hAnsi="Times New Roman"/>
        </w:rPr>
        <w:t>,</w:t>
      </w:r>
      <w:r w:rsidR="002E4D0C" w:rsidRPr="00641149">
        <w:rPr>
          <w:rStyle w:val="FootnoteReference"/>
          <w:rFonts w:ascii="Times New Roman" w:hAnsi="Times New Roman"/>
          <w:sz w:val="24"/>
        </w:rPr>
        <w:footnoteReference w:id="10"/>
      </w:r>
      <w:r w:rsidR="002E4D0C" w:rsidRPr="00641149">
        <w:rPr>
          <w:rFonts w:ascii="Times New Roman" w:hAnsi="Times New Roman"/>
        </w:rPr>
        <w:t xml:space="preserve"> </w:t>
      </w:r>
      <w:r w:rsidR="00214355" w:rsidRPr="00641149">
        <w:rPr>
          <w:rFonts w:ascii="Times New Roman" w:hAnsi="Times New Roman"/>
        </w:rPr>
        <w:t xml:space="preserve">delivered before the trial, </w:t>
      </w:r>
      <w:r w:rsidR="00706FBF" w:rsidRPr="00641149">
        <w:rPr>
          <w:rFonts w:ascii="Times New Roman" w:hAnsi="Times New Roman"/>
        </w:rPr>
        <w:t>together with</w:t>
      </w:r>
      <w:r w:rsidR="00FF5D39" w:rsidRPr="00641149">
        <w:rPr>
          <w:rFonts w:ascii="Times New Roman" w:hAnsi="Times New Roman"/>
        </w:rPr>
        <w:t xml:space="preserve"> it</w:t>
      </w:r>
      <w:r w:rsidR="005C03FD" w:rsidRPr="00641149">
        <w:rPr>
          <w:rFonts w:ascii="Times New Roman" w:hAnsi="Times New Roman"/>
        </w:rPr>
        <w:t>s</w:t>
      </w:r>
      <w:r w:rsidR="00214355" w:rsidRPr="00641149">
        <w:rPr>
          <w:rFonts w:ascii="Times New Roman" w:hAnsi="Times New Roman"/>
        </w:rPr>
        <w:t xml:space="preserve"> </w:t>
      </w:r>
      <w:r w:rsidR="00FF5D39" w:rsidRPr="00641149">
        <w:rPr>
          <w:rFonts w:ascii="Times New Roman" w:hAnsi="Times New Roman"/>
        </w:rPr>
        <w:t xml:space="preserve">decisions in </w:t>
      </w:r>
      <w:r w:rsidR="00B813DB" w:rsidRPr="00641149">
        <w:rPr>
          <w:rFonts w:ascii="Times New Roman" w:hAnsi="Times New Roman"/>
          <w:i/>
          <w:iCs/>
        </w:rPr>
        <w:t>Seccull v The King</w:t>
      </w:r>
      <w:r w:rsidR="00B813DB" w:rsidRPr="00641149">
        <w:rPr>
          <w:rStyle w:val="FootnoteReference"/>
          <w:rFonts w:ascii="Times New Roman" w:hAnsi="Times New Roman"/>
          <w:sz w:val="24"/>
        </w:rPr>
        <w:footnoteReference w:id="11"/>
      </w:r>
      <w:r w:rsidR="00B813DB" w:rsidRPr="00641149">
        <w:rPr>
          <w:rFonts w:ascii="Times New Roman" w:hAnsi="Times New Roman"/>
        </w:rPr>
        <w:t xml:space="preserve"> and </w:t>
      </w:r>
      <w:r w:rsidR="003B0883" w:rsidRPr="00641149">
        <w:rPr>
          <w:rFonts w:ascii="Times New Roman" w:hAnsi="Times New Roman"/>
          <w:i/>
          <w:iCs/>
        </w:rPr>
        <w:t>Nimely (a pseudonym) v The King</w:t>
      </w:r>
      <w:r w:rsidR="00E72F6F" w:rsidRPr="00641149">
        <w:rPr>
          <w:rFonts w:ascii="Times New Roman" w:hAnsi="Times New Roman"/>
        </w:rPr>
        <w:t>,</w:t>
      </w:r>
      <w:r w:rsidR="003B0883" w:rsidRPr="00641149">
        <w:rPr>
          <w:rStyle w:val="FootnoteReference"/>
          <w:rFonts w:ascii="Times New Roman" w:hAnsi="Times New Roman"/>
          <w:sz w:val="24"/>
        </w:rPr>
        <w:footnoteReference w:id="12"/>
      </w:r>
      <w:r w:rsidR="003B0883" w:rsidRPr="00641149">
        <w:rPr>
          <w:rFonts w:ascii="Times New Roman" w:hAnsi="Times New Roman"/>
        </w:rPr>
        <w:t xml:space="preserve"> </w:t>
      </w:r>
      <w:r w:rsidR="00E72F6F" w:rsidRPr="00641149">
        <w:rPr>
          <w:rFonts w:ascii="Times New Roman" w:hAnsi="Times New Roman"/>
        </w:rPr>
        <w:t xml:space="preserve">delivered </w:t>
      </w:r>
      <w:r w:rsidR="005C03FD" w:rsidRPr="00641149">
        <w:rPr>
          <w:rFonts w:ascii="Times New Roman" w:hAnsi="Times New Roman"/>
        </w:rPr>
        <w:t xml:space="preserve">after </w:t>
      </w:r>
      <w:r w:rsidR="00E72F6F" w:rsidRPr="00641149">
        <w:rPr>
          <w:rFonts w:ascii="Times New Roman" w:hAnsi="Times New Roman"/>
        </w:rPr>
        <w:t xml:space="preserve">the trial, </w:t>
      </w:r>
      <w:r w:rsidR="00372A59" w:rsidRPr="00641149">
        <w:rPr>
          <w:rFonts w:ascii="Times New Roman" w:hAnsi="Times New Roman"/>
        </w:rPr>
        <w:t xml:space="preserve">to </w:t>
      </w:r>
      <w:r w:rsidR="00603EA5" w:rsidRPr="00641149">
        <w:rPr>
          <w:rFonts w:ascii="Times New Roman" w:hAnsi="Times New Roman"/>
        </w:rPr>
        <w:t>observe that "[o]n any view, the causal link between the [respondent's] alleged offending and the distress exhibited by the complainant at the Children's Court was a weak one"</w:t>
      </w:r>
      <w:r w:rsidR="004023FE" w:rsidRPr="00641149">
        <w:rPr>
          <w:rFonts w:ascii="Times New Roman" w:hAnsi="Times New Roman"/>
        </w:rPr>
        <w:t>.</w:t>
      </w:r>
      <w:r w:rsidR="00280E32" w:rsidRPr="00641149">
        <w:rPr>
          <w:rFonts w:ascii="Times New Roman" w:hAnsi="Times New Roman"/>
        </w:rPr>
        <w:t xml:space="preserve"> </w:t>
      </w:r>
      <w:r w:rsidR="0058237D" w:rsidRPr="00641149">
        <w:rPr>
          <w:rFonts w:ascii="Times New Roman" w:hAnsi="Times New Roman"/>
        </w:rPr>
        <w:t>The Court of Appeal</w:t>
      </w:r>
      <w:r w:rsidR="00280E32" w:rsidRPr="00641149">
        <w:rPr>
          <w:rFonts w:ascii="Times New Roman" w:hAnsi="Times New Roman"/>
        </w:rPr>
        <w:t xml:space="preserve"> </w:t>
      </w:r>
      <w:r w:rsidR="00372A59" w:rsidRPr="00641149">
        <w:rPr>
          <w:rFonts w:ascii="Times New Roman" w:hAnsi="Times New Roman"/>
        </w:rPr>
        <w:t>formulate</w:t>
      </w:r>
      <w:r w:rsidR="0058237D" w:rsidRPr="00641149">
        <w:rPr>
          <w:rFonts w:ascii="Times New Roman" w:hAnsi="Times New Roman"/>
        </w:rPr>
        <w:t>d</w:t>
      </w:r>
      <w:r w:rsidR="00E8507B" w:rsidRPr="00641149">
        <w:rPr>
          <w:rFonts w:ascii="Times New Roman" w:hAnsi="Times New Roman"/>
        </w:rPr>
        <w:t xml:space="preserve"> and </w:t>
      </w:r>
      <w:r w:rsidR="0058237D" w:rsidRPr="00641149">
        <w:rPr>
          <w:rFonts w:ascii="Times New Roman" w:hAnsi="Times New Roman"/>
        </w:rPr>
        <w:t xml:space="preserve">applied </w:t>
      </w:r>
      <w:r w:rsidR="00B40AB1" w:rsidRPr="00641149">
        <w:rPr>
          <w:rFonts w:ascii="Times New Roman" w:hAnsi="Times New Roman"/>
        </w:rPr>
        <w:t xml:space="preserve">to the case before it </w:t>
      </w:r>
      <w:r w:rsidR="00B76E03" w:rsidRPr="00641149">
        <w:rPr>
          <w:rFonts w:ascii="Times New Roman" w:hAnsi="Times New Roman"/>
        </w:rPr>
        <w:t>the</w:t>
      </w:r>
      <w:r w:rsidR="00CB58CA" w:rsidRPr="00641149">
        <w:rPr>
          <w:rFonts w:ascii="Times New Roman" w:hAnsi="Times New Roman"/>
        </w:rPr>
        <w:t xml:space="preserve"> </w:t>
      </w:r>
      <w:r w:rsidR="00127807" w:rsidRPr="00641149">
        <w:rPr>
          <w:rFonts w:ascii="Times New Roman" w:hAnsi="Times New Roman"/>
        </w:rPr>
        <w:t xml:space="preserve">following </w:t>
      </w:r>
      <w:r w:rsidR="00CB58CA" w:rsidRPr="00641149">
        <w:rPr>
          <w:rFonts w:ascii="Times New Roman" w:hAnsi="Times New Roman"/>
        </w:rPr>
        <w:t>general</w:t>
      </w:r>
      <w:r w:rsidR="00A76C80" w:rsidRPr="00641149">
        <w:rPr>
          <w:rFonts w:ascii="Times New Roman" w:hAnsi="Times New Roman"/>
        </w:rPr>
        <w:t xml:space="preserve"> proposition</w:t>
      </w:r>
      <w:r w:rsidR="001A0B4A" w:rsidRPr="00641149">
        <w:rPr>
          <w:rFonts w:ascii="Times New Roman" w:hAnsi="Times New Roman"/>
        </w:rPr>
        <w:t>:</w:t>
      </w:r>
      <w:r w:rsidR="001A0B4A" w:rsidRPr="00641149">
        <w:rPr>
          <w:rStyle w:val="FootnoteReference"/>
          <w:rFonts w:ascii="Times New Roman" w:hAnsi="Times New Roman"/>
          <w:sz w:val="24"/>
        </w:rPr>
        <w:footnoteReference w:id="13"/>
      </w:r>
      <w:r w:rsidR="001A5ECD" w:rsidRPr="00641149">
        <w:rPr>
          <w:rFonts w:ascii="Times New Roman" w:hAnsi="Times New Roman"/>
        </w:rPr>
        <w:t xml:space="preserve"> </w:t>
      </w:r>
    </w:p>
    <w:p w14:paraId="18D657CE" w14:textId="77777777" w:rsidR="00641149" w:rsidRDefault="00B76E03" w:rsidP="00641149">
      <w:pPr>
        <w:pStyle w:val="LeftrightafterHC"/>
        <w:spacing w:before="0" w:after="260" w:line="280" w:lineRule="exact"/>
        <w:ind w:right="0"/>
        <w:jc w:val="both"/>
        <w:rPr>
          <w:rFonts w:ascii="Times New Roman" w:hAnsi="Times New Roman"/>
        </w:rPr>
      </w:pPr>
      <w:r w:rsidRPr="00641149">
        <w:rPr>
          <w:rFonts w:ascii="Times New Roman" w:hAnsi="Times New Roman"/>
        </w:rPr>
        <w:t>"</w:t>
      </w:r>
      <w:r w:rsidR="001A5ECD" w:rsidRPr="00641149">
        <w:rPr>
          <w:rFonts w:ascii="Times New Roman" w:hAnsi="Times New Roman"/>
        </w:rPr>
        <w:t xml:space="preserve">if a distress direction of the kind given by the </w:t>
      </w:r>
      <w:r w:rsidR="009B2D4A" w:rsidRPr="00641149">
        <w:rPr>
          <w:rFonts w:ascii="Times New Roman" w:hAnsi="Times New Roman"/>
        </w:rPr>
        <w:t>[</w:t>
      </w:r>
      <w:r w:rsidR="001A5ECD" w:rsidRPr="00641149">
        <w:rPr>
          <w:rFonts w:ascii="Times New Roman" w:hAnsi="Times New Roman"/>
        </w:rPr>
        <w:t>trial</w:t>
      </w:r>
      <w:r w:rsidR="009B2D4A" w:rsidRPr="00641149">
        <w:rPr>
          <w:rFonts w:ascii="Times New Roman" w:hAnsi="Times New Roman"/>
        </w:rPr>
        <w:t>]</w:t>
      </w:r>
      <w:r w:rsidR="001A5ECD" w:rsidRPr="00641149">
        <w:rPr>
          <w:rFonts w:ascii="Times New Roman" w:hAnsi="Times New Roman"/>
        </w:rPr>
        <w:t xml:space="preserve"> judge was to be given</w:t>
      </w:r>
      <w:r w:rsidR="00D9599C" w:rsidRPr="00641149">
        <w:rPr>
          <w:rFonts w:ascii="Times New Roman" w:hAnsi="Times New Roman"/>
        </w:rPr>
        <w:t xml:space="preserve"> </w:t>
      </w:r>
      <w:r w:rsidR="00401537" w:rsidRPr="00641149">
        <w:rPr>
          <w:rFonts w:ascii="Times New Roman" w:hAnsi="Times New Roman"/>
        </w:rPr>
        <w:t>...</w:t>
      </w:r>
      <w:r w:rsidR="00D9599C" w:rsidRPr="00641149">
        <w:rPr>
          <w:rFonts w:ascii="Times New Roman" w:hAnsi="Times New Roman"/>
        </w:rPr>
        <w:t xml:space="preserve"> </w:t>
      </w:r>
      <w:r w:rsidRPr="00641149">
        <w:rPr>
          <w:rFonts w:ascii="Times New Roman" w:hAnsi="Times New Roman"/>
        </w:rPr>
        <w:t>[i]</w:t>
      </w:r>
      <w:r w:rsidR="001A5ECD" w:rsidRPr="00641149">
        <w:rPr>
          <w:rFonts w:ascii="Times New Roman" w:hAnsi="Times New Roman"/>
        </w:rPr>
        <w:t>t required the trial judge to direct the jury specifically about the need for the jury to be satisfied that there was a rational</w:t>
      </w:r>
      <w:r w:rsidR="009573D5" w:rsidRPr="00641149">
        <w:rPr>
          <w:rFonts w:ascii="Times New Roman" w:hAnsi="Times New Roman"/>
        </w:rPr>
        <w:t xml:space="preserve"> causal link between the distress and the alleged offending; and also to warn the jury of the fact that distress evidence generally carries little weight</w:t>
      </w:r>
      <w:r w:rsidR="0018481D" w:rsidRPr="00641149">
        <w:rPr>
          <w:rFonts w:ascii="Times New Roman" w:hAnsi="Times New Roman"/>
        </w:rPr>
        <w:t xml:space="preserve">". </w:t>
      </w:r>
      <w:r w:rsidR="003B0883" w:rsidRPr="00641149">
        <w:rPr>
          <w:rFonts w:ascii="Times New Roman" w:hAnsi="Times New Roman"/>
        </w:rPr>
        <w:t xml:space="preserve"> </w:t>
      </w:r>
    </w:p>
    <w:p w14:paraId="28E61A53" w14:textId="17E3CA58" w:rsidR="00D82E21" w:rsidRPr="00641149" w:rsidRDefault="00D82E21" w:rsidP="00641149">
      <w:pPr>
        <w:pStyle w:val="HeadingL1"/>
        <w:spacing w:after="260" w:line="280" w:lineRule="exact"/>
        <w:ind w:right="0"/>
        <w:jc w:val="both"/>
        <w:rPr>
          <w:rFonts w:ascii="Times New Roman" w:hAnsi="Times New Roman"/>
        </w:rPr>
      </w:pPr>
      <w:r w:rsidRPr="00641149">
        <w:rPr>
          <w:rFonts w:ascii="Times New Roman" w:hAnsi="Times New Roman"/>
        </w:rPr>
        <w:t>The appeal to this Court</w:t>
      </w:r>
    </w:p>
    <w:p w14:paraId="03B79ABD" w14:textId="4A812647" w:rsidR="00D82E21" w:rsidRPr="00641149" w:rsidRDefault="00D82E21"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4318B6" w:rsidRPr="00641149">
        <w:rPr>
          <w:rFonts w:ascii="Times New Roman" w:hAnsi="Times New Roman"/>
        </w:rPr>
        <w:t xml:space="preserve">Having </w:t>
      </w:r>
      <w:r w:rsidR="00B912C3" w:rsidRPr="00641149">
        <w:rPr>
          <w:rFonts w:ascii="Times New Roman" w:hAnsi="Times New Roman"/>
        </w:rPr>
        <w:t>been granted special leave to appeal</w:t>
      </w:r>
      <w:r w:rsidR="0004544B" w:rsidRPr="00641149">
        <w:rPr>
          <w:rFonts w:ascii="Times New Roman" w:hAnsi="Times New Roman"/>
        </w:rPr>
        <w:t xml:space="preserve"> from the decision of the Court of Appeal</w:t>
      </w:r>
      <w:r w:rsidR="00B912C3" w:rsidRPr="00641149">
        <w:rPr>
          <w:rFonts w:ascii="Times New Roman" w:hAnsi="Times New Roman"/>
        </w:rPr>
        <w:t>, the prosecution</w:t>
      </w:r>
      <w:r w:rsidR="00820791" w:rsidRPr="00641149">
        <w:rPr>
          <w:rFonts w:ascii="Times New Roman" w:hAnsi="Times New Roman"/>
        </w:rPr>
        <w:t xml:space="preserve"> argued </w:t>
      </w:r>
      <w:r w:rsidR="0051552F" w:rsidRPr="00641149">
        <w:rPr>
          <w:rFonts w:ascii="Times New Roman" w:hAnsi="Times New Roman"/>
        </w:rPr>
        <w:t>pursuant to</w:t>
      </w:r>
      <w:r w:rsidR="00266253" w:rsidRPr="00641149">
        <w:rPr>
          <w:rFonts w:ascii="Times New Roman" w:hAnsi="Times New Roman"/>
        </w:rPr>
        <w:t xml:space="preserve"> its notice of appeal</w:t>
      </w:r>
      <w:r w:rsidR="00320F99" w:rsidRPr="00641149">
        <w:rPr>
          <w:rFonts w:ascii="Times New Roman" w:hAnsi="Times New Roman"/>
        </w:rPr>
        <w:t xml:space="preserve"> in this Court</w:t>
      </w:r>
      <w:r w:rsidR="00D146E9" w:rsidRPr="00641149">
        <w:rPr>
          <w:rFonts w:ascii="Times New Roman" w:hAnsi="Times New Roman"/>
        </w:rPr>
        <w:t xml:space="preserve"> </w:t>
      </w:r>
      <w:r w:rsidR="009A3505" w:rsidRPr="00641149">
        <w:rPr>
          <w:rFonts w:ascii="Times New Roman" w:hAnsi="Times New Roman"/>
        </w:rPr>
        <w:t xml:space="preserve">that the </w:t>
      </w:r>
      <w:r w:rsidR="00A75D99" w:rsidRPr="00641149">
        <w:rPr>
          <w:rFonts w:ascii="Times New Roman" w:hAnsi="Times New Roman"/>
        </w:rPr>
        <w:t xml:space="preserve">directions given by </w:t>
      </w:r>
      <w:r w:rsidR="003E388B" w:rsidRPr="00641149">
        <w:rPr>
          <w:rFonts w:ascii="Times New Roman" w:hAnsi="Times New Roman"/>
        </w:rPr>
        <w:t xml:space="preserve">the </w:t>
      </w:r>
      <w:r w:rsidR="009A3505" w:rsidRPr="00641149">
        <w:rPr>
          <w:rFonts w:ascii="Times New Roman" w:hAnsi="Times New Roman"/>
        </w:rPr>
        <w:t xml:space="preserve">trial </w:t>
      </w:r>
      <w:r w:rsidR="00A75D99" w:rsidRPr="00641149">
        <w:rPr>
          <w:rFonts w:ascii="Times New Roman" w:hAnsi="Times New Roman"/>
        </w:rPr>
        <w:t>judge were lawful</w:t>
      </w:r>
      <w:r w:rsidR="003E388B" w:rsidRPr="00641149">
        <w:rPr>
          <w:rFonts w:ascii="Times New Roman" w:hAnsi="Times New Roman"/>
        </w:rPr>
        <w:t xml:space="preserve"> and</w:t>
      </w:r>
      <w:r w:rsidR="00A75D99" w:rsidRPr="00641149" w:rsidDel="00F87C33">
        <w:rPr>
          <w:rFonts w:ascii="Times New Roman" w:hAnsi="Times New Roman"/>
        </w:rPr>
        <w:t xml:space="preserve"> </w:t>
      </w:r>
      <w:r w:rsidR="00A75D99" w:rsidRPr="00641149">
        <w:rPr>
          <w:rFonts w:ascii="Times New Roman" w:hAnsi="Times New Roman"/>
        </w:rPr>
        <w:t>regular</w:t>
      </w:r>
      <w:r w:rsidR="003E388B" w:rsidRPr="00641149">
        <w:rPr>
          <w:rFonts w:ascii="Times New Roman" w:hAnsi="Times New Roman"/>
        </w:rPr>
        <w:t>,</w:t>
      </w:r>
      <w:r w:rsidR="00625987" w:rsidRPr="00641149">
        <w:rPr>
          <w:rFonts w:ascii="Times New Roman" w:hAnsi="Times New Roman"/>
        </w:rPr>
        <w:t xml:space="preserve"> </w:t>
      </w:r>
      <w:r w:rsidR="00833B10" w:rsidRPr="00641149">
        <w:rPr>
          <w:rFonts w:ascii="Times New Roman" w:hAnsi="Times New Roman"/>
        </w:rPr>
        <w:t xml:space="preserve">and occasioned no </w:t>
      </w:r>
      <w:r w:rsidR="00625987" w:rsidRPr="00641149">
        <w:rPr>
          <w:rFonts w:ascii="Times New Roman" w:hAnsi="Times New Roman"/>
        </w:rPr>
        <w:t>miscarriage</w:t>
      </w:r>
      <w:r w:rsidR="00833B10" w:rsidRPr="00641149">
        <w:rPr>
          <w:rFonts w:ascii="Times New Roman" w:hAnsi="Times New Roman"/>
        </w:rPr>
        <w:t xml:space="preserve"> of justice</w:t>
      </w:r>
      <w:r w:rsidR="00625987" w:rsidRPr="00641149">
        <w:rPr>
          <w:rFonts w:ascii="Times New Roman" w:hAnsi="Times New Roman"/>
          <w:b/>
        </w:rPr>
        <w:t>.</w:t>
      </w:r>
    </w:p>
    <w:p w14:paraId="4B03757C" w14:textId="57A63DFE" w:rsidR="00781D10" w:rsidRPr="00641149" w:rsidRDefault="00320F99"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F121D3" w:rsidRPr="00641149">
        <w:rPr>
          <w:rFonts w:ascii="Times New Roman" w:hAnsi="Times New Roman"/>
        </w:rPr>
        <w:t xml:space="preserve">Pursuant to </w:t>
      </w:r>
      <w:r w:rsidR="002B32B4" w:rsidRPr="00641149">
        <w:rPr>
          <w:rFonts w:ascii="Times New Roman" w:hAnsi="Times New Roman"/>
        </w:rPr>
        <w:t>his amended</w:t>
      </w:r>
      <w:r w:rsidR="00F121D3" w:rsidRPr="00641149">
        <w:rPr>
          <w:rFonts w:ascii="Times New Roman" w:hAnsi="Times New Roman"/>
        </w:rPr>
        <w:t xml:space="preserve"> notice of </w:t>
      </w:r>
      <w:r w:rsidR="002B32B4" w:rsidRPr="00641149">
        <w:rPr>
          <w:rFonts w:ascii="Times New Roman" w:hAnsi="Times New Roman"/>
        </w:rPr>
        <w:t>contention</w:t>
      </w:r>
      <w:r w:rsidR="00F121D3" w:rsidRPr="00641149">
        <w:rPr>
          <w:rFonts w:ascii="Times New Roman" w:hAnsi="Times New Roman"/>
        </w:rPr>
        <w:t xml:space="preserve"> in this Court</w:t>
      </w:r>
      <w:r w:rsidR="002B32B4" w:rsidRPr="00641149">
        <w:rPr>
          <w:rFonts w:ascii="Times New Roman" w:hAnsi="Times New Roman"/>
        </w:rPr>
        <w:t xml:space="preserve">, </w:t>
      </w:r>
      <w:r w:rsidR="00972055" w:rsidRPr="00641149">
        <w:rPr>
          <w:rFonts w:ascii="Times New Roman" w:hAnsi="Times New Roman"/>
        </w:rPr>
        <w:t xml:space="preserve">and </w:t>
      </w:r>
      <w:r w:rsidR="004F68AC" w:rsidRPr="00641149">
        <w:rPr>
          <w:rFonts w:ascii="Times New Roman" w:hAnsi="Times New Roman"/>
        </w:rPr>
        <w:t>consistently with</w:t>
      </w:r>
      <w:r w:rsidR="002E5C5B" w:rsidRPr="00641149">
        <w:rPr>
          <w:rFonts w:ascii="Times New Roman" w:hAnsi="Times New Roman"/>
        </w:rPr>
        <w:t xml:space="preserve"> </w:t>
      </w:r>
      <w:r w:rsidR="002E5C5B" w:rsidRPr="00641149">
        <w:rPr>
          <w:rFonts w:ascii="Times New Roman" w:hAnsi="Times New Roman"/>
          <w:i/>
          <w:iCs/>
        </w:rPr>
        <w:t>Paull</w:t>
      </w:r>
      <w:r w:rsidR="002E5C5B" w:rsidRPr="00641149">
        <w:rPr>
          <w:rFonts w:ascii="Times New Roman" w:hAnsi="Times New Roman"/>
        </w:rPr>
        <w:t>,</w:t>
      </w:r>
      <w:r w:rsidR="004F68AC" w:rsidRPr="00641149">
        <w:rPr>
          <w:rFonts w:ascii="Times New Roman" w:hAnsi="Times New Roman"/>
        </w:rPr>
        <w:t xml:space="preserve"> </w:t>
      </w:r>
      <w:r w:rsidR="004F68AC" w:rsidRPr="00641149">
        <w:rPr>
          <w:rFonts w:ascii="Times New Roman" w:hAnsi="Times New Roman"/>
          <w:i/>
          <w:iCs/>
        </w:rPr>
        <w:t xml:space="preserve">Seccull </w:t>
      </w:r>
      <w:r w:rsidR="004F68AC" w:rsidRPr="00641149">
        <w:rPr>
          <w:rFonts w:ascii="Times New Roman" w:hAnsi="Times New Roman"/>
        </w:rPr>
        <w:t xml:space="preserve">and </w:t>
      </w:r>
      <w:r w:rsidR="004F68AC" w:rsidRPr="00641149">
        <w:rPr>
          <w:rFonts w:ascii="Times New Roman" w:hAnsi="Times New Roman"/>
          <w:i/>
          <w:iCs/>
        </w:rPr>
        <w:t>Nimely</w:t>
      </w:r>
      <w:r w:rsidR="00972055" w:rsidRPr="00641149">
        <w:rPr>
          <w:rFonts w:ascii="Times New Roman" w:hAnsi="Times New Roman"/>
        </w:rPr>
        <w:t xml:space="preserve">, </w:t>
      </w:r>
      <w:r w:rsidR="00DA74E3" w:rsidRPr="00641149">
        <w:rPr>
          <w:rFonts w:ascii="Times New Roman" w:hAnsi="Times New Roman"/>
        </w:rPr>
        <w:t xml:space="preserve">the </w:t>
      </w:r>
      <w:r w:rsidR="00972055" w:rsidRPr="00641149">
        <w:rPr>
          <w:rFonts w:ascii="Times New Roman" w:hAnsi="Times New Roman"/>
        </w:rPr>
        <w:t>respondent argued</w:t>
      </w:r>
      <w:r w:rsidR="004F68AC" w:rsidRPr="00641149">
        <w:rPr>
          <w:rFonts w:ascii="Times New Roman" w:hAnsi="Times New Roman"/>
          <w:i/>
          <w:iCs/>
        </w:rPr>
        <w:t xml:space="preserve"> </w:t>
      </w:r>
      <w:r w:rsidR="001A5CD4" w:rsidRPr="00641149">
        <w:rPr>
          <w:rFonts w:ascii="Times New Roman" w:hAnsi="Times New Roman"/>
        </w:rPr>
        <w:t xml:space="preserve">that the decision of </w:t>
      </w:r>
      <w:r w:rsidR="00157544" w:rsidRPr="00641149">
        <w:rPr>
          <w:rFonts w:ascii="Times New Roman" w:hAnsi="Times New Roman"/>
        </w:rPr>
        <w:t xml:space="preserve">the Court of Appeal should be affirmed </w:t>
      </w:r>
      <w:r w:rsidR="008343BE" w:rsidRPr="00641149">
        <w:rPr>
          <w:rFonts w:ascii="Times New Roman" w:hAnsi="Times New Roman"/>
        </w:rPr>
        <w:t xml:space="preserve">on the ground that </w:t>
      </w:r>
      <w:r w:rsidR="00FF3551" w:rsidRPr="00641149">
        <w:rPr>
          <w:rFonts w:ascii="Times New Roman" w:hAnsi="Times New Roman"/>
        </w:rPr>
        <w:t xml:space="preserve">the </w:t>
      </w:r>
      <w:r w:rsidR="006F54A4" w:rsidRPr="00641149">
        <w:rPr>
          <w:rFonts w:ascii="Times New Roman" w:hAnsi="Times New Roman"/>
        </w:rPr>
        <w:t xml:space="preserve">trial judge </w:t>
      </w:r>
      <w:r w:rsidR="006425D5" w:rsidRPr="00641149">
        <w:rPr>
          <w:rFonts w:ascii="Times New Roman" w:hAnsi="Times New Roman"/>
        </w:rPr>
        <w:t xml:space="preserve">was obliged </w:t>
      </w:r>
      <w:r w:rsidR="00FF3551" w:rsidRPr="00641149">
        <w:rPr>
          <w:rFonts w:ascii="Times New Roman" w:hAnsi="Times New Roman"/>
        </w:rPr>
        <w:t>to instruct</w:t>
      </w:r>
      <w:r w:rsidR="00727D70" w:rsidRPr="00641149">
        <w:rPr>
          <w:rFonts w:ascii="Times New Roman" w:hAnsi="Times New Roman"/>
        </w:rPr>
        <w:t xml:space="preserve"> </w:t>
      </w:r>
      <w:r w:rsidR="00E773D5" w:rsidRPr="00641149">
        <w:rPr>
          <w:rFonts w:ascii="Times New Roman" w:hAnsi="Times New Roman"/>
        </w:rPr>
        <w:t>the jury</w:t>
      </w:r>
      <w:r w:rsidR="00D220AB" w:rsidRPr="00641149">
        <w:rPr>
          <w:rFonts w:ascii="Times New Roman" w:hAnsi="Times New Roman"/>
        </w:rPr>
        <w:t xml:space="preserve"> that it</w:t>
      </w:r>
      <w:r w:rsidR="00E773D5" w:rsidRPr="00641149">
        <w:rPr>
          <w:rFonts w:ascii="Times New Roman" w:hAnsi="Times New Roman"/>
        </w:rPr>
        <w:t xml:space="preserve"> needed to be satisfied that the </w:t>
      </w:r>
      <w:r w:rsidR="00873EB4" w:rsidRPr="00641149">
        <w:rPr>
          <w:rFonts w:ascii="Times New Roman" w:hAnsi="Times New Roman"/>
        </w:rPr>
        <w:t xml:space="preserve">complainant's </w:t>
      </w:r>
      <w:r w:rsidR="00E773D5" w:rsidRPr="00641149">
        <w:rPr>
          <w:rFonts w:ascii="Times New Roman" w:hAnsi="Times New Roman"/>
        </w:rPr>
        <w:t xml:space="preserve">distress was </w:t>
      </w:r>
      <w:r w:rsidR="00E773D5" w:rsidRPr="00641149">
        <w:rPr>
          <w:rFonts w:ascii="Times New Roman" w:hAnsi="Times New Roman"/>
        </w:rPr>
        <w:lastRenderedPageBreak/>
        <w:t>caused by the respondent</w:t>
      </w:r>
      <w:r w:rsidR="00D229FD" w:rsidRPr="00641149">
        <w:rPr>
          <w:rFonts w:ascii="Times New Roman" w:hAnsi="Times New Roman"/>
        </w:rPr>
        <w:t>'</w:t>
      </w:r>
      <w:r w:rsidR="00E773D5" w:rsidRPr="00641149">
        <w:rPr>
          <w:rFonts w:ascii="Times New Roman" w:hAnsi="Times New Roman"/>
        </w:rPr>
        <w:t>s offending</w:t>
      </w:r>
      <w:r w:rsidR="00E93B6D" w:rsidRPr="00641149">
        <w:rPr>
          <w:rFonts w:ascii="Times New Roman" w:hAnsi="Times New Roman"/>
        </w:rPr>
        <w:t>,</w:t>
      </w:r>
      <w:r w:rsidR="00D229FD" w:rsidRPr="00641149">
        <w:rPr>
          <w:rFonts w:ascii="Times New Roman" w:hAnsi="Times New Roman"/>
        </w:rPr>
        <w:t xml:space="preserve"> and not by some other cause</w:t>
      </w:r>
      <w:r w:rsidR="00E93B6D" w:rsidRPr="00641149">
        <w:rPr>
          <w:rFonts w:ascii="Times New Roman" w:hAnsi="Times New Roman"/>
        </w:rPr>
        <w:t>,</w:t>
      </w:r>
      <w:r w:rsidR="005148E9" w:rsidRPr="00641149">
        <w:rPr>
          <w:rFonts w:ascii="Times New Roman" w:hAnsi="Times New Roman"/>
        </w:rPr>
        <w:t xml:space="preserve"> in order to use evidence of the complainant's distress</w:t>
      </w:r>
      <w:r w:rsidR="00D220AB" w:rsidRPr="00641149">
        <w:rPr>
          <w:rFonts w:ascii="Times New Roman" w:hAnsi="Times New Roman"/>
        </w:rPr>
        <w:t xml:space="preserve"> when making the complaint to her mother</w:t>
      </w:r>
      <w:r w:rsidR="005148E9" w:rsidRPr="00641149">
        <w:rPr>
          <w:rFonts w:ascii="Times New Roman" w:hAnsi="Times New Roman"/>
        </w:rPr>
        <w:t xml:space="preserve"> as indirect evidence of the respondent's offending</w:t>
      </w:r>
      <w:r w:rsidR="00D229FD" w:rsidRPr="00641149">
        <w:rPr>
          <w:rFonts w:ascii="Times New Roman" w:hAnsi="Times New Roman"/>
        </w:rPr>
        <w:t>.</w:t>
      </w:r>
      <w:r w:rsidR="006A359A" w:rsidRPr="00641149">
        <w:rPr>
          <w:rFonts w:ascii="Times New Roman" w:hAnsi="Times New Roman"/>
        </w:rPr>
        <w:t xml:space="preserve"> Consideration of </w:t>
      </w:r>
      <w:r w:rsidR="005839F8" w:rsidRPr="00641149">
        <w:rPr>
          <w:rFonts w:ascii="Times New Roman" w:hAnsi="Times New Roman"/>
        </w:rPr>
        <w:t xml:space="preserve">that argument </w:t>
      </w:r>
      <w:r w:rsidR="008906FF" w:rsidRPr="00641149">
        <w:rPr>
          <w:rFonts w:ascii="Times New Roman" w:hAnsi="Times New Roman"/>
        </w:rPr>
        <w:t xml:space="preserve">is bound up with consideration of the </w:t>
      </w:r>
      <w:r w:rsidR="00E54337" w:rsidRPr="00641149">
        <w:rPr>
          <w:rFonts w:ascii="Times New Roman" w:hAnsi="Times New Roman"/>
        </w:rPr>
        <w:t>argument on the ground of appeal and need not be separately addressed.</w:t>
      </w:r>
    </w:p>
    <w:p w14:paraId="34EBE7A5" w14:textId="1FA52F10" w:rsidR="00CC376F" w:rsidRPr="00641149" w:rsidRDefault="00CC376F"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967970" w:rsidRPr="00641149">
        <w:rPr>
          <w:rFonts w:ascii="Times New Roman" w:hAnsi="Times New Roman"/>
        </w:rPr>
        <w:t>A</w:t>
      </w:r>
      <w:r w:rsidR="0023122A" w:rsidRPr="00641149">
        <w:rPr>
          <w:rFonts w:ascii="Times New Roman" w:hAnsi="Times New Roman"/>
        </w:rPr>
        <w:t>nother</w:t>
      </w:r>
      <w:r w:rsidR="00946937" w:rsidRPr="00641149">
        <w:rPr>
          <w:rFonts w:ascii="Times New Roman" w:hAnsi="Times New Roman"/>
        </w:rPr>
        <w:t xml:space="preserve"> argument </w:t>
      </w:r>
      <w:r w:rsidR="00826BE5" w:rsidRPr="00641149">
        <w:rPr>
          <w:rFonts w:ascii="Times New Roman" w:hAnsi="Times New Roman"/>
        </w:rPr>
        <w:t>advanced by the respondent</w:t>
      </w:r>
      <w:r w:rsidR="003B21C4" w:rsidRPr="00641149">
        <w:rPr>
          <w:rFonts w:ascii="Times New Roman" w:hAnsi="Times New Roman"/>
        </w:rPr>
        <w:t>,</w:t>
      </w:r>
      <w:r w:rsidR="00826BE5" w:rsidRPr="00641149">
        <w:rPr>
          <w:rFonts w:ascii="Times New Roman" w:hAnsi="Times New Roman"/>
        </w:rPr>
        <w:t xml:space="preserve"> pursuant to his amended notice of contention</w:t>
      </w:r>
      <w:r w:rsidR="00AB5D1B" w:rsidRPr="00641149">
        <w:rPr>
          <w:rFonts w:ascii="Times New Roman" w:hAnsi="Times New Roman"/>
        </w:rPr>
        <w:t xml:space="preserve"> in this Court</w:t>
      </w:r>
      <w:r w:rsidR="003B21C4" w:rsidRPr="00641149">
        <w:rPr>
          <w:rFonts w:ascii="Times New Roman" w:hAnsi="Times New Roman"/>
        </w:rPr>
        <w:t>,</w:t>
      </w:r>
      <w:r w:rsidR="00AB5D1B" w:rsidRPr="00641149">
        <w:rPr>
          <w:rFonts w:ascii="Times New Roman" w:hAnsi="Times New Roman"/>
        </w:rPr>
        <w:t xml:space="preserve"> </w:t>
      </w:r>
      <w:r w:rsidR="007C566C" w:rsidRPr="00641149">
        <w:rPr>
          <w:rFonts w:ascii="Times New Roman" w:hAnsi="Times New Roman"/>
        </w:rPr>
        <w:t xml:space="preserve">can be disposed of immediately. The argument </w:t>
      </w:r>
      <w:r w:rsidR="00AB5D1B" w:rsidRPr="00641149">
        <w:rPr>
          <w:rFonts w:ascii="Times New Roman" w:hAnsi="Times New Roman"/>
        </w:rPr>
        <w:t>was</w:t>
      </w:r>
      <w:r w:rsidR="00781937" w:rsidRPr="00641149">
        <w:rPr>
          <w:rFonts w:ascii="Times New Roman" w:hAnsi="Times New Roman"/>
        </w:rPr>
        <w:t xml:space="preserve"> </w:t>
      </w:r>
      <w:r w:rsidR="00810330" w:rsidRPr="00641149">
        <w:rPr>
          <w:rFonts w:ascii="Times New Roman" w:hAnsi="Times New Roman"/>
        </w:rPr>
        <w:t xml:space="preserve">to the effect that </w:t>
      </w:r>
      <w:r w:rsidR="00E3010F" w:rsidRPr="00641149">
        <w:rPr>
          <w:rFonts w:ascii="Times New Roman" w:hAnsi="Times New Roman"/>
        </w:rPr>
        <w:t xml:space="preserve">the trial judge was obliged to instruct the jury that the jury </w:t>
      </w:r>
      <w:r w:rsidR="004A1155" w:rsidRPr="00641149">
        <w:rPr>
          <w:rFonts w:ascii="Times New Roman" w:hAnsi="Times New Roman"/>
        </w:rPr>
        <w:t xml:space="preserve">needed to be satisfied that the </w:t>
      </w:r>
      <w:r w:rsidR="00873EB4" w:rsidRPr="00641149">
        <w:rPr>
          <w:rFonts w:ascii="Times New Roman" w:hAnsi="Times New Roman"/>
        </w:rPr>
        <w:t xml:space="preserve">complainant's </w:t>
      </w:r>
      <w:r w:rsidR="004A1155" w:rsidRPr="00641149">
        <w:rPr>
          <w:rFonts w:ascii="Times New Roman" w:hAnsi="Times New Roman"/>
        </w:rPr>
        <w:t xml:space="preserve">distress was caused by the respondent's offending and not by some other cause </w:t>
      </w:r>
      <w:r w:rsidR="00D32D1B" w:rsidRPr="00641149">
        <w:rPr>
          <w:rFonts w:ascii="Times New Roman" w:hAnsi="Times New Roman"/>
        </w:rPr>
        <w:t xml:space="preserve">by reason of the </w:t>
      </w:r>
      <w:r w:rsidR="00E73B3D" w:rsidRPr="00641149">
        <w:rPr>
          <w:rFonts w:ascii="Times New Roman" w:hAnsi="Times New Roman"/>
        </w:rPr>
        <w:t xml:space="preserve">prosecutor having requested </w:t>
      </w:r>
      <w:r w:rsidR="00395516" w:rsidRPr="00641149">
        <w:rPr>
          <w:rFonts w:ascii="Times New Roman" w:hAnsi="Times New Roman"/>
        </w:rPr>
        <w:t xml:space="preserve">such a direction. </w:t>
      </w:r>
      <w:r w:rsidR="00AF02C6" w:rsidRPr="00641149">
        <w:rPr>
          <w:rFonts w:ascii="Times New Roman" w:hAnsi="Times New Roman"/>
        </w:rPr>
        <w:t>Th</w:t>
      </w:r>
      <w:r w:rsidR="00E54337" w:rsidRPr="00641149">
        <w:rPr>
          <w:rFonts w:ascii="Times New Roman" w:hAnsi="Times New Roman"/>
        </w:rPr>
        <w:t>e</w:t>
      </w:r>
      <w:r w:rsidR="00AF02C6" w:rsidRPr="00641149">
        <w:rPr>
          <w:rFonts w:ascii="Times New Roman" w:hAnsi="Times New Roman"/>
        </w:rPr>
        <w:t xml:space="preserve"> argument</w:t>
      </w:r>
      <w:r w:rsidR="00303120" w:rsidRPr="00641149">
        <w:rPr>
          <w:rFonts w:ascii="Times New Roman" w:hAnsi="Times New Roman"/>
        </w:rPr>
        <w:t xml:space="preserve"> fails at the threshold of fact</w:t>
      </w:r>
      <w:r w:rsidR="004F337B" w:rsidRPr="00641149">
        <w:rPr>
          <w:rFonts w:ascii="Times New Roman" w:hAnsi="Times New Roman"/>
        </w:rPr>
        <w:t>: a</w:t>
      </w:r>
      <w:r w:rsidR="00303120" w:rsidRPr="00641149">
        <w:rPr>
          <w:rFonts w:ascii="Times New Roman" w:hAnsi="Times New Roman"/>
        </w:rPr>
        <w:t xml:space="preserve">s </w:t>
      </w:r>
      <w:r w:rsidR="00514307" w:rsidRPr="00641149">
        <w:rPr>
          <w:rFonts w:ascii="Times New Roman" w:hAnsi="Times New Roman"/>
        </w:rPr>
        <w:t>has been</w:t>
      </w:r>
      <w:r w:rsidR="008D7AF8" w:rsidRPr="00641149">
        <w:rPr>
          <w:rFonts w:ascii="Times New Roman" w:hAnsi="Times New Roman"/>
        </w:rPr>
        <w:t xml:space="preserve"> recounted, </w:t>
      </w:r>
      <w:r w:rsidR="006C5218" w:rsidRPr="00641149">
        <w:rPr>
          <w:rFonts w:ascii="Times New Roman" w:hAnsi="Times New Roman"/>
        </w:rPr>
        <w:t xml:space="preserve">the </w:t>
      </w:r>
      <w:r w:rsidR="0007573C" w:rsidRPr="00641149">
        <w:rPr>
          <w:rFonts w:ascii="Times New Roman" w:hAnsi="Times New Roman"/>
        </w:rPr>
        <w:t xml:space="preserve">prosecutor did not </w:t>
      </w:r>
      <w:r w:rsidR="00755F7A" w:rsidRPr="00641149">
        <w:rPr>
          <w:rFonts w:ascii="Times New Roman" w:hAnsi="Times New Roman"/>
        </w:rPr>
        <w:t>articulate the</w:t>
      </w:r>
      <w:r w:rsidR="008A7E91" w:rsidRPr="00641149">
        <w:rPr>
          <w:rFonts w:ascii="Times New Roman" w:hAnsi="Times New Roman"/>
        </w:rPr>
        <w:t xml:space="preserve"> </w:t>
      </w:r>
      <w:r w:rsidR="00755F7A" w:rsidRPr="00641149">
        <w:rPr>
          <w:rFonts w:ascii="Times New Roman" w:hAnsi="Times New Roman"/>
        </w:rPr>
        <w:t xml:space="preserve">direction requested </w:t>
      </w:r>
      <w:r w:rsidR="008A7E91" w:rsidRPr="00641149">
        <w:rPr>
          <w:rFonts w:ascii="Times New Roman" w:hAnsi="Times New Roman"/>
        </w:rPr>
        <w:t>on the subject-matter of the complainant's distress</w:t>
      </w:r>
      <w:r w:rsidR="003A15A8" w:rsidRPr="00641149">
        <w:rPr>
          <w:rFonts w:ascii="Times New Roman" w:hAnsi="Times New Roman"/>
        </w:rPr>
        <w:t xml:space="preserve">. </w:t>
      </w:r>
      <w:r w:rsidR="00D220AB" w:rsidRPr="00641149">
        <w:rPr>
          <w:rFonts w:ascii="Times New Roman" w:hAnsi="Times New Roman"/>
        </w:rPr>
        <w:t xml:space="preserve">The prosecutor </w:t>
      </w:r>
      <w:r w:rsidR="00755F7A" w:rsidRPr="00641149">
        <w:rPr>
          <w:rFonts w:ascii="Times New Roman" w:hAnsi="Times New Roman"/>
        </w:rPr>
        <w:t xml:space="preserve">did </w:t>
      </w:r>
      <w:r w:rsidR="003A15A8" w:rsidRPr="00641149">
        <w:rPr>
          <w:rFonts w:ascii="Times New Roman" w:hAnsi="Times New Roman"/>
        </w:rPr>
        <w:t xml:space="preserve">not </w:t>
      </w:r>
      <w:r w:rsidR="0018332E" w:rsidRPr="00641149">
        <w:rPr>
          <w:rFonts w:ascii="Times New Roman" w:hAnsi="Times New Roman"/>
        </w:rPr>
        <w:t xml:space="preserve">persist in </w:t>
      </w:r>
      <w:r w:rsidR="00D220AB" w:rsidRPr="00641149">
        <w:rPr>
          <w:rFonts w:ascii="Times New Roman" w:hAnsi="Times New Roman"/>
        </w:rPr>
        <w:t xml:space="preserve">the </w:t>
      </w:r>
      <w:r w:rsidR="0018332E" w:rsidRPr="00641149">
        <w:rPr>
          <w:rFonts w:ascii="Times New Roman" w:hAnsi="Times New Roman"/>
        </w:rPr>
        <w:t xml:space="preserve">request </w:t>
      </w:r>
      <w:r w:rsidR="00755F7A" w:rsidRPr="00641149">
        <w:rPr>
          <w:rFonts w:ascii="Times New Roman" w:hAnsi="Times New Roman"/>
        </w:rPr>
        <w:t xml:space="preserve">for </w:t>
      </w:r>
      <w:r w:rsidR="00F7645C" w:rsidRPr="00641149">
        <w:rPr>
          <w:rFonts w:ascii="Times New Roman" w:hAnsi="Times New Roman"/>
        </w:rPr>
        <w:t xml:space="preserve">such </w:t>
      </w:r>
      <w:r w:rsidR="00755F7A" w:rsidRPr="00641149">
        <w:rPr>
          <w:rFonts w:ascii="Times New Roman" w:hAnsi="Times New Roman"/>
        </w:rPr>
        <w:t xml:space="preserve">a direction </w:t>
      </w:r>
      <w:r w:rsidR="0034319F" w:rsidRPr="00641149">
        <w:rPr>
          <w:rFonts w:ascii="Times New Roman" w:hAnsi="Times New Roman"/>
        </w:rPr>
        <w:t>but rather</w:t>
      </w:r>
      <w:r w:rsidR="0018332E" w:rsidRPr="00641149">
        <w:rPr>
          <w:rFonts w:ascii="Times New Roman" w:hAnsi="Times New Roman"/>
        </w:rPr>
        <w:t xml:space="preserve"> </w:t>
      </w:r>
      <w:r w:rsidR="0034319F" w:rsidRPr="00641149">
        <w:rPr>
          <w:rFonts w:ascii="Times New Roman" w:hAnsi="Times New Roman"/>
        </w:rPr>
        <w:t xml:space="preserve">acquiesced with defence counsel </w:t>
      </w:r>
      <w:r w:rsidR="00F607BE" w:rsidRPr="00641149">
        <w:rPr>
          <w:rFonts w:ascii="Times New Roman" w:hAnsi="Times New Roman"/>
        </w:rPr>
        <w:t xml:space="preserve">to </w:t>
      </w:r>
      <w:r w:rsidR="005F74A6" w:rsidRPr="00641149">
        <w:rPr>
          <w:rFonts w:ascii="Times New Roman" w:hAnsi="Times New Roman"/>
        </w:rPr>
        <w:t xml:space="preserve">the </w:t>
      </w:r>
      <w:r w:rsidR="006C5218" w:rsidRPr="00641149">
        <w:rPr>
          <w:rFonts w:ascii="Times New Roman" w:hAnsi="Times New Roman"/>
        </w:rPr>
        <w:t xml:space="preserve">directions </w:t>
      </w:r>
      <w:r w:rsidR="00A91B92" w:rsidRPr="00641149">
        <w:rPr>
          <w:rFonts w:ascii="Times New Roman" w:hAnsi="Times New Roman"/>
        </w:rPr>
        <w:t xml:space="preserve">which were </w:t>
      </w:r>
      <w:r w:rsidR="005F74A6" w:rsidRPr="00641149">
        <w:rPr>
          <w:rFonts w:ascii="Times New Roman" w:hAnsi="Times New Roman"/>
        </w:rPr>
        <w:t xml:space="preserve">proposed and </w:t>
      </w:r>
      <w:r w:rsidR="006C5218" w:rsidRPr="00641149">
        <w:rPr>
          <w:rFonts w:ascii="Times New Roman" w:hAnsi="Times New Roman"/>
        </w:rPr>
        <w:t>given by the trial judge</w:t>
      </w:r>
      <w:r w:rsidR="00104C30" w:rsidRPr="00641149">
        <w:rPr>
          <w:rFonts w:ascii="Times New Roman" w:hAnsi="Times New Roman"/>
        </w:rPr>
        <w:t xml:space="preserve"> with the benefit of having heard</w:t>
      </w:r>
      <w:r w:rsidR="00F7645C" w:rsidRPr="00641149">
        <w:rPr>
          <w:rFonts w:ascii="Times New Roman" w:hAnsi="Times New Roman"/>
        </w:rPr>
        <w:t xml:space="preserve"> the closing addresses</w:t>
      </w:r>
      <w:r w:rsidR="006A7321" w:rsidRPr="00641149">
        <w:rPr>
          <w:rFonts w:ascii="Times New Roman" w:hAnsi="Times New Roman"/>
        </w:rPr>
        <w:t>.</w:t>
      </w:r>
    </w:p>
    <w:p w14:paraId="04E0DFCE" w14:textId="77777777" w:rsidR="007575CF" w:rsidRPr="00641149" w:rsidRDefault="007575CF" w:rsidP="00641149">
      <w:pPr>
        <w:pStyle w:val="HeadingL1"/>
        <w:spacing w:after="260" w:line="280" w:lineRule="exact"/>
        <w:ind w:right="0"/>
        <w:jc w:val="both"/>
        <w:rPr>
          <w:rFonts w:ascii="Times New Roman" w:hAnsi="Times New Roman"/>
        </w:rPr>
      </w:pPr>
      <w:r w:rsidRPr="00641149">
        <w:rPr>
          <w:rFonts w:ascii="Times New Roman" w:hAnsi="Times New Roman"/>
        </w:rPr>
        <w:t>The correct analysis</w:t>
      </w:r>
    </w:p>
    <w:p w14:paraId="41F68859" w14:textId="2051E32A" w:rsidR="007575CF" w:rsidRPr="00641149" w:rsidRDefault="007575CF"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581942" w:rsidRPr="00641149">
        <w:rPr>
          <w:rFonts w:ascii="Times New Roman" w:hAnsi="Times New Roman"/>
        </w:rPr>
        <w:t>T</w:t>
      </w:r>
      <w:r w:rsidRPr="00641149">
        <w:rPr>
          <w:rFonts w:ascii="Times New Roman" w:hAnsi="Times New Roman"/>
        </w:rPr>
        <w:t>he requisite statutory analysis is uncomplicated.</w:t>
      </w:r>
    </w:p>
    <w:p w14:paraId="29D9A61C" w14:textId="3C9FA48D" w:rsidR="007575CF" w:rsidRPr="00641149" w:rsidRDefault="007575CF" w:rsidP="00641149">
      <w:pPr>
        <w:pStyle w:val="FixListStyle"/>
        <w:spacing w:after="260" w:line="280" w:lineRule="exact"/>
        <w:ind w:right="0"/>
        <w:jc w:val="both"/>
        <w:rPr>
          <w:rFonts w:ascii="Times New Roman" w:hAnsi="Times New Roman"/>
        </w:rPr>
      </w:pPr>
      <w:r w:rsidRPr="00641149">
        <w:rPr>
          <w:rFonts w:ascii="Times New Roman" w:hAnsi="Times New Roman"/>
        </w:rPr>
        <w:tab/>
        <w:t xml:space="preserve">In </w:t>
      </w:r>
      <w:r w:rsidRPr="00641149">
        <w:rPr>
          <w:rFonts w:ascii="Times New Roman" w:hAnsi="Times New Roman"/>
          <w:i/>
          <w:iCs/>
        </w:rPr>
        <w:t>Papakosmas</w:t>
      </w:r>
      <w:r w:rsidR="00CA04CD" w:rsidRPr="00641149">
        <w:rPr>
          <w:rFonts w:ascii="Times New Roman" w:hAnsi="Times New Roman"/>
          <w:i/>
          <w:iCs/>
        </w:rPr>
        <w:t xml:space="preserve"> </w:t>
      </w:r>
      <w:r w:rsidR="00CA04CD" w:rsidRPr="00641149">
        <w:rPr>
          <w:rFonts w:ascii="Times New Roman" w:hAnsi="Times New Roman"/>
          <w:i/>
        </w:rPr>
        <w:t xml:space="preserve">v </w:t>
      </w:r>
      <w:r w:rsidR="00CA04CD" w:rsidRPr="00641149">
        <w:rPr>
          <w:rFonts w:ascii="Times New Roman" w:hAnsi="Times New Roman"/>
          <w:i/>
          <w:iCs/>
        </w:rPr>
        <w:t>The Queen</w:t>
      </w:r>
      <w:r w:rsidRPr="00641149">
        <w:rPr>
          <w:rFonts w:ascii="Times New Roman" w:hAnsi="Times New Roman"/>
        </w:rPr>
        <w:t>, McHugh J said:</w:t>
      </w:r>
      <w:r w:rsidRPr="00641149">
        <w:rPr>
          <w:rStyle w:val="FootnoteReference"/>
          <w:rFonts w:ascii="Times New Roman" w:hAnsi="Times New Roman"/>
          <w:sz w:val="24"/>
        </w:rPr>
        <w:footnoteReference w:id="14"/>
      </w:r>
      <w:r w:rsidRPr="00641149">
        <w:rPr>
          <w:rFonts w:ascii="Times New Roman" w:hAnsi="Times New Roman"/>
        </w:rPr>
        <w:t xml:space="preserve"> </w:t>
      </w:r>
    </w:p>
    <w:p w14:paraId="6EE0B65D" w14:textId="77777777" w:rsidR="00641149" w:rsidRDefault="007575CF" w:rsidP="00641149">
      <w:pPr>
        <w:pStyle w:val="LeftrightafterHC"/>
        <w:spacing w:before="0" w:after="260" w:line="280" w:lineRule="exact"/>
        <w:ind w:right="0"/>
        <w:jc w:val="both"/>
        <w:rPr>
          <w:rFonts w:ascii="Times New Roman" w:hAnsi="Times New Roman"/>
        </w:rPr>
      </w:pPr>
      <w:r w:rsidRPr="00641149">
        <w:rPr>
          <w:rFonts w:ascii="Times New Roman" w:hAnsi="Times New Roman"/>
        </w:rPr>
        <w:t xml:space="preserve">"Evidence of distress on the part of a complainant is always relevant, within the meaning of [s 55 of the </w:t>
      </w:r>
      <w:r w:rsidRPr="00641149">
        <w:rPr>
          <w:rFonts w:ascii="Times New Roman" w:hAnsi="Times New Roman"/>
          <w:i/>
        </w:rPr>
        <w:t>Evidence Act</w:t>
      </w:r>
      <w:r w:rsidRPr="00641149">
        <w:rPr>
          <w:rFonts w:ascii="Times New Roman" w:hAnsi="Times New Roman"/>
          <w:iCs/>
        </w:rPr>
        <w:t>]</w:t>
      </w:r>
      <w:r w:rsidRPr="00641149">
        <w:rPr>
          <w:rFonts w:ascii="Times New Roman" w:hAnsi="Times New Roman"/>
        </w:rPr>
        <w:t>, to a charge of sexual assault. A complainant who has been sexually assaulted may, but will not necessarily, display outward signs of distress after the assault. Evidence of distress tends to prove that the complainant had been sexually assaulted."</w:t>
      </w:r>
    </w:p>
    <w:p w14:paraId="0805DA2E" w14:textId="02A0D38F" w:rsidR="007575CF" w:rsidRPr="00641149" w:rsidRDefault="007575CF" w:rsidP="00641149">
      <w:pPr>
        <w:pStyle w:val="FixListStyle"/>
        <w:spacing w:after="260" w:line="280" w:lineRule="exact"/>
        <w:ind w:right="0"/>
        <w:jc w:val="both"/>
        <w:rPr>
          <w:rFonts w:ascii="Times New Roman" w:hAnsi="Times New Roman"/>
        </w:rPr>
      </w:pPr>
      <w:r w:rsidRPr="00641149">
        <w:rPr>
          <w:rFonts w:ascii="Times New Roman" w:hAnsi="Times New Roman"/>
        </w:rPr>
        <w:tab/>
        <w:t>Though it is conceivable that circumstances might exist in which evidence of distress on the part of a complainant</w:t>
      </w:r>
      <w:r w:rsidR="00B5311F" w:rsidRPr="00641149">
        <w:rPr>
          <w:rFonts w:ascii="Times New Roman" w:hAnsi="Times New Roman"/>
        </w:rPr>
        <w:t xml:space="preserve"> when making a complaint about the charged offence</w:t>
      </w:r>
      <w:r w:rsidRPr="00641149">
        <w:rPr>
          <w:rFonts w:ascii="Times New Roman" w:hAnsi="Times New Roman"/>
        </w:rPr>
        <w:t xml:space="preserve"> is not relevant, those circumstances must be rare. As was emphasised by </w:t>
      </w:r>
      <w:r w:rsidR="00CA04CD" w:rsidRPr="00641149">
        <w:rPr>
          <w:rFonts w:ascii="Times New Roman" w:hAnsi="Times New Roman"/>
        </w:rPr>
        <w:t>four members of the Court</w:t>
      </w:r>
      <w:r w:rsidRPr="00641149">
        <w:rPr>
          <w:rFonts w:ascii="Times New Roman" w:hAnsi="Times New Roman"/>
        </w:rPr>
        <w:t xml:space="preserve"> in </w:t>
      </w:r>
      <w:r w:rsidRPr="00641149">
        <w:rPr>
          <w:rFonts w:ascii="Times New Roman" w:hAnsi="Times New Roman"/>
          <w:i/>
          <w:iCs/>
        </w:rPr>
        <w:t>IMM v The Queen</w:t>
      </w:r>
      <w:r w:rsidRPr="00641149">
        <w:rPr>
          <w:rFonts w:ascii="Times New Roman" w:hAnsi="Times New Roman"/>
        </w:rPr>
        <w:t>,</w:t>
      </w:r>
      <w:r w:rsidRPr="00641149">
        <w:rPr>
          <w:rStyle w:val="FootnoteReference"/>
          <w:rFonts w:ascii="Times New Roman" w:hAnsi="Times New Roman"/>
          <w:sz w:val="24"/>
        </w:rPr>
        <w:footnoteReference w:id="15"/>
      </w:r>
      <w:r w:rsidRPr="00641149">
        <w:rPr>
          <w:rFonts w:ascii="Times New Roman" w:hAnsi="Times New Roman"/>
        </w:rPr>
        <w:t xml:space="preserve"> in which evidence of pre-trial complaints and of the complainant's distress at the time of making them was held to be properly admitted for the purpose of proving the occurrence of sexual offences, a question as to relevance arises "at the point when a piece of evidence </w:t>
      </w:r>
      <w:r w:rsidRPr="00641149">
        <w:rPr>
          <w:rFonts w:ascii="Times New Roman" w:hAnsi="Times New Roman"/>
        </w:rPr>
        <w:lastRenderedPageBreak/>
        <w:t>is tendered, which is normally before all of the evidence is admitted and the witnesses examined, and therefore before the full picture has emerged".</w:t>
      </w:r>
      <w:r w:rsidRPr="00641149">
        <w:rPr>
          <w:rStyle w:val="FootnoteReference"/>
          <w:rFonts w:ascii="Times New Roman" w:hAnsi="Times New Roman"/>
          <w:sz w:val="24"/>
        </w:rPr>
        <w:footnoteReference w:id="16"/>
      </w:r>
      <w:r w:rsidRPr="00641149">
        <w:rPr>
          <w:rFonts w:ascii="Times New Roman" w:hAnsi="Times New Roman"/>
        </w:rPr>
        <w:t xml:space="preserve"> </w:t>
      </w:r>
      <w:r w:rsidR="00CA04CD" w:rsidRPr="00641149">
        <w:rPr>
          <w:rFonts w:ascii="Times New Roman" w:hAnsi="Times New Roman"/>
        </w:rPr>
        <w:t>Their Honours</w:t>
      </w:r>
      <w:r w:rsidRPr="00641149">
        <w:rPr>
          <w:rFonts w:ascii="Times New Roman" w:hAnsi="Times New Roman"/>
        </w:rPr>
        <w:t xml:space="preserve"> further emphasised that a question of relevance "does not invite consideration of its veracity or the weight which might be accorded to it when findings come to be made by the ultimate finder of fact"</w:t>
      </w:r>
      <w:r w:rsidRPr="00641149">
        <w:rPr>
          <w:rStyle w:val="FootnoteReference"/>
          <w:rFonts w:ascii="Times New Roman" w:hAnsi="Times New Roman"/>
          <w:sz w:val="24"/>
        </w:rPr>
        <w:footnoteReference w:id="17"/>
      </w:r>
      <w:r w:rsidRPr="00641149">
        <w:rPr>
          <w:rFonts w:ascii="Times New Roman" w:hAnsi="Times New Roman"/>
        </w:rPr>
        <w:t xml:space="preserve"> whereas "determination of the weight to be given to the evidence, such as by reference to its credibility or reliability, will depend not only on its place in the evidence as a whole, but on an assessment of witnesses after examination and cross-examination and after weighing the account of each witness against each other".</w:t>
      </w:r>
      <w:r w:rsidRPr="00641149">
        <w:rPr>
          <w:rStyle w:val="FootnoteReference"/>
          <w:rFonts w:ascii="Times New Roman" w:hAnsi="Times New Roman"/>
          <w:sz w:val="24"/>
        </w:rPr>
        <w:footnoteReference w:id="18"/>
      </w:r>
    </w:p>
    <w:p w14:paraId="638FB940" w14:textId="0BDDB68A" w:rsidR="007575CF" w:rsidRPr="00641149" w:rsidRDefault="007575CF" w:rsidP="00641149">
      <w:pPr>
        <w:pStyle w:val="FixListStyle"/>
        <w:spacing w:after="260" w:line="280" w:lineRule="exact"/>
        <w:ind w:right="0"/>
        <w:jc w:val="both"/>
        <w:rPr>
          <w:rFonts w:ascii="Times New Roman" w:hAnsi="Times New Roman"/>
        </w:rPr>
      </w:pPr>
      <w:r w:rsidRPr="00641149">
        <w:rPr>
          <w:rFonts w:ascii="Times New Roman" w:hAnsi="Times New Roman"/>
        </w:rPr>
        <w:tab/>
        <w:t xml:space="preserve">Ordinarily, like evidence of the complaint itself, evidence of distress on the part of a complainant at the time of making a complaint is evidence that is relevant in the trial within the meaning of s 55 of the </w:t>
      </w:r>
      <w:r w:rsidRPr="00641149">
        <w:rPr>
          <w:rFonts w:ascii="Times New Roman" w:hAnsi="Times New Roman"/>
          <w:i/>
        </w:rPr>
        <w:t>Evidence Act</w:t>
      </w:r>
      <w:r w:rsidRPr="00641149">
        <w:rPr>
          <w:rFonts w:ascii="Times New Roman" w:hAnsi="Times New Roman"/>
        </w:rPr>
        <w:t xml:space="preserve"> on either or both of two bases</w:t>
      </w:r>
      <w:r w:rsidR="006824D4" w:rsidRPr="00641149">
        <w:rPr>
          <w:rFonts w:ascii="Times New Roman" w:hAnsi="Times New Roman"/>
        </w:rPr>
        <w:t>:</w:t>
      </w:r>
      <w:r w:rsidRPr="00641149">
        <w:rPr>
          <w:rFonts w:ascii="Times New Roman" w:hAnsi="Times New Roman"/>
        </w:rPr>
        <w:t xml:space="preserve"> </w:t>
      </w:r>
      <w:r w:rsidR="006824D4" w:rsidRPr="00641149">
        <w:rPr>
          <w:rFonts w:ascii="Times New Roman" w:hAnsi="Times New Roman"/>
        </w:rPr>
        <w:t>f</w:t>
      </w:r>
      <w:r w:rsidRPr="00641149">
        <w:rPr>
          <w:rFonts w:ascii="Times New Roman" w:hAnsi="Times New Roman"/>
        </w:rPr>
        <w:t xml:space="preserve">irst, as evidence that, if accepted, could </w:t>
      </w:r>
      <w:r w:rsidR="003B2F0E" w:rsidRPr="00641149">
        <w:rPr>
          <w:rFonts w:ascii="Times New Roman" w:hAnsi="Times New Roman"/>
        </w:rPr>
        <w:t>support</w:t>
      </w:r>
      <w:r w:rsidRPr="00641149">
        <w:rPr>
          <w:rFonts w:ascii="Times New Roman" w:hAnsi="Times New Roman"/>
        </w:rPr>
        <w:t xml:space="preserve"> the credit of the complainant if the jury were to find a causal connection between the distress and the making of the complaint</w:t>
      </w:r>
      <w:r w:rsidR="006824D4" w:rsidRPr="00641149">
        <w:rPr>
          <w:rFonts w:ascii="Times New Roman" w:hAnsi="Times New Roman"/>
        </w:rPr>
        <w:t>, and</w:t>
      </w:r>
      <w:r w:rsidRPr="00641149">
        <w:rPr>
          <w:rFonts w:ascii="Times New Roman" w:hAnsi="Times New Roman"/>
        </w:rPr>
        <w:t xml:space="preserve"> </w:t>
      </w:r>
      <w:r w:rsidR="006824D4" w:rsidRPr="00641149">
        <w:rPr>
          <w:rFonts w:ascii="Times New Roman" w:hAnsi="Times New Roman"/>
        </w:rPr>
        <w:t>s</w:t>
      </w:r>
      <w:r w:rsidRPr="00641149">
        <w:rPr>
          <w:rFonts w:ascii="Times New Roman" w:hAnsi="Times New Roman"/>
        </w:rPr>
        <w:t xml:space="preserve">econd, as evidence that, if accepted, could </w:t>
      </w:r>
      <w:r w:rsidR="005E0D9C" w:rsidRPr="00641149">
        <w:rPr>
          <w:rFonts w:ascii="Times New Roman" w:hAnsi="Times New Roman"/>
        </w:rPr>
        <w:t>support the occurrence of the offending</w:t>
      </w:r>
      <w:r w:rsidRPr="00641149">
        <w:rPr>
          <w:rFonts w:ascii="Times New Roman" w:hAnsi="Times New Roman"/>
        </w:rPr>
        <w:t xml:space="preserve"> if the jury were to find a causal connection between the distress and the offending.</w:t>
      </w:r>
      <w:r w:rsidR="00D614A5" w:rsidRPr="00641149">
        <w:rPr>
          <w:rFonts w:ascii="Times New Roman" w:hAnsi="Times New Roman"/>
        </w:rPr>
        <w:t xml:space="preserve"> On either basis, the evidence could rationally indirectly affect the assessment of the probability of the existence of a fact in issue – namely, whether the offending occurred – and is therefore relevant within the meaning of s</w:t>
      </w:r>
      <w:r w:rsidR="00924CEB" w:rsidRPr="00641149">
        <w:rPr>
          <w:rFonts w:ascii="Times New Roman" w:hAnsi="Times New Roman"/>
        </w:rPr>
        <w:t> </w:t>
      </w:r>
      <w:r w:rsidR="00D614A5" w:rsidRPr="00641149">
        <w:rPr>
          <w:rFonts w:ascii="Times New Roman" w:hAnsi="Times New Roman"/>
        </w:rPr>
        <w:t xml:space="preserve">55. </w:t>
      </w:r>
    </w:p>
    <w:p w14:paraId="1BC2C257" w14:textId="07B1628B" w:rsidR="007575CF" w:rsidRPr="00641149" w:rsidRDefault="007575CF" w:rsidP="00641149">
      <w:pPr>
        <w:pStyle w:val="FixListStyle"/>
        <w:spacing w:after="260" w:line="280" w:lineRule="exact"/>
        <w:ind w:right="0"/>
        <w:jc w:val="both"/>
        <w:rPr>
          <w:rFonts w:ascii="Times New Roman" w:hAnsi="Times New Roman"/>
        </w:rPr>
      </w:pPr>
      <w:r w:rsidRPr="00641149">
        <w:rPr>
          <w:rFonts w:ascii="Times New Roman" w:hAnsi="Times New Roman"/>
        </w:rPr>
        <w:tab/>
        <w:t xml:space="preserve">Neither of those potential bases of relevance </w:t>
      </w:r>
      <w:r w:rsidR="003A6C2A" w:rsidRPr="00641149">
        <w:rPr>
          <w:rFonts w:ascii="Times New Roman" w:hAnsi="Times New Roman"/>
        </w:rPr>
        <w:t>is</w:t>
      </w:r>
      <w:r w:rsidRPr="00641149">
        <w:rPr>
          <w:rFonts w:ascii="Times New Roman" w:hAnsi="Times New Roman"/>
        </w:rPr>
        <w:t xml:space="preserve"> in tension with the requirement of s 54K of the </w:t>
      </w:r>
      <w:r w:rsidRPr="00641149">
        <w:rPr>
          <w:rFonts w:ascii="Times New Roman" w:hAnsi="Times New Roman"/>
          <w:i/>
          <w:iCs/>
        </w:rPr>
        <w:t>Jury Directions Act</w:t>
      </w:r>
      <w:r w:rsidRPr="00641149">
        <w:rPr>
          <w:rFonts w:ascii="Times New Roman" w:hAnsi="Times New Roman"/>
        </w:rPr>
        <w:t>, inserted shortly after the trial in the present case,</w:t>
      </w:r>
      <w:r w:rsidRPr="00641149">
        <w:rPr>
          <w:rStyle w:val="FootnoteReference"/>
          <w:rFonts w:ascii="Times New Roman" w:hAnsi="Times New Roman"/>
          <w:sz w:val="24"/>
        </w:rPr>
        <w:footnoteReference w:id="19"/>
      </w:r>
      <w:r w:rsidRPr="00641149">
        <w:rPr>
          <w:rFonts w:ascii="Times New Roman" w:hAnsi="Times New Roman"/>
        </w:rPr>
        <w:t xml:space="preserve"> that, if the complainant is to give evidence and in the absence of "good reasons for not doing so", the trial judge must inform the jury that experience shows that </w:t>
      </w:r>
      <w:r w:rsidR="009C19D0" w:rsidRPr="00641149">
        <w:rPr>
          <w:rFonts w:ascii="Times New Roman" w:hAnsi="Times New Roman"/>
        </w:rPr>
        <w:t>"</w:t>
      </w:r>
      <w:r w:rsidRPr="00641149">
        <w:rPr>
          <w:rFonts w:ascii="Times New Roman" w:hAnsi="Times New Roman"/>
        </w:rPr>
        <w:t>because trauma affects people differently, some people may show obvious signs of emotion or distress when giving evidence about a sexual offence, while others may not"</w:t>
      </w:r>
      <w:r w:rsidRPr="00641149">
        <w:rPr>
          <w:rStyle w:val="FootnoteReference"/>
          <w:rFonts w:ascii="Times New Roman" w:hAnsi="Times New Roman"/>
          <w:sz w:val="24"/>
        </w:rPr>
        <w:footnoteReference w:id="20"/>
      </w:r>
      <w:r w:rsidRPr="00641149">
        <w:rPr>
          <w:rFonts w:ascii="Times New Roman" w:hAnsi="Times New Roman"/>
        </w:rPr>
        <w:t xml:space="preserve"> and </w:t>
      </w:r>
      <w:r w:rsidR="00993D41" w:rsidRPr="00641149">
        <w:rPr>
          <w:rFonts w:ascii="Times New Roman" w:hAnsi="Times New Roman"/>
        </w:rPr>
        <w:t xml:space="preserve">that </w:t>
      </w:r>
      <w:r w:rsidRPr="00641149">
        <w:rPr>
          <w:rFonts w:ascii="Times New Roman" w:hAnsi="Times New Roman"/>
        </w:rPr>
        <w:t xml:space="preserve">"both truthful and untruthful accounts of a sexual offence may be given with or without obvious signs of </w:t>
      </w:r>
      <w:r w:rsidRPr="00641149">
        <w:rPr>
          <w:rFonts w:ascii="Times New Roman" w:hAnsi="Times New Roman"/>
        </w:rPr>
        <w:lastRenderedPageBreak/>
        <w:t>emotion or distress".</w:t>
      </w:r>
      <w:r w:rsidRPr="00641149">
        <w:rPr>
          <w:rStyle w:val="FootnoteReference"/>
          <w:rFonts w:ascii="Times New Roman" w:hAnsi="Times New Roman"/>
          <w:sz w:val="24"/>
        </w:rPr>
        <w:footnoteReference w:id="21"/>
      </w:r>
      <w:r w:rsidRPr="00641149">
        <w:rPr>
          <w:rFonts w:ascii="Times New Roman" w:hAnsi="Times New Roman"/>
        </w:rPr>
        <w:t xml:space="preserve"> That is because whether, and if so how, evidence of such pre-trial distress on the part of a particular complainant at the time of making a particular complaint might ultimately be related to trauma induced by the particular offending alleged is quintessentially a matter for the jury to consider as part of its overall determination of whether the elements of the sexual offence have been proved beyond reasonable doubt in the particular case.</w:t>
      </w:r>
    </w:p>
    <w:p w14:paraId="19A64146" w14:textId="1F46F6D3" w:rsidR="007575CF" w:rsidRPr="00641149" w:rsidRDefault="007575CF" w:rsidP="00641149">
      <w:pPr>
        <w:pStyle w:val="FixListStyle"/>
        <w:spacing w:after="260" w:line="280" w:lineRule="exact"/>
        <w:ind w:right="0"/>
        <w:jc w:val="both"/>
        <w:rPr>
          <w:rFonts w:ascii="Times New Roman" w:hAnsi="Times New Roman"/>
        </w:rPr>
      </w:pPr>
      <w:r w:rsidRPr="00641149">
        <w:rPr>
          <w:rFonts w:ascii="Times New Roman" w:hAnsi="Times New Roman"/>
        </w:rPr>
        <w:tab/>
        <w:t xml:space="preserve">If, as here, such evidence is not excluded by the hearsay rule or excluded or limited under s 135, 136 or 137, it is admissible under s 56 of the </w:t>
      </w:r>
      <w:r w:rsidRPr="00641149">
        <w:rPr>
          <w:rFonts w:ascii="Times New Roman" w:hAnsi="Times New Roman"/>
          <w:i/>
          <w:iCs/>
        </w:rPr>
        <w:t>Evidence Act</w:t>
      </w:r>
      <w:r w:rsidRPr="00641149">
        <w:rPr>
          <w:rFonts w:ascii="Times New Roman" w:hAnsi="Times New Roman"/>
        </w:rPr>
        <w:t xml:space="preserve">. </w:t>
      </w:r>
    </w:p>
    <w:p w14:paraId="1A22E0B7" w14:textId="797A66D9" w:rsidR="007575CF" w:rsidRPr="00641149" w:rsidRDefault="007575CF" w:rsidP="00641149">
      <w:pPr>
        <w:pStyle w:val="FixListStyle"/>
        <w:spacing w:after="260" w:line="280" w:lineRule="exact"/>
        <w:ind w:right="0"/>
        <w:jc w:val="both"/>
        <w:rPr>
          <w:rFonts w:ascii="Times New Roman" w:hAnsi="Times New Roman"/>
        </w:rPr>
      </w:pPr>
      <w:r w:rsidRPr="00641149">
        <w:rPr>
          <w:rFonts w:ascii="Times New Roman" w:hAnsi="Times New Roman"/>
        </w:rPr>
        <w:tab/>
        <w:t xml:space="preserve">The evidence, having been admitted as indirect or circumstantial evidence of the offending conduct, is then left to the jury to consider with other evidence in the exercise of its collective wisdom informed by the ordinary knowledge and experience of its members. It is for the jury to determine whether to accept the evidence and the weight to be given to the evidence if accepted in the context of the jury's overall consideration of the totality of the direct and indirect evidence in the trial in the performance of its function of determining whether the offence charged has been proved beyond reasonable doubt. </w:t>
      </w:r>
      <w:r w:rsidR="002454A1" w:rsidRPr="00641149">
        <w:rPr>
          <w:rFonts w:ascii="Times New Roman" w:hAnsi="Times New Roman"/>
        </w:rPr>
        <w:t>In appropriate cases the jury may be given a general direction about t</w:t>
      </w:r>
      <w:r w:rsidRPr="00641149">
        <w:rPr>
          <w:rFonts w:ascii="Times New Roman" w:hAnsi="Times New Roman"/>
        </w:rPr>
        <w:t>he drawing of conclusions and the distinction between direct and circumstantial evidence.</w:t>
      </w:r>
      <w:r w:rsidR="001B42AD" w:rsidRPr="00641149">
        <w:rPr>
          <w:rStyle w:val="FootnoteReference"/>
          <w:rFonts w:ascii="Times New Roman" w:hAnsi="Times New Roman"/>
          <w:sz w:val="24"/>
        </w:rPr>
        <w:footnoteReference w:id="22"/>
      </w:r>
      <w:r w:rsidRPr="00641149">
        <w:rPr>
          <w:rFonts w:ascii="Times New Roman" w:hAnsi="Times New Roman"/>
        </w:rPr>
        <w:t xml:space="preserve"> </w:t>
      </w:r>
    </w:p>
    <w:p w14:paraId="201D1902" w14:textId="4B921642" w:rsidR="007067B2" w:rsidRPr="00641149" w:rsidRDefault="007067B2" w:rsidP="00641149">
      <w:pPr>
        <w:pStyle w:val="FixListStyle"/>
        <w:spacing w:after="260" w:line="280" w:lineRule="exact"/>
        <w:ind w:right="0"/>
        <w:jc w:val="both"/>
        <w:rPr>
          <w:rFonts w:ascii="Times New Roman" w:hAnsi="Times New Roman"/>
        </w:rPr>
      </w:pPr>
      <w:r w:rsidRPr="00641149">
        <w:rPr>
          <w:rFonts w:ascii="Times New Roman" w:hAnsi="Times New Roman"/>
        </w:rPr>
        <w:tab/>
        <w:t xml:space="preserve">Evidence of pre-trial distress does not, as a class of evidence, fall within the definition of "evidence of a kind that may be unreliable" in s 31 of the </w:t>
      </w:r>
      <w:r w:rsidRPr="00641149">
        <w:rPr>
          <w:rFonts w:ascii="Times New Roman" w:hAnsi="Times New Roman"/>
          <w:i/>
          <w:iCs/>
        </w:rPr>
        <w:t>Jury</w:t>
      </w:r>
      <w:r w:rsidR="00A47B69">
        <w:rPr>
          <w:rFonts w:ascii="Times New Roman" w:hAnsi="Times New Roman"/>
          <w:i/>
          <w:iCs/>
        </w:rPr>
        <w:t> </w:t>
      </w:r>
      <w:r w:rsidRPr="00641149">
        <w:rPr>
          <w:rFonts w:ascii="Times New Roman" w:hAnsi="Times New Roman"/>
          <w:i/>
          <w:iCs/>
        </w:rPr>
        <w:t>Directions Act</w:t>
      </w:r>
      <w:r w:rsidRPr="00641149">
        <w:rPr>
          <w:rFonts w:ascii="Times New Roman" w:hAnsi="Times New Roman"/>
        </w:rPr>
        <w:t>.</w:t>
      </w:r>
      <w:r w:rsidRPr="00641149">
        <w:rPr>
          <w:rFonts w:ascii="Times New Roman" w:hAnsi="Times New Roman"/>
          <w:i/>
          <w:iCs/>
        </w:rPr>
        <w:t xml:space="preserve"> </w:t>
      </w:r>
      <w:r w:rsidRPr="00641149">
        <w:rPr>
          <w:rFonts w:ascii="Times New Roman" w:hAnsi="Times New Roman"/>
        </w:rPr>
        <w:t xml:space="preserve">Perpetuation of the notion that a trial judge has an obligation to caution a jury on the basis that evidence of a complainant's pre-trial distress is, or is generally, unreliable is inconsistent with Pt 3 of the </w:t>
      </w:r>
      <w:r w:rsidRPr="00641149">
        <w:rPr>
          <w:rFonts w:ascii="Times New Roman" w:hAnsi="Times New Roman"/>
          <w:i/>
          <w:iCs/>
        </w:rPr>
        <w:t>Jury Directions Act</w:t>
      </w:r>
      <w:r w:rsidRPr="00641149">
        <w:rPr>
          <w:rFonts w:ascii="Times New Roman" w:hAnsi="Times New Roman"/>
        </w:rPr>
        <w:t xml:space="preserve"> in its intersection with Div 3 of Pt 4 of the </w:t>
      </w:r>
      <w:r w:rsidRPr="00641149">
        <w:rPr>
          <w:rFonts w:ascii="Times New Roman" w:hAnsi="Times New Roman"/>
          <w:i/>
          <w:iCs/>
        </w:rPr>
        <w:t>Jury Directions Act</w:t>
      </w:r>
      <w:r w:rsidRPr="00641149">
        <w:rPr>
          <w:rFonts w:ascii="Times New Roman" w:hAnsi="Times New Roman"/>
        </w:rPr>
        <w:t>.</w:t>
      </w:r>
    </w:p>
    <w:p w14:paraId="175533A0" w14:textId="4660A785" w:rsidR="007067B2" w:rsidRPr="00641149" w:rsidRDefault="007067B2" w:rsidP="00641149">
      <w:pPr>
        <w:pStyle w:val="FixListStyle"/>
        <w:spacing w:after="260" w:line="280" w:lineRule="exact"/>
        <w:ind w:right="0"/>
        <w:jc w:val="both"/>
        <w:rPr>
          <w:rFonts w:ascii="Times New Roman" w:hAnsi="Times New Roman"/>
        </w:rPr>
      </w:pPr>
      <w:r w:rsidRPr="00641149">
        <w:rPr>
          <w:rFonts w:ascii="Times New Roman" w:hAnsi="Times New Roman"/>
        </w:rPr>
        <w:tab/>
        <w:t xml:space="preserve">The scheme of Pt 3 of the </w:t>
      </w:r>
      <w:r w:rsidRPr="00641149">
        <w:rPr>
          <w:rFonts w:ascii="Times New Roman" w:hAnsi="Times New Roman"/>
          <w:i/>
          <w:iCs/>
        </w:rPr>
        <w:t>Jury Directions Act</w:t>
      </w:r>
      <w:r w:rsidRPr="00641149">
        <w:rPr>
          <w:rFonts w:ascii="Times New Roman" w:hAnsi="Times New Roman"/>
        </w:rPr>
        <w:t>, which was examined in</w:t>
      </w:r>
      <w:r w:rsidRPr="00641149">
        <w:rPr>
          <w:rFonts w:ascii="Times New Roman" w:hAnsi="Times New Roman"/>
          <w:i/>
          <w:iCs/>
        </w:rPr>
        <w:t xml:space="preserve"> </w:t>
      </w:r>
      <w:r w:rsidR="009F2060" w:rsidRPr="00641149">
        <w:rPr>
          <w:rFonts w:ascii="Times New Roman" w:hAnsi="Times New Roman"/>
          <w:i/>
          <w:iCs/>
        </w:rPr>
        <w:t>Director of Public Prosecutions v Roder (a pseudonym)</w:t>
      </w:r>
      <w:r w:rsidRPr="00641149">
        <w:rPr>
          <w:rFonts w:ascii="Times New Roman" w:hAnsi="Times New Roman"/>
        </w:rPr>
        <w:t>,</w:t>
      </w:r>
      <w:r w:rsidRPr="00641149">
        <w:rPr>
          <w:rStyle w:val="FootnoteReference"/>
          <w:rFonts w:ascii="Times New Roman" w:hAnsi="Times New Roman"/>
          <w:sz w:val="24"/>
        </w:rPr>
        <w:footnoteReference w:id="23"/>
      </w:r>
      <w:r w:rsidRPr="00641149">
        <w:rPr>
          <w:rFonts w:ascii="Times New Roman" w:hAnsi="Times New Roman"/>
        </w:rPr>
        <w:t xml:space="preserve"> is that directions concerning matters relating to the conduct of trials generally, including the drawing of conclusions and the distinction between direct and circumstantial (or indirect) evidence</w:t>
      </w:r>
      <w:r w:rsidR="00170A11" w:rsidRPr="00641149">
        <w:rPr>
          <w:rFonts w:ascii="Times New Roman" w:hAnsi="Times New Roman"/>
        </w:rPr>
        <w:t>,</w:t>
      </w:r>
      <w:r w:rsidRPr="00641149">
        <w:rPr>
          <w:rFonts w:ascii="Times New Roman" w:hAnsi="Times New Roman"/>
        </w:rPr>
        <w:t xml:space="preserve"> are treated as "general directions".</w:t>
      </w:r>
      <w:r w:rsidRPr="00641149">
        <w:rPr>
          <w:rStyle w:val="FootnoteReference"/>
          <w:rFonts w:ascii="Times New Roman" w:hAnsi="Times New Roman"/>
          <w:sz w:val="24"/>
        </w:rPr>
        <w:footnoteReference w:id="24"/>
      </w:r>
      <w:r w:rsidRPr="00641149">
        <w:rPr>
          <w:rFonts w:ascii="Times New Roman" w:hAnsi="Times New Roman"/>
        </w:rPr>
        <w:t xml:space="preserve"> Other than general </w:t>
      </w:r>
      <w:r w:rsidRPr="00641149">
        <w:rPr>
          <w:rFonts w:ascii="Times New Roman" w:hAnsi="Times New Roman"/>
        </w:rPr>
        <w:lastRenderedPageBreak/>
        <w:t>directions and directions that the trial judge is required to give under a provision of that or another Act, a trial judge is prohibited by s 15 from giving any directions in respect of the matters in issue or evidence in the trial relevant to those matters other than particular directions requested by the prosecution or defence counsel under s 12. Conversely, a trial judge is required by s 14 to give such particular directions as are requested by the prosecution or defence counsel under s 12 "unless there are good reasons for not doing so". The prohibition in s 15 is subject to s 16</w:t>
      </w:r>
      <w:r w:rsidR="00420819" w:rsidRPr="00641149">
        <w:rPr>
          <w:rFonts w:ascii="Times New Roman" w:hAnsi="Times New Roman"/>
        </w:rPr>
        <w:t>,</w:t>
      </w:r>
      <w:r w:rsidRPr="00641149">
        <w:rPr>
          <w:rFonts w:ascii="Times New Roman" w:hAnsi="Times New Roman"/>
        </w:rPr>
        <w:t xml:space="preserve"> by force of which "[t]he trial judge must give the jury a direction if the trial judge considers that there are substantial and compelling reasons for doing so even though the direction has not been requested under section 12".</w:t>
      </w:r>
      <w:r w:rsidRPr="00641149">
        <w:rPr>
          <w:rStyle w:val="FootnoteReference"/>
          <w:rFonts w:ascii="Times New Roman" w:hAnsi="Times New Roman"/>
          <w:sz w:val="24"/>
        </w:rPr>
        <w:footnoteReference w:id="25"/>
      </w:r>
    </w:p>
    <w:p w14:paraId="3AAA490F" w14:textId="745BF89A" w:rsidR="007067B2" w:rsidRPr="00641149" w:rsidRDefault="007067B2" w:rsidP="00641149">
      <w:pPr>
        <w:pStyle w:val="FixListStyle"/>
        <w:spacing w:after="260" w:line="280" w:lineRule="exact"/>
        <w:ind w:right="0"/>
        <w:jc w:val="both"/>
        <w:rPr>
          <w:rFonts w:ascii="Times New Roman" w:hAnsi="Times New Roman"/>
        </w:rPr>
      </w:pPr>
      <w:r w:rsidRPr="00641149">
        <w:rPr>
          <w:rFonts w:ascii="Times New Roman" w:hAnsi="Times New Roman"/>
        </w:rPr>
        <w:tab/>
        <w:t xml:space="preserve">Division 3 of Pt 4 of the </w:t>
      </w:r>
      <w:r w:rsidRPr="00641149">
        <w:rPr>
          <w:rFonts w:ascii="Times New Roman" w:hAnsi="Times New Roman"/>
          <w:i/>
          <w:iCs/>
        </w:rPr>
        <w:t xml:space="preserve">Jury Directions Act </w:t>
      </w:r>
      <w:r w:rsidRPr="00641149">
        <w:rPr>
          <w:rFonts w:ascii="Times New Roman" w:hAnsi="Times New Roman"/>
        </w:rPr>
        <w:t>intersects with the scheme of Pt 3 in that it provides, in s</w:t>
      </w:r>
      <w:r w:rsidR="00924CEB" w:rsidRPr="00641149">
        <w:rPr>
          <w:rFonts w:ascii="Times New Roman" w:hAnsi="Times New Roman"/>
        </w:rPr>
        <w:t> </w:t>
      </w:r>
      <w:r w:rsidRPr="00641149">
        <w:rPr>
          <w:rFonts w:ascii="Times New Roman" w:hAnsi="Times New Roman"/>
        </w:rPr>
        <w:t>32, that the prosecution or defence counsel may request under s 12 that the trial judge direct the jury "on evidence of a kind that may be unreliable".</w:t>
      </w:r>
      <w:r w:rsidRPr="00641149">
        <w:rPr>
          <w:rStyle w:val="FootnoteReference"/>
          <w:rFonts w:ascii="Times New Roman" w:hAnsi="Times New Roman"/>
          <w:sz w:val="24"/>
        </w:rPr>
        <w:footnoteReference w:id="26"/>
      </w:r>
      <w:r w:rsidRPr="00641149">
        <w:rPr>
          <w:rFonts w:ascii="Times New Roman" w:hAnsi="Times New Roman"/>
        </w:rPr>
        <w:t xml:space="preserve"> This in turn requires the trial judge, in giving such a direction as required by s</w:t>
      </w:r>
      <w:r w:rsidR="00924CEB" w:rsidRPr="00641149">
        <w:rPr>
          <w:rFonts w:ascii="Times New Roman" w:hAnsi="Times New Roman"/>
        </w:rPr>
        <w:t> </w:t>
      </w:r>
      <w:r w:rsidRPr="00641149">
        <w:rPr>
          <w:rFonts w:ascii="Times New Roman" w:hAnsi="Times New Roman"/>
        </w:rPr>
        <w:t>14, to do the following: to warn the jury that the evidence may be unreliable;</w:t>
      </w:r>
      <w:r w:rsidRPr="00641149">
        <w:rPr>
          <w:rStyle w:val="FootnoteReference"/>
          <w:rFonts w:ascii="Times New Roman" w:hAnsi="Times New Roman"/>
          <w:sz w:val="24"/>
        </w:rPr>
        <w:footnoteReference w:id="27"/>
      </w:r>
      <w:r w:rsidRPr="00641149">
        <w:rPr>
          <w:rFonts w:ascii="Times New Roman" w:hAnsi="Times New Roman"/>
        </w:rPr>
        <w:t xml:space="preserve"> if the evidence is not that of a child witness (noting the separate rule in such circumstances</w:t>
      </w:r>
      <w:r w:rsidR="00CF3485" w:rsidRPr="00641149">
        <w:rPr>
          <w:rStyle w:val="FootnoteReference"/>
          <w:rFonts w:ascii="Times New Roman" w:hAnsi="Times New Roman"/>
          <w:sz w:val="24"/>
        </w:rPr>
        <w:footnoteReference w:id="28"/>
      </w:r>
      <w:r w:rsidRPr="00641149">
        <w:rPr>
          <w:rFonts w:ascii="Times New Roman" w:hAnsi="Times New Roman"/>
        </w:rPr>
        <w:t>), to inform the jury of the significant matters that the trial judge considers may cause the evidence to be unreliable;</w:t>
      </w:r>
      <w:r w:rsidRPr="00641149">
        <w:rPr>
          <w:rStyle w:val="FootnoteReference"/>
          <w:rFonts w:ascii="Times New Roman" w:hAnsi="Times New Roman"/>
          <w:sz w:val="24"/>
        </w:rPr>
        <w:footnoteReference w:id="29"/>
      </w:r>
      <w:r w:rsidRPr="00641149">
        <w:rPr>
          <w:rFonts w:ascii="Times New Roman" w:hAnsi="Times New Roman"/>
        </w:rPr>
        <w:t xml:space="preserve"> and to warn the jury of the "need for caution in determining whether to accept the evidence and the weight to be given to it".</w:t>
      </w:r>
      <w:r w:rsidRPr="00641149">
        <w:rPr>
          <w:rStyle w:val="FootnoteReference"/>
          <w:rFonts w:ascii="Times New Roman" w:hAnsi="Times New Roman"/>
          <w:sz w:val="24"/>
        </w:rPr>
        <w:footnoteReference w:id="30"/>
      </w:r>
      <w:r w:rsidRPr="00641149">
        <w:rPr>
          <w:rFonts w:ascii="Times New Roman" w:hAnsi="Times New Roman"/>
        </w:rPr>
        <w:t xml:space="preserve"> Section 31 contains an inclusive definition of "evidence of a kind that may be unreliable" in a list which relevantly includes hearsay evidence admitted under s</w:t>
      </w:r>
      <w:r w:rsidR="00924CEB" w:rsidRPr="00641149">
        <w:rPr>
          <w:rFonts w:ascii="Times New Roman" w:hAnsi="Times New Roman"/>
        </w:rPr>
        <w:t> </w:t>
      </w:r>
      <w:r w:rsidRPr="00641149">
        <w:rPr>
          <w:rFonts w:ascii="Times New Roman" w:hAnsi="Times New Roman"/>
        </w:rPr>
        <w:t xml:space="preserve">66 of the </w:t>
      </w:r>
      <w:r w:rsidRPr="00641149">
        <w:rPr>
          <w:rFonts w:ascii="Times New Roman" w:hAnsi="Times New Roman"/>
          <w:i/>
          <w:iCs/>
        </w:rPr>
        <w:t>Evidence Act</w:t>
      </w:r>
      <w:r w:rsidRPr="00641149">
        <w:rPr>
          <w:rFonts w:ascii="Times New Roman" w:hAnsi="Times New Roman"/>
        </w:rPr>
        <w:t>.</w:t>
      </w:r>
      <w:r w:rsidRPr="00641149">
        <w:rPr>
          <w:rStyle w:val="FootnoteReference"/>
          <w:rFonts w:ascii="Times New Roman" w:hAnsi="Times New Roman"/>
          <w:sz w:val="24"/>
        </w:rPr>
        <w:footnoteReference w:id="31"/>
      </w:r>
      <w:r w:rsidRPr="00641149">
        <w:rPr>
          <w:rFonts w:ascii="Times New Roman" w:hAnsi="Times New Roman"/>
        </w:rPr>
        <w:t xml:space="preserve"> </w:t>
      </w:r>
    </w:p>
    <w:p w14:paraId="31C18650" w14:textId="121170CD" w:rsidR="007067B2" w:rsidRPr="00641149" w:rsidRDefault="007067B2" w:rsidP="00641149">
      <w:pPr>
        <w:pStyle w:val="FixListStyle"/>
        <w:spacing w:after="260" w:line="280" w:lineRule="exact"/>
        <w:ind w:right="0"/>
        <w:jc w:val="both"/>
        <w:rPr>
          <w:rFonts w:ascii="Times New Roman" w:hAnsi="Times New Roman"/>
        </w:rPr>
      </w:pPr>
      <w:r w:rsidRPr="00641149">
        <w:rPr>
          <w:rFonts w:ascii="Times New Roman" w:hAnsi="Times New Roman"/>
        </w:rPr>
        <w:tab/>
        <w:t>The inclusive nature of the definition</w:t>
      </w:r>
      <w:r w:rsidR="00B164D1" w:rsidRPr="00641149">
        <w:rPr>
          <w:rFonts w:ascii="Times New Roman" w:hAnsi="Times New Roman"/>
        </w:rPr>
        <w:t>, in theory,</w:t>
      </w:r>
      <w:r w:rsidRPr="00641149">
        <w:rPr>
          <w:rFonts w:ascii="Times New Roman" w:hAnsi="Times New Roman"/>
        </w:rPr>
        <w:t xml:space="preserve"> leaves open the potential for a court to determine that some other kind or class</w:t>
      </w:r>
      <w:r w:rsidRPr="00641149" w:rsidDel="005C3A72">
        <w:rPr>
          <w:rFonts w:ascii="Times New Roman" w:hAnsi="Times New Roman"/>
        </w:rPr>
        <w:t xml:space="preserve"> </w:t>
      </w:r>
      <w:r w:rsidRPr="00641149">
        <w:rPr>
          <w:rFonts w:ascii="Times New Roman" w:hAnsi="Times New Roman"/>
        </w:rPr>
        <w:t xml:space="preserve">of evidence is "evidence of a kind that may be unreliable". But the statutory scheme and its legislative history are against a court </w:t>
      </w:r>
      <w:r w:rsidR="00B164D1" w:rsidRPr="00641149">
        <w:rPr>
          <w:rFonts w:ascii="Times New Roman" w:hAnsi="Times New Roman"/>
        </w:rPr>
        <w:t xml:space="preserve">deciding that </w:t>
      </w:r>
      <w:r w:rsidRPr="00641149">
        <w:rPr>
          <w:rFonts w:ascii="Times New Roman" w:hAnsi="Times New Roman"/>
        </w:rPr>
        <w:t xml:space="preserve">another </w:t>
      </w:r>
      <w:r w:rsidR="00B164D1" w:rsidRPr="00641149">
        <w:rPr>
          <w:rFonts w:ascii="Times New Roman" w:hAnsi="Times New Roman"/>
        </w:rPr>
        <w:t xml:space="preserve">kind or </w:t>
      </w:r>
      <w:r w:rsidRPr="00641149">
        <w:rPr>
          <w:rFonts w:ascii="Times New Roman" w:hAnsi="Times New Roman"/>
        </w:rPr>
        <w:t>class of evidence fit</w:t>
      </w:r>
      <w:r w:rsidR="00B164D1" w:rsidRPr="00641149">
        <w:rPr>
          <w:rFonts w:ascii="Times New Roman" w:hAnsi="Times New Roman"/>
        </w:rPr>
        <w:t>s</w:t>
      </w:r>
      <w:r w:rsidRPr="00641149">
        <w:rPr>
          <w:rFonts w:ascii="Times New Roman" w:hAnsi="Times New Roman"/>
        </w:rPr>
        <w:t xml:space="preserve"> that </w:t>
      </w:r>
      <w:r w:rsidRPr="00641149">
        <w:rPr>
          <w:rFonts w:ascii="Times New Roman" w:hAnsi="Times New Roman"/>
        </w:rPr>
        <w:lastRenderedPageBreak/>
        <w:t>description merely because evidence of that class had been treated as warranting a caution at common law. Section 34 makes plain that a trial judge is not required to direct the jury regarding evidence of a kind that may be unreliable, except as relevantly provided for in s 32 as required by s 14 pursuant to a request under s 12,</w:t>
      </w:r>
      <w:r w:rsidRPr="00641149">
        <w:rPr>
          <w:rStyle w:val="FootnoteReference"/>
          <w:rFonts w:ascii="Times New Roman" w:hAnsi="Times New Roman"/>
          <w:sz w:val="24"/>
        </w:rPr>
        <w:footnoteReference w:id="32"/>
      </w:r>
      <w:r w:rsidRPr="00641149">
        <w:rPr>
          <w:rFonts w:ascii="Times New Roman" w:hAnsi="Times New Roman"/>
        </w:rPr>
        <w:t xml:space="preserve"> and that any rule of common law to the contrary is abolished.</w:t>
      </w:r>
      <w:r w:rsidRPr="00641149">
        <w:rPr>
          <w:rStyle w:val="FootnoteReference"/>
          <w:rFonts w:ascii="Times New Roman" w:hAnsi="Times New Roman"/>
          <w:sz w:val="24"/>
        </w:rPr>
        <w:footnoteReference w:id="33"/>
      </w:r>
      <w:r w:rsidRPr="00641149">
        <w:rPr>
          <w:rFonts w:ascii="Times New Roman" w:hAnsi="Times New Roman"/>
        </w:rPr>
        <w:t xml:space="preserve">  </w:t>
      </w:r>
    </w:p>
    <w:p w14:paraId="653AE034" w14:textId="24BA3DB7" w:rsidR="007067B2" w:rsidRPr="00641149" w:rsidRDefault="007067B2"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B164D1" w:rsidRPr="00641149">
        <w:rPr>
          <w:rFonts w:ascii="Times New Roman" w:hAnsi="Times New Roman"/>
        </w:rPr>
        <w:t>T</w:t>
      </w:r>
      <w:r w:rsidRPr="00641149">
        <w:rPr>
          <w:rFonts w:ascii="Times New Roman" w:hAnsi="Times New Roman"/>
        </w:rPr>
        <w:t>he requirement of s 16 that the trial judge more generally "give the jury a direction if the trial judge considers that there are substantial and compelling reasons for doing so" in the absence of a request under s</w:t>
      </w:r>
      <w:r w:rsidR="00924CEB" w:rsidRPr="00641149">
        <w:rPr>
          <w:rFonts w:ascii="Times New Roman" w:hAnsi="Times New Roman"/>
        </w:rPr>
        <w:t> </w:t>
      </w:r>
      <w:r w:rsidRPr="00641149">
        <w:rPr>
          <w:rFonts w:ascii="Times New Roman" w:hAnsi="Times New Roman"/>
        </w:rPr>
        <w:t xml:space="preserve">12 </w:t>
      </w:r>
      <w:r w:rsidR="00B164D1" w:rsidRPr="00641149">
        <w:rPr>
          <w:rFonts w:ascii="Times New Roman" w:hAnsi="Times New Roman"/>
        </w:rPr>
        <w:t>is to be understood in the context of the specific substantive and procedural conditions imposed by Div</w:t>
      </w:r>
      <w:r w:rsidR="002270AE">
        <w:rPr>
          <w:rFonts w:ascii="Times New Roman" w:hAnsi="Times New Roman"/>
        </w:rPr>
        <w:t> </w:t>
      </w:r>
      <w:r w:rsidR="00B164D1" w:rsidRPr="00641149">
        <w:rPr>
          <w:rFonts w:ascii="Times New Roman" w:hAnsi="Times New Roman"/>
        </w:rPr>
        <w:t xml:space="preserve">3 of Pt 4 </w:t>
      </w:r>
      <w:r w:rsidR="00587521" w:rsidRPr="00641149">
        <w:rPr>
          <w:rFonts w:ascii="Times New Roman" w:hAnsi="Times New Roman"/>
        </w:rPr>
        <w:t xml:space="preserve">of the </w:t>
      </w:r>
      <w:r w:rsidR="00587521" w:rsidRPr="00641149">
        <w:rPr>
          <w:rFonts w:ascii="Times New Roman" w:hAnsi="Times New Roman"/>
          <w:i/>
          <w:iCs/>
        </w:rPr>
        <w:t xml:space="preserve">Jury Directions Act </w:t>
      </w:r>
      <w:r w:rsidR="00587521" w:rsidRPr="00641149">
        <w:rPr>
          <w:rFonts w:ascii="Times New Roman" w:hAnsi="Times New Roman"/>
        </w:rPr>
        <w:t>on a trial judge directing a jury "on evidence of a kind that may be unreliable". Understood in this context it is apparent that s</w:t>
      </w:r>
      <w:r w:rsidR="00924CEB" w:rsidRPr="00641149">
        <w:rPr>
          <w:rFonts w:ascii="Times New Roman" w:hAnsi="Times New Roman"/>
        </w:rPr>
        <w:t> </w:t>
      </w:r>
      <w:r w:rsidR="00587521" w:rsidRPr="00641149">
        <w:rPr>
          <w:rFonts w:ascii="Times New Roman" w:hAnsi="Times New Roman"/>
        </w:rPr>
        <w:t xml:space="preserve">16 </w:t>
      </w:r>
      <w:r w:rsidRPr="00641149">
        <w:rPr>
          <w:rFonts w:ascii="Times New Roman" w:hAnsi="Times New Roman"/>
        </w:rPr>
        <w:t xml:space="preserve">can have no application to evidence </w:t>
      </w:r>
      <w:r w:rsidR="00587521" w:rsidRPr="00641149">
        <w:rPr>
          <w:rFonts w:ascii="Times New Roman" w:hAnsi="Times New Roman"/>
        </w:rPr>
        <w:t xml:space="preserve">merely because the evidence is </w:t>
      </w:r>
      <w:r w:rsidRPr="00641149">
        <w:rPr>
          <w:rFonts w:ascii="Times New Roman" w:hAnsi="Times New Roman"/>
        </w:rPr>
        <w:t>of a kind or class which the trial judge considers may be unreliable.</w:t>
      </w:r>
      <w:r w:rsidRPr="00641149">
        <w:rPr>
          <w:rStyle w:val="FootnoteReference"/>
          <w:rFonts w:ascii="Times New Roman" w:hAnsi="Times New Roman"/>
          <w:sz w:val="24"/>
        </w:rPr>
        <w:footnoteReference w:id="34"/>
      </w:r>
      <w:r w:rsidRPr="00641149">
        <w:rPr>
          <w:rFonts w:ascii="Times New Roman" w:hAnsi="Times New Roman"/>
        </w:rPr>
        <w:t xml:space="preserve"> The considerations relevant to the requirement of s</w:t>
      </w:r>
      <w:r w:rsidR="00924CEB" w:rsidRPr="00641149">
        <w:rPr>
          <w:rFonts w:ascii="Times New Roman" w:hAnsi="Times New Roman"/>
        </w:rPr>
        <w:t> </w:t>
      </w:r>
      <w:r w:rsidRPr="00641149">
        <w:rPr>
          <w:rFonts w:ascii="Times New Roman" w:hAnsi="Times New Roman"/>
        </w:rPr>
        <w:t xml:space="preserve">16 are considerations </w:t>
      </w:r>
      <w:r w:rsidR="00292592" w:rsidRPr="00641149">
        <w:rPr>
          <w:rFonts w:ascii="Times New Roman" w:hAnsi="Times New Roman"/>
        </w:rPr>
        <w:t xml:space="preserve">specific </w:t>
      </w:r>
      <w:r w:rsidRPr="00641149">
        <w:rPr>
          <w:rFonts w:ascii="Times New Roman" w:hAnsi="Times New Roman"/>
        </w:rPr>
        <w:t>to the evidence in the particular case.</w:t>
      </w:r>
    </w:p>
    <w:p w14:paraId="47138E7E" w14:textId="7885C7FF" w:rsidR="007575CF" w:rsidRPr="00641149" w:rsidRDefault="007575CF" w:rsidP="00641149">
      <w:pPr>
        <w:pStyle w:val="FixListStyle"/>
        <w:spacing w:after="260" w:line="280" w:lineRule="exact"/>
        <w:ind w:right="0"/>
        <w:jc w:val="both"/>
        <w:rPr>
          <w:rFonts w:ascii="Times New Roman" w:hAnsi="Times New Roman"/>
        </w:rPr>
      </w:pPr>
      <w:r w:rsidRPr="00641149">
        <w:rPr>
          <w:rFonts w:ascii="Times New Roman" w:hAnsi="Times New Roman"/>
        </w:rPr>
        <w:tab/>
        <w:t xml:space="preserve">Because it does not, as a </w:t>
      </w:r>
      <w:r w:rsidR="00292592" w:rsidRPr="00641149">
        <w:rPr>
          <w:rFonts w:ascii="Times New Roman" w:hAnsi="Times New Roman"/>
        </w:rPr>
        <w:t xml:space="preserve">kind or </w:t>
      </w:r>
      <w:r w:rsidRPr="00641149">
        <w:rPr>
          <w:rFonts w:ascii="Times New Roman" w:hAnsi="Times New Roman"/>
        </w:rPr>
        <w:t xml:space="preserve">class of evidence, fall within the definition of "evidence of a kind that may be unreliable" in s 31 of the </w:t>
      </w:r>
      <w:r w:rsidRPr="00641149">
        <w:rPr>
          <w:rFonts w:ascii="Times New Roman" w:hAnsi="Times New Roman"/>
          <w:i/>
          <w:iCs/>
        </w:rPr>
        <w:t>Jury Directions Act</w:t>
      </w:r>
      <w:r w:rsidRPr="00641149">
        <w:rPr>
          <w:rFonts w:ascii="Times New Roman" w:hAnsi="Times New Roman"/>
        </w:rPr>
        <w:t xml:space="preserve">, the evidence of pre-trial distress </w:t>
      </w:r>
      <w:r w:rsidR="001519A5" w:rsidRPr="00641149">
        <w:rPr>
          <w:rFonts w:ascii="Times New Roman" w:hAnsi="Times New Roman"/>
        </w:rPr>
        <w:t>which has been</w:t>
      </w:r>
      <w:r w:rsidRPr="00641149">
        <w:rPr>
          <w:rFonts w:ascii="Times New Roman" w:hAnsi="Times New Roman"/>
        </w:rPr>
        <w:t xml:space="preserve"> admitted cannot be the subject of a request for a particular direction under s 12 of the </w:t>
      </w:r>
      <w:r w:rsidRPr="00641149">
        <w:rPr>
          <w:rFonts w:ascii="Times New Roman" w:hAnsi="Times New Roman"/>
          <w:i/>
          <w:iCs/>
        </w:rPr>
        <w:t>Jury Directions Act</w:t>
      </w:r>
      <w:r w:rsidRPr="00641149">
        <w:rPr>
          <w:rFonts w:ascii="Times New Roman" w:hAnsi="Times New Roman"/>
        </w:rPr>
        <w:t xml:space="preserve"> by reason only of it being evidence of </w:t>
      </w:r>
      <w:r w:rsidR="00292592" w:rsidRPr="00641149">
        <w:rPr>
          <w:rFonts w:ascii="Times New Roman" w:hAnsi="Times New Roman"/>
        </w:rPr>
        <w:t xml:space="preserve">the kind or within the class of </w:t>
      </w:r>
      <w:r w:rsidRPr="00641149">
        <w:rPr>
          <w:rFonts w:ascii="Times New Roman" w:hAnsi="Times New Roman"/>
        </w:rPr>
        <w:t>pre-trial distress. For the evidence to become the subject of a particular direction under s</w:t>
      </w:r>
      <w:r w:rsidR="00924CEB" w:rsidRPr="00641149">
        <w:rPr>
          <w:rFonts w:ascii="Times New Roman" w:hAnsi="Times New Roman"/>
        </w:rPr>
        <w:t> </w:t>
      </w:r>
      <w:r w:rsidRPr="00641149">
        <w:rPr>
          <w:rFonts w:ascii="Times New Roman" w:hAnsi="Times New Roman"/>
        </w:rPr>
        <w:t xml:space="preserve">16 of the </w:t>
      </w:r>
      <w:r w:rsidRPr="00641149">
        <w:rPr>
          <w:rFonts w:ascii="Times New Roman" w:hAnsi="Times New Roman"/>
          <w:i/>
          <w:iCs/>
        </w:rPr>
        <w:t>Jury</w:t>
      </w:r>
      <w:r w:rsidR="001C7B3E">
        <w:rPr>
          <w:rFonts w:ascii="Times New Roman" w:hAnsi="Times New Roman"/>
          <w:i/>
          <w:iCs/>
        </w:rPr>
        <w:t> </w:t>
      </w:r>
      <w:r w:rsidRPr="00641149">
        <w:rPr>
          <w:rFonts w:ascii="Times New Roman" w:hAnsi="Times New Roman"/>
          <w:i/>
          <w:iCs/>
        </w:rPr>
        <w:t>Directions Act</w:t>
      </w:r>
      <w:r w:rsidRPr="00641149">
        <w:rPr>
          <w:rFonts w:ascii="Times New Roman" w:hAnsi="Times New Roman"/>
        </w:rPr>
        <w:t>, the trial judge would need to consider there to be substantial and compelling reasons for making the direction in the circumstances of the particular trial. The generic circumstance of the evidence being evidence of</w:t>
      </w:r>
      <w:r w:rsidR="00292592" w:rsidRPr="00641149">
        <w:rPr>
          <w:rFonts w:ascii="Times New Roman" w:hAnsi="Times New Roman"/>
        </w:rPr>
        <w:t xml:space="preserve"> the kind or within the class of</w:t>
      </w:r>
      <w:r w:rsidRPr="00641149">
        <w:rPr>
          <w:rFonts w:ascii="Times New Roman" w:hAnsi="Times New Roman"/>
        </w:rPr>
        <w:t xml:space="preserve"> pre-trial distress on the part of a complainant could not alone constitute substantial and compelling reasons.</w:t>
      </w:r>
    </w:p>
    <w:p w14:paraId="053F8A39" w14:textId="6DAA2643" w:rsidR="00C6634B" w:rsidRPr="00641149" w:rsidRDefault="00C6634B" w:rsidP="00641149">
      <w:pPr>
        <w:pStyle w:val="FixListStyle"/>
        <w:spacing w:after="260" w:line="280" w:lineRule="exact"/>
        <w:ind w:right="0"/>
        <w:jc w:val="both"/>
        <w:rPr>
          <w:rFonts w:ascii="Times New Roman" w:hAnsi="Times New Roman"/>
        </w:rPr>
      </w:pPr>
      <w:r w:rsidRPr="00641149">
        <w:rPr>
          <w:rFonts w:ascii="Times New Roman" w:hAnsi="Times New Roman"/>
        </w:rPr>
        <w:tab/>
        <w:t xml:space="preserve">The general direction that the trial judge gave to the jury in the present case as to the drawing of conclusions and the distinction between direct and circumstantial evidence sufficed to explain the permissible use by the jury of the evidence by the complainant and her mother of </w:t>
      </w:r>
      <w:r w:rsidR="00A434C9" w:rsidRPr="00641149">
        <w:rPr>
          <w:rFonts w:ascii="Times New Roman" w:hAnsi="Times New Roman"/>
        </w:rPr>
        <w:t>the complainant's</w:t>
      </w:r>
      <w:r w:rsidRPr="00641149">
        <w:rPr>
          <w:rFonts w:ascii="Times New Roman" w:hAnsi="Times New Roman"/>
        </w:rPr>
        <w:t xml:space="preserve"> distress at the time of complaining to her mother that the respondent had raped her. Indeed, the </w:t>
      </w:r>
      <w:r w:rsidRPr="00641149">
        <w:rPr>
          <w:rFonts w:ascii="Times New Roman" w:hAnsi="Times New Roman"/>
        </w:rPr>
        <w:lastRenderedPageBreak/>
        <w:t>general direction would have sufficed even if the trial judge had not used that evidence of complaint as an example of indirect evidence. No further direction was required.</w:t>
      </w:r>
    </w:p>
    <w:p w14:paraId="098A68EE" w14:textId="7DF96C49" w:rsidR="00982729" w:rsidRPr="00641149" w:rsidRDefault="00982729" w:rsidP="00641149">
      <w:pPr>
        <w:pStyle w:val="HeadingL1"/>
        <w:spacing w:after="260" w:line="280" w:lineRule="exact"/>
        <w:ind w:right="0"/>
        <w:jc w:val="both"/>
        <w:rPr>
          <w:rFonts w:ascii="Times New Roman" w:hAnsi="Times New Roman"/>
        </w:rPr>
      </w:pPr>
      <w:r w:rsidRPr="00641149">
        <w:rPr>
          <w:rFonts w:ascii="Times New Roman" w:hAnsi="Times New Roman"/>
        </w:rPr>
        <w:t>Common law and statute</w:t>
      </w:r>
    </w:p>
    <w:p w14:paraId="36BC143A" w14:textId="3CE39202" w:rsidR="00982729" w:rsidRPr="00641149" w:rsidRDefault="00B84A64" w:rsidP="00641149">
      <w:pPr>
        <w:pStyle w:val="FixListStyle"/>
        <w:spacing w:after="260" w:line="280" w:lineRule="exact"/>
        <w:ind w:right="0"/>
        <w:jc w:val="both"/>
        <w:rPr>
          <w:rFonts w:ascii="Times New Roman" w:hAnsi="Times New Roman"/>
        </w:rPr>
      </w:pPr>
      <w:r w:rsidRPr="00641149">
        <w:rPr>
          <w:rFonts w:ascii="Times New Roman" w:hAnsi="Times New Roman"/>
        </w:rPr>
        <w:tab/>
        <w:t xml:space="preserve">The essential error of the </w:t>
      </w:r>
      <w:r w:rsidR="001228EA" w:rsidRPr="00641149">
        <w:rPr>
          <w:rFonts w:ascii="Times New Roman" w:hAnsi="Times New Roman"/>
        </w:rPr>
        <w:t xml:space="preserve">Court of Appeal in the decision under appeal, carried over from </w:t>
      </w:r>
      <w:r w:rsidR="00F34327" w:rsidRPr="00641149">
        <w:rPr>
          <w:rFonts w:ascii="Times New Roman" w:hAnsi="Times New Roman"/>
        </w:rPr>
        <w:t>the</w:t>
      </w:r>
      <w:r w:rsidR="001228EA" w:rsidRPr="00641149">
        <w:rPr>
          <w:rFonts w:ascii="Times New Roman" w:hAnsi="Times New Roman"/>
        </w:rPr>
        <w:t xml:space="preserve"> </w:t>
      </w:r>
      <w:r w:rsidR="00A367DE" w:rsidRPr="00641149">
        <w:rPr>
          <w:rFonts w:ascii="Times New Roman" w:hAnsi="Times New Roman"/>
        </w:rPr>
        <w:t>reasonin</w:t>
      </w:r>
      <w:r w:rsidR="009A57F8" w:rsidRPr="00641149">
        <w:rPr>
          <w:rFonts w:ascii="Times New Roman" w:hAnsi="Times New Roman"/>
        </w:rPr>
        <w:t>g</w:t>
      </w:r>
      <w:r w:rsidR="00F34327" w:rsidRPr="00641149">
        <w:rPr>
          <w:rFonts w:ascii="Times New Roman" w:hAnsi="Times New Roman"/>
        </w:rPr>
        <w:t xml:space="preserve"> </w:t>
      </w:r>
      <w:r w:rsidR="001228EA" w:rsidRPr="00641149">
        <w:rPr>
          <w:rFonts w:ascii="Times New Roman" w:hAnsi="Times New Roman"/>
        </w:rPr>
        <w:t xml:space="preserve">in </w:t>
      </w:r>
      <w:r w:rsidR="001228EA" w:rsidRPr="00641149">
        <w:rPr>
          <w:rFonts w:ascii="Times New Roman" w:hAnsi="Times New Roman"/>
          <w:i/>
          <w:iCs/>
        </w:rPr>
        <w:t>Paull</w:t>
      </w:r>
      <w:r w:rsidR="001228EA" w:rsidRPr="00641149">
        <w:rPr>
          <w:rFonts w:ascii="Times New Roman" w:hAnsi="Times New Roman"/>
        </w:rPr>
        <w:t xml:space="preserve">, </w:t>
      </w:r>
      <w:r w:rsidR="001228EA" w:rsidRPr="00641149">
        <w:rPr>
          <w:rFonts w:ascii="Times New Roman" w:hAnsi="Times New Roman"/>
          <w:i/>
          <w:iCs/>
        </w:rPr>
        <w:t>Seccull</w:t>
      </w:r>
      <w:r w:rsidR="00177031" w:rsidRPr="00641149">
        <w:rPr>
          <w:rFonts w:ascii="Times New Roman" w:hAnsi="Times New Roman"/>
        </w:rPr>
        <w:t xml:space="preserve"> and </w:t>
      </w:r>
      <w:r w:rsidR="00177031" w:rsidRPr="00641149">
        <w:rPr>
          <w:rFonts w:ascii="Times New Roman" w:hAnsi="Times New Roman"/>
          <w:i/>
          <w:iCs/>
        </w:rPr>
        <w:t>Nimely</w:t>
      </w:r>
      <w:r w:rsidR="00177031" w:rsidRPr="00641149">
        <w:rPr>
          <w:rFonts w:ascii="Times New Roman" w:hAnsi="Times New Roman"/>
        </w:rPr>
        <w:t xml:space="preserve">, was to </w:t>
      </w:r>
      <w:r w:rsidR="00A3460F" w:rsidRPr="00641149">
        <w:rPr>
          <w:rFonts w:ascii="Times New Roman" w:hAnsi="Times New Roman"/>
        </w:rPr>
        <w:t xml:space="preserve">assimilate the requirements of the </w:t>
      </w:r>
      <w:r w:rsidR="00A3460F" w:rsidRPr="00641149">
        <w:rPr>
          <w:rFonts w:ascii="Times New Roman" w:hAnsi="Times New Roman"/>
          <w:i/>
          <w:iCs/>
        </w:rPr>
        <w:t xml:space="preserve">Evidence Act </w:t>
      </w:r>
      <w:r w:rsidR="00A3460F" w:rsidRPr="00641149">
        <w:rPr>
          <w:rFonts w:ascii="Times New Roman" w:hAnsi="Times New Roman"/>
        </w:rPr>
        <w:t xml:space="preserve">and the </w:t>
      </w:r>
      <w:r w:rsidR="00A3460F" w:rsidRPr="00641149">
        <w:rPr>
          <w:rFonts w:ascii="Times New Roman" w:hAnsi="Times New Roman"/>
          <w:i/>
          <w:iCs/>
        </w:rPr>
        <w:t xml:space="preserve">Jury Directions Act </w:t>
      </w:r>
      <w:r w:rsidR="00B7755D" w:rsidRPr="00641149">
        <w:rPr>
          <w:rFonts w:ascii="Times New Roman" w:hAnsi="Times New Roman"/>
        </w:rPr>
        <w:t>with the</w:t>
      </w:r>
      <w:r w:rsidR="00150A21" w:rsidRPr="00641149">
        <w:rPr>
          <w:rFonts w:ascii="Times New Roman" w:hAnsi="Times New Roman"/>
        </w:rPr>
        <w:t xml:space="preserve"> requirements of the common law.</w:t>
      </w:r>
      <w:r w:rsidR="004760AD" w:rsidRPr="00641149">
        <w:rPr>
          <w:rFonts w:ascii="Times New Roman" w:hAnsi="Times New Roman"/>
        </w:rPr>
        <w:t xml:space="preserve"> </w:t>
      </w:r>
      <w:r w:rsidR="00073791" w:rsidRPr="00641149">
        <w:rPr>
          <w:rFonts w:ascii="Times New Roman" w:hAnsi="Times New Roman"/>
        </w:rPr>
        <w:t xml:space="preserve">The same </w:t>
      </w:r>
      <w:r w:rsidR="00AA0126" w:rsidRPr="00641149">
        <w:rPr>
          <w:rFonts w:ascii="Times New Roman" w:hAnsi="Times New Roman"/>
        </w:rPr>
        <w:t>error informs</w:t>
      </w:r>
      <w:r w:rsidR="00073791" w:rsidRPr="00641149">
        <w:rPr>
          <w:rFonts w:ascii="Times New Roman" w:hAnsi="Times New Roman"/>
        </w:rPr>
        <w:t xml:space="preserve"> the</w:t>
      </w:r>
      <w:r w:rsidR="00D205E8" w:rsidRPr="00641149">
        <w:rPr>
          <w:rFonts w:ascii="Times New Roman" w:hAnsi="Times New Roman"/>
        </w:rPr>
        <w:t xml:space="preserve"> </w:t>
      </w:r>
      <w:r w:rsidR="005B0F2F" w:rsidRPr="00641149">
        <w:rPr>
          <w:rFonts w:ascii="Times New Roman" w:hAnsi="Times New Roman"/>
        </w:rPr>
        <w:t xml:space="preserve">remaining </w:t>
      </w:r>
      <w:r w:rsidR="00F47167" w:rsidRPr="00641149">
        <w:rPr>
          <w:rFonts w:ascii="Times New Roman" w:hAnsi="Times New Roman"/>
        </w:rPr>
        <w:t>argument</w:t>
      </w:r>
      <w:r w:rsidR="00073791" w:rsidRPr="00641149">
        <w:rPr>
          <w:rFonts w:ascii="Times New Roman" w:hAnsi="Times New Roman"/>
        </w:rPr>
        <w:t xml:space="preserve"> </w:t>
      </w:r>
      <w:r w:rsidR="00BF0AEA" w:rsidRPr="00641149">
        <w:rPr>
          <w:rFonts w:ascii="Times New Roman" w:hAnsi="Times New Roman"/>
        </w:rPr>
        <w:t xml:space="preserve">of the respondent </w:t>
      </w:r>
      <w:r w:rsidR="00D205E8" w:rsidRPr="00641149">
        <w:rPr>
          <w:rFonts w:ascii="Times New Roman" w:hAnsi="Times New Roman"/>
        </w:rPr>
        <w:t xml:space="preserve">pursuant to </w:t>
      </w:r>
      <w:r w:rsidR="00467160" w:rsidRPr="00641149">
        <w:rPr>
          <w:rFonts w:ascii="Times New Roman" w:hAnsi="Times New Roman"/>
        </w:rPr>
        <w:t>his</w:t>
      </w:r>
      <w:r w:rsidR="00D205E8" w:rsidRPr="00641149">
        <w:rPr>
          <w:rFonts w:ascii="Times New Roman" w:hAnsi="Times New Roman"/>
        </w:rPr>
        <w:t xml:space="preserve"> </w:t>
      </w:r>
      <w:r w:rsidR="00F47167" w:rsidRPr="00641149">
        <w:rPr>
          <w:rFonts w:ascii="Times New Roman" w:hAnsi="Times New Roman"/>
        </w:rPr>
        <w:t>amended notice of contention</w:t>
      </w:r>
      <w:r w:rsidR="00D205E8" w:rsidRPr="00641149">
        <w:rPr>
          <w:rFonts w:ascii="Times New Roman" w:hAnsi="Times New Roman"/>
        </w:rPr>
        <w:t>.</w:t>
      </w:r>
    </w:p>
    <w:p w14:paraId="6C03AFC9" w14:textId="5FDE2911" w:rsidR="00D205E8" w:rsidRPr="00641149" w:rsidRDefault="00D205E8"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BF1BBD" w:rsidRPr="00641149">
        <w:rPr>
          <w:rFonts w:ascii="Times New Roman" w:hAnsi="Times New Roman"/>
        </w:rPr>
        <w:t>Referred to</w:t>
      </w:r>
      <w:r w:rsidR="00F518F2" w:rsidRPr="00641149">
        <w:rPr>
          <w:rFonts w:ascii="Times New Roman" w:hAnsi="Times New Roman"/>
        </w:rPr>
        <w:t xml:space="preserve"> in,</w:t>
      </w:r>
      <w:r w:rsidR="00BF1BBD" w:rsidRPr="00641149">
        <w:rPr>
          <w:rFonts w:ascii="Times New Roman" w:hAnsi="Times New Roman"/>
        </w:rPr>
        <w:t xml:space="preserve"> and centrally informing</w:t>
      </w:r>
      <w:r w:rsidR="00F518F2" w:rsidRPr="00641149">
        <w:rPr>
          <w:rFonts w:ascii="Times New Roman" w:hAnsi="Times New Roman"/>
        </w:rPr>
        <w:t>,</w:t>
      </w:r>
      <w:r w:rsidR="00712194" w:rsidRPr="00641149">
        <w:rPr>
          <w:rFonts w:ascii="Times New Roman" w:hAnsi="Times New Roman"/>
        </w:rPr>
        <w:t xml:space="preserve"> </w:t>
      </w:r>
      <w:r w:rsidR="00D21507" w:rsidRPr="00641149">
        <w:rPr>
          <w:rFonts w:ascii="Times New Roman" w:hAnsi="Times New Roman"/>
        </w:rPr>
        <w:t>the reasoning</w:t>
      </w:r>
      <w:r w:rsidR="00535CCB" w:rsidRPr="00641149">
        <w:rPr>
          <w:rFonts w:ascii="Times New Roman" w:hAnsi="Times New Roman"/>
        </w:rPr>
        <w:t xml:space="preserve"> </w:t>
      </w:r>
      <w:r w:rsidR="00D21507" w:rsidRPr="00641149">
        <w:rPr>
          <w:rFonts w:ascii="Times New Roman" w:hAnsi="Times New Roman"/>
        </w:rPr>
        <w:t xml:space="preserve">in each of </w:t>
      </w:r>
      <w:r w:rsidR="00D21507" w:rsidRPr="00641149">
        <w:rPr>
          <w:rFonts w:ascii="Times New Roman" w:hAnsi="Times New Roman"/>
          <w:i/>
          <w:iCs/>
        </w:rPr>
        <w:t>Paull</w:t>
      </w:r>
      <w:r w:rsidR="00D21507" w:rsidRPr="00641149">
        <w:rPr>
          <w:rFonts w:ascii="Times New Roman" w:hAnsi="Times New Roman"/>
        </w:rPr>
        <w:t>,</w:t>
      </w:r>
      <w:r w:rsidR="003D1935" w:rsidRPr="00641149">
        <w:rPr>
          <w:rStyle w:val="FootnoteReference"/>
          <w:rFonts w:ascii="Times New Roman" w:hAnsi="Times New Roman"/>
          <w:sz w:val="24"/>
        </w:rPr>
        <w:footnoteReference w:id="35"/>
      </w:r>
      <w:r w:rsidR="00D21507" w:rsidRPr="00641149">
        <w:rPr>
          <w:rFonts w:ascii="Times New Roman" w:hAnsi="Times New Roman"/>
        </w:rPr>
        <w:t xml:space="preserve"> </w:t>
      </w:r>
      <w:r w:rsidR="00D21507" w:rsidRPr="00641149">
        <w:rPr>
          <w:rFonts w:ascii="Times New Roman" w:hAnsi="Times New Roman"/>
          <w:i/>
          <w:iCs/>
        </w:rPr>
        <w:t>Seccull</w:t>
      </w:r>
      <w:r w:rsidR="003D1935" w:rsidRPr="00641149">
        <w:rPr>
          <w:rStyle w:val="FootnoteReference"/>
          <w:rFonts w:ascii="Times New Roman" w:hAnsi="Times New Roman"/>
          <w:sz w:val="24"/>
        </w:rPr>
        <w:footnoteReference w:id="36"/>
      </w:r>
      <w:r w:rsidR="00D21507" w:rsidRPr="00641149">
        <w:rPr>
          <w:rFonts w:ascii="Times New Roman" w:hAnsi="Times New Roman"/>
        </w:rPr>
        <w:t xml:space="preserve"> and </w:t>
      </w:r>
      <w:r w:rsidR="00D21507" w:rsidRPr="00641149">
        <w:rPr>
          <w:rFonts w:ascii="Times New Roman" w:hAnsi="Times New Roman"/>
          <w:i/>
          <w:iCs/>
        </w:rPr>
        <w:t>Nimely</w:t>
      </w:r>
      <w:r w:rsidR="003D1935" w:rsidRPr="00641149">
        <w:rPr>
          <w:rStyle w:val="FootnoteReference"/>
          <w:rFonts w:ascii="Times New Roman" w:hAnsi="Times New Roman"/>
          <w:sz w:val="24"/>
        </w:rPr>
        <w:footnoteReference w:id="37"/>
      </w:r>
      <w:r w:rsidR="00D21507" w:rsidRPr="00641149">
        <w:rPr>
          <w:rFonts w:ascii="Times New Roman" w:hAnsi="Times New Roman"/>
        </w:rPr>
        <w:t xml:space="preserve"> </w:t>
      </w:r>
      <w:r w:rsidR="00163AB8" w:rsidRPr="00641149">
        <w:rPr>
          <w:rFonts w:ascii="Times New Roman" w:hAnsi="Times New Roman"/>
        </w:rPr>
        <w:t xml:space="preserve">was the </w:t>
      </w:r>
      <w:r w:rsidR="00A35F1D" w:rsidRPr="00641149">
        <w:rPr>
          <w:rFonts w:ascii="Times New Roman" w:hAnsi="Times New Roman"/>
        </w:rPr>
        <w:t xml:space="preserve">frequently </w:t>
      </w:r>
      <w:r w:rsidR="00F970AF" w:rsidRPr="00641149">
        <w:rPr>
          <w:rFonts w:ascii="Times New Roman" w:hAnsi="Times New Roman"/>
        </w:rPr>
        <w:t xml:space="preserve">cited </w:t>
      </w:r>
      <w:r w:rsidR="00535CCB" w:rsidRPr="00641149">
        <w:rPr>
          <w:rFonts w:ascii="Times New Roman" w:hAnsi="Times New Roman"/>
        </w:rPr>
        <w:t>exp</w:t>
      </w:r>
      <w:r w:rsidR="00B40CEE" w:rsidRPr="00641149">
        <w:rPr>
          <w:rFonts w:ascii="Times New Roman" w:hAnsi="Times New Roman"/>
        </w:rPr>
        <w:t>lanation</w:t>
      </w:r>
      <w:r w:rsidR="00043B66" w:rsidRPr="00641149">
        <w:rPr>
          <w:rFonts w:ascii="Times New Roman" w:hAnsi="Times New Roman"/>
        </w:rPr>
        <w:t xml:space="preserve"> of the </w:t>
      </w:r>
      <w:r w:rsidR="005E6700" w:rsidRPr="00641149">
        <w:rPr>
          <w:rFonts w:ascii="Times New Roman" w:hAnsi="Times New Roman"/>
        </w:rPr>
        <w:t xml:space="preserve">approach taken </w:t>
      </w:r>
      <w:r w:rsidR="00916CC9" w:rsidRPr="00641149">
        <w:rPr>
          <w:rFonts w:ascii="Times New Roman" w:hAnsi="Times New Roman"/>
        </w:rPr>
        <w:t>at common law</w:t>
      </w:r>
      <w:r w:rsidR="001741BA" w:rsidRPr="00641149">
        <w:rPr>
          <w:rFonts w:ascii="Times New Roman" w:hAnsi="Times New Roman"/>
        </w:rPr>
        <w:t xml:space="preserve"> in the past</w:t>
      </w:r>
      <w:r w:rsidR="00916CC9" w:rsidRPr="00641149">
        <w:rPr>
          <w:rFonts w:ascii="Times New Roman" w:hAnsi="Times New Roman"/>
        </w:rPr>
        <w:t xml:space="preserve"> </w:t>
      </w:r>
      <w:r w:rsidR="005E6700" w:rsidRPr="00641149">
        <w:rPr>
          <w:rFonts w:ascii="Times New Roman" w:hAnsi="Times New Roman"/>
        </w:rPr>
        <w:t xml:space="preserve">to the </w:t>
      </w:r>
      <w:r w:rsidR="00914E1C" w:rsidRPr="00641149">
        <w:rPr>
          <w:rFonts w:ascii="Times New Roman" w:hAnsi="Times New Roman"/>
        </w:rPr>
        <w:t xml:space="preserve">permissible </w:t>
      </w:r>
      <w:r w:rsidR="00995F43" w:rsidRPr="00641149">
        <w:rPr>
          <w:rFonts w:ascii="Times New Roman" w:hAnsi="Times New Roman"/>
        </w:rPr>
        <w:t xml:space="preserve">use </w:t>
      </w:r>
      <w:r w:rsidR="00E3702F" w:rsidRPr="00641149">
        <w:rPr>
          <w:rFonts w:ascii="Times New Roman" w:hAnsi="Times New Roman"/>
        </w:rPr>
        <w:t xml:space="preserve">by a jury of </w:t>
      </w:r>
      <w:r w:rsidR="00995F43" w:rsidRPr="00641149">
        <w:rPr>
          <w:rFonts w:ascii="Times New Roman" w:hAnsi="Times New Roman"/>
        </w:rPr>
        <w:t xml:space="preserve">evidence of pre-trial distress </w:t>
      </w:r>
      <w:r w:rsidR="00E3702F" w:rsidRPr="00641149">
        <w:rPr>
          <w:rFonts w:ascii="Times New Roman" w:hAnsi="Times New Roman"/>
        </w:rPr>
        <w:t xml:space="preserve">on the part </w:t>
      </w:r>
      <w:r w:rsidR="00995F43" w:rsidRPr="00641149">
        <w:rPr>
          <w:rFonts w:ascii="Times New Roman" w:hAnsi="Times New Roman"/>
        </w:rPr>
        <w:t>of a complainant in the trial of a sexual offence</w:t>
      </w:r>
      <w:r w:rsidR="00043B66" w:rsidRPr="00641149">
        <w:rPr>
          <w:rFonts w:ascii="Times New Roman" w:hAnsi="Times New Roman"/>
        </w:rPr>
        <w:t xml:space="preserve"> </w:t>
      </w:r>
      <w:r w:rsidR="00914E1C" w:rsidRPr="00641149">
        <w:rPr>
          <w:rFonts w:ascii="Times New Roman" w:hAnsi="Times New Roman"/>
        </w:rPr>
        <w:t xml:space="preserve">given </w:t>
      </w:r>
      <w:r w:rsidR="00F970AF" w:rsidRPr="00641149">
        <w:rPr>
          <w:rFonts w:ascii="Times New Roman" w:hAnsi="Times New Roman"/>
        </w:rPr>
        <w:t xml:space="preserve">by the Full Court of the Supreme Court of Victoria in </w:t>
      </w:r>
      <w:r w:rsidR="00F970AF" w:rsidRPr="00641149">
        <w:rPr>
          <w:rFonts w:ascii="Times New Roman" w:hAnsi="Times New Roman"/>
          <w:i/>
          <w:iCs/>
        </w:rPr>
        <w:t>R v Flannery</w:t>
      </w:r>
      <w:r w:rsidR="00F327A5" w:rsidRPr="00641149">
        <w:rPr>
          <w:rFonts w:ascii="Times New Roman" w:hAnsi="Times New Roman"/>
        </w:rPr>
        <w:t>.</w:t>
      </w:r>
      <w:r w:rsidR="00B31B36" w:rsidRPr="00641149">
        <w:rPr>
          <w:rStyle w:val="FootnoteReference"/>
          <w:rFonts w:ascii="Times New Roman" w:hAnsi="Times New Roman"/>
          <w:sz w:val="24"/>
        </w:rPr>
        <w:footnoteReference w:id="38"/>
      </w:r>
      <w:r w:rsidR="00F327A5" w:rsidRPr="00641149">
        <w:rPr>
          <w:rFonts w:ascii="Times New Roman" w:hAnsi="Times New Roman"/>
        </w:rPr>
        <w:t xml:space="preserve"> </w:t>
      </w:r>
      <w:r w:rsidR="00B31B36" w:rsidRPr="00641149">
        <w:rPr>
          <w:rFonts w:ascii="Times New Roman" w:hAnsi="Times New Roman"/>
        </w:rPr>
        <w:t xml:space="preserve">Delivering the </w:t>
      </w:r>
      <w:r w:rsidR="004B1E11" w:rsidRPr="00641149">
        <w:rPr>
          <w:rFonts w:ascii="Times New Roman" w:hAnsi="Times New Roman"/>
        </w:rPr>
        <w:t>judgment</w:t>
      </w:r>
      <w:r w:rsidR="00B31B36" w:rsidRPr="00641149">
        <w:rPr>
          <w:rFonts w:ascii="Times New Roman" w:hAnsi="Times New Roman"/>
        </w:rPr>
        <w:t xml:space="preserve"> of the </w:t>
      </w:r>
      <w:r w:rsidR="004B1E11" w:rsidRPr="00641149">
        <w:rPr>
          <w:rFonts w:ascii="Times New Roman" w:hAnsi="Times New Roman"/>
        </w:rPr>
        <w:t>Full Court,</w:t>
      </w:r>
      <w:r w:rsidR="00D50A5F" w:rsidRPr="00641149">
        <w:rPr>
          <w:rFonts w:ascii="Times New Roman" w:hAnsi="Times New Roman"/>
        </w:rPr>
        <w:t xml:space="preserve"> with reference to </w:t>
      </w:r>
      <w:r w:rsidR="00B93149" w:rsidRPr="00641149">
        <w:rPr>
          <w:rFonts w:ascii="Times New Roman" w:hAnsi="Times New Roman"/>
        </w:rPr>
        <w:t xml:space="preserve">the then relatively recent decisions of the English Court of Criminal Appeal in </w:t>
      </w:r>
      <w:r w:rsidR="00BA300A" w:rsidRPr="00641149">
        <w:rPr>
          <w:rFonts w:ascii="Times New Roman" w:hAnsi="Times New Roman"/>
          <w:i/>
          <w:iCs/>
        </w:rPr>
        <w:t>Redpath</w:t>
      </w:r>
      <w:r w:rsidR="006E4B06" w:rsidRPr="00641149">
        <w:rPr>
          <w:rStyle w:val="FootnoteReference"/>
          <w:rFonts w:ascii="Times New Roman" w:hAnsi="Times New Roman"/>
          <w:sz w:val="24"/>
        </w:rPr>
        <w:footnoteReference w:id="39"/>
      </w:r>
      <w:r w:rsidR="006E4B06" w:rsidRPr="00641149">
        <w:rPr>
          <w:rFonts w:ascii="Times New Roman" w:hAnsi="Times New Roman"/>
        </w:rPr>
        <w:t xml:space="preserve"> and </w:t>
      </w:r>
      <w:r w:rsidR="00DE29B7" w:rsidRPr="00641149">
        <w:rPr>
          <w:rFonts w:ascii="Times New Roman" w:hAnsi="Times New Roman"/>
          <w:i/>
          <w:iCs/>
        </w:rPr>
        <w:t>R v Knight</w:t>
      </w:r>
      <w:r w:rsidR="006E4B06" w:rsidRPr="00641149">
        <w:rPr>
          <w:rFonts w:ascii="Times New Roman" w:hAnsi="Times New Roman"/>
        </w:rPr>
        <w:t>,</w:t>
      </w:r>
      <w:r w:rsidR="006E4B06" w:rsidRPr="00641149">
        <w:rPr>
          <w:rStyle w:val="FootnoteReference"/>
          <w:rFonts w:ascii="Times New Roman" w:hAnsi="Times New Roman"/>
          <w:sz w:val="24"/>
        </w:rPr>
        <w:footnoteReference w:id="40"/>
      </w:r>
      <w:r w:rsidR="006E4B06" w:rsidRPr="00641149">
        <w:rPr>
          <w:rFonts w:ascii="Times New Roman" w:hAnsi="Times New Roman"/>
        </w:rPr>
        <w:t xml:space="preserve"> </w:t>
      </w:r>
      <w:r w:rsidR="00EB3F8A" w:rsidRPr="00641149">
        <w:rPr>
          <w:rFonts w:ascii="Times New Roman" w:hAnsi="Times New Roman"/>
        </w:rPr>
        <w:t>Winneke</w:t>
      </w:r>
      <w:r w:rsidR="009F64F2">
        <w:rPr>
          <w:rFonts w:ascii="Times New Roman" w:hAnsi="Times New Roman"/>
        </w:rPr>
        <w:t> </w:t>
      </w:r>
      <w:r w:rsidR="00962536" w:rsidRPr="00641149">
        <w:rPr>
          <w:rFonts w:ascii="Times New Roman" w:hAnsi="Times New Roman"/>
        </w:rPr>
        <w:t xml:space="preserve">CJ </w:t>
      </w:r>
      <w:r w:rsidR="00867E3C" w:rsidRPr="00641149">
        <w:rPr>
          <w:rFonts w:ascii="Times New Roman" w:hAnsi="Times New Roman"/>
        </w:rPr>
        <w:t>said</w:t>
      </w:r>
      <w:r w:rsidR="0048383C" w:rsidRPr="00641149">
        <w:rPr>
          <w:rFonts w:ascii="Times New Roman" w:hAnsi="Times New Roman"/>
        </w:rPr>
        <w:t xml:space="preserve"> in </w:t>
      </w:r>
      <w:r w:rsidR="0048383C" w:rsidRPr="00641149">
        <w:rPr>
          <w:rFonts w:ascii="Times New Roman" w:hAnsi="Times New Roman"/>
          <w:i/>
          <w:iCs/>
        </w:rPr>
        <w:t>R v Flannery</w:t>
      </w:r>
      <w:r w:rsidR="0048383C" w:rsidRPr="00641149">
        <w:rPr>
          <w:rFonts w:ascii="Times New Roman" w:hAnsi="Times New Roman"/>
        </w:rPr>
        <w:t>:</w:t>
      </w:r>
      <w:r w:rsidR="0048383C" w:rsidRPr="00641149">
        <w:rPr>
          <w:rStyle w:val="FootnoteReference"/>
          <w:rFonts w:ascii="Times New Roman" w:hAnsi="Times New Roman"/>
          <w:sz w:val="24"/>
        </w:rPr>
        <w:footnoteReference w:id="41"/>
      </w:r>
    </w:p>
    <w:p w14:paraId="33998BF3" w14:textId="77777777" w:rsidR="00641149" w:rsidRPr="00653729" w:rsidRDefault="000F28C5" w:rsidP="00641149">
      <w:pPr>
        <w:pStyle w:val="leftright"/>
        <w:spacing w:before="0" w:after="260" w:line="280" w:lineRule="exact"/>
        <w:ind w:right="0"/>
        <w:jc w:val="both"/>
        <w:rPr>
          <w:rFonts w:ascii="Times New Roman" w:hAnsi="Times New Roman"/>
        </w:rPr>
      </w:pPr>
      <w:r w:rsidRPr="00641149">
        <w:rPr>
          <w:rFonts w:ascii="Times New Roman" w:hAnsi="Times New Roman"/>
        </w:rPr>
        <w:tab/>
      </w:r>
      <w:r w:rsidR="00C52BC2" w:rsidRPr="00641149">
        <w:rPr>
          <w:rFonts w:ascii="Times New Roman" w:hAnsi="Times New Roman"/>
        </w:rPr>
        <w:t xml:space="preserve">"In our opinion, evidence of the distressed condition of a prosecutrix may or may not be capable of amounting to corroboration according to the particular facts of each case. In determining whether it is so capable, regard must be had to such factors as the age of the prosecutrix, the time interval between the alleged assault and when she was observed in distress, her conduct and appearance in the interim, and the circumstances existing when she is observed in the distressed condition. Without attempting to </w:t>
      </w:r>
      <w:r w:rsidR="00C52BC2" w:rsidRPr="00641149">
        <w:rPr>
          <w:rFonts w:ascii="Times New Roman" w:hAnsi="Times New Roman"/>
        </w:rPr>
        <w:lastRenderedPageBreak/>
        <w:t xml:space="preserve">enumerate exhaustively the circumstances in which such evidence may amount to corroboration, we are of opinion that if, regard being had to factors of the kind we have mentioned, the reasonable inference from the evidence is that there was a causal connexion between the alleged assault and the distressed condition, evidence of the latter is capable of constituting corroboration. If such inference is not open, the evidence is not, in our opinion, capable of amounting to corroboration. We should add that except in special circumstances </w:t>
      </w:r>
      <w:r w:rsidR="006B34DC" w:rsidRPr="00641149">
        <w:rPr>
          <w:rFonts w:ascii="Times New Roman" w:hAnsi="Times New Roman"/>
        </w:rPr>
        <w:t>...</w:t>
      </w:r>
      <w:r w:rsidR="00C52BC2" w:rsidRPr="00641149">
        <w:rPr>
          <w:rFonts w:ascii="Times New Roman" w:hAnsi="Times New Roman"/>
        </w:rPr>
        <w:t xml:space="preserve"> evidence of distressed condition will carry little weight and juries should be so warned by the trial judge in the course of his </w:t>
      </w:r>
      <w:r w:rsidR="00C52BC2" w:rsidRPr="00653729">
        <w:rPr>
          <w:rFonts w:ascii="Times New Roman" w:hAnsi="Times New Roman"/>
        </w:rPr>
        <w:t>charge."</w:t>
      </w:r>
    </w:p>
    <w:p w14:paraId="673AF4DB" w14:textId="229991AF" w:rsidR="00641149" w:rsidRPr="00653729" w:rsidRDefault="000C1F71" w:rsidP="00641149">
      <w:pPr>
        <w:pStyle w:val="FixListStyle"/>
        <w:spacing w:after="260" w:line="280" w:lineRule="exact"/>
        <w:ind w:right="0"/>
        <w:jc w:val="both"/>
        <w:rPr>
          <w:rFonts w:ascii="Times New Roman" w:hAnsi="Times New Roman"/>
        </w:rPr>
      </w:pPr>
      <w:r w:rsidRPr="00653729">
        <w:rPr>
          <w:rFonts w:ascii="Times New Roman" w:hAnsi="Times New Roman"/>
        </w:rPr>
        <w:tab/>
        <w:t xml:space="preserve">In </w:t>
      </w:r>
      <w:r w:rsidRPr="00653729">
        <w:rPr>
          <w:rFonts w:ascii="Times New Roman" w:hAnsi="Times New Roman"/>
          <w:i/>
          <w:iCs/>
        </w:rPr>
        <w:t>R v Flannery</w:t>
      </w:r>
      <w:r w:rsidRPr="00653729">
        <w:rPr>
          <w:rFonts w:ascii="Times New Roman" w:hAnsi="Times New Roman"/>
        </w:rPr>
        <w:t>, like in this case, the</w:t>
      </w:r>
      <w:r w:rsidR="00783E08" w:rsidRPr="00653729">
        <w:rPr>
          <w:rFonts w:ascii="Times New Roman" w:hAnsi="Times New Roman"/>
        </w:rPr>
        <w:t xml:space="preserve"> complaint that implicated the offender was accompanied by</w:t>
      </w:r>
      <w:r w:rsidRPr="00653729">
        <w:rPr>
          <w:rFonts w:ascii="Times New Roman" w:hAnsi="Times New Roman"/>
        </w:rPr>
        <w:t xml:space="preserve"> distress</w:t>
      </w:r>
      <w:r w:rsidR="00165885" w:rsidRPr="00653729">
        <w:rPr>
          <w:rFonts w:ascii="Times New Roman" w:hAnsi="Times New Roman"/>
        </w:rPr>
        <w:t>.</w:t>
      </w:r>
      <w:r w:rsidR="00165885" w:rsidRPr="00653729">
        <w:rPr>
          <w:rStyle w:val="FootnoteReference"/>
          <w:rFonts w:ascii="Times New Roman" w:hAnsi="Times New Roman"/>
          <w:sz w:val="24"/>
        </w:rPr>
        <w:footnoteReference w:id="42"/>
      </w:r>
      <w:r w:rsidR="00165885" w:rsidRPr="00653729">
        <w:rPr>
          <w:rFonts w:ascii="Times New Roman" w:hAnsi="Times New Roman"/>
        </w:rPr>
        <w:t xml:space="preserve"> Consistent with the </w:t>
      </w:r>
      <w:r w:rsidR="00783E08" w:rsidRPr="00653729">
        <w:rPr>
          <w:rFonts w:ascii="Times New Roman" w:hAnsi="Times New Roman"/>
        </w:rPr>
        <w:t xml:space="preserve">historical common law </w:t>
      </w:r>
      <w:r w:rsidR="00165885" w:rsidRPr="00653729">
        <w:rPr>
          <w:rFonts w:ascii="Times New Roman" w:hAnsi="Times New Roman"/>
        </w:rPr>
        <w:t xml:space="preserve">evidentiary rules described below, the evidence of </w:t>
      </w:r>
      <w:r w:rsidR="00783E08" w:rsidRPr="00653729">
        <w:rPr>
          <w:rFonts w:ascii="Times New Roman" w:hAnsi="Times New Roman"/>
        </w:rPr>
        <w:t xml:space="preserve">the </w:t>
      </w:r>
      <w:r w:rsidR="00165885" w:rsidRPr="00653729">
        <w:rPr>
          <w:rFonts w:ascii="Times New Roman" w:hAnsi="Times New Roman"/>
        </w:rPr>
        <w:t xml:space="preserve">complaint could not be treated as "additional evidence" of the facts complained of and it could not be corroborative of </w:t>
      </w:r>
      <w:r w:rsidR="00870E1F">
        <w:rPr>
          <w:rFonts w:ascii="Times New Roman" w:hAnsi="Times New Roman"/>
        </w:rPr>
        <w:t>her</w:t>
      </w:r>
      <w:r w:rsidR="00165885" w:rsidRPr="00653729">
        <w:rPr>
          <w:rFonts w:ascii="Times New Roman" w:hAnsi="Times New Roman"/>
        </w:rPr>
        <w:t xml:space="preserve"> evidence.</w:t>
      </w:r>
      <w:r w:rsidR="00165885" w:rsidRPr="00653729">
        <w:rPr>
          <w:rStyle w:val="FootnoteReference"/>
          <w:rFonts w:ascii="Times New Roman" w:hAnsi="Times New Roman"/>
          <w:sz w:val="24"/>
        </w:rPr>
        <w:footnoteReference w:id="43"/>
      </w:r>
    </w:p>
    <w:p w14:paraId="1EED4D18" w14:textId="061B7A99" w:rsidR="00136A16" w:rsidRPr="00641149" w:rsidRDefault="00962536"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867E3C" w:rsidRPr="00641149">
        <w:rPr>
          <w:rFonts w:ascii="Times New Roman" w:hAnsi="Times New Roman"/>
        </w:rPr>
        <w:t>T</w:t>
      </w:r>
      <w:r w:rsidR="002912C8" w:rsidRPr="00641149">
        <w:rPr>
          <w:rFonts w:ascii="Times New Roman" w:hAnsi="Times New Roman"/>
        </w:rPr>
        <w:t>he last</w:t>
      </w:r>
      <w:r w:rsidR="00ED3369" w:rsidRPr="00641149">
        <w:rPr>
          <w:rFonts w:ascii="Times New Roman" w:hAnsi="Times New Roman"/>
        </w:rPr>
        <w:t xml:space="preserve"> </w:t>
      </w:r>
      <w:r w:rsidR="002912C8" w:rsidRPr="00641149">
        <w:rPr>
          <w:rFonts w:ascii="Times New Roman" w:hAnsi="Times New Roman"/>
        </w:rPr>
        <w:t>three</w:t>
      </w:r>
      <w:r w:rsidR="00ED3369" w:rsidRPr="00641149">
        <w:rPr>
          <w:rFonts w:ascii="Times New Roman" w:hAnsi="Times New Roman"/>
        </w:rPr>
        <w:t xml:space="preserve"> sentences of </w:t>
      </w:r>
      <w:r w:rsidR="00A561DB" w:rsidRPr="00641149">
        <w:rPr>
          <w:rFonts w:ascii="Times New Roman" w:hAnsi="Times New Roman"/>
        </w:rPr>
        <w:t>Winneke CJ's</w:t>
      </w:r>
      <w:r w:rsidR="00ED3369" w:rsidRPr="00641149">
        <w:rPr>
          <w:rFonts w:ascii="Times New Roman" w:hAnsi="Times New Roman"/>
        </w:rPr>
        <w:t xml:space="preserve"> </w:t>
      </w:r>
      <w:r w:rsidR="00FB0DA5" w:rsidRPr="00641149">
        <w:rPr>
          <w:rFonts w:ascii="Times New Roman" w:hAnsi="Times New Roman"/>
        </w:rPr>
        <w:t xml:space="preserve">explanation </w:t>
      </w:r>
      <w:r w:rsidR="00AE3480" w:rsidRPr="00641149">
        <w:rPr>
          <w:rFonts w:ascii="Times New Roman" w:hAnsi="Times New Roman"/>
        </w:rPr>
        <w:t xml:space="preserve">of the approach </w:t>
      </w:r>
      <w:r w:rsidR="009D6F61" w:rsidRPr="00641149">
        <w:rPr>
          <w:rFonts w:ascii="Times New Roman" w:hAnsi="Times New Roman"/>
        </w:rPr>
        <w:t xml:space="preserve">then </w:t>
      </w:r>
      <w:r w:rsidR="00AE3480" w:rsidRPr="00641149">
        <w:rPr>
          <w:rFonts w:ascii="Times New Roman" w:hAnsi="Times New Roman"/>
        </w:rPr>
        <w:t xml:space="preserve">taken at common law </w:t>
      </w:r>
      <w:r w:rsidR="00602522" w:rsidRPr="00641149">
        <w:rPr>
          <w:rFonts w:ascii="Times New Roman" w:hAnsi="Times New Roman"/>
        </w:rPr>
        <w:t>contain the seeds</w:t>
      </w:r>
      <w:r w:rsidR="00444AB9" w:rsidRPr="00641149">
        <w:rPr>
          <w:rFonts w:ascii="Times New Roman" w:hAnsi="Times New Roman"/>
        </w:rPr>
        <w:t xml:space="preserve"> </w:t>
      </w:r>
      <w:r w:rsidR="007639C4" w:rsidRPr="00641149">
        <w:rPr>
          <w:rFonts w:ascii="Times New Roman" w:hAnsi="Times New Roman"/>
        </w:rPr>
        <w:t xml:space="preserve">not only </w:t>
      </w:r>
      <w:r w:rsidR="00444AB9" w:rsidRPr="00641149">
        <w:rPr>
          <w:rFonts w:ascii="Times New Roman" w:hAnsi="Times New Roman"/>
        </w:rPr>
        <w:t xml:space="preserve">of the two </w:t>
      </w:r>
      <w:r w:rsidR="004D3359" w:rsidRPr="00641149">
        <w:rPr>
          <w:rFonts w:ascii="Times New Roman" w:hAnsi="Times New Roman"/>
        </w:rPr>
        <w:t>directions</w:t>
      </w:r>
      <w:r w:rsidR="00E42AE7" w:rsidRPr="00641149">
        <w:rPr>
          <w:rFonts w:ascii="Times New Roman" w:hAnsi="Times New Roman"/>
        </w:rPr>
        <w:t xml:space="preserve"> held to be required </w:t>
      </w:r>
      <w:r w:rsidR="00514B2F" w:rsidRPr="00641149">
        <w:rPr>
          <w:rFonts w:ascii="Times New Roman" w:hAnsi="Times New Roman"/>
        </w:rPr>
        <w:t>by the Court of Appeal in the decision under appeal</w:t>
      </w:r>
      <w:r w:rsidR="006F752E" w:rsidRPr="00641149">
        <w:rPr>
          <w:rFonts w:ascii="Times New Roman" w:hAnsi="Times New Roman"/>
        </w:rPr>
        <w:t xml:space="preserve"> </w:t>
      </w:r>
      <w:r w:rsidR="007639C4" w:rsidRPr="00641149">
        <w:rPr>
          <w:rFonts w:ascii="Times New Roman" w:hAnsi="Times New Roman"/>
        </w:rPr>
        <w:t>but also</w:t>
      </w:r>
      <w:r w:rsidR="006F752E" w:rsidRPr="00641149">
        <w:rPr>
          <w:rFonts w:ascii="Times New Roman" w:hAnsi="Times New Roman"/>
        </w:rPr>
        <w:t xml:space="preserve"> of</w:t>
      </w:r>
      <w:r w:rsidR="00E0710D" w:rsidRPr="00641149">
        <w:rPr>
          <w:rFonts w:ascii="Times New Roman" w:hAnsi="Times New Roman"/>
        </w:rPr>
        <w:t xml:space="preserve"> the variation of the first of those</w:t>
      </w:r>
      <w:r w:rsidR="003937BE" w:rsidRPr="00641149">
        <w:rPr>
          <w:rFonts w:ascii="Times New Roman" w:hAnsi="Times New Roman"/>
        </w:rPr>
        <w:t xml:space="preserve"> directions</w:t>
      </w:r>
      <w:r w:rsidR="00FB0DA5" w:rsidRPr="00641149">
        <w:rPr>
          <w:rFonts w:ascii="Times New Roman" w:hAnsi="Times New Roman"/>
        </w:rPr>
        <w:t xml:space="preserve"> contended</w:t>
      </w:r>
      <w:r w:rsidR="003937BE" w:rsidRPr="00641149">
        <w:rPr>
          <w:rFonts w:ascii="Times New Roman" w:hAnsi="Times New Roman"/>
        </w:rPr>
        <w:t xml:space="preserve"> for by the </w:t>
      </w:r>
      <w:r w:rsidR="00467160" w:rsidRPr="00641149">
        <w:rPr>
          <w:rFonts w:ascii="Times New Roman" w:hAnsi="Times New Roman"/>
        </w:rPr>
        <w:t>respondent</w:t>
      </w:r>
      <w:r w:rsidR="003608EA" w:rsidRPr="00641149">
        <w:rPr>
          <w:rFonts w:ascii="Times New Roman" w:hAnsi="Times New Roman"/>
        </w:rPr>
        <w:t xml:space="preserve"> in his remaining argument</w:t>
      </w:r>
      <w:r w:rsidR="00E0710D" w:rsidRPr="00641149">
        <w:rPr>
          <w:rFonts w:ascii="Times New Roman" w:hAnsi="Times New Roman"/>
        </w:rPr>
        <w:t xml:space="preserve"> pursuant to </w:t>
      </w:r>
      <w:r w:rsidR="00467160" w:rsidRPr="00641149">
        <w:rPr>
          <w:rFonts w:ascii="Times New Roman" w:hAnsi="Times New Roman"/>
        </w:rPr>
        <w:t>his</w:t>
      </w:r>
      <w:r w:rsidR="00E0710D" w:rsidRPr="00641149">
        <w:rPr>
          <w:rFonts w:ascii="Times New Roman" w:hAnsi="Times New Roman"/>
        </w:rPr>
        <w:t xml:space="preserve"> amended notice of contention</w:t>
      </w:r>
      <w:r w:rsidR="005C17F8" w:rsidRPr="00641149">
        <w:rPr>
          <w:rFonts w:ascii="Times New Roman" w:hAnsi="Times New Roman"/>
        </w:rPr>
        <w:t xml:space="preserve"> in </w:t>
      </w:r>
      <w:r w:rsidR="00ED3369" w:rsidRPr="00641149">
        <w:rPr>
          <w:rFonts w:ascii="Times New Roman" w:hAnsi="Times New Roman"/>
        </w:rPr>
        <w:t>this Court.</w:t>
      </w:r>
      <w:r w:rsidR="00514B2F" w:rsidRPr="00641149">
        <w:rPr>
          <w:rFonts w:ascii="Times New Roman" w:hAnsi="Times New Roman"/>
        </w:rPr>
        <w:t xml:space="preserve"> </w:t>
      </w:r>
      <w:r w:rsidR="004D3359" w:rsidRPr="00641149">
        <w:rPr>
          <w:rFonts w:ascii="Times New Roman" w:hAnsi="Times New Roman"/>
        </w:rPr>
        <w:t xml:space="preserve"> </w:t>
      </w:r>
    </w:p>
    <w:p w14:paraId="490828DA" w14:textId="33EB2CB5" w:rsidR="0094037A" w:rsidRPr="00641149" w:rsidRDefault="00136A16"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3D2F2D" w:rsidRPr="00641149">
        <w:rPr>
          <w:rFonts w:ascii="Times New Roman" w:hAnsi="Times New Roman"/>
        </w:rPr>
        <w:t>As t</w:t>
      </w:r>
      <w:r w:rsidR="00EE2D08" w:rsidRPr="00641149">
        <w:rPr>
          <w:rFonts w:ascii="Times New Roman" w:hAnsi="Times New Roman"/>
        </w:rPr>
        <w:t xml:space="preserve">he </w:t>
      </w:r>
      <w:r w:rsidR="00A02E0D" w:rsidRPr="00641149">
        <w:rPr>
          <w:rFonts w:ascii="Times New Roman" w:hAnsi="Times New Roman"/>
        </w:rPr>
        <w:t>language</w:t>
      </w:r>
      <w:r w:rsidR="00CA1EEA" w:rsidRPr="00641149">
        <w:rPr>
          <w:rFonts w:ascii="Times New Roman" w:hAnsi="Times New Roman"/>
        </w:rPr>
        <w:t xml:space="preserve"> in which th</w:t>
      </w:r>
      <w:r w:rsidRPr="00641149">
        <w:rPr>
          <w:rFonts w:ascii="Times New Roman" w:hAnsi="Times New Roman"/>
        </w:rPr>
        <w:t>e</w:t>
      </w:r>
      <w:r w:rsidR="00CA1EEA" w:rsidRPr="00641149">
        <w:rPr>
          <w:rFonts w:ascii="Times New Roman" w:hAnsi="Times New Roman"/>
        </w:rPr>
        <w:t xml:space="preserve"> explanation </w:t>
      </w:r>
      <w:r w:rsidR="00A77693" w:rsidRPr="00641149">
        <w:rPr>
          <w:rFonts w:ascii="Times New Roman" w:hAnsi="Times New Roman"/>
        </w:rPr>
        <w:t xml:space="preserve">in </w:t>
      </w:r>
      <w:r w:rsidR="00A77693" w:rsidRPr="00641149">
        <w:rPr>
          <w:rFonts w:ascii="Times New Roman" w:hAnsi="Times New Roman"/>
          <w:i/>
          <w:iCs/>
        </w:rPr>
        <w:t>R v Flannery</w:t>
      </w:r>
      <w:r w:rsidR="00A77693" w:rsidRPr="00641149">
        <w:rPr>
          <w:rFonts w:ascii="Times New Roman" w:hAnsi="Times New Roman"/>
        </w:rPr>
        <w:t xml:space="preserve"> </w:t>
      </w:r>
      <w:r w:rsidR="00CA1EEA" w:rsidRPr="00641149">
        <w:rPr>
          <w:rFonts w:ascii="Times New Roman" w:hAnsi="Times New Roman"/>
        </w:rPr>
        <w:t xml:space="preserve">was </w:t>
      </w:r>
      <w:r w:rsidR="00A02E0D" w:rsidRPr="00641149">
        <w:rPr>
          <w:rFonts w:ascii="Times New Roman" w:hAnsi="Times New Roman"/>
        </w:rPr>
        <w:t>cou</w:t>
      </w:r>
      <w:r w:rsidR="004E2378" w:rsidRPr="00641149">
        <w:rPr>
          <w:rFonts w:ascii="Times New Roman" w:hAnsi="Times New Roman"/>
        </w:rPr>
        <w:t>ched makes apparent, however,</w:t>
      </w:r>
      <w:r w:rsidR="00DB6258" w:rsidRPr="00641149">
        <w:rPr>
          <w:rFonts w:ascii="Times New Roman" w:hAnsi="Times New Roman"/>
        </w:rPr>
        <w:t xml:space="preserve"> </w:t>
      </w:r>
      <w:r w:rsidR="00783E08" w:rsidRPr="00641149">
        <w:rPr>
          <w:rFonts w:ascii="Times New Roman" w:hAnsi="Times New Roman"/>
        </w:rPr>
        <w:t>this</w:t>
      </w:r>
      <w:r w:rsidR="00DF2CF6" w:rsidRPr="00641149">
        <w:rPr>
          <w:rFonts w:ascii="Times New Roman" w:hAnsi="Times New Roman"/>
        </w:rPr>
        <w:t xml:space="preserve"> </w:t>
      </w:r>
      <w:r w:rsidR="00F20B99" w:rsidRPr="00641149">
        <w:rPr>
          <w:rFonts w:ascii="Times New Roman" w:hAnsi="Times New Roman"/>
        </w:rPr>
        <w:t>approach</w:t>
      </w:r>
      <w:r w:rsidR="00E42AE7" w:rsidRPr="00641149">
        <w:rPr>
          <w:rFonts w:ascii="Times New Roman" w:hAnsi="Times New Roman"/>
        </w:rPr>
        <w:t xml:space="preserve"> </w:t>
      </w:r>
      <w:r w:rsidR="00F20B99" w:rsidRPr="00641149">
        <w:rPr>
          <w:rFonts w:ascii="Times New Roman" w:hAnsi="Times New Roman"/>
        </w:rPr>
        <w:t xml:space="preserve">to </w:t>
      </w:r>
      <w:r w:rsidR="00A4771A" w:rsidRPr="00641149">
        <w:rPr>
          <w:rFonts w:ascii="Times New Roman" w:hAnsi="Times New Roman"/>
        </w:rPr>
        <w:t xml:space="preserve">a jury's </w:t>
      </w:r>
      <w:r w:rsidR="00F20B99" w:rsidRPr="00641149">
        <w:rPr>
          <w:rFonts w:ascii="Times New Roman" w:hAnsi="Times New Roman"/>
        </w:rPr>
        <w:t xml:space="preserve">use of evidence of </w:t>
      </w:r>
      <w:r w:rsidR="00CE6414" w:rsidRPr="00641149">
        <w:rPr>
          <w:rFonts w:ascii="Times New Roman" w:hAnsi="Times New Roman"/>
        </w:rPr>
        <w:t xml:space="preserve">a complainant's </w:t>
      </w:r>
      <w:r w:rsidR="00F20B99" w:rsidRPr="00641149">
        <w:rPr>
          <w:rFonts w:ascii="Times New Roman" w:hAnsi="Times New Roman"/>
        </w:rPr>
        <w:t>pre-trial distress</w:t>
      </w:r>
      <w:r w:rsidR="00FF31DF" w:rsidRPr="00641149">
        <w:rPr>
          <w:rFonts w:ascii="Times New Roman" w:hAnsi="Times New Roman"/>
        </w:rPr>
        <w:t xml:space="preserve"> </w:t>
      </w:r>
      <w:r w:rsidR="00AF72EC" w:rsidRPr="00641149">
        <w:rPr>
          <w:rFonts w:ascii="Times New Roman" w:hAnsi="Times New Roman"/>
        </w:rPr>
        <w:t xml:space="preserve">was the </w:t>
      </w:r>
      <w:r w:rsidR="00F45433" w:rsidRPr="00641149">
        <w:rPr>
          <w:rFonts w:ascii="Times New Roman" w:hAnsi="Times New Roman"/>
        </w:rPr>
        <w:t xml:space="preserve">product of </w:t>
      </w:r>
      <w:r w:rsidR="00783E08" w:rsidRPr="00641149">
        <w:rPr>
          <w:rFonts w:ascii="Times New Roman" w:hAnsi="Times New Roman"/>
        </w:rPr>
        <w:t xml:space="preserve">historical common law </w:t>
      </w:r>
      <w:r w:rsidR="004C1B24" w:rsidRPr="00641149">
        <w:rPr>
          <w:rFonts w:ascii="Times New Roman" w:hAnsi="Times New Roman"/>
        </w:rPr>
        <w:t xml:space="preserve">evidentiary </w:t>
      </w:r>
      <w:r w:rsidR="0094037A" w:rsidRPr="00641149">
        <w:rPr>
          <w:rFonts w:ascii="Times New Roman" w:hAnsi="Times New Roman"/>
        </w:rPr>
        <w:t>rules of general application.</w:t>
      </w:r>
      <w:r w:rsidR="00625BBB" w:rsidRPr="00641149">
        <w:rPr>
          <w:rFonts w:ascii="Times New Roman" w:hAnsi="Times New Roman"/>
        </w:rPr>
        <w:t xml:space="preserve"> </w:t>
      </w:r>
    </w:p>
    <w:p w14:paraId="4A800C75" w14:textId="0EB282B5" w:rsidR="00676E5C" w:rsidRPr="00641149" w:rsidRDefault="0094037A"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68057B" w:rsidRPr="00641149">
        <w:rPr>
          <w:rFonts w:ascii="Times New Roman" w:hAnsi="Times New Roman"/>
        </w:rPr>
        <w:t>The first</w:t>
      </w:r>
      <w:r w:rsidR="00BC651B" w:rsidRPr="00641149">
        <w:rPr>
          <w:rFonts w:ascii="Times New Roman" w:hAnsi="Times New Roman"/>
        </w:rPr>
        <w:t xml:space="preserve"> </w:t>
      </w:r>
      <w:r w:rsidR="00171510" w:rsidRPr="00641149">
        <w:rPr>
          <w:rFonts w:ascii="Times New Roman" w:hAnsi="Times New Roman"/>
        </w:rPr>
        <w:t>of th</w:t>
      </w:r>
      <w:r w:rsidR="004C1B24" w:rsidRPr="00641149">
        <w:rPr>
          <w:rFonts w:ascii="Times New Roman" w:hAnsi="Times New Roman"/>
        </w:rPr>
        <w:t>ose</w:t>
      </w:r>
      <w:r w:rsidR="003F7456" w:rsidRPr="00641149">
        <w:rPr>
          <w:rFonts w:ascii="Times New Roman" w:hAnsi="Times New Roman"/>
        </w:rPr>
        <w:t xml:space="preserve"> </w:t>
      </w:r>
      <w:r w:rsidR="00783E08" w:rsidRPr="00641149">
        <w:rPr>
          <w:rFonts w:ascii="Times New Roman" w:hAnsi="Times New Roman"/>
        </w:rPr>
        <w:t xml:space="preserve">historical </w:t>
      </w:r>
      <w:r w:rsidR="004C1B24" w:rsidRPr="00641149">
        <w:rPr>
          <w:rFonts w:ascii="Times New Roman" w:hAnsi="Times New Roman"/>
        </w:rPr>
        <w:t xml:space="preserve">evidentiary </w:t>
      </w:r>
      <w:r w:rsidR="00BC651B" w:rsidRPr="00641149">
        <w:rPr>
          <w:rFonts w:ascii="Times New Roman" w:hAnsi="Times New Roman"/>
        </w:rPr>
        <w:t>rules of general application</w:t>
      </w:r>
      <w:r w:rsidR="0073263C" w:rsidRPr="00641149">
        <w:rPr>
          <w:rFonts w:ascii="Times New Roman" w:hAnsi="Times New Roman"/>
        </w:rPr>
        <w:t xml:space="preserve"> </w:t>
      </w:r>
      <w:r w:rsidR="009E1D88" w:rsidRPr="00641149">
        <w:rPr>
          <w:rFonts w:ascii="Times New Roman" w:hAnsi="Times New Roman"/>
        </w:rPr>
        <w:t xml:space="preserve">was that </w:t>
      </w:r>
      <w:r w:rsidR="00693B91" w:rsidRPr="00641149">
        <w:rPr>
          <w:rFonts w:ascii="Times New Roman" w:hAnsi="Times New Roman"/>
        </w:rPr>
        <w:t>a jury</w:t>
      </w:r>
      <w:r w:rsidR="0030544D" w:rsidRPr="00641149">
        <w:rPr>
          <w:rFonts w:ascii="Times New Roman" w:hAnsi="Times New Roman"/>
        </w:rPr>
        <w:t xml:space="preserve"> </w:t>
      </w:r>
      <w:r w:rsidR="00DA799D" w:rsidRPr="00641149">
        <w:rPr>
          <w:rFonts w:ascii="Times New Roman" w:hAnsi="Times New Roman"/>
        </w:rPr>
        <w:t xml:space="preserve">should be warned </w:t>
      </w:r>
      <w:r w:rsidR="009C1C1F" w:rsidRPr="00641149">
        <w:rPr>
          <w:rFonts w:ascii="Times New Roman" w:hAnsi="Times New Roman"/>
        </w:rPr>
        <w:t>that</w:t>
      </w:r>
      <w:r w:rsidR="00E023E4" w:rsidRPr="00641149">
        <w:rPr>
          <w:rFonts w:ascii="Times New Roman" w:hAnsi="Times New Roman"/>
        </w:rPr>
        <w:t xml:space="preserve"> </w:t>
      </w:r>
      <w:r w:rsidR="009C1C1F" w:rsidRPr="00641149">
        <w:rPr>
          <w:rFonts w:ascii="Times New Roman" w:hAnsi="Times New Roman"/>
        </w:rPr>
        <w:t xml:space="preserve">it was </w:t>
      </w:r>
      <w:r w:rsidR="00226FFF" w:rsidRPr="00641149">
        <w:rPr>
          <w:rFonts w:ascii="Times New Roman" w:hAnsi="Times New Roman"/>
        </w:rPr>
        <w:t>"</w:t>
      </w:r>
      <w:r w:rsidR="009C1C1F" w:rsidRPr="00641149">
        <w:rPr>
          <w:rFonts w:ascii="Times New Roman" w:hAnsi="Times New Roman"/>
        </w:rPr>
        <w:t>dangerous</w:t>
      </w:r>
      <w:r w:rsidR="00226FFF" w:rsidRPr="00641149">
        <w:rPr>
          <w:rFonts w:ascii="Times New Roman" w:hAnsi="Times New Roman"/>
        </w:rPr>
        <w:t>"</w:t>
      </w:r>
      <w:r w:rsidR="009C1C1F" w:rsidRPr="00641149">
        <w:rPr>
          <w:rFonts w:ascii="Times New Roman" w:hAnsi="Times New Roman"/>
        </w:rPr>
        <w:t xml:space="preserve"> to </w:t>
      </w:r>
      <w:r w:rsidR="00AE1BC1" w:rsidRPr="00641149">
        <w:rPr>
          <w:rFonts w:ascii="Times New Roman" w:hAnsi="Times New Roman"/>
        </w:rPr>
        <w:t xml:space="preserve">convict </w:t>
      </w:r>
      <w:r w:rsidR="0030544D" w:rsidRPr="00641149">
        <w:rPr>
          <w:rFonts w:ascii="Times New Roman" w:hAnsi="Times New Roman"/>
        </w:rPr>
        <w:t xml:space="preserve">an accused of a sexual offence on </w:t>
      </w:r>
      <w:r w:rsidR="00DA799D" w:rsidRPr="00641149">
        <w:rPr>
          <w:rFonts w:ascii="Times New Roman" w:hAnsi="Times New Roman"/>
        </w:rPr>
        <w:t>the testimony of a complainant</w:t>
      </w:r>
      <w:r w:rsidR="003A3A83" w:rsidRPr="00641149">
        <w:rPr>
          <w:rFonts w:ascii="Times New Roman" w:hAnsi="Times New Roman"/>
        </w:rPr>
        <w:t xml:space="preserve"> in the absence of evidence in corroboration of that testimony,</w:t>
      </w:r>
      <w:r w:rsidR="00DA799D" w:rsidRPr="00641149">
        <w:rPr>
          <w:rFonts w:ascii="Times New Roman" w:hAnsi="Times New Roman"/>
        </w:rPr>
        <w:t xml:space="preserve"> </w:t>
      </w:r>
      <w:r w:rsidR="002F04E3" w:rsidRPr="00641149">
        <w:rPr>
          <w:rFonts w:ascii="Times New Roman" w:hAnsi="Times New Roman"/>
        </w:rPr>
        <w:t xml:space="preserve">unless </w:t>
      </w:r>
      <w:r w:rsidR="00FB4459" w:rsidRPr="00641149">
        <w:rPr>
          <w:rFonts w:ascii="Times New Roman" w:hAnsi="Times New Roman"/>
        </w:rPr>
        <w:t xml:space="preserve">satisfied of </w:t>
      </w:r>
      <w:r w:rsidR="00864CB7" w:rsidRPr="00641149">
        <w:rPr>
          <w:rFonts w:ascii="Times New Roman" w:hAnsi="Times New Roman"/>
        </w:rPr>
        <w:t>the</w:t>
      </w:r>
      <w:r w:rsidR="00FB4459" w:rsidRPr="00641149">
        <w:rPr>
          <w:rFonts w:ascii="Times New Roman" w:hAnsi="Times New Roman"/>
        </w:rPr>
        <w:t xml:space="preserve"> truth and accuracy </w:t>
      </w:r>
      <w:r w:rsidR="00864CB7" w:rsidRPr="00641149">
        <w:rPr>
          <w:rFonts w:ascii="Times New Roman" w:hAnsi="Times New Roman"/>
        </w:rPr>
        <w:t xml:space="preserve">of that testimony </w:t>
      </w:r>
      <w:r w:rsidR="002F04E3" w:rsidRPr="00641149">
        <w:rPr>
          <w:rFonts w:ascii="Times New Roman" w:hAnsi="Times New Roman"/>
        </w:rPr>
        <w:t xml:space="preserve">after </w:t>
      </w:r>
      <w:r w:rsidR="00E023E4" w:rsidRPr="00641149">
        <w:rPr>
          <w:rFonts w:ascii="Times New Roman" w:hAnsi="Times New Roman"/>
        </w:rPr>
        <w:t>"</w:t>
      </w:r>
      <w:r w:rsidR="002F04E3" w:rsidRPr="00641149">
        <w:rPr>
          <w:rFonts w:ascii="Times New Roman" w:hAnsi="Times New Roman"/>
        </w:rPr>
        <w:t>careful scrutiny"</w:t>
      </w:r>
      <w:r w:rsidR="000127AF" w:rsidRPr="00641149">
        <w:rPr>
          <w:rFonts w:ascii="Times New Roman" w:hAnsi="Times New Roman"/>
        </w:rPr>
        <w:t>.</w:t>
      </w:r>
      <w:r w:rsidR="00DC7105" w:rsidRPr="00641149">
        <w:rPr>
          <w:rStyle w:val="FootnoteReference"/>
          <w:rFonts w:ascii="Times New Roman" w:hAnsi="Times New Roman"/>
          <w:sz w:val="24"/>
        </w:rPr>
        <w:footnoteReference w:id="44"/>
      </w:r>
      <w:r w:rsidR="005D173E" w:rsidRPr="00641149">
        <w:rPr>
          <w:rFonts w:ascii="Times New Roman" w:hAnsi="Times New Roman"/>
        </w:rPr>
        <w:t xml:space="preserve"> </w:t>
      </w:r>
      <w:r w:rsidR="00DA799D" w:rsidRPr="00641149">
        <w:rPr>
          <w:rFonts w:ascii="Times New Roman" w:hAnsi="Times New Roman"/>
        </w:rPr>
        <w:t>To constitute e</w:t>
      </w:r>
      <w:r w:rsidR="001A0DE0" w:rsidRPr="00641149">
        <w:rPr>
          <w:rFonts w:ascii="Times New Roman" w:hAnsi="Times New Roman"/>
        </w:rPr>
        <w:t>vidence in</w:t>
      </w:r>
      <w:r w:rsidR="009550F9" w:rsidRPr="00641149">
        <w:rPr>
          <w:rFonts w:ascii="Times New Roman" w:hAnsi="Times New Roman"/>
        </w:rPr>
        <w:t xml:space="preserve"> corroboration</w:t>
      </w:r>
      <w:r w:rsidR="001A0DE0" w:rsidRPr="00641149">
        <w:rPr>
          <w:rFonts w:ascii="Times New Roman" w:hAnsi="Times New Roman"/>
        </w:rPr>
        <w:t xml:space="preserve"> </w:t>
      </w:r>
      <w:r w:rsidR="005D5CF0" w:rsidRPr="00641149">
        <w:rPr>
          <w:rFonts w:ascii="Times New Roman" w:hAnsi="Times New Roman"/>
        </w:rPr>
        <w:t xml:space="preserve">of the </w:t>
      </w:r>
      <w:r w:rsidR="005D5CF0" w:rsidRPr="00641149">
        <w:rPr>
          <w:rFonts w:ascii="Times New Roman" w:hAnsi="Times New Roman"/>
        </w:rPr>
        <w:lastRenderedPageBreak/>
        <w:t xml:space="preserve">testimony of </w:t>
      </w:r>
      <w:r w:rsidR="00F865BB" w:rsidRPr="00641149">
        <w:rPr>
          <w:rFonts w:ascii="Times New Roman" w:hAnsi="Times New Roman"/>
        </w:rPr>
        <w:t>the</w:t>
      </w:r>
      <w:r w:rsidR="005D5CF0" w:rsidRPr="00641149">
        <w:rPr>
          <w:rFonts w:ascii="Times New Roman" w:hAnsi="Times New Roman"/>
        </w:rPr>
        <w:t xml:space="preserve"> complainant, evidence was required</w:t>
      </w:r>
      <w:r w:rsidR="001A0DE0" w:rsidRPr="00641149">
        <w:rPr>
          <w:rFonts w:ascii="Times New Roman" w:hAnsi="Times New Roman"/>
        </w:rPr>
        <w:t xml:space="preserve"> to be "independent" </w:t>
      </w:r>
      <w:r w:rsidR="00D8713A" w:rsidRPr="00641149">
        <w:rPr>
          <w:rFonts w:ascii="Times New Roman" w:hAnsi="Times New Roman"/>
        </w:rPr>
        <w:t>of the testimony of the complainant</w:t>
      </w:r>
      <w:r w:rsidR="00C06BA9" w:rsidRPr="00641149">
        <w:rPr>
          <w:rFonts w:ascii="Times New Roman" w:hAnsi="Times New Roman"/>
        </w:rPr>
        <w:t>.</w:t>
      </w:r>
      <w:r w:rsidR="00C06BA9" w:rsidRPr="00641149">
        <w:rPr>
          <w:rStyle w:val="FootnoteReference"/>
          <w:rFonts w:ascii="Times New Roman" w:hAnsi="Times New Roman"/>
          <w:sz w:val="24"/>
        </w:rPr>
        <w:footnoteReference w:id="45"/>
      </w:r>
      <w:r w:rsidR="00C06BA9" w:rsidRPr="00641149">
        <w:rPr>
          <w:rFonts w:ascii="Times New Roman" w:hAnsi="Times New Roman"/>
        </w:rPr>
        <w:t xml:space="preserve"> </w:t>
      </w:r>
    </w:p>
    <w:p w14:paraId="79C248B9" w14:textId="21416230" w:rsidR="00F2435E" w:rsidRPr="00641149" w:rsidRDefault="00676E5C"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E1761D" w:rsidRPr="00641149">
        <w:rPr>
          <w:rFonts w:ascii="Times New Roman" w:hAnsi="Times New Roman"/>
        </w:rPr>
        <w:t>Th</w:t>
      </w:r>
      <w:r w:rsidR="00D21901" w:rsidRPr="00641149">
        <w:rPr>
          <w:rFonts w:ascii="Times New Roman" w:hAnsi="Times New Roman"/>
        </w:rPr>
        <w:t>e</w:t>
      </w:r>
      <w:r w:rsidR="00E1761D" w:rsidRPr="00641149">
        <w:rPr>
          <w:rFonts w:ascii="Times New Roman" w:hAnsi="Times New Roman"/>
        </w:rPr>
        <w:t xml:space="preserve"> </w:t>
      </w:r>
      <w:r w:rsidR="004C2023" w:rsidRPr="00641149">
        <w:rPr>
          <w:rFonts w:ascii="Times New Roman" w:hAnsi="Times New Roman"/>
        </w:rPr>
        <w:t>requirement</w:t>
      </w:r>
      <w:r w:rsidRPr="00641149">
        <w:rPr>
          <w:rFonts w:ascii="Times New Roman" w:hAnsi="Times New Roman"/>
        </w:rPr>
        <w:t xml:space="preserve"> for evidence in corroboration of the testimony of the complainant</w:t>
      </w:r>
      <w:r w:rsidR="008742F7" w:rsidRPr="00641149">
        <w:rPr>
          <w:rFonts w:ascii="Times New Roman" w:hAnsi="Times New Roman"/>
        </w:rPr>
        <w:t xml:space="preserve"> to be "independent"</w:t>
      </w:r>
      <w:r w:rsidR="004C2023" w:rsidRPr="00641149">
        <w:rPr>
          <w:rFonts w:ascii="Times New Roman" w:hAnsi="Times New Roman"/>
        </w:rPr>
        <w:t xml:space="preserve"> </w:t>
      </w:r>
      <w:r w:rsidR="00E1761D" w:rsidRPr="00641149">
        <w:rPr>
          <w:rFonts w:ascii="Times New Roman" w:hAnsi="Times New Roman"/>
        </w:rPr>
        <w:t>meant that</w:t>
      </w:r>
      <w:r w:rsidR="00DD07B4" w:rsidRPr="00641149">
        <w:rPr>
          <w:rFonts w:ascii="Times New Roman" w:hAnsi="Times New Roman"/>
          <w:i/>
          <w:iCs/>
        </w:rPr>
        <w:t xml:space="preserve"> </w:t>
      </w:r>
      <w:r w:rsidR="00DD07B4" w:rsidRPr="00641149">
        <w:rPr>
          <w:rFonts w:ascii="Times New Roman" w:hAnsi="Times New Roman"/>
        </w:rPr>
        <w:t>e</w:t>
      </w:r>
      <w:r w:rsidR="005C0689" w:rsidRPr="00641149">
        <w:rPr>
          <w:rFonts w:ascii="Times New Roman" w:hAnsi="Times New Roman"/>
        </w:rPr>
        <w:t xml:space="preserve">vidence of </w:t>
      </w:r>
      <w:r w:rsidR="00D145D0" w:rsidRPr="00641149">
        <w:rPr>
          <w:rFonts w:ascii="Times New Roman" w:hAnsi="Times New Roman"/>
        </w:rPr>
        <w:t xml:space="preserve">pre-trial </w:t>
      </w:r>
      <w:r w:rsidR="005C0689" w:rsidRPr="00641149">
        <w:rPr>
          <w:rFonts w:ascii="Times New Roman" w:hAnsi="Times New Roman"/>
        </w:rPr>
        <w:t xml:space="preserve">distress </w:t>
      </w:r>
      <w:r w:rsidR="00D145D0" w:rsidRPr="00641149">
        <w:rPr>
          <w:rFonts w:ascii="Times New Roman" w:hAnsi="Times New Roman"/>
        </w:rPr>
        <w:t xml:space="preserve">on the part </w:t>
      </w:r>
      <w:r w:rsidR="005C0689" w:rsidRPr="00641149">
        <w:rPr>
          <w:rFonts w:ascii="Times New Roman" w:hAnsi="Times New Roman"/>
        </w:rPr>
        <w:t xml:space="preserve">of </w:t>
      </w:r>
      <w:r w:rsidR="00AA265C" w:rsidRPr="00641149">
        <w:rPr>
          <w:rFonts w:ascii="Times New Roman" w:hAnsi="Times New Roman"/>
        </w:rPr>
        <w:t>a</w:t>
      </w:r>
      <w:r w:rsidR="00570775" w:rsidRPr="00641149">
        <w:rPr>
          <w:rFonts w:ascii="Times New Roman" w:hAnsi="Times New Roman"/>
        </w:rPr>
        <w:t xml:space="preserve"> complainant</w:t>
      </w:r>
      <w:r w:rsidR="005C0689" w:rsidRPr="00641149">
        <w:rPr>
          <w:rFonts w:ascii="Times New Roman" w:hAnsi="Times New Roman"/>
        </w:rPr>
        <w:t xml:space="preserve"> </w:t>
      </w:r>
      <w:r w:rsidR="00B27367" w:rsidRPr="00641149">
        <w:rPr>
          <w:rFonts w:ascii="Times New Roman" w:hAnsi="Times New Roman"/>
        </w:rPr>
        <w:t xml:space="preserve">could </w:t>
      </w:r>
      <w:r w:rsidR="0004302B" w:rsidRPr="00641149">
        <w:rPr>
          <w:rFonts w:ascii="Times New Roman" w:hAnsi="Times New Roman"/>
        </w:rPr>
        <w:t>constitute evidence in corroboration of the testimony of the complainant</w:t>
      </w:r>
      <w:r w:rsidR="0067042F" w:rsidRPr="00641149">
        <w:rPr>
          <w:rFonts w:ascii="Times New Roman" w:hAnsi="Times New Roman"/>
        </w:rPr>
        <w:t xml:space="preserve"> </w:t>
      </w:r>
      <w:r w:rsidR="002570F4" w:rsidRPr="00641149">
        <w:rPr>
          <w:rFonts w:ascii="Times New Roman" w:hAnsi="Times New Roman"/>
        </w:rPr>
        <w:t xml:space="preserve">only </w:t>
      </w:r>
      <w:r w:rsidR="00E37409" w:rsidRPr="00641149">
        <w:rPr>
          <w:rFonts w:ascii="Times New Roman" w:hAnsi="Times New Roman"/>
        </w:rPr>
        <w:t xml:space="preserve">if </w:t>
      </w:r>
      <w:r w:rsidR="00D00FAE" w:rsidRPr="00641149">
        <w:rPr>
          <w:rFonts w:ascii="Times New Roman" w:hAnsi="Times New Roman"/>
        </w:rPr>
        <w:t>a causal conne</w:t>
      </w:r>
      <w:r w:rsidR="003609B9" w:rsidRPr="00641149">
        <w:rPr>
          <w:rFonts w:ascii="Times New Roman" w:hAnsi="Times New Roman"/>
        </w:rPr>
        <w:t>ct</w:t>
      </w:r>
      <w:r w:rsidR="00D00FAE" w:rsidRPr="00641149">
        <w:rPr>
          <w:rFonts w:ascii="Times New Roman" w:hAnsi="Times New Roman"/>
        </w:rPr>
        <w:t xml:space="preserve">ion </w:t>
      </w:r>
      <w:r w:rsidR="002570F4" w:rsidRPr="00641149">
        <w:rPr>
          <w:rFonts w:ascii="Times New Roman" w:hAnsi="Times New Roman"/>
        </w:rPr>
        <w:t>was open to be drawn</w:t>
      </w:r>
      <w:r w:rsidR="00D953E6" w:rsidRPr="00641149">
        <w:rPr>
          <w:rFonts w:ascii="Times New Roman" w:hAnsi="Times New Roman"/>
        </w:rPr>
        <w:t xml:space="preserve"> by the jury</w:t>
      </w:r>
      <w:r w:rsidR="002570F4" w:rsidRPr="00641149">
        <w:rPr>
          <w:rFonts w:ascii="Times New Roman" w:hAnsi="Times New Roman"/>
        </w:rPr>
        <w:t xml:space="preserve"> </w:t>
      </w:r>
      <w:r w:rsidR="00D00FAE" w:rsidRPr="00641149">
        <w:rPr>
          <w:rFonts w:ascii="Times New Roman" w:hAnsi="Times New Roman"/>
        </w:rPr>
        <w:t xml:space="preserve">between the alleged </w:t>
      </w:r>
      <w:r w:rsidR="002570F4" w:rsidRPr="00641149">
        <w:rPr>
          <w:rFonts w:ascii="Times New Roman" w:hAnsi="Times New Roman"/>
        </w:rPr>
        <w:t>offence</w:t>
      </w:r>
      <w:r w:rsidR="00D00FAE" w:rsidRPr="00641149">
        <w:rPr>
          <w:rFonts w:ascii="Times New Roman" w:hAnsi="Times New Roman"/>
        </w:rPr>
        <w:t xml:space="preserve"> and the </w:t>
      </w:r>
      <w:r w:rsidR="002570F4" w:rsidRPr="00641149">
        <w:rPr>
          <w:rFonts w:ascii="Times New Roman" w:hAnsi="Times New Roman"/>
        </w:rPr>
        <w:t xml:space="preserve">complainant's </w:t>
      </w:r>
      <w:r w:rsidR="00D00FAE" w:rsidRPr="00641149">
        <w:rPr>
          <w:rFonts w:ascii="Times New Roman" w:hAnsi="Times New Roman"/>
        </w:rPr>
        <w:t>distress</w:t>
      </w:r>
      <w:r w:rsidR="002570F4" w:rsidRPr="00641149">
        <w:rPr>
          <w:rFonts w:ascii="Times New Roman" w:hAnsi="Times New Roman"/>
        </w:rPr>
        <w:t xml:space="preserve">. </w:t>
      </w:r>
      <w:r w:rsidR="00A851CD" w:rsidRPr="00641149">
        <w:rPr>
          <w:rFonts w:ascii="Times New Roman" w:hAnsi="Times New Roman"/>
        </w:rPr>
        <w:t>I</w:t>
      </w:r>
      <w:r w:rsidR="00D747CE" w:rsidRPr="00641149">
        <w:rPr>
          <w:rFonts w:ascii="Times New Roman" w:hAnsi="Times New Roman"/>
        </w:rPr>
        <w:t xml:space="preserve">f </w:t>
      </w:r>
      <w:r w:rsidR="00E846C2" w:rsidRPr="00641149">
        <w:rPr>
          <w:rFonts w:ascii="Times New Roman" w:hAnsi="Times New Roman"/>
        </w:rPr>
        <w:t>the conne</w:t>
      </w:r>
      <w:r w:rsidR="00A0033A" w:rsidRPr="00641149">
        <w:rPr>
          <w:rFonts w:ascii="Times New Roman" w:hAnsi="Times New Roman"/>
        </w:rPr>
        <w:t>ct</w:t>
      </w:r>
      <w:r w:rsidR="00E846C2" w:rsidRPr="00641149">
        <w:rPr>
          <w:rFonts w:ascii="Times New Roman" w:hAnsi="Times New Roman"/>
        </w:rPr>
        <w:t>ion between the distress and the alleged offence was</w:t>
      </w:r>
      <w:r w:rsidR="00515284" w:rsidRPr="00641149">
        <w:rPr>
          <w:rFonts w:ascii="Times New Roman" w:hAnsi="Times New Roman"/>
        </w:rPr>
        <w:t xml:space="preserve"> </w:t>
      </w:r>
      <w:r w:rsidR="00C97152" w:rsidRPr="00641149">
        <w:rPr>
          <w:rFonts w:ascii="Times New Roman" w:hAnsi="Times New Roman"/>
        </w:rPr>
        <w:t xml:space="preserve">so </w:t>
      </w:r>
      <w:r w:rsidR="00D747CE" w:rsidRPr="00641149">
        <w:rPr>
          <w:rFonts w:ascii="Times New Roman" w:hAnsi="Times New Roman"/>
        </w:rPr>
        <w:t>"</w:t>
      </w:r>
      <w:r w:rsidR="00E846C2" w:rsidRPr="00641149">
        <w:rPr>
          <w:rFonts w:ascii="Times New Roman" w:hAnsi="Times New Roman"/>
        </w:rPr>
        <w:t>tenuous or remote</w:t>
      </w:r>
      <w:r w:rsidR="00D747CE" w:rsidRPr="00641149">
        <w:rPr>
          <w:rFonts w:ascii="Times New Roman" w:hAnsi="Times New Roman"/>
        </w:rPr>
        <w:t>"</w:t>
      </w:r>
      <w:r w:rsidR="00C97152" w:rsidRPr="00641149">
        <w:rPr>
          <w:rFonts w:ascii="Times New Roman" w:hAnsi="Times New Roman"/>
        </w:rPr>
        <w:t xml:space="preserve"> as to be not open to be drawn by the jury</w:t>
      </w:r>
      <w:r w:rsidR="00D953E6" w:rsidRPr="00641149">
        <w:rPr>
          <w:rFonts w:ascii="Times New Roman" w:hAnsi="Times New Roman"/>
        </w:rPr>
        <w:t>,</w:t>
      </w:r>
      <w:r w:rsidR="00515284" w:rsidRPr="00641149">
        <w:rPr>
          <w:rFonts w:ascii="Times New Roman" w:hAnsi="Times New Roman"/>
        </w:rPr>
        <w:t xml:space="preserve"> </w:t>
      </w:r>
      <w:r w:rsidR="00E846C2" w:rsidRPr="00641149">
        <w:rPr>
          <w:rFonts w:ascii="Times New Roman" w:hAnsi="Times New Roman"/>
        </w:rPr>
        <w:t xml:space="preserve">the </w:t>
      </w:r>
      <w:r w:rsidR="003733AE" w:rsidRPr="00641149">
        <w:rPr>
          <w:rFonts w:ascii="Times New Roman" w:hAnsi="Times New Roman"/>
        </w:rPr>
        <w:t xml:space="preserve">rule required that </w:t>
      </w:r>
      <w:r w:rsidR="00557441" w:rsidRPr="00641149">
        <w:rPr>
          <w:rFonts w:ascii="Times New Roman" w:hAnsi="Times New Roman"/>
        </w:rPr>
        <w:t xml:space="preserve">the </w:t>
      </w:r>
      <w:r w:rsidR="004F2BB2" w:rsidRPr="00641149">
        <w:rPr>
          <w:rFonts w:ascii="Times New Roman" w:hAnsi="Times New Roman"/>
        </w:rPr>
        <w:t xml:space="preserve">evidence of the pre-trial distress </w:t>
      </w:r>
      <w:r w:rsidR="00AC40DF" w:rsidRPr="00641149">
        <w:rPr>
          <w:rFonts w:ascii="Times New Roman" w:hAnsi="Times New Roman"/>
        </w:rPr>
        <w:t xml:space="preserve">not be left </w:t>
      </w:r>
      <w:r w:rsidR="00083081" w:rsidRPr="00641149">
        <w:rPr>
          <w:rFonts w:ascii="Times New Roman" w:hAnsi="Times New Roman"/>
        </w:rPr>
        <w:t xml:space="preserve">to the jury as </w:t>
      </w:r>
      <w:r w:rsidR="00F82782" w:rsidRPr="00641149">
        <w:rPr>
          <w:rFonts w:ascii="Times New Roman" w:hAnsi="Times New Roman"/>
        </w:rPr>
        <w:t xml:space="preserve">evidence </w:t>
      </w:r>
      <w:r w:rsidR="00573E13" w:rsidRPr="00641149">
        <w:rPr>
          <w:rFonts w:ascii="Times New Roman" w:hAnsi="Times New Roman"/>
        </w:rPr>
        <w:t xml:space="preserve">capable of constituting </w:t>
      </w:r>
      <w:r w:rsidR="00BA2960" w:rsidRPr="00641149">
        <w:rPr>
          <w:rFonts w:ascii="Times New Roman" w:hAnsi="Times New Roman"/>
        </w:rPr>
        <w:t>corroboration of the testimony of the complainant</w:t>
      </w:r>
      <w:r w:rsidR="00326DF9" w:rsidRPr="00641149">
        <w:rPr>
          <w:rFonts w:ascii="Times New Roman" w:hAnsi="Times New Roman"/>
        </w:rPr>
        <w:t>.</w:t>
      </w:r>
      <w:r w:rsidR="002B657E" w:rsidRPr="00641149">
        <w:rPr>
          <w:rStyle w:val="FootnoteReference"/>
          <w:rFonts w:ascii="Times New Roman" w:hAnsi="Times New Roman"/>
          <w:sz w:val="24"/>
        </w:rPr>
        <w:footnoteReference w:id="46"/>
      </w:r>
      <w:r w:rsidR="004A6B78" w:rsidRPr="00641149">
        <w:rPr>
          <w:rFonts w:ascii="Times New Roman" w:hAnsi="Times New Roman"/>
        </w:rPr>
        <w:t xml:space="preserve"> </w:t>
      </w:r>
      <w:r w:rsidR="00300768" w:rsidRPr="00641149">
        <w:rPr>
          <w:rFonts w:ascii="Times New Roman" w:hAnsi="Times New Roman"/>
          <w:i/>
          <w:iCs/>
        </w:rPr>
        <w:t xml:space="preserve">R v Flannery </w:t>
      </w:r>
      <w:r w:rsidR="00F60B66" w:rsidRPr="00641149">
        <w:rPr>
          <w:rFonts w:ascii="Times New Roman" w:hAnsi="Times New Roman"/>
        </w:rPr>
        <w:t xml:space="preserve">was </w:t>
      </w:r>
      <w:r w:rsidR="00F540E7" w:rsidRPr="00641149">
        <w:rPr>
          <w:rFonts w:ascii="Times New Roman" w:hAnsi="Times New Roman"/>
        </w:rPr>
        <w:t xml:space="preserve">one of </w:t>
      </w:r>
      <w:r w:rsidR="00561AA3" w:rsidRPr="00641149">
        <w:rPr>
          <w:rFonts w:ascii="Times New Roman" w:hAnsi="Times New Roman"/>
        </w:rPr>
        <w:t>several</w:t>
      </w:r>
      <w:r w:rsidR="00F540E7" w:rsidRPr="00641149">
        <w:rPr>
          <w:rFonts w:ascii="Times New Roman" w:hAnsi="Times New Roman"/>
        </w:rPr>
        <w:t xml:space="preserve"> </w:t>
      </w:r>
      <w:r w:rsidR="00F60B66" w:rsidRPr="00641149">
        <w:rPr>
          <w:rFonts w:ascii="Times New Roman" w:hAnsi="Times New Roman"/>
        </w:rPr>
        <w:t>authorit</w:t>
      </w:r>
      <w:r w:rsidR="00F540E7" w:rsidRPr="00641149">
        <w:rPr>
          <w:rFonts w:ascii="Times New Roman" w:hAnsi="Times New Roman"/>
        </w:rPr>
        <w:t>ies</w:t>
      </w:r>
      <w:r w:rsidR="00F60B66" w:rsidRPr="00641149">
        <w:rPr>
          <w:rFonts w:ascii="Times New Roman" w:hAnsi="Times New Roman"/>
        </w:rPr>
        <w:t xml:space="preserve"> to </w:t>
      </w:r>
      <w:r w:rsidR="00BD1C7B" w:rsidRPr="00641149">
        <w:rPr>
          <w:rFonts w:ascii="Times New Roman" w:hAnsi="Times New Roman"/>
        </w:rPr>
        <w:t>hold</w:t>
      </w:r>
      <w:r w:rsidR="00F60B66" w:rsidRPr="00641149">
        <w:rPr>
          <w:rFonts w:ascii="Times New Roman" w:hAnsi="Times New Roman"/>
        </w:rPr>
        <w:t xml:space="preserve"> that the</w:t>
      </w:r>
      <w:r w:rsidR="008E59D7" w:rsidRPr="00641149">
        <w:rPr>
          <w:rFonts w:ascii="Times New Roman" w:hAnsi="Times New Roman"/>
        </w:rPr>
        <w:t xml:space="preserve"> requisite causal </w:t>
      </w:r>
      <w:r w:rsidR="00561AA3" w:rsidRPr="00641149">
        <w:rPr>
          <w:rFonts w:ascii="Times New Roman" w:hAnsi="Times New Roman"/>
        </w:rPr>
        <w:t xml:space="preserve">connection </w:t>
      </w:r>
      <w:r w:rsidR="001C1FB0" w:rsidRPr="00641149">
        <w:rPr>
          <w:rFonts w:ascii="Times New Roman" w:hAnsi="Times New Roman"/>
        </w:rPr>
        <w:t>with</w:t>
      </w:r>
      <w:r w:rsidR="007C3381" w:rsidRPr="00641149">
        <w:rPr>
          <w:rFonts w:ascii="Times New Roman" w:hAnsi="Times New Roman"/>
        </w:rPr>
        <w:t xml:space="preserve"> the alleged offence</w:t>
      </w:r>
      <w:r w:rsidR="003F0BD5" w:rsidRPr="00641149">
        <w:rPr>
          <w:rFonts w:ascii="Times New Roman" w:hAnsi="Times New Roman"/>
        </w:rPr>
        <w:t xml:space="preserve"> </w:t>
      </w:r>
      <w:r w:rsidR="00AC6A2F" w:rsidRPr="00641149">
        <w:rPr>
          <w:rFonts w:ascii="Times New Roman" w:hAnsi="Times New Roman"/>
        </w:rPr>
        <w:t xml:space="preserve">was not </w:t>
      </w:r>
      <w:r w:rsidR="00CE3FB9" w:rsidRPr="00641149">
        <w:rPr>
          <w:rFonts w:ascii="Times New Roman" w:hAnsi="Times New Roman"/>
        </w:rPr>
        <w:t>open to be drawn</w:t>
      </w:r>
      <w:r w:rsidR="003F0BD5" w:rsidRPr="00641149">
        <w:rPr>
          <w:rFonts w:ascii="Times New Roman" w:hAnsi="Times New Roman"/>
        </w:rPr>
        <w:t xml:space="preserve"> </w:t>
      </w:r>
      <w:r w:rsidR="00BD1C7B" w:rsidRPr="00641149">
        <w:rPr>
          <w:rFonts w:ascii="Times New Roman" w:hAnsi="Times New Roman"/>
        </w:rPr>
        <w:t xml:space="preserve">by the jury </w:t>
      </w:r>
      <w:r w:rsidR="00CE3FB9" w:rsidRPr="00641149">
        <w:rPr>
          <w:rFonts w:ascii="Times New Roman" w:hAnsi="Times New Roman"/>
        </w:rPr>
        <w:t xml:space="preserve">from evidence </w:t>
      </w:r>
      <w:r w:rsidR="00561AA3" w:rsidRPr="00641149">
        <w:rPr>
          <w:rFonts w:ascii="Times New Roman" w:hAnsi="Times New Roman"/>
        </w:rPr>
        <w:t xml:space="preserve">of the complainant's distress </w:t>
      </w:r>
      <w:r w:rsidR="00FA2958" w:rsidRPr="00641149">
        <w:rPr>
          <w:rFonts w:ascii="Times New Roman" w:hAnsi="Times New Roman"/>
        </w:rPr>
        <w:t xml:space="preserve">which was </w:t>
      </w:r>
      <w:r w:rsidR="00032BF4" w:rsidRPr="00641149">
        <w:rPr>
          <w:rFonts w:ascii="Times New Roman" w:hAnsi="Times New Roman"/>
        </w:rPr>
        <w:t>"</w:t>
      </w:r>
      <w:r w:rsidR="008A64FF" w:rsidRPr="00641149">
        <w:rPr>
          <w:rFonts w:ascii="Times New Roman" w:hAnsi="Times New Roman"/>
        </w:rPr>
        <w:t>of</w:t>
      </w:r>
      <w:r w:rsidR="000262CE" w:rsidRPr="00641149">
        <w:rPr>
          <w:rFonts w:ascii="Times New Roman" w:hAnsi="Times New Roman"/>
        </w:rPr>
        <w:t xml:space="preserve"> </w:t>
      </w:r>
      <w:r w:rsidR="00032BF4" w:rsidRPr="00641149">
        <w:rPr>
          <w:rFonts w:ascii="Times New Roman" w:hAnsi="Times New Roman"/>
        </w:rPr>
        <w:t>an equivocal nature</w:t>
      </w:r>
      <w:r w:rsidR="001875D7" w:rsidRPr="00641149">
        <w:rPr>
          <w:rFonts w:ascii="Times New Roman" w:hAnsi="Times New Roman"/>
        </w:rPr>
        <w:t>"</w:t>
      </w:r>
      <w:r w:rsidR="00032BF4" w:rsidRPr="00641149">
        <w:rPr>
          <w:rFonts w:ascii="Times New Roman" w:hAnsi="Times New Roman"/>
        </w:rPr>
        <w:t xml:space="preserve"> in </w:t>
      </w:r>
      <w:r w:rsidR="001875D7" w:rsidRPr="00641149">
        <w:rPr>
          <w:rFonts w:ascii="Times New Roman" w:hAnsi="Times New Roman"/>
        </w:rPr>
        <w:t xml:space="preserve">the sense </w:t>
      </w:r>
      <w:r w:rsidR="00032BF4" w:rsidRPr="00641149">
        <w:rPr>
          <w:rFonts w:ascii="Times New Roman" w:hAnsi="Times New Roman"/>
        </w:rPr>
        <w:t xml:space="preserve">that </w:t>
      </w:r>
      <w:r w:rsidR="001875D7" w:rsidRPr="00641149">
        <w:rPr>
          <w:rFonts w:ascii="Times New Roman" w:hAnsi="Times New Roman"/>
        </w:rPr>
        <w:t xml:space="preserve">the </w:t>
      </w:r>
      <w:r w:rsidR="00D5283F" w:rsidRPr="00641149">
        <w:rPr>
          <w:rFonts w:ascii="Times New Roman" w:hAnsi="Times New Roman"/>
        </w:rPr>
        <w:t>evidence was "</w:t>
      </w:r>
      <w:r w:rsidR="00213649" w:rsidRPr="00641149">
        <w:rPr>
          <w:rFonts w:ascii="Times New Roman" w:hAnsi="Times New Roman"/>
        </w:rPr>
        <w:t>at least as consistent with being induced by the complaint she was making as by the alleged assault".</w:t>
      </w:r>
      <w:r w:rsidR="00561AA3" w:rsidRPr="00641149">
        <w:rPr>
          <w:rStyle w:val="FootnoteReference"/>
          <w:rFonts w:ascii="Times New Roman" w:hAnsi="Times New Roman"/>
          <w:sz w:val="24"/>
        </w:rPr>
        <w:footnoteReference w:id="47"/>
      </w:r>
      <w:r w:rsidR="00213649" w:rsidRPr="00641149">
        <w:rPr>
          <w:rFonts w:ascii="Times New Roman" w:hAnsi="Times New Roman"/>
        </w:rPr>
        <w:t xml:space="preserve"> </w:t>
      </w:r>
    </w:p>
    <w:p w14:paraId="07AEC0B5" w14:textId="29044059" w:rsidR="00F2435E" w:rsidRPr="00641149" w:rsidRDefault="002848F3"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F2435E" w:rsidRPr="00641149">
        <w:rPr>
          <w:rFonts w:ascii="Times New Roman" w:hAnsi="Times New Roman"/>
        </w:rPr>
        <w:t xml:space="preserve">The second </w:t>
      </w:r>
      <w:r w:rsidR="00E869D4" w:rsidRPr="00641149">
        <w:rPr>
          <w:rFonts w:ascii="Times New Roman" w:hAnsi="Times New Roman"/>
        </w:rPr>
        <w:t xml:space="preserve">historical </w:t>
      </w:r>
      <w:r w:rsidR="00263EA6" w:rsidRPr="00641149">
        <w:rPr>
          <w:rFonts w:ascii="Times New Roman" w:hAnsi="Times New Roman"/>
        </w:rPr>
        <w:t xml:space="preserve">common law </w:t>
      </w:r>
      <w:r w:rsidR="00E869D4" w:rsidRPr="00641149">
        <w:rPr>
          <w:rFonts w:ascii="Times New Roman" w:hAnsi="Times New Roman"/>
        </w:rPr>
        <w:t xml:space="preserve">evidentiary </w:t>
      </w:r>
      <w:r w:rsidR="00130B94" w:rsidRPr="00641149">
        <w:rPr>
          <w:rFonts w:ascii="Times New Roman" w:hAnsi="Times New Roman"/>
        </w:rPr>
        <w:t>rule of general application</w:t>
      </w:r>
      <w:r w:rsidR="00263EA6" w:rsidRPr="00641149">
        <w:rPr>
          <w:rFonts w:ascii="Times New Roman" w:hAnsi="Times New Roman"/>
        </w:rPr>
        <w:t xml:space="preserve"> </w:t>
      </w:r>
      <w:r w:rsidR="00D17971" w:rsidRPr="00641149">
        <w:rPr>
          <w:rFonts w:ascii="Times New Roman" w:hAnsi="Times New Roman"/>
        </w:rPr>
        <w:t xml:space="preserve">was </w:t>
      </w:r>
      <w:r w:rsidR="00FC4462" w:rsidRPr="00641149">
        <w:rPr>
          <w:rFonts w:ascii="Times New Roman" w:hAnsi="Times New Roman"/>
        </w:rPr>
        <w:t xml:space="preserve">the rule concerning </w:t>
      </w:r>
      <w:r w:rsidR="00D17971" w:rsidRPr="00641149">
        <w:rPr>
          <w:rFonts w:ascii="Times New Roman" w:hAnsi="Times New Roman"/>
        </w:rPr>
        <w:t>circumstantial evidence</w:t>
      </w:r>
      <w:r w:rsidR="00E7102E" w:rsidRPr="00641149">
        <w:rPr>
          <w:rFonts w:ascii="Times New Roman" w:hAnsi="Times New Roman"/>
        </w:rPr>
        <w:t>.</w:t>
      </w:r>
      <w:r w:rsidR="002F243E" w:rsidRPr="00641149">
        <w:rPr>
          <w:rFonts w:ascii="Times New Roman" w:hAnsi="Times New Roman"/>
        </w:rPr>
        <w:t xml:space="preserve"> </w:t>
      </w:r>
      <w:r w:rsidR="00A57686" w:rsidRPr="00641149">
        <w:rPr>
          <w:rFonts w:ascii="Times New Roman" w:hAnsi="Times New Roman"/>
        </w:rPr>
        <w:t xml:space="preserve">The </w:t>
      </w:r>
      <w:r w:rsidR="00A02797" w:rsidRPr="00641149">
        <w:rPr>
          <w:rFonts w:ascii="Times New Roman" w:hAnsi="Times New Roman"/>
        </w:rPr>
        <w:t xml:space="preserve">common law </w:t>
      </w:r>
      <w:r w:rsidR="00A57686" w:rsidRPr="00641149">
        <w:rPr>
          <w:rFonts w:ascii="Times New Roman" w:hAnsi="Times New Roman"/>
        </w:rPr>
        <w:t>rule</w:t>
      </w:r>
      <w:r w:rsidR="001F6F33" w:rsidRPr="00641149">
        <w:rPr>
          <w:rFonts w:ascii="Times New Roman" w:hAnsi="Times New Roman"/>
        </w:rPr>
        <w:t xml:space="preserve">, </w:t>
      </w:r>
      <w:r w:rsidR="00A57686" w:rsidRPr="00641149">
        <w:rPr>
          <w:rFonts w:ascii="Times New Roman" w:hAnsi="Times New Roman"/>
        </w:rPr>
        <w:t xml:space="preserve">attributed to </w:t>
      </w:r>
      <w:r w:rsidR="00A57686" w:rsidRPr="00641149">
        <w:rPr>
          <w:rFonts w:ascii="Times New Roman" w:hAnsi="Times New Roman"/>
          <w:i/>
          <w:iCs/>
        </w:rPr>
        <w:t>Shepherd v The Q</w:t>
      </w:r>
      <w:r w:rsidR="006122F6" w:rsidRPr="00641149">
        <w:rPr>
          <w:rFonts w:ascii="Times New Roman" w:hAnsi="Times New Roman"/>
          <w:i/>
          <w:iCs/>
        </w:rPr>
        <w:t>ueen</w:t>
      </w:r>
      <w:r w:rsidR="00713A72" w:rsidRPr="00641149">
        <w:rPr>
          <w:rFonts w:ascii="Times New Roman" w:hAnsi="Times New Roman"/>
        </w:rPr>
        <w:t>,</w:t>
      </w:r>
      <w:r w:rsidR="006122F6" w:rsidRPr="00641149">
        <w:rPr>
          <w:rStyle w:val="FootnoteReference"/>
          <w:rFonts w:ascii="Times New Roman" w:hAnsi="Times New Roman"/>
          <w:sz w:val="24"/>
        </w:rPr>
        <w:footnoteReference w:id="48"/>
      </w:r>
      <w:r w:rsidR="00DB616C" w:rsidRPr="00641149">
        <w:rPr>
          <w:rFonts w:ascii="Times New Roman" w:hAnsi="Times New Roman"/>
        </w:rPr>
        <w:t xml:space="preserve"> </w:t>
      </w:r>
      <w:r w:rsidR="00713A72" w:rsidRPr="00641149">
        <w:rPr>
          <w:rFonts w:ascii="Times New Roman" w:hAnsi="Times New Roman"/>
        </w:rPr>
        <w:t xml:space="preserve">was </w:t>
      </w:r>
      <w:r w:rsidR="00DB616C" w:rsidRPr="00641149">
        <w:rPr>
          <w:rFonts w:ascii="Times New Roman" w:hAnsi="Times New Roman"/>
        </w:rPr>
        <w:t>that</w:t>
      </w:r>
      <w:r w:rsidR="00DC57DB" w:rsidRPr="00641149">
        <w:rPr>
          <w:rFonts w:ascii="Times New Roman" w:hAnsi="Times New Roman"/>
        </w:rPr>
        <w:t xml:space="preserve">, </w:t>
      </w:r>
      <w:r w:rsidR="00387C96" w:rsidRPr="00641149">
        <w:rPr>
          <w:rFonts w:ascii="Times New Roman" w:hAnsi="Times New Roman"/>
        </w:rPr>
        <w:t>al</w:t>
      </w:r>
      <w:r w:rsidR="00DC57DB" w:rsidRPr="00641149">
        <w:rPr>
          <w:rFonts w:ascii="Times New Roman" w:hAnsi="Times New Roman"/>
        </w:rPr>
        <w:t xml:space="preserve">though individual items </w:t>
      </w:r>
      <w:r w:rsidR="001E1353" w:rsidRPr="00641149">
        <w:rPr>
          <w:rFonts w:ascii="Times New Roman" w:hAnsi="Times New Roman"/>
        </w:rPr>
        <w:t xml:space="preserve">of circumstantial evidence </w:t>
      </w:r>
      <w:r w:rsidR="008719CE" w:rsidRPr="00641149">
        <w:rPr>
          <w:rFonts w:ascii="Times New Roman" w:hAnsi="Times New Roman"/>
        </w:rPr>
        <w:t xml:space="preserve">did not ordinarily </w:t>
      </w:r>
      <w:r w:rsidR="00AD3444" w:rsidRPr="00641149">
        <w:rPr>
          <w:rFonts w:ascii="Times New Roman" w:hAnsi="Times New Roman"/>
        </w:rPr>
        <w:t xml:space="preserve">need to be proved beyond reasonable doubt, </w:t>
      </w:r>
      <w:r w:rsidR="0014227A" w:rsidRPr="00641149">
        <w:rPr>
          <w:rFonts w:ascii="Times New Roman" w:hAnsi="Times New Roman"/>
        </w:rPr>
        <w:t>intermediate fact</w:t>
      </w:r>
      <w:r w:rsidR="00E7606B" w:rsidRPr="00641149">
        <w:rPr>
          <w:rFonts w:ascii="Times New Roman" w:hAnsi="Times New Roman"/>
        </w:rPr>
        <w:t>s</w:t>
      </w:r>
      <w:r w:rsidR="00645E98" w:rsidRPr="00641149">
        <w:rPr>
          <w:rFonts w:ascii="Times New Roman" w:hAnsi="Times New Roman"/>
        </w:rPr>
        <w:t xml:space="preserve"> </w:t>
      </w:r>
      <w:r w:rsidR="0014227A" w:rsidRPr="00641149">
        <w:rPr>
          <w:rFonts w:ascii="Times New Roman" w:hAnsi="Times New Roman"/>
        </w:rPr>
        <w:t xml:space="preserve">indispensable </w:t>
      </w:r>
      <w:r w:rsidR="00645E98" w:rsidRPr="00641149">
        <w:rPr>
          <w:rFonts w:ascii="Times New Roman" w:hAnsi="Times New Roman"/>
        </w:rPr>
        <w:t>to a conclusion of guilt</w:t>
      </w:r>
      <w:r w:rsidR="00B05B30" w:rsidRPr="00641149">
        <w:rPr>
          <w:rFonts w:ascii="Times New Roman" w:hAnsi="Times New Roman"/>
        </w:rPr>
        <w:t xml:space="preserve"> did need to</w:t>
      </w:r>
      <w:r w:rsidR="0014227A" w:rsidRPr="00641149">
        <w:rPr>
          <w:rFonts w:ascii="Times New Roman" w:hAnsi="Times New Roman"/>
        </w:rPr>
        <w:t xml:space="preserve"> be </w:t>
      </w:r>
      <w:r w:rsidR="00E62CA3" w:rsidRPr="00641149">
        <w:rPr>
          <w:rFonts w:ascii="Times New Roman" w:hAnsi="Times New Roman"/>
        </w:rPr>
        <w:t xml:space="preserve">proved </w:t>
      </w:r>
      <w:r w:rsidR="005E380A" w:rsidRPr="00641149">
        <w:rPr>
          <w:rFonts w:ascii="Times New Roman" w:hAnsi="Times New Roman"/>
        </w:rPr>
        <w:t>beyond reasonable dou</w:t>
      </w:r>
      <w:r w:rsidR="00E04208" w:rsidRPr="00641149">
        <w:rPr>
          <w:rFonts w:ascii="Times New Roman" w:hAnsi="Times New Roman"/>
        </w:rPr>
        <w:t>bt</w:t>
      </w:r>
      <w:r w:rsidR="00827D07" w:rsidRPr="00641149">
        <w:rPr>
          <w:rFonts w:ascii="Times New Roman" w:hAnsi="Times New Roman"/>
        </w:rPr>
        <w:t xml:space="preserve">, and a jury was to be </w:t>
      </w:r>
      <w:r w:rsidR="002D0ED2" w:rsidRPr="00641149">
        <w:rPr>
          <w:rFonts w:ascii="Times New Roman" w:hAnsi="Times New Roman"/>
        </w:rPr>
        <w:t>directed accordingly</w:t>
      </w:r>
      <w:r w:rsidR="007C1607" w:rsidRPr="00641149">
        <w:rPr>
          <w:rFonts w:ascii="Times New Roman" w:hAnsi="Times New Roman"/>
        </w:rPr>
        <w:t>.</w:t>
      </w:r>
      <w:r w:rsidR="00BA6038" w:rsidRPr="00641149">
        <w:rPr>
          <w:rFonts w:ascii="Times New Roman" w:hAnsi="Times New Roman"/>
        </w:rPr>
        <w:t xml:space="preserve"> </w:t>
      </w:r>
      <w:r w:rsidR="005841C3" w:rsidRPr="00641149">
        <w:rPr>
          <w:rFonts w:ascii="Times New Roman" w:hAnsi="Times New Roman"/>
        </w:rPr>
        <w:t xml:space="preserve">There </w:t>
      </w:r>
      <w:r w:rsidR="00D96B3A" w:rsidRPr="00641149">
        <w:rPr>
          <w:rFonts w:ascii="Times New Roman" w:hAnsi="Times New Roman"/>
        </w:rPr>
        <w:t xml:space="preserve">were </w:t>
      </w:r>
      <w:r w:rsidR="00377C38" w:rsidRPr="00641149">
        <w:rPr>
          <w:rFonts w:ascii="Times New Roman" w:hAnsi="Times New Roman"/>
        </w:rPr>
        <w:t>interm</w:t>
      </w:r>
      <w:r w:rsidR="005841C3" w:rsidRPr="00641149">
        <w:rPr>
          <w:rFonts w:ascii="Times New Roman" w:hAnsi="Times New Roman"/>
        </w:rPr>
        <w:t>ediate appellate</w:t>
      </w:r>
      <w:r w:rsidR="00D96B3A" w:rsidRPr="00641149">
        <w:rPr>
          <w:rFonts w:ascii="Times New Roman" w:hAnsi="Times New Roman"/>
        </w:rPr>
        <w:t xml:space="preserve"> </w:t>
      </w:r>
      <w:r w:rsidR="00547AAB" w:rsidRPr="00641149">
        <w:rPr>
          <w:rFonts w:ascii="Times New Roman" w:hAnsi="Times New Roman"/>
        </w:rPr>
        <w:t xml:space="preserve">court decisions after </w:t>
      </w:r>
      <w:r w:rsidR="00547AAB" w:rsidRPr="00641149">
        <w:rPr>
          <w:rFonts w:ascii="Times New Roman" w:hAnsi="Times New Roman"/>
          <w:i/>
          <w:iCs/>
        </w:rPr>
        <w:t xml:space="preserve">Shepherd </w:t>
      </w:r>
      <w:r w:rsidR="00547AAB" w:rsidRPr="00641149">
        <w:rPr>
          <w:rFonts w:ascii="Times New Roman" w:hAnsi="Times New Roman"/>
        </w:rPr>
        <w:t xml:space="preserve">which </w:t>
      </w:r>
      <w:r w:rsidR="00AD46A7" w:rsidRPr="00641149">
        <w:rPr>
          <w:rFonts w:ascii="Times New Roman" w:hAnsi="Times New Roman"/>
        </w:rPr>
        <w:t xml:space="preserve">appeared to endorse the </w:t>
      </w:r>
      <w:r w:rsidR="00CA5D7D" w:rsidRPr="00641149">
        <w:rPr>
          <w:rFonts w:ascii="Times New Roman" w:hAnsi="Times New Roman"/>
        </w:rPr>
        <w:t>notion</w:t>
      </w:r>
      <w:r w:rsidR="00AD46A7" w:rsidRPr="00641149">
        <w:rPr>
          <w:rFonts w:ascii="Times New Roman" w:hAnsi="Times New Roman"/>
        </w:rPr>
        <w:t xml:space="preserve"> </w:t>
      </w:r>
      <w:r w:rsidR="00D71C21" w:rsidRPr="00641149">
        <w:rPr>
          <w:rFonts w:ascii="Times New Roman" w:hAnsi="Times New Roman"/>
        </w:rPr>
        <w:t>that pre</w:t>
      </w:r>
      <w:r w:rsidR="009308D4" w:rsidRPr="00641149">
        <w:rPr>
          <w:rFonts w:ascii="Times New Roman" w:hAnsi="Times New Roman"/>
        </w:rPr>
        <w:t>-</w:t>
      </w:r>
      <w:r w:rsidR="00D71C21" w:rsidRPr="00641149">
        <w:rPr>
          <w:rFonts w:ascii="Times New Roman" w:hAnsi="Times New Roman"/>
        </w:rPr>
        <w:t>trial distress</w:t>
      </w:r>
      <w:r w:rsidR="003B750D" w:rsidRPr="00641149">
        <w:rPr>
          <w:rFonts w:ascii="Times New Roman" w:hAnsi="Times New Roman"/>
        </w:rPr>
        <w:t xml:space="preserve"> corroborative of the testimony of </w:t>
      </w:r>
      <w:r w:rsidR="00D71C21" w:rsidRPr="00641149">
        <w:rPr>
          <w:rFonts w:ascii="Times New Roman" w:hAnsi="Times New Roman"/>
        </w:rPr>
        <w:t>a</w:t>
      </w:r>
      <w:r w:rsidR="003B750D" w:rsidRPr="00641149">
        <w:rPr>
          <w:rFonts w:ascii="Times New Roman" w:hAnsi="Times New Roman"/>
        </w:rPr>
        <w:t xml:space="preserve"> complainant </w:t>
      </w:r>
      <w:r w:rsidR="00D71C21" w:rsidRPr="00641149">
        <w:rPr>
          <w:rFonts w:ascii="Times New Roman" w:hAnsi="Times New Roman"/>
        </w:rPr>
        <w:t>w</w:t>
      </w:r>
      <w:r w:rsidR="00F371FE" w:rsidRPr="00641149">
        <w:rPr>
          <w:rFonts w:ascii="Times New Roman" w:hAnsi="Times New Roman"/>
        </w:rPr>
        <w:t xml:space="preserve">as </w:t>
      </w:r>
      <w:r w:rsidR="00140F66" w:rsidRPr="00641149">
        <w:rPr>
          <w:rFonts w:ascii="Times New Roman" w:hAnsi="Times New Roman"/>
        </w:rPr>
        <w:t xml:space="preserve">or could be </w:t>
      </w:r>
      <w:r w:rsidR="00F371FE" w:rsidRPr="00641149">
        <w:rPr>
          <w:rFonts w:ascii="Times New Roman" w:hAnsi="Times New Roman"/>
        </w:rPr>
        <w:t xml:space="preserve">an intermediate fact </w:t>
      </w:r>
      <w:r w:rsidR="000176FE" w:rsidRPr="00641149">
        <w:rPr>
          <w:rFonts w:ascii="Times New Roman" w:hAnsi="Times New Roman"/>
        </w:rPr>
        <w:t>of that nature such</w:t>
      </w:r>
      <w:r w:rsidR="00D86B6F" w:rsidRPr="00641149">
        <w:rPr>
          <w:rFonts w:ascii="Times New Roman" w:hAnsi="Times New Roman"/>
        </w:rPr>
        <w:t xml:space="preserve"> as to require</w:t>
      </w:r>
      <w:r w:rsidR="00EB30E6" w:rsidRPr="00641149">
        <w:rPr>
          <w:rFonts w:ascii="Times New Roman" w:hAnsi="Times New Roman"/>
        </w:rPr>
        <w:t xml:space="preserve"> a trial judge to instruct</w:t>
      </w:r>
      <w:r w:rsidR="0099693A" w:rsidRPr="00641149">
        <w:rPr>
          <w:rFonts w:ascii="Times New Roman" w:hAnsi="Times New Roman"/>
        </w:rPr>
        <w:t xml:space="preserve"> that "the jury had to consider whether the evidence of a distressed </w:t>
      </w:r>
      <w:r w:rsidR="0099693A" w:rsidRPr="00641149">
        <w:rPr>
          <w:rFonts w:ascii="Times New Roman" w:hAnsi="Times New Roman"/>
        </w:rPr>
        <w:lastRenderedPageBreak/>
        <w:t>condition should</w:t>
      </w:r>
      <w:r w:rsidR="00B04DC6" w:rsidRPr="00641149">
        <w:rPr>
          <w:rFonts w:ascii="Times New Roman" w:hAnsi="Times New Roman"/>
        </w:rPr>
        <w:t xml:space="preserve"> only</w:t>
      </w:r>
      <w:r w:rsidR="0099693A" w:rsidRPr="00641149">
        <w:rPr>
          <w:rFonts w:ascii="Times New Roman" w:hAnsi="Times New Roman"/>
        </w:rPr>
        <w:t xml:space="preserve"> be treated as </w:t>
      </w:r>
      <w:r w:rsidR="00F12271" w:rsidRPr="00641149">
        <w:rPr>
          <w:rFonts w:ascii="Times New Roman" w:hAnsi="Times New Roman"/>
        </w:rPr>
        <w:t>corroborative</w:t>
      </w:r>
      <w:r w:rsidR="0099693A" w:rsidRPr="00641149">
        <w:rPr>
          <w:rFonts w:ascii="Times New Roman" w:hAnsi="Times New Roman"/>
        </w:rPr>
        <w:t xml:space="preserve"> evidence</w:t>
      </w:r>
      <w:r w:rsidR="001F65DE" w:rsidRPr="00641149">
        <w:rPr>
          <w:rFonts w:ascii="Times New Roman" w:hAnsi="Times New Roman"/>
        </w:rPr>
        <w:t xml:space="preserve"> if there </w:t>
      </w:r>
      <w:r w:rsidR="00FD5FEF" w:rsidRPr="00641149">
        <w:rPr>
          <w:rFonts w:ascii="Times New Roman" w:hAnsi="Times New Roman"/>
        </w:rPr>
        <w:t>[</w:t>
      </w:r>
      <w:r w:rsidR="001F65DE" w:rsidRPr="00641149">
        <w:rPr>
          <w:rFonts w:ascii="Times New Roman" w:hAnsi="Times New Roman"/>
        </w:rPr>
        <w:t>was</w:t>
      </w:r>
      <w:r w:rsidR="00FD5FEF" w:rsidRPr="00641149">
        <w:rPr>
          <w:rFonts w:ascii="Times New Roman" w:hAnsi="Times New Roman"/>
        </w:rPr>
        <w:t>]</w:t>
      </w:r>
      <w:r w:rsidR="001F65DE" w:rsidRPr="00641149">
        <w:rPr>
          <w:rFonts w:ascii="Times New Roman" w:hAnsi="Times New Roman"/>
        </w:rPr>
        <w:t xml:space="preserve"> no other reasonable explanation consistent with innocence".</w:t>
      </w:r>
      <w:r w:rsidR="001F65DE" w:rsidRPr="00641149">
        <w:rPr>
          <w:rStyle w:val="FootnoteReference"/>
          <w:rFonts w:ascii="Times New Roman" w:hAnsi="Times New Roman"/>
          <w:sz w:val="24"/>
        </w:rPr>
        <w:footnoteReference w:id="49"/>
      </w:r>
    </w:p>
    <w:p w14:paraId="269D10EE" w14:textId="016B2021" w:rsidR="00865B51" w:rsidRPr="00641149" w:rsidRDefault="00573156"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4C3687" w:rsidRPr="00641149">
        <w:rPr>
          <w:rFonts w:ascii="Times New Roman" w:hAnsi="Times New Roman"/>
        </w:rPr>
        <w:t>N</w:t>
      </w:r>
      <w:r w:rsidR="008F7E5D" w:rsidRPr="00641149">
        <w:rPr>
          <w:rFonts w:ascii="Times New Roman" w:hAnsi="Times New Roman"/>
        </w:rPr>
        <w:t>ext</w:t>
      </w:r>
      <w:r w:rsidR="00F2435E" w:rsidRPr="00641149">
        <w:rPr>
          <w:rFonts w:ascii="Times New Roman" w:hAnsi="Times New Roman"/>
        </w:rPr>
        <w:t xml:space="preserve"> </w:t>
      </w:r>
      <w:r w:rsidR="00041569" w:rsidRPr="00641149">
        <w:rPr>
          <w:rFonts w:ascii="Times New Roman" w:hAnsi="Times New Roman"/>
        </w:rPr>
        <w:t>there was the</w:t>
      </w:r>
      <w:r w:rsidRPr="00641149">
        <w:rPr>
          <w:rFonts w:ascii="Times New Roman" w:hAnsi="Times New Roman"/>
        </w:rPr>
        <w:t xml:space="preserve"> </w:t>
      </w:r>
      <w:r w:rsidR="00E869D4" w:rsidRPr="00641149">
        <w:rPr>
          <w:rFonts w:ascii="Times New Roman" w:hAnsi="Times New Roman"/>
        </w:rPr>
        <w:t xml:space="preserve">historical </w:t>
      </w:r>
      <w:r w:rsidRPr="00641149">
        <w:rPr>
          <w:rFonts w:ascii="Times New Roman" w:hAnsi="Times New Roman"/>
        </w:rPr>
        <w:t xml:space="preserve">common law </w:t>
      </w:r>
      <w:r w:rsidR="00E869D4" w:rsidRPr="00641149">
        <w:rPr>
          <w:rFonts w:ascii="Times New Roman" w:hAnsi="Times New Roman"/>
        </w:rPr>
        <w:t xml:space="preserve">evidentiary </w:t>
      </w:r>
      <w:r w:rsidR="00D201CD" w:rsidRPr="00641149">
        <w:rPr>
          <w:rFonts w:ascii="Times New Roman" w:hAnsi="Times New Roman"/>
        </w:rPr>
        <w:t>rule against hearsay</w:t>
      </w:r>
      <w:r w:rsidR="00041569" w:rsidRPr="00641149">
        <w:rPr>
          <w:rFonts w:ascii="Times New Roman" w:hAnsi="Times New Roman"/>
        </w:rPr>
        <w:t>,</w:t>
      </w:r>
      <w:r w:rsidR="00D201CD" w:rsidRPr="00641149">
        <w:rPr>
          <w:rFonts w:ascii="Times New Roman" w:hAnsi="Times New Roman"/>
        </w:rPr>
        <w:t xml:space="preserve"> according to which </w:t>
      </w:r>
      <w:r w:rsidR="0058680E" w:rsidRPr="00641149">
        <w:rPr>
          <w:rFonts w:ascii="Times New Roman" w:hAnsi="Times New Roman"/>
        </w:rPr>
        <w:t>a pre-trial representation</w:t>
      </w:r>
      <w:r w:rsidR="00DE2735" w:rsidRPr="00641149">
        <w:rPr>
          <w:rFonts w:ascii="Times New Roman" w:hAnsi="Times New Roman"/>
        </w:rPr>
        <w:t>, whether</w:t>
      </w:r>
      <w:r w:rsidR="00052761" w:rsidRPr="00641149">
        <w:rPr>
          <w:rFonts w:ascii="Times New Roman" w:hAnsi="Times New Roman"/>
        </w:rPr>
        <w:t xml:space="preserve"> </w:t>
      </w:r>
      <w:r w:rsidR="00DE2735" w:rsidRPr="00641149">
        <w:rPr>
          <w:rFonts w:ascii="Times New Roman" w:hAnsi="Times New Roman"/>
        </w:rPr>
        <w:t xml:space="preserve">by words or conduct, was not </w:t>
      </w:r>
      <w:r w:rsidR="005C6334" w:rsidRPr="00641149">
        <w:rPr>
          <w:rFonts w:ascii="Times New Roman" w:hAnsi="Times New Roman"/>
        </w:rPr>
        <w:t>permitted to be relied on</w:t>
      </w:r>
      <w:r w:rsidR="00DE2735" w:rsidRPr="00641149">
        <w:rPr>
          <w:rFonts w:ascii="Times New Roman" w:hAnsi="Times New Roman"/>
        </w:rPr>
        <w:t xml:space="preserve"> to prove</w:t>
      </w:r>
      <w:r w:rsidR="009744F2" w:rsidRPr="00641149">
        <w:rPr>
          <w:rFonts w:ascii="Times New Roman" w:hAnsi="Times New Roman"/>
        </w:rPr>
        <w:t xml:space="preserve"> the existence of a fact asserted or implied </w:t>
      </w:r>
      <w:r w:rsidR="009A0DE6" w:rsidRPr="00641149">
        <w:rPr>
          <w:rFonts w:ascii="Times New Roman" w:hAnsi="Times New Roman"/>
        </w:rPr>
        <w:t>in</w:t>
      </w:r>
      <w:r w:rsidR="009744F2" w:rsidRPr="00641149">
        <w:rPr>
          <w:rFonts w:ascii="Times New Roman" w:hAnsi="Times New Roman"/>
        </w:rPr>
        <w:t xml:space="preserve"> the representation.</w:t>
      </w:r>
      <w:r w:rsidR="0015567F" w:rsidRPr="00641149">
        <w:rPr>
          <w:rStyle w:val="FootnoteReference"/>
          <w:rFonts w:ascii="Times New Roman" w:hAnsi="Times New Roman"/>
          <w:sz w:val="24"/>
        </w:rPr>
        <w:footnoteReference w:id="50"/>
      </w:r>
      <w:r w:rsidR="009744F2" w:rsidRPr="00641149">
        <w:rPr>
          <w:rFonts w:ascii="Times New Roman" w:hAnsi="Times New Roman"/>
        </w:rPr>
        <w:t xml:space="preserve"> </w:t>
      </w:r>
      <w:r w:rsidR="00ED5E01" w:rsidRPr="00641149">
        <w:rPr>
          <w:rFonts w:ascii="Times New Roman" w:hAnsi="Times New Roman"/>
        </w:rPr>
        <w:t>T</w:t>
      </w:r>
      <w:r w:rsidR="00CB5DD2" w:rsidRPr="00641149">
        <w:rPr>
          <w:rFonts w:ascii="Times New Roman" w:hAnsi="Times New Roman"/>
        </w:rPr>
        <w:t xml:space="preserve">he evidence of complaint in </w:t>
      </w:r>
      <w:r w:rsidR="00CB5DD2" w:rsidRPr="00641149">
        <w:rPr>
          <w:rFonts w:ascii="Times New Roman" w:hAnsi="Times New Roman"/>
          <w:i/>
          <w:iCs/>
        </w:rPr>
        <w:t>R v Flannery</w:t>
      </w:r>
      <w:r w:rsidR="00CB5DD2" w:rsidRPr="00641149">
        <w:rPr>
          <w:rFonts w:ascii="Times New Roman" w:hAnsi="Times New Roman"/>
        </w:rPr>
        <w:t xml:space="preserve"> was caught by this rule.</w:t>
      </w:r>
      <w:r w:rsidR="001953BD" w:rsidRPr="00641149">
        <w:rPr>
          <w:rFonts w:ascii="Times New Roman" w:hAnsi="Times New Roman"/>
        </w:rPr>
        <w:t xml:space="preserve"> </w:t>
      </w:r>
      <w:r w:rsidR="007734B3" w:rsidRPr="00641149">
        <w:rPr>
          <w:rFonts w:ascii="Times New Roman" w:hAnsi="Times New Roman"/>
        </w:rPr>
        <w:t xml:space="preserve">Faced with evidence of a </w:t>
      </w:r>
      <w:r w:rsidR="004F3920" w:rsidRPr="00641149">
        <w:rPr>
          <w:rFonts w:ascii="Times New Roman" w:hAnsi="Times New Roman"/>
        </w:rPr>
        <w:t xml:space="preserve">pre-trial representation </w:t>
      </w:r>
      <w:r w:rsidR="00141ECA" w:rsidRPr="00641149">
        <w:rPr>
          <w:rFonts w:ascii="Times New Roman" w:hAnsi="Times New Roman"/>
        </w:rPr>
        <w:t>consti</w:t>
      </w:r>
      <w:r w:rsidR="00FE6310" w:rsidRPr="00641149">
        <w:rPr>
          <w:rFonts w:ascii="Times New Roman" w:hAnsi="Times New Roman"/>
        </w:rPr>
        <w:t>tuted by</w:t>
      </w:r>
      <w:r w:rsidR="0007319D" w:rsidRPr="00641149">
        <w:rPr>
          <w:rFonts w:ascii="Times New Roman" w:hAnsi="Times New Roman"/>
        </w:rPr>
        <w:t xml:space="preserve"> words or conduct</w:t>
      </w:r>
      <w:r w:rsidR="004F3920" w:rsidRPr="00641149">
        <w:rPr>
          <w:rFonts w:ascii="Times New Roman" w:hAnsi="Times New Roman"/>
        </w:rPr>
        <w:t xml:space="preserve"> </w:t>
      </w:r>
      <w:r w:rsidR="00FE6310" w:rsidRPr="00641149">
        <w:rPr>
          <w:rFonts w:ascii="Times New Roman" w:hAnsi="Times New Roman"/>
        </w:rPr>
        <w:t xml:space="preserve">on the part of a complainant conveying or implying </w:t>
      </w:r>
      <w:r w:rsidR="0007319D" w:rsidRPr="00641149">
        <w:rPr>
          <w:rFonts w:ascii="Times New Roman" w:hAnsi="Times New Roman"/>
        </w:rPr>
        <w:t xml:space="preserve">that </w:t>
      </w:r>
      <w:r w:rsidR="004E463D" w:rsidRPr="00641149">
        <w:rPr>
          <w:rFonts w:ascii="Times New Roman" w:hAnsi="Times New Roman"/>
        </w:rPr>
        <w:t xml:space="preserve">the complainant </w:t>
      </w:r>
      <w:r w:rsidR="009E216C" w:rsidRPr="00641149">
        <w:rPr>
          <w:rFonts w:ascii="Times New Roman" w:hAnsi="Times New Roman"/>
        </w:rPr>
        <w:t xml:space="preserve">had been raped, </w:t>
      </w:r>
      <w:r w:rsidR="00EB042C" w:rsidRPr="00641149">
        <w:rPr>
          <w:rFonts w:ascii="Times New Roman" w:hAnsi="Times New Roman"/>
        </w:rPr>
        <w:t>therefore, "</w:t>
      </w:r>
      <w:r w:rsidR="009E216C" w:rsidRPr="00641149">
        <w:rPr>
          <w:rFonts w:ascii="Times New Roman" w:hAnsi="Times New Roman"/>
        </w:rPr>
        <w:t xml:space="preserve">at common law a jury would have been directed that they could consider such evidence, not as evidence of the truth of what </w:t>
      </w:r>
      <w:r w:rsidR="00A97B49" w:rsidRPr="00641149">
        <w:rPr>
          <w:rFonts w:ascii="Times New Roman" w:hAnsi="Times New Roman"/>
        </w:rPr>
        <w:t>[the</w:t>
      </w:r>
      <w:r w:rsidR="00565B55">
        <w:rPr>
          <w:rFonts w:ascii="Times New Roman" w:hAnsi="Times New Roman"/>
        </w:rPr>
        <w:t> </w:t>
      </w:r>
      <w:r w:rsidR="00A97B49" w:rsidRPr="00641149">
        <w:rPr>
          <w:rFonts w:ascii="Times New Roman" w:hAnsi="Times New Roman"/>
        </w:rPr>
        <w:t xml:space="preserve">complainant] </w:t>
      </w:r>
      <w:r w:rsidR="009E216C" w:rsidRPr="00641149">
        <w:rPr>
          <w:rFonts w:ascii="Times New Roman" w:hAnsi="Times New Roman"/>
        </w:rPr>
        <w:t xml:space="preserve">was asserting, but as evidence which had a bearing upon </w:t>
      </w:r>
      <w:r w:rsidR="00A97B49" w:rsidRPr="00641149">
        <w:rPr>
          <w:rFonts w:ascii="Times New Roman" w:hAnsi="Times New Roman"/>
        </w:rPr>
        <w:t>[the</w:t>
      </w:r>
      <w:r w:rsidR="00FA19CA">
        <w:rPr>
          <w:rFonts w:ascii="Times New Roman" w:hAnsi="Times New Roman"/>
        </w:rPr>
        <w:t> </w:t>
      </w:r>
      <w:r w:rsidR="00A97B49" w:rsidRPr="00641149">
        <w:rPr>
          <w:rFonts w:ascii="Times New Roman" w:hAnsi="Times New Roman"/>
        </w:rPr>
        <w:t xml:space="preserve">complainant's] </w:t>
      </w:r>
      <w:r w:rsidR="009E216C" w:rsidRPr="00641149">
        <w:rPr>
          <w:rFonts w:ascii="Times New Roman" w:hAnsi="Times New Roman"/>
        </w:rPr>
        <w:t xml:space="preserve">credibility, and in particular, upon the consistency of </w:t>
      </w:r>
      <w:r w:rsidR="00A97B49" w:rsidRPr="00641149">
        <w:rPr>
          <w:rFonts w:ascii="Times New Roman" w:hAnsi="Times New Roman"/>
        </w:rPr>
        <w:t>[the</w:t>
      </w:r>
      <w:r w:rsidR="00FA19CA">
        <w:rPr>
          <w:rFonts w:ascii="Times New Roman" w:hAnsi="Times New Roman"/>
        </w:rPr>
        <w:t> </w:t>
      </w:r>
      <w:r w:rsidR="00A97B49" w:rsidRPr="00641149">
        <w:rPr>
          <w:rFonts w:ascii="Times New Roman" w:hAnsi="Times New Roman"/>
        </w:rPr>
        <w:t xml:space="preserve">complainant's] </w:t>
      </w:r>
      <w:r w:rsidR="009E216C" w:rsidRPr="00641149">
        <w:rPr>
          <w:rFonts w:ascii="Times New Roman" w:hAnsi="Times New Roman"/>
        </w:rPr>
        <w:t xml:space="preserve">behaviour and </w:t>
      </w:r>
      <w:r w:rsidR="005D6898" w:rsidRPr="00641149">
        <w:rPr>
          <w:rFonts w:ascii="Times New Roman" w:hAnsi="Times New Roman"/>
        </w:rPr>
        <w:t xml:space="preserve">... </w:t>
      </w:r>
      <w:r w:rsidR="009E216C" w:rsidRPr="00641149">
        <w:rPr>
          <w:rFonts w:ascii="Times New Roman" w:hAnsi="Times New Roman"/>
        </w:rPr>
        <w:t>allegations</w:t>
      </w:r>
      <w:r w:rsidR="00EB042C" w:rsidRPr="00641149">
        <w:rPr>
          <w:rFonts w:ascii="Times New Roman" w:hAnsi="Times New Roman"/>
        </w:rPr>
        <w:t>"</w:t>
      </w:r>
      <w:r w:rsidR="009E216C" w:rsidRPr="00641149">
        <w:rPr>
          <w:rFonts w:ascii="Times New Roman" w:hAnsi="Times New Roman"/>
        </w:rPr>
        <w:t>.</w:t>
      </w:r>
      <w:r w:rsidR="00425878" w:rsidRPr="00641149">
        <w:rPr>
          <w:rStyle w:val="FootnoteReference"/>
          <w:rFonts w:ascii="Times New Roman" w:hAnsi="Times New Roman"/>
          <w:sz w:val="24"/>
        </w:rPr>
        <w:footnoteReference w:id="51"/>
      </w:r>
      <w:r w:rsidR="00E3250D" w:rsidRPr="00641149">
        <w:rPr>
          <w:rFonts w:ascii="Times New Roman" w:hAnsi="Times New Roman"/>
        </w:rPr>
        <w:t xml:space="preserve"> </w:t>
      </w:r>
      <w:r w:rsidR="00623C39" w:rsidRPr="00641149">
        <w:rPr>
          <w:rFonts w:ascii="Times New Roman" w:hAnsi="Times New Roman"/>
        </w:rPr>
        <w:t>For th</w:t>
      </w:r>
      <w:r w:rsidR="007D5373" w:rsidRPr="00641149">
        <w:rPr>
          <w:rFonts w:ascii="Times New Roman" w:hAnsi="Times New Roman"/>
        </w:rPr>
        <w:t>at</w:t>
      </w:r>
      <w:r w:rsidR="00623C39" w:rsidRPr="00641149">
        <w:rPr>
          <w:rFonts w:ascii="Times New Roman" w:hAnsi="Times New Roman"/>
        </w:rPr>
        <w:t xml:space="preserve"> purpose, e</w:t>
      </w:r>
      <w:r w:rsidR="00E60891" w:rsidRPr="00641149">
        <w:rPr>
          <w:rFonts w:ascii="Times New Roman" w:hAnsi="Times New Roman"/>
        </w:rPr>
        <w:t>vidence o</w:t>
      </w:r>
      <w:r w:rsidR="00201566" w:rsidRPr="00641149">
        <w:rPr>
          <w:rFonts w:ascii="Times New Roman" w:hAnsi="Times New Roman"/>
        </w:rPr>
        <w:t>f</w:t>
      </w:r>
      <w:r w:rsidR="005D4D3A" w:rsidRPr="00641149">
        <w:rPr>
          <w:rFonts w:ascii="Times New Roman" w:hAnsi="Times New Roman"/>
        </w:rPr>
        <w:t xml:space="preserve"> the complainant being in </w:t>
      </w:r>
      <w:r w:rsidR="00872AA7" w:rsidRPr="00641149">
        <w:rPr>
          <w:rFonts w:ascii="Times New Roman" w:hAnsi="Times New Roman"/>
        </w:rPr>
        <w:t xml:space="preserve">distress </w:t>
      </w:r>
      <w:r w:rsidR="00FE11BB" w:rsidRPr="00641149">
        <w:rPr>
          <w:rFonts w:ascii="Times New Roman" w:hAnsi="Times New Roman"/>
        </w:rPr>
        <w:t xml:space="preserve">at the time of </w:t>
      </w:r>
      <w:r w:rsidR="00847FFD" w:rsidRPr="00641149">
        <w:rPr>
          <w:rFonts w:ascii="Times New Roman" w:hAnsi="Times New Roman"/>
        </w:rPr>
        <w:t xml:space="preserve">making </w:t>
      </w:r>
      <w:r w:rsidR="00FE11BB" w:rsidRPr="00641149">
        <w:rPr>
          <w:rFonts w:ascii="Times New Roman" w:hAnsi="Times New Roman"/>
        </w:rPr>
        <w:t xml:space="preserve">the </w:t>
      </w:r>
      <w:r w:rsidR="00872AA7" w:rsidRPr="00641149">
        <w:rPr>
          <w:rFonts w:ascii="Times New Roman" w:hAnsi="Times New Roman"/>
        </w:rPr>
        <w:t>pre-trial representation</w:t>
      </w:r>
      <w:r w:rsidR="00847FFD" w:rsidRPr="00641149">
        <w:rPr>
          <w:rFonts w:ascii="Times New Roman" w:hAnsi="Times New Roman"/>
        </w:rPr>
        <w:t xml:space="preserve"> </w:t>
      </w:r>
      <w:r w:rsidR="00912E07" w:rsidRPr="00641149">
        <w:rPr>
          <w:rFonts w:ascii="Times New Roman" w:hAnsi="Times New Roman"/>
        </w:rPr>
        <w:t>might</w:t>
      </w:r>
      <w:r w:rsidR="00644037" w:rsidRPr="00641149">
        <w:rPr>
          <w:rFonts w:ascii="Times New Roman" w:hAnsi="Times New Roman"/>
        </w:rPr>
        <w:t xml:space="preserve"> be </w:t>
      </w:r>
      <w:r w:rsidR="00847FFD" w:rsidRPr="00641149">
        <w:rPr>
          <w:rFonts w:ascii="Times New Roman" w:hAnsi="Times New Roman"/>
        </w:rPr>
        <w:t xml:space="preserve">treated as </w:t>
      </w:r>
      <w:r w:rsidR="00B551B5" w:rsidRPr="00641149">
        <w:rPr>
          <w:rFonts w:ascii="Times New Roman" w:hAnsi="Times New Roman"/>
        </w:rPr>
        <w:t>conduct constituting</w:t>
      </w:r>
      <w:r w:rsidR="002C3DD7" w:rsidRPr="00641149">
        <w:rPr>
          <w:rFonts w:ascii="Times New Roman" w:hAnsi="Times New Roman"/>
        </w:rPr>
        <w:t xml:space="preserve"> </w:t>
      </w:r>
      <w:r w:rsidR="00847FFD" w:rsidRPr="00641149">
        <w:rPr>
          <w:rFonts w:ascii="Times New Roman" w:hAnsi="Times New Roman"/>
        </w:rPr>
        <w:t>a</w:t>
      </w:r>
      <w:r w:rsidR="007144E2" w:rsidRPr="00641149">
        <w:rPr>
          <w:rFonts w:ascii="Times New Roman" w:hAnsi="Times New Roman"/>
        </w:rPr>
        <w:t xml:space="preserve"> non-verbal</w:t>
      </w:r>
      <w:r w:rsidR="00847FFD" w:rsidRPr="00641149">
        <w:rPr>
          <w:rFonts w:ascii="Times New Roman" w:hAnsi="Times New Roman"/>
        </w:rPr>
        <w:t xml:space="preserve"> aspect of th</w:t>
      </w:r>
      <w:r w:rsidR="0058694D" w:rsidRPr="00641149">
        <w:rPr>
          <w:rFonts w:ascii="Times New Roman" w:hAnsi="Times New Roman"/>
        </w:rPr>
        <w:t>at</w:t>
      </w:r>
      <w:r w:rsidR="00847FFD" w:rsidRPr="00641149">
        <w:rPr>
          <w:rFonts w:ascii="Times New Roman" w:hAnsi="Times New Roman"/>
        </w:rPr>
        <w:t xml:space="preserve"> </w:t>
      </w:r>
      <w:r w:rsidR="00B551B5" w:rsidRPr="00641149">
        <w:rPr>
          <w:rFonts w:ascii="Times New Roman" w:hAnsi="Times New Roman"/>
        </w:rPr>
        <w:t>pre-trial representation: "part and parcel of the complaint".</w:t>
      </w:r>
      <w:r w:rsidR="00B551B5" w:rsidRPr="00641149">
        <w:rPr>
          <w:rStyle w:val="FootnoteReference"/>
          <w:rFonts w:ascii="Times New Roman" w:hAnsi="Times New Roman"/>
          <w:sz w:val="24"/>
        </w:rPr>
        <w:footnoteReference w:id="52"/>
      </w:r>
    </w:p>
    <w:p w14:paraId="3E467456" w14:textId="59DD427E" w:rsidR="00E811C0" w:rsidRPr="00641149" w:rsidRDefault="002E4479"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617830" w:rsidRPr="00641149">
        <w:rPr>
          <w:rFonts w:ascii="Times New Roman" w:hAnsi="Times New Roman"/>
        </w:rPr>
        <w:t>T</w:t>
      </w:r>
      <w:r w:rsidR="005D1683" w:rsidRPr="00641149">
        <w:rPr>
          <w:rFonts w:ascii="Times New Roman" w:hAnsi="Times New Roman"/>
        </w:rPr>
        <w:t>he</w:t>
      </w:r>
      <w:r w:rsidR="00332542" w:rsidRPr="00641149">
        <w:rPr>
          <w:rFonts w:ascii="Times New Roman" w:hAnsi="Times New Roman"/>
        </w:rPr>
        <w:t>n there was</w:t>
      </w:r>
      <w:r w:rsidR="00617830" w:rsidRPr="00641149">
        <w:rPr>
          <w:rFonts w:ascii="Times New Roman" w:hAnsi="Times New Roman"/>
        </w:rPr>
        <w:t xml:space="preserve"> the </w:t>
      </w:r>
      <w:r w:rsidR="00396124" w:rsidRPr="00641149">
        <w:rPr>
          <w:rFonts w:ascii="Times New Roman" w:hAnsi="Times New Roman"/>
        </w:rPr>
        <w:t xml:space="preserve">general </w:t>
      </w:r>
      <w:r w:rsidR="00617830" w:rsidRPr="00641149">
        <w:rPr>
          <w:rFonts w:ascii="Times New Roman" w:hAnsi="Times New Roman"/>
        </w:rPr>
        <w:t>common law rule</w:t>
      </w:r>
      <w:r w:rsidR="002D4460" w:rsidRPr="00641149">
        <w:rPr>
          <w:rFonts w:ascii="Times New Roman" w:hAnsi="Times New Roman"/>
        </w:rPr>
        <w:t xml:space="preserve"> which requires the judge, where evidence has a feature shown by judicial experience to give rise to a significant possibility that the evidence is unreliable for reasons which may not be </w:t>
      </w:r>
      <w:r w:rsidR="00CC79C2" w:rsidRPr="00641149">
        <w:rPr>
          <w:rFonts w:ascii="Times New Roman" w:hAnsi="Times New Roman"/>
        </w:rPr>
        <w:t>eviden</w:t>
      </w:r>
      <w:r w:rsidR="000872FB" w:rsidRPr="00641149">
        <w:rPr>
          <w:rFonts w:ascii="Times New Roman" w:hAnsi="Times New Roman"/>
        </w:rPr>
        <w:t>t</w:t>
      </w:r>
      <w:r w:rsidR="00CC79C2" w:rsidRPr="00641149">
        <w:rPr>
          <w:rFonts w:ascii="Times New Roman" w:hAnsi="Times New Roman"/>
        </w:rPr>
        <w:t xml:space="preserve"> to a lay jury,</w:t>
      </w:r>
      <w:r w:rsidR="00CC79C2" w:rsidRPr="00641149">
        <w:rPr>
          <w:rStyle w:val="FootnoteReference"/>
          <w:rFonts w:ascii="Times New Roman" w:hAnsi="Times New Roman"/>
          <w:sz w:val="24"/>
        </w:rPr>
        <w:footnoteReference w:id="53"/>
      </w:r>
      <w:r w:rsidR="00CC79C2" w:rsidRPr="00641149">
        <w:rPr>
          <w:rFonts w:ascii="Times New Roman" w:hAnsi="Times New Roman"/>
        </w:rPr>
        <w:t xml:space="preserve"> </w:t>
      </w:r>
      <w:r w:rsidR="00521E3A" w:rsidRPr="00641149">
        <w:rPr>
          <w:rFonts w:ascii="Times New Roman" w:hAnsi="Times New Roman"/>
        </w:rPr>
        <w:t>"</w:t>
      </w:r>
      <w:r w:rsidR="00144CE9" w:rsidRPr="00641149">
        <w:rPr>
          <w:rFonts w:ascii="Times New Roman" w:hAnsi="Times New Roman"/>
        </w:rPr>
        <w:t xml:space="preserve">to draw </w:t>
      </w:r>
      <w:r w:rsidR="00FE0F39" w:rsidRPr="00641149">
        <w:rPr>
          <w:rFonts w:ascii="Times New Roman" w:hAnsi="Times New Roman"/>
        </w:rPr>
        <w:t>[the feature]</w:t>
      </w:r>
      <w:r w:rsidR="00144CE9" w:rsidRPr="00641149">
        <w:rPr>
          <w:rFonts w:ascii="Times New Roman" w:hAnsi="Times New Roman"/>
        </w:rPr>
        <w:t xml:space="preserve"> to the jury's attention, explain how it may affect the reliability of the evidence and warn the jury of the need for caution in deciding whether to accept it and the weight to be given to it</w:t>
      </w:r>
      <w:r w:rsidR="00FE0F39" w:rsidRPr="00641149">
        <w:rPr>
          <w:rFonts w:ascii="Times New Roman" w:hAnsi="Times New Roman"/>
        </w:rPr>
        <w:t>"</w:t>
      </w:r>
      <w:r w:rsidR="00144CE9" w:rsidRPr="00641149">
        <w:rPr>
          <w:rFonts w:ascii="Times New Roman" w:hAnsi="Times New Roman"/>
        </w:rPr>
        <w:t xml:space="preserve">. </w:t>
      </w:r>
    </w:p>
    <w:p w14:paraId="1B03AF31" w14:textId="401766A5" w:rsidR="001D0044" w:rsidRPr="00641149" w:rsidRDefault="000C7310"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E62EFE" w:rsidRPr="00641149">
        <w:rPr>
          <w:rFonts w:ascii="Times New Roman" w:hAnsi="Times New Roman"/>
        </w:rPr>
        <w:t>E</w:t>
      </w:r>
      <w:r w:rsidR="00317368" w:rsidRPr="00641149">
        <w:rPr>
          <w:rFonts w:ascii="Times New Roman" w:hAnsi="Times New Roman"/>
        </w:rPr>
        <w:t xml:space="preserve">ach of those </w:t>
      </w:r>
      <w:r w:rsidR="00E93D6E" w:rsidRPr="00641149">
        <w:rPr>
          <w:rFonts w:ascii="Times New Roman" w:hAnsi="Times New Roman"/>
        </w:rPr>
        <w:t>evidentiary</w:t>
      </w:r>
      <w:r w:rsidR="00317368" w:rsidRPr="00641149">
        <w:rPr>
          <w:rFonts w:ascii="Times New Roman" w:hAnsi="Times New Roman"/>
        </w:rPr>
        <w:t xml:space="preserve"> rules has been</w:t>
      </w:r>
      <w:r w:rsidR="00244032" w:rsidRPr="00641149">
        <w:rPr>
          <w:rFonts w:ascii="Times New Roman" w:hAnsi="Times New Roman"/>
        </w:rPr>
        <w:t xml:space="preserve"> superseded</w:t>
      </w:r>
      <w:r w:rsidR="00317368" w:rsidRPr="00641149">
        <w:rPr>
          <w:rFonts w:ascii="Times New Roman" w:hAnsi="Times New Roman"/>
        </w:rPr>
        <w:t xml:space="preserve"> in Victoria by statute</w:t>
      </w:r>
      <w:r w:rsidR="00244032" w:rsidRPr="00641149">
        <w:rPr>
          <w:rFonts w:ascii="Times New Roman" w:hAnsi="Times New Roman"/>
        </w:rPr>
        <w:t>.</w:t>
      </w:r>
    </w:p>
    <w:p w14:paraId="3253396F" w14:textId="2D9E1432" w:rsidR="00E93D6E" w:rsidRPr="00641149" w:rsidRDefault="00E93D6E"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FC729D" w:rsidRPr="00641149">
        <w:rPr>
          <w:rFonts w:ascii="Times New Roman" w:hAnsi="Times New Roman"/>
        </w:rPr>
        <w:t xml:space="preserve">The </w:t>
      </w:r>
      <w:r w:rsidR="001219BD" w:rsidRPr="00641149">
        <w:rPr>
          <w:rFonts w:ascii="Times New Roman" w:hAnsi="Times New Roman"/>
        </w:rPr>
        <w:t xml:space="preserve">whole </w:t>
      </w:r>
      <w:r w:rsidR="00FC729D" w:rsidRPr="00641149">
        <w:rPr>
          <w:rFonts w:ascii="Times New Roman" w:hAnsi="Times New Roman"/>
        </w:rPr>
        <w:t xml:space="preserve">notion of corroboration of the testimony of </w:t>
      </w:r>
      <w:r w:rsidR="005619DF" w:rsidRPr="00641149">
        <w:rPr>
          <w:rFonts w:ascii="Times New Roman" w:hAnsi="Times New Roman"/>
        </w:rPr>
        <w:t xml:space="preserve">a </w:t>
      </w:r>
      <w:r w:rsidR="00FC729D" w:rsidRPr="00641149">
        <w:rPr>
          <w:rFonts w:ascii="Times New Roman" w:hAnsi="Times New Roman"/>
        </w:rPr>
        <w:t xml:space="preserve">complainant has been </w:t>
      </w:r>
      <w:r w:rsidR="008A6E4B" w:rsidRPr="00641149">
        <w:rPr>
          <w:rFonts w:ascii="Times New Roman" w:hAnsi="Times New Roman"/>
        </w:rPr>
        <w:t>swept away</w:t>
      </w:r>
      <w:r w:rsidR="00FC729D" w:rsidRPr="00641149">
        <w:rPr>
          <w:rFonts w:ascii="Times New Roman" w:hAnsi="Times New Roman"/>
        </w:rPr>
        <w:t xml:space="preserve"> by s</w:t>
      </w:r>
      <w:r w:rsidR="00AA0F96" w:rsidRPr="00641149">
        <w:rPr>
          <w:rFonts w:ascii="Times New Roman" w:hAnsi="Times New Roman"/>
        </w:rPr>
        <w:t> </w:t>
      </w:r>
      <w:r w:rsidR="00FC729D" w:rsidRPr="00641149">
        <w:rPr>
          <w:rFonts w:ascii="Times New Roman" w:hAnsi="Times New Roman"/>
        </w:rPr>
        <w:t xml:space="preserve">164 </w:t>
      </w:r>
      <w:r w:rsidR="00A22A6A" w:rsidRPr="00641149">
        <w:rPr>
          <w:rFonts w:ascii="Times New Roman" w:hAnsi="Times New Roman"/>
        </w:rPr>
        <w:t xml:space="preserve">of the </w:t>
      </w:r>
      <w:r w:rsidR="00A22A6A" w:rsidRPr="00641149">
        <w:rPr>
          <w:rFonts w:ascii="Times New Roman" w:hAnsi="Times New Roman"/>
          <w:i/>
          <w:iCs/>
        </w:rPr>
        <w:t>Evidence Act</w:t>
      </w:r>
      <w:r w:rsidR="00D52EE4" w:rsidRPr="00641149">
        <w:rPr>
          <w:rFonts w:ascii="Times New Roman" w:hAnsi="Times New Roman"/>
        </w:rPr>
        <w:t>,</w:t>
      </w:r>
      <w:r w:rsidR="00A22A6A" w:rsidRPr="00641149">
        <w:rPr>
          <w:rFonts w:ascii="Times New Roman" w:hAnsi="Times New Roman"/>
        </w:rPr>
        <w:t xml:space="preserve"> </w:t>
      </w:r>
      <w:r w:rsidR="00FC729D" w:rsidRPr="00641149">
        <w:rPr>
          <w:rFonts w:ascii="Times New Roman" w:hAnsi="Times New Roman"/>
        </w:rPr>
        <w:t>which</w:t>
      </w:r>
      <w:r w:rsidR="0025227C" w:rsidRPr="00641149">
        <w:rPr>
          <w:rFonts w:ascii="Times New Roman" w:hAnsi="Times New Roman"/>
        </w:rPr>
        <w:t>:</w:t>
      </w:r>
      <w:r w:rsidR="00FC729D" w:rsidRPr="00641149">
        <w:rPr>
          <w:rFonts w:ascii="Times New Roman" w:hAnsi="Times New Roman"/>
        </w:rPr>
        <w:t xml:space="preserve"> </w:t>
      </w:r>
      <w:r w:rsidR="009B4505" w:rsidRPr="00641149">
        <w:rPr>
          <w:rFonts w:ascii="Times New Roman" w:hAnsi="Times New Roman"/>
        </w:rPr>
        <w:t xml:space="preserve">declares that </w:t>
      </w:r>
      <w:r w:rsidR="00607B1E" w:rsidRPr="00641149">
        <w:rPr>
          <w:rFonts w:ascii="Times New Roman" w:hAnsi="Times New Roman"/>
        </w:rPr>
        <w:t>"[</w:t>
      </w:r>
      <w:r w:rsidR="00CF575B" w:rsidRPr="00641149">
        <w:rPr>
          <w:rFonts w:ascii="Times New Roman" w:hAnsi="Times New Roman"/>
        </w:rPr>
        <w:t>i</w:t>
      </w:r>
      <w:r w:rsidR="00607B1E" w:rsidRPr="00641149">
        <w:rPr>
          <w:rFonts w:ascii="Times New Roman" w:hAnsi="Times New Roman"/>
        </w:rPr>
        <w:t>]</w:t>
      </w:r>
      <w:r w:rsidR="00CF575B" w:rsidRPr="00641149">
        <w:rPr>
          <w:rFonts w:ascii="Times New Roman" w:hAnsi="Times New Roman"/>
        </w:rPr>
        <w:t>t is</w:t>
      </w:r>
      <w:r w:rsidR="00607B1E" w:rsidRPr="00641149">
        <w:rPr>
          <w:rFonts w:ascii="Times New Roman" w:hAnsi="Times New Roman"/>
        </w:rPr>
        <w:t xml:space="preserve"> </w:t>
      </w:r>
      <w:r w:rsidR="00CF575B" w:rsidRPr="00641149">
        <w:rPr>
          <w:rFonts w:ascii="Times New Roman" w:hAnsi="Times New Roman"/>
        </w:rPr>
        <w:t xml:space="preserve">not </w:t>
      </w:r>
      <w:r w:rsidR="00CF575B" w:rsidRPr="00641149">
        <w:rPr>
          <w:rFonts w:ascii="Times New Roman" w:hAnsi="Times New Roman"/>
        </w:rPr>
        <w:lastRenderedPageBreak/>
        <w:t>necessary that evidence on which a party relies be corroborated"</w:t>
      </w:r>
      <w:r w:rsidR="0025227C" w:rsidRPr="00641149">
        <w:rPr>
          <w:rFonts w:ascii="Times New Roman" w:hAnsi="Times New Roman"/>
        </w:rPr>
        <w:t>;</w:t>
      </w:r>
      <w:r w:rsidR="00FC729D" w:rsidRPr="00641149">
        <w:rPr>
          <w:rStyle w:val="FootnoteReference"/>
          <w:rFonts w:ascii="Times New Roman" w:hAnsi="Times New Roman"/>
          <w:sz w:val="24"/>
        </w:rPr>
        <w:footnoteReference w:id="54"/>
      </w:r>
      <w:r w:rsidR="0012170A" w:rsidRPr="00641149">
        <w:rPr>
          <w:rFonts w:ascii="Times New Roman" w:hAnsi="Times New Roman"/>
        </w:rPr>
        <w:t xml:space="preserve"> specifically p</w:t>
      </w:r>
      <w:r w:rsidR="00567C8B" w:rsidRPr="00641149">
        <w:rPr>
          <w:rFonts w:ascii="Times New Roman" w:hAnsi="Times New Roman"/>
        </w:rPr>
        <w:t xml:space="preserve">rohibits a judge in a criminal proceeding from </w:t>
      </w:r>
      <w:r w:rsidR="004A0AD5" w:rsidRPr="00641149">
        <w:rPr>
          <w:rFonts w:ascii="Times New Roman" w:hAnsi="Times New Roman"/>
        </w:rPr>
        <w:t xml:space="preserve">warning the jury </w:t>
      </w:r>
      <w:r w:rsidR="00E530F0" w:rsidRPr="00641149">
        <w:rPr>
          <w:rFonts w:ascii="Times New Roman" w:hAnsi="Times New Roman"/>
        </w:rPr>
        <w:t>"</w:t>
      </w:r>
      <w:r w:rsidR="004A0AD5" w:rsidRPr="00641149">
        <w:rPr>
          <w:rFonts w:ascii="Times New Roman" w:hAnsi="Times New Roman"/>
        </w:rPr>
        <w:t>that it is dangerous</w:t>
      </w:r>
      <w:r w:rsidR="00FC729D" w:rsidRPr="00641149">
        <w:rPr>
          <w:rFonts w:ascii="Times New Roman" w:hAnsi="Times New Roman"/>
        </w:rPr>
        <w:t xml:space="preserve"> </w:t>
      </w:r>
      <w:r w:rsidR="00E530F0" w:rsidRPr="00641149">
        <w:rPr>
          <w:rFonts w:ascii="Times New Roman" w:hAnsi="Times New Roman"/>
        </w:rPr>
        <w:t xml:space="preserve">to act on uncorroborated evidence or give a warning to the same or similar effect" </w:t>
      </w:r>
      <w:r w:rsidR="00607B1E" w:rsidRPr="00641149">
        <w:rPr>
          <w:rFonts w:ascii="Times New Roman" w:hAnsi="Times New Roman"/>
        </w:rPr>
        <w:t>and</w:t>
      </w:r>
      <w:r w:rsidR="00E530F0" w:rsidRPr="00641149">
        <w:rPr>
          <w:rFonts w:ascii="Times New Roman" w:hAnsi="Times New Roman"/>
        </w:rPr>
        <w:t xml:space="preserve"> from directing the jury</w:t>
      </w:r>
      <w:r w:rsidR="00AC6F75" w:rsidRPr="00641149">
        <w:rPr>
          <w:rFonts w:ascii="Times New Roman" w:hAnsi="Times New Roman"/>
        </w:rPr>
        <w:t xml:space="preserve"> "regarding the absence of corroboration"</w:t>
      </w:r>
      <w:r w:rsidR="0025227C" w:rsidRPr="00641149">
        <w:rPr>
          <w:rFonts w:ascii="Times New Roman" w:hAnsi="Times New Roman"/>
        </w:rPr>
        <w:t>;</w:t>
      </w:r>
      <w:r w:rsidR="008A6E4B" w:rsidRPr="00641149">
        <w:rPr>
          <w:rStyle w:val="FootnoteReference"/>
          <w:rFonts w:ascii="Times New Roman" w:hAnsi="Times New Roman"/>
          <w:sz w:val="24"/>
        </w:rPr>
        <w:footnoteReference w:id="55"/>
      </w:r>
      <w:r w:rsidR="005F4646" w:rsidRPr="00641149">
        <w:rPr>
          <w:rFonts w:ascii="Times New Roman" w:hAnsi="Times New Roman"/>
        </w:rPr>
        <w:t xml:space="preserve"> and adds for good measure that </w:t>
      </w:r>
      <w:r w:rsidR="00B672DB" w:rsidRPr="00641149">
        <w:rPr>
          <w:rFonts w:ascii="Times New Roman" w:hAnsi="Times New Roman"/>
        </w:rPr>
        <w:t>"</w:t>
      </w:r>
      <w:r w:rsidR="00607B1E" w:rsidRPr="00641149">
        <w:rPr>
          <w:rFonts w:ascii="Times New Roman" w:hAnsi="Times New Roman"/>
        </w:rPr>
        <w:t>[</w:t>
      </w:r>
      <w:r w:rsidR="005F4646" w:rsidRPr="00641149">
        <w:rPr>
          <w:rFonts w:ascii="Times New Roman" w:hAnsi="Times New Roman"/>
        </w:rPr>
        <w:t>t</w:t>
      </w:r>
      <w:r w:rsidR="00607B1E" w:rsidRPr="00641149">
        <w:rPr>
          <w:rFonts w:ascii="Times New Roman" w:hAnsi="Times New Roman"/>
        </w:rPr>
        <w:t>]</w:t>
      </w:r>
      <w:r w:rsidR="005F4646" w:rsidRPr="00641149">
        <w:rPr>
          <w:rFonts w:ascii="Times New Roman" w:hAnsi="Times New Roman"/>
        </w:rPr>
        <w:t>he principles and rules of the common law that relate to jury directions or warnings on corroboration of evidence, or the absence of corroboration of evidence, in criminal trials</w:t>
      </w:r>
      <w:r w:rsidR="008A6E4B" w:rsidRPr="00641149">
        <w:rPr>
          <w:rFonts w:ascii="Times New Roman" w:hAnsi="Times New Roman"/>
        </w:rPr>
        <w:t xml:space="preserve"> to the </w:t>
      </w:r>
      <w:r w:rsidR="007D0176" w:rsidRPr="00641149">
        <w:rPr>
          <w:rFonts w:ascii="Times New Roman" w:hAnsi="Times New Roman"/>
        </w:rPr>
        <w:t xml:space="preserve">contrary </w:t>
      </w:r>
      <w:r w:rsidR="008A6E4B" w:rsidRPr="00641149">
        <w:rPr>
          <w:rFonts w:ascii="Times New Roman" w:hAnsi="Times New Roman"/>
        </w:rPr>
        <w:t>of this section are abolished".</w:t>
      </w:r>
      <w:r w:rsidR="008A6E4B" w:rsidRPr="00641149">
        <w:rPr>
          <w:rStyle w:val="FootnoteReference"/>
          <w:rFonts w:ascii="Times New Roman" w:hAnsi="Times New Roman"/>
          <w:sz w:val="24"/>
        </w:rPr>
        <w:footnoteReference w:id="56"/>
      </w:r>
    </w:p>
    <w:p w14:paraId="1617024C" w14:textId="1A455EB6" w:rsidR="001219BD" w:rsidRPr="00641149" w:rsidRDefault="001219BD"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5D3544" w:rsidRPr="00641149">
        <w:rPr>
          <w:rFonts w:ascii="Times New Roman" w:hAnsi="Times New Roman"/>
        </w:rPr>
        <w:t xml:space="preserve">The </w:t>
      </w:r>
      <w:r w:rsidR="00A34CBC" w:rsidRPr="00641149">
        <w:rPr>
          <w:rFonts w:ascii="Times New Roman" w:hAnsi="Times New Roman"/>
        </w:rPr>
        <w:t xml:space="preserve">foundation </w:t>
      </w:r>
      <w:r w:rsidR="007B352C" w:rsidRPr="00641149">
        <w:rPr>
          <w:rFonts w:ascii="Times New Roman" w:hAnsi="Times New Roman"/>
        </w:rPr>
        <w:t xml:space="preserve">for the </w:t>
      </w:r>
      <w:r w:rsidR="005D3544" w:rsidRPr="00641149">
        <w:rPr>
          <w:rFonts w:ascii="Times New Roman" w:hAnsi="Times New Roman"/>
        </w:rPr>
        <w:t>related notion</w:t>
      </w:r>
      <w:r w:rsidR="00051DBF" w:rsidRPr="00641149">
        <w:rPr>
          <w:rFonts w:ascii="Times New Roman" w:hAnsi="Times New Roman"/>
        </w:rPr>
        <w:t xml:space="preserve"> </w:t>
      </w:r>
      <w:r w:rsidR="005D3544" w:rsidRPr="00641149">
        <w:rPr>
          <w:rFonts w:ascii="Times New Roman" w:hAnsi="Times New Roman"/>
        </w:rPr>
        <w:t xml:space="preserve">that </w:t>
      </w:r>
      <w:r w:rsidR="00051DBF" w:rsidRPr="00641149">
        <w:rPr>
          <w:rFonts w:ascii="Times New Roman" w:hAnsi="Times New Roman"/>
        </w:rPr>
        <w:t>a</w:t>
      </w:r>
      <w:r w:rsidR="00304311" w:rsidRPr="00641149">
        <w:rPr>
          <w:rFonts w:ascii="Times New Roman" w:hAnsi="Times New Roman"/>
        </w:rPr>
        <w:t xml:space="preserve"> trial judge might need to direct </w:t>
      </w:r>
      <w:r w:rsidR="00015B51" w:rsidRPr="00641149">
        <w:rPr>
          <w:rFonts w:ascii="Times New Roman" w:hAnsi="Times New Roman"/>
        </w:rPr>
        <w:t>a</w:t>
      </w:r>
      <w:r w:rsidR="00304311" w:rsidRPr="00641149">
        <w:rPr>
          <w:rFonts w:ascii="Times New Roman" w:hAnsi="Times New Roman"/>
        </w:rPr>
        <w:t xml:space="preserve"> jury that </w:t>
      </w:r>
      <w:r w:rsidRPr="00641149">
        <w:rPr>
          <w:rFonts w:ascii="Times New Roman" w:hAnsi="Times New Roman"/>
        </w:rPr>
        <w:t>evidence of a complainant's distress</w:t>
      </w:r>
      <w:r w:rsidR="00051DBF" w:rsidRPr="00641149">
        <w:rPr>
          <w:rFonts w:ascii="Times New Roman" w:hAnsi="Times New Roman"/>
        </w:rPr>
        <w:t xml:space="preserve"> should only be treated as corroborative evidence if there was no other reasonable explanation consistent with innocence</w:t>
      </w:r>
      <w:r w:rsidR="00015B51" w:rsidRPr="00641149">
        <w:rPr>
          <w:rFonts w:ascii="Times New Roman" w:hAnsi="Times New Roman"/>
        </w:rPr>
        <w:t xml:space="preserve"> </w:t>
      </w:r>
      <w:r w:rsidR="00606BCA" w:rsidRPr="00641149">
        <w:rPr>
          <w:rFonts w:ascii="Times New Roman" w:hAnsi="Times New Roman"/>
        </w:rPr>
        <w:t xml:space="preserve">has </w:t>
      </w:r>
      <w:r w:rsidR="00A448E7" w:rsidRPr="00641149">
        <w:rPr>
          <w:rFonts w:ascii="Times New Roman" w:hAnsi="Times New Roman"/>
        </w:rPr>
        <w:t xml:space="preserve">been </w:t>
      </w:r>
      <w:r w:rsidR="008D34CD" w:rsidRPr="00641149">
        <w:rPr>
          <w:rFonts w:ascii="Times New Roman" w:hAnsi="Times New Roman"/>
        </w:rPr>
        <w:t>swept away</w:t>
      </w:r>
      <w:r w:rsidR="00BA711A" w:rsidRPr="00641149">
        <w:rPr>
          <w:rFonts w:ascii="Times New Roman" w:hAnsi="Times New Roman"/>
          <w:i/>
          <w:iCs/>
        </w:rPr>
        <w:t xml:space="preserve"> </w:t>
      </w:r>
      <w:r w:rsidR="00390525" w:rsidRPr="00641149">
        <w:rPr>
          <w:rFonts w:ascii="Times New Roman" w:hAnsi="Times New Roman"/>
        </w:rPr>
        <w:t>by ss</w:t>
      </w:r>
      <w:r w:rsidR="00AA0F96" w:rsidRPr="00641149">
        <w:rPr>
          <w:rFonts w:ascii="Times New Roman" w:hAnsi="Times New Roman"/>
        </w:rPr>
        <w:t> </w:t>
      </w:r>
      <w:r w:rsidR="00390525" w:rsidRPr="00641149">
        <w:rPr>
          <w:rFonts w:ascii="Times New Roman" w:hAnsi="Times New Roman"/>
        </w:rPr>
        <w:t xml:space="preserve">61 and </w:t>
      </w:r>
      <w:r w:rsidR="004F03D3" w:rsidRPr="00641149">
        <w:rPr>
          <w:rFonts w:ascii="Times New Roman" w:hAnsi="Times New Roman"/>
        </w:rPr>
        <w:t xml:space="preserve">62 of </w:t>
      </w:r>
      <w:r w:rsidR="00BA711A" w:rsidRPr="00641149">
        <w:rPr>
          <w:rFonts w:ascii="Times New Roman" w:hAnsi="Times New Roman"/>
        </w:rPr>
        <w:t xml:space="preserve">the </w:t>
      </w:r>
      <w:r w:rsidR="00BA711A" w:rsidRPr="00641149">
        <w:rPr>
          <w:rFonts w:ascii="Times New Roman" w:hAnsi="Times New Roman"/>
          <w:i/>
          <w:iCs/>
        </w:rPr>
        <w:t>Jury Directions Act</w:t>
      </w:r>
      <w:r w:rsidR="0060199B" w:rsidRPr="00641149">
        <w:rPr>
          <w:rFonts w:ascii="Times New Roman" w:hAnsi="Times New Roman"/>
        </w:rPr>
        <w:t xml:space="preserve">. As </w:t>
      </w:r>
      <w:r w:rsidR="00D66BD9" w:rsidRPr="00641149">
        <w:rPr>
          <w:rFonts w:ascii="Times New Roman" w:hAnsi="Times New Roman"/>
        </w:rPr>
        <w:t xml:space="preserve">recently </w:t>
      </w:r>
      <w:r w:rsidR="009D2BC0" w:rsidRPr="00641149">
        <w:rPr>
          <w:rFonts w:ascii="Times New Roman" w:hAnsi="Times New Roman"/>
        </w:rPr>
        <w:t>expressed</w:t>
      </w:r>
      <w:r w:rsidR="00F77CA6" w:rsidRPr="00641149">
        <w:rPr>
          <w:rFonts w:ascii="Times New Roman" w:hAnsi="Times New Roman"/>
        </w:rPr>
        <w:t xml:space="preserve"> </w:t>
      </w:r>
      <w:r w:rsidR="00D66BD9" w:rsidRPr="00641149">
        <w:rPr>
          <w:rFonts w:ascii="Times New Roman" w:hAnsi="Times New Roman"/>
        </w:rPr>
        <w:t>by th</w:t>
      </w:r>
      <w:r w:rsidR="00F77CA6" w:rsidRPr="00641149">
        <w:rPr>
          <w:rFonts w:ascii="Times New Roman" w:hAnsi="Times New Roman"/>
        </w:rPr>
        <w:t>is</w:t>
      </w:r>
      <w:r w:rsidR="00D66BD9" w:rsidRPr="00641149">
        <w:rPr>
          <w:rFonts w:ascii="Times New Roman" w:hAnsi="Times New Roman"/>
        </w:rPr>
        <w:t xml:space="preserve"> Court in </w:t>
      </w:r>
      <w:r w:rsidR="001F0610" w:rsidRPr="00641149">
        <w:rPr>
          <w:rFonts w:ascii="Times New Roman" w:hAnsi="Times New Roman"/>
          <w:i/>
          <w:iCs/>
        </w:rPr>
        <w:t>Roder</w:t>
      </w:r>
      <w:r w:rsidR="001F0610" w:rsidRPr="00641149">
        <w:rPr>
          <w:rFonts w:ascii="Times New Roman" w:hAnsi="Times New Roman"/>
        </w:rPr>
        <w:t>,</w:t>
      </w:r>
      <w:r w:rsidR="00F77CA6" w:rsidRPr="00641149">
        <w:rPr>
          <w:rStyle w:val="FootnoteReference"/>
          <w:rFonts w:ascii="Times New Roman" w:hAnsi="Times New Roman"/>
          <w:sz w:val="24"/>
        </w:rPr>
        <w:footnoteReference w:id="57"/>
      </w:r>
      <w:r w:rsidR="009F246D" w:rsidRPr="00641149">
        <w:rPr>
          <w:rFonts w:ascii="Times New Roman" w:hAnsi="Times New Roman"/>
        </w:rPr>
        <w:t xml:space="preserve"> </w:t>
      </w:r>
      <w:r w:rsidR="008660BF" w:rsidRPr="00641149">
        <w:rPr>
          <w:rFonts w:ascii="Times New Roman" w:hAnsi="Times New Roman"/>
        </w:rPr>
        <w:t>those sections "</w:t>
      </w:r>
      <w:r w:rsidR="00CE5AB5" w:rsidRPr="00641149">
        <w:rPr>
          <w:rFonts w:ascii="Times New Roman" w:hAnsi="Times New Roman"/>
        </w:rPr>
        <w:t>could not be more emphatic in stipulating that it is only the elements of an offence</w:t>
      </w:r>
      <w:r w:rsidR="00AA2359" w:rsidRPr="00641149">
        <w:rPr>
          <w:rFonts w:ascii="Times New Roman" w:hAnsi="Times New Roman"/>
        </w:rPr>
        <w:t xml:space="preserve"> </w:t>
      </w:r>
      <w:r w:rsidR="00ED1A24" w:rsidRPr="00641149">
        <w:rPr>
          <w:rFonts w:ascii="Times New Roman" w:hAnsi="Times New Roman"/>
        </w:rPr>
        <w:t>(</w:t>
      </w:r>
      <w:r w:rsidR="00AA2359" w:rsidRPr="00641149">
        <w:rPr>
          <w:rFonts w:ascii="Times New Roman" w:hAnsi="Times New Roman"/>
        </w:rPr>
        <w:t>and disproof of any relevant defence</w:t>
      </w:r>
      <w:r w:rsidR="00ED1A24" w:rsidRPr="00641149">
        <w:rPr>
          <w:rFonts w:ascii="Times New Roman" w:hAnsi="Times New Roman"/>
        </w:rPr>
        <w:t>),</w:t>
      </w:r>
      <w:r w:rsidR="00AA2359" w:rsidRPr="00641149">
        <w:rPr>
          <w:rFonts w:ascii="Times New Roman" w:hAnsi="Times New Roman"/>
        </w:rPr>
        <w:t xml:space="preserve"> not some particular piece of evidence or intermediate fact</w:t>
      </w:r>
      <w:r w:rsidR="000E710F" w:rsidRPr="00641149">
        <w:rPr>
          <w:rFonts w:ascii="Times New Roman" w:hAnsi="Times New Roman"/>
        </w:rPr>
        <w:t>,</w:t>
      </w:r>
      <w:r w:rsidR="00E84EED" w:rsidRPr="00641149">
        <w:rPr>
          <w:rFonts w:ascii="Times New Roman" w:hAnsi="Times New Roman"/>
        </w:rPr>
        <w:t xml:space="preserve"> that must be proved beyond reasonable doubt</w:t>
      </w:r>
      <w:r w:rsidR="008660BF" w:rsidRPr="00641149">
        <w:rPr>
          <w:rFonts w:ascii="Times New Roman" w:hAnsi="Times New Roman"/>
        </w:rPr>
        <w:t>"</w:t>
      </w:r>
      <w:r w:rsidR="00723C35" w:rsidRPr="00641149">
        <w:rPr>
          <w:rFonts w:ascii="Times New Roman" w:hAnsi="Times New Roman"/>
        </w:rPr>
        <w:t>.</w:t>
      </w:r>
    </w:p>
    <w:p w14:paraId="2B53A7F8" w14:textId="132C1DBA" w:rsidR="0012280C" w:rsidRPr="00641149" w:rsidRDefault="0012280C"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297130" w:rsidRPr="00641149">
        <w:rPr>
          <w:rFonts w:ascii="Times New Roman" w:hAnsi="Times New Roman"/>
        </w:rPr>
        <w:t xml:space="preserve">The </w:t>
      </w:r>
      <w:r w:rsidR="005748E9" w:rsidRPr="00641149">
        <w:rPr>
          <w:rFonts w:ascii="Times New Roman" w:hAnsi="Times New Roman"/>
        </w:rPr>
        <w:t xml:space="preserve">historical </w:t>
      </w:r>
      <w:r w:rsidR="00297130" w:rsidRPr="00641149">
        <w:rPr>
          <w:rFonts w:ascii="Times New Roman" w:hAnsi="Times New Roman"/>
        </w:rPr>
        <w:t xml:space="preserve">common law rule against hearsay has been </w:t>
      </w:r>
      <w:r w:rsidR="006052FB" w:rsidRPr="00641149">
        <w:rPr>
          <w:rFonts w:ascii="Times New Roman" w:hAnsi="Times New Roman"/>
        </w:rPr>
        <w:t xml:space="preserve">replaced </w:t>
      </w:r>
      <w:r w:rsidR="00A85D69" w:rsidRPr="00641149">
        <w:rPr>
          <w:rFonts w:ascii="Times New Roman" w:hAnsi="Times New Roman"/>
        </w:rPr>
        <w:t>by the hearsay rule in s</w:t>
      </w:r>
      <w:r w:rsidR="00AA0F96" w:rsidRPr="00641149">
        <w:rPr>
          <w:rFonts w:ascii="Times New Roman" w:hAnsi="Times New Roman"/>
        </w:rPr>
        <w:t> </w:t>
      </w:r>
      <w:r w:rsidR="00A85D69" w:rsidRPr="00641149">
        <w:rPr>
          <w:rFonts w:ascii="Times New Roman" w:hAnsi="Times New Roman"/>
        </w:rPr>
        <w:t xml:space="preserve">59 of the </w:t>
      </w:r>
      <w:r w:rsidR="00A85D69" w:rsidRPr="00641149">
        <w:rPr>
          <w:rFonts w:ascii="Times New Roman" w:hAnsi="Times New Roman"/>
          <w:i/>
          <w:iCs/>
        </w:rPr>
        <w:t xml:space="preserve">Evidence Act </w:t>
      </w:r>
      <w:r w:rsidR="00275B84" w:rsidRPr="00641149">
        <w:rPr>
          <w:rFonts w:ascii="Times New Roman" w:hAnsi="Times New Roman"/>
        </w:rPr>
        <w:t>that "[e]vidence of a previous representation made by a person is not admissible to prove the existence of a fact that it can reasonably be supposed that the person intended to assert by</w:t>
      </w:r>
      <w:r w:rsidR="00156031" w:rsidRPr="00641149">
        <w:rPr>
          <w:rFonts w:ascii="Times New Roman" w:hAnsi="Times New Roman"/>
        </w:rPr>
        <w:t xml:space="preserve"> the representation"</w:t>
      </w:r>
      <w:r w:rsidR="007823AF" w:rsidRPr="00641149">
        <w:rPr>
          <w:rFonts w:ascii="Times New Roman" w:hAnsi="Times New Roman"/>
        </w:rPr>
        <w:t>,</w:t>
      </w:r>
      <w:r w:rsidR="00156031" w:rsidRPr="00641149">
        <w:rPr>
          <w:rFonts w:ascii="Times New Roman" w:hAnsi="Times New Roman"/>
        </w:rPr>
        <w:t xml:space="preserve"> </w:t>
      </w:r>
      <w:r w:rsidR="00E649E6" w:rsidRPr="00641149">
        <w:rPr>
          <w:rFonts w:ascii="Times New Roman" w:hAnsi="Times New Roman"/>
        </w:rPr>
        <w:t xml:space="preserve">to </w:t>
      </w:r>
      <w:r w:rsidR="00156031" w:rsidRPr="00641149">
        <w:rPr>
          <w:rFonts w:ascii="Times New Roman" w:hAnsi="Times New Roman"/>
        </w:rPr>
        <w:t>which s</w:t>
      </w:r>
      <w:r w:rsidR="00AA0F96" w:rsidRPr="00641149">
        <w:rPr>
          <w:rFonts w:ascii="Times New Roman" w:hAnsi="Times New Roman"/>
        </w:rPr>
        <w:t> </w:t>
      </w:r>
      <w:r w:rsidR="00156031" w:rsidRPr="00641149">
        <w:rPr>
          <w:rFonts w:ascii="Times New Roman" w:hAnsi="Times New Roman"/>
        </w:rPr>
        <w:t xml:space="preserve">66 </w:t>
      </w:r>
      <w:r w:rsidR="00ED71C2" w:rsidRPr="00641149">
        <w:rPr>
          <w:rFonts w:ascii="Times New Roman" w:hAnsi="Times New Roman"/>
        </w:rPr>
        <w:t xml:space="preserve">of </w:t>
      </w:r>
      <w:r w:rsidR="00156031" w:rsidRPr="00641149">
        <w:rPr>
          <w:rFonts w:ascii="Times New Roman" w:hAnsi="Times New Roman"/>
        </w:rPr>
        <w:t xml:space="preserve">the </w:t>
      </w:r>
      <w:r w:rsidR="00156031" w:rsidRPr="00641149">
        <w:rPr>
          <w:rFonts w:ascii="Times New Roman" w:hAnsi="Times New Roman"/>
          <w:i/>
          <w:iCs/>
        </w:rPr>
        <w:t xml:space="preserve">Evidence Act </w:t>
      </w:r>
      <w:r w:rsidR="00E649E6" w:rsidRPr="00641149">
        <w:rPr>
          <w:rFonts w:ascii="Times New Roman" w:hAnsi="Times New Roman"/>
        </w:rPr>
        <w:t>creates an exception</w:t>
      </w:r>
      <w:r w:rsidR="00ED71C2" w:rsidRPr="00641149">
        <w:rPr>
          <w:rFonts w:ascii="Times New Roman" w:hAnsi="Times New Roman"/>
        </w:rPr>
        <w:t xml:space="preserve"> </w:t>
      </w:r>
      <w:r w:rsidR="0009104A" w:rsidRPr="00641149">
        <w:rPr>
          <w:rFonts w:ascii="Times New Roman" w:hAnsi="Times New Roman"/>
        </w:rPr>
        <w:t xml:space="preserve">in a criminal proceeding </w:t>
      </w:r>
      <w:r w:rsidR="00662612" w:rsidRPr="00641149">
        <w:rPr>
          <w:rFonts w:ascii="Times New Roman" w:hAnsi="Times New Roman"/>
        </w:rPr>
        <w:t xml:space="preserve">if </w:t>
      </w:r>
      <w:r w:rsidR="00E649E6" w:rsidRPr="00641149">
        <w:rPr>
          <w:rFonts w:ascii="Times New Roman" w:hAnsi="Times New Roman"/>
        </w:rPr>
        <w:t>the</w:t>
      </w:r>
      <w:r w:rsidR="00662612" w:rsidRPr="00641149">
        <w:rPr>
          <w:rFonts w:ascii="Times New Roman" w:hAnsi="Times New Roman"/>
        </w:rPr>
        <w:t xml:space="preserve"> person who made </w:t>
      </w:r>
      <w:r w:rsidR="00986DB3" w:rsidRPr="00641149">
        <w:rPr>
          <w:rFonts w:ascii="Times New Roman" w:hAnsi="Times New Roman"/>
        </w:rPr>
        <w:t xml:space="preserve">the previous representation is available to give evidence about </w:t>
      </w:r>
      <w:r w:rsidR="00E649E6" w:rsidRPr="00641149">
        <w:rPr>
          <w:rFonts w:ascii="Times New Roman" w:hAnsi="Times New Roman"/>
        </w:rPr>
        <w:t>the asserted fact.</w:t>
      </w:r>
      <w:r w:rsidR="00E649E6" w:rsidRPr="00641149">
        <w:rPr>
          <w:rStyle w:val="FootnoteReference"/>
          <w:rFonts w:ascii="Times New Roman" w:hAnsi="Times New Roman"/>
          <w:sz w:val="24"/>
        </w:rPr>
        <w:footnoteReference w:id="58"/>
      </w:r>
      <w:r w:rsidR="00E649E6" w:rsidRPr="00641149">
        <w:rPr>
          <w:rFonts w:ascii="Times New Roman" w:hAnsi="Times New Roman"/>
        </w:rPr>
        <w:t xml:space="preserve"> </w:t>
      </w:r>
      <w:r w:rsidR="00663C22" w:rsidRPr="00641149">
        <w:rPr>
          <w:rFonts w:ascii="Times New Roman" w:hAnsi="Times New Roman"/>
        </w:rPr>
        <w:t>The ex</w:t>
      </w:r>
      <w:r w:rsidR="006361EA" w:rsidRPr="00641149">
        <w:rPr>
          <w:rFonts w:ascii="Times New Roman" w:hAnsi="Times New Roman"/>
        </w:rPr>
        <w:t xml:space="preserve">ception applies </w:t>
      </w:r>
      <w:r w:rsidR="0029641C" w:rsidRPr="00641149">
        <w:rPr>
          <w:rFonts w:ascii="Times New Roman" w:hAnsi="Times New Roman"/>
        </w:rPr>
        <w:t xml:space="preserve">to evidence of the representation given by the person who made it or by a person "who saw, heard or otherwise perceived" it </w:t>
      </w:r>
      <w:r w:rsidR="00F40C32" w:rsidRPr="00641149">
        <w:rPr>
          <w:rFonts w:ascii="Times New Roman" w:hAnsi="Times New Roman"/>
        </w:rPr>
        <w:t xml:space="preserve">if </w:t>
      </w:r>
      <w:r w:rsidR="00252B05" w:rsidRPr="00641149">
        <w:rPr>
          <w:rFonts w:ascii="Times New Roman" w:hAnsi="Times New Roman"/>
        </w:rPr>
        <w:t>the person who made it has been or is to be called to give evidence</w:t>
      </w:r>
      <w:r w:rsidR="007633F1" w:rsidRPr="00641149">
        <w:rPr>
          <w:rStyle w:val="FootnoteReference"/>
          <w:rFonts w:ascii="Times New Roman" w:hAnsi="Times New Roman"/>
          <w:sz w:val="24"/>
        </w:rPr>
        <w:footnoteReference w:id="59"/>
      </w:r>
      <w:r w:rsidR="00252B05" w:rsidRPr="00641149">
        <w:rPr>
          <w:rFonts w:ascii="Times New Roman" w:hAnsi="Times New Roman"/>
        </w:rPr>
        <w:t xml:space="preserve"> </w:t>
      </w:r>
      <w:r w:rsidR="00821C4C" w:rsidRPr="00641149">
        <w:rPr>
          <w:rFonts w:ascii="Times New Roman" w:hAnsi="Times New Roman"/>
        </w:rPr>
        <w:t>and one or other of two conditions (both of which are met in the circumstances of the</w:t>
      </w:r>
      <w:r w:rsidR="00C54095" w:rsidRPr="00641149">
        <w:rPr>
          <w:rFonts w:ascii="Times New Roman" w:hAnsi="Times New Roman"/>
        </w:rPr>
        <w:t xml:space="preserve"> present case) are met: </w:t>
      </w:r>
      <w:r w:rsidR="00B41286" w:rsidRPr="00641149">
        <w:rPr>
          <w:rFonts w:ascii="Times New Roman" w:hAnsi="Times New Roman"/>
        </w:rPr>
        <w:t>the first that</w:t>
      </w:r>
      <w:r w:rsidR="00654E7F" w:rsidRPr="00641149">
        <w:rPr>
          <w:rFonts w:ascii="Times New Roman" w:hAnsi="Times New Roman"/>
        </w:rPr>
        <w:t xml:space="preserve">, when the </w:t>
      </w:r>
      <w:r w:rsidR="00654E7F" w:rsidRPr="00641149">
        <w:rPr>
          <w:rFonts w:ascii="Times New Roman" w:hAnsi="Times New Roman"/>
        </w:rPr>
        <w:lastRenderedPageBreak/>
        <w:t>representation was made,</w:t>
      </w:r>
      <w:r w:rsidR="00B41286" w:rsidRPr="00641149">
        <w:rPr>
          <w:rFonts w:ascii="Times New Roman" w:hAnsi="Times New Roman"/>
        </w:rPr>
        <w:t xml:space="preserve"> the </w:t>
      </w:r>
      <w:r w:rsidR="00654E7F" w:rsidRPr="00641149">
        <w:rPr>
          <w:rFonts w:ascii="Times New Roman" w:hAnsi="Times New Roman"/>
        </w:rPr>
        <w:t>occurrence</w:t>
      </w:r>
      <w:r w:rsidR="00B41286" w:rsidRPr="00641149">
        <w:rPr>
          <w:rFonts w:ascii="Times New Roman" w:hAnsi="Times New Roman"/>
        </w:rPr>
        <w:t xml:space="preserve"> of the asserted fact was </w:t>
      </w:r>
      <w:r w:rsidR="00654E7F" w:rsidRPr="00641149">
        <w:rPr>
          <w:rFonts w:ascii="Times New Roman" w:hAnsi="Times New Roman"/>
        </w:rPr>
        <w:t>"</w:t>
      </w:r>
      <w:r w:rsidR="00B41286" w:rsidRPr="00641149">
        <w:rPr>
          <w:rFonts w:ascii="Times New Roman" w:hAnsi="Times New Roman"/>
        </w:rPr>
        <w:t>fresh in the memory</w:t>
      </w:r>
      <w:r w:rsidR="00654E7F" w:rsidRPr="00641149">
        <w:rPr>
          <w:rFonts w:ascii="Times New Roman" w:hAnsi="Times New Roman"/>
        </w:rPr>
        <w:t>" of the person who made it;</w:t>
      </w:r>
      <w:r w:rsidR="007633F1" w:rsidRPr="00641149">
        <w:rPr>
          <w:rStyle w:val="FootnoteReference"/>
          <w:rFonts w:ascii="Times New Roman" w:hAnsi="Times New Roman"/>
          <w:sz w:val="24"/>
        </w:rPr>
        <w:footnoteReference w:id="60"/>
      </w:r>
      <w:r w:rsidR="00654E7F" w:rsidRPr="00641149">
        <w:rPr>
          <w:rFonts w:ascii="Times New Roman" w:hAnsi="Times New Roman"/>
        </w:rPr>
        <w:t xml:space="preserve"> </w:t>
      </w:r>
      <w:r w:rsidR="00A22F32" w:rsidRPr="00641149">
        <w:rPr>
          <w:rFonts w:ascii="Times New Roman" w:hAnsi="Times New Roman"/>
        </w:rPr>
        <w:t>the second that the person who made it is a victim of an offence to which the proceeding relates and was under the age of</w:t>
      </w:r>
      <w:r w:rsidR="00436674" w:rsidRPr="00641149">
        <w:rPr>
          <w:rFonts w:ascii="Times New Roman" w:hAnsi="Times New Roman"/>
        </w:rPr>
        <w:t xml:space="preserve"> 18 years when </w:t>
      </w:r>
      <w:r w:rsidR="00DF0AE7" w:rsidRPr="00641149">
        <w:rPr>
          <w:rFonts w:ascii="Times New Roman" w:hAnsi="Times New Roman"/>
        </w:rPr>
        <w:t>the representation</w:t>
      </w:r>
      <w:r w:rsidR="00436674" w:rsidRPr="00641149">
        <w:rPr>
          <w:rFonts w:ascii="Times New Roman" w:hAnsi="Times New Roman"/>
        </w:rPr>
        <w:t xml:space="preserve"> was made.</w:t>
      </w:r>
      <w:r w:rsidR="007633F1" w:rsidRPr="00641149">
        <w:rPr>
          <w:rStyle w:val="FootnoteReference"/>
          <w:rFonts w:ascii="Times New Roman" w:hAnsi="Times New Roman"/>
          <w:sz w:val="24"/>
        </w:rPr>
        <w:footnoteReference w:id="61"/>
      </w:r>
      <w:r w:rsidR="00EC51F1" w:rsidRPr="00641149">
        <w:rPr>
          <w:rFonts w:ascii="Times New Roman" w:hAnsi="Times New Roman"/>
        </w:rPr>
        <w:t xml:space="preserve"> </w:t>
      </w:r>
      <w:r w:rsidR="00782197" w:rsidRPr="00641149">
        <w:rPr>
          <w:rFonts w:ascii="Times New Roman" w:hAnsi="Times New Roman"/>
        </w:rPr>
        <w:t>In respect of the first of those conditions, t</w:t>
      </w:r>
      <w:r w:rsidR="00234973" w:rsidRPr="00641149">
        <w:rPr>
          <w:rFonts w:ascii="Times New Roman" w:hAnsi="Times New Roman"/>
        </w:rPr>
        <w:t>his Court</w:t>
      </w:r>
      <w:r w:rsidR="00782197" w:rsidRPr="00641149">
        <w:rPr>
          <w:rFonts w:ascii="Times New Roman" w:hAnsi="Times New Roman"/>
        </w:rPr>
        <w:t xml:space="preserve"> ob</w:t>
      </w:r>
      <w:r w:rsidR="00317825" w:rsidRPr="00641149">
        <w:rPr>
          <w:rFonts w:ascii="Times New Roman" w:hAnsi="Times New Roman"/>
        </w:rPr>
        <w:t>served</w:t>
      </w:r>
      <w:r w:rsidR="00234973" w:rsidRPr="00641149">
        <w:rPr>
          <w:rFonts w:ascii="Times New Roman" w:hAnsi="Times New Roman"/>
        </w:rPr>
        <w:t xml:space="preserve"> in </w:t>
      </w:r>
      <w:r w:rsidR="00234973" w:rsidRPr="00641149">
        <w:rPr>
          <w:rFonts w:ascii="Times New Roman" w:hAnsi="Times New Roman"/>
          <w:i/>
          <w:iCs/>
        </w:rPr>
        <w:t>R v Bauer</w:t>
      </w:r>
      <w:r w:rsidR="00914610" w:rsidRPr="00641149">
        <w:rPr>
          <w:rFonts w:ascii="Times New Roman" w:hAnsi="Times New Roman"/>
          <w:i/>
          <w:iCs/>
        </w:rPr>
        <w:t xml:space="preserve"> (a pseudonym)</w:t>
      </w:r>
      <w:r w:rsidR="00234973" w:rsidRPr="00641149">
        <w:rPr>
          <w:rStyle w:val="FootnoteReference"/>
          <w:rFonts w:ascii="Times New Roman" w:hAnsi="Times New Roman"/>
          <w:sz w:val="24"/>
        </w:rPr>
        <w:footnoteReference w:id="62"/>
      </w:r>
      <w:r w:rsidR="00234973" w:rsidRPr="00641149">
        <w:rPr>
          <w:rFonts w:ascii="Times New Roman" w:hAnsi="Times New Roman"/>
        </w:rPr>
        <w:t xml:space="preserve"> </w:t>
      </w:r>
      <w:r w:rsidR="00317825" w:rsidRPr="00641149">
        <w:rPr>
          <w:rFonts w:ascii="Times New Roman" w:hAnsi="Times New Roman"/>
        </w:rPr>
        <w:t xml:space="preserve">that </w:t>
      </w:r>
      <w:r w:rsidR="00B06A2C" w:rsidRPr="00641149">
        <w:rPr>
          <w:rFonts w:ascii="Times New Roman" w:hAnsi="Times New Roman"/>
        </w:rPr>
        <w:t xml:space="preserve">it has "rightly come to be accepted ... </w:t>
      </w:r>
      <w:r w:rsidR="00D40E21" w:rsidRPr="00641149">
        <w:rPr>
          <w:rFonts w:ascii="Times New Roman" w:hAnsi="Times New Roman"/>
        </w:rPr>
        <w:t>that the nature of sexual abuse is such that it may remain fresh in the memory of a victim for many years".</w:t>
      </w:r>
    </w:p>
    <w:p w14:paraId="58295A27" w14:textId="20D8C99C" w:rsidR="00D40E21" w:rsidRPr="00641149" w:rsidRDefault="00D40E21"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1F5C95" w:rsidRPr="00641149">
        <w:rPr>
          <w:rFonts w:ascii="Times New Roman" w:hAnsi="Times New Roman"/>
        </w:rPr>
        <w:t xml:space="preserve">The </w:t>
      </w:r>
      <w:r w:rsidR="00F025C0" w:rsidRPr="00641149">
        <w:rPr>
          <w:rFonts w:ascii="Times New Roman" w:hAnsi="Times New Roman"/>
        </w:rPr>
        <w:t>separate</w:t>
      </w:r>
      <w:r w:rsidR="001F5C95" w:rsidRPr="00641149">
        <w:rPr>
          <w:rFonts w:ascii="Times New Roman" w:hAnsi="Times New Roman"/>
        </w:rPr>
        <w:t xml:space="preserve"> and overlapping</w:t>
      </w:r>
      <w:r w:rsidR="00F025C0" w:rsidRPr="00641149">
        <w:rPr>
          <w:rFonts w:ascii="Times New Roman" w:hAnsi="Times New Roman"/>
        </w:rPr>
        <w:t xml:space="preserve"> </w:t>
      </w:r>
      <w:r w:rsidR="005748E9" w:rsidRPr="00641149">
        <w:rPr>
          <w:rFonts w:ascii="Times New Roman" w:hAnsi="Times New Roman"/>
        </w:rPr>
        <w:t xml:space="preserve">historical </w:t>
      </w:r>
      <w:r w:rsidR="00F025C0" w:rsidRPr="00641149">
        <w:rPr>
          <w:rFonts w:ascii="Times New Roman" w:hAnsi="Times New Roman"/>
        </w:rPr>
        <w:t>common law rule</w:t>
      </w:r>
      <w:r w:rsidR="00C01DBE" w:rsidRPr="00641149">
        <w:rPr>
          <w:rFonts w:ascii="Times New Roman" w:hAnsi="Times New Roman"/>
        </w:rPr>
        <w:t>s</w:t>
      </w:r>
      <w:r w:rsidR="00F025C0" w:rsidRPr="00641149">
        <w:rPr>
          <w:rFonts w:ascii="Times New Roman" w:hAnsi="Times New Roman"/>
        </w:rPr>
        <w:t xml:space="preserve"> </w:t>
      </w:r>
      <w:r w:rsidR="001F5C95" w:rsidRPr="00641149">
        <w:rPr>
          <w:rFonts w:ascii="Times New Roman" w:hAnsi="Times New Roman"/>
        </w:rPr>
        <w:t xml:space="preserve">which </w:t>
      </w:r>
      <w:r w:rsidR="00F025C0" w:rsidRPr="00641149">
        <w:rPr>
          <w:rFonts w:ascii="Times New Roman" w:hAnsi="Times New Roman"/>
        </w:rPr>
        <w:t xml:space="preserve">excluded evidence of a prior consistent statement to bolster the credibility of a witness but </w:t>
      </w:r>
      <w:r w:rsidR="00C26B08" w:rsidRPr="00641149">
        <w:rPr>
          <w:rFonts w:ascii="Times New Roman" w:hAnsi="Times New Roman"/>
        </w:rPr>
        <w:t xml:space="preserve">which </w:t>
      </w:r>
      <w:r w:rsidR="00F025C0" w:rsidRPr="00641149">
        <w:rPr>
          <w:rFonts w:ascii="Times New Roman" w:hAnsi="Times New Roman"/>
        </w:rPr>
        <w:t>recognised a pre-trial complai</w:t>
      </w:r>
      <w:r w:rsidR="00FD0DF8" w:rsidRPr="00641149">
        <w:rPr>
          <w:rFonts w:ascii="Times New Roman" w:hAnsi="Times New Roman"/>
        </w:rPr>
        <w:t>n</w:t>
      </w:r>
      <w:r w:rsidR="00F025C0" w:rsidRPr="00641149">
        <w:rPr>
          <w:rFonts w:ascii="Times New Roman" w:hAnsi="Times New Roman"/>
        </w:rPr>
        <w:t>t in the trial of a sexual offence as a common law exception to that rule</w:t>
      </w:r>
      <w:r w:rsidR="00113573" w:rsidRPr="00641149">
        <w:rPr>
          <w:rFonts w:ascii="Times New Roman" w:hAnsi="Times New Roman"/>
        </w:rPr>
        <w:t xml:space="preserve"> was held by this Court in </w:t>
      </w:r>
      <w:r w:rsidR="00113573" w:rsidRPr="00641149">
        <w:rPr>
          <w:rFonts w:ascii="Times New Roman" w:hAnsi="Times New Roman"/>
          <w:i/>
          <w:iCs/>
        </w:rPr>
        <w:t>Pap</w:t>
      </w:r>
      <w:r w:rsidR="002A1D6E" w:rsidRPr="00641149">
        <w:rPr>
          <w:rFonts w:ascii="Times New Roman" w:hAnsi="Times New Roman"/>
          <w:i/>
          <w:iCs/>
        </w:rPr>
        <w:t>akosmas</w:t>
      </w:r>
      <w:r w:rsidR="002A1D6E" w:rsidRPr="00641149">
        <w:rPr>
          <w:rStyle w:val="FootnoteReference"/>
          <w:rFonts w:ascii="Times New Roman" w:hAnsi="Times New Roman"/>
          <w:sz w:val="24"/>
        </w:rPr>
        <w:footnoteReference w:id="63"/>
      </w:r>
      <w:r w:rsidR="00726A0A" w:rsidRPr="00641149">
        <w:rPr>
          <w:rFonts w:ascii="Times New Roman" w:hAnsi="Times New Roman"/>
          <w:i/>
          <w:iCs/>
        </w:rPr>
        <w:t xml:space="preserve"> </w:t>
      </w:r>
      <w:r w:rsidR="00191117" w:rsidRPr="00641149">
        <w:rPr>
          <w:rFonts w:ascii="Times New Roman" w:hAnsi="Times New Roman"/>
        </w:rPr>
        <w:t xml:space="preserve">to be inconsistent with </w:t>
      </w:r>
      <w:r w:rsidR="00374F3D" w:rsidRPr="00641149">
        <w:rPr>
          <w:rFonts w:ascii="Times New Roman" w:hAnsi="Times New Roman"/>
        </w:rPr>
        <w:t>the central scheme of s</w:t>
      </w:r>
      <w:r w:rsidR="00191117" w:rsidRPr="00641149">
        <w:rPr>
          <w:rFonts w:ascii="Times New Roman" w:hAnsi="Times New Roman"/>
        </w:rPr>
        <w:t>s</w:t>
      </w:r>
      <w:r w:rsidR="00AA0F96" w:rsidRPr="00641149">
        <w:rPr>
          <w:rFonts w:ascii="Times New Roman" w:hAnsi="Times New Roman"/>
        </w:rPr>
        <w:t> </w:t>
      </w:r>
      <w:r w:rsidR="00B13FB6" w:rsidRPr="00641149">
        <w:rPr>
          <w:rFonts w:ascii="Times New Roman" w:hAnsi="Times New Roman"/>
        </w:rPr>
        <w:t>55</w:t>
      </w:r>
      <w:r w:rsidR="00374F3D" w:rsidRPr="00641149">
        <w:rPr>
          <w:rFonts w:ascii="Times New Roman" w:hAnsi="Times New Roman"/>
        </w:rPr>
        <w:t xml:space="preserve"> and 56 of the </w:t>
      </w:r>
      <w:r w:rsidR="00374F3D" w:rsidRPr="00641149">
        <w:rPr>
          <w:rFonts w:ascii="Times New Roman" w:hAnsi="Times New Roman"/>
          <w:i/>
          <w:iCs/>
        </w:rPr>
        <w:t>Evidence Act</w:t>
      </w:r>
      <w:r w:rsidR="00941CAA" w:rsidRPr="00641149">
        <w:rPr>
          <w:rFonts w:ascii="Times New Roman" w:hAnsi="Times New Roman"/>
        </w:rPr>
        <w:t>,</w:t>
      </w:r>
      <w:r w:rsidR="00374F3D" w:rsidRPr="00641149">
        <w:rPr>
          <w:rFonts w:ascii="Times New Roman" w:hAnsi="Times New Roman"/>
          <w:i/>
          <w:iCs/>
        </w:rPr>
        <w:t xml:space="preserve"> </w:t>
      </w:r>
      <w:r w:rsidR="0032374B" w:rsidRPr="00641149">
        <w:rPr>
          <w:rFonts w:ascii="Times New Roman" w:hAnsi="Times New Roman"/>
        </w:rPr>
        <w:t>according to which</w:t>
      </w:r>
      <w:r w:rsidR="005748E9" w:rsidRPr="00641149">
        <w:rPr>
          <w:rFonts w:ascii="Times New Roman" w:hAnsi="Times New Roman"/>
        </w:rPr>
        <w:t>:</w:t>
      </w:r>
      <w:r w:rsidR="0032374B" w:rsidRPr="00641149">
        <w:rPr>
          <w:rFonts w:ascii="Times New Roman" w:hAnsi="Times New Roman"/>
        </w:rPr>
        <w:t xml:space="preserve"> "[t]he </w:t>
      </w:r>
      <w:r w:rsidR="00130CFB" w:rsidRPr="00641149">
        <w:rPr>
          <w:rFonts w:ascii="Times New Roman" w:hAnsi="Times New Roman"/>
        </w:rPr>
        <w:t>evidence that is relevant in a proceeding is evidence that, if it were accepted, could rationally affect (directly or indirectly) the assessment of the probability of the existence of a fact in issue in the pr</w:t>
      </w:r>
      <w:r w:rsidR="00215138" w:rsidRPr="00641149">
        <w:rPr>
          <w:rFonts w:ascii="Times New Roman" w:hAnsi="Times New Roman"/>
        </w:rPr>
        <w:t>o</w:t>
      </w:r>
      <w:r w:rsidR="00130CFB" w:rsidRPr="00641149">
        <w:rPr>
          <w:rFonts w:ascii="Times New Roman" w:hAnsi="Times New Roman"/>
        </w:rPr>
        <w:t>c</w:t>
      </w:r>
      <w:r w:rsidR="00215138" w:rsidRPr="00641149">
        <w:rPr>
          <w:rFonts w:ascii="Times New Roman" w:hAnsi="Times New Roman"/>
        </w:rPr>
        <w:t>e</w:t>
      </w:r>
      <w:r w:rsidR="00130CFB" w:rsidRPr="00641149">
        <w:rPr>
          <w:rFonts w:ascii="Times New Roman" w:hAnsi="Times New Roman"/>
        </w:rPr>
        <w:t>eding"</w:t>
      </w:r>
      <w:r w:rsidR="00150957" w:rsidRPr="00641149">
        <w:rPr>
          <w:rFonts w:ascii="Times New Roman" w:hAnsi="Times New Roman"/>
        </w:rPr>
        <w:t>;</w:t>
      </w:r>
      <w:r w:rsidR="00A858F2" w:rsidRPr="00641149">
        <w:rPr>
          <w:rStyle w:val="FootnoteReference"/>
          <w:rFonts w:ascii="Times New Roman" w:hAnsi="Times New Roman"/>
          <w:sz w:val="24"/>
        </w:rPr>
        <w:footnoteReference w:id="64"/>
      </w:r>
      <w:r w:rsidR="00C26B08" w:rsidRPr="00641149">
        <w:rPr>
          <w:rFonts w:ascii="Times New Roman" w:hAnsi="Times New Roman"/>
        </w:rPr>
        <w:t xml:space="preserve"> </w:t>
      </w:r>
      <w:r w:rsidR="00520D48" w:rsidRPr="00641149">
        <w:rPr>
          <w:rFonts w:ascii="Times New Roman" w:hAnsi="Times New Roman"/>
        </w:rPr>
        <w:t>and "evidence that is relevant in a proceeding is admissible in the pr</w:t>
      </w:r>
      <w:r w:rsidR="00A818EB" w:rsidRPr="00641149">
        <w:rPr>
          <w:rFonts w:ascii="Times New Roman" w:hAnsi="Times New Roman"/>
        </w:rPr>
        <w:t>o</w:t>
      </w:r>
      <w:r w:rsidR="00520D48" w:rsidRPr="00641149">
        <w:rPr>
          <w:rFonts w:ascii="Times New Roman" w:hAnsi="Times New Roman"/>
        </w:rPr>
        <w:t>c</w:t>
      </w:r>
      <w:r w:rsidR="00A818EB" w:rsidRPr="00641149">
        <w:rPr>
          <w:rFonts w:ascii="Times New Roman" w:hAnsi="Times New Roman"/>
        </w:rPr>
        <w:t>e</w:t>
      </w:r>
      <w:r w:rsidR="00520D48" w:rsidRPr="00641149">
        <w:rPr>
          <w:rFonts w:ascii="Times New Roman" w:hAnsi="Times New Roman"/>
        </w:rPr>
        <w:t>eding</w:t>
      </w:r>
      <w:r w:rsidR="00A10626" w:rsidRPr="00641149">
        <w:rPr>
          <w:rFonts w:ascii="Times New Roman" w:hAnsi="Times New Roman"/>
        </w:rPr>
        <w:t>"</w:t>
      </w:r>
      <w:r w:rsidR="00811519" w:rsidRPr="00641149">
        <w:rPr>
          <w:rStyle w:val="FootnoteReference"/>
          <w:rFonts w:ascii="Times New Roman" w:hAnsi="Times New Roman"/>
          <w:sz w:val="24"/>
        </w:rPr>
        <w:footnoteReference w:id="65"/>
      </w:r>
      <w:r w:rsidR="00A10626" w:rsidRPr="00641149">
        <w:rPr>
          <w:rFonts w:ascii="Times New Roman" w:hAnsi="Times New Roman"/>
        </w:rPr>
        <w:t xml:space="preserve"> except as otherwise provided by the </w:t>
      </w:r>
      <w:r w:rsidR="00A10626" w:rsidRPr="00641149">
        <w:rPr>
          <w:rFonts w:ascii="Times New Roman" w:hAnsi="Times New Roman"/>
          <w:i/>
          <w:iCs/>
        </w:rPr>
        <w:t>Evidence Act</w:t>
      </w:r>
      <w:r w:rsidR="00A10626" w:rsidRPr="00641149">
        <w:rPr>
          <w:rFonts w:ascii="Times New Roman" w:hAnsi="Times New Roman"/>
        </w:rPr>
        <w:t xml:space="preserve">. </w:t>
      </w:r>
      <w:r w:rsidR="00363B4F" w:rsidRPr="00641149">
        <w:rPr>
          <w:rFonts w:ascii="Times New Roman" w:hAnsi="Times New Roman"/>
        </w:rPr>
        <w:t xml:space="preserve">Accordingly, </w:t>
      </w:r>
      <w:r w:rsidR="00D272C1" w:rsidRPr="00641149">
        <w:rPr>
          <w:rFonts w:ascii="Times New Roman" w:hAnsi="Times New Roman"/>
        </w:rPr>
        <w:t xml:space="preserve">subject to the potential for exclusion </w:t>
      </w:r>
      <w:r w:rsidR="0094636D" w:rsidRPr="00641149">
        <w:rPr>
          <w:rFonts w:ascii="Times New Roman" w:hAnsi="Times New Roman"/>
        </w:rPr>
        <w:t xml:space="preserve">or limitation </w:t>
      </w:r>
      <w:r w:rsidR="00D272C1" w:rsidRPr="00641149">
        <w:rPr>
          <w:rFonts w:ascii="Times New Roman" w:hAnsi="Times New Roman"/>
        </w:rPr>
        <w:t xml:space="preserve">in the </w:t>
      </w:r>
      <w:r w:rsidR="00641286" w:rsidRPr="00641149">
        <w:rPr>
          <w:rFonts w:ascii="Times New Roman" w:hAnsi="Times New Roman"/>
        </w:rPr>
        <w:t xml:space="preserve">circumstances of a particular case under </w:t>
      </w:r>
      <w:r w:rsidR="002F218A" w:rsidRPr="00641149">
        <w:rPr>
          <w:rFonts w:ascii="Times New Roman" w:hAnsi="Times New Roman"/>
        </w:rPr>
        <w:t>s</w:t>
      </w:r>
      <w:r w:rsidR="00AA0F96" w:rsidRPr="00641149">
        <w:rPr>
          <w:rFonts w:ascii="Times New Roman" w:hAnsi="Times New Roman"/>
        </w:rPr>
        <w:t> </w:t>
      </w:r>
      <w:r w:rsidR="002F218A" w:rsidRPr="00641149">
        <w:rPr>
          <w:rFonts w:ascii="Times New Roman" w:hAnsi="Times New Roman"/>
        </w:rPr>
        <w:t>135, 136 or 137</w:t>
      </w:r>
      <w:r w:rsidR="00641286" w:rsidRPr="00641149">
        <w:rPr>
          <w:rFonts w:ascii="Times New Roman" w:hAnsi="Times New Roman"/>
        </w:rPr>
        <w:t xml:space="preserve">, </w:t>
      </w:r>
      <w:r w:rsidR="00363B4F" w:rsidRPr="00641149">
        <w:rPr>
          <w:rFonts w:ascii="Times New Roman" w:hAnsi="Times New Roman"/>
        </w:rPr>
        <w:t xml:space="preserve">evidence of a pre-trial representation of a complainant </w:t>
      </w:r>
      <w:r w:rsidR="00750A18" w:rsidRPr="00641149">
        <w:rPr>
          <w:rFonts w:ascii="Times New Roman" w:hAnsi="Times New Roman"/>
        </w:rPr>
        <w:t xml:space="preserve">that is </w:t>
      </w:r>
      <w:r w:rsidR="00AB1FD3" w:rsidRPr="00641149">
        <w:rPr>
          <w:rFonts w:ascii="Times New Roman" w:hAnsi="Times New Roman"/>
        </w:rPr>
        <w:t xml:space="preserve">admissible in a trial of a </w:t>
      </w:r>
      <w:r w:rsidR="00750A18" w:rsidRPr="00641149">
        <w:rPr>
          <w:rFonts w:ascii="Times New Roman" w:hAnsi="Times New Roman"/>
        </w:rPr>
        <w:t>sexual</w:t>
      </w:r>
      <w:r w:rsidR="00AB1FD3" w:rsidRPr="00641149">
        <w:rPr>
          <w:rFonts w:ascii="Times New Roman" w:hAnsi="Times New Roman"/>
        </w:rPr>
        <w:t xml:space="preserve"> </w:t>
      </w:r>
      <w:r w:rsidR="00750A18" w:rsidRPr="00641149">
        <w:rPr>
          <w:rFonts w:ascii="Times New Roman" w:hAnsi="Times New Roman"/>
        </w:rPr>
        <w:t xml:space="preserve">offence </w:t>
      </w:r>
      <w:r w:rsidR="00AB1FD3" w:rsidRPr="00641149">
        <w:rPr>
          <w:rFonts w:ascii="Times New Roman" w:hAnsi="Times New Roman"/>
        </w:rPr>
        <w:t>under the exception to the hearsay rule created</w:t>
      </w:r>
      <w:r w:rsidR="00750A18" w:rsidRPr="00641149">
        <w:rPr>
          <w:rFonts w:ascii="Times New Roman" w:hAnsi="Times New Roman"/>
        </w:rPr>
        <w:t xml:space="preserve"> by s</w:t>
      </w:r>
      <w:r w:rsidR="00874121" w:rsidRPr="00641149">
        <w:rPr>
          <w:rFonts w:ascii="Times New Roman" w:hAnsi="Times New Roman"/>
        </w:rPr>
        <w:t> </w:t>
      </w:r>
      <w:r w:rsidR="00750A18" w:rsidRPr="00641149">
        <w:rPr>
          <w:rFonts w:ascii="Times New Roman" w:hAnsi="Times New Roman"/>
        </w:rPr>
        <w:t>66 is admissible</w:t>
      </w:r>
      <w:r w:rsidR="001341A1" w:rsidRPr="00641149">
        <w:rPr>
          <w:rFonts w:ascii="Times New Roman" w:hAnsi="Times New Roman"/>
        </w:rPr>
        <w:t xml:space="preserve"> as evidence </w:t>
      </w:r>
      <w:r w:rsidR="002E54E0" w:rsidRPr="00641149">
        <w:rPr>
          <w:rFonts w:ascii="Times New Roman" w:hAnsi="Times New Roman"/>
        </w:rPr>
        <w:t xml:space="preserve">of the credibility of the complainant </w:t>
      </w:r>
      <w:r w:rsidR="00107B68" w:rsidRPr="00641149">
        <w:rPr>
          <w:rFonts w:ascii="Times New Roman" w:hAnsi="Times New Roman"/>
        </w:rPr>
        <w:t xml:space="preserve">and of the occurrence of the events </w:t>
      </w:r>
      <w:r w:rsidR="005748E9" w:rsidRPr="00641149">
        <w:rPr>
          <w:rFonts w:ascii="Times New Roman" w:hAnsi="Times New Roman"/>
        </w:rPr>
        <w:t xml:space="preserve">the subject of the </w:t>
      </w:r>
      <w:r w:rsidR="00107B68" w:rsidRPr="00641149">
        <w:rPr>
          <w:rFonts w:ascii="Times New Roman" w:hAnsi="Times New Roman"/>
        </w:rPr>
        <w:t>complain</w:t>
      </w:r>
      <w:r w:rsidR="004E3C14" w:rsidRPr="00641149">
        <w:rPr>
          <w:rFonts w:ascii="Times New Roman" w:hAnsi="Times New Roman"/>
        </w:rPr>
        <w:t>t</w:t>
      </w:r>
      <w:r w:rsidR="00107B68" w:rsidRPr="00641149">
        <w:rPr>
          <w:rFonts w:ascii="Times New Roman" w:hAnsi="Times New Roman"/>
        </w:rPr>
        <w:t>.</w:t>
      </w:r>
    </w:p>
    <w:p w14:paraId="40E47FFD" w14:textId="3AB53775" w:rsidR="007022A3" w:rsidRPr="00641149" w:rsidRDefault="00107B68"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6B0746" w:rsidRPr="00641149">
        <w:rPr>
          <w:rFonts w:ascii="Times New Roman" w:hAnsi="Times New Roman"/>
        </w:rPr>
        <w:t xml:space="preserve">Finally, as discussed above, perpetuation of the notion that a trial judge has an obligation to caution a jury on the basis that evidence of a complainant's pre-trial distress is, or is generally, unreliable is inconsistent with Pt 3 of the </w:t>
      </w:r>
      <w:r w:rsidR="006B0746" w:rsidRPr="00641149">
        <w:rPr>
          <w:rFonts w:ascii="Times New Roman" w:hAnsi="Times New Roman"/>
          <w:i/>
          <w:iCs/>
        </w:rPr>
        <w:t xml:space="preserve">Jury Directions Act </w:t>
      </w:r>
      <w:r w:rsidR="006B0746" w:rsidRPr="00641149">
        <w:rPr>
          <w:rFonts w:ascii="Times New Roman" w:hAnsi="Times New Roman"/>
        </w:rPr>
        <w:t xml:space="preserve">in its intersection with Div 3 of Pt 4 of the </w:t>
      </w:r>
      <w:r w:rsidR="006B0746" w:rsidRPr="00641149">
        <w:rPr>
          <w:rFonts w:ascii="Times New Roman" w:hAnsi="Times New Roman"/>
          <w:i/>
          <w:iCs/>
        </w:rPr>
        <w:t>Jury Directions Act</w:t>
      </w:r>
      <w:r w:rsidR="006B0746" w:rsidRPr="00641149">
        <w:rPr>
          <w:rFonts w:ascii="Times New Roman" w:hAnsi="Times New Roman"/>
        </w:rPr>
        <w:t>.</w:t>
      </w:r>
      <w:r w:rsidR="006B0746" w:rsidRPr="00641149">
        <w:rPr>
          <w:rFonts w:ascii="Times New Roman" w:hAnsi="Times New Roman"/>
          <w:i/>
          <w:iCs/>
        </w:rPr>
        <w:t xml:space="preserve"> </w:t>
      </w:r>
      <w:r w:rsidR="007022A3" w:rsidRPr="00641149">
        <w:rPr>
          <w:rFonts w:ascii="Times New Roman" w:hAnsi="Times New Roman"/>
        </w:rPr>
        <w:t xml:space="preserve">The </w:t>
      </w:r>
      <w:r w:rsidR="006C55C3" w:rsidRPr="00641149">
        <w:rPr>
          <w:rFonts w:ascii="Times New Roman" w:hAnsi="Times New Roman"/>
        </w:rPr>
        <w:t xml:space="preserve">prior </w:t>
      </w:r>
      <w:r w:rsidR="007022A3" w:rsidRPr="00641149">
        <w:rPr>
          <w:rFonts w:ascii="Times New Roman" w:hAnsi="Times New Roman"/>
        </w:rPr>
        <w:t>common law rules</w:t>
      </w:r>
      <w:r w:rsidR="006C55C3" w:rsidRPr="00641149">
        <w:rPr>
          <w:rFonts w:ascii="Times New Roman" w:hAnsi="Times New Roman"/>
        </w:rPr>
        <w:t xml:space="preserve"> which informed the reasoning in </w:t>
      </w:r>
      <w:r w:rsidR="006C55C3" w:rsidRPr="00641149">
        <w:rPr>
          <w:rFonts w:ascii="Times New Roman" w:hAnsi="Times New Roman"/>
          <w:i/>
          <w:iCs/>
        </w:rPr>
        <w:t>Paull</w:t>
      </w:r>
      <w:r w:rsidR="006C55C3" w:rsidRPr="00641149">
        <w:rPr>
          <w:rFonts w:ascii="Times New Roman" w:hAnsi="Times New Roman"/>
        </w:rPr>
        <w:t xml:space="preserve">, </w:t>
      </w:r>
      <w:r w:rsidR="006C55C3" w:rsidRPr="00641149">
        <w:rPr>
          <w:rFonts w:ascii="Times New Roman" w:hAnsi="Times New Roman"/>
          <w:i/>
          <w:iCs/>
        </w:rPr>
        <w:t>Seccull</w:t>
      </w:r>
      <w:r w:rsidR="006C55C3" w:rsidRPr="00641149">
        <w:rPr>
          <w:rFonts w:ascii="Times New Roman" w:hAnsi="Times New Roman"/>
        </w:rPr>
        <w:t xml:space="preserve"> and </w:t>
      </w:r>
      <w:r w:rsidR="006C55C3" w:rsidRPr="00641149">
        <w:rPr>
          <w:rFonts w:ascii="Times New Roman" w:hAnsi="Times New Roman"/>
          <w:i/>
          <w:iCs/>
        </w:rPr>
        <w:t>Nimely</w:t>
      </w:r>
      <w:r w:rsidR="007022A3" w:rsidRPr="00641149">
        <w:rPr>
          <w:rFonts w:ascii="Times New Roman" w:hAnsi="Times New Roman"/>
        </w:rPr>
        <w:t xml:space="preserve"> </w:t>
      </w:r>
      <w:r w:rsidR="00C76890" w:rsidRPr="00641149">
        <w:rPr>
          <w:rFonts w:ascii="Times New Roman" w:hAnsi="Times New Roman"/>
        </w:rPr>
        <w:t xml:space="preserve">have </w:t>
      </w:r>
      <w:r w:rsidR="007022A3" w:rsidRPr="00641149">
        <w:rPr>
          <w:rFonts w:ascii="Times New Roman" w:hAnsi="Times New Roman"/>
        </w:rPr>
        <w:t>been inter</w:t>
      </w:r>
      <w:r w:rsidR="00175EC7" w:rsidRPr="00641149">
        <w:rPr>
          <w:rFonts w:ascii="Times New Roman" w:hAnsi="Times New Roman"/>
        </w:rPr>
        <w:t>r</w:t>
      </w:r>
      <w:r w:rsidR="007022A3" w:rsidRPr="00641149">
        <w:rPr>
          <w:rFonts w:ascii="Times New Roman" w:hAnsi="Times New Roman"/>
        </w:rPr>
        <w:t>ed by statute</w:t>
      </w:r>
      <w:r w:rsidR="00ED5AFC" w:rsidRPr="00641149">
        <w:rPr>
          <w:rFonts w:ascii="Times New Roman" w:hAnsi="Times New Roman"/>
        </w:rPr>
        <w:t>. T</w:t>
      </w:r>
      <w:r w:rsidR="007022A3" w:rsidRPr="00641149">
        <w:rPr>
          <w:rFonts w:ascii="Times New Roman" w:hAnsi="Times New Roman"/>
        </w:rPr>
        <w:t xml:space="preserve">heir ghosts </w:t>
      </w:r>
      <w:r w:rsidR="00175EC7" w:rsidRPr="00641149">
        <w:rPr>
          <w:rFonts w:ascii="Times New Roman" w:hAnsi="Times New Roman"/>
        </w:rPr>
        <w:t xml:space="preserve">ought to </w:t>
      </w:r>
      <w:r w:rsidR="007022A3" w:rsidRPr="00641149">
        <w:rPr>
          <w:rFonts w:ascii="Times New Roman" w:hAnsi="Times New Roman"/>
        </w:rPr>
        <w:t xml:space="preserve">be </w:t>
      </w:r>
      <w:r w:rsidR="006B0746" w:rsidRPr="00641149">
        <w:rPr>
          <w:rFonts w:ascii="Times New Roman" w:hAnsi="Times New Roman"/>
        </w:rPr>
        <w:t xml:space="preserve">banished </w:t>
      </w:r>
      <w:r w:rsidR="007022A3" w:rsidRPr="00641149">
        <w:rPr>
          <w:rFonts w:ascii="Times New Roman" w:hAnsi="Times New Roman"/>
        </w:rPr>
        <w:t xml:space="preserve">from judicial </w:t>
      </w:r>
      <w:r w:rsidR="007022A3" w:rsidRPr="00641149">
        <w:rPr>
          <w:rFonts w:ascii="Times New Roman" w:hAnsi="Times New Roman"/>
        </w:rPr>
        <w:lastRenderedPageBreak/>
        <w:t>reasoning. To revert</w:t>
      </w:r>
      <w:r w:rsidR="005B411C" w:rsidRPr="00641149">
        <w:rPr>
          <w:rFonts w:ascii="Times New Roman" w:hAnsi="Times New Roman"/>
        </w:rPr>
        <w:t>, even implic</w:t>
      </w:r>
      <w:r w:rsidR="004A4841" w:rsidRPr="00641149">
        <w:rPr>
          <w:rFonts w:ascii="Times New Roman" w:hAnsi="Times New Roman"/>
        </w:rPr>
        <w:t>i</w:t>
      </w:r>
      <w:r w:rsidR="005B411C" w:rsidRPr="00641149">
        <w:rPr>
          <w:rFonts w:ascii="Times New Roman" w:hAnsi="Times New Roman"/>
        </w:rPr>
        <w:t>tly,</w:t>
      </w:r>
      <w:r w:rsidR="007022A3" w:rsidRPr="00641149">
        <w:rPr>
          <w:rFonts w:ascii="Times New Roman" w:hAnsi="Times New Roman"/>
        </w:rPr>
        <w:t xml:space="preserve"> to the concepts of </w:t>
      </w:r>
      <w:r w:rsidR="003B43AA" w:rsidRPr="00641149">
        <w:rPr>
          <w:rFonts w:ascii="Times New Roman" w:hAnsi="Times New Roman"/>
        </w:rPr>
        <w:t xml:space="preserve">independent </w:t>
      </w:r>
      <w:r w:rsidR="007022A3" w:rsidRPr="00641149">
        <w:rPr>
          <w:rFonts w:ascii="Times New Roman" w:hAnsi="Times New Roman"/>
        </w:rPr>
        <w:t>corroboration</w:t>
      </w:r>
      <w:r w:rsidR="00100ADE" w:rsidRPr="00641149">
        <w:rPr>
          <w:rFonts w:ascii="Times New Roman" w:hAnsi="Times New Roman"/>
        </w:rPr>
        <w:t xml:space="preserve"> or intermediate fact</w:t>
      </w:r>
      <w:r w:rsidR="00B96E21" w:rsidRPr="00641149">
        <w:rPr>
          <w:rFonts w:ascii="Times New Roman" w:hAnsi="Times New Roman"/>
        </w:rPr>
        <w:t xml:space="preserve"> </w:t>
      </w:r>
      <w:r w:rsidR="00B1337B" w:rsidRPr="00641149">
        <w:rPr>
          <w:rFonts w:ascii="Times New Roman" w:hAnsi="Times New Roman"/>
        </w:rPr>
        <w:t>considerations</w:t>
      </w:r>
      <w:r w:rsidR="007022A3" w:rsidRPr="00641149">
        <w:rPr>
          <w:rFonts w:ascii="Times New Roman" w:hAnsi="Times New Roman"/>
        </w:rPr>
        <w:t xml:space="preserve"> in analysing </w:t>
      </w:r>
      <w:r w:rsidR="00FB032C" w:rsidRPr="00641149">
        <w:rPr>
          <w:rFonts w:ascii="Times New Roman" w:hAnsi="Times New Roman"/>
        </w:rPr>
        <w:t xml:space="preserve">the </w:t>
      </w:r>
      <w:r w:rsidR="007022A3" w:rsidRPr="00641149">
        <w:rPr>
          <w:rFonts w:ascii="Times New Roman" w:hAnsi="Times New Roman"/>
        </w:rPr>
        <w:t xml:space="preserve">relevance </w:t>
      </w:r>
      <w:r w:rsidR="00FB032C" w:rsidRPr="00641149">
        <w:rPr>
          <w:rFonts w:ascii="Times New Roman" w:hAnsi="Times New Roman"/>
        </w:rPr>
        <w:t xml:space="preserve">or the </w:t>
      </w:r>
      <w:r w:rsidR="007022A3" w:rsidRPr="00641149">
        <w:rPr>
          <w:rFonts w:ascii="Times New Roman" w:hAnsi="Times New Roman"/>
        </w:rPr>
        <w:t>permissible use</w:t>
      </w:r>
      <w:r w:rsidR="00232A95" w:rsidRPr="00641149">
        <w:rPr>
          <w:rFonts w:ascii="Times New Roman" w:hAnsi="Times New Roman"/>
        </w:rPr>
        <w:t xml:space="preserve"> </w:t>
      </w:r>
      <w:r w:rsidR="007022A3" w:rsidRPr="00641149">
        <w:rPr>
          <w:rFonts w:ascii="Times New Roman" w:hAnsi="Times New Roman"/>
        </w:rPr>
        <w:t xml:space="preserve">by a jury of </w:t>
      </w:r>
      <w:r w:rsidR="00232A95" w:rsidRPr="00641149">
        <w:rPr>
          <w:rFonts w:ascii="Times New Roman" w:hAnsi="Times New Roman"/>
        </w:rPr>
        <w:t xml:space="preserve">evidence of </w:t>
      </w:r>
      <w:r w:rsidR="007022A3" w:rsidRPr="00641149">
        <w:rPr>
          <w:rFonts w:ascii="Times New Roman" w:hAnsi="Times New Roman"/>
        </w:rPr>
        <w:t>pre-trial distress</w:t>
      </w:r>
      <w:r w:rsidR="00877111" w:rsidRPr="00641149">
        <w:rPr>
          <w:rFonts w:ascii="Times New Roman" w:hAnsi="Times New Roman"/>
        </w:rPr>
        <w:t xml:space="preserve"> </w:t>
      </w:r>
      <w:r w:rsidR="00232A95" w:rsidRPr="00641149">
        <w:rPr>
          <w:rFonts w:ascii="Times New Roman" w:hAnsi="Times New Roman"/>
        </w:rPr>
        <w:t xml:space="preserve">on the part of a </w:t>
      </w:r>
      <w:r w:rsidR="005375B0" w:rsidRPr="00641149">
        <w:rPr>
          <w:rFonts w:ascii="Times New Roman" w:hAnsi="Times New Roman"/>
        </w:rPr>
        <w:t xml:space="preserve">complainant in the trial of a sexual offence </w:t>
      </w:r>
      <w:r w:rsidR="00B845A6" w:rsidRPr="00641149">
        <w:rPr>
          <w:rFonts w:ascii="Times New Roman" w:hAnsi="Times New Roman"/>
        </w:rPr>
        <w:t xml:space="preserve">or to characterise such evidence as inherently weak </w:t>
      </w:r>
      <w:r w:rsidR="0010183E" w:rsidRPr="00641149">
        <w:rPr>
          <w:rFonts w:ascii="Times New Roman" w:hAnsi="Times New Roman"/>
        </w:rPr>
        <w:t xml:space="preserve">or having a significant possibility of being unreliable </w:t>
      </w:r>
      <w:r w:rsidR="00A935E4" w:rsidRPr="00641149">
        <w:rPr>
          <w:rFonts w:ascii="Times New Roman" w:hAnsi="Times New Roman"/>
        </w:rPr>
        <w:t>is a recipe for confusion and can only distort the requisite statutory ana</w:t>
      </w:r>
      <w:r w:rsidR="005B7BEA" w:rsidRPr="00641149">
        <w:rPr>
          <w:rFonts w:ascii="Times New Roman" w:hAnsi="Times New Roman"/>
        </w:rPr>
        <w:t>lysis.</w:t>
      </w:r>
    </w:p>
    <w:p w14:paraId="05BAC803" w14:textId="7380BDC3" w:rsidR="00653145" w:rsidRPr="00641149" w:rsidRDefault="00CD2BFE" w:rsidP="00641149">
      <w:pPr>
        <w:pStyle w:val="HeadingL1"/>
        <w:spacing w:after="260" w:line="280" w:lineRule="exact"/>
        <w:ind w:right="0"/>
        <w:jc w:val="both"/>
        <w:rPr>
          <w:rFonts w:ascii="Times New Roman" w:hAnsi="Times New Roman"/>
        </w:rPr>
      </w:pPr>
      <w:r w:rsidRPr="00641149">
        <w:rPr>
          <w:rFonts w:ascii="Times New Roman" w:hAnsi="Times New Roman"/>
        </w:rPr>
        <w:t>Conclusion and o</w:t>
      </w:r>
      <w:r w:rsidR="00F56E19" w:rsidRPr="00641149">
        <w:rPr>
          <w:rFonts w:ascii="Times New Roman" w:hAnsi="Times New Roman"/>
        </w:rPr>
        <w:t>rders</w:t>
      </w:r>
    </w:p>
    <w:p w14:paraId="6EB6305E" w14:textId="77777777" w:rsidR="00186150" w:rsidRDefault="00CD2BFE" w:rsidP="00641149">
      <w:pPr>
        <w:pStyle w:val="FixListStyle"/>
        <w:spacing w:after="260" w:line="280" w:lineRule="exact"/>
        <w:ind w:right="0"/>
        <w:jc w:val="both"/>
        <w:rPr>
          <w:rFonts w:ascii="Times New Roman" w:hAnsi="Times New Roman"/>
        </w:rPr>
      </w:pPr>
      <w:r w:rsidRPr="00641149">
        <w:rPr>
          <w:rFonts w:ascii="Times New Roman" w:hAnsi="Times New Roman"/>
        </w:rPr>
        <w:tab/>
      </w:r>
      <w:r w:rsidR="00684FAE" w:rsidRPr="00641149">
        <w:rPr>
          <w:rFonts w:ascii="Times New Roman" w:hAnsi="Times New Roman"/>
        </w:rPr>
        <w:t>The appeal</w:t>
      </w:r>
      <w:r w:rsidR="00E8381C" w:rsidRPr="00641149">
        <w:rPr>
          <w:rFonts w:ascii="Times New Roman" w:hAnsi="Times New Roman"/>
        </w:rPr>
        <w:t xml:space="preserve"> is to be allowed. The order</w:t>
      </w:r>
      <w:r w:rsidR="001C7167" w:rsidRPr="00641149">
        <w:rPr>
          <w:rFonts w:ascii="Times New Roman" w:hAnsi="Times New Roman"/>
        </w:rPr>
        <w:t>s</w:t>
      </w:r>
      <w:r w:rsidR="00E8381C" w:rsidRPr="00641149">
        <w:rPr>
          <w:rFonts w:ascii="Times New Roman" w:hAnsi="Times New Roman"/>
        </w:rPr>
        <w:t xml:space="preserve"> of the Court of Appeal </w:t>
      </w:r>
      <w:r w:rsidR="006F4813" w:rsidRPr="00641149">
        <w:rPr>
          <w:rFonts w:ascii="Times New Roman" w:hAnsi="Times New Roman"/>
        </w:rPr>
        <w:t xml:space="preserve">allowing </w:t>
      </w:r>
      <w:r w:rsidR="00F15C47" w:rsidRPr="00641149">
        <w:rPr>
          <w:rFonts w:ascii="Times New Roman" w:hAnsi="Times New Roman"/>
        </w:rPr>
        <w:t>the respondent's</w:t>
      </w:r>
      <w:r w:rsidR="001C7167" w:rsidRPr="00641149">
        <w:rPr>
          <w:rFonts w:ascii="Times New Roman" w:hAnsi="Times New Roman"/>
        </w:rPr>
        <w:t xml:space="preserve"> appeal </w:t>
      </w:r>
      <w:r w:rsidR="009C33F9" w:rsidRPr="00641149">
        <w:rPr>
          <w:rFonts w:ascii="Times New Roman" w:hAnsi="Times New Roman"/>
        </w:rPr>
        <w:t xml:space="preserve">and quashing </w:t>
      </w:r>
      <w:r w:rsidR="00F15C47" w:rsidRPr="00641149">
        <w:rPr>
          <w:rFonts w:ascii="Times New Roman" w:hAnsi="Times New Roman"/>
        </w:rPr>
        <w:t xml:space="preserve">his </w:t>
      </w:r>
      <w:r w:rsidR="000C6EBA" w:rsidRPr="00641149">
        <w:rPr>
          <w:rFonts w:ascii="Times New Roman" w:hAnsi="Times New Roman"/>
        </w:rPr>
        <w:t>convictions are</w:t>
      </w:r>
      <w:r w:rsidR="00C349D5" w:rsidRPr="00641149">
        <w:rPr>
          <w:rFonts w:ascii="Times New Roman" w:hAnsi="Times New Roman"/>
        </w:rPr>
        <w:t xml:space="preserve"> </w:t>
      </w:r>
      <w:r w:rsidR="00503D7F" w:rsidRPr="00641149">
        <w:rPr>
          <w:rFonts w:ascii="Times New Roman" w:hAnsi="Times New Roman"/>
        </w:rPr>
        <w:t>to be set aside. In place</w:t>
      </w:r>
      <w:r w:rsidR="00E0475E" w:rsidRPr="00641149">
        <w:rPr>
          <w:rFonts w:ascii="Times New Roman" w:hAnsi="Times New Roman"/>
        </w:rPr>
        <w:t xml:space="preserve"> of those orders</w:t>
      </w:r>
      <w:r w:rsidR="00503D7F" w:rsidRPr="00641149">
        <w:rPr>
          <w:rFonts w:ascii="Times New Roman" w:hAnsi="Times New Roman"/>
        </w:rPr>
        <w:t xml:space="preserve">, the </w:t>
      </w:r>
      <w:r w:rsidR="00F15C47" w:rsidRPr="00641149">
        <w:rPr>
          <w:rFonts w:ascii="Times New Roman" w:hAnsi="Times New Roman"/>
        </w:rPr>
        <w:t>respondent's</w:t>
      </w:r>
      <w:r w:rsidR="00503D7F" w:rsidRPr="00641149">
        <w:rPr>
          <w:rFonts w:ascii="Times New Roman" w:hAnsi="Times New Roman"/>
        </w:rPr>
        <w:t xml:space="preserve"> </w:t>
      </w:r>
      <w:r w:rsidR="00F15C47" w:rsidRPr="00641149">
        <w:rPr>
          <w:rFonts w:ascii="Times New Roman" w:hAnsi="Times New Roman"/>
        </w:rPr>
        <w:t>appeal to the Court of Appeal</w:t>
      </w:r>
      <w:r w:rsidR="00503D7F" w:rsidRPr="00641149">
        <w:rPr>
          <w:rFonts w:ascii="Times New Roman" w:hAnsi="Times New Roman"/>
        </w:rPr>
        <w:t xml:space="preserve"> </w:t>
      </w:r>
      <w:r w:rsidR="00D4158D" w:rsidRPr="00641149">
        <w:rPr>
          <w:rFonts w:ascii="Times New Roman" w:hAnsi="Times New Roman"/>
        </w:rPr>
        <w:t xml:space="preserve">is to </w:t>
      </w:r>
      <w:r w:rsidR="00541341" w:rsidRPr="00641149">
        <w:rPr>
          <w:rFonts w:ascii="Times New Roman" w:hAnsi="Times New Roman"/>
        </w:rPr>
        <w:t>be</w:t>
      </w:r>
      <w:r w:rsidR="00503D7F" w:rsidRPr="00641149">
        <w:rPr>
          <w:rFonts w:ascii="Times New Roman" w:hAnsi="Times New Roman"/>
        </w:rPr>
        <w:t xml:space="preserve"> dismissed</w:t>
      </w:r>
      <w:r w:rsidR="00C349D5" w:rsidRPr="00641149">
        <w:rPr>
          <w:rFonts w:ascii="Times New Roman" w:hAnsi="Times New Roman"/>
        </w:rPr>
        <w:t xml:space="preserve">. </w:t>
      </w:r>
    </w:p>
    <w:p w14:paraId="1AC6CAEB" w14:textId="77777777" w:rsidR="00186150" w:rsidRDefault="00186150" w:rsidP="00641149">
      <w:pPr>
        <w:pStyle w:val="FixListStyle"/>
        <w:spacing w:after="260" w:line="280" w:lineRule="exact"/>
        <w:ind w:right="0"/>
        <w:jc w:val="both"/>
        <w:rPr>
          <w:rFonts w:ascii="Times New Roman" w:hAnsi="Times New Roman"/>
        </w:rPr>
        <w:sectPr w:rsidR="00186150" w:rsidSect="00D86EE6">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507C796D" w14:textId="6339E9DC" w:rsidR="00653145" w:rsidRPr="00641149" w:rsidRDefault="00653145" w:rsidP="00186150">
      <w:pPr>
        <w:pStyle w:val="NormalBody"/>
      </w:pPr>
    </w:p>
    <w:sectPr w:rsidR="00653145" w:rsidRPr="00641149" w:rsidSect="00186150">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CD25C" w14:textId="77777777" w:rsidR="007D462D" w:rsidRDefault="007D462D">
      <w:pPr>
        <w:spacing w:line="240" w:lineRule="auto"/>
      </w:pPr>
      <w:r>
        <w:separator/>
      </w:r>
    </w:p>
  </w:endnote>
  <w:endnote w:type="continuationSeparator" w:id="0">
    <w:p w14:paraId="3027CE9F" w14:textId="77777777" w:rsidR="007D462D" w:rsidRDefault="007D462D">
      <w:pPr>
        <w:spacing w:line="240" w:lineRule="auto"/>
      </w:pPr>
      <w:r>
        <w:continuationSeparator/>
      </w:r>
    </w:p>
  </w:endnote>
  <w:endnote w:type="continuationNotice" w:id="1">
    <w:p w14:paraId="49372DC3" w14:textId="77777777" w:rsidR="007D462D" w:rsidRDefault="007D46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59CB" w14:textId="77777777" w:rsidR="00D86EE6" w:rsidRDefault="00D86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954D" w14:textId="77777777" w:rsidR="00D86EE6" w:rsidRDefault="00D86E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3059" w14:textId="77777777" w:rsidR="00D86EE6" w:rsidRDefault="00D86E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3774" w14:textId="77777777" w:rsidR="00D86EE6" w:rsidRDefault="00D86E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BFA5" w14:textId="77777777" w:rsidR="00D86EE6" w:rsidRDefault="00D86E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0602" w14:textId="77777777" w:rsidR="00D86EE6" w:rsidRDefault="00D86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5FA3" w14:textId="77777777" w:rsidR="007D462D" w:rsidRPr="00641149" w:rsidRDefault="007D462D" w:rsidP="00641149">
      <w:pPr>
        <w:pStyle w:val="Footer"/>
        <w:spacing w:before="120" w:after="20"/>
        <w:ind w:right="0"/>
        <w:rPr>
          <w:rFonts w:ascii="Times New Roman" w:hAnsi="Times New Roman"/>
        </w:rPr>
      </w:pPr>
      <w:r>
        <w:continuationSeparator/>
      </w:r>
    </w:p>
  </w:footnote>
  <w:footnote w:type="continuationSeparator" w:id="0">
    <w:p w14:paraId="1ACF743F" w14:textId="77777777" w:rsidR="007D462D" w:rsidRPr="00641149" w:rsidRDefault="007D462D" w:rsidP="00641149">
      <w:pPr>
        <w:pStyle w:val="Footer"/>
        <w:spacing w:before="120" w:after="20"/>
        <w:ind w:right="0"/>
        <w:rPr>
          <w:rFonts w:ascii="Times New Roman" w:hAnsi="Times New Roman"/>
        </w:rPr>
      </w:pPr>
      <w:r w:rsidRPr="00641149">
        <w:rPr>
          <w:rFonts w:ascii="Times New Roman" w:hAnsi="Times New Roman"/>
        </w:rPr>
        <w:continuationSeparator/>
      </w:r>
    </w:p>
  </w:footnote>
  <w:footnote w:type="continuationNotice" w:id="1">
    <w:p w14:paraId="7D48E65A" w14:textId="77777777" w:rsidR="007D462D" w:rsidRPr="00186150" w:rsidRDefault="007D462D">
      <w:pPr>
        <w:jc w:val="right"/>
        <w:rPr>
          <w:rFonts w:ascii="Times New Roman" w:hAnsi="Times New Roman"/>
          <w:sz w:val="24"/>
        </w:rPr>
      </w:pPr>
    </w:p>
  </w:footnote>
  <w:footnote w:id="2">
    <w:p w14:paraId="0D6B99F6" w14:textId="06D3AEE4" w:rsidR="00922FD3" w:rsidRPr="00641149" w:rsidRDefault="00922FD3"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00177031" w:rsidRPr="00641149">
        <w:rPr>
          <w:rFonts w:ascii="Times New Roman" w:hAnsi="Times New Roman"/>
          <w:sz w:val="24"/>
        </w:rPr>
        <w:tab/>
      </w:r>
      <w:r w:rsidR="00FB604A" w:rsidRPr="00641149">
        <w:rPr>
          <w:rFonts w:ascii="Times New Roman" w:hAnsi="Times New Roman"/>
          <w:i/>
          <w:iCs/>
          <w:sz w:val="24"/>
        </w:rPr>
        <w:t xml:space="preserve">Ryan Churchill (a pseudonym) v The King </w:t>
      </w:r>
      <w:r w:rsidR="00177031" w:rsidRPr="00641149">
        <w:rPr>
          <w:rFonts w:ascii="Times New Roman" w:hAnsi="Times New Roman"/>
          <w:sz w:val="24"/>
        </w:rPr>
        <w:t>[2024] VSCA 151.</w:t>
      </w:r>
    </w:p>
  </w:footnote>
  <w:footnote w:id="3">
    <w:p w14:paraId="48C371E4" w14:textId="61F2A912" w:rsidR="00C9320D" w:rsidRPr="00641149" w:rsidRDefault="00C9320D"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See s 16 of the </w:t>
      </w:r>
      <w:r w:rsidRPr="00641149">
        <w:rPr>
          <w:rFonts w:ascii="Times New Roman" w:hAnsi="Times New Roman"/>
          <w:i/>
          <w:iCs/>
          <w:sz w:val="24"/>
        </w:rPr>
        <w:t>Jury Directions Act</w:t>
      </w:r>
      <w:r w:rsidRPr="00641149">
        <w:rPr>
          <w:rFonts w:ascii="Times New Roman" w:hAnsi="Times New Roman"/>
          <w:sz w:val="24"/>
        </w:rPr>
        <w:t>.</w:t>
      </w:r>
    </w:p>
  </w:footnote>
  <w:footnote w:id="4">
    <w:p w14:paraId="036D1E61" w14:textId="66AFA431" w:rsidR="00DF06C9" w:rsidRPr="00641149" w:rsidRDefault="00DF06C9"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Section 55(2)(a) of the </w:t>
      </w:r>
      <w:r w:rsidRPr="00641149">
        <w:rPr>
          <w:rFonts w:ascii="Times New Roman" w:hAnsi="Times New Roman"/>
          <w:i/>
          <w:iCs/>
          <w:sz w:val="24"/>
        </w:rPr>
        <w:t xml:space="preserve">Evidence Act </w:t>
      </w:r>
      <w:r w:rsidRPr="00641149">
        <w:rPr>
          <w:rFonts w:ascii="Times New Roman" w:hAnsi="Times New Roman"/>
          <w:sz w:val="24"/>
        </w:rPr>
        <w:t xml:space="preserve">provides that evidence is not taken to be irrelevant only because it </w:t>
      </w:r>
      <w:r w:rsidR="00201664" w:rsidRPr="00641149">
        <w:rPr>
          <w:rFonts w:ascii="Times New Roman" w:hAnsi="Times New Roman"/>
          <w:sz w:val="24"/>
        </w:rPr>
        <w:t>relates only to the credibility of a witness.</w:t>
      </w:r>
    </w:p>
  </w:footnote>
  <w:footnote w:id="5">
    <w:p w14:paraId="0FF50DA3" w14:textId="3E9305ED" w:rsidR="00F87EE2" w:rsidRPr="00641149" w:rsidRDefault="00F87EE2"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Subject to the potential for exclusion or limitation in the circumstances of a particular case under s 66, 135, 136 or 137 of the </w:t>
      </w:r>
      <w:r w:rsidRPr="00641149">
        <w:rPr>
          <w:rFonts w:ascii="Times New Roman" w:hAnsi="Times New Roman"/>
          <w:i/>
          <w:iCs/>
          <w:sz w:val="24"/>
        </w:rPr>
        <w:t>Evidence Act</w:t>
      </w:r>
      <w:r w:rsidRPr="00641149">
        <w:rPr>
          <w:rFonts w:ascii="Times New Roman" w:hAnsi="Times New Roman"/>
          <w:sz w:val="24"/>
        </w:rPr>
        <w:t>.</w:t>
      </w:r>
    </w:p>
  </w:footnote>
  <w:footnote w:id="6">
    <w:p w14:paraId="40553944" w14:textId="1D4C771A" w:rsidR="00193540" w:rsidRPr="00641149" w:rsidRDefault="00193540"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Section 31 of the </w:t>
      </w:r>
      <w:r w:rsidRPr="00641149">
        <w:rPr>
          <w:rFonts w:ascii="Times New Roman" w:hAnsi="Times New Roman"/>
          <w:i/>
          <w:iCs/>
          <w:sz w:val="24"/>
        </w:rPr>
        <w:t>Jury Directions Act</w:t>
      </w:r>
      <w:r w:rsidRPr="00641149">
        <w:rPr>
          <w:rFonts w:ascii="Times New Roman" w:hAnsi="Times New Roman"/>
          <w:sz w:val="24"/>
        </w:rPr>
        <w:t>.</w:t>
      </w:r>
    </w:p>
  </w:footnote>
  <w:footnote w:id="7">
    <w:p w14:paraId="4345E30B" w14:textId="42A85AFE" w:rsidR="00C77E0A" w:rsidRPr="00641149" w:rsidRDefault="00C77E0A"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Section </w:t>
      </w:r>
      <w:r w:rsidR="00AF61BF" w:rsidRPr="00641149">
        <w:rPr>
          <w:rFonts w:ascii="Times New Roman" w:hAnsi="Times New Roman"/>
          <w:sz w:val="24"/>
        </w:rPr>
        <w:t xml:space="preserve">34(1) of the </w:t>
      </w:r>
      <w:r w:rsidR="00AF61BF" w:rsidRPr="00641149">
        <w:rPr>
          <w:rFonts w:ascii="Times New Roman" w:hAnsi="Times New Roman"/>
          <w:i/>
          <w:iCs/>
          <w:sz w:val="24"/>
        </w:rPr>
        <w:t>Jury Directions Act</w:t>
      </w:r>
      <w:r w:rsidR="00AF61BF" w:rsidRPr="00641149">
        <w:rPr>
          <w:rFonts w:ascii="Times New Roman" w:hAnsi="Times New Roman"/>
          <w:sz w:val="24"/>
        </w:rPr>
        <w:t>, read with ss 32, 12 and 14.</w:t>
      </w:r>
    </w:p>
  </w:footnote>
  <w:footnote w:id="8">
    <w:p w14:paraId="2F6974C0" w14:textId="6DE3A3C5" w:rsidR="00CB23CB" w:rsidRPr="00641149" w:rsidRDefault="00CB23CB"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Section 34(2) of the </w:t>
      </w:r>
      <w:r w:rsidRPr="00641149">
        <w:rPr>
          <w:rFonts w:ascii="Times New Roman" w:hAnsi="Times New Roman"/>
          <w:i/>
          <w:iCs/>
          <w:sz w:val="24"/>
        </w:rPr>
        <w:t>Jury Directions Act</w:t>
      </w:r>
      <w:r w:rsidRPr="00641149">
        <w:rPr>
          <w:rFonts w:ascii="Times New Roman" w:hAnsi="Times New Roman"/>
          <w:sz w:val="24"/>
        </w:rPr>
        <w:t>.</w:t>
      </w:r>
    </w:p>
  </w:footnote>
  <w:footnote w:id="9">
    <w:p w14:paraId="5396DE0E" w14:textId="632649BE" w:rsidR="007C2BA5" w:rsidRPr="00641149" w:rsidRDefault="007C2BA5"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r>
      <w:r w:rsidR="00CB23CB" w:rsidRPr="00641149">
        <w:rPr>
          <w:rFonts w:ascii="Times New Roman" w:hAnsi="Times New Roman"/>
          <w:sz w:val="24"/>
        </w:rPr>
        <w:t xml:space="preserve">Section 16 of the </w:t>
      </w:r>
      <w:r w:rsidR="00CB23CB" w:rsidRPr="00641149">
        <w:rPr>
          <w:rFonts w:ascii="Times New Roman" w:hAnsi="Times New Roman"/>
          <w:i/>
          <w:iCs/>
          <w:sz w:val="24"/>
        </w:rPr>
        <w:t>Jury Directions Act</w:t>
      </w:r>
      <w:r w:rsidR="00CB23CB" w:rsidRPr="00641149">
        <w:rPr>
          <w:rFonts w:ascii="Times New Roman" w:hAnsi="Times New Roman"/>
          <w:sz w:val="24"/>
        </w:rPr>
        <w:t>.</w:t>
      </w:r>
    </w:p>
  </w:footnote>
  <w:footnote w:id="10">
    <w:p w14:paraId="37383AFA" w14:textId="221CBC70" w:rsidR="002E4D0C" w:rsidRPr="00641149" w:rsidRDefault="002E4D0C"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006E1967" w:rsidRPr="00641149">
        <w:rPr>
          <w:rFonts w:ascii="Times New Roman" w:hAnsi="Times New Roman"/>
          <w:sz w:val="24"/>
        </w:rPr>
        <w:t xml:space="preserve"> </w:t>
      </w:r>
      <w:r w:rsidR="00223F57" w:rsidRPr="00641149">
        <w:rPr>
          <w:rFonts w:ascii="Times New Roman" w:hAnsi="Times New Roman"/>
          <w:sz w:val="24"/>
        </w:rPr>
        <w:tab/>
      </w:r>
      <w:r w:rsidR="006E1967" w:rsidRPr="00641149">
        <w:rPr>
          <w:rFonts w:ascii="Times New Roman" w:hAnsi="Times New Roman"/>
          <w:sz w:val="24"/>
        </w:rPr>
        <w:t>[2021] VSCA 339.</w:t>
      </w:r>
    </w:p>
  </w:footnote>
  <w:footnote w:id="11">
    <w:p w14:paraId="6FC052A6" w14:textId="15BFC66B" w:rsidR="00B813DB" w:rsidRPr="00641149" w:rsidRDefault="00B813DB"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006E1967" w:rsidRPr="00641149">
        <w:rPr>
          <w:rFonts w:ascii="Times New Roman" w:hAnsi="Times New Roman"/>
          <w:sz w:val="24"/>
        </w:rPr>
        <w:tab/>
      </w:r>
      <w:r w:rsidR="00223F57" w:rsidRPr="00641149">
        <w:rPr>
          <w:rFonts w:ascii="Times New Roman" w:hAnsi="Times New Roman"/>
          <w:sz w:val="24"/>
        </w:rPr>
        <w:t>(2022) 69 VR 454.</w:t>
      </w:r>
    </w:p>
  </w:footnote>
  <w:footnote w:id="12">
    <w:p w14:paraId="6D313369" w14:textId="3BB7C5BD" w:rsidR="003B0883" w:rsidRPr="00641149" w:rsidRDefault="003B0883"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00223F57" w:rsidRPr="00641149">
        <w:rPr>
          <w:rFonts w:ascii="Times New Roman" w:hAnsi="Times New Roman"/>
          <w:sz w:val="24"/>
        </w:rPr>
        <w:tab/>
      </w:r>
      <w:r w:rsidR="00AF3446" w:rsidRPr="00641149">
        <w:rPr>
          <w:rFonts w:ascii="Times New Roman" w:hAnsi="Times New Roman"/>
          <w:sz w:val="24"/>
        </w:rPr>
        <w:t>[</w:t>
      </w:r>
      <w:r w:rsidR="00223F57" w:rsidRPr="00641149">
        <w:rPr>
          <w:rFonts w:ascii="Times New Roman" w:hAnsi="Times New Roman"/>
          <w:sz w:val="24"/>
        </w:rPr>
        <w:t>2023</w:t>
      </w:r>
      <w:r w:rsidR="00AF3446" w:rsidRPr="00641149">
        <w:rPr>
          <w:rFonts w:ascii="Times New Roman" w:hAnsi="Times New Roman"/>
          <w:sz w:val="24"/>
        </w:rPr>
        <w:t>] VSCA 20.</w:t>
      </w:r>
    </w:p>
  </w:footnote>
  <w:footnote w:id="13">
    <w:p w14:paraId="1A4AF967" w14:textId="77777777" w:rsidR="001A0B4A" w:rsidRPr="00641149" w:rsidRDefault="001A0B4A"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[2024] VSCA 151 at [52].</w:t>
      </w:r>
    </w:p>
  </w:footnote>
  <w:footnote w:id="14">
    <w:p w14:paraId="544E5296" w14:textId="1C2D3D7E" w:rsidR="007575CF" w:rsidRPr="00641149" w:rsidRDefault="007575CF"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(1999) 196 CLR 297 at 321 [78].  </w:t>
      </w:r>
    </w:p>
  </w:footnote>
  <w:footnote w:id="15">
    <w:p w14:paraId="5BC32406" w14:textId="77777777" w:rsidR="007575CF" w:rsidRPr="00641149" w:rsidRDefault="007575CF"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(2016) 257 CLR 300.</w:t>
      </w:r>
    </w:p>
  </w:footnote>
  <w:footnote w:id="16">
    <w:p w14:paraId="6849EAB8" w14:textId="77777777" w:rsidR="007575CF" w:rsidRPr="00641149" w:rsidRDefault="007575CF"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(2016) 257 CLR 300 at 311 [36].</w:t>
      </w:r>
    </w:p>
  </w:footnote>
  <w:footnote w:id="17">
    <w:p w14:paraId="76BE8E4D" w14:textId="77777777" w:rsidR="007575CF" w:rsidRPr="00641149" w:rsidRDefault="007575CF"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(2016) 257 CLR 300 at 312 [38].</w:t>
      </w:r>
    </w:p>
  </w:footnote>
  <w:footnote w:id="18">
    <w:p w14:paraId="07660AAD" w14:textId="77777777" w:rsidR="007575CF" w:rsidRPr="00641149" w:rsidRDefault="007575CF"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(2016) 257 CLR 300 at 315 [51].</w:t>
      </w:r>
    </w:p>
  </w:footnote>
  <w:footnote w:id="19">
    <w:p w14:paraId="70B43522" w14:textId="77777777" w:rsidR="007575CF" w:rsidRPr="00641149" w:rsidRDefault="007575CF"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r>
      <w:r w:rsidRPr="00641149">
        <w:rPr>
          <w:rFonts w:ascii="Times New Roman" w:hAnsi="Times New Roman"/>
          <w:i/>
          <w:sz w:val="24"/>
        </w:rPr>
        <w:t>Justice Legislation Amendment (Sexual Offences and Other Matters) Act 2022</w:t>
      </w:r>
      <w:r w:rsidRPr="00641149">
        <w:rPr>
          <w:rFonts w:ascii="Times New Roman" w:hAnsi="Times New Roman"/>
          <w:sz w:val="24"/>
        </w:rPr>
        <w:t xml:space="preserve"> (Vic).</w:t>
      </w:r>
    </w:p>
  </w:footnote>
  <w:footnote w:id="20">
    <w:p w14:paraId="4C675296" w14:textId="77777777" w:rsidR="007575CF" w:rsidRPr="00641149" w:rsidRDefault="007575CF"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Section 54K(5)(a) of the </w:t>
      </w:r>
      <w:r w:rsidRPr="00641149">
        <w:rPr>
          <w:rFonts w:ascii="Times New Roman" w:hAnsi="Times New Roman"/>
          <w:i/>
          <w:sz w:val="24"/>
        </w:rPr>
        <w:t>Jury Directions Act</w:t>
      </w:r>
      <w:r w:rsidRPr="00641149">
        <w:rPr>
          <w:rFonts w:ascii="Times New Roman" w:hAnsi="Times New Roman"/>
          <w:sz w:val="24"/>
        </w:rPr>
        <w:t>.</w:t>
      </w:r>
    </w:p>
  </w:footnote>
  <w:footnote w:id="21">
    <w:p w14:paraId="32D81A70" w14:textId="77777777" w:rsidR="007575CF" w:rsidRPr="00641149" w:rsidRDefault="007575CF"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Section 54K(5)(b) of the </w:t>
      </w:r>
      <w:r w:rsidRPr="00641149">
        <w:rPr>
          <w:rFonts w:ascii="Times New Roman" w:hAnsi="Times New Roman"/>
          <w:i/>
          <w:sz w:val="24"/>
        </w:rPr>
        <w:t>Jury Directions Act</w:t>
      </w:r>
      <w:r w:rsidRPr="00641149">
        <w:rPr>
          <w:rFonts w:ascii="Times New Roman" w:hAnsi="Times New Roman"/>
          <w:sz w:val="24"/>
        </w:rPr>
        <w:t xml:space="preserve">. </w:t>
      </w:r>
    </w:p>
  </w:footnote>
  <w:footnote w:id="22">
    <w:p w14:paraId="37F963D7" w14:textId="6FEAA982" w:rsidR="001B42AD" w:rsidRPr="00641149" w:rsidRDefault="001B42AD"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Section 3 (definition of "general directions") of the </w:t>
      </w:r>
      <w:r w:rsidRPr="00641149">
        <w:rPr>
          <w:rFonts w:ascii="Times New Roman" w:hAnsi="Times New Roman"/>
          <w:i/>
          <w:iCs/>
          <w:sz w:val="24"/>
        </w:rPr>
        <w:t>Jury Directions Act</w:t>
      </w:r>
      <w:r w:rsidRPr="00641149">
        <w:rPr>
          <w:rFonts w:ascii="Times New Roman" w:hAnsi="Times New Roman"/>
          <w:sz w:val="24"/>
        </w:rPr>
        <w:t>.</w:t>
      </w:r>
    </w:p>
  </w:footnote>
  <w:footnote w:id="23">
    <w:p w14:paraId="0BE819F7" w14:textId="5C328614" w:rsidR="007067B2" w:rsidRPr="00641149" w:rsidRDefault="007067B2"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(2024) 98 ALJR 644 at 648 [12]-[13]; </w:t>
      </w:r>
      <w:hyperlink r:id="rId1" w:tooltip="Australian Law Reports" w:history="1">
        <w:r w:rsidRPr="00641149">
          <w:rPr>
            <w:rStyle w:val="Hyperlink"/>
            <w:rFonts w:ascii="Times New Roman" w:hAnsi="Times New Roman"/>
            <w:color w:val="auto"/>
            <w:sz w:val="24"/>
            <w:u w:val="none"/>
          </w:rPr>
          <w:t>418 ALR 190</w:t>
        </w:r>
      </w:hyperlink>
      <w:r w:rsidRPr="00641149">
        <w:rPr>
          <w:rFonts w:ascii="Times New Roman" w:hAnsi="Times New Roman"/>
          <w:sz w:val="24"/>
        </w:rPr>
        <w:t xml:space="preserve"> at 193-194.</w:t>
      </w:r>
    </w:p>
  </w:footnote>
  <w:footnote w:id="24">
    <w:p w14:paraId="6238E229" w14:textId="77777777" w:rsidR="007067B2" w:rsidRPr="00641149" w:rsidRDefault="007067B2"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Section 3 of the </w:t>
      </w:r>
      <w:r w:rsidRPr="00641149">
        <w:rPr>
          <w:rFonts w:ascii="Times New Roman" w:hAnsi="Times New Roman"/>
          <w:i/>
          <w:iCs/>
          <w:sz w:val="24"/>
        </w:rPr>
        <w:t>Jury Directions Act</w:t>
      </w:r>
      <w:r w:rsidRPr="00641149">
        <w:rPr>
          <w:rFonts w:ascii="Times New Roman" w:hAnsi="Times New Roman"/>
          <w:sz w:val="24"/>
        </w:rPr>
        <w:t>.</w:t>
      </w:r>
    </w:p>
  </w:footnote>
  <w:footnote w:id="25">
    <w:p w14:paraId="3B491909" w14:textId="77777777" w:rsidR="007067B2" w:rsidRPr="00641149" w:rsidRDefault="007067B2"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Section 16(1) of the </w:t>
      </w:r>
      <w:r w:rsidRPr="00641149">
        <w:rPr>
          <w:rFonts w:ascii="Times New Roman" w:hAnsi="Times New Roman"/>
          <w:i/>
          <w:iCs/>
          <w:sz w:val="24"/>
        </w:rPr>
        <w:t>Jury Directions Act</w:t>
      </w:r>
      <w:r w:rsidRPr="00641149">
        <w:rPr>
          <w:rFonts w:ascii="Times New Roman" w:hAnsi="Times New Roman"/>
          <w:sz w:val="24"/>
        </w:rPr>
        <w:t>.</w:t>
      </w:r>
    </w:p>
  </w:footnote>
  <w:footnote w:id="26">
    <w:p w14:paraId="7E523573" w14:textId="77777777" w:rsidR="007067B2" w:rsidRPr="00641149" w:rsidRDefault="007067B2"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Section 32(1) of the </w:t>
      </w:r>
      <w:r w:rsidRPr="00641149">
        <w:rPr>
          <w:rFonts w:ascii="Times New Roman" w:hAnsi="Times New Roman"/>
          <w:i/>
          <w:iCs/>
          <w:sz w:val="24"/>
        </w:rPr>
        <w:t>Jury Directions Act</w:t>
      </w:r>
      <w:r w:rsidRPr="00641149">
        <w:rPr>
          <w:rFonts w:ascii="Times New Roman" w:hAnsi="Times New Roman"/>
          <w:sz w:val="24"/>
        </w:rPr>
        <w:t>.</w:t>
      </w:r>
    </w:p>
  </w:footnote>
  <w:footnote w:id="27">
    <w:p w14:paraId="32D96C0C" w14:textId="77777777" w:rsidR="007067B2" w:rsidRPr="00641149" w:rsidRDefault="007067B2"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Section 32(3)(a) of the </w:t>
      </w:r>
      <w:r w:rsidRPr="00641149">
        <w:rPr>
          <w:rFonts w:ascii="Times New Roman" w:hAnsi="Times New Roman"/>
          <w:i/>
          <w:iCs/>
          <w:sz w:val="24"/>
        </w:rPr>
        <w:t>Jury Directions Act</w:t>
      </w:r>
      <w:r w:rsidRPr="00641149">
        <w:rPr>
          <w:rFonts w:ascii="Times New Roman" w:hAnsi="Times New Roman"/>
          <w:sz w:val="24"/>
        </w:rPr>
        <w:t>.</w:t>
      </w:r>
    </w:p>
  </w:footnote>
  <w:footnote w:id="28">
    <w:p w14:paraId="075D3272" w14:textId="77777777" w:rsidR="00CF3485" w:rsidRPr="00641149" w:rsidRDefault="00CF3485"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Section 32(3)(b)(ii) of the </w:t>
      </w:r>
      <w:r w:rsidRPr="00641149">
        <w:rPr>
          <w:rFonts w:ascii="Times New Roman" w:hAnsi="Times New Roman"/>
          <w:i/>
          <w:iCs/>
          <w:sz w:val="24"/>
        </w:rPr>
        <w:t>Jury Directions Act</w:t>
      </w:r>
      <w:r w:rsidRPr="00641149">
        <w:rPr>
          <w:rFonts w:ascii="Times New Roman" w:hAnsi="Times New Roman"/>
          <w:sz w:val="24"/>
        </w:rPr>
        <w:t>.</w:t>
      </w:r>
    </w:p>
  </w:footnote>
  <w:footnote w:id="29">
    <w:p w14:paraId="1FFB6188" w14:textId="77777777" w:rsidR="007067B2" w:rsidRPr="00641149" w:rsidRDefault="007067B2"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Section 32(3)(b)(i) of the </w:t>
      </w:r>
      <w:r w:rsidRPr="00641149">
        <w:rPr>
          <w:rFonts w:ascii="Times New Roman" w:hAnsi="Times New Roman"/>
          <w:i/>
          <w:iCs/>
          <w:sz w:val="24"/>
        </w:rPr>
        <w:t>Jury Directions Act</w:t>
      </w:r>
      <w:r w:rsidRPr="00641149">
        <w:rPr>
          <w:rFonts w:ascii="Times New Roman" w:hAnsi="Times New Roman"/>
          <w:sz w:val="24"/>
        </w:rPr>
        <w:t>.</w:t>
      </w:r>
    </w:p>
  </w:footnote>
  <w:footnote w:id="30">
    <w:p w14:paraId="09D96092" w14:textId="77777777" w:rsidR="007067B2" w:rsidRPr="00641149" w:rsidRDefault="007067B2"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Section 32(3)(c) of the </w:t>
      </w:r>
      <w:r w:rsidRPr="00641149">
        <w:rPr>
          <w:rFonts w:ascii="Times New Roman" w:hAnsi="Times New Roman"/>
          <w:i/>
          <w:iCs/>
          <w:sz w:val="24"/>
        </w:rPr>
        <w:t>Jury Directions Act</w:t>
      </w:r>
      <w:r w:rsidRPr="00641149">
        <w:rPr>
          <w:rFonts w:ascii="Times New Roman" w:hAnsi="Times New Roman"/>
          <w:sz w:val="24"/>
        </w:rPr>
        <w:t>.</w:t>
      </w:r>
    </w:p>
  </w:footnote>
  <w:footnote w:id="31">
    <w:p w14:paraId="735A836C" w14:textId="77777777" w:rsidR="007067B2" w:rsidRPr="00641149" w:rsidRDefault="007067B2"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Section 31(a) of the </w:t>
      </w:r>
      <w:r w:rsidRPr="00641149">
        <w:rPr>
          <w:rFonts w:ascii="Times New Roman" w:hAnsi="Times New Roman"/>
          <w:i/>
          <w:iCs/>
          <w:sz w:val="24"/>
        </w:rPr>
        <w:t>Jury Directions Act</w:t>
      </w:r>
      <w:r w:rsidRPr="00641149">
        <w:rPr>
          <w:rFonts w:ascii="Times New Roman" w:hAnsi="Times New Roman"/>
          <w:sz w:val="24"/>
        </w:rPr>
        <w:t>.</w:t>
      </w:r>
    </w:p>
  </w:footnote>
  <w:footnote w:id="32">
    <w:p w14:paraId="7270C3E3" w14:textId="77777777" w:rsidR="007067B2" w:rsidRPr="00641149" w:rsidRDefault="007067B2"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Section 34(1) of the </w:t>
      </w:r>
      <w:r w:rsidRPr="00641149">
        <w:rPr>
          <w:rFonts w:ascii="Times New Roman" w:hAnsi="Times New Roman"/>
          <w:i/>
          <w:iCs/>
          <w:sz w:val="24"/>
        </w:rPr>
        <w:t>Jury Directions Act</w:t>
      </w:r>
      <w:r w:rsidRPr="00641149">
        <w:rPr>
          <w:rFonts w:ascii="Times New Roman" w:hAnsi="Times New Roman"/>
          <w:sz w:val="24"/>
        </w:rPr>
        <w:t>.</w:t>
      </w:r>
    </w:p>
  </w:footnote>
  <w:footnote w:id="33">
    <w:p w14:paraId="6B17CCD4" w14:textId="77777777" w:rsidR="007067B2" w:rsidRPr="00641149" w:rsidRDefault="007067B2"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Section 34(2) of the </w:t>
      </w:r>
      <w:r w:rsidRPr="00641149">
        <w:rPr>
          <w:rFonts w:ascii="Times New Roman" w:hAnsi="Times New Roman"/>
          <w:i/>
          <w:iCs/>
          <w:sz w:val="24"/>
        </w:rPr>
        <w:t>Jury Directions Act</w:t>
      </w:r>
      <w:r w:rsidRPr="00641149">
        <w:rPr>
          <w:rFonts w:ascii="Times New Roman" w:hAnsi="Times New Roman"/>
          <w:sz w:val="24"/>
        </w:rPr>
        <w:t>.</w:t>
      </w:r>
    </w:p>
  </w:footnote>
  <w:footnote w:id="34">
    <w:p w14:paraId="0B19DA7A" w14:textId="77777777" w:rsidR="007067B2" w:rsidRPr="00641149" w:rsidRDefault="007067B2"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See </w:t>
      </w:r>
      <w:r w:rsidRPr="00641149">
        <w:rPr>
          <w:rFonts w:ascii="Times New Roman" w:hAnsi="Times New Roman"/>
          <w:i/>
          <w:iCs/>
          <w:sz w:val="24"/>
        </w:rPr>
        <w:t xml:space="preserve">Anthony Hordern &amp; Sons Ltd v Amalgamated Clothing and Allied Trades Union of Australia </w:t>
      </w:r>
      <w:r w:rsidRPr="00641149">
        <w:rPr>
          <w:rFonts w:ascii="Times New Roman" w:hAnsi="Times New Roman"/>
          <w:sz w:val="24"/>
        </w:rPr>
        <w:t>(1932) 47 CLR 1 at 7</w:t>
      </w:r>
      <w:r w:rsidRPr="00641149">
        <w:rPr>
          <w:rFonts w:ascii="Times New Roman" w:hAnsi="Times New Roman"/>
          <w:i/>
          <w:iCs/>
          <w:sz w:val="24"/>
        </w:rPr>
        <w:t>.</w:t>
      </w:r>
    </w:p>
  </w:footnote>
  <w:footnote w:id="35">
    <w:p w14:paraId="33EF450C" w14:textId="48CBBA7A" w:rsidR="003D1935" w:rsidRPr="00641149" w:rsidRDefault="003D1935"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r>
      <w:r w:rsidR="002E5350" w:rsidRPr="00641149">
        <w:rPr>
          <w:rFonts w:ascii="Times New Roman" w:hAnsi="Times New Roman"/>
          <w:sz w:val="24"/>
        </w:rPr>
        <w:t xml:space="preserve">[2021] VSCA 339 at </w:t>
      </w:r>
      <w:r w:rsidR="006D7583" w:rsidRPr="00641149">
        <w:rPr>
          <w:rFonts w:ascii="Times New Roman" w:hAnsi="Times New Roman"/>
          <w:sz w:val="24"/>
        </w:rPr>
        <w:t>[40]-[49].</w:t>
      </w:r>
    </w:p>
  </w:footnote>
  <w:footnote w:id="36">
    <w:p w14:paraId="4E28CC5A" w14:textId="6AFA5F2E" w:rsidR="003D1935" w:rsidRPr="00641149" w:rsidRDefault="003D1935"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006D7583" w:rsidRPr="00641149">
        <w:rPr>
          <w:rFonts w:ascii="Times New Roman" w:hAnsi="Times New Roman"/>
          <w:sz w:val="24"/>
        </w:rPr>
        <w:tab/>
        <w:t xml:space="preserve">(2022) </w:t>
      </w:r>
      <w:r w:rsidR="001B4815" w:rsidRPr="00641149">
        <w:rPr>
          <w:rFonts w:ascii="Times New Roman" w:hAnsi="Times New Roman"/>
          <w:sz w:val="24"/>
        </w:rPr>
        <w:t xml:space="preserve">69 VR 454 at </w:t>
      </w:r>
      <w:r w:rsidR="00DE3A60" w:rsidRPr="00641149">
        <w:rPr>
          <w:rFonts w:ascii="Times New Roman" w:hAnsi="Times New Roman"/>
          <w:sz w:val="24"/>
        </w:rPr>
        <w:t>463-</w:t>
      </w:r>
      <w:r w:rsidR="003C2C08" w:rsidRPr="00641149">
        <w:rPr>
          <w:rFonts w:ascii="Times New Roman" w:hAnsi="Times New Roman"/>
          <w:sz w:val="24"/>
        </w:rPr>
        <w:t>469</w:t>
      </w:r>
      <w:r w:rsidR="00DE3A60" w:rsidRPr="00641149">
        <w:rPr>
          <w:rFonts w:ascii="Times New Roman" w:hAnsi="Times New Roman"/>
          <w:sz w:val="24"/>
        </w:rPr>
        <w:t xml:space="preserve"> </w:t>
      </w:r>
      <w:r w:rsidR="00CB1255" w:rsidRPr="00641149">
        <w:rPr>
          <w:rFonts w:ascii="Times New Roman" w:hAnsi="Times New Roman"/>
          <w:sz w:val="24"/>
        </w:rPr>
        <w:t>[29]-[44].</w:t>
      </w:r>
    </w:p>
  </w:footnote>
  <w:footnote w:id="37">
    <w:p w14:paraId="6054C793" w14:textId="6BA5F74F" w:rsidR="003D1935" w:rsidRPr="00641149" w:rsidRDefault="003D1935"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003C2C08" w:rsidRPr="00641149">
        <w:rPr>
          <w:rFonts w:ascii="Times New Roman" w:hAnsi="Times New Roman"/>
          <w:sz w:val="24"/>
        </w:rPr>
        <w:tab/>
      </w:r>
      <w:r w:rsidR="00E60247" w:rsidRPr="00641149">
        <w:rPr>
          <w:rFonts w:ascii="Times New Roman" w:hAnsi="Times New Roman"/>
          <w:sz w:val="24"/>
        </w:rPr>
        <w:t>[2023] VSCA 20 at [25]-[</w:t>
      </w:r>
      <w:r w:rsidR="00445E98" w:rsidRPr="00641149">
        <w:rPr>
          <w:rFonts w:ascii="Times New Roman" w:hAnsi="Times New Roman"/>
          <w:sz w:val="24"/>
        </w:rPr>
        <w:t>28].</w:t>
      </w:r>
    </w:p>
  </w:footnote>
  <w:footnote w:id="38">
    <w:p w14:paraId="3167FB21" w14:textId="759AE5C8" w:rsidR="00B31B36" w:rsidRPr="00641149" w:rsidRDefault="00B31B36"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00E45C3C" w:rsidRPr="00641149">
        <w:rPr>
          <w:rFonts w:ascii="Times New Roman" w:hAnsi="Times New Roman"/>
          <w:sz w:val="24"/>
        </w:rPr>
        <w:tab/>
        <w:t xml:space="preserve">[1969] VR </w:t>
      </w:r>
      <w:r w:rsidR="00EC11B5" w:rsidRPr="00641149">
        <w:rPr>
          <w:rFonts w:ascii="Times New Roman" w:hAnsi="Times New Roman"/>
          <w:sz w:val="24"/>
        </w:rPr>
        <w:t>586.</w:t>
      </w:r>
    </w:p>
  </w:footnote>
  <w:footnote w:id="39">
    <w:p w14:paraId="7C8E0758" w14:textId="484EA5EF" w:rsidR="006E4B06" w:rsidRPr="00641149" w:rsidRDefault="006E4B06"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00882076" w:rsidRPr="00641149">
        <w:rPr>
          <w:rFonts w:ascii="Times New Roman" w:hAnsi="Times New Roman"/>
          <w:sz w:val="24"/>
        </w:rPr>
        <w:tab/>
      </w:r>
      <w:r w:rsidR="00F47E68" w:rsidRPr="00641149">
        <w:rPr>
          <w:rFonts w:ascii="Times New Roman" w:hAnsi="Times New Roman"/>
          <w:sz w:val="24"/>
        </w:rPr>
        <w:t>(1962) 46 Cr App R 319</w:t>
      </w:r>
      <w:r w:rsidR="00717E4B" w:rsidRPr="00641149">
        <w:rPr>
          <w:rFonts w:ascii="Times New Roman" w:hAnsi="Times New Roman"/>
          <w:sz w:val="24"/>
        </w:rPr>
        <w:t>.</w:t>
      </w:r>
    </w:p>
  </w:footnote>
  <w:footnote w:id="40">
    <w:p w14:paraId="659E3E6A" w14:textId="540EE3F2" w:rsidR="006E4B06" w:rsidRPr="00641149" w:rsidRDefault="006E4B06"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00717E4B" w:rsidRPr="00641149">
        <w:rPr>
          <w:rFonts w:ascii="Times New Roman" w:hAnsi="Times New Roman"/>
          <w:sz w:val="24"/>
        </w:rPr>
        <w:tab/>
        <w:t xml:space="preserve">[1966] </w:t>
      </w:r>
      <w:r w:rsidR="008E24EC" w:rsidRPr="00641149">
        <w:rPr>
          <w:rFonts w:ascii="Times New Roman" w:hAnsi="Times New Roman"/>
          <w:sz w:val="24"/>
        </w:rPr>
        <w:t xml:space="preserve">1 WLR 230; </w:t>
      </w:r>
      <w:r w:rsidR="00CD306F" w:rsidRPr="00641149">
        <w:rPr>
          <w:rFonts w:ascii="Times New Roman" w:hAnsi="Times New Roman"/>
          <w:sz w:val="24"/>
        </w:rPr>
        <w:t xml:space="preserve">[1966] </w:t>
      </w:r>
      <w:r w:rsidR="003C0724" w:rsidRPr="00641149">
        <w:rPr>
          <w:rFonts w:ascii="Times New Roman" w:hAnsi="Times New Roman"/>
          <w:sz w:val="24"/>
        </w:rPr>
        <w:t>1</w:t>
      </w:r>
      <w:r w:rsidR="00162732" w:rsidRPr="00641149">
        <w:rPr>
          <w:rFonts w:ascii="Times New Roman" w:hAnsi="Times New Roman"/>
          <w:sz w:val="24"/>
        </w:rPr>
        <w:t xml:space="preserve"> All</w:t>
      </w:r>
      <w:r w:rsidR="00DE29B7" w:rsidRPr="00641149">
        <w:rPr>
          <w:rFonts w:ascii="Times New Roman" w:hAnsi="Times New Roman"/>
          <w:sz w:val="24"/>
        </w:rPr>
        <w:t xml:space="preserve"> ER 647.</w:t>
      </w:r>
    </w:p>
  </w:footnote>
  <w:footnote w:id="41">
    <w:p w14:paraId="41C43C4C" w14:textId="77777777" w:rsidR="0048383C" w:rsidRPr="00641149" w:rsidRDefault="0048383C"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[1969] VR 586 at 590-591.</w:t>
      </w:r>
    </w:p>
  </w:footnote>
  <w:footnote w:id="42">
    <w:p w14:paraId="6797D349" w14:textId="00EA07FD" w:rsidR="00165885" w:rsidRPr="00641149" w:rsidRDefault="00165885"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[1969] VR 586 at 587.</w:t>
      </w:r>
    </w:p>
  </w:footnote>
  <w:footnote w:id="43">
    <w:p w14:paraId="36895D38" w14:textId="609D5D7E" w:rsidR="00165885" w:rsidRPr="00641149" w:rsidRDefault="00165885"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r>
      <w:r w:rsidR="001320C2" w:rsidRPr="00641149">
        <w:rPr>
          <w:rFonts w:ascii="Times New Roman" w:hAnsi="Times New Roman"/>
          <w:i/>
          <w:iCs/>
          <w:sz w:val="24"/>
        </w:rPr>
        <w:t>R v Flannery</w:t>
      </w:r>
      <w:r w:rsidR="001320C2" w:rsidRPr="00641149">
        <w:rPr>
          <w:rFonts w:ascii="Times New Roman" w:hAnsi="Times New Roman"/>
          <w:sz w:val="24"/>
        </w:rPr>
        <w:t xml:space="preserve"> [1969] VR 5</w:t>
      </w:r>
      <w:r w:rsidR="001D1B46" w:rsidRPr="00641149">
        <w:rPr>
          <w:rFonts w:ascii="Times New Roman" w:hAnsi="Times New Roman"/>
          <w:sz w:val="24"/>
        </w:rPr>
        <w:t>8</w:t>
      </w:r>
      <w:r w:rsidR="001320C2" w:rsidRPr="00641149">
        <w:rPr>
          <w:rFonts w:ascii="Times New Roman" w:hAnsi="Times New Roman"/>
          <w:sz w:val="24"/>
        </w:rPr>
        <w:t>6 at 590.</w:t>
      </w:r>
    </w:p>
  </w:footnote>
  <w:footnote w:id="44">
    <w:p w14:paraId="4B2E0C70" w14:textId="0EEF1E00" w:rsidR="00DC7105" w:rsidRPr="00641149" w:rsidRDefault="00DC7105"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r>
      <w:r w:rsidR="005D173E" w:rsidRPr="00641149">
        <w:rPr>
          <w:rFonts w:ascii="Times New Roman" w:hAnsi="Times New Roman"/>
          <w:i/>
          <w:iCs/>
          <w:sz w:val="24"/>
        </w:rPr>
        <w:t xml:space="preserve">Hargan v </w:t>
      </w:r>
      <w:r w:rsidR="00F51D88" w:rsidRPr="00641149">
        <w:rPr>
          <w:rFonts w:ascii="Times New Roman" w:hAnsi="Times New Roman"/>
          <w:i/>
          <w:iCs/>
          <w:sz w:val="24"/>
        </w:rPr>
        <w:t>The King</w:t>
      </w:r>
      <w:r w:rsidR="005D173E" w:rsidRPr="00641149">
        <w:rPr>
          <w:rFonts w:ascii="Times New Roman" w:hAnsi="Times New Roman"/>
          <w:sz w:val="24"/>
        </w:rPr>
        <w:t xml:space="preserve"> (1919) 27 CLR 13 at 19</w:t>
      </w:r>
      <w:r w:rsidR="00363030" w:rsidRPr="00641149">
        <w:rPr>
          <w:rFonts w:ascii="Times New Roman" w:hAnsi="Times New Roman"/>
          <w:sz w:val="24"/>
        </w:rPr>
        <w:t>-20</w:t>
      </w:r>
      <w:r w:rsidR="00631452" w:rsidRPr="00641149">
        <w:rPr>
          <w:rFonts w:ascii="Times New Roman" w:hAnsi="Times New Roman"/>
          <w:sz w:val="24"/>
        </w:rPr>
        <w:t xml:space="preserve">; </w:t>
      </w:r>
      <w:r w:rsidR="00631452" w:rsidRPr="00641149">
        <w:rPr>
          <w:rFonts w:ascii="Times New Roman" w:hAnsi="Times New Roman"/>
          <w:i/>
          <w:iCs/>
          <w:sz w:val="24"/>
        </w:rPr>
        <w:t>Kelleher v The Queen</w:t>
      </w:r>
      <w:r w:rsidR="00631452" w:rsidRPr="00641149">
        <w:rPr>
          <w:rFonts w:ascii="Times New Roman" w:hAnsi="Times New Roman"/>
          <w:sz w:val="24"/>
        </w:rPr>
        <w:t xml:space="preserve"> (1974) 131 CLR 534 at 553;</w:t>
      </w:r>
      <w:r w:rsidR="00125538" w:rsidRPr="00641149">
        <w:rPr>
          <w:rFonts w:ascii="Times New Roman" w:hAnsi="Times New Roman"/>
          <w:sz w:val="24"/>
        </w:rPr>
        <w:t xml:space="preserve"> </w:t>
      </w:r>
      <w:r w:rsidR="00125538" w:rsidRPr="00641149">
        <w:rPr>
          <w:rFonts w:ascii="Times New Roman" w:hAnsi="Times New Roman"/>
          <w:i/>
          <w:iCs/>
          <w:sz w:val="24"/>
        </w:rPr>
        <w:t xml:space="preserve">Longman v The Queen </w:t>
      </w:r>
      <w:r w:rsidR="00125538" w:rsidRPr="00641149">
        <w:rPr>
          <w:rFonts w:ascii="Times New Roman" w:hAnsi="Times New Roman"/>
          <w:sz w:val="24"/>
        </w:rPr>
        <w:t xml:space="preserve">(1989) 168 CLR </w:t>
      </w:r>
      <w:r w:rsidR="00142A7C" w:rsidRPr="00641149">
        <w:rPr>
          <w:rFonts w:ascii="Times New Roman" w:hAnsi="Times New Roman"/>
          <w:sz w:val="24"/>
        </w:rPr>
        <w:t>79 at 84-85.</w:t>
      </w:r>
    </w:p>
  </w:footnote>
  <w:footnote w:id="45">
    <w:p w14:paraId="4287694A" w14:textId="065EA2FF" w:rsidR="00C06BA9" w:rsidRPr="00641149" w:rsidRDefault="00C06BA9"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0021501E" w:rsidRPr="00641149">
        <w:rPr>
          <w:rFonts w:ascii="Times New Roman" w:hAnsi="Times New Roman"/>
          <w:sz w:val="24"/>
        </w:rPr>
        <w:tab/>
      </w:r>
      <w:r w:rsidR="00250EBA" w:rsidRPr="00641149">
        <w:rPr>
          <w:rFonts w:ascii="Times New Roman" w:hAnsi="Times New Roman"/>
          <w:i/>
          <w:iCs/>
          <w:sz w:val="24"/>
        </w:rPr>
        <w:t>Hicks v The King</w:t>
      </w:r>
      <w:r w:rsidR="00250EBA" w:rsidRPr="00641149">
        <w:rPr>
          <w:rFonts w:ascii="Times New Roman" w:hAnsi="Times New Roman"/>
          <w:sz w:val="24"/>
        </w:rPr>
        <w:t xml:space="preserve"> (19</w:t>
      </w:r>
      <w:r w:rsidR="00C10E94" w:rsidRPr="00641149">
        <w:rPr>
          <w:rFonts w:ascii="Times New Roman" w:hAnsi="Times New Roman"/>
          <w:sz w:val="24"/>
        </w:rPr>
        <w:t xml:space="preserve">20) 28 CLR 36 at 40, 49, </w:t>
      </w:r>
      <w:r w:rsidR="00811555" w:rsidRPr="00641149">
        <w:rPr>
          <w:rFonts w:ascii="Times New Roman" w:hAnsi="Times New Roman"/>
          <w:sz w:val="24"/>
        </w:rPr>
        <w:t>referring to</w:t>
      </w:r>
      <w:r w:rsidR="00C10E94" w:rsidRPr="00641149">
        <w:rPr>
          <w:rFonts w:ascii="Times New Roman" w:hAnsi="Times New Roman"/>
          <w:sz w:val="24"/>
        </w:rPr>
        <w:t xml:space="preserve"> </w:t>
      </w:r>
      <w:r w:rsidR="00FD3ABA" w:rsidRPr="00641149">
        <w:rPr>
          <w:rFonts w:ascii="Times New Roman" w:hAnsi="Times New Roman"/>
          <w:i/>
          <w:iCs/>
          <w:sz w:val="24"/>
        </w:rPr>
        <w:t>R</w:t>
      </w:r>
      <w:r w:rsidR="0021501E" w:rsidRPr="00641149">
        <w:rPr>
          <w:rFonts w:ascii="Times New Roman" w:hAnsi="Times New Roman"/>
          <w:i/>
          <w:iCs/>
          <w:sz w:val="24"/>
        </w:rPr>
        <w:t xml:space="preserve"> v Baskerville</w:t>
      </w:r>
      <w:r w:rsidR="0021501E" w:rsidRPr="00641149">
        <w:rPr>
          <w:rFonts w:ascii="Times New Roman" w:hAnsi="Times New Roman"/>
          <w:sz w:val="24"/>
        </w:rPr>
        <w:t xml:space="preserve"> [1916] 2 KB 658 at </w:t>
      </w:r>
      <w:r w:rsidR="009F341F" w:rsidRPr="00641149">
        <w:rPr>
          <w:rFonts w:ascii="Times New Roman" w:hAnsi="Times New Roman"/>
          <w:sz w:val="24"/>
        </w:rPr>
        <w:t>667.</w:t>
      </w:r>
    </w:p>
  </w:footnote>
  <w:footnote w:id="46">
    <w:p w14:paraId="3D3F0CE3" w14:textId="77777777" w:rsidR="002B657E" w:rsidRPr="00641149" w:rsidRDefault="002B657E" w:rsidP="00641149">
      <w:pPr>
        <w:pStyle w:val="FootnoteText"/>
        <w:spacing w:line="280" w:lineRule="exact"/>
        <w:ind w:right="0"/>
        <w:jc w:val="both"/>
        <w:rPr>
          <w:rFonts w:ascii="Times New Roman" w:hAnsi="Times New Roman"/>
          <w:sz w:val="24"/>
          <w:lang w:val="fr-FR"/>
        </w:rPr>
      </w:pPr>
      <w:r w:rsidRPr="00641149">
        <w:rPr>
          <w:rStyle w:val="FootnoteReference"/>
          <w:rFonts w:ascii="Times New Roman" w:hAnsi="Times New Roman"/>
          <w:sz w:val="22"/>
          <w:vertAlign w:val="baseline"/>
        </w:rPr>
        <w:footnoteRef/>
      </w:r>
      <w:r w:rsidRPr="00641149">
        <w:rPr>
          <w:rFonts w:ascii="Times New Roman" w:hAnsi="Times New Roman"/>
          <w:sz w:val="24"/>
          <w:lang w:val="fr-FR"/>
        </w:rPr>
        <w:t xml:space="preserve"> </w:t>
      </w:r>
      <w:r w:rsidRPr="00641149">
        <w:rPr>
          <w:rFonts w:ascii="Times New Roman" w:hAnsi="Times New Roman"/>
          <w:sz w:val="24"/>
          <w:lang w:val="fr-FR"/>
        </w:rPr>
        <w:tab/>
      </w:r>
      <w:r w:rsidRPr="00641149">
        <w:rPr>
          <w:rFonts w:ascii="Times New Roman" w:hAnsi="Times New Roman"/>
          <w:i/>
          <w:iCs/>
          <w:sz w:val="24"/>
          <w:lang w:val="fr-FR"/>
        </w:rPr>
        <w:t>R v Roissetter</w:t>
      </w:r>
      <w:r w:rsidRPr="00641149">
        <w:rPr>
          <w:rFonts w:ascii="Times New Roman" w:hAnsi="Times New Roman"/>
          <w:sz w:val="24"/>
          <w:lang w:val="fr-FR"/>
        </w:rPr>
        <w:t xml:space="preserve"> [1984] 1 Qd R 477 at 482. </w:t>
      </w:r>
    </w:p>
  </w:footnote>
  <w:footnote w:id="47">
    <w:p w14:paraId="6AE18074" w14:textId="052A2F81" w:rsidR="00561AA3" w:rsidRPr="00641149" w:rsidRDefault="00561AA3"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[1969] VR 586 at 59</w:t>
      </w:r>
      <w:r w:rsidR="000C435A" w:rsidRPr="00641149">
        <w:rPr>
          <w:rFonts w:ascii="Times New Roman" w:hAnsi="Times New Roman"/>
          <w:sz w:val="24"/>
        </w:rPr>
        <w:t xml:space="preserve">2. See also </w:t>
      </w:r>
      <w:r w:rsidR="000C435A" w:rsidRPr="00641149">
        <w:rPr>
          <w:rFonts w:ascii="Times New Roman" w:hAnsi="Times New Roman"/>
          <w:i/>
          <w:iCs/>
          <w:sz w:val="24"/>
        </w:rPr>
        <w:t>R v Sailor</w:t>
      </w:r>
      <w:r w:rsidR="000C435A" w:rsidRPr="00641149">
        <w:rPr>
          <w:rFonts w:ascii="Times New Roman" w:hAnsi="Times New Roman"/>
          <w:sz w:val="24"/>
        </w:rPr>
        <w:t xml:space="preserve"> [199</w:t>
      </w:r>
      <w:r w:rsidR="00D613F9" w:rsidRPr="00641149">
        <w:rPr>
          <w:rFonts w:ascii="Times New Roman" w:hAnsi="Times New Roman"/>
          <w:sz w:val="24"/>
        </w:rPr>
        <w:t>4</w:t>
      </w:r>
      <w:r w:rsidR="000C435A" w:rsidRPr="00641149">
        <w:rPr>
          <w:rFonts w:ascii="Times New Roman" w:hAnsi="Times New Roman"/>
          <w:sz w:val="24"/>
        </w:rPr>
        <w:t>] 2 Qd R 342 at 345-346,</w:t>
      </w:r>
      <w:r w:rsidR="00811555" w:rsidRPr="00641149">
        <w:rPr>
          <w:rFonts w:ascii="Times New Roman" w:hAnsi="Times New Roman"/>
          <w:sz w:val="24"/>
        </w:rPr>
        <w:t xml:space="preserve"> referring to </w:t>
      </w:r>
      <w:r w:rsidR="00EC6EBD" w:rsidRPr="00641149">
        <w:rPr>
          <w:rFonts w:ascii="Times New Roman" w:hAnsi="Times New Roman"/>
          <w:i/>
          <w:iCs/>
          <w:sz w:val="24"/>
        </w:rPr>
        <w:t>R v Poa</w:t>
      </w:r>
      <w:r w:rsidR="00EC6EBD" w:rsidRPr="00641149">
        <w:rPr>
          <w:rFonts w:ascii="Times New Roman" w:hAnsi="Times New Roman"/>
          <w:sz w:val="24"/>
        </w:rPr>
        <w:t xml:space="preserve"> [1979] </w:t>
      </w:r>
      <w:r w:rsidR="00F337DD" w:rsidRPr="00641149">
        <w:rPr>
          <w:rFonts w:ascii="Times New Roman" w:hAnsi="Times New Roman"/>
          <w:sz w:val="24"/>
        </w:rPr>
        <w:t xml:space="preserve">2 </w:t>
      </w:r>
      <w:r w:rsidR="00EC6EBD" w:rsidRPr="00641149">
        <w:rPr>
          <w:rFonts w:ascii="Times New Roman" w:hAnsi="Times New Roman"/>
          <w:sz w:val="24"/>
        </w:rPr>
        <w:t>NZLR 378</w:t>
      </w:r>
      <w:r w:rsidR="00144452" w:rsidRPr="00641149">
        <w:rPr>
          <w:rFonts w:ascii="Times New Roman" w:hAnsi="Times New Roman"/>
          <w:sz w:val="24"/>
        </w:rPr>
        <w:t xml:space="preserve"> at 381-383.</w:t>
      </w:r>
      <w:r w:rsidR="000C435A" w:rsidRPr="00641149">
        <w:rPr>
          <w:rFonts w:ascii="Times New Roman" w:hAnsi="Times New Roman"/>
          <w:sz w:val="24"/>
        </w:rPr>
        <w:t xml:space="preserve"> </w:t>
      </w:r>
    </w:p>
  </w:footnote>
  <w:footnote w:id="48">
    <w:p w14:paraId="0F541E57" w14:textId="6D137A49" w:rsidR="006122F6" w:rsidRPr="00641149" w:rsidRDefault="006122F6"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(1990) 170 CLR 573.</w:t>
      </w:r>
    </w:p>
  </w:footnote>
  <w:footnote w:id="49">
    <w:p w14:paraId="3A7F9802" w14:textId="095A892A" w:rsidR="001F65DE" w:rsidRPr="00641149" w:rsidRDefault="001F65DE"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00EB30E6" w:rsidRPr="00641149">
        <w:rPr>
          <w:rFonts w:ascii="Times New Roman" w:hAnsi="Times New Roman"/>
          <w:sz w:val="24"/>
        </w:rPr>
        <w:tab/>
      </w:r>
      <w:r w:rsidR="00512E04" w:rsidRPr="00641149">
        <w:rPr>
          <w:rFonts w:ascii="Times New Roman" w:hAnsi="Times New Roman"/>
          <w:i/>
          <w:iCs/>
          <w:sz w:val="24"/>
        </w:rPr>
        <w:t>Azarian v Western Australia</w:t>
      </w:r>
      <w:r w:rsidR="00512E04" w:rsidRPr="00641149">
        <w:rPr>
          <w:rFonts w:ascii="Times New Roman" w:hAnsi="Times New Roman"/>
          <w:sz w:val="24"/>
        </w:rPr>
        <w:t xml:space="preserve"> </w:t>
      </w:r>
      <w:r w:rsidR="00077C9A" w:rsidRPr="00641149">
        <w:rPr>
          <w:rFonts w:ascii="Times New Roman" w:hAnsi="Times New Roman"/>
          <w:sz w:val="24"/>
        </w:rPr>
        <w:t xml:space="preserve">(2007) 178 A Crim R 19 at </w:t>
      </w:r>
      <w:r w:rsidR="00C57B57" w:rsidRPr="00641149">
        <w:rPr>
          <w:rFonts w:ascii="Times New Roman" w:hAnsi="Times New Roman"/>
          <w:sz w:val="24"/>
        </w:rPr>
        <w:t xml:space="preserve">32 </w:t>
      </w:r>
      <w:r w:rsidR="00077C9A" w:rsidRPr="00641149">
        <w:rPr>
          <w:rFonts w:ascii="Times New Roman" w:hAnsi="Times New Roman"/>
          <w:sz w:val="24"/>
        </w:rPr>
        <w:t xml:space="preserve">[50]; </w:t>
      </w:r>
      <w:r w:rsidR="00144E5A" w:rsidRPr="00641149">
        <w:rPr>
          <w:rFonts w:ascii="Times New Roman" w:hAnsi="Times New Roman"/>
          <w:i/>
          <w:iCs/>
          <w:sz w:val="24"/>
        </w:rPr>
        <w:t>Flora v The Queen</w:t>
      </w:r>
      <w:r w:rsidR="00144E5A" w:rsidRPr="00641149">
        <w:rPr>
          <w:rFonts w:ascii="Times New Roman" w:hAnsi="Times New Roman"/>
          <w:sz w:val="24"/>
        </w:rPr>
        <w:t xml:space="preserve"> </w:t>
      </w:r>
      <w:r w:rsidR="003B4F6D" w:rsidRPr="00641149">
        <w:rPr>
          <w:rFonts w:ascii="Times New Roman" w:hAnsi="Times New Roman"/>
          <w:sz w:val="24"/>
        </w:rPr>
        <w:t xml:space="preserve">(2013) 233 A Crim R 320 at </w:t>
      </w:r>
      <w:r w:rsidR="00A94376" w:rsidRPr="00641149">
        <w:rPr>
          <w:rFonts w:ascii="Times New Roman" w:hAnsi="Times New Roman"/>
          <w:sz w:val="24"/>
        </w:rPr>
        <w:t>3</w:t>
      </w:r>
      <w:r w:rsidR="00807A42" w:rsidRPr="00641149">
        <w:rPr>
          <w:rFonts w:ascii="Times New Roman" w:hAnsi="Times New Roman"/>
          <w:sz w:val="24"/>
        </w:rPr>
        <w:t>33-</w:t>
      </w:r>
      <w:r w:rsidR="00A94376" w:rsidRPr="00641149">
        <w:rPr>
          <w:rFonts w:ascii="Times New Roman" w:hAnsi="Times New Roman"/>
          <w:sz w:val="24"/>
        </w:rPr>
        <w:t xml:space="preserve">334 </w:t>
      </w:r>
      <w:r w:rsidR="00807A42" w:rsidRPr="00641149">
        <w:rPr>
          <w:rFonts w:ascii="Times New Roman" w:hAnsi="Times New Roman"/>
          <w:sz w:val="24"/>
        </w:rPr>
        <w:t>[70].</w:t>
      </w:r>
      <w:r w:rsidR="000176FE" w:rsidRPr="00641149">
        <w:rPr>
          <w:rFonts w:ascii="Times New Roman" w:hAnsi="Times New Roman"/>
          <w:sz w:val="24"/>
        </w:rPr>
        <w:t xml:space="preserve"> See also </w:t>
      </w:r>
      <w:r w:rsidR="00811BA0" w:rsidRPr="00641149">
        <w:rPr>
          <w:rFonts w:ascii="Times New Roman" w:hAnsi="Times New Roman"/>
          <w:i/>
          <w:iCs/>
          <w:sz w:val="24"/>
        </w:rPr>
        <w:t>R</w:t>
      </w:r>
      <w:r w:rsidR="002401D2" w:rsidRPr="00641149">
        <w:rPr>
          <w:rFonts w:ascii="Times New Roman" w:hAnsi="Times New Roman"/>
          <w:i/>
          <w:iCs/>
          <w:sz w:val="24"/>
        </w:rPr>
        <w:t xml:space="preserve"> v Rogers</w:t>
      </w:r>
      <w:r w:rsidR="002401D2" w:rsidRPr="00641149">
        <w:rPr>
          <w:rFonts w:ascii="Times New Roman" w:hAnsi="Times New Roman"/>
          <w:sz w:val="24"/>
        </w:rPr>
        <w:t xml:space="preserve"> [2008] VSCA 125 at [20].</w:t>
      </w:r>
    </w:p>
  </w:footnote>
  <w:footnote w:id="50">
    <w:p w14:paraId="641ADEF2" w14:textId="428EA519" w:rsidR="0015567F" w:rsidRPr="00641149" w:rsidRDefault="0015567F"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r>
      <w:r w:rsidRPr="00641149">
        <w:rPr>
          <w:rFonts w:ascii="Times New Roman" w:hAnsi="Times New Roman"/>
          <w:i/>
          <w:iCs/>
          <w:sz w:val="24"/>
        </w:rPr>
        <w:t>Walton v The Queen</w:t>
      </w:r>
      <w:r w:rsidRPr="00641149">
        <w:rPr>
          <w:rFonts w:ascii="Times New Roman" w:hAnsi="Times New Roman"/>
          <w:sz w:val="24"/>
        </w:rPr>
        <w:t xml:space="preserve"> </w:t>
      </w:r>
      <w:r w:rsidR="002A3BCE" w:rsidRPr="00641149">
        <w:rPr>
          <w:rFonts w:ascii="Times New Roman" w:hAnsi="Times New Roman"/>
          <w:sz w:val="24"/>
        </w:rPr>
        <w:t xml:space="preserve">(1989) 166 CLR 283 </w:t>
      </w:r>
      <w:r w:rsidRPr="00641149">
        <w:rPr>
          <w:rFonts w:ascii="Times New Roman" w:hAnsi="Times New Roman"/>
          <w:sz w:val="24"/>
        </w:rPr>
        <w:t xml:space="preserve">at </w:t>
      </w:r>
      <w:r w:rsidR="00B17C09" w:rsidRPr="00641149">
        <w:rPr>
          <w:rFonts w:ascii="Times New Roman" w:hAnsi="Times New Roman"/>
          <w:sz w:val="24"/>
        </w:rPr>
        <w:t>288</w:t>
      </w:r>
      <w:r w:rsidR="00FE4AAF" w:rsidRPr="00641149">
        <w:rPr>
          <w:rFonts w:ascii="Times New Roman" w:hAnsi="Times New Roman"/>
          <w:sz w:val="24"/>
        </w:rPr>
        <w:t>, 292-293</w:t>
      </w:r>
      <w:r w:rsidRPr="00641149">
        <w:rPr>
          <w:rFonts w:ascii="Times New Roman" w:hAnsi="Times New Roman"/>
          <w:sz w:val="24"/>
        </w:rPr>
        <w:t>.</w:t>
      </w:r>
    </w:p>
  </w:footnote>
  <w:footnote w:id="51">
    <w:p w14:paraId="292442D4" w14:textId="2B7078C7" w:rsidR="00425878" w:rsidRPr="00641149" w:rsidRDefault="00425878"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00C7449C" w:rsidRPr="00641149">
        <w:rPr>
          <w:rFonts w:ascii="Times New Roman" w:hAnsi="Times New Roman"/>
          <w:sz w:val="24"/>
        </w:rPr>
        <w:tab/>
      </w:r>
      <w:r w:rsidR="00A1784E" w:rsidRPr="00641149">
        <w:rPr>
          <w:rFonts w:ascii="Times New Roman" w:hAnsi="Times New Roman"/>
          <w:i/>
          <w:iCs/>
          <w:sz w:val="24"/>
        </w:rPr>
        <w:t xml:space="preserve">Papakosmas </w:t>
      </w:r>
      <w:r w:rsidR="00C7449C" w:rsidRPr="00641149">
        <w:rPr>
          <w:rFonts w:ascii="Times New Roman" w:hAnsi="Times New Roman"/>
          <w:i/>
          <w:iCs/>
          <w:sz w:val="24"/>
        </w:rPr>
        <w:t xml:space="preserve">v </w:t>
      </w:r>
      <w:r w:rsidR="00226822" w:rsidRPr="00641149">
        <w:rPr>
          <w:rFonts w:ascii="Times New Roman" w:hAnsi="Times New Roman"/>
          <w:i/>
          <w:iCs/>
          <w:sz w:val="24"/>
        </w:rPr>
        <w:t>The Queen</w:t>
      </w:r>
      <w:r w:rsidR="00C7449C" w:rsidRPr="00641149">
        <w:rPr>
          <w:rFonts w:ascii="Times New Roman" w:hAnsi="Times New Roman"/>
          <w:i/>
          <w:iCs/>
          <w:sz w:val="24"/>
        </w:rPr>
        <w:t xml:space="preserve"> </w:t>
      </w:r>
      <w:r w:rsidR="00C7449C" w:rsidRPr="00641149">
        <w:rPr>
          <w:rFonts w:ascii="Times New Roman" w:hAnsi="Times New Roman"/>
          <w:sz w:val="24"/>
        </w:rPr>
        <w:t>(1999) 196 CLR 297 at</w:t>
      </w:r>
      <w:r w:rsidR="0008411E" w:rsidRPr="00641149">
        <w:rPr>
          <w:rFonts w:ascii="Times New Roman" w:hAnsi="Times New Roman"/>
          <w:sz w:val="24"/>
        </w:rPr>
        <w:t xml:space="preserve"> 306</w:t>
      </w:r>
      <w:r w:rsidR="00C7449C" w:rsidRPr="00641149">
        <w:rPr>
          <w:rFonts w:ascii="Times New Roman" w:hAnsi="Times New Roman"/>
          <w:sz w:val="24"/>
        </w:rPr>
        <w:t xml:space="preserve"> [20].</w:t>
      </w:r>
    </w:p>
  </w:footnote>
  <w:footnote w:id="52">
    <w:p w14:paraId="4C76F5BD" w14:textId="0E0491DF" w:rsidR="00B551B5" w:rsidRPr="00641149" w:rsidRDefault="00B551B5"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00A1339E" w:rsidRPr="00641149">
        <w:rPr>
          <w:rFonts w:ascii="Times New Roman" w:hAnsi="Times New Roman"/>
          <w:sz w:val="24"/>
        </w:rPr>
        <w:tab/>
      </w:r>
      <w:r w:rsidR="004F7CC5" w:rsidRPr="00641149">
        <w:rPr>
          <w:rFonts w:ascii="Times New Roman" w:hAnsi="Times New Roman"/>
          <w:i/>
          <w:iCs/>
          <w:sz w:val="24"/>
        </w:rPr>
        <w:t xml:space="preserve">Redpath </w:t>
      </w:r>
      <w:r w:rsidR="004F7CC5" w:rsidRPr="00641149">
        <w:rPr>
          <w:rFonts w:ascii="Times New Roman" w:hAnsi="Times New Roman"/>
          <w:sz w:val="24"/>
        </w:rPr>
        <w:t xml:space="preserve">(1962) 46 Cr App R 319 at </w:t>
      </w:r>
      <w:r w:rsidR="00045237" w:rsidRPr="00641149">
        <w:rPr>
          <w:rFonts w:ascii="Times New Roman" w:hAnsi="Times New Roman"/>
          <w:sz w:val="24"/>
        </w:rPr>
        <w:t>3</w:t>
      </w:r>
      <w:r w:rsidR="00383973" w:rsidRPr="00641149">
        <w:rPr>
          <w:rFonts w:ascii="Times New Roman" w:hAnsi="Times New Roman"/>
          <w:sz w:val="24"/>
        </w:rPr>
        <w:t>22</w:t>
      </w:r>
      <w:r w:rsidR="00F16755" w:rsidRPr="00641149">
        <w:rPr>
          <w:rFonts w:ascii="Times New Roman" w:hAnsi="Times New Roman"/>
          <w:sz w:val="24"/>
        </w:rPr>
        <w:t xml:space="preserve">; </w:t>
      </w:r>
      <w:r w:rsidR="00F16755" w:rsidRPr="00641149">
        <w:rPr>
          <w:rFonts w:ascii="Times New Roman" w:hAnsi="Times New Roman"/>
          <w:i/>
          <w:iCs/>
          <w:sz w:val="24"/>
        </w:rPr>
        <w:t xml:space="preserve">R </w:t>
      </w:r>
      <w:r w:rsidR="007308BF" w:rsidRPr="00641149">
        <w:rPr>
          <w:rFonts w:ascii="Times New Roman" w:hAnsi="Times New Roman"/>
          <w:i/>
          <w:iCs/>
          <w:sz w:val="24"/>
        </w:rPr>
        <w:t>v</w:t>
      </w:r>
      <w:r w:rsidR="00F16755" w:rsidRPr="00641149">
        <w:rPr>
          <w:rFonts w:ascii="Times New Roman" w:hAnsi="Times New Roman"/>
          <w:i/>
          <w:iCs/>
          <w:sz w:val="24"/>
        </w:rPr>
        <w:t xml:space="preserve"> Sailor</w:t>
      </w:r>
      <w:r w:rsidR="00F16755" w:rsidRPr="00641149">
        <w:rPr>
          <w:rFonts w:ascii="Times New Roman" w:hAnsi="Times New Roman"/>
          <w:sz w:val="24"/>
        </w:rPr>
        <w:t xml:space="preserve"> </w:t>
      </w:r>
      <w:r w:rsidR="009365C5" w:rsidRPr="00641149">
        <w:rPr>
          <w:rFonts w:ascii="Times New Roman" w:hAnsi="Times New Roman"/>
          <w:sz w:val="24"/>
        </w:rPr>
        <w:t>[199</w:t>
      </w:r>
      <w:r w:rsidR="0010406B" w:rsidRPr="00641149">
        <w:rPr>
          <w:rFonts w:ascii="Times New Roman" w:hAnsi="Times New Roman"/>
          <w:sz w:val="24"/>
        </w:rPr>
        <w:t>4</w:t>
      </w:r>
      <w:r w:rsidR="009365C5" w:rsidRPr="00641149">
        <w:rPr>
          <w:rFonts w:ascii="Times New Roman" w:hAnsi="Times New Roman"/>
          <w:sz w:val="24"/>
        </w:rPr>
        <w:t xml:space="preserve">] 2 Qd R </w:t>
      </w:r>
      <w:r w:rsidR="00CC51BE" w:rsidRPr="00641149">
        <w:rPr>
          <w:rFonts w:ascii="Times New Roman" w:hAnsi="Times New Roman"/>
          <w:sz w:val="24"/>
        </w:rPr>
        <w:t>342 at 345.</w:t>
      </w:r>
    </w:p>
  </w:footnote>
  <w:footnote w:id="53">
    <w:p w14:paraId="333895D8" w14:textId="6DC84524" w:rsidR="00CC79C2" w:rsidRPr="00641149" w:rsidRDefault="00CC79C2"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r>
      <w:r w:rsidRPr="00641149">
        <w:rPr>
          <w:rFonts w:ascii="Times New Roman" w:hAnsi="Times New Roman"/>
          <w:i/>
          <w:iCs/>
          <w:sz w:val="24"/>
        </w:rPr>
        <w:t xml:space="preserve">Bromley v The Queen </w:t>
      </w:r>
      <w:r w:rsidRPr="00641149">
        <w:rPr>
          <w:rFonts w:ascii="Times New Roman" w:hAnsi="Times New Roman"/>
          <w:sz w:val="24"/>
        </w:rPr>
        <w:t xml:space="preserve">(1986) 161 CLR 315; </w:t>
      </w:r>
      <w:r w:rsidRPr="00641149">
        <w:rPr>
          <w:rFonts w:ascii="Times New Roman" w:hAnsi="Times New Roman"/>
          <w:i/>
          <w:iCs/>
          <w:sz w:val="24"/>
        </w:rPr>
        <w:t xml:space="preserve">Longman v The Queen </w:t>
      </w:r>
      <w:r w:rsidRPr="00641149">
        <w:rPr>
          <w:rFonts w:ascii="Times New Roman" w:hAnsi="Times New Roman"/>
          <w:sz w:val="24"/>
        </w:rPr>
        <w:t xml:space="preserve">(1989) 168 CLR 79; </w:t>
      </w:r>
      <w:r w:rsidRPr="00641149">
        <w:rPr>
          <w:rFonts w:ascii="Times New Roman" w:hAnsi="Times New Roman"/>
          <w:i/>
          <w:iCs/>
          <w:sz w:val="24"/>
        </w:rPr>
        <w:t xml:space="preserve">R v GW </w:t>
      </w:r>
      <w:r w:rsidRPr="00641149">
        <w:rPr>
          <w:rFonts w:ascii="Times New Roman" w:hAnsi="Times New Roman"/>
          <w:sz w:val="24"/>
        </w:rPr>
        <w:t xml:space="preserve">(2016) 258 CLR 108 at </w:t>
      </w:r>
      <w:r w:rsidR="0082187B" w:rsidRPr="00641149">
        <w:rPr>
          <w:rFonts w:ascii="Times New Roman" w:hAnsi="Times New Roman"/>
          <w:sz w:val="24"/>
        </w:rPr>
        <w:t xml:space="preserve">130-131 </w:t>
      </w:r>
      <w:r w:rsidRPr="00641149">
        <w:rPr>
          <w:rFonts w:ascii="Times New Roman" w:hAnsi="Times New Roman"/>
          <w:sz w:val="24"/>
        </w:rPr>
        <w:t>[50].</w:t>
      </w:r>
    </w:p>
  </w:footnote>
  <w:footnote w:id="54">
    <w:p w14:paraId="1287D46C" w14:textId="2886BF80" w:rsidR="00FC729D" w:rsidRPr="00641149" w:rsidRDefault="00FC729D"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008A6E4B" w:rsidRPr="00641149">
        <w:rPr>
          <w:rFonts w:ascii="Times New Roman" w:hAnsi="Times New Roman"/>
          <w:sz w:val="24"/>
        </w:rPr>
        <w:tab/>
        <w:t xml:space="preserve">Section 164(1) of the </w:t>
      </w:r>
      <w:r w:rsidR="008A6E4B" w:rsidRPr="00641149">
        <w:rPr>
          <w:rFonts w:ascii="Times New Roman" w:hAnsi="Times New Roman"/>
          <w:i/>
          <w:iCs/>
          <w:sz w:val="24"/>
        </w:rPr>
        <w:t>Evidence Act</w:t>
      </w:r>
      <w:r w:rsidR="008A6E4B" w:rsidRPr="00641149">
        <w:rPr>
          <w:rFonts w:ascii="Times New Roman" w:hAnsi="Times New Roman"/>
          <w:sz w:val="24"/>
        </w:rPr>
        <w:t>.</w:t>
      </w:r>
    </w:p>
  </w:footnote>
  <w:footnote w:id="55">
    <w:p w14:paraId="41A4C598" w14:textId="77D4ED85" w:rsidR="008A6E4B" w:rsidRPr="00641149" w:rsidRDefault="008A6E4B"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Section 164(4) of the </w:t>
      </w:r>
      <w:r w:rsidRPr="00641149">
        <w:rPr>
          <w:rFonts w:ascii="Times New Roman" w:hAnsi="Times New Roman"/>
          <w:i/>
          <w:iCs/>
          <w:sz w:val="24"/>
        </w:rPr>
        <w:t>Evidence Act</w:t>
      </w:r>
      <w:r w:rsidRPr="00641149">
        <w:rPr>
          <w:rFonts w:ascii="Times New Roman" w:hAnsi="Times New Roman"/>
          <w:sz w:val="24"/>
        </w:rPr>
        <w:t>.</w:t>
      </w:r>
    </w:p>
  </w:footnote>
  <w:footnote w:id="56">
    <w:p w14:paraId="11F711C4" w14:textId="7FC2F6AB" w:rsidR="008A6E4B" w:rsidRPr="00641149" w:rsidRDefault="008A6E4B"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Section 164(</w:t>
      </w:r>
      <w:r w:rsidR="00042A53" w:rsidRPr="00641149">
        <w:rPr>
          <w:rFonts w:ascii="Times New Roman" w:hAnsi="Times New Roman"/>
          <w:sz w:val="24"/>
        </w:rPr>
        <w:t>6</w:t>
      </w:r>
      <w:r w:rsidRPr="00641149">
        <w:rPr>
          <w:rFonts w:ascii="Times New Roman" w:hAnsi="Times New Roman"/>
          <w:sz w:val="24"/>
        </w:rPr>
        <w:t xml:space="preserve">) of the </w:t>
      </w:r>
      <w:r w:rsidRPr="00641149">
        <w:rPr>
          <w:rFonts w:ascii="Times New Roman" w:hAnsi="Times New Roman"/>
          <w:i/>
          <w:iCs/>
          <w:sz w:val="24"/>
        </w:rPr>
        <w:t>Evidence Act</w:t>
      </w:r>
      <w:r w:rsidRPr="00641149">
        <w:rPr>
          <w:rFonts w:ascii="Times New Roman" w:hAnsi="Times New Roman"/>
          <w:sz w:val="24"/>
        </w:rPr>
        <w:t>.</w:t>
      </w:r>
    </w:p>
  </w:footnote>
  <w:footnote w:id="57">
    <w:p w14:paraId="47242B78" w14:textId="05B44B28" w:rsidR="00F77CA6" w:rsidRPr="00641149" w:rsidRDefault="00F77CA6"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00F02E52" w:rsidRPr="00641149">
        <w:rPr>
          <w:rFonts w:ascii="Times New Roman" w:hAnsi="Times New Roman"/>
          <w:sz w:val="24"/>
        </w:rPr>
        <w:tab/>
      </w:r>
      <w:r w:rsidR="00C66857" w:rsidRPr="00641149">
        <w:rPr>
          <w:rFonts w:ascii="Times New Roman" w:hAnsi="Times New Roman"/>
          <w:sz w:val="24"/>
        </w:rPr>
        <w:t>(2024) 98 ALJR 644</w:t>
      </w:r>
      <w:r w:rsidR="00BD260D" w:rsidRPr="00641149">
        <w:rPr>
          <w:rFonts w:ascii="Times New Roman" w:hAnsi="Times New Roman"/>
          <w:sz w:val="24"/>
        </w:rPr>
        <w:t xml:space="preserve"> at </w:t>
      </w:r>
      <w:r w:rsidR="00E43A1C" w:rsidRPr="00641149">
        <w:rPr>
          <w:rFonts w:ascii="Times New Roman" w:hAnsi="Times New Roman"/>
          <w:sz w:val="24"/>
        </w:rPr>
        <w:t>649 [17]</w:t>
      </w:r>
      <w:r w:rsidR="00523298" w:rsidRPr="00641149">
        <w:rPr>
          <w:rFonts w:ascii="Times New Roman" w:hAnsi="Times New Roman"/>
          <w:sz w:val="24"/>
        </w:rPr>
        <w:t xml:space="preserve">; </w:t>
      </w:r>
      <w:r w:rsidR="007A68C9" w:rsidRPr="00641149">
        <w:rPr>
          <w:rFonts w:ascii="Times New Roman" w:hAnsi="Times New Roman"/>
          <w:sz w:val="24"/>
        </w:rPr>
        <w:t xml:space="preserve">418 </w:t>
      </w:r>
      <w:r w:rsidR="00523298" w:rsidRPr="00641149">
        <w:rPr>
          <w:rFonts w:ascii="Times New Roman" w:hAnsi="Times New Roman"/>
          <w:sz w:val="24"/>
        </w:rPr>
        <w:t>ALR</w:t>
      </w:r>
      <w:r w:rsidR="007A68C9" w:rsidRPr="00641149">
        <w:rPr>
          <w:rFonts w:ascii="Times New Roman" w:hAnsi="Times New Roman"/>
          <w:sz w:val="24"/>
        </w:rPr>
        <w:t xml:space="preserve"> 190 at </w:t>
      </w:r>
      <w:r w:rsidR="00ED1A24" w:rsidRPr="00641149">
        <w:rPr>
          <w:rFonts w:ascii="Times New Roman" w:hAnsi="Times New Roman"/>
          <w:sz w:val="24"/>
        </w:rPr>
        <w:t>195</w:t>
      </w:r>
      <w:r w:rsidR="00E43A1C" w:rsidRPr="00641149">
        <w:rPr>
          <w:rFonts w:ascii="Times New Roman" w:hAnsi="Times New Roman"/>
          <w:sz w:val="24"/>
        </w:rPr>
        <w:t>.</w:t>
      </w:r>
      <w:r w:rsidR="00147421" w:rsidRPr="00641149">
        <w:rPr>
          <w:rFonts w:ascii="Times New Roman" w:hAnsi="Times New Roman"/>
          <w:sz w:val="24"/>
        </w:rPr>
        <w:t xml:space="preserve"> See earlier </w:t>
      </w:r>
      <w:r w:rsidR="00147421" w:rsidRPr="00641149">
        <w:rPr>
          <w:rFonts w:ascii="Times New Roman" w:hAnsi="Times New Roman"/>
          <w:i/>
          <w:iCs/>
          <w:sz w:val="24"/>
        </w:rPr>
        <w:t>R v Bauer</w:t>
      </w:r>
      <w:r w:rsidR="00147421" w:rsidRPr="00641149">
        <w:rPr>
          <w:rFonts w:ascii="Times New Roman" w:hAnsi="Times New Roman"/>
          <w:sz w:val="24"/>
        </w:rPr>
        <w:t xml:space="preserve"> </w:t>
      </w:r>
      <w:r w:rsidR="000B2AF8" w:rsidRPr="00641149">
        <w:rPr>
          <w:rFonts w:ascii="Times New Roman" w:hAnsi="Times New Roman"/>
          <w:i/>
          <w:iCs/>
          <w:sz w:val="24"/>
        </w:rPr>
        <w:t>(a pseudonym)</w:t>
      </w:r>
      <w:r w:rsidR="000B2AF8" w:rsidRPr="00641149">
        <w:rPr>
          <w:rFonts w:ascii="Times New Roman" w:hAnsi="Times New Roman"/>
          <w:sz w:val="24"/>
        </w:rPr>
        <w:t xml:space="preserve"> </w:t>
      </w:r>
      <w:r w:rsidR="00F039BA" w:rsidRPr="00641149">
        <w:rPr>
          <w:rFonts w:ascii="Times New Roman" w:hAnsi="Times New Roman"/>
          <w:sz w:val="24"/>
        </w:rPr>
        <w:t>(</w:t>
      </w:r>
      <w:r w:rsidR="00147421" w:rsidRPr="00641149">
        <w:rPr>
          <w:rFonts w:ascii="Times New Roman" w:hAnsi="Times New Roman"/>
          <w:sz w:val="24"/>
        </w:rPr>
        <w:t>2018</w:t>
      </w:r>
      <w:r w:rsidR="00F039BA" w:rsidRPr="00641149">
        <w:rPr>
          <w:rFonts w:ascii="Times New Roman" w:hAnsi="Times New Roman"/>
          <w:sz w:val="24"/>
        </w:rPr>
        <w:t>)</w:t>
      </w:r>
      <w:r w:rsidR="00147421" w:rsidRPr="00641149">
        <w:rPr>
          <w:rFonts w:ascii="Times New Roman" w:hAnsi="Times New Roman"/>
          <w:sz w:val="24"/>
        </w:rPr>
        <w:t xml:space="preserve"> 266 CLR 56 at </w:t>
      </w:r>
      <w:r w:rsidR="001F2BC0" w:rsidRPr="00641149">
        <w:rPr>
          <w:rFonts w:ascii="Times New Roman" w:hAnsi="Times New Roman"/>
          <w:sz w:val="24"/>
        </w:rPr>
        <w:t>96 [80], 98 [86].</w:t>
      </w:r>
    </w:p>
  </w:footnote>
  <w:footnote w:id="58">
    <w:p w14:paraId="1C0331E6" w14:textId="4BC62915" w:rsidR="00E649E6" w:rsidRPr="00641149" w:rsidRDefault="00E649E6"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Section 66(1) of the </w:t>
      </w:r>
      <w:r w:rsidRPr="00641149">
        <w:rPr>
          <w:rFonts w:ascii="Times New Roman" w:hAnsi="Times New Roman"/>
          <w:i/>
          <w:iCs/>
          <w:sz w:val="24"/>
        </w:rPr>
        <w:t>Evidence Act</w:t>
      </w:r>
      <w:r w:rsidRPr="00641149">
        <w:rPr>
          <w:rFonts w:ascii="Times New Roman" w:hAnsi="Times New Roman"/>
          <w:sz w:val="24"/>
        </w:rPr>
        <w:t>.</w:t>
      </w:r>
    </w:p>
  </w:footnote>
  <w:footnote w:id="59">
    <w:p w14:paraId="17DB8B25" w14:textId="4571D6BF" w:rsidR="007633F1" w:rsidRPr="00641149" w:rsidRDefault="007633F1"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Section 66(2)(a) of the </w:t>
      </w:r>
      <w:r w:rsidRPr="00641149">
        <w:rPr>
          <w:rFonts w:ascii="Times New Roman" w:hAnsi="Times New Roman"/>
          <w:i/>
          <w:iCs/>
          <w:sz w:val="24"/>
        </w:rPr>
        <w:t>Evidence Act</w:t>
      </w:r>
      <w:r w:rsidRPr="00641149">
        <w:rPr>
          <w:rFonts w:ascii="Times New Roman" w:hAnsi="Times New Roman"/>
          <w:sz w:val="24"/>
        </w:rPr>
        <w:t>.</w:t>
      </w:r>
    </w:p>
  </w:footnote>
  <w:footnote w:id="60">
    <w:p w14:paraId="45E12A6D" w14:textId="17C0C961" w:rsidR="007633F1" w:rsidRPr="00641149" w:rsidRDefault="007633F1"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Section</w:t>
      </w:r>
      <w:r w:rsidR="009806FF" w:rsidRPr="00641149">
        <w:rPr>
          <w:rFonts w:ascii="Times New Roman" w:hAnsi="Times New Roman"/>
          <w:sz w:val="24"/>
        </w:rPr>
        <w:t>s</w:t>
      </w:r>
      <w:r w:rsidRPr="00641149">
        <w:rPr>
          <w:rFonts w:ascii="Times New Roman" w:hAnsi="Times New Roman"/>
          <w:sz w:val="24"/>
        </w:rPr>
        <w:t xml:space="preserve"> 66(2)(b)(i) </w:t>
      </w:r>
      <w:r w:rsidR="00666F26" w:rsidRPr="00641149">
        <w:rPr>
          <w:rFonts w:ascii="Times New Roman" w:hAnsi="Times New Roman"/>
          <w:sz w:val="24"/>
        </w:rPr>
        <w:t xml:space="preserve">and </w:t>
      </w:r>
      <w:r w:rsidR="0085578E" w:rsidRPr="00641149">
        <w:rPr>
          <w:rFonts w:ascii="Times New Roman" w:hAnsi="Times New Roman"/>
          <w:sz w:val="24"/>
        </w:rPr>
        <w:t>66</w:t>
      </w:r>
      <w:r w:rsidR="00666F26" w:rsidRPr="00641149">
        <w:rPr>
          <w:rFonts w:ascii="Times New Roman" w:hAnsi="Times New Roman"/>
          <w:sz w:val="24"/>
        </w:rPr>
        <w:t xml:space="preserve">(2A) </w:t>
      </w:r>
      <w:r w:rsidRPr="00641149">
        <w:rPr>
          <w:rFonts w:ascii="Times New Roman" w:hAnsi="Times New Roman"/>
          <w:sz w:val="24"/>
        </w:rPr>
        <w:t xml:space="preserve">of the </w:t>
      </w:r>
      <w:r w:rsidRPr="00641149">
        <w:rPr>
          <w:rFonts w:ascii="Times New Roman" w:hAnsi="Times New Roman"/>
          <w:i/>
          <w:iCs/>
          <w:sz w:val="24"/>
        </w:rPr>
        <w:t>Evidence Act</w:t>
      </w:r>
      <w:r w:rsidR="00666F26" w:rsidRPr="00641149">
        <w:rPr>
          <w:rFonts w:ascii="Times New Roman" w:hAnsi="Times New Roman"/>
          <w:sz w:val="24"/>
        </w:rPr>
        <w:t>.</w:t>
      </w:r>
    </w:p>
  </w:footnote>
  <w:footnote w:id="61">
    <w:p w14:paraId="49E8B126" w14:textId="73930154" w:rsidR="007633F1" w:rsidRPr="00641149" w:rsidRDefault="007633F1"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Section 66(2)(b)(ii) of the </w:t>
      </w:r>
      <w:r w:rsidRPr="00641149">
        <w:rPr>
          <w:rFonts w:ascii="Times New Roman" w:hAnsi="Times New Roman"/>
          <w:i/>
          <w:iCs/>
          <w:sz w:val="24"/>
        </w:rPr>
        <w:t>Evidence Act</w:t>
      </w:r>
      <w:r w:rsidRPr="00641149">
        <w:rPr>
          <w:rFonts w:ascii="Times New Roman" w:hAnsi="Times New Roman"/>
          <w:sz w:val="24"/>
        </w:rPr>
        <w:t>.</w:t>
      </w:r>
      <w:r w:rsidR="00EC51F1" w:rsidRPr="00641149">
        <w:rPr>
          <w:rFonts w:ascii="Times New Roman" w:hAnsi="Times New Roman"/>
          <w:sz w:val="24"/>
        </w:rPr>
        <w:t xml:space="preserve"> </w:t>
      </w:r>
    </w:p>
  </w:footnote>
  <w:footnote w:id="62">
    <w:p w14:paraId="72F6665E" w14:textId="154409BB" w:rsidR="00234973" w:rsidRPr="00641149" w:rsidRDefault="00234973"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00001467" w:rsidRPr="00641149">
        <w:rPr>
          <w:rFonts w:ascii="Times New Roman" w:hAnsi="Times New Roman"/>
          <w:sz w:val="24"/>
        </w:rPr>
        <w:tab/>
      </w:r>
      <w:r w:rsidR="00D01685" w:rsidRPr="00641149">
        <w:rPr>
          <w:rFonts w:ascii="Times New Roman" w:hAnsi="Times New Roman"/>
          <w:sz w:val="24"/>
        </w:rPr>
        <w:t>(2018) 266 CLR 56 at 99 [89].</w:t>
      </w:r>
    </w:p>
  </w:footnote>
  <w:footnote w:id="63">
    <w:p w14:paraId="677E43CB" w14:textId="500AD31F" w:rsidR="002A1D6E" w:rsidRPr="00641149" w:rsidRDefault="002A1D6E"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00D01685" w:rsidRPr="00641149">
        <w:rPr>
          <w:rFonts w:ascii="Times New Roman" w:hAnsi="Times New Roman"/>
          <w:sz w:val="24"/>
        </w:rPr>
        <w:tab/>
        <w:t>(1999) 196 CLR 297.</w:t>
      </w:r>
    </w:p>
  </w:footnote>
  <w:footnote w:id="64">
    <w:p w14:paraId="53B9F345" w14:textId="598898B2" w:rsidR="00A858F2" w:rsidRPr="00641149" w:rsidRDefault="00A858F2"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00811519" w:rsidRPr="00641149">
        <w:rPr>
          <w:rFonts w:ascii="Times New Roman" w:hAnsi="Times New Roman"/>
          <w:sz w:val="24"/>
        </w:rPr>
        <w:tab/>
        <w:t xml:space="preserve">Section 55(1) of the </w:t>
      </w:r>
      <w:r w:rsidR="00811519" w:rsidRPr="00641149">
        <w:rPr>
          <w:rFonts w:ascii="Times New Roman" w:hAnsi="Times New Roman"/>
          <w:i/>
          <w:iCs/>
          <w:sz w:val="24"/>
        </w:rPr>
        <w:t>Evidence Act</w:t>
      </w:r>
      <w:r w:rsidR="00811519" w:rsidRPr="00641149">
        <w:rPr>
          <w:rFonts w:ascii="Times New Roman" w:hAnsi="Times New Roman"/>
          <w:sz w:val="24"/>
        </w:rPr>
        <w:t>.</w:t>
      </w:r>
    </w:p>
  </w:footnote>
  <w:footnote w:id="65">
    <w:p w14:paraId="453E7F2D" w14:textId="1EA422CB" w:rsidR="00811519" w:rsidRPr="00641149" w:rsidRDefault="00811519" w:rsidP="00641149">
      <w:pPr>
        <w:pStyle w:val="FootnoteText"/>
        <w:spacing w:line="280" w:lineRule="exact"/>
        <w:ind w:right="0"/>
        <w:jc w:val="both"/>
        <w:rPr>
          <w:rFonts w:ascii="Times New Roman" w:hAnsi="Times New Roman"/>
          <w:sz w:val="24"/>
        </w:rPr>
      </w:pPr>
      <w:r w:rsidRPr="00641149">
        <w:rPr>
          <w:rStyle w:val="FootnoteReference"/>
          <w:rFonts w:ascii="Times New Roman" w:hAnsi="Times New Roman"/>
          <w:sz w:val="22"/>
          <w:vertAlign w:val="baseline"/>
        </w:rPr>
        <w:footnoteRef/>
      </w:r>
      <w:r w:rsidRPr="00641149">
        <w:rPr>
          <w:rFonts w:ascii="Times New Roman" w:hAnsi="Times New Roman"/>
          <w:sz w:val="24"/>
        </w:rPr>
        <w:t xml:space="preserve"> </w:t>
      </w:r>
      <w:r w:rsidRPr="00641149">
        <w:rPr>
          <w:rFonts w:ascii="Times New Roman" w:hAnsi="Times New Roman"/>
          <w:sz w:val="24"/>
        </w:rPr>
        <w:tab/>
        <w:t xml:space="preserve">Section 56(1) of the </w:t>
      </w:r>
      <w:r w:rsidRPr="00641149">
        <w:rPr>
          <w:rFonts w:ascii="Times New Roman" w:hAnsi="Times New Roman"/>
          <w:i/>
          <w:iCs/>
          <w:sz w:val="24"/>
        </w:rPr>
        <w:t>Evidence Act</w:t>
      </w:r>
      <w:r w:rsidRPr="00641149">
        <w:rPr>
          <w:rFonts w:ascii="Times New Roman" w:hAnsi="Times New Roman"/>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596D" w14:textId="77777777" w:rsidR="00641149" w:rsidRPr="00D86EE6" w:rsidRDefault="00641149" w:rsidP="00D86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74BD" w14:textId="0C5ECC7C" w:rsidR="00641149" w:rsidRPr="00D86EE6" w:rsidRDefault="00D86EE6" w:rsidP="00D86EE6">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B82A" w14:textId="5E2BACC2" w:rsidR="00C62B40" w:rsidRPr="00D86EE6" w:rsidRDefault="00C62B40" w:rsidP="00D86E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025D" w14:textId="77777777" w:rsidR="00D86EE6" w:rsidRPr="00641149" w:rsidRDefault="00D86EE6" w:rsidP="00641149">
    <w:pPr>
      <w:pStyle w:val="Header"/>
      <w:tabs>
        <w:tab w:val="clear" w:pos="4153"/>
        <w:tab w:val="clear" w:pos="8306"/>
        <w:tab w:val="right" w:pos="1304"/>
      </w:tabs>
      <w:spacing w:line="280" w:lineRule="exact"/>
      <w:ind w:firstLine="0"/>
      <w:rPr>
        <w:rFonts w:ascii="Times New Roman" w:hAnsi="Times New Roman"/>
        <w:i/>
        <w:sz w:val="22"/>
      </w:rPr>
    </w:pPr>
    <w:r w:rsidRPr="00641149">
      <w:rPr>
        <w:rFonts w:ascii="Times New Roman" w:hAnsi="Times New Roman"/>
        <w:i/>
        <w:sz w:val="22"/>
      </w:rPr>
      <w:t>Gageler</w:t>
    </w:r>
    <w:r w:rsidRPr="00641149">
      <w:rPr>
        <w:rFonts w:ascii="Times New Roman" w:hAnsi="Times New Roman"/>
        <w:i/>
        <w:sz w:val="22"/>
      </w:rPr>
      <w:tab/>
      <w:t>CJ</w:t>
    </w:r>
  </w:p>
  <w:p w14:paraId="55B96175" w14:textId="77777777" w:rsidR="00D86EE6" w:rsidRPr="00641149" w:rsidRDefault="00D86EE6" w:rsidP="00641149">
    <w:pPr>
      <w:pStyle w:val="Header"/>
      <w:tabs>
        <w:tab w:val="clear" w:pos="4153"/>
        <w:tab w:val="clear" w:pos="8306"/>
        <w:tab w:val="right" w:pos="1304"/>
      </w:tabs>
      <w:spacing w:line="280" w:lineRule="exact"/>
      <w:ind w:firstLine="0"/>
      <w:rPr>
        <w:rFonts w:ascii="Times New Roman" w:hAnsi="Times New Roman"/>
        <w:i/>
        <w:sz w:val="22"/>
      </w:rPr>
    </w:pPr>
    <w:r w:rsidRPr="00641149">
      <w:rPr>
        <w:rFonts w:ascii="Times New Roman" w:hAnsi="Times New Roman"/>
        <w:i/>
        <w:sz w:val="22"/>
      </w:rPr>
      <w:t>Gordon</w:t>
    </w:r>
    <w:r w:rsidRPr="00641149">
      <w:rPr>
        <w:rFonts w:ascii="Times New Roman" w:hAnsi="Times New Roman"/>
        <w:i/>
        <w:sz w:val="22"/>
      </w:rPr>
      <w:tab/>
      <w:t>J</w:t>
    </w:r>
  </w:p>
  <w:p w14:paraId="43DC9DC5" w14:textId="77777777" w:rsidR="00D86EE6" w:rsidRPr="00641149" w:rsidRDefault="00D86EE6" w:rsidP="00641149">
    <w:pPr>
      <w:pStyle w:val="Header"/>
      <w:tabs>
        <w:tab w:val="clear" w:pos="4153"/>
        <w:tab w:val="clear" w:pos="8306"/>
        <w:tab w:val="right" w:pos="1304"/>
      </w:tabs>
      <w:spacing w:line="280" w:lineRule="exact"/>
      <w:ind w:firstLine="0"/>
      <w:rPr>
        <w:rFonts w:ascii="Times New Roman" w:hAnsi="Times New Roman"/>
        <w:i/>
        <w:sz w:val="22"/>
      </w:rPr>
    </w:pPr>
    <w:r w:rsidRPr="00641149">
      <w:rPr>
        <w:rFonts w:ascii="Times New Roman" w:hAnsi="Times New Roman"/>
        <w:i/>
        <w:sz w:val="22"/>
      </w:rPr>
      <w:t>Gleeson</w:t>
    </w:r>
    <w:r w:rsidRPr="00641149">
      <w:rPr>
        <w:rFonts w:ascii="Times New Roman" w:hAnsi="Times New Roman"/>
        <w:i/>
        <w:sz w:val="22"/>
      </w:rPr>
      <w:tab/>
      <w:t>J</w:t>
    </w:r>
  </w:p>
  <w:p w14:paraId="019D675C" w14:textId="77777777" w:rsidR="00D86EE6" w:rsidRPr="00641149" w:rsidRDefault="00D86EE6" w:rsidP="00641149">
    <w:pPr>
      <w:pStyle w:val="Header"/>
      <w:tabs>
        <w:tab w:val="clear" w:pos="4153"/>
        <w:tab w:val="clear" w:pos="8306"/>
        <w:tab w:val="right" w:pos="1304"/>
      </w:tabs>
      <w:spacing w:line="280" w:lineRule="exact"/>
      <w:ind w:firstLine="0"/>
      <w:rPr>
        <w:rFonts w:ascii="Times New Roman" w:hAnsi="Times New Roman"/>
        <w:i/>
        <w:sz w:val="22"/>
      </w:rPr>
    </w:pPr>
    <w:r w:rsidRPr="00641149">
      <w:rPr>
        <w:rFonts w:ascii="Times New Roman" w:hAnsi="Times New Roman"/>
        <w:i/>
        <w:sz w:val="22"/>
      </w:rPr>
      <w:t>Jagot</w:t>
    </w:r>
    <w:r w:rsidRPr="00641149">
      <w:rPr>
        <w:rFonts w:ascii="Times New Roman" w:hAnsi="Times New Roman"/>
        <w:i/>
        <w:sz w:val="22"/>
      </w:rPr>
      <w:tab/>
      <w:t>J</w:t>
    </w:r>
  </w:p>
  <w:p w14:paraId="0E92F144" w14:textId="77777777" w:rsidR="00D86EE6" w:rsidRDefault="00D86EE6" w:rsidP="0064114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363E8410" w14:textId="77777777" w:rsidR="00D86EE6" w:rsidRDefault="00D86EE6" w:rsidP="00641149">
    <w:pPr>
      <w:pStyle w:val="Header"/>
      <w:tabs>
        <w:tab w:val="clear" w:pos="4153"/>
        <w:tab w:val="clear" w:pos="8306"/>
        <w:tab w:val="right" w:pos="1304"/>
      </w:tabs>
      <w:spacing w:line="280" w:lineRule="exact"/>
      <w:ind w:firstLine="0"/>
      <w:rPr>
        <w:rFonts w:ascii="Times New Roman" w:hAnsi="Times New Roman"/>
        <w:i/>
        <w:sz w:val="22"/>
      </w:rPr>
    </w:pPr>
  </w:p>
  <w:p w14:paraId="175D2E4C" w14:textId="77777777" w:rsidR="00D86EE6" w:rsidRDefault="00D86EE6" w:rsidP="0064114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CC5D88C" w14:textId="77777777" w:rsidR="00D86EE6" w:rsidRPr="00641149" w:rsidRDefault="00D86EE6" w:rsidP="0064114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0F86" w14:textId="77777777" w:rsidR="00D86EE6" w:rsidRPr="00641149" w:rsidRDefault="00D86EE6" w:rsidP="00641149">
    <w:pPr>
      <w:pStyle w:val="Header"/>
      <w:tabs>
        <w:tab w:val="clear" w:pos="4153"/>
        <w:tab w:val="clear" w:pos="8306"/>
        <w:tab w:val="left" w:pos="7200"/>
        <w:tab w:val="right" w:pos="8504"/>
      </w:tabs>
      <w:spacing w:line="280" w:lineRule="exact"/>
      <w:jc w:val="right"/>
      <w:rPr>
        <w:rFonts w:ascii="Times New Roman" w:hAnsi="Times New Roman"/>
        <w:i/>
        <w:sz w:val="22"/>
      </w:rPr>
    </w:pPr>
    <w:r w:rsidRPr="00641149">
      <w:rPr>
        <w:rFonts w:ascii="Times New Roman" w:hAnsi="Times New Roman"/>
        <w:i/>
        <w:sz w:val="22"/>
      </w:rPr>
      <w:tab/>
      <w:t>Gageler</w:t>
    </w:r>
    <w:r w:rsidRPr="00641149">
      <w:rPr>
        <w:rFonts w:ascii="Times New Roman" w:hAnsi="Times New Roman"/>
        <w:i/>
        <w:sz w:val="22"/>
      </w:rPr>
      <w:tab/>
      <w:t>CJ</w:t>
    </w:r>
  </w:p>
  <w:p w14:paraId="23694559" w14:textId="77777777" w:rsidR="00D86EE6" w:rsidRPr="00641149" w:rsidRDefault="00D86EE6" w:rsidP="00641149">
    <w:pPr>
      <w:pStyle w:val="Header"/>
      <w:tabs>
        <w:tab w:val="clear" w:pos="4153"/>
        <w:tab w:val="clear" w:pos="8306"/>
        <w:tab w:val="left" w:pos="7200"/>
        <w:tab w:val="right" w:pos="8504"/>
      </w:tabs>
      <w:spacing w:line="280" w:lineRule="exact"/>
      <w:jc w:val="right"/>
      <w:rPr>
        <w:rFonts w:ascii="Times New Roman" w:hAnsi="Times New Roman"/>
        <w:i/>
        <w:sz w:val="22"/>
      </w:rPr>
    </w:pPr>
    <w:r w:rsidRPr="00641149">
      <w:rPr>
        <w:rFonts w:ascii="Times New Roman" w:hAnsi="Times New Roman"/>
        <w:i/>
        <w:sz w:val="22"/>
      </w:rPr>
      <w:tab/>
      <w:t>Gordon</w:t>
    </w:r>
    <w:r w:rsidRPr="00641149">
      <w:rPr>
        <w:rFonts w:ascii="Times New Roman" w:hAnsi="Times New Roman"/>
        <w:i/>
        <w:sz w:val="22"/>
      </w:rPr>
      <w:tab/>
      <w:t>J</w:t>
    </w:r>
  </w:p>
  <w:p w14:paraId="18962D9E" w14:textId="77777777" w:rsidR="00D86EE6" w:rsidRPr="00641149" w:rsidRDefault="00D86EE6" w:rsidP="00641149">
    <w:pPr>
      <w:pStyle w:val="Header"/>
      <w:tabs>
        <w:tab w:val="clear" w:pos="4153"/>
        <w:tab w:val="clear" w:pos="8306"/>
        <w:tab w:val="left" w:pos="7200"/>
        <w:tab w:val="right" w:pos="8504"/>
      </w:tabs>
      <w:spacing w:line="280" w:lineRule="exact"/>
      <w:jc w:val="right"/>
      <w:rPr>
        <w:rFonts w:ascii="Times New Roman" w:hAnsi="Times New Roman"/>
        <w:i/>
        <w:sz w:val="22"/>
      </w:rPr>
    </w:pPr>
    <w:r w:rsidRPr="00641149">
      <w:rPr>
        <w:rFonts w:ascii="Times New Roman" w:hAnsi="Times New Roman"/>
        <w:i/>
        <w:sz w:val="22"/>
      </w:rPr>
      <w:tab/>
      <w:t>Gleeson</w:t>
    </w:r>
    <w:r w:rsidRPr="00641149">
      <w:rPr>
        <w:rFonts w:ascii="Times New Roman" w:hAnsi="Times New Roman"/>
        <w:i/>
        <w:sz w:val="22"/>
      </w:rPr>
      <w:tab/>
      <w:t>J</w:t>
    </w:r>
  </w:p>
  <w:p w14:paraId="5460C869" w14:textId="77777777" w:rsidR="00D86EE6" w:rsidRPr="00641149" w:rsidRDefault="00D86EE6" w:rsidP="00641149">
    <w:pPr>
      <w:pStyle w:val="Header"/>
      <w:tabs>
        <w:tab w:val="clear" w:pos="4153"/>
        <w:tab w:val="clear" w:pos="8306"/>
        <w:tab w:val="left" w:pos="7200"/>
        <w:tab w:val="right" w:pos="8504"/>
      </w:tabs>
      <w:spacing w:line="280" w:lineRule="exact"/>
      <w:jc w:val="right"/>
      <w:rPr>
        <w:rFonts w:ascii="Times New Roman" w:hAnsi="Times New Roman"/>
        <w:i/>
        <w:sz w:val="22"/>
      </w:rPr>
    </w:pPr>
    <w:r w:rsidRPr="00641149">
      <w:rPr>
        <w:rFonts w:ascii="Times New Roman" w:hAnsi="Times New Roman"/>
        <w:i/>
        <w:sz w:val="22"/>
      </w:rPr>
      <w:tab/>
      <w:t>Jagot</w:t>
    </w:r>
    <w:r w:rsidRPr="00641149">
      <w:rPr>
        <w:rFonts w:ascii="Times New Roman" w:hAnsi="Times New Roman"/>
        <w:i/>
        <w:sz w:val="22"/>
      </w:rPr>
      <w:tab/>
      <w:t>J</w:t>
    </w:r>
  </w:p>
  <w:p w14:paraId="1FF53EF6" w14:textId="77777777" w:rsidR="00D86EE6" w:rsidRDefault="00D86EE6" w:rsidP="0064114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1E7D1C8A" w14:textId="77777777" w:rsidR="00D86EE6" w:rsidRDefault="00D86EE6" w:rsidP="00641149">
    <w:pPr>
      <w:pStyle w:val="Header"/>
      <w:tabs>
        <w:tab w:val="clear" w:pos="4153"/>
        <w:tab w:val="clear" w:pos="8306"/>
        <w:tab w:val="left" w:pos="7200"/>
        <w:tab w:val="right" w:pos="8504"/>
      </w:tabs>
      <w:spacing w:line="280" w:lineRule="exact"/>
      <w:jc w:val="right"/>
      <w:rPr>
        <w:rFonts w:ascii="Times New Roman" w:hAnsi="Times New Roman"/>
        <w:i/>
        <w:sz w:val="22"/>
      </w:rPr>
    </w:pPr>
  </w:p>
  <w:p w14:paraId="40BCA450" w14:textId="77777777" w:rsidR="00D86EE6" w:rsidRDefault="00D86EE6" w:rsidP="0064114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FF86429" w14:textId="77777777" w:rsidR="00D86EE6" w:rsidRPr="00641149" w:rsidRDefault="00D86EE6" w:rsidP="0064114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F1CF" w14:textId="77777777" w:rsidR="00D86EE6" w:rsidRDefault="00D86EE6" w:rsidP="00641149">
    <w:pPr>
      <w:pStyle w:val="Header"/>
      <w:tabs>
        <w:tab w:val="clear" w:pos="4153"/>
        <w:tab w:val="clear" w:pos="8306"/>
        <w:tab w:val="center" w:pos="1134"/>
      </w:tabs>
      <w:spacing w:line="280" w:lineRule="exact"/>
      <w:ind w:firstLine="0"/>
      <w:rPr>
        <w:rFonts w:ascii="Times New Roman" w:hAnsi="Times New Roman"/>
        <w:i/>
        <w:sz w:val="22"/>
      </w:rPr>
    </w:pPr>
  </w:p>
  <w:p w14:paraId="46F48597" w14:textId="77777777" w:rsidR="00D86EE6" w:rsidRDefault="00D86EE6" w:rsidP="00641149">
    <w:pPr>
      <w:pStyle w:val="Header"/>
      <w:tabs>
        <w:tab w:val="clear" w:pos="4153"/>
        <w:tab w:val="clear" w:pos="8306"/>
        <w:tab w:val="center" w:pos="1134"/>
      </w:tabs>
      <w:spacing w:line="280" w:lineRule="exact"/>
      <w:ind w:firstLine="0"/>
      <w:rPr>
        <w:rFonts w:ascii="Times New Roman" w:hAnsi="Times New Roman"/>
        <w:i/>
        <w:sz w:val="22"/>
      </w:rPr>
    </w:pPr>
  </w:p>
  <w:p w14:paraId="2DB5C135" w14:textId="77777777" w:rsidR="00D86EE6" w:rsidRDefault="00D86EE6" w:rsidP="00641149">
    <w:pPr>
      <w:pStyle w:val="Header"/>
      <w:tabs>
        <w:tab w:val="clear" w:pos="4153"/>
        <w:tab w:val="clear" w:pos="8306"/>
        <w:tab w:val="center" w:pos="1134"/>
      </w:tabs>
      <w:spacing w:line="280" w:lineRule="exact"/>
      <w:ind w:firstLine="0"/>
      <w:rPr>
        <w:rFonts w:ascii="Times New Roman" w:hAnsi="Times New Roman"/>
        <w:i/>
        <w:sz w:val="22"/>
      </w:rPr>
    </w:pPr>
  </w:p>
  <w:p w14:paraId="30C1CF71" w14:textId="77777777" w:rsidR="00D86EE6" w:rsidRDefault="00D86EE6" w:rsidP="00641149">
    <w:pPr>
      <w:pStyle w:val="Header"/>
      <w:tabs>
        <w:tab w:val="clear" w:pos="4153"/>
        <w:tab w:val="clear" w:pos="8306"/>
        <w:tab w:val="center" w:pos="1134"/>
      </w:tabs>
      <w:spacing w:line="280" w:lineRule="exact"/>
      <w:ind w:firstLine="0"/>
      <w:rPr>
        <w:rFonts w:ascii="Times New Roman" w:hAnsi="Times New Roman"/>
        <w:i/>
        <w:sz w:val="22"/>
      </w:rPr>
    </w:pPr>
  </w:p>
  <w:p w14:paraId="163FFCF1" w14:textId="77777777" w:rsidR="00D86EE6" w:rsidRDefault="00D86EE6" w:rsidP="00641149">
    <w:pPr>
      <w:pStyle w:val="Header"/>
      <w:tabs>
        <w:tab w:val="clear" w:pos="4153"/>
        <w:tab w:val="clear" w:pos="8306"/>
        <w:tab w:val="center" w:pos="1134"/>
      </w:tabs>
      <w:spacing w:line="280" w:lineRule="exact"/>
      <w:ind w:firstLine="0"/>
      <w:rPr>
        <w:rFonts w:ascii="Times New Roman" w:hAnsi="Times New Roman"/>
        <w:i/>
        <w:sz w:val="22"/>
      </w:rPr>
    </w:pPr>
  </w:p>
  <w:p w14:paraId="2FD769B1" w14:textId="77777777" w:rsidR="00D86EE6" w:rsidRDefault="00D86EE6" w:rsidP="00641149">
    <w:pPr>
      <w:pStyle w:val="Header"/>
      <w:tabs>
        <w:tab w:val="clear" w:pos="4153"/>
        <w:tab w:val="clear" w:pos="8306"/>
        <w:tab w:val="center" w:pos="1134"/>
      </w:tabs>
      <w:spacing w:line="280" w:lineRule="exact"/>
      <w:ind w:firstLine="0"/>
      <w:rPr>
        <w:rFonts w:ascii="Times New Roman" w:hAnsi="Times New Roman"/>
        <w:i/>
        <w:sz w:val="22"/>
      </w:rPr>
    </w:pPr>
  </w:p>
  <w:p w14:paraId="75FE715B" w14:textId="77777777" w:rsidR="00D86EE6" w:rsidRDefault="00D86EE6" w:rsidP="00641149">
    <w:pPr>
      <w:pStyle w:val="Header"/>
      <w:tabs>
        <w:tab w:val="clear" w:pos="4153"/>
        <w:tab w:val="clear" w:pos="8306"/>
        <w:tab w:val="center" w:pos="1134"/>
      </w:tabs>
      <w:spacing w:line="280" w:lineRule="exact"/>
      <w:ind w:firstLine="0"/>
      <w:rPr>
        <w:rFonts w:ascii="Times New Roman" w:hAnsi="Times New Roman"/>
        <w:i/>
        <w:sz w:val="22"/>
      </w:rPr>
    </w:pPr>
  </w:p>
  <w:p w14:paraId="3D4FA9E4" w14:textId="77777777" w:rsidR="00D86EE6" w:rsidRPr="00641149" w:rsidRDefault="00D86EE6" w:rsidP="00641149">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2E"/>
    <w:rsid w:val="0000057C"/>
    <w:rsid w:val="00000C13"/>
    <w:rsid w:val="00001467"/>
    <w:rsid w:val="00002069"/>
    <w:rsid w:val="000024BC"/>
    <w:rsid w:val="0000264E"/>
    <w:rsid w:val="000029AA"/>
    <w:rsid w:val="00002ACE"/>
    <w:rsid w:val="00002CE6"/>
    <w:rsid w:val="0000316A"/>
    <w:rsid w:val="00003556"/>
    <w:rsid w:val="000035EA"/>
    <w:rsid w:val="000042B6"/>
    <w:rsid w:val="000048AF"/>
    <w:rsid w:val="000049B7"/>
    <w:rsid w:val="00004AFF"/>
    <w:rsid w:val="000058C6"/>
    <w:rsid w:val="00005BC1"/>
    <w:rsid w:val="000062A3"/>
    <w:rsid w:val="00006583"/>
    <w:rsid w:val="00006F6C"/>
    <w:rsid w:val="0001131C"/>
    <w:rsid w:val="000117FD"/>
    <w:rsid w:val="00011F64"/>
    <w:rsid w:val="000127AF"/>
    <w:rsid w:val="00013D66"/>
    <w:rsid w:val="000141CA"/>
    <w:rsid w:val="00014B34"/>
    <w:rsid w:val="00015B51"/>
    <w:rsid w:val="000168C9"/>
    <w:rsid w:val="00016C20"/>
    <w:rsid w:val="00016DBB"/>
    <w:rsid w:val="00017144"/>
    <w:rsid w:val="000176FE"/>
    <w:rsid w:val="00021008"/>
    <w:rsid w:val="0002179A"/>
    <w:rsid w:val="00021F06"/>
    <w:rsid w:val="00021F45"/>
    <w:rsid w:val="00022363"/>
    <w:rsid w:val="00022A53"/>
    <w:rsid w:val="00022E2F"/>
    <w:rsid w:val="000250AF"/>
    <w:rsid w:val="00025490"/>
    <w:rsid w:val="0002561E"/>
    <w:rsid w:val="00025987"/>
    <w:rsid w:val="000262CE"/>
    <w:rsid w:val="000266F9"/>
    <w:rsid w:val="000268E1"/>
    <w:rsid w:val="00026BCA"/>
    <w:rsid w:val="00026D69"/>
    <w:rsid w:val="00027EDE"/>
    <w:rsid w:val="000303DE"/>
    <w:rsid w:val="00030722"/>
    <w:rsid w:val="00030DE5"/>
    <w:rsid w:val="00030E11"/>
    <w:rsid w:val="00032633"/>
    <w:rsid w:val="00032B30"/>
    <w:rsid w:val="00032BF4"/>
    <w:rsid w:val="00032C02"/>
    <w:rsid w:val="00032DB5"/>
    <w:rsid w:val="000332C8"/>
    <w:rsid w:val="00033ACD"/>
    <w:rsid w:val="000346AF"/>
    <w:rsid w:val="000349E5"/>
    <w:rsid w:val="0003575A"/>
    <w:rsid w:val="00035BDE"/>
    <w:rsid w:val="000360EB"/>
    <w:rsid w:val="00037402"/>
    <w:rsid w:val="00037A5F"/>
    <w:rsid w:val="00037D87"/>
    <w:rsid w:val="000402E8"/>
    <w:rsid w:val="00040685"/>
    <w:rsid w:val="00040A80"/>
    <w:rsid w:val="00041569"/>
    <w:rsid w:val="00042A53"/>
    <w:rsid w:val="00042EF3"/>
    <w:rsid w:val="0004302B"/>
    <w:rsid w:val="00043B66"/>
    <w:rsid w:val="00043D2C"/>
    <w:rsid w:val="00044A24"/>
    <w:rsid w:val="00044C31"/>
    <w:rsid w:val="00045237"/>
    <w:rsid w:val="0004544B"/>
    <w:rsid w:val="00045CDC"/>
    <w:rsid w:val="00046812"/>
    <w:rsid w:val="0004716E"/>
    <w:rsid w:val="00047856"/>
    <w:rsid w:val="00047FC2"/>
    <w:rsid w:val="0005055A"/>
    <w:rsid w:val="00051951"/>
    <w:rsid w:val="00051DBF"/>
    <w:rsid w:val="0005207A"/>
    <w:rsid w:val="000521D0"/>
    <w:rsid w:val="000525BC"/>
    <w:rsid w:val="00052761"/>
    <w:rsid w:val="00053FBE"/>
    <w:rsid w:val="000544CD"/>
    <w:rsid w:val="00054594"/>
    <w:rsid w:val="00054749"/>
    <w:rsid w:val="00054A97"/>
    <w:rsid w:val="00054E32"/>
    <w:rsid w:val="00055ACD"/>
    <w:rsid w:val="00056F27"/>
    <w:rsid w:val="000572A6"/>
    <w:rsid w:val="000573AF"/>
    <w:rsid w:val="00057BB3"/>
    <w:rsid w:val="00060811"/>
    <w:rsid w:val="0006169E"/>
    <w:rsid w:val="000622BB"/>
    <w:rsid w:val="000622DD"/>
    <w:rsid w:val="000626FD"/>
    <w:rsid w:val="000628F6"/>
    <w:rsid w:val="000633FB"/>
    <w:rsid w:val="00063585"/>
    <w:rsid w:val="0006432B"/>
    <w:rsid w:val="000643BA"/>
    <w:rsid w:val="00065089"/>
    <w:rsid w:val="000653D4"/>
    <w:rsid w:val="0006717C"/>
    <w:rsid w:val="000677E0"/>
    <w:rsid w:val="00067C03"/>
    <w:rsid w:val="00067DE1"/>
    <w:rsid w:val="0007005C"/>
    <w:rsid w:val="00070062"/>
    <w:rsid w:val="00070D22"/>
    <w:rsid w:val="00070F43"/>
    <w:rsid w:val="0007119F"/>
    <w:rsid w:val="00071270"/>
    <w:rsid w:val="00071701"/>
    <w:rsid w:val="0007180D"/>
    <w:rsid w:val="00071C35"/>
    <w:rsid w:val="00071D1D"/>
    <w:rsid w:val="0007319D"/>
    <w:rsid w:val="00073791"/>
    <w:rsid w:val="000739D3"/>
    <w:rsid w:val="00074B29"/>
    <w:rsid w:val="0007573C"/>
    <w:rsid w:val="00075F50"/>
    <w:rsid w:val="0007657D"/>
    <w:rsid w:val="00077035"/>
    <w:rsid w:val="00077C9A"/>
    <w:rsid w:val="00080391"/>
    <w:rsid w:val="00080D77"/>
    <w:rsid w:val="0008164F"/>
    <w:rsid w:val="000818F5"/>
    <w:rsid w:val="00082EC1"/>
    <w:rsid w:val="0008302B"/>
    <w:rsid w:val="00083081"/>
    <w:rsid w:val="00083C24"/>
    <w:rsid w:val="0008411E"/>
    <w:rsid w:val="0008435D"/>
    <w:rsid w:val="0008558C"/>
    <w:rsid w:val="0008591A"/>
    <w:rsid w:val="00085B0F"/>
    <w:rsid w:val="00085F13"/>
    <w:rsid w:val="00086361"/>
    <w:rsid w:val="00086420"/>
    <w:rsid w:val="000865C7"/>
    <w:rsid w:val="000872FB"/>
    <w:rsid w:val="00087EA1"/>
    <w:rsid w:val="0009053F"/>
    <w:rsid w:val="00090769"/>
    <w:rsid w:val="0009104A"/>
    <w:rsid w:val="00091441"/>
    <w:rsid w:val="00091879"/>
    <w:rsid w:val="0009289F"/>
    <w:rsid w:val="00092C69"/>
    <w:rsid w:val="00093DF6"/>
    <w:rsid w:val="0009416C"/>
    <w:rsid w:val="0009421E"/>
    <w:rsid w:val="00094A1E"/>
    <w:rsid w:val="00094D47"/>
    <w:rsid w:val="00095238"/>
    <w:rsid w:val="00095B15"/>
    <w:rsid w:val="00095BD1"/>
    <w:rsid w:val="000962DA"/>
    <w:rsid w:val="000964D3"/>
    <w:rsid w:val="000968AF"/>
    <w:rsid w:val="000A05BD"/>
    <w:rsid w:val="000A072E"/>
    <w:rsid w:val="000A1122"/>
    <w:rsid w:val="000A1F71"/>
    <w:rsid w:val="000A1FE7"/>
    <w:rsid w:val="000A28D4"/>
    <w:rsid w:val="000A2EB4"/>
    <w:rsid w:val="000A3514"/>
    <w:rsid w:val="000A3DA3"/>
    <w:rsid w:val="000A3F6B"/>
    <w:rsid w:val="000A43B4"/>
    <w:rsid w:val="000A5541"/>
    <w:rsid w:val="000A5A48"/>
    <w:rsid w:val="000A5B97"/>
    <w:rsid w:val="000A63C6"/>
    <w:rsid w:val="000A6AFC"/>
    <w:rsid w:val="000B0D97"/>
    <w:rsid w:val="000B15CE"/>
    <w:rsid w:val="000B2146"/>
    <w:rsid w:val="000B2AF8"/>
    <w:rsid w:val="000B2C2B"/>
    <w:rsid w:val="000B2C6E"/>
    <w:rsid w:val="000B4630"/>
    <w:rsid w:val="000B497F"/>
    <w:rsid w:val="000B5318"/>
    <w:rsid w:val="000B5C48"/>
    <w:rsid w:val="000B710D"/>
    <w:rsid w:val="000B7558"/>
    <w:rsid w:val="000C0075"/>
    <w:rsid w:val="000C04DC"/>
    <w:rsid w:val="000C08A6"/>
    <w:rsid w:val="000C0D98"/>
    <w:rsid w:val="000C1F71"/>
    <w:rsid w:val="000C254D"/>
    <w:rsid w:val="000C2675"/>
    <w:rsid w:val="000C2FE0"/>
    <w:rsid w:val="000C31DE"/>
    <w:rsid w:val="000C35A9"/>
    <w:rsid w:val="000C35D4"/>
    <w:rsid w:val="000C435A"/>
    <w:rsid w:val="000C44E8"/>
    <w:rsid w:val="000C4774"/>
    <w:rsid w:val="000C47E3"/>
    <w:rsid w:val="000C497A"/>
    <w:rsid w:val="000C4BE4"/>
    <w:rsid w:val="000C5363"/>
    <w:rsid w:val="000C555C"/>
    <w:rsid w:val="000C5AAE"/>
    <w:rsid w:val="000C5DFD"/>
    <w:rsid w:val="000C6082"/>
    <w:rsid w:val="000C6A5E"/>
    <w:rsid w:val="000C6EBA"/>
    <w:rsid w:val="000C7310"/>
    <w:rsid w:val="000C74E2"/>
    <w:rsid w:val="000D25E6"/>
    <w:rsid w:val="000D4941"/>
    <w:rsid w:val="000D4DDE"/>
    <w:rsid w:val="000D4EC5"/>
    <w:rsid w:val="000D53C8"/>
    <w:rsid w:val="000D6041"/>
    <w:rsid w:val="000D67C0"/>
    <w:rsid w:val="000D6E99"/>
    <w:rsid w:val="000D7050"/>
    <w:rsid w:val="000E02C0"/>
    <w:rsid w:val="000E0B87"/>
    <w:rsid w:val="000E1158"/>
    <w:rsid w:val="000E1203"/>
    <w:rsid w:val="000E24EE"/>
    <w:rsid w:val="000E5246"/>
    <w:rsid w:val="000E5DBE"/>
    <w:rsid w:val="000E64F2"/>
    <w:rsid w:val="000E65F7"/>
    <w:rsid w:val="000E710F"/>
    <w:rsid w:val="000E715B"/>
    <w:rsid w:val="000F07C3"/>
    <w:rsid w:val="000F1345"/>
    <w:rsid w:val="000F159B"/>
    <w:rsid w:val="000F1633"/>
    <w:rsid w:val="000F1DC1"/>
    <w:rsid w:val="000F2131"/>
    <w:rsid w:val="000F28C5"/>
    <w:rsid w:val="000F3253"/>
    <w:rsid w:val="000F3A24"/>
    <w:rsid w:val="000F3B18"/>
    <w:rsid w:val="000F3BB3"/>
    <w:rsid w:val="000F41A5"/>
    <w:rsid w:val="000F4F59"/>
    <w:rsid w:val="000F5E53"/>
    <w:rsid w:val="000F6011"/>
    <w:rsid w:val="000F73DA"/>
    <w:rsid w:val="000F75B1"/>
    <w:rsid w:val="000F7C9F"/>
    <w:rsid w:val="001001B9"/>
    <w:rsid w:val="00100361"/>
    <w:rsid w:val="001004F3"/>
    <w:rsid w:val="00100637"/>
    <w:rsid w:val="00100950"/>
    <w:rsid w:val="00100ADE"/>
    <w:rsid w:val="00100E2C"/>
    <w:rsid w:val="0010183E"/>
    <w:rsid w:val="00101964"/>
    <w:rsid w:val="00101A9E"/>
    <w:rsid w:val="00102254"/>
    <w:rsid w:val="001028B7"/>
    <w:rsid w:val="00102924"/>
    <w:rsid w:val="00102CA9"/>
    <w:rsid w:val="00102E02"/>
    <w:rsid w:val="00103468"/>
    <w:rsid w:val="001035C4"/>
    <w:rsid w:val="00103E79"/>
    <w:rsid w:val="0010406B"/>
    <w:rsid w:val="00104C30"/>
    <w:rsid w:val="00105492"/>
    <w:rsid w:val="001059A4"/>
    <w:rsid w:val="00106F82"/>
    <w:rsid w:val="0010702C"/>
    <w:rsid w:val="001079D9"/>
    <w:rsid w:val="00107A2C"/>
    <w:rsid w:val="00107B68"/>
    <w:rsid w:val="00107DAF"/>
    <w:rsid w:val="001101F1"/>
    <w:rsid w:val="0011070F"/>
    <w:rsid w:val="00110970"/>
    <w:rsid w:val="00111094"/>
    <w:rsid w:val="001112B8"/>
    <w:rsid w:val="00111568"/>
    <w:rsid w:val="001120C0"/>
    <w:rsid w:val="00113573"/>
    <w:rsid w:val="00113D4C"/>
    <w:rsid w:val="00114281"/>
    <w:rsid w:val="0011440C"/>
    <w:rsid w:val="00114871"/>
    <w:rsid w:val="001150BF"/>
    <w:rsid w:val="00115EB0"/>
    <w:rsid w:val="001168F2"/>
    <w:rsid w:val="00117216"/>
    <w:rsid w:val="00117495"/>
    <w:rsid w:val="00117644"/>
    <w:rsid w:val="00117F8A"/>
    <w:rsid w:val="001201C0"/>
    <w:rsid w:val="00120207"/>
    <w:rsid w:val="0012170A"/>
    <w:rsid w:val="001219BD"/>
    <w:rsid w:val="00122146"/>
    <w:rsid w:val="00122745"/>
    <w:rsid w:val="0012280C"/>
    <w:rsid w:val="001228EA"/>
    <w:rsid w:val="0012334F"/>
    <w:rsid w:val="00123673"/>
    <w:rsid w:val="00123769"/>
    <w:rsid w:val="001239F8"/>
    <w:rsid w:val="00123C1B"/>
    <w:rsid w:val="00124D5A"/>
    <w:rsid w:val="00125165"/>
    <w:rsid w:val="00125194"/>
    <w:rsid w:val="00125538"/>
    <w:rsid w:val="00125E3C"/>
    <w:rsid w:val="0012660B"/>
    <w:rsid w:val="0012699F"/>
    <w:rsid w:val="00126DC3"/>
    <w:rsid w:val="001275CE"/>
    <w:rsid w:val="00127807"/>
    <w:rsid w:val="001304CE"/>
    <w:rsid w:val="00130B94"/>
    <w:rsid w:val="00130CFB"/>
    <w:rsid w:val="0013130F"/>
    <w:rsid w:val="001318E5"/>
    <w:rsid w:val="001320C2"/>
    <w:rsid w:val="001328FD"/>
    <w:rsid w:val="0013348D"/>
    <w:rsid w:val="00133D8A"/>
    <w:rsid w:val="00133E7E"/>
    <w:rsid w:val="001341A1"/>
    <w:rsid w:val="0013456F"/>
    <w:rsid w:val="00136929"/>
    <w:rsid w:val="00136A16"/>
    <w:rsid w:val="00137C19"/>
    <w:rsid w:val="0014083E"/>
    <w:rsid w:val="00140F66"/>
    <w:rsid w:val="00141ECA"/>
    <w:rsid w:val="00142072"/>
    <w:rsid w:val="0014227A"/>
    <w:rsid w:val="00142A7C"/>
    <w:rsid w:val="00142AB8"/>
    <w:rsid w:val="001435AF"/>
    <w:rsid w:val="00143673"/>
    <w:rsid w:val="00143C2B"/>
    <w:rsid w:val="00143FCB"/>
    <w:rsid w:val="00144452"/>
    <w:rsid w:val="00144CE9"/>
    <w:rsid w:val="00144E5A"/>
    <w:rsid w:val="00144FEF"/>
    <w:rsid w:val="00145627"/>
    <w:rsid w:val="00145C8C"/>
    <w:rsid w:val="00145FDA"/>
    <w:rsid w:val="001463B4"/>
    <w:rsid w:val="001463EF"/>
    <w:rsid w:val="00146A41"/>
    <w:rsid w:val="00146CE8"/>
    <w:rsid w:val="00147421"/>
    <w:rsid w:val="001478B9"/>
    <w:rsid w:val="0015031C"/>
    <w:rsid w:val="00150957"/>
    <w:rsid w:val="00150A21"/>
    <w:rsid w:val="00151679"/>
    <w:rsid w:val="001519A5"/>
    <w:rsid w:val="001519E7"/>
    <w:rsid w:val="0015318E"/>
    <w:rsid w:val="00153365"/>
    <w:rsid w:val="001542D9"/>
    <w:rsid w:val="00154A51"/>
    <w:rsid w:val="00154C3E"/>
    <w:rsid w:val="0015567F"/>
    <w:rsid w:val="0015589F"/>
    <w:rsid w:val="00155921"/>
    <w:rsid w:val="00156031"/>
    <w:rsid w:val="00156278"/>
    <w:rsid w:val="001563C9"/>
    <w:rsid w:val="00156FE1"/>
    <w:rsid w:val="00157446"/>
    <w:rsid w:val="00157544"/>
    <w:rsid w:val="00157809"/>
    <w:rsid w:val="00157BFF"/>
    <w:rsid w:val="001604DF"/>
    <w:rsid w:val="0016268C"/>
    <w:rsid w:val="00162732"/>
    <w:rsid w:val="0016292D"/>
    <w:rsid w:val="00163530"/>
    <w:rsid w:val="001639C6"/>
    <w:rsid w:val="00163AB8"/>
    <w:rsid w:val="00163BE7"/>
    <w:rsid w:val="00163D92"/>
    <w:rsid w:val="00164144"/>
    <w:rsid w:val="00165885"/>
    <w:rsid w:val="0016655C"/>
    <w:rsid w:val="00166EFE"/>
    <w:rsid w:val="00167AF5"/>
    <w:rsid w:val="00167FF4"/>
    <w:rsid w:val="0017038D"/>
    <w:rsid w:val="001708DE"/>
    <w:rsid w:val="00170A11"/>
    <w:rsid w:val="00170F41"/>
    <w:rsid w:val="00171510"/>
    <w:rsid w:val="00171557"/>
    <w:rsid w:val="0017172E"/>
    <w:rsid w:val="0017187D"/>
    <w:rsid w:val="0017250D"/>
    <w:rsid w:val="00172ADE"/>
    <w:rsid w:val="00173137"/>
    <w:rsid w:val="001731C2"/>
    <w:rsid w:val="001741BA"/>
    <w:rsid w:val="00174C5A"/>
    <w:rsid w:val="00174F0B"/>
    <w:rsid w:val="0017536B"/>
    <w:rsid w:val="00175703"/>
    <w:rsid w:val="0017580D"/>
    <w:rsid w:val="001758DE"/>
    <w:rsid w:val="00175C0C"/>
    <w:rsid w:val="00175EA0"/>
    <w:rsid w:val="00175EC7"/>
    <w:rsid w:val="00176531"/>
    <w:rsid w:val="00176D25"/>
    <w:rsid w:val="00177031"/>
    <w:rsid w:val="00177C97"/>
    <w:rsid w:val="00177F13"/>
    <w:rsid w:val="00180846"/>
    <w:rsid w:val="00180A69"/>
    <w:rsid w:val="00180DF5"/>
    <w:rsid w:val="0018102E"/>
    <w:rsid w:val="00181670"/>
    <w:rsid w:val="00182C01"/>
    <w:rsid w:val="0018332E"/>
    <w:rsid w:val="0018342E"/>
    <w:rsid w:val="001840C2"/>
    <w:rsid w:val="0018481D"/>
    <w:rsid w:val="00184B46"/>
    <w:rsid w:val="00185939"/>
    <w:rsid w:val="00186150"/>
    <w:rsid w:val="00186328"/>
    <w:rsid w:val="0018651F"/>
    <w:rsid w:val="001875D7"/>
    <w:rsid w:val="001876F6"/>
    <w:rsid w:val="00187C14"/>
    <w:rsid w:val="00191117"/>
    <w:rsid w:val="00191E23"/>
    <w:rsid w:val="0019248C"/>
    <w:rsid w:val="00193057"/>
    <w:rsid w:val="00193540"/>
    <w:rsid w:val="001936C1"/>
    <w:rsid w:val="00193C9F"/>
    <w:rsid w:val="00194092"/>
    <w:rsid w:val="0019425C"/>
    <w:rsid w:val="0019437A"/>
    <w:rsid w:val="00194ABC"/>
    <w:rsid w:val="00194B68"/>
    <w:rsid w:val="001953B1"/>
    <w:rsid w:val="001953BD"/>
    <w:rsid w:val="001963C0"/>
    <w:rsid w:val="00196A16"/>
    <w:rsid w:val="00196B9B"/>
    <w:rsid w:val="00197956"/>
    <w:rsid w:val="00197C25"/>
    <w:rsid w:val="001A04B2"/>
    <w:rsid w:val="001A0B4A"/>
    <w:rsid w:val="001A0BAF"/>
    <w:rsid w:val="001A0DE0"/>
    <w:rsid w:val="001A120B"/>
    <w:rsid w:val="001A1218"/>
    <w:rsid w:val="001A1C31"/>
    <w:rsid w:val="001A2980"/>
    <w:rsid w:val="001A2B82"/>
    <w:rsid w:val="001A3981"/>
    <w:rsid w:val="001A409D"/>
    <w:rsid w:val="001A421A"/>
    <w:rsid w:val="001A446E"/>
    <w:rsid w:val="001A4B0A"/>
    <w:rsid w:val="001A511C"/>
    <w:rsid w:val="001A5526"/>
    <w:rsid w:val="001A5CD4"/>
    <w:rsid w:val="001A5ECD"/>
    <w:rsid w:val="001A6EE5"/>
    <w:rsid w:val="001A7677"/>
    <w:rsid w:val="001B0464"/>
    <w:rsid w:val="001B145E"/>
    <w:rsid w:val="001B151B"/>
    <w:rsid w:val="001B1676"/>
    <w:rsid w:val="001B17A8"/>
    <w:rsid w:val="001B1E97"/>
    <w:rsid w:val="001B2403"/>
    <w:rsid w:val="001B2454"/>
    <w:rsid w:val="001B3FB3"/>
    <w:rsid w:val="001B42AD"/>
    <w:rsid w:val="001B464B"/>
    <w:rsid w:val="001B4815"/>
    <w:rsid w:val="001B55C8"/>
    <w:rsid w:val="001B63C6"/>
    <w:rsid w:val="001B71B7"/>
    <w:rsid w:val="001B7927"/>
    <w:rsid w:val="001B7AF6"/>
    <w:rsid w:val="001C1879"/>
    <w:rsid w:val="001C1E33"/>
    <w:rsid w:val="001C1FB0"/>
    <w:rsid w:val="001C2CD4"/>
    <w:rsid w:val="001C311C"/>
    <w:rsid w:val="001C3ACB"/>
    <w:rsid w:val="001C3ECF"/>
    <w:rsid w:val="001C4075"/>
    <w:rsid w:val="001C46BA"/>
    <w:rsid w:val="001C47C0"/>
    <w:rsid w:val="001C48D4"/>
    <w:rsid w:val="001C516B"/>
    <w:rsid w:val="001C5D84"/>
    <w:rsid w:val="001C7167"/>
    <w:rsid w:val="001C7B3E"/>
    <w:rsid w:val="001C7C93"/>
    <w:rsid w:val="001C7E84"/>
    <w:rsid w:val="001D0044"/>
    <w:rsid w:val="001D1B46"/>
    <w:rsid w:val="001D1E15"/>
    <w:rsid w:val="001D36CD"/>
    <w:rsid w:val="001D3DCB"/>
    <w:rsid w:val="001D401F"/>
    <w:rsid w:val="001D4056"/>
    <w:rsid w:val="001D46E5"/>
    <w:rsid w:val="001D4F49"/>
    <w:rsid w:val="001D6A5F"/>
    <w:rsid w:val="001D7981"/>
    <w:rsid w:val="001D7982"/>
    <w:rsid w:val="001E0A6C"/>
    <w:rsid w:val="001E1353"/>
    <w:rsid w:val="001E1819"/>
    <w:rsid w:val="001E1D3D"/>
    <w:rsid w:val="001E2954"/>
    <w:rsid w:val="001E3444"/>
    <w:rsid w:val="001E47D1"/>
    <w:rsid w:val="001E5BA3"/>
    <w:rsid w:val="001E6998"/>
    <w:rsid w:val="001E6A64"/>
    <w:rsid w:val="001E6DFD"/>
    <w:rsid w:val="001E757A"/>
    <w:rsid w:val="001E75C5"/>
    <w:rsid w:val="001E7E00"/>
    <w:rsid w:val="001F0610"/>
    <w:rsid w:val="001F1B5F"/>
    <w:rsid w:val="001F2BC0"/>
    <w:rsid w:val="001F2C54"/>
    <w:rsid w:val="001F3F2A"/>
    <w:rsid w:val="001F46F1"/>
    <w:rsid w:val="001F5C95"/>
    <w:rsid w:val="001F65DE"/>
    <w:rsid w:val="001F67B0"/>
    <w:rsid w:val="001F692E"/>
    <w:rsid w:val="001F69C2"/>
    <w:rsid w:val="001F6F33"/>
    <w:rsid w:val="0020003B"/>
    <w:rsid w:val="002007DB"/>
    <w:rsid w:val="0020089E"/>
    <w:rsid w:val="00200CF3"/>
    <w:rsid w:val="00201566"/>
    <w:rsid w:val="00201664"/>
    <w:rsid w:val="0020223B"/>
    <w:rsid w:val="002027CE"/>
    <w:rsid w:val="00203D8D"/>
    <w:rsid w:val="002046BE"/>
    <w:rsid w:val="002048D1"/>
    <w:rsid w:val="00204ADC"/>
    <w:rsid w:val="00204E41"/>
    <w:rsid w:val="00205B7B"/>
    <w:rsid w:val="00206F05"/>
    <w:rsid w:val="002078DE"/>
    <w:rsid w:val="002079CB"/>
    <w:rsid w:val="0021096E"/>
    <w:rsid w:val="00210DE8"/>
    <w:rsid w:val="0021199C"/>
    <w:rsid w:val="00211D73"/>
    <w:rsid w:val="002126AB"/>
    <w:rsid w:val="00212A3E"/>
    <w:rsid w:val="00212C0A"/>
    <w:rsid w:val="00213649"/>
    <w:rsid w:val="00214355"/>
    <w:rsid w:val="00214635"/>
    <w:rsid w:val="00214A59"/>
    <w:rsid w:val="00214BF2"/>
    <w:rsid w:val="0021501E"/>
    <w:rsid w:val="00215138"/>
    <w:rsid w:val="0021536D"/>
    <w:rsid w:val="002158B1"/>
    <w:rsid w:val="00215A7F"/>
    <w:rsid w:val="00215B72"/>
    <w:rsid w:val="00215CB7"/>
    <w:rsid w:val="00216522"/>
    <w:rsid w:val="0021695C"/>
    <w:rsid w:val="00216DB0"/>
    <w:rsid w:val="00217D6F"/>
    <w:rsid w:val="00217E7A"/>
    <w:rsid w:val="00220A07"/>
    <w:rsid w:val="00220E2E"/>
    <w:rsid w:val="002218FE"/>
    <w:rsid w:val="00221925"/>
    <w:rsid w:val="00221D19"/>
    <w:rsid w:val="00223AEF"/>
    <w:rsid w:val="00223EC4"/>
    <w:rsid w:val="00223F04"/>
    <w:rsid w:val="00223F57"/>
    <w:rsid w:val="002240A3"/>
    <w:rsid w:val="002248B6"/>
    <w:rsid w:val="00225647"/>
    <w:rsid w:val="002257F6"/>
    <w:rsid w:val="0022666B"/>
    <w:rsid w:val="00226822"/>
    <w:rsid w:val="00226C59"/>
    <w:rsid w:val="00226FFF"/>
    <w:rsid w:val="002270AE"/>
    <w:rsid w:val="0022734D"/>
    <w:rsid w:val="00227A25"/>
    <w:rsid w:val="0023047E"/>
    <w:rsid w:val="002306E7"/>
    <w:rsid w:val="00230B99"/>
    <w:rsid w:val="0023122A"/>
    <w:rsid w:val="0023251D"/>
    <w:rsid w:val="0023266A"/>
    <w:rsid w:val="002328D6"/>
    <w:rsid w:val="00232A95"/>
    <w:rsid w:val="00232C17"/>
    <w:rsid w:val="0023318F"/>
    <w:rsid w:val="0023447F"/>
    <w:rsid w:val="00234840"/>
    <w:rsid w:val="00234872"/>
    <w:rsid w:val="00234973"/>
    <w:rsid w:val="00234D58"/>
    <w:rsid w:val="002350B3"/>
    <w:rsid w:val="00235A09"/>
    <w:rsid w:val="00236A15"/>
    <w:rsid w:val="00236F86"/>
    <w:rsid w:val="00236F89"/>
    <w:rsid w:val="0023798E"/>
    <w:rsid w:val="00237A4D"/>
    <w:rsid w:val="00237CCA"/>
    <w:rsid w:val="002401A0"/>
    <w:rsid w:val="002401D2"/>
    <w:rsid w:val="00242120"/>
    <w:rsid w:val="00242178"/>
    <w:rsid w:val="00242E69"/>
    <w:rsid w:val="00242EE4"/>
    <w:rsid w:val="002432BD"/>
    <w:rsid w:val="00244032"/>
    <w:rsid w:val="0024462E"/>
    <w:rsid w:val="00244AA5"/>
    <w:rsid w:val="00244B8B"/>
    <w:rsid w:val="00244F65"/>
    <w:rsid w:val="002452EE"/>
    <w:rsid w:val="002454A1"/>
    <w:rsid w:val="00246BE5"/>
    <w:rsid w:val="002474FA"/>
    <w:rsid w:val="00247CD6"/>
    <w:rsid w:val="00247F19"/>
    <w:rsid w:val="00250EBA"/>
    <w:rsid w:val="0025227C"/>
    <w:rsid w:val="00252A9E"/>
    <w:rsid w:val="00252B05"/>
    <w:rsid w:val="00252D6D"/>
    <w:rsid w:val="00252FD2"/>
    <w:rsid w:val="00253008"/>
    <w:rsid w:val="00253493"/>
    <w:rsid w:val="00253DE9"/>
    <w:rsid w:val="00254C24"/>
    <w:rsid w:val="002570E8"/>
    <w:rsid w:val="002570F4"/>
    <w:rsid w:val="002572CA"/>
    <w:rsid w:val="00257AFB"/>
    <w:rsid w:val="00257B17"/>
    <w:rsid w:val="00257F3D"/>
    <w:rsid w:val="00260DB9"/>
    <w:rsid w:val="00261028"/>
    <w:rsid w:val="0026202A"/>
    <w:rsid w:val="0026250E"/>
    <w:rsid w:val="0026258E"/>
    <w:rsid w:val="0026265A"/>
    <w:rsid w:val="002628E1"/>
    <w:rsid w:val="0026293D"/>
    <w:rsid w:val="002639B8"/>
    <w:rsid w:val="00263D31"/>
    <w:rsid w:val="00263EA6"/>
    <w:rsid w:val="00264004"/>
    <w:rsid w:val="0026452E"/>
    <w:rsid w:val="00264572"/>
    <w:rsid w:val="00265431"/>
    <w:rsid w:val="00265982"/>
    <w:rsid w:val="00266253"/>
    <w:rsid w:val="002672F0"/>
    <w:rsid w:val="00267C60"/>
    <w:rsid w:val="00270154"/>
    <w:rsid w:val="002701D7"/>
    <w:rsid w:val="00270A9A"/>
    <w:rsid w:val="00270E3D"/>
    <w:rsid w:val="00271F70"/>
    <w:rsid w:val="0027408B"/>
    <w:rsid w:val="00274C57"/>
    <w:rsid w:val="00275B84"/>
    <w:rsid w:val="00276A7E"/>
    <w:rsid w:val="00276B56"/>
    <w:rsid w:val="00280E32"/>
    <w:rsid w:val="00280F46"/>
    <w:rsid w:val="002819FD"/>
    <w:rsid w:val="002833FF"/>
    <w:rsid w:val="00283D29"/>
    <w:rsid w:val="00283EDA"/>
    <w:rsid w:val="0028431F"/>
    <w:rsid w:val="002848E5"/>
    <w:rsid w:val="002848F3"/>
    <w:rsid w:val="00284D9D"/>
    <w:rsid w:val="00284F24"/>
    <w:rsid w:val="0028583A"/>
    <w:rsid w:val="00286931"/>
    <w:rsid w:val="00287368"/>
    <w:rsid w:val="002874CB"/>
    <w:rsid w:val="00287755"/>
    <w:rsid w:val="00287873"/>
    <w:rsid w:val="00287E8F"/>
    <w:rsid w:val="002903CC"/>
    <w:rsid w:val="00290B49"/>
    <w:rsid w:val="002912C8"/>
    <w:rsid w:val="002916CC"/>
    <w:rsid w:val="00292592"/>
    <w:rsid w:val="002925C5"/>
    <w:rsid w:val="0029278C"/>
    <w:rsid w:val="00292E65"/>
    <w:rsid w:val="00295239"/>
    <w:rsid w:val="0029641C"/>
    <w:rsid w:val="00296794"/>
    <w:rsid w:val="0029697C"/>
    <w:rsid w:val="00296F35"/>
    <w:rsid w:val="00297130"/>
    <w:rsid w:val="002979F1"/>
    <w:rsid w:val="00297BF9"/>
    <w:rsid w:val="002A0208"/>
    <w:rsid w:val="002A0D7E"/>
    <w:rsid w:val="002A13E1"/>
    <w:rsid w:val="002A1D6E"/>
    <w:rsid w:val="002A1F96"/>
    <w:rsid w:val="002A2015"/>
    <w:rsid w:val="002A22E9"/>
    <w:rsid w:val="002A2CAF"/>
    <w:rsid w:val="002A3248"/>
    <w:rsid w:val="002A3BCE"/>
    <w:rsid w:val="002A472F"/>
    <w:rsid w:val="002A477F"/>
    <w:rsid w:val="002A4B17"/>
    <w:rsid w:val="002A4E83"/>
    <w:rsid w:val="002A57BE"/>
    <w:rsid w:val="002A5FD6"/>
    <w:rsid w:val="002A653E"/>
    <w:rsid w:val="002A70E2"/>
    <w:rsid w:val="002A7380"/>
    <w:rsid w:val="002B0591"/>
    <w:rsid w:val="002B0846"/>
    <w:rsid w:val="002B0AB1"/>
    <w:rsid w:val="002B0D44"/>
    <w:rsid w:val="002B1304"/>
    <w:rsid w:val="002B32B4"/>
    <w:rsid w:val="002B5DA1"/>
    <w:rsid w:val="002B5EBC"/>
    <w:rsid w:val="002B657E"/>
    <w:rsid w:val="002B67C8"/>
    <w:rsid w:val="002B7718"/>
    <w:rsid w:val="002C0256"/>
    <w:rsid w:val="002C06B3"/>
    <w:rsid w:val="002C1EDE"/>
    <w:rsid w:val="002C3A72"/>
    <w:rsid w:val="002C3DD7"/>
    <w:rsid w:val="002C433C"/>
    <w:rsid w:val="002C4731"/>
    <w:rsid w:val="002C4EDF"/>
    <w:rsid w:val="002C513B"/>
    <w:rsid w:val="002C595A"/>
    <w:rsid w:val="002C5981"/>
    <w:rsid w:val="002C6274"/>
    <w:rsid w:val="002C7307"/>
    <w:rsid w:val="002D00D0"/>
    <w:rsid w:val="002D0116"/>
    <w:rsid w:val="002D0410"/>
    <w:rsid w:val="002D0899"/>
    <w:rsid w:val="002D0ED2"/>
    <w:rsid w:val="002D1707"/>
    <w:rsid w:val="002D17E2"/>
    <w:rsid w:val="002D340E"/>
    <w:rsid w:val="002D3F5B"/>
    <w:rsid w:val="002D4460"/>
    <w:rsid w:val="002D5A19"/>
    <w:rsid w:val="002D66C9"/>
    <w:rsid w:val="002D6F1B"/>
    <w:rsid w:val="002D717E"/>
    <w:rsid w:val="002D74A6"/>
    <w:rsid w:val="002E017F"/>
    <w:rsid w:val="002E0868"/>
    <w:rsid w:val="002E0B43"/>
    <w:rsid w:val="002E0C2A"/>
    <w:rsid w:val="002E0D3D"/>
    <w:rsid w:val="002E0EC8"/>
    <w:rsid w:val="002E0F2C"/>
    <w:rsid w:val="002E0F88"/>
    <w:rsid w:val="002E110D"/>
    <w:rsid w:val="002E164A"/>
    <w:rsid w:val="002E2309"/>
    <w:rsid w:val="002E236A"/>
    <w:rsid w:val="002E278F"/>
    <w:rsid w:val="002E314F"/>
    <w:rsid w:val="002E3B4D"/>
    <w:rsid w:val="002E42B9"/>
    <w:rsid w:val="002E442D"/>
    <w:rsid w:val="002E4479"/>
    <w:rsid w:val="002E464B"/>
    <w:rsid w:val="002E4D0C"/>
    <w:rsid w:val="002E5350"/>
    <w:rsid w:val="002E54E0"/>
    <w:rsid w:val="002E566A"/>
    <w:rsid w:val="002E5C5B"/>
    <w:rsid w:val="002E6D0D"/>
    <w:rsid w:val="002F04E3"/>
    <w:rsid w:val="002F0522"/>
    <w:rsid w:val="002F0734"/>
    <w:rsid w:val="002F113B"/>
    <w:rsid w:val="002F16B6"/>
    <w:rsid w:val="002F202D"/>
    <w:rsid w:val="002F218A"/>
    <w:rsid w:val="002F243E"/>
    <w:rsid w:val="002F2928"/>
    <w:rsid w:val="002F2C55"/>
    <w:rsid w:val="002F2CBF"/>
    <w:rsid w:val="002F3437"/>
    <w:rsid w:val="002F3714"/>
    <w:rsid w:val="002F38CF"/>
    <w:rsid w:val="002F41A3"/>
    <w:rsid w:val="002F5274"/>
    <w:rsid w:val="002F7808"/>
    <w:rsid w:val="002F7C3E"/>
    <w:rsid w:val="00300148"/>
    <w:rsid w:val="0030026A"/>
    <w:rsid w:val="0030029C"/>
    <w:rsid w:val="00300459"/>
    <w:rsid w:val="00300768"/>
    <w:rsid w:val="0030109E"/>
    <w:rsid w:val="00301349"/>
    <w:rsid w:val="00301975"/>
    <w:rsid w:val="00301F91"/>
    <w:rsid w:val="003022BE"/>
    <w:rsid w:val="00302FE7"/>
    <w:rsid w:val="00303120"/>
    <w:rsid w:val="00303584"/>
    <w:rsid w:val="003038B9"/>
    <w:rsid w:val="00303BE8"/>
    <w:rsid w:val="00304311"/>
    <w:rsid w:val="0030542C"/>
    <w:rsid w:val="0030544D"/>
    <w:rsid w:val="003057E3"/>
    <w:rsid w:val="00305B76"/>
    <w:rsid w:val="0030603C"/>
    <w:rsid w:val="00307160"/>
    <w:rsid w:val="00307B97"/>
    <w:rsid w:val="00307F90"/>
    <w:rsid w:val="00310418"/>
    <w:rsid w:val="00310850"/>
    <w:rsid w:val="003116ED"/>
    <w:rsid w:val="00312007"/>
    <w:rsid w:val="00312E2E"/>
    <w:rsid w:val="00312FCA"/>
    <w:rsid w:val="00312FFC"/>
    <w:rsid w:val="003131C7"/>
    <w:rsid w:val="0031346C"/>
    <w:rsid w:val="0031446D"/>
    <w:rsid w:val="003150BF"/>
    <w:rsid w:val="003150CE"/>
    <w:rsid w:val="0031537F"/>
    <w:rsid w:val="00315E92"/>
    <w:rsid w:val="00315EA5"/>
    <w:rsid w:val="00316008"/>
    <w:rsid w:val="0031710A"/>
    <w:rsid w:val="00317368"/>
    <w:rsid w:val="00317825"/>
    <w:rsid w:val="003207C7"/>
    <w:rsid w:val="00320F99"/>
    <w:rsid w:val="0032323E"/>
    <w:rsid w:val="0032374B"/>
    <w:rsid w:val="00323B20"/>
    <w:rsid w:val="00323B9E"/>
    <w:rsid w:val="003245E7"/>
    <w:rsid w:val="00324C08"/>
    <w:rsid w:val="00325F8A"/>
    <w:rsid w:val="00326D62"/>
    <w:rsid w:val="00326DF9"/>
    <w:rsid w:val="00327132"/>
    <w:rsid w:val="00330804"/>
    <w:rsid w:val="00330B87"/>
    <w:rsid w:val="00330D43"/>
    <w:rsid w:val="0033188F"/>
    <w:rsid w:val="00331E96"/>
    <w:rsid w:val="00332000"/>
    <w:rsid w:val="003322C1"/>
    <w:rsid w:val="00332542"/>
    <w:rsid w:val="00333930"/>
    <w:rsid w:val="00334A6B"/>
    <w:rsid w:val="00335ED6"/>
    <w:rsid w:val="0033657A"/>
    <w:rsid w:val="003366B2"/>
    <w:rsid w:val="00337CB8"/>
    <w:rsid w:val="00340066"/>
    <w:rsid w:val="00340762"/>
    <w:rsid w:val="0034122D"/>
    <w:rsid w:val="00341744"/>
    <w:rsid w:val="00341E7E"/>
    <w:rsid w:val="0034288B"/>
    <w:rsid w:val="00342D2D"/>
    <w:rsid w:val="0034319F"/>
    <w:rsid w:val="0034332B"/>
    <w:rsid w:val="003434AC"/>
    <w:rsid w:val="0034508D"/>
    <w:rsid w:val="0034593A"/>
    <w:rsid w:val="00345B8E"/>
    <w:rsid w:val="00346474"/>
    <w:rsid w:val="0034681C"/>
    <w:rsid w:val="003470B6"/>
    <w:rsid w:val="0035040C"/>
    <w:rsid w:val="003505BB"/>
    <w:rsid w:val="0035114C"/>
    <w:rsid w:val="00351330"/>
    <w:rsid w:val="00351AFC"/>
    <w:rsid w:val="00351D62"/>
    <w:rsid w:val="00352230"/>
    <w:rsid w:val="00352574"/>
    <w:rsid w:val="00353A34"/>
    <w:rsid w:val="0035498B"/>
    <w:rsid w:val="00354C75"/>
    <w:rsid w:val="00355385"/>
    <w:rsid w:val="00355D35"/>
    <w:rsid w:val="00355EA4"/>
    <w:rsid w:val="00356AA0"/>
    <w:rsid w:val="00356C0B"/>
    <w:rsid w:val="00357269"/>
    <w:rsid w:val="00357979"/>
    <w:rsid w:val="003600A8"/>
    <w:rsid w:val="0036088E"/>
    <w:rsid w:val="003608EA"/>
    <w:rsid w:val="003609B9"/>
    <w:rsid w:val="00361BA1"/>
    <w:rsid w:val="0036284D"/>
    <w:rsid w:val="00362879"/>
    <w:rsid w:val="00362A16"/>
    <w:rsid w:val="00362C8D"/>
    <w:rsid w:val="00362CA1"/>
    <w:rsid w:val="00363030"/>
    <w:rsid w:val="00363485"/>
    <w:rsid w:val="00363B4F"/>
    <w:rsid w:val="00363C28"/>
    <w:rsid w:val="00364881"/>
    <w:rsid w:val="00365B75"/>
    <w:rsid w:val="00366524"/>
    <w:rsid w:val="003667AA"/>
    <w:rsid w:val="003669F8"/>
    <w:rsid w:val="00366E24"/>
    <w:rsid w:val="003670DE"/>
    <w:rsid w:val="003675BE"/>
    <w:rsid w:val="00370167"/>
    <w:rsid w:val="00370EDC"/>
    <w:rsid w:val="00371034"/>
    <w:rsid w:val="003712DD"/>
    <w:rsid w:val="00371A2F"/>
    <w:rsid w:val="00371E21"/>
    <w:rsid w:val="00372A59"/>
    <w:rsid w:val="003733AE"/>
    <w:rsid w:val="00373C65"/>
    <w:rsid w:val="00373E58"/>
    <w:rsid w:val="00374F3D"/>
    <w:rsid w:val="003750A2"/>
    <w:rsid w:val="00375A9C"/>
    <w:rsid w:val="00376073"/>
    <w:rsid w:val="003762F1"/>
    <w:rsid w:val="00376511"/>
    <w:rsid w:val="00376E15"/>
    <w:rsid w:val="00377452"/>
    <w:rsid w:val="00377919"/>
    <w:rsid w:val="00377C38"/>
    <w:rsid w:val="00381223"/>
    <w:rsid w:val="00381849"/>
    <w:rsid w:val="0038194E"/>
    <w:rsid w:val="00381BE9"/>
    <w:rsid w:val="00382053"/>
    <w:rsid w:val="003823A0"/>
    <w:rsid w:val="00382700"/>
    <w:rsid w:val="00383973"/>
    <w:rsid w:val="00384523"/>
    <w:rsid w:val="00384F36"/>
    <w:rsid w:val="00385271"/>
    <w:rsid w:val="00387680"/>
    <w:rsid w:val="00387C96"/>
    <w:rsid w:val="003901AA"/>
    <w:rsid w:val="00390525"/>
    <w:rsid w:val="00391364"/>
    <w:rsid w:val="00391428"/>
    <w:rsid w:val="00391B63"/>
    <w:rsid w:val="0039213F"/>
    <w:rsid w:val="0039226E"/>
    <w:rsid w:val="003926D7"/>
    <w:rsid w:val="00392CC8"/>
    <w:rsid w:val="003936B7"/>
    <w:rsid w:val="003937BE"/>
    <w:rsid w:val="00394879"/>
    <w:rsid w:val="00395516"/>
    <w:rsid w:val="00396124"/>
    <w:rsid w:val="00397272"/>
    <w:rsid w:val="00397708"/>
    <w:rsid w:val="003A04F3"/>
    <w:rsid w:val="003A0952"/>
    <w:rsid w:val="003A15A8"/>
    <w:rsid w:val="003A17FB"/>
    <w:rsid w:val="003A2017"/>
    <w:rsid w:val="003A2180"/>
    <w:rsid w:val="003A235F"/>
    <w:rsid w:val="003A2EE7"/>
    <w:rsid w:val="003A3601"/>
    <w:rsid w:val="003A3A83"/>
    <w:rsid w:val="003A430C"/>
    <w:rsid w:val="003A48CC"/>
    <w:rsid w:val="003A5B4D"/>
    <w:rsid w:val="003A5BDE"/>
    <w:rsid w:val="003A63BD"/>
    <w:rsid w:val="003A6C2A"/>
    <w:rsid w:val="003A72EF"/>
    <w:rsid w:val="003A7E21"/>
    <w:rsid w:val="003B0883"/>
    <w:rsid w:val="003B0AB3"/>
    <w:rsid w:val="003B1C76"/>
    <w:rsid w:val="003B1DE4"/>
    <w:rsid w:val="003B21C4"/>
    <w:rsid w:val="003B2F0E"/>
    <w:rsid w:val="003B359B"/>
    <w:rsid w:val="003B35A0"/>
    <w:rsid w:val="003B37CF"/>
    <w:rsid w:val="003B38B1"/>
    <w:rsid w:val="003B43AA"/>
    <w:rsid w:val="003B452C"/>
    <w:rsid w:val="003B48D1"/>
    <w:rsid w:val="003B4B9F"/>
    <w:rsid w:val="003B4EED"/>
    <w:rsid w:val="003B4F6D"/>
    <w:rsid w:val="003B5F84"/>
    <w:rsid w:val="003B6B2C"/>
    <w:rsid w:val="003B750D"/>
    <w:rsid w:val="003C0724"/>
    <w:rsid w:val="003C0EC9"/>
    <w:rsid w:val="003C11DA"/>
    <w:rsid w:val="003C226D"/>
    <w:rsid w:val="003C266A"/>
    <w:rsid w:val="003C2B64"/>
    <w:rsid w:val="003C2BF1"/>
    <w:rsid w:val="003C2C08"/>
    <w:rsid w:val="003C3729"/>
    <w:rsid w:val="003C543E"/>
    <w:rsid w:val="003C5D32"/>
    <w:rsid w:val="003C602A"/>
    <w:rsid w:val="003C6800"/>
    <w:rsid w:val="003C7091"/>
    <w:rsid w:val="003C74CF"/>
    <w:rsid w:val="003D0B99"/>
    <w:rsid w:val="003D12B9"/>
    <w:rsid w:val="003D1759"/>
    <w:rsid w:val="003D1896"/>
    <w:rsid w:val="003D1935"/>
    <w:rsid w:val="003D244B"/>
    <w:rsid w:val="003D2601"/>
    <w:rsid w:val="003D2970"/>
    <w:rsid w:val="003D2C27"/>
    <w:rsid w:val="003D2F2D"/>
    <w:rsid w:val="003D34CD"/>
    <w:rsid w:val="003D3B14"/>
    <w:rsid w:val="003D3EE8"/>
    <w:rsid w:val="003D4497"/>
    <w:rsid w:val="003D45AA"/>
    <w:rsid w:val="003D4D04"/>
    <w:rsid w:val="003D5F1F"/>
    <w:rsid w:val="003D5F54"/>
    <w:rsid w:val="003D62F7"/>
    <w:rsid w:val="003D67BD"/>
    <w:rsid w:val="003D7FFB"/>
    <w:rsid w:val="003E00C9"/>
    <w:rsid w:val="003E0272"/>
    <w:rsid w:val="003E0545"/>
    <w:rsid w:val="003E1035"/>
    <w:rsid w:val="003E17F2"/>
    <w:rsid w:val="003E19F7"/>
    <w:rsid w:val="003E1A5F"/>
    <w:rsid w:val="003E1EB2"/>
    <w:rsid w:val="003E388B"/>
    <w:rsid w:val="003E3C6A"/>
    <w:rsid w:val="003E492C"/>
    <w:rsid w:val="003E4D5A"/>
    <w:rsid w:val="003E5BE6"/>
    <w:rsid w:val="003E70F7"/>
    <w:rsid w:val="003E710D"/>
    <w:rsid w:val="003E7A9C"/>
    <w:rsid w:val="003F018D"/>
    <w:rsid w:val="003F0225"/>
    <w:rsid w:val="003F055A"/>
    <w:rsid w:val="003F0BD5"/>
    <w:rsid w:val="003F0FC0"/>
    <w:rsid w:val="003F2557"/>
    <w:rsid w:val="003F2671"/>
    <w:rsid w:val="003F3140"/>
    <w:rsid w:val="003F328F"/>
    <w:rsid w:val="003F531A"/>
    <w:rsid w:val="003F54F9"/>
    <w:rsid w:val="003F5876"/>
    <w:rsid w:val="003F7456"/>
    <w:rsid w:val="003F75E7"/>
    <w:rsid w:val="003F7C9E"/>
    <w:rsid w:val="00401537"/>
    <w:rsid w:val="00401797"/>
    <w:rsid w:val="00401977"/>
    <w:rsid w:val="004023FE"/>
    <w:rsid w:val="004025E8"/>
    <w:rsid w:val="00402768"/>
    <w:rsid w:val="00402B7C"/>
    <w:rsid w:val="00403244"/>
    <w:rsid w:val="00403884"/>
    <w:rsid w:val="00403E27"/>
    <w:rsid w:val="00403E2B"/>
    <w:rsid w:val="00404977"/>
    <w:rsid w:val="00404C36"/>
    <w:rsid w:val="0040503E"/>
    <w:rsid w:val="0040567E"/>
    <w:rsid w:val="00406095"/>
    <w:rsid w:val="0040617A"/>
    <w:rsid w:val="00406F38"/>
    <w:rsid w:val="00407C29"/>
    <w:rsid w:val="004107CA"/>
    <w:rsid w:val="0041098A"/>
    <w:rsid w:val="004109C2"/>
    <w:rsid w:val="00410A8F"/>
    <w:rsid w:val="00410EAB"/>
    <w:rsid w:val="004111BC"/>
    <w:rsid w:val="004114CB"/>
    <w:rsid w:val="004125F4"/>
    <w:rsid w:val="004126D4"/>
    <w:rsid w:val="0041284D"/>
    <w:rsid w:val="004131FC"/>
    <w:rsid w:val="00413849"/>
    <w:rsid w:val="00414703"/>
    <w:rsid w:val="00414B46"/>
    <w:rsid w:val="004156E1"/>
    <w:rsid w:val="00415D2B"/>
    <w:rsid w:val="0041660D"/>
    <w:rsid w:val="00416C0A"/>
    <w:rsid w:val="00417D72"/>
    <w:rsid w:val="00417FA0"/>
    <w:rsid w:val="004201FD"/>
    <w:rsid w:val="004203EC"/>
    <w:rsid w:val="004204EB"/>
    <w:rsid w:val="00420819"/>
    <w:rsid w:val="004214F1"/>
    <w:rsid w:val="00421941"/>
    <w:rsid w:val="004245EE"/>
    <w:rsid w:val="0042468D"/>
    <w:rsid w:val="00424DE2"/>
    <w:rsid w:val="0042583E"/>
    <w:rsid w:val="00425878"/>
    <w:rsid w:val="00426A0F"/>
    <w:rsid w:val="00430602"/>
    <w:rsid w:val="00430EBA"/>
    <w:rsid w:val="00431250"/>
    <w:rsid w:val="0043135A"/>
    <w:rsid w:val="004318B6"/>
    <w:rsid w:val="00431F74"/>
    <w:rsid w:val="00432528"/>
    <w:rsid w:val="00432823"/>
    <w:rsid w:val="00432836"/>
    <w:rsid w:val="004336E6"/>
    <w:rsid w:val="00433CBA"/>
    <w:rsid w:val="00433E73"/>
    <w:rsid w:val="00434199"/>
    <w:rsid w:val="00434661"/>
    <w:rsid w:val="004350E2"/>
    <w:rsid w:val="00435A31"/>
    <w:rsid w:val="00435D8A"/>
    <w:rsid w:val="004365DC"/>
    <w:rsid w:val="00436674"/>
    <w:rsid w:val="004373D1"/>
    <w:rsid w:val="0043778D"/>
    <w:rsid w:val="00437D25"/>
    <w:rsid w:val="00441B59"/>
    <w:rsid w:val="004426DA"/>
    <w:rsid w:val="0044444B"/>
    <w:rsid w:val="00444AB9"/>
    <w:rsid w:val="004454C2"/>
    <w:rsid w:val="00445A64"/>
    <w:rsid w:val="00445E98"/>
    <w:rsid w:val="0044636C"/>
    <w:rsid w:val="004464E7"/>
    <w:rsid w:val="00446563"/>
    <w:rsid w:val="00447347"/>
    <w:rsid w:val="004473D2"/>
    <w:rsid w:val="00447A31"/>
    <w:rsid w:val="00447F33"/>
    <w:rsid w:val="00450A27"/>
    <w:rsid w:val="004513FE"/>
    <w:rsid w:val="00451E1D"/>
    <w:rsid w:val="00451E80"/>
    <w:rsid w:val="00451EC2"/>
    <w:rsid w:val="004520C3"/>
    <w:rsid w:val="0045422F"/>
    <w:rsid w:val="00455374"/>
    <w:rsid w:val="00455556"/>
    <w:rsid w:val="00456BF8"/>
    <w:rsid w:val="0045765D"/>
    <w:rsid w:val="00457EDF"/>
    <w:rsid w:val="00460B67"/>
    <w:rsid w:val="00463357"/>
    <w:rsid w:val="004635BB"/>
    <w:rsid w:val="00463A04"/>
    <w:rsid w:val="004650E4"/>
    <w:rsid w:val="00465255"/>
    <w:rsid w:val="00465398"/>
    <w:rsid w:val="00465536"/>
    <w:rsid w:val="00467160"/>
    <w:rsid w:val="00467FB1"/>
    <w:rsid w:val="00470DBD"/>
    <w:rsid w:val="0047104A"/>
    <w:rsid w:val="0047144F"/>
    <w:rsid w:val="0047164F"/>
    <w:rsid w:val="004723A3"/>
    <w:rsid w:val="004723D7"/>
    <w:rsid w:val="00473718"/>
    <w:rsid w:val="00473869"/>
    <w:rsid w:val="00473D7A"/>
    <w:rsid w:val="0047400A"/>
    <w:rsid w:val="0047410E"/>
    <w:rsid w:val="00474AED"/>
    <w:rsid w:val="00474EA0"/>
    <w:rsid w:val="0047530D"/>
    <w:rsid w:val="00475484"/>
    <w:rsid w:val="00475536"/>
    <w:rsid w:val="0047554A"/>
    <w:rsid w:val="0047588F"/>
    <w:rsid w:val="004758FB"/>
    <w:rsid w:val="004760AD"/>
    <w:rsid w:val="0047658C"/>
    <w:rsid w:val="00476CF0"/>
    <w:rsid w:val="0048054A"/>
    <w:rsid w:val="004805DB"/>
    <w:rsid w:val="004818E8"/>
    <w:rsid w:val="00481F50"/>
    <w:rsid w:val="00481F65"/>
    <w:rsid w:val="00482746"/>
    <w:rsid w:val="00482E2F"/>
    <w:rsid w:val="00482F67"/>
    <w:rsid w:val="00483006"/>
    <w:rsid w:val="0048383C"/>
    <w:rsid w:val="00484067"/>
    <w:rsid w:val="00484915"/>
    <w:rsid w:val="004850E6"/>
    <w:rsid w:val="00485164"/>
    <w:rsid w:val="00485961"/>
    <w:rsid w:val="00485F3D"/>
    <w:rsid w:val="00486539"/>
    <w:rsid w:val="00487387"/>
    <w:rsid w:val="00487CCF"/>
    <w:rsid w:val="00490C8A"/>
    <w:rsid w:val="00490E50"/>
    <w:rsid w:val="004918EE"/>
    <w:rsid w:val="004919FD"/>
    <w:rsid w:val="00492AEE"/>
    <w:rsid w:val="004934C4"/>
    <w:rsid w:val="00493573"/>
    <w:rsid w:val="00493893"/>
    <w:rsid w:val="00493E82"/>
    <w:rsid w:val="00494766"/>
    <w:rsid w:val="0049492B"/>
    <w:rsid w:val="00495A70"/>
    <w:rsid w:val="004960B9"/>
    <w:rsid w:val="004960CF"/>
    <w:rsid w:val="00496D79"/>
    <w:rsid w:val="00497C99"/>
    <w:rsid w:val="00497E66"/>
    <w:rsid w:val="004A06FC"/>
    <w:rsid w:val="004A0AD5"/>
    <w:rsid w:val="004A1155"/>
    <w:rsid w:val="004A123A"/>
    <w:rsid w:val="004A12A6"/>
    <w:rsid w:val="004A132C"/>
    <w:rsid w:val="004A1B7F"/>
    <w:rsid w:val="004A4841"/>
    <w:rsid w:val="004A4ED1"/>
    <w:rsid w:val="004A60F1"/>
    <w:rsid w:val="004A666B"/>
    <w:rsid w:val="004A6822"/>
    <w:rsid w:val="004A6B78"/>
    <w:rsid w:val="004A71D5"/>
    <w:rsid w:val="004A73AD"/>
    <w:rsid w:val="004A761C"/>
    <w:rsid w:val="004B0DE9"/>
    <w:rsid w:val="004B15BA"/>
    <w:rsid w:val="004B1E11"/>
    <w:rsid w:val="004B26D9"/>
    <w:rsid w:val="004B2802"/>
    <w:rsid w:val="004B2C5E"/>
    <w:rsid w:val="004B3376"/>
    <w:rsid w:val="004B3470"/>
    <w:rsid w:val="004B3A85"/>
    <w:rsid w:val="004B57A9"/>
    <w:rsid w:val="004B774B"/>
    <w:rsid w:val="004C0636"/>
    <w:rsid w:val="004C0696"/>
    <w:rsid w:val="004C1138"/>
    <w:rsid w:val="004C1377"/>
    <w:rsid w:val="004C1B24"/>
    <w:rsid w:val="004C1FA1"/>
    <w:rsid w:val="004C2023"/>
    <w:rsid w:val="004C2C52"/>
    <w:rsid w:val="004C2DB5"/>
    <w:rsid w:val="004C2E60"/>
    <w:rsid w:val="004C34EE"/>
    <w:rsid w:val="004C3687"/>
    <w:rsid w:val="004C3931"/>
    <w:rsid w:val="004C4002"/>
    <w:rsid w:val="004C4629"/>
    <w:rsid w:val="004C4B71"/>
    <w:rsid w:val="004C61F9"/>
    <w:rsid w:val="004C66BD"/>
    <w:rsid w:val="004C6A42"/>
    <w:rsid w:val="004C6F20"/>
    <w:rsid w:val="004C750A"/>
    <w:rsid w:val="004C7F65"/>
    <w:rsid w:val="004D0440"/>
    <w:rsid w:val="004D05C8"/>
    <w:rsid w:val="004D087E"/>
    <w:rsid w:val="004D19D1"/>
    <w:rsid w:val="004D19DB"/>
    <w:rsid w:val="004D1E88"/>
    <w:rsid w:val="004D3359"/>
    <w:rsid w:val="004D3A1D"/>
    <w:rsid w:val="004D3AEA"/>
    <w:rsid w:val="004D3CD7"/>
    <w:rsid w:val="004D58DE"/>
    <w:rsid w:val="004D63E2"/>
    <w:rsid w:val="004D6E32"/>
    <w:rsid w:val="004D7230"/>
    <w:rsid w:val="004D748C"/>
    <w:rsid w:val="004D74F3"/>
    <w:rsid w:val="004E06B7"/>
    <w:rsid w:val="004E1C7B"/>
    <w:rsid w:val="004E1D9F"/>
    <w:rsid w:val="004E2378"/>
    <w:rsid w:val="004E2AD3"/>
    <w:rsid w:val="004E2BB0"/>
    <w:rsid w:val="004E3222"/>
    <w:rsid w:val="004E3C14"/>
    <w:rsid w:val="004E3F30"/>
    <w:rsid w:val="004E43A7"/>
    <w:rsid w:val="004E463D"/>
    <w:rsid w:val="004E46F8"/>
    <w:rsid w:val="004E50C8"/>
    <w:rsid w:val="004E653E"/>
    <w:rsid w:val="004E65F5"/>
    <w:rsid w:val="004E755B"/>
    <w:rsid w:val="004F0252"/>
    <w:rsid w:val="004F03D3"/>
    <w:rsid w:val="004F043A"/>
    <w:rsid w:val="004F054B"/>
    <w:rsid w:val="004F0795"/>
    <w:rsid w:val="004F07CA"/>
    <w:rsid w:val="004F164B"/>
    <w:rsid w:val="004F19EA"/>
    <w:rsid w:val="004F237D"/>
    <w:rsid w:val="004F2551"/>
    <w:rsid w:val="004F2BB2"/>
    <w:rsid w:val="004F2D77"/>
    <w:rsid w:val="004F337B"/>
    <w:rsid w:val="004F3920"/>
    <w:rsid w:val="004F3AB7"/>
    <w:rsid w:val="004F3C00"/>
    <w:rsid w:val="004F3D06"/>
    <w:rsid w:val="004F3E28"/>
    <w:rsid w:val="004F4474"/>
    <w:rsid w:val="004F4FE1"/>
    <w:rsid w:val="004F5A5F"/>
    <w:rsid w:val="004F621F"/>
    <w:rsid w:val="004F6348"/>
    <w:rsid w:val="004F68AC"/>
    <w:rsid w:val="004F7CC5"/>
    <w:rsid w:val="005000D5"/>
    <w:rsid w:val="00500415"/>
    <w:rsid w:val="00500ACC"/>
    <w:rsid w:val="005010D0"/>
    <w:rsid w:val="00501528"/>
    <w:rsid w:val="00502EAE"/>
    <w:rsid w:val="0050353E"/>
    <w:rsid w:val="005037DA"/>
    <w:rsid w:val="005038A5"/>
    <w:rsid w:val="00503A1B"/>
    <w:rsid w:val="00503D7E"/>
    <w:rsid w:val="00503D7F"/>
    <w:rsid w:val="00503F5D"/>
    <w:rsid w:val="0050493A"/>
    <w:rsid w:val="00504D98"/>
    <w:rsid w:val="0050500F"/>
    <w:rsid w:val="00505279"/>
    <w:rsid w:val="00506389"/>
    <w:rsid w:val="005063E1"/>
    <w:rsid w:val="00507CC5"/>
    <w:rsid w:val="005106D3"/>
    <w:rsid w:val="0051239B"/>
    <w:rsid w:val="005123DE"/>
    <w:rsid w:val="005128E5"/>
    <w:rsid w:val="00512E04"/>
    <w:rsid w:val="00513073"/>
    <w:rsid w:val="00513301"/>
    <w:rsid w:val="0051344D"/>
    <w:rsid w:val="00513EAE"/>
    <w:rsid w:val="00513FA1"/>
    <w:rsid w:val="00514307"/>
    <w:rsid w:val="005148E9"/>
    <w:rsid w:val="00514B2F"/>
    <w:rsid w:val="00515284"/>
    <w:rsid w:val="0051552F"/>
    <w:rsid w:val="00516406"/>
    <w:rsid w:val="0051689B"/>
    <w:rsid w:val="00516BBB"/>
    <w:rsid w:val="005203C2"/>
    <w:rsid w:val="00520D48"/>
    <w:rsid w:val="005217E3"/>
    <w:rsid w:val="00521E3A"/>
    <w:rsid w:val="00522DA0"/>
    <w:rsid w:val="00523298"/>
    <w:rsid w:val="00523662"/>
    <w:rsid w:val="00523E83"/>
    <w:rsid w:val="0052435B"/>
    <w:rsid w:val="00524843"/>
    <w:rsid w:val="005248BB"/>
    <w:rsid w:val="00525404"/>
    <w:rsid w:val="0052572B"/>
    <w:rsid w:val="00526E3A"/>
    <w:rsid w:val="00530193"/>
    <w:rsid w:val="005308A5"/>
    <w:rsid w:val="0053126E"/>
    <w:rsid w:val="005314E9"/>
    <w:rsid w:val="00531723"/>
    <w:rsid w:val="005317F9"/>
    <w:rsid w:val="0053275E"/>
    <w:rsid w:val="00532BC0"/>
    <w:rsid w:val="005330EF"/>
    <w:rsid w:val="0053324F"/>
    <w:rsid w:val="00533987"/>
    <w:rsid w:val="00533F89"/>
    <w:rsid w:val="00534168"/>
    <w:rsid w:val="005348BF"/>
    <w:rsid w:val="00534BC1"/>
    <w:rsid w:val="00535CCB"/>
    <w:rsid w:val="00536F81"/>
    <w:rsid w:val="005375B0"/>
    <w:rsid w:val="0053791D"/>
    <w:rsid w:val="005411A9"/>
    <w:rsid w:val="00541341"/>
    <w:rsid w:val="0054151E"/>
    <w:rsid w:val="00541536"/>
    <w:rsid w:val="00541CC1"/>
    <w:rsid w:val="00541E10"/>
    <w:rsid w:val="00541EF9"/>
    <w:rsid w:val="005420BF"/>
    <w:rsid w:val="00542F64"/>
    <w:rsid w:val="0054308E"/>
    <w:rsid w:val="005431CF"/>
    <w:rsid w:val="005434DD"/>
    <w:rsid w:val="00543D0A"/>
    <w:rsid w:val="005440B1"/>
    <w:rsid w:val="00544EFB"/>
    <w:rsid w:val="005454F3"/>
    <w:rsid w:val="005455E5"/>
    <w:rsid w:val="0054681B"/>
    <w:rsid w:val="0054779A"/>
    <w:rsid w:val="00547AAB"/>
    <w:rsid w:val="00547BA1"/>
    <w:rsid w:val="00550C53"/>
    <w:rsid w:val="00550CD0"/>
    <w:rsid w:val="005520DB"/>
    <w:rsid w:val="005536BD"/>
    <w:rsid w:val="00555EB0"/>
    <w:rsid w:val="00556101"/>
    <w:rsid w:val="00557441"/>
    <w:rsid w:val="0055792E"/>
    <w:rsid w:val="00557BD0"/>
    <w:rsid w:val="00557CB1"/>
    <w:rsid w:val="0056040E"/>
    <w:rsid w:val="00560572"/>
    <w:rsid w:val="0056072C"/>
    <w:rsid w:val="0056078D"/>
    <w:rsid w:val="0056091E"/>
    <w:rsid w:val="00561371"/>
    <w:rsid w:val="0056172D"/>
    <w:rsid w:val="005619DF"/>
    <w:rsid w:val="00561AA3"/>
    <w:rsid w:val="005635F3"/>
    <w:rsid w:val="005636F6"/>
    <w:rsid w:val="00563E4D"/>
    <w:rsid w:val="00564048"/>
    <w:rsid w:val="0056411C"/>
    <w:rsid w:val="00564E84"/>
    <w:rsid w:val="00565B4C"/>
    <w:rsid w:val="00565B55"/>
    <w:rsid w:val="005663FF"/>
    <w:rsid w:val="005667A5"/>
    <w:rsid w:val="0056686A"/>
    <w:rsid w:val="005677E5"/>
    <w:rsid w:val="00567C8B"/>
    <w:rsid w:val="00570332"/>
    <w:rsid w:val="00570775"/>
    <w:rsid w:val="00570D24"/>
    <w:rsid w:val="0057115B"/>
    <w:rsid w:val="00571199"/>
    <w:rsid w:val="005712BD"/>
    <w:rsid w:val="005713AB"/>
    <w:rsid w:val="00571B38"/>
    <w:rsid w:val="00572D54"/>
    <w:rsid w:val="00573156"/>
    <w:rsid w:val="005731B0"/>
    <w:rsid w:val="005733FD"/>
    <w:rsid w:val="005738A7"/>
    <w:rsid w:val="00573E13"/>
    <w:rsid w:val="005748E9"/>
    <w:rsid w:val="00574C1A"/>
    <w:rsid w:val="00575107"/>
    <w:rsid w:val="00576D9A"/>
    <w:rsid w:val="00577717"/>
    <w:rsid w:val="00577E01"/>
    <w:rsid w:val="00577E4E"/>
    <w:rsid w:val="00580EEB"/>
    <w:rsid w:val="00580FCF"/>
    <w:rsid w:val="00581018"/>
    <w:rsid w:val="00581180"/>
    <w:rsid w:val="0058126B"/>
    <w:rsid w:val="00581609"/>
    <w:rsid w:val="00581942"/>
    <w:rsid w:val="0058237D"/>
    <w:rsid w:val="00583673"/>
    <w:rsid w:val="005837C7"/>
    <w:rsid w:val="005839D4"/>
    <w:rsid w:val="005839F8"/>
    <w:rsid w:val="00583A26"/>
    <w:rsid w:val="00583CDB"/>
    <w:rsid w:val="00583D08"/>
    <w:rsid w:val="00583D5D"/>
    <w:rsid w:val="005841C3"/>
    <w:rsid w:val="005843BF"/>
    <w:rsid w:val="00584BD7"/>
    <w:rsid w:val="00584D6C"/>
    <w:rsid w:val="00585345"/>
    <w:rsid w:val="00585745"/>
    <w:rsid w:val="0058680E"/>
    <w:rsid w:val="005868E5"/>
    <w:rsid w:val="0058694D"/>
    <w:rsid w:val="00587521"/>
    <w:rsid w:val="00587BE7"/>
    <w:rsid w:val="00587CBC"/>
    <w:rsid w:val="00591751"/>
    <w:rsid w:val="00593E2D"/>
    <w:rsid w:val="00595DF1"/>
    <w:rsid w:val="00596524"/>
    <w:rsid w:val="0059657F"/>
    <w:rsid w:val="00596FA6"/>
    <w:rsid w:val="005974B1"/>
    <w:rsid w:val="00597D35"/>
    <w:rsid w:val="005A0EC6"/>
    <w:rsid w:val="005A1DBF"/>
    <w:rsid w:val="005A2127"/>
    <w:rsid w:val="005A2157"/>
    <w:rsid w:val="005A21F4"/>
    <w:rsid w:val="005A295D"/>
    <w:rsid w:val="005A29AB"/>
    <w:rsid w:val="005A3107"/>
    <w:rsid w:val="005A3722"/>
    <w:rsid w:val="005A4355"/>
    <w:rsid w:val="005A4A36"/>
    <w:rsid w:val="005A4E6F"/>
    <w:rsid w:val="005A542C"/>
    <w:rsid w:val="005A549F"/>
    <w:rsid w:val="005A583D"/>
    <w:rsid w:val="005A5969"/>
    <w:rsid w:val="005A5E3B"/>
    <w:rsid w:val="005A62CD"/>
    <w:rsid w:val="005A6D6D"/>
    <w:rsid w:val="005A706B"/>
    <w:rsid w:val="005A7264"/>
    <w:rsid w:val="005A72FA"/>
    <w:rsid w:val="005A741B"/>
    <w:rsid w:val="005A7577"/>
    <w:rsid w:val="005A7652"/>
    <w:rsid w:val="005A7B43"/>
    <w:rsid w:val="005A7EFE"/>
    <w:rsid w:val="005B0196"/>
    <w:rsid w:val="005B0F2F"/>
    <w:rsid w:val="005B0F64"/>
    <w:rsid w:val="005B1601"/>
    <w:rsid w:val="005B1905"/>
    <w:rsid w:val="005B411C"/>
    <w:rsid w:val="005B417E"/>
    <w:rsid w:val="005B4844"/>
    <w:rsid w:val="005B4CFC"/>
    <w:rsid w:val="005B4DA9"/>
    <w:rsid w:val="005B58B0"/>
    <w:rsid w:val="005B5C8F"/>
    <w:rsid w:val="005B6C50"/>
    <w:rsid w:val="005B6E0D"/>
    <w:rsid w:val="005B7905"/>
    <w:rsid w:val="005B7BEA"/>
    <w:rsid w:val="005C01A2"/>
    <w:rsid w:val="005C0298"/>
    <w:rsid w:val="005C03FD"/>
    <w:rsid w:val="005C0689"/>
    <w:rsid w:val="005C0769"/>
    <w:rsid w:val="005C0B21"/>
    <w:rsid w:val="005C17F8"/>
    <w:rsid w:val="005C1B2D"/>
    <w:rsid w:val="005C1B70"/>
    <w:rsid w:val="005C360A"/>
    <w:rsid w:val="005C3A72"/>
    <w:rsid w:val="005C4302"/>
    <w:rsid w:val="005C4342"/>
    <w:rsid w:val="005C4584"/>
    <w:rsid w:val="005C56BC"/>
    <w:rsid w:val="005C5C0D"/>
    <w:rsid w:val="005C5EAE"/>
    <w:rsid w:val="005C6334"/>
    <w:rsid w:val="005C6D78"/>
    <w:rsid w:val="005C6FD3"/>
    <w:rsid w:val="005C7662"/>
    <w:rsid w:val="005C7C3C"/>
    <w:rsid w:val="005C7EE9"/>
    <w:rsid w:val="005D1683"/>
    <w:rsid w:val="005D173E"/>
    <w:rsid w:val="005D1EA1"/>
    <w:rsid w:val="005D221C"/>
    <w:rsid w:val="005D2A43"/>
    <w:rsid w:val="005D3544"/>
    <w:rsid w:val="005D4B17"/>
    <w:rsid w:val="005D4D3A"/>
    <w:rsid w:val="005D518C"/>
    <w:rsid w:val="005D5CF0"/>
    <w:rsid w:val="005D6898"/>
    <w:rsid w:val="005D6EA0"/>
    <w:rsid w:val="005D7ED2"/>
    <w:rsid w:val="005D7F92"/>
    <w:rsid w:val="005E028F"/>
    <w:rsid w:val="005E0D9C"/>
    <w:rsid w:val="005E18F5"/>
    <w:rsid w:val="005E1FD1"/>
    <w:rsid w:val="005E3188"/>
    <w:rsid w:val="005E380A"/>
    <w:rsid w:val="005E3815"/>
    <w:rsid w:val="005E43D0"/>
    <w:rsid w:val="005E4A8A"/>
    <w:rsid w:val="005E4E0C"/>
    <w:rsid w:val="005E584B"/>
    <w:rsid w:val="005E5A74"/>
    <w:rsid w:val="005E6700"/>
    <w:rsid w:val="005E6B5B"/>
    <w:rsid w:val="005E76E2"/>
    <w:rsid w:val="005E7734"/>
    <w:rsid w:val="005E78B1"/>
    <w:rsid w:val="005E7B36"/>
    <w:rsid w:val="005F02E6"/>
    <w:rsid w:val="005F104F"/>
    <w:rsid w:val="005F10F1"/>
    <w:rsid w:val="005F150A"/>
    <w:rsid w:val="005F1753"/>
    <w:rsid w:val="005F1846"/>
    <w:rsid w:val="005F1911"/>
    <w:rsid w:val="005F1D1A"/>
    <w:rsid w:val="005F2A83"/>
    <w:rsid w:val="005F2B16"/>
    <w:rsid w:val="005F2CBA"/>
    <w:rsid w:val="005F3216"/>
    <w:rsid w:val="005F44F3"/>
    <w:rsid w:val="005F4646"/>
    <w:rsid w:val="005F4DFE"/>
    <w:rsid w:val="005F4EF9"/>
    <w:rsid w:val="005F55FC"/>
    <w:rsid w:val="005F5DA5"/>
    <w:rsid w:val="005F655B"/>
    <w:rsid w:val="005F668C"/>
    <w:rsid w:val="005F74A6"/>
    <w:rsid w:val="005F7557"/>
    <w:rsid w:val="005F7E0B"/>
    <w:rsid w:val="006015AE"/>
    <w:rsid w:val="006017B1"/>
    <w:rsid w:val="0060199B"/>
    <w:rsid w:val="00601A06"/>
    <w:rsid w:val="00601EA5"/>
    <w:rsid w:val="00602522"/>
    <w:rsid w:val="006027E2"/>
    <w:rsid w:val="006030D6"/>
    <w:rsid w:val="00603EA5"/>
    <w:rsid w:val="006048E4"/>
    <w:rsid w:val="00604AB5"/>
    <w:rsid w:val="006052FB"/>
    <w:rsid w:val="006056C6"/>
    <w:rsid w:val="006063E3"/>
    <w:rsid w:val="0060685F"/>
    <w:rsid w:val="00606B7D"/>
    <w:rsid w:val="00606BCA"/>
    <w:rsid w:val="00607066"/>
    <w:rsid w:val="00607197"/>
    <w:rsid w:val="0060725E"/>
    <w:rsid w:val="006076CD"/>
    <w:rsid w:val="006077A1"/>
    <w:rsid w:val="00607A16"/>
    <w:rsid w:val="00607B1E"/>
    <w:rsid w:val="0061007A"/>
    <w:rsid w:val="006109F8"/>
    <w:rsid w:val="006115C3"/>
    <w:rsid w:val="00611B70"/>
    <w:rsid w:val="00611C28"/>
    <w:rsid w:val="006122F6"/>
    <w:rsid w:val="006128E6"/>
    <w:rsid w:val="00612A11"/>
    <w:rsid w:val="00613D24"/>
    <w:rsid w:val="00613DB9"/>
    <w:rsid w:val="006147EA"/>
    <w:rsid w:val="00614EF5"/>
    <w:rsid w:val="006162F0"/>
    <w:rsid w:val="0061656E"/>
    <w:rsid w:val="006167AA"/>
    <w:rsid w:val="0061681A"/>
    <w:rsid w:val="00617085"/>
    <w:rsid w:val="00617830"/>
    <w:rsid w:val="00622605"/>
    <w:rsid w:val="00623075"/>
    <w:rsid w:val="00623434"/>
    <w:rsid w:val="006236D2"/>
    <w:rsid w:val="00623910"/>
    <w:rsid w:val="00623C39"/>
    <w:rsid w:val="00624365"/>
    <w:rsid w:val="00624A27"/>
    <w:rsid w:val="00624D3B"/>
    <w:rsid w:val="00624D74"/>
    <w:rsid w:val="00625960"/>
    <w:rsid w:val="00625987"/>
    <w:rsid w:val="00625BBB"/>
    <w:rsid w:val="0062716D"/>
    <w:rsid w:val="006271F0"/>
    <w:rsid w:val="00627878"/>
    <w:rsid w:val="00627AF2"/>
    <w:rsid w:val="00627E18"/>
    <w:rsid w:val="00631452"/>
    <w:rsid w:val="0063161A"/>
    <w:rsid w:val="006326FB"/>
    <w:rsid w:val="00632F94"/>
    <w:rsid w:val="00633517"/>
    <w:rsid w:val="0063379F"/>
    <w:rsid w:val="006337A1"/>
    <w:rsid w:val="00635159"/>
    <w:rsid w:val="0063546F"/>
    <w:rsid w:val="006361EA"/>
    <w:rsid w:val="0063632F"/>
    <w:rsid w:val="0063743C"/>
    <w:rsid w:val="006374BC"/>
    <w:rsid w:val="00637E2B"/>
    <w:rsid w:val="00640E38"/>
    <w:rsid w:val="00641149"/>
    <w:rsid w:val="00641286"/>
    <w:rsid w:val="00641A4A"/>
    <w:rsid w:val="00641ABB"/>
    <w:rsid w:val="00641E47"/>
    <w:rsid w:val="00641F2A"/>
    <w:rsid w:val="00642471"/>
    <w:rsid w:val="006425D5"/>
    <w:rsid w:val="00642E0C"/>
    <w:rsid w:val="0064382A"/>
    <w:rsid w:val="0064389D"/>
    <w:rsid w:val="00644037"/>
    <w:rsid w:val="00644A49"/>
    <w:rsid w:val="00644DDA"/>
    <w:rsid w:val="0064527A"/>
    <w:rsid w:val="00645BD4"/>
    <w:rsid w:val="00645E98"/>
    <w:rsid w:val="0064615C"/>
    <w:rsid w:val="00646A6B"/>
    <w:rsid w:val="006479E7"/>
    <w:rsid w:val="00650400"/>
    <w:rsid w:val="00650C56"/>
    <w:rsid w:val="00650E94"/>
    <w:rsid w:val="00651C97"/>
    <w:rsid w:val="00652858"/>
    <w:rsid w:val="00653145"/>
    <w:rsid w:val="00653729"/>
    <w:rsid w:val="00654776"/>
    <w:rsid w:val="00654C6D"/>
    <w:rsid w:val="00654E7F"/>
    <w:rsid w:val="006558DC"/>
    <w:rsid w:val="006559D9"/>
    <w:rsid w:val="00656835"/>
    <w:rsid w:val="00656AC7"/>
    <w:rsid w:val="00656B27"/>
    <w:rsid w:val="00656E97"/>
    <w:rsid w:val="00657C88"/>
    <w:rsid w:val="00657F8B"/>
    <w:rsid w:val="00660401"/>
    <w:rsid w:val="00660A2E"/>
    <w:rsid w:val="00660E07"/>
    <w:rsid w:val="006618FC"/>
    <w:rsid w:val="00662612"/>
    <w:rsid w:val="006636CD"/>
    <w:rsid w:val="006637ED"/>
    <w:rsid w:val="00663C22"/>
    <w:rsid w:val="00663D00"/>
    <w:rsid w:val="00663E86"/>
    <w:rsid w:val="006651C3"/>
    <w:rsid w:val="00665E6A"/>
    <w:rsid w:val="00666F26"/>
    <w:rsid w:val="0067042F"/>
    <w:rsid w:val="00671006"/>
    <w:rsid w:val="00671B7E"/>
    <w:rsid w:val="00672B38"/>
    <w:rsid w:val="00673D4F"/>
    <w:rsid w:val="006767BC"/>
    <w:rsid w:val="00676E5C"/>
    <w:rsid w:val="0067790C"/>
    <w:rsid w:val="0068057B"/>
    <w:rsid w:val="0068125C"/>
    <w:rsid w:val="00681628"/>
    <w:rsid w:val="006816B1"/>
    <w:rsid w:val="00681CE7"/>
    <w:rsid w:val="00681D75"/>
    <w:rsid w:val="00681F29"/>
    <w:rsid w:val="0068226F"/>
    <w:rsid w:val="0068242E"/>
    <w:rsid w:val="006824D4"/>
    <w:rsid w:val="00682C54"/>
    <w:rsid w:val="00682CBF"/>
    <w:rsid w:val="00683BA1"/>
    <w:rsid w:val="00684722"/>
    <w:rsid w:val="006848F1"/>
    <w:rsid w:val="00684BAF"/>
    <w:rsid w:val="00684FAE"/>
    <w:rsid w:val="00685322"/>
    <w:rsid w:val="00686008"/>
    <w:rsid w:val="00686BB8"/>
    <w:rsid w:val="00686FB5"/>
    <w:rsid w:val="0068771D"/>
    <w:rsid w:val="006900D8"/>
    <w:rsid w:val="006902B2"/>
    <w:rsid w:val="006914D4"/>
    <w:rsid w:val="00691D06"/>
    <w:rsid w:val="00691E48"/>
    <w:rsid w:val="00691EF6"/>
    <w:rsid w:val="00692225"/>
    <w:rsid w:val="0069311C"/>
    <w:rsid w:val="00693B91"/>
    <w:rsid w:val="00696653"/>
    <w:rsid w:val="00696AB0"/>
    <w:rsid w:val="00696EBB"/>
    <w:rsid w:val="006976FD"/>
    <w:rsid w:val="006A0757"/>
    <w:rsid w:val="006A1899"/>
    <w:rsid w:val="006A1D83"/>
    <w:rsid w:val="006A1DE8"/>
    <w:rsid w:val="006A1F10"/>
    <w:rsid w:val="006A21DD"/>
    <w:rsid w:val="006A32D4"/>
    <w:rsid w:val="006A359A"/>
    <w:rsid w:val="006A4842"/>
    <w:rsid w:val="006A4AAD"/>
    <w:rsid w:val="006A4D4E"/>
    <w:rsid w:val="006A631B"/>
    <w:rsid w:val="006A7321"/>
    <w:rsid w:val="006A77AD"/>
    <w:rsid w:val="006A7D1E"/>
    <w:rsid w:val="006B0197"/>
    <w:rsid w:val="006B06DF"/>
    <w:rsid w:val="006B0746"/>
    <w:rsid w:val="006B0E21"/>
    <w:rsid w:val="006B2A3F"/>
    <w:rsid w:val="006B2D0E"/>
    <w:rsid w:val="006B34DC"/>
    <w:rsid w:val="006B3991"/>
    <w:rsid w:val="006B3CA9"/>
    <w:rsid w:val="006B3EB2"/>
    <w:rsid w:val="006B42DB"/>
    <w:rsid w:val="006B57DD"/>
    <w:rsid w:val="006B58AE"/>
    <w:rsid w:val="006B59B8"/>
    <w:rsid w:val="006B5EE0"/>
    <w:rsid w:val="006B630A"/>
    <w:rsid w:val="006B6CBA"/>
    <w:rsid w:val="006B7C24"/>
    <w:rsid w:val="006B7ED9"/>
    <w:rsid w:val="006C07EF"/>
    <w:rsid w:val="006C1577"/>
    <w:rsid w:val="006C182E"/>
    <w:rsid w:val="006C1A37"/>
    <w:rsid w:val="006C1C85"/>
    <w:rsid w:val="006C3741"/>
    <w:rsid w:val="006C39A0"/>
    <w:rsid w:val="006C39D6"/>
    <w:rsid w:val="006C3A99"/>
    <w:rsid w:val="006C3E0D"/>
    <w:rsid w:val="006C3F19"/>
    <w:rsid w:val="006C42F1"/>
    <w:rsid w:val="006C47D7"/>
    <w:rsid w:val="006C5218"/>
    <w:rsid w:val="006C55C3"/>
    <w:rsid w:val="006C58F5"/>
    <w:rsid w:val="006C5A91"/>
    <w:rsid w:val="006C5ACD"/>
    <w:rsid w:val="006C6300"/>
    <w:rsid w:val="006C66DD"/>
    <w:rsid w:val="006D1490"/>
    <w:rsid w:val="006D1544"/>
    <w:rsid w:val="006D225A"/>
    <w:rsid w:val="006D2E8E"/>
    <w:rsid w:val="006D3286"/>
    <w:rsid w:val="006D36B7"/>
    <w:rsid w:val="006D3A49"/>
    <w:rsid w:val="006D4357"/>
    <w:rsid w:val="006D5273"/>
    <w:rsid w:val="006D5D19"/>
    <w:rsid w:val="006D686D"/>
    <w:rsid w:val="006D6876"/>
    <w:rsid w:val="006D749F"/>
    <w:rsid w:val="006D7583"/>
    <w:rsid w:val="006E087D"/>
    <w:rsid w:val="006E16F1"/>
    <w:rsid w:val="006E1967"/>
    <w:rsid w:val="006E1BB2"/>
    <w:rsid w:val="006E1EFC"/>
    <w:rsid w:val="006E283C"/>
    <w:rsid w:val="006E2CAF"/>
    <w:rsid w:val="006E359B"/>
    <w:rsid w:val="006E40FA"/>
    <w:rsid w:val="006E4B06"/>
    <w:rsid w:val="006E55DF"/>
    <w:rsid w:val="006E66E0"/>
    <w:rsid w:val="006E694C"/>
    <w:rsid w:val="006E6A48"/>
    <w:rsid w:val="006E6CAF"/>
    <w:rsid w:val="006E7222"/>
    <w:rsid w:val="006E75BF"/>
    <w:rsid w:val="006E7A74"/>
    <w:rsid w:val="006F057B"/>
    <w:rsid w:val="006F09B5"/>
    <w:rsid w:val="006F1349"/>
    <w:rsid w:val="006F201F"/>
    <w:rsid w:val="006F2752"/>
    <w:rsid w:val="006F282E"/>
    <w:rsid w:val="006F2AE6"/>
    <w:rsid w:val="006F2C03"/>
    <w:rsid w:val="006F4813"/>
    <w:rsid w:val="006F48B3"/>
    <w:rsid w:val="006F48B8"/>
    <w:rsid w:val="006F4ACE"/>
    <w:rsid w:val="006F515B"/>
    <w:rsid w:val="006F52A0"/>
    <w:rsid w:val="006F54A4"/>
    <w:rsid w:val="006F553C"/>
    <w:rsid w:val="006F5924"/>
    <w:rsid w:val="006F6258"/>
    <w:rsid w:val="006F65E1"/>
    <w:rsid w:val="006F668F"/>
    <w:rsid w:val="006F6FB2"/>
    <w:rsid w:val="006F72AB"/>
    <w:rsid w:val="006F752E"/>
    <w:rsid w:val="006F7F8E"/>
    <w:rsid w:val="00700276"/>
    <w:rsid w:val="007011BE"/>
    <w:rsid w:val="00701552"/>
    <w:rsid w:val="007022A3"/>
    <w:rsid w:val="007022A8"/>
    <w:rsid w:val="00702989"/>
    <w:rsid w:val="00702B4B"/>
    <w:rsid w:val="00702E18"/>
    <w:rsid w:val="007030A4"/>
    <w:rsid w:val="00704FDE"/>
    <w:rsid w:val="00705448"/>
    <w:rsid w:val="00705C30"/>
    <w:rsid w:val="00705DF2"/>
    <w:rsid w:val="00705F0B"/>
    <w:rsid w:val="00706482"/>
    <w:rsid w:val="007067B2"/>
    <w:rsid w:val="00706D21"/>
    <w:rsid w:val="00706FBF"/>
    <w:rsid w:val="00707429"/>
    <w:rsid w:val="0070743E"/>
    <w:rsid w:val="007102F4"/>
    <w:rsid w:val="00712194"/>
    <w:rsid w:val="007122EC"/>
    <w:rsid w:val="0071296E"/>
    <w:rsid w:val="0071297A"/>
    <w:rsid w:val="00713A72"/>
    <w:rsid w:val="007143CC"/>
    <w:rsid w:val="007144E2"/>
    <w:rsid w:val="00714504"/>
    <w:rsid w:val="007147CB"/>
    <w:rsid w:val="007155CE"/>
    <w:rsid w:val="007163FE"/>
    <w:rsid w:val="00716D7C"/>
    <w:rsid w:val="00717177"/>
    <w:rsid w:val="00717426"/>
    <w:rsid w:val="0071742A"/>
    <w:rsid w:val="00717E4B"/>
    <w:rsid w:val="007201B1"/>
    <w:rsid w:val="00720358"/>
    <w:rsid w:val="0072067A"/>
    <w:rsid w:val="00720E20"/>
    <w:rsid w:val="0072211E"/>
    <w:rsid w:val="00722C27"/>
    <w:rsid w:val="007233BB"/>
    <w:rsid w:val="00723C35"/>
    <w:rsid w:val="0072604C"/>
    <w:rsid w:val="007267EB"/>
    <w:rsid w:val="00726A0A"/>
    <w:rsid w:val="007270A4"/>
    <w:rsid w:val="00727804"/>
    <w:rsid w:val="00727D70"/>
    <w:rsid w:val="00727F57"/>
    <w:rsid w:val="00730091"/>
    <w:rsid w:val="007308BF"/>
    <w:rsid w:val="00730E8F"/>
    <w:rsid w:val="00731CA6"/>
    <w:rsid w:val="00731D48"/>
    <w:rsid w:val="00732559"/>
    <w:rsid w:val="0073263C"/>
    <w:rsid w:val="00733333"/>
    <w:rsid w:val="0073334A"/>
    <w:rsid w:val="0073372B"/>
    <w:rsid w:val="00733C43"/>
    <w:rsid w:val="00733D9F"/>
    <w:rsid w:val="007340A7"/>
    <w:rsid w:val="00734484"/>
    <w:rsid w:val="00734F9A"/>
    <w:rsid w:val="00735A7D"/>
    <w:rsid w:val="00736089"/>
    <w:rsid w:val="007364B4"/>
    <w:rsid w:val="007368CC"/>
    <w:rsid w:val="00737A66"/>
    <w:rsid w:val="0074010C"/>
    <w:rsid w:val="00741396"/>
    <w:rsid w:val="00741684"/>
    <w:rsid w:val="00741706"/>
    <w:rsid w:val="00742076"/>
    <w:rsid w:val="00742B30"/>
    <w:rsid w:val="007432B6"/>
    <w:rsid w:val="007436D9"/>
    <w:rsid w:val="007446C0"/>
    <w:rsid w:val="00745136"/>
    <w:rsid w:val="007453D2"/>
    <w:rsid w:val="00745A15"/>
    <w:rsid w:val="00745DD2"/>
    <w:rsid w:val="00745EDB"/>
    <w:rsid w:val="00745F26"/>
    <w:rsid w:val="00746319"/>
    <w:rsid w:val="00746324"/>
    <w:rsid w:val="00747A87"/>
    <w:rsid w:val="007503F5"/>
    <w:rsid w:val="00750636"/>
    <w:rsid w:val="00750A18"/>
    <w:rsid w:val="00750B49"/>
    <w:rsid w:val="00751354"/>
    <w:rsid w:val="00752177"/>
    <w:rsid w:val="00753430"/>
    <w:rsid w:val="00753812"/>
    <w:rsid w:val="00753A53"/>
    <w:rsid w:val="00753FF7"/>
    <w:rsid w:val="00754178"/>
    <w:rsid w:val="0075499D"/>
    <w:rsid w:val="00755EE9"/>
    <w:rsid w:val="00755F7A"/>
    <w:rsid w:val="007568D0"/>
    <w:rsid w:val="00756909"/>
    <w:rsid w:val="0075740E"/>
    <w:rsid w:val="007575CF"/>
    <w:rsid w:val="00760D10"/>
    <w:rsid w:val="00761C6F"/>
    <w:rsid w:val="00761F31"/>
    <w:rsid w:val="00762108"/>
    <w:rsid w:val="007621A9"/>
    <w:rsid w:val="007625AA"/>
    <w:rsid w:val="00762D1D"/>
    <w:rsid w:val="00762EB0"/>
    <w:rsid w:val="007633F1"/>
    <w:rsid w:val="007639BE"/>
    <w:rsid w:val="007639C4"/>
    <w:rsid w:val="00763D14"/>
    <w:rsid w:val="00763D60"/>
    <w:rsid w:val="00763F6E"/>
    <w:rsid w:val="00765065"/>
    <w:rsid w:val="0076621D"/>
    <w:rsid w:val="007675E4"/>
    <w:rsid w:val="00767DC6"/>
    <w:rsid w:val="00770808"/>
    <w:rsid w:val="00770E38"/>
    <w:rsid w:val="00772470"/>
    <w:rsid w:val="00772E50"/>
    <w:rsid w:val="00772FDA"/>
    <w:rsid w:val="00773464"/>
    <w:rsid w:val="007734B3"/>
    <w:rsid w:val="00773904"/>
    <w:rsid w:val="0077397E"/>
    <w:rsid w:val="00774E0C"/>
    <w:rsid w:val="00774E41"/>
    <w:rsid w:val="007751DE"/>
    <w:rsid w:val="0077652C"/>
    <w:rsid w:val="0077664B"/>
    <w:rsid w:val="00776967"/>
    <w:rsid w:val="00776AF1"/>
    <w:rsid w:val="00777192"/>
    <w:rsid w:val="00777575"/>
    <w:rsid w:val="0077785A"/>
    <w:rsid w:val="00777D01"/>
    <w:rsid w:val="00780476"/>
    <w:rsid w:val="0078133D"/>
    <w:rsid w:val="00781896"/>
    <w:rsid w:val="00781937"/>
    <w:rsid w:val="00781D10"/>
    <w:rsid w:val="00781DA6"/>
    <w:rsid w:val="00781E34"/>
    <w:rsid w:val="00782197"/>
    <w:rsid w:val="007823AF"/>
    <w:rsid w:val="00782AF1"/>
    <w:rsid w:val="00782BCB"/>
    <w:rsid w:val="00782D9D"/>
    <w:rsid w:val="00783C0D"/>
    <w:rsid w:val="00783E08"/>
    <w:rsid w:val="007850D4"/>
    <w:rsid w:val="007852C8"/>
    <w:rsid w:val="00785621"/>
    <w:rsid w:val="00785785"/>
    <w:rsid w:val="007860C8"/>
    <w:rsid w:val="00786826"/>
    <w:rsid w:val="0078747C"/>
    <w:rsid w:val="0079056A"/>
    <w:rsid w:val="0079156F"/>
    <w:rsid w:val="007918A2"/>
    <w:rsid w:val="00791DED"/>
    <w:rsid w:val="007920E3"/>
    <w:rsid w:val="00792AA8"/>
    <w:rsid w:val="0079315D"/>
    <w:rsid w:val="007932E4"/>
    <w:rsid w:val="00793AAE"/>
    <w:rsid w:val="00793E89"/>
    <w:rsid w:val="00794972"/>
    <w:rsid w:val="00794A18"/>
    <w:rsid w:val="007962D2"/>
    <w:rsid w:val="00796BF1"/>
    <w:rsid w:val="00796D22"/>
    <w:rsid w:val="00796EE7"/>
    <w:rsid w:val="00796F14"/>
    <w:rsid w:val="00797022"/>
    <w:rsid w:val="00797498"/>
    <w:rsid w:val="007A1396"/>
    <w:rsid w:val="007A19BE"/>
    <w:rsid w:val="007A1C8E"/>
    <w:rsid w:val="007A3ABE"/>
    <w:rsid w:val="007A48DE"/>
    <w:rsid w:val="007A4CB0"/>
    <w:rsid w:val="007A52FE"/>
    <w:rsid w:val="007A5B52"/>
    <w:rsid w:val="007A60F8"/>
    <w:rsid w:val="007A62C3"/>
    <w:rsid w:val="007A65BC"/>
    <w:rsid w:val="007A68C9"/>
    <w:rsid w:val="007A7871"/>
    <w:rsid w:val="007B04FD"/>
    <w:rsid w:val="007B1AFE"/>
    <w:rsid w:val="007B30B4"/>
    <w:rsid w:val="007B341B"/>
    <w:rsid w:val="007B352C"/>
    <w:rsid w:val="007B4086"/>
    <w:rsid w:val="007B4102"/>
    <w:rsid w:val="007B50AE"/>
    <w:rsid w:val="007B5F57"/>
    <w:rsid w:val="007B651A"/>
    <w:rsid w:val="007B6648"/>
    <w:rsid w:val="007B6669"/>
    <w:rsid w:val="007B6970"/>
    <w:rsid w:val="007C05E1"/>
    <w:rsid w:val="007C1607"/>
    <w:rsid w:val="007C175B"/>
    <w:rsid w:val="007C2892"/>
    <w:rsid w:val="007C2BA5"/>
    <w:rsid w:val="007C311B"/>
    <w:rsid w:val="007C3250"/>
    <w:rsid w:val="007C3381"/>
    <w:rsid w:val="007C4019"/>
    <w:rsid w:val="007C462E"/>
    <w:rsid w:val="007C4826"/>
    <w:rsid w:val="007C48E3"/>
    <w:rsid w:val="007C4C3F"/>
    <w:rsid w:val="007C5052"/>
    <w:rsid w:val="007C506B"/>
    <w:rsid w:val="007C566C"/>
    <w:rsid w:val="007C64F7"/>
    <w:rsid w:val="007C6A69"/>
    <w:rsid w:val="007C79B4"/>
    <w:rsid w:val="007C7AB7"/>
    <w:rsid w:val="007C7F9E"/>
    <w:rsid w:val="007D0176"/>
    <w:rsid w:val="007D01B7"/>
    <w:rsid w:val="007D0986"/>
    <w:rsid w:val="007D3AC0"/>
    <w:rsid w:val="007D3BFB"/>
    <w:rsid w:val="007D40E5"/>
    <w:rsid w:val="007D4280"/>
    <w:rsid w:val="007D462D"/>
    <w:rsid w:val="007D4D0E"/>
    <w:rsid w:val="007D5373"/>
    <w:rsid w:val="007D59A7"/>
    <w:rsid w:val="007D6541"/>
    <w:rsid w:val="007D698B"/>
    <w:rsid w:val="007D7063"/>
    <w:rsid w:val="007D7773"/>
    <w:rsid w:val="007D79AE"/>
    <w:rsid w:val="007D7A4E"/>
    <w:rsid w:val="007D7A7C"/>
    <w:rsid w:val="007D7BB6"/>
    <w:rsid w:val="007D7C18"/>
    <w:rsid w:val="007E1012"/>
    <w:rsid w:val="007E21F9"/>
    <w:rsid w:val="007E2412"/>
    <w:rsid w:val="007E24CB"/>
    <w:rsid w:val="007E3552"/>
    <w:rsid w:val="007E4ED3"/>
    <w:rsid w:val="007E50BE"/>
    <w:rsid w:val="007E5A79"/>
    <w:rsid w:val="007E5D35"/>
    <w:rsid w:val="007E60D8"/>
    <w:rsid w:val="007E65A8"/>
    <w:rsid w:val="007E73FD"/>
    <w:rsid w:val="007E79DB"/>
    <w:rsid w:val="007F0739"/>
    <w:rsid w:val="007F099E"/>
    <w:rsid w:val="007F1ABA"/>
    <w:rsid w:val="007F2104"/>
    <w:rsid w:val="007F23B4"/>
    <w:rsid w:val="007F2F07"/>
    <w:rsid w:val="007F3105"/>
    <w:rsid w:val="007F383A"/>
    <w:rsid w:val="007F3F00"/>
    <w:rsid w:val="007F42D9"/>
    <w:rsid w:val="007F52A6"/>
    <w:rsid w:val="007F5789"/>
    <w:rsid w:val="007F57A4"/>
    <w:rsid w:val="007F6370"/>
    <w:rsid w:val="007F66DB"/>
    <w:rsid w:val="007F68DA"/>
    <w:rsid w:val="007F7143"/>
    <w:rsid w:val="007F7224"/>
    <w:rsid w:val="007F7467"/>
    <w:rsid w:val="007F78FE"/>
    <w:rsid w:val="007F7D77"/>
    <w:rsid w:val="008000D3"/>
    <w:rsid w:val="008004E7"/>
    <w:rsid w:val="0080050C"/>
    <w:rsid w:val="00800819"/>
    <w:rsid w:val="008008CD"/>
    <w:rsid w:val="00801ADE"/>
    <w:rsid w:val="008026E4"/>
    <w:rsid w:val="0080276C"/>
    <w:rsid w:val="00803CF9"/>
    <w:rsid w:val="00804063"/>
    <w:rsid w:val="008058D9"/>
    <w:rsid w:val="008060C8"/>
    <w:rsid w:val="008064C0"/>
    <w:rsid w:val="0080754E"/>
    <w:rsid w:val="008077B3"/>
    <w:rsid w:val="00807A42"/>
    <w:rsid w:val="00810330"/>
    <w:rsid w:val="00810371"/>
    <w:rsid w:val="0081054A"/>
    <w:rsid w:val="0081093B"/>
    <w:rsid w:val="00810F5C"/>
    <w:rsid w:val="00811519"/>
    <w:rsid w:val="00811555"/>
    <w:rsid w:val="008116EB"/>
    <w:rsid w:val="00811BA0"/>
    <w:rsid w:val="008126D8"/>
    <w:rsid w:val="00812723"/>
    <w:rsid w:val="00812965"/>
    <w:rsid w:val="0081356F"/>
    <w:rsid w:val="00813B71"/>
    <w:rsid w:val="00813EFF"/>
    <w:rsid w:val="008149F9"/>
    <w:rsid w:val="00814A6A"/>
    <w:rsid w:val="00814CAA"/>
    <w:rsid w:val="00814ED4"/>
    <w:rsid w:val="008152E3"/>
    <w:rsid w:val="0081557C"/>
    <w:rsid w:val="008159B1"/>
    <w:rsid w:val="00815D42"/>
    <w:rsid w:val="0081711A"/>
    <w:rsid w:val="00817AD7"/>
    <w:rsid w:val="00817CD4"/>
    <w:rsid w:val="00820282"/>
    <w:rsid w:val="0082047D"/>
    <w:rsid w:val="00820651"/>
    <w:rsid w:val="00820791"/>
    <w:rsid w:val="00820FEC"/>
    <w:rsid w:val="00821144"/>
    <w:rsid w:val="0082117F"/>
    <w:rsid w:val="00821380"/>
    <w:rsid w:val="0082187B"/>
    <w:rsid w:val="00821C4C"/>
    <w:rsid w:val="008229E0"/>
    <w:rsid w:val="00822C9C"/>
    <w:rsid w:val="00823066"/>
    <w:rsid w:val="0082389C"/>
    <w:rsid w:val="00824758"/>
    <w:rsid w:val="00824DA9"/>
    <w:rsid w:val="00825559"/>
    <w:rsid w:val="008260FC"/>
    <w:rsid w:val="00826116"/>
    <w:rsid w:val="0082619C"/>
    <w:rsid w:val="008264D8"/>
    <w:rsid w:val="00826BE5"/>
    <w:rsid w:val="00827D07"/>
    <w:rsid w:val="00830201"/>
    <w:rsid w:val="008307CB"/>
    <w:rsid w:val="00830809"/>
    <w:rsid w:val="00830ABE"/>
    <w:rsid w:val="00830DB1"/>
    <w:rsid w:val="00831A0D"/>
    <w:rsid w:val="00833B10"/>
    <w:rsid w:val="00834329"/>
    <w:rsid w:val="008343BE"/>
    <w:rsid w:val="00834CFA"/>
    <w:rsid w:val="008356FC"/>
    <w:rsid w:val="00836362"/>
    <w:rsid w:val="00836AD2"/>
    <w:rsid w:val="00836D58"/>
    <w:rsid w:val="00836FA9"/>
    <w:rsid w:val="0083711C"/>
    <w:rsid w:val="008375CC"/>
    <w:rsid w:val="00837BA8"/>
    <w:rsid w:val="008415CC"/>
    <w:rsid w:val="00841AA6"/>
    <w:rsid w:val="00841B30"/>
    <w:rsid w:val="00842024"/>
    <w:rsid w:val="00842862"/>
    <w:rsid w:val="008430A8"/>
    <w:rsid w:val="00843AF8"/>
    <w:rsid w:val="00843D86"/>
    <w:rsid w:val="00844131"/>
    <w:rsid w:val="00844691"/>
    <w:rsid w:val="00844A64"/>
    <w:rsid w:val="00845199"/>
    <w:rsid w:val="0084641D"/>
    <w:rsid w:val="008468E8"/>
    <w:rsid w:val="00846A5F"/>
    <w:rsid w:val="0084733F"/>
    <w:rsid w:val="00847DFE"/>
    <w:rsid w:val="00847FFD"/>
    <w:rsid w:val="008501EB"/>
    <w:rsid w:val="0085027F"/>
    <w:rsid w:val="008506A5"/>
    <w:rsid w:val="00851111"/>
    <w:rsid w:val="008522D5"/>
    <w:rsid w:val="008525CF"/>
    <w:rsid w:val="00852C91"/>
    <w:rsid w:val="008542CC"/>
    <w:rsid w:val="008543FE"/>
    <w:rsid w:val="00854463"/>
    <w:rsid w:val="00854DED"/>
    <w:rsid w:val="00855329"/>
    <w:rsid w:val="00855753"/>
    <w:rsid w:val="0085578E"/>
    <w:rsid w:val="0085585C"/>
    <w:rsid w:val="00855E09"/>
    <w:rsid w:val="0085657F"/>
    <w:rsid w:val="0085702F"/>
    <w:rsid w:val="00857397"/>
    <w:rsid w:val="00857DF6"/>
    <w:rsid w:val="00860973"/>
    <w:rsid w:val="00860B77"/>
    <w:rsid w:val="00860E0C"/>
    <w:rsid w:val="008613CB"/>
    <w:rsid w:val="008614B9"/>
    <w:rsid w:val="0086183E"/>
    <w:rsid w:val="00861B73"/>
    <w:rsid w:val="00862D13"/>
    <w:rsid w:val="008648B5"/>
    <w:rsid w:val="008649A3"/>
    <w:rsid w:val="00864CB7"/>
    <w:rsid w:val="00865963"/>
    <w:rsid w:val="00865A78"/>
    <w:rsid w:val="00865B51"/>
    <w:rsid w:val="008660BF"/>
    <w:rsid w:val="0086641A"/>
    <w:rsid w:val="00867E3C"/>
    <w:rsid w:val="00867F68"/>
    <w:rsid w:val="008705C5"/>
    <w:rsid w:val="00870BC8"/>
    <w:rsid w:val="00870C35"/>
    <w:rsid w:val="00870E1F"/>
    <w:rsid w:val="008719CE"/>
    <w:rsid w:val="00872AA7"/>
    <w:rsid w:val="008736F1"/>
    <w:rsid w:val="008737D3"/>
    <w:rsid w:val="00873E0E"/>
    <w:rsid w:val="00873EB4"/>
    <w:rsid w:val="00874121"/>
    <w:rsid w:val="008742F7"/>
    <w:rsid w:val="008747A3"/>
    <w:rsid w:val="00875179"/>
    <w:rsid w:val="0087576F"/>
    <w:rsid w:val="008764AA"/>
    <w:rsid w:val="00877111"/>
    <w:rsid w:val="00877194"/>
    <w:rsid w:val="00877CBF"/>
    <w:rsid w:val="0088020C"/>
    <w:rsid w:val="008811D7"/>
    <w:rsid w:val="00882076"/>
    <w:rsid w:val="0088251B"/>
    <w:rsid w:val="008828E9"/>
    <w:rsid w:val="00882D53"/>
    <w:rsid w:val="00882E0E"/>
    <w:rsid w:val="00883437"/>
    <w:rsid w:val="008834C5"/>
    <w:rsid w:val="00883C24"/>
    <w:rsid w:val="008843C8"/>
    <w:rsid w:val="0088477E"/>
    <w:rsid w:val="008853F8"/>
    <w:rsid w:val="0088634E"/>
    <w:rsid w:val="008867EE"/>
    <w:rsid w:val="00886C99"/>
    <w:rsid w:val="00886CF2"/>
    <w:rsid w:val="0088764C"/>
    <w:rsid w:val="00890373"/>
    <w:rsid w:val="008906FF"/>
    <w:rsid w:val="00891AA3"/>
    <w:rsid w:val="00892D18"/>
    <w:rsid w:val="00892DBF"/>
    <w:rsid w:val="008931CB"/>
    <w:rsid w:val="00893C35"/>
    <w:rsid w:val="00893EB4"/>
    <w:rsid w:val="00894335"/>
    <w:rsid w:val="00894E94"/>
    <w:rsid w:val="008953BD"/>
    <w:rsid w:val="00895AFE"/>
    <w:rsid w:val="0089609A"/>
    <w:rsid w:val="00896440"/>
    <w:rsid w:val="00896F76"/>
    <w:rsid w:val="00897305"/>
    <w:rsid w:val="008A05BC"/>
    <w:rsid w:val="008A0749"/>
    <w:rsid w:val="008A0A3C"/>
    <w:rsid w:val="008A0DC6"/>
    <w:rsid w:val="008A1364"/>
    <w:rsid w:val="008A23B3"/>
    <w:rsid w:val="008A285A"/>
    <w:rsid w:val="008A2C7A"/>
    <w:rsid w:val="008A2DDF"/>
    <w:rsid w:val="008A2E90"/>
    <w:rsid w:val="008A435F"/>
    <w:rsid w:val="008A451C"/>
    <w:rsid w:val="008A4628"/>
    <w:rsid w:val="008A47DF"/>
    <w:rsid w:val="008A4A25"/>
    <w:rsid w:val="008A57E3"/>
    <w:rsid w:val="008A6405"/>
    <w:rsid w:val="008A64FF"/>
    <w:rsid w:val="008A65CA"/>
    <w:rsid w:val="008A6ADD"/>
    <w:rsid w:val="008A6E4B"/>
    <w:rsid w:val="008A7039"/>
    <w:rsid w:val="008A7415"/>
    <w:rsid w:val="008A7E91"/>
    <w:rsid w:val="008B00AA"/>
    <w:rsid w:val="008B0896"/>
    <w:rsid w:val="008B171B"/>
    <w:rsid w:val="008B2BEB"/>
    <w:rsid w:val="008B3009"/>
    <w:rsid w:val="008B3AEA"/>
    <w:rsid w:val="008B3BC5"/>
    <w:rsid w:val="008B3C63"/>
    <w:rsid w:val="008B47CB"/>
    <w:rsid w:val="008B551B"/>
    <w:rsid w:val="008B6A6C"/>
    <w:rsid w:val="008B7821"/>
    <w:rsid w:val="008C1180"/>
    <w:rsid w:val="008C15BB"/>
    <w:rsid w:val="008C174C"/>
    <w:rsid w:val="008C1908"/>
    <w:rsid w:val="008C28E5"/>
    <w:rsid w:val="008C42BD"/>
    <w:rsid w:val="008C45C3"/>
    <w:rsid w:val="008C491E"/>
    <w:rsid w:val="008C4E5F"/>
    <w:rsid w:val="008C52AB"/>
    <w:rsid w:val="008C5E82"/>
    <w:rsid w:val="008C5F7F"/>
    <w:rsid w:val="008C6502"/>
    <w:rsid w:val="008C6886"/>
    <w:rsid w:val="008C6C82"/>
    <w:rsid w:val="008C6E1D"/>
    <w:rsid w:val="008D09A7"/>
    <w:rsid w:val="008D1543"/>
    <w:rsid w:val="008D15F7"/>
    <w:rsid w:val="008D16F5"/>
    <w:rsid w:val="008D1977"/>
    <w:rsid w:val="008D1B8F"/>
    <w:rsid w:val="008D1FDE"/>
    <w:rsid w:val="008D2341"/>
    <w:rsid w:val="008D29E0"/>
    <w:rsid w:val="008D3349"/>
    <w:rsid w:val="008D34CD"/>
    <w:rsid w:val="008D351D"/>
    <w:rsid w:val="008D3A8F"/>
    <w:rsid w:val="008D3E08"/>
    <w:rsid w:val="008D3E27"/>
    <w:rsid w:val="008D3F0A"/>
    <w:rsid w:val="008D41E0"/>
    <w:rsid w:val="008D43B8"/>
    <w:rsid w:val="008D45BA"/>
    <w:rsid w:val="008D4A6F"/>
    <w:rsid w:val="008D4AF3"/>
    <w:rsid w:val="008D63D6"/>
    <w:rsid w:val="008D6A9C"/>
    <w:rsid w:val="008D6F2E"/>
    <w:rsid w:val="008D7AF8"/>
    <w:rsid w:val="008D7F4E"/>
    <w:rsid w:val="008E0504"/>
    <w:rsid w:val="008E0595"/>
    <w:rsid w:val="008E0C16"/>
    <w:rsid w:val="008E1C45"/>
    <w:rsid w:val="008E21AC"/>
    <w:rsid w:val="008E242E"/>
    <w:rsid w:val="008E24EC"/>
    <w:rsid w:val="008E2F1B"/>
    <w:rsid w:val="008E400F"/>
    <w:rsid w:val="008E4668"/>
    <w:rsid w:val="008E4692"/>
    <w:rsid w:val="008E528F"/>
    <w:rsid w:val="008E59D7"/>
    <w:rsid w:val="008E647B"/>
    <w:rsid w:val="008E6586"/>
    <w:rsid w:val="008E7B61"/>
    <w:rsid w:val="008F1066"/>
    <w:rsid w:val="008F111B"/>
    <w:rsid w:val="008F1595"/>
    <w:rsid w:val="008F3AE2"/>
    <w:rsid w:val="008F4117"/>
    <w:rsid w:val="008F6221"/>
    <w:rsid w:val="008F68A7"/>
    <w:rsid w:val="008F722B"/>
    <w:rsid w:val="008F74D0"/>
    <w:rsid w:val="008F777B"/>
    <w:rsid w:val="008F77E2"/>
    <w:rsid w:val="008F7CCE"/>
    <w:rsid w:val="008F7E5D"/>
    <w:rsid w:val="009005CE"/>
    <w:rsid w:val="00901313"/>
    <w:rsid w:val="00901876"/>
    <w:rsid w:val="0090196D"/>
    <w:rsid w:val="00901AFB"/>
    <w:rsid w:val="00901EB0"/>
    <w:rsid w:val="00901EDB"/>
    <w:rsid w:val="009036D1"/>
    <w:rsid w:val="00903C1F"/>
    <w:rsid w:val="009040CF"/>
    <w:rsid w:val="00904F9F"/>
    <w:rsid w:val="009062B4"/>
    <w:rsid w:val="009064E2"/>
    <w:rsid w:val="00906566"/>
    <w:rsid w:val="009077C7"/>
    <w:rsid w:val="00907929"/>
    <w:rsid w:val="0091025D"/>
    <w:rsid w:val="00910DD0"/>
    <w:rsid w:val="00911CE6"/>
    <w:rsid w:val="0091220E"/>
    <w:rsid w:val="00912E07"/>
    <w:rsid w:val="0091342D"/>
    <w:rsid w:val="00913AD0"/>
    <w:rsid w:val="00914610"/>
    <w:rsid w:val="0091465A"/>
    <w:rsid w:val="00914E1C"/>
    <w:rsid w:val="00915B2F"/>
    <w:rsid w:val="009163E1"/>
    <w:rsid w:val="00916660"/>
    <w:rsid w:val="00916CC9"/>
    <w:rsid w:val="00920216"/>
    <w:rsid w:val="00920463"/>
    <w:rsid w:val="00920ECC"/>
    <w:rsid w:val="00921621"/>
    <w:rsid w:val="00922136"/>
    <w:rsid w:val="009227A1"/>
    <w:rsid w:val="009227FC"/>
    <w:rsid w:val="00922FD3"/>
    <w:rsid w:val="009231E5"/>
    <w:rsid w:val="009238C7"/>
    <w:rsid w:val="00923D68"/>
    <w:rsid w:val="009245CA"/>
    <w:rsid w:val="00924CEB"/>
    <w:rsid w:val="00926E4D"/>
    <w:rsid w:val="00926FA6"/>
    <w:rsid w:val="009270E8"/>
    <w:rsid w:val="00927B20"/>
    <w:rsid w:val="00930374"/>
    <w:rsid w:val="009308D4"/>
    <w:rsid w:val="00930F6F"/>
    <w:rsid w:val="00932994"/>
    <w:rsid w:val="009333AA"/>
    <w:rsid w:val="0093352D"/>
    <w:rsid w:val="00933E1E"/>
    <w:rsid w:val="00934EFF"/>
    <w:rsid w:val="00936287"/>
    <w:rsid w:val="009364DC"/>
    <w:rsid w:val="009365C5"/>
    <w:rsid w:val="00936E7B"/>
    <w:rsid w:val="00937175"/>
    <w:rsid w:val="0093751C"/>
    <w:rsid w:val="009376FF"/>
    <w:rsid w:val="00940185"/>
    <w:rsid w:val="0094037A"/>
    <w:rsid w:val="0094067C"/>
    <w:rsid w:val="0094096B"/>
    <w:rsid w:val="00940BCD"/>
    <w:rsid w:val="009410A1"/>
    <w:rsid w:val="009411B0"/>
    <w:rsid w:val="00941279"/>
    <w:rsid w:val="00941431"/>
    <w:rsid w:val="00941637"/>
    <w:rsid w:val="009416CC"/>
    <w:rsid w:val="00941734"/>
    <w:rsid w:val="00941CAA"/>
    <w:rsid w:val="00942316"/>
    <w:rsid w:val="00942BF1"/>
    <w:rsid w:val="00942D04"/>
    <w:rsid w:val="00942E9C"/>
    <w:rsid w:val="00942F3A"/>
    <w:rsid w:val="00943813"/>
    <w:rsid w:val="00943F3F"/>
    <w:rsid w:val="00944F7E"/>
    <w:rsid w:val="009462D5"/>
    <w:rsid w:val="009462DD"/>
    <w:rsid w:val="0094636D"/>
    <w:rsid w:val="00946937"/>
    <w:rsid w:val="00947346"/>
    <w:rsid w:val="00950C39"/>
    <w:rsid w:val="00951D56"/>
    <w:rsid w:val="009528B4"/>
    <w:rsid w:val="009529B0"/>
    <w:rsid w:val="00953EB6"/>
    <w:rsid w:val="00953FE9"/>
    <w:rsid w:val="0095456C"/>
    <w:rsid w:val="009547B3"/>
    <w:rsid w:val="00954A2F"/>
    <w:rsid w:val="00954F1F"/>
    <w:rsid w:val="009550F9"/>
    <w:rsid w:val="00955A60"/>
    <w:rsid w:val="00956905"/>
    <w:rsid w:val="009572E1"/>
    <w:rsid w:val="009572EE"/>
    <w:rsid w:val="009573D5"/>
    <w:rsid w:val="00957488"/>
    <w:rsid w:val="00957E36"/>
    <w:rsid w:val="00957F72"/>
    <w:rsid w:val="009614C6"/>
    <w:rsid w:val="009615DA"/>
    <w:rsid w:val="00961D57"/>
    <w:rsid w:val="0096228B"/>
    <w:rsid w:val="00962536"/>
    <w:rsid w:val="00962669"/>
    <w:rsid w:val="00962B2D"/>
    <w:rsid w:val="00962BFB"/>
    <w:rsid w:val="00962E1C"/>
    <w:rsid w:val="009631EE"/>
    <w:rsid w:val="0096349D"/>
    <w:rsid w:val="00964954"/>
    <w:rsid w:val="00964B29"/>
    <w:rsid w:val="00965837"/>
    <w:rsid w:val="009658AE"/>
    <w:rsid w:val="00966127"/>
    <w:rsid w:val="00966260"/>
    <w:rsid w:val="009662FE"/>
    <w:rsid w:val="00966DEC"/>
    <w:rsid w:val="0096736D"/>
    <w:rsid w:val="009676DB"/>
    <w:rsid w:val="00967970"/>
    <w:rsid w:val="00967AE2"/>
    <w:rsid w:val="00967E71"/>
    <w:rsid w:val="009701C7"/>
    <w:rsid w:val="00972055"/>
    <w:rsid w:val="0097334F"/>
    <w:rsid w:val="009744F2"/>
    <w:rsid w:val="00974E05"/>
    <w:rsid w:val="00975015"/>
    <w:rsid w:val="0097576C"/>
    <w:rsid w:val="00975D8B"/>
    <w:rsid w:val="0097648A"/>
    <w:rsid w:val="0097673B"/>
    <w:rsid w:val="009772B5"/>
    <w:rsid w:val="009806FF"/>
    <w:rsid w:val="00980A94"/>
    <w:rsid w:val="00982729"/>
    <w:rsid w:val="00982F49"/>
    <w:rsid w:val="0098339C"/>
    <w:rsid w:val="00983A72"/>
    <w:rsid w:val="009841AC"/>
    <w:rsid w:val="009845C3"/>
    <w:rsid w:val="00985264"/>
    <w:rsid w:val="00985274"/>
    <w:rsid w:val="00986DB3"/>
    <w:rsid w:val="0098764C"/>
    <w:rsid w:val="00987C7D"/>
    <w:rsid w:val="00990380"/>
    <w:rsid w:val="00990389"/>
    <w:rsid w:val="00990E71"/>
    <w:rsid w:val="0099102F"/>
    <w:rsid w:val="009921DB"/>
    <w:rsid w:val="00993D41"/>
    <w:rsid w:val="009940EF"/>
    <w:rsid w:val="00994A8D"/>
    <w:rsid w:val="00994D06"/>
    <w:rsid w:val="00995F43"/>
    <w:rsid w:val="0099693A"/>
    <w:rsid w:val="00997BA9"/>
    <w:rsid w:val="00997CF0"/>
    <w:rsid w:val="009A0458"/>
    <w:rsid w:val="009A0607"/>
    <w:rsid w:val="009A0BBC"/>
    <w:rsid w:val="009A0DE6"/>
    <w:rsid w:val="009A0E92"/>
    <w:rsid w:val="009A2E71"/>
    <w:rsid w:val="009A2F84"/>
    <w:rsid w:val="009A3505"/>
    <w:rsid w:val="009A3894"/>
    <w:rsid w:val="009A3A0C"/>
    <w:rsid w:val="009A3DC4"/>
    <w:rsid w:val="009A56F8"/>
    <w:rsid w:val="009A57F8"/>
    <w:rsid w:val="009A59E4"/>
    <w:rsid w:val="009A5AFD"/>
    <w:rsid w:val="009A6368"/>
    <w:rsid w:val="009A6CE2"/>
    <w:rsid w:val="009A6EFD"/>
    <w:rsid w:val="009A7180"/>
    <w:rsid w:val="009A76CA"/>
    <w:rsid w:val="009B000A"/>
    <w:rsid w:val="009B0F32"/>
    <w:rsid w:val="009B2BBF"/>
    <w:rsid w:val="009B2D4A"/>
    <w:rsid w:val="009B3059"/>
    <w:rsid w:val="009B39DC"/>
    <w:rsid w:val="009B3FBE"/>
    <w:rsid w:val="009B4505"/>
    <w:rsid w:val="009B4DDB"/>
    <w:rsid w:val="009B581B"/>
    <w:rsid w:val="009B61E7"/>
    <w:rsid w:val="009B64DC"/>
    <w:rsid w:val="009B6B31"/>
    <w:rsid w:val="009B7228"/>
    <w:rsid w:val="009B7439"/>
    <w:rsid w:val="009B7BBA"/>
    <w:rsid w:val="009C0087"/>
    <w:rsid w:val="009C057F"/>
    <w:rsid w:val="009C0F92"/>
    <w:rsid w:val="009C10ED"/>
    <w:rsid w:val="009C1671"/>
    <w:rsid w:val="009C19D0"/>
    <w:rsid w:val="009C1C1F"/>
    <w:rsid w:val="009C229F"/>
    <w:rsid w:val="009C22C2"/>
    <w:rsid w:val="009C2D44"/>
    <w:rsid w:val="009C2E41"/>
    <w:rsid w:val="009C33F9"/>
    <w:rsid w:val="009C37B8"/>
    <w:rsid w:val="009C6116"/>
    <w:rsid w:val="009C6353"/>
    <w:rsid w:val="009C65CC"/>
    <w:rsid w:val="009C6D2B"/>
    <w:rsid w:val="009C6E72"/>
    <w:rsid w:val="009C7157"/>
    <w:rsid w:val="009D0D11"/>
    <w:rsid w:val="009D16A8"/>
    <w:rsid w:val="009D18AC"/>
    <w:rsid w:val="009D21C9"/>
    <w:rsid w:val="009D251A"/>
    <w:rsid w:val="009D2BC0"/>
    <w:rsid w:val="009D2C3B"/>
    <w:rsid w:val="009D3968"/>
    <w:rsid w:val="009D3C3F"/>
    <w:rsid w:val="009D4D67"/>
    <w:rsid w:val="009D5CFB"/>
    <w:rsid w:val="009D635B"/>
    <w:rsid w:val="009D66DC"/>
    <w:rsid w:val="009D6F61"/>
    <w:rsid w:val="009D7B14"/>
    <w:rsid w:val="009D7F6F"/>
    <w:rsid w:val="009E0393"/>
    <w:rsid w:val="009E07D3"/>
    <w:rsid w:val="009E07E8"/>
    <w:rsid w:val="009E0BC6"/>
    <w:rsid w:val="009E1D88"/>
    <w:rsid w:val="009E1D9D"/>
    <w:rsid w:val="009E1F24"/>
    <w:rsid w:val="009E216C"/>
    <w:rsid w:val="009E31DB"/>
    <w:rsid w:val="009E3C6F"/>
    <w:rsid w:val="009E3F30"/>
    <w:rsid w:val="009F06F2"/>
    <w:rsid w:val="009F2060"/>
    <w:rsid w:val="009F2076"/>
    <w:rsid w:val="009F2296"/>
    <w:rsid w:val="009F246D"/>
    <w:rsid w:val="009F341F"/>
    <w:rsid w:val="009F472F"/>
    <w:rsid w:val="009F4BDD"/>
    <w:rsid w:val="009F5A1B"/>
    <w:rsid w:val="009F60FC"/>
    <w:rsid w:val="009F635E"/>
    <w:rsid w:val="009F64F2"/>
    <w:rsid w:val="009F696C"/>
    <w:rsid w:val="009F6E73"/>
    <w:rsid w:val="00A0033A"/>
    <w:rsid w:val="00A004DB"/>
    <w:rsid w:val="00A00CA4"/>
    <w:rsid w:val="00A017A8"/>
    <w:rsid w:val="00A02229"/>
    <w:rsid w:val="00A02797"/>
    <w:rsid w:val="00A027EC"/>
    <w:rsid w:val="00A02BE9"/>
    <w:rsid w:val="00A02C5D"/>
    <w:rsid w:val="00A02E0D"/>
    <w:rsid w:val="00A02FEB"/>
    <w:rsid w:val="00A03A71"/>
    <w:rsid w:val="00A049CC"/>
    <w:rsid w:val="00A051EC"/>
    <w:rsid w:val="00A05BAC"/>
    <w:rsid w:val="00A06046"/>
    <w:rsid w:val="00A06553"/>
    <w:rsid w:val="00A06766"/>
    <w:rsid w:val="00A06D61"/>
    <w:rsid w:val="00A079E4"/>
    <w:rsid w:val="00A07DC3"/>
    <w:rsid w:val="00A105F1"/>
    <w:rsid w:val="00A10602"/>
    <w:rsid w:val="00A10626"/>
    <w:rsid w:val="00A10DAA"/>
    <w:rsid w:val="00A11BB7"/>
    <w:rsid w:val="00A12D28"/>
    <w:rsid w:val="00A13297"/>
    <w:rsid w:val="00A1339E"/>
    <w:rsid w:val="00A140D3"/>
    <w:rsid w:val="00A14371"/>
    <w:rsid w:val="00A1446B"/>
    <w:rsid w:val="00A145CC"/>
    <w:rsid w:val="00A14F03"/>
    <w:rsid w:val="00A14F23"/>
    <w:rsid w:val="00A154EC"/>
    <w:rsid w:val="00A167F2"/>
    <w:rsid w:val="00A16AFB"/>
    <w:rsid w:val="00A1784E"/>
    <w:rsid w:val="00A178BE"/>
    <w:rsid w:val="00A17EFE"/>
    <w:rsid w:val="00A2090B"/>
    <w:rsid w:val="00A20C78"/>
    <w:rsid w:val="00A2111A"/>
    <w:rsid w:val="00A21295"/>
    <w:rsid w:val="00A214ED"/>
    <w:rsid w:val="00A22A6A"/>
    <w:rsid w:val="00A22D04"/>
    <w:rsid w:val="00A22F32"/>
    <w:rsid w:val="00A2312E"/>
    <w:rsid w:val="00A235D8"/>
    <w:rsid w:val="00A23657"/>
    <w:rsid w:val="00A24323"/>
    <w:rsid w:val="00A2512C"/>
    <w:rsid w:val="00A2515B"/>
    <w:rsid w:val="00A2579B"/>
    <w:rsid w:val="00A2588E"/>
    <w:rsid w:val="00A26748"/>
    <w:rsid w:val="00A26A0F"/>
    <w:rsid w:val="00A26EDF"/>
    <w:rsid w:val="00A27DAB"/>
    <w:rsid w:val="00A30104"/>
    <w:rsid w:val="00A305BE"/>
    <w:rsid w:val="00A31390"/>
    <w:rsid w:val="00A31825"/>
    <w:rsid w:val="00A322D0"/>
    <w:rsid w:val="00A32DC3"/>
    <w:rsid w:val="00A3404F"/>
    <w:rsid w:val="00A3437B"/>
    <w:rsid w:val="00A3460E"/>
    <w:rsid w:val="00A3460F"/>
    <w:rsid w:val="00A34789"/>
    <w:rsid w:val="00A34CBC"/>
    <w:rsid w:val="00A34F91"/>
    <w:rsid w:val="00A35F1D"/>
    <w:rsid w:val="00A3630E"/>
    <w:rsid w:val="00A367DE"/>
    <w:rsid w:val="00A36D96"/>
    <w:rsid w:val="00A37107"/>
    <w:rsid w:val="00A37126"/>
    <w:rsid w:val="00A37BB8"/>
    <w:rsid w:val="00A37D74"/>
    <w:rsid w:val="00A37DB1"/>
    <w:rsid w:val="00A40AEE"/>
    <w:rsid w:val="00A40F2A"/>
    <w:rsid w:val="00A414AF"/>
    <w:rsid w:val="00A41997"/>
    <w:rsid w:val="00A41FF8"/>
    <w:rsid w:val="00A4253C"/>
    <w:rsid w:val="00A42D87"/>
    <w:rsid w:val="00A42D9D"/>
    <w:rsid w:val="00A42FFF"/>
    <w:rsid w:val="00A434C9"/>
    <w:rsid w:val="00A43AAF"/>
    <w:rsid w:val="00A43FAA"/>
    <w:rsid w:val="00A448E7"/>
    <w:rsid w:val="00A44BD3"/>
    <w:rsid w:val="00A4521D"/>
    <w:rsid w:val="00A4614A"/>
    <w:rsid w:val="00A46400"/>
    <w:rsid w:val="00A46A0C"/>
    <w:rsid w:val="00A46D6F"/>
    <w:rsid w:val="00A46E02"/>
    <w:rsid w:val="00A4771A"/>
    <w:rsid w:val="00A47AB9"/>
    <w:rsid w:val="00A47B69"/>
    <w:rsid w:val="00A502BA"/>
    <w:rsid w:val="00A50CD7"/>
    <w:rsid w:val="00A50EE5"/>
    <w:rsid w:val="00A514AF"/>
    <w:rsid w:val="00A51CCF"/>
    <w:rsid w:val="00A51F0A"/>
    <w:rsid w:val="00A52D5C"/>
    <w:rsid w:val="00A53BBA"/>
    <w:rsid w:val="00A54EF2"/>
    <w:rsid w:val="00A551A3"/>
    <w:rsid w:val="00A55A31"/>
    <w:rsid w:val="00A55D48"/>
    <w:rsid w:val="00A561DB"/>
    <w:rsid w:val="00A5645B"/>
    <w:rsid w:val="00A5664D"/>
    <w:rsid w:val="00A5738A"/>
    <w:rsid w:val="00A57686"/>
    <w:rsid w:val="00A57BEB"/>
    <w:rsid w:val="00A60173"/>
    <w:rsid w:val="00A61673"/>
    <w:rsid w:val="00A61E4C"/>
    <w:rsid w:val="00A64926"/>
    <w:rsid w:val="00A64BD0"/>
    <w:rsid w:val="00A653F0"/>
    <w:rsid w:val="00A665CF"/>
    <w:rsid w:val="00A6716E"/>
    <w:rsid w:val="00A67978"/>
    <w:rsid w:val="00A67CA7"/>
    <w:rsid w:val="00A70D04"/>
    <w:rsid w:val="00A70DB9"/>
    <w:rsid w:val="00A72084"/>
    <w:rsid w:val="00A73989"/>
    <w:rsid w:val="00A73E36"/>
    <w:rsid w:val="00A74A15"/>
    <w:rsid w:val="00A74C4F"/>
    <w:rsid w:val="00A75C63"/>
    <w:rsid w:val="00A75D99"/>
    <w:rsid w:val="00A760D9"/>
    <w:rsid w:val="00A76C80"/>
    <w:rsid w:val="00A76F7C"/>
    <w:rsid w:val="00A7752F"/>
    <w:rsid w:val="00A77693"/>
    <w:rsid w:val="00A80573"/>
    <w:rsid w:val="00A818EB"/>
    <w:rsid w:val="00A82003"/>
    <w:rsid w:val="00A82573"/>
    <w:rsid w:val="00A82ACB"/>
    <w:rsid w:val="00A836BB"/>
    <w:rsid w:val="00A84772"/>
    <w:rsid w:val="00A84D3A"/>
    <w:rsid w:val="00A851CD"/>
    <w:rsid w:val="00A852B3"/>
    <w:rsid w:val="00A85689"/>
    <w:rsid w:val="00A8578F"/>
    <w:rsid w:val="00A858F2"/>
    <w:rsid w:val="00A85C35"/>
    <w:rsid w:val="00A85D69"/>
    <w:rsid w:val="00A85E79"/>
    <w:rsid w:val="00A8659A"/>
    <w:rsid w:val="00A86B98"/>
    <w:rsid w:val="00A90172"/>
    <w:rsid w:val="00A90293"/>
    <w:rsid w:val="00A90AA8"/>
    <w:rsid w:val="00A910B9"/>
    <w:rsid w:val="00A913CE"/>
    <w:rsid w:val="00A9161B"/>
    <w:rsid w:val="00A916DE"/>
    <w:rsid w:val="00A916F1"/>
    <w:rsid w:val="00A918E5"/>
    <w:rsid w:val="00A91B92"/>
    <w:rsid w:val="00A91CDD"/>
    <w:rsid w:val="00A92061"/>
    <w:rsid w:val="00A9259C"/>
    <w:rsid w:val="00A935E4"/>
    <w:rsid w:val="00A93B54"/>
    <w:rsid w:val="00A9420A"/>
    <w:rsid w:val="00A94249"/>
    <w:rsid w:val="00A94376"/>
    <w:rsid w:val="00A945EC"/>
    <w:rsid w:val="00A94738"/>
    <w:rsid w:val="00A94B39"/>
    <w:rsid w:val="00A94BC9"/>
    <w:rsid w:val="00A94FD9"/>
    <w:rsid w:val="00A956D7"/>
    <w:rsid w:val="00A959BC"/>
    <w:rsid w:val="00A96A19"/>
    <w:rsid w:val="00A97B49"/>
    <w:rsid w:val="00A97F91"/>
    <w:rsid w:val="00AA0126"/>
    <w:rsid w:val="00AA0773"/>
    <w:rsid w:val="00AA0F96"/>
    <w:rsid w:val="00AA117C"/>
    <w:rsid w:val="00AA2209"/>
    <w:rsid w:val="00AA2359"/>
    <w:rsid w:val="00AA2562"/>
    <w:rsid w:val="00AA265C"/>
    <w:rsid w:val="00AA3C60"/>
    <w:rsid w:val="00AA41A7"/>
    <w:rsid w:val="00AA538C"/>
    <w:rsid w:val="00AA5FC5"/>
    <w:rsid w:val="00AA64B1"/>
    <w:rsid w:val="00AA6649"/>
    <w:rsid w:val="00AA6E8B"/>
    <w:rsid w:val="00AA74DF"/>
    <w:rsid w:val="00AB0A45"/>
    <w:rsid w:val="00AB1FD3"/>
    <w:rsid w:val="00AB2405"/>
    <w:rsid w:val="00AB2FF4"/>
    <w:rsid w:val="00AB32E4"/>
    <w:rsid w:val="00AB41B8"/>
    <w:rsid w:val="00AB5155"/>
    <w:rsid w:val="00AB57E9"/>
    <w:rsid w:val="00AB5D1B"/>
    <w:rsid w:val="00AB5F9C"/>
    <w:rsid w:val="00AB66DD"/>
    <w:rsid w:val="00AB6E58"/>
    <w:rsid w:val="00AB7FE8"/>
    <w:rsid w:val="00AC1AD6"/>
    <w:rsid w:val="00AC1F54"/>
    <w:rsid w:val="00AC1F82"/>
    <w:rsid w:val="00AC27F0"/>
    <w:rsid w:val="00AC28B2"/>
    <w:rsid w:val="00AC2ADC"/>
    <w:rsid w:val="00AC34C8"/>
    <w:rsid w:val="00AC369C"/>
    <w:rsid w:val="00AC3825"/>
    <w:rsid w:val="00AC3A93"/>
    <w:rsid w:val="00AC3F6A"/>
    <w:rsid w:val="00AC40DF"/>
    <w:rsid w:val="00AC5188"/>
    <w:rsid w:val="00AC6A2F"/>
    <w:rsid w:val="00AC6F75"/>
    <w:rsid w:val="00AD0435"/>
    <w:rsid w:val="00AD084F"/>
    <w:rsid w:val="00AD08BA"/>
    <w:rsid w:val="00AD19C9"/>
    <w:rsid w:val="00AD1B29"/>
    <w:rsid w:val="00AD202B"/>
    <w:rsid w:val="00AD23BF"/>
    <w:rsid w:val="00AD3444"/>
    <w:rsid w:val="00AD46A7"/>
    <w:rsid w:val="00AD4897"/>
    <w:rsid w:val="00AD52EC"/>
    <w:rsid w:val="00AD6246"/>
    <w:rsid w:val="00AD64DF"/>
    <w:rsid w:val="00AD6BC0"/>
    <w:rsid w:val="00AE0639"/>
    <w:rsid w:val="00AE1025"/>
    <w:rsid w:val="00AE1AD4"/>
    <w:rsid w:val="00AE1BC1"/>
    <w:rsid w:val="00AE20EB"/>
    <w:rsid w:val="00AE250E"/>
    <w:rsid w:val="00AE3480"/>
    <w:rsid w:val="00AE3640"/>
    <w:rsid w:val="00AE3721"/>
    <w:rsid w:val="00AE3F03"/>
    <w:rsid w:val="00AE41F8"/>
    <w:rsid w:val="00AE43C7"/>
    <w:rsid w:val="00AE53C4"/>
    <w:rsid w:val="00AE64F0"/>
    <w:rsid w:val="00AE6B06"/>
    <w:rsid w:val="00AE7571"/>
    <w:rsid w:val="00AF0079"/>
    <w:rsid w:val="00AF02C6"/>
    <w:rsid w:val="00AF1BAC"/>
    <w:rsid w:val="00AF23C8"/>
    <w:rsid w:val="00AF23FE"/>
    <w:rsid w:val="00AF2AE2"/>
    <w:rsid w:val="00AF2F55"/>
    <w:rsid w:val="00AF3446"/>
    <w:rsid w:val="00AF48C4"/>
    <w:rsid w:val="00AF4F7F"/>
    <w:rsid w:val="00AF5CB4"/>
    <w:rsid w:val="00AF61BF"/>
    <w:rsid w:val="00AF6852"/>
    <w:rsid w:val="00AF6878"/>
    <w:rsid w:val="00AF6BAF"/>
    <w:rsid w:val="00AF72EC"/>
    <w:rsid w:val="00AF73CB"/>
    <w:rsid w:val="00B0016E"/>
    <w:rsid w:val="00B0064B"/>
    <w:rsid w:val="00B006BB"/>
    <w:rsid w:val="00B00872"/>
    <w:rsid w:val="00B00C73"/>
    <w:rsid w:val="00B01594"/>
    <w:rsid w:val="00B030A9"/>
    <w:rsid w:val="00B036A4"/>
    <w:rsid w:val="00B0377E"/>
    <w:rsid w:val="00B04AE7"/>
    <w:rsid w:val="00B04DC6"/>
    <w:rsid w:val="00B04E36"/>
    <w:rsid w:val="00B05B30"/>
    <w:rsid w:val="00B0607C"/>
    <w:rsid w:val="00B0651D"/>
    <w:rsid w:val="00B06A2C"/>
    <w:rsid w:val="00B07958"/>
    <w:rsid w:val="00B07BA9"/>
    <w:rsid w:val="00B10055"/>
    <w:rsid w:val="00B1081E"/>
    <w:rsid w:val="00B1141E"/>
    <w:rsid w:val="00B1278B"/>
    <w:rsid w:val="00B1337B"/>
    <w:rsid w:val="00B1367E"/>
    <w:rsid w:val="00B13A68"/>
    <w:rsid w:val="00B13FB6"/>
    <w:rsid w:val="00B15096"/>
    <w:rsid w:val="00B15B30"/>
    <w:rsid w:val="00B15B93"/>
    <w:rsid w:val="00B15F71"/>
    <w:rsid w:val="00B164D1"/>
    <w:rsid w:val="00B17295"/>
    <w:rsid w:val="00B17C09"/>
    <w:rsid w:val="00B17E1D"/>
    <w:rsid w:val="00B207CF"/>
    <w:rsid w:val="00B21507"/>
    <w:rsid w:val="00B215F5"/>
    <w:rsid w:val="00B21703"/>
    <w:rsid w:val="00B21A02"/>
    <w:rsid w:val="00B226F9"/>
    <w:rsid w:val="00B22D1A"/>
    <w:rsid w:val="00B24C9E"/>
    <w:rsid w:val="00B25316"/>
    <w:rsid w:val="00B25B75"/>
    <w:rsid w:val="00B25C46"/>
    <w:rsid w:val="00B25F55"/>
    <w:rsid w:val="00B26AE8"/>
    <w:rsid w:val="00B26B62"/>
    <w:rsid w:val="00B27367"/>
    <w:rsid w:val="00B273EC"/>
    <w:rsid w:val="00B27A54"/>
    <w:rsid w:val="00B30783"/>
    <w:rsid w:val="00B30F9E"/>
    <w:rsid w:val="00B31749"/>
    <w:rsid w:val="00B31B36"/>
    <w:rsid w:val="00B32269"/>
    <w:rsid w:val="00B33EE6"/>
    <w:rsid w:val="00B357EB"/>
    <w:rsid w:val="00B361C1"/>
    <w:rsid w:val="00B362CC"/>
    <w:rsid w:val="00B36797"/>
    <w:rsid w:val="00B3685B"/>
    <w:rsid w:val="00B3761C"/>
    <w:rsid w:val="00B40133"/>
    <w:rsid w:val="00B40AB1"/>
    <w:rsid w:val="00B40CEE"/>
    <w:rsid w:val="00B40E9B"/>
    <w:rsid w:val="00B40ECC"/>
    <w:rsid w:val="00B41286"/>
    <w:rsid w:val="00B4161E"/>
    <w:rsid w:val="00B41F0F"/>
    <w:rsid w:val="00B4249C"/>
    <w:rsid w:val="00B42560"/>
    <w:rsid w:val="00B43A67"/>
    <w:rsid w:val="00B43BFE"/>
    <w:rsid w:val="00B449AE"/>
    <w:rsid w:val="00B455AA"/>
    <w:rsid w:val="00B45778"/>
    <w:rsid w:val="00B457A1"/>
    <w:rsid w:val="00B45D0A"/>
    <w:rsid w:val="00B4630F"/>
    <w:rsid w:val="00B464B1"/>
    <w:rsid w:val="00B46AC7"/>
    <w:rsid w:val="00B46EA1"/>
    <w:rsid w:val="00B4759C"/>
    <w:rsid w:val="00B47A4A"/>
    <w:rsid w:val="00B47B99"/>
    <w:rsid w:val="00B506F2"/>
    <w:rsid w:val="00B507B3"/>
    <w:rsid w:val="00B50827"/>
    <w:rsid w:val="00B508BD"/>
    <w:rsid w:val="00B510E3"/>
    <w:rsid w:val="00B51D8B"/>
    <w:rsid w:val="00B521AC"/>
    <w:rsid w:val="00B525E1"/>
    <w:rsid w:val="00B526E3"/>
    <w:rsid w:val="00B52702"/>
    <w:rsid w:val="00B5311F"/>
    <w:rsid w:val="00B53840"/>
    <w:rsid w:val="00B5498D"/>
    <w:rsid w:val="00B54DF8"/>
    <w:rsid w:val="00B5501D"/>
    <w:rsid w:val="00B550CB"/>
    <w:rsid w:val="00B551B5"/>
    <w:rsid w:val="00B56884"/>
    <w:rsid w:val="00B600A2"/>
    <w:rsid w:val="00B600E5"/>
    <w:rsid w:val="00B613A3"/>
    <w:rsid w:val="00B6151E"/>
    <w:rsid w:val="00B61C37"/>
    <w:rsid w:val="00B63A20"/>
    <w:rsid w:val="00B6426F"/>
    <w:rsid w:val="00B648AF"/>
    <w:rsid w:val="00B64962"/>
    <w:rsid w:val="00B65983"/>
    <w:rsid w:val="00B65E54"/>
    <w:rsid w:val="00B66152"/>
    <w:rsid w:val="00B66448"/>
    <w:rsid w:val="00B672DB"/>
    <w:rsid w:val="00B675B1"/>
    <w:rsid w:val="00B676EC"/>
    <w:rsid w:val="00B7016C"/>
    <w:rsid w:val="00B70173"/>
    <w:rsid w:val="00B7039B"/>
    <w:rsid w:val="00B70EBE"/>
    <w:rsid w:val="00B7316C"/>
    <w:rsid w:val="00B73F5D"/>
    <w:rsid w:val="00B74D1E"/>
    <w:rsid w:val="00B759BF"/>
    <w:rsid w:val="00B75EAB"/>
    <w:rsid w:val="00B76A18"/>
    <w:rsid w:val="00B76AE1"/>
    <w:rsid w:val="00B76E03"/>
    <w:rsid w:val="00B76FEA"/>
    <w:rsid w:val="00B7719A"/>
    <w:rsid w:val="00B7755D"/>
    <w:rsid w:val="00B80168"/>
    <w:rsid w:val="00B8048E"/>
    <w:rsid w:val="00B8080F"/>
    <w:rsid w:val="00B80A83"/>
    <w:rsid w:val="00B80C76"/>
    <w:rsid w:val="00B813DB"/>
    <w:rsid w:val="00B82A75"/>
    <w:rsid w:val="00B83FE9"/>
    <w:rsid w:val="00B845A6"/>
    <w:rsid w:val="00B847C2"/>
    <w:rsid w:val="00B84A64"/>
    <w:rsid w:val="00B84B1C"/>
    <w:rsid w:val="00B84C6C"/>
    <w:rsid w:val="00B857CB"/>
    <w:rsid w:val="00B86A41"/>
    <w:rsid w:val="00B86B8F"/>
    <w:rsid w:val="00B86CEF"/>
    <w:rsid w:val="00B8726B"/>
    <w:rsid w:val="00B87E4A"/>
    <w:rsid w:val="00B90A31"/>
    <w:rsid w:val="00B90DDA"/>
    <w:rsid w:val="00B90E0F"/>
    <w:rsid w:val="00B912C3"/>
    <w:rsid w:val="00B9228E"/>
    <w:rsid w:val="00B92687"/>
    <w:rsid w:val="00B93149"/>
    <w:rsid w:val="00B937BD"/>
    <w:rsid w:val="00B93A8F"/>
    <w:rsid w:val="00B93B3C"/>
    <w:rsid w:val="00B940E4"/>
    <w:rsid w:val="00B94248"/>
    <w:rsid w:val="00B942A1"/>
    <w:rsid w:val="00B94B4F"/>
    <w:rsid w:val="00B94B80"/>
    <w:rsid w:val="00B95821"/>
    <w:rsid w:val="00B96E21"/>
    <w:rsid w:val="00B97129"/>
    <w:rsid w:val="00B976F6"/>
    <w:rsid w:val="00BA0099"/>
    <w:rsid w:val="00BA01D5"/>
    <w:rsid w:val="00BA0C60"/>
    <w:rsid w:val="00BA116F"/>
    <w:rsid w:val="00BA1908"/>
    <w:rsid w:val="00BA232D"/>
    <w:rsid w:val="00BA2960"/>
    <w:rsid w:val="00BA2E69"/>
    <w:rsid w:val="00BA300A"/>
    <w:rsid w:val="00BA405D"/>
    <w:rsid w:val="00BA47F4"/>
    <w:rsid w:val="00BA4C65"/>
    <w:rsid w:val="00BA5B3E"/>
    <w:rsid w:val="00BA5F41"/>
    <w:rsid w:val="00BA6038"/>
    <w:rsid w:val="00BA60E2"/>
    <w:rsid w:val="00BA64BB"/>
    <w:rsid w:val="00BA711A"/>
    <w:rsid w:val="00BA722D"/>
    <w:rsid w:val="00BA7385"/>
    <w:rsid w:val="00BA77AB"/>
    <w:rsid w:val="00BB036E"/>
    <w:rsid w:val="00BB0F17"/>
    <w:rsid w:val="00BB187C"/>
    <w:rsid w:val="00BB296B"/>
    <w:rsid w:val="00BB2A80"/>
    <w:rsid w:val="00BB2A9C"/>
    <w:rsid w:val="00BB2B97"/>
    <w:rsid w:val="00BB32F0"/>
    <w:rsid w:val="00BB35F4"/>
    <w:rsid w:val="00BB3622"/>
    <w:rsid w:val="00BB369F"/>
    <w:rsid w:val="00BB3B22"/>
    <w:rsid w:val="00BB438F"/>
    <w:rsid w:val="00BB5515"/>
    <w:rsid w:val="00BB5AD1"/>
    <w:rsid w:val="00BB5BE7"/>
    <w:rsid w:val="00BB682C"/>
    <w:rsid w:val="00BB6F00"/>
    <w:rsid w:val="00BB7CA9"/>
    <w:rsid w:val="00BC043D"/>
    <w:rsid w:val="00BC0B49"/>
    <w:rsid w:val="00BC0E6F"/>
    <w:rsid w:val="00BC107B"/>
    <w:rsid w:val="00BC139F"/>
    <w:rsid w:val="00BC16DB"/>
    <w:rsid w:val="00BC236B"/>
    <w:rsid w:val="00BC2BB4"/>
    <w:rsid w:val="00BC4DCD"/>
    <w:rsid w:val="00BC55DF"/>
    <w:rsid w:val="00BC5739"/>
    <w:rsid w:val="00BC651B"/>
    <w:rsid w:val="00BC65D9"/>
    <w:rsid w:val="00BC67C5"/>
    <w:rsid w:val="00BC6AF2"/>
    <w:rsid w:val="00BC78E1"/>
    <w:rsid w:val="00BC7C52"/>
    <w:rsid w:val="00BD091B"/>
    <w:rsid w:val="00BD0CF6"/>
    <w:rsid w:val="00BD1471"/>
    <w:rsid w:val="00BD14C5"/>
    <w:rsid w:val="00BD196A"/>
    <w:rsid w:val="00BD1C7B"/>
    <w:rsid w:val="00BD1ED4"/>
    <w:rsid w:val="00BD2081"/>
    <w:rsid w:val="00BD22E0"/>
    <w:rsid w:val="00BD2311"/>
    <w:rsid w:val="00BD260D"/>
    <w:rsid w:val="00BD2D4F"/>
    <w:rsid w:val="00BD308C"/>
    <w:rsid w:val="00BD43CF"/>
    <w:rsid w:val="00BD530F"/>
    <w:rsid w:val="00BD6262"/>
    <w:rsid w:val="00BD73AE"/>
    <w:rsid w:val="00BD7E7C"/>
    <w:rsid w:val="00BD7EED"/>
    <w:rsid w:val="00BE0E96"/>
    <w:rsid w:val="00BE28E1"/>
    <w:rsid w:val="00BE303A"/>
    <w:rsid w:val="00BE4679"/>
    <w:rsid w:val="00BE4C48"/>
    <w:rsid w:val="00BE5140"/>
    <w:rsid w:val="00BE51E7"/>
    <w:rsid w:val="00BE61C1"/>
    <w:rsid w:val="00BE64AF"/>
    <w:rsid w:val="00BE6717"/>
    <w:rsid w:val="00BE6E7F"/>
    <w:rsid w:val="00BF0381"/>
    <w:rsid w:val="00BF0AEA"/>
    <w:rsid w:val="00BF0B9E"/>
    <w:rsid w:val="00BF1BBD"/>
    <w:rsid w:val="00BF1BFA"/>
    <w:rsid w:val="00BF1D70"/>
    <w:rsid w:val="00BF2453"/>
    <w:rsid w:val="00BF37FF"/>
    <w:rsid w:val="00BF3ABD"/>
    <w:rsid w:val="00BF418A"/>
    <w:rsid w:val="00BF446E"/>
    <w:rsid w:val="00BF69B5"/>
    <w:rsid w:val="00BF6AF4"/>
    <w:rsid w:val="00BF6D13"/>
    <w:rsid w:val="00BF6E7B"/>
    <w:rsid w:val="00BF72BC"/>
    <w:rsid w:val="00BF778F"/>
    <w:rsid w:val="00C0094C"/>
    <w:rsid w:val="00C01021"/>
    <w:rsid w:val="00C0141F"/>
    <w:rsid w:val="00C0158B"/>
    <w:rsid w:val="00C01A2E"/>
    <w:rsid w:val="00C01DBE"/>
    <w:rsid w:val="00C01F6C"/>
    <w:rsid w:val="00C0237E"/>
    <w:rsid w:val="00C03085"/>
    <w:rsid w:val="00C03193"/>
    <w:rsid w:val="00C0393A"/>
    <w:rsid w:val="00C048AF"/>
    <w:rsid w:val="00C05278"/>
    <w:rsid w:val="00C0661B"/>
    <w:rsid w:val="00C06BA9"/>
    <w:rsid w:val="00C077E0"/>
    <w:rsid w:val="00C07C08"/>
    <w:rsid w:val="00C07DE6"/>
    <w:rsid w:val="00C10E94"/>
    <w:rsid w:val="00C11060"/>
    <w:rsid w:val="00C11310"/>
    <w:rsid w:val="00C116FF"/>
    <w:rsid w:val="00C13A53"/>
    <w:rsid w:val="00C141AA"/>
    <w:rsid w:val="00C14DCD"/>
    <w:rsid w:val="00C154B5"/>
    <w:rsid w:val="00C154E8"/>
    <w:rsid w:val="00C15506"/>
    <w:rsid w:val="00C1718B"/>
    <w:rsid w:val="00C176C3"/>
    <w:rsid w:val="00C17872"/>
    <w:rsid w:val="00C205E9"/>
    <w:rsid w:val="00C20F99"/>
    <w:rsid w:val="00C212FC"/>
    <w:rsid w:val="00C21FC6"/>
    <w:rsid w:val="00C229E5"/>
    <w:rsid w:val="00C23F48"/>
    <w:rsid w:val="00C2485F"/>
    <w:rsid w:val="00C24CEE"/>
    <w:rsid w:val="00C262BD"/>
    <w:rsid w:val="00C26562"/>
    <w:rsid w:val="00C266F1"/>
    <w:rsid w:val="00C26828"/>
    <w:rsid w:val="00C26B08"/>
    <w:rsid w:val="00C26F91"/>
    <w:rsid w:val="00C2791E"/>
    <w:rsid w:val="00C279D2"/>
    <w:rsid w:val="00C27DFA"/>
    <w:rsid w:val="00C27FB8"/>
    <w:rsid w:val="00C30822"/>
    <w:rsid w:val="00C30B8E"/>
    <w:rsid w:val="00C30E04"/>
    <w:rsid w:val="00C310C2"/>
    <w:rsid w:val="00C31CFF"/>
    <w:rsid w:val="00C32342"/>
    <w:rsid w:val="00C3259B"/>
    <w:rsid w:val="00C331C9"/>
    <w:rsid w:val="00C34300"/>
    <w:rsid w:val="00C349CC"/>
    <w:rsid w:val="00C349D5"/>
    <w:rsid w:val="00C35DB3"/>
    <w:rsid w:val="00C36525"/>
    <w:rsid w:val="00C400EF"/>
    <w:rsid w:val="00C40117"/>
    <w:rsid w:val="00C40EB3"/>
    <w:rsid w:val="00C41BD9"/>
    <w:rsid w:val="00C434FD"/>
    <w:rsid w:val="00C4350E"/>
    <w:rsid w:val="00C437A5"/>
    <w:rsid w:val="00C44431"/>
    <w:rsid w:val="00C449F4"/>
    <w:rsid w:val="00C44B56"/>
    <w:rsid w:val="00C46253"/>
    <w:rsid w:val="00C462B1"/>
    <w:rsid w:val="00C47AC7"/>
    <w:rsid w:val="00C50E66"/>
    <w:rsid w:val="00C50FA1"/>
    <w:rsid w:val="00C5192E"/>
    <w:rsid w:val="00C52B04"/>
    <w:rsid w:val="00C52BC2"/>
    <w:rsid w:val="00C52C2C"/>
    <w:rsid w:val="00C52DE6"/>
    <w:rsid w:val="00C54095"/>
    <w:rsid w:val="00C54968"/>
    <w:rsid w:val="00C55B4B"/>
    <w:rsid w:val="00C56A3A"/>
    <w:rsid w:val="00C56FE6"/>
    <w:rsid w:val="00C5792F"/>
    <w:rsid w:val="00C57B57"/>
    <w:rsid w:val="00C57EF2"/>
    <w:rsid w:val="00C6016B"/>
    <w:rsid w:val="00C60D1E"/>
    <w:rsid w:val="00C61844"/>
    <w:rsid w:val="00C620AF"/>
    <w:rsid w:val="00C62620"/>
    <w:rsid w:val="00C626A3"/>
    <w:rsid w:val="00C62770"/>
    <w:rsid w:val="00C6291C"/>
    <w:rsid w:val="00C62B40"/>
    <w:rsid w:val="00C634A7"/>
    <w:rsid w:val="00C6388C"/>
    <w:rsid w:val="00C638D7"/>
    <w:rsid w:val="00C638DF"/>
    <w:rsid w:val="00C63C64"/>
    <w:rsid w:val="00C63DA9"/>
    <w:rsid w:val="00C6402E"/>
    <w:rsid w:val="00C64720"/>
    <w:rsid w:val="00C64AD8"/>
    <w:rsid w:val="00C64C67"/>
    <w:rsid w:val="00C6517F"/>
    <w:rsid w:val="00C6634B"/>
    <w:rsid w:val="00C66857"/>
    <w:rsid w:val="00C66F3F"/>
    <w:rsid w:val="00C67236"/>
    <w:rsid w:val="00C6757A"/>
    <w:rsid w:val="00C67BA6"/>
    <w:rsid w:val="00C67F5F"/>
    <w:rsid w:val="00C70DA3"/>
    <w:rsid w:val="00C71920"/>
    <w:rsid w:val="00C71ED7"/>
    <w:rsid w:val="00C7223D"/>
    <w:rsid w:val="00C72A2E"/>
    <w:rsid w:val="00C72A63"/>
    <w:rsid w:val="00C73ECB"/>
    <w:rsid w:val="00C7449C"/>
    <w:rsid w:val="00C7566C"/>
    <w:rsid w:val="00C763BF"/>
    <w:rsid w:val="00C76890"/>
    <w:rsid w:val="00C7699D"/>
    <w:rsid w:val="00C772FD"/>
    <w:rsid w:val="00C77A70"/>
    <w:rsid w:val="00C77E0A"/>
    <w:rsid w:val="00C80AE4"/>
    <w:rsid w:val="00C80E6F"/>
    <w:rsid w:val="00C8147C"/>
    <w:rsid w:val="00C81AFC"/>
    <w:rsid w:val="00C832CF"/>
    <w:rsid w:val="00C84C62"/>
    <w:rsid w:val="00C84DD7"/>
    <w:rsid w:val="00C857F1"/>
    <w:rsid w:val="00C85DFC"/>
    <w:rsid w:val="00C85E03"/>
    <w:rsid w:val="00C861A2"/>
    <w:rsid w:val="00C870F8"/>
    <w:rsid w:val="00C871C4"/>
    <w:rsid w:val="00C91E37"/>
    <w:rsid w:val="00C92361"/>
    <w:rsid w:val="00C92756"/>
    <w:rsid w:val="00C9320D"/>
    <w:rsid w:val="00C93383"/>
    <w:rsid w:val="00C94B4E"/>
    <w:rsid w:val="00C95229"/>
    <w:rsid w:val="00C956A7"/>
    <w:rsid w:val="00C958B1"/>
    <w:rsid w:val="00C9620E"/>
    <w:rsid w:val="00C97152"/>
    <w:rsid w:val="00C97301"/>
    <w:rsid w:val="00C97C3A"/>
    <w:rsid w:val="00CA04CD"/>
    <w:rsid w:val="00CA1130"/>
    <w:rsid w:val="00CA1A6F"/>
    <w:rsid w:val="00CA1EEA"/>
    <w:rsid w:val="00CA21CF"/>
    <w:rsid w:val="00CA2391"/>
    <w:rsid w:val="00CA25DB"/>
    <w:rsid w:val="00CA3F22"/>
    <w:rsid w:val="00CA3FCD"/>
    <w:rsid w:val="00CA415F"/>
    <w:rsid w:val="00CA4B9E"/>
    <w:rsid w:val="00CA529D"/>
    <w:rsid w:val="00CA5D7D"/>
    <w:rsid w:val="00CA5EA7"/>
    <w:rsid w:val="00CA6BD1"/>
    <w:rsid w:val="00CA7441"/>
    <w:rsid w:val="00CA7E67"/>
    <w:rsid w:val="00CB006C"/>
    <w:rsid w:val="00CB026C"/>
    <w:rsid w:val="00CB1255"/>
    <w:rsid w:val="00CB23CB"/>
    <w:rsid w:val="00CB2C14"/>
    <w:rsid w:val="00CB32BD"/>
    <w:rsid w:val="00CB4C68"/>
    <w:rsid w:val="00CB58CA"/>
    <w:rsid w:val="00CB5A49"/>
    <w:rsid w:val="00CB5C15"/>
    <w:rsid w:val="00CB5DD2"/>
    <w:rsid w:val="00CB678B"/>
    <w:rsid w:val="00CB70C0"/>
    <w:rsid w:val="00CC0053"/>
    <w:rsid w:val="00CC0D93"/>
    <w:rsid w:val="00CC1228"/>
    <w:rsid w:val="00CC140B"/>
    <w:rsid w:val="00CC1A21"/>
    <w:rsid w:val="00CC2F43"/>
    <w:rsid w:val="00CC3252"/>
    <w:rsid w:val="00CC376F"/>
    <w:rsid w:val="00CC4359"/>
    <w:rsid w:val="00CC51BE"/>
    <w:rsid w:val="00CC5ED7"/>
    <w:rsid w:val="00CC66DE"/>
    <w:rsid w:val="00CC6E7A"/>
    <w:rsid w:val="00CC741A"/>
    <w:rsid w:val="00CC7486"/>
    <w:rsid w:val="00CC79C2"/>
    <w:rsid w:val="00CC7C0C"/>
    <w:rsid w:val="00CC7F52"/>
    <w:rsid w:val="00CD12C4"/>
    <w:rsid w:val="00CD1F1A"/>
    <w:rsid w:val="00CD220C"/>
    <w:rsid w:val="00CD2BFE"/>
    <w:rsid w:val="00CD2CC1"/>
    <w:rsid w:val="00CD306F"/>
    <w:rsid w:val="00CD4258"/>
    <w:rsid w:val="00CD555A"/>
    <w:rsid w:val="00CD5694"/>
    <w:rsid w:val="00CD6318"/>
    <w:rsid w:val="00CD6890"/>
    <w:rsid w:val="00CD732B"/>
    <w:rsid w:val="00CD75E3"/>
    <w:rsid w:val="00CE009F"/>
    <w:rsid w:val="00CE1531"/>
    <w:rsid w:val="00CE1CC7"/>
    <w:rsid w:val="00CE2627"/>
    <w:rsid w:val="00CE2EB2"/>
    <w:rsid w:val="00CE30CD"/>
    <w:rsid w:val="00CE3FB9"/>
    <w:rsid w:val="00CE3FBB"/>
    <w:rsid w:val="00CE415D"/>
    <w:rsid w:val="00CE477B"/>
    <w:rsid w:val="00CE525D"/>
    <w:rsid w:val="00CE5268"/>
    <w:rsid w:val="00CE5AB5"/>
    <w:rsid w:val="00CE5C99"/>
    <w:rsid w:val="00CE6414"/>
    <w:rsid w:val="00CE69D1"/>
    <w:rsid w:val="00CE7D9F"/>
    <w:rsid w:val="00CF23EE"/>
    <w:rsid w:val="00CF29DB"/>
    <w:rsid w:val="00CF2F29"/>
    <w:rsid w:val="00CF3485"/>
    <w:rsid w:val="00CF373C"/>
    <w:rsid w:val="00CF3C0E"/>
    <w:rsid w:val="00CF41D3"/>
    <w:rsid w:val="00CF4319"/>
    <w:rsid w:val="00CF52FB"/>
    <w:rsid w:val="00CF5532"/>
    <w:rsid w:val="00CF575B"/>
    <w:rsid w:val="00CF6485"/>
    <w:rsid w:val="00D00FAE"/>
    <w:rsid w:val="00D01685"/>
    <w:rsid w:val="00D019E2"/>
    <w:rsid w:val="00D025D8"/>
    <w:rsid w:val="00D02890"/>
    <w:rsid w:val="00D02CE6"/>
    <w:rsid w:val="00D03151"/>
    <w:rsid w:val="00D03731"/>
    <w:rsid w:val="00D05295"/>
    <w:rsid w:val="00D06952"/>
    <w:rsid w:val="00D06B0E"/>
    <w:rsid w:val="00D10101"/>
    <w:rsid w:val="00D11217"/>
    <w:rsid w:val="00D11357"/>
    <w:rsid w:val="00D11593"/>
    <w:rsid w:val="00D11811"/>
    <w:rsid w:val="00D122E5"/>
    <w:rsid w:val="00D126F7"/>
    <w:rsid w:val="00D129F5"/>
    <w:rsid w:val="00D12D32"/>
    <w:rsid w:val="00D12ED9"/>
    <w:rsid w:val="00D141DD"/>
    <w:rsid w:val="00D143A9"/>
    <w:rsid w:val="00D145CE"/>
    <w:rsid w:val="00D145D0"/>
    <w:rsid w:val="00D146E9"/>
    <w:rsid w:val="00D1494A"/>
    <w:rsid w:val="00D14D3B"/>
    <w:rsid w:val="00D1511D"/>
    <w:rsid w:val="00D151F3"/>
    <w:rsid w:val="00D154B7"/>
    <w:rsid w:val="00D15696"/>
    <w:rsid w:val="00D16774"/>
    <w:rsid w:val="00D1690A"/>
    <w:rsid w:val="00D16D70"/>
    <w:rsid w:val="00D17787"/>
    <w:rsid w:val="00D17971"/>
    <w:rsid w:val="00D2006A"/>
    <w:rsid w:val="00D201CD"/>
    <w:rsid w:val="00D205E8"/>
    <w:rsid w:val="00D207E3"/>
    <w:rsid w:val="00D20CBD"/>
    <w:rsid w:val="00D21507"/>
    <w:rsid w:val="00D21887"/>
    <w:rsid w:val="00D21901"/>
    <w:rsid w:val="00D220AB"/>
    <w:rsid w:val="00D2283D"/>
    <w:rsid w:val="00D229FD"/>
    <w:rsid w:val="00D22D97"/>
    <w:rsid w:val="00D22ED5"/>
    <w:rsid w:val="00D24022"/>
    <w:rsid w:val="00D242A8"/>
    <w:rsid w:val="00D24529"/>
    <w:rsid w:val="00D24EA8"/>
    <w:rsid w:val="00D2616E"/>
    <w:rsid w:val="00D26387"/>
    <w:rsid w:val="00D266DE"/>
    <w:rsid w:val="00D26A6F"/>
    <w:rsid w:val="00D272C1"/>
    <w:rsid w:val="00D27644"/>
    <w:rsid w:val="00D27680"/>
    <w:rsid w:val="00D31689"/>
    <w:rsid w:val="00D31D68"/>
    <w:rsid w:val="00D325D3"/>
    <w:rsid w:val="00D32D1B"/>
    <w:rsid w:val="00D355E8"/>
    <w:rsid w:val="00D363AE"/>
    <w:rsid w:val="00D371AC"/>
    <w:rsid w:val="00D3760B"/>
    <w:rsid w:val="00D4095B"/>
    <w:rsid w:val="00D40E21"/>
    <w:rsid w:val="00D4158D"/>
    <w:rsid w:val="00D4163F"/>
    <w:rsid w:val="00D417B9"/>
    <w:rsid w:val="00D4292D"/>
    <w:rsid w:val="00D42AFE"/>
    <w:rsid w:val="00D43285"/>
    <w:rsid w:val="00D434FA"/>
    <w:rsid w:val="00D43C7B"/>
    <w:rsid w:val="00D43DD6"/>
    <w:rsid w:val="00D4505E"/>
    <w:rsid w:val="00D454EC"/>
    <w:rsid w:val="00D4587B"/>
    <w:rsid w:val="00D463DA"/>
    <w:rsid w:val="00D4653E"/>
    <w:rsid w:val="00D469F9"/>
    <w:rsid w:val="00D47522"/>
    <w:rsid w:val="00D47B3D"/>
    <w:rsid w:val="00D5021E"/>
    <w:rsid w:val="00D5067E"/>
    <w:rsid w:val="00D509FC"/>
    <w:rsid w:val="00D509FE"/>
    <w:rsid w:val="00D50A5F"/>
    <w:rsid w:val="00D50F17"/>
    <w:rsid w:val="00D51C2C"/>
    <w:rsid w:val="00D522D6"/>
    <w:rsid w:val="00D5283F"/>
    <w:rsid w:val="00D5287C"/>
    <w:rsid w:val="00D52EE4"/>
    <w:rsid w:val="00D53019"/>
    <w:rsid w:val="00D53D26"/>
    <w:rsid w:val="00D5413C"/>
    <w:rsid w:val="00D5481F"/>
    <w:rsid w:val="00D548F4"/>
    <w:rsid w:val="00D54A21"/>
    <w:rsid w:val="00D55464"/>
    <w:rsid w:val="00D55903"/>
    <w:rsid w:val="00D55A36"/>
    <w:rsid w:val="00D5613C"/>
    <w:rsid w:val="00D5689A"/>
    <w:rsid w:val="00D57072"/>
    <w:rsid w:val="00D571C0"/>
    <w:rsid w:val="00D57D50"/>
    <w:rsid w:val="00D6035E"/>
    <w:rsid w:val="00D6075C"/>
    <w:rsid w:val="00D61249"/>
    <w:rsid w:val="00D61274"/>
    <w:rsid w:val="00D613F9"/>
    <w:rsid w:val="00D614A5"/>
    <w:rsid w:val="00D614CD"/>
    <w:rsid w:val="00D61A90"/>
    <w:rsid w:val="00D61AE5"/>
    <w:rsid w:val="00D6230D"/>
    <w:rsid w:val="00D63089"/>
    <w:rsid w:val="00D632AB"/>
    <w:rsid w:val="00D63667"/>
    <w:rsid w:val="00D63B5E"/>
    <w:rsid w:val="00D64636"/>
    <w:rsid w:val="00D64B48"/>
    <w:rsid w:val="00D65B0E"/>
    <w:rsid w:val="00D660F7"/>
    <w:rsid w:val="00D668E4"/>
    <w:rsid w:val="00D66B92"/>
    <w:rsid w:val="00D66BD9"/>
    <w:rsid w:val="00D66D6D"/>
    <w:rsid w:val="00D67466"/>
    <w:rsid w:val="00D700BB"/>
    <w:rsid w:val="00D7047B"/>
    <w:rsid w:val="00D70735"/>
    <w:rsid w:val="00D71495"/>
    <w:rsid w:val="00D7173C"/>
    <w:rsid w:val="00D71C21"/>
    <w:rsid w:val="00D72147"/>
    <w:rsid w:val="00D729A9"/>
    <w:rsid w:val="00D72D39"/>
    <w:rsid w:val="00D741F4"/>
    <w:rsid w:val="00D7437A"/>
    <w:rsid w:val="00D747CE"/>
    <w:rsid w:val="00D74FEC"/>
    <w:rsid w:val="00D75505"/>
    <w:rsid w:val="00D76695"/>
    <w:rsid w:val="00D77311"/>
    <w:rsid w:val="00D77B58"/>
    <w:rsid w:val="00D77DAB"/>
    <w:rsid w:val="00D8033C"/>
    <w:rsid w:val="00D80998"/>
    <w:rsid w:val="00D81364"/>
    <w:rsid w:val="00D8228F"/>
    <w:rsid w:val="00D8280C"/>
    <w:rsid w:val="00D82D8B"/>
    <w:rsid w:val="00D82E21"/>
    <w:rsid w:val="00D83712"/>
    <w:rsid w:val="00D83BE9"/>
    <w:rsid w:val="00D83CB1"/>
    <w:rsid w:val="00D84186"/>
    <w:rsid w:val="00D84791"/>
    <w:rsid w:val="00D84AB2"/>
    <w:rsid w:val="00D859D2"/>
    <w:rsid w:val="00D85A07"/>
    <w:rsid w:val="00D862DA"/>
    <w:rsid w:val="00D8640C"/>
    <w:rsid w:val="00D86456"/>
    <w:rsid w:val="00D867B9"/>
    <w:rsid w:val="00D86B6F"/>
    <w:rsid w:val="00D86BAF"/>
    <w:rsid w:val="00D86EE6"/>
    <w:rsid w:val="00D870BD"/>
    <w:rsid w:val="00D8713A"/>
    <w:rsid w:val="00D90ED8"/>
    <w:rsid w:val="00D92617"/>
    <w:rsid w:val="00D936C9"/>
    <w:rsid w:val="00D94428"/>
    <w:rsid w:val="00D94C9E"/>
    <w:rsid w:val="00D94DED"/>
    <w:rsid w:val="00D953E6"/>
    <w:rsid w:val="00D9544B"/>
    <w:rsid w:val="00D9599C"/>
    <w:rsid w:val="00D96B3A"/>
    <w:rsid w:val="00D970FA"/>
    <w:rsid w:val="00DA0EF6"/>
    <w:rsid w:val="00DA1E6D"/>
    <w:rsid w:val="00DA2D25"/>
    <w:rsid w:val="00DA368F"/>
    <w:rsid w:val="00DA3D7B"/>
    <w:rsid w:val="00DA43CD"/>
    <w:rsid w:val="00DA4410"/>
    <w:rsid w:val="00DA4949"/>
    <w:rsid w:val="00DA4E45"/>
    <w:rsid w:val="00DA4FC5"/>
    <w:rsid w:val="00DA5294"/>
    <w:rsid w:val="00DA6721"/>
    <w:rsid w:val="00DA7189"/>
    <w:rsid w:val="00DA7370"/>
    <w:rsid w:val="00DA74E3"/>
    <w:rsid w:val="00DA799D"/>
    <w:rsid w:val="00DA7CB6"/>
    <w:rsid w:val="00DB0625"/>
    <w:rsid w:val="00DB0EC4"/>
    <w:rsid w:val="00DB1190"/>
    <w:rsid w:val="00DB199F"/>
    <w:rsid w:val="00DB1E2C"/>
    <w:rsid w:val="00DB1E96"/>
    <w:rsid w:val="00DB1F86"/>
    <w:rsid w:val="00DB2062"/>
    <w:rsid w:val="00DB3536"/>
    <w:rsid w:val="00DB38CE"/>
    <w:rsid w:val="00DB419D"/>
    <w:rsid w:val="00DB4594"/>
    <w:rsid w:val="00DB4AA3"/>
    <w:rsid w:val="00DB53F3"/>
    <w:rsid w:val="00DB556F"/>
    <w:rsid w:val="00DB5C52"/>
    <w:rsid w:val="00DB616C"/>
    <w:rsid w:val="00DB6258"/>
    <w:rsid w:val="00DB68FF"/>
    <w:rsid w:val="00DB6DCF"/>
    <w:rsid w:val="00DB6E4C"/>
    <w:rsid w:val="00DB7230"/>
    <w:rsid w:val="00DB7828"/>
    <w:rsid w:val="00DC0415"/>
    <w:rsid w:val="00DC1DE7"/>
    <w:rsid w:val="00DC32BA"/>
    <w:rsid w:val="00DC3301"/>
    <w:rsid w:val="00DC3ED7"/>
    <w:rsid w:val="00DC5784"/>
    <w:rsid w:val="00DC57DB"/>
    <w:rsid w:val="00DC5D0B"/>
    <w:rsid w:val="00DC5FD8"/>
    <w:rsid w:val="00DC62EF"/>
    <w:rsid w:val="00DC6CC6"/>
    <w:rsid w:val="00DC6DF4"/>
    <w:rsid w:val="00DC7105"/>
    <w:rsid w:val="00DD0276"/>
    <w:rsid w:val="00DD05A1"/>
    <w:rsid w:val="00DD07B4"/>
    <w:rsid w:val="00DD16AA"/>
    <w:rsid w:val="00DD210F"/>
    <w:rsid w:val="00DD3971"/>
    <w:rsid w:val="00DD3B78"/>
    <w:rsid w:val="00DD52EC"/>
    <w:rsid w:val="00DD55F3"/>
    <w:rsid w:val="00DD5864"/>
    <w:rsid w:val="00DD595E"/>
    <w:rsid w:val="00DD610D"/>
    <w:rsid w:val="00DD6273"/>
    <w:rsid w:val="00DD6518"/>
    <w:rsid w:val="00DD6537"/>
    <w:rsid w:val="00DD6667"/>
    <w:rsid w:val="00DD6AE4"/>
    <w:rsid w:val="00DD74A2"/>
    <w:rsid w:val="00DD76DF"/>
    <w:rsid w:val="00DD7A44"/>
    <w:rsid w:val="00DE2735"/>
    <w:rsid w:val="00DE29B7"/>
    <w:rsid w:val="00DE348E"/>
    <w:rsid w:val="00DE383B"/>
    <w:rsid w:val="00DE3A60"/>
    <w:rsid w:val="00DE49BE"/>
    <w:rsid w:val="00DE4BF2"/>
    <w:rsid w:val="00DE4FF1"/>
    <w:rsid w:val="00DE5136"/>
    <w:rsid w:val="00DE6207"/>
    <w:rsid w:val="00DE6576"/>
    <w:rsid w:val="00DE6C4C"/>
    <w:rsid w:val="00DE77F1"/>
    <w:rsid w:val="00DF06C9"/>
    <w:rsid w:val="00DF0AE7"/>
    <w:rsid w:val="00DF0D91"/>
    <w:rsid w:val="00DF1747"/>
    <w:rsid w:val="00DF1C74"/>
    <w:rsid w:val="00DF2020"/>
    <w:rsid w:val="00DF2CF6"/>
    <w:rsid w:val="00DF35F2"/>
    <w:rsid w:val="00DF3A4A"/>
    <w:rsid w:val="00DF3F5C"/>
    <w:rsid w:val="00DF4614"/>
    <w:rsid w:val="00DF4B73"/>
    <w:rsid w:val="00DF4DF9"/>
    <w:rsid w:val="00DF6513"/>
    <w:rsid w:val="00DF6C7C"/>
    <w:rsid w:val="00DF6CFA"/>
    <w:rsid w:val="00DF6D10"/>
    <w:rsid w:val="00DF7B25"/>
    <w:rsid w:val="00E00082"/>
    <w:rsid w:val="00E00687"/>
    <w:rsid w:val="00E007D8"/>
    <w:rsid w:val="00E009A6"/>
    <w:rsid w:val="00E00B67"/>
    <w:rsid w:val="00E01522"/>
    <w:rsid w:val="00E01D12"/>
    <w:rsid w:val="00E023AF"/>
    <w:rsid w:val="00E023E4"/>
    <w:rsid w:val="00E023EE"/>
    <w:rsid w:val="00E0264E"/>
    <w:rsid w:val="00E03504"/>
    <w:rsid w:val="00E03F0F"/>
    <w:rsid w:val="00E04208"/>
    <w:rsid w:val="00E0475E"/>
    <w:rsid w:val="00E04840"/>
    <w:rsid w:val="00E04F66"/>
    <w:rsid w:val="00E051EA"/>
    <w:rsid w:val="00E0529D"/>
    <w:rsid w:val="00E05321"/>
    <w:rsid w:val="00E0554A"/>
    <w:rsid w:val="00E0572E"/>
    <w:rsid w:val="00E0710D"/>
    <w:rsid w:val="00E10CD9"/>
    <w:rsid w:val="00E10F96"/>
    <w:rsid w:val="00E1116C"/>
    <w:rsid w:val="00E1142E"/>
    <w:rsid w:val="00E12186"/>
    <w:rsid w:val="00E128C7"/>
    <w:rsid w:val="00E135A1"/>
    <w:rsid w:val="00E1496E"/>
    <w:rsid w:val="00E15017"/>
    <w:rsid w:val="00E158AB"/>
    <w:rsid w:val="00E15C2F"/>
    <w:rsid w:val="00E163D4"/>
    <w:rsid w:val="00E16EF1"/>
    <w:rsid w:val="00E16FA5"/>
    <w:rsid w:val="00E1761D"/>
    <w:rsid w:val="00E177A0"/>
    <w:rsid w:val="00E17F63"/>
    <w:rsid w:val="00E203F9"/>
    <w:rsid w:val="00E20721"/>
    <w:rsid w:val="00E20C9F"/>
    <w:rsid w:val="00E21555"/>
    <w:rsid w:val="00E221E8"/>
    <w:rsid w:val="00E2225D"/>
    <w:rsid w:val="00E22BE7"/>
    <w:rsid w:val="00E23398"/>
    <w:rsid w:val="00E236E5"/>
    <w:rsid w:val="00E23722"/>
    <w:rsid w:val="00E2382A"/>
    <w:rsid w:val="00E2398D"/>
    <w:rsid w:val="00E23C4B"/>
    <w:rsid w:val="00E23F84"/>
    <w:rsid w:val="00E2615E"/>
    <w:rsid w:val="00E26A41"/>
    <w:rsid w:val="00E3010F"/>
    <w:rsid w:val="00E30555"/>
    <w:rsid w:val="00E30CAB"/>
    <w:rsid w:val="00E3250D"/>
    <w:rsid w:val="00E3253E"/>
    <w:rsid w:val="00E33E97"/>
    <w:rsid w:val="00E35146"/>
    <w:rsid w:val="00E368C3"/>
    <w:rsid w:val="00E3702F"/>
    <w:rsid w:val="00E37409"/>
    <w:rsid w:val="00E3764A"/>
    <w:rsid w:val="00E40567"/>
    <w:rsid w:val="00E41016"/>
    <w:rsid w:val="00E41121"/>
    <w:rsid w:val="00E4191C"/>
    <w:rsid w:val="00E419C3"/>
    <w:rsid w:val="00E42480"/>
    <w:rsid w:val="00E42AE7"/>
    <w:rsid w:val="00E43735"/>
    <w:rsid w:val="00E43A1C"/>
    <w:rsid w:val="00E43C06"/>
    <w:rsid w:val="00E4403A"/>
    <w:rsid w:val="00E449B1"/>
    <w:rsid w:val="00E45C3C"/>
    <w:rsid w:val="00E4674B"/>
    <w:rsid w:val="00E469C3"/>
    <w:rsid w:val="00E47B31"/>
    <w:rsid w:val="00E47FBE"/>
    <w:rsid w:val="00E501F7"/>
    <w:rsid w:val="00E5082D"/>
    <w:rsid w:val="00E51297"/>
    <w:rsid w:val="00E515DD"/>
    <w:rsid w:val="00E518C1"/>
    <w:rsid w:val="00E530F0"/>
    <w:rsid w:val="00E53764"/>
    <w:rsid w:val="00E54337"/>
    <w:rsid w:val="00E54F85"/>
    <w:rsid w:val="00E55306"/>
    <w:rsid w:val="00E55349"/>
    <w:rsid w:val="00E553DD"/>
    <w:rsid w:val="00E557E8"/>
    <w:rsid w:val="00E55FA5"/>
    <w:rsid w:val="00E56185"/>
    <w:rsid w:val="00E5678C"/>
    <w:rsid w:val="00E56A4E"/>
    <w:rsid w:val="00E56C29"/>
    <w:rsid w:val="00E574A9"/>
    <w:rsid w:val="00E60247"/>
    <w:rsid w:val="00E60593"/>
    <w:rsid w:val="00E60862"/>
    <w:rsid w:val="00E60891"/>
    <w:rsid w:val="00E61355"/>
    <w:rsid w:val="00E613BC"/>
    <w:rsid w:val="00E61F1E"/>
    <w:rsid w:val="00E625F7"/>
    <w:rsid w:val="00E62CA3"/>
    <w:rsid w:val="00E62EFE"/>
    <w:rsid w:val="00E63642"/>
    <w:rsid w:val="00E63FF3"/>
    <w:rsid w:val="00E647A2"/>
    <w:rsid w:val="00E649E6"/>
    <w:rsid w:val="00E665FD"/>
    <w:rsid w:val="00E6668B"/>
    <w:rsid w:val="00E667A4"/>
    <w:rsid w:val="00E66861"/>
    <w:rsid w:val="00E66B5C"/>
    <w:rsid w:val="00E66E21"/>
    <w:rsid w:val="00E67063"/>
    <w:rsid w:val="00E67CD7"/>
    <w:rsid w:val="00E70D37"/>
    <w:rsid w:val="00E70F38"/>
    <w:rsid w:val="00E7102E"/>
    <w:rsid w:val="00E710FC"/>
    <w:rsid w:val="00E71915"/>
    <w:rsid w:val="00E72257"/>
    <w:rsid w:val="00E72DDE"/>
    <w:rsid w:val="00E72F6F"/>
    <w:rsid w:val="00E73B3D"/>
    <w:rsid w:val="00E73ECB"/>
    <w:rsid w:val="00E7544C"/>
    <w:rsid w:val="00E7606B"/>
    <w:rsid w:val="00E76166"/>
    <w:rsid w:val="00E767B5"/>
    <w:rsid w:val="00E773D5"/>
    <w:rsid w:val="00E7785C"/>
    <w:rsid w:val="00E77E35"/>
    <w:rsid w:val="00E80916"/>
    <w:rsid w:val="00E811C0"/>
    <w:rsid w:val="00E82B8E"/>
    <w:rsid w:val="00E83455"/>
    <w:rsid w:val="00E8381C"/>
    <w:rsid w:val="00E840DF"/>
    <w:rsid w:val="00E8452A"/>
    <w:rsid w:val="00E846C2"/>
    <w:rsid w:val="00E84EED"/>
    <w:rsid w:val="00E8507B"/>
    <w:rsid w:val="00E850FA"/>
    <w:rsid w:val="00E8560F"/>
    <w:rsid w:val="00E85FB9"/>
    <w:rsid w:val="00E86077"/>
    <w:rsid w:val="00E869D4"/>
    <w:rsid w:val="00E86C64"/>
    <w:rsid w:val="00E8780A"/>
    <w:rsid w:val="00E8791C"/>
    <w:rsid w:val="00E90709"/>
    <w:rsid w:val="00E91334"/>
    <w:rsid w:val="00E92AF8"/>
    <w:rsid w:val="00E92C8E"/>
    <w:rsid w:val="00E93B6D"/>
    <w:rsid w:val="00E93D6E"/>
    <w:rsid w:val="00E9402E"/>
    <w:rsid w:val="00E957FC"/>
    <w:rsid w:val="00E95AAF"/>
    <w:rsid w:val="00E95B77"/>
    <w:rsid w:val="00E96643"/>
    <w:rsid w:val="00EA0289"/>
    <w:rsid w:val="00EA0779"/>
    <w:rsid w:val="00EA24C8"/>
    <w:rsid w:val="00EA2937"/>
    <w:rsid w:val="00EA337D"/>
    <w:rsid w:val="00EA37E8"/>
    <w:rsid w:val="00EA5E8C"/>
    <w:rsid w:val="00EA5EEE"/>
    <w:rsid w:val="00EA6BC1"/>
    <w:rsid w:val="00EA75A8"/>
    <w:rsid w:val="00EA772C"/>
    <w:rsid w:val="00EB0136"/>
    <w:rsid w:val="00EB042C"/>
    <w:rsid w:val="00EB08BC"/>
    <w:rsid w:val="00EB11D1"/>
    <w:rsid w:val="00EB17E6"/>
    <w:rsid w:val="00EB181B"/>
    <w:rsid w:val="00EB1CA4"/>
    <w:rsid w:val="00EB1CB4"/>
    <w:rsid w:val="00EB2945"/>
    <w:rsid w:val="00EB2DEA"/>
    <w:rsid w:val="00EB30E6"/>
    <w:rsid w:val="00EB33BA"/>
    <w:rsid w:val="00EB3F8A"/>
    <w:rsid w:val="00EB4550"/>
    <w:rsid w:val="00EB46EF"/>
    <w:rsid w:val="00EB511E"/>
    <w:rsid w:val="00EB58CE"/>
    <w:rsid w:val="00EB5CF7"/>
    <w:rsid w:val="00EB602E"/>
    <w:rsid w:val="00EB6252"/>
    <w:rsid w:val="00EB68E7"/>
    <w:rsid w:val="00EB721D"/>
    <w:rsid w:val="00EB7956"/>
    <w:rsid w:val="00EB7E60"/>
    <w:rsid w:val="00EC050F"/>
    <w:rsid w:val="00EC1015"/>
    <w:rsid w:val="00EC11B5"/>
    <w:rsid w:val="00EC1747"/>
    <w:rsid w:val="00EC2278"/>
    <w:rsid w:val="00EC341C"/>
    <w:rsid w:val="00EC36B2"/>
    <w:rsid w:val="00EC4ABA"/>
    <w:rsid w:val="00EC4D75"/>
    <w:rsid w:val="00EC51F1"/>
    <w:rsid w:val="00EC5821"/>
    <w:rsid w:val="00EC5BD8"/>
    <w:rsid w:val="00EC6E5F"/>
    <w:rsid w:val="00EC6EBD"/>
    <w:rsid w:val="00EC72E6"/>
    <w:rsid w:val="00EC7370"/>
    <w:rsid w:val="00EC73FF"/>
    <w:rsid w:val="00ED11BE"/>
    <w:rsid w:val="00ED14A4"/>
    <w:rsid w:val="00ED1657"/>
    <w:rsid w:val="00ED1A24"/>
    <w:rsid w:val="00ED1CE7"/>
    <w:rsid w:val="00ED219E"/>
    <w:rsid w:val="00ED3369"/>
    <w:rsid w:val="00ED47E5"/>
    <w:rsid w:val="00ED4D6A"/>
    <w:rsid w:val="00ED5637"/>
    <w:rsid w:val="00ED5AFC"/>
    <w:rsid w:val="00ED5E01"/>
    <w:rsid w:val="00ED6618"/>
    <w:rsid w:val="00ED71C2"/>
    <w:rsid w:val="00EE0253"/>
    <w:rsid w:val="00EE2D08"/>
    <w:rsid w:val="00EE3108"/>
    <w:rsid w:val="00EE3A7A"/>
    <w:rsid w:val="00EE3F56"/>
    <w:rsid w:val="00EE4A66"/>
    <w:rsid w:val="00EE4CA5"/>
    <w:rsid w:val="00EE5A50"/>
    <w:rsid w:val="00EE5C02"/>
    <w:rsid w:val="00EE623A"/>
    <w:rsid w:val="00EE6E23"/>
    <w:rsid w:val="00EE70BD"/>
    <w:rsid w:val="00EE71C9"/>
    <w:rsid w:val="00EE7872"/>
    <w:rsid w:val="00EE7B45"/>
    <w:rsid w:val="00EF0D8C"/>
    <w:rsid w:val="00EF1884"/>
    <w:rsid w:val="00EF1B56"/>
    <w:rsid w:val="00EF2920"/>
    <w:rsid w:val="00EF352D"/>
    <w:rsid w:val="00EF4108"/>
    <w:rsid w:val="00EF465D"/>
    <w:rsid w:val="00EF4AEE"/>
    <w:rsid w:val="00EF537D"/>
    <w:rsid w:val="00EF55F4"/>
    <w:rsid w:val="00EF6E41"/>
    <w:rsid w:val="00EF70E2"/>
    <w:rsid w:val="00EF721D"/>
    <w:rsid w:val="00EF73A7"/>
    <w:rsid w:val="00EF795E"/>
    <w:rsid w:val="00F017C4"/>
    <w:rsid w:val="00F01BF8"/>
    <w:rsid w:val="00F025C0"/>
    <w:rsid w:val="00F02E52"/>
    <w:rsid w:val="00F030F9"/>
    <w:rsid w:val="00F03732"/>
    <w:rsid w:val="00F039BA"/>
    <w:rsid w:val="00F03BF4"/>
    <w:rsid w:val="00F03ED1"/>
    <w:rsid w:val="00F03F3B"/>
    <w:rsid w:val="00F04088"/>
    <w:rsid w:val="00F045D2"/>
    <w:rsid w:val="00F05164"/>
    <w:rsid w:val="00F055CA"/>
    <w:rsid w:val="00F06447"/>
    <w:rsid w:val="00F07269"/>
    <w:rsid w:val="00F07468"/>
    <w:rsid w:val="00F10409"/>
    <w:rsid w:val="00F10EBD"/>
    <w:rsid w:val="00F11DDC"/>
    <w:rsid w:val="00F11F41"/>
    <w:rsid w:val="00F121D3"/>
    <w:rsid w:val="00F12271"/>
    <w:rsid w:val="00F12E7A"/>
    <w:rsid w:val="00F1302B"/>
    <w:rsid w:val="00F13F0E"/>
    <w:rsid w:val="00F13F76"/>
    <w:rsid w:val="00F153C1"/>
    <w:rsid w:val="00F15C47"/>
    <w:rsid w:val="00F15D5B"/>
    <w:rsid w:val="00F16755"/>
    <w:rsid w:val="00F17499"/>
    <w:rsid w:val="00F178C8"/>
    <w:rsid w:val="00F20614"/>
    <w:rsid w:val="00F20A4A"/>
    <w:rsid w:val="00F20B99"/>
    <w:rsid w:val="00F20CB4"/>
    <w:rsid w:val="00F216EB"/>
    <w:rsid w:val="00F2176B"/>
    <w:rsid w:val="00F217E8"/>
    <w:rsid w:val="00F2265B"/>
    <w:rsid w:val="00F22B29"/>
    <w:rsid w:val="00F22D82"/>
    <w:rsid w:val="00F22FD4"/>
    <w:rsid w:val="00F22FE8"/>
    <w:rsid w:val="00F2362B"/>
    <w:rsid w:val="00F238A8"/>
    <w:rsid w:val="00F23A8E"/>
    <w:rsid w:val="00F23D69"/>
    <w:rsid w:val="00F2435E"/>
    <w:rsid w:val="00F2472D"/>
    <w:rsid w:val="00F24FF9"/>
    <w:rsid w:val="00F254E3"/>
    <w:rsid w:val="00F2629A"/>
    <w:rsid w:val="00F2646E"/>
    <w:rsid w:val="00F26D40"/>
    <w:rsid w:val="00F26F27"/>
    <w:rsid w:val="00F273AA"/>
    <w:rsid w:val="00F3162E"/>
    <w:rsid w:val="00F327A5"/>
    <w:rsid w:val="00F337DD"/>
    <w:rsid w:val="00F33E7B"/>
    <w:rsid w:val="00F340B6"/>
    <w:rsid w:val="00F34327"/>
    <w:rsid w:val="00F34F8A"/>
    <w:rsid w:val="00F35160"/>
    <w:rsid w:val="00F35C65"/>
    <w:rsid w:val="00F360DB"/>
    <w:rsid w:val="00F361B7"/>
    <w:rsid w:val="00F36409"/>
    <w:rsid w:val="00F36CCA"/>
    <w:rsid w:val="00F36DEA"/>
    <w:rsid w:val="00F370DE"/>
    <w:rsid w:val="00F371FE"/>
    <w:rsid w:val="00F40580"/>
    <w:rsid w:val="00F40BAE"/>
    <w:rsid w:val="00F40C32"/>
    <w:rsid w:val="00F40FD5"/>
    <w:rsid w:val="00F416B9"/>
    <w:rsid w:val="00F42E66"/>
    <w:rsid w:val="00F44F07"/>
    <w:rsid w:val="00F45433"/>
    <w:rsid w:val="00F45C14"/>
    <w:rsid w:val="00F4610B"/>
    <w:rsid w:val="00F466B4"/>
    <w:rsid w:val="00F47167"/>
    <w:rsid w:val="00F47E68"/>
    <w:rsid w:val="00F510B1"/>
    <w:rsid w:val="00F518F2"/>
    <w:rsid w:val="00F51D88"/>
    <w:rsid w:val="00F51E1D"/>
    <w:rsid w:val="00F51F77"/>
    <w:rsid w:val="00F52964"/>
    <w:rsid w:val="00F52F93"/>
    <w:rsid w:val="00F531ED"/>
    <w:rsid w:val="00F540E7"/>
    <w:rsid w:val="00F5444E"/>
    <w:rsid w:val="00F54608"/>
    <w:rsid w:val="00F54A47"/>
    <w:rsid w:val="00F54ADF"/>
    <w:rsid w:val="00F552F2"/>
    <w:rsid w:val="00F55E52"/>
    <w:rsid w:val="00F56001"/>
    <w:rsid w:val="00F56E19"/>
    <w:rsid w:val="00F57EF0"/>
    <w:rsid w:val="00F605B2"/>
    <w:rsid w:val="00F607BE"/>
    <w:rsid w:val="00F60B66"/>
    <w:rsid w:val="00F623EA"/>
    <w:rsid w:val="00F627E1"/>
    <w:rsid w:val="00F627E2"/>
    <w:rsid w:val="00F63388"/>
    <w:rsid w:val="00F6339C"/>
    <w:rsid w:val="00F63861"/>
    <w:rsid w:val="00F638D1"/>
    <w:rsid w:val="00F643AD"/>
    <w:rsid w:val="00F64432"/>
    <w:rsid w:val="00F64AAB"/>
    <w:rsid w:val="00F65AB3"/>
    <w:rsid w:val="00F65E5A"/>
    <w:rsid w:val="00F65FFD"/>
    <w:rsid w:val="00F66735"/>
    <w:rsid w:val="00F66760"/>
    <w:rsid w:val="00F66A51"/>
    <w:rsid w:val="00F66DFC"/>
    <w:rsid w:val="00F675F1"/>
    <w:rsid w:val="00F70BF2"/>
    <w:rsid w:val="00F71520"/>
    <w:rsid w:val="00F71528"/>
    <w:rsid w:val="00F717B4"/>
    <w:rsid w:val="00F71C7A"/>
    <w:rsid w:val="00F72F70"/>
    <w:rsid w:val="00F738C6"/>
    <w:rsid w:val="00F73906"/>
    <w:rsid w:val="00F749F7"/>
    <w:rsid w:val="00F74CA3"/>
    <w:rsid w:val="00F7522A"/>
    <w:rsid w:val="00F7590F"/>
    <w:rsid w:val="00F75FE2"/>
    <w:rsid w:val="00F7645C"/>
    <w:rsid w:val="00F76521"/>
    <w:rsid w:val="00F76C55"/>
    <w:rsid w:val="00F76D66"/>
    <w:rsid w:val="00F772CC"/>
    <w:rsid w:val="00F77919"/>
    <w:rsid w:val="00F77CA6"/>
    <w:rsid w:val="00F77F19"/>
    <w:rsid w:val="00F77F6C"/>
    <w:rsid w:val="00F8135B"/>
    <w:rsid w:val="00F81CF5"/>
    <w:rsid w:val="00F820F3"/>
    <w:rsid w:val="00F822D8"/>
    <w:rsid w:val="00F8244C"/>
    <w:rsid w:val="00F82782"/>
    <w:rsid w:val="00F83303"/>
    <w:rsid w:val="00F83906"/>
    <w:rsid w:val="00F83F84"/>
    <w:rsid w:val="00F84CF2"/>
    <w:rsid w:val="00F8569E"/>
    <w:rsid w:val="00F85A14"/>
    <w:rsid w:val="00F85B40"/>
    <w:rsid w:val="00F8657C"/>
    <w:rsid w:val="00F865BB"/>
    <w:rsid w:val="00F8700E"/>
    <w:rsid w:val="00F879DF"/>
    <w:rsid w:val="00F87C33"/>
    <w:rsid w:val="00F87D83"/>
    <w:rsid w:val="00F87EE2"/>
    <w:rsid w:val="00F906E2"/>
    <w:rsid w:val="00F90EB0"/>
    <w:rsid w:val="00F913C6"/>
    <w:rsid w:val="00F9155E"/>
    <w:rsid w:val="00F915A4"/>
    <w:rsid w:val="00F91AB0"/>
    <w:rsid w:val="00F91CAB"/>
    <w:rsid w:val="00F93208"/>
    <w:rsid w:val="00F935AF"/>
    <w:rsid w:val="00F943EC"/>
    <w:rsid w:val="00F945B4"/>
    <w:rsid w:val="00F94624"/>
    <w:rsid w:val="00F94864"/>
    <w:rsid w:val="00F948E8"/>
    <w:rsid w:val="00F950CF"/>
    <w:rsid w:val="00F9567F"/>
    <w:rsid w:val="00F95811"/>
    <w:rsid w:val="00F95BDD"/>
    <w:rsid w:val="00F96521"/>
    <w:rsid w:val="00F970AF"/>
    <w:rsid w:val="00F97AE4"/>
    <w:rsid w:val="00FA01BA"/>
    <w:rsid w:val="00FA02EE"/>
    <w:rsid w:val="00FA058A"/>
    <w:rsid w:val="00FA0CB0"/>
    <w:rsid w:val="00FA1048"/>
    <w:rsid w:val="00FA1208"/>
    <w:rsid w:val="00FA125F"/>
    <w:rsid w:val="00FA182B"/>
    <w:rsid w:val="00FA19CA"/>
    <w:rsid w:val="00FA23CD"/>
    <w:rsid w:val="00FA2958"/>
    <w:rsid w:val="00FA33A6"/>
    <w:rsid w:val="00FA40E8"/>
    <w:rsid w:val="00FA4DC1"/>
    <w:rsid w:val="00FA644E"/>
    <w:rsid w:val="00FA66B6"/>
    <w:rsid w:val="00FA7B80"/>
    <w:rsid w:val="00FA7C0A"/>
    <w:rsid w:val="00FA7F6F"/>
    <w:rsid w:val="00FB032C"/>
    <w:rsid w:val="00FB06F2"/>
    <w:rsid w:val="00FB0B18"/>
    <w:rsid w:val="00FB0BA6"/>
    <w:rsid w:val="00FB0DA5"/>
    <w:rsid w:val="00FB18EA"/>
    <w:rsid w:val="00FB1C21"/>
    <w:rsid w:val="00FB274D"/>
    <w:rsid w:val="00FB27CC"/>
    <w:rsid w:val="00FB2ACA"/>
    <w:rsid w:val="00FB3492"/>
    <w:rsid w:val="00FB376E"/>
    <w:rsid w:val="00FB4459"/>
    <w:rsid w:val="00FB4D86"/>
    <w:rsid w:val="00FB54E8"/>
    <w:rsid w:val="00FB573A"/>
    <w:rsid w:val="00FB57F0"/>
    <w:rsid w:val="00FB604A"/>
    <w:rsid w:val="00FB6215"/>
    <w:rsid w:val="00FB673E"/>
    <w:rsid w:val="00FB6C1B"/>
    <w:rsid w:val="00FB753B"/>
    <w:rsid w:val="00FB7806"/>
    <w:rsid w:val="00FC091B"/>
    <w:rsid w:val="00FC0A2A"/>
    <w:rsid w:val="00FC0AB5"/>
    <w:rsid w:val="00FC0C19"/>
    <w:rsid w:val="00FC2C83"/>
    <w:rsid w:val="00FC3D57"/>
    <w:rsid w:val="00FC3EB4"/>
    <w:rsid w:val="00FC4462"/>
    <w:rsid w:val="00FC4B76"/>
    <w:rsid w:val="00FC4C39"/>
    <w:rsid w:val="00FC51B8"/>
    <w:rsid w:val="00FC5FD1"/>
    <w:rsid w:val="00FC63E5"/>
    <w:rsid w:val="00FC6508"/>
    <w:rsid w:val="00FC6C2D"/>
    <w:rsid w:val="00FC6C57"/>
    <w:rsid w:val="00FC729D"/>
    <w:rsid w:val="00FC772F"/>
    <w:rsid w:val="00FC7C9E"/>
    <w:rsid w:val="00FC7F8E"/>
    <w:rsid w:val="00FD0DF8"/>
    <w:rsid w:val="00FD10FE"/>
    <w:rsid w:val="00FD16AB"/>
    <w:rsid w:val="00FD181D"/>
    <w:rsid w:val="00FD1D03"/>
    <w:rsid w:val="00FD205C"/>
    <w:rsid w:val="00FD224D"/>
    <w:rsid w:val="00FD22F6"/>
    <w:rsid w:val="00FD25A5"/>
    <w:rsid w:val="00FD25A8"/>
    <w:rsid w:val="00FD2E3A"/>
    <w:rsid w:val="00FD3006"/>
    <w:rsid w:val="00FD363D"/>
    <w:rsid w:val="00FD38DC"/>
    <w:rsid w:val="00FD3ABA"/>
    <w:rsid w:val="00FD4551"/>
    <w:rsid w:val="00FD4FC8"/>
    <w:rsid w:val="00FD5D0F"/>
    <w:rsid w:val="00FD5E64"/>
    <w:rsid w:val="00FD5FEF"/>
    <w:rsid w:val="00FD623F"/>
    <w:rsid w:val="00FD6457"/>
    <w:rsid w:val="00FD755E"/>
    <w:rsid w:val="00FD7CD3"/>
    <w:rsid w:val="00FE009B"/>
    <w:rsid w:val="00FE0BFB"/>
    <w:rsid w:val="00FE0F39"/>
    <w:rsid w:val="00FE11BB"/>
    <w:rsid w:val="00FE16D1"/>
    <w:rsid w:val="00FE1C3C"/>
    <w:rsid w:val="00FE2262"/>
    <w:rsid w:val="00FE2523"/>
    <w:rsid w:val="00FE2841"/>
    <w:rsid w:val="00FE37D2"/>
    <w:rsid w:val="00FE3D41"/>
    <w:rsid w:val="00FE410C"/>
    <w:rsid w:val="00FE435E"/>
    <w:rsid w:val="00FE43BB"/>
    <w:rsid w:val="00FE44C5"/>
    <w:rsid w:val="00FE4AAF"/>
    <w:rsid w:val="00FE4ACC"/>
    <w:rsid w:val="00FE53B8"/>
    <w:rsid w:val="00FE6310"/>
    <w:rsid w:val="00FE7A67"/>
    <w:rsid w:val="00FE7E65"/>
    <w:rsid w:val="00FE7F9E"/>
    <w:rsid w:val="00FF1021"/>
    <w:rsid w:val="00FF141F"/>
    <w:rsid w:val="00FF2561"/>
    <w:rsid w:val="00FF266D"/>
    <w:rsid w:val="00FF31DF"/>
    <w:rsid w:val="00FF3427"/>
    <w:rsid w:val="00FF3551"/>
    <w:rsid w:val="00FF3785"/>
    <w:rsid w:val="00FF406D"/>
    <w:rsid w:val="00FF5383"/>
    <w:rsid w:val="00FF5748"/>
    <w:rsid w:val="00FF57FC"/>
    <w:rsid w:val="00FF5CE3"/>
    <w:rsid w:val="00FF5D39"/>
    <w:rsid w:val="00FF7399"/>
    <w:rsid w:val="00FF7CFD"/>
    <w:rsid w:val="00FF7D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6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05207A"/>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05207A"/>
    <w:pPr>
      <w:keepNext/>
      <w:numPr>
        <w:numId w:val="5"/>
      </w:numPr>
      <w:ind w:right="1296"/>
      <w:outlineLvl w:val="0"/>
    </w:pPr>
    <w:rPr>
      <w:u w:val="single"/>
    </w:rPr>
  </w:style>
  <w:style w:type="paragraph" w:styleId="Heading2">
    <w:name w:val="heading 2"/>
    <w:basedOn w:val="Normal"/>
    <w:next w:val="Normal"/>
    <w:uiPriority w:val="99"/>
    <w:semiHidden/>
    <w:qFormat/>
    <w:locked/>
    <w:rsid w:val="0005207A"/>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05207A"/>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0520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207A"/>
  </w:style>
  <w:style w:type="paragraph" w:styleId="Footer">
    <w:name w:val="footer"/>
    <w:basedOn w:val="Normal"/>
    <w:link w:val="FooterChar"/>
    <w:uiPriority w:val="43"/>
    <w:locked/>
    <w:rsid w:val="0005207A"/>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05207A"/>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05207A"/>
    <w:pPr>
      <w:spacing w:before="240" w:line="240" w:lineRule="exact"/>
      <w:ind w:left="720" w:right="794" w:firstLine="0"/>
    </w:pPr>
  </w:style>
  <w:style w:type="paragraph" w:styleId="FootnoteText">
    <w:name w:val="footnote text"/>
    <w:basedOn w:val="Normal"/>
    <w:uiPriority w:val="53"/>
    <w:locked/>
    <w:rsid w:val="0005207A"/>
    <w:pPr>
      <w:spacing w:after="240" w:line="240" w:lineRule="exact"/>
      <w:ind w:left="510" w:hanging="510"/>
    </w:pPr>
  </w:style>
  <w:style w:type="character" w:styleId="FootnoteReference">
    <w:name w:val="footnote reference"/>
    <w:uiPriority w:val="51"/>
    <w:locked/>
    <w:rsid w:val="0005207A"/>
    <w:rPr>
      <w:b/>
      <w:sz w:val="28"/>
      <w:vertAlign w:val="superscript"/>
    </w:rPr>
  </w:style>
  <w:style w:type="paragraph" w:customStyle="1" w:styleId="FootIndAgain">
    <w:name w:val="FootIndAgain"/>
    <w:basedOn w:val="FootnoteText"/>
    <w:uiPriority w:val="47"/>
    <w:qFormat/>
    <w:locked/>
    <w:rsid w:val="0005207A"/>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05207A"/>
    <w:pPr>
      <w:ind w:firstLine="0"/>
    </w:pPr>
  </w:style>
  <w:style w:type="character" w:customStyle="1" w:styleId="Heading1Char">
    <w:name w:val="Heading 1 Char"/>
    <w:uiPriority w:val="99"/>
    <w:semiHidden/>
    <w:locked/>
    <w:rsid w:val="0005207A"/>
    <w:rPr>
      <w:rFonts w:ascii="Univers" w:hAnsi="Univers"/>
      <w:sz w:val="26"/>
      <w:u w:val="single"/>
      <w:lang w:val="en-AU"/>
    </w:rPr>
  </w:style>
  <w:style w:type="character" w:customStyle="1" w:styleId="Heading2Char">
    <w:name w:val="Heading 2 Char"/>
    <w:uiPriority w:val="99"/>
    <w:semiHidden/>
    <w:locked/>
    <w:rsid w:val="0005207A"/>
    <w:rPr>
      <w:rFonts w:ascii="Arial" w:hAnsi="Arial"/>
      <w:b/>
      <w:i/>
      <w:sz w:val="24"/>
      <w:lang w:val="en-AU"/>
    </w:rPr>
  </w:style>
  <w:style w:type="character" w:customStyle="1" w:styleId="Heading3Char">
    <w:name w:val="Heading 3 Char"/>
    <w:uiPriority w:val="99"/>
    <w:semiHidden/>
    <w:locked/>
    <w:rsid w:val="0005207A"/>
    <w:rPr>
      <w:rFonts w:ascii="Arial" w:hAnsi="Arial"/>
      <w:sz w:val="24"/>
      <w:lang w:val="en-AU"/>
    </w:rPr>
  </w:style>
  <w:style w:type="paragraph" w:customStyle="1" w:styleId="NormalHC">
    <w:name w:val="Normal HC"/>
    <w:basedOn w:val="Normal"/>
    <w:uiPriority w:val="27"/>
    <w:qFormat/>
    <w:locked/>
    <w:rsid w:val="0005207A"/>
    <w:pPr>
      <w:numPr>
        <w:numId w:val="16"/>
      </w:numPr>
      <w:spacing w:after="480"/>
      <w:ind w:left="0" w:hanging="720"/>
    </w:pPr>
  </w:style>
  <w:style w:type="paragraph" w:customStyle="1" w:styleId="HeadingFirst">
    <w:name w:val="Heading First"/>
    <w:basedOn w:val="NormalHC"/>
    <w:next w:val="HeadingV"/>
    <w:uiPriority w:val="15"/>
    <w:qFormat/>
    <w:locked/>
    <w:rsid w:val="0005207A"/>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05207A"/>
    <w:pPr>
      <w:keepNext/>
      <w:numPr>
        <w:numId w:val="0"/>
      </w:numPr>
      <w:outlineLvl w:val="2"/>
    </w:pPr>
    <w:rPr>
      <w:b/>
      <w:szCs w:val="20"/>
    </w:rPr>
  </w:style>
  <w:style w:type="paragraph" w:customStyle="1" w:styleId="HeadingL2">
    <w:name w:val="Heading L2"/>
    <w:basedOn w:val="HeadingL1"/>
    <w:next w:val="NormalHC"/>
    <w:uiPriority w:val="23"/>
    <w:qFormat/>
    <w:locked/>
    <w:rsid w:val="0005207A"/>
    <w:pPr>
      <w:outlineLvl w:val="3"/>
    </w:pPr>
    <w:rPr>
      <w:b w:val="0"/>
      <w:i/>
    </w:rPr>
  </w:style>
  <w:style w:type="paragraph" w:customStyle="1" w:styleId="HeadingMatter">
    <w:name w:val="Heading Matter"/>
    <w:basedOn w:val="NormalHC"/>
    <w:next w:val="HeadingFirst"/>
    <w:uiPriority w:val="13"/>
    <w:qFormat/>
    <w:locked/>
    <w:rsid w:val="0005207A"/>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5207A"/>
    <w:pPr>
      <w:keepNext w:val="0"/>
    </w:pPr>
  </w:style>
  <w:style w:type="paragraph" w:customStyle="1" w:styleId="HeadingV">
    <w:name w:val="Heading V"/>
    <w:basedOn w:val="HeadingFirst"/>
    <w:next w:val="HeadingSecond"/>
    <w:uiPriority w:val="17"/>
    <w:qFormat/>
    <w:locked/>
    <w:rsid w:val="0005207A"/>
    <w:rPr>
      <w:caps w:val="0"/>
      <w:u w:val="none"/>
    </w:rPr>
  </w:style>
  <w:style w:type="paragraph" w:customStyle="1" w:styleId="LeftrightafterHC">
    <w:name w:val="Leftright after HC"/>
    <w:basedOn w:val="Normal"/>
    <w:next w:val="leftright"/>
    <w:uiPriority w:val="31"/>
    <w:qFormat/>
    <w:locked/>
    <w:rsid w:val="0005207A"/>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05207A"/>
    <w:pPr>
      <w:ind w:firstLine="720"/>
    </w:pPr>
  </w:style>
  <w:style w:type="paragraph" w:customStyle="1" w:styleId="LeftrightHanging">
    <w:name w:val="LeftrightHanging"/>
    <w:basedOn w:val="NormalHC"/>
    <w:uiPriority w:val="35"/>
    <w:qFormat/>
    <w:locked/>
    <w:rsid w:val="0005207A"/>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05207A"/>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05207A"/>
    <w:pPr>
      <w:spacing w:before="200"/>
      <w:ind w:left="2160"/>
    </w:pPr>
  </w:style>
  <w:style w:type="paragraph" w:customStyle="1" w:styleId="NormalafterHd2nd">
    <w:name w:val="Normal after Hd2nd"/>
    <w:basedOn w:val="NormalHC"/>
    <w:next w:val="NormalHC"/>
    <w:uiPriority w:val="29"/>
    <w:locked/>
    <w:rsid w:val="0005207A"/>
    <w:pPr>
      <w:numPr>
        <w:numId w:val="0"/>
      </w:numPr>
      <w:spacing w:before="1000"/>
    </w:pPr>
  </w:style>
  <w:style w:type="character" w:customStyle="1" w:styleId="NormalHCChar">
    <w:name w:val="Normal HC Char"/>
    <w:uiPriority w:val="99"/>
    <w:semiHidden/>
    <w:locked/>
    <w:rsid w:val="0005207A"/>
    <w:rPr>
      <w:rFonts w:ascii="Univers" w:hAnsi="Univers"/>
      <w:sz w:val="26"/>
      <w:szCs w:val="26"/>
    </w:rPr>
  </w:style>
  <w:style w:type="character" w:customStyle="1" w:styleId="StyleFootnoteReferenceChar">
    <w:name w:val="Style Footnote Reference Char"/>
    <w:uiPriority w:val="99"/>
    <w:semiHidden/>
    <w:locked/>
    <w:rsid w:val="0005207A"/>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05207A"/>
  </w:style>
  <w:style w:type="paragraph" w:customStyle="1" w:styleId="HeadingJudgment">
    <w:name w:val="Heading Judgment"/>
    <w:basedOn w:val="Normal"/>
    <w:uiPriority w:val="59"/>
    <w:qFormat/>
    <w:locked/>
    <w:rsid w:val="0005207A"/>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05207A"/>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05207A"/>
    <w:pPr>
      <w:outlineLvl w:val="4"/>
    </w:pPr>
    <w:rPr>
      <w:b w:val="0"/>
    </w:rPr>
  </w:style>
  <w:style w:type="character" w:styleId="PageNumber">
    <w:name w:val="page number"/>
    <w:basedOn w:val="DefaultParagraphFont"/>
    <w:uiPriority w:val="57"/>
    <w:locked/>
    <w:rsid w:val="0005207A"/>
  </w:style>
  <w:style w:type="paragraph" w:styleId="BalloonText">
    <w:name w:val="Balloon Text"/>
    <w:basedOn w:val="Normal"/>
    <w:link w:val="BalloonTextChar"/>
    <w:semiHidden/>
    <w:locked/>
    <w:rsid w:val="0005207A"/>
    <w:rPr>
      <w:rFonts w:ascii="Tahoma" w:hAnsi="Tahoma" w:cs="Tahoma"/>
      <w:sz w:val="16"/>
      <w:szCs w:val="16"/>
      <w:lang w:eastAsia="en-US"/>
    </w:rPr>
  </w:style>
  <w:style w:type="character" w:customStyle="1" w:styleId="BalloonTextChar">
    <w:name w:val="Balloon Text Char"/>
    <w:basedOn w:val="DefaultParagraphFont"/>
    <w:link w:val="BalloonText"/>
    <w:semiHidden/>
    <w:rsid w:val="0005207A"/>
    <w:rPr>
      <w:rFonts w:ascii="Tahoma" w:hAnsi="Tahoma" w:cs="Tahoma"/>
      <w:sz w:val="16"/>
      <w:szCs w:val="16"/>
      <w:lang w:eastAsia="en-US"/>
    </w:rPr>
  </w:style>
  <w:style w:type="paragraph" w:customStyle="1" w:styleId="ClosingText">
    <w:name w:val="Closing Text"/>
    <w:basedOn w:val="Normal"/>
    <w:uiPriority w:val="98"/>
    <w:semiHidden/>
    <w:qFormat/>
    <w:locked/>
    <w:rsid w:val="0005207A"/>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05207A"/>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05207A"/>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05207A"/>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5207A"/>
    <w:rPr>
      <w:szCs w:val="20"/>
      <w:lang w:eastAsia="en-US"/>
    </w:rPr>
  </w:style>
  <w:style w:type="paragraph" w:customStyle="1" w:styleId="NormalBody">
    <w:name w:val="Normal Body"/>
    <w:basedOn w:val="NormalHC"/>
    <w:uiPriority w:val="28"/>
    <w:qFormat/>
    <w:locked/>
    <w:rsid w:val="0005207A"/>
    <w:pPr>
      <w:numPr>
        <w:numId w:val="0"/>
      </w:numPr>
    </w:pPr>
    <w:rPr>
      <w:lang w:eastAsia="en-US"/>
    </w:rPr>
  </w:style>
  <w:style w:type="paragraph" w:customStyle="1" w:styleId="StyleFootnoteReference">
    <w:name w:val="Style Footnote Reference"/>
    <w:basedOn w:val="Normal"/>
    <w:next w:val="Normal"/>
    <w:semiHidden/>
    <w:rsid w:val="0005207A"/>
    <w:rPr>
      <w:vertAlign w:val="superscript"/>
      <w:lang w:eastAsia="en-US"/>
    </w:rPr>
  </w:style>
  <w:style w:type="paragraph" w:styleId="ListNumber">
    <w:name w:val="List Number"/>
    <w:basedOn w:val="Normal"/>
    <w:uiPriority w:val="56"/>
    <w:locked/>
    <w:rsid w:val="0005207A"/>
    <w:pPr>
      <w:numPr>
        <w:numId w:val="11"/>
      </w:numPr>
      <w:contextualSpacing/>
    </w:pPr>
  </w:style>
  <w:style w:type="paragraph" w:customStyle="1" w:styleId="FixListStyle">
    <w:name w:val="FixListStyle"/>
    <w:basedOn w:val="Normal"/>
    <w:uiPriority w:val="99"/>
    <w:qFormat/>
    <w:rsid w:val="0005207A"/>
    <w:pPr>
      <w:numPr>
        <w:numId w:val="19"/>
      </w:numPr>
      <w:spacing w:after="480"/>
      <w:ind w:left="0" w:hanging="720"/>
    </w:pPr>
  </w:style>
  <w:style w:type="paragraph" w:customStyle="1" w:styleId="CatchwordsBold">
    <w:name w:val="Catchwords Bold"/>
    <w:basedOn w:val="Normal"/>
    <w:link w:val="CatchwordsBoldChar"/>
    <w:qFormat/>
    <w:rsid w:val="0005207A"/>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05207A"/>
    <w:rPr>
      <w:rFonts w:ascii="Times New Roman" w:hAnsi="Times New Roman"/>
      <w:b/>
      <w:szCs w:val="20"/>
    </w:rPr>
  </w:style>
  <w:style w:type="paragraph" w:customStyle="1" w:styleId="CatchwordsRight">
    <w:name w:val="Catchwords Right"/>
    <w:basedOn w:val="Normal"/>
    <w:link w:val="CatchwordsRightChar"/>
    <w:qFormat/>
    <w:rsid w:val="0005207A"/>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05207A"/>
    <w:rPr>
      <w:rFonts w:ascii="Times New Roman" w:hAnsi="Times New Roman"/>
      <w:szCs w:val="20"/>
    </w:rPr>
  </w:style>
  <w:style w:type="paragraph" w:customStyle="1" w:styleId="CatchwordsText">
    <w:name w:val="Catchwords Text"/>
    <w:basedOn w:val="Normal"/>
    <w:link w:val="CatchwordsTextChar"/>
    <w:qFormat/>
    <w:rsid w:val="0005207A"/>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05207A"/>
    <w:rPr>
      <w:rFonts w:ascii="Times New Roman" w:hAnsi="Times New Roman"/>
      <w:szCs w:val="20"/>
    </w:rPr>
  </w:style>
  <w:style w:type="paragraph" w:customStyle="1" w:styleId="CenteredBorder">
    <w:name w:val="Centered Border"/>
    <w:qFormat/>
    <w:rsid w:val="0005207A"/>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05207A"/>
    <w:pPr>
      <w:jc w:val="center"/>
    </w:pPr>
    <w:rPr>
      <w:rFonts w:ascii="Times New Roman" w:hAnsi="Times New Roman"/>
      <w:b/>
      <w:bCs/>
      <w:szCs w:val="20"/>
      <w:lang w:val="en-GB"/>
    </w:rPr>
  </w:style>
  <w:style w:type="character" w:customStyle="1" w:styleId="OrderCentred">
    <w:name w:val="Order Centred"/>
    <w:semiHidden/>
    <w:rsid w:val="0005207A"/>
    <w:rPr>
      <w:b/>
      <w:bCs/>
      <w:sz w:val="26"/>
    </w:rPr>
  </w:style>
  <w:style w:type="paragraph" w:customStyle="1" w:styleId="OrdersTopLine">
    <w:name w:val="Orders TopLine"/>
    <w:qFormat/>
    <w:rsid w:val="0005207A"/>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05207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05207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05207A"/>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05207A"/>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05207A"/>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05207A"/>
    <w:rPr>
      <w:rFonts w:ascii="Times New Roman" w:hAnsi="Times New Roman"/>
      <w:i/>
      <w:lang w:eastAsia="en-US"/>
    </w:rPr>
  </w:style>
  <w:style w:type="paragraph" w:customStyle="1" w:styleId="OrdersIndentLevel2i">
    <w:name w:val="Orders Indent Level 2 (i)"/>
    <w:basedOn w:val="Normal"/>
    <w:link w:val="OrdersIndentLevel2iChar"/>
    <w:qFormat/>
    <w:rsid w:val="0005207A"/>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05207A"/>
    <w:rPr>
      <w:rFonts w:ascii="Times New Roman" w:hAnsi="Times New Roman"/>
      <w:i/>
      <w:lang w:eastAsia="en-US"/>
    </w:rPr>
  </w:style>
  <w:style w:type="paragraph" w:customStyle="1" w:styleId="OrdersMatter">
    <w:name w:val="Orders Matter"/>
    <w:basedOn w:val="OrderCentreBold"/>
    <w:link w:val="OrdersMatterChar"/>
    <w:qFormat/>
    <w:rsid w:val="0005207A"/>
  </w:style>
  <w:style w:type="character" w:customStyle="1" w:styleId="OrdersMatterChar">
    <w:name w:val="Orders Matter Char"/>
    <w:link w:val="OrdersMatter"/>
    <w:rsid w:val="0005207A"/>
    <w:rPr>
      <w:rFonts w:ascii="Times New Roman" w:hAnsi="Times New Roman"/>
      <w:b/>
      <w:bCs/>
      <w:szCs w:val="20"/>
      <w:lang w:val="en-GB"/>
    </w:rPr>
  </w:style>
  <w:style w:type="paragraph" w:customStyle="1" w:styleId="OrdersNotice">
    <w:name w:val="Orders Notice"/>
    <w:rsid w:val="0005207A"/>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05207A"/>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05207A"/>
    <w:rPr>
      <w:rFonts w:ascii="Times New Roman" w:hAnsi="Times New Roman"/>
      <w:szCs w:val="20"/>
      <w:lang w:eastAsia="en-US"/>
    </w:rPr>
  </w:style>
  <w:style w:type="paragraph" w:customStyle="1" w:styleId="OrdersText">
    <w:name w:val="Orders Text"/>
    <w:basedOn w:val="Normal"/>
    <w:link w:val="OrdersTextChar"/>
    <w:qFormat/>
    <w:rsid w:val="0005207A"/>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05207A"/>
    <w:rPr>
      <w:rFonts w:ascii="Times New Roman" w:hAnsi="Times New Roman"/>
      <w:i/>
      <w:lang w:eastAsia="en-US"/>
    </w:rPr>
  </w:style>
  <w:style w:type="paragraph" w:customStyle="1" w:styleId="OrdersCenteredBorder">
    <w:name w:val="Orders Centered Border"/>
    <w:qFormat/>
    <w:rsid w:val="0005207A"/>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05207A"/>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05207A"/>
    <w:rPr>
      <w:rFonts w:ascii="Times New Roman" w:hAnsi="Times New Roman"/>
      <w:szCs w:val="20"/>
    </w:rPr>
  </w:style>
  <w:style w:type="paragraph" w:customStyle="1" w:styleId="LRHangingafterHC">
    <w:name w:val="LR Hanging after HC"/>
    <w:basedOn w:val="Normal"/>
    <w:next w:val="LeftrightHanging"/>
    <w:uiPriority w:val="99"/>
    <w:qFormat/>
    <w:rsid w:val="0005207A"/>
    <w:pPr>
      <w:spacing w:before="720" w:line="240" w:lineRule="exact"/>
      <w:ind w:left="1440" w:right="794" w:hanging="720"/>
    </w:pPr>
  </w:style>
  <w:style w:type="character" w:styleId="Hyperlink">
    <w:name w:val="Hyperlink"/>
    <w:basedOn w:val="DefaultParagraphFont"/>
    <w:uiPriority w:val="99"/>
    <w:unhideWhenUsed/>
    <w:locked/>
    <w:rsid w:val="00144CE9"/>
    <w:rPr>
      <w:color w:val="0000FF" w:themeColor="hyperlink"/>
      <w:u w:val="single"/>
    </w:rPr>
  </w:style>
  <w:style w:type="character" w:styleId="UnresolvedMention">
    <w:name w:val="Unresolved Mention"/>
    <w:basedOn w:val="DefaultParagraphFont"/>
    <w:uiPriority w:val="99"/>
    <w:semiHidden/>
    <w:unhideWhenUsed/>
    <w:rsid w:val="00144CE9"/>
    <w:rPr>
      <w:color w:val="605E5C"/>
      <w:shd w:val="clear" w:color="auto" w:fill="E1DFDD"/>
    </w:rPr>
  </w:style>
  <w:style w:type="paragraph" w:styleId="Revision">
    <w:name w:val="Revision"/>
    <w:hidden/>
    <w:uiPriority w:val="99"/>
    <w:semiHidden/>
    <w:rsid w:val="00106F82"/>
  </w:style>
  <w:style w:type="character" w:styleId="CommentReference">
    <w:name w:val="annotation reference"/>
    <w:basedOn w:val="DefaultParagraphFont"/>
    <w:uiPriority w:val="99"/>
    <w:semiHidden/>
    <w:unhideWhenUsed/>
    <w:locked/>
    <w:rsid w:val="004D3AEA"/>
    <w:rPr>
      <w:sz w:val="16"/>
      <w:szCs w:val="16"/>
    </w:rPr>
  </w:style>
  <w:style w:type="paragraph" w:styleId="CommentText">
    <w:name w:val="annotation text"/>
    <w:basedOn w:val="Normal"/>
    <w:link w:val="CommentTextChar"/>
    <w:uiPriority w:val="99"/>
    <w:unhideWhenUsed/>
    <w:locked/>
    <w:rsid w:val="004D3AEA"/>
    <w:pPr>
      <w:spacing w:line="240" w:lineRule="auto"/>
    </w:pPr>
    <w:rPr>
      <w:sz w:val="20"/>
      <w:szCs w:val="20"/>
    </w:rPr>
  </w:style>
  <w:style w:type="character" w:customStyle="1" w:styleId="CommentTextChar">
    <w:name w:val="Comment Text Char"/>
    <w:basedOn w:val="DefaultParagraphFont"/>
    <w:link w:val="CommentText"/>
    <w:uiPriority w:val="99"/>
    <w:rsid w:val="004D3AEA"/>
    <w:rPr>
      <w:sz w:val="20"/>
      <w:szCs w:val="20"/>
    </w:rPr>
  </w:style>
  <w:style w:type="paragraph" w:styleId="CommentSubject">
    <w:name w:val="annotation subject"/>
    <w:basedOn w:val="CommentText"/>
    <w:next w:val="CommentText"/>
    <w:link w:val="CommentSubjectChar"/>
    <w:uiPriority w:val="99"/>
    <w:semiHidden/>
    <w:unhideWhenUsed/>
    <w:locked/>
    <w:rsid w:val="004D3AEA"/>
    <w:rPr>
      <w:b/>
      <w:bCs/>
    </w:rPr>
  </w:style>
  <w:style w:type="character" w:customStyle="1" w:styleId="CommentSubjectChar">
    <w:name w:val="Comment Subject Char"/>
    <w:basedOn w:val="CommentTextChar"/>
    <w:link w:val="CommentSubject"/>
    <w:uiPriority w:val="99"/>
    <w:semiHidden/>
    <w:rsid w:val="004D3AEA"/>
    <w:rPr>
      <w:b/>
      <w:bCs/>
      <w:sz w:val="20"/>
      <w:szCs w:val="20"/>
    </w:rPr>
  </w:style>
  <w:style w:type="paragraph" w:customStyle="1" w:styleId="Body">
    <w:name w:val="Body"/>
    <w:basedOn w:val="Normal"/>
    <w:qFormat/>
    <w:rsid w:val="00D86EE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D86EE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D86EE6"/>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D86EE6"/>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D86EE6"/>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D86EE6"/>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advance.lexis.com/search/?pdmfid=1201008&amp;crid=6e5fdcf4-f4ed-4e5f-b744-567971bfb1b4&amp;pdsearchterms=(2024)+98+ALJR+644&amp;pdicsfeatureid=1517127&amp;pdstartin=hlct%3A1%3A1&amp;pdcaseshlctselectedbyuser=false&amp;pdtypeofsearch=searchboxclick&amp;pdsearchtype=SearchBox&amp;pdqttype=and&amp;pdpsf=his%3A1%3A1&amp;pdquerytemplateid=&amp;ecomp=g2dnk&amp;earg=pdpsf&amp;prid=bca629fc-5109-41a9-ad49-b5ae19705a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7088C71A-8716-485B-97E1-560EF5719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23</Pages>
  <Words>5984</Words>
  <Characters>34114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40018</CharactersWithSpaces>
  <SharedDoc>false</SharedDoc>
  <HLinks>
    <vt:vector size="6" baseType="variant">
      <vt:variant>
        <vt:i4>6553709</vt:i4>
      </vt:variant>
      <vt:variant>
        <vt:i4>0</vt:i4>
      </vt:variant>
      <vt:variant>
        <vt:i4>0</vt:i4>
      </vt:variant>
      <vt:variant>
        <vt:i4>5</vt:i4>
      </vt:variant>
      <vt:variant>
        <vt:lpwstr>https://advance.lexis.com/search/?pdmfid=1201008&amp;crid=6e5fdcf4-f4ed-4e5f-b744-567971bfb1b4&amp;pdsearchterms=(2024)+98+ALJR+644&amp;pdicsfeatureid=1517127&amp;pdstartin=hlct%3A1%3A1&amp;pdcaseshlctselectedbyuser=false&amp;pdtypeofsearch=searchboxclick&amp;pdsearchtype=SearchBox&amp;pdqttype=and&amp;pdpsf=his%3A1%3A1&amp;pdquerytemplateid=&amp;ecomp=g2dnk&amp;earg=pdpsf&amp;prid=bca629fc-5109-41a9-ad49-b5ae19705a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2025-03-28T06:16:00Z</dcterms:created>
  <dcterms:modified xsi:type="dcterms:W3CDTF">2025-04-03T21:52:00Z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