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A93C" w14:textId="77777777" w:rsidR="00B20132" w:rsidRPr="00704FF8" w:rsidRDefault="00B20132" w:rsidP="00704FF8">
      <w:pPr>
        <w:pStyle w:val="OrdersTopLine"/>
      </w:pPr>
      <w:bookmarkStart w:id="0" w:name="_Ref190964109"/>
      <w:r w:rsidRPr="00704FF8">
        <w:t>HIGH COURT OF AUSTRALIA</w:t>
      </w:r>
    </w:p>
    <w:p w14:paraId="07F63A3E" w14:textId="77777777" w:rsidR="00B20132" w:rsidRPr="00704FF8" w:rsidRDefault="00B20132" w:rsidP="00704FF8">
      <w:pPr>
        <w:pStyle w:val="OrderCentre"/>
      </w:pPr>
    </w:p>
    <w:p w14:paraId="0C250F07" w14:textId="77777777" w:rsidR="00B20132" w:rsidRPr="00C46004" w:rsidRDefault="00B20132" w:rsidP="00704FF8">
      <w:pPr>
        <w:pStyle w:val="OrderCentre"/>
        <w:rPr>
          <w:spacing w:val="-4"/>
          <w:sz w:val="24"/>
          <w:szCs w:val="24"/>
        </w:rPr>
      </w:pPr>
      <w:r w:rsidRPr="00C46004">
        <w:rPr>
          <w:spacing w:val="-4"/>
          <w:sz w:val="24"/>
          <w:szCs w:val="24"/>
        </w:rPr>
        <w:t>GAGELER CJ,</w:t>
      </w:r>
    </w:p>
    <w:p w14:paraId="04BE435B" w14:textId="77777777" w:rsidR="00B20132" w:rsidRPr="00704FF8" w:rsidRDefault="00B20132" w:rsidP="00704FF8">
      <w:pPr>
        <w:pStyle w:val="OrderCentre"/>
      </w:pPr>
      <w:r w:rsidRPr="00C46004">
        <w:rPr>
          <w:spacing w:val="-4"/>
          <w:sz w:val="24"/>
          <w:szCs w:val="24"/>
        </w:rPr>
        <w:t>GORDON, EDELMAN, STEWARD AND BEECH</w:t>
      </w:r>
      <w:r w:rsidRPr="00C46004">
        <w:rPr>
          <w:spacing w:val="-4"/>
          <w:sz w:val="24"/>
          <w:szCs w:val="24"/>
        </w:rPr>
        <w:noBreakHyphen/>
        <w:t>JONES JJ</w:t>
      </w:r>
    </w:p>
    <w:p w14:paraId="122ABC4C" w14:textId="77777777" w:rsidR="00B20132" w:rsidRPr="00427F3A" w:rsidRDefault="00B20132" w:rsidP="00EE5374">
      <w:pPr>
        <w:pStyle w:val="Centre"/>
        <w:rPr>
          <w:lang w:val="en-AU"/>
        </w:rPr>
      </w:pPr>
    </w:p>
    <w:p w14:paraId="0C8678F8" w14:textId="77777777" w:rsidR="00B20132" w:rsidRPr="00704FF8" w:rsidRDefault="00B20132" w:rsidP="00704FF8">
      <w:pPr>
        <w:pStyle w:val="OrdersCenteredBorder"/>
      </w:pPr>
    </w:p>
    <w:p w14:paraId="1DDB6EE7" w14:textId="77777777" w:rsidR="00B20132" w:rsidRPr="00704FF8" w:rsidRDefault="00B20132" w:rsidP="0032341F">
      <w:pPr>
        <w:pStyle w:val="OrdersBodyHeading"/>
      </w:pPr>
    </w:p>
    <w:p w14:paraId="063A5F3A" w14:textId="77777777" w:rsidR="00B20132" w:rsidRPr="0032341F" w:rsidRDefault="00B20132" w:rsidP="009362E8">
      <w:pPr>
        <w:pStyle w:val="OrdersPartyName"/>
        <w:ind w:right="-1"/>
      </w:pPr>
      <w:r w:rsidRPr="008F0A16">
        <w:t>HELENSBURGH COAL PTY LTD</w:t>
      </w:r>
      <w:r w:rsidRPr="0032341F">
        <w:tab/>
        <w:t>APPELLANT</w:t>
      </w:r>
    </w:p>
    <w:p w14:paraId="0863D63E" w14:textId="77777777" w:rsidR="00B20132" w:rsidRPr="0032341F" w:rsidRDefault="00B20132" w:rsidP="009362E8">
      <w:pPr>
        <w:pStyle w:val="OrdersPartyName"/>
        <w:ind w:right="-1"/>
      </w:pPr>
    </w:p>
    <w:p w14:paraId="791EB567" w14:textId="77777777" w:rsidR="00B20132" w:rsidRPr="0032341F" w:rsidRDefault="00B20132" w:rsidP="009362E8">
      <w:pPr>
        <w:pStyle w:val="OrdersPartyName"/>
        <w:ind w:right="-1"/>
      </w:pPr>
      <w:r w:rsidRPr="0032341F">
        <w:t>AND</w:t>
      </w:r>
    </w:p>
    <w:p w14:paraId="2A22290E" w14:textId="77777777" w:rsidR="00B20132" w:rsidRPr="0032341F" w:rsidRDefault="00B20132" w:rsidP="009362E8">
      <w:pPr>
        <w:pStyle w:val="OrdersPartyName"/>
        <w:ind w:right="-1"/>
      </w:pPr>
    </w:p>
    <w:p w14:paraId="7B8DC2A4" w14:textId="77777777" w:rsidR="00B20132" w:rsidRDefault="00B20132" w:rsidP="008F0A16">
      <w:pPr>
        <w:pStyle w:val="OrdersPartyName"/>
        <w:ind w:right="-1"/>
        <w:jc w:val="left"/>
      </w:pPr>
      <w:r w:rsidRPr="008F0A16">
        <w:t xml:space="preserve">NEIL BARTLEY AND OTHERS NAMED </w:t>
      </w:r>
    </w:p>
    <w:p w14:paraId="08711580" w14:textId="77777777" w:rsidR="00B20132" w:rsidRPr="0032341F" w:rsidRDefault="00B20132" w:rsidP="008F0A16">
      <w:pPr>
        <w:pStyle w:val="OrdersPartyName"/>
        <w:ind w:right="-1"/>
        <w:jc w:val="left"/>
      </w:pPr>
      <w:r w:rsidRPr="008F0A16">
        <w:t>IN THE SCHEDULE</w:t>
      </w:r>
      <w:r w:rsidRPr="0032341F">
        <w:tab/>
        <w:t>RESPONDENT</w:t>
      </w:r>
      <w:r>
        <w:t>S</w:t>
      </w:r>
    </w:p>
    <w:p w14:paraId="75529628" w14:textId="77777777" w:rsidR="00B20132" w:rsidRPr="00427F3A" w:rsidRDefault="00B20132" w:rsidP="00AF0A5E">
      <w:pPr>
        <w:pStyle w:val="BodyHeading"/>
      </w:pPr>
    </w:p>
    <w:p w14:paraId="7C576162" w14:textId="77777777" w:rsidR="00B20132" w:rsidRPr="00427F3A" w:rsidRDefault="00B20132" w:rsidP="00BE0A6C">
      <w:pPr>
        <w:pStyle w:val="BodyHeading"/>
      </w:pPr>
    </w:p>
    <w:p w14:paraId="3F3FD953" w14:textId="77777777" w:rsidR="00B20132" w:rsidRPr="00427F3A" w:rsidRDefault="00B20132" w:rsidP="00EE5374">
      <w:pPr>
        <w:pStyle w:val="CentreItalics"/>
      </w:pPr>
      <w:r w:rsidRPr="008F0A16">
        <w:t>Helensburgh Coal Pty Ltd v Bartley</w:t>
      </w:r>
    </w:p>
    <w:p w14:paraId="0F810E36" w14:textId="77777777" w:rsidR="00B20132" w:rsidRPr="00427F3A" w:rsidRDefault="00B20132" w:rsidP="00E90E4F">
      <w:pPr>
        <w:pStyle w:val="OrdersCentre"/>
      </w:pPr>
      <w:r>
        <w:t>[2025</w:t>
      </w:r>
      <w:r w:rsidRPr="00427F3A">
        <w:t xml:space="preserve">] HCA </w:t>
      </w:r>
      <w:r>
        <w:t>29</w:t>
      </w:r>
    </w:p>
    <w:p w14:paraId="650AE4EA" w14:textId="77777777" w:rsidR="00B20132" w:rsidRDefault="00B20132" w:rsidP="00E90E4F">
      <w:pPr>
        <w:pStyle w:val="OrdersCentreItalics"/>
      </w:pPr>
      <w:r>
        <w:t xml:space="preserve">Date of Hearing: </w:t>
      </w:r>
      <w:r w:rsidRPr="008F0A16">
        <w:t>6 March 2025</w:t>
      </w:r>
    </w:p>
    <w:p w14:paraId="6DFCC0CB" w14:textId="77777777" w:rsidR="00B20132" w:rsidRPr="00427F3A" w:rsidRDefault="00B20132" w:rsidP="00E90E4F">
      <w:pPr>
        <w:pStyle w:val="OrdersCentreItalics"/>
      </w:pPr>
      <w:r>
        <w:t>Date of Judgment: 6 August 2025</w:t>
      </w:r>
    </w:p>
    <w:p w14:paraId="147D1925" w14:textId="77777777" w:rsidR="00B20132" w:rsidRDefault="00B20132" w:rsidP="00E90E4F">
      <w:pPr>
        <w:pStyle w:val="OrdersCentre"/>
      </w:pPr>
      <w:r w:rsidRPr="008F0A16">
        <w:t>S119/2024</w:t>
      </w:r>
    </w:p>
    <w:p w14:paraId="1E3A5B6A" w14:textId="77777777" w:rsidR="00B20132" w:rsidRPr="00427F3A" w:rsidRDefault="00B20132" w:rsidP="00E90E4F">
      <w:pPr>
        <w:pStyle w:val="OrdersCentre"/>
      </w:pPr>
    </w:p>
    <w:p w14:paraId="3FD1A31C" w14:textId="77777777" w:rsidR="00B20132" w:rsidRPr="00BE0A6C" w:rsidRDefault="00B20132" w:rsidP="00E90E4F">
      <w:pPr>
        <w:pStyle w:val="OrderCentreBold"/>
      </w:pPr>
      <w:r w:rsidRPr="00BE0A6C">
        <w:t>ORDER</w:t>
      </w:r>
    </w:p>
    <w:p w14:paraId="686B4C73" w14:textId="77777777" w:rsidR="00B20132" w:rsidRPr="00427F3A" w:rsidRDefault="00B20132" w:rsidP="00736C52">
      <w:pPr>
        <w:pStyle w:val="Centre"/>
        <w:rPr>
          <w:lang w:val="en-AU"/>
        </w:rPr>
      </w:pPr>
    </w:p>
    <w:p w14:paraId="7760CB77" w14:textId="77777777" w:rsidR="00B20132" w:rsidRPr="005A5355" w:rsidRDefault="00B20132" w:rsidP="005A5355">
      <w:pPr>
        <w:pStyle w:val="OrdersText"/>
      </w:pPr>
      <w:r>
        <w:t>Appeal dismissed.</w:t>
      </w:r>
    </w:p>
    <w:p w14:paraId="576A7F74" w14:textId="77777777" w:rsidR="00B20132" w:rsidRDefault="00B20132" w:rsidP="00EE5374">
      <w:pPr>
        <w:pStyle w:val="Body"/>
      </w:pPr>
    </w:p>
    <w:p w14:paraId="2BA85C49" w14:textId="77777777" w:rsidR="00B20132" w:rsidRPr="00427F3A" w:rsidRDefault="00B20132" w:rsidP="00EE5374">
      <w:pPr>
        <w:pStyle w:val="Body"/>
      </w:pPr>
    </w:p>
    <w:p w14:paraId="74E91982" w14:textId="77777777" w:rsidR="00B20132" w:rsidRPr="00427F3A" w:rsidRDefault="00B20132" w:rsidP="0032341F">
      <w:pPr>
        <w:pStyle w:val="OrdersBody"/>
      </w:pPr>
      <w:r w:rsidRPr="00427F3A">
        <w:t xml:space="preserve">On appeal from the </w:t>
      </w:r>
      <w:r w:rsidRPr="008F0A16">
        <w:t>Federal Court of Australia</w:t>
      </w:r>
    </w:p>
    <w:p w14:paraId="2D848AE3" w14:textId="77777777" w:rsidR="00B20132" w:rsidRDefault="00B20132" w:rsidP="00EE5374">
      <w:pPr>
        <w:pStyle w:val="Body"/>
      </w:pPr>
    </w:p>
    <w:p w14:paraId="50D0E747" w14:textId="77777777" w:rsidR="00B20132" w:rsidRPr="00427F3A" w:rsidRDefault="00B20132" w:rsidP="00EE5374">
      <w:pPr>
        <w:pStyle w:val="Body"/>
      </w:pPr>
    </w:p>
    <w:p w14:paraId="79456D33" w14:textId="77777777" w:rsidR="00B20132" w:rsidRPr="000E0B0D" w:rsidRDefault="00B20132" w:rsidP="00E90E4F">
      <w:pPr>
        <w:pStyle w:val="OrdersBodyHeading"/>
      </w:pPr>
      <w:r w:rsidRPr="000E0B0D">
        <w:t>Representation</w:t>
      </w:r>
    </w:p>
    <w:p w14:paraId="777B38A2" w14:textId="77777777" w:rsidR="00B20132" w:rsidRPr="000E0B0D" w:rsidRDefault="00B20132" w:rsidP="00EE5374">
      <w:pPr>
        <w:pStyle w:val="Body"/>
      </w:pPr>
    </w:p>
    <w:p w14:paraId="4D388979" w14:textId="77777777" w:rsidR="00B20132" w:rsidRPr="000E0B0D" w:rsidRDefault="00B20132" w:rsidP="00E90E4F">
      <w:pPr>
        <w:pStyle w:val="OrdersBody"/>
      </w:pPr>
      <w:r w:rsidRPr="000E0B0D">
        <w:t xml:space="preserve">B W Walker SC with A M Pomerenke KC and P M Zielinski for the appellant (instructed by </w:t>
      </w:r>
      <w:proofErr w:type="spellStart"/>
      <w:r w:rsidRPr="000E0B0D">
        <w:t>MinterEllison</w:t>
      </w:r>
      <w:proofErr w:type="spellEnd"/>
      <w:r w:rsidRPr="000E0B0D">
        <w:t>)</w:t>
      </w:r>
    </w:p>
    <w:p w14:paraId="0CFED315" w14:textId="77777777" w:rsidR="00B20132" w:rsidRPr="000E0B0D" w:rsidRDefault="00B20132" w:rsidP="001B3C97">
      <w:pPr>
        <w:pStyle w:val="Body"/>
      </w:pPr>
    </w:p>
    <w:p w14:paraId="26F4843A" w14:textId="77777777" w:rsidR="00B20132" w:rsidRPr="000E0B0D" w:rsidRDefault="00B20132" w:rsidP="00E90E4F">
      <w:pPr>
        <w:pStyle w:val="OrdersBody"/>
      </w:pPr>
      <w:r w:rsidRPr="000E0B0D">
        <w:t xml:space="preserve">J T Gleeson SC with P </w:t>
      </w:r>
      <w:proofErr w:type="gramStart"/>
      <w:r w:rsidRPr="000E0B0D">
        <w:t>A</w:t>
      </w:r>
      <w:proofErr w:type="gramEnd"/>
      <w:r w:rsidRPr="000E0B0D">
        <w:t xml:space="preserve"> </w:t>
      </w:r>
      <w:proofErr w:type="spellStart"/>
      <w:r w:rsidRPr="000E0B0D">
        <w:t>Boncardo</w:t>
      </w:r>
      <w:proofErr w:type="spellEnd"/>
      <w:r w:rsidRPr="000E0B0D">
        <w:t xml:space="preserve"> for the first to twenty</w:t>
      </w:r>
      <w:r>
        <w:t>-</w:t>
      </w:r>
      <w:r w:rsidRPr="000E0B0D">
        <w:t>second respondents (instructed by Mining and Energy Union)</w:t>
      </w:r>
    </w:p>
    <w:p w14:paraId="0D81765F" w14:textId="77777777" w:rsidR="00B20132" w:rsidRPr="000E0B0D" w:rsidRDefault="00B20132" w:rsidP="00C46AB8">
      <w:pPr>
        <w:pStyle w:val="Body"/>
        <w:rPr>
          <w:bCs/>
        </w:rPr>
      </w:pPr>
    </w:p>
    <w:p w14:paraId="3AA6D10F" w14:textId="77777777" w:rsidR="00B20132" w:rsidRPr="000E0B0D" w:rsidRDefault="00B20132" w:rsidP="00E90E4F">
      <w:pPr>
        <w:pStyle w:val="OrdersBody"/>
      </w:pPr>
      <w:r w:rsidRPr="000E0B0D">
        <w:t>Submitting appearance for the twenty</w:t>
      </w:r>
      <w:r>
        <w:t>-</w:t>
      </w:r>
      <w:r w:rsidRPr="000E0B0D">
        <w:t>third respondent</w:t>
      </w:r>
    </w:p>
    <w:p w14:paraId="2CAF0F48" w14:textId="77777777" w:rsidR="00B20132" w:rsidRDefault="00B20132" w:rsidP="00A01277">
      <w:pPr>
        <w:pStyle w:val="Body"/>
      </w:pPr>
    </w:p>
    <w:p w14:paraId="04D8D75E" w14:textId="77777777" w:rsidR="00C46AB8" w:rsidRDefault="00C46AB8" w:rsidP="00A01277">
      <w:pPr>
        <w:pStyle w:val="Body"/>
      </w:pPr>
    </w:p>
    <w:p w14:paraId="52EA0709" w14:textId="77777777" w:rsidR="00B20132" w:rsidRPr="00427F3A" w:rsidRDefault="00B20132" w:rsidP="00F9713B">
      <w:pPr>
        <w:pStyle w:val="Notice"/>
        <w:rPr>
          <w:lang w:val="en-AU"/>
        </w:rPr>
      </w:pPr>
      <w:r w:rsidRPr="00427F3A">
        <w:rPr>
          <w:lang w:val="en-AU"/>
        </w:rPr>
        <w:t>Notice:  This copy of the Court's Reasons for Judgment is subject to formal revision prior to publication in the Commonwealth Law Reports.</w:t>
      </w:r>
    </w:p>
    <w:p w14:paraId="050CDED9" w14:textId="25BC5234" w:rsidR="00B20132" w:rsidRDefault="00B2013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E093DF4" w14:textId="77777777" w:rsidR="00B20132" w:rsidRDefault="00B2013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20132" w:rsidSect="00B2013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370E701" w14:textId="77777777" w:rsidR="00B20132" w:rsidRPr="00054C14" w:rsidRDefault="00B20132" w:rsidP="00D43AB5">
      <w:pPr>
        <w:pStyle w:val="CatchwordsBold"/>
      </w:pPr>
      <w:r w:rsidRPr="00054C14">
        <w:lastRenderedPageBreak/>
        <w:t>CATCHWORDS</w:t>
      </w:r>
    </w:p>
    <w:p w14:paraId="0D5AF147" w14:textId="77777777" w:rsidR="00B20132" w:rsidRPr="00054C14" w:rsidRDefault="00B20132" w:rsidP="00D43AB5">
      <w:pPr>
        <w:pStyle w:val="CatchwordsBold"/>
      </w:pPr>
    </w:p>
    <w:p w14:paraId="74E6DF78" w14:textId="77777777" w:rsidR="00B20132" w:rsidRDefault="00B20132" w:rsidP="00D43AB5">
      <w:pPr>
        <w:pStyle w:val="CatchwordsBold"/>
      </w:pPr>
      <w:r>
        <w:t>Helensburgh Coal Pty Ltd v Bartley</w:t>
      </w:r>
    </w:p>
    <w:p w14:paraId="58180504" w14:textId="77777777" w:rsidR="00B20132" w:rsidRDefault="00B20132" w:rsidP="00B20132">
      <w:pPr>
        <w:spacing w:line="240" w:lineRule="auto"/>
        <w:ind w:right="0" w:firstLine="0"/>
        <w:jc w:val="both"/>
        <w:rPr>
          <w:rFonts w:ascii="Times New Roman" w:hAnsi="Times New Roman"/>
        </w:rPr>
      </w:pPr>
    </w:p>
    <w:p w14:paraId="2C853F33" w14:textId="77777777" w:rsidR="00B20132" w:rsidRPr="00D43AB5" w:rsidRDefault="00B20132" w:rsidP="00D43AB5">
      <w:pPr>
        <w:pStyle w:val="CatchwordsText"/>
      </w:pPr>
      <w:r w:rsidRPr="00D43AB5">
        <w:t>Industrial law (</w:t>
      </w:r>
      <w:proofErr w:type="spellStart"/>
      <w:r w:rsidRPr="00D43AB5">
        <w:t>Cth</w:t>
      </w:r>
      <w:proofErr w:type="spellEnd"/>
      <w:r w:rsidRPr="00D43AB5">
        <w:t xml:space="preserve">) – Unfair dismissal – Genuine redundancy – Where employer dismissed employees because of changes in operational requirements of employer's enterprise – Where employer continued to deploy contractors to perform work in employer's enterprise – Where s 389(2) of </w:t>
      </w:r>
      <w:r w:rsidRPr="001479AA">
        <w:rPr>
          <w:i/>
          <w:iCs/>
        </w:rPr>
        <w:t>Fair Work Act 2009</w:t>
      </w:r>
      <w:r w:rsidRPr="00D43AB5">
        <w:t xml:space="preserve"> (</w:t>
      </w:r>
      <w:proofErr w:type="spellStart"/>
      <w:r w:rsidRPr="00D43AB5">
        <w:t>Cth</w:t>
      </w:r>
      <w:proofErr w:type="spellEnd"/>
      <w:r w:rsidRPr="00D43AB5">
        <w:t>) provides dismissal not genuine redundancy if it would have been reasonable in all circumstances for person to be redeployed within employer's enterprise – Whether Fair Work Commission, in undertaking s 389(2) inquiry, permitted to inquire into whether employer could have made changes to its enterprise to create or make available position for otherwise redundant employee.</w:t>
      </w:r>
    </w:p>
    <w:p w14:paraId="0ED64BB7" w14:textId="77777777" w:rsidR="00B20132" w:rsidRPr="00D43AB5" w:rsidRDefault="00B20132" w:rsidP="00D43AB5">
      <w:pPr>
        <w:pStyle w:val="CatchwordsText"/>
      </w:pPr>
    </w:p>
    <w:p w14:paraId="4E236A32" w14:textId="77777777" w:rsidR="00B20132" w:rsidRPr="00D43AB5" w:rsidRDefault="00B20132" w:rsidP="00D43AB5">
      <w:pPr>
        <w:pStyle w:val="CatchwordsText"/>
      </w:pPr>
      <w:r w:rsidRPr="00D43AB5">
        <w:t xml:space="preserve">Appeals – Standard of appellate review – Where Full Bench of Fair Work Commission applied </w:t>
      </w:r>
      <w:r w:rsidRPr="001479AA">
        <w:rPr>
          <w:i/>
          <w:iCs/>
        </w:rPr>
        <w:t>House v The King</w:t>
      </w:r>
      <w:r w:rsidRPr="00D43AB5">
        <w:t xml:space="preserve"> standard of appellate review to review of decision that dismissals were not cases of genuine redundancy under s 389 of </w:t>
      </w:r>
      <w:r w:rsidRPr="0002198C">
        <w:rPr>
          <w:i/>
          <w:iCs/>
        </w:rPr>
        <w:t>Fair Work Act</w:t>
      </w:r>
      <w:r w:rsidRPr="00D43AB5">
        <w:t xml:space="preserve"> – Whether </w:t>
      </w:r>
      <w:r w:rsidRPr="001479AA">
        <w:rPr>
          <w:i/>
          <w:iCs/>
        </w:rPr>
        <w:t>House v The King</w:t>
      </w:r>
      <w:r w:rsidRPr="00D43AB5">
        <w:t xml:space="preserve"> appropriate standard of appellate review – Whether application of wrong standard of appellate review would constitute jurisdictional error.</w:t>
      </w:r>
    </w:p>
    <w:p w14:paraId="3FADDB47" w14:textId="77777777" w:rsidR="00B20132" w:rsidRPr="00D43AB5" w:rsidRDefault="00B20132" w:rsidP="00D43AB5">
      <w:pPr>
        <w:pStyle w:val="CatchwordsText"/>
      </w:pPr>
    </w:p>
    <w:p w14:paraId="0BC207D7" w14:textId="77777777" w:rsidR="00B20132" w:rsidRPr="00D43AB5" w:rsidRDefault="00B20132" w:rsidP="00D43AB5">
      <w:pPr>
        <w:pStyle w:val="CatchwordsText"/>
      </w:pPr>
      <w:r w:rsidRPr="00D43AB5">
        <w:t>Words and phrases – "affording latitude", "all the circumstances", "appeal by way of rehearing", "appellate restraint", "business, activity, project or undertaking", "case of genuine redundancy", "contractors", "correctness standard", "counter-factual", "discretionary decision", "employer's enterprise", "employment", "enterprise", "error within jurisdiction", "Fair Work Commission", "genuine redundancy", "</w:t>
      </w:r>
      <w:r w:rsidRPr="0002198C">
        <w:rPr>
          <w:i/>
          <w:iCs/>
        </w:rPr>
        <w:t>House v The King</w:t>
      </w:r>
      <w:r w:rsidRPr="00D43AB5">
        <w:t>", "hypothetical", "insourcing", "job", "judicial review", "jurisdictional error", "nature of the employer's enterprise", "operational requirements", "position", "reasonable in all the circumstances", "redeploy", "reinstatement", "restructure", "standard of appellate review", "termination", "unfair dismissal", "work", "would have been reasonable".</w:t>
      </w:r>
    </w:p>
    <w:p w14:paraId="2DB37CCD" w14:textId="77777777" w:rsidR="00B20132" w:rsidRPr="00D43AB5" w:rsidRDefault="00B20132" w:rsidP="00D43AB5">
      <w:pPr>
        <w:pStyle w:val="CatchwordsText"/>
      </w:pPr>
    </w:p>
    <w:p w14:paraId="59C79911" w14:textId="77777777" w:rsidR="00B20132" w:rsidRPr="00D43AB5" w:rsidRDefault="00B20132" w:rsidP="00D43AB5">
      <w:pPr>
        <w:pStyle w:val="CatchwordsText"/>
      </w:pPr>
      <w:r w:rsidRPr="00881672">
        <w:rPr>
          <w:i/>
          <w:iCs/>
        </w:rPr>
        <w:t>Fair Work Act 2009</w:t>
      </w:r>
      <w:r w:rsidRPr="00D43AB5">
        <w:t xml:space="preserve"> (</w:t>
      </w:r>
      <w:proofErr w:type="spellStart"/>
      <w:r w:rsidRPr="00D43AB5">
        <w:t>Cth</w:t>
      </w:r>
      <w:proofErr w:type="spellEnd"/>
      <w:r w:rsidRPr="00D43AB5">
        <w:t>), ss 385, 389.</w:t>
      </w:r>
    </w:p>
    <w:p w14:paraId="5947FDC9" w14:textId="77777777" w:rsidR="00B20132" w:rsidRPr="00D43AB5" w:rsidRDefault="00B20132" w:rsidP="00D43AB5">
      <w:pPr>
        <w:pStyle w:val="CatchwordsText"/>
      </w:pPr>
    </w:p>
    <w:p w14:paraId="44AA4B83" w14:textId="541FCA63" w:rsidR="00B20132" w:rsidRDefault="00B20132" w:rsidP="00B2013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2A42416" w14:textId="39DFF557" w:rsidR="00B20132" w:rsidRDefault="00B2013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FD3E4F8" w14:textId="5F03DA2E" w:rsidR="00B20132" w:rsidRDefault="00B2013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1D5F99E" w14:textId="77777777" w:rsidR="00B20132" w:rsidRDefault="00B20132" w:rsidP="00314920">
      <w:pPr>
        <w:pStyle w:val="FixListStyle"/>
        <w:tabs>
          <w:tab w:val="clear" w:pos="720"/>
          <w:tab w:val="left" w:pos="0"/>
        </w:tabs>
        <w:spacing w:after="260" w:line="280" w:lineRule="exact"/>
        <w:ind w:right="0"/>
        <w:jc w:val="both"/>
        <w:rPr>
          <w:rFonts w:ascii="Times New Roman" w:hAnsi="Times New Roman"/>
        </w:rPr>
        <w:sectPr w:rsidR="00B20132" w:rsidSect="00B20132">
          <w:pgSz w:w="11907" w:h="16839" w:code="9"/>
          <w:pgMar w:top="1440" w:right="1701" w:bottom="1984" w:left="1701" w:header="720" w:footer="720" w:gutter="0"/>
          <w:pgNumType w:start="1"/>
          <w:cols w:space="720"/>
          <w:titlePg/>
          <w:docGrid w:linePitch="354"/>
        </w:sectPr>
      </w:pPr>
    </w:p>
    <w:p w14:paraId="78600BD3" w14:textId="0BACA822" w:rsidR="003F2BDE" w:rsidRPr="00314920" w:rsidRDefault="00314920" w:rsidP="00314920">
      <w:pPr>
        <w:pStyle w:val="FixListStyle"/>
        <w:tabs>
          <w:tab w:val="clear" w:pos="720"/>
          <w:tab w:val="left" w:pos="0"/>
        </w:tabs>
        <w:spacing w:after="260" w:line="280" w:lineRule="exact"/>
        <w:ind w:right="0"/>
        <w:jc w:val="both"/>
        <w:rPr>
          <w:rFonts w:ascii="Times New Roman" w:hAnsi="Times New Roman"/>
        </w:rPr>
      </w:pPr>
      <w:r w:rsidRPr="00314920">
        <w:rPr>
          <w:rFonts w:ascii="Times New Roman" w:hAnsi="Times New Roman"/>
        </w:rPr>
        <w:lastRenderedPageBreak/>
        <w:t xml:space="preserve">GAGELER CJ, GORDON AND BEECH-JONES JJ.   </w:t>
      </w:r>
      <w:r w:rsidR="00735A58" w:rsidRPr="00314920">
        <w:rPr>
          <w:rFonts w:ascii="Times New Roman" w:hAnsi="Times New Roman"/>
        </w:rPr>
        <w:t>The first to twenty-second respondents</w:t>
      </w:r>
      <w:r w:rsidR="00735A58" w:rsidRPr="00314920">
        <w:rPr>
          <w:rStyle w:val="FootnoteReference"/>
          <w:rFonts w:ascii="Times New Roman" w:hAnsi="Times New Roman"/>
          <w:sz w:val="24"/>
        </w:rPr>
        <w:footnoteReference w:id="2"/>
      </w:r>
      <w:r w:rsidR="00735A58" w:rsidRPr="00314920">
        <w:rPr>
          <w:rFonts w:ascii="Times New Roman" w:hAnsi="Times New Roman"/>
        </w:rPr>
        <w:t xml:space="preserve"> ("the Employees") worked at the Metropolitan Coal Mine ("the</w:t>
      </w:r>
      <w:r w:rsidR="00BF7FE6">
        <w:rPr>
          <w:rFonts w:ascii="Times New Roman" w:hAnsi="Times New Roman"/>
        </w:rPr>
        <w:t> </w:t>
      </w:r>
      <w:r w:rsidR="00735A58" w:rsidRPr="00314920">
        <w:rPr>
          <w:rFonts w:ascii="Times New Roman" w:hAnsi="Times New Roman"/>
          <w:bCs/>
        </w:rPr>
        <w:t>Mine</w:t>
      </w:r>
      <w:r w:rsidR="00735A58" w:rsidRPr="00314920">
        <w:rPr>
          <w:rFonts w:ascii="Times New Roman" w:hAnsi="Times New Roman"/>
        </w:rPr>
        <w:t>") operated by the appellant, Helensburgh Coal Pty Ltd ("Helensburgh").</w:t>
      </w:r>
      <w:r w:rsidR="00735A58" w:rsidRPr="00314920">
        <w:rPr>
          <w:rStyle w:val="FootnoteReference"/>
          <w:rFonts w:ascii="Times New Roman" w:hAnsi="Times New Roman"/>
          <w:sz w:val="24"/>
        </w:rPr>
        <w:footnoteReference w:id="3"/>
      </w:r>
      <w:r w:rsidR="00735A58" w:rsidRPr="00314920">
        <w:rPr>
          <w:rFonts w:ascii="Times New Roman" w:hAnsi="Times New Roman"/>
        </w:rPr>
        <w:t xml:space="preserve"> </w:t>
      </w:r>
      <w:bookmarkStart w:id="1" w:name="_Ref190964309"/>
      <w:bookmarkEnd w:id="0"/>
      <w:r w:rsidR="001A7078" w:rsidRPr="00314920">
        <w:rPr>
          <w:rFonts w:ascii="Times New Roman" w:hAnsi="Times New Roman"/>
        </w:rPr>
        <w:t>T</w:t>
      </w:r>
      <w:r w:rsidR="003F2BDE" w:rsidRPr="00314920">
        <w:rPr>
          <w:rFonts w:ascii="Times New Roman" w:hAnsi="Times New Roman"/>
        </w:rPr>
        <w:t>wo companies, Nexus Mining Pty Ltd ("</w:t>
      </w:r>
      <w:r w:rsidR="003F2BDE" w:rsidRPr="00314920">
        <w:rPr>
          <w:rFonts w:ascii="Times New Roman" w:hAnsi="Times New Roman"/>
          <w:bCs/>
        </w:rPr>
        <w:t>Nexus</w:t>
      </w:r>
      <w:r w:rsidR="003F2BDE" w:rsidRPr="00314920">
        <w:rPr>
          <w:rFonts w:ascii="Times New Roman" w:hAnsi="Times New Roman"/>
        </w:rPr>
        <w:t xml:space="preserve">") and </w:t>
      </w:r>
      <w:proofErr w:type="spellStart"/>
      <w:r w:rsidR="003F2BDE" w:rsidRPr="00314920">
        <w:rPr>
          <w:rFonts w:ascii="Times New Roman" w:hAnsi="Times New Roman"/>
        </w:rPr>
        <w:t>Mentser</w:t>
      </w:r>
      <w:proofErr w:type="spellEnd"/>
      <w:r w:rsidR="003F2BDE" w:rsidRPr="00314920">
        <w:rPr>
          <w:rFonts w:ascii="Times New Roman" w:hAnsi="Times New Roman"/>
        </w:rPr>
        <w:t xml:space="preserve"> Pty Ltd ("</w:t>
      </w:r>
      <w:proofErr w:type="spellStart"/>
      <w:r w:rsidR="003F2BDE" w:rsidRPr="00314920">
        <w:rPr>
          <w:rFonts w:ascii="Times New Roman" w:hAnsi="Times New Roman"/>
          <w:bCs/>
        </w:rPr>
        <w:t>Mentser</w:t>
      </w:r>
      <w:proofErr w:type="spellEnd"/>
      <w:r w:rsidR="003F2BDE" w:rsidRPr="00314920">
        <w:rPr>
          <w:rFonts w:ascii="Times New Roman" w:hAnsi="Times New Roman"/>
        </w:rPr>
        <w:t>"), were engaged, in 2018 and 2019 respectively, to provide various services at the Mine</w:t>
      </w:r>
      <w:r w:rsidR="00092636" w:rsidRPr="00314920">
        <w:rPr>
          <w:rFonts w:ascii="Times New Roman" w:hAnsi="Times New Roman"/>
        </w:rPr>
        <w:t xml:space="preserve">. Nexus and </w:t>
      </w:r>
      <w:proofErr w:type="spellStart"/>
      <w:r w:rsidR="00092636" w:rsidRPr="00314920">
        <w:rPr>
          <w:rFonts w:ascii="Times New Roman" w:hAnsi="Times New Roman"/>
        </w:rPr>
        <w:t>Mentser</w:t>
      </w:r>
      <w:proofErr w:type="spellEnd"/>
      <w:r w:rsidR="00092636" w:rsidRPr="00314920">
        <w:rPr>
          <w:rFonts w:ascii="Times New Roman" w:hAnsi="Times New Roman"/>
        </w:rPr>
        <w:t xml:space="preserve"> engaged contractors to provide those services</w:t>
      </w:r>
      <w:r w:rsidR="003F2BDE" w:rsidRPr="00314920">
        <w:rPr>
          <w:rFonts w:ascii="Times New Roman" w:hAnsi="Times New Roman"/>
        </w:rPr>
        <w:t xml:space="preserve"> (collectively</w:t>
      </w:r>
      <w:r w:rsidR="000E0D7D" w:rsidRPr="00314920">
        <w:rPr>
          <w:rFonts w:ascii="Times New Roman" w:hAnsi="Times New Roman"/>
        </w:rPr>
        <w:t xml:space="preserve">, </w:t>
      </w:r>
      <w:r w:rsidR="003F2BDE" w:rsidRPr="00314920">
        <w:rPr>
          <w:rFonts w:ascii="Times New Roman" w:hAnsi="Times New Roman"/>
        </w:rPr>
        <w:t>"the Contractors").</w:t>
      </w:r>
      <w:bookmarkEnd w:id="1"/>
      <w:r w:rsidR="003F2BDE" w:rsidRPr="00314920">
        <w:rPr>
          <w:rFonts w:ascii="Times New Roman" w:hAnsi="Times New Roman"/>
          <w:b/>
          <w:bCs/>
        </w:rPr>
        <w:t xml:space="preserve"> </w:t>
      </w:r>
      <w:bookmarkStart w:id="2" w:name="_Ref190964125"/>
    </w:p>
    <w:p w14:paraId="17B28402" w14:textId="693D4426" w:rsidR="003F2BDE" w:rsidRPr="00314920" w:rsidRDefault="003F2BDE"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Pr="00314920">
        <w:rPr>
          <w:rFonts w:ascii="Times New Roman" w:hAnsi="Times New Roman"/>
        </w:rPr>
        <w:t>The COVID-19 pandemic significantly reduced the demand for the coking coal extracted at the Mine. As a result, in May 2020, Helensburgh</w:t>
      </w:r>
      <w:r w:rsidR="00983244" w:rsidRPr="00314920">
        <w:rPr>
          <w:rFonts w:ascii="Times New Roman" w:hAnsi="Times New Roman"/>
        </w:rPr>
        <w:t xml:space="preserve"> gave notice to</w:t>
      </w:r>
      <w:r w:rsidR="00AE5138">
        <w:rPr>
          <w:rFonts w:ascii="Times New Roman" w:hAnsi="Times New Roman"/>
        </w:rPr>
        <w:t> </w:t>
      </w:r>
      <w:r w:rsidR="00983244" w:rsidRPr="00314920">
        <w:rPr>
          <w:rFonts w:ascii="Times New Roman" w:hAnsi="Times New Roman"/>
        </w:rPr>
        <w:t>employees that it had</w:t>
      </w:r>
      <w:r w:rsidRPr="00314920">
        <w:rPr>
          <w:rFonts w:ascii="Times New Roman" w:hAnsi="Times New Roman"/>
        </w:rPr>
        <w:t xml:space="preserve"> resolved to restructure its operations at the Mine by reducing the number of crews and reducing the number of days per week worked, thereby requiring fewer workers. </w:t>
      </w:r>
      <w:bookmarkEnd w:id="2"/>
      <w:r w:rsidRPr="00314920">
        <w:rPr>
          <w:rFonts w:ascii="Times New Roman" w:hAnsi="Times New Roman"/>
        </w:rPr>
        <w:t xml:space="preserve"> </w:t>
      </w:r>
    </w:p>
    <w:p w14:paraId="6EC8E2DA" w14:textId="42AE4265" w:rsidR="0023388B" w:rsidRPr="00314920" w:rsidRDefault="003F2BDE" w:rsidP="00314920">
      <w:pPr>
        <w:pStyle w:val="FixListStyle"/>
        <w:spacing w:after="260" w:line="280" w:lineRule="exact"/>
        <w:ind w:right="0"/>
        <w:jc w:val="both"/>
        <w:rPr>
          <w:rFonts w:ascii="Times New Roman" w:hAnsi="Times New Roman"/>
        </w:rPr>
      </w:pPr>
      <w:r w:rsidRPr="00314920">
        <w:rPr>
          <w:rFonts w:ascii="Times New Roman" w:hAnsi="Times New Roman"/>
        </w:rPr>
        <w:tab/>
        <w:t xml:space="preserve">During consultations with workforce representatives, Helensburgh was asked to mitigate the impact of the restructure on employees by reducing its reliance on the Contractors. Helensburgh </w:t>
      </w:r>
      <w:r w:rsidR="00FC6593" w:rsidRPr="00314920">
        <w:rPr>
          <w:rFonts w:ascii="Times New Roman" w:hAnsi="Times New Roman"/>
        </w:rPr>
        <w:t>agreed to</w:t>
      </w:r>
      <w:r w:rsidR="00B44839" w:rsidRPr="00314920">
        <w:rPr>
          <w:rFonts w:ascii="Times New Roman" w:hAnsi="Times New Roman"/>
        </w:rPr>
        <w:t xml:space="preserve"> some "insourcing" but</w:t>
      </w:r>
      <w:r w:rsidRPr="00314920">
        <w:rPr>
          <w:rFonts w:ascii="Times New Roman" w:hAnsi="Times New Roman"/>
        </w:rPr>
        <w:t xml:space="preserve"> did not agree to terminate the arrangements with </w:t>
      </w:r>
      <w:r w:rsidR="00534018" w:rsidRPr="00314920">
        <w:rPr>
          <w:rFonts w:ascii="Times New Roman" w:hAnsi="Times New Roman"/>
        </w:rPr>
        <w:t xml:space="preserve">Nexus and </w:t>
      </w:r>
      <w:proofErr w:type="spellStart"/>
      <w:r w:rsidR="00534018" w:rsidRPr="00314920">
        <w:rPr>
          <w:rFonts w:ascii="Times New Roman" w:hAnsi="Times New Roman"/>
        </w:rPr>
        <w:t>Mentser</w:t>
      </w:r>
      <w:proofErr w:type="spellEnd"/>
      <w:r w:rsidRPr="00314920">
        <w:rPr>
          <w:rFonts w:ascii="Times New Roman" w:hAnsi="Times New Roman"/>
        </w:rPr>
        <w:t xml:space="preserve">. </w:t>
      </w:r>
      <w:bookmarkStart w:id="3" w:name="_Ref190964130"/>
      <w:r w:rsidRPr="00314920">
        <w:rPr>
          <w:rFonts w:ascii="Times New Roman" w:hAnsi="Times New Roman"/>
        </w:rPr>
        <w:t>The</w:t>
      </w:r>
      <w:r w:rsidR="00F844A9" w:rsidRPr="00314920">
        <w:rPr>
          <w:rFonts w:ascii="Times New Roman" w:hAnsi="Times New Roman"/>
        </w:rPr>
        <w:t> </w:t>
      </w:r>
      <w:r w:rsidRPr="00314920">
        <w:rPr>
          <w:rFonts w:ascii="Times New Roman" w:hAnsi="Times New Roman"/>
        </w:rPr>
        <w:t xml:space="preserve">restructure resulted in the number of </w:t>
      </w:r>
      <w:r w:rsidR="00B45845" w:rsidRPr="00314920">
        <w:rPr>
          <w:rFonts w:ascii="Times New Roman" w:hAnsi="Times New Roman"/>
        </w:rPr>
        <w:t>the C</w:t>
      </w:r>
      <w:r w:rsidRPr="00314920">
        <w:rPr>
          <w:rFonts w:ascii="Times New Roman" w:hAnsi="Times New Roman"/>
        </w:rPr>
        <w:t>ontractors falling by approximately 40</w:t>
      </w:r>
      <w:r w:rsidR="009869B3" w:rsidRPr="00314920">
        <w:rPr>
          <w:rFonts w:ascii="Times New Roman" w:hAnsi="Times New Roman"/>
        </w:rPr>
        <w:t xml:space="preserve"> per cent</w:t>
      </w:r>
      <w:r w:rsidRPr="00314920">
        <w:rPr>
          <w:rFonts w:ascii="Times New Roman" w:hAnsi="Times New Roman"/>
        </w:rPr>
        <w:t xml:space="preserve"> and the number of employees </w:t>
      </w:r>
      <w:r w:rsidR="00C81983" w:rsidRPr="00314920">
        <w:rPr>
          <w:rFonts w:ascii="Times New Roman" w:hAnsi="Times New Roman"/>
        </w:rPr>
        <w:t xml:space="preserve">being </w:t>
      </w:r>
      <w:r w:rsidRPr="00314920">
        <w:rPr>
          <w:rFonts w:ascii="Times New Roman" w:hAnsi="Times New Roman"/>
        </w:rPr>
        <w:t>reduced by 90</w:t>
      </w:r>
      <w:r w:rsidR="00B00105" w:rsidRPr="00314920">
        <w:rPr>
          <w:rFonts w:ascii="Times New Roman" w:hAnsi="Times New Roman"/>
        </w:rPr>
        <w:t>,</w:t>
      </w:r>
      <w:r w:rsidR="00965B78" w:rsidRPr="00314920">
        <w:rPr>
          <w:rFonts w:ascii="Times New Roman" w:hAnsi="Times New Roman"/>
        </w:rPr>
        <w:t xml:space="preserve"> with 47 forced redundancies</w:t>
      </w:r>
      <w:r w:rsidRPr="00314920">
        <w:rPr>
          <w:rFonts w:ascii="Times New Roman" w:hAnsi="Times New Roman"/>
        </w:rPr>
        <w:t>. On</w:t>
      </w:r>
      <w:r w:rsidR="00583479" w:rsidRPr="00314920">
        <w:rPr>
          <w:rFonts w:ascii="Times New Roman" w:hAnsi="Times New Roman"/>
        </w:rPr>
        <w:t> </w:t>
      </w:r>
      <w:r w:rsidR="00B63BE1" w:rsidRPr="00314920">
        <w:rPr>
          <w:rFonts w:ascii="Times New Roman" w:hAnsi="Times New Roman"/>
        </w:rPr>
        <w:t>24 </w:t>
      </w:r>
      <w:r w:rsidRPr="00314920">
        <w:rPr>
          <w:rFonts w:ascii="Times New Roman" w:hAnsi="Times New Roman"/>
        </w:rPr>
        <w:t xml:space="preserve">June 2020, the Employees were </w:t>
      </w:r>
      <w:r w:rsidR="00C14685" w:rsidRPr="00314920">
        <w:rPr>
          <w:rFonts w:ascii="Times New Roman" w:hAnsi="Times New Roman"/>
        </w:rPr>
        <w:t>dismissed</w:t>
      </w:r>
      <w:r w:rsidR="00A76CB6" w:rsidRPr="00314920">
        <w:rPr>
          <w:rFonts w:ascii="Times New Roman" w:hAnsi="Times New Roman"/>
        </w:rPr>
        <w:t xml:space="preserve"> from their employment</w:t>
      </w:r>
      <w:r w:rsidRPr="00314920">
        <w:rPr>
          <w:rFonts w:ascii="Times New Roman" w:hAnsi="Times New Roman"/>
        </w:rPr>
        <w:t xml:space="preserve">. </w:t>
      </w:r>
      <w:bookmarkEnd w:id="3"/>
      <w:r w:rsidR="0023388B" w:rsidRPr="00314920">
        <w:rPr>
          <w:rFonts w:ascii="Times New Roman" w:hAnsi="Times New Roman"/>
        </w:rPr>
        <w:t xml:space="preserve">On </w:t>
      </w:r>
      <w:r w:rsidR="00C20A0D" w:rsidRPr="00314920">
        <w:rPr>
          <w:rFonts w:ascii="Times New Roman" w:hAnsi="Times New Roman"/>
        </w:rPr>
        <w:t xml:space="preserve">or </w:t>
      </w:r>
      <w:r w:rsidR="0023388B" w:rsidRPr="00314920">
        <w:rPr>
          <w:rFonts w:ascii="Times New Roman" w:hAnsi="Times New Roman"/>
        </w:rPr>
        <w:t>about 10 July 2020, the</w:t>
      </w:r>
      <w:r w:rsidR="00AA76F5" w:rsidRPr="00314920">
        <w:rPr>
          <w:rFonts w:ascii="Times New Roman" w:hAnsi="Times New Roman"/>
        </w:rPr>
        <w:t> </w:t>
      </w:r>
      <w:r w:rsidR="0023388B" w:rsidRPr="00314920">
        <w:rPr>
          <w:rFonts w:ascii="Times New Roman" w:hAnsi="Times New Roman"/>
        </w:rPr>
        <w:t>Employees applied to the Fair Work Commission ("the</w:t>
      </w:r>
      <w:r w:rsidR="00AE5138">
        <w:rPr>
          <w:rFonts w:ascii="Times New Roman" w:hAnsi="Times New Roman"/>
        </w:rPr>
        <w:t> </w:t>
      </w:r>
      <w:r w:rsidR="0023388B" w:rsidRPr="00314920">
        <w:rPr>
          <w:rFonts w:ascii="Times New Roman" w:hAnsi="Times New Roman"/>
        </w:rPr>
        <w:t>FW</w:t>
      </w:r>
      <w:r w:rsidR="00F76891" w:rsidRPr="00314920">
        <w:rPr>
          <w:rFonts w:ascii="Times New Roman" w:hAnsi="Times New Roman"/>
        </w:rPr>
        <w:t>C</w:t>
      </w:r>
      <w:r w:rsidR="0023388B" w:rsidRPr="00314920">
        <w:rPr>
          <w:rFonts w:ascii="Times New Roman" w:hAnsi="Times New Roman"/>
        </w:rPr>
        <w:t>") for remedies for unfair dismissal</w:t>
      </w:r>
      <w:r w:rsidR="00554A45" w:rsidRPr="00314920">
        <w:rPr>
          <w:rFonts w:ascii="Times New Roman" w:hAnsi="Times New Roman"/>
        </w:rPr>
        <w:t xml:space="preserve"> under </w:t>
      </w:r>
      <w:r w:rsidR="0023388B" w:rsidRPr="00314920">
        <w:rPr>
          <w:rFonts w:ascii="Times New Roman" w:hAnsi="Times New Roman"/>
        </w:rPr>
        <w:t xml:space="preserve">s 394 of the </w:t>
      </w:r>
      <w:r w:rsidR="0023388B" w:rsidRPr="00314920">
        <w:rPr>
          <w:rFonts w:ascii="Times New Roman" w:hAnsi="Times New Roman"/>
          <w:i/>
          <w:iCs/>
        </w:rPr>
        <w:t>Fair Work Act</w:t>
      </w:r>
      <w:r w:rsidR="0023388B" w:rsidRPr="00314920">
        <w:rPr>
          <w:rFonts w:ascii="Times New Roman" w:hAnsi="Times New Roman"/>
        </w:rPr>
        <w:t xml:space="preserve"> </w:t>
      </w:r>
      <w:r w:rsidR="0023388B" w:rsidRPr="00314920">
        <w:rPr>
          <w:rFonts w:ascii="Times New Roman" w:hAnsi="Times New Roman"/>
          <w:i/>
          <w:iCs/>
        </w:rPr>
        <w:t>2009</w:t>
      </w:r>
      <w:r w:rsidR="0023388B" w:rsidRPr="00314920">
        <w:rPr>
          <w:rFonts w:ascii="Times New Roman" w:hAnsi="Times New Roman"/>
        </w:rPr>
        <w:t xml:space="preserve"> (</w:t>
      </w:r>
      <w:proofErr w:type="spellStart"/>
      <w:r w:rsidR="0023388B" w:rsidRPr="00314920">
        <w:rPr>
          <w:rFonts w:ascii="Times New Roman" w:hAnsi="Times New Roman"/>
        </w:rPr>
        <w:t>Cth</w:t>
      </w:r>
      <w:proofErr w:type="spellEnd"/>
      <w:r w:rsidR="0023388B" w:rsidRPr="00314920">
        <w:rPr>
          <w:rFonts w:ascii="Times New Roman" w:hAnsi="Times New Roman"/>
        </w:rPr>
        <w:t>) ("the FW Act"). Helensburgh objected to the applications on the basis that the terminations were</w:t>
      </w:r>
      <w:r w:rsidR="00281F22" w:rsidRPr="00314920">
        <w:rPr>
          <w:rFonts w:ascii="Times New Roman" w:hAnsi="Times New Roman"/>
        </w:rPr>
        <w:t xml:space="preserve"> cases of</w:t>
      </w:r>
      <w:r w:rsidR="0023388B" w:rsidRPr="00314920">
        <w:rPr>
          <w:rFonts w:ascii="Times New Roman" w:hAnsi="Times New Roman"/>
        </w:rPr>
        <w:t xml:space="preserve"> "genuine redundanc</w:t>
      </w:r>
      <w:r w:rsidR="00281F22" w:rsidRPr="00314920">
        <w:rPr>
          <w:rFonts w:ascii="Times New Roman" w:hAnsi="Times New Roman"/>
        </w:rPr>
        <w:t>y</w:t>
      </w:r>
      <w:r w:rsidR="0023388B" w:rsidRPr="00314920">
        <w:rPr>
          <w:rFonts w:ascii="Times New Roman" w:hAnsi="Times New Roman"/>
        </w:rPr>
        <w:t>" under s 389 of the</w:t>
      </w:r>
      <w:r w:rsidR="00AE5138">
        <w:rPr>
          <w:rFonts w:ascii="Times New Roman" w:hAnsi="Times New Roman"/>
        </w:rPr>
        <w:t> </w:t>
      </w:r>
      <w:r w:rsidR="0023388B" w:rsidRPr="00314920">
        <w:rPr>
          <w:rFonts w:ascii="Times New Roman" w:hAnsi="Times New Roman"/>
        </w:rPr>
        <w:t>FW</w:t>
      </w:r>
      <w:r w:rsidR="00AE5138">
        <w:rPr>
          <w:rFonts w:ascii="Times New Roman" w:hAnsi="Times New Roman"/>
        </w:rPr>
        <w:t> </w:t>
      </w:r>
      <w:r w:rsidR="0023388B" w:rsidRPr="00314920">
        <w:rPr>
          <w:rFonts w:ascii="Times New Roman" w:hAnsi="Times New Roman"/>
        </w:rPr>
        <w:t>Act</w:t>
      </w:r>
      <w:r w:rsidR="0023388B" w:rsidRPr="00314920">
        <w:rPr>
          <w:rFonts w:ascii="Times New Roman" w:hAnsi="Times New Roman"/>
          <w:i/>
          <w:iCs/>
        </w:rPr>
        <w:t xml:space="preserve">. </w:t>
      </w:r>
    </w:p>
    <w:p w14:paraId="79086406" w14:textId="393C558D" w:rsidR="00A73989" w:rsidRPr="00314920" w:rsidRDefault="002D196F"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57002C" w:rsidRPr="00314920">
        <w:rPr>
          <w:rFonts w:ascii="Times New Roman" w:hAnsi="Times New Roman"/>
        </w:rPr>
        <w:t xml:space="preserve">The issue for determination </w:t>
      </w:r>
      <w:r w:rsidR="007D7745" w:rsidRPr="00314920">
        <w:rPr>
          <w:rFonts w:ascii="Times New Roman" w:hAnsi="Times New Roman"/>
        </w:rPr>
        <w:t xml:space="preserve">before the </w:t>
      </w:r>
      <w:r w:rsidR="00F76891" w:rsidRPr="00314920">
        <w:rPr>
          <w:rFonts w:ascii="Times New Roman" w:hAnsi="Times New Roman"/>
        </w:rPr>
        <w:t>FWC</w:t>
      </w:r>
      <w:r w:rsidR="007D7745" w:rsidRPr="00314920">
        <w:rPr>
          <w:rFonts w:ascii="Times New Roman" w:hAnsi="Times New Roman"/>
        </w:rPr>
        <w:t xml:space="preserve"> </w:t>
      </w:r>
      <w:r w:rsidR="00EC2A2E" w:rsidRPr="00314920">
        <w:rPr>
          <w:rFonts w:ascii="Times New Roman" w:hAnsi="Times New Roman"/>
        </w:rPr>
        <w:t>was</w:t>
      </w:r>
      <w:r w:rsidR="0057002C" w:rsidRPr="00314920">
        <w:rPr>
          <w:rFonts w:ascii="Times New Roman" w:hAnsi="Times New Roman"/>
        </w:rPr>
        <w:t xml:space="preserve"> whether </w:t>
      </w:r>
      <w:r w:rsidR="002B0C93" w:rsidRPr="00314920">
        <w:rPr>
          <w:rFonts w:ascii="Times New Roman" w:hAnsi="Times New Roman"/>
        </w:rPr>
        <w:t xml:space="preserve">it would have </w:t>
      </w:r>
      <w:r w:rsidR="002A29DA" w:rsidRPr="00314920">
        <w:rPr>
          <w:rFonts w:ascii="Times New Roman" w:hAnsi="Times New Roman"/>
        </w:rPr>
        <w:t xml:space="preserve">been </w:t>
      </w:r>
      <w:r w:rsidR="002B0C93" w:rsidRPr="00314920">
        <w:rPr>
          <w:rFonts w:ascii="Times New Roman" w:hAnsi="Times New Roman"/>
        </w:rPr>
        <w:t xml:space="preserve">reasonable in all the circumstances for the </w:t>
      </w:r>
      <w:r w:rsidR="008C32E5" w:rsidRPr="00314920">
        <w:rPr>
          <w:rFonts w:ascii="Times New Roman" w:hAnsi="Times New Roman"/>
        </w:rPr>
        <w:t>E</w:t>
      </w:r>
      <w:r w:rsidR="004763E3" w:rsidRPr="00314920">
        <w:rPr>
          <w:rFonts w:ascii="Times New Roman" w:hAnsi="Times New Roman"/>
        </w:rPr>
        <w:t xml:space="preserve">mployees </w:t>
      </w:r>
      <w:r w:rsidR="002B0C93" w:rsidRPr="00314920">
        <w:rPr>
          <w:rFonts w:ascii="Times New Roman" w:hAnsi="Times New Roman"/>
        </w:rPr>
        <w:t xml:space="preserve">to </w:t>
      </w:r>
      <w:r w:rsidR="00551D90" w:rsidRPr="00314920">
        <w:rPr>
          <w:rFonts w:ascii="Times New Roman" w:hAnsi="Times New Roman"/>
        </w:rPr>
        <w:t>be</w:t>
      </w:r>
      <w:r w:rsidR="002B0C93" w:rsidRPr="00314920">
        <w:rPr>
          <w:rFonts w:ascii="Times New Roman" w:hAnsi="Times New Roman"/>
        </w:rPr>
        <w:t xml:space="preserve"> redeployed within </w:t>
      </w:r>
      <w:r w:rsidR="008F304B" w:rsidRPr="00314920">
        <w:rPr>
          <w:rFonts w:ascii="Times New Roman" w:hAnsi="Times New Roman"/>
        </w:rPr>
        <w:t>Helen</w:t>
      </w:r>
      <w:r w:rsidR="00F83FA8" w:rsidRPr="00314920">
        <w:rPr>
          <w:rFonts w:ascii="Times New Roman" w:hAnsi="Times New Roman"/>
        </w:rPr>
        <w:t>s</w:t>
      </w:r>
      <w:r w:rsidR="008F304B" w:rsidRPr="00314920">
        <w:rPr>
          <w:rFonts w:ascii="Times New Roman" w:hAnsi="Times New Roman"/>
        </w:rPr>
        <w:t>burgh's</w:t>
      </w:r>
      <w:r w:rsidR="002B0C93" w:rsidRPr="00314920">
        <w:rPr>
          <w:rFonts w:ascii="Times New Roman" w:hAnsi="Times New Roman"/>
        </w:rPr>
        <w:t xml:space="preserve"> enterprise for the purposes of</w:t>
      </w:r>
      <w:r w:rsidR="008945C9" w:rsidRPr="00314920">
        <w:rPr>
          <w:rFonts w:ascii="Times New Roman" w:hAnsi="Times New Roman"/>
        </w:rPr>
        <w:t xml:space="preserve"> s </w:t>
      </w:r>
      <w:r w:rsidR="002B0C93" w:rsidRPr="00314920">
        <w:rPr>
          <w:rFonts w:ascii="Times New Roman" w:hAnsi="Times New Roman"/>
        </w:rPr>
        <w:t>389(</w:t>
      </w:r>
      <w:r w:rsidR="00B33E5E" w:rsidRPr="00314920">
        <w:rPr>
          <w:rFonts w:ascii="Times New Roman" w:hAnsi="Times New Roman"/>
        </w:rPr>
        <w:t>2) of the FW Act.</w:t>
      </w:r>
      <w:r w:rsidR="008945C9" w:rsidRPr="00314920">
        <w:rPr>
          <w:rFonts w:ascii="Times New Roman" w:hAnsi="Times New Roman"/>
        </w:rPr>
        <w:t xml:space="preserve"> </w:t>
      </w:r>
      <w:r w:rsidR="00FF328E" w:rsidRPr="00314920">
        <w:rPr>
          <w:rFonts w:ascii="Times New Roman" w:hAnsi="Times New Roman"/>
        </w:rPr>
        <w:t>If it</w:t>
      </w:r>
      <w:r w:rsidR="00070C3D" w:rsidRPr="00314920">
        <w:rPr>
          <w:rFonts w:ascii="Times New Roman" w:hAnsi="Times New Roman"/>
        </w:rPr>
        <w:t xml:space="preserve"> would have </w:t>
      </w:r>
      <w:r w:rsidR="00FF328E" w:rsidRPr="00314920">
        <w:rPr>
          <w:rFonts w:ascii="Times New Roman" w:hAnsi="Times New Roman"/>
        </w:rPr>
        <w:t xml:space="preserve">been reasonable, the dismissal of each </w:t>
      </w:r>
      <w:r w:rsidR="00554A45" w:rsidRPr="00314920">
        <w:rPr>
          <w:rFonts w:ascii="Times New Roman" w:hAnsi="Times New Roman"/>
        </w:rPr>
        <w:t>E</w:t>
      </w:r>
      <w:r w:rsidR="004763E3" w:rsidRPr="00314920">
        <w:rPr>
          <w:rFonts w:ascii="Times New Roman" w:hAnsi="Times New Roman"/>
        </w:rPr>
        <w:t xml:space="preserve">mployee </w:t>
      </w:r>
      <w:r w:rsidR="00FF328E" w:rsidRPr="00314920">
        <w:rPr>
          <w:rFonts w:ascii="Times New Roman" w:hAnsi="Times New Roman"/>
        </w:rPr>
        <w:t xml:space="preserve">was not a case of genuine redundancy and </w:t>
      </w:r>
      <w:r w:rsidR="006D4B62" w:rsidRPr="00314920">
        <w:rPr>
          <w:rFonts w:ascii="Times New Roman" w:hAnsi="Times New Roman"/>
        </w:rPr>
        <w:t xml:space="preserve">each </w:t>
      </w:r>
      <w:r w:rsidR="00BB26BC" w:rsidRPr="00314920">
        <w:rPr>
          <w:rFonts w:ascii="Times New Roman" w:hAnsi="Times New Roman"/>
        </w:rPr>
        <w:t xml:space="preserve">could have their </w:t>
      </w:r>
      <w:r w:rsidR="00DC5A15" w:rsidRPr="00314920">
        <w:rPr>
          <w:rFonts w:ascii="Times New Roman" w:hAnsi="Times New Roman"/>
        </w:rPr>
        <w:t>unfair dismissal claim heard on the merits</w:t>
      </w:r>
      <w:r w:rsidR="006D4B62" w:rsidRPr="00314920">
        <w:rPr>
          <w:rFonts w:ascii="Times New Roman" w:hAnsi="Times New Roman"/>
        </w:rPr>
        <w:t>.</w:t>
      </w:r>
    </w:p>
    <w:p w14:paraId="5718A40B" w14:textId="54A9AE69" w:rsidR="0082451E" w:rsidRPr="00314920" w:rsidRDefault="00AF58DD"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82451E" w:rsidRPr="00314920">
        <w:rPr>
          <w:rFonts w:ascii="Times New Roman" w:hAnsi="Times New Roman"/>
        </w:rPr>
        <w:t>Through a series of four decisions</w:t>
      </w:r>
      <w:r w:rsidR="00B343D9" w:rsidRPr="00314920">
        <w:rPr>
          <w:rFonts w:ascii="Times New Roman" w:hAnsi="Times New Roman"/>
        </w:rPr>
        <w:t>,</w:t>
      </w:r>
      <w:r w:rsidR="0082451E" w:rsidRPr="00314920">
        <w:rPr>
          <w:rFonts w:ascii="Times New Roman" w:hAnsi="Times New Roman"/>
        </w:rPr>
        <w:t xml:space="preserve"> </w:t>
      </w:r>
      <w:r w:rsidR="0081116D" w:rsidRPr="00314920">
        <w:rPr>
          <w:rFonts w:ascii="Times New Roman" w:hAnsi="Times New Roman"/>
        </w:rPr>
        <w:t>including</w:t>
      </w:r>
      <w:r w:rsidR="00C00FAE" w:rsidRPr="00314920">
        <w:rPr>
          <w:rFonts w:ascii="Times New Roman" w:hAnsi="Times New Roman"/>
        </w:rPr>
        <w:t xml:space="preserve"> two first instance </w:t>
      </w:r>
      <w:r w:rsidR="00B343D9" w:rsidRPr="00314920">
        <w:rPr>
          <w:rFonts w:ascii="Times New Roman" w:hAnsi="Times New Roman"/>
        </w:rPr>
        <w:t xml:space="preserve">decisions </w:t>
      </w:r>
      <w:r w:rsidR="00C00FAE" w:rsidRPr="00314920">
        <w:rPr>
          <w:rFonts w:ascii="Times New Roman" w:hAnsi="Times New Roman"/>
        </w:rPr>
        <w:t>and two</w:t>
      </w:r>
      <w:r w:rsidR="0081116D" w:rsidRPr="00314920">
        <w:rPr>
          <w:rFonts w:ascii="Times New Roman" w:hAnsi="Times New Roman"/>
        </w:rPr>
        <w:t xml:space="preserve"> </w:t>
      </w:r>
      <w:r w:rsidR="0082451E" w:rsidRPr="00314920">
        <w:rPr>
          <w:rFonts w:ascii="Times New Roman" w:hAnsi="Times New Roman"/>
        </w:rPr>
        <w:t>appeals, the </w:t>
      </w:r>
      <w:r w:rsidR="00F76891" w:rsidRPr="00314920">
        <w:rPr>
          <w:rFonts w:ascii="Times New Roman" w:hAnsi="Times New Roman"/>
        </w:rPr>
        <w:t>FWC</w:t>
      </w:r>
      <w:r w:rsidR="0082451E" w:rsidRPr="00314920">
        <w:rPr>
          <w:rFonts w:ascii="Times New Roman" w:hAnsi="Times New Roman"/>
        </w:rPr>
        <w:t xml:space="preserve"> ultimately held that the terminations were not </w:t>
      </w:r>
      <w:r w:rsidR="00EC4DDD" w:rsidRPr="00314920">
        <w:rPr>
          <w:rFonts w:ascii="Times New Roman" w:hAnsi="Times New Roman"/>
        </w:rPr>
        <w:t xml:space="preserve">cases of </w:t>
      </w:r>
      <w:r w:rsidR="0082451E" w:rsidRPr="00314920">
        <w:rPr>
          <w:rFonts w:ascii="Times New Roman" w:hAnsi="Times New Roman"/>
        </w:rPr>
        <w:t>"genuine redundanc</w:t>
      </w:r>
      <w:r w:rsidR="00EC4DDD" w:rsidRPr="00314920">
        <w:rPr>
          <w:rFonts w:ascii="Times New Roman" w:hAnsi="Times New Roman"/>
        </w:rPr>
        <w:t>y</w:t>
      </w:r>
      <w:r w:rsidR="0082451E" w:rsidRPr="00314920">
        <w:rPr>
          <w:rFonts w:ascii="Times New Roman" w:hAnsi="Times New Roman"/>
        </w:rPr>
        <w:t>" because it would have been reasonable in all the</w:t>
      </w:r>
      <w:r w:rsidR="009E6D3B">
        <w:rPr>
          <w:rFonts w:ascii="Times New Roman" w:hAnsi="Times New Roman"/>
        </w:rPr>
        <w:t> </w:t>
      </w:r>
      <w:r w:rsidR="0082451E" w:rsidRPr="00314920">
        <w:rPr>
          <w:rFonts w:ascii="Times New Roman" w:hAnsi="Times New Roman"/>
        </w:rPr>
        <w:t xml:space="preserve">circumstances for the Employees to be redeployed to perform the work that </w:t>
      </w:r>
      <w:r w:rsidR="0082451E" w:rsidRPr="00314920">
        <w:rPr>
          <w:rFonts w:ascii="Times New Roman" w:hAnsi="Times New Roman"/>
        </w:rPr>
        <w:lastRenderedPageBreak/>
        <w:t>was being performed by the Contractors. Helensburgh applied to the Full</w:t>
      </w:r>
      <w:r w:rsidR="00615EEC" w:rsidRPr="00314920">
        <w:rPr>
          <w:rFonts w:ascii="Times New Roman" w:hAnsi="Times New Roman"/>
        </w:rPr>
        <w:t xml:space="preserve"> </w:t>
      </w:r>
      <w:r w:rsidR="0082451E" w:rsidRPr="00314920">
        <w:rPr>
          <w:rFonts w:ascii="Times New Roman" w:hAnsi="Times New Roman"/>
        </w:rPr>
        <w:t xml:space="preserve">Court of the Federal Court </w:t>
      </w:r>
      <w:r w:rsidR="00D86436" w:rsidRPr="00314920">
        <w:rPr>
          <w:rFonts w:ascii="Times New Roman" w:hAnsi="Times New Roman"/>
        </w:rPr>
        <w:t xml:space="preserve">of </w:t>
      </w:r>
      <w:r w:rsidR="0082451E" w:rsidRPr="00314920">
        <w:rPr>
          <w:rFonts w:ascii="Times New Roman" w:hAnsi="Times New Roman"/>
        </w:rPr>
        <w:t xml:space="preserve">Australia for a writ of certiorari quashing all four </w:t>
      </w:r>
      <w:r w:rsidR="00F76891" w:rsidRPr="00314920">
        <w:rPr>
          <w:rFonts w:ascii="Times New Roman" w:hAnsi="Times New Roman"/>
        </w:rPr>
        <w:t>FWC</w:t>
      </w:r>
      <w:r w:rsidR="0082451E" w:rsidRPr="00314920">
        <w:rPr>
          <w:rFonts w:ascii="Times New Roman" w:hAnsi="Times New Roman"/>
        </w:rPr>
        <w:t xml:space="preserve"> decisions and a writ of prohibition to compel the </w:t>
      </w:r>
      <w:r w:rsidR="00F76891" w:rsidRPr="00314920">
        <w:rPr>
          <w:rFonts w:ascii="Times New Roman" w:hAnsi="Times New Roman"/>
        </w:rPr>
        <w:t>FWC</w:t>
      </w:r>
      <w:r w:rsidR="0082451E" w:rsidRPr="00314920">
        <w:rPr>
          <w:rFonts w:ascii="Times New Roman" w:hAnsi="Times New Roman"/>
        </w:rPr>
        <w:t xml:space="preserve"> to cease dealing further with all the unfair dismissal applications. The Full</w:t>
      </w:r>
      <w:r w:rsidR="00615EEC" w:rsidRPr="00314920">
        <w:rPr>
          <w:rFonts w:ascii="Times New Roman" w:hAnsi="Times New Roman"/>
        </w:rPr>
        <w:t xml:space="preserve"> Federal</w:t>
      </w:r>
      <w:r w:rsidR="0082451E" w:rsidRPr="00314920">
        <w:rPr>
          <w:rFonts w:ascii="Times New Roman" w:hAnsi="Times New Roman"/>
        </w:rPr>
        <w:t xml:space="preserve"> Court refused relief and dismissed Helensburgh's application. </w:t>
      </w:r>
    </w:p>
    <w:p w14:paraId="5410A108" w14:textId="12168357" w:rsidR="00AF58DD" w:rsidRPr="00314920" w:rsidRDefault="0082451E"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6E51A3" w:rsidRPr="00314920">
        <w:rPr>
          <w:rFonts w:ascii="Times New Roman" w:hAnsi="Times New Roman"/>
        </w:rPr>
        <w:t>The principal issue before this Court concerns the scope of the inquiry mandated by s 389(2);</w:t>
      </w:r>
      <w:r w:rsidRPr="00314920">
        <w:rPr>
          <w:rFonts w:ascii="Times New Roman" w:hAnsi="Times New Roman"/>
        </w:rPr>
        <w:t xml:space="preserve"> </w:t>
      </w:r>
      <w:r w:rsidR="006E51A3" w:rsidRPr="00314920">
        <w:rPr>
          <w:rFonts w:ascii="Times New Roman" w:hAnsi="Times New Roman"/>
        </w:rPr>
        <w:t>in undertaking the inquiry</w:t>
      </w:r>
      <w:r w:rsidR="006E51A3" w:rsidRPr="00314920" w:rsidDel="00832DB6">
        <w:rPr>
          <w:rFonts w:ascii="Times New Roman" w:hAnsi="Times New Roman"/>
        </w:rPr>
        <w:t xml:space="preserve"> </w:t>
      </w:r>
      <w:r w:rsidR="00E85D5B" w:rsidRPr="00314920" w:rsidDel="00A00282">
        <w:rPr>
          <w:rFonts w:ascii="Times New Roman" w:hAnsi="Times New Roman"/>
        </w:rPr>
        <w:t xml:space="preserve">of </w:t>
      </w:r>
      <w:r w:rsidR="00E85D5B" w:rsidRPr="00314920">
        <w:rPr>
          <w:rFonts w:ascii="Times New Roman" w:hAnsi="Times New Roman"/>
        </w:rPr>
        <w:t xml:space="preserve">whether </w:t>
      </w:r>
      <w:r w:rsidR="006E51A3" w:rsidRPr="00314920">
        <w:rPr>
          <w:rFonts w:ascii="Times New Roman" w:hAnsi="Times New Roman"/>
        </w:rPr>
        <w:t>it would have been reasonable in all the circumstances for a person to be redeployed within the</w:t>
      </w:r>
      <w:r w:rsidR="009E6D3B">
        <w:rPr>
          <w:rFonts w:ascii="Times New Roman" w:hAnsi="Times New Roman"/>
        </w:rPr>
        <w:t> </w:t>
      </w:r>
      <w:r w:rsidR="006E51A3" w:rsidRPr="00314920">
        <w:rPr>
          <w:rFonts w:ascii="Times New Roman" w:hAnsi="Times New Roman"/>
        </w:rPr>
        <w:t xml:space="preserve">employer's enterprise, can the </w:t>
      </w:r>
      <w:r w:rsidR="00F76891" w:rsidRPr="00314920">
        <w:rPr>
          <w:rFonts w:ascii="Times New Roman" w:hAnsi="Times New Roman"/>
        </w:rPr>
        <w:t>FWC</w:t>
      </w:r>
      <w:r w:rsidR="006E51A3" w:rsidRPr="00314920">
        <w:rPr>
          <w:rFonts w:ascii="Times New Roman" w:hAnsi="Times New Roman"/>
        </w:rPr>
        <w:t xml:space="preserve"> consider </w:t>
      </w:r>
      <w:r w:rsidR="004608F9" w:rsidRPr="00314920">
        <w:rPr>
          <w:rFonts w:ascii="Times New Roman" w:hAnsi="Times New Roman"/>
        </w:rPr>
        <w:t xml:space="preserve">whether </w:t>
      </w:r>
      <w:r w:rsidR="00425D4F" w:rsidRPr="00314920">
        <w:rPr>
          <w:rFonts w:ascii="Times New Roman" w:hAnsi="Times New Roman"/>
        </w:rPr>
        <w:t>the</w:t>
      </w:r>
      <w:r w:rsidR="004608F9" w:rsidRPr="00314920">
        <w:rPr>
          <w:rFonts w:ascii="Times New Roman" w:hAnsi="Times New Roman"/>
        </w:rPr>
        <w:t xml:space="preserve"> employer could </w:t>
      </w:r>
      <w:r w:rsidR="007D13F3" w:rsidRPr="00314920">
        <w:rPr>
          <w:rFonts w:ascii="Times New Roman" w:hAnsi="Times New Roman"/>
        </w:rPr>
        <w:t xml:space="preserve">have made </w:t>
      </w:r>
      <w:r w:rsidR="004608F9" w:rsidRPr="00314920">
        <w:rPr>
          <w:rFonts w:ascii="Times New Roman" w:hAnsi="Times New Roman"/>
        </w:rPr>
        <w:t xml:space="preserve">changes to </w:t>
      </w:r>
      <w:r w:rsidR="00A858F0" w:rsidRPr="00314920">
        <w:rPr>
          <w:rFonts w:ascii="Times New Roman" w:hAnsi="Times New Roman"/>
        </w:rPr>
        <w:t xml:space="preserve">how the employer </w:t>
      </w:r>
      <w:r w:rsidR="003B7DB3" w:rsidRPr="00314920">
        <w:rPr>
          <w:rFonts w:ascii="Times New Roman" w:hAnsi="Times New Roman"/>
        </w:rPr>
        <w:t xml:space="preserve">uses its workforce </w:t>
      </w:r>
      <w:r w:rsidR="00A338EB" w:rsidRPr="00314920">
        <w:rPr>
          <w:rFonts w:ascii="Times New Roman" w:hAnsi="Times New Roman"/>
        </w:rPr>
        <w:t>to</w:t>
      </w:r>
      <w:r w:rsidR="00857942" w:rsidRPr="00314920">
        <w:rPr>
          <w:rFonts w:ascii="Times New Roman" w:hAnsi="Times New Roman"/>
        </w:rPr>
        <w:t xml:space="preserve"> operate </w:t>
      </w:r>
      <w:r w:rsidR="00A338EB" w:rsidRPr="00314920">
        <w:rPr>
          <w:rFonts w:ascii="Times New Roman" w:hAnsi="Times New Roman"/>
        </w:rPr>
        <w:t>its</w:t>
      </w:r>
      <w:r w:rsidR="001921EF" w:rsidRPr="00314920">
        <w:rPr>
          <w:rFonts w:ascii="Times New Roman" w:hAnsi="Times New Roman"/>
        </w:rPr>
        <w:t xml:space="preserve"> </w:t>
      </w:r>
      <w:r w:rsidR="004608F9" w:rsidRPr="00314920">
        <w:rPr>
          <w:rFonts w:ascii="Times New Roman" w:hAnsi="Times New Roman"/>
        </w:rPr>
        <w:t>enterprise</w:t>
      </w:r>
      <w:r w:rsidR="006E51A3" w:rsidRPr="00314920">
        <w:rPr>
          <w:rFonts w:ascii="Times New Roman" w:hAnsi="Times New Roman"/>
        </w:rPr>
        <w:t>?</w:t>
      </w:r>
      <w:r w:rsidR="00550A5E" w:rsidRPr="00314920">
        <w:rPr>
          <w:rFonts w:ascii="Times New Roman" w:hAnsi="Times New Roman"/>
        </w:rPr>
        <w:t xml:space="preserve"> </w:t>
      </w:r>
      <w:r w:rsidR="00B77C4B" w:rsidRPr="00314920">
        <w:rPr>
          <w:rFonts w:ascii="Times New Roman" w:hAnsi="Times New Roman"/>
        </w:rPr>
        <w:t>Helen</w:t>
      </w:r>
      <w:r w:rsidR="00665CF2" w:rsidRPr="00314920">
        <w:rPr>
          <w:rFonts w:ascii="Times New Roman" w:hAnsi="Times New Roman"/>
        </w:rPr>
        <w:t>s</w:t>
      </w:r>
      <w:r w:rsidR="00B77C4B" w:rsidRPr="00314920">
        <w:rPr>
          <w:rFonts w:ascii="Times New Roman" w:hAnsi="Times New Roman"/>
        </w:rPr>
        <w:t>burgh</w:t>
      </w:r>
      <w:r w:rsidR="006B6002" w:rsidRPr="00314920">
        <w:rPr>
          <w:rFonts w:ascii="Times New Roman" w:hAnsi="Times New Roman"/>
        </w:rPr>
        <w:t xml:space="preserve"> </w:t>
      </w:r>
      <w:r w:rsidR="00B50C0B" w:rsidRPr="00314920">
        <w:rPr>
          <w:rFonts w:ascii="Times New Roman" w:hAnsi="Times New Roman"/>
        </w:rPr>
        <w:t xml:space="preserve">contended </w:t>
      </w:r>
      <w:r w:rsidR="00F751FF" w:rsidRPr="00314920">
        <w:rPr>
          <w:rFonts w:ascii="Times New Roman" w:hAnsi="Times New Roman"/>
        </w:rPr>
        <w:t>that, properly construed,</w:t>
      </w:r>
      <w:r w:rsidR="008945C9" w:rsidRPr="00314920">
        <w:rPr>
          <w:rFonts w:ascii="Times New Roman" w:hAnsi="Times New Roman"/>
        </w:rPr>
        <w:t xml:space="preserve"> s </w:t>
      </w:r>
      <w:r w:rsidR="00F751FF" w:rsidRPr="00314920">
        <w:rPr>
          <w:rFonts w:ascii="Times New Roman" w:hAnsi="Times New Roman"/>
        </w:rPr>
        <w:t xml:space="preserve">389(2) does not </w:t>
      </w:r>
      <w:r w:rsidR="00074E92" w:rsidRPr="00314920">
        <w:rPr>
          <w:rFonts w:ascii="Times New Roman" w:hAnsi="Times New Roman"/>
        </w:rPr>
        <w:t xml:space="preserve">permit </w:t>
      </w:r>
      <w:r w:rsidR="00F751FF" w:rsidRPr="00314920">
        <w:rPr>
          <w:rFonts w:ascii="Times New Roman" w:hAnsi="Times New Roman"/>
        </w:rPr>
        <w:t>the</w:t>
      </w:r>
      <w:r w:rsidR="009E6D3B">
        <w:rPr>
          <w:rFonts w:ascii="Times New Roman" w:hAnsi="Times New Roman"/>
        </w:rPr>
        <w:t> </w:t>
      </w:r>
      <w:r w:rsidR="00F76891" w:rsidRPr="00314920">
        <w:rPr>
          <w:rFonts w:ascii="Times New Roman" w:hAnsi="Times New Roman"/>
        </w:rPr>
        <w:t>FWC</w:t>
      </w:r>
      <w:r w:rsidR="006B6002" w:rsidRPr="00314920">
        <w:rPr>
          <w:rFonts w:ascii="Times New Roman" w:hAnsi="Times New Roman"/>
        </w:rPr>
        <w:t xml:space="preserve"> </w:t>
      </w:r>
      <w:r w:rsidR="002164F6" w:rsidRPr="00314920">
        <w:rPr>
          <w:rFonts w:ascii="Times New Roman" w:hAnsi="Times New Roman"/>
        </w:rPr>
        <w:t xml:space="preserve">to </w:t>
      </w:r>
      <w:r w:rsidR="006E032A" w:rsidRPr="00314920">
        <w:rPr>
          <w:rFonts w:ascii="Times New Roman" w:hAnsi="Times New Roman"/>
        </w:rPr>
        <w:t>consider</w:t>
      </w:r>
      <w:r w:rsidR="009A0BDA" w:rsidRPr="00314920">
        <w:rPr>
          <w:rFonts w:ascii="Times New Roman" w:hAnsi="Times New Roman"/>
        </w:rPr>
        <w:t xml:space="preserve"> changes</w:t>
      </w:r>
      <w:r w:rsidR="006E032A" w:rsidRPr="00314920">
        <w:rPr>
          <w:rFonts w:ascii="Times New Roman" w:hAnsi="Times New Roman"/>
        </w:rPr>
        <w:t xml:space="preserve"> </w:t>
      </w:r>
      <w:r w:rsidR="002676BD" w:rsidRPr="00314920">
        <w:rPr>
          <w:rFonts w:ascii="Times New Roman" w:hAnsi="Times New Roman"/>
        </w:rPr>
        <w:t>to the</w:t>
      </w:r>
      <w:r w:rsidR="002164F6" w:rsidRPr="00314920">
        <w:rPr>
          <w:rFonts w:ascii="Times New Roman" w:hAnsi="Times New Roman"/>
        </w:rPr>
        <w:t xml:space="preserve"> ways in which </w:t>
      </w:r>
      <w:r w:rsidR="00427DD0" w:rsidRPr="00314920">
        <w:rPr>
          <w:rFonts w:ascii="Times New Roman" w:hAnsi="Times New Roman"/>
        </w:rPr>
        <w:t>it</w:t>
      </w:r>
      <w:r w:rsidR="002164F6" w:rsidRPr="00314920">
        <w:rPr>
          <w:rFonts w:ascii="Times New Roman" w:hAnsi="Times New Roman"/>
        </w:rPr>
        <w:t xml:space="preserve"> might have conducted its enterprise</w:t>
      </w:r>
      <w:r w:rsidR="00044BC6" w:rsidRPr="00314920">
        <w:rPr>
          <w:rFonts w:ascii="Times New Roman" w:hAnsi="Times New Roman"/>
        </w:rPr>
        <w:t xml:space="preserve">, including by replacing </w:t>
      </w:r>
      <w:r w:rsidR="00DC2ADC" w:rsidRPr="00314920">
        <w:rPr>
          <w:rFonts w:ascii="Times New Roman" w:hAnsi="Times New Roman"/>
        </w:rPr>
        <w:t>the C</w:t>
      </w:r>
      <w:r w:rsidR="00044BC6" w:rsidRPr="00314920">
        <w:rPr>
          <w:rFonts w:ascii="Times New Roman" w:hAnsi="Times New Roman"/>
        </w:rPr>
        <w:t xml:space="preserve">ontractors with </w:t>
      </w:r>
      <w:r w:rsidR="00DC2ADC" w:rsidRPr="00314920">
        <w:rPr>
          <w:rFonts w:ascii="Times New Roman" w:hAnsi="Times New Roman"/>
        </w:rPr>
        <w:t>the E</w:t>
      </w:r>
      <w:r w:rsidR="00044BC6" w:rsidRPr="00314920">
        <w:rPr>
          <w:rFonts w:ascii="Times New Roman" w:hAnsi="Times New Roman"/>
        </w:rPr>
        <w:t>mployees</w:t>
      </w:r>
      <w:r w:rsidR="00615CCB" w:rsidRPr="00314920">
        <w:rPr>
          <w:rFonts w:ascii="Times New Roman" w:hAnsi="Times New Roman"/>
        </w:rPr>
        <w:t>.</w:t>
      </w:r>
      <w:r w:rsidR="008945C9" w:rsidRPr="00314920">
        <w:rPr>
          <w:rFonts w:ascii="Times New Roman" w:hAnsi="Times New Roman"/>
        </w:rPr>
        <w:t xml:space="preserve"> </w:t>
      </w:r>
    </w:p>
    <w:p w14:paraId="0DC60F87" w14:textId="2627F165" w:rsidR="00D20102" w:rsidRPr="00314920" w:rsidRDefault="00754510"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69070D" w:rsidRPr="00314920">
        <w:rPr>
          <w:rFonts w:ascii="Times New Roman" w:hAnsi="Times New Roman"/>
        </w:rPr>
        <w:t>The question as to whether</w:t>
      </w:r>
      <w:r w:rsidRPr="00314920">
        <w:rPr>
          <w:rFonts w:ascii="Times New Roman" w:hAnsi="Times New Roman"/>
        </w:rPr>
        <w:t xml:space="preserve"> the </w:t>
      </w:r>
      <w:r w:rsidR="00F76891" w:rsidRPr="00314920">
        <w:rPr>
          <w:rFonts w:ascii="Times New Roman" w:hAnsi="Times New Roman"/>
        </w:rPr>
        <w:t>FWC</w:t>
      </w:r>
      <w:r w:rsidR="0069070D" w:rsidRPr="00314920">
        <w:rPr>
          <w:rFonts w:ascii="Times New Roman" w:hAnsi="Times New Roman"/>
        </w:rPr>
        <w:t xml:space="preserve"> </w:t>
      </w:r>
      <w:r w:rsidR="000C6800" w:rsidRPr="00314920">
        <w:rPr>
          <w:rFonts w:ascii="Times New Roman" w:hAnsi="Times New Roman"/>
        </w:rPr>
        <w:t>may</w:t>
      </w:r>
      <w:r w:rsidR="0069070D" w:rsidRPr="00314920">
        <w:rPr>
          <w:rFonts w:ascii="Times New Roman" w:hAnsi="Times New Roman"/>
        </w:rPr>
        <w:t xml:space="preserve"> </w:t>
      </w:r>
      <w:r w:rsidR="003E149A" w:rsidRPr="00314920">
        <w:rPr>
          <w:rFonts w:ascii="Times New Roman" w:hAnsi="Times New Roman"/>
        </w:rPr>
        <w:t>consider</w:t>
      </w:r>
      <w:r w:rsidR="0069070D" w:rsidRPr="00314920">
        <w:rPr>
          <w:rFonts w:ascii="Times New Roman" w:hAnsi="Times New Roman"/>
        </w:rPr>
        <w:t xml:space="preserve"> other ways an employer might </w:t>
      </w:r>
      <w:r w:rsidR="00711794" w:rsidRPr="00314920">
        <w:rPr>
          <w:rFonts w:ascii="Times New Roman" w:hAnsi="Times New Roman"/>
        </w:rPr>
        <w:t xml:space="preserve">use its workforce </w:t>
      </w:r>
      <w:r w:rsidR="00EE21B3" w:rsidRPr="00314920">
        <w:rPr>
          <w:rFonts w:ascii="Times New Roman" w:hAnsi="Times New Roman"/>
        </w:rPr>
        <w:t>to operate</w:t>
      </w:r>
      <w:r w:rsidR="00711794" w:rsidRPr="00314920">
        <w:rPr>
          <w:rFonts w:ascii="Times New Roman" w:hAnsi="Times New Roman"/>
        </w:rPr>
        <w:t xml:space="preserve"> </w:t>
      </w:r>
      <w:r w:rsidR="0069070D" w:rsidRPr="00314920">
        <w:rPr>
          <w:rFonts w:ascii="Times New Roman" w:hAnsi="Times New Roman"/>
        </w:rPr>
        <w:t xml:space="preserve">its enterprise, as part of the </w:t>
      </w:r>
      <w:r w:rsidR="0003718E" w:rsidRPr="00314920">
        <w:rPr>
          <w:rFonts w:ascii="Times New Roman" w:hAnsi="Times New Roman"/>
        </w:rPr>
        <w:t>inquiry under</w:t>
      </w:r>
      <w:r w:rsidR="008945C9" w:rsidRPr="00314920">
        <w:rPr>
          <w:rFonts w:ascii="Times New Roman" w:hAnsi="Times New Roman"/>
        </w:rPr>
        <w:t xml:space="preserve"> s </w:t>
      </w:r>
      <w:r w:rsidR="00467C8A" w:rsidRPr="00314920">
        <w:rPr>
          <w:rFonts w:ascii="Times New Roman" w:hAnsi="Times New Roman"/>
        </w:rPr>
        <w:t xml:space="preserve">389(2), </w:t>
      </w:r>
      <w:r w:rsidR="00C23C24" w:rsidRPr="00314920">
        <w:rPr>
          <w:rFonts w:ascii="Times New Roman" w:hAnsi="Times New Roman"/>
        </w:rPr>
        <w:t>turns on the correct construction of that provision.</w:t>
      </w:r>
      <w:r w:rsidR="008945C9" w:rsidRPr="00314920">
        <w:rPr>
          <w:rFonts w:ascii="Times New Roman" w:hAnsi="Times New Roman"/>
        </w:rPr>
        <w:t xml:space="preserve"> </w:t>
      </w:r>
      <w:r w:rsidR="00C23C24" w:rsidRPr="00314920">
        <w:rPr>
          <w:rFonts w:ascii="Times New Roman" w:hAnsi="Times New Roman"/>
        </w:rPr>
        <w:t xml:space="preserve">Addressing that issue does not require this Court to determine whether the </w:t>
      </w:r>
      <w:r w:rsidR="006D0522" w:rsidRPr="00314920">
        <w:rPr>
          <w:rFonts w:ascii="Times New Roman" w:hAnsi="Times New Roman"/>
        </w:rPr>
        <w:t>FW</w:t>
      </w:r>
      <w:r w:rsidR="00AA76F5" w:rsidRPr="00314920">
        <w:rPr>
          <w:rFonts w:ascii="Times New Roman" w:hAnsi="Times New Roman"/>
        </w:rPr>
        <w:t>C</w:t>
      </w:r>
      <w:r w:rsidR="006D0522" w:rsidRPr="00314920">
        <w:rPr>
          <w:rFonts w:ascii="Times New Roman" w:hAnsi="Times New Roman"/>
        </w:rPr>
        <w:t xml:space="preserve">'s </w:t>
      </w:r>
      <w:r w:rsidR="00C23C24" w:rsidRPr="00314920">
        <w:rPr>
          <w:rFonts w:ascii="Times New Roman" w:hAnsi="Times New Roman"/>
        </w:rPr>
        <w:t xml:space="preserve">conclusion </w:t>
      </w:r>
      <w:r w:rsidR="00D65E43" w:rsidRPr="00314920">
        <w:rPr>
          <w:rFonts w:ascii="Times New Roman" w:hAnsi="Times New Roman"/>
        </w:rPr>
        <w:t>about the</w:t>
      </w:r>
      <w:r w:rsidR="009E6D3B">
        <w:rPr>
          <w:rFonts w:ascii="Times New Roman" w:hAnsi="Times New Roman"/>
        </w:rPr>
        <w:t> </w:t>
      </w:r>
      <w:r w:rsidR="00D65E43" w:rsidRPr="00314920">
        <w:rPr>
          <w:rFonts w:ascii="Times New Roman" w:hAnsi="Times New Roman"/>
        </w:rPr>
        <w:t>reasonableness of redeployment was correct</w:t>
      </w:r>
      <w:r w:rsidR="0002554A" w:rsidRPr="00314920">
        <w:rPr>
          <w:rFonts w:ascii="Times New Roman" w:hAnsi="Times New Roman"/>
        </w:rPr>
        <w:t>.</w:t>
      </w:r>
      <w:r w:rsidR="008945C9" w:rsidRPr="00314920">
        <w:rPr>
          <w:rFonts w:ascii="Times New Roman" w:hAnsi="Times New Roman"/>
        </w:rPr>
        <w:t xml:space="preserve"> </w:t>
      </w:r>
      <w:r w:rsidR="00AB1858" w:rsidRPr="00314920">
        <w:rPr>
          <w:rFonts w:ascii="Times New Roman" w:hAnsi="Times New Roman"/>
        </w:rPr>
        <w:t xml:space="preserve">For the reasons </w:t>
      </w:r>
      <w:r w:rsidR="00272EF4" w:rsidRPr="00314920">
        <w:rPr>
          <w:rFonts w:ascii="Times New Roman" w:hAnsi="Times New Roman"/>
        </w:rPr>
        <w:t>which follow, the</w:t>
      </w:r>
      <w:r w:rsidR="009E6D3B">
        <w:rPr>
          <w:rFonts w:ascii="Times New Roman" w:hAnsi="Times New Roman"/>
        </w:rPr>
        <w:t> </w:t>
      </w:r>
      <w:r w:rsidR="00F76891" w:rsidRPr="00314920">
        <w:rPr>
          <w:rFonts w:ascii="Times New Roman" w:hAnsi="Times New Roman"/>
        </w:rPr>
        <w:t>FWC</w:t>
      </w:r>
      <w:r w:rsidR="00272EF4" w:rsidRPr="00314920">
        <w:rPr>
          <w:rFonts w:ascii="Times New Roman" w:hAnsi="Times New Roman"/>
        </w:rPr>
        <w:t xml:space="preserve"> was </w:t>
      </w:r>
      <w:r w:rsidR="00516FD9" w:rsidRPr="00314920">
        <w:rPr>
          <w:rFonts w:ascii="Times New Roman" w:hAnsi="Times New Roman"/>
        </w:rPr>
        <w:t xml:space="preserve">permitted </w:t>
      </w:r>
      <w:r w:rsidR="00272EF4" w:rsidRPr="00314920">
        <w:rPr>
          <w:rFonts w:ascii="Times New Roman" w:hAnsi="Times New Roman"/>
        </w:rPr>
        <w:t>by</w:t>
      </w:r>
      <w:r w:rsidR="008945C9" w:rsidRPr="00314920">
        <w:rPr>
          <w:rFonts w:ascii="Times New Roman" w:hAnsi="Times New Roman"/>
        </w:rPr>
        <w:t xml:space="preserve"> s </w:t>
      </w:r>
      <w:r w:rsidR="00272EF4" w:rsidRPr="00314920">
        <w:rPr>
          <w:rFonts w:ascii="Times New Roman" w:hAnsi="Times New Roman"/>
        </w:rPr>
        <w:t xml:space="preserve">389(2) to inquire into whether </w:t>
      </w:r>
      <w:r w:rsidR="00A70439" w:rsidRPr="00314920">
        <w:rPr>
          <w:rFonts w:ascii="Times New Roman" w:hAnsi="Times New Roman"/>
        </w:rPr>
        <w:t>Helen</w:t>
      </w:r>
      <w:r w:rsidR="00334E2C" w:rsidRPr="00314920">
        <w:rPr>
          <w:rFonts w:ascii="Times New Roman" w:hAnsi="Times New Roman"/>
        </w:rPr>
        <w:t>s</w:t>
      </w:r>
      <w:r w:rsidR="00A70439" w:rsidRPr="00314920">
        <w:rPr>
          <w:rFonts w:ascii="Times New Roman" w:hAnsi="Times New Roman"/>
        </w:rPr>
        <w:t xml:space="preserve">burgh </w:t>
      </w:r>
      <w:r w:rsidR="00C54B6B" w:rsidRPr="00314920">
        <w:rPr>
          <w:rFonts w:ascii="Times New Roman" w:hAnsi="Times New Roman"/>
        </w:rPr>
        <w:t xml:space="preserve">could have made changes to </w:t>
      </w:r>
      <w:r w:rsidR="007E6880" w:rsidRPr="00314920">
        <w:rPr>
          <w:rFonts w:ascii="Times New Roman" w:hAnsi="Times New Roman"/>
        </w:rPr>
        <w:t>how</w:t>
      </w:r>
      <w:r w:rsidR="006B1479" w:rsidRPr="00314920">
        <w:rPr>
          <w:rFonts w:ascii="Times New Roman" w:hAnsi="Times New Roman"/>
        </w:rPr>
        <w:t xml:space="preserve"> it use</w:t>
      </w:r>
      <w:r w:rsidR="007E6880" w:rsidRPr="00314920">
        <w:rPr>
          <w:rFonts w:ascii="Times New Roman" w:hAnsi="Times New Roman"/>
        </w:rPr>
        <w:t>s</w:t>
      </w:r>
      <w:r w:rsidR="006B1479" w:rsidRPr="00314920">
        <w:rPr>
          <w:rFonts w:ascii="Times New Roman" w:hAnsi="Times New Roman"/>
        </w:rPr>
        <w:t xml:space="preserve"> its workforce </w:t>
      </w:r>
      <w:r w:rsidR="00A338EB" w:rsidRPr="00314920">
        <w:rPr>
          <w:rFonts w:ascii="Times New Roman" w:hAnsi="Times New Roman"/>
        </w:rPr>
        <w:t>to</w:t>
      </w:r>
      <w:r w:rsidR="008F02BA" w:rsidRPr="00314920">
        <w:rPr>
          <w:rFonts w:ascii="Times New Roman" w:hAnsi="Times New Roman"/>
        </w:rPr>
        <w:t xml:space="preserve"> operate </w:t>
      </w:r>
      <w:r w:rsidR="00C54B6B" w:rsidRPr="00314920">
        <w:rPr>
          <w:rFonts w:ascii="Times New Roman" w:hAnsi="Times New Roman"/>
        </w:rPr>
        <w:t>its enterprise.</w:t>
      </w:r>
      <w:r w:rsidR="0049531C" w:rsidRPr="00314920">
        <w:rPr>
          <w:rFonts w:ascii="Times New Roman" w:hAnsi="Times New Roman"/>
          <w:b/>
        </w:rPr>
        <w:t xml:space="preserve"> </w:t>
      </w:r>
    </w:p>
    <w:p w14:paraId="7525CB63" w14:textId="5B030ED7" w:rsidR="003354FD" w:rsidRPr="00314920" w:rsidRDefault="00D20102"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2149DE" w:rsidRPr="00314920">
        <w:rPr>
          <w:rFonts w:ascii="Times New Roman" w:hAnsi="Times New Roman"/>
        </w:rPr>
        <w:t xml:space="preserve">The </w:t>
      </w:r>
      <w:r w:rsidRPr="00314920">
        <w:rPr>
          <w:rFonts w:ascii="Times New Roman" w:hAnsi="Times New Roman"/>
        </w:rPr>
        <w:t xml:space="preserve">second issue </w:t>
      </w:r>
      <w:r w:rsidR="009A1F26" w:rsidRPr="00314920">
        <w:rPr>
          <w:rFonts w:ascii="Times New Roman" w:hAnsi="Times New Roman"/>
        </w:rPr>
        <w:t xml:space="preserve">raised </w:t>
      </w:r>
      <w:r w:rsidR="002E0210" w:rsidRPr="00314920">
        <w:rPr>
          <w:rFonts w:ascii="Times New Roman" w:hAnsi="Times New Roman"/>
        </w:rPr>
        <w:t xml:space="preserve">by Helensburgh </w:t>
      </w:r>
      <w:r w:rsidR="009A1F26" w:rsidRPr="00314920">
        <w:rPr>
          <w:rFonts w:ascii="Times New Roman" w:hAnsi="Times New Roman"/>
        </w:rPr>
        <w:t>in</w:t>
      </w:r>
      <w:r w:rsidRPr="00314920">
        <w:rPr>
          <w:rFonts w:ascii="Times New Roman" w:hAnsi="Times New Roman"/>
        </w:rPr>
        <w:t xml:space="preserve"> this</w:t>
      </w:r>
      <w:r w:rsidR="00A66015" w:rsidRPr="00314920">
        <w:rPr>
          <w:rFonts w:ascii="Times New Roman" w:hAnsi="Times New Roman"/>
        </w:rPr>
        <w:t xml:space="preserve"> C</w:t>
      </w:r>
      <w:r w:rsidR="009A1F26" w:rsidRPr="00314920">
        <w:rPr>
          <w:rFonts w:ascii="Times New Roman" w:hAnsi="Times New Roman"/>
        </w:rPr>
        <w:t>ourt</w:t>
      </w:r>
      <w:r w:rsidR="002149DE" w:rsidRPr="00314920">
        <w:rPr>
          <w:rFonts w:ascii="Times New Roman" w:hAnsi="Times New Roman"/>
        </w:rPr>
        <w:t xml:space="preserve"> </w:t>
      </w:r>
      <w:r w:rsidR="007850C3" w:rsidRPr="00314920">
        <w:rPr>
          <w:rFonts w:ascii="Times New Roman" w:hAnsi="Times New Roman"/>
        </w:rPr>
        <w:t>–</w:t>
      </w:r>
      <w:r w:rsidR="002149DE" w:rsidRPr="00314920">
        <w:rPr>
          <w:rFonts w:ascii="Times New Roman" w:hAnsi="Times New Roman"/>
        </w:rPr>
        <w:t xml:space="preserve"> </w:t>
      </w:r>
      <w:r w:rsidR="0095183C" w:rsidRPr="00314920">
        <w:rPr>
          <w:rFonts w:ascii="Times New Roman" w:hAnsi="Times New Roman"/>
        </w:rPr>
        <w:t>namely,</w:t>
      </w:r>
      <w:r w:rsidR="00755033" w:rsidRPr="00314920" w:rsidDel="0095183C">
        <w:rPr>
          <w:rFonts w:ascii="Times New Roman" w:hAnsi="Times New Roman"/>
        </w:rPr>
        <w:t xml:space="preserve"> </w:t>
      </w:r>
      <w:r w:rsidR="0095183C" w:rsidRPr="00314920">
        <w:rPr>
          <w:rFonts w:ascii="Times New Roman" w:hAnsi="Times New Roman"/>
        </w:rPr>
        <w:t xml:space="preserve">is </w:t>
      </w:r>
      <w:r w:rsidR="00755033" w:rsidRPr="00314920">
        <w:rPr>
          <w:rFonts w:ascii="Times New Roman" w:hAnsi="Times New Roman"/>
        </w:rPr>
        <w:t>the</w:t>
      </w:r>
      <w:r w:rsidR="009E6D3B">
        <w:rPr>
          <w:rFonts w:ascii="Times New Roman" w:hAnsi="Times New Roman"/>
        </w:rPr>
        <w:t> </w:t>
      </w:r>
      <w:r w:rsidR="00CD7C63" w:rsidRPr="00314920">
        <w:rPr>
          <w:rFonts w:ascii="Times New Roman" w:hAnsi="Times New Roman"/>
        </w:rPr>
        <w:t xml:space="preserve">decision </w:t>
      </w:r>
      <w:r w:rsidR="00755033" w:rsidRPr="00314920">
        <w:rPr>
          <w:rFonts w:ascii="Times New Roman" w:hAnsi="Times New Roman"/>
        </w:rPr>
        <w:t xml:space="preserve">of whether </w:t>
      </w:r>
      <w:r w:rsidR="00CD7C63" w:rsidRPr="00314920">
        <w:rPr>
          <w:rFonts w:ascii="Times New Roman" w:hAnsi="Times New Roman"/>
        </w:rPr>
        <w:t xml:space="preserve">a </w:t>
      </w:r>
      <w:r w:rsidRPr="00314920">
        <w:rPr>
          <w:rFonts w:ascii="Times New Roman" w:hAnsi="Times New Roman"/>
        </w:rPr>
        <w:t xml:space="preserve">dismissal is a "genuine redundancy" a discretionary decision, such that </w:t>
      </w:r>
      <w:r w:rsidRPr="00314920">
        <w:rPr>
          <w:rFonts w:ascii="Times New Roman" w:hAnsi="Times New Roman"/>
          <w:i/>
          <w:iCs/>
        </w:rPr>
        <w:t>House v The King</w:t>
      </w:r>
      <w:r w:rsidR="001200C1" w:rsidRPr="00314920">
        <w:rPr>
          <w:rStyle w:val="FootnoteReference"/>
          <w:rFonts w:ascii="Times New Roman" w:hAnsi="Times New Roman"/>
          <w:sz w:val="24"/>
        </w:rPr>
        <w:footnoteReference w:id="4"/>
      </w:r>
      <w:r w:rsidRPr="00314920">
        <w:rPr>
          <w:rFonts w:ascii="Times New Roman" w:hAnsi="Times New Roman"/>
        </w:rPr>
        <w:t xml:space="preserve"> applies</w:t>
      </w:r>
      <w:r w:rsidR="002149DE" w:rsidRPr="00314920">
        <w:rPr>
          <w:rFonts w:ascii="Times New Roman" w:hAnsi="Times New Roman"/>
        </w:rPr>
        <w:t xml:space="preserve"> </w:t>
      </w:r>
      <w:r w:rsidR="007850C3" w:rsidRPr="00314920">
        <w:rPr>
          <w:rFonts w:ascii="Times New Roman" w:hAnsi="Times New Roman"/>
        </w:rPr>
        <w:t>–</w:t>
      </w:r>
      <w:r w:rsidR="002149DE" w:rsidRPr="00314920">
        <w:rPr>
          <w:rFonts w:ascii="Times New Roman" w:hAnsi="Times New Roman"/>
        </w:rPr>
        <w:t xml:space="preserve"> does not need to be addressed</w:t>
      </w:r>
      <w:r w:rsidR="00B862ED" w:rsidRPr="00314920">
        <w:rPr>
          <w:rFonts w:ascii="Times New Roman" w:hAnsi="Times New Roman"/>
        </w:rPr>
        <w:t>.</w:t>
      </w:r>
      <w:r w:rsidR="00AB1730" w:rsidRPr="00314920">
        <w:rPr>
          <w:rFonts w:ascii="Times New Roman" w:hAnsi="Times New Roman"/>
        </w:rPr>
        <w:t xml:space="preserve"> </w:t>
      </w:r>
    </w:p>
    <w:p w14:paraId="61E88010" w14:textId="58E690B6" w:rsidR="001F1D77" w:rsidRPr="00314920" w:rsidRDefault="001F1D77" w:rsidP="00314920">
      <w:pPr>
        <w:pStyle w:val="FixListStyle"/>
        <w:spacing w:after="260" w:line="280" w:lineRule="exact"/>
        <w:ind w:right="0"/>
        <w:jc w:val="both"/>
        <w:rPr>
          <w:rFonts w:ascii="Times New Roman" w:hAnsi="Times New Roman"/>
        </w:rPr>
      </w:pPr>
      <w:r w:rsidRPr="00314920">
        <w:rPr>
          <w:rFonts w:ascii="Times New Roman" w:hAnsi="Times New Roman"/>
        </w:rPr>
        <w:tab/>
      </w:r>
      <w:proofErr w:type="gramStart"/>
      <w:r w:rsidRPr="00314920">
        <w:rPr>
          <w:rFonts w:ascii="Times New Roman" w:hAnsi="Times New Roman"/>
        </w:rPr>
        <w:t>For the reasons that</w:t>
      </w:r>
      <w:proofErr w:type="gramEnd"/>
      <w:r w:rsidRPr="00314920">
        <w:rPr>
          <w:rFonts w:ascii="Times New Roman" w:hAnsi="Times New Roman"/>
        </w:rPr>
        <w:t xml:space="preserve"> follow, the appeal should be dismissed. </w:t>
      </w:r>
    </w:p>
    <w:p w14:paraId="344DB69C" w14:textId="3AF44BE0" w:rsidR="00AB1858" w:rsidRPr="00314920" w:rsidRDefault="00E15362" w:rsidP="00314920">
      <w:pPr>
        <w:pStyle w:val="HeadingL1"/>
        <w:spacing w:after="260" w:line="280" w:lineRule="exact"/>
        <w:ind w:right="0"/>
        <w:jc w:val="both"/>
        <w:rPr>
          <w:rFonts w:ascii="Times New Roman" w:hAnsi="Times New Roman"/>
        </w:rPr>
      </w:pPr>
      <w:r w:rsidRPr="00314920">
        <w:rPr>
          <w:rFonts w:ascii="Times New Roman" w:hAnsi="Times New Roman"/>
        </w:rPr>
        <w:t>Legislative framework</w:t>
      </w:r>
    </w:p>
    <w:p w14:paraId="035F7B0E" w14:textId="41508DC3" w:rsidR="00AB1858" w:rsidRPr="00314920" w:rsidRDefault="00291F8F"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B631B5" w:rsidRPr="00314920">
        <w:rPr>
          <w:rFonts w:ascii="Times New Roman" w:hAnsi="Times New Roman"/>
        </w:rPr>
        <w:t xml:space="preserve">Chapter 3 of the FW Act addresses the "Rights and responsibilities of employees, employers, organisations etc". </w:t>
      </w:r>
      <w:r w:rsidR="0002554A" w:rsidRPr="00314920">
        <w:rPr>
          <w:rFonts w:ascii="Times New Roman" w:hAnsi="Times New Roman"/>
        </w:rPr>
        <w:t>Part </w:t>
      </w:r>
      <w:r w:rsidR="0078795A" w:rsidRPr="00314920">
        <w:rPr>
          <w:rFonts w:ascii="Times New Roman" w:hAnsi="Times New Roman"/>
        </w:rPr>
        <w:t>3-</w:t>
      </w:r>
      <w:r w:rsidRPr="00314920">
        <w:rPr>
          <w:rFonts w:ascii="Times New Roman" w:hAnsi="Times New Roman"/>
        </w:rPr>
        <w:t xml:space="preserve">2 </w:t>
      </w:r>
      <w:r w:rsidR="00141B0F" w:rsidRPr="00314920">
        <w:rPr>
          <w:rFonts w:ascii="Times New Roman" w:hAnsi="Times New Roman"/>
        </w:rPr>
        <w:t>addresses</w:t>
      </w:r>
      <w:r w:rsidRPr="00314920">
        <w:rPr>
          <w:rFonts w:ascii="Times New Roman" w:hAnsi="Times New Roman"/>
        </w:rPr>
        <w:t xml:space="preserve"> "Unfair </w:t>
      </w:r>
      <w:r w:rsidR="00F25BD6" w:rsidRPr="00314920">
        <w:rPr>
          <w:rFonts w:ascii="Times New Roman" w:hAnsi="Times New Roman"/>
        </w:rPr>
        <w:t>d</w:t>
      </w:r>
      <w:r w:rsidRPr="00314920">
        <w:rPr>
          <w:rFonts w:ascii="Times New Roman" w:hAnsi="Times New Roman"/>
        </w:rPr>
        <w:t>is</w:t>
      </w:r>
      <w:r w:rsidR="00651782" w:rsidRPr="00314920">
        <w:rPr>
          <w:rFonts w:ascii="Times New Roman" w:hAnsi="Times New Roman"/>
        </w:rPr>
        <w:t>missal"</w:t>
      </w:r>
      <w:r w:rsidR="0002554A" w:rsidRPr="00314920">
        <w:rPr>
          <w:rFonts w:ascii="Times New Roman" w:hAnsi="Times New Roman"/>
        </w:rPr>
        <w:t>.</w:t>
      </w:r>
      <w:r w:rsidR="008945C9" w:rsidRPr="00314920">
        <w:rPr>
          <w:rFonts w:ascii="Times New Roman" w:hAnsi="Times New Roman"/>
        </w:rPr>
        <w:t xml:space="preserve"> </w:t>
      </w:r>
      <w:r w:rsidR="00651782" w:rsidRPr="00314920">
        <w:rPr>
          <w:rFonts w:ascii="Times New Roman" w:hAnsi="Times New Roman"/>
        </w:rPr>
        <w:t>Section</w:t>
      </w:r>
      <w:r w:rsidR="00F22354" w:rsidRPr="00314920">
        <w:rPr>
          <w:rFonts w:ascii="Times New Roman" w:hAnsi="Times New Roman"/>
        </w:rPr>
        <w:t> </w:t>
      </w:r>
      <w:r w:rsidR="00651782" w:rsidRPr="00314920">
        <w:rPr>
          <w:rFonts w:ascii="Times New Roman" w:hAnsi="Times New Roman"/>
        </w:rPr>
        <w:t>381</w:t>
      </w:r>
      <w:r w:rsidR="00141B0F" w:rsidRPr="00314920">
        <w:rPr>
          <w:rFonts w:ascii="Times New Roman" w:hAnsi="Times New Roman"/>
        </w:rPr>
        <w:t>(</w:t>
      </w:r>
      <w:r w:rsidR="001C0FCD" w:rsidRPr="00314920">
        <w:rPr>
          <w:rFonts w:ascii="Times New Roman" w:hAnsi="Times New Roman"/>
        </w:rPr>
        <w:t>1)</w:t>
      </w:r>
      <w:r w:rsidR="00651782" w:rsidRPr="00314920">
        <w:rPr>
          <w:rFonts w:ascii="Times New Roman" w:hAnsi="Times New Roman"/>
        </w:rPr>
        <w:t xml:space="preserve"> states </w:t>
      </w:r>
      <w:r w:rsidR="00C32D5C" w:rsidRPr="00314920">
        <w:rPr>
          <w:rFonts w:ascii="Times New Roman" w:hAnsi="Times New Roman"/>
        </w:rPr>
        <w:t>the object of Pt 3-2 is threefold: (a) to establish a framework for dealing with unfair dismissal that balances the needs of business (including</w:t>
      </w:r>
      <w:r w:rsidR="00BA0FF9">
        <w:rPr>
          <w:rFonts w:ascii="Times New Roman" w:hAnsi="Times New Roman"/>
        </w:rPr>
        <w:t> </w:t>
      </w:r>
      <w:r w:rsidR="00C32D5C" w:rsidRPr="00314920">
        <w:rPr>
          <w:rFonts w:ascii="Times New Roman" w:hAnsi="Times New Roman"/>
        </w:rPr>
        <w:t>small business) and the needs of employees;</w:t>
      </w:r>
      <w:r w:rsidR="00FE1F51" w:rsidRPr="00314920">
        <w:rPr>
          <w:rFonts w:ascii="Times New Roman" w:hAnsi="Times New Roman"/>
        </w:rPr>
        <w:t xml:space="preserve"> </w:t>
      </w:r>
      <w:r w:rsidR="00C32D5C" w:rsidRPr="00314920">
        <w:rPr>
          <w:rFonts w:ascii="Times New Roman" w:hAnsi="Times New Roman"/>
        </w:rPr>
        <w:t>(b) to establish procedures for dealing with unfair dismissal that are quick, flexible and informal and address the needs of employers and employees; and (c) to provide remedies</w:t>
      </w:r>
      <w:r w:rsidR="00C32D5C" w:rsidRPr="00314920" w:rsidDel="002E3825">
        <w:rPr>
          <w:rFonts w:ascii="Times New Roman" w:hAnsi="Times New Roman"/>
        </w:rPr>
        <w:t xml:space="preserve"> </w:t>
      </w:r>
      <w:r w:rsidR="002E3825" w:rsidRPr="00314920">
        <w:rPr>
          <w:rFonts w:ascii="Times New Roman" w:hAnsi="Times New Roman"/>
        </w:rPr>
        <w:t>if</w:t>
      </w:r>
      <w:r w:rsidR="00C32D5C" w:rsidRPr="00314920">
        <w:rPr>
          <w:rFonts w:ascii="Times New Roman" w:hAnsi="Times New Roman"/>
        </w:rPr>
        <w:t xml:space="preserve"> a dismissal is found to be unfair, with an emphasis on reinstatement. Those procedures and remedies, "and</w:t>
      </w:r>
      <w:r w:rsidR="00F81A95">
        <w:rPr>
          <w:rFonts w:ascii="Times New Roman" w:hAnsi="Times New Roman"/>
        </w:rPr>
        <w:t> </w:t>
      </w:r>
      <w:r w:rsidR="00C32D5C" w:rsidRPr="00314920">
        <w:rPr>
          <w:rFonts w:ascii="Times New Roman" w:hAnsi="Times New Roman"/>
        </w:rPr>
        <w:t xml:space="preserve">the manner of deciding on and working out such remedies, </w:t>
      </w:r>
      <w:r w:rsidR="00C32D5C" w:rsidRPr="00314920">
        <w:rPr>
          <w:rFonts w:ascii="Times New Roman" w:hAnsi="Times New Roman"/>
        </w:rPr>
        <w:lastRenderedPageBreak/>
        <w:t>are</w:t>
      </w:r>
      <w:r w:rsidR="00FB256C">
        <w:rPr>
          <w:rFonts w:ascii="Times New Roman" w:hAnsi="Times New Roman"/>
        </w:rPr>
        <w:t> </w:t>
      </w:r>
      <w:r w:rsidR="00C32D5C" w:rsidRPr="00314920">
        <w:rPr>
          <w:rFonts w:ascii="Times New Roman" w:hAnsi="Times New Roman"/>
        </w:rPr>
        <w:t>intended to ensure that a 'fair go all round' is accorded to both the employer and employee concerned"</w:t>
      </w:r>
      <w:r w:rsidR="00953FB5" w:rsidRPr="00314920">
        <w:rPr>
          <w:rFonts w:ascii="Times New Roman" w:hAnsi="Times New Roman"/>
        </w:rPr>
        <w:t>.</w:t>
      </w:r>
      <w:r w:rsidR="00C32D5C" w:rsidRPr="00314920">
        <w:rPr>
          <w:rStyle w:val="FootnoteReference"/>
          <w:rFonts w:ascii="Times New Roman" w:hAnsi="Times New Roman"/>
          <w:sz w:val="24"/>
        </w:rPr>
        <w:footnoteReference w:id="5"/>
      </w:r>
    </w:p>
    <w:p w14:paraId="5FACB1CD" w14:textId="0B746947" w:rsidR="00BD4AB6" w:rsidRPr="00314920" w:rsidRDefault="00BD4AB6"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8F34E4" w:rsidRPr="00314920">
        <w:rPr>
          <w:rFonts w:ascii="Times New Roman" w:hAnsi="Times New Roman"/>
        </w:rPr>
        <w:t>Section 385</w:t>
      </w:r>
      <w:r w:rsidR="008F34E4" w:rsidRPr="00314920">
        <w:rPr>
          <w:rFonts w:ascii="Times New Roman" w:hAnsi="Times New Roman"/>
          <w:i/>
          <w:iCs/>
        </w:rPr>
        <w:t xml:space="preserve"> </w:t>
      </w:r>
      <w:r w:rsidR="008F34E4" w:rsidRPr="00314920">
        <w:rPr>
          <w:rFonts w:ascii="Times New Roman" w:hAnsi="Times New Roman"/>
        </w:rPr>
        <w:t>defines what it means for a person to have been "unfairly</w:t>
      </w:r>
      <w:r w:rsidR="00F81A95">
        <w:rPr>
          <w:rFonts w:ascii="Times New Roman" w:hAnsi="Times New Roman"/>
        </w:rPr>
        <w:t> </w:t>
      </w:r>
      <w:r w:rsidR="008F34E4" w:rsidRPr="00314920">
        <w:rPr>
          <w:rFonts w:ascii="Times New Roman" w:hAnsi="Times New Roman"/>
        </w:rPr>
        <w:t>dismissed". There are four elements</w:t>
      </w:r>
      <w:r w:rsidR="009940D9" w:rsidRPr="00314920">
        <w:rPr>
          <w:rFonts w:ascii="Times New Roman" w:hAnsi="Times New Roman"/>
        </w:rPr>
        <w:t>,</w:t>
      </w:r>
      <w:r w:rsidR="00AF23BA" w:rsidRPr="00314920">
        <w:rPr>
          <w:rFonts w:ascii="Times New Roman" w:hAnsi="Times New Roman"/>
        </w:rPr>
        <w:t xml:space="preserve"> each of which must be satisfied.</w:t>
      </w:r>
      <w:r w:rsidR="008945C9" w:rsidRPr="00314920">
        <w:rPr>
          <w:rFonts w:ascii="Times New Roman" w:hAnsi="Times New Roman"/>
        </w:rPr>
        <w:t xml:space="preserve"> </w:t>
      </w:r>
      <w:r w:rsidR="0028536C" w:rsidRPr="00314920">
        <w:rPr>
          <w:rFonts w:ascii="Times New Roman" w:hAnsi="Times New Roman"/>
        </w:rPr>
        <w:t xml:space="preserve">Importantly for this appeal, </w:t>
      </w:r>
      <w:proofErr w:type="gramStart"/>
      <w:r w:rsidR="0028536C" w:rsidRPr="00314920">
        <w:rPr>
          <w:rFonts w:ascii="Times New Roman" w:hAnsi="Times New Roman"/>
        </w:rPr>
        <w:t xml:space="preserve">in order </w:t>
      </w:r>
      <w:r w:rsidR="00E62BFE" w:rsidRPr="00314920">
        <w:rPr>
          <w:rFonts w:ascii="Times New Roman" w:hAnsi="Times New Roman"/>
        </w:rPr>
        <w:t>for</w:t>
      </w:r>
      <w:proofErr w:type="gramEnd"/>
      <w:r w:rsidR="00E62BFE" w:rsidRPr="00314920">
        <w:rPr>
          <w:rFonts w:ascii="Times New Roman" w:hAnsi="Times New Roman"/>
        </w:rPr>
        <w:t xml:space="preserve"> a</w:t>
      </w:r>
      <w:r w:rsidR="0097748A" w:rsidRPr="00314920">
        <w:rPr>
          <w:rFonts w:ascii="Times New Roman" w:hAnsi="Times New Roman"/>
        </w:rPr>
        <w:t xml:space="preserve"> person </w:t>
      </w:r>
      <w:r w:rsidR="0028536C" w:rsidRPr="00314920">
        <w:rPr>
          <w:rFonts w:ascii="Times New Roman" w:hAnsi="Times New Roman"/>
        </w:rPr>
        <w:t>to be unfairly dismissed, the</w:t>
      </w:r>
      <w:r w:rsidR="00F81A95">
        <w:rPr>
          <w:rFonts w:ascii="Times New Roman" w:hAnsi="Times New Roman"/>
        </w:rPr>
        <w:t> </w:t>
      </w:r>
      <w:r w:rsidR="0028536C" w:rsidRPr="00314920">
        <w:rPr>
          <w:rFonts w:ascii="Times New Roman" w:hAnsi="Times New Roman"/>
        </w:rPr>
        <w:t>dismissal must not have been a case of "genuine redundancy".</w:t>
      </w:r>
      <w:r w:rsidR="0028536C" w:rsidRPr="00314920">
        <w:rPr>
          <w:rStyle w:val="FootnoteReference"/>
          <w:rFonts w:ascii="Times New Roman" w:hAnsi="Times New Roman"/>
          <w:sz w:val="24"/>
        </w:rPr>
        <w:footnoteReference w:id="6"/>
      </w:r>
      <w:r w:rsidR="0028536C" w:rsidRPr="00314920">
        <w:rPr>
          <w:rFonts w:ascii="Times New Roman" w:hAnsi="Times New Roman"/>
        </w:rPr>
        <w:t xml:space="preserve"> </w:t>
      </w:r>
      <w:r w:rsidR="001A3813" w:rsidRPr="00314920">
        <w:rPr>
          <w:rFonts w:ascii="Times New Roman" w:hAnsi="Times New Roman"/>
        </w:rPr>
        <w:t>Section 389 defines</w:t>
      </w:r>
      <w:r w:rsidR="00486AF2" w:rsidRPr="00314920">
        <w:rPr>
          <w:rFonts w:ascii="Times New Roman" w:hAnsi="Times New Roman"/>
        </w:rPr>
        <w:t xml:space="preserve"> "genuine redundancy" </w:t>
      </w:r>
      <w:r w:rsidR="001A3813" w:rsidRPr="00314920">
        <w:rPr>
          <w:rFonts w:ascii="Times New Roman" w:hAnsi="Times New Roman"/>
        </w:rPr>
        <w:t xml:space="preserve">positively and negatively </w:t>
      </w:r>
      <w:r w:rsidR="00452859" w:rsidRPr="00314920">
        <w:rPr>
          <w:rFonts w:ascii="Times New Roman" w:hAnsi="Times New Roman"/>
        </w:rPr>
        <w:t>as follows:</w:t>
      </w:r>
    </w:p>
    <w:p w14:paraId="46DE601C" w14:textId="2B2054DC" w:rsidR="000E08E6" w:rsidRPr="00314920" w:rsidRDefault="002131B7" w:rsidP="00314920">
      <w:pPr>
        <w:pStyle w:val="LeftrightafterHC"/>
        <w:spacing w:before="0" w:after="260" w:line="280" w:lineRule="exact"/>
        <w:ind w:left="1440" w:right="0" w:hanging="720"/>
        <w:jc w:val="both"/>
        <w:rPr>
          <w:rFonts w:ascii="Times New Roman" w:hAnsi="Times New Roman"/>
        </w:rPr>
      </w:pPr>
      <w:r w:rsidRPr="00314920">
        <w:rPr>
          <w:rFonts w:ascii="Times New Roman" w:hAnsi="Times New Roman"/>
        </w:rPr>
        <w:t>"</w:t>
      </w:r>
      <w:r w:rsidR="000E08E6" w:rsidRPr="00314920">
        <w:rPr>
          <w:rFonts w:ascii="Times New Roman" w:hAnsi="Times New Roman"/>
        </w:rPr>
        <w:t>(1)</w:t>
      </w:r>
      <w:r w:rsidR="00F22354" w:rsidRPr="00314920">
        <w:rPr>
          <w:rFonts w:ascii="Times New Roman" w:hAnsi="Times New Roman"/>
        </w:rPr>
        <w:tab/>
      </w:r>
      <w:r w:rsidR="000E08E6" w:rsidRPr="00314920">
        <w:rPr>
          <w:rFonts w:ascii="Times New Roman" w:hAnsi="Times New Roman"/>
        </w:rPr>
        <w:t xml:space="preserve">A person's dismissal was a case of </w:t>
      </w:r>
      <w:r w:rsidR="000E08E6" w:rsidRPr="00314920">
        <w:rPr>
          <w:rFonts w:ascii="Times New Roman" w:hAnsi="Times New Roman"/>
          <w:b/>
          <w:bCs/>
          <w:i/>
          <w:iCs/>
        </w:rPr>
        <w:t>genuine redundancy</w:t>
      </w:r>
      <w:r w:rsidR="000E08E6" w:rsidRPr="00314920">
        <w:rPr>
          <w:rFonts w:ascii="Times New Roman" w:hAnsi="Times New Roman"/>
        </w:rPr>
        <w:t xml:space="preserve"> if:</w:t>
      </w:r>
    </w:p>
    <w:p w14:paraId="67103CD3" w14:textId="0C7C7044" w:rsidR="000E08E6" w:rsidRPr="00314920" w:rsidRDefault="000E08E6" w:rsidP="00314920">
      <w:pPr>
        <w:pStyle w:val="leftright"/>
        <w:spacing w:before="0" w:after="260" w:line="280" w:lineRule="exact"/>
        <w:ind w:left="2160" w:right="0" w:hanging="720"/>
        <w:jc w:val="both"/>
        <w:rPr>
          <w:rFonts w:ascii="Times New Roman" w:hAnsi="Times New Roman"/>
        </w:rPr>
      </w:pPr>
      <w:r w:rsidRPr="00314920">
        <w:rPr>
          <w:rFonts w:ascii="Times New Roman" w:hAnsi="Times New Roman"/>
        </w:rPr>
        <w:t>(a)</w:t>
      </w:r>
      <w:r w:rsidR="006900CA" w:rsidRPr="00314920">
        <w:rPr>
          <w:rFonts w:ascii="Times New Roman" w:hAnsi="Times New Roman"/>
        </w:rPr>
        <w:tab/>
      </w:r>
      <w:r w:rsidRPr="00314920">
        <w:rPr>
          <w:rFonts w:ascii="Times New Roman" w:hAnsi="Times New Roman"/>
        </w:rPr>
        <w:t>the person's employer no longer required the person's job to be performed by anyone because of changes in the operational requirements of the employer's enterprise; and</w:t>
      </w:r>
    </w:p>
    <w:p w14:paraId="1836A2DE" w14:textId="4F2027F2" w:rsidR="009E6916" w:rsidRPr="00314920" w:rsidRDefault="000E08E6" w:rsidP="00314920">
      <w:pPr>
        <w:pStyle w:val="leftright"/>
        <w:spacing w:before="0" w:after="260" w:line="280" w:lineRule="exact"/>
        <w:ind w:left="2160" w:right="0" w:hanging="720"/>
        <w:jc w:val="both"/>
        <w:rPr>
          <w:rFonts w:ascii="Times New Roman" w:hAnsi="Times New Roman"/>
        </w:rPr>
      </w:pPr>
      <w:r w:rsidRPr="00314920">
        <w:rPr>
          <w:rFonts w:ascii="Times New Roman" w:hAnsi="Times New Roman"/>
        </w:rPr>
        <w:t>(b)</w:t>
      </w:r>
      <w:r w:rsidR="006900CA" w:rsidRPr="00314920">
        <w:rPr>
          <w:rFonts w:ascii="Times New Roman" w:hAnsi="Times New Roman"/>
        </w:rPr>
        <w:tab/>
      </w:r>
      <w:r w:rsidRPr="00314920">
        <w:rPr>
          <w:rFonts w:ascii="Times New Roman" w:hAnsi="Times New Roman"/>
        </w:rPr>
        <w:t>the employer has complied with any obligation in a modern award or enterprise agreement that applied to the employment to consult about the redundancy.</w:t>
      </w:r>
    </w:p>
    <w:p w14:paraId="790BD0F4" w14:textId="255EDF15" w:rsidR="000E08E6" w:rsidRPr="00314920" w:rsidRDefault="000E08E6" w:rsidP="00314920">
      <w:pPr>
        <w:pStyle w:val="leftright"/>
        <w:spacing w:before="0" w:after="260" w:line="280" w:lineRule="exact"/>
        <w:ind w:left="1440" w:right="0" w:hanging="720"/>
        <w:jc w:val="both"/>
        <w:rPr>
          <w:rFonts w:ascii="Times New Roman" w:hAnsi="Times New Roman"/>
        </w:rPr>
      </w:pPr>
      <w:r w:rsidRPr="00314920">
        <w:rPr>
          <w:rFonts w:ascii="Times New Roman" w:hAnsi="Times New Roman"/>
        </w:rPr>
        <w:t>(2)</w:t>
      </w:r>
      <w:r w:rsidR="006900CA" w:rsidRPr="00314920">
        <w:rPr>
          <w:rFonts w:ascii="Times New Roman" w:hAnsi="Times New Roman"/>
        </w:rPr>
        <w:tab/>
      </w:r>
      <w:r w:rsidRPr="00314920">
        <w:rPr>
          <w:rFonts w:ascii="Times New Roman" w:hAnsi="Times New Roman"/>
        </w:rPr>
        <w:t xml:space="preserve">A person's dismissal was not a case of </w:t>
      </w:r>
      <w:r w:rsidRPr="00314920">
        <w:rPr>
          <w:rFonts w:ascii="Times New Roman" w:hAnsi="Times New Roman"/>
          <w:b/>
          <w:bCs/>
          <w:i/>
          <w:iCs/>
        </w:rPr>
        <w:t>genuine redundancy</w:t>
      </w:r>
      <w:r w:rsidRPr="00314920">
        <w:rPr>
          <w:rFonts w:ascii="Times New Roman" w:hAnsi="Times New Roman"/>
        </w:rPr>
        <w:t xml:space="preserve"> if it would have been reasonable in all the circumstances for the person to be redeployed within:</w:t>
      </w:r>
    </w:p>
    <w:p w14:paraId="476DF25B" w14:textId="77ADE482" w:rsidR="000E08E6" w:rsidRPr="00314920" w:rsidRDefault="000E08E6" w:rsidP="00314920">
      <w:pPr>
        <w:pStyle w:val="leftright"/>
        <w:spacing w:before="0" w:after="260" w:line="280" w:lineRule="exact"/>
        <w:ind w:left="1440" w:right="0"/>
        <w:jc w:val="both"/>
        <w:rPr>
          <w:rFonts w:ascii="Times New Roman" w:hAnsi="Times New Roman"/>
        </w:rPr>
      </w:pPr>
      <w:r w:rsidRPr="00314920">
        <w:rPr>
          <w:rFonts w:ascii="Times New Roman" w:hAnsi="Times New Roman"/>
        </w:rPr>
        <w:t>(a)</w:t>
      </w:r>
      <w:r w:rsidR="009E6916" w:rsidRPr="00314920">
        <w:rPr>
          <w:rFonts w:ascii="Times New Roman" w:hAnsi="Times New Roman"/>
        </w:rPr>
        <w:tab/>
      </w:r>
      <w:r w:rsidRPr="00314920">
        <w:rPr>
          <w:rFonts w:ascii="Times New Roman" w:hAnsi="Times New Roman"/>
        </w:rPr>
        <w:t>the employer's enterprise; or</w:t>
      </w:r>
    </w:p>
    <w:p w14:paraId="7005E446" w14:textId="77777777" w:rsidR="00314920" w:rsidRDefault="000E08E6" w:rsidP="00314920">
      <w:pPr>
        <w:pStyle w:val="leftright"/>
        <w:spacing w:before="0" w:after="260" w:line="280" w:lineRule="exact"/>
        <w:ind w:left="2160" w:right="0" w:hanging="720"/>
        <w:jc w:val="both"/>
        <w:rPr>
          <w:rFonts w:ascii="Times New Roman" w:hAnsi="Times New Roman"/>
        </w:rPr>
      </w:pPr>
      <w:r w:rsidRPr="00314920">
        <w:rPr>
          <w:rFonts w:ascii="Times New Roman" w:hAnsi="Times New Roman"/>
        </w:rPr>
        <w:t>(b)</w:t>
      </w:r>
      <w:r w:rsidR="000E16D6" w:rsidRPr="00314920">
        <w:rPr>
          <w:rFonts w:ascii="Times New Roman" w:hAnsi="Times New Roman"/>
        </w:rPr>
        <w:tab/>
      </w:r>
      <w:r w:rsidRPr="00314920">
        <w:rPr>
          <w:rFonts w:ascii="Times New Roman" w:hAnsi="Times New Roman"/>
        </w:rPr>
        <w:t>the enterprise of an associated entity of the employer.</w:t>
      </w:r>
      <w:r w:rsidR="002131B7" w:rsidRPr="00314920">
        <w:rPr>
          <w:rFonts w:ascii="Times New Roman" w:hAnsi="Times New Roman"/>
        </w:rPr>
        <w:t>"</w:t>
      </w:r>
    </w:p>
    <w:p w14:paraId="7AAC68DE" w14:textId="6B37A317" w:rsidR="00766BC4" w:rsidRPr="00314920" w:rsidRDefault="0036774F" w:rsidP="00314920">
      <w:pPr>
        <w:pStyle w:val="NormalBody"/>
        <w:spacing w:after="260" w:line="280" w:lineRule="exact"/>
        <w:ind w:right="0"/>
        <w:jc w:val="both"/>
        <w:rPr>
          <w:rFonts w:ascii="Times New Roman" w:hAnsi="Times New Roman"/>
        </w:rPr>
      </w:pPr>
      <w:r w:rsidRPr="00314920">
        <w:rPr>
          <w:rFonts w:ascii="Times New Roman" w:hAnsi="Times New Roman"/>
        </w:rPr>
        <w:t>T</w:t>
      </w:r>
      <w:r w:rsidR="00766BC4" w:rsidRPr="00314920">
        <w:rPr>
          <w:rFonts w:ascii="Times New Roman" w:hAnsi="Times New Roman"/>
        </w:rPr>
        <w:t>he most important part of s 389 for the purposes of this appeal is s 389(2)</w:t>
      </w:r>
      <w:r w:rsidR="001B5652">
        <w:rPr>
          <w:rFonts w:ascii="Times New Roman" w:hAnsi="Times New Roman"/>
        </w:rPr>
        <w:t> </w:t>
      </w:r>
      <w:r w:rsidR="00766BC4" w:rsidRPr="00314920" w:rsidDel="00A36752">
        <w:rPr>
          <w:rFonts w:ascii="Times New Roman" w:hAnsi="Times New Roman"/>
        </w:rPr>
        <w:t>–</w:t>
      </w:r>
      <w:r w:rsidR="001B5652">
        <w:rPr>
          <w:rFonts w:ascii="Times New Roman" w:hAnsi="Times New Roman"/>
        </w:rPr>
        <w:t> </w:t>
      </w:r>
      <w:r w:rsidR="00766BC4" w:rsidRPr="00314920">
        <w:rPr>
          <w:rFonts w:ascii="Times New Roman" w:hAnsi="Times New Roman"/>
        </w:rPr>
        <w:t xml:space="preserve">namely, "[a] person's dismissal was not a case of </w:t>
      </w:r>
      <w:r w:rsidR="00766BC4" w:rsidRPr="00314920">
        <w:rPr>
          <w:rFonts w:ascii="Times New Roman" w:hAnsi="Times New Roman"/>
          <w:b/>
          <w:bCs/>
          <w:i/>
          <w:iCs/>
        </w:rPr>
        <w:t xml:space="preserve">genuine redundancy </w:t>
      </w:r>
      <w:r w:rsidR="00766BC4" w:rsidRPr="00314920">
        <w:rPr>
          <w:rFonts w:ascii="Times New Roman" w:hAnsi="Times New Roman"/>
        </w:rPr>
        <w:t>if it would have been reasonable in all the circumstances for the person to be redeployed within ...</w:t>
      </w:r>
      <w:r w:rsidR="00766BC4" w:rsidRPr="00314920" w:rsidDel="0012203D">
        <w:rPr>
          <w:rFonts w:ascii="Times New Roman" w:hAnsi="Times New Roman"/>
        </w:rPr>
        <w:t xml:space="preserve"> </w:t>
      </w:r>
      <w:r w:rsidR="00766BC4" w:rsidRPr="00314920">
        <w:rPr>
          <w:rFonts w:ascii="Times New Roman" w:hAnsi="Times New Roman"/>
        </w:rPr>
        <w:t>the employer's enterprise".</w:t>
      </w:r>
      <w:r w:rsidR="00DA4955" w:rsidRPr="00314920">
        <w:rPr>
          <w:rStyle w:val="FootnoteReference"/>
          <w:rFonts w:ascii="Times New Roman" w:hAnsi="Times New Roman"/>
          <w:sz w:val="24"/>
        </w:rPr>
        <w:footnoteReference w:id="7"/>
      </w:r>
      <w:r w:rsidR="00766BC4" w:rsidRPr="00314920">
        <w:rPr>
          <w:rFonts w:ascii="Times New Roman" w:hAnsi="Times New Roman"/>
        </w:rPr>
        <w:t xml:space="preserve"> The FW Act defines "enterprise" to mean "a</w:t>
      </w:r>
      <w:r w:rsidR="004F1D2E" w:rsidRPr="00314920">
        <w:rPr>
          <w:rFonts w:ascii="Times New Roman" w:hAnsi="Times New Roman"/>
        </w:rPr>
        <w:t> </w:t>
      </w:r>
      <w:r w:rsidR="00766BC4" w:rsidRPr="00314920">
        <w:rPr>
          <w:rFonts w:ascii="Times New Roman" w:hAnsi="Times New Roman"/>
        </w:rPr>
        <w:t>business, activity, project or undertaking".</w:t>
      </w:r>
      <w:r w:rsidR="00766BC4" w:rsidRPr="00314920">
        <w:rPr>
          <w:rStyle w:val="FootnoteReference"/>
          <w:rFonts w:ascii="Times New Roman" w:hAnsi="Times New Roman"/>
          <w:sz w:val="24"/>
        </w:rPr>
        <w:footnoteReference w:id="8"/>
      </w:r>
      <w:r w:rsidR="00766BC4" w:rsidRPr="00314920">
        <w:rPr>
          <w:rFonts w:ascii="Times New Roman" w:hAnsi="Times New Roman"/>
        </w:rPr>
        <w:t xml:space="preserve"> The FW Act</w:t>
      </w:r>
      <w:r w:rsidR="00766BC4" w:rsidRPr="00314920">
        <w:rPr>
          <w:rFonts w:ascii="Times New Roman" w:hAnsi="Times New Roman"/>
          <w:i/>
          <w:iCs/>
        </w:rPr>
        <w:t xml:space="preserve"> </w:t>
      </w:r>
      <w:r w:rsidR="00766BC4" w:rsidRPr="00314920">
        <w:rPr>
          <w:rFonts w:ascii="Times New Roman" w:hAnsi="Times New Roman"/>
        </w:rPr>
        <w:t xml:space="preserve">does not define what it means for a "person to be redeployed". </w:t>
      </w:r>
    </w:p>
    <w:p w14:paraId="7A3F6903" w14:textId="1EAEE975" w:rsidR="001C276D" w:rsidRPr="00314920" w:rsidRDefault="00B70F80"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8A0B2F" w:rsidRPr="00314920">
        <w:rPr>
          <w:rFonts w:ascii="Times New Roman" w:hAnsi="Times New Roman"/>
        </w:rPr>
        <w:t>Division </w:t>
      </w:r>
      <w:r w:rsidR="00E64A4C" w:rsidRPr="00314920">
        <w:rPr>
          <w:rFonts w:ascii="Times New Roman" w:hAnsi="Times New Roman"/>
        </w:rPr>
        <w:t>4 of Pt</w:t>
      </w:r>
      <w:r w:rsidR="00106CFE" w:rsidRPr="00314920">
        <w:rPr>
          <w:rFonts w:ascii="Times New Roman" w:hAnsi="Times New Roman"/>
        </w:rPr>
        <w:t> </w:t>
      </w:r>
      <w:r w:rsidR="00E64A4C" w:rsidRPr="00314920">
        <w:rPr>
          <w:rFonts w:ascii="Times New Roman" w:hAnsi="Times New Roman"/>
        </w:rPr>
        <w:t>3-2 of the</w:t>
      </w:r>
      <w:r w:rsidR="00F22354" w:rsidRPr="00314920">
        <w:rPr>
          <w:rFonts w:ascii="Times New Roman" w:hAnsi="Times New Roman"/>
        </w:rPr>
        <w:t xml:space="preserve"> FW Act</w:t>
      </w:r>
      <w:r w:rsidR="00E64A4C" w:rsidRPr="00314920">
        <w:rPr>
          <w:rFonts w:ascii="Times New Roman" w:hAnsi="Times New Roman"/>
        </w:rPr>
        <w:t xml:space="preserve"> </w:t>
      </w:r>
      <w:r w:rsidR="00D942B9" w:rsidRPr="00314920">
        <w:rPr>
          <w:rFonts w:ascii="Times New Roman" w:hAnsi="Times New Roman"/>
        </w:rPr>
        <w:t>contains</w:t>
      </w:r>
      <w:r w:rsidR="00E64A4C" w:rsidRPr="00314920">
        <w:rPr>
          <w:rFonts w:ascii="Times New Roman" w:hAnsi="Times New Roman"/>
        </w:rPr>
        <w:t xml:space="preserve"> the remedies for unfair dismissal.</w:t>
      </w:r>
      <w:r w:rsidR="008945C9" w:rsidRPr="00314920">
        <w:rPr>
          <w:rFonts w:ascii="Times New Roman" w:hAnsi="Times New Roman"/>
        </w:rPr>
        <w:t xml:space="preserve"> </w:t>
      </w:r>
      <w:r w:rsidR="001C276D" w:rsidRPr="00314920">
        <w:rPr>
          <w:rFonts w:ascii="Times New Roman" w:hAnsi="Times New Roman"/>
        </w:rPr>
        <w:t xml:space="preserve">Division 4 commences with s 390, which provides that the </w:t>
      </w:r>
      <w:r w:rsidR="00F76891" w:rsidRPr="00314920">
        <w:rPr>
          <w:rFonts w:ascii="Times New Roman" w:hAnsi="Times New Roman"/>
        </w:rPr>
        <w:t>FWC</w:t>
      </w:r>
      <w:r w:rsidR="001C276D" w:rsidRPr="00314920">
        <w:rPr>
          <w:rFonts w:ascii="Times New Roman" w:hAnsi="Times New Roman"/>
        </w:rPr>
        <w:t xml:space="preserve"> may </w:t>
      </w:r>
      <w:r w:rsidR="001C276D" w:rsidRPr="00314920">
        <w:rPr>
          <w:rFonts w:ascii="Times New Roman" w:hAnsi="Times New Roman"/>
        </w:rPr>
        <w:lastRenderedPageBreak/>
        <w:t>order remedies for unfair dismissal</w:t>
      </w:r>
      <w:r w:rsidR="00123DA5" w:rsidRPr="00314920">
        <w:rPr>
          <w:rFonts w:ascii="Times New Roman" w:hAnsi="Times New Roman"/>
        </w:rPr>
        <w:t>,</w:t>
      </w:r>
      <w:r w:rsidR="001C276D" w:rsidRPr="00314920">
        <w:rPr>
          <w:rFonts w:ascii="Times New Roman" w:hAnsi="Times New Roman"/>
        </w:rPr>
        <w:t xml:space="preserve"> including reinstatement or the payment of compensation</w:t>
      </w:r>
      <w:r w:rsidR="00123DA5" w:rsidRPr="00314920">
        <w:rPr>
          <w:rFonts w:ascii="Times New Roman" w:hAnsi="Times New Roman"/>
        </w:rPr>
        <w:t>,</w:t>
      </w:r>
      <w:r w:rsidR="001C276D" w:rsidRPr="00314920">
        <w:rPr>
          <w:rFonts w:ascii="Times New Roman" w:hAnsi="Times New Roman"/>
        </w:rPr>
        <w:t xml:space="preserve"> if, among other things, the person has been unfairly dismissed. Significantly,</w:t>
      </w:r>
      <w:r w:rsidR="002A1517" w:rsidRPr="00314920">
        <w:rPr>
          <w:rFonts w:ascii="Times New Roman" w:hAnsi="Times New Roman"/>
        </w:rPr>
        <w:t xml:space="preserve"> reinstatement is the primary remedy</w:t>
      </w:r>
      <w:r w:rsidR="00396820" w:rsidRPr="00314920">
        <w:rPr>
          <w:rFonts w:ascii="Times New Roman" w:hAnsi="Times New Roman"/>
        </w:rPr>
        <w:t xml:space="preserve"> for unfair dismissal</w:t>
      </w:r>
      <w:r w:rsidR="002A1517" w:rsidRPr="00314920">
        <w:rPr>
          <w:rFonts w:ascii="Times New Roman" w:hAnsi="Times New Roman"/>
        </w:rPr>
        <w:t>:</w:t>
      </w:r>
      <w:r w:rsidR="001C276D" w:rsidRPr="00314920">
        <w:rPr>
          <w:rFonts w:ascii="Times New Roman" w:hAnsi="Times New Roman"/>
        </w:rPr>
        <w:t xml:space="preserve"> s 390(3)</w:t>
      </w:r>
      <w:r w:rsidR="00E31F95">
        <w:rPr>
          <w:rFonts w:ascii="Times New Roman" w:hAnsi="Times New Roman"/>
        </w:rPr>
        <w:t> </w:t>
      </w:r>
      <w:r w:rsidR="001C276D" w:rsidRPr="00314920">
        <w:rPr>
          <w:rFonts w:ascii="Times New Roman" w:hAnsi="Times New Roman"/>
        </w:rPr>
        <w:t>provides that the FW</w:t>
      </w:r>
      <w:r w:rsidR="00AA76F5" w:rsidRPr="00314920">
        <w:rPr>
          <w:rFonts w:ascii="Times New Roman" w:hAnsi="Times New Roman"/>
        </w:rPr>
        <w:t>C</w:t>
      </w:r>
      <w:r w:rsidR="001C276D" w:rsidRPr="00314920">
        <w:rPr>
          <w:rFonts w:ascii="Times New Roman" w:hAnsi="Times New Roman"/>
        </w:rPr>
        <w:t xml:space="preserve"> must not order the payment of compensation </w:t>
      </w:r>
      <w:r w:rsidR="000D1945" w:rsidRPr="00314920">
        <w:rPr>
          <w:rFonts w:ascii="Times New Roman" w:hAnsi="Times New Roman"/>
        </w:rPr>
        <w:t xml:space="preserve">to the person </w:t>
      </w:r>
      <w:r w:rsidR="001C276D" w:rsidRPr="00314920">
        <w:rPr>
          <w:rFonts w:ascii="Times New Roman" w:hAnsi="Times New Roman"/>
        </w:rPr>
        <w:t xml:space="preserve">unless it is satisfied that reinstatement of the person is inappropriate and an order for payment of compensation is appropriate in all the circumstances of the case. </w:t>
      </w:r>
    </w:p>
    <w:p w14:paraId="12440814" w14:textId="35702DEF" w:rsidR="006E44F1" w:rsidRPr="00314920" w:rsidRDefault="001C276D"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B31E3C" w:rsidRPr="00314920">
        <w:rPr>
          <w:rFonts w:ascii="Times New Roman" w:hAnsi="Times New Roman"/>
        </w:rPr>
        <w:t>Section </w:t>
      </w:r>
      <w:r w:rsidR="00B675C6" w:rsidRPr="00314920">
        <w:rPr>
          <w:rFonts w:ascii="Times New Roman" w:hAnsi="Times New Roman"/>
        </w:rPr>
        <w:t xml:space="preserve">391 </w:t>
      </w:r>
      <w:r w:rsidRPr="00314920">
        <w:rPr>
          <w:rFonts w:ascii="Times New Roman" w:hAnsi="Times New Roman"/>
        </w:rPr>
        <w:t>deals with</w:t>
      </w:r>
      <w:r w:rsidR="00B675C6" w:rsidRPr="00314920">
        <w:rPr>
          <w:rFonts w:ascii="Times New Roman" w:hAnsi="Times New Roman"/>
        </w:rPr>
        <w:t xml:space="preserve"> rein</w:t>
      </w:r>
      <w:r w:rsidR="00837A4E" w:rsidRPr="00314920">
        <w:rPr>
          <w:rFonts w:ascii="Times New Roman" w:hAnsi="Times New Roman"/>
        </w:rPr>
        <w:t>statement</w:t>
      </w:r>
      <w:r w:rsidR="00732042" w:rsidRPr="00314920">
        <w:rPr>
          <w:rFonts w:ascii="Times New Roman" w:hAnsi="Times New Roman"/>
        </w:rPr>
        <w:t>. It</w:t>
      </w:r>
      <w:r w:rsidR="00BF747E" w:rsidRPr="00314920">
        <w:rPr>
          <w:rFonts w:ascii="Times New Roman" w:hAnsi="Times New Roman"/>
        </w:rPr>
        <w:t> </w:t>
      </w:r>
      <w:r w:rsidR="00732042" w:rsidRPr="00314920">
        <w:rPr>
          <w:rFonts w:ascii="Times New Roman" w:hAnsi="Times New Roman"/>
        </w:rPr>
        <w:t xml:space="preserve">provides that an order for a person's reinstatement must be an order that the person's employer at the time of dismissal reinstate the person by reappointing the person to the position in which the person was employed immediately before the dismissal </w:t>
      </w:r>
      <w:r w:rsidR="00732042" w:rsidRPr="00314920">
        <w:rPr>
          <w:rFonts w:ascii="Times New Roman" w:hAnsi="Times New Roman"/>
          <w:i/>
          <w:iCs/>
        </w:rPr>
        <w:t xml:space="preserve">or </w:t>
      </w:r>
      <w:r w:rsidR="00732042" w:rsidRPr="00314920">
        <w:rPr>
          <w:rFonts w:ascii="Times New Roman" w:hAnsi="Times New Roman"/>
        </w:rPr>
        <w:t>appointing the person to another position on terms and conditions no less favourable than those on which the person was employed immediately before the dismissal. Section 391(1A) provides that</w:t>
      </w:r>
      <w:r w:rsidR="001957C8" w:rsidRPr="00314920">
        <w:rPr>
          <w:rFonts w:ascii="Times New Roman" w:hAnsi="Times New Roman"/>
        </w:rPr>
        <w:t>,</w:t>
      </w:r>
      <w:r w:rsidR="00732042" w:rsidRPr="00314920">
        <w:rPr>
          <w:rFonts w:ascii="Times New Roman" w:hAnsi="Times New Roman"/>
        </w:rPr>
        <w:t xml:space="preserve"> if the position</w:t>
      </w:r>
      <w:r w:rsidR="00732042" w:rsidRPr="00314920" w:rsidDel="0026504F">
        <w:rPr>
          <w:rFonts w:ascii="Times New Roman" w:hAnsi="Times New Roman"/>
        </w:rPr>
        <w:t xml:space="preserve"> </w:t>
      </w:r>
      <w:r w:rsidR="0026504F" w:rsidRPr="00314920">
        <w:rPr>
          <w:rFonts w:ascii="Times New Roman" w:hAnsi="Times New Roman"/>
        </w:rPr>
        <w:t xml:space="preserve">in </w:t>
      </w:r>
      <w:r w:rsidR="00732042" w:rsidRPr="00314920">
        <w:rPr>
          <w:rFonts w:ascii="Times New Roman" w:hAnsi="Times New Roman"/>
        </w:rPr>
        <w:t xml:space="preserve">which the person was employed immediately before the dismissal is no longer a position with the person's employer at the time of </w:t>
      </w:r>
      <w:r w:rsidR="00206CCE" w:rsidRPr="00314920">
        <w:rPr>
          <w:rFonts w:ascii="Times New Roman" w:hAnsi="Times New Roman"/>
        </w:rPr>
        <w:t>the</w:t>
      </w:r>
      <w:r w:rsidR="00D517AA">
        <w:rPr>
          <w:rFonts w:ascii="Times New Roman" w:hAnsi="Times New Roman"/>
        </w:rPr>
        <w:t> </w:t>
      </w:r>
      <w:r w:rsidR="00732042" w:rsidRPr="00314920">
        <w:rPr>
          <w:rFonts w:ascii="Times New Roman" w:hAnsi="Times New Roman"/>
        </w:rPr>
        <w:t xml:space="preserve">dismissal </w:t>
      </w:r>
      <w:r w:rsidR="00271ED4" w:rsidRPr="00314920">
        <w:rPr>
          <w:rFonts w:ascii="Times New Roman" w:hAnsi="Times New Roman"/>
        </w:rPr>
        <w:t xml:space="preserve">and </w:t>
      </w:r>
      <w:r w:rsidR="00732042" w:rsidRPr="00314920">
        <w:rPr>
          <w:rFonts w:ascii="Times New Roman" w:hAnsi="Times New Roman"/>
        </w:rPr>
        <w:t>that position, or an equivalent position, is a position with an</w:t>
      </w:r>
      <w:r w:rsidR="00D517AA">
        <w:rPr>
          <w:rFonts w:ascii="Times New Roman" w:hAnsi="Times New Roman"/>
        </w:rPr>
        <w:t> </w:t>
      </w:r>
      <w:r w:rsidR="00732042" w:rsidRPr="00314920">
        <w:rPr>
          <w:rFonts w:ascii="Times New Roman" w:hAnsi="Times New Roman"/>
        </w:rPr>
        <w:t xml:space="preserve">associated entity of the employer, the order </w:t>
      </w:r>
      <w:r w:rsidR="002245D2" w:rsidRPr="00314920">
        <w:rPr>
          <w:rFonts w:ascii="Times New Roman" w:hAnsi="Times New Roman"/>
        </w:rPr>
        <w:t xml:space="preserve">for </w:t>
      </w:r>
      <w:r w:rsidR="00732042" w:rsidRPr="00314920">
        <w:rPr>
          <w:rFonts w:ascii="Times New Roman" w:hAnsi="Times New Roman"/>
        </w:rPr>
        <w:t>reinstatement may be an order to the associated entity.</w:t>
      </w:r>
      <w:r w:rsidR="00837A4E" w:rsidRPr="00314920">
        <w:rPr>
          <w:rFonts w:ascii="Times New Roman" w:hAnsi="Times New Roman"/>
        </w:rPr>
        <w:t xml:space="preserve"> </w:t>
      </w:r>
    </w:p>
    <w:p w14:paraId="06535727" w14:textId="6FC025AE" w:rsidR="00B70F80" w:rsidRPr="00314920" w:rsidRDefault="00D070BF" w:rsidP="00314920">
      <w:pPr>
        <w:pStyle w:val="FixListStyle"/>
        <w:spacing w:after="260" w:line="280" w:lineRule="exact"/>
        <w:ind w:right="0"/>
        <w:jc w:val="both"/>
        <w:rPr>
          <w:rFonts w:ascii="Times New Roman" w:hAnsi="Times New Roman"/>
        </w:rPr>
      </w:pPr>
      <w:r w:rsidRPr="00314920">
        <w:rPr>
          <w:rFonts w:ascii="Times New Roman" w:hAnsi="Times New Roman"/>
        </w:rPr>
        <w:tab/>
        <w:t xml:space="preserve">Two procedural provisions in Div 5 are important. Section 394 confers upon a "person who has been dismissed" the right to apply to the </w:t>
      </w:r>
      <w:r w:rsidR="00F76891" w:rsidRPr="00314920">
        <w:rPr>
          <w:rFonts w:ascii="Times New Roman" w:hAnsi="Times New Roman"/>
        </w:rPr>
        <w:t>FWC</w:t>
      </w:r>
      <w:r w:rsidRPr="00314920">
        <w:rPr>
          <w:rFonts w:ascii="Times New Roman" w:hAnsi="Times New Roman"/>
        </w:rPr>
        <w:t xml:space="preserve"> for an order under Div 4 of Pt 3</w:t>
      </w:r>
      <w:r w:rsidRPr="00314920">
        <w:rPr>
          <w:rFonts w:ascii="Times New Roman" w:hAnsi="Times New Roman"/>
        </w:rPr>
        <w:noBreakHyphen/>
        <w:t xml:space="preserve">2. Section 396 provides that the </w:t>
      </w:r>
      <w:r w:rsidR="00F76891" w:rsidRPr="00314920">
        <w:rPr>
          <w:rFonts w:ascii="Times New Roman" w:hAnsi="Times New Roman"/>
        </w:rPr>
        <w:t>FWC</w:t>
      </w:r>
      <w:r w:rsidRPr="00314920">
        <w:rPr>
          <w:rFonts w:ascii="Times New Roman" w:hAnsi="Times New Roman"/>
        </w:rPr>
        <w:t>, before considering the merits of an application for unfair dismissal, must decide, among other things, "whether</w:t>
      </w:r>
      <w:r w:rsidR="00D517AA">
        <w:rPr>
          <w:rFonts w:ascii="Times New Roman" w:hAnsi="Times New Roman"/>
        </w:rPr>
        <w:t> </w:t>
      </w:r>
      <w:r w:rsidRPr="00314920">
        <w:rPr>
          <w:rFonts w:ascii="Times New Roman" w:hAnsi="Times New Roman"/>
        </w:rPr>
        <w:t>the dismissal was a case of genuine redundancy". It is because s 396 isolates this inquiry as a separate, and preliminary</w:t>
      </w:r>
      <w:r w:rsidR="00D95D93" w:rsidRPr="00314920">
        <w:rPr>
          <w:rFonts w:ascii="Times New Roman" w:hAnsi="Times New Roman"/>
        </w:rPr>
        <w:t>,</w:t>
      </w:r>
      <w:r w:rsidRPr="00314920">
        <w:rPr>
          <w:rFonts w:ascii="Times New Roman" w:hAnsi="Times New Roman"/>
        </w:rPr>
        <w:t xml:space="preserve"> question that this appeal, and</w:t>
      </w:r>
      <w:r w:rsidR="00D517AA">
        <w:rPr>
          <w:rFonts w:ascii="Times New Roman" w:hAnsi="Times New Roman"/>
        </w:rPr>
        <w:t> </w:t>
      </w:r>
      <w:r w:rsidRPr="00314920">
        <w:rPr>
          <w:rFonts w:ascii="Times New Roman" w:hAnsi="Times New Roman"/>
        </w:rPr>
        <w:t>the decisions below, are only concerned with the question of whether the</w:t>
      </w:r>
      <w:r w:rsidR="00D517AA">
        <w:rPr>
          <w:rFonts w:ascii="Times New Roman" w:hAnsi="Times New Roman"/>
        </w:rPr>
        <w:t> </w:t>
      </w:r>
      <w:r w:rsidRPr="00314920">
        <w:rPr>
          <w:rFonts w:ascii="Times New Roman" w:hAnsi="Times New Roman"/>
        </w:rPr>
        <w:t>terminations were genuine redundancies. This appeal will not resolve the</w:t>
      </w:r>
      <w:r w:rsidR="00D517AA">
        <w:rPr>
          <w:rFonts w:ascii="Times New Roman" w:hAnsi="Times New Roman"/>
        </w:rPr>
        <w:t> </w:t>
      </w:r>
      <w:r w:rsidRPr="00314920">
        <w:rPr>
          <w:rFonts w:ascii="Times New Roman" w:hAnsi="Times New Roman"/>
        </w:rPr>
        <w:t>ultimate question of whether the Employees were unfairly dismissed.</w:t>
      </w:r>
    </w:p>
    <w:p w14:paraId="7228EA94" w14:textId="1F150629" w:rsidR="00387ACE" w:rsidRPr="00314920" w:rsidRDefault="00F76891" w:rsidP="00314920">
      <w:pPr>
        <w:pStyle w:val="HeadingL1"/>
        <w:spacing w:after="260" w:line="280" w:lineRule="exact"/>
        <w:ind w:right="0"/>
        <w:jc w:val="both"/>
        <w:rPr>
          <w:rFonts w:ascii="Times New Roman" w:hAnsi="Times New Roman"/>
        </w:rPr>
      </w:pPr>
      <w:r w:rsidRPr="00314920">
        <w:rPr>
          <w:rFonts w:ascii="Times New Roman" w:hAnsi="Times New Roman"/>
        </w:rPr>
        <w:t>FWC</w:t>
      </w:r>
      <w:r w:rsidR="00387ACE" w:rsidRPr="00314920">
        <w:rPr>
          <w:rFonts w:ascii="Times New Roman" w:hAnsi="Times New Roman"/>
        </w:rPr>
        <w:t xml:space="preserve"> decisions</w:t>
      </w:r>
    </w:p>
    <w:p w14:paraId="26BC1D8A" w14:textId="59B5A042" w:rsidR="00387ACE" w:rsidRPr="00314920" w:rsidRDefault="00387ACE" w:rsidP="00314920">
      <w:pPr>
        <w:pStyle w:val="HeadingL2"/>
        <w:spacing w:after="260" w:line="280" w:lineRule="exact"/>
        <w:ind w:right="0"/>
        <w:jc w:val="both"/>
        <w:rPr>
          <w:rFonts w:ascii="Times New Roman" w:hAnsi="Times New Roman"/>
        </w:rPr>
      </w:pPr>
      <w:bookmarkStart w:id="4" w:name="_Toc191628371"/>
      <w:r w:rsidRPr="00314920">
        <w:rPr>
          <w:rFonts w:ascii="Times New Roman" w:hAnsi="Times New Roman"/>
        </w:rPr>
        <w:t xml:space="preserve">First </w:t>
      </w:r>
      <w:r w:rsidR="00EB430D" w:rsidRPr="00314920">
        <w:rPr>
          <w:rFonts w:ascii="Times New Roman" w:hAnsi="Times New Roman"/>
        </w:rPr>
        <w:t xml:space="preserve">Commissioner </w:t>
      </w:r>
      <w:r w:rsidRPr="00314920">
        <w:rPr>
          <w:rFonts w:ascii="Times New Roman" w:hAnsi="Times New Roman"/>
        </w:rPr>
        <w:t>Riordan</w:t>
      </w:r>
      <w:bookmarkEnd w:id="4"/>
      <w:r w:rsidR="00106D65" w:rsidRPr="00314920">
        <w:rPr>
          <w:rFonts w:ascii="Times New Roman" w:hAnsi="Times New Roman"/>
        </w:rPr>
        <w:t xml:space="preserve"> </w:t>
      </w:r>
      <w:r w:rsidR="00A51EBF" w:rsidRPr="00314920">
        <w:rPr>
          <w:rFonts w:ascii="Times New Roman" w:hAnsi="Times New Roman"/>
        </w:rPr>
        <w:t>decision</w:t>
      </w:r>
    </w:p>
    <w:p w14:paraId="55C64613" w14:textId="44F7EF3B" w:rsidR="00405A8E" w:rsidRPr="00314920" w:rsidRDefault="00FF4692" w:rsidP="00314920">
      <w:pPr>
        <w:pStyle w:val="FixListStyle"/>
        <w:spacing w:after="260" w:line="280" w:lineRule="exact"/>
        <w:ind w:right="0"/>
        <w:jc w:val="both"/>
        <w:rPr>
          <w:rFonts w:ascii="Times New Roman" w:hAnsi="Times New Roman"/>
        </w:rPr>
      </w:pPr>
      <w:bookmarkStart w:id="5" w:name="_Ref190965194"/>
      <w:r w:rsidRPr="00314920">
        <w:rPr>
          <w:rFonts w:ascii="Times New Roman" w:hAnsi="Times New Roman"/>
        </w:rPr>
        <w:tab/>
      </w:r>
      <w:r w:rsidR="00387ACE" w:rsidRPr="00314920">
        <w:rPr>
          <w:rFonts w:ascii="Times New Roman" w:hAnsi="Times New Roman"/>
        </w:rPr>
        <w:t xml:space="preserve">On </w:t>
      </w:r>
      <w:r w:rsidR="00FE2FA2" w:rsidRPr="00314920">
        <w:rPr>
          <w:rFonts w:ascii="Times New Roman" w:hAnsi="Times New Roman"/>
        </w:rPr>
        <w:t>or</w:t>
      </w:r>
      <w:r w:rsidR="00387ACE" w:rsidRPr="00314920">
        <w:rPr>
          <w:rFonts w:ascii="Times New Roman" w:hAnsi="Times New Roman"/>
        </w:rPr>
        <w:t xml:space="preserve"> about 10 July 2020, the Employees applied to the </w:t>
      </w:r>
      <w:r w:rsidR="00F76891" w:rsidRPr="00314920">
        <w:rPr>
          <w:rFonts w:ascii="Times New Roman" w:hAnsi="Times New Roman"/>
        </w:rPr>
        <w:t>FWC</w:t>
      </w:r>
      <w:r w:rsidR="00387ACE" w:rsidRPr="00314920">
        <w:rPr>
          <w:rFonts w:ascii="Times New Roman" w:hAnsi="Times New Roman"/>
        </w:rPr>
        <w:t xml:space="preserve"> for remedies for unfair dismissal, pursuant to s 394 of the </w:t>
      </w:r>
      <w:r w:rsidR="00405A8E" w:rsidRPr="00314920">
        <w:rPr>
          <w:rFonts w:ascii="Times New Roman" w:hAnsi="Times New Roman"/>
        </w:rPr>
        <w:t>FW Act</w:t>
      </w:r>
      <w:r w:rsidR="00387ACE" w:rsidRPr="00314920">
        <w:rPr>
          <w:rFonts w:ascii="Times New Roman" w:hAnsi="Times New Roman"/>
        </w:rPr>
        <w:t xml:space="preserve">. </w:t>
      </w:r>
      <w:bookmarkEnd w:id="5"/>
      <w:r w:rsidR="00387ACE" w:rsidRPr="00314920">
        <w:rPr>
          <w:rFonts w:ascii="Times New Roman" w:hAnsi="Times New Roman"/>
        </w:rPr>
        <w:t>Helensburgh objected to the</w:t>
      </w:r>
      <w:r w:rsidR="00ED3CCD">
        <w:rPr>
          <w:rFonts w:ascii="Times New Roman" w:hAnsi="Times New Roman"/>
        </w:rPr>
        <w:t> </w:t>
      </w:r>
      <w:r w:rsidR="00387ACE" w:rsidRPr="00314920">
        <w:rPr>
          <w:rFonts w:ascii="Times New Roman" w:hAnsi="Times New Roman"/>
        </w:rPr>
        <w:t xml:space="preserve">applications, submitting that the </w:t>
      </w:r>
      <w:r w:rsidR="00F76891" w:rsidRPr="00314920">
        <w:rPr>
          <w:rFonts w:ascii="Times New Roman" w:hAnsi="Times New Roman"/>
        </w:rPr>
        <w:t>FWC</w:t>
      </w:r>
      <w:r w:rsidR="00387ACE" w:rsidRPr="00314920">
        <w:rPr>
          <w:rFonts w:ascii="Times New Roman" w:hAnsi="Times New Roman"/>
        </w:rPr>
        <w:t xml:space="preserve"> did not have jurisdiction </w:t>
      </w:r>
      <w:r w:rsidR="00405A8E" w:rsidRPr="00314920">
        <w:rPr>
          <w:rFonts w:ascii="Times New Roman" w:hAnsi="Times New Roman"/>
        </w:rPr>
        <w:t xml:space="preserve">under </w:t>
      </w:r>
      <w:r w:rsidR="00387ACE" w:rsidRPr="00314920">
        <w:rPr>
          <w:rFonts w:ascii="Times New Roman" w:hAnsi="Times New Roman"/>
        </w:rPr>
        <w:t xml:space="preserve">s 396 of the </w:t>
      </w:r>
      <w:r w:rsidR="00405A8E" w:rsidRPr="00314920">
        <w:rPr>
          <w:rFonts w:ascii="Times New Roman" w:hAnsi="Times New Roman"/>
        </w:rPr>
        <w:t>FW Act</w:t>
      </w:r>
      <w:r w:rsidR="00387ACE" w:rsidRPr="00314920">
        <w:rPr>
          <w:rFonts w:ascii="Times New Roman" w:hAnsi="Times New Roman"/>
        </w:rPr>
        <w:t xml:space="preserve"> to consider the merits of the application</w:t>
      </w:r>
      <w:r w:rsidR="005B7D1F" w:rsidRPr="00314920">
        <w:rPr>
          <w:rFonts w:ascii="Times New Roman" w:hAnsi="Times New Roman"/>
        </w:rPr>
        <w:t>s</w:t>
      </w:r>
      <w:r w:rsidR="00387ACE" w:rsidRPr="00314920">
        <w:rPr>
          <w:rFonts w:ascii="Times New Roman" w:hAnsi="Times New Roman"/>
        </w:rPr>
        <w:t xml:space="preserve"> because each termination was a genuine redundancy within the meaning of s 389 of the </w:t>
      </w:r>
      <w:r w:rsidR="00405A8E" w:rsidRPr="00314920">
        <w:rPr>
          <w:rFonts w:ascii="Times New Roman" w:hAnsi="Times New Roman"/>
        </w:rPr>
        <w:t>FW Act</w:t>
      </w:r>
      <w:r w:rsidR="00387ACE" w:rsidRPr="00314920">
        <w:rPr>
          <w:rFonts w:ascii="Times New Roman" w:hAnsi="Times New Roman"/>
        </w:rPr>
        <w:t>.</w:t>
      </w:r>
      <w:r w:rsidR="00387ACE" w:rsidRPr="00314920">
        <w:rPr>
          <w:rFonts w:ascii="Times New Roman" w:hAnsi="Times New Roman"/>
          <w:b/>
          <w:bCs/>
        </w:rPr>
        <w:t xml:space="preserve"> </w:t>
      </w:r>
    </w:p>
    <w:p w14:paraId="4CFD00ED" w14:textId="02AD6628" w:rsidR="007015D5" w:rsidRPr="00314920" w:rsidRDefault="00405A8E"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00387ACE" w:rsidRPr="00314920">
        <w:rPr>
          <w:rFonts w:ascii="Times New Roman" w:hAnsi="Times New Roman"/>
        </w:rPr>
        <w:t xml:space="preserve">The Employees argued that the terminations were not genuine redundancies because Helensburgh should have taken steps to redeploy the Employees to perform work that was performed by the Contractors. </w:t>
      </w:r>
      <w:r w:rsidR="00387ACE" w:rsidRPr="00314920">
        <w:rPr>
          <w:rFonts w:ascii="Times New Roman" w:hAnsi="Times New Roman"/>
          <w:iCs/>
        </w:rPr>
        <w:t>Helensburgh argued that the</w:t>
      </w:r>
      <w:r w:rsidR="00062089">
        <w:rPr>
          <w:rFonts w:ascii="Times New Roman" w:hAnsi="Times New Roman"/>
          <w:iCs/>
        </w:rPr>
        <w:t> </w:t>
      </w:r>
      <w:r w:rsidR="00387ACE" w:rsidRPr="00314920">
        <w:rPr>
          <w:rFonts w:ascii="Times New Roman" w:hAnsi="Times New Roman"/>
          <w:iCs/>
        </w:rPr>
        <w:t xml:space="preserve">work that was performed by the Contractors was specialist work. </w:t>
      </w:r>
      <w:r w:rsidR="00387ACE" w:rsidRPr="00314920">
        <w:rPr>
          <w:rFonts w:ascii="Times New Roman" w:hAnsi="Times New Roman"/>
          <w:iCs/>
        </w:rPr>
        <w:lastRenderedPageBreak/>
        <w:t>Helensburgh</w:t>
      </w:r>
      <w:r w:rsidR="00062089">
        <w:rPr>
          <w:rFonts w:ascii="Times New Roman" w:hAnsi="Times New Roman"/>
          <w:iCs/>
        </w:rPr>
        <w:t> </w:t>
      </w:r>
      <w:r w:rsidR="00387ACE" w:rsidRPr="00314920">
        <w:rPr>
          <w:rFonts w:ascii="Times New Roman" w:hAnsi="Times New Roman"/>
          <w:iCs/>
        </w:rPr>
        <w:t>submitted that s 389(2) of the F</w:t>
      </w:r>
      <w:r w:rsidR="007015D5" w:rsidRPr="00314920">
        <w:rPr>
          <w:rFonts w:ascii="Times New Roman" w:hAnsi="Times New Roman"/>
          <w:iCs/>
        </w:rPr>
        <w:t>W A</w:t>
      </w:r>
      <w:r w:rsidR="00387ACE" w:rsidRPr="00314920">
        <w:rPr>
          <w:rFonts w:ascii="Times New Roman" w:hAnsi="Times New Roman"/>
          <w:iCs/>
        </w:rPr>
        <w:t xml:space="preserve">ct </w:t>
      </w:r>
      <w:r w:rsidR="007015D5" w:rsidRPr="00314920">
        <w:rPr>
          <w:rFonts w:ascii="Times New Roman" w:hAnsi="Times New Roman"/>
          <w:iCs/>
        </w:rPr>
        <w:t>did</w:t>
      </w:r>
      <w:r w:rsidR="00387ACE" w:rsidRPr="00314920">
        <w:rPr>
          <w:rFonts w:ascii="Times New Roman" w:hAnsi="Times New Roman"/>
          <w:iCs/>
        </w:rPr>
        <w:t xml:space="preserve"> not oblige </w:t>
      </w:r>
      <w:r w:rsidR="000257C1" w:rsidRPr="00314920">
        <w:rPr>
          <w:rFonts w:ascii="Times New Roman" w:hAnsi="Times New Roman"/>
          <w:iCs/>
        </w:rPr>
        <w:t xml:space="preserve">it </w:t>
      </w:r>
      <w:r w:rsidR="00387ACE" w:rsidRPr="00314920">
        <w:rPr>
          <w:rFonts w:ascii="Times New Roman" w:hAnsi="Times New Roman"/>
          <w:iCs/>
        </w:rPr>
        <w:t>to structure its enterprise to create roles for redundant employees and that it would not have been reasonable to remove all</w:t>
      </w:r>
      <w:r w:rsidR="004358EA" w:rsidRPr="00314920">
        <w:rPr>
          <w:rFonts w:ascii="Times New Roman" w:hAnsi="Times New Roman"/>
          <w:iCs/>
        </w:rPr>
        <w:t xml:space="preserve"> the</w:t>
      </w:r>
      <w:r w:rsidR="00387ACE" w:rsidRPr="00314920">
        <w:rPr>
          <w:rFonts w:ascii="Times New Roman" w:hAnsi="Times New Roman"/>
          <w:iCs/>
        </w:rPr>
        <w:t xml:space="preserve"> </w:t>
      </w:r>
      <w:r w:rsidR="004358EA" w:rsidRPr="00314920">
        <w:rPr>
          <w:rFonts w:ascii="Times New Roman" w:hAnsi="Times New Roman"/>
          <w:iCs/>
        </w:rPr>
        <w:t>C</w:t>
      </w:r>
      <w:r w:rsidR="00387ACE" w:rsidRPr="00314920">
        <w:rPr>
          <w:rFonts w:ascii="Times New Roman" w:hAnsi="Times New Roman"/>
          <w:iCs/>
        </w:rPr>
        <w:t xml:space="preserve">ontractors </w:t>
      </w:r>
      <w:proofErr w:type="gramStart"/>
      <w:r w:rsidR="00387ACE" w:rsidRPr="00314920">
        <w:rPr>
          <w:rFonts w:ascii="Times New Roman" w:hAnsi="Times New Roman"/>
          <w:iCs/>
        </w:rPr>
        <w:t>in order to</w:t>
      </w:r>
      <w:proofErr w:type="gramEnd"/>
      <w:r w:rsidR="00387ACE" w:rsidRPr="00314920">
        <w:rPr>
          <w:rFonts w:ascii="Times New Roman" w:hAnsi="Times New Roman"/>
          <w:iCs/>
        </w:rPr>
        <w:t xml:space="preserve"> redeploy the Employees.</w:t>
      </w:r>
      <w:r w:rsidR="00387ACE" w:rsidRPr="00314920">
        <w:rPr>
          <w:rFonts w:ascii="Times New Roman" w:hAnsi="Times New Roman"/>
        </w:rPr>
        <w:t xml:space="preserve"> </w:t>
      </w:r>
      <w:r w:rsidR="00387ACE" w:rsidRPr="00314920">
        <w:rPr>
          <w:rFonts w:ascii="Times New Roman" w:hAnsi="Times New Roman"/>
          <w:b/>
          <w:bCs/>
        </w:rPr>
        <w:t xml:space="preserve"> </w:t>
      </w:r>
    </w:p>
    <w:p w14:paraId="73BB09FB" w14:textId="64CB30E2" w:rsidR="00387ACE" w:rsidRPr="00314920" w:rsidRDefault="007015D5"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00387ACE" w:rsidRPr="00314920">
        <w:rPr>
          <w:rFonts w:ascii="Times New Roman" w:hAnsi="Times New Roman"/>
        </w:rPr>
        <w:t>Commissioner Riordan was not satisfied that the work performed by the</w:t>
      </w:r>
      <w:r w:rsidR="00062089">
        <w:rPr>
          <w:rFonts w:ascii="Times New Roman" w:hAnsi="Times New Roman"/>
        </w:rPr>
        <w:t> </w:t>
      </w:r>
      <w:r w:rsidR="00387ACE" w:rsidRPr="00314920">
        <w:rPr>
          <w:rFonts w:ascii="Times New Roman" w:hAnsi="Times New Roman"/>
        </w:rPr>
        <w:t>Contractors was specialist work. Commissioner Riordan held that, therefore, it</w:t>
      </w:r>
      <w:r w:rsidR="00062089">
        <w:rPr>
          <w:rFonts w:ascii="Times New Roman" w:hAnsi="Times New Roman"/>
        </w:rPr>
        <w:t> </w:t>
      </w:r>
      <w:r w:rsidR="00387ACE" w:rsidRPr="00314920">
        <w:rPr>
          <w:rFonts w:ascii="Times New Roman" w:hAnsi="Times New Roman"/>
        </w:rPr>
        <w:t xml:space="preserve">would have been reasonable in all the circumstances to redeploy the Employees into the roles performed by the Contractors. </w:t>
      </w:r>
      <w:r w:rsidRPr="00314920">
        <w:rPr>
          <w:rFonts w:ascii="Times New Roman" w:hAnsi="Times New Roman"/>
        </w:rPr>
        <w:t>Commissioner Riordan held that the</w:t>
      </w:r>
      <w:r w:rsidR="00062089">
        <w:rPr>
          <w:rFonts w:ascii="Times New Roman" w:hAnsi="Times New Roman"/>
        </w:rPr>
        <w:t> </w:t>
      </w:r>
      <w:r w:rsidR="00387ACE" w:rsidRPr="00314920">
        <w:rPr>
          <w:rFonts w:ascii="Times New Roman" w:hAnsi="Times New Roman"/>
        </w:rPr>
        <w:t>Employees' termination</w:t>
      </w:r>
      <w:r w:rsidR="00D365D9" w:rsidRPr="00314920">
        <w:rPr>
          <w:rFonts w:ascii="Times New Roman" w:hAnsi="Times New Roman"/>
        </w:rPr>
        <w:t>s</w:t>
      </w:r>
      <w:r w:rsidR="00387ACE" w:rsidRPr="00314920">
        <w:rPr>
          <w:rFonts w:ascii="Times New Roman" w:hAnsi="Times New Roman"/>
        </w:rPr>
        <w:t xml:space="preserve"> did not satisfy s 389(2)(a) of the </w:t>
      </w:r>
      <w:r w:rsidRPr="00314920">
        <w:rPr>
          <w:rFonts w:ascii="Times New Roman" w:hAnsi="Times New Roman"/>
        </w:rPr>
        <w:t>FW Act</w:t>
      </w:r>
      <w:r w:rsidR="00387ACE" w:rsidRPr="00314920">
        <w:rPr>
          <w:rFonts w:ascii="Times New Roman" w:hAnsi="Times New Roman"/>
        </w:rPr>
        <w:t xml:space="preserve"> </w:t>
      </w:r>
      <w:r w:rsidR="00DA4643" w:rsidRPr="00314920">
        <w:rPr>
          <w:rFonts w:ascii="Times New Roman" w:hAnsi="Times New Roman"/>
          <w:bCs/>
        </w:rPr>
        <w:t>and</w:t>
      </w:r>
      <w:r w:rsidR="00DA4643" w:rsidRPr="00314920">
        <w:rPr>
          <w:rFonts w:ascii="Times New Roman" w:hAnsi="Times New Roman"/>
          <w:b/>
          <w:bCs/>
        </w:rPr>
        <w:t xml:space="preserve"> </w:t>
      </w:r>
      <w:r w:rsidR="00387ACE" w:rsidRPr="00314920">
        <w:rPr>
          <w:rFonts w:ascii="Times New Roman" w:hAnsi="Times New Roman"/>
        </w:rPr>
        <w:t xml:space="preserve">dismissed Helensburgh's jurisdictional objection. </w:t>
      </w:r>
      <w:r w:rsidR="00387ACE" w:rsidRPr="00314920">
        <w:rPr>
          <w:rFonts w:ascii="Times New Roman" w:hAnsi="Times New Roman"/>
          <w:b/>
          <w:bCs/>
        </w:rPr>
        <w:t xml:space="preserve"> </w:t>
      </w:r>
    </w:p>
    <w:p w14:paraId="697AD45F" w14:textId="440D7207" w:rsidR="00387ACE" w:rsidRPr="00314920" w:rsidRDefault="00387ACE" w:rsidP="00314920">
      <w:pPr>
        <w:pStyle w:val="HeadingL2"/>
        <w:spacing w:after="260" w:line="280" w:lineRule="exact"/>
        <w:ind w:right="0"/>
        <w:jc w:val="both"/>
        <w:rPr>
          <w:rFonts w:ascii="Times New Roman" w:hAnsi="Times New Roman"/>
        </w:rPr>
      </w:pPr>
      <w:bookmarkStart w:id="6" w:name="_Toc191628372"/>
      <w:r w:rsidRPr="00314920">
        <w:rPr>
          <w:rFonts w:ascii="Times New Roman" w:hAnsi="Times New Roman"/>
        </w:rPr>
        <w:t>First appeal</w:t>
      </w:r>
      <w:bookmarkEnd w:id="6"/>
      <w:r w:rsidRPr="00314920">
        <w:rPr>
          <w:rFonts w:ascii="Times New Roman" w:hAnsi="Times New Roman"/>
        </w:rPr>
        <w:t xml:space="preserve"> </w:t>
      </w:r>
      <w:r w:rsidR="000D376D" w:rsidRPr="00314920">
        <w:rPr>
          <w:rFonts w:ascii="Times New Roman" w:hAnsi="Times New Roman"/>
        </w:rPr>
        <w:t>decision</w:t>
      </w:r>
    </w:p>
    <w:p w14:paraId="14BEC245" w14:textId="0019D998" w:rsidR="00730DAE" w:rsidRPr="00314920" w:rsidRDefault="00DA4643"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387ACE" w:rsidRPr="00314920">
        <w:rPr>
          <w:rFonts w:ascii="Times New Roman" w:hAnsi="Times New Roman"/>
        </w:rPr>
        <w:t xml:space="preserve">Helensburgh appealed the </w:t>
      </w:r>
      <w:r w:rsidR="009C42DC" w:rsidRPr="00314920">
        <w:rPr>
          <w:rFonts w:ascii="Times New Roman" w:hAnsi="Times New Roman"/>
        </w:rPr>
        <w:t>f</w:t>
      </w:r>
      <w:r w:rsidR="00387ACE" w:rsidRPr="00314920" w:rsidDel="00CD5A72">
        <w:rPr>
          <w:rFonts w:ascii="Times New Roman" w:hAnsi="Times New Roman"/>
        </w:rPr>
        <w:t xml:space="preserve">irst </w:t>
      </w:r>
      <w:r w:rsidR="00CD5A72" w:rsidRPr="00314920">
        <w:rPr>
          <w:rFonts w:ascii="Times New Roman" w:hAnsi="Times New Roman"/>
        </w:rPr>
        <w:t>Commissioner Riordan</w:t>
      </w:r>
      <w:r w:rsidR="00387ACE" w:rsidRPr="00314920">
        <w:rPr>
          <w:rFonts w:ascii="Times New Roman" w:hAnsi="Times New Roman"/>
        </w:rPr>
        <w:t xml:space="preserve"> </w:t>
      </w:r>
      <w:r w:rsidR="002460A3" w:rsidRPr="00314920">
        <w:rPr>
          <w:rFonts w:ascii="Times New Roman" w:hAnsi="Times New Roman"/>
        </w:rPr>
        <w:t>d</w:t>
      </w:r>
      <w:r w:rsidR="00387ACE" w:rsidRPr="00314920">
        <w:rPr>
          <w:rFonts w:ascii="Times New Roman" w:hAnsi="Times New Roman"/>
        </w:rPr>
        <w:t xml:space="preserve">ecision to the Full Bench of the </w:t>
      </w:r>
      <w:r w:rsidR="00F76891" w:rsidRPr="00314920">
        <w:rPr>
          <w:rFonts w:ascii="Times New Roman" w:hAnsi="Times New Roman"/>
        </w:rPr>
        <w:t>FWC</w:t>
      </w:r>
      <w:r w:rsidR="00387ACE" w:rsidRPr="00314920">
        <w:rPr>
          <w:rFonts w:ascii="Times New Roman" w:hAnsi="Times New Roman"/>
        </w:rPr>
        <w:t xml:space="preserve">. The </w:t>
      </w:r>
      <w:r w:rsidR="00F41D8A" w:rsidRPr="00314920">
        <w:rPr>
          <w:rFonts w:ascii="Times New Roman" w:hAnsi="Times New Roman"/>
        </w:rPr>
        <w:t>Full Bench</w:t>
      </w:r>
      <w:r w:rsidR="00387ACE" w:rsidRPr="00314920">
        <w:rPr>
          <w:rFonts w:ascii="Times New Roman" w:hAnsi="Times New Roman"/>
        </w:rPr>
        <w:t xml:space="preserve"> rejected Helensburgh's contention that the</w:t>
      </w:r>
      <w:r w:rsidR="00062089">
        <w:rPr>
          <w:rFonts w:ascii="Times New Roman" w:hAnsi="Times New Roman"/>
        </w:rPr>
        <w:t> </w:t>
      </w:r>
      <w:r w:rsidR="00387ACE" w:rsidRPr="00314920">
        <w:rPr>
          <w:rFonts w:ascii="Times New Roman" w:hAnsi="Times New Roman"/>
        </w:rPr>
        <w:t xml:space="preserve">work of the Contractors was not part of Helensburgh's "enterprise" and was therefore excluded from consideration under s 389(2)(a). The </w:t>
      </w:r>
      <w:r w:rsidR="004A354F" w:rsidRPr="00314920">
        <w:rPr>
          <w:rFonts w:ascii="Times New Roman" w:hAnsi="Times New Roman"/>
        </w:rPr>
        <w:t>Full Bench</w:t>
      </w:r>
      <w:r w:rsidR="00387ACE" w:rsidRPr="00314920">
        <w:rPr>
          <w:rFonts w:ascii="Times New Roman" w:hAnsi="Times New Roman"/>
        </w:rPr>
        <w:t xml:space="preserve"> reasoned that "there are no binding principles that attach to a consideration of whether redeployment within the enterprise is 'reasonable in all of the circumstances'" and</w:t>
      </w:r>
      <w:r w:rsidR="00062089">
        <w:rPr>
          <w:rFonts w:ascii="Times New Roman" w:hAnsi="Times New Roman"/>
        </w:rPr>
        <w:t> </w:t>
      </w:r>
      <w:r w:rsidR="00387ACE" w:rsidRPr="00314920">
        <w:rPr>
          <w:rFonts w:ascii="Times New Roman" w:hAnsi="Times New Roman"/>
        </w:rPr>
        <w:t xml:space="preserve">did not consider it reasonable "to establish a rule, as suggested by [Helensburgh], as to what contracted work it might be feasible to consider and what should be automatically discounted in considering the reasonableness or otherwise of redeployment". </w:t>
      </w:r>
    </w:p>
    <w:p w14:paraId="61F75F27" w14:textId="1213E1A0" w:rsidR="00387ACE" w:rsidRPr="00314920" w:rsidRDefault="00730DAE"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00387ACE" w:rsidRPr="00314920">
        <w:rPr>
          <w:rFonts w:ascii="Times New Roman" w:hAnsi="Times New Roman"/>
        </w:rPr>
        <w:t xml:space="preserve">The </w:t>
      </w:r>
      <w:r w:rsidR="004A354F" w:rsidRPr="00314920">
        <w:rPr>
          <w:rFonts w:ascii="Times New Roman" w:hAnsi="Times New Roman"/>
        </w:rPr>
        <w:t>Full Bench</w:t>
      </w:r>
      <w:r w:rsidR="00387ACE" w:rsidRPr="00314920">
        <w:rPr>
          <w:rFonts w:ascii="Times New Roman" w:hAnsi="Times New Roman"/>
        </w:rPr>
        <w:t xml:space="preserve"> agreed with Helensburgh that, in making his assessment, Commissioner Riordan was required to consider the feasibility, from</w:t>
      </w:r>
      <w:r w:rsidR="00062089">
        <w:rPr>
          <w:rFonts w:ascii="Times New Roman" w:hAnsi="Times New Roman"/>
        </w:rPr>
        <w:t> </w:t>
      </w:r>
      <w:r w:rsidR="00387ACE" w:rsidRPr="00314920">
        <w:rPr>
          <w:rFonts w:ascii="Times New Roman" w:hAnsi="Times New Roman"/>
        </w:rPr>
        <w:t>the</w:t>
      </w:r>
      <w:r w:rsidR="00062089">
        <w:rPr>
          <w:rFonts w:ascii="Times New Roman" w:hAnsi="Times New Roman"/>
        </w:rPr>
        <w:t> </w:t>
      </w:r>
      <w:r w:rsidR="00387ACE" w:rsidRPr="00314920">
        <w:rPr>
          <w:rFonts w:ascii="Times New Roman" w:hAnsi="Times New Roman"/>
        </w:rPr>
        <w:t xml:space="preserve">employer's perspective, of insourcing the Contractors' work </w:t>
      </w:r>
      <w:r w:rsidR="00387ACE" w:rsidRPr="00314920">
        <w:rPr>
          <w:rFonts w:ascii="Times New Roman" w:hAnsi="Times New Roman"/>
          <w:i/>
          <w:iCs/>
        </w:rPr>
        <w:t xml:space="preserve">in addition </w:t>
      </w:r>
      <w:r w:rsidR="00387ACE" w:rsidRPr="00314920">
        <w:rPr>
          <w:rFonts w:ascii="Times New Roman" w:hAnsi="Times New Roman"/>
        </w:rPr>
        <w:t>to considering the nature of that work</w:t>
      </w:r>
      <w:r w:rsidR="002E5088" w:rsidRPr="00314920">
        <w:rPr>
          <w:rFonts w:ascii="Times New Roman" w:hAnsi="Times New Roman"/>
        </w:rPr>
        <w:t>,</w:t>
      </w:r>
      <w:r w:rsidR="00387ACE" w:rsidRPr="00314920">
        <w:rPr>
          <w:rFonts w:ascii="Times New Roman" w:hAnsi="Times New Roman"/>
        </w:rPr>
        <w:t xml:space="preserve"> </w:t>
      </w:r>
      <w:r w:rsidR="00A97A54" w:rsidRPr="00314920">
        <w:rPr>
          <w:rFonts w:ascii="Times New Roman" w:hAnsi="Times New Roman"/>
        </w:rPr>
        <w:t xml:space="preserve">including </w:t>
      </w:r>
      <w:proofErr w:type="gramStart"/>
      <w:r w:rsidR="00387ACE" w:rsidRPr="00314920">
        <w:rPr>
          <w:rFonts w:ascii="Times New Roman" w:hAnsi="Times New Roman"/>
        </w:rPr>
        <w:t>whether or not</w:t>
      </w:r>
      <w:proofErr w:type="gramEnd"/>
      <w:r w:rsidR="00387ACE" w:rsidRPr="00314920">
        <w:rPr>
          <w:rFonts w:ascii="Times New Roman" w:hAnsi="Times New Roman"/>
        </w:rPr>
        <w:t xml:space="preserve"> it was specialised. The </w:t>
      </w:r>
      <w:r w:rsidR="00A14E50" w:rsidRPr="00314920">
        <w:rPr>
          <w:rFonts w:ascii="Times New Roman" w:hAnsi="Times New Roman"/>
        </w:rPr>
        <w:t>Full Bench</w:t>
      </w:r>
      <w:r w:rsidR="00387ACE" w:rsidRPr="00314920">
        <w:rPr>
          <w:rFonts w:ascii="Times New Roman" w:hAnsi="Times New Roman"/>
        </w:rPr>
        <w:t xml:space="preserve"> held that Commissioner Riordan was required to consider whether it was reasonable, in all the circumstances, to redeploy the Employees</w:t>
      </w:r>
      <w:r w:rsidR="00E84332" w:rsidRPr="00314920">
        <w:rPr>
          <w:rFonts w:ascii="Times New Roman" w:hAnsi="Times New Roman"/>
        </w:rPr>
        <w:t xml:space="preserve">, and </w:t>
      </w:r>
      <w:r w:rsidR="00387ACE" w:rsidRPr="00314920">
        <w:rPr>
          <w:rFonts w:ascii="Times New Roman" w:hAnsi="Times New Roman"/>
        </w:rPr>
        <w:t>that the</w:t>
      </w:r>
      <w:r w:rsidR="00062089">
        <w:rPr>
          <w:rFonts w:ascii="Times New Roman" w:hAnsi="Times New Roman"/>
        </w:rPr>
        <w:t> </w:t>
      </w:r>
      <w:r w:rsidR="00387ACE" w:rsidRPr="00314920">
        <w:rPr>
          <w:rFonts w:ascii="Times New Roman" w:hAnsi="Times New Roman"/>
        </w:rPr>
        <w:t xml:space="preserve">Commissioner </w:t>
      </w:r>
      <w:r w:rsidR="00A97A54" w:rsidRPr="00314920">
        <w:rPr>
          <w:rFonts w:ascii="Times New Roman" w:hAnsi="Times New Roman"/>
        </w:rPr>
        <w:t xml:space="preserve">had </w:t>
      </w:r>
      <w:r w:rsidR="00387ACE" w:rsidRPr="00314920">
        <w:rPr>
          <w:rFonts w:ascii="Times New Roman" w:hAnsi="Times New Roman"/>
        </w:rPr>
        <w:t xml:space="preserve">failed to do so because he </w:t>
      </w:r>
      <w:r w:rsidR="00EC3270" w:rsidRPr="00314920">
        <w:rPr>
          <w:rFonts w:ascii="Times New Roman" w:hAnsi="Times New Roman"/>
        </w:rPr>
        <w:t xml:space="preserve">had </w:t>
      </w:r>
      <w:r w:rsidR="00387ACE" w:rsidRPr="00314920">
        <w:rPr>
          <w:rFonts w:ascii="Times New Roman" w:hAnsi="Times New Roman"/>
        </w:rPr>
        <w:t>considered only whether the</w:t>
      </w:r>
      <w:r w:rsidR="00062089">
        <w:rPr>
          <w:rFonts w:ascii="Times New Roman" w:hAnsi="Times New Roman"/>
        </w:rPr>
        <w:t> </w:t>
      </w:r>
      <w:r w:rsidR="00387ACE" w:rsidRPr="00314920">
        <w:rPr>
          <w:rFonts w:ascii="Times New Roman" w:hAnsi="Times New Roman"/>
        </w:rPr>
        <w:t xml:space="preserve">Employees could perform the Contractors' work. The </w:t>
      </w:r>
      <w:r w:rsidR="00A14E50" w:rsidRPr="00314920">
        <w:rPr>
          <w:rFonts w:ascii="Times New Roman" w:hAnsi="Times New Roman"/>
        </w:rPr>
        <w:t xml:space="preserve">Full Bench </w:t>
      </w:r>
      <w:r w:rsidR="00387ACE" w:rsidRPr="00314920">
        <w:rPr>
          <w:rFonts w:ascii="Times New Roman" w:hAnsi="Times New Roman"/>
        </w:rPr>
        <w:t>allowed the</w:t>
      </w:r>
      <w:r w:rsidR="00062089">
        <w:rPr>
          <w:rFonts w:ascii="Times New Roman" w:hAnsi="Times New Roman"/>
        </w:rPr>
        <w:t> </w:t>
      </w:r>
      <w:r w:rsidR="00387ACE" w:rsidRPr="00314920">
        <w:rPr>
          <w:rFonts w:ascii="Times New Roman" w:hAnsi="Times New Roman"/>
        </w:rPr>
        <w:t xml:space="preserve">appeal and remitted the matter to Commissioner Riordan. </w:t>
      </w:r>
    </w:p>
    <w:p w14:paraId="6A0A3707" w14:textId="3E237EA1" w:rsidR="00387ACE" w:rsidRPr="00314920" w:rsidRDefault="00387ACE" w:rsidP="00314920">
      <w:pPr>
        <w:pStyle w:val="HeadingL2"/>
        <w:spacing w:after="260" w:line="280" w:lineRule="exact"/>
        <w:ind w:right="0"/>
        <w:jc w:val="both"/>
        <w:rPr>
          <w:rFonts w:ascii="Times New Roman" w:hAnsi="Times New Roman"/>
          <w:b/>
          <w:bCs/>
        </w:rPr>
      </w:pPr>
      <w:bookmarkStart w:id="7" w:name="_Toc191628373"/>
      <w:r w:rsidRPr="00314920">
        <w:rPr>
          <w:rFonts w:ascii="Times New Roman" w:hAnsi="Times New Roman"/>
        </w:rPr>
        <w:t>Second</w:t>
      </w:r>
      <w:r w:rsidR="00EB430D" w:rsidRPr="00314920">
        <w:rPr>
          <w:rFonts w:ascii="Times New Roman" w:hAnsi="Times New Roman"/>
        </w:rPr>
        <w:t xml:space="preserve"> Commissioner</w:t>
      </w:r>
      <w:r w:rsidRPr="00314920">
        <w:rPr>
          <w:rFonts w:ascii="Times New Roman" w:hAnsi="Times New Roman"/>
        </w:rPr>
        <w:t xml:space="preserve"> </w:t>
      </w:r>
      <w:r w:rsidR="00106D65" w:rsidRPr="00314920">
        <w:rPr>
          <w:rFonts w:ascii="Times New Roman" w:hAnsi="Times New Roman"/>
        </w:rPr>
        <w:t xml:space="preserve">Riordan </w:t>
      </w:r>
      <w:bookmarkEnd w:id="7"/>
      <w:r w:rsidR="00A51EBF" w:rsidRPr="00314920">
        <w:rPr>
          <w:rFonts w:ascii="Times New Roman" w:hAnsi="Times New Roman"/>
        </w:rPr>
        <w:t xml:space="preserve">decision </w:t>
      </w:r>
    </w:p>
    <w:p w14:paraId="097BDBF1" w14:textId="72231770" w:rsidR="00B60464" w:rsidRPr="00314920" w:rsidRDefault="00106D65"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387ACE" w:rsidRPr="00314920">
        <w:rPr>
          <w:rFonts w:ascii="Times New Roman" w:hAnsi="Times New Roman"/>
        </w:rPr>
        <w:t xml:space="preserve">Again, the issue was whether the terminations were </w:t>
      </w:r>
      <w:r w:rsidR="00643A90" w:rsidRPr="00314920">
        <w:rPr>
          <w:rFonts w:ascii="Times New Roman" w:hAnsi="Times New Roman"/>
        </w:rPr>
        <w:t xml:space="preserve">cases of </w:t>
      </w:r>
      <w:r w:rsidR="00387ACE" w:rsidRPr="00314920">
        <w:rPr>
          <w:rFonts w:ascii="Times New Roman" w:hAnsi="Times New Roman"/>
        </w:rPr>
        <w:t>"genuine</w:t>
      </w:r>
      <w:r w:rsidR="000B2978">
        <w:rPr>
          <w:rFonts w:ascii="Times New Roman" w:hAnsi="Times New Roman"/>
        </w:rPr>
        <w:t> </w:t>
      </w:r>
      <w:r w:rsidR="00643A90" w:rsidRPr="00314920">
        <w:rPr>
          <w:rFonts w:ascii="Times New Roman" w:hAnsi="Times New Roman"/>
        </w:rPr>
        <w:t>redundancy</w:t>
      </w:r>
      <w:r w:rsidR="00387ACE" w:rsidRPr="00314920">
        <w:rPr>
          <w:rFonts w:ascii="Times New Roman" w:hAnsi="Times New Roman"/>
        </w:rPr>
        <w:t xml:space="preserve">" </w:t>
      </w:r>
      <w:r w:rsidR="00DA263B" w:rsidRPr="00314920">
        <w:rPr>
          <w:rFonts w:ascii="Times New Roman" w:hAnsi="Times New Roman"/>
        </w:rPr>
        <w:t>–</w:t>
      </w:r>
      <w:r w:rsidR="00387ACE" w:rsidRPr="00314920">
        <w:rPr>
          <w:rFonts w:ascii="Times New Roman" w:hAnsi="Times New Roman"/>
        </w:rPr>
        <w:t xml:space="preserve"> specifically, whether it would have been reasonable in all the circumstances for the Employees to be redeployed. Helensburgh accepted that some of the work performed by the Contractors could </w:t>
      </w:r>
      <w:r w:rsidR="00783624" w:rsidRPr="00314920">
        <w:rPr>
          <w:rFonts w:ascii="Times New Roman" w:hAnsi="Times New Roman"/>
        </w:rPr>
        <w:t xml:space="preserve">have been </w:t>
      </w:r>
      <w:r w:rsidR="00387ACE" w:rsidRPr="00314920">
        <w:rPr>
          <w:rFonts w:ascii="Times New Roman" w:hAnsi="Times New Roman"/>
        </w:rPr>
        <w:t>performed by the</w:t>
      </w:r>
      <w:r w:rsidR="000B2978">
        <w:rPr>
          <w:rFonts w:ascii="Times New Roman" w:hAnsi="Times New Roman"/>
        </w:rPr>
        <w:t> </w:t>
      </w:r>
      <w:proofErr w:type="gramStart"/>
      <w:r w:rsidR="00387ACE" w:rsidRPr="00314920">
        <w:rPr>
          <w:rFonts w:ascii="Times New Roman" w:hAnsi="Times New Roman"/>
        </w:rPr>
        <w:t>Employees, but</w:t>
      </w:r>
      <w:proofErr w:type="gramEnd"/>
      <w:r w:rsidR="00387ACE" w:rsidRPr="00314920">
        <w:rPr>
          <w:rFonts w:ascii="Times New Roman" w:hAnsi="Times New Roman"/>
        </w:rPr>
        <w:t xml:space="preserve"> submitted </w:t>
      </w:r>
      <w:r w:rsidR="008E2686" w:rsidRPr="00314920">
        <w:rPr>
          <w:rFonts w:ascii="Times New Roman" w:hAnsi="Times New Roman"/>
        </w:rPr>
        <w:t xml:space="preserve">that </w:t>
      </w:r>
      <w:r w:rsidR="00387ACE" w:rsidRPr="00314920">
        <w:rPr>
          <w:rFonts w:ascii="Times New Roman" w:hAnsi="Times New Roman"/>
        </w:rPr>
        <w:t xml:space="preserve">the removal of the Contractors would </w:t>
      </w:r>
      <w:r w:rsidR="00600EB6" w:rsidRPr="00314920">
        <w:rPr>
          <w:rFonts w:ascii="Times New Roman" w:hAnsi="Times New Roman"/>
        </w:rPr>
        <w:t xml:space="preserve">have </w:t>
      </w:r>
      <w:r w:rsidR="00387ACE" w:rsidRPr="00314920">
        <w:rPr>
          <w:rFonts w:ascii="Times New Roman" w:hAnsi="Times New Roman"/>
        </w:rPr>
        <w:t>represent</w:t>
      </w:r>
      <w:r w:rsidR="00600EB6" w:rsidRPr="00314920">
        <w:rPr>
          <w:rFonts w:ascii="Times New Roman" w:hAnsi="Times New Roman"/>
        </w:rPr>
        <w:t>ed</w:t>
      </w:r>
      <w:r w:rsidR="00387ACE" w:rsidRPr="00314920">
        <w:rPr>
          <w:rFonts w:ascii="Times New Roman" w:hAnsi="Times New Roman"/>
        </w:rPr>
        <w:t xml:space="preserve"> a "fundamental change" to its operations at the Mine and that it would </w:t>
      </w:r>
      <w:r w:rsidR="00A13ADF" w:rsidRPr="00314920">
        <w:rPr>
          <w:rFonts w:ascii="Times New Roman" w:hAnsi="Times New Roman"/>
        </w:rPr>
        <w:t>have been</w:t>
      </w:r>
      <w:r w:rsidR="00387ACE" w:rsidRPr="00314920">
        <w:rPr>
          <w:rFonts w:ascii="Times New Roman" w:hAnsi="Times New Roman"/>
        </w:rPr>
        <w:t xml:space="preserve"> "operationally impracticable" to redeploy the Employees in the work performed by the Contractors. </w:t>
      </w:r>
      <w:r w:rsidR="00387ACE" w:rsidRPr="00314920">
        <w:rPr>
          <w:rFonts w:ascii="Times New Roman" w:hAnsi="Times New Roman"/>
          <w:b/>
          <w:bCs/>
        </w:rPr>
        <w:t xml:space="preserve"> </w:t>
      </w:r>
    </w:p>
    <w:p w14:paraId="037C4A1E" w14:textId="11972C5A" w:rsidR="00387ACE" w:rsidRPr="00314920" w:rsidRDefault="00B60464" w:rsidP="00314920">
      <w:pPr>
        <w:pStyle w:val="FixListStyle"/>
        <w:spacing w:after="260" w:line="280" w:lineRule="exact"/>
        <w:ind w:right="0"/>
        <w:jc w:val="both"/>
        <w:rPr>
          <w:rFonts w:ascii="Times New Roman" w:hAnsi="Times New Roman"/>
        </w:rPr>
      </w:pPr>
      <w:r w:rsidRPr="00314920">
        <w:rPr>
          <w:rFonts w:ascii="Times New Roman" w:hAnsi="Times New Roman"/>
          <w:b/>
          <w:bCs/>
        </w:rPr>
        <w:lastRenderedPageBreak/>
        <w:tab/>
      </w:r>
      <w:r w:rsidR="00387ACE" w:rsidRPr="00314920">
        <w:rPr>
          <w:rFonts w:ascii="Times New Roman" w:hAnsi="Times New Roman"/>
        </w:rPr>
        <w:t xml:space="preserve">Commissioner Riordan held that it was feasible for Helensburgh to insource some of the work of the Contractors. Commissioner Riordan did not agree that doing so was "operationally impracticable", reasoning, in effect, that Helensburgh could work around any inconveniences associated with insourcing. Commissioner Riordan held that much of the work performed by </w:t>
      </w:r>
      <w:r w:rsidR="00F369E0" w:rsidRPr="00314920">
        <w:rPr>
          <w:rFonts w:ascii="Times New Roman" w:hAnsi="Times New Roman"/>
        </w:rPr>
        <w:t xml:space="preserve">Nexus </w:t>
      </w:r>
      <w:r w:rsidR="00387ACE" w:rsidRPr="00314920">
        <w:rPr>
          <w:rFonts w:ascii="Times New Roman" w:hAnsi="Times New Roman"/>
        </w:rPr>
        <w:t>was not specialist work, and that there was "no easily identifiable reason why [the Employees] could not be performing this work". Commissioner Riordan held that the termination</w:t>
      </w:r>
      <w:r w:rsidR="0002472D" w:rsidRPr="00314920">
        <w:rPr>
          <w:rFonts w:ascii="Times New Roman" w:hAnsi="Times New Roman"/>
        </w:rPr>
        <w:t>s</w:t>
      </w:r>
      <w:r w:rsidR="00387ACE" w:rsidRPr="00314920">
        <w:rPr>
          <w:rFonts w:ascii="Times New Roman" w:hAnsi="Times New Roman"/>
        </w:rPr>
        <w:t xml:space="preserve"> of the</w:t>
      </w:r>
      <w:r w:rsidR="009341BB">
        <w:rPr>
          <w:rFonts w:ascii="Times New Roman" w:hAnsi="Times New Roman"/>
        </w:rPr>
        <w:t> </w:t>
      </w:r>
      <w:r w:rsidR="00387ACE" w:rsidRPr="00314920">
        <w:rPr>
          <w:rFonts w:ascii="Times New Roman" w:hAnsi="Times New Roman"/>
        </w:rPr>
        <w:t xml:space="preserve">Employees </w:t>
      </w:r>
      <w:r w:rsidR="0002472D" w:rsidRPr="00314920">
        <w:rPr>
          <w:rFonts w:ascii="Times New Roman" w:hAnsi="Times New Roman"/>
        </w:rPr>
        <w:t xml:space="preserve">were not cases </w:t>
      </w:r>
      <w:r w:rsidR="00387ACE" w:rsidRPr="00314920">
        <w:rPr>
          <w:rFonts w:ascii="Times New Roman" w:hAnsi="Times New Roman"/>
        </w:rPr>
        <w:t xml:space="preserve">of genuine redundancy. </w:t>
      </w:r>
      <w:r w:rsidR="00387ACE" w:rsidRPr="00314920">
        <w:rPr>
          <w:rFonts w:ascii="Times New Roman" w:hAnsi="Times New Roman"/>
          <w:b/>
          <w:bCs/>
        </w:rPr>
        <w:t xml:space="preserve"> </w:t>
      </w:r>
    </w:p>
    <w:p w14:paraId="52341A4B" w14:textId="595AB321" w:rsidR="00387ACE" w:rsidRPr="00314920" w:rsidRDefault="00387ACE" w:rsidP="00314920">
      <w:pPr>
        <w:pStyle w:val="HeadingL2"/>
        <w:spacing w:after="260" w:line="280" w:lineRule="exact"/>
        <w:ind w:right="0"/>
        <w:jc w:val="both"/>
        <w:rPr>
          <w:rFonts w:ascii="Times New Roman" w:hAnsi="Times New Roman"/>
        </w:rPr>
      </w:pPr>
      <w:bookmarkStart w:id="8" w:name="_Toc191628374"/>
      <w:r w:rsidRPr="00314920">
        <w:rPr>
          <w:rFonts w:ascii="Times New Roman" w:hAnsi="Times New Roman"/>
        </w:rPr>
        <w:t>Second appeal</w:t>
      </w:r>
      <w:bookmarkEnd w:id="8"/>
      <w:r w:rsidR="000D376D" w:rsidRPr="00314920">
        <w:rPr>
          <w:rFonts w:ascii="Times New Roman" w:hAnsi="Times New Roman"/>
        </w:rPr>
        <w:t xml:space="preserve"> decision</w:t>
      </w:r>
    </w:p>
    <w:p w14:paraId="789AE7BE" w14:textId="0ACD6DB8" w:rsidR="00E3788E" w:rsidRPr="00314920" w:rsidRDefault="00B60464"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387ACE" w:rsidRPr="00314920">
        <w:rPr>
          <w:rFonts w:ascii="Times New Roman" w:hAnsi="Times New Roman"/>
        </w:rPr>
        <w:t xml:space="preserve">Helensburgh appealed </w:t>
      </w:r>
      <w:r w:rsidRPr="00314920">
        <w:rPr>
          <w:rFonts w:ascii="Times New Roman" w:hAnsi="Times New Roman"/>
        </w:rPr>
        <w:t xml:space="preserve">the </w:t>
      </w:r>
      <w:r w:rsidR="009C42DC" w:rsidRPr="00314920">
        <w:rPr>
          <w:rFonts w:ascii="Times New Roman" w:hAnsi="Times New Roman"/>
        </w:rPr>
        <w:t>s</w:t>
      </w:r>
      <w:r w:rsidRPr="00314920" w:rsidDel="002A240A">
        <w:rPr>
          <w:rFonts w:ascii="Times New Roman" w:hAnsi="Times New Roman"/>
        </w:rPr>
        <w:t xml:space="preserve">econd </w:t>
      </w:r>
      <w:r w:rsidR="002A240A" w:rsidRPr="00314920">
        <w:rPr>
          <w:rFonts w:ascii="Times New Roman" w:hAnsi="Times New Roman"/>
        </w:rPr>
        <w:t>Commissioner Riordan</w:t>
      </w:r>
      <w:r w:rsidR="00387ACE" w:rsidRPr="00314920">
        <w:rPr>
          <w:rFonts w:ascii="Times New Roman" w:hAnsi="Times New Roman"/>
        </w:rPr>
        <w:t xml:space="preserve"> </w:t>
      </w:r>
      <w:r w:rsidR="004C58D0" w:rsidRPr="00314920">
        <w:rPr>
          <w:rFonts w:ascii="Times New Roman" w:hAnsi="Times New Roman"/>
        </w:rPr>
        <w:t>d</w:t>
      </w:r>
      <w:r w:rsidR="00387ACE" w:rsidRPr="00314920">
        <w:rPr>
          <w:rFonts w:ascii="Times New Roman" w:hAnsi="Times New Roman"/>
        </w:rPr>
        <w:t>ecision to the</w:t>
      </w:r>
      <w:r w:rsidR="009341BB">
        <w:rPr>
          <w:rFonts w:ascii="Times New Roman" w:hAnsi="Times New Roman"/>
        </w:rPr>
        <w:t> </w:t>
      </w:r>
      <w:r w:rsidR="00387ACE" w:rsidRPr="00314920">
        <w:rPr>
          <w:rFonts w:ascii="Times New Roman" w:hAnsi="Times New Roman"/>
        </w:rPr>
        <w:t>Full Bench</w:t>
      </w:r>
      <w:r w:rsidR="00D81F85" w:rsidRPr="00314920">
        <w:rPr>
          <w:rFonts w:ascii="Times New Roman" w:hAnsi="Times New Roman"/>
        </w:rPr>
        <w:t xml:space="preserve"> of the </w:t>
      </w:r>
      <w:r w:rsidR="00F76891" w:rsidRPr="00314920">
        <w:rPr>
          <w:rFonts w:ascii="Times New Roman" w:hAnsi="Times New Roman"/>
        </w:rPr>
        <w:t>FWC</w:t>
      </w:r>
      <w:r w:rsidR="00387ACE" w:rsidRPr="00314920">
        <w:rPr>
          <w:rFonts w:ascii="Times New Roman" w:hAnsi="Times New Roman"/>
        </w:rPr>
        <w:t>. The</w:t>
      </w:r>
      <w:r w:rsidR="0088295D" w:rsidRPr="00314920">
        <w:rPr>
          <w:rFonts w:ascii="Times New Roman" w:hAnsi="Times New Roman"/>
        </w:rPr>
        <w:t> </w:t>
      </w:r>
      <w:r w:rsidR="00D53D7E" w:rsidRPr="00314920">
        <w:rPr>
          <w:rFonts w:ascii="Times New Roman" w:hAnsi="Times New Roman"/>
        </w:rPr>
        <w:t>Full Bench</w:t>
      </w:r>
      <w:r w:rsidR="00387ACE" w:rsidRPr="00314920">
        <w:rPr>
          <w:rFonts w:ascii="Times New Roman" w:hAnsi="Times New Roman"/>
        </w:rPr>
        <w:t xml:space="preserve"> </w:t>
      </w:r>
      <w:r w:rsidR="00B0546B" w:rsidRPr="00314920">
        <w:rPr>
          <w:rFonts w:ascii="Times New Roman" w:hAnsi="Times New Roman"/>
        </w:rPr>
        <w:t>stated</w:t>
      </w:r>
      <w:r w:rsidR="001A27B7" w:rsidRPr="00314920">
        <w:rPr>
          <w:rFonts w:ascii="Times New Roman" w:hAnsi="Times New Roman"/>
        </w:rPr>
        <w:t xml:space="preserve"> </w:t>
      </w:r>
      <w:r w:rsidR="00387ACE" w:rsidRPr="00314920">
        <w:rPr>
          <w:rFonts w:ascii="Times New Roman" w:hAnsi="Times New Roman"/>
        </w:rPr>
        <w:t>that</w:t>
      </w:r>
      <w:r w:rsidR="001F2700" w:rsidRPr="00314920">
        <w:rPr>
          <w:rFonts w:ascii="Times New Roman" w:hAnsi="Times New Roman"/>
        </w:rPr>
        <w:t>,</w:t>
      </w:r>
      <w:r w:rsidR="00387ACE" w:rsidRPr="00314920">
        <w:rPr>
          <w:rFonts w:ascii="Times New Roman" w:hAnsi="Times New Roman"/>
        </w:rPr>
        <w:t xml:space="preserve"> just because the Employees had the necessary skills to undertake the work of the Contractors, that was not sufficient to conclude that it would have been feasible to insource the work of the</w:t>
      </w:r>
      <w:r w:rsidR="009341BB">
        <w:rPr>
          <w:rFonts w:ascii="Times New Roman" w:hAnsi="Times New Roman"/>
        </w:rPr>
        <w:t> </w:t>
      </w:r>
      <w:r w:rsidR="00387ACE" w:rsidRPr="00314920">
        <w:rPr>
          <w:rFonts w:ascii="Times New Roman" w:hAnsi="Times New Roman"/>
        </w:rPr>
        <w:t xml:space="preserve">Contractors. The </w:t>
      </w:r>
      <w:r w:rsidR="00D53D7E" w:rsidRPr="00314920">
        <w:rPr>
          <w:rFonts w:ascii="Times New Roman" w:hAnsi="Times New Roman"/>
        </w:rPr>
        <w:t>Full Bench</w:t>
      </w:r>
      <w:r w:rsidR="00387ACE" w:rsidRPr="00314920">
        <w:rPr>
          <w:rFonts w:ascii="Times New Roman" w:hAnsi="Times New Roman"/>
        </w:rPr>
        <w:t xml:space="preserve"> </w:t>
      </w:r>
      <w:r w:rsidR="00C372D5" w:rsidRPr="00314920">
        <w:rPr>
          <w:rFonts w:ascii="Times New Roman" w:hAnsi="Times New Roman"/>
        </w:rPr>
        <w:t xml:space="preserve">held </w:t>
      </w:r>
      <w:r w:rsidR="00387ACE" w:rsidRPr="00314920">
        <w:rPr>
          <w:rFonts w:ascii="Times New Roman" w:hAnsi="Times New Roman"/>
        </w:rPr>
        <w:t>that, following a consideration of the</w:t>
      </w:r>
      <w:r w:rsidR="009341BB">
        <w:rPr>
          <w:rFonts w:ascii="Times New Roman" w:hAnsi="Times New Roman"/>
        </w:rPr>
        <w:t> </w:t>
      </w:r>
      <w:r w:rsidR="00387ACE" w:rsidRPr="00314920">
        <w:rPr>
          <w:rFonts w:ascii="Times New Roman" w:hAnsi="Times New Roman"/>
        </w:rPr>
        <w:t>feasibility of insourcing the work of the Contractors and a determination of whether the Employees had the necessary skills</w:t>
      </w:r>
      <w:r w:rsidR="00905793" w:rsidRPr="00314920">
        <w:rPr>
          <w:rFonts w:ascii="Times New Roman" w:hAnsi="Times New Roman"/>
        </w:rPr>
        <w:t xml:space="preserve"> to undertake that work</w:t>
      </w:r>
      <w:r w:rsidR="00387ACE" w:rsidRPr="00314920">
        <w:rPr>
          <w:rFonts w:ascii="Times New Roman" w:hAnsi="Times New Roman"/>
        </w:rPr>
        <w:t>, Commissioner Riordan needed to return to the question he was required to answer</w:t>
      </w:r>
      <w:r w:rsidR="00B54C9B">
        <w:rPr>
          <w:rFonts w:ascii="Times New Roman" w:hAnsi="Times New Roman"/>
        </w:rPr>
        <w:t> </w:t>
      </w:r>
      <w:r w:rsidR="00387ACE" w:rsidRPr="00314920" w:rsidDel="00751F6D">
        <w:rPr>
          <w:rFonts w:ascii="Times New Roman" w:hAnsi="Times New Roman"/>
        </w:rPr>
        <w:t>–</w:t>
      </w:r>
      <w:r w:rsidR="00387ACE" w:rsidRPr="00314920">
        <w:rPr>
          <w:rFonts w:ascii="Times New Roman" w:hAnsi="Times New Roman"/>
        </w:rPr>
        <w:t xml:space="preserve"> namely, whether it was reasonable in all the circumstances to redeploy the</w:t>
      </w:r>
      <w:r w:rsidR="00B54C9B">
        <w:rPr>
          <w:rFonts w:ascii="Times New Roman" w:hAnsi="Times New Roman"/>
        </w:rPr>
        <w:t> </w:t>
      </w:r>
      <w:r w:rsidR="004F477A" w:rsidRPr="00314920">
        <w:rPr>
          <w:rFonts w:ascii="Times New Roman" w:hAnsi="Times New Roman"/>
        </w:rPr>
        <w:t>Employees</w:t>
      </w:r>
      <w:r w:rsidR="00387ACE" w:rsidRPr="00314920">
        <w:rPr>
          <w:rFonts w:ascii="Times New Roman" w:hAnsi="Times New Roman"/>
        </w:rPr>
        <w:t xml:space="preserve">. </w:t>
      </w:r>
      <w:r w:rsidR="00387ACE" w:rsidRPr="00314920">
        <w:rPr>
          <w:rFonts w:ascii="Times New Roman" w:hAnsi="Times New Roman"/>
          <w:b/>
          <w:bCs/>
        </w:rPr>
        <w:t xml:space="preserve"> </w:t>
      </w:r>
    </w:p>
    <w:p w14:paraId="475AD76F" w14:textId="62772A3C" w:rsidR="00387ACE" w:rsidRPr="00314920" w:rsidRDefault="00E3788E"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00387ACE" w:rsidRPr="00314920">
        <w:rPr>
          <w:rFonts w:ascii="Times New Roman" w:hAnsi="Times New Roman"/>
        </w:rPr>
        <w:t xml:space="preserve">Nonetheless, the </w:t>
      </w:r>
      <w:r w:rsidR="00D53D7E" w:rsidRPr="00314920">
        <w:rPr>
          <w:rFonts w:ascii="Times New Roman" w:hAnsi="Times New Roman"/>
        </w:rPr>
        <w:t xml:space="preserve">Full Bench </w:t>
      </w:r>
      <w:r w:rsidR="00387ACE" w:rsidRPr="00314920">
        <w:rPr>
          <w:rFonts w:ascii="Times New Roman" w:hAnsi="Times New Roman"/>
        </w:rPr>
        <w:t>"</w:t>
      </w:r>
      <w:r w:rsidR="00861478" w:rsidRPr="00314920">
        <w:rPr>
          <w:rFonts w:ascii="Times New Roman" w:hAnsi="Times New Roman"/>
        </w:rPr>
        <w:t>[</w:t>
      </w:r>
      <w:r w:rsidR="00387ACE" w:rsidRPr="00314920">
        <w:rPr>
          <w:rFonts w:ascii="Times New Roman" w:hAnsi="Times New Roman"/>
        </w:rPr>
        <w:t>did</w:t>
      </w:r>
      <w:r w:rsidR="00861478" w:rsidRPr="00314920">
        <w:rPr>
          <w:rFonts w:ascii="Times New Roman" w:hAnsi="Times New Roman"/>
        </w:rPr>
        <w:t>]</w:t>
      </w:r>
      <w:r w:rsidR="00387ACE" w:rsidRPr="00314920">
        <w:rPr>
          <w:rFonts w:ascii="Times New Roman" w:hAnsi="Times New Roman"/>
        </w:rPr>
        <w:t xml:space="preserve"> not agree that the Commissioner applied the wrong test or that he failed to take into account relevant considerations in reaching his decision". The </w:t>
      </w:r>
      <w:r w:rsidR="00D53D7E" w:rsidRPr="00314920">
        <w:rPr>
          <w:rFonts w:ascii="Times New Roman" w:hAnsi="Times New Roman"/>
        </w:rPr>
        <w:t>Full Bench</w:t>
      </w:r>
      <w:r w:rsidR="00387ACE" w:rsidRPr="00314920">
        <w:rPr>
          <w:rFonts w:ascii="Times New Roman" w:hAnsi="Times New Roman"/>
        </w:rPr>
        <w:t xml:space="preserve"> said, "</w:t>
      </w:r>
      <w:r w:rsidR="0096007C" w:rsidRPr="00314920">
        <w:rPr>
          <w:rFonts w:ascii="Times New Roman" w:hAnsi="Times New Roman"/>
        </w:rPr>
        <w:t>A</w:t>
      </w:r>
      <w:r w:rsidR="00387ACE" w:rsidRPr="00314920">
        <w:rPr>
          <w:rFonts w:ascii="Times New Roman" w:hAnsi="Times New Roman"/>
        </w:rPr>
        <w:t xml:space="preserve"> full and fair reading of</w:t>
      </w:r>
      <w:r w:rsidR="00387ACE" w:rsidRPr="00314920" w:rsidDel="00F72067">
        <w:rPr>
          <w:rFonts w:ascii="Times New Roman" w:hAnsi="Times New Roman"/>
        </w:rPr>
        <w:t xml:space="preserve"> the</w:t>
      </w:r>
      <w:r w:rsidR="00B54C9B">
        <w:rPr>
          <w:rFonts w:ascii="Times New Roman" w:hAnsi="Times New Roman"/>
        </w:rPr>
        <w:t> </w:t>
      </w:r>
      <w:r w:rsidR="00F72067" w:rsidRPr="00314920">
        <w:rPr>
          <w:rFonts w:ascii="Times New Roman" w:hAnsi="Times New Roman"/>
        </w:rPr>
        <w:t>[</w:t>
      </w:r>
      <w:r w:rsidR="009C42DC" w:rsidRPr="00314920">
        <w:rPr>
          <w:rFonts w:ascii="Times New Roman" w:hAnsi="Times New Roman"/>
        </w:rPr>
        <w:t>s</w:t>
      </w:r>
      <w:r w:rsidR="004F477A" w:rsidRPr="00314920">
        <w:rPr>
          <w:rFonts w:ascii="Times New Roman" w:hAnsi="Times New Roman"/>
        </w:rPr>
        <w:t>econd</w:t>
      </w:r>
      <w:r w:rsidR="00B54C9B">
        <w:rPr>
          <w:rFonts w:ascii="Times New Roman" w:hAnsi="Times New Roman"/>
        </w:rPr>
        <w:t> </w:t>
      </w:r>
      <w:r w:rsidR="00F72067" w:rsidRPr="00314920">
        <w:rPr>
          <w:rFonts w:ascii="Times New Roman" w:hAnsi="Times New Roman"/>
        </w:rPr>
        <w:t xml:space="preserve">Commissioner </w:t>
      </w:r>
      <w:r w:rsidR="004F477A" w:rsidRPr="00314920">
        <w:rPr>
          <w:rFonts w:ascii="Times New Roman" w:hAnsi="Times New Roman"/>
        </w:rPr>
        <w:t>Riordan</w:t>
      </w:r>
      <w:r w:rsidR="00025E80" w:rsidRPr="00314920">
        <w:rPr>
          <w:rFonts w:ascii="Times New Roman" w:hAnsi="Times New Roman"/>
        </w:rPr>
        <w:t xml:space="preserve"> decision</w:t>
      </w:r>
      <w:r w:rsidR="004F477A" w:rsidRPr="00314920">
        <w:rPr>
          <w:rFonts w:ascii="Times New Roman" w:hAnsi="Times New Roman"/>
        </w:rPr>
        <w:t xml:space="preserve">] </w:t>
      </w:r>
      <w:r w:rsidR="00387ACE" w:rsidRPr="00314920">
        <w:rPr>
          <w:rFonts w:ascii="Times New Roman" w:hAnsi="Times New Roman"/>
        </w:rPr>
        <w:t xml:space="preserve">indicates that </w:t>
      </w:r>
      <w:r w:rsidRPr="00314920">
        <w:rPr>
          <w:rFonts w:ascii="Times New Roman" w:hAnsi="Times New Roman"/>
        </w:rPr>
        <w:t>...</w:t>
      </w:r>
      <w:r w:rsidR="00387ACE" w:rsidRPr="00314920">
        <w:rPr>
          <w:rFonts w:ascii="Times New Roman" w:hAnsi="Times New Roman"/>
        </w:rPr>
        <w:t xml:space="preserve"> the Commissioner turned his attention to the matters identified in the first appeal decision as being relevant matters to consider in deciding if insourcing was feasible</w:t>
      </w:r>
      <w:r w:rsidR="007D4691" w:rsidRPr="00314920">
        <w:rPr>
          <w:rFonts w:ascii="Times New Roman" w:hAnsi="Times New Roman"/>
        </w:rPr>
        <w:t>.</w:t>
      </w:r>
      <w:r w:rsidR="00387ACE" w:rsidRPr="00314920">
        <w:rPr>
          <w:rFonts w:ascii="Times New Roman" w:hAnsi="Times New Roman"/>
        </w:rPr>
        <w:t xml:space="preserve">" </w:t>
      </w:r>
      <w:proofErr w:type="gramStart"/>
      <w:r w:rsidR="00387ACE" w:rsidRPr="00314920">
        <w:rPr>
          <w:rFonts w:ascii="Times New Roman" w:hAnsi="Times New Roman"/>
        </w:rPr>
        <w:t>And,</w:t>
      </w:r>
      <w:proofErr w:type="gramEnd"/>
      <w:r w:rsidR="00B54C9B">
        <w:rPr>
          <w:rFonts w:ascii="Times New Roman" w:hAnsi="Times New Roman"/>
        </w:rPr>
        <w:t> </w:t>
      </w:r>
      <w:r w:rsidR="00387ACE" w:rsidRPr="00314920">
        <w:rPr>
          <w:rFonts w:ascii="Times New Roman" w:hAnsi="Times New Roman"/>
        </w:rPr>
        <w:t>"[t]he</w:t>
      </w:r>
      <w:r w:rsidR="00B54C9B">
        <w:rPr>
          <w:rFonts w:ascii="Times New Roman" w:hAnsi="Times New Roman"/>
        </w:rPr>
        <w:t> </w:t>
      </w:r>
      <w:r w:rsidR="00387ACE" w:rsidRPr="00314920">
        <w:rPr>
          <w:rFonts w:ascii="Times New Roman" w:hAnsi="Times New Roman"/>
        </w:rPr>
        <w:t>Commissioner was not narrowly focussed in his investigation and, having considered all of the circumstances, including the feasibility of insourcing, concluded that redeployment was reasonable in all</w:t>
      </w:r>
      <w:r w:rsidR="00700446" w:rsidRPr="00314920">
        <w:rPr>
          <w:rFonts w:ascii="Times New Roman" w:hAnsi="Times New Roman"/>
        </w:rPr>
        <w:t xml:space="preserve"> of</w:t>
      </w:r>
      <w:r w:rsidR="00387ACE" w:rsidRPr="00314920">
        <w:rPr>
          <w:rFonts w:ascii="Times New Roman" w:hAnsi="Times New Roman"/>
        </w:rPr>
        <w:t xml:space="preserve"> th</w:t>
      </w:r>
      <w:r w:rsidR="00700446" w:rsidRPr="00314920">
        <w:rPr>
          <w:rFonts w:ascii="Times New Roman" w:hAnsi="Times New Roman"/>
        </w:rPr>
        <w:t>ose</w:t>
      </w:r>
      <w:r w:rsidR="00387ACE" w:rsidRPr="00314920">
        <w:rPr>
          <w:rFonts w:ascii="Times New Roman" w:hAnsi="Times New Roman"/>
        </w:rPr>
        <w:t xml:space="preserve"> circumstances"</w:t>
      </w:r>
      <w:r w:rsidR="00A52876" w:rsidRPr="00314920">
        <w:rPr>
          <w:rFonts w:ascii="Times New Roman" w:hAnsi="Times New Roman"/>
        </w:rPr>
        <w:t>.</w:t>
      </w:r>
      <w:r w:rsidR="00387ACE" w:rsidRPr="00314920">
        <w:rPr>
          <w:rFonts w:ascii="Times New Roman" w:hAnsi="Times New Roman"/>
        </w:rPr>
        <w:t xml:space="preserve"> </w:t>
      </w:r>
      <w:bookmarkStart w:id="9" w:name="_Ref190965344"/>
      <w:r w:rsidR="00387ACE" w:rsidRPr="00314920">
        <w:rPr>
          <w:rFonts w:ascii="Times New Roman" w:hAnsi="Times New Roman"/>
        </w:rPr>
        <w:t>The</w:t>
      </w:r>
      <w:r w:rsidR="00B54C9B">
        <w:rPr>
          <w:rFonts w:ascii="Times New Roman" w:hAnsi="Times New Roman"/>
        </w:rPr>
        <w:t> </w:t>
      </w:r>
      <w:r w:rsidR="00D53D7E" w:rsidRPr="00314920">
        <w:rPr>
          <w:rFonts w:ascii="Times New Roman" w:hAnsi="Times New Roman"/>
        </w:rPr>
        <w:t>Full Bench</w:t>
      </w:r>
      <w:r w:rsidR="00387ACE" w:rsidRPr="00314920">
        <w:rPr>
          <w:rFonts w:ascii="Times New Roman" w:hAnsi="Times New Roman"/>
        </w:rPr>
        <w:t xml:space="preserve"> dismissed the appeal. </w:t>
      </w:r>
      <w:bookmarkEnd w:id="9"/>
      <w:r w:rsidR="00387ACE" w:rsidRPr="00314920">
        <w:rPr>
          <w:rFonts w:ascii="Times New Roman" w:hAnsi="Times New Roman"/>
          <w:b/>
          <w:bCs/>
        </w:rPr>
        <w:t xml:space="preserve"> </w:t>
      </w:r>
    </w:p>
    <w:p w14:paraId="03079BAA" w14:textId="3149E3B7" w:rsidR="00387ACE" w:rsidRPr="00314920" w:rsidRDefault="00387ACE" w:rsidP="00314920">
      <w:pPr>
        <w:pStyle w:val="HeadingL1"/>
        <w:spacing w:after="260" w:line="280" w:lineRule="exact"/>
        <w:ind w:right="0"/>
        <w:jc w:val="both"/>
        <w:rPr>
          <w:rFonts w:ascii="Times New Roman" w:hAnsi="Times New Roman"/>
        </w:rPr>
      </w:pPr>
      <w:bookmarkStart w:id="10" w:name="_Toc191628375"/>
      <w:r w:rsidRPr="00314920">
        <w:rPr>
          <w:rFonts w:ascii="Times New Roman" w:hAnsi="Times New Roman"/>
        </w:rPr>
        <w:t>Full Federal Court</w:t>
      </w:r>
      <w:bookmarkEnd w:id="10"/>
      <w:r w:rsidR="00713655" w:rsidRPr="00314920">
        <w:rPr>
          <w:rFonts w:ascii="Times New Roman" w:hAnsi="Times New Roman"/>
        </w:rPr>
        <w:t xml:space="preserve"> decision</w:t>
      </w:r>
    </w:p>
    <w:p w14:paraId="2E10F444" w14:textId="61969F8F" w:rsidR="00E212F0" w:rsidRPr="00314920" w:rsidRDefault="00E212F0" w:rsidP="00314920">
      <w:pPr>
        <w:pStyle w:val="FixListStyle"/>
        <w:spacing w:after="260" w:line="280" w:lineRule="exact"/>
        <w:ind w:right="0"/>
        <w:jc w:val="both"/>
        <w:rPr>
          <w:rFonts w:ascii="Times New Roman" w:hAnsi="Times New Roman"/>
        </w:rPr>
      </w:pPr>
      <w:bookmarkStart w:id="11" w:name="_Ref190965368"/>
      <w:r w:rsidRPr="00314920">
        <w:rPr>
          <w:rFonts w:ascii="Times New Roman" w:hAnsi="Times New Roman"/>
        </w:rPr>
        <w:tab/>
      </w:r>
      <w:r w:rsidR="00387ACE" w:rsidRPr="00314920">
        <w:rPr>
          <w:rFonts w:ascii="Times New Roman" w:hAnsi="Times New Roman"/>
        </w:rPr>
        <w:t xml:space="preserve">Helensburgh applied to the Full Federal Court for a writ of certiorari quashing all four </w:t>
      </w:r>
      <w:r w:rsidR="00F76891" w:rsidRPr="00314920">
        <w:rPr>
          <w:rFonts w:ascii="Times New Roman" w:hAnsi="Times New Roman"/>
        </w:rPr>
        <w:t>FWC</w:t>
      </w:r>
      <w:r w:rsidR="00387ACE" w:rsidRPr="00314920">
        <w:rPr>
          <w:rFonts w:ascii="Times New Roman" w:hAnsi="Times New Roman"/>
        </w:rPr>
        <w:t xml:space="preserve"> decisions and a writ of prohibition to compel the </w:t>
      </w:r>
      <w:r w:rsidR="00F76891" w:rsidRPr="00314920">
        <w:rPr>
          <w:rFonts w:ascii="Times New Roman" w:hAnsi="Times New Roman"/>
        </w:rPr>
        <w:t>FWC</w:t>
      </w:r>
      <w:r w:rsidR="00387ACE" w:rsidRPr="00314920">
        <w:rPr>
          <w:rFonts w:ascii="Times New Roman" w:hAnsi="Times New Roman"/>
        </w:rPr>
        <w:t xml:space="preserve"> to cease dealing further with </w:t>
      </w:r>
      <w:proofErr w:type="gramStart"/>
      <w:r w:rsidR="00387ACE" w:rsidRPr="00314920">
        <w:rPr>
          <w:rFonts w:ascii="Times New Roman" w:hAnsi="Times New Roman"/>
        </w:rPr>
        <w:t xml:space="preserve">all </w:t>
      </w:r>
      <w:r w:rsidRPr="00314920">
        <w:rPr>
          <w:rFonts w:ascii="Times New Roman" w:hAnsi="Times New Roman"/>
        </w:rPr>
        <w:t>of</w:t>
      </w:r>
      <w:proofErr w:type="gramEnd"/>
      <w:r w:rsidRPr="00314920">
        <w:rPr>
          <w:rFonts w:ascii="Times New Roman" w:hAnsi="Times New Roman"/>
        </w:rPr>
        <w:t xml:space="preserve"> </w:t>
      </w:r>
      <w:r w:rsidR="00387ACE" w:rsidRPr="00314920">
        <w:rPr>
          <w:rFonts w:ascii="Times New Roman" w:hAnsi="Times New Roman"/>
        </w:rPr>
        <w:t xml:space="preserve">the unfair dismissal applications. The relief sought by Helensburgh was only available if the challenged decisions were affected by jurisdictional error. </w:t>
      </w:r>
      <w:bookmarkEnd w:id="11"/>
      <w:r w:rsidR="005C7F27" w:rsidRPr="00314920">
        <w:rPr>
          <w:rFonts w:ascii="Times New Roman" w:hAnsi="Times New Roman"/>
        </w:rPr>
        <w:t xml:space="preserve">It is only necessary to address </w:t>
      </w:r>
      <w:r w:rsidR="0002765E" w:rsidRPr="00314920">
        <w:rPr>
          <w:rFonts w:ascii="Times New Roman" w:hAnsi="Times New Roman"/>
        </w:rPr>
        <w:t xml:space="preserve">the first three of Helensburgh's </w:t>
      </w:r>
      <w:r w:rsidR="009B1B2F" w:rsidRPr="00314920">
        <w:rPr>
          <w:rFonts w:ascii="Times New Roman" w:hAnsi="Times New Roman"/>
        </w:rPr>
        <w:t>grounds of review</w:t>
      </w:r>
      <w:r w:rsidR="005C7F27" w:rsidRPr="00314920">
        <w:rPr>
          <w:rFonts w:ascii="Times New Roman" w:hAnsi="Times New Roman"/>
        </w:rPr>
        <w:t>.</w:t>
      </w:r>
    </w:p>
    <w:p w14:paraId="28ECE297" w14:textId="54886573" w:rsidR="00387ACE" w:rsidRPr="00314920" w:rsidRDefault="00E212F0"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00387ACE" w:rsidRPr="00314920">
        <w:rPr>
          <w:rFonts w:ascii="Times New Roman" w:hAnsi="Times New Roman"/>
        </w:rPr>
        <w:t xml:space="preserve">Grounds 1 and 2 contended that, insofar as s 389(2) of the </w:t>
      </w:r>
      <w:r w:rsidRPr="00314920">
        <w:rPr>
          <w:rFonts w:ascii="Times New Roman" w:hAnsi="Times New Roman"/>
        </w:rPr>
        <w:t>FW Act</w:t>
      </w:r>
      <w:r w:rsidR="00387ACE" w:rsidRPr="00314920">
        <w:rPr>
          <w:rFonts w:ascii="Times New Roman" w:hAnsi="Times New Roman"/>
          <w:i/>
          <w:iCs/>
        </w:rPr>
        <w:t xml:space="preserve"> </w:t>
      </w:r>
      <w:r w:rsidR="00387ACE" w:rsidRPr="00314920">
        <w:rPr>
          <w:rFonts w:ascii="Times New Roman" w:hAnsi="Times New Roman"/>
        </w:rPr>
        <w:t>contemplates a dismissed employee's potential for redeployment, s</w:t>
      </w:r>
      <w:r w:rsidRPr="00314920">
        <w:rPr>
          <w:rFonts w:ascii="Times New Roman" w:hAnsi="Times New Roman"/>
        </w:rPr>
        <w:t> </w:t>
      </w:r>
      <w:r w:rsidR="00387ACE" w:rsidRPr="00314920">
        <w:rPr>
          <w:rFonts w:ascii="Times New Roman" w:hAnsi="Times New Roman"/>
        </w:rPr>
        <w:t xml:space="preserve">389(2) does not </w:t>
      </w:r>
      <w:r w:rsidR="00387ACE" w:rsidRPr="00314920">
        <w:rPr>
          <w:rFonts w:ascii="Times New Roman" w:hAnsi="Times New Roman"/>
        </w:rPr>
        <w:lastRenderedPageBreak/>
        <w:t xml:space="preserve">authorise consideration of potential redeployment to roles that are already filled by others. </w:t>
      </w:r>
      <w:r w:rsidR="00387ACE" w:rsidRPr="00314920">
        <w:rPr>
          <w:rFonts w:ascii="Times New Roman" w:hAnsi="Times New Roman"/>
          <w:iCs/>
        </w:rPr>
        <w:t xml:space="preserve">Katzmann and </w:t>
      </w:r>
      <w:proofErr w:type="spellStart"/>
      <w:r w:rsidR="00387ACE" w:rsidRPr="00314920">
        <w:rPr>
          <w:rFonts w:ascii="Times New Roman" w:hAnsi="Times New Roman"/>
          <w:iCs/>
        </w:rPr>
        <w:t>Snaden</w:t>
      </w:r>
      <w:proofErr w:type="spellEnd"/>
      <w:r w:rsidR="00387ACE" w:rsidRPr="00314920">
        <w:rPr>
          <w:rFonts w:ascii="Times New Roman" w:hAnsi="Times New Roman"/>
          <w:iCs/>
        </w:rPr>
        <w:t xml:space="preserve"> JJ</w:t>
      </w:r>
      <w:r w:rsidR="00387ACE" w:rsidRPr="00314920">
        <w:rPr>
          <w:rFonts w:ascii="Times New Roman" w:hAnsi="Times New Roman"/>
        </w:rPr>
        <w:t xml:space="preserve"> held that s 389(2) contemplates a "qualification</w:t>
      </w:r>
      <w:r w:rsidR="00D345F4">
        <w:rPr>
          <w:rFonts w:ascii="Times New Roman" w:hAnsi="Times New Roman"/>
        </w:rPr>
        <w:t> </w:t>
      </w:r>
      <w:r w:rsidR="00387ACE" w:rsidRPr="00314920">
        <w:rPr>
          <w:rFonts w:ascii="Times New Roman" w:hAnsi="Times New Roman"/>
        </w:rPr>
        <w:t xml:space="preserve">of some width: specifically, redeployment that 'in all [of] the circumstances' would have been 'reasonable'". Their Honours reasoned that the </w:t>
      </w:r>
      <w:r w:rsidR="008B617A" w:rsidRPr="00314920">
        <w:rPr>
          <w:rFonts w:ascii="Times New Roman" w:hAnsi="Times New Roman"/>
        </w:rPr>
        <w:t xml:space="preserve">phrase </w:t>
      </w:r>
      <w:r w:rsidR="00387ACE" w:rsidRPr="00314920">
        <w:rPr>
          <w:rFonts w:ascii="Times New Roman" w:hAnsi="Times New Roman"/>
        </w:rPr>
        <w:t>"'would have been' reasonable ... necessarily envisages some analysis of the measures that an</w:t>
      </w:r>
      <w:r w:rsidR="00D345F4">
        <w:rPr>
          <w:rFonts w:ascii="Times New Roman" w:hAnsi="Times New Roman"/>
        </w:rPr>
        <w:t> </w:t>
      </w:r>
      <w:r w:rsidR="00387ACE" w:rsidRPr="00314920">
        <w:rPr>
          <w:rFonts w:ascii="Times New Roman" w:hAnsi="Times New Roman"/>
        </w:rPr>
        <w:t xml:space="preserve">employer </w:t>
      </w:r>
      <w:r w:rsidR="00387ACE" w:rsidRPr="00314920">
        <w:rPr>
          <w:rFonts w:ascii="Times New Roman" w:hAnsi="Times New Roman"/>
          <w:i/>
          <w:iCs/>
        </w:rPr>
        <w:t xml:space="preserve">could </w:t>
      </w:r>
      <w:r w:rsidR="00387ACE" w:rsidRPr="00314920">
        <w:rPr>
          <w:rFonts w:ascii="Times New Roman" w:hAnsi="Times New Roman"/>
        </w:rPr>
        <w:t xml:space="preserve">have taken in order to redeploy an otherwise redundant employee" (emphasis in original). Their Honours then held that: </w:t>
      </w:r>
      <w:r w:rsidR="00387ACE" w:rsidRPr="00314920">
        <w:rPr>
          <w:rFonts w:ascii="Times New Roman" w:hAnsi="Times New Roman"/>
          <w:b/>
          <w:bCs/>
        </w:rPr>
        <w:t xml:space="preserve"> </w:t>
      </w:r>
    </w:p>
    <w:p w14:paraId="668A28D8" w14:textId="3369BD5A" w:rsidR="00314920" w:rsidRDefault="00631972" w:rsidP="008500B1">
      <w:pPr>
        <w:pStyle w:val="leftright"/>
        <w:spacing w:before="0" w:after="260" w:line="280" w:lineRule="exact"/>
        <w:ind w:right="0"/>
        <w:jc w:val="both"/>
        <w:rPr>
          <w:rFonts w:ascii="Times New Roman" w:hAnsi="Times New Roman"/>
        </w:rPr>
      </w:pPr>
      <w:r w:rsidRPr="00314920">
        <w:rPr>
          <w:rFonts w:ascii="Times New Roman" w:hAnsi="Times New Roman"/>
        </w:rPr>
        <w:tab/>
      </w:r>
      <w:r w:rsidR="00387ACE" w:rsidRPr="00314920">
        <w:rPr>
          <w:rFonts w:ascii="Times New Roman" w:hAnsi="Times New Roman"/>
        </w:rPr>
        <w:t>"Given the undeniable width of the text in which the</w:t>
      </w:r>
      <w:r w:rsidR="00D345F4">
        <w:rPr>
          <w:rFonts w:ascii="Times New Roman" w:hAnsi="Times New Roman"/>
        </w:rPr>
        <w:t> </w:t>
      </w:r>
      <w:r w:rsidR="00387ACE" w:rsidRPr="00314920">
        <w:rPr>
          <w:rFonts w:ascii="Times New Roman" w:hAnsi="Times New Roman"/>
        </w:rPr>
        <w:t>exemption is couched, there is no reason to excise from 'all [of] the circumstances' the possibility that an employer might free up work for its employees by reducing its reliance upon external providers. The existence of that possibility in any given case is a</w:t>
      </w:r>
      <w:r w:rsidR="00D345F4">
        <w:rPr>
          <w:rFonts w:ascii="Times New Roman" w:hAnsi="Times New Roman"/>
        </w:rPr>
        <w:t> </w:t>
      </w:r>
      <w:r w:rsidR="00387ACE" w:rsidRPr="00314920">
        <w:rPr>
          <w:rFonts w:ascii="Times New Roman" w:hAnsi="Times New Roman"/>
        </w:rPr>
        <w:t xml:space="preserve">circumstance that </w:t>
      </w:r>
      <w:proofErr w:type="gramStart"/>
      <w:r w:rsidR="00387ACE" w:rsidRPr="00314920">
        <w:rPr>
          <w:rFonts w:ascii="Times New Roman" w:hAnsi="Times New Roman"/>
        </w:rPr>
        <w:t>is capable of informing</w:t>
      </w:r>
      <w:proofErr w:type="gramEnd"/>
      <w:r w:rsidR="00387ACE" w:rsidRPr="00314920">
        <w:rPr>
          <w:rFonts w:ascii="Times New Roman" w:hAnsi="Times New Roman"/>
        </w:rPr>
        <w:t xml:space="preserve"> whether redeployment 'would have been reasonable'."</w:t>
      </w:r>
    </w:p>
    <w:p w14:paraId="709622DC" w14:textId="43C00638" w:rsidR="00387ACE" w:rsidRPr="00314920" w:rsidRDefault="00C20963"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387ACE" w:rsidRPr="00314920">
        <w:rPr>
          <w:rFonts w:ascii="Times New Roman" w:hAnsi="Times New Roman"/>
        </w:rPr>
        <w:t xml:space="preserve">Katzmann and </w:t>
      </w:r>
      <w:proofErr w:type="spellStart"/>
      <w:r w:rsidR="00387ACE" w:rsidRPr="00314920">
        <w:rPr>
          <w:rFonts w:ascii="Times New Roman" w:hAnsi="Times New Roman"/>
        </w:rPr>
        <w:t>Snaden</w:t>
      </w:r>
      <w:proofErr w:type="spellEnd"/>
      <w:r w:rsidR="00387ACE" w:rsidRPr="00314920">
        <w:rPr>
          <w:rFonts w:ascii="Times New Roman" w:hAnsi="Times New Roman"/>
        </w:rPr>
        <w:t xml:space="preserve"> JJ </w:t>
      </w:r>
      <w:r w:rsidR="00C43FA8" w:rsidRPr="00314920">
        <w:rPr>
          <w:rFonts w:ascii="Times New Roman" w:hAnsi="Times New Roman"/>
        </w:rPr>
        <w:t xml:space="preserve">also </w:t>
      </w:r>
      <w:r w:rsidR="00387ACE" w:rsidRPr="00314920">
        <w:rPr>
          <w:rFonts w:ascii="Times New Roman" w:hAnsi="Times New Roman"/>
        </w:rPr>
        <w:t>held that the unavailability of a position to which a redundant employee could have been conveniently redeployed "is</w:t>
      </w:r>
      <w:r w:rsidR="00DE4491">
        <w:rPr>
          <w:rFonts w:ascii="Times New Roman" w:hAnsi="Times New Roman"/>
        </w:rPr>
        <w:t> </w:t>
      </w:r>
      <w:r w:rsidR="00387ACE" w:rsidRPr="00314920">
        <w:rPr>
          <w:rFonts w:ascii="Times New Roman" w:hAnsi="Times New Roman"/>
        </w:rPr>
        <w:t>a</w:t>
      </w:r>
      <w:r w:rsidR="00DE4491">
        <w:rPr>
          <w:rFonts w:ascii="Times New Roman" w:hAnsi="Times New Roman"/>
        </w:rPr>
        <w:t> </w:t>
      </w:r>
      <w:r w:rsidR="00387ACE" w:rsidRPr="00314920">
        <w:rPr>
          <w:rFonts w:ascii="Times New Roman" w:hAnsi="Times New Roman"/>
        </w:rPr>
        <w:t>circumstance that, in any given case, might well favour a conclusion that redeployment would not have been reasonable. Whether that is so, however,</w:t>
      </w:r>
      <w:r w:rsidR="00726227">
        <w:rPr>
          <w:rFonts w:ascii="Times New Roman" w:hAnsi="Times New Roman"/>
        </w:rPr>
        <w:t> </w:t>
      </w:r>
      <w:r w:rsidR="00387ACE" w:rsidRPr="00314920">
        <w:rPr>
          <w:rFonts w:ascii="Times New Roman" w:hAnsi="Times New Roman"/>
        </w:rPr>
        <w:t>will</w:t>
      </w:r>
      <w:r w:rsidR="00DE4491">
        <w:rPr>
          <w:rFonts w:ascii="Times New Roman" w:hAnsi="Times New Roman"/>
        </w:rPr>
        <w:t> </w:t>
      </w:r>
      <w:r w:rsidR="00387ACE" w:rsidRPr="00314920">
        <w:rPr>
          <w:rFonts w:ascii="Times New Roman" w:hAnsi="Times New Roman"/>
        </w:rPr>
        <w:t>depend upon 'all [of] the</w:t>
      </w:r>
      <w:r w:rsidR="00387ACE" w:rsidRPr="00314920" w:rsidDel="003348C2">
        <w:rPr>
          <w:rFonts w:ascii="Times New Roman" w:hAnsi="Times New Roman"/>
        </w:rPr>
        <w:t xml:space="preserve"> </w:t>
      </w:r>
      <w:r w:rsidR="00387ACE" w:rsidRPr="00314920">
        <w:rPr>
          <w:rFonts w:ascii="Times New Roman" w:hAnsi="Times New Roman"/>
        </w:rPr>
        <w:t>circumstances'</w:t>
      </w:r>
      <w:r w:rsidR="0093044C" w:rsidRPr="00314920">
        <w:rPr>
          <w:rFonts w:ascii="Times New Roman" w:hAnsi="Times New Roman"/>
        </w:rPr>
        <w:t>.</w:t>
      </w:r>
      <w:r w:rsidR="00387ACE" w:rsidRPr="00314920">
        <w:rPr>
          <w:rFonts w:ascii="Times New Roman" w:hAnsi="Times New Roman"/>
        </w:rPr>
        <w:t>" Their Honours held that it is for the</w:t>
      </w:r>
      <w:r w:rsidR="00726227">
        <w:rPr>
          <w:rFonts w:ascii="Times New Roman" w:hAnsi="Times New Roman"/>
        </w:rPr>
        <w:t> </w:t>
      </w:r>
      <w:r w:rsidR="00F76891" w:rsidRPr="00314920">
        <w:rPr>
          <w:rFonts w:ascii="Times New Roman" w:hAnsi="Times New Roman"/>
        </w:rPr>
        <w:t>FWC</w:t>
      </w:r>
      <w:r w:rsidR="00387ACE" w:rsidRPr="00314920">
        <w:rPr>
          <w:rFonts w:ascii="Times New Roman" w:hAnsi="Times New Roman"/>
        </w:rPr>
        <w:t xml:space="preserve"> to determine, within the "wide bounds of what is legally reasonable", whether redeployment would have been reasonable in any given case, and that that is what occurred </w:t>
      </w:r>
      <w:r w:rsidR="00571EB2" w:rsidRPr="00314920">
        <w:rPr>
          <w:rFonts w:ascii="Times New Roman" w:hAnsi="Times New Roman"/>
        </w:rPr>
        <w:t>in the decisions below</w:t>
      </w:r>
      <w:r w:rsidR="00387ACE" w:rsidRPr="00314920">
        <w:rPr>
          <w:rFonts w:ascii="Times New Roman" w:hAnsi="Times New Roman"/>
        </w:rPr>
        <w:t xml:space="preserve">. Katzmann and </w:t>
      </w:r>
      <w:proofErr w:type="spellStart"/>
      <w:r w:rsidR="00387ACE" w:rsidRPr="00314920">
        <w:rPr>
          <w:rFonts w:ascii="Times New Roman" w:hAnsi="Times New Roman"/>
        </w:rPr>
        <w:t>Snaden</w:t>
      </w:r>
      <w:proofErr w:type="spellEnd"/>
      <w:r w:rsidR="00387ACE" w:rsidRPr="00314920">
        <w:rPr>
          <w:rFonts w:ascii="Times New Roman" w:hAnsi="Times New Roman"/>
        </w:rPr>
        <w:t xml:space="preserve"> JJ dismissed grounds 1 and 2. </w:t>
      </w:r>
      <w:r w:rsidR="00387ACE" w:rsidRPr="00314920">
        <w:rPr>
          <w:rFonts w:ascii="Times New Roman" w:hAnsi="Times New Roman"/>
          <w:b/>
          <w:bCs/>
        </w:rPr>
        <w:t xml:space="preserve"> </w:t>
      </w:r>
    </w:p>
    <w:p w14:paraId="5D2B1D84" w14:textId="056717F6" w:rsidR="00D56EB9" w:rsidRPr="00314920" w:rsidRDefault="00BB3149" w:rsidP="00314920">
      <w:pPr>
        <w:pStyle w:val="FixListStyle"/>
        <w:spacing w:after="260" w:line="280" w:lineRule="exact"/>
        <w:ind w:right="0"/>
        <w:jc w:val="both"/>
        <w:rPr>
          <w:rFonts w:ascii="Times New Roman" w:hAnsi="Times New Roman"/>
        </w:rPr>
      </w:pPr>
      <w:r w:rsidRPr="00314920">
        <w:rPr>
          <w:rFonts w:ascii="Times New Roman" w:hAnsi="Times New Roman"/>
        </w:rPr>
        <w:tab/>
        <w:t xml:space="preserve">Raper J did not disagree with their Honours' reasons on grounds 1 and 2 but gave additional reasons. </w:t>
      </w:r>
      <w:r w:rsidR="004657B4" w:rsidRPr="00314920">
        <w:rPr>
          <w:rFonts w:ascii="Times New Roman" w:hAnsi="Times New Roman"/>
        </w:rPr>
        <w:t>Her </w:t>
      </w:r>
      <w:r w:rsidR="00C43FA8" w:rsidRPr="00314920">
        <w:rPr>
          <w:rFonts w:ascii="Times New Roman" w:hAnsi="Times New Roman"/>
        </w:rPr>
        <w:t>Honour</w:t>
      </w:r>
      <w:r w:rsidRPr="00314920" w:rsidDel="00BA633B">
        <w:rPr>
          <w:rFonts w:ascii="Times New Roman" w:hAnsi="Times New Roman"/>
        </w:rPr>
        <w:t xml:space="preserve"> </w:t>
      </w:r>
      <w:r w:rsidRPr="00314920">
        <w:rPr>
          <w:rFonts w:ascii="Times New Roman" w:hAnsi="Times New Roman"/>
        </w:rPr>
        <w:t xml:space="preserve">said that </w:t>
      </w:r>
      <w:r w:rsidR="00D34258" w:rsidRPr="00314920">
        <w:rPr>
          <w:rFonts w:ascii="Times New Roman" w:hAnsi="Times New Roman"/>
        </w:rPr>
        <w:t xml:space="preserve">although </w:t>
      </w:r>
      <w:r w:rsidRPr="00314920">
        <w:rPr>
          <w:rFonts w:ascii="Times New Roman" w:hAnsi="Times New Roman"/>
        </w:rPr>
        <w:t>"[t]here is an apparent attractiveness to the construction of s</w:t>
      </w:r>
      <w:r w:rsidR="00D34258" w:rsidRPr="00314920">
        <w:rPr>
          <w:rFonts w:ascii="Times New Roman" w:hAnsi="Times New Roman"/>
        </w:rPr>
        <w:t> </w:t>
      </w:r>
      <w:r w:rsidRPr="00314920">
        <w:rPr>
          <w:rFonts w:ascii="Times New Roman" w:hAnsi="Times New Roman"/>
        </w:rPr>
        <w:t>389(2) urged upon this Court by [Helensburgh]</w:t>
      </w:r>
      <w:r w:rsidR="00C20887" w:rsidRPr="00314920">
        <w:rPr>
          <w:rFonts w:ascii="Times New Roman" w:hAnsi="Times New Roman"/>
        </w:rPr>
        <w:t xml:space="preserve"> ...</w:t>
      </w:r>
      <w:r w:rsidR="006233A7" w:rsidRPr="00314920" w:rsidDel="006233A7">
        <w:rPr>
          <w:rFonts w:ascii="Times New Roman" w:hAnsi="Times New Roman"/>
        </w:rPr>
        <w:t xml:space="preserve"> </w:t>
      </w:r>
      <w:r w:rsidRPr="00314920">
        <w:rPr>
          <w:rFonts w:ascii="Times New Roman" w:hAnsi="Times New Roman"/>
        </w:rPr>
        <w:t>s</w:t>
      </w:r>
      <w:r w:rsidR="00D34258" w:rsidRPr="00314920">
        <w:rPr>
          <w:rFonts w:ascii="Times New Roman" w:hAnsi="Times New Roman"/>
        </w:rPr>
        <w:t> </w:t>
      </w:r>
      <w:r w:rsidRPr="00314920">
        <w:rPr>
          <w:rFonts w:ascii="Times New Roman" w:hAnsi="Times New Roman"/>
        </w:rPr>
        <w:t xml:space="preserve">389(2) does not confine redeployment to a particular (vacant) position </w:t>
      </w:r>
      <w:r w:rsidRPr="00314920" w:rsidDel="00791A20">
        <w:rPr>
          <w:rFonts w:ascii="Times New Roman" w:hAnsi="Times New Roman"/>
        </w:rPr>
        <w:t>–</w:t>
      </w:r>
      <w:r w:rsidRPr="00314920">
        <w:rPr>
          <w:rFonts w:ascii="Times New Roman" w:hAnsi="Times New Roman"/>
        </w:rPr>
        <w:t xml:space="preserve"> the text does not constrain it". </w:t>
      </w:r>
      <w:r w:rsidR="004657B4" w:rsidRPr="00314920">
        <w:rPr>
          <w:rFonts w:ascii="Times New Roman" w:hAnsi="Times New Roman"/>
          <w:bCs/>
        </w:rPr>
        <w:t>Her</w:t>
      </w:r>
      <w:r w:rsidR="004B3CE9" w:rsidRPr="00314920">
        <w:rPr>
          <w:rFonts w:ascii="Times New Roman" w:hAnsi="Times New Roman"/>
          <w:bCs/>
        </w:rPr>
        <w:t xml:space="preserve"> Honour concluded that</w:t>
      </w:r>
      <w:r w:rsidR="000675F9" w:rsidRPr="00314920">
        <w:rPr>
          <w:rFonts w:ascii="Times New Roman" w:hAnsi="Times New Roman"/>
          <w:bCs/>
        </w:rPr>
        <w:t>:</w:t>
      </w:r>
      <w:r w:rsidR="004B3CE9" w:rsidRPr="00314920">
        <w:rPr>
          <w:rFonts w:ascii="Times New Roman" w:hAnsi="Times New Roman"/>
          <w:bCs/>
        </w:rPr>
        <w:t xml:space="preserve"> </w:t>
      </w:r>
    </w:p>
    <w:p w14:paraId="5B598126" w14:textId="5BA84AAE" w:rsidR="00314920" w:rsidRDefault="00714C9B" w:rsidP="00314920">
      <w:pPr>
        <w:pStyle w:val="leftright"/>
        <w:spacing w:before="0" w:after="260" w:line="280" w:lineRule="exact"/>
        <w:ind w:right="0"/>
        <w:jc w:val="both"/>
        <w:rPr>
          <w:rFonts w:ascii="Times New Roman" w:hAnsi="Times New Roman"/>
          <w:b/>
          <w:bCs/>
        </w:rPr>
      </w:pPr>
      <w:r w:rsidRPr="00314920">
        <w:rPr>
          <w:rFonts w:ascii="Times New Roman" w:hAnsi="Times New Roman"/>
        </w:rPr>
        <w:tab/>
      </w:r>
      <w:r w:rsidR="00BB3149" w:rsidRPr="00314920">
        <w:rPr>
          <w:rFonts w:ascii="Times New Roman" w:hAnsi="Times New Roman"/>
        </w:rPr>
        <w:t xml:space="preserve">"It is not insignificant that the effect of the Full Bench's reasoning is that there does not need to be a vacant position in the enterprise for redeployment to be 'reasonable in all the circumstances'. A consequence is that the </w:t>
      </w:r>
      <w:r w:rsidR="005562D5" w:rsidRPr="00314920">
        <w:rPr>
          <w:rFonts w:ascii="Times New Roman" w:hAnsi="Times New Roman"/>
        </w:rPr>
        <w:t>[FW</w:t>
      </w:r>
      <w:r w:rsidR="00126B03" w:rsidRPr="00314920">
        <w:rPr>
          <w:rFonts w:ascii="Times New Roman" w:hAnsi="Times New Roman"/>
        </w:rPr>
        <w:t>C</w:t>
      </w:r>
      <w:r w:rsidR="005562D5" w:rsidRPr="00314920">
        <w:rPr>
          <w:rFonts w:ascii="Times New Roman" w:hAnsi="Times New Roman"/>
        </w:rPr>
        <w:t>]</w:t>
      </w:r>
      <w:r w:rsidR="00BB3149" w:rsidRPr="00314920">
        <w:rPr>
          <w:rFonts w:ascii="Times New Roman" w:hAnsi="Times New Roman"/>
        </w:rPr>
        <w:t>, satisfied that there is not a 'genuine redundancy' may enter the fray, as part of the unfair dismissal proceedings and, by operation of s</w:t>
      </w:r>
      <w:r w:rsidR="00726227">
        <w:rPr>
          <w:rFonts w:ascii="Times New Roman" w:hAnsi="Times New Roman"/>
        </w:rPr>
        <w:t> </w:t>
      </w:r>
      <w:r w:rsidR="00BB3149" w:rsidRPr="00314920">
        <w:rPr>
          <w:rFonts w:ascii="Times New Roman" w:hAnsi="Times New Roman"/>
        </w:rPr>
        <w:t>391, order reinstatement which will require the creation of a new position and potentially as is the case here, lead to the termination of third-party contractual arrangements and a fundamental change of the employer's business model. It would be a rare case indeed where an applicant (seeking</w:t>
      </w:r>
      <w:r w:rsidR="002D0932">
        <w:rPr>
          <w:rFonts w:ascii="Times New Roman" w:hAnsi="Times New Roman"/>
        </w:rPr>
        <w:t> </w:t>
      </w:r>
      <w:r w:rsidR="00BB3149" w:rsidRPr="00314920">
        <w:rPr>
          <w:rFonts w:ascii="Times New Roman" w:hAnsi="Times New Roman"/>
        </w:rPr>
        <w:t xml:space="preserve">to avail him or herself of unfair dismissal protections) could satisfy the </w:t>
      </w:r>
      <w:r w:rsidR="00126B03" w:rsidRPr="00314920">
        <w:rPr>
          <w:rFonts w:ascii="Times New Roman" w:hAnsi="Times New Roman"/>
        </w:rPr>
        <w:t>[FWC]</w:t>
      </w:r>
      <w:r w:rsidR="00BB3149" w:rsidRPr="00314920">
        <w:rPr>
          <w:rFonts w:ascii="Times New Roman" w:hAnsi="Times New Roman"/>
        </w:rPr>
        <w:t xml:space="preserve">, under this provision, that redeployment in such circumstances, was reasonable." </w:t>
      </w:r>
    </w:p>
    <w:p w14:paraId="02DB6A19" w14:textId="1F7EB7AF" w:rsidR="00BB3149" w:rsidRPr="00314920" w:rsidRDefault="00BB3149" w:rsidP="00314920">
      <w:pPr>
        <w:pStyle w:val="NormalBody"/>
        <w:spacing w:after="260" w:line="280" w:lineRule="exact"/>
        <w:ind w:right="0"/>
        <w:jc w:val="both"/>
        <w:rPr>
          <w:rFonts w:ascii="Times New Roman" w:hAnsi="Times New Roman"/>
        </w:rPr>
      </w:pPr>
      <w:r w:rsidRPr="00314920">
        <w:rPr>
          <w:rFonts w:ascii="Times New Roman" w:hAnsi="Times New Roman"/>
        </w:rPr>
        <w:lastRenderedPageBreak/>
        <w:t xml:space="preserve">Raper J held that the rightness or wrongness of the </w:t>
      </w:r>
      <w:proofErr w:type="gramStart"/>
      <w:r w:rsidRPr="00314920">
        <w:rPr>
          <w:rFonts w:ascii="Times New Roman" w:hAnsi="Times New Roman"/>
        </w:rPr>
        <w:t>ultimate conclusion</w:t>
      </w:r>
      <w:proofErr w:type="gramEnd"/>
      <w:r w:rsidRPr="00314920">
        <w:rPr>
          <w:rFonts w:ascii="Times New Roman" w:hAnsi="Times New Roman"/>
        </w:rPr>
        <w:t xml:space="preserve"> </w:t>
      </w:r>
      <w:r w:rsidR="00FE47ED" w:rsidRPr="00314920">
        <w:rPr>
          <w:rFonts w:ascii="Times New Roman" w:hAnsi="Times New Roman"/>
        </w:rPr>
        <w:t>was</w:t>
      </w:r>
      <w:r w:rsidRPr="00314920">
        <w:rPr>
          <w:rFonts w:ascii="Times New Roman" w:hAnsi="Times New Roman"/>
        </w:rPr>
        <w:t xml:space="preserve"> beyond the </w:t>
      </w:r>
      <w:r w:rsidR="00FE47ED" w:rsidRPr="00314920">
        <w:rPr>
          <w:rFonts w:ascii="Times New Roman" w:hAnsi="Times New Roman"/>
        </w:rPr>
        <w:t>Full</w:t>
      </w:r>
      <w:r w:rsidR="00615EEC" w:rsidRPr="00314920">
        <w:rPr>
          <w:rFonts w:ascii="Times New Roman" w:hAnsi="Times New Roman"/>
        </w:rPr>
        <w:t xml:space="preserve"> Federal</w:t>
      </w:r>
      <w:r w:rsidR="00FE47ED" w:rsidRPr="00314920">
        <w:rPr>
          <w:rFonts w:ascii="Times New Roman" w:hAnsi="Times New Roman"/>
        </w:rPr>
        <w:t xml:space="preserve"> </w:t>
      </w:r>
      <w:r w:rsidRPr="00314920">
        <w:rPr>
          <w:rFonts w:ascii="Times New Roman" w:hAnsi="Times New Roman"/>
        </w:rPr>
        <w:t xml:space="preserve">Court's remit, and that it </w:t>
      </w:r>
      <w:r w:rsidR="00FE47ED" w:rsidRPr="00314920">
        <w:rPr>
          <w:rFonts w:ascii="Times New Roman" w:hAnsi="Times New Roman"/>
        </w:rPr>
        <w:t>was</w:t>
      </w:r>
      <w:r w:rsidRPr="00314920">
        <w:rPr>
          <w:rFonts w:ascii="Times New Roman" w:hAnsi="Times New Roman"/>
        </w:rPr>
        <w:t xml:space="preserve"> possible that the consequences </w:t>
      </w:r>
      <w:r w:rsidR="00FE47ED" w:rsidRPr="00314920">
        <w:rPr>
          <w:rFonts w:ascii="Times New Roman" w:hAnsi="Times New Roman"/>
        </w:rPr>
        <w:t xml:space="preserve">just </w:t>
      </w:r>
      <w:r w:rsidRPr="00314920">
        <w:rPr>
          <w:rFonts w:ascii="Times New Roman" w:hAnsi="Times New Roman"/>
        </w:rPr>
        <w:t xml:space="preserve">identified </w:t>
      </w:r>
      <w:r w:rsidR="00FE47ED" w:rsidRPr="00314920">
        <w:rPr>
          <w:rFonts w:ascii="Times New Roman" w:hAnsi="Times New Roman"/>
        </w:rPr>
        <w:t xml:space="preserve">would </w:t>
      </w:r>
      <w:r w:rsidRPr="00314920">
        <w:rPr>
          <w:rFonts w:ascii="Times New Roman" w:hAnsi="Times New Roman"/>
        </w:rPr>
        <w:t>be the subject of argument as to the appropriate relief under s</w:t>
      </w:r>
      <w:r w:rsidR="00FE47ED" w:rsidRPr="00314920">
        <w:rPr>
          <w:rFonts w:ascii="Times New Roman" w:hAnsi="Times New Roman"/>
        </w:rPr>
        <w:t> </w:t>
      </w:r>
      <w:r w:rsidRPr="00314920">
        <w:rPr>
          <w:rFonts w:ascii="Times New Roman" w:hAnsi="Times New Roman"/>
        </w:rPr>
        <w:t xml:space="preserve">391 at the end of the unfair dismissal proceedings. </w:t>
      </w:r>
      <w:r w:rsidRPr="00314920">
        <w:rPr>
          <w:rFonts w:ascii="Times New Roman" w:hAnsi="Times New Roman"/>
          <w:b/>
          <w:bCs/>
        </w:rPr>
        <w:t xml:space="preserve"> </w:t>
      </w:r>
    </w:p>
    <w:p w14:paraId="74B22B02" w14:textId="35E47C27" w:rsidR="00387ACE" w:rsidRPr="00314920" w:rsidRDefault="00FE47ED"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387ACE" w:rsidRPr="00314920">
        <w:rPr>
          <w:rFonts w:ascii="Times New Roman" w:hAnsi="Times New Roman"/>
        </w:rPr>
        <w:t xml:space="preserve">Ground 3 contended that the </w:t>
      </w:r>
      <w:r w:rsidR="006A6986" w:rsidRPr="00314920">
        <w:rPr>
          <w:rFonts w:ascii="Times New Roman" w:hAnsi="Times New Roman"/>
        </w:rPr>
        <w:t>Full Bench</w:t>
      </w:r>
      <w:r w:rsidR="00387ACE" w:rsidRPr="00314920">
        <w:rPr>
          <w:rFonts w:ascii="Times New Roman" w:hAnsi="Times New Roman"/>
        </w:rPr>
        <w:t xml:space="preserve"> incorrectly considered Commissioner Riordan's </w:t>
      </w:r>
      <w:r w:rsidR="00CD4D28" w:rsidRPr="00314920">
        <w:rPr>
          <w:rFonts w:ascii="Times New Roman" w:hAnsi="Times New Roman"/>
        </w:rPr>
        <w:t xml:space="preserve">second </w:t>
      </w:r>
      <w:r w:rsidRPr="00314920">
        <w:rPr>
          <w:rFonts w:ascii="Times New Roman" w:hAnsi="Times New Roman"/>
        </w:rPr>
        <w:t xml:space="preserve">decision </w:t>
      </w:r>
      <w:r w:rsidR="00387ACE" w:rsidRPr="00314920">
        <w:rPr>
          <w:rFonts w:ascii="Times New Roman" w:hAnsi="Times New Roman"/>
        </w:rPr>
        <w:t>to be discretionary and thus subject to</w:t>
      </w:r>
      <w:r w:rsidR="00080565" w:rsidRPr="00314920">
        <w:rPr>
          <w:rFonts w:ascii="Times New Roman" w:hAnsi="Times New Roman"/>
        </w:rPr>
        <w:t xml:space="preserve"> the</w:t>
      </w:r>
      <w:r w:rsidR="00387ACE" w:rsidRPr="00314920">
        <w:rPr>
          <w:rFonts w:ascii="Times New Roman" w:hAnsi="Times New Roman"/>
        </w:rPr>
        <w:t xml:space="preserve"> </w:t>
      </w:r>
      <w:r w:rsidR="00387ACE" w:rsidRPr="00314920">
        <w:rPr>
          <w:rFonts w:ascii="Times New Roman" w:hAnsi="Times New Roman"/>
          <w:i/>
          <w:iCs/>
        </w:rPr>
        <w:t>House v The King</w:t>
      </w:r>
      <w:r w:rsidR="00387ACE" w:rsidRPr="00314920">
        <w:rPr>
          <w:rFonts w:ascii="Times New Roman" w:hAnsi="Times New Roman"/>
        </w:rPr>
        <w:t xml:space="preserve"> standard of appellate review. Katzmann and </w:t>
      </w:r>
      <w:proofErr w:type="spellStart"/>
      <w:r w:rsidR="00387ACE" w:rsidRPr="00314920">
        <w:rPr>
          <w:rFonts w:ascii="Times New Roman" w:hAnsi="Times New Roman"/>
        </w:rPr>
        <w:t>Snaden</w:t>
      </w:r>
      <w:proofErr w:type="spellEnd"/>
      <w:r w:rsidR="00387ACE" w:rsidRPr="00314920">
        <w:rPr>
          <w:rFonts w:ascii="Times New Roman" w:hAnsi="Times New Roman"/>
        </w:rPr>
        <w:t xml:space="preserve"> JJ </w:t>
      </w:r>
      <w:r w:rsidR="00FF6658" w:rsidRPr="00314920">
        <w:rPr>
          <w:rFonts w:ascii="Times New Roman" w:hAnsi="Times New Roman"/>
        </w:rPr>
        <w:t xml:space="preserve">relevantly </w:t>
      </w:r>
      <w:r w:rsidR="00387ACE" w:rsidRPr="00314920">
        <w:rPr>
          <w:rFonts w:ascii="Times New Roman" w:hAnsi="Times New Roman"/>
        </w:rPr>
        <w:t xml:space="preserve">held that, even if the </w:t>
      </w:r>
      <w:r w:rsidR="0005558F" w:rsidRPr="00314920">
        <w:rPr>
          <w:rFonts w:ascii="Times New Roman" w:hAnsi="Times New Roman"/>
        </w:rPr>
        <w:t>Full Bench</w:t>
      </w:r>
      <w:r w:rsidR="00387ACE" w:rsidRPr="00314920">
        <w:rPr>
          <w:rFonts w:ascii="Times New Roman" w:hAnsi="Times New Roman"/>
        </w:rPr>
        <w:t xml:space="preserve"> "wrongly arrived at its conclusion that Commissioner Riordan's decision was untainted by error"</w:t>
      </w:r>
      <w:r w:rsidR="004C4FA0" w:rsidRPr="00314920">
        <w:rPr>
          <w:rFonts w:ascii="Times New Roman" w:hAnsi="Times New Roman"/>
        </w:rPr>
        <w:t>,</w:t>
      </w:r>
      <w:r w:rsidR="00387ACE" w:rsidRPr="00314920">
        <w:rPr>
          <w:rFonts w:ascii="Times New Roman" w:hAnsi="Times New Roman"/>
        </w:rPr>
        <w:t xml:space="preserve"> th</w:t>
      </w:r>
      <w:r w:rsidR="00474DB1" w:rsidRPr="00314920">
        <w:rPr>
          <w:rFonts w:ascii="Times New Roman" w:hAnsi="Times New Roman"/>
        </w:rPr>
        <w:t>e Full Bench's</w:t>
      </w:r>
      <w:r w:rsidR="00387ACE" w:rsidRPr="00314920">
        <w:rPr>
          <w:rFonts w:ascii="Times New Roman" w:hAnsi="Times New Roman"/>
        </w:rPr>
        <w:t xml:space="preserve"> error would </w:t>
      </w:r>
      <w:r w:rsidR="002A033E" w:rsidRPr="00314920">
        <w:rPr>
          <w:rFonts w:ascii="Times New Roman" w:hAnsi="Times New Roman"/>
        </w:rPr>
        <w:t xml:space="preserve">have </w:t>
      </w:r>
      <w:r w:rsidR="00387ACE" w:rsidRPr="00314920">
        <w:rPr>
          <w:rFonts w:ascii="Times New Roman" w:hAnsi="Times New Roman"/>
        </w:rPr>
        <w:t>be</w:t>
      </w:r>
      <w:r w:rsidR="002A033E" w:rsidRPr="00314920">
        <w:rPr>
          <w:rFonts w:ascii="Times New Roman" w:hAnsi="Times New Roman"/>
        </w:rPr>
        <w:t>en</w:t>
      </w:r>
      <w:r w:rsidR="00387ACE" w:rsidRPr="00314920">
        <w:rPr>
          <w:rFonts w:ascii="Times New Roman" w:hAnsi="Times New Roman"/>
        </w:rPr>
        <w:t xml:space="preserve"> an error within jurisdiction, as opposed to an error as to the nature of the </w:t>
      </w:r>
      <w:r w:rsidR="00F76891" w:rsidRPr="00314920">
        <w:rPr>
          <w:rFonts w:ascii="Times New Roman" w:hAnsi="Times New Roman"/>
        </w:rPr>
        <w:t>FWC</w:t>
      </w:r>
      <w:r w:rsidR="00387ACE" w:rsidRPr="00314920">
        <w:rPr>
          <w:rFonts w:ascii="Times New Roman" w:hAnsi="Times New Roman"/>
        </w:rPr>
        <w:t xml:space="preserve">'s jurisdiction, and therefore not a jurisdictional error. </w:t>
      </w:r>
      <w:r w:rsidR="00706FCF" w:rsidRPr="00314920">
        <w:rPr>
          <w:rFonts w:ascii="Times New Roman" w:hAnsi="Times New Roman"/>
          <w:bCs/>
        </w:rPr>
        <w:t>T</w:t>
      </w:r>
      <w:r w:rsidR="00387ACE" w:rsidRPr="00314920">
        <w:rPr>
          <w:rFonts w:ascii="Times New Roman" w:hAnsi="Times New Roman"/>
        </w:rPr>
        <w:t>heir Honours dismissed ground</w:t>
      </w:r>
      <w:r w:rsidR="00333A1D" w:rsidRPr="00314920">
        <w:rPr>
          <w:rFonts w:ascii="Times New Roman" w:hAnsi="Times New Roman"/>
        </w:rPr>
        <w:t> </w:t>
      </w:r>
      <w:r w:rsidR="00387ACE" w:rsidRPr="00314920">
        <w:rPr>
          <w:rFonts w:ascii="Times New Roman" w:hAnsi="Times New Roman"/>
        </w:rPr>
        <w:t xml:space="preserve">3. </w:t>
      </w:r>
      <w:r w:rsidR="00387ACE" w:rsidRPr="00314920">
        <w:rPr>
          <w:rFonts w:ascii="Times New Roman" w:hAnsi="Times New Roman"/>
          <w:iCs/>
        </w:rPr>
        <w:t>Raper</w:t>
      </w:r>
      <w:r w:rsidR="00387ACE" w:rsidRPr="00314920">
        <w:rPr>
          <w:rFonts w:ascii="Times New Roman" w:hAnsi="Times New Roman"/>
        </w:rPr>
        <w:t xml:space="preserve"> J agreed with their Honours' reasons in relation to ground 3. </w:t>
      </w:r>
      <w:r w:rsidR="00444226" w:rsidRPr="00314920">
        <w:rPr>
          <w:rFonts w:ascii="Times New Roman" w:hAnsi="Times New Roman"/>
          <w:b/>
          <w:bCs/>
        </w:rPr>
        <w:t xml:space="preserve"> </w:t>
      </w:r>
    </w:p>
    <w:p w14:paraId="7F9D8A17" w14:textId="7AB45F1F" w:rsidR="00945103" w:rsidRPr="00314920" w:rsidRDefault="00447A7B" w:rsidP="00314920">
      <w:pPr>
        <w:pStyle w:val="HeadingL1"/>
        <w:spacing w:after="260" w:line="280" w:lineRule="exact"/>
        <w:ind w:right="0"/>
        <w:jc w:val="both"/>
        <w:rPr>
          <w:rFonts w:ascii="Times New Roman" w:hAnsi="Times New Roman"/>
        </w:rPr>
      </w:pPr>
      <w:r w:rsidRPr="00314920">
        <w:rPr>
          <w:rFonts w:ascii="Times New Roman" w:hAnsi="Times New Roman"/>
        </w:rPr>
        <w:t>G</w:t>
      </w:r>
      <w:r w:rsidR="00945103" w:rsidRPr="00314920">
        <w:rPr>
          <w:rFonts w:ascii="Times New Roman" w:hAnsi="Times New Roman"/>
        </w:rPr>
        <w:t>rounds of appeal</w:t>
      </w:r>
    </w:p>
    <w:p w14:paraId="3399C63A" w14:textId="54AD439A" w:rsidR="000B3B9E" w:rsidRPr="00314920" w:rsidRDefault="00921C3C"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465AE0" w:rsidRPr="00314920">
        <w:rPr>
          <w:rFonts w:ascii="Times New Roman" w:hAnsi="Times New Roman"/>
        </w:rPr>
        <w:t xml:space="preserve">Helensburgh </w:t>
      </w:r>
      <w:r w:rsidRPr="00314920">
        <w:rPr>
          <w:rFonts w:ascii="Times New Roman" w:hAnsi="Times New Roman"/>
        </w:rPr>
        <w:t xml:space="preserve">pursued </w:t>
      </w:r>
      <w:r w:rsidR="00A02791" w:rsidRPr="00314920">
        <w:rPr>
          <w:rFonts w:ascii="Times New Roman" w:hAnsi="Times New Roman"/>
        </w:rPr>
        <w:t xml:space="preserve">essentially </w:t>
      </w:r>
      <w:r w:rsidRPr="00314920">
        <w:rPr>
          <w:rFonts w:ascii="Times New Roman" w:hAnsi="Times New Roman"/>
        </w:rPr>
        <w:t xml:space="preserve">two </w:t>
      </w:r>
      <w:r w:rsidR="00D30138" w:rsidRPr="00314920">
        <w:rPr>
          <w:rFonts w:ascii="Times New Roman" w:hAnsi="Times New Roman"/>
        </w:rPr>
        <w:t xml:space="preserve">appeal grounds </w:t>
      </w:r>
      <w:r w:rsidR="001105CD" w:rsidRPr="00314920">
        <w:rPr>
          <w:rFonts w:ascii="Times New Roman" w:hAnsi="Times New Roman"/>
        </w:rPr>
        <w:t>in this Court</w:t>
      </w:r>
      <w:r w:rsidRPr="00314920">
        <w:rPr>
          <w:rFonts w:ascii="Times New Roman" w:hAnsi="Times New Roman"/>
        </w:rPr>
        <w:t>.</w:t>
      </w:r>
      <w:r w:rsidR="008945C9" w:rsidRPr="00314920">
        <w:rPr>
          <w:rFonts w:ascii="Times New Roman" w:hAnsi="Times New Roman"/>
        </w:rPr>
        <w:t xml:space="preserve"> </w:t>
      </w:r>
      <w:r w:rsidRPr="00314920">
        <w:rPr>
          <w:rFonts w:ascii="Times New Roman" w:hAnsi="Times New Roman"/>
        </w:rPr>
        <w:t>The</w:t>
      </w:r>
      <w:r w:rsidR="00D30138" w:rsidRPr="00314920">
        <w:rPr>
          <w:rFonts w:ascii="Times New Roman" w:hAnsi="Times New Roman"/>
        </w:rPr>
        <w:t> </w:t>
      </w:r>
      <w:r w:rsidRPr="00314920">
        <w:rPr>
          <w:rFonts w:ascii="Times New Roman" w:hAnsi="Times New Roman"/>
        </w:rPr>
        <w:t>first concerned the correct construction of</w:t>
      </w:r>
      <w:r w:rsidR="008945C9" w:rsidRPr="00314920">
        <w:rPr>
          <w:rFonts w:ascii="Times New Roman" w:hAnsi="Times New Roman"/>
        </w:rPr>
        <w:t xml:space="preserve"> s </w:t>
      </w:r>
      <w:r w:rsidRPr="00314920">
        <w:rPr>
          <w:rFonts w:ascii="Times New Roman" w:hAnsi="Times New Roman"/>
        </w:rPr>
        <w:t>389(2).</w:t>
      </w:r>
      <w:r w:rsidR="008945C9" w:rsidRPr="00314920">
        <w:rPr>
          <w:rFonts w:ascii="Times New Roman" w:hAnsi="Times New Roman"/>
        </w:rPr>
        <w:t xml:space="preserve"> </w:t>
      </w:r>
      <w:r w:rsidR="00465AE0" w:rsidRPr="00314920">
        <w:rPr>
          <w:rFonts w:ascii="Times New Roman" w:hAnsi="Times New Roman"/>
        </w:rPr>
        <w:t xml:space="preserve">Helensburgh </w:t>
      </w:r>
      <w:r w:rsidR="006E7174" w:rsidRPr="00314920">
        <w:rPr>
          <w:rFonts w:ascii="Times New Roman" w:hAnsi="Times New Roman"/>
        </w:rPr>
        <w:t>again</w:t>
      </w:r>
      <w:r w:rsidR="006E7174" w:rsidRPr="00314920" w:rsidDel="00A02791">
        <w:rPr>
          <w:rFonts w:ascii="Times New Roman" w:hAnsi="Times New Roman"/>
        </w:rPr>
        <w:t xml:space="preserve"> </w:t>
      </w:r>
      <w:r w:rsidRPr="00314920">
        <w:rPr>
          <w:rFonts w:ascii="Times New Roman" w:hAnsi="Times New Roman"/>
        </w:rPr>
        <w:t xml:space="preserve">submitted that </w:t>
      </w:r>
      <w:r w:rsidR="008415F2" w:rsidRPr="00314920">
        <w:rPr>
          <w:rFonts w:ascii="Times New Roman" w:hAnsi="Times New Roman"/>
        </w:rPr>
        <w:t xml:space="preserve">the </w:t>
      </w:r>
      <w:r w:rsidRPr="00314920">
        <w:rPr>
          <w:rFonts w:ascii="Times New Roman" w:hAnsi="Times New Roman"/>
        </w:rPr>
        <w:t xml:space="preserve">language </w:t>
      </w:r>
      <w:r w:rsidR="008415F2" w:rsidRPr="00314920">
        <w:rPr>
          <w:rFonts w:ascii="Times New Roman" w:hAnsi="Times New Roman"/>
        </w:rPr>
        <w:t xml:space="preserve">of s 389(2) </w:t>
      </w:r>
      <w:r w:rsidR="000975BC" w:rsidRPr="00314920">
        <w:rPr>
          <w:rFonts w:ascii="Times New Roman" w:hAnsi="Times New Roman"/>
        </w:rPr>
        <w:t>does</w:t>
      </w:r>
      <w:r w:rsidRPr="00314920">
        <w:rPr>
          <w:rFonts w:ascii="Times New Roman" w:hAnsi="Times New Roman"/>
        </w:rPr>
        <w:t xml:space="preserve"> not </w:t>
      </w:r>
      <w:r w:rsidR="00E872F2" w:rsidRPr="00314920">
        <w:rPr>
          <w:rFonts w:ascii="Times New Roman" w:hAnsi="Times New Roman"/>
        </w:rPr>
        <w:t xml:space="preserve">permit </w:t>
      </w:r>
      <w:r w:rsidR="00891188" w:rsidRPr="00314920">
        <w:rPr>
          <w:rFonts w:ascii="Times New Roman" w:hAnsi="Times New Roman"/>
        </w:rPr>
        <w:t xml:space="preserve">the </w:t>
      </w:r>
      <w:r w:rsidR="00F76891" w:rsidRPr="00314920">
        <w:rPr>
          <w:rFonts w:ascii="Times New Roman" w:hAnsi="Times New Roman"/>
        </w:rPr>
        <w:t>FWC</w:t>
      </w:r>
      <w:r w:rsidR="00891188" w:rsidRPr="00314920">
        <w:rPr>
          <w:rFonts w:ascii="Times New Roman" w:hAnsi="Times New Roman"/>
        </w:rPr>
        <w:t xml:space="preserve"> to inquire into whether an</w:t>
      </w:r>
      <w:r w:rsidR="002D0932">
        <w:rPr>
          <w:rFonts w:ascii="Times New Roman" w:hAnsi="Times New Roman"/>
        </w:rPr>
        <w:t> </w:t>
      </w:r>
      <w:r w:rsidR="00891188" w:rsidRPr="00314920">
        <w:rPr>
          <w:rFonts w:ascii="Times New Roman" w:hAnsi="Times New Roman"/>
        </w:rPr>
        <w:t xml:space="preserve">employer could </w:t>
      </w:r>
      <w:r w:rsidR="007210F6" w:rsidRPr="00314920">
        <w:rPr>
          <w:rFonts w:ascii="Times New Roman" w:hAnsi="Times New Roman"/>
        </w:rPr>
        <w:t xml:space="preserve">have made </w:t>
      </w:r>
      <w:r w:rsidR="00891188" w:rsidRPr="00314920">
        <w:rPr>
          <w:rFonts w:ascii="Times New Roman" w:hAnsi="Times New Roman"/>
        </w:rPr>
        <w:t xml:space="preserve">changes to its enterprise </w:t>
      </w:r>
      <w:proofErr w:type="gramStart"/>
      <w:r w:rsidR="00891188" w:rsidRPr="00314920">
        <w:rPr>
          <w:rFonts w:ascii="Times New Roman" w:hAnsi="Times New Roman"/>
        </w:rPr>
        <w:t>so as to</w:t>
      </w:r>
      <w:proofErr w:type="gramEnd"/>
      <w:r w:rsidR="00891188" w:rsidRPr="00314920">
        <w:rPr>
          <w:rFonts w:ascii="Times New Roman" w:hAnsi="Times New Roman"/>
        </w:rPr>
        <w:t xml:space="preserve"> create or make </w:t>
      </w:r>
      <w:r w:rsidR="00714409" w:rsidRPr="00314920">
        <w:rPr>
          <w:rFonts w:ascii="Times New Roman" w:hAnsi="Times New Roman"/>
        </w:rPr>
        <w:t xml:space="preserve">available a position for an employee who </w:t>
      </w:r>
      <w:r w:rsidR="0093159A" w:rsidRPr="00314920">
        <w:rPr>
          <w:rFonts w:ascii="Times New Roman" w:hAnsi="Times New Roman"/>
        </w:rPr>
        <w:t xml:space="preserve">would </w:t>
      </w:r>
      <w:r w:rsidR="00714409" w:rsidRPr="00314920">
        <w:rPr>
          <w:rFonts w:ascii="Times New Roman" w:hAnsi="Times New Roman"/>
        </w:rPr>
        <w:t xml:space="preserve">otherwise </w:t>
      </w:r>
      <w:r w:rsidR="0093159A" w:rsidRPr="00314920">
        <w:rPr>
          <w:rFonts w:ascii="Times New Roman" w:hAnsi="Times New Roman"/>
        </w:rPr>
        <w:t xml:space="preserve">have been </w:t>
      </w:r>
      <w:r w:rsidR="00714409" w:rsidRPr="00314920">
        <w:rPr>
          <w:rFonts w:ascii="Times New Roman" w:hAnsi="Times New Roman"/>
        </w:rPr>
        <w:t>redundant.</w:t>
      </w:r>
      <w:r w:rsidR="00EC680A" w:rsidRPr="00314920">
        <w:rPr>
          <w:rFonts w:ascii="Times New Roman" w:hAnsi="Times New Roman"/>
        </w:rPr>
        <w:t xml:space="preserve"> </w:t>
      </w:r>
      <w:r w:rsidR="00714409" w:rsidRPr="00314920">
        <w:rPr>
          <w:rFonts w:ascii="Times New Roman" w:hAnsi="Times New Roman"/>
        </w:rPr>
        <w:t>It also submitted that the "enterprise" referred to in</w:t>
      </w:r>
      <w:r w:rsidR="008945C9" w:rsidRPr="00314920">
        <w:rPr>
          <w:rFonts w:ascii="Times New Roman" w:hAnsi="Times New Roman"/>
        </w:rPr>
        <w:t xml:space="preserve"> s </w:t>
      </w:r>
      <w:r w:rsidR="00714409" w:rsidRPr="00314920">
        <w:rPr>
          <w:rFonts w:ascii="Times New Roman" w:hAnsi="Times New Roman"/>
        </w:rPr>
        <w:t xml:space="preserve">389(2) is </w:t>
      </w:r>
      <w:r w:rsidR="00AF70E6" w:rsidRPr="00314920">
        <w:rPr>
          <w:rFonts w:ascii="Times New Roman" w:hAnsi="Times New Roman"/>
        </w:rPr>
        <w:t xml:space="preserve">the actual enterprise of the employer at the date of dismissal, and not some other enterprise </w:t>
      </w:r>
      <w:r w:rsidR="001771EB" w:rsidRPr="00314920">
        <w:rPr>
          <w:rFonts w:ascii="Times New Roman" w:hAnsi="Times New Roman"/>
        </w:rPr>
        <w:t>conceived of</w:t>
      </w:r>
      <w:r w:rsidR="005D6815" w:rsidRPr="00314920">
        <w:rPr>
          <w:rFonts w:ascii="Times New Roman" w:hAnsi="Times New Roman"/>
        </w:rPr>
        <w:t xml:space="preserve"> </w:t>
      </w:r>
      <w:r w:rsidR="00AF70E6" w:rsidRPr="00314920">
        <w:rPr>
          <w:rFonts w:ascii="Times New Roman" w:hAnsi="Times New Roman"/>
        </w:rPr>
        <w:t xml:space="preserve">in the mind of the </w:t>
      </w:r>
      <w:r w:rsidR="00F76891" w:rsidRPr="00314920">
        <w:rPr>
          <w:rFonts w:ascii="Times New Roman" w:hAnsi="Times New Roman"/>
        </w:rPr>
        <w:t>FWC</w:t>
      </w:r>
      <w:r w:rsidR="00AF70E6" w:rsidRPr="00314920">
        <w:rPr>
          <w:rFonts w:ascii="Times New Roman" w:hAnsi="Times New Roman"/>
        </w:rPr>
        <w:t>.</w:t>
      </w:r>
      <w:r w:rsidR="008945C9" w:rsidRPr="00314920">
        <w:rPr>
          <w:rFonts w:ascii="Times New Roman" w:hAnsi="Times New Roman"/>
        </w:rPr>
        <w:t xml:space="preserve"> </w:t>
      </w:r>
      <w:r w:rsidR="000B3B9E" w:rsidRPr="00314920">
        <w:rPr>
          <w:rFonts w:ascii="Times New Roman" w:hAnsi="Times New Roman"/>
        </w:rPr>
        <w:t xml:space="preserve">By its second ground of </w:t>
      </w:r>
      <w:r w:rsidR="00E43D5E" w:rsidRPr="00314920">
        <w:rPr>
          <w:rFonts w:ascii="Times New Roman" w:hAnsi="Times New Roman"/>
        </w:rPr>
        <w:t>appeal</w:t>
      </w:r>
      <w:r w:rsidR="000B3B9E" w:rsidRPr="00314920">
        <w:rPr>
          <w:rFonts w:ascii="Times New Roman" w:hAnsi="Times New Roman"/>
        </w:rPr>
        <w:t xml:space="preserve">, </w:t>
      </w:r>
      <w:r w:rsidR="000C31E4" w:rsidRPr="00314920">
        <w:rPr>
          <w:rFonts w:ascii="Times New Roman" w:hAnsi="Times New Roman"/>
        </w:rPr>
        <w:t>Helensburgh</w:t>
      </w:r>
      <w:r w:rsidR="000B3B9E" w:rsidRPr="00314920">
        <w:rPr>
          <w:rFonts w:ascii="Times New Roman" w:hAnsi="Times New Roman"/>
        </w:rPr>
        <w:t xml:space="preserve"> once again contended that the correctness standard of review was applicable before the</w:t>
      </w:r>
      <w:r w:rsidR="002D0932">
        <w:rPr>
          <w:rFonts w:ascii="Times New Roman" w:hAnsi="Times New Roman"/>
        </w:rPr>
        <w:t> </w:t>
      </w:r>
      <w:r w:rsidR="000B3B9E" w:rsidRPr="00314920">
        <w:rPr>
          <w:rFonts w:ascii="Times New Roman" w:hAnsi="Times New Roman"/>
        </w:rPr>
        <w:t>Full Bench</w:t>
      </w:r>
      <w:r w:rsidR="00BF4ADC" w:rsidRPr="00314920">
        <w:rPr>
          <w:rFonts w:ascii="Times New Roman" w:hAnsi="Times New Roman"/>
        </w:rPr>
        <w:t xml:space="preserve"> of the </w:t>
      </w:r>
      <w:r w:rsidR="00F76891" w:rsidRPr="00314920">
        <w:rPr>
          <w:rFonts w:ascii="Times New Roman" w:hAnsi="Times New Roman"/>
        </w:rPr>
        <w:t>FWC</w:t>
      </w:r>
      <w:r w:rsidR="000B3B9E" w:rsidRPr="00314920">
        <w:rPr>
          <w:rFonts w:ascii="Times New Roman" w:hAnsi="Times New Roman"/>
        </w:rPr>
        <w:t>.</w:t>
      </w:r>
    </w:p>
    <w:p w14:paraId="3FCAD47F" w14:textId="093BE552" w:rsidR="00B40BF2" w:rsidRPr="00314920" w:rsidRDefault="00B40BF2" w:rsidP="00314920">
      <w:pPr>
        <w:pStyle w:val="HeadingL2"/>
        <w:spacing w:after="260" w:line="280" w:lineRule="exact"/>
        <w:ind w:right="0"/>
        <w:jc w:val="both"/>
        <w:rPr>
          <w:rFonts w:ascii="Times New Roman" w:hAnsi="Times New Roman"/>
        </w:rPr>
      </w:pPr>
      <w:r w:rsidRPr="00314920">
        <w:rPr>
          <w:rFonts w:ascii="Times New Roman" w:hAnsi="Times New Roman"/>
        </w:rPr>
        <w:t xml:space="preserve">Ground </w:t>
      </w:r>
      <w:r w:rsidR="003C7E62" w:rsidRPr="00314920">
        <w:rPr>
          <w:rFonts w:ascii="Times New Roman" w:hAnsi="Times New Roman"/>
        </w:rPr>
        <w:t>1</w:t>
      </w:r>
      <w:r w:rsidRPr="00314920">
        <w:rPr>
          <w:rFonts w:ascii="Times New Roman" w:hAnsi="Times New Roman"/>
        </w:rPr>
        <w:t xml:space="preserve"> </w:t>
      </w:r>
      <w:r w:rsidR="00B4174F" w:rsidRPr="00314920">
        <w:rPr>
          <w:rFonts w:ascii="Times New Roman" w:hAnsi="Times New Roman"/>
        </w:rPr>
        <w:t>–</w:t>
      </w:r>
      <w:r w:rsidRPr="00314920">
        <w:rPr>
          <w:rFonts w:ascii="Times New Roman" w:hAnsi="Times New Roman"/>
        </w:rPr>
        <w:t xml:space="preserve"> </w:t>
      </w:r>
      <w:r w:rsidR="006E4B8A" w:rsidRPr="00314920">
        <w:rPr>
          <w:rFonts w:ascii="Times New Roman" w:hAnsi="Times New Roman"/>
        </w:rPr>
        <w:t xml:space="preserve">nature of </w:t>
      </w:r>
      <w:r w:rsidR="00653258" w:rsidRPr="00314920">
        <w:rPr>
          <w:rFonts w:ascii="Times New Roman" w:hAnsi="Times New Roman"/>
        </w:rPr>
        <w:t>inquiry under s 389(2)</w:t>
      </w:r>
    </w:p>
    <w:p w14:paraId="4550146A" w14:textId="2A7D6BFA" w:rsidR="00740A37" w:rsidRPr="00314920" w:rsidRDefault="00FC6D9E"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1E5813" w:rsidRPr="00314920">
        <w:rPr>
          <w:rFonts w:ascii="Times New Roman" w:hAnsi="Times New Roman"/>
        </w:rPr>
        <w:t xml:space="preserve">Section </w:t>
      </w:r>
      <w:r w:rsidR="00922FD3" w:rsidRPr="00314920">
        <w:rPr>
          <w:rFonts w:ascii="Times New Roman" w:hAnsi="Times New Roman"/>
        </w:rPr>
        <w:t>389(1)</w:t>
      </w:r>
      <w:r w:rsidR="002F6861" w:rsidRPr="00314920">
        <w:rPr>
          <w:rFonts w:ascii="Times New Roman" w:hAnsi="Times New Roman"/>
        </w:rPr>
        <w:t xml:space="preserve"> </w:t>
      </w:r>
      <w:r w:rsidR="001E5813" w:rsidRPr="00314920">
        <w:rPr>
          <w:rFonts w:ascii="Times New Roman" w:hAnsi="Times New Roman"/>
        </w:rPr>
        <w:t xml:space="preserve">of the FW Act </w:t>
      </w:r>
      <w:r w:rsidR="002F6861" w:rsidRPr="00314920">
        <w:rPr>
          <w:rFonts w:ascii="Times New Roman" w:hAnsi="Times New Roman"/>
        </w:rPr>
        <w:t>defines "genuine redundancy"</w:t>
      </w:r>
      <w:r w:rsidR="00922FD3" w:rsidRPr="00314920">
        <w:rPr>
          <w:rFonts w:ascii="Times New Roman" w:hAnsi="Times New Roman"/>
        </w:rPr>
        <w:t>.</w:t>
      </w:r>
      <w:r w:rsidR="008945C9" w:rsidRPr="00314920">
        <w:rPr>
          <w:rFonts w:ascii="Times New Roman" w:hAnsi="Times New Roman"/>
        </w:rPr>
        <w:t xml:space="preserve"> </w:t>
      </w:r>
      <w:r w:rsidR="00922FD3" w:rsidRPr="00314920">
        <w:rPr>
          <w:rFonts w:ascii="Times New Roman" w:hAnsi="Times New Roman"/>
        </w:rPr>
        <w:t xml:space="preserve">Unless that provision is satisfied, </w:t>
      </w:r>
      <w:r w:rsidR="008945C9" w:rsidRPr="00314920">
        <w:rPr>
          <w:rFonts w:ascii="Times New Roman" w:hAnsi="Times New Roman"/>
        </w:rPr>
        <w:t>s </w:t>
      </w:r>
      <w:r w:rsidR="001525F5" w:rsidRPr="00314920">
        <w:rPr>
          <w:rFonts w:ascii="Times New Roman" w:hAnsi="Times New Roman"/>
        </w:rPr>
        <w:t>389(2)</w:t>
      </w:r>
      <w:r w:rsidR="00941628" w:rsidRPr="00314920">
        <w:rPr>
          <w:rFonts w:ascii="Times New Roman" w:hAnsi="Times New Roman"/>
        </w:rPr>
        <w:t xml:space="preserve"> is not reached</w:t>
      </w:r>
      <w:r w:rsidR="001525F5" w:rsidRPr="00314920">
        <w:rPr>
          <w:rFonts w:ascii="Times New Roman" w:hAnsi="Times New Roman"/>
        </w:rPr>
        <w:t>.</w:t>
      </w:r>
      <w:r w:rsidR="00635B31" w:rsidRPr="00314920">
        <w:rPr>
          <w:rFonts w:ascii="Times New Roman" w:hAnsi="Times New Roman"/>
        </w:rPr>
        <w:t xml:space="preserve"> </w:t>
      </w:r>
      <w:r w:rsidR="001E5813" w:rsidRPr="00314920">
        <w:rPr>
          <w:rFonts w:ascii="Times New Roman" w:hAnsi="Times New Roman"/>
        </w:rPr>
        <w:t>Although t</w:t>
      </w:r>
      <w:r w:rsidR="00A97952" w:rsidRPr="00314920">
        <w:rPr>
          <w:rFonts w:ascii="Times New Roman" w:hAnsi="Times New Roman"/>
        </w:rPr>
        <w:t>here was no dispute that s 389</w:t>
      </w:r>
      <w:r w:rsidR="008B2E9C" w:rsidRPr="00314920">
        <w:rPr>
          <w:rFonts w:ascii="Times New Roman" w:hAnsi="Times New Roman"/>
        </w:rPr>
        <w:t>(1)(a) and (b)</w:t>
      </w:r>
      <w:r w:rsidR="00A97952" w:rsidRPr="00314920">
        <w:rPr>
          <w:rFonts w:ascii="Times New Roman" w:hAnsi="Times New Roman"/>
        </w:rPr>
        <w:t xml:space="preserve"> </w:t>
      </w:r>
      <w:r w:rsidR="000C1088" w:rsidRPr="00314920">
        <w:rPr>
          <w:rFonts w:ascii="Times New Roman" w:hAnsi="Times New Roman"/>
        </w:rPr>
        <w:t xml:space="preserve">was </w:t>
      </w:r>
      <w:r w:rsidR="00A97952" w:rsidRPr="00314920">
        <w:rPr>
          <w:rFonts w:ascii="Times New Roman" w:hAnsi="Times New Roman"/>
        </w:rPr>
        <w:t>satisfied</w:t>
      </w:r>
      <w:r w:rsidR="001E5813" w:rsidRPr="00314920">
        <w:rPr>
          <w:rFonts w:ascii="Times New Roman" w:hAnsi="Times New Roman"/>
        </w:rPr>
        <w:t xml:space="preserve"> </w:t>
      </w:r>
      <w:r w:rsidR="00203B0F" w:rsidRPr="00314920">
        <w:rPr>
          <w:rFonts w:ascii="Times New Roman" w:hAnsi="Times New Roman"/>
        </w:rPr>
        <w:t>in this case</w:t>
      </w:r>
      <w:r w:rsidR="001E5813" w:rsidRPr="00314920">
        <w:rPr>
          <w:rFonts w:ascii="Times New Roman" w:hAnsi="Times New Roman"/>
        </w:rPr>
        <w:t>,</w:t>
      </w:r>
      <w:r w:rsidR="000E444C" w:rsidRPr="00314920">
        <w:rPr>
          <w:rFonts w:ascii="Times New Roman" w:hAnsi="Times New Roman"/>
        </w:rPr>
        <w:t xml:space="preserve"> </w:t>
      </w:r>
      <w:r w:rsidR="001E5813" w:rsidRPr="00314920">
        <w:rPr>
          <w:rFonts w:ascii="Times New Roman" w:hAnsi="Times New Roman"/>
        </w:rPr>
        <w:t>i</w:t>
      </w:r>
      <w:r w:rsidR="001B5990" w:rsidRPr="00314920">
        <w:rPr>
          <w:rFonts w:ascii="Times New Roman" w:hAnsi="Times New Roman"/>
        </w:rPr>
        <w:t xml:space="preserve">t is necessary to </w:t>
      </w:r>
      <w:r w:rsidR="00C22FD6" w:rsidRPr="00314920">
        <w:rPr>
          <w:rFonts w:ascii="Times New Roman" w:hAnsi="Times New Roman"/>
        </w:rPr>
        <w:t xml:space="preserve">say something further </w:t>
      </w:r>
      <w:r w:rsidR="00382E70" w:rsidRPr="00314920">
        <w:rPr>
          <w:rFonts w:ascii="Times New Roman" w:hAnsi="Times New Roman"/>
        </w:rPr>
        <w:t>about</w:t>
      </w:r>
      <w:r w:rsidR="00C22FD6" w:rsidRPr="00314920">
        <w:rPr>
          <w:rFonts w:ascii="Times New Roman" w:hAnsi="Times New Roman"/>
        </w:rPr>
        <w:t xml:space="preserve"> s</w:t>
      </w:r>
      <w:r w:rsidR="00C22FD6" w:rsidRPr="00314920" w:rsidDel="00D91D07">
        <w:rPr>
          <w:rFonts w:ascii="Times New Roman" w:hAnsi="Times New Roman"/>
        </w:rPr>
        <w:t> </w:t>
      </w:r>
      <w:r w:rsidR="008D79A8" w:rsidRPr="00314920">
        <w:rPr>
          <w:rFonts w:ascii="Times New Roman" w:hAnsi="Times New Roman"/>
        </w:rPr>
        <w:t>389(1)(a)</w:t>
      </w:r>
      <w:r w:rsidR="004D3A10" w:rsidRPr="00314920">
        <w:rPr>
          <w:rFonts w:ascii="Times New Roman" w:hAnsi="Times New Roman"/>
        </w:rPr>
        <w:t>.</w:t>
      </w:r>
      <w:r w:rsidR="008945C9" w:rsidRPr="00314920">
        <w:rPr>
          <w:rFonts w:ascii="Times New Roman" w:hAnsi="Times New Roman"/>
        </w:rPr>
        <w:t xml:space="preserve"> </w:t>
      </w:r>
      <w:r w:rsidR="00C33AD4" w:rsidRPr="00314920">
        <w:rPr>
          <w:rFonts w:ascii="Times New Roman" w:hAnsi="Times New Roman"/>
        </w:rPr>
        <w:t xml:space="preserve">It is a factual inquiry about what happened. </w:t>
      </w:r>
      <w:r w:rsidR="003D0DE4" w:rsidRPr="00314920">
        <w:rPr>
          <w:rFonts w:ascii="Times New Roman" w:hAnsi="Times New Roman"/>
        </w:rPr>
        <w:t>The</w:t>
      </w:r>
      <w:r w:rsidR="00203B0F" w:rsidRPr="00314920">
        <w:rPr>
          <w:rFonts w:ascii="Times New Roman" w:hAnsi="Times New Roman"/>
        </w:rPr>
        <w:t> </w:t>
      </w:r>
      <w:r w:rsidR="003D0DE4" w:rsidRPr="00314920">
        <w:rPr>
          <w:rFonts w:ascii="Times New Roman" w:hAnsi="Times New Roman"/>
        </w:rPr>
        <w:t xml:space="preserve">first </w:t>
      </w:r>
      <w:r w:rsidR="00382E70" w:rsidRPr="00314920">
        <w:rPr>
          <w:rFonts w:ascii="Times New Roman" w:hAnsi="Times New Roman"/>
        </w:rPr>
        <w:t>part</w:t>
      </w:r>
      <w:r w:rsidR="003D0DE4" w:rsidRPr="00314920">
        <w:rPr>
          <w:rFonts w:ascii="Times New Roman" w:hAnsi="Times New Roman"/>
        </w:rPr>
        <w:t xml:space="preserve"> </w:t>
      </w:r>
      <w:r w:rsidR="00F3161B" w:rsidRPr="00314920">
        <w:rPr>
          <w:rFonts w:ascii="Times New Roman" w:hAnsi="Times New Roman"/>
        </w:rPr>
        <w:t xml:space="preserve">of s 389(1)(a) </w:t>
      </w:r>
      <w:r w:rsidR="003D0DE4" w:rsidRPr="00314920">
        <w:rPr>
          <w:rFonts w:ascii="Times New Roman" w:hAnsi="Times New Roman"/>
        </w:rPr>
        <w:t xml:space="preserve">turns on </w:t>
      </w:r>
      <w:r w:rsidR="00277186" w:rsidRPr="00314920">
        <w:rPr>
          <w:rFonts w:ascii="Times New Roman" w:hAnsi="Times New Roman"/>
        </w:rPr>
        <w:t xml:space="preserve">the existence of </w:t>
      </w:r>
      <w:r w:rsidR="003D0DE4" w:rsidRPr="00314920">
        <w:rPr>
          <w:rFonts w:ascii="Times New Roman" w:hAnsi="Times New Roman"/>
        </w:rPr>
        <w:t>a decision in fact made by an employer.</w:t>
      </w:r>
      <w:r w:rsidR="008945C9" w:rsidRPr="00314920">
        <w:rPr>
          <w:rFonts w:ascii="Times New Roman" w:hAnsi="Times New Roman"/>
        </w:rPr>
        <w:t xml:space="preserve"> </w:t>
      </w:r>
      <w:r w:rsidR="00D74690" w:rsidRPr="00314920">
        <w:rPr>
          <w:rFonts w:ascii="Times New Roman" w:hAnsi="Times New Roman"/>
        </w:rPr>
        <w:t>It</w:t>
      </w:r>
      <w:r w:rsidR="00A5027E">
        <w:rPr>
          <w:rFonts w:ascii="Times New Roman" w:hAnsi="Times New Roman"/>
        </w:rPr>
        <w:t> </w:t>
      </w:r>
      <w:r w:rsidR="00D74690" w:rsidRPr="00314920">
        <w:rPr>
          <w:rFonts w:ascii="Times New Roman" w:hAnsi="Times New Roman"/>
        </w:rPr>
        <w:t xml:space="preserve">is the </w:t>
      </w:r>
      <w:r w:rsidR="00203B0F" w:rsidRPr="00314920">
        <w:rPr>
          <w:rFonts w:ascii="Times New Roman" w:hAnsi="Times New Roman"/>
        </w:rPr>
        <w:t xml:space="preserve">employer's </w:t>
      </w:r>
      <w:r w:rsidR="00D74690" w:rsidRPr="00314920">
        <w:rPr>
          <w:rFonts w:ascii="Times New Roman" w:hAnsi="Times New Roman"/>
        </w:rPr>
        <w:t>decision</w:t>
      </w:r>
      <w:r w:rsidR="005D33DA" w:rsidRPr="00314920">
        <w:rPr>
          <w:rFonts w:ascii="Times New Roman" w:hAnsi="Times New Roman"/>
        </w:rPr>
        <w:t xml:space="preserve"> to</w:t>
      </w:r>
      <w:r w:rsidR="00D74690" w:rsidRPr="00314920">
        <w:rPr>
          <w:rFonts w:ascii="Times New Roman" w:hAnsi="Times New Roman"/>
        </w:rPr>
        <w:t xml:space="preserve"> no longer require a person's job to be performed by anyone.</w:t>
      </w:r>
      <w:r w:rsidR="004F3428" w:rsidRPr="00314920">
        <w:rPr>
          <w:rFonts w:ascii="Times New Roman" w:hAnsi="Times New Roman"/>
        </w:rPr>
        <w:t xml:space="preserve"> The provision does not look to whether the employee's </w:t>
      </w:r>
      <w:r w:rsidR="004F3428" w:rsidRPr="00314920">
        <w:rPr>
          <w:rFonts w:ascii="Times New Roman" w:hAnsi="Times New Roman"/>
          <w:i/>
          <w:iCs/>
        </w:rPr>
        <w:t>position</w:t>
      </w:r>
      <w:r w:rsidR="004F3428" w:rsidRPr="00314920">
        <w:rPr>
          <w:rFonts w:ascii="Times New Roman" w:hAnsi="Times New Roman"/>
        </w:rPr>
        <w:t>, in terms of job title, was no longer required, but whether their "job", in the sense of the</w:t>
      </w:r>
      <w:r w:rsidR="007E392F">
        <w:rPr>
          <w:rFonts w:ascii="Times New Roman" w:hAnsi="Times New Roman"/>
        </w:rPr>
        <w:t> </w:t>
      </w:r>
      <w:r w:rsidR="004F3428" w:rsidRPr="00314920">
        <w:rPr>
          <w:rFonts w:ascii="Times New Roman" w:hAnsi="Times New Roman"/>
        </w:rPr>
        <w:t xml:space="preserve">nature of the work they performed, was no longer required. </w:t>
      </w:r>
      <w:r w:rsidR="00295125" w:rsidRPr="00314920">
        <w:rPr>
          <w:rFonts w:ascii="Times New Roman" w:hAnsi="Times New Roman"/>
        </w:rPr>
        <w:t xml:space="preserve">Section 389(1) refers to </w:t>
      </w:r>
      <w:r w:rsidR="00686419" w:rsidRPr="00314920">
        <w:rPr>
          <w:rFonts w:ascii="Times New Roman" w:hAnsi="Times New Roman"/>
        </w:rPr>
        <w:t xml:space="preserve">a </w:t>
      </w:r>
      <w:r w:rsidR="00566F0F" w:rsidRPr="00314920">
        <w:rPr>
          <w:rFonts w:ascii="Times New Roman" w:hAnsi="Times New Roman"/>
        </w:rPr>
        <w:t xml:space="preserve">decision </w:t>
      </w:r>
      <w:r w:rsidR="00295125" w:rsidRPr="00314920">
        <w:rPr>
          <w:rFonts w:ascii="Times New Roman" w:hAnsi="Times New Roman"/>
        </w:rPr>
        <w:t xml:space="preserve">by </w:t>
      </w:r>
      <w:r w:rsidR="00566F0F" w:rsidRPr="00314920">
        <w:rPr>
          <w:rFonts w:ascii="Times New Roman" w:hAnsi="Times New Roman"/>
        </w:rPr>
        <w:t>the</w:t>
      </w:r>
      <w:r w:rsidR="00686419" w:rsidRPr="00314920">
        <w:rPr>
          <w:rFonts w:ascii="Times New Roman" w:hAnsi="Times New Roman"/>
        </w:rPr>
        <w:t xml:space="preserve"> employer and no</w:t>
      </w:r>
      <w:r w:rsidR="00271642" w:rsidRPr="00314920">
        <w:rPr>
          <w:rFonts w:ascii="Times New Roman" w:hAnsi="Times New Roman"/>
        </w:rPr>
        <w:t xml:space="preserve"> </w:t>
      </w:r>
      <w:r w:rsidR="00686419" w:rsidRPr="00314920">
        <w:rPr>
          <w:rFonts w:ascii="Times New Roman" w:hAnsi="Times New Roman"/>
        </w:rPr>
        <w:t>one else.</w:t>
      </w:r>
      <w:r w:rsidR="008945C9" w:rsidRPr="00314920">
        <w:rPr>
          <w:rFonts w:ascii="Times New Roman" w:hAnsi="Times New Roman"/>
        </w:rPr>
        <w:t xml:space="preserve"> </w:t>
      </w:r>
    </w:p>
    <w:p w14:paraId="7F5CE6C6" w14:textId="7E31094F" w:rsidR="005C6FBB" w:rsidRPr="00314920" w:rsidRDefault="00740A37"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9C6A16" w:rsidRPr="00314920">
        <w:rPr>
          <w:rFonts w:ascii="Times New Roman" w:hAnsi="Times New Roman"/>
        </w:rPr>
        <w:t>The second part of s </w:t>
      </w:r>
      <w:r w:rsidRPr="00314920">
        <w:rPr>
          <w:rFonts w:ascii="Times New Roman" w:hAnsi="Times New Roman"/>
        </w:rPr>
        <w:t xml:space="preserve">389(1)(a) </w:t>
      </w:r>
      <w:r w:rsidR="009C6A16" w:rsidRPr="00314920">
        <w:rPr>
          <w:rFonts w:ascii="Times New Roman" w:hAnsi="Times New Roman"/>
        </w:rPr>
        <w:t xml:space="preserve">provides that the </w:t>
      </w:r>
      <w:r w:rsidR="00730453" w:rsidRPr="00314920">
        <w:rPr>
          <w:rFonts w:ascii="Times New Roman" w:hAnsi="Times New Roman"/>
        </w:rPr>
        <w:t xml:space="preserve">job </w:t>
      </w:r>
      <w:r w:rsidR="00D54564" w:rsidRPr="00314920">
        <w:rPr>
          <w:rFonts w:ascii="Times New Roman" w:hAnsi="Times New Roman"/>
        </w:rPr>
        <w:t xml:space="preserve">must have </w:t>
      </w:r>
      <w:r w:rsidR="00730453" w:rsidRPr="00314920">
        <w:rPr>
          <w:rFonts w:ascii="Times New Roman" w:hAnsi="Times New Roman"/>
        </w:rPr>
        <w:t>ceased to be needed "because of changes in the operational requirements of the employer's enterprise"</w:t>
      </w:r>
      <w:r w:rsidR="00FA1A4D" w:rsidRPr="00314920">
        <w:rPr>
          <w:rFonts w:ascii="Times New Roman" w:hAnsi="Times New Roman"/>
        </w:rPr>
        <w:t>.</w:t>
      </w:r>
      <w:r w:rsidR="008945C9" w:rsidRPr="00314920">
        <w:rPr>
          <w:rFonts w:ascii="Times New Roman" w:hAnsi="Times New Roman"/>
        </w:rPr>
        <w:t xml:space="preserve"> </w:t>
      </w:r>
      <w:r w:rsidR="00E82EAE" w:rsidRPr="00314920">
        <w:rPr>
          <w:rFonts w:ascii="Times New Roman" w:hAnsi="Times New Roman"/>
        </w:rPr>
        <w:t xml:space="preserve">An </w:t>
      </w:r>
      <w:r w:rsidR="005F70CC" w:rsidRPr="00314920">
        <w:rPr>
          <w:rFonts w:ascii="Times New Roman" w:hAnsi="Times New Roman"/>
        </w:rPr>
        <w:t xml:space="preserve">employer </w:t>
      </w:r>
      <w:r w:rsidR="003805C3" w:rsidRPr="00314920">
        <w:rPr>
          <w:rFonts w:ascii="Times New Roman" w:hAnsi="Times New Roman"/>
        </w:rPr>
        <w:t>determine</w:t>
      </w:r>
      <w:r w:rsidR="00DF5886" w:rsidRPr="00314920">
        <w:rPr>
          <w:rFonts w:ascii="Times New Roman" w:hAnsi="Times New Roman"/>
        </w:rPr>
        <w:t>s</w:t>
      </w:r>
      <w:r w:rsidR="003805C3" w:rsidRPr="00314920">
        <w:rPr>
          <w:rFonts w:ascii="Times New Roman" w:hAnsi="Times New Roman"/>
        </w:rPr>
        <w:t xml:space="preserve"> what those changes might be or if they are </w:t>
      </w:r>
      <w:r w:rsidR="003805C3" w:rsidRPr="00314920">
        <w:rPr>
          <w:rFonts w:ascii="Times New Roman" w:hAnsi="Times New Roman"/>
        </w:rPr>
        <w:lastRenderedPageBreak/>
        <w:t>needed.</w:t>
      </w:r>
      <w:r w:rsidR="008945C9" w:rsidRPr="00314920">
        <w:rPr>
          <w:rFonts w:ascii="Times New Roman" w:hAnsi="Times New Roman"/>
        </w:rPr>
        <w:t xml:space="preserve"> </w:t>
      </w:r>
      <w:r w:rsidR="00DF5886" w:rsidRPr="00314920">
        <w:rPr>
          <w:rFonts w:ascii="Times New Roman" w:hAnsi="Times New Roman"/>
        </w:rPr>
        <w:t>There is no reasonableness inquiry in s 389(1)</w:t>
      </w:r>
      <w:r w:rsidR="00C90045" w:rsidRPr="00314920">
        <w:rPr>
          <w:rFonts w:ascii="Times New Roman" w:hAnsi="Times New Roman"/>
        </w:rPr>
        <w:t>.</w:t>
      </w:r>
      <w:r w:rsidR="00DF5886" w:rsidRPr="00314920">
        <w:rPr>
          <w:rFonts w:ascii="Times New Roman" w:hAnsi="Times New Roman"/>
        </w:rPr>
        <w:t xml:space="preserve"> </w:t>
      </w:r>
      <w:r w:rsidR="00C90045" w:rsidRPr="00314920">
        <w:rPr>
          <w:rFonts w:ascii="Times New Roman" w:hAnsi="Times New Roman"/>
        </w:rPr>
        <w:t>T</w:t>
      </w:r>
      <w:r w:rsidR="00DF5886" w:rsidRPr="00314920">
        <w:rPr>
          <w:rFonts w:ascii="Times New Roman" w:hAnsi="Times New Roman"/>
        </w:rPr>
        <w:t>herefore</w:t>
      </w:r>
      <w:r w:rsidR="00C90045" w:rsidRPr="00314920">
        <w:rPr>
          <w:rFonts w:ascii="Times New Roman" w:hAnsi="Times New Roman"/>
        </w:rPr>
        <w:t>,</w:t>
      </w:r>
      <w:r w:rsidR="00DF5886" w:rsidRPr="00314920">
        <w:rPr>
          <w:rFonts w:ascii="Times New Roman" w:hAnsi="Times New Roman"/>
        </w:rPr>
        <w:t xml:space="preserve"> the fact that the</w:t>
      </w:r>
      <w:r w:rsidR="007E392F">
        <w:rPr>
          <w:rFonts w:ascii="Times New Roman" w:hAnsi="Times New Roman"/>
        </w:rPr>
        <w:t> </w:t>
      </w:r>
      <w:r w:rsidR="00DF5886" w:rsidRPr="00314920">
        <w:rPr>
          <w:rFonts w:ascii="Times New Roman" w:hAnsi="Times New Roman"/>
        </w:rPr>
        <w:t>employer, due to changes in operational requirements, no longer required the</w:t>
      </w:r>
      <w:r w:rsidR="007E392F">
        <w:rPr>
          <w:rFonts w:ascii="Times New Roman" w:hAnsi="Times New Roman"/>
        </w:rPr>
        <w:t> </w:t>
      </w:r>
      <w:r w:rsidR="00DF5886" w:rsidRPr="00314920">
        <w:rPr>
          <w:rFonts w:ascii="Times New Roman" w:hAnsi="Times New Roman"/>
        </w:rPr>
        <w:t>work to be performed by anyone need not have been reasonable.</w:t>
      </w:r>
      <w:r w:rsidR="00732C16" w:rsidRPr="00314920">
        <w:rPr>
          <w:rFonts w:ascii="Times New Roman" w:hAnsi="Times New Roman"/>
        </w:rPr>
        <w:t xml:space="preserve"> </w:t>
      </w:r>
    </w:p>
    <w:p w14:paraId="4677F222" w14:textId="4FD9D75E" w:rsidR="003E2338" w:rsidRPr="00314920" w:rsidRDefault="002131B7"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3E2338" w:rsidRPr="00314920">
        <w:rPr>
          <w:rFonts w:ascii="Times New Roman" w:hAnsi="Times New Roman"/>
        </w:rPr>
        <w:t xml:space="preserve">Section 389(2) then provides a protection for the dismissed employee and provides that protection by posing a "counter-factual". It provides that notwithstanding that the employer no longer required the dismissed employee's job, namely their work or their duties, to be performed by anyone because of changes in the operational requirements of the employer's enterprise, the person's dismissal </w:t>
      </w:r>
      <w:r w:rsidR="00BF4297" w:rsidRPr="00314920">
        <w:rPr>
          <w:rFonts w:ascii="Times New Roman" w:hAnsi="Times New Roman"/>
        </w:rPr>
        <w:t xml:space="preserve">was </w:t>
      </w:r>
      <w:r w:rsidR="003E2338" w:rsidRPr="00314920">
        <w:rPr>
          <w:rFonts w:ascii="Times New Roman" w:hAnsi="Times New Roman"/>
        </w:rPr>
        <w:t xml:space="preserve">nonetheless </w:t>
      </w:r>
      <w:r w:rsidR="003E2338" w:rsidRPr="00314920">
        <w:rPr>
          <w:rFonts w:ascii="Times New Roman" w:hAnsi="Times New Roman"/>
          <w:i/>
        </w:rPr>
        <w:t>not</w:t>
      </w:r>
      <w:r w:rsidR="003E2338" w:rsidRPr="00314920">
        <w:rPr>
          <w:rFonts w:ascii="Times New Roman" w:hAnsi="Times New Roman"/>
        </w:rPr>
        <w:t xml:space="preserve"> a case of genuine redundancy "if it would have been </w:t>
      </w:r>
      <w:r w:rsidR="003E2338" w:rsidRPr="00314920">
        <w:rPr>
          <w:rFonts w:ascii="Times New Roman" w:hAnsi="Times New Roman"/>
          <w:i/>
        </w:rPr>
        <w:t>reasonable in all the circumstances</w:t>
      </w:r>
      <w:r w:rsidR="003E2338" w:rsidRPr="00314920">
        <w:rPr>
          <w:rFonts w:ascii="Times New Roman" w:hAnsi="Times New Roman"/>
        </w:rPr>
        <w:t xml:space="preserve"> for the person to be redeployed within</w:t>
      </w:r>
      <w:r w:rsidR="007E392F">
        <w:rPr>
          <w:rFonts w:ascii="Times New Roman" w:hAnsi="Times New Roman"/>
        </w:rPr>
        <w:t> </w:t>
      </w:r>
      <w:r w:rsidR="003E2338" w:rsidRPr="00314920">
        <w:rPr>
          <w:rFonts w:ascii="Times New Roman" w:hAnsi="Times New Roman"/>
        </w:rPr>
        <w:t>...</w:t>
      </w:r>
      <w:r w:rsidR="007E392F">
        <w:rPr>
          <w:rFonts w:ascii="Times New Roman" w:hAnsi="Times New Roman"/>
        </w:rPr>
        <w:t> </w:t>
      </w:r>
      <w:r w:rsidR="003E2338" w:rsidRPr="00314920">
        <w:rPr>
          <w:rFonts w:ascii="Times New Roman" w:hAnsi="Times New Roman"/>
        </w:rPr>
        <w:t>the</w:t>
      </w:r>
      <w:r w:rsidR="007E392F">
        <w:rPr>
          <w:rFonts w:ascii="Times New Roman" w:hAnsi="Times New Roman"/>
        </w:rPr>
        <w:t> </w:t>
      </w:r>
      <w:r w:rsidR="003E2338" w:rsidRPr="00314920">
        <w:rPr>
          <w:rFonts w:ascii="Times New Roman" w:hAnsi="Times New Roman"/>
          <w:i/>
        </w:rPr>
        <w:t>employer's enterprise</w:t>
      </w:r>
      <w:r w:rsidR="003E2338" w:rsidRPr="00314920">
        <w:rPr>
          <w:rFonts w:ascii="Times New Roman" w:hAnsi="Times New Roman"/>
        </w:rPr>
        <w:t>"</w:t>
      </w:r>
      <w:r w:rsidR="002778DA" w:rsidRPr="00314920">
        <w:rPr>
          <w:rFonts w:ascii="Times New Roman" w:hAnsi="Times New Roman"/>
        </w:rPr>
        <w:t xml:space="preserve"> (emphasis added)</w:t>
      </w:r>
      <w:r w:rsidR="003E2338" w:rsidRPr="00314920">
        <w:rPr>
          <w:rFonts w:ascii="Times New Roman" w:hAnsi="Times New Roman"/>
        </w:rPr>
        <w:t>.</w:t>
      </w:r>
      <w:r w:rsidR="003E2338" w:rsidRPr="00314920">
        <w:rPr>
          <w:rStyle w:val="FootnoteReference"/>
          <w:rFonts w:ascii="Times New Roman" w:hAnsi="Times New Roman"/>
          <w:sz w:val="24"/>
        </w:rPr>
        <w:footnoteReference w:id="9"/>
      </w:r>
    </w:p>
    <w:p w14:paraId="534B0A7E" w14:textId="62E7DAC5" w:rsidR="00D411F9" w:rsidRPr="00314920" w:rsidRDefault="00C310B3"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2E50E0" w:rsidRPr="00314920">
        <w:rPr>
          <w:rFonts w:ascii="Times New Roman" w:hAnsi="Times New Roman"/>
        </w:rPr>
        <w:t>Unlike s 389(1)</w:t>
      </w:r>
      <w:r w:rsidR="00A43E93" w:rsidRPr="00314920">
        <w:rPr>
          <w:rFonts w:ascii="Times New Roman" w:hAnsi="Times New Roman"/>
        </w:rPr>
        <w:t>,</w:t>
      </w:r>
      <w:r w:rsidR="008945C9" w:rsidRPr="00314920">
        <w:rPr>
          <w:rFonts w:ascii="Times New Roman" w:hAnsi="Times New Roman"/>
        </w:rPr>
        <w:t xml:space="preserve"> s </w:t>
      </w:r>
      <w:r w:rsidR="002131B7" w:rsidRPr="00314920">
        <w:rPr>
          <w:rFonts w:ascii="Times New Roman" w:hAnsi="Times New Roman"/>
        </w:rPr>
        <w:t xml:space="preserve">389(2) is qualified by </w:t>
      </w:r>
      <w:r w:rsidR="00A43E93" w:rsidRPr="00314920">
        <w:rPr>
          <w:rFonts w:ascii="Times New Roman" w:hAnsi="Times New Roman"/>
        </w:rPr>
        <w:t>a requirement of reasonableness.</w:t>
      </w:r>
      <w:r w:rsidR="008945C9" w:rsidRPr="00314920">
        <w:rPr>
          <w:rFonts w:ascii="Times New Roman" w:hAnsi="Times New Roman"/>
        </w:rPr>
        <w:t xml:space="preserve"> </w:t>
      </w:r>
      <w:r w:rsidR="002E3115" w:rsidRPr="00314920">
        <w:rPr>
          <w:rFonts w:ascii="Times New Roman" w:hAnsi="Times New Roman"/>
        </w:rPr>
        <w:t xml:space="preserve">A person's </w:t>
      </w:r>
      <w:r w:rsidR="002662F4" w:rsidRPr="00314920">
        <w:rPr>
          <w:rFonts w:ascii="Times New Roman" w:hAnsi="Times New Roman"/>
        </w:rPr>
        <w:t>dismissal</w:t>
      </w:r>
      <w:r w:rsidR="002E3115" w:rsidRPr="00314920">
        <w:rPr>
          <w:rFonts w:ascii="Times New Roman" w:hAnsi="Times New Roman"/>
        </w:rPr>
        <w:t xml:space="preserve"> </w:t>
      </w:r>
      <w:r w:rsidR="00FA7B36" w:rsidRPr="00314920">
        <w:rPr>
          <w:rFonts w:ascii="Times New Roman" w:hAnsi="Times New Roman"/>
        </w:rPr>
        <w:t>was</w:t>
      </w:r>
      <w:r w:rsidR="002E3115" w:rsidRPr="00314920" w:rsidDel="00FA7B36">
        <w:rPr>
          <w:rFonts w:ascii="Times New Roman" w:hAnsi="Times New Roman"/>
        </w:rPr>
        <w:t xml:space="preserve"> not </w:t>
      </w:r>
      <w:r w:rsidR="002E3115" w:rsidRPr="00314920">
        <w:rPr>
          <w:rFonts w:ascii="Times New Roman" w:hAnsi="Times New Roman"/>
        </w:rPr>
        <w:t>a case of genuine redundancy "if it would have been reasonable in</w:t>
      </w:r>
      <w:r w:rsidR="00D5399E" w:rsidRPr="00314920">
        <w:rPr>
          <w:rFonts w:ascii="Times New Roman" w:hAnsi="Times New Roman"/>
        </w:rPr>
        <w:t xml:space="preserve"> all</w:t>
      </w:r>
      <w:r w:rsidR="002E3115" w:rsidRPr="00314920">
        <w:rPr>
          <w:rFonts w:ascii="Times New Roman" w:hAnsi="Times New Roman"/>
        </w:rPr>
        <w:t xml:space="preserve"> the circumstances for the person to be redeployed"</w:t>
      </w:r>
      <w:r w:rsidR="007623CC" w:rsidRPr="00314920">
        <w:rPr>
          <w:rFonts w:ascii="Times New Roman" w:hAnsi="Times New Roman"/>
        </w:rPr>
        <w:t>.</w:t>
      </w:r>
      <w:r w:rsidR="008945C9" w:rsidRPr="00314920">
        <w:rPr>
          <w:rFonts w:ascii="Times New Roman" w:hAnsi="Times New Roman"/>
        </w:rPr>
        <w:t xml:space="preserve"> </w:t>
      </w:r>
      <w:r w:rsidR="00557282" w:rsidRPr="00314920">
        <w:rPr>
          <w:rFonts w:ascii="Times New Roman" w:hAnsi="Times New Roman"/>
        </w:rPr>
        <w:t>The</w:t>
      </w:r>
      <w:r w:rsidR="00754F07" w:rsidRPr="00314920">
        <w:rPr>
          <w:rFonts w:ascii="Times New Roman" w:hAnsi="Times New Roman"/>
        </w:rPr>
        <w:t> </w:t>
      </w:r>
      <w:r w:rsidR="00133401" w:rsidRPr="00314920">
        <w:rPr>
          <w:rFonts w:ascii="Times New Roman" w:hAnsi="Times New Roman"/>
        </w:rPr>
        <w:t>language is broad.</w:t>
      </w:r>
      <w:r w:rsidR="00E411B7" w:rsidRPr="00314920">
        <w:rPr>
          <w:rStyle w:val="FootnoteReference"/>
          <w:rFonts w:ascii="Times New Roman" w:hAnsi="Times New Roman"/>
          <w:sz w:val="24"/>
        </w:rPr>
        <w:footnoteReference w:id="10"/>
      </w:r>
      <w:r w:rsidR="008945C9" w:rsidRPr="00314920">
        <w:rPr>
          <w:rFonts w:ascii="Times New Roman" w:hAnsi="Times New Roman"/>
        </w:rPr>
        <w:t xml:space="preserve"> </w:t>
      </w:r>
    </w:p>
    <w:p w14:paraId="59112ADD" w14:textId="12D1B916" w:rsidR="00710B8D" w:rsidRPr="00314920" w:rsidRDefault="00255FD1"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FE258B" w:rsidRPr="00314920">
        <w:rPr>
          <w:rFonts w:ascii="Times New Roman" w:hAnsi="Times New Roman"/>
        </w:rPr>
        <w:t>Nonetheless, the</w:t>
      </w:r>
      <w:r w:rsidR="00710B8D" w:rsidRPr="00314920">
        <w:rPr>
          <w:rFonts w:ascii="Times New Roman" w:hAnsi="Times New Roman"/>
        </w:rPr>
        <w:t xml:space="preserve"> range of the inquiry permitted by s 389(2) is limited in the</w:t>
      </w:r>
      <w:r w:rsidR="00411C12">
        <w:rPr>
          <w:rFonts w:ascii="Times New Roman" w:hAnsi="Times New Roman"/>
        </w:rPr>
        <w:t> </w:t>
      </w:r>
      <w:r w:rsidR="00710B8D" w:rsidRPr="00314920">
        <w:rPr>
          <w:rFonts w:ascii="Times New Roman" w:hAnsi="Times New Roman"/>
        </w:rPr>
        <w:t>sense that the inquiry is in respect of the employer's (or an associated entity's) "enterprise" and that the redeployment of the person must have been reasonable "in all the circumstances".</w:t>
      </w:r>
      <w:r w:rsidR="00EE1B99" w:rsidRPr="00314920">
        <w:rPr>
          <w:rFonts w:ascii="Times New Roman" w:hAnsi="Times New Roman"/>
        </w:rPr>
        <w:t xml:space="preserve"> It is useful to</w:t>
      </w:r>
      <w:r w:rsidR="00A037FA" w:rsidRPr="00314920">
        <w:rPr>
          <w:rFonts w:ascii="Times New Roman" w:hAnsi="Times New Roman"/>
        </w:rPr>
        <w:t xml:space="preserve"> address each element of the inquiry under s 389(2).</w:t>
      </w:r>
    </w:p>
    <w:p w14:paraId="21E3D555" w14:textId="75536F98" w:rsidR="00D92D03" w:rsidRPr="00314920" w:rsidRDefault="00B10CC7"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D411F9" w:rsidRPr="00314920" w:rsidDel="00FE258B">
        <w:rPr>
          <w:rFonts w:ascii="Times New Roman" w:hAnsi="Times New Roman"/>
        </w:rPr>
        <w:t xml:space="preserve">First, </w:t>
      </w:r>
      <w:r w:rsidR="00A037FA" w:rsidRPr="00314920">
        <w:rPr>
          <w:rFonts w:ascii="Times New Roman" w:hAnsi="Times New Roman"/>
        </w:rPr>
        <w:t>the</w:t>
      </w:r>
      <w:r w:rsidR="00707669" w:rsidRPr="00314920">
        <w:rPr>
          <w:rFonts w:ascii="Times New Roman" w:hAnsi="Times New Roman"/>
        </w:rPr>
        <w:t xml:space="preserve"> employer's </w:t>
      </w:r>
      <w:r w:rsidR="002357B1" w:rsidRPr="00314920">
        <w:rPr>
          <w:rFonts w:ascii="Times New Roman" w:hAnsi="Times New Roman"/>
        </w:rPr>
        <w:t>"</w:t>
      </w:r>
      <w:r w:rsidR="00707669" w:rsidRPr="00314920">
        <w:rPr>
          <w:rFonts w:ascii="Times New Roman" w:hAnsi="Times New Roman"/>
        </w:rPr>
        <w:t>enterprise" in</w:t>
      </w:r>
      <w:r w:rsidR="008945C9" w:rsidRPr="00314920">
        <w:rPr>
          <w:rFonts w:ascii="Times New Roman" w:hAnsi="Times New Roman"/>
        </w:rPr>
        <w:t xml:space="preserve"> s </w:t>
      </w:r>
      <w:r w:rsidR="00707669" w:rsidRPr="00314920">
        <w:rPr>
          <w:rFonts w:ascii="Times New Roman" w:hAnsi="Times New Roman"/>
        </w:rPr>
        <w:t xml:space="preserve">389(2) is </w:t>
      </w:r>
      <w:r w:rsidR="003D0C8D" w:rsidRPr="00314920">
        <w:rPr>
          <w:rFonts w:ascii="Times New Roman" w:hAnsi="Times New Roman"/>
        </w:rPr>
        <w:t xml:space="preserve">its "business, </w:t>
      </w:r>
      <w:r w:rsidR="001D6162" w:rsidRPr="00314920">
        <w:rPr>
          <w:rFonts w:ascii="Times New Roman" w:hAnsi="Times New Roman"/>
        </w:rPr>
        <w:t xml:space="preserve">activity, </w:t>
      </w:r>
      <w:r w:rsidR="003D0C8D" w:rsidRPr="00314920">
        <w:rPr>
          <w:rFonts w:ascii="Times New Roman" w:hAnsi="Times New Roman"/>
        </w:rPr>
        <w:t>project or undertaking"</w:t>
      </w:r>
      <w:r w:rsidR="00EC4D86" w:rsidRPr="00314920">
        <w:rPr>
          <w:rFonts w:ascii="Times New Roman" w:hAnsi="Times New Roman"/>
        </w:rPr>
        <w:t>.</w:t>
      </w:r>
      <w:r w:rsidR="009B18F1" w:rsidRPr="00314920">
        <w:rPr>
          <w:rStyle w:val="FootnoteReference"/>
          <w:rFonts w:ascii="Times New Roman" w:hAnsi="Times New Roman"/>
          <w:sz w:val="24"/>
        </w:rPr>
        <w:footnoteReference w:id="11"/>
      </w:r>
      <w:r w:rsidR="000F517F" w:rsidRPr="00314920">
        <w:rPr>
          <w:rFonts w:ascii="Times New Roman" w:hAnsi="Times New Roman"/>
        </w:rPr>
        <w:t xml:space="preserve"> </w:t>
      </w:r>
      <w:r w:rsidR="009030AD" w:rsidRPr="00314920">
        <w:rPr>
          <w:rFonts w:ascii="Times New Roman" w:hAnsi="Times New Roman"/>
        </w:rPr>
        <w:t>This provides the scope of the inquiry under s 389(2). It</w:t>
      </w:r>
      <w:r w:rsidR="00411C12">
        <w:rPr>
          <w:rFonts w:ascii="Times New Roman" w:hAnsi="Times New Roman"/>
        </w:rPr>
        <w:t> </w:t>
      </w:r>
      <w:r w:rsidR="009030AD" w:rsidRPr="00314920">
        <w:rPr>
          <w:rFonts w:ascii="Times New Roman" w:hAnsi="Times New Roman"/>
        </w:rPr>
        <w:t xml:space="preserve">is not appropriate for the </w:t>
      </w:r>
      <w:r w:rsidR="00F76891" w:rsidRPr="00314920">
        <w:rPr>
          <w:rFonts w:ascii="Times New Roman" w:hAnsi="Times New Roman"/>
        </w:rPr>
        <w:t>FWC</w:t>
      </w:r>
      <w:r w:rsidR="009030AD" w:rsidRPr="00314920">
        <w:rPr>
          <w:rFonts w:ascii="Times New Roman" w:hAnsi="Times New Roman"/>
        </w:rPr>
        <w:t xml:space="preserve"> to disregard the very nature of the employer's enterprise. It</w:t>
      </w:r>
      <w:r w:rsidR="00327A64" w:rsidRPr="00314920">
        <w:rPr>
          <w:rFonts w:ascii="Times New Roman" w:hAnsi="Times New Roman"/>
        </w:rPr>
        <w:t> </w:t>
      </w:r>
      <w:r w:rsidR="009030AD" w:rsidRPr="00314920">
        <w:rPr>
          <w:rFonts w:ascii="Times New Roman" w:hAnsi="Times New Roman"/>
        </w:rPr>
        <w:t>cannot, for example, change the nature of the business, activity,</w:t>
      </w:r>
      <w:r w:rsidR="00411C12">
        <w:rPr>
          <w:rFonts w:ascii="Times New Roman" w:hAnsi="Times New Roman"/>
        </w:rPr>
        <w:t> </w:t>
      </w:r>
      <w:r w:rsidR="009030AD" w:rsidRPr="00314920">
        <w:rPr>
          <w:rFonts w:ascii="Times New Roman" w:hAnsi="Times New Roman"/>
        </w:rPr>
        <w:t>project or undertaking of the employer's enterprise. The nature of the</w:t>
      </w:r>
      <w:r w:rsidR="00A41A2E">
        <w:rPr>
          <w:rFonts w:ascii="Times New Roman" w:hAnsi="Times New Roman"/>
        </w:rPr>
        <w:t> </w:t>
      </w:r>
      <w:r w:rsidR="009030AD" w:rsidRPr="00314920">
        <w:rPr>
          <w:rFonts w:ascii="Times New Roman" w:hAnsi="Times New Roman"/>
        </w:rPr>
        <w:t>employer's "enterprise"</w:t>
      </w:r>
      <w:r w:rsidR="00A803EB" w:rsidRPr="00314920">
        <w:rPr>
          <w:rFonts w:ascii="Times New Roman" w:hAnsi="Times New Roman"/>
        </w:rPr>
        <w:t>,</w:t>
      </w:r>
      <w:r w:rsidR="009030AD" w:rsidRPr="00314920">
        <w:rPr>
          <w:rFonts w:ascii="Times New Roman" w:hAnsi="Times New Roman"/>
        </w:rPr>
        <w:t xml:space="preserve"> however</w:t>
      </w:r>
      <w:r w:rsidR="00A803EB" w:rsidRPr="00314920">
        <w:rPr>
          <w:rFonts w:ascii="Times New Roman" w:hAnsi="Times New Roman"/>
        </w:rPr>
        <w:t>,</w:t>
      </w:r>
      <w:r w:rsidR="009030AD" w:rsidRPr="00314920">
        <w:rPr>
          <w:rFonts w:ascii="Times New Roman" w:hAnsi="Times New Roman"/>
        </w:rPr>
        <w:t xml:space="preserve"> is not defined by reference to how </w:t>
      </w:r>
      <w:r w:rsidR="00B96A93" w:rsidRPr="00314920">
        <w:rPr>
          <w:rFonts w:ascii="Times New Roman" w:hAnsi="Times New Roman"/>
        </w:rPr>
        <w:t>the</w:t>
      </w:r>
      <w:r w:rsidR="00A41A2E">
        <w:rPr>
          <w:rFonts w:ascii="Times New Roman" w:hAnsi="Times New Roman"/>
        </w:rPr>
        <w:t> </w:t>
      </w:r>
      <w:r w:rsidR="00B96A93" w:rsidRPr="00314920">
        <w:rPr>
          <w:rFonts w:ascii="Times New Roman" w:hAnsi="Times New Roman"/>
        </w:rPr>
        <w:t xml:space="preserve">employer uses its workforce to operate </w:t>
      </w:r>
      <w:r w:rsidR="00EF5962" w:rsidRPr="00314920">
        <w:rPr>
          <w:rFonts w:ascii="Times New Roman" w:hAnsi="Times New Roman"/>
        </w:rPr>
        <w:t>its</w:t>
      </w:r>
      <w:r w:rsidR="009030AD" w:rsidRPr="00314920">
        <w:rPr>
          <w:rFonts w:ascii="Times New Roman" w:hAnsi="Times New Roman"/>
        </w:rPr>
        <w:t xml:space="preserve"> enterprise</w:t>
      </w:r>
      <w:r w:rsidR="002C4E15" w:rsidRPr="00314920">
        <w:rPr>
          <w:rFonts w:ascii="Times New Roman" w:hAnsi="Times New Roman"/>
        </w:rPr>
        <w:t>, or why it does so in that manner</w:t>
      </w:r>
      <w:r w:rsidR="009030AD" w:rsidRPr="00314920">
        <w:rPr>
          <w:rFonts w:ascii="Times New Roman" w:hAnsi="Times New Roman"/>
        </w:rPr>
        <w:t>.</w:t>
      </w:r>
      <w:r w:rsidR="00A97E08" w:rsidRPr="00314920">
        <w:rPr>
          <w:rStyle w:val="FootnoteReference"/>
          <w:rFonts w:ascii="Times New Roman" w:hAnsi="Times New Roman"/>
          <w:sz w:val="24"/>
        </w:rPr>
        <w:footnoteReference w:id="12"/>
      </w:r>
      <w:r w:rsidR="009030AD" w:rsidRPr="00314920">
        <w:rPr>
          <w:rFonts w:ascii="Times New Roman" w:hAnsi="Times New Roman"/>
        </w:rPr>
        <w:t xml:space="preserve"> Such </w:t>
      </w:r>
      <w:r w:rsidR="00EF5962" w:rsidRPr="00314920">
        <w:rPr>
          <w:rFonts w:ascii="Times New Roman" w:hAnsi="Times New Roman"/>
        </w:rPr>
        <w:t xml:space="preserve">circumstances </w:t>
      </w:r>
      <w:r w:rsidR="009030AD" w:rsidRPr="00314920">
        <w:rPr>
          <w:rFonts w:ascii="Times New Roman" w:hAnsi="Times New Roman"/>
        </w:rPr>
        <w:t xml:space="preserve">are not the "business, activity, project or undertaking". </w:t>
      </w:r>
      <w:r w:rsidR="009030AD" w:rsidRPr="00314920">
        <w:rPr>
          <w:rFonts w:ascii="Times New Roman" w:hAnsi="Times New Roman"/>
          <w:b/>
          <w:bCs/>
        </w:rPr>
        <w:t xml:space="preserve"> </w:t>
      </w:r>
    </w:p>
    <w:p w14:paraId="789EE145" w14:textId="1E91EE59" w:rsidR="0011292F" w:rsidRPr="00314920" w:rsidRDefault="00446523"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11292F" w:rsidRPr="00314920">
        <w:rPr>
          <w:rFonts w:ascii="Times New Roman" w:hAnsi="Times New Roman"/>
        </w:rPr>
        <w:t xml:space="preserve">Second, the inquiry is whether it would have been reasonable </w:t>
      </w:r>
      <w:r w:rsidR="005B70A3" w:rsidRPr="00314920">
        <w:rPr>
          <w:rFonts w:ascii="Times New Roman" w:hAnsi="Times New Roman"/>
        </w:rPr>
        <w:t xml:space="preserve">in all </w:t>
      </w:r>
      <w:r w:rsidR="0011292F" w:rsidRPr="00314920">
        <w:rPr>
          <w:rFonts w:ascii="Times New Roman" w:hAnsi="Times New Roman"/>
        </w:rPr>
        <w:t>the</w:t>
      </w:r>
      <w:r w:rsidR="00A41A2E">
        <w:rPr>
          <w:rFonts w:ascii="Times New Roman" w:hAnsi="Times New Roman"/>
        </w:rPr>
        <w:t> </w:t>
      </w:r>
      <w:r w:rsidR="0011292F" w:rsidRPr="00314920">
        <w:rPr>
          <w:rFonts w:ascii="Times New Roman" w:hAnsi="Times New Roman"/>
        </w:rPr>
        <w:t xml:space="preserve">circumstances for the person to be "redeployed" within the employer's </w:t>
      </w:r>
      <w:r w:rsidR="0011292F" w:rsidRPr="00314920">
        <w:rPr>
          <w:rFonts w:ascii="Times New Roman" w:hAnsi="Times New Roman"/>
        </w:rPr>
        <w:lastRenderedPageBreak/>
        <w:t xml:space="preserve">enterprise. "Redeployed" does not require there to be a vacant position. </w:t>
      </w:r>
      <w:r w:rsidR="009E1DDA" w:rsidRPr="00314920">
        <w:rPr>
          <w:rFonts w:ascii="Times New Roman" w:hAnsi="Times New Roman"/>
        </w:rPr>
        <w:t xml:space="preserve">The word "redeploy" does not, by its ordinary meaning, exclude or prohibit some change to </w:t>
      </w:r>
      <w:r w:rsidR="00130991" w:rsidRPr="00314920">
        <w:rPr>
          <w:rFonts w:ascii="Times New Roman" w:hAnsi="Times New Roman"/>
        </w:rPr>
        <w:t xml:space="preserve">how an </w:t>
      </w:r>
      <w:r w:rsidR="0036223C" w:rsidRPr="00314920">
        <w:rPr>
          <w:rFonts w:ascii="Times New Roman" w:hAnsi="Times New Roman"/>
        </w:rPr>
        <w:t>employer</w:t>
      </w:r>
      <w:r w:rsidR="009E1DDA" w:rsidRPr="00314920">
        <w:rPr>
          <w:rFonts w:ascii="Times New Roman" w:hAnsi="Times New Roman"/>
        </w:rPr>
        <w:t xml:space="preserve"> </w:t>
      </w:r>
      <w:r w:rsidR="00130991" w:rsidRPr="00314920">
        <w:rPr>
          <w:rFonts w:ascii="Times New Roman" w:hAnsi="Times New Roman"/>
        </w:rPr>
        <w:t xml:space="preserve">uses its workforce </w:t>
      </w:r>
      <w:r w:rsidR="00290FB5" w:rsidRPr="00314920">
        <w:rPr>
          <w:rFonts w:ascii="Times New Roman" w:hAnsi="Times New Roman"/>
        </w:rPr>
        <w:t>to</w:t>
      </w:r>
      <w:r w:rsidR="00130991" w:rsidRPr="00314920">
        <w:rPr>
          <w:rFonts w:ascii="Times New Roman" w:hAnsi="Times New Roman"/>
        </w:rPr>
        <w:t xml:space="preserve"> operate its enterprise </w:t>
      </w:r>
      <w:r w:rsidR="009E1DDA" w:rsidRPr="00314920">
        <w:rPr>
          <w:rFonts w:ascii="Times New Roman" w:hAnsi="Times New Roman"/>
        </w:rPr>
        <w:t xml:space="preserve">that facilitates redeployment. Indeed, the ordinary meaning of "redeploy" – "to </w:t>
      </w:r>
      <w:r w:rsidR="00DE6735" w:rsidRPr="00314920">
        <w:rPr>
          <w:rFonts w:ascii="Times New Roman" w:hAnsi="Times New Roman"/>
        </w:rPr>
        <w:t>re</w:t>
      </w:r>
      <w:r w:rsidR="009E1DDA" w:rsidRPr="00314920">
        <w:rPr>
          <w:rFonts w:ascii="Times New Roman" w:hAnsi="Times New Roman"/>
        </w:rPr>
        <w:t>arrange, reorganise</w:t>
      </w:r>
      <w:r w:rsidR="00A8143C" w:rsidRPr="00314920">
        <w:rPr>
          <w:rFonts w:ascii="Times New Roman" w:hAnsi="Times New Roman"/>
        </w:rPr>
        <w:t>,</w:t>
      </w:r>
      <w:r w:rsidR="009E1DDA" w:rsidRPr="00314920">
        <w:rPr>
          <w:rFonts w:ascii="Times New Roman" w:hAnsi="Times New Roman"/>
        </w:rPr>
        <w:t xml:space="preserve"> or transfer"</w:t>
      </w:r>
      <w:r w:rsidR="009E1DDA" w:rsidRPr="00314920">
        <w:rPr>
          <w:rStyle w:val="FootnoteReference"/>
          <w:rFonts w:ascii="Times New Roman" w:hAnsi="Times New Roman"/>
          <w:sz w:val="24"/>
        </w:rPr>
        <w:footnoteReference w:id="13"/>
      </w:r>
      <w:r w:rsidR="009E1DDA" w:rsidRPr="00314920">
        <w:rPr>
          <w:rFonts w:ascii="Times New Roman" w:hAnsi="Times New Roman"/>
        </w:rPr>
        <w:t xml:space="preserve"> – envisages some reorganisation or rearrangement.</w:t>
      </w:r>
      <w:r w:rsidR="00864B82" w:rsidRPr="00314920">
        <w:rPr>
          <w:rFonts w:ascii="Times New Roman" w:hAnsi="Times New Roman"/>
        </w:rPr>
        <w:t xml:space="preserve"> </w:t>
      </w:r>
      <w:r w:rsidR="0011292F" w:rsidRPr="00314920">
        <w:rPr>
          <w:rFonts w:ascii="Times New Roman" w:hAnsi="Times New Roman"/>
        </w:rPr>
        <w:t>In</w:t>
      </w:r>
      <w:r w:rsidR="0001048C">
        <w:rPr>
          <w:rFonts w:ascii="Times New Roman" w:hAnsi="Times New Roman"/>
        </w:rPr>
        <w:t> </w:t>
      </w:r>
      <w:r w:rsidR="0011292F" w:rsidRPr="00314920">
        <w:rPr>
          <w:rFonts w:ascii="Times New Roman" w:hAnsi="Times New Roman"/>
        </w:rPr>
        <w:t>other words, it does not mean that it would only have been reasonable to redeploy the person if there was a vacant position in the enterprise.</w:t>
      </w:r>
      <w:r w:rsidR="00B77688" w:rsidRPr="00314920">
        <w:rPr>
          <w:rFonts w:ascii="Times New Roman" w:hAnsi="Times New Roman"/>
        </w:rPr>
        <w:t xml:space="preserve"> This is reinforced by the fact that, unlike s 389(1), s 389(2) does not refer to a "job". The text of s 389(2) therefore does not, on its face, assume that a job is readily available. </w:t>
      </w:r>
      <w:r w:rsidR="00BF1B6B" w:rsidRPr="00314920">
        <w:rPr>
          <w:rFonts w:ascii="Times New Roman" w:hAnsi="Times New Roman"/>
        </w:rPr>
        <w:t>Rather,</w:t>
      </w:r>
      <w:r w:rsidR="0011292F" w:rsidRPr="00314920" w:rsidDel="00B77688">
        <w:rPr>
          <w:rFonts w:ascii="Times New Roman" w:hAnsi="Times New Roman"/>
        </w:rPr>
        <w:t xml:space="preserve"> </w:t>
      </w:r>
      <w:r w:rsidR="0011292F" w:rsidRPr="00314920">
        <w:rPr>
          <w:rFonts w:ascii="Times New Roman" w:hAnsi="Times New Roman"/>
        </w:rPr>
        <w:t>"</w:t>
      </w:r>
      <w:r w:rsidR="00BF1B6B" w:rsidRPr="00314920">
        <w:rPr>
          <w:rFonts w:ascii="Times New Roman" w:hAnsi="Times New Roman"/>
        </w:rPr>
        <w:t>r</w:t>
      </w:r>
      <w:r w:rsidR="0011292F" w:rsidRPr="00314920">
        <w:rPr>
          <w:rFonts w:ascii="Times New Roman" w:hAnsi="Times New Roman"/>
        </w:rPr>
        <w:t xml:space="preserve">edeployed" looks to whether there was work, or a demand for work, within the employer's enterprise or an associated </w:t>
      </w:r>
      <w:r w:rsidR="007E3437" w:rsidRPr="00314920">
        <w:rPr>
          <w:rFonts w:ascii="Times New Roman" w:hAnsi="Times New Roman"/>
        </w:rPr>
        <w:t xml:space="preserve">entity's </w:t>
      </w:r>
      <w:r w:rsidR="0011292F" w:rsidRPr="00314920">
        <w:rPr>
          <w:rFonts w:ascii="Times New Roman" w:hAnsi="Times New Roman"/>
        </w:rPr>
        <w:t xml:space="preserve">enterprise that could have been performed by the otherwise redundant employee. </w:t>
      </w:r>
      <w:r w:rsidR="009E1DDA" w:rsidRPr="00314920">
        <w:rPr>
          <w:rFonts w:ascii="Times New Roman" w:hAnsi="Times New Roman"/>
          <w:b/>
          <w:bCs/>
        </w:rPr>
        <w:t xml:space="preserve"> </w:t>
      </w:r>
    </w:p>
    <w:p w14:paraId="18EBF1A9" w14:textId="388A9769" w:rsidR="00DC5970" w:rsidRPr="00314920" w:rsidRDefault="0011292F"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Pr="00314920">
        <w:rPr>
          <w:rFonts w:ascii="Times New Roman" w:hAnsi="Times New Roman"/>
        </w:rPr>
        <w:t xml:space="preserve">Third, the inquiry is whether redeployment "would have been reasonable". </w:t>
      </w:r>
      <w:r w:rsidR="00F40CE3" w:rsidRPr="00314920">
        <w:rPr>
          <w:rFonts w:ascii="Times New Roman" w:hAnsi="Times New Roman"/>
        </w:rPr>
        <w:t>The words "</w:t>
      </w:r>
      <w:r w:rsidR="00F40CE3" w:rsidRPr="00314920">
        <w:rPr>
          <w:rFonts w:ascii="Times New Roman" w:hAnsi="Times New Roman"/>
          <w:i/>
        </w:rPr>
        <w:t>would have been</w:t>
      </w:r>
      <w:r w:rsidR="00F40CE3" w:rsidRPr="00314920">
        <w:rPr>
          <w:rFonts w:ascii="Times New Roman" w:hAnsi="Times New Roman"/>
        </w:rPr>
        <w:t>" direct the FW</w:t>
      </w:r>
      <w:r w:rsidR="00213342" w:rsidRPr="00314920">
        <w:rPr>
          <w:rFonts w:ascii="Times New Roman" w:hAnsi="Times New Roman"/>
        </w:rPr>
        <w:t>C</w:t>
      </w:r>
      <w:r w:rsidR="00F40CE3" w:rsidRPr="00314920">
        <w:rPr>
          <w:rFonts w:ascii="Times New Roman" w:hAnsi="Times New Roman"/>
        </w:rPr>
        <w:t xml:space="preserve"> to consider a</w:t>
      </w:r>
      <w:r w:rsidR="006452A1" w:rsidRPr="00314920">
        <w:rPr>
          <w:rFonts w:ascii="Times New Roman" w:hAnsi="Times New Roman"/>
        </w:rPr>
        <w:t xml:space="preserve"> </w:t>
      </w:r>
      <w:r w:rsidR="00F40CE3" w:rsidRPr="00314920">
        <w:rPr>
          <w:rFonts w:ascii="Times New Roman" w:hAnsi="Times New Roman"/>
        </w:rPr>
        <w:t xml:space="preserve">hypothetical situation. </w:t>
      </w:r>
      <w:r w:rsidR="00193CD4" w:rsidRPr="00314920">
        <w:rPr>
          <w:rFonts w:ascii="Times New Roman" w:hAnsi="Times New Roman"/>
        </w:rPr>
        <w:t xml:space="preserve">A hypothetical is inherently a consideration of a situation </w:t>
      </w:r>
      <w:r w:rsidR="00193CD4" w:rsidRPr="00314920">
        <w:rPr>
          <w:rFonts w:ascii="Times New Roman" w:hAnsi="Times New Roman"/>
          <w:i/>
        </w:rPr>
        <w:t xml:space="preserve">changed </w:t>
      </w:r>
      <w:r w:rsidR="00193CD4" w:rsidRPr="00314920">
        <w:rPr>
          <w:rFonts w:ascii="Times New Roman" w:hAnsi="Times New Roman"/>
        </w:rPr>
        <w:t xml:space="preserve">from what it was. </w:t>
      </w:r>
      <w:r w:rsidR="003B2CA3" w:rsidRPr="00314920">
        <w:rPr>
          <w:rFonts w:ascii="Times New Roman" w:hAnsi="Times New Roman"/>
        </w:rPr>
        <w:t>The</w:t>
      </w:r>
      <w:r w:rsidR="00047472" w:rsidRPr="00314920">
        <w:rPr>
          <w:rFonts w:ascii="Times New Roman" w:hAnsi="Times New Roman"/>
        </w:rPr>
        <w:t> </w:t>
      </w:r>
      <w:r w:rsidR="003B2CA3" w:rsidRPr="00314920">
        <w:rPr>
          <w:rFonts w:ascii="Times New Roman" w:hAnsi="Times New Roman"/>
        </w:rPr>
        <w:t>use of the past tense directs attention to the situation at the time of the</w:t>
      </w:r>
      <w:r w:rsidR="002D1A8C">
        <w:rPr>
          <w:rFonts w:ascii="Times New Roman" w:hAnsi="Times New Roman"/>
        </w:rPr>
        <w:t> </w:t>
      </w:r>
      <w:r w:rsidR="003B2CA3" w:rsidRPr="00314920">
        <w:rPr>
          <w:rFonts w:ascii="Times New Roman" w:hAnsi="Times New Roman"/>
        </w:rPr>
        <w:t xml:space="preserve">dismissal. </w:t>
      </w:r>
      <w:r w:rsidRPr="00314920">
        <w:rPr>
          <w:rFonts w:ascii="Times New Roman" w:hAnsi="Times New Roman"/>
        </w:rPr>
        <w:t>Th</w:t>
      </w:r>
      <w:r w:rsidR="00B73D9E" w:rsidRPr="00314920">
        <w:rPr>
          <w:rFonts w:ascii="Times New Roman" w:hAnsi="Times New Roman"/>
        </w:rPr>
        <w:t>e</w:t>
      </w:r>
      <w:r w:rsidRPr="00314920" w:rsidDel="00193CD4">
        <w:rPr>
          <w:rFonts w:ascii="Times New Roman" w:hAnsi="Times New Roman"/>
        </w:rPr>
        <w:t xml:space="preserve"> </w:t>
      </w:r>
      <w:r w:rsidRPr="00314920">
        <w:rPr>
          <w:rFonts w:ascii="Times New Roman" w:hAnsi="Times New Roman"/>
        </w:rPr>
        <w:t xml:space="preserve">hypothetical inquiry </w:t>
      </w:r>
      <w:r w:rsidR="00BC0772" w:rsidRPr="00314920">
        <w:rPr>
          <w:rFonts w:ascii="Times New Roman" w:hAnsi="Times New Roman"/>
        </w:rPr>
        <w:t>under</w:t>
      </w:r>
      <w:r w:rsidR="00B73D9E" w:rsidRPr="00314920">
        <w:rPr>
          <w:rFonts w:ascii="Times New Roman" w:hAnsi="Times New Roman"/>
        </w:rPr>
        <w:t xml:space="preserve"> s 389(2)</w:t>
      </w:r>
      <w:r w:rsidR="002B45FE" w:rsidRPr="00314920">
        <w:rPr>
          <w:rFonts w:ascii="Times New Roman" w:hAnsi="Times New Roman"/>
        </w:rPr>
        <w:t xml:space="preserve"> therefore</w:t>
      </w:r>
      <w:r w:rsidR="00B73D9E" w:rsidRPr="00314920">
        <w:rPr>
          <w:rFonts w:ascii="Times New Roman" w:hAnsi="Times New Roman"/>
        </w:rPr>
        <w:t xml:space="preserve"> </w:t>
      </w:r>
      <w:r w:rsidRPr="00314920">
        <w:rPr>
          <w:rFonts w:ascii="Times New Roman" w:hAnsi="Times New Roman"/>
        </w:rPr>
        <w:t>asks what, at</w:t>
      </w:r>
      <w:r w:rsidR="002D1A8C">
        <w:rPr>
          <w:rFonts w:ascii="Times New Roman" w:hAnsi="Times New Roman"/>
        </w:rPr>
        <w:t> </w:t>
      </w:r>
      <w:r w:rsidRPr="00314920">
        <w:rPr>
          <w:rFonts w:ascii="Times New Roman" w:hAnsi="Times New Roman"/>
        </w:rPr>
        <w:t>the</w:t>
      </w:r>
      <w:r w:rsidR="002D1A8C">
        <w:rPr>
          <w:rFonts w:ascii="Times New Roman" w:hAnsi="Times New Roman"/>
        </w:rPr>
        <w:t> </w:t>
      </w:r>
      <w:r w:rsidRPr="00314920">
        <w:rPr>
          <w:rFonts w:ascii="Times New Roman" w:hAnsi="Times New Roman"/>
        </w:rPr>
        <w:t>time of the dismissal, could have been done to redeploy the employee within the employer's enterprise.</w:t>
      </w:r>
      <w:r w:rsidRPr="00314920">
        <w:rPr>
          <w:rStyle w:val="FootnoteReference"/>
          <w:rFonts w:ascii="Times New Roman" w:hAnsi="Times New Roman"/>
          <w:sz w:val="24"/>
        </w:rPr>
        <w:footnoteReference w:id="14"/>
      </w:r>
      <w:r w:rsidRPr="00314920">
        <w:rPr>
          <w:rFonts w:ascii="Times New Roman" w:hAnsi="Times New Roman"/>
        </w:rPr>
        <w:t xml:space="preserve"> In other words, would it, at the time of the dismissal, have been reasonable to redeploy the employee to perform other work within the</w:t>
      </w:r>
      <w:r w:rsidR="002D1A8C">
        <w:rPr>
          <w:rFonts w:ascii="Times New Roman" w:hAnsi="Times New Roman"/>
        </w:rPr>
        <w:t> </w:t>
      </w:r>
      <w:r w:rsidR="00D61628" w:rsidRPr="00314920">
        <w:rPr>
          <w:rFonts w:ascii="Times New Roman" w:hAnsi="Times New Roman"/>
        </w:rPr>
        <w:t xml:space="preserve">employer's </w:t>
      </w:r>
      <w:r w:rsidRPr="00314920">
        <w:rPr>
          <w:rFonts w:ascii="Times New Roman" w:hAnsi="Times New Roman"/>
        </w:rPr>
        <w:t xml:space="preserve">enterprise. </w:t>
      </w:r>
      <w:r w:rsidR="00DC5970" w:rsidRPr="00314920">
        <w:rPr>
          <w:rFonts w:ascii="Times New Roman" w:hAnsi="Times New Roman"/>
          <w:b/>
          <w:bCs/>
        </w:rPr>
        <w:t xml:space="preserve"> </w:t>
      </w:r>
    </w:p>
    <w:p w14:paraId="4B0C5928" w14:textId="1023FA90" w:rsidR="0011292F" w:rsidRPr="00314920" w:rsidRDefault="0011292F"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Pr="00314920">
        <w:rPr>
          <w:rFonts w:ascii="Times New Roman" w:hAnsi="Times New Roman"/>
        </w:rPr>
        <w:t>Fourth, the inquiry is a reasonableness inquiry. Reasonableness is an</w:t>
      </w:r>
      <w:r w:rsidR="002D1A8C">
        <w:rPr>
          <w:rFonts w:ascii="Times New Roman" w:hAnsi="Times New Roman"/>
        </w:rPr>
        <w:t> </w:t>
      </w:r>
      <w:r w:rsidRPr="00314920">
        <w:rPr>
          <w:rFonts w:ascii="Times New Roman" w:hAnsi="Times New Roman"/>
        </w:rPr>
        <w:t xml:space="preserve">objective question to be determined by the </w:t>
      </w:r>
      <w:r w:rsidR="00F76891" w:rsidRPr="00314920">
        <w:rPr>
          <w:rFonts w:ascii="Times New Roman" w:hAnsi="Times New Roman"/>
        </w:rPr>
        <w:t>FWC</w:t>
      </w:r>
      <w:r w:rsidRPr="00314920">
        <w:rPr>
          <w:rFonts w:ascii="Times New Roman" w:hAnsi="Times New Roman"/>
        </w:rPr>
        <w:t xml:space="preserve">. The inquiry does not look to reasonableness </w:t>
      </w:r>
      <w:r w:rsidR="00096176" w:rsidRPr="00314920">
        <w:rPr>
          <w:rFonts w:ascii="Times New Roman" w:hAnsi="Times New Roman"/>
        </w:rPr>
        <w:t xml:space="preserve">only </w:t>
      </w:r>
      <w:r w:rsidRPr="00314920">
        <w:rPr>
          <w:rFonts w:ascii="Times New Roman" w:hAnsi="Times New Roman"/>
        </w:rPr>
        <w:t>from the point of view of the employer, or only from the point of view of the employee</w:t>
      </w:r>
      <w:r w:rsidR="00DA13E1" w:rsidRPr="00314920">
        <w:rPr>
          <w:rFonts w:ascii="Times New Roman" w:hAnsi="Times New Roman"/>
        </w:rPr>
        <w:t xml:space="preserve"> (although they are relevant)</w:t>
      </w:r>
      <w:r w:rsidRPr="00314920">
        <w:rPr>
          <w:rFonts w:ascii="Times New Roman" w:hAnsi="Times New Roman"/>
        </w:rPr>
        <w:t>.</w:t>
      </w:r>
      <w:r w:rsidR="00380452" w:rsidRPr="00314920">
        <w:rPr>
          <w:rFonts w:ascii="Times New Roman" w:hAnsi="Times New Roman"/>
        </w:rPr>
        <w:t xml:space="preserve"> </w:t>
      </w:r>
      <w:r w:rsidRPr="00314920">
        <w:rPr>
          <w:rFonts w:ascii="Times New Roman" w:hAnsi="Times New Roman"/>
        </w:rPr>
        <w:t xml:space="preserve">It is an inquiry as to reasonableness in the context of the employer's enterprise, </w:t>
      </w:r>
      <w:proofErr w:type="gramStart"/>
      <w:r w:rsidRPr="00314920">
        <w:rPr>
          <w:rFonts w:ascii="Times New Roman" w:hAnsi="Times New Roman"/>
        </w:rPr>
        <w:t>with regard to</w:t>
      </w:r>
      <w:proofErr w:type="gramEnd"/>
      <w:r w:rsidRPr="00314920">
        <w:rPr>
          <w:rFonts w:ascii="Times New Roman" w:hAnsi="Times New Roman"/>
        </w:rPr>
        <w:t xml:space="preserve"> the nature of that enterprise. </w:t>
      </w:r>
      <w:bookmarkStart w:id="12" w:name="_Ref192586277"/>
    </w:p>
    <w:p w14:paraId="0546281A" w14:textId="4D539F11" w:rsidR="004561B3" w:rsidRPr="00314920" w:rsidRDefault="0011292F"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Pr="00314920">
        <w:rPr>
          <w:rFonts w:ascii="Times New Roman" w:hAnsi="Times New Roman"/>
        </w:rPr>
        <w:t xml:space="preserve">Fifth, the inquiry is whether redeployment would have been reasonable in "all the circumstances". </w:t>
      </w:r>
      <w:r w:rsidR="00445566" w:rsidRPr="00314920">
        <w:rPr>
          <w:rFonts w:ascii="Times New Roman" w:hAnsi="Times New Roman"/>
        </w:rPr>
        <w:t xml:space="preserve">The words "all the circumstances" are unmistakably broad; they point against the existence of binding rules concerning the application of s 389(2) in all cases irrespective of the circumstances of each </w:t>
      </w:r>
      <w:proofErr w:type="gramStart"/>
      <w:r w:rsidR="00445566" w:rsidRPr="00314920">
        <w:rPr>
          <w:rFonts w:ascii="Times New Roman" w:hAnsi="Times New Roman"/>
        </w:rPr>
        <w:t>particular case</w:t>
      </w:r>
      <w:proofErr w:type="gramEnd"/>
      <w:r w:rsidR="00445566" w:rsidRPr="00314920">
        <w:rPr>
          <w:rFonts w:ascii="Times New Roman" w:hAnsi="Times New Roman"/>
        </w:rPr>
        <w:t>. If</w:t>
      </w:r>
      <w:r w:rsidR="002D1A8C">
        <w:rPr>
          <w:rFonts w:ascii="Times New Roman" w:hAnsi="Times New Roman"/>
        </w:rPr>
        <w:t> </w:t>
      </w:r>
      <w:r w:rsidR="00445566" w:rsidRPr="00314920">
        <w:rPr>
          <w:rFonts w:ascii="Times New Roman" w:hAnsi="Times New Roman"/>
        </w:rPr>
        <w:t xml:space="preserve">there were circumstances that were intended to inform whether, in any given case, redeployment would have been reasonable, the legislature would not have used the qualifying phrase "in all the circumstances". </w:t>
      </w:r>
      <w:r w:rsidR="00445566" w:rsidRPr="00314920">
        <w:rPr>
          <w:rFonts w:ascii="Times New Roman" w:hAnsi="Times New Roman"/>
          <w:b/>
          <w:bCs/>
        </w:rPr>
        <w:t xml:space="preserve"> </w:t>
      </w:r>
    </w:p>
    <w:bookmarkEnd w:id="12"/>
    <w:p w14:paraId="71F3272C" w14:textId="017B3609" w:rsidR="00FF6AE4" w:rsidRPr="00314920" w:rsidRDefault="006E4B8A" w:rsidP="00314920">
      <w:pPr>
        <w:pStyle w:val="FixListStyle"/>
        <w:spacing w:after="260" w:line="280" w:lineRule="exact"/>
        <w:ind w:right="0"/>
        <w:jc w:val="both"/>
        <w:rPr>
          <w:rFonts w:ascii="Times New Roman" w:hAnsi="Times New Roman"/>
        </w:rPr>
      </w:pPr>
      <w:r w:rsidRPr="00314920">
        <w:rPr>
          <w:rFonts w:ascii="Times New Roman" w:hAnsi="Times New Roman"/>
        </w:rPr>
        <w:lastRenderedPageBreak/>
        <w:tab/>
      </w:r>
      <w:r w:rsidR="0011292F" w:rsidRPr="00314920">
        <w:rPr>
          <w:rFonts w:ascii="Times New Roman" w:hAnsi="Times New Roman"/>
        </w:rPr>
        <w:t>"</w:t>
      </w:r>
      <w:bookmarkStart w:id="13" w:name="_Ref192259495"/>
      <w:r w:rsidR="008A151D" w:rsidRPr="00314920">
        <w:rPr>
          <w:rFonts w:ascii="Times New Roman" w:hAnsi="Times New Roman"/>
        </w:rPr>
        <w:t>[</w:t>
      </w:r>
      <w:r w:rsidR="0011292F" w:rsidRPr="00314920">
        <w:rPr>
          <w:rFonts w:ascii="Times New Roman" w:hAnsi="Times New Roman"/>
        </w:rPr>
        <w:t>A</w:t>
      </w:r>
      <w:r w:rsidR="008A151D" w:rsidRPr="00314920">
        <w:rPr>
          <w:rFonts w:ascii="Times New Roman" w:hAnsi="Times New Roman"/>
        </w:rPr>
        <w:t>]</w:t>
      </w:r>
      <w:proofErr w:type="spellStart"/>
      <w:r w:rsidR="0011292F" w:rsidRPr="00314920">
        <w:rPr>
          <w:rFonts w:ascii="Times New Roman" w:hAnsi="Times New Roman"/>
        </w:rPr>
        <w:t>ll</w:t>
      </w:r>
      <w:proofErr w:type="spellEnd"/>
      <w:r w:rsidR="0011292F" w:rsidRPr="00314920">
        <w:rPr>
          <w:rFonts w:ascii="Times New Roman" w:hAnsi="Times New Roman"/>
        </w:rPr>
        <w:t xml:space="preserve"> the circumstances" can include the attributes of the otherwise redundant employee, such as their skill</w:t>
      </w:r>
      <w:r w:rsidR="008A151D" w:rsidRPr="00314920">
        <w:rPr>
          <w:rFonts w:ascii="Times New Roman" w:hAnsi="Times New Roman"/>
        </w:rPr>
        <w:t xml:space="preserve"> </w:t>
      </w:r>
      <w:r w:rsidR="0011292F" w:rsidRPr="00314920">
        <w:rPr>
          <w:rFonts w:ascii="Times New Roman" w:hAnsi="Times New Roman"/>
        </w:rPr>
        <w:t>set, experience, training and competencies. "</w:t>
      </w:r>
      <w:r w:rsidR="008A151D" w:rsidRPr="00314920">
        <w:rPr>
          <w:rFonts w:ascii="Times New Roman" w:hAnsi="Times New Roman"/>
        </w:rPr>
        <w:t>[</w:t>
      </w:r>
      <w:r w:rsidR="0011292F" w:rsidRPr="00314920">
        <w:rPr>
          <w:rFonts w:ascii="Times New Roman" w:hAnsi="Times New Roman"/>
        </w:rPr>
        <w:t>A</w:t>
      </w:r>
      <w:r w:rsidR="008A151D" w:rsidRPr="00314920">
        <w:rPr>
          <w:rFonts w:ascii="Times New Roman" w:hAnsi="Times New Roman"/>
        </w:rPr>
        <w:t>]</w:t>
      </w:r>
      <w:proofErr w:type="spellStart"/>
      <w:r w:rsidR="0011292F" w:rsidRPr="00314920">
        <w:rPr>
          <w:rFonts w:ascii="Times New Roman" w:hAnsi="Times New Roman"/>
        </w:rPr>
        <w:t>ll</w:t>
      </w:r>
      <w:proofErr w:type="spellEnd"/>
      <w:r w:rsidR="0011292F" w:rsidRPr="00314920">
        <w:rPr>
          <w:rFonts w:ascii="Times New Roman" w:hAnsi="Times New Roman"/>
        </w:rPr>
        <w:t xml:space="preserve"> the circumstances" can </w:t>
      </w:r>
      <w:r w:rsidR="005712E4" w:rsidRPr="00314920">
        <w:rPr>
          <w:rFonts w:ascii="Times New Roman" w:hAnsi="Times New Roman"/>
        </w:rPr>
        <w:t xml:space="preserve">also </w:t>
      </w:r>
      <w:r w:rsidR="0011292F" w:rsidRPr="00314920">
        <w:rPr>
          <w:rFonts w:ascii="Times New Roman" w:hAnsi="Times New Roman"/>
        </w:rPr>
        <w:t>include th</w:t>
      </w:r>
      <w:r w:rsidR="00983976" w:rsidRPr="00314920">
        <w:rPr>
          <w:rFonts w:ascii="Times New Roman" w:hAnsi="Times New Roman"/>
        </w:rPr>
        <w:t>os</w:t>
      </w:r>
      <w:r w:rsidR="0011292F" w:rsidRPr="00314920">
        <w:rPr>
          <w:rFonts w:ascii="Times New Roman" w:hAnsi="Times New Roman"/>
        </w:rPr>
        <w:t>e attributes of the employer's enterprise</w:t>
      </w:r>
      <w:r w:rsidR="00386A2F" w:rsidRPr="00314920">
        <w:rPr>
          <w:rFonts w:ascii="Times New Roman" w:hAnsi="Times New Roman"/>
        </w:rPr>
        <w:t xml:space="preserve"> that concern its workforce</w:t>
      </w:r>
      <w:r w:rsidR="0011292F" w:rsidRPr="00314920">
        <w:rPr>
          <w:rFonts w:ascii="Times New Roman" w:hAnsi="Times New Roman"/>
        </w:rPr>
        <w:t>, such as</w:t>
      </w:r>
      <w:r w:rsidR="003E28F1" w:rsidRPr="00314920">
        <w:rPr>
          <w:rFonts w:ascii="Times New Roman" w:hAnsi="Times New Roman"/>
        </w:rPr>
        <w:t>:</w:t>
      </w:r>
      <w:r w:rsidR="0011292F" w:rsidRPr="00314920">
        <w:rPr>
          <w:rFonts w:ascii="Times New Roman" w:hAnsi="Times New Roman"/>
        </w:rPr>
        <w:t xml:space="preserve"> its policies, including appetite for risk; plans; processes; procedures; business choices, such as a decision to terminate a contract in the future and a decision to persist with using contractors; </w:t>
      </w:r>
      <w:r w:rsidR="00234B84" w:rsidRPr="00314920">
        <w:rPr>
          <w:rFonts w:ascii="Times New Roman" w:hAnsi="Times New Roman"/>
        </w:rPr>
        <w:t>decisions</w:t>
      </w:r>
      <w:r w:rsidR="00231573">
        <w:rPr>
          <w:rFonts w:ascii="Times New Roman" w:hAnsi="Times New Roman"/>
        </w:rPr>
        <w:t> </w:t>
      </w:r>
      <w:r w:rsidR="00234B84" w:rsidRPr="00314920">
        <w:rPr>
          <w:rFonts w:ascii="Times New Roman" w:hAnsi="Times New Roman"/>
        </w:rPr>
        <w:t xml:space="preserve">regarding the </w:t>
      </w:r>
      <w:r w:rsidR="0011292F" w:rsidRPr="00314920">
        <w:rPr>
          <w:rFonts w:ascii="Times New Roman" w:hAnsi="Times New Roman"/>
        </w:rPr>
        <w:t>nature of its workforce, such as whether it has a blended workforce of both employees and contractors; contract</w:t>
      </w:r>
      <w:r w:rsidR="00456B9B" w:rsidRPr="00314920">
        <w:rPr>
          <w:rFonts w:ascii="Times New Roman" w:hAnsi="Times New Roman"/>
        </w:rPr>
        <w:t xml:space="preserve"> terms,</w:t>
      </w:r>
      <w:r w:rsidR="0011292F" w:rsidRPr="00314920">
        <w:rPr>
          <w:rFonts w:ascii="Times New Roman" w:hAnsi="Times New Roman"/>
        </w:rPr>
        <w:t xml:space="preserve"> such as whether they are "as needs"</w:t>
      </w:r>
      <w:r w:rsidR="00D5657B" w:rsidRPr="00314920">
        <w:rPr>
          <w:rFonts w:ascii="Times New Roman" w:hAnsi="Times New Roman"/>
        </w:rPr>
        <w:t xml:space="preserve"> contracts</w:t>
      </w:r>
      <w:r w:rsidR="0011292F" w:rsidRPr="00314920">
        <w:rPr>
          <w:rFonts w:ascii="Times New Roman" w:hAnsi="Times New Roman"/>
        </w:rPr>
        <w:t xml:space="preserve"> and whether the contractors </w:t>
      </w:r>
      <w:r w:rsidR="009041F1" w:rsidRPr="00314920">
        <w:rPr>
          <w:rFonts w:ascii="Times New Roman" w:hAnsi="Times New Roman"/>
        </w:rPr>
        <w:t xml:space="preserve">are </w:t>
      </w:r>
      <w:r w:rsidR="0011292F" w:rsidRPr="00314920">
        <w:rPr>
          <w:rFonts w:ascii="Times New Roman" w:hAnsi="Times New Roman"/>
        </w:rPr>
        <w:t>on daily work orders or on some long</w:t>
      </w:r>
      <w:r w:rsidR="00F03AB1" w:rsidRPr="00314920">
        <w:rPr>
          <w:rFonts w:ascii="Times New Roman" w:hAnsi="Times New Roman"/>
        </w:rPr>
        <w:t>-</w:t>
      </w:r>
      <w:r w:rsidR="0011292F" w:rsidRPr="00314920">
        <w:rPr>
          <w:rFonts w:ascii="Times New Roman" w:hAnsi="Times New Roman"/>
        </w:rPr>
        <w:t xml:space="preserve">term fixed commitment; </w:t>
      </w:r>
      <w:r w:rsidR="00A26314" w:rsidRPr="00314920">
        <w:rPr>
          <w:rFonts w:ascii="Times New Roman" w:hAnsi="Times New Roman"/>
        </w:rPr>
        <w:t>practical</w:t>
      </w:r>
      <w:r w:rsidR="00C644A4" w:rsidRPr="00314920">
        <w:rPr>
          <w:rFonts w:ascii="Times New Roman" w:hAnsi="Times New Roman"/>
        </w:rPr>
        <w:t xml:space="preserve"> concerns,</w:t>
      </w:r>
      <w:r w:rsidR="00A26314" w:rsidRPr="00314920">
        <w:rPr>
          <w:rFonts w:ascii="Times New Roman" w:hAnsi="Times New Roman"/>
        </w:rPr>
        <w:t xml:space="preserve"> such as </w:t>
      </w:r>
      <w:r w:rsidR="0011292F" w:rsidRPr="00314920">
        <w:rPr>
          <w:rFonts w:ascii="Times New Roman" w:hAnsi="Times New Roman"/>
        </w:rPr>
        <w:t>whether redeployment would require the employee to undergo further training; and</w:t>
      </w:r>
      <w:r w:rsidR="006E6292">
        <w:rPr>
          <w:rFonts w:ascii="Times New Roman" w:hAnsi="Times New Roman"/>
        </w:rPr>
        <w:t> </w:t>
      </w:r>
      <w:r w:rsidR="0011292F" w:rsidRPr="00314920">
        <w:rPr>
          <w:rFonts w:ascii="Times New Roman" w:hAnsi="Times New Roman"/>
        </w:rPr>
        <w:t>anticipated changes, such as an</w:t>
      </w:r>
      <w:r w:rsidR="00EC49CA" w:rsidRPr="00314920">
        <w:rPr>
          <w:rFonts w:ascii="Times New Roman" w:hAnsi="Times New Roman"/>
        </w:rPr>
        <w:t>other</w:t>
      </w:r>
      <w:r w:rsidR="0011292F" w:rsidRPr="00314920">
        <w:rPr>
          <w:rFonts w:ascii="Times New Roman" w:hAnsi="Times New Roman"/>
        </w:rPr>
        <w:t xml:space="preserve"> employee going on </w:t>
      </w:r>
      <w:r w:rsidR="007077AC" w:rsidRPr="00314920">
        <w:rPr>
          <w:rFonts w:ascii="Times New Roman" w:hAnsi="Times New Roman"/>
        </w:rPr>
        <w:t xml:space="preserve">parental </w:t>
      </w:r>
      <w:r w:rsidR="0011292F" w:rsidRPr="00314920">
        <w:rPr>
          <w:rFonts w:ascii="Times New Roman" w:hAnsi="Times New Roman"/>
        </w:rPr>
        <w:t>leave or retiring, a contract expiring, or a position being performed by a contractor while waiting for an employee</w:t>
      </w:r>
      <w:r w:rsidR="00D26335" w:rsidRPr="00314920">
        <w:rPr>
          <w:rFonts w:ascii="Times New Roman" w:hAnsi="Times New Roman"/>
        </w:rPr>
        <w:t xml:space="preserve"> to be hired</w:t>
      </w:r>
      <w:r w:rsidR="0011292F" w:rsidRPr="00314920">
        <w:rPr>
          <w:rFonts w:ascii="Times New Roman" w:hAnsi="Times New Roman"/>
        </w:rPr>
        <w:t xml:space="preserve">. These are "circumstances" of </w:t>
      </w:r>
      <w:r w:rsidR="00826D1C" w:rsidRPr="00314920">
        <w:rPr>
          <w:rFonts w:ascii="Times New Roman" w:hAnsi="Times New Roman"/>
        </w:rPr>
        <w:t>how an</w:t>
      </w:r>
      <w:r w:rsidR="006E6292">
        <w:rPr>
          <w:rFonts w:ascii="Times New Roman" w:hAnsi="Times New Roman"/>
        </w:rPr>
        <w:t> </w:t>
      </w:r>
      <w:r w:rsidR="00DC37E8" w:rsidRPr="00314920">
        <w:rPr>
          <w:rFonts w:ascii="Times New Roman" w:hAnsi="Times New Roman"/>
        </w:rPr>
        <w:t>employer</w:t>
      </w:r>
      <w:r w:rsidR="00826D1C" w:rsidRPr="00314920">
        <w:rPr>
          <w:rFonts w:ascii="Times New Roman" w:hAnsi="Times New Roman"/>
        </w:rPr>
        <w:t xml:space="preserve"> uses its workforce </w:t>
      </w:r>
      <w:r w:rsidR="00CA0C7A" w:rsidRPr="00314920">
        <w:rPr>
          <w:rFonts w:ascii="Times New Roman" w:hAnsi="Times New Roman"/>
        </w:rPr>
        <w:t>to</w:t>
      </w:r>
      <w:r w:rsidR="00826D1C" w:rsidRPr="00314920">
        <w:rPr>
          <w:rFonts w:ascii="Times New Roman" w:hAnsi="Times New Roman"/>
        </w:rPr>
        <w:t xml:space="preserve"> operate</w:t>
      </w:r>
      <w:r w:rsidR="0011292F" w:rsidRPr="00314920" w:rsidDel="00DC37E8">
        <w:rPr>
          <w:rFonts w:ascii="Times New Roman" w:hAnsi="Times New Roman"/>
        </w:rPr>
        <w:t xml:space="preserve"> </w:t>
      </w:r>
      <w:r w:rsidR="00DC37E8" w:rsidRPr="00314920">
        <w:rPr>
          <w:rFonts w:ascii="Times New Roman" w:hAnsi="Times New Roman"/>
        </w:rPr>
        <w:t>it</w:t>
      </w:r>
      <w:r w:rsidR="00CD66C3" w:rsidRPr="00314920">
        <w:rPr>
          <w:rFonts w:ascii="Times New Roman" w:hAnsi="Times New Roman"/>
        </w:rPr>
        <w:t>s</w:t>
      </w:r>
      <w:r w:rsidR="00DC37E8" w:rsidRPr="00314920">
        <w:rPr>
          <w:rFonts w:ascii="Times New Roman" w:hAnsi="Times New Roman"/>
        </w:rPr>
        <w:t xml:space="preserve"> </w:t>
      </w:r>
      <w:r w:rsidR="0011292F" w:rsidRPr="00314920">
        <w:rPr>
          <w:rFonts w:ascii="Times New Roman" w:hAnsi="Times New Roman"/>
        </w:rPr>
        <w:t>enterprise</w:t>
      </w:r>
      <w:r w:rsidR="003C478B" w:rsidRPr="00314920">
        <w:rPr>
          <w:rFonts w:ascii="Times New Roman" w:hAnsi="Times New Roman"/>
        </w:rPr>
        <w:t>, or why it does so in that manner,</w:t>
      </w:r>
      <w:r w:rsidR="0011292F" w:rsidRPr="00314920">
        <w:rPr>
          <w:rFonts w:ascii="Times New Roman" w:hAnsi="Times New Roman"/>
        </w:rPr>
        <w:t xml:space="preserve"> which can, depending on the circumstances of the case, bear on whether it would have been reasonable to redeploy an employee within the enterprise. </w:t>
      </w:r>
      <w:bookmarkEnd w:id="13"/>
      <w:r w:rsidR="000A350F" w:rsidRPr="00314920">
        <w:rPr>
          <w:rFonts w:ascii="Times New Roman" w:hAnsi="Times New Roman"/>
        </w:rPr>
        <w:t>The</w:t>
      </w:r>
      <w:r w:rsidR="00371F54" w:rsidRPr="00314920">
        <w:rPr>
          <w:rFonts w:ascii="Times New Roman" w:hAnsi="Times New Roman"/>
        </w:rPr>
        <w:t>se</w:t>
      </w:r>
      <w:r w:rsidR="000A350F" w:rsidRPr="00314920" w:rsidDel="00516EED">
        <w:rPr>
          <w:rFonts w:ascii="Times New Roman" w:hAnsi="Times New Roman"/>
        </w:rPr>
        <w:t xml:space="preserve"> </w:t>
      </w:r>
      <w:r w:rsidR="00516EED" w:rsidRPr="00314920">
        <w:rPr>
          <w:rFonts w:ascii="Times New Roman" w:hAnsi="Times New Roman"/>
        </w:rPr>
        <w:t>circumstances are not directed at the size</w:t>
      </w:r>
      <w:r w:rsidR="009D1953" w:rsidRPr="00314920">
        <w:rPr>
          <w:rFonts w:ascii="Times New Roman" w:hAnsi="Times New Roman"/>
        </w:rPr>
        <w:t xml:space="preserve">, </w:t>
      </w:r>
      <w:r w:rsidR="00516EED" w:rsidRPr="00314920">
        <w:rPr>
          <w:rFonts w:ascii="Times New Roman" w:hAnsi="Times New Roman"/>
        </w:rPr>
        <w:t xml:space="preserve">scope </w:t>
      </w:r>
      <w:r w:rsidR="009D1953" w:rsidRPr="00314920">
        <w:rPr>
          <w:rFonts w:ascii="Times New Roman" w:hAnsi="Times New Roman"/>
        </w:rPr>
        <w:t xml:space="preserve">or nature </w:t>
      </w:r>
      <w:r w:rsidR="00516EED" w:rsidRPr="00314920">
        <w:rPr>
          <w:rFonts w:ascii="Times New Roman" w:hAnsi="Times New Roman"/>
        </w:rPr>
        <w:t>of the enterprise</w:t>
      </w:r>
      <w:r w:rsidR="00371F54" w:rsidRPr="00314920">
        <w:rPr>
          <w:rFonts w:ascii="Times New Roman" w:hAnsi="Times New Roman"/>
        </w:rPr>
        <w:t>, whi</w:t>
      </w:r>
      <w:r w:rsidR="00FD552E" w:rsidRPr="00314920">
        <w:rPr>
          <w:rFonts w:ascii="Times New Roman" w:hAnsi="Times New Roman"/>
        </w:rPr>
        <w:t xml:space="preserve">ch are </w:t>
      </w:r>
      <w:r w:rsidR="00FF6AE4" w:rsidRPr="00314920">
        <w:rPr>
          <w:rFonts w:ascii="Times New Roman" w:hAnsi="Times New Roman"/>
        </w:rPr>
        <w:t xml:space="preserve">fixed at the date of dismissal. </w:t>
      </w:r>
    </w:p>
    <w:p w14:paraId="21B16D7E" w14:textId="318B70E0" w:rsidR="009E4711" w:rsidRPr="00314920" w:rsidRDefault="00E75760"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2B21C7" w:rsidRPr="00314920">
        <w:rPr>
          <w:rFonts w:ascii="Times New Roman" w:hAnsi="Times New Roman"/>
        </w:rPr>
        <w:t>Th</w:t>
      </w:r>
      <w:r w:rsidR="003B1CF3" w:rsidRPr="00314920">
        <w:rPr>
          <w:rFonts w:ascii="Times New Roman" w:hAnsi="Times New Roman"/>
        </w:rPr>
        <w:t>at</w:t>
      </w:r>
      <w:r w:rsidR="002B21C7" w:rsidRPr="00314920">
        <w:rPr>
          <w:rFonts w:ascii="Times New Roman" w:hAnsi="Times New Roman"/>
        </w:rPr>
        <w:t xml:space="preserve"> </w:t>
      </w:r>
      <w:r w:rsidR="005165FA" w:rsidRPr="00314920">
        <w:rPr>
          <w:rFonts w:ascii="Times New Roman" w:hAnsi="Times New Roman"/>
        </w:rPr>
        <w:t>approach to s 389(2)</w:t>
      </w:r>
      <w:r w:rsidR="002B21C7" w:rsidRPr="00314920">
        <w:rPr>
          <w:rFonts w:ascii="Times New Roman" w:hAnsi="Times New Roman"/>
        </w:rPr>
        <w:t xml:space="preserve"> </w:t>
      </w:r>
      <w:r w:rsidR="005165FA" w:rsidRPr="00314920">
        <w:rPr>
          <w:rFonts w:ascii="Times New Roman" w:hAnsi="Times New Roman"/>
        </w:rPr>
        <w:t xml:space="preserve">and the nature of </w:t>
      </w:r>
      <w:r w:rsidR="00B911B3" w:rsidRPr="00314920">
        <w:rPr>
          <w:rFonts w:ascii="Times New Roman" w:hAnsi="Times New Roman"/>
        </w:rPr>
        <w:t xml:space="preserve">the </w:t>
      </w:r>
      <w:r w:rsidR="005165FA" w:rsidRPr="00314920">
        <w:rPr>
          <w:rFonts w:ascii="Times New Roman" w:hAnsi="Times New Roman"/>
        </w:rPr>
        <w:t xml:space="preserve">inquiry to be conducted under s 389(2) further </w:t>
      </w:r>
      <w:r w:rsidR="008F11DE" w:rsidRPr="00314920">
        <w:rPr>
          <w:rFonts w:ascii="Times New Roman" w:hAnsi="Times New Roman"/>
        </w:rPr>
        <w:t xml:space="preserve">an </w:t>
      </w:r>
      <w:r w:rsidR="005165FA" w:rsidRPr="00314920">
        <w:rPr>
          <w:rFonts w:ascii="Times New Roman" w:hAnsi="Times New Roman"/>
        </w:rPr>
        <w:t>object of the unfair dismissal scheme under Pt 3-2 of the</w:t>
      </w:r>
      <w:r w:rsidR="00B90339">
        <w:rPr>
          <w:rFonts w:ascii="Times New Roman" w:hAnsi="Times New Roman"/>
        </w:rPr>
        <w:t> </w:t>
      </w:r>
      <w:r w:rsidR="005165FA" w:rsidRPr="00314920">
        <w:rPr>
          <w:rFonts w:ascii="Times New Roman" w:hAnsi="Times New Roman"/>
        </w:rPr>
        <w:t>FW Act</w:t>
      </w:r>
      <w:r w:rsidR="00264736" w:rsidRPr="00314920">
        <w:rPr>
          <w:rFonts w:ascii="Times New Roman" w:hAnsi="Times New Roman"/>
        </w:rPr>
        <w:t>,</w:t>
      </w:r>
      <w:r w:rsidR="005165FA" w:rsidRPr="00314920">
        <w:rPr>
          <w:rFonts w:ascii="Times New Roman" w:hAnsi="Times New Roman"/>
        </w:rPr>
        <w:t xml:space="preserve"> which is to establish a framework </w:t>
      </w:r>
      <w:r w:rsidR="00FD1834" w:rsidRPr="00314920">
        <w:rPr>
          <w:rFonts w:ascii="Times New Roman" w:hAnsi="Times New Roman"/>
        </w:rPr>
        <w:t xml:space="preserve">for dealing with unfair dismissal </w:t>
      </w:r>
      <w:r w:rsidR="005165FA" w:rsidRPr="00314920">
        <w:rPr>
          <w:rFonts w:ascii="Times New Roman" w:hAnsi="Times New Roman"/>
        </w:rPr>
        <w:t xml:space="preserve">that balances the needs of business and </w:t>
      </w:r>
      <w:r w:rsidR="001B6E68" w:rsidRPr="00314920">
        <w:rPr>
          <w:rFonts w:ascii="Times New Roman" w:hAnsi="Times New Roman"/>
        </w:rPr>
        <w:t>the needs of</w:t>
      </w:r>
      <w:r w:rsidR="005165FA" w:rsidRPr="00314920">
        <w:rPr>
          <w:rFonts w:ascii="Times New Roman" w:hAnsi="Times New Roman"/>
        </w:rPr>
        <w:t xml:space="preserve"> employees.</w:t>
      </w:r>
      <w:r w:rsidR="005165FA" w:rsidRPr="00314920">
        <w:rPr>
          <w:rStyle w:val="FootnoteReference"/>
          <w:rFonts w:ascii="Times New Roman" w:hAnsi="Times New Roman"/>
          <w:sz w:val="24"/>
        </w:rPr>
        <w:footnoteReference w:id="15"/>
      </w:r>
      <w:r w:rsidR="0007466E" w:rsidRPr="00314920">
        <w:rPr>
          <w:rFonts w:ascii="Times New Roman" w:hAnsi="Times New Roman"/>
        </w:rPr>
        <w:t xml:space="preserve"> </w:t>
      </w:r>
      <w:r w:rsidR="00235BBB" w:rsidRPr="00314920">
        <w:rPr>
          <w:rFonts w:ascii="Times New Roman" w:hAnsi="Times New Roman"/>
        </w:rPr>
        <w:t>T</w:t>
      </w:r>
      <w:r w:rsidR="00552386" w:rsidRPr="00314920">
        <w:rPr>
          <w:rFonts w:ascii="Times New Roman" w:hAnsi="Times New Roman"/>
        </w:rPr>
        <w:t xml:space="preserve">he language of </w:t>
      </w:r>
      <w:r w:rsidR="004D3A8A" w:rsidRPr="00314920">
        <w:rPr>
          <w:rFonts w:ascii="Times New Roman" w:hAnsi="Times New Roman"/>
        </w:rPr>
        <w:t>s 389</w:t>
      </w:r>
      <w:r w:rsidR="00552386" w:rsidRPr="00314920">
        <w:rPr>
          <w:rFonts w:ascii="Times New Roman" w:hAnsi="Times New Roman"/>
        </w:rPr>
        <w:t xml:space="preserve"> </w:t>
      </w:r>
      <w:r w:rsidR="0092554A" w:rsidRPr="00314920">
        <w:rPr>
          <w:rFonts w:ascii="Times New Roman" w:hAnsi="Times New Roman"/>
        </w:rPr>
        <w:t>does not</w:t>
      </w:r>
      <w:r w:rsidRPr="00314920">
        <w:rPr>
          <w:rFonts w:ascii="Times New Roman" w:hAnsi="Times New Roman"/>
        </w:rPr>
        <w:t xml:space="preserve"> </w:t>
      </w:r>
      <w:r w:rsidR="0092554A" w:rsidRPr="00314920">
        <w:rPr>
          <w:rFonts w:ascii="Times New Roman" w:hAnsi="Times New Roman"/>
        </w:rPr>
        <w:t xml:space="preserve">prohibit asking whether </w:t>
      </w:r>
      <w:r w:rsidR="008C439E" w:rsidRPr="00314920">
        <w:rPr>
          <w:rFonts w:ascii="Times New Roman" w:hAnsi="Times New Roman"/>
        </w:rPr>
        <w:t xml:space="preserve">an employer could have made changes to </w:t>
      </w:r>
      <w:r w:rsidR="00D64AF3" w:rsidRPr="00314920">
        <w:rPr>
          <w:rFonts w:ascii="Times New Roman" w:hAnsi="Times New Roman"/>
        </w:rPr>
        <w:t xml:space="preserve">how it uses its workforce </w:t>
      </w:r>
      <w:r w:rsidR="00FF6AE4" w:rsidRPr="00314920">
        <w:rPr>
          <w:rFonts w:ascii="Times New Roman" w:hAnsi="Times New Roman"/>
        </w:rPr>
        <w:t>to</w:t>
      </w:r>
      <w:r w:rsidR="00D64AF3" w:rsidRPr="00314920">
        <w:rPr>
          <w:rFonts w:ascii="Times New Roman" w:hAnsi="Times New Roman"/>
        </w:rPr>
        <w:t xml:space="preserve"> operate </w:t>
      </w:r>
      <w:r w:rsidR="008C439E" w:rsidRPr="00314920">
        <w:rPr>
          <w:rFonts w:ascii="Times New Roman" w:hAnsi="Times New Roman"/>
        </w:rPr>
        <w:t xml:space="preserve">its enterprise so as to create </w:t>
      </w:r>
      <w:r w:rsidR="00BF13C6" w:rsidRPr="00314920">
        <w:rPr>
          <w:rFonts w:ascii="Times New Roman" w:hAnsi="Times New Roman"/>
        </w:rPr>
        <w:t>or make available a position</w:t>
      </w:r>
      <w:r w:rsidR="008C439E" w:rsidRPr="00314920">
        <w:rPr>
          <w:rFonts w:ascii="Times New Roman" w:hAnsi="Times New Roman"/>
        </w:rPr>
        <w:t xml:space="preserve"> </w:t>
      </w:r>
      <w:r w:rsidR="00F81406" w:rsidRPr="00314920">
        <w:rPr>
          <w:rFonts w:ascii="Times New Roman" w:hAnsi="Times New Roman"/>
        </w:rPr>
        <w:t xml:space="preserve">for </w:t>
      </w:r>
      <w:r w:rsidR="00DB79C5" w:rsidRPr="00314920">
        <w:rPr>
          <w:rFonts w:ascii="Times New Roman" w:hAnsi="Times New Roman"/>
        </w:rPr>
        <w:t>a person who would otherwise have been redundant.</w:t>
      </w:r>
      <w:r w:rsidR="00253D10" w:rsidRPr="00314920">
        <w:rPr>
          <w:rFonts w:ascii="Times New Roman" w:hAnsi="Times New Roman"/>
        </w:rPr>
        <w:t xml:space="preserve"> </w:t>
      </w:r>
      <w:r w:rsidR="00A55EDA" w:rsidRPr="00314920">
        <w:rPr>
          <w:rFonts w:ascii="Times New Roman" w:hAnsi="Times New Roman"/>
        </w:rPr>
        <w:t xml:space="preserve">None of </w:t>
      </w:r>
      <w:r w:rsidR="00DB79C5" w:rsidRPr="00314920">
        <w:rPr>
          <w:rFonts w:ascii="Times New Roman" w:hAnsi="Times New Roman"/>
        </w:rPr>
        <w:t>the</w:t>
      </w:r>
      <w:r w:rsidR="00B90339">
        <w:rPr>
          <w:rFonts w:ascii="Times New Roman" w:hAnsi="Times New Roman"/>
        </w:rPr>
        <w:t> </w:t>
      </w:r>
      <w:r w:rsidR="00DB79C5" w:rsidRPr="00314920">
        <w:rPr>
          <w:rFonts w:ascii="Times New Roman" w:hAnsi="Times New Roman"/>
        </w:rPr>
        <w:t>statutory language, context or purpose support</w:t>
      </w:r>
      <w:r w:rsidR="00D214DC" w:rsidRPr="00314920">
        <w:rPr>
          <w:rFonts w:ascii="Times New Roman" w:hAnsi="Times New Roman"/>
        </w:rPr>
        <w:t>s</w:t>
      </w:r>
      <w:r w:rsidR="00DB79C5" w:rsidRPr="00314920">
        <w:rPr>
          <w:rFonts w:ascii="Times New Roman" w:hAnsi="Times New Roman"/>
        </w:rPr>
        <w:t xml:space="preserve"> such a proscriptive rule.</w:t>
      </w:r>
      <w:r w:rsidR="008945C9" w:rsidRPr="00314920">
        <w:rPr>
          <w:rFonts w:ascii="Times New Roman" w:hAnsi="Times New Roman"/>
        </w:rPr>
        <w:t xml:space="preserve"> </w:t>
      </w:r>
      <w:r w:rsidR="00DB79C5" w:rsidRPr="00314920">
        <w:rPr>
          <w:rFonts w:ascii="Times New Roman" w:hAnsi="Times New Roman"/>
        </w:rPr>
        <w:t>Yet</w:t>
      </w:r>
      <w:r w:rsidR="00B90339">
        <w:rPr>
          <w:rFonts w:ascii="Times New Roman" w:hAnsi="Times New Roman"/>
        </w:rPr>
        <w:t> </w:t>
      </w:r>
      <w:r w:rsidR="00DB79C5" w:rsidRPr="00314920">
        <w:rPr>
          <w:rFonts w:ascii="Times New Roman" w:hAnsi="Times New Roman"/>
        </w:rPr>
        <w:t xml:space="preserve">that was the very proposition of law upon which </w:t>
      </w:r>
      <w:r w:rsidR="00235BBB" w:rsidRPr="00314920">
        <w:rPr>
          <w:rFonts w:ascii="Times New Roman" w:hAnsi="Times New Roman"/>
        </w:rPr>
        <w:t>Helensburgh</w:t>
      </w:r>
      <w:r w:rsidR="00DB79C5" w:rsidRPr="00314920">
        <w:rPr>
          <w:rFonts w:ascii="Times New Roman" w:hAnsi="Times New Roman"/>
        </w:rPr>
        <w:t xml:space="preserve"> based </w:t>
      </w:r>
      <w:r w:rsidR="00A406CB" w:rsidRPr="00314920">
        <w:rPr>
          <w:rFonts w:ascii="Times New Roman" w:hAnsi="Times New Roman"/>
        </w:rPr>
        <w:t xml:space="preserve">ground </w:t>
      </w:r>
      <w:r w:rsidR="001E653A" w:rsidRPr="00314920">
        <w:rPr>
          <w:rFonts w:ascii="Times New Roman" w:hAnsi="Times New Roman"/>
        </w:rPr>
        <w:t xml:space="preserve">1 </w:t>
      </w:r>
      <w:r w:rsidR="00A406CB" w:rsidRPr="00314920">
        <w:rPr>
          <w:rFonts w:ascii="Times New Roman" w:hAnsi="Times New Roman"/>
        </w:rPr>
        <w:t xml:space="preserve">of </w:t>
      </w:r>
      <w:r w:rsidR="00DB79C5" w:rsidRPr="00314920">
        <w:rPr>
          <w:rFonts w:ascii="Times New Roman" w:hAnsi="Times New Roman"/>
        </w:rPr>
        <w:t xml:space="preserve">its </w:t>
      </w:r>
      <w:r w:rsidR="00A406CB" w:rsidRPr="00314920">
        <w:rPr>
          <w:rFonts w:ascii="Times New Roman" w:hAnsi="Times New Roman"/>
        </w:rPr>
        <w:t>appeal</w:t>
      </w:r>
      <w:r w:rsidR="00DB79C5" w:rsidRPr="00314920">
        <w:rPr>
          <w:rFonts w:ascii="Times New Roman" w:hAnsi="Times New Roman"/>
        </w:rPr>
        <w:t>.</w:t>
      </w:r>
      <w:r w:rsidR="00F2780B" w:rsidRPr="00314920">
        <w:rPr>
          <w:rFonts w:ascii="Times New Roman" w:hAnsi="Times New Roman"/>
        </w:rPr>
        <w:t xml:space="preserve"> </w:t>
      </w:r>
      <w:r w:rsidR="00BB18AA" w:rsidRPr="00314920">
        <w:rPr>
          <w:rFonts w:ascii="Times New Roman" w:hAnsi="Times New Roman"/>
        </w:rPr>
        <w:t>Th</w:t>
      </w:r>
      <w:r w:rsidR="00A618F0" w:rsidRPr="00314920">
        <w:rPr>
          <w:rFonts w:ascii="Times New Roman" w:hAnsi="Times New Roman"/>
        </w:rPr>
        <w:t>at</w:t>
      </w:r>
      <w:r w:rsidR="00BB18AA" w:rsidRPr="00314920">
        <w:rPr>
          <w:rFonts w:ascii="Times New Roman" w:hAnsi="Times New Roman"/>
        </w:rPr>
        <w:t xml:space="preserve"> proposition must be rejected.</w:t>
      </w:r>
      <w:r w:rsidR="00A96C21" w:rsidRPr="00314920">
        <w:rPr>
          <w:rFonts w:ascii="Times New Roman" w:hAnsi="Times New Roman"/>
        </w:rPr>
        <w:t xml:space="preserve"> </w:t>
      </w:r>
      <w:r w:rsidR="00DA67EC" w:rsidRPr="00314920">
        <w:rPr>
          <w:rFonts w:ascii="Times New Roman" w:hAnsi="Times New Roman"/>
        </w:rPr>
        <w:t xml:space="preserve">Moreover, Helensburgh's distinction between "organic" and "inorganic" change to the enterprise, the former being within the scope of the inquiry under s 389(2) and the latter being outside it, is not apparent </w:t>
      </w:r>
      <w:r w:rsidR="006C134C" w:rsidRPr="00314920">
        <w:rPr>
          <w:rFonts w:ascii="Times New Roman" w:hAnsi="Times New Roman"/>
        </w:rPr>
        <w:t xml:space="preserve">from </w:t>
      </w:r>
      <w:r w:rsidR="00DA67EC" w:rsidRPr="00314920">
        <w:rPr>
          <w:rFonts w:ascii="Times New Roman" w:hAnsi="Times New Roman"/>
        </w:rPr>
        <w:t xml:space="preserve">the text of s 389(2), which directs the </w:t>
      </w:r>
      <w:r w:rsidR="00F76891" w:rsidRPr="00314920">
        <w:rPr>
          <w:rFonts w:ascii="Times New Roman" w:hAnsi="Times New Roman"/>
        </w:rPr>
        <w:t>FWC</w:t>
      </w:r>
      <w:r w:rsidR="00DA67EC" w:rsidRPr="00314920">
        <w:rPr>
          <w:rFonts w:ascii="Times New Roman" w:hAnsi="Times New Roman"/>
        </w:rPr>
        <w:t xml:space="preserve"> to consider "all</w:t>
      </w:r>
      <w:r w:rsidR="00B90339">
        <w:rPr>
          <w:rFonts w:ascii="Times New Roman" w:hAnsi="Times New Roman"/>
        </w:rPr>
        <w:t> </w:t>
      </w:r>
      <w:r w:rsidR="00DA67EC" w:rsidRPr="00314920">
        <w:rPr>
          <w:rFonts w:ascii="Times New Roman" w:hAnsi="Times New Roman"/>
        </w:rPr>
        <w:t>the</w:t>
      </w:r>
      <w:r w:rsidR="00B90339">
        <w:rPr>
          <w:rFonts w:ascii="Times New Roman" w:hAnsi="Times New Roman"/>
        </w:rPr>
        <w:t> </w:t>
      </w:r>
      <w:r w:rsidR="00DA67EC" w:rsidRPr="00314920">
        <w:rPr>
          <w:rFonts w:ascii="Times New Roman" w:hAnsi="Times New Roman"/>
        </w:rPr>
        <w:t xml:space="preserve">circumstances". </w:t>
      </w:r>
      <w:r w:rsidR="004F29CE" w:rsidRPr="00314920">
        <w:rPr>
          <w:rFonts w:ascii="Times New Roman" w:hAnsi="Times New Roman"/>
          <w:b/>
          <w:bCs/>
        </w:rPr>
        <w:t xml:space="preserve"> </w:t>
      </w:r>
    </w:p>
    <w:p w14:paraId="1040B322" w14:textId="4599B996" w:rsidR="00D23D4D" w:rsidRPr="00314920" w:rsidRDefault="00CB0D26" w:rsidP="00314920">
      <w:pPr>
        <w:pStyle w:val="FixListStyle"/>
        <w:spacing w:after="260" w:line="280" w:lineRule="exact"/>
        <w:ind w:right="0"/>
        <w:jc w:val="both"/>
        <w:rPr>
          <w:rFonts w:ascii="Times New Roman" w:hAnsi="Times New Roman"/>
        </w:rPr>
      </w:pPr>
      <w:r w:rsidRPr="00314920">
        <w:rPr>
          <w:rFonts w:ascii="Times New Roman" w:hAnsi="Times New Roman"/>
        </w:rPr>
        <w:tab/>
        <w:t>The statutory context, including the objects of</w:t>
      </w:r>
      <w:r w:rsidR="00F22354" w:rsidRPr="00314920">
        <w:rPr>
          <w:rFonts w:ascii="Times New Roman" w:hAnsi="Times New Roman"/>
        </w:rPr>
        <w:t xml:space="preserve"> Pt </w:t>
      </w:r>
      <w:r w:rsidRPr="00314920">
        <w:rPr>
          <w:rFonts w:ascii="Times New Roman" w:hAnsi="Times New Roman"/>
        </w:rPr>
        <w:t xml:space="preserve">3-2, </w:t>
      </w:r>
      <w:r w:rsidR="000531BC" w:rsidRPr="00314920">
        <w:rPr>
          <w:rFonts w:ascii="Times New Roman" w:hAnsi="Times New Roman"/>
        </w:rPr>
        <w:t>compel</w:t>
      </w:r>
      <w:r w:rsidR="00C54060" w:rsidRPr="00314920">
        <w:rPr>
          <w:rFonts w:ascii="Times New Roman" w:hAnsi="Times New Roman"/>
        </w:rPr>
        <w:t>s</w:t>
      </w:r>
      <w:r w:rsidR="000531BC" w:rsidRPr="00314920">
        <w:rPr>
          <w:rFonts w:ascii="Times New Roman" w:hAnsi="Times New Roman"/>
        </w:rPr>
        <w:t xml:space="preserve"> no contrary conclusion. </w:t>
      </w:r>
      <w:r w:rsidR="00E40999" w:rsidRPr="00314920">
        <w:rPr>
          <w:rFonts w:ascii="Times New Roman" w:hAnsi="Times New Roman"/>
        </w:rPr>
        <w:t xml:space="preserve">For </w:t>
      </w:r>
      <w:r w:rsidR="008B1E84" w:rsidRPr="00314920">
        <w:rPr>
          <w:rFonts w:ascii="Times New Roman" w:hAnsi="Times New Roman"/>
        </w:rPr>
        <w:t>example, s </w:t>
      </w:r>
      <w:r w:rsidR="00AC02F4" w:rsidRPr="00314920">
        <w:rPr>
          <w:rFonts w:ascii="Times New Roman" w:hAnsi="Times New Roman"/>
        </w:rPr>
        <w:t>389</w:t>
      </w:r>
      <w:r w:rsidR="005B01F9" w:rsidRPr="00314920">
        <w:rPr>
          <w:rFonts w:ascii="Times New Roman" w:hAnsi="Times New Roman"/>
        </w:rPr>
        <w:t>(1) does not exclude</w:t>
      </w:r>
      <w:r w:rsidR="00D05AC0" w:rsidRPr="00314920">
        <w:rPr>
          <w:rFonts w:ascii="Times New Roman" w:hAnsi="Times New Roman"/>
        </w:rPr>
        <w:t xml:space="preserve"> considering changes to</w:t>
      </w:r>
      <w:r w:rsidR="005B01F9" w:rsidRPr="00314920" w:rsidDel="00EE6582">
        <w:rPr>
          <w:rFonts w:ascii="Times New Roman" w:hAnsi="Times New Roman"/>
        </w:rPr>
        <w:t xml:space="preserve"> </w:t>
      </w:r>
      <w:r w:rsidR="00EE6582" w:rsidRPr="00314920">
        <w:rPr>
          <w:rFonts w:ascii="Times New Roman" w:hAnsi="Times New Roman"/>
        </w:rPr>
        <w:t>how the employer uses its</w:t>
      </w:r>
      <w:r w:rsidR="00D45DCC" w:rsidRPr="00314920">
        <w:rPr>
          <w:rFonts w:ascii="Times New Roman" w:hAnsi="Times New Roman"/>
        </w:rPr>
        <w:t xml:space="preserve"> workforce to operate its enterprise from </w:t>
      </w:r>
      <w:r w:rsidR="005B01F9" w:rsidRPr="00314920">
        <w:rPr>
          <w:rFonts w:ascii="Times New Roman" w:hAnsi="Times New Roman"/>
        </w:rPr>
        <w:t xml:space="preserve">the </w:t>
      </w:r>
      <w:r w:rsidR="00F76891" w:rsidRPr="00314920">
        <w:rPr>
          <w:rFonts w:ascii="Times New Roman" w:hAnsi="Times New Roman"/>
        </w:rPr>
        <w:t>FWC</w:t>
      </w:r>
      <w:r w:rsidR="005B01F9" w:rsidRPr="00314920">
        <w:rPr>
          <w:rFonts w:ascii="Times New Roman" w:hAnsi="Times New Roman"/>
        </w:rPr>
        <w:t xml:space="preserve">'s inquiry under s 389(2). Section 391(1)(b) concerns the remedy of reinstatement and provides that an order for reinstatement can be an order appointing the dismissed person to another position. It has been held that, upon being ordered to reinstate </w:t>
      </w:r>
      <w:r w:rsidR="005B01F9" w:rsidRPr="00314920">
        <w:rPr>
          <w:rFonts w:ascii="Times New Roman" w:hAnsi="Times New Roman"/>
        </w:rPr>
        <w:lastRenderedPageBreak/>
        <w:t>the dismissed person, the employer may create a new position for the purpose of doing so and that "it will not be to the point that, in the absence of the order, the</w:t>
      </w:r>
      <w:r w:rsidR="00EC481E">
        <w:rPr>
          <w:rFonts w:ascii="Times New Roman" w:hAnsi="Times New Roman"/>
        </w:rPr>
        <w:t> </w:t>
      </w:r>
      <w:r w:rsidR="005B01F9" w:rsidRPr="00314920">
        <w:rPr>
          <w:rFonts w:ascii="Times New Roman" w:hAnsi="Times New Roman"/>
        </w:rPr>
        <w:t>employer might not have created the position".</w:t>
      </w:r>
      <w:r w:rsidR="005B01F9" w:rsidRPr="00314920">
        <w:rPr>
          <w:rStyle w:val="FootnoteReference"/>
          <w:rFonts w:ascii="Times New Roman" w:hAnsi="Times New Roman"/>
          <w:sz w:val="24"/>
        </w:rPr>
        <w:footnoteReference w:id="16"/>
      </w:r>
      <w:r w:rsidR="005B01F9" w:rsidRPr="00314920">
        <w:rPr>
          <w:rFonts w:ascii="Times New Roman" w:hAnsi="Times New Roman"/>
        </w:rPr>
        <w:t xml:space="preserve"> </w:t>
      </w:r>
      <w:r w:rsidR="00D23D4D" w:rsidRPr="00314920">
        <w:rPr>
          <w:rFonts w:ascii="Times New Roman" w:hAnsi="Times New Roman"/>
        </w:rPr>
        <w:t xml:space="preserve"> </w:t>
      </w:r>
    </w:p>
    <w:p w14:paraId="54D93DBC" w14:textId="5D4FCED6" w:rsidR="009C1588" w:rsidRPr="00314920" w:rsidRDefault="009C1588" w:rsidP="00314920">
      <w:pPr>
        <w:pStyle w:val="FixListStyle"/>
        <w:spacing w:after="260" w:line="280" w:lineRule="exact"/>
        <w:ind w:right="0"/>
        <w:jc w:val="both"/>
        <w:rPr>
          <w:rFonts w:ascii="Times New Roman" w:hAnsi="Times New Roman"/>
        </w:rPr>
      </w:pPr>
      <w:r w:rsidRPr="00314920">
        <w:rPr>
          <w:rFonts w:ascii="Times New Roman" w:hAnsi="Times New Roman"/>
        </w:rPr>
        <w:tab/>
        <w:t>Moreover, the extrinsic materials do not support the limitation</w:t>
      </w:r>
      <w:r w:rsidR="004838D6" w:rsidRPr="00314920">
        <w:rPr>
          <w:rFonts w:ascii="Times New Roman" w:hAnsi="Times New Roman"/>
        </w:rPr>
        <w:t xml:space="preserve"> proposed by Helensburgh</w:t>
      </w:r>
      <w:r w:rsidRPr="00314920">
        <w:rPr>
          <w:rFonts w:ascii="Times New Roman" w:hAnsi="Times New Roman"/>
        </w:rPr>
        <w:t>.</w:t>
      </w:r>
      <w:r w:rsidR="00D95FE4" w:rsidRPr="00314920">
        <w:rPr>
          <w:rFonts w:ascii="Times New Roman" w:hAnsi="Times New Roman"/>
        </w:rPr>
        <w:t xml:space="preserve"> </w:t>
      </w:r>
      <w:r w:rsidRPr="00314920">
        <w:rPr>
          <w:rFonts w:ascii="Times New Roman" w:hAnsi="Times New Roman"/>
        </w:rPr>
        <w:t>The statement from the Explanatory Memorandum</w:t>
      </w:r>
      <w:r w:rsidR="00F133CF" w:rsidRPr="00314920">
        <w:rPr>
          <w:rFonts w:ascii="Times New Roman" w:hAnsi="Times New Roman"/>
        </w:rPr>
        <w:t>,</w:t>
      </w:r>
      <w:r w:rsidRPr="00314920">
        <w:rPr>
          <w:rStyle w:val="FootnoteReference"/>
          <w:rFonts w:ascii="Times New Roman" w:hAnsi="Times New Roman"/>
          <w:sz w:val="24"/>
        </w:rPr>
        <w:footnoteReference w:id="17"/>
      </w:r>
      <w:r w:rsidRPr="00314920">
        <w:rPr>
          <w:rFonts w:ascii="Times New Roman" w:hAnsi="Times New Roman"/>
        </w:rPr>
        <w:t xml:space="preserve"> relied on by Helensburgh</w:t>
      </w:r>
      <w:r w:rsidR="00F133CF" w:rsidRPr="00314920">
        <w:rPr>
          <w:rFonts w:ascii="Times New Roman" w:hAnsi="Times New Roman"/>
        </w:rPr>
        <w:t>,</w:t>
      </w:r>
      <w:r w:rsidRPr="00314920">
        <w:rPr>
          <w:rFonts w:ascii="Times New Roman" w:hAnsi="Times New Roman"/>
        </w:rPr>
        <w:t xml:space="preserve"> that an example of redeployment not being reasonable is where there are "no positions available for which the employee has suitable qualifications </w:t>
      </w:r>
      <w:r w:rsidR="00E17ADD" w:rsidRPr="00314920">
        <w:rPr>
          <w:rFonts w:ascii="Times New Roman" w:hAnsi="Times New Roman"/>
        </w:rPr>
        <w:t xml:space="preserve">or </w:t>
      </w:r>
      <w:r w:rsidRPr="00314920">
        <w:rPr>
          <w:rFonts w:ascii="Times New Roman" w:hAnsi="Times New Roman"/>
        </w:rPr>
        <w:t xml:space="preserve">experience" is no more than a high-level and undetailed example of </w:t>
      </w:r>
      <w:r w:rsidR="009E59C3" w:rsidRPr="00314920">
        <w:rPr>
          <w:rFonts w:ascii="Times New Roman" w:hAnsi="Times New Roman"/>
        </w:rPr>
        <w:t xml:space="preserve">"circumstances" </w:t>
      </w:r>
      <w:r w:rsidRPr="00314920">
        <w:rPr>
          <w:rFonts w:ascii="Times New Roman" w:hAnsi="Times New Roman"/>
        </w:rPr>
        <w:t>where redeployment might not be possible; it cannot be read as a</w:t>
      </w:r>
      <w:r w:rsidR="00EC481E">
        <w:rPr>
          <w:rFonts w:ascii="Times New Roman" w:hAnsi="Times New Roman"/>
        </w:rPr>
        <w:t> </w:t>
      </w:r>
      <w:r w:rsidRPr="00314920">
        <w:rPr>
          <w:rFonts w:ascii="Times New Roman" w:hAnsi="Times New Roman"/>
        </w:rPr>
        <w:t xml:space="preserve">clear statement of </w:t>
      </w:r>
      <w:r w:rsidR="0025769E" w:rsidRPr="00314920">
        <w:rPr>
          <w:rFonts w:ascii="Times New Roman" w:hAnsi="Times New Roman"/>
        </w:rPr>
        <w:t>P</w:t>
      </w:r>
      <w:r w:rsidRPr="00314920">
        <w:rPr>
          <w:rFonts w:ascii="Times New Roman" w:hAnsi="Times New Roman"/>
        </w:rPr>
        <w:t xml:space="preserve">arliament's intention that the </w:t>
      </w:r>
      <w:r w:rsidR="00F76891" w:rsidRPr="00314920">
        <w:rPr>
          <w:rFonts w:ascii="Times New Roman" w:hAnsi="Times New Roman"/>
        </w:rPr>
        <w:t>FWC</w:t>
      </w:r>
      <w:r w:rsidRPr="00314920">
        <w:rPr>
          <w:rFonts w:ascii="Times New Roman" w:hAnsi="Times New Roman"/>
        </w:rPr>
        <w:t xml:space="preserve"> </w:t>
      </w:r>
      <w:r w:rsidR="000014FA" w:rsidRPr="00314920">
        <w:rPr>
          <w:rFonts w:ascii="Times New Roman" w:hAnsi="Times New Roman"/>
        </w:rPr>
        <w:t>cannot consider wheth</w:t>
      </w:r>
      <w:r w:rsidR="00CE6B04" w:rsidRPr="00314920">
        <w:rPr>
          <w:rFonts w:ascii="Times New Roman" w:hAnsi="Times New Roman"/>
        </w:rPr>
        <w:t xml:space="preserve">er the employer could have made changes to </w:t>
      </w:r>
      <w:r w:rsidR="0057210B" w:rsidRPr="00314920">
        <w:rPr>
          <w:rFonts w:ascii="Times New Roman" w:hAnsi="Times New Roman"/>
        </w:rPr>
        <w:t xml:space="preserve">how it uses its workforce </w:t>
      </w:r>
      <w:r w:rsidR="005E032D" w:rsidRPr="00314920">
        <w:rPr>
          <w:rFonts w:ascii="Times New Roman" w:hAnsi="Times New Roman"/>
        </w:rPr>
        <w:t>to operate</w:t>
      </w:r>
      <w:r w:rsidR="0057210B" w:rsidRPr="00314920">
        <w:rPr>
          <w:rFonts w:ascii="Times New Roman" w:hAnsi="Times New Roman"/>
        </w:rPr>
        <w:t xml:space="preserve"> </w:t>
      </w:r>
      <w:r w:rsidR="00CE6B04" w:rsidRPr="00314920">
        <w:rPr>
          <w:rFonts w:ascii="Times New Roman" w:hAnsi="Times New Roman"/>
        </w:rPr>
        <w:t xml:space="preserve">its enterprise in order to </w:t>
      </w:r>
      <w:r w:rsidR="00263CA0" w:rsidRPr="00314920">
        <w:rPr>
          <w:rFonts w:ascii="Times New Roman" w:hAnsi="Times New Roman"/>
        </w:rPr>
        <w:t>make a position available</w:t>
      </w:r>
      <w:r w:rsidRPr="00314920">
        <w:rPr>
          <w:rFonts w:ascii="Times New Roman" w:hAnsi="Times New Roman"/>
        </w:rPr>
        <w:t>.</w:t>
      </w:r>
      <w:r w:rsidR="00B80186" w:rsidRPr="00314920">
        <w:rPr>
          <w:rFonts w:ascii="Times New Roman" w:hAnsi="Times New Roman"/>
        </w:rPr>
        <w:t xml:space="preserve"> </w:t>
      </w:r>
      <w:r w:rsidR="00BA2E64" w:rsidRPr="00314920">
        <w:rPr>
          <w:rFonts w:ascii="Times New Roman" w:hAnsi="Times New Roman"/>
          <w:bCs/>
        </w:rPr>
        <w:t>The statement says nothing about the meaning of the employer's "enterprise".</w:t>
      </w:r>
    </w:p>
    <w:p w14:paraId="2D2247B7" w14:textId="73EE061F" w:rsidR="009C1588" w:rsidRPr="00314920" w:rsidRDefault="009C1588" w:rsidP="00314920">
      <w:pPr>
        <w:pStyle w:val="FixListStyle"/>
        <w:spacing w:after="260" w:line="280" w:lineRule="exact"/>
        <w:ind w:right="0"/>
        <w:jc w:val="both"/>
        <w:rPr>
          <w:rFonts w:ascii="Times New Roman" w:hAnsi="Times New Roman"/>
        </w:rPr>
      </w:pPr>
      <w:r w:rsidRPr="00314920">
        <w:rPr>
          <w:rFonts w:ascii="Times New Roman" w:hAnsi="Times New Roman"/>
        </w:rPr>
        <w:tab/>
        <w:t>The further statement from the Explanatory Memorandum</w:t>
      </w:r>
      <w:r w:rsidRPr="00314920">
        <w:rPr>
          <w:rStyle w:val="FootnoteReference"/>
          <w:rFonts w:ascii="Times New Roman" w:hAnsi="Times New Roman"/>
          <w:sz w:val="24"/>
        </w:rPr>
        <w:footnoteReference w:id="18"/>
      </w:r>
      <w:r w:rsidRPr="00314920">
        <w:rPr>
          <w:rFonts w:ascii="Times New Roman" w:hAnsi="Times New Roman"/>
        </w:rPr>
        <w:t xml:space="preserve"> that "[w]</w:t>
      </w:r>
      <w:proofErr w:type="spellStart"/>
      <w:r w:rsidRPr="00314920">
        <w:rPr>
          <w:rFonts w:ascii="Times New Roman" w:hAnsi="Times New Roman"/>
        </w:rPr>
        <w:t>hether</w:t>
      </w:r>
      <w:proofErr w:type="spellEnd"/>
      <w:r w:rsidR="000A50B2">
        <w:rPr>
          <w:rFonts w:ascii="Times New Roman" w:hAnsi="Times New Roman"/>
        </w:rPr>
        <w:t> </w:t>
      </w:r>
      <w:r w:rsidRPr="00314920">
        <w:rPr>
          <w:rFonts w:ascii="Times New Roman" w:hAnsi="Times New Roman"/>
        </w:rPr>
        <w:t xml:space="preserve">a dismissal is a genuine redundancy does not go to the process for selecting individual employees for redundancy" does not suggest that the </w:t>
      </w:r>
      <w:r w:rsidR="00F76891" w:rsidRPr="00314920">
        <w:rPr>
          <w:rFonts w:ascii="Times New Roman" w:hAnsi="Times New Roman"/>
        </w:rPr>
        <w:t>FWC</w:t>
      </w:r>
      <w:r w:rsidRPr="00314920">
        <w:rPr>
          <w:rFonts w:ascii="Times New Roman" w:hAnsi="Times New Roman"/>
        </w:rPr>
        <w:t xml:space="preserve"> cannot consider </w:t>
      </w:r>
      <w:r w:rsidR="00B402DC" w:rsidRPr="00314920">
        <w:rPr>
          <w:rFonts w:ascii="Times New Roman" w:hAnsi="Times New Roman"/>
        </w:rPr>
        <w:t>how the employer uses its workforce to operate its</w:t>
      </w:r>
      <w:r w:rsidRPr="00314920">
        <w:rPr>
          <w:rFonts w:ascii="Times New Roman" w:hAnsi="Times New Roman"/>
        </w:rPr>
        <w:t xml:space="preserve"> enterprise</w:t>
      </w:r>
      <w:r w:rsidR="002C4E15" w:rsidRPr="00314920">
        <w:rPr>
          <w:rFonts w:ascii="Times New Roman" w:hAnsi="Times New Roman"/>
        </w:rPr>
        <w:t>, or</w:t>
      </w:r>
      <w:r w:rsidR="000A50B2">
        <w:rPr>
          <w:rFonts w:ascii="Times New Roman" w:hAnsi="Times New Roman"/>
        </w:rPr>
        <w:t> </w:t>
      </w:r>
      <w:r w:rsidR="002C4E15" w:rsidRPr="00314920">
        <w:rPr>
          <w:rFonts w:ascii="Times New Roman" w:hAnsi="Times New Roman"/>
        </w:rPr>
        <w:t xml:space="preserve">why it does </w:t>
      </w:r>
      <w:r w:rsidR="00501C81" w:rsidRPr="00314920">
        <w:rPr>
          <w:rFonts w:ascii="Times New Roman" w:hAnsi="Times New Roman"/>
        </w:rPr>
        <w:t>so in that manner,</w:t>
      </w:r>
      <w:r w:rsidRPr="00314920">
        <w:rPr>
          <w:rFonts w:ascii="Times New Roman" w:hAnsi="Times New Roman"/>
        </w:rPr>
        <w:t xml:space="preserve"> as part of "all the circumstances" under s 389(2); rather</w:t>
      </w:r>
      <w:r w:rsidR="00C13801" w:rsidRPr="00314920">
        <w:rPr>
          <w:rFonts w:ascii="Times New Roman" w:hAnsi="Times New Roman"/>
        </w:rPr>
        <w:t>,</w:t>
      </w:r>
      <w:r w:rsidRPr="00314920">
        <w:rPr>
          <w:rFonts w:ascii="Times New Roman" w:hAnsi="Times New Roman"/>
        </w:rPr>
        <w:t xml:space="preserve"> the </w:t>
      </w:r>
      <w:r w:rsidR="00F76891" w:rsidRPr="00314920">
        <w:rPr>
          <w:rFonts w:ascii="Times New Roman" w:hAnsi="Times New Roman"/>
        </w:rPr>
        <w:t>FWC</w:t>
      </w:r>
      <w:r w:rsidRPr="00314920">
        <w:rPr>
          <w:rFonts w:ascii="Times New Roman" w:hAnsi="Times New Roman"/>
        </w:rPr>
        <w:t xml:space="preserve"> cannot consider the </w:t>
      </w:r>
      <w:r w:rsidRPr="00314920">
        <w:rPr>
          <w:rFonts w:ascii="Times New Roman" w:hAnsi="Times New Roman"/>
          <w:i/>
          <w:iCs/>
        </w:rPr>
        <w:t>process</w:t>
      </w:r>
      <w:r w:rsidRPr="00314920">
        <w:rPr>
          <w:rFonts w:ascii="Times New Roman" w:hAnsi="Times New Roman"/>
        </w:rPr>
        <w:t xml:space="preserve"> for selecting individuals for redundancy. </w:t>
      </w:r>
    </w:p>
    <w:p w14:paraId="1725F8F8" w14:textId="11B2EA60" w:rsidR="009C1588" w:rsidRPr="00314920" w:rsidRDefault="009C1588" w:rsidP="00314920">
      <w:pPr>
        <w:pStyle w:val="FixListStyle"/>
        <w:spacing w:after="260" w:line="280" w:lineRule="exact"/>
        <w:ind w:right="0"/>
        <w:jc w:val="both"/>
        <w:rPr>
          <w:rFonts w:ascii="Times New Roman" w:hAnsi="Times New Roman"/>
        </w:rPr>
      </w:pPr>
      <w:r w:rsidRPr="00314920">
        <w:rPr>
          <w:rFonts w:ascii="Times New Roman" w:hAnsi="Times New Roman"/>
        </w:rPr>
        <w:tab/>
        <w:t>The Explanatory Memorandum</w:t>
      </w:r>
      <w:r w:rsidRPr="00314920">
        <w:rPr>
          <w:rStyle w:val="FootnoteReference"/>
          <w:rFonts w:ascii="Times New Roman" w:hAnsi="Times New Roman"/>
          <w:sz w:val="24"/>
        </w:rPr>
        <w:footnoteReference w:id="19"/>
      </w:r>
      <w:r w:rsidRPr="00314920">
        <w:rPr>
          <w:rFonts w:ascii="Times New Roman" w:hAnsi="Times New Roman"/>
        </w:rPr>
        <w:t xml:space="preserve"> provides a fictional scenario of a</w:t>
      </w:r>
      <w:r w:rsidR="000A50B2">
        <w:rPr>
          <w:rFonts w:ascii="Times New Roman" w:hAnsi="Times New Roman"/>
        </w:rPr>
        <w:t> </w:t>
      </w:r>
      <w:r w:rsidRPr="00314920">
        <w:rPr>
          <w:rFonts w:ascii="Times New Roman" w:hAnsi="Times New Roman"/>
        </w:rPr>
        <w:t xml:space="preserve">restaurant </w:t>
      </w:r>
      <w:r w:rsidR="00322325" w:rsidRPr="00314920">
        <w:rPr>
          <w:rFonts w:ascii="Times New Roman" w:hAnsi="Times New Roman"/>
        </w:rPr>
        <w:t>–</w:t>
      </w:r>
      <w:r w:rsidRPr="00314920">
        <w:rPr>
          <w:rFonts w:ascii="Times New Roman" w:hAnsi="Times New Roman"/>
        </w:rPr>
        <w:t xml:space="preserve"> </w:t>
      </w:r>
      <w:r w:rsidR="00CC14F1" w:rsidRPr="00314920">
        <w:rPr>
          <w:rFonts w:ascii="Times New Roman" w:hAnsi="Times New Roman"/>
        </w:rPr>
        <w:t xml:space="preserve">referred to as </w:t>
      </w:r>
      <w:r w:rsidRPr="00314920">
        <w:rPr>
          <w:rFonts w:ascii="Times New Roman" w:hAnsi="Times New Roman"/>
        </w:rPr>
        <w:t>an "</w:t>
      </w:r>
      <w:r w:rsidR="00207053" w:rsidRPr="00314920">
        <w:rPr>
          <w:rFonts w:ascii="Times New Roman" w:hAnsi="Times New Roman"/>
        </w:rPr>
        <w:t>[</w:t>
      </w:r>
      <w:proofErr w:type="spellStart"/>
      <w:r w:rsidR="00207053" w:rsidRPr="00314920">
        <w:rPr>
          <w:rFonts w:ascii="Times New Roman" w:hAnsi="Times New Roman"/>
        </w:rPr>
        <w:t>i</w:t>
      </w:r>
      <w:proofErr w:type="spellEnd"/>
      <w:r w:rsidR="00207053" w:rsidRPr="00314920">
        <w:rPr>
          <w:rFonts w:ascii="Times New Roman" w:hAnsi="Times New Roman"/>
        </w:rPr>
        <w:t>]</w:t>
      </w:r>
      <w:proofErr w:type="spellStart"/>
      <w:r w:rsidRPr="00314920">
        <w:rPr>
          <w:rFonts w:ascii="Times New Roman" w:hAnsi="Times New Roman"/>
        </w:rPr>
        <w:t>llustrative</w:t>
      </w:r>
      <w:proofErr w:type="spellEnd"/>
      <w:r w:rsidRPr="00314920">
        <w:rPr>
          <w:rFonts w:ascii="Times New Roman" w:hAnsi="Times New Roman"/>
        </w:rPr>
        <w:t xml:space="preserve"> example" </w:t>
      </w:r>
      <w:r w:rsidR="00322325" w:rsidRPr="00314920">
        <w:rPr>
          <w:rFonts w:ascii="Times New Roman" w:hAnsi="Times New Roman"/>
        </w:rPr>
        <w:t>–</w:t>
      </w:r>
      <w:r w:rsidRPr="00314920">
        <w:rPr>
          <w:rFonts w:ascii="Times New Roman" w:hAnsi="Times New Roman"/>
        </w:rPr>
        <w:t xml:space="preserve"> where, due to reduced profits, the restaurant makes </w:t>
      </w:r>
      <w:r w:rsidR="00716FE2" w:rsidRPr="00314920">
        <w:rPr>
          <w:rFonts w:ascii="Times New Roman" w:hAnsi="Times New Roman"/>
        </w:rPr>
        <w:t>two</w:t>
      </w:r>
      <w:r w:rsidRPr="00314920">
        <w:rPr>
          <w:rFonts w:ascii="Times New Roman" w:hAnsi="Times New Roman"/>
        </w:rPr>
        <w:t xml:space="preserve"> employee</w:t>
      </w:r>
      <w:r w:rsidR="00716FE2" w:rsidRPr="00314920">
        <w:rPr>
          <w:rFonts w:ascii="Times New Roman" w:hAnsi="Times New Roman"/>
        </w:rPr>
        <w:t>s</w:t>
      </w:r>
      <w:r w:rsidRPr="00314920">
        <w:rPr>
          <w:rFonts w:ascii="Times New Roman" w:hAnsi="Times New Roman"/>
        </w:rPr>
        <w:t xml:space="preserve"> redundant. In the scenario, "[t]here</w:t>
      </w:r>
      <w:r w:rsidR="000A50B2">
        <w:rPr>
          <w:rFonts w:ascii="Times New Roman" w:hAnsi="Times New Roman"/>
        </w:rPr>
        <w:t> </w:t>
      </w:r>
      <w:r w:rsidRPr="00314920">
        <w:rPr>
          <w:rFonts w:ascii="Times New Roman" w:hAnsi="Times New Roman"/>
        </w:rPr>
        <w:t>are no redeployment opportunities ... as [the restaurant] only employs a</w:t>
      </w:r>
      <w:r w:rsidR="000A50B2">
        <w:rPr>
          <w:rFonts w:ascii="Times New Roman" w:hAnsi="Times New Roman"/>
        </w:rPr>
        <w:t> </w:t>
      </w:r>
      <w:r w:rsidRPr="00314920">
        <w:rPr>
          <w:rFonts w:ascii="Times New Roman" w:hAnsi="Times New Roman"/>
        </w:rPr>
        <w:t>small number of staff", and the redundancy is therefore a genuine redundancy.</w:t>
      </w:r>
      <w:r w:rsidRPr="00314920">
        <w:rPr>
          <w:rStyle w:val="FootnoteReference"/>
          <w:rFonts w:ascii="Times New Roman" w:hAnsi="Times New Roman"/>
          <w:sz w:val="24"/>
        </w:rPr>
        <w:footnoteReference w:id="20"/>
      </w:r>
      <w:r w:rsidRPr="00314920">
        <w:rPr>
          <w:rFonts w:ascii="Times New Roman" w:hAnsi="Times New Roman"/>
        </w:rPr>
        <w:t xml:space="preserve"> </w:t>
      </w:r>
      <w:r w:rsidRPr="00314920">
        <w:rPr>
          <w:rFonts w:ascii="Times New Roman" w:hAnsi="Times New Roman"/>
        </w:rPr>
        <w:lastRenderedPageBreak/>
        <w:t xml:space="preserve">The </w:t>
      </w:r>
      <w:r w:rsidR="00002C1B" w:rsidRPr="00314920">
        <w:rPr>
          <w:rFonts w:ascii="Times New Roman" w:hAnsi="Times New Roman"/>
        </w:rPr>
        <w:t>i</w:t>
      </w:r>
      <w:r w:rsidRPr="00314920">
        <w:rPr>
          <w:rFonts w:ascii="Times New Roman" w:hAnsi="Times New Roman"/>
        </w:rPr>
        <w:t xml:space="preserve">llustrative example is a short and fact-deficient </w:t>
      </w:r>
      <w:r w:rsidR="003C2CF8" w:rsidRPr="00314920">
        <w:rPr>
          <w:rFonts w:ascii="Times New Roman" w:hAnsi="Times New Roman"/>
        </w:rPr>
        <w:t>example</w:t>
      </w:r>
      <w:r w:rsidRPr="00314920">
        <w:rPr>
          <w:rFonts w:ascii="Times New Roman" w:hAnsi="Times New Roman"/>
        </w:rPr>
        <w:t xml:space="preserve"> which says nothing about whether the </w:t>
      </w:r>
      <w:r w:rsidR="00F76891" w:rsidRPr="00314920">
        <w:rPr>
          <w:rFonts w:ascii="Times New Roman" w:hAnsi="Times New Roman"/>
        </w:rPr>
        <w:t>FWC</w:t>
      </w:r>
      <w:r w:rsidRPr="00314920">
        <w:rPr>
          <w:rFonts w:ascii="Times New Roman" w:hAnsi="Times New Roman"/>
        </w:rPr>
        <w:t xml:space="preserve"> </w:t>
      </w:r>
      <w:r w:rsidR="000669F8" w:rsidRPr="00314920">
        <w:rPr>
          <w:rFonts w:ascii="Times New Roman" w:hAnsi="Times New Roman"/>
        </w:rPr>
        <w:t>could</w:t>
      </w:r>
      <w:r w:rsidR="00A93870" w:rsidRPr="00314920">
        <w:rPr>
          <w:rFonts w:ascii="Times New Roman" w:hAnsi="Times New Roman"/>
        </w:rPr>
        <w:t xml:space="preserve"> </w:t>
      </w:r>
      <w:r w:rsidRPr="00314920">
        <w:rPr>
          <w:rFonts w:ascii="Times New Roman" w:hAnsi="Times New Roman"/>
        </w:rPr>
        <w:t>consider whether, in a different scenario, changes</w:t>
      </w:r>
      <w:r w:rsidR="0073608E">
        <w:rPr>
          <w:rFonts w:ascii="Times New Roman" w:hAnsi="Times New Roman"/>
        </w:rPr>
        <w:t> </w:t>
      </w:r>
      <w:r w:rsidRPr="00314920">
        <w:rPr>
          <w:rFonts w:ascii="Times New Roman" w:hAnsi="Times New Roman"/>
        </w:rPr>
        <w:t xml:space="preserve">could </w:t>
      </w:r>
      <w:r w:rsidR="00DF5786" w:rsidRPr="00314920">
        <w:rPr>
          <w:rFonts w:ascii="Times New Roman" w:hAnsi="Times New Roman"/>
        </w:rPr>
        <w:t>have been made to</w:t>
      </w:r>
      <w:r w:rsidRPr="00314920">
        <w:rPr>
          <w:rFonts w:ascii="Times New Roman" w:hAnsi="Times New Roman"/>
        </w:rPr>
        <w:t xml:space="preserve"> </w:t>
      </w:r>
      <w:r w:rsidR="00EA479E" w:rsidRPr="00314920">
        <w:rPr>
          <w:rFonts w:ascii="Times New Roman" w:hAnsi="Times New Roman"/>
        </w:rPr>
        <w:t xml:space="preserve">how the </w:t>
      </w:r>
      <w:r w:rsidR="000601EA" w:rsidRPr="00314920">
        <w:rPr>
          <w:rFonts w:ascii="Times New Roman" w:hAnsi="Times New Roman"/>
        </w:rPr>
        <w:t xml:space="preserve">employer uses its workforce </w:t>
      </w:r>
      <w:r w:rsidR="00233AB4" w:rsidRPr="00314920">
        <w:rPr>
          <w:rFonts w:ascii="Times New Roman" w:hAnsi="Times New Roman"/>
        </w:rPr>
        <w:t>to operate</w:t>
      </w:r>
      <w:r w:rsidR="00F65D2D" w:rsidRPr="00314920">
        <w:rPr>
          <w:rFonts w:ascii="Times New Roman" w:hAnsi="Times New Roman"/>
        </w:rPr>
        <w:t xml:space="preserve"> its </w:t>
      </w:r>
      <w:r w:rsidRPr="00314920">
        <w:rPr>
          <w:rFonts w:ascii="Times New Roman" w:hAnsi="Times New Roman"/>
        </w:rPr>
        <w:t xml:space="preserve">enterprise in order to free up work. </w:t>
      </w:r>
    </w:p>
    <w:p w14:paraId="26CD127E" w14:textId="7DD01070" w:rsidR="009C1588" w:rsidRPr="00314920" w:rsidRDefault="009C1588"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Pr="00314920">
        <w:rPr>
          <w:rFonts w:ascii="Times New Roman" w:hAnsi="Times New Roman"/>
        </w:rPr>
        <w:t>Similarly, the legislative history of s 389 does not justify reading into s</w:t>
      </w:r>
      <w:r w:rsidR="00C5648F" w:rsidRPr="00314920">
        <w:rPr>
          <w:rFonts w:ascii="Times New Roman" w:hAnsi="Times New Roman"/>
        </w:rPr>
        <w:t> </w:t>
      </w:r>
      <w:r w:rsidRPr="00314920">
        <w:rPr>
          <w:rFonts w:ascii="Times New Roman" w:hAnsi="Times New Roman"/>
        </w:rPr>
        <w:t>389(2) the limitation</w:t>
      </w:r>
      <w:r w:rsidR="00582F7C" w:rsidRPr="00314920">
        <w:rPr>
          <w:rFonts w:ascii="Times New Roman" w:hAnsi="Times New Roman"/>
        </w:rPr>
        <w:t xml:space="preserve"> proposed by Helensburgh</w:t>
      </w:r>
      <w:r w:rsidRPr="00314920">
        <w:rPr>
          <w:rFonts w:ascii="Times New Roman" w:hAnsi="Times New Roman"/>
        </w:rPr>
        <w:t xml:space="preserve">. Prior </w:t>
      </w:r>
      <w:r w:rsidR="00013B6A" w:rsidRPr="00314920">
        <w:rPr>
          <w:rFonts w:ascii="Times New Roman" w:hAnsi="Times New Roman"/>
        </w:rPr>
        <w:t>to the FW Act and</w:t>
      </w:r>
      <w:r w:rsidRPr="00314920" w:rsidDel="00013B6A">
        <w:rPr>
          <w:rFonts w:ascii="Times New Roman" w:hAnsi="Times New Roman"/>
        </w:rPr>
        <w:t xml:space="preserve"> </w:t>
      </w:r>
      <w:r w:rsidRPr="00314920">
        <w:rPr>
          <w:rFonts w:ascii="Times New Roman" w:hAnsi="Times New Roman"/>
        </w:rPr>
        <w:t>the</w:t>
      </w:r>
      <w:r w:rsidR="00823AD0">
        <w:rPr>
          <w:rFonts w:ascii="Times New Roman" w:hAnsi="Times New Roman"/>
        </w:rPr>
        <w:t> </w:t>
      </w:r>
      <w:r w:rsidRPr="00314920">
        <w:rPr>
          <w:rFonts w:ascii="Times New Roman" w:hAnsi="Times New Roman"/>
          <w:i/>
          <w:iCs/>
        </w:rPr>
        <w:t xml:space="preserve">Workplace Relations Amendment (Work Choices) Act 2005 </w:t>
      </w:r>
      <w:r w:rsidRPr="00314920">
        <w:rPr>
          <w:rFonts w:ascii="Times New Roman" w:hAnsi="Times New Roman"/>
        </w:rPr>
        <w:t>(</w:t>
      </w:r>
      <w:proofErr w:type="spellStart"/>
      <w:r w:rsidRPr="00314920">
        <w:rPr>
          <w:rFonts w:ascii="Times New Roman" w:hAnsi="Times New Roman"/>
        </w:rPr>
        <w:t>Cth</w:t>
      </w:r>
      <w:proofErr w:type="spellEnd"/>
      <w:r w:rsidRPr="00314920">
        <w:rPr>
          <w:rFonts w:ascii="Times New Roman" w:hAnsi="Times New Roman"/>
        </w:rPr>
        <w:t>), the</w:t>
      </w:r>
      <w:r w:rsidR="00823AD0">
        <w:rPr>
          <w:rFonts w:ascii="Times New Roman" w:hAnsi="Times New Roman"/>
        </w:rPr>
        <w:t> </w:t>
      </w:r>
      <w:r w:rsidRPr="00314920">
        <w:rPr>
          <w:rFonts w:ascii="Times New Roman" w:hAnsi="Times New Roman"/>
        </w:rPr>
        <w:t xml:space="preserve">Australian Industrial Relations Commission </w:t>
      </w:r>
      <w:r w:rsidR="004D7C92" w:rsidRPr="00314920">
        <w:rPr>
          <w:rFonts w:ascii="Times New Roman" w:hAnsi="Times New Roman"/>
        </w:rPr>
        <w:t xml:space="preserve">was required to </w:t>
      </w:r>
      <w:r w:rsidRPr="00314920">
        <w:rPr>
          <w:rFonts w:ascii="Times New Roman" w:hAnsi="Times New Roman"/>
        </w:rPr>
        <w:t>consider, in</w:t>
      </w:r>
      <w:r w:rsidR="00823AD0">
        <w:rPr>
          <w:rFonts w:ascii="Times New Roman" w:hAnsi="Times New Roman"/>
        </w:rPr>
        <w:t> </w:t>
      </w:r>
      <w:r w:rsidRPr="00314920">
        <w:rPr>
          <w:rFonts w:ascii="Times New Roman" w:hAnsi="Times New Roman"/>
        </w:rPr>
        <w:t xml:space="preserve">determining whether a </w:t>
      </w:r>
      <w:r w:rsidR="00E762FB" w:rsidRPr="00314920">
        <w:rPr>
          <w:rFonts w:ascii="Times New Roman" w:hAnsi="Times New Roman"/>
        </w:rPr>
        <w:t xml:space="preserve">termination </w:t>
      </w:r>
      <w:r w:rsidRPr="00314920">
        <w:rPr>
          <w:rFonts w:ascii="Times New Roman" w:hAnsi="Times New Roman"/>
        </w:rPr>
        <w:t>was harsh, unjust or unreasonable, "</w:t>
      </w:r>
      <w:r w:rsidR="005F2280" w:rsidRPr="00314920">
        <w:rPr>
          <w:rFonts w:ascii="Times New Roman" w:hAnsi="Times New Roman"/>
        </w:rPr>
        <w:t>whether</w:t>
      </w:r>
      <w:r w:rsidR="00823AD0">
        <w:rPr>
          <w:rFonts w:ascii="Times New Roman" w:hAnsi="Times New Roman"/>
        </w:rPr>
        <w:t> </w:t>
      </w:r>
      <w:r w:rsidR="004D0C86" w:rsidRPr="00314920">
        <w:rPr>
          <w:rFonts w:ascii="Times New Roman" w:hAnsi="Times New Roman"/>
        </w:rPr>
        <w:t xml:space="preserve">there was a valid reason for the termination related </w:t>
      </w:r>
      <w:r w:rsidR="007B5833" w:rsidRPr="00314920">
        <w:rPr>
          <w:rFonts w:ascii="Times New Roman" w:hAnsi="Times New Roman"/>
        </w:rPr>
        <w:t xml:space="preserve">to </w:t>
      </w:r>
      <w:r w:rsidR="00477BD7" w:rsidRPr="00314920">
        <w:rPr>
          <w:rFonts w:ascii="Times New Roman" w:hAnsi="Times New Roman"/>
        </w:rPr>
        <w:t xml:space="preserve">... </w:t>
      </w:r>
      <w:r w:rsidR="007B5833" w:rsidRPr="00314920">
        <w:rPr>
          <w:rFonts w:ascii="Times New Roman" w:hAnsi="Times New Roman"/>
        </w:rPr>
        <w:t>the</w:t>
      </w:r>
      <w:r w:rsidRPr="00314920">
        <w:rPr>
          <w:rFonts w:ascii="Times New Roman" w:hAnsi="Times New Roman"/>
        </w:rPr>
        <w:t xml:space="preserve"> operational requirements</w:t>
      </w:r>
      <w:r w:rsidR="00713A96" w:rsidRPr="00314920">
        <w:rPr>
          <w:rFonts w:ascii="Times New Roman" w:hAnsi="Times New Roman"/>
        </w:rPr>
        <w:t xml:space="preserve"> of the employer's undertaking</w:t>
      </w:r>
      <w:r w:rsidRPr="00314920">
        <w:rPr>
          <w:rFonts w:ascii="Times New Roman" w:hAnsi="Times New Roman"/>
        </w:rPr>
        <w:t>"</w:t>
      </w:r>
      <w:r w:rsidRPr="00314920">
        <w:rPr>
          <w:rStyle w:val="FootnoteReference"/>
          <w:rFonts w:ascii="Times New Roman" w:hAnsi="Times New Roman"/>
          <w:sz w:val="24"/>
        </w:rPr>
        <w:footnoteReference w:id="21"/>
      </w:r>
      <w:r w:rsidRPr="00314920">
        <w:rPr>
          <w:rFonts w:ascii="Times New Roman" w:hAnsi="Times New Roman"/>
        </w:rPr>
        <w:t xml:space="preserve"> and, among other things, "</w:t>
      </w:r>
      <w:r w:rsidR="004A6486" w:rsidRPr="00314920">
        <w:rPr>
          <w:rFonts w:ascii="Times New Roman" w:hAnsi="Times New Roman"/>
        </w:rPr>
        <w:t xml:space="preserve">any </w:t>
      </w:r>
      <w:r w:rsidRPr="00314920">
        <w:rPr>
          <w:rFonts w:ascii="Times New Roman" w:hAnsi="Times New Roman"/>
        </w:rPr>
        <w:t xml:space="preserve">other matters </w:t>
      </w:r>
      <w:r w:rsidR="00392A3E" w:rsidRPr="00314920">
        <w:rPr>
          <w:rFonts w:ascii="Times New Roman" w:hAnsi="Times New Roman"/>
        </w:rPr>
        <w:t xml:space="preserve">that </w:t>
      </w:r>
      <w:r w:rsidR="00370647" w:rsidRPr="00314920">
        <w:rPr>
          <w:rFonts w:ascii="Times New Roman" w:hAnsi="Times New Roman"/>
        </w:rPr>
        <w:t xml:space="preserve">the Commission </w:t>
      </w:r>
      <w:r w:rsidRPr="00314920">
        <w:rPr>
          <w:rFonts w:ascii="Times New Roman" w:hAnsi="Times New Roman"/>
        </w:rPr>
        <w:t>consider</w:t>
      </w:r>
      <w:r w:rsidR="00B10A5E" w:rsidRPr="00314920">
        <w:rPr>
          <w:rFonts w:ascii="Times New Roman" w:hAnsi="Times New Roman"/>
        </w:rPr>
        <w:t>s</w:t>
      </w:r>
      <w:r w:rsidRPr="00314920">
        <w:rPr>
          <w:rFonts w:ascii="Times New Roman" w:hAnsi="Times New Roman"/>
        </w:rPr>
        <w:t xml:space="preserve"> relevant".</w:t>
      </w:r>
      <w:r w:rsidRPr="00314920">
        <w:rPr>
          <w:rStyle w:val="FootnoteReference"/>
          <w:rFonts w:ascii="Times New Roman" w:hAnsi="Times New Roman"/>
          <w:sz w:val="24"/>
        </w:rPr>
        <w:footnoteReference w:id="22"/>
      </w:r>
      <w:r w:rsidRPr="00314920">
        <w:rPr>
          <w:rFonts w:ascii="Times New Roman" w:hAnsi="Times New Roman"/>
        </w:rPr>
        <w:t xml:space="preserve"> There was no express ability to consider redeployment, although that could potentially have been considered under "</w:t>
      </w:r>
      <w:r w:rsidR="004A6486" w:rsidRPr="00314920">
        <w:rPr>
          <w:rFonts w:ascii="Times New Roman" w:hAnsi="Times New Roman"/>
        </w:rPr>
        <w:t xml:space="preserve">any </w:t>
      </w:r>
      <w:r w:rsidRPr="00314920">
        <w:rPr>
          <w:rFonts w:ascii="Times New Roman" w:hAnsi="Times New Roman"/>
        </w:rPr>
        <w:t xml:space="preserve">other matters </w:t>
      </w:r>
      <w:r w:rsidR="00D15C01" w:rsidRPr="00314920">
        <w:rPr>
          <w:rFonts w:ascii="Times New Roman" w:hAnsi="Times New Roman"/>
        </w:rPr>
        <w:t xml:space="preserve">that </w:t>
      </w:r>
      <w:r w:rsidR="00FA7442" w:rsidRPr="00314920">
        <w:rPr>
          <w:rFonts w:ascii="Times New Roman" w:hAnsi="Times New Roman"/>
        </w:rPr>
        <w:t>the Commission</w:t>
      </w:r>
      <w:r w:rsidRPr="00314920">
        <w:rPr>
          <w:rFonts w:ascii="Times New Roman" w:hAnsi="Times New Roman"/>
        </w:rPr>
        <w:t xml:space="preserve"> consider</w:t>
      </w:r>
      <w:r w:rsidR="00D15C01" w:rsidRPr="00314920">
        <w:rPr>
          <w:rFonts w:ascii="Times New Roman" w:hAnsi="Times New Roman"/>
        </w:rPr>
        <w:t>s</w:t>
      </w:r>
      <w:r w:rsidRPr="00314920">
        <w:rPr>
          <w:rFonts w:ascii="Times New Roman" w:hAnsi="Times New Roman"/>
        </w:rPr>
        <w:t xml:space="preserve"> relevant". </w:t>
      </w:r>
      <w:r w:rsidRPr="00314920">
        <w:rPr>
          <w:rFonts w:ascii="Times New Roman" w:hAnsi="Times New Roman"/>
          <w:b/>
          <w:bCs/>
        </w:rPr>
        <w:t xml:space="preserve"> </w:t>
      </w:r>
    </w:p>
    <w:p w14:paraId="244B41CB" w14:textId="3D86B4E6" w:rsidR="009C1588" w:rsidRPr="00314920" w:rsidRDefault="009C1588"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00BB607E" w:rsidRPr="00314920">
        <w:rPr>
          <w:rFonts w:ascii="Times New Roman" w:hAnsi="Times New Roman"/>
        </w:rPr>
        <w:t>After the</w:t>
      </w:r>
      <w:r w:rsidR="0066784B" w:rsidRPr="00314920">
        <w:rPr>
          <w:rFonts w:ascii="Times New Roman" w:hAnsi="Times New Roman"/>
        </w:rPr>
        <w:t xml:space="preserve"> </w:t>
      </w:r>
      <w:r w:rsidR="007F297B" w:rsidRPr="00314920">
        <w:rPr>
          <w:rFonts w:ascii="Times New Roman" w:hAnsi="Times New Roman"/>
        </w:rPr>
        <w:t>enactment of the</w:t>
      </w:r>
      <w:r w:rsidRPr="00314920">
        <w:rPr>
          <w:rFonts w:ascii="Times New Roman" w:hAnsi="Times New Roman"/>
        </w:rPr>
        <w:t xml:space="preserve"> </w:t>
      </w:r>
      <w:r w:rsidRPr="00314920">
        <w:rPr>
          <w:rFonts w:ascii="Times New Roman" w:hAnsi="Times New Roman"/>
          <w:i/>
          <w:iCs/>
        </w:rPr>
        <w:t>Workplace Relations Amendment (Work</w:t>
      </w:r>
      <w:r w:rsidR="00103332">
        <w:rPr>
          <w:rFonts w:ascii="Times New Roman" w:hAnsi="Times New Roman"/>
          <w:i/>
          <w:iCs/>
        </w:rPr>
        <w:t> </w:t>
      </w:r>
      <w:r w:rsidRPr="00314920">
        <w:rPr>
          <w:rFonts w:ascii="Times New Roman" w:hAnsi="Times New Roman"/>
          <w:i/>
          <w:iCs/>
        </w:rPr>
        <w:t>Choices) Act</w:t>
      </w:r>
      <w:r w:rsidRPr="00314920">
        <w:rPr>
          <w:rFonts w:ascii="Times New Roman" w:hAnsi="Times New Roman"/>
        </w:rPr>
        <w:t xml:space="preserve">, an employee could not apply for relief for "harsh, unjust or unreasonable" termination if </w:t>
      </w:r>
      <w:r w:rsidR="00D504CD" w:rsidRPr="00314920">
        <w:rPr>
          <w:rFonts w:ascii="Times New Roman" w:hAnsi="Times New Roman"/>
        </w:rPr>
        <w:t>their employment was</w:t>
      </w:r>
      <w:r w:rsidRPr="00314920">
        <w:rPr>
          <w:rFonts w:ascii="Times New Roman" w:hAnsi="Times New Roman"/>
        </w:rPr>
        <w:t xml:space="preserve"> terminated for "genuine</w:t>
      </w:r>
      <w:r w:rsidR="00103332">
        <w:rPr>
          <w:rFonts w:ascii="Times New Roman" w:hAnsi="Times New Roman"/>
        </w:rPr>
        <w:t> </w:t>
      </w:r>
      <w:r w:rsidRPr="00314920">
        <w:rPr>
          <w:rFonts w:ascii="Times New Roman" w:hAnsi="Times New Roman"/>
        </w:rPr>
        <w:t>operational reasons".</w:t>
      </w:r>
      <w:r w:rsidRPr="00314920">
        <w:rPr>
          <w:rStyle w:val="FootnoteReference"/>
          <w:rFonts w:ascii="Times New Roman" w:hAnsi="Times New Roman"/>
          <w:sz w:val="24"/>
        </w:rPr>
        <w:footnoteReference w:id="23"/>
      </w:r>
      <w:r w:rsidRPr="00314920">
        <w:rPr>
          <w:rFonts w:ascii="Times New Roman" w:hAnsi="Times New Roman"/>
        </w:rPr>
        <w:t xml:space="preserve"> "</w:t>
      </w:r>
      <w:r w:rsidR="00F53DFD" w:rsidRPr="00314920">
        <w:rPr>
          <w:rFonts w:ascii="Times New Roman" w:hAnsi="Times New Roman"/>
        </w:rPr>
        <w:t>[</w:t>
      </w:r>
      <w:r w:rsidRPr="00314920">
        <w:rPr>
          <w:rFonts w:ascii="Times New Roman" w:hAnsi="Times New Roman"/>
        </w:rPr>
        <w:t>O</w:t>
      </w:r>
      <w:r w:rsidR="00F53DFD" w:rsidRPr="00314920">
        <w:rPr>
          <w:rFonts w:ascii="Times New Roman" w:hAnsi="Times New Roman"/>
        </w:rPr>
        <w:t>]</w:t>
      </w:r>
      <w:proofErr w:type="spellStart"/>
      <w:r w:rsidRPr="00314920">
        <w:rPr>
          <w:rFonts w:ascii="Times New Roman" w:hAnsi="Times New Roman"/>
        </w:rPr>
        <w:t>perational</w:t>
      </w:r>
      <w:proofErr w:type="spellEnd"/>
      <w:r w:rsidRPr="00314920">
        <w:rPr>
          <w:rFonts w:ascii="Times New Roman" w:hAnsi="Times New Roman"/>
        </w:rPr>
        <w:t xml:space="preserve"> reasons" were defined expansively.</w:t>
      </w:r>
      <w:r w:rsidRPr="00314920">
        <w:rPr>
          <w:rStyle w:val="FootnoteReference"/>
          <w:rFonts w:ascii="Times New Roman" w:hAnsi="Times New Roman"/>
          <w:sz w:val="24"/>
        </w:rPr>
        <w:footnoteReference w:id="24"/>
      </w:r>
      <w:r w:rsidRPr="00314920">
        <w:rPr>
          <w:rFonts w:ascii="Times New Roman" w:hAnsi="Times New Roman"/>
        </w:rPr>
        <w:t xml:space="preserve"> Redeployment opportunities were generally treated as irrelevant to "genuine operational reasons".</w:t>
      </w:r>
      <w:r w:rsidRPr="00314920">
        <w:rPr>
          <w:rStyle w:val="FootnoteReference"/>
          <w:rFonts w:ascii="Times New Roman" w:hAnsi="Times New Roman"/>
          <w:sz w:val="24"/>
        </w:rPr>
        <w:footnoteReference w:id="25"/>
      </w:r>
      <w:r w:rsidRPr="00314920">
        <w:rPr>
          <w:rFonts w:ascii="Times New Roman" w:hAnsi="Times New Roman"/>
        </w:rPr>
        <w:t xml:space="preserve"> Under the legislation, there was no ability for the</w:t>
      </w:r>
      <w:r w:rsidR="00FD32E0">
        <w:rPr>
          <w:rFonts w:ascii="Times New Roman" w:hAnsi="Times New Roman"/>
        </w:rPr>
        <w:t> </w:t>
      </w:r>
      <w:r w:rsidRPr="00314920">
        <w:rPr>
          <w:rFonts w:ascii="Times New Roman" w:hAnsi="Times New Roman"/>
        </w:rPr>
        <w:t xml:space="preserve">Australian Industrial Relations Commission to consider the type of question found in s 389(2). </w:t>
      </w:r>
    </w:p>
    <w:p w14:paraId="58ECE81F" w14:textId="068506D2" w:rsidR="005B01F9" w:rsidRPr="00314920" w:rsidRDefault="009C1588"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Pr="00314920">
        <w:rPr>
          <w:rFonts w:ascii="Times New Roman" w:hAnsi="Times New Roman"/>
        </w:rPr>
        <w:t xml:space="preserve">Section 389 of the </w:t>
      </w:r>
      <w:r w:rsidR="00602F54" w:rsidRPr="00314920">
        <w:rPr>
          <w:rFonts w:ascii="Times New Roman" w:hAnsi="Times New Roman"/>
        </w:rPr>
        <w:t>FW Act</w:t>
      </w:r>
      <w:r w:rsidRPr="00314920">
        <w:rPr>
          <w:rFonts w:ascii="Times New Roman" w:hAnsi="Times New Roman"/>
          <w:i/>
          <w:iCs/>
        </w:rPr>
        <w:t xml:space="preserve"> </w:t>
      </w:r>
      <w:r w:rsidR="00084E47" w:rsidRPr="00314920">
        <w:rPr>
          <w:rFonts w:ascii="Times New Roman" w:hAnsi="Times New Roman"/>
        </w:rPr>
        <w:t xml:space="preserve">is </w:t>
      </w:r>
      <w:r w:rsidRPr="00314920">
        <w:rPr>
          <w:rFonts w:ascii="Times New Roman" w:hAnsi="Times New Roman"/>
        </w:rPr>
        <w:t xml:space="preserve">a significant change in Australian workplace </w:t>
      </w:r>
      <w:r w:rsidR="00664C01" w:rsidRPr="00314920">
        <w:rPr>
          <w:rFonts w:ascii="Times New Roman" w:hAnsi="Times New Roman"/>
        </w:rPr>
        <w:t xml:space="preserve">relations </w:t>
      </w:r>
      <w:r w:rsidRPr="00314920">
        <w:rPr>
          <w:rFonts w:ascii="Times New Roman" w:hAnsi="Times New Roman"/>
        </w:rPr>
        <w:t xml:space="preserve">legislation. Unlike the </w:t>
      </w:r>
      <w:r w:rsidRPr="00314920">
        <w:rPr>
          <w:rFonts w:ascii="Times New Roman" w:hAnsi="Times New Roman"/>
          <w:i/>
          <w:iCs/>
        </w:rPr>
        <w:t>Workplace Relations Act</w:t>
      </w:r>
      <w:r w:rsidR="00C502AD" w:rsidRPr="00314920">
        <w:rPr>
          <w:rFonts w:ascii="Times New Roman" w:hAnsi="Times New Roman"/>
          <w:i/>
          <w:iCs/>
        </w:rPr>
        <w:t xml:space="preserve"> 1996 </w:t>
      </w:r>
      <w:r w:rsidR="00C502AD" w:rsidRPr="00314920">
        <w:rPr>
          <w:rFonts w:ascii="Times New Roman" w:hAnsi="Times New Roman"/>
        </w:rPr>
        <w:t>(</w:t>
      </w:r>
      <w:proofErr w:type="spellStart"/>
      <w:r w:rsidR="00C502AD" w:rsidRPr="00314920">
        <w:rPr>
          <w:rFonts w:ascii="Times New Roman" w:hAnsi="Times New Roman"/>
        </w:rPr>
        <w:t>Cth</w:t>
      </w:r>
      <w:proofErr w:type="spellEnd"/>
      <w:r w:rsidR="00C502AD" w:rsidRPr="00314920">
        <w:rPr>
          <w:rFonts w:ascii="Times New Roman" w:hAnsi="Times New Roman"/>
        </w:rPr>
        <w:t>)</w:t>
      </w:r>
      <w:r w:rsidRPr="00314920">
        <w:rPr>
          <w:rFonts w:ascii="Times New Roman" w:hAnsi="Times New Roman"/>
        </w:rPr>
        <w:t xml:space="preserve">, </w:t>
      </w:r>
      <w:r w:rsidR="00C502AD" w:rsidRPr="00314920">
        <w:rPr>
          <w:rFonts w:ascii="Times New Roman" w:hAnsi="Times New Roman"/>
        </w:rPr>
        <w:t>s 389 of the</w:t>
      </w:r>
      <w:r w:rsidR="00FD32E0">
        <w:rPr>
          <w:rFonts w:ascii="Times New Roman" w:hAnsi="Times New Roman"/>
        </w:rPr>
        <w:t> </w:t>
      </w:r>
      <w:r w:rsidR="00C502AD" w:rsidRPr="00314920">
        <w:rPr>
          <w:rFonts w:ascii="Times New Roman" w:hAnsi="Times New Roman"/>
        </w:rPr>
        <w:t>FW Act</w:t>
      </w:r>
      <w:r w:rsidRPr="00314920">
        <w:rPr>
          <w:rFonts w:ascii="Times New Roman" w:hAnsi="Times New Roman"/>
        </w:rPr>
        <w:t xml:space="preserve"> expressly requires the </w:t>
      </w:r>
      <w:r w:rsidR="00F76891" w:rsidRPr="00314920">
        <w:rPr>
          <w:rFonts w:ascii="Times New Roman" w:hAnsi="Times New Roman"/>
        </w:rPr>
        <w:t>FWC</w:t>
      </w:r>
      <w:r w:rsidRPr="00314920">
        <w:rPr>
          <w:rFonts w:ascii="Times New Roman" w:hAnsi="Times New Roman"/>
        </w:rPr>
        <w:t xml:space="preserve"> to consider redeployment opportunities. </w:t>
      </w:r>
      <w:r w:rsidRPr="00314920">
        <w:rPr>
          <w:rFonts w:ascii="Times New Roman" w:hAnsi="Times New Roman"/>
        </w:rPr>
        <w:lastRenderedPageBreak/>
        <w:t>There has therefore been a significant rebalance in favour of employees since the</w:t>
      </w:r>
      <w:r w:rsidR="0064730A">
        <w:rPr>
          <w:rFonts w:ascii="Times New Roman" w:hAnsi="Times New Roman"/>
        </w:rPr>
        <w:t> </w:t>
      </w:r>
      <w:r w:rsidR="00BF3F0D" w:rsidRPr="00314920">
        <w:rPr>
          <w:rFonts w:ascii="Times New Roman" w:hAnsi="Times New Roman"/>
        </w:rPr>
        <w:t>enactment of the FW</w:t>
      </w:r>
      <w:r w:rsidR="0044510A" w:rsidRPr="00314920">
        <w:rPr>
          <w:rFonts w:ascii="Times New Roman" w:hAnsi="Times New Roman"/>
        </w:rPr>
        <w:t xml:space="preserve"> Act</w:t>
      </w:r>
      <w:r w:rsidRPr="00314920">
        <w:rPr>
          <w:rFonts w:ascii="Times New Roman" w:hAnsi="Times New Roman"/>
        </w:rPr>
        <w:t xml:space="preserve">. </w:t>
      </w:r>
    </w:p>
    <w:p w14:paraId="234196B3" w14:textId="55F90B90" w:rsidR="0065093D" w:rsidRPr="00314920" w:rsidRDefault="005B01F9"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A44682" w:rsidRPr="00314920">
        <w:rPr>
          <w:rFonts w:ascii="Times New Roman" w:hAnsi="Times New Roman"/>
        </w:rPr>
        <w:t xml:space="preserve">This appeal confirms the authority of the </w:t>
      </w:r>
      <w:r w:rsidR="00F76891" w:rsidRPr="00314920">
        <w:rPr>
          <w:rFonts w:ascii="Times New Roman" w:hAnsi="Times New Roman"/>
        </w:rPr>
        <w:t>FWC</w:t>
      </w:r>
      <w:r w:rsidR="00A44682" w:rsidRPr="00314920">
        <w:rPr>
          <w:rFonts w:ascii="Times New Roman" w:hAnsi="Times New Roman"/>
        </w:rPr>
        <w:t xml:space="preserve"> to make a particular</w:t>
      </w:r>
      <w:r w:rsidR="00C46ED7" w:rsidRPr="00314920">
        <w:rPr>
          <w:rFonts w:ascii="Times New Roman" w:hAnsi="Times New Roman"/>
        </w:rPr>
        <w:t xml:space="preserve"> type of </w:t>
      </w:r>
      <w:r w:rsidR="00A44682" w:rsidRPr="00314920">
        <w:rPr>
          <w:rFonts w:ascii="Times New Roman" w:hAnsi="Times New Roman"/>
        </w:rPr>
        <w:t>inquiry.</w:t>
      </w:r>
      <w:r w:rsidR="008945C9" w:rsidRPr="00314920">
        <w:rPr>
          <w:rFonts w:ascii="Times New Roman" w:hAnsi="Times New Roman"/>
        </w:rPr>
        <w:t xml:space="preserve"> </w:t>
      </w:r>
      <w:r w:rsidR="00571F52" w:rsidRPr="00314920">
        <w:rPr>
          <w:rFonts w:ascii="Times New Roman" w:hAnsi="Times New Roman"/>
        </w:rPr>
        <w:t xml:space="preserve">Because the </w:t>
      </w:r>
      <w:r w:rsidR="00F76891" w:rsidRPr="00314920">
        <w:rPr>
          <w:rFonts w:ascii="Times New Roman" w:hAnsi="Times New Roman"/>
        </w:rPr>
        <w:t>FWC</w:t>
      </w:r>
      <w:r w:rsidR="00571F52" w:rsidRPr="00314920">
        <w:rPr>
          <w:rFonts w:ascii="Times New Roman" w:hAnsi="Times New Roman"/>
        </w:rPr>
        <w:t xml:space="preserve"> was </w:t>
      </w:r>
      <w:r w:rsidR="00796DC0" w:rsidRPr="00314920">
        <w:rPr>
          <w:rFonts w:ascii="Times New Roman" w:hAnsi="Times New Roman"/>
        </w:rPr>
        <w:t xml:space="preserve">permitted </w:t>
      </w:r>
      <w:r w:rsidR="00571F52" w:rsidRPr="00314920">
        <w:rPr>
          <w:rFonts w:ascii="Times New Roman" w:hAnsi="Times New Roman"/>
        </w:rPr>
        <w:t>to make the inquiry into</w:t>
      </w:r>
      <w:r w:rsidR="007B622E" w:rsidRPr="00314920">
        <w:rPr>
          <w:rFonts w:ascii="Times New Roman" w:hAnsi="Times New Roman"/>
        </w:rPr>
        <w:t xml:space="preserve"> whether an</w:t>
      </w:r>
      <w:r w:rsidR="0064730A">
        <w:rPr>
          <w:rFonts w:ascii="Times New Roman" w:hAnsi="Times New Roman"/>
        </w:rPr>
        <w:t> </w:t>
      </w:r>
      <w:r w:rsidR="007B622E" w:rsidRPr="00314920">
        <w:rPr>
          <w:rFonts w:ascii="Times New Roman" w:hAnsi="Times New Roman"/>
        </w:rPr>
        <w:t xml:space="preserve">employer could </w:t>
      </w:r>
      <w:r w:rsidR="00796DC0" w:rsidRPr="00314920">
        <w:rPr>
          <w:rFonts w:ascii="Times New Roman" w:hAnsi="Times New Roman"/>
        </w:rPr>
        <w:t xml:space="preserve">have made </w:t>
      </w:r>
      <w:r w:rsidR="007B622E" w:rsidRPr="00314920">
        <w:rPr>
          <w:rFonts w:ascii="Times New Roman" w:hAnsi="Times New Roman"/>
        </w:rPr>
        <w:t xml:space="preserve">changes to </w:t>
      </w:r>
      <w:r w:rsidR="00F65D2D" w:rsidRPr="00314920">
        <w:rPr>
          <w:rFonts w:ascii="Times New Roman" w:hAnsi="Times New Roman"/>
        </w:rPr>
        <w:t>how</w:t>
      </w:r>
      <w:r w:rsidR="007B622E" w:rsidRPr="00314920">
        <w:rPr>
          <w:rFonts w:ascii="Times New Roman" w:hAnsi="Times New Roman"/>
        </w:rPr>
        <w:t xml:space="preserve"> it </w:t>
      </w:r>
      <w:r w:rsidR="00F65D2D" w:rsidRPr="00314920">
        <w:rPr>
          <w:rFonts w:ascii="Times New Roman" w:hAnsi="Times New Roman"/>
        </w:rPr>
        <w:t xml:space="preserve">uses its workforce </w:t>
      </w:r>
      <w:r w:rsidR="00233AB4" w:rsidRPr="00314920">
        <w:rPr>
          <w:rFonts w:ascii="Times New Roman" w:hAnsi="Times New Roman"/>
        </w:rPr>
        <w:t>to operate</w:t>
      </w:r>
      <w:r w:rsidR="00F65D2D" w:rsidRPr="00314920">
        <w:rPr>
          <w:rFonts w:ascii="Times New Roman" w:hAnsi="Times New Roman"/>
        </w:rPr>
        <w:t xml:space="preserve"> </w:t>
      </w:r>
      <w:r w:rsidR="007B622E" w:rsidRPr="00314920">
        <w:rPr>
          <w:rFonts w:ascii="Times New Roman" w:hAnsi="Times New Roman"/>
        </w:rPr>
        <w:t xml:space="preserve">its enterprise </w:t>
      </w:r>
      <w:proofErr w:type="gramStart"/>
      <w:r w:rsidR="007B622E" w:rsidRPr="00314920">
        <w:rPr>
          <w:rFonts w:ascii="Times New Roman" w:hAnsi="Times New Roman"/>
        </w:rPr>
        <w:t>so as to</w:t>
      </w:r>
      <w:proofErr w:type="gramEnd"/>
      <w:r w:rsidR="007B622E" w:rsidRPr="00314920">
        <w:rPr>
          <w:rFonts w:ascii="Times New Roman" w:hAnsi="Times New Roman"/>
        </w:rPr>
        <w:t xml:space="preserve"> create or make available a position for an employee who </w:t>
      </w:r>
      <w:r w:rsidR="003C4D8D" w:rsidRPr="00314920">
        <w:rPr>
          <w:rFonts w:ascii="Times New Roman" w:hAnsi="Times New Roman"/>
        </w:rPr>
        <w:t xml:space="preserve">would </w:t>
      </w:r>
      <w:r w:rsidR="007B622E" w:rsidRPr="00314920">
        <w:rPr>
          <w:rFonts w:ascii="Times New Roman" w:hAnsi="Times New Roman"/>
        </w:rPr>
        <w:t xml:space="preserve">otherwise </w:t>
      </w:r>
      <w:r w:rsidR="003C4D8D" w:rsidRPr="00314920">
        <w:rPr>
          <w:rFonts w:ascii="Times New Roman" w:hAnsi="Times New Roman"/>
        </w:rPr>
        <w:t xml:space="preserve">have been </w:t>
      </w:r>
      <w:r w:rsidR="007B622E" w:rsidRPr="00314920">
        <w:rPr>
          <w:rFonts w:ascii="Times New Roman" w:hAnsi="Times New Roman"/>
        </w:rPr>
        <w:t>redundant</w:t>
      </w:r>
      <w:r w:rsidR="00646996" w:rsidRPr="00314920">
        <w:rPr>
          <w:rFonts w:ascii="Times New Roman" w:hAnsi="Times New Roman"/>
        </w:rPr>
        <w:t>,</w:t>
      </w:r>
      <w:r w:rsidR="00571F52" w:rsidRPr="00314920">
        <w:rPr>
          <w:rFonts w:ascii="Times New Roman" w:hAnsi="Times New Roman"/>
        </w:rPr>
        <w:t xml:space="preserve"> </w:t>
      </w:r>
      <w:r w:rsidR="00646996" w:rsidRPr="00314920">
        <w:rPr>
          <w:rFonts w:ascii="Times New Roman" w:hAnsi="Times New Roman"/>
        </w:rPr>
        <w:t>g</w:t>
      </w:r>
      <w:r w:rsidR="0065093D" w:rsidRPr="00314920">
        <w:rPr>
          <w:rFonts w:ascii="Times New Roman" w:hAnsi="Times New Roman"/>
        </w:rPr>
        <w:t xml:space="preserve">round </w:t>
      </w:r>
      <w:r w:rsidR="00FA611A" w:rsidRPr="00314920">
        <w:rPr>
          <w:rFonts w:ascii="Times New Roman" w:hAnsi="Times New Roman"/>
        </w:rPr>
        <w:t xml:space="preserve">1 </w:t>
      </w:r>
      <w:r w:rsidR="0065093D" w:rsidRPr="00314920">
        <w:rPr>
          <w:rFonts w:ascii="Times New Roman" w:hAnsi="Times New Roman"/>
        </w:rPr>
        <w:t>is rejected.</w:t>
      </w:r>
    </w:p>
    <w:p w14:paraId="481ABB1C" w14:textId="5D62F21D" w:rsidR="00F33014" w:rsidRPr="00314920" w:rsidRDefault="00E1736A" w:rsidP="00314920">
      <w:pPr>
        <w:pStyle w:val="HeadingL2"/>
        <w:spacing w:after="260" w:line="280" w:lineRule="exact"/>
        <w:ind w:right="0"/>
        <w:jc w:val="both"/>
        <w:rPr>
          <w:rFonts w:ascii="Times New Roman" w:hAnsi="Times New Roman"/>
        </w:rPr>
      </w:pPr>
      <w:r w:rsidRPr="00314920">
        <w:rPr>
          <w:rFonts w:ascii="Times New Roman" w:hAnsi="Times New Roman"/>
        </w:rPr>
        <w:t xml:space="preserve">Ground </w:t>
      </w:r>
      <w:r w:rsidR="003C7E62" w:rsidRPr="00314920">
        <w:rPr>
          <w:rFonts w:ascii="Times New Roman" w:hAnsi="Times New Roman"/>
        </w:rPr>
        <w:t>2</w:t>
      </w:r>
      <w:r w:rsidRPr="00314920">
        <w:rPr>
          <w:rFonts w:ascii="Times New Roman" w:hAnsi="Times New Roman"/>
        </w:rPr>
        <w:t xml:space="preserve"> </w:t>
      </w:r>
      <w:r w:rsidR="003A2C95" w:rsidRPr="00314920">
        <w:rPr>
          <w:rFonts w:ascii="Times New Roman" w:hAnsi="Times New Roman"/>
        </w:rPr>
        <w:t>–</w:t>
      </w:r>
      <w:r w:rsidRPr="00314920">
        <w:rPr>
          <w:rFonts w:ascii="Times New Roman" w:hAnsi="Times New Roman"/>
        </w:rPr>
        <w:t xml:space="preserve"> standard of review</w:t>
      </w:r>
    </w:p>
    <w:p w14:paraId="02C420E0" w14:textId="6510F24D" w:rsidR="004221F0" w:rsidRPr="00314920" w:rsidRDefault="003A2C95"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4221F0" w:rsidRPr="00314920">
        <w:rPr>
          <w:rFonts w:ascii="Times New Roman" w:hAnsi="Times New Roman"/>
        </w:rPr>
        <w:t xml:space="preserve">In both appeal decisions, the Full Bench of the </w:t>
      </w:r>
      <w:r w:rsidR="00F76891" w:rsidRPr="00314920">
        <w:rPr>
          <w:rFonts w:ascii="Times New Roman" w:hAnsi="Times New Roman"/>
        </w:rPr>
        <w:t>FWC</w:t>
      </w:r>
      <w:r w:rsidR="006B64CD" w:rsidRPr="00314920">
        <w:rPr>
          <w:rFonts w:ascii="Times New Roman" w:hAnsi="Times New Roman"/>
        </w:rPr>
        <w:t xml:space="preserve"> said that the decision under appeal was of a discretionary nature and could therefore only be challenged on appeal if there was a </w:t>
      </w:r>
      <w:r w:rsidR="006B64CD" w:rsidRPr="00314920">
        <w:rPr>
          <w:rFonts w:ascii="Times New Roman" w:hAnsi="Times New Roman"/>
          <w:i/>
          <w:iCs/>
        </w:rPr>
        <w:t>House v The King</w:t>
      </w:r>
      <w:r w:rsidR="006B64CD" w:rsidRPr="00314920">
        <w:rPr>
          <w:rStyle w:val="FootnoteReference"/>
          <w:rFonts w:ascii="Times New Roman" w:hAnsi="Times New Roman"/>
          <w:sz w:val="24"/>
        </w:rPr>
        <w:footnoteReference w:id="26"/>
      </w:r>
      <w:r w:rsidR="006B64CD" w:rsidRPr="00314920">
        <w:rPr>
          <w:rFonts w:ascii="Times New Roman" w:hAnsi="Times New Roman"/>
        </w:rPr>
        <w:t xml:space="preserve"> error. </w:t>
      </w:r>
    </w:p>
    <w:p w14:paraId="624D8529" w14:textId="021E0D9D" w:rsidR="00084905" w:rsidRPr="00314920" w:rsidRDefault="0012157B"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084905" w:rsidRPr="00314920">
        <w:rPr>
          <w:rFonts w:ascii="Times New Roman" w:hAnsi="Times New Roman"/>
        </w:rPr>
        <w:t xml:space="preserve">It is ultimately unnecessary for this Court to decide whether the Full Bench was wrong to apply the </w:t>
      </w:r>
      <w:r w:rsidR="00084905" w:rsidRPr="00314920">
        <w:rPr>
          <w:rFonts w:ascii="Times New Roman" w:hAnsi="Times New Roman"/>
          <w:i/>
          <w:iCs/>
        </w:rPr>
        <w:t>House</w:t>
      </w:r>
      <w:r w:rsidR="003C7E62" w:rsidRPr="00314920">
        <w:rPr>
          <w:rFonts w:ascii="Times New Roman" w:hAnsi="Times New Roman"/>
          <w:i/>
          <w:iCs/>
        </w:rPr>
        <w:t> </w:t>
      </w:r>
      <w:r w:rsidR="00084905" w:rsidRPr="00314920">
        <w:rPr>
          <w:rFonts w:ascii="Times New Roman" w:hAnsi="Times New Roman"/>
          <w:i/>
          <w:iCs/>
        </w:rPr>
        <w:t xml:space="preserve">v </w:t>
      </w:r>
      <w:r w:rsidR="00A45E74" w:rsidRPr="00314920">
        <w:rPr>
          <w:rFonts w:ascii="Times New Roman" w:hAnsi="Times New Roman"/>
          <w:i/>
          <w:iCs/>
        </w:rPr>
        <w:t xml:space="preserve">The </w:t>
      </w:r>
      <w:r w:rsidR="00084905" w:rsidRPr="00314920">
        <w:rPr>
          <w:rFonts w:ascii="Times New Roman" w:hAnsi="Times New Roman"/>
          <w:i/>
          <w:iCs/>
        </w:rPr>
        <w:t xml:space="preserve">King </w:t>
      </w:r>
      <w:r w:rsidR="00084905" w:rsidRPr="00314920">
        <w:rPr>
          <w:rFonts w:ascii="Times New Roman" w:hAnsi="Times New Roman"/>
        </w:rPr>
        <w:t xml:space="preserve">standard of appellate review. That is because, even if the appropriate standard of appellate review for a decision as to whether a dismissal </w:t>
      </w:r>
      <w:r w:rsidR="00246F4E" w:rsidRPr="00314920">
        <w:rPr>
          <w:rFonts w:ascii="Times New Roman" w:hAnsi="Times New Roman"/>
        </w:rPr>
        <w:t>was</w:t>
      </w:r>
      <w:r w:rsidR="00084905" w:rsidRPr="00314920">
        <w:rPr>
          <w:rFonts w:ascii="Times New Roman" w:hAnsi="Times New Roman"/>
        </w:rPr>
        <w:t xml:space="preserve"> a genuine redundancy for the purposes of s 385(d) of the</w:t>
      </w:r>
      <w:r w:rsidR="0064730A">
        <w:rPr>
          <w:rFonts w:ascii="Times New Roman" w:hAnsi="Times New Roman"/>
        </w:rPr>
        <w:t> </w:t>
      </w:r>
      <w:r w:rsidR="005C3E7E" w:rsidRPr="00314920">
        <w:rPr>
          <w:rFonts w:ascii="Times New Roman" w:hAnsi="Times New Roman"/>
        </w:rPr>
        <w:t xml:space="preserve">FW </w:t>
      </w:r>
      <w:r w:rsidR="00084905" w:rsidRPr="00314920">
        <w:rPr>
          <w:rFonts w:ascii="Times New Roman" w:hAnsi="Times New Roman"/>
        </w:rPr>
        <w:t xml:space="preserve">Act is the correctness standard, the </w:t>
      </w:r>
      <w:r w:rsidR="00A80F02" w:rsidRPr="00314920">
        <w:rPr>
          <w:rFonts w:ascii="Times New Roman" w:hAnsi="Times New Roman"/>
        </w:rPr>
        <w:t xml:space="preserve">Full Bench's </w:t>
      </w:r>
      <w:r w:rsidR="00084905" w:rsidRPr="00314920">
        <w:rPr>
          <w:rFonts w:ascii="Times New Roman" w:hAnsi="Times New Roman"/>
        </w:rPr>
        <w:t xml:space="preserve">application of the wrong standard of appellate review would </w:t>
      </w:r>
      <w:r w:rsidR="00F82100" w:rsidRPr="00314920">
        <w:rPr>
          <w:rFonts w:ascii="Times New Roman" w:hAnsi="Times New Roman"/>
        </w:rPr>
        <w:t xml:space="preserve">have been </w:t>
      </w:r>
      <w:r w:rsidR="00084905" w:rsidRPr="00314920">
        <w:rPr>
          <w:rFonts w:ascii="Times New Roman" w:hAnsi="Times New Roman"/>
        </w:rPr>
        <w:t>an error within jurisdiction, not</w:t>
      </w:r>
      <w:r w:rsidR="0064730A">
        <w:rPr>
          <w:rFonts w:ascii="Times New Roman" w:hAnsi="Times New Roman"/>
        </w:rPr>
        <w:t> </w:t>
      </w:r>
      <w:r w:rsidR="00084905" w:rsidRPr="00314920">
        <w:rPr>
          <w:rFonts w:ascii="Times New Roman" w:hAnsi="Times New Roman"/>
        </w:rPr>
        <w:t>a</w:t>
      </w:r>
      <w:r w:rsidR="0064730A">
        <w:rPr>
          <w:rFonts w:ascii="Times New Roman" w:hAnsi="Times New Roman"/>
        </w:rPr>
        <w:t> </w:t>
      </w:r>
      <w:r w:rsidR="00084905" w:rsidRPr="00314920">
        <w:rPr>
          <w:rFonts w:ascii="Times New Roman" w:hAnsi="Times New Roman"/>
        </w:rPr>
        <w:t xml:space="preserve">jurisdictional error. </w:t>
      </w:r>
    </w:p>
    <w:p w14:paraId="52FA6DB4" w14:textId="632B04DE" w:rsidR="00084905" w:rsidRPr="00314920" w:rsidRDefault="00084905"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Pr="00314920">
        <w:rPr>
          <w:rFonts w:ascii="Times New Roman" w:hAnsi="Times New Roman"/>
        </w:rPr>
        <w:t>There would only have been jurisdictional error on the part of the Full Bench if it had misconceived its role, misunderstood the nature of its jurisdiction, misconceived its duty, failed to apply itself to the question required of it, or</w:t>
      </w:r>
      <w:r w:rsidR="0064730A">
        <w:rPr>
          <w:rFonts w:ascii="Times New Roman" w:hAnsi="Times New Roman"/>
        </w:rPr>
        <w:t> </w:t>
      </w:r>
      <w:r w:rsidRPr="00314920">
        <w:rPr>
          <w:rFonts w:ascii="Times New Roman" w:hAnsi="Times New Roman"/>
        </w:rPr>
        <w:t>misunderstood the nature of the opinion which it was required to form.</w:t>
      </w:r>
      <w:r w:rsidRPr="00314920">
        <w:rPr>
          <w:rStyle w:val="FootnoteReference"/>
          <w:rFonts w:ascii="Times New Roman" w:hAnsi="Times New Roman"/>
          <w:sz w:val="24"/>
        </w:rPr>
        <w:footnoteReference w:id="27"/>
      </w:r>
      <w:r w:rsidRPr="00314920">
        <w:rPr>
          <w:rFonts w:ascii="Times New Roman" w:hAnsi="Times New Roman"/>
        </w:rPr>
        <w:t xml:space="preserve"> It did not do so.</w:t>
      </w:r>
    </w:p>
    <w:p w14:paraId="6C4F7D3C" w14:textId="3AE7E31E" w:rsidR="00084905" w:rsidRPr="00314920" w:rsidRDefault="00084905" w:rsidP="00314920">
      <w:pPr>
        <w:pStyle w:val="FixListStyle"/>
        <w:spacing w:after="260" w:line="280" w:lineRule="exact"/>
        <w:ind w:right="0"/>
        <w:jc w:val="both"/>
        <w:rPr>
          <w:rFonts w:ascii="Times New Roman" w:hAnsi="Times New Roman"/>
        </w:rPr>
      </w:pPr>
      <w:r w:rsidRPr="00314920">
        <w:rPr>
          <w:rFonts w:ascii="Times New Roman" w:hAnsi="Times New Roman"/>
        </w:rPr>
        <w:tab/>
        <w:t>The appeal</w:t>
      </w:r>
      <w:r w:rsidR="00667E1C" w:rsidRPr="00314920">
        <w:rPr>
          <w:rFonts w:ascii="Times New Roman" w:hAnsi="Times New Roman"/>
        </w:rPr>
        <w:t>s</w:t>
      </w:r>
      <w:r w:rsidRPr="00314920">
        <w:rPr>
          <w:rFonts w:ascii="Times New Roman" w:hAnsi="Times New Roman"/>
        </w:rPr>
        <w:t xml:space="preserve"> to the Full Bench w</w:t>
      </w:r>
      <w:r w:rsidR="00667E1C" w:rsidRPr="00314920">
        <w:rPr>
          <w:rFonts w:ascii="Times New Roman" w:hAnsi="Times New Roman"/>
        </w:rPr>
        <w:t>ere</w:t>
      </w:r>
      <w:r w:rsidRPr="00314920">
        <w:rPr>
          <w:rFonts w:ascii="Times New Roman" w:hAnsi="Times New Roman"/>
        </w:rPr>
        <w:t xml:space="preserve"> appeal</w:t>
      </w:r>
      <w:r w:rsidR="00667E1C" w:rsidRPr="00314920">
        <w:rPr>
          <w:rFonts w:ascii="Times New Roman" w:hAnsi="Times New Roman"/>
        </w:rPr>
        <w:t>s</w:t>
      </w:r>
      <w:r w:rsidRPr="00314920">
        <w:rPr>
          <w:rFonts w:ascii="Times New Roman" w:hAnsi="Times New Roman"/>
        </w:rPr>
        <w:t xml:space="preserve"> by way of rehearing.</w:t>
      </w:r>
      <w:r w:rsidRPr="00314920">
        <w:rPr>
          <w:rStyle w:val="FootnoteReference"/>
          <w:rFonts w:ascii="Times New Roman" w:hAnsi="Times New Roman"/>
          <w:sz w:val="24"/>
        </w:rPr>
        <w:footnoteReference w:id="28"/>
      </w:r>
      <w:r w:rsidRPr="00314920">
        <w:rPr>
          <w:rFonts w:ascii="Times New Roman" w:hAnsi="Times New Roman"/>
        </w:rPr>
        <w:t xml:space="preserve"> The Full Bench properly understood that it could only exercise its powers on appeal if there was an error on the part of Commissioner Riordan in his decision</w:t>
      </w:r>
      <w:r w:rsidR="00667E1C" w:rsidRPr="00314920">
        <w:rPr>
          <w:rFonts w:ascii="Times New Roman" w:hAnsi="Times New Roman"/>
        </w:rPr>
        <w:t>s</w:t>
      </w:r>
      <w:r w:rsidRPr="00314920">
        <w:rPr>
          <w:rFonts w:ascii="Times New Roman" w:hAnsi="Times New Roman"/>
        </w:rPr>
        <w:t xml:space="preserve"> that the</w:t>
      </w:r>
      <w:r w:rsidR="001B03A9">
        <w:rPr>
          <w:rFonts w:ascii="Times New Roman" w:hAnsi="Times New Roman"/>
        </w:rPr>
        <w:t> </w:t>
      </w:r>
      <w:r w:rsidRPr="00314920">
        <w:rPr>
          <w:rFonts w:ascii="Times New Roman" w:hAnsi="Times New Roman"/>
        </w:rPr>
        <w:t>dismissal</w:t>
      </w:r>
      <w:r w:rsidR="009F43D9" w:rsidRPr="00314920">
        <w:rPr>
          <w:rFonts w:ascii="Times New Roman" w:hAnsi="Times New Roman"/>
        </w:rPr>
        <w:t>s</w:t>
      </w:r>
      <w:r w:rsidRPr="00314920">
        <w:rPr>
          <w:rFonts w:ascii="Times New Roman" w:hAnsi="Times New Roman"/>
        </w:rPr>
        <w:t xml:space="preserve"> of the Employees were not cases of genuine redundancy.</w:t>
      </w:r>
      <w:r w:rsidRPr="00314920">
        <w:rPr>
          <w:rStyle w:val="FootnoteReference"/>
          <w:rFonts w:ascii="Times New Roman" w:hAnsi="Times New Roman"/>
          <w:sz w:val="24"/>
        </w:rPr>
        <w:footnoteReference w:id="29"/>
      </w:r>
      <w:r w:rsidRPr="00314920">
        <w:rPr>
          <w:rFonts w:ascii="Times New Roman" w:hAnsi="Times New Roman"/>
        </w:rPr>
        <w:t xml:space="preserve"> In other </w:t>
      </w:r>
      <w:r w:rsidRPr="00314920">
        <w:rPr>
          <w:rFonts w:ascii="Times New Roman" w:hAnsi="Times New Roman"/>
        </w:rPr>
        <w:lastRenderedPageBreak/>
        <w:t>words, the Full Bench's function or "role" on appeal was to determine whether there was an error on the part of Commissioner Riordan.</w:t>
      </w:r>
    </w:p>
    <w:p w14:paraId="408467C0" w14:textId="49E6E3BB" w:rsidR="00084905" w:rsidRPr="00314920" w:rsidRDefault="00084905" w:rsidP="00314920">
      <w:pPr>
        <w:pStyle w:val="FixListStyle"/>
        <w:spacing w:after="260" w:line="280" w:lineRule="exact"/>
        <w:ind w:right="0"/>
        <w:jc w:val="both"/>
        <w:rPr>
          <w:rFonts w:ascii="Times New Roman" w:hAnsi="Times New Roman"/>
        </w:rPr>
      </w:pPr>
      <w:r w:rsidRPr="00314920">
        <w:rPr>
          <w:rFonts w:ascii="Times New Roman" w:hAnsi="Times New Roman"/>
        </w:rPr>
        <w:tab/>
      </w:r>
      <w:r w:rsidR="00274A31" w:rsidRPr="00314920">
        <w:rPr>
          <w:rFonts w:ascii="Times New Roman" w:hAnsi="Times New Roman"/>
        </w:rPr>
        <w:t>There is a distinction between the nature of the appeal and the standard of appellate review applicable to a particular decision at first instance.</w:t>
      </w:r>
      <w:r w:rsidR="00274A31" w:rsidRPr="00314920">
        <w:rPr>
          <w:rStyle w:val="FootnoteReference"/>
          <w:rFonts w:ascii="Times New Roman" w:hAnsi="Times New Roman"/>
          <w:sz w:val="24"/>
        </w:rPr>
        <w:footnoteReference w:id="30"/>
      </w:r>
      <w:r w:rsidR="00274A31" w:rsidRPr="00314920">
        <w:rPr>
          <w:rFonts w:ascii="Times New Roman" w:hAnsi="Times New Roman"/>
        </w:rPr>
        <w:t xml:space="preserve"> The former goes to jurisdiction, the latter does not.</w:t>
      </w:r>
      <w:r w:rsidR="00274A31" w:rsidRPr="00314920">
        <w:rPr>
          <w:rStyle w:val="FootnoteReference"/>
          <w:rFonts w:ascii="Times New Roman" w:hAnsi="Times New Roman"/>
          <w:sz w:val="24"/>
        </w:rPr>
        <w:footnoteReference w:id="31"/>
      </w:r>
      <w:r w:rsidR="00274A31" w:rsidRPr="00314920">
        <w:rPr>
          <w:rFonts w:ascii="Times New Roman" w:hAnsi="Times New Roman"/>
        </w:rPr>
        <w:t xml:space="preserve"> </w:t>
      </w:r>
      <w:r w:rsidRPr="00314920">
        <w:rPr>
          <w:rFonts w:ascii="Times New Roman" w:hAnsi="Times New Roman"/>
        </w:rPr>
        <w:t xml:space="preserve">The standards of appellate review are concerned, in essence, with the nature of an appeal </w:t>
      </w:r>
      <w:r w:rsidRPr="00314920" w:rsidDel="00A0231C">
        <w:rPr>
          <w:rFonts w:ascii="Times New Roman" w:hAnsi="Times New Roman"/>
        </w:rPr>
        <w:t>–</w:t>
      </w:r>
      <w:r w:rsidRPr="00314920">
        <w:rPr>
          <w:rFonts w:ascii="Times New Roman" w:hAnsi="Times New Roman"/>
        </w:rPr>
        <w:t xml:space="preserve"> that is, the nature of the error of the primary decision-maker that the appellate court </w:t>
      </w:r>
      <w:r w:rsidR="00762683" w:rsidRPr="00314920">
        <w:rPr>
          <w:rFonts w:ascii="Times New Roman" w:hAnsi="Times New Roman"/>
        </w:rPr>
        <w:t xml:space="preserve">or tribunal </w:t>
      </w:r>
      <w:r w:rsidRPr="00314920">
        <w:rPr>
          <w:rFonts w:ascii="Times New Roman" w:hAnsi="Times New Roman"/>
        </w:rPr>
        <w:t>is required to identify in order to uphold the appeal. Under the correctness standard, the</w:t>
      </w:r>
      <w:r w:rsidR="001B03A9">
        <w:rPr>
          <w:rFonts w:ascii="Times New Roman" w:hAnsi="Times New Roman"/>
        </w:rPr>
        <w:t> </w:t>
      </w:r>
      <w:proofErr w:type="spellStart"/>
      <w:r w:rsidRPr="00314920">
        <w:rPr>
          <w:rFonts w:ascii="Times New Roman" w:hAnsi="Times New Roman"/>
        </w:rPr>
        <w:t>appellable</w:t>
      </w:r>
      <w:proofErr w:type="spellEnd"/>
      <w:r w:rsidRPr="00314920">
        <w:rPr>
          <w:rFonts w:ascii="Times New Roman" w:hAnsi="Times New Roman"/>
        </w:rPr>
        <w:t xml:space="preserve"> error is that the primary decision-maker made the wrong decision. Under </w:t>
      </w:r>
      <w:r w:rsidRPr="00314920">
        <w:rPr>
          <w:rFonts w:ascii="Times New Roman" w:hAnsi="Times New Roman"/>
          <w:i/>
          <w:iCs/>
        </w:rPr>
        <w:t>House v The King</w:t>
      </w:r>
      <w:r w:rsidRPr="00314920">
        <w:rPr>
          <w:rFonts w:ascii="Times New Roman" w:hAnsi="Times New Roman"/>
        </w:rPr>
        <w:t xml:space="preserve">, the </w:t>
      </w:r>
      <w:proofErr w:type="spellStart"/>
      <w:r w:rsidRPr="00314920">
        <w:rPr>
          <w:rFonts w:ascii="Times New Roman" w:hAnsi="Times New Roman"/>
        </w:rPr>
        <w:t>appellable</w:t>
      </w:r>
      <w:proofErr w:type="spellEnd"/>
      <w:r w:rsidRPr="00314920">
        <w:rPr>
          <w:rFonts w:ascii="Times New Roman" w:hAnsi="Times New Roman"/>
        </w:rPr>
        <w:t xml:space="preserve"> error is that the primary decision-maker made an error of the kind described in </w:t>
      </w:r>
      <w:r w:rsidRPr="00314920">
        <w:rPr>
          <w:rFonts w:ascii="Times New Roman" w:hAnsi="Times New Roman"/>
          <w:i/>
          <w:iCs/>
        </w:rPr>
        <w:t>House v The King</w:t>
      </w:r>
      <w:r w:rsidRPr="00314920">
        <w:rPr>
          <w:rFonts w:ascii="Times New Roman" w:hAnsi="Times New Roman"/>
        </w:rPr>
        <w:t>.</w:t>
      </w:r>
      <w:r w:rsidR="00894533" w:rsidRPr="00314920">
        <w:rPr>
          <w:rStyle w:val="FootnoteReference"/>
          <w:rFonts w:ascii="Times New Roman" w:hAnsi="Times New Roman"/>
          <w:sz w:val="24"/>
        </w:rPr>
        <w:footnoteReference w:id="32"/>
      </w:r>
      <w:r w:rsidRPr="00314920">
        <w:rPr>
          <w:rFonts w:ascii="Times New Roman" w:hAnsi="Times New Roman"/>
        </w:rPr>
        <w:t xml:space="preserve"> Fundamentally,</w:t>
      </w:r>
      <w:r w:rsidR="001B03A9">
        <w:rPr>
          <w:rFonts w:ascii="Times New Roman" w:hAnsi="Times New Roman"/>
        </w:rPr>
        <w:t> </w:t>
      </w:r>
      <w:r w:rsidRPr="00314920">
        <w:rPr>
          <w:rFonts w:ascii="Times New Roman" w:hAnsi="Times New Roman"/>
        </w:rPr>
        <w:t>however, both standards of appellate review are concerned with identifying error.</w:t>
      </w:r>
      <w:r w:rsidR="00825E5A" w:rsidRPr="00314920">
        <w:rPr>
          <w:rFonts w:ascii="Times New Roman" w:hAnsi="Times New Roman"/>
        </w:rPr>
        <w:t xml:space="preserve"> </w:t>
      </w:r>
    </w:p>
    <w:p w14:paraId="328CFB74" w14:textId="65E0A24B" w:rsidR="00084905" w:rsidRPr="00314920" w:rsidRDefault="00084905" w:rsidP="00314920">
      <w:pPr>
        <w:pStyle w:val="FixListStyle"/>
        <w:spacing w:after="260" w:line="280" w:lineRule="exact"/>
        <w:ind w:right="0"/>
        <w:jc w:val="both"/>
        <w:rPr>
          <w:rFonts w:ascii="Times New Roman" w:hAnsi="Times New Roman"/>
        </w:rPr>
      </w:pPr>
      <w:r w:rsidRPr="00314920">
        <w:rPr>
          <w:rFonts w:ascii="Times New Roman" w:hAnsi="Times New Roman"/>
        </w:rPr>
        <w:tab/>
        <w:t>Therefore, a failure to apply the correct standard of appellate review on the</w:t>
      </w:r>
      <w:r w:rsidR="001B03A9">
        <w:rPr>
          <w:rFonts w:ascii="Times New Roman" w:hAnsi="Times New Roman"/>
        </w:rPr>
        <w:t> </w:t>
      </w:r>
      <w:r w:rsidRPr="00314920">
        <w:rPr>
          <w:rFonts w:ascii="Times New Roman" w:hAnsi="Times New Roman"/>
        </w:rPr>
        <w:t>part of the Full Bench would not amount to a misunderstanding of its role. It</w:t>
      </w:r>
      <w:r w:rsidR="001B03A9">
        <w:rPr>
          <w:rFonts w:ascii="Times New Roman" w:hAnsi="Times New Roman"/>
        </w:rPr>
        <w:t> </w:t>
      </w:r>
      <w:r w:rsidRPr="00314920">
        <w:rPr>
          <w:rFonts w:ascii="Times New Roman" w:hAnsi="Times New Roman"/>
        </w:rPr>
        <w:t xml:space="preserve">properly understood </w:t>
      </w:r>
      <w:r w:rsidR="00F41AA5" w:rsidRPr="00314920">
        <w:rPr>
          <w:rFonts w:ascii="Times New Roman" w:hAnsi="Times New Roman"/>
        </w:rPr>
        <w:t xml:space="preserve">the nature of its function and </w:t>
      </w:r>
      <w:r w:rsidRPr="00314920">
        <w:rPr>
          <w:rFonts w:ascii="Times New Roman" w:hAnsi="Times New Roman"/>
        </w:rPr>
        <w:t xml:space="preserve">that its role was to identify error. The failure would be that the Full Bench identified the </w:t>
      </w:r>
      <w:r w:rsidRPr="00314920">
        <w:rPr>
          <w:rFonts w:ascii="Times New Roman" w:hAnsi="Times New Roman"/>
          <w:i/>
          <w:iCs/>
        </w:rPr>
        <w:t>wrong</w:t>
      </w:r>
      <w:r w:rsidRPr="00314920">
        <w:rPr>
          <w:rFonts w:ascii="Times New Roman" w:hAnsi="Times New Roman"/>
        </w:rPr>
        <w:t xml:space="preserve"> error or identified error in the wrong way. To do so would be to make an error within jurisdiction.</w:t>
      </w:r>
      <w:r w:rsidR="004C43DF" w:rsidRPr="00314920">
        <w:rPr>
          <w:rFonts w:ascii="Times New Roman" w:hAnsi="Times New Roman"/>
        </w:rPr>
        <w:t xml:space="preserve"> </w:t>
      </w:r>
      <w:r w:rsidRPr="00314920">
        <w:rPr>
          <w:rFonts w:ascii="Times New Roman" w:hAnsi="Times New Roman"/>
        </w:rPr>
        <w:t xml:space="preserve">But that would not be to misunderstand the fundamental duty required of the </w:t>
      </w:r>
      <w:r w:rsidR="00661355" w:rsidRPr="00314920">
        <w:rPr>
          <w:rFonts w:ascii="Times New Roman" w:hAnsi="Times New Roman"/>
        </w:rPr>
        <w:t>Full Bench</w:t>
      </w:r>
      <w:r w:rsidRPr="00314920">
        <w:rPr>
          <w:rFonts w:ascii="Times New Roman" w:hAnsi="Times New Roman"/>
        </w:rPr>
        <w:t xml:space="preserve">. </w:t>
      </w:r>
      <w:r w:rsidRPr="00314920">
        <w:rPr>
          <w:rFonts w:ascii="Times New Roman" w:hAnsi="Times New Roman"/>
          <w:b/>
          <w:bCs/>
        </w:rPr>
        <w:t xml:space="preserve"> </w:t>
      </w:r>
    </w:p>
    <w:p w14:paraId="65976EA6" w14:textId="288A4C17" w:rsidR="00084905" w:rsidRPr="00314920" w:rsidRDefault="00084905" w:rsidP="00314920">
      <w:pPr>
        <w:pStyle w:val="FixListStyle"/>
        <w:spacing w:after="260" w:line="280" w:lineRule="exact"/>
        <w:ind w:right="0"/>
        <w:jc w:val="both"/>
        <w:rPr>
          <w:rFonts w:ascii="Times New Roman" w:hAnsi="Times New Roman"/>
        </w:rPr>
      </w:pPr>
      <w:r w:rsidRPr="00314920">
        <w:rPr>
          <w:rFonts w:ascii="Times New Roman" w:hAnsi="Times New Roman"/>
          <w:b/>
          <w:bCs/>
        </w:rPr>
        <w:tab/>
      </w:r>
      <w:r w:rsidRPr="00314920">
        <w:rPr>
          <w:rFonts w:ascii="Times New Roman" w:hAnsi="Times New Roman"/>
        </w:rPr>
        <w:t xml:space="preserve">This conclusion is consistent with the decision of Gleeson CJ, </w:t>
      </w:r>
      <w:proofErr w:type="spellStart"/>
      <w:r w:rsidRPr="00314920">
        <w:rPr>
          <w:rFonts w:ascii="Times New Roman" w:hAnsi="Times New Roman"/>
        </w:rPr>
        <w:t>Gaudron</w:t>
      </w:r>
      <w:proofErr w:type="spellEnd"/>
      <w:r w:rsidRPr="00314920">
        <w:rPr>
          <w:rFonts w:ascii="Times New Roman" w:hAnsi="Times New Roman"/>
        </w:rPr>
        <w:t xml:space="preserve"> and Hayne JJ in </w:t>
      </w:r>
      <w:r w:rsidRPr="00314920">
        <w:rPr>
          <w:rFonts w:ascii="Times New Roman" w:hAnsi="Times New Roman"/>
          <w:i/>
          <w:iCs/>
        </w:rPr>
        <w:t>Coal and Allied</w:t>
      </w:r>
      <w:r w:rsidR="00F32123" w:rsidRPr="00314920">
        <w:rPr>
          <w:rFonts w:ascii="Times New Roman" w:hAnsi="Times New Roman"/>
          <w:i/>
          <w:iCs/>
        </w:rPr>
        <w:t xml:space="preserve"> Operations Pty Ltd v Australian Industrial Relations Commission</w:t>
      </w:r>
      <w:r w:rsidRPr="00314920">
        <w:rPr>
          <w:rFonts w:ascii="Times New Roman" w:hAnsi="Times New Roman"/>
        </w:rPr>
        <w:t>, where their Honours held:</w:t>
      </w:r>
      <w:r w:rsidR="00D60EAE" w:rsidRPr="00314920">
        <w:rPr>
          <w:rStyle w:val="FootnoteReference"/>
          <w:rFonts w:ascii="Times New Roman" w:hAnsi="Times New Roman"/>
          <w:sz w:val="24"/>
        </w:rPr>
        <w:footnoteReference w:id="33"/>
      </w:r>
    </w:p>
    <w:p w14:paraId="37013542" w14:textId="497A9A3A" w:rsidR="00314920" w:rsidRDefault="00A04118" w:rsidP="00314920">
      <w:pPr>
        <w:pStyle w:val="leftright"/>
        <w:spacing w:before="0" w:after="260" w:line="280" w:lineRule="exact"/>
        <w:ind w:right="0"/>
        <w:jc w:val="both"/>
        <w:rPr>
          <w:rFonts w:ascii="Times New Roman" w:hAnsi="Times New Roman"/>
        </w:rPr>
      </w:pPr>
      <w:r w:rsidRPr="00314920">
        <w:rPr>
          <w:rFonts w:ascii="Times New Roman" w:hAnsi="Times New Roman"/>
        </w:rPr>
        <w:tab/>
      </w:r>
      <w:r w:rsidR="00084905" w:rsidRPr="00314920">
        <w:rPr>
          <w:rFonts w:ascii="Times New Roman" w:hAnsi="Times New Roman"/>
        </w:rPr>
        <w:t>"In [</w:t>
      </w:r>
      <w:r w:rsidR="00427D80" w:rsidRPr="00314920">
        <w:rPr>
          <w:rFonts w:ascii="Times New Roman" w:hAnsi="Times New Roman"/>
        </w:rPr>
        <w:t xml:space="preserve">the </w:t>
      </w:r>
      <w:r w:rsidR="000F0762" w:rsidRPr="00314920">
        <w:rPr>
          <w:rFonts w:ascii="Times New Roman" w:hAnsi="Times New Roman"/>
        </w:rPr>
        <w:t>President of the Commission's</w:t>
      </w:r>
      <w:r w:rsidR="00084905" w:rsidRPr="00314920">
        <w:rPr>
          <w:rFonts w:ascii="Times New Roman" w:hAnsi="Times New Roman"/>
        </w:rPr>
        <w:t>] reasons for decision, [</w:t>
      </w:r>
      <w:r w:rsidR="00F43674" w:rsidRPr="00314920">
        <w:rPr>
          <w:rFonts w:ascii="Times New Roman" w:hAnsi="Times New Roman"/>
        </w:rPr>
        <w:t>the</w:t>
      </w:r>
      <w:r w:rsidR="00927330">
        <w:rPr>
          <w:rFonts w:ascii="Times New Roman" w:hAnsi="Times New Roman"/>
        </w:rPr>
        <w:t> </w:t>
      </w:r>
      <w:r w:rsidR="00B2660E" w:rsidRPr="00314920">
        <w:rPr>
          <w:rFonts w:ascii="Times New Roman" w:hAnsi="Times New Roman"/>
        </w:rPr>
        <w:t>President</w:t>
      </w:r>
      <w:r w:rsidR="00084905" w:rsidRPr="00314920">
        <w:rPr>
          <w:rFonts w:ascii="Times New Roman" w:hAnsi="Times New Roman"/>
        </w:rPr>
        <w:t xml:space="preserve">] proceeded on the basis that the Full Bench could intervene </w:t>
      </w:r>
      <w:r w:rsidR="0012751F" w:rsidRPr="00314920">
        <w:rPr>
          <w:rFonts w:ascii="Times New Roman" w:hAnsi="Times New Roman"/>
        </w:rPr>
        <w:t xml:space="preserve">only </w:t>
      </w:r>
      <w:r w:rsidR="00084905" w:rsidRPr="00314920">
        <w:rPr>
          <w:rFonts w:ascii="Times New Roman" w:hAnsi="Times New Roman"/>
        </w:rPr>
        <w:t xml:space="preserve">if there was error on the part of [the primary decision-maker]. In this </w:t>
      </w:r>
      <w:r w:rsidR="00937054" w:rsidRPr="00314920">
        <w:rPr>
          <w:rFonts w:ascii="Times New Roman" w:hAnsi="Times New Roman"/>
        </w:rPr>
        <w:t>his Honour</w:t>
      </w:r>
      <w:r w:rsidR="00084905" w:rsidRPr="00314920">
        <w:rPr>
          <w:rFonts w:ascii="Times New Roman" w:hAnsi="Times New Roman"/>
        </w:rPr>
        <w:t xml:space="preserve"> was correct. [The </w:t>
      </w:r>
      <w:r w:rsidR="009023D9" w:rsidRPr="00314920">
        <w:rPr>
          <w:rFonts w:ascii="Times New Roman" w:hAnsi="Times New Roman"/>
        </w:rPr>
        <w:t>President</w:t>
      </w:r>
      <w:r w:rsidR="00084905" w:rsidRPr="00314920">
        <w:rPr>
          <w:rFonts w:ascii="Times New Roman" w:hAnsi="Times New Roman"/>
        </w:rPr>
        <w:t>] held that there was error on the part of [</w:t>
      </w:r>
      <w:r w:rsidR="005C0B34" w:rsidRPr="00314920">
        <w:rPr>
          <w:rFonts w:ascii="Times New Roman" w:hAnsi="Times New Roman"/>
        </w:rPr>
        <w:t xml:space="preserve">the </w:t>
      </w:r>
      <w:r w:rsidR="00084905" w:rsidRPr="00314920">
        <w:rPr>
          <w:rFonts w:ascii="Times New Roman" w:hAnsi="Times New Roman"/>
        </w:rPr>
        <w:t>primary decision</w:t>
      </w:r>
      <w:r w:rsidR="00084905" w:rsidRPr="00314920">
        <w:rPr>
          <w:rFonts w:ascii="Times New Roman" w:hAnsi="Times New Roman"/>
        </w:rPr>
        <w:noBreakHyphen/>
        <w:t xml:space="preserve">maker]. If [the </w:t>
      </w:r>
      <w:r w:rsidR="00A84324" w:rsidRPr="00314920">
        <w:rPr>
          <w:rFonts w:ascii="Times New Roman" w:hAnsi="Times New Roman"/>
        </w:rPr>
        <w:t>President</w:t>
      </w:r>
      <w:r w:rsidR="00084905" w:rsidRPr="00314920">
        <w:rPr>
          <w:rFonts w:ascii="Times New Roman" w:hAnsi="Times New Roman"/>
        </w:rPr>
        <w:t>] was wrong in that view</w:t>
      </w:r>
      <w:r w:rsidR="00DA4580">
        <w:rPr>
          <w:rFonts w:ascii="Times New Roman" w:hAnsi="Times New Roman"/>
        </w:rPr>
        <w:t> </w:t>
      </w:r>
      <w:r w:rsidR="00084905" w:rsidRPr="00314920">
        <w:rPr>
          <w:rFonts w:ascii="Times New Roman" w:hAnsi="Times New Roman"/>
        </w:rPr>
        <w:t xml:space="preserve">... that was an error within jurisdiction not an error as to the nature of </w:t>
      </w:r>
      <w:r w:rsidR="00084905" w:rsidRPr="00314920">
        <w:rPr>
          <w:rFonts w:ascii="Times New Roman" w:hAnsi="Times New Roman"/>
        </w:rPr>
        <w:lastRenderedPageBreak/>
        <w:t>the</w:t>
      </w:r>
      <w:r w:rsidR="00927330">
        <w:rPr>
          <w:rFonts w:ascii="Times New Roman" w:hAnsi="Times New Roman"/>
        </w:rPr>
        <w:t> </w:t>
      </w:r>
      <w:r w:rsidR="00084905" w:rsidRPr="00314920">
        <w:rPr>
          <w:rFonts w:ascii="Times New Roman" w:hAnsi="Times New Roman"/>
        </w:rPr>
        <w:t>jurisdiction which the Full Bench was required to exercise under</w:t>
      </w:r>
      <w:r w:rsidR="00927330">
        <w:rPr>
          <w:rFonts w:ascii="Times New Roman" w:hAnsi="Times New Roman"/>
        </w:rPr>
        <w:t> </w:t>
      </w:r>
      <w:r w:rsidR="00084905" w:rsidRPr="00314920">
        <w:rPr>
          <w:rFonts w:ascii="Times New Roman" w:hAnsi="Times New Roman"/>
        </w:rPr>
        <w:t>...</w:t>
      </w:r>
      <w:r w:rsidR="00927330">
        <w:rPr>
          <w:rFonts w:ascii="Times New Roman" w:hAnsi="Times New Roman"/>
        </w:rPr>
        <w:t> </w:t>
      </w:r>
      <w:r w:rsidR="00084905" w:rsidRPr="00314920">
        <w:rPr>
          <w:rFonts w:ascii="Times New Roman" w:hAnsi="Times New Roman"/>
        </w:rPr>
        <w:t>the</w:t>
      </w:r>
      <w:r w:rsidR="00927330">
        <w:rPr>
          <w:rFonts w:ascii="Times New Roman" w:hAnsi="Times New Roman"/>
        </w:rPr>
        <w:t> </w:t>
      </w:r>
      <w:r w:rsidR="00084905" w:rsidRPr="00314920">
        <w:rPr>
          <w:rFonts w:ascii="Times New Roman" w:hAnsi="Times New Roman"/>
        </w:rPr>
        <w:t>Act."</w:t>
      </w:r>
    </w:p>
    <w:p w14:paraId="44325DCE" w14:textId="5B3262B2" w:rsidR="00084905" w:rsidRPr="00314920" w:rsidRDefault="00084905" w:rsidP="00314920">
      <w:pPr>
        <w:pStyle w:val="FixListStyle"/>
        <w:spacing w:after="260" w:line="280" w:lineRule="exact"/>
        <w:ind w:right="0"/>
        <w:jc w:val="both"/>
        <w:rPr>
          <w:rFonts w:ascii="Times New Roman" w:hAnsi="Times New Roman"/>
        </w:rPr>
      </w:pPr>
      <w:r w:rsidRPr="00314920">
        <w:rPr>
          <w:rFonts w:ascii="Times New Roman" w:hAnsi="Times New Roman"/>
        </w:rPr>
        <w:tab/>
        <w:t xml:space="preserve">For those reasons, ground 2 should be </w:t>
      </w:r>
      <w:r w:rsidR="00DE4A2B" w:rsidRPr="00314920">
        <w:rPr>
          <w:rFonts w:ascii="Times New Roman" w:hAnsi="Times New Roman"/>
        </w:rPr>
        <w:t>rejected</w:t>
      </w:r>
      <w:r w:rsidRPr="00314920">
        <w:rPr>
          <w:rFonts w:ascii="Times New Roman" w:hAnsi="Times New Roman"/>
        </w:rPr>
        <w:t>.</w:t>
      </w:r>
    </w:p>
    <w:p w14:paraId="452818E1" w14:textId="05A0D98C" w:rsidR="000A4D34" w:rsidRPr="00314920" w:rsidRDefault="009B0C93" w:rsidP="00314920">
      <w:pPr>
        <w:pStyle w:val="HeadingL1"/>
        <w:spacing w:after="260" w:line="280" w:lineRule="exact"/>
        <w:ind w:right="0"/>
        <w:jc w:val="both"/>
        <w:rPr>
          <w:rFonts w:ascii="Times New Roman" w:hAnsi="Times New Roman"/>
        </w:rPr>
      </w:pPr>
      <w:r w:rsidRPr="00314920">
        <w:rPr>
          <w:rFonts w:ascii="Times New Roman" w:hAnsi="Times New Roman"/>
        </w:rPr>
        <w:t>Order</w:t>
      </w:r>
      <w:r w:rsidR="003C7E62" w:rsidRPr="00314920">
        <w:rPr>
          <w:rFonts w:ascii="Times New Roman" w:hAnsi="Times New Roman"/>
        </w:rPr>
        <w:t>s</w:t>
      </w:r>
    </w:p>
    <w:p w14:paraId="3F098A9D" w14:textId="77777777" w:rsidR="00A8709A" w:rsidRDefault="000A4D34" w:rsidP="00314920">
      <w:pPr>
        <w:pStyle w:val="FixListStyle"/>
        <w:spacing w:after="260" w:line="280" w:lineRule="exact"/>
        <w:ind w:right="0"/>
        <w:jc w:val="both"/>
        <w:rPr>
          <w:rFonts w:ascii="Times New Roman" w:hAnsi="Times New Roman"/>
        </w:rPr>
      </w:pPr>
      <w:r w:rsidRPr="00314920">
        <w:rPr>
          <w:rFonts w:ascii="Times New Roman" w:hAnsi="Times New Roman"/>
        </w:rPr>
        <w:tab/>
        <w:t>This appeal should be dismissed.</w:t>
      </w:r>
    </w:p>
    <w:p w14:paraId="5DED7292" w14:textId="77777777" w:rsidR="00A8709A" w:rsidRDefault="00A8709A" w:rsidP="00314920">
      <w:pPr>
        <w:pStyle w:val="FixListStyle"/>
        <w:spacing w:after="260" w:line="280" w:lineRule="exact"/>
        <w:ind w:right="0"/>
        <w:jc w:val="both"/>
        <w:rPr>
          <w:rFonts w:ascii="Times New Roman" w:hAnsi="Times New Roman"/>
        </w:rPr>
        <w:sectPr w:rsidR="00A8709A" w:rsidSect="00B2013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824DB1E" w14:textId="77777777" w:rsidR="00A8709A" w:rsidRPr="00B85D11" w:rsidRDefault="00A8709A" w:rsidP="00B85D11">
      <w:pPr>
        <w:pStyle w:val="NormalBody"/>
        <w:tabs>
          <w:tab w:val="clear" w:pos="720"/>
          <w:tab w:val="left" w:pos="0"/>
        </w:tabs>
        <w:spacing w:after="260" w:line="280" w:lineRule="exact"/>
        <w:ind w:right="0"/>
        <w:jc w:val="both"/>
        <w:rPr>
          <w:rFonts w:ascii="Times New Roman" w:hAnsi="Times New Roman"/>
        </w:rPr>
      </w:pPr>
      <w:r w:rsidRPr="00B85D11">
        <w:rPr>
          <w:rFonts w:ascii="Times New Roman" w:hAnsi="Times New Roman"/>
        </w:rPr>
        <w:lastRenderedPageBreak/>
        <w:t xml:space="preserve">EDELMAN J.   </w:t>
      </w:r>
    </w:p>
    <w:p w14:paraId="58F6D4DB" w14:textId="77777777" w:rsidR="00A8709A" w:rsidRPr="00B85D11" w:rsidRDefault="00A8709A" w:rsidP="00B85D11">
      <w:pPr>
        <w:pStyle w:val="HeadingL1"/>
        <w:spacing w:after="260" w:line="280" w:lineRule="exact"/>
        <w:ind w:right="0"/>
        <w:jc w:val="both"/>
        <w:rPr>
          <w:rFonts w:ascii="Times New Roman" w:hAnsi="Times New Roman"/>
        </w:rPr>
      </w:pPr>
      <w:r w:rsidRPr="00B85D11">
        <w:rPr>
          <w:rFonts w:ascii="Times New Roman" w:hAnsi="Times New Roman"/>
        </w:rPr>
        <w:t>Introduction</w:t>
      </w:r>
    </w:p>
    <w:p w14:paraId="1050AFED"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One requirement of s 385 of the </w:t>
      </w:r>
      <w:r w:rsidRPr="00B85D11">
        <w:rPr>
          <w:rFonts w:ascii="Times New Roman" w:hAnsi="Times New Roman"/>
          <w:i/>
          <w:iCs/>
        </w:rPr>
        <w:t xml:space="preserve">Fair Work Act 2009 </w:t>
      </w:r>
      <w:r w:rsidRPr="00B85D11">
        <w:rPr>
          <w:rFonts w:ascii="Times New Roman" w:hAnsi="Times New Roman"/>
        </w:rPr>
        <w:t>(Cth), which must be met before the Fair Work Commission can be satisfied that a person has been unfairly dismissed, is that "the dismissal was not a case of genuine redundancy".</w:t>
      </w:r>
      <w:r w:rsidRPr="00B85D11">
        <w:rPr>
          <w:rStyle w:val="FootnoteReference"/>
          <w:rFonts w:ascii="Times New Roman" w:hAnsi="Times New Roman"/>
          <w:sz w:val="24"/>
        </w:rPr>
        <w:footnoteReference w:id="34"/>
      </w:r>
      <w:r w:rsidRPr="00B85D11">
        <w:rPr>
          <w:rFonts w:ascii="Times New Roman" w:hAnsi="Times New Roman"/>
        </w:rPr>
        <w:t xml:space="preserve"> One requirement for a "genuine redundancy" is that "the person's employer no longer required the person's job to be performed by anyone because of changes in the operational requirements of the employer's enterprise".</w:t>
      </w:r>
      <w:r w:rsidRPr="00B85D11">
        <w:rPr>
          <w:rStyle w:val="FootnoteReference"/>
          <w:rFonts w:ascii="Times New Roman" w:hAnsi="Times New Roman"/>
          <w:sz w:val="24"/>
        </w:rPr>
        <w:footnoteReference w:id="35"/>
      </w:r>
      <w:r w:rsidRPr="00B85D11">
        <w:rPr>
          <w:rFonts w:ascii="Times New Roman" w:hAnsi="Times New Roman"/>
        </w:rPr>
        <w:t xml:space="preserve"> A further requirement for a genuine redundancy, contained in s 389(2) of the </w:t>
      </w:r>
      <w:r w:rsidRPr="00B85D11">
        <w:rPr>
          <w:rFonts w:ascii="Times New Roman" w:hAnsi="Times New Roman"/>
          <w:i/>
          <w:iCs/>
        </w:rPr>
        <w:t>Fair Work Act</w:t>
      </w:r>
      <w:r w:rsidRPr="00B85D11">
        <w:rPr>
          <w:rFonts w:ascii="Times New Roman" w:hAnsi="Times New Roman"/>
        </w:rPr>
        <w:t>, is that it would not have been "reasonable in all the circumstances for the person [who was dismissed from employment] to be redeployed within: (a) the employer's enterprise; or (b) the enterprise of an associated entity of the employer". It is that further requirement that is central to this appeal. Since no issue arises on this appeal about any associated entity of the relevant employer, it is convenient in these reasons simply to refer to the employer's enterprise.</w:t>
      </w:r>
    </w:p>
    <w:p w14:paraId="0279CCD3"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The first question on this appeal concerns the matters that are relevant to the application of that requirement for a genuine redundancy by the Fair Work Commission. The second question concerns the appellate standard of review for the application of that requirement if an appeal is brought to the Full Bench of the Fair Work Commission. </w:t>
      </w:r>
    </w:p>
    <w:p w14:paraId="15B37733"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During the COVID-19 pandemic there was a worldwide collapse in demand for coking coal. The appellant coal mining company ("Helensburgh Coal") reduced its production. This reduction led to a restructure of the enterprise and consequently resulted in Helensburgh Coal decreasing its contractor workforce by around 40 per cent and dismissing 90 of its employees. There was no longer any need for the jobs at Helensburgh Coal that were performed by the first 22 respondents ("the former employees"). Helensburgh Coal had, and continued to have, work that was not allocated to any employee and which was ongoing and "sustaining" (in the sense that it did not fall within a specialist skill set). </w:t>
      </w:r>
      <w:proofErr w:type="gramStart"/>
      <w:r w:rsidRPr="00B85D11">
        <w:rPr>
          <w:rFonts w:ascii="Times New Roman" w:hAnsi="Times New Roman"/>
        </w:rPr>
        <w:t>The majority of</w:t>
      </w:r>
      <w:proofErr w:type="gramEnd"/>
      <w:r w:rsidRPr="00B85D11">
        <w:rPr>
          <w:rFonts w:ascii="Times New Roman" w:hAnsi="Times New Roman"/>
        </w:rPr>
        <w:t xml:space="preserve"> that unallocated work included "basic black coal work" that could be performed by the former employees. </w:t>
      </w:r>
    </w:p>
    <w:p w14:paraId="20F08A04"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The unallocated work was performed after the restructure by around 60 workers who were supplied by two contractor companies on an "as needs" basis. At least 50 of the workers were supplied by one of those contractor companies, Nexus Mining Pty Ltd ("Nexus"). There were enough ongoing jobs performed intermittently by workers supplied by Nexus for </w:t>
      </w:r>
      <w:proofErr w:type="gramStart"/>
      <w:r w:rsidRPr="00B85D11">
        <w:rPr>
          <w:rFonts w:ascii="Times New Roman" w:hAnsi="Times New Roman"/>
        </w:rPr>
        <w:t>all of</w:t>
      </w:r>
      <w:proofErr w:type="gramEnd"/>
      <w:r w:rsidRPr="00B85D11">
        <w:rPr>
          <w:rFonts w:ascii="Times New Roman" w:hAnsi="Times New Roman"/>
        </w:rPr>
        <w:t xml:space="preserve"> the former employees to be </w:t>
      </w:r>
      <w:r w:rsidRPr="00B85D11">
        <w:rPr>
          <w:rFonts w:ascii="Times New Roman" w:hAnsi="Times New Roman"/>
        </w:rPr>
        <w:lastRenderedPageBreak/>
        <w:t>redeployed. Under the contracts with the contractor companies, Helensburgh Coal was not obliged to request any workers from the contractor companies. Although, as the Commissioner found,</w:t>
      </w:r>
      <w:r w:rsidRPr="00B85D11">
        <w:rPr>
          <w:rStyle w:val="FootnoteReference"/>
          <w:rFonts w:ascii="Times New Roman" w:hAnsi="Times New Roman"/>
          <w:sz w:val="24"/>
        </w:rPr>
        <w:footnoteReference w:id="36"/>
      </w:r>
      <w:r w:rsidRPr="00B85D11">
        <w:rPr>
          <w:rFonts w:ascii="Times New Roman" w:hAnsi="Times New Roman"/>
        </w:rPr>
        <w:t xml:space="preserve"> there is greater flexibility afforded to an enterprise by engaging contractors, there was no evidence that Helensburgh Coal had any policy, or (at least in relation to the Nexus workers) had made any formal or informal business decision or given any commitment, to use available workers from the contractor companies to perform jobs in preference to its own employees. The Full Bench held that there was "little evidence of substance" of the asserted difference in cost to Helensburgh Coal between engaging its employees and the workers supplied by the contractor companies.</w:t>
      </w:r>
    </w:p>
    <w:p w14:paraId="46EB858F"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The history of this proceeding is described in the reasons of Steward J. Relevantly, following the remitter by the Full Bench and the re-making of the Commissioner's decision, the Full Bench, applying a standard of review involving appellate restraint (affording latitude to the Commissioner in the making of his decision) without any submission by any party to the contrary,</w:t>
      </w:r>
      <w:r w:rsidRPr="00B85D11">
        <w:rPr>
          <w:rStyle w:val="FootnoteReference"/>
          <w:rFonts w:ascii="Times New Roman" w:hAnsi="Times New Roman"/>
          <w:sz w:val="24"/>
        </w:rPr>
        <w:footnoteReference w:id="37"/>
      </w:r>
      <w:r w:rsidRPr="00B85D11">
        <w:rPr>
          <w:rFonts w:ascii="Times New Roman" w:hAnsi="Times New Roman"/>
        </w:rPr>
        <w:t xml:space="preserve"> dismissed an appeal from the finding of the Commissioner that the dismissal of the former employees was not a genuine redundancy due to s 389(2) of the </w:t>
      </w:r>
      <w:r w:rsidRPr="00B85D11">
        <w:rPr>
          <w:rFonts w:ascii="Times New Roman" w:hAnsi="Times New Roman"/>
          <w:i/>
          <w:iCs/>
        </w:rPr>
        <w:t>Fair Work Act</w:t>
      </w:r>
      <w:r w:rsidRPr="00B85D11">
        <w:rPr>
          <w:rFonts w:ascii="Times New Roman" w:hAnsi="Times New Roman"/>
        </w:rPr>
        <w:t>.</w:t>
      </w:r>
      <w:r w:rsidRPr="00B85D11">
        <w:rPr>
          <w:rStyle w:val="FootnoteReference"/>
          <w:rFonts w:ascii="Times New Roman" w:hAnsi="Times New Roman"/>
          <w:sz w:val="24"/>
        </w:rPr>
        <w:footnoteReference w:id="38"/>
      </w:r>
      <w:r w:rsidRPr="00B85D11">
        <w:rPr>
          <w:rFonts w:ascii="Times New Roman" w:hAnsi="Times New Roman"/>
        </w:rPr>
        <w:t xml:space="preserve"> Helensburgh Coal sought, among other remedies, a writ of certiorari in the Federal Court of Australia to quash all the decisions in this proceeding. </w:t>
      </w:r>
    </w:p>
    <w:p w14:paraId="546F8B13"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In the Federal Court, one ground of the application was that s 389(2) does not "</w:t>
      </w:r>
      <w:proofErr w:type="gramStart"/>
      <w:r w:rsidRPr="00B85D11">
        <w:rPr>
          <w:rFonts w:ascii="Times New Roman" w:hAnsi="Times New Roman"/>
        </w:rPr>
        <w:t>permit[</w:t>
      </w:r>
      <w:proofErr w:type="gramEnd"/>
      <w:r w:rsidRPr="00B85D11">
        <w:rPr>
          <w:rFonts w:ascii="Times New Roman" w:hAnsi="Times New Roman"/>
        </w:rPr>
        <w:t xml:space="preserve">] or contemplate[] the redeployment of an employee to a role, within the relevant enterprise, which was already filled at the relevant time by others whose services were provided under a contract". Another ground was that by applying a standard of review of appellate restraint rather than a correctness standard the Full Bench made a jurisdictional error. The Full Court of the Federal Court (Katzmann and </w:t>
      </w:r>
      <w:proofErr w:type="spellStart"/>
      <w:r w:rsidRPr="00B85D11">
        <w:rPr>
          <w:rFonts w:ascii="Times New Roman" w:hAnsi="Times New Roman"/>
        </w:rPr>
        <w:t>Snaden</w:t>
      </w:r>
      <w:proofErr w:type="spellEnd"/>
      <w:r w:rsidRPr="00B85D11">
        <w:rPr>
          <w:rFonts w:ascii="Times New Roman" w:hAnsi="Times New Roman"/>
        </w:rPr>
        <w:t xml:space="preserve"> JJ, Raper J agreeing), exercising original jurisdiction, dismissed the application. </w:t>
      </w:r>
    </w:p>
    <w:p w14:paraId="563746B8"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On appeal to this Court from the decision of the Full Court of the Federal Court, Helensburgh Coal relied again upon the two grounds described above. Neither ground should be accepted. The appeal to this Court must be dismissed.</w:t>
      </w:r>
    </w:p>
    <w:p w14:paraId="21A0F37C" w14:textId="77777777" w:rsidR="00A8709A" w:rsidRPr="00B85D11" w:rsidRDefault="00A8709A" w:rsidP="00B85D11">
      <w:pPr>
        <w:pStyle w:val="HeadingL1"/>
        <w:spacing w:after="260" w:line="280" w:lineRule="exact"/>
        <w:ind w:right="0"/>
        <w:jc w:val="both"/>
        <w:rPr>
          <w:rFonts w:ascii="Times New Roman" w:hAnsi="Times New Roman"/>
          <w:i/>
          <w:iCs/>
        </w:rPr>
      </w:pPr>
      <w:r w:rsidRPr="00B85D11">
        <w:rPr>
          <w:rFonts w:ascii="Times New Roman" w:hAnsi="Times New Roman"/>
        </w:rPr>
        <w:t xml:space="preserve">The relevant considerations in applying s 389(2) of the </w:t>
      </w:r>
      <w:r w:rsidRPr="00B85D11">
        <w:rPr>
          <w:rFonts w:ascii="Times New Roman" w:hAnsi="Times New Roman"/>
          <w:i/>
          <w:iCs/>
        </w:rPr>
        <w:t>Fair Work Act</w:t>
      </w:r>
    </w:p>
    <w:p w14:paraId="36A9B271"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Section 389(2) of the </w:t>
      </w:r>
      <w:r w:rsidRPr="00B85D11">
        <w:rPr>
          <w:rFonts w:ascii="Times New Roman" w:hAnsi="Times New Roman"/>
          <w:i/>
          <w:iCs/>
        </w:rPr>
        <w:t xml:space="preserve">Fair Work Act </w:t>
      </w:r>
      <w:r w:rsidRPr="00B85D11">
        <w:rPr>
          <w:rFonts w:ascii="Times New Roman" w:hAnsi="Times New Roman"/>
        </w:rPr>
        <w:t xml:space="preserve">does not contain any express restrictions upon the considerations relevant to whether it would have been </w:t>
      </w:r>
      <w:r w:rsidRPr="00B85D11">
        <w:rPr>
          <w:rFonts w:ascii="Times New Roman" w:hAnsi="Times New Roman"/>
        </w:rPr>
        <w:lastRenderedPageBreak/>
        <w:t xml:space="preserve">reasonable in all the circumstances for the person who was dismissed to be redeployed within the employer's enterprise. Instead, the reference to "all the circumstances" permits the Fair Work Commission to have regard to a wide range of considerations. Nevertheless, there are limits to the considerations to which the Commission may have regard. </w:t>
      </w:r>
    </w:p>
    <w:p w14:paraId="272F5D16"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One limit to the matters to which the Fair Work Commission may have regard under s 389(2) derives from the reference to "the employer's enterprise". "[E]</w:t>
      </w:r>
      <w:proofErr w:type="spellStart"/>
      <w:r w:rsidRPr="00B85D11">
        <w:rPr>
          <w:rFonts w:ascii="Times New Roman" w:hAnsi="Times New Roman"/>
        </w:rPr>
        <w:t>nterprise</w:t>
      </w:r>
      <w:proofErr w:type="spellEnd"/>
      <w:r w:rsidRPr="00B85D11">
        <w:rPr>
          <w:rFonts w:ascii="Times New Roman" w:hAnsi="Times New Roman"/>
        </w:rPr>
        <w:t>" is defined as "a business, activity, project or undertaking".</w:t>
      </w:r>
      <w:r w:rsidRPr="00B85D11">
        <w:rPr>
          <w:rStyle w:val="FootnoteReference"/>
          <w:rFonts w:ascii="Times New Roman" w:hAnsi="Times New Roman"/>
          <w:sz w:val="24"/>
        </w:rPr>
        <w:footnoteReference w:id="39"/>
      </w:r>
      <w:r w:rsidRPr="00B85D11">
        <w:rPr>
          <w:rFonts w:ascii="Times New Roman" w:hAnsi="Times New Roman"/>
        </w:rPr>
        <w:t xml:space="preserve"> As Steward J explains, when the Fair Work Commission assesses whether the employee could have been redeployed within the employer's enterprise the Commission may have regard only to the state of the employer's enterprise at the time of the employee's dismissal.</w:t>
      </w:r>
      <w:r w:rsidRPr="00B85D11">
        <w:rPr>
          <w:rStyle w:val="FootnoteReference"/>
          <w:rFonts w:ascii="Times New Roman" w:hAnsi="Times New Roman"/>
          <w:sz w:val="24"/>
        </w:rPr>
        <w:footnoteReference w:id="40"/>
      </w:r>
    </w:p>
    <w:p w14:paraId="5F12EC22"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A point can be reached at which the circumstances in which an employee asserts that redeployment should occur would involve changing the nature of the enterprise, where the enterprise (business, activity, project or undertaking) is characterised at a level of generality that is neither too general (</w:t>
      </w:r>
      <w:proofErr w:type="spellStart"/>
      <w:r w:rsidRPr="00B85D11">
        <w:rPr>
          <w:rFonts w:ascii="Times New Roman" w:hAnsi="Times New Roman"/>
        </w:rPr>
        <w:t>eg</w:t>
      </w:r>
      <w:proofErr w:type="spellEnd"/>
      <w:r w:rsidRPr="00B85D11">
        <w:rPr>
          <w:rFonts w:ascii="Times New Roman" w:hAnsi="Times New Roman"/>
        </w:rPr>
        <w:t>, "coal mining") nor too particular (</w:t>
      </w:r>
      <w:proofErr w:type="spellStart"/>
      <w:r w:rsidRPr="00B85D11">
        <w:rPr>
          <w:rFonts w:ascii="Times New Roman" w:hAnsi="Times New Roman"/>
        </w:rPr>
        <w:t>eg</w:t>
      </w:r>
      <w:proofErr w:type="spellEnd"/>
      <w:r w:rsidRPr="00B85D11">
        <w:rPr>
          <w:rFonts w:ascii="Times New Roman" w:hAnsi="Times New Roman"/>
        </w:rPr>
        <w:t>, "coal mining in accordance with every one of the precise processes and procedures presently adopted"). At the right level of generality which focuses upon the essential or important facets of the enterprise, I agree with Steward J</w:t>
      </w:r>
      <w:r w:rsidRPr="00B85D11">
        <w:rPr>
          <w:rStyle w:val="FootnoteReference"/>
          <w:rFonts w:ascii="Times New Roman" w:hAnsi="Times New Roman"/>
          <w:sz w:val="24"/>
        </w:rPr>
        <w:footnoteReference w:id="41"/>
      </w:r>
      <w:r w:rsidRPr="00B85D11">
        <w:rPr>
          <w:rFonts w:ascii="Times New Roman" w:hAnsi="Times New Roman"/>
        </w:rPr>
        <w:t xml:space="preserve"> that the "employer's enterprise" in s 389(2) includes the "policies, processes, procedures, strategies and business choices of the enterprise, including any plans it had for the future", at least where those matters are important aspects of the employer's enterprise. </w:t>
      </w:r>
    </w:p>
    <w:p w14:paraId="73F9B7B4"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In particular, as Steward J explains, the employer's enterprise includes the employer's "policies and practices in relation to the use of labour, including as to whether to use permanent employees, independent contractors, casual labour, or contractors".</w:t>
      </w:r>
      <w:r w:rsidRPr="00B85D11">
        <w:rPr>
          <w:rStyle w:val="FootnoteReference"/>
          <w:rFonts w:ascii="Times New Roman" w:hAnsi="Times New Roman"/>
          <w:sz w:val="24"/>
        </w:rPr>
        <w:footnoteReference w:id="42"/>
      </w:r>
      <w:r w:rsidRPr="00B85D11">
        <w:rPr>
          <w:rFonts w:ascii="Times New Roman" w:hAnsi="Times New Roman"/>
        </w:rPr>
        <w:t xml:space="preserve"> The Commission has no authority to consider the reasonableness of a redeployment that would involve any significant change to any of these matters such that there would be a change in the enterprise, properly characterised, at the date of dismissal. </w:t>
      </w:r>
    </w:p>
    <w:p w14:paraId="4E096F0C"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Helensburgh Coal effectively submitted that a consideration of potential redeployment to perform jobs that are already performed by others involves an assessment that is other than in accordance with the conditions of the existing </w:t>
      </w:r>
      <w:r w:rsidRPr="00B85D11">
        <w:rPr>
          <w:rFonts w:ascii="Times New Roman" w:hAnsi="Times New Roman"/>
        </w:rPr>
        <w:lastRenderedPageBreak/>
        <w:t>enterprise at the date of dismissal. As an absolute proposition, that submission could not be accepted. Indeed, Helensburgh Coal properly accepted as much. A simple example might be an employee who was dismissed from an enterprise in which another employee, performing an identical job, was to retire the next day. In those circumstances, it would be open to the Commission to consider whether, on the state of the employer's enterprise, the dismissed employee could have been redeployed to perform the job that would have been vacant the next day. All other things being equal, the natural conclusion in such circumstances would be that redeployment would have been reasonable. Hence, it could sometimes be reasonable, in all the circumstances of the employer's enterprise at the time of dismissal, for an employee to be redeployed within the employer's enterprise even if there were no vacant job at that time.</w:t>
      </w:r>
    </w:p>
    <w:p w14:paraId="5AF60689"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On the other hand, if there were no jobs available, or imminently available, within the employer's enterprise, then it could require a change to the employer's enterprise, as properly characterised, for a new job to be created to which the dismissed employee could be redeployed. In such cases, it is irrelevant whether the creation of a new job would be "reasonable in all the circumstances". The point is that the Commission would be in error by engaging in such a reasonableness enquiry because it would not be doing so by reference to the essential nature of the "employer's enterprise" as it existed at the date of dismissal. The exercise would be performed by reference to a different and hypothetical enterprise with a vacant job.</w:t>
      </w:r>
    </w:p>
    <w:p w14:paraId="2B65942E"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In the circumstances of this case, there were jobs imminently available to which the former employees could have been redeployed. The relevant contractors were supplied by the contracting companies on an "as needs" basis to do work that was ongoing and sustaining, without any continuing obligation upon Helensburgh Coal to request the provision of those contractors. The only obligations imposed on Helensburgh Coal concerned those contractors who were engaged under existing purchase orders, such as the purchase orders made under cl 1.4(b) of the contract with Nexus which was before the Court. Although there was no clear evidence before this Court as to whether those purchase order contracts were day-to-day or week-to-week contracts, the premise of the parties' submissions was that the contractors could be replaced quickly, if not immediately. Indeed, the contract with Nexus under which the contractor workers were supplied was itself due to expire shortly after the former employees were dismissed. In other words, the premise of the parties' submissions was that the jobs being performed by the contractors were constantly becoming available and being renewed by new purchase orders.</w:t>
      </w:r>
    </w:p>
    <w:p w14:paraId="72F27D74"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Not only was there no suggestion of any legal obligation upon Helensburgh Coal to re</w:t>
      </w:r>
      <w:r w:rsidRPr="00B85D11">
        <w:rPr>
          <w:rFonts w:ascii="Times New Roman" w:hAnsi="Times New Roman"/>
        </w:rPr>
        <w:noBreakHyphen/>
        <w:t xml:space="preserve">engage contractors to perform the desired work but there was no evidence that Helensburgh Coal had any enterprise policy or practice that the jobs performed by contractors at the time of the dismissal of the former employees should be performed only by contractors and not by employees. Indeed, in his </w:t>
      </w:r>
      <w:r w:rsidRPr="00B85D11">
        <w:rPr>
          <w:rFonts w:ascii="Times New Roman" w:hAnsi="Times New Roman"/>
        </w:rPr>
        <w:lastRenderedPageBreak/>
        <w:t>initial decision, the Commissioner found that Helensburgh Coal was "not philosophically opposed to '</w:t>
      </w:r>
      <w:proofErr w:type="spellStart"/>
      <w:r w:rsidRPr="00B85D11">
        <w:rPr>
          <w:rFonts w:ascii="Times New Roman" w:hAnsi="Times New Roman"/>
        </w:rPr>
        <w:t>insourc</w:t>
      </w:r>
      <w:proofErr w:type="spellEnd"/>
      <w:r w:rsidRPr="00B85D11">
        <w:rPr>
          <w:rFonts w:ascii="Times New Roman" w:hAnsi="Times New Roman"/>
        </w:rPr>
        <w:t>[</w:t>
      </w:r>
      <w:proofErr w:type="spellStart"/>
      <w:r w:rsidRPr="00B85D11">
        <w:rPr>
          <w:rFonts w:ascii="Times New Roman" w:hAnsi="Times New Roman"/>
        </w:rPr>
        <w:t>ing</w:t>
      </w:r>
      <w:proofErr w:type="spellEnd"/>
      <w:r w:rsidRPr="00B85D11">
        <w:rPr>
          <w:rFonts w:ascii="Times New Roman" w:hAnsi="Times New Roman"/>
        </w:rPr>
        <w:t>]' work [to employees] by removing contractors from the Mine".</w:t>
      </w:r>
      <w:r w:rsidRPr="00B85D11">
        <w:rPr>
          <w:rStyle w:val="FootnoteReference"/>
          <w:rFonts w:ascii="Times New Roman" w:hAnsi="Times New Roman"/>
          <w:sz w:val="24"/>
        </w:rPr>
        <w:footnoteReference w:id="43"/>
      </w:r>
      <w:r w:rsidRPr="00B85D11">
        <w:rPr>
          <w:rFonts w:ascii="Times New Roman" w:hAnsi="Times New Roman"/>
        </w:rPr>
        <w:t xml:space="preserve"> An appeal from that decision was upheld by the Full Bench, with the Full Bench casting doubt upon the basis of that finding and correctly concluding that the relevant enquiry was the reasonableness of redeployment, not the reasonableness of insourcing.</w:t>
      </w:r>
      <w:r w:rsidRPr="00B85D11">
        <w:rPr>
          <w:rStyle w:val="FootnoteReference"/>
          <w:rFonts w:ascii="Times New Roman" w:hAnsi="Times New Roman"/>
          <w:sz w:val="24"/>
        </w:rPr>
        <w:footnoteReference w:id="44"/>
      </w:r>
      <w:r w:rsidRPr="00B85D11">
        <w:rPr>
          <w:rFonts w:ascii="Times New Roman" w:hAnsi="Times New Roman"/>
        </w:rPr>
        <w:t xml:space="preserve"> Nevertheless, on remitter the Commissioner repeated and justified his earlier finding that Helensburgh Coal was not philosophically opposed to insourcing.</w:t>
      </w:r>
      <w:r w:rsidRPr="00B85D11">
        <w:rPr>
          <w:rStyle w:val="FootnoteReference"/>
          <w:rFonts w:ascii="Times New Roman" w:hAnsi="Times New Roman"/>
          <w:sz w:val="24"/>
        </w:rPr>
        <w:footnoteReference w:id="45"/>
      </w:r>
      <w:r w:rsidRPr="00B85D11">
        <w:rPr>
          <w:rFonts w:ascii="Times New Roman" w:hAnsi="Times New Roman"/>
        </w:rPr>
        <w:t xml:space="preserve"> That conclusion was not doubted on the further appeal to the Full Bench.</w:t>
      </w:r>
      <w:r w:rsidRPr="00B85D11">
        <w:rPr>
          <w:rStyle w:val="FootnoteReference"/>
          <w:rFonts w:ascii="Times New Roman" w:hAnsi="Times New Roman"/>
          <w:sz w:val="24"/>
        </w:rPr>
        <w:footnoteReference w:id="46"/>
      </w:r>
    </w:p>
    <w:p w14:paraId="5BC3B5B0"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For these reasons, there were jobs imminently available to which the former employees could have been redeployed without any change in any essential or important facets of the enterprise. It was, therefore, open to the Commissioner and the Full Bench to consider whether redeployment of the former employees within Helensburgh Coal's enterprise would have been reasonable in all the circumstances.</w:t>
      </w:r>
    </w:p>
    <w:p w14:paraId="7E1E062A" w14:textId="77777777" w:rsidR="00A8709A" w:rsidRPr="00B85D11" w:rsidRDefault="00A8709A" w:rsidP="00B85D11">
      <w:pPr>
        <w:pStyle w:val="HeadingL1"/>
        <w:spacing w:after="260" w:line="280" w:lineRule="exact"/>
        <w:ind w:right="0"/>
        <w:jc w:val="both"/>
        <w:rPr>
          <w:rFonts w:ascii="Times New Roman" w:hAnsi="Times New Roman"/>
        </w:rPr>
      </w:pPr>
      <w:r w:rsidRPr="00B85D11">
        <w:rPr>
          <w:rFonts w:ascii="Times New Roman" w:hAnsi="Times New Roman"/>
        </w:rPr>
        <w:t>The standard of appellate review on appeal to the Full Bench</w:t>
      </w:r>
    </w:p>
    <w:p w14:paraId="60DF624E"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The second ground of appeal by Helensburgh Coal is that the Full Court of the Federal Court erred by treating the assessment of whether there is a genuine redundancy under ss 385(d) and 389(2) of the </w:t>
      </w:r>
      <w:r w:rsidRPr="00B85D11">
        <w:rPr>
          <w:rFonts w:ascii="Times New Roman" w:hAnsi="Times New Roman"/>
          <w:i/>
          <w:iCs/>
        </w:rPr>
        <w:t xml:space="preserve">Fair Work Act </w:t>
      </w:r>
      <w:r w:rsidRPr="00B85D11">
        <w:rPr>
          <w:rFonts w:ascii="Times New Roman" w:hAnsi="Times New Roman"/>
        </w:rPr>
        <w:t xml:space="preserve">as "a 'discretionary' decision which can be interfered with on appeal only in accordance with the test in </w:t>
      </w:r>
      <w:r w:rsidRPr="00B85D11">
        <w:rPr>
          <w:rFonts w:ascii="Times New Roman" w:hAnsi="Times New Roman"/>
          <w:i/>
          <w:iCs/>
        </w:rPr>
        <w:t xml:space="preserve">House v </w:t>
      </w:r>
      <w:r w:rsidRPr="00B85D11">
        <w:rPr>
          <w:rFonts w:ascii="Times New Roman" w:hAnsi="Times New Roman"/>
          <w:i/>
        </w:rPr>
        <w:t>[The]</w:t>
      </w:r>
      <w:r w:rsidRPr="00B85D11">
        <w:rPr>
          <w:rFonts w:ascii="Times New Roman" w:hAnsi="Times New Roman"/>
          <w:i/>
          <w:iCs/>
        </w:rPr>
        <w:t xml:space="preserve"> </w:t>
      </w:r>
      <w:proofErr w:type="gramStart"/>
      <w:r w:rsidRPr="00B85D11">
        <w:rPr>
          <w:rFonts w:ascii="Times New Roman" w:hAnsi="Times New Roman"/>
          <w:i/>
          <w:iCs/>
        </w:rPr>
        <w:t>King</w:t>
      </w:r>
      <w:r w:rsidRPr="00B85D11">
        <w:rPr>
          <w:rFonts w:ascii="Times New Roman" w:hAnsi="Times New Roman"/>
        </w:rPr>
        <w:t>[</w:t>
      </w:r>
      <w:proofErr w:type="gramEnd"/>
      <w:r w:rsidRPr="00B85D11">
        <w:rPr>
          <w:rStyle w:val="FootnoteReference"/>
          <w:rFonts w:ascii="Times New Roman" w:hAnsi="Times New Roman"/>
          <w:sz w:val="24"/>
        </w:rPr>
        <w:footnoteReference w:id="47"/>
      </w:r>
      <w:r w:rsidRPr="00B85D11">
        <w:rPr>
          <w:rFonts w:ascii="Times New Roman" w:hAnsi="Times New Roman"/>
        </w:rPr>
        <w:t>]". In other words, Helensburgh Coal submitted that the appellate standard of review that should have been applied by the Full Bench was one of "correctness", not one in which "[</w:t>
      </w:r>
      <w:proofErr w:type="spellStart"/>
      <w:r w:rsidRPr="00B85D11">
        <w:rPr>
          <w:rFonts w:ascii="Times New Roman" w:hAnsi="Times New Roman"/>
        </w:rPr>
        <w:t>i</w:t>
      </w:r>
      <w:proofErr w:type="spellEnd"/>
      <w:r w:rsidRPr="00B85D11">
        <w:rPr>
          <w:rFonts w:ascii="Times New Roman" w:hAnsi="Times New Roman"/>
        </w:rPr>
        <w:t>]t must appear that some error has been made in exercising the discretion" so that "[</w:t>
      </w:r>
      <w:proofErr w:type="spellStart"/>
      <w:r w:rsidRPr="00B85D11">
        <w:rPr>
          <w:rFonts w:ascii="Times New Roman" w:hAnsi="Times New Roman"/>
        </w:rPr>
        <w:t>i</w:t>
      </w:r>
      <w:proofErr w:type="spellEnd"/>
      <w:r w:rsidRPr="00B85D11">
        <w:rPr>
          <w:rFonts w:ascii="Times New Roman" w:hAnsi="Times New Roman"/>
        </w:rPr>
        <w:t>]t is not enough that the [decision-makers] composing the appellate court consider that, if they had been in the position of the primary [decision-maker], they would have taken a different course".</w:t>
      </w:r>
      <w:r w:rsidRPr="00B85D11">
        <w:rPr>
          <w:rStyle w:val="FootnoteReference"/>
          <w:rFonts w:ascii="Times New Roman" w:hAnsi="Times New Roman"/>
          <w:sz w:val="24"/>
        </w:rPr>
        <w:footnoteReference w:id="48"/>
      </w:r>
      <w:r w:rsidRPr="00B85D11">
        <w:rPr>
          <w:rFonts w:ascii="Times New Roman" w:hAnsi="Times New Roman"/>
        </w:rPr>
        <w:t xml:space="preserve"> </w:t>
      </w:r>
    </w:p>
    <w:p w14:paraId="74CB3DA6"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In </w:t>
      </w:r>
      <w:r w:rsidRPr="00B85D11">
        <w:rPr>
          <w:rFonts w:ascii="Times New Roman" w:hAnsi="Times New Roman"/>
          <w:i/>
          <w:iCs/>
        </w:rPr>
        <w:t>House v The King</w:t>
      </w:r>
      <w:r w:rsidRPr="00B85D11">
        <w:rPr>
          <w:rFonts w:ascii="Times New Roman" w:hAnsi="Times New Roman"/>
        </w:rPr>
        <w:t xml:space="preserve">, this Court described the appellate standard of review in which latitude is afforded to a primary decision-maker as a standard which </w:t>
      </w:r>
      <w:r w:rsidRPr="00B85D11">
        <w:rPr>
          <w:rFonts w:ascii="Times New Roman" w:hAnsi="Times New Roman"/>
        </w:rPr>
        <w:lastRenderedPageBreak/>
        <w:t>attaches to "discretion[</w:t>
      </w:r>
      <w:proofErr w:type="spellStart"/>
      <w:r w:rsidRPr="00B85D11">
        <w:rPr>
          <w:rFonts w:ascii="Times New Roman" w:hAnsi="Times New Roman"/>
        </w:rPr>
        <w:t>ary</w:t>
      </w:r>
      <w:proofErr w:type="spellEnd"/>
      <w:r w:rsidRPr="00B85D11">
        <w:rPr>
          <w:rFonts w:ascii="Times New Roman" w:hAnsi="Times New Roman"/>
        </w:rPr>
        <w:t>]" decisions.</w:t>
      </w:r>
      <w:r w:rsidRPr="00B85D11">
        <w:rPr>
          <w:rStyle w:val="FootnoteReference"/>
          <w:rFonts w:ascii="Times New Roman" w:hAnsi="Times New Roman"/>
          <w:sz w:val="24"/>
        </w:rPr>
        <w:footnoteReference w:id="49"/>
      </w:r>
      <w:r w:rsidRPr="00B85D11">
        <w:rPr>
          <w:rFonts w:ascii="Times New Roman" w:hAnsi="Times New Roman"/>
        </w:rPr>
        <w:t xml:space="preserve"> That label is frequently used. But it is unfortunate. Since "discretion" can connote "the exercise of judgment in making choices",</w:t>
      </w:r>
      <w:r w:rsidRPr="00B85D11">
        <w:rPr>
          <w:rStyle w:val="FootnoteReference"/>
          <w:rFonts w:ascii="Times New Roman" w:hAnsi="Times New Roman"/>
          <w:sz w:val="24"/>
        </w:rPr>
        <w:footnoteReference w:id="50"/>
      </w:r>
      <w:r w:rsidRPr="00B85D11">
        <w:rPr>
          <w:rFonts w:ascii="Times New Roman" w:hAnsi="Times New Roman"/>
        </w:rPr>
        <w:t xml:space="preserve"> the danger of that label is that it can encourage the view that latitude should be afforded to a primary decision-maker for all decisions involving evaluative judgment.</w:t>
      </w:r>
      <w:r w:rsidRPr="00B85D11">
        <w:rPr>
          <w:rStyle w:val="FootnoteReference"/>
          <w:rFonts w:ascii="Times New Roman" w:hAnsi="Times New Roman"/>
          <w:sz w:val="24"/>
        </w:rPr>
        <w:footnoteReference w:id="51"/>
      </w:r>
      <w:r w:rsidRPr="00B85D11">
        <w:rPr>
          <w:rFonts w:ascii="Times New Roman" w:hAnsi="Times New Roman"/>
        </w:rPr>
        <w:t xml:space="preserve"> That view is wrong. It is </w:t>
      </w:r>
      <w:r>
        <w:rPr>
          <w:rFonts w:ascii="Times New Roman" w:hAnsi="Times New Roman"/>
        </w:rPr>
        <w:t>now</w:t>
      </w:r>
      <w:r w:rsidRPr="00B85D11">
        <w:rPr>
          <w:rFonts w:ascii="Times New Roman" w:hAnsi="Times New Roman"/>
        </w:rPr>
        <w:t xml:space="preserve"> established that a correctness standard can apply even if the issue is one requiring evaluation upon which reasonable minds might differ.</w:t>
      </w:r>
      <w:r w:rsidRPr="00B85D11">
        <w:rPr>
          <w:rStyle w:val="FootnoteReference"/>
          <w:rFonts w:ascii="Times New Roman" w:hAnsi="Times New Roman"/>
          <w:sz w:val="24"/>
        </w:rPr>
        <w:footnoteReference w:id="52"/>
      </w:r>
    </w:p>
    <w:p w14:paraId="3408F80D"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In </w:t>
      </w:r>
      <w:r w:rsidRPr="00B85D11">
        <w:rPr>
          <w:rFonts w:ascii="Times New Roman" w:hAnsi="Times New Roman"/>
          <w:i/>
          <w:iCs/>
        </w:rPr>
        <w:t>Steven Moore (a pseudonym) v The King</w:t>
      </w:r>
      <w:r w:rsidRPr="00B85D11">
        <w:rPr>
          <w:rFonts w:ascii="Times New Roman" w:hAnsi="Times New Roman"/>
        </w:rPr>
        <w:t>,</w:t>
      </w:r>
      <w:r w:rsidRPr="00B85D11">
        <w:rPr>
          <w:rStyle w:val="FootnoteReference"/>
          <w:rFonts w:ascii="Times New Roman" w:hAnsi="Times New Roman"/>
          <w:sz w:val="24"/>
        </w:rPr>
        <w:footnoteReference w:id="53"/>
      </w:r>
      <w:r w:rsidRPr="00B85D11">
        <w:rPr>
          <w:rFonts w:ascii="Times New Roman" w:hAnsi="Times New Roman"/>
        </w:rPr>
        <w:t xml:space="preserve"> this Court said that the determination of whether the appellate standard of review is a correctness standard or a standard in which latitude is afforded to a primary decision-maker:</w:t>
      </w:r>
      <w:r w:rsidRPr="00B85D11">
        <w:rPr>
          <w:rStyle w:val="FootnoteReference"/>
          <w:rFonts w:ascii="Times New Roman" w:hAnsi="Times New Roman"/>
          <w:sz w:val="24"/>
        </w:rPr>
        <w:t xml:space="preserve"> </w:t>
      </w:r>
    </w:p>
    <w:p w14:paraId="5720D02E" w14:textId="77777777" w:rsidR="00A8709A" w:rsidRDefault="00A8709A" w:rsidP="00B85D11">
      <w:pPr>
        <w:pStyle w:val="LeftrightafterHC"/>
        <w:spacing w:before="0" w:after="260" w:line="280" w:lineRule="exact"/>
        <w:ind w:right="0"/>
        <w:jc w:val="both"/>
        <w:rPr>
          <w:rFonts w:ascii="Times New Roman" w:hAnsi="Times New Roman"/>
        </w:rPr>
      </w:pPr>
      <w:r w:rsidRPr="00B85D11">
        <w:rPr>
          <w:rFonts w:ascii="Times New Roman" w:hAnsi="Times New Roman"/>
        </w:rPr>
        <w:t>"</w:t>
      </w:r>
      <w:proofErr w:type="gramStart"/>
      <w:r w:rsidRPr="00B85D11">
        <w:rPr>
          <w:rFonts w:ascii="Times New Roman" w:hAnsi="Times New Roman"/>
        </w:rPr>
        <w:t>turns</w:t>
      </w:r>
      <w:proofErr w:type="gramEnd"/>
      <w:r w:rsidRPr="00B85D11">
        <w:rPr>
          <w:rFonts w:ascii="Times New Roman" w:hAnsi="Times New Roman"/>
        </w:rPr>
        <w:t xml:space="preserve"> on whether the legal criterion to be applied 'demands a unique outcome, in which case the correctness standard applies, or tolerates a range of outcomes, in which case the </w:t>
      </w:r>
      <w:r w:rsidRPr="00B85D11">
        <w:rPr>
          <w:rFonts w:ascii="Times New Roman" w:hAnsi="Times New Roman"/>
          <w:i/>
          <w:iCs/>
        </w:rPr>
        <w:t xml:space="preserve">House v The King </w:t>
      </w:r>
      <w:r w:rsidRPr="00B85D11">
        <w:rPr>
          <w:rFonts w:ascii="Times New Roman" w:hAnsi="Times New Roman"/>
        </w:rPr>
        <w:t xml:space="preserve">standard applies'". </w:t>
      </w:r>
    </w:p>
    <w:p w14:paraId="20DF5D2A"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On one view, this statement is nothing more than a description of the difference between a standard that requires correctness ("demands a unique outcome") and a standard which affords latitude to a primary decision-maker ("tolerates a range of outcomes"). But the reference to "turns on" has rightly also been understood as pointing to the uniqueness of an outcome or the toleration of a </w:t>
      </w:r>
      <w:r w:rsidRPr="00B85D11">
        <w:rPr>
          <w:rFonts w:ascii="Times New Roman" w:hAnsi="Times New Roman"/>
        </w:rPr>
        <w:lastRenderedPageBreak/>
        <w:t>range of outcomes as being an important factor in deciding which appellate standard of review applies.</w:t>
      </w:r>
      <w:r w:rsidRPr="00B85D11">
        <w:rPr>
          <w:rStyle w:val="FootnoteReference"/>
          <w:rFonts w:ascii="Times New Roman" w:hAnsi="Times New Roman"/>
          <w:sz w:val="24"/>
        </w:rPr>
        <w:footnoteReference w:id="54"/>
      </w:r>
      <w:r w:rsidRPr="00B85D11">
        <w:rPr>
          <w:rFonts w:ascii="Times New Roman" w:hAnsi="Times New Roman"/>
        </w:rPr>
        <w:t xml:space="preserve"> </w:t>
      </w:r>
    </w:p>
    <w:p w14:paraId="3405CFAD"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Although the question of whether the legal criterion requires a unique outcome or tolerates a range of possible outcomes is an important factor in determining the standard of review to be applied, it is not an exclusive test.</w:t>
      </w:r>
      <w:r w:rsidRPr="00B85D11">
        <w:rPr>
          <w:rStyle w:val="FootnoteReference"/>
          <w:rFonts w:ascii="Times New Roman" w:hAnsi="Times New Roman"/>
          <w:sz w:val="24"/>
        </w:rPr>
        <w:footnoteReference w:id="55"/>
      </w:r>
      <w:r w:rsidRPr="00B85D11">
        <w:rPr>
          <w:rFonts w:ascii="Times New Roman" w:hAnsi="Times New Roman"/>
        </w:rPr>
        <w:t xml:space="preserve"> There are instances where the legal criterion to be applied demands a unique outcome but where the </w:t>
      </w:r>
      <w:r w:rsidRPr="00B85D11">
        <w:rPr>
          <w:rFonts w:ascii="Times New Roman" w:hAnsi="Times New Roman"/>
          <w:i/>
          <w:iCs/>
        </w:rPr>
        <w:t xml:space="preserve">House v The King </w:t>
      </w:r>
      <w:r w:rsidRPr="00B85D11">
        <w:rPr>
          <w:rFonts w:ascii="Times New Roman" w:hAnsi="Times New Roman"/>
        </w:rPr>
        <w:t>standard, or an equivalent standard, of appellate restraint applies. Many decisions on practice and procedure are examples.</w:t>
      </w:r>
      <w:r w:rsidRPr="00B85D11">
        <w:rPr>
          <w:rStyle w:val="FootnoteReference"/>
          <w:rFonts w:ascii="Times New Roman" w:hAnsi="Times New Roman"/>
          <w:sz w:val="24"/>
        </w:rPr>
        <w:footnoteReference w:id="56"/>
      </w:r>
      <w:r w:rsidRPr="00B85D11">
        <w:rPr>
          <w:rFonts w:ascii="Times New Roman" w:hAnsi="Times New Roman"/>
        </w:rPr>
        <w:t xml:space="preserve"> For instance, an application for an adjournment may have a unique outcome but latitude must be given in assessing the</w:t>
      </w:r>
      <w:r w:rsidRPr="00B85D11" w:rsidDel="00F309E9">
        <w:rPr>
          <w:rFonts w:ascii="Times New Roman" w:hAnsi="Times New Roman"/>
        </w:rPr>
        <w:t xml:space="preserve"> </w:t>
      </w:r>
      <w:r w:rsidRPr="00B85D11">
        <w:rPr>
          <w:rFonts w:ascii="Times New Roman" w:hAnsi="Times New Roman"/>
        </w:rPr>
        <w:t>adjournment decision on appeal,</w:t>
      </w:r>
      <w:r w:rsidRPr="00B85D11">
        <w:rPr>
          <w:rStyle w:val="FootnoteReference"/>
          <w:rFonts w:ascii="Times New Roman" w:hAnsi="Times New Roman"/>
          <w:sz w:val="24"/>
        </w:rPr>
        <w:footnoteReference w:id="57"/>
      </w:r>
      <w:r w:rsidRPr="00B85D11">
        <w:rPr>
          <w:rFonts w:ascii="Times New Roman" w:hAnsi="Times New Roman"/>
        </w:rPr>
        <w:t xml:space="preserve"> just as it is given on judicial review.</w:t>
      </w:r>
      <w:r w:rsidRPr="00B85D11">
        <w:rPr>
          <w:rStyle w:val="FootnoteReference"/>
          <w:rFonts w:ascii="Times New Roman" w:hAnsi="Times New Roman"/>
          <w:sz w:val="24"/>
        </w:rPr>
        <w:footnoteReference w:id="58"/>
      </w:r>
      <w:r w:rsidRPr="00B85D11">
        <w:rPr>
          <w:rFonts w:ascii="Times New Roman" w:hAnsi="Times New Roman"/>
        </w:rPr>
        <w:t xml:space="preserve"> There are also instances where the legal criterion to be applied tolerates a range of </w:t>
      </w:r>
      <w:proofErr w:type="gramStart"/>
      <w:r w:rsidRPr="00B85D11">
        <w:rPr>
          <w:rFonts w:ascii="Times New Roman" w:hAnsi="Times New Roman"/>
        </w:rPr>
        <w:t>outcomes</w:t>
      </w:r>
      <w:proofErr w:type="gramEnd"/>
      <w:r w:rsidRPr="00B85D11">
        <w:rPr>
          <w:rFonts w:ascii="Times New Roman" w:hAnsi="Times New Roman"/>
        </w:rPr>
        <w:t xml:space="preserve"> but the correctness standard applies. For instance, a statutory phrase may be open to multiple reasonable interpretations but only one will be correct.</w:t>
      </w:r>
      <w:r w:rsidRPr="00B85D11">
        <w:rPr>
          <w:rStyle w:val="FootnoteReference"/>
          <w:rFonts w:ascii="Times New Roman" w:hAnsi="Times New Roman"/>
          <w:sz w:val="24"/>
        </w:rPr>
        <w:footnoteReference w:id="59"/>
      </w:r>
    </w:p>
    <w:p w14:paraId="5DFCFB42"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The reference by this Court in </w:t>
      </w:r>
      <w:r w:rsidRPr="00B85D11">
        <w:rPr>
          <w:rFonts w:ascii="Times New Roman" w:hAnsi="Times New Roman"/>
          <w:i/>
          <w:iCs/>
        </w:rPr>
        <w:t xml:space="preserve">Moore </w:t>
      </w:r>
      <w:r w:rsidRPr="00B85D11">
        <w:rPr>
          <w:rFonts w:ascii="Times New Roman" w:hAnsi="Times New Roman"/>
        </w:rPr>
        <w:t>to the legal standard "turn[</w:t>
      </w:r>
      <w:proofErr w:type="spellStart"/>
      <w:r w:rsidRPr="00B85D11">
        <w:rPr>
          <w:rFonts w:ascii="Times New Roman" w:hAnsi="Times New Roman"/>
        </w:rPr>
        <w:t>ing</w:t>
      </w:r>
      <w:proofErr w:type="spellEnd"/>
      <w:r w:rsidRPr="00B85D11">
        <w:rPr>
          <w:rFonts w:ascii="Times New Roman" w:hAnsi="Times New Roman"/>
        </w:rPr>
        <w:t>] on" whether there is a unique outcome or a range of possible outcomes</w:t>
      </w:r>
      <w:r w:rsidRPr="00B85D11">
        <w:rPr>
          <w:rFonts w:ascii="Times New Roman" w:hAnsi="Times New Roman"/>
          <w:i/>
          <w:iCs/>
        </w:rPr>
        <w:t xml:space="preserve"> </w:t>
      </w:r>
      <w:r w:rsidRPr="00B85D11">
        <w:rPr>
          <w:rFonts w:ascii="Times New Roman" w:hAnsi="Times New Roman"/>
        </w:rPr>
        <w:t>must be understood as pointing only to one important factor in determining the intention of Parliament, particularly where the unique outcome concerns a matter of fact or the application of fixed legal rules to facts.</w:t>
      </w:r>
      <w:r w:rsidRPr="00B85D11">
        <w:rPr>
          <w:rStyle w:val="FootnoteReference"/>
          <w:rFonts w:ascii="Times New Roman" w:hAnsi="Times New Roman"/>
          <w:sz w:val="24"/>
        </w:rPr>
        <w:footnoteReference w:id="60"/>
      </w:r>
      <w:r w:rsidRPr="00B85D11">
        <w:rPr>
          <w:rFonts w:ascii="Times New Roman" w:hAnsi="Times New Roman"/>
        </w:rPr>
        <w:t xml:space="preserve"> Another important factor, upon which emphasis is placed in many cases, is the breadth (including the subjectivity) of any </w:t>
      </w:r>
      <w:r w:rsidRPr="00B85D11">
        <w:rPr>
          <w:rFonts w:ascii="Times New Roman" w:hAnsi="Times New Roman"/>
        </w:rPr>
        <w:lastRenderedPageBreak/>
        <w:t>evaluative power afforded to the primary decision-maker.</w:t>
      </w:r>
      <w:r w:rsidRPr="00B85D11">
        <w:rPr>
          <w:rStyle w:val="FootnoteReference"/>
          <w:rFonts w:ascii="Times New Roman" w:hAnsi="Times New Roman"/>
          <w:sz w:val="24"/>
        </w:rPr>
        <w:footnoteReference w:id="61"/>
      </w:r>
      <w:r w:rsidRPr="00B85D11">
        <w:rPr>
          <w:rFonts w:ascii="Times New Roman" w:hAnsi="Times New Roman"/>
        </w:rPr>
        <w:t xml:space="preserve"> Ultimately, however, just as the nature of a right of appeal "must ultimately depend on the terms of the statute conferring the right",</w:t>
      </w:r>
      <w:r w:rsidRPr="00B85D11">
        <w:rPr>
          <w:rStyle w:val="FootnoteReference"/>
          <w:rFonts w:ascii="Times New Roman" w:hAnsi="Times New Roman"/>
          <w:sz w:val="24"/>
        </w:rPr>
        <w:footnoteReference w:id="62"/>
      </w:r>
      <w:r w:rsidRPr="00B85D11">
        <w:rPr>
          <w:rFonts w:ascii="Times New Roman" w:hAnsi="Times New Roman"/>
        </w:rPr>
        <w:t xml:space="preserve"> so too the standard of appellate review must depend upon what was intended by Parliament.</w:t>
      </w:r>
      <w:r w:rsidRPr="00B85D11">
        <w:rPr>
          <w:rStyle w:val="FootnoteReference"/>
          <w:rFonts w:ascii="Times New Roman" w:hAnsi="Times New Roman"/>
          <w:sz w:val="24"/>
        </w:rPr>
        <w:footnoteReference w:id="63"/>
      </w:r>
      <w:r w:rsidRPr="00B85D11">
        <w:rPr>
          <w:rFonts w:ascii="Times New Roman" w:hAnsi="Times New Roman"/>
        </w:rPr>
        <w:t xml:space="preserve"> In the usual circumstance where Parliament has made no express provision for the standard of appellate review, the legislative presupposition of the standard of review will be identified by, and will turn on, matters including: whether there is a unique outcome or a range of outcomes; the breadth of any evaluative power afforded to the primary decision-maker; the nature of the legal relations in issue, including whether the decision is one of practice and procedure; whether the adjudication concerns individual rights or the general public interest; the manner in which the issue has historically been adjudicated; and the expertise of the primary decision-making body in the area of adjudication.</w:t>
      </w:r>
    </w:p>
    <w:p w14:paraId="4D4003E5"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The leading decision on the discernment of the proper standard of appellate review is that of this Court in </w:t>
      </w:r>
      <w:r w:rsidRPr="00B85D11">
        <w:rPr>
          <w:rFonts w:ascii="Times New Roman" w:hAnsi="Times New Roman"/>
          <w:i/>
          <w:iCs/>
        </w:rPr>
        <w:t>Coal and Allied Operations Pty Ltd v Australian Industrial Relations Commission</w:t>
      </w:r>
      <w:r w:rsidRPr="00B85D11">
        <w:rPr>
          <w:rFonts w:ascii="Times New Roman" w:hAnsi="Times New Roman"/>
        </w:rPr>
        <w:t>.</w:t>
      </w:r>
      <w:r w:rsidRPr="00B85D11">
        <w:rPr>
          <w:rStyle w:val="FootnoteReference"/>
          <w:rFonts w:ascii="Times New Roman" w:hAnsi="Times New Roman"/>
          <w:sz w:val="24"/>
        </w:rPr>
        <w:footnoteReference w:id="64"/>
      </w:r>
      <w:r w:rsidRPr="00B85D11">
        <w:rPr>
          <w:rFonts w:ascii="Times New Roman" w:hAnsi="Times New Roman"/>
        </w:rPr>
        <w:t xml:space="preserve"> That case involved a decision by a member of the Australian Industrial Relations Commission (Boulton J) to make orders under s 170MW of the </w:t>
      </w:r>
      <w:r w:rsidRPr="00B85D11">
        <w:rPr>
          <w:rFonts w:ascii="Times New Roman" w:hAnsi="Times New Roman"/>
          <w:i/>
          <w:iCs/>
        </w:rPr>
        <w:t xml:space="preserve">Workplace Relations Act 1996 </w:t>
      </w:r>
      <w:r w:rsidRPr="00B85D11">
        <w:rPr>
          <w:rFonts w:ascii="Times New Roman" w:hAnsi="Times New Roman"/>
        </w:rPr>
        <w:t>(Cth) terminating a bargaining period, during which industrial action had taken place, and declaring a period within which no new bargaining period could commence.</w:t>
      </w:r>
      <w:r w:rsidRPr="00B85D11">
        <w:rPr>
          <w:rStyle w:val="FootnoteReference"/>
          <w:rFonts w:ascii="Times New Roman" w:hAnsi="Times New Roman"/>
          <w:sz w:val="24"/>
        </w:rPr>
        <w:footnoteReference w:id="65"/>
      </w:r>
      <w:r w:rsidRPr="00B85D11">
        <w:rPr>
          <w:rFonts w:ascii="Times New Roman" w:hAnsi="Times New Roman"/>
        </w:rPr>
        <w:t xml:space="preserve"> An appeal was brought to the Full Bench of the Australian Industrial Relations Commission under s 45 of </w:t>
      </w:r>
      <w:r w:rsidRPr="00B85D11">
        <w:rPr>
          <w:rFonts w:ascii="Times New Roman" w:hAnsi="Times New Roman"/>
        </w:rPr>
        <w:lastRenderedPageBreak/>
        <w:t xml:space="preserve">the </w:t>
      </w:r>
      <w:r w:rsidRPr="00B85D11">
        <w:rPr>
          <w:rFonts w:ascii="Times New Roman" w:hAnsi="Times New Roman"/>
          <w:i/>
          <w:iCs/>
        </w:rPr>
        <w:t>Workplace Relations Act</w:t>
      </w:r>
      <w:r w:rsidRPr="00B85D11">
        <w:rPr>
          <w:rFonts w:ascii="Times New Roman" w:hAnsi="Times New Roman"/>
        </w:rPr>
        <w:t xml:space="preserve"> as an appeal by way of rehearing.</w:t>
      </w:r>
      <w:r w:rsidRPr="00B85D11">
        <w:rPr>
          <w:rStyle w:val="FootnoteReference"/>
          <w:rFonts w:ascii="Times New Roman" w:hAnsi="Times New Roman"/>
          <w:sz w:val="24"/>
        </w:rPr>
        <w:footnoteReference w:id="66"/>
      </w:r>
      <w:r w:rsidRPr="00B85D11">
        <w:rPr>
          <w:rFonts w:ascii="Times New Roman" w:hAnsi="Times New Roman"/>
        </w:rPr>
        <w:t xml:space="preserve"> The Full Court of the Federal Court, exercising original jurisdiction, held that the Full Bench had made a jurisdictional error and had constructively failed to exercise its jurisdiction.</w:t>
      </w:r>
      <w:r w:rsidRPr="00B85D11">
        <w:rPr>
          <w:rStyle w:val="FootnoteReference"/>
          <w:rFonts w:ascii="Times New Roman" w:hAnsi="Times New Roman"/>
          <w:sz w:val="24"/>
        </w:rPr>
        <w:footnoteReference w:id="67"/>
      </w:r>
      <w:r w:rsidRPr="00B85D11">
        <w:rPr>
          <w:rFonts w:ascii="Times New Roman" w:hAnsi="Times New Roman"/>
        </w:rPr>
        <w:t xml:space="preserve"> On appeal to this Court, it was held that any error by the Full Bench would have been an error within jurisdiction, not a jurisdictional error. </w:t>
      </w:r>
    </w:p>
    <w:p w14:paraId="2BE237C4"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In their joint judgment in </w:t>
      </w:r>
      <w:r w:rsidRPr="00B85D11">
        <w:rPr>
          <w:rFonts w:ascii="Times New Roman" w:hAnsi="Times New Roman"/>
          <w:i/>
          <w:iCs/>
        </w:rPr>
        <w:t>Coal and Allied Operations Pty Ltd</w:t>
      </w:r>
      <w:r w:rsidRPr="00B85D11">
        <w:rPr>
          <w:rFonts w:ascii="Times New Roman" w:hAnsi="Times New Roman"/>
        </w:rPr>
        <w:t>, Gleeson CJ, Gaudron and Hayne JJ said that the decision by Boulton J to terminate the bargaining period under s 170MW involved "two discretionary decisions". The first was his Honour's "satisfaction" that the industrial action being pursued posed a threat for the purposes of that section which "involved a degree of subjectivity". The second was "a further discretionary decision as to whether the bargaining period should be terminated".</w:t>
      </w:r>
      <w:r w:rsidRPr="00B85D11">
        <w:rPr>
          <w:rStyle w:val="FootnoteReference"/>
          <w:rFonts w:ascii="Times New Roman" w:hAnsi="Times New Roman"/>
          <w:sz w:val="24"/>
        </w:rPr>
        <w:footnoteReference w:id="68"/>
      </w:r>
      <w:r w:rsidRPr="00B85D11">
        <w:rPr>
          <w:rFonts w:ascii="Times New Roman" w:hAnsi="Times New Roman"/>
        </w:rPr>
        <w:t xml:space="preserve"> Their Honours concluded that the correctness of those decisions could "only be challenged by showing error in the decision-making process", consistent with </w:t>
      </w:r>
      <w:r w:rsidRPr="00B85D11">
        <w:rPr>
          <w:rFonts w:ascii="Times New Roman" w:hAnsi="Times New Roman"/>
          <w:i/>
          <w:iCs/>
        </w:rPr>
        <w:t>House v The King</w:t>
      </w:r>
      <w:r w:rsidRPr="00B85D11">
        <w:rPr>
          <w:rFonts w:ascii="Times New Roman" w:hAnsi="Times New Roman"/>
        </w:rPr>
        <w:t>.</w:t>
      </w:r>
      <w:r w:rsidRPr="00B85D11">
        <w:rPr>
          <w:rStyle w:val="FootnoteReference"/>
          <w:rFonts w:ascii="Times New Roman" w:hAnsi="Times New Roman"/>
          <w:sz w:val="24"/>
        </w:rPr>
        <w:footnoteReference w:id="69"/>
      </w:r>
    </w:p>
    <w:p w14:paraId="2082304C"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Like the appeal to the Full Bench of the Australian Industrial Relations Commission under s 45 of the </w:t>
      </w:r>
      <w:r w:rsidRPr="00B85D11">
        <w:rPr>
          <w:rFonts w:ascii="Times New Roman" w:hAnsi="Times New Roman"/>
          <w:i/>
          <w:iCs/>
        </w:rPr>
        <w:t>Workplace Relations Act</w:t>
      </w:r>
      <w:r w:rsidRPr="00B85D11">
        <w:rPr>
          <w:rFonts w:ascii="Times New Roman" w:hAnsi="Times New Roman"/>
        </w:rPr>
        <w:t xml:space="preserve">, considered in </w:t>
      </w:r>
      <w:r w:rsidRPr="00B85D11">
        <w:rPr>
          <w:rFonts w:ascii="Times New Roman" w:hAnsi="Times New Roman"/>
          <w:i/>
          <w:iCs/>
        </w:rPr>
        <w:t>Coal and Allied Operations Pty Ltd</w:t>
      </w:r>
      <w:r w:rsidRPr="00B85D11">
        <w:rPr>
          <w:rFonts w:ascii="Times New Roman" w:hAnsi="Times New Roman"/>
        </w:rPr>
        <w:t xml:space="preserve">, an appeal to the Full Bench of the Fair Work Commission under s 604 of the </w:t>
      </w:r>
      <w:r w:rsidRPr="00B85D11">
        <w:rPr>
          <w:rFonts w:ascii="Times New Roman" w:hAnsi="Times New Roman"/>
          <w:i/>
          <w:iCs/>
        </w:rPr>
        <w:t>Fair Work Act</w:t>
      </w:r>
      <w:r w:rsidRPr="00B85D11">
        <w:rPr>
          <w:rFonts w:ascii="Times New Roman" w:hAnsi="Times New Roman"/>
        </w:rPr>
        <w:t xml:space="preserve"> is also an appeal by way of rehearing.</w:t>
      </w:r>
      <w:r w:rsidRPr="00B85D11">
        <w:rPr>
          <w:rStyle w:val="FootnoteReference"/>
          <w:rFonts w:ascii="Times New Roman" w:hAnsi="Times New Roman"/>
          <w:sz w:val="24"/>
        </w:rPr>
        <w:footnoteReference w:id="70"/>
      </w:r>
      <w:r w:rsidRPr="00B85D11">
        <w:rPr>
          <w:rFonts w:ascii="Times New Roman" w:hAnsi="Times New Roman"/>
        </w:rPr>
        <w:t xml:space="preserve"> In such cases, as the joint judgment explained in </w:t>
      </w:r>
      <w:r w:rsidRPr="00B85D11">
        <w:rPr>
          <w:rFonts w:ascii="Times New Roman" w:hAnsi="Times New Roman"/>
          <w:i/>
          <w:iCs/>
        </w:rPr>
        <w:t>Coal and Allied Operations Pty Ltd</w:t>
      </w:r>
      <w:r w:rsidRPr="00B85D11">
        <w:rPr>
          <w:rFonts w:ascii="Times New Roman" w:hAnsi="Times New Roman"/>
        </w:rPr>
        <w:t>, the usual position is that, without further evidence or a change in the law, an appellant will need to show an error of law in the decision from which the appeal is brought.</w:t>
      </w:r>
      <w:r w:rsidRPr="00B85D11">
        <w:rPr>
          <w:rStyle w:val="FootnoteReference"/>
          <w:rFonts w:ascii="Times New Roman" w:hAnsi="Times New Roman"/>
          <w:sz w:val="24"/>
        </w:rPr>
        <w:footnoteReference w:id="71"/>
      </w:r>
    </w:p>
    <w:p w14:paraId="3D83A222"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lastRenderedPageBreak/>
        <w:tab/>
        <w:t xml:space="preserve">Although the satisfaction of the Commission that a dismissal "was not a case of genuine redundancy" requires a unique outcome, it is not a unique outcome concerning a matter of fact or the application of fixed legal rules to facts. Further, almost every other indicium of the standard of appellate review on an appeal under s 604 of the </w:t>
      </w:r>
      <w:r w:rsidRPr="00B85D11">
        <w:rPr>
          <w:rFonts w:ascii="Times New Roman" w:hAnsi="Times New Roman"/>
          <w:i/>
          <w:iCs/>
        </w:rPr>
        <w:t xml:space="preserve">Fair Work </w:t>
      </w:r>
      <w:r w:rsidRPr="00B85D11">
        <w:rPr>
          <w:rFonts w:ascii="Times New Roman" w:hAnsi="Times New Roman"/>
          <w:i/>
        </w:rPr>
        <w:t>Act</w:t>
      </w:r>
      <w:r w:rsidRPr="00B85D11">
        <w:rPr>
          <w:rFonts w:ascii="Times New Roman" w:hAnsi="Times New Roman"/>
        </w:rPr>
        <w:t xml:space="preserve"> concerning ss 385(d) and 389(2) points to the appellate review by the Full Bench being one in which latitude should be afforded to the Commission in the making of the primary decision. </w:t>
      </w:r>
    </w:p>
    <w:p w14:paraId="7DEFD9F9"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First, the appeal is significantly circumscribed</w:t>
      </w:r>
      <w:r w:rsidRPr="00626BFF">
        <w:rPr>
          <w:rFonts w:ascii="Times New Roman" w:hAnsi="Times New Roman"/>
        </w:rPr>
        <w:t xml:space="preserve"> with an emphasis upon allowing latitude to the Commission</w:t>
      </w:r>
      <w:r w:rsidRPr="00B85D11">
        <w:rPr>
          <w:rFonts w:ascii="Times New Roman" w:hAnsi="Times New Roman"/>
        </w:rPr>
        <w:t>. An appeal under s 604 can only be considered after a broad assessment of the public interest. Appeals to the Fair Work Commission, including the appeals brought in this case to the Full Bench, require leave which must be given if the Commission is satisfied that it is in the public interest to do so.</w:t>
      </w:r>
      <w:r w:rsidRPr="00B85D11">
        <w:rPr>
          <w:rStyle w:val="FootnoteReference"/>
          <w:rFonts w:ascii="Times New Roman" w:hAnsi="Times New Roman"/>
          <w:sz w:val="24"/>
        </w:rPr>
        <w:footnoteReference w:id="72"/>
      </w:r>
      <w:r w:rsidRPr="00B85D11">
        <w:rPr>
          <w:rFonts w:ascii="Times New Roman" w:hAnsi="Times New Roman"/>
        </w:rPr>
        <w:t xml:space="preserve"> That enquiry encompasses a wide range of considerations that are not independent of the merits of the case. Further, an appeal can only be brought in relation to factual matters arising under Pt 3-2 of the </w:t>
      </w:r>
      <w:r w:rsidRPr="00B85D11">
        <w:rPr>
          <w:rFonts w:ascii="Times New Roman" w:hAnsi="Times New Roman"/>
          <w:i/>
          <w:iCs/>
        </w:rPr>
        <w:t xml:space="preserve">Fair Work Act </w:t>
      </w:r>
      <w:r w:rsidRPr="00B85D11">
        <w:rPr>
          <w:rFonts w:ascii="Times New Roman" w:hAnsi="Times New Roman"/>
        </w:rPr>
        <w:t>(including matters arising under ss 385 and 389) if the "decision involved a significant error of fact".</w:t>
      </w:r>
      <w:r w:rsidRPr="00B85D11">
        <w:rPr>
          <w:rStyle w:val="FootnoteReference"/>
          <w:rFonts w:ascii="Times New Roman" w:hAnsi="Times New Roman"/>
          <w:sz w:val="24"/>
        </w:rPr>
        <w:footnoteReference w:id="73"/>
      </w:r>
      <w:r w:rsidRPr="00B85D11">
        <w:rPr>
          <w:rFonts w:ascii="Times New Roman" w:hAnsi="Times New Roman"/>
        </w:rPr>
        <w:t xml:space="preserve"> </w:t>
      </w:r>
    </w:p>
    <w:p w14:paraId="758A2DAC"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Secondly, the Commission is a specialist tribunal afforded extremely broad powers with which to determine whether a dismissal is a genuine redundancy. The exercise of its powers, including in relation to such a determination, must </w:t>
      </w:r>
      <w:proofErr w:type="gramStart"/>
      <w:r w:rsidRPr="00B85D11">
        <w:rPr>
          <w:rFonts w:ascii="Times New Roman" w:hAnsi="Times New Roman"/>
        </w:rPr>
        <w:t>take into account</w:t>
      </w:r>
      <w:proofErr w:type="gramEnd"/>
      <w:r w:rsidRPr="00B85D11">
        <w:rPr>
          <w:rFonts w:ascii="Times New Roman" w:hAnsi="Times New Roman"/>
        </w:rPr>
        <w:t xml:space="preserve"> "equity, good conscience and the merits of the matter".</w:t>
      </w:r>
      <w:r w:rsidRPr="00B85D11">
        <w:rPr>
          <w:rStyle w:val="FootnoteReference"/>
          <w:rFonts w:ascii="Times New Roman" w:hAnsi="Times New Roman"/>
          <w:sz w:val="24"/>
        </w:rPr>
        <w:footnoteReference w:id="74"/>
      </w:r>
      <w:r w:rsidRPr="00B85D11">
        <w:rPr>
          <w:rFonts w:ascii="Times New Roman" w:hAnsi="Times New Roman"/>
        </w:rPr>
        <w:t xml:space="preserve"> The Commission is not bound by rules of evidence and procedure</w:t>
      </w:r>
      <w:r w:rsidRPr="00B85D11">
        <w:rPr>
          <w:rStyle w:val="FootnoteReference"/>
          <w:rFonts w:ascii="Times New Roman" w:hAnsi="Times New Roman"/>
          <w:sz w:val="24"/>
        </w:rPr>
        <w:footnoteReference w:id="75"/>
      </w:r>
      <w:r w:rsidRPr="00B85D11">
        <w:rPr>
          <w:rFonts w:ascii="Times New Roman" w:hAnsi="Times New Roman"/>
        </w:rPr>
        <w:t xml:space="preserve"> and has powers to "inform itself in relation to any matter before it in such manner as it considers appropriate".</w:t>
      </w:r>
      <w:r w:rsidRPr="00B85D11">
        <w:rPr>
          <w:rStyle w:val="FootnoteReference"/>
          <w:rFonts w:ascii="Times New Roman" w:hAnsi="Times New Roman"/>
          <w:sz w:val="24"/>
        </w:rPr>
        <w:footnoteReference w:id="76"/>
      </w:r>
    </w:p>
    <w:p w14:paraId="51072861"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Thirdly, like s 170MW of the </w:t>
      </w:r>
      <w:r w:rsidRPr="00B85D11">
        <w:rPr>
          <w:rFonts w:ascii="Times New Roman" w:hAnsi="Times New Roman"/>
          <w:i/>
          <w:iCs/>
        </w:rPr>
        <w:t xml:space="preserve">Workplace Relations Act </w:t>
      </w:r>
      <w:r w:rsidRPr="00B85D11">
        <w:rPr>
          <w:rFonts w:ascii="Times New Roman" w:hAnsi="Times New Roman"/>
        </w:rPr>
        <w:t xml:space="preserve">that was considered in </w:t>
      </w:r>
      <w:r w:rsidRPr="00B85D11">
        <w:rPr>
          <w:rFonts w:ascii="Times New Roman" w:hAnsi="Times New Roman"/>
          <w:i/>
          <w:iCs/>
        </w:rPr>
        <w:t>Coal and Allied Operations Pty Ltd</w:t>
      </w:r>
      <w:r w:rsidRPr="00B85D11">
        <w:rPr>
          <w:rFonts w:ascii="Times New Roman" w:hAnsi="Times New Roman"/>
        </w:rPr>
        <w:t xml:space="preserve">, the criteria in ss 385(d) and 389(2) of the </w:t>
      </w:r>
      <w:r w:rsidRPr="00B85D11">
        <w:rPr>
          <w:rFonts w:ascii="Times New Roman" w:hAnsi="Times New Roman"/>
          <w:i/>
          <w:iCs/>
        </w:rPr>
        <w:t xml:space="preserve">Fair Work Act </w:t>
      </w:r>
      <w:r w:rsidRPr="00B85D11">
        <w:rPr>
          <w:rFonts w:ascii="Times New Roman" w:hAnsi="Times New Roman"/>
        </w:rPr>
        <w:t>are open</w:t>
      </w:r>
      <w:r>
        <w:rPr>
          <w:rFonts w:ascii="Times New Roman" w:hAnsi="Times New Roman"/>
        </w:rPr>
        <w:t>-</w:t>
      </w:r>
      <w:r w:rsidRPr="00B85D11">
        <w:rPr>
          <w:rFonts w:ascii="Times New Roman" w:hAnsi="Times New Roman"/>
        </w:rPr>
        <w:t>textured, involving a significant level of discretion. Section 385(d) is concerned with whether the Commission is "satisfied" that the dismissal was not a case of genuine redundancy.</w:t>
      </w:r>
      <w:r w:rsidRPr="00B85D11">
        <w:rPr>
          <w:rStyle w:val="FootnoteReference"/>
          <w:rFonts w:ascii="Times New Roman" w:hAnsi="Times New Roman"/>
          <w:sz w:val="24"/>
        </w:rPr>
        <w:footnoteReference w:id="77"/>
      </w:r>
      <w:r w:rsidRPr="00B85D11">
        <w:rPr>
          <w:rFonts w:ascii="Times New Roman" w:hAnsi="Times New Roman"/>
        </w:rPr>
        <w:t xml:space="preserve"> And the meaning of a "genuine redundancy" in s 389(2), for the purposes of s 385(d), is concerned with whether </w:t>
      </w:r>
      <w:r w:rsidRPr="00B85D11">
        <w:rPr>
          <w:rFonts w:ascii="Times New Roman" w:hAnsi="Times New Roman"/>
        </w:rPr>
        <w:lastRenderedPageBreak/>
        <w:t xml:space="preserve">redeployment within the employer's enterprise "would have been reasonable in all the circumstances". </w:t>
      </w:r>
    </w:p>
    <w:p w14:paraId="1AA4E5AF"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In </w:t>
      </w:r>
      <w:r w:rsidRPr="00B85D11">
        <w:rPr>
          <w:rFonts w:ascii="Times New Roman" w:hAnsi="Times New Roman"/>
          <w:i/>
          <w:iCs/>
        </w:rPr>
        <w:t>Klein v Domus Pty Ltd</w:t>
      </w:r>
      <w:r w:rsidRPr="00B85D11">
        <w:rPr>
          <w:rFonts w:ascii="Times New Roman" w:hAnsi="Times New Roman"/>
        </w:rPr>
        <w:t>,</w:t>
      </w:r>
      <w:r w:rsidRPr="00B85D11">
        <w:rPr>
          <w:rStyle w:val="FootnoteReference"/>
          <w:rFonts w:ascii="Times New Roman" w:hAnsi="Times New Roman"/>
          <w:sz w:val="24"/>
        </w:rPr>
        <w:footnoteReference w:id="78"/>
      </w:r>
      <w:r w:rsidRPr="00B85D11">
        <w:rPr>
          <w:rFonts w:ascii="Times New Roman" w:hAnsi="Times New Roman"/>
        </w:rPr>
        <w:t xml:space="preserve"> in the context of a power to grant an extension of time, Dixon CJ considered the statutory words "if he is satisfied that sufficient cause has been shown, or that having regard to all the circumstances of the case, it would be reasonable so to do". In remarks which might be echoed in relation to ss 385(d) and 389(2) of the </w:t>
      </w:r>
      <w:r w:rsidRPr="00B85D11">
        <w:rPr>
          <w:rFonts w:ascii="Times New Roman" w:hAnsi="Times New Roman"/>
          <w:i/>
          <w:iCs/>
        </w:rPr>
        <w:t>Fair Work Act</w:t>
      </w:r>
      <w:r w:rsidRPr="00B85D11">
        <w:rPr>
          <w:rFonts w:ascii="Times New Roman" w:hAnsi="Times New Roman"/>
        </w:rPr>
        <w:t>, his Honour noted that there was "not a little difficulty in knowing how the words 'it would be reasonable so to do' march with the words 'if he is satisfied that sufficient cause has been shown'".</w:t>
      </w:r>
      <w:r w:rsidRPr="00B85D11">
        <w:rPr>
          <w:rStyle w:val="FootnoteReference"/>
          <w:rFonts w:ascii="Times New Roman" w:hAnsi="Times New Roman"/>
          <w:sz w:val="24"/>
        </w:rPr>
        <w:footnoteReference w:id="79"/>
      </w:r>
      <w:r w:rsidRPr="00B85D11">
        <w:rPr>
          <w:rFonts w:ascii="Times New Roman" w:hAnsi="Times New Roman"/>
        </w:rPr>
        <w:t xml:space="preserve"> Nevertheless, Dixon CJ concluded that "the real object of the legislature in such cases is to leave scope for the judicial or other officer who is investigating the facts and considering the general purpose of the enactment to give effect to his view of the justice of the case".</w:t>
      </w:r>
      <w:r w:rsidRPr="00B85D11">
        <w:rPr>
          <w:rStyle w:val="FootnoteReference"/>
          <w:rFonts w:ascii="Times New Roman" w:hAnsi="Times New Roman"/>
          <w:sz w:val="24"/>
        </w:rPr>
        <w:footnoteReference w:id="80"/>
      </w:r>
      <w:r w:rsidRPr="00B85D11">
        <w:rPr>
          <w:rFonts w:ascii="Times New Roman" w:hAnsi="Times New Roman"/>
        </w:rPr>
        <w:t xml:space="preserve"> In other words, a standard of review of appellate restraint applies. </w:t>
      </w:r>
    </w:p>
    <w:p w14:paraId="430C3940"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Fourthly, although there are no precise historical analogues, a comparison can be drawn with the provisions of the </w:t>
      </w:r>
      <w:r w:rsidRPr="00B85D11">
        <w:rPr>
          <w:rFonts w:ascii="Times New Roman" w:hAnsi="Times New Roman"/>
          <w:i/>
          <w:iCs/>
        </w:rPr>
        <w:t xml:space="preserve">Workplace Relations Act </w:t>
      </w:r>
      <w:r w:rsidRPr="00B85D11">
        <w:rPr>
          <w:rFonts w:ascii="Times New Roman" w:hAnsi="Times New Roman"/>
        </w:rPr>
        <w:t xml:space="preserve">considered in </w:t>
      </w:r>
      <w:r w:rsidRPr="00B85D11">
        <w:rPr>
          <w:rFonts w:ascii="Times New Roman" w:hAnsi="Times New Roman"/>
          <w:i/>
          <w:iCs/>
        </w:rPr>
        <w:t>Coal and Allied Operations Pty Ltd</w:t>
      </w:r>
      <w:r w:rsidRPr="00B85D11">
        <w:rPr>
          <w:rFonts w:ascii="Times New Roman" w:hAnsi="Times New Roman"/>
        </w:rPr>
        <w:t xml:space="preserve"> which, as explained above, involved a significant level of discretion and were held to require appellate restraint on an appeal to the Full Bench on a matter of law. </w:t>
      </w:r>
    </w:p>
    <w:p w14:paraId="46FD1B73"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tab/>
        <w:t xml:space="preserve">Fifthly, and perhaps most fundamentally, in relation to the provision in s 604 for the appeal of decisions from the Commission to the Full Bench, the Explanatory Memorandum to the </w:t>
      </w:r>
      <w:r w:rsidRPr="00B85D11">
        <w:rPr>
          <w:rFonts w:ascii="Times New Roman" w:hAnsi="Times New Roman"/>
          <w:i/>
          <w:iCs/>
        </w:rPr>
        <w:t>Fair Work Bill</w:t>
      </w:r>
      <w:r w:rsidRPr="00B85D11">
        <w:rPr>
          <w:rFonts w:ascii="Times New Roman" w:hAnsi="Times New Roman"/>
          <w:i/>
        </w:rPr>
        <w:t xml:space="preserve"> </w:t>
      </w:r>
      <w:r w:rsidRPr="00B85D11">
        <w:rPr>
          <w:rFonts w:ascii="Times New Roman" w:hAnsi="Times New Roman"/>
          <w:i/>
          <w:iCs/>
        </w:rPr>
        <w:t xml:space="preserve">2008 </w:t>
      </w:r>
      <w:r w:rsidRPr="00B85D11">
        <w:rPr>
          <w:rFonts w:ascii="Times New Roman" w:hAnsi="Times New Roman"/>
        </w:rPr>
        <w:t>(Cth)</w:t>
      </w:r>
      <w:r w:rsidRPr="00B85D11">
        <w:rPr>
          <w:rFonts w:ascii="Times New Roman" w:hAnsi="Times New Roman"/>
          <w:i/>
          <w:iCs/>
        </w:rPr>
        <w:t xml:space="preserve"> </w:t>
      </w:r>
      <w:r w:rsidRPr="00B85D11">
        <w:rPr>
          <w:rFonts w:ascii="Times New Roman" w:hAnsi="Times New Roman"/>
        </w:rPr>
        <w:t>provided:</w:t>
      </w:r>
      <w:r w:rsidRPr="00B85D11">
        <w:rPr>
          <w:rStyle w:val="FootnoteReference"/>
          <w:rFonts w:ascii="Times New Roman" w:hAnsi="Times New Roman"/>
          <w:sz w:val="24"/>
        </w:rPr>
        <w:footnoteReference w:id="81"/>
      </w:r>
    </w:p>
    <w:p w14:paraId="7712E463" w14:textId="77777777" w:rsidR="00A8709A" w:rsidRPr="00B85D11" w:rsidRDefault="00A8709A" w:rsidP="00B85D11">
      <w:pPr>
        <w:pStyle w:val="LeftrightafterHC"/>
        <w:spacing w:before="0" w:after="260" w:line="280" w:lineRule="exact"/>
        <w:ind w:right="0"/>
        <w:jc w:val="both"/>
        <w:rPr>
          <w:rFonts w:ascii="Times New Roman" w:hAnsi="Times New Roman"/>
        </w:rPr>
      </w:pPr>
      <w:r w:rsidRPr="00B85D11">
        <w:rPr>
          <w:rFonts w:ascii="Times New Roman" w:hAnsi="Times New Roman"/>
        </w:rPr>
        <w:t>"This provision is modelled on the appeal provisions contained in the [</w:t>
      </w:r>
      <w:r w:rsidRPr="00B85D11">
        <w:rPr>
          <w:rFonts w:ascii="Times New Roman" w:hAnsi="Times New Roman"/>
          <w:i/>
          <w:iCs/>
        </w:rPr>
        <w:t>Workplace Relations Act</w:t>
      </w:r>
      <w:r w:rsidRPr="00B85D11">
        <w:rPr>
          <w:rFonts w:ascii="Times New Roman" w:hAnsi="Times New Roman"/>
        </w:rPr>
        <w:t xml:space="preserve">] and its predecessors, and is intended to maintain the existing jurisprudence in relation to AIRC appeals, in particular the decision of the High Court in </w:t>
      </w:r>
      <w:r w:rsidRPr="00B85D11">
        <w:rPr>
          <w:rFonts w:ascii="Times New Roman" w:hAnsi="Times New Roman"/>
          <w:i/>
          <w:iCs/>
        </w:rPr>
        <w:t xml:space="preserve">Coal and Allied Operations Pty Ltd v Australian Industrial Relations Commission </w:t>
      </w:r>
      <w:r w:rsidRPr="00B85D11">
        <w:rPr>
          <w:rFonts w:ascii="Times New Roman" w:hAnsi="Times New Roman"/>
        </w:rPr>
        <w:t xml:space="preserve">(2000) 203 CLR 194 ... </w:t>
      </w:r>
    </w:p>
    <w:p w14:paraId="2AD0B376" w14:textId="77777777" w:rsidR="00A8709A" w:rsidRDefault="00A8709A" w:rsidP="00B85D11">
      <w:pPr>
        <w:pStyle w:val="LeftrightafterHC"/>
        <w:spacing w:before="0" w:after="260" w:line="280" w:lineRule="exact"/>
        <w:ind w:right="0"/>
        <w:jc w:val="both"/>
        <w:rPr>
          <w:rFonts w:ascii="Times New Roman" w:hAnsi="Times New Roman"/>
        </w:rPr>
      </w:pPr>
      <w:r w:rsidRPr="00B85D11">
        <w:rPr>
          <w:rFonts w:ascii="Times New Roman" w:hAnsi="Times New Roman"/>
        </w:rPr>
        <w:tab/>
        <w:t xml:space="preserve">Where the original decision has involved the exercise of a significant level of discretion, the Full Bench should only intervene on the limited grounds set out in </w:t>
      </w:r>
      <w:r w:rsidRPr="00B85D11">
        <w:rPr>
          <w:rFonts w:ascii="Times New Roman" w:hAnsi="Times New Roman"/>
          <w:i/>
          <w:iCs/>
        </w:rPr>
        <w:t>House v The King</w:t>
      </w:r>
      <w:r w:rsidRPr="00B85D11">
        <w:rPr>
          <w:rFonts w:ascii="Times New Roman" w:hAnsi="Times New Roman"/>
        </w:rPr>
        <w:t xml:space="preserve"> (1936) 55 CLR 488".</w:t>
      </w:r>
    </w:p>
    <w:p w14:paraId="23817555" w14:textId="77777777" w:rsidR="00A8709A" w:rsidRPr="00B85D11" w:rsidRDefault="00A8709A" w:rsidP="00B85D11">
      <w:pPr>
        <w:pStyle w:val="FixListStyle"/>
        <w:spacing w:after="260" w:line="280" w:lineRule="exact"/>
        <w:ind w:right="0"/>
        <w:jc w:val="both"/>
        <w:rPr>
          <w:rFonts w:ascii="Times New Roman" w:hAnsi="Times New Roman"/>
        </w:rPr>
      </w:pPr>
      <w:r w:rsidRPr="00B85D11">
        <w:rPr>
          <w:rFonts w:ascii="Times New Roman" w:hAnsi="Times New Roman"/>
        </w:rPr>
        <w:lastRenderedPageBreak/>
        <w:tab/>
        <w:t xml:space="preserve">For these reasons, an acceptance of Helensburgh Coal's submission that the correctness standard of appellate review applies to ss 385(d) and 389(2) would require the rejection of the plain intention of the Commonwealth Parliament. The consequence is that the Full Bench was not in error in affording latitude in the assessment of whether there was error in the decision of the Commissioner. Without error, the Full Bench could not have made any jurisdictional error. Nevertheless, like Steward J, I agree with the reasons of Gageler CJ, Gordon and Beech-Jones JJ that any error by the Full Bench in this respect would not have been jurisdictional. </w:t>
      </w:r>
    </w:p>
    <w:p w14:paraId="387F11F3" w14:textId="77777777" w:rsidR="00A8709A" w:rsidRPr="00B85D11" w:rsidRDefault="00A8709A" w:rsidP="00B85D11">
      <w:pPr>
        <w:pStyle w:val="HeadingL1"/>
        <w:spacing w:after="260" w:line="280" w:lineRule="exact"/>
        <w:ind w:right="0"/>
        <w:jc w:val="both"/>
        <w:rPr>
          <w:rFonts w:ascii="Times New Roman" w:hAnsi="Times New Roman"/>
        </w:rPr>
      </w:pPr>
      <w:r w:rsidRPr="00B85D11">
        <w:rPr>
          <w:rFonts w:ascii="Times New Roman" w:hAnsi="Times New Roman"/>
        </w:rPr>
        <w:t>Conclusion</w:t>
      </w:r>
    </w:p>
    <w:p w14:paraId="0933D3EE" w14:textId="0DA18F45" w:rsidR="00A8709A" w:rsidRPr="00A8709A" w:rsidRDefault="00A8709A" w:rsidP="00A8709A">
      <w:pPr>
        <w:pStyle w:val="FixListStyle"/>
        <w:spacing w:after="260" w:line="280" w:lineRule="exact"/>
        <w:ind w:right="0"/>
        <w:jc w:val="both"/>
        <w:rPr>
          <w:rFonts w:ascii="Times New Roman" w:hAnsi="Times New Roman"/>
        </w:rPr>
      </w:pPr>
      <w:r w:rsidRPr="00B85D11">
        <w:rPr>
          <w:rFonts w:ascii="Times New Roman" w:hAnsi="Times New Roman"/>
        </w:rPr>
        <w:tab/>
        <w:t xml:space="preserve">The Full Court of the Federal Court of Australia was correct in relation to </w:t>
      </w:r>
      <w:proofErr w:type="gramStart"/>
      <w:r w:rsidRPr="00B85D11">
        <w:rPr>
          <w:rFonts w:ascii="Times New Roman" w:hAnsi="Times New Roman"/>
        </w:rPr>
        <w:t>both of the grounds</w:t>
      </w:r>
      <w:proofErr w:type="gramEnd"/>
      <w:r w:rsidRPr="00B85D11">
        <w:rPr>
          <w:rFonts w:ascii="Times New Roman" w:hAnsi="Times New Roman"/>
        </w:rPr>
        <w:t xml:space="preserve"> of appeal reagitated in this Court. The appeal should be dismissed. </w:t>
      </w:r>
    </w:p>
    <w:p w14:paraId="2455F98D" w14:textId="77777777" w:rsidR="00A8709A" w:rsidRDefault="00A8709A" w:rsidP="00314920">
      <w:pPr>
        <w:pStyle w:val="FixListStyle"/>
        <w:spacing w:after="260" w:line="280" w:lineRule="exact"/>
        <w:ind w:right="0"/>
        <w:jc w:val="both"/>
        <w:rPr>
          <w:rFonts w:ascii="Times New Roman" w:hAnsi="Times New Roman"/>
        </w:rPr>
        <w:sectPr w:rsidR="00A8709A" w:rsidSect="00A8709A">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2E9198B1" w14:textId="77777777" w:rsidR="00A8709A" w:rsidRPr="001C6625" w:rsidRDefault="00A8709A" w:rsidP="001C6625">
      <w:pPr>
        <w:pStyle w:val="FixListStyle"/>
        <w:tabs>
          <w:tab w:val="clear" w:pos="720"/>
          <w:tab w:val="left" w:pos="0"/>
        </w:tabs>
        <w:spacing w:after="260" w:line="280" w:lineRule="exact"/>
        <w:ind w:right="0"/>
        <w:jc w:val="both"/>
        <w:rPr>
          <w:rFonts w:ascii="Times New Roman" w:hAnsi="Times New Roman"/>
        </w:rPr>
      </w:pPr>
      <w:r w:rsidRPr="001C6625">
        <w:rPr>
          <w:rFonts w:ascii="Times New Roman" w:hAnsi="Times New Roman"/>
        </w:rPr>
        <w:lastRenderedPageBreak/>
        <w:t>STEWARD J.   On 24 June 2020, 22 of the appellant's employees ("the Employees"), the first to twenty-second respondents to this appeal,</w:t>
      </w:r>
      <w:r w:rsidRPr="001C6625">
        <w:rPr>
          <w:rStyle w:val="FootnoteReference"/>
          <w:rFonts w:ascii="Times New Roman" w:hAnsi="Times New Roman"/>
          <w:sz w:val="24"/>
        </w:rPr>
        <w:footnoteReference w:id="82"/>
      </w:r>
      <w:r w:rsidRPr="001C6625">
        <w:rPr>
          <w:rFonts w:ascii="Times New Roman" w:hAnsi="Times New Roman"/>
        </w:rPr>
        <w:t xml:space="preserve"> were dismissed </w:t>
      </w:r>
      <w:proofErr w:type="gramStart"/>
      <w:r w:rsidRPr="001C6625">
        <w:rPr>
          <w:rFonts w:ascii="Times New Roman" w:hAnsi="Times New Roman"/>
        </w:rPr>
        <w:t>as a result of</w:t>
      </w:r>
      <w:proofErr w:type="gramEnd"/>
      <w:r w:rsidRPr="001C6625">
        <w:rPr>
          <w:rFonts w:ascii="Times New Roman" w:hAnsi="Times New Roman"/>
        </w:rPr>
        <w:t xml:space="preserve"> changes in the operational requirements of the appellant's enterprise. The appellant operates a mine in the Illawarra region of New South Wales. The issue for determination before the Fair Work Commission ("the FW Commission") had been whether it would have been reasonable in all the circumstances for the Employees to have been redeployed within the appellant's enterprise for the purposes of s 389(2) of the </w:t>
      </w:r>
      <w:r w:rsidRPr="001C6625">
        <w:rPr>
          <w:rFonts w:ascii="Times New Roman" w:hAnsi="Times New Roman"/>
          <w:i/>
          <w:iCs/>
        </w:rPr>
        <w:t>Fair Work Act 2009</w:t>
      </w:r>
      <w:r w:rsidRPr="001C6625">
        <w:rPr>
          <w:rFonts w:ascii="Times New Roman" w:hAnsi="Times New Roman"/>
        </w:rPr>
        <w:t> (</w:t>
      </w:r>
      <w:proofErr w:type="spellStart"/>
      <w:r w:rsidRPr="001C6625">
        <w:rPr>
          <w:rFonts w:ascii="Times New Roman" w:hAnsi="Times New Roman"/>
        </w:rPr>
        <w:t>Cth</w:t>
      </w:r>
      <w:proofErr w:type="spellEnd"/>
      <w:r w:rsidRPr="001C6625">
        <w:rPr>
          <w:rFonts w:ascii="Times New Roman" w:hAnsi="Times New Roman"/>
        </w:rPr>
        <w:t>) ("the FW Act"). If it had been so reasonable, it would follow that the dismissal of each of the Employees was not a case of genuine redundancy and that, in the circumstances here, each had been unfairly dismissed for the purposes of s 386 of the FW Act.</w:t>
      </w:r>
    </w:p>
    <w:p w14:paraId="229B876F"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issue before this Court only concerns the scope of the inquiry mandated by s 389(2). The FW Commission determined that it would have been reasonable to redeploy the Employees within the appellant's enterprise because those individuals could have been used to undertake other work performed at the time by staff of two existing contractors. It practically decided that it would have been reasonable to have terminated the services of those contractors, thus rendering the Employees suitable candidates for redeployment. The appellant contends that, properly construed, s 389(2) does not authorise the FW Commission to inquire into other ways in which the appellant might have conducted its enterprise, including by replacing contractors with employees. </w:t>
      </w:r>
    </w:p>
    <w:p w14:paraId="43A76B97"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question as to whether the FW Commission is authorised to inquire into other ways an employer might structure its enterprise, as part of the task required by s 389(2), turns on the correct construction of that provision. Addressing that issue does not require this Court to determine whether the FW Commission's conclusion about the reasonableness of redeployment was or was not correct. The appellant did not otherwise challenge that conclusion. For the reasons which follow, the FW Commission was authorised by s 389(2) to inquire into whether the appellant could have made alternative changes to its enterprise. </w:t>
      </w:r>
    </w:p>
    <w:p w14:paraId="08D75786" w14:textId="77777777" w:rsidR="00A8709A" w:rsidRPr="001C6625" w:rsidRDefault="00A8709A" w:rsidP="001C6625">
      <w:pPr>
        <w:pStyle w:val="HeadingL1"/>
        <w:spacing w:after="260" w:line="280" w:lineRule="exact"/>
        <w:ind w:right="0"/>
        <w:jc w:val="both"/>
        <w:rPr>
          <w:rFonts w:ascii="Times New Roman" w:hAnsi="Times New Roman"/>
        </w:rPr>
      </w:pPr>
      <w:r w:rsidRPr="001C6625">
        <w:rPr>
          <w:rFonts w:ascii="Times New Roman" w:hAnsi="Times New Roman"/>
        </w:rPr>
        <w:t>Applicable legislation</w:t>
      </w:r>
    </w:p>
    <w:p w14:paraId="48457716"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Part 3-2 of the FW Act is headed "Unfair dismissal". Section 381 of that Act states that one of the objects of Pt 3-2 is to establish a framework for dealing with unfair dismissal that "balances" the "needs of business" and the "needs of employees". Another stated object is to establish procedures for dealing with unfair dismissal that, amongst other things, are "quick, flexible and informal". </w:t>
      </w:r>
    </w:p>
    <w:p w14:paraId="2BF664CE"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Section 385 of the FW Act defines when a person has been unfairly dismissed. Unfair dismissal has four elements, each of which must be satisfied. It </w:t>
      </w:r>
      <w:r w:rsidRPr="001C6625">
        <w:rPr>
          <w:rFonts w:ascii="Times New Roman" w:hAnsi="Times New Roman"/>
        </w:rPr>
        <w:lastRenderedPageBreak/>
        <w:t>is sufficient to note for the purposes of this appeal the last element; a person will not have been unfairly dismissed if the dismissal "was ... a case of genuine redundancy".</w:t>
      </w:r>
      <w:r w:rsidRPr="001C6625">
        <w:rPr>
          <w:rStyle w:val="FootnoteReference"/>
          <w:rFonts w:ascii="Times New Roman" w:hAnsi="Times New Roman"/>
          <w:sz w:val="24"/>
        </w:rPr>
        <w:footnoteReference w:id="83"/>
      </w:r>
      <w:r w:rsidRPr="001C6625">
        <w:rPr>
          <w:rFonts w:ascii="Times New Roman" w:hAnsi="Times New Roman"/>
        </w:rPr>
        <w:t xml:space="preserve"> The term "genuine redundancy" is defined in s 389 as follows:</w:t>
      </w:r>
    </w:p>
    <w:p w14:paraId="2685F633" w14:textId="77777777" w:rsidR="00A8709A" w:rsidRPr="001C6625" w:rsidRDefault="00A8709A" w:rsidP="001C6625">
      <w:pPr>
        <w:pStyle w:val="LeftrightafterHC"/>
        <w:spacing w:before="0" w:after="260" w:line="280" w:lineRule="exact"/>
        <w:ind w:left="1440" w:right="0" w:hanging="720"/>
        <w:jc w:val="both"/>
        <w:rPr>
          <w:rFonts w:ascii="Times New Roman" w:hAnsi="Times New Roman"/>
        </w:rPr>
      </w:pPr>
      <w:r w:rsidRPr="001C6625">
        <w:rPr>
          <w:rFonts w:ascii="Times New Roman" w:hAnsi="Times New Roman"/>
        </w:rPr>
        <w:t>"(1)</w:t>
      </w:r>
      <w:r w:rsidRPr="001C6625">
        <w:rPr>
          <w:rFonts w:ascii="Times New Roman" w:hAnsi="Times New Roman"/>
        </w:rPr>
        <w:tab/>
        <w:t xml:space="preserve">A person's dismissal was a case of </w:t>
      </w:r>
      <w:r w:rsidRPr="001C6625">
        <w:rPr>
          <w:rFonts w:ascii="Times New Roman" w:hAnsi="Times New Roman"/>
          <w:b/>
          <w:bCs/>
          <w:i/>
          <w:iCs/>
        </w:rPr>
        <w:t>genuine redundancy</w:t>
      </w:r>
      <w:r w:rsidRPr="001C6625">
        <w:rPr>
          <w:rFonts w:ascii="Times New Roman" w:hAnsi="Times New Roman"/>
        </w:rPr>
        <w:t xml:space="preserve"> if:</w:t>
      </w:r>
    </w:p>
    <w:p w14:paraId="7C42C150" w14:textId="77777777" w:rsidR="00A8709A" w:rsidRPr="001C6625" w:rsidRDefault="00A8709A" w:rsidP="001C6625">
      <w:pPr>
        <w:pStyle w:val="leftright"/>
        <w:spacing w:before="0" w:after="260" w:line="280" w:lineRule="exact"/>
        <w:ind w:left="2160" w:right="0" w:hanging="720"/>
        <w:jc w:val="both"/>
        <w:rPr>
          <w:rFonts w:ascii="Times New Roman" w:hAnsi="Times New Roman"/>
        </w:rPr>
      </w:pPr>
      <w:r w:rsidRPr="001C6625">
        <w:rPr>
          <w:rFonts w:ascii="Times New Roman" w:hAnsi="Times New Roman"/>
        </w:rPr>
        <w:t>(a)</w:t>
      </w:r>
      <w:r w:rsidRPr="001C6625">
        <w:rPr>
          <w:rFonts w:ascii="Times New Roman" w:hAnsi="Times New Roman"/>
        </w:rPr>
        <w:tab/>
        <w:t>the person's employer no longer required the person's job to be performed by anyone because of changes in the operational requirements of the employer's enterprise; and</w:t>
      </w:r>
    </w:p>
    <w:p w14:paraId="27FF2282" w14:textId="77777777" w:rsidR="00A8709A" w:rsidRPr="001C6625" w:rsidRDefault="00A8709A" w:rsidP="001C6625">
      <w:pPr>
        <w:pStyle w:val="leftright"/>
        <w:spacing w:before="0" w:after="260" w:line="280" w:lineRule="exact"/>
        <w:ind w:left="2160" w:right="0" w:hanging="720"/>
        <w:jc w:val="both"/>
        <w:rPr>
          <w:rFonts w:ascii="Times New Roman" w:hAnsi="Times New Roman"/>
        </w:rPr>
      </w:pPr>
      <w:r w:rsidRPr="001C6625">
        <w:rPr>
          <w:rFonts w:ascii="Times New Roman" w:hAnsi="Times New Roman"/>
        </w:rPr>
        <w:t>(b)</w:t>
      </w:r>
      <w:r w:rsidRPr="001C6625">
        <w:rPr>
          <w:rFonts w:ascii="Times New Roman" w:hAnsi="Times New Roman"/>
        </w:rPr>
        <w:tab/>
        <w:t>the employer has complied with any obligation in a modern award or enterprise agreement that applied to the employment to consult about the redundancy.</w:t>
      </w:r>
    </w:p>
    <w:p w14:paraId="01DBA63A" w14:textId="77777777" w:rsidR="00A8709A" w:rsidRPr="001C6625" w:rsidRDefault="00A8709A" w:rsidP="001C6625">
      <w:pPr>
        <w:pStyle w:val="leftright"/>
        <w:spacing w:before="0" w:after="260" w:line="280" w:lineRule="exact"/>
        <w:ind w:left="1440" w:right="0" w:hanging="720"/>
        <w:jc w:val="both"/>
        <w:rPr>
          <w:rFonts w:ascii="Times New Roman" w:hAnsi="Times New Roman"/>
        </w:rPr>
      </w:pPr>
      <w:r w:rsidRPr="001C6625">
        <w:rPr>
          <w:rFonts w:ascii="Times New Roman" w:hAnsi="Times New Roman"/>
        </w:rPr>
        <w:t>(2)</w:t>
      </w:r>
      <w:r w:rsidRPr="001C6625">
        <w:rPr>
          <w:rFonts w:ascii="Times New Roman" w:hAnsi="Times New Roman"/>
        </w:rPr>
        <w:tab/>
        <w:t xml:space="preserve">A person's dismissal was not a case of </w:t>
      </w:r>
      <w:r w:rsidRPr="001C6625">
        <w:rPr>
          <w:rFonts w:ascii="Times New Roman" w:hAnsi="Times New Roman"/>
          <w:b/>
          <w:bCs/>
          <w:i/>
          <w:iCs/>
        </w:rPr>
        <w:t>genuine redundancy</w:t>
      </w:r>
      <w:r w:rsidRPr="001C6625">
        <w:rPr>
          <w:rFonts w:ascii="Times New Roman" w:hAnsi="Times New Roman"/>
        </w:rPr>
        <w:t xml:space="preserve"> if it would have been reasonable in all the circumstances for the person to be redeployed within:</w:t>
      </w:r>
    </w:p>
    <w:p w14:paraId="6284C01B" w14:textId="77777777" w:rsidR="00A8709A" w:rsidRPr="001C6625" w:rsidRDefault="00A8709A" w:rsidP="001C6625">
      <w:pPr>
        <w:pStyle w:val="leftright"/>
        <w:spacing w:before="0" w:after="260" w:line="280" w:lineRule="exact"/>
        <w:ind w:left="1440" w:right="0"/>
        <w:jc w:val="both"/>
        <w:rPr>
          <w:rFonts w:ascii="Times New Roman" w:hAnsi="Times New Roman"/>
        </w:rPr>
      </w:pPr>
      <w:r w:rsidRPr="001C6625">
        <w:rPr>
          <w:rFonts w:ascii="Times New Roman" w:hAnsi="Times New Roman"/>
        </w:rPr>
        <w:t>(a)</w:t>
      </w:r>
      <w:r w:rsidRPr="001C6625">
        <w:rPr>
          <w:rFonts w:ascii="Times New Roman" w:hAnsi="Times New Roman"/>
        </w:rPr>
        <w:tab/>
        <w:t>the employer's enterprise; or</w:t>
      </w:r>
    </w:p>
    <w:p w14:paraId="19CABF21" w14:textId="77777777" w:rsidR="00A8709A" w:rsidRDefault="00A8709A" w:rsidP="001C6625">
      <w:pPr>
        <w:pStyle w:val="leftright"/>
        <w:spacing w:before="0" w:after="260" w:line="280" w:lineRule="exact"/>
        <w:ind w:left="2160" w:right="0" w:hanging="720"/>
        <w:jc w:val="both"/>
        <w:rPr>
          <w:rFonts w:ascii="Times New Roman" w:hAnsi="Times New Roman"/>
        </w:rPr>
      </w:pPr>
      <w:r w:rsidRPr="001C6625">
        <w:rPr>
          <w:rFonts w:ascii="Times New Roman" w:hAnsi="Times New Roman"/>
        </w:rPr>
        <w:t>(b)</w:t>
      </w:r>
      <w:r w:rsidRPr="001C6625">
        <w:rPr>
          <w:rFonts w:ascii="Times New Roman" w:hAnsi="Times New Roman"/>
        </w:rPr>
        <w:tab/>
        <w:t>the enterprise of an associated entity of the employer."</w:t>
      </w:r>
    </w:p>
    <w:p w14:paraId="12130E03"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The terms "enterprise" and "associated entity" are defined in the FW Act.</w:t>
      </w:r>
      <w:r w:rsidRPr="001C6625">
        <w:rPr>
          <w:rStyle w:val="FootnoteReference"/>
          <w:rFonts w:ascii="Times New Roman" w:hAnsi="Times New Roman"/>
          <w:sz w:val="24"/>
        </w:rPr>
        <w:footnoteReference w:id="84"/>
      </w:r>
      <w:r w:rsidRPr="001C6625">
        <w:rPr>
          <w:rFonts w:ascii="Times New Roman" w:hAnsi="Times New Roman"/>
        </w:rPr>
        <w:t xml:space="preserve"> Relevantly for this appeal, the term "enterprise" is defined to mean "a business, activity, project or undertaking".</w:t>
      </w:r>
    </w:p>
    <w:p w14:paraId="000D4556"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Division 4 of Pt 3-2 of the FW Act addresses the remedies for unfair dismissal. Pursuant to s 390, the FW Commission has the power to order a person's reinstatement or to make an order for the payment of compensation. Pursuant to s 390(3), the FW Commission must not make an order for compensation unless, amongst other things, it is satisfied that the "reinstatement of the person is inappropriate". Section 391 addresses the topic of reinstatement within an employer's enterprise or within the enterprise of an associated entity. Section 391(1A) provides that an order for reinstatement to an associated entity may be made if:</w:t>
      </w:r>
    </w:p>
    <w:p w14:paraId="1829A938" w14:textId="77777777" w:rsidR="00A8709A" w:rsidRPr="001C6625" w:rsidRDefault="00A8709A" w:rsidP="001C6625">
      <w:pPr>
        <w:pStyle w:val="LeftrightafterHC"/>
        <w:spacing w:before="0" w:after="260" w:line="280" w:lineRule="exact"/>
        <w:ind w:left="1440" w:right="0" w:hanging="720"/>
        <w:jc w:val="both"/>
        <w:rPr>
          <w:rFonts w:ascii="Times New Roman" w:hAnsi="Times New Roman"/>
        </w:rPr>
      </w:pPr>
      <w:r w:rsidRPr="001C6625">
        <w:rPr>
          <w:rFonts w:ascii="Times New Roman" w:hAnsi="Times New Roman"/>
        </w:rPr>
        <w:t>"(a)</w:t>
      </w:r>
      <w:r w:rsidRPr="001C6625">
        <w:rPr>
          <w:rFonts w:ascii="Times New Roman" w:hAnsi="Times New Roman"/>
        </w:rPr>
        <w:tab/>
        <w:t>the position in which the person was employed immediately before the dismissal is no longer a position with the person's employer at the time of the dismissal; and</w:t>
      </w:r>
    </w:p>
    <w:p w14:paraId="114D8CEF" w14:textId="77777777" w:rsidR="00A8709A" w:rsidRDefault="00A8709A" w:rsidP="001C6625">
      <w:pPr>
        <w:pStyle w:val="leftright"/>
        <w:spacing w:before="0" w:after="260" w:line="280" w:lineRule="exact"/>
        <w:ind w:left="1440" w:right="0" w:hanging="720"/>
        <w:jc w:val="both"/>
        <w:rPr>
          <w:rFonts w:ascii="Times New Roman" w:hAnsi="Times New Roman"/>
        </w:rPr>
      </w:pPr>
      <w:r w:rsidRPr="001C6625">
        <w:rPr>
          <w:rFonts w:ascii="Times New Roman" w:hAnsi="Times New Roman"/>
        </w:rPr>
        <w:lastRenderedPageBreak/>
        <w:t>(b)</w:t>
      </w:r>
      <w:r w:rsidRPr="001C6625">
        <w:rPr>
          <w:rFonts w:ascii="Times New Roman" w:hAnsi="Times New Roman"/>
        </w:rPr>
        <w:tab/>
        <w:t>that position, or an equivalent position, is a position with an associated entity of the employer".</w:t>
      </w:r>
    </w:p>
    <w:p w14:paraId="672467CF"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Pursuant to s 604 of the FW Act, a person may appeal a decision of a Fair Work Commissioner to the Full Bench of the FW Commission. This requires the permission of the FW Commission. Pursuant to s 400(1), permission must not be granted unless the FW Commission considers that it is in the public interest to do so. Permission was here granted by the Full Bench. For the reasons set out below, it is otherwise unnecessary to consider the function and purpose of the Full Bench of the FW Commission in hearing appeals.</w:t>
      </w:r>
    </w:p>
    <w:p w14:paraId="7AAF66AD" w14:textId="77777777" w:rsidR="00A8709A" w:rsidRPr="001C6625" w:rsidRDefault="00A8709A" w:rsidP="001C6625">
      <w:pPr>
        <w:pStyle w:val="HeadingL1"/>
        <w:spacing w:after="260" w:line="280" w:lineRule="exact"/>
        <w:ind w:right="0"/>
        <w:jc w:val="both"/>
        <w:rPr>
          <w:rFonts w:ascii="Times New Roman" w:hAnsi="Times New Roman"/>
        </w:rPr>
      </w:pPr>
      <w:r w:rsidRPr="001C6625">
        <w:rPr>
          <w:rFonts w:ascii="Times New Roman" w:hAnsi="Times New Roman"/>
        </w:rPr>
        <w:t>Facts</w:t>
      </w:r>
    </w:p>
    <w:p w14:paraId="3602F9DA"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facts are not in dispute. The appellant operates the Metropolitan Coal Mine in the Illawarra region of New South Wales ("the Mine") which produces coking coal. For that purpose, it had employees, including the first to twenty-second respondents. It also used contractors. In 2018 it engaged Nexus Mining Pty Ltd ("Nexus") to provide services at the Mine on an as needs basis. The relevant contract with Nexus, which was for a period of two years (with an ability to extend this for another 12 months), remained in force when the Employees were dismissed on 24 June 2020. Following a fire at the Mine, in 2019 the appellant engaged </w:t>
      </w:r>
      <w:proofErr w:type="spellStart"/>
      <w:r w:rsidRPr="001C6625">
        <w:rPr>
          <w:rFonts w:ascii="Times New Roman" w:hAnsi="Times New Roman"/>
        </w:rPr>
        <w:t>Mentser</w:t>
      </w:r>
      <w:proofErr w:type="spellEnd"/>
      <w:r w:rsidRPr="001C6625">
        <w:rPr>
          <w:rFonts w:ascii="Times New Roman" w:hAnsi="Times New Roman"/>
        </w:rPr>
        <w:t xml:space="preserve"> Pty Ltd ("</w:t>
      </w:r>
      <w:proofErr w:type="spellStart"/>
      <w:r w:rsidRPr="001C6625">
        <w:rPr>
          <w:rFonts w:ascii="Times New Roman" w:hAnsi="Times New Roman"/>
        </w:rPr>
        <w:t>Mentser</w:t>
      </w:r>
      <w:proofErr w:type="spellEnd"/>
      <w:r w:rsidRPr="001C6625">
        <w:rPr>
          <w:rFonts w:ascii="Times New Roman" w:hAnsi="Times New Roman"/>
        </w:rPr>
        <w:t xml:space="preserve">") to provide servicing, inspection, auditing and rectification of the Mine's underground conveyor systems. This contract was for a period of up to five years. It was a "Standing Offer Agreement" whereby </w:t>
      </w:r>
      <w:proofErr w:type="spellStart"/>
      <w:r w:rsidRPr="001C6625">
        <w:rPr>
          <w:rFonts w:ascii="Times New Roman" w:hAnsi="Times New Roman"/>
        </w:rPr>
        <w:t>Mentser</w:t>
      </w:r>
      <w:proofErr w:type="spellEnd"/>
      <w:r w:rsidRPr="001C6625">
        <w:rPr>
          <w:rFonts w:ascii="Times New Roman" w:hAnsi="Times New Roman"/>
        </w:rPr>
        <w:t xml:space="preserve"> would only supply services when required. The contract with </w:t>
      </w:r>
      <w:proofErr w:type="spellStart"/>
      <w:r w:rsidRPr="001C6625">
        <w:rPr>
          <w:rFonts w:ascii="Times New Roman" w:hAnsi="Times New Roman"/>
        </w:rPr>
        <w:t>Mentser</w:t>
      </w:r>
      <w:proofErr w:type="spellEnd"/>
      <w:r w:rsidRPr="001C6625">
        <w:rPr>
          <w:rFonts w:ascii="Times New Roman" w:hAnsi="Times New Roman"/>
        </w:rPr>
        <w:t xml:space="preserve"> also remained in force when the Employees were dismissed.</w:t>
      </w:r>
    </w:p>
    <w:p w14:paraId="2B37F58A"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In 2020, the COVID-19 pandemic caused the price of coking coal to fall. The appellant decided to reduce its production of coal and, as a result, it needed fewer employees. There followed a process of consultation with the appellant's employees in accordance with the requirements of s 389(1)(b). The appellant decided that it would agree to insource some of the work carried out by contractors. It reduced its direct workforce of employees by 90 (47 of whom were subject to a forced redundancy; these included the first to twenty-second respondents); it also reduced the number of contractor staff by 40 per cent. The dismissal of the Employees was the result of a decision made by the appellant to reorganise the performance of work at the Mine.</w:t>
      </w:r>
    </w:p>
    <w:p w14:paraId="1CD384B4"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It was not in dispute that, for the purposes of s 389(1), due to COVID-19, the appellant no longer required the jobs of each Employee to be performed because of changes in the operational requirements of the appellant's enterprise.</w:t>
      </w:r>
    </w:p>
    <w:p w14:paraId="7996B17F"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It was also not in dispute that at the time of the dismissal of the Employees, there was no vacant role within the appellant's enterprise to which any of them might be redeployed. Nor was it foreseeable that such a vacancy might arise. The </w:t>
      </w:r>
      <w:r w:rsidRPr="001C6625">
        <w:rPr>
          <w:rFonts w:ascii="Times New Roman" w:hAnsi="Times New Roman"/>
        </w:rPr>
        <w:lastRenderedPageBreak/>
        <w:t xml:space="preserve">only way to redeploy the Employees would have been to demobilise the workers engaged by either Nexus or </w:t>
      </w:r>
      <w:proofErr w:type="spellStart"/>
      <w:r w:rsidRPr="001C6625">
        <w:rPr>
          <w:rFonts w:ascii="Times New Roman" w:hAnsi="Times New Roman"/>
        </w:rPr>
        <w:t>Mentser</w:t>
      </w:r>
      <w:proofErr w:type="spellEnd"/>
      <w:r w:rsidRPr="001C6625">
        <w:rPr>
          <w:rFonts w:ascii="Times New Roman" w:hAnsi="Times New Roman"/>
        </w:rPr>
        <w:t>.</w:t>
      </w:r>
    </w:p>
    <w:p w14:paraId="2524599D"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At the time of the dismissal of the Employees, eight </w:t>
      </w:r>
      <w:proofErr w:type="spellStart"/>
      <w:r w:rsidRPr="001C6625">
        <w:rPr>
          <w:rFonts w:ascii="Times New Roman" w:hAnsi="Times New Roman"/>
        </w:rPr>
        <w:t>Mentser</w:t>
      </w:r>
      <w:proofErr w:type="spellEnd"/>
      <w:r w:rsidRPr="001C6625">
        <w:rPr>
          <w:rFonts w:ascii="Times New Roman" w:hAnsi="Times New Roman"/>
        </w:rPr>
        <w:t xml:space="preserve"> employees and around 90 Nexus employees worked at the Mine. If the eight </w:t>
      </w:r>
      <w:proofErr w:type="spellStart"/>
      <w:r w:rsidRPr="001C6625">
        <w:rPr>
          <w:rFonts w:ascii="Times New Roman" w:hAnsi="Times New Roman"/>
        </w:rPr>
        <w:t>Mentser</w:t>
      </w:r>
      <w:proofErr w:type="spellEnd"/>
      <w:r w:rsidRPr="001C6625">
        <w:rPr>
          <w:rFonts w:ascii="Times New Roman" w:hAnsi="Times New Roman"/>
        </w:rPr>
        <w:t xml:space="preserve"> employees had been removed and replaced by eight of the Employees, this would have had a significant adverse impact on </w:t>
      </w:r>
      <w:proofErr w:type="spellStart"/>
      <w:r w:rsidRPr="001C6625">
        <w:rPr>
          <w:rFonts w:ascii="Times New Roman" w:hAnsi="Times New Roman"/>
        </w:rPr>
        <w:t>Mentser's</w:t>
      </w:r>
      <w:proofErr w:type="spellEnd"/>
      <w:r w:rsidRPr="001C6625">
        <w:rPr>
          <w:rFonts w:ascii="Times New Roman" w:hAnsi="Times New Roman"/>
        </w:rPr>
        <w:t xml:space="preserve"> business and would have resulted in the almost inevitable dismissal of the eight </w:t>
      </w:r>
      <w:proofErr w:type="spellStart"/>
      <w:r w:rsidRPr="001C6625">
        <w:rPr>
          <w:rFonts w:ascii="Times New Roman" w:hAnsi="Times New Roman"/>
        </w:rPr>
        <w:t>Mentser</w:t>
      </w:r>
      <w:proofErr w:type="spellEnd"/>
      <w:r w:rsidRPr="001C6625">
        <w:rPr>
          <w:rFonts w:ascii="Times New Roman" w:hAnsi="Times New Roman"/>
        </w:rPr>
        <w:t xml:space="preserve"> workers. Similarly, if the Nexus employees had been replaced by the Employees, it was accepted that the vast majority of the replaced Nexus employees would also have been dismissed. This would have led to the loss of core expertise which would have been difficult for Nexus to replace.</w:t>
      </w:r>
    </w:p>
    <w:p w14:paraId="7E8E94E7"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Whilst it is accepted that the appellant had a blended workforce of permanent employees and contract workers, during oral argument the appellant was unable to point in the evidence to any business decision to use this blended workforce in any </w:t>
      </w:r>
      <w:proofErr w:type="gramStart"/>
      <w:r w:rsidRPr="001C6625">
        <w:rPr>
          <w:rFonts w:ascii="Times New Roman" w:hAnsi="Times New Roman"/>
        </w:rPr>
        <w:t>particular proportion</w:t>
      </w:r>
      <w:proofErr w:type="gramEnd"/>
      <w:r w:rsidRPr="001C6625">
        <w:rPr>
          <w:rFonts w:ascii="Times New Roman" w:hAnsi="Times New Roman"/>
        </w:rPr>
        <w:t>.</w:t>
      </w:r>
    </w:p>
    <w:p w14:paraId="3EF35CF3"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In July 2020 each of the Employees filed an application in the FW Commission claiming that they had been unfairly dismissed for the purposes of Pt 3-2 of the FW Act.</w:t>
      </w:r>
    </w:p>
    <w:p w14:paraId="1941BA02" w14:textId="77777777" w:rsidR="00A8709A" w:rsidRPr="001C6625" w:rsidRDefault="00A8709A" w:rsidP="001C6625">
      <w:pPr>
        <w:pStyle w:val="HeadingL1"/>
        <w:spacing w:after="260" w:line="280" w:lineRule="exact"/>
        <w:ind w:right="0"/>
        <w:jc w:val="both"/>
        <w:rPr>
          <w:rFonts w:ascii="Times New Roman" w:hAnsi="Times New Roman"/>
        </w:rPr>
      </w:pPr>
      <w:r w:rsidRPr="001C6625">
        <w:rPr>
          <w:rFonts w:ascii="Times New Roman" w:hAnsi="Times New Roman"/>
        </w:rPr>
        <w:t>The decisions of the FW Commission</w:t>
      </w:r>
    </w:p>
    <w:p w14:paraId="0989AF81"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There were four decisions of the FW Commission.</w:t>
      </w:r>
    </w:p>
    <w:p w14:paraId="021E9400"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At first instance, a Commissioner decided that because the work undertaken by the Nexus and </w:t>
      </w:r>
      <w:proofErr w:type="spellStart"/>
      <w:r w:rsidRPr="001C6625">
        <w:rPr>
          <w:rFonts w:ascii="Times New Roman" w:hAnsi="Times New Roman"/>
        </w:rPr>
        <w:t>Mentser</w:t>
      </w:r>
      <w:proofErr w:type="spellEnd"/>
      <w:r w:rsidRPr="001C6625">
        <w:rPr>
          <w:rFonts w:ascii="Times New Roman" w:hAnsi="Times New Roman"/>
        </w:rPr>
        <w:t xml:space="preserve"> workers was not specialised labour,</w:t>
      </w:r>
      <w:r w:rsidRPr="001C6625">
        <w:rPr>
          <w:rStyle w:val="FootnoteReference"/>
          <w:rFonts w:ascii="Times New Roman" w:hAnsi="Times New Roman"/>
          <w:sz w:val="24"/>
        </w:rPr>
        <w:footnoteReference w:id="85"/>
      </w:r>
      <w:r w:rsidRPr="001C6625">
        <w:rPr>
          <w:rFonts w:ascii="Times New Roman" w:hAnsi="Times New Roman"/>
        </w:rPr>
        <w:t xml:space="preserve"> because the work of those individuals fell within the skills and competencies of the permanent workforce,</w:t>
      </w:r>
      <w:r w:rsidRPr="001C6625">
        <w:rPr>
          <w:rStyle w:val="FootnoteReference"/>
          <w:rFonts w:ascii="Times New Roman" w:hAnsi="Times New Roman"/>
          <w:sz w:val="24"/>
        </w:rPr>
        <w:footnoteReference w:id="86"/>
      </w:r>
      <w:r w:rsidRPr="001C6625">
        <w:rPr>
          <w:rFonts w:ascii="Times New Roman" w:hAnsi="Times New Roman"/>
        </w:rPr>
        <w:t xml:space="preserve"> and because the work was "ongoing and sustaining"</w:t>
      </w:r>
      <w:r w:rsidRPr="001C6625">
        <w:rPr>
          <w:rStyle w:val="FootnoteReference"/>
          <w:rFonts w:ascii="Times New Roman" w:hAnsi="Times New Roman"/>
          <w:sz w:val="24"/>
        </w:rPr>
        <w:footnoteReference w:id="87"/>
      </w:r>
      <w:r w:rsidRPr="001C6625">
        <w:rPr>
          <w:rFonts w:ascii="Times New Roman" w:hAnsi="Times New Roman"/>
        </w:rPr>
        <w:t xml:space="preserve"> it was reasonable in all the circumstances to redeploy the Employees into the jobs performed by the contract workers.</w:t>
      </w:r>
      <w:r w:rsidRPr="001C6625">
        <w:rPr>
          <w:rStyle w:val="FootnoteReference"/>
          <w:rFonts w:ascii="Times New Roman" w:hAnsi="Times New Roman"/>
          <w:sz w:val="24"/>
        </w:rPr>
        <w:footnoteReference w:id="88"/>
      </w:r>
      <w:r w:rsidRPr="001C6625">
        <w:rPr>
          <w:rFonts w:ascii="Times New Roman" w:hAnsi="Times New Roman"/>
        </w:rPr>
        <w:t xml:space="preserve"> In that respect, and based only upon another earlier decision of the FW Commission,</w:t>
      </w:r>
      <w:r w:rsidRPr="001C6625">
        <w:rPr>
          <w:rStyle w:val="FootnoteReference"/>
          <w:rFonts w:ascii="Times New Roman" w:hAnsi="Times New Roman"/>
          <w:sz w:val="24"/>
        </w:rPr>
        <w:footnoteReference w:id="89"/>
      </w:r>
      <w:r w:rsidRPr="001C6625">
        <w:rPr>
          <w:rFonts w:ascii="Times New Roman" w:hAnsi="Times New Roman"/>
        </w:rPr>
        <w:t xml:space="preserve"> the Commissioner formed the view that </w:t>
      </w:r>
      <w:r w:rsidRPr="001C6625">
        <w:rPr>
          <w:rFonts w:ascii="Times New Roman" w:hAnsi="Times New Roman"/>
        </w:rPr>
        <w:lastRenderedPageBreak/>
        <w:t>the appellant was not "philosophically opposed" to insourcing work undertaken by contractors.</w:t>
      </w:r>
      <w:r w:rsidRPr="001C6625">
        <w:rPr>
          <w:rStyle w:val="FootnoteReference"/>
          <w:rFonts w:ascii="Times New Roman" w:hAnsi="Times New Roman"/>
          <w:sz w:val="24"/>
        </w:rPr>
        <w:footnoteReference w:id="90"/>
      </w:r>
    </w:p>
    <w:p w14:paraId="6A2076F3"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That decision was appealed to the Full Bench of the FW Commission.</w:t>
      </w:r>
      <w:r w:rsidRPr="001C6625">
        <w:rPr>
          <w:rStyle w:val="FootnoteReference"/>
          <w:rFonts w:ascii="Times New Roman" w:hAnsi="Times New Roman"/>
          <w:sz w:val="24"/>
        </w:rPr>
        <w:footnoteReference w:id="91"/>
      </w:r>
      <w:r w:rsidRPr="001C6625">
        <w:rPr>
          <w:rFonts w:ascii="Times New Roman" w:hAnsi="Times New Roman"/>
        </w:rPr>
        <w:t xml:space="preserve"> The Full Bench quashed the decision and remitted it back for determination.</w:t>
      </w:r>
      <w:r w:rsidRPr="001C6625">
        <w:rPr>
          <w:rStyle w:val="FootnoteReference"/>
          <w:rFonts w:ascii="Times New Roman" w:hAnsi="Times New Roman"/>
          <w:sz w:val="24"/>
        </w:rPr>
        <w:footnoteReference w:id="92"/>
      </w:r>
      <w:r w:rsidRPr="001C6625">
        <w:rPr>
          <w:rFonts w:ascii="Times New Roman" w:hAnsi="Times New Roman"/>
        </w:rPr>
        <w:t xml:space="preserve"> The appeal proceeded on the basis that the appellant was obliged to demonstrate that the Commissioner's reasons contained an error of law, in the sense described in </w:t>
      </w:r>
      <w:r w:rsidRPr="001C6625">
        <w:rPr>
          <w:rFonts w:ascii="Times New Roman" w:hAnsi="Times New Roman"/>
          <w:i/>
          <w:iCs/>
        </w:rPr>
        <w:t>House v The King</w:t>
      </w:r>
      <w:r w:rsidRPr="001C6625">
        <w:rPr>
          <w:rFonts w:ascii="Times New Roman" w:hAnsi="Times New Roman"/>
        </w:rPr>
        <w:t>.</w:t>
      </w:r>
      <w:r w:rsidRPr="001C6625">
        <w:rPr>
          <w:rStyle w:val="FootnoteReference"/>
          <w:rFonts w:ascii="Times New Roman" w:hAnsi="Times New Roman"/>
          <w:sz w:val="24"/>
        </w:rPr>
        <w:footnoteReference w:id="93"/>
      </w:r>
      <w:r w:rsidRPr="001C6625">
        <w:rPr>
          <w:rFonts w:ascii="Times New Roman" w:hAnsi="Times New Roman"/>
        </w:rPr>
        <w:t xml:space="preserve"> The Full Bench decided that there was no evidence to support the finding that the appellant was not opposed to insourcing; the earlier decision of the FW Commission, relied upon by the Commissioner, did not supply such evidence.</w:t>
      </w:r>
      <w:r w:rsidRPr="001C6625">
        <w:rPr>
          <w:rStyle w:val="FootnoteReference"/>
          <w:rFonts w:ascii="Times New Roman" w:hAnsi="Times New Roman"/>
          <w:sz w:val="24"/>
        </w:rPr>
        <w:footnoteReference w:id="94"/>
      </w:r>
      <w:r w:rsidRPr="001C6625">
        <w:rPr>
          <w:rFonts w:ascii="Times New Roman" w:hAnsi="Times New Roman"/>
        </w:rPr>
        <w:t xml:space="preserve"> The Commissioner had thereby erred. It also held that there were no "binding principles" which regulate what is or is not reasonable in deciding whether a worker can be redeployed and that, accordingly, the replacement of a contract worker with a permanent employee could not be "automatically excluded" from consideration.</w:t>
      </w:r>
      <w:r w:rsidRPr="001C6625">
        <w:rPr>
          <w:rStyle w:val="FootnoteReference"/>
          <w:rFonts w:ascii="Times New Roman" w:hAnsi="Times New Roman"/>
          <w:sz w:val="24"/>
        </w:rPr>
        <w:footnoteReference w:id="95"/>
      </w:r>
      <w:r w:rsidRPr="001C6625">
        <w:rPr>
          <w:rFonts w:ascii="Times New Roman" w:hAnsi="Times New Roman"/>
        </w:rPr>
        <w:t xml:space="preserve"> Relevant factors included the degree of control over the work of the contractor by the employer, the length of the contract, any requirement to change the employer's business strategy, the history of contracting the work in question, the rights of third parties, that positions cannot be created where there are none, and that displacing existing occupants of positions may not be appropriate.</w:t>
      </w:r>
      <w:r w:rsidRPr="001C6625">
        <w:rPr>
          <w:rStyle w:val="FootnoteReference"/>
          <w:rFonts w:ascii="Times New Roman" w:hAnsi="Times New Roman"/>
          <w:sz w:val="24"/>
        </w:rPr>
        <w:footnoteReference w:id="96"/>
      </w:r>
      <w:r w:rsidRPr="001C6625">
        <w:rPr>
          <w:rFonts w:ascii="Times New Roman" w:hAnsi="Times New Roman"/>
        </w:rPr>
        <w:t xml:space="preserve"> The Full Bench also decided that the reasonableness of insourcing labour was not the correct question to pose for the purposes of s 389(2).</w:t>
      </w:r>
      <w:r w:rsidRPr="001C6625">
        <w:rPr>
          <w:rStyle w:val="FootnoteReference"/>
          <w:rFonts w:ascii="Times New Roman" w:hAnsi="Times New Roman"/>
          <w:sz w:val="24"/>
        </w:rPr>
        <w:footnoteReference w:id="97"/>
      </w:r>
    </w:p>
    <w:p w14:paraId="7A8035E6"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On remittal, it appears that the Commissioner did not accept that he had erred and in parts preferred his own views, rather than relying on the evidence before him. He stated, for example, that the Full Bench "obviously did not understand the background" to the earlier FW Commission decision he had relied upon.</w:t>
      </w:r>
      <w:r w:rsidRPr="001C6625">
        <w:rPr>
          <w:rStyle w:val="FootnoteReference"/>
          <w:rFonts w:ascii="Times New Roman" w:hAnsi="Times New Roman"/>
          <w:sz w:val="24"/>
        </w:rPr>
        <w:footnoteReference w:id="98"/>
      </w:r>
      <w:r w:rsidRPr="001C6625">
        <w:rPr>
          <w:rFonts w:ascii="Times New Roman" w:hAnsi="Times New Roman"/>
        </w:rPr>
        <w:t xml:space="preserve"> In relation to the appellant's use of </w:t>
      </w:r>
      <w:proofErr w:type="spellStart"/>
      <w:r w:rsidRPr="001C6625">
        <w:rPr>
          <w:rFonts w:ascii="Times New Roman" w:hAnsi="Times New Roman"/>
        </w:rPr>
        <w:t>Mentser</w:t>
      </w:r>
      <w:proofErr w:type="spellEnd"/>
      <w:r w:rsidRPr="001C6625">
        <w:rPr>
          <w:rFonts w:ascii="Times New Roman" w:hAnsi="Times New Roman"/>
        </w:rPr>
        <w:t xml:space="preserve"> following the fire, he said that instead of using that contractor "it could be argued that a change in the culture of </w:t>
      </w:r>
      <w:r w:rsidRPr="001C6625">
        <w:rPr>
          <w:rFonts w:ascii="Times New Roman" w:hAnsi="Times New Roman"/>
        </w:rPr>
        <w:lastRenderedPageBreak/>
        <w:t>Management was all that was needed".</w:t>
      </w:r>
      <w:r w:rsidRPr="001C6625">
        <w:rPr>
          <w:rStyle w:val="FootnoteReference"/>
          <w:rFonts w:ascii="Times New Roman" w:hAnsi="Times New Roman"/>
          <w:sz w:val="24"/>
        </w:rPr>
        <w:footnoteReference w:id="99"/>
      </w:r>
      <w:r w:rsidRPr="001C6625">
        <w:rPr>
          <w:rFonts w:ascii="Times New Roman" w:hAnsi="Times New Roman"/>
        </w:rPr>
        <w:t xml:space="preserve"> However, the appellant made no specific complaints about those observations before this Court.</w:t>
      </w:r>
    </w:p>
    <w:p w14:paraId="23A09F6F"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Nonetheless, the Commissioner did go on to apply the factors identified by the Full Bench as set out above.</w:t>
      </w:r>
      <w:r w:rsidRPr="001C6625">
        <w:rPr>
          <w:rStyle w:val="FootnoteReference"/>
          <w:rFonts w:ascii="Times New Roman" w:hAnsi="Times New Roman"/>
          <w:sz w:val="24"/>
        </w:rPr>
        <w:footnoteReference w:id="100"/>
      </w:r>
      <w:r w:rsidRPr="001C6625">
        <w:rPr>
          <w:rFonts w:ascii="Times New Roman" w:hAnsi="Times New Roman"/>
        </w:rPr>
        <w:t xml:space="preserve"> It is unnecessary to set out the findings that were made, save that when it came to considering the appellant's business strategy, the Commissioner confined himself to the utility of using </w:t>
      </w:r>
      <w:proofErr w:type="spellStart"/>
      <w:r w:rsidRPr="001C6625">
        <w:rPr>
          <w:rFonts w:ascii="Times New Roman" w:hAnsi="Times New Roman"/>
        </w:rPr>
        <w:t>Mentser</w:t>
      </w:r>
      <w:proofErr w:type="spellEnd"/>
      <w:r w:rsidRPr="001C6625">
        <w:rPr>
          <w:rFonts w:ascii="Times New Roman" w:hAnsi="Times New Roman"/>
        </w:rPr>
        <w:t xml:space="preserve"> and Nexus without any apparent consideration as to whether the appellant had policies or practices concerning the use of those contractors or the use of contractors more generally.</w:t>
      </w:r>
      <w:r w:rsidRPr="001C6625">
        <w:rPr>
          <w:rStyle w:val="FootnoteReference"/>
          <w:rFonts w:ascii="Times New Roman" w:hAnsi="Times New Roman"/>
          <w:sz w:val="24"/>
        </w:rPr>
        <w:footnoteReference w:id="101"/>
      </w:r>
      <w:r w:rsidRPr="001C6625">
        <w:rPr>
          <w:rFonts w:ascii="Times New Roman" w:hAnsi="Times New Roman"/>
        </w:rPr>
        <w:t xml:space="preserve"> </w:t>
      </w:r>
    </w:p>
    <w:p w14:paraId="641127EF"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When it came to considering the principle that it is not appropriate simply to create positions where none exist – a very grave consideration in this matter for the reasons expressed below – the Commissioner merely observed that there were in excess of 60 employees of Nexus and </w:t>
      </w:r>
      <w:proofErr w:type="spellStart"/>
      <w:r w:rsidRPr="001C6625">
        <w:rPr>
          <w:rFonts w:ascii="Times New Roman" w:hAnsi="Times New Roman"/>
        </w:rPr>
        <w:t>Mentser</w:t>
      </w:r>
      <w:proofErr w:type="spellEnd"/>
      <w:r w:rsidRPr="001C6625">
        <w:rPr>
          <w:rFonts w:ascii="Times New Roman" w:hAnsi="Times New Roman"/>
        </w:rPr>
        <w:t xml:space="preserve"> who continued to be employed at the Mine after the restructure.</w:t>
      </w:r>
      <w:r w:rsidRPr="001C6625">
        <w:rPr>
          <w:rStyle w:val="FootnoteReference"/>
          <w:rFonts w:ascii="Times New Roman" w:hAnsi="Times New Roman"/>
          <w:sz w:val="24"/>
        </w:rPr>
        <w:footnoteReference w:id="102"/>
      </w:r>
      <w:r w:rsidRPr="001C6625">
        <w:rPr>
          <w:rFonts w:ascii="Times New Roman" w:hAnsi="Times New Roman"/>
        </w:rPr>
        <w:t xml:space="preserve"> There was no consideration at all of the Full Bench's statement that it may not be appropriate to displace existing occupants of positions. Again, no specific complaint was made before this Court about these matters.</w:t>
      </w:r>
    </w:p>
    <w:p w14:paraId="0135E806"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After considering the factors identified by the Full Bench, as well as further factors pertaining to whether Nexus and </w:t>
      </w:r>
      <w:proofErr w:type="spellStart"/>
      <w:r w:rsidRPr="001C6625">
        <w:rPr>
          <w:rFonts w:ascii="Times New Roman" w:hAnsi="Times New Roman"/>
        </w:rPr>
        <w:t>Mentser</w:t>
      </w:r>
      <w:proofErr w:type="spellEnd"/>
      <w:r w:rsidRPr="001C6625">
        <w:rPr>
          <w:rFonts w:ascii="Times New Roman" w:hAnsi="Times New Roman"/>
        </w:rPr>
        <w:t xml:space="preserve"> performed specialist work, the Commissioner concluded that it was "feasible for the [appellant] to insource some of the work of the contractors".</w:t>
      </w:r>
      <w:r w:rsidRPr="001C6625">
        <w:rPr>
          <w:rStyle w:val="FootnoteReference"/>
          <w:rFonts w:ascii="Times New Roman" w:hAnsi="Times New Roman"/>
          <w:sz w:val="24"/>
        </w:rPr>
        <w:footnoteReference w:id="103"/>
      </w:r>
      <w:r w:rsidRPr="001C6625">
        <w:rPr>
          <w:rFonts w:ascii="Times New Roman" w:hAnsi="Times New Roman"/>
        </w:rPr>
        <w:t xml:space="preserve"> In that respect, it was found that there was sufficient basic black coal work to gainfully employ all of the Employees.</w:t>
      </w:r>
      <w:r w:rsidRPr="001C6625">
        <w:rPr>
          <w:rStyle w:val="FootnoteReference"/>
          <w:rFonts w:ascii="Times New Roman" w:hAnsi="Times New Roman"/>
          <w:sz w:val="24"/>
        </w:rPr>
        <w:footnoteReference w:id="104"/>
      </w:r>
    </w:p>
    <w:p w14:paraId="0C12ECC0"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On appeal yet again to the Full Bench, it was accepted that the Commissioner had made two errors. First, it was said that the Commissioner failed to consider whether, having regard to the terms of the agreements that had been entered into with each of </w:t>
      </w:r>
      <w:proofErr w:type="spellStart"/>
      <w:r w:rsidRPr="001C6625">
        <w:rPr>
          <w:rFonts w:ascii="Times New Roman" w:hAnsi="Times New Roman"/>
        </w:rPr>
        <w:t>Mentser</w:t>
      </w:r>
      <w:proofErr w:type="spellEnd"/>
      <w:r w:rsidRPr="001C6625">
        <w:rPr>
          <w:rFonts w:ascii="Times New Roman" w:hAnsi="Times New Roman"/>
        </w:rPr>
        <w:t xml:space="preserve"> and Nexus, there might have been an "impediment to insourcing the work".</w:t>
      </w:r>
      <w:r w:rsidRPr="001C6625">
        <w:rPr>
          <w:rStyle w:val="FootnoteReference"/>
          <w:rFonts w:ascii="Times New Roman" w:hAnsi="Times New Roman"/>
          <w:sz w:val="24"/>
        </w:rPr>
        <w:footnoteReference w:id="105"/>
      </w:r>
      <w:r w:rsidRPr="001C6625">
        <w:rPr>
          <w:rFonts w:ascii="Times New Roman" w:hAnsi="Times New Roman"/>
        </w:rPr>
        <w:t xml:space="preserve"> Secondly, it was submitted that the Commissioner had failed to consider the effect of insourcing on the employees of </w:t>
      </w:r>
      <w:proofErr w:type="spellStart"/>
      <w:r w:rsidRPr="001C6625">
        <w:rPr>
          <w:rFonts w:ascii="Times New Roman" w:hAnsi="Times New Roman"/>
        </w:rPr>
        <w:t>Mentser</w:t>
      </w:r>
      <w:proofErr w:type="spellEnd"/>
      <w:r w:rsidRPr="001C6625">
        <w:rPr>
          <w:rFonts w:ascii="Times New Roman" w:hAnsi="Times New Roman"/>
        </w:rPr>
        <w:t xml:space="preserve"> and Nexus when considering the appropriateness of displacing </w:t>
      </w:r>
      <w:r w:rsidRPr="001C6625">
        <w:rPr>
          <w:rFonts w:ascii="Times New Roman" w:hAnsi="Times New Roman"/>
        </w:rPr>
        <w:lastRenderedPageBreak/>
        <w:t>individuals.</w:t>
      </w:r>
      <w:r w:rsidRPr="001C6625">
        <w:rPr>
          <w:rStyle w:val="FootnoteReference"/>
          <w:rFonts w:ascii="Times New Roman" w:hAnsi="Times New Roman"/>
          <w:sz w:val="24"/>
        </w:rPr>
        <w:footnoteReference w:id="106"/>
      </w:r>
      <w:r w:rsidRPr="001C6625">
        <w:rPr>
          <w:rFonts w:ascii="Times New Roman" w:hAnsi="Times New Roman"/>
        </w:rPr>
        <w:t xml:space="preserve"> However, the Full Bench considered that these two matters "were not matters of great weight in the evidence or submissions of the Appellant".</w:t>
      </w:r>
      <w:r w:rsidRPr="001C6625">
        <w:rPr>
          <w:rStyle w:val="FootnoteReference"/>
          <w:rFonts w:ascii="Times New Roman" w:hAnsi="Times New Roman"/>
          <w:sz w:val="24"/>
        </w:rPr>
        <w:footnoteReference w:id="107"/>
      </w:r>
      <w:r w:rsidRPr="001C6625">
        <w:rPr>
          <w:rFonts w:ascii="Times New Roman" w:hAnsi="Times New Roman"/>
        </w:rPr>
        <w:t xml:space="preserve"> It followed that these factors did not demonstrate that the decision of the Commissioner was otherwise incorrect, especially given all the other factors that had been taken into account.</w:t>
      </w:r>
      <w:r w:rsidRPr="001C6625">
        <w:rPr>
          <w:rStyle w:val="FootnoteReference"/>
          <w:rFonts w:ascii="Times New Roman" w:hAnsi="Times New Roman"/>
          <w:sz w:val="24"/>
        </w:rPr>
        <w:footnoteReference w:id="108"/>
      </w:r>
      <w:r w:rsidRPr="001C6625">
        <w:rPr>
          <w:rFonts w:ascii="Times New Roman" w:hAnsi="Times New Roman"/>
        </w:rPr>
        <w:t xml:space="preserve"> For the reasons given below, in a case such as this, those two matters should have been given "great weight" by the appellant in leading evidence and making submissions.</w:t>
      </w:r>
    </w:p>
    <w:p w14:paraId="4D112890" w14:textId="77777777" w:rsidR="00A8709A" w:rsidRPr="001C6625" w:rsidRDefault="00A8709A" w:rsidP="001C6625">
      <w:pPr>
        <w:pStyle w:val="HeadingL1"/>
        <w:spacing w:after="260" w:line="280" w:lineRule="exact"/>
        <w:ind w:right="0"/>
        <w:jc w:val="both"/>
        <w:rPr>
          <w:rFonts w:ascii="Times New Roman" w:hAnsi="Times New Roman"/>
        </w:rPr>
      </w:pPr>
      <w:r w:rsidRPr="001C6625">
        <w:rPr>
          <w:rFonts w:ascii="Times New Roman" w:hAnsi="Times New Roman"/>
        </w:rPr>
        <w:t>The decision of the Full Court of the Federal Court</w:t>
      </w:r>
    </w:p>
    <w:p w14:paraId="264E051A"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The appellant made an application for judicial review of all four FW Commission decisions in the Federal Court of Australia. It sought orders quashing all four decisions.</w:t>
      </w:r>
      <w:r w:rsidRPr="001C6625">
        <w:rPr>
          <w:rFonts w:ascii="Times New Roman" w:hAnsi="Times New Roman"/>
          <w:b/>
          <w:bCs/>
        </w:rPr>
        <w:t xml:space="preserve"> </w:t>
      </w:r>
    </w:p>
    <w:p w14:paraId="1A267E14"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Citing this Court's decision in </w:t>
      </w:r>
      <w:r w:rsidRPr="001C6625">
        <w:rPr>
          <w:rFonts w:ascii="Times New Roman" w:hAnsi="Times New Roman"/>
          <w:i/>
          <w:iCs/>
        </w:rPr>
        <w:t>Coal and Allied Operations Pty Ltd v Australian Industrial Relations Commission</w:t>
      </w:r>
      <w:r w:rsidRPr="001C6625">
        <w:rPr>
          <w:rFonts w:ascii="Times New Roman" w:hAnsi="Times New Roman"/>
        </w:rPr>
        <w:t>,</w:t>
      </w:r>
      <w:r w:rsidRPr="001C6625">
        <w:rPr>
          <w:rStyle w:val="FootnoteReference"/>
          <w:rFonts w:ascii="Times New Roman" w:hAnsi="Times New Roman"/>
          <w:sz w:val="24"/>
        </w:rPr>
        <w:footnoteReference w:id="109"/>
      </w:r>
      <w:r w:rsidRPr="001C6625">
        <w:rPr>
          <w:rFonts w:ascii="Times New Roman" w:hAnsi="Times New Roman"/>
        </w:rPr>
        <w:t xml:space="preserve"> the Full Court considered that its task was to discern whether the second Full Bench decision was the product of jurisdictional error.</w:t>
      </w:r>
      <w:r w:rsidRPr="001C6625">
        <w:rPr>
          <w:rStyle w:val="FootnoteReference"/>
          <w:rFonts w:ascii="Times New Roman" w:hAnsi="Times New Roman"/>
          <w:sz w:val="24"/>
        </w:rPr>
        <w:footnoteReference w:id="110"/>
      </w:r>
      <w:r w:rsidRPr="001C6625">
        <w:rPr>
          <w:rFonts w:ascii="Times New Roman" w:hAnsi="Times New Roman"/>
        </w:rPr>
        <w:t xml:space="preserve"> The appellant relied upon essentially three grounds said to establish such error. The first error was that s 389(2) did not authorise the FW Commission to consider the redeployment of an employee to a position already filled by another. This was expressed as an inflexible proposition mandated by the language of the section. The second error was that the Full Bench misunderstood the applicable standard of appellate review. That review, it was contended, was not to be governed by an application of </w:t>
      </w:r>
      <w:r w:rsidRPr="001C6625">
        <w:rPr>
          <w:rFonts w:ascii="Times New Roman" w:hAnsi="Times New Roman"/>
          <w:i/>
          <w:iCs/>
        </w:rPr>
        <w:t>House v The King</w:t>
      </w:r>
      <w:r w:rsidRPr="001C6625">
        <w:rPr>
          <w:rFonts w:ascii="Times New Roman" w:hAnsi="Times New Roman"/>
        </w:rPr>
        <w:t>, but, rather, was to be carried out using the correctness standard. The third error was that the errors identified by the Full Bench in the second decision of the Commissioner were not immaterial.</w:t>
      </w:r>
    </w:p>
    <w:p w14:paraId="51BF919E"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For the reasons given below, it is unnecessary to address the Full Court's reasoning concerning the second alleged error, and the third alleged error was not pursued in this Court. As to the first alleged error, the appellant contended: that the word "redeploy" necessarily meant to deploy to a position which is vacant or available; that the language of s 389(2) did not contemplate the creation of new positions or different business structures; that the legislative history did not support any power of reconstruction of the appellant's enterprise; and finally that the </w:t>
      </w:r>
      <w:r w:rsidRPr="001C6625">
        <w:rPr>
          <w:rFonts w:ascii="Times New Roman" w:hAnsi="Times New Roman"/>
        </w:rPr>
        <w:lastRenderedPageBreak/>
        <w:t>approach of the Full Bench was inconsistent with the object of Pt 3-2 to establish procedures which are quick, flexible and informal.</w:t>
      </w:r>
      <w:r w:rsidRPr="001C6625">
        <w:rPr>
          <w:rStyle w:val="FootnoteReference"/>
          <w:rFonts w:ascii="Times New Roman" w:hAnsi="Times New Roman"/>
          <w:sz w:val="24"/>
        </w:rPr>
        <w:footnoteReference w:id="111"/>
      </w:r>
    </w:p>
    <w:p w14:paraId="3D4237C2"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In dismissing these contentions, Katzmann and </w:t>
      </w:r>
      <w:proofErr w:type="spellStart"/>
      <w:r w:rsidRPr="001C6625">
        <w:rPr>
          <w:rFonts w:ascii="Times New Roman" w:hAnsi="Times New Roman"/>
        </w:rPr>
        <w:t>Snaden</w:t>
      </w:r>
      <w:proofErr w:type="spellEnd"/>
      <w:r w:rsidRPr="001C6625">
        <w:rPr>
          <w:rFonts w:ascii="Times New Roman" w:hAnsi="Times New Roman"/>
        </w:rPr>
        <w:t> JJ emphasised that s 389(2) requires analysis of what measures an employer could have taken to redeploy an otherwise redundant employee. Given the "undeniable width of the text" of s 389(2), their Honours observed that there was no reason to exclude, as a possibly reasonable outcome, the freeing up of positions by reducing reliance on contract labour.</w:t>
      </w:r>
      <w:r w:rsidRPr="001C6625">
        <w:rPr>
          <w:rStyle w:val="FootnoteReference"/>
          <w:rFonts w:ascii="Times New Roman" w:hAnsi="Times New Roman"/>
          <w:sz w:val="24"/>
        </w:rPr>
        <w:footnoteReference w:id="112"/>
      </w:r>
      <w:r w:rsidRPr="001C6625">
        <w:rPr>
          <w:rFonts w:ascii="Times New Roman" w:hAnsi="Times New Roman"/>
        </w:rPr>
        <w:t xml:space="preserve"> If that introduced a measure of complexity, then that was necessarily intended.</w:t>
      </w:r>
      <w:r w:rsidRPr="001C6625">
        <w:rPr>
          <w:rStyle w:val="FootnoteReference"/>
          <w:rFonts w:ascii="Times New Roman" w:hAnsi="Times New Roman"/>
          <w:sz w:val="24"/>
        </w:rPr>
        <w:footnoteReference w:id="113"/>
      </w:r>
      <w:r w:rsidRPr="001C6625">
        <w:rPr>
          <w:rFonts w:ascii="Times New Roman" w:hAnsi="Times New Roman"/>
        </w:rPr>
        <w:t xml:space="preserve"> Moreover, the reference in s 389(2) to "in </w:t>
      </w:r>
      <w:r w:rsidRPr="001C6625">
        <w:rPr>
          <w:rFonts w:ascii="Times New Roman" w:hAnsi="Times New Roman"/>
          <w:i/>
          <w:iCs/>
          <w:u w:val="single"/>
        </w:rPr>
        <w:t>all</w:t>
      </w:r>
      <w:r w:rsidRPr="001C6625">
        <w:rPr>
          <w:rFonts w:ascii="Times New Roman" w:hAnsi="Times New Roman"/>
        </w:rPr>
        <w:t xml:space="preserve"> [of] the circumstances" meant that the inquiry could not constrained by an absolute rule of the kind contended for by the appellant.</w:t>
      </w:r>
      <w:r w:rsidRPr="001C6625">
        <w:rPr>
          <w:rStyle w:val="FootnoteReference"/>
          <w:rFonts w:ascii="Times New Roman" w:hAnsi="Times New Roman"/>
          <w:sz w:val="24"/>
        </w:rPr>
        <w:footnoteReference w:id="114"/>
      </w:r>
      <w:r w:rsidRPr="001C6625">
        <w:rPr>
          <w:rFonts w:ascii="Times New Roman" w:hAnsi="Times New Roman"/>
        </w:rPr>
        <w:t xml:space="preserve"> Ultimately, the plurality determined that all that controlled the inquiry mandated by s 389(2) is what "would have been reasonable in all the circumstances". Those words did not necessarily exclude the approach of the FW Commission. Katzmann and </w:t>
      </w:r>
      <w:proofErr w:type="spellStart"/>
      <w:r w:rsidRPr="001C6625">
        <w:rPr>
          <w:rFonts w:ascii="Times New Roman" w:hAnsi="Times New Roman"/>
        </w:rPr>
        <w:t>Snaden</w:t>
      </w:r>
      <w:proofErr w:type="spellEnd"/>
      <w:r w:rsidRPr="001C6625">
        <w:rPr>
          <w:rFonts w:ascii="Times New Roman" w:hAnsi="Times New Roman"/>
        </w:rPr>
        <w:t> JJ concluded that the Full Bench of the FW Commission had not misunderstood the language of s 389(2), and thus did not err.</w:t>
      </w:r>
      <w:r w:rsidRPr="001C6625">
        <w:rPr>
          <w:rStyle w:val="FootnoteReference"/>
          <w:rFonts w:ascii="Times New Roman" w:hAnsi="Times New Roman"/>
          <w:sz w:val="24"/>
        </w:rPr>
        <w:footnoteReference w:id="115"/>
      </w:r>
    </w:p>
    <w:p w14:paraId="3061F3C1"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Raper J agreed with Katzmann and </w:t>
      </w:r>
      <w:proofErr w:type="spellStart"/>
      <w:r w:rsidRPr="001C6625">
        <w:rPr>
          <w:rFonts w:ascii="Times New Roman" w:hAnsi="Times New Roman"/>
        </w:rPr>
        <w:t>Snaden</w:t>
      </w:r>
      <w:proofErr w:type="spellEnd"/>
      <w:r w:rsidRPr="001C6625">
        <w:rPr>
          <w:rFonts w:ascii="Times New Roman" w:hAnsi="Times New Roman"/>
        </w:rPr>
        <w:t> JJ.</w:t>
      </w:r>
      <w:r w:rsidRPr="001C6625">
        <w:rPr>
          <w:rStyle w:val="FootnoteReference"/>
          <w:rFonts w:ascii="Times New Roman" w:hAnsi="Times New Roman"/>
          <w:sz w:val="24"/>
        </w:rPr>
        <w:footnoteReference w:id="116"/>
      </w:r>
      <w:r w:rsidRPr="001C6625">
        <w:rPr>
          <w:rFonts w:ascii="Times New Roman" w:hAnsi="Times New Roman"/>
        </w:rPr>
        <w:t xml:space="preserve"> Her Honour acknowledged the attractiveness of the appellant's construction of s 389(2).</w:t>
      </w:r>
      <w:r w:rsidRPr="001C6625">
        <w:rPr>
          <w:rStyle w:val="FootnoteReference"/>
          <w:rFonts w:ascii="Times New Roman" w:hAnsi="Times New Roman"/>
          <w:sz w:val="24"/>
        </w:rPr>
        <w:footnoteReference w:id="117"/>
      </w:r>
      <w:r w:rsidRPr="001C6625">
        <w:rPr>
          <w:rFonts w:ascii="Times New Roman" w:hAnsi="Times New Roman"/>
        </w:rPr>
        <w:t xml:space="preserve"> But she accepted that the language of s 389(2) could not confine the concept of redeployment to a "particular (vacant) position".</w:t>
      </w:r>
      <w:r w:rsidRPr="001C6625">
        <w:rPr>
          <w:rStyle w:val="FootnoteReference"/>
          <w:rFonts w:ascii="Times New Roman" w:hAnsi="Times New Roman"/>
          <w:sz w:val="24"/>
        </w:rPr>
        <w:footnoteReference w:id="118"/>
      </w:r>
      <w:r w:rsidRPr="001C6625">
        <w:rPr>
          <w:rFonts w:ascii="Times New Roman" w:hAnsi="Times New Roman"/>
        </w:rPr>
        <w:t xml:space="preserve"> Having said that, Raper J observed, correctly, that it would be a "rare case indeed" in which it could be concluded that it would be reasonable to require the creation of new positions and a fundamental change to an employer's business model.</w:t>
      </w:r>
      <w:r w:rsidRPr="001C6625">
        <w:rPr>
          <w:rStyle w:val="FootnoteReference"/>
          <w:rFonts w:ascii="Times New Roman" w:hAnsi="Times New Roman"/>
          <w:sz w:val="24"/>
        </w:rPr>
        <w:footnoteReference w:id="119"/>
      </w:r>
    </w:p>
    <w:p w14:paraId="38D10AA1" w14:textId="77777777" w:rsidR="00A8709A" w:rsidRPr="001C6625" w:rsidRDefault="00A8709A" w:rsidP="001C6625">
      <w:pPr>
        <w:pStyle w:val="HeadingL1"/>
        <w:spacing w:after="260" w:line="280" w:lineRule="exact"/>
        <w:ind w:right="0"/>
        <w:jc w:val="both"/>
        <w:rPr>
          <w:rFonts w:ascii="Times New Roman" w:hAnsi="Times New Roman"/>
        </w:rPr>
      </w:pPr>
      <w:r w:rsidRPr="001C6625">
        <w:rPr>
          <w:rFonts w:ascii="Times New Roman" w:hAnsi="Times New Roman"/>
        </w:rPr>
        <w:lastRenderedPageBreak/>
        <w:t>The grounds of appeal</w:t>
      </w:r>
    </w:p>
    <w:p w14:paraId="4691A252"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appellant pursued two grounds of appeal in this Court. The first concerned the correct construction of s 389(2). The appellant again submitted that the language of s 389(2) did not authorise the FW Commission to inquire into whether an employer could make changes to its enterprise </w:t>
      </w:r>
      <w:proofErr w:type="gramStart"/>
      <w:r w:rsidRPr="001C6625">
        <w:rPr>
          <w:rFonts w:ascii="Times New Roman" w:hAnsi="Times New Roman"/>
        </w:rPr>
        <w:t>so as to</w:t>
      </w:r>
      <w:proofErr w:type="gramEnd"/>
      <w:r w:rsidRPr="001C6625">
        <w:rPr>
          <w:rFonts w:ascii="Times New Roman" w:hAnsi="Times New Roman"/>
        </w:rPr>
        <w:t xml:space="preserve"> create or make available a position for an employee who is otherwise redundant. It also submitted that the "enterprise" referred to in s 389(2) is the actual enterprise of the employer at the date of dismissal, and not some other enterprise conceived of in the mind of the FW Commission. </w:t>
      </w:r>
    </w:p>
    <w:p w14:paraId="5C0D09D7"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By its second ground of appeal, the appellant once again contended that the correctness standard of review was applicable before the Full Bench.</w:t>
      </w:r>
    </w:p>
    <w:p w14:paraId="7B3F6614" w14:textId="77777777" w:rsidR="00A8709A" w:rsidRPr="001C6625" w:rsidRDefault="00A8709A" w:rsidP="001C6625">
      <w:pPr>
        <w:pStyle w:val="HeadingL1"/>
        <w:spacing w:after="260" w:line="280" w:lineRule="exact"/>
        <w:ind w:right="0"/>
        <w:jc w:val="both"/>
        <w:rPr>
          <w:rFonts w:ascii="Times New Roman" w:hAnsi="Times New Roman"/>
        </w:rPr>
      </w:pPr>
      <w:r w:rsidRPr="001C6625">
        <w:rPr>
          <w:rFonts w:ascii="Times New Roman" w:hAnsi="Times New Roman"/>
        </w:rPr>
        <w:t>Ground one – no right of reconstruction</w:t>
      </w:r>
    </w:p>
    <w:p w14:paraId="4A3BF976" w14:textId="77777777" w:rsidR="00A8709A" w:rsidRPr="001C6625" w:rsidRDefault="00A8709A" w:rsidP="001C6625">
      <w:pPr>
        <w:pStyle w:val="HeadingL2"/>
        <w:spacing w:after="260" w:line="280" w:lineRule="exact"/>
        <w:ind w:right="0"/>
        <w:jc w:val="both"/>
        <w:rPr>
          <w:rFonts w:ascii="Times New Roman" w:hAnsi="Times New Roman"/>
        </w:rPr>
      </w:pPr>
      <w:r w:rsidRPr="001C6625">
        <w:rPr>
          <w:rFonts w:ascii="Times New Roman" w:hAnsi="Times New Roman"/>
        </w:rPr>
        <w:t>The appellant's contentions</w:t>
      </w:r>
    </w:p>
    <w:p w14:paraId="79DE08CB"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essential foundation of the appellant's case was that an "employer's enterprise" in s 389(2) is an objective fact as at the date of dismissal which cannot be altered by the FW Commission. The question posed by s 389(2), it was said, is not an abstract inquiry but rather is one fixed by reference to that enterprise. It was thus not open for the Commissioner to second-guess a business decision made by an employer about its enterprise. It submitted that the word "redeployed" did not mean "replaced". </w:t>
      </w:r>
    </w:p>
    <w:p w14:paraId="56044749"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The appellant also relied upon the Explanatory Memorandum</w:t>
      </w:r>
      <w:r w:rsidRPr="001C6625">
        <w:rPr>
          <w:rStyle w:val="FootnoteReference"/>
          <w:rFonts w:ascii="Times New Roman" w:hAnsi="Times New Roman"/>
          <w:sz w:val="24"/>
        </w:rPr>
        <w:footnoteReference w:id="120"/>
      </w:r>
      <w:r w:rsidRPr="001C6625">
        <w:rPr>
          <w:rFonts w:ascii="Times New Roman" w:hAnsi="Times New Roman"/>
        </w:rPr>
        <w:t xml:space="preserve"> which accompanied the introduction of the </w:t>
      </w:r>
      <w:r w:rsidRPr="001C6625">
        <w:rPr>
          <w:rFonts w:ascii="Times New Roman" w:hAnsi="Times New Roman"/>
          <w:i/>
          <w:iCs/>
        </w:rPr>
        <w:t>Fair Work Bill 2008</w:t>
      </w:r>
      <w:r w:rsidRPr="001C6625">
        <w:rPr>
          <w:rFonts w:ascii="Times New Roman" w:hAnsi="Times New Roman"/>
        </w:rPr>
        <w:t> (</w:t>
      </w:r>
      <w:proofErr w:type="spellStart"/>
      <w:r w:rsidRPr="001C6625">
        <w:rPr>
          <w:rFonts w:ascii="Times New Roman" w:hAnsi="Times New Roman"/>
        </w:rPr>
        <w:t>Cth</w:t>
      </w:r>
      <w:proofErr w:type="spellEnd"/>
      <w:r w:rsidRPr="001C6625">
        <w:rPr>
          <w:rFonts w:ascii="Times New Roman" w:hAnsi="Times New Roman"/>
        </w:rPr>
        <w:t>), and which gives an example of when it would not be reasonable to redeploy a person. That example was when there are "no positions available" for that former employee. The appellant submitted that if there are in fact no available jobs to be filled, it was not open to the FW Commission to restructure an enterprise to create such positions for the first time. That was especially so if this restructure necessarily involved the termination of another person's employment. The FW Commission could not pick and choose as to who must go and who may stay. The FW Commission did that here, it was said, when it decided that the Employees should be given the jobs of the contract workers.</w:t>
      </w:r>
    </w:p>
    <w:p w14:paraId="7D2F98F4"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foregoing was said to be supported by s 391(1A) of the FW Act, which provides for redeployment to an associated entity, but only if the person's position with the employer no longer exists. In other words, it was contended that provision assumes that one cannot be redeployed with an employer if at the date of dismissal </w:t>
      </w:r>
      <w:r w:rsidRPr="001C6625">
        <w:rPr>
          <w:rFonts w:ascii="Times New Roman" w:hAnsi="Times New Roman"/>
        </w:rPr>
        <w:lastRenderedPageBreak/>
        <w:t>there are no vacancies to fill, and no such vacancies are otherwise expected in the future.</w:t>
      </w:r>
    </w:p>
    <w:p w14:paraId="260BB5E3"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foregoing was also said to be supported by the objects of Pt 3-2 of the FW Act and </w:t>
      </w:r>
      <w:proofErr w:type="gramStart"/>
      <w:r w:rsidRPr="001C6625">
        <w:rPr>
          <w:rFonts w:ascii="Times New Roman" w:hAnsi="Times New Roman"/>
        </w:rPr>
        <w:t>in particular by</w:t>
      </w:r>
      <w:proofErr w:type="gramEnd"/>
      <w:r w:rsidRPr="001C6625">
        <w:rPr>
          <w:rFonts w:ascii="Times New Roman" w:hAnsi="Times New Roman"/>
        </w:rPr>
        <w:t xml:space="preserve"> the need that there be procedures which are "quick, flexible and informal". If the FW Commission has a broad power to reconstruct an enterprise, it was said that the proceedings before it will be unable to be of this kind. They will be both complex and protracted. The appellant submitted that this could not have been what Parliament intended.</w:t>
      </w:r>
    </w:p>
    <w:p w14:paraId="2A4D9903" w14:textId="77777777" w:rsidR="00A8709A" w:rsidRPr="001C6625" w:rsidRDefault="00A8709A" w:rsidP="001C6625">
      <w:pPr>
        <w:pStyle w:val="HeadingL2"/>
        <w:spacing w:after="260" w:line="280" w:lineRule="exact"/>
        <w:ind w:right="0"/>
        <w:jc w:val="both"/>
        <w:rPr>
          <w:rFonts w:ascii="Times New Roman" w:hAnsi="Times New Roman"/>
        </w:rPr>
      </w:pPr>
      <w:r w:rsidRPr="001C6625">
        <w:rPr>
          <w:rFonts w:ascii="Times New Roman" w:hAnsi="Times New Roman"/>
        </w:rPr>
        <w:t>Disposition of ground one</w:t>
      </w:r>
    </w:p>
    <w:p w14:paraId="7DF3CFDE"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Much, but not all, of what the appellant submitted may be accepted. One commences with a consideration of s 389(1). Unless that provision is satisfied, one will not need to consider s 389(2). Section 389(1) has two limbs. The first, found in para (a), is the more relevant to this matter. The second, found in para (b), is concerned with consultation by an employer and is not in dispute. </w:t>
      </w:r>
    </w:p>
    <w:p w14:paraId="0D7A784E"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Section 389(1)(a) has two parts. The first turns on the existence of a decision in fact made by an employer. It is the decision to no longer require a person's job to be performed by anyone. That is a choice which cannot be set aside or second-guessed. It is one reserved to the employer to make and no-one else. But it can only be made for a particular reason.</w:t>
      </w:r>
    </w:p>
    <w:p w14:paraId="2E65F72B"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second part of s 389(1)(a) supplies that reason. It is that the job has ceased to be needed "because of changes in the operational requirements of the employer's enterprise". However, an employer is at liberty to determine what those changes might be, or if they are needed. That is because it is the employer's "enterprise" which is in issue. The decision to make changes is not qualified by any requirement of reasonableness, and it cannot otherwise be challenged in the FW Commission, assuming it to be genuine. It is in that sense that the capacity to render a position redundant has been likened to an employer's "prerogative". As Ryan J observed in </w:t>
      </w:r>
      <w:r w:rsidRPr="001C6625">
        <w:rPr>
          <w:rFonts w:ascii="Times New Roman" w:hAnsi="Times New Roman"/>
          <w:i/>
          <w:iCs/>
        </w:rPr>
        <w:t>Jones v Department of Energy and Minerals</w:t>
      </w:r>
      <w:r w:rsidRPr="001C6625">
        <w:rPr>
          <w:rFonts w:ascii="Times New Roman" w:hAnsi="Times New Roman"/>
        </w:rPr>
        <w:t>:</w:t>
      </w:r>
      <w:r w:rsidRPr="001C6625">
        <w:rPr>
          <w:rStyle w:val="FootnoteReference"/>
          <w:rFonts w:ascii="Times New Roman" w:hAnsi="Times New Roman"/>
          <w:sz w:val="24"/>
        </w:rPr>
        <w:footnoteReference w:id="121"/>
      </w:r>
    </w:p>
    <w:p w14:paraId="18C7F441" w14:textId="77777777" w:rsidR="00A8709A" w:rsidRDefault="00A8709A" w:rsidP="001C6625">
      <w:pPr>
        <w:pStyle w:val="LeftrightafterHC"/>
        <w:spacing w:before="0" w:after="260" w:line="280" w:lineRule="exact"/>
        <w:ind w:right="0"/>
        <w:jc w:val="both"/>
        <w:rPr>
          <w:rFonts w:ascii="Times New Roman" w:hAnsi="Times New Roman"/>
        </w:rPr>
      </w:pPr>
      <w:r w:rsidRPr="001C6625">
        <w:rPr>
          <w:rFonts w:ascii="Times New Roman" w:hAnsi="Times New Roman"/>
        </w:rPr>
        <w:t xml:space="preserve">"[I]t is within the employer's prerogative to rearrange the organisational structure by breaking up the collection of functions, duties and </w:t>
      </w:r>
      <w:r w:rsidRPr="001C6625">
        <w:rPr>
          <w:rFonts w:ascii="Times New Roman" w:hAnsi="Times New Roman"/>
        </w:rPr>
        <w:lastRenderedPageBreak/>
        <w:t xml:space="preserve">responsibilities attached to a single position and distributing them among the holders of other positions, including </w:t>
      </w:r>
      <w:proofErr w:type="gramStart"/>
      <w:r w:rsidRPr="001C6625">
        <w:rPr>
          <w:rFonts w:ascii="Times New Roman" w:hAnsi="Times New Roman"/>
        </w:rPr>
        <w:t>newly-created</w:t>
      </w:r>
      <w:proofErr w:type="gramEnd"/>
      <w:r w:rsidRPr="001C6625">
        <w:rPr>
          <w:rFonts w:ascii="Times New Roman" w:hAnsi="Times New Roman"/>
        </w:rPr>
        <w:t xml:space="preserve"> positions."</w:t>
      </w:r>
    </w:p>
    <w:p w14:paraId="49F22DF7"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In contrast, s 389(2) is qualified by a requirement of reasonableness. A person's dismissal will not be a case of genuine redundancy "if it would have been reasonable in all the circumstances for the person to be redeployed". As Katzmann and </w:t>
      </w:r>
      <w:proofErr w:type="spellStart"/>
      <w:r w:rsidRPr="001C6625">
        <w:rPr>
          <w:rFonts w:ascii="Times New Roman" w:hAnsi="Times New Roman"/>
        </w:rPr>
        <w:t>Snaden</w:t>
      </w:r>
      <w:proofErr w:type="spellEnd"/>
      <w:r w:rsidRPr="001C6625">
        <w:rPr>
          <w:rFonts w:ascii="Times New Roman" w:hAnsi="Times New Roman"/>
        </w:rPr>
        <w:t> JJ observed, this language is broad.</w:t>
      </w:r>
      <w:r w:rsidRPr="001C6625">
        <w:rPr>
          <w:rStyle w:val="FootnoteReference"/>
          <w:rFonts w:ascii="Times New Roman" w:hAnsi="Times New Roman"/>
          <w:sz w:val="24"/>
        </w:rPr>
        <w:footnoteReference w:id="122"/>
      </w:r>
      <w:r w:rsidRPr="001C6625">
        <w:rPr>
          <w:rFonts w:ascii="Times New Roman" w:hAnsi="Times New Roman"/>
        </w:rPr>
        <w:t xml:space="preserve"> But the breadth of the inquiry authorised by s 389(2) is controlled by the fact that it is posed in respect of the employer's (or associated entity's) "enterprise" and that it is directed to reasonableness "in all the circumstances". The word "in", in this context means, "in accordance with". And the word "enterprise" must bear the same meaning in s 389(2) as it does in s 389(1).</w:t>
      </w:r>
      <w:r w:rsidRPr="001C6625">
        <w:rPr>
          <w:rStyle w:val="FootnoteReference"/>
          <w:rFonts w:ascii="Times New Roman" w:hAnsi="Times New Roman"/>
          <w:sz w:val="24"/>
        </w:rPr>
        <w:footnoteReference w:id="123"/>
      </w:r>
    </w:p>
    <w:p w14:paraId="6ADA3A17"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In the context of the privilege afforded to employers by s 389(1), the phrase "employer's enterprise" in s 389(2) is a reference to the actual enterprise of an employer as at the date of dismissal. In other words, the FW Commission must take the enterprise as it in fact was on that day. That includes, for example, </w:t>
      </w:r>
      <w:proofErr w:type="gramStart"/>
      <w:r w:rsidRPr="001C6625">
        <w:rPr>
          <w:rFonts w:ascii="Times New Roman" w:hAnsi="Times New Roman"/>
        </w:rPr>
        <w:t>all of</w:t>
      </w:r>
      <w:proofErr w:type="gramEnd"/>
      <w:r w:rsidRPr="001C6625">
        <w:rPr>
          <w:rFonts w:ascii="Times New Roman" w:hAnsi="Times New Roman"/>
        </w:rPr>
        <w:t xml:space="preserve"> the actual policies, processes, procedures, strategies and business choices of the enterprise, including any plans it had for the future. It includes the composition of the enterprise's actual labour force, as well as any vacant positions which existed at that time, or which were expected to arise. It includes the approach of the business to issues such as risk-taking, its corporate governance practices and its methods of carrying on a business. It includes its policies and practices in relation to the use of labour, including as to whether to use permanent employees, independent contractors, casual labour, or contractors. It also includes the actual practices and policies of the enterprise in relation to labour relations. The FW Commission, subject to any issues of proof, must accept all of this in applying s 389(2) of the FW Act.</w:t>
      </w:r>
    </w:p>
    <w:p w14:paraId="50F36AA2"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"circumstances" are again </w:t>
      </w:r>
      <w:proofErr w:type="gramStart"/>
      <w:r w:rsidRPr="001C6625">
        <w:rPr>
          <w:rFonts w:ascii="Times New Roman" w:hAnsi="Times New Roman"/>
        </w:rPr>
        <w:t>all of</w:t>
      </w:r>
      <w:proofErr w:type="gramEnd"/>
      <w:r w:rsidRPr="001C6625">
        <w:rPr>
          <w:rFonts w:ascii="Times New Roman" w:hAnsi="Times New Roman"/>
        </w:rPr>
        <w:t xml:space="preserve"> the actual circumstances which in fact existed as at the date of dismissal, and which are relevant to the issue of redeployment. They include </w:t>
      </w:r>
      <w:proofErr w:type="gramStart"/>
      <w:r w:rsidRPr="001C6625">
        <w:rPr>
          <w:rFonts w:ascii="Times New Roman" w:hAnsi="Times New Roman"/>
        </w:rPr>
        <w:t>all of</w:t>
      </w:r>
      <w:proofErr w:type="gramEnd"/>
      <w:r w:rsidRPr="001C6625">
        <w:rPr>
          <w:rFonts w:ascii="Times New Roman" w:hAnsi="Times New Roman"/>
        </w:rPr>
        <w:t xml:space="preserve"> the above. They also include the "changes in the operational requirements" of the enterprise, the decision of the employer that a particular job is no longer needed, the actual and expected prevailing economic and market conditions, and any other fact as at the date of dismissal that might be relevant to the inquiry mandated by s 389(2).</w:t>
      </w:r>
    </w:p>
    <w:p w14:paraId="254EA072"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lastRenderedPageBreak/>
        <w:tab/>
        <w:t>It is in these circumstances that the question must be posed as to whether it would have been reasonable for a person who has been dismissed to be redeployed in the employer's enterprise, or in an associated entity's enterprise. The answer to that question takes the enterprise as it finds it on the date of dismissal in the sense described above. That is why the two matters found by the Full Bench to have been overlooked by the Commissioner should have been given great weight in the submissions and evidence of the appellant.</w:t>
      </w:r>
    </w:p>
    <w:p w14:paraId="546DF5DA"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But the language of s 389 does not otherwise limit how the FW Commission is to answer that question. It certainly does not in every case prohibit asking whether an employer could have made changes to its enterprise </w:t>
      </w:r>
      <w:proofErr w:type="gramStart"/>
      <w:r w:rsidRPr="001C6625">
        <w:rPr>
          <w:rFonts w:ascii="Times New Roman" w:hAnsi="Times New Roman"/>
        </w:rPr>
        <w:t>so as to</w:t>
      </w:r>
      <w:proofErr w:type="gramEnd"/>
      <w:r w:rsidRPr="001C6625">
        <w:rPr>
          <w:rFonts w:ascii="Times New Roman" w:hAnsi="Times New Roman"/>
        </w:rPr>
        <w:t xml:space="preserve"> create or make available a position to a person who would otherwise have been made redundant. Neither the statutory language, context or purpose support</w:t>
      </w:r>
      <w:r>
        <w:rPr>
          <w:rFonts w:ascii="Times New Roman" w:hAnsi="Times New Roman"/>
        </w:rPr>
        <w:t>s</w:t>
      </w:r>
      <w:r w:rsidRPr="001C6625">
        <w:rPr>
          <w:rFonts w:ascii="Times New Roman" w:hAnsi="Times New Roman"/>
        </w:rPr>
        <w:t xml:space="preserve"> such a proscriptive rule. Yet that was the very proposition of law upon which the </w:t>
      </w:r>
      <w:proofErr w:type="gramStart"/>
      <w:r w:rsidRPr="001C6625">
        <w:rPr>
          <w:rFonts w:ascii="Times New Roman" w:hAnsi="Times New Roman"/>
        </w:rPr>
        <w:t>appellant based</w:t>
      </w:r>
      <w:proofErr w:type="gramEnd"/>
      <w:r w:rsidRPr="001C6625">
        <w:rPr>
          <w:rFonts w:ascii="Times New Roman" w:hAnsi="Times New Roman"/>
        </w:rPr>
        <w:t xml:space="preserve"> ground one of its appeal. That proposition must be rejected.</w:t>
      </w:r>
    </w:p>
    <w:p w14:paraId="197D8E21"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The statutory context, including the objects of Pt 3-2 as well as s 391(1A), compels no contrary conclusion. This appeal merely confirms the authority of the FW Commission to make a particular type of inquiry </w:t>
      </w:r>
      <w:proofErr w:type="gramStart"/>
      <w:r w:rsidRPr="001C6625">
        <w:rPr>
          <w:rFonts w:ascii="Times New Roman" w:hAnsi="Times New Roman"/>
        </w:rPr>
        <w:t>in a given</w:t>
      </w:r>
      <w:proofErr w:type="gramEnd"/>
      <w:r w:rsidRPr="001C6625">
        <w:rPr>
          <w:rFonts w:ascii="Times New Roman" w:hAnsi="Times New Roman"/>
        </w:rPr>
        <w:t xml:space="preserve"> case. Whether that results in greater complexity may be doubted; but more importantly, and in any event, as Raper J observed, cases mandating such an inquiry will be rare.</w:t>
      </w:r>
      <w:r w:rsidRPr="001C6625">
        <w:rPr>
          <w:rStyle w:val="FootnoteReference"/>
          <w:rFonts w:ascii="Times New Roman" w:hAnsi="Times New Roman"/>
          <w:sz w:val="24"/>
        </w:rPr>
        <w:footnoteReference w:id="124"/>
      </w:r>
      <w:r w:rsidRPr="001C6625">
        <w:rPr>
          <w:rFonts w:ascii="Times New Roman" w:hAnsi="Times New Roman"/>
        </w:rPr>
        <w:t xml:space="preserve"> As for s 391(1A), it merely reflects the more typical case where redeployment is not possible in an enterprise because there are no vacancies which are available.</w:t>
      </w:r>
    </w:p>
    <w:p w14:paraId="00C24AFA"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Given the content of the first ground of appeal, this Court is not on this occasion concerned with the legal merit of the conclusion about the reasonableness of redeployment reached below. Having said that, it must be accepted that it would be difficult to conclude that redeployment is reasonable if that meant that another person with a job, for which there is a business need, </w:t>
      </w:r>
      <w:proofErr w:type="gramStart"/>
      <w:r w:rsidRPr="001C6625">
        <w:rPr>
          <w:rFonts w:ascii="Times New Roman" w:hAnsi="Times New Roman"/>
        </w:rPr>
        <w:t>has to</w:t>
      </w:r>
      <w:proofErr w:type="gramEnd"/>
      <w:r w:rsidRPr="001C6625">
        <w:rPr>
          <w:rFonts w:ascii="Times New Roman" w:hAnsi="Times New Roman"/>
        </w:rPr>
        <w:t xml:space="preserve"> make way for someone else whose job was no longer needed. It would make very little sense in the ordinary case to conclude that it was reasonable to redeploy a person by terminating the permanent employment of another person. No different conclusion might be expected if the other person were employed by a contractor, or if they were themselves independent contractors or casual labourers. Redeployment of a person at the expense of another person's position would be a very grave step to take and would be unlikely to be a reasonable outcome.</w:t>
      </w:r>
    </w:p>
    <w:p w14:paraId="38C31B22"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The foregoing reflects an earlier decision of the FW Commission that states the following in relation to s 389(2):</w:t>
      </w:r>
      <w:r w:rsidRPr="001C6625">
        <w:rPr>
          <w:rStyle w:val="FootnoteReference"/>
          <w:rFonts w:ascii="Times New Roman" w:hAnsi="Times New Roman"/>
          <w:sz w:val="24"/>
        </w:rPr>
        <w:footnoteReference w:id="125"/>
      </w:r>
    </w:p>
    <w:p w14:paraId="2FF4B7AD" w14:textId="77777777" w:rsidR="00A8709A" w:rsidRPr="001C6625" w:rsidRDefault="00A8709A" w:rsidP="001C6625">
      <w:pPr>
        <w:pStyle w:val="NormalBody"/>
        <w:spacing w:after="260" w:line="280" w:lineRule="exact"/>
        <w:ind w:right="0"/>
        <w:jc w:val="both"/>
        <w:rPr>
          <w:rFonts w:ascii="Times New Roman" w:hAnsi="Times New Roman"/>
        </w:rPr>
      </w:pPr>
      <w:r w:rsidRPr="001C6625">
        <w:rPr>
          <w:rFonts w:ascii="Times New Roman" w:hAnsi="Times New Roman"/>
        </w:rPr>
        <w:lastRenderedPageBreak/>
        <w:t>(a)</w:t>
      </w:r>
      <w:r w:rsidRPr="001C6625">
        <w:rPr>
          <w:rFonts w:ascii="Times New Roman" w:hAnsi="Times New Roman"/>
        </w:rPr>
        <w:tab/>
        <w:t xml:space="preserve">positions cannot be created where there are </w:t>
      </w:r>
      <w:proofErr w:type="gramStart"/>
      <w:r w:rsidRPr="001C6625">
        <w:rPr>
          <w:rFonts w:ascii="Times New Roman" w:hAnsi="Times New Roman"/>
        </w:rPr>
        <w:t>none;</w:t>
      </w:r>
      <w:proofErr w:type="gramEnd"/>
    </w:p>
    <w:p w14:paraId="5A37425C" w14:textId="77777777" w:rsidR="00A8709A" w:rsidRPr="001C6625" w:rsidRDefault="00A8709A" w:rsidP="001C6625">
      <w:pPr>
        <w:pStyle w:val="NormalBody"/>
        <w:spacing w:after="260" w:line="280" w:lineRule="exact"/>
        <w:ind w:left="720" w:right="0" w:hanging="720"/>
        <w:jc w:val="both"/>
        <w:rPr>
          <w:rFonts w:ascii="Times New Roman" w:hAnsi="Times New Roman"/>
        </w:rPr>
      </w:pPr>
      <w:r w:rsidRPr="001C6625">
        <w:rPr>
          <w:rFonts w:ascii="Times New Roman" w:hAnsi="Times New Roman"/>
        </w:rPr>
        <w:t>(b)</w:t>
      </w:r>
      <w:r w:rsidRPr="001C6625">
        <w:rPr>
          <w:rFonts w:ascii="Times New Roman" w:hAnsi="Times New Roman"/>
        </w:rPr>
        <w:tab/>
        <w:t>displacing existing occupants of positions is not appropriate; and</w:t>
      </w:r>
    </w:p>
    <w:p w14:paraId="14F9AD73" w14:textId="77777777" w:rsidR="00A8709A" w:rsidRPr="001C6625" w:rsidRDefault="00A8709A" w:rsidP="001C6625">
      <w:pPr>
        <w:pStyle w:val="NormalBody"/>
        <w:spacing w:after="260" w:line="280" w:lineRule="exact"/>
        <w:ind w:left="720" w:right="0" w:hanging="720"/>
        <w:jc w:val="both"/>
        <w:rPr>
          <w:rFonts w:ascii="Times New Roman" w:hAnsi="Times New Roman"/>
        </w:rPr>
      </w:pPr>
      <w:r w:rsidRPr="001C6625">
        <w:rPr>
          <w:rFonts w:ascii="Times New Roman" w:hAnsi="Times New Roman"/>
        </w:rPr>
        <w:t>(c)</w:t>
      </w:r>
      <w:r w:rsidRPr="001C6625">
        <w:rPr>
          <w:rFonts w:ascii="Times New Roman" w:hAnsi="Times New Roman"/>
        </w:rPr>
        <w:tab/>
        <w:t>a requirement that there be a complete change in the employer's employment strategy is not appropriate.</w:t>
      </w:r>
    </w:p>
    <w:p w14:paraId="497FC914"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The Full Bench in that matter observed that the foregoing propositions are not "binding principles applicable to every case"</w:t>
      </w:r>
      <w:r>
        <w:rPr>
          <w:rFonts w:ascii="Times New Roman" w:hAnsi="Times New Roman"/>
        </w:rPr>
        <w:t>,</w:t>
      </w:r>
      <w:r w:rsidRPr="001C6625">
        <w:rPr>
          <w:rStyle w:val="FootnoteReference"/>
          <w:rFonts w:ascii="Times New Roman" w:hAnsi="Times New Roman"/>
          <w:sz w:val="24"/>
        </w:rPr>
        <w:footnoteReference w:id="126"/>
      </w:r>
      <w:r w:rsidRPr="001C6625">
        <w:rPr>
          <w:rFonts w:ascii="Times New Roman" w:hAnsi="Times New Roman"/>
        </w:rPr>
        <w:t xml:space="preserve"> and that is so. But they are an expression of what the measure of reasonableness should demand in an ordinary case. The passage in the Explanatory Memorandum, relied upon by the appellant, reflects that fact.</w:t>
      </w:r>
    </w:p>
    <w:p w14:paraId="4651D5DD"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Moreover, if it were clear from the evidence that any postulated change to an enterprise would be inconsistent with the nature of the actual enterprise, or with any of its actual practices, policies, procedures, strategies or plans, then it is likely that any such change could not be reasonable. But there may also be cases – although they are likely to be rare – where the evidence nonetheless supports the relevance of making an inquiry into whether an enterprise could reasonably have been altered to create new jobs, or to make other jobs available to be filled. These are issues which will ultimately turn on the evidence adduced before the FW Commission.</w:t>
      </w:r>
    </w:p>
    <w:p w14:paraId="4C8651B5"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Because the FW Commission was authorised to make the inquiry into whether an employer could make changes to its enterprise </w:t>
      </w:r>
      <w:proofErr w:type="gramStart"/>
      <w:r w:rsidRPr="001C6625">
        <w:rPr>
          <w:rFonts w:ascii="Times New Roman" w:hAnsi="Times New Roman"/>
        </w:rPr>
        <w:t>so as to</w:t>
      </w:r>
      <w:proofErr w:type="gramEnd"/>
      <w:r w:rsidRPr="001C6625">
        <w:rPr>
          <w:rFonts w:ascii="Times New Roman" w:hAnsi="Times New Roman"/>
        </w:rPr>
        <w:t xml:space="preserve"> create or make available a position for an employee who is otherwise redundant, ground one is rejected.</w:t>
      </w:r>
    </w:p>
    <w:p w14:paraId="57F95F19" w14:textId="77777777" w:rsidR="00A8709A" w:rsidRPr="001C6625" w:rsidRDefault="00A8709A" w:rsidP="001C6625">
      <w:pPr>
        <w:pStyle w:val="HeadingL1"/>
        <w:spacing w:after="260" w:line="280" w:lineRule="exact"/>
        <w:ind w:right="0"/>
        <w:jc w:val="both"/>
        <w:rPr>
          <w:rFonts w:ascii="Times New Roman" w:hAnsi="Times New Roman"/>
        </w:rPr>
      </w:pPr>
      <w:r w:rsidRPr="001C6625">
        <w:rPr>
          <w:rFonts w:ascii="Times New Roman" w:hAnsi="Times New Roman"/>
        </w:rPr>
        <w:t>Ground two – the standard of review</w:t>
      </w:r>
    </w:p>
    <w:p w14:paraId="14C233D3" w14:textId="77777777" w:rsidR="00A8709A" w:rsidRPr="001C6625" w:rsidRDefault="00A8709A" w:rsidP="001C6625">
      <w:pPr>
        <w:pStyle w:val="FixListStyle"/>
        <w:spacing w:after="260" w:line="280" w:lineRule="exact"/>
        <w:ind w:right="0"/>
        <w:jc w:val="both"/>
        <w:rPr>
          <w:rFonts w:ascii="Times New Roman" w:hAnsi="Times New Roman"/>
        </w:rPr>
      </w:pPr>
      <w:r w:rsidRPr="001C6625">
        <w:rPr>
          <w:rFonts w:ascii="Times New Roman" w:hAnsi="Times New Roman"/>
        </w:rPr>
        <w:tab/>
        <w:t xml:space="preserve">I respectfully agree with and adopt the reasons of </w:t>
      </w:r>
      <w:proofErr w:type="spellStart"/>
      <w:r w:rsidRPr="001C6625">
        <w:rPr>
          <w:rFonts w:ascii="Times New Roman" w:hAnsi="Times New Roman"/>
        </w:rPr>
        <w:t>Gageler</w:t>
      </w:r>
      <w:proofErr w:type="spellEnd"/>
      <w:r w:rsidRPr="001C6625">
        <w:rPr>
          <w:rFonts w:ascii="Times New Roman" w:hAnsi="Times New Roman"/>
        </w:rPr>
        <w:t xml:space="preserve"> CJ, Gordon and Beech-Jones JJ in relation to ground two. </w:t>
      </w:r>
    </w:p>
    <w:p w14:paraId="794AF526" w14:textId="77777777" w:rsidR="00A8709A" w:rsidRPr="001C6625" w:rsidRDefault="00A8709A" w:rsidP="001C6625">
      <w:pPr>
        <w:pStyle w:val="HeadingL1"/>
        <w:spacing w:after="260" w:line="280" w:lineRule="exact"/>
        <w:ind w:right="0"/>
        <w:jc w:val="both"/>
        <w:rPr>
          <w:rFonts w:ascii="Times New Roman" w:hAnsi="Times New Roman"/>
        </w:rPr>
      </w:pPr>
      <w:r w:rsidRPr="001C6625">
        <w:rPr>
          <w:rFonts w:ascii="Times New Roman" w:hAnsi="Times New Roman"/>
        </w:rPr>
        <w:t>Disposition</w:t>
      </w:r>
    </w:p>
    <w:p w14:paraId="12432082" w14:textId="39766CD6" w:rsidR="000A4D34" w:rsidRPr="00A8709A" w:rsidRDefault="00A8709A" w:rsidP="00A8709A">
      <w:pPr>
        <w:pStyle w:val="FixListStyle"/>
        <w:spacing w:after="260" w:line="280" w:lineRule="exact"/>
        <w:ind w:right="0"/>
        <w:jc w:val="both"/>
        <w:rPr>
          <w:rFonts w:ascii="Times New Roman" w:hAnsi="Times New Roman"/>
        </w:rPr>
      </w:pPr>
      <w:r w:rsidRPr="001C6625">
        <w:rPr>
          <w:rFonts w:ascii="Times New Roman" w:hAnsi="Times New Roman"/>
        </w:rPr>
        <w:tab/>
        <w:t>This appeal should be dismissed.</w:t>
      </w:r>
    </w:p>
    <w:sectPr w:rsidR="000A4D34" w:rsidRPr="00A8709A" w:rsidSect="00A8709A">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4CB18" w14:textId="77777777" w:rsidR="00474ABE" w:rsidRDefault="00474ABE">
      <w:pPr>
        <w:spacing w:line="240" w:lineRule="auto"/>
      </w:pPr>
      <w:r>
        <w:separator/>
      </w:r>
    </w:p>
  </w:endnote>
  <w:endnote w:type="continuationSeparator" w:id="0">
    <w:p w14:paraId="079DCA4C" w14:textId="77777777" w:rsidR="00474ABE" w:rsidRDefault="00474ABE">
      <w:pPr>
        <w:spacing w:line="240" w:lineRule="auto"/>
      </w:pPr>
      <w:r>
        <w:continuationSeparator/>
      </w:r>
    </w:p>
  </w:endnote>
  <w:endnote w:type="continuationNotice" w:id="1">
    <w:p w14:paraId="35908F0B" w14:textId="77777777" w:rsidR="00474ABE" w:rsidRDefault="00474A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1A87" w14:textId="77777777" w:rsidR="00B20132" w:rsidRDefault="00B20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D816" w14:textId="77777777" w:rsidR="00B20132" w:rsidRDefault="00B20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36F0" w14:textId="77777777" w:rsidR="00B20132" w:rsidRDefault="00B201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31CF1" w14:textId="77777777" w:rsidR="00B20132" w:rsidRDefault="00B201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EE00" w14:textId="77777777" w:rsidR="00B20132" w:rsidRDefault="00B201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36A2" w14:textId="77777777" w:rsidR="00B20132" w:rsidRDefault="00B2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71D4C" w14:textId="77777777" w:rsidR="00474ABE" w:rsidRPr="00314920" w:rsidRDefault="00474ABE" w:rsidP="00314920">
      <w:pPr>
        <w:pStyle w:val="Footer"/>
        <w:spacing w:before="120" w:after="20"/>
        <w:ind w:right="0"/>
        <w:rPr>
          <w:rFonts w:ascii="Times New Roman" w:hAnsi="Times New Roman"/>
        </w:rPr>
      </w:pPr>
      <w:r>
        <w:continuationSeparator/>
      </w:r>
    </w:p>
  </w:footnote>
  <w:footnote w:type="continuationSeparator" w:id="0">
    <w:p w14:paraId="229D672A" w14:textId="77777777" w:rsidR="00474ABE" w:rsidRPr="00314920" w:rsidRDefault="00474ABE" w:rsidP="00314920">
      <w:pPr>
        <w:pStyle w:val="Footer"/>
        <w:spacing w:before="120" w:after="20"/>
        <w:ind w:right="0"/>
        <w:rPr>
          <w:rFonts w:ascii="Times New Roman" w:hAnsi="Times New Roman"/>
        </w:rPr>
      </w:pPr>
      <w:r w:rsidRPr="00314920">
        <w:rPr>
          <w:rFonts w:ascii="Times New Roman" w:hAnsi="Times New Roman"/>
        </w:rPr>
        <w:continuationSeparator/>
      </w:r>
    </w:p>
  </w:footnote>
  <w:footnote w:type="continuationNotice" w:id="1">
    <w:p w14:paraId="00190F51" w14:textId="77777777" w:rsidR="00474ABE" w:rsidRPr="00A8709A" w:rsidRDefault="00474ABE">
      <w:pPr>
        <w:jc w:val="right"/>
        <w:rPr>
          <w:rFonts w:ascii="Times New Roman" w:hAnsi="Times New Roman"/>
          <w:sz w:val="24"/>
        </w:rPr>
      </w:pPr>
    </w:p>
  </w:footnote>
  <w:footnote w:id="2">
    <w:p w14:paraId="221BF4B4" w14:textId="3CD36A68" w:rsidR="00735A58" w:rsidRPr="00314920" w:rsidRDefault="00735A5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ab/>
        <w:t xml:space="preserve">The twenty-third respondent is the Fair Work Commission. </w:t>
      </w:r>
    </w:p>
  </w:footnote>
  <w:footnote w:id="3">
    <w:p w14:paraId="258755E3" w14:textId="46F5C108" w:rsidR="00735A58" w:rsidRPr="00314920" w:rsidRDefault="00735A5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ab/>
        <w:t>Although the Mine is also operated by other companies, and Helensburgh is not charged exclusively with managing the Mine, there is no issue in this matter about corporate identity.</w:t>
      </w:r>
    </w:p>
  </w:footnote>
  <w:footnote w:id="4">
    <w:p w14:paraId="00894B84" w14:textId="307DFDBF" w:rsidR="001200C1" w:rsidRPr="00314920" w:rsidRDefault="001200C1"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(1936) 55 CLR 499.</w:t>
      </w:r>
    </w:p>
  </w:footnote>
  <w:footnote w:id="5">
    <w:p w14:paraId="73164793" w14:textId="1EA7E16C" w:rsidR="00C32D5C" w:rsidRPr="00314920" w:rsidRDefault="00C32D5C"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FW Act, s 381(2).</w:t>
      </w:r>
    </w:p>
  </w:footnote>
  <w:footnote w:id="6">
    <w:p w14:paraId="6FA55CEE" w14:textId="77777777" w:rsidR="0028536C" w:rsidRPr="00314920" w:rsidRDefault="0028536C"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FW Act, s 385(d).</w:t>
      </w:r>
    </w:p>
  </w:footnote>
  <w:footnote w:id="7">
    <w:p w14:paraId="2BA5CE8F" w14:textId="3CFBB31E" w:rsidR="00DA4955" w:rsidRPr="00314920" w:rsidRDefault="00DA4955"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FW Act, s 389(2)(a).</w:t>
      </w:r>
    </w:p>
  </w:footnote>
  <w:footnote w:id="8">
    <w:p w14:paraId="43400150" w14:textId="77777777" w:rsidR="00766BC4" w:rsidRPr="00314920" w:rsidRDefault="00766BC4"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FW Act, s 12 definition of "enterprise".</w:t>
      </w:r>
    </w:p>
  </w:footnote>
  <w:footnote w:id="9">
    <w:p w14:paraId="0AB81156" w14:textId="77777777" w:rsidR="003E2338" w:rsidRPr="00314920" w:rsidRDefault="003E233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Or the enterprise of an associated entity of the employer.</w:t>
      </w:r>
    </w:p>
  </w:footnote>
  <w:footnote w:id="10">
    <w:p w14:paraId="3B29F58C" w14:textId="3F9C1B00" w:rsidR="00E411B7" w:rsidRPr="00314920" w:rsidRDefault="00E411B7"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00C610F9" w:rsidRPr="00314920">
        <w:rPr>
          <w:rFonts w:ascii="Times New Roman" w:hAnsi="Times New Roman"/>
          <w:sz w:val="24"/>
        </w:rPr>
        <w:tab/>
      </w:r>
      <w:r w:rsidR="00C610F9" w:rsidRPr="00314920">
        <w:rPr>
          <w:rFonts w:ascii="Times New Roman" w:hAnsi="Times New Roman"/>
          <w:i/>
          <w:iCs/>
          <w:sz w:val="24"/>
        </w:rPr>
        <w:t xml:space="preserve">Helensburgh Coal Pty Ltd v Bartley </w:t>
      </w:r>
      <w:r w:rsidR="00B1162E" w:rsidRPr="00314920">
        <w:rPr>
          <w:rFonts w:ascii="Times New Roman" w:hAnsi="Times New Roman"/>
          <w:sz w:val="24"/>
        </w:rPr>
        <w:t>(2024) 302 FCR 589</w:t>
      </w:r>
      <w:r w:rsidR="00B1162E" w:rsidRPr="00314920" w:rsidDel="00B1162E">
        <w:rPr>
          <w:rFonts w:ascii="Times New Roman" w:hAnsi="Times New Roman"/>
          <w:sz w:val="24"/>
        </w:rPr>
        <w:t xml:space="preserve"> </w:t>
      </w:r>
      <w:r w:rsidR="00C610F9" w:rsidRPr="00314920">
        <w:rPr>
          <w:rFonts w:ascii="Times New Roman" w:hAnsi="Times New Roman"/>
          <w:sz w:val="24"/>
        </w:rPr>
        <w:t>at</w:t>
      </w:r>
      <w:r w:rsidR="00B1162E" w:rsidRPr="00314920">
        <w:rPr>
          <w:rFonts w:ascii="Times New Roman" w:hAnsi="Times New Roman"/>
          <w:sz w:val="24"/>
        </w:rPr>
        <w:t xml:space="preserve"> 606</w:t>
      </w:r>
      <w:r w:rsidR="00C610F9" w:rsidRPr="00314920">
        <w:rPr>
          <w:rFonts w:ascii="Times New Roman" w:hAnsi="Times New Roman"/>
          <w:sz w:val="24"/>
        </w:rPr>
        <w:t xml:space="preserve"> [62].</w:t>
      </w:r>
    </w:p>
  </w:footnote>
  <w:footnote w:id="11">
    <w:p w14:paraId="17C1E39E" w14:textId="07FE877F" w:rsidR="009B18F1" w:rsidRPr="00314920" w:rsidRDefault="009B18F1"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FW Act, s 12 definition of "enterprise".</w:t>
      </w:r>
    </w:p>
  </w:footnote>
  <w:footnote w:id="12">
    <w:p w14:paraId="77CDF12E" w14:textId="379CEED6" w:rsidR="00A97E08" w:rsidRPr="00314920" w:rsidRDefault="00A97E0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00EF5962" w:rsidRPr="00314920">
        <w:rPr>
          <w:rFonts w:ascii="Times New Roman" w:hAnsi="Times New Roman"/>
          <w:sz w:val="24"/>
        </w:rPr>
        <w:t>See</w:t>
      </w:r>
      <w:r w:rsidR="00072951" w:rsidRPr="00314920">
        <w:rPr>
          <w:rFonts w:ascii="Times New Roman" w:hAnsi="Times New Roman"/>
          <w:sz w:val="24"/>
        </w:rPr>
        <w:t xml:space="preserve"> [40]</w:t>
      </w:r>
      <w:r w:rsidR="00EB7F3F" w:rsidRPr="00314920">
        <w:rPr>
          <w:rFonts w:ascii="Times New Roman" w:hAnsi="Times New Roman"/>
          <w:sz w:val="24"/>
        </w:rPr>
        <w:t xml:space="preserve"> below</w:t>
      </w:r>
      <w:r w:rsidR="00072951" w:rsidRPr="00314920">
        <w:rPr>
          <w:rFonts w:ascii="Times New Roman" w:hAnsi="Times New Roman"/>
          <w:sz w:val="24"/>
        </w:rPr>
        <w:t>.</w:t>
      </w:r>
    </w:p>
  </w:footnote>
  <w:footnote w:id="13">
    <w:p w14:paraId="0AF415FB" w14:textId="7151190D" w:rsidR="009E1DDA" w:rsidRPr="00314920" w:rsidRDefault="009E1DDA"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Pr="00314920">
        <w:rPr>
          <w:rFonts w:ascii="Times New Roman" w:hAnsi="Times New Roman"/>
          <w:i/>
          <w:iCs/>
          <w:sz w:val="24"/>
        </w:rPr>
        <w:t>Macquarie Dictionary</w:t>
      </w:r>
      <w:r w:rsidRPr="00314920">
        <w:rPr>
          <w:rFonts w:ascii="Times New Roman" w:hAnsi="Times New Roman"/>
          <w:sz w:val="24"/>
        </w:rPr>
        <w:t xml:space="preserve">, </w:t>
      </w:r>
      <w:r w:rsidR="006C06E8" w:rsidRPr="00314920">
        <w:rPr>
          <w:rFonts w:ascii="Times New Roman" w:hAnsi="Times New Roman"/>
          <w:sz w:val="24"/>
        </w:rPr>
        <w:t>o</w:t>
      </w:r>
      <w:r w:rsidRPr="00314920">
        <w:rPr>
          <w:rFonts w:ascii="Times New Roman" w:hAnsi="Times New Roman"/>
          <w:sz w:val="24"/>
        </w:rPr>
        <w:t>nline</w:t>
      </w:r>
      <w:r w:rsidR="006C06E8" w:rsidRPr="00314920">
        <w:rPr>
          <w:rFonts w:ascii="Times New Roman" w:hAnsi="Times New Roman"/>
          <w:sz w:val="24"/>
        </w:rPr>
        <w:t>,</w:t>
      </w:r>
      <w:r w:rsidRPr="00314920">
        <w:rPr>
          <w:rFonts w:ascii="Times New Roman" w:hAnsi="Times New Roman"/>
          <w:sz w:val="24"/>
        </w:rPr>
        <w:t xml:space="preserve"> definition of "redeploy".</w:t>
      </w:r>
    </w:p>
  </w:footnote>
  <w:footnote w:id="14">
    <w:p w14:paraId="6230469D" w14:textId="77777777" w:rsidR="0011292F" w:rsidRPr="00314920" w:rsidRDefault="0011292F"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Or the enterprise of an associated entity of the employer.</w:t>
      </w:r>
    </w:p>
  </w:footnote>
  <w:footnote w:id="15">
    <w:p w14:paraId="3B242CBA" w14:textId="63E0737E" w:rsidR="005165FA" w:rsidRPr="00314920" w:rsidRDefault="005165FA"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i/>
          <w:iCs/>
          <w:sz w:val="24"/>
        </w:rPr>
        <w:tab/>
      </w:r>
      <w:r w:rsidR="00C87E41" w:rsidRPr="00314920">
        <w:rPr>
          <w:rFonts w:ascii="Times New Roman" w:hAnsi="Times New Roman"/>
          <w:sz w:val="24"/>
        </w:rPr>
        <w:t>FW</w:t>
      </w:r>
      <w:r w:rsidRPr="00314920">
        <w:rPr>
          <w:rFonts w:ascii="Times New Roman" w:hAnsi="Times New Roman"/>
          <w:sz w:val="24"/>
        </w:rPr>
        <w:t xml:space="preserve"> Act, s</w:t>
      </w:r>
      <w:r w:rsidR="003B1CF3" w:rsidRPr="00314920">
        <w:rPr>
          <w:rFonts w:ascii="Times New Roman" w:hAnsi="Times New Roman"/>
          <w:sz w:val="24"/>
        </w:rPr>
        <w:t> </w:t>
      </w:r>
      <w:r w:rsidRPr="00314920">
        <w:rPr>
          <w:rFonts w:ascii="Times New Roman" w:hAnsi="Times New Roman"/>
          <w:sz w:val="24"/>
        </w:rPr>
        <w:t>381(1)(a).</w:t>
      </w:r>
    </w:p>
  </w:footnote>
  <w:footnote w:id="16">
    <w:p w14:paraId="5C161742" w14:textId="17E9644B" w:rsidR="005B01F9" w:rsidRPr="00314920" w:rsidRDefault="005B01F9"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Pr="00314920">
        <w:rPr>
          <w:rFonts w:ascii="Times New Roman" w:hAnsi="Times New Roman"/>
          <w:i/>
          <w:iCs/>
          <w:sz w:val="24"/>
        </w:rPr>
        <w:t xml:space="preserve">Technical and Further Education Commission v Pykett </w:t>
      </w:r>
      <w:r w:rsidRPr="00314920">
        <w:rPr>
          <w:rFonts w:ascii="Times New Roman" w:hAnsi="Times New Roman"/>
          <w:sz w:val="24"/>
        </w:rPr>
        <w:t>(2014) 240 IR 130 at</w:t>
      </w:r>
      <w:r w:rsidR="00B727BC">
        <w:rPr>
          <w:rFonts w:ascii="Times New Roman" w:hAnsi="Times New Roman"/>
          <w:sz w:val="24"/>
        </w:rPr>
        <w:t> </w:t>
      </w:r>
      <w:r w:rsidR="009A2AF1" w:rsidRPr="00314920">
        <w:rPr>
          <w:rFonts w:ascii="Times New Roman" w:hAnsi="Times New Roman"/>
          <w:sz w:val="24"/>
        </w:rPr>
        <w:t>143</w:t>
      </w:r>
      <w:r w:rsidR="00B727BC">
        <w:rPr>
          <w:rFonts w:ascii="Times New Roman" w:hAnsi="Times New Roman"/>
          <w:sz w:val="24"/>
        </w:rPr>
        <w:noBreakHyphen/>
      </w:r>
      <w:r w:rsidR="009A2AF1" w:rsidRPr="00314920">
        <w:rPr>
          <w:rFonts w:ascii="Times New Roman" w:hAnsi="Times New Roman"/>
          <w:sz w:val="24"/>
        </w:rPr>
        <w:t xml:space="preserve">144 </w:t>
      </w:r>
      <w:r w:rsidRPr="00314920">
        <w:rPr>
          <w:rFonts w:ascii="Times New Roman" w:hAnsi="Times New Roman"/>
          <w:sz w:val="24"/>
        </w:rPr>
        <w:t>[47]</w:t>
      </w:r>
      <w:r w:rsidR="004328E6" w:rsidRPr="00314920">
        <w:rPr>
          <w:rFonts w:ascii="Times New Roman" w:hAnsi="Times New Roman"/>
          <w:sz w:val="24"/>
        </w:rPr>
        <w:t xml:space="preserve">, quoting </w:t>
      </w:r>
      <w:r w:rsidR="004328E6" w:rsidRPr="00314920">
        <w:rPr>
          <w:rFonts w:ascii="Times New Roman" w:hAnsi="Times New Roman"/>
          <w:i/>
          <w:iCs/>
          <w:sz w:val="24"/>
        </w:rPr>
        <w:t>Anthony Smith &amp; Associates Pty Ltd v Sinclair</w:t>
      </w:r>
      <w:r w:rsidR="004328E6" w:rsidRPr="00314920">
        <w:rPr>
          <w:rFonts w:ascii="Times New Roman" w:hAnsi="Times New Roman"/>
          <w:sz w:val="24"/>
        </w:rPr>
        <w:t xml:space="preserve"> (1996)</w:t>
      </w:r>
      <w:r w:rsidR="00E00E71">
        <w:rPr>
          <w:rFonts w:ascii="Times New Roman" w:hAnsi="Times New Roman"/>
          <w:sz w:val="24"/>
        </w:rPr>
        <w:t xml:space="preserve"> </w:t>
      </w:r>
      <w:r w:rsidR="004328E6" w:rsidRPr="00314920">
        <w:rPr>
          <w:rFonts w:ascii="Times New Roman" w:hAnsi="Times New Roman"/>
          <w:sz w:val="24"/>
        </w:rPr>
        <w:t>67</w:t>
      </w:r>
      <w:r w:rsidR="00B727BC">
        <w:rPr>
          <w:rFonts w:ascii="Times New Roman" w:hAnsi="Times New Roman"/>
          <w:sz w:val="24"/>
        </w:rPr>
        <w:t> </w:t>
      </w:r>
      <w:r w:rsidR="004328E6" w:rsidRPr="00314920">
        <w:rPr>
          <w:rFonts w:ascii="Times New Roman" w:hAnsi="Times New Roman"/>
          <w:sz w:val="24"/>
        </w:rPr>
        <w:t xml:space="preserve">IR 240 at </w:t>
      </w:r>
      <w:r w:rsidR="003A14AE" w:rsidRPr="00314920">
        <w:rPr>
          <w:rFonts w:ascii="Times New Roman" w:hAnsi="Times New Roman"/>
          <w:sz w:val="24"/>
        </w:rPr>
        <w:t>244.</w:t>
      </w:r>
    </w:p>
  </w:footnote>
  <w:footnote w:id="17">
    <w:p w14:paraId="6E3B4579" w14:textId="0E227151"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 xml:space="preserve">Australia, House of Representatives, </w:t>
      </w:r>
      <w:r w:rsidRPr="00314920">
        <w:rPr>
          <w:rFonts w:ascii="Times New Roman" w:hAnsi="Times New Roman"/>
          <w:i/>
          <w:iCs/>
          <w:sz w:val="24"/>
        </w:rPr>
        <w:t>Fair Work Bill 2008</w:t>
      </w:r>
      <w:r w:rsidRPr="00314920">
        <w:rPr>
          <w:rFonts w:ascii="Times New Roman" w:hAnsi="Times New Roman"/>
          <w:sz w:val="24"/>
        </w:rPr>
        <w:t>, Explanatory</w:t>
      </w:r>
      <w:r w:rsidR="0073608E">
        <w:rPr>
          <w:rFonts w:ascii="Times New Roman" w:hAnsi="Times New Roman"/>
          <w:sz w:val="24"/>
        </w:rPr>
        <w:t> </w:t>
      </w:r>
      <w:r w:rsidRPr="00314920">
        <w:rPr>
          <w:rFonts w:ascii="Times New Roman" w:hAnsi="Times New Roman"/>
          <w:sz w:val="24"/>
        </w:rPr>
        <w:t xml:space="preserve">Memorandum at </w:t>
      </w:r>
      <w:r w:rsidR="00027458" w:rsidRPr="00314920">
        <w:rPr>
          <w:rFonts w:ascii="Times New Roman" w:hAnsi="Times New Roman"/>
          <w:sz w:val="24"/>
        </w:rPr>
        <w:t xml:space="preserve">247 </w:t>
      </w:r>
      <w:r w:rsidRPr="00314920">
        <w:rPr>
          <w:rFonts w:ascii="Times New Roman" w:hAnsi="Times New Roman"/>
          <w:sz w:val="24"/>
        </w:rPr>
        <w:t>[1552].</w:t>
      </w:r>
    </w:p>
  </w:footnote>
  <w:footnote w:id="18">
    <w:p w14:paraId="72E526DE" w14:textId="78234A14"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 xml:space="preserve">Australia, House of Representatives, </w:t>
      </w:r>
      <w:r w:rsidRPr="00314920">
        <w:rPr>
          <w:rFonts w:ascii="Times New Roman" w:hAnsi="Times New Roman"/>
          <w:i/>
          <w:iCs/>
          <w:sz w:val="24"/>
        </w:rPr>
        <w:t>Fair Work Bill 2008</w:t>
      </w:r>
      <w:r w:rsidRPr="00314920">
        <w:rPr>
          <w:rFonts w:ascii="Times New Roman" w:hAnsi="Times New Roman"/>
          <w:sz w:val="24"/>
        </w:rPr>
        <w:t>, Explanatory</w:t>
      </w:r>
      <w:r w:rsidR="0073608E">
        <w:rPr>
          <w:rFonts w:ascii="Times New Roman" w:hAnsi="Times New Roman"/>
          <w:sz w:val="24"/>
        </w:rPr>
        <w:t> </w:t>
      </w:r>
      <w:r w:rsidRPr="00314920">
        <w:rPr>
          <w:rFonts w:ascii="Times New Roman" w:hAnsi="Times New Roman"/>
          <w:sz w:val="24"/>
        </w:rPr>
        <w:t xml:space="preserve">Memorandum at </w:t>
      </w:r>
      <w:r w:rsidR="0070780C" w:rsidRPr="00314920">
        <w:rPr>
          <w:rFonts w:ascii="Times New Roman" w:hAnsi="Times New Roman"/>
          <w:sz w:val="24"/>
        </w:rPr>
        <w:t xml:space="preserve">247 </w:t>
      </w:r>
      <w:r w:rsidRPr="00314920">
        <w:rPr>
          <w:rFonts w:ascii="Times New Roman" w:hAnsi="Times New Roman"/>
          <w:sz w:val="24"/>
        </w:rPr>
        <w:t>[1553].</w:t>
      </w:r>
    </w:p>
  </w:footnote>
  <w:footnote w:id="19">
    <w:p w14:paraId="5C1112D9" w14:textId="667BB1C9"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 xml:space="preserve">Australia, House of Representatives, </w:t>
      </w:r>
      <w:r w:rsidRPr="00314920">
        <w:rPr>
          <w:rFonts w:ascii="Times New Roman" w:hAnsi="Times New Roman"/>
          <w:i/>
          <w:iCs/>
          <w:sz w:val="24"/>
        </w:rPr>
        <w:t>Fair Work Bill 2008</w:t>
      </w:r>
      <w:r w:rsidRPr="00314920">
        <w:rPr>
          <w:rFonts w:ascii="Times New Roman" w:hAnsi="Times New Roman"/>
          <w:sz w:val="24"/>
        </w:rPr>
        <w:t>, Explanatory</w:t>
      </w:r>
      <w:r w:rsidR="0073608E">
        <w:rPr>
          <w:rFonts w:ascii="Times New Roman" w:hAnsi="Times New Roman"/>
          <w:sz w:val="24"/>
        </w:rPr>
        <w:t> </w:t>
      </w:r>
      <w:r w:rsidRPr="00314920">
        <w:rPr>
          <w:rFonts w:ascii="Times New Roman" w:hAnsi="Times New Roman"/>
          <w:sz w:val="24"/>
        </w:rPr>
        <w:t xml:space="preserve">Memorandum at </w:t>
      </w:r>
      <w:r w:rsidR="00CB5E49" w:rsidRPr="00314920">
        <w:rPr>
          <w:rFonts w:ascii="Times New Roman" w:hAnsi="Times New Roman"/>
          <w:sz w:val="24"/>
        </w:rPr>
        <w:t>247</w:t>
      </w:r>
      <w:r w:rsidRPr="00314920">
        <w:rPr>
          <w:rFonts w:ascii="Times New Roman" w:hAnsi="Times New Roman"/>
          <w:sz w:val="24"/>
        </w:rPr>
        <w:t>.</w:t>
      </w:r>
    </w:p>
  </w:footnote>
  <w:footnote w:id="20">
    <w:p w14:paraId="160D06F2" w14:textId="35223B0A"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 xml:space="preserve">Australia, House of Representatives, </w:t>
      </w:r>
      <w:r w:rsidRPr="00314920">
        <w:rPr>
          <w:rFonts w:ascii="Times New Roman" w:hAnsi="Times New Roman"/>
          <w:i/>
          <w:iCs/>
          <w:sz w:val="24"/>
        </w:rPr>
        <w:t>Fair Work Bill 2008</w:t>
      </w:r>
      <w:r w:rsidRPr="00314920">
        <w:rPr>
          <w:rFonts w:ascii="Times New Roman" w:hAnsi="Times New Roman"/>
          <w:sz w:val="24"/>
        </w:rPr>
        <w:t>, Explanatory</w:t>
      </w:r>
      <w:r w:rsidR="0073608E">
        <w:rPr>
          <w:rFonts w:ascii="Times New Roman" w:hAnsi="Times New Roman"/>
          <w:sz w:val="24"/>
        </w:rPr>
        <w:t> </w:t>
      </w:r>
      <w:r w:rsidRPr="00314920">
        <w:rPr>
          <w:rFonts w:ascii="Times New Roman" w:hAnsi="Times New Roman"/>
          <w:sz w:val="24"/>
        </w:rPr>
        <w:t xml:space="preserve">Memorandum at </w:t>
      </w:r>
      <w:r w:rsidR="005216E2" w:rsidRPr="00314920">
        <w:rPr>
          <w:rFonts w:ascii="Times New Roman" w:hAnsi="Times New Roman"/>
          <w:sz w:val="24"/>
        </w:rPr>
        <w:t>247.</w:t>
      </w:r>
    </w:p>
  </w:footnote>
  <w:footnote w:id="21">
    <w:p w14:paraId="0CD02BE9" w14:textId="3CEE30BF"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Pr="00314920">
        <w:rPr>
          <w:rFonts w:ascii="Times New Roman" w:hAnsi="Times New Roman"/>
          <w:i/>
          <w:iCs/>
          <w:sz w:val="24"/>
        </w:rPr>
        <w:t xml:space="preserve">Workplace Relations Act 1996 </w:t>
      </w:r>
      <w:r w:rsidRPr="00314920">
        <w:rPr>
          <w:rFonts w:ascii="Times New Roman" w:hAnsi="Times New Roman"/>
          <w:sz w:val="24"/>
        </w:rPr>
        <w:t>(Cth), s 170CG(3)(a)</w:t>
      </w:r>
      <w:r w:rsidR="007B5D53" w:rsidRPr="00314920">
        <w:rPr>
          <w:rFonts w:ascii="Times New Roman" w:hAnsi="Times New Roman"/>
          <w:sz w:val="24"/>
        </w:rPr>
        <w:t xml:space="preserve">, </w:t>
      </w:r>
      <w:r w:rsidR="00806267" w:rsidRPr="00314920">
        <w:rPr>
          <w:rFonts w:ascii="Times New Roman" w:hAnsi="Times New Roman"/>
          <w:sz w:val="24"/>
        </w:rPr>
        <w:t>prior to</w:t>
      </w:r>
      <w:r w:rsidR="007B5D53" w:rsidRPr="00314920">
        <w:rPr>
          <w:rFonts w:ascii="Times New Roman" w:hAnsi="Times New Roman"/>
          <w:sz w:val="24"/>
        </w:rPr>
        <w:t xml:space="preserve"> the enactment of the</w:t>
      </w:r>
      <w:r w:rsidR="00FD32E0">
        <w:rPr>
          <w:rFonts w:ascii="Times New Roman" w:hAnsi="Times New Roman"/>
          <w:sz w:val="24"/>
        </w:rPr>
        <w:t> </w:t>
      </w:r>
      <w:r w:rsidR="007B5D53" w:rsidRPr="00314920">
        <w:rPr>
          <w:rFonts w:ascii="Times New Roman" w:hAnsi="Times New Roman"/>
          <w:i/>
          <w:iCs/>
          <w:sz w:val="24"/>
        </w:rPr>
        <w:t>Workplace Relations</w:t>
      </w:r>
      <w:r w:rsidR="00806267" w:rsidRPr="00314920">
        <w:rPr>
          <w:rFonts w:ascii="Times New Roman" w:hAnsi="Times New Roman"/>
          <w:i/>
          <w:iCs/>
          <w:sz w:val="24"/>
        </w:rPr>
        <w:t xml:space="preserve"> Amendment (Work Choices) Act</w:t>
      </w:r>
      <w:r w:rsidRPr="00314920" w:rsidDel="007B5D53">
        <w:rPr>
          <w:rFonts w:ascii="Times New Roman" w:hAnsi="Times New Roman"/>
          <w:sz w:val="24"/>
        </w:rPr>
        <w:t>.</w:t>
      </w:r>
    </w:p>
  </w:footnote>
  <w:footnote w:id="22">
    <w:p w14:paraId="293153C0" w14:textId="15A5F153"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Pr="00314920">
        <w:rPr>
          <w:rFonts w:ascii="Times New Roman" w:hAnsi="Times New Roman"/>
          <w:i/>
          <w:iCs/>
          <w:sz w:val="24"/>
        </w:rPr>
        <w:t>Workplace Relations Act</w:t>
      </w:r>
      <w:r w:rsidRPr="00314920">
        <w:rPr>
          <w:rFonts w:ascii="Times New Roman" w:hAnsi="Times New Roman"/>
          <w:sz w:val="24"/>
        </w:rPr>
        <w:t>, s 170CG(3)(e)</w:t>
      </w:r>
      <w:r w:rsidR="00D2123E" w:rsidRPr="00314920">
        <w:rPr>
          <w:rFonts w:ascii="Times New Roman" w:hAnsi="Times New Roman"/>
          <w:sz w:val="24"/>
        </w:rPr>
        <w:t xml:space="preserve">, prior to the enactment of the </w:t>
      </w:r>
      <w:r w:rsidR="00D2123E" w:rsidRPr="00314920">
        <w:rPr>
          <w:rFonts w:ascii="Times New Roman" w:hAnsi="Times New Roman"/>
          <w:i/>
          <w:iCs/>
          <w:sz w:val="24"/>
        </w:rPr>
        <w:t>Workplace Relations Amendment (Work Choices) Act</w:t>
      </w:r>
      <w:r w:rsidRPr="00314920" w:rsidDel="00D2123E">
        <w:rPr>
          <w:rFonts w:ascii="Times New Roman" w:hAnsi="Times New Roman"/>
          <w:sz w:val="24"/>
        </w:rPr>
        <w:t>.</w:t>
      </w:r>
    </w:p>
  </w:footnote>
  <w:footnote w:id="23">
    <w:p w14:paraId="6466B8E0" w14:textId="1A27B2F4"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Pr="00314920">
        <w:rPr>
          <w:rFonts w:ascii="Times New Roman" w:hAnsi="Times New Roman"/>
          <w:i/>
          <w:iCs/>
          <w:sz w:val="24"/>
        </w:rPr>
        <w:t>Workplace Relations Act</w:t>
      </w:r>
      <w:r w:rsidRPr="00314920">
        <w:rPr>
          <w:rFonts w:ascii="Times New Roman" w:hAnsi="Times New Roman"/>
          <w:sz w:val="24"/>
        </w:rPr>
        <w:t>, s 643(8)</w:t>
      </w:r>
      <w:r w:rsidR="00D2123E" w:rsidRPr="00314920">
        <w:rPr>
          <w:rFonts w:ascii="Times New Roman" w:hAnsi="Times New Roman"/>
          <w:sz w:val="24"/>
        </w:rPr>
        <w:t xml:space="preserve">, after the enactment of the </w:t>
      </w:r>
      <w:r w:rsidR="00D2123E" w:rsidRPr="00314920">
        <w:rPr>
          <w:rFonts w:ascii="Times New Roman" w:hAnsi="Times New Roman"/>
          <w:i/>
          <w:iCs/>
          <w:sz w:val="24"/>
        </w:rPr>
        <w:t>Workplace Relations Amendment (Work Choices) Act</w:t>
      </w:r>
      <w:r w:rsidRPr="00314920" w:rsidDel="00D2123E">
        <w:rPr>
          <w:rFonts w:ascii="Times New Roman" w:hAnsi="Times New Roman"/>
          <w:sz w:val="24"/>
        </w:rPr>
        <w:t>.</w:t>
      </w:r>
    </w:p>
  </w:footnote>
  <w:footnote w:id="24">
    <w:p w14:paraId="53CF5831" w14:textId="681497B6"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Pr="00314920">
        <w:rPr>
          <w:rFonts w:ascii="Times New Roman" w:hAnsi="Times New Roman"/>
          <w:i/>
          <w:iCs/>
          <w:sz w:val="24"/>
        </w:rPr>
        <w:t>Workplace Relations Act</w:t>
      </w:r>
      <w:r w:rsidRPr="00314920">
        <w:rPr>
          <w:rFonts w:ascii="Times New Roman" w:hAnsi="Times New Roman"/>
          <w:sz w:val="24"/>
        </w:rPr>
        <w:t>, s 643(9)</w:t>
      </w:r>
      <w:r w:rsidR="00D2123E" w:rsidRPr="00314920">
        <w:rPr>
          <w:rFonts w:ascii="Times New Roman" w:hAnsi="Times New Roman"/>
          <w:sz w:val="24"/>
        </w:rPr>
        <w:t xml:space="preserve">, after the enactment of the </w:t>
      </w:r>
      <w:r w:rsidR="00D2123E" w:rsidRPr="00314920">
        <w:rPr>
          <w:rFonts w:ascii="Times New Roman" w:hAnsi="Times New Roman"/>
          <w:i/>
          <w:iCs/>
          <w:sz w:val="24"/>
        </w:rPr>
        <w:t>Workplace Relations Amendment (Work Choices) Act</w:t>
      </w:r>
      <w:r w:rsidRPr="00314920">
        <w:rPr>
          <w:rFonts w:ascii="Times New Roman" w:hAnsi="Times New Roman"/>
          <w:sz w:val="24"/>
        </w:rPr>
        <w:t xml:space="preserve">. See also Shi, </w:t>
      </w:r>
      <w:r w:rsidR="002A66C2" w:rsidRPr="00314920">
        <w:rPr>
          <w:rFonts w:ascii="Times New Roman" w:hAnsi="Times New Roman"/>
          <w:sz w:val="24"/>
        </w:rPr>
        <w:t>"</w:t>
      </w:r>
      <w:r w:rsidRPr="00314920">
        <w:rPr>
          <w:rFonts w:ascii="Times New Roman" w:hAnsi="Times New Roman"/>
          <w:sz w:val="24"/>
        </w:rPr>
        <w:t>A Tiger With No Teeth: Genuine</w:t>
      </w:r>
      <w:r w:rsidR="0064730A">
        <w:rPr>
          <w:rFonts w:ascii="Times New Roman" w:hAnsi="Times New Roman"/>
          <w:sz w:val="24"/>
        </w:rPr>
        <w:t> </w:t>
      </w:r>
      <w:r w:rsidRPr="00314920">
        <w:rPr>
          <w:rFonts w:ascii="Times New Roman" w:hAnsi="Times New Roman"/>
          <w:sz w:val="24"/>
        </w:rPr>
        <w:t>Redundancy and Reasonable Redeployment</w:t>
      </w:r>
      <w:r w:rsidR="00662005" w:rsidRPr="00314920">
        <w:rPr>
          <w:rFonts w:ascii="Times New Roman" w:hAnsi="Times New Roman"/>
          <w:sz w:val="24"/>
        </w:rPr>
        <w:t xml:space="preserve"> </w:t>
      </w:r>
      <w:r w:rsidR="00EE335F" w:rsidRPr="00314920">
        <w:rPr>
          <w:rFonts w:ascii="Times New Roman" w:hAnsi="Times New Roman"/>
          <w:sz w:val="24"/>
        </w:rPr>
        <w:t>U</w:t>
      </w:r>
      <w:r w:rsidR="00662005" w:rsidRPr="00314920">
        <w:rPr>
          <w:rFonts w:ascii="Times New Roman" w:hAnsi="Times New Roman"/>
          <w:sz w:val="24"/>
        </w:rPr>
        <w:t xml:space="preserve">nder the </w:t>
      </w:r>
      <w:r w:rsidR="00662005" w:rsidRPr="00314920">
        <w:rPr>
          <w:rFonts w:ascii="Times New Roman" w:hAnsi="Times New Roman"/>
          <w:i/>
          <w:iCs/>
          <w:sz w:val="24"/>
        </w:rPr>
        <w:t>Fair Work Act</w:t>
      </w:r>
      <w:r w:rsidR="00EE335F" w:rsidRPr="00314920">
        <w:rPr>
          <w:rFonts w:ascii="Times New Roman" w:hAnsi="Times New Roman"/>
          <w:sz w:val="24"/>
        </w:rPr>
        <w:t>"</w:t>
      </w:r>
      <w:r w:rsidRPr="00314920">
        <w:rPr>
          <w:rFonts w:ascii="Times New Roman" w:hAnsi="Times New Roman"/>
          <w:sz w:val="24"/>
        </w:rPr>
        <w:t xml:space="preserve"> (2012) 31(1) </w:t>
      </w:r>
      <w:r w:rsidRPr="00314920">
        <w:rPr>
          <w:rFonts w:ascii="Times New Roman" w:hAnsi="Times New Roman"/>
          <w:i/>
          <w:iCs/>
          <w:sz w:val="24"/>
        </w:rPr>
        <w:t xml:space="preserve">University of Queensland Law Journal </w:t>
      </w:r>
      <w:r w:rsidRPr="00314920">
        <w:rPr>
          <w:rFonts w:ascii="Times New Roman" w:hAnsi="Times New Roman"/>
          <w:sz w:val="24"/>
        </w:rPr>
        <w:t>101 at 105.</w:t>
      </w:r>
    </w:p>
  </w:footnote>
  <w:footnote w:id="25">
    <w:p w14:paraId="54774271" w14:textId="275CC3EC" w:rsidR="009C1588" w:rsidRPr="00314920" w:rsidRDefault="009C1588"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00D1526E" w:rsidRPr="00314920">
        <w:rPr>
          <w:rFonts w:ascii="Times New Roman" w:hAnsi="Times New Roman"/>
          <w:i/>
          <w:iCs/>
          <w:sz w:val="24"/>
        </w:rPr>
        <w:t>Carter v</w:t>
      </w:r>
      <w:r w:rsidR="00D1526E" w:rsidRPr="00314920">
        <w:rPr>
          <w:rFonts w:ascii="Times New Roman" w:hAnsi="Times New Roman"/>
          <w:sz w:val="24"/>
        </w:rPr>
        <w:t xml:space="preserve"> </w:t>
      </w:r>
      <w:r w:rsidR="005D097E" w:rsidRPr="00314920">
        <w:rPr>
          <w:rFonts w:ascii="Times New Roman" w:hAnsi="Times New Roman"/>
          <w:i/>
          <w:iCs/>
          <w:sz w:val="24"/>
        </w:rPr>
        <w:t>Village Cinemas Australia Pty Ltd</w:t>
      </w:r>
      <w:r w:rsidR="005D097E" w:rsidRPr="00314920">
        <w:rPr>
          <w:rFonts w:ascii="Times New Roman" w:hAnsi="Times New Roman"/>
          <w:sz w:val="24"/>
        </w:rPr>
        <w:t xml:space="preserve"> (2007) 158 IR 137 at </w:t>
      </w:r>
      <w:r w:rsidR="00330CD7" w:rsidRPr="00314920">
        <w:rPr>
          <w:rFonts w:ascii="Times New Roman" w:hAnsi="Times New Roman"/>
          <w:sz w:val="24"/>
        </w:rPr>
        <w:t>145 [28]</w:t>
      </w:r>
      <w:r w:rsidR="00DA2947" w:rsidRPr="00314920">
        <w:rPr>
          <w:rFonts w:ascii="Times New Roman" w:hAnsi="Times New Roman"/>
          <w:sz w:val="24"/>
        </w:rPr>
        <w:t>.</w:t>
      </w:r>
    </w:p>
  </w:footnote>
  <w:footnote w:id="26">
    <w:p w14:paraId="414865FD" w14:textId="373B1D6A" w:rsidR="006B64CD" w:rsidRPr="00314920" w:rsidRDefault="006B64CD"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ab/>
        <w:t xml:space="preserve">(1936) </w:t>
      </w:r>
      <w:r w:rsidR="00015B41" w:rsidRPr="00314920">
        <w:rPr>
          <w:rFonts w:ascii="Times New Roman" w:hAnsi="Times New Roman"/>
          <w:sz w:val="24"/>
        </w:rPr>
        <w:t xml:space="preserve">55 </w:t>
      </w:r>
      <w:r w:rsidRPr="00314920">
        <w:rPr>
          <w:rFonts w:ascii="Times New Roman" w:hAnsi="Times New Roman"/>
          <w:sz w:val="24"/>
        </w:rPr>
        <w:t>CLR 499.</w:t>
      </w:r>
    </w:p>
  </w:footnote>
  <w:footnote w:id="27">
    <w:p w14:paraId="26AC9B71" w14:textId="3FCD9735" w:rsidR="00084905" w:rsidRPr="00314920" w:rsidRDefault="00084905"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Pr="00314920">
        <w:rPr>
          <w:rFonts w:ascii="Times New Roman" w:hAnsi="Times New Roman"/>
          <w:i/>
          <w:iCs/>
          <w:sz w:val="24"/>
        </w:rPr>
        <w:t xml:space="preserve">Coal and Allied </w:t>
      </w:r>
      <w:r w:rsidR="00DB6769" w:rsidRPr="00314920">
        <w:rPr>
          <w:rFonts w:ascii="Times New Roman" w:hAnsi="Times New Roman"/>
          <w:i/>
          <w:iCs/>
          <w:sz w:val="24"/>
        </w:rPr>
        <w:t xml:space="preserve">Operations Pty Ltd v </w:t>
      </w:r>
      <w:r w:rsidR="00B71C4B" w:rsidRPr="00314920">
        <w:rPr>
          <w:rFonts w:ascii="Times New Roman" w:hAnsi="Times New Roman"/>
          <w:i/>
          <w:iCs/>
          <w:sz w:val="24"/>
        </w:rPr>
        <w:t xml:space="preserve">Australian Industrial Relations Commission </w:t>
      </w:r>
      <w:r w:rsidRPr="00314920">
        <w:rPr>
          <w:rFonts w:ascii="Times New Roman" w:hAnsi="Times New Roman"/>
          <w:sz w:val="24"/>
        </w:rPr>
        <w:t>(2000) 203 CLR 194 at 208-209 [31].</w:t>
      </w:r>
    </w:p>
  </w:footnote>
  <w:footnote w:id="28">
    <w:p w14:paraId="46D3F593" w14:textId="445B9045" w:rsidR="00084905" w:rsidRPr="00314920" w:rsidRDefault="00084905"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00DF625A" w:rsidRPr="00314920">
        <w:rPr>
          <w:rFonts w:ascii="Times New Roman" w:hAnsi="Times New Roman"/>
          <w:sz w:val="24"/>
        </w:rPr>
        <w:t xml:space="preserve">See </w:t>
      </w:r>
      <w:r w:rsidRPr="00314920">
        <w:rPr>
          <w:rFonts w:ascii="Times New Roman" w:hAnsi="Times New Roman"/>
          <w:i/>
          <w:iCs/>
          <w:sz w:val="24"/>
        </w:rPr>
        <w:t xml:space="preserve">Coal and Allied </w:t>
      </w:r>
      <w:r w:rsidRPr="00314920">
        <w:rPr>
          <w:rFonts w:ascii="Times New Roman" w:hAnsi="Times New Roman"/>
          <w:sz w:val="24"/>
        </w:rPr>
        <w:t>(2000) 203 CLR 194 at 203 [14], 204 [17].</w:t>
      </w:r>
    </w:p>
  </w:footnote>
  <w:footnote w:id="29">
    <w:p w14:paraId="4C80D2BB" w14:textId="7553B02D" w:rsidR="00084905" w:rsidRPr="00314920" w:rsidRDefault="00084905"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00CD4D86" w:rsidRPr="00314920">
        <w:rPr>
          <w:rFonts w:ascii="Times New Roman" w:hAnsi="Times New Roman"/>
          <w:sz w:val="24"/>
        </w:rPr>
        <w:t xml:space="preserve">See </w:t>
      </w:r>
      <w:r w:rsidRPr="00314920">
        <w:rPr>
          <w:rFonts w:ascii="Times New Roman" w:hAnsi="Times New Roman"/>
          <w:i/>
          <w:iCs/>
          <w:sz w:val="24"/>
        </w:rPr>
        <w:t xml:space="preserve">Coal and Allied </w:t>
      </w:r>
      <w:r w:rsidRPr="00314920">
        <w:rPr>
          <w:rFonts w:ascii="Times New Roman" w:hAnsi="Times New Roman"/>
          <w:sz w:val="24"/>
        </w:rPr>
        <w:t>(2000) 203 CLR 194 at 203 [14], 204 [17].</w:t>
      </w:r>
    </w:p>
  </w:footnote>
  <w:footnote w:id="30">
    <w:p w14:paraId="2B4E3E1D" w14:textId="17D1681F" w:rsidR="00274A31" w:rsidRPr="00314920" w:rsidRDefault="00274A31"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 xml:space="preserve">See </w:t>
      </w:r>
      <w:r w:rsidRPr="00314920">
        <w:rPr>
          <w:rFonts w:ascii="Times New Roman" w:hAnsi="Times New Roman"/>
          <w:i/>
          <w:iCs/>
          <w:sz w:val="24"/>
        </w:rPr>
        <w:t>Coal and Allied</w:t>
      </w:r>
      <w:r w:rsidRPr="00314920">
        <w:rPr>
          <w:rFonts w:ascii="Times New Roman" w:hAnsi="Times New Roman"/>
          <w:sz w:val="24"/>
        </w:rPr>
        <w:t xml:space="preserve"> (2000) 203 CLR 194 at 208-209 [30]</w:t>
      </w:r>
      <w:r w:rsidRPr="00314920">
        <w:rPr>
          <w:rFonts w:ascii="Times New Roman" w:hAnsi="Times New Roman"/>
          <w:sz w:val="24"/>
        </w:rPr>
        <w:noBreakHyphen/>
        <w:t>[31</w:t>
      </w:r>
      <w:r w:rsidR="00C4778B" w:rsidRPr="00314920">
        <w:rPr>
          <w:rFonts w:ascii="Times New Roman" w:hAnsi="Times New Roman"/>
          <w:sz w:val="24"/>
        </w:rPr>
        <w:t>]</w:t>
      </w:r>
      <w:r w:rsidRPr="00314920">
        <w:rPr>
          <w:rFonts w:ascii="Times New Roman" w:hAnsi="Times New Roman"/>
          <w:sz w:val="24"/>
        </w:rPr>
        <w:t xml:space="preserve">; </w:t>
      </w:r>
      <w:r w:rsidR="00AA262A" w:rsidRPr="00314920">
        <w:rPr>
          <w:rFonts w:ascii="Times New Roman" w:hAnsi="Times New Roman"/>
          <w:i/>
          <w:iCs/>
          <w:sz w:val="24"/>
        </w:rPr>
        <w:t xml:space="preserve">Steven </w:t>
      </w:r>
      <w:r w:rsidRPr="00314920">
        <w:rPr>
          <w:rFonts w:ascii="Times New Roman" w:hAnsi="Times New Roman"/>
          <w:i/>
          <w:iCs/>
          <w:sz w:val="24"/>
        </w:rPr>
        <w:t>Moore (a</w:t>
      </w:r>
      <w:r w:rsidR="00006F59">
        <w:rPr>
          <w:rFonts w:ascii="Times New Roman" w:hAnsi="Times New Roman"/>
          <w:i/>
          <w:iCs/>
          <w:sz w:val="24"/>
        </w:rPr>
        <w:t> </w:t>
      </w:r>
      <w:r w:rsidRPr="00314920">
        <w:rPr>
          <w:rFonts w:ascii="Times New Roman" w:hAnsi="Times New Roman"/>
          <w:i/>
          <w:iCs/>
          <w:sz w:val="24"/>
        </w:rPr>
        <w:t xml:space="preserve">pseudonym) v The King </w:t>
      </w:r>
      <w:r w:rsidRPr="00314920">
        <w:rPr>
          <w:rFonts w:ascii="Times New Roman" w:hAnsi="Times New Roman"/>
          <w:sz w:val="24"/>
        </w:rPr>
        <w:t xml:space="preserve">(2024) 98 ALJR 1119 at 1127 [25]; </w:t>
      </w:r>
      <w:r w:rsidR="00DB0048" w:rsidRPr="00314920">
        <w:rPr>
          <w:rFonts w:ascii="Times New Roman" w:hAnsi="Times New Roman"/>
          <w:sz w:val="24"/>
        </w:rPr>
        <w:t xml:space="preserve">419 ALR 169 at </w:t>
      </w:r>
      <w:r w:rsidR="008E50C2" w:rsidRPr="00314920">
        <w:rPr>
          <w:rFonts w:ascii="Times New Roman" w:hAnsi="Times New Roman"/>
          <w:sz w:val="24"/>
        </w:rPr>
        <w:t>177</w:t>
      </w:r>
      <w:r w:rsidRPr="00314920">
        <w:rPr>
          <w:rFonts w:ascii="Times New Roman" w:hAnsi="Times New Roman"/>
          <w:sz w:val="24"/>
        </w:rPr>
        <w:t>.</w:t>
      </w:r>
    </w:p>
  </w:footnote>
  <w:footnote w:id="31">
    <w:p w14:paraId="73B1B201" w14:textId="36A31D31" w:rsidR="00274A31" w:rsidRPr="00314920" w:rsidRDefault="00274A31"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r>
      <w:r w:rsidRPr="00314920">
        <w:rPr>
          <w:rFonts w:ascii="Times New Roman" w:hAnsi="Times New Roman"/>
          <w:i/>
          <w:iCs/>
          <w:sz w:val="24"/>
        </w:rPr>
        <w:t>Coal and Allied</w:t>
      </w:r>
      <w:r w:rsidRPr="00314920">
        <w:rPr>
          <w:rFonts w:ascii="Times New Roman" w:hAnsi="Times New Roman"/>
          <w:sz w:val="24"/>
        </w:rPr>
        <w:t xml:space="preserve"> </w:t>
      </w:r>
      <w:r w:rsidR="00B22D09" w:rsidRPr="00314920">
        <w:rPr>
          <w:rFonts w:ascii="Times New Roman" w:hAnsi="Times New Roman"/>
          <w:sz w:val="24"/>
        </w:rPr>
        <w:t>(2000) 203 CLR 194 at 208-209 [30]</w:t>
      </w:r>
      <w:r w:rsidR="00B22D09" w:rsidRPr="00314920">
        <w:rPr>
          <w:rFonts w:ascii="Times New Roman" w:hAnsi="Times New Roman"/>
          <w:sz w:val="24"/>
        </w:rPr>
        <w:noBreakHyphen/>
        <w:t>[31].</w:t>
      </w:r>
    </w:p>
  </w:footnote>
  <w:footnote w:id="32">
    <w:p w14:paraId="6169DF3F" w14:textId="5D95EDD0" w:rsidR="00894533" w:rsidRPr="00314920" w:rsidRDefault="00894533"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(1936) 55 CLR 499</w:t>
      </w:r>
      <w:r w:rsidR="00B76D27" w:rsidRPr="00314920">
        <w:rPr>
          <w:rFonts w:ascii="Times New Roman" w:hAnsi="Times New Roman"/>
          <w:sz w:val="24"/>
        </w:rPr>
        <w:t xml:space="preserve"> at 504-505.</w:t>
      </w:r>
    </w:p>
  </w:footnote>
  <w:footnote w:id="33">
    <w:p w14:paraId="0664021E" w14:textId="77777777" w:rsidR="00D60EAE" w:rsidRPr="00314920" w:rsidRDefault="00D60EAE" w:rsidP="00314920">
      <w:pPr>
        <w:pStyle w:val="FootnoteText"/>
        <w:spacing w:line="280" w:lineRule="exact"/>
        <w:ind w:right="0"/>
        <w:jc w:val="both"/>
        <w:rPr>
          <w:rFonts w:ascii="Times New Roman" w:hAnsi="Times New Roman"/>
          <w:sz w:val="24"/>
        </w:rPr>
      </w:pPr>
      <w:r w:rsidRPr="00314920">
        <w:rPr>
          <w:rStyle w:val="FootnoteReference"/>
          <w:rFonts w:ascii="Times New Roman" w:hAnsi="Times New Roman"/>
          <w:sz w:val="22"/>
          <w:vertAlign w:val="baseline"/>
        </w:rPr>
        <w:footnoteRef/>
      </w:r>
      <w:r w:rsidRPr="00314920">
        <w:rPr>
          <w:rFonts w:ascii="Times New Roman" w:hAnsi="Times New Roman"/>
          <w:sz w:val="24"/>
        </w:rPr>
        <w:t xml:space="preserve"> </w:t>
      </w:r>
      <w:r w:rsidRPr="00314920">
        <w:rPr>
          <w:rFonts w:ascii="Times New Roman" w:hAnsi="Times New Roman"/>
          <w:sz w:val="24"/>
        </w:rPr>
        <w:tab/>
        <w:t>(2000) 203 CLR 194 at 209 [32].</w:t>
      </w:r>
    </w:p>
  </w:footnote>
  <w:footnote w:id="34">
    <w:p w14:paraId="253B2AC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Fair Work Act </w:t>
      </w:r>
      <w:r w:rsidRPr="00B85D11">
        <w:rPr>
          <w:rFonts w:ascii="Times New Roman" w:hAnsi="Times New Roman"/>
          <w:i/>
          <w:sz w:val="24"/>
        </w:rPr>
        <w:t xml:space="preserve">2009 </w:t>
      </w:r>
      <w:r w:rsidRPr="00B85D11">
        <w:rPr>
          <w:rFonts w:ascii="Times New Roman" w:hAnsi="Times New Roman"/>
          <w:sz w:val="24"/>
        </w:rPr>
        <w:t>(Cth), s 385(d).</w:t>
      </w:r>
    </w:p>
  </w:footnote>
  <w:footnote w:id="35">
    <w:p w14:paraId="69E45294"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sz w:val="24"/>
        </w:rPr>
        <w:t xml:space="preserve">Fair Work Act 2009 </w:t>
      </w:r>
      <w:r w:rsidRPr="00B85D11">
        <w:rPr>
          <w:rFonts w:ascii="Times New Roman" w:hAnsi="Times New Roman"/>
          <w:sz w:val="24"/>
        </w:rPr>
        <w:t>(Cth), s 389(1)(a).</w:t>
      </w:r>
    </w:p>
  </w:footnote>
  <w:footnote w:id="36">
    <w:p w14:paraId="7740EC80"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Bartley v Helensburgh Coal Pty Ltd</w:t>
      </w:r>
      <w:r w:rsidRPr="00B85D11">
        <w:rPr>
          <w:rFonts w:ascii="Times New Roman" w:hAnsi="Times New Roman"/>
          <w:sz w:val="24"/>
        </w:rPr>
        <w:t xml:space="preserve"> [2021] FWC 6414 at [68(i)]. </w:t>
      </w:r>
    </w:p>
  </w:footnote>
  <w:footnote w:id="37">
    <w:p w14:paraId="10BDEA8E"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Helensburgh Coal Pty Ltd v Bartley</w:t>
      </w:r>
      <w:r w:rsidRPr="00B85D11">
        <w:rPr>
          <w:rFonts w:ascii="Times New Roman" w:hAnsi="Times New Roman"/>
          <w:sz w:val="24"/>
        </w:rPr>
        <w:t xml:space="preserve"> [2022] FWCFB 166 at [28], quoting </w:t>
      </w:r>
      <w:r w:rsidRPr="00B85D11">
        <w:rPr>
          <w:rFonts w:ascii="Times New Roman" w:hAnsi="Times New Roman"/>
          <w:i/>
          <w:iCs/>
          <w:sz w:val="24"/>
        </w:rPr>
        <w:t xml:space="preserve">House v The King </w:t>
      </w:r>
      <w:r w:rsidRPr="00B85D11">
        <w:rPr>
          <w:rFonts w:ascii="Times New Roman" w:hAnsi="Times New Roman"/>
          <w:sz w:val="24"/>
        </w:rPr>
        <w:t>(1936) 55 CLR 499 at 504-505; see also at [30].</w:t>
      </w:r>
    </w:p>
  </w:footnote>
  <w:footnote w:id="38">
    <w:p w14:paraId="60DC0D65"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Helensburgh Coal Pty Ltd v Bartley</w:t>
      </w:r>
      <w:r w:rsidRPr="00B85D11">
        <w:rPr>
          <w:rFonts w:ascii="Times New Roman" w:hAnsi="Times New Roman"/>
          <w:sz w:val="24"/>
        </w:rPr>
        <w:t xml:space="preserve"> [2022] FWCFB 166 at [86], [90].</w:t>
      </w:r>
    </w:p>
  </w:footnote>
  <w:footnote w:id="39">
    <w:p w14:paraId="74FAC44A"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Fair Work Act 2009 </w:t>
      </w:r>
      <w:r w:rsidRPr="00B85D11">
        <w:rPr>
          <w:rFonts w:ascii="Times New Roman" w:hAnsi="Times New Roman"/>
          <w:sz w:val="24"/>
        </w:rPr>
        <w:t>(Cth), s 12.</w:t>
      </w:r>
    </w:p>
  </w:footnote>
  <w:footnote w:id="40">
    <w:p w14:paraId="53493A9A"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Reasons of Steward J at [</w:t>
      </w:r>
      <w:r>
        <w:rPr>
          <w:rFonts w:ascii="Times New Roman" w:hAnsi="Times New Roman"/>
          <w:sz w:val="24"/>
        </w:rPr>
        <w:t>131</w:t>
      </w:r>
      <w:r w:rsidRPr="00B85D11">
        <w:rPr>
          <w:rFonts w:ascii="Times New Roman" w:hAnsi="Times New Roman"/>
          <w:sz w:val="24"/>
        </w:rPr>
        <w:t>]-[</w:t>
      </w:r>
      <w:r>
        <w:rPr>
          <w:rFonts w:ascii="Times New Roman" w:hAnsi="Times New Roman"/>
          <w:sz w:val="24"/>
        </w:rPr>
        <w:t>132</w:t>
      </w:r>
      <w:r w:rsidRPr="00B85D11">
        <w:rPr>
          <w:rFonts w:ascii="Times New Roman" w:hAnsi="Times New Roman"/>
          <w:sz w:val="24"/>
        </w:rPr>
        <w:t>].</w:t>
      </w:r>
    </w:p>
  </w:footnote>
  <w:footnote w:id="41">
    <w:p w14:paraId="3B59F931"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Reasons of Steward J at [</w:t>
      </w:r>
      <w:r>
        <w:rPr>
          <w:rFonts w:ascii="Times New Roman" w:hAnsi="Times New Roman"/>
          <w:sz w:val="24"/>
        </w:rPr>
        <w:t>131</w:t>
      </w:r>
      <w:r w:rsidRPr="00B85D11">
        <w:rPr>
          <w:rFonts w:ascii="Times New Roman" w:hAnsi="Times New Roman"/>
          <w:sz w:val="24"/>
        </w:rPr>
        <w:t>].</w:t>
      </w:r>
    </w:p>
  </w:footnote>
  <w:footnote w:id="42">
    <w:p w14:paraId="05B99F1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Reasons of Steward J at [</w:t>
      </w:r>
      <w:r>
        <w:rPr>
          <w:rFonts w:ascii="Times New Roman" w:hAnsi="Times New Roman"/>
          <w:sz w:val="24"/>
        </w:rPr>
        <w:t>131</w:t>
      </w:r>
      <w:r w:rsidRPr="00B85D11">
        <w:rPr>
          <w:rFonts w:ascii="Times New Roman" w:hAnsi="Times New Roman"/>
          <w:sz w:val="24"/>
        </w:rPr>
        <w:t>].</w:t>
      </w:r>
    </w:p>
  </w:footnote>
  <w:footnote w:id="43">
    <w:p w14:paraId="3D186050"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Bartley v Helensburgh Coal Pty Ltd</w:t>
      </w:r>
      <w:r w:rsidRPr="00B85D11">
        <w:rPr>
          <w:rFonts w:ascii="Times New Roman" w:hAnsi="Times New Roman"/>
          <w:sz w:val="24"/>
        </w:rPr>
        <w:t xml:space="preserve"> [2020] FWC 5756 at [37].</w:t>
      </w:r>
    </w:p>
  </w:footnote>
  <w:footnote w:id="44">
    <w:p w14:paraId="6B33B0AE"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Helensburgh Coal Pty Ltd v Bartley</w:t>
      </w:r>
      <w:r w:rsidRPr="00B85D11">
        <w:rPr>
          <w:rFonts w:ascii="Times New Roman" w:hAnsi="Times New Roman"/>
          <w:sz w:val="24"/>
        </w:rPr>
        <w:t xml:space="preserve"> (2021) 306 IR 219 at 239 [89]-[91].</w:t>
      </w:r>
    </w:p>
  </w:footnote>
  <w:footnote w:id="45">
    <w:p w14:paraId="390DF85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Bartley v Helensburgh Coal Pty Ltd </w:t>
      </w:r>
      <w:r w:rsidRPr="00B85D11">
        <w:rPr>
          <w:rFonts w:ascii="Times New Roman" w:hAnsi="Times New Roman"/>
          <w:sz w:val="24"/>
        </w:rPr>
        <w:t>[2021] FWC 6414 at [67].</w:t>
      </w:r>
    </w:p>
  </w:footnote>
  <w:footnote w:id="46">
    <w:p w14:paraId="67FC5E65"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See </w:t>
      </w:r>
      <w:r w:rsidRPr="00B85D11">
        <w:rPr>
          <w:rFonts w:ascii="Times New Roman" w:hAnsi="Times New Roman"/>
          <w:i/>
          <w:iCs/>
          <w:sz w:val="24"/>
        </w:rPr>
        <w:t>Helensburgh Coal Pty Ltd v Bartley</w:t>
      </w:r>
      <w:r w:rsidRPr="00B85D11">
        <w:rPr>
          <w:rFonts w:ascii="Times New Roman" w:hAnsi="Times New Roman"/>
          <w:sz w:val="24"/>
        </w:rPr>
        <w:t xml:space="preserve"> [2022] FWCFB 166 at [14].</w:t>
      </w:r>
    </w:p>
  </w:footnote>
  <w:footnote w:id="47">
    <w:p w14:paraId="57BE2527"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(1936) 55 CLR 499. </w:t>
      </w:r>
    </w:p>
  </w:footnote>
  <w:footnote w:id="48">
    <w:p w14:paraId="34A4288D"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sz w:val="24"/>
        </w:rPr>
        <w:t>House v The King</w:t>
      </w:r>
      <w:r w:rsidRPr="00B85D11">
        <w:rPr>
          <w:rFonts w:ascii="Times New Roman" w:hAnsi="Times New Roman"/>
          <w:i/>
          <w:iCs/>
          <w:sz w:val="24"/>
        </w:rPr>
        <w:t xml:space="preserve"> </w:t>
      </w:r>
      <w:r w:rsidRPr="00B85D11">
        <w:rPr>
          <w:rFonts w:ascii="Times New Roman" w:hAnsi="Times New Roman"/>
          <w:sz w:val="24"/>
        </w:rPr>
        <w:t>(1936) 55 CLR 499 at 504-505.</w:t>
      </w:r>
    </w:p>
  </w:footnote>
  <w:footnote w:id="49">
    <w:p w14:paraId="18B48BD5"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sz w:val="24"/>
        </w:rPr>
        <w:t xml:space="preserve">House v The King </w:t>
      </w:r>
      <w:r w:rsidRPr="00B85D11">
        <w:rPr>
          <w:rFonts w:ascii="Times New Roman" w:hAnsi="Times New Roman"/>
          <w:sz w:val="24"/>
        </w:rPr>
        <w:t xml:space="preserve">(1936) 55 CLR 499 at 503, 504-505. See also </w:t>
      </w:r>
      <w:r w:rsidRPr="00B85D11">
        <w:rPr>
          <w:rFonts w:ascii="Times New Roman" w:hAnsi="Times New Roman"/>
          <w:i/>
          <w:sz w:val="24"/>
        </w:rPr>
        <w:t>Minister for Immigration and Border Protection v SZVFW</w:t>
      </w:r>
      <w:r w:rsidRPr="00B85D11">
        <w:rPr>
          <w:rFonts w:ascii="Times New Roman" w:hAnsi="Times New Roman"/>
          <w:i/>
          <w:iCs/>
          <w:sz w:val="24"/>
        </w:rPr>
        <w:t xml:space="preserve"> </w:t>
      </w:r>
      <w:r w:rsidRPr="00B85D11">
        <w:rPr>
          <w:rFonts w:ascii="Times New Roman" w:hAnsi="Times New Roman"/>
          <w:sz w:val="24"/>
        </w:rPr>
        <w:t>(2018) 264 CLR 541 at 589-591 [146]-[149].</w:t>
      </w:r>
    </w:p>
  </w:footnote>
  <w:footnote w:id="50">
    <w:p w14:paraId="61651F5A"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Dwyer v Calco Timbers Pty Ltd </w:t>
      </w:r>
      <w:r w:rsidRPr="00B85D11">
        <w:rPr>
          <w:rFonts w:ascii="Times New Roman" w:hAnsi="Times New Roman"/>
          <w:sz w:val="24"/>
        </w:rPr>
        <w:t xml:space="preserve">(2008) 234 CLR 124 at 138 [37], quoting </w:t>
      </w:r>
      <w:r w:rsidRPr="00B85D11">
        <w:rPr>
          <w:rFonts w:ascii="Times New Roman" w:hAnsi="Times New Roman"/>
          <w:i/>
          <w:iCs/>
          <w:sz w:val="24"/>
        </w:rPr>
        <w:t xml:space="preserve">Carty v Croydon London Borough Council </w:t>
      </w:r>
      <w:r w:rsidRPr="00B85D11">
        <w:rPr>
          <w:rFonts w:ascii="Times New Roman" w:hAnsi="Times New Roman"/>
          <w:sz w:val="24"/>
        </w:rPr>
        <w:t xml:space="preserve">[2005] 1 WLR 2312 at 2319 [25]; [2005] 2 All ER 517 at 524. </w:t>
      </w:r>
    </w:p>
  </w:footnote>
  <w:footnote w:id="51">
    <w:p w14:paraId="7F70A9A4"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Minister for Immigration </w:t>
      </w:r>
      <w:r w:rsidRPr="00B85D11">
        <w:rPr>
          <w:rFonts w:ascii="Times New Roman" w:hAnsi="Times New Roman"/>
          <w:i/>
          <w:sz w:val="24"/>
        </w:rPr>
        <w:t>and Border Protection</w:t>
      </w:r>
      <w:r w:rsidRPr="00B85D11">
        <w:rPr>
          <w:rFonts w:ascii="Times New Roman" w:hAnsi="Times New Roman"/>
          <w:i/>
          <w:iCs/>
          <w:sz w:val="24"/>
        </w:rPr>
        <w:t xml:space="preserve"> v SZVFW </w:t>
      </w:r>
      <w:r w:rsidRPr="00B85D11">
        <w:rPr>
          <w:rFonts w:ascii="Times New Roman" w:hAnsi="Times New Roman"/>
          <w:sz w:val="24"/>
        </w:rPr>
        <w:t>(2018) 264 CLR 541 at 589-590 [147].</w:t>
      </w:r>
    </w:p>
  </w:footnote>
  <w:footnote w:id="52">
    <w:p w14:paraId="2028F2A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Minister for Immigration</w:t>
      </w:r>
      <w:r w:rsidRPr="00B85D11">
        <w:rPr>
          <w:rFonts w:ascii="Times New Roman" w:hAnsi="Times New Roman"/>
          <w:i/>
          <w:sz w:val="24"/>
        </w:rPr>
        <w:t xml:space="preserve"> and Border Protection</w:t>
      </w:r>
      <w:r w:rsidRPr="00B85D11">
        <w:rPr>
          <w:rFonts w:ascii="Times New Roman" w:hAnsi="Times New Roman"/>
          <w:i/>
          <w:iCs/>
          <w:sz w:val="24"/>
        </w:rPr>
        <w:t xml:space="preserve"> v SZVFW </w:t>
      </w:r>
      <w:r w:rsidRPr="00B85D11">
        <w:rPr>
          <w:rFonts w:ascii="Times New Roman" w:hAnsi="Times New Roman"/>
          <w:sz w:val="24"/>
        </w:rPr>
        <w:t xml:space="preserve">(2018) 264 CLR 541 at 563 [49], 591 [150]; </w:t>
      </w:r>
      <w:r w:rsidRPr="00B85D11">
        <w:rPr>
          <w:rFonts w:ascii="Times New Roman" w:hAnsi="Times New Roman"/>
          <w:i/>
          <w:iCs/>
          <w:sz w:val="24"/>
        </w:rPr>
        <w:t>R v Dennis Bauer (a pseudonym)</w:t>
      </w:r>
      <w:r w:rsidRPr="00B85D11">
        <w:rPr>
          <w:rFonts w:ascii="Times New Roman" w:hAnsi="Times New Roman"/>
          <w:sz w:val="24"/>
        </w:rPr>
        <w:t xml:space="preserve"> (2018) 266 CLR 56 at 88-89 [61]; </w:t>
      </w:r>
      <w:r w:rsidRPr="00B85D11">
        <w:rPr>
          <w:rFonts w:ascii="Times New Roman" w:hAnsi="Times New Roman"/>
          <w:i/>
          <w:iCs/>
          <w:sz w:val="24"/>
        </w:rPr>
        <w:t>Steven Moore (a pseudonym) v The King</w:t>
      </w:r>
      <w:r w:rsidRPr="00B85D11">
        <w:rPr>
          <w:rFonts w:ascii="Times New Roman" w:hAnsi="Times New Roman"/>
          <w:sz w:val="24"/>
        </w:rPr>
        <w:t xml:space="preserve"> (2024) 98 ALJR 1119 at 1124 [15]; 419 ALR 169 at 174. </w:t>
      </w:r>
    </w:p>
  </w:footnote>
  <w:footnote w:id="53">
    <w:p w14:paraId="5DF12D02"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(2024) 98 ALJR 1119 at 1124 [15]; 419 ALR 169 at 174, quoting </w:t>
      </w:r>
      <w:r w:rsidRPr="00B85D11">
        <w:rPr>
          <w:rFonts w:ascii="Times New Roman" w:hAnsi="Times New Roman"/>
          <w:i/>
          <w:iCs/>
          <w:sz w:val="24"/>
        </w:rPr>
        <w:t xml:space="preserve">Minister for Immigration and Border Protection v SZVFW </w:t>
      </w:r>
      <w:r w:rsidRPr="00B85D11">
        <w:rPr>
          <w:rFonts w:ascii="Times New Roman" w:hAnsi="Times New Roman"/>
          <w:sz w:val="24"/>
        </w:rPr>
        <w:t xml:space="preserve">(2018) 264 CLR 541 at 563 [49]. </w:t>
      </w:r>
    </w:p>
  </w:footnote>
  <w:footnote w:id="54">
    <w:p w14:paraId="08587EBF"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White v Redding </w:t>
      </w:r>
      <w:r w:rsidRPr="00B85D11">
        <w:rPr>
          <w:rFonts w:ascii="Times New Roman" w:hAnsi="Times New Roman"/>
          <w:sz w:val="24"/>
        </w:rPr>
        <w:t xml:space="preserve">(2019) 99 NSWLR 605 at 628 [99]; </w:t>
      </w:r>
      <w:r w:rsidRPr="00B85D11">
        <w:rPr>
          <w:rFonts w:ascii="Times New Roman" w:hAnsi="Times New Roman"/>
          <w:i/>
          <w:sz w:val="24"/>
        </w:rPr>
        <w:t>Council of the Law Society of New South Wales v Zhukovska</w:t>
      </w:r>
      <w:r w:rsidRPr="00B85D11">
        <w:rPr>
          <w:rFonts w:ascii="Times New Roman" w:hAnsi="Times New Roman"/>
          <w:sz w:val="24"/>
        </w:rPr>
        <w:t xml:space="preserve"> (2020) 102 NSWLR 655 at 679 [94]; </w:t>
      </w:r>
      <w:r w:rsidRPr="00B85D11">
        <w:rPr>
          <w:rFonts w:ascii="Times New Roman" w:hAnsi="Times New Roman"/>
          <w:i/>
          <w:sz w:val="24"/>
        </w:rPr>
        <w:t>Augusta Pool</w:t>
      </w:r>
      <w:r>
        <w:rPr>
          <w:rFonts w:ascii="Times New Roman" w:hAnsi="Times New Roman"/>
          <w:i/>
          <w:sz w:val="24"/>
        </w:rPr>
        <w:t> </w:t>
      </w:r>
      <w:r w:rsidRPr="00B85D11">
        <w:rPr>
          <w:rFonts w:ascii="Times New Roman" w:hAnsi="Times New Roman"/>
          <w:i/>
          <w:sz w:val="24"/>
        </w:rPr>
        <w:t xml:space="preserve">1 UK Ltd v Williamson </w:t>
      </w:r>
      <w:r w:rsidRPr="00B85D11">
        <w:rPr>
          <w:rFonts w:ascii="Times New Roman" w:hAnsi="Times New Roman"/>
          <w:sz w:val="24"/>
        </w:rPr>
        <w:t xml:space="preserve">(2023) 111 NSWLR 378 at 381 [9]-[10], 394 [76]-[77], 412-413 [168]. </w:t>
      </w:r>
    </w:p>
  </w:footnote>
  <w:footnote w:id="55">
    <w:p w14:paraId="460310C5"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See </w:t>
      </w:r>
      <w:r w:rsidRPr="00B85D11">
        <w:rPr>
          <w:rFonts w:ascii="Times New Roman" w:hAnsi="Times New Roman"/>
          <w:i/>
          <w:iCs/>
          <w:sz w:val="24"/>
        </w:rPr>
        <w:t xml:space="preserve">White v Redding </w:t>
      </w:r>
      <w:r w:rsidRPr="00B85D11">
        <w:rPr>
          <w:rFonts w:ascii="Times New Roman" w:hAnsi="Times New Roman"/>
          <w:sz w:val="24"/>
        </w:rPr>
        <w:t>(2019) 99 NSWLR 605 at 628 [99].</w:t>
      </w:r>
    </w:p>
  </w:footnote>
  <w:footnote w:id="56">
    <w:p w14:paraId="7EA735EC"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See </w:t>
      </w:r>
      <w:r w:rsidRPr="00B85D11">
        <w:rPr>
          <w:rFonts w:ascii="Times New Roman" w:hAnsi="Times New Roman"/>
          <w:i/>
          <w:iCs/>
          <w:sz w:val="24"/>
        </w:rPr>
        <w:t>State Government Insurance Office (Q) v Biemann</w:t>
      </w:r>
      <w:r w:rsidRPr="00B85D11">
        <w:rPr>
          <w:rFonts w:ascii="Times New Roman" w:hAnsi="Times New Roman"/>
          <w:sz w:val="24"/>
        </w:rPr>
        <w:t xml:space="preserve"> (1983) 154 CLR 539 at 549; </w:t>
      </w:r>
      <w:r w:rsidRPr="00B85D11">
        <w:rPr>
          <w:rFonts w:ascii="Times New Roman" w:hAnsi="Times New Roman"/>
          <w:i/>
          <w:iCs/>
          <w:sz w:val="24"/>
        </w:rPr>
        <w:t>Em v The Queen</w:t>
      </w:r>
      <w:r w:rsidRPr="00B85D11">
        <w:rPr>
          <w:rFonts w:ascii="Times New Roman" w:hAnsi="Times New Roman"/>
          <w:sz w:val="24"/>
        </w:rPr>
        <w:t xml:space="preserve"> (2007) 232 CLR 67 at 128 [199]. </w:t>
      </w:r>
    </w:p>
  </w:footnote>
  <w:footnote w:id="57">
    <w:p w14:paraId="6FCC8F3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Bloch v Bloch </w:t>
      </w:r>
      <w:r w:rsidRPr="00B85D11">
        <w:rPr>
          <w:rFonts w:ascii="Times New Roman" w:hAnsi="Times New Roman"/>
          <w:sz w:val="24"/>
        </w:rPr>
        <w:t xml:space="preserve">(1981) 180 CLR 390 at 395-396; </w:t>
      </w:r>
      <w:r w:rsidRPr="00B85D11">
        <w:rPr>
          <w:rFonts w:ascii="Times New Roman" w:hAnsi="Times New Roman"/>
          <w:i/>
          <w:iCs/>
          <w:sz w:val="24"/>
        </w:rPr>
        <w:t xml:space="preserve">Sali v SPC Ltd </w:t>
      </w:r>
      <w:r w:rsidRPr="00B85D11">
        <w:rPr>
          <w:rFonts w:ascii="Times New Roman" w:hAnsi="Times New Roman"/>
          <w:sz w:val="24"/>
        </w:rPr>
        <w:t>(1993) 67 ALJR 841 at 843-844; 116 ALR 625 at 628-629.</w:t>
      </w:r>
    </w:p>
  </w:footnote>
  <w:footnote w:id="58">
    <w:p w14:paraId="159E8A18" w14:textId="77777777" w:rsidR="00A8709A" w:rsidRPr="00B85D11" w:rsidRDefault="00A8709A" w:rsidP="00B85D11">
      <w:pPr>
        <w:pStyle w:val="FootnoteText"/>
        <w:spacing w:line="280" w:lineRule="exact"/>
        <w:ind w:right="0"/>
        <w:jc w:val="both"/>
        <w:rPr>
          <w:rFonts w:ascii="Times New Roman" w:hAnsi="Times New Roman"/>
          <w:i/>
          <w:iCs/>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Minister for Immigration and Citizenship v Li </w:t>
      </w:r>
      <w:r w:rsidRPr="00B85D11">
        <w:rPr>
          <w:rFonts w:ascii="Times New Roman" w:hAnsi="Times New Roman"/>
          <w:sz w:val="24"/>
        </w:rPr>
        <w:t>(2013) 249 CLR 332 at 366 [75].</w:t>
      </w:r>
    </w:p>
  </w:footnote>
  <w:footnote w:id="59">
    <w:p w14:paraId="7E248A37"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Minister for Immigration and Border Protection v SZVFW </w:t>
      </w:r>
      <w:r w:rsidRPr="00B85D11">
        <w:rPr>
          <w:rFonts w:ascii="Times New Roman" w:hAnsi="Times New Roman"/>
          <w:sz w:val="24"/>
        </w:rPr>
        <w:t xml:space="preserve">(2018) 264 CLR 541 at 591 [150]. See also </w:t>
      </w:r>
      <w:r w:rsidRPr="00B85D11">
        <w:rPr>
          <w:rFonts w:ascii="Times New Roman" w:hAnsi="Times New Roman"/>
          <w:i/>
          <w:iCs/>
          <w:sz w:val="24"/>
        </w:rPr>
        <w:t>Enfield City Corporation v Development Assessment Commission</w:t>
      </w:r>
      <w:r w:rsidRPr="00B85D11">
        <w:rPr>
          <w:rFonts w:ascii="Times New Roman" w:hAnsi="Times New Roman"/>
          <w:sz w:val="24"/>
        </w:rPr>
        <w:t xml:space="preserve"> (2000) 199 CLR 135 at 151-152 [40]-[41].</w:t>
      </w:r>
    </w:p>
  </w:footnote>
  <w:footnote w:id="60">
    <w:p w14:paraId="5AD75577"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Warren v Coombes </w:t>
      </w:r>
      <w:r w:rsidRPr="00B85D11">
        <w:rPr>
          <w:rFonts w:ascii="Times New Roman" w:hAnsi="Times New Roman"/>
          <w:sz w:val="24"/>
        </w:rPr>
        <w:t>(1979) 142 CLR 531 at 552.</w:t>
      </w:r>
    </w:p>
  </w:footnote>
  <w:footnote w:id="61">
    <w:p w14:paraId="11F6AF3E"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Water Conservation and Irrigation Commission (NSW) v Browning</w:t>
      </w:r>
      <w:r w:rsidRPr="00B85D11">
        <w:rPr>
          <w:rFonts w:ascii="Times New Roman" w:hAnsi="Times New Roman"/>
          <w:sz w:val="24"/>
        </w:rPr>
        <w:t xml:space="preserve"> (1947) 74 CLR 492 at 504-505; </w:t>
      </w:r>
      <w:r w:rsidRPr="00B85D11">
        <w:rPr>
          <w:rFonts w:ascii="Times New Roman" w:hAnsi="Times New Roman"/>
          <w:i/>
          <w:iCs/>
          <w:sz w:val="24"/>
        </w:rPr>
        <w:t xml:space="preserve">Lovell v Lovell </w:t>
      </w:r>
      <w:r w:rsidRPr="00B85D11">
        <w:rPr>
          <w:rFonts w:ascii="Times New Roman" w:hAnsi="Times New Roman"/>
          <w:sz w:val="24"/>
        </w:rPr>
        <w:t xml:space="preserve">(1950) 81 CLR 513 at 525; </w:t>
      </w:r>
      <w:r w:rsidRPr="00B85D11">
        <w:rPr>
          <w:rFonts w:ascii="Times New Roman" w:hAnsi="Times New Roman"/>
          <w:i/>
          <w:iCs/>
          <w:sz w:val="24"/>
        </w:rPr>
        <w:t xml:space="preserve">Norbis v Norbis </w:t>
      </w:r>
      <w:r w:rsidRPr="00B85D11">
        <w:rPr>
          <w:rFonts w:ascii="Times New Roman" w:hAnsi="Times New Roman"/>
          <w:sz w:val="24"/>
        </w:rPr>
        <w:t xml:space="preserve">(1986) 161 CLR 513 at 540; </w:t>
      </w:r>
      <w:r w:rsidRPr="00B85D11">
        <w:rPr>
          <w:rFonts w:ascii="Times New Roman" w:hAnsi="Times New Roman"/>
          <w:i/>
          <w:iCs/>
          <w:sz w:val="24"/>
        </w:rPr>
        <w:t>Oshlack v Richmond River Council</w:t>
      </w:r>
      <w:r w:rsidRPr="00B85D11">
        <w:rPr>
          <w:rFonts w:ascii="Times New Roman" w:hAnsi="Times New Roman"/>
          <w:sz w:val="24"/>
        </w:rPr>
        <w:t xml:space="preserve"> (1998) 193 CLR 72 at 81-82 [22]-[23]; </w:t>
      </w:r>
      <w:r w:rsidRPr="00B85D11">
        <w:rPr>
          <w:rFonts w:ascii="Times New Roman" w:hAnsi="Times New Roman"/>
          <w:i/>
          <w:iCs/>
          <w:sz w:val="24"/>
        </w:rPr>
        <w:t>Coal and Allied Operations Pty Ltd v Australian Industrial Relations Commission</w:t>
      </w:r>
      <w:r w:rsidRPr="00B85D11">
        <w:rPr>
          <w:rFonts w:ascii="Times New Roman" w:hAnsi="Times New Roman"/>
          <w:sz w:val="24"/>
        </w:rPr>
        <w:t xml:space="preserve"> (2000) 203 CLR 194 at 204-205 [19]-[21]; </w:t>
      </w:r>
      <w:r w:rsidRPr="00B85D11">
        <w:rPr>
          <w:rFonts w:ascii="Times New Roman" w:hAnsi="Times New Roman"/>
          <w:i/>
          <w:iCs/>
          <w:sz w:val="24"/>
        </w:rPr>
        <w:t xml:space="preserve">McGarry v The Queen </w:t>
      </w:r>
      <w:r w:rsidRPr="00B85D11">
        <w:rPr>
          <w:rFonts w:ascii="Times New Roman" w:hAnsi="Times New Roman"/>
          <w:sz w:val="24"/>
        </w:rPr>
        <w:t xml:space="preserve">(2001) 207 CLR 121 at 145-147 [72]-[76]; </w:t>
      </w:r>
      <w:r w:rsidRPr="00B85D11">
        <w:rPr>
          <w:rFonts w:ascii="Times New Roman" w:hAnsi="Times New Roman"/>
          <w:i/>
          <w:iCs/>
          <w:sz w:val="24"/>
        </w:rPr>
        <w:t xml:space="preserve">U v U </w:t>
      </w:r>
      <w:r w:rsidRPr="00B85D11">
        <w:rPr>
          <w:rFonts w:ascii="Times New Roman" w:hAnsi="Times New Roman"/>
          <w:sz w:val="24"/>
        </w:rPr>
        <w:t xml:space="preserve">(2002) 211 CLR 238 at 262 [90]; </w:t>
      </w:r>
      <w:r w:rsidRPr="00B85D11">
        <w:rPr>
          <w:rFonts w:ascii="Times New Roman" w:hAnsi="Times New Roman"/>
          <w:i/>
          <w:iCs/>
          <w:sz w:val="24"/>
        </w:rPr>
        <w:t xml:space="preserve">Australian Competition and Consumer Commission v C G Berbatis Holdings Pty Ltd </w:t>
      </w:r>
      <w:r w:rsidRPr="00B85D11">
        <w:rPr>
          <w:rFonts w:ascii="Times New Roman" w:hAnsi="Times New Roman"/>
          <w:sz w:val="24"/>
        </w:rPr>
        <w:t>(2003) 214 CLR 51 at</w:t>
      </w:r>
      <w:r w:rsidRPr="00B85D11">
        <w:rPr>
          <w:rFonts w:ascii="Times New Roman" w:hAnsi="Times New Roman"/>
          <w:i/>
          <w:iCs/>
          <w:sz w:val="24"/>
        </w:rPr>
        <w:t xml:space="preserve"> </w:t>
      </w:r>
      <w:r w:rsidRPr="00B85D11">
        <w:rPr>
          <w:rFonts w:ascii="Times New Roman" w:hAnsi="Times New Roman"/>
          <w:sz w:val="24"/>
        </w:rPr>
        <w:t xml:space="preserve">86 [82]; </w:t>
      </w:r>
      <w:r w:rsidRPr="00B85D11">
        <w:rPr>
          <w:rFonts w:ascii="Times New Roman" w:hAnsi="Times New Roman"/>
          <w:i/>
          <w:iCs/>
          <w:sz w:val="24"/>
        </w:rPr>
        <w:t xml:space="preserve">Minister for Immigration and Border Protection v SZVFW </w:t>
      </w:r>
      <w:r w:rsidRPr="00B85D11">
        <w:rPr>
          <w:rFonts w:ascii="Times New Roman" w:hAnsi="Times New Roman"/>
          <w:sz w:val="24"/>
        </w:rPr>
        <w:t>(2018) 264 CLR 541 at 592 [152].</w:t>
      </w:r>
    </w:p>
  </w:footnote>
  <w:footnote w:id="62">
    <w:p w14:paraId="3FAD9E69"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Re Coldham; Ex parte Brideson [No 2] </w:t>
      </w:r>
      <w:r w:rsidRPr="00B85D11">
        <w:rPr>
          <w:rFonts w:ascii="Times New Roman" w:hAnsi="Times New Roman"/>
          <w:sz w:val="24"/>
        </w:rPr>
        <w:t xml:space="preserve">(1990) 170 CLR 267 at 273-274, citing </w:t>
      </w:r>
      <w:r w:rsidRPr="00B85D11">
        <w:rPr>
          <w:rFonts w:ascii="Times New Roman" w:hAnsi="Times New Roman"/>
          <w:i/>
          <w:sz w:val="24"/>
        </w:rPr>
        <w:t>Builders Licensing Board v Sperway Constructions (Syd) Pty Ltd</w:t>
      </w:r>
      <w:r w:rsidRPr="00B85D11">
        <w:rPr>
          <w:rFonts w:ascii="Times New Roman" w:hAnsi="Times New Roman"/>
          <w:sz w:val="24"/>
        </w:rPr>
        <w:t xml:space="preserve"> (1976) 135 CLR 616 at 621-622. </w:t>
      </w:r>
    </w:p>
  </w:footnote>
  <w:footnote w:id="63">
    <w:p w14:paraId="02A30787"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Minister for Immigration and Border Protection v SZVFW </w:t>
      </w:r>
      <w:r w:rsidRPr="00B85D11">
        <w:rPr>
          <w:rFonts w:ascii="Times New Roman" w:hAnsi="Times New Roman"/>
          <w:sz w:val="24"/>
        </w:rPr>
        <w:t>(2018) 264 CLR 541 at 592 [151].</w:t>
      </w:r>
    </w:p>
  </w:footnote>
  <w:footnote w:id="64">
    <w:p w14:paraId="4364704D"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(2000) 203 CLR 194. </w:t>
      </w:r>
    </w:p>
  </w:footnote>
  <w:footnote w:id="65">
    <w:p w14:paraId="7F3524E5"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See </w:t>
      </w:r>
      <w:r w:rsidRPr="00B85D11">
        <w:rPr>
          <w:rFonts w:ascii="Times New Roman" w:hAnsi="Times New Roman"/>
          <w:i/>
          <w:iCs/>
          <w:sz w:val="24"/>
        </w:rPr>
        <w:t xml:space="preserve">Workplace Relations Act 1996 </w:t>
      </w:r>
      <w:r w:rsidRPr="00B85D11">
        <w:rPr>
          <w:rFonts w:ascii="Times New Roman" w:hAnsi="Times New Roman"/>
          <w:sz w:val="24"/>
        </w:rPr>
        <w:t xml:space="preserve">(Cth), s 170MW(1), (3); </w:t>
      </w:r>
      <w:r w:rsidRPr="00B85D11">
        <w:rPr>
          <w:rFonts w:ascii="Times New Roman" w:hAnsi="Times New Roman"/>
          <w:i/>
          <w:sz w:val="24"/>
        </w:rPr>
        <w:t xml:space="preserve">Construction, Forestry, Mining and Energy Union v Coal and Allied Operations Pty Ltd </w:t>
      </w:r>
      <w:r w:rsidRPr="00B85D11">
        <w:rPr>
          <w:rFonts w:ascii="Times New Roman" w:hAnsi="Times New Roman"/>
          <w:sz w:val="24"/>
        </w:rPr>
        <w:t>(1997) 77 IR 269 at 284-285.</w:t>
      </w:r>
    </w:p>
  </w:footnote>
  <w:footnote w:id="66">
    <w:p w14:paraId="34D55DC1"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Coal and Allied Operations Pty Ltd v Australian Industrial Relations Commission</w:t>
      </w:r>
      <w:r w:rsidRPr="00B85D11">
        <w:rPr>
          <w:rFonts w:ascii="Times New Roman" w:hAnsi="Times New Roman"/>
          <w:sz w:val="24"/>
        </w:rPr>
        <w:t xml:space="preserve"> (2000) 203 CLR 194 at 204 [17]. See </w:t>
      </w:r>
      <w:r w:rsidRPr="00B85D11">
        <w:rPr>
          <w:rFonts w:ascii="Times New Roman" w:hAnsi="Times New Roman"/>
          <w:i/>
          <w:iCs/>
          <w:sz w:val="24"/>
        </w:rPr>
        <w:t xml:space="preserve">Coal and Allied Operations Pty Ltd v Construction, Forestry, Mining and Energy Union </w:t>
      </w:r>
      <w:r w:rsidRPr="00B85D11">
        <w:rPr>
          <w:rFonts w:ascii="Times New Roman" w:hAnsi="Times New Roman"/>
          <w:sz w:val="24"/>
        </w:rPr>
        <w:t>(1998) 80 IR 14.</w:t>
      </w:r>
    </w:p>
  </w:footnote>
  <w:footnote w:id="67">
    <w:p w14:paraId="787A72A0"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sz w:val="24"/>
        </w:rPr>
        <w:t xml:space="preserve">Construction, Forestry, Mining and Energy Union v Australian Industrial Relations Commission </w:t>
      </w:r>
      <w:r w:rsidRPr="00B85D11">
        <w:rPr>
          <w:rFonts w:ascii="Times New Roman" w:hAnsi="Times New Roman"/>
          <w:sz w:val="24"/>
        </w:rPr>
        <w:t>(1998) 89 FCR 200 at 245.</w:t>
      </w:r>
    </w:p>
  </w:footnote>
  <w:footnote w:id="68">
    <w:p w14:paraId="0C8C693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Coal and Allied Operations Pty Ltd v Australian Industrial Relations Commission</w:t>
      </w:r>
      <w:r w:rsidRPr="00B85D11">
        <w:rPr>
          <w:rFonts w:ascii="Times New Roman" w:hAnsi="Times New Roman"/>
          <w:sz w:val="24"/>
        </w:rPr>
        <w:t xml:space="preserve"> (2000) 203 CLR 194 at 205 [20].</w:t>
      </w:r>
    </w:p>
  </w:footnote>
  <w:footnote w:id="69">
    <w:p w14:paraId="01AC93C9"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Coal and Allied Operations Pty Ltd v Australian Industrial Relations Commission</w:t>
      </w:r>
      <w:r w:rsidRPr="00B85D11">
        <w:rPr>
          <w:rFonts w:ascii="Times New Roman" w:hAnsi="Times New Roman"/>
          <w:sz w:val="24"/>
        </w:rPr>
        <w:t xml:space="preserve"> (2000) 203 CLR 194 at 205 [21].</w:t>
      </w:r>
    </w:p>
  </w:footnote>
  <w:footnote w:id="70">
    <w:p w14:paraId="54AE39B8"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ALDI Foods Pty Ltd v Shop, Distributive and Allied Employees Association</w:t>
      </w:r>
      <w:r w:rsidRPr="00B85D11">
        <w:rPr>
          <w:rFonts w:ascii="Times New Roman" w:hAnsi="Times New Roman"/>
          <w:sz w:val="24"/>
        </w:rPr>
        <w:t xml:space="preserve"> (2017) 262 CLR 593 at 621 [100].</w:t>
      </w:r>
    </w:p>
  </w:footnote>
  <w:footnote w:id="71">
    <w:p w14:paraId="3AE92E6C"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Coal and Allied Operations Pty Ltd v Australian Industrial Relations Commission</w:t>
      </w:r>
      <w:r w:rsidRPr="00B85D11">
        <w:rPr>
          <w:rFonts w:ascii="Times New Roman" w:hAnsi="Times New Roman"/>
          <w:sz w:val="24"/>
        </w:rPr>
        <w:t xml:space="preserve"> (2000) 203 CLR 194 at 203 [14]. See also </w:t>
      </w:r>
      <w:r w:rsidRPr="00B85D11">
        <w:rPr>
          <w:rFonts w:ascii="Times New Roman" w:hAnsi="Times New Roman"/>
          <w:i/>
          <w:iCs/>
          <w:sz w:val="24"/>
        </w:rPr>
        <w:t>CDJ v VAJ</w:t>
      </w:r>
      <w:r w:rsidRPr="00B85D11">
        <w:rPr>
          <w:rFonts w:ascii="Times New Roman" w:hAnsi="Times New Roman"/>
          <w:sz w:val="24"/>
        </w:rPr>
        <w:t xml:space="preserve"> (1998) 197 CLR 172 at 201-202 [111]; </w:t>
      </w:r>
      <w:r w:rsidRPr="00B85D11">
        <w:rPr>
          <w:rFonts w:ascii="Times New Roman" w:hAnsi="Times New Roman"/>
          <w:i/>
          <w:iCs/>
          <w:sz w:val="24"/>
        </w:rPr>
        <w:t>Allesch v Maunz</w:t>
      </w:r>
      <w:r w:rsidRPr="00B85D11">
        <w:rPr>
          <w:rFonts w:ascii="Times New Roman" w:hAnsi="Times New Roman"/>
          <w:sz w:val="24"/>
        </w:rPr>
        <w:t xml:space="preserve"> (2000) 203 CLR 172 at 180-181 [23].</w:t>
      </w:r>
    </w:p>
  </w:footnote>
  <w:footnote w:id="72">
    <w:p w14:paraId="1EA6C944"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Fair Work Act 2009 </w:t>
      </w:r>
      <w:r w:rsidRPr="00B85D11">
        <w:rPr>
          <w:rFonts w:ascii="Times New Roman" w:hAnsi="Times New Roman"/>
          <w:sz w:val="24"/>
        </w:rPr>
        <w:t>(Cth), s 604(2).</w:t>
      </w:r>
    </w:p>
  </w:footnote>
  <w:footnote w:id="73">
    <w:p w14:paraId="7F83FBFB"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Fair Work Act 2009 </w:t>
      </w:r>
      <w:r w:rsidRPr="00B85D11">
        <w:rPr>
          <w:rFonts w:ascii="Times New Roman" w:hAnsi="Times New Roman"/>
          <w:sz w:val="24"/>
        </w:rPr>
        <w:t xml:space="preserve">(Cth), s 400(2). </w:t>
      </w:r>
    </w:p>
  </w:footnote>
  <w:footnote w:id="74">
    <w:p w14:paraId="0566DAED"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Fair Work Act 2009 </w:t>
      </w:r>
      <w:r w:rsidRPr="00B85D11">
        <w:rPr>
          <w:rFonts w:ascii="Times New Roman" w:hAnsi="Times New Roman"/>
          <w:sz w:val="24"/>
        </w:rPr>
        <w:t xml:space="preserve">(Cth), s 578(b). </w:t>
      </w:r>
    </w:p>
  </w:footnote>
  <w:footnote w:id="75">
    <w:p w14:paraId="55E96A9F"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Fair Work Act 2009 </w:t>
      </w:r>
      <w:r w:rsidRPr="00B85D11">
        <w:rPr>
          <w:rFonts w:ascii="Times New Roman" w:hAnsi="Times New Roman"/>
          <w:sz w:val="24"/>
        </w:rPr>
        <w:t>(Cth), s 591.</w:t>
      </w:r>
    </w:p>
  </w:footnote>
  <w:footnote w:id="76">
    <w:p w14:paraId="76AC3C4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 xml:space="preserve">Fair Work Act 2009 </w:t>
      </w:r>
      <w:r w:rsidRPr="00B85D11">
        <w:rPr>
          <w:rFonts w:ascii="Times New Roman" w:hAnsi="Times New Roman"/>
          <w:sz w:val="24"/>
        </w:rPr>
        <w:t>(Cth), s 590(1).</w:t>
      </w:r>
    </w:p>
  </w:footnote>
  <w:footnote w:id="77">
    <w:p w14:paraId="4890C2C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See </w:t>
      </w:r>
      <w:r w:rsidRPr="00B85D11">
        <w:rPr>
          <w:rFonts w:ascii="Times New Roman" w:hAnsi="Times New Roman"/>
          <w:i/>
          <w:iCs/>
          <w:sz w:val="24"/>
        </w:rPr>
        <w:t xml:space="preserve">Buck v Bavone </w:t>
      </w:r>
      <w:r w:rsidRPr="00B85D11">
        <w:rPr>
          <w:rFonts w:ascii="Times New Roman" w:hAnsi="Times New Roman"/>
          <w:sz w:val="24"/>
        </w:rPr>
        <w:t xml:space="preserve">(1976) 135 CLR 110 at 118-119. </w:t>
      </w:r>
    </w:p>
  </w:footnote>
  <w:footnote w:id="78">
    <w:p w14:paraId="748C8662"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(1963) 109 CLR 467. </w:t>
      </w:r>
    </w:p>
  </w:footnote>
  <w:footnote w:id="79">
    <w:p w14:paraId="4E0C4BBF"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Klein v Domus Pty Ltd</w:t>
      </w:r>
      <w:r w:rsidRPr="00B85D11">
        <w:rPr>
          <w:rFonts w:ascii="Times New Roman" w:hAnsi="Times New Roman"/>
          <w:sz w:val="24"/>
        </w:rPr>
        <w:t xml:space="preserve"> (1963) 109 CLR 467 at 472.</w:t>
      </w:r>
    </w:p>
  </w:footnote>
  <w:footnote w:id="80">
    <w:p w14:paraId="48C2B8D3"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r>
      <w:r w:rsidRPr="00B85D11">
        <w:rPr>
          <w:rFonts w:ascii="Times New Roman" w:hAnsi="Times New Roman"/>
          <w:i/>
          <w:iCs/>
          <w:sz w:val="24"/>
        </w:rPr>
        <w:t>Klein v Domus Pty Ltd</w:t>
      </w:r>
      <w:r w:rsidRPr="00B85D11">
        <w:rPr>
          <w:rFonts w:ascii="Times New Roman" w:hAnsi="Times New Roman"/>
          <w:sz w:val="24"/>
        </w:rPr>
        <w:t xml:space="preserve"> (1963) 109 CLR 467 at 473.</w:t>
      </w:r>
    </w:p>
  </w:footnote>
  <w:footnote w:id="81">
    <w:p w14:paraId="713959B4" w14:textId="77777777" w:rsidR="00A8709A" w:rsidRPr="00B85D11" w:rsidRDefault="00A8709A" w:rsidP="00B85D11">
      <w:pPr>
        <w:pStyle w:val="FootnoteText"/>
        <w:spacing w:line="280" w:lineRule="exact"/>
        <w:ind w:right="0"/>
        <w:jc w:val="both"/>
        <w:rPr>
          <w:rFonts w:ascii="Times New Roman" w:hAnsi="Times New Roman"/>
          <w:sz w:val="24"/>
        </w:rPr>
      </w:pPr>
      <w:r w:rsidRPr="00B85D11">
        <w:rPr>
          <w:rStyle w:val="FootnoteReference"/>
          <w:rFonts w:ascii="Times New Roman" w:hAnsi="Times New Roman"/>
          <w:sz w:val="22"/>
          <w:vertAlign w:val="baseline"/>
        </w:rPr>
        <w:footnoteRef/>
      </w:r>
      <w:r w:rsidRPr="00B85D11">
        <w:rPr>
          <w:rFonts w:ascii="Times New Roman" w:hAnsi="Times New Roman"/>
          <w:sz w:val="24"/>
        </w:rPr>
        <w:t xml:space="preserve"> </w:t>
      </w:r>
      <w:r w:rsidRPr="00B85D11">
        <w:rPr>
          <w:rFonts w:ascii="Times New Roman" w:hAnsi="Times New Roman"/>
          <w:sz w:val="24"/>
        </w:rPr>
        <w:tab/>
        <w:t xml:space="preserve">Australia, House of Representatives, </w:t>
      </w:r>
      <w:r w:rsidRPr="00B85D11">
        <w:rPr>
          <w:rFonts w:ascii="Times New Roman" w:hAnsi="Times New Roman"/>
          <w:i/>
          <w:iCs/>
          <w:sz w:val="24"/>
        </w:rPr>
        <w:t>Fair Work Bill 2008</w:t>
      </w:r>
      <w:r w:rsidRPr="00B85D11">
        <w:rPr>
          <w:rFonts w:ascii="Times New Roman" w:hAnsi="Times New Roman"/>
          <w:sz w:val="24"/>
        </w:rPr>
        <w:t>, Explanatory Memorandum at 353 [2320], 354 [2323].</w:t>
      </w:r>
    </w:p>
  </w:footnote>
  <w:footnote w:id="82">
    <w:p w14:paraId="136417E5"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t xml:space="preserve">The twenty-third respondent is the Fair Work Commission, which filed a submitting appearance in the proceedings. </w:t>
      </w:r>
    </w:p>
  </w:footnote>
  <w:footnote w:id="83">
    <w:p w14:paraId="01F56D15"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t>FW Act, s 385(d).</w:t>
      </w:r>
    </w:p>
  </w:footnote>
  <w:footnote w:id="84">
    <w:p w14:paraId="3F667DA5"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t>FW Act, s 12.</w:t>
      </w:r>
    </w:p>
  </w:footnote>
  <w:footnote w:id="85">
    <w:p w14:paraId="59EEF391"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[2020] FWC 5756 at [58].</w:t>
      </w:r>
    </w:p>
  </w:footnote>
  <w:footnote w:id="86">
    <w:p w14:paraId="3F02DD3D"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[2020] FWC 5756 at [58].</w:t>
      </w:r>
    </w:p>
  </w:footnote>
  <w:footnote w:id="87">
    <w:p w14:paraId="6BEE45A6"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[2020] FWC 5756 at [59].</w:t>
      </w:r>
    </w:p>
  </w:footnote>
  <w:footnote w:id="88">
    <w:p w14:paraId="2EF2DF00"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[2020] FWC 5756 at [63].</w:t>
      </w:r>
    </w:p>
  </w:footnote>
  <w:footnote w:id="89">
    <w:p w14:paraId="3661D9D8"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Construction, Forestry, Maritime, Mining and Energy Union v Peabody CHPP Pty Ltd</w:t>
      </w:r>
      <w:r w:rsidRPr="001C6625">
        <w:rPr>
          <w:rFonts w:ascii="Times New Roman" w:hAnsi="Times New Roman"/>
          <w:sz w:val="24"/>
        </w:rPr>
        <w:t xml:space="preserve"> [2020] FWC 6287.</w:t>
      </w:r>
    </w:p>
  </w:footnote>
  <w:footnote w:id="90">
    <w:p w14:paraId="62EEFAF3"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[2020] FWC 5756 at [37].</w:t>
      </w:r>
    </w:p>
  </w:footnote>
  <w:footnote w:id="91">
    <w:p w14:paraId="051E210F"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(2021) 306 IR 219.</w:t>
      </w:r>
    </w:p>
  </w:footnote>
  <w:footnote w:id="92">
    <w:p w14:paraId="6FE6FBB0"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(2021) 306 IR 219 at 240 [95].</w:t>
      </w:r>
    </w:p>
  </w:footnote>
  <w:footnote w:id="93">
    <w:p w14:paraId="0B527478"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t>(1936) 55 CLR 499.</w:t>
      </w:r>
    </w:p>
  </w:footnote>
  <w:footnote w:id="94">
    <w:p w14:paraId="754AD7DD"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(2021) 306 IR 219 at 239 [90].</w:t>
      </w:r>
    </w:p>
  </w:footnote>
  <w:footnote w:id="95">
    <w:p w14:paraId="534822EF"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(2021) 306 IR 219 at 235 [68].</w:t>
      </w:r>
    </w:p>
  </w:footnote>
  <w:footnote w:id="96">
    <w:p w14:paraId="11710929"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(2021) 306 IR 219 at 236 [69].</w:t>
      </w:r>
    </w:p>
  </w:footnote>
  <w:footnote w:id="97">
    <w:p w14:paraId="387937AC"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(2021) 306 IR 219 at 239 [91].</w:t>
      </w:r>
    </w:p>
  </w:footnote>
  <w:footnote w:id="98">
    <w:p w14:paraId="1D5989CB"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[2021] FWC 6414 at [67].</w:t>
      </w:r>
    </w:p>
  </w:footnote>
  <w:footnote w:id="99">
    <w:p w14:paraId="0F07EF17"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[2021] FWC 6414 at [68(c)].</w:t>
      </w:r>
    </w:p>
  </w:footnote>
  <w:footnote w:id="100">
    <w:p w14:paraId="3E6BFDA1"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t>See at [</w:t>
      </w:r>
      <w:r>
        <w:rPr>
          <w:rFonts w:ascii="Times New Roman" w:hAnsi="Times New Roman"/>
          <w:sz w:val="24"/>
        </w:rPr>
        <w:t>110</w:t>
      </w:r>
      <w:r w:rsidRPr="001C6625">
        <w:rPr>
          <w:rFonts w:ascii="Times New Roman" w:hAnsi="Times New Roman"/>
          <w:sz w:val="24"/>
        </w:rPr>
        <w:t>] above.</w:t>
      </w:r>
    </w:p>
  </w:footnote>
  <w:footnote w:id="101">
    <w:p w14:paraId="4FEDCCC6"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[2021] FWC 6414 at [68(c)].</w:t>
      </w:r>
    </w:p>
  </w:footnote>
  <w:footnote w:id="102">
    <w:p w14:paraId="70D5A61D"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[2021] FWC 6414 at [68(g)].</w:t>
      </w:r>
    </w:p>
  </w:footnote>
  <w:footnote w:id="103">
    <w:p w14:paraId="4F528CBD"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[2021] FWC 6414 at [95].</w:t>
      </w:r>
    </w:p>
  </w:footnote>
  <w:footnote w:id="104">
    <w:p w14:paraId="2CEDFF36"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Bartley v Helensburgh Coal Pty Ltd </w:t>
      </w:r>
      <w:r w:rsidRPr="001C6625">
        <w:rPr>
          <w:rFonts w:ascii="Times New Roman" w:hAnsi="Times New Roman"/>
          <w:sz w:val="24"/>
        </w:rPr>
        <w:t>[2021] FWC 6414 at [95].</w:t>
      </w:r>
    </w:p>
  </w:footnote>
  <w:footnote w:id="105">
    <w:p w14:paraId="41647835"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[2022] FWCFB 166 at [73].</w:t>
      </w:r>
    </w:p>
  </w:footnote>
  <w:footnote w:id="106">
    <w:p w14:paraId="46646EEE"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[2022] FWCFB 166 at [74].</w:t>
      </w:r>
    </w:p>
  </w:footnote>
  <w:footnote w:id="107">
    <w:p w14:paraId="16008CF6"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[2022] FWCFB 166 at [75].</w:t>
      </w:r>
    </w:p>
  </w:footnote>
  <w:footnote w:id="108">
    <w:p w14:paraId="2E2C6D72"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[2022] FWCFB 166 at [75].</w:t>
      </w:r>
    </w:p>
  </w:footnote>
  <w:footnote w:id="109">
    <w:p w14:paraId="796F6B1A"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t>(2000) 203 CLR 194.</w:t>
      </w:r>
    </w:p>
  </w:footnote>
  <w:footnote w:id="110">
    <w:p w14:paraId="426CC998"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 at 602-603 [41].</w:t>
      </w:r>
    </w:p>
  </w:footnote>
  <w:footnote w:id="111">
    <w:p w14:paraId="627E9D84"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837ABF">
        <w:rPr>
          <w:rFonts w:ascii="Times New Roman" w:hAnsi="Times New Roman"/>
          <w:sz w:val="24"/>
        </w:rPr>
        <w:t xml:space="preserve"> </w:t>
      </w:r>
      <w:r w:rsidRPr="001C6625">
        <w:rPr>
          <w:rFonts w:ascii="Times New Roman" w:hAnsi="Times New Roman"/>
          <w:sz w:val="24"/>
        </w:rPr>
        <w:t>at 603-604 [46]-[51].</w:t>
      </w:r>
    </w:p>
  </w:footnote>
  <w:footnote w:id="112">
    <w:p w14:paraId="2E6DADDE"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837ABF">
        <w:rPr>
          <w:rFonts w:ascii="Times New Roman" w:hAnsi="Times New Roman"/>
          <w:sz w:val="24"/>
        </w:rPr>
        <w:t xml:space="preserve"> </w:t>
      </w:r>
      <w:r w:rsidRPr="001C6625">
        <w:rPr>
          <w:rFonts w:ascii="Times New Roman" w:hAnsi="Times New Roman"/>
          <w:sz w:val="24"/>
        </w:rPr>
        <w:t>at 605 [60].</w:t>
      </w:r>
    </w:p>
  </w:footnote>
  <w:footnote w:id="113">
    <w:p w14:paraId="40B3DA1E"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837ABF">
        <w:rPr>
          <w:rFonts w:ascii="Times New Roman" w:hAnsi="Times New Roman"/>
          <w:sz w:val="24"/>
        </w:rPr>
        <w:t xml:space="preserve"> </w:t>
      </w:r>
      <w:r w:rsidRPr="001C6625">
        <w:rPr>
          <w:rFonts w:ascii="Times New Roman" w:hAnsi="Times New Roman"/>
          <w:sz w:val="24"/>
        </w:rPr>
        <w:t>at 605-606 [61].</w:t>
      </w:r>
    </w:p>
  </w:footnote>
  <w:footnote w:id="114">
    <w:p w14:paraId="4EC37AC7"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831E27">
        <w:rPr>
          <w:rFonts w:ascii="Times New Roman" w:hAnsi="Times New Roman"/>
          <w:sz w:val="24"/>
        </w:rPr>
        <w:t xml:space="preserve"> </w:t>
      </w:r>
      <w:r w:rsidRPr="001C6625">
        <w:rPr>
          <w:rFonts w:ascii="Times New Roman" w:hAnsi="Times New Roman"/>
          <w:sz w:val="24"/>
        </w:rPr>
        <w:t>at 606 [62].</w:t>
      </w:r>
    </w:p>
  </w:footnote>
  <w:footnote w:id="115">
    <w:p w14:paraId="3C4A01E1"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831E27">
        <w:rPr>
          <w:rFonts w:ascii="Times New Roman" w:hAnsi="Times New Roman"/>
          <w:sz w:val="24"/>
        </w:rPr>
        <w:t xml:space="preserve"> </w:t>
      </w:r>
      <w:r w:rsidRPr="001C6625">
        <w:rPr>
          <w:rFonts w:ascii="Times New Roman" w:hAnsi="Times New Roman"/>
          <w:sz w:val="24"/>
        </w:rPr>
        <w:t>at 607 [67].</w:t>
      </w:r>
    </w:p>
  </w:footnote>
  <w:footnote w:id="116">
    <w:p w14:paraId="7E36E98E"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 at 611 [93].</w:t>
      </w:r>
    </w:p>
  </w:footnote>
  <w:footnote w:id="117">
    <w:p w14:paraId="1BAADE1B"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831E27">
        <w:rPr>
          <w:rFonts w:ascii="Times New Roman" w:hAnsi="Times New Roman"/>
          <w:sz w:val="24"/>
        </w:rPr>
        <w:t xml:space="preserve"> </w:t>
      </w:r>
      <w:r w:rsidRPr="001C6625">
        <w:rPr>
          <w:rFonts w:ascii="Times New Roman" w:hAnsi="Times New Roman"/>
          <w:sz w:val="24"/>
        </w:rPr>
        <w:t>at 611 [94].</w:t>
      </w:r>
    </w:p>
  </w:footnote>
  <w:footnote w:id="118">
    <w:p w14:paraId="05176C7B"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831E27">
        <w:rPr>
          <w:rFonts w:ascii="Times New Roman" w:hAnsi="Times New Roman"/>
          <w:sz w:val="24"/>
        </w:rPr>
        <w:t xml:space="preserve"> </w:t>
      </w:r>
      <w:r w:rsidRPr="001C6625">
        <w:rPr>
          <w:rFonts w:ascii="Times New Roman" w:hAnsi="Times New Roman"/>
          <w:sz w:val="24"/>
        </w:rPr>
        <w:t>at 611 [95].</w:t>
      </w:r>
    </w:p>
  </w:footnote>
  <w:footnote w:id="119">
    <w:p w14:paraId="6EA966C6"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B1162E">
        <w:rPr>
          <w:rFonts w:ascii="Times New Roman" w:hAnsi="Times New Roman"/>
          <w:sz w:val="24"/>
        </w:rPr>
        <w:t xml:space="preserve"> </w:t>
      </w:r>
      <w:r w:rsidRPr="001C6625">
        <w:rPr>
          <w:rFonts w:ascii="Times New Roman" w:hAnsi="Times New Roman"/>
          <w:sz w:val="24"/>
        </w:rPr>
        <w:t>at 611 [96].</w:t>
      </w:r>
    </w:p>
  </w:footnote>
  <w:footnote w:id="120">
    <w:p w14:paraId="73D8ADB1"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t xml:space="preserve">Australia, House of Representatives, </w:t>
      </w:r>
      <w:r w:rsidRPr="001C6625">
        <w:rPr>
          <w:rFonts w:ascii="Times New Roman" w:hAnsi="Times New Roman"/>
          <w:i/>
          <w:iCs/>
          <w:sz w:val="24"/>
        </w:rPr>
        <w:t>Fair Work Bill 2008</w:t>
      </w:r>
      <w:r w:rsidRPr="001C6625">
        <w:rPr>
          <w:rFonts w:ascii="Times New Roman" w:hAnsi="Times New Roman"/>
          <w:sz w:val="24"/>
        </w:rPr>
        <w:t>,</w:t>
      </w:r>
      <w:r w:rsidRPr="001C6625">
        <w:rPr>
          <w:rFonts w:ascii="Times New Roman" w:hAnsi="Times New Roman"/>
          <w:i/>
          <w:iCs/>
          <w:sz w:val="24"/>
        </w:rPr>
        <w:t xml:space="preserve"> </w:t>
      </w:r>
      <w:r w:rsidRPr="001C6625">
        <w:rPr>
          <w:rFonts w:ascii="Times New Roman" w:hAnsi="Times New Roman"/>
          <w:sz w:val="24"/>
        </w:rPr>
        <w:t xml:space="preserve">Explanatory Memorandum at 247 [1552]. </w:t>
      </w:r>
    </w:p>
  </w:footnote>
  <w:footnote w:id="121">
    <w:p w14:paraId="5A8C5191"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t>(1995) 60 IR 304 at 308. See also</w:t>
      </w:r>
      <w:r w:rsidRPr="001C6625">
        <w:rPr>
          <w:rFonts w:ascii="Times New Roman" w:hAnsi="Times New Roman"/>
          <w:i/>
          <w:iCs/>
          <w:sz w:val="24"/>
        </w:rPr>
        <w:t xml:space="preserve"> ICI Australia Operations Pty Ltd v Hutton</w:t>
      </w:r>
      <w:r w:rsidRPr="001C6625">
        <w:rPr>
          <w:rFonts w:ascii="Times New Roman" w:hAnsi="Times New Roman"/>
          <w:sz w:val="24"/>
        </w:rPr>
        <w:t xml:space="preserve"> (1993) 47 IR 288 at 296-297; </w:t>
      </w:r>
      <w:r w:rsidRPr="001C6625">
        <w:rPr>
          <w:rFonts w:ascii="Times New Roman" w:hAnsi="Times New Roman"/>
          <w:i/>
          <w:iCs/>
          <w:sz w:val="24"/>
        </w:rPr>
        <w:t>Short v F W Hercus Pty Ltd</w:t>
      </w:r>
      <w:r w:rsidRPr="001C6625">
        <w:rPr>
          <w:rFonts w:ascii="Times New Roman" w:hAnsi="Times New Roman"/>
          <w:sz w:val="24"/>
        </w:rPr>
        <w:t xml:space="preserve"> (1993) 40 FCR 511 at 520-521; </w:t>
      </w:r>
      <w:r w:rsidRPr="001C6625">
        <w:rPr>
          <w:rFonts w:ascii="Times New Roman" w:hAnsi="Times New Roman"/>
          <w:i/>
          <w:iCs/>
          <w:sz w:val="24"/>
        </w:rPr>
        <w:t>Quality Bakers of Australia Ltd v Goulding</w:t>
      </w:r>
      <w:r w:rsidRPr="001C6625">
        <w:rPr>
          <w:rFonts w:ascii="Times New Roman" w:hAnsi="Times New Roman"/>
          <w:sz w:val="24"/>
        </w:rPr>
        <w:t xml:space="preserve"> (1995) 60 IR 327 at 332-333; </w:t>
      </w:r>
      <w:r w:rsidRPr="001C6625">
        <w:rPr>
          <w:rFonts w:ascii="Times New Roman" w:hAnsi="Times New Roman"/>
          <w:i/>
          <w:iCs/>
          <w:sz w:val="24"/>
        </w:rPr>
        <w:t>Finance Sector Union of Australia v Commonwealth Bank of Australia</w:t>
      </w:r>
      <w:r w:rsidRPr="001C6625">
        <w:rPr>
          <w:rFonts w:ascii="Times New Roman" w:hAnsi="Times New Roman"/>
          <w:sz w:val="24"/>
        </w:rPr>
        <w:t xml:space="preserve"> (2001) 111 IR 241 at 269-275 [70]-[81]; </w:t>
      </w:r>
      <w:r w:rsidRPr="001C6625">
        <w:rPr>
          <w:rFonts w:ascii="Times New Roman" w:hAnsi="Times New Roman"/>
          <w:i/>
          <w:iCs/>
          <w:sz w:val="24"/>
        </w:rPr>
        <w:t>Dibb v Commissioner of Taxation</w:t>
      </w:r>
      <w:r w:rsidRPr="001C6625">
        <w:rPr>
          <w:rFonts w:ascii="Times New Roman" w:hAnsi="Times New Roman"/>
          <w:sz w:val="24"/>
        </w:rPr>
        <w:t xml:space="preserve"> (2004) 136 FCR 388 at 401-405 [33]-[44].</w:t>
      </w:r>
    </w:p>
  </w:footnote>
  <w:footnote w:id="122">
    <w:p w14:paraId="542201AA"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B1162E">
        <w:rPr>
          <w:rFonts w:ascii="Times New Roman" w:hAnsi="Times New Roman"/>
          <w:sz w:val="24"/>
        </w:rPr>
        <w:t xml:space="preserve"> </w:t>
      </w:r>
      <w:r w:rsidRPr="001C6625">
        <w:rPr>
          <w:rFonts w:ascii="Times New Roman" w:hAnsi="Times New Roman"/>
          <w:sz w:val="24"/>
        </w:rPr>
        <w:t>at 606 [62].</w:t>
      </w:r>
    </w:p>
  </w:footnote>
  <w:footnote w:id="123">
    <w:p w14:paraId="37A6B65E"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Attorney-General (Cth) v Huynh</w:t>
      </w:r>
      <w:r w:rsidRPr="001C6625">
        <w:rPr>
          <w:rFonts w:ascii="Times New Roman" w:hAnsi="Times New Roman"/>
          <w:sz w:val="24"/>
        </w:rPr>
        <w:t xml:space="preserve"> (2023) 97 ALJR 298 at 326-327 [136]; 408 ALR 684 at 716; </w:t>
      </w:r>
      <w:r w:rsidRPr="001C6625">
        <w:rPr>
          <w:rFonts w:ascii="Times New Roman" w:hAnsi="Times New Roman"/>
          <w:i/>
          <w:iCs/>
          <w:sz w:val="24"/>
        </w:rPr>
        <w:t>Minister for Immigration, Citizenship, Migrant Services and</w:t>
      </w:r>
      <w:r w:rsidRPr="001C6625">
        <w:rPr>
          <w:rFonts w:ascii="Times New Roman" w:hAnsi="Times New Roman"/>
          <w:sz w:val="24"/>
        </w:rPr>
        <w:t xml:space="preserve"> </w:t>
      </w:r>
      <w:r w:rsidRPr="001C6625">
        <w:rPr>
          <w:rFonts w:ascii="Times New Roman" w:hAnsi="Times New Roman"/>
          <w:i/>
          <w:iCs/>
          <w:sz w:val="24"/>
        </w:rPr>
        <w:t>Multicultural Affairs v Moorcroft</w:t>
      </w:r>
      <w:r w:rsidRPr="001C6625">
        <w:rPr>
          <w:rFonts w:ascii="Times New Roman" w:hAnsi="Times New Roman"/>
          <w:sz w:val="24"/>
        </w:rPr>
        <w:t xml:space="preserve"> (2021) 273 CLR 21 at 39 [25], quoting </w:t>
      </w:r>
      <w:r w:rsidRPr="001C6625">
        <w:rPr>
          <w:rFonts w:ascii="Times New Roman" w:hAnsi="Times New Roman"/>
          <w:i/>
          <w:iCs/>
          <w:sz w:val="24"/>
        </w:rPr>
        <w:t>Registrar of Titles (WA) v Franzon</w:t>
      </w:r>
      <w:r w:rsidRPr="001C6625">
        <w:rPr>
          <w:rFonts w:ascii="Times New Roman" w:hAnsi="Times New Roman"/>
          <w:sz w:val="24"/>
        </w:rPr>
        <w:t xml:space="preserve"> (1975) 132 CLR 611 at 618.</w:t>
      </w:r>
    </w:p>
  </w:footnote>
  <w:footnote w:id="124">
    <w:p w14:paraId="11AF054D"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Helensburgh Coal Pty Ltd v Bartley </w:t>
      </w:r>
      <w:r w:rsidRPr="001C6625">
        <w:rPr>
          <w:rFonts w:ascii="Times New Roman" w:hAnsi="Times New Roman"/>
          <w:sz w:val="24"/>
        </w:rPr>
        <w:t>(2024) 302 FCR 589</w:t>
      </w:r>
      <w:r w:rsidRPr="001C6625" w:rsidDel="00B1162E">
        <w:rPr>
          <w:rFonts w:ascii="Times New Roman" w:hAnsi="Times New Roman"/>
          <w:sz w:val="24"/>
        </w:rPr>
        <w:t xml:space="preserve"> </w:t>
      </w:r>
      <w:r w:rsidRPr="001C6625">
        <w:rPr>
          <w:rFonts w:ascii="Times New Roman" w:hAnsi="Times New Roman"/>
          <w:sz w:val="24"/>
        </w:rPr>
        <w:t>at 611 [96].</w:t>
      </w:r>
    </w:p>
  </w:footnote>
  <w:footnote w:id="125">
    <w:p w14:paraId="026B0396"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Teterin v Resource Pacific Pty Ltd t/a Ravensworth Underground Mine</w:t>
      </w:r>
      <w:r w:rsidRPr="001C6625">
        <w:rPr>
          <w:rFonts w:ascii="Times New Roman" w:hAnsi="Times New Roman"/>
          <w:sz w:val="24"/>
        </w:rPr>
        <w:t xml:space="preserve"> [2014] FWC 1578 </w:t>
      </w:r>
      <w:r>
        <w:rPr>
          <w:rFonts w:ascii="Times New Roman" w:hAnsi="Times New Roman"/>
          <w:sz w:val="24"/>
        </w:rPr>
        <w:t xml:space="preserve">at </w:t>
      </w:r>
      <w:r w:rsidRPr="001C6625">
        <w:rPr>
          <w:rFonts w:ascii="Times New Roman" w:hAnsi="Times New Roman"/>
          <w:sz w:val="24"/>
        </w:rPr>
        <w:t>[112].</w:t>
      </w:r>
    </w:p>
  </w:footnote>
  <w:footnote w:id="126">
    <w:p w14:paraId="5E755633" w14:textId="77777777" w:rsidR="00A8709A" w:rsidRPr="001C6625" w:rsidRDefault="00A8709A" w:rsidP="001C6625">
      <w:pPr>
        <w:pStyle w:val="FootnoteText"/>
        <w:spacing w:line="280" w:lineRule="exact"/>
        <w:ind w:right="0"/>
        <w:jc w:val="both"/>
        <w:rPr>
          <w:rFonts w:ascii="Times New Roman" w:hAnsi="Times New Roman"/>
          <w:sz w:val="24"/>
        </w:rPr>
      </w:pPr>
      <w:r w:rsidRPr="001C6625">
        <w:rPr>
          <w:rStyle w:val="FootnoteReference"/>
          <w:rFonts w:ascii="Times New Roman" w:hAnsi="Times New Roman"/>
          <w:sz w:val="22"/>
          <w:vertAlign w:val="baseline"/>
        </w:rPr>
        <w:footnoteRef/>
      </w:r>
      <w:r w:rsidRPr="001C6625">
        <w:rPr>
          <w:rFonts w:ascii="Times New Roman" w:hAnsi="Times New Roman"/>
          <w:sz w:val="24"/>
        </w:rPr>
        <w:t xml:space="preserve"> </w:t>
      </w:r>
      <w:r w:rsidRPr="001C6625">
        <w:rPr>
          <w:rFonts w:ascii="Times New Roman" w:hAnsi="Times New Roman"/>
          <w:sz w:val="24"/>
        </w:rPr>
        <w:tab/>
      </w:r>
      <w:r w:rsidRPr="001C6625">
        <w:rPr>
          <w:rFonts w:ascii="Times New Roman" w:hAnsi="Times New Roman"/>
          <w:i/>
          <w:iCs/>
          <w:sz w:val="24"/>
        </w:rPr>
        <w:t xml:space="preserve">Teterin v Resource Pacific Pty Ltd t/a Ravensworth Underground Mine </w:t>
      </w:r>
      <w:r w:rsidRPr="001C6625">
        <w:rPr>
          <w:rFonts w:ascii="Times New Roman" w:hAnsi="Times New Roman"/>
          <w:sz w:val="24"/>
        </w:rPr>
        <w:t>(2014) 244 IR 252 at 266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8DC8" w14:textId="77777777" w:rsidR="00314920" w:rsidRPr="00B20132" w:rsidRDefault="00314920" w:rsidP="00B201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8D206" w14:textId="77777777" w:rsidR="00A8709A" w:rsidRDefault="00A8709A" w:rsidP="001C662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41E0572" w14:textId="77777777" w:rsidR="00A8709A" w:rsidRDefault="00A8709A" w:rsidP="001C6625">
    <w:pPr>
      <w:pStyle w:val="Header"/>
      <w:tabs>
        <w:tab w:val="clear" w:pos="4153"/>
        <w:tab w:val="clear" w:pos="8306"/>
        <w:tab w:val="right" w:pos="1304"/>
      </w:tabs>
      <w:spacing w:line="280" w:lineRule="exact"/>
      <w:ind w:firstLine="0"/>
      <w:rPr>
        <w:rFonts w:ascii="Times New Roman" w:hAnsi="Times New Roman"/>
        <w:i/>
        <w:sz w:val="22"/>
      </w:rPr>
    </w:pPr>
  </w:p>
  <w:p w14:paraId="3EC3DB61" w14:textId="77777777" w:rsidR="00A8709A" w:rsidRDefault="00A8709A" w:rsidP="001C662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AC3E08A" w14:textId="77777777" w:rsidR="00A8709A" w:rsidRPr="001C6625" w:rsidRDefault="00A8709A" w:rsidP="001C662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982A" w14:textId="77777777" w:rsidR="00A8709A" w:rsidRDefault="00A8709A" w:rsidP="001C662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3DB468B" w14:textId="77777777" w:rsidR="00A8709A" w:rsidRDefault="00A8709A" w:rsidP="001C6625">
    <w:pPr>
      <w:pStyle w:val="Header"/>
      <w:tabs>
        <w:tab w:val="clear" w:pos="4153"/>
        <w:tab w:val="clear" w:pos="8306"/>
        <w:tab w:val="left" w:pos="7200"/>
        <w:tab w:val="right" w:pos="8504"/>
      </w:tabs>
      <w:spacing w:line="280" w:lineRule="exact"/>
      <w:jc w:val="right"/>
      <w:rPr>
        <w:rFonts w:ascii="Times New Roman" w:hAnsi="Times New Roman"/>
        <w:i/>
        <w:sz w:val="22"/>
      </w:rPr>
    </w:pPr>
  </w:p>
  <w:p w14:paraId="4E2E20AE" w14:textId="77777777" w:rsidR="00A8709A" w:rsidRDefault="00A8709A" w:rsidP="001C662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AA89969" w14:textId="77777777" w:rsidR="00A8709A" w:rsidRPr="001C6625" w:rsidRDefault="00A8709A" w:rsidP="001C662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250B" w14:textId="77777777" w:rsidR="00A8709A" w:rsidRDefault="00A8709A" w:rsidP="001C6625">
    <w:pPr>
      <w:pStyle w:val="Header"/>
      <w:tabs>
        <w:tab w:val="clear" w:pos="4153"/>
        <w:tab w:val="clear" w:pos="8306"/>
        <w:tab w:val="center" w:pos="1134"/>
      </w:tabs>
      <w:spacing w:line="280" w:lineRule="exact"/>
      <w:ind w:firstLine="0"/>
      <w:rPr>
        <w:rFonts w:ascii="Times New Roman" w:hAnsi="Times New Roman"/>
        <w:i/>
        <w:sz w:val="22"/>
      </w:rPr>
    </w:pPr>
  </w:p>
  <w:p w14:paraId="4790D64F" w14:textId="77777777" w:rsidR="00A8709A" w:rsidRDefault="00A8709A" w:rsidP="001C6625">
    <w:pPr>
      <w:pStyle w:val="Header"/>
      <w:tabs>
        <w:tab w:val="clear" w:pos="4153"/>
        <w:tab w:val="clear" w:pos="8306"/>
        <w:tab w:val="center" w:pos="1134"/>
      </w:tabs>
      <w:spacing w:line="280" w:lineRule="exact"/>
      <w:ind w:firstLine="0"/>
      <w:rPr>
        <w:rFonts w:ascii="Times New Roman" w:hAnsi="Times New Roman"/>
        <w:i/>
        <w:sz w:val="22"/>
      </w:rPr>
    </w:pPr>
  </w:p>
  <w:p w14:paraId="1A7A8133" w14:textId="77777777" w:rsidR="00A8709A" w:rsidRDefault="00A8709A" w:rsidP="001C6625">
    <w:pPr>
      <w:pStyle w:val="Header"/>
      <w:tabs>
        <w:tab w:val="clear" w:pos="4153"/>
        <w:tab w:val="clear" w:pos="8306"/>
        <w:tab w:val="center" w:pos="1134"/>
      </w:tabs>
      <w:spacing w:line="280" w:lineRule="exact"/>
      <w:ind w:firstLine="0"/>
      <w:rPr>
        <w:rFonts w:ascii="Times New Roman" w:hAnsi="Times New Roman"/>
        <w:i/>
        <w:sz w:val="22"/>
      </w:rPr>
    </w:pPr>
  </w:p>
  <w:p w14:paraId="68BB359A" w14:textId="77777777" w:rsidR="008A7E1C" w:rsidRPr="001C6625" w:rsidRDefault="008A7E1C" w:rsidP="001C6625">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2462" w14:textId="0739AC44" w:rsidR="00314920" w:rsidRPr="00B20132" w:rsidRDefault="00B20132" w:rsidP="00B2013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91A4" w14:textId="55AA8F47" w:rsidR="006572BA" w:rsidRPr="00B20132" w:rsidRDefault="006572BA" w:rsidP="00B201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58F3" w14:textId="77777777" w:rsidR="00B20132" w:rsidRPr="00314920" w:rsidRDefault="00B20132" w:rsidP="00314920">
    <w:pPr>
      <w:pStyle w:val="Header"/>
      <w:tabs>
        <w:tab w:val="clear" w:pos="4153"/>
        <w:tab w:val="clear" w:pos="8306"/>
        <w:tab w:val="right" w:pos="1304"/>
      </w:tabs>
      <w:spacing w:line="280" w:lineRule="exact"/>
      <w:ind w:firstLine="0"/>
      <w:rPr>
        <w:rFonts w:ascii="Times New Roman" w:hAnsi="Times New Roman"/>
        <w:i/>
        <w:sz w:val="22"/>
      </w:rPr>
    </w:pPr>
    <w:proofErr w:type="spellStart"/>
    <w:r w:rsidRPr="00314920">
      <w:rPr>
        <w:rFonts w:ascii="Times New Roman" w:hAnsi="Times New Roman"/>
        <w:i/>
        <w:sz w:val="22"/>
      </w:rPr>
      <w:t>Gageler</w:t>
    </w:r>
    <w:proofErr w:type="spellEnd"/>
    <w:r w:rsidRPr="00314920">
      <w:rPr>
        <w:rFonts w:ascii="Times New Roman" w:hAnsi="Times New Roman"/>
        <w:i/>
        <w:sz w:val="22"/>
      </w:rPr>
      <w:tab/>
      <w:t>CJ</w:t>
    </w:r>
  </w:p>
  <w:p w14:paraId="00C426D7" w14:textId="77777777" w:rsidR="00B20132" w:rsidRPr="00314920" w:rsidRDefault="00B20132" w:rsidP="00314920">
    <w:pPr>
      <w:pStyle w:val="Header"/>
      <w:tabs>
        <w:tab w:val="clear" w:pos="4153"/>
        <w:tab w:val="clear" w:pos="8306"/>
        <w:tab w:val="right" w:pos="1304"/>
      </w:tabs>
      <w:spacing w:line="280" w:lineRule="exact"/>
      <w:ind w:firstLine="0"/>
      <w:rPr>
        <w:rFonts w:ascii="Times New Roman" w:hAnsi="Times New Roman"/>
        <w:i/>
        <w:sz w:val="22"/>
      </w:rPr>
    </w:pPr>
    <w:r w:rsidRPr="00314920">
      <w:rPr>
        <w:rFonts w:ascii="Times New Roman" w:hAnsi="Times New Roman"/>
        <w:i/>
        <w:sz w:val="22"/>
      </w:rPr>
      <w:t>Gordon</w:t>
    </w:r>
    <w:r w:rsidRPr="00314920">
      <w:rPr>
        <w:rFonts w:ascii="Times New Roman" w:hAnsi="Times New Roman"/>
        <w:i/>
        <w:sz w:val="22"/>
      </w:rPr>
      <w:tab/>
      <w:t>J</w:t>
    </w:r>
  </w:p>
  <w:p w14:paraId="0012C14E" w14:textId="77777777" w:rsidR="00B20132" w:rsidRDefault="00B20132" w:rsidP="0031492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A8E6D7B" w14:textId="77777777" w:rsidR="00B20132" w:rsidRDefault="00B20132" w:rsidP="00314920">
    <w:pPr>
      <w:pStyle w:val="Header"/>
      <w:tabs>
        <w:tab w:val="clear" w:pos="4153"/>
        <w:tab w:val="clear" w:pos="8306"/>
        <w:tab w:val="right" w:pos="1304"/>
      </w:tabs>
      <w:spacing w:line="280" w:lineRule="exact"/>
      <w:ind w:firstLine="0"/>
      <w:rPr>
        <w:rFonts w:ascii="Times New Roman" w:hAnsi="Times New Roman"/>
        <w:i/>
        <w:sz w:val="22"/>
      </w:rPr>
    </w:pPr>
  </w:p>
  <w:p w14:paraId="750AEA19" w14:textId="77777777" w:rsidR="00B20132" w:rsidRDefault="00B20132" w:rsidP="0031492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EC3AFAD" w14:textId="77777777" w:rsidR="00B20132" w:rsidRPr="00314920" w:rsidRDefault="00B20132" w:rsidP="0031492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7EBB" w14:textId="77777777" w:rsidR="00B20132" w:rsidRPr="00314920" w:rsidRDefault="00B20132" w:rsidP="00314920">
    <w:pPr>
      <w:pStyle w:val="Header"/>
      <w:tabs>
        <w:tab w:val="clear" w:pos="4153"/>
        <w:tab w:val="clear" w:pos="8306"/>
        <w:tab w:val="left" w:pos="7200"/>
        <w:tab w:val="right" w:pos="8504"/>
      </w:tabs>
      <w:spacing w:line="280" w:lineRule="exact"/>
      <w:jc w:val="right"/>
      <w:rPr>
        <w:rFonts w:ascii="Times New Roman" w:hAnsi="Times New Roman"/>
        <w:i/>
        <w:sz w:val="22"/>
      </w:rPr>
    </w:pPr>
    <w:r w:rsidRPr="00314920">
      <w:rPr>
        <w:rFonts w:ascii="Times New Roman" w:hAnsi="Times New Roman"/>
        <w:i/>
        <w:sz w:val="22"/>
      </w:rPr>
      <w:tab/>
    </w:r>
    <w:proofErr w:type="spellStart"/>
    <w:r w:rsidRPr="00314920">
      <w:rPr>
        <w:rFonts w:ascii="Times New Roman" w:hAnsi="Times New Roman"/>
        <w:i/>
        <w:sz w:val="22"/>
      </w:rPr>
      <w:t>Gageler</w:t>
    </w:r>
    <w:proofErr w:type="spellEnd"/>
    <w:r w:rsidRPr="00314920">
      <w:rPr>
        <w:rFonts w:ascii="Times New Roman" w:hAnsi="Times New Roman"/>
        <w:i/>
        <w:sz w:val="22"/>
      </w:rPr>
      <w:tab/>
      <w:t>CJ</w:t>
    </w:r>
  </w:p>
  <w:p w14:paraId="1FC1B9C8" w14:textId="77777777" w:rsidR="00B20132" w:rsidRPr="00314920" w:rsidRDefault="00B20132" w:rsidP="00314920">
    <w:pPr>
      <w:pStyle w:val="Header"/>
      <w:tabs>
        <w:tab w:val="clear" w:pos="4153"/>
        <w:tab w:val="clear" w:pos="8306"/>
        <w:tab w:val="left" w:pos="7200"/>
        <w:tab w:val="right" w:pos="8504"/>
      </w:tabs>
      <w:spacing w:line="280" w:lineRule="exact"/>
      <w:jc w:val="right"/>
      <w:rPr>
        <w:rFonts w:ascii="Times New Roman" w:hAnsi="Times New Roman"/>
        <w:i/>
        <w:sz w:val="22"/>
      </w:rPr>
    </w:pPr>
    <w:r w:rsidRPr="00314920">
      <w:rPr>
        <w:rFonts w:ascii="Times New Roman" w:hAnsi="Times New Roman"/>
        <w:i/>
        <w:sz w:val="22"/>
      </w:rPr>
      <w:tab/>
      <w:t>Gordon</w:t>
    </w:r>
    <w:r w:rsidRPr="00314920">
      <w:rPr>
        <w:rFonts w:ascii="Times New Roman" w:hAnsi="Times New Roman"/>
        <w:i/>
        <w:sz w:val="22"/>
      </w:rPr>
      <w:tab/>
      <w:t>J</w:t>
    </w:r>
  </w:p>
  <w:p w14:paraId="6600EC12" w14:textId="77777777" w:rsidR="00B20132" w:rsidRDefault="00B20132" w:rsidP="0031492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C6D5424" w14:textId="77777777" w:rsidR="00B20132" w:rsidRDefault="00B20132" w:rsidP="00314920">
    <w:pPr>
      <w:pStyle w:val="Header"/>
      <w:tabs>
        <w:tab w:val="clear" w:pos="4153"/>
        <w:tab w:val="clear" w:pos="8306"/>
        <w:tab w:val="left" w:pos="7200"/>
        <w:tab w:val="right" w:pos="8504"/>
      </w:tabs>
      <w:spacing w:line="280" w:lineRule="exact"/>
      <w:jc w:val="right"/>
      <w:rPr>
        <w:rFonts w:ascii="Times New Roman" w:hAnsi="Times New Roman"/>
        <w:i/>
        <w:sz w:val="22"/>
      </w:rPr>
    </w:pPr>
  </w:p>
  <w:p w14:paraId="1941CE9C" w14:textId="77777777" w:rsidR="00B20132" w:rsidRDefault="00B20132" w:rsidP="0031492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C9FEEDF" w14:textId="77777777" w:rsidR="00B20132" w:rsidRPr="00314920" w:rsidRDefault="00B20132" w:rsidP="0031492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A396" w14:textId="77777777" w:rsidR="00B20132" w:rsidRDefault="00B20132" w:rsidP="00314920">
    <w:pPr>
      <w:pStyle w:val="Header"/>
      <w:tabs>
        <w:tab w:val="clear" w:pos="4153"/>
        <w:tab w:val="clear" w:pos="8306"/>
        <w:tab w:val="center" w:pos="1134"/>
      </w:tabs>
      <w:spacing w:line="280" w:lineRule="exact"/>
      <w:ind w:firstLine="0"/>
      <w:rPr>
        <w:rFonts w:ascii="Times New Roman" w:hAnsi="Times New Roman"/>
        <w:i/>
        <w:sz w:val="22"/>
      </w:rPr>
    </w:pPr>
  </w:p>
  <w:p w14:paraId="40738B2F" w14:textId="77777777" w:rsidR="00B20132" w:rsidRDefault="00B20132" w:rsidP="00314920">
    <w:pPr>
      <w:pStyle w:val="Header"/>
      <w:tabs>
        <w:tab w:val="clear" w:pos="4153"/>
        <w:tab w:val="clear" w:pos="8306"/>
        <w:tab w:val="center" w:pos="1134"/>
      </w:tabs>
      <w:spacing w:line="280" w:lineRule="exact"/>
      <w:ind w:firstLine="0"/>
      <w:rPr>
        <w:rFonts w:ascii="Times New Roman" w:hAnsi="Times New Roman"/>
        <w:i/>
        <w:sz w:val="22"/>
      </w:rPr>
    </w:pPr>
  </w:p>
  <w:p w14:paraId="2BAF4DD0" w14:textId="77777777" w:rsidR="00B20132" w:rsidRDefault="00B20132" w:rsidP="00314920">
    <w:pPr>
      <w:pStyle w:val="Header"/>
      <w:tabs>
        <w:tab w:val="clear" w:pos="4153"/>
        <w:tab w:val="clear" w:pos="8306"/>
        <w:tab w:val="center" w:pos="1134"/>
      </w:tabs>
      <w:spacing w:line="280" w:lineRule="exact"/>
      <w:ind w:firstLine="0"/>
      <w:rPr>
        <w:rFonts w:ascii="Times New Roman" w:hAnsi="Times New Roman"/>
        <w:i/>
        <w:sz w:val="22"/>
      </w:rPr>
    </w:pPr>
  </w:p>
  <w:p w14:paraId="7F48DFD4" w14:textId="77777777" w:rsidR="00B20132" w:rsidRDefault="00B20132" w:rsidP="00314920">
    <w:pPr>
      <w:pStyle w:val="Header"/>
      <w:tabs>
        <w:tab w:val="clear" w:pos="4153"/>
        <w:tab w:val="clear" w:pos="8306"/>
        <w:tab w:val="center" w:pos="1134"/>
      </w:tabs>
      <w:spacing w:line="280" w:lineRule="exact"/>
      <w:ind w:firstLine="0"/>
      <w:rPr>
        <w:rFonts w:ascii="Times New Roman" w:hAnsi="Times New Roman"/>
        <w:i/>
        <w:sz w:val="22"/>
      </w:rPr>
    </w:pPr>
  </w:p>
  <w:p w14:paraId="29BFBBDB" w14:textId="77777777" w:rsidR="00B20132" w:rsidRDefault="00B20132" w:rsidP="00314920">
    <w:pPr>
      <w:pStyle w:val="Header"/>
      <w:tabs>
        <w:tab w:val="clear" w:pos="4153"/>
        <w:tab w:val="clear" w:pos="8306"/>
        <w:tab w:val="center" w:pos="1134"/>
      </w:tabs>
      <w:spacing w:line="280" w:lineRule="exact"/>
      <w:ind w:firstLine="0"/>
      <w:rPr>
        <w:rFonts w:ascii="Times New Roman" w:hAnsi="Times New Roman"/>
        <w:i/>
        <w:sz w:val="22"/>
      </w:rPr>
    </w:pPr>
  </w:p>
  <w:p w14:paraId="3B969381" w14:textId="77777777" w:rsidR="00B20132" w:rsidRPr="00314920" w:rsidRDefault="00B20132" w:rsidP="0031492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538A" w14:textId="77777777" w:rsidR="00A8709A" w:rsidRDefault="00A8709A" w:rsidP="00B85D1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C18A66F" w14:textId="77777777" w:rsidR="00A8709A" w:rsidRDefault="00A8709A" w:rsidP="00B85D11">
    <w:pPr>
      <w:pStyle w:val="Header"/>
      <w:tabs>
        <w:tab w:val="clear" w:pos="4153"/>
        <w:tab w:val="clear" w:pos="8306"/>
        <w:tab w:val="right" w:pos="1304"/>
      </w:tabs>
      <w:spacing w:line="280" w:lineRule="exact"/>
      <w:ind w:firstLine="0"/>
      <w:rPr>
        <w:rFonts w:ascii="Times New Roman" w:hAnsi="Times New Roman"/>
        <w:i/>
        <w:sz w:val="22"/>
      </w:rPr>
    </w:pPr>
  </w:p>
  <w:p w14:paraId="28B5A6E0" w14:textId="77777777" w:rsidR="00A8709A" w:rsidRDefault="00A8709A" w:rsidP="00B85D1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BCF9BD7" w14:textId="77777777" w:rsidR="00A8709A" w:rsidRPr="00B85D11" w:rsidRDefault="00A8709A" w:rsidP="00B85D1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6EEB" w14:textId="77777777" w:rsidR="00A8709A" w:rsidRDefault="00A8709A" w:rsidP="00B85D1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9690231" w14:textId="77777777" w:rsidR="00A8709A" w:rsidRDefault="00A8709A" w:rsidP="00B85D11">
    <w:pPr>
      <w:pStyle w:val="Header"/>
      <w:tabs>
        <w:tab w:val="clear" w:pos="4153"/>
        <w:tab w:val="clear" w:pos="8306"/>
        <w:tab w:val="left" w:pos="7200"/>
        <w:tab w:val="right" w:pos="8504"/>
      </w:tabs>
      <w:spacing w:line="280" w:lineRule="exact"/>
      <w:jc w:val="right"/>
      <w:rPr>
        <w:rFonts w:ascii="Times New Roman" w:hAnsi="Times New Roman"/>
        <w:i/>
        <w:sz w:val="22"/>
      </w:rPr>
    </w:pPr>
  </w:p>
  <w:p w14:paraId="6C85DCF4" w14:textId="77777777" w:rsidR="00A8709A" w:rsidRDefault="00A8709A" w:rsidP="00B85D1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67A5D99" w14:textId="77777777" w:rsidR="00A8709A" w:rsidRPr="00B85D11" w:rsidRDefault="00A8709A" w:rsidP="00B85D1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4DCD" w14:textId="77777777" w:rsidR="00A8709A" w:rsidRDefault="00A8709A" w:rsidP="00B85D11">
    <w:pPr>
      <w:pStyle w:val="Header"/>
      <w:tabs>
        <w:tab w:val="clear" w:pos="4153"/>
        <w:tab w:val="clear" w:pos="8306"/>
        <w:tab w:val="center" w:pos="1134"/>
      </w:tabs>
      <w:spacing w:line="280" w:lineRule="exact"/>
      <w:ind w:firstLine="0"/>
      <w:rPr>
        <w:rFonts w:ascii="Times New Roman" w:hAnsi="Times New Roman"/>
        <w:i/>
        <w:sz w:val="22"/>
      </w:rPr>
    </w:pPr>
  </w:p>
  <w:p w14:paraId="0B609B33" w14:textId="77777777" w:rsidR="00A8709A" w:rsidRDefault="00A8709A" w:rsidP="00B85D11">
    <w:pPr>
      <w:pStyle w:val="Header"/>
      <w:tabs>
        <w:tab w:val="clear" w:pos="4153"/>
        <w:tab w:val="clear" w:pos="8306"/>
        <w:tab w:val="center" w:pos="1134"/>
      </w:tabs>
      <w:spacing w:line="280" w:lineRule="exact"/>
      <w:ind w:firstLine="0"/>
      <w:rPr>
        <w:rFonts w:ascii="Times New Roman" w:hAnsi="Times New Roman"/>
        <w:i/>
        <w:sz w:val="22"/>
      </w:rPr>
    </w:pPr>
  </w:p>
  <w:p w14:paraId="142EB265" w14:textId="77777777" w:rsidR="00A8709A" w:rsidRDefault="00A8709A" w:rsidP="00B85D11">
    <w:pPr>
      <w:pStyle w:val="Header"/>
      <w:tabs>
        <w:tab w:val="clear" w:pos="4153"/>
        <w:tab w:val="clear" w:pos="8306"/>
        <w:tab w:val="center" w:pos="1134"/>
      </w:tabs>
      <w:spacing w:line="280" w:lineRule="exact"/>
      <w:ind w:firstLine="0"/>
      <w:rPr>
        <w:rFonts w:ascii="Times New Roman" w:hAnsi="Times New Roman"/>
        <w:i/>
        <w:sz w:val="22"/>
      </w:rPr>
    </w:pPr>
  </w:p>
  <w:p w14:paraId="5E7E8F60" w14:textId="77777777" w:rsidR="00A8709A" w:rsidRPr="00B85D11" w:rsidRDefault="00A8709A" w:rsidP="00B85D1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37B09B6"/>
    <w:multiLevelType w:val="hybridMultilevel"/>
    <w:tmpl w:val="93186254"/>
    <w:lvl w:ilvl="0" w:tplc="BE9ACDB8">
      <w:start w:val="1"/>
      <w:numFmt w:val="decimal"/>
      <w:lvlText w:val="%1)"/>
      <w:lvlJc w:val="left"/>
      <w:pPr>
        <w:ind w:left="1020" w:hanging="360"/>
      </w:pPr>
    </w:lvl>
    <w:lvl w:ilvl="1" w:tplc="A1F4845E">
      <w:start w:val="1"/>
      <w:numFmt w:val="decimal"/>
      <w:lvlText w:val="%2)"/>
      <w:lvlJc w:val="left"/>
      <w:pPr>
        <w:ind w:left="1020" w:hanging="360"/>
      </w:pPr>
    </w:lvl>
    <w:lvl w:ilvl="2" w:tplc="7BE6C346">
      <w:start w:val="1"/>
      <w:numFmt w:val="decimal"/>
      <w:lvlText w:val="%3)"/>
      <w:lvlJc w:val="left"/>
      <w:pPr>
        <w:ind w:left="1020" w:hanging="360"/>
      </w:pPr>
    </w:lvl>
    <w:lvl w:ilvl="3" w:tplc="FA287248">
      <w:start w:val="1"/>
      <w:numFmt w:val="decimal"/>
      <w:lvlText w:val="%4)"/>
      <w:lvlJc w:val="left"/>
      <w:pPr>
        <w:ind w:left="1020" w:hanging="360"/>
      </w:pPr>
    </w:lvl>
    <w:lvl w:ilvl="4" w:tplc="BA6EA956">
      <w:start w:val="1"/>
      <w:numFmt w:val="decimal"/>
      <w:lvlText w:val="%5)"/>
      <w:lvlJc w:val="left"/>
      <w:pPr>
        <w:ind w:left="1020" w:hanging="360"/>
      </w:pPr>
    </w:lvl>
    <w:lvl w:ilvl="5" w:tplc="B1CA3BCE">
      <w:start w:val="1"/>
      <w:numFmt w:val="decimal"/>
      <w:lvlText w:val="%6)"/>
      <w:lvlJc w:val="left"/>
      <w:pPr>
        <w:ind w:left="1020" w:hanging="360"/>
      </w:pPr>
    </w:lvl>
    <w:lvl w:ilvl="6" w:tplc="B128D276">
      <w:start w:val="1"/>
      <w:numFmt w:val="decimal"/>
      <w:lvlText w:val="%7)"/>
      <w:lvlJc w:val="left"/>
      <w:pPr>
        <w:ind w:left="1020" w:hanging="360"/>
      </w:pPr>
    </w:lvl>
    <w:lvl w:ilvl="7" w:tplc="B3F66EBE">
      <w:start w:val="1"/>
      <w:numFmt w:val="decimal"/>
      <w:lvlText w:val="%8)"/>
      <w:lvlJc w:val="left"/>
      <w:pPr>
        <w:ind w:left="1020" w:hanging="360"/>
      </w:pPr>
    </w:lvl>
    <w:lvl w:ilvl="8" w:tplc="E63C1EDA">
      <w:start w:val="1"/>
      <w:numFmt w:val="decimal"/>
      <w:lvlText w:val="%9)"/>
      <w:lvlJc w:val="left"/>
      <w:pPr>
        <w:ind w:left="1020" w:hanging="36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8"/>
  </w:num>
  <w:num w:numId="4" w16cid:durableId="1020468450">
    <w:abstractNumId w:val="13"/>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6"/>
  </w:num>
  <w:num w:numId="18" w16cid:durableId="586305847">
    <w:abstractNumId w:val="11"/>
  </w:num>
  <w:num w:numId="19" w16cid:durableId="650985869">
    <w:abstractNumId w:val="11"/>
  </w:num>
  <w:num w:numId="20" w16cid:durableId="20429774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1C"/>
    <w:rsid w:val="00000F8C"/>
    <w:rsid w:val="000014FA"/>
    <w:rsid w:val="00001CB0"/>
    <w:rsid w:val="00002069"/>
    <w:rsid w:val="00002796"/>
    <w:rsid w:val="00002C1B"/>
    <w:rsid w:val="00002CE6"/>
    <w:rsid w:val="00002ED6"/>
    <w:rsid w:val="00003052"/>
    <w:rsid w:val="0000316A"/>
    <w:rsid w:val="0000379A"/>
    <w:rsid w:val="00003FB3"/>
    <w:rsid w:val="000044CC"/>
    <w:rsid w:val="00004916"/>
    <w:rsid w:val="000049B7"/>
    <w:rsid w:val="00004F58"/>
    <w:rsid w:val="000061F8"/>
    <w:rsid w:val="00006396"/>
    <w:rsid w:val="00006A9E"/>
    <w:rsid w:val="00006ED6"/>
    <w:rsid w:val="00006F42"/>
    <w:rsid w:val="00006F59"/>
    <w:rsid w:val="00007E4D"/>
    <w:rsid w:val="0001048C"/>
    <w:rsid w:val="00010D2E"/>
    <w:rsid w:val="00010D6D"/>
    <w:rsid w:val="000112EA"/>
    <w:rsid w:val="00012AA1"/>
    <w:rsid w:val="00012B01"/>
    <w:rsid w:val="00013B6A"/>
    <w:rsid w:val="00013CD8"/>
    <w:rsid w:val="000141CA"/>
    <w:rsid w:val="00014314"/>
    <w:rsid w:val="00014365"/>
    <w:rsid w:val="000145BC"/>
    <w:rsid w:val="00014AA9"/>
    <w:rsid w:val="00014B34"/>
    <w:rsid w:val="000153CC"/>
    <w:rsid w:val="00015AB8"/>
    <w:rsid w:val="00015B41"/>
    <w:rsid w:val="00015FB5"/>
    <w:rsid w:val="00016690"/>
    <w:rsid w:val="000168C9"/>
    <w:rsid w:val="00016C20"/>
    <w:rsid w:val="00016DBB"/>
    <w:rsid w:val="00017144"/>
    <w:rsid w:val="00020BC6"/>
    <w:rsid w:val="00021419"/>
    <w:rsid w:val="0002198C"/>
    <w:rsid w:val="000223A6"/>
    <w:rsid w:val="00022A53"/>
    <w:rsid w:val="00022DEB"/>
    <w:rsid w:val="000230FC"/>
    <w:rsid w:val="000239EA"/>
    <w:rsid w:val="0002472D"/>
    <w:rsid w:val="00024D1A"/>
    <w:rsid w:val="00025039"/>
    <w:rsid w:val="000250AF"/>
    <w:rsid w:val="00025490"/>
    <w:rsid w:val="00025522"/>
    <w:rsid w:val="0002554A"/>
    <w:rsid w:val="000255C6"/>
    <w:rsid w:val="0002561E"/>
    <w:rsid w:val="000257C1"/>
    <w:rsid w:val="00025C03"/>
    <w:rsid w:val="00025E69"/>
    <w:rsid w:val="00025E80"/>
    <w:rsid w:val="00026515"/>
    <w:rsid w:val="000268E1"/>
    <w:rsid w:val="00026D78"/>
    <w:rsid w:val="00026E23"/>
    <w:rsid w:val="00027004"/>
    <w:rsid w:val="00027031"/>
    <w:rsid w:val="00027155"/>
    <w:rsid w:val="00027350"/>
    <w:rsid w:val="00027458"/>
    <w:rsid w:val="0002765E"/>
    <w:rsid w:val="0002774A"/>
    <w:rsid w:val="00030C97"/>
    <w:rsid w:val="00032BE4"/>
    <w:rsid w:val="00033295"/>
    <w:rsid w:val="00033884"/>
    <w:rsid w:val="00033AB2"/>
    <w:rsid w:val="000348E5"/>
    <w:rsid w:val="00034B76"/>
    <w:rsid w:val="0003575A"/>
    <w:rsid w:val="00035AC8"/>
    <w:rsid w:val="00035B6E"/>
    <w:rsid w:val="000360EB"/>
    <w:rsid w:val="000363E9"/>
    <w:rsid w:val="000369E8"/>
    <w:rsid w:val="0003718E"/>
    <w:rsid w:val="000371B4"/>
    <w:rsid w:val="00037293"/>
    <w:rsid w:val="0003755E"/>
    <w:rsid w:val="00037741"/>
    <w:rsid w:val="00037937"/>
    <w:rsid w:val="00037A5F"/>
    <w:rsid w:val="00037D87"/>
    <w:rsid w:val="00037F56"/>
    <w:rsid w:val="00041B82"/>
    <w:rsid w:val="00041C80"/>
    <w:rsid w:val="00041E21"/>
    <w:rsid w:val="00042181"/>
    <w:rsid w:val="000426E5"/>
    <w:rsid w:val="00042EF3"/>
    <w:rsid w:val="00043581"/>
    <w:rsid w:val="00043D2C"/>
    <w:rsid w:val="00043F1D"/>
    <w:rsid w:val="00043FD1"/>
    <w:rsid w:val="00044062"/>
    <w:rsid w:val="000444E4"/>
    <w:rsid w:val="00044B41"/>
    <w:rsid w:val="00044BC6"/>
    <w:rsid w:val="00046107"/>
    <w:rsid w:val="00046812"/>
    <w:rsid w:val="00046D57"/>
    <w:rsid w:val="00047472"/>
    <w:rsid w:val="00047B56"/>
    <w:rsid w:val="00050138"/>
    <w:rsid w:val="0005055A"/>
    <w:rsid w:val="00051713"/>
    <w:rsid w:val="00051A19"/>
    <w:rsid w:val="000524A6"/>
    <w:rsid w:val="000529A8"/>
    <w:rsid w:val="00052C8B"/>
    <w:rsid w:val="000531BC"/>
    <w:rsid w:val="00053402"/>
    <w:rsid w:val="000538D0"/>
    <w:rsid w:val="00054B7F"/>
    <w:rsid w:val="00054BDE"/>
    <w:rsid w:val="0005558F"/>
    <w:rsid w:val="00055ACD"/>
    <w:rsid w:val="00055AE4"/>
    <w:rsid w:val="00055F26"/>
    <w:rsid w:val="00055FC3"/>
    <w:rsid w:val="00056F27"/>
    <w:rsid w:val="0005704E"/>
    <w:rsid w:val="000570DA"/>
    <w:rsid w:val="000573AF"/>
    <w:rsid w:val="0006005B"/>
    <w:rsid w:val="0006018C"/>
    <w:rsid w:val="000601EA"/>
    <w:rsid w:val="00060D4A"/>
    <w:rsid w:val="0006111E"/>
    <w:rsid w:val="00061556"/>
    <w:rsid w:val="0006169E"/>
    <w:rsid w:val="000616DA"/>
    <w:rsid w:val="00062089"/>
    <w:rsid w:val="00062310"/>
    <w:rsid w:val="000626FD"/>
    <w:rsid w:val="00062C3D"/>
    <w:rsid w:val="00062FD2"/>
    <w:rsid w:val="00063A1E"/>
    <w:rsid w:val="00063B16"/>
    <w:rsid w:val="0006432B"/>
    <w:rsid w:val="00064B3F"/>
    <w:rsid w:val="000650A1"/>
    <w:rsid w:val="000653D4"/>
    <w:rsid w:val="00065E73"/>
    <w:rsid w:val="00066112"/>
    <w:rsid w:val="00066181"/>
    <w:rsid w:val="00066412"/>
    <w:rsid w:val="000669F1"/>
    <w:rsid w:val="000669F8"/>
    <w:rsid w:val="00067006"/>
    <w:rsid w:val="000673B6"/>
    <w:rsid w:val="000675F9"/>
    <w:rsid w:val="00067A76"/>
    <w:rsid w:val="00067F3C"/>
    <w:rsid w:val="00070C3D"/>
    <w:rsid w:val="00071803"/>
    <w:rsid w:val="00071C35"/>
    <w:rsid w:val="00072802"/>
    <w:rsid w:val="00072951"/>
    <w:rsid w:val="00073888"/>
    <w:rsid w:val="0007440B"/>
    <w:rsid w:val="0007466E"/>
    <w:rsid w:val="00074967"/>
    <w:rsid w:val="000749FF"/>
    <w:rsid w:val="00074E92"/>
    <w:rsid w:val="00075F50"/>
    <w:rsid w:val="00076C25"/>
    <w:rsid w:val="0007723C"/>
    <w:rsid w:val="00077C4B"/>
    <w:rsid w:val="000800D7"/>
    <w:rsid w:val="000804C3"/>
    <w:rsid w:val="00080565"/>
    <w:rsid w:val="00080D32"/>
    <w:rsid w:val="00080D77"/>
    <w:rsid w:val="00081686"/>
    <w:rsid w:val="00081787"/>
    <w:rsid w:val="00081B11"/>
    <w:rsid w:val="00082636"/>
    <w:rsid w:val="00083034"/>
    <w:rsid w:val="00083118"/>
    <w:rsid w:val="00083D1D"/>
    <w:rsid w:val="0008435D"/>
    <w:rsid w:val="00084905"/>
    <w:rsid w:val="00084E37"/>
    <w:rsid w:val="00084E47"/>
    <w:rsid w:val="00085339"/>
    <w:rsid w:val="0008558C"/>
    <w:rsid w:val="0008580E"/>
    <w:rsid w:val="000859C8"/>
    <w:rsid w:val="00085F13"/>
    <w:rsid w:val="00085FC2"/>
    <w:rsid w:val="0008621E"/>
    <w:rsid w:val="0008698D"/>
    <w:rsid w:val="00086CEC"/>
    <w:rsid w:val="00090194"/>
    <w:rsid w:val="0009032A"/>
    <w:rsid w:val="0009039E"/>
    <w:rsid w:val="00090604"/>
    <w:rsid w:val="000906A1"/>
    <w:rsid w:val="00091263"/>
    <w:rsid w:val="00092526"/>
    <w:rsid w:val="00092636"/>
    <w:rsid w:val="00092D07"/>
    <w:rsid w:val="000935D8"/>
    <w:rsid w:val="000935E5"/>
    <w:rsid w:val="000936E0"/>
    <w:rsid w:val="00094190"/>
    <w:rsid w:val="00094257"/>
    <w:rsid w:val="00094724"/>
    <w:rsid w:val="00094807"/>
    <w:rsid w:val="000948C5"/>
    <w:rsid w:val="00094D02"/>
    <w:rsid w:val="00094FCD"/>
    <w:rsid w:val="000952FC"/>
    <w:rsid w:val="00095A08"/>
    <w:rsid w:val="00096176"/>
    <w:rsid w:val="000965D1"/>
    <w:rsid w:val="00096E51"/>
    <w:rsid w:val="000975BC"/>
    <w:rsid w:val="000A02D1"/>
    <w:rsid w:val="000A03C2"/>
    <w:rsid w:val="000A0449"/>
    <w:rsid w:val="000A091D"/>
    <w:rsid w:val="000A0A2E"/>
    <w:rsid w:val="000A1B36"/>
    <w:rsid w:val="000A28D4"/>
    <w:rsid w:val="000A2EB4"/>
    <w:rsid w:val="000A34D2"/>
    <w:rsid w:val="000A350F"/>
    <w:rsid w:val="000A37B0"/>
    <w:rsid w:val="000A3A34"/>
    <w:rsid w:val="000A3DA3"/>
    <w:rsid w:val="000A3F0C"/>
    <w:rsid w:val="000A4290"/>
    <w:rsid w:val="000A46B1"/>
    <w:rsid w:val="000A4D34"/>
    <w:rsid w:val="000A50B2"/>
    <w:rsid w:val="000A50E5"/>
    <w:rsid w:val="000A543A"/>
    <w:rsid w:val="000A63C6"/>
    <w:rsid w:val="000A6CBC"/>
    <w:rsid w:val="000A710C"/>
    <w:rsid w:val="000A7454"/>
    <w:rsid w:val="000B008A"/>
    <w:rsid w:val="000B10E6"/>
    <w:rsid w:val="000B1AAD"/>
    <w:rsid w:val="000B1E89"/>
    <w:rsid w:val="000B1F8D"/>
    <w:rsid w:val="000B2978"/>
    <w:rsid w:val="000B3043"/>
    <w:rsid w:val="000B318C"/>
    <w:rsid w:val="000B3B9E"/>
    <w:rsid w:val="000B43FB"/>
    <w:rsid w:val="000B4630"/>
    <w:rsid w:val="000B46BD"/>
    <w:rsid w:val="000B4900"/>
    <w:rsid w:val="000B4942"/>
    <w:rsid w:val="000B497F"/>
    <w:rsid w:val="000B4DBC"/>
    <w:rsid w:val="000B60DC"/>
    <w:rsid w:val="000B619E"/>
    <w:rsid w:val="000B654D"/>
    <w:rsid w:val="000B6763"/>
    <w:rsid w:val="000B6865"/>
    <w:rsid w:val="000B710D"/>
    <w:rsid w:val="000B7338"/>
    <w:rsid w:val="000B7558"/>
    <w:rsid w:val="000B76F9"/>
    <w:rsid w:val="000B7A6F"/>
    <w:rsid w:val="000C00BB"/>
    <w:rsid w:val="000C04DC"/>
    <w:rsid w:val="000C0D98"/>
    <w:rsid w:val="000C0E7B"/>
    <w:rsid w:val="000C1088"/>
    <w:rsid w:val="000C1255"/>
    <w:rsid w:val="000C1D20"/>
    <w:rsid w:val="000C22D0"/>
    <w:rsid w:val="000C251E"/>
    <w:rsid w:val="000C2EBE"/>
    <w:rsid w:val="000C2EEA"/>
    <w:rsid w:val="000C31E4"/>
    <w:rsid w:val="000C3732"/>
    <w:rsid w:val="000C394B"/>
    <w:rsid w:val="000C47B2"/>
    <w:rsid w:val="000C4ED7"/>
    <w:rsid w:val="000C5910"/>
    <w:rsid w:val="000C59B1"/>
    <w:rsid w:val="000C607B"/>
    <w:rsid w:val="000C6800"/>
    <w:rsid w:val="000C6B4C"/>
    <w:rsid w:val="000C6EC3"/>
    <w:rsid w:val="000C78F0"/>
    <w:rsid w:val="000C7930"/>
    <w:rsid w:val="000C7D61"/>
    <w:rsid w:val="000C7F60"/>
    <w:rsid w:val="000D00E8"/>
    <w:rsid w:val="000D03F3"/>
    <w:rsid w:val="000D0F54"/>
    <w:rsid w:val="000D12BD"/>
    <w:rsid w:val="000D1945"/>
    <w:rsid w:val="000D25E6"/>
    <w:rsid w:val="000D2C24"/>
    <w:rsid w:val="000D2C3F"/>
    <w:rsid w:val="000D34A2"/>
    <w:rsid w:val="000D376D"/>
    <w:rsid w:val="000D3B67"/>
    <w:rsid w:val="000D3E7F"/>
    <w:rsid w:val="000D44F6"/>
    <w:rsid w:val="000D4BA7"/>
    <w:rsid w:val="000D4EAC"/>
    <w:rsid w:val="000D53C8"/>
    <w:rsid w:val="000D565A"/>
    <w:rsid w:val="000D5F4E"/>
    <w:rsid w:val="000D6729"/>
    <w:rsid w:val="000D6EF8"/>
    <w:rsid w:val="000D75A3"/>
    <w:rsid w:val="000D7924"/>
    <w:rsid w:val="000D7BE5"/>
    <w:rsid w:val="000D7EAA"/>
    <w:rsid w:val="000E08E6"/>
    <w:rsid w:val="000E0D7D"/>
    <w:rsid w:val="000E1621"/>
    <w:rsid w:val="000E16D6"/>
    <w:rsid w:val="000E1768"/>
    <w:rsid w:val="000E18AC"/>
    <w:rsid w:val="000E1B97"/>
    <w:rsid w:val="000E2C31"/>
    <w:rsid w:val="000E2FC4"/>
    <w:rsid w:val="000E3288"/>
    <w:rsid w:val="000E3DBF"/>
    <w:rsid w:val="000E415F"/>
    <w:rsid w:val="000E444C"/>
    <w:rsid w:val="000E45DA"/>
    <w:rsid w:val="000E49C6"/>
    <w:rsid w:val="000E5876"/>
    <w:rsid w:val="000E5ED9"/>
    <w:rsid w:val="000E65BE"/>
    <w:rsid w:val="000E65F7"/>
    <w:rsid w:val="000E6DE5"/>
    <w:rsid w:val="000F0762"/>
    <w:rsid w:val="000F1344"/>
    <w:rsid w:val="000F1345"/>
    <w:rsid w:val="000F316E"/>
    <w:rsid w:val="000F3BB3"/>
    <w:rsid w:val="000F4279"/>
    <w:rsid w:val="000F454F"/>
    <w:rsid w:val="000F4C4A"/>
    <w:rsid w:val="000F4E04"/>
    <w:rsid w:val="000F517F"/>
    <w:rsid w:val="000F59BE"/>
    <w:rsid w:val="000F5B18"/>
    <w:rsid w:val="000F6597"/>
    <w:rsid w:val="000F65DC"/>
    <w:rsid w:val="000F6757"/>
    <w:rsid w:val="000F6C45"/>
    <w:rsid w:val="000F7108"/>
    <w:rsid w:val="000F717B"/>
    <w:rsid w:val="001001B9"/>
    <w:rsid w:val="001009A5"/>
    <w:rsid w:val="001009F5"/>
    <w:rsid w:val="00100E94"/>
    <w:rsid w:val="00101542"/>
    <w:rsid w:val="00101BEE"/>
    <w:rsid w:val="00102254"/>
    <w:rsid w:val="001024EC"/>
    <w:rsid w:val="0010288C"/>
    <w:rsid w:val="00103332"/>
    <w:rsid w:val="001034EE"/>
    <w:rsid w:val="00103776"/>
    <w:rsid w:val="00103A3D"/>
    <w:rsid w:val="00104243"/>
    <w:rsid w:val="00104D16"/>
    <w:rsid w:val="0010535D"/>
    <w:rsid w:val="00105DC7"/>
    <w:rsid w:val="001067AC"/>
    <w:rsid w:val="00106BE5"/>
    <w:rsid w:val="00106CFE"/>
    <w:rsid w:val="00106D65"/>
    <w:rsid w:val="0010702C"/>
    <w:rsid w:val="00107B75"/>
    <w:rsid w:val="001105CD"/>
    <w:rsid w:val="00110792"/>
    <w:rsid w:val="00110970"/>
    <w:rsid w:val="00110DB4"/>
    <w:rsid w:val="00111568"/>
    <w:rsid w:val="00111815"/>
    <w:rsid w:val="00111A0C"/>
    <w:rsid w:val="001120C0"/>
    <w:rsid w:val="00112450"/>
    <w:rsid w:val="0011292F"/>
    <w:rsid w:val="00112AAC"/>
    <w:rsid w:val="00112C82"/>
    <w:rsid w:val="001132EC"/>
    <w:rsid w:val="00113C28"/>
    <w:rsid w:val="00113D75"/>
    <w:rsid w:val="00113E47"/>
    <w:rsid w:val="001140A6"/>
    <w:rsid w:val="001142B4"/>
    <w:rsid w:val="00114CF2"/>
    <w:rsid w:val="001150BF"/>
    <w:rsid w:val="001150E9"/>
    <w:rsid w:val="00115860"/>
    <w:rsid w:val="00115EB0"/>
    <w:rsid w:val="00115F19"/>
    <w:rsid w:val="00116043"/>
    <w:rsid w:val="001168F2"/>
    <w:rsid w:val="00116A2C"/>
    <w:rsid w:val="00116B14"/>
    <w:rsid w:val="00116F31"/>
    <w:rsid w:val="00116F3E"/>
    <w:rsid w:val="00117C3D"/>
    <w:rsid w:val="00117CEF"/>
    <w:rsid w:val="00117DA1"/>
    <w:rsid w:val="00120097"/>
    <w:rsid w:val="001200C1"/>
    <w:rsid w:val="00120207"/>
    <w:rsid w:val="001204ED"/>
    <w:rsid w:val="00120BF7"/>
    <w:rsid w:val="00120DCF"/>
    <w:rsid w:val="0012137D"/>
    <w:rsid w:val="001213A2"/>
    <w:rsid w:val="001213A3"/>
    <w:rsid w:val="0012157B"/>
    <w:rsid w:val="00121675"/>
    <w:rsid w:val="0012177F"/>
    <w:rsid w:val="0012203D"/>
    <w:rsid w:val="001230C1"/>
    <w:rsid w:val="00123C1B"/>
    <w:rsid w:val="00123DA5"/>
    <w:rsid w:val="001248F7"/>
    <w:rsid w:val="001256F7"/>
    <w:rsid w:val="00125E3C"/>
    <w:rsid w:val="00125F59"/>
    <w:rsid w:val="001262EC"/>
    <w:rsid w:val="00126626"/>
    <w:rsid w:val="00126B03"/>
    <w:rsid w:val="001272C8"/>
    <w:rsid w:val="001273E6"/>
    <w:rsid w:val="0012751F"/>
    <w:rsid w:val="0012761C"/>
    <w:rsid w:val="001279ED"/>
    <w:rsid w:val="00127BB8"/>
    <w:rsid w:val="00130991"/>
    <w:rsid w:val="00130B6D"/>
    <w:rsid w:val="00130E6B"/>
    <w:rsid w:val="00131407"/>
    <w:rsid w:val="00131618"/>
    <w:rsid w:val="0013161B"/>
    <w:rsid w:val="00131B2F"/>
    <w:rsid w:val="00131CD7"/>
    <w:rsid w:val="00132AD4"/>
    <w:rsid w:val="00132D60"/>
    <w:rsid w:val="00133057"/>
    <w:rsid w:val="00133401"/>
    <w:rsid w:val="0013351C"/>
    <w:rsid w:val="00133C99"/>
    <w:rsid w:val="00133E7E"/>
    <w:rsid w:val="0013404D"/>
    <w:rsid w:val="00134419"/>
    <w:rsid w:val="0013456F"/>
    <w:rsid w:val="0013465B"/>
    <w:rsid w:val="00134807"/>
    <w:rsid w:val="00134E31"/>
    <w:rsid w:val="00135984"/>
    <w:rsid w:val="00135B4C"/>
    <w:rsid w:val="00135BBB"/>
    <w:rsid w:val="00135D7A"/>
    <w:rsid w:val="0013644F"/>
    <w:rsid w:val="00136F02"/>
    <w:rsid w:val="00140CDF"/>
    <w:rsid w:val="001417A2"/>
    <w:rsid w:val="00141B0F"/>
    <w:rsid w:val="00141BE6"/>
    <w:rsid w:val="00141BFD"/>
    <w:rsid w:val="00142072"/>
    <w:rsid w:val="001426E4"/>
    <w:rsid w:val="00142DD5"/>
    <w:rsid w:val="0014338A"/>
    <w:rsid w:val="00143C6A"/>
    <w:rsid w:val="00143FCB"/>
    <w:rsid w:val="00144A9A"/>
    <w:rsid w:val="00144D78"/>
    <w:rsid w:val="00144FEF"/>
    <w:rsid w:val="00145627"/>
    <w:rsid w:val="00145633"/>
    <w:rsid w:val="001459E8"/>
    <w:rsid w:val="00145F0F"/>
    <w:rsid w:val="0014653E"/>
    <w:rsid w:val="00146A41"/>
    <w:rsid w:val="00146B0B"/>
    <w:rsid w:val="001472C4"/>
    <w:rsid w:val="00147950"/>
    <w:rsid w:val="0014799A"/>
    <w:rsid w:val="001479AA"/>
    <w:rsid w:val="00147E02"/>
    <w:rsid w:val="00147EFF"/>
    <w:rsid w:val="0015031C"/>
    <w:rsid w:val="00150DFB"/>
    <w:rsid w:val="00151251"/>
    <w:rsid w:val="00151679"/>
    <w:rsid w:val="00151AAB"/>
    <w:rsid w:val="00151AF4"/>
    <w:rsid w:val="00151C3F"/>
    <w:rsid w:val="00151D74"/>
    <w:rsid w:val="001525F5"/>
    <w:rsid w:val="00152A82"/>
    <w:rsid w:val="00152A98"/>
    <w:rsid w:val="0015318E"/>
    <w:rsid w:val="00153276"/>
    <w:rsid w:val="00153449"/>
    <w:rsid w:val="00153725"/>
    <w:rsid w:val="00154323"/>
    <w:rsid w:val="0015464C"/>
    <w:rsid w:val="00156628"/>
    <w:rsid w:val="00156689"/>
    <w:rsid w:val="00156D7A"/>
    <w:rsid w:val="00157BCC"/>
    <w:rsid w:val="00160286"/>
    <w:rsid w:val="00160FF8"/>
    <w:rsid w:val="00161089"/>
    <w:rsid w:val="00161608"/>
    <w:rsid w:val="00161CCD"/>
    <w:rsid w:val="00163046"/>
    <w:rsid w:val="001631E5"/>
    <w:rsid w:val="00163698"/>
    <w:rsid w:val="0016399C"/>
    <w:rsid w:val="00163C22"/>
    <w:rsid w:val="00163D92"/>
    <w:rsid w:val="00164144"/>
    <w:rsid w:val="0016421D"/>
    <w:rsid w:val="001648E8"/>
    <w:rsid w:val="00164901"/>
    <w:rsid w:val="001656D8"/>
    <w:rsid w:val="001656E2"/>
    <w:rsid w:val="00165C8F"/>
    <w:rsid w:val="00165DDD"/>
    <w:rsid w:val="00166234"/>
    <w:rsid w:val="00166547"/>
    <w:rsid w:val="00166679"/>
    <w:rsid w:val="0016686B"/>
    <w:rsid w:val="00166A16"/>
    <w:rsid w:val="0016730C"/>
    <w:rsid w:val="001674BF"/>
    <w:rsid w:val="00167A1C"/>
    <w:rsid w:val="00170430"/>
    <w:rsid w:val="00170801"/>
    <w:rsid w:val="001708DE"/>
    <w:rsid w:val="00170970"/>
    <w:rsid w:val="00170A26"/>
    <w:rsid w:val="00172ADE"/>
    <w:rsid w:val="00172E16"/>
    <w:rsid w:val="00173B75"/>
    <w:rsid w:val="001746A3"/>
    <w:rsid w:val="001746F5"/>
    <w:rsid w:val="00174AF1"/>
    <w:rsid w:val="00175454"/>
    <w:rsid w:val="00175703"/>
    <w:rsid w:val="001758DE"/>
    <w:rsid w:val="00176639"/>
    <w:rsid w:val="00176D25"/>
    <w:rsid w:val="00176E80"/>
    <w:rsid w:val="001770BF"/>
    <w:rsid w:val="00177144"/>
    <w:rsid w:val="001771EB"/>
    <w:rsid w:val="00177290"/>
    <w:rsid w:val="00177B51"/>
    <w:rsid w:val="00180AD9"/>
    <w:rsid w:val="0018157F"/>
    <w:rsid w:val="00181BAB"/>
    <w:rsid w:val="00181D3B"/>
    <w:rsid w:val="0018240A"/>
    <w:rsid w:val="00182C1C"/>
    <w:rsid w:val="0018342E"/>
    <w:rsid w:val="001834AB"/>
    <w:rsid w:val="00183BF0"/>
    <w:rsid w:val="001840C2"/>
    <w:rsid w:val="001842E4"/>
    <w:rsid w:val="00184416"/>
    <w:rsid w:val="00184B46"/>
    <w:rsid w:val="0018515B"/>
    <w:rsid w:val="00185939"/>
    <w:rsid w:val="00186AED"/>
    <w:rsid w:val="001876F6"/>
    <w:rsid w:val="001905FE"/>
    <w:rsid w:val="00191E23"/>
    <w:rsid w:val="001921EF"/>
    <w:rsid w:val="0019242D"/>
    <w:rsid w:val="00192E0E"/>
    <w:rsid w:val="001930D6"/>
    <w:rsid w:val="001935F2"/>
    <w:rsid w:val="00193CD4"/>
    <w:rsid w:val="00193F8B"/>
    <w:rsid w:val="00194789"/>
    <w:rsid w:val="00194B36"/>
    <w:rsid w:val="00194C63"/>
    <w:rsid w:val="001953B1"/>
    <w:rsid w:val="001956E0"/>
    <w:rsid w:val="001957C8"/>
    <w:rsid w:val="0019581E"/>
    <w:rsid w:val="00196381"/>
    <w:rsid w:val="001963C0"/>
    <w:rsid w:val="00197061"/>
    <w:rsid w:val="001976F0"/>
    <w:rsid w:val="00197956"/>
    <w:rsid w:val="00197A5E"/>
    <w:rsid w:val="00197BAD"/>
    <w:rsid w:val="00197CCC"/>
    <w:rsid w:val="001A049F"/>
    <w:rsid w:val="001A0A23"/>
    <w:rsid w:val="001A0E39"/>
    <w:rsid w:val="001A1564"/>
    <w:rsid w:val="001A156D"/>
    <w:rsid w:val="001A19F4"/>
    <w:rsid w:val="001A1C61"/>
    <w:rsid w:val="001A1E9B"/>
    <w:rsid w:val="001A1EA2"/>
    <w:rsid w:val="001A1EA8"/>
    <w:rsid w:val="001A1F5C"/>
    <w:rsid w:val="001A1F64"/>
    <w:rsid w:val="001A2044"/>
    <w:rsid w:val="001A27B7"/>
    <w:rsid w:val="001A32EC"/>
    <w:rsid w:val="001A3351"/>
    <w:rsid w:val="001A3813"/>
    <w:rsid w:val="001A409D"/>
    <w:rsid w:val="001A446E"/>
    <w:rsid w:val="001A4D02"/>
    <w:rsid w:val="001A4DDD"/>
    <w:rsid w:val="001A4F37"/>
    <w:rsid w:val="001A5FFB"/>
    <w:rsid w:val="001A66DC"/>
    <w:rsid w:val="001A6F24"/>
    <w:rsid w:val="001A7078"/>
    <w:rsid w:val="001A765E"/>
    <w:rsid w:val="001A7749"/>
    <w:rsid w:val="001A7BE0"/>
    <w:rsid w:val="001B0109"/>
    <w:rsid w:val="001B03A9"/>
    <w:rsid w:val="001B1676"/>
    <w:rsid w:val="001B17A8"/>
    <w:rsid w:val="001B1A38"/>
    <w:rsid w:val="001B210C"/>
    <w:rsid w:val="001B2284"/>
    <w:rsid w:val="001B3144"/>
    <w:rsid w:val="001B3789"/>
    <w:rsid w:val="001B46E0"/>
    <w:rsid w:val="001B4D0E"/>
    <w:rsid w:val="001B4DEB"/>
    <w:rsid w:val="001B536F"/>
    <w:rsid w:val="001B55C8"/>
    <w:rsid w:val="001B5652"/>
    <w:rsid w:val="001B5990"/>
    <w:rsid w:val="001B5B5B"/>
    <w:rsid w:val="001B5B69"/>
    <w:rsid w:val="001B5C44"/>
    <w:rsid w:val="001B63C6"/>
    <w:rsid w:val="001B6E68"/>
    <w:rsid w:val="001B6F2F"/>
    <w:rsid w:val="001B70F9"/>
    <w:rsid w:val="001B7BFD"/>
    <w:rsid w:val="001C0A57"/>
    <w:rsid w:val="001C0FCD"/>
    <w:rsid w:val="001C23D3"/>
    <w:rsid w:val="001C2414"/>
    <w:rsid w:val="001C276D"/>
    <w:rsid w:val="001C2947"/>
    <w:rsid w:val="001C342B"/>
    <w:rsid w:val="001C48D4"/>
    <w:rsid w:val="001C55D2"/>
    <w:rsid w:val="001C5ED2"/>
    <w:rsid w:val="001C60A6"/>
    <w:rsid w:val="001C630A"/>
    <w:rsid w:val="001C662A"/>
    <w:rsid w:val="001C6A69"/>
    <w:rsid w:val="001C71A8"/>
    <w:rsid w:val="001C797A"/>
    <w:rsid w:val="001C799C"/>
    <w:rsid w:val="001C7C93"/>
    <w:rsid w:val="001D05A7"/>
    <w:rsid w:val="001D0E40"/>
    <w:rsid w:val="001D1ACE"/>
    <w:rsid w:val="001D1B54"/>
    <w:rsid w:val="001D1D65"/>
    <w:rsid w:val="001D2085"/>
    <w:rsid w:val="001D225A"/>
    <w:rsid w:val="001D2411"/>
    <w:rsid w:val="001D2CE4"/>
    <w:rsid w:val="001D3649"/>
    <w:rsid w:val="001D36CD"/>
    <w:rsid w:val="001D44EF"/>
    <w:rsid w:val="001D4F49"/>
    <w:rsid w:val="001D6162"/>
    <w:rsid w:val="001D63C9"/>
    <w:rsid w:val="001D7619"/>
    <w:rsid w:val="001D7982"/>
    <w:rsid w:val="001D7F56"/>
    <w:rsid w:val="001E07E1"/>
    <w:rsid w:val="001E10CF"/>
    <w:rsid w:val="001E1659"/>
    <w:rsid w:val="001E18CD"/>
    <w:rsid w:val="001E1D3D"/>
    <w:rsid w:val="001E1DD2"/>
    <w:rsid w:val="001E1E83"/>
    <w:rsid w:val="001E2AB1"/>
    <w:rsid w:val="001E2E8F"/>
    <w:rsid w:val="001E3C27"/>
    <w:rsid w:val="001E3E23"/>
    <w:rsid w:val="001E3F02"/>
    <w:rsid w:val="001E47D1"/>
    <w:rsid w:val="001E4BA9"/>
    <w:rsid w:val="001E57EF"/>
    <w:rsid w:val="001E5813"/>
    <w:rsid w:val="001E653A"/>
    <w:rsid w:val="001E6559"/>
    <w:rsid w:val="001E66DB"/>
    <w:rsid w:val="001E6A60"/>
    <w:rsid w:val="001E6A64"/>
    <w:rsid w:val="001E738B"/>
    <w:rsid w:val="001E75C5"/>
    <w:rsid w:val="001E796F"/>
    <w:rsid w:val="001E7F3B"/>
    <w:rsid w:val="001F0045"/>
    <w:rsid w:val="001F09CA"/>
    <w:rsid w:val="001F0B40"/>
    <w:rsid w:val="001F0D47"/>
    <w:rsid w:val="001F1675"/>
    <w:rsid w:val="001F1B2F"/>
    <w:rsid w:val="001F1B5F"/>
    <w:rsid w:val="001F1D77"/>
    <w:rsid w:val="001F1ECA"/>
    <w:rsid w:val="001F20B8"/>
    <w:rsid w:val="001F2700"/>
    <w:rsid w:val="001F2729"/>
    <w:rsid w:val="001F2D23"/>
    <w:rsid w:val="001F37DD"/>
    <w:rsid w:val="001F3F2A"/>
    <w:rsid w:val="001F4463"/>
    <w:rsid w:val="001F4688"/>
    <w:rsid w:val="001F4915"/>
    <w:rsid w:val="001F50ED"/>
    <w:rsid w:val="001F5125"/>
    <w:rsid w:val="001F69C2"/>
    <w:rsid w:val="001F756C"/>
    <w:rsid w:val="001F7DDE"/>
    <w:rsid w:val="00200362"/>
    <w:rsid w:val="00201317"/>
    <w:rsid w:val="00201330"/>
    <w:rsid w:val="00201818"/>
    <w:rsid w:val="00202100"/>
    <w:rsid w:val="0020275D"/>
    <w:rsid w:val="00202921"/>
    <w:rsid w:val="00203B0F"/>
    <w:rsid w:val="00203DC3"/>
    <w:rsid w:val="002048D1"/>
    <w:rsid w:val="00204F53"/>
    <w:rsid w:val="00204FA0"/>
    <w:rsid w:val="002050B1"/>
    <w:rsid w:val="00205324"/>
    <w:rsid w:val="002058BC"/>
    <w:rsid w:val="00205A1C"/>
    <w:rsid w:val="00205B3F"/>
    <w:rsid w:val="00206CCE"/>
    <w:rsid w:val="00207053"/>
    <w:rsid w:val="002071F0"/>
    <w:rsid w:val="00207466"/>
    <w:rsid w:val="002079CB"/>
    <w:rsid w:val="002108FE"/>
    <w:rsid w:val="0021096E"/>
    <w:rsid w:val="00210DE8"/>
    <w:rsid w:val="00211D73"/>
    <w:rsid w:val="00211F59"/>
    <w:rsid w:val="00212A3E"/>
    <w:rsid w:val="00212C2F"/>
    <w:rsid w:val="002131B7"/>
    <w:rsid w:val="00213342"/>
    <w:rsid w:val="0021351C"/>
    <w:rsid w:val="00213531"/>
    <w:rsid w:val="00213BFB"/>
    <w:rsid w:val="00213F14"/>
    <w:rsid w:val="002149DE"/>
    <w:rsid w:val="00214BF2"/>
    <w:rsid w:val="00214DF2"/>
    <w:rsid w:val="002155C8"/>
    <w:rsid w:val="00215843"/>
    <w:rsid w:val="00215A7F"/>
    <w:rsid w:val="00215BD8"/>
    <w:rsid w:val="002164F6"/>
    <w:rsid w:val="00216522"/>
    <w:rsid w:val="00216A8C"/>
    <w:rsid w:val="00216D92"/>
    <w:rsid w:val="00216E92"/>
    <w:rsid w:val="00216F78"/>
    <w:rsid w:val="0021724D"/>
    <w:rsid w:val="00217417"/>
    <w:rsid w:val="00217717"/>
    <w:rsid w:val="00217D6A"/>
    <w:rsid w:val="0022009E"/>
    <w:rsid w:val="0022091F"/>
    <w:rsid w:val="00221113"/>
    <w:rsid w:val="00221AFA"/>
    <w:rsid w:val="00221D19"/>
    <w:rsid w:val="00221FE7"/>
    <w:rsid w:val="002220C1"/>
    <w:rsid w:val="00222109"/>
    <w:rsid w:val="002230E0"/>
    <w:rsid w:val="002234CD"/>
    <w:rsid w:val="00223803"/>
    <w:rsid w:val="00224128"/>
    <w:rsid w:val="002245D2"/>
    <w:rsid w:val="002247E2"/>
    <w:rsid w:val="00224C03"/>
    <w:rsid w:val="00224F0D"/>
    <w:rsid w:val="002250F2"/>
    <w:rsid w:val="0022666B"/>
    <w:rsid w:val="00226AA1"/>
    <w:rsid w:val="00227114"/>
    <w:rsid w:val="00227179"/>
    <w:rsid w:val="0022734D"/>
    <w:rsid w:val="002273F1"/>
    <w:rsid w:val="00227DA7"/>
    <w:rsid w:val="00230F36"/>
    <w:rsid w:val="00230F9E"/>
    <w:rsid w:val="00231194"/>
    <w:rsid w:val="00231573"/>
    <w:rsid w:val="00232567"/>
    <w:rsid w:val="0023388B"/>
    <w:rsid w:val="002339D5"/>
    <w:rsid w:val="00233AB4"/>
    <w:rsid w:val="0023447F"/>
    <w:rsid w:val="00234700"/>
    <w:rsid w:val="00234B84"/>
    <w:rsid w:val="002350B3"/>
    <w:rsid w:val="0023518C"/>
    <w:rsid w:val="002355D5"/>
    <w:rsid w:val="002357B1"/>
    <w:rsid w:val="00235BBB"/>
    <w:rsid w:val="00235C21"/>
    <w:rsid w:val="00235DC5"/>
    <w:rsid w:val="00236309"/>
    <w:rsid w:val="002366B3"/>
    <w:rsid w:val="0023684E"/>
    <w:rsid w:val="00237100"/>
    <w:rsid w:val="00237770"/>
    <w:rsid w:val="0023798E"/>
    <w:rsid w:val="00237AC2"/>
    <w:rsid w:val="00240013"/>
    <w:rsid w:val="00240DFC"/>
    <w:rsid w:val="002411FF"/>
    <w:rsid w:val="00241579"/>
    <w:rsid w:val="00241968"/>
    <w:rsid w:val="00241CEE"/>
    <w:rsid w:val="00241F67"/>
    <w:rsid w:val="00241F6C"/>
    <w:rsid w:val="0024298D"/>
    <w:rsid w:val="00242D00"/>
    <w:rsid w:val="00242EE4"/>
    <w:rsid w:val="00243368"/>
    <w:rsid w:val="00243CC9"/>
    <w:rsid w:val="0024462E"/>
    <w:rsid w:val="0024496B"/>
    <w:rsid w:val="00244B8D"/>
    <w:rsid w:val="0024588C"/>
    <w:rsid w:val="002460A3"/>
    <w:rsid w:val="00246D5B"/>
    <w:rsid w:val="00246DCF"/>
    <w:rsid w:val="00246F4E"/>
    <w:rsid w:val="002474FA"/>
    <w:rsid w:val="00247857"/>
    <w:rsid w:val="00250303"/>
    <w:rsid w:val="002503A1"/>
    <w:rsid w:val="002509C9"/>
    <w:rsid w:val="00250A7E"/>
    <w:rsid w:val="00251186"/>
    <w:rsid w:val="002514BF"/>
    <w:rsid w:val="00251B08"/>
    <w:rsid w:val="002521AF"/>
    <w:rsid w:val="00253493"/>
    <w:rsid w:val="002536B3"/>
    <w:rsid w:val="00253D10"/>
    <w:rsid w:val="00253DE9"/>
    <w:rsid w:val="00253FCA"/>
    <w:rsid w:val="00254819"/>
    <w:rsid w:val="0025500C"/>
    <w:rsid w:val="00255A28"/>
    <w:rsid w:val="00255EEA"/>
    <w:rsid w:val="00255FD1"/>
    <w:rsid w:val="0025769E"/>
    <w:rsid w:val="00257AFB"/>
    <w:rsid w:val="0026004F"/>
    <w:rsid w:val="00260188"/>
    <w:rsid w:val="0026026D"/>
    <w:rsid w:val="002606ED"/>
    <w:rsid w:val="00260C54"/>
    <w:rsid w:val="002611F5"/>
    <w:rsid w:val="002618B7"/>
    <w:rsid w:val="00261D1D"/>
    <w:rsid w:val="00262867"/>
    <w:rsid w:val="0026293D"/>
    <w:rsid w:val="002634FF"/>
    <w:rsid w:val="00263CA0"/>
    <w:rsid w:val="00263CC7"/>
    <w:rsid w:val="00263EAC"/>
    <w:rsid w:val="00264736"/>
    <w:rsid w:val="002649A3"/>
    <w:rsid w:val="00264C9A"/>
    <w:rsid w:val="0026504F"/>
    <w:rsid w:val="00265982"/>
    <w:rsid w:val="00265AA1"/>
    <w:rsid w:val="00265CAA"/>
    <w:rsid w:val="002662F4"/>
    <w:rsid w:val="00266A71"/>
    <w:rsid w:val="00266DBC"/>
    <w:rsid w:val="00266F9C"/>
    <w:rsid w:val="002674EF"/>
    <w:rsid w:val="002676BD"/>
    <w:rsid w:val="00267774"/>
    <w:rsid w:val="00270154"/>
    <w:rsid w:val="002705FC"/>
    <w:rsid w:val="0027075E"/>
    <w:rsid w:val="00271642"/>
    <w:rsid w:val="002717C5"/>
    <w:rsid w:val="00271989"/>
    <w:rsid w:val="00271C92"/>
    <w:rsid w:val="00271ED4"/>
    <w:rsid w:val="00271F70"/>
    <w:rsid w:val="0027219C"/>
    <w:rsid w:val="002729CB"/>
    <w:rsid w:val="00272EF4"/>
    <w:rsid w:val="002737E1"/>
    <w:rsid w:val="00273930"/>
    <w:rsid w:val="00273F0B"/>
    <w:rsid w:val="0027408B"/>
    <w:rsid w:val="00274A31"/>
    <w:rsid w:val="002751C1"/>
    <w:rsid w:val="002754B9"/>
    <w:rsid w:val="00275723"/>
    <w:rsid w:val="00275942"/>
    <w:rsid w:val="0027607C"/>
    <w:rsid w:val="002760CC"/>
    <w:rsid w:val="002763B3"/>
    <w:rsid w:val="00276B56"/>
    <w:rsid w:val="00276E6F"/>
    <w:rsid w:val="00276FF9"/>
    <w:rsid w:val="00277186"/>
    <w:rsid w:val="002778DA"/>
    <w:rsid w:val="0028035F"/>
    <w:rsid w:val="00280986"/>
    <w:rsid w:val="00280C77"/>
    <w:rsid w:val="00280F46"/>
    <w:rsid w:val="00281152"/>
    <w:rsid w:val="002815B5"/>
    <w:rsid w:val="0028162C"/>
    <w:rsid w:val="0028176E"/>
    <w:rsid w:val="002819FD"/>
    <w:rsid w:val="00281F22"/>
    <w:rsid w:val="002820B3"/>
    <w:rsid w:val="00282951"/>
    <w:rsid w:val="00283368"/>
    <w:rsid w:val="00283432"/>
    <w:rsid w:val="00284135"/>
    <w:rsid w:val="00284853"/>
    <w:rsid w:val="00284C63"/>
    <w:rsid w:val="00284E04"/>
    <w:rsid w:val="00284FF8"/>
    <w:rsid w:val="0028536C"/>
    <w:rsid w:val="002854E2"/>
    <w:rsid w:val="00285684"/>
    <w:rsid w:val="002856C3"/>
    <w:rsid w:val="0028583A"/>
    <w:rsid w:val="00285A85"/>
    <w:rsid w:val="0028600E"/>
    <w:rsid w:val="002864E2"/>
    <w:rsid w:val="00287368"/>
    <w:rsid w:val="002877F3"/>
    <w:rsid w:val="00287873"/>
    <w:rsid w:val="00287FD4"/>
    <w:rsid w:val="0029016A"/>
    <w:rsid w:val="00290FB5"/>
    <w:rsid w:val="002916CC"/>
    <w:rsid w:val="00291884"/>
    <w:rsid w:val="00291CFF"/>
    <w:rsid w:val="00291F8F"/>
    <w:rsid w:val="00291FD8"/>
    <w:rsid w:val="002922D8"/>
    <w:rsid w:val="0029278C"/>
    <w:rsid w:val="00292ABD"/>
    <w:rsid w:val="00292E65"/>
    <w:rsid w:val="002934B9"/>
    <w:rsid w:val="00293670"/>
    <w:rsid w:val="00293932"/>
    <w:rsid w:val="00293B39"/>
    <w:rsid w:val="00293F54"/>
    <w:rsid w:val="00294093"/>
    <w:rsid w:val="00294594"/>
    <w:rsid w:val="0029465D"/>
    <w:rsid w:val="00294B25"/>
    <w:rsid w:val="00295125"/>
    <w:rsid w:val="002965E6"/>
    <w:rsid w:val="00296694"/>
    <w:rsid w:val="0029697C"/>
    <w:rsid w:val="00296B2C"/>
    <w:rsid w:val="002979F1"/>
    <w:rsid w:val="00297BF9"/>
    <w:rsid w:val="00297EF5"/>
    <w:rsid w:val="002A033E"/>
    <w:rsid w:val="002A06FA"/>
    <w:rsid w:val="002A0BA0"/>
    <w:rsid w:val="002A0D54"/>
    <w:rsid w:val="002A13E1"/>
    <w:rsid w:val="002A144E"/>
    <w:rsid w:val="002A1517"/>
    <w:rsid w:val="002A17D9"/>
    <w:rsid w:val="002A19AC"/>
    <w:rsid w:val="002A1F76"/>
    <w:rsid w:val="002A1FDC"/>
    <w:rsid w:val="002A21A7"/>
    <w:rsid w:val="002A2369"/>
    <w:rsid w:val="002A240A"/>
    <w:rsid w:val="002A271A"/>
    <w:rsid w:val="002A27EC"/>
    <w:rsid w:val="002A29DA"/>
    <w:rsid w:val="002A303A"/>
    <w:rsid w:val="002A3248"/>
    <w:rsid w:val="002A36A9"/>
    <w:rsid w:val="002A4618"/>
    <w:rsid w:val="002A48F5"/>
    <w:rsid w:val="002A4ED8"/>
    <w:rsid w:val="002A5EC3"/>
    <w:rsid w:val="002A66C2"/>
    <w:rsid w:val="002A6E39"/>
    <w:rsid w:val="002A77F5"/>
    <w:rsid w:val="002A7A47"/>
    <w:rsid w:val="002B02C9"/>
    <w:rsid w:val="002B0846"/>
    <w:rsid w:val="002B0C93"/>
    <w:rsid w:val="002B1304"/>
    <w:rsid w:val="002B136A"/>
    <w:rsid w:val="002B21C7"/>
    <w:rsid w:val="002B234E"/>
    <w:rsid w:val="002B3453"/>
    <w:rsid w:val="002B3B1F"/>
    <w:rsid w:val="002B45FE"/>
    <w:rsid w:val="002B490E"/>
    <w:rsid w:val="002B5102"/>
    <w:rsid w:val="002B513F"/>
    <w:rsid w:val="002B567C"/>
    <w:rsid w:val="002B57C5"/>
    <w:rsid w:val="002B629F"/>
    <w:rsid w:val="002B716F"/>
    <w:rsid w:val="002B7593"/>
    <w:rsid w:val="002B7740"/>
    <w:rsid w:val="002C0874"/>
    <w:rsid w:val="002C0B95"/>
    <w:rsid w:val="002C1142"/>
    <w:rsid w:val="002C1EDE"/>
    <w:rsid w:val="002C2148"/>
    <w:rsid w:val="002C220C"/>
    <w:rsid w:val="002C3067"/>
    <w:rsid w:val="002C30DC"/>
    <w:rsid w:val="002C33DB"/>
    <w:rsid w:val="002C348D"/>
    <w:rsid w:val="002C4064"/>
    <w:rsid w:val="002C41F9"/>
    <w:rsid w:val="002C4E15"/>
    <w:rsid w:val="002C5658"/>
    <w:rsid w:val="002C5981"/>
    <w:rsid w:val="002C5B87"/>
    <w:rsid w:val="002C5D0B"/>
    <w:rsid w:val="002C615C"/>
    <w:rsid w:val="002C65BC"/>
    <w:rsid w:val="002C7307"/>
    <w:rsid w:val="002C7B92"/>
    <w:rsid w:val="002D00EA"/>
    <w:rsid w:val="002D0410"/>
    <w:rsid w:val="002D05D6"/>
    <w:rsid w:val="002D0899"/>
    <w:rsid w:val="002D0932"/>
    <w:rsid w:val="002D0EB6"/>
    <w:rsid w:val="002D0FCD"/>
    <w:rsid w:val="002D10EA"/>
    <w:rsid w:val="002D12C4"/>
    <w:rsid w:val="002D13F0"/>
    <w:rsid w:val="002D1707"/>
    <w:rsid w:val="002D17E2"/>
    <w:rsid w:val="002D196F"/>
    <w:rsid w:val="002D1A8C"/>
    <w:rsid w:val="002D1C7E"/>
    <w:rsid w:val="002D1C92"/>
    <w:rsid w:val="002D2431"/>
    <w:rsid w:val="002D270A"/>
    <w:rsid w:val="002D328B"/>
    <w:rsid w:val="002D351C"/>
    <w:rsid w:val="002D354B"/>
    <w:rsid w:val="002D3F5B"/>
    <w:rsid w:val="002D4277"/>
    <w:rsid w:val="002D4F85"/>
    <w:rsid w:val="002D5145"/>
    <w:rsid w:val="002D5247"/>
    <w:rsid w:val="002D5816"/>
    <w:rsid w:val="002D5FF5"/>
    <w:rsid w:val="002D6308"/>
    <w:rsid w:val="002D7937"/>
    <w:rsid w:val="002D7F9D"/>
    <w:rsid w:val="002E0210"/>
    <w:rsid w:val="002E03DD"/>
    <w:rsid w:val="002E060A"/>
    <w:rsid w:val="002E0EC8"/>
    <w:rsid w:val="002E1857"/>
    <w:rsid w:val="002E185C"/>
    <w:rsid w:val="002E1E3D"/>
    <w:rsid w:val="002E278F"/>
    <w:rsid w:val="002E2CD7"/>
    <w:rsid w:val="002E2F23"/>
    <w:rsid w:val="002E3115"/>
    <w:rsid w:val="002E3349"/>
    <w:rsid w:val="002E3825"/>
    <w:rsid w:val="002E3B4D"/>
    <w:rsid w:val="002E3D9F"/>
    <w:rsid w:val="002E3F32"/>
    <w:rsid w:val="002E4EA2"/>
    <w:rsid w:val="002E5088"/>
    <w:rsid w:val="002E50E0"/>
    <w:rsid w:val="002E63CA"/>
    <w:rsid w:val="002E6622"/>
    <w:rsid w:val="002E684B"/>
    <w:rsid w:val="002E6C38"/>
    <w:rsid w:val="002E6E0C"/>
    <w:rsid w:val="002E7050"/>
    <w:rsid w:val="002E73E5"/>
    <w:rsid w:val="002E78D9"/>
    <w:rsid w:val="002F00F8"/>
    <w:rsid w:val="002F0522"/>
    <w:rsid w:val="002F0734"/>
    <w:rsid w:val="002F1C4A"/>
    <w:rsid w:val="002F21F8"/>
    <w:rsid w:val="002F35CC"/>
    <w:rsid w:val="002F3DA7"/>
    <w:rsid w:val="002F423A"/>
    <w:rsid w:val="002F46B4"/>
    <w:rsid w:val="002F4962"/>
    <w:rsid w:val="002F4E8B"/>
    <w:rsid w:val="002F4F1E"/>
    <w:rsid w:val="002F5542"/>
    <w:rsid w:val="002F5F26"/>
    <w:rsid w:val="002F62B6"/>
    <w:rsid w:val="002F6861"/>
    <w:rsid w:val="002F6C06"/>
    <w:rsid w:val="002F729C"/>
    <w:rsid w:val="002F78D7"/>
    <w:rsid w:val="002F79F9"/>
    <w:rsid w:val="0030026A"/>
    <w:rsid w:val="00301108"/>
    <w:rsid w:val="00301480"/>
    <w:rsid w:val="00301931"/>
    <w:rsid w:val="00301975"/>
    <w:rsid w:val="00301FED"/>
    <w:rsid w:val="003025EB"/>
    <w:rsid w:val="0030271C"/>
    <w:rsid w:val="00302D24"/>
    <w:rsid w:val="00304563"/>
    <w:rsid w:val="00304715"/>
    <w:rsid w:val="00304B75"/>
    <w:rsid w:val="0030542C"/>
    <w:rsid w:val="00305748"/>
    <w:rsid w:val="003059AD"/>
    <w:rsid w:val="00305BAF"/>
    <w:rsid w:val="00305D0C"/>
    <w:rsid w:val="00305E0C"/>
    <w:rsid w:val="00305E24"/>
    <w:rsid w:val="003061B4"/>
    <w:rsid w:val="00306E49"/>
    <w:rsid w:val="00307038"/>
    <w:rsid w:val="003078AA"/>
    <w:rsid w:val="00307C80"/>
    <w:rsid w:val="00310418"/>
    <w:rsid w:val="00312656"/>
    <w:rsid w:val="00312A2D"/>
    <w:rsid w:val="00312BA5"/>
    <w:rsid w:val="00312FD3"/>
    <w:rsid w:val="00312FFC"/>
    <w:rsid w:val="0031369F"/>
    <w:rsid w:val="00313E1D"/>
    <w:rsid w:val="003141B2"/>
    <w:rsid w:val="0031475C"/>
    <w:rsid w:val="00314920"/>
    <w:rsid w:val="003150BF"/>
    <w:rsid w:val="003150CE"/>
    <w:rsid w:val="003152AF"/>
    <w:rsid w:val="00315E92"/>
    <w:rsid w:val="003162FD"/>
    <w:rsid w:val="00316ACC"/>
    <w:rsid w:val="00316B6B"/>
    <w:rsid w:val="00316D10"/>
    <w:rsid w:val="00316E27"/>
    <w:rsid w:val="00317190"/>
    <w:rsid w:val="00320776"/>
    <w:rsid w:val="00320C76"/>
    <w:rsid w:val="00321013"/>
    <w:rsid w:val="0032202B"/>
    <w:rsid w:val="00322325"/>
    <w:rsid w:val="00322330"/>
    <w:rsid w:val="0032246E"/>
    <w:rsid w:val="00322BD8"/>
    <w:rsid w:val="00323195"/>
    <w:rsid w:val="00323447"/>
    <w:rsid w:val="003237DE"/>
    <w:rsid w:val="00323B97"/>
    <w:rsid w:val="00323B9E"/>
    <w:rsid w:val="0032495A"/>
    <w:rsid w:val="003253D9"/>
    <w:rsid w:val="00326F35"/>
    <w:rsid w:val="003277F1"/>
    <w:rsid w:val="00327A64"/>
    <w:rsid w:val="00327EB0"/>
    <w:rsid w:val="003300B4"/>
    <w:rsid w:val="00330568"/>
    <w:rsid w:val="00330804"/>
    <w:rsid w:val="00330CD7"/>
    <w:rsid w:val="003315A1"/>
    <w:rsid w:val="0033208E"/>
    <w:rsid w:val="003325E1"/>
    <w:rsid w:val="003327B8"/>
    <w:rsid w:val="00332E4E"/>
    <w:rsid w:val="00333425"/>
    <w:rsid w:val="00333567"/>
    <w:rsid w:val="0033376A"/>
    <w:rsid w:val="00333A1D"/>
    <w:rsid w:val="00333B4C"/>
    <w:rsid w:val="003348C2"/>
    <w:rsid w:val="00334A6B"/>
    <w:rsid w:val="00334E2C"/>
    <w:rsid w:val="00335127"/>
    <w:rsid w:val="0033538B"/>
    <w:rsid w:val="003354FD"/>
    <w:rsid w:val="003366B2"/>
    <w:rsid w:val="00336CF7"/>
    <w:rsid w:val="00336DE6"/>
    <w:rsid w:val="00340066"/>
    <w:rsid w:val="00340076"/>
    <w:rsid w:val="003404A7"/>
    <w:rsid w:val="0034122D"/>
    <w:rsid w:val="0034223E"/>
    <w:rsid w:val="0034288B"/>
    <w:rsid w:val="00342B2B"/>
    <w:rsid w:val="00342CEE"/>
    <w:rsid w:val="00342D4E"/>
    <w:rsid w:val="003430E4"/>
    <w:rsid w:val="0034332B"/>
    <w:rsid w:val="00343858"/>
    <w:rsid w:val="00344C2C"/>
    <w:rsid w:val="003454E5"/>
    <w:rsid w:val="00345520"/>
    <w:rsid w:val="00346062"/>
    <w:rsid w:val="003460A1"/>
    <w:rsid w:val="0034622E"/>
    <w:rsid w:val="0034681C"/>
    <w:rsid w:val="00346A40"/>
    <w:rsid w:val="00346D0F"/>
    <w:rsid w:val="003477EA"/>
    <w:rsid w:val="003478BB"/>
    <w:rsid w:val="003502F2"/>
    <w:rsid w:val="003503C5"/>
    <w:rsid w:val="00350915"/>
    <w:rsid w:val="0035130E"/>
    <w:rsid w:val="00352185"/>
    <w:rsid w:val="0035248A"/>
    <w:rsid w:val="0035277E"/>
    <w:rsid w:val="00352F0F"/>
    <w:rsid w:val="00353098"/>
    <w:rsid w:val="00353A26"/>
    <w:rsid w:val="00353E8A"/>
    <w:rsid w:val="003543EA"/>
    <w:rsid w:val="0035458C"/>
    <w:rsid w:val="0035465B"/>
    <w:rsid w:val="00355182"/>
    <w:rsid w:val="00355A55"/>
    <w:rsid w:val="00356E01"/>
    <w:rsid w:val="00356EB9"/>
    <w:rsid w:val="003575DB"/>
    <w:rsid w:val="0035784C"/>
    <w:rsid w:val="00357B46"/>
    <w:rsid w:val="00357EFF"/>
    <w:rsid w:val="003600A8"/>
    <w:rsid w:val="00361377"/>
    <w:rsid w:val="00361A2C"/>
    <w:rsid w:val="00361B0D"/>
    <w:rsid w:val="0036223C"/>
    <w:rsid w:val="0036236D"/>
    <w:rsid w:val="00362646"/>
    <w:rsid w:val="003626D0"/>
    <w:rsid w:val="00362760"/>
    <w:rsid w:val="0036284D"/>
    <w:rsid w:val="00362BCB"/>
    <w:rsid w:val="003632D8"/>
    <w:rsid w:val="00363498"/>
    <w:rsid w:val="003637A4"/>
    <w:rsid w:val="00363C4B"/>
    <w:rsid w:val="0036411F"/>
    <w:rsid w:val="003647D8"/>
    <w:rsid w:val="00364A05"/>
    <w:rsid w:val="00365122"/>
    <w:rsid w:val="003654B6"/>
    <w:rsid w:val="00365632"/>
    <w:rsid w:val="00366524"/>
    <w:rsid w:val="003676AA"/>
    <w:rsid w:val="0036774F"/>
    <w:rsid w:val="003702B9"/>
    <w:rsid w:val="00370647"/>
    <w:rsid w:val="00370743"/>
    <w:rsid w:val="00370ABE"/>
    <w:rsid w:val="00370C70"/>
    <w:rsid w:val="003713B1"/>
    <w:rsid w:val="003716F7"/>
    <w:rsid w:val="00371B48"/>
    <w:rsid w:val="00371F54"/>
    <w:rsid w:val="00372429"/>
    <w:rsid w:val="00373E58"/>
    <w:rsid w:val="003742BA"/>
    <w:rsid w:val="003753C3"/>
    <w:rsid w:val="00376073"/>
    <w:rsid w:val="00376F9E"/>
    <w:rsid w:val="00377452"/>
    <w:rsid w:val="00377465"/>
    <w:rsid w:val="003779C1"/>
    <w:rsid w:val="00380179"/>
    <w:rsid w:val="003802FB"/>
    <w:rsid w:val="00380452"/>
    <w:rsid w:val="003805C3"/>
    <w:rsid w:val="00380A81"/>
    <w:rsid w:val="00381223"/>
    <w:rsid w:val="00381849"/>
    <w:rsid w:val="00381991"/>
    <w:rsid w:val="00381F02"/>
    <w:rsid w:val="003823A0"/>
    <w:rsid w:val="003826CB"/>
    <w:rsid w:val="00382857"/>
    <w:rsid w:val="00382A90"/>
    <w:rsid w:val="00382E70"/>
    <w:rsid w:val="003837CC"/>
    <w:rsid w:val="0038408A"/>
    <w:rsid w:val="00384F36"/>
    <w:rsid w:val="00385092"/>
    <w:rsid w:val="00385271"/>
    <w:rsid w:val="0038683A"/>
    <w:rsid w:val="00386A2F"/>
    <w:rsid w:val="00387043"/>
    <w:rsid w:val="00387466"/>
    <w:rsid w:val="00387ACE"/>
    <w:rsid w:val="003906CE"/>
    <w:rsid w:val="0039226E"/>
    <w:rsid w:val="00392A3E"/>
    <w:rsid w:val="00392CC8"/>
    <w:rsid w:val="00393CB9"/>
    <w:rsid w:val="00394205"/>
    <w:rsid w:val="0039471D"/>
    <w:rsid w:val="00394A5B"/>
    <w:rsid w:val="00394FC2"/>
    <w:rsid w:val="00395B62"/>
    <w:rsid w:val="00395D8F"/>
    <w:rsid w:val="00396820"/>
    <w:rsid w:val="003968F7"/>
    <w:rsid w:val="00396A23"/>
    <w:rsid w:val="00396CCD"/>
    <w:rsid w:val="00397708"/>
    <w:rsid w:val="003A14AE"/>
    <w:rsid w:val="003A1B7B"/>
    <w:rsid w:val="003A1BCC"/>
    <w:rsid w:val="003A1FB0"/>
    <w:rsid w:val="003A2017"/>
    <w:rsid w:val="003A26D1"/>
    <w:rsid w:val="003A2C95"/>
    <w:rsid w:val="003A31F5"/>
    <w:rsid w:val="003A390E"/>
    <w:rsid w:val="003A3E08"/>
    <w:rsid w:val="003A3F21"/>
    <w:rsid w:val="003A48CC"/>
    <w:rsid w:val="003A4DF7"/>
    <w:rsid w:val="003A5437"/>
    <w:rsid w:val="003A5C41"/>
    <w:rsid w:val="003A5ED8"/>
    <w:rsid w:val="003A6395"/>
    <w:rsid w:val="003A6496"/>
    <w:rsid w:val="003A72B7"/>
    <w:rsid w:val="003A72EF"/>
    <w:rsid w:val="003A749D"/>
    <w:rsid w:val="003A7961"/>
    <w:rsid w:val="003A7AF9"/>
    <w:rsid w:val="003A7E21"/>
    <w:rsid w:val="003B01F0"/>
    <w:rsid w:val="003B020C"/>
    <w:rsid w:val="003B097C"/>
    <w:rsid w:val="003B0E9B"/>
    <w:rsid w:val="003B159F"/>
    <w:rsid w:val="003B17FB"/>
    <w:rsid w:val="003B19FF"/>
    <w:rsid w:val="003B1AC5"/>
    <w:rsid w:val="003B1C99"/>
    <w:rsid w:val="003B1CF3"/>
    <w:rsid w:val="003B2CA3"/>
    <w:rsid w:val="003B2CD9"/>
    <w:rsid w:val="003B34F9"/>
    <w:rsid w:val="003B3EE3"/>
    <w:rsid w:val="003B4EED"/>
    <w:rsid w:val="003B5821"/>
    <w:rsid w:val="003B59F1"/>
    <w:rsid w:val="003B5B88"/>
    <w:rsid w:val="003B60CE"/>
    <w:rsid w:val="003B61C5"/>
    <w:rsid w:val="003B62B0"/>
    <w:rsid w:val="003B6B2C"/>
    <w:rsid w:val="003B70A3"/>
    <w:rsid w:val="003B7434"/>
    <w:rsid w:val="003B7BC7"/>
    <w:rsid w:val="003B7DB3"/>
    <w:rsid w:val="003C0300"/>
    <w:rsid w:val="003C05E8"/>
    <w:rsid w:val="003C0F66"/>
    <w:rsid w:val="003C12A6"/>
    <w:rsid w:val="003C15B5"/>
    <w:rsid w:val="003C15F9"/>
    <w:rsid w:val="003C18D9"/>
    <w:rsid w:val="003C1F88"/>
    <w:rsid w:val="003C2063"/>
    <w:rsid w:val="003C266A"/>
    <w:rsid w:val="003C2966"/>
    <w:rsid w:val="003C2CF8"/>
    <w:rsid w:val="003C30B5"/>
    <w:rsid w:val="003C3134"/>
    <w:rsid w:val="003C4737"/>
    <w:rsid w:val="003C478B"/>
    <w:rsid w:val="003C4D61"/>
    <w:rsid w:val="003C4D8D"/>
    <w:rsid w:val="003C5306"/>
    <w:rsid w:val="003C5A38"/>
    <w:rsid w:val="003C602A"/>
    <w:rsid w:val="003C6D7D"/>
    <w:rsid w:val="003C7E26"/>
    <w:rsid w:val="003C7E62"/>
    <w:rsid w:val="003D0B03"/>
    <w:rsid w:val="003D0C8D"/>
    <w:rsid w:val="003D0DE4"/>
    <w:rsid w:val="003D1759"/>
    <w:rsid w:val="003D1896"/>
    <w:rsid w:val="003D1C7F"/>
    <w:rsid w:val="003D1E82"/>
    <w:rsid w:val="003D276E"/>
    <w:rsid w:val="003D3B14"/>
    <w:rsid w:val="003D3BAB"/>
    <w:rsid w:val="003D4678"/>
    <w:rsid w:val="003D556F"/>
    <w:rsid w:val="003D5763"/>
    <w:rsid w:val="003D5F09"/>
    <w:rsid w:val="003D5FA5"/>
    <w:rsid w:val="003D62F7"/>
    <w:rsid w:val="003D645C"/>
    <w:rsid w:val="003D66ED"/>
    <w:rsid w:val="003D6C82"/>
    <w:rsid w:val="003D798F"/>
    <w:rsid w:val="003D7A7F"/>
    <w:rsid w:val="003E09AF"/>
    <w:rsid w:val="003E0F52"/>
    <w:rsid w:val="003E1035"/>
    <w:rsid w:val="003E1160"/>
    <w:rsid w:val="003E131B"/>
    <w:rsid w:val="003E149A"/>
    <w:rsid w:val="003E17F2"/>
    <w:rsid w:val="003E19F7"/>
    <w:rsid w:val="003E1EB2"/>
    <w:rsid w:val="003E2338"/>
    <w:rsid w:val="003E28F1"/>
    <w:rsid w:val="003E2C12"/>
    <w:rsid w:val="003E3B55"/>
    <w:rsid w:val="003E43D9"/>
    <w:rsid w:val="003E456E"/>
    <w:rsid w:val="003E45E9"/>
    <w:rsid w:val="003E492C"/>
    <w:rsid w:val="003E4A52"/>
    <w:rsid w:val="003E4DC8"/>
    <w:rsid w:val="003E563B"/>
    <w:rsid w:val="003E5AE2"/>
    <w:rsid w:val="003E5FD2"/>
    <w:rsid w:val="003E70E3"/>
    <w:rsid w:val="003E710D"/>
    <w:rsid w:val="003E718A"/>
    <w:rsid w:val="003E7A9C"/>
    <w:rsid w:val="003F19EE"/>
    <w:rsid w:val="003F21C1"/>
    <w:rsid w:val="003F23A6"/>
    <w:rsid w:val="003F25F5"/>
    <w:rsid w:val="003F2BDE"/>
    <w:rsid w:val="003F2EB1"/>
    <w:rsid w:val="003F328F"/>
    <w:rsid w:val="003F34AD"/>
    <w:rsid w:val="003F43FD"/>
    <w:rsid w:val="003F47C8"/>
    <w:rsid w:val="003F4E97"/>
    <w:rsid w:val="003F531A"/>
    <w:rsid w:val="003F56FB"/>
    <w:rsid w:val="003F587D"/>
    <w:rsid w:val="003F6DDD"/>
    <w:rsid w:val="003F7840"/>
    <w:rsid w:val="003F78EE"/>
    <w:rsid w:val="003F7C9E"/>
    <w:rsid w:val="004009F0"/>
    <w:rsid w:val="00401E6C"/>
    <w:rsid w:val="0040207F"/>
    <w:rsid w:val="00402328"/>
    <w:rsid w:val="004025E8"/>
    <w:rsid w:val="00402768"/>
    <w:rsid w:val="004029B6"/>
    <w:rsid w:val="004030F5"/>
    <w:rsid w:val="004038C2"/>
    <w:rsid w:val="00404C36"/>
    <w:rsid w:val="00404E03"/>
    <w:rsid w:val="004057E9"/>
    <w:rsid w:val="00405A8E"/>
    <w:rsid w:val="00405BDF"/>
    <w:rsid w:val="00406591"/>
    <w:rsid w:val="00406A1A"/>
    <w:rsid w:val="00406E2A"/>
    <w:rsid w:val="00406F38"/>
    <w:rsid w:val="00410281"/>
    <w:rsid w:val="0041053B"/>
    <w:rsid w:val="004107CA"/>
    <w:rsid w:val="004111BC"/>
    <w:rsid w:val="004112B5"/>
    <w:rsid w:val="004114CB"/>
    <w:rsid w:val="00411627"/>
    <w:rsid w:val="00411C12"/>
    <w:rsid w:val="0041246D"/>
    <w:rsid w:val="004125F4"/>
    <w:rsid w:val="004126D4"/>
    <w:rsid w:val="004131A8"/>
    <w:rsid w:val="0041426D"/>
    <w:rsid w:val="00414703"/>
    <w:rsid w:val="00414AF0"/>
    <w:rsid w:val="004151DD"/>
    <w:rsid w:val="0041557D"/>
    <w:rsid w:val="004157C8"/>
    <w:rsid w:val="00415D2B"/>
    <w:rsid w:val="00415E7C"/>
    <w:rsid w:val="0041608C"/>
    <w:rsid w:val="004160E7"/>
    <w:rsid w:val="00416624"/>
    <w:rsid w:val="00416C0A"/>
    <w:rsid w:val="00416EFF"/>
    <w:rsid w:val="00417517"/>
    <w:rsid w:val="00417730"/>
    <w:rsid w:val="00417C2B"/>
    <w:rsid w:val="00417D01"/>
    <w:rsid w:val="00420F88"/>
    <w:rsid w:val="004210EC"/>
    <w:rsid w:val="004211BE"/>
    <w:rsid w:val="00421672"/>
    <w:rsid w:val="00421691"/>
    <w:rsid w:val="00421941"/>
    <w:rsid w:val="004221F0"/>
    <w:rsid w:val="00422A7B"/>
    <w:rsid w:val="00422BBF"/>
    <w:rsid w:val="00422D49"/>
    <w:rsid w:val="004232D6"/>
    <w:rsid w:val="00423354"/>
    <w:rsid w:val="00423CA0"/>
    <w:rsid w:val="00423DE0"/>
    <w:rsid w:val="00424DE2"/>
    <w:rsid w:val="004250A9"/>
    <w:rsid w:val="00425858"/>
    <w:rsid w:val="00425ADE"/>
    <w:rsid w:val="00425D4F"/>
    <w:rsid w:val="004264E6"/>
    <w:rsid w:val="00426A86"/>
    <w:rsid w:val="004270A5"/>
    <w:rsid w:val="0042793E"/>
    <w:rsid w:val="00427D80"/>
    <w:rsid w:val="00427DD0"/>
    <w:rsid w:val="00427FC3"/>
    <w:rsid w:val="004305C0"/>
    <w:rsid w:val="00430EC0"/>
    <w:rsid w:val="0043147C"/>
    <w:rsid w:val="004314CA"/>
    <w:rsid w:val="00431C1B"/>
    <w:rsid w:val="00431E87"/>
    <w:rsid w:val="00432528"/>
    <w:rsid w:val="00432836"/>
    <w:rsid w:val="004328E6"/>
    <w:rsid w:val="00433439"/>
    <w:rsid w:val="00433BCF"/>
    <w:rsid w:val="0043404E"/>
    <w:rsid w:val="00434E33"/>
    <w:rsid w:val="004358EA"/>
    <w:rsid w:val="004364BC"/>
    <w:rsid w:val="0043739B"/>
    <w:rsid w:val="004373D1"/>
    <w:rsid w:val="0043778D"/>
    <w:rsid w:val="00440983"/>
    <w:rsid w:val="00440F32"/>
    <w:rsid w:val="00441769"/>
    <w:rsid w:val="00441BB1"/>
    <w:rsid w:val="00442B97"/>
    <w:rsid w:val="00442D15"/>
    <w:rsid w:val="00443A68"/>
    <w:rsid w:val="00444226"/>
    <w:rsid w:val="00444E46"/>
    <w:rsid w:val="0044510A"/>
    <w:rsid w:val="004454C2"/>
    <w:rsid w:val="00445566"/>
    <w:rsid w:val="00445738"/>
    <w:rsid w:val="004459DF"/>
    <w:rsid w:val="00445A74"/>
    <w:rsid w:val="00445B69"/>
    <w:rsid w:val="00446523"/>
    <w:rsid w:val="00446615"/>
    <w:rsid w:val="00446AE6"/>
    <w:rsid w:val="00447240"/>
    <w:rsid w:val="00447347"/>
    <w:rsid w:val="0044740A"/>
    <w:rsid w:val="00447A7B"/>
    <w:rsid w:val="00447F33"/>
    <w:rsid w:val="004501FD"/>
    <w:rsid w:val="00450697"/>
    <w:rsid w:val="00450A27"/>
    <w:rsid w:val="00451301"/>
    <w:rsid w:val="00451EC2"/>
    <w:rsid w:val="004523A7"/>
    <w:rsid w:val="00452859"/>
    <w:rsid w:val="00452935"/>
    <w:rsid w:val="00452940"/>
    <w:rsid w:val="0045338F"/>
    <w:rsid w:val="00453518"/>
    <w:rsid w:val="004547B2"/>
    <w:rsid w:val="004556AD"/>
    <w:rsid w:val="00455848"/>
    <w:rsid w:val="00455B15"/>
    <w:rsid w:val="004561B3"/>
    <w:rsid w:val="00456338"/>
    <w:rsid w:val="00456896"/>
    <w:rsid w:val="00456B9B"/>
    <w:rsid w:val="0045744A"/>
    <w:rsid w:val="004608F9"/>
    <w:rsid w:val="00460DF8"/>
    <w:rsid w:val="00461504"/>
    <w:rsid w:val="00461F0A"/>
    <w:rsid w:val="004620A4"/>
    <w:rsid w:val="004624FF"/>
    <w:rsid w:val="0046334F"/>
    <w:rsid w:val="00463357"/>
    <w:rsid w:val="00463425"/>
    <w:rsid w:val="00463721"/>
    <w:rsid w:val="00463A04"/>
    <w:rsid w:val="00463A1B"/>
    <w:rsid w:val="00464270"/>
    <w:rsid w:val="00464C59"/>
    <w:rsid w:val="004651BE"/>
    <w:rsid w:val="00465255"/>
    <w:rsid w:val="004655AD"/>
    <w:rsid w:val="004657B4"/>
    <w:rsid w:val="00465AE0"/>
    <w:rsid w:val="00465AE4"/>
    <w:rsid w:val="00466556"/>
    <w:rsid w:val="004677AD"/>
    <w:rsid w:val="004679DA"/>
    <w:rsid w:val="00467AA9"/>
    <w:rsid w:val="00467C8A"/>
    <w:rsid w:val="004701F1"/>
    <w:rsid w:val="00470EED"/>
    <w:rsid w:val="004713A3"/>
    <w:rsid w:val="0047151D"/>
    <w:rsid w:val="00472D2D"/>
    <w:rsid w:val="0047324D"/>
    <w:rsid w:val="00473718"/>
    <w:rsid w:val="00473869"/>
    <w:rsid w:val="0047410E"/>
    <w:rsid w:val="00474ABE"/>
    <w:rsid w:val="00474DB1"/>
    <w:rsid w:val="004752AB"/>
    <w:rsid w:val="004755A7"/>
    <w:rsid w:val="004757B6"/>
    <w:rsid w:val="00475FE6"/>
    <w:rsid w:val="00476339"/>
    <w:rsid w:val="004763E3"/>
    <w:rsid w:val="00476871"/>
    <w:rsid w:val="0047698C"/>
    <w:rsid w:val="0047703B"/>
    <w:rsid w:val="00477B14"/>
    <w:rsid w:val="00477BD7"/>
    <w:rsid w:val="00477DD2"/>
    <w:rsid w:val="00480476"/>
    <w:rsid w:val="004804C5"/>
    <w:rsid w:val="00480516"/>
    <w:rsid w:val="0048054A"/>
    <w:rsid w:val="0048128F"/>
    <w:rsid w:val="004817D7"/>
    <w:rsid w:val="004818E8"/>
    <w:rsid w:val="00481E14"/>
    <w:rsid w:val="0048285D"/>
    <w:rsid w:val="00482F33"/>
    <w:rsid w:val="00482F67"/>
    <w:rsid w:val="00483006"/>
    <w:rsid w:val="004838D6"/>
    <w:rsid w:val="00484096"/>
    <w:rsid w:val="0048429A"/>
    <w:rsid w:val="004846E6"/>
    <w:rsid w:val="00484870"/>
    <w:rsid w:val="00484915"/>
    <w:rsid w:val="00484E7A"/>
    <w:rsid w:val="00485961"/>
    <w:rsid w:val="004864B8"/>
    <w:rsid w:val="00486AF2"/>
    <w:rsid w:val="00487122"/>
    <w:rsid w:val="004872AE"/>
    <w:rsid w:val="00487387"/>
    <w:rsid w:val="004874CE"/>
    <w:rsid w:val="0048776A"/>
    <w:rsid w:val="0048781A"/>
    <w:rsid w:val="00490AFA"/>
    <w:rsid w:val="00490CBA"/>
    <w:rsid w:val="00490E50"/>
    <w:rsid w:val="004919FD"/>
    <w:rsid w:val="00491BA3"/>
    <w:rsid w:val="0049298D"/>
    <w:rsid w:val="00492F73"/>
    <w:rsid w:val="0049362B"/>
    <w:rsid w:val="004938B0"/>
    <w:rsid w:val="004942D4"/>
    <w:rsid w:val="00494CE5"/>
    <w:rsid w:val="00494ED4"/>
    <w:rsid w:val="0049531C"/>
    <w:rsid w:val="0049536D"/>
    <w:rsid w:val="004954F5"/>
    <w:rsid w:val="004955BB"/>
    <w:rsid w:val="00495766"/>
    <w:rsid w:val="00495804"/>
    <w:rsid w:val="00495955"/>
    <w:rsid w:val="00495A91"/>
    <w:rsid w:val="004969A2"/>
    <w:rsid w:val="00496F35"/>
    <w:rsid w:val="00496FAC"/>
    <w:rsid w:val="004970F3"/>
    <w:rsid w:val="00497249"/>
    <w:rsid w:val="0049741B"/>
    <w:rsid w:val="00497754"/>
    <w:rsid w:val="004A06FC"/>
    <w:rsid w:val="004A0A39"/>
    <w:rsid w:val="004A116D"/>
    <w:rsid w:val="004A132C"/>
    <w:rsid w:val="004A1A61"/>
    <w:rsid w:val="004A1B0B"/>
    <w:rsid w:val="004A354F"/>
    <w:rsid w:val="004A36C9"/>
    <w:rsid w:val="004A3A90"/>
    <w:rsid w:val="004A447A"/>
    <w:rsid w:val="004A4541"/>
    <w:rsid w:val="004A47AF"/>
    <w:rsid w:val="004A49A4"/>
    <w:rsid w:val="004A6486"/>
    <w:rsid w:val="004A6CF4"/>
    <w:rsid w:val="004A77BB"/>
    <w:rsid w:val="004A7B3C"/>
    <w:rsid w:val="004B01F2"/>
    <w:rsid w:val="004B0655"/>
    <w:rsid w:val="004B06DF"/>
    <w:rsid w:val="004B090D"/>
    <w:rsid w:val="004B09BD"/>
    <w:rsid w:val="004B123D"/>
    <w:rsid w:val="004B12BC"/>
    <w:rsid w:val="004B2058"/>
    <w:rsid w:val="004B21AC"/>
    <w:rsid w:val="004B237B"/>
    <w:rsid w:val="004B2398"/>
    <w:rsid w:val="004B2531"/>
    <w:rsid w:val="004B26D9"/>
    <w:rsid w:val="004B2983"/>
    <w:rsid w:val="004B2C5E"/>
    <w:rsid w:val="004B3512"/>
    <w:rsid w:val="004B3C65"/>
    <w:rsid w:val="004B3CE9"/>
    <w:rsid w:val="004B4BBC"/>
    <w:rsid w:val="004B4C0F"/>
    <w:rsid w:val="004B4DE1"/>
    <w:rsid w:val="004B4E46"/>
    <w:rsid w:val="004B544C"/>
    <w:rsid w:val="004B57D6"/>
    <w:rsid w:val="004B774B"/>
    <w:rsid w:val="004B775C"/>
    <w:rsid w:val="004B7903"/>
    <w:rsid w:val="004B79DE"/>
    <w:rsid w:val="004B7B8B"/>
    <w:rsid w:val="004B7FA8"/>
    <w:rsid w:val="004C0108"/>
    <w:rsid w:val="004C038C"/>
    <w:rsid w:val="004C056D"/>
    <w:rsid w:val="004C0AB9"/>
    <w:rsid w:val="004C1530"/>
    <w:rsid w:val="004C1E34"/>
    <w:rsid w:val="004C1EA8"/>
    <w:rsid w:val="004C1F68"/>
    <w:rsid w:val="004C2B29"/>
    <w:rsid w:val="004C2C36"/>
    <w:rsid w:val="004C2D36"/>
    <w:rsid w:val="004C33D1"/>
    <w:rsid w:val="004C39A4"/>
    <w:rsid w:val="004C3C9D"/>
    <w:rsid w:val="004C3DFD"/>
    <w:rsid w:val="004C3F1C"/>
    <w:rsid w:val="004C43DF"/>
    <w:rsid w:val="004C4629"/>
    <w:rsid w:val="004C46BF"/>
    <w:rsid w:val="004C4B71"/>
    <w:rsid w:val="004C4FA0"/>
    <w:rsid w:val="004C5776"/>
    <w:rsid w:val="004C58D0"/>
    <w:rsid w:val="004C5B25"/>
    <w:rsid w:val="004C5DEE"/>
    <w:rsid w:val="004C68F7"/>
    <w:rsid w:val="004C72D2"/>
    <w:rsid w:val="004C7718"/>
    <w:rsid w:val="004C7BDF"/>
    <w:rsid w:val="004D0879"/>
    <w:rsid w:val="004D087E"/>
    <w:rsid w:val="004D092B"/>
    <w:rsid w:val="004D0C86"/>
    <w:rsid w:val="004D19DB"/>
    <w:rsid w:val="004D1E88"/>
    <w:rsid w:val="004D2299"/>
    <w:rsid w:val="004D2313"/>
    <w:rsid w:val="004D25A9"/>
    <w:rsid w:val="004D272B"/>
    <w:rsid w:val="004D2E10"/>
    <w:rsid w:val="004D31B4"/>
    <w:rsid w:val="004D3A10"/>
    <w:rsid w:val="004D3A8A"/>
    <w:rsid w:val="004D3B83"/>
    <w:rsid w:val="004D3CD7"/>
    <w:rsid w:val="004D49B3"/>
    <w:rsid w:val="004D4A7E"/>
    <w:rsid w:val="004D5099"/>
    <w:rsid w:val="004D58DE"/>
    <w:rsid w:val="004D5904"/>
    <w:rsid w:val="004D5C31"/>
    <w:rsid w:val="004D63E2"/>
    <w:rsid w:val="004D66C6"/>
    <w:rsid w:val="004D6960"/>
    <w:rsid w:val="004D7655"/>
    <w:rsid w:val="004D78D4"/>
    <w:rsid w:val="004D7C92"/>
    <w:rsid w:val="004E0B7C"/>
    <w:rsid w:val="004E1174"/>
    <w:rsid w:val="004E168B"/>
    <w:rsid w:val="004E2040"/>
    <w:rsid w:val="004E289B"/>
    <w:rsid w:val="004E308D"/>
    <w:rsid w:val="004E3209"/>
    <w:rsid w:val="004E3D6B"/>
    <w:rsid w:val="004E3F30"/>
    <w:rsid w:val="004E41C6"/>
    <w:rsid w:val="004E447D"/>
    <w:rsid w:val="004E46F8"/>
    <w:rsid w:val="004E4F49"/>
    <w:rsid w:val="004E50C8"/>
    <w:rsid w:val="004E591E"/>
    <w:rsid w:val="004E61F2"/>
    <w:rsid w:val="004E653E"/>
    <w:rsid w:val="004E65F5"/>
    <w:rsid w:val="004E781A"/>
    <w:rsid w:val="004F0369"/>
    <w:rsid w:val="004F086F"/>
    <w:rsid w:val="004F0CCB"/>
    <w:rsid w:val="004F125D"/>
    <w:rsid w:val="004F1867"/>
    <w:rsid w:val="004F1D2E"/>
    <w:rsid w:val="004F216F"/>
    <w:rsid w:val="004F29CE"/>
    <w:rsid w:val="004F2BA6"/>
    <w:rsid w:val="004F2D4B"/>
    <w:rsid w:val="004F2D77"/>
    <w:rsid w:val="004F3428"/>
    <w:rsid w:val="004F3C00"/>
    <w:rsid w:val="004F3E28"/>
    <w:rsid w:val="004F3F9B"/>
    <w:rsid w:val="004F4096"/>
    <w:rsid w:val="004F40AB"/>
    <w:rsid w:val="004F453C"/>
    <w:rsid w:val="004F477A"/>
    <w:rsid w:val="004F54B7"/>
    <w:rsid w:val="004F621F"/>
    <w:rsid w:val="004F7370"/>
    <w:rsid w:val="004F7DA8"/>
    <w:rsid w:val="0050196E"/>
    <w:rsid w:val="005019FD"/>
    <w:rsid w:val="00501C81"/>
    <w:rsid w:val="00502573"/>
    <w:rsid w:val="00502EAE"/>
    <w:rsid w:val="00502ECA"/>
    <w:rsid w:val="00503749"/>
    <w:rsid w:val="00503A1B"/>
    <w:rsid w:val="005042F1"/>
    <w:rsid w:val="0050500F"/>
    <w:rsid w:val="00505279"/>
    <w:rsid w:val="0050567B"/>
    <w:rsid w:val="00505D19"/>
    <w:rsid w:val="00506004"/>
    <w:rsid w:val="005063E1"/>
    <w:rsid w:val="005068C1"/>
    <w:rsid w:val="00506B3F"/>
    <w:rsid w:val="00506BA9"/>
    <w:rsid w:val="00507B09"/>
    <w:rsid w:val="00507CC5"/>
    <w:rsid w:val="005109A6"/>
    <w:rsid w:val="00510D5F"/>
    <w:rsid w:val="0051117F"/>
    <w:rsid w:val="005115FD"/>
    <w:rsid w:val="00511E74"/>
    <w:rsid w:val="0051239B"/>
    <w:rsid w:val="005126ED"/>
    <w:rsid w:val="00512A3C"/>
    <w:rsid w:val="0051359C"/>
    <w:rsid w:val="00513AAA"/>
    <w:rsid w:val="00513C8E"/>
    <w:rsid w:val="005140A5"/>
    <w:rsid w:val="005153BD"/>
    <w:rsid w:val="005156B4"/>
    <w:rsid w:val="005156C2"/>
    <w:rsid w:val="00515876"/>
    <w:rsid w:val="00515C35"/>
    <w:rsid w:val="0051656C"/>
    <w:rsid w:val="005165FA"/>
    <w:rsid w:val="00516BBB"/>
    <w:rsid w:val="00516C04"/>
    <w:rsid w:val="00516EED"/>
    <w:rsid w:val="00516FD9"/>
    <w:rsid w:val="00517B6A"/>
    <w:rsid w:val="00517BCA"/>
    <w:rsid w:val="0052092E"/>
    <w:rsid w:val="00520C91"/>
    <w:rsid w:val="005211DD"/>
    <w:rsid w:val="005216E2"/>
    <w:rsid w:val="005222C8"/>
    <w:rsid w:val="0052323F"/>
    <w:rsid w:val="00523E83"/>
    <w:rsid w:val="005248BB"/>
    <w:rsid w:val="00524D3C"/>
    <w:rsid w:val="005252B5"/>
    <w:rsid w:val="0052559D"/>
    <w:rsid w:val="00525D65"/>
    <w:rsid w:val="0052691A"/>
    <w:rsid w:val="00527BE6"/>
    <w:rsid w:val="00527F92"/>
    <w:rsid w:val="005304AB"/>
    <w:rsid w:val="005305F3"/>
    <w:rsid w:val="005306EE"/>
    <w:rsid w:val="005308A5"/>
    <w:rsid w:val="00530D36"/>
    <w:rsid w:val="005313DE"/>
    <w:rsid w:val="0053148F"/>
    <w:rsid w:val="005314E9"/>
    <w:rsid w:val="00531723"/>
    <w:rsid w:val="00531847"/>
    <w:rsid w:val="00531984"/>
    <w:rsid w:val="0053204E"/>
    <w:rsid w:val="0053213E"/>
    <w:rsid w:val="0053275E"/>
    <w:rsid w:val="0053324F"/>
    <w:rsid w:val="00534018"/>
    <w:rsid w:val="005348BF"/>
    <w:rsid w:val="00534F35"/>
    <w:rsid w:val="005350F5"/>
    <w:rsid w:val="00536232"/>
    <w:rsid w:val="005364E7"/>
    <w:rsid w:val="00536E06"/>
    <w:rsid w:val="00537535"/>
    <w:rsid w:val="00537FDB"/>
    <w:rsid w:val="00540222"/>
    <w:rsid w:val="00541100"/>
    <w:rsid w:val="00541E10"/>
    <w:rsid w:val="00541EF9"/>
    <w:rsid w:val="0054297B"/>
    <w:rsid w:val="005431CF"/>
    <w:rsid w:val="0054351A"/>
    <w:rsid w:val="00543646"/>
    <w:rsid w:val="0054369D"/>
    <w:rsid w:val="00543900"/>
    <w:rsid w:val="00543D0A"/>
    <w:rsid w:val="00544527"/>
    <w:rsid w:val="00544EFB"/>
    <w:rsid w:val="005451D3"/>
    <w:rsid w:val="005454F3"/>
    <w:rsid w:val="005455E5"/>
    <w:rsid w:val="00545C00"/>
    <w:rsid w:val="0054681B"/>
    <w:rsid w:val="00546A5A"/>
    <w:rsid w:val="0054779A"/>
    <w:rsid w:val="00547BA1"/>
    <w:rsid w:val="00550874"/>
    <w:rsid w:val="00550A57"/>
    <w:rsid w:val="00550A5E"/>
    <w:rsid w:val="00550C44"/>
    <w:rsid w:val="005518FE"/>
    <w:rsid w:val="00551A92"/>
    <w:rsid w:val="00551B1E"/>
    <w:rsid w:val="00551D90"/>
    <w:rsid w:val="00551F19"/>
    <w:rsid w:val="00552386"/>
    <w:rsid w:val="0055252D"/>
    <w:rsid w:val="00553764"/>
    <w:rsid w:val="005538E3"/>
    <w:rsid w:val="00554A45"/>
    <w:rsid w:val="00554F76"/>
    <w:rsid w:val="00555B55"/>
    <w:rsid w:val="005560ED"/>
    <w:rsid w:val="00556101"/>
    <w:rsid w:val="005562D5"/>
    <w:rsid w:val="00556BDE"/>
    <w:rsid w:val="00557282"/>
    <w:rsid w:val="005573F0"/>
    <w:rsid w:val="0055755D"/>
    <w:rsid w:val="00557694"/>
    <w:rsid w:val="00557705"/>
    <w:rsid w:val="00557BB3"/>
    <w:rsid w:val="00557CB1"/>
    <w:rsid w:val="00557DC7"/>
    <w:rsid w:val="00557FF4"/>
    <w:rsid w:val="00560293"/>
    <w:rsid w:val="0056072C"/>
    <w:rsid w:val="0056091E"/>
    <w:rsid w:val="005612AA"/>
    <w:rsid w:val="00561371"/>
    <w:rsid w:val="00561509"/>
    <w:rsid w:val="0056172D"/>
    <w:rsid w:val="00561BA2"/>
    <w:rsid w:val="00562333"/>
    <w:rsid w:val="00562829"/>
    <w:rsid w:val="00563073"/>
    <w:rsid w:val="00563280"/>
    <w:rsid w:val="005635F3"/>
    <w:rsid w:val="00563855"/>
    <w:rsid w:val="00563D38"/>
    <w:rsid w:val="0056411C"/>
    <w:rsid w:val="005645A5"/>
    <w:rsid w:val="00565655"/>
    <w:rsid w:val="00565926"/>
    <w:rsid w:val="00565B4C"/>
    <w:rsid w:val="00565E1A"/>
    <w:rsid w:val="005663FF"/>
    <w:rsid w:val="00566670"/>
    <w:rsid w:val="005669B9"/>
    <w:rsid w:val="00566ABC"/>
    <w:rsid w:val="00566B40"/>
    <w:rsid w:val="00566C78"/>
    <w:rsid w:val="00566D48"/>
    <w:rsid w:val="00566F0F"/>
    <w:rsid w:val="00567476"/>
    <w:rsid w:val="0056748C"/>
    <w:rsid w:val="005677E5"/>
    <w:rsid w:val="005678F3"/>
    <w:rsid w:val="00567C38"/>
    <w:rsid w:val="0057002C"/>
    <w:rsid w:val="0057042B"/>
    <w:rsid w:val="00570D24"/>
    <w:rsid w:val="00571073"/>
    <w:rsid w:val="0057118B"/>
    <w:rsid w:val="005712E4"/>
    <w:rsid w:val="00571A7C"/>
    <w:rsid w:val="00571EB2"/>
    <w:rsid w:val="00571F52"/>
    <w:rsid w:val="0057210B"/>
    <w:rsid w:val="00572412"/>
    <w:rsid w:val="0057273D"/>
    <w:rsid w:val="00572B7F"/>
    <w:rsid w:val="005739EC"/>
    <w:rsid w:val="00573AAA"/>
    <w:rsid w:val="005741BB"/>
    <w:rsid w:val="00574401"/>
    <w:rsid w:val="005748CD"/>
    <w:rsid w:val="005749C6"/>
    <w:rsid w:val="00574C1A"/>
    <w:rsid w:val="00574D16"/>
    <w:rsid w:val="00575804"/>
    <w:rsid w:val="0057585E"/>
    <w:rsid w:val="00575889"/>
    <w:rsid w:val="00575C50"/>
    <w:rsid w:val="00576017"/>
    <w:rsid w:val="005768E0"/>
    <w:rsid w:val="00576AF5"/>
    <w:rsid w:val="00576FCA"/>
    <w:rsid w:val="00577502"/>
    <w:rsid w:val="00577BA1"/>
    <w:rsid w:val="00577BAF"/>
    <w:rsid w:val="00577E4E"/>
    <w:rsid w:val="00577E65"/>
    <w:rsid w:val="005804A0"/>
    <w:rsid w:val="00580EEB"/>
    <w:rsid w:val="00580FCF"/>
    <w:rsid w:val="00581292"/>
    <w:rsid w:val="00581340"/>
    <w:rsid w:val="00581611"/>
    <w:rsid w:val="0058172E"/>
    <w:rsid w:val="00581978"/>
    <w:rsid w:val="00581C42"/>
    <w:rsid w:val="00581FB4"/>
    <w:rsid w:val="00582F7C"/>
    <w:rsid w:val="00583479"/>
    <w:rsid w:val="00583673"/>
    <w:rsid w:val="00583C91"/>
    <w:rsid w:val="00583D08"/>
    <w:rsid w:val="00583EE8"/>
    <w:rsid w:val="005840B0"/>
    <w:rsid w:val="00584472"/>
    <w:rsid w:val="00584595"/>
    <w:rsid w:val="0058477F"/>
    <w:rsid w:val="005850EB"/>
    <w:rsid w:val="00585381"/>
    <w:rsid w:val="00585553"/>
    <w:rsid w:val="00585C52"/>
    <w:rsid w:val="00585E13"/>
    <w:rsid w:val="00585EB8"/>
    <w:rsid w:val="00586012"/>
    <w:rsid w:val="0058638E"/>
    <w:rsid w:val="005866AF"/>
    <w:rsid w:val="00586906"/>
    <w:rsid w:val="00586FC1"/>
    <w:rsid w:val="00587BE7"/>
    <w:rsid w:val="00587CBC"/>
    <w:rsid w:val="00587D9C"/>
    <w:rsid w:val="00587DB2"/>
    <w:rsid w:val="005907A4"/>
    <w:rsid w:val="00590A2D"/>
    <w:rsid w:val="0059202D"/>
    <w:rsid w:val="0059214D"/>
    <w:rsid w:val="00592184"/>
    <w:rsid w:val="00592A68"/>
    <w:rsid w:val="005935FF"/>
    <w:rsid w:val="005937B9"/>
    <w:rsid w:val="00593B94"/>
    <w:rsid w:val="00594469"/>
    <w:rsid w:val="0059468B"/>
    <w:rsid w:val="00594BC4"/>
    <w:rsid w:val="005954C2"/>
    <w:rsid w:val="005955F1"/>
    <w:rsid w:val="00595AA3"/>
    <w:rsid w:val="00595B81"/>
    <w:rsid w:val="00595C47"/>
    <w:rsid w:val="00595DF1"/>
    <w:rsid w:val="00596464"/>
    <w:rsid w:val="00596524"/>
    <w:rsid w:val="00596955"/>
    <w:rsid w:val="00597307"/>
    <w:rsid w:val="00597961"/>
    <w:rsid w:val="0059798E"/>
    <w:rsid w:val="00597BC7"/>
    <w:rsid w:val="00597D35"/>
    <w:rsid w:val="005A020E"/>
    <w:rsid w:val="005A073C"/>
    <w:rsid w:val="005A07B7"/>
    <w:rsid w:val="005A0A15"/>
    <w:rsid w:val="005A12D0"/>
    <w:rsid w:val="005A249E"/>
    <w:rsid w:val="005A2717"/>
    <w:rsid w:val="005A311E"/>
    <w:rsid w:val="005A33BF"/>
    <w:rsid w:val="005A3F6C"/>
    <w:rsid w:val="005A3F95"/>
    <w:rsid w:val="005A4A36"/>
    <w:rsid w:val="005A4DF2"/>
    <w:rsid w:val="005A5498"/>
    <w:rsid w:val="005A5B82"/>
    <w:rsid w:val="005A6B22"/>
    <w:rsid w:val="005A6D6D"/>
    <w:rsid w:val="005A7264"/>
    <w:rsid w:val="005A798F"/>
    <w:rsid w:val="005B01F9"/>
    <w:rsid w:val="005B09EB"/>
    <w:rsid w:val="005B14D9"/>
    <w:rsid w:val="005B1601"/>
    <w:rsid w:val="005B1CFD"/>
    <w:rsid w:val="005B254E"/>
    <w:rsid w:val="005B2D85"/>
    <w:rsid w:val="005B33AA"/>
    <w:rsid w:val="005B3A29"/>
    <w:rsid w:val="005B419B"/>
    <w:rsid w:val="005B49D1"/>
    <w:rsid w:val="005B4CFC"/>
    <w:rsid w:val="005B5645"/>
    <w:rsid w:val="005B58B0"/>
    <w:rsid w:val="005B5D65"/>
    <w:rsid w:val="005B6E0D"/>
    <w:rsid w:val="005B6E25"/>
    <w:rsid w:val="005B70A3"/>
    <w:rsid w:val="005B7360"/>
    <w:rsid w:val="005B7726"/>
    <w:rsid w:val="005B789B"/>
    <w:rsid w:val="005B7C22"/>
    <w:rsid w:val="005B7D1F"/>
    <w:rsid w:val="005C0255"/>
    <w:rsid w:val="005C0298"/>
    <w:rsid w:val="005C0769"/>
    <w:rsid w:val="005C0B34"/>
    <w:rsid w:val="005C0FA2"/>
    <w:rsid w:val="005C1306"/>
    <w:rsid w:val="005C1975"/>
    <w:rsid w:val="005C1E3C"/>
    <w:rsid w:val="005C24DE"/>
    <w:rsid w:val="005C25DE"/>
    <w:rsid w:val="005C326F"/>
    <w:rsid w:val="005C337E"/>
    <w:rsid w:val="005C3514"/>
    <w:rsid w:val="005C360A"/>
    <w:rsid w:val="005C372E"/>
    <w:rsid w:val="005C39AE"/>
    <w:rsid w:val="005C3E01"/>
    <w:rsid w:val="005C3E7E"/>
    <w:rsid w:val="005C41D0"/>
    <w:rsid w:val="005C5619"/>
    <w:rsid w:val="005C58D9"/>
    <w:rsid w:val="005C60D4"/>
    <w:rsid w:val="005C6FBB"/>
    <w:rsid w:val="005C7582"/>
    <w:rsid w:val="005C7678"/>
    <w:rsid w:val="005C76A9"/>
    <w:rsid w:val="005C7751"/>
    <w:rsid w:val="005C7EE9"/>
    <w:rsid w:val="005C7F27"/>
    <w:rsid w:val="005C7F4C"/>
    <w:rsid w:val="005D0307"/>
    <w:rsid w:val="005D04FF"/>
    <w:rsid w:val="005D093C"/>
    <w:rsid w:val="005D097E"/>
    <w:rsid w:val="005D0A38"/>
    <w:rsid w:val="005D0A6F"/>
    <w:rsid w:val="005D1374"/>
    <w:rsid w:val="005D2051"/>
    <w:rsid w:val="005D221C"/>
    <w:rsid w:val="005D22D2"/>
    <w:rsid w:val="005D2588"/>
    <w:rsid w:val="005D27CA"/>
    <w:rsid w:val="005D2A43"/>
    <w:rsid w:val="005D2F84"/>
    <w:rsid w:val="005D335A"/>
    <w:rsid w:val="005D33DA"/>
    <w:rsid w:val="005D345B"/>
    <w:rsid w:val="005D357B"/>
    <w:rsid w:val="005D39E7"/>
    <w:rsid w:val="005D3C2B"/>
    <w:rsid w:val="005D3CA8"/>
    <w:rsid w:val="005D4123"/>
    <w:rsid w:val="005D420C"/>
    <w:rsid w:val="005D460D"/>
    <w:rsid w:val="005D4989"/>
    <w:rsid w:val="005D4E50"/>
    <w:rsid w:val="005D57DF"/>
    <w:rsid w:val="005D5FF3"/>
    <w:rsid w:val="005D6110"/>
    <w:rsid w:val="005D6251"/>
    <w:rsid w:val="005D63AD"/>
    <w:rsid w:val="005D63BB"/>
    <w:rsid w:val="005D6815"/>
    <w:rsid w:val="005D6EA0"/>
    <w:rsid w:val="005D6EB9"/>
    <w:rsid w:val="005D6F0C"/>
    <w:rsid w:val="005D786F"/>
    <w:rsid w:val="005D789A"/>
    <w:rsid w:val="005D7B5A"/>
    <w:rsid w:val="005E00BF"/>
    <w:rsid w:val="005E0324"/>
    <w:rsid w:val="005E032D"/>
    <w:rsid w:val="005E096E"/>
    <w:rsid w:val="005E09E5"/>
    <w:rsid w:val="005E0CAB"/>
    <w:rsid w:val="005E13F1"/>
    <w:rsid w:val="005E2058"/>
    <w:rsid w:val="005E284F"/>
    <w:rsid w:val="005E3188"/>
    <w:rsid w:val="005E354C"/>
    <w:rsid w:val="005E36CF"/>
    <w:rsid w:val="005E3914"/>
    <w:rsid w:val="005E3B9E"/>
    <w:rsid w:val="005E3C60"/>
    <w:rsid w:val="005E3DCC"/>
    <w:rsid w:val="005E3FD5"/>
    <w:rsid w:val="005E4655"/>
    <w:rsid w:val="005E46AD"/>
    <w:rsid w:val="005E499D"/>
    <w:rsid w:val="005E6526"/>
    <w:rsid w:val="005E687E"/>
    <w:rsid w:val="005E6CAA"/>
    <w:rsid w:val="005E717C"/>
    <w:rsid w:val="005E76E2"/>
    <w:rsid w:val="005E7957"/>
    <w:rsid w:val="005E7B36"/>
    <w:rsid w:val="005E7EBC"/>
    <w:rsid w:val="005F0075"/>
    <w:rsid w:val="005F02E6"/>
    <w:rsid w:val="005F047B"/>
    <w:rsid w:val="005F053E"/>
    <w:rsid w:val="005F07F5"/>
    <w:rsid w:val="005F10F1"/>
    <w:rsid w:val="005F16DE"/>
    <w:rsid w:val="005F1911"/>
    <w:rsid w:val="005F1EA2"/>
    <w:rsid w:val="005F218B"/>
    <w:rsid w:val="005F2280"/>
    <w:rsid w:val="005F27A8"/>
    <w:rsid w:val="005F2CBA"/>
    <w:rsid w:val="005F3108"/>
    <w:rsid w:val="005F3216"/>
    <w:rsid w:val="005F384F"/>
    <w:rsid w:val="005F3D33"/>
    <w:rsid w:val="005F4A15"/>
    <w:rsid w:val="005F4AB5"/>
    <w:rsid w:val="005F4B9E"/>
    <w:rsid w:val="005F4DFE"/>
    <w:rsid w:val="005F4E8D"/>
    <w:rsid w:val="005F4EF9"/>
    <w:rsid w:val="005F5D24"/>
    <w:rsid w:val="005F6BEE"/>
    <w:rsid w:val="005F6DF5"/>
    <w:rsid w:val="005F70CC"/>
    <w:rsid w:val="005F727B"/>
    <w:rsid w:val="005F77BB"/>
    <w:rsid w:val="005F7E64"/>
    <w:rsid w:val="005F7F7B"/>
    <w:rsid w:val="006004E6"/>
    <w:rsid w:val="00600572"/>
    <w:rsid w:val="00600EB6"/>
    <w:rsid w:val="006015AE"/>
    <w:rsid w:val="006017B1"/>
    <w:rsid w:val="0060217E"/>
    <w:rsid w:val="0060267A"/>
    <w:rsid w:val="00602CA0"/>
    <w:rsid w:val="00602F54"/>
    <w:rsid w:val="00603758"/>
    <w:rsid w:val="006046C9"/>
    <w:rsid w:val="0060570B"/>
    <w:rsid w:val="00605D44"/>
    <w:rsid w:val="00605E88"/>
    <w:rsid w:val="0060654F"/>
    <w:rsid w:val="0060685F"/>
    <w:rsid w:val="00606FBE"/>
    <w:rsid w:val="00607066"/>
    <w:rsid w:val="00607087"/>
    <w:rsid w:val="00607197"/>
    <w:rsid w:val="006075F4"/>
    <w:rsid w:val="00607719"/>
    <w:rsid w:val="00607A16"/>
    <w:rsid w:val="00607B28"/>
    <w:rsid w:val="00607C2A"/>
    <w:rsid w:val="00610393"/>
    <w:rsid w:val="006109F8"/>
    <w:rsid w:val="00611D2B"/>
    <w:rsid w:val="00611E1A"/>
    <w:rsid w:val="00611E32"/>
    <w:rsid w:val="006121E7"/>
    <w:rsid w:val="00612253"/>
    <w:rsid w:val="00612D46"/>
    <w:rsid w:val="00612DBB"/>
    <w:rsid w:val="00612DE2"/>
    <w:rsid w:val="00612EB4"/>
    <w:rsid w:val="006133ED"/>
    <w:rsid w:val="006135D3"/>
    <w:rsid w:val="00613C05"/>
    <w:rsid w:val="00614152"/>
    <w:rsid w:val="00614508"/>
    <w:rsid w:val="00614653"/>
    <w:rsid w:val="0061471F"/>
    <w:rsid w:val="006147EA"/>
    <w:rsid w:val="00614993"/>
    <w:rsid w:val="0061596F"/>
    <w:rsid w:val="00615CC5"/>
    <w:rsid w:val="00615CCB"/>
    <w:rsid w:val="00615EEC"/>
    <w:rsid w:val="00617207"/>
    <w:rsid w:val="006178D3"/>
    <w:rsid w:val="00617F40"/>
    <w:rsid w:val="00620380"/>
    <w:rsid w:val="00620AD4"/>
    <w:rsid w:val="00620C71"/>
    <w:rsid w:val="006211AD"/>
    <w:rsid w:val="00621D5F"/>
    <w:rsid w:val="00621DDF"/>
    <w:rsid w:val="00622DB8"/>
    <w:rsid w:val="00623075"/>
    <w:rsid w:val="006233A7"/>
    <w:rsid w:val="006235C7"/>
    <w:rsid w:val="00623910"/>
    <w:rsid w:val="00623B59"/>
    <w:rsid w:val="00624A27"/>
    <w:rsid w:val="00624D74"/>
    <w:rsid w:val="006251C2"/>
    <w:rsid w:val="00625329"/>
    <w:rsid w:val="00625774"/>
    <w:rsid w:val="00625F0C"/>
    <w:rsid w:val="0062716D"/>
    <w:rsid w:val="00627920"/>
    <w:rsid w:val="00627AF2"/>
    <w:rsid w:val="00627EE9"/>
    <w:rsid w:val="006300DF"/>
    <w:rsid w:val="00630B5F"/>
    <w:rsid w:val="00631494"/>
    <w:rsid w:val="0063170E"/>
    <w:rsid w:val="006317A4"/>
    <w:rsid w:val="00631972"/>
    <w:rsid w:val="00631BFE"/>
    <w:rsid w:val="006324D3"/>
    <w:rsid w:val="00632968"/>
    <w:rsid w:val="00632C53"/>
    <w:rsid w:val="00632F94"/>
    <w:rsid w:val="006336E1"/>
    <w:rsid w:val="0063437A"/>
    <w:rsid w:val="00634701"/>
    <w:rsid w:val="00634C0A"/>
    <w:rsid w:val="00634E39"/>
    <w:rsid w:val="006355A9"/>
    <w:rsid w:val="00635B31"/>
    <w:rsid w:val="0063632F"/>
    <w:rsid w:val="006367AE"/>
    <w:rsid w:val="006370DE"/>
    <w:rsid w:val="00637D52"/>
    <w:rsid w:val="00640946"/>
    <w:rsid w:val="00640E38"/>
    <w:rsid w:val="006412C7"/>
    <w:rsid w:val="006418B3"/>
    <w:rsid w:val="00641A9A"/>
    <w:rsid w:val="00641D54"/>
    <w:rsid w:val="00643720"/>
    <w:rsid w:val="00643768"/>
    <w:rsid w:val="006437E7"/>
    <w:rsid w:val="00643A90"/>
    <w:rsid w:val="00644392"/>
    <w:rsid w:val="006447BB"/>
    <w:rsid w:val="006452A1"/>
    <w:rsid w:val="0064544D"/>
    <w:rsid w:val="00645C38"/>
    <w:rsid w:val="00646159"/>
    <w:rsid w:val="00646501"/>
    <w:rsid w:val="00646996"/>
    <w:rsid w:val="00646EDC"/>
    <w:rsid w:val="00646FE8"/>
    <w:rsid w:val="0064730A"/>
    <w:rsid w:val="006477EC"/>
    <w:rsid w:val="00647E51"/>
    <w:rsid w:val="006500C9"/>
    <w:rsid w:val="00650517"/>
    <w:rsid w:val="0065077A"/>
    <w:rsid w:val="0065093D"/>
    <w:rsid w:val="00650993"/>
    <w:rsid w:val="00650C56"/>
    <w:rsid w:val="00651782"/>
    <w:rsid w:val="00651841"/>
    <w:rsid w:val="00651A8C"/>
    <w:rsid w:val="00651DAD"/>
    <w:rsid w:val="00652858"/>
    <w:rsid w:val="00652B24"/>
    <w:rsid w:val="00653258"/>
    <w:rsid w:val="0065397D"/>
    <w:rsid w:val="0065405D"/>
    <w:rsid w:val="0065447C"/>
    <w:rsid w:val="00654719"/>
    <w:rsid w:val="00654F81"/>
    <w:rsid w:val="00655204"/>
    <w:rsid w:val="006558DC"/>
    <w:rsid w:val="0065618C"/>
    <w:rsid w:val="006566DF"/>
    <w:rsid w:val="00656B27"/>
    <w:rsid w:val="006572BA"/>
    <w:rsid w:val="006575F2"/>
    <w:rsid w:val="00657681"/>
    <w:rsid w:val="006579AE"/>
    <w:rsid w:val="00657B1D"/>
    <w:rsid w:val="00657EE0"/>
    <w:rsid w:val="00657F8B"/>
    <w:rsid w:val="006601CD"/>
    <w:rsid w:val="00660291"/>
    <w:rsid w:val="00660401"/>
    <w:rsid w:val="00660EF3"/>
    <w:rsid w:val="00661355"/>
    <w:rsid w:val="006618FC"/>
    <w:rsid w:val="00661A0D"/>
    <w:rsid w:val="00662005"/>
    <w:rsid w:val="006620FE"/>
    <w:rsid w:val="006623E6"/>
    <w:rsid w:val="006626F6"/>
    <w:rsid w:val="00662ECD"/>
    <w:rsid w:val="006639A9"/>
    <w:rsid w:val="00663CBD"/>
    <w:rsid w:val="00663D00"/>
    <w:rsid w:val="00663E86"/>
    <w:rsid w:val="00664990"/>
    <w:rsid w:val="00664C01"/>
    <w:rsid w:val="00665072"/>
    <w:rsid w:val="00665CF2"/>
    <w:rsid w:val="0066662C"/>
    <w:rsid w:val="006666BE"/>
    <w:rsid w:val="0066718B"/>
    <w:rsid w:val="006677FB"/>
    <w:rsid w:val="0066784B"/>
    <w:rsid w:val="00667E1C"/>
    <w:rsid w:val="00670A40"/>
    <w:rsid w:val="00670C52"/>
    <w:rsid w:val="00671084"/>
    <w:rsid w:val="006715B6"/>
    <w:rsid w:val="00671B7E"/>
    <w:rsid w:val="00673281"/>
    <w:rsid w:val="00673436"/>
    <w:rsid w:val="00673720"/>
    <w:rsid w:val="00674115"/>
    <w:rsid w:val="0067412F"/>
    <w:rsid w:val="00676514"/>
    <w:rsid w:val="006767BC"/>
    <w:rsid w:val="00677039"/>
    <w:rsid w:val="006804B4"/>
    <w:rsid w:val="00680CF0"/>
    <w:rsid w:val="00680D91"/>
    <w:rsid w:val="0068173E"/>
    <w:rsid w:val="0068180F"/>
    <w:rsid w:val="00681D44"/>
    <w:rsid w:val="00681D75"/>
    <w:rsid w:val="0068242E"/>
    <w:rsid w:val="0068280C"/>
    <w:rsid w:val="00682EEC"/>
    <w:rsid w:val="00683247"/>
    <w:rsid w:val="006835AC"/>
    <w:rsid w:val="00683701"/>
    <w:rsid w:val="006838ED"/>
    <w:rsid w:val="00684921"/>
    <w:rsid w:val="00684A64"/>
    <w:rsid w:val="00684BAF"/>
    <w:rsid w:val="00684DC3"/>
    <w:rsid w:val="00684FB3"/>
    <w:rsid w:val="0068612B"/>
    <w:rsid w:val="00686419"/>
    <w:rsid w:val="0068646E"/>
    <w:rsid w:val="00686AAD"/>
    <w:rsid w:val="00687517"/>
    <w:rsid w:val="006900CA"/>
    <w:rsid w:val="006905B7"/>
    <w:rsid w:val="006905FE"/>
    <w:rsid w:val="0069070D"/>
    <w:rsid w:val="00690CD6"/>
    <w:rsid w:val="00691D0C"/>
    <w:rsid w:val="00693504"/>
    <w:rsid w:val="00694259"/>
    <w:rsid w:val="006948E1"/>
    <w:rsid w:val="006949C4"/>
    <w:rsid w:val="00695773"/>
    <w:rsid w:val="006959A2"/>
    <w:rsid w:val="00696320"/>
    <w:rsid w:val="00696992"/>
    <w:rsid w:val="00696EBB"/>
    <w:rsid w:val="00697BB5"/>
    <w:rsid w:val="00697DC7"/>
    <w:rsid w:val="00697EDC"/>
    <w:rsid w:val="00697EF7"/>
    <w:rsid w:val="006A03B8"/>
    <w:rsid w:val="006A04C6"/>
    <w:rsid w:val="006A0BD9"/>
    <w:rsid w:val="006A143E"/>
    <w:rsid w:val="006A17BE"/>
    <w:rsid w:val="006A1D69"/>
    <w:rsid w:val="006A1F10"/>
    <w:rsid w:val="006A2789"/>
    <w:rsid w:val="006A3249"/>
    <w:rsid w:val="006A33E4"/>
    <w:rsid w:val="006A379D"/>
    <w:rsid w:val="006A3D56"/>
    <w:rsid w:val="006A4A6C"/>
    <w:rsid w:val="006A4D4E"/>
    <w:rsid w:val="006A4F0F"/>
    <w:rsid w:val="006A5DDD"/>
    <w:rsid w:val="006A6315"/>
    <w:rsid w:val="006A6508"/>
    <w:rsid w:val="006A6986"/>
    <w:rsid w:val="006B0986"/>
    <w:rsid w:val="006B1479"/>
    <w:rsid w:val="006B17AE"/>
    <w:rsid w:val="006B225A"/>
    <w:rsid w:val="006B23D8"/>
    <w:rsid w:val="006B27B0"/>
    <w:rsid w:val="006B2CEF"/>
    <w:rsid w:val="006B3004"/>
    <w:rsid w:val="006B3ECA"/>
    <w:rsid w:val="006B4615"/>
    <w:rsid w:val="006B4818"/>
    <w:rsid w:val="006B4C4C"/>
    <w:rsid w:val="006B5993"/>
    <w:rsid w:val="006B5C25"/>
    <w:rsid w:val="006B6002"/>
    <w:rsid w:val="006B630A"/>
    <w:rsid w:val="006B64CD"/>
    <w:rsid w:val="006B6E7A"/>
    <w:rsid w:val="006B718E"/>
    <w:rsid w:val="006B73EB"/>
    <w:rsid w:val="006B790B"/>
    <w:rsid w:val="006B7C24"/>
    <w:rsid w:val="006C052E"/>
    <w:rsid w:val="006C06E8"/>
    <w:rsid w:val="006C0CF3"/>
    <w:rsid w:val="006C134C"/>
    <w:rsid w:val="006C1577"/>
    <w:rsid w:val="006C15B0"/>
    <w:rsid w:val="006C1993"/>
    <w:rsid w:val="006C1A37"/>
    <w:rsid w:val="006C1D3F"/>
    <w:rsid w:val="006C1E5B"/>
    <w:rsid w:val="006C1E7B"/>
    <w:rsid w:val="006C3739"/>
    <w:rsid w:val="006C482A"/>
    <w:rsid w:val="006C48F4"/>
    <w:rsid w:val="006C4FD4"/>
    <w:rsid w:val="006C5510"/>
    <w:rsid w:val="006C578C"/>
    <w:rsid w:val="006C5ACD"/>
    <w:rsid w:val="006C5F34"/>
    <w:rsid w:val="006C6300"/>
    <w:rsid w:val="006C6303"/>
    <w:rsid w:val="006C7C04"/>
    <w:rsid w:val="006C7E3E"/>
    <w:rsid w:val="006D00E5"/>
    <w:rsid w:val="006D02DB"/>
    <w:rsid w:val="006D0522"/>
    <w:rsid w:val="006D0DB5"/>
    <w:rsid w:val="006D1544"/>
    <w:rsid w:val="006D17A8"/>
    <w:rsid w:val="006D1C85"/>
    <w:rsid w:val="006D2CE1"/>
    <w:rsid w:val="006D33BA"/>
    <w:rsid w:val="006D36B7"/>
    <w:rsid w:val="006D3A49"/>
    <w:rsid w:val="006D3AE4"/>
    <w:rsid w:val="006D45D6"/>
    <w:rsid w:val="006D4A2C"/>
    <w:rsid w:val="006D4ABB"/>
    <w:rsid w:val="006D4B62"/>
    <w:rsid w:val="006D4F3B"/>
    <w:rsid w:val="006D5D72"/>
    <w:rsid w:val="006D61B9"/>
    <w:rsid w:val="006D686D"/>
    <w:rsid w:val="006D6C8D"/>
    <w:rsid w:val="006E01F2"/>
    <w:rsid w:val="006E0295"/>
    <w:rsid w:val="006E032A"/>
    <w:rsid w:val="006E0800"/>
    <w:rsid w:val="006E0C57"/>
    <w:rsid w:val="006E0FD3"/>
    <w:rsid w:val="006E1415"/>
    <w:rsid w:val="006E15BE"/>
    <w:rsid w:val="006E16F1"/>
    <w:rsid w:val="006E1A52"/>
    <w:rsid w:val="006E1A79"/>
    <w:rsid w:val="006E1C8A"/>
    <w:rsid w:val="006E3558"/>
    <w:rsid w:val="006E359B"/>
    <w:rsid w:val="006E3BE7"/>
    <w:rsid w:val="006E4036"/>
    <w:rsid w:val="006E44F1"/>
    <w:rsid w:val="006E4B8A"/>
    <w:rsid w:val="006E4D0A"/>
    <w:rsid w:val="006E508B"/>
    <w:rsid w:val="006E51A3"/>
    <w:rsid w:val="006E56C2"/>
    <w:rsid w:val="006E6292"/>
    <w:rsid w:val="006E6FF5"/>
    <w:rsid w:val="006E7174"/>
    <w:rsid w:val="006E75BF"/>
    <w:rsid w:val="006F00E2"/>
    <w:rsid w:val="006F09B5"/>
    <w:rsid w:val="006F1349"/>
    <w:rsid w:val="006F13B8"/>
    <w:rsid w:val="006F201F"/>
    <w:rsid w:val="006F2878"/>
    <w:rsid w:val="006F2AF6"/>
    <w:rsid w:val="006F2C03"/>
    <w:rsid w:val="006F306F"/>
    <w:rsid w:val="006F3279"/>
    <w:rsid w:val="006F3386"/>
    <w:rsid w:val="006F3F35"/>
    <w:rsid w:val="006F3F9E"/>
    <w:rsid w:val="006F48B3"/>
    <w:rsid w:val="006F48B8"/>
    <w:rsid w:val="006F4ACE"/>
    <w:rsid w:val="006F553C"/>
    <w:rsid w:val="006F5924"/>
    <w:rsid w:val="006F5D42"/>
    <w:rsid w:val="006F6258"/>
    <w:rsid w:val="006F6493"/>
    <w:rsid w:val="006F65E1"/>
    <w:rsid w:val="006F67CE"/>
    <w:rsid w:val="006F6FB1"/>
    <w:rsid w:val="006F723E"/>
    <w:rsid w:val="006F7A57"/>
    <w:rsid w:val="006F7C6A"/>
    <w:rsid w:val="006F7F8E"/>
    <w:rsid w:val="007001BC"/>
    <w:rsid w:val="00700446"/>
    <w:rsid w:val="00700DAE"/>
    <w:rsid w:val="00700EE4"/>
    <w:rsid w:val="00700FEC"/>
    <w:rsid w:val="00701552"/>
    <w:rsid w:val="007015D5"/>
    <w:rsid w:val="00702A94"/>
    <w:rsid w:val="00702E55"/>
    <w:rsid w:val="00704044"/>
    <w:rsid w:val="007040C5"/>
    <w:rsid w:val="0070455B"/>
    <w:rsid w:val="00704FDE"/>
    <w:rsid w:val="00705448"/>
    <w:rsid w:val="007054A2"/>
    <w:rsid w:val="00705684"/>
    <w:rsid w:val="00705CBB"/>
    <w:rsid w:val="00705E35"/>
    <w:rsid w:val="007060B9"/>
    <w:rsid w:val="00706392"/>
    <w:rsid w:val="00706FCF"/>
    <w:rsid w:val="00707669"/>
    <w:rsid w:val="007077AC"/>
    <w:rsid w:val="0070780C"/>
    <w:rsid w:val="00707BE6"/>
    <w:rsid w:val="0071050F"/>
    <w:rsid w:val="00710B8D"/>
    <w:rsid w:val="00711021"/>
    <w:rsid w:val="007116C1"/>
    <w:rsid w:val="00711794"/>
    <w:rsid w:val="00712143"/>
    <w:rsid w:val="007122EC"/>
    <w:rsid w:val="00712575"/>
    <w:rsid w:val="00712910"/>
    <w:rsid w:val="007129D6"/>
    <w:rsid w:val="00712CA8"/>
    <w:rsid w:val="00712E59"/>
    <w:rsid w:val="00712ED2"/>
    <w:rsid w:val="00713272"/>
    <w:rsid w:val="00713655"/>
    <w:rsid w:val="00713952"/>
    <w:rsid w:val="00713A96"/>
    <w:rsid w:val="00714409"/>
    <w:rsid w:val="00714504"/>
    <w:rsid w:val="00714C9B"/>
    <w:rsid w:val="00715133"/>
    <w:rsid w:val="00715741"/>
    <w:rsid w:val="0071682D"/>
    <w:rsid w:val="00716FE2"/>
    <w:rsid w:val="0071742A"/>
    <w:rsid w:val="00717953"/>
    <w:rsid w:val="00717A34"/>
    <w:rsid w:val="007200C7"/>
    <w:rsid w:val="00720DF0"/>
    <w:rsid w:val="00720FC6"/>
    <w:rsid w:val="007210F6"/>
    <w:rsid w:val="00721D5B"/>
    <w:rsid w:val="00721F66"/>
    <w:rsid w:val="0072218C"/>
    <w:rsid w:val="00722A35"/>
    <w:rsid w:val="00722DA1"/>
    <w:rsid w:val="007231C5"/>
    <w:rsid w:val="00723995"/>
    <w:rsid w:val="00723A1D"/>
    <w:rsid w:val="00723CD5"/>
    <w:rsid w:val="00724405"/>
    <w:rsid w:val="0072450A"/>
    <w:rsid w:val="00724C05"/>
    <w:rsid w:val="00725326"/>
    <w:rsid w:val="00725394"/>
    <w:rsid w:val="00725573"/>
    <w:rsid w:val="0072588F"/>
    <w:rsid w:val="00725CE2"/>
    <w:rsid w:val="00726149"/>
    <w:rsid w:val="00726227"/>
    <w:rsid w:val="00726409"/>
    <w:rsid w:val="0072654D"/>
    <w:rsid w:val="00726BA3"/>
    <w:rsid w:val="00726C0D"/>
    <w:rsid w:val="00730453"/>
    <w:rsid w:val="00730DAE"/>
    <w:rsid w:val="00730E8F"/>
    <w:rsid w:val="00731D48"/>
    <w:rsid w:val="00731E60"/>
    <w:rsid w:val="00732042"/>
    <w:rsid w:val="00732B2D"/>
    <w:rsid w:val="00732C16"/>
    <w:rsid w:val="00733BB2"/>
    <w:rsid w:val="00733D9F"/>
    <w:rsid w:val="00734484"/>
    <w:rsid w:val="00734C08"/>
    <w:rsid w:val="00734CE7"/>
    <w:rsid w:val="007351EF"/>
    <w:rsid w:val="007352A5"/>
    <w:rsid w:val="00735A58"/>
    <w:rsid w:val="00735C11"/>
    <w:rsid w:val="0073608E"/>
    <w:rsid w:val="00736527"/>
    <w:rsid w:val="007366A8"/>
    <w:rsid w:val="00736C34"/>
    <w:rsid w:val="00736C49"/>
    <w:rsid w:val="00737254"/>
    <w:rsid w:val="007379B6"/>
    <w:rsid w:val="00737C3B"/>
    <w:rsid w:val="007401E7"/>
    <w:rsid w:val="00740213"/>
    <w:rsid w:val="007408B3"/>
    <w:rsid w:val="007409C8"/>
    <w:rsid w:val="007409FC"/>
    <w:rsid w:val="00740A37"/>
    <w:rsid w:val="00740D30"/>
    <w:rsid w:val="007412E1"/>
    <w:rsid w:val="00741344"/>
    <w:rsid w:val="00741B25"/>
    <w:rsid w:val="00741F0B"/>
    <w:rsid w:val="00741FCF"/>
    <w:rsid w:val="00742076"/>
    <w:rsid w:val="007437E0"/>
    <w:rsid w:val="00744173"/>
    <w:rsid w:val="00744A72"/>
    <w:rsid w:val="00745136"/>
    <w:rsid w:val="007451BE"/>
    <w:rsid w:val="00745A15"/>
    <w:rsid w:val="00745D4B"/>
    <w:rsid w:val="00745DD2"/>
    <w:rsid w:val="00745E80"/>
    <w:rsid w:val="007465CB"/>
    <w:rsid w:val="00746A12"/>
    <w:rsid w:val="00750018"/>
    <w:rsid w:val="007502FA"/>
    <w:rsid w:val="007504F9"/>
    <w:rsid w:val="0075081C"/>
    <w:rsid w:val="00750BCF"/>
    <w:rsid w:val="00751354"/>
    <w:rsid w:val="00751901"/>
    <w:rsid w:val="00751D40"/>
    <w:rsid w:val="00751F6D"/>
    <w:rsid w:val="0075222C"/>
    <w:rsid w:val="007527AA"/>
    <w:rsid w:val="00752D71"/>
    <w:rsid w:val="00753D07"/>
    <w:rsid w:val="00753D43"/>
    <w:rsid w:val="00754270"/>
    <w:rsid w:val="007543E0"/>
    <w:rsid w:val="0075442D"/>
    <w:rsid w:val="007544EE"/>
    <w:rsid w:val="00754510"/>
    <w:rsid w:val="0075484A"/>
    <w:rsid w:val="00754F07"/>
    <w:rsid w:val="00754F20"/>
    <w:rsid w:val="00755033"/>
    <w:rsid w:val="0075520D"/>
    <w:rsid w:val="00755411"/>
    <w:rsid w:val="00755680"/>
    <w:rsid w:val="00755732"/>
    <w:rsid w:val="00755980"/>
    <w:rsid w:val="00755B59"/>
    <w:rsid w:val="00756909"/>
    <w:rsid w:val="007571DA"/>
    <w:rsid w:val="00757A9D"/>
    <w:rsid w:val="00760558"/>
    <w:rsid w:val="007608BF"/>
    <w:rsid w:val="007609FB"/>
    <w:rsid w:val="00760CC8"/>
    <w:rsid w:val="00760D10"/>
    <w:rsid w:val="00761DE4"/>
    <w:rsid w:val="00762108"/>
    <w:rsid w:val="0076228F"/>
    <w:rsid w:val="007623CC"/>
    <w:rsid w:val="00762683"/>
    <w:rsid w:val="00764608"/>
    <w:rsid w:val="00764C1B"/>
    <w:rsid w:val="00764CF1"/>
    <w:rsid w:val="007650A3"/>
    <w:rsid w:val="007655E2"/>
    <w:rsid w:val="00765A3E"/>
    <w:rsid w:val="00765ECA"/>
    <w:rsid w:val="00765FDA"/>
    <w:rsid w:val="00766333"/>
    <w:rsid w:val="00766BC4"/>
    <w:rsid w:val="00766F37"/>
    <w:rsid w:val="0077002E"/>
    <w:rsid w:val="00770075"/>
    <w:rsid w:val="00770155"/>
    <w:rsid w:val="0077061A"/>
    <w:rsid w:val="00770BE9"/>
    <w:rsid w:val="00770E38"/>
    <w:rsid w:val="00771142"/>
    <w:rsid w:val="00773830"/>
    <w:rsid w:val="00773A8F"/>
    <w:rsid w:val="00774F02"/>
    <w:rsid w:val="00774FFE"/>
    <w:rsid w:val="007751DE"/>
    <w:rsid w:val="0077599D"/>
    <w:rsid w:val="00775A0B"/>
    <w:rsid w:val="007764B6"/>
    <w:rsid w:val="007766CE"/>
    <w:rsid w:val="0077680B"/>
    <w:rsid w:val="00776AF1"/>
    <w:rsid w:val="00776CF7"/>
    <w:rsid w:val="00776E65"/>
    <w:rsid w:val="007811D9"/>
    <w:rsid w:val="0078133D"/>
    <w:rsid w:val="00781A5F"/>
    <w:rsid w:val="00781D32"/>
    <w:rsid w:val="00781E34"/>
    <w:rsid w:val="00782C4A"/>
    <w:rsid w:val="00783624"/>
    <w:rsid w:val="00783D61"/>
    <w:rsid w:val="00784909"/>
    <w:rsid w:val="007850C3"/>
    <w:rsid w:val="0078531A"/>
    <w:rsid w:val="00785785"/>
    <w:rsid w:val="00785B42"/>
    <w:rsid w:val="00785CA0"/>
    <w:rsid w:val="0078609A"/>
    <w:rsid w:val="007861F1"/>
    <w:rsid w:val="007865CB"/>
    <w:rsid w:val="00786D08"/>
    <w:rsid w:val="007870A3"/>
    <w:rsid w:val="007873CC"/>
    <w:rsid w:val="00787714"/>
    <w:rsid w:val="0078795A"/>
    <w:rsid w:val="00787B78"/>
    <w:rsid w:val="00787E23"/>
    <w:rsid w:val="007906A6"/>
    <w:rsid w:val="00790716"/>
    <w:rsid w:val="007909B1"/>
    <w:rsid w:val="007910EB"/>
    <w:rsid w:val="0079162B"/>
    <w:rsid w:val="00791A20"/>
    <w:rsid w:val="00791DED"/>
    <w:rsid w:val="0079238D"/>
    <w:rsid w:val="00792AA8"/>
    <w:rsid w:val="00792EA7"/>
    <w:rsid w:val="00793AAE"/>
    <w:rsid w:val="00793D53"/>
    <w:rsid w:val="007948B7"/>
    <w:rsid w:val="00794972"/>
    <w:rsid w:val="00794C0D"/>
    <w:rsid w:val="00795FC4"/>
    <w:rsid w:val="0079665D"/>
    <w:rsid w:val="00796D43"/>
    <w:rsid w:val="00796DC0"/>
    <w:rsid w:val="00796EE7"/>
    <w:rsid w:val="00797022"/>
    <w:rsid w:val="007972A4"/>
    <w:rsid w:val="007A01D7"/>
    <w:rsid w:val="007A0AC0"/>
    <w:rsid w:val="007A1AF1"/>
    <w:rsid w:val="007A1E7D"/>
    <w:rsid w:val="007A2107"/>
    <w:rsid w:val="007A2EEE"/>
    <w:rsid w:val="007A3ABE"/>
    <w:rsid w:val="007A46C7"/>
    <w:rsid w:val="007A4CB0"/>
    <w:rsid w:val="007A53B0"/>
    <w:rsid w:val="007A546F"/>
    <w:rsid w:val="007A5501"/>
    <w:rsid w:val="007A5B52"/>
    <w:rsid w:val="007A60F8"/>
    <w:rsid w:val="007A62C3"/>
    <w:rsid w:val="007A6AAE"/>
    <w:rsid w:val="007B0376"/>
    <w:rsid w:val="007B0604"/>
    <w:rsid w:val="007B211F"/>
    <w:rsid w:val="007B2389"/>
    <w:rsid w:val="007B2692"/>
    <w:rsid w:val="007B2820"/>
    <w:rsid w:val="007B2D78"/>
    <w:rsid w:val="007B341B"/>
    <w:rsid w:val="007B3471"/>
    <w:rsid w:val="007B3483"/>
    <w:rsid w:val="007B398C"/>
    <w:rsid w:val="007B4102"/>
    <w:rsid w:val="007B5833"/>
    <w:rsid w:val="007B5C8B"/>
    <w:rsid w:val="007B5D53"/>
    <w:rsid w:val="007B622E"/>
    <w:rsid w:val="007B651A"/>
    <w:rsid w:val="007B6648"/>
    <w:rsid w:val="007B6669"/>
    <w:rsid w:val="007B69B6"/>
    <w:rsid w:val="007B6A08"/>
    <w:rsid w:val="007B6B2C"/>
    <w:rsid w:val="007B6C7F"/>
    <w:rsid w:val="007B6D8C"/>
    <w:rsid w:val="007B7945"/>
    <w:rsid w:val="007C11EC"/>
    <w:rsid w:val="007C27A2"/>
    <w:rsid w:val="007C2A74"/>
    <w:rsid w:val="007C311B"/>
    <w:rsid w:val="007C3289"/>
    <w:rsid w:val="007C38CE"/>
    <w:rsid w:val="007C3F77"/>
    <w:rsid w:val="007C462E"/>
    <w:rsid w:val="007C4DDB"/>
    <w:rsid w:val="007C506B"/>
    <w:rsid w:val="007C586E"/>
    <w:rsid w:val="007C589B"/>
    <w:rsid w:val="007C62E3"/>
    <w:rsid w:val="007C6788"/>
    <w:rsid w:val="007C68C6"/>
    <w:rsid w:val="007C693C"/>
    <w:rsid w:val="007C6A9D"/>
    <w:rsid w:val="007C6EBA"/>
    <w:rsid w:val="007C760E"/>
    <w:rsid w:val="007C79F1"/>
    <w:rsid w:val="007D02FA"/>
    <w:rsid w:val="007D0986"/>
    <w:rsid w:val="007D1035"/>
    <w:rsid w:val="007D13AB"/>
    <w:rsid w:val="007D13F3"/>
    <w:rsid w:val="007D2225"/>
    <w:rsid w:val="007D3C11"/>
    <w:rsid w:val="007D3CFD"/>
    <w:rsid w:val="007D438D"/>
    <w:rsid w:val="007D445B"/>
    <w:rsid w:val="007D4691"/>
    <w:rsid w:val="007D59A7"/>
    <w:rsid w:val="007D6140"/>
    <w:rsid w:val="007D6198"/>
    <w:rsid w:val="007D67AD"/>
    <w:rsid w:val="007D698B"/>
    <w:rsid w:val="007D724D"/>
    <w:rsid w:val="007D7745"/>
    <w:rsid w:val="007D7BB6"/>
    <w:rsid w:val="007D7D5F"/>
    <w:rsid w:val="007E033E"/>
    <w:rsid w:val="007E05F7"/>
    <w:rsid w:val="007E0D49"/>
    <w:rsid w:val="007E137E"/>
    <w:rsid w:val="007E170F"/>
    <w:rsid w:val="007E295C"/>
    <w:rsid w:val="007E3188"/>
    <w:rsid w:val="007E3437"/>
    <w:rsid w:val="007E392F"/>
    <w:rsid w:val="007E39E9"/>
    <w:rsid w:val="007E3B1F"/>
    <w:rsid w:val="007E5D35"/>
    <w:rsid w:val="007E6880"/>
    <w:rsid w:val="007E6FDE"/>
    <w:rsid w:val="007E76CB"/>
    <w:rsid w:val="007E7AB7"/>
    <w:rsid w:val="007E7DC5"/>
    <w:rsid w:val="007E7E46"/>
    <w:rsid w:val="007E7F28"/>
    <w:rsid w:val="007E7FBD"/>
    <w:rsid w:val="007F03D9"/>
    <w:rsid w:val="007F06F0"/>
    <w:rsid w:val="007F0C53"/>
    <w:rsid w:val="007F1825"/>
    <w:rsid w:val="007F1BC7"/>
    <w:rsid w:val="007F2144"/>
    <w:rsid w:val="007F2575"/>
    <w:rsid w:val="007F297B"/>
    <w:rsid w:val="007F2C88"/>
    <w:rsid w:val="007F2E63"/>
    <w:rsid w:val="007F37CF"/>
    <w:rsid w:val="007F45E4"/>
    <w:rsid w:val="007F46C0"/>
    <w:rsid w:val="007F51C6"/>
    <w:rsid w:val="007F52A6"/>
    <w:rsid w:val="007F5789"/>
    <w:rsid w:val="007F59AF"/>
    <w:rsid w:val="007F6686"/>
    <w:rsid w:val="007F67D9"/>
    <w:rsid w:val="007F68DA"/>
    <w:rsid w:val="007F6D28"/>
    <w:rsid w:val="007F7C36"/>
    <w:rsid w:val="007F7F4F"/>
    <w:rsid w:val="008000A6"/>
    <w:rsid w:val="008004E7"/>
    <w:rsid w:val="00800992"/>
    <w:rsid w:val="00800E53"/>
    <w:rsid w:val="008011AA"/>
    <w:rsid w:val="00801E86"/>
    <w:rsid w:val="0080269A"/>
    <w:rsid w:val="0080276C"/>
    <w:rsid w:val="008030AD"/>
    <w:rsid w:val="00803466"/>
    <w:rsid w:val="00803A94"/>
    <w:rsid w:val="00803DAD"/>
    <w:rsid w:val="00804071"/>
    <w:rsid w:val="00805097"/>
    <w:rsid w:val="008060C8"/>
    <w:rsid w:val="00806267"/>
    <w:rsid w:val="00806CFB"/>
    <w:rsid w:val="0080753E"/>
    <w:rsid w:val="00807FE3"/>
    <w:rsid w:val="008100FD"/>
    <w:rsid w:val="0081017C"/>
    <w:rsid w:val="008108D8"/>
    <w:rsid w:val="008108E0"/>
    <w:rsid w:val="00810F5C"/>
    <w:rsid w:val="0081116D"/>
    <w:rsid w:val="00811435"/>
    <w:rsid w:val="008116EB"/>
    <w:rsid w:val="0081229C"/>
    <w:rsid w:val="00812723"/>
    <w:rsid w:val="0081284B"/>
    <w:rsid w:val="00812935"/>
    <w:rsid w:val="00812FB8"/>
    <w:rsid w:val="0081318C"/>
    <w:rsid w:val="00814459"/>
    <w:rsid w:val="008146B0"/>
    <w:rsid w:val="0081471B"/>
    <w:rsid w:val="00814A6A"/>
    <w:rsid w:val="00814ED4"/>
    <w:rsid w:val="008152E3"/>
    <w:rsid w:val="0081557C"/>
    <w:rsid w:val="00815679"/>
    <w:rsid w:val="008159B1"/>
    <w:rsid w:val="00815CA5"/>
    <w:rsid w:val="00816174"/>
    <w:rsid w:val="0081620C"/>
    <w:rsid w:val="008164CA"/>
    <w:rsid w:val="00816DB8"/>
    <w:rsid w:val="008179E7"/>
    <w:rsid w:val="00820282"/>
    <w:rsid w:val="0082033C"/>
    <w:rsid w:val="00820651"/>
    <w:rsid w:val="00820F18"/>
    <w:rsid w:val="0082117F"/>
    <w:rsid w:val="00821B56"/>
    <w:rsid w:val="00821E78"/>
    <w:rsid w:val="00823025"/>
    <w:rsid w:val="0082328F"/>
    <w:rsid w:val="00823AD0"/>
    <w:rsid w:val="00823B77"/>
    <w:rsid w:val="0082419C"/>
    <w:rsid w:val="0082451E"/>
    <w:rsid w:val="0082489E"/>
    <w:rsid w:val="00824973"/>
    <w:rsid w:val="00824E5A"/>
    <w:rsid w:val="008253E6"/>
    <w:rsid w:val="008255AA"/>
    <w:rsid w:val="00825ACB"/>
    <w:rsid w:val="00825E5A"/>
    <w:rsid w:val="0082619C"/>
    <w:rsid w:val="008265BD"/>
    <w:rsid w:val="00826D1C"/>
    <w:rsid w:val="00827078"/>
    <w:rsid w:val="00827E33"/>
    <w:rsid w:val="00827F5D"/>
    <w:rsid w:val="008303ED"/>
    <w:rsid w:val="00830743"/>
    <w:rsid w:val="00830BAF"/>
    <w:rsid w:val="00830BF7"/>
    <w:rsid w:val="00831067"/>
    <w:rsid w:val="008311A0"/>
    <w:rsid w:val="00831A0D"/>
    <w:rsid w:val="00831E27"/>
    <w:rsid w:val="00831F6B"/>
    <w:rsid w:val="00832DB6"/>
    <w:rsid w:val="00833472"/>
    <w:rsid w:val="00833932"/>
    <w:rsid w:val="00833A62"/>
    <w:rsid w:val="00833E4F"/>
    <w:rsid w:val="00833FC3"/>
    <w:rsid w:val="00834780"/>
    <w:rsid w:val="00834F4D"/>
    <w:rsid w:val="00836501"/>
    <w:rsid w:val="00836AD2"/>
    <w:rsid w:val="00836BA6"/>
    <w:rsid w:val="008372F3"/>
    <w:rsid w:val="008375CC"/>
    <w:rsid w:val="008379FC"/>
    <w:rsid w:val="00837A4E"/>
    <w:rsid w:val="00837ABF"/>
    <w:rsid w:val="00837B7A"/>
    <w:rsid w:val="00837FFB"/>
    <w:rsid w:val="008415CC"/>
    <w:rsid w:val="008415F2"/>
    <w:rsid w:val="008418D7"/>
    <w:rsid w:val="00841E0B"/>
    <w:rsid w:val="0084232D"/>
    <w:rsid w:val="0084234D"/>
    <w:rsid w:val="00842862"/>
    <w:rsid w:val="008430B6"/>
    <w:rsid w:val="00843A33"/>
    <w:rsid w:val="00843E97"/>
    <w:rsid w:val="008446C5"/>
    <w:rsid w:val="00844A05"/>
    <w:rsid w:val="00844A64"/>
    <w:rsid w:val="00844B13"/>
    <w:rsid w:val="00845199"/>
    <w:rsid w:val="008461CD"/>
    <w:rsid w:val="00847CD4"/>
    <w:rsid w:val="00847DFE"/>
    <w:rsid w:val="008500B1"/>
    <w:rsid w:val="0085027A"/>
    <w:rsid w:val="00851111"/>
    <w:rsid w:val="0085144D"/>
    <w:rsid w:val="00851BBA"/>
    <w:rsid w:val="00851D83"/>
    <w:rsid w:val="00852183"/>
    <w:rsid w:val="008525CF"/>
    <w:rsid w:val="00853380"/>
    <w:rsid w:val="008539A6"/>
    <w:rsid w:val="008542CC"/>
    <w:rsid w:val="00854468"/>
    <w:rsid w:val="00854B0F"/>
    <w:rsid w:val="00854B3B"/>
    <w:rsid w:val="00854D94"/>
    <w:rsid w:val="00856FBD"/>
    <w:rsid w:val="00857942"/>
    <w:rsid w:val="00860973"/>
    <w:rsid w:val="008609FC"/>
    <w:rsid w:val="00860B77"/>
    <w:rsid w:val="00861478"/>
    <w:rsid w:val="0086183E"/>
    <w:rsid w:val="00861A3B"/>
    <w:rsid w:val="00864139"/>
    <w:rsid w:val="008642F4"/>
    <w:rsid w:val="008648B5"/>
    <w:rsid w:val="00864978"/>
    <w:rsid w:val="00864B82"/>
    <w:rsid w:val="00864DD4"/>
    <w:rsid w:val="0086500D"/>
    <w:rsid w:val="00865295"/>
    <w:rsid w:val="0086556B"/>
    <w:rsid w:val="00865807"/>
    <w:rsid w:val="00865A78"/>
    <w:rsid w:val="00865A8D"/>
    <w:rsid w:val="00865B67"/>
    <w:rsid w:val="00865EA5"/>
    <w:rsid w:val="00866055"/>
    <w:rsid w:val="00866300"/>
    <w:rsid w:val="0086641A"/>
    <w:rsid w:val="0086670B"/>
    <w:rsid w:val="008669B3"/>
    <w:rsid w:val="00866A4D"/>
    <w:rsid w:val="00866C99"/>
    <w:rsid w:val="00867BBA"/>
    <w:rsid w:val="00867F68"/>
    <w:rsid w:val="00870039"/>
    <w:rsid w:val="00870525"/>
    <w:rsid w:val="00871845"/>
    <w:rsid w:val="0087228D"/>
    <w:rsid w:val="00872B71"/>
    <w:rsid w:val="00872BA5"/>
    <w:rsid w:val="008737D3"/>
    <w:rsid w:val="0087388C"/>
    <w:rsid w:val="008738EA"/>
    <w:rsid w:val="00873E0E"/>
    <w:rsid w:val="00874227"/>
    <w:rsid w:val="00874837"/>
    <w:rsid w:val="0087506F"/>
    <w:rsid w:val="00875C5F"/>
    <w:rsid w:val="0087651E"/>
    <w:rsid w:val="0087706C"/>
    <w:rsid w:val="00877981"/>
    <w:rsid w:val="00877AC1"/>
    <w:rsid w:val="00877CBF"/>
    <w:rsid w:val="008803DD"/>
    <w:rsid w:val="00880CD0"/>
    <w:rsid w:val="00881183"/>
    <w:rsid w:val="00881305"/>
    <w:rsid w:val="00881672"/>
    <w:rsid w:val="00881958"/>
    <w:rsid w:val="00881D25"/>
    <w:rsid w:val="008821F2"/>
    <w:rsid w:val="008824BB"/>
    <w:rsid w:val="0088295D"/>
    <w:rsid w:val="00882C7A"/>
    <w:rsid w:val="00882C93"/>
    <w:rsid w:val="00882D37"/>
    <w:rsid w:val="00882D53"/>
    <w:rsid w:val="008830A3"/>
    <w:rsid w:val="00883437"/>
    <w:rsid w:val="008834C5"/>
    <w:rsid w:val="00883C24"/>
    <w:rsid w:val="00883EBF"/>
    <w:rsid w:val="00883FC7"/>
    <w:rsid w:val="00884D7D"/>
    <w:rsid w:val="008853F8"/>
    <w:rsid w:val="0088545D"/>
    <w:rsid w:val="0088607F"/>
    <w:rsid w:val="0088662D"/>
    <w:rsid w:val="00886916"/>
    <w:rsid w:val="00886CAA"/>
    <w:rsid w:val="00886E23"/>
    <w:rsid w:val="00887673"/>
    <w:rsid w:val="0088785B"/>
    <w:rsid w:val="0089008A"/>
    <w:rsid w:val="008902EE"/>
    <w:rsid w:val="00890401"/>
    <w:rsid w:val="008904EF"/>
    <w:rsid w:val="00890618"/>
    <w:rsid w:val="008908F7"/>
    <w:rsid w:val="008909AA"/>
    <w:rsid w:val="00891188"/>
    <w:rsid w:val="008911F6"/>
    <w:rsid w:val="00891DF4"/>
    <w:rsid w:val="0089259A"/>
    <w:rsid w:val="0089267D"/>
    <w:rsid w:val="00892FDA"/>
    <w:rsid w:val="0089303E"/>
    <w:rsid w:val="00894533"/>
    <w:rsid w:val="008945C9"/>
    <w:rsid w:val="00894869"/>
    <w:rsid w:val="00895098"/>
    <w:rsid w:val="008953BD"/>
    <w:rsid w:val="0089557A"/>
    <w:rsid w:val="0089571C"/>
    <w:rsid w:val="008958D7"/>
    <w:rsid w:val="0089601A"/>
    <w:rsid w:val="00896944"/>
    <w:rsid w:val="00896B1D"/>
    <w:rsid w:val="00897746"/>
    <w:rsid w:val="0089786E"/>
    <w:rsid w:val="008978AB"/>
    <w:rsid w:val="00897CB5"/>
    <w:rsid w:val="008A0116"/>
    <w:rsid w:val="008A0213"/>
    <w:rsid w:val="008A07B9"/>
    <w:rsid w:val="008A0B2F"/>
    <w:rsid w:val="008A0BB4"/>
    <w:rsid w:val="008A12C0"/>
    <w:rsid w:val="008A151D"/>
    <w:rsid w:val="008A17BA"/>
    <w:rsid w:val="008A1B36"/>
    <w:rsid w:val="008A3C4A"/>
    <w:rsid w:val="008A4628"/>
    <w:rsid w:val="008A4B6D"/>
    <w:rsid w:val="008A518B"/>
    <w:rsid w:val="008A51DB"/>
    <w:rsid w:val="008A62BF"/>
    <w:rsid w:val="008A6757"/>
    <w:rsid w:val="008A7033"/>
    <w:rsid w:val="008A73C5"/>
    <w:rsid w:val="008A788A"/>
    <w:rsid w:val="008A7E1C"/>
    <w:rsid w:val="008B02FF"/>
    <w:rsid w:val="008B06C7"/>
    <w:rsid w:val="008B0A7C"/>
    <w:rsid w:val="008B10B8"/>
    <w:rsid w:val="008B12AC"/>
    <w:rsid w:val="008B15C9"/>
    <w:rsid w:val="008B1B3A"/>
    <w:rsid w:val="008B1B73"/>
    <w:rsid w:val="008B1E75"/>
    <w:rsid w:val="008B1E84"/>
    <w:rsid w:val="008B201D"/>
    <w:rsid w:val="008B2E9C"/>
    <w:rsid w:val="008B3032"/>
    <w:rsid w:val="008B3CEB"/>
    <w:rsid w:val="008B47CB"/>
    <w:rsid w:val="008B483A"/>
    <w:rsid w:val="008B4AE5"/>
    <w:rsid w:val="008B4BEE"/>
    <w:rsid w:val="008B4F1E"/>
    <w:rsid w:val="008B617A"/>
    <w:rsid w:val="008B6457"/>
    <w:rsid w:val="008B6A6C"/>
    <w:rsid w:val="008B6AF6"/>
    <w:rsid w:val="008B6BA8"/>
    <w:rsid w:val="008B6D4D"/>
    <w:rsid w:val="008B6F51"/>
    <w:rsid w:val="008B701A"/>
    <w:rsid w:val="008B71DE"/>
    <w:rsid w:val="008C06F1"/>
    <w:rsid w:val="008C0AA7"/>
    <w:rsid w:val="008C11D9"/>
    <w:rsid w:val="008C15BB"/>
    <w:rsid w:val="008C1636"/>
    <w:rsid w:val="008C1BFA"/>
    <w:rsid w:val="008C1EFF"/>
    <w:rsid w:val="008C28E5"/>
    <w:rsid w:val="008C3120"/>
    <w:rsid w:val="008C32E5"/>
    <w:rsid w:val="008C3DA0"/>
    <w:rsid w:val="008C439E"/>
    <w:rsid w:val="008C4875"/>
    <w:rsid w:val="008C4E5F"/>
    <w:rsid w:val="008C5B76"/>
    <w:rsid w:val="008C6029"/>
    <w:rsid w:val="008C61A0"/>
    <w:rsid w:val="008C6886"/>
    <w:rsid w:val="008C6C82"/>
    <w:rsid w:val="008C73F2"/>
    <w:rsid w:val="008C7581"/>
    <w:rsid w:val="008C765D"/>
    <w:rsid w:val="008C7ABB"/>
    <w:rsid w:val="008C7E34"/>
    <w:rsid w:val="008D0636"/>
    <w:rsid w:val="008D103B"/>
    <w:rsid w:val="008D15F7"/>
    <w:rsid w:val="008D16E8"/>
    <w:rsid w:val="008D1A10"/>
    <w:rsid w:val="008D1F1A"/>
    <w:rsid w:val="008D1FDE"/>
    <w:rsid w:val="008D26C2"/>
    <w:rsid w:val="008D332F"/>
    <w:rsid w:val="008D34E5"/>
    <w:rsid w:val="008D351D"/>
    <w:rsid w:val="008D3FA1"/>
    <w:rsid w:val="008D4319"/>
    <w:rsid w:val="008D4AAD"/>
    <w:rsid w:val="008D4BF9"/>
    <w:rsid w:val="008D5A79"/>
    <w:rsid w:val="008D63BF"/>
    <w:rsid w:val="008D63C2"/>
    <w:rsid w:val="008D6D3B"/>
    <w:rsid w:val="008D6FBC"/>
    <w:rsid w:val="008D7295"/>
    <w:rsid w:val="008D79A8"/>
    <w:rsid w:val="008D7ADB"/>
    <w:rsid w:val="008D7C31"/>
    <w:rsid w:val="008E010C"/>
    <w:rsid w:val="008E01D7"/>
    <w:rsid w:val="008E1522"/>
    <w:rsid w:val="008E1A13"/>
    <w:rsid w:val="008E1C45"/>
    <w:rsid w:val="008E1EC2"/>
    <w:rsid w:val="008E1EEE"/>
    <w:rsid w:val="008E242E"/>
    <w:rsid w:val="008E2686"/>
    <w:rsid w:val="008E2E08"/>
    <w:rsid w:val="008E39FD"/>
    <w:rsid w:val="008E4196"/>
    <w:rsid w:val="008E50C2"/>
    <w:rsid w:val="008E5E1E"/>
    <w:rsid w:val="008E646D"/>
    <w:rsid w:val="008E647B"/>
    <w:rsid w:val="008E77B0"/>
    <w:rsid w:val="008E796F"/>
    <w:rsid w:val="008E7B61"/>
    <w:rsid w:val="008F02BA"/>
    <w:rsid w:val="008F0A6A"/>
    <w:rsid w:val="008F102D"/>
    <w:rsid w:val="008F11DE"/>
    <w:rsid w:val="008F14D8"/>
    <w:rsid w:val="008F15EE"/>
    <w:rsid w:val="008F2134"/>
    <w:rsid w:val="008F23D7"/>
    <w:rsid w:val="008F304B"/>
    <w:rsid w:val="008F34E4"/>
    <w:rsid w:val="008F3AE2"/>
    <w:rsid w:val="008F3DBD"/>
    <w:rsid w:val="008F4DD1"/>
    <w:rsid w:val="008F5543"/>
    <w:rsid w:val="008F6101"/>
    <w:rsid w:val="008F6221"/>
    <w:rsid w:val="008F7189"/>
    <w:rsid w:val="008F722B"/>
    <w:rsid w:val="008F777B"/>
    <w:rsid w:val="008F79F7"/>
    <w:rsid w:val="008F7CCE"/>
    <w:rsid w:val="008F7CDD"/>
    <w:rsid w:val="008F7D3E"/>
    <w:rsid w:val="008F7E26"/>
    <w:rsid w:val="00900040"/>
    <w:rsid w:val="00900BB0"/>
    <w:rsid w:val="00900C1A"/>
    <w:rsid w:val="00901245"/>
    <w:rsid w:val="00901A4A"/>
    <w:rsid w:val="009023D9"/>
    <w:rsid w:val="00902810"/>
    <w:rsid w:val="00902DD5"/>
    <w:rsid w:val="009030AD"/>
    <w:rsid w:val="0090310D"/>
    <w:rsid w:val="009035DB"/>
    <w:rsid w:val="00903D5C"/>
    <w:rsid w:val="00903E6C"/>
    <w:rsid w:val="009041F1"/>
    <w:rsid w:val="009045E3"/>
    <w:rsid w:val="0090468A"/>
    <w:rsid w:val="00904B68"/>
    <w:rsid w:val="00905793"/>
    <w:rsid w:val="00905E6A"/>
    <w:rsid w:val="00905F1F"/>
    <w:rsid w:val="009064E2"/>
    <w:rsid w:val="0090659E"/>
    <w:rsid w:val="00906BAF"/>
    <w:rsid w:val="00906ED7"/>
    <w:rsid w:val="009072E5"/>
    <w:rsid w:val="009075D1"/>
    <w:rsid w:val="009077C7"/>
    <w:rsid w:val="00910094"/>
    <w:rsid w:val="009117EF"/>
    <w:rsid w:val="00912148"/>
    <w:rsid w:val="0091220E"/>
    <w:rsid w:val="00912C33"/>
    <w:rsid w:val="00912F97"/>
    <w:rsid w:val="0091379F"/>
    <w:rsid w:val="009137F6"/>
    <w:rsid w:val="00913A46"/>
    <w:rsid w:val="009142E7"/>
    <w:rsid w:val="0091465A"/>
    <w:rsid w:val="00914823"/>
    <w:rsid w:val="009148AB"/>
    <w:rsid w:val="00914974"/>
    <w:rsid w:val="00914B95"/>
    <w:rsid w:val="00914C70"/>
    <w:rsid w:val="00915C3E"/>
    <w:rsid w:val="00915F3D"/>
    <w:rsid w:val="00915F4B"/>
    <w:rsid w:val="0091779B"/>
    <w:rsid w:val="00917D5F"/>
    <w:rsid w:val="00920216"/>
    <w:rsid w:val="00920362"/>
    <w:rsid w:val="0092036A"/>
    <w:rsid w:val="00920463"/>
    <w:rsid w:val="009205D7"/>
    <w:rsid w:val="009206BF"/>
    <w:rsid w:val="0092074C"/>
    <w:rsid w:val="00920B11"/>
    <w:rsid w:val="00920CC2"/>
    <w:rsid w:val="00920DCC"/>
    <w:rsid w:val="00921411"/>
    <w:rsid w:val="0092170A"/>
    <w:rsid w:val="00921C3C"/>
    <w:rsid w:val="009224E5"/>
    <w:rsid w:val="0092269A"/>
    <w:rsid w:val="00922FD3"/>
    <w:rsid w:val="009231E5"/>
    <w:rsid w:val="009231F3"/>
    <w:rsid w:val="0092368E"/>
    <w:rsid w:val="0092372A"/>
    <w:rsid w:val="009238C7"/>
    <w:rsid w:val="00923D68"/>
    <w:rsid w:val="00923FAA"/>
    <w:rsid w:val="00924194"/>
    <w:rsid w:val="009245CA"/>
    <w:rsid w:val="009249E1"/>
    <w:rsid w:val="0092554A"/>
    <w:rsid w:val="00925AA0"/>
    <w:rsid w:val="00925B41"/>
    <w:rsid w:val="0092639A"/>
    <w:rsid w:val="00926E4D"/>
    <w:rsid w:val="00927330"/>
    <w:rsid w:val="0092762C"/>
    <w:rsid w:val="00927944"/>
    <w:rsid w:val="00930288"/>
    <w:rsid w:val="009303F0"/>
    <w:rsid w:val="0093044C"/>
    <w:rsid w:val="00930AE8"/>
    <w:rsid w:val="00930F3B"/>
    <w:rsid w:val="0093157F"/>
    <w:rsid w:val="0093159A"/>
    <w:rsid w:val="00932231"/>
    <w:rsid w:val="00932751"/>
    <w:rsid w:val="00932F99"/>
    <w:rsid w:val="00933274"/>
    <w:rsid w:val="0093352D"/>
    <w:rsid w:val="009339C8"/>
    <w:rsid w:val="009341BB"/>
    <w:rsid w:val="00934347"/>
    <w:rsid w:val="00934734"/>
    <w:rsid w:val="00934CD3"/>
    <w:rsid w:val="00934CED"/>
    <w:rsid w:val="00934DEF"/>
    <w:rsid w:val="00934E8E"/>
    <w:rsid w:val="00935260"/>
    <w:rsid w:val="00936BA3"/>
    <w:rsid w:val="00936EFE"/>
    <w:rsid w:val="00937054"/>
    <w:rsid w:val="009376FF"/>
    <w:rsid w:val="0093787C"/>
    <w:rsid w:val="00937904"/>
    <w:rsid w:val="00937C30"/>
    <w:rsid w:val="00940185"/>
    <w:rsid w:val="00940BCD"/>
    <w:rsid w:val="00941279"/>
    <w:rsid w:val="00941628"/>
    <w:rsid w:val="00941DF5"/>
    <w:rsid w:val="009422D8"/>
    <w:rsid w:val="00942410"/>
    <w:rsid w:val="0094375D"/>
    <w:rsid w:val="00943CFB"/>
    <w:rsid w:val="00943F43"/>
    <w:rsid w:val="00944212"/>
    <w:rsid w:val="00944884"/>
    <w:rsid w:val="00945103"/>
    <w:rsid w:val="0094515B"/>
    <w:rsid w:val="009462D5"/>
    <w:rsid w:val="00946701"/>
    <w:rsid w:val="00946F33"/>
    <w:rsid w:val="00947305"/>
    <w:rsid w:val="00950333"/>
    <w:rsid w:val="00951452"/>
    <w:rsid w:val="0095183C"/>
    <w:rsid w:val="0095227B"/>
    <w:rsid w:val="00952E4E"/>
    <w:rsid w:val="00953549"/>
    <w:rsid w:val="00953609"/>
    <w:rsid w:val="00953AAE"/>
    <w:rsid w:val="00953D0E"/>
    <w:rsid w:val="00953EB6"/>
    <w:rsid w:val="00953FB5"/>
    <w:rsid w:val="00954560"/>
    <w:rsid w:val="0095456C"/>
    <w:rsid w:val="009547B3"/>
    <w:rsid w:val="00954A72"/>
    <w:rsid w:val="00954A75"/>
    <w:rsid w:val="00955146"/>
    <w:rsid w:val="00955328"/>
    <w:rsid w:val="00955407"/>
    <w:rsid w:val="00956504"/>
    <w:rsid w:val="00956905"/>
    <w:rsid w:val="00957C6F"/>
    <w:rsid w:val="0096007C"/>
    <w:rsid w:val="00960B47"/>
    <w:rsid w:val="009614C6"/>
    <w:rsid w:val="00961647"/>
    <w:rsid w:val="00961A64"/>
    <w:rsid w:val="00962BFB"/>
    <w:rsid w:val="00962E1C"/>
    <w:rsid w:val="009631B2"/>
    <w:rsid w:val="009632F5"/>
    <w:rsid w:val="0096334B"/>
    <w:rsid w:val="0096341F"/>
    <w:rsid w:val="0096349D"/>
    <w:rsid w:val="009634D6"/>
    <w:rsid w:val="00963611"/>
    <w:rsid w:val="00964954"/>
    <w:rsid w:val="00965A2C"/>
    <w:rsid w:val="00965B78"/>
    <w:rsid w:val="00966470"/>
    <w:rsid w:val="00966728"/>
    <w:rsid w:val="00966DEC"/>
    <w:rsid w:val="0096720E"/>
    <w:rsid w:val="00967629"/>
    <w:rsid w:val="00970FE8"/>
    <w:rsid w:val="009711E6"/>
    <w:rsid w:val="0097210C"/>
    <w:rsid w:val="009721BB"/>
    <w:rsid w:val="009723C2"/>
    <w:rsid w:val="00972887"/>
    <w:rsid w:val="009733AD"/>
    <w:rsid w:val="009741D9"/>
    <w:rsid w:val="0097449F"/>
    <w:rsid w:val="00974854"/>
    <w:rsid w:val="009753D7"/>
    <w:rsid w:val="00976001"/>
    <w:rsid w:val="0097634D"/>
    <w:rsid w:val="009765E8"/>
    <w:rsid w:val="0097673B"/>
    <w:rsid w:val="009768D8"/>
    <w:rsid w:val="00976A2F"/>
    <w:rsid w:val="00976AE8"/>
    <w:rsid w:val="0097748A"/>
    <w:rsid w:val="00977883"/>
    <w:rsid w:val="00977E0B"/>
    <w:rsid w:val="00977E81"/>
    <w:rsid w:val="00977F37"/>
    <w:rsid w:val="00980439"/>
    <w:rsid w:val="00980779"/>
    <w:rsid w:val="009813C7"/>
    <w:rsid w:val="00981B80"/>
    <w:rsid w:val="00982B77"/>
    <w:rsid w:val="0098315D"/>
    <w:rsid w:val="00983244"/>
    <w:rsid w:val="0098364E"/>
    <w:rsid w:val="00983976"/>
    <w:rsid w:val="00983EAB"/>
    <w:rsid w:val="00984F37"/>
    <w:rsid w:val="00986584"/>
    <w:rsid w:val="009869B3"/>
    <w:rsid w:val="009872C7"/>
    <w:rsid w:val="009874C5"/>
    <w:rsid w:val="00987B14"/>
    <w:rsid w:val="00987C7D"/>
    <w:rsid w:val="00987D01"/>
    <w:rsid w:val="0099006B"/>
    <w:rsid w:val="00990380"/>
    <w:rsid w:val="0099102F"/>
    <w:rsid w:val="0099105E"/>
    <w:rsid w:val="00991395"/>
    <w:rsid w:val="009921DB"/>
    <w:rsid w:val="009927DE"/>
    <w:rsid w:val="00992ABC"/>
    <w:rsid w:val="00992C7F"/>
    <w:rsid w:val="00992DF4"/>
    <w:rsid w:val="00992E8C"/>
    <w:rsid w:val="00992F85"/>
    <w:rsid w:val="009940D9"/>
    <w:rsid w:val="009940EF"/>
    <w:rsid w:val="00994173"/>
    <w:rsid w:val="0099443E"/>
    <w:rsid w:val="00994A8D"/>
    <w:rsid w:val="00994BA0"/>
    <w:rsid w:val="00994D06"/>
    <w:rsid w:val="009956E0"/>
    <w:rsid w:val="0099582F"/>
    <w:rsid w:val="00995C43"/>
    <w:rsid w:val="00996C75"/>
    <w:rsid w:val="00996E7A"/>
    <w:rsid w:val="009970CE"/>
    <w:rsid w:val="0099783A"/>
    <w:rsid w:val="00997CF0"/>
    <w:rsid w:val="00997D1A"/>
    <w:rsid w:val="00997D30"/>
    <w:rsid w:val="00997DB5"/>
    <w:rsid w:val="00997F16"/>
    <w:rsid w:val="009A0BBC"/>
    <w:rsid w:val="009A0BDA"/>
    <w:rsid w:val="009A0C75"/>
    <w:rsid w:val="009A0FBC"/>
    <w:rsid w:val="009A113C"/>
    <w:rsid w:val="009A12A7"/>
    <w:rsid w:val="009A1880"/>
    <w:rsid w:val="009A1915"/>
    <w:rsid w:val="009A1E35"/>
    <w:rsid w:val="009A1F26"/>
    <w:rsid w:val="009A2053"/>
    <w:rsid w:val="009A2AF1"/>
    <w:rsid w:val="009A2B88"/>
    <w:rsid w:val="009A344B"/>
    <w:rsid w:val="009A3A69"/>
    <w:rsid w:val="009A3B94"/>
    <w:rsid w:val="009A3F53"/>
    <w:rsid w:val="009A43D1"/>
    <w:rsid w:val="009A5AD1"/>
    <w:rsid w:val="009A5AFD"/>
    <w:rsid w:val="009A5B0E"/>
    <w:rsid w:val="009A647A"/>
    <w:rsid w:val="009A65C2"/>
    <w:rsid w:val="009A66A7"/>
    <w:rsid w:val="009A673B"/>
    <w:rsid w:val="009A6EFD"/>
    <w:rsid w:val="009A6F4E"/>
    <w:rsid w:val="009A6F87"/>
    <w:rsid w:val="009A7019"/>
    <w:rsid w:val="009A715A"/>
    <w:rsid w:val="009A78F7"/>
    <w:rsid w:val="009B0313"/>
    <w:rsid w:val="009B0318"/>
    <w:rsid w:val="009B061B"/>
    <w:rsid w:val="009B0C93"/>
    <w:rsid w:val="009B11A5"/>
    <w:rsid w:val="009B11EA"/>
    <w:rsid w:val="009B18F1"/>
    <w:rsid w:val="009B1B2F"/>
    <w:rsid w:val="009B1ED2"/>
    <w:rsid w:val="009B21A6"/>
    <w:rsid w:val="009B23D7"/>
    <w:rsid w:val="009B29C7"/>
    <w:rsid w:val="009B2F28"/>
    <w:rsid w:val="009B34C0"/>
    <w:rsid w:val="009B3631"/>
    <w:rsid w:val="009B39DC"/>
    <w:rsid w:val="009B3F20"/>
    <w:rsid w:val="009B3FBB"/>
    <w:rsid w:val="009B41DB"/>
    <w:rsid w:val="009B4F00"/>
    <w:rsid w:val="009B56DA"/>
    <w:rsid w:val="009B5994"/>
    <w:rsid w:val="009B5D33"/>
    <w:rsid w:val="009B61E7"/>
    <w:rsid w:val="009B657E"/>
    <w:rsid w:val="009B6BFF"/>
    <w:rsid w:val="009B7028"/>
    <w:rsid w:val="009B70D7"/>
    <w:rsid w:val="009C0087"/>
    <w:rsid w:val="009C020B"/>
    <w:rsid w:val="009C1588"/>
    <w:rsid w:val="009C1970"/>
    <w:rsid w:val="009C1DB7"/>
    <w:rsid w:val="009C2A2F"/>
    <w:rsid w:val="009C2B95"/>
    <w:rsid w:val="009C2BD4"/>
    <w:rsid w:val="009C2C85"/>
    <w:rsid w:val="009C363E"/>
    <w:rsid w:val="009C3A1A"/>
    <w:rsid w:val="009C4178"/>
    <w:rsid w:val="009C42DC"/>
    <w:rsid w:val="009C4E32"/>
    <w:rsid w:val="009C4F33"/>
    <w:rsid w:val="009C6A16"/>
    <w:rsid w:val="009C6E72"/>
    <w:rsid w:val="009C76ED"/>
    <w:rsid w:val="009D0174"/>
    <w:rsid w:val="009D023D"/>
    <w:rsid w:val="009D06BB"/>
    <w:rsid w:val="009D1953"/>
    <w:rsid w:val="009D1E53"/>
    <w:rsid w:val="009D1F26"/>
    <w:rsid w:val="009D2337"/>
    <w:rsid w:val="009D315C"/>
    <w:rsid w:val="009D318D"/>
    <w:rsid w:val="009D35C0"/>
    <w:rsid w:val="009D3BFD"/>
    <w:rsid w:val="009D3C3F"/>
    <w:rsid w:val="009D4104"/>
    <w:rsid w:val="009D4D67"/>
    <w:rsid w:val="009D5526"/>
    <w:rsid w:val="009D635B"/>
    <w:rsid w:val="009D66DC"/>
    <w:rsid w:val="009D70E2"/>
    <w:rsid w:val="009D71D0"/>
    <w:rsid w:val="009D7F45"/>
    <w:rsid w:val="009D7F6F"/>
    <w:rsid w:val="009E0393"/>
    <w:rsid w:val="009E0670"/>
    <w:rsid w:val="009E07D3"/>
    <w:rsid w:val="009E0F3D"/>
    <w:rsid w:val="009E126C"/>
    <w:rsid w:val="009E1DDA"/>
    <w:rsid w:val="009E2292"/>
    <w:rsid w:val="009E2968"/>
    <w:rsid w:val="009E3444"/>
    <w:rsid w:val="009E3ED5"/>
    <w:rsid w:val="009E4682"/>
    <w:rsid w:val="009E4711"/>
    <w:rsid w:val="009E4A02"/>
    <w:rsid w:val="009E552A"/>
    <w:rsid w:val="009E59C3"/>
    <w:rsid w:val="009E627E"/>
    <w:rsid w:val="009E682A"/>
    <w:rsid w:val="009E6916"/>
    <w:rsid w:val="009E6D3B"/>
    <w:rsid w:val="009E6D99"/>
    <w:rsid w:val="009E6E4E"/>
    <w:rsid w:val="009E708D"/>
    <w:rsid w:val="009E75F1"/>
    <w:rsid w:val="009F03A6"/>
    <w:rsid w:val="009F06F2"/>
    <w:rsid w:val="009F0737"/>
    <w:rsid w:val="009F0D90"/>
    <w:rsid w:val="009F0F01"/>
    <w:rsid w:val="009F17DF"/>
    <w:rsid w:val="009F20A1"/>
    <w:rsid w:val="009F2638"/>
    <w:rsid w:val="009F3282"/>
    <w:rsid w:val="009F3880"/>
    <w:rsid w:val="009F39EE"/>
    <w:rsid w:val="009F43D9"/>
    <w:rsid w:val="009F472E"/>
    <w:rsid w:val="009F5FBC"/>
    <w:rsid w:val="009F635E"/>
    <w:rsid w:val="009F6DD2"/>
    <w:rsid w:val="009F76A2"/>
    <w:rsid w:val="00A00174"/>
    <w:rsid w:val="00A001B8"/>
    <w:rsid w:val="00A00282"/>
    <w:rsid w:val="00A00452"/>
    <w:rsid w:val="00A00F69"/>
    <w:rsid w:val="00A00FBF"/>
    <w:rsid w:val="00A013B0"/>
    <w:rsid w:val="00A01549"/>
    <w:rsid w:val="00A01CA9"/>
    <w:rsid w:val="00A0231C"/>
    <w:rsid w:val="00A024C4"/>
    <w:rsid w:val="00A0266D"/>
    <w:rsid w:val="00A02791"/>
    <w:rsid w:val="00A02C5D"/>
    <w:rsid w:val="00A037FA"/>
    <w:rsid w:val="00A03C1F"/>
    <w:rsid w:val="00A03ECD"/>
    <w:rsid w:val="00A04000"/>
    <w:rsid w:val="00A04118"/>
    <w:rsid w:val="00A04375"/>
    <w:rsid w:val="00A0478C"/>
    <w:rsid w:val="00A056A2"/>
    <w:rsid w:val="00A05BBA"/>
    <w:rsid w:val="00A062E7"/>
    <w:rsid w:val="00A065E1"/>
    <w:rsid w:val="00A06936"/>
    <w:rsid w:val="00A06A75"/>
    <w:rsid w:val="00A06D33"/>
    <w:rsid w:val="00A074E5"/>
    <w:rsid w:val="00A077ED"/>
    <w:rsid w:val="00A07894"/>
    <w:rsid w:val="00A11192"/>
    <w:rsid w:val="00A11A52"/>
    <w:rsid w:val="00A11EC0"/>
    <w:rsid w:val="00A11F11"/>
    <w:rsid w:val="00A121B7"/>
    <w:rsid w:val="00A124BC"/>
    <w:rsid w:val="00A1311C"/>
    <w:rsid w:val="00A1315D"/>
    <w:rsid w:val="00A13ADF"/>
    <w:rsid w:val="00A13B3E"/>
    <w:rsid w:val="00A13CDC"/>
    <w:rsid w:val="00A13D2F"/>
    <w:rsid w:val="00A140D3"/>
    <w:rsid w:val="00A1446B"/>
    <w:rsid w:val="00A14728"/>
    <w:rsid w:val="00A14E50"/>
    <w:rsid w:val="00A15CF1"/>
    <w:rsid w:val="00A161D4"/>
    <w:rsid w:val="00A167F2"/>
    <w:rsid w:val="00A16CE4"/>
    <w:rsid w:val="00A17154"/>
    <w:rsid w:val="00A17DF5"/>
    <w:rsid w:val="00A17EFE"/>
    <w:rsid w:val="00A201D3"/>
    <w:rsid w:val="00A201EA"/>
    <w:rsid w:val="00A2052E"/>
    <w:rsid w:val="00A20C78"/>
    <w:rsid w:val="00A20ED9"/>
    <w:rsid w:val="00A20F93"/>
    <w:rsid w:val="00A21B1C"/>
    <w:rsid w:val="00A21C3B"/>
    <w:rsid w:val="00A220C4"/>
    <w:rsid w:val="00A2211C"/>
    <w:rsid w:val="00A2312E"/>
    <w:rsid w:val="00A2337E"/>
    <w:rsid w:val="00A23A0C"/>
    <w:rsid w:val="00A23A6C"/>
    <w:rsid w:val="00A24323"/>
    <w:rsid w:val="00A24863"/>
    <w:rsid w:val="00A24928"/>
    <w:rsid w:val="00A249AD"/>
    <w:rsid w:val="00A24ED2"/>
    <w:rsid w:val="00A2512C"/>
    <w:rsid w:val="00A2515B"/>
    <w:rsid w:val="00A25588"/>
    <w:rsid w:val="00A2588E"/>
    <w:rsid w:val="00A26314"/>
    <w:rsid w:val="00A26B05"/>
    <w:rsid w:val="00A26EDF"/>
    <w:rsid w:val="00A26F89"/>
    <w:rsid w:val="00A279A1"/>
    <w:rsid w:val="00A30369"/>
    <w:rsid w:val="00A30549"/>
    <w:rsid w:val="00A30762"/>
    <w:rsid w:val="00A30F56"/>
    <w:rsid w:val="00A31109"/>
    <w:rsid w:val="00A3180E"/>
    <w:rsid w:val="00A31879"/>
    <w:rsid w:val="00A31D32"/>
    <w:rsid w:val="00A32423"/>
    <w:rsid w:val="00A3364B"/>
    <w:rsid w:val="00A338EB"/>
    <w:rsid w:val="00A340C4"/>
    <w:rsid w:val="00A3433C"/>
    <w:rsid w:val="00A34789"/>
    <w:rsid w:val="00A3511B"/>
    <w:rsid w:val="00A35B71"/>
    <w:rsid w:val="00A35DCC"/>
    <w:rsid w:val="00A35E65"/>
    <w:rsid w:val="00A3630E"/>
    <w:rsid w:val="00A36752"/>
    <w:rsid w:val="00A36C86"/>
    <w:rsid w:val="00A3723F"/>
    <w:rsid w:val="00A37BB8"/>
    <w:rsid w:val="00A37D10"/>
    <w:rsid w:val="00A37D74"/>
    <w:rsid w:val="00A37E31"/>
    <w:rsid w:val="00A401EB"/>
    <w:rsid w:val="00A406CB"/>
    <w:rsid w:val="00A41A2E"/>
    <w:rsid w:val="00A41A6D"/>
    <w:rsid w:val="00A41FF8"/>
    <w:rsid w:val="00A42803"/>
    <w:rsid w:val="00A42D87"/>
    <w:rsid w:val="00A4337F"/>
    <w:rsid w:val="00A43748"/>
    <w:rsid w:val="00A43915"/>
    <w:rsid w:val="00A43E93"/>
    <w:rsid w:val="00A44556"/>
    <w:rsid w:val="00A44682"/>
    <w:rsid w:val="00A44BD3"/>
    <w:rsid w:val="00A44CB1"/>
    <w:rsid w:val="00A44CB7"/>
    <w:rsid w:val="00A4521D"/>
    <w:rsid w:val="00A45246"/>
    <w:rsid w:val="00A45E74"/>
    <w:rsid w:val="00A46A59"/>
    <w:rsid w:val="00A46D6F"/>
    <w:rsid w:val="00A46F0A"/>
    <w:rsid w:val="00A47552"/>
    <w:rsid w:val="00A500B0"/>
    <w:rsid w:val="00A5027E"/>
    <w:rsid w:val="00A51050"/>
    <w:rsid w:val="00A5154A"/>
    <w:rsid w:val="00A519A7"/>
    <w:rsid w:val="00A51EBF"/>
    <w:rsid w:val="00A51F0A"/>
    <w:rsid w:val="00A52414"/>
    <w:rsid w:val="00A52876"/>
    <w:rsid w:val="00A532C7"/>
    <w:rsid w:val="00A53442"/>
    <w:rsid w:val="00A537C7"/>
    <w:rsid w:val="00A53EF5"/>
    <w:rsid w:val="00A54934"/>
    <w:rsid w:val="00A54EF2"/>
    <w:rsid w:val="00A55236"/>
    <w:rsid w:val="00A55452"/>
    <w:rsid w:val="00A55A20"/>
    <w:rsid w:val="00A55D48"/>
    <w:rsid w:val="00A55EDA"/>
    <w:rsid w:val="00A564BF"/>
    <w:rsid w:val="00A56EFE"/>
    <w:rsid w:val="00A57BEB"/>
    <w:rsid w:val="00A57FFA"/>
    <w:rsid w:val="00A61189"/>
    <w:rsid w:val="00A615B0"/>
    <w:rsid w:val="00A61673"/>
    <w:rsid w:val="00A618A1"/>
    <w:rsid w:val="00A618F0"/>
    <w:rsid w:val="00A6197C"/>
    <w:rsid w:val="00A61F01"/>
    <w:rsid w:val="00A62090"/>
    <w:rsid w:val="00A62B8F"/>
    <w:rsid w:val="00A631CF"/>
    <w:rsid w:val="00A634E4"/>
    <w:rsid w:val="00A63666"/>
    <w:rsid w:val="00A63B9E"/>
    <w:rsid w:val="00A63CBF"/>
    <w:rsid w:val="00A63FE3"/>
    <w:rsid w:val="00A648B5"/>
    <w:rsid w:val="00A64926"/>
    <w:rsid w:val="00A64E95"/>
    <w:rsid w:val="00A65521"/>
    <w:rsid w:val="00A65E61"/>
    <w:rsid w:val="00A66015"/>
    <w:rsid w:val="00A664D8"/>
    <w:rsid w:val="00A665CF"/>
    <w:rsid w:val="00A667A7"/>
    <w:rsid w:val="00A669E5"/>
    <w:rsid w:val="00A675D3"/>
    <w:rsid w:val="00A67AAB"/>
    <w:rsid w:val="00A67CA7"/>
    <w:rsid w:val="00A70439"/>
    <w:rsid w:val="00A7180C"/>
    <w:rsid w:val="00A7192D"/>
    <w:rsid w:val="00A71C13"/>
    <w:rsid w:val="00A71E3B"/>
    <w:rsid w:val="00A72084"/>
    <w:rsid w:val="00A723F8"/>
    <w:rsid w:val="00A73989"/>
    <w:rsid w:val="00A73E38"/>
    <w:rsid w:val="00A74D1C"/>
    <w:rsid w:val="00A75C03"/>
    <w:rsid w:val="00A76933"/>
    <w:rsid w:val="00A76A0F"/>
    <w:rsid w:val="00A76A69"/>
    <w:rsid w:val="00A76CB6"/>
    <w:rsid w:val="00A7752F"/>
    <w:rsid w:val="00A77EDF"/>
    <w:rsid w:val="00A803EB"/>
    <w:rsid w:val="00A80992"/>
    <w:rsid w:val="00A80F02"/>
    <w:rsid w:val="00A80F03"/>
    <w:rsid w:val="00A8143C"/>
    <w:rsid w:val="00A82593"/>
    <w:rsid w:val="00A82961"/>
    <w:rsid w:val="00A83043"/>
    <w:rsid w:val="00A830B2"/>
    <w:rsid w:val="00A83A3C"/>
    <w:rsid w:val="00A840C3"/>
    <w:rsid w:val="00A84265"/>
    <w:rsid w:val="00A84324"/>
    <w:rsid w:val="00A8467F"/>
    <w:rsid w:val="00A84B2E"/>
    <w:rsid w:val="00A8544D"/>
    <w:rsid w:val="00A858F0"/>
    <w:rsid w:val="00A85AF2"/>
    <w:rsid w:val="00A85C35"/>
    <w:rsid w:val="00A85F55"/>
    <w:rsid w:val="00A86B83"/>
    <w:rsid w:val="00A86B95"/>
    <w:rsid w:val="00A86D26"/>
    <w:rsid w:val="00A8709A"/>
    <w:rsid w:val="00A87459"/>
    <w:rsid w:val="00A87644"/>
    <w:rsid w:val="00A90236"/>
    <w:rsid w:val="00A907C5"/>
    <w:rsid w:val="00A909A2"/>
    <w:rsid w:val="00A90CF1"/>
    <w:rsid w:val="00A90F1D"/>
    <w:rsid w:val="00A91A6C"/>
    <w:rsid w:val="00A92061"/>
    <w:rsid w:val="00A9207E"/>
    <w:rsid w:val="00A93412"/>
    <w:rsid w:val="00A93870"/>
    <w:rsid w:val="00A94249"/>
    <w:rsid w:val="00A9431B"/>
    <w:rsid w:val="00A944D7"/>
    <w:rsid w:val="00A9488B"/>
    <w:rsid w:val="00A94BC9"/>
    <w:rsid w:val="00A959BC"/>
    <w:rsid w:val="00A968B2"/>
    <w:rsid w:val="00A96C21"/>
    <w:rsid w:val="00A9771B"/>
    <w:rsid w:val="00A97952"/>
    <w:rsid w:val="00A97A54"/>
    <w:rsid w:val="00A97E02"/>
    <w:rsid w:val="00A97E08"/>
    <w:rsid w:val="00A97E46"/>
    <w:rsid w:val="00AA03DD"/>
    <w:rsid w:val="00AA0E03"/>
    <w:rsid w:val="00AA1266"/>
    <w:rsid w:val="00AA141E"/>
    <w:rsid w:val="00AA2562"/>
    <w:rsid w:val="00AA262A"/>
    <w:rsid w:val="00AA3C60"/>
    <w:rsid w:val="00AA3DE4"/>
    <w:rsid w:val="00AA4502"/>
    <w:rsid w:val="00AA45E3"/>
    <w:rsid w:val="00AA52C4"/>
    <w:rsid w:val="00AA67CC"/>
    <w:rsid w:val="00AA6891"/>
    <w:rsid w:val="00AA76F5"/>
    <w:rsid w:val="00AA7DC8"/>
    <w:rsid w:val="00AA7E01"/>
    <w:rsid w:val="00AB02EF"/>
    <w:rsid w:val="00AB0D2C"/>
    <w:rsid w:val="00AB1648"/>
    <w:rsid w:val="00AB1730"/>
    <w:rsid w:val="00AB1858"/>
    <w:rsid w:val="00AB1D41"/>
    <w:rsid w:val="00AB2A08"/>
    <w:rsid w:val="00AB2FF4"/>
    <w:rsid w:val="00AB32BD"/>
    <w:rsid w:val="00AB342F"/>
    <w:rsid w:val="00AB36A5"/>
    <w:rsid w:val="00AB3FF5"/>
    <w:rsid w:val="00AB47FD"/>
    <w:rsid w:val="00AB4C09"/>
    <w:rsid w:val="00AB4C92"/>
    <w:rsid w:val="00AB4DE9"/>
    <w:rsid w:val="00AB5169"/>
    <w:rsid w:val="00AB55A6"/>
    <w:rsid w:val="00AB5B74"/>
    <w:rsid w:val="00AB5BAA"/>
    <w:rsid w:val="00AB5F9C"/>
    <w:rsid w:val="00AB5FBA"/>
    <w:rsid w:val="00AB5FCC"/>
    <w:rsid w:val="00AB6321"/>
    <w:rsid w:val="00AB6FF2"/>
    <w:rsid w:val="00AB7844"/>
    <w:rsid w:val="00AB7A6A"/>
    <w:rsid w:val="00AC02F4"/>
    <w:rsid w:val="00AC0974"/>
    <w:rsid w:val="00AC1779"/>
    <w:rsid w:val="00AC1AD6"/>
    <w:rsid w:val="00AC1C62"/>
    <w:rsid w:val="00AC201E"/>
    <w:rsid w:val="00AC2292"/>
    <w:rsid w:val="00AC2389"/>
    <w:rsid w:val="00AC2AF0"/>
    <w:rsid w:val="00AC3739"/>
    <w:rsid w:val="00AC4CAD"/>
    <w:rsid w:val="00AC560D"/>
    <w:rsid w:val="00AC576D"/>
    <w:rsid w:val="00AC6452"/>
    <w:rsid w:val="00AC6454"/>
    <w:rsid w:val="00AC645A"/>
    <w:rsid w:val="00AC7294"/>
    <w:rsid w:val="00AC76EE"/>
    <w:rsid w:val="00AD08E6"/>
    <w:rsid w:val="00AD130D"/>
    <w:rsid w:val="00AD1664"/>
    <w:rsid w:val="00AD1BA1"/>
    <w:rsid w:val="00AD1FE4"/>
    <w:rsid w:val="00AD2E83"/>
    <w:rsid w:val="00AD30D1"/>
    <w:rsid w:val="00AD3AE2"/>
    <w:rsid w:val="00AD41FB"/>
    <w:rsid w:val="00AD437F"/>
    <w:rsid w:val="00AD4980"/>
    <w:rsid w:val="00AD5052"/>
    <w:rsid w:val="00AD64DF"/>
    <w:rsid w:val="00AD6827"/>
    <w:rsid w:val="00AD6DF3"/>
    <w:rsid w:val="00AD790B"/>
    <w:rsid w:val="00AD79B6"/>
    <w:rsid w:val="00AD7FA1"/>
    <w:rsid w:val="00AE1025"/>
    <w:rsid w:val="00AE1BFA"/>
    <w:rsid w:val="00AE1EB6"/>
    <w:rsid w:val="00AE2130"/>
    <w:rsid w:val="00AE343D"/>
    <w:rsid w:val="00AE34EF"/>
    <w:rsid w:val="00AE36A0"/>
    <w:rsid w:val="00AE3B73"/>
    <w:rsid w:val="00AE3C62"/>
    <w:rsid w:val="00AE3F03"/>
    <w:rsid w:val="00AE4196"/>
    <w:rsid w:val="00AE5044"/>
    <w:rsid w:val="00AE5138"/>
    <w:rsid w:val="00AE5592"/>
    <w:rsid w:val="00AE61D7"/>
    <w:rsid w:val="00AE64F0"/>
    <w:rsid w:val="00AE685D"/>
    <w:rsid w:val="00AE6BDD"/>
    <w:rsid w:val="00AE6DF9"/>
    <w:rsid w:val="00AE734E"/>
    <w:rsid w:val="00AE764D"/>
    <w:rsid w:val="00AE7778"/>
    <w:rsid w:val="00AE78E2"/>
    <w:rsid w:val="00AE7FFA"/>
    <w:rsid w:val="00AF1021"/>
    <w:rsid w:val="00AF2184"/>
    <w:rsid w:val="00AF23BA"/>
    <w:rsid w:val="00AF23C0"/>
    <w:rsid w:val="00AF23C8"/>
    <w:rsid w:val="00AF2634"/>
    <w:rsid w:val="00AF2AE2"/>
    <w:rsid w:val="00AF2D52"/>
    <w:rsid w:val="00AF2FD8"/>
    <w:rsid w:val="00AF302A"/>
    <w:rsid w:val="00AF3759"/>
    <w:rsid w:val="00AF3C34"/>
    <w:rsid w:val="00AF3EFD"/>
    <w:rsid w:val="00AF3F7D"/>
    <w:rsid w:val="00AF3FB8"/>
    <w:rsid w:val="00AF4D95"/>
    <w:rsid w:val="00AF57D1"/>
    <w:rsid w:val="00AF58DD"/>
    <w:rsid w:val="00AF5AEF"/>
    <w:rsid w:val="00AF5C0C"/>
    <w:rsid w:val="00AF5E25"/>
    <w:rsid w:val="00AF602A"/>
    <w:rsid w:val="00AF6120"/>
    <w:rsid w:val="00AF6650"/>
    <w:rsid w:val="00AF70E6"/>
    <w:rsid w:val="00B00105"/>
    <w:rsid w:val="00B00CC2"/>
    <w:rsid w:val="00B012D9"/>
    <w:rsid w:val="00B01F78"/>
    <w:rsid w:val="00B03109"/>
    <w:rsid w:val="00B0377E"/>
    <w:rsid w:val="00B0546B"/>
    <w:rsid w:val="00B05A84"/>
    <w:rsid w:val="00B07744"/>
    <w:rsid w:val="00B07A0C"/>
    <w:rsid w:val="00B07BA9"/>
    <w:rsid w:val="00B07F39"/>
    <w:rsid w:val="00B10055"/>
    <w:rsid w:val="00B101FA"/>
    <w:rsid w:val="00B10A5E"/>
    <w:rsid w:val="00B10CC7"/>
    <w:rsid w:val="00B110B0"/>
    <w:rsid w:val="00B1141E"/>
    <w:rsid w:val="00B1162E"/>
    <w:rsid w:val="00B11CF4"/>
    <w:rsid w:val="00B11D6E"/>
    <w:rsid w:val="00B11F90"/>
    <w:rsid w:val="00B1278B"/>
    <w:rsid w:val="00B12943"/>
    <w:rsid w:val="00B12EFD"/>
    <w:rsid w:val="00B12F2C"/>
    <w:rsid w:val="00B13B75"/>
    <w:rsid w:val="00B13C73"/>
    <w:rsid w:val="00B14756"/>
    <w:rsid w:val="00B15EB9"/>
    <w:rsid w:val="00B16EB4"/>
    <w:rsid w:val="00B16EB6"/>
    <w:rsid w:val="00B17295"/>
    <w:rsid w:val="00B20132"/>
    <w:rsid w:val="00B203CF"/>
    <w:rsid w:val="00B207DB"/>
    <w:rsid w:val="00B20CC0"/>
    <w:rsid w:val="00B215F5"/>
    <w:rsid w:val="00B22D09"/>
    <w:rsid w:val="00B2351D"/>
    <w:rsid w:val="00B238C0"/>
    <w:rsid w:val="00B23984"/>
    <w:rsid w:val="00B23F24"/>
    <w:rsid w:val="00B2456C"/>
    <w:rsid w:val="00B24687"/>
    <w:rsid w:val="00B24AAF"/>
    <w:rsid w:val="00B24DF5"/>
    <w:rsid w:val="00B2660E"/>
    <w:rsid w:val="00B26A78"/>
    <w:rsid w:val="00B26B62"/>
    <w:rsid w:val="00B26C6C"/>
    <w:rsid w:val="00B272B9"/>
    <w:rsid w:val="00B27A54"/>
    <w:rsid w:val="00B27CC3"/>
    <w:rsid w:val="00B27E40"/>
    <w:rsid w:val="00B30783"/>
    <w:rsid w:val="00B3196C"/>
    <w:rsid w:val="00B31E3A"/>
    <w:rsid w:val="00B31E3C"/>
    <w:rsid w:val="00B31FCC"/>
    <w:rsid w:val="00B3250E"/>
    <w:rsid w:val="00B3299F"/>
    <w:rsid w:val="00B32D52"/>
    <w:rsid w:val="00B32DBB"/>
    <w:rsid w:val="00B32EE5"/>
    <w:rsid w:val="00B336AB"/>
    <w:rsid w:val="00B33E5E"/>
    <w:rsid w:val="00B3433C"/>
    <w:rsid w:val="00B343D9"/>
    <w:rsid w:val="00B344F7"/>
    <w:rsid w:val="00B3464F"/>
    <w:rsid w:val="00B34935"/>
    <w:rsid w:val="00B349ED"/>
    <w:rsid w:val="00B34E1A"/>
    <w:rsid w:val="00B35E7D"/>
    <w:rsid w:val="00B361B6"/>
    <w:rsid w:val="00B366B6"/>
    <w:rsid w:val="00B3733F"/>
    <w:rsid w:val="00B3772F"/>
    <w:rsid w:val="00B37CA4"/>
    <w:rsid w:val="00B37EE1"/>
    <w:rsid w:val="00B402DC"/>
    <w:rsid w:val="00B409C8"/>
    <w:rsid w:val="00B40BF2"/>
    <w:rsid w:val="00B4117A"/>
    <w:rsid w:val="00B414BF"/>
    <w:rsid w:val="00B4174F"/>
    <w:rsid w:val="00B4175C"/>
    <w:rsid w:val="00B41F0F"/>
    <w:rsid w:val="00B41FAC"/>
    <w:rsid w:val="00B41FDC"/>
    <w:rsid w:val="00B42560"/>
    <w:rsid w:val="00B426CC"/>
    <w:rsid w:val="00B42ED3"/>
    <w:rsid w:val="00B42EE6"/>
    <w:rsid w:val="00B43040"/>
    <w:rsid w:val="00B43CFD"/>
    <w:rsid w:val="00B44329"/>
    <w:rsid w:val="00B44839"/>
    <w:rsid w:val="00B448E1"/>
    <w:rsid w:val="00B44B5C"/>
    <w:rsid w:val="00B455AA"/>
    <w:rsid w:val="00B45778"/>
    <w:rsid w:val="00B457A1"/>
    <w:rsid w:val="00B45845"/>
    <w:rsid w:val="00B4630F"/>
    <w:rsid w:val="00B463EF"/>
    <w:rsid w:val="00B464B1"/>
    <w:rsid w:val="00B47A4A"/>
    <w:rsid w:val="00B47B99"/>
    <w:rsid w:val="00B47D07"/>
    <w:rsid w:val="00B506F2"/>
    <w:rsid w:val="00B50C0B"/>
    <w:rsid w:val="00B510E3"/>
    <w:rsid w:val="00B51B3B"/>
    <w:rsid w:val="00B521AC"/>
    <w:rsid w:val="00B525BA"/>
    <w:rsid w:val="00B52702"/>
    <w:rsid w:val="00B52E3C"/>
    <w:rsid w:val="00B5498D"/>
    <w:rsid w:val="00B54C9B"/>
    <w:rsid w:val="00B54CE2"/>
    <w:rsid w:val="00B5501D"/>
    <w:rsid w:val="00B550BF"/>
    <w:rsid w:val="00B555E0"/>
    <w:rsid w:val="00B55CB1"/>
    <w:rsid w:val="00B5663C"/>
    <w:rsid w:val="00B56985"/>
    <w:rsid w:val="00B56DA6"/>
    <w:rsid w:val="00B56FE8"/>
    <w:rsid w:val="00B57DED"/>
    <w:rsid w:val="00B6036A"/>
    <w:rsid w:val="00B60464"/>
    <w:rsid w:val="00B6151E"/>
    <w:rsid w:val="00B61F5B"/>
    <w:rsid w:val="00B6252F"/>
    <w:rsid w:val="00B62B99"/>
    <w:rsid w:val="00B631B5"/>
    <w:rsid w:val="00B6351A"/>
    <w:rsid w:val="00B63BE1"/>
    <w:rsid w:val="00B64962"/>
    <w:rsid w:val="00B65542"/>
    <w:rsid w:val="00B660E9"/>
    <w:rsid w:val="00B6663C"/>
    <w:rsid w:val="00B66946"/>
    <w:rsid w:val="00B66A9D"/>
    <w:rsid w:val="00B66C89"/>
    <w:rsid w:val="00B66DDB"/>
    <w:rsid w:val="00B675C6"/>
    <w:rsid w:val="00B676EC"/>
    <w:rsid w:val="00B70003"/>
    <w:rsid w:val="00B7016C"/>
    <w:rsid w:val="00B7039B"/>
    <w:rsid w:val="00B70710"/>
    <w:rsid w:val="00B70763"/>
    <w:rsid w:val="00B70F80"/>
    <w:rsid w:val="00B71053"/>
    <w:rsid w:val="00B716AF"/>
    <w:rsid w:val="00B718EE"/>
    <w:rsid w:val="00B71930"/>
    <w:rsid w:val="00B71C4B"/>
    <w:rsid w:val="00B720DB"/>
    <w:rsid w:val="00B727BC"/>
    <w:rsid w:val="00B728F0"/>
    <w:rsid w:val="00B72DE3"/>
    <w:rsid w:val="00B72E32"/>
    <w:rsid w:val="00B7310F"/>
    <w:rsid w:val="00B7335F"/>
    <w:rsid w:val="00B738DF"/>
    <w:rsid w:val="00B73D9E"/>
    <w:rsid w:val="00B73DDD"/>
    <w:rsid w:val="00B73F71"/>
    <w:rsid w:val="00B74952"/>
    <w:rsid w:val="00B74D1E"/>
    <w:rsid w:val="00B74DC3"/>
    <w:rsid w:val="00B75243"/>
    <w:rsid w:val="00B76A18"/>
    <w:rsid w:val="00B76A80"/>
    <w:rsid w:val="00B76C4F"/>
    <w:rsid w:val="00B76D27"/>
    <w:rsid w:val="00B770F1"/>
    <w:rsid w:val="00B77688"/>
    <w:rsid w:val="00B77C4B"/>
    <w:rsid w:val="00B80186"/>
    <w:rsid w:val="00B8052A"/>
    <w:rsid w:val="00B80CAA"/>
    <w:rsid w:val="00B81568"/>
    <w:rsid w:val="00B81EEE"/>
    <w:rsid w:val="00B82165"/>
    <w:rsid w:val="00B829B6"/>
    <w:rsid w:val="00B82A38"/>
    <w:rsid w:val="00B83066"/>
    <w:rsid w:val="00B835AF"/>
    <w:rsid w:val="00B8370E"/>
    <w:rsid w:val="00B83D81"/>
    <w:rsid w:val="00B83F0C"/>
    <w:rsid w:val="00B84C6C"/>
    <w:rsid w:val="00B8542B"/>
    <w:rsid w:val="00B85A47"/>
    <w:rsid w:val="00B862ED"/>
    <w:rsid w:val="00B8631B"/>
    <w:rsid w:val="00B86840"/>
    <w:rsid w:val="00B86BE7"/>
    <w:rsid w:val="00B86D92"/>
    <w:rsid w:val="00B8744A"/>
    <w:rsid w:val="00B9026A"/>
    <w:rsid w:val="00B90339"/>
    <w:rsid w:val="00B911B3"/>
    <w:rsid w:val="00B91728"/>
    <w:rsid w:val="00B91855"/>
    <w:rsid w:val="00B92102"/>
    <w:rsid w:val="00B92687"/>
    <w:rsid w:val="00B926F7"/>
    <w:rsid w:val="00B930ED"/>
    <w:rsid w:val="00B939D9"/>
    <w:rsid w:val="00B94248"/>
    <w:rsid w:val="00B942A1"/>
    <w:rsid w:val="00B94B4F"/>
    <w:rsid w:val="00B95149"/>
    <w:rsid w:val="00B955B0"/>
    <w:rsid w:val="00B95DCC"/>
    <w:rsid w:val="00B964A8"/>
    <w:rsid w:val="00B965D4"/>
    <w:rsid w:val="00B9692A"/>
    <w:rsid w:val="00B96A93"/>
    <w:rsid w:val="00B96B6F"/>
    <w:rsid w:val="00B97663"/>
    <w:rsid w:val="00B976F6"/>
    <w:rsid w:val="00B97A1C"/>
    <w:rsid w:val="00B97E92"/>
    <w:rsid w:val="00BA0464"/>
    <w:rsid w:val="00BA0FF9"/>
    <w:rsid w:val="00BA25E0"/>
    <w:rsid w:val="00BA2D84"/>
    <w:rsid w:val="00BA2E64"/>
    <w:rsid w:val="00BA33D5"/>
    <w:rsid w:val="00BA3437"/>
    <w:rsid w:val="00BA3667"/>
    <w:rsid w:val="00BA59B0"/>
    <w:rsid w:val="00BA5D58"/>
    <w:rsid w:val="00BA5F41"/>
    <w:rsid w:val="00BA633B"/>
    <w:rsid w:val="00BA6584"/>
    <w:rsid w:val="00BA6761"/>
    <w:rsid w:val="00BA67CA"/>
    <w:rsid w:val="00BA69AF"/>
    <w:rsid w:val="00BA7385"/>
    <w:rsid w:val="00BB063E"/>
    <w:rsid w:val="00BB0FCA"/>
    <w:rsid w:val="00BB17A4"/>
    <w:rsid w:val="00BB187C"/>
    <w:rsid w:val="00BB18AA"/>
    <w:rsid w:val="00BB1E5F"/>
    <w:rsid w:val="00BB26BC"/>
    <w:rsid w:val="00BB296B"/>
    <w:rsid w:val="00BB2A48"/>
    <w:rsid w:val="00BB2A9C"/>
    <w:rsid w:val="00BB2E5C"/>
    <w:rsid w:val="00BB2E7E"/>
    <w:rsid w:val="00BB2F42"/>
    <w:rsid w:val="00BB3149"/>
    <w:rsid w:val="00BB3622"/>
    <w:rsid w:val="00BB3B07"/>
    <w:rsid w:val="00BB3C56"/>
    <w:rsid w:val="00BB56F3"/>
    <w:rsid w:val="00BB5F84"/>
    <w:rsid w:val="00BB607E"/>
    <w:rsid w:val="00BB6382"/>
    <w:rsid w:val="00BB67F9"/>
    <w:rsid w:val="00BB682C"/>
    <w:rsid w:val="00BB6A63"/>
    <w:rsid w:val="00BB700E"/>
    <w:rsid w:val="00BB7086"/>
    <w:rsid w:val="00BB7463"/>
    <w:rsid w:val="00BB77B4"/>
    <w:rsid w:val="00BB78F7"/>
    <w:rsid w:val="00BB7919"/>
    <w:rsid w:val="00BB7C9D"/>
    <w:rsid w:val="00BB7CA9"/>
    <w:rsid w:val="00BB7F71"/>
    <w:rsid w:val="00BC0772"/>
    <w:rsid w:val="00BC09A7"/>
    <w:rsid w:val="00BC144C"/>
    <w:rsid w:val="00BC1741"/>
    <w:rsid w:val="00BC1C73"/>
    <w:rsid w:val="00BC1CB5"/>
    <w:rsid w:val="00BC236B"/>
    <w:rsid w:val="00BC269D"/>
    <w:rsid w:val="00BC26FE"/>
    <w:rsid w:val="00BC2BB4"/>
    <w:rsid w:val="00BC2ECC"/>
    <w:rsid w:val="00BC343F"/>
    <w:rsid w:val="00BC36DE"/>
    <w:rsid w:val="00BC3EB8"/>
    <w:rsid w:val="00BC40D7"/>
    <w:rsid w:val="00BC4262"/>
    <w:rsid w:val="00BC54DE"/>
    <w:rsid w:val="00BC552C"/>
    <w:rsid w:val="00BC558B"/>
    <w:rsid w:val="00BC55ED"/>
    <w:rsid w:val="00BC5D8D"/>
    <w:rsid w:val="00BC65D9"/>
    <w:rsid w:val="00BC6755"/>
    <w:rsid w:val="00BC676E"/>
    <w:rsid w:val="00BC6A10"/>
    <w:rsid w:val="00BC6BA5"/>
    <w:rsid w:val="00BC720C"/>
    <w:rsid w:val="00BC7C52"/>
    <w:rsid w:val="00BD0153"/>
    <w:rsid w:val="00BD033E"/>
    <w:rsid w:val="00BD03C2"/>
    <w:rsid w:val="00BD05DD"/>
    <w:rsid w:val="00BD0CF6"/>
    <w:rsid w:val="00BD0D08"/>
    <w:rsid w:val="00BD0D83"/>
    <w:rsid w:val="00BD134E"/>
    <w:rsid w:val="00BD1471"/>
    <w:rsid w:val="00BD14C5"/>
    <w:rsid w:val="00BD1660"/>
    <w:rsid w:val="00BD17CB"/>
    <w:rsid w:val="00BD196A"/>
    <w:rsid w:val="00BD1B70"/>
    <w:rsid w:val="00BD1C13"/>
    <w:rsid w:val="00BD2081"/>
    <w:rsid w:val="00BD2311"/>
    <w:rsid w:val="00BD23BD"/>
    <w:rsid w:val="00BD2600"/>
    <w:rsid w:val="00BD2767"/>
    <w:rsid w:val="00BD3073"/>
    <w:rsid w:val="00BD4AB6"/>
    <w:rsid w:val="00BD4B91"/>
    <w:rsid w:val="00BD4F40"/>
    <w:rsid w:val="00BD56AB"/>
    <w:rsid w:val="00BD58BC"/>
    <w:rsid w:val="00BD59AC"/>
    <w:rsid w:val="00BD59EA"/>
    <w:rsid w:val="00BD5B64"/>
    <w:rsid w:val="00BD6262"/>
    <w:rsid w:val="00BD73FE"/>
    <w:rsid w:val="00BD741C"/>
    <w:rsid w:val="00BD797E"/>
    <w:rsid w:val="00BD7E5B"/>
    <w:rsid w:val="00BD7EED"/>
    <w:rsid w:val="00BE0D12"/>
    <w:rsid w:val="00BE1343"/>
    <w:rsid w:val="00BE13C8"/>
    <w:rsid w:val="00BE14BA"/>
    <w:rsid w:val="00BE2825"/>
    <w:rsid w:val="00BE31A3"/>
    <w:rsid w:val="00BE36AB"/>
    <w:rsid w:val="00BE3DF0"/>
    <w:rsid w:val="00BE3F91"/>
    <w:rsid w:val="00BE440E"/>
    <w:rsid w:val="00BE4C48"/>
    <w:rsid w:val="00BE4D32"/>
    <w:rsid w:val="00BE5E16"/>
    <w:rsid w:val="00BE5FDB"/>
    <w:rsid w:val="00BE61C1"/>
    <w:rsid w:val="00BE64AF"/>
    <w:rsid w:val="00BE6717"/>
    <w:rsid w:val="00BE68DE"/>
    <w:rsid w:val="00BE6ADA"/>
    <w:rsid w:val="00BE6C18"/>
    <w:rsid w:val="00BE71BC"/>
    <w:rsid w:val="00BE7779"/>
    <w:rsid w:val="00BE7E78"/>
    <w:rsid w:val="00BE7E8C"/>
    <w:rsid w:val="00BF0381"/>
    <w:rsid w:val="00BF05B1"/>
    <w:rsid w:val="00BF063F"/>
    <w:rsid w:val="00BF0753"/>
    <w:rsid w:val="00BF1327"/>
    <w:rsid w:val="00BF13C6"/>
    <w:rsid w:val="00BF19D4"/>
    <w:rsid w:val="00BF1B6B"/>
    <w:rsid w:val="00BF1D79"/>
    <w:rsid w:val="00BF1FD9"/>
    <w:rsid w:val="00BF24FB"/>
    <w:rsid w:val="00BF3CBF"/>
    <w:rsid w:val="00BF3F0D"/>
    <w:rsid w:val="00BF3F45"/>
    <w:rsid w:val="00BF4297"/>
    <w:rsid w:val="00BF446E"/>
    <w:rsid w:val="00BF4ADC"/>
    <w:rsid w:val="00BF4E20"/>
    <w:rsid w:val="00BF5323"/>
    <w:rsid w:val="00BF5A6B"/>
    <w:rsid w:val="00BF6E7B"/>
    <w:rsid w:val="00BF6F20"/>
    <w:rsid w:val="00BF747E"/>
    <w:rsid w:val="00BF76E7"/>
    <w:rsid w:val="00BF77FE"/>
    <w:rsid w:val="00BF7A34"/>
    <w:rsid w:val="00BF7FE6"/>
    <w:rsid w:val="00C00068"/>
    <w:rsid w:val="00C000E9"/>
    <w:rsid w:val="00C0032E"/>
    <w:rsid w:val="00C00FAE"/>
    <w:rsid w:val="00C01021"/>
    <w:rsid w:val="00C0141F"/>
    <w:rsid w:val="00C01984"/>
    <w:rsid w:val="00C0235A"/>
    <w:rsid w:val="00C0238A"/>
    <w:rsid w:val="00C02713"/>
    <w:rsid w:val="00C03269"/>
    <w:rsid w:val="00C03CA3"/>
    <w:rsid w:val="00C048AF"/>
    <w:rsid w:val="00C04ABB"/>
    <w:rsid w:val="00C04AD9"/>
    <w:rsid w:val="00C051AB"/>
    <w:rsid w:val="00C0629F"/>
    <w:rsid w:val="00C06410"/>
    <w:rsid w:val="00C06CD2"/>
    <w:rsid w:val="00C077E0"/>
    <w:rsid w:val="00C07DAD"/>
    <w:rsid w:val="00C07DE6"/>
    <w:rsid w:val="00C1024A"/>
    <w:rsid w:val="00C1050D"/>
    <w:rsid w:val="00C10515"/>
    <w:rsid w:val="00C11017"/>
    <w:rsid w:val="00C1112C"/>
    <w:rsid w:val="00C11FE3"/>
    <w:rsid w:val="00C1219E"/>
    <w:rsid w:val="00C12473"/>
    <w:rsid w:val="00C12FF5"/>
    <w:rsid w:val="00C131F1"/>
    <w:rsid w:val="00C13577"/>
    <w:rsid w:val="00C13788"/>
    <w:rsid w:val="00C13801"/>
    <w:rsid w:val="00C13F43"/>
    <w:rsid w:val="00C142AB"/>
    <w:rsid w:val="00C145D8"/>
    <w:rsid w:val="00C14685"/>
    <w:rsid w:val="00C154B5"/>
    <w:rsid w:val="00C15A48"/>
    <w:rsid w:val="00C16611"/>
    <w:rsid w:val="00C171F4"/>
    <w:rsid w:val="00C17872"/>
    <w:rsid w:val="00C205E9"/>
    <w:rsid w:val="00C20887"/>
    <w:rsid w:val="00C20963"/>
    <w:rsid w:val="00C20A0D"/>
    <w:rsid w:val="00C20B34"/>
    <w:rsid w:val="00C212FC"/>
    <w:rsid w:val="00C21720"/>
    <w:rsid w:val="00C218B8"/>
    <w:rsid w:val="00C21F83"/>
    <w:rsid w:val="00C22BA9"/>
    <w:rsid w:val="00C22FD6"/>
    <w:rsid w:val="00C23C24"/>
    <w:rsid w:val="00C23F48"/>
    <w:rsid w:val="00C24E3D"/>
    <w:rsid w:val="00C24FF6"/>
    <w:rsid w:val="00C262BD"/>
    <w:rsid w:val="00C267A2"/>
    <w:rsid w:val="00C27147"/>
    <w:rsid w:val="00C271F8"/>
    <w:rsid w:val="00C30530"/>
    <w:rsid w:val="00C3096F"/>
    <w:rsid w:val="00C30E04"/>
    <w:rsid w:val="00C30F4D"/>
    <w:rsid w:val="00C310B3"/>
    <w:rsid w:val="00C310C2"/>
    <w:rsid w:val="00C320FF"/>
    <w:rsid w:val="00C322E6"/>
    <w:rsid w:val="00C32D5C"/>
    <w:rsid w:val="00C33422"/>
    <w:rsid w:val="00C33AD4"/>
    <w:rsid w:val="00C33B6F"/>
    <w:rsid w:val="00C34278"/>
    <w:rsid w:val="00C3448D"/>
    <w:rsid w:val="00C347AB"/>
    <w:rsid w:val="00C34B08"/>
    <w:rsid w:val="00C35B4E"/>
    <w:rsid w:val="00C35F77"/>
    <w:rsid w:val="00C36372"/>
    <w:rsid w:val="00C3650B"/>
    <w:rsid w:val="00C36525"/>
    <w:rsid w:val="00C36F83"/>
    <w:rsid w:val="00C372D5"/>
    <w:rsid w:val="00C374FB"/>
    <w:rsid w:val="00C37DB9"/>
    <w:rsid w:val="00C40023"/>
    <w:rsid w:val="00C40229"/>
    <w:rsid w:val="00C40958"/>
    <w:rsid w:val="00C40EB3"/>
    <w:rsid w:val="00C41150"/>
    <w:rsid w:val="00C4124A"/>
    <w:rsid w:val="00C41293"/>
    <w:rsid w:val="00C41651"/>
    <w:rsid w:val="00C418AE"/>
    <w:rsid w:val="00C41BD9"/>
    <w:rsid w:val="00C41E05"/>
    <w:rsid w:val="00C431A1"/>
    <w:rsid w:val="00C434FD"/>
    <w:rsid w:val="00C4350E"/>
    <w:rsid w:val="00C43FA8"/>
    <w:rsid w:val="00C44035"/>
    <w:rsid w:val="00C44074"/>
    <w:rsid w:val="00C44BCB"/>
    <w:rsid w:val="00C44E45"/>
    <w:rsid w:val="00C451BA"/>
    <w:rsid w:val="00C45C27"/>
    <w:rsid w:val="00C46AB8"/>
    <w:rsid w:val="00C46D7C"/>
    <w:rsid w:val="00C46E97"/>
    <w:rsid w:val="00C46ED7"/>
    <w:rsid w:val="00C47002"/>
    <w:rsid w:val="00C4778B"/>
    <w:rsid w:val="00C47AC7"/>
    <w:rsid w:val="00C47C48"/>
    <w:rsid w:val="00C502AD"/>
    <w:rsid w:val="00C506CD"/>
    <w:rsid w:val="00C507F9"/>
    <w:rsid w:val="00C5192E"/>
    <w:rsid w:val="00C51D2C"/>
    <w:rsid w:val="00C51D80"/>
    <w:rsid w:val="00C520EB"/>
    <w:rsid w:val="00C520EF"/>
    <w:rsid w:val="00C52172"/>
    <w:rsid w:val="00C52440"/>
    <w:rsid w:val="00C526D4"/>
    <w:rsid w:val="00C52DE6"/>
    <w:rsid w:val="00C52EBF"/>
    <w:rsid w:val="00C5368C"/>
    <w:rsid w:val="00C536AB"/>
    <w:rsid w:val="00C53E13"/>
    <w:rsid w:val="00C54060"/>
    <w:rsid w:val="00C54B6B"/>
    <w:rsid w:val="00C54FDF"/>
    <w:rsid w:val="00C551A7"/>
    <w:rsid w:val="00C55576"/>
    <w:rsid w:val="00C55B8E"/>
    <w:rsid w:val="00C55CD8"/>
    <w:rsid w:val="00C55D0E"/>
    <w:rsid w:val="00C55E8D"/>
    <w:rsid w:val="00C5648F"/>
    <w:rsid w:val="00C5688C"/>
    <w:rsid w:val="00C56926"/>
    <w:rsid w:val="00C5754C"/>
    <w:rsid w:val="00C6016B"/>
    <w:rsid w:val="00C60672"/>
    <w:rsid w:val="00C60A63"/>
    <w:rsid w:val="00C610F9"/>
    <w:rsid w:val="00C613AE"/>
    <w:rsid w:val="00C6140E"/>
    <w:rsid w:val="00C61755"/>
    <w:rsid w:val="00C61E08"/>
    <w:rsid w:val="00C62C4B"/>
    <w:rsid w:val="00C62C5D"/>
    <w:rsid w:val="00C6329E"/>
    <w:rsid w:val="00C634A7"/>
    <w:rsid w:val="00C634FD"/>
    <w:rsid w:val="00C638D7"/>
    <w:rsid w:val="00C638DF"/>
    <w:rsid w:val="00C63FB0"/>
    <w:rsid w:val="00C64081"/>
    <w:rsid w:val="00C64455"/>
    <w:rsid w:val="00C644A4"/>
    <w:rsid w:val="00C644FB"/>
    <w:rsid w:val="00C6461F"/>
    <w:rsid w:val="00C64720"/>
    <w:rsid w:val="00C6491A"/>
    <w:rsid w:val="00C65009"/>
    <w:rsid w:val="00C6517F"/>
    <w:rsid w:val="00C651F9"/>
    <w:rsid w:val="00C65943"/>
    <w:rsid w:val="00C6617E"/>
    <w:rsid w:val="00C6625C"/>
    <w:rsid w:val="00C670AB"/>
    <w:rsid w:val="00C671F9"/>
    <w:rsid w:val="00C67359"/>
    <w:rsid w:val="00C67BA6"/>
    <w:rsid w:val="00C70150"/>
    <w:rsid w:val="00C7058A"/>
    <w:rsid w:val="00C70DA3"/>
    <w:rsid w:val="00C7189E"/>
    <w:rsid w:val="00C71920"/>
    <w:rsid w:val="00C71DDC"/>
    <w:rsid w:val="00C72164"/>
    <w:rsid w:val="00C726D1"/>
    <w:rsid w:val="00C72A63"/>
    <w:rsid w:val="00C72DC6"/>
    <w:rsid w:val="00C72E37"/>
    <w:rsid w:val="00C739CC"/>
    <w:rsid w:val="00C73B3F"/>
    <w:rsid w:val="00C73CAE"/>
    <w:rsid w:val="00C73D4E"/>
    <w:rsid w:val="00C73ECB"/>
    <w:rsid w:val="00C74A01"/>
    <w:rsid w:val="00C75113"/>
    <w:rsid w:val="00C75B6D"/>
    <w:rsid w:val="00C767A9"/>
    <w:rsid w:val="00C769A4"/>
    <w:rsid w:val="00C76C39"/>
    <w:rsid w:val="00C76E0E"/>
    <w:rsid w:val="00C76EDD"/>
    <w:rsid w:val="00C77971"/>
    <w:rsid w:val="00C77A70"/>
    <w:rsid w:val="00C80AE4"/>
    <w:rsid w:val="00C80B20"/>
    <w:rsid w:val="00C812AF"/>
    <w:rsid w:val="00C81983"/>
    <w:rsid w:val="00C8238F"/>
    <w:rsid w:val="00C82CD5"/>
    <w:rsid w:val="00C8367C"/>
    <w:rsid w:val="00C84046"/>
    <w:rsid w:val="00C84568"/>
    <w:rsid w:val="00C845F8"/>
    <w:rsid w:val="00C847BF"/>
    <w:rsid w:val="00C84FBC"/>
    <w:rsid w:val="00C8516E"/>
    <w:rsid w:val="00C857F1"/>
    <w:rsid w:val="00C8597F"/>
    <w:rsid w:val="00C864D7"/>
    <w:rsid w:val="00C86822"/>
    <w:rsid w:val="00C87184"/>
    <w:rsid w:val="00C871C4"/>
    <w:rsid w:val="00C87404"/>
    <w:rsid w:val="00C8764C"/>
    <w:rsid w:val="00C87D8C"/>
    <w:rsid w:val="00C87E41"/>
    <w:rsid w:val="00C90045"/>
    <w:rsid w:val="00C908FC"/>
    <w:rsid w:val="00C915A9"/>
    <w:rsid w:val="00C91EFC"/>
    <w:rsid w:val="00C92442"/>
    <w:rsid w:val="00C92828"/>
    <w:rsid w:val="00C930D1"/>
    <w:rsid w:val="00C934AD"/>
    <w:rsid w:val="00C9382D"/>
    <w:rsid w:val="00C95BB0"/>
    <w:rsid w:val="00C95D19"/>
    <w:rsid w:val="00C9621B"/>
    <w:rsid w:val="00C96484"/>
    <w:rsid w:val="00C97301"/>
    <w:rsid w:val="00CA0477"/>
    <w:rsid w:val="00CA0591"/>
    <w:rsid w:val="00CA0C7A"/>
    <w:rsid w:val="00CA0CF7"/>
    <w:rsid w:val="00CA1130"/>
    <w:rsid w:val="00CA1852"/>
    <w:rsid w:val="00CA1C35"/>
    <w:rsid w:val="00CA3020"/>
    <w:rsid w:val="00CA3587"/>
    <w:rsid w:val="00CA3682"/>
    <w:rsid w:val="00CA3CC4"/>
    <w:rsid w:val="00CA3F16"/>
    <w:rsid w:val="00CA415F"/>
    <w:rsid w:val="00CA4E85"/>
    <w:rsid w:val="00CA4ECF"/>
    <w:rsid w:val="00CA4FFF"/>
    <w:rsid w:val="00CA50DF"/>
    <w:rsid w:val="00CA50F4"/>
    <w:rsid w:val="00CA529D"/>
    <w:rsid w:val="00CA556F"/>
    <w:rsid w:val="00CA5EA7"/>
    <w:rsid w:val="00CA6141"/>
    <w:rsid w:val="00CA65C5"/>
    <w:rsid w:val="00CA65D0"/>
    <w:rsid w:val="00CA6877"/>
    <w:rsid w:val="00CB00E1"/>
    <w:rsid w:val="00CB026C"/>
    <w:rsid w:val="00CB08B9"/>
    <w:rsid w:val="00CB0B23"/>
    <w:rsid w:val="00CB0D26"/>
    <w:rsid w:val="00CB0D38"/>
    <w:rsid w:val="00CB0E52"/>
    <w:rsid w:val="00CB0FA4"/>
    <w:rsid w:val="00CB162F"/>
    <w:rsid w:val="00CB16D3"/>
    <w:rsid w:val="00CB1CD2"/>
    <w:rsid w:val="00CB2314"/>
    <w:rsid w:val="00CB28A7"/>
    <w:rsid w:val="00CB2946"/>
    <w:rsid w:val="00CB296D"/>
    <w:rsid w:val="00CB2A25"/>
    <w:rsid w:val="00CB2C14"/>
    <w:rsid w:val="00CB2C76"/>
    <w:rsid w:val="00CB3916"/>
    <w:rsid w:val="00CB4078"/>
    <w:rsid w:val="00CB48F3"/>
    <w:rsid w:val="00CB49ED"/>
    <w:rsid w:val="00CB4BFD"/>
    <w:rsid w:val="00CB4DCA"/>
    <w:rsid w:val="00CB50C7"/>
    <w:rsid w:val="00CB5A49"/>
    <w:rsid w:val="00CB5C15"/>
    <w:rsid w:val="00CB5DF0"/>
    <w:rsid w:val="00CB5E49"/>
    <w:rsid w:val="00CB5E87"/>
    <w:rsid w:val="00CB638F"/>
    <w:rsid w:val="00CB678B"/>
    <w:rsid w:val="00CB69C9"/>
    <w:rsid w:val="00CB6BED"/>
    <w:rsid w:val="00CC0573"/>
    <w:rsid w:val="00CC07AD"/>
    <w:rsid w:val="00CC0D49"/>
    <w:rsid w:val="00CC1228"/>
    <w:rsid w:val="00CC132F"/>
    <w:rsid w:val="00CC14F1"/>
    <w:rsid w:val="00CC176A"/>
    <w:rsid w:val="00CC1A21"/>
    <w:rsid w:val="00CC1C7F"/>
    <w:rsid w:val="00CC1F3D"/>
    <w:rsid w:val="00CC3966"/>
    <w:rsid w:val="00CC3A54"/>
    <w:rsid w:val="00CC3D5F"/>
    <w:rsid w:val="00CC3FA5"/>
    <w:rsid w:val="00CC5053"/>
    <w:rsid w:val="00CC5426"/>
    <w:rsid w:val="00CC5526"/>
    <w:rsid w:val="00CC55B3"/>
    <w:rsid w:val="00CC593D"/>
    <w:rsid w:val="00CC5A73"/>
    <w:rsid w:val="00CC5BDE"/>
    <w:rsid w:val="00CC6340"/>
    <w:rsid w:val="00CC6443"/>
    <w:rsid w:val="00CC66DE"/>
    <w:rsid w:val="00CC694F"/>
    <w:rsid w:val="00CC6A17"/>
    <w:rsid w:val="00CC6CE0"/>
    <w:rsid w:val="00CC7C0C"/>
    <w:rsid w:val="00CD0D81"/>
    <w:rsid w:val="00CD1436"/>
    <w:rsid w:val="00CD1533"/>
    <w:rsid w:val="00CD154A"/>
    <w:rsid w:val="00CD22D7"/>
    <w:rsid w:val="00CD29CC"/>
    <w:rsid w:val="00CD2F45"/>
    <w:rsid w:val="00CD3CB4"/>
    <w:rsid w:val="00CD44D4"/>
    <w:rsid w:val="00CD46A0"/>
    <w:rsid w:val="00CD4D28"/>
    <w:rsid w:val="00CD4D86"/>
    <w:rsid w:val="00CD4FAA"/>
    <w:rsid w:val="00CD5694"/>
    <w:rsid w:val="00CD5A72"/>
    <w:rsid w:val="00CD5CDA"/>
    <w:rsid w:val="00CD5D95"/>
    <w:rsid w:val="00CD624B"/>
    <w:rsid w:val="00CD62F4"/>
    <w:rsid w:val="00CD6528"/>
    <w:rsid w:val="00CD66C3"/>
    <w:rsid w:val="00CD75E3"/>
    <w:rsid w:val="00CD769F"/>
    <w:rsid w:val="00CD76E7"/>
    <w:rsid w:val="00CD7A03"/>
    <w:rsid w:val="00CD7C58"/>
    <w:rsid w:val="00CD7C63"/>
    <w:rsid w:val="00CD7FDE"/>
    <w:rsid w:val="00CE0599"/>
    <w:rsid w:val="00CE06A1"/>
    <w:rsid w:val="00CE09C8"/>
    <w:rsid w:val="00CE0EF5"/>
    <w:rsid w:val="00CE178F"/>
    <w:rsid w:val="00CE1D7F"/>
    <w:rsid w:val="00CE2140"/>
    <w:rsid w:val="00CE2627"/>
    <w:rsid w:val="00CE27F5"/>
    <w:rsid w:val="00CE2EB2"/>
    <w:rsid w:val="00CE3211"/>
    <w:rsid w:val="00CE3284"/>
    <w:rsid w:val="00CE3948"/>
    <w:rsid w:val="00CE3A6F"/>
    <w:rsid w:val="00CE3CEF"/>
    <w:rsid w:val="00CE4B20"/>
    <w:rsid w:val="00CE51EE"/>
    <w:rsid w:val="00CE525D"/>
    <w:rsid w:val="00CE5B83"/>
    <w:rsid w:val="00CE5C99"/>
    <w:rsid w:val="00CE6326"/>
    <w:rsid w:val="00CE6B04"/>
    <w:rsid w:val="00CE78DD"/>
    <w:rsid w:val="00CF05A3"/>
    <w:rsid w:val="00CF0EF8"/>
    <w:rsid w:val="00CF13A6"/>
    <w:rsid w:val="00CF1F71"/>
    <w:rsid w:val="00CF23EE"/>
    <w:rsid w:val="00CF293F"/>
    <w:rsid w:val="00CF29B4"/>
    <w:rsid w:val="00CF2BE0"/>
    <w:rsid w:val="00CF2EC7"/>
    <w:rsid w:val="00CF346C"/>
    <w:rsid w:val="00CF4165"/>
    <w:rsid w:val="00CF41D3"/>
    <w:rsid w:val="00CF4233"/>
    <w:rsid w:val="00CF488B"/>
    <w:rsid w:val="00CF5CED"/>
    <w:rsid w:val="00CF5F48"/>
    <w:rsid w:val="00CF6339"/>
    <w:rsid w:val="00CF64A8"/>
    <w:rsid w:val="00CF64BD"/>
    <w:rsid w:val="00CF6762"/>
    <w:rsid w:val="00CF6B8F"/>
    <w:rsid w:val="00CF6BDA"/>
    <w:rsid w:val="00CF7054"/>
    <w:rsid w:val="00CF7266"/>
    <w:rsid w:val="00CF7519"/>
    <w:rsid w:val="00CF7840"/>
    <w:rsid w:val="00CF7BC7"/>
    <w:rsid w:val="00D00B66"/>
    <w:rsid w:val="00D00CE4"/>
    <w:rsid w:val="00D016D9"/>
    <w:rsid w:val="00D021D5"/>
    <w:rsid w:val="00D029B0"/>
    <w:rsid w:val="00D03834"/>
    <w:rsid w:val="00D04295"/>
    <w:rsid w:val="00D051F2"/>
    <w:rsid w:val="00D059A3"/>
    <w:rsid w:val="00D05AC0"/>
    <w:rsid w:val="00D05EA4"/>
    <w:rsid w:val="00D06338"/>
    <w:rsid w:val="00D06916"/>
    <w:rsid w:val="00D06C96"/>
    <w:rsid w:val="00D070BF"/>
    <w:rsid w:val="00D07140"/>
    <w:rsid w:val="00D079C0"/>
    <w:rsid w:val="00D108CE"/>
    <w:rsid w:val="00D10DF0"/>
    <w:rsid w:val="00D10F6B"/>
    <w:rsid w:val="00D11357"/>
    <w:rsid w:val="00D113B5"/>
    <w:rsid w:val="00D11E5C"/>
    <w:rsid w:val="00D11F00"/>
    <w:rsid w:val="00D12062"/>
    <w:rsid w:val="00D1212B"/>
    <w:rsid w:val="00D126F7"/>
    <w:rsid w:val="00D129F5"/>
    <w:rsid w:val="00D12ED9"/>
    <w:rsid w:val="00D130EC"/>
    <w:rsid w:val="00D138D3"/>
    <w:rsid w:val="00D139D7"/>
    <w:rsid w:val="00D13A02"/>
    <w:rsid w:val="00D13A7B"/>
    <w:rsid w:val="00D141DD"/>
    <w:rsid w:val="00D1494A"/>
    <w:rsid w:val="00D151B1"/>
    <w:rsid w:val="00D15206"/>
    <w:rsid w:val="00D1526E"/>
    <w:rsid w:val="00D153A0"/>
    <w:rsid w:val="00D15C01"/>
    <w:rsid w:val="00D170A5"/>
    <w:rsid w:val="00D17225"/>
    <w:rsid w:val="00D17BDE"/>
    <w:rsid w:val="00D20102"/>
    <w:rsid w:val="00D202F3"/>
    <w:rsid w:val="00D2084B"/>
    <w:rsid w:val="00D2089C"/>
    <w:rsid w:val="00D20A32"/>
    <w:rsid w:val="00D2123E"/>
    <w:rsid w:val="00D214DC"/>
    <w:rsid w:val="00D21887"/>
    <w:rsid w:val="00D218DF"/>
    <w:rsid w:val="00D21C75"/>
    <w:rsid w:val="00D226A8"/>
    <w:rsid w:val="00D22B75"/>
    <w:rsid w:val="00D22C68"/>
    <w:rsid w:val="00D2322C"/>
    <w:rsid w:val="00D23358"/>
    <w:rsid w:val="00D239BF"/>
    <w:rsid w:val="00D23D4D"/>
    <w:rsid w:val="00D23ED9"/>
    <w:rsid w:val="00D24408"/>
    <w:rsid w:val="00D24B08"/>
    <w:rsid w:val="00D25524"/>
    <w:rsid w:val="00D25697"/>
    <w:rsid w:val="00D25B43"/>
    <w:rsid w:val="00D25EFB"/>
    <w:rsid w:val="00D26335"/>
    <w:rsid w:val="00D2658B"/>
    <w:rsid w:val="00D266DE"/>
    <w:rsid w:val="00D2686A"/>
    <w:rsid w:val="00D27991"/>
    <w:rsid w:val="00D27F46"/>
    <w:rsid w:val="00D30138"/>
    <w:rsid w:val="00D30438"/>
    <w:rsid w:val="00D30510"/>
    <w:rsid w:val="00D31689"/>
    <w:rsid w:val="00D31891"/>
    <w:rsid w:val="00D325D3"/>
    <w:rsid w:val="00D326C2"/>
    <w:rsid w:val="00D32B8D"/>
    <w:rsid w:val="00D32C90"/>
    <w:rsid w:val="00D32FCA"/>
    <w:rsid w:val="00D34258"/>
    <w:rsid w:val="00D34586"/>
    <w:rsid w:val="00D345F4"/>
    <w:rsid w:val="00D34616"/>
    <w:rsid w:val="00D355E8"/>
    <w:rsid w:val="00D35BE9"/>
    <w:rsid w:val="00D360B6"/>
    <w:rsid w:val="00D3646E"/>
    <w:rsid w:val="00D36591"/>
    <w:rsid w:val="00D365D9"/>
    <w:rsid w:val="00D36B07"/>
    <w:rsid w:val="00D377A6"/>
    <w:rsid w:val="00D377EC"/>
    <w:rsid w:val="00D37A2F"/>
    <w:rsid w:val="00D37E0D"/>
    <w:rsid w:val="00D411F9"/>
    <w:rsid w:val="00D416D7"/>
    <w:rsid w:val="00D41FBC"/>
    <w:rsid w:val="00D42122"/>
    <w:rsid w:val="00D4240B"/>
    <w:rsid w:val="00D424A0"/>
    <w:rsid w:val="00D42556"/>
    <w:rsid w:val="00D43609"/>
    <w:rsid w:val="00D43AB5"/>
    <w:rsid w:val="00D43BA8"/>
    <w:rsid w:val="00D43DD6"/>
    <w:rsid w:val="00D44E0E"/>
    <w:rsid w:val="00D454EC"/>
    <w:rsid w:val="00D45DCC"/>
    <w:rsid w:val="00D47C4A"/>
    <w:rsid w:val="00D504CD"/>
    <w:rsid w:val="00D514FD"/>
    <w:rsid w:val="00D517AA"/>
    <w:rsid w:val="00D51BD8"/>
    <w:rsid w:val="00D51C2C"/>
    <w:rsid w:val="00D51DE9"/>
    <w:rsid w:val="00D51F51"/>
    <w:rsid w:val="00D51F87"/>
    <w:rsid w:val="00D52248"/>
    <w:rsid w:val="00D528EF"/>
    <w:rsid w:val="00D52A2B"/>
    <w:rsid w:val="00D52CD2"/>
    <w:rsid w:val="00D53019"/>
    <w:rsid w:val="00D53881"/>
    <w:rsid w:val="00D53962"/>
    <w:rsid w:val="00D5399E"/>
    <w:rsid w:val="00D53D7E"/>
    <w:rsid w:val="00D54564"/>
    <w:rsid w:val="00D54916"/>
    <w:rsid w:val="00D54C77"/>
    <w:rsid w:val="00D54EEB"/>
    <w:rsid w:val="00D55743"/>
    <w:rsid w:val="00D5577B"/>
    <w:rsid w:val="00D55A36"/>
    <w:rsid w:val="00D55BB1"/>
    <w:rsid w:val="00D55F0B"/>
    <w:rsid w:val="00D55FFD"/>
    <w:rsid w:val="00D5657B"/>
    <w:rsid w:val="00D5689A"/>
    <w:rsid w:val="00D56D42"/>
    <w:rsid w:val="00D56EB9"/>
    <w:rsid w:val="00D57072"/>
    <w:rsid w:val="00D570FD"/>
    <w:rsid w:val="00D576DA"/>
    <w:rsid w:val="00D57B2A"/>
    <w:rsid w:val="00D60081"/>
    <w:rsid w:val="00D60520"/>
    <w:rsid w:val="00D608A1"/>
    <w:rsid w:val="00D60EAE"/>
    <w:rsid w:val="00D61249"/>
    <w:rsid w:val="00D61628"/>
    <w:rsid w:val="00D61AE5"/>
    <w:rsid w:val="00D61D1E"/>
    <w:rsid w:val="00D62891"/>
    <w:rsid w:val="00D628C8"/>
    <w:rsid w:val="00D62DF4"/>
    <w:rsid w:val="00D634E4"/>
    <w:rsid w:val="00D641D8"/>
    <w:rsid w:val="00D64636"/>
    <w:rsid w:val="00D6476B"/>
    <w:rsid w:val="00D64AF3"/>
    <w:rsid w:val="00D64AFC"/>
    <w:rsid w:val="00D651E2"/>
    <w:rsid w:val="00D654E5"/>
    <w:rsid w:val="00D65A30"/>
    <w:rsid w:val="00D65E43"/>
    <w:rsid w:val="00D65F76"/>
    <w:rsid w:val="00D668E4"/>
    <w:rsid w:val="00D6712C"/>
    <w:rsid w:val="00D67466"/>
    <w:rsid w:val="00D67795"/>
    <w:rsid w:val="00D67ED9"/>
    <w:rsid w:val="00D7047B"/>
    <w:rsid w:val="00D70706"/>
    <w:rsid w:val="00D70735"/>
    <w:rsid w:val="00D708AE"/>
    <w:rsid w:val="00D71240"/>
    <w:rsid w:val="00D7185B"/>
    <w:rsid w:val="00D71E89"/>
    <w:rsid w:val="00D72174"/>
    <w:rsid w:val="00D729A9"/>
    <w:rsid w:val="00D72CA1"/>
    <w:rsid w:val="00D73289"/>
    <w:rsid w:val="00D733B9"/>
    <w:rsid w:val="00D734E6"/>
    <w:rsid w:val="00D737A2"/>
    <w:rsid w:val="00D7380D"/>
    <w:rsid w:val="00D741F4"/>
    <w:rsid w:val="00D74403"/>
    <w:rsid w:val="00D74690"/>
    <w:rsid w:val="00D747D8"/>
    <w:rsid w:val="00D74B82"/>
    <w:rsid w:val="00D74FEC"/>
    <w:rsid w:val="00D75315"/>
    <w:rsid w:val="00D75505"/>
    <w:rsid w:val="00D76695"/>
    <w:rsid w:val="00D766CF"/>
    <w:rsid w:val="00D76A1E"/>
    <w:rsid w:val="00D76C83"/>
    <w:rsid w:val="00D771D7"/>
    <w:rsid w:val="00D77DAB"/>
    <w:rsid w:val="00D77DB6"/>
    <w:rsid w:val="00D77F62"/>
    <w:rsid w:val="00D80998"/>
    <w:rsid w:val="00D81F85"/>
    <w:rsid w:val="00D8228F"/>
    <w:rsid w:val="00D8334F"/>
    <w:rsid w:val="00D835DF"/>
    <w:rsid w:val="00D837C3"/>
    <w:rsid w:val="00D8389F"/>
    <w:rsid w:val="00D83CB1"/>
    <w:rsid w:val="00D84190"/>
    <w:rsid w:val="00D8425F"/>
    <w:rsid w:val="00D84C49"/>
    <w:rsid w:val="00D84DE8"/>
    <w:rsid w:val="00D855F3"/>
    <w:rsid w:val="00D8586B"/>
    <w:rsid w:val="00D862DA"/>
    <w:rsid w:val="00D8640C"/>
    <w:rsid w:val="00D86436"/>
    <w:rsid w:val="00D86456"/>
    <w:rsid w:val="00D867D0"/>
    <w:rsid w:val="00D86FC6"/>
    <w:rsid w:val="00D870BD"/>
    <w:rsid w:val="00D8722E"/>
    <w:rsid w:val="00D87340"/>
    <w:rsid w:val="00D87395"/>
    <w:rsid w:val="00D87BB6"/>
    <w:rsid w:val="00D87EAB"/>
    <w:rsid w:val="00D904ED"/>
    <w:rsid w:val="00D9094F"/>
    <w:rsid w:val="00D90ED8"/>
    <w:rsid w:val="00D91D07"/>
    <w:rsid w:val="00D9252D"/>
    <w:rsid w:val="00D925D6"/>
    <w:rsid w:val="00D92B01"/>
    <w:rsid w:val="00D92D03"/>
    <w:rsid w:val="00D92E21"/>
    <w:rsid w:val="00D9340B"/>
    <w:rsid w:val="00D936C9"/>
    <w:rsid w:val="00D942B9"/>
    <w:rsid w:val="00D94336"/>
    <w:rsid w:val="00D94447"/>
    <w:rsid w:val="00D94624"/>
    <w:rsid w:val="00D94B0E"/>
    <w:rsid w:val="00D95D93"/>
    <w:rsid w:val="00D95FE4"/>
    <w:rsid w:val="00D961D8"/>
    <w:rsid w:val="00D9672F"/>
    <w:rsid w:val="00D96B3B"/>
    <w:rsid w:val="00DA006D"/>
    <w:rsid w:val="00DA0250"/>
    <w:rsid w:val="00DA0765"/>
    <w:rsid w:val="00DA10F2"/>
    <w:rsid w:val="00DA11FB"/>
    <w:rsid w:val="00DA13E1"/>
    <w:rsid w:val="00DA20ED"/>
    <w:rsid w:val="00DA263B"/>
    <w:rsid w:val="00DA2947"/>
    <w:rsid w:val="00DA2948"/>
    <w:rsid w:val="00DA299C"/>
    <w:rsid w:val="00DA31FA"/>
    <w:rsid w:val="00DA36B7"/>
    <w:rsid w:val="00DA3967"/>
    <w:rsid w:val="00DA3A13"/>
    <w:rsid w:val="00DA3D7B"/>
    <w:rsid w:val="00DA3F73"/>
    <w:rsid w:val="00DA4580"/>
    <w:rsid w:val="00DA4643"/>
    <w:rsid w:val="00DA4691"/>
    <w:rsid w:val="00DA46A1"/>
    <w:rsid w:val="00DA4955"/>
    <w:rsid w:val="00DA4AC4"/>
    <w:rsid w:val="00DA4D3C"/>
    <w:rsid w:val="00DA5212"/>
    <w:rsid w:val="00DA54CD"/>
    <w:rsid w:val="00DA58B6"/>
    <w:rsid w:val="00DA5A8E"/>
    <w:rsid w:val="00DA5D8B"/>
    <w:rsid w:val="00DA5F14"/>
    <w:rsid w:val="00DA62D6"/>
    <w:rsid w:val="00DA6721"/>
    <w:rsid w:val="00DA67EC"/>
    <w:rsid w:val="00DA6BC9"/>
    <w:rsid w:val="00DA7189"/>
    <w:rsid w:val="00DA7370"/>
    <w:rsid w:val="00DA79B6"/>
    <w:rsid w:val="00DA7A7E"/>
    <w:rsid w:val="00DB0048"/>
    <w:rsid w:val="00DB0E5D"/>
    <w:rsid w:val="00DB1190"/>
    <w:rsid w:val="00DB16D5"/>
    <w:rsid w:val="00DB172E"/>
    <w:rsid w:val="00DB193A"/>
    <w:rsid w:val="00DB1E57"/>
    <w:rsid w:val="00DB2648"/>
    <w:rsid w:val="00DB3183"/>
    <w:rsid w:val="00DB3414"/>
    <w:rsid w:val="00DB386D"/>
    <w:rsid w:val="00DB390A"/>
    <w:rsid w:val="00DB4402"/>
    <w:rsid w:val="00DB4594"/>
    <w:rsid w:val="00DB4AA3"/>
    <w:rsid w:val="00DB5859"/>
    <w:rsid w:val="00DB62CB"/>
    <w:rsid w:val="00DB6769"/>
    <w:rsid w:val="00DB68FF"/>
    <w:rsid w:val="00DB6976"/>
    <w:rsid w:val="00DB703A"/>
    <w:rsid w:val="00DB7230"/>
    <w:rsid w:val="00DB79C5"/>
    <w:rsid w:val="00DC0336"/>
    <w:rsid w:val="00DC059D"/>
    <w:rsid w:val="00DC0ACD"/>
    <w:rsid w:val="00DC0C19"/>
    <w:rsid w:val="00DC214F"/>
    <w:rsid w:val="00DC21E7"/>
    <w:rsid w:val="00DC2ADC"/>
    <w:rsid w:val="00DC2DF3"/>
    <w:rsid w:val="00DC2E81"/>
    <w:rsid w:val="00DC32BA"/>
    <w:rsid w:val="00DC3392"/>
    <w:rsid w:val="00DC37E8"/>
    <w:rsid w:val="00DC3A28"/>
    <w:rsid w:val="00DC46D1"/>
    <w:rsid w:val="00DC5309"/>
    <w:rsid w:val="00DC54A8"/>
    <w:rsid w:val="00DC5655"/>
    <w:rsid w:val="00DC579E"/>
    <w:rsid w:val="00DC5970"/>
    <w:rsid w:val="00DC5A15"/>
    <w:rsid w:val="00DC5A64"/>
    <w:rsid w:val="00DC5E62"/>
    <w:rsid w:val="00DC5FD8"/>
    <w:rsid w:val="00DC69AF"/>
    <w:rsid w:val="00DC6D14"/>
    <w:rsid w:val="00DC725E"/>
    <w:rsid w:val="00DC7587"/>
    <w:rsid w:val="00DC79AA"/>
    <w:rsid w:val="00DD00AB"/>
    <w:rsid w:val="00DD0A33"/>
    <w:rsid w:val="00DD0C60"/>
    <w:rsid w:val="00DD126E"/>
    <w:rsid w:val="00DD1B0C"/>
    <w:rsid w:val="00DD1DB3"/>
    <w:rsid w:val="00DD2AF3"/>
    <w:rsid w:val="00DD2E81"/>
    <w:rsid w:val="00DD3044"/>
    <w:rsid w:val="00DD3092"/>
    <w:rsid w:val="00DD3A8D"/>
    <w:rsid w:val="00DD476F"/>
    <w:rsid w:val="00DD4BBD"/>
    <w:rsid w:val="00DD4C32"/>
    <w:rsid w:val="00DD59C4"/>
    <w:rsid w:val="00DD6518"/>
    <w:rsid w:val="00DD6537"/>
    <w:rsid w:val="00DD6667"/>
    <w:rsid w:val="00DD6C07"/>
    <w:rsid w:val="00DD70A4"/>
    <w:rsid w:val="00DD7360"/>
    <w:rsid w:val="00DD73EA"/>
    <w:rsid w:val="00DD74A2"/>
    <w:rsid w:val="00DE02D2"/>
    <w:rsid w:val="00DE0337"/>
    <w:rsid w:val="00DE07FA"/>
    <w:rsid w:val="00DE09CD"/>
    <w:rsid w:val="00DE11C9"/>
    <w:rsid w:val="00DE1619"/>
    <w:rsid w:val="00DE1748"/>
    <w:rsid w:val="00DE2110"/>
    <w:rsid w:val="00DE2A59"/>
    <w:rsid w:val="00DE2AE4"/>
    <w:rsid w:val="00DE2B0B"/>
    <w:rsid w:val="00DE383B"/>
    <w:rsid w:val="00DE4491"/>
    <w:rsid w:val="00DE46F5"/>
    <w:rsid w:val="00DE475D"/>
    <w:rsid w:val="00DE49BE"/>
    <w:rsid w:val="00DE4A2B"/>
    <w:rsid w:val="00DE547A"/>
    <w:rsid w:val="00DE5F37"/>
    <w:rsid w:val="00DE6489"/>
    <w:rsid w:val="00DE6576"/>
    <w:rsid w:val="00DE6735"/>
    <w:rsid w:val="00DE6B98"/>
    <w:rsid w:val="00DE73D7"/>
    <w:rsid w:val="00DF02A8"/>
    <w:rsid w:val="00DF0675"/>
    <w:rsid w:val="00DF1D79"/>
    <w:rsid w:val="00DF2EDC"/>
    <w:rsid w:val="00DF39C9"/>
    <w:rsid w:val="00DF39E3"/>
    <w:rsid w:val="00DF406C"/>
    <w:rsid w:val="00DF4583"/>
    <w:rsid w:val="00DF4614"/>
    <w:rsid w:val="00DF498D"/>
    <w:rsid w:val="00DF4D5D"/>
    <w:rsid w:val="00DF5313"/>
    <w:rsid w:val="00DF5450"/>
    <w:rsid w:val="00DF5786"/>
    <w:rsid w:val="00DF5886"/>
    <w:rsid w:val="00DF5B06"/>
    <w:rsid w:val="00DF5B90"/>
    <w:rsid w:val="00DF625A"/>
    <w:rsid w:val="00DF6D10"/>
    <w:rsid w:val="00DF7B25"/>
    <w:rsid w:val="00DF7BA0"/>
    <w:rsid w:val="00DF7D6B"/>
    <w:rsid w:val="00DF7D7D"/>
    <w:rsid w:val="00DF7DAF"/>
    <w:rsid w:val="00E0020F"/>
    <w:rsid w:val="00E0096C"/>
    <w:rsid w:val="00E00B67"/>
    <w:rsid w:val="00E00E71"/>
    <w:rsid w:val="00E00EDF"/>
    <w:rsid w:val="00E011E2"/>
    <w:rsid w:val="00E012DB"/>
    <w:rsid w:val="00E0208B"/>
    <w:rsid w:val="00E02807"/>
    <w:rsid w:val="00E029F8"/>
    <w:rsid w:val="00E0367E"/>
    <w:rsid w:val="00E0426D"/>
    <w:rsid w:val="00E04390"/>
    <w:rsid w:val="00E04840"/>
    <w:rsid w:val="00E04951"/>
    <w:rsid w:val="00E05296"/>
    <w:rsid w:val="00E064CC"/>
    <w:rsid w:val="00E06E59"/>
    <w:rsid w:val="00E071AD"/>
    <w:rsid w:val="00E07ADC"/>
    <w:rsid w:val="00E10C64"/>
    <w:rsid w:val="00E10D01"/>
    <w:rsid w:val="00E11C09"/>
    <w:rsid w:val="00E11CB4"/>
    <w:rsid w:val="00E11F87"/>
    <w:rsid w:val="00E12B49"/>
    <w:rsid w:val="00E135A1"/>
    <w:rsid w:val="00E138BF"/>
    <w:rsid w:val="00E1496E"/>
    <w:rsid w:val="00E15362"/>
    <w:rsid w:val="00E154AB"/>
    <w:rsid w:val="00E1633F"/>
    <w:rsid w:val="00E164C0"/>
    <w:rsid w:val="00E16C65"/>
    <w:rsid w:val="00E16EF1"/>
    <w:rsid w:val="00E16F4A"/>
    <w:rsid w:val="00E1730E"/>
    <w:rsid w:val="00E1736A"/>
    <w:rsid w:val="00E177A0"/>
    <w:rsid w:val="00E17ADD"/>
    <w:rsid w:val="00E17F63"/>
    <w:rsid w:val="00E20153"/>
    <w:rsid w:val="00E20D6E"/>
    <w:rsid w:val="00E212F0"/>
    <w:rsid w:val="00E21EF3"/>
    <w:rsid w:val="00E21FE1"/>
    <w:rsid w:val="00E22549"/>
    <w:rsid w:val="00E22C1C"/>
    <w:rsid w:val="00E24328"/>
    <w:rsid w:val="00E24B0E"/>
    <w:rsid w:val="00E24B41"/>
    <w:rsid w:val="00E24C03"/>
    <w:rsid w:val="00E2573A"/>
    <w:rsid w:val="00E25C24"/>
    <w:rsid w:val="00E260FC"/>
    <w:rsid w:val="00E267AC"/>
    <w:rsid w:val="00E2690D"/>
    <w:rsid w:val="00E2695A"/>
    <w:rsid w:val="00E275CE"/>
    <w:rsid w:val="00E279E8"/>
    <w:rsid w:val="00E30311"/>
    <w:rsid w:val="00E30B6E"/>
    <w:rsid w:val="00E31203"/>
    <w:rsid w:val="00E31F95"/>
    <w:rsid w:val="00E32339"/>
    <w:rsid w:val="00E3274D"/>
    <w:rsid w:val="00E32814"/>
    <w:rsid w:val="00E337F5"/>
    <w:rsid w:val="00E33B6E"/>
    <w:rsid w:val="00E3430D"/>
    <w:rsid w:val="00E34C0D"/>
    <w:rsid w:val="00E355FA"/>
    <w:rsid w:val="00E35AB8"/>
    <w:rsid w:val="00E3609B"/>
    <w:rsid w:val="00E368C3"/>
    <w:rsid w:val="00E36D91"/>
    <w:rsid w:val="00E36E1C"/>
    <w:rsid w:val="00E374EC"/>
    <w:rsid w:val="00E3764A"/>
    <w:rsid w:val="00E3788E"/>
    <w:rsid w:val="00E40999"/>
    <w:rsid w:val="00E40FA3"/>
    <w:rsid w:val="00E411B7"/>
    <w:rsid w:val="00E41CD2"/>
    <w:rsid w:val="00E42487"/>
    <w:rsid w:val="00E42C78"/>
    <w:rsid w:val="00E42DC6"/>
    <w:rsid w:val="00E43304"/>
    <w:rsid w:val="00E43374"/>
    <w:rsid w:val="00E43C06"/>
    <w:rsid w:val="00E43D5E"/>
    <w:rsid w:val="00E43FE0"/>
    <w:rsid w:val="00E44841"/>
    <w:rsid w:val="00E449B1"/>
    <w:rsid w:val="00E4547F"/>
    <w:rsid w:val="00E45834"/>
    <w:rsid w:val="00E45859"/>
    <w:rsid w:val="00E459F8"/>
    <w:rsid w:val="00E47525"/>
    <w:rsid w:val="00E47A0A"/>
    <w:rsid w:val="00E47B31"/>
    <w:rsid w:val="00E47F24"/>
    <w:rsid w:val="00E501F7"/>
    <w:rsid w:val="00E5082D"/>
    <w:rsid w:val="00E50DD6"/>
    <w:rsid w:val="00E52CE8"/>
    <w:rsid w:val="00E538FF"/>
    <w:rsid w:val="00E55157"/>
    <w:rsid w:val="00E56A02"/>
    <w:rsid w:val="00E574A9"/>
    <w:rsid w:val="00E5753F"/>
    <w:rsid w:val="00E57C05"/>
    <w:rsid w:val="00E60043"/>
    <w:rsid w:val="00E60BDD"/>
    <w:rsid w:val="00E611AC"/>
    <w:rsid w:val="00E6124D"/>
    <w:rsid w:val="00E61355"/>
    <w:rsid w:val="00E613BC"/>
    <w:rsid w:val="00E619D8"/>
    <w:rsid w:val="00E61AED"/>
    <w:rsid w:val="00E61F1E"/>
    <w:rsid w:val="00E621D8"/>
    <w:rsid w:val="00E6223A"/>
    <w:rsid w:val="00E62BFE"/>
    <w:rsid w:val="00E638ED"/>
    <w:rsid w:val="00E63914"/>
    <w:rsid w:val="00E63B4B"/>
    <w:rsid w:val="00E649A8"/>
    <w:rsid w:val="00E64A4C"/>
    <w:rsid w:val="00E65006"/>
    <w:rsid w:val="00E65322"/>
    <w:rsid w:val="00E655B6"/>
    <w:rsid w:val="00E65A69"/>
    <w:rsid w:val="00E65C1A"/>
    <w:rsid w:val="00E66861"/>
    <w:rsid w:val="00E66B47"/>
    <w:rsid w:val="00E66DE8"/>
    <w:rsid w:val="00E66E21"/>
    <w:rsid w:val="00E67063"/>
    <w:rsid w:val="00E674E8"/>
    <w:rsid w:val="00E67BB4"/>
    <w:rsid w:val="00E67E9F"/>
    <w:rsid w:val="00E7022C"/>
    <w:rsid w:val="00E703D2"/>
    <w:rsid w:val="00E7070E"/>
    <w:rsid w:val="00E70922"/>
    <w:rsid w:val="00E70981"/>
    <w:rsid w:val="00E70F38"/>
    <w:rsid w:val="00E710FC"/>
    <w:rsid w:val="00E7128D"/>
    <w:rsid w:val="00E714F4"/>
    <w:rsid w:val="00E716BE"/>
    <w:rsid w:val="00E71756"/>
    <w:rsid w:val="00E71863"/>
    <w:rsid w:val="00E71915"/>
    <w:rsid w:val="00E726FA"/>
    <w:rsid w:val="00E728F1"/>
    <w:rsid w:val="00E73215"/>
    <w:rsid w:val="00E73EC3"/>
    <w:rsid w:val="00E74713"/>
    <w:rsid w:val="00E747E9"/>
    <w:rsid w:val="00E75710"/>
    <w:rsid w:val="00E75760"/>
    <w:rsid w:val="00E7592C"/>
    <w:rsid w:val="00E75DD6"/>
    <w:rsid w:val="00E75F7D"/>
    <w:rsid w:val="00E761F2"/>
    <w:rsid w:val="00E762FB"/>
    <w:rsid w:val="00E7665E"/>
    <w:rsid w:val="00E767EC"/>
    <w:rsid w:val="00E76A69"/>
    <w:rsid w:val="00E76B4E"/>
    <w:rsid w:val="00E76C39"/>
    <w:rsid w:val="00E77323"/>
    <w:rsid w:val="00E778BB"/>
    <w:rsid w:val="00E8005C"/>
    <w:rsid w:val="00E802C0"/>
    <w:rsid w:val="00E80916"/>
    <w:rsid w:val="00E8095D"/>
    <w:rsid w:val="00E80E21"/>
    <w:rsid w:val="00E81261"/>
    <w:rsid w:val="00E8144B"/>
    <w:rsid w:val="00E8172D"/>
    <w:rsid w:val="00E82826"/>
    <w:rsid w:val="00E82EAE"/>
    <w:rsid w:val="00E834DD"/>
    <w:rsid w:val="00E8382F"/>
    <w:rsid w:val="00E83C9B"/>
    <w:rsid w:val="00E840DF"/>
    <w:rsid w:val="00E84332"/>
    <w:rsid w:val="00E8452A"/>
    <w:rsid w:val="00E84B7E"/>
    <w:rsid w:val="00E852B7"/>
    <w:rsid w:val="00E8560F"/>
    <w:rsid w:val="00E85D5B"/>
    <w:rsid w:val="00E872F2"/>
    <w:rsid w:val="00E873A9"/>
    <w:rsid w:val="00E8780A"/>
    <w:rsid w:val="00E87C0B"/>
    <w:rsid w:val="00E87DB6"/>
    <w:rsid w:val="00E90142"/>
    <w:rsid w:val="00E910A9"/>
    <w:rsid w:val="00E91D0D"/>
    <w:rsid w:val="00E934E9"/>
    <w:rsid w:val="00E93EFF"/>
    <w:rsid w:val="00E94988"/>
    <w:rsid w:val="00E94A50"/>
    <w:rsid w:val="00E94D16"/>
    <w:rsid w:val="00E9516C"/>
    <w:rsid w:val="00E95529"/>
    <w:rsid w:val="00E957FC"/>
    <w:rsid w:val="00E967B5"/>
    <w:rsid w:val="00E97157"/>
    <w:rsid w:val="00E97D03"/>
    <w:rsid w:val="00EA013F"/>
    <w:rsid w:val="00EA0289"/>
    <w:rsid w:val="00EA028E"/>
    <w:rsid w:val="00EA0BB3"/>
    <w:rsid w:val="00EA13F3"/>
    <w:rsid w:val="00EA1BED"/>
    <w:rsid w:val="00EA2156"/>
    <w:rsid w:val="00EA2BA0"/>
    <w:rsid w:val="00EA40E1"/>
    <w:rsid w:val="00EA43EB"/>
    <w:rsid w:val="00EA479E"/>
    <w:rsid w:val="00EA5C78"/>
    <w:rsid w:val="00EA5CB3"/>
    <w:rsid w:val="00EA5FC4"/>
    <w:rsid w:val="00EA6533"/>
    <w:rsid w:val="00EA6DFC"/>
    <w:rsid w:val="00EA6E0D"/>
    <w:rsid w:val="00EA7AE1"/>
    <w:rsid w:val="00EB0296"/>
    <w:rsid w:val="00EB053B"/>
    <w:rsid w:val="00EB0862"/>
    <w:rsid w:val="00EB0F7D"/>
    <w:rsid w:val="00EB11D1"/>
    <w:rsid w:val="00EB181B"/>
    <w:rsid w:val="00EB1CA4"/>
    <w:rsid w:val="00EB1CD7"/>
    <w:rsid w:val="00EB2DEA"/>
    <w:rsid w:val="00EB36BE"/>
    <w:rsid w:val="00EB3D43"/>
    <w:rsid w:val="00EB430D"/>
    <w:rsid w:val="00EB5236"/>
    <w:rsid w:val="00EB5A08"/>
    <w:rsid w:val="00EB5CE7"/>
    <w:rsid w:val="00EB6AFF"/>
    <w:rsid w:val="00EB732D"/>
    <w:rsid w:val="00EB79B8"/>
    <w:rsid w:val="00EB7B64"/>
    <w:rsid w:val="00EB7F3F"/>
    <w:rsid w:val="00EC0F60"/>
    <w:rsid w:val="00EC0FC6"/>
    <w:rsid w:val="00EC1389"/>
    <w:rsid w:val="00EC1C20"/>
    <w:rsid w:val="00EC2945"/>
    <w:rsid w:val="00EC2A2E"/>
    <w:rsid w:val="00EC2EF2"/>
    <w:rsid w:val="00EC3270"/>
    <w:rsid w:val="00EC341C"/>
    <w:rsid w:val="00EC3760"/>
    <w:rsid w:val="00EC41D0"/>
    <w:rsid w:val="00EC4427"/>
    <w:rsid w:val="00EC44BE"/>
    <w:rsid w:val="00EC46DF"/>
    <w:rsid w:val="00EC481E"/>
    <w:rsid w:val="00EC49BB"/>
    <w:rsid w:val="00EC49CA"/>
    <w:rsid w:val="00EC4D86"/>
    <w:rsid w:val="00EC4DDD"/>
    <w:rsid w:val="00EC5D34"/>
    <w:rsid w:val="00EC62AF"/>
    <w:rsid w:val="00EC680A"/>
    <w:rsid w:val="00EC6F04"/>
    <w:rsid w:val="00EC78E1"/>
    <w:rsid w:val="00EC7966"/>
    <w:rsid w:val="00ED000A"/>
    <w:rsid w:val="00ED12CE"/>
    <w:rsid w:val="00ED1438"/>
    <w:rsid w:val="00ED1657"/>
    <w:rsid w:val="00ED1B54"/>
    <w:rsid w:val="00ED2524"/>
    <w:rsid w:val="00ED3277"/>
    <w:rsid w:val="00ED3CCD"/>
    <w:rsid w:val="00ED414A"/>
    <w:rsid w:val="00ED46A4"/>
    <w:rsid w:val="00ED4AAE"/>
    <w:rsid w:val="00ED5323"/>
    <w:rsid w:val="00ED5515"/>
    <w:rsid w:val="00ED5637"/>
    <w:rsid w:val="00ED5817"/>
    <w:rsid w:val="00ED5F68"/>
    <w:rsid w:val="00ED6618"/>
    <w:rsid w:val="00ED67AE"/>
    <w:rsid w:val="00ED6894"/>
    <w:rsid w:val="00ED729C"/>
    <w:rsid w:val="00ED75B0"/>
    <w:rsid w:val="00ED7804"/>
    <w:rsid w:val="00ED7B8E"/>
    <w:rsid w:val="00EE03B3"/>
    <w:rsid w:val="00EE0578"/>
    <w:rsid w:val="00EE0D47"/>
    <w:rsid w:val="00EE1041"/>
    <w:rsid w:val="00EE1B99"/>
    <w:rsid w:val="00EE21B3"/>
    <w:rsid w:val="00EE2DBA"/>
    <w:rsid w:val="00EE3051"/>
    <w:rsid w:val="00EE335F"/>
    <w:rsid w:val="00EE39E7"/>
    <w:rsid w:val="00EE41B3"/>
    <w:rsid w:val="00EE43E6"/>
    <w:rsid w:val="00EE6260"/>
    <w:rsid w:val="00EE6582"/>
    <w:rsid w:val="00EE6897"/>
    <w:rsid w:val="00EE6F99"/>
    <w:rsid w:val="00EE7016"/>
    <w:rsid w:val="00EE71C9"/>
    <w:rsid w:val="00EE75E1"/>
    <w:rsid w:val="00EE760C"/>
    <w:rsid w:val="00EF071C"/>
    <w:rsid w:val="00EF097B"/>
    <w:rsid w:val="00EF0B8A"/>
    <w:rsid w:val="00EF0F0A"/>
    <w:rsid w:val="00EF10E7"/>
    <w:rsid w:val="00EF170E"/>
    <w:rsid w:val="00EF1944"/>
    <w:rsid w:val="00EF1F5C"/>
    <w:rsid w:val="00EF210E"/>
    <w:rsid w:val="00EF2F04"/>
    <w:rsid w:val="00EF352D"/>
    <w:rsid w:val="00EF36CC"/>
    <w:rsid w:val="00EF3AE5"/>
    <w:rsid w:val="00EF3EE1"/>
    <w:rsid w:val="00EF41AD"/>
    <w:rsid w:val="00EF4360"/>
    <w:rsid w:val="00EF4AEE"/>
    <w:rsid w:val="00EF4C4E"/>
    <w:rsid w:val="00EF50B4"/>
    <w:rsid w:val="00EF5412"/>
    <w:rsid w:val="00EF5962"/>
    <w:rsid w:val="00EF654E"/>
    <w:rsid w:val="00EF6E41"/>
    <w:rsid w:val="00EF7557"/>
    <w:rsid w:val="00EF7C45"/>
    <w:rsid w:val="00EF7CBA"/>
    <w:rsid w:val="00F000E2"/>
    <w:rsid w:val="00F00221"/>
    <w:rsid w:val="00F00E0C"/>
    <w:rsid w:val="00F014D7"/>
    <w:rsid w:val="00F018DD"/>
    <w:rsid w:val="00F01E6C"/>
    <w:rsid w:val="00F01FF2"/>
    <w:rsid w:val="00F02C3D"/>
    <w:rsid w:val="00F03293"/>
    <w:rsid w:val="00F03481"/>
    <w:rsid w:val="00F03AB1"/>
    <w:rsid w:val="00F03BF4"/>
    <w:rsid w:val="00F03F3B"/>
    <w:rsid w:val="00F04631"/>
    <w:rsid w:val="00F05561"/>
    <w:rsid w:val="00F060F5"/>
    <w:rsid w:val="00F0628E"/>
    <w:rsid w:val="00F06C0F"/>
    <w:rsid w:val="00F0703F"/>
    <w:rsid w:val="00F07468"/>
    <w:rsid w:val="00F0751C"/>
    <w:rsid w:val="00F0760E"/>
    <w:rsid w:val="00F07763"/>
    <w:rsid w:val="00F07776"/>
    <w:rsid w:val="00F079FC"/>
    <w:rsid w:val="00F07DC5"/>
    <w:rsid w:val="00F100F5"/>
    <w:rsid w:val="00F10986"/>
    <w:rsid w:val="00F109DB"/>
    <w:rsid w:val="00F11228"/>
    <w:rsid w:val="00F11BAC"/>
    <w:rsid w:val="00F11DDC"/>
    <w:rsid w:val="00F12CA3"/>
    <w:rsid w:val="00F12D0F"/>
    <w:rsid w:val="00F1302B"/>
    <w:rsid w:val="00F13232"/>
    <w:rsid w:val="00F133CF"/>
    <w:rsid w:val="00F13F76"/>
    <w:rsid w:val="00F14056"/>
    <w:rsid w:val="00F140D9"/>
    <w:rsid w:val="00F14AED"/>
    <w:rsid w:val="00F153C1"/>
    <w:rsid w:val="00F15A17"/>
    <w:rsid w:val="00F16093"/>
    <w:rsid w:val="00F16378"/>
    <w:rsid w:val="00F172B3"/>
    <w:rsid w:val="00F17351"/>
    <w:rsid w:val="00F17C89"/>
    <w:rsid w:val="00F20C54"/>
    <w:rsid w:val="00F2176B"/>
    <w:rsid w:val="00F217E8"/>
    <w:rsid w:val="00F22188"/>
    <w:rsid w:val="00F22354"/>
    <w:rsid w:val="00F2270C"/>
    <w:rsid w:val="00F22C1B"/>
    <w:rsid w:val="00F22D82"/>
    <w:rsid w:val="00F22FE8"/>
    <w:rsid w:val="00F230EE"/>
    <w:rsid w:val="00F23A8E"/>
    <w:rsid w:val="00F23AE1"/>
    <w:rsid w:val="00F23AE2"/>
    <w:rsid w:val="00F2426D"/>
    <w:rsid w:val="00F24C1C"/>
    <w:rsid w:val="00F24DC6"/>
    <w:rsid w:val="00F254DA"/>
    <w:rsid w:val="00F25920"/>
    <w:rsid w:val="00F25B5A"/>
    <w:rsid w:val="00F25BAD"/>
    <w:rsid w:val="00F25BD6"/>
    <w:rsid w:val="00F26D40"/>
    <w:rsid w:val="00F26DC6"/>
    <w:rsid w:val="00F2780B"/>
    <w:rsid w:val="00F278A6"/>
    <w:rsid w:val="00F3067F"/>
    <w:rsid w:val="00F30951"/>
    <w:rsid w:val="00F30E6D"/>
    <w:rsid w:val="00F30FA6"/>
    <w:rsid w:val="00F311EB"/>
    <w:rsid w:val="00F31388"/>
    <w:rsid w:val="00F3160B"/>
    <w:rsid w:val="00F3161B"/>
    <w:rsid w:val="00F31D0A"/>
    <w:rsid w:val="00F32123"/>
    <w:rsid w:val="00F32BB8"/>
    <w:rsid w:val="00F32EF3"/>
    <w:rsid w:val="00F33014"/>
    <w:rsid w:val="00F33207"/>
    <w:rsid w:val="00F33293"/>
    <w:rsid w:val="00F33C75"/>
    <w:rsid w:val="00F33F1A"/>
    <w:rsid w:val="00F340B6"/>
    <w:rsid w:val="00F34980"/>
    <w:rsid w:val="00F34D06"/>
    <w:rsid w:val="00F351ED"/>
    <w:rsid w:val="00F358A1"/>
    <w:rsid w:val="00F35984"/>
    <w:rsid w:val="00F35D16"/>
    <w:rsid w:val="00F35E88"/>
    <w:rsid w:val="00F36140"/>
    <w:rsid w:val="00F361B7"/>
    <w:rsid w:val="00F369E0"/>
    <w:rsid w:val="00F37327"/>
    <w:rsid w:val="00F37B71"/>
    <w:rsid w:val="00F37E9A"/>
    <w:rsid w:val="00F40BAE"/>
    <w:rsid w:val="00F40CE3"/>
    <w:rsid w:val="00F411E3"/>
    <w:rsid w:val="00F412D8"/>
    <w:rsid w:val="00F41AA5"/>
    <w:rsid w:val="00F41D8A"/>
    <w:rsid w:val="00F4208B"/>
    <w:rsid w:val="00F43424"/>
    <w:rsid w:val="00F43434"/>
    <w:rsid w:val="00F43674"/>
    <w:rsid w:val="00F4377C"/>
    <w:rsid w:val="00F43DC5"/>
    <w:rsid w:val="00F44339"/>
    <w:rsid w:val="00F44512"/>
    <w:rsid w:val="00F4482E"/>
    <w:rsid w:val="00F44AD8"/>
    <w:rsid w:val="00F4512C"/>
    <w:rsid w:val="00F4559F"/>
    <w:rsid w:val="00F46BD7"/>
    <w:rsid w:val="00F47716"/>
    <w:rsid w:val="00F503C7"/>
    <w:rsid w:val="00F51123"/>
    <w:rsid w:val="00F51560"/>
    <w:rsid w:val="00F51B08"/>
    <w:rsid w:val="00F51C2C"/>
    <w:rsid w:val="00F52575"/>
    <w:rsid w:val="00F525BE"/>
    <w:rsid w:val="00F52F93"/>
    <w:rsid w:val="00F531ED"/>
    <w:rsid w:val="00F53228"/>
    <w:rsid w:val="00F534C3"/>
    <w:rsid w:val="00F53DFD"/>
    <w:rsid w:val="00F54608"/>
    <w:rsid w:val="00F54EB7"/>
    <w:rsid w:val="00F55298"/>
    <w:rsid w:val="00F552F2"/>
    <w:rsid w:val="00F55431"/>
    <w:rsid w:val="00F55583"/>
    <w:rsid w:val="00F5579F"/>
    <w:rsid w:val="00F55B52"/>
    <w:rsid w:val="00F55E52"/>
    <w:rsid w:val="00F56506"/>
    <w:rsid w:val="00F567C9"/>
    <w:rsid w:val="00F56AEF"/>
    <w:rsid w:val="00F571C7"/>
    <w:rsid w:val="00F57649"/>
    <w:rsid w:val="00F57EF0"/>
    <w:rsid w:val="00F57FF8"/>
    <w:rsid w:val="00F6025C"/>
    <w:rsid w:val="00F60ABC"/>
    <w:rsid w:val="00F60D97"/>
    <w:rsid w:val="00F6141C"/>
    <w:rsid w:val="00F6209C"/>
    <w:rsid w:val="00F621E8"/>
    <w:rsid w:val="00F62551"/>
    <w:rsid w:val="00F627E2"/>
    <w:rsid w:val="00F63525"/>
    <w:rsid w:val="00F6378A"/>
    <w:rsid w:val="00F64909"/>
    <w:rsid w:val="00F64CB6"/>
    <w:rsid w:val="00F64F5B"/>
    <w:rsid w:val="00F65306"/>
    <w:rsid w:val="00F658AD"/>
    <w:rsid w:val="00F65D2D"/>
    <w:rsid w:val="00F66700"/>
    <w:rsid w:val="00F66870"/>
    <w:rsid w:val="00F669CB"/>
    <w:rsid w:val="00F66C08"/>
    <w:rsid w:val="00F66DFC"/>
    <w:rsid w:val="00F6744B"/>
    <w:rsid w:val="00F70137"/>
    <w:rsid w:val="00F70245"/>
    <w:rsid w:val="00F70568"/>
    <w:rsid w:val="00F706F5"/>
    <w:rsid w:val="00F710C7"/>
    <w:rsid w:val="00F71520"/>
    <w:rsid w:val="00F71705"/>
    <w:rsid w:val="00F718E1"/>
    <w:rsid w:val="00F72067"/>
    <w:rsid w:val="00F725D0"/>
    <w:rsid w:val="00F7284D"/>
    <w:rsid w:val="00F72AAF"/>
    <w:rsid w:val="00F72DE5"/>
    <w:rsid w:val="00F72F33"/>
    <w:rsid w:val="00F72FC8"/>
    <w:rsid w:val="00F736EA"/>
    <w:rsid w:val="00F73AAA"/>
    <w:rsid w:val="00F73DA8"/>
    <w:rsid w:val="00F7408A"/>
    <w:rsid w:val="00F74521"/>
    <w:rsid w:val="00F748CA"/>
    <w:rsid w:val="00F74C4C"/>
    <w:rsid w:val="00F74DB8"/>
    <w:rsid w:val="00F751FF"/>
    <w:rsid w:val="00F756B1"/>
    <w:rsid w:val="00F7590F"/>
    <w:rsid w:val="00F75FE2"/>
    <w:rsid w:val="00F76891"/>
    <w:rsid w:val="00F76B6F"/>
    <w:rsid w:val="00F772CC"/>
    <w:rsid w:val="00F77340"/>
    <w:rsid w:val="00F77460"/>
    <w:rsid w:val="00F77E19"/>
    <w:rsid w:val="00F80151"/>
    <w:rsid w:val="00F80895"/>
    <w:rsid w:val="00F81016"/>
    <w:rsid w:val="00F81406"/>
    <w:rsid w:val="00F81A95"/>
    <w:rsid w:val="00F81C42"/>
    <w:rsid w:val="00F81D70"/>
    <w:rsid w:val="00F81D98"/>
    <w:rsid w:val="00F82100"/>
    <w:rsid w:val="00F82217"/>
    <w:rsid w:val="00F82C13"/>
    <w:rsid w:val="00F8323B"/>
    <w:rsid w:val="00F8344A"/>
    <w:rsid w:val="00F834D9"/>
    <w:rsid w:val="00F83AED"/>
    <w:rsid w:val="00F83FA8"/>
    <w:rsid w:val="00F84467"/>
    <w:rsid w:val="00F844A9"/>
    <w:rsid w:val="00F84876"/>
    <w:rsid w:val="00F85025"/>
    <w:rsid w:val="00F85458"/>
    <w:rsid w:val="00F8569E"/>
    <w:rsid w:val="00F85A14"/>
    <w:rsid w:val="00F86362"/>
    <w:rsid w:val="00F866D3"/>
    <w:rsid w:val="00F8694F"/>
    <w:rsid w:val="00F86EBE"/>
    <w:rsid w:val="00F86F8A"/>
    <w:rsid w:val="00F87BB0"/>
    <w:rsid w:val="00F87BC0"/>
    <w:rsid w:val="00F9017F"/>
    <w:rsid w:val="00F90266"/>
    <w:rsid w:val="00F90EB0"/>
    <w:rsid w:val="00F90F8D"/>
    <w:rsid w:val="00F90FF6"/>
    <w:rsid w:val="00F913C6"/>
    <w:rsid w:val="00F91C8C"/>
    <w:rsid w:val="00F91F3F"/>
    <w:rsid w:val="00F92F31"/>
    <w:rsid w:val="00F92F5C"/>
    <w:rsid w:val="00F9302E"/>
    <w:rsid w:val="00F9310B"/>
    <w:rsid w:val="00F936A2"/>
    <w:rsid w:val="00F94864"/>
    <w:rsid w:val="00F94B87"/>
    <w:rsid w:val="00F95820"/>
    <w:rsid w:val="00F9588D"/>
    <w:rsid w:val="00F95BDD"/>
    <w:rsid w:val="00F95C5F"/>
    <w:rsid w:val="00F962D2"/>
    <w:rsid w:val="00F96585"/>
    <w:rsid w:val="00F96F30"/>
    <w:rsid w:val="00F9736F"/>
    <w:rsid w:val="00F97865"/>
    <w:rsid w:val="00F97F2D"/>
    <w:rsid w:val="00FA017A"/>
    <w:rsid w:val="00FA02EE"/>
    <w:rsid w:val="00FA09D6"/>
    <w:rsid w:val="00FA0A0F"/>
    <w:rsid w:val="00FA0BD1"/>
    <w:rsid w:val="00FA0C9D"/>
    <w:rsid w:val="00FA134C"/>
    <w:rsid w:val="00FA1453"/>
    <w:rsid w:val="00FA182E"/>
    <w:rsid w:val="00FA1A4D"/>
    <w:rsid w:val="00FA2535"/>
    <w:rsid w:val="00FA33A6"/>
    <w:rsid w:val="00FA3E7B"/>
    <w:rsid w:val="00FA3F64"/>
    <w:rsid w:val="00FA4794"/>
    <w:rsid w:val="00FA5426"/>
    <w:rsid w:val="00FA58E4"/>
    <w:rsid w:val="00FA5B02"/>
    <w:rsid w:val="00FA5E0C"/>
    <w:rsid w:val="00FA611A"/>
    <w:rsid w:val="00FA62F9"/>
    <w:rsid w:val="00FA6915"/>
    <w:rsid w:val="00FA69AE"/>
    <w:rsid w:val="00FA73A8"/>
    <w:rsid w:val="00FA7442"/>
    <w:rsid w:val="00FA7643"/>
    <w:rsid w:val="00FA7AE1"/>
    <w:rsid w:val="00FA7B36"/>
    <w:rsid w:val="00FA7B80"/>
    <w:rsid w:val="00FA7F5A"/>
    <w:rsid w:val="00FB06D7"/>
    <w:rsid w:val="00FB0B18"/>
    <w:rsid w:val="00FB0FCD"/>
    <w:rsid w:val="00FB12A3"/>
    <w:rsid w:val="00FB143B"/>
    <w:rsid w:val="00FB18EA"/>
    <w:rsid w:val="00FB24CE"/>
    <w:rsid w:val="00FB256A"/>
    <w:rsid w:val="00FB256C"/>
    <w:rsid w:val="00FB2ACA"/>
    <w:rsid w:val="00FB30D0"/>
    <w:rsid w:val="00FB44B3"/>
    <w:rsid w:val="00FB452A"/>
    <w:rsid w:val="00FB4658"/>
    <w:rsid w:val="00FB4708"/>
    <w:rsid w:val="00FB4D79"/>
    <w:rsid w:val="00FB5179"/>
    <w:rsid w:val="00FB53F8"/>
    <w:rsid w:val="00FB673E"/>
    <w:rsid w:val="00FB753B"/>
    <w:rsid w:val="00FB7633"/>
    <w:rsid w:val="00FB770E"/>
    <w:rsid w:val="00FB7A29"/>
    <w:rsid w:val="00FB7E5F"/>
    <w:rsid w:val="00FC02D5"/>
    <w:rsid w:val="00FC06DB"/>
    <w:rsid w:val="00FC0872"/>
    <w:rsid w:val="00FC0959"/>
    <w:rsid w:val="00FC0974"/>
    <w:rsid w:val="00FC3945"/>
    <w:rsid w:val="00FC3AD2"/>
    <w:rsid w:val="00FC3D57"/>
    <w:rsid w:val="00FC3EB4"/>
    <w:rsid w:val="00FC3EFB"/>
    <w:rsid w:val="00FC41B7"/>
    <w:rsid w:val="00FC447B"/>
    <w:rsid w:val="00FC44FA"/>
    <w:rsid w:val="00FC4988"/>
    <w:rsid w:val="00FC4FD2"/>
    <w:rsid w:val="00FC51B8"/>
    <w:rsid w:val="00FC5D56"/>
    <w:rsid w:val="00FC5FD1"/>
    <w:rsid w:val="00FC5FD4"/>
    <w:rsid w:val="00FC6593"/>
    <w:rsid w:val="00FC6629"/>
    <w:rsid w:val="00FC6C2D"/>
    <w:rsid w:val="00FC6CA3"/>
    <w:rsid w:val="00FC6D9E"/>
    <w:rsid w:val="00FC6DA4"/>
    <w:rsid w:val="00FC754C"/>
    <w:rsid w:val="00FC75ED"/>
    <w:rsid w:val="00FC7FFD"/>
    <w:rsid w:val="00FD026E"/>
    <w:rsid w:val="00FD0802"/>
    <w:rsid w:val="00FD094C"/>
    <w:rsid w:val="00FD0D4C"/>
    <w:rsid w:val="00FD1152"/>
    <w:rsid w:val="00FD16AB"/>
    <w:rsid w:val="00FD1834"/>
    <w:rsid w:val="00FD2520"/>
    <w:rsid w:val="00FD2993"/>
    <w:rsid w:val="00FD2E3A"/>
    <w:rsid w:val="00FD32E0"/>
    <w:rsid w:val="00FD3884"/>
    <w:rsid w:val="00FD38DC"/>
    <w:rsid w:val="00FD3A4B"/>
    <w:rsid w:val="00FD47B4"/>
    <w:rsid w:val="00FD4A45"/>
    <w:rsid w:val="00FD4EB7"/>
    <w:rsid w:val="00FD552E"/>
    <w:rsid w:val="00FD5599"/>
    <w:rsid w:val="00FD5AB4"/>
    <w:rsid w:val="00FD5D2B"/>
    <w:rsid w:val="00FD6457"/>
    <w:rsid w:val="00FD6AF7"/>
    <w:rsid w:val="00FD7101"/>
    <w:rsid w:val="00FD738A"/>
    <w:rsid w:val="00FD755E"/>
    <w:rsid w:val="00FD7977"/>
    <w:rsid w:val="00FD7AD1"/>
    <w:rsid w:val="00FD7CD3"/>
    <w:rsid w:val="00FE01B0"/>
    <w:rsid w:val="00FE0602"/>
    <w:rsid w:val="00FE0C52"/>
    <w:rsid w:val="00FE1435"/>
    <w:rsid w:val="00FE1924"/>
    <w:rsid w:val="00FE1F51"/>
    <w:rsid w:val="00FE21F7"/>
    <w:rsid w:val="00FE22B9"/>
    <w:rsid w:val="00FE258B"/>
    <w:rsid w:val="00FE2FA2"/>
    <w:rsid w:val="00FE30EB"/>
    <w:rsid w:val="00FE37B5"/>
    <w:rsid w:val="00FE39B2"/>
    <w:rsid w:val="00FE410C"/>
    <w:rsid w:val="00FE44C5"/>
    <w:rsid w:val="00FE46F1"/>
    <w:rsid w:val="00FE47ED"/>
    <w:rsid w:val="00FE4DF0"/>
    <w:rsid w:val="00FE5090"/>
    <w:rsid w:val="00FE57D8"/>
    <w:rsid w:val="00FE60E3"/>
    <w:rsid w:val="00FE699C"/>
    <w:rsid w:val="00FE7317"/>
    <w:rsid w:val="00FE7513"/>
    <w:rsid w:val="00FE7861"/>
    <w:rsid w:val="00FE7A76"/>
    <w:rsid w:val="00FE7EAD"/>
    <w:rsid w:val="00FF1021"/>
    <w:rsid w:val="00FF141F"/>
    <w:rsid w:val="00FF1491"/>
    <w:rsid w:val="00FF2183"/>
    <w:rsid w:val="00FF27E5"/>
    <w:rsid w:val="00FF2995"/>
    <w:rsid w:val="00FF31C8"/>
    <w:rsid w:val="00FF328E"/>
    <w:rsid w:val="00FF3980"/>
    <w:rsid w:val="00FF3A10"/>
    <w:rsid w:val="00FF3DB3"/>
    <w:rsid w:val="00FF406D"/>
    <w:rsid w:val="00FF4692"/>
    <w:rsid w:val="00FF5CE3"/>
    <w:rsid w:val="00FF620B"/>
    <w:rsid w:val="00FF6387"/>
    <w:rsid w:val="00FF63B8"/>
    <w:rsid w:val="00FF6658"/>
    <w:rsid w:val="00FF6AE4"/>
    <w:rsid w:val="00FF6B8B"/>
    <w:rsid w:val="00FF713B"/>
    <w:rsid w:val="00FF71B7"/>
    <w:rsid w:val="00FF7237"/>
    <w:rsid w:val="00FF7343"/>
    <w:rsid w:val="00FF76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1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C46AB8"/>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C46AB8"/>
    <w:pPr>
      <w:keepNext/>
      <w:numPr>
        <w:numId w:val="5"/>
      </w:numPr>
      <w:ind w:right="1296"/>
      <w:outlineLvl w:val="0"/>
    </w:pPr>
    <w:rPr>
      <w:u w:val="single"/>
    </w:rPr>
  </w:style>
  <w:style w:type="paragraph" w:styleId="Heading2">
    <w:name w:val="heading 2"/>
    <w:basedOn w:val="Normal"/>
    <w:next w:val="Normal"/>
    <w:uiPriority w:val="99"/>
    <w:qFormat/>
    <w:locked/>
    <w:rsid w:val="00C46AB8"/>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C46AB8"/>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C46A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6AB8"/>
  </w:style>
  <w:style w:type="paragraph" w:styleId="Footer">
    <w:name w:val="footer"/>
    <w:basedOn w:val="Normal"/>
    <w:link w:val="FooterChar"/>
    <w:uiPriority w:val="43"/>
    <w:locked/>
    <w:rsid w:val="00C46AB8"/>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C46AB8"/>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C46AB8"/>
    <w:pPr>
      <w:spacing w:before="240" w:line="240" w:lineRule="exact"/>
      <w:ind w:left="720" w:right="794" w:firstLine="0"/>
    </w:pPr>
  </w:style>
  <w:style w:type="paragraph" w:styleId="FootnoteText">
    <w:name w:val="footnote text"/>
    <w:basedOn w:val="Normal"/>
    <w:link w:val="FootnoteTextChar"/>
    <w:uiPriority w:val="53"/>
    <w:locked/>
    <w:rsid w:val="00C46AB8"/>
    <w:pPr>
      <w:spacing w:after="240" w:line="240" w:lineRule="exact"/>
      <w:ind w:left="510" w:hanging="510"/>
    </w:pPr>
  </w:style>
  <w:style w:type="character" w:styleId="FootnoteReference">
    <w:name w:val="footnote reference"/>
    <w:uiPriority w:val="51"/>
    <w:locked/>
    <w:rsid w:val="00C46AB8"/>
    <w:rPr>
      <w:b/>
      <w:sz w:val="28"/>
      <w:vertAlign w:val="superscript"/>
    </w:rPr>
  </w:style>
  <w:style w:type="paragraph" w:customStyle="1" w:styleId="FootIndAgain">
    <w:name w:val="FootIndAgain"/>
    <w:basedOn w:val="FootnoteText"/>
    <w:uiPriority w:val="47"/>
    <w:qFormat/>
    <w:locked/>
    <w:rsid w:val="00C46AB8"/>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C46AB8"/>
    <w:pPr>
      <w:ind w:firstLine="0"/>
    </w:pPr>
  </w:style>
  <w:style w:type="character" w:customStyle="1" w:styleId="Heading1Char">
    <w:name w:val="Heading 1 Char"/>
    <w:uiPriority w:val="99"/>
    <w:semiHidden/>
    <w:locked/>
    <w:rsid w:val="00C46AB8"/>
    <w:rPr>
      <w:rFonts w:ascii="Univers" w:hAnsi="Univers"/>
      <w:sz w:val="26"/>
      <w:u w:val="single"/>
      <w:lang w:val="en-AU"/>
    </w:rPr>
  </w:style>
  <w:style w:type="character" w:customStyle="1" w:styleId="Heading2Char">
    <w:name w:val="Heading 2 Char"/>
    <w:uiPriority w:val="99"/>
    <w:locked/>
    <w:rsid w:val="00C46AB8"/>
    <w:rPr>
      <w:rFonts w:ascii="Arial" w:hAnsi="Arial"/>
      <w:b/>
      <w:i/>
      <w:sz w:val="24"/>
      <w:lang w:val="en-AU"/>
    </w:rPr>
  </w:style>
  <w:style w:type="character" w:customStyle="1" w:styleId="Heading3Char">
    <w:name w:val="Heading 3 Char"/>
    <w:uiPriority w:val="99"/>
    <w:locked/>
    <w:rsid w:val="00C46AB8"/>
    <w:rPr>
      <w:rFonts w:ascii="Arial" w:hAnsi="Arial"/>
      <w:sz w:val="24"/>
      <w:lang w:val="en-AU"/>
    </w:rPr>
  </w:style>
  <w:style w:type="paragraph" w:customStyle="1" w:styleId="NormalHC">
    <w:name w:val="Normal HC"/>
    <w:basedOn w:val="Normal"/>
    <w:uiPriority w:val="27"/>
    <w:qFormat/>
    <w:locked/>
    <w:rsid w:val="00C46AB8"/>
    <w:pPr>
      <w:numPr>
        <w:numId w:val="16"/>
      </w:numPr>
      <w:spacing w:after="480"/>
      <w:ind w:left="0" w:hanging="720"/>
    </w:pPr>
  </w:style>
  <w:style w:type="paragraph" w:customStyle="1" w:styleId="HeadingFirst">
    <w:name w:val="Heading First"/>
    <w:basedOn w:val="NormalHC"/>
    <w:next w:val="HeadingV"/>
    <w:uiPriority w:val="15"/>
    <w:qFormat/>
    <w:locked/>
    <w:rsid w:val="00C46AB8"/>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C46AB8"/>
    <w:pPr>
      <w:keepNext/>
      <w:numPr>
        <w:numId w:val="0"/>
      </w:numPr>
      <w:outlineLvl w:val="2"/>
    </w:pPr>
    <w:rPr>
      <w:b/>
      <w:szCs w:val="20"/>
    </w:rPr>
  </w:style>
  <w:style w:type="paragraph" w:customStyle="1" w:styleId="HeadingL2">
    <w:name w:val="Heading L2"/>
    <w:basedOn w:val="HeadingL1"/>
    <w:next w:val="NormalHC"/>
    <w:uiPriority w:val="23"/>
    <w:qFormat/>
    <w:locked/>
    <w:rsid w:val="00C46AB8"/>
    <w:pPr>
      <w:outlineLvl w:val="3"/>
    </w:pPr>
    <w:rPr>
      <w:b w:val="0"/>
      <w:i/>
    </w:rPr>
  </w:style>
  <w:style w:type="paragraph" w:customStyle="1" w:styleId="HeadingMatter">
    <w:name w:val="Heading Matter"/>
    <w:basedOn w:val="NormalHC"/>
    <w:next w:val="HeadingFirst"/>
    <w:uiPriority w:val="13"/>
    <w:qFormat/>
    <w:locked/>
    <w:rsid w:val="00C46AB8"/>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C46AB8"/>
    <w:pPr>
      <w:keepNext w:val="0"/>
    </w:pPr>
  </w:style>
  <w:style w:type="paragraph" w:customStyle="1" w:styleId="HeadingV">
    <w:name w:val="Heading V"/>
    <w:basedOn w:val="HeadingFirst"/>
    <w:next w:val="HeadingSecond"/>
    <w:uiPriority w:val="17"/>
    <w:qFormat/>
    <w:locked/>
    <w:rsid w:val="00C46AB8"/>
    <w:rPr>
      <w:caps w:val="0"/>
      <w:u w:val="none"/>
    </w:rPr>
  </w:style>
  <w:style w:type="paragraph" w:customStyle="1" w:styleId="LeftrightafterHC">
    <w:name w:val="Leftright after HC"/>
    <w:basedOn w:val="Normal"/>
    <w:next w:val="leftright"/>
    <w:uiPriority w:val="31"/>
    <w:qFormat/>
    <w:locked/>
    <w:rsid w:val="00C46AB8"/>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C46AB8"/>
    <w:pPr>
      <w:ind w:firstLine="720"/>
    </w:pPr>
  </w:style>
  <w:style w:type="paragraph" w:customStyle="1" w:styleId="LeftrightHanging">
    <w:name w:val="LeftrightHanging"/>
    <w:basedOn w:val="NormalHC"/>
    <w:uiPriority w:val="35"/>
    <w:qFormat/>
    <w:locked/>
    <w:rsid w:val="00C46AB8"/>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C46AB8"/>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C46AB8"/>
    <w:pPr>
      <w:spacing w:before="200"/>
      <w:ind w:left="2160"/>
    </w:pPr>
  </w:style>
  <w:style w:type="paragraph" w:customStyle="1" w:styleId="NormalafterHd2nd">
    <w:name w:val="Normal after Hd2nd"/>
    <w:basedOn w:val="NormalHC"/>
    <w:next w:val="NormalHC"/>
    <w:uiPriority w:val="29"/>
    <w:locked/>
    <w:rsid w:val="00C46AB8"/>
    <w:pPr>
      <w:numPr>
        <w:numId w:val="0"/>
      </w:numPr>
      <w:spacing w:before="1000"/>
    </w:pPr>
  </w:style>
  <w:style w:type="character" w:customStyle="1" w:styleId="NormalHCChar">
    <w:name w:val="Normal HC Char"/>
    <w:uiPriority w:val="99"/>
    <w:semiHidden/>
    <w:locked/>
    <w:rsid w:val="00C46AB8"/>
    <w:rPr>
      <w:rFonts w:ascii="Univers" w:hAnsi="Univers"/>
      <w:sz w:val="26"/>
      <w:szCs w:val="26"/>
    </w:rPr>
  </w:style>
  <w:style w:type="character" w:customStyle="1" w:styleId="StyleFootnoteReferenceChar">
    <w:name w:val="Style Footnote Reference Char"/>
    <w:uiPriority w:val="99"/>
    <w:semiHidden/>
    <w:locked/>
    <w:rsid w:val="00C46AB8"/>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C46AB8"/>
  </w:style>
  <w:style w:type="paragraph" w:customStyle="1" w:styleId="HeadingJudgment">
    <w:name w:val="Heading Judgment"/>
    <w:basedOn w:val="Normal"/>
    <w:uiPriority w:val="59"/>
    <w:qFormat/>
    <w:locked/>
    <w:rsid w:val="00C46AB8"/>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C46AB8"/>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46AB8"/>
    <w:pPr>
      <w:outlineLvl w:val="4"/>
    </w:pPr>
    <w:rPr>
      <w:b w:val="0"/>
    </w:rPr>
  </w:style>
  <w:style w:type="character" w:styleId="PageNumber">
    <w:name w:val="page number"/>
    <w:basedOn w:val="DefaultParagraphFont"/>
    <w:uiPriority w:val="57"/>
    <w:locked/>
    <w:rsid w:val="00C46AB8"/>
  </w:style>
  <w:style w:type="paragraph" w:styleId="BalloonText">
    <w:name w:val="Balloon Text"/>
    <w:basedOn w:val="Normal"/>
    <w:link w:val="BalloonTextChar"/>
    <w:semiHidden/>
    <w:locked/>
    <w:rsid w:val="00C46AB8"/>
    <w:rPr>
      <w:rFonts w:ascii="Tahoma" w:hAnsi="Tahoma" w:cs="Tahoma"/>
      <w:sz w:val="16"/>
      <w:szCs w:val="16"/>
      <w:lang w:eastAsia="en-US"/>
    </w:rPr>
  </w:style>
  <w:style w:type="character" w:customStyle="1" w:styleId="BalloonTextChar">
    <w:name w:val="Balloon Text Char"/>
    <w:basedOn w:val="DefaultParagraphFont"/>
    <w:link w:val="BalloonText"/>
    <w:semiHidden/>
    <w:rsid w:val="00C46AB8"/>
    <w:rPr>
      <w:rFonts w:ascii="Tahoma" w:hAnsi="Tahoma" w:cs="Tahoma"/>
      <w:sz w:val="16"/>
      <w:szCs w:val="16"/>
      <w:lang w:eastAsia="en-US"/>
    </w:rPr>
  </w:style>
  <w:style w:type="paragraph" w:customStyle="1" w:styleId="ClosingText">
    <w:name w:val="Closing Text"/>
    <w:basedOn w:val="Normal"/>
    <w:uiPriority w:val="98"/>
    <w:semiHidden/>
    <w:qFormat/>
    <w:locked/>
    <w:rsid w:val="00C46AB8"/>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C46AB8"/>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C46AB8"/>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C46AB8"/>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C46AB8"/>
    <w:rPr>
      <w:szCs w:val="20"/>
      <w:lang w:eastAsia="en-US"/>
    </w:rPr>
  </w:style>
  <w:style w:type="paragraph" w:customStyle="1" w:styleId="NormalBody">
    <w:name w:val="Normal Body"/>
    <w:basedOn w:val="NormalHC"/>
    <w:uiPriority w:val="28"/>
    <w:qFormat/>
    <w:locked/>
    <w:rsid w:val="00C46AB8"/>
    <w:pPr>
      <w:numPr>
        <w:numId w:val="0"/>
      </w:numPr>
    </w:pPr>
    <w:rPr>
      <w:lang w:eastAsia="en-US"/>
    </w:rPr>
  </w:style>
  <w:style w:type="paragraph" w:customStyle="1" w:styleId="StyleFootnoteReference">
    <w:name w:val="Style Footnote Reference"/>
    <w:basedOn w:val="Normal"/>
    <w:next w:val="Normal"/>
    <w:semiHidden/>
    <w:rsid w:val="00C46AB8"/>
    <w:rPr>
      <w:vertAlign w:val="superscript"/>
      <w:lang w:eastAsia="en-US"/>
    </w:rPr>
  </w:style>
  <w:style w:type="paragraph" w:styleId="ListNumber">
    <w:name w:val="List Number"/>
    <w:basedOn w:val="Normal"/>
    <w:uiPriority w:val="56"/>
    <w:locked/>
    <w:rsid w:val="00C46AB8"/>
    <w:pPr>
      <w:numPr>
        <w:numId w:val="11"/>
      </w:numPr>
      <w:contextualSpacing/>
    </w:pPr>
  </w:style>
  <w:style w:type="paragraph" w:customStyle="1" w:styleId="FixListStyle">
    <w:name w:val="FixListStyle"/>
    <w:basedOn w:val="Normal"/>
    <w:uiPriority w:val="99"/>
    <w:qFormat/>
    <w:rsid w:val="00C46AB8"/>
    <w:pPr>
      <w:numPr>
        <w:numId w:val="19"/>
      </w:numPr>
      <w:spacing w:after="480"/>
      <w:ind w:left="0" w:hanging="720"/>
    </w:pPr>
  </w:style>
  <w:style w:type="paragraph" w:customStyle="1" w:styleId="CatchwordsBold">
    <w:name w:val="Catchwords Bold"/>
    <w:basedOn w:val="Normal"/>
    <w:link w:val="CatchwordsBoldChar"/>
    <w:qFormat/>
    <w:rsid w:val="00C46AB8"/>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C46AB8"/>
    <w:rPr>
      <w:rFonts w:ascii="Times New Roman" w:hAnsi="Times New Roman"/>
      <w:b/>
      <w:szCs w:val="20"/>
    </w:rPr>
  </w:style>
  <w:style w:type="paragraph" w:customStyle="1" w:styleId="CatchwordsRight">
    <w:name w:val="Catchwords Right"/>
    <w:basedOn w:val="Normal"/>
    <w:link w:val="CatchwordsRightChar"/>
    <w:qFormat/>
    <w:rsid w:val="00C46AB8"/>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C46AB8"/>
    <w:rPr>
      <w:rFonts w:ascii="Times New Roman" w:hAnsi="Times New Roman"/>
      <w:szCs w:val="20"/>
    </w:rPr>
  </w:style>
  <w:style w:type="paragraph" w:customStyle="1" w:styleId="CatchwordsText">
    <w:name w:val="Catchwords Text"/>
    <w:basedOn w:val="Normal"/>
    <w:link w:val="CatchwordsTextChar"/>
    <w:qFormat/>
    <w:rsid w:val="00C46AB8"/>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C46AB8"/>
    <w:rPr>
      <w:rFonts w:ascii="Times New Roman" w:hAnsi="Times New Roman"/>
      <w:szCs w:val="20"/>
    </w:rPr>
  </w:style>
  <w:style w:type="paragraph" w:customStyle="1" w:styleId="CenteredBorder">
    <w:name w:val="Centered Border"/>
    <w:qFormat/>
    <w:rsid w:val="00C46AB8"/>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C46AB8"/>
    <w:pPr>
      <w:jc w:val="center"/>
    </w:pPr>
    <w:rPr>
      <w:rFonts w:ascii="Times New Roman" w:hAnsi="Times New Roman"/>
      <w:b/>
      <w:bCs/>
      <w:szCs w:val="20"/>
      <w:lang w:val="en-GB"/>
    </w:rPr>
  </w:style>
  <w:style w:type="character" w:customStyle="1" w:styleId="OrderCentred">
    <w:name w:val="Order Centred"/>
    <w:semiHidden/>
    <w:rsid w:val="00C46AB8"/>
    <w:rPr>
      <w:b/>
      <w:bCs/>
      <w:sz w:val="26"/>
    </w:rPr>
  </w:style>
  <w:style w:type="paragraph" w:customStyle="1" w:styleId="OrdersTopLine">
    <w:name w:val="Orders TopLine"/>
    <w:qFormat/>
    <w:rsid w:val="00C46AB8"/>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C46AB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C46AB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C46AB8"/>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C46AB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C46AB8"/>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C46AB8"/>
    <w:rPr>
      <w:rFonts w:ascii="Times New Roman" w:hAnsi="Times New Roman"/>
      <w:i/>
      <w:lang w:eastAsia="en-US"/>
    </w:rPr>
  </w:style>
  <w:style w:type="paragraph" w:customStyle="1" w:styleId="OrdersIndentLevel2i">
    <w:name w:val="Orders Indent Level 2 (i)"/>
    <w:basedOn w:val="Normal"/>
    <w:link w:val="OrdersIndentLevel2iChar"/>
    <w:qFormat/>
    <w:rsid w:val="00C46AB8"/>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C46AB8"/>
    <w:rPr>
      <w:rFonts w:ascii="Times New Roman" w:hAnsi="Times New Roman"/>
      <w:i/>
      <w:lang w:eastAsia="en-US"/>
    </w:rPr>
  </w:style>
  <w:style w:type="paragraph" w:customStyle="1" w:styleId="OrdersMatter">
    <w:name w:val="Orders Matter"/>
    <w:basedOn w:val="OrderCentreBold"/>
    <w:link w:val="OrdersMatterChar"/>
    <w:qFormat/>
    <w:rsid w:val="00C46AB8"/>
  </w:style>
  <w:style w:type="character" w:customStyle="1" w:styleId="OrdersMatterChar">
    <w:name w:val="Orders Matter Char"/>
    <w:link w:val="OrdersMatter"/>
    <w:rsid w:val="00C46AB8"/>
    <w:rPr>
      <w:rFonts w:ascii="Times New Roman" w:hAnsi="Times New Roman"/>
      <w:b/>
      <w:bCs/>
      <w:szCs w:val="20"/>
      <w:lang w:val="en-GB"/>
    </w:rPr>
  </w:style>
  <w:style w:type="paragraph" w:customStyle="1" w:styleId="OrdersNotice">
    <w:name w:val="Orders Notice"/>
    <w:rsid w:val="00C46AB8"/>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C46AB8"/>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C46AB8"/>
    <w:rPr>
      <w:rFonts w:ascii="Times New Roman" w:hAnsi="Times New Roman"/>
      <w:szCs w:val="20"/>
      <w:lang w:eastAsia="en-US"/>
    </w:rPr>
  </w:style>
  <w:style w:type="paragraph" w:customStyle="1" w:styleId="OrdersText">
    <w:name w:val="Orders Text"/>
    <w:basedOn w:val="Normal"/>
    <w:link w:val="OrdersTextChar"/>
    <w:qFormat/>
    <w:rsid w:val="00C46AB8"/>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C46AB8"/>
    <w:rPr>
      <w:rFonts w:ascii="Times New Roman" w:hAnsi="Times New Roman"/>
      <w:i/>
      <w:lang w:eastAsia="en-US"/>
    </w:rPr>
  </w:style>
  <w:style w:type="paragraph" w:customStyle="1" w:styleId="OrdersCenteredBorder">
    <w:name w:val="Orders Centered Border"/>
    <w:qFormat/>
    <w:rsid w:val="00C46AB8"/>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C46AB8"/>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C46AB8"/>
    <w:rPr>
      <w:rFonts w:ascii="Times New Roman" w:hAnsi="Times New Roman"/>
      <w:szCs w:val="20"/>
    </w:rPr>
  </w:style>
  <w:style w:type="paragraph" w:customStyle="1" w:styleId="LRHangingafterHC">
    <w:name w:val="LR Hanging after HC"/>
    <w:basedOn w:val="Normal"/>
    <w:next w:val="LeftrightHanging"/>
    <w:uiPriority w:val="99"/>
    <w:qFormat/>
    <w:rsid w:val="00C46AB8"/>
    <w:pPr>
      <w:spacing w:before="720" w:line="240" w:lineRule="exact"/>
      <w:ind w:left="1440" w:right="794" w:hanging="720"/>
    </w:pPr>
  </w:style>
  <w:style w:type="paragraph" w:styleId="Revision">
    <w:name w:val="Revision"/>
    <w:hidden/>
    <w:uiPriority w:val="99"/>
    <w:semiHidden/>
    <w:rsid w:val="00DF2EDC"/>
  </w:style>
  <w:style w:type="character" w:styleId="CommentReference">
    <w:name w:val="annotation reference"/>
    <w:basedOn w:val="DefaultParagraphFont"/>
    <w:uiPriority w:val="99"/>
    <w:semiHidden/>
    <w:unhideWhenUsed/>
    <w:locked/>
    <w:rsid w:val="00DB3414"/>
    <w:rPr>
      <w:sz w:val="16"/>
      <w:szCs w:val="16"/>
    </w:rPr>
  </w:style>
  <w:style w:type="paragraph" w:styleId="CommentText">
    <w:name w:val="annotation text"/>
    <w:basedOn w:val="Normal"/>
    <w:link w:val="CommentTextChar"/>
    <w:uiPriority w:val="99"/>
    <w:unhideWhenUsed/>
    <w:locked/>
    <w:rsid w:val="00DB3414"/>
    <w:pPr>
      <w:spacing w:line="240" w:lineRule="auto"/>
    </w:pPr>
    <w:rPr>
      <w:sz w:val="20"/>
      <w:szCs w:val="20"/>
    </w:rPr>
  </w:style>
  <w:style w:type="character" w:customStyle="1" w:styleId="CommentTextChar">
    <w:name w:val="Comment Text Char"/>
    <w:basedOn w:val="DefaultParagraphFont"/>
    <w:link w:val="CommentText"/>
    <w:uiPriority w:val="99"/>
    <w:rsid w:val="00DB3414"/>
    <w:rPr>
      <w:sz w:val="20"/>
      <w:szCs w:val="20"/>
    </w:rPr>
  </w:style>
  <w:style w:type="paragraph" w:styleId="CommentSubject">
    <w:name w:val="annotation subject"/>
    <w:basedOn w:val="CommentText"/>
    <w:next w:val="CommentText"/>
    <w:link w:val="CommentSubjectChar"/>
    <w:uiPriority w:val="99"/>
    <w:semiHidden/>
    <w:unhideWhenUsed/>
    <w:locked/>
    <w:rsid w:val="00DB3414"/>
    <w:rPr>
      <w:b/>
      <w:bCs/>
    </w:rPr>
  </w:style>
  <w:style w:type="character" w:customStyle="1" w:styleId="CommentSubjectChar">
    <w:name w:val="Comment Subject Char"/>
    <w:basedOn w:val="CommentTextChar"/>
    <w:link w:val="CommentSubject"/>
    <w:uiPriority w:val="99"/>
    <w:semiHidden/>
    <w:rsid w:val="00DB3414"/>
    <w:rPr>
      <w:b/>
      <w:bCs/>
      <w:sz w:val="20"/>
      <w:szCs w:val="20"/>
    </w:rPr>
  </w:style>
  <w:style w:type="character" w:customStyle="1" w:styleId="FootnoteTextChar">
    <w:name w:val="Footnote Text Char"/>
    <w:basedOn w:val="DefaultParagraphFont"/>
    <w:link w:val="FootnoteText"/>
    <w:uiPriority w:val="53"/>
    <w:rsid w:val="004C3C9D"/>
  </w:style>
  <w:style w:type="paragraph" w:customStyle="1" w:styleId="NoNorm">
    <w:name w:val="No Norm"/>
    <w:basedOn w:val="Normal"/>
    <w:qFormat/>
    <w:rsid w:val="00387ACE"/>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387ACE"/>
    <w:pPr>
      <w:tabs>
        <w:tab w:val="clear" w:pos="2160"/>
        <w:tab w:val="left" w:pos="1418"/>
      </w:tabs>
      <w:ind w:left="1418" w:hanging="709"/>
    </w:pPr>
  </w:style>
  <w:style w:type="paragraph" w:styleId="ListBullet5">
    <w:name w:val="List Bullet 5"/>
    <w:basedOn w:val="Normal"/>
    <w:uiPriority w:val="99"/>
    <w:unhideWhenUsed/>
    <w:locked/>
    <w:rsid w:val="00387ACE"/>
    <w:pPr>
      <w:tabs>
        <w:tab w:val="clear" w:pos="720"/>
        <w:tab w:val="num" w:pos="1492"/>
      </w:tabs>
      <w:spacing w:before="120" w:line="312" w:lineRule="auto"/>
      <w:ind w:left="1492" w:hanging="360"/>
      <w:contextualSpacing/>
      <w:jc w:val="both"/>
    </w:pPr>
    <w:rPr>
      <w:rFonts w:ascii="Arial" w:hAnsi="Arial" w:cs="Arial"/>
      <w:sz w:val="22"/>
      <w:szCs w:val="22"/>
    </w:rPr>
  </w:style>
  <w:style w:type="paragraph" w:customStyle="1" w:styleId="Indentlista">
    <w:name w:val="Indent list a)"/>
    <w:basedOn w:val="Noindentnormal"/>
    <w:qFormat/>
    <w:rsid w:val="00387ACE"/>
    <w:pPr>
      <w:tabs>
        <w:tab w:val="left" w:pos="2268"/>
      </w:tabs>
      <w:spacing w:before="60"/>
      <w:ind w:left="2268" w:hanging="567"/>
    </w:pPr>
  </w:style>
  <w:style w:type="paragraph" w:customStyle="1" w:styleId="Body">
    <w:name w:val="Body"/>
    <w:basedOn w:val="Normal"/>
    <w:qFormat/>
    <w:rsid w:val="00B2013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2013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2013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2013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2013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20132"/>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D8C4FCA2-7A97-4356-A324-ED1152C6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45</Pages>
  <Words>13656</Words>
  <Characters>77842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2025-08-04T05:13:00Z</dcterms:created>
  <dcterms:modified xsi:type="dcterms:W3CDTF">2025-08-04T05:22:00Z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