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3EE0" w14:textId="77777777" w:rsidR="004A60F4" w:rsidRPr="00704FF8" w:rsidRDefault="004A60F4" w:rsidP="00704FF8">
      <w:pPr>
        <w:pStyle w:val="OrdersTopLine"/>
      </w:pPr>
      <w:r w:rsidRPr="00704FF8">
        <w:t>HIGH COURT OF AUSTRALIA</w:t>
      </w:r>
    </w:p>
    <w:p w14:paraId="013EFB8F" w14:textId="77777777" w:rsidR="004A60F4" w:rsidRPr="00704FF8" w:rsidRDefault="004A60F4" w:rsidP="00704FF8">
      <w:pPr>
        <w:pStyle w:val="OrderCentre"/>
      </w:pPr>
    </w:p>
    <w:p w14:paraId="68454ACE" w14:textId="77777777" w:rsidR="004A60F4" w:rsidRPr="00C46004" w:rsidRDefault="004A60F4" w:rsidP="00704FF8">
      <w:pPr>
        <w:pStyle w:val="OrderCentre"/>
        <w:rPr>
          <w:spacing w:val="-4"/>
          <w:sz w:val="24"/>
          <w:szCs w:val="24"/>
        </w:rPr>
      </w:pPr>
      <w:r w:rsidRPr="00C46004">
        <w:rPr>
          <w:spacing w:val="-4"/>
          <w:sz w:val="24"/>
          <w:szCs w:val="24"/>
        </w:rPr>
        <w:t>GAGELER CJ,</w:t>
      </w:r>
    </w:p>
    <w:p w14:paraId="4553A0F8" w14:textId="77777777" w:rsidR="004A60F4" w:rsidRPr="00704FF8" w:rsidRDefault="004A60F4" w:rsidP="00704FF8">
      <w:pPr>
        <w:pStyle w:val="OrderCentre"/>
      </w:pPr>
      <w:r w:rsidRPr="00C46004">
        <w:rPr>
          <w:spacing w:val="-4"/>
          <w:sz w:val="24"/>
          <w:szCs w:val="24"/>
        </w:rPr>
        <w:t>GORDON, EDELMAN, JAGOT AND BEECH</w:t>
      </w:r>
      <w:r w:rsidRPr="00C46004">
        <w:rPr>
          <w:spacing w:val="-4"/>
          <w:sz w:val="24"/>
          <w:szCs w:val="24"/>
        </w:rPr>
        <w:noBreakHyphen/>
        <w:t>JONES JJ</w:t>
      </w:r>
    </w:p>
    <w:p w14:paraId="3453311F" w14:textId="77777777" w:rsidR="004A60F4" w:rsidRPr="00427F3A" w:rsidRDefault="004A60F4" w:rsidP="00EE5374">
      <w:pPr>
        <w:pStyle w:val="Centre"/>
        <w:rPr>
          <w:lang w:val="en-AU"/>
        </w:rPr>
      </w:pPr>
    </w:p>
    <w:p w14:paraId="769042BB" w14:textId="77777777" w:rsidR="004A60F4" w:rsidRPr="00704FF8" w:rsidRDefault="004A60F4" w:rsidP="00704FF8">
      <w:pPr>
        <w:pStyle w:val="OrdersCenteredBorder"/>
      </w:pPr>
    </w:p>
    <w:p w14:paraId="175D0349" w14:textId="77777777" w:rsidR="004A60F4" w:rsidRPr="00704FF8" w:rsidRDefault="004A60F4" w:rsidP="0032341F">
      <w:pPr>
        <w:pStyle w:val="OrdersBodyHeading"/>
      </w:pPr>
    </w:p>
    <w:p w14:paraId="6653CB07" w14:textId="77777777" w:rsidR="004A60F4" w:rsidRPr="0032341F" w:rsidRDefault="004A60F4" w:rsidP="009362E8">
      <w:pPr>
        <w:pStyle w:val="OrdersPartyName"/>
        <w:ind w:right="-1"/>
      </w:pPr>
      <w:r w:rsidRPr="007051C5">
        <w:t>PALMANOVA PTY LTD</w:t>
      </w:r>
      <w:r w:rsidRPr="0032341F">
        <w:tab/>
        <w:t>APPELLANT</w:t>
      </w:r>
    </w:p>
    <w:p w14:paraId="37A0BEA2" w14:textId="77777777" w:rsidR="004A60F4" w:rsidRPr="0032341F" w:rsidRDefault="004A60F4" w:rsidP="009362E8">
      <w:pPr>
        <w:pStyle w:val="OrdersPartyName"/>
        <w:ind w:right="-1"/>
      </w:pPr>
    </w:p>
    <w:p w14:paraId="2CBE26B1" w14:textId="77777777" w:rsidR="004A60F4" w:rsidRPr="0032341F" w:rsidRDefault="004A60F4" w:rsidP="009362E8">
      <w:pPr>
        <w:pStyle w:val="OrdersPartyName"/>
        <w:ind w:right="-1"/>
      </w:pPr>
      <w:r w:rsidRPr="0032341F">
        <w:t>AND</w:t>
      </w:r>
    </w:p>
    <w:p w14:paraId="15DF25FA" w14:textId="77777777" w:rsidR="004A60F4" w:rsidRPr="0032341F" w:rsidRDefault="004A60F4" w:rsidP="009362E8">
      <w:pPr>
        <w:pStyle w:val="OrdersPartyName"/>
        <w:ind w:right="-1"/>
      </w:pPr>
    </w:p>
    <w:p w14:paraId="2CC09AD9" w14:textId="77777777" w:rsidR="004A60F4" w:rsidRPr="0032341F" w:rsidRDefault="004A60F4" w:rsidP="009362E8">
      <w:pPr>
        <w:pStyle w:val="OrdersPartyName"/>
        <w:ind w:right="-1"/>
      </w:pPr>
      <w:r w:rsidRPr="007051C5">
        <w:t>COMMONWEALTH OF AUSTRALIA</w:t>
      </w:r>
      <w:r w:rsidRPr="0032341F">
        <w:tab/>
        <w:t>RESPONDENT</w:t>
      </w:r>
    </w:p>
    <w:p w14:paraId="7401450E" w14:textId="77777777" w:rsidR="004A60F4" w:rsidRPr="00427F3A" w:rsidRDefault="004A60F4" w:rsidP="00AF0A5E">
      <w:pPr>
        <w:pStyle w:val="BodyHeading"/>
      </w:pPr>
    </w:p>
    <w:p w14:paraId="6FC31C33" w14:textId="77777777" w:rsidR="004A60F4" w:rsidRPr="00427F3A" w:rsidRDefault="004A60F4" w:rsidP="00BE0A6C">
      <w:pPr>
        <w:pStyle w:val="BodyHeading"/>
      </w:pPr>
    </w:p>
    <w:p w14:paraId="2B1DC2F2" w14:textId="77777777" w:rsidR="004A60F4" w:rsidRPr="00427F3A" w:rsidRDefault="004A60F4" w:rsidP="00EE5374">
      <w:pPr>
        <w:pStyle w:val="CentreItalics"/>
      </w:pPr>
      <w:proofErr w:type="spellStart"/>
      <w:r w:rsidRPr="007051C5">
        <w:t>Palmanova</w:t>
      </w:r>
      <w:proofErr w:type="spellEnd"/>
      <w:r w:rsidRPr="007051C5">
        <w:t xml:space="preserve"> Pty Ltd v Commonwealth of Australia</w:t>
      </w:r>
    </w:p>
    <w:p w14:paraId="2FCC7F7A" w14:textId="77777777" w:rsidR="004A60F4" w:rsidRPr="00427F3A" w:rsidRDefault="004A60F4" w:rsidP="00E90E4F">
      <w:pPr>
        <w:pStyle w:val="OrdersCentre"/>
      </w:pPr>
      <w:r>
        <w:t>[2025</w:t>
      </w:r>
      <w:r w:rsidRPr="00427F3A">
        <w:t xml:space="preserve">] HCA </w:t>
      </w:r>
      <w:r>
        <w:t>35</w:t>
      </w:r>
    </w:p>
    <w:p w14:paraId="534342B0" w14:textId="77777777" w:rsidR="004A60F4" w:rsidRDefault="004A60F4" w:rsidP="00E90E4F">
      <w:pPr>
        <w:pStyle w:val="OrdersCentreItalics"/>
      </w:pPr>
      <w:r>
        <w:t xml:space="preserve">Date of Hearing: </w:t>
      </w:r>
      <w:r w:rsidRPr="007051C5">
        <w:t>13 June 2025</w:t>
      </w:r>
    </w:p>
    <w:p w14:paraId="56622BD5" w14:textId="77777777" w:rsidR="004A60F4" w:rsidRPr="00427F3A" w:rsidRDefault="004A60F4" w:rsidP="00E90E4F">
      <w:pPr>
        <w:pStyle w:val="OrdersCentreItalics"/>
      </w:pPr>
      <w:r>
        <w:t>Date of Judgment: 3 September 2025</w:t>
      </w:r>
    </w:p>
    <w:p w14:paraId="0F3878AD" w14:textId="77777777" w:rsidR="004A60F4" w:rsidRDefault="004A60F4" w:rsidP="00E90E4F">
      <w:pPr>
        <w:pStyle w:val="OrdersCentre"/>
      </w:pPr>
      <w:r w:rsidRPr="007051C5">
        <w:t>S147/2024</w:t>
      </w:r>
    </w:p>
    <w:p w14:paraId="047A46B7" w14:textId="77777777" w:rsidR="004A60F4" w:rsidRPr="00427F3A" w:rsidRDefault="004A60F4" w:rsidP="00E90E4F">
      <w:pPr>
        <w:pStyle w:val="OrdersCentre"/>
      </w:pPr>
    </w:p>
    <w:p w14:paraId="61F780FE" w14:textId="77777777" w:rsidR="004A60F4" w:rsidRPr="00BE0A6C" w:rsidRDefault="004A60F4" w:rsidP="00E90E4F">
      <w:pPr>
        <w:pStyle w:val="OrderCentreBold"/>
      </w:pPr>
      <w:r w:rsidRPr="00BE0A6C">
        <w:t>ORDER</w:t>
      </w:r>
    </w:p>
    <w:p w14:paraId="6F1C780C" w14:textId="77777777" w:rsidR="004A60F4" w:rsidRPr="00427F3A" w:rsidRDefault="004A60F4" w:rsidP="00736C52">
      <w:pPr>
        <w:pStyle w:val="Centre"/>
        <w:rPr>
          <w:lang w:val="en-AU"/>
        </w:rPr>
      </w:pPr>
    </w:p>
    <w:p w14:paraId="32365427" w14:textId="77777777" w:rsidR="004A60F4" w:rsidRPr="008E1013" w:rsidRDefault="004A60F4" w:rsidP="00197448">
      <w:pPr>
        <w:pStyle w:val="OrdersText"/>
      </w:pPr>
      <w:r>
        <w:t>Appeal dismissed with costs.</w:t>
      </w:r>
    </w:p>
    <w:p w14:paraId="6947364E" w14:textId="77777777" w:rsidR="004A60F4" w:rsidRDefault="004A60F4" w:rsidP="00EE5374">
      <w:pPr>
        <w:pStyle w:val="Body"/>
      </w:pPr>
    </w:p>
    <w:p w14:paraId="6BFB3BE1" w14:textId="77777777" w:rsidR="004A60F4" w:rsidRPr="00427F3A" w:rsidRDefault="004A60F4" w:rsidP="00EE5374">
      <w:pPr>
        <w:pStyle w:val="Body"/>
      </w:pPr>
    </w:p>
    <w:p w14:paraId="20351602" w14:textId="77777777" w:rsidR="004A60F4" w:rsidRPr="00427F3A" w:rsidRDefault="004A60F4" w:rsidP="0032341F">
      <w:pPr>
        <w:pStyle w:val="OrdersBody"/>
      </w:pPr>
      <w:r w:rsidRPr="00427F3A">
        <w:t xml:space="preserve">On appeal from the </w:t>
      </w:r>
      <w:r w:rsidRPr="007051C5">
        <w:t>Federal Court of Australia</w:t>
      </w:r>
    </w:p>
    <w:p w14:paraId="2F9A1A87" w14:textId="77777777" w:rsidR="004A60F4" w:rsidRDefault="004A60F4" w:rsidP="00EE5374">
      <w:pPr>
        <w:pStyle w:val="Body"/>
      </w:pPr>
    </w:p>
    <w:p w14:paraId="45F871AD" w14:textId="77777777" w:rsidR="004A60F4" w:rsidRPr="00427F3A" w:rsidRDefault="004A60F4" w:rsidP="00EE5374">
      <w:pPr>
        <w:pStyle w:val="Body"/>
      </w:pPr>
    </w:p>
    <w:p w14:paraId="672DE25F" w14:textId="77777777" w:rsidR="004A60F4" w:rsidRPr="007051C5" w:rsidRDefault="004A60F4" w:rsidP="00E90E4F">
      <w:pPr>
        <w:pStyle w:val="OrdersBodyHeading"/>
      </w:pPr>
      <w:r w:rsidRPr="007051C5">
        <w:t>Representation</w:t>
      </w:r>
    </w:p>
    <w:p w14:paraId="66523F42" w14:textId="77777777" w:rsidR="004A60F4" w:rsidRPr="007051C5" w:rsidRDefault="004A60F4" w:rsidP="00EE5374">
      <w:pPr>
        <w:pStyle w:val="Body"/>
      </w:pPr>
    </w:p>
    <w:p w14:paraId="7C51C4A1" w14:textId="77777777" w:rsidR="004A60F4" w:rsidRPr="007051C5" w:rsidRDefault="004A60F4" w:rsidP="00E90E4F">
      <w:pPr>
        <w:pStyle w:val="OrdersBody"/>
      </w:pPr>
      <w:r w:rsidRPr="007051C5">
        <w:t xml:space="preserve">R P L Lancaster SC with N </w:t>
      </w:r>
      <w:proofErr w:type="gramStart"/>
      <w:r w:rsidRPr="007051C5">
        <w:t>A</w:t>
      </w:r>
      <w:proofErr w:type="gramEnd"/>
      <w:r w:rsidRPr="007051C5">
        <w:t xml:space="preserve"> Wootton for the appellant (instructed by Simpsons Solicitors)</w:t>
      </w:r>
    </w:p>
    <w:p w14:paraId="67F145C7" w14:textId="77777777" w:rsidR="004A60F4" w:rsidRPr="007051C5" w:rsidRDefault="004A60F4" w:rsidP="001B3C97">
      <w:pPr>
        <w:pStyle w:val="Body"/>
      </w:pPr>
    </w:p>
    <w:p w14:paraId="2E0ED5B6" w14:textId="77777777" w:rsidR="004A60F4" w:rsidRPr="007051C5" w:rsidRDefault="004A60F4" w:rsidP="00E90E4F">
      <w:pPr>
        <w:pStyle w:val="OrdersBody"/>
      </w:pPr>
      <w:r w:rsidRPr="007051C5">
        <w:t>G T Johnson SC with N D J Swan for the respondent (instructed by HWL Ebsworth Lawyers)</w:t>
      </w:r>
    </w:p>
    <w:p w14:paraId="0A29689C" w14:textId="77777777" w:rsidR="004A60F4" w:rsidRDefault="004A60F4" w:rsidP="00A01277">
      <w:pPr>
        <w:pStyle w:val="Body"/>
      </w:pPr>
    </w:p>
    <w:p w14:paraId="719ED2B4" w14:textId="77777777" w:rsidR="004A60F4" w:rsidRDefault="004A60F4" w:rsidP="00EE5374">
      <w:pPr>
        <w:pStyle w:val="Body"/>
      </w:pPr>
    </w:p>
    <w:p w14:paraId="75063FC5" w14:textId="77777777" w:rsidR="004A60F4" w:rsidRPr="00427F3A" w:rsidRDefault="004A60F4" w:rsidP="00F9713B">
      <w:pPr>
        <w:pStyle w:val="Notice"/>
        <w:rPr>
          <w:lang w:val="en-AU"/>
        </w:rPr>
      </w:pPr>
      <w:r w:rsidRPr="00427F3A">
        <w:rPr>
          <w:lang w:val="en-AU"/>
        </w:rPr>
        <w:t>Notice:  This copy of the Court's Reasons for Judgment is subject to formal revision prior to publication in the Commonwealth Law Reports.</w:t>
      </w:r>
    </w:p>
    <w:p w14:paraId="32DE8447" w14:textId="2C6659BB" w:rsidR="004A60F4" w:rsidRDefault="004A60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2B8248A" w14:textId="77777777" w:rsidR="004A60F4" w:rsidRDefault="004A60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A60F4" w:rsidSect="004A60F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886AD36" w14:textId="77777777" w:rsidR="004A60F4" w:rsidRPr="00094A09" w:rsidRDefault="004A60F4" w:rsidP="007A74C0">
      <w:pPr>
        <w:pStyle w:val="CatchwordsBold"/>
        <w:tabs>
          <w:tab w:val="clear" w:pos="3600"/>
          <w:tab w:val="clear" w:pos="6480"/>
          <w:tab w:val="left" w:pos="7560"/>
        </w:tabs>
      </w:pPr>
      <w:r w:rsidRPr="00094A09">
        <w:lastRenderedPageBreak/>
        <w:t>CATCHWORDS</w:t>
      </w:r>
      <w:r w:rsidRPr="00094A09">
        <w:tab/>
      </w:r>
    </w:p>
    <w:p w14:paraId="01AFAC6A" w14:textId="77777777" w:rsidR="004A60F4" w:rsidRPr="00094A09" w:rsidRDefault="004A60F4" w:rsidP="001649CA">
      <w:pPr>
        <w:pStyle w:val="CatchwordsBold"/>
      </w:pPr>
    </w:p>
    <w:p w14:paraId="4B761009" w14:textId="77777777" w:rsidR="004A60F4" w:rsidRPr="00094A09" w:rsidRDefault="004A60F4" w:rsidP="001500A5">
      <w:pPr>
        <w:pStyle w:val="Default"/>
        <w:rPr>
          <w:rFonts w:eastAsia="Times New Roman"/>
          <w:b/>
          <w:color w:val="auto"/>
          <w:sz w:val="26"/>
          <w:szCs w:val="20"/>
          <w:lang w:eastAsia="en-AU"/>
        </w:rPr>
      </w:pPr>
      <w:proofErr w:type="spellStart"/>
      <w:r>
        <w:rPr>
          <w:rFonts w:eastAsia="Times New Roman"/>
          <w:b/>
          <w:color w:val="auto"/>
          <w:sz w:val="26"/>
          <w:szCs w:val="20"/>
          <w:lang w:eastAsia="en-AU"/>
        </w:rPr>
        <w:t>Palmanova</w:t>
      </w:r>
      <w:proofErr w:type="spellEnd"/>
      <w:r>
        <w:rPr>
          <w:rFonts w:eastAsia="Times New Roman"/>
          <w:b/>
          <w:color w:val="auto"/>
          <w:sz w:val="26"/>
          <w:szCs w:val="20"/>
          <w:lang w:eastAsia="en-AU"/>
        </w:rPr>
        <w:t xml:space="preserve"> Pty Ltd v Commonwealth of Australia</w:t>
      </w:r>
    </w:p>
    <w:p w14:paraId="0B520596" w14:textId="77777777" w:rsidR="004A60F4" w:rsidRPr="00094A09" w:rsidRDefault="004A60F4" w:rsidP="001649CA">
      <w:pPr>
        <w:pStyle w:val="CatchwordsText"/>
      </w:pPr>
    </w:p>
    <w:p w14:paraId="64AD0D94" w14:textId="77777777" w:rsidR="004A60F4" w:rsidRPr="00094A09" w:rsidRDefault="004A60F4" w:rsidP="00EE4C2C">
      <w:pPr>
        <w:pStyle w:val="CatchwordsText"/>
      </w:pPr>
      <w:r>
        <w:t>Statutes</w:t>
      </w:r>
      <w:r w:rsidRPr="00094A09">
        <w:t xml:space="preserve"> –</w:t>
      </w:r>
      <w:r>
        <w:t xml:space="preserve"> Construction – Temporal operation of statute – Where in June 2020 archaeological artefact imported into Australia – Where artefact seized by inspector under </w:t>
      </w:r>
      <w:r>
        <w:rPr>
          <w:i/>
          <w:iCs/>
        </w:rPr>
        <w:t xml:space="preserve">Protection of Movable Cultural Heritage Act 1986 </w:t>
      </w:r>
      <w:r>
        <w:t>(</w:t>
      </w:r>
      <w:proofErr w:type="spellStart"/>
      <w:r>
        <w:t>Cth</w:t>
      </w:r>
      <w:proofErr w:type="spellEnd"/>
      <w:r>
        <w:t>) ("Act") upon request for return of artefact from Government of Bolivia – Where artefact unlawfully exported from Bolivia before commencement of Act – Where appellant purchaser commenced action for recovery of artefact under s 37 of Act – Where Act enacted to bring Australia into conformity with obligations of State Party to UNESCO Convention on the Means of Prohibiting and Preventing the Illicit Import, Export and Transfer of Ownership of Cultural Property (1970) prior to Australia acceding to Convention – Where s 14(1) of Act provides that "protected object of a foreign country" may be liable to forfeiture – Whether s 14(1) renders liable to forfeiture protected object of a foreign country unlawfully exported from that country before commencement of Act</w:t>
      </w:r>
      <w:r w:rsidRPr="00094A09">
        <w:t>.</w:t>
      </w:r>
    </w:p>
    <w:p w14:paraId="5DEEC88C" w14:textId="77777777" w:rsidR="004A60F4" w:rsidRPr="00094A09" w:rsidRDefault="004A60F4" w:rsidP="001649CA">
      <w:pPr>
        <w:pStyle w:val="CatchwordsText"/>
      </w:pPr>
    </w:p>
    <w:p w14:paraId="2C907E46" w14:textId="77777777" w:rsidR="004A60F4" w:rsidRPr="00094A09" w:rsidRDefault="004A60F4" w:rsidP="00AC6517">
      <w:pPr>
        <w:pStyle w:val="CatchwordsText"/>
      </w:pPr>
      <w:r w:rsidRPr="00094A09">
        <w:t>Words and phrases –</w:t>
      </w:r>
      <w:r>
        <w:t xml:space="preserve"> "archaeological artefact", "context", "cultural property", "exportation of cultural property", "extrinsic material", "forfeiture", "has been exported", "import of cultural property", "modern approach to statutory interpretation", "movable cultural heritage", "obligations of a State Party", "ordinary language", "presumption against redundant words", "presumption against surplusage", "protected object of a foreign country", "redundant words", "statutory construction", "statutory purpose", "syntax", "temporal operation", "unlawful exportation"</w:t>
      </w:r>
      <w:r w:rsidRPr="00094A09">
        <w:t>.</w:t>
      </w:r>
    </w:p>
    <w:p w14:paraId="3E490DFC" w14:textId="77777777" w:rsidR="004A60F4" w:rsidRPr="00094A09" w:rsidRDefault="004A60F4" w:rsidP="001649CA">
      <w:pPr>
        <w:pStyle w:val="CatchwordsText"/>
      </w:pPr>
    </w:p>
    <w:p w14:paraId="13AA4C20" w14:textId="77777777" w:rsidR="004A60F4" w:rsidRPr="00206DFE" w:rsidRDefault="004A60F4" w:rsidP="001649CA">
      <w:pPr>
        <w:pStyle w:val="CatchwordsText"/>
      </w:pPr>
      <w:r>
        <w:rPr>
          <w:i/>
          <w:iCs/>
        </w:rPr>
        <w:t>Protection of Movable Cultural Heritage Act 1986</w:t>
      </w:r>
      <w:r>
        <w:t xml:space="preserve"> (</w:t>
      </w:r>
      <w:proofErr w:type="spellStart"/>
      <w:r>
        <w:t>Cth</w:t>
      </w:r>
      <w:proofErr w:type="spellEnd"/>
      <w:r>
        <w:t>), Pts II, V, ss 3, 7, 8, 9, 10, 12, 14, 27, 28, 34, 37, 38, 41.</w:t>
      </w:r>
    </w:p>
    <w:p w14:paraId="0737175C" w14:textId="77777777" w:rsidR="004A60F4" w:rsidRPr="00765821" w:rsidRDefault="004A60F4" w:rsidP="001649CA">
      <w:pPr>
        <w:pStyle w:val="CatchwordsText"/>
      </w:pPr>
      <w:r>
        <w:rPr>
          <w:i/>
          <w:iCs/>
        </w:rPr>
        <w:t xml:space="preserve">Acts Interpretation Act 1901 </w:t>
      </w:r>
      <w:r>
        <w:t>(</w:t>
      </w:r>
      <w:proofErr w:type="spellStart"/>
      <w:r>
        <w:t>Cth</w:t>
      </w:r>
      <w:proofErr w:type="spellEnd"/>
      <w:r>
        <w:t xml:space="preserve">), ss 15AA, 15AB. </w:t>
      </w:r>
    </w:p>
    <w:p w14:paraId="6787CC95" w14:textId="77777777" w:rsidR="004A60F4" w:rsidRDefault="004A60F4" w:rsidP="00072D29">
      <w:pPr>
        <w:pStyle w:val="CatchwordsText"/>
      </w:pPr>
      <w:r>
        <w:t>Convention on the Means of Prohibiting and Preventing the Illicit Import, Export and Transfer of Ownership of Cultural Property (1970), Arts 1, 2, 5, 6, 7, 15.</w:t>
      </w:r>
    </w:p>
    <w:p w14:paraId="5FC057C1" w14:textId="77777777" w:rsidR="004A60F4" w:rsidRPr="00206DFE" w:rsidRDefault="004A60F4" w:rsidP="001649CA">
      <w:pPr>
        <w:pStyle w:val="CatchwordsText"/>
      </w:pPr>
    </w:p>
    <w:p w14:paraId="6D8D17B3" w14:textId="58D313C7" w:rsidR="004A60F4" w:rsidRDefault="004A60F4" w:rsidP="004A60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4AAACE9" w14:textId="7974ABD9" w:rsidR="004A60F4" w:rsidRDefault="004A60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BF191FB" w14:textId="4D79FE42" w:rsidR="004A60F4" w:rsidRDefault="004A60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C1C0D08" w14:textId="77777777" w:rsidR="004A60F4" w:rsidRDefault="004A60F4" w:rsidP="00FB3D42">
      <w:pPr>
        <w:pStyle w:val="FixListStyle"/>
        <w:tabs>
          <w:tab w:val="clear" w:pos="720"/>
          <w:tab w:val="left" w:pos="0"/>
        </w:tabs>
        <w:spacing w:after="260" w:line="280" w:lineRule="exact"/>
        <w:ind w:right="0"/>
        <w:jc w:val="both"/>
        <w:rPr>
          <w:rFonts w:ascii="Times New Roman" w:hAnsi="Times New Roman"/>
        </w:rPr>
        <w:sectPr w:rsidR="004A60F4" w:rsidSect="004A60F4">
          <w:pgSz w:w="11907" w:h="16839" w:code="9"/>
          <w:pgMar w:top="1440" w:right="1701" w:bottom="1984" w:left="1701" w:header="720" w:footer="720" w:gutter="0"/>
          <w:pgNumType w:start="1"/>
          <w:cols w:space="720"/>
          <w:titlePg/>
          <w:docGrid w:linePitch="354"/>
        </w:sectPr>
      </w:pPr>
    </w:p>
    <w:p w14:paraId="3F58AB98" w14:textId="72E439EC" w:rsidR="00A850DE" w:rsidRPr="00FB3D42" w:rsidRDefault="00FB3D42" w:rsidP="00FB3D42">
      <w:pPr>
        <w:pStyle w:val="FixListStyle"/>
        <w:tabs>
          <w:tab w:val="clear" w:pos="720"/>
          <w:tab w:val="left" w:pos="0"/>
        </w:tabs>
        <w:spacing w:after="260" w:line="280" w:lineRule="exact"/>
        <w:ind w:right="0"/>
        <w:jc w:val="both"/>
        <w:rPr>
          <w:rFonts w:ascii="Times New Roman" w:hAnsi="Times New Roman"/>
        </w:rPr>
      </w:pPr>
      <w:r w:rsidRPr="00FB3D42">
        <w:rPr>
          <w:rFonts w:ascii="Times New Roman" w:hAnsi="Times New Roman"/>
        </w:rPr>
        <w:lastRenderedPageBreak/>
        <w:t xml:space="preserve">GAGELER CJ, GORDON, JAGOT AND BEECH-JONES JJ.   </w:t>
      </w:r>
      <w:r w:rsidR="009C46C8" w:rsidRPr="00FB3D42">
        <w:rPr>
          <w:rFonts w:ascii="Times New Roman" w:hAnsi="Times New Roman"/>
        </w:rPr>
        <w:t>Th</w:t>
      </w:r>
      <w:r w:rsidR="00115515" w:rsidRPr="00FB3D42">
        <w:rPr>
          <w:rFonts w:ascii="Times New Roman" w:hAnsi="Times New Roman"/>
        </w:rPr>
        <w:t xml:space="preserve">is appeal </w:t>
      </w:r>
      <w:r w:rsidR="001838D6" w:rsidRPr="00FB3D42">
        <w:rPr>
          <w:rFonts w:ascii="Times New Roman" w:hAnsi="Times New Roman"/>
        </w:rPr>
        <w:t>turns on</w:t>
      </w:r>
      <w:r w:rsidR="00115515" w:rsidRPr="00FB3D42">
        <w:rPr>
          <w:rFonts w:ascii="Times New Roman" w:hAnsi="Times New Roman"/>
        </w:rPr>
        <w:t xml:space="preserve"> a</w:t>
      </w:r>
      <w:r w:rsidR="00907116" w:rsidRPr="00FB3D42">
        <w:rPr>
          <w:rFonts w:ascii="Times New Roman" w:hAnsi="Times New Roman"/>
        </w:rPr>
        <w:t xml:space="preserve"> question of statutory </w:t>
      </w:r>
      <w:r w:rsidR="00716415" w:rsidRPr="00FB3D42">
        <w:rPr>
          <w:rFonts w:ascii="Times New Roman" w:hAnsi="Times New Roman"/>
        </w:rPr>
        <w:t>construction</w:t>
      </w:r>
      <w:r w:rsidR="00115515" w:rsidRPr="00FB3D42">
        <w:rPr>
          <w:rFonts w:ascii="Times New Roman" w:hAnsi="Times New Roman"/>
        </w:rPr>
        <w:t xml:space="preserve"> </w:t>
      </w:r>
      <w:r w:rsidR="003731B2" w:rsidRPr="00FB3D42">
        <w:rPr>
          <w:rFonts w:ascii="Times New Roman" w:hAnsi="Times New Roman"/>
        </w:rPr>
        <w:t>concern</w:t>
      </w:r>
      <w:r w:rsidR="00115515" w:rsidRPr="00FB3D42">
        <w:rPr>
          <w:rFonts w:ascii="Times New Roman" w:hAnsi="Times New Roman"/>
        </w:rPr>
        <w:t>ing</w:t>
      </w:r>
      <w:r w:rsidR="00716415" w:rsidRPr="00FB3D42">
        <w:rPr>
          <w:rFonts w:ascii="Times New Roman" w:hAnsi="Times New Roman"/>
        </w:rPr>
        <w:t xml:space="preserve"> the temporal operation of s</w:t>
      </w:r>
      <w:r w:rsidR="00131475" w:rsidRPr="00FB3D42">
        <w:rPr>
          <w:rFonts w:ascii="Times New Roman" w:hAnsi="Times New Roman"/>
        </w:rPr>
        <w:t> </w:t>
      </w:r>
      <w:r w:rsidR="00716415" w:rsidRPr="00FB3D42">
        <w:rPr>
          <w:rFonts w:ascii="Times New Roman" w:hAnsi="Times New Roman"/>
        </w:rPr>
        <w:t xml:space="preserve">14(1) of the </w:t>
      </w:r>
      <w:r w:rsidR="002B0AF6" w:rsidRPr="00FB3D42">
        <w:rPr>
          <w:rFonts w:ascii="Times New Roman" w:hAnsi="Times New Roman"/>
          <w:i/>
          <w:iCs/>
        </w:rPr>
        <w:t>Protection of Movable Cultural Heritage Act 1986</w:t>
      </w:r>
      <w:r w:rsidR="002B0AF6" w:rsidRPr="00FB3D42">
        <w:rPr>
          <w:rFonts w:ascii="Times New Roman" w:hAnsi="Times New Roman"/>
        </w:rPr>
        <w:t xml:space="preserve"> (</w:t>
      </w:r>
      <w:proofErr w:type="spellStart"/>
      <w:r w:rsidR="002B0AF6" w:rsidRPr="00FB3D42">
        <w:rPr>
          <w:rFonts w:ascii="Times New Roman" w:hAnsi="Times New Roman"/>
        </w:rPr>
        <w:t>Cth</w:t>
      </w:r>
      <w:proofErr w:type="spellEnd"/>
      <w:r w:rsidR="002B0AF6" w:rsidRPr="00FB3D42">
        <w:rPr>
          <w:rFonts w:ascii="Times New Roman" w:hAnsi="Times New Roman"/>
        </w:rPr>
        <w:t>) ("the Act").</w:t>
      </w:r>
      <w:r w:rsidR="003C1755" w:rsidRPr="00FB3D42">
        <w:rPr>
          <w:rFonts w:ascii="Times New Roman" w:hAnsi="Times New Roman"/>
        </w:rPr>
        <w:t xml:space="preserve"> </w:t>
      </w:r>
      <w:r w:rsidR="008B1445" w:rsidRPr="00FB3D42">
        <w:rPr>
          <w:rFonts w:ascii="Times New Roman" w:hAnsi="Times New Roman"/>
        </w:rPr>
        <w:t xml:space="preserve">The question is whether </w:t>
      </w:r>
      <w:r w:rsidR="00CA0102" w:rsidRPr="00FB3D42">
        <w:rPr>
          <w:rFonts w:ascii="Times New Roman" w:hAnsi="Times New Roman"/>
        </w:rPr>
        <w:t>s</w:t>
      </w:r>
      <w:r w:rsidR="00DB62BA" w:rsidRPr="00FB3D42">
        <w:rPr>
          <w:rFonts w:ascii="Times New Roman" w:hAnsi="Times New Roman"/>
        </w:rPr>
        <w:t> </w:t>
      </w:r>
      <w:r w:rsidR="00CA0102" w:rsidRPr="00FB3D42">
        <w:rPr>
          <w:rFonts w:ascii="Times New Roman" w:hAnsi="Times New Roman"/>
        </w:rPr>
        <w:t>14(1)</w:t>
      </w:r>
      <w:r w:rsidR="006D1237" w:rsidRPr="00FB3D42">
        <w:rPr>
          <w:rFonts w:ascii="Times New Roman" w:hAnsi="Times New Roman"/>
        </w:rPr>
        <w:t xml:space="preserve"> of the Act</w:t>
      </w:r>
      <w:r w:rsidR="00D56B2E" w:rsidRPr="00FB3D42">
        <w:rPr>
          <w:rFonts w:ascii="Times New Roman" w:hAnsi="Times New Roman"/>
        </w:rPr>
        <w:t xml:space="preserve"> </w:t>
      </w:r>
      <w:r w:rsidR="00AE5384" w:rsidRPr="00FB3D42">
        <w:rPr>
          <w:rFonts w:ascii="Times New Roman" w:hAnsi="Times New Roman"/>
        </w:rPr>
        <w:t xml:space="preserve">renders </w:t>
      </w:r>
      <w:r w:rsidR="00CC116E" w:rsidRPr="00FB3D42">
        <w:rPr>
          <w:rFonts w:ascii="Times New Roman" w:hAnsi="Times New Roman"/>
        </w:rPr>
        <w:t>liable to forfeiture</w:t>
      </w:r>
      <w:r w:rsidR="006D1237" w:rsidRPr="00FB3D42">
        <w:rPr>
          <w:rFonts w:ascii="Times New Roman" w:hAnsi="Times New Roman"/>
        </w:rPr>
        <w:t xml:space="preserve">, </w:t>
      </w:r>
      <w:r w:rsidR="00CC116E" w:rsidRPr="00FB3D42">
        <w:rPr>
          <w:rFonts w:ascii="Times New Roman" w:hAnsi="Times New Roman"/>
        </w:rPr>
        <w:t xml:space="preserve">upon importation into Australia </w:t>
      </w:r>
      <w:r w:rsidR="00404E2A" w:rsidRPr="00FB3D42">
        <w:rPr>
          <w:rFonts w:ascii="Times New Roman" w:hAnsi="Times New Roman"/>
        </w:rPr>
        <w:t>after the commencement of the Act</w:t>
      </w:r>
      <w:r w:rsidR="006D1237" w:rsidRPr="00FB3D42">
        <w:rPr>
          <w:rFonts w:ascii="Times New Roman" w:hAnsi="Times New Roman"/>
        </w:rPr>
        <w:t>,</w:t>
      </w:r>
      <w:r w:rsidR="00404E2A" w:rsidRPr="00FB3D42">
        <w:rPr>
          <w:rFonts w:ascii="Times New Roman" w:hAnsi="Times New Roman"/>
        </w:rPr>
        <w:t xml:space="preserve"> </w:t>
      </w:r>
      <w:r w:rsidR="00296F59" w:rsidRPr="00FB3D42">
        <w:rPr>
          <w:rFonts w:ascii="Times New Roman" w:hAnsi="Times New Roman"/>
        </w:rPr>
        <w:t xml:space="preserve">a </w:t>
      </w:r>
      <w:r w:rsidR="008B1445" w:rsidRPr="00FB3D42">
        <w:rPr>
          <w:rFonts w:ascii="Times New Roman" w:hAnsi="Times New Roman"/>
        </w:rPr>
        <w:t xml:space="preserve">protected </w:t>
      </w:r>
      <w:r w:rsidR="00296F59" w:rsidRPr="00FB3D42">
        <w:rPr>
          <w:rFonts w:ascii="Times New Roman" w:hAnsi="Times New Roman"/>
        </w:rPr>
        <w:t xml:space="preserve">object of a </w:t>
      </w:r>
      <w:r w:rsidR="00864500" w:rsidRPr="00FB3D42">
        <w:rPr>
          <w:rFonts w:ascii="Times New Roman" w:hAnsi="Times New Roman"/>
        </w:rPr>
        <w:t>foreign</w:t>
      </w:r>
      <w:r w:rsidR="00296F59" w:rsidRPr="00FB3D42">
        <w:rPr>
          <w:rFonts w:ascii="Times New Roman" w:hAnsi="Times New Roman"/>
        </w:rPr>
        <w:t xml:space="preserve"> country</w:t>
      </w:r>
      <w:r w:rsidR="00864500" w:rsidRPr="00FB3D42">
        <w:rPr>
          <w:rFonts w:ascii="Times New Roman" w:hAnsi="Times New Roman"/>
        </w:rPr>
        <w:t xml:space="preserve"> unlawfully exported from </w:t>
      </w:r>
      <w:r w:rsidR="00034090" w:rsidRPr="00FB3D42">
        <w:rPr>
          <w:rFonts w:ascii="Times New Roman" w:hAnsi="Times New Roman"/>
        </w:rPr>
        <w:t>th</w:t>
      </w:r>
      <w:r w:rsidR="007302E8" w:rsidRPr="00FB3D42">
        <w:rPr>
          <w:rFonts w:ascii="Times New Roman" w:hAnsi="Times New Roman"/>
        </w:rPr>
        <w:t>at</w:t>
      </w:r>
      <w:r w:rsidR="00034090" w:rsidRPr="00FB3D42">
        <w:rPr>
          <w:rFonts w:ascii="Times New Roman" w:hAnsi="Times New Roman"/>
        </w:rPr>
        <w:t xml:space="preserve"> </w:t>
      </w:r>
      <w:r w:rsidR="000135D9" w:rsidRPr="00FB3D42">
        <w:rPr>
          <w:rFonts w:ascii="Times New Roman" w:hAnsi="Times New Roman"/>
        </w:rPr>
        <w:t xml:space="preserve">foreign </w:t>
      </w:r>
      <w:r w:rsidR="00034090" w:rsidRPr="00FB3D42">
        <w:rPr>
          <w:rFonts w:ascii="Times New Roman" w:hAnsi="Times New Roman"/>
        </w:rPr>
        <w:t>country before the commencement of the Act.</w:t>
      </w:r>
      <w:r w:rsidR="00435BD6" w:rsidRPr="00FB3D42">
        <w:rPr>
          <w:rFonts w:ascii="Times New Roman" w:hAnsi="Times New Roman"/>
        </w:rPr>
        <w:t xml:space="preserve"> The answer is that it does. </w:t>
      </w:r>
    </w:p>
    <w:p w14:paraId="5E25FF8C" w14:textId="24CC4F3E" w:rsidR="00D97D1E" w:rsidRPr="00FB3D42" w:rsidRDefault="00A850DE"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F81C3D" w:rsidRPr="00FB3D42">
        <w:rPr>
          <w:rFonts w:ascii="Times New Roman" w:hAnsi="Times New Roman"/>
        </w:rPr>
        <w:t>Th</w:t>
      </w:r>
      <w:r w:rsidR="00245B67" w:rsidRPr="00FB3D42">
        <w:rPr>
          <w:rFonts w:ascii="Times New Roman" w:hAnsi="Times New Roman"/>
        </w:rPr>
        <w:t>e</w:t>
      </w:r>
      <w:r w:rsidR="00F81C3D" w:rsidRPr="00FB3D42">
        <w:rPr>
          <w:rFonts w:ascii="Times New Roman" w:hAnsi="Times New Roman"/>
        </w:rPr>
        <w:t xml:space="preserve"> majority of the Full Court of the Federal Court of Australia (Banks-Smith and Abraham</w:t>
      </w:r>
      <w:r w:rsidR="00AF54CA" w:rsidRPr="00FB3D42">
        <w:rPr>
          <w:rFonts w:ascii="Times New Roman" w:hAnsi="Times New Roman"/>
        </w:rPr>
        <w:t> </w:t>
      </w:r>
      <w:r w:rsidR="00F81C3D" w:rsidRPr="00FB3D42">
        <w:rPr>
          <w:rFonts w:ascii="Times New Roman" w:hAnsi="Times New Roman"/>
        </w:rPr>
        <w:t>JJ, Downes</w:t>
      </w:r>
      <w:r w:rsidR="00AF54CA" w:rsidRPr="00FB3D42">
        <w:rPr>
          <w:rFonts w:ascii="Times New Roman" w:hAnsi="Times New Roman"/>
        </w:rPr>
        <w:t> </w:t>
      </w:r>
      <w:r w:rsidR="00F81C3D" w:rsidRPr="00FB3D42">
        <w:rPr>
          <w:rFonts w:ascii="Times New Roman" w:hAnsi="Times New Roman"/>
        </w:rPr>
        <w:t xml:space="preserve">J dissenting) </w:t>
      </w:r>
      <w:r w:rsidR="00245B67" w:rsidRPr="00FB3D42">
        <w:rPr>
          <w:rFonts w:ascii="Times New Roman" w:hAnsi="Times New Roman"/>
        </w:rPr>
        <w:t xml:space="preserve">adopted that construction of s 14(1) of the Act </w:t>
      </w:r>
      <w:r w:rsidR="00F81C3D" w:rsidRPr="00FB3D42">
        <w:rPr>
          <w:rFonts w:ascii="Times New Roman" w:hAnsi="Times New Roman"/>
        </w:rPr>
        <w:t>in the judgment under appeal</w:t>
      </w:r>
      <w:r w:rsidR="00B404C7" w:rsidRPr="00FB3D42">
        <w:rPr>
          <w:rFonts w:ascii="Times New Roman" w:hAnsi="Times New Roman"/>
        </w:rPr>
        <w:t>.</w:t>
      </w:r>
      <w:r w:rsidR="00F81C3D" w:rsidRPr="00FB3D42">
        <w:rPr>
          <w:rStyle w:val="FootnoteReference"/>
          <w:rFonts w:ascii="Times New Roman" w:hAnsi="Times New Roman"/>
          <w:sz w:val="24"/>
        </w:rPr>
        <w:footnoteReference w:id="2"/>
      </w:r>
      <w:r w:rsidR="00F81C3D" w:rsidRPr="00FB3D42">
        <w:rPr>
          <w:rFonts w:ascii="Times New Roman" w:hAnsi="Times New Roman"/>
        </w:rPr>
        <w:t xml:space="preserve"> </w:t>
      </w:r>
      <w:r w:rsidR="00B404C7" w:rsidRPr="00FB3D42">
        <w:rPr>
          <w:rFonts w:ascii="Times New Roman" w:hAnsi="Times New Roman"/>
        </w:rPr>
        <w:t>The Full Court in consequence</w:t>
      </w:r>
      <w:r w:rsidR="002742EF" w:rsidRPr="00FB3D42">
        <w:rPr>
          <w:rFonts w:ascii="Times New Roman" w:hAnsi="Times New Roman"/>
        </w:rPr>
        <w:t xml:space="preserve"> </w:t>
      </w:r>
      <w:r w:rsidR="00F81C3D" w:rsidRPr="00FB3D42">
        <w:rPr>
          <w:rFonts w:ascii="Times New Roman" w:hAnsi="Times New Roman"/>
        </w:rPr>
        <w:t>order</w:t>
      </w:r>
      <w:r w:rsidR="00592C4B" w:rsidRPr="00FB3D42">
        <w:rPr>
          <w:rFonts w:ascii="Times New Roman" w:hAnsi="Times New Roman"/>
        </w:rPr>
        <w:t>ed</w:t>
      </w:r>
      <w:r w:rsidR="00F81C3D" w:rsidRPr="00FB3D42">
        <w:rPr>
          <w:rFonts w:ascii="Times New Roman" w:hAnsi="Times New Roman"/>
        </w:rPr>
        <w:t xml:space="preserve"> forfeiture of an archaeological artefact found </w:t>
      </w:r>
      <w:r w:rsidR="00AB77B5" w:rsidRPr="00FB3D42">
        <w:rPr>
          <w:rFonts w:ascii="Times New Roman" w:hAnsi="Times New Roman"/>
        </w:rPr>
        <w:t>by the</w:t>
      </w:r>
      <w:r w:rsidR="00426FAD" w:rsidRPr="00FB3D42">
        <w:rPr>
          <w:rFonts w:ascii="Times New Roman" w:hAnsi="Times New Roman"/>
        </w:rPr>
        <w:t xml:space="preserve"> primary</w:t>
      </w:r>
      <w:r w:rsidR="00AB77B5" w:rsidRPr="00FB3D42">
        <w:rPr>
          <w:rFonts w:ascii="Times New Roman" w:hAnsi="Times New Roman"/>
        </w:rPr>
        <w:t xml:space="preserve"> judge </w:t>
      </w:r>
      <w:r w:rsidR="00426FAD" w:rsidRPr="00FB3D42">
        <w:rPr>
          <w:rFonts w:ascii="Times New Roman" w:hAnsi="Times New Roman"/>
        </w:rPr>
        <w:t>(</w:t>
      </w:r>
      <w:proofErr w:type="spellStart"/>
      <w:r w:rsidR="00426FAD" w:rsidRPr="00FB3D42">
        <w:rPr>
          <w:rFonts w:ascii="Times New Roman" w:hAnsi="Times New Roman"/>
        </w:rPr>
        <w:t>Perram</w:t>
      </w:r>
      <w:proofErr w:type="spellEnd"/>
      <w:r w:rsidR="00426FAD" w:rsidRPr="00FB3D42">
        <w:rPr>
          <w:rFonts w:ascii="Times New Roman" w:hAnsi="Times New Roman"/>
        </w:rPr>
        <w:t> J)</w:t>
      </w:r>
      <w:r w:rsidR="00426FAD" w:rsidRPr="00FB3D42">
        <w:rPr>
          <w:rStyle w:val="FootnoteReference"/>
          <w:rFonts w:ascii="Times New Roman" w:hAnsi="Times New Roman"/>
          <w:sz w:val="24"/>
        </w:rPr>
        <w:footnoteReference w:id="3"/>
      </w:r>
      <w:r w:rsidR="00426FAD" w:rsidRPr="00FB3D42">
        <w:rPr>
          <w:rFonts w:ascii="Times New Roman" w:hAnsi="Times New Roman"/>
        </w:rPr>
        <w:t xml:space="preserve"> </w:t>
      </w:r>
      <w:r w:rsidR="00F81C3D" w:rsidRPr="00FB3D42">
        <w:rPr>
          <w:rFonts w:ascii="Times New Roman" w:hAnsi="Times New Roman"/>
        </w:rPr>
        <w:t xml:space="preserve">to </w:t>
      </w:r>
      <w:r w:rsidR="00245B67" w:rsidRPr="00FB3D42">
        <w:rPr>
          <w:rFonts w:ascii="Times New Roman" w:hAnsi="Times New Roman"/>
        </w:rPr>
        <w:t>be</w:t>
      </w:r>
      <w:r w:rsidR="00F81C3D" w:rsidRPr="00FB3D42">
        <w:rPr>
          <w:rFonts w:ascii="Times New Roman" w:hAnsi="Times New Roman"/>
        </w:rPr>
        <w:t xml:space="preserve"> a protected object of Bolivia</w:t>
      </w:r>
      <w:r w:rsidR="00CD58AF" w:rsidRPr="00FB3D42">
        <w:rPr>
          <w:rFonts w:ascii="Times New Roman" w:hAnsi="Times New Roman"/>
        </w:rPr>
        <w:t>,</w:t>
      </w:r>
      <w:r w:rsidR="00F81C3D" w:rsidRPr="00FB3D42">
        <w:rPr>
          <w:rFonts w:ascii="Times New Roman" w:hAnsi="Times New Roman"/>
        </w:rPr>
        <w:t xml:space="preserve"> </w:t>
      </w:r>
      <w:r w:rsidR="00245B67" w:rsidRPr="00FB3D42">
        <w:rPr>
          <w:rFonts w:ascii="Times New Roman" w:hAnsi="Times New Roman"/>
        </w:rPr>
        <w:t xml:space="preserve">having been </w:t>
      </w:r>
      <w:r w:rsidR="00F81C3D" w:rsidRPr="00FB3D42">
        <w:rPr>
          <w:rFonts w:ascii="Times New Roman" w:hAnsi="Times New Roman"/>
        </w:rPr>
        <w:t xml:space="preserve">manufactured by people of the Tiwanaku civilisation </w:t>
      </w:r>
      <w:r w:rsidR="00CD58AF" w:rsidRPr="00FB3D42">
        <w:rPr>
          <w:rFonts w:ascii="Times New Roman" w:hAnsi="Times New Roman"/>
        </w:rPr>
        <w:t xml:space="preserve">whose culture rose to prominence </w:t>
      </w:r>
      <w:r w:rsidR="00C74838" w:rsidRPr="00FB3D42">
        <w:rPr>
          <w:rFonts w:ascii="Times New Roman" w:hAnsi="Times New Roman"/>
        </w:rPr>
        <w:t xml:space="preserve">on the shore of Lake Titicaca </w:t>
      </w:r>
      <w:r w:rsidR="008330E7" w:rsidRPr="00FB3D42">
        <w:rPr>
          <w:rFonts w:ascii="Times New Roman" w:hAnsi="Times New Roman"/>
        </w:rPr>
        <w:t>between 600 and 1000</w:t>
      </w:r>
      <w:r w:rsidR="00C30955" w:rsidRPr="00FB3D42">
        <w:rPr>
          <w:rFonts w:ascii="Times New Roman" w:hAnsi="Times New Roman"/>
        </w:rPr>
        <w:t> </w:t>
      </w:r>
      <w:r w:rsidR="008330E7" w:rsidRPr="00FB3D42">
        <w:rPr>
          <w:rFonts w:ascii="Times New Roman" w:hAnsi="Times New Roman"/>
        </w:rPr>
        <w:t>AD</w:t>
      </w:r>
      <w:r w:rsidR="00DA6256" w:rsidRPr="00FB3D42">
        <w:rPr>
          <w:rFonts w:ascii="Times New Roman" w:hAnsi="Times New Roman"/>
        </w:rPr>
        <w:t>,</w:t>
      </w:r>
      <w:r w:rsidR="008330E7" w:rsidRPr="00FB3D42">
        <w:rPr>
          <w:rFonts w:ascii="Times New Roman" w:hAnsi="Times New Roman"/>
        </w:rPr>
        <w:t xml:space="preserve"> </w:t>
      </w:r>
      <w:r w:rsidR="00C67E0D" w:rsidRPr="00FB3D42">
        <w:rPr>
          <w:rFonts w:ascii="Times New Roman" w:hAnsi="Times New Roman"/>
        </w:rPr>
        <w:t xml:space="preserve">and </w:t>
      </w:r>
      <w:r w:rsidR="00A0777E" w:rsidRPr="00FB3D42">
        <w:rPr>
          <w:rFonts w:ascii="Times New Roman" w:hAnsi="Times New Roman"/>
        </w:rPr>
        <w:t xml:space="preserve">to have been unlawfully exported from </w:t>
      </w:r>
      <w:r w:rsidR="00FC7826" w:rsidRPr="00FB3D42">
        <w:rPr>
          <w:rFonts w:ascii="Times New Roman" w:hAnsi="Times New Roman"/>
        </w:rPr>
        <w:t>Bolivia</w:t>
      </w:r>
      <w:r w:rsidR="004F1AF1" w:rsidRPr="00FB3D42">
        <w:rPr>
          <w:rFonts w:ascii="Times New Roman" w:hAnsi="Times New Roman"/>
        </w:rPr>
        <w:t xml:space="preserve"> </w:t>
      </w:r>
      <w:r w:rsidR="00F02572" w:rsidRPr="00FB3D42">
        <w:rPr>
          <w:rFonts w:ascii="Times New Roman" w:hAnsi="Times New Roman"/>
        </w:rPr>
        <w:t>either in</w:t>
      </w:r>
      <w:r w:rsidR="00B93A1D" w:rsidRPr="00FB3D42">
        <w:rPr>
          <w:rFonts w:ascii="Times New Roman" w:hAnsi="Times New Roman"/>
        </w:rPr>
        <w:t xml:space="preserve"> </w:t>
      </w:r>
      <w:r w:rsidR="007E61BF" w:rsidRPr="00FB3D42">
        <w:rPr>
          <w:rFonts w:ascii="Times New Roman" w:hAnsi="Times New Roman"/>
        </w:rPr>
        <w:t xml:space="preserve">1934 </w:t>
      </w:r>
      <w:r w:rsidR="00F02572" w:rsidRPr="00FB3D42">
        <w:rPr>
          <w:rFonts w:ascii="Times New Roman" w:hAnsi="Times New Roman"/>
        </w:rPr>
        <w:t>or around</w:t>
      </w:r>
      <w:r w:rsidR="007E61BF" w:rsidRPr="00FB3D42">
        <w:rPr>
          <w:rFonts w:ascii="Times New Roman" w:hAnsi="Times New Roman"/>
        </w:rPr>
        <w:t xml:space="preserve"> 19</w:t>
      </w:r>
      <w:r w:rsidR="00F02572" w:rsidRPr="00FB3D42">
        <w:rPr>
          <w:rFonts w:ascii="Times New Roman" w:hAnsi="Times New Roman"/>
        </w:rPr>
        <w:t>50</w:t>
      </w:r>
      <w:r w:rsidR="001C3215" w:rsidRPr="00FB3D42">
        <w:rPr>
          <w:rFonts w:ascii="Times New Roman" w:hAnsi="Times New Roman"/>
        </w:rPr>
        <w:t xml:space="preserve"> ("the Artefact")</w:t>
      </w:r>
      <w:r w:rsidR="005720B6" w:rsidRPr="00FB3D42">
        <w:rPr>
          <w:rFonts w:ascii="Times New Roman" w:hAnsi="Times New Roman"/>
        </w:rPr>
        <w:t xml:space="preserve">. </w:t>
      </w:r>
    </w:p>
    <w:p w14:paraId="5B47855F" w14:textId="5936F907" w:rsidR="00A73989" w:rsidRPr="00FB3D42" w:rsidRDefault="00D97D1E"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5720B6" w:rsidRPr="00FB3D42">
        <w:rPr>
          <w:rFonts w:ascii="Times New Roman" w:hAnsi="Times New Roman"/>
        </w:rPr>
        <w:t>The</w:t>
      </w:r>
      <w:r w:rsidR="00C67E0D" w:rsidRPr="00FB3D42">
        <w:rPr>
          <w:rFonts w:ascii="Times New Roman" w:hAnsi="Times New Roman"/>
        </w:rPr>
        <w:t xml:space="preserve"> </w:t>
      </w:r>
      <w:r w:rsidR="00830F08" w:rsidRPr="00FB3D42">
        <w:rPr>
          <w:rFonts w:ascii="Times New Roman" w:hAnsi="Times New Roman"/>
        </w:rPr>
        <w:t>correct</w:t>
      </w:r>
      <w:r w:rsidR="005720B6" w:rsidRPr="00FB3D42">
        <w:rPr>
          <w:rFonts w:ascii="Times New Roman" w:hAnsi="Times New Roman"/>
        </w:rPr>
        <w:t>ness of the construction</w:t>
      </w:r>
      <w:r w:rsidR="00E72804" w:rsidRPr="00FB3D42">
        <w:rPr>
          <w:rFonts w:ascii="Times New Roman" w:hAnsi="Times New Roman"/>
        </w:rPr>
        <w:t xml:space="preserve"> adopted by the majority of the Full Court</w:t>
      </w:r>
      <w:r w:rsidR="00FC7732" w:rsidRPr="00FB3D42">
        <w:rPr>
          <w:rFonts w:ascii="Times New Roman" w:hAnsi="Times New Roman"/>
        </w:rPr>
        <w:t xml:space="preserve"> </w:t>
      </w:r>
      <w:r w:rsidR="002424E1" w:rsidRPr="00FB3D42">
        <w:rPr>
          <w:rFonts w:ascii="Times New Roman" w:hAnsi="Times New Roman"/>
        </w:rPr>
        <w:t xml:space="preserve">in the decision under appeal </w:t>
      </w:r>
      <w:r w:rsidR="005720B6" w:rsidRPr="00FB3D42">
        <w:rPr>
          <w:rFonts w:ascii="Times New Roman" w:hAnsi="Times New Roman"/>
        </w:rPr>
        <w:t>means that</w:t>
      </w:r>
      <w:r w:rsidR="00021BB0" w:rsidRPr="00FB3D42">
        <w:rPr>
          <w:rFonts w:ascii="Times New Roman" w:hAnsi="Times New Roman"/>
        </w:rPr>
        <w:t xml:space="preserve"> </w:t>
      </w:r>
      <w:r w:rsidR="003D53AB" w:rsidRPr="00FB3D42">
        <w:rPr>
          <w:rFonts w:ascii="Times New Roman" w:hAnsi="Times New Roman"/>
        </w:rPr>
        <w:t>th</w:t>
      </w:r>
      <w:r w:rsidR="002A2F59" w:rsidRPr="00FB3D42">
        <w:rPr>
          <w:rFonts w:ascii="Times New Roman" w:hAnsi="Times New Roman"/>
        </w:rPr>
        <w:t>is</w:t>
      </w:r>
      <w:r w:rsidR="003D53AB" w:rsidRPr="00FB3D42">
        <w:rPr>
          <w:rFonts w:ascii="Times New Roman" w:hAnsi="Times New Roman"/>
        </w:rPr>
        <w:t xml:space="preserve"> </w:t>
      </w:r>
      <w:r w:rsidR="00021BB0" w:rsidRPr="00FB3D42">
        <w:rPr>
          <w:rFonts w:ascii="Times New Roman" w:hAnsi="Times New Roman"/>
        </w:rPr>
        <w:t xml:space="preserve">appeal </w:t>
      </w:r>
      <w:r w:rsidR="00DA541A" w:rsidRPr="00FB3D42">
        <w:rPr>
          <w:rFonts w:ascii="Times New Roman" w:hAnsi="Times New Roman"/>
        </w:rPr>
        <w:t>must</w:t>
      </w:r>
      <w:r w:rsidR="008D2E60" w:rsidRPr="00FB3D42">
        <w:rPr>
          <w:rFonts w:ascii="Times New Roman" w:hAnsi="Times New Roman"/>
        </w:rPr>
        <w:t xml:space="preserve"> </w:t>
      </w:r>
      <w:r w:rsidR="00021BB0" w:rsidRPr="00FB3D42">
        <w:rPr>
          <w:rFonts w:ascii="Times New Roman" w:hAnsi="Times New Roman"/>
        </w:rPr>
        <w:t>be dismissed.</w:t>
      </w:r>
      <w:r w:rsidR="00F0047F" w:rsidRPr="00FB3D42">
        <w:rPr>
          <w:rFonts w:ascii="Times New Roman" w:hAnsi="Times New Roman"/>
        </w:rPr>
        <w:t xml:space="preserve"> </w:t>
      </w:r>
      <w:r w:rsidR="00813E29" w:rsidRPr="00FB3D42">
        <w:rPr>
          <w:rFonts w:ascii="Times New Roman" w:hAnsi="Times New Roman"/>
        </w:rPr>
        <w:t xml:space="preserve">The Artefact </w:t>
      </w:r>
      <w:r w:rsidR="008E274E" w:rsidRPr="00FB3D42">
        <w:rPr>
          <w:rFonts w:ascii="Times New Roman" w:hAnsi="Times New Roman"/>
        </w:rPr>
        <w:t xml:space="preserve">will </w:t>
      </w:r>
      <w:r w:rsidR="00813E29" w:rsidRPr="00FB3D42">
        <w:rPr>
          <w:rFonts w:ascii="Times New Roman" w:hAnsi="Times New Roman"/>
        </w:rPr>
        <w:t>remain forfeited.</w:t>
      </w:r>
    </w:p>
    <w:p w14:paraId="18BD0EAE" w14:textId="7FF73DC1" w:rsidR="005365E8" w:rsidRPr="00FB3D42" w:rsidRDefault="00B23014" w:rsidP="00FB3D42">
      <w:pPr>
        <w:pStyle w:val="HeadingL1"/>
        <w:spacing w:after="260" w:line="280" w:lineRule="exact"/>
        <w:ind w:right="0"/>
        <w:jc w:val="both"/>
        <w:rPr>
          <w:rFonts w:ascii="Times New Roman" w:hAnsi="Times New Roman"/>
        </w:rPr>
      </w:pPr>
      <w:r w:rsidRPr="00FB3D42">
        <w:rPr>
          <w:rFonts w:ascii="Times New Roman" w:hAnsi="Times New Roman"/>
        </w:rPr>
        <w:t xml:space="preserve">Text </w:t>
      </w:r>
      <w:r w:rsidR="007001A1" w:rsidRPr="00FB3D42">
        <w:rPr>
          <w:rFonts w:ascii="Times New Roman" w:hAnsi="Times New Roman"/>
        </w:rPr>
        <w:t>and</w:t>
      </w:r>
      <w:r w:rsidR="00FD1375" w:rsidRPr="00FB3D42">
        <w:rPr>
          <w:rFonts w:ascii="Times New Roman" w:hAnsi="Times New Roman"/>
        </w:rPr>
        <w:t xml:space="preserve"> </w:t>
      </w:r>
      <w:r w:rsidR="005D7DF6" w:rsidRPr="00FB3D42">
        <w:rPr>
          <w:rFonts w:ascii="Times New Roman" w:hAnsi="Times New Roman"/>
        </w:rPr>
        <w:t>context</w:t>
      </w:r>
    </w:p>
    <w:p w14:paraId="30CB66D2" w14:textId="099FDF16" w:rsidR="00BD3C2C" w:rsidRPr="00FB3D42" w:rsidRDefault="00006656"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FB0BF1" w:rsidRPr="00FB3D42">
        <w:rPr>
          <w:rFonts w:ascii="Times New Roman" w:hAnsi="Times New Roman"/>
        </w:rPr>
        <w:t>Statutory construction i</w:t>
      </w:r>
      <w:r w:rsidR="00D645A1" w:rsidRPr="00FB3D42">
        <w:rPr>
          <w:rFonts w:ascii="Times New Roman" w:hAnsi="Times New Roman"/>
        </w:rPr>
        <w:t xml:space="preserve">s </w:t>
      </w:r>
      <w:r w:rsidR="0000368F" w:rsidRPr="00FB3D42">
        <w:rPr>
          <w:rFonts w:ascii="Times New Roman" w:hAnsi="Times New Roman"/>
        </w:rPr>
        <w:t xml:space="preserve">the process </w:t>
      </w:r>
      <w:r w:rsidR="005720B6" w:rsidRPr="00FB3D42">
        <w:rPr>
          <w:rFonts w:ascii="Times New Roman" w:hAnsi="Times New Roman"/>
        </w:rPr>
        <w:t>of attributing</w:t>
      </w:r>
      <w:r w:rsidR="0000368F" w:rsidRPr="00FB3D42">
        <w:rPr>
          <w:rFonts w:ascii="Times New Roman" w:hAnsi="Times New Roman"/>
        </w:rPr>
        <w:t xml:space="preserve"> </w:t>
      </w:r>
      <w:r w:rsidR="00FB0BF1" w:rsidRPr="00FB3D42">
        <w:rPr>
          <w:rFonts w:ascii="Times New Roman" w:hAnsi="Times New Roman"/>
        </w:rPr>
        <w:t>meaning to statutory text.</w:t>
      </w:r>
      <w:r w:rsidR="006161D5" w:rsidRPr="00FB3D42">
        <w:rPr>
          <w:rStyle w:val="FootnoteReference"/>
          <w:rFonts w:ascii="Times New Roman" w:hAnsi="Times New Roman"/>
          <w:sz w:val="24"/>
        </w:rPr>
        <w:footnoteReference w:id="4"/>
      </w:r>
      <w:r w:rsidR="00FB0BF1" w:rsidRPr="00FB3D42">
        <w:rPr>
          <w:rFonts w:ascii="Times New Roman" w:hAnsi="Times New Roman"/>
        </w:rPr>
        <w:t xml:space="preserve"> </w:t>
      </w:r>
      <w:r w:rsidR="008B3773" w:rsidRPr="00FB3D42">
        <w:rPr>
          <w:rFonts w:ascii="Times New Roman" w:hAnsi="Times New Roman"/>
        </w:rPr>
        <w:t xml:space="preserve">The </w:t>
      </w:r>
      <w:r w:rsidR="003710F2" w:rsidRPr="00FB3D42">
        <w:rPr>
          <w:rFonts w:ascii="Times New Roman" w:hAnsi="Times New Roman"/>
        </w:rPr>
        <w:t>construction of a statutory provision</w:t>
      </w:r>
      <w:r w:rsidR="00FB0BF1" w:rsidRPr="00FB3D42">
        <w:rPr>
          <w:rFonts w:ascii="Times New Roman" w:hAnsi="Times New Roman"/>
        </w:rPr>
        <w:t xml:space="preserve"> </w:t>
      </w:r>
      <w:r w:rsidR="003710F2" w:rsidRPr="00FB3D42">
        <w:rPr>
          <w:rFonts w:ascii="Times New Roman" w:hAnsi="Times New Roman"/>
        </w:rPr>
        <w:t xml:space="preserve">begins and ends with </w:t>
      </w:r>
      <w:r w:rsidR="00814686" w:rsidRPr="00FB3D42">
        <w:rPr>
          <w:rFonts w:ascii="Times New Roman" w:hAnsi="Times New Roman"/>
        </w:rPr>
        <w:t>the statutory</w:t>
      </w:r>
      <w:r w:rsidR="003710F2" w:rsidRPr="00FB3D42">
        <w:rPr>
          <w:rFonts w:ascii="Times New Roman" w:hAnsi="Times New Roman"/>
        </w:rPr>
        <w:t xml:space="preserve"> text </w:t>
      </w:r>
      <w:r w:rsidR="00691C63" w:rsidRPr="00FB3D42">
        <w:rPr>
          <w:rFonts w:ascii="Times New Roman" w:hAnsi="Times New Roman"/>
        </w:rPr>
        <w:t>understood</w:t>
      </w:r>
      <w:r w:rsidR="000471B2" w:rsidRPr="00FB3D42">
        <w:rPr>
          <w:rFonts w:ascii="Times New Roman" w:hAnsi="Times New Roman"/>
        </w:rPr>
        <w:t xml:space="preserve"> in context</w:t>
      </w:r>
      <w:r w:rsidR="00E6616A" w:rsidRPr="00FB3D42">
        <w:rPr>
          <w:rStyle w:val="FootnoteReference"/>
          <w:rFonts w:ascii="Times New Roman" w:hAnsi="Times New Roman"/>
          <w:sz w:val="24"/>
        </w:rPr>
        <w:footnoteReference w:id="5"/>
      </w:r>
      <w:r w:rsidR="000471B2" w:rsidRPr="00FB3D42">
        <w:rPr>
          <w:rFonts w:ascii="Times New Roman" w:hAnsi="Times New Roman"/>
        </w:rPr>
        <w:t xml:space="preserve"> and </w:t>
      </w:r>
      <w:r w:rsidR="00A04EA9" w:rsidRPr="00FB3D42">
        <w:rPr>
          <w:rFonts w:ascii="Times New Roman" w:hAnsi="Times New Roman"/>
        </w:rPr>
        <w:t xml:space="preserve">in light of </w:t>
      </w:r>
      <w:r w:rsidR="00814686" w:rsidRPr="00FB3D42">
        <w:rPr>
          <w:rFonts w:ascii="Times New Roman" w:hAnsi="Times New Roman"/>
        </w:rPr>
        <w:t>the</w:t>
      </w:r>
      <w:r w:rsidR="00A04EA9" w:rsidRPr="00FB3D42">
        <w:rPr>
          <w:rFonts w:ascii="Times New Roman" w:hAnsi="Times New Roman"/>
        </w:rPr>
        <w:t xml:space="preserve"> </w:t>
      </w:r>
      <w:r w:rsidR="004B7C52" w:rsidRPr="00FB3D42">
        <w:rPr>
          <w:rFonts w:ascii="Times New Roman" w:hAnsi="Times New Roman"/>
        </w:rPr>
        <w:t xml:space="preserve">statutory </w:t>
      </w:r>
      <w:r w:rsidR="00A04EA9" w:rsidRPr="00FB3D42">
        <w:rPr>
          <w:rFonts w:ascii="Times New Roman" w:hAnsi="Times New Roman"/>
        </w:rPr>
        <w:t xml:space="preserve">purpose </w:t>
      </w:r>
      <w:r w:rsidR="00DA6256" w:rsidRPr="00FB3D42">
        <w:rPr>
          <w:rFonts w:ascii="Times New Roman" w:hAnsi="Times New Roman"/>
        </w:rPr>
        <w:t>–</w:t>
      </w:r>
      <w:r w:rsidR="00FF6189" w:rsidRPr="00FB3D42">
        <w:rPr>
          <w:rFonts w:ascii="Times New Roman" w:hAnsi="Times New Roman"/>
        </w:rPr>
        <w:t xml:space="preserve"> </w:t>
      </w:r>
      <w:r w:rsidR="00AB261D" w:rsidRPr="00FB3D42">
        <w:rPr>
          <w:rFonts w:ascii="Times New Roman" w:hAnsi="Times New Roman"/>
        </w:rPr>
        <w:t xml:space="preserve">being </w:t>
      </w:r>
      <w:r w:rsidR="00FF6189" w:rsidRPr="00FB3D42">
        <w:rPr>
          <w:rFonts w:ascii="Times New Roman" w:hAnsi="Times New Roman"/>
        </w:rPr>
        <w:t xml:space="preserve">what </w:t>
      </w:r>
      <w:r w:rsidR="006F7A11" w:rsidRPr="00FB3D42">
        <w:rPr>
          <w:rFonts w:ascii="Times New Roman" w:hAnsi="Times New Roman"/>
        </w:rPr>
        <w:t>the provision</w:t>
      </w:r>
      <w:r w:rsidR="00FF6189" w:rsidRPr="00FB3D42">
        <w:rPr>
          <w:rFonts w:ascii="Times New Roman" w:hAnsi="Times New Roman"/>
        </w:rPr>
        <w:t xml:space="preserve"> </w:t>
      </w:r>
      <w:r w:rsidR="000A3C1C" w:rsidRPr="00FB3D42">
        <w:rPr>
          <w:rFonts w:ascii="Times New Roman" w:hAnsi="Times New Roman"/>
        </w:rPr>
        <w:t>i</w:t>
      </w:r>
      <w:r w:rsidR="00FF6189" w:rsidRPr="00FB3D42">
        <w:rPr>
          <w:rFonts w:ascii="Times New Roman" w:hAnsi="Times New Roman"/>
        </w:rPr>
        <w:t>s designed to achieve in fact</w:t>
      </w:r>
      <w:r w:rsidR="00010379" w:rsidRPr="00FB3D42">
        <w:rPr>
          <w:rStyle w:val="FootnoteReference"/>
          <w:rFonts w:ascii="Times New Roman" w:hAnsi="Times New Roman"/>
          <w:sz w:val="24"/>
        </w:rPr>
        <w:footnoteReference w:id="6"/>
      </w:r>
      <w:r w:rsidR="00FF6189" w:rsidRPr="00FB3D42">
        <w:rPr>
          <w:rFonts w:ascii="Times New Roman" w:hAnsi="Times New Roman"/>
        </w:rPr>
        <w:t xml:space="preserve"> </w:t>
      </w:r>
      <w:r w:rsidR="00DA6256" w:rsidRPr="00FB3D42">
        <w:rPr>
          <w:rFonts w:ascii="Times New Roman" w:hAnsi="Times New Roman"/>
        </w:rPr>
        <w:t>–</w:t>
      </w:r>
      <w:r w:rsidR="00FF6189" w:rsidRPr="00FB3D42">
        <w:rPr>
          <w:rFonts w:ascii="Times New Roman" w:hAnsi="Times New Roman"/>
        </w:rPr>
        <w:t xml:space="preserve"> </w:t>
      </w:r>
      <w:r w:rsidR="00A04EA9" w:rsidRPr="00FB3D42">
        <w:rPr>
          <w:rFonts w:ascii="Times New Roman" w:hAnsi="Times New Roman"/>
        </w:rPr>
        <w:t>insofar as</w:t>
      </w:r>
      <w:r w:rsidR="001A32F5" w:rsidRPr="00FB3D42">
        <w:rPr>
          <w:rFonts w:ascii="Times New Roman" w:hAnsi="Times New Roman"/>
        </w:rPr>
        <w:t xml:space="preserve"> </w:t>
      </w:r>
      <w:r w:rsidR="00112122" w:rsidRPr="00FB3D42">
        <w:rPr>
          <w:rFonts w:ascii="Times New Roman" w:hAnsi="Times New Roman"/>
        </w:rPr>
        <w:t>that</w:t>
      </w:r>
      <w:r w:rsidR="00010379" w:rsidRPr="00FB3D42">
        <w:rPr>
          <w:rFonts w:ascii="Times New Roman" w:hAnsi="Times New Roman"/>
        </w:rPr>
        <w:t xml:space="preserve"> </w:t>
      </w:r>
      <w:r w:rsidR="00A04EA9" w:rsidRPr="00FB3D42">
        <w:rPr>
          <w:rFonts w:ascii="Times New Roman" w:hAnsi="Times New Roman"/>
        </w:rPr>
        <w:t xml:space="preserve">purpose </w:t>
      </w:r>
      <w:r w:rsidR="001E4EFC" w:rsidRPr="00FB3D42">
        <w:rPr>
          <w:rFonts w:ascii="Times New Roman" w:hAnsi="Times New Roman"/>
        </w:rPr>
        <w:t>is</w:t>
      </w:r>
      <w:r w:rsidR="00A04EA9" w:rsidRPr="00FB3D42">
        <w:rPr>
          <w:rFonts w:ascii="Times New Roman" w:hAnsi="Times New Roman"/>
        </w:rPr>
        <w:t xml:space="preserve"> </w:t>
      </w:r>
      <w:r w:rsidR="00112122" w:rsidRPr="00FB3D42">
        <w:rPr>
          <w:rFonts w:ascii="Times New Roman" w:hAnsi="Times New Roman"/>
        </w:rPr>
        <w:t>discernible</w:t>
      </w:r>
      <w:r w:rsidR="00A04EA9" w:rsidRPr="00FB3D42">
        <w:rPr>
          <w:rFonts w:ascii="Times New Roman" w:hAnsi="Times New Roman"/>
        </w:rPr>
        <w:t xml:space="preserve"> </w:t>
      </w:r>
      <w:r w:rsidR="00A04EA9" w:rsidRPr="00FB3D42">
        <w:rPr>
          <w:rFonts w:ascii="Times New Roman" w:hAnsi="Times New Roman"/>
        </w:rPr>
        <w:lastRenderedPageBreak/>
        <w:t xml:space="preserve">from </w:t>
      </w:r>
      <w:r w:rsidR="006F7A11" w:rsidRPr="00FB3D42">
        <w:rPr>
          <w:rFonts w:ascii="Times New Roman" w:hAnsi="Times New Roman"/>
        </w:rPr>
        <w:t>the statutory</w:t>
      </w:r>
      <w:r w:rsidR="00A04EA9" w:rsidRPr="00FB3D42">
        <w:rPr>
          <w:rFonts w:ascii="Times New Roman" w:hAnsi="Times New Roman"/>
        </w:rPr>
        <w:t xml:space="preserve"> text and context.</w:t>
      </w:r>
      <w:r w:rsidR="00D93E5B" w:rsidRPr="00FB3D42">
        <w:rPr>
          <w:rStyle w:val="FootnoteReference"/>
          <w:rFonts w:ascii="Times New Roman" w:hAnsi="Times New Roman"/>
          <w:sz w:val="24"/>
        </w:rPr>
        <w:footnoteReference w:id="7"/>
      </w:r>
      <w:r w:rsidR="00A04EA9" w:rsidRPr="00FB3D42">
        <w:rPr>
          <w:rFonts w:ascii="Times New Roman" w:hAnsi="Times New Roman"/>
        </w:rPr>
        <w:t xml:space="preserve"> </w:t>
      </w:r>
      <w:r w:rsidR="008F2C04" w:rsidRPr="00FB3D42">
        <w:rPr>
          <w:rFonts w:ascii="Times New Roman" w:hAnsi="Times New Roman"/>
        </w:rPr>
        <w:t xml:space="preserve">In the construction </w:t>
      </w:r>
      <w:r w:rsidR="00707E2D" w:rsidRPr="00FB3D42">
        <w:rPr>
          <w:rFonts w:ascii="Times New Roman" w:hAnsi="Times New Roman"/>
        </w:rPr>
        <w:t xml:space="preserve">of </w:t>
      </w:r>
      <w:r w:rsidR="00AA7E9F" w:rsidRPr="00FB3D42">
        <w:rPr>
          <w:rFonts w:ascii="Times New Roman" w:hAnsi="Times New Roman"/>
        </w:rPr>
        <w:t>a</w:t>
      </w:r>
      <w:r w:rsidR="00707E2D" w:rsidRPr="00FB3D42">
        <w:rPr>
          <w:rFonts w:ascii="Times New Roman" w:hAnsi="Times New Roman"/>
        </w:rPr>
        <w:t xml:space="preserve"> provision of a Commonwealth statute, </w:t>
      </w:r>
      <w:r w:rsidR="00C923DD" w:rsidRPr="00FB3D42">
        <w:rPr>
          <w:rFonts w:ascii="Times New Roman" w:hAnsi="Times New Roman"/>
        </w:rPr>
        <w:t xml:space="preserve">the </w:t>
      </w:r>
      <w:r w:rsidR="00263B25" w:rsidRPr="00FB3D42">
        <w:rPr>
          <w:rFonts w:ascii="Times New Roman" w:hAnsi="Times New Roman"/>
        </w:rPr>
        <w:t>meaning</w:t>
      </w:r>
      <w:r w:rsidR="00C923DD" w:rsidRPr="00FB3D42">
        <w:rPr>
          <w:rFonts w:ascii="Times New Roman" w:hAnsi="Times New Roman"/>
        </w:rPr>
        <w:t xml:space="preserve"> </w:t>
      </w:r>
      <w:r w:rsidR="0017018B" w:rsidRPr="00FB3D42">
        <w:rPr>
          <w:rFonts w:ascii="Times New Roman" w:hAnsi="Times New Roman"/>
        </w:rPr>
        <w:t xml:space="preserve">that would best achieve </w:t>
      </w:r>
      <w:r w:rsidR="004F228B" w:rsidRPr="00FB3D42">
        <w:rPr>
          <w:rFonts w:ascii="Times New Roman" w:hAnsi="Times New Roman"/>
        </w:rPr>
        <w:t>the</w:t>
      </w:r>
      <w:r w:rsidR="0017018B" w:rsidRPr="00FB3D42">
        <w:rPr>
          <w:rFonts w:ascii="Times New Roman" w:hAnsi="Times New Roman"/>
        </w:rPr>
        <w:t xml:space="preserve"> </w:t>
      </w:r>
      <w:r w:rsidR="004C74A4" w:rsidRPr="00FB3D42">
        <w:rPr>
          <w:rFonts w:ascii="Times New Roman" w:hAnsi="Times New Roman"/>
        </w:rPr>
        <w:t xml:space="preserve">statutory </w:t>
      </w:r>
      <w:r w:rsidR="0017018B" w:rsidRPr="00FB3D42">
        <w:rPr>
          <w:rFonts w:ascii="Times New Roman" w:hAnsi="Times New Roman"/>
        </w:rPr>
        <w:t xml:space="preserve">purpose </w:t>
      </w:r>
      <w:r w:rsidR="00C45EFA" w:rsidRPr="00FB3D42">
        <w:rPr>
          <w:rFonts w:ascii="Times New Roman" w:hAnsi="Times New Roman"/>
        </w:rPr>
        <w:t xml:space="preserve">so </w:t>
      </w:r>
      <w:r w:rsidR="002A0E37" w:rsidRPr="00FB3D42">
        <w:rPr>
          <w:rFonts w:ascii="Times New Roman" w:hAnsi="Times New Roman"/>
        </w:rPr>
        <w:t>discerned</w:t>
      </w:r>
      <w:r w:rsidR="00C45EFA" w:rsidRPr="00FB3D42">
        <w:rPr>
          <w:rFonts w:ascii="Times New Roman" w:hAnsi="Times New Roman"/>
        </w:rPr>
        <w:t xml:space="preserve"> </w:t>
      </w:r>
      <w:r w:rsidR="00AC7D99" w:rsidRPr="00FB3D42">
        <w:rPr>
          <w:rFonts w:ascii="Times New Roman" w:hAnsi="Times New Roman"/>
        </w:rPr>
        <w:t xml:space="preserve">is to be preferred to </w:t>
      </w:r>
      <w:r w:rsidR="0058653E" w:rsidRPr="00FB3D42">
        <w:rPr>
          <w:rFonts w:ascii="Times New Roman" w:hAnsi="Times New Roman"/>
        </w:rPr>
        <w:t xml:space="preserve">each </w:t>
      </w:r>
      <w:r w:rsidR="00155135" w:rsidRPr="00FB3D42">
        <w:rPr>
          <w:rFonts w:ascii="Times New Roman" w:hAnsi="Times New Roman"/>
        </w:rPr>
        <w:t>alternative meaning</w:t>
      </w:r>
      <w:r w:rsidR="0058653E" w:rsidRPr="00FB3D42">
        <w:rPr>
          <w:rFonts w:ascii="Times New Roman" w:hAnsi="Times New Roman"/>
        </w:rPr>
        <w:t>.</w:t>
      </w:r>
      <w:r w:rsidR="00532E45" w:rsidRPr="00FB3D42">
        <w:rPr>
          <w:rStyle w:val="FootnoteReference"/>
          <w:rFonts w:ascii="Times New Roman" w:hAnsi="Times New Roman"/>
          <w:sz w:val="24"/>
        </w:rPr>
        <w:footnoteReference w:id="8"/>
      </w:r>
      <w:r w:rsidR="0058653E" w:rsidRPr="00FB3D42">
        <w:rPr>
          <w:rFonts w:ascii="Times New Roman" w:hAnsi="Times New Roman"/>
        </w:rPr>
        <w:t xml:space="preserve"> </w:t>
      </w:r>
    </w:p>
    <w:p w14:paraId="1B2F36B7" w14:textId="54A351D9" w:rsidR="00CA3460" w:rsidRPr="00FB3D42" w:rsidRDefault="00BD3C2C"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6D21CF" w:rsidRPr="00FB3D42">
        <w:rPr>
          <w:rFonts w:ascii="Times New Roman" w:hAnsi="Times New Roman"/>
        </w:rPr>
        <w:t>T</w:t>
      </w:r>
      <w:r w:rsidR="00B635E5" w:rsidRPr="00FB3D42">
        <w:rPr>
          <w:rFonts w:ascii="Times New Roman" w:hAnsi="Times New Roman"/>
        </w:rPr>
        <w:t xml:space="preserve">hat being the nature of the task </w:t>
      </w:r>
      <w:r w:rsidR="00C61706" w:rsidRPr="00FB3D42">
        <w:rPr>
          <w:rFonts w:ascii="Times New Roman" w:hAnsi="Times New Roman"/>
        </w:rPr>
        <w:t xml:space="preserve">to which </w:t>
      </w:r>
      <w:r w:rsidR="00C93087" w:rsidRPr="00FB3D42">
        <w:rPr>
          <w:rFonts w:ascii="Times New Roman" w:hAnsi="Times New Roman"/>
        </w:rPr>
        <w:t>the process</w:t>
      </w:r>
      <w:r w:rsidR="00C61CA3" w:rsidRPr="00FB3D42">
        <w:rPr>
          <w:rFonts w:ascii="Times New Roman" w:hAnsi="Times New Roman"/>
        </w:rPr>
        <w:t xml:space="preserve"> </w:t>
      </w:r>
      <w:r w:rsidR="00C61706" w:rsidRPr="00FB3D42">
        <w:rPr>
          <w:rFonts w:ascii="Times New Roman" w:hAnsi="Times New Roman"/>
        </w:rPr>
        <w:t>is directed</w:t>
      </w:r>
      <w:r w:rsidR="00D645A1" w:rsidRPr="00FB3D42">
        <w:rPr>
          <w:rFonts w:ascii="Times New Roman" w:hAnsi="Times New Roman"/>
        </w:rPr>
        <w:t>, t</w:t>
      </w:r>
      <w:r w:rsidR="006D21CF" w:rsidRPr="00FB3D42">
        <w:rPr>
          <w:rFonts w:ascii="Times New Roman" w:hAnsi="Times New Roman"/>
        </w:rPr>
        <w:t xml:space="preserve">he </w:t>
      </w:r>
      <w:r w:rsidR="008A2813" w:rsidRPr="00FB3D42">
        <w:rPr>
          <w:rFonts w:ascii="Times New Roman" w:hAnsi="Times New Roman"/>
        </w:rPr>
        <w:t>"modern approach</w:t>
      </w:r>
      <w:r w:rsidR="00C61706" w:rsidRPr="00FB3D42">
        <w:rPr>
          <w:rFonts w:ascii="Times New Roman" w:hAnsi="Times New Roman"/>
        </w:rPr>
        <w:t>"</w:t>
      </w:r>
      <w:r w:rsidR="008A2813" w:rsidRPr="00FB3D42">
        <w:rPr>
          <w:rFonts w:ascii="Times New Roman" w:hAnsi="Times New Roman"/>
        </w:rPr>
        <w:t xml:space="preserve"> to statutory </w:t>
      </w:r>
      <w:r w:rsidR="00C61706" w:rsidRPr="00FB3D42">
        <w:rPr>
          <w:rFonts w:ascii="Times New Roman" w:hAnsi="Times New Roman"/>
        </w:rPr>
        <w:t>construction</w:t>
      </w:r>
      <w:r w:rsidR="00D645A1" w:rsidRPr="00FB3D42">
        <w:rPr>
          <w:rFonts w:ascii="Times New Roman" w:hAnsi="Times New Roman"/>
        </w:rPr>
        <w:t>, as</w:t>
      </w:r>
      <w:r w:rsidR="00375E4C" w:rsidRPr="00FB3D42">
        <w:rPr>
          <w:rFonts w:ascii="Times New Roman" w:hAnsi="Times New Roman"/>
        </w:rPr>
        <w:t xml:space="preserve"> </w:t>
      </w:r>
      <w:r w:rsidR="008A2813" w:rsidRPr="00FB3D42">
        <w:rPr>
          <w:rFonts w:ascii="Times New Roman" w:hAnsi="Times New Roman"/>
        </w:rPr>
        <w:t>was</w:t>
      </w:r>
      <w:r w:rsidR="006161D5" w:rsidRPr="00FB3D42">
        <w:rPr>
          <w:rFonts w:ascii="Times New Roman" w:hAnsi="Times New Roman"/>
        </w:rPr>
        <w:t xml:space="preserve"> </w:t>
      </w:r>
      <w:r w:rsidR="00112CA0" w:rsidRPr="00FB3D42">
        <w:rPr>
          <w:rFonts w:ascii="Times New Roman" w:hAnsi="Times New Roman"/>
        </w:rPr>
        <w:t>explained</w:t>
      </w:r>
      <w:r w:rsidR="008A2813" w:rsidRPr="00FB3D42">
        <w:rPr>
          <w:rFonts w:ascii="Times New Roman" w:hAnsi="Times New Roman"/>
        </w:rPr>
        <w:t xml:space="preserve"> </w:t>
      </w:r>
      <w:r w:rsidR="00FF6F64" w:rsidRPr="00FB3D42">
        <w:rPr>
          <w:rFonts w:ascii="Times New Roman" w:hAnsi="Times New Roman"/>
        </w:rPr>
        <w:t xml:space="preserve">nearly </w:t>
      </w:r>
      <w:r w:rsidR="00A308D1" w:rsidRPr="00FB3D42">
        <w:rPr>
          <w:rFonts w:ascii="Times New Roman" w:hAnsi="Times New Roman"/>
        </w:rPr>
        <w:t>30</w:t>
      </w:r>
      <w:r w:rsidR="00FF6F64" w:rsidRPr="00FB3D42">
        <w:rPr>
          <w:rFonts w:ascii="Times New Roman" w:hAnsi="Times New Roman"/>
        </w:rPr>
        <w:t xml:space="preserve"> years ago in</w:t>
      </w:r>
      <w:r w:rsidR="00DC70DA" w:rsidRPr="00FB3D42">
        <w:rPr>
          <w:rFonts w:ascii="Times New Roman" w:hAnsi="Times New Roman"/>
          <w:i/>
          <w:iCs/>
        </w:rPr>
        <w:t xml:space="preserve"> </w:t>
      </w:r>
      <w:r w:rsidR="007935B1" w:rsidRPr="00FB3D42">
        <w:rPr>
          <w:rFonts w:ascii="Times New Roman" w:hAnsi="Times New Roman"/>
          <w:i/>
          <w:iCs/>
        </w:rPr>
        <w:t>CIC Insurance Ltd v Bankstown Football Club Ltd</w:t>
      </w:r>
      <w:r w:rsidR="00CA3460" w:rsidRPr="00FB3D42">
        <w:rPr>
          <w:rStyle w:val="FootnoteReference"/>
          <w:rFonts w:ascii="Times New Roman" w:hAnsi="Times New Roman"/>
          <w:sz w:val="24"/>
        </w:rPr>
        <w:footnoteReference w:id="9"/>
      </w:r>
      <w:r w:rsidR="00CA3460" w:rsidRPr="00FB3D42">
        <w:rPr>
          <w:rFonts w:ascii="Times New Roman" w:hAnsi="Times New Roman"/>
        </w:rPr>
        <w:t xml:space="preserve"> </w:t>
      </w:r>
      <w:r w:rsidR="00C92C3B" w:rsidRPr="00FB3D42">
        <w:rPr>
          <w:rFonts w:ascii="Times New Roman" w:hAnsi="Times New Roman"/>
        </w:rPr>
        <w:t xml:space="preserve">in a statement repeated </w:t>
      </w:r>
      <w:r w:rsidR="00372EAB" w:rsidRPr="00FB3D42">
        <w:rPr>
          <w:rFonts w:ascii="Times New Roman" w:hAnsi="Times New Roman"/>
        </w:rPr>
        <w:t xml:space="preserve">and endorsed </w:t>
      </w:r>
      <w:r w:rsidR="00C92C3B" w:rsidRPr="00FB3D42">
        <w:rPr>
          <w:rFonts w:ascii="Times New Roman" w:hAnsi="Times New Roman"/>
        </w:rPr>
        <w:t>many times since:</w:t>
      </w:r>
      <w:r w:rsidR="00C92C3B" w:rsidRPr="00FB3D42">
        <w:rPr>
          <w:rStyle w:val="FootnoteReference"/>
          <w:rFonts w:ascii="Times New Roman" w:hAnsi="Times New Roman"/>
          <w:sz w:val="24"/>
        </w:rPr>
        <w:footnoteReference w:id="10"/>
      </w:r>
      <w:r w:rsidR="008F7134" w:rsidRPr="00FB3D42">
        <w:rPr>
          <w:rFonts w:ascii="Times New Roman" w:hAnsi="Times New Roman"/>
        </w:rPr>
        <w:t xml:space="preserve"> </w:t>
      </w:r>
      <w:r w:rsidR="00EF2974" w:rsidRPr="00FB3D42">
        <w:rPr>
          <w:rFonts w:ascii="Times New Roman" w:hAnsi="Times New Roman"/>
        </w:rPr>
        <w:t xml:space="preserve">"(a) insists that the context be considered in the first instance, not merely at some later stage when ambiguity might be thought to arise, and (b) uses </w:t>
      </w:r>
      <w:r w:rsidR="00DE688F">
        <w:rPr>
          <w:rFonts w:ascii="Times New Roman" w:hAnsi="Times New Roman"/>
        </w:rPr>
        <w:t>'</w:t>
      </w:r>
      <w:r w:rsidR="00EF2974" w:rsidRPr="00FB3D42">
        <w:rPr>
          <w:rFonts w:ascii="Times New Roman" w:hAnsi="Times New Roman"/>
        </w:rPr>
        <w:t>context</w:t>
      </w:r>
      <w:r w:rsidR="00DE688F">
        <w:rPr>
          <w:rFonts w:ascii="Times New Roman" w:hAnsi="Times New Roman"/>
        </w:rPr>
        <w:t>'</w:t>
      </w:r>
      <w:r w:rsidR="00EF2974" w:rsidRPr="00FB3D42">
        <w:rPr>
          <w:rFonts w:ascii="Times New Roman" w:hAnsi="Times New Roman"/>
        </w:rPr>
        <w:t xml:space="preserve"> in its widest sense to include such things as the existing state of the law and the mischief which, by legitimate means</w:t>
      </w:r>
      <w:r w:rsidR="00ED5FD1" w:rsidRPr="00FB3D42">
        <w:rPr>
          <w:rFonts w:ascii="Times New Roman" w:hAnsi="Times New Roman"/>
        </w:rPr>
        <w:t xml:space="preserve"> </w:t>
      </w:r>
      <w:r w:rsidR="006F1E5D" w:rsidRPr="00FB3D42">
        <w:rPr>
          <w:rFonts w:ascii="Times New Roman" w:hAnsi="Times New Roman"/>
        </w:rPr>
        <w:t>...</w:t>
      </w:r>
      <w:r w:rsidR="00C31E7C" w:rsidRPr="00FB3D42">
        <w:rPr>
          <w:rFonts w:ascii="Times New Roman" w:hAnsi="Times New Roman"/>
        </w:rPr>
        <w:t xml:space="preserve"> </w:t>
      </w:r>
      <w:r w:rsidR="00ED5FD1" w:rsidRPr="00FB3D42">
        <w:rPr>
          <w:rFonts w:ascii="Times New Roman" w:hAnsi="Times New Roman"/>
        </w:rPr>
        <w:t xml:space="preserve">, </w:t>
      </w:r>
      <w:r w:rsidR="00EF2974" w:rsidRPr="00FB3D42">
        <w:rPr>
          <w:rFonts w:ascii="Times New Roman" w:hAnsi="Times New Roman"/>
        </w:rPr>
        <w:t>one may discern the statute was intended to remedy".</w:t>
      </w:r>
      <w:r w:rsidR="009B4687" w:rsidRPr="00FB3D42">
        <w:rPr>
          <w:rFonts w:ascii="Times New Roman" w:hAnsi="Times New Roman"/>
        </w:rPr>
        <w:t xml:space="preserve"> </w:t>
      </w:r>
      <w:r w:rsidR="00E14E9E" w:rsidRPr="00FB3D42">
        <w:rPr>
          <w:rFonts w:ascii="Times New Roman" w:hAnsi="Times New Roman"/>
        </w:rPr>
        <w:t>U</w:t>
      </w:r>
      <w:r w:rsidR="005C1633" w:rsidRPr="00FB3D42">
        <w:rPr>
          <w:rFonts w:ascii="Times New Roman" w:hAnsi="Times New Roman"/>
        </w:rPr>
        <w:t xml:space="preserve">se </w:t>
      </w:r>
      <w:r w:rsidR="00E14E9E" w:rsidRPr="00FB3D42">
        <w:rPr>
          <w:rFonts w:ascii="Times New Roman" w:hAnsi="Times New Roman"/>
        </w:rPr>
        <w:t xml:space="preserve">of </w:t>
      </w:r>
      <w:r w:rsidR="005C1633" w:rsidRPr="00FB3D42">
        <w:rPr>
          <w:rFonts w:ascii="Times New Roman" w:hAnsi="Times New Roman"/>
        </w:rPr>
        <w:t xml:space="preserve">extrinsic material </w:t>
      </w:r>
      <w:r w:rsidR="00016710" w:rsidRPr="00FB3D42">
        <w:rPr>
          <w:rFonts w:ascii="Times New Roman" w:hAnsi="Times New Roman"/>
        </w:rPr>
        <w:t xml:space="preserve">in </w:t>
      </w:r>
      <w:r w:rsidR="00D57D63" w:rsidRPr="00FB3D42">
        <w:rPr>
          <w:rFonts w:ascii="Times New Roman" w:hAnsi="Times New Roman"/>
        </w:rPr>
        <w:t>the construction of a provision of a Commonwealth statute</w:t>
      </w:r>
      <w:r w:rsidR="00016710" w:rsidRPr="00FB3D42">
        <w:rPr>
          <w:rFonts w:ascii="Times New Roman" w:hAnsi="Times New Roman"/>
        </w:rPr>
        <w:t xml:space="preserve"> i</w:t>
      </w:r>
      <w:r w:rsidR="009A49AA" w:rsidRPr="00FB3D42">
        <w:rPr>
          <w:rFonts w:ascii="Times New Roman" w:hAnsi="Times New Roman"/>
        </w:rPr>
        <w:t>s</w:t>
      </w:r>
      <w:r w:rsidR="00016710" w:rsidRPr="00FB3D42">
        <w:rPr>
          <w:rFonts w:ascii="Times New Roman" w:hAnsi="Times New Roman"/>
        </w:rPr>
        <w:t xml:space="preserve"> </w:t>
      </w:r>
      <w:r w:rsidR="007D0218" w:rsidRPr="00FB3D42">
        <w:rPr>
          <w:rFonts w:ascii="Times New Roman" w:hAnsi="Times New Roman"/>
        </w:rPr>
        <w:t xml:space="preserve">guided </w:t>
      </w:r>
      <w:r w:rsidR="00397C72" w:rsidRPr="00FB3D42">
        <w:rPr>
          <w:rFonts w:ascii="Times New Roman" w:hAnsi="Times New Roman"/>
        </w:rPr>
        <w:t xml:space="preserve">but not governed </w:t>
      </w:r>
      <w:r w:rsidR="007D0218" w:rsidRPr="00FB3D42">
        <w:rPr>
          <w:rFonts w:ascii="Times New Roman" w:hAnsi="Times New Roman"/>
        </w:rPr>
        <w:t>by a</w:t>
      </w:r>
      <w:r w:rsidR="009169CF" w:rsidRPr="00FB3D42">
        <w:rPr>
          <w:rFonts w:ascii="Times New Roman" w:hAnsi="Times New Roman"/>
        </w:rPr>
        <w:t xml:space="preserve"> non-exhaustive</w:t>
      </w:r>
      <w:r w:rsidR="007D0218" w:rsidRPr="00FB3D42">
        <w:rPr>
          <w:rFonts w:ascii="Times New Roman" w:hAnsi="Times New Roman"/>
        </w:rPr>
        <w:t xml:space="preserve"> </w:t>
      </w:r>
      <w:r w:rsidR="0041391A" w:rsidRPr="00FB3D42">
        <w:rPr>
          <w:rFonts w:ascii="Times New Roman" w:hAnsi="Times New Roman"/>
        </w:rPr>
        <w:t>list</w:t>
      </w:r>
      <w:r w:rsidR="008C7679" w:rsidRPr="00FB3D42">
        <w:rPr>
          <w:rFonts w:ascii="Times New Roman" w:hAnsi="Times New Roman"/>
        </w:rPr>
        <w:t xml:space="preserve"> </w:t>
      </w:r>
      <w:r w:rsidR="009169CF" w:rsidRPr="00FB3D42">
        <w:rPr>
          <w:rFonts w:ascii="Times New Roman" w:hAnsi="Times New Roman"/>
        </w:rPr>
        <w:t xml:space="preserve">of </w:t>
      </w:r>
      <w:r w:rsidR="008C7679" w:rsidRPr="00FB3D42">
        <w:rPr>
          <w:rFonts w:ascii="Times New Roman" w:hAnsi="Times New Roman"/>
        </w:rPr>
        <w:t>categories of material</w:t>
      </w:r>
      <w:r w:rsidR="008D55F9" w:rsidRPr="00FB3D42">
        <w:rPr>
          <w:rFonts w:ascii="Times New Roman" w:hAnsi="Times New Roman"/>
        </w:rPr>
        <w:t xml:space="preserve"> </w:t>
      </w:r>
      <w:r w:rsidR="00397C72" w:rsidRPr="00FB3D42">
        <w:rPr>
          <w:rFonts w:ascii="Times New Roman" w:hAnsi="Times New Roman"/>
        </w:rPr>
        <w:t xml:space="preserve">statutorily </w:t>
      </w:r>
      <w:r w:rsidR="007D0218" w:rsidRPr="00FB3D42">
        <w:rPr>
          <w:rFonts w:ascii="Times New Roman" w:hAnsi="Times New Roman"/>
        </w:rPr>
        <w:t xml:space="preserve">recognised </w:t>
      </w:r>
      <w:r w:rsidR="00F8247F" w:rsidRPr="00FB3D42">
        <w:rPr>
          <w:rFonts w:ascii="Times New Roman" w:hAnsi="Times New Roman"/>
        </w:rPr>
        <w:t>to have</w:t>
      </w:r>
      <w:r w:rsidR="008D55F9" w:rsidRPr="00FB3D42">
        <w:rPr>
          <w:rFonts w:ascii="Times New Roman" w:hAnsi="Times New Roman"/>
        </w:rPr>
        <w:t xml:space="preserve"> potential to illuminate </w:t>
      </w:r>
      <w:r w:rsidR="00F84B58" w:rsidRPr="00FB3D42">
        <w:rPr>
          <w:rFonts w:ascii="Times New Roman" w:hAnsi="Times New Roman"/>
        </w:rPr>
        <w:t xml:space="preserve">the </w:t>
      </w:r>
      <w:r w:rsidR="0086578A" w:rsidRPr="00FB3D42">
        <w:rPr>
          <w:rFonts w:ascii="Times New Roman" w:hAnsi="Times New Roman"/>
        </w:rPr>
        <w:t xml:space="preserve">statutory </w:t>
      </w:r>
      <w:r w:rsidR="00CC7F2A" w:rsidRPr="00FB3D42">
        <w:rPr>
          <w:rFonts w:ascii="Times New Roman" w:hAnsi="Times New Roman"/>
        </w:rPr>
        <w:t>context.</w:t>
      </w:r>
      <w:r w:rsidR="00440EAE" w:rsidRPr="00FB3D42">
        <w:rPr>
          <w:rStyle w:val="FootnoteReference"/>
          <w:rFonts w:ascii="Times New Roman" w:hAnsi="Times New Roman"/>
          <w:sz w:val="24"/>
        </w:rPr>
        <w:footnoteReference w:id="11"/>
      </w:r>
    </w:p>
    <w:p w14:paraId="3E53E019" w14:textId="08C14278" w:rsidR="001A7E13" w:rsidRPr="00FB3D42" w:rsidRDefault="001A7E13" w:rsidP="00FB3D42">
      <w:pPr>
        <w:pStyle w:val="FixListStyle"/>
        <w:spacing w:after="260" w:line="280" w:lineRule="exact"/>
        <w:ind w:right="0"/>
        <w:jc w:val="both"/>
        <w:rPr>
          <w:rFonts w:ascii="Times New Roman" w:hAnsi="Times New Roman"/>
        </w:rPr>
      </w:pPr>
      <w:r w:rsidRPr="00FB3D42">
        <w:rPr>
          <w:rFonts w:ascii="Times New Roman" w:hAnsi="Times New Roman"/>
        </w:rPr>
        <w:tab/>
        <w:t xml:space="preserve">Though the </w:t>
      </w:r>
      <w:r w:rsidR="006357A4" w:rsidRPr="00FB3D42">
        <w:rPr>
          <w:rFonts w:ascii="Times New Roman" w:hAnsi="Times New Roman"/>
        </w:rPr>
        <w:t>construction of s</w:t>
      </w:r>
      <w:r w:rsidR="00A92A22" w:rsidRPr="00FB3D42">
        <w:rPr>
          <w:rFonts w:ascii="Times New Roman" w:hAnsi="Times New Roman"/>
        </w:rPr>
        <w:t> </w:t>
      </w:r>
      <w:r w:rsidR="006357A4" w:rsidRPr="00FB3D42">
        <w:rPr>
          <w:rFonts w:ascii="Times New Roman" w:hAnsi="Times New Roman"/>
        </w:rPr>
        <w:t>14(1) of the Act</w:t>
      </w:r>
      <w:r w:rsidR="00F226C9" w:rsidRPr="00FB3D42">
        <w:rPr>
          <w:rFonts w:ascii="Times New Roman" w:hAnsi="Times New Roman"/>
        </w:rPr>
        <w:t xml:space="preserve"> adopted by the majority of the </w:t>
      </w:r>
      <w:r w:rsidR="00C37654" w:rsidRPr="00FB3D42">
        <w:rPr>
          <w:rFonts w:ascii="Times New Roman" w:hAnsi="Times New Roman"/>
        </w:rPr>
        <w:t>Full</w:t>
      </w:r>
      <w:r w:rsidR="00F226C9" w:rsidRPr="00FB3D42">
        <w:rPr>
          <w:rFonts w:ascii="Times New Roman" w:hAnsi="Times New Roman"/>
        </w:rPr>
        <w:t xml:space="preserve"> Court was</w:t>
      </w:r>
      <w:r w:rsidR="00E157A7" w:rsidRPr="00FB3D42">
        <w:rPr>
          <w:rFonts w:ascii="Times New Roman" w:hAnsi="Times New Roman"/>
        </w:rPr>
        <w:t xml:space="preserve"> </w:t>
      </w:r>
      <w:r w:rsidR="00F226C9" w:rsidRPr="00FB3D42">
        <w:rPr>
          <w:rFonts w:ascii="Times New Roman" w:hAnsi="Times New Roman"/>
        </w:rPr>
        <w:t>correct</w:t>
      </w:r>
      <w:r w:rsidR="00615156" w:rsidRPr="00FB3D42">
        <w:rPr>
          <w:rFonts w:ascii="Times New Roman" w:hAnsi="Times New Roman"/>
        </w:rPr>
        <w:t xml:space="preserve">, </w:t>
      </w:r>
      <w:r w:rsidR="00FB0B30" w:rsidRPr="00FB3D42">
        <w:rPr>
          <w:rFonts w:ascii="Times New Roman" w:hAnsi="Times New Roman"/>
        </w:rPr>
        <w:t>the</w:t>
      </w:r>
      <w:r w:rsidR="00496C8F" w:rsidRPr="00FB3D42">
        <w:rPr>
          <w:rFonts w:ascii="Times New Roman" w:hAnsi="Times New Roman"/>
        </w:rPr>
        <w:t xml:space="preserve"> majority</w:t>
      </w:r>
      <w:r w:rsidR="00592639" w:rsidRPr="00FB3D42">
        <w:rPr>
          <w:rFonts w:ascii="Times New Roman" w:hAnsi="Times New Roman"/>
        </w:rPr>
        <w:t xml:space="preserve"> </w:t>
      </w:r>
      <w:r w:rsidR="005A63B5" w:rsidRPr="00FB3D42">
        <w:rPr>
          <w:rFonts w:ascii="Times New Roman" w:hAnsi="Times New Roman"/>
        </w:rPr>
        <w:t>saw</w:t>
      </w:r>
      <w:r w:rsidR="008A3C43" w:rsidRPr="00FB3D42">
        <w:rPr>
          <w:rFonts w:ascii="Times New Roman" w:hAnsi="Times New Roman"/>
        </w:rPr>
        <w:t xml:space="preserve"> </w:t>
      </w:r>
      <w:r w:rsidR="00205D30" w:rsidRPr="00FB3D42">
        <w:rPr>
          <w:rFonts w:ascii="Times New Roman" w:hAnsi="Times New Roman"/>
        </w:rPr>
        <w:t xml:space="preserve">the </w:t>
      </w:r>
      <w:r w:rsidR="00C4526F" w:rsidRPr="00FB3D42">
        <w:rPr>
          <w:rFonts w:ascii="Times New Roman" w:hAnsi="Times New Roman"/>
        </w:rPr>
        <w:t xml:space="preserve">statutory </w:t>
      </w:r>
      <w:r w:rsidR="00205D30" w:rsidRPr="00FB3D42">
        <w:rPr>
          <w:rFonts w:ascii="Times New Roman" w:hAnsi="Times New Roman"/>
        </w:rPr>
        <w:t xml:space="preserve">text </w:t>
      </w:r>
      <w:r w:rsidR="00256A44" w:rsidRPr="00FB3D42">
        <w:rPr>
          <w:rFonts w:ascii="Times New Roman" w:hAnsi="Times New Roman"/>
        </w:rPr>
        <w:t>as</w:t>
      </w:r>
      <w:r w:rsidR="008A3322" w:rsidRPr="00FB3D42">
        <w:rPr>
          <w:rFonts w:ascii="Times New Roman" w:hAnsi="Times New Roman"/>
        </w:rPr>
        <w:t xml:space="preserve"> </w:t>
      </w:r>
      <w:r w:rsidR="00205D30" w:rsidRPr="00FB3D42">
        <w:rPr>
          <w:rFonts w:ascii="Times New Roman" w:hAnsi="Times New Roman"/>
        </w:rPr>
        <w:t xml:space="preserve">so "clear" </w:t>
      </w:r>
      <w:r w:rsidR="00B853C2" w:rsidRPr="00FB3D42">
        <w:rPr>
          <w:rFonts w:ascii="Times New Roman" w:hAnsi="Times New Roman"/>
        </w:rPr>
        <w:t>as to ma</w:t>
      </w:r>
      <w:bookmarkStart w:id="0" w:name="_Hlk201093695"/>
      <w:r w:rsidR="00553EC0" w:rsidRPr="00FB3D42">
        <w:rPr>
          <w:rFonts w:ascii="Times New Roman" w:hAnsi="Times New Roman"/>
        </w:rPr>
        <w:t xml:space="preserve">ke </w:t>
      </w:r>
      <w:r w:rsidR="00B853C2" w:rsidRPr="00FB3D42">
        <w:rPr>
          <w:rFonts w:ascii="Times New Roman" w:hAnsi="Times New Roman"/>
        </w:rPr>
        <w:t>material</w:t>
      </w:r>
      <w:bookmarkEnd w:id="0"/>
      <w:r w:rsidR="00B853C2" w:rsidRPr="00FB3D42">
        <w:rPr>
          <w:rFonts w:ascii="Times New Roman" w:hAnsi="Times New Roman"/>
        </w:rPr>
        <w:t xml:space="preserve"> </w:t>
      </w:r>
      <w:r w:rsidR="007C7445" w:rsidRPr="00FB3D42">
        <w:rPr>
          <w:rFonts w:ascii="Times New Roman" w:hAnsi="Times New Roman"/>
        </w:rPr>
        <w:t>extrinsic to th</w:t>
      </w:r>
      <w:r w:rsidR="00496C8F" w:rsidRPr="00FB3D42">
        <w:rPr>
          <w:rFonts w:ascii="Times New Roman" w:hAnsi="Times New Roman"/>
        </w:rPr>
        <w:t xml:space="preserve">e </w:t>
      </w:r>
      <w:r w:rsidR="0084764E" w:rsidRPr="00FB3D42">
        <w:rPr>
          <w:rFonts w:ascii="Times New Roman" w:hAnsi="Times New Roman"/>
        </w:rPr>
        <w:t>Act</w:t>
      </w:r>
      <w:r w:rsidR="007C7445" w:rsidRPr="00FB3D42">
        <w:rPr>
          <w:rFonts w:ascii="Times New Roman" w:hAnsi="Times New Roman"/>
        </w:rPr>
        <w:t xml:space="preserve"> </w:t>
      </w:r>
      <w:r w:rsidR="004427FC" w:rsidRPr="00FB3D42">
        <w:rPr>
          <w:rFonts w:ascii="Times New Roman" w:hAnsi="Times New Roman"/>
        </w:rPr>
        <w:t>"unnecessary</w:t>
      </w:r>
      <w:r w:rsidR="00CC65C7" w:rsidRPr="00FB3D42">
        <w:rPr>
          <w:rFonts w:ascii="Times New Roman" w:hAnsi="Times New Roman"/>
        </w:rPr>
        <w:t xml:space="preserve"> to consider</w:t>
      </w:r>
      <w:r w:rsidR="004427FC" w:rsidRPr="00FB3D42">
        <w:rPr>
          <w:rFonts w:ascii="Times New Roman" w:hAnsi="Times New Roman"/>
        </w:rPr>
        <w:t>".</w:t>
      </w:r>
      <w:r w:rsidR="00CC65C7" w:rsidRPr="00FB3D42">
        <w:rPr>
          <w:rStyle w:val="FootnoteReference"/>
          <w:rFonts w:ascii="Times New Roman" w:hAnsi="Times New Roman"/>
          <w:sz w:val="24"/>
        </w:rPr>
        <w:footnoteReference w:id="12"/>
      </w:r>
      <w:r w:rsidR="008A0B85" w:rsidRPr="00FB3D42">
        <w:rPr>
          <w:rFonts w:ascii="Times New Roman" w:hAnsi="Times New Roman"/>
        </w:rPr>
        <w:t xml:space="preserve"> </w:t>
      </w:r>
      <w:r w:rsidR="00917DE2" w:rsidRPr="00FB3D42">
        <w:rPr>
          <w:rFonts w:ascii="Times New Roman" w:hAnsi="Times New Roman"/>
        </w:rPr>
        <w:t>Understanding</w:t>
      </w:r>
      <w:r w:rsidR="00A50731" w:rsidRPr="00FB3D42">
        <w:rPr>
          <w:rFonts w:ascii="Times New Roman" w:hAnsi="Times New Roman"/>
        </w:rPr>
        <w:t xml:space="preserve"> </w:t>
      </w:r>
      <w:r w:rsidR="0084764E" w:rsidRPr="00FB3D42">
        <w:rPr>
          <w:rFonts w:ascii="Times New Roman" w:hAnsi="Times New Roman"/>
        </w:rPr>
        <w:t xml:space="preserve">context, including </w:t>
      </w:r>
      <w:r w:rsidR="003348AB" w:rsidRPr="00FB3D42">
        <w:rPr>
          <w:rFonts w:ascii="Times New Roman" w:hAnsi="Times New Roman"/>
        </w:rPr>
        <w:t>so mu</w:t>
      </w:r>
      <w:r w:rsidR="00E87588" w:rsidRPr="00FB3D42">
        <w:rPr>
          <w:rFonts w:ascii="Times New Roman" w:hAnsi="Times New Roman"/>
        </w:rPr>
        <w:t xml:space="preserve">ch of </w:t>
      </w:r>
      <w:r w:rsidR="00B26FC6" w:rsidRPr="00FB3D42">
        <w:rPr>
          <w:rFonts w:ascii="Times New Roman" w:hAnsi="Times New Roman"/>
        </w:rPr>
        <w:t>the</w:t>
      </w:r>
      <w:r w:rsidR="009F2F3F" w:rsidRPr="00FB3D42">
        <w:rPr>
          <w:rFonts w:ascii="Times New Roman" w:hAnsi="Times New Roman"/>
        </w:rPr>
        <w:t xml:space="preserve"> conte</w:t>
      </w:r>
      <w:r w:rsidR="00A50731" w:rsidRPr="00FB3D42">
        <w:rPr>
          <w:rFonts w:ascii="Times New Roman" w:hAnsi="Times New Roman"/>
        </w:rPr>
        <w:t xml:space="preserve">xt </w:t>
      </w:r>
      <w:r w:rsidR="003E6A5D" w:rsidRPr="00FB3D42">
        <w:rPr>
          <w:rFonts w:ascii="Times New Roman" w:hAnsi="Times New Roman"/>
        </w:rPr>
        <w:t xml:space="preserve">as might </w:t>
      </w:r>
      <w:r w:rsidR="00F63D16" w:rsidRPr="00FB3D42">
        <w:rPr>
          <w:rFonts w:ascii="Times New Roman" w:hAnsi="Times New Roman"/>
        </w:rPr>
        <w:t xml:space="preserve">be </w:t>
      </w:r>
      <w:r w:rsidR="009A19BD" w:rsidRPr="00FB3D42">
        <w:rPr>
          <w:rFonts w:ascii="Times New Roman" w:hAnsi="Times New Roman"/>
        </w:rPr>
        <w:t>r</w:t>
      </w:r>
      <w:r w:rsidR="003E6A5D" w:rsidRPr="00FB3D42">
        <w:rPr>
          <w:rFonts w:ascii="Times New Roman" w:hAnsi="Times New Roman"/>
        </w:rPr>
        <w:t xml:space="preserve">evealed by </w:t>
      </w:r>
      <w:r w:rsidR="00227EF2" w:rsidRPr="00FB3D42">
        <w:rPr>
          <w:rFonts w:ascii="Times New Roman" w:hAnsi="Times New Roman"/>
        </w:rPr>
        <w:t xml:space="preserve">extrinsic </w:t>
      </w:r>
      <w:r w:rsidR="0084764E" w:rsidRPr="00FB3D42">
        <w:rPr>
          <w:rFonts w:ascii="Times New Roman" w:hAnsi="Times New Roman"/>
        </w:rPr>
        <w:t>material</w:t>
      </w:r>
      <w:r w:rsidR="0060663D" w:rsidRPr="00FB3D42">
        <w:rPr>
          <w:rFonts w:ascii="Times New Roman" w:hAnsi="Times New Roman"/>
        </w:rPr>
        <w:t>,</w:t>
      </w:r>
      <w:r w:rsidR="00227EF2" w:rsidRPr="00FB3D42">
        <w:rPr>
          <w:rFonts w:ascii="Times New Roman" w:hAnsi="Times New Roman"/>
        </w:rPr>
        <w:t xml:space="preserve"> </w:t>
      </w:r>
      <w:r w:rsidR="004D7A82" w:rsidRPr="00FB3D42">
        <w:rPr>
          <w:rFonts w:ascii="Times New Roman" w:hAnsi="Times New Roman"/>
        </w:rPr>
        <w:t>"has utility if, and in so far as</w:t>
      </w:r>
      <w:r w:rsidR="00651BA0" w:rsidRPr="00FB3D42">
        <w:rPr>
          <w:rFonts w:ascii="Times New Roman" w:hAnsi="Times New Roman"/>
        </w:rPr>
        <w:t>,</w:t>
      </w:r>
      <w:r w:rsidR="005615B8" w:rsidRPr="00FB3D42">
        <w:rPr>
          <w:rFonts w:ascii="Times New Roman" w:hAnsi="Times New Roman"/>
        </w:rPr>
        <w:t xml:space="preserve"> </w:t>
      </w:r>
      <w:r w:rsidR="004D7A82" w:rsidRPr="00FB3D42">
        <w:rPr>
          <w:rFonts w:ascii="Times New Roman" w:hAnsi="Times New Roman"/>
        </w:rPr>
        <w:t xml:space="preserve">it assists in fixing the meaning of the </w:t>
      </w:r>
      <w:r w:rsidR="004D7A82" w:rsidRPr="00FB3D42">
        <w:rPr>
          <w:rFonts w:ascii="Times New Roman" w:hAnsi="Times New Roman"/>
        </w:rPr>
        <w:lastRenderedPageBreak/>
        <w:t>statutory text".</w:t>
      </w:r>
      <w:r w:rsidR="00EF2E12" w:rsidRPr="00FB3D42">
        <w:rPr>
          <w:rStyle w:val="FootnoteReference"/>
          <w:rFonts w:ascii="Times New Roman" w:hAnsi="Times New Roman"/>
          <w:sz w:val="24"/>
        </w:rPr>
        <w:footnoteReference w:id="13"/>
      </w:r>
      <w:r w:rsidR="004D7A82" w:rsidRPr="00FB3D42">
        <w:rPr>
          <w:rFonts w:ascii="Times New Roman" w:hAnsi="Times New Roman"/>
        </w:rPr>
        <w:t xml:space="preserve"> </w:t>
      </w:r>
      <w:r w:rsidR="005A63B5" w:rsidRPr="00FB3D42">
        <w:rPr>
          <w:rFonts w:ascii="Times New Roman" w:hAnsi="Times New Roman"/>
        </w:rPr>
        <w:t>F</w:t>
      </w:r>
      <w:r w:rsidR="00D97A46" w:rsidRPr="00FB3D42">
        <w:rPr>
          <w:rFonts w:ascii="Times New Roman" w:hAnsi="Times New Roman"/>
        </w:rPr>
        <w:t>ocus</w:t>
      </w:r>
      <w:r w:rsidR="00EE7F11" w:rsidRPr="00FB3D42">
        <w:rPr>
          <w:rFonts w:ascii="Times New Roman" w:hAnsi="Times New Roman"/>
        </w:rPr>
        <w:t xml:space="preserve"> </w:t>
      </w:r>
      <w:r w:rsidR="0041079F" w:rsidRPr="00FB3D42">
        <w:rPr>
          <w:rFonts w:ascii="Times New Roman" w:hAnsi="Times New Roman"/>
        </w:rPr>
        <w:t>on</w:t>
      </w:r>
      <w:r w:rsidR="00BB48B6" w:rsidRPr="00FB3D42">
        <w:rPr>
          <w:rFonts w:ascii="Times New Roman" w:hAnsi="Times New Roman"/>
        </w:rPr>
        <w:t xml:space="preserve"> the </w:t>
      </w:r>
      <w:r w:rsidR="00845486" w:rsidRPr="00FB3D42">
        <w:rPr>
          <w:rFonts w:ascii="Times New Roman" w:hAnsi="Times New Roman"/>
        </w:rPr>
        <w:t xml:space="preserve">statutory </w:t>
      </w:r>
      <w:r w:rsidR="00BB48B6" w:rsidRPr="00FB3D42">
        <w:rPr>
          <w:rFonts w:ascii="Times New Roman" w:hAnsi="Times New Roman"/>
        </w:rPr>
        <w:t xml:space="preserve">text </w:t>
      </w:r>
      <w:r w:rsidR="00F34323" w:rsidRPr="00FB3D42">
        <w:rPr>
          <w:rFonts w:ascii="Times New Roman" w:hAnsi="Times New Roman"/>
        </w:rPr>
        <w:t>is</w:t>
      </w:r>
      <w:r w:rsidR="00BB48B6" w:rsidRPr="00FB3D42">
        <w:rPr>
          <w:rFonts w:ascii="Times New Roman" w:hAnsi="Times New Roman"/>
        </w:rPr>
        <w:t xml:space="preserve"> not</w:t>
      </w:r>
      <w:r w:rsidR="002D49F7" w:rsidRPr="00FB3D42">
        <w:rPr>
          <w:rFonts w:ascii="Times New Roman" w:hAnsi="Times New Roman"/>
        </w:rPr>
        <w:t xml:space="preserve"> to </w:t>
      </w:r>
      <w:r w:rsidR="00246B28" w:rsidRPr="00FB3D42">
        <w:rPr>
          <w:rFonts w:ascii="Times New Roman" w:hAnsi="Times New Roman"/>
        </w:rPr>
        <w:t>the exclusion</w:t>
      </w:r>
      <w:r w:rsidR="006E7B01" w:rsidRPr="00FB3D42">
        <w:rPr>
          <w:rFonts w:ascii="Times New Roman" w:hAnsi="Times New Roman"/>
        </w:rPr>
        <w:t xml:space="preserve"> </w:t>
      </w:r>
      <w:r w:rsidR="00F34323" w:rsidRPr="00FB3D42">
        <w:rPr>
          <w:rFonts w:ascii="Times New Roman" w:hAnsi="Times New Roman"/>
        </w:rPr>
        <w:t>of</w:t>
      </w:r>
      <w:r w:rsidR="00BB48B6" w:rsidRPr="00FB3D42">
        <w:rPr>
          <w:rFonts w:ascii="Times New Roman" w:hAnsi="Times New Roman"/>
        </w:rPr>
        <w:t xml:space="preserve"> </w:t>
      </w:r>
      <w:r w:rsidR="003A42BC" w:rsidRPr="00FB3D42">
        <w:rPr>
          <w:rFonts w:ascii="Times New Roman" w:hAnsi="Times New Roman"/>
        </w:rPr>
        <w:t xml:space="preserve">extrinsic material that </w:t>
      </w:r>
      <w:r w:rsidR="00423A1D" w:rsidRPr="00FB3D42">
        <w:rPr>
          <w:rFonts w:ascii="Times New Roman" w:hAnsi="Times New Roman"/>
        </w:rPr>
        <w:t xml:space="preserve">has the potential </w:t>
      </w:r>
      <w:r w:rsidR="00FE618A" w:rsidRPr="00FB3D42">
        <w:rPr>
          <w:rFonts w:ascii="Times New Roman" w:hAnsi="Times New Roman"/>
        </w:rPr>
        <w:t>to assist</w:t>
      </w:r>
      <w:r w:rsidR="00046054" w:rsidRPr="00FB3D42">
        <w:rPr>
          <w:rFonts w:ascii="Times New Roman" w:hAnsi="Times New Roman"/>
        </w:rPr>
        <w:t xml:space="preserve"> in fixing its meaning</w:t>
      </w:r>
      <w:r w:rsidR="00304954" w:rsidRPr="00FB3D42">
        <w:rPr>
          <w:rFonts w:ascii="Times New Roman" w:hAnsi="Times New Roman"/>
        </w:rPr>
        <w:t>.</w:t>
      </w:r>
    </w:p>
    <w:p w14:paraId="023F6B4E" w14:textId="212E93B6" w:rsidR="003D3F67" w:rsidRPr="00FB3D42" w:rsidRDefault="003D3F67"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781821" w:rsidRPr="00FB3D42">
        <w:rPr>
          <w:rFonts w:ascii="Times New Roman" w:hAnsi="Times New Roman"/>
        </w:rPr>
        <w:t>Appreciating t</w:t>
      </w:r>
      <w:r w:rsidR="00F004B4" w:rsidRPr="00FB3D42">
        <w:rPr>
          <w:rFonts w:ascii="Times New Roman" w:hAnsi="Times New Roman"/>
        </w:rPr>
        <w:t xml:space="preserve">he </w:t>
      </w:r>
      <w:r w:rsidR="00F63D16" w:rsidRPr="00FB3D42">
        <w:rPr>
          <w:rFonts w:ascii="Times New Roman" w:hAnsi="Times New Roman"/>
        </w:rPr>
        <w:t>context</w:t>
      </w:r>
      <w:r w:rsidR="007B6CE9" w:rsidRPr="00FB3D42">
        <w:rPr>
          <w:rFonts w:ascii="Times New Roman" w:hAnsi="Times New Roman"/>
        </w:rPr>
        <w:t xml:space="preserve"> of s 14(1)</w:t>
      </w:r>
      <w:r w:rsidR="004D69C2" w:rsidRPr="00FB3D42">
        <w:rPr>
          <w:rFonts w:ascii="Times New Roman" w:hAnsi="Times New Roman"/>
        </w:rPr>
        <w:t xml:space="preserve"> of the Act</w:t>
      </w:r>
      <w:r w:rsidR="002F78E6" w:rsidRPr="00FB3D42">
        <w:rPr>
          <w:rFonts w:ascii="Times New Roman" w:hAnsi="Times New Roman"/>
        </w:rPr>
        <w:t xml:space="preserve"> </w:t>
      </w:r>
      <w:r w:rsidR="00781821" w:rsidRPr="00FB3D42">
        <w:rPr>
          <w:rFonts w:ascii="Times New Roman" w:hAnsi="Times New Roman"/>
        </w:rPr>
        <w:t>involves</w:t>
      </w:r>
      <w:r w:rsidR="00132EC5" w:rsidRPr="00FB3D42">
        <w:rPr>
          <w:rFonts w:ascii="Times New Roman" w:hAnsi="Times New Roman"/>
        </w:rPr>
        <w:t xml:space="preserve"> </w:t>
      </w:r>
      <w:r w:rsidR="000A247E" w:rsidRPr="00FB3D42">
        <w:rPr>
          <w:rFonts w:ascii="Times New Roman" w:hAnsi="Times New Roman"/>
        </w:rPr>
        <w:t>situating</w:t>
      </w:r>
      <w:r w:rsidR="00132EC5" w:rsidRPr="00FB3D42">
        <w:rPr>
          <w:rFonts w:ascii="Times New Roman" w:hAnsi="Times New Roman"/>
        </w:rPr>
        <w:t xml:space="preserve"> the Act </w:t>
      </w:r>
      <w:r w:rsidR="00D347BF" w:rsidRPr="00FB3D42">
        <w:rPr>
          <w:rFonts w:ascii="Times New Roman" w:hAnsi="Times New Roman"/>
        </w:rPr>
        <w:t>in its international</w:t>
      </w:r>
      <w:r w:rsidR="00DC6ABA" w:rsidRPr="00FB3D42">
        <w:rPr>
          <w:rFonts w:ascii="Times New Roman" w:hAnsi="Times New Roman"/>
        </w:rPr>
        <w:t xml:space="preserve"> and constitutiona</w:t>
      </w:r>
      <w:r w:rsidR="006656C4" w:rsidRPr="00FB3D42">
        <w:rPr>
          <w:rFonts w:ascii="Times New Roman" w:hAnsi="Times New Roman"/>
        </w:rPr>
        <w:t xml:space="preserve">l </w:t>
      </w:r>
      <w:r w:rsidR="000A247E" w:rsidRPr="00FB3D42">
        <w:rPr>
          <w:rFonts w:ascii="Times New Roman" w:hAnsi="Times New Roman"/>
        </w:rPr>
        <w:t>setting</w:t>
      </w:r>
      <w:r w:rsidR="001369BE" w:rsidRPr="00FB3D42">
        <w:rPr>
          <w:rFonts w:ascii="Times New Roman" w:hAnsi="Times New Roman"/>
        </w:rPr>
        <w:t xml:space="preserve"> </w:t>
      </w:r>
      <w:r w:rsidR="003F3CC3" w:rsidRPr="00FB3D42">
        <w:rPr>
          <w:rFonts w:ascii="Times New Roman" w:hAnsi="Times New Roman"/>
        </w:rPr>
        <w:t>and</w:t>
      </w:r>
      <w:r w:rsidR="00DA379D" w:rsidRPr="00FB3D42">
        <w:rPr>
          <w:rFonts w:ascii="Times New Roman" w:hAnsi="Times New Roman"/>
        </w:rPr>
        <w:t xml:space="preserve"> locating s</w:t>
      </w:r>
      <w:r w:rsidR="007E0629" w:rsidRPr="00FB3D42">
        <w:rPr>
          <w:rFonts w:ascii="Times New Roman" w:hAnsi="Times New Roman"/>
        </w:rPr>
        <w:t> </w:t>
      </w:r>
      <w:r w:rsidR="00DA379D" w:rsidRPr="00FB3D42">
        <w:rPr>
          <w:rFonts w:ascii="Times New Roman" w:hAnsi="Times New Roman"/>
        </w:rPr>
        <w:t xml:space="preserve">14(1) within </w:t>
      </w:r>
      <w:r w:rsidR="006656C4" w:rsidRPr="00FB3D42">
        <w:rPr>
          <w:rFonts w:ascii="Times New Roman" w:hAnsi="Times New Roman"/>
        </w:rPr>
        <w:t xml:space="preserve">the </w:t>
      </w:r>
      <w:r w:rsidR="00DA379D" w:rsidRPr="00FB3D42">
        <w:rPr>
          <w:rFonts w:ascii="Times New Roman" w:hAnsi="Times New Roman"/>
        </w:rPr>
        <w:t>scheme of the Ac</w:t>
      </w:r>
      <w:r w:rsidR="00F961BD" w:rsidRPr="00FB3D42">
        <w:rPr>
          <w:rFonts w:ascii="Times New Roman" w:hAnsi="Times New Roman"/>
        </w:rPr>
        <w:t>t</w:t>
      </w:r>
      <w:r w:rsidR="008C7A67" w:rsidRPr="00FB3D42">
        <w:rPr>
          <w:rFonts w:ascii="Times New Roman" w:hAnsi="Times New Roman"/>
        </w:rPr>
        <w:t xml:space="preserve"> so situated</w:t>
      </w:r>
      <w:r w:rsidR="002F78E6" w:rsidRPr="00FB3D42">
        <w:rPr>
          <w:rFonts w:ascii="Times New Roman" w:hAnsi="Times New Roman"/>
        </w:rPr>
        <w:t>.</w:t>
      </w:r>
    </w:p>
    <w:p w14:paraId="1DBB419F" w14:textId="5F5915FF" w:rsidR="007001A1" w:rsidRPr="00FB3D42" w:rsidRDefault="00F437DC" w:rsidP="00FB3D42">
      <w:pPr>
        <w:pStyle w:val="HeadingL1"/>
        <w:spacing w:after="260" w:line="280" w:lineRule="exact"/>
        <w:ind w:right="0"/>
        <w:jc w:val="both"/>
        <w:rPr>
          <w:rFonts w:ascii="Times New Roman" w:hAnsi="Times New Roman"/>
        </w:rPr>
      </w:pPr>
      <w:r w:rsidRPr="00FB3D42">
        <w:rPr>
          <w:rFonts w:ascii="Times New Roman" w:hAnsi="Times New Roman"/>
        </w:rPr>
        <w:t xml:space="preserve">The </w:t>
      </w:r>
      <w:r w:rsidR="0023503E" w:rsidRPr="00FB3D42">
        <w:rPr>
          <w:rFonts w:ascii="Times New Roman" w:hAnsi="Times New Roman"/>
        </w:rPr>
        <w:t xml:space="preserve">international and constitutional </w:t>
      </w:r>
      <w:r w:rsidR="00D845F4" w:rsidRPr="00FB3D42">
        <w:rPr>
          <w:rFonts w:ascii="Times New Roman" w:hAnsi="Times New Roman"/>
        </w:rPr>
        <w:t>context</w:t>
      </w:r>
      <w:r w:rsidR="00B96795" w:rsidRPr="00FB3D42">
        <w:rPr>
          <w:rFonts w:ascii="Times New Roman" w:hAnsi="Times New Roman"/>
        </w:rPr>
        <w:t xml:space="preserve"> of the Act</w:t>
      </w:r>
      <w:r w:rsidR="00535FFB" w:rsidRPr="00FB3D42">
        <w:rPr>
          <w:rFonts w:ascii="Times New Roman" w:hAnsi="Times New Roman"/>
        </w:rPr>
        <w:t xml:space="preserve"> </w:t>
      </w:r>
    </w:p>
    <w:p w14:paraId="640FC4A3" w14:textId="455B71DD" w:rsidR="000F57C9" w:rsidRPr="00FB3D42" w:rsidRDefault="00CA3460"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CB7C58" w:rsidRPr="00FB3D42">
        <w:rPr>
          <w:rFonts w:ascii="Times New Roman" w:hAnsi="Times New Roman"/>
        </w:rPr>
        <w:t xml:space="preserve">The </w:t>
      </w:r>
      <w:r w:rsidR="00A0478E" w:rsidRPr="00FB3D42">
        <w:rPr>
          <w:rFonts w:ascii="Times New Roman" w:hAnsi="Times New Roman"/>
        </w:rPr>
        <w:t xml:space="preserve">Act </w:t>
      </w:r>
      <w:r w:rsidR="00CB1014" w:rsidRPr="00FB3D42">
        <w:rPr>
          <w:rFonts w:ascii="Times New Roman" w:hAnsi="Times New Roman"/>
        </w:rPr>
        <w:t xml:space="preserve">was enacted </w:t>
      </w:r>
      <w:r w:rsidR="00897B76" w:rsidRPr="00FB3D42">
        <w:rPr>
          <w:rFonts w:ascii="Times New Roman" w:hAnsi="Times New Roman"/>
        </w:rPr>
        <w:t>on 13</w:t>
      </w:r>
      <w:r w:rsidR="00386802" w:rsidRPr="00FB3D42">
        <w:rPr>
          <w:rFonts w:ascii="Times New Roman" w:hAnsi="Times New Roman"/>
        </w:rPr>
        <w:t> </w:t>
      </w:r>
      <w:r w:rsidR="00897B76" w:rsidRPr="00FB3D42">
        <w:rPr>
          <w:rFonts w:ascii="Times New Roman" w:hAnsi="Times New Roman"/>
        </w:rPr>
        <w:t xml:space="preserve">May 1986 </w:t>
      </w:r>
      <w:r w:rsidR="0075373B" w:rsidRPr="00FB3D42">
        <w:rPr>
          <w:rFonts w:ascii="Times New Roman" w:hAnsi="Times New Roman"/>
        </w:rPr>
        <w:t xml:space="preserve">and commenced </w:t>
      </w:r>
      <w:r w:rsidR="006742A5" w:rsidRPr="00FB3D42">
        <w:rPr>
          <w:rFonts w:ascii="Times New Roman" w:hAnsi="Times New Roman"/>
        </w:rPr>
        <w:t>on 1</w:t>
      </w:r>
      <w:r w:rsidR="00386802" w:rsidRPr="00FB3D42">
        <w:rPr>
          <w:rFonts w:ascii="Times New Roman" w:hAnsi="Times New Roman"/>
        </w:rPr>
        <w:t> </w:t>
      </w:r>
      <w:r w:rsidR="006742A5" w:rsidRPr="00FB3D42">
        <w:rPr>
          <w:rFonts w:ascii="Times New Roman" w:hAnsi="Times New Roman"/>
        </w:rPr>
        <w:t>July 1987</w:t>
      </w:r>
      <w:r w:rsidR="005E3EA8" w:rsidRPr="00FB3D42">
        <w:rPr>
          <w:rFonts w:ascii="Times New Roman" w:hAnsi="Times New Roman"/>
          <w:b/>
          <w:bCs/>
        </w:rPr>
        <w:t xml:space="preserve"> </w:t>
      </w:r>
      <w:r w:rsidR="001E666A" w:rsidRPr="00FB3D42">
        <w:rPr>
          <w:rFonts w:ascii="Times New Roman" w:hAnsi="Times New Roman"/>
        </w:rPr>
        <w:t>in anticipation of</w:t>
      </w:r>
      <w:r w:rsidR="00BC1790" w:rsidRPr="00FB3D42">
        <w:rPr>
          <w:rFonts w:ascii="Times New Roman" w:hAnsi="Times New Roman"/>
        </w:rPr>
        <w:t xml:space="preserve"> </w:t>
      </w:r>
      <w:r w:rsidR="001E666A" w:rsidRPr="00FB3D42">
        <w:rPr>
          <w:rFonts w:ascii="Times New Roman" w:hAnsi="Times New Roman"/>
        </w:rPr>
        <w:t xml:space="preserve">Australia </w:t>
      </w:r>
      <w:r w:rsidR="00BC1790" w:rsidRPr="00FB3D42">
        <w:rPr>
          <w:rFonts w:ascii="Times New Roman" w:hAnsi="Times New Roman"/>
        </w:rPr>
        <w:t>acced</w:t>
      </w:r>
      <w:r w:rsidR="001E666A" w:rsidRPr="00FB3D42">
        <w:rPr>
          <w:rFonts w:ascii="Times New Roman" w:hAnsi="Times New Roman"/>
        </w:rPr>
        <w:t>ing</w:t>
      </w:r>
      <w:r w:rsidR="00BC1790" w:rsidRPr="00FB3D42">
        <w:rPr>
          <w:rFonts w:ascii="Times New Roman" w:hAnsi="Times New Roman"/>
        </w:rPr>
        <w:t xml:space="preserve"> </w:t>
      </w:r>
      <w:r w:rsidR="00FD5B1A" w:rsidRPr="00FB3D42">
        <w:rPr>
          <w:rFonts w:ascii="Times New Roman" w:hAnsi="Times New Roman"/>
        </w:rPr>
        <w:t xml:space="preserve">on </w:t>
      </w:r>
      <w:r w:rsidR="00B22CED" w:rsidRPr="00FB3D42">
        <w:rPr>
          <w:rFonts w:ascii="Times New Roman" w:hAnsi="Times New Roman"/>
        </w:rPr>
        <w:t>30</w:t>
      </w:r>
      <w:r w:rsidR="00386802" w:rsidRPr="00FB3D42">
        <w:rPr>
          <w:rFonts w:ascii="Times New Roman" w:hAnsi="Times New Roman"/>
        </w:rPr>
        <w:t> </w:t>
      </w:r>
      <w:r w:rsidR="005E3EA8" w:rsidRPr="00FB3D42">
        <w:rPr>
          <w:rFonts w:ascii="Times New Roman" w:hAnsi="Times New Roman"/>
        </w:rPr>
        <w:t>October</w:t>
      </w:r>
      <w:r w:rsidR="00B22CED" w:rsidRPr="00FB3D42">
        <w:rPr>
          <w:rFonts w:ascii="Times New Roman" w:hAnsi="Times New Roman"/>
        </w:rPr>
        <w:t xml:space="preserve"> </w:t>
      </w:r>
      <w:r w:rsidR="006C5DB3" w:rsidRPr="00FB3D42">
        <w:rPr>
          <w:rFonts w:ascii="Times New Roman" w:hAnsi="Times New Roman"/>
        </w:rPr>
        <w:t>1989</w:t>
      </w:r>
      <w:r w:rsidR="008C1E2F" w:rsidRPr="00FB3D42">
        <w:rPr>
          <w:rStyle w:val="FootnoteReference"/>
          <w:rFonts w:ascii="Times New Roman" w:hAnsi="Times New Roman"/>
          <w:sz w:val="24"/>
        </w:rPr>
        <w:footnoteReference w:id="14"/>
      </w:r>
      <w:r w:rsidR="00B22CED" w:rsidRPr="00FB3D42">
        <w:rPr>
          <w:rFonts w:ascii="Times New Roman" w:hAnsi="Times New Roman"/>
        </w:rPr>
        <w:t xml:space="preserve"> </w:t>
      </w:r>
      <w:r w:rsidR="00BC1790" w:rsidRPr="00FB3D42">
        <w:rPr>
          <w:rFonts w:ascii="Times New Roman" w:hAnsi="Times New Roman"/>
        </w:rPr>
        <w:t xml:space="preserve">to </w:t>
      </w:r>
      <w:r w:rsidR="003070C4" w:rsidRPr="00FB3D42">
        <w:rPr>
          <w:rFonts w:ascii="Times New Roman" w:hAnsi="Times New Roman"/>
        </w:rPr>
        <w:t xml:space="preserve">the </w:t>
      </w:r>
      <w:r w:rsidR="005A5DA6" w:rsidRPr="00FB3D42">
        <w:rPr>
          <w:rFonts w:ascii="Times New Roman" w:hAnsi="Times New Roman"/>
        </w:rPr>
        <w:t>Convention on the Means of Prohibiting and Preventing the Illicit Import, Export and Transfer of Ownership of Cultural Property (1970)</w:t>
      </w:r>
      <w:r w:rsidR="005A5DA6" w:rsidRPr="00FB3D42">
        <w:rPr>
          <w:rStyle w:val="FootnoteReference"/>
          <w:rFonts w:ascii="Times New Roman" w:hAnsi="Times New Roman"/>
          <w:sz w:val="24"/>
        </w:rPr>
        <w:footnoteReference w:id="15"/>
      </w:r>
      <w:r w:rsidR="005A5DA6" w:rsidRPr="00FB3D42">
        <w:rPr>
          <w:rFonts w:ascii="Times New Roman" w:hAnsi="Times New Roman"/>
        </w:rPr>
        <w:t xml:space="preserve"> </w:t>
      </w:r>
      <w:r w:rsidR="00B22CED" w:rsidRPr="00FB3D42">
        <w:rPr>
          <w:rFonts w:ascii="Times New Roman" w:hAnsi="Times New Roman"/>
        </w:rPr>
        <w:t xml:space="preserve">adopted by the </w:t>
      </w:r>
      <w:r w:rsidR="00570D9F" w:rsidRPr="00FB3D42">
        <w:rPr>
          <w:rFonts w:ascii="Times New Roman" w:hAnsi="Times New Roman"/>
        </w:rPr>
        <w:t xml:space="preserve">General Conference of the </w:t>
      </w:r>
      <w:r w:rsidR="0075522C" w:rsidRPr="00FB3D42">
        <w:rPr>
          <w:rFonts w:ascii="Times New Roman" w:hAnsi="Times New Roman"/>
        </w:rPr>
        <w:t xml:space="preserve">United </w:t>
      </w:r>
      <w:r w:rsidR="00353D90" w:rsidRPr="00FB3D42">
        <w:rPr>
          <w:rFonts w:ascii="Times New Roman" w:hAnsi="Times New Roman"/>
        </w:rPr>
        <w:t>N</w:t>
      </w:r>
      <w:r w:rsidR="0075522C" w:rsidRPr="00FB3D42">
        <w:rPr>
          <w:rFonts w:ascii="Times New Roman" w:hAnsi="Times New Roman"/>
        </w:rPr>
        <w:t>ation</w:t>
      </w:r>
      <w:r w:rsidR="00353D90" w:rsidRPr="00FB3D42">
        <w:rPr>
          <w:rFonts w:ascii="Times New Roman" w:hAnsi="Times New Roman"/>
        </w:rPr>
        <w:t>s</w:t>
      </w:r>
      <w:r w:rsidR="0075522C" w:rsidRPr="00FB3D42">
        <w:rPr>
          <w:rFonts w:ascii="Times New Roman" w:hAnsi="Times New Roman"/>
        </w:rPr>
        <w:t xml:space="preserve"> Educational, Scientific and Cultural Organization </w:t>
      </w:r>
      <w:r w:rsidR="00B22CED" w:rsidRPr="00FB3D42">
        <w:rPr>
          <w:rFonts w:ascii="Times New Roman" w:hAnsi="Times New Roman"/>
        </w:rPr>
        <w:t xml:space="preserve">on </w:t>
      </w:r>
      <w:r w:rsidR="00344D38" w:rsidRPr="00FB3D42">
        <w:rPr>
          <w:rFonts w:ascii="Times New Roman" w:hAnsi="Times New Roman"/>
        </w:rPr>
        <w:t>14</w:t>
      </w:r>
      <w:r w:rsidR="001919F6" w:rsidRPr="00FB3D42">
        <w:rPr>
          <w:rFonts w:ascii="Times New Roman" w:hAnsi="Times New Roman"/>
        </w:rPr>
        <w:t> </w:t>
      </w:r>
      <w:r w:rsidR="00344D38" w:rsidRPr="00FB3D42">
        <w:rPr>
          <w:rFonts w:ascii="Times New Roman" w:hAnsi="Times New Roman"/>
        </w:rPr>
        <w:t xml:space="preserve">November </w:t>
      </w:r>
      <w:r w:rsidR="003408A0" w:rsidRPr="00FB3D42">
        <w:rPr>
          <w:rFonts w:ascii="Times New Roman" w:hAnsi="Times New Roman"/>
        </w:rPr>
        <w:t>1970 ("the UNESCO Convention").</w:t>
      </w:r>
      <w:r w:rsidR="00534A4C" w:rsidRPr="00FB3D42">
        <w:rPr>
          <w:rFonts w:ascii="Times New Roman" w:hAnsi="Times New Roman"/>
        </w:rPr>
        <w:t xml:space="preserve"> </w:t>
      </w:r>
      <w:r w:rsidR="00F36C47" w:rsidRPr="00FB3D42">
        <w:rPr>
          <w:rFonts w:ascii="Times New Roman" w:hAnsi="Times New Roman"/>
        </w:rPr>
        <w:t>T</w:t>
      </w:r>
      <w:r w:rsidR="00CE42B0" w:rsidRPr="00FB3D42">
        <w:rPr>
          <w:rFonts w:ascii="Times New Roman" w:hAnsi="Times New Roman"/>
        </w:rPr>
        <w:t xml:space="preserve">he UNESCO Convention </w:t>
      </w:r>
      <w:r w:rsidR="003061F7" w:rsidRPr="00FB3D42">
        <w:rPr>
          <w:rFonts w:ascii="Times New Roman" w:hAnsi="Times New Roman"/>
        </w:rPr>
        <w:t xml:space="preserve">entered into force with respect to Australia </w:t>
      </w:r>
      <w:r w:rsidR="000F57C9" w:rsidRPr="00FB3D42">
        <w:rPr>
          <w:rFonts w:ascii="Times New Roman" w:hAnsi="Times New Roman"/>
        </w:rPr>
        <w:t>on 30</w:t>
      </w:r>
      <w:r w:rsidR="00386802" w:rsidRPr="00FB3D42">
        <w:rPr>
          <w:rFonts w:ascii="Times New Roman" w:hAnsi="Times New Roman"/>
        </w:rPr>
        <w:t> </w:t>
      </w:r>
      <w:r w:rsidR="005A5DA6" w:rsidRPr="00FB3D42">
        <w:rPr>
          <w:rFonts w:ascii="Times New Roman" w:hAnsi="Times New Roman"/>
        </w:rPr>
        <w:t>January</w:t>
      </w:r>
      <w:r w:rsidR="000F57C9" w:rsidRPr="00FB3D42">
        <w:rPr>
          <w:rFonts w:ascii="Times New Roman" w:hAnsi="Times New Roman"/>
        </w:rPr>
        <w:t xml:space="preserve"> 1990.</w:t>
      </w:r>
    </w:p>
    <w:p w14:paraId="09E576F1" w14:textId="0C27DD0C" w:rsidR="005E210F" w:rsidRPr="00FB3D42" w:rsidRDefault="00A51489"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0D1AC8" w:rsidRPr="00FB3D42">
        <w:rPr>
          <w:rFonts w:ascii="Times New Roman" w:hAnsi="Times New Roman"/>
        </w:rPr>
        <w:t xml:space="preserve">The UNESCO Convention </w:t>
      </w:r>
      <w:r w:rsidR="00C97CA6" w:rsidRPr="00FB3D42">
        <w:rPr>
          <w:rFonts w:ascii="Times New Roman" w:hAnsi="Times New Roman"/>
        </w:rPr>
        <w:t>was the outcome</w:t>
      </w:r>
      <w:r w:rsidR="000D1AC8" w:rsidRPr="00FB3D42">
        <w:rPr>
          <w:rFonts w:ascii="Times New Roman" w:hAnsi="Times New Roman"/>
        </w:rPr>
        <w:t xml:space="preserve"> of a long</w:t>
      </w:r>
      <w:r w:rsidR="00F80FB1" w:rsidRPr="00FB3D42">
        <w:rPr>
          <w:rFonts w:ascii="Times New Roman" w:hAnsi="Times New Roman"/>
        </w:rPr>
        <w:t>-</w:t>
      </w:r>
      <w:r w:rsidR="000D1AC8" w:rsidRPr="00FB3D42">
        <w:rPr>
          <w:rFonts w:ascii="Times New Roman" w:hAnsi="Times New Roman"/>
        </w:rPr>
        <w:t>term movement to</w:t>
      </w:r>
      <w:r w:rsidR="000A509F" w:rsidRPr="00FB3D42">
        <w:rPr>
          <w:rFonts w:ascii="Times New Roman" w:hAnsi="Times New Roman"/>
        </w:rPr>
        <w:t>wards</w:t>
      </w:r>
      <w:r w:rsidR="000D1AC8" w:rsidRPr="00FB3D42">
        <w:rPr>
          <w:rFonts w:ascii="Times New Roman" w:hAnsi="Times New Roman"/>
        </w:rPr>
        <w:t xml:space="preserve"> protect</w:t>
      </w:r>
      <w:r w:rsidR="005015AF" w:rsidRPr="00FB3D42">
        <w:rPr>
          <w:rFonts w:ascii="Times New Roman" w:hAnsi="Times New Roman"/>
        </w:rPr>
        <w:t>ing</w:t>
      </w:r>
      <w:r w:rsidR="000D1AC8" w:rsidRPr="00FB3D42">
        <w:rPr>
          <w:rFonts w:ascii="Times New Roman" w:hAnsi="Times New Roman"/>
        </w:rPr>
        <w:t xml:space="preserve"> movable cultural </w:t>
      </w:r>
      <w:r w:rsidR="00B358E6" w:rsidRPr="00FB3D42">
        <w:rPr>
          <w:rFonts w:ascii="Times New Roman" w:hAnsi="Times New Roman"/>
        </w:rPr>
        <w:t>heritage</w:t>
      </w:r>
      <w:r w:rsidR="008C0F8E" w:rsidRPr="00FB3D42">
        <w:rPr>
          <w:rFonts w:ascii="Times New Roman" w:hAnsi="Times New Roman"/>
        </w:rPr>
        <w:t xml:space="preserve"> </w:t>
      </w:r>
      <w:r w:rsidR="000D1AC8" w:rsidRPr="00FB3D42">
        <w:rPr>
          <w:rFonts w:ascii="Times New Roman" w:hAnsi="Times New Roman"/>
        </w:rPr>
        <w:t>which</w:t>
      </w:r>
      <w:r w:rsidR="00B358E6" w:rsidRPr="00FB3D42">
        <w:rPr>
          <w:rFonts w:ascii="Times New Roman" w:hAnsi="Times New Roman"/>
        </w:rPr>
        <w:t xml:space="preserve"> gained </w:t>
      </w:r>
      <w:r w:rsidR="000A15F5" w:rsidRPr="00FB3D42">
        <w:rPr>
          <w:rFonts w:ascii="Times New Roman" w:hAnsi="Times New Roman"/>
        </w:rPr>
        <w:t>momentum</w:t>
      </w:r>
      <w:r w:rsidR="000D1AC8" w:rsidRPr="00FB3D42">
        <w:rPr>
          <w:rFonts w:ascii="Times New Roman" w:hAnsi="Times New Roman"/>
        </w:rPr>
        <w:t xml:space="preserve"> </w:t>
      </w:r>
      <w:r w:rsidR="008C0F8E" w:rsidRPr="00FB3D42">
        <w:rPr>
          <w:rFonts w:ascii="Times New Roman" w:hAnsi="Times New Roman"/>
        </w:rPr>
        <w:t xml:space="preserve">in the aftermath of World War II </w:t>
      </w:r>
      <w:r w:rsidR="00B358E6" w:rsidRPr="00FB3D42">
        <w:rPr>
          <w:rFonts w:ascii="Times New Roman" w:hAnsi="Times New Roman"/>
        </w:rPr>
        <w:t>with</w:t>
      </w:r>
      <w:r w:rsidR="000D1AC8" w:rsidRPr="00FB3D42">
        <w:rPr>
          <w:rFonts w:ascii="Times New Roman" w:hAnsi="Times New Roman"/>
        </w:rPr>
        <w:t xml:space="preserve"> </w:t>
      </w:r>
      <w:r w:rsidR="00B358E6" w:rsidRPr="00FB3D42">
        <w:rPr>
          <w:rFonts w:ascii="Times New Roman" w:hAnsi="Times New Roman"/>
        </w:rPr>
        <w:t xml:space="preserve">decolonisation and </w:t>
      </w:r>
      <w:r w:rsidR="002B5657" w:rsidRPr="00FB3D42">
        <w:rPr>
          <w:rFonts w:ascii="Times New Roman" w:hAnsi="Times New Roman"/>
        </w:rPr>
        <w:t xml:space="preserve">with </w:t>
      </w:r>
      <w:r w:rsidR="000D1AC8" w:rsidRPr="00FB3D42">
        <w:rPr>
          <w:rFonts w:ascii="Times New Roman" w:hAnsi="Times New Roman"/>
        </w:rPr>
        <w:t>mounting global concern about illicit trade</w:t>
      </w:r>
      <w:r w:rsidR="001C6EFD" w:rsidRPr="00FB3D42">
        <w:rPr>
          <w:rFonts w:ascii="Times New Roman" w:hAnsi="Times New Roman"/>
        </w:rPr>
        <w:t xml:space="preserve"> </w:t>
      </w:r>
      <w:r w:rsidR="005F0363" w:rsidRPr="00FB3D42">
        <w:rPr>
          <w:rFonts w:ascii="Times New Roman" w:hAnsi="Times New Roman"/>
        </w:rPr>
        <w:t>in movable cultural heritage</w:t>
      </w:r>
      <w:r w:rsidR="000D1AC8" w:rsidRPr="00FB3D42">
        <w:rPr>
          <w:rFonts w:ascii="Times New Roman" w:hAnsi="Times New Roman"/>
        </w:rPr>
        <w:t>.</w:t>
      </w:r>
      <w:r w:rsidR="006810FA" w:rsidRPr="00FB3D42">
        <w:rPr>
          <w:rStyle w:val="FootnoteReference"/>
          <w:rFonts w:ascii="Times New Roman" w:hAnsi="Times New Roman"/>
          <w:sz w:val="24"/>
        </w:rPr>
        <w:footnoteReference w:id="16"/>
      </w:r>
      <w:r w:rsidR="00184500" w:rsidRPr="00FB3D42">
        <w:rPr>
          <w:rFonts w:ascii="Times New Roman" w:hAnsi="Times New Roman"/>
        </w:rPr>
        <w:t xml:space="preserve"> </w:t>
      </w:r>
      <w:r w:rsidR="00C73643" w:rsidRPr="00FB3D42">
        <w:rPr>
          <w:rFonts w:ascii="Times New Roman" w:hAnsi="Times New Roman"/>
        </w:rPr>
        <w:t>The expression</w:t>
      </w:r>
      <w:r w:rsidR="00A50653" w:rsidRPr="00FB3D42">
        <w:rPr>
          <w:rFonts w:ascii="Times New Roman" w:hAnsi="Times New Roman"/>
        </w:rPr>
        <w:t xml:space="preserve"> "cultural property"</w:t>
      </w:r>
      <w:r w:rsidR="002514AF" w:rsidRPr="00FB3D42">
        <w:rPr>
          <w:rFonts w:ascii="Times New Roman" w:hAnsi="Times New Roman"/>
        </w:rPr>
        <w:t xml:space="preserve"> </w:t>
      </w:r>
      <w:r w:rsidR="00BD21D7" w:rsidRPr="00FB3D42">
        <w:rPr>
          <w:rFonts w:ascii="Times New Roman" w:hAnsi="Times New Roman"/>
        </w:rPr>
        <w:t xml:space="preserve">is defined </w:t>
      </w:r>
      <w:r w:rsidR="00C73272" w:rsidRPr="00FB3D42">
        <w:rPr>
          <w:rFonts w:ascii="Times New Roman" w:hAnsi="Times New Roman"/>
        </w:rPr>
        <w:t>in Art</w:t>
      </w:r>
      <w:r w:rsidR="00E62E42" w:rsidRPr="00FB3D42">
        <w:rPr>
          <w:rFonts w:ascii="Times New Roman" w:hAnsi="Times New Roman"/>
        </w:rPr>
        <w:t> </w:t>
      </w:r>
      <w:r w:rsidR="00C73272" w:rsidRPr="00FB3D42">
        <w:rPr>
          <w:rFonts w:ascii="Times New Roman" w:hAnsi="Times New Roman"/>
        </w:rPr>
        <w:t xml:space="preserve">1 </w:t>
      </w:r>
      <w:r w:rsidR="00A50653" w:rsidRPr="00FB3D42">
        <w:rPr>
          <w:rFonts w:ascii="Times New Roman" w:hAnsi="Times New Roman"/>
        </w:rPr>
        <w:t xml:space="preserve">to mean </w:t>
      </w:r>
      <w:r w:rsidR="00506E6F" w:rsidRPr="00FB3D42">
        <w:rPr>
          <w:rFonts w:ascii="Times New Roman" w:hAnsi="Times New Roman"/>
        </w:rPr>
        <w:t>property</w:t>
      </w:r>
      <w:r w:rsidR="0080346D" w:rsidRPr="00FB3D42">
        <w:rPr>
          <w:rFonts w:ascii="Times New Roman" w:hAnsi="Times New Roman"/>
        </w:rPr>
        <w:t xml:space="preserve"> </w:t>
      </w:r>
      <w:r w:rsidR="0053498C" w:rsidRPr="00FB3D42">
        <w:rPr>
          <w:rFonts w:ascii="Times New Roman" w:hAnsi="Times New Roman"/>
        </w:rPr>
        <w:t>within</w:t>
      </w:r>
      <w:r w:rsidR="005E4DB1" w:rsidRPr="00FB3D42">
        <w:rPr>
          <w:rFonts w:ascii="Times New Roman" w:hAnsi="Times New Roman"/>
        </w:rPr>
        <w:t xml:space="preserve"> a</w:t>
      </w:r>
      <w:r w:rsidR="006319B6" w:rsidRPr="00FB3D42">
        <w:rPr>
          <w:rFonts w:ascii="Times New Roman" w:hAnsi="Times New Roman"/>
        </w:rPr>
        <w:t>ny of a number of</w:t>
      </w:r>
      <w:r w:rsidR="0080346D" w:rsidRPr="00FB3D42">
        <w:rPr>
          <w:rFonts w:ascii="Times New Roman" w:hAnsi="Times New Roman"/>
        </w:rPr>
        <w:t xml:space="preserve"> specified categor</w:t>
      </w:r>
      <w:r w:rsidR="00C73643" w:rsidRPr="00FB3D42">
        <w:rPr>
          <w:rFonts w:ascii="Times New Roman" w:hAnsi="Times New Roman"/>
        </w:rPr>
        <w:t>ies</w:t>
      </w:r>
      <w:r w:rsidR="0080346D" w:rsidRPr="00FB3D42">
        <w:rPr>
          <w:rFonts w:ascii="Times New Roman" w:hAnsi="Times New Roman"/>
        </w:rPr>
        <w:t xml:space="preserve"> </w:t>
      </w:r>
      <w:r w:rsidR="008D5CAA" w:rsidRPr="00FB3D42">
        <w:rPr>
          <w:rFonts w:ascii="Times New Roman" w:hAnsi="Times New Roman"/>
        </w:rPr>
        <w:t xml:space="preserve">of movable property </w:t>
      </w:r>
      <w:r w:rsidR="005F06FB" w:rsidRPr="00FB3D42">
        <w:rPr>
          <w:rFonts w:ascii="Times New Roman" w:hAnsi="Times New Roman"/>
        </w:rPr>
        <w:t>which</w:t>
      </w:r>
      <w:r w:rsidR="007002C6" w:rsidRPr="00FB3D42">
        <w:rPr>
          <w:rFonts w:ascii="Times New Roman" w:hAnsi="Times New Roman"/>
        </w:rPr>
        <w:t>,</w:t>
      </w:r>
      <w:r w:rsidR="005F06FB" w:rsidRPr="00FB3D42">
        <w:rPr>
          <w:rFonts w:ascii="Times New Roman" w:hAnsi="Times New Roman"/>
        </w:rPr>
        <w:t xml:space="preserve"> </w:t>
      </w:r>
      <w:r w:rsidR="00D7300D" w:rsidRPr="00FB3D42">
        <w:rPr>
          <w:rFonts w:ascii="Times New Roman" w:hAnsi="Times New Roman"/>
        </w:rPr>
        <w:t>"</w:t>
      </w:r>
      <w:r w:rsidR="005F06FB" w:rsidRPr="00FB3D42">
        <w:rPr>
          <w:rFonts w:ascii="Times New Roman" w:hAnsi="Times New Roman"/>
        </w:rPr>
        <w:t xml:space="preserve">on religious or secular grounds, is specifically designated by each </w:t>
      </w:r>
      <w:r w:rsidR="005A7C75" w:rsidRPr="00FB3D42">
        <w:rPr>
          <w:rFonts w:ascii="Times New Roman" w:hAnsi="Times New Roman"/>
        </w:rPr>
        <w:t>S</w:t>
      </w:r>
      <w:r w:rsidR="005F06FB" w:rsidRPr="00FB3D42">
        <w:rPr>
          <w:rFonts w:ascii="Times New Roman" w:hAnsi="Times New Roman"/>
        </w:rPr>
        <w:t>tate as being of importance for archaeology, prehistory, history, literature, art or science</w:t>
      </w:r>
      <w:r w:rsidR="00A07B09" w:rsidRPr="00FB3D42">
        <w:rPr>
          <w:rFonts w:ascii="Times New Roman" w:hAnsi="Times New Roman"/>
        </w:rPr>
        <w:t>"</w:t>
      </w:r>
      <w:r w:rsidR="006437AB" w:rsidRPr="00FB3D42">
        <w:rPr>
          <w:rFonts w:ascii="Times New Roman" w:hAnsi="Times New Roman"/>
        </w:rPr>
        <w:t>.</w:t>
      </w:r>
      <w:r w:rsidR="002514AF" w:rsidRPr="00FB3D42">
        <w:rPr>
          <w:rFonts w:ascii="Times New Roman" w:hAnsi="Times New Roman"/>
        </w:rPr>
        <w:t xml:space="preserve"> </w:t>
      </w:r>
    </w:p>
    <w:p w14:paraId="71D725E6" w14:textId="297E0AEE" w:rsidR="00AE6F47" w:rsidRPr="00FB3D42" w:rsidRDefault="005E210F"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E9418D" w:rsidRPr="00FB3D42">
        <w:rPr>
          <w:rFonts w:ascii="Times New Roman" w:hAnsi="Times New Roman"/>
        </w:rPr>
        <w:t>State</w:t>
      </w:r>
      <w:r w:rsidR="000F0F5C" w:rsidRPr="00FB3D42">
        <w:rPr>
          <w:rFonts w:ascii="Times New Roman" w:hAnsi="Times New Roman"/>
        </w:rPr>
        <w:t>s</w:t>
      </w:r>
      <w:r w:rsidR="00E9418D" w:rsidRPr="00FB3D42">
        <w:rPr>
          <w:rFonts w:ascii="Times New Roman" w:hAnsi="Times New Roman"/>
        </w:rPr>
        <w:t xml:space="preserve"> Parties to the </w:t>
      </w:r>
      <w:r w:rsidR="001F4A4C" w:rsidRPr="00FB3D42">
        <w:rPr>
          <w:rFonts w:ascii="Times New Roman" w:hAnsi="Times New Roman"/>
        </w:rPr>
        <w:t xml:space="preserve">UNESCO Convention </w:t>
      </w:r>
      <w:r w:rsidR="00416E3A" w:rsidRPr="00FB3D42">
        <w:rPr>
          <w:rFonts w:ascii="Times New Roman" w:hAnsi="Times New Roman"/>
        </w:rPr>
        <w:t xml:space="preserve">undertake </w:t>
      </w:r>
      <w:r w:rsidR="001D0CD9" w:rsidRPr="00FB3D42">
        <w:rPr>
          <w:rFonts w:ascii="Times New Roman" w:hAnsi="Times New Roman"/>
        </w:rPr>
        <w:t>a range of obligations</w:t>
      </w:r>
      <w:r w:rsidR="00B11B48" w:rsidRPr="00FB3D42">
        <w:rPr>
          <w:rFonts w:ascii="Times New Roman" w:hAnsi="Times New Roman"/>
        </w:rPr>
        <w:t xml:space="preserve"> </w:t>
      </w:r>
      <w:r w:rsidR="005E366D" w:rsidRPr="00FB3D42">
        <w:rPr>
          <w:rFonts w:ascii="Times New Roman" w:hAnsi="Times New Roman"/>
        </w:rPr>
        <w:t>expressed at different levels of generality</w:t>
      </w:r>
      <w:r w:rsidR="00211A51" w:rsidRPr="00FB3D42">
        <w:rPr>
          <w:rFonts w:ascii="Times New Roman" w:hAnsi="Times New Roman"/>
        </w:rPr>
        <w:t xml:space="preserve"> </w:t>
      </w:r>
      <w:r w:rsidR="00D454B6" w:rsidRPr="00FB3D42">
        <w:rPr>
          <w:rFonts w:ascii="Times New Roman" w:hAnsi="Times New Roman"/>
        </w:rPr>
        <w:t>with</w:t>
      </w:r>
      <w:r w:rsidR="00211A51" w:rsidRPr="00FB3D42">
        <w:rPr>
          <w:rFonts w:ascii="Times New Roman" w:hAnsi="Times New Roman"/>
        </w:rPr>
        <w:t>in the UNESCO Convention</w:t>
      </w:r>
      <w:r w:rsidR="005E366D" w:rsidRPr="00FB3D42">
        <w:rPr>
          <w:rFonts w:ascii="Times New Roman" w:hAnsi="Times New Roman"/>
        </w:rPr>
        <w:t>.</w:t>
      </w:r>
      <w:r w:rsidR="00E9418D" w:rsidRPr="00FB3D42">
        <w:rPr>
          <w:rFonts w:ascii="Times New Roman" w:hAnsi="Times New Roman"/>
        </w:rPr>
        <w:t xml:space="preserve"> M</w:t>
      </w:r>
      <w:r w:rsidR="00D4305C" w:rsidRPr="00FB3D42">
        <w:rPr>
          <w:rFonts w:ascii="Times New Roman" w:hAnsi="Times New Roman"/>
        </w:rPr>
        <w:t>ost general are those set out in Art</w:t>
      </w:r>
      <w:r w:rsidR="00E62E42" w:rsidRPr="00FB3D42">
        <w:rPr>
          <w:rFonts w:ascii="Times New Roman" w:hAnsi="Times New Roman"/>
        </w:rPr>
        <w:t> </w:t>
      </w:r>
      <w:r w:rsidR="00D4305C" w:rsidRPr="00FB3D42">
        <w:rPr>
          <w:rFonts w:ascii="Times New Roman" w:hAnsi="Times New Roman"/>
        </w:rPr>
        <w:t>2. B</w:t>
      </w:r>
      <w:r w:rsidR="005541F6" w:rsidRPr="00FB3D42">
        <w:rPr>
          <w:rFonts w:ascii="Times New Roman" w:hAnsi="Times New Roman"/>
        </w:rPr>
        <w:t>y Art</w:t>
      </w:r>
      <w:r w:rsidR="00E62E42" w:rsidRPr="00FB3D42">
        <w:rPr>
          <w:rFonts w:ascii="Times New Roman" w:hAnsi="Times New Roman"/>
        </w:rPr>
        <w:t> </w:t>
      </w:r>
      <w:r w:rsidR="005541F6" w:rsidRPr="00FB3D42">
        <w:rPr>
          <w:rFonts w:ascii="Times New Roman" w:hAnsi="Times New Roman"/>
        </w:rPr>
        <w:t>2(1)</w:t>
      </w:r>
      <w:r w:rsidR="00D4305C" w:rsidRPr="00FB3D42">
        <w:rPr>
          <w:rFonts w:ascii="Times New Roman" w:hAnsi="Times New Roman"/>
        </w:rPr>
        <w:t>, State</w:t>
      </w:r>
      <w:r w:rsidR="00BD0ACA" w:rsidRPr="00FB3D42">
        <w:rPr>
          <w:rFonts w:ascii="Times New Roman" w:hAnsi="Times New Roman"/>
        </w:rPr>
        <w:t>s</w:t>
      </w:r>
      <w:r w:rsidR="00D4305C" w:rsidRPr="00FB3D42">
        <w:rPr>
          <w:rFonts w:ascii="Times New Roman" w:hAnsi="Times New Roman"/>
        </w:rPr>
        <w:t xml:space="preserve"> Parties recognise</w:t>
      </w:r>
      <w:r w:rsidR="00C41286" w:rsidRPr="00FB3D42">
        <w:rPr>
          <w:rFonts w:ascii="Times New Roman" w:hAnsi="Times New Roman"/>
        </w:rPr>
        <w:t xml:space="preserve"> </w:t>
      </w:r>
      <w:r w:rsidR="00FB3868" w:rsidRPr="00FB3D42">
        <w:rPr>
          <w:rFonts w:ascii="Times New Roman" w:hAnsi="Times New Roman"/>
        </w:rPr>
        <w:t xml:space="preserve">that </w:t>
      </w:r>
      <w:r w:rsidR="00655237" w:rsidRPr="00FB3D42">
        <w:rPr>
          <w:rFonts w:ascii="Times New Roman" w:hAnsi="Times New Roman"/>
        </w:rPr>
        <w:t>"</w:t>
      </w:r>
      <w:r w:rsidR="00FB3868" w:rsidRPr="00FB3D42">
        <w:rPr>
          <w:rFonts w:ascii="Times New Roman" w:hAnsi="Times New Roman"/>
        </w:rPr>
        <w:t xml:space="preserve">the </w:t>
      </w:r>
      <w:r w:rsidR="00FB3868" w:rsidRPr="00FB3D42">
        <w:rPr>
          <w:rFonts w:ascii="Times New Roman" w:hAnsi="Times New Roman"/>
        </w:rPr>
        <w:lastRenderedPageBreak/>
        <w:t>illicit import, export and transfer of ownership of cultural property is one of the main causes of the impoverishment of the cultural heritage of the countries of origin of such property and that international co</w:t>
      </w:r>
      <w:r w:rsidR="005E0513" w:rsidRPr="00FB3D42">
        <w:rPr>
          <w:rFonts w:ascii="Times New Roman" w:hAnsi="Times New Roman"/>
        </w:rPr>
        <w:t>-</w:t>
      </w:r>
      <w:r w:rsidR="00FB3868" w:rsidRPr="00FB3D42">
        <w:rPr>
          <w:rFonts w:ascii="Times New Roman" w:hAnsi="Times New Roman"/>
        </w:rPr>
        <w:t>operation constitutes one of the most efficient means</w:t>
      </w:r>
      <w:r w:rsidR="00CF5083" w:rsidRPr="00FB3D42">
        <w:rPr>
          <w:rFonts w:ascii="Times New Roman" w:hAnsi="Times New Roman"/>
        </w:rPr>
        <w:t xml:space="preserve"> of protecting each country's cultural property against all the dangers resulting therefrom"</w:t>
      </w:r>
      <w:r w:rsidR="00655237" w:rsidRPr="00FB3D42">
        <w:rPr>
          <w:rFonts w:ascii="Times New Roman" w:hAnsi="Times New Roman"/>
        </w:rPr>
        <w:t>.</w:t>
      </w:r>
      <w:r w:rsidR="0038083B" w:rsidRPr="00FB3D42">
        <w:rPr>
          <w:rFonts w:ascii="Times New Roman" w:hAnsi="Times New Roman"/>
        </w:rPr>
        <w:t xml:space="preserve"> "To this end", </w:t>
      </w:r>
      <w:r w:rsidR="00DA4ECB" w:rsidRPr="00FB3D42">
        <w:rPr>
          <w:rFonts w:ascii="Times New Roman" w:hAnsi="Times New Roman"/>
        </w:rPr>
        <w:t>State</w:t>
      </w:r>
      <w:r w:rsidR="005E0513" w:rsidRPr="00FB3D42">
        <w:rPr>
          <w:rFonts w:ascii="Times New Roman" w:hAnsi="Times New Roman"/>
        </w:rPr>
        <w:t>s</w:t>
      </w:r>
      <w:r w:rsidR="00DA4ECB" w:rsidRPr="00FB3D42">
        <w:rPr>
          <w:rFonts w:ascii="Times New Roman" w:hAnsi="Times New Roman"/>
        </w:rPr>
        <w:t xml:space="preserve"> Parties</w:t>
      </w:r>
      <w:r w:rsidR="0038083B" w:rsidRPr="00FB3D42">
        <w:rPr>
          <w:rFonts w:ascii="Times New Roman" w:hAnsi="Times New Roman"/>
        </w:rPr>
        <w:t xml:space="preserve"> </w:t>
      </w:r>
      <w:r w:rsidR="00D22A9C" w:rsidRPr="00FB3D42">
        <w:rPr>
          <w:rFonts w:ascii="Times New Roman" w:hAnsi="Times New Roman"/>
        </w:rPr>
        <w:t xml:space="preserve">undertake </w:t>
      </w:r>
      <w:r w:rsidR="0038083B" w:rsidRPr="00FB3D42">
        <w:rPr>
          <w:rFonts w:ascii="Times New Roman" w:hAnsi="Times New Roman"/>
        </w:rPr>
        <w:t>by Art</w:t>
      </w:r>
      <w:r w:rsidR="00E62E42" w:rsidRPr="00FB3D42">
        <w:rPr>
          <w:rFonts w:ascii="Times New Roman" w:hAnsi="Times New Roman"/>
        </w:rPr>
        <w:t> </w:t>
      </w:r>
      <w:r w:rsidR="0038083B" w:rsidRPr="00FB3D42">
        <w:rPr>
          <w:rFonts w:ascii="Times New Roman" w:hAnsi="Times New Roman"/>
        </w:rPr>
        <w:t>2(2) "</w:t>
      </w:r>
      <w:r w:rsidR="00D22A9C" w:rsidRPr="00FB3D42">
        <w:rPr>
          <w:rFonts w:ascii="Times New Roman" w:hAnsi="Times New Roman"/>
        </w:rPr>
        <w:t>to oppose such practi</w:t>
      </w:r>
      <w:r w:rsidR="006E640C" w:rsidRPr="00FB3D42">
        <w:rPr>
          <w:rFonts w:ascii="Times New Roman" w:hAnsi="Times New Roman"/>
        </w:rPr>
        <w:t>c</w:t>
      </w:r>
      <w:r w:rsidR="00D22A9C" w:rsidRPr="00FB3D42">
        <w:rPr>
          <w:rFonts w:ascii="Times New Roman" w:hAnsi="Times New Roman"/>
        </w:rPr>
        <w:t>es with the means at their disposal</w:t>
      </w:r>
      <w:r w:rsidR="00466A2E" w:rsidRPr="00FB3D42">
        <w:rPr>
          <w:rFonts w:ascii="Times New Roman" w:hAnsi="Times New Roman"/>
        </w:rPr>
        <w:t>"</w:t>
      </w:r>
      <w:r w:rsidR="000D1594" w:rsidRPr="00FB3D42">
        <w:rPr>
          <w:rFonts w:ascii="Times New Roman" w:hAnsi="Times New Roman"/>
        </w:rPr>
        <w:t>.</w:t>
      </w:r>
      <w:r w:rsidR="00CF5083" w:rsidRPr="00FB3D42">
        <w:rPr>
          <w:rFonts w:ascii="Times New Roman" w:hAnsi="Times New Roman"/>
        </w:rPr>
        <w:t xml:space="preserve"> </w:t>
      </w:r>
    </w:p>
    <w:p w14:paraId="3E006C9C" w14:textId="28953B83" w:rsidR="008D19BE" w:rsidRPr="00FB3D42" w:rsidRDefault="00AE6F47"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8A7C4F" w:rsidRPr="00FB3D42">
        <w:rPr>
          <w:rFonts w:ascii="Times New Roman" w:hAnsi="Times New Roman"/>
        </w:rPr>
        <w:t xml:space="preserve">More specific obligations </w:t>
      </w:r>
      <w:r w:rsidR="00637DD6" w:rsidRPr="00FB3D42">
        <w:rPr>
          <w:rFonts w:ascii="Times New Roman" w:hAnsi="Times New Roman"/>
        </w:rPr>
        <w:t>undertaken by</w:t>
      </w:r>
      <w:r w:rsidR="00C56D92" w:rsidRPr="00FB3D42">
        <w:rPr>
          <w:rFonts w:ascii="Times New Roman" w:hAnsi="Times New Roman"/>
        </w:rPr>
        <w:t xml:space="preserve"> State</w:t>
      </w:r>
      <w:r w:rsidR="005E0513" w:rsidRPr="00FB3D42">
        <w:rPr>
          <w:rFonts w:ascii="Times New Roman" w:hAnsi="Times New Roman"/>
        </w:rPr>
        <w:t>s</w:t>
      </w:r>
      <w:r w:rsidR="00C56D92" w:rsidRPr="00FB3D42">
        <w:rPr>
          <w:rFonts w:ascii="Times New Roman" w:hAnsi="Times New Roman"/>
        </w:rPr>
        <w:t xml:space="preserve"> Parties to the UNESCO Convention </w:t>
      </w:r>
      <w:r w:rsidR="00986CC5" w:rsidRPr="00FB3D42">
        <w:rPr>
          <w:rFonts w:ascii="Times New Roman" w:hAnsi="Times New Roman"/>
        </w:rPr>
        <w:t xml:space="preserve">with respect to the import, export and transfer of ownership of cultural property </w:t>
      </w:r>
      <w:r w:rsidR="002D157A" w:rsidRPr="00FB3D42">
        <w:rPr>
          <w:rFonts w:ascii="Times New Roman" w:hAnsi="Times New Roman"/>
        </w:rPr>
        <w:t xml:space="preserve">include </w:t>
      </w:r>
      <w:r w:rsidR="00341FEC" w:rsidRPr="00FB3D42">
        <w:rPr>
          <w:rFonts w:ascii="Times New Roman" w:hAnsi="Times New Roman"/>
        </w:rPr>
        <w:t>those</w:t>
      </w:r>
      <w:r w:rsidR="00533032" w:rsidRPr="00FB3D42">
        <w:rPr>
          <w:rFonts w:ascii="Times New Roman" w:hAnsi="Times New Roman"/>
        </w:rPr>
        <w:t xml:space="preserve"> set out</w:t>
      </w:r>
      <w:r w:rsidR="002D157A" w:rsidRPr="00FB3D42">
        <w:rPr>
          <w:rFonts w:ascii="Times New Roman" w:hAnsi="Times New Roman"/>
        </w:rPr>
        <w:t xml:space="preserve"> in Arts</w:t>
      </w:r>
      <w:r w:rsidR="00E62E42" w:rsidRPr="00FB3D42">
        <w:rPr>
          <w:rFonts w:ascii="Times New Roman" w:hAnsi="Times New Roman"/>
        </w:rPr>
        <w:t> </w:t>
      </w:r>
      <w:r w:rsidR="002D157A" w:rsidRPr="00FB3D42">
        <w:rPr>
          <w:rFonts w:ascii="Times New Roman" w:hAnsi="Times New Roman"/>
        </w:rPr>
        <w:t>5 and 6</w:t>
      </w:r>
      <w:r w:rsidR="005708A3" w:rsidRPr="00FB3D42">
        <w:rPr>
          <w:rFonts w:ascii="Times New Roman" w:hAnsi="Times New Roman"/>
        </w:rPr>
        <w:t xml:space="preserve"> </w:t>
      </w:r>
      <w:r w:rsidR="008D19BE" w:rsidRPr="00FB3D42">
        <w:rPr>
          <w:rFonts w:ascii="Times New Roman" w:hAnsi="Times New Roman"/>
        </w:rPr>
        <w:t>concern</w:t>
      </w:r>
      <w:r w:rsidR="0097072A" w:rsidRPr="00FB3D42">
        <w:rPr>
          <w:rFonts w:ascii="Times New Roman" w:hAnsi="Times New Roman"/>
        </w:rPr>
        <w:t>ing</w:t>
      </w:r>
      <w:r w:rsidR="008D19BE" w:rsidRPr="00FB3D42">
        <w:rPr>
          <w:rFonts w:ascii="Times New Roman" w:hAnsi="Times New Roman"/>
        </w:rPr>
        <w:t xml:space="preserve"> </w:t>
      </w:r>
      <w:r w:rsidR="002A1843" w:rsidRPr="00FB3D42">
        <w:rPr>
          <w:rFonts w:ascii="Times New Roman" w:hAnsi="Times New Roman"/>
        </w:rPr>
        <w:t>protections</w:t>
      </w:r>
      <w:r w:rsidR="008D19BE" w:rsidRPr="00FB3D42">
        <w:rPr>
          <w:rFonts w:ascii="Times New Roman" w:hAnsi="Times New Roman"/>
        </w:rPr>
        <w:t xml:space="preserve"> </w:t>
      </w:r>
      <w:r w:rsidR="004D227C" w:rsidRPr="00FB3D42">
        <w:rPr>
          <w:rFonts w:ascii="Times New Roman" w:hAnsi="Times New Roman"/>
        </w:rPr>
        <w:t>by State</w:t>
      </w:r>
      <w:r w:rsidR="00BC31BD" w:rsidRPr="00FB3D42">
        <w:rPr>
          <w:rFonts w:ascii="Times New Roman" w:hAnsi="Times New Roman"/>
        </w:rPr>
        <w:t>s</w:t>
      </w:r>
      <w:r w:rsidR="004D227C" w:rsidRPr="00FB3D42">
        <w:rPr>
          <w:rFonts w:ascii="Times New Roman" w:hAnsi="Times New Roman"/>
        </w:rPr>
        <w:t xml:space="preserve"> Parties </w:t>
      </w:r>
      <w:r w:rsidR="008D19BE" w:rsidRPr="00FB3D42">
        <w:rPr>
          <w:rFonts w:ascii="Times New Roman" w:hAnsi="Times New Roman"/>
        </w:rPr>
        <w:t xml:space="preserve">of </w:t>
      </w:r>
      <w:r w:rsidR="004D227C" w:rsidRPr="00FB3D42">
        <w:rPr>
          <w:rFonts w:ascii="Times New Roman" w:hAnsi="Times New Roman"/>
        </w:rPr>
        <w:t>their own cultural property</w:t>
      </w:r>
      <w:r w:rsidR="007A57FB" w:rsidRPr="00FB3D42">
        <w:rPr>
          <w:rFonts w:ascii="Times New Roman" w:hAnsi="Times New Roman"/>
        </w:rPr>
        <w:t xml:space="preserve"> </w:t>
      </w:r>
      <w:r w:rsidR="00341FEC" w:rsidRPr="00FB3D42">
        <w:rPr>
          <w:rFonts w:ascii="Times New Roman" w:hAnsi="Times New Roman"/>
        </w:rPr>
        <w:t xml:space="preserve">and </w:t>
      </w:r>
      <w:r w:rsidR="00394769" w:rsidRPr="00FB3D42">
        <w:rPr>
          <w:rFonts w:ascii="Times New Roman" w:hAnsi="Times New Roman"/>
        </w:rPr>
        <w:t xml:space="preserve">those </w:t>
      </w:r>
      <w:r w:rsidR="00533032" w:rsidRPr="00FB3D42">
        <w:rPr>
          <w:rFonts w:ascii="Times New Roman" w:hAnsi="Times New Roman"/>
        </w:rPr>
        <w:t>set out</w:t>
      </w:r>
      <w:r w:rsidR="00394769" w:rsidRPr="00FB3D42">
        <w:rPr>
          <w:rFonts w:ascii="Times New Roman" w:hAnsi="Times New Roman"/>
        </w:rPr>
        <w:t xml:space="preserve"> in Art</w:t>
      </w:r>
      <w:r w:rsidR="00E62E42" w:rsidRPr="00FB3D42">
        <w:rPr>
          <w:rFonts w:ascii="Times New Roman" w:hAnsi="Times New Roman"/>
        </w:rPr>
        <w:t> </w:t>
      </w:r>
      <w:r w:rsidR="00394769" w:rsidRPr="00FB3D42">
        <w:rPr>
          <w:rFonts w:ascii="Times New Roman" w:hAnsi="Times New Roman"/>
        </w:rPr>
        <w:t>7</w:t>
      </w:r>
      <w:r w:rsidR="007A57FB" w:rsidRPr="00FB3D42">
        <w:rPr>
          <w:rFonts w:ascii="Times New Roman" w:hAnsi="Times New Roman"/>
        </w:rPr>
        <w:t xml:space="preserve"> </w:t>
      </w:r>
      <w:r w:rsidR="00394769" w:rsidRPr="00FB3D42">
        <w:rPr>
          <w:rFonts w:ascii="Times New Roman" w:hAnsi="Times New Roman"/>
        </w:rPr>
        <w:t>concern</w:t>
      </w:r>
      <w:r w:rsidR="007A57FB" w:rsidRPr="00FB3D42">
        <w:rPr>
          <w:rFonts w:ascii="Times New Roman" w:hAnsi="Times New Roman"/>
        </w:rPr>
        <w:t>ing</w:t>
      </w:r>
      <w:r w:rsidR="00394769" w:rsidRPr="00FB3D42">
        <w:rPr>
          <w:rFonts w:ascii="Times New Roman" w:hAnsi="Times New Roman"/>
        </w:rPr>
        <w:t xml:space="preserve"> protection of the cultural property of other State</w:t>
      </w:r>
      <w:r w:rsidR="00BC31BD" w:rsidRPr="00FB3D42">
        <w:rPr>
          <w:rFonts w:ascii="Times New Roman" w:hAnsi="Times New Roman"/>
        </w:rPr>
        <w:t>s</w:t>
      </w:r>
      <w:r w:rsidR="00394769" w:rsidRPr="00FB3D42">
        <w:rPr>
          <w:rFonts w:ascii="Times New Roman" w:hAnsi="Times New Roman"/>
        </w:rPr>
        <w:t xml:space="preserve"> Parties. </w:t>
      </w:r>
    </w:p>
    <w:p w14:paraId="13072367" w14:textId="65277065" w:rsidR="005B291D" w:rsidRPr="00FB3D42" w:rsidRDefault="008D19BE"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1C1628" w:rsidRPr="00FB3D42">
        <w:rPr>
          <w:rFonts w:ascii="Times New Roman" w:hAnsi="Times New Roman"/>
        </w:rPr>
        <w:t>The mo</w:t>
      </w:r>
      <w:r w:rsidR="004C0107" w:rsidRPr="00FB3D42">
        <w:rPr>
          <w:rFonts w:ascii="Times New Roman" w:hAnsi="Times New Roman"/>
        </w:rPr>
        <w:t xml:space="preserve">st relevant </w:t>
      </w:r>
      <w:r w:rsidR="00E230CE" w:rsidRPr="00FB3D42">
        <w:rPr>
          <w:rFonts w:ascii="Times New Roman" w:hAnsi="Times New Roman"/>
        </w:rPr>
        <w:t xml:space="preserve">of the </w:t>
      </w:r>
      <w:r w:rsidR="004C0107" w:rsidRPr="00FB3D42">
        <w:rPr>
          <w:rFonts w:ascii="Times New Roman" w:hAnsi="Times New Roman"/>
        </w:rPr>
        <w:t xml:space="preserve">obligations </w:t>
      </w:r>
      <w:r w:rsidR="00533032" w:rsidRPr="00FB3D42">
        <w:rPr>
          <w:rFonts w:ascii="Times New Roman" w:hAnsi="Times New Roman"/>
        </w:rPr>
        <w:t>set out</w:t>
      </w:r>
      <w:r w:rsidR="00E230CE" w:rsidRPr="00FB3D42">
        <w:rPr>
          <w:rFonts w:ascii="Times New Roman" w:hAnsi="Times New Roman"/>
        </w:rPr>
        <w:t xml:space="preserve"> </w:t>
      </w:r>
      <w:r w:rsidR="004C0107" w:rsidRPr="00FB3D42">
        <w:rPr>
          <w:rFonts w:ascii="Times New Roman" w:hAnsi="Times New Roman"/>
        </w:rPr>
        <w:t>in Arts</w:t>
      </w:r>
      <w:r w:rsidR="00E62E42" w:rsidRPr="00FB3D42">
        <w:rPr>
          <w:rFonts w:ascii="Times New Roman" w:hAnsi="Times New Roman"/>
        </w:rPr>
        <w:t> </w:t>
      </w:r>
      <w:r w:rsidR="004C0107" w:rsidRPr="00FB3D42">
        <w:rPr>
          <w:rFonts w:ascii="Times New Roman" w:hAnsi="Times New Roman"/>
        </w:rPr>
        <w:t xml:space="preserve">5 and 6 </w:t>
      </w:r>
      <w:r w:rsidR="00E230CE" w:rsidRPr="00FB3D42">
        <w:rPr>
          <w:rFonts w:ascii="Times New Roman" w:hAnsi="Times New Roman"/>
        </w:rPr>
        <w:t xml:space="preserve">of the UNESCO Convention </w:t>
      </w:r>
      <w:r w:rsidR="005C721D" w:rsidRPr="00FB3D42">
        <w:rPr>
          <w:rFonts w:ascii="Times New Roman" w:hAnsi="Times New Roman"/>
        </w:rPr>
        <w:t>concerning protections by State</w:t>
      </w:r>
      <w:r w:rsidR="007A57FB" w:rsidRPr="00FB3D42">
        <w:rPr>
          <w:rFonts w:ascii="Times New Roman" w:hAnsi="Times New Roman"/>
        </w:rPr>
        <w:t>s</w:t>
      </w:r>
      <w:r w:rsidR="005C721D" w:rsidRPr="00FB3D42">
        <w:rPr>
          <w:rFonts w:ascii="Times New Roman" w:hAnsi="Times New Roman"/>
        </w:rPr>
        <w:t xml:space="preserve"> Parties of their own cultural property </w:t>
      </w:r>
      <w:r w:rsidR="00E230CE" w:rsidRPr="00FB3D42">
        <w:rPr>
          <w:rFonts w:ascii="Times New Roman" w:hAnsi="Times New Roman"/>
        </w:rPr>
        <w:t xml:space="preserve">are those in </w:t>
      </w:r>
      <w:r w:rsidR="00D93305" w:rsidRPr="00FB3D42">
        <w:rPr>
          <w:rFonts w:ascii="Times New Roman" w:hAnsi="Times New Roman"/>
        </w:rPr>
        <w:t>Arts</w:t>
      </w:r>
      <w:r w:rsidR="00E62E42" w:rsidRPr="00FB3D42">
        <w:rPr>
          <w:rFonts w:ascii="Times New Roman" w:hAnsi="Times New Roman"/>
        </w:rPr>
        <w:t> </w:t>
      </w:r>
      <w:r w:rsidR="002E476F" w:rsidRPr="00FB3D42">
        <w:rPr>
          <w:rFonts w:ascii="Times New Roman" w:hAnsi="Times New Roman"/>
        </w:rPr>
        <w:t>5(</w:t>
      </w:r>
      <w:r w:rsidR="005E0513" w:rsidRPr="00FB3D42">
        <w:rPr>
          <w:rFonts w:ascii="Times New Roman" w:hAnsi="Times New Roman"/>
        </w:rPr>
        <w:t>b</w:t>
      </w:r>
      <w:r w:rsidR="002E476F" w:rsidRPr="00FB3D42">
        <w:rPr>
          <w:rFonts w:ascii="Times New Roman" w:hAnsi="Times New Roman"/>
        </w:rPr>
        <w:t>), 6(a)</w:t>
      </w:r>
      <w:r w:rsidR="009F1414" w:rsidRPr="00FB3D42">
        <w:rPr>
          <w:rFonts w:ascii="Times New Roman" w:hAnsi="Times New Roman"/>
        </w:rPr>
        <w:t>,</w:t>
      </w:r>
      <w:r w:rsidR="002E476F" w:rsidRPr="00FB3D42">
        <w:rPr>
          <w:rFonts w:ascii="Times New Roman" w:hAnsi="Times New Roman"/>
        </w:rPr>
        <w:t xml:space="preserve"> 6(b)</w:t>
      </w:r>
      <w:r w:rsidR="009F1414" w:rsidRPr="00FB3D42">
        <w:rPr>
          <w:rFonts w:ascii="Times New Roman" w:hAnsi="Times New Roman"/>
        </w:rPr>
        <w:t xml:space="preserve"> and 6(c)</w:t>
      </w:r>
      <w:r w:rsidR="00E230CE" w:rsidRPr="00FB3D42">
        <w:rPr>
          <w:rFonts w:ascii="Times New Roman" w:hAnsi="Times New Roman"/>
        </w:rPr>
        <w:t>. By Art</w:t>
      </w:r>
      <w:r w:rsidR="00E62E42" w:rsidRPr="00FB3D42">
        <w:rPr>
          <w:rFonts w:ascii="Times New Roman" w:hAnsi="Times New Roman"/>
        </w:rPr>
        <w:t> </w:t>
      </w:r>
      <w:r w:rsidR="001607B0" w:rsidRPr="00FB3D42">
        <w:rPr>
          <w:rFonts w:ascii="Times New Roman" w:hAnsi="Times New Roman"/>
        </w:rPr>
        <w:t>5(</w:t>
      </w:r>
      <w:r w:rsidR="005E0513" w:rsidRPr="00FB3D42">
        <w:rPr>
          <w:rFonts w:ascii="Times New Roman" w:hAnsi="Times New Roman"/>
        </w:rPr>
        <w:t>b</w:t>
      </w:r>
      <w:r w:rsidR="001607B0" w:rsidRPr="00FB3D42">
        <w:rPr>
          <w:rFonts w:ascii="Times New Roman" w:hAnsi="Times New Roman"/>
        </w:rPr>
        <w:t>),</w:t>
      </w:r>
      <w:r w:rsidR="0001331F" w:rsidRPr="00FB3D42">
        <w:rPr>
          <w:rFonts w:ascii="Times New Roman" w:hAnsi="Times New Roman"/>
        </w:rPr>
        <w:t xml:space="preserve"> </w:t>
      </w:r>
      <w:r w:rsidR="00CF7A0D" w:rsidRPr="00FB3D42">
        <w:rPr>
          <w:rFonts w:ascii="Times New Roman" w:hAnsi="Times New Roman"/>
        </w:rPr>
        <w:t xml:space="preserve">each </w:t>
      </w:r>
      <w:r w:rsidR="002E476F" w:rsidRPr="00FB3D42">
        <w:rPr>
          <w:rFonts w:ascii="Times New Roman" w:hAnsi="Times New Roman"/>
        </w:rPr>
        <w:t>State Part</w:t>
      </w:r>
      <w:r w:rsidR="00CF7A0D" w:rsidRPr="00FB3D42">
        <w:rPr>
          <w:rFonts w:ascii="Times New Roman" w:hAnsi="Times New Roman"/>
        </w:rPr>
        <w:t>y</w:t>
      </w:r>
      <w:r w:rsidR="00A87BEE" w:rsidRPr="00FB3D42">
        <w:rPr>
          <w:rFonts w:ascii="Times New Roman" w:hAnsi="Times New Roman"/>
        </w:rPr>
        <w:t xml:space="preserve"> </w:t>
      </w:r>
      <w:r w:rsidR="003020B5" w:rsidRPr="00FB3D42">
        <w:rPr>
          <w:rFonts w:ascii="Times New Roman" w:hAnsi="Times New Roman"/>
        </w:rPr>
        <w:t>undertake</w:t>
      </w:r>
      <w:r w:rsidR="00CF7A0D" w:rsidRPr="00FB3D42">
        <w:rPr>
          <w:rFonts w:ascii="Times New Roman" w:hAnsi="Times New Roman"/>
        </w:rPr>
        <w:t>s</w:t>
      </w:r>
      <w:r w:rsidR="00A87BEE" w:rsidRPr="00FB3D42">
        <w:rPr>
          <w:rFonts w:ascii="Times New Roman" w:hAnsi="Times New Roman"/>
        </w:rPr>
        <w:t xml:space="preserve"> </w:t>
      </w:r>
      <w:r w:rsidR="00E7537B" w:rsidRPr="00FB3D42">
        <w:rPr>
          <w:rFonts w:ascii="Times New Roman" w:hAnsi="Times New Roman"/>
        </w:rPr>
        <w:t>to</w:t>
      </w:r>
      <w:r w:rsidR="000306EF" w:rsidRPr="00FB3D42">
        <w:rPr>
          <w:rFonts w:ascii="Times New Roman" w:hAnsi="Times New Roman"/>
        </w:rPr>
        <w:t xml:space="preserve"> set up</w:t>
      </w:r>
      <w:r w:rsidR="00714A40" w:rsidRPr="00FB3D42">
        <w:rPr>
          <w:rFonts w:ascii="Times New Roman" w:hAnsi="Times New Roman"/>
        </w:rPr>
        <w:t xml:space="preserve"> </w:t>
      </w:r>
      <w:r w:rsidR="00202482" w:rsidRPr="00FB3D42">
        <w:rPr>
          <w:rFonts w:ascii="Times New Roman" w:hAnsi="Times New Roman"/>
        </w:rPr>
        <w:t>"</w:t>
      </w:r>
      <w:r w:rsidR="002D3D6F" w:rsidRPr="00FB3D42">
        <w:rPr>
          <w:rFonts w:ascii="Times New Roman" w:hAnsi="Times New Roman"/>
        </w:rPr>
        <w:t xml:space="preserve">one or more </w:t>
      </w:r>
      <w:r w:rsidR="00202482" w:rsidRPr="00FB3D42">
        <w:rPr>
          <w:rFonts w:ascii="Times New Roman" w:hAnsi="Times New Roman"/>
        </w:rPr>
        <w:t xml:space="preserve">national </w:t>
      </w:r>
      <w:r w:rsidR="004D359D" w:rsidRPr="00FB3D42">
        <w:rPr>
          <w:rFonts w:ascii="Times New Roman" w:hAnsi="Times New Roman"/>
        </w:rPr>
        <w:t>service</w:t>
      </w:r>
      <w:r w:rsidR="002D3D6F" w:rsidRPr="00FB3D42">
        <w:rPr>
          <w:rFonts w:ascii="Times New Roman" w:hAnsi="Times New Roman"/>
        </w:rPr>
        <w:t>s</w:t>
      </w:r>
      <w:r w:rsidR="002A1843" w:rsidRPr="00FB3D42">
        <w:rPr>
          <w:rFonts w:ascii="Times New Roman" w:hAnsi="Times New Roman"/>
        </w:rPr>
        <w:t>"</w:t>
      </w:r>
      <w:r w:rsidR="0035316B" w:rsidRPr="00FB3D42">
        <w:rPr>
          <w:rFonts w:ascii="Times New Roman" w:hAnsi="Times New Roman"/>
        </w:rPr>
        <w:t xml:space="preserve"> for the protection of </w:t>
      </w:r>
      <w:r w:rsidR="00CF7A0D" w:rsidRPr="00FB3D42">
        <w:rPr>
          <w:rFonts w:ascii="Times New Roman" w:hAnsi="Times New Roman"/>
        </w:rPr>
        <w:t>its</w:t>
      </w:r>
      <w:r w:rsidR="00B27E87" w:rsidRPr="00FB3D42">
        <w:rPr>
          <w:rFonts w:ascii="Times New Roman" w:hAnsi="Times New Roman"/>
        </w:rPr>
        <w:t xml:space="preserve"> </w:t>
      </w:r>
      <w:r w:rsidR="00714A40" w:rsidRPr="00FB3D42">
        <w:rPr>
          <w:rFonts w:ascii="Times New Roman" w:hAnsi="Times New Roman"/>
        </w:rPr>
        <w:t>"</w:t>
      </w:r>
      <w:r w:rsidR="0018653A" w:rsidRPr="00FB3D42">
        <w:rPr>
          <w:rFonts w:ascii="Times New Roman" w:hAnsi="Times New Roman"/>
        </w:rPr>
        <w:t>cultural</w:t>
      </w:r>
      <w:r w:rsidR="0035316B" w:rsidRPr="00FB3D42">
        <w:rPr>
          <w:rFonts w:ascii="Times New Roman" w:hAnsi="Times New Roman"/>
        </w:rPr>
        <w:t xml:space="preserve"> heritage</w:t>
      </w:r>
      <w:r w:rsidR="00202482" w:rsidRPr="00FB3D42">
        <w:rPr>
          <w:rFonts w:ascii="Times New Roman" w:hAnsi="Times New Roman"/>
        </w:rPr>
        <w:t>"</w:t>
      </w:r>
      <w:r w:rsidR="00AF3A25" w:rsidRPr="00FB3D42">
        <w:rPr>
          <w:rFonts w:ascii="Times New Roman" w:hAnsi="Times New Roman"/>
        </w:rPr>
        <w:t xml:space="preserve"> </w:t>
      </w:r>
      <w:r w:rsidR="00AA1EFC" w:rsidRPr="00FB3D42">
        <w:rPr>
          <w:rFonts w:ascii="Times New Roman" w:hAnsi="Times New Roman"/>
        </w:rPr>
        <w:t xml:space="preserve">sufficient </w:t>
      </w:r>
      <w:r w:rsidR="00CC2101" w:rsidRPr="00FB3D42">
        <w:rPr>
          <w:rFonts w:ascii="Times New Roman" w:hAnsi="Times New Roman"/>
        </w:rPr>
        <w:t>for th</w:t>
      </w:r>
      <w:r w:rsidR="006A379D" w:rsidRPr="00FB3D42">
        <w:rPr>
          <w:rFonts w:ascii="Times New Roman" w:hAnsi="Times New Roman"/>
        </w:rPr>
        <w:t xml:space="preserve">e </w:t>
      </w:r>
      <w:r w:rsidR="00202482" w:rsidRPr="00FB3D42">
        <w:rPr>
          <w:rFonts w:ascii="Times New Roman" w:hAnsi="Times New Roman"/>
        </w:rPr>
        <w:t>"</w:t>
      </w:r>
      <w:r w:rsidR="006A379D" w:rsidRPr="00FB3D42">
        <w:rPr>
          <w:rFonts w:ascii="Times New Roman" w:hAnsi="Times New Roman"/>
        </w:rPr>
        <w:t>effective</w:t>
      </w:r>
      <w:r w:rsidR="00C525A5" w:rsidRPr="00FB3D42">
        <w:rPr>
          <w:rFonts w:ascii="Times New Roman" w:hAnsi="Times New Roman"/>
        </w:rPr>
        <w:t xml:space="preserve"> </w:t>
      </w:r>
      <w:r w:rsidR="00AA1EFC" w:rsidRPr="00FB3D42">
        <w:rPr>
          <w:rFonts w:ascii="Times New Roman" w:hAnsi="Times New Roman"/>
        </w:rPr>
        <w:t>carrying out</w:t>
      </w:r>
      <w:r w:rsidR="00202482" w:rsidRPr="00FB3D42">
        <w:rPr>
          <w:rFonts w:ascii="Times New Roman" w:hAnsi="Times New Roman"/>
        </w:rPr>
        <w:t>"</w:t>
      </w:r>
      <w:r w:rsidR="006A379D" w:rsidRPr="00FB3D42">
        <w:rPr>
          <w:rFonts w:ascii="Times New Roman" w:hAnsi="Times New Roman"/>
        </w:rPr>
        <w:t xml:space="preserve"> of</w:t>
      </w:r>
      <w:r w:rsidR="00C525A5" w:rsidRPr="00FB3D42">
        <w:rPr>
          <w:rFonts w:ascii="Times New Roman" w:hAnsi="Times New Roman"/>
        </w:rPr>
        <w:t xml:space="preserve"> </w:t>
      </w:r>
      <w:r w:rsidR="00A87BEE" w:rsidRPr="00FB3D42">
        <w:rPr>
          <w:rFonts w:ascii="Times New Roman" w:hAnsi="Times New Roman"/>
        </w:rPr>
        <w:t xml:space="preserve">the </w:t>
      </w:r>
      <w:r w:rsidR="00DB535B" w:rsidRPr="00FB3D42">
        <w:rPr>
          <w:rFonts w:ascii="Times New Roman" w:hAnsi="Times New Roman"/>
        </w:rPr>
        <w:t>function</w:t>
      </w:r>
      <w:r w:rsidR="00806C51" w:rsidRPr="00FB3D42">
        <w:rPr>
          <w:rFonts w:ascii="Times New Roman" w:hAnsi="Times New Roman"/>
        </w:rPr>
        <w:t xml:space="preserve"> </w:t>
      </w:r>
      <w:r w:rsidR="00214119" w:rsidRPr="00FB3D42">
        <w:rPr>
          <w:rFonts w:ascii="Times New Roman" w:hAnsi="Times New Roman"/>
        </w:rPr>
        <w:t xml:space="preserve">of </w:t>
      </w:r>
      <w:r w:rsidR="00DB535B" w:rsidRPr="00FB3D42">
        <w:rPr>
          <w:rFonts w:ascii="Times New Roman" w:hAnsi="Times New Roman"/>
        </w:rPr>
        <w:t>"</w:t>
      </w:r>
      <w:r w:rsidR="00EE00A4" w:rsidRPr="00FB3D42">
        <w:rPr>
          <w:rFonts w:ascii="Times New Roman" w:hAnsi="Times New Roman"/>
        </w:rPr>
        <w:t>establishing and keeping up to date, on the basis of a national inventory of protected property, a list of important public and private cultural property whose export would constitute an appreciable impoverishment of the national cultural heritage"</w:t>
      </w:r>
      <w:r w:rsidR="001607B0" w:rsidRPr="00FB3D42">
        <w:rPr>
          <w:rFonts w:ascii="Times New Roman" w:hAnsi="Times New Roman"/>
        </w:rPr>
        <w:t>. By Art</w:t>
      </w:r>
      <w:r w:rsidR="006960F5" w:rsidRPr="00FB3D42">
        <w:rPr>
          <w:rFonts w:ascii="Times New Roman" w:hAnsi="Times New Roman"/>
        </w:rPr>
        <w:t> </w:t>
      </w:r>
      <w:r w:rsidR="001607B0" w:rsidRPr="00FB3D42">
        <w:rPr>
          <w:rFonts w:ascii="Times New Roman" w:hAnsi="Times New Roman"/>
        </w:rPr>
        <w:t>6(a)</w:t>
      </w:r>
      <w:r w:rsidR="00AA64EB" w:rsidRPr="00FB3D42">
        <w:rPr>
          <w:rFonts w:ascii="Times New Roman" w:hAnsi="Times New Roman"/>
        </w:rPr>
        <w:t>,</w:t>
      </w:r>
      <w:r w:rsidR="001607B0" w:rsidRPr="00FB3D42">
        <w:rPr>
          <w:rFonts w:ascii="Times New Roman" w:hAnsi="Times New Roman"/>
        </w:rPr>
        <w:t xml:space="preserve"> (b)</w:t>
      </w:r>
      <w:r w:rsidR="00A2555D" w:rsidRPr="00FB3D42">
        <w:rPr>
          <w:rFonts w:ascii="Times New Roman" w:hAnsi="Times New Roman"/>
        </w:rPr>
        <w:t xml:space="preserve"> </w:t>
      </w:r>
      <w:r w:rsidR="00AA64EB" w:rsidRPr="00FB3D42">
        <w:rPr>
          <w:rFonts w:ascii="Times New Roman" w:hAnsi="Times New Roman"/>
        </w:rPr>
        <w:t xml:space="preserve">and (c) </w:t>
      </w:r>
      <w:r w:rsidR="00A2555D" w:rsidRPr="00FB3D42">
        <w:rPr>
          <w:rFonts w:ascii="Times New Roman" w:hAnsi="Times New Roman"/>
        </w:rPr>
        <w:t>respectively</w:t>
      </w:r>
      <w:r w:rsidR="001607B0" w:rsidRPr="00FB3D42">
        <w:rPr>
          <w:rFonts w:ascii="Times New Roman" w:hAnsi="Times New Roman"/>
        </w:rPr>
        <w:t xml:space="preserve">, each State Party </w:t>
      </w:r>
      <w:r w:rsidR="00A2555D" w:rsidRPr="00FB3D42">
        <w:rPr>
          <w:rFonts w:ascii="Times New Roman" w:hAnsi="Times New Roman"/>
        </w:rPr>
        <w:t>undertakes</w:t>
      </w:r>
      <w:r w:rsidR="006356FB">
        <w:rPr>
          <w:rFonts w:ascii="Times New Roman" w:hAnsi="Times New Roman"/>
        </w:rPr>
        <w:t>:</w:t>
      </w:r>
      <w:r w:rsidR="00A2555D" w:rsidRPr="00FB3D42">
        <w:rPr>
          <w:rFonts w:ascii="Times New Roman" w:hAnsi="Times New Roman"/>
        </w:rPr>
        <w:t xml:space="preserve"> </w:t>
      </w:r>
      <w:r w:rsidR="003F6B7A" w:rsidRPr="00FB3D42">
        <w:rPr>
          <w:rFonts w:ascii="Times New Roman" w:hAnsi="Times New Roman"/>
        </w:rPr>
        <w:t xml:space="preserve">to </w:t>
      </w:r>
      <w:r w:rsidR="00EC05C8" w:rsidRPr="00FB3D42">
        <w:rPr>
          <w:rFonts w:ascii="Times New Roman" w:hAnsi="Times New Roman"/>
        </w:rPr>
        <w:t>introduce a</w:t>
      </w:r>
      <w:r w:rsidR="00BB29C7" w:rsidRPr="00FB3D42">
        <w:rPr>
          <w:rFonts w:ascii="Times New Roman" w:hAnsi="Times New Roman"/>
        </w:rPr>
        <w:t xml:space="preserve"> system of certification </w:t>
      </w:r>
      <w:r w:rsidR="001A1852" w:rsidRPr="00FB3D42">
        <w:rPr>
          <w:rFonts w:ascii="Times New Roman" w:hAnsi="Times New Roman"/>
        </w:rPr>
        <w:t>for</w:t>
      </w:r>
      <w:r w:rsidR="00BB29C7" w:rsidRPr="00FB3D42">
        <w:rPr>
          <w:rFonts w:ascii="Times New Roman" w:hAnsi="Times New Roman"/>
        </w:rPr>
        <w:t xml:space="preserve"> the </w:t>
      </w:r>
      <w:r w:rsidR="008A15B0" w:rsidRPr="00FB3D42">
        <w:rPr>
          <w:rFonts w:ascii="Times New Roman" w:hAnsi="Times New Roman"/>
        </w:rPr>
        <w:t xml:space="preserve">authorised </w:t>
      </w:r>
      <w:r w:rsidR="00BB29C7" w:rsidRPr="00FB3D42">
        <w:rPr>
          <w:rFonts w:ascii="Times New Roman" w:hAnsi="Times New Roman"/>
        </w:rPr>
        <w:t>export</w:t>
      </w:r>
      <w:r w:rsidR="001A1852" w:rsidRPr="00FB3D42">
        <w:rPr>
          <w:rFonts w:ascii="Times New Roman" w:hAnsi="Times New Roman"/>
        </w:rPr>
        <w:t>ation</w:t>
      </w:r>
      <w:r w:rsidR="00BB29C7" w:rsidRPr="00FB3D42">
        <w:rPr>
          <w:rFonts w:ascii="Times New Roman" w:hAnsi="Times New Roman"/>
        </w:rPr>
        <w:t xml:space="preserve"> of cultural property</w:t>
      </w:r>
      <w:r w:rsidR="00AA64EB" w:rsidRPr="00FB3D42">
        <w:rPr>
          <w:rFonts w:ascii="Times New Roman" w:hAnsi="Times New Roman"/>
        </w:rPr>
        <w:t>;</w:t>
      </w:r>
      <w:r w:rsidR="001A1852" w:rsidRPr="00FB3D42">
        <w:rPr>
          <w:rFonts w:ascii="Times New Roman" w:hAnsi="Times New Roman"/>
        </w:rPr>
        <w:t xml:space="preserve"> to</w:t>
      </w:r>
      <w:r w:rsidR="00BB29C7" w:rsidRPr="00FB3D42">
        <w:rPr>
          <w:rFonts w:ascii="Times New Roman" w:hAnsi="Times New Roman"/>
        </w:rPr>
        <w:t xml:space="preserve"> </w:t>
      </w:r>
      <w:r w:rsidR="003F6B7A" w:rsidRPr="00FB3D42">
        <w:rPr>
          <w:rFonts w:ascii="Times New Roman" w:hAnsi="Times New Roman"/>
        </w:rPr>
        <w:t>prohibit exportation of cultural property</w:t>
      </w:r>
      <w:r w:rsidR="00BC06D5" w:rsidRPr="00FB3D42">
        <w:rPr>
          <w:rFonts w:ascii="Times New Roman" w:hAnsi="Times New Roman"/>
        </w:rPr>
        <w:t xml:space="preserve"> </w:t>
      </w:r>
      <w:r w:rsidR="00EC05C8" w:rsidRPr="00FB3D42">
        <w:rPr>
          <w:rFonts w:ascii="Times New Roman" w:hAnsi="Times New Roman"/>
        </w:rPr>
        <w:t>unless accompanied by a</w:t>
      </w:r>
      <w:r w:rsidR="00191523" w:rsidRPr="00FB3D42">
        <w:rPr>
          <w:rFonts w:ascii="Times New Roman" w:hAnsi="Times New Roman"/>
        </w:rPr>
        <w:t>n appropriate</w:t>
      </w:r>
      <w:r w:rsidR="00EC05C8" w:rsidRPr="00FB3D42">
        <w:rPr>
          <w:rFonts w:ascii="Times New Roman" w:hAnsi="Times New Roman"/>
        </w:rPr>
        <w:t xml:space="preserve"> certificate</w:t>
      </w:r>
      <w:r w:rsidR="008F6B74" w:rsidRPr="00FB3D42">
        <w:rPr>
          <w:rFonts w:ascii="Times New Roman" w:hAnsi="Times New Roman"/>
        </w:rPr>
        <w:t>; and</w:t>
      </w:r>
      <w:r w:rsidR="00ED26D9" w:rsidRPr="00FB3D42">
        <w:rPr>
          <w:rFonts w:ascii="Times New Roman" w:hAnsi="Times New Roman"/>
        </w:rPr>
        <w:t xml:space="preserve"> to </w:t>
      </w:r>
      <w:r w:rsidR="007F77AD" w:rsidRPr="00FB3D42">
        <w:rPr>
          <w:rFonts w:ascii="Times New Roman" w:hAnsi="Times New Roman"/>
        </w:rPr>
        <w:t xml:space="preserve">publicise </w:t>
      </w:r>
      <w:r w:rsidR="003D3C4D" w:rsidRPr="00FB3D42">
        <w:rPr>
          <w:rFonts w:ascii="Times New Roman" w:hAnsi="Times New Roman"/>
        </w:rPr>
        <w:t>th</w:t>
      </w:r>
      <w:r w:rsidR="008F6B74" w:rsidRPr="00FB3D42">
        <w:rPr>
          <w:rFonts w:ascii="Times New Roman" w:hAnsi="Times New Roman"/>
        </w:rPr>
        <w:t>at</w:t>
      </w:r>
      <w:r w:rsidR="007F77AD" w:rsidRPr="00FB3D42">
        <w:rPr>
          <w:rFonts w:ascii="Times New Roman" w:hAnsi="Times New Roman"/>
        </w:rPr>
        <w:t xml:space="preserve"> prohibition </w:t>
      </w:r>
      <w:r w:rsidR="00D2696F" w:rsidRPr="00FB3D42">
        <w:rPr>
          <w:rFonts w:ascii="Times New Roman" w:hAnsi="Times New Roman"/>
        </w:rPr>
        <w:t>"</w:t>
      </w:r>
      <w:r w:rsidR="007F77AD" w:rsidRPr="00FB3D42">
        <w:rPr>
          <w:rFonts w:ascii="Times New Roman" w:hAnsi="Times New Roman"/>
        </w:rPr>
        <w:t>by appropriate means</w:t>
      </w:r>
      <w:r w:rsidR="00D2696F" w:rsidRPr="00FB3D42">
        <w:rPr>
          <w:rFonts w:ascii="Times New Roman" w:hAnsi="Times New Roman"/>
        </w:rPr>
        <w:t xml:space="preserve">, </w:t>
      </w:r>
      <w:r w:rsidR="007F77AD" w:rsidRPr="00FB3D42">
        <w:rPr>
          <w:rFonts w:ascii="Times New Roman" w:hAnsi="Times New Roman"/>
        </w:rPr>
        <w:t>particularly among persons likely to export or import cultural property".</w:t>
      </w:r>
    </w:p>
    <w:p w14:paraId="3D5AFC14" w14:textId="7E5CFC29" w:rsidR="00013844" w:rsidRPr="00FB3D42" w:rsidRDefault="005B291D"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9A4138" w:rsidRPr="00FB3D42">
        <w:rPr>
          <w:rFonts w:ascii="Times New Roman" w:hAnsi="Times New Roman"/>
        </w:rPr>
        <w:t xml:space="preserve">The obligations </w:t>
      </w:r>
      <w:r w:rsidR="001F64C6" w:rsidRPr="00FB3D42">
        <w:rPr>
          <w:rFonts w:ascii="Times New Roman" w:hAnsi="Times New Roman"/>
        </w:rPr>
        <w:t>set out</w:t>
      </w:r>
      <w:r w:rsidR="009A4138" w:rsidRPr="00FB3D42">
        <w:rPr>
          <w:rFonts w:ascii="Times New Roman" w:hAnsi="Times New Roman"/>
        </w:rPr>
        <w:t xml:space="preserve"> in Art</w:t>
      </w:r>
      <w:r w:rsidR="006960F5" w:rsidRPr="00FB3D42">
        <w:rPr>
          <w:rFonts w:ascii="Times New Roman" w:hAnsi="Times New Roman"/>
        </w:rPr>
        <w:t> </w:t>
      </w:r>
      <w:r w:rsidR="009A4138" w:rsidRPr="00FB3D42">
        <w:rPr>
          <w:rFonts w:ascii="Times New Roman" w:hAnsi="Times New Roman"/>
        </w:rPr>
        <w:t xml:space="preserve">7 of the UNESCO Convention concerning </w:t>
      </w:r>
      <w:r w:rsidR="007D289E" w:rsidRPr="00FB3D42">
        <w:rPr>
          <w:rFonts w:ascii="Times New Roman" w:hAnsi="Times New Roman"/>
        </w:rPr>
        <w:t>the</w:t>
      </w:r>
      <w:r w:rsidR="009A4138" w:rsidRPr="00FB3D42">
        <w:rPr>
          <w:rFonts w:ascii="Times New Roman" w:hAnsi="Times New Roman"/>
        </w:rPr>
        <w:t xml:space="preserve"> protection </w:t>
      </w:r>
      <w:r w:rsidR="00EC63F6" w:rsidRPr="00FB3D42">
        <w:rPr>
          <w:rFonts w:ascii="Times New Roman" w:hAnsi="Times New Roman"/>
        </w:rPr>
        <w:t>to be afforded by a State Party</w:t>
      </w:r>
      <w:r w:rsidR="00A41969" w:rsidRPr="00FB3D42">
        <w:rPr>
          <w:rFonts w:ascii="Times New Roman" w:hAnsi="Times New Roman"/>
        </w:rPr>
        <w:t xml:space="preserve"> to</w:t>
      </w:r>
      <w:r w:rsidR="009A4138" w:rsidRPr="00FB3D42">
        <w:rPr>
          <w:rFonts w:ascii="Times New Roman" w:hAnsi="Times New Roman"/>
        </w:rPr>
        <w:t xml:space="preserve"> the cultural property of</w:t>
      </w:r>
      <w:r w:rsidR="00A41969" w:rsidRPr="00FB3D42">
        <w:rPr>
          <w:rFonts w:ascii="Times New Roman" w:hAnsi="Times New Roman"/>
        </w:rPr>
        <w:t xml:space="preserve"> an</w:t>
      </w:r>
      <w:r w:rsidR="009A4138" w:rsidRPr="00FB3D42">
        <w:rPr>
          <w:rFonts w:ascii="Times New Roman" w:hAnsi="Times New Roman"/>
        </w:rPr>
        <w:t>other Stat</w:t>
      </w:r>
      <w:r w:rsidR="00A41969" w:rsidRPr="00FB3D42">
        <w:rPr>
          <w:rFonts w:ascii="Times New Roman" w:hAnsi="Times New Roman"/>
        </w:rPr>
        <w:t>e</w:t>
      </w:r>
      <w:r w:rsidR="009A4138" w:rsidRPr="00FB3D42">
        <w:rPr>
          <w:rFonts w:ascii="Times New Roman" w:hAnsi="Times New Roman"/>
        </w:rPr>
        <w:t xml:space="preserve"> Part</w:t>
      </w:r>
      <w:r w:rsidR="00A41969" w:rsidRPr="00FB3D42">
        <w:rPr>
          <w:rFonts w:ascii="Times New Roman" w:hAnsi="Times New Roman"/>
        </w:rPr>
        <w:t>y</w:t>
      </w:r>
      <w:r w:rsidR="009A4138" w:rsidRPr="00FB3D42">
        <w:rPr>
          <w:rFonts w:ascii="Times New Roman" w:hAnsi="Times New Roman"/>
        </w:rPr>
        <w:t xml:space="preserve"> </w:t>
      </w:r>
      <w:r w:rsidR="007B75A8" w:rsidRPr="00FB3D42">
        <w:rPr>
          <w:rFonts w:ascii="Times New Roman" w:hAnsi="Times New Roman"/>
        </w:rPr>
        <w:t>include that</w:t>
      </w:r>
      <w:r w:rsidR="006C0B52" w:rsidRPr="00FB3D42">
        <w:rPr>
          <w:rFonts w:ascii="Times New Roman" w:hAnsi="Times New Roman"/>
        </w:rPr>
        <w:t>,</w:t>
      </w:r>
      <w:r w:rsidR="007B75A8" w:rsidRPr="00FB3D42">
        <w:rPr>
          <w:rFonts w:ascii="Times New Roman" w:hAnsi="Times New Roman"/>
        </w:rPr>
        <w:t xml:space="preserve"> b</w:t>
      </w:r>
      <w:r w:rsidR="00F92368" w:rsidRPr="00FB3D42">
        <w:rPr>
          <w:rFonts w:ascii="Times New Roman" w:hAnsi="Times New Roman"/>
        </w:rPr>
        <w:t>y Art</w:t>
      </w:r>
      <w:r w:rsidR="006960F5" w:rsidRPr="00FB3D42">
        <w:rPr>
          <w:rFonts w:ascii="Times New Roman" w:hAnsi="Times New Roman"/>
        </w:rPr>
        <w:t> </w:t>
      </w:r>
      <w:r w:rsidR="00F92368" w:rsidRPr="00FB3D42">
        <w:rPr>
          <w:rFonts w:ascii="Times New Roman" w:hAnsi="Times New Roman"/>
        </w:rPr>
        <w:t>7</w:t>
      </w:r>
      <w:r w:rsidR="00C4101A" w:rsidRPr="00FB3D42">
        <w:rPr>
          <w:rFonts w:ascii="Times New Roman" w:hAnsi="Times New Roman"/>
        </w:rPr>
        <w:t>(a)</w:t>
      </w:r>
      <w:r w:rsidR="00F92368" w:rsidRPr="00FB3D42">
        <w:rPr>
          <w:rFonts w:ascii="Times New Roman" w:hAnsi="Times New Roman"/>
        </w:rPr>
        <w:t xml:space="preserve">, </w:t>
      </w:r>
      <w:r w:rsidR="005708A3" w:rsidRPr="00FB3D42">
        <w:rPr>
          <w:rFonts w:ascii="Times New Roman" w:hAnsi="Times New Roman"/>
        </w:rPr>
        <w:t xml:space="preserve">each </w:t>
      </w:r>
      <w:r w:rsidR="004453B5" w:rsidRPr="00FB3D42">
        <w:rPr>
          <w:rFonts w:ascii="Times New Roman" w:hAnsi="Times New Roman"/>
        </w:rPr>
        <w:t>State Part</w:t>
      </w:r>
      <w:r w:rsidR="005708A3" w:rsidRPr="00FB3D42">
        <w:rPr>
          <w:rFonts w:ascii="Times New Roman" w:hAnsi="Times New Roman"/>
        </w:rPr>
        <w:t>y</w:t>
      </w:r>
      <w:r w:rsidR="00F92368" w:rsidRPr="00FB3D42">
        <w:rPr>
          <w:rFonts w:ascii="Times New Roman" w:hAnsi="Times New Roman"/>
        </w:rPr>
        <w:t xml:space="preserve"> undertake</w:t>
      </w:r>
      <w:r w:rsidR="00B27E87" w:rsidRPr="00FB3D42">
        <w:rPr>
          <w:rFonts w:ascii="Times New Roman" w:hAnsi="Times New Roman"/>
        </w:rPr>
        <w:t>s</w:t>
      </w:r>
      <w:r w:rsidR="00F92368" w:rsidRPr="00FB3D42">
        <w:rPr>
          <w:rFonts w:ascii="Times New Roman" w:hAnsi="Times New Roman"/>
        </w:rPr>
        <w:t xml:space="preserve"> </w:t>
      </w:r>
      <w:r w:rsidR="00A72174" w:rsidRPr="00FB3D42">
        <w:rPr>
          <w:rFonts w:ascii="Times New Roman" w:hAnsi="Times New Roman"/>
        </w:rPr>
        <w:t>"t</w:t>
      </w:r>
      <w:r w:rsidR="00924752" w:rsidRPr="00FB3D42">
        <w:rPr>
          <w:rFonts w:ascii="Times New Roman" w:hAnsi="Times New Roman"/>
        </w:rPr>
        <w:t>o prevent museums and similar institutions within</w:t>
      </w:r>
      <w:r w:rsidR="00580E17" w:rsidRPr="00FB3D42">
        <w:rPr>
          <w:rFonts w:ascii="Times New Roman" w:hAnsi="Times New Roman"/>
        </w:rPr>
        <w:t xml:space="preserve"> </w:t>
      </w:r>
      <w:r w:rsidR="00B27E87" w:rsidRPr="00FB3D42">
        <w:rPr>
          <w:rFonts w:ascii="Times New Roman" w:hAnsi="Times New Roman"/>
        </w:rPr>
        <w:t>[its territory]</w:t>
      </w:r>
      <w:r w:rsidR="00844110" w:rsidRPr="00FB3D42">
        <w:rPr>
          <w:rFonts w:ascii="Times New Roman" w:hAnsi="Times New Roman"/>
        </w:rPr>
        <w:t xml:space="preserve"> </w:t>
      </w:r>
      <w:r w:rsidR="00AF7B15" w:rsidRPr="00FB3D42">
        <w:rPr>
          <w:rFonts w:ascii="Times New Roman" w:hAnsi="Times New Roman"/>
        </w:rPr>
        <w:t>from acquiring cultural property originat</w:t>
      </w:r>
      <w:r w:rsidR="009D1C4A" w:rsidRPr="00FB3D42">
        <w:rPr>
          <w:rFonts w:ascii="Times New Roman" w:hAnsi="Times New Roman"/>
        </w:rPr>
        <w:t>ing</w:t>
      </w:r>
      <w:r w:rsidR="00AF7B15" w:rsidRPr="00FB3D42">
        <w:rPr>
          <w:rFonts w:ascii="Times New Roman" w:hAnsi="Times New Roman"/>
        </w:rPr>
        <w:t xml:space="preserve"> in another </w:t>
      </w:r>
      <w:r w:rsidR="009D1C4A" w:rsidRPr="00FB3D42">
        <w:rPr>
          <w:rFonts w:ascii="Times New Roman" w:hAnsi="Times New Roman"/>
        </w:rPr>
        <w:t>S</w:t>
      </w:r>
      <w:r w:rsidR="00AF7B15" w:rsidRPr="00FB3D42">
        <w:rPr>
          <w:rFonts w:ascii="Times New Roman" w:hAnsi="Times New Roman"/>
        </w:rPr>
        <w:t xml:space="preserve">tate </w:t>
      </w:r>
      <w:r w:rsidR="009D1C4A" w:rsidRPr="00FB3D42">
        <w:rPr>
          <w:rFonts w:ascii="Times New Roman" w:hAnsi="Times New Roman"/>
        </w:rPr>
        <w:t>P</w:t>
      </w:r>
      <w:r w:rsidR="00AF7B15" w:rsidRPr="00FB3D42">
        <w:rPr>
          <w:rFonts w:ascii="Times New Roman" w:hAnsi="Times New Roman"/>
        </w:rPr>
        <w:t>arty</w:t>
      </w:r>
      <w:r w:rsidR="00A72174" w:rsidRPr="00FB3D42">
        <w:rPr>
          <w:rFonts w:ascii="Times New Roman" w:hAnsi="Times New Roman"/>
        </w:rPr>
        <w:t xml:space="preserve"> which has been illegally exported after entry into force of </w:t>
      </w:r>
      <w:r w:rsidR="006521B8" w:rsidRPr="00FB3D42">
        <w:rPr>
          <w:rFonts w:ascii="Times New Roman" w:hAnsi="Times New Roman"/>
        </w:rPr>
        <w:t>[</w:t>
      </w:r>
      <w:r w:rsidR="00A72174" w:rsidRPr="00FB3D42">
        <w:rPr>
          <w:rFonts w:ascii="Times New Roman" w:hAnsi="Times New Roman"/>
        </w:rPr>
        <w:t xml:space="preserve">the </w:t>
      </w:r>
      <w:r w:rsidR="003258BD" w:rsidRPr="00FB3D42">
        <w:rPr>
          <w:rFonts w:ascii="Times New Roman" w:hAnsi="Times New Roman"/>
        </w:rPr>
        <w:t xml:space="preserve">UNESCO </w:t>
      </w:r>
      <w:r w:rsidR="006521B8" w:rsidRPr="00FB3D42">
        <w:rPr>
          <w:rFonts w:ascii="Times New Roman" w:hAnsi="Times New Roman"/>
        </w:rPr>
        <w:t>C</w:t>
      </w:r>
      <w:r w:rsidR="00A72174" w:rsidRPr="00FB3D42">
        <w:rPr>
          <w:rFonts w:ascii="Times New Roman" w:hAnsi="Times New Roman"/>
        </w:rPr>
        <w:t>onvention</w:t>
      </w:r>
      <w:r w:rsidR="003258BD" w:rsidRPr="00FB3D42">
        <w:rPr>
          <w:rFonts w:ascii="Times New Roman" w:hAnsi="Times New Roman"/>
        </w:rPr>
        <w:t>]</w:t>
      </w:r>
      <w:r w:rsidR="00A72174" w:rsidRPr="00FB3D42">
        <w:rPr>
          <w:rFonts w:ascii="Times New Roman" w:hAnsi="Times New Roman"/>
        </w:rPr>
        <w:t xml:space="preserve"> in the </w:t>
      </w:r>
      <w:r w:rsidR="006521B8" w:rsidRPr="00FB3D42">
        <w:rPr>
          <w:rFonts w:ascii="Times New Roman" w:hAnsi="Times New Roman"/>
        </w:rPr>
        <w:t>S</w:t>
      </w:r>
      <w:r w:rsidR="00A72174" w:rsidRPr="00FB3D42">
        <w:rPr>
          <w:rFonts w:ascii="Times New Roman" w:hAnsi="Times New Roman"/>
        </w:rPr>
        <w:t>tates concerned</w:t>
      </w:r>
      <w:r w:rsidR="003258BD" w:rsidRPr="00FB3D42">
        <w:rPr>
          <w:rFonts w:ascii="Times New Roman" w:hAnsi="Times New Roman"/>
        </w:rPr>
        <w:t>"</w:t>
      </w:r>
      <w:r w:rsidR="00CD50BF" w:rsidRPr="00FB3D42">
        <w:rPr>
          <w:rFonts w:ascii="Times New Roman" w:hAnsi="Times New Roman"/>
        </w:rPr>
        <w:t>. By Art</w:t>
      </w:r>
      <w:r w:rsidR="006960F5" w:rsidRPr="00FB3D42">
        <w:rPr>
          <w:rFonts w:ascii="Times New Roman" w:hAnsi="Times New Roman"/>
        </w:rPr>
        <w:t> </w:t>
      </w:r>
      <w:r w:rsidR="00FF5D87" w:rsidRPr="00FB3D42">
        <w:rPr>
          <w:rFonts w:ascii="Times New Roman" w:hAnsi="Times New Roman"/>
        </w:rPr>
        <w:t>7(b)(</w:t>
      </w:r>
      <w:proofErr w:type="spellStart"/>
      <w:r w:rsidR="00FF5D87" w:rsidRPr="00FB3D42">
        <w:rPr>
          <w:rFonts w:ascii="Times New Roman" w:hAnsi="Times New Roman"/>
        </w:rPr>
        <w:t>i</w:t>
      </w:r>
      <w:proofErr w:type="spellEnd"/>
      <w:r w:rsidR="00FF5D87" w:rsidRPr="00FB3D42">
        <w:rPr>
          <w:rFonts w:ascii="Times New Roman" w:hAnsi="Times New Roman"/>
        </w:rPr>
        <w:t>)</w:t>
      </w:r>
      <w:r w:rsidR="004E699F" w:rsidRPr="00FB3D42">
        <w:rPr>
          <w:rFonts w:ascii="Times New Roman" w:hAnsi="Times New Roman"/>
        </w:rPr>
        <w:t xml:space="preserve">, each State Party undertakes </w:t>
      </w:r>
      <w:r w:rsidR="00AC76DB" w:rsidRPr="00FB3D42">
        <w:rPr>
          <w:rFonts w:ascii="Times New Roman" w:hAnsi="Times New Roman"/>
        </w:rPr>
        <w:t>"</w:t>
      </w:r>
      <w:r w:rsidR="006116AD" w:rsidRPr="00FB3D42">
        <w:rPr>
          <w:rFonts w:ascii="Times New Roman" w:hAnsi="Times New Roman"/>
        </w:rPr>
        <w:t xml:space="preserve">to prohibit the import of cultural property stolen from a museum or a religious or secular public monument or similar institution in another </w:t>
      </w:r>
      <w:r w:rsidR="00AC76DB" w:rsidRPr="00FB3D42">
        <w:rPr>
          <w:rFonts w:ascii="Times New Roman" w:hAnsi="Times New Roman"/>
        </w:rPr>
        <w:t>S</w:t>
      </w:r>
      <w:r w:rsidR="006116AD" w:rsidRPr="00FB3D42">
        <w:rPr>
          <w:rFonts w:ascii="Times New Roman" w:hAnsi="Times New Roman"/>
        </w:rPr>
        <w:t xml:space="preserve">tate </w:t>
      </w:r>
      <w:r w:rsidR="00AC76DB" w:rsidRPr="00FB3D42">
        <w:rPr>
          <w:rFonts w:ascii="Times New Roman" w:hAnsi="Times New Roman"/>
        </w:rPr>
        <w:t>P</w:t>
      </w:r>
      <w:r w:rsidR="006116AD" w:rsidRPr="00FB3D42">
        <w:rPr>
          <w:rFonts w:ascii="Times New Roman" w:hAnsi="Times New Roman"/>
        </w:rPr>
        <w:t>arty</w:t>
      </w:r>
      <w:r w:rsidR="00AC76DB" w:rsidRPr="00FB3D42">
        <w:rPr>
          <w:rFonts w:ascii="Times New Roman" w:hAnsi="Times New Roman"/>
        </w:rPr>
        <w:t xml:space="preserve"> </w:t>
      </w:r>
      <w:r w:rsidR="00405961" w:rsidRPr="00FB3D42">
        <w:rPr>
          <w:rFonts w:ascii="Times New Roman" w:hAnsi="Times New Roman"/>
        </w:rPr>
        <w:t>to [the UNESCO Convention]</w:t>
      </w:r>
      <w:r w:rsidR="0018653A" w:rsidRPr="00FB3D42">
        <w:rPr>
          <w:rFonts w:ascii="Times New Roman" w:hAnsi="Times New Roman"/>
        </w:rPr>
        <w:t>,</w:t>
      </w:r>
      <w:r w:rsidR="00405961" w:rsidRPr="00FB3D42">
        <w:rPr>
          <w:rFonts w:ascii="Times New Roman" w:hAnsi="Times New Roman"/>
        </w:rPr>
        <w:t xml:space="preserve"> </w:t>
      </w:r>
      <w:r w:rsidR="00AC76DB" w:rsidRPr="00FB3D42">
        <w:rPr>
          <w:rFonts w:ascii="Times New Roman" w:hAnsi="Times New Roman"/>
        </w:rPr>
        <w:t xml:space="preserve">after the entry into force of </w:t>
      </w:r>
      <w:r w:rsidR="00405961" w:rsidRPr="00FB3D42">
        <w:rPr>
          <w:rFonts w:ascii="Times New Roman" w:hAnsi="Times New Roman"/>
        </w:rPr>
        <w:t xml:space="preserve">[the UNESCO Convention] </w:t>
      </w:r>
      <w:r w:rsidR="00AC76DB" w:rsidRPr="00FB3D42">
        <w:rPr>
          <w:rFonts w:ascii="Times New Roman" w:hAnsi="Times New Roman"/>
        </w:rPr>
        <w:t xml:space="preserve">for the </w:t>
      </w:r>
      <w:r w:rsidR="00405961" w:rsidRPr="00FB3D42">
        <w:rPr>
          <w:rFonts w:ascii="Times New Roman" w:hAnsi="Times New Roman"/>
        </w:rPr>
        <w:t>States</w:t>
      </w:r>
      <w:r w:rsidR="00AC76DB" w:rsidRPr="00FB3D42">
        <w:rPr>
          <w:rFonts w:ascii="Times New Roman" w:hAnsi="Times New Roman"/>
        </w:rPr>
        <w:t xml:space="preserve"> concerned</w:t>
      </w:r>
      <w:r w:rsidR="00405961" w:rsidRPr="00FB3D42">
        <w:rPr>
          <w:rFonts w:ascii="Times New Roman" w:hAnsi="Times New Roman"/>
        </w:rPr>
        <w:t>"</w:t>
      </w:r>
      <w:r w:rsidR="0065142D" w:rsidRPr="00FB3D42">
        <w:rPr>
          <w:rFonts w:ascii="Times New Roman" w:hAnsi="Times New Roman"/>
        </w:rPr>
        <w:t>. And by Art</w:t>
      </w:r>
      <w:r w:rsidR="006960F5" w:rsidRPr="00FB3D42">
        <w:rPr>
          <w:rFonts w:ascii="Times New Roman" w:hAnsi="Times New Roman"/>
        </w:rPr>
        <w:t> </w:t>
      </w:r>
      <w:r w:rsidR="0065142D" w:rsidRPr="00FB3D42">
        <w:rPr>
          <w:rFonts w:ascii="Times New Roman" w:hAnsi="Times New Roman"/>
        </w:rPr>
        <w:t>7(b)(ii)</w:t>
      </w:r>
      <w:r w:rsidR="00EC4CC6" w:rsidRPr="00FB3D42">
        <w:rPr>
          <w:rFonts w:ascii="Times New Roman" w:hAnsi="Times New Roman"/>
        </w:rPr>
        <w:t xml:space="preserve">, </w:t>
      </w:r>
      <w:r w:rsidR="00C50AD5" w:rsidRPr="00FB3D42">
        <w:rPr>
          <w:rFonts w:ascii="Times New Roman" w:hAnsi="Times New Roman"/>
        </w:rPr>
        <w:t>which is not limited to museums</w:t>
      </w:r>
      <w:r w:rsidR="001817D7" w:rsidRPr="00FB3D42">
        <w:rPr>
          <w:rFonts w:ascii="Times New Roman" w:hAnsi="Times New Roman"/>
        </w:rPr>
        <w:t xml:space="preserve"> and similar institutions</w:t>
      </w:r>
      <w:r w:rsidR="00C50AD5" w:rsidRPr="00FB3D42">
        <w:rPr>
          <w:rFonts w:ascii="Times New Roman" w:hAnsi="Times New Roman"/>
        </w:rPr>
        <w:t xml:space="preserve">, </w:t>
      </w:r>
      <w:r w:rsidR="00EC4CC6" w:rsidRPr="00FB3D42">
        <w:rPr>
          <w:rFonts w:ascii="Times New Roman" w:hAnsi="Times New Roman"/>
        </w:rPr>
        <w:t>each State Party also undertakes</w:t>
      </w:r>
      <w:r w:rsidR="004E699F" w:rsidRPr="00FB3D42">
        <w:rPr>
          <w:rFonts w:ascii="Times New Roman" w:hAnsi="Times New Roman"/>
        </w:rPr>
        <w:t xml:space="preserve"> </w:t>
      </w:r>
      <w:r w:rsidR="004231E1" w:rsidRPr="00FB3D42">
        <w:rPr>
          <w:rFonts w:ascii="Times New Roman" w:hAnsi="Times New Roman"/>
        </w:rPr>
        <w:t xml:space="preserve">"at the request of the </w:t>
      </w:r>
      <w:r w:rsidR="001F335E" w:rsidRPr="00FB3D42">
        <w:rPr>
          <w:rFonts w:ascii="Times New Roman" w:hAnsi="Times New Roman"/>
        </w:rPr>
        <w:t>S</w:t>
      </w:r>
      <w:r w:rsidR="004231E1" w:rsidRPr="00FB3D42">
        <w:rPr>
          <w:rFonts w:ascii="Times New Roman" w:hAnsi="Times New Roman"/>
        </w:rPr>
        <w:t xml:space="preserve">tate </w:t>
      </w:r>
      <w:r w:rsidR="001F335E" w:rsidRPr="00FB3D42">
        <w:rPr>
          <w:rFonts w:ascii="Times New Roman" w:hAnsi="Times New Roman"/>
        </w:rPr>
        <w:t>P</w:t>
      </w:r>
      <w:r w:rsidR="004231E1" w:rsidRPr="00FB3D42">
        <w:rPr>
          <w:rFonts w:ascii="Times New Roman" w:hAnsi="Times New Roman"/>
        </w:rPr>
        <w:t>arty of origin, to take appropriate steps to recover and return any such cultural property imported after the entry into force of [the UNESCO Convention]</w:t>
      </w:r>
      <w:r w:rsidR="00736179" w:rsidRPr="00FB3D42">
        <w:rPr>
          <w:rFonts w:ascii="Times New Roman" w:hAnsi="Times New Roman"/>
        </w:rPr>
        <w:t xml:space="preserve"> in both States concerned" subject to the proviso</w:t>
      </w:r>
      <w:r w:rsidR="00CE5FA7" w:rsidRPr="00FB3D42">
        <w:rPr>
          <w:rFonts w:ascii="Times New Roman" w:hAnsi="Times New Roman"/>
        </w:rPr>
        <w:t xml:space="preserve"> that "the resulting </w:t>
      </w:r>
      <w:r w:rsidR="00BB3D26" w:rsidRPr="00FB3D42">
        <w:rPr>
          <w:rFonts w:ascii="Times New Roman" w:hAnsi="Times New Roman"/>
        </w:rPr>
        <w:t>S</w:t>
      </w:r>
      <w:r w:rsidR="00CE5FA7" w:rsidRPr="00FB3D42">
        <w:rPr>
          <w:rFonts w:ascii="Times New Roman" w:hAnsi="Times New Roman"/>
        </w:rPr>
        <w:t xml:space="preserve">tate shall pay just compensation to an innocent purchaser or </w:t>
      </w:r>
      <w:r w:rsidR="00793464" w:rsidRPr="00FB3D42">
        <w:rPr>
          <w:rFonts w:ascii="Times New Roman" w:hAnsi="Times New Roman"/>
        </w:rPr>
        <w:t>to</w:t>
      </w:r>
      <w:r w:rsidR="00CE5FA7" w:rsidRPr="00FB3D42">
        <w:rPr>
          <w:rFonts w:ascii="Times New Roman" w:hAnsi="Times New Roman"/>
        </w:rPr>
        <w:t xml:space="preserve"> a person who has valid title to that property".</w:t>
      </w:r>
      <w:r w:rsidR="003C0D15" w:rsidRPr="00FB3D42">
        <w:rPr>
          <w:rFonts w:ascii="Times New Roman" w:hAnsi="Times New Roman"/>
        </w:rPr>
        <w:t xml:space="preserve"> </w:t>
      </w:r>
      <w:r w:rsidR="004716F7" w:rsidRPr="00FB3D42">
        <w:rPr>
          <w:rFonts w:ascii="Times New Roman" w:hAnsi="Times New Roman"/>
        </w:rPr>
        <w:t xml:space="preserve">The only temporal limitation </w:t>
      </w:r>
      <w:r w:rsidR="003A74A3" w:rsidRPr="00FB3D42">
        <w:rPr>
          <w:rFonts w:ascii="Times New Roman" w:hAnsi="Times New Roman"/>
        </w:rPr>
        <w:t xml:space="preserve">in </w:t>
      </w:r>
      <w:r w:rsidR="00B9603A" w:rsidRPr="00FB3D42">
        <w:rPr>
          <w:rFonts w:ascii="Times New Roman" w:hAnsi="Times New Roman"/>
        </w:rPr>
        <w:t xml:space="preserve">Art 7(b)(ii) </w:t>
      </w:r>
      <w:r w:rsidR="003A74A3" w:rsidRPr="00FB3D42">
        <w:rPr>
          <w:rFonts w:ascii="Times New Roman" w:hAnsi="Times New Roman"/>
        </w:rPr>
        <w:lastRenderedPageBreak/>
        <w:t>concerns the date of import of the cultural property</w:t>
      </w:r>
      <w:r w:rsidR="00B97502" w:rsidRPr="00FB3D42">
        <w:rPr>
          <w:rFonts w:ascii="Times New Roman" w:hAnsi="Times New Roman"/>
        </w:rPr>
        <w:t xml:space="preserve">. </w:t>
      </w:r>
      <w:r w:rsidR="003A74A3" w:rsidRPr="00FB3D42">
        <w:rPr>
          <w:rFonts w:ascii="Times New Roman" w:hAnsi="Times New Roman"/>
        </w:rPr>
        <w:t>Accordingly, for</w:t>
      </w:r>
      <w:r w:rsidR="00B97502" w:rsidRPr="00FB3D42">
        <w:rPr>
          <w:rFonts w:ascii="Times New Roman" w:hAnsi="Times New Roman"/>
        </w:rPr>
        <w:t xml:space="preserve"> the purposes of </w:t>
      </w:r>
      <w:r w:rsidR="00A60AB2" w:rsidRPr="00FB3D42">
        <w:rPr>
          <w:rFonts w:ascii="Times New Roman" w:hAnsi="Times New Roman"/>
        </w:rPr>
        <w:t xml:space="preserve">Art 7(b)(ii), </w:t>
      </w:r>
      <w:r w:rsidR="00E04DC7" w:rsidRPr="00FB3D42">
        <w:rPr>
          <w:rFonts w:ascii="Times New Roman" w:hAnsi="Times New Roman"/>
        </w:rPr>
        <w:t>"</w:t>
      </w:r>
      <w:r w:rsidR="00281B6F" w:rsidRPr="00FB3D42">
        <w:rPr>
          <w:rFonts w:ascii="Times New Roman" w:hAnsi="Times New Roman"/>
        </w:rPr>
        <w:t>[n]</w:t>
      </w:r>
      <w:r w:rsidR="00EB18C6" w:rsidRPr="00FB3D42">
        <w:rPr>
          <w:rFonts w:ascii="Times New Roman" w:hAnsi="Times New Roman"/>
        </w:rPr>
        <w:t>either the date of the propert</w:t>
      </w:r>
      <w:r w:rsidR="00281B6F" w:rsidRPr="00FB3D42">
        <w:rPr>
          <w:rFonts w:ascii="Times New Roman" w:hAnsi="Times New Roman"/>
        </w:rPr>
        <w:t>y's</w:t>
      </w:r>
      <w:r w:rsidR="00EB18C6" w:rsidRPr="00FB3D42">
        <w:rPr>
          <w:rFonts w:ascii="Times New Roman" w:hAnsi="Times New Roman"/>
        </w:rPr>
        <w:t xml:space="preserve"> theft</w:t>
      </w:r>
      <w:r w:rsidR="00281B6F" w:rsidRPr="00FB3D42">
        <w:rPr>
          <w:rFonts w:ascii="Times New Roman" w:hAnsi="Times New Roman"/>
        </w:rPr>
        <w:t xml:space="preserve"> nor the date it was exported is relevant".</w:t>
      </w:r>
      <w:r w:rsidR="00A60AB2" w:rsidRPr="00FB3D42">
        <w:rPr>
          <w:rStyle w:val="FootnoteReference"/>
          <w:rFonts w:ascii="Times New Roman" w:hAnsi="Times New Roman"/>
          <w:sz w:val="24"/>
        </w:rPr>
        <w:footnoteReference w:id="17"/>
      </w:r>
      <w:r w:rsidR="003A74A3" w:rsidRPr="00FB3D42">
        <w:rPr>
          <w:rFonts w:ascii="Times New Roman" w:hAnsi="Times New Roman"/>
        </w:rPr>
        <w:t xml:space="preserve"> This </w:t>
      </w:r>
      <w:r w:rsidR="00961AB1" w:rsidRPr="00FB3D42">
        <w:rPr>
          <w:rFonts w:ascii="Times New Roman" w:hAnsi="Times New Roman"/>
        </w:rPr>
        <w:t>reflects</w:t>
      </w:r>
      <w:r w:rsidR="003A74A3" w:rsidRPr="00FB3D42">
        <w:rPr>
          <w:rFonts w:ascii="Times New Roman" w:hAnsi="Times New Roman"/>
        </w:rPr>
        <w:t xml:space="preserve"> that</w:t>
      </w:r>
      <w:r w:rsidR="00961AB1" w:rsidRPr="00FB3D42">
        <w:rPr>
          <w:rFonts w:ascii="Times New Roman" w:hAnsi="Times New Roman"/>
        </w:rPr>
        <w:t>, Art</w:t>
      </w:r>
      <w:r w:rsidR="00F81409">
        <w:rPr>
          <w:rFonts w:ascii="Times New Roman" w:hAnsi="Times New Roman"/>
        </w:rPr>
        <w:t> </w:t>
      </w:r>
      <w:r w:rsidR="00961AB1" w:rsidRPr="00FB3D42">
        <w:rPr>
          <w:rFonts w:ascii="Times New Roman" w:hAnsi="Times New Roman"/>
        </w:rPr>
        <w:t xml:space="preserve">7(b)(ii) not being limited to museums and institutions, the reference to "such cultural property" </w:t>
      </w:r>
      <w:r w:rsidR="00637DCD" w:rsidRPr="00FB3D42">
        <w:rPr>
          <w:rFonts w:ascii="Times New Roman" w:hAnsi="Times New Roman"/>
        </w:rPr>
        <w:t xml:space="preserve">in that </w:t>
      </w:r>
      <w:r w:rsidR="00C127C9" w:rsidRPr="00FB3D42">
        <w:rPr>
          <w:rFonts w:ascii="Times New Roman" w:hAnsi="Times New Roman"/>
        </w:rPr>
        <w:t>provision</w:t>
      </w:r>
      <w:r w:rsidR="00637DCD" w:rsidRPr="00FB3D42">
        <w:rPr>
          <w:rFonts w:ascii="Times New Roman" w:hAnsi="Times New Roman"/>
        </w:rPr>
        <w:t xml:space="preserve"> means "cultural property" as defined in Art 1 (which has no temporal dimension). </w:t>
      </w:r>
      <w:r w:rsidR="00FD58AC" w:rsidRPr="00FB3D42">
        <w:rPr>
          <w:rFonts w:ascii="Times New Roman" w:hAnsi="Times New Roman"/>
        </w:rPr>
        <w:t xml:space="preserve">It also </w:t>
      </w:r>
      <w:r w:rsidR="005A14AD" w:rsidRPr="00FB3D42">
        <w:rPr>
          <w:rFonts w:ascii="Times New Roman" w:hAnsi="Times New Roman"/>
        </w:rPr>
        <w:t>reflects that, unlike Art 7(a) and (b)(</w:t>
      </w:r>
      <w:proofErr w:type="spellStart"/>
      <w:r w:rsidR="005A14AD" w:rsidRPr="00FB3D42">
        <w:rPr>
          <w:rFonts w:ascii="Times New Roman" w:hAnsi="Times New Roman"/>
        </w:rPr>
        <w:t>i</w:t>
      </w:r>
      <w:proofErr w:type="spellEnd"/>
      <w:r w:rsidR="005A14AD" w:rsidRPr="00FB3D42">
        <w:rPr>
          <w:rFonts w:ascii="Times New Roman" w:hAnsi="Times New Roman"/>
        </w:rPr>
        <w:t>), Art 7(b)(</w:t>
      </w:r>
      <w:r w:rsidR="00F8111A" w:rsidRPr="00FB3D42">
        <w:rPr>
          <w:rFonts w:ascii="Times New Roman" w:hAnsi="Times New Roman"/>
        </w:rPr>
        <w:t>ii)</w:t>
      </w:r>
      <w:r w:rsidR="005229B4" w:rsidRPr="00FB3D42">
        <w:rPr>
          <w:rFonts w:ascii="Times New Roman" w:hAnsi="Times New Roman"/>
        </w:rPr>
        <w:t xml:space="preserve"> refers </w:t>
      </w:r>
      <w:r w:rsidR="00692379" w:rsidRPr="00FB3D42">
        <w:rPr>
          <w:rFonts w:ascii="Times New Roman" w:hAnsi="Times New Roman"/>
        </w:rPr>
        <w:t>to "an innocent purchase</w:t>
      </w:r>
      <w:r w:rsidR="00501DA7" w:rsidRPr="00FB3D42">
        <w:rPr>
          <w:rFonts w:ascii="Times New Roman" w:hAnsi="Times New Roman"/>
        </w:rPr>
        <w:t>r</w:t>
      </w:r>
      <w:r w:rsidR="00692379" w:rsidRPr="00FB3D42">
        <w:rPr>
          <w:rFonts w:ascii="Times New Roman" w:hAnsi="Times New Roman"/>
        </w:rPr>
        <w:t xml:space="preserve">" of cultural property. </w:t>
      </w:r>
    </w:p>
    <w:p w14:paraId="7F4C0E22" w14:textId="4D13CBD4" w:rsidR="004B096B" w:rsidRPr="00FB3D42" w:rsidRDefault="004B096B"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8902F2" w:rsidRPr="00FB3D42">
        <w:rPr>
          <w:rFonts w:ascii="Times New Roman" w:hAnsi="Times New Roman"/>
        </w:rPr>
        <w:t>Another pertinent observation to be</w:t>
      </w:r>
      <w:r w:rsidR="004C6A9B" w:rsidRPr="00FB3D42">
        <w:rPr>
          <w:rFonts w:ascii="Times New Roman" w:hAnsi="Times New Roman"/>
        </w:rPr>
        <w:t xml:space="preserve"> made is that</w:t>
      </w:r>
      <w:r w:rsidR="008902F2" w:rsidRPr="00FB3D42">
        <w:rPr>
          <w:rFonts w:ascii="Times New Roman" w:hAnsi="Times New Roman"/>
        </w:rPr>
        <w:t xml:space="preserve"> the obligation</w:t>
      </w:r>
      <w:r w:rsidR="00497E3B" w:rsidRPr="00FB3D42">
        <w:rPr>
          <w:rFonts w:ascii="Times New Roman" w:hAnsi="Times New Roman"/>
        </w:rPr>
        <w:t>s</w:t>
      </w:r>
      <w:r w:rsidR="008902F2" w:rsidRPr="00FB3D42">
        <w:rPr>
          <w:rFonts w:ascii="Times New Roman" w:hAnsi="Times New Roman"/>
        </w:rPr>
        <w:t xml:space="preserve"> </w:t>
      </w:r>
      <w:r w:rsidR="00497E3B" w:rsidRPr="00FB3D42">
        <w:rPr>
          <w:rFonts w:ascii="Times New Roman" w:hAnsi="Times New Roman"/>
        </w:rPr>
        <w:t>set out</w:t>
      </w:r>
      <w:r w:rsidR="008902F2" w:rsidRPr="00FB3D42">
        <w:rPr>
          <w:rFonts w:ascii="Times New Roman" w:hAnsi="Times New Roman"/>
        </w:rPr>
        <w:t xml:space="preserve"> in Art 7 of the UNESCO Convention</w:t>
      </w:r>
      <w:r w:rsidR="00AE05DC" w:rsidRPr="00FB3D42">
        <w:rPr>
          <w:rFonts w:ascii="Times New Roman" w:hAnsi="Times New Roman"/>
        </w:rPr>
        <w:t xml:space="preserve"> </w:t>
      </w:r>
      <w:r w:rsidR="0062646A" w:rsidRPr="00FB3D42">
        <w:rPr>
          <w:rFonts w:ascii="Times New Roman" w:hAnsi="Times New Roman"/>
        </w:rPr>
        <w:t xml:space="preserve">do not exhaust the protection </w:t>
      </w:r>
      <w:r w:rsidR="007860E2" w:rsidRPr="00FB3D42">
        <w:rPr>
          <w:rFonts w:ascii="Times New Roman" w:hAnsi="Times New Roman"/>
        </w:rPr>
        <w:t>that can</w:t>
      </w:r>
      <w:r w:rsidR="00AE05DC" w:rsidRPr="00FB3D42">
        <w:rPr>
          <w:rFonts w:ascii="Times New Roman" w:hAnsi="Times New Roman"/>
        </w:rPr>
        <w:t xml:space="preserve"> </w:t>
      </w:r>
      <w:r w:rsidR="0062646A" w:rsidRPr="00FB3D42">
        <w:rPr>
          <w:rFonts w:ascii="Times New Roman" w:hAnsi="Times New Roman"/>
        </w:rPr>
        <w:t xml:space="preserve">be afforded by a State Party to the cultural property of another State Party </w:t>
      </w:r>
      <w:r w:rsidR="00BA3A59" w:rsidRPr="00FB3D42">
        <w:rPr>
          <w:rFonts w:ascii="Times New Roman" w:hAnsi="Times New Roman"/>
        </w:rPr>
        <w:t xml:space="preserve">or </w:t>
      </w:r>
      <w:r w:rsidR="00DB08B9" w:rsidRPr="00FB3D42">
        <w:rPr>
          <w:rFonts w:ascii="Times New Roman" w:hAnsi="Times New Roman"/>
        </w:rPr>
        <w:t xml:space="preserve">to the cultural property of </w:t>
      </w:r>
      <w:r w:rsidR="00BA3A59" w:rsidRPr="00FB3D42">
        <w:rPr>
          <w:rFonts w:ascii="Times New Roman" w:hAnsi="Times New Roman"/>
        </w:rPr>
        <w:t>an</w:t>
      </w:r>
      <w:r w:rsidR="00675811" w:rsidRPr="00FB3D42">
        <w:rPr>
          <w:rFonts w:ascii="Times New Roman" w:hAnsi="Times New Roman"/>
        </w:rPr>
        <w:t>y other</w:t>
      </w:r>
      <w:r w:rsidR="00BA3A59" w:rsidRPr="00FB3D42">
        <w:rPr>
          <w:rFonts w:ascii="Times New Roman" w:hAnsi="Times New Roman"/>
        </w:rPr>
        <w:t xml:space="preserve"> State. </w:t>
      </w:r>
      <w:r w:rsidR="007A4D02" w:rsidRPr="00FB3D42">
        <w:rPr>
          <w:rFonts w:ascii="Times New Roman" w:hAnsi="Times New Roman"/>
        </w:rPr>
        <w:t xml:space="preserve">Quite apart from whatever </w:t>
      </w:r>
      <w:r w:rsidR="00D47DE0" w:rsidRPr="00FB3D42">
        <w:rPr>
          <w:rFonts w:ascii="Times New Roman" w:hAnsi="Times New Roman"/>
        </w:rPr>
        <w:t xml:space="preserve">force might be attributed to the general obligation in Art 2(2), </w:t>
      </w:r>
      <w:r w:rsidR="00CD7835" w:rsidRPr="00FB3D42">
        <w:rPr>
          <w:rFonts w:ascii="Times New Roman" w:hAnsi="Times New Roman"/>
        </w:rPr>
        <w:t>to which refe</w:t>
      </w:r>
      <w:r w:rsidR="00D124A6" w:rsidRPr="00FB3D42">
        <w:rPr>
          <w:rFonts w:ascii="Times New Roman" w:hAnsi="Times New Roman"/>
        </w:rPr>
        <w:t>re</w:t>
      </w:r>
      <w:r w:rsidR="00CD7835" w:rsidRPr="00FB3D42">
        <w:rPr>
          <w:rFonts w:ascii="Times New Roman" w:hAnsi="Times New Roman"/>
        </w:rPr>
        <w:t xml:space="preserve">nce has already been made, </w:t>
      </w:r>
      <w:r w:rsidR="00E33CB6" w:rsidRPr="00FB3D42">
        <w:rPr>
          <w:rFonts w:ascii="Times New Roman" w:hAnsi="Times New Roman"/>
        </w:rPr>
        <w:t xml:space="preserve">the non-exhaustive nature of the obligation imposed on a State Party by Art 7(b)(ii) </w:t>
      </w:r>
      <w:r w:rsidR="00BA3A59" w:rsidRPr="00FB3D42">
        <w:rPr>
          <w:rFonts w:ascii="Times New Roman" w:hAnsi="Times New Roman"/>
        </w:rPr>
        <w:t xml:space="preserve">is made </w:t>
      </w:r>
      <w:r w:rsidR="00641785" w:rsidRPr="00FB3D42">
        <w:rPr>
          <w:rFonts w:ascii="Times New Roman" w:hAnsi="Times New Roman"/>
        </w:rPr>
        <w:t>clear by</w:t>
      </w:r>
      <w:r w:rsidR="0062646A" w:rsidRPr="00FB3D42">
        <w:rPr>
          <w:rFonts w:ascii="Times New Roman" w:hAnsi="Times New Roman"/>
        </w:rPr>
        <w:t xml:space="preserve"> Art</w:t>
      </w:r>
      <w:r w:rsidR="006960F5" w:rsidRPr="00FB3D42">
        <w:rPr>
          <w:rFonts w:ascii="Times New Roman" w:hAnsi="Times New Roman"/>
        </w:rPr>
        <w:t> </w:t>
      </w:r>
      <w:r w:rsidR="00BA3A59" w:rsidRPr="00FB3D42">
        <w:rPr>
          <w:rFonts w:ascii="Times New Roman" w:hAnsi="Times New Roman"/>
        </w:rPr>
        <w:t>15</w:t>
      </w:r>
      <w:r w:rsidR="00DB08B9" w:rsidRPr="00FB3D42">
        <w:rPr>
          <w:rFonts w:ascii="Times New Roman" w:hAnsi="Times New Roman"/>
        </w:rPr>
        <w:t>,</w:t>
      </w:r>
      <w:r w:rsidR="0062646A" w:rsidRPr="00FB3D42">
        <w:rPr>
          <w:rFonts w:ascii="Times New Roman" w:hAnsi="Times New Roman"/>
        </w:rPr>
        <w:t xml:space="preserve"> </w:t>
      </w:r>
      <w:r w:rsidR="00641785" w:rsidRPr="00FB3D42">
        <w:rPr>
          <w:rFonts w:ascii="Times New Roman" w:hAnsi="Times New Roman"/>
        </w:rPr>
        <w:t xml:space="preserve">which </w:t>
      </w:r>
      <w:r w:rsidR="0023338A" w:rsidRPr="00FB3D42">
        <w:rPr>
          <w:rFonts w:ascii="Times New Roman" w:hAnsi="Times New Roman"/>
        </w:rPr>
        <w:t>exp</w:t>
      </w:r>
      <w:r w:rsidR="008019EA" w:rsidRPr="00FB3D42">
        <w:rPr>
          <w:rFonts w:ascii="Times New Roman" w:hAnsi="Times New Roman"/>
        </w:rPr>
        <w:t>ressly contemplates State</w:t>
      </w:r>
      <w:r w:rsidR="0027704B" w:rsidRPr="00FB3D42">
        <w:rPr>
          <w:rFonts w:ascii="Times New Roman" w:hAnsi="Times New Roman"/>
        </w:rPr>
        <w:t>s</w:t>
      </w:r>
      <w:r w:rsidR="008019EA" w:rsidRPr="00FB3D42">
        <w:rPr>
          <w:rFonts w:ascii="Times New Roman" w:hAnsi="Times New Roman"/>
        </w:rPr>
        <w:t xml:space="preserve"> Part</w:t>
      </w:r>
      <w:r w:rsidR="00FD1D98" w:rsidRPr="00FB3D42">
        <w:rPr>
          <w:rFonts w:ascii="Times New Roman" w:hAnsi="Times New Roman"/>
        </w:rPr>
        <w:t xml:space="preserve">ies </w:t>
      </w:r>
      <w:r w:rsidR="00597236" w:rsidRPr="00FB3D42">
        <w:rPr>
          <w:rFonts w:ascii="Times New Roman" w:hAnsi="Times New Roman"/>
        </w:rPr>
        <w:t>enter</w:t>
      </w:r>
      <w:r w:rsidR="00E97B82" w:rsidRPr="00FB3D42">
        <w:rPr>
          <w:rFonts w:ascii="Times New Roman" w:hAnsi="Times New Roman"/>
        </w:rPr>
        <w:t>ing</w:t>
      </w:r>
      <w:r w:rsidR="00597236" w:rsidRPr="00FB3D42">
        <w:rPr>
          <w:rFonts w:ascii="Times New Roman" w:hAnsi="Times New Roman"/>
        </w:rPr>
        <w:t xml:space="preserve"> into and </w:t>
      </w:r>
      <w:r w:rsidR="00733586" w:rsidRPr="00FB3D42">
        <w:rPr>
          <w:rFonts w:ascii="Times New Roman" w:hAnsi="Times New Roman"/>
        </w:rPr>
        <w:t>implementing</w:t>
      </w:r>
      <w:r w:rsidR="00597236" w:rsidRPr="00FB3D42">
        <w:rPr>
          <w:rFonts w:ascii="Times New Roman" w:hAnsi="Times New Roman"/>
        </w:rPr>
        <w:t xml:space="preserve"> </w:t>
      </w:r>
      <w:r w:rsidR="00BC2F1B" w:rsidRPr="00FB3D42">
        <w:rPr>
          <w:rFonts w:ascii="Times New Roman" w:hAnsi="Times New Roman"/>
        </w:rPr>
        <w:t xml:space="preserve">other bilateral or multilateral agreements </w:t>
      </w:r>
      <w:r w:rsidR="00597B06" w:rsidRPr="00FB3D42">
        <w:rPr>
          <w:rFonts w:ascii="Times New Roman" w:hAnsi="Times New Roman"/>
        </w:rPr>
        <w:t xml:space="preserve">with any other States </w:t>
      </w:r>
      <w:r w:rsidR="00727151" w:rsidRPr="00FB3D42">
        <w:rPr>
          <w:rFonts w:ascii="Times New Roman" w:hAnsi="Times New Roman"/>
        </w:rPr>
        <w:t xml:space="preserve">for the </w:t>
      </w:r>
      <w:r w:rsidR="00856174" w:rsidRPr="00FB3D42">
        <w:rPr>
          <w:rFonts w:ascii="Times New Roman" w:hAnsi="Times New Roman"/>
        </w:rPr>
        <w:t xml:space="preserve">recovery </w:t>
      </w:r>
      <w:r w:rsidR="00F41C50" w:rsidRPr="00FB3D42">
        <w:rPr>
          <w:rFonts w:ascii="Times New Roman" w:hAnsi="Times New Roman"/>
        </w:rPr>
        <w:t xml:space="preserve">and return of </w:t>
      </w:r>
      <w:r w:rsidR="003A79A2" w:rsidRPr="00FB3D42">
        <w:rPr>
          <w:rFonts w:ascii="Times New Roman" w:hAnsi="Times New Roman"/>
        </w:rPr>
        <w:t xml:space="preserve">cultural property </w:t>
      </w:r>
      <w:r w:rsidR="00FB3894" w:rsidRPr="00FB3D42">
        <w:rPr>
          <w:rFonts w:ascii="Times New Roman" w:hAnsi="Times New Roman"/>
        </w:rPr>
        <w:t>of</w:t>
      </w:r>
      <w:r w:rsidR="00597B06" w:rsidRPr="00FB3D42">
        <w:rPr>
          <w:rFonts w:ascii="Times New Roman" w:hAnsi="Times New Roman"/>
        </w:rPr>
        <w:t xml:space="preserve"> those</w:t>
      </w:r>
      <w:r w:rsidR="00FB3894" w:rsidRPr="00FB3D42">
        <w:rPr>
          <w:rFonts w:ascii="Times New Roman" w:hAnsi="Times New Roman"/>
        </w:rPr>
        <w:t xml:space="preserve"> </w:t>
      </w:r>
      <w:r w:rsidR="0077622F" w:rsidRPr="00FB3D42">
        <w:rPr>
          <w:rFonts w:ascii="Times New Roman" w:hAnsi="Times New Roman"/>
        </w:rPr>
        <w:t>other</w:t>
      </w:r>
      <w:r w:rsidR="00FB3894" w:rsidRPr="00FB3D42">
        <w:rPr>
          <w:rFonts w:ascii="Times New Roman" w:hAnsi="Times New Roman"/>
        </w:rPr>
        <w:t xml:space="preserve"> State</w:t>
      </w:r>
      <w:r w:rsidR="0077622F" w:rsidRPr="00FB3D42">
        <w:rPr>
          <w:rFonts w:ascii="Times New Roman" w:hAnsi="Times New Roman"/>
        </w:rPr>
        <w:t>s</w:t>
      </w:r>
      <w:r w:rsidR="00FB3894" w:rsidRPr="00FB3D42">
        <w:rPr>
          <w:rFonts w:ascii="Times New Roman" w:hAnsi="Times New Roman"/>
        </w:rPr>
        <w:t xml:space="preserve"> </w:t>
      </w:r>
      <w:r w:rsidR="00A53CEA" w:rsidRPr="00FB3D42">
        <w:rPr>
          <w:rFonts w:ascii="Times New Roman" w:hAnsi="Times New Roman"/>
        </w:rPr>
        <w:t>irrespective of when th</w:t>
      </w:r>
      <w:r w:rsidR="00F00F5C" w:rsidRPr="00FB3D42">
        <w:rPr>
          <w:rFonts w:ascii="Times New Roman" w:hAnsi="Times New Roman"/>
        </w:rPr>
        <w:t>at</w:t>
      </w:r>
      <w:r w:rsidR="00967998" w:rsidRPr="00FB3D42">
        <w:rPr>
          <w:rFonts w:ascii="Times New Roman" w:hAnsi="Times New Roman"/>
        </w:rPr>
        <w:t xml:space="preserve"> </w:t>
      </w:r>
      <w:r w:rsidR="002F4A9D" w:rsidRPr="00FB3D42">
        <w:rPr>
          <w:rFonts w:ascii="Times New Roman" w:hAnsi="Times New Roman"/>
        </w:rPr>
        <w:t xml:space="preserve">cultural </w:t>
      </w:r>
      <w:r w:rsidR="00A53CEA" w:rsidRPr="00FB3D42">
        <w:rPr>
          <w:rFonts w:ascii="Times New Roman" w:hAnsi="Times New Roman"/>
        </w:rPr>
        <w:t xml:space="preserve">property might have been </w:t>
      </w:r>
      <w:r w:rsidR="00070CC3" w:rsidRPr="00FB3D42">
        <w:rPr>
          <w:rFonts w:ascii="Times New Roman" w:hAnsi="Times New Roman"/>
        </w:rPr>
        <w:t>exported</w:t>
      </w:r>
      <w:r w:rsidR="00856174" w:rsidRPr="00FB3D42">
        <w:rPr>
          <w:rFonts w:ascii="Times New Roman" w:hAnsi="Times New Roman"/>
        </w:rPr>
        <w:t xml:space="preserve"> </w:t>
      </w:r>
      <w:r w:rsidR="00FB3894" w:rsidRPr="00FB3D42">
        <w:rPr>
          <w:rFonts w:ascii="Times New Roman" w:hAnsi="Times New Roman"/>
        </w:rPr>
        <w:t>from th</w:t>
      </w:r>
      <w:r w:rsidR="00C6115C" w:rsidRPr="00FB3D42">
        <w:rPr>
          <w:rFonts w:ascii="Times New Roman" w:hAnsi="Times New Roman"/>
        </w:rPr>
        <w:t>ose</w:t>
      </w:r>
      <w:r w:rsidR="00FB3894" w:rsidRPr="00FB3D42">
        <w:rPr>
          <w:rFonts w:ascii="Times New Roman" w:hAnsi="Times New Roman"/>
        </w:rPr>
        <w:t xml:space="preserve"> State</w:t>
      </w:r>
      <w:r w:rsidR="00C6115C" w:rsidRPr="00FB3D42">
        <w:rPr>
          <w:rFonts w:ascii="Times New Roman" w:hAnsi="Times New Roman"/>
        </w:rPr>
        <w:t>s</w:t>
      </w:r>
      <w:r w:rsidR="00FB3894" w:rsidRPr="00FB3D42">
        <w:rPr>
          <w:rFonts w:ascii="Times New Roman" w:hAnsi="Times New Roman"/>
        </w:rPr>
        <w:t xml:space="preserve">. </w:t>
      </w:r>
      <w:r w:rsidR="00E97B82" w:rsidRPr="00FB3D42">
        <w:rPr>
          <w:rFonts w:ascii="Times New Roman" w:hAnsi="Times New Roman"/>
        </w:rPr>
        <w:t>Article</w:t>
      </w:r>
      <w:r w:rsidR="002B7BF1" w:rsidRPr="00FB3D42">
        <w:rPr>
          <w:rFonts w:ascii="Times New Roman" w:hAnsi="Times New Roman"/>
        </w:rPr>
        <w:t> </w:t>
      </w:r>
      <w:r w:rsidR="00E97B82" w:rsidRPr="00FB3D42">
        <w:rPr>
          <w:rFonts w:ascii="Times New Roman" w:hAnsi="Times New Roman"/>
        </w:rPr>
        <w:t xml:space="preserve">15 </w:t>
      </w:r>
      <w:r w:rsidRPr="00FB3D42">
        <w:rPr>
          <w:rFonts w:ascii="Times New Roman" w:hAnsi="Times New Roman"/>
        </w:rPr>
        <w:t>provides:</w:t>
      </w:r>
    </w:p>
    <w:p w14:paraId="1810F6B1" w14:textId="77777777" w:rsidR="00FB3D42" w:rsidRDefault="00C73F3F" w:rsidP="00FB3D42">
      <w:pPr>
        <w:pStyle w:val="leftright"/>
        <w:spacing w:before="0" w:after="260" w:line="280" w:lineRule="exact"/>
        <w:ind w:right="0"/>
        <w:jc w:val="both"/>
        <w:rPr>
          <w:rFonts w:ascii="Times New Roman" w:hAnsi="Times New Roman"/>
        </w:rPr>
      </w:pPr>
      <w:r w:rsidRPr="00FB3D42">
        <w:rPr>
          <w:rFonts w:ascii="Times New Roman" w:hAnsi="Times New Roman"/>
        </w:rPr>
        <w:t>"Nothing in this Convention shall prevent States Parties thereto from concluding special agreements among themselves or from continuing to implement agreements already concluded regarding the restitution of cultural property removed, whatever the reason, from its territory of origin, before the entry into force of this Convention for the States concerned."</w:t>
      </w:r>
    </w:p>
    <w:p w14:paraId="5579AEAD" w14:textId="02231CB5" w:rsidR="003F2140" w:rsidRPr="00FB3D42" w:rsidRDefault="00224502"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1301C7" w:rsidRPr="00FB3D42">
        <w:rPr>
          <w:rFonts w:ascii="Times New Roman" w:hAnsi="Times New Roman"/>
        </w:rPr>
        <w:t xml:space="preserve">Reflecting the </w:t>
      </w:r>
      <w:r w:rsidR="004D4B5A" w:rsidRPr="00FB3D42">
        <w:rPr>
          <w:rFonts w:ascii="Times New Roman" w:hAnsi="Times New Roman"/>
        </w:rPr>
        <w:t xml:space="preserve">legislative choice </w:t>
      </w:r>
      <w:r w:rsidR="00391D4A" w:rsidRPr="00FB3D42">
        <w:rPr>
          <w:rFonts w:ascii="Times New Roman" w:hAnsi="Times New Roman"/>
        </w:rPr>
        <w:t xml:space="preserve">being made </w:t>
      </w:r>
      <w:r w:rsidR="00C30697" w:rsidRPr="00FB3D42">
        <w:rPr>
          <w:rFonts w:ascii="Times New Roman" w:hAnsi="Times New Roman"/>
        </w:rPr>
        <w:t xml:space="preserve">in enacting the Act </w:t>
      </w:r>
      <w:r w:rsidR="00F16AA8" w:rsidRPr="00FB3D42">
        <w:rPr>
          <w:rFonts w:ascii="Times New Roman" w:hAnsi="Times New Roman"/>
        </w:rPr>
        <w:t xml:space="preserve">to </w:t>
      </w:r>
      <w:r w:rsidR="004D4B5A" w:rsidRPr="00FB3D42">
        <w:rPr>
          <w:rFonts w:ascii="Times New Roman" w:hAnsi="Times New Roman"/>
        </w:rPr>
        <w:t>bring Australia into compliance with the obligations of a State Party to the UNESCO Convention prior to acceding to the UNESCO Convention</w:t>
      </w:r>
      <w:r w:rsidR="00E71C5E" w:rsidRPr="00FB3D42">
        <w:rPr>
          <w:rFonts w:ascii="Times New Roman" w:hAnsi="Times New Roman"/>
        </w:rPr>
        <w:t xml:space="preserve">, </w:t>
      </w:r>
      <w:r w:rsidR="00256136" w:rsidRPr="00FB3D42">
        <w:rPr>
          <w:rFonts w:ascii="Times New Roman" w:hAnsi="Times New Roman"/>
        </w:rPr>
        <w:t xml:space="preserve">the </w:t>
      </w:r>
      <w:r w:rsidR="00E80A63" w:rsidRPr="00FB3D42">
        <w:rPr>
          <w:rFonts w:ascii="Times New Roman" w:hAnsi="Times New Roman"/>
        </w:rPr>
        <w:t xml:space="preserve">Minister for Arts, Heritage and Environment commenced </w:t>
      </w:r>
      <w:r w:rsidR="009F60C9" w:rsidRPr="00FB3D42">
        <w:rPr>
          <w:rFonts w:ascii="Times New Roman" w:hAnsi="Times New Roman"/>
        </w:rPr>
        <w:t xml:space="preserve">the </w:t>
      </w:r>
      <w:r w:rsidR="00256136" w:rsidRPr="00FB3D42">
        <w:rPr>
          <w:rFonts w:ascii="Times New Roman" w:hAnsi="Times New Roman"/>
        </w:rPr>
        <w:t>Second Reading Speech for the Act</w:t>
      </w:r>
      <w:r w:rsidR="0031571B" w:rsidRPr="00FB3D42">
        <w:rPr>
          <w:rFonts w:ascii="Times New Roman" w:hAnsi="Times New Roman"/>
        </w:rPr>
        <w:t xml:space="preserve"> </w:t>
      </w:r>
      <w:r w:rsidR="009F60C9" w:rsidRPr="00FB3D42">
        <w:rPr>
          <w:rFonts w:ascii="Times New Roman" w:hAnsi="Times New Roman"/>
        </w:rPr>
        <w:t xml:space="preserve">in the House of Representatives </w:t>
      </w:r>
      <w:r w:rsidR="0031571B" w:rsidRPr="00FB3D42">
        <w:rPr>
          <w:rFonts w:ascii="Times New Roman" w:hAnsi="Times New Roman"/>
        </w:rPr>
        <w:t xml:space="preserve">by </w:t>
      </w:r>
      <w:r w:rsidR="00F14D8C" w:rsidRPr="00FB3D42">
        <w:rPr>
          <w:rFonts w:ascii="Times New Roman" w:hAnsi="Times New Roman"/>
        </w:rPr>
        <w:t>stat</w:t>
      </w:r>
      <w:r w:rsidR="0031571B" w:rsidRPr="00FB3D42">
        <w:rPr>
          <w:rFonts w:ascii="Times New Roman" w:hAnsi="Times New Roman"/>
        </w:rPr>
        <w:t>ing</w:t>
      </w:r>
      <w:r w:rsidR="00256136" w:rsidRPr="00FB3D42">
        <w:rPr>
          <w:rFonts w:ascii="Times New Roman" w:hAnsi="Times New Roman"/>
        </w:rPr>
        <w:t xml:space="preserve"> </w:t>
      </w:r>
      <w:r w:rsidR="00287B12" w:rsidRPr="00FB3D42">
        <w:rPr>
          <w:rFonts w:ascii="Times New Roman" w:hAnsi="Times New Roman"/>
        </w:rPr>
        <w:t xml:space="preserve">in general terms </w:t>
      </w:r>
      <w:r w:rsidR="00256136" w:rsidRPr="00FB3D42">
        <w:rPr>
          <w:rFonts w:ascii="Times New Roman" w:hAnsi="Times New Roman"/>
        </w:rPr>
        <w:t xml:space="preserve">that </w:t>
      </w:r>
      <w:r w:rsidR="00056C23" w:rsidRPr="00FB3D42">
        <w:rPr>
          <w:rFonts w:ascii="Times New Roman" w:hAnsi="Times New Roman"/>
        </w:rPr>
        <w:t>the</w:t>
      </w:r>
      <w:r w:rsidR="00256136" w:rsidRPr="00FB3D42">
        <w:rPr>
          <w:rFonts w:ascii="Times New Roman" w:hAnsi="Times New Roman"/>
        </w:rPr>
        <w:t xml:space="preserve"> purpose </w:t>
      </w:r>
      <w:r w:rsidR="00056C23" w:rsidRPr="00FB3D42">
        <w:rPr>
          <w:rFonts w:ascii="Times New Roman" w:hAnsi="Times New Roman"/>
        </w:rPr>
        <w:t xml:space="preserve">of the Act </w:t>
      </w:r>
      <w:r w:rsidR="00256136" w:rsidRPr="00FB3D42">
        <w:rPr>
          <w:rFonts w:ascii="Times New Roman" w:hAnsi="Times New Roman"/>
        </w:rPr>
        <w:t xml:space="preserve">was "to protect Australia's heritage of cultural objects and to extend certain forms of protection to the cultural heritage of other nations" </w:t>
      </w:r>
      <w:r w:rsidR="00876D76" w:rsidRPr="00FB3D42">
        <w:rPr>
          <w:rFonts w:ascii="Times New Roman" w:hAnsi="Times New Roman"/>
        </w:rPr>
        <w:t xml:space="preserve">and </w:t>
      </w:r>
      <w:r w:rsidR="00DD04E7" w:rsidRPr="00FB3D42">
        <w:rPr>
          <w:rFonts w:ascii="Times New Roman" w:hAnsi="Times New Roman"/>
        </w:rPr>
        <w:t xml:space="preserve">immediately added </w:t>
      </w:r>
      <w:r w:rsidR="00876D76" w:rsidRPr="00FB3D42">
        <w:rPr>
          <w:rFonts w:ascii="Times New Roman" w:hAnsi="Times New Roman"/>
        </w:rPr>
        <w:t>that "[</w:t>
      </w:r>
      <w:r w:rsidR="00256136" w:rsidRPr="00FB3D42">
        <w:rPr>
          <w:rFonts w:ascii="Times New Roman" w:hAnsi="Times New Roman"/>
        </w:rPr>
        <w:t>a</w:t>
      </w:r>
      <w:r w:rsidR="00876D76" w:rsidRPr="00FB3D42">
        <w:rPr>
          <w:rFonts w:ascii="Times New Roman" w:hAnsi="Times New Roman"/>
        </w:rPr>
        <w:t>]</w:t>
      </w:r>
      <w:r w:rsidR="00256136" w:rsidRPr="00FB3D42">
        <w:rPr>
          <w:rFonts w:ascii="Times New Roman" w:hAnsi="Times New Roman"/>
        </w:rPr>
        <w:t xml:space="preserve">s a result of </w:t>
      </w:r>
      <w:r w:rsidR="00E93180" w:rsidRPr="00FB3D42">
        <w:rPr>
          <w:rFonts w:ascii="Times New Roman" w:hAnsi="Times New Roman"/>
        </w:rPr>
        <w:t>these steps</w:t>
      </w:r>
      <w:r w:rsidR="00D35756" w:rsidRPr="00FB3D42">
        <w:rPr>
          <w:rFonts w:ascii="Times New Roman" w:hAnsi="Times New Roman"/>
        </w:rPr>
        <w:t>,</w:t>
      </w:r>
      <w:r w:rsidR="00256136" w:rsidRPr="00FB3D42">
        <w:rPr>
          <w:rFonts w:ascii="Times New Roman" w:hAnsi="Times New Roman"/>
        </w:rPr>
        <w:t xml:space="preserve"> Australia </w:t>
      </w:r>
      <w:r w:rsidR="00E93180" w:rsidRPr="00FB3D42">
        <w:rPr>
          <w:rFonts w:ascii="Times New Roman" w:hAnsi="Times New Roman"/>
        </w:rPr>
        <w:t>[</w:t>
      </w:r>
      <w:r w:rsidR="00256136" w:rsidRPr="00FB3D42">
        <w:rPr>
          <w:rFonts w:ascii="Times New Roman" w:hAnsi="Times New Roman"/>
        </w:rPr>
        <w:t>would</w:t>
      </w:r>
      <w:r w:rsidR="00E93180" w:rsidRPr="00FB3D42">
        <w:rPr>
          <w:rFonts w:ascii="Times New Roman" w:hAnsi="Times New Roman"/>
        </w:rPr>
        <w:t>]</w:t>
      </w:r>
      <w:r w:rsidR="00256136" w:rsidRPr="00FB3D42">
        <w:rPr>
          <w:rFonts w:ascii="Times New Roman" w:hAnsi="Times New Roman"/>
        </w:rPr>
        <w:t xml:space="preserve"> be able to accede" to the </w:t>
      </w:r>
      <w:r w:rsidR="00256136" w:rsidRPr="00FB3D42">
        <w:rPr>
          <w:rFonts w:ascii="Times New Roman" w:hAnsi="Times New Roman"/>
        </w:rPr>
        <w:lastRenderedPageBreak/>
        <w:t>UNESCO Convention.</w:t>
      </w:r>
      <w:r w:rsidR="00256136" w:rsidRPr="00FB3D42">
        <w:rPr>
          <w:rStyle w:val="FootnoteReference"/>
          <w:rFonts w:ascii="Times New Roman" w:hAnsi="Times New Roman"/>
          <w:sz w:val="24"/>
        </w:rPr>
        <w:footnoteReference w:id="18"/>
      </w:r>
      <w:r w:rsidR="00256136" w:rsidRPr="00FB3D42">
        <w:rPr>
          <w:rFonts w:ascii="Times New Roman" w:hAnsi="Times New Roman"/>
        </w:rPr>
        <w:t xml:space="preserve"> </w:t>
      </w:r>
      <w:r w:rsidR="00DD04E7" w:rsidRPr="00FB3D42">
        <w:rPr>
          <w:rFonts w:ascii="Times New Roman" w:hAnsi="Times New Roman"/>
        </w:rPr>
        <w:t>By way of summary</w:t>
      </w:r>
      <w:r w:rsidR="0059002C" w:rsidRPr="00FB3D42">
        <w:rPr>
          <w:rFonts w:ascii="Times New Roman" w:hAnsi="Times New Roman"/>
        </w:rPr>
        <w:t>, t</w:t>
      </w:r>
      <w:r w:rsidR="00CB5B61" w:rsidRPr="00FB3D42">
        <w:rPr>
          <w:rFonts w:ascii="Times New Roman" w:hAnsi="Times New Roman"/>
        </w:rPr>
        <w:t xml:space="preserve">he </w:t>
      </w:r>
      <w:r w:rsidR="00975697" w:rsidRPr="00FB3D42">
        <w:rPr>
          <w:rFonts w:ascii="Times New Roman" w:hAnsi="Times New Roman"/>
        </w:rPr>
        <w:t>Minister</w:t>
      </w:r>
      <w:r w:rsidR="003F2140" w:rsidRPr="00FB3D42">
        <w:rPr>
          <w:rFonts w:ascii="Times New Roman" w:hAnsi="Times New Roman"/>
        </w:rPr>
        <w:t xml:space="preserve"> </w:t>
      </w:r>
      <w:r w:rsidR="005B1265" w:rsidRPr="00FB3D42">
        <w:rPr>
          <w:rFonts w:ascii="Times New Roman" w:hAnsi="Times New Roman"/>
        </w:rPr>
        <w:t>r</w:t>
      </w:r>
      <w:r w:rsidR="0059002C" w:rsidRPr="00FB3D42">
        <w:rPr>
          <w:rFonts w:ascii="Times New Roman" w:hAnsi="Times New Roman"/>
        </w:rPr>
        <w:t xml:space="preserve">eferred to </w:t>
      </w:r>
      <w:r w:rsidR="00BE6043" w:rsidRPr="00FB3D42">
        <w:rPr>
          <w:rFonts w:ascii="Times New Roman" w:hAnsi="Times New Roman"/>
        </w:rPr>
        <w:t>the Act</w:t>
      </w:r>
      <w:r w:rsidR="0059002C" w:rsidRPr="00FB3D42">
        <w:rPr>
          <w:rFonts w:ascii="Times New Roman" w:hAnsi="Times New Roman"/>
        </w:rPr>
        <w:t xml:space="preserve"> </w:t>
      </w:r>
      <w:r w:rsidR="00AD2557" w:rsidRPr="00FB3D42">
        <w:rPr>
          <w:rFonts w:ascii="Times New Roman" w:hAnsi="Times New Roman"/>
        </w:rPr>
        <w:t>provid</w:t>
      </w:r>
      <w:r w:rsidR="005B1265" w:rsidRPr="00FB3D42">
        <w:rPr>
          <w:rFonts w:ascii="Times New Roman" w:hAnsi="Times New Roman"/>
        </w:rPr>
        <w:t>ing</w:t>
      </w:r>
      <w:r w:rsidR="00AD2557" w:rsidRPr="00FB3D42">
        <w:rPr>
          <w:rFonts w:ascii="Times New Roman" w:hAnsi="Times New Roman"/>
        </w:rPr>
        <w:t xml:space="preserve"> for "[n]</w:t>
      </w:r>
      <w:proofErr w:type="spellStart"/>
      <w:r w:rsidR="00AD2557" w:rsidRPr="00FB3D42">
        <w:rPr>
          <w:rFonts w:ascii="Times New Roman" w:hAnsi="Times New Roman"/>
        </w:rPr>
        <w:t>ew</w:t>
      </w:r>
      <w:proofErr w:type="spellEnd"/>
      <w:r w:rsidR="00AD2557" w:rsidRPr="00FB3D42">
        <w:rPr>
          <w:rFonts w:ascii="Times New Roman" w:hAnsi="Times New Roman"/>
        </w:rPr>
        <w:t xml:space="preserve"> </w:t>
      </w:r>
      <w:r w:rsidR="0049616F" w:rsidRPr="00FB3D42">
        <w:rPr>
          <w:rFonts w:ascii="Times New Roman" w:hAnsi="Times New Roman"/>
        </w:rPr>
        <w:t>ex</w:t>
      </w:r>
      <w:r w:rsidR="001F62F2" w:rsidRPr="00FB3D42">
        <w:rPr>
          <w:rFonts w:ascii="Times New Roman" w:hAnsi="Times New Roman"/>
        </w:rPr>
        <w:t xml:space="preserve">port and import controls to regulate the movement of important cultural objects" which would </w:t>
      </w:r>
      <w:r w:rsidR="0049616F" w:rsidRPr="00FB3D42">
        <w:rPr>
          <w:rFonts w:ascii="Times New Roman" w:hAnsi="Times New Roman"/>
        </w:rPr>
        <w:t>"</w:t>
      </w:r>
      <w:r w:rsidR="001F62F2" w:rsidRPr="00FB3D42">
        <w:rPr>
          <w:rFonts w:ascii="Times New Roman" w:hAnsi="Times New Roman"/>
        </w:rPr>
        <w:t>enable the establishment of reciprocal arrangements with other countries for the return of illegally exported material</w:t>
      </w:r>
      <w:r w:rsidR="0049616F" w:rsidRPr="00FB3D42">
        <w:rPr>
          <w:rFonts w:ascii="Times New Roman" w:hAnsi="Times New Roman"/>
        </w:rPr>
        <w:t>".</w:t>
      </w:r>
      <w:r w:rsidR="00B82F93" w:rsidRPr="00FB3D42">
        <w:rPr>
          <w:rStyle w:val="FootnoteReference"/>
          <w:rFonts w:ascii="Times New Roman" w:hAnsi="Times New Roman"/>
          <w:sz w:val="24"/>
        </w:rPr>
        <w:footnoteReference w:id="19"/>
      </w:r>
      <w:r w:rsidR="0049616F" w:rsidRPr="00FB3D42">
        <w:rPr>
          <w:rFonts w:ascii="Times New Roman" w:hAnsi="Times New Roman"/>
        </w:rPr>
        <w:t xml:space="preserve"> </w:t>
      </w:r>
    </w:p>
    <w:p w14:paraId="73F2C65A" w14:textId="0A1CB491" w:rsidR="00112C0B" w:rsidRPr="00FB3D42" w:rsidRDefault="00112C0B"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8C3AD3" w:rsidRPr="00FB3D42">
        <w:rPr>
          <w:rFonts w:ascii="Times New Roman" w:hAnsi="Times New Roman"/>
        </w:rPr>
        <w:t xml:space="preserve">In respect of the import controls to be imposed by the Act, the Minister </w:t>
      </w:r>
      <w:r w:rsidR="00DA64E0" w:rsidRPr="00FB3D42">
        <w:rPr>
          <w:rFonts w:ascii="Times New Roman" w:hAnsi="Times New Roman"/>
        </w:rPr>
        <w:t>said this</w:t>
      </w:r>
      <w:r w:rsidR="008C3AD3" w:rsidRPr="00FB3D42">
        <w:rPr>
          <w:rFonts w:ascii="Times New Roman" w:hAnsi="Times New Roman"/>
        </w:rPr>
        <w:t>:</w:t>
      </w:r>
      <w:r w:rsidR="009941F0" w:rsidRPr="00FB3D42">
        <w:rPr>
          <w:rStyle w:val="FootnoteReference"/>
          <w:rFonts w:ascii="Times New Roman" w:hAnsi="Times New Roman"/>
          <w:sz w:val="24"/>
        </w:rPr>
        <w:footnoteReference w:id="20"/>
      </w:r>
      <w:r w:rsidR="008C3AD3" w:rsidRPr="00FB3D42">
        <w:rPr>
          <w:rFonts w:ascii="Times New Roman" w:hAnsi="Times New Roman"/>
        </w:rPr>
        <w:t xml:space="preserve"> </w:t>
      </w:r>
    </w:p>
    <w:p w14:paraId="162799C2" w14:textId="77777777" w:rsidR="00FB3D42" w:rsidRDefault="004960BC" w:rsidP="00FB3D42">
      <w:pPr>
        <w:pStyle w:val="leftright"/>
        <w:spacing w:before="0" w:after="260" w:line="280" w:lineRule="exact"/>
        <w:ind w:right="0"/>
        <w:jc w:val="both"/>
        <w:rPr>
          <w:rFonts w:ascii="Times New Roman" w:hAnsi="Times New Roman"/>
        </w:rPr>
      </w:pPr>
      <w:r w:rsidRPr="00FB3D42">
        <w:rPr>
          <w:rFonts w:ascii="Times New Roman" w:hAnsi="Times New Roman"/>
        </w:rPr>
        <w:t>"</w:t>
      </w:r>
      <w:r w:rsidR="000D53D6" w:rsidRPr="00FB3D42">
        <w:rPr>
          <w:rFonts w:ascii="Times New Roman" w:hAnsi="Times New Roman"/>
        </w:rPr>
        <w:t>The import controls exist solely to enable Australia to respond if an official complaint is received from a foreign government that an illegally exported object has been brought to Australia. If a foreign government does not consider an object sufficiently important to lodge such a complaint, we do not consider ourselves as having an obligation to protect that country's cultural property on its behalf. Although these control</w:t>
      </w:r>
      <w:r w:rsidR="00672823" w:rsidRPr="00FB3D42">
        <w:rPr>
          <w:rFonts w:ascii="Times New Roman" w:hAnsi="Times New Roman"/>
        </w:rPr>
        <w:t>s</w:t>
      </w:r>
      <w:r w:rsidR="000D53D6" w:rsidRPr="00FB3D42">
        <w:rPr>
          <w:rFonts w:ascii="Times New Roman" w:hAnsi="Times New Roman"/>
        </w:rPr>
        <w:t xml:space="preserve"> relate essentially to Australia's treaty obligations under the </w:t>
      </w:r>
      <w:r w:rsidR="00FC42F4" w:rsidRPr="00FB3D42">
        <w:rPr>
          <w:rFonts w:ascii="Times New Roman" w:hAnsi="Times New Roman"/>
        </w:rPr>
        <w:t>[UNESCO]</w:t>
      </w:r>
      <w:r w:rsidR="000D53D6" w:rsidRPr="00FB3D42">
        <w:rPr>
          <w:rFonts w:ascii="Times New Roman" w:hAnsi="Times New Roman"/>
        </w:rPr>
        <w:t xml:space="preserve"> Convention, they will also make it possible for the Government to </w:t>
      </w:r>
      <w:r w:rsidR="00672823" w:rsidRPr="00FB3D42">
        <w:rPr>
          <w:rFonts w:ascii="Times New Roman" w:hAnsi="Times New Roman"/>
        </w:rPr>
        <w:t>provide this form of protection to countries which may not yet be party to the Convention. An institution or individual buying an important cultural object from oversea</w:t>
      </w:r>
      <w:r w:rsidRPr="00FB3D42">
        <w:rPr>
          <w:rFonts w:ascii="Times New Roman" w:hAnsi="Times New Roman"/>
        </w:rPr>
        <w:t>s will need to be satisfied that the requisite export authorisations have been issued in the country of origin."</w:t>
      </w:r>
    </w:p>
    <w:p w14:paraId="0C64161D" w14:textId="4C9BF58A" w:rsidR="00256136" w:rsidRPr="00FB3D42" w:rsidRDefault="003F2140"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5522F7" w:rsidRPr="00FB3D42">
        <w:rPr>
          <w:rFonts w:ascii="Times New Roman" w:hAnsi="Times New Roman"/>
        </w:rPr>
        <w:t xml:space="preserve">The </w:t>
      </w:r>
      <w:r w:rsidR="009941F0" w:rsidRPr="00FB3D42">
        <w:rPr>
          <w:rFonts w:ascii="Times New Roman" w:hAnsi="Times New Roman"/>
        </w:rPr>
        <w:t xml:space="preserve">Minister </w:t>
      </w:r>
      <w:r w:rsidR="009D0CB8" w:rsidRPr="00FB3D42">
        <w:rPr>
          <w:rFonts w:ascii="Times New Roman" w:hAnsi="Times New Roman"/>
        </w:rPr>
        <w:t>stressed</w:t>
      </w:r>
      <w:r w:rsidR="009941F0" w:rsidRPr="00FB3D42">
        <w:rPr>
          <w:rFonts w:ascii="Times New Roman" w:hAnsi="Times New Roman"/>
        </w:rPr>
        <w:t xml:space="preserve"> in the </w:t>
      </w:r>
      <w:r w:rsidR="005522F7" w:rsidRPr="00FB3D42">
        <w:rPr>
          <w:rFonts w:ascii="Times New Roman" w:hAnsi="Times New Roman"/>
        </w:rPr>
        <w:t>Second Reading Speech</w:t>
      </w:r>
      <w:r w:rsidR="002517AB" w:rsidRPr="00FB3D42">
        <w:rPr>
          <w:rFonts w:ascii="Times New Roman" w:hAnsi="Times New Roman"/>
        </w:rPr>
        <w:t xml:space="preserve"> </w:t>
      </w:r>
      <w:r w:rsidR="005522F7" w:rsidRPr="00FB3D42">
        <w:rPr>
          <w:rFonts w:ascii="Times New Roman" w:hAnsi="Times New Roman"/>
        </w:rPr>
        <w:t xml:space="preserve">that </w:t>
      </w:r>
      <w:r w:rsidR="00861F0C" w:rsidRPr="00FB3D42">
        <w:rPr>
          <w:rFonts w:ascii="Times New Roman" w:hAnsi="Times New Roman"/>
        </w:rPr>
        <w:t xml:space="preserve">the UNESCO Convention </w:t>
      </w:r>
      <w:r w:rsidR="005522F7" w:rsidRPr="00FB3D42">
        <w:rPr>
          <w:rFonts w:ascii="Times New Roman" w:hAnsi="Times New Roman"/>
        </w:rPr>
        <w:t xml:space="preserve">was </w:t>
      </w:r>
      <w:r w:rsidR="00CB59DE" w:rsidRPr="00FB3D42">
        <w:rPr>
          <w:rFonts w:ascii="Times New Roman" w:hAnsi="Times New Roman"/>
        </w:rPr>
        <w:t>"</w:t>
      </w:r>
      <w:r w:rsidR="006E7BDC" w:rsidRPr="00FB3D42">
        <w:rPr>
          <w:rFonts w:ascii="Times New Roman" w:hAnsi="Times New Roman"/>
        </w:rPr>
        <w:t>not concerned with restitution of cultural property taken from this country in the past or brought here in past years from other countries without proper authority</w:t>
      </w:r>
      <w:r w:rsidR="003B5227" w:rsidRPr="00FB3D42">
        <w:rPr>
          <w:rFonts w:ascii="Times New Roman" w:hAnsi="Times New Roman"/>
        </w:rPr>
        <w:t xml:space="preserve">". </w:t>
      </w:r>
      <w:r w:rsidR="000E5EB4" w:rsidRPr="00FB3D42">
        <w:rPr>
          <w:rFonts w:ascii="Times New Roman" w:hAnsi="Times New Roman"/>
        </w:rPr>
        <w:t>T</w:t>
      </w:r>
      <w:r w:rsidR="003B5227" w:rsidRPr="00FB3D42">
        <w:rPr>
          <w:rFonts w:ascii="Times New Roman" w:hAnsi="Times New Roman"/>
        </w:rPr>
        <w:t>he</w:t>
      </w:r>
      <w:r w:rsidR="00A910AD" w:rsidRPr="00FB3D42">
        <w:rPr>
          <w:rFonts w:ascii="Times New Roman" w:hAnsi="Times New Roman"/>
        </w:rPr>
        <w:t xml:space="preserve"> </w:t>
      </w:r>
      <w:r w:rsidR="003256E5" w:rsidRPr="00FB3D42">
        <w:rPr>
          <w:rFonts w:ascii="Times New Roman" w:hAnsi="Times New Roman"/>
        </w:rPr>
        <w:t xml:space="preserve">"concern" of the </w:t>
      </w:r>
      <w:r w:rsidR="00607F0D" w:rsidRPr="00FB3D42">
        <w:rPr>
          <w:rFonts w:ascii="Times New Roman" w:hAnsi="Times New Roman"/>
        </w:rPr>
        <w:t>Act</w:t>
      </w:r>
      <w:r w:rsidR="000E5EB4" w:rsidRPr="00FB3D42">
        <w:rPr>
          <w:rFonts w:ascii="Times New Roman" w:hAnsi="Times New Roman"/>
        </w:rPr>
        <w:t xml:space="preserve">, </w:t>
      </w:r>
      <w:r w:rsidR="009941F0" w:rsidRPr="00FB3D42">
        <w:rPr>
          <w:rFonts w:ascii="Times New Roman" w:hAnsi="Times New Roman"/>
        </w:rPr>
        <w:t>the Minister said</w:t>
      </w:r>
      <w:r w:rsidR="000E5EB4" w:rsidRPr="00FB3D42">
        <w:rPr>
          <w:rFonts w:ascii="Times New Roman" w:hAnsi="Times New Roman"/>
        </w:rPr>
        <w:t xml:space="preserve">, </w:t>
      </w:r>
      <w:r w:rsidR="006E76A0" w:rsidRPr="00FB3D42">
        <w:rPr>
          <w:rFonts w:ascii="Times New Roman" w:hAnsi="Times New Roman"/>
        </w:rPr>
        <w:t xml:space="preserve">was </w:t>
      </w:r>
      <w:r w:rsidR="003256E5" w:rsidRPr="00FB3D42">
        <w:rPr>
          <w:rFonts w:ascii="Times New Roman" w:hAnsi="Times New Roman"/>
        </w:rPr>
        <w:t>"</w:t>
      </w:r>
      <w:r w:rsidR="00353E00" w:rsidRPr="00FB3D42">
        <w:rPr>
          <w:rFonts w:ascii="Times New Roman" w:hAnsi="Times New Roman"/>
        </w:rPr>
        <w:t xml:space="preserve">to draw a line across history to ensure that in future years transfers of important and valuable cultural objects from </w:t>
      </w:r>
      <w:r w:rsidR="002B04E6" w:rsidRPr="00FB3D42">
        <w:rPr>
          <w:rFonts w:ascii="Times New Roman" w:hAnsi="Times New Roman"/>
        </w:rPr>
        <w:t>one</w:t>
      </w:r>
      <w:r w:rsidR="00353E00" w:rsidRPr="00FB3D42">
        <w:rPr>
          <w:rFonts w:ascii="Times New Roman" w:hAnsi="Times New Roman"/>
        </w:rPr>
        <w:t xml:space="preserve"> country to another take place in a legal and orderly fashion</w:t>
      </w:r>
      <w:r w:rsidR="0025049F" w:rsidRPr="00FB3D42">
        <w:rPr>
          <w:rFonts w:ascii="Times New Roman" w:hAnsi="Times New Roman"/>
        </w:rPr>
        <w:t xml:space="preserve"> and that sanctions imposed will discourage illicit trafficking in cultural material".</w:t>
      </w:r>
      <w:r w:rsidR="003256E5" w:rsidRPr="00FB3D42">
        <w:rPr>
          <w:rStyle w:val="FootnoteReference"/>
          <w:rFonts w:ascii="Times New Roman" w:hAnsi="Times New Roman"/>
          <w:sz w:val="24"/>
        </w:rPr>
        <w:footnoteReference w:id="21"/>
      </w:r>
    </w:p>
    <w:p w14:paraId="200C95D6" w14:textId="4120E3EC" w:rsidR="00224502" w:rsidRPr="00FB3D42" w:rsidRDefault="00256136" w:rsidP="00FB3D42">
      <w:pPr>
        <w:pStyle w:val="FixListStyle"/>
        <w:spacing w:after="260" w:line="280" w:lineRule="exact"/>
        <w:ind w:right="0"/>
        <w:jc w:val="both"/>
        <w:rPr>
          <w:rFonts w:ascii="Times New Roman" w:hAnsi="Times New Roman"/>
        </w:rPr>
      </w:pPr>
      <w:r w:rsidRPr="00FB3D42">
        <w:rPr>
          <w:rFonts w:ascii="Times New Roman" w:hAnsi="Times New Roman"/>
        </w:rPr>
        <w:lastRenderedPageBreak/>
        <w:tab/>
        <w:t>T</w:t>
      </w:r>
      <w:r w:rsidR="006B4872" w:rsidRPr="00FB3D42">
        <w:rPr>
          <w:rFonts w:ascii="Times New Roman" w:hAnsi="Times New Roman"/>
        </w:rPr>
        <w:t xml:space="preserve">he </w:t>
      </w:r>
      <w:r w:rsidR="00BC75FA" w:rsidRPr="00FB3D42">
        <w:rPr>
          <w:rFonts w:ascii="Times New Roman" w:hAnsi="Times New Roman"/>
        </w:rPr>
        <w:t xml:space="preserve">Explanatory Memorandum for the Act </w:t>
      </w:r>
      <w:r w:rsidR="00F14D8C" w:rsidRPr="00FB3D42">
        <w:rPr>
          <w:rFonts w:ascii="Times New Roman" w:hAnsi="Times New Roman"/>
        </w:rPr>
        <w:t>explained</w:t>
      </w:r>
      <w:r w:rsidR="00BC75FA" w:rsidRPr="00FB3D42">
        <w:rPr>
          <w:rFonts w:ascii="Times New Roman" w:hAnsi="Times New Roman"/>
        </w:rPr>
        <w:t xml:space="preserve"> </w:t>
      </w:r>
      <w:r w:rsidR="004A7853" w:rsidRPr="00FB3D42">
        <w:rPr>
          <w:rFonts w:ascii="Times New Roman" w:hAnsi="Times New Roman"/>
        </w:rPr>
        <w:t xml:space="preserve">to similar effect </w:t>
      </w:r>
      <w:r w:rsidR="00BC75FA" w:rsidRPr="00FB3D42">
        <w:rPr>
          <w:rFonts w:ascii="Times New Roman" w:hAnsi="Times New Roman"/>
        </w:rPr>
        <w:t>that the purpose of the Act was "to provide for the protection of Australia's heritage of important movable cultural objects by introducing export controls and to extend protection to the cultural heritage of other countries through import controls"</w:t>
      </w:r>
      <w:r w:rsidR="006457A7" w:rsidRPr="00FB3D42">
        <w:rPr>
          <w:rFonts w:ascii="Times New Roman" w:hAnsi="Times New Roman"/>
        </w:rPr>
        <w:t>,</w:t>
      </w:r>
      <w:r w:rsidR="00BC75FA" w:rsidRPr="00FB3D42">
        <w:rPr>
          <w:rFonts w:ascii="Times New Roman" w:hAnsi="Times New Roman"/>
        </w:rPr>
        <w:t xml:space="preserve"> a</w:t>
      </w:r>
      <w:r w:rsidR="002F2BF2" w:rsidRPr="00FB3D42">
        <w:rPr>
          <w:rFonts w:ascii="Times New Roman" w:hAnsi="Times New Roman"/>
        </w:rPr>
        <w:t>ddi</w:t>
      </w:r>
      <w:r w:rsidR="006457A7" w:rsidRPr="00FB3D42">
        <w:rPr>
          <w:rFonts w:ascii="Times New Roman" w:hAnsi="Times New Roman"/>
        </w:rPr>
        <w:t>ng</w:t>
      </w:r>
      <w:r w:rsidR="00BC75FA" w:rsidRPr="00FB3D42">
        <w:rPr>
          <w:rFonts w:ascii="Times New Roman" w:hAnsi="Times New Roman"/>
        </w:rPr>
        <w:t xml:space="preserve"> that "[</w:t>
      </w:r>
      <w:proofErr w:type="spellStart"/>
      <w:r w:rsidR="00BC75FA" w:rsidRPr="00FB3D42">
        <w:rPr>
          <w:rFonts w:ascii="Times New Roman" w:hAnsi="Times New Roman"/>
        </w:rPr>
        <w:t>i</w:t>
      </w:r>
      <w:proofErr w:type="spellEnd"/>
      <w:r w:rsidR="00BC75FA" w:rsidRPr="00FB3D42">
        <w:rPr>
          <w:rFonts w:ascii="Times New Roman" w:hAnsi="Times New Roman"/>
        </w:rPr>
        <w:t>]</w:t>
      </w:r>
      <w:proofErr w:type="spellStart"/>
      <w:r w:rsidR="00784B69" w:rsidRPr="00FB3D42">
        <w:rPr>
          <w:rFonts w:ascii="Times New Roman" w:hAnsi="Times New Roman"/>
        </w:rPr>
        <w:t>mplementation</w:t>
      </w:r>
      <w:proofErr w:type="spellEnd"/>
      <w:r w:rsidR="00BC75FA" w:rsidRPr="00FB3D42">
        <w:rPr>
          <w:rFonts w:ascii="Times New Roman" w:hAnsi="Times New Roman"/>
        </w:rPr>
        <w:t xml:space="preserve"> of the Act [would] enable Australia to become a party to the ... UNESCO Convention".</w:t>
      </w:r>
      <w:r w:rsidR="00BC75FA" w:rsidRPr="00FB3D42">
        <w:rPr>
          <w:rStyle w:val="FootnoteReference"/>
          <w:rFonts w:ascii="Times New Roman" w:hAnsi="Times New Roman"/>
          <w:sz w:val="24"/>
        </w:rPr>
        <w:footnoteReference w:id="22"/>
      </w:r>
      <w:r w:rsidR="00B324DD" w:rsidRPr="00FB3D42">
        <w:rPr>
          <w:rFonts w:ascii="Times New Roman" w:hAnsi="Times New Roman"/>
        </w:rPr>
        <w:t xml:space="preserve"> </w:t>
      </w:r>
      <w:r w:rsidR="006457A7" w:rsidRPr="00FB3D42">
        <w:rPr>
          <w:rFonts w:ascii="Times New Roman" w:hAnsi="Times New Roman"/>
        </w:rPr>
        <w:t>O</w:t>
      </w:r>
      <w:r w:rsidR="003F2025" w:rsidRPr="00FB3D42">
        <w:rPr>
          <w:rFonts w:ascii="Times New Roman" w:hAnsi="Times New Roman"/>
        </w:rPr>
        <w:t>utlin</w:t>
      </w:r>
      <w:r w:rsidR="006457A7" w:rsidRPr="00FB3D42">
        <w:rPr>
          <w:rFonts w:ascii="Times New Roman" w:hAnsi="Times New Roman"/>
        </w:rPr>
        <w:t xml:space="preserve">ing the </w:t>
      </w:r>
      <w:r w:rsidR="008B6364" w:rsidRPr="00FB3D42">
        <w:rPr>
          <w:rFonts w:ascii="Times New Roman" w:hAnsi="Times New Roman"/>
        </w:rPr>
        <w:t>Act</w:t>
      </w:r>
      <w:r w:rsidR="003F2025" w:rsidRPr="00FB3D42">
        <w:rPr>
          <w:rFonts w:ascii="Times New Roman" w:hAnsi="Times New Roman"/>
        </w:rPr>
        <w:t>, t</w:t>
      </w:r>
      <w:r w:rsidR="0043540D" w:rsidRPr="00FB3D42">
        <w:rPr>
          <w:rFonts w:ascii="Times New Roman" w:hAnsi="Times New Roman"/>
        </w:rPr>
        <w:t xml:space="preserve">he Explanatory Memorandum </w:t>
      </w:r>
      <w:r w:rsidR="00570701" w:rsidRPr="00FB3D42">
        <w:rPr>
          <w:rFonts w:ascii="Times New Roman" w:hAnsi="Times New Roman"/>
        </w:rPr>
        <w:t>reiterated that "[</w:t>
      </w:r>
      <w:proofErr w:type="spellStart"/>
      <w:r w:rsidR="00570701" w:rsidRPr="00FB3D42">
        <w:rPr>
          <w:rFonts w:ascii="Times New Roman" w:hAnsi="Times New Roman"/>
        </w:rPr>
        <w:t>i</w:t>
      </w:r>
      <w:proofErr w:type="spellEnd"/>
      <w:r w:rsidR="00570701" w:rsidRPr="00FB3D42">
        <w:rPr>
          <w:rFonts w:ascii="Times New Roman" w:hAnsi="Times New Roman"/>
        </w:rPr>
        <w:t>]</w:t>
      </w:r>
      <w:proofErr w:type="spellStart"/>
      <w:r w:rsidR="00570701" w:rsidRPr="00FB3D42">
        <w:rPr>
          <w:rFonts w:ascii="Times New Roman" w:hAnsi="Times New Roman"/>
        </w:rPr>
        <w:t>mported</w:t>
      </w:r>
      <w:proofErr w:type="spellEnd"/>
      <w:r w:rsidR="00570701" w:rsidRPr="00FB3D42">
        <w:rPr>
          <w:rFonts w:ascii="Times New Roman" w:hAnsi="Times New Roman"/>
        </w:rPr>
        <w:t xml:space="preserve"> </w:t>
      </w:r>
      <w:r w:rsidR="00F64F29" w:rsidRPr="00FB3D42">
        <w:rPr>
          <w:rFonts w:ascii="Times New Roman" w:hAnsi="Times New Roman"/>
        </w:rPr>
        <w:t>objects forming part of the cultural heritage of a foreign country and so recognised under the law of that country will not be seized unless a formal request to return the object has been received from the government of that country</w:t>
      </w:r>
      <w:r w:rsidR="007D733F" w:rsidRPr="00FB3D42">
        <w:rPr>
          <w:rFonts w:ascii="Times New Roman" w:hAnsi="Times New Roman"/>
        </w:rPr>
        <w:t xml:space="preserve">" and </w:t>
      </w:r>
      <w:r w:rsidR="00390041" w:rsidRPr="00FB3D42">
        <w:rPr>
          <w:rFonts w:ascii="Times New Roman" w:hAnsi="Times New Roman"/>
        </w:rPr>
        <w:t>made the point</w:t>
      </w:r>
      <w:r w:rsidR="0043540D" w:rsidRPr="00FB3D42">
        <w:rPr>
          <w:rFonts w:ascii="Times New Roman" w:hAnsi="Times New Roman"/>
        </w:rPr>
        <w:t xml:space="preserve"> that </w:t>
      </w:r>
      <w:r w:rsidR="00320FBA" w:rsidRPr="00FB3D42">
        <w:rPr>
          <w:rFonts w:ascii="Times New Roman" w:hAnsi="Times New Roman"/>
        </w:rPr>
        <w:t>the "primary sanction" in the Act "</w:t>
      </w:r>
      <w:r w:rsidR="00703757" w:rsidRPr="00FB3D42">
        <w:rPr>
          <w:rFonts w:ascii="Times New Roman" w:hAnsi="Times New Roman"/>
        </w:rPr>
        <w:t>to discourage unlawful export or import of important cultural heritage objects</w:t>
      </w:r>
      <w:r w:rsidR="00DF5115" w:rsidRPr="00FB3D42">
        <w:rPr>
          <w:rFonts w:ascii="Times New Roman" w:hAnsi="Times New Roman"/>
        </w:rPr>
        <w:t xml:space="preserve"> will</w:t>
      </w:r>
      <w:r w:rsidR="00703757" w:rsidRPr="00FB3D42">
        <w:rPr>
          <w:rFonts w:ascii="Times New Roman" w:hAnsi="Times New Roman"/>
        </w:rPr>
        <w:t xml:space="preserve"> be loss of the object through seizure or forfeiture"</w:t>
      </w:r>
      <w:r w:rsidR="003C7E89">
        <w:rPr>
          <w:rFonts w:ascii="Times New Roman" w:hAnsi="Times New Roman"/>
        </w:rPr>
        <w:t>.</w:t>
      </w:r>
    </w:p>
    <w:p w14:paraId="58F9054C" w14:textId="65777E95" w:rsidR="006C457E" w:rsidRPr="00FB3D42" w:rsidRDefault="00B34CFD" w:rsidP="00FB3D42">
      <w:pPr>
        <w:pStyle w:val="HeadingL1"/>
        <w:spacing w:after="260" w:line="280" w:lineRule="exact"/>
        <w:ind w:right="0"/>
        <w:jc w:val="both"/>
        <w:rPr>
          <w:rFonts w:ascii="Times New Roman" w:hAnsi="Times New Roman"/>
        </w:rPr>
      </w:pPr>
      <w:r w:rsidRPr="00FB3D42">
        <w:rPr>
          <w:rFonts w:ascii="Times New Roman" w:hAnsi="Times New Roman"/>
        </w:rPr>
        <w:t>Section 14(1) in the context of the Act</w:t>
      </w:r>
    </w:p>
    <w:p w14:paraId="78F122BA" w14:textId="7A105496" w:rsidR="00B81F3B" w:rsidRPr="00FB3D42" w:rsidRDefault="006E1437"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1F06BA" w:rsidRPr="00FB3D42">
        <w:rPr>
          <w:rFonts w:ascii="Times New Roman" w:hAnsi="Times New Roman"/>
        </w:rPr>
        <w:t>Replicating</w:t>
      </w:r>
      <w:r w:rsidR="006F770E" w:rsidRPr="00FB3D42">
        <w:rPr>
          <w:rFonts w:ascii="Times New Roman" w:hAnsi="Times New Roman"/>
        </w:rPr>
        <w:t xml:space="preserve"> </w:t>
      </w:r>
      <w:r w:rsidR="001F06BA" w:rsidRPr="00FB3D42">
        <w:rPr>
          <w:rFonts w:ascii="Times New Roman" w:hAnsi="Times New Roman"/>
        </w:rPr>
        <w:t xml:space="preserve">in statutory form </w:t>
      </w:r>
      <w:r w:rsidR="00590441" w:rsidRPr="00FB3D42">
        <w:rPr>
          <w:rFonts w:ascii="Times New Roman" w:hAnsi="Times New Roman"/>
        </w:rPr>
        <w:t xml:space="preserve">the </w:t>
      </w:r>
      <w:r w:rsidR="00784B69" w:rsidRPr="00FB3D42">
        <w:rPr>
          <w:rFonts w:ascii="Times New Roman" w:hAnsi="Times New Roman"/>
        </w:rPr>
        <w:t xml:space="preserve">broad </w:t>
      </w:r>
      <w:r w:rsidR="000F5BD1" w:rsidRPr="00FB3D42">
        <w:rPr>
          <w:rFonts w:ascii="Times New Roman" w:hAnsi="Times New Roman"/>
        </w:rPr>
        <w:t xml:space="preserve">legislative </w:t>
      </w:r>
      <w:r w:rsidR="00C545ED" w:rsidRPr="00FB3D42">
        <w:rPr>
          <w:rFonts w:ascii="Times New Roman" w:hAnsi="Times New Roman"/>
        </w:rPr>
        <w:t>purpose</w:t>
      </w:r>
      <w:r w:rsidR="00E86DB2" w:rsidRPr="00FB3D42">
        <w:rPr>
          <w:rFonts w:ascii="Times New Roman" w:hAnsi="Times New Roman"/>
        </w:rPr>
        <w:t xml:space="preserve"> identified in the </w:t>
      </w:r>
      <w:r w:rsidR="00C545ED" w:rsidRPr="00FB3D42">
        <w:rPr>
          <w:rFonts w:ascii="Times New Roman" w:hAnsi="Times New Roman"/>
        </w:rPr>
        <w:t>Second Reading Speech</w:t>
      </w:r>
      <w:r w:rsidR="003C55D9" w:rsidRPr="00FB3D42">
        <w:rPr>
          <w:rFonts w:ascii="Times New Roman" w:hAnsi="Times New Roman"/>
        </w:rPr>
        <w:t xml:space="preserve"> and the Explanatory Memorandum</w:t>
      </w:r>
      <w:r w:rsidR="00C545ED" w:rsidRPr="00FB3D42">
        <w:rPr>
          <w:rFonts w:ascii="Times New Roman" w:hAnsi="Times New Roman"/>
        </w:rPr>
        <w:t>, t</w:t>
      </w:r>
      <w:r w:rsidR="008B7508" w:rsidRPr="00FB3D42">
        <w:rPr>
          <w:rFonts w:ascii="Times New Roman" w:hAnsi="Times New Roman"/>
        </w:rPr>
        <w:t xml:space="preserve">he </w:t>
      </w:r>
      <w:r w:rsidR="00137AE1" w:rsidRPr="00FB3D42">
        <w:rPr>
          <w:rFonts w:ascii="Times New Roman" w:hAnsi="Times New Roman"/>
        </w:rPr>
        <w:t xml:space="preserve">long title to the </w:t>
      </w:r>
      <w:r w:rsidR="008B7508" w:rsidRPr="00FB3D42">
        <w:rPr>
          <w:rFonts w:ascii="Times New Roman" w:hAnsi="Times New Roman"/>
        </w:rPr>
        <w:t>Act</w:t>
      </w:r>
      <w:r w:rsidR="00A0478E" w:rsidRPr="00FB3D42">
        <w:rPr>
          <w:rFonts w:ascii="Times New Roman" w:hAnsi="Times New Roman"/>
        </w:rPr>
        <w:t xml:space="preserve"> describe</w:t>
      </w:r>
      <w:r w:rsidR="00137AE1" w:rsidRPr="00FB3D42">
        <w:rPr>
          <w:rFonts w:ascii="Times New Roman" w:hAnsi="Times New Roman"/>
        </w:rPr>
        <w:t>s it</w:t>
      </w:r>
      <w:r w:rsidR="00E2334E" w:rsidRPr="00FB3D42">
        <w:rPr>
          <w:rFonts w:ascii="Times New Roman" w:hAnsi="Times New Roman"/>
        </w:rPr>
        <w:t xml:space="preserve"> </w:t>
      </w:r>
      <w:r w:rsidR="0068000D" w:rsidRPr="00FB3D42">
        <w:rPr>
          <w:rFonts w:ascii="Times New Roman" w:hAnsi="Times New Roman"/>
        </w:rPr>
        <w:t xml:space="preserve">as </w:t>
      </w:r>
      <w:r w:rsidR="00F02A3B" w:rsidRPr="00FB3D42">
        <w:rPr>
          <w:rFonts w:ascii="Times New Roman" w:hAnsi="Times New Roman"/>
        </w:rPr>
        <w:t>"An Act to protect Australia's heri</w:t>
      </w:r>
      <w:r w:rsidR="0069383D" w:rsidRPr="00FB3D42">
        <w:rPr>
          <w:rFonts w:ascii="Times New Roman" w:hAnsi="Times New Roman"/>
        </w:rPr>
        <w:t>tage of movable cultural objects</w:t>
      </w:r>
      <w:r w:rsidR="0058464E" w:rsidRPr="00FB3D42">
        <w:rPr>
          <w:rFonts w:ascii="Times New Roman" w:hAnsi="Times New Roman"/>
        </w:rPr>
        <w:t xml:space="preserve">, to support the protection </w:t>
      </w:r>
      <w:r w:rsidR="00A41065" w:rsidRPr="00FB3D42">
        <w:rPr>
          <w:rFonts w:ascii="Times New Roman" w:hAnsi="Times New Roman"/>
        </w:rPr>
        <w:t xml:space="preserve">by </w:t>
      </w:r>
      <w:r w:rsidR="002D4BF0" w:rsidRPr="00FB3D42">
        <w:rPr>
          <w:rFonts w:ascii="Times New Roman" w:hAnsi="Times New Roman"/>
        </w:rPr>
        <w:t xml:space="preserve">foreign countries </w:t>
      </w:r>
      <w:r w:rsidR="00E44E8C" w:rsidRPr="00FB3D42">
        <w:rPr>
          <w:rFonts w:ascii="Times New Roman" w:hAnsi="Times New Roman"/>
        </w:rPr>
        <w:t>of their heritage of movable cultural objects, and for related purposes"</w:t>
      </w:r>
      <w:r w:rsidR="003B6E65" w:rsidRPr="00FB3D42">
        <w:rPr>
          <w:rFonts w:ascii="Times New Roman" w:hAnsi="Times New Roman"/>
        </w:rPr>
        <w:t>. The</w:t>
      </w:r>
      <w:r w:rsidR="006C5B44" w:rsidRPr="00FB3D42">
        <w:rPr>
          <w:rFonts w:ascii="Times New Roman" w:hAnsi="Times New Roman"/>
        </w:rPr>
        <w:t xml:space="preserve"> Act</w:t>
      </w:r>
      <w:r w:rsidR="00B904E2" w:rsidRPr="00FB3D42">
        <w:rPr>
          <w:rFonts w:ascii="Times New Roman" w:hAnsi="Times New Roman"/>
        </w:rPr>
        <w:t xml:space="preserve"> makes no reference to the UNESCO Convention</w:t>
      </w:r>
      <w:r w:rsidR="00E44E8C" w:rsidRPr="00FB3D42">
        <w:rPr>
          <w:rFonts w:ascii="Times New Roman" w:hAnsi="Times New Roman"/>
        </w:rPr>
        <w:t>.</w:t>
      </w:r>
      <w:r w:rsidR="0044502B" w:rsidRPr="00FB3D42">
        <w:rPr>
          <w:rFonts w:ascii="Times New Roman" w:hAnsi="Times New Roman"/>
        </w:rPr>
        <w:t xml:space="preserve"> </w:t>
      </w:r>
    </w:p>
    <w:p w14:paraId="7BED3753" w14:textId="45D25A51" w:rsidR="005365E8" w:rsidRPr="00FB3D42" w:rsidRDefault="00B81F3B"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9D2E64" w:rsidRPr="00FB3D42">
        <w:rPr>
          <w:rFonts w:ascii="Times New Roman" w:hAnsi="Times New Roman"/>
        </w:rPr>
        <w:t>Part II of the Act</w:t>
      </w:r>
      <w:r w:rsidR="00190B88" w:rsidRPr="00FB3D42">
        <w:rPr>
          <w:rFonts w:ascii="Times New Roman" w:hAnsi="Times New Roman"/>
        </w:rPr>
        <w:t xml:space="preserve"> is </w:t>
      </w:r>
      <w:r w:rsidR="007B4864" w:rsidRPr="00FB3D42">
        <w:rPr>
          <w:rFonts w:ascii="Times New Roman" w:hAnsi="Times New Roman"/>
        </w:rPr>
        <w:t xml:space="preserve">headed </w:t>
      </w:r>
      <w:r w:rsidR="00523671" w:rsidRPr="00FB3D42">
        <w:rPr>
          <w:rFonts w:ascii="Times New Roman" w:hAnsi="Times New Roman"/>
        </w:rPr>
        <w:t>"Control of Exports and Imports"</w:t>
      </w:r>
      <w:r w:rsidR="00BF3EB7" w:rsidRPr="00FB3D42">
        <w:rPr>
          <w:rFonts w:ascii="Times New Roman" w:hAnsi="Times New Roman"/>
        </w:rPr>
        <w:t xml:space="preserve">. </w:t>
      </w:r>
      <w:r w:rsidR="00A51F25" w:rsidRPr="00FB3D42">
        <w:rPr>
          <w:rFonts w:ascii="Times New Roman" w:hAnsi="Times New Roman"/>
        </w:rPr>
        <w:t>Within Pt</w:t>
      </w:r>
      <w:r w:rsidR="00FA024E" w:rsidRPr="00FB3D42">
        <w:rPr>
          <w:rFonts w:ascii="Times New Roman" w:hAnsi="Times New Roman"/>
        </w:rPr>
        <w:t> </w:t>
      </w:r>
      <w:r w:rsidR="00A51F25" w:rsidRPr="00FB3D42">
        <w:rPr>
          <w:rFonts w:ascii="Times New Roman" w:hAnsi="Times New Roman"/>
        </w:rPr>
        <w:t xml:space="preserve">II, </w:t>
      </w:r>
      <w:r w:rsidR="00BF3EB7" w:rsidRPr="00FB3D42">
        <w:rPr>
          <w:rFonts w:ascii="Times New Roman" w:hAnsi="Times New Roman"/>
        </w:rPr>
        <w:t>Div</w:t>
      </w:r>
      <w:r w:rsidR="00FA024E" w:rsidRPr="00FB3D42">
        <w:rPr>
          <w:rFonts w:ascii="Times New Roman" w:hAnsi="Times New Roman"/>
        </w:rPr>
        <w:t> </w:t>
      </w:r>
      <w:r w:rsidR="00BF3EB7" w:rsidRPr="00FB3D42">
        <w:rPr>
          <w:rFonts w:ascii="Times New Roman" w:hAnsi="Times New Roman"/>
        </w:rPr>
        <w:t>1, headed "Exports",</w:t>
      </w:r>
      <w:r w:rsidR="00190B88" w:rsidRPr="00FB3D42">
        <w:rPr>
          <w:rFonts w:ascii="Times New Roman" w:hAnsi="Times New Roman"/>
        </w:rPr>
        <w:t xml:space="preserve"> pursues the first </w:t>
      </w:r>
      <w:r w:rsidR="00D96245" w:rsidRPr="00FB3D42">
        <w:rPr>
          <w:rFonts w:ascii="Times New Roman" w:hAnsi="Times New Roman"/>
        </w:rPr>
        <w:t xml:space="preserve">of the </w:t>
      </w:r>
      <w:r w:rsidR="00190B88" w:rsidRPr="00FB3D42">
        <w:rPr>
          <w:rFonts w:ascii="Times New Roman" w:hAnsi="Times New Roman"/>
        </w:rPr>
        <w:t>objective</w:t>
      </w:r>
      <w:r w:rsidR="00D96245" w:rsidRPr="00FB3D42">
        <w:rPr>
          <w:rFonts w:ascii="Times New Roman" w:hAnsi="Times New Roman"/>
        </w:rPr>
        <w:t>s</w:t>
      </w:r>
      <w:r w:rsidR="00190B88" w:rsidRPr="00FB3D42">
        <w:rPr>
          <w:rFonts w:ascii="Times New Roman" w:hAnsi="Times New Roman"/>
        </w:rPr>
        <w:t xml:space="preserve"> identified in the long title of the Act: to protect Australia's heritage of movable cultural objects</w:t>
      </w:r>
      <w:r w:rsidRPr="00FB3D42">
        <w:rPr>
          <w:rFonts w:ascii="Times New Roman" w:hAnsi="Times New Roman"/>
        </w:rPr>
        <w:t>. Division</w:t>
      </w:r>
      <w:r w:rsidR="00FA024E" w:rsidRPr="00FB3D42">
        <w:rPr>
          <w:rFonts w:ascii="Times New Roman" w:hAnsi="Times New Roman"/>
        </w:rPr>
        <w:t> </w:t>
      </w:r>
      <w:r w:rsidRPr="00FB3D42">
        <w:rPr>
          <w:rFonts w:ascii="Times New Roman" w:hAnsi="Times New Roman"/>
        </w:rPr>
        <w:t>2</w:t>
      </w:r>
      <w:r w:rsidR="00BF3EB7" w:rsidRPr="00FB3D42">
        <w:rPr>
          <w:rFonts w:ascii="Times New Roman" w:hAnsi="Times New Roman"/>
        </w:rPr>
        <w:t xml:space="preserve">, </w:t>
      </w:r>
      <w:r w:rsidRPr="00FB3D42">
        <w:rPr>
          <w:rFonts w:ascii="Times New Roman" w:hAnsi="Times New Roman"/>
        </w:rPr>
        <w:t>headed "Imports"</w:t>
      </w:r>
      <w:r w:rsidR="00BF3EB7" w:rsidRPr="00FB3D42">
        <w:rPr>
          <w:rFonts w:ascii="Times New Roman" w:hAnsi="Times New Roman"/>
        </w:rPr>
        <w:t xml:space="preserve">, pursues the second </w:t>
      </w:r>
      <w:r w:rsidR="00D96245" w:rsidRPr="00FB3D42">
        <w:rPr>
          <w:rFonts w:ascii="Times New Roman" w:hAnsi="Times New Roman"/>
        </w:rPr>
        <w:t xml:space="preserve">of those </w:t>
      </w:r>
      <w:r w:rsidR="00BF3EB7" w:rsidRPr="00FB3D42">
        <w:rPr>
          <w:rFonts w:ascii="Times New Roman" w:hAnsi="Times New Roman"/>
        </w:rPr>
        <w:t>objective</w:t>
      </w:r>
      <w:r w:rsidR="00D96245" w:rsidRPr="00FB3D42">
        <w:rPr>
          <w:rFonts w:ascii="Times New Roman" w:hAnsi="Times New Roman"/>
        </w:rPr>
        <w:t>s</w:t>
      </w:r>
      <w:r w:rsidR="00BF3EB7" w:rsidRPr="00FB3D42">
        <w:rPr>
          <w:rFonts w:ascii="Times New Roman" w:hAnsi="Times New Roman"/>
        </w:rPr>
        <w:t>: to support the protection by foreign countries of their heritage of movable cultural objects.</w:t>
      </w:r>
      <w:r w:rsidR="005504E7" w:rsidRPr="00FB3D42">
        <w:rPr>
          <w:rFonts w:ascii="Times New Roman" w:hAnsi="Times New Roman"/>
        </w:rPr>
        <w:t xml:space="preserve"> For the purposes of the Act</w:t>
      </w:r>
      <w:r w:rsidR="00961CB9" w:rsidRPr="00FB3D42">
        <w:rPr>
          <w:rFonts w:ascii="Times New Roman" w:hAnsi="Times New Roman"/>
        </w:rPr>
        <w:t xml:space="preserve">, "export" means export from Australia and "import" means </w:t>
      </w:r>
      <w:r w:rsidR="00542DB9" w:rsidRPr="00FB3D42">
        <w:rPr>
          <w:rFonts w:ascii="Times New Roman" w:hAnsi="Times New Roman"/>
        </w:rPr>
        <w:t>import into Australia.</w:t>
      </w:r>
      <w:r w:rsidR="00542DB9" w:rsidRPr="00FB3D42">
        <w:rPr>
          <w:rStyle w:val="FootnoteReference"/>
          <w:rFonts w:ascii="Times New Roman" w:hAnsi="Times New Roman"/>
          <w:sz w:val="24"/>
        </w:rPr>
        <w:footnoteReference w:id="23"/>
      </w:r>
    </w:p>
    <w:p w14:paraId="45256A67" w14:textId="65B7BB11" w:rsidR="00A27827" w:rsidRPr="00FB3D42" w:rsidRDefault="00A27827"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C171E9" w:rsidRPr="00FB3D42">
        <w:rPr>
          <w:rFonts w:ascii="Times New Roman" w:hAnsi="Times New Roman"/>
        </w:rPr>
        <w:t xml:space="preserve">The structure and </w:t>
      </w:r>
      <w:r w:rsidR="00F51A75" w:rsidRPr="00FB3D42">
        <w:rPr>
          <w:rFonts w:ascii="Times New Roman" w:hAnsi="Times New Roman"/>
        </w:rPr>
        <w:t xml:space="preserve">relevant </w:t>
      </w:r>
      <w:r w:rsidR="00C171E9" w:rsidRPr="00FB3D42">
        <w:rPr>
          <w:rFonts w:ascii="Times New Roman" w:hAnsi="Times New Roman"/>
        </w:rPr>
        <w:t xml:space="preserve">content of </w:t>
      </w:r>
      <w:r w:rsidR="007E5507" w:rsidRPr="00FB3D42">
        <w:rPr>
          <w:rFonts w:ascii="Times New Roman" w:hAnsi="Times New Roman"/>
        </w:rPr>
        <w:t>Div</w:t>
      </w:r>
      <w:r w:rsidR="00FA024E" w:rsidRPr="00FB3D42">
        <w:rPr>
          <w:rFonts w:ascii="Times New Roman" w:hAnsi="Times New Roman"/>
        </w:rPr>
        <w:t> </w:t>
      </w:r>
      <w:r w:rsidR="007E5507" w:rsidRPr="00FB3D42">
        <w:rPr>
          <w:rFonts w:ascii="Times New Roman" w:hAnsi="Times New Roman"/>
        </w:rPr>
        <w:t>1</w:t>
      </w:r>
      <w:r w:rsidR="00DE110C" w:rsidRPr="00FB3D42">
        <w:rPr>
          <w:rFonts w:ascii="Times New Roman" w:hAnsi="Times New Roman"/>
        </w:rPr>
        <w:t xml:space="preserve"> </w:t>
      </w:r>
      <w:r w:rsidR="00B81F3B" w:rsidRPr="00FB3D42">
        <w:rPr>
          <w:rFonts w:ascii="Times New Roman" w:hAnsi="Times New Roman"/>
        </w:rPr>
        <w:t>of Pt</w:t>
      </w:r>
      <w:r w:rsidR="00FA024E" w:rsidRPr="00FB3D42">
        <w:rPr>
          <w:rFonts w:ascii="Times New Roman" w:hAnsi="Times New Roman"/>
        </w:rPr>
        <w:t> </w:t>
      </w:r>
      <w:r w:rsidR="00B81F3B" w:rsidRPr="00FB3D42">
        <w:rPr>
          <w:rFonts w:ascii="Times New Roman" w:hAnsi="Times New Roman"/>
        </w:rPr>
        <w:t>II of the Act</w:t>
      </w:r>
      <w:r w:rsidR="00177A0A" w:rsidRPr="00FB3D42">
        <w:rPr>
          <w:rFonts w:ascii="Times New Roman" w:hAnsi="Times New Roman"/>
        </w:rPr>
        <w:t>,</w:t>
      </w:r>
      <w:r w:rsidR="00B81F3B" w:rsidRPr="00FB3D42">
        <w:rPr>
          <w:rFonts w:ascii="Times New Roman" w:hAnsi="Times New Roman"/>
        </w:rPr>
        <w:t xml:space="preserve"> </w:t>
      </w:r>
      <w:r w:rsidR="002E2943" w:rsidRPr="00FB3D42">
        <w:rPr>
          <w:rFonts w:ascii="Times New Roman" w:hAnsi="Times New Roman"/>
        </w:rPr>
        <w:t>protect</w:t>
      </w:r>
      <w:r w:rsidR="00177A0A" w:rsidRPr="00FB3D42">
        <w:rPr>
          <w:rFonts w:ascii="Times New Roman" w:hAnsi="Times New Roman"/>
        </w:rPr>
        <w:t>ing</w:t>
      </w:r>
      <w:r w:rsidR="002E2943" w:rsidRPr="00FB3D42">
        <w:rPr>
          <w:rFonts w:ascii="Times New Roman" w:hAnsi="Times New Roman"/>
        </w:rPr>
        <w:t xml:space="preserve"> Australia's heritage of movable cultural objects</w:t>
      </w:r>
      <w:r w:rsidR="00AE343D" w:rsidRPr="00FB3D42">
        <w:rPr>
          <w:rFonts w:ascii="Times New Roman" w:hAnsi="Times New Roman"/>
        </w:rPr>
        <w:t xml:space="preserve"> by imposing controls on exports from Australia</w:t>
      </w:r>
      <w:r w:rsidR="00177A0A" w:rsidRPr="00FB3D42">
        <w:rPr>
          <w:rFonts w:ascii="Times New Roman" w:hAnsi="Times New Roman"/>
        </w:rPr>
        <w:t>,</w:t>
      </w:r>
      <w:r w:rsidR="002E2943" w:rsidRPr="00FB3D42">
        <w:rPr>
          <w:rFonts w:ascii="Times New Roman" w:hAnsi="Times New Roman"/>
        </w:rPr>
        <w:t xml:space="preserve"> </w:t>
      </w:r>
      <w:r w:rsidR="00287C65" w:rsidRPr="00FB3D42">
        <w:rPr>
          <w:rFonts w:ascii="Times New Roman" w:hAnsi="Times New Roman"/>
        </w:rPr>
        <w:t>conform</w:t>
      </w:r>
      <w:r w:rsidR="00D87DB2" w:rsidRPr="00FB3D42">
        <w:rPr>
          <w:rFonts w:ascii="Times New Roman" w:hAnsi="Times New Roman"/>
        </w:rPr>
        <w:t xml:space="preserve"> </w:t>
      </w:r>
      <w:r w:rsidR="001F1B01" w:rsidRPr="00FB3D42">
        <w:rPr>
          <w:rFonts w:ascii="Times New Roman" w:hAnsi="Times New Roman"/>
        </w:rPr>
        <w:t xml:space="preserve">broadly </w:t>
      </w:r>
      <w:r w:rsidR="00C171E9" w:rsidRPr="00FB3D42">
        <w:rPr>
          <w:rFonts w:ascii="Times New Roman" w:hAnsi="Times New Roman"/>
        </w:rPr>
        <w:t>to</w:t>
      </w:r>
      <w:r w:rsidR="00287C65" w:rsidRPr="00FB3D42">
        <w:rPr>
          <w:rFonts w:ascii="Times New Roman" w:hAnsi="Times New Roman"/>
        </w:rPr>
        <w:t xml:space="preserve"> </w:t>
      </w:r>
      <w:r w:rsidR="00F51A75" w:rsidRPr="00FB3D42">
        <w:rPr>
          <w:rFonts w:ascii="Times New Roman" w:hAnsi="Times New Roman"/>
        </w:rPr>
        <w:t xml:space="preserve">the specific </w:t>
      </w:r>
      <w:r w:rsidR="0089426B" w:rsidRPr="00FB3D42">
        <w:rPr>
          <w:rFonts w:ascii="Times New Roman" w:hAnsi="Times New Roman"/>
        </w:rPr>
        <w:t>undertakings</w:t>
      </w:r>
      <w:r w:rsidR="00F51A75" w:rsidRPr="00FB3D42">
        <w:rPr>
          <w:rFonts w:ascii="Times New Roman" w:hAnsi="Times New Roman"/>
        </w:rPr>
        <w:t xml:space="preserve"> </w:t>
      </w:r>
      <w:r w:rsidR="00FD1142" w:rsidRPr="00FB3D42">
        <w:rPr>
          <w:rFonts w:ascii="Times New Roman" w:hAnsi="Times New Roman"/>
        </w:rPr>
        <w:t xml:space="preserve">of a State Party to protect its own cultural property </w:t>
      </w:r>
      <w:r w:rsidR="00F51A75" w:rsidRPr="00FB3D42">
        <w:rPr>
          <w:rFonts w:ascii="Times New Roman" w:hAnsi="Times New Roman"/>
        </w:rPr>
        <w:t xml:space="preserve">in </w:t>
      </w:r>
      <w:r w:rsidR="00022147" w:rsidRPr="00FB3D42">
        <w:rPr>
          <w:rFonts w:ascii="Times New Roman" w:hAnsi="Times New Roman"/>
        </w:rPr>
        <w:t>Arts</w:t>
      </w:r>
      <w:r w:rsidR="00FA024E" w:rsidRPr="00FB3D42">
        <w:rPr>
          <w:rFonts w:ascii="Times New Roman" w:hAnsi="Times New Roman"/>
        </w:rPr>
        <w:t> </w:t>
      </w:r>
      <w:r w:rsidR="00022147" w:rsidRPr="00FB3D42">
        <w:rPr>
          <w:rFonts w:ascii="Times New Roman" w:hAnsi="Times New Roman"/>
        </w:rPr>
        <w:t>5</w:t>
      </w:r>
      <w:r w:rsidR="00132E72" w:rsidRPr="00FB3D42">
        <w:rPr>
          <w:rFonts w:ascii="Times New Roman" w:hAnsi="Times New Roman"/>
        </w:rPr>
        <w:t xml:space="preserve">(a), </w:t>
      </w:r>
      <w:r w:rsidR="00022147" w:rsidRPr="00FB3D42">
        <w:rPr>
          <w:rFonts w:ascii="Times New Roman" w:hAnsi="Times New Roman"/>
        </w:rPr>
        <w:t>6</w:t>
      </w:r>
      <w:r w:rsidR="00D87DB2" w:rsidRPr="00FB3D42">
        <w:rPr>
          <w:rFonts w:ascii="Times New Roman" w:hAnsi="Times New Roman"/>
        </w:rPr>
        <w:t>(a) and 6(b)</w:t>
      </w:r>
      <w:r w:rsidR="00022147" w:rsidRPr="00FB3D42">
        <w:rPr>
          <w:rFonts w:ascii="Times New Roman" w:hAnsi="Times New Roman"/>
        </w:rPr>
        <w:t xml:space="preserve"> of the UNESCO Convention</w:t>
      </w:r>
      <w:r w:rsidR="006F212D" w:rsidRPr="00FB3D42">
        <w:rPr>
          <w:rFonts w:ascii="Times New Roman" w:hAnsi="Times New Roman"/>
        </w:rPr>
        <w:t xml:space="preserve">. </w:t>
      </w:r>
      <w:r w:rsidR="00810BEE" w:rsidRPr="00FB3D42">
        <w:rPr>
          <w:rFonts w:ascii="Times New Roman" w:hAnsi="Times New Roman"/>
        </w:rPr>
        <w:t xml:space="preserve">The expression "the movable cultural heritage of Australia" is </w:t>
      </w:r>
      <w:r w:rsidR="00FA24BD" w:rsidRPr="00FB3D42">
        <w:rPr>
          <w:rFonts w:ascii="Times New Roman" w:hAnsi="Times New Roman"/>
        </w:rPr>
        <w:t xml:space="preserve">first </w:t>
      </w:r>
      <w:r w:rsidR="00810BEE" w:rsidRPr="00FB3D42">
        <w:rPr>
          <w:rFonts w:ascii="Times New Roman" w:hAnsi="Times New Roman"/>
        </w:rPr>
        <w:t>explained in s</w:t>
      </w:r>
      <w:r w:rsidR="00FA024E" w:rsidRPr="00FB3D42">
        <w:rPr>
          <w:rFonts w:ascii="Times New Roman" w:hAnsi="Times New Roman"/>
        </w:rPr>
        <w:t> </w:t>
      </w:r>
      <w:r w:rsidR="00810BEE" w:rsidRPr="00FB3D42">
        <w:rPr>
          <w:rFonts w:ascii="Times New Roman" w:hAnsi="Times New Roman"/>
        </w:rPr>
        <w:t>7 of the Act in terms consistent with the definition of "cultural property" in Art</w:t>
      </w:r>
      <w:r w:rsidR="00FA024E" w:rsidRPr="00FB3D42">
        <w:rPr>
          <w:rFonts w:ascii="Times New Roman" w:hAnsi="Times New Roman"/>
        </w:rPr>
        <w:t> </w:t>
      </w:r>
      <w:r w:rsidR="00810BEE" w:rsidRPr="00FB3D42">
        <w:rPr>
          <w:rFonts w:ascii="Times New Roman" w:hAnsi="Times New Roman"/>
        </w:rPr>
        <w:t xml:space="preserve">1 of the UNESCO Convention. </w:t>
      </w:r>
      <w:r w:rsidR="009660A2" w:rsidRPr="00FB3D42">
        <w:rPr>
          <w:rFonts w:ascii="Times New Roman" w:hAnsi="Times New Roman"/>
        </w:rPr>
        <w:t>P</w:t>
      </w:r>
      <w:r w:rsidR="00D95A05" w:rsidRPr="00FB3D42">
        <w:rPr>
          <w:rFonts w:ascii="Times New Roman" w:hAnsi="Times New Roman"/>
        </w:rPr>
        <w:t xml:space="preserve">rovision is </w:t>
      </w:r>
      <w:r w:rsidR="00FA24BD" w:rsidRPr="00FB3D42">
        <w:rPr>
          <w:rFonts w:ascii="Times New Roman" w:hAnsi="Times New Roman"/>
        </w:rPr>
        <w:t xml:space="preserve">then </w:t>
      </w:r>
      <w:r w:rsidR="00D95A05" w:rsidRPr="00FB3D42">
        <w:rPr>
          <w:rFonts w:ascii="Times New Roman" w:hAnsi="Times New Roman"/>
        </w:rPr>
        <w:t>made</w:t>
      </w:r>
      <w:r w:rsidR="009442CE" w:rsidRPr="00FB3D42">
        <w:rPr>
          <w:rFonts w:ascii="Times New Roman" w:hAnsi="Times New Roman"/>
        </w:rPr>
        <w:t xml:space="preserve"> </w:t>
      </w:r>
      <w:r w:rsidR="006F7D01" w:rsidRPr="00FB3D42">
        <w:rPr>
          <w:rFonts w:ascii="Times New Roman" w:hAnsi="Times New Roman"/>
        </w:rPr>
        <w:t>in s</w:t>
      </w:r>
      <w:r w:rsidR="00FA024E" w:rsidRPr="00FB3D42">
        <w:rPr>
          <w:rFonts w:ascii="Times New Roman" w:hAnsi="Times New Roman"/>
        </w:rPr>
        <w:t> </w:t>
      </w:r>
      <w:r w:rsidR="006F7D01" w:rsidRPr="00FB3D42">
        <w:rPr>
          <w:rFonts w:ascii="Times New Roman" w:hAnsi="Times New Roman"/>
        </w:rPr>
        <w:t xml:space="preserve">8 </w:t>
      </w:r>
      <w:r w:rsidR="00AF11A2" w:rsidRPr="00FB3D42">
        <w:rPr>
          <w:rFonts w:ascii="Times New Roman" w:hAnsi="Times New Roman"/>
        </w:rPr>
        <w:t xml:space="preserve">of </w:t>
      </w:r>
      <w:r w:rsidR="00AF11A2" w:rsidRPr="00FB3D42">
        <w:rPr>
          <w:rFonts w:ascii="Times New Roman" w:hAnsi="Times New Roman"/>
        </w:rPr>
        <w:lastRenderedPageBreak/>
        <w:t xml:space="preserve">the Act </w:t>
      </w:r>
      <w:r w:rsidR="00E5619A" w:rsidRPr="00FB3D42">
        <w:rPr>
          <w:rFonts w:ascii="Times New Roman" w:hAnsi="Times New Roman"/>
        </w:rPr>
        <w:t xml:space="preserve">for the </w:t>
      </w:r>
      <w:r w:rsidR="001E67C3" w:rsidRPr="00FB3D42">
        <w:rPr>
          <w:rFonts w:ascii="Times New Roman" w:hAnsi="Times New Roman"/>
        </w:rPr>
        <w:t>establishment</w:t>
      </w:r>
      <w:r w:rsidR="00E5619A" w:rsidRPr="00FB3D42">
        <w:rPr>
          <w:rFonts w:ascii="Times New Roman" w:hAnsi="Times New Roman"/>
        </w:rPr>
        <w:t xml:space="preserve"> by </w:t>
      </w:r>
      <w:r w:rsidR="00977264" w:rsidRPr="00FB3D42">
        <w:rPr>
          <w:rFonts w:ascii="Times New Roman" w:hAnsi="Times New Roman"/>
        </w:rPr>
        <w:t xml:space="preserve">regulation </w:t>
      </w:r>
      <w:r w:rsidR="00555964" w:rsidRPr="00FB3D42">
        <w:rPr>
          <w:rFonts w:ascii="Times New Roman" w:hAnsi="Times New Roman"/>
        </w:rPr>
        <w:t xml:space="preserve">of </w:t>
      </w:r>
      <w:r w:rsidR="009C0AE6" w:rsidRPr="00FB3D42">
        <w:rPr>
          <w:rFonts w:ascii="Times New Roman" w:hAnsi="Times New Roman"/>
        </w:rPr>
        <w:t>the</w:t>
      </w:r>
      <w:r w:rsidR="00555964" w:rsidRPr="00FB3D42">
        <w:rPr>
          <w:rFonts w:ascii="Times New Roman" w:hAnsi="Times New Roman"/>
        </w:rPr>
        <w:t xml:space="preserve"> National Cultural </w:t>
      </w:r>
      <w:r w:rsidR="00906DD4" w:rsidRPr="00FB3D42">
        <w:rPr>
          <w:rFonts w:ascii="Times New Roman" w:hAnsi="Times New Roman"/>
        </w:rPr>
        <w:t>Heritage Control List</w:t>
      </w:r>
      <w:r w:rsidR="0053120B" w:rsidRPr="00FB3D42">
        <w:rPr>
          <w:rFonts w:ascii="Times New Roman" w:hAnsi="Times New Roman"/>
        </w:rPr>
        <w:t xml:space="preserve"> which is to</w:t>
      </w:r>
      <w:r w:rsidR="000D6A04" w:rsidRPr="00FB3D42">
        <w:rPr>
          <w:rFonts w:ascii="Times New Roman" w:hAnsi="Times New Roman"/>
        </w:rPr>
        <w:t xml:space="preserve"> compris</w:t>
      </w:r>
      <w:r w:rsidR="0053120B" w:rsidRPr="00FB3D42">
        <w:rPr>
          <w:rFonts w:ascii="Times New Roman" w:hAnsi="Times New Roman"/>
        </w:rPr>
        <w:t>e</w:t>
      </w:r>
      <w:r w:rsidR="00C751EF" w:rsidRPr="00FB3D42">
        <w:rPr>
          <w:rFonts w:ascii="Times New Roman" w:hAnsi="Times New Roman"/>
        </w:rPr>
        <w:t xml:space="preserve"> a list of</w:t>
      </w:r>
      <w:r w:rsidR="001E0822" w:rsidRPr="00FB3D42">
        <w:rPr>
          <w:rFonts w:ascii="Times New Roman" w:hAnsi="Times New Roman"/>
        </w:rPr>
        <w:t xml:space="preserve"> categories of objects</w:t>
      </w:r>
      <w:r w:rsidR="00607548" w:rsidRPr="00FB3D42">
        <w:rPr>
          <w:rFonts w:ascii="Times New Roman" w:hAnsi="Times New Roman"/>
        </w:rPr>
        <w:t xml:space="preserve"> </w:t>
      </w:r>
      <w:r w:rsidR="001E0822" w:rsidRPr="00FB3D42">
        <w:rPr>
          <w:rFonts w:ascii="Times New Roman" w:hAnsi="Times New Roman"/>
        </w:rPr>
        <w:t xml:space="preserve">that constitute </w:t>
      </w:r>
      <w:r w:rsidR="00810BEE" w:rsidRPr="00FB3D42">
        <w:rPr>
          <w:rFonts w:ascii="Times New Roman" w:hAnsi="Times New Roman"/>
        </w:rPr>
        <w:t>the movable cultural heritage of Australia</w:t>
      </w:r>
      <w:r w:rsidR="005F2C68" w:rsidRPr="00FB3D42">
        <w:rPr>
          <w:rFonts w:ascii="Times New Roman" w:hAnsi="Times New Roman"/>
        </w:rPr>
        <w:t>,</w:t>
      </w:r>
      <w:r w:rsidR="00AC281C" w:rsidRPr="00FB3D42">
        <w:rPr>
          <w:rFonts w:ascii="Times New Roman" w:hAnsi="Times New Roman"/>
        </w:rPr>
        <w:t xml:space="preserve"> </w:t>
      </w:r>
      <w:r w:rsidR="00CF33BD" w:rsidRPr="00FB3D42">
        <w:rPr>
          <w:rFonts w:ascii="Times New Roman" w:hAnsi="Times New Roman"/>
        </w:rPr>
        <w:t xml:space="preserve">the </w:t>
      </w:r>
      <w:r w:rsidR="004349D3" w:rsidRPr="00FB3D42">
        <w:rPr>
          <w:rFonts w:ascii="Times New Roman" w:hAnsi="Times New Roman"/>
        </w:rPr>
        <w:t xml:space="preserve">export </w:t>
      </w:r>
      <w:r w:rsidR="00CF33BD" w:rsidRPr="00FB3D42">
        <w:rPr>
          <w:rFonts w:ascii="Times New Roman" w:hAnsi="Times New Roman"/>
        </w:rPr>
        <w:t xml:space="preserve">of which </w:t>
      </w:r>
      <w:r w:rsidR="009E4C58" w:rsidRPr="00FB3D42">
        <w:rPr>
          <w:rFonts w:ascii="Times New Roman" w:hAnsi="Times New Roman"/>
        </w:rPr>
        <w:t xml:space="preserve">objects </w:t>
      </w:r>
      <w:r w:rsidR="00CF33BD" w:rsidRPr="00FB3D42">
        <w:rPr>
          <w:rFonts w:ascii="Times New Roman" w:hAnsi="Times New Roman"/>
        </w:rPr>
        <w:t xml:space="preserve">from Australia </w:t>
      </w:r>
      <w:r w:rsidR="00E31A78" w:rsidRPr="00FB3D42">
        <w:rPr>
          <w:rFonts w:ascii="Times New Roman" w:hAnsi="Times New Roman"/>
        </w:rPr>
        <w:t>is to be</w:t>
      </w:r>
      <w:r w:rsidR="00FA6A8D" w:rsidRPr="00FB3D42">
        <w:rPr>
          <w:rFonts w:ascii="Times New Roman" w:hAnsi="Times New Roman"/>
        </w:rPr>
        <w:t xml:space="preserve"> </w:t>
      </w:r>
      <w:r w:rsidR="00850251" w:rsidRPr="00FB3D42">
        <w:rPr>
          <w:rFonts w:ascii="Times New Roman" w:hAnsi="Times New Roman"/>
        </w:rPr>
        <w:t>"</w:t>
      </w:r>
      <w:r w:rsidR="00FA6A8D" w:rsidRPr="00FB3D42">
        <w:rPr>
          <w:rFonts w:ascii="Times New Roman" w:hAnsi="Times New Roman"/>
        </w:rPr>
        <w:t xml:space="preserve">subject </w:t>
      </w:r>
      <w:r w:rsidR="00850251" w:rsidRPr="00FB3D42">
        <w:rPr>
          <w:rFonts w:ascii="Times New Roman" w:hAnsi="Times New Roman"/>
        </w:rPr>
        <w:t>to</w:t>
      </w:r>
      <w:r w:rsidR="00FA6A8D" w:rsidRPr="00FB3D42">
        <w:rPr>
          <w:rFonts w:ascii="Times New Roman" w:hAnsi="Times New Roman"/>
        </w:rPr>
        <w:t xml:space="preserve"> export control</w:t>
      </w:r>
      <w:r w:rsidR="00850251" w:rsidRPr="00FB3D42">
        <w:rPr>
          <w:rFonts w:ascii="Times New Roman" w:hAnsi="Times New Roman"/>
        </w:rPr>
        <w:t>"</w:t>
      </w:r>
      <w:r w:rsidR="00DF43AC" w:rsidRPr="00FB3D42">
        <w:rPr>
          <w:rFonts w:ascii="Times New Roman" w:hAnsi="Times New Roman"/>
        </w:rPr>
        <w:t>. A</w:t>
      </w:r>
      <w:r w:rsidR="007C627A" w:rsidRPr="00FB3D42">
        <w:rPr>
          <w:rFonts w:ascii="Times New Roman" w:hAnsi="Times New Roman"/>
        </w:rPr>
        <w:t xml:space="preserve">n object </w:t>
      </w:r>
      <w:r w:rsidR="00BC7EAA" w:rsidRPr="00FB3D42">
        <w:rPr>
          <w:rFonts w:ascii="Times New Roman" w:hAnsi="Times New Roman"/>
        </w:rPr>
        <w:t>becomes</w:t>
      </w:r>
      <w:r w:rsidR="007C627A" w:rsidRPr="00FB3D42">
        <w:rPr>
          <w:rFonts w:ascii="Times New Roman" w:hAnsi="Times New Roman"/>
        </w:rPr>
        <w:t xml:space="preserve"> </w:t>
      </w:r>
      <w:r w:rsidR="00DF43AC" w:rsidRPr="00FB3D42">
        <w:rPr>
          <w:rFonts w:ascii="Times New Roman" w:hAnsi="Times New Roman"/>
        </w:rPr>
        <w:t xml:space="preserve">an </w:t>
      </w:r>
      <w:r w:rsidR="007C627A" w:rsidRPr="00FB3D42">
        <w:rPr>
          <w:rFonts w:ascii="Times New Roman" w:hAnsi="Times New Roman"/>
        </w:rPr>
        <w:t>"Australian protected object"</w:t>
      </w:r>
      <w:r w:rsidR="007C627A" w:rsidRPr="00FB3D42">
        <w:rPr>
          <w:rStyle w:val="FootnoteReference"/>
          <w:rFonts w:ascii="Times New Roman" w:hAnsi="Times New Roman"/>
          <w:sz w:val="24"/>
        </w:rPr>
        <w:footnoteReference w:id="24"/>
      </w:r>
      <w:r w:rsidR="007C627A" w:rsidRPr="00FB3D42">
        <w:rPr>
          <w:rFonts w:ascii="Times New Roman" w:hAnsi="Times New Roman"/>
        </w:rPr>
        <w:t xml:space="preserve"> by virtue of</w:t>
      </w:r>
      <w:r w:rsidR="00762B6E" w:rsidRPr="00FB3D42">
        <w:rPr>
          <w:rFonts w:ascii="Times New Roman" w:hAnsi="Times New Roman"/>
        </w:rPr>
        <w:t xml:space="preserve"> being </w:t>
      </w:r>
      <w:r w:rsidR="004F73BE" w:rsidRPr="00FB3D42">
        <w:rPr>
          <w:rFonts w:ascii="Times New Roman" w:hAnsi="Times New Roman"/>
        </w:rPr>
        <w:t xml:space="preserve">within </w:t>
      </w:r>
      <w:r w:rsidR="007175BC" w:rsidRPr="00FB3D42">
        <w:rPr>
          <w:rFonts w:ascii="Times New Roman" w:hAnsi="Times New Roman"/>
        </w:rPr>
        <w:t xml:space="preserve">a </w:t>
      </w:r>
      <w:r w:rsidR="00537F1D" w:rsidRPr="00FB3D42">
        <w:rPr>
          <w:rFonts w:ascii="Times New Roman" w:hAnsi="Times New Roman"/>
        </w:rPr>
        <w:t>categor</w:t>
      </w:r>
      <w:r w:rsidR="007175BC" w:rsidRPr="00FB3D42">
        <w:rPr>
          <w:rFonts w:ascii="Times New Roman" w:hAnsi="Times New Roman"/>
        </w:rPr>
        <w:t xml:space="preserve">y </w:t>
      </w:r>
      <w:r w:rsidR="00BC7EAA" w:rsidRPr="00FB3D42">
        <w:rPr>
          <w:rFonts w:ascii="Times New Roman" w:hAnsi="Times New Roman"/>
        </w:rPr>
        <w:t>in the National Cultural Heritage Control List</w:t>
      </w:r>
      <w:r w:rsidR="00733433" w:rsidRPr="00FB3D42">
        <w:rPr>
          <w:rFonts w:ascii="Times New Roman" w:hAnsi="Times New Roman"/>
        </w:rPr>
        <w:t xml:space="preserve">. </w:t>
      </w:r>
      <w:r w:rsidR="00303EB0" w:rsidRPr="00FB3D42">
        <w:rPr>
          <w:rFonts w:ascii="Times New Roman" w:hAnsi="Times New Roman"/>
        </w:rPr>
        <w:t>E</w:t>
      </w:r>
      <w:r w:rsidR="003275CC" w:rsidRPr="00FB3D42">
        <w:rPr>
          <w:rFonts w:ascii="Times New Roman" w:hAnsi="Times New Roman"/>
        </w:rPr>
        <w:t>xport</w:t>
      </w:r>
      <w:r w:rsidR="00AE30F3" w:rsidRPr="00FB3D42">
        <w:rPr>
          <w:rFonts w:ascii="Times New Roman" w:hAnsi="Times New Roman"/>
        </w:rPr>
        <w:t>ing</w:t>
      </w:r>
      <w:r w:rsidR="003275CC" w:rsidRPr="00FB3D42">
        <w:rPr>
          <w:rFonts w:ascii="Times New Roman" w:hAnsi="Times New Roman"/>
        </w:rPr>
        <w:t xml:space="preserve"> </w:t>
      </w:r>
      <w:r w:rsidR="00ED7DD5" w:rsidRPr="00FB3D42">
        <w:rPr>
          <w:rFonts w:ascii="Times New Roman" w:hAnsi="Times New Roman"/>
        </w:rPr>
        <w:t>or attempt</w:t>
      </w:r>
      <w:r w:rsidR="00AE30F3" w:rsidRPr="00FB3D42">
        <w:rPr>
          <w:rFonts w:ascii="Times New Roman" w:hAnsi="Times New Roman"/>
        </w:rPr>
        <w:t>ing</w:t>
      </w:r>
      <w:r w:rsidR="006107D9" w:rsidRPr="00FB3D42">
        <w:rPr>
          <w:rFonts w:ascii="Times New Roman" w:hAnsi="Times New Roman"/>
        </w:rPr>
        <w:t xml:space="preserve"> to</w:t>
      </w:r>
      <w:r w:rsidR="00ED7DD5" w:rsidRPr="00FB3D42">
        <w:rPr>
          <w:rFonts w:ascii="Times New Roman" w:hAnsi="Times New Roman"/>
        </w:rPr>
        <w:t xml:space="preserve"> export </w:t>
      </w:r>
      <w:r w:rsidR="003678CE" w:rsidRPr="00FB3D42">
        <w:rPr>
          <w:rFonts w:ascii="Times New Roman" w:hAnsi="Times New Roman"/>
        </w:rPr>
        <w:t>such an</w:t>
      </w:r>
      <w:r w:rsidR="00762B6E" w:rsidRPr="00FB3D42">
        <w:rPr>
          <w:rFonts w:ascii="Times New Roman" w:hAnsi="Times New Roman"/>
        </w:rPr>
        <w:t xml:space="preserve"> </w:t>
      </w:r>
      <w:r w:rsidR="003378C5" w:rsidRPr="00FB3D42">
        <w:rPr>
          <w:rFonts w:ascii="Times New Roman" w:hAnsi="Times New Roman"/>
        </w:rPr>
        <w:t>Australian protected object</w:t>
      </w:r>
      <w:r w:rsidR="003678CE" w:rsidRPr="00FB3D42">
        <w:rPr>
          <w:rFonts w:ascii="Times New Roman" w:hAnsi="Times New Roman"/>
        </w:rPr>
        <w:t xml:space="preserve"> </w:t>
      </w:r>
      <w:r w:rsidR="00ED7DD5" w:rsidRPr="00FB3D42">
        <w:rPr>
          <w:rFonts w:ascii="Times New Roman" w:hAnsi="Times New Roman"/>
        </w:rPr>
        <w:t>otherwise than in accordance with a</w:t>
      </w:r>
      <w:r w:rsidR="00C310D0" w:rsidRPr="00FB3D42">
        <w:rPr>
          <w:rFonts w:ascii="Times New Roman" w:hAnsi="Times New Roman"/>
        </w:rPr>
        <w:t>n export</w:t>
      </w:r>
      <w:r w:rsidR="00ED7DD5" w:rsidRPr="00FB3D42">
        <w:rPr>
          <w:rFonts w:ascii="Times New Roman" w:hAnsi="Times New Roman"/>
        </w:rPr>
        <w:t xml:space="preserve"> permit </w:t>
      </w:r>
      <w:r w:rsidR="00C310D0" w:rsidRPr="00FB3D42">
        <w:rPr>
          <w:rFonts w:ascii="Times New Roman" w:hAnsi="Times New Roman"/>
        </w:rPr>
        <w:t xml:space="preserve">granted </w:t>
      </w:r>
      <w:r w:rsidR="00733433" w:rsidRPr="00FB3D42">
        <w:rPr>
          <w:rFonts w:ascii="Times New Roman" w:hAnsi="Times New Roman"/>
        </w:rPr>
        <w:t xml:space="preserve">by the Minister administering the Act </w:t>
      </w:r>
      <w:r w:rsidR="00C310D0" w:rsidRPr="00FB3D42">
        <w:rPr>
          <w:rFonts w:ascii="Times New Roman" w:hAnsi="Times New Roman"/>
        </w:rPr>
        <w:t>under s</w:t>
      </w:r>
      <w:r w:rsidR="00FA024E" w:rsidRPr="00FB3D42">
        <w:rPr>
          <w:rFonts w:ascii="Times New Roman" w:hAnsi="Times New Roman"/>
        </w:rPr>
        <w:t> </w:t>
      </w:r>
      <w:r w:rsidR="00C310D0" w:rsidRPr="00FB3D42">
        <w:rPr>
          <w:rFonts w:ascii="Times New Roman" w:hAnsi="Times New Roman"/>
        </w:rPr>
        <w:t xml:space="preserve">10 </w:t>
      </w:r>
      <w:r w:rsidR="00ED7DD5" w:rsidRPr="00FB3D42">
        <w:rPr>
          <w:rFonts w:ascii="Times New Roman" w:hAnsi="Times New Roman"/>
        </w:rPr>
        <w:t>or</w:t>
      </w:r>
      <w:r w:rsidR="00733433" w:rsidRPr="00FB3D42">
        <w:rPr>
          <w:rFonts w:ascii="Times New Roman" w:hAnsi="Times New Roman"/>
        </w:rPr>
        <w:t xml:space="preserve"> a</w:t>
      </w:r>
      <w:r w:rsidR="00ED7DD5" w:rsidRPr="00FB3D42">
        <w:rPr>
          <w:rFonts w:ascii="Times New Roman" w:hAnsi="Times New Roman"/>
        </w:rPr>
        <w:t xml:space="preserve"> </w:t>
      </w:r>
      <w:r w:rsidR="0093637A" w:rsidRPr="00FB3D42">
        <w:rPr>
          <w:rFonts w:ascii="Times New Roman" w:hAnsi="Times New Roman"/>
        </w:rPr>
        <w:t>certificate</w:t>
      </w:r>
      <w:r w:rsidR="00ED7DD5" w:rsidRPr="00FB3D42">
        <w:rPr>
          <w:rFonts w:ascii="Times New Roman" w:hAnsi="Times New Roman"/>
        </w:rPr>
        <w:t xml:space="preserve"> </w:t>
      </w:r>
      <w:r w:rsidR="00C310D0" w:rsidRPr="00FB3D42">
        <w:rPr>
          <w:rFonts w:ascii="Times New Roman" w:hAnsi="Times New Roman"/>
        </w:rPr>
        <w:t xml:space="preserve">of exemption granted </w:t>
      </w:r>
      <w:r w:rsidR="00733433" w:rsidRPr="00FB3D42">
        <w:rPr>
          <w:rFonts w:ascii="Times New Roman" w:hAnsi="Times New Roman"/>
        </w:rPr>
        <w:t xml:space="preserve">by the Minister </w:t>
      </w:r>
      <w:r w:rsidR="00C310D0" w:rsidRPr="00FB3D42">
        <w:rPr>
          <w:rFonts w:ascii="Times New Roman" w:hAnsi="Times New Roman"/>
        </w:rPr>
        <w:t>under s</w:t>
      </w:r>
      <w:r w:rsidR="00FA024E" w:rsidRPr="00FB3D42">
        <w:rPr>
          <w:rFonts w:ascii="Times New Roman" w:hAnsi="Times New Roman"/>
        </w:rPr>
        <w:t> </w:t>
      </w:r>
      <w:r w:rsidR="00C310D0" w:rsidRPr="00FB3D42">
        <w:rPr>
          <w:rFonts w:ascii="Times New Roman" w:hAnsi="Times New Roman"/>
        </w:rPr>
        <w:t xml:space="preserve">12 </w:t>
      </w:r>
      <w:r w:rsidR="00CE1B05" w:rsidRPr="00FB3D42">
        <w:rPr>
          <w:rFonts w:ascii="Times New Roman" w:hAnsi="Times New Roman"/>
        </w:rPr>
        <w:t xml:space="preserve">is </w:t>
      </w:r>
      <w:r w:rsidR="001E66DD" w:rsidRPr="00FB3D42">
        <w:rPr>
          <w:rFonts w:ascii="Times New Roman" w:hAnsi="Times New Roman"/>
        </w:rPr>
        <w:t>designated</w:t>
      </w:r>
      <w:r w:rsidR="008946CF" w:rsidRPr="00FB3D42">
        <w:rPr>
          <w:rFonts w:ascii="Times New Roman" w:hAnsi="Times New Roman"/>
        </w:rPr>
        <w:t xml:space="preserve"> </w:t>
      </w:r>
      <w:r w:rsidR="001E66DD" w:rsidRPr="00FB3D42">
        <w:rPr>
          <w:rFonts w:ascii="Times New Roman" w:hAnsi="Times New Roman"/>
        </w:rPr>
        <w:t>by the heading to s</w:t>
      </w:r>
      <w:r w:rsidR="00FA024E" w:rsidRPr="00FB3D42">
        <w:rPr>
          <w:rFonts w:ascii="Times New Roman" w:hAnsi="Times New Roman"/>
        </w:rPr>
        <w:t> </w:t>
      </w:r>
      <w:r w:rsidR="001E66DD" w:rsidRPr="00FB3D42">
        <w:rPr>
          <w:rFonts w:ascii="Times New Roman" w:hAnsi="Times New Roman"/>
        </w:rPr>
        <w:t xml:space="preserve">9 of the Act </w:t>
      </w:r>
      <w:r w:rsidR="00762B6E" w:rsidRPr="00FB3D42">
        <w:rPr>
          <w:rFonts w:ascii="Times New Roman" w:hAnsi="Times New Roman"/>
        </w:rPr>
        <w:t>to be "</w:t>
      </w:r>
      <w:r w:rsidR="002F6C62" w:rsidRPr="00FB3D42">
        <w:rPr>
          <w:rFonts w:ascii="Times New Roman" w:hAnsi="Times New Roman"/>
        </w:rPr>
        <w:t>[</w:t>
      </w:r>
      <w:r w:rsidR="00762B6E" w:rsidRPr="00FB3D42">
        <w:rPr>
          <w:rFonts w:ascii="Times New Roman" w:hAnsi="Times New Roman"/>
        </w:rPr>
        <w:t>u</w:t>
      </w:r>
      <w:r w:rsidR="002F6C62" w:rsidRPr="00FB3D42">
        <w:rPr>
          <w:rFonts w:ascii="Times New Roman" w:hAnsi="Times New Roman"/>
        </w:rPr>
        <w:t>]</w:t>
      </w:r>
      <w:proofErr w:type="spellStart"/>
      <w:r w:rsidR="00762B6E" w:rsidRPr="00FB3D42">
        <w:rPr>
          <w:rFonts w:ascii="Times New Roman" w:hAnsi="Times New Roman"/>
        </w:rPr>
        <w:t>nlawful</w:t>
      </w:r>
      <w:proofErr w:type="spellEnd"/>
      <w:r w:rsidR="00762B6E" w:rsidRPr="00FB3D42">
        <w:rPr>
          <w:rFonts w:ascii="Times New Roman" w:hAnsi="Times New Roman"/>
        </w:rPr>
        <w:t xml:space="preserve">" </w:t>
      </w:r>
      <w:r w:rsidR="005A389C" w:rsidRPr="00FB3D42">
        <w:rPr>
          <w:rFonts w:ascii="Times New Roman" w:hAnsi="Times New Roman"/>
        </w:rPr>
        <w:t xml:space="preserve">and </w:t>
      </w:r>
      <w:r w:rsidR="000673A5" w:rsidRPr="00FB3D42">
        <w:rPr>
          <w:rFonts w:ascii="Times New Roman" w:hAnsi="Times New Roman"/>
        </w:rPr>
        <w:t>is</w:t>
      </w:r>
      <w:r w:rsidR="008D548E" w:rsidRPr="00FB3D42">
        <w:rPr>
          <w:rFonts w:ascii="Times New Roman" w:hAnsi="Times New Roman"/>
        </w:rPr>
        <w:t xml:space="preserve"> t</w:t>
      </w:r>
      <w:r w:rsidR="0050079A" w:rsidRPr="00FB3D42">
        <w:rPr>
          <w:rFonts w:ascii="Times New Roman" w:hAnsi="Times New Roman"/>
        </w:rPr>
        <w:t xml:space="preserve">he subject </w:t>
      </w:r>
      <w:r w:rsidR="000673A5" w:rsidRPr="00FB3D42">
        <w:rPr>
          <w:rFonts w:ascii="Times New Roman" w:hAnsi="Times New Roman"/>
        </w:rPr>
        <w:t>of</w:t>
      </w:r>
      <w:r w:rsidR="008D548E" w:rsidRPr="00FB3D42">
        <w:rPr>
          <w:rFonts w:ascii="Times New Roman" w:hAnsi="Times New Roman"/>
        </w:rPr>
        <w:t xml:space="preserve"> sanctions</w:t>
      </w:r>
      <w:r w:rsidR="00A5281F" w:rsidRPr="00FB3D42">
        <w:rPr>
          <w:rFonts w:ascii="Times New Roman" w:hAnsi="Times New Roman"/>
        </w:rPr>
        <w:t xml:space="preserve"> </w:t>
      </w:r>
      <w:r w:rsidR="00ED4B3C" w:rsidRPr="00FB3D42">
        <w:rPr>
          <w:rFonts w:ascii="Times New Roman" w:hAnsi="Times New Roman"/>
        </w:rPr>
        <w:t>set out</w:t>
      </w:r>
      <w:r w:rsidR="001E66DD" w:rsidRPr="00FB3D42">
        <w:rPr>
          <w:rFonts w:ascii="Times New Roman" w:hAnsi="Times New Roman"/>
        </w:rPr>
        <w:t xml:space="preserve"> in that section</w:t>
      </w:r>
      <w:r w:rsidR="00CE0F17" w:rsidRPr="00FB3D42">
        <w:rPr>
          <w:rFonts w:ascii="Times New Roman" w:hAnsi="Times New Roman"/>
        </w:rPr>
        <w:t xml:space="preserve">. </w:t>
      </w:r>
      <w:r w:rsidR="00AC2920" w:rsidRPr="00FB3D42">
        <w:rPr>
          <w:rFonts w:ascii="Times New Roman" w:hAnsi="Times New Roman"/>
        </w:rPr>
        <w:t xml:space="preserve">If </w:t>
      </w:r>
      <w:r w:rsidR="00287F4B" w:rsidRPr="00FB3D42">
        <w:rPr>
          <w:rFonts w:ascii="Times New Roman" w:hAnsi="Times New Roman"/>
        </w:rPr>
        <w:t xml:space="preserve">the object is </w:t>
      </w:r>
      <w:r w:rsidR="00AC2920" w:rsidRPr="00FB3D42">
        <w:rPr>
          <w:rFonts w:ascii="Times New Roman" w:hAnsi="Times New Roman"/>
        </w:rPr>
        <w:t>exported</w:t>
      </w:r>
      <w:r w:rsidR="005A3C57" w:rsidRPr="00FB3D42">
        <w:rPr>
          <w:rFonts w:ascii="Times New Roman" w:hAnsi="Times New Roman"/>
        </w:rPr>
        <w:t>, the object is</w:t>
      </w:r>
      <w:r w:rsidR="00901D44" w:rsidRPr="00FB3D42">
        <w:rPr>
          <w:rFonts w:ascii="Times New Roman" w:hAnsi="Times New Roman"/>
        </w:rPr>
        <w:t xml:space="preserve"> </w:t>
      </w:r>
      <w:r w:rsidR="001227F0" w:rsidRPr="00FB3D42">
        <w:rPr>
          <w:rFonts w:ascii="Times New Roman" w:hAnsi="Times New Roman"/>
        </w:rPr>
        <w:t xml:space="preserve">automatically </w:t>
      </w:r>
      <w:r w:rsidR="005A3C57" w:rsidRPr="00FB3D42">
        <w:rPr>
          <w:rFonts w:ascii="Times New Roman" w:hAnsi="Times New Roman"/>
        </w:rPr>
        <w:t>forfeited b</w:t>
      </w:r>
      <w:r w:rsidR="005E422D" w:rsidRPr="00FB3D42">
        <w:rPr>
          <w:rFonts w:ascii="Times New Roman" w:hAnsi="Times New Roman"/>
        </w:rPr>
        <w:t>y</w:t>
      </w:r>
      <w:r w:rsidR="00901D44" w:rsidRPr="00FB3D42">
        <w:rPr>
          <w:rFonts w:ascii="Times New Roman" w:hAnsi="Times New Roman"/>
        </w:rPr>
        <w:t xml:space="preserve"> </w:t>
      </w:r>
      <w:r w:rsidR="00624B99" w:rsidRPr="00FB3D42">
        <w:rPr>
          <w:rFonts w:ascii="Times New Roman" w:hAnsi="Times New Roman"/>
        </w:rPr>
        <w:t xml:space="preserve">operation of </w:t>
      </w:r>
      <w:r w:rsidR="005E422D" w:rsidRPr="00FB3D42">
        <w:rPr>
          <w:rFonts w:ascii="Times New Roman" w:hAnsi="Times New Roman"/>
        </w:rPr>
        <w:t>s</w:t>
      </w:r>
      <w:r w:rsidR="00FA024E" w:rsidRPr="00FB3D42">
        <w:rPr>
          <w:rFonts w:ascii="Times New Roman" w:hAnsi="Times New Roman"/>
        </w:rPr>
        <w:t> </w:t>
      </w:r>
      <w:r w:rsidR="005E422D" w:rsidRPr="00FB3D42">
        <w:rPr>
          <w:rFonts w:ascii="Times New Roman" w:hAnsi="Times New Roman"/>
        </w:rPr>
        <w:t>9(1)</w:t>
      </w:r>
      <w:r w:rsidR="00901D44" w:rsidRPr="00FB3D42">
        <w:rPr>
          <w:rFonts w:ascii="Times New Roman" w:hAnsi="Times New Roman"/>
        </w:rPr>
        <w:t xml:space="preserve">. If </w:t>
      </w:r>
      <w:r w:rsidR="00287F4B" w:rsidRPr="00FB3D42">
        <w:rPr>
          <w:rFonts w:ascii="Times New Roman" w:hAnsi="Times New Roman"/>
        </w:rPr>
        <w:t xml:space="preserve">the object is </w:t>
      </w:r>
      <w:r w:rsidR="00C20BC3" w:rsidRPr="00FB3D42">
        <w:rPr>
          <w:rFonts w:ascii="Times New Roman" w:hAnsi="Times New Roman"/>
        </w:rPr>
        <w:t xml:space="preserve">merely </w:t>
      </w:r>
      <w:r w:rsidR="00901D44" w:rsidRPr="00FB3D42">
        <w:rPr>
          <w:rFonts w:ascii="Times New Roman" w:hAnsi="Times New Roman"/>
        </w:rPr>
        <w:t xml:space="preserve">attempted to be exported, </w:t>
      </w:r>
      <w:r w:rsidR="005E422D" w:rsidRPr="00FB3D42">
        <w:rPr>
          <w:rFonts w:ascii="Times New Roman" w:hAnsi="Times New Roman"/>
        </w:rPr>
        <w:t>t</w:t>
      </w:r>
      <w:r w:rsidR="00337CFE" w:rsidRPr="00FB3D42">
        <w:rPr>
          <w:rFonts w:ascii="Times New Roman" w:hAnsi="Times New Roman"/>
        </w:rPr>
        <w:t xml:space="preserve">he object </w:t>
      </w:r>
      <w:r w:rsidR="00683ACF" w:rsidRPr="00FB3D42">
        <w:rPr>
          <w:rFonts w:ascii="Times New Roman" w:hAnsi="Times New Roman"/>
        </w:rPr>
        <w:t>is</w:t>
      </w:r>
      <w:r w:rsidR="009A2D8B" w:rsidRPr="00FB3D42">
        <w:rPr>
          <w:rFonts w:ascii="Times New Roman" w:hAnsi="Times New Roman"/>
        </w:rPr>
        <w:t xml:space="preserve"> rendered </w:t>
      </w:r>
      <w:r w:rsidR="00DA0EA8" w:rsidRPr="00FB3D42">
        <w:rPr>
          <w:rFonts w:ascii="Times New Roman" w:hAnsi="Times New Roman"/>
        </w:rPr>
        <w:t xml:space="preserve">liable to forfeiture by </w:t>
      </w:r>
      <w:r w:rsidR="00624B99" w:rsidRPr="00FB3D42">
        <w:rPr>
          <w:rFonts w:ascii="Times New Roman" w:hAnsi="Times New Roman"/>
        </w:rPr>
        <w:t xml:space="preserve">operation of </w:t>
      </w:r>
      <w:r w:rsidR="00DA0EA8" w:rsidRPr="00FB3D42">
        <w:rPr>
          <w:rFonts w:ascii="Times New Roman" w:hAnsi="Times New Roman"/>
        </w:rPr>
        <w:t>s</w:t>
      </w:r>
      <w:r w:rsidR="00FA024E" w:rsidRPr="00FB3D42">
        <w:rPr>
          <w:rFonts w:ascii="Times New Roman" w:hAnsi="Times New Roman"/>
        </w:rPr>
        <w:t> </w:t>
      </w:r>
      <w:r w:rsidR="00DA0EA8" w:rsidRPr="00FB3D42">
        <w:rPr>
          <w:rFonts w:ascii="Times New Roman" w:hAnsi="Times New Roman"/>
        </w:rPr>
        <w:t>9(2)</w:t>
      </w:r>
      <w:r w:rsidR="005E422D" w:rsidRPr="00FB3D42">
        <w:rPr>
          <w:rFonts w:ascii="Times New Roman" w:hAnsi="Times New Roman"/>
        </w:rPr>
        <w:t>.</w:t>
      </w:r>
      <w:r w:rsidR="00683ACF" w:rsidRPr="00FB3D42">
        <w:rPr>
          <w:rFonts w:ascii="Times New Roman" w:hAnsi="Times New Roman"/>
        </w:rPr>
        <w:t xml:space="preserve"> </w:t>
      </w:r>
      <w:r w:rsidR="001227F0" w:rsidRPr="00FB3D42">
        <w:rPr>
          <w:rFonts w:ascii="Times New Roman" w:hAnsi="Times New Roman"/>
        </w:rPr>
        <w:t xml:space="preserve">In either </w:t>
      </w:r>
      <w:r w:rsidR="009109D5" w:rsidRPr="00FB3D42">
        <w:rPr>
          <w:rFonts w:ascii="Times New Roman" w:hAnsi="Times New Roman"/>
        </w:rPr>
        <w:t>event</w:t>
      </w:r>
      <w:r w:rsidR="001227F0" w:rsidRPr="00FB3D42">
        <w:rPr>
          <w:rFonts w:ascii="Times New Roman" w:hAnsi="Times New Roman"/>
        </w:rPr>
        <w:t xml:space="preserve">, </w:t>
      </w:r>
      <w:r w:rsidR="000C56C4" w:rsidRPr="00FB3D42">
        <w:rPr>
          <w:rFonts w:ascii="Times New Roman" w:hAnsi="Times New Roman"/>
        </w:rPr>
        <w:t>a</w:t>
      </w:r>
      <w:r w:rsidR="001227F0" w:rsidRPr="00FB3D42">
        <w:rPr>
          <w:rFonts w:ascii="Times New Roman" w:hAnsi="Times New Roman"/>
        </w:rPr>
        <w:t xml:space="preserve"> person </w:t>
      </w:r>
      <w:r w:rsidR="000C56C4" w:rsidRPr="00FB3D42">
        <w:rPr>
          <w:rFonts w:ascii="Times New Roman" w:hAnsi="Times New Roman"/>
        </w:rPr>
        <w:t xml:space="preserve">exporting or attempting to export the object </w:t>
      </w:r>
      <w:r w:rsidR="00712D07" w:rsidRPr="00FB3D42">
        <w:rPr>
          <w:rFonts w:ascii="Times New Roman" w:hAnsi="Times New Roman"/>
        </w:rPr>
        <w:t xml:space="preserve">can be </w:t>
      </w:r>
      <w:r w:rsidR="00334970" w:rsidRPr="00FB3D42">
        <w:rPr>
          <w:rFonts w:ascii="Times New Roman" w:hAnsi="Times New Roman"/>
        </w:rPr>
        <w:t>criminally liable for the commission of</w:t>
      </w:r>
      <w:r w:rsidR="001227F0" w:rsidRPr="00FB3D42">
        <w:rPr>
          <w:rFonts w:ascii="Times New Roman" w:hAnsi="Times New Roman"/>
        </w:rPr>
        <w:t xml:space="preserve"> an offence </w:t>
      </w:r>
      <w:r w:rsidR="00942F47" w:rsidRPr="00FB3D42">
        <w:rPr>
          <w:rFonts w:ascii="Times New Roman" w:hAnsi="Times New Roman"/>
        </w:rPr>
        <w:t>against</w:t>
      </w:r>
      <w:r w:rsidR="001227F0" w:rsidRPr="00FB3D42">
        <w:rPr>
          <w:rFonts w:ascii="Times New Roman" w:hAnsi="Times New Roman"/>
        </w:rPr>
        <w:t xml:space="preserve"> s</w:t>
      </w:r>
      <w:r w:rsidR="00FA024E" w:rsidRPr="00FB3D42">
        <w:rPr>
          <w:rFonts w:ascii="Times New Roman" w:hAnsi="Times New Roman"/>
        </w:rPr>
        <w:t> </w:t>
      </w:r>
      <w:r w:rsidR="001227F0" w:rsidRPr="00FB3D42">
        <w:rPr>
          <w:rFonts w:ascii="Times New Roman" w:hAnsi="Times New Roman"/>
        </w:rPr>
        <w:t>9(3).</w:t>
      </w:r>
    </w:p>
    <w:p w14:paraId="7ADD7FB9" w14:textId="7D4DA94A" w:rsidR="00CE4C9D" w:rsidRPr="00FB3D42" w:rsidRDefault="00E37316"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804DE2" w:rsidRPr="00FB3D42">
        <w:rPr>
          <w:rFonts w:ascii="Times New Roman" w:hAnsi="Times New Roman"/>
        </w:rPr>
        <w:t xml:space="preserve">The structure and </w:t>
      </w:r>
      <w:r w:rsidR="0089426B" w:rsidRPr="00FB3D42">
        <w:rPr>
          <w:rFonts w:ascii="Times New Roman" w:hAnsi="Times New Roman"/>
        </w:rPr>
        <w:t xml:space="preserve">relevant </w:t>
      </w:r>
      <w:r w:rsidR="00804DE2" w:rsidRPr="00FB3D42">
        <w:rPr>
          <w:rFonts w:ascii="Times New Roman" w:hAnsi="Times New Roman"/>
        </w:rPr>
        <w:t>content of Div</w:t>
      </w:r>
      <w:r w:rsidR="00FA024E" w:rsidRPr="00FB3D42">
        <w:rPr>
          <w:rFonts w:ascii="Times New Roman" w:hAnsi="Times New Roman"/>
        </w:rPr>
        <w:t> </w:t>
      </w:r>
      <w:r w:rsidR="00804DE2" w:rsidRPr="00FB3D42">
        <w:rPr>
          <w:rFonts w:ascii="Times New Roman" w:hAnsi="Times New Roman"/>
        </w:rPr>
        <w:t>2 of Pt</w:t>
      </w:r>
      <w:r w:rsidR="00FA024E" w:rsidRPr="00FB3D42">
        <w:rPr>
          <w:rFonts w:ascii="Times New Roman" w:hAnsi="Times New Roman"/>
        </w:rPr>
        <w:t> </w:t>
      </w:r>
      <w:r w:rsidR="00804DE2" w:rsidRPr="00FB3D42">
        <w:rPr>
          <w:rFonts w:ascii="Times New Roman" w:hAnsi="Times New Roman"/>
        </w:rPr>
        <w:t>II of the Act</w:t>
      </w:r>
      <w:r w:rsidR="00DA0E3F" w:rsidRPr="00FB3D42">
        <w:rPr>
          <w:rFonts w:ascii="Times New Roman" w:hAnsi="Times New Roman"/>
        </w:rPr>
        <w:t xml:space="preserve">, </w:t>
      </w:r>
      <w:r w:rsidR="007676A0" w:rsidRPr="00FB3D42">
        <w:rPr>
          <w:rFonts w:ascii="Times New Roman" w:hAnsi="Times New Roman"/>
        </w:rPr>
        <w:t>supporting the protection by foreign countries of their heritage of movable cultural objects</w:t>
      </w:r>
      <w:r w:rsidR="00FA24BD" w:rsidRPr="00FB3D42">
        <w:rPr>
          <w:rFonts w:ascii="Times New Roman" w:hAnsi="Times New Roman"/>
        </w:rPr>
        <w:t xml:space="preserve"> </w:t>
      </w:r>
      <w:r w:rsidR="007676A0" w:rsidRPr="00FB3D42">
        <w:rPr>
          <w:rFonts w:ascii="Times New Roman" w:hAnsi="Times New Roman"/>
        </w:rPr>
        <w:t xml:space="preserve">by imposing controls on imports into Australia, </w:t>
      </w:r>
      <w:r w:rsidR="000E7682" w:rsidRPr="00FB3D42">
        <w:rPr>
          <w:rFonts w:ascii="Times New Roman" w:hAnsi="Times New Roman"/>
        </w:rPr>
        <w:t>enable</w:t>
      </w:r>
      <w:r w:rsidR="00D12D5D" w:rsidRPr="00FB3D42">
        <w:rPr>
          <w:rFonts w:ascii="Times New Roman" w:hAnsi="Times New Roman"/>
        </w:rPr>
        <w:t>s</w:t>
      </w:r>
      <w:r w:rsidR="000E7682" w:rsidRPr="00FB3D42">
        <w:rPr>
          <w:rFonts w:ascii="Times New Roman" w:hAnsi="Times New Roman"/>
        </w:rPr>
        <w:t xml:space="preserve"> fulfilment of</w:t>
      </w:r>
      <w:r w:rsidR="00CE4C9D" w:rsidRPr="00FB3D42">
        <w:rPr>
          <w:rFonts w:ascii="Times New Roman" w:hAnsi="Times New Roman"/>
        </w:rPr>
        <w:t xml:space="preserve"> </w:t>
      </w:r>
      <w:r w:rsidR="008D6007" w:rsidRPr="00FB3D42">
        <w:rPr>
          <w:rFonts w:ascii="Times New Roman" w:hAnsi="Times New Roman"/>
        </w:rPr>
        <w:t xml:space="preserve">the undertaking of a State Party to protect </w:t>
      </w:r>
      <w:r w:rsidR="00BE705B" w:rsidRPr="00FB3D42">
        <w:rPr>
          <w:rFonts w:ascii="Times New Roman" w:hAnsi="Times New Roman"/>
        </w:rPr>
        <w:t xml:space="preserve">the cultural property of </w:t>
      </w:r>
      <w:r w:rsidR="008D6007" w:rsidRPr="00FB3D42">
        <w:rPr>
          <w:rFonts w:ascii="Times New Roman" w:hAnsi="Times New Roman"/>
        </w:rPr>
        <w:t>a</w:t>
      </w:r>
      <w:r w:rsidR="00BE705B" w:rsidRPr="00FB3D42">
        <w:rPr>
          <w:rFonts w:ascii="Times New Roman" w:hAnsi="Times New Roman"/>
        </w:rPr>
        <w:t>nother</w:t>
      </w:r>
      <w:r w:rsidR="00FA24BD" w:rsidRPr="00FB3D42">
        <w:rPr>
          <w:rFonts w:ascii="Times New Roman" w:hAnsi="Times New Roman"/>
        </w:rPr>
        <w:t xml:space="preserve"> State Party </w:t>
      </w:r>
      <w:r w:rsidR="000E7682" w:rsidRPr="00FB3D42">
        <w:rPr>
          <w:rFonts w:ascii="Times New Roman" w:hAnsi="Times New Roman"/>
        </w:rPr>
        <w:t xml:space="preserve">set out </w:t>
      </w:r>
      <w:r w:rsidR="008D6007" w:rsidRPr="00FB3D42">
        <w:rPr>
          <w:rFonts w:ascii="Times New Roman" w:hAnsi="Times New Roman"/>
        </w:rPr>
        <w:t>in</w:t>
      </w:r>
      <w:r w:rsidR="00FA24BD" w:rsidRPr="00FB3D42">
        <w:rPr>
          <w:rFonts w:ascii="Times New Roman" w:hAnsi="Times New Roman"/>
        </w:rPr>
        <w:t xml:space="preserve"> Art</w:t>
      </w:r>
      <w:r w:rsidR="00BB42DB">
        <w:rPr>
          <w:rFonts w:ascii="Times New Roman" w:hAnsi="Times New Roman"/>
        </w:rPr>
        <w:t> </w:t>
      </w:r>
      <w:r w:rsidR="00FA24BD" w:rsidRPr="00FB3D42">
        <w:rPr>
          <w:rFonts w:ascii="Times New Roman" w:hAnsi="Times New Roman"/>
        </w:rPr>
        <w:t>7(b)(ii) of the UNESCO Convention</w:t>
      </w:r>
      <w:r w:rsidR="007E6622" w:rsidRPr="00FB3D42">
        <w:rPr>
          <w:rFonts w:ascii="Times New Roman" w:hAnsi="Times New Roman"/>
        </w:rPr>
        <w:t xml:space="preserve"> </w:t>
      </w:r>
      <w:r w:rsidR="00BC2F1E" w:rsidRPr="00FB3D42">
        <w:rPr>
          <w:rFonts w:ascii="Times New Roman" w:hAnsi="Times New Roman"/>
        </w:rPr>
        <w:t>an</w:t>
      </w:r>
      <w:r w:rsidR="00D12D5D" w:rsidRPr="00FB3D42">
        <w:rPr>
          <w:rFonts w:ascii="Times New Roman" w:hAnsi="Times New Roman"/>
        </w:rPr>
        <w:t>d</w:t>
      </w:r>
      <w:r w:rsidR="00BC2F1E" w:rsidRPr="00FB3D42">
        <w:rPr>
          <w:rFonts w:ascii="Times New Roman" w:hAnsi="Times New Roman"/>
        </w:rPr>
        <w:t xml:space="preserve"> </w:t>
      </w:r>
      <w:r w:rsidR="00696743" w:rsidRPr="00FB3D42">
        <w:rPr>
          <w:rFonts w:ascii="Times New Roman" w:hAnsi="Times New Roman"/>
        </w:rPr>
        <w:t xml:space="preserve">also </w:t>
      </w:r>
      <w:r w:rsidR="00E474F9" w:rsidRPr="00FB3D42">
        <w:rPr>
          <w:rFonts w:ascii="Times New Roman" w:hAnsi="Times New Roman"/>
        </w:rPr>
        <w:t>facilitate</w:t>
      </w:r>
      <w:r w:rsidR="00D12D5D" w:rsidRPr="00FB3D42">
        <w:rPr>
          <w:rFonts w:ascii="Times New Roman" w:hAnsi="Times New Roman"/>
        </w:rPr>
        <w:t>s</w:t>
      </w:r>
      <w:r w:rsidR="00E474F9" w:rsidRPr="00FB3D42">
        <w:rPr>
          <w:rFonts w:ascii="Times New Roman" w:hAnsi="Times New Roman"/>
        </w:rPr>
        <w:t xml:space="preserve"> the implementation of </w:t>
      </w:r>
      <w:r w:rsidR="00696743" w:rsidRPr="00FB3D42">
        <w:rPr>
          <w:rFonts w:ascii="Times New Roman" w:hAnsi="Times New Roman"/>
        </w:rPr>
        <w:t xml:space="preserve">other </w:t>
      </w:r>
      <w:r w:rsidR="00E474F9" w:rsidRPr="00FB3D42">
        <w:rPr>
          <w:rFonts w:ascii="Times New Roman" w:hAnsi="Times New Roman"/>
        </w:rPr>
        <w:t>bilateral</w:t>
      </w:r>
      <w:r w:rsidR="00696743" w:rsidRPr="00FB3D42">
        <w:rPr>
          <w:rFonts w:ascii="Times New Roman" w:hAnsi="Times New Roman"/>
        </w:rPr>
        <w:t xml:space="preserve"> and multilateral</w:t>
      </w:r>
      <w:r w:rsidR="00E474F9" w:rsidRPr="00FB3D42">
        <w:rPr>
          <w:rFonts w:ascii="Times New Roman" w:hAnsi="Times New Roman"/>
        </w:rPr>
        <w:t xml:space="preserve"> arrangements </w:t>
      </w:r>
      <w:r w:rsidR="005363CE" w:rsidRPr="00FB3D42">
        <w:rPr>
          <w:rFonts w:ascii="Times New Roman" w:hAnsi="Times New Roman"/>
        </w:rPr>
        <w:t xml:space="preserve">that are in alignment with the terms of the Act </w:t>
      </w:r>
      <w:r w:rsidR="00AC6BF7" w:rsidRPr="00FB3D42">
        <w:rPr>
          <w:rFonts w:ascii="Times New Roman" w:hAnsi="Times New Roman"/>
        </w:rPr>
        <w:t>within the contemplation of Art</w:t>
      </w:r>
      <w:r w:rsidR="00FA024E" w:rsidRPr="00FB3D42">
        <w:rPr>
          <w:rFonts w:ascii="Times New Roman" w:hAnsi="Times New Roman"/>
        </w:rPr>
        <w:t> </w:t>
      </w:r>
      <w:r w:rsidR="00AC6BF7" w:rsidRPr="00FB3D42">
        <w:rPr>
          <w:rFonts w:ascii="Times New Roman" w:hAnsi="Times New Roman"/>
        </w:rPr>
        <w:t>15</w:t>
      </w:r>
      <w:r w:rsidR="000B7F6D" w:rsidRPr="00FB3D42">
        <w:rPr>
          <w:rFonts w:ascii="Times New Roman" w:hAnsi="Times New Roman"/>
        </w:rPr>
        <w:t xml:space="preserve">. </w:t>
      </w:r>
    </w:p>
    <w:p w14:paraId="696F5DC2" w14:textId="26727C19" w:rsidR="00F423D8" w:rsidRPr="00FB3D42" w:rsidRDefault="00CE4C9D"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015610" w:rsidRPr="00FB3D42">
        <w:rPr>
          <w:rFonts w:ascii="Times New Roman" w:hAnsi="Times New Roman"/>
        </w:rPr>
        <w:t>The sole provision within Div</w:t>
      </w:r>
      <w:r w:rsidR="0037255C" w:rsidRPr="00FB3D42">
        <w:rPr>
          <w:rFonts w:ascii="Times New Roman" w:hAnsi="Times New Roman"/>
        </w:rPr>
        <w:t> </w:t>
      </w:r>
      <w:r w:rsidR="00015610" w:rsidRPr="00FB3D42">
        <w:rPr>
          <w:rFonts w:ascii="Times New Roman" w:hAnsi="Times New Roman"/>
        </w:rPr>
        <w:t xml:space="preserve">2 </w:t>
      </w:r>
      <w:r w:rsidR="00F423D8" w:rsidRPr="00FB3D42">
        <w:rPr>
          <w:rFonts w:ascii="Times New Roman" w:hAnsi="Times New Roman"/>
        </w:rPr>
        <w:t>of Pt</w:t>
      </w:r>
      <w:r w:rsidR="0037255C" w:rsidRPr="00FB3D42">
        <w:rPr>
          <w:rFonts w:ascii="Times New Roman" w:hAnsi="Times New Roman"/>
        </w:rPr>
        <w:t> </w:t>
      </w:r>
      <w:r w:rsidR="00F423D8" w:rsidRPr="00FB3D42">
        <w:rPr>
          <w:rFonts w:ascii="Times New Roman" w:hAnsi="Times New Roman"/>
        </w:rPr>
        <w:t xml:space="preserve">II of the Act </w:t>
      </w:r>
      <w:r w:rsidR="00015610" w:rsidRPr="00FB3D42">
        <w:rPr>
          <w:rFonts w:ascii="Times New Roman" w:hAnsi="Times New Roman"/>
        </w:rPr>
        <w:t>is s</w:t>
      </w:r>
      <w:r w:rsidR="0037255C" w:rsidRPr="00FB3D42">
        <w:rPr>
          <w:rFonts w:ascii="Times New Roman" w:hAnsi="Times New Roman"/>
        </w:rPr>
        <w:t> </w:t>
      </w:r>
      <w:r w:rsidR="00015610" w:rsidRPr="00FB3D42">
        <w:rPr>
          <w:rFonts w:ascii="Times New Roman" w:hAnsi="Times New Roman"/>
        </w:rPr>
        <w:t>14.</w:t>
      </w:r>
      <w:r w:rsidRPr="00FB3D42">
        <w:rPr>
          <w:rFonts w:ascii="Times New Roman" w:hAnsi="Times New Roman"/>
        </w:rPr>
        <w:t xml:space="preserve"> </w:t>
      </w:r>
      <w:r w:rsidR="00F423D8" w:rsidRPr="00FB3D42">
        <w:rPr>
          <w:rFonts w:ascii="Times New Roman" w:hAnsi="Times New Roman"/>
        </w:rPr>
        <w:t>Section</w:t>
      </w:r>
      <w:r w:rsidR="00FA024E" w:rsidRPr="00FB3D42">
        <w:rPr>
          <w:rFonts w:ascii="Times New Roman" w:hAnsi="Times New Roman"/>
        </w:rPr>
        <w:t> </w:t>
      </w:r>
      <w:r w:rsidR="00F423D8" w:rsidRPr="00FB3D42">
        <w:rPr>
          <w:rFonts w:ascii="Times New Roman" w:hAnsi="Times New Roman"/>
        </w:rPr>
        <w:t>14(1) provides:</w:t>
      </w:r>
    </w:p>
    <w:p w14:paraId="34AD0501" w14:textId="77777777" w:rsidR="00F46305" w:rsidRPr="00FB3D42" w:rsidRDefault="00A27F52" w:rsidP="00FB3D42">
      <w:pPr>
        <w:pStyle w:val="leftright"/>
        <w:spacing w:before="0" w:after="260" w:line="280" w:lineRule="exact"/>
        <w:ind w:right="0"/>
        <w:jc w:val="both"/>
        <w:rPr>
          <w:rFonts w:ascii="Times New Roman" w:hAnsi="Times New Roman"/>
        </w:rPr>
      </w:pPr>
      <w:r w:rsidRPr="00FB3D42">
        <w:rPr>
          <w:rFonts w:ascii="Times New Roman" w:hAnsi="Times New Roman"/>
        </w:rPr>
        <w:t>"</w:t>
      </w:r>
      <w:r w:rsidR="00F46305" w:rsidRPr="00FB3D42">
        <w:rPr>
          <w:rFonts w:ascii="Times New Roman" w:hAnsi="Times New Roman"/>
        </w:rPr>
        <w:t>Where:</w:t>
      </w:r>
    </w:p>
    <w:p w14:paraId="3D7FF1B7" w14:textId="1A1A4B5B" w:rsidR="00F46305" w:rsidRPr="00FB3D42" w:rsidRDefault="00F46305" w:rsidP="00FB3D42">
      <w:pPr>
        <w:pStyle w:val="leftright"/>
        <w:spacing w:before="0" w:after="260" w:line="280" w:lineRule="exact"/>
        <w:ind w:left="1440" w:right="0" w:hanging="720"/>
        <w:jc w:val="both"/>
        <w:rPr>
          <w:rFonts w:ascii="Times New Roman" w:hAnsi="Times New Roman"/>
        </w:rPr>
      </w:pPr>
      <w:r w:rsidRPr="00FB3D42">
        <w:rPr>
          <w:rFonts w:ascii="Times New Roman" w:hAnsi="Times New Roman"/>
        </w:rPr>
        <w:t>(a)</w:t>
      </w:r>
      <w:r w:rsidRPr="00FB3D42">
        <w:rPr>
          <w:rFonts w:ascii="Times New Roman" w:hAnsi="Times New Roman"/>
        </w:rPr>
        <w:tab/>
        <w:t xml:space="preserve">a protected object of a foreign country has been exported from that </w:t>
      </w:r>
      <w:proofErr w:type="gramStart"/>
      <w:r w:rsidRPr="00FB3D42">
        <w:rPr>
          <w:rFonts w:ascii="Times New Roman" w:hAnsi="Times New Roman"/>
        </w:rPr>
        <w:t>country;</w:t>
      </w:r>
      <w:proofErr w:type="gramEnd"/>
    </w:p>
    <w:p w14:paraId="4925B045" w14:textId="7DC9AC62" w:rsidR="00F46305" w:rsidRPr="00FB3D42" w:rsidRDefault="00F46305" w:rsidP="00FB3D42">
      <w:pPr>
        <w:pStyle w:val="leftright"/>
        <w:spacing w:before="0" w:after="260" w:line="280" w:lineRule="exact"/>
        <w:ind w:left="1440" w:right="0" w:hanging="720"/>
        <w:jc w:val="both"/>
        <w:rPr>
          <w:rFonts w:ascii="Times New Roman" w:hAnsi="Times New Roman"/>
        </w:rPr>
      </w:pPr>
      <w:r w:rsidRPr="00FB3D42">
        <w:rPr>
          <w:rFonts w:ascii="Times New Roman" w:hAnsi="Times New Roman"/>
        </w:rPr>
        <w:t>(b)</w:t>
      </w:r>
      <w:r w:rsidRPr="00FB3D42">
        <w:rPr>
          <w:rFonts w:ascii="Times New Roman" w:hAnsi="Times New Roman"/>
        </w:rPr>
        <w:tab/>
        <w:t>the export was prohibited by a law of that country relating to cultural property; and</w:t>
      </w:r>
    </w:p>
    <w:p w14:paraId="63A56D96" w14:textId="01931437" w:rsidR="00F46305" w:rsidRPr="00FB3D42" w:rsidRDefault="00F46305" w:rsidP="00FB3D42">
      <w:pPr>
        <w:pStyle w:val="leftright"/>
        <w:spacing w:before="0" w:after="260" w:line="280" w:lineRule="exact"/>
        <w:ind w:left="1440" w:right="0" w:hanging="720"/>
        <w:jc w:val="both"/>
        <w:rPr>
          <w:rFonts w:ascii="Times New Roman" w:hAnsi="Times New Roman"/>
        </w:rPr>
      </w:pPr>
      <w:r w:rsidRPr="00FB3D42">
        <w:rPr>
          <w:rFonts w:ascii="Times New Roman" w:hAnsi="Times New Roman"/>
        </w:rPr>
        <w:t>(c)</w:t>
      </w:r>
      <w:r w:rsidRPr="00FB3D42">
        <w:rPr>
          <w:rFonts w:ascii="Times New Roman" w:hAnsi="Times New Roman"/>
        </w:rPr>
        <w:tab/>
        <w:t xml:space="preserve">the object is </w:t>
      </w:r>
      <w:proofErr w:type="gramStart"/>
      <w:r w:rsidRPr="00FB3D42">
        <w:rPr>
          <w:rFonts w:ascii="Times New Roman" w:hAnsi="Times New Roman"/>
        </w:rPr>
        <w:t>imported;</w:t>
      </w:r>
      <w:proofErr w:type="gramEnd"/>
    </w:p>
    <w:p w14:paraId="3C7EDB29" w14:textId="77777777" w:rsidR="00FB3D42" w:rsidRDefault="007F1603" w:rsidP="00FB3D42">
      <w:pPr>
        <w:pStyle w:val="leftright"/>
        <w:spacing w:before="0" w:after="260" w:line="280" w:lineRule="exact"/>
        <w:ind w:left="2160" w:right="0" w:hanging="1440"/>
        <w:jc w:val="both"/>
        <w:rPr>
          <w:rFonts w:ascii="Times New Roman" w:hAnsi="Times New Roman"/>
        </w:rPr>
      </w:pPr>
      <w:r w:rsidRPr="00FB3D42">
        <w:rPr>
          <w:rFonts w:ascii="Times New Roman" w:hAnsi="Times New Roman"/>
        </w:rPr>
        <w:t>the object is liable to forfeiture.</w:t>
      </w:r>
      <w:r w:rsidR="00A27F52" w:rsidRPr="00FB3D42">
        <w:rPr>
          <w:rFonts w:ascii="Times New Roman" w:hAnsi="Times New Roman"/>
        </w:rPr>
        <w:t>"</w:t>
      </w:r>
    </w:p>
    <w:p w14:paraId="782B4DF6" w14:textId="14452A92" w:rsidR="00015610" w:rsidRPr="00FB3D42" w:rsidRDefault="00F423D8" w:rsidP="00FA0477">
      <w:pPr>
        <w:pStyle w:val="NormalBody"/>
        <w:keepNext/>
        <w:spacing w:after="260" w:line="280" w:lineRule="exact"/>
        <w:ind w:right="0"/>
        <w:jc w:val="both"/>
        <w:rPr>
          <w:rFonts w:ascii="Times New Roman" w:hAnsi="Times New Roman"/>
        </w:rPr>
      </w:pPr>
      <w:r w:rsidRPr="00FB3D42">
        <w:rPr>
          <w:rFonts w:ascii="Times New Roman" w:hAnsi="Times New Roman"/>
        </w:rPr>
        <w:lastRenderedPageBreak/>
        <w:t>Section 14(2) provides:</w:t>
      </w:r>
    </w:p>
    <w:p w14:paraId="47498F49" w14:textId="77777777" w:rsidR="007F1603" w:rsidRPr="00FB3D42" w:rsidRDefault="007F1603" w:rsidP="00FB3D42">
      <w:pPr>
        <w:pStyle w:val="leftright"/>
        <w:spacing w:before="0" w:after="260" w:line="280" w:lineRule="exact"/>
        <w:ind w:right="0"/>
        <w:jc w:val="both"/>
        <w:rPr>
          <w:rFonts w:ascii="Times New Roman" w:hAnsi="Times New Roman"/>
        </w:rPr>
      </w:pPr>
      <w:r w:rsidRPr="00FB3D42">
        <w:rPr>
          <w:rFonts w:ascii="Times New Roman" w:hAnsi="Times New Roman"/>
        </w:rPr>
        <w:t>"Where a person imports an object, knowing that:</w:t>
      </w:r>
    </w:p>
    <w:p w14:paraId="02C2B632" w14:textId="0939E58E" w:rsidR="007F1603" w:rsidRPr="00FB3D42" w:rsidRDefault="007F1603" w:rsidP="00FB3D42">
      <w:pPr>
        <w:pStyle w:val="leftright"/>
        <w:spacing w:before="0" w:after="260" w:line="280" w:lineRule="exact"/>
        <w:ind w:left="1440" w:right="0" w:hanging="720"/>
        <w:jc w:val="both"/>
        <w:rPr>
          <w:rFonts w:ascii="Times New Roman" w:hAnsi="Times New Roman"/>
        </w:rPr>
      </w:pPr>
      <w:r w:rsidRPr="00FB3D42">
        <w:rPr>
          <w:rFonts w:ascii="Times New Roman" w:hAnsi="Times New Roman"/>
        </w:rPr>
        <w:t>(a)</w:t>
      </w:r>
      <w:r w:rsidRPr="00FB3D42">
        <w:rPr>
          <w:rFonts w:ascii="Times New Roman" w:hAnsi="Times New Roman"/>
        </w:rPr>
        <w:tab/>
        <w:t>the object is a protected object of a foreign country that has been exported from that country; and</w:t>
      </w:r>
    </w:p>
    <w:p w14:paraId="2330215E" w14:textId="7B92C6CB" w:rsidR="007F1603" w:rsidRPr="00FB3D42" w:rsidRDefault="007F1603" w:rsidP="00FB3D42">
      <w:pPr>
        <w:pStyle w:val="leftright"/>
        <w:spacing w:before="0" w:after="260" w:line="280" w:lineRule="exact"/>
        <w:ind w:left="1440" w:right="0" w:hanging="720"/>
        <w:jc w:val="both"/>
        <w:rPr>
          <w:rFonts w:ascii="Times New Roman" w:hAnsi="Times New Roman"/>
        </w:rPr>
      </w:pPr>
      <w:r w:rsidRPr="00FB3D42">
        <w:rPr>
          <w:rFonts w:ascii="Times New Roman" w:hAnsi="Times New Roman"/>
        </w:rPr>
        <w:t>(b)</w:t>
      </w:r>
      <w:r w:rsidRPr="00FB3D42">
        <w:rPr>
          <w:rFonts w:ascii="Times New Roman" w:hAnsi="Times New Roman"/>
        </w:rPr>
        <w:tab/>
        <w:t xml:space="preserve">the export was prohibited by a law of that country relating to cultural </w:t>
      </w:r>
      <w:proofErr w:type="gramStart"/>
      <w:r w:rsidRPr="00FB3D42">
        <w:rPr>
          <w:rFonts w:ascii="Times New Roman" w:hAnsi="Times New Roman"/>
        </w:rPr>
        <w:t>property;</w:t>
      </w:r>
      <w:proofErr w:type="gramEnd"/>
    </w:p>
    <w:p w14:paraId="141BC4B7" w14:textId="77777777" w:rsidR="00FB3D42" w:rsidRDefault="007F1603" w:rsidP="00FB3D42">
      <w:pPr>
        <w:pStyle w:val="leftright"/>
        <w:spacing w:before="0" w:after="260" w:line="280" w:lineRule="exact"/>
        <w:ind w:left="2160" w:right="0" w:hanging="1440"/>
        <w:jc w:val="both"/>
        <w:rPr>
          <w:rFonts w:ascii="Times New Roman" w:hAnsi="Times New Roman"/>
        </w:rPr>
      </w:pPr>
      <w:r w:rsidRPr="00FB3D42">
        <w:rPr>
          <w:rFonts w:ascii="Times New Roman" w:hAnsi="Times New Roman"/>
        </w:rPr>
        <w:t>the person commits an offence."</w:t>
      </w:r>
    </w:p>
    <w:p w14:paraId="18752DBE" w14:textId="509C78CD" w:rsidR="001B3143" w:rsidRPr="00FB3D42" w:rsidRDefault="00284ED0"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1B3143" w:rsidRPr="00FB3D42">
        <w:rPr>
          <w:rFonts w:ascii="Times New Roman" w:hAnsi="Times New Roman"/>
        </w:rPr>
        <w:t>The offence created by s</w:t>
      </w:r>
      <w:r w:rsidR="0037255C" w:rsidRPr="00FB3D42">
        <w:rPr>
          <w:rFonts w:ascii="Times New Roman" w:hAnsi="Times New Roman"/>
        </w:rPr>
        <w:t> </w:t>
      </w:r>
      <w:r w:rsidR="001B3143" w:rsidRPr="00FB3D42">
        <w:rPr>
          <w:rFonts w:ascii="Times New Roman" w:hAnsi="Times New Roman"/>
        </w:rPr>
        <w:t>14(2)</w:t>
      </w:r>
      <w:r w:rsidR="00A849A1" w:rsidRPr="00FB3D42">
        <w:rPr>
          <w:rFonts w:ascii="Times New Roman" w:hAnsi="Times New Roman"/>
        </w:rPr>
        <w:t xml:space="preserve"> of the Act</w:t>
      </w:r>
      <w:r w:rsidR="001B3143" w:rsidRPr="00FB3D42">
        <w:rPr>
          <w:rFonts w:ascii="Times New Roman" w:hAnsi="Times New Roman"/>
        </w:rPr>
        <w:t>, like the offence created by s</w:t>
      </w:r>
      <w:r w:rsidR="0037255C" w:rsidRPr="00FB3D42">
        <w:rPr>
          <w:rFonts w:ascii="Times New Roman" w:hAnsi="Times New Roman"/>
        </w:rPr>
        <w:t> </w:t>
      </w:r>
      <w:r w:rsidR="001B3143" w:rsidRPr="00FB3D42">
        <w:rPr>
          <w:rFonts w:ascii="Times New Roman" w:hAnsi="Times New Roman"/>
        </w:rPr>
        <w:t>9(3), is an indictable offence</w:t>
      </w:r>
      <w:r w:rsidR="001B3143" w:rsidRPr="00FB3D42">
        <w:rPr>
          <w:rStyle w:val="FootnoteReference"/>
          <w:rFonts w:ascii="Times New Roman" w:hAnsi="Times New Roman"/>
          <w:sz w:val="24"/>
        </w:rPr>
        <w:footnoteReference w:id="25"/>
      </w:r>
      <w:r w:rsidR="001B3143" w:rsidRPr="00FB3D42">
        <w:rPr>
          <w:rFonts w:ascii="Times New Roman" w:hAnsi="Times New Roman"/>
        </w:rPr>
        <w:t xml:space="preserve"> to which Ch</w:t>
      </w:r>
      <w:r w:rsidR="0037255C" w:rsidRPr="00FB3D42">
        <w:rPr>
          <w:rFonts w:ascii="Times New Roman" w:hAnsi="Times New Roman"/>
        </w:rPr>
        <w:t> </w:t>
      </w:r>
      <w:r w:rsidR="001B3143" w:rsidRPr="00FB3D42">
        <w:rPr>
          <w:rFonts w:ascii="Times New Roman" w:hAnsi="Times New Roman"/>
        </w:rPr>
        <w:t xml:space="preserve">2 of the </w:t>
      </w:r>
      <w:r w:rsidR="001B3143" w:rsidRPr="00FB3D42">
        <w:rPr>
          <w:rFonts w:ascii="Times New Roman" w:hAnsi="Times New Roman"/>
          <w:i/>
          <w:iCs/>
        </w:rPr>
        <w:t>Criminal Code</w:t>
      </w:r>
      <w:r w:rsidR="001B3143" w:rsidRPr="00FB3D42">
        <w:rPr>
          <w:rFonts w:ascii="Times New Roman" w:hAnsi="Times New Roman"/>
        </w:rPr>
        <w:t xml:space="preserve"> </w:t>
      </w:r>
      <w:r w:rsidR="00EE6B14" w:rsidRPr="00FB3D42">
        <w:rPr>
          <w:rFonts w:ascii="Times New Roman" w:hAnsi="Times New Roman"/>
        </w:rPr>
        <w:t>(</w:t>
      </w:r>
      <w:proofErr w:type="spellStart"/>
      <w:r w:rsidR="00EE6B14" w:rsidRPr="00FB3D42">
        <w:rPr>
          <w:rFonts w:ascii="Times New Roman" w:hAnsi="Times New Roman"/>
        </w:rPr>
        <w:t>Cth</w:t>
      </w:r>
      <w:proofErr w:type="spellEnd"/>
      <w:r w:rsidR="00EE6B14" w:rsidRPr="00FB3D42">
        <w:rPr>
          <w:rFonts w:ascii="Times New Roman" w:hAnsi="Times New Roman"/>
        </w:rPr>
        <w:t>)</w:t>
      </w:r>
      <w:r w:rsidR="001B3143" w:rsidRPr="00FB3D42">
        <w:rPr>
          <w:rFonts w:ascii="Times New Roman" w:hAnsi="Times New Roman"/>
          <w:i/>
          <w:iCs/>
        </w:rPr>
        <w:t xml:space="preserve"> </w:t>
      </w:r>
      <w:r w:rsidR="001B3143" w:rsidRPr="00FB3D42">
        <w:rPr>
          <w:rFonts w:ascii="Times New Roman" w:hAnsi="Times New Roman"/>
        </w:rPr>
        <w:t>applies.</w:t>
      </w:r>
      <w:r w:rsidR="001B3143" w:rsidRPr="00FB3D42">
        <w:rPr>
          <w:rStyle w:val="FootnoteReference"/>
          <w:rFonts w:ascii="Times New Roman" w:hAnsi="Times New Roman"/>
          <w:sz w:val="24"/>
        </w:rPr>
        <w:footnoteReference w:id="26"/>
      </w:r>
      <w:r w:rsidR="001B3143" w:rsidRPr="00FB3D42">
        <w:rPr>
          <w:rFonts w:ascii="Times New Roman" w:hAnsi="Times New Roman"/>
        </w:rPr>
        <w:t xml:space="preserve"> </w:t>
      </w:r>
      <w:r w:rsidR="0034556A" w:rsidRPr="00FB3D42">
        <w:rPr>
          <w:rFonts w:ascii="Times New Roman" w:hAnsi="Times New Roman"/>
        </w:rPr>
        <w:t xml:space="preserve">Within the </w:t>
      </w:r>
      <w:r w:rsidR="003300FE" w:rsidRPr="00FB3D42">
        <w:rPr>
          <w:rFonts w:ascii="Times New Roman" w:hAnsi="Times New Roman"/>
        </w:rPr>
        <w:t>schema of Ch</w:t>
      </w:r>
      <w:r w:rsidR="0037255C" w:rsidRPr="00FB3D42">
        <w:rPr>
          <w:rFonts w:ascii="Times New Roman" w:hAnsi="Times New Roman"/>
        </w:rPr>
        <w:t> </w:t>
      </w:r>
      <w:r w:rsidR="003300FE" w:rsidRPr="00FB3D42">
        <w:rPr>
          <w:rFonts w:ascii="Times New Roman" w:hAnsi="Times New Roman"/>
        </w:rPr>
        <w:t xml:space="preserve">2 of the </w:t>
      </w:r>
      <w:r w:rsidR="003300FE" w:rsidRPr="00FB3D42">
        <w:rPr>
          <w:rFonts w:ascii="Times New Roman" w:hAnsi="Times New Roman"/>
          <w:i/>
          <w:iCs/>
        </w:rPr>
        <w:t>Criminal Code</w:t>
      </w:r>
      <w:r w:rsidR="000A201A" w:rsidRPr="00FB3D42">
        <w:rPr>
          <w:rFonts w:ascii="Times New Roman" w:hAnsi="Times New Roman"/>
        </w:rPr>
        <w:t>, s</w:t>
      </w:r>
      <w:r w:rsidR="0037255C" w:rsidRPr="00FB3D42">
        <w:rPr>
          <w:rFonts w:ascii="Times New Roman" w:hAnsi="Times New Roman"/>
        </w:rPr>
        <w:t> </w:t>
      </w:r>
      <w:r w:rsidR="000A201A" w:rsidRPr="00FB3D42">
        <w:rPr>
          <w:rFonts w:ascii="Times New Roman" w:hAnsi="Times New Roman"/>
        </w:rPr>
        <w:t xml:space="preserve">14(2)(a) and (b) </w:t>
      </w:r>
      <w:r w:rsidR="00C4056D" w:rsidRPr="00FB3D42">
        <w:rPr>
          <w:rFonts w:ascii="Times New Roman" w:hAnsi="Times New Roman"/>
        </w:rPr>
        <w:t>each refer to a</w:t>
      </w:r>
      <w:r w:rsidR="00BB3421" w:rsidRPr="00FB3D42">
        <w:rPr>
          <w:rFonts w:ascii="Times New Roman" w:hAnsi="Times New Roman"/>
        </w:rPr>
        <w:t xml:space="preserve"> </w:t>
      </w:r>
      <w:r w:rsidR="002A4E20" w:rsidRPr="00FB3D42">
        <w:rPr>
          <w:rFonts w:ascii="Times New Roman" w:hAnsi="Times New Roman"/>
        </w:rPr>
        <w:t xml:space="preserve">distinct </w:t>
      </w:r>
      <w:r w:rsidR="00BB3421" w:rsidRPr="00FB3D42">
        <w:rPr>
          <w:rFonts w:ascii="Times New Roman" w:hAnsi="Times New Roman"/>
        </w:rPr>
        <w:t>physical element</w:t>
      </w:r>
      <w:r w:rsidR="00C4056D" w:rsidRPr="00FB3D42">
        <w:rPr>
          <w:rFonts w:ascii="Times New Roman" w:hAnsi="Times New Roman"/>
        </w:rPr>
        <w:t xml:space="preserve"> </w:t>
      </w:r>
      <w:r w:rsidR="00BB3421" w:rsidRPr="00FB3D42">
        <w:rPr>
          <w:rFonts w:ascii="Times New Roman" w:hAnsi="Times New Roman"/>
        </w:rPr>
        <w:t>of the offence</w:t>
      </w:r>
      <w:r w:rsidR="00567427" w:rsidRPr="00FB3D42">
        <w:rPr>
          <w:rFonts w:ascii="Times New Roman" w:hAnsi="Times New Roman"/>
        </w:rPr>
        <w:t xml:space="preserve">, </w:t>
      </w:r>
      <w:r w:rsidR="00110120" w:rsidRPr="00FB3D42">
        <w:rPr>
          <w:rFonts w:ascii="Times New Roman" w:hAnsi="Times New Roman"/>
        </w:rPr>
        <w:t xml:space="preserve">each </w:t>
      </w:r>
      <w:r w:rsidR="00247B58" w:rsidRPr="00FB3D42">
        <w:rPr>
          <w:rFonts w:ascii="Times New Roman" w:hAnsi="Times New Roman"/>
        </w:rPr>
        <w:t xml:space="preserve">such physical element </w:t>
      </w:r>
      <w:r w:rsidR="00567427" w:rsidRPr="00FB3D42">
        <w:rPr>
          <w:rFonts w:ascii="Times New Roman" w:hAnsi="Times New Roman"/>
        </w:rPr>
        <w:t xml:space="preserve">being a </w:t>
      </w:r>
      <w:r w:rsidR="00C4056D" w:rsidRPr="00FB3D42">
        <w:rPr>
          <w:rFonts w:ascii="Times New Roman" w:hAnsi="Times New Roman"/>
        </w:rPr>
        <w:t>"circumstance"</w:t>
      </w:r>
      <w:r w:rsidR="00174401" w:rsidRPr="00FB3D42">
        <w:rPr>
          <w:rFonts w:ascii="Times New Roman" w:hAnsi="Times New Roman"/>
        </w:rPr>
        <w:t xml:space="preserve"> in which the </w:t>
      </w:r>
      <w:r w:rsidR="0016732F" w:rsidRPr="00FB3D42">
        <w:rPr>
          <w:rFonts w:ascii="Times New Roman" w:hAnsi="Times New Roman"/>
        </w:rPr>
        <w:t xml:space="preserve">"conduct" </w:t>
      </w:r>
      <w:r w:rsidR="00982FB6" w:rsidRPr="00FB3D42">
        <w:rPr>
          <w:rFonts w:ascii="Times New Roman" w:hAnsi="Times New Roman"/>
        </w:rPr>
        <w:t xml:space="preserve">of </w:t>
      </w:r>
      <w:r w:rsidR="00366773" w:rsidRPr="00FB3D42">
        <w:rPr>
          <w:rFonts w:ascii="Times New Roman" w:hAnsi="Times New Roman"/>
        </w:rPr>
        <w:t xml:space="preserve">a person </w:t>
      </w:r>
      <w:r w:rsidR="00982FB6" w:rsidRPr="00FB3D42">
        <w:rPr>
          <w:rFonts w:ascii="Times New Roman" w:hAnsi="Times New Roman"/>
        </w:rPr>
        <w:t xml:space="preserve">importing an object </w:t>
      </w:r>
      <w:r w:rsidR="0036396E" w:rsidRPr="00FB3D42">
        <w:rPr>
          <w:rFonts w:ascii="Times New Roman" w:hAnsi="Times New Roman"/>
        </w:rPr>
        <w:t xml:space="preserve">needs to occur </w:t>
      </w:r>
      <w:r w:rsidR="00076766" w:rsidRPr="00FB3D42">
        <w:rPr>
          <w:rFonts w:ascii="Times New Roman" w:hAnsi="Times New Roman"/>
        </w:rPr>
        <w:t xml:space="preserve">with </w:t>
      </w:r>
      <w:r w:rsidR="00331A08" w:rsidRPr="00FB3D42">
        <w:rPr>
          <w:rFonts w:ascii="Times New Roman" w:hAnsi="Times New Roman"/>
        </w:rPr>
        <w:t>intention</w:t>
      </w:r>
      <w:r w:rsidR="00076766" w:rsidRPr="00FB3D42">
        <w:rPr>
          <w:rFonts w:ascii="Times New Roman" w:hAnsi="Times New Roman"/>
        </w:rPr>
        <w:t xml:space="preserve"> </w:t>
      </w:r>
      <w:r w:rsidR="00B66112" w:rsidRPr="00FB3D42">
        <w:rPr>
          <w:rFonts w:ascii="Times New Roman" w:hAnsi="Times New Roman"/>
        </w:rPr>
        <w:t xml:space="preserve">on the part of that person </w:t>
      </w:r>
      <w:r w:rsidR="00076766" w:rsidRPr="00FB3D42">
        <w:rPr>
          <w:rFonts w:ascii="Times New Roman" w:hAnsi="Times New Roman"/>
        </w:rPr>
        <w:t>to engage in that conduct</w:t>
      </w:r>
      <w:r w:rsidR="00331A08" w:rsidRPr="00FB3D42">
        <w:rPr>
          <w:rFonts w:ascii="Times New Roman" w:hAnsi="Times New Roman"/>
        </w:rPr>
        <w:t xml:space="preserve"> and </w:t>
      </w:r>
      <w:r w:rsidR="00587504" w:rsidRPr="00FB3D42">
        <w:rPr>
          <w:rFonts w:ascii="Times New Roman" w:hAnsi="Times New Roman"/>
        </w:rPr>
        <w:t xml:space="preserve">with </w:t>
      </w:r>
      <w:r w:rsidR="00A24677" w:rsidRPr="00FB3D42">
        <w:rPr>
          <w:rFonts w:ascii="Times New Roman" w:hAnsi="Times New Roman"/>
        </w:rPr>
        <w:t>awareness</w:t>
      </w:r>
      <w:r w:rsidR="00B66112" w:rsidRPr="00FB3D42">
        <w:rPr>
          <w:rFonts w:ascii="Times New Roman" w:hAnsi="Times New Roman"/>
        </w:rPr>
        <w:t xml:space="preserve"> on the part of that person</w:t>
      </w:r>
      <w:r w:rsidR="00587504" w:rsidRPr="00FB3D42">
        <w:rPr>
          <w:rFonts w:ascii="Times New Roman" w:hAnsi="Times New Roman"/>
        </w:rPr>
        <w:t xml:space="preserve"> of </w:t>
      </w:r>
      <w:r w:rsidR="00A24677" w:rsidRPr="00FB3D42">
        <w:rPr>
          <w:rFonts w:ascii="Times New Roman" w:hAnsi="Times New Roman"/>
        </w:rPr>
        <w:t xml:space="preserve">the existence of </w:t>
      </w:r>
      <w:r w:rsidR="00587504" w:rsidRPr="00FB3D42">
        <w:rPr>
          <w:rFonts w:ascii="Times New Roman" w:hAnsi="Times New Roman"/>
        </w:rPr>
        <w:t>those circumstances</w:t>
      </w:r>
      <w:r w:rsidR="009F2389" w:rsidRPr="00FB3D42">
        <w:rPr>
          <w:rFonts w:ascii="Times New Roman" w:hAnsi="Times New Roman"/>
        </w:rPr>
        <w:t xml:space="preserve"> </w:t>
      </w:r>
      <w:r w:rsidR="009E7EF7" w:rsidRPr="00FB3D42">
        <w:rPr>
          <w:rFonts w:ascii="Times New Roman" w:hAnsi="Times New Roman"/>
        </w:rPr>
        <w:t xml:space="preserve">in order </w:t>
      </w:r>
      <w:r w:rsidR="009F2389" w:rsidRPr="00FB3D42">
        <w:rPr>
          <w:rFonts w:ascii="Times New Roman" w:hAnsi="Times New Roman"/>
        </w:rPr>
        <w:t>for the offence to be committed</w:t>
      </w:r>
      <w:r w:rsidR="00331A08" w:rsidRPr="00FB3D42">
        <w:rPr>
          <w:rFonts w:ascii="Times New Roman" w:hAnsi="Times New Roman"/>
        </w:rPr>
        <w:t>.</w:t>
      </w:r>
      <w:r w:rsidR="00331A08" w:rsidRPr="00FB3D42">
        <w:rPr>
          <w:rStyle w:val="FootnoteReference"/>
          <w:rFonts w:ascii="Times New Roman" w:hAnsi="Times New Roman"/>
          <w:sz w:val="24"/>
        </w:rPr>
        <w:footnoteReference w:id="27"/>
      </w:r>
      <w:r w:rsidR="00587504" w:rsidRPr="00FB3D42">
        <w:rPr>
          <w:rFonts w:ascii="Times New Roman" w:hAnsi="Times New Roman"/>
        </w:rPr>
        <w:t xml:space="preserve"> </w:t>
      </w:r>
    </w:p>
    <w:p w14:paraId="28641F18" w14:textId="128E0A12" w:rsidR="002534BB" w:rsidRPr="00FB3D42" w:rsidRDefault="001B3143"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284ED0" w:rsidRPr="00FB3D42">
        <w:rPr>
          <w:rFonts w:ascii="Times New Roman" w:hAnsi="Times New Roman"/>
        </w:rPr>
        <w:t>The expression "protected object of a foreign country"</w:t>
      </w:r>
      <w:r w:rsidR="005D2962" w:rsidRPr="00FB3D42">
        <w:rPr>
          <w:rFonts w:ascii="Times New Roman" w:hAnsi="Times New Roman"/>
        </w:rPr>
        <w:t>, used in s</w:t>
      </w:r>
      <w:r w:rsidR="0046783C" w:rsidRPr="00FB3D42">
        <w:rPr>
          <w:rFonts w:ascii="Times New Roman" w:hAnsi="Times New Roman"/>
        </w:rPr>
        <w:t> </w:t>
      </w:r>
      <w:r w:rsidR="005D2962" w:rsidRPr="00FB3D42">
        <w:rPr>
          <w:rFonts w:ascii="Times New Roman" w:hAnsi="Times New Roman"/>
        </w:rPr>
        <w:t xml:space="preserve">14(1) and (2), </w:t>
      </w:r>
      <w:r w:rsidR="00284ED0" w:rsidRPr="00FB3D42">
        <w:rPr>
          <w:rFonts w:ascii="Times New Roman" w:hAnsi="Times New Roman"/>
        </w:rPr>
        <w:t>is defined</w:t>
      </w:r>
      <w:r w:rsidR="00931702" w:rsidRPr="00FB3D42">
        <w:rPr>
          <w:rFonts w:ascii="Times New Roman" w:hAnsi="Times New Roman"/>
        </w:rPr>
        <w:t xml:space="preserve"> </w:t>
      </w:r>
      <w:r w:rsidR="00284ED0" w:rsidRPr="00FB3D42">
        <w:rPr>
          <w:rFonts w:ascii="Times New Roman" w:hAnsi="Times New Roman"/>
        </w:rPr>
        <w:t>to mean "an object forming part of the movable cultural heritage of a foreign country"</w:t>
      </w:r>
      <w:r w:rsidR="00931702" w:rsidRPr="00FB3D42">
        <w:rPr>
          <w:rFonts w:ascii="Times New Roman" w:hAnsi="Times New Roman"/>
        </w:rPr>
        <w:t>.</w:t>
      </w:r>
      <w:r w:rsidR="00284ED0" w:rsidRPr="00FB3D42">
        <w:rPr>
          <w:rStyle w:val="FootnoteReference"/>
          <w:rFonts w:ascii="Times New Roman" w:hAnsi="Times New Roman"/>
          <w:sz w:val="24"/>
        </w:rPr>
        <w:footnoteReference w:id="28"/>
      </w:r>
      <w:r w:rsidR="00284ED0" w:rsidRPr="00FB3D42">
        <w:rPr>
          <w:rFonts w:ascii="Times New Roman" w:hAnsi="Times New Roman"/>
        </w:rPr>
        <w:t xml:space="preserve"> </w:t>
      </w:r>
      <w:r w:rsidR="00DD6633" w:rsidRPr="00FB3D42">
        <w:rPr>
          <w:rFonts w:ascii="Times New Roman" w:hAnsi="Times New Roman"/>
        </w:rPr>
        <w:t>The</w:t>
      </w:r>
      <w:r w:rsidR="00284ED0" w:rsidRPr="00FB3D42">
        <w:rPr>
          <w:rFonts w:ascii="Times New Roman" w:hAnsi="Times New Roman"/>
        </w:rPr>
        <w:t xml:space="preserve"> reference </w:t>
      </w:r>
      <w:r w:rsidR="00F043A3" w:rsidRPr="00FB3D42">
        <w:rPr>
          <w:rFonts w:ascii="Times New Roman" w:hAnsi="Times New Roman"/>
        </w:rPr>
        <w:t>in th</w:t>
      </w:r>
      <w:r w:rsidR="00841CCD" w:rsidRPr="00FB3D42">
        <w:rPr>
          <w:rFonts w:ascii="Times New Roman" w:hAnsi="Times New Roman"/>
        </w:rPr>
        <w:t>at</w:t>
      </w:r>
      <w:r w:rsidR="00F043A3" w:rsidRPr="00FB3D42">
        <w:rPr>
          <w:rFonts w:ascii="Times New Roman" w:hAnsi="Times New Roman"/>
        </w:rPr>
        <w:t xml:space="preserve"> definition </w:t>
      </w:r>
      <w:r w:rsidR="00284ED0" w:rsidRPr="00FB3D42">
        <w:rPr>
          <w:rFonts w:ascii="Times New Roman" w:hAnsi="Times New Roman"/>
        </w:rPr>
        <w:t xml:space="preserve">to "movable cultural heritage", in relation to a foreign country, is </w:t>
      </w:r>
      <w:r w:rsidR="00DD6633" w:rsidRPr="00FB3D42">
        <w:rPr>
          <w:rFonts w:ascii="Times New Roman" w:hAnsi="Times New Roman"/>
        </w:rPr>
        <w:t xml:space="preserve">in turn </w:t>
      </w:r>
      <w:r w:rsidR="00284ED0" w:rsidRPr="00FB3D42">
        <w:rPr>
          <w:rFonts w:ascii="Times New Roman" w:hAnsi="Times New Roman"/>
        </w:rPr>
        <w:t>"a reference to objects that are of importance to that country, or to a particular part of that country", for "ethnological, archaeological, historical, literary, artistic, scientific or technological reasons" or for other prescribed reasons</w:t>
      </w:r>
      <w:r w:rsidR="00291814" w:rsidRPr="00FB3D42">
        <w:rPr>
          <w:rFonts w:ascii="Times New Roman" w:hAnsi="Times New Roman"/>
        </w:rPr>
        <w:t>.</w:t>
      </w:r>
      <w:r w:rsidR="00284ED0" w:rsidRPr="00FB3D42">
        <w:rPr>
          <w:rStyle w:val="FootnoteReference"/>
          <w:rFonts w:ascii="Times New Roman" w:hAnsi="Times New Roman"/>
          <w:sz w:val="24"/>
        </w:rPr>
        <w:footnoteReference w:id="29"/>
      </w:r>
      <w:r w:rsidR="00284ED0" w:rsidRPr="00FB3D42">
        <w:rPr>
          <w:rFonts w:ascii="Times New Roman" w:hAnsi="Times New Roman"/>
        </w:rPr>
        <w:t xml:space="preserve"> </w:t>
      </w:r>
    </w:p>
    <w:p w14:paraId="641540A3" w14:textId="61BBB565" w:rsidR="004D6E90" w:rsidRPr="00FB3D42" w:rsidRDefault="00EB7B58"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B776CD" w:rsidRPr="00FB3D42">
        <w:rPr>
          <w:rFonts w:ascii="Times New Roman" w:hAnsi="Times New Roman"/>
        </w:rPr>
        <w:t>I</w:t>
      </w:r>
      <w:r w:rsidR="00AA02AA" w:rsidRPr="00FB3D42">
        <w:rPr>
          <w:rFonts w:ascii="Times New Roman" w:hAnsi="Times New Roman"/>
        </w:rPr>
        <w:t xml:space="preserve">t is </w:t>
      </w:r>
      <w:r w:rsidR="001B275E" w:rsidRPr="00FB3D42">
        <w:rPr>
          <w:rFonts w:ascii="Times New Roman" w:hAnsi="Times New Roman"/>
        </w:rPr>
        <w:t>apparent</w:t>
      </w:r>
      <w:r w:rsidR="00AA02AA" w:rsidRPr="00FB3D42">
        <w:rPr>
          <w:rFonts w:ascii="Times New Roman" w:hAnsi="Times New Roman"/>
        </w:rPr>
        <w:t xml:space="preserve"> tha</w:t>
      </w:r>
      <w:r w:rsidR="00F70576" w:rsidRPr="00FB3D42">
        <w:rPr>
          <w:rFonts w:ascii="Times New Roman" w:hAnsi="Times New Roman"/>
        </w:rPr>
        <w:t>t</w:t>
      </w:r>
      <w:r w:rsidR="00455779" w:rsidRPr="00FB3D42">
        <w:rPr>
          <w:rFonts w:ascii="Times New Roman" w:hAnsi="Times New Roman"/>
        </w:rPr>
        <w:t xml:space="preserve"> each of</w:t>
      </w:r>
      <w:r w:rsidR="00F70576" w:rsidRPr="00FB3D42">
        <w:rPr>
          <w:rFonts w:ascii="Times New Roman" w:hAnsi="Times New Roman"/>
        </w:rPr>
        <w:t xml:space="preserve"> the liability to forfeiture created by </w:t>
      </w:r>
      <w:r w:rsidR="000344D5" w:rsidRPr="00FB3D42">
        <w:rPr>
          <w:rFonts w:ascii="Times New Roman" w:hAnsi="Times New Roman"/>
        </w:rPr>
        <w:t>s</w:t>
      </w:r>
      <w:r w:rsidR="006B2A4E" w:rsidRPr="00FB3D42">
        <w:rPr>
          <w:rFonts w:ascii="Times New Roman" w:hAnsi="Times New Roman"/>
        </w:rPr>
        <w:t> </w:t>
      </w:r>
      <w:r w:rsidR="000344D5" w:rsidRPr="00FB3D42">
        <w:rPr>
          <w:rFonts w:ascii="Times New Roman" w:hAnsi="Times New Roman"/>
        </w:rPr>
        <w:t>14(1) and the offence created by s</w:t>
      </w:r>
      <w:r w:rsidR="006B2A4E" w:rsidRPr="00FB3D42">
        <w:rPr>
          <w:rFonts w:ascii="Times New Roman" w:hAnsi="Times New Roman"/>
        </w:rPr>
        <w:t> </w:t>
      </w:r>
      <w:r w:rsidR="000344D5" w:rsidRPr="00FB3D42">
        <w:rPr>
          <w:rFonts w:ascii="Times New Roman" w:hAnsi="Times New Roman"/>
        </w:rPr>
        <w:t xml:space="preserve">14(2) </w:t>
      </w:r>
      <w:r w:rsidR="004C6768" w:rsidRPr="00FB3D42">
        <w:rPr>
          <w:rFonts w:ascii="Times New Roman" w:hAnsi="Times New Roman"/>
        </w:rPr>
        <w:t>appl</w:t>
      </w:r>
      <w:r w:rsidR="00AB2926" w:rsidRPr="00FB3D42">
        <w:rPr>
          <w:rFonts w:ascii="Times New Roman" w:hAnsi="Times New Roman"/>
        </w:rPr>
        <w:t>ies</w:t>
      </w:r>
      <w:r w:rsidR="00F70576" w:rsidRPr="00FB3D42">
        <w:rPr>
          <w:rFonts w:ascii="Times New Roman" w:hAnsi="Times New Roman"/>
        </w:rPr>
        <w:t xml:space="preserve"> </w:t>
      </w:r>
      <w:r w:rsidR="004C6768" w:rsidRPr="00FB3D42">
        <w:rPr>
          <w:rFonts w:ascii="Times New Roman" w:hAnsi="Times New Roman"/>
        </w:rPr>
        <w:t xml:space="preserve">to </w:t>
      </w:r>
      <w:r w:rsidR="00AB33F3" w:rsidRPr="00FB3D42">
        <w:rPr>
          <w:rFonts w:ascii="Times New Roman" w:hAnsi="Times New Roman"/>
        </w:rPr>
        <w:t>any</w:t>
      </w:r>
      <w:r w:rsidR="004C6768" w:rsidRPr="00FB3D42">
        <w:rPr>
          <w:rFonts w:ascii="Times New Roman" w:hAnsi="Times New Roman"/>
        </w:rPr>
        <w:t xml:space="preserve"> importation of a</w:t>
      </w:r>
      <w:r w:rsidR="00AB33F3" w:rsidRPr="00FB3D42">
        <w:rPr>
          <w:rFonts w:ascii="Times New Roman" w:hAnsi="Times New Roman"/>
        </w:rPr>
        <w:t>ny</w:t>
      </w:r>
      <w:r w:rsidR="004C6768" w:rsidRPr="00FB3D42">
        <w:rPr>
          <w:rFonts w:ascii="Times New Roman" w:hAnsi="Times New Roman"/>
        </w:rPr>
        <w:t xml:space="preserve"> protected object of a</w:t>
      </w:r>
      <w:r w:rsidR="00AB33F3" w:rsidRPr="00FB3D42">
        <w:rPr>
          <w:rFonts w:ascii="Times New Roman" w:hAnsi="Times New Roman"/>
        </w:rPr>
        <w:t>ny</w:t>
      </w:r>
      <w:r w:rsidR="004C6768" w:rsidRPr="00FB3D42">
        <w:rPr>
          <w:rFonts w:ascii="Times New Roman" w:hAnsi="Times New Roman"/>
        </w:rPr>
        <w:t xml:space="preserve"> foreign count</w:t>
      </w:r>
      <w:r w:rsidR="00402D4E" w:rsidRPr="00FB3D42">
        <w:rPr>
          <w:rFonts w:ascii="Times New Roman" w:hAnsi="Times New Roman"/>
        </w:rPr>
        <w:t>r</w:t>
      </w:r>
      <w:r w:rsidR="004C6768" w:rsidRPr="00FB3D42">
        <w:rPr>
          <w:rFonts w:ascii="Times New Roman" w:hAnsi="Times New Roman"/>
        </w:rPr>
        <w:t>y</w:t>
      </w:r>
      <w:r w:rsidR="007E4059" w:rsidRPr="00FB3D42">
        <w:rPr>
          <w:rFonts w:ascii="Times New Roman" w:hAnsi="Times New Roman"/>
        </w:rPr>
        <w:t xml:space="preserve">. </w:t>
      </w:r>
      <w:r w:rsidR="00D12E66" w:rsidRPr="00FB3D42">
        <w:rPr>
          <w:rFonts w:ascii="Times New Roman" w:hAnsi="Times New Roman"/>
        </w:rPr>
        <w:t>Each applies</w:t>
      </w:r>
      <w:r w:rsidR="007E4059" w:rsidRPr="00FB3D42">
        <w:rPr>
          <w:rFonts w:ascii="Times New Roman" w:hAnsi="Times New Roman"/>
        </w:rPr>
        <w:t xml:space="preserve"> </w:t>
      </w:r>
      <w:r w:rsidR="007132D0" w:rsidRPr="00FB3D42">
        <w:rPr>
          <w:rFonts w:ascii="Times New Roman" w:hAnsi="Times New Roman"/>
        </w:rPr>
        <w:t>without reference to</w:t>
      </w:r>
      <w:r w:rsidR="00625033" w:rsidRPr="00FB3D42">
        <w:rPr>
          <w:rFonts w:ascii="Times New Roman" w:hAnsi="Times New Roman"/>
        </w:rPr>
        <w:t xml:space="preserve"> whether </w:t>
      </w:r>
      <w:r w:rsidR="007E4059" w:rsidRPr="00FB3D42">
        <w:rPr>
          <w:rFonts w:ascii="Times New Roman" w:hAnsi="Times New Roman"/>
        </w:rPr>
        <w:t xml:space="preserve">Australia </w:t>
      </w:r>
      <w:r w:rsidR="00D12E66" w:rsidRPr="00FB3D42">
        <w:rPr>
          <w:rFonts w:ascii="Times New Roman" w:hAnsi="Times New Roman"/>
        </w:rPr>
        <w:t>or</w:t>
      </w:r>
      <w:r w:rsidR="007E4059" w:rsidRPr="00FB3D42">
        <w:rPr>
          <w:rFonts w:ascii="Times New Roman" w:hAnsi="Times New Roman"/>
        </w:rPr>
        <w:t xml:space="preserve"> </w:t>
      </w:r>
      <w:r w:rsidR="00F2382B" w:rsidRPr="00FB3D42">
        <w:rPr>
          <w:rFonts w:ascii="Times New Roman" w:hAnsi="Times New Roman"/>
        </w:rPr>
        <w:t xml:space="preserve">the foreign country </w:t>
      </w:r>
      <w:r w:rsidR="00D12E66" w:rsidRPr="00FB3D42">
        <w:rPr>
          <w:rFonts w:ascii="Times New Roman" w:hAnsi="Times New Roman"/>
        </w:rPr>
        <w:t>is a</w:t>
      </w:r>
      <w:r w:rsidR="00F2382B" w:rsidRPr="00FB3D42">
        <w:rPr>
          <w:rFonts w:ascii="Times New Roman" w:hAnsi="Times New Roman"/>
        </w:rPr>
        <w:t xml:space="preserve"> State Part</w:t>
      </w:r>
      <w:r w:rsidR="00D12E66" w:rsidRPr="00FB3D42">
        <w:rPr>
          <w:rFonts w:ascii="Times New Roman" w:hAnsi="Times New Roman"/>
        </w:rPr>
        <w:t>y</w:t>
      </w:r>
      <w:r w:rsidR="00F2382B" w:rsidRPr="00FB3D42">
        <w:rPr>
          <w:rFonts w:ascii="Times New Roman" w:hAnsi="Times New Roman"/>
        </w:rPr>
        <w:t xml:space="preserve"> to the UNESCO Convention</w:t>
      </w:r>
      <w:r w:rsidR="000159D3" w:rsidRPr="00FB3D42">
        <w:rPr>
          <w:rFonts w:ascii="Times New Roman" w:hAnsi="Times New Roman"/>
        </w:rPr>
        <w:t xml:space="preserve"> </w:t>
      </w:r>
      <w:r w:rsidR="00D056A1" w:rsidRPr="00FB3D42">
        <w:rPr>
          <w:rFonts w:ascii="Times New Roman" w:hAnsi="Times New Roman"/>
        </w:rPr>
        <w:t>at the time of</w:t>
      </w:r>
      <w:r w:rsidR="003209E0" w:rsidRPr="00FB3D42">
        <w:rPr>
          <w:rFonts w:ascii="Times New Roman" w:hAnsi="Times New Roman"/>
        </w:rPr>
        <w:t xml:space="preserve"> the</w:t>
      </w:r>
      <w:r w:rsidR="00AB7C47" w:rsidRPr="00FB3D42">
        <w:rPr>
          <w:rFonts w:ascii="Times New Roman" w:hAnsi="Times New Roman"/>
        </w:rPr>
        <w:t xml:space="preserve"> </w:t>
      </w:r>
      <w:r w:rsidR="00AB7C47" w:rsidRPr="00FB3D42">
        <w:rPr>
          <w:rFonts w:ascii="Times New Roman" w:hAnsi="Times New Roman"/>
        </w:rPr>
        <w:lastRenderedPageBreak/>
        <w:t xml:space="preserve">importation </w:t>
      </w:r>
      <w:r w:rsidR="00F12135" w:rsidRPr="00FB3D42">
        <w:rPr>
          <w:rFonts w:ascii="Times New Roman" w:hAnsi="Times New Roman"/>
        </w:rPr>
        <w:t>or</w:t>
      </w:r>
      <w:r w:rsidR="00AB7C47" w:rsidRPr="00FB3D42">
        <w:rPr>
          <w:rFonts w:ascii="Times New Roman" w:hAnsi="Times New Roman"/>
        </w:rPr>
        <w:t xml:space="preserve"> whether </w:t>
      </w:r>
      <w:r w:rsidR="00351E43" w:rsidRPr="00FB3D42">
        <w:rPr>
          <w:rFonts w:ascii="Times New Roman" w:hAnsi="Times New Roman"/>
        </w:rPr>
        <w:t xml:space="preserve">Australia </w:t>
      </w:r>
      <w:r w:rsidR="00912105" w:rsidRPr="00FB3D42">
        <w:rPr>
          <w:rFonts w:ascii="Times New Roman" w:hAnsi="Times New Roman"/>
        </w:rPr>
        <w:t>or</w:t>
      </w:r>
      <w:r w:rsidR="00351E43" w:rsidRPr="00FB3D42">
        <w:rPr>
          <w:rFonts w:ascii="Times New Roman" w:hAnsi="Times New Roman"/>
        </w:rPr>
        <w:t xml:space="preserve"> the foreign country</w:t>
      </w:r>
      <w:r w:rsidR="00912105" w:rsidRPr="00FB3D42">
        <w:rPr>
          <w:rFonts w:ascii="Times New Roman" w:hAnsi="Times New Roman"/>
        </w:rPr>
        <w:t xml:space="preserve"> is a</w:t>
      </w:r>
      <w:r w:rsidR="00351E43" w:rsidRPr="00FB3D42">
        <w:rPr>
          <w:rFonts w:ascii="Times New Roman" w:hAnsi="Times New Roman"/>
        </w:rPr>
        <w:t xml:space="preserve"> </w:t>
      </w:r>
      <w:r w:rsidR="00AB7C47" w:rsidRPr="00FB3D42">
        <w:rPr>
          <w:rFonts w:ascii="Times New Roman" w:hAnsi="Times New Roman"/>
        </w:rPr>
        <w:t>State Part</w:t>
      </w:r>
      <w:r w:rsidR="00912105" w:rsidRPr="00FB3D42">
        <w:rPr>
          <w:rFonts w:ascii="Times New Roman" w:hAnsi="Times New Roman"/>
        </w:rPr>
        <w:t>y</w:t>
      </w:r>
      <w:r w:rsidR="00AB7C47" w:rsidRPr="00FB3D42">
        <w:rPr>
          <w:rFonts w:ascii="Times New Roman" w:hAnsi="Times New Roman"/>
        </w:rPr>
        <w:t xml:space="preserve"> to the UNESCO Convention </w:t>
      </w:r>
      <w:r w:rsidR="00E80EF9" w:rsidRPr="00FB3D42">
        <w:rPr>
          <w:rFonts w:ascii="Times New Roman" w:hAnsi="Times New Roman"/>
        </w:rPr>
        <w:t>w</w:t>
      </w:r>
      <w:r w:rsidR="00D056A1" w:rsidRPr="00FB3D42">
        <w:rPr>
          <w:rFonts w:ascii="Times New Roman" w:hAnsi="Times New Roman"/>
        </w:rPr>
        <w:t xml:space="preserve">hen </w:t>
      </w:r>
      <w:r w:rsidR="00517CC9" w:rsidRPr="00FB3D42">
        <w:rPr>
          <w:rFonts w:ascii="Times New Roman" w:hAnsi="Times New Roman"/>
        </w:rPr>
        <w:t xml:space="preserve">the protected object of the foreign country was </w:t>
      </w:r>
      <w:r w:rsidR="00E80EF9" w:rsidRPr="00FB3D42">
        <w:rPr>
          <w:rFonts w:ascii="Times New Roman" w:hAnsi="Times New Roman"/>
        </w:rPr>
        <w:t>exported from the foreign country.</w:t>
      </w:r>
      <w:r w:rsidR="00DA54BD" w:rsidRPr="00FB3D42">
        <w:rPr>
          <w:rFonts w:ascii="Times New Roman" w:hAnsi="Times New Roman"/>
        </w:rPr>
        <w:t xml:space="preserve"> </w:t>
      </w:r>
    </w:p>
    <w:p w14:paraId="39981026" w14:textId="533C4C82" w:rsidR="00EF47D3" w:rsidRPr="00FB3D42" w:rsidRDefault="004D6E90"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5E42DE" w:rsidRPr="00FB3D42">
        <w:rPr>
          <w:rFonts w:ascii="Times New Roman" w:hAnsi="Times New Roman"/>
        </w:rPr>
        <w:t xml:space="preserve">To repeat the language of the Second Reading Speech, </w:t>
      </w:r>
      <w:r w:rsidR="00DA54BD" w:rsidRPr="00FB3D42">
        <w:rPr>
          <w:rFonts w:ascii="Times New Roman" w:hAnsi="Times New Roman"/>
        </w:rPr>
        <w:t>s</w:t>
      </w:r>
      <w:r w:rsidR="006B2A4E" w:rsidRPr="00FB3D42">
        <w:rPr>
          <w:rFonts w:ascii="Times New Roman" w:hAnsi="Times New Roman"/>
        </w:rPr>
        <w:t> </w:t>
      </w:r>
      <w:r w:rsidR="0075737D" w:rsidRPr="00FB3D42">
        <w:rPr>
          <w:rFonts w:ascii="Times New Roman" w:hAnsi="Times New Roman"/>
        </w:rPr>
        <w:t xml:space="preserve">14(1) and (2) of the Act </w:t>
      </w:r>
      <w:r w:rsidR="00FE703E" w:rsidRPr="00FB3D42">
        <w:rPr>
          <w:rFonts w:ascii="Times New Roman" w:hAnsi="Times New Roman"/>
        </w:rPr>
        <w:t>are</w:t>
      </w:r>
      <w:r w:rsidR="003C4878" w:rsidRPr="00FB3D42">
        <w:rPr>
          <w:rFonts w:ascii="Times New Roman" w:hAnsi="Times New Roman"/>
        </w:rPr>
        <w:t xml:space="preserve"> constrained </w:t>
      </w:r>
      <w:r w:rsidR="00137805" w:rsidRPr="00FB3D42">
        <w:rPr>
          <w:rFonts w:ascii="Times New Roman" w:hAnsi="Times New Roman"/>
        </w:rPr>
        <w:t>"</w:t>
      </w:r>
      <w:r w:rsidR="003C4878" w:rsidRPr="00FB3D42">
        <w:rPr>
          <w:rFonts w:ascii="Times New Roman" w:hAnsi="Times New Roman"/>
        </w:rPr>
        <w:t>solely to enable Australia to respond if an official complaint is received from a foreign government that an illegally exported object has been brought to Australia</w:t>
      </w:r>
      <w:r w:rsidR="00137805" w:rsidRPr="00FB3D42">
        <w:rPr>
          <w:rFonts w:ascii="Times New Roman" w:hAnsi="Times New Roman"/>
        </w:rPr>
        <w:t>"</w:t>
      </w:r>
      <w:r w:rsidR="00C630A7" w:rsidRPr="00FB3D42">
        <w:rPr>
          <w:rFonts w:ascii="Times New Roman" w:hAnsi="Times New Roman"/>
        </w:rPr>
        <w:t xml:space="preserve"> </w:t>
      </w:r>
      <w:r w:rsidR="00E37C1C" w:rsidRPr="00FB3D42">
        <w:rPr>
          <w:rFonts w:ascii="Times New Roman" w:hAnsi="Times New Roman"/>
        </w:rPr>
        <w:t xml:space="preserve">through </w:t>
      </w:r>
      <w:r w:rsidR="00C96014" w:rsidRPr="00FB3D42">
        <w:rPr>
          <w:rFonts w:ascii="Times New Roman" w:hAnsi="Times New Roman"/>
        </w:rPr>
        <w:t>limitations on</w:t>
      </w:r>
      <w:r w:rsidR="00E37C1C" w:rsidRPr="00FB3D42">
        <w:rPr>
          <w:rFonts w:ascii="Times New Roman" w:hAnsi="Times New Roman"/>
        </w:rPr>
        <w:t xml:space="preserve"> the</w:t>
      </w:r>
      <w:r w:rsidR="00FE703E" w:rsidRPr="00FB3D42">
        <w:rPr>
          <w:rFonts w:ascii="Times New Roman" w:hAnsi="Times New Roman"/>
        </w:rPr>
        <w:t>ir</w:t>
      </w:r>
      <w:r w:rsidR="00E37C1C" w:rsidRPr="00FB3D42">
        <w:rPr>
          <w:rFonts w:ascii="Times New Roman" w:hAnsi="Times New Roman"/>
        </w:rPr>
        <w:t xml:space="preserve"> enforcement for which </w:t>
      </w:r>
      <w:r w:rsidR="00954E4F" w:rsidRPr="00FB3D42">
        <w:rPr>
          <w:rFonts w:ascii="Times New Roman" w:hAnsi="Times New Roman"/>
        </w:rPr>
        <w:t xml:space="preserve">provision is made in </w:t>
      </w:r>
      <w:r w:rsidR="00E37C1C" w:rsidRPr="00FB3D42">
        <w:rPr>
          <w:rFonts w:ascii="Times New Roman" w:hAnsi="Times New Roman"/>
        </w:rPr>
        <w:t>Pt</w:t>
      </w:r>
      <w:r w:rsidR="006B2A4E" w:rsidRPr="00FB3D42">
        <w:rPr>
          <w:rFonts w:ascii="Times New Roman" w:hAnsi="Times New Roman"/>
        </w:rPr>
        <w:t> </w:t>
      </w:r>
      <w:r w:rsidR="00954E4F" w:rsidRPr="00FB3D42">
        <w:rPr>
          <w:rFonts w:ascii="Times New Roman" w:hAnsi="Times New Roman"/>
        </w:rPr>
        <w:t>V of Act.</w:t>
      </w:r>
    </w:p>
    <w:p w14:paraId="07DA0ACD" w14:textId="462143D1" w:rsidR="00F21C37" w:rsidRPr="00FB3D42" w:rsidRDefault="00CC24EE" w:rsidP="00FB3D42">
      <w:pPr>
        <w:pStyle w:val="FixListStyle"/>
        <w:spacing w:after="260" w:line="280" w:lineRule="exact"/>
        <w:ind w:right="0"/>
        <w:jc w:val="both"/>
        <w:rPr>
          <w:rFonts w:ascii="Times New Roman" w:hAnsi="Times New Roman"/>
        </w:rPr>
      </w:pPr>
      <w:r w:rsidRPr="00FB3D42">
        <w:rPr>
          <w:rFonts w:ascii="Times New Roman" w:hAnsi="Times New Roman"/>
        </w:rPr>
        <w:tab/>
        <w:t>Part V of the Act</w:t>
      </w:r>
      <w:r w:rsidR="00813032" w:rsidRPr="00FB3D42">
        <w:rPr>
          <w:rFonts w:ascii="Times New Roman" w:hAnsi="Times New Roman"/>
        </w:rPr>
        <w:t xml:space="preserve">, </w:t>
      </w:r>
      <w:r w:rsidRPr="00FB3D42">
        <w:rPr>
          <w:rFonts w:ascii="Times New Roman" w:hAnsi="Times New Roman"/>
        </w:rPr>
        <w:t>headed "Enforcement of Act"</w:t>
      </w:r>
      <w:r w:rsidR="00394DF8" w:rsidRPr="00FB3D42">
        <w:rPr>
          <w:rFonts w:ascii="Times New Roman" w:hAnsi="Times New Roman"/>
        </w:rPr>
        <w:t>,</w:t>
      </w:r>
      <w:r w:rsidR="00813032" w:rsidRPr="00FB3D42">
        <w:rPr>
          <w:rFonts w:ascii="Times New Roman" w:hAnsi="Times New Roman"/>
        </w:rPr>
        <w:t xml:space="preserve"> </w:t>
      </w:r>
      <w:r w:rsidR="00074992" w:rsidRPr="00FB3D42">
        <w:rPr>
          <w:rFonts w:ascii="Times New Roman" w:hAnsi="Times New Roman"/>
        </w:rPr>
        <w:t>sets out</w:t>
      </w:r>
      <w:r w:rsidR="001F55B1" w:rsidRPr="00FB3D42">
        <w:rPr>
          <w:rFonts w:ascii="Times New Roman" w:hAnsi="Times New Roman"/>
        </w:rPr>
        <w:t xml:space="preserve"> a regime for</w:t>
      </w:r>
      <w:r w:rsidR="00105951" w:rsidRPr="00FB3D42">
        <w:rPr>
          <w:rFonts w:ascii="Times New Roman" w:hAnsi="Times New Roman"/>
        </w:rPr>
        <w:t xml:space="preserve"> the enforcement</w:t>
      </w:r>
      <w:r w:rsidR="00F21C37" w:rsidRPr="00FB3D42">
        <w:rPr>
          <w:rFonts w:ascii="Times New Roman" w:hAnsi="Times New Roman"/>
        </w:rPr>
        <w:t xml:space="preserve"> of </w:t>
      </w:r>
      <w:r w:rsidR="00BE73D3" w:rsidRPr="00FB3D42">
        <w:rPr>
          <w:rFonts w:ascii="Times New Roman" w:hAnsi="Times New Roman"/>
        </w:rPr>
        <w:t xml:space="preserve">both </w:t>
      </w:r>
      <w:r w:rsidR="00F21C37" w:rsidRPr="00FB3D42">
        <w:rPr>
          <w:rFonts w:ascii="Times New Roman" w:hAnsi="Times New Roman"/>
        </w:rPr>
        <w:t xml:space="preserve">the </w:t>
      </w:r>
      <w:r w:rsidR="008705AF" w:rsidRPr="00FB3D42">
        <w:rPr>
          <w:rFonts w:ascii="Times New Roman" w:hAnsi="Times New Roman"/>
        </w:rPr>
        <w:t xml:space="preserve">sanctions </w:t>
      </w:r>
      <w:r w:rsidR="00D105DE" w:rsidRPr="00FB3D42">
        <w:rPr>
          <w:rFonts w:ascii="Times New Roman" w:hAnsi="Times New Roman"/>
        </w:rPr>
        <w:t>for</w:t>
      </w:r>
      <w:r w:rsidR="009E3D54" w:rsidRPr="00FB3D42">
        <w:rPr>
          <w:rFonts w:ascii="Times New Roman" w:hAnsi="Times New Roman"/>
        </w:rPr>
        <w:t xml:space="preserve"> the unlawful exportation </w:t>
      </w:r>
      <w:r w:rsidR="00394DF8" w:rsidRPr="00FB3D42">
        <w:rPr>
          <w:rFonts w:ascii="Times New Roman" w:hAnsi="Times New Roman"/>
        </w:rPr>
        <w:t xml:space="preserve">from Australia </w:t>
      </w:r>
      <w:r w:rsidR="009E3D54" w:rsidRPr="00FB3D42">
        <w:rPr>
          <w:rFonts w:ascii="Times New Roman" w:hAnsi="Times New Roman"/>
        </w:rPr>
        <w:t xml:space="preserve">of an </w:t>
      </w:r>
      <w:r w:rsidR="000A35F4" w:rsidRPr="00FB3D42">
        <w:rPr>
          <w:rFonts w:ascii="Times New Roman" w:hAnsi="Times New Roman"/>
        </w:rPr>
        <w:t xml:space="preserve">Australian protected object </w:t>
      </w:r>
      <w:r w:rsidR="009E3D54" w:rsidRPr="00FB3D42">
        <w:rPr>
          <w:rFonts w:ascii="Times New Roman" w:hAnsi="Times New Roman"/>
        </w:rPr>
        <w:t>set out in s</w:t>
      </w:r>
      <w:r w:rsidR="006B2A4E" w:rsidRPr="00FB3D42">
        <w:rPr>
          <w:rFonts w:ascii="Times New Roman" w:hAnsi="Times New Roman"/>
        </w:rPr>
        <w:t> </w:t>
      </w:r>
      <w:r w:rsidR="00B91537" w:rsidRPr="00FB3D42">
        <w:rPr>
          <w:rFonts w:ascii="Times New Roman" w:hAnsi="Times New Roman"/>
        </w:rPr>
        <w:t>9</w:t>
      </w:r>
      <w:r w:rsidR="00B77C29" w:rsidRPr="00FB3D42">
        <w:rPr>
          <w:rFonts w:ascii="Times New Roman" w:hAnsi="Times New Roman"/>
        </w:rPr>
        <w:t>(1), (2) and (3)</w:t>
      </w:r>
      <w:r w:rsidR="00B91537" w:rsidRPr="00FB3D42">
        <w:rPr>
          <w:rFonts w:ascii="Times New Roman" w:hAnsi="Times New Roman"/>
        </w:rPr>
        <w:t xml:space="preserve"> of the Act </w:t>
      </w:r>
      <w:r w:rsidR="005C41E4" w:rsidRPr="00FB3D42">
        <w:rPr>
          <w:rFonts w:ascii="Times New Roman" w:hAnsi="Times New Roman"/>
        </w:rPr>
        <w:t>and</w:t>
      </w:r>
      <w:r w:rsidR="00CA071A" w:rsidRPr="00FB3D42">
        <w:rPr>
          <w:rFonts w:ascii="Times New Roman" w:hAnsi="Times New Roman"/>
        </w:rPr>
        <w:t xml:space="preserve"> </w:t>
      </w:r>
      <w:r w:rsidR="00F21C37" w:rsidRPr="00FB3D42">
        <w:rPr>
          <w:rFonts w:ascii="Times New Roman" w:hAnsi="Times New Roman"/>
        </w:rPr>
        <w:t xml:space="preserve">the </w:t>
      </w:r>
      <w:r w:rsidR="00394DF8" w:rsidRPr="00FB3D42">
        <w:rPr>
          <w:rFonts w:ascii="Times New Roman" w:hAnsi="Times New Roman"/>
        </w:rPr>
        <w:t xml:space="preserve">sanctions </w:t>
      </w:r>
      <w:r w:rsidR="00F21C37" w:rsidRPr="00FB3D42">
        <w:rPr>
          <w:rFonts w:ascii="Times New Roman" w:hAnsi="Times New Roman"/>
        </w:rPr>
        <w:t>for</w:t>
      </w:r>
      <w:r w:rsidR="00394DF8" w:rsidRPr="00FB3D42">
        <w:rPr>
          <w:rFonts w:ascii="Times New Roman" w:hAnsi="Times New Roman"/>
        </w:rPr>
        <w:t xml:space="preserve"> the unlawful importation into Australia of a protected object of a foreign country </w:t>
      </w:r>
      <w:r w:rsidR="001F55B1" w:rsidRPr="00FB3D42">
        <w:rPr>
          <w:rFonts w:ascii="Times New Roman" w:hAnsi="Times New Roman"/>
        </w:rPr>
        <w:t>set out in s</w:t>
      </w:r>
      <w:r w:rsidR="006B2A4E" w:rsidRPr="00FB3D42">
        <w:rPr>
          <w:rFonts w:ascii="Times New Roman" w:hAnsi="Times New Roman"/>
        </w:rPr>
        <w:t> </w:t>
      </w:r>
      <w:r w:rsidR="001F55B1" w:rsidRPr="00FB3D42">
        <w:rPr>
          <w:rFonts w:ascii="Times New Roman" w:hAnsi="Times New Roman"/>
        </w:rPr>
        <w:t>14(1) and (</w:t>
      </w:r>
      <w:r w:rsidR="0075737D" w:rsidRPr="00FB3D42">
        <w:rPr>
          <w:rFonts w:ascii="Times New Roman" w:hAnsi="Times New Roman"/>
        </w:rPr>
        <w:t>2</w:t>
      </w:r>
      <w:r w:rsidR="001F55B1" w:rsidRPr="00FB3D42">
        <w:rPr>
          <w:rFonts w:ascii="Times New Roman" w:hAnsi="Times New Roman"/>
        </w:rPr>
        <w:t xml:space="preserve">) of the Act. </w:t>
      </w:r>
      <w:r w:rsidR="00576DE0" w:rsidRPr="00FB3D42">
        <w:rPr>
          <w:rFonts w:ascii="Times New Roman" w:hAnsi="Times New Roman"/>
        </w:rPr>
        <w:t xml:space="preserve">Within the </w:t>
      </w:r>
      <w:r w:rsidR="00011469" w:rsidRPr="00FB3D42">
        <w:rPr>
          <w:rFonts w:ascii="Times New Roman" w:hAnsi="Times New Roman"/>
        </w:rPr>
        <w:t>nomenclature</w:t>
      </w:r>
      <w:r w:rsidR="00576DE0" w:rsidRPr="00FB3D42">
        <w:rPr>
          <w:rFonts w:ascii="Times New Roman" w:hAnsi="Times New Roman"/>
        </w:rPr>
        <w:t xml:space="preserve"> of the Act, </w:t>
      </w:r>
      <w:r w:rsidR="00AA4CC7" w:rsidRPr="00FB3D42">
        <w:rPr>
          <w:rFonts w:ascii="Times New Roman" w:hAnsi="Times New Roman"/>
        </w:rPr>
        <w:t xml:space="preserve">each of </w:t>
      </w:r>
      <w:r w:rsidR="00576DE0" w:rsidRPr="00FB3D42">
        <w:rPr>
          <w:rFonts w:ascii="Times New Roman" w:hAnsi="Times New Roman"/>
        </w:rPr>
        <w:t>a</w:t>
      </w:r>
      <w:r w:rsidR="004014CE" w:rsidRPr="00FB3D42">
        <w:rPr>
          <w:rFonts w:ascii="Times New Roman" w:hAnsi="Times New Roman"/>
        </w:rPr>
        <w:t xml:space="preserve"> protected object of a foreign country and an Australian protected object is a "protected object".</w:t>
      </w:r>
      <w:r w:rsidR="004014CE" w:rsidRPr="00FB3D42">
        <w:rPr>
          <w:rStyle w:val="FootnoteReference"/>
          <w:rFonts w:ascii="Times New Roman" w:hAnsi="Times New Roman"/>
          <w:sz w:val="24"/>
        </w:rPr>
        <w:footnoteReference w:id="30"/>
      </w:r>
    </w:p>
    <w:p w14:paraId="734F34A3" w14:textId="35C9192E" w:rsidR="0078614D" w:rsidRPr="00FB3D42" w:rsidRDefault="00F21C37"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9C4614" w:rsidRPr="00FB3D42">
        <w:rPr>
          <w:rFonts w:ascii="Times New Roman" w:hAnsi="Times New Roman"/>
        </w:rPr>
        <w:t>Part</w:t>
      </w:r>
      <w:r w:rsidR="00147171" w:rsidRPr="00FB3D42">
        <w:rPr>
          <w:rFonts w:ascii="Times New Roman" w:hAnsi="Times New Roman"/>
        </w:rPr>
        <w:t xml:space="preserve"> </w:t>
      </w:r>
      <w:r w:rsidR="00011469" w:rsidRPr="00FB3D42">
        <w:rPr>
          <w:rFonts w:ascii="Times New Roman" w:hAnsi="Times New Roman"/>
        </w:rPr>
        <w:t xml:space="preserve">V </w:t>
      </w:r>
      <w:r w:rsidR="00186F94" w:rsidRPr="00FB3D42">
        <w:rPr>
          <w:rFonts w:ascii="Times New Roman" w:hAnsi="Times New Roman"/>
        </w:rPr>
        <w:t>provides</w:t>
      </w:r>
      <w:r w:rsidR="001622B0" w:rsidRPr="00FB3D42">
        <w:rPr>
          <w:rFonts w:ascii="Times New Roman" w:hAnsi="Times New Roman"/>
        </w:rPr>
        <w:t xml:space="preserve"> for</w:t>
      </w:r>
      <w:r w:rsidR="00CC6862" w:rsidRPr="00FB3D42">
        <w:rPr>
          <w:rFonts w:ascii="Times New Roman" w:hAnsi="Times New Roman"/>
        </w:rPr>
        <w:t xml:space="preserve"> </w:t>
      </w:r>
      <w:r w:rsidR="00613AB0" w:rsidRPr="00FB3D42">
        <w:rPr>
          <w:rFonts w:ascii="Times New Roman" w:hAnsi="Times New Roman"/>
        </w:rPr>
        <w:t xml:space="preserve">the enforcement </w:t>
      </w:r>
      <w:r w:rsidR="0084178A" w:rsidRPr="00FB3D42">
        <w:rPr>
          <w:rFonts w:ascii="Times New Roman" w:hAnsi="Times New Roman"/>
        </w:rPr>
        <w:t>of</w:t>
      </w:r>
      <w:r w:rsidR="00904ABE" w:rsidRPr="00FB3D42">
        <w:rPr>
          <w:rFonts w:ascii="Times New Roman" w:hAnsi="Times New Roman"/>
        </w:rPr>
        <w:t xml:space="preserve"> sanctions</w:t>
      </w:r>
      <w:r w:rsidR="00784A25" w:rsidRPr="00FB3D42">
        <w:rPr>
          <w:rFonts w:ascii="Times New Roman" w:hAnsi="Times New Roman"/>
        </w:rPr>
        <w:t xml:space="preserve"> </w:t>
      </w:r>
      <w:r w:rsidR="00F96429" w:rsidRPr="00FB3D42">
        <w:rPr>
          <w:rFonts w:ascii="Times New Roman" w:hAnsi="Times New Roman"/>
        </w:rPr>
        <w:t xml:space="preserve">in respect of protected objects </w:t>
      </w:r>
      <w:r w:rsidR="00CC6862" w:rsidRPr="00FB3D42">
        <w:rPr>
          <w:rFonts w:ascii="Times New Roman" w:hAnsi="Times New Roman"/>
        </w:rPr>
        <w:t xml:space="preserve">by </w:t>
      </w:r>
      <w:r w:rsidR="006E1CE6" w:rsidRPr="00FB3D42">
        <w:rPr>
          <w:rFonts w:ascii="Times New Roman" w:hAnsi="Times New Roman"/>
        </w:rPr>
        <w:t xml:space="preserve">inspectors appointed by </w:t>
      </w:r>
      <w:r w:rsidR="00450E36" w:rsidRPr="00FB3D42">
        <w:rPr>
          <w:rFonts w:ascii="Times New Roman" w:hAnsi="Times New Roman"/>
        </w:rPr>
        <w:t xml:space="preserve">the Minister </w:t>
      </w:r>
      <w:r w:rsidR="003D6209" w:rsidRPr="00FB3D42">
        <w:rPr>
          <w:rFonts w:ascii="Times New Roman" w:hAnsi="Times New Roman"/>
        </w:rPr>
        <w:t>administering the Act</w:t>
      </w:r>
      <w:r w:rsidR="0065251F" w:rsidRPr="00FB3D42">
        <w:rPr>
          <w:rFonts w:ascii="Times New Roman" w:hAnsi="Times New Roman"/>
        </w:rPr>
        <w:t xml:space="preserve"> </w:t>
      </w:r>
      <w:r w:rsidR="00426C30" w:rsidRPr="00FB3D42">
        <w:rPr>
          <w:rFonts w:ascii="Times New Roman" w:hAnsi="Times New Roman"/>
        </w:rPr>
        <w:t>under s</w:t>
      </w:r>
      <w:r w:rsidR="006B2A4E" w:rsidRPr="00FB3D42">
        <w:rPr>
          <w:rFonts w:ascii="Times New Roman" w:hAnsi="Times New Roman"/>
        </w:rPr>
        <w:t> </w:t>
      </w:r>
      <w:r w:rsidR="00426C30" w:rsidRPr="00FB3D42">
        <w:rPr>
          <w:rFonts w:ascii="Times New Roman" w:hAnsi="Times New Roman"/>
        </w:rPr>
        <w:t>28</w:t>
      </w:r>
      <w:r w:rsidR="00F96429" w:rsidRPr="00FB3D42">
        <w:rPr>
          <w:rFonts w:ascii="Times New Roman" w:hAnsi="Times New Roman"/>
        </w:rPr>
        <w:t xml:space="preserve"> of the Act</w:t>
      </w:r>
      <w:r w:rsidR="0065251F" w:rsidRPr="00FB3D42">
        <w:rPr>
          <w:rFonts w:ascii="Times New Roman" w:hAnsi="Times New Roman"/>
        </w:rPr>
        <w:t xml:space="preserve">. </w:t>
      </w:r>
      <w:r w:rsidR="004900CE" w:rsidRPr="00FB3D42">
        <w:rPr>
          <w:rFonts w:ascii="Times New Roman" w:hAnsi="Times New Roman"/>
        </w:rPr>
        <w:t>S</w:t>
      </w:r>
      <w:r w:rsidR="00AD4AA8" w:rsidRPr="00FB3D42">
        <w:rPr>
          <w:rFonts w:ascii="Times New Roman" w:hAnsi="Times New Roman"/>
        </w:rPr>
        <w:t>ection</w:t>
      </w:r>
      <w:r w:rsidR="006B2A4E" w:rsidRPr="00FB3D42">
        <w:rPr>
          <w:rFonts w:ascii="Times New Roman" w:hAnsi="Times New Roman"/>
        </w:rPr>
        <w:t> </w:t>
      </w:r>
      <w:r w:rsidR="00AD4AA8" w:rsidRPr="00FB3D42">
        <w:rPr>
          <w:rFonts w:ascii="Times New Roman" w:hAnsi="Times New Roman"/>
        </w:rPr>
        <w:t>34</w:t>
      </w:r>
      <w:r w:rsidR="004900CE" w:rsidRPr="00FB3D42">
        <w:rPr>
          <w:rFonts w:ascii="Times New Roman" w:hAnsi="Times New Roman"/>
        </w:rPr>
        <w:t>, read with s</w:t>
      </w:r>
      <w:r w:rsidR="006B2A4E" w:rsidRPr="00FB3D42">
        <w:rPr>
          <w:rFonts w:ascii="Times New Roman" w:hAnsi="Times New Roman"/>
        </w:rPr>
        <w:t> </w:t>
      </w:r>
      <w:r w:rsidR="004900CE" w:rsidRPr="00FB3D42">
        <w:rPr>
          <w:rFonts w:ascii="Times New Roman" w:hAnsi="Times New Roman"/>
        </w:rPr>
        <w:t xml:space="preserve">27(1), </w:t>
      </w:r>
      <w:r w:rsidR="00AD4AA8" w:rsidRPr="00FB3D42">
        <w:rPr>
          <w:rFonts w:ascii="Times New Roman" w:hAnsi="Times New Roman"/>
        </w:rPr>
        <w:t>empowers a</w:t>
      </w:r>
      <w:r w:rsidR="002B3C81" w:rsidRPr="00FB3D42">
        <w:rPr>
          <w:rFonts w:ascii="Times New Roman" w:hAnsi="Times New Roman"/>
        </w:rPr>
        <w:t xml:space="preserve">n </w:t>
      </w:r>
      <w:r w:rsidR="003D6209" w:rsidRPr="00FB3D42">
        <w:rPr>
          <w:rFonts w:ascii="Times New Roman" w:hAnsi="Times New Roman"/>
        </w:rPr>
        <w:t>inspector</w:t>
      </w:r>
      <w:r w:rsidR="00AF42AE" w:rsidRPr="00FB3D42">
        <w:rPr>
          <w:rFonts w:ascii="Times New Roman" w:hAnsi="Times New Roman"/>
        </w:rPr>
        <w:t xml:space="preserve"> to seize </w:t>
      </w:r>
      <w:r w:rsidR="00AD4AA8" w:rsidRPr="00FB3D42">
        <w:rPr>
          <w:rFonts w:ascii="Times New Roman" w:hAnsi="Times New Roman"/>
        </w:rPr>
        <w:t>a protected object that the inspector believes on reasonable grounds to be forfeited</w:t>
      </w:r>
      <w:r w:rsidR="004900CE" w:rsidRPr="00FB3D42">
        <w:rPr>
          <w:rFonts w:ascii="Times New Roman" w:hAnsi="Times New Roman"/>
        </w:rPr>
        <w:t xml:space="preserve"> or liable to forfeiture</w:t>
      </w:r>
      <w:r w:rsidR="001622B0" w:rsidRPr="00FB3D42">
        <w:rPr>
          <w:rFonts w:ascii="Times New Roman" w:hAnsi="Times New Roman"/>
        </w:rPr>
        <w:t xml:space="preserve">. </w:t>
      </w:r>
      <w:r w:rsidR="00657CE3" w:rsidRPr="00FB3D42">
        <w:rPr>
          <w:rFonts w:ascii="Times New Roman" w:hAnsi="Times New Roman"/>
        </w:rPr>
        <w:t>By operation of s</w:t>
      </w:r>
      <w:r w:rsidR="006B2A4E" w:rsidRPr="00FB3D42">
        <w:rPr>
          <w:rFonts w:ascii="Times New Roman" w:hAnsi="Times New Roman"/>
        </w:rPr>
        <w:t> </w:t>
      </w:r>
      <w:r w:rsidR="00657CE3" w:rsidRPr="00FB3D42">
        <w:rPr>
          <w:rFonts w:ascii="Times New Roman" w:hAnsi="Times New Roman"/>
        </w:rPr>
        <w:t>27(2), a seizure</w:t>
      </w:r>
      <w:r w:rsidR="002F18B0" w:rsidRPr="00FB3D42">
        <w:rPr>
          <w:rFonts w:ascii="Times New Roman" w:hAnsi="Times New Roman"/>
        </w:rPr>
        <w:t xml:space="preserve"> is taken </w:t>
      </w:r>
      <w:r w:rsidR="00657CE3" w:rsidRPr="00FB3D42">
        <w:rPr>
          <w:rFonts w:ascii="Times New Roman" w:hAnsi="Times New Roman"/>
        </w:rPr>
        <w:t>to occur</w:t>
      </w:r>
      <w:r w:rsidR="006A4F89" w:rsidRPr="00FB3D42">
        <w:rPr>
          <w:rFonts w:ascii="Times New Roman" w:hAnsi="Times New Roman"/>
        </w:rPr>
        <w:t xml:space="preserve"> upon </w:t>
      </w:r>
      <w:r w:rsidR="005F1BE4" w:rsidRPr="00FB3D42">
        <w:rPr>
          <w:rFonts w:ascii="Times New Roman" w:hAnsi="Times New Roman"/>
        </w:rPr>
        <w:t xml:space="preserve">a Customs officer </w:t>
      </w:r>
      <w:r w:rsidR="00131109" w:rsidRPr="00FB3D42">
        <w:rPr>
          <w:rFonts w:ascii="Times New Roman" w:hAnsi="Times New Roman"/>
        </w:rPr>
        <w:t xml:space="preserve">delivering </w:t>
      </w:r>
      <w:r w:rsidR="006A4F89" w:rsidRPr="00FB3D42">
        <w:rPr>
          <w:rFonts w:ascii="Times New Roman" w:hAnsi="Times New Roman"/>
        </w:rPr>
        <w:t>an object</w:t>
      </w:r>
      <w:r w:rsidR="00131109" w:rsidRPr="00FB3D42">
        <w:rPr>
          <w:rFonts w:ascii="Times New Roman" w:hAnsi="Times New Roman"/>
        </w:rPr>
        <w:t xml:space="preserve"> </w:t>
      </w:r>
      <w:r w:rsidR="006A4F89" w:rsidRPr="00FB3D42">
        <w:rPr>
          <w:rFonts w:ascii="Times New Roman" w:hAnsi="Times New Roman"/>
        </w:rPr>
        <w:t xml:space="preserve">to an inspector </w:t>
      </w:r>
      <w:r w:rsidR="007311B7" w:rsidRPr="00FB3D42">
        <w:rPr>
          <w:rFonts w:ascii="Times New Roman" w:hAnsi="Times New Roman"/>
        </w:rPr>
        <w:t>under s</w:t>
      </w:r>
      <w:r w:rsidR="006B2A4E" w:rsidRPr="00FB3D42">
        <w:rPr>
          <w:rFonts w:ascii="Times New Roman" w:hAnsi="Times New Roman"/>
        </w:rPr>
        <w:t> </w:t>
      </w:r>
      <w:r w:rsidR="007311B7" w:rsidRPr="00FB3D42">
        <w:rPr>
          <w:rFonts w:ascii="Times New Roman" w:hAnsi="Times New Roman"/>
        </w:rPr>
        <w:t xml:space="preserve">203T of the </w:t>
      </w:r>
      <w:r w:rsidR="007311B7" w:rsidRPr="00FB3D42">
        <w:rPr>
          <w:rFonts w:ascii="Times New Roman" w:hAnsi="Times New Roman"/>
          <w:i/>
          <w:iCs/>
        </w:rPr>
        <w:t>Customs Act 1901</w:t>
      </w:r>
      <w:r w:rsidR="007311B7" w:rsidRPr="00FB3D42">
        <w:rPr>
          <w:rFonts w:ascii="Times New Roman" w:hAnsi="Times New Roman"/>
        </w:rPr>
        <w:t xml:space="preserve"> (</w:t>
      </w:r>
      <w:proofErr w:type="spellStart"/>
      <w:r w:rsidR="007311B7" w:rsidRPr="00FB3D42">
        <w:rPr>
          <w:rFonts w:ascii="Times New Roman" w:hAnsi="Times New Roman"/>
        </w:rPr>
        <w:t>Cth</w:t>
      </w:r>
      <w:proofErr w:type="spellEnd"/>
      <w:r w:rsidR="007311B7" w:rsidRPr="00FB3D42">
        <w:rPr>
          <w:rFonts w:ascii="Times New Roman" w:hAnsi="Times New Roman"/>
        </w:rPr>
        <w:t>).</w:t>
      </w:r>
    </w:p>
    <w:p w14:paraId="62CB636A" w14:textId="0C8004C4" w:rsidR="00F958D8" w:rsidRPr="00FB3D42" w:rsidRDefault="0078614D"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5147E5" w:rsidRPr="00FB3D42">
        <w:rPr>
          <w:rFonts w:ascii="Times New Roman" w:hAnsi="Times New Roman"/>
        </w:rPr>
        <w:t>Importantly, b</w:t>
      </w:r>
      <w:r w:rsidRPr="00FB3D42">
        <w:rPr>
          <w:rFonts w:ascii="Times New Roman" w:hAnsi="Times New Roman"/>
        </w:rPr>
        <w:t>y s</w:t>
      </w:r>
      <w:r w:rsidR="006B2A4E" w:rsidRPr="00FB3D42">
        <w:rPr>
          <w:rFonts w:ascii="Times New Roman" w:hAnsi="Times New Roman"/>
        </w:rPr>
        <w:t> </w:t>
      </w:r>
      <w:r w:rsidRPr="00FB3D42">
        <w:rPr>
          <w:rFonts w:ascii="Times New Roman" w:hAnsi="Times New Roman"/>
        </w:rPr>
        <w:t>41(1) of the Act, a power conferred on an inspector by Pt</w:t>
      </w:r>
      <w:r w:rsidR="006B2A4E" w:rsidRPr="00FB3D42">
        <w:rPr>
          <w:rFonts w:ascii="Times New Roman" w:hAnsi="Times New Roman"/>
        </w:rPr>
        <w:t> </w:t>
      </w:r>
      <w:r w:rsidRPr="00FB3D42">
        <w:rPr>
          <w:rFonts w:ascii="Times New Roman" w:hAnsi="Times New Roman"/>
        </w:rPr>
        <w:t xml:space="preserve">V, including </w:t>
      </w:r>
      <w:r w:rsidR="00B90BD6" w:rsidRPr="00FB3D42">
        <w:rPr>
          <w:rFonts w:ascii="Times New Roman" w:hAnsi="Times New Roman"/>
        </w:rPr>
        <w:t xml:space="preserve">most importantly </w:t>
      </w:r>
      <w:r w:rsidRPr="00FB3D42">
        <w:rPr>
          <w:rFonts w:ascii="Times New Roman" w:hAnsi="Times New Roman"/>
        </w:rPr>
        <w:t xml:space="preserve">the power of seizure, is not to be exercised in relation to a protected object of a foreign country unless the inspector believes on reasonable grounds that the Commonwealth has received </w:t>
      </w:r>
      <w:r w:rsidR="00C95AFB" w:rsidRPr="00FB3D42">
        <w:rPr>
          <w:rFonts w:ascii="Times New Roman" w:hAnsi="Times New Roman"/>
        </w:rPr>
        <w:t xml:space="preserve">a request for the return of the object </w:t>
      </w:r>
      <w:r w:rsidRPr="00FB3D42">
        <w:rPr>
          <w:rFonts w:ascii="Times New Roman" w:hAnsi="Times New Roman"/>
        </w:rPr>
        <w:t xml:space="preserve">from the government of the </w:t>
      </w:r>
      <w:r w:rsidR="00C95AFB" w:rsidRPr="00FB3D42">
        <w:rPr>
          <w:rFonts w:ascii="Times New Roman" w:hAnsi="Times New Roman"/>
        </w:rPr>
        <w:t xml:space="preserve">foreign </w:t>
      </w:r>
      <w:r w:rsidRPr="00FB3D42">
        <w:rPr>
          <w:rFonts w:ascii="Times New Roman" w:hAnsi="Times New Roman"/>
        </w:rPr>
        <w:t xml:space="preserve">country. </w:t>
      </w:r>
      <w:r w:rsidR="00DB0357" w:rsidRPr="00FB3D42">
        <w:rPr>
          <w:rFonts w:ascii="Times New Roman" w:hAnsi="Times New Roman"/>
        </w:rPr>
        <w:t>Correspondingly, s</w:t>
      </w:r>
      <w:r w:rsidR="006B2A4E" w:rsidRPr="00FB3D42">
        <w:rPr>
          <w:rFonts w:ascii="Times New Roman" w:hAnsi="Times New Roman"/>
        </w:rPr>
        <w:t> </w:t>
      </w:r>
      <w:r w:rsidRPr="00FB3D42">
        <w:rPr>
          <w:rFonts w:ascii="Times New Roman" w:hAnsi="Times New Roman"/>
        </w:rPr>
        <w:t xml:space="preserve">41(2) </w:t>
      </w:r>
      <w:r w:rsidR="00DB0357" w:rsidRPr="00FB3D42">
        <w:rPr>
          <w:rFonts w:ascii="Times New Roman" w:hAnsi="Times New Roman"/>
        </w:rPr>
        <w:t xml:space="preserve">of the Act </w:t>
      </w:r>
      <w:r w:rsidRPr="00FB3D42">
        <w:rPr>
          <w:rFonts w:ascii="Times New Roman" w:hAnsi="Times New Roman"/>
        </w:rPr>
        <w:t>provides that proceedings for a contravention of s</w:t>
      </w:r>
      <w:r w:rsidR="006B2A4E" w:rsidRPr="00FB3D42">
        <w:rPr>
          <w:rFonts w:ascii="Times New Roman" w:hAnsi="Times New Roman"/>
        </w:rPr>
        <w:t> </w:t>
      </w:r>
      <w:r w:rsidRPr="00FB3D42">
        <w:rPr>
          <w:rFonts w:ascii="Times New Roman" w:hAnsi="Times New Roman"/>
        </w:rPr>
        <w:t>14 in relation to a protected object of a foreign country are not to be instituted unless the Commonwealth has received a request</w:t>
      </w:r>
      <w:r w:rsidR="00432926" w:rsidRPr="00FB3D42">
        <w:rPr>
          <w:rFonts w:ascii="Times New Roman" w:hAnsi="Times New Roman"/>
        </w:rPr>
        <w:t xml:space="preserve"> of that nature</w:t>
      </w:r>
      <w:r w:rsidRPr="00FB3D42">
        <w:rPr>
          <w:rFonts w:ascii="Times New Roman" w:hAnsi="Times New Roman"/>
        </w:rPr>
        <w:t xml:space="preserve"> from the government of the country.</w:t>
      </w:r>
      <w:r w:rsidR="00C05068" w:rsidRPr="00FB3D42">
        <w:rPr>
          <w:rFonts w:ascii="Times New Roman" w:hAnsi="Times New Roman"/>
        </w:rPr>
        <w:t xml:space="preserve"> </w:t>
      </w:r>
      <w:r w:rsidR="00A014A4" w:rsidRPr="00FB3D42">
        <w:rPr>
          <w:rFonts w:ascii="Times New Roman" w:hAnsi="Times New Roman"/>
        </w:rPr>
        <w:t xml:space="preserve">Nothing in s 41 </w:t>
      </w:r>
      <w:proofErr w:type="gramStart"/>
      <w:r w:rsidR="00A014A4" w:rsidRPr="00FB3D42">
        <w:rPr>
          <w:rFonts w:ascii="Times New Roman" w:hAnsi="Times New Roman"/>
        </w:rPr>
        <w:t>is capable of confining</w:t>
      </w:r>
      <w:proofErr w:type="gramEnd"/>
      <w:r w:rsidR="00A014A4" w:rsidRPr="00FB3D42">
        <w:rPr>
          <w:rFonts w:ascii="Times New Roman" w:hAnsi="Times New Roman"/>
        </w:rPr>
        <w:t xml:space="preserve"> such a request to an object that was only exported from the </w:t>
      </w:r>
      <w:r w:rsidR="00870BE1" w:rsidRPr="00FB3D42">
        <w:rPr>
          <w:rFonts w:ascii="Times New Roman" w:hAnsi="Times New Roman"/>
        </w:rPr>
        <w:t>foreign country after the Act came into force.</w:t>
      </w:r>
    </w:p>
    <w:p w14:paraId="68F0131F" w14:textId="609F73B8" w:rsidR="008E710B" w:rsidRPr="00FB3D42" w:rsidRDefault="00F958D8"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69366C" w:rsidRPr="00FB3D42">
        <w:rPr>
          <w:rFonts w:ascii="Times New Roman" w:hAnsi="Times New Roman"/>
        </w:rPr>
        <w:t>Concordantly</w:t>
      </w:r>
      <w:r w:rsidR="00870F6D" w:rsidRPr="00FB3D42">
        <w:rPr>
          <w:rFonts w:ascii="Times New Roman" w:hAnsi="Times New Roman"/>
        </w:rPr>
        <w:t xml:space="preserve">, </w:t>
      </w:r>
      <w:r w:rsidR="00087015" w:rsidRPr="00FB3D42">
        <w:rPr>
          <w:rFonts w:ascii="Times New Roman" w:hAnsi="Times New Roman"/>
        </w:rPr>
        <w:t xml:space="preserve">the Explanatory Memorandum for the Act explained </w:t>
      </w:r>
      <w:r w:rsidR="00B362B3" w:rsidRPr="00FB3D42">
        <w:rPr>
          <w:rFonts w:ascii="Times New Roman" w:hAnsi="Times New Roman"/>
        </w:rPr>
        <w:t xml:space="preserve">in its commentary on s 14 of the Act </w:t>
      </w:r>
      <w:r w:rsidR="0069366C" w:rsidRPr="00FB3D42">
        <w:rPr>
          <w:rFonts w:ascii="Times New Roman" w:hAnsi="Times New Roman"/>
        </w:rPr>
        <w:t xml:space="preserve">with specific reference to the operation of s 41 </w:t>
      </w:r>
      <w:r w:rsidR="002603E0" w:rsidRPr="00FB3D42">
        <w:rPr>
          <w:rFonts w:ascii="Times New Roman" w:hAnsi="Times New Roman"/>
        </w:rPr>
        <w:t>that</w:t>
      </w:r>
      <w:r w:rsidR="0059146B" w:rsidRPr="00FB3D42">
        <w:rPr>
          <w:rFonts w:ascii="Times New Roman" w:hAnsi="Times New Roman"/>
        </w:rPr>
        <w:t xml:space="preserve"> </w:t>
      </w:r>
      <w:r w:rsidR="00EB205F" w:rsidRPr="00FB3D42">
        <w:rPr>
          <w:rFonts w:ascii="Times New Roman" w:hAnsi="Times New Roman"/>
        </w:rPr>
        <w:t>"</w:t>
      </w:r>
      <w:r w:rsidR="00CC5640" w:rsidRPr="00FB3D42">
        <w:rPr>
          <w:rFonts w:ascii="Times New Roman" w:hAnsi="Times New Roman"/>
        </w:rPr>
        <w:t>an official request from the government of the country concerned"</w:t>
      </w:r>
      <w:r w:rsidR="0072133A" w:rsidRPr="00FB3D42">
        <w:rPr>
          <w:rFonts w:ascii="Times New Roman" w:hAnsi="Times New Roman"/>
        </w:rPr>
        <w:t xml:space="preserve"> </w:t>
      </w:r>
      <w:r w:rsidR="00757DB8" w:rsidRPr="00FB3D42">
        <w:rPr>
          <w:rFonts w:ascii="Times New Roman" w:hAnsi="Times New Roman"/>
        </w:rPr>
        <w:t>was to be</w:t>
      </w:r>
      <w:r w:rsidR="009C4BF0" w:rsidRPr="00FB3D42">
        <w:rPr>
          <w:rFonts w:ascii="Times New Roman" w:hAnsi="Times New Roman"/>
        </w:rPr>
        <w:t xml:space="preserve"> </w:t>
      </w:r>
      <w:r w:rsidR="00BB2B90" w:rsidRPr="00FB3D42">
        <w:rPr>
          <w:rFonts w:ascii="Times New Roman" w:hAnsi="Times New Roman"/>
        </w:rPr>
        <w:lastRenderedPageBreak/>
        <w:t>"</w:t>
      </w:r>
      <w:r w:rsidR="009C4BF0" w:rsidRPr="00FB3D42">
        <w:rPr>
          <w:rFonts w:ascii="Times New Roman" w:hAnsi="Times New Roman"/>
        </w:rPr>
        <w:t>prior conditio</w:t>
      </w:r>
      <w:r w:rsidR="00BB2B90" w:rsidRPr="00FB3D42">
        <w:rPr>
          <w:rFonts w:ascii="Times New Roman" w:hAnsi="Times New Roman"/>
        </w:rPr>
        <w:t>n" of</w:t>
      </w:r>
      <w:r w:rsidR="009C4BF0" w:rsidRPr="00FB3D42">
        <w:rPr>
          <w:rFonts w:ascii="Times New Roman" w:hAnsi="Times New Roman"/>
        </w:rPr>
        <w:t xml:space="preserve"> the enforcement of </w:t>
      </w:r>
      <w:r w:rsidR="00BB2B90" w:rsidRPr="00FB3D42">
        <w:rPr>
          <w:rFonts w:ascii="Times New Roman" w:hAnsi="Times New Roman"/>
        </w:rPr>
        <w:t>s</w:t>
      </w:r>
      <w:r w:rsidR="00877EE1" w:rsidRPr="00FB3D42">
        <w:rPr>
          <w:rFonts w:ascii="Times New Roman" w:hAnsi="Times New Roman"/>
        </w:rPr>
        <w:t> </w:t>
      </w:r>
      <w:r w:rsidR="00130532" w:rsidRPr="00FB3D42">
        <w:rPr>
          <w:rFonts w:ascii="Times New Roman" w:hAnsi="Times New Roman"/>
        </w:rPr>
        <w:t>14(1) and (2)</w:t>
      </w:r>
      <w:r w:rsidR="00757DB8" w:rsidRPr="00FB3D42">
        <w:rPr>
          <w:rFonts w:ascii="Times New Roman" w:hAnsi="Times New Roman"/>
        </w:rPr>
        <w:t>. The Explanatory Memorandum</w:t>
      </w:r>
      <w:r w:rsidR="00FC7B8A" w:rsidRPr="00FB3D42">
        <w:rPr>
          <w:rFonts w:ascii="Times New Roman" w:hAnsi="Times New Roman"/>
        </w:rPr>
        <w:t xml:space="preserve"> </w:t>
      </w:r>
      <w:r w:rsidR="00757DB8" w:rsidRPr="00FB3D42">
        <w:rPr>
          <w:rFonts w:ascii="Times New Roman" w:hAnsi="Times New Roman"/>
        </w:rPr>
        <w:t xml:space="preserve">added, </w:t>
      </w:r>
      <w:r w:rsidR="00FC7B8A" w:rsidRPr="00FB3D42">
        <w:rPr>
          <w:rFonts w:ascii="Times New Roman" w:hAnsi="Times New Roman"/>
        </w:rPr>
        <w:t>no doubt by reference to Art 7(b)(ii) of the UNESCO Convention</w:t>
      </w:r>
      <w:r w:rsidR="00757DB8" w:rsidRPr="00FB3D42">
        <w:rPr>
          <w:rFonts w:ascii="Times New Roman" w:hAnsi="Times New Roman"/>
        </w:rPr>
        <w:t xml:space="preserve">, </w:t>
      </w:r>
      <w:r w:rsidR="005B3A56" w:rsidRPr="00FB3D42">
        <w:rPr>
          <w:rFonts w:ascii="Times New Roman" w:hAnsi="Times New Roman"/>
        </w:rPr>
        <w:t>that "</w:t>
      </w:r>
      <w:r w:rsidR="009129DF" w:rsidRPr="00FB3D42">
        <w:rPr>
          <w:rFonts w:ascii="Times New Roman" w:hAnsi="Times New Roman"/>
        </w:rPr>
        <w:t>[</w:t>
      </w:r>
      <w:r w:rsidR="005B3A56" w:rsidRPr="00FB3D42">
        <w:rPr>
          <w:rFonts w:ascii="Times New Roman" w:hAnsi="Times New Roman"/>
        </w:rPr>
        <w:t>a</w:t>
      </w:r>
      <w:r w:rsidR="009129DF" w:rsidRPr="00FB3D42">
        <w:rPr>
          <w:rFonts w:ascii="Times New Roman" w:hAnsi="Times New Roman"/>
        </w:rPr>
        <w:t>]</w:t>
      </w:r>
      <w:r w:rsidR="005B3A56" w:rsidRPr="00FB3D42">
        <w:rPr>
          <w:rFonts w:ascii="Times New Roman" w:hAnsi="Times New Roman"/>
        </w:rPr>
        <w:t xml:space="preserve">s set down in the terms </w:t>
      </w:r>
      <w:r w:rsidR="00953697" w:rsidRPr="00FB3D42">
        <w:rPr>
          <w:rFonts w:ascii="Times New Roman" w:hAnsi="Times New Roman"/>
        </w:rPr>
        <w:t>of the [UNESCO Convention], a country making such a request for the return of an illegally exported cultural object must be prepared to provide compensation to an innocent third party purchaser</w:t>
      </w:r>
      <w:r w:rsidR="001D4A74" w:rsidRPr="00FB3D42">
        <w:rPr>
          <w:rFonts w:ascii="Times New Roman" w:hAnsi="Times New Roman"/>
        </w:rPr>
        <w:t xml:space="preserve">". </w:t>
      </w:r>
      <w:r w:rsidR="00983505" w:rsidRPr="00FB3D42">
        <w:rPr>
          <w:rFonts w:ascii="Times New Roman" w:hAnsi="Times New Roman"/>
        </w:rPr>
        <w:t>T</w:t>
      </w:r>
      <w:r w:rsidR="003A3C21" w:rsidRPr="00FB3D42">
        <w:rPr>
          <w:rFonts w:ascii="Times New Roman" w:hAnsi="Times New Roman"/>
        </w:rPr>
        <w:t>he Explanatory Memorandum</w:t>
      </w:r>
      <w:r w:rsidR="000A1F53" w:rsidRPr="00FB3D42">
        <w:rPr>
          <w:rFonts w:ascii="Times New Roman" w:hAnsi="Times New Roman"/>
        </w:rPr>
        <w:t xml:space="preserve"> </w:t>
      </w:r>
      <w:r w:rsidR="00AD7182" w:rsidRPr="00FB3D42">
        <w:rPr>
          <w:rFonts w:ascii="Times New Roman" w:hAnsi="Times New Roman"/>
        </w:rPr>
        <w:t>explained s 14(1) and (2) as</w:t>
      </w:r>
      <w:r w:rsidR="00AD1E93" w:rsidRPr="00FB3D42">
        <w:rPr>
          <w:rFonts w:ascii="Times New Roman" w:hAnsi="Times New Roman"/>
        </w:rPr>
        <w:t xml:space="preserve"> </w:t>
      </w:r>
      <w:r w:rsidR="008E7B19" w:rsidRPr="00FB3D42">
        <w:rPr>
          <w:rFonts w:ascii="Times New Roman" w:hAnsi="Times New Roman"/>
        </w:rPr>
        <w:t xml:space="preserve">providing for </w:t>
      </w:r>
      <w:r w:rsidR="00881782" w:rsidRPr="00FB3D42">
        <w:rPr>
          <w:rFonts w:ascii="Times New Roman" w:hAnsi="Times New Roman"/>
        </w:rPr>
        <w:t>"</w:t>
      </w:r>
      <w:r w:rsidR="008E7B19" w:rsidRPr="00FB3D42">
        <w:rPr>
          <w:rFonts w:ascii="Times New Roman" w:hAnsi="Times New Roman"/>
        </w:rPr>
        <w:t>the reciprocal protection of the movable cultural heritage</w:t>
      </w:r>
      <w:r w:rsidR="00881782" w:rsidRPr="00FB3D42">
        <w:rPr>
          <w:rFonts w:ascii="Times New Roman" w:hAnsi="Times New Roman"/>
        </w:rPr>
        <w:t>"</w:t>
      </w:r>
      <w:r w:rsidR="000A1F53" w:rsidRPr="00FB3D42">
        <w:rPr>
          <w:rFonts w:ascii="Times New Roman" w:hAnsi="Times New Roman"/>
        </w:rPr>
        <w:t xml:space="preserve"> not only</w:t>
      </w:r>
      <w:r w:rsidR="008E7B19" w:rsidRPr="00FB3D42">
        <w:rPr>
          <w:rFonts w:ascii="Times New Roman" w:hAnsi="Times New Roman"/>
        </w:rPr>
        <w:t xml:space="preserve"> of other </w:t>
      </w:r>
      <w:r w:rsidR="00881782" w:rsidRPr="00FB3D42">
        <w:rPr>
          <w:rFonts w:ascii="Times New Roman" w:hAnsi="Times New Roman"/>
        </w:rPr>
        <w:t>State</w:t>
      </w:r>
      <w:r w:rsidR="00243008" w:rsidRPr="00FB3D42">
        <w:rPr>
          <w:rFonts w:ascii="Times New Roman" w:hAnsi="Times New Roman"/>
        </w:rPr>
        <w:t>s</w:t>
      </w:r>
      <w:r w:rsidR="00881782" w:rsidRPr="00FB3D42">
        <w:rPr>
          <w:rFonts w:ascii="Times New Roman" w:hAnsi="Times New Roman"/>
        </w:rPr>
        <w:t xml:space="preserve"> Parties</w:t>
      </w:r>
      <w:r w:rsidR="008E7B19" w:rsidRPr="00FB3D42">
        <w:rPr>
          <w:rFonts w:ascii="Times New Roman" w:hAnsi="Times New Roman"/>
        </w:rPr>
        <w:t xml:space="preserve"> to the</w:t>
      </w:r>
      <w:r w:rsidR="009E4D76" w:rsidRPr="00FB3D42">
        <w:rPr>
          <w:rFonts w:ascii="Times New Roman" w:hAnsi="Times New Roman"/>
        </w:rPr>
        <w:t xml:space="preserve"> [UNESCO Convention] </w:t>
      </w:r>
      <w:r w:rsidR="00BE67B2" w:rsidRPr="00FB3D42">
        <w:rPr>
          <w:rFonts w:ascii="Times New Roman" w:hAnsi="Times New Roman"/>
        </w:rPr>
        <w:t>but also of</w:t>
      </w:r>
      <w:r w:rsidR="009E4D76" w:rsidRPr="00FB3D42">
        <w:rPr>
          <w:rFonts w:ascii="Times New Roman" w:hAnsi="Times New Roman"/>
        </w:rPr>
        <w:t xml:space="preserve"> countries with which Australia</w:t>
      </w:r>
      <w:r w:rsidR="00881782" w:rsidRPr="00FB3D42">
        <w:rPr>
          <w:rFonts w:ascii="Times New Roman" w:hAnsi="Times New Roman"/>
        </w:rPr>
        <w:t xml:space="preserve"> </w:t>
      </w:r>
      <w:r w:rsidR="00AC08E8" w:rsidRPr="00FB3D42">
        <w:rPr>
          <w:rFonts w:ascii="Times New Roman" w:hAnsi="Times New Roman"/>
        </w:rPr>
        <w:t>might have</w:t>
      </w:r>
      <w:r w:rsidR="00C62442" w:rsidRPr="00FB3D42">
        <w:rPr>
          <w:rFonts w:ascii="Times New Roman" w:hAnsi="Times New Roman"/>
        </w:rPr>
        <w:t xml:space="preserve"> </w:t>
      </w:r>
      <w:r w:rsidR="00AC08E8" w:rsidRPr="00FB3D42">
        <w:rPr>
          <w:rFonts w:ascii="Times New Roman" w:hAnsi="Times New Roman"/>
        </w:rPr>
        <w:t>"</w:t>
      </w:r>
      <w:r w:rsidR="009E4D76" w:rsidRPr="00FB3D42">
        <w:rPr>
          <w:rFonts w:ascii="Times New Roman" w:hAnsi="Times New Roman"/>
        </w:rPr>
        <w:t>bilateral agreements the purpose of which is to protect objects</w:t>
      </w:r>
      <w:r w:rsidR="00C62442" w:rsidRPr="00FB3D42">
        <w:rPr>
          <w:rFonts w:ascii="Times New Roman" w:hAnsi="Times New Roman"/>
        </w:rPr>
        <w:t xml:space="preserve"> exported from a foreign country".</w:t>
      </w:r>
    </w:p>
    <w:p w14:paraId="38E29922" w14:textId="338C9C50" w:rsidR="007E7DFE" w:rsidRPr="00FB3D42" w:rsidRDefault="008E710B"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C21219" w:rsidRPr="00FB3D42">
        <w:rPr>
          <w:rFonts w:ascii="Times New Roman" w:hAnsi="Times New Roman"/>
        </w:rPr>
        <w:t>As part of the</w:t>
      </w:r>
      <w:r w:rsidR="002C4F91" w:rsidRPr="00FB3D42">
        <w:rPr>
          <w:rFonts w:ascii="Times New Roman" w:hAnsi="Times New Roman"/>
        </w:rPr>
        <w:t xml:space="preserve"> regime</w:t>
      </w:r>
      <w:r w:rsidR="00C52873" w:rsidRPr="00FB3D42">
        <w:rPr>
          <w:rFonts w:ascii="Times New Roman" w:hAnsi="Times New Roman"/>
        </w:rPr>
        <w:t xml:space="preserve"> for </w:t>
      </w:r>
      <w:r w:rsidR="002C4F91" w:rsidRPr="00FB3D42">
        <w:rPr>
          <w:rFonts w:ascii="Times New Roman" w:hAnsi="Times New Roman"/>
        </w:rPr>
        <w:t xml:space="preserve">the </w:t>
      </w:r>
      <w:r w:rsidR="00C52873" w:rsidRPr="00FB3D42">
        <w:rPr>
          <w:rFonts w:ascii="Times New Roman" w:hAnsi="Times New Roman"/>
        </w:rPr>
        <w:t>enforcement of ss 9(1)</w:t>
      </w:r>
      <w:r w:rsidR="00580A70">
        <w:rPr>
          <w:rFonts w:ascii="Times New Roman" w:hAnsi="Times New Roman"/>
        </w:rPr>
        <w:t xml:space="preserve"> and </w:t>
      </w:r>
      <w:r w:rsidR="00C52873" w:rsidRPr="00FB3D42">
        <w:rPr>
          <w:rFonts w:ascii="Times New Roman" w:hAnsi="Times New Roman"/>
        </w:rPr>
        <w:t xml:space="preserve">(2) and 14(1) </w:t>
      </w:r>
      <w:r w:rsidR="002C4F91" w:rsidRPr="00FB3D42">
        <w:rPr>
          <w:rFonts w:ascii="Times New Roman" w:hAnsi="Times New Roman"/>
        </w:rPr>
        <w:t>for which</w:t>
      </w:r>
      <w:r w:rsidR="00291D32" w:rsidRPr="00FB3D42">
        <w:rPr>
          <w:rFonts w:ascii="Times New Roman" w:hAnsi="Times New Roman"/>
        </w:rPr>
        <w:t xml:space="preserve"> Pt V of the Act</w:t>
      </w:r>
      <w:r w:rsidR="00CF493C" w:rsidRPr="00FB3D42">
        <w:rPr>
          <w:rFonts w:ascii="Times New Roman" w:hAnsi="Times New Roman"/>
        </w:rPr>
        <w:t xml:space="preserve"> provides</w:t>
      </w:r>
      <w:r w:rsidR="00291D32" w:rsidRPr="00FB3D42">
        <w:rPr>
          <w:rFonts w:ascii="Times New Roman" w:hAnsi="Times New Roman"/>
        </w:rPr>
        <w:t>, s</w:t>
      </w:r>
      <w:r w:rsidR="00FF7F3C" w:rsidRPr="00FB3D42">
        <w:rPr>
          <w:rFonts w:ascii="Times New Roman" w:hAnsi="Times New Roman"/>
        </w:rPr>
        <w:t xml:space="preserve"> 37(1)</w:t>
      </w:r>
      <w:r w:rsidR="008A4150" w:rsidRPr="00FB3D42">
        <w:rPr>
          <w:rFonts w:ascii="Times New Roman" w:hAnsi="Times New Roman"/>
        </w:rPr>
        <w:t xml:space="preserve"> </w:t>
      </w:r>
      <w:r w:rsidR="00FF7F3C" w:rsidRPr="00FB3D42">
        <w:rPr>
          <w:rFonts w:ascii="Times New Roman" w:hAnsi="Times New Roman"/>
        </w:rPr>
        <w:t xml:space="preserve">allows the owner </w:t>
      </w:r>
      <w:r w:rsidR="000E6CF6" w:rsidRPr="00FB3D42">
        <w:rPr>
          <w:rFonts w:ascii="Times New Roman" w:hAnsi="Times New Roman"/>
        </w:rPr>
        <w:t xml:space="preserve">or </w:t>
      </w:r>
      <w:r w:rsidR="00522A05" w:rsidRPr="00FB3D42">
        <w:rPr>
          <w:rFonts w:ascii="Times New Roman" w:hAnsi="Times New Roman"/>
        </w:rPr>
        <w:t xml:space="preserve">immediate prior </w:t>
      </w:r>
      <w:r w:rsidR="000E6CF6" w:rsidRPr="00FB3D42">
        <w:rPr>
          <w:rFonts w:ascii="Times New Roman" w:hAnsi="Times New Roman"/>
        </w:rPr>
        <w:t xml:space="preserve">possessor of </w:t>
      </w:r>
      <w:r w:rsidR="007621AF" w:rsidRPr="00FB3D42">
        <w:rPr>
          <w:rFonts w:ascii="Times New Roman" w:hAnsi="Times New Roman"/>
        </w:rPr>
        <w:t xml:space="preserve">a protected object that has been seized by an inspector </w:t>
      </w:r>
      <w:r w:rsidR="005A43CC" w:rsidRPr="00FB3D42">
        <w:rPr>
          <w:rFonts w:ascii="Times New Roman" w:hAnsi="Times New Roman"/>
        </w:rPr>
        <w:t xml:space="preserve">to </w:t>
      </w:r>
      <w:r w:rsidR="00F73A9B" w:rsidRPr="00FB3D42">
        <w:rPr>
          <w:rFonts w:ascii="Times New Roman" w:hAnsi="Times New Roman"/>
        </w:rPr>
        <w:t>bring</w:t>
      </w:r>
      <w:r w:rsidR="005A43CC" w:rsidRPr="00FB3D42">
        <w:rPr>
          <w:rFonts w:ascii="Times New Roman" w:hAnsi="Times New Roman"/>
        </w:rPr>
        <w:t xml:space="preserve"> an action </w:t>
      </w:r>
      <w:r w:rsidR="007E7DFE" w:rsidRPr="00FB3D42">
        <w:rPr>
          <w:rFonts w:ascii="Times New Roman" w:hAnsi="Times New Roman"/>
        </w:rPr>
        <w:t>for</w:t>
      </w:r>
      <w:r w:rsidR="00AF6C70" w:rsidRPr="00FB3D42">
        <w:rPr>
          <w:rFonts w:ascii="Times New Roman" w:hAnsi="Times New Roman"/>
        </w:rPr>
        <w:t xml:space="preserve"> the recovery of the object </w:t>
      </w:r>
      <w:r w:rsidR="007E7DFE" w:rsidRPr="00FB3D42">
        <w:rPr>
          <w:rFonts w:ascii="Times New Roman" w:hAnsi="Times New Roman"/>
        </w:rPr>
        <w:t>"</w:t>
      </w:r>
      <w:r w:rsidR="000F34EC" w:rsidRPr="00FB3D42">
        <w:rPr>
          <w:rFonts w:ascii="Times New Roman" w:hAnsi="Times New Roman"/>
        </w:rPr>
        <w:t>on the ground that the object is not forfeited or liable to be forfeited"</w:t>
      </w:r>
      <w:r w:rsidR="00380C64" w:rsidRPr="00FB3D42">
        <w:rPr>
          <w:rFonts w:ascii="Times New Roman" w:hAnsi="Times New Roman"/>
        </w:rPr>
        <w:t xml:space="preserve"> in a "court of competent jurisdiction"</w:t>
      </w:r>
      <w:r w:rsidR="000F34EC" w:rsidRPr="00FB3D42">
        <w:rPr>
          <w:rFonts w:ascii="Times New Roman" w:hAnsi="Times New Roman"/>
        </w:rPr>
        <w:t xml:space="preserve">. </w:t>
      </w:r>
      <w:r w:rsidR="000B42C5" w:rsidRPr="00FB3D42">
        <w:rPr>
          <w:rFonts w:ascii="Times New Roman" w:hAnsi="Times New Roman"/>
        </w:rPr>
        <w:t>The Federal Court answers th</w:t>
      </w:r>
      <w:r w:rsidR="00E76152" w:rsidRPr="00FB3D42">
        <w:rPr>
          <w:rFonts w:ascii="Times New Roman" w:hAnsi="Times New Roman"/>
        </w:rPr>
        <w:t>at</w:t>
      </w:r>
      <w:r w:rsidR="000B42C5" w:rsidRPr="00FB3D42">
        <w:rPr>
          <w:rFonts w:ascii="Times New Roman" w:hAnsi="Times New Roman"/>
        </w:rPr>
        <w:t xml:space="preserve"> description by virtue of the jurisdiction conferred on it by s</w:t>
      </w:r>
      <w:r w:rsidR="006B2A4E" w:rsidRPr="00FB3D42">
        <w:rPr>
          <w:rFonts w:ascii="Times New Roman" w:hAnsi="Times New Roman"/>
        </w:rPr>
        <w:t> </w:t>
      </w:r>
      <w:r w:rsidR="000B42C5" w:rsidRPr="00FB3D42">
        <w:rPr>
          <w:rFonts w:ascii="Times New Roman" w:hAnsi="Times New Roman"/>
        </w:rPr>
        <w:t>39B(1</w:t>
      </w:r>
      <w:proofErr w:type="gramStart"/>
      <w:r w:rsidR="000B42C5" w:rsidRPr="00FB3D42">
        <w:rPr>
          <w:rFonts w:ascii="Times New Roman" w:hAnsi="Times New Roman"/>
        </w:rPr>
        <w:t>A)(</w:t>
      </w:r>
      <w:proofErr w:type="gramEnd"/>
      <w:r w:rsidR="000B42C5" w:rsidRPr="00FB3D42">
        <w:rPr>
          <w:rFonts w:ascii="Times New Roman" w:hAnsi="Times New Roman"/>
        </w:rPr>
        <w:t xml:space="preserve">c) of the </w:t>
      </w:r>
      <w:r w:rsidR="000B42C5" w:rsidRPr="00FB3D42">
        <w:rPr>
          <w:rFonts w:ascii="Times New Roman" w:hAnsi="Times New Roman"/>
          <w:i/>
          <w:iCs/>
        </w:rPr>
        <w:t>Judiciary Act 1903</w:t>
      </w:r>
      <w:r w:rsidR="000B42C5" w:rsidRPr="00FB3D42">
        <w:rPr>
          <w:rFonts w:ascii="Times New Roman" w:hAnsi="Times New Roman"/>
        </w:rPr>
        <w:t xml:space="preserve"> (</w:t>
      </w:r>
      <w:proofErr w:type="spellStart"/>
      <w:r w:rsidR="000B42C5" w:rsidRPr="00FB3D42">
        <w:rPr>
          <w:rFonts w:ascii="Times New Roman" w:hAnsi="Times New Roman"/>
        </w:rPr>
        <w:t>Cth</w:t>
      </w:r>
      <w:proofErr w:type="spellEnd"/>
      <w:r w:rsidR="000B42C5" w:rsidRPr="00FB3D42">
        <w:rPr>
          <w:rFonts w:ascii="Times New Roman" w:hAnsi="Times New Roman"/>
        </w:rPr>
        <w:t>).</w:t>
      </w:r>
      <w:r w:rsidR="007E7DFE" w:rsidRPr="00FB3D42">
        <w:rPr>
          <w:rStyle w:val="FootnoteReference"/>
          <w:rFonts w:ascii="Times New Roman" w:hAnsi="Times New Roman"/>
          <w:sz w:val="24"/>
        </w:rPr>
        <w:footnoteReference w:id="31"/>
      </w:r>
      <w:r w:rsidR="000B42C5" w:rsidRPr="00FB3D42">
        <w:rPr>
          <w:rFonts w:ascii="Times New Roman" w:hAnsi="Times New Roman"/>
        </w:rPr>
        <w:t xml:space="preserve"> </w:t>
      </w:r>
    </w:p>
    <w:p w14:paraId="0F0CDBC9" w14:textId="2F58DE4C" w:rsidR="00551486" w:rsidRPr="00FB3D42" w:rsidRDefault="007E7DFE"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2D53C0" w:rsidRPr="00FB3D42">
        <w:rPr>
          <w:rFonts w:ascii="Times New Roman" w:hAnsi="Times New Roman"/>
        </w:rPr>
        <w:t>If</w:t>
      </w:r>
      <w:r w:rsidR="007F3124" w:rsidRPr="00FB3D42">
        <w:rPr>
          <w:rFonts w:ascii="Times New Roman" w:hAnsi="Times New Roman"/>
        </w:rPr>
        <w:t xml:space="preserve"> </w:t>
      </w:r>
      <w:r w:rsidR="0011731A" w:rsidRPr="00FB3D42">
        <w:rPr>
          <w:rFonts w:ascii="Times New Roman" w:hAnsi="Times New Roman"/>
        </w:rPr>
        <w:t xml:space="preserve">an action </w:t>
      </w:r>
      <w:r w:rsidRPr="00FB3D42">
        <w:rPr>
          <w:rFonts w:ascii="Times New Roman" w:hAnsi="Times New Roman"/>
        </w:rPr>
        <w:t>for</w:t>
      </w:r>
      <w:r w:rsidR="008452F8" w:rsidRPr="00FB3D42">
        <w:rPr>
          <w:rFonts w:ascii="Times New Roman" w:hAnsi="Times New Roman"/>
        </w:rPr>
        <w:t xml:space="preserve"> the</w:t>
      </w:r>
      <w:r w:rsidRPr="00FB3D42">
        <w:rPr>
          <w:rFonts w:ascii="Times New Roman" w:hAnsi="Times New Roman"/>
        </w:rPr>
        <w:t xml:space="preserve"> recovery </w:t>
      </w:r>
      <w:r w:rsidR="008452F8" w:rsidRPr="00FB3D42">
        <w:rPr>
          <w:rFonts w:ascii="Times New Roman" w:hAnsi="Times New Roman"/>
        </w:rPr>
        <w:t xml:space="preserve">of a seized object </w:t>
      </w:r>
      <w:r w:rsidR="0011731A" w:rsidRPr="00FB3D42">
        <w:rPr>
          <w:rFonts w:ascii="Times New Roman" w:hAnsi="Times New Roman"/>
        </w:rPr>
        <w:t>is brought</w:t>
      </w:r>
      <w:r w:rsidR="00B77428" w:rsidRPr="00FB3D42">
        <w:rPr>
          <w:rFonts w:ascii="Times New Roman" w:hAnsi="Times New Roman"/>
        </w:rPr>
        <w:t xml:space="preserve"> </w:t>
      </w:r>
      <w:r w:rsidR="00C93EEE" w:rsidRPr="00FB3D42">
        <w:rPr>
          <w:rFonts w:ascii="Times New Roman" w:hAnsi="Times New Roman"/>
        </w:rPr>
        <w:t xml:space="preserve">in </w:t>
      </w:r>
      <w:r w:rsidR="00E76152" w:rsidRPr="00FB3D42">
        <w:rPr>
          <w:rFonts w:ascii="Times New Roman" w:hAnsi="Times New Roman"/>
        </w:rPr>
        <w:t>a court of competent jurisdiction</w:t>
      </w:r>
      <w:r w:rsidR="00AD46B8" w:rsidRPr="00FB3D42">
        <w:rPr>
          <w:rFonts w:ascii="Times New Roman" w:hAnsi="Times New Roman"/>
        </w:rPr>
        <w:t xml:space="preserve"> under </w:t>
      </w:r>
      <w:r w:rsidR="000E1B22" w:rsidRPr="00FB3D42">
        <w:rPr>
          <w:rFonts w:ascii="Times New Roman" w:hAnsi="Times New Roman"/>
        </w:rPr>
        <w:t>s </w:t>
      </w:r>
      <w:r w:rsidR="00AD46B8" w:rsidRPr="00FB3D42">
        <w:rPr>
          <w:rFonts w:ascii="Times New Roman" w:hAnsi="Times New Roman"/>
        </w:rPr>
        <w:t>37(1) of the Act</w:t>
      </w:r>
      <w:r w:rsidR="003261A6" w:rsidRPr="00FB3D42">
        <w:rPr>
          <w:rFonts w:ascii="Times New Roman" w:hAnsi="Times New Roman"/>
        </w:rPr>
        <w:t xml:space="preserve">, the </w:t>
      </w:r>
      <w:r w:rsidR="00E76152" w:rsidRPr="00FB3D42">
        <w:rPr>
          <w:rFonts w:ascii="Times New Roman" w:hAnsi="Times New Roman"/>
        </w:rPr>
        <w:t>c</w:t>
      </w:r>
      <w:r w:rsidR="003261A6" w:rsidRPr="00FB3D42">
        <w:rPr>
          <w:rFonts w:ascii="Times New Roman" w:hAnsi="Times New Roman"/>
        </w:rPr>
        <w:t>ourt is required by s</w:t>
      </w:r>
      <w:r w:rsidR="000E1B22" w:rsidRPr="00FB3D42">
        <w:rPr>
          <w:rFonts w:ascii="Times New Roman" w:hAnsi="Times New Roman"/>
        </w:rPr>
        <w:t> </w:t>
      </w:r>
      <w:r w:rsidR="003261A6" w:rsidRPr="00FB3D42">
        <w:rPr>
          <w:rFonts w:ascii="Times New Roman" w:hAnsi="Times New Roman"/>
        </w:rPr>
        <w:t>37(3)</w:t>
      </w:r>
      <w:r w:rsidR="004B6405" w:rsidRPr="00FB3D42">
        <w:rPr>
          <w:rFonts w:ascii="Times New Roman" w:hAnsi="Times New Roman"/>
        </w:rPr>
        <w:t>(a) or (b) as the case may be</w:t>
      </w:r>
      <w:r w:rsidR="00AD46B8" w:rsidRPr="00FB3D42">
        <w:rPr>
          <w:rFonts w:ascii="Times New Roman" w:hAnsi="Times New Roman"/>
        </w:rPr>
        <w:t xml:space="preserve"> </w:t>
      </w:r>
      <w:r w:rsidR="003261A6" w:rsidRPr="00FB3D42">
        <w:rPr>
          <w:rFonts w:ascii="Times New Roman" w:hAnsi="Times New Roman"/>
        </w:rPr>
        <w:t xml:space="preserve">to determine on the </w:t>
      </w:r>
      <w:r w:rsidR="00ED3C03" w:rsidRPr="00FB3D42">
        <w:rPr>
          <w:rFonts w:ascii="Times New Roman" w:hAnsi="Times New Roman"/>
        </w:rPr>
        <w:t xml:space="preserve">balance of probabilities whether </w:t>
      </w:r>
      <w:r w:rsidR="000C1E94" w:rsidRPr="00FB3D42">
        <w:rPr>
          <w:rFonts w:ascii="Times New Roman" w:hAnsi="Times New Roman"/>
        </w:rPr>
        <w:t>the object is</w:t>
      </w:r>
      <w:r w:rsidR="0043379C" w:rsidRPr="00FB3D42">
        <w:rPr>
          <w:rFonts w:ascii="Times New Roman" w:hAnsi="Times New Roman"/>
        </w:rPr>
        <w:t xml:space="preserve"> </w:t>
      </w:r>
      <w:r w:rsidR="00C978BB" w:rsidRPr="00FB3D42">
        <w:rPr>
          <w:rFonts w:ascii="Times New Roman" w:hAnsi="Times New Roman"/>
        </w:rPr>
        <w:t xml:space="preserve">an Australian protected object </w:t>
      </w:r>
      <w:r w:rsidR="00AD141F" w:rsidRPr="00FB3D42">
        <w:rPr>
          <w:rFonts w:ascii="Times New Roman" w:hAnsi="Times New Roman"/>
        </w:rPr>
        <w:t xml:space="preserve">that is </w:t>
      </w:r>
      <w:r w:rsidR="000C1E94" w:rsidRPr="00FB3D42">
        <w:rPr>
          <w:rFonts w:ascii="Times New Roman" w:hAnsi="Times New Roman"/>
        </w:rPr>
        <w:t>forfeited by virtue of s</w:t>
      </w:r>
      <w:r w:rsidR="000E1B22" w:rsidRPr="00FB3D42">
        <w:rPr>
          <w:rFonts w:ascii="Times New Roman" w:hAnsi="Times New Roman"/>
        </w:rPr>
        <w:t> </w:t>
      </w:r>
      <w:r w:rsidR="000C1E94" w:rsidRPr="00FB3D42">
        <w:rPr>
          <w:rFonts w:ascii="Times New Roman" w:hAnsi="Times New Roman"/>
        </w:rPr>
        <w:t>9(1)</w:t>
      </w:r>
      <w:r w:rsidR="001372B1" w:rsidRPr="00FB3D42">
        <w:rPr>
          <w:rFonts w:ascii="Times New Roman" w:hAnsi="Times New Roman"/>
        </w:rPr>
        <w:t xml:space="preserve">, </w:t>
      </w:r>
      <w:r w:rsidR="000C1E94" w:rsidRPr="00FB3D42">
        <w:rPr>
          <w:rFonts w:ascii="Times New Roman" w:hAnsi="Times New Roman"/>
        </w:rPr>
        <w:t xml:space="preserve">or </w:t>
      </w:r>
      <w:r w:rsidR="003E78DF" w:rsidRPr="00FB3D42">
        <w:rPr>
          <w:rFonts w:ascii="Times New Roman" w:hAnsi="Times New Roman"/>
        </w:rPr>
        <w:t xml:space="preserve">is an Australian protected object </w:t>
      </w:r>
      <w:r w:rsidR="00AD141F" w:rsidRPr="00FB3D42">
        <w:rPr>
          <w:rFonts w:ascii="Times New Roman" w:hAnsi="Times New Roman"/>
        </w:rPr>
        <w:t xml:space="preserve">that is </w:t>
      </w:r>
      <w:r w:rsidR="000C1E94" w:rsidRPr="00FB3D42">
        <w:rPr>
          <w:rFonts w:ascii="Times New Roman" w:hAnsi="Times New Roman"/>
        </w:rPr>
        <w:t xml:space="preserve">liable to be forfeited by virtue of </w:t>
      </w:r>
      <w:r w:rsidR="00E57402" w:rsidRPr="00FB3D42">
        <w:rPr>
          <w:rFonts w:ascii="Times New Roman" w:hAnsi="Times New Roman"/>
        </w:rPr>
        <w:t>s</w:t>
      </w:r>
      <w:r w:rsidR="000E1B22" w:rsidRPr="00FB3D42">
        <w:rPr>
          <w:rFonts w:ascii="Times New Roman" w:hAnsi="Times New Roman"/>
        </w:rPr>
        <w:t> </w:t>
      </w:r>
      <w:r w:rsidR="00E57402" w:rsidRPr="00FB3D42">
        <w:rPr>
          <w:rFonts w:ascii="Times New Roman" w:hAnsi="Times New Roman"/>
        </w:rPr>
        <w:t>9(2)</w:t>
      </w:r>
      <w:r w:rsidR="004A03FD" w:rsidRPr="00FB3D42">
        <w:rPr>
          <w:rFonts w:ascii="Times New Roman" w:hAnsi="Times New Roman"/>
        </w:rPr>
        <w:t>,</w:t>
      </w:r>
      <w:r w:rsidR="00E57402" w:rsidRPr="00FB3D42">
        <w:rPr>
          <w:rFonts w:ascii="Times New Roman" w:hAnsi="Times New Roman"/>
        </w:rPr>
        <w:t xml:space="preserve"> or </w:t>
      </w:r>
      <w:r w:rsidR="003E78DF" w:rsidRPr="00FB3D42">
        <w:rPr>
          <w:rFonts w:ascii="Times New Roman" w:hAnsi="Times New Roman"/>
        </w:rPr>
        <w:t xml:space="preserve">a protected object of a foreign country liable to be forfeited under </w:t>
      </w:r>
      <w:r w:rsidR="00E57402" w:rsidRPr="00FB3D42">
        <w:rPr>
          <w:rFonts w:ascii="Times New Roman" w:hAnsi="Times New Roman"/>
        </w:rPr>
        <w:t>s</w:t>
      </w:r>
      <w:r w:rsidR="000E1B22" w:rsidRPr="00FB3D42">
        <w:rPr>
          <w:rFonts w:ascii="Times New Roman" w:hAnsi="Times New Roman"/>
        </w:rPr>
        <w:t> </w:t>
      </w:r>
      <w:r w:rsidR="00E57402" w:rsidRPr="00FB3D42">
        <w:rPr>
          <w:rFonts w:ascii="Times New Roman" w:hAnsi="Times New Roman"/>
        </w:rPr>
        <w:t>14(1)</w:t>
      </w:r>
      <w:r w:rsidR="003E78DF" w:rsidRPr="00FB3D42">
        <w:rPr>
          <w:rFonts w:ascii="Times New Roman" w:hAnsi="Times New Roman"/>
        </w:rPr>
        <w:t>.</w:t>
      </w:r>
      <w:r w:rsidR="001372B1" w:rsidRPr="00FB3D42">
        <w:rPr>
          <w:rFonts w:ascii="Times New Roman" w:hAnsi="Times New Roman"/>
        </w:rPr>
        <w:t xml:space="preserve"> </w:t>
      </w:r>
      <w:r w:rsidR="0095054A" w:rsidRPr="00FB3D42">
        <w:rPr>
          <w:rFonts w:ascii="Times New Roman" w:hAnsi="Times New Roman"/>
        </w:rPr>
        <w:t>If</w:t>
      </w:r>
      <w:r w:rsidR="003E78DF" w:rsidRPr="00FB3D42">
        <w:rPr>
          <w:rFonts w:ascii="Times New Roman" w:hAnsi="Times New Roman"/>
        </w:rPr>
        <w:t xml:space="preserve"> the</w:t>
      </w:r>
      <w:r w:rsidR="005D6E20" w:rsidRPr="00FB3D42">
        <w:rPr>
          <w:rFonts w:ascii="Times New Roman" w:hAnsi="Times New Roman"/>
        </w:rPr>
        <w:t xml:space="preserve"> </w:t>
      </w:r>
      <w:r w:rsidR="0085185E" w:rsidRPr="00FB3D42">
        <w:rPr>
          <w:rFonts w:ascii="Times New Roman" w:hAnsi="Times New Roman"/>
        </w:rPr>
        <w:t xml:space="preserve">court </w:t>
      </w:r>
      <w:r w:rsidR="005D6E20" w:rsidRPr="00FB3D42">
        <w:rPr>
          <w:rFonts w:ascii="Times New Roman" w:hAnsi="Times New Roman"/>
        </w:rPr>
        <w:t xml:space="preserve">determines that the object is an Australian protected object </w:t>
      </w:r>
      <w:r w:rsidR="00AD141F" w:rsidRPr="00FB3D42">
        <w:rPr>
          <w:rFonts w:ascii="Times New Roman" w:hAnsi="Times New Roman"/>
        </w:rPr>
        <w:t xml:space="preserve">that is </w:t>
      </w:r>
      <w:r w:rsidR="005D6E20" w:rsidRPr="00FB3D42">
        <w:rPr>
          <w:rFonts w:ascii="Times New Roman" w:hAnsi="Times New Roman"/>
        </w:rPr>
        <w:t>forfeited by virtue of s</w:t>
      </w:r>
      <w:r w:rsidR="000E1B22" w:rsidRPr="00FB3D42">
        <w:rPr>
          <w:rFonts w:ascii="Times New Roman" w:hAnsi="Times New Roman"/>
        </w:rPr>
        <w:t> </w:t>
      </w:r>
      <w:r w:rsidR="005D6E20" w:rsidRPr="00FB3D42">
        <w:rPr>
          <w:rFonts w:ascii="Times New Roman" w:hAnsi="Times New Roman"/>
        </w:rPr>
        <w:t>9(1)</w:t>
      </w:r>
      <w:r w:rsidR="0085185E" w:rsidRPr="00FB3D42">
        <w:rPr>
          <w:rFonts w:ascii="Times New Roman" w:hAnsi="Times New Roman"/>
        </w:rPr>
        <w:t xml:space="preserve">, the </w:t>
      </w:r>
      <w:r w:rsidR="003E78DF" w:rsidRPr="00FB3D42">
        <w:rPr>
          <w:rFonts w:ascii="Times New Roman" w:hAnsi="Times New Roman"/>
        </w:rPr>
        <w:t xml:space="preserve">court is required </w:t>
      </w:r>
      <w:r w:rsidR="00F15831" w:rsidRPr="00FB3D42">
        <w:rPr>
          <w:rFonts w:ascii="Times New Roman" w:hAnsi="Times New Roman"/>
        </w:rPr>
        <w:t>by s</w:t>
      </w:r>
      <w:r w:rsidR="000E1B22" w:rsidRPr="00FB3D42">
        <w:rPr>
          <w:rFonts w:ascii="Times New Roman" w:hAnsi="Times New Roman"/>
        </w:rPr>
        <w:t> </w:t>
      </w:r>
      <w:r w:rsidR="00F15831" w:rsidRPr="00FB3D42">
        <w:rPr>
          <w:rFonts w:ascii="Times New Roman" w:hAnsi="Times New Roman"/>
        </w:rPr>
        <w:t xml:space="preserve">37(3)(c) </w:t>
      </w:r>
      <w:r w:rsidR="003E78DF" w:rsidRPr="00FB3D42">
        <w:rPr>
          <w:rFonts w:ascii="Times New Roman" w:hAnsi="Times New Roman"/>
        </w:rPr>
        <w:t>to reject the claim for recovery</w:t>
      </w:r>
      <w:r w:rsidR="0085185E" w:rsidRPr="00FB3D42">
        <w:rPr>
          <w:rFonts w:ascii="Times New Roman" w:hAnsi="Times New Roman"/>
        </w:rPr>
        <w:t>.</w:t>
      </w:r>
      <w:r w:rsidR="003E78DF" w:rsidRPr="00FB3D42">
        <w:rPr>
          <w:rFonts w:ascii="Times New Roman" w:hAnsi="Times New Roman"/>
        </w:rPr>
        <w:t xml:space="preserve"> </w:t>
      </w:r>
      <w:r w:rsidR="0085185E" w:rsidRPr="00FB3D42">
        <w:rPr>
          <w:rFonts w:ascii="Times New Roman" w:hAnsi="Times New Roman"/>
        </w:rPr>
        <w:t>If the court determines that the object</w:t>
      </w:r>
      <w:r w:rsidR="00056EB2" w:rsidRPr="00FB3D42">
        <w:rPr>
          <w:rFonts w:ascii="Times New Roman" w:hAnsi="Times New Roman"/>
        </w:rPr>
        <w:t xml:space="preserve"> </w:t>
      </w:r>
      <w:r w:rsidR="0085185E" w:rsidRPr="00FB3D42">
        <w:rPr>
          <w:rFonts w:ascii="Times New Roman" w:hAnsi="Times New Roman"/>
        </w:rPr>
        <w:t>is an Australian protected object</w:t>
      </w:r>
      <w:r w:rsidR="00AD141F" w:rsidRPr="00FB3D42">
        <w:rPr>
          <w:rFonts w:ascii="Times New Roman" w:hAnsi="Times New Roman"/>
        </w:rPr>
        <w:t xml:space="preserve"> that is</w:t>
      </w:r>
      <w:r w:rsidR="0085185E" w:rsidRPr="00FB3D42">
        <w:rPr>
          <w:rFonts w:ascii="Times New Roman" w:hAnsi="Times New Roman"/>
        </w:rPr>
        <w:t xml:space="preserve"> liable to be forfeited by virtue of s</w:t>
      </w:r>
      <w:r w:rsidR="000E1B22" w:rsidRPr="00FB3D42">
        <w:rPr>
          <w:rFonts w:ascii="Times New Roman" w:hAnsi="Times New Roman"/>
        </w:rPr>
        <w:t> </w:t>
      </w:r>
      <w:r w:rsidR="0085185E" w:rsidRPr="00FB3D42">
        <w:rPr>
          <w:rFonts w:ascii="Times New Roman" w:hAnsi="Times New Roman"/>
        </w:rPr>
        <w:t>9(2) or a protected object of a foreign country liable to be forfeited under s</w:t>
      </w:r>
      <w:r w:rsidR="000E1B22" w:rsidRPr="00FB3D42">
        <w:rPr>
          <w:rFonts w:ascii="Times New Roman" w:hAnsi="Times New Roman"/>
        </w:rPr>
        <w:t> </w:t>
      </w:r>
      <w:r w:rsidR="0085185E" w:rsidRPr="00FB3D42">
        <w:rPr>
          <w:rFonts w:ascii="Times New Roman" w:hAnsi="Times New Roman"/>
        </w:rPr>
        <w:t xml:space="preserve">14(1), </w:t>
      </w:r>
      <w:r w:rsidR="00056EB2" w:rsidRPr="00FB3D42">
        <w:rPr>
          <w:rFonts w:ascii="Times New Roman" w:hAnsi="Times New Roman"/>
        </w:rPr>
        <w:t xml:space="preserve">the court is </w:t>
      </w:r>
      <w:r w:rsidR="0026135C" w:rsidRPr="00FB3D42">
        <w:rPr>
          <w:rFonts w:ascii="Times New Roman" w:hAnsi="Times New Roman"/>
        </w:rPr>
        <w:t xml:space="preserve">authorised and </w:t>
      </w:r>
      <w:r w:rsidR="00056EB2" w:rsidRPr="00FB3D42">
        <w:rPr>
          <w:rFonts w:ascii="Times New Roman" w:hAnsi="Times New Roman"/>
        </w:rPr>
        <w:t xml:space="preserve">required </w:t>
      </w:r>
      <w:r w:rsidR="0026135C" w:rsidRPr="00FB3D42">
        <w:rPr>
          <w:rFonts w:ascii="Times New Roman" w:hAnsi="Times New Roman"/>
        </w:rPr>
        <w:t>by s</w:t>
      </w:r>
      <w:r w:rsidR="000E1B22" w:rsidRPr="00FB3D42">
        <w:rPr>
          <w:rFonts w:ascii="Times New Roman" w:hAnsi="Times New Roman"/>
        </w:rPr>
        <w:t> </w:t>
      </w:r>
      <w:r w:rsidR="0026135C" w:rsidRPr="00FB3D42">
        <w:rPr>
          <w:rFonts w:ascii="Times New Roman" w:hAnsi="Times New Roman"/>
        </w:rPr>
        <w:t xml:space="preserve">37(3)(d) </w:t>
      </w:r>
      <w:r w:rsidR="00056EB2" w:rsidRPr="00FB3D42">
        <w:rPr>
          <w:rFonts w:ascii="Times New Roman" w:hAnsi="Times New Roman"/>
        </w:rPr>
        <w:t>to order that the object is forfeited</w:t>
      </w:r>
      <w:r w:rsidR="0026135C" w:rsidRPr="00FB3D42">
        <w:rPr>
          <w:rFonts w:ascii="Times New Roman" w:hAnsi="Times New Roman"/>
        </w:rPr>
        <w:t>.</w:t>
      </w:r>
    </w:p>
    <w:p w14:paraId="1CBD624C" w14:textId="34944446" w:rsidR="001F6F44" w:rsidRPr="00FB3D42" w:rsidRDefault="00551486"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487774" w:rsidRPr="00FB3D42">
        <w:rPr>
          <w:rFonts w:ascii="Times New Roman" w:hAnsi="Times New Roman"/>
        </w:rPr>
        <w:t>Upon</w:t>
      </w:r>
      <w:r w:rsidR="0043506A" w:rsidRPr="00FB3D42">
        <w:rPr>
          <w:rFonts w:ascii="Times New Roman" w:hAnsi="Times New Roman"/>
        </w:rPr>
        <w:t xml:space="preserve"> </w:t>
      </w:r>
      <w:r w:rsidR="00D85F9A" w:rsidRPr="00FB3D42">
        <w:rPr>
          <w:rFonts w:ascii="Times New Roman" w:hAnsi="Times New Roman"/>
        </w:rPr>
        <w:t>forfeit</w:t>
      </w:r>
      <w:r w:rsidR="00487774" w:rsidRPr="00FB3D42">
        <w:rPr>
          <w:rFonts w:ascii="Times New Roman" w:hAnsi="Times New Roman"/>
        </w:rPr>
        <w:t>ure</w:t>
      </w:r>
      <w:r w:rsidR="00B81EE0" w:rsidRPr="00FB3D42">
        <w:rPr>
          <w:rFonts w:ascii="Times New Roman" w:hAnsi="Times New Roman"/>
        </w:rPr>
        <w:t xml:space="preserve"> of a protected object</w:t>
      </w:r>
      <w:r w:rsidR="00AF41A9" w:rsidRPr="00FB3D42">
        <w:rPr>
          <w:rFonts w:ascii="Times New Roman" w:hAnsi="Times New Roman"/>
        </w:rPr>
        <w:t xml:space="preserve"> by</w:t>
      </w:r>
      <w:r w:rsidR="00F15831" w:rsidRPr="00FB3D42">
        <w:rPr>
          <w:rFonts w:ascii="Times New Roman" w:hAnsi="Times New Roman"/>
        </w:rPr>
        <w:t xml:space="preserve"> operation of</w:t>
      </w:r>
      <w:r w:rsidR="00AF41A9" w:rsidRPr="00FB3D42">
        <w:rPr>
          <w:rFonts w:ascii="Times New Roman" w:hAnsi="Times New Roman"/>
        </w:rPr>
        <w:t xml:space="preserve"> s</w:t>
      </w:r>
      <w:r w:rsidR="000E1B22" w:rsidRPr="00FB3D42">
        <w:rPr>
          <w:rFonts w:ascii="Times New Roman" w:hAnsi="Times New Roman"/>
        </w:rPr>
        <w:t> </w:t>
      </w:r>
      <w:r w:rsidR="00AF41A9" w:rsidRPr="00FB3D42">
        <w:rPr>
          <w:rFonts w:ascii="Times New Roman" w:hAnsi="Times New Roman"/>
        </w:rPr>
        <w:t xml:space="preserve">9(1) </w:t>
      </w:r>
      <w:r w:rsidR="00BE32B9" w:rsidRPr="00FB3D42">
        <w:rPr>
          <w:rFonts w:ascii="Times New Roman" w:hAnsi="Times New Roman"/>
        </w:rPr>
        <w:t xml:space="preserve">of the Act </w:t>
      </w:r>
      <w:r w:rsidR="00AF41A9" w:rsidRPr="00FB3D42">
        <w:rPr>
          <w:rFonts w:ascii="Times New Roman" w:hAnsi="Times New Roman"/>
        </w:rPr>
        <w:t xml:space="preserve">or </w:t>
      </w:r>
      <w:r w:rsidR="00200258" w:rsidRPr="00FB3D42">
        <w:rPr>
          <w:rFonts w:ascii="Times New Roman" w:hAnsi="Times New Roman"/>
        </w:rPr>
        <w:t xml:space="preserve">by order </w:t>
      </w:r>
      <w:r w:rsidR="00AF41A9" w:rsidRPr="00FB3D42">
        <w:rPr>
          <w:rFonts w:ascii="Times New Roman" w:hAnsi="Times New Roman"/>
        </w:rPr>
        <w:t xml:space="preserve">under </w:t>
      </w:r>
      <w:r w:rsidR="00BE32B9" w:rsidRPr="00FB3D42">
        <w:rPr>
          <w:rFonts w:ascii="Times New Roman" w:hAnsi="Times New Roman"/>
        </w:rPr>
        <w:t>s</w:t>
      </w:r>
      <w:r w:rsidR="000E1B22" w:rsidRPr="00FB3D42">
        <w:rPr>
          <w:rFonts w:ascii="Times New Roman" w:hAnsi="Times New Roman"/>
        </w:rPr>
        <w:t> </w:t>
      </w:r>
      <w:r w:rsidR="00BE32B9" w:rsidRPr="00FB3D42">
        <w:rPr>
          <w:rFonts w:ascii="Times New Roman" w:hAnsi="Times New Roman"/>
        </w:rPr>
        <w:t>37(3)(d)</w:t>
      </w:r>
      <w:r w:rsidR="0043506A" w:rsidRPr="00FB3D42">
        <w:rPr>
          <w:rFonts w:ascii="Times New Roman" w:hAnsi="Times New Roman"/>
        </w:rPr>
        <w:t xml:space="preserve">, all title and interest in </w:t>
      </w:r>
      <w:r w:rsidR="00AF41A9" w:rsidRPr="00FB3D42">
        <w:rPr>
          <w:rFonts w:ascii="Times New Roman" w:hAnsi="Times New Roman"/>
        </w:rPr>
        <w:t>the</w:t>
      </w:r>
      <w:r w:rsidR="00B82CF4" w:rsidRPr="00FB3D42">
        <w:rPr>
          <w:rFonts w:ascii="Times New Roman" w:hAnsi="Times New Roman"/>
        </w:rPr>
        <w:t xml:space="preserve"> object </w:t>
      </w:r>
      <w:r w:rsidR="00D85F9A" w:rsidRPr="00FB3D42">
        <w:rPr>
          <w:rFonts w:ascii="Times New Roman" w:hAnsi="Times New Roman"/>
        </w:rPr>
        <w:t>is vested in the Commonwealth</w:t>
      </w:r>
      <w:r w:rsidR="00B82CF4" w:rsidRPr="00FB3D42">
        <w:rPr>
          <w:rFonts w:ascii="Times New Roman" w:hAnsi="Times New Roman"/>
        </w:rPr>
        <w:t xml:space="preserve"> </w:t>
      </w:r>
      <w:r w:rsidR="004348F9" w:rsidRPr="00FB3D42">
        <w:rPr>
          <w:rFonts w:ascii="Times New Roman" w:hAnsi="Times New Roman"/>
        </w:rPr>
        <w:t>by force of s</w:t>
      </w:r>
      <w:r w:rsidR="000E1B22" w:rsidRPr="00FB3D42">
        <w:rPr>
          <w:rFonts w:ascii="Times New Roman" w:hAnsi="Times New Roman"/>
        </w:rPr>
        <w:t> </w:t>
      </w:r>
      <w:r w:rsidR="004348F9" w:rsidRPr="00FB3D42">
        <w:rPr>
          <w:rFonts w:ascii="Times New Roman" w:hAnsi="Times New Roman"/>
        </w:rPr>
        <w:t>38(a)</w:t>
      </w:r>
      <w:r w:rsidR="00642ECD" w:rsidRPr="00FB3D42">
        <w:rPr>
          <w:rFonts w:ascii="Times New Roman" w:hAnsi="Times New Roman"/>
        </w:rPr>
        <w:t xml:space="preserve"> </w:t>
      </w:r>
      <w:r w:rsidR="00B82CF4" w:rsidRPr="00FB3D42">
        <w:rPr>
          <w:rFonts w:ascii="Times New Roman" w:hAnsi="Times New Roman"/>
        </w:rPr>
        <w:t xml:space="preserve">and the object is to be dealt with and disposed of in accordance with directions of the </w:t>
      </w:r>
      <w:r w:rsidR="00B626A5" w:rsidRPr="00FB3D42">
        <w:rPr>
          <w:rFonts w:ascii="Times New Roman" w:hAnsi="Times New Roman"/>
        </w:rPr>
        <w:t>M</w:t>
      </w:r>
      <w:r w:rsidR="00B82CF4" w:rsidRPr="00FB3D42">
        <w:rPr>
          <w:rFonts w:ascii="Times New Roman" w:hAnsi="Times New Roman"/>
        </w:rPr>
        <w:t>inister</w:t>
      </w:r>
      <w:r w:rsidR="004348F9" w:rsidRPr="00FB3D42">
        <w:rPr>
          <w:rFonts w:ascii="Times New Roman" w:hAnsi="Times New Roman"/>
        </w:rPr>
        <w:t xml:space="preserve"> </w:t>
      </w:r>
      <w:r w:rsidR="00903C3B" w:rsidRPr="00FB3D42">
        <w:rPr>
          <w:rFonts w:ascii="Times New Roman" w:hAnsi="Times New Roman"/>
        </w:rPr>
        <w:t>administering the Act</w:t>
      </w:r>
      <w:r w:rsidR="004348F9" w:rsidRPr="00FB3D42">
        <w:rPr>
          <w:rFonts w:ascii="Times New Roman" w:hAnsi="Times New Roman"/>
        </w:rPr>
        <w:t xml:space="preserve"> by force of s</w:t>
      </w:r>
      <w:r w:rsidR="000E1B22" w:rsidRPr="00FB3D42">
        <w:rPr>
          <w:rFonts w:ascii="Times New Roman" w:hAnsi="Times New Roman"/>
        </w:rPr>
        <w:t> </w:t>
      </w:r>
      <w:r w:rsidR="004348F9" w:rsidRPr="00FB3D42">
        <w:rPr>
          <w:rFonts w:ascii="Times New Roman" w:hAnsi="Times New Roman"/>
        </w:rPr>
        <w:t>38(b)</w:t>
      </w:r>
      <w:r w:rsidR="00AF40FC" w:rsidRPr="00FB3D42">
        <w:rPr>
          <w:rFonts w:ascii="Times New Roman" w:hAnsi="Times New Roman"/>
        </w:rPr>
        <w:t>.</w:t>
      </w:r>
      <w:r w:rsidR="001F6F44" w:rsidRPr="00FB3D42">
        <w:rPr>
          <w:rFonts w:ascii="Times New Roman" w:hAnsi="Times New Roman"/>
        </w:rPr>
        <w:t xml:space="preserve"> </w:t>
      </w:r>
      <w:r w:rsidR="009E0613" w:rsidRPr="00FB3D42">
        <w:rPr>
          <w:rFonts w:ascii="Times New Roman" w:hAnsi="Times New Roman"/>
        </w:rPr>
        <w:t xml:space="preserve">Upon forfeiture, a protected object of a foreign country </w:t>
      </w:r>
      <w:r w:rsidR="007E726C" w:rsidRPr="00FB3D42">
        <w:rPr>
          <w:rFonts w:ascii="Times New Roman" w:hAnsi="Times New Roman"/>
        </w:rPr>
        <w:t>liable to be forfeited under s 14(1)</w:t>
      </w:r>
      <w:r w:rsidR="00ED4805" w:rsidRPr="00FB3D42">
        <w:rPr>
          <w:rFonts w:ascii="Times New Roman" w:hAnsi="Times New Roman"/>
        </w:rPr>
        <w:t xml:space="preserve"> </w:t>
      </w:r>
      <w:r w:rsidR="009E0613" w:rsidRPr="00FB3D42">
        <w:rPr>
          <w:rFonts w:ascii="Times New Roman" w:hAnsi="Times New Roman"/>
        </w:rPr>
        <w:t xml:space="preserve">is available to be returned at the direction of the Minister to the government of the </w:t>
      </w:r>
      <w:r w:rsidR="00E41AAC" w:rsidRPr="00FB3D42">
        <w:rPr>
          <w:rFonts w:ascii="Times New Roman" w:hAnsi="Times New Roman"/>
        </w:rPr>
        <w:t xml:space="preserve">foreign </w:t>
      </w:r>
      <w:r w:rsidR="009E0613" w:rsidRPr="00FB3D42">
        <w:rPr>
          <w:rFonts w:ascii="Times New Roman" w:hAnsi="Times New Roman"/>
        </w:rPr>
        <w:t xml:space="preserve">country </w:t>
      </w:r>
      <w:r w:rsidR="00E41AAC" w:rsidRPr="00FB3D42">
        <w:rPr>
          <w:rFonts w:ascii="Times New Roman" w:hAnsi="Times New Roman"/>
        </w:rPr>
        <w:t>which had made the</w:t>
      </w:r>
      <w:r w:rsidR="009E0613" w:rsidRPr="00FB3D42">
        <w:rPr>
          <w:rFonts w:ascii="Times New Roman" w:hAnsi="Times New Roman"/>
        </w:rPr>
        <w:t xml:space="preserve"> request for the return </w:t>
      </w:r>
      <w:r w:rsidR="009E0613" w:rsidRPr="00FB3D42">
        <w:rPr>
          <w:rFonts w:ascii="Times New Roman" w:hAnsi="Times New Roman"/>
        </w:rPr>
        <w:lastRenderedPageBreak/>
        <w:t>of the object</w:t>
      </w:r>
      <w:r w:rsidR="00C80ECF" w:rsidRPr="00FB3D42">
        <w:rPr>
          <w:rFonts w:ascii="Times New Roman" w:hAnsi="Times New Roman"/>
        </w:rPr>
        <w:t xml:space="preserve"> which had </w:t>
      </w:r>
      <w:r w:rsidR="00105088" w:rsidRPr="00FB3D42">
        <w:rPr>
          <w:rFonts w:ascii="Times New Roman" w:hAnsi="Times New Roman"/>
        </w:rPr>
        <w:t xml:space="preserve">prompted </w:t>
      </w:r>
      <w:r w:rsidR="00EC7A57" w:rsidRPr="00FB3D42">
        <w:rPr>
          <w:rFonts w:ascii="Times New Roman" w:hAnsi="Times New Roman"/>
        </w:rPr>
        <w:t>the seizure of the object by an inspector</w:t>
      </w:r>
      <w:r w:rsidR="00ED4805" w:rsidRPr="00FB3D42">
        <w:rPr>
          <w:rFonts w:ascii="Times New Roman" w:hAnsi="Times New Roman"/>
        </w:rPr>
        <w:t xml:space="preserve"> as permitted by s</w:t>
      </w:r>
      <w:r w:rsidR="004A41B0">
        <w:rPr>
          <w:rFonts w:ascii="Times New Roman" w:hAnsi="Times New Roman"/>
        </w:rPr>
        <w:t> </w:t>
      </w:r>
      <w:r w:rsidR="00ED4805" w:rsidRPr="00FB3D42">
        <w:rPr>
          <w:rFonts w:ascii="Times New Roman" w:hAnsi="Times New Roman"/>
        </w:rPr>
        <w:t>41(1)</w:t>
      </w:r>
      <w:r w:rsidR="00EC7A57" w:rsidRPr="00FB3D42">
        <w:rPr>
          <w:rFonts w:ascii="Times New Roman" w:hAnsi="Times New Roman"/>
        </w:rPr>
        <w:t>.</w:t>
      </w:r>
    </w:p>
    <w:p w14:paraId="2952BC48" w14:textId="2B92CA63" w:rsidR="00652876" w:rsidRPr="00FB3D42" w:rsidRDefault="00652876" w:rsidP="00FB3D42">
      <w:pPr>
        <w:pStyle w:val="HeadingL1"/>
        <w:spacing w:after="260" w:line="280" w:lineRule="exact"/>
        <w:ind w:right="0"/>
        <w:jc w:val="both"/>
        <w:rPr>
          <w:rFonts w:ascii="Times New Roman" w:hAnsi="Times New Roman"/>
        </w:rPr>
      </w:pPr>
      <w:r w:rsidRPr="00FB3D42">
        <w:rPr>
          <w:rFonts w:ascii="Times New Roman" w:hAnsi="Times New Roman"/>
        </w:rPr>
        <w:t>Facts and procedural history</w:t>
      </w:r>
    </w:p>
    <w:p w14:paraId="5F9167E7" w14:textId="295BC543" w:rsidR="00652876" w:rsidRPr="00FB3D42" w:rsidRDefault="00E07373" w:rsidP="00FB3D42">
      <w:pPr>
        <w:pStyle w:val="FixListStyle"/>
        <w:spacing w:after="260" w:line="280" w:lineRule="exact"/>
        <w:ind w:right="0"/>
        <w:jc w:val="both"/>
        <w:rPr>
          <w:rFonts w:ascii="Times New Roman" w:hAnsi="Times New Roman"/>
        </w:rPr>
      </w:pPr>
      <w:r w:rsidRPr="00FB3D42">
        <w:rPr>
          <w:rFonts w:ascii="Times New Roman" w:hAnsi="Times New Roman"/>
        </w:rPr>
        <w:tab/>
      </w:r>
      <w:proofErr w:type="spellStart"/>
      <w:r w:rsidR="00D73E21" w:rsidRPr="00FB3D42">
        <w:rPr>
          <w:rFonts w:ascii="Times New Roman" w:hAnsi="Times New Roman"/>
        </w:rPr>
        <w:t>Palmanova</w:t>
      </w:r>
      <w:proofErr w:type="spellEnd"/>
      <w:r w:rsidR="00D73E21" w:rsidRPr="00FB3D42">
        <w:rPr>
          <w:rFonts w:ascii="Times New Roman" w:hAnsi="Times New Roman"/>
        </w:rPr>
        <w:t xml:space="preserve"> Pty Ltd, </w:t>
      </w:r>
      <w:r w:rsidR="008C65E5" w:rsidRPr="00FB3D42">
        <w:rPr>
          <w:rFonts w:ascii="Times New Roman" w:hAnsi="Times New Roman"/>
        </w:rPr>
        <w:t>an Australian company</w:t>
      </w:r>
      <w:r w:rsidR="00575639" w:rsidRPr="00FB3D42">
        <w:rPr>
          <w:rFonts w:ascii="Times New Roman" w:hAnsi="Times New Roman"/>
        </w:rPr>
        <w:t>,</w:t>
      </w:r>
      <w:r w:rsidR="00DB70CE" w:rsidRPr="00FB3D42">
        <w:rPr>
          <w:rFonts w:ascii="Times New Roman" w:hAnsi="Times New Roman"/>
        </w:rPr>
        <w:t xml:space="preserve"> </w:t>
      </w:r>
      <w:r w:rsidR="00315FF9" w:rsidRPr="00FB3D42">
        <w:rPr>
          <w:rFonts w:ascii="Times New Roman" w:hAnsi="Times New Roman"/>
        </w:rPr>
        <w:t xml:space="preserve">purchased the Artefact online </w:t>
      </w:r>
      <w:r w:rsidR="00423E69" w:rsidRPr="00FB3D42">
        <w:rPr>
          <w:rFonts w:ascii="Times New Roman" w:hAnsi="Times New Roman"/>
        </w:rPr>
        <w:t>from the</w:t>
      </w:r>
      <w:r w:rsidR="002B1122" w:rsidRPr="00FB3D42">
        <w:rPr>
          <w:rFonts w:ascii="Times New Roman" w:hAnsi="Times New Roman"/>
        </w:rPr>
        <w:t xml:space="preserve"> Artemis Gallery in Colorado </w:t>
      </w:r>
      <w:r w:rsidR="00423E69" w:rsidRPr="00FB3D42">
        <w:rPr>
          <w:rFonts w:ascii="Times New Roman" w:hAnsi="Times New Roman"/>
        </w:rPr>
        <w:t>on or a</w:t>
      </w:r>
      <w:r w:rsidR="00A77074" w:rsidRPr="00FB3D42">
        <w:rPr>
          <w:rFonts w:ascii="Times New Roman" w:hAnsi="Times New Roman"/>
        </w:rPr>
        <w:t>bout</w:t>
      </w:r>
      <w:r w:rsidR="00423E69" w:rsidRPr="00FB3D42">
        <w:rPr>
          <w:rFonts w:ascii="Times New Roman" w:hAnsi="Times New Roman"/>
        </w:rPr>
        <w:t xml:space="preserve"> 5</w:t>
      </w:r>
      <w:r w:rsidR="008D761B" w:rsidRPr="00FB3D42">
        <w:rPr>
          <w:rFonts w:ascii="Times New Roman" w:hAnsi="Times New Roman"/>
        </w:rPr>
        <w:t> </w:t>
      </w:r>
      <w:r w:rsidR="00423E69" w:rsidRPr="00FB3D42">
        <w:rPr>
          <w:rFonts w:ascii="Times New Roman" w:hAnsi="Times New Roman"/>
        </w:rPr>
        <w:t>June 2020</w:t>
      </w:r>
      <w:r w:rsidR="002B1122" w:rsidRPr="00FB3D42">
        <w:rPr>
          <w:rFonts w:ascii="Times New Roman" w:hAnsi="Times New Roman"/>
        </w:rPr>
        <w:t xml:space="preserve"> for </w:t>
      </w:r>
      <w:r w:rsidR="008F35AB" w:rsidRPr="00FB3D42">
        <w:rPr>
          <w:rFonts w:ascii="Times New Roman" w:hAnsi="Times New Roman"/>
        </w:rPr>
        <w:t xml:space="preserve">a purchase price of </w:t>
      </w:r>
      <w:r w:rsidR="002B1122" w:rsidRPr="00FB3D42">
        <w:rPr>
          <w:rFonts w:ascii="Times New Roman" w:hAnsi="Times New Roman"/>
        </w:rPr>
        <w:t>USD17,</w:t>
      </w:r>
      <w:r w:rsidR="009F6119" w:rsidRPr="00FB3D42">
        <w:rPr>
          <w:rFonts w:ascii="Times New Roman" w:hAnsi="Times New Roman"/>
        </w:rPr>
        <w:t>340</w:t>
      </w:r>
      <w:r w:rsidR="00A10AF2" w:rsidRPr="00FB3D42">
        <w:rPr>
          <w:rFonts w:ascii="Times New Roman" w:hAnsi="Times New Roman"/>
        </w:rPr>
        <w:t>. As</w:t>
      </w:r>
      <w:r w:rsidR="00315FF9" w:rsidRPr="00FB3D42">
        <w:rPr>
          <w:rFonts w:ascii="Times New Roman" w:hAnsi="Times New Roman"/>
        </w:rPr>
        <w:t xml:space="preserve"> a result</w:t>
      </w:r>
      <w:r w:rsidR="00A10AF2" w:rsidRPr="00FB3D42">
        <w:rPr>
          <w:rFonts w:ascii="Times New Roman" w:hAnsi="Times New Roman"/>
        </w:rPr>
        <w:t>,</w:t>
      </w:r>
      <w:r w:rsidR="00315FF9" w:rsidRPr="00FB3D42">
        <w:rPr>
          <w:rFonts w:ascii="Times New Roman" w:hAnsi="Times New Roman"/>
        </w:rPr>
        <w:t xml:space="preserve"> </w:t>
      </w:r>
      <w:r w:rsidR="00A10AF2" w:rsidRPr="00FB3D42">
        <w:rPr>
          <w:rFonts w:ascii="Times New Roman" w:hAnsi="Times New Roman"/>
        </w:rPr>
        <w:t>the Artefact</w:t>
      </w:r>
      <w:r w:rsidR="00315FF9" w:rsidRPr="00FB3D42">
        <w:rPr>
          <w:rFonts w:ascii="Times New Roman" w:hAnsi="Times New Roman"/>
        </w:rPr>
        <w:t xml:space="preserve"> </w:t>
      </w:r>
      <w:r w:rsidR="004536A6" w:rsidRPr="00FB3D42">
        <w:rPr>
          <w:rFonts w:ascii="Times New Roman" w:hAnsi="Times New Roman"/>
        </w:rPr>
        <w:t xml:space="preserve">was shipped </w:t>
      </w:r>
      <w:r w:rsidR="00A77074" w:rsidRPr="00FB3D42">
        <w:rPr>
          <w:rFonts w:ascii="Times New Roman" w:hAnsi="Times New Roman"/>
        </w:rPr>
        <w:t xml:space="preserve">by FedEx to Melbourne on </w:t>
      </w:r>
      <w:r w:rsidR="00315FF9" w:rsidRPr="00FB3D42">
        <w:rPr>
          <w:rFonts w:ascii="Times New Roman" w:hAnsi="Times New Roman"/>
        </w:rPr>
        <w:t>or</w:t>
      </w:r>
      <w:r w:rsidR="00A77074" w:rsidRPr="00FB3D42">
        <w:rPr>
          <w:rFonts w:ascii="Times New Roman" w:hAnsi="Times New Roman"/>
        </w:rPr>
        <w:t xml:space="preserve"> about 24</w:t>
      </w:r>
      <w:r w:rsidR="008D761B" w:rsidRPr="00FB3D42">
        <w:rPr>
          <w:rFonts w:ascii="Times New Roman" w:hAnsi="Times New Roman"/>
        </w:rPr>
        <w:t> </w:t>
      </w:r>
      <w:r w:rsidR="00A77074" w:rsidRPr="00FB3D42">
        <w:rPr>
          <w:rFonts w:ascii="Times New Roman" w:hAnsi="Times New Roman"/>
        </w:rPr>
        <w:t>June 2020.</w:t>
      </w:r>
      <w:r w:rsidR="009F6119" w:rsidRPr="00FB3D42">
        <w:rPr>
          <w:rFonts w:ascii="Times New Roman" w:hAnsi="Times New Roman"/>
        </w:rPr>
        <w:t xml:space="preserve"> </w:t>
      </w:r>
      <w:r w:rsidR="00315FF9" w:rsidRPr="00FB3D42">
        <w:rPr>
          <w:rFonts w:ascii="Times New Roman" w:hAnsi="Times New Roman"/>
        </w:rPr>
        <w:t>C</w:t>
      </w:r>
      <w:r w:rsidR="00F564C0" w:rsidRPr="00FB3D42">
        <w:rPr>
          <w:rFonts w:ascii="Times New Roman" w:hAnsi="Times New Roman"/>
        </w:rPr>
        <w:t xml:space="preserve">ustoms officers intercepted </w:t>
      </w:r>
      <w:r w:rsidR="00327EBC" w:rsidRPr="00FB3D42">
        <w:rPr>
          <w:rFonts w:ascii="Times New Roman" w:hAnsi="Times New Roman"/>
        </w:rPr>
        <w:t>the Artefact</w:t>
      </w:r>
      <w:r w:rsidR="00F564C0" w:rsidRPr="00FB3D42">
        <w:rPr>
          <w:rFonts w:ascii="Times New Roman" w:hAnsi="Times New Roman"/>
        </w:rPr>
        <w:t xml:space="preserve"> </w:t>
      </w:r>
      <w:r w:rsidR="002C4D16" w:rsidRPr="00FB3D42">
        <w:rPr>
          <w:rFonts w:ascii="Times New Roman" w:hAnsi="Times New Roman"/>
        </w:rPr>
        <w:t>up</w:t>
      </w:r>
      <w:r w:rsidR="00F564C0" w:rsidRPr="00FB3D42">
        <w:rPr>
          <w:rFonts w:ascii="Times New Roman" w:hAnsi="Times New Roman"/>
        </w:rPr>
        <w:t>on entry</w:t>
      </w:r>
      <w:r w:rsidR="00287B51" w:rsidRPr="00FB3D42">
        <w:rPr>
          <w:rFonts w:ascii="Times New Roman" w:hAnsi="Times New Roman"/>
        </w:rPr>
        <w:t xml:space="preserve"> into Australia</w:t>
      </w:r>
      <w:r w:rsidR="00315FF9" w:rsidRPr="00FB3D42">
        <w:rPr>
          <w:rFonts w:ascii="Times New Roman" w:hAnsi="Times New Roman"/>
        </w:rPr>
        <w:t>.</w:t>
      </w:r>
      <w:r w:rsidR="00F564C0" w:rsidRPr="00FB3D42">
        <w:rPr>
          <w:rFonts w:ascii="Times New Roman" w:hAnsi="Times New Roman"/>
        </w:rPr>
        <w:t xml:space="preserve"> </w:t>
      </w:r>
    </w:p>
    <w:p w14:paraId="5CECEA3E" w14:textId="65CFC4BD" w:rsidR="00F564C0" w:rsidRPr="00FB3D42" w:rsidRDefault="00F82028" w:rsidP="00FB3D42">
      <w:pPr>
        <w:pStyle w:val="FixListStyle"/>
        <w:spacing w:after="260" w:line="280" w:lineRule="exact"/>
        <w:ind w:right="0"/>
        <w:jc w:val="both"/>
        <w:rPr>
          <w:rFonts w:ascii="Times New Roman" w:hAnsi="Times New Roman"/>
        </w:rPr>
      </w:pPr>
      <w:r w:rsidRPr="00FB3D42">
        <w:rPr>
          <w:rFonts w:ascii="Times New Roman" w:hAnsi="Times New Roman"/>
        </w:rPr>
        <w:tab/>
        <w:t xml:space="preserve">Following receipt by the </w:t>
      </w:r>
      <w:r w:rsidR="000C4CF9" w:rsidRPr="00FB3D42">
        <w:rPr>
          <w:rFonts w:ascii="Times New Roman" w:hAnsi="Times New Roman"/>
        </w:rPr>
        <w:t>Government of Australia</w:t>
      </w:r>
      <w:r w:rsidRPr="00FB3D42">
        <w:rPr>
          <w:rFonts w:ascii="Times New Roman" w:hAnsi="Times New Roman"/>
        </w:rPr>
        <w:t xml:space="preserve"> from the Government of Bolivia of a request for the return of the Artefact to Bolivia, a Customs officer on </w:t>
      </w:r>
      <w:r w:rsidR="00525C99" w:rsidRPr="00FB3D42">
        <w:rPr>
          <w:rFonts w:ascii="Times New Roman" w:hAnsi="Times New Roman"/>
        </w:rPr>
        <w:t>17</w:t>
      </w:r>
      <w:r w:rsidR="008D761B" w:rsidRPr="00FB3D42">
        <w:rPr>
          <w:rFonts w:ascii="Times New Roman" w:hAnsi="Times New Roman"/>
        </w:rPr>
        <w:t> </w:t>
      </w:r>
      <w:r w:rsidR="00525C99" w:rsidRPr="00FB3D42">
        <w:rPr>
          <w:rFonts w:ascii="Times New Roman" w:hAnsi="Times New Roman"/>
        </w:rPr>
        <w:t xml:space="preserve">May 2021 </w:t>
      </w:r>
      <w:r w:rsidR="0046591E" w:rsidRPr="00FB3D42">
        <w:rPr>
          <w:rFonts w:ascii="Times New Roman" w:hAnsi="Times New Roman"/>
        </w:rPr>
        <w:t xml:space="preserve">delivered </w:t>
      </w:r>
      <w:r w:rsidR="00B5101F" w:rsidRPr="00FB3D42">
        <w:rPr>
          <w:rFonts w:ascii="Times New Roman" w:hAnsi="Times New Roman"/>
        </w:rPr>
        <w:t>the Artefact</w:t>
      </w:r>
      <w:r w:rsidR="0046591E" w:rsidRPr="00FB3D42">
        <w:rPr>
          <w:rFonts w:ascii="Times New Roman" w:hAnsi="Times New Roman"/>
        </w:rPr>
        <w:t xml:space="preserve"> </w:t>
      </w:r>
      <w:r w:rsidR="002D303F" w:rsidRPr="00FB3D42">
        <w:rPr>
          <w:rFonts w:ascii="Times New Roman" w:hAnsi="Times New Roman"/>
        </w:rPr>
        <w:t>under s</w:t>
      </w:r>
      <w:r w:rsidR="00C07138">
        <w:rPr>
          <w:rFonts w:ascii="Times New Roman" w:hAnsi="Times New Roman"/>
        </w:rPr>
        <w:t> </w:t>
      </w:r>
      <w:r w:rsidR="002D303F" w:rsidRPr="00FB3D42">
        <w:rPr>
          <w:rFonts w:ascii="Times New Roman" w:hAnsi="Times New Roman"/>
        </w:rPr>
        <w:t xml:space="preserve">203T of the </w:t>
      </w:r>
      <w:r w:rsidR="002D303F" w:rsidRPr="00FB3D42">
        <w:rPr>
          <w:rFonts w:ascii="Times New Roman" w:hAnsi="Times New Roman"/>
          <w:i/>
          <w:iCs/>
        </w:rPr>
        <w:t>Customs Act</w:t>
      </w:r>
      <w:r w:rsidR="002D303F" w:rsidRPr="00FB3D42">
        <w:rPr>
          <w:rFonts w:ascii="Times New Roman" w:hAnsi="Times New Roman"/>
        </w:rPr>
        <w:t xml:space="preserve"> </w:t>
      </w:r>
      <w:r w:rsidR="0046591E" w:rsidRPr="00FB3D42">
        <w:rPr>
          <w:rFonts w:ascii="Times New Roman" w:hAnsi="Times New Roman"/>
        </w:rPr>
        <w:t xml:space="preserve">to an </w:t>
      </w:r>
      <w:r w:rsidR="002D303F" w:rsidRPr="00FB3D42">
        <w:rPr>
          <w:rFonts w:ascii="Times New Roman" w:hAnsi="Times New Roman"/>
        </w:rPr>
        <w:t xml:space="preserve">inspector appointed under </w:t>
      </w:r>
      <w:r w:rsidR="00594161" w:rsidRPr="00FB3D42">
        <w:rPr>
          <w:rFonts w:ascii="Times New Roman" w:hAnsi="Times New Roman"/>
        </w:rPr>
        <w:t>s</w:t>
      </w:r>
      <w:r w:rsidR="008D761B" w:rsidRPr="00FB3D42">
        <w:rPr>
          <w:rFonts w:ascii="Times New Roman" w:hAnsi="Times New Roman"/>
        </w:rPr>
        <w:t> </w:t>
      </w:r>
      <w:r w:rsidR="00594161" w:rsidRPr="00FB3D42">
        <w:rPr>
          <w:rFonts w:ascii="Times New Roman" w:hAnsi="Times New Roman"/>
        </w:rPr>
        <w:t xml:space="preserve">28 of the Act </w:t>
      </w:r>
      <w:r w:rsidR="003229E0" w:rsidRPr="00FB3D42">
        <w:rPr>
          <w:rFonts w:ascii="Times New Roman" w:hAnsi="Times New Roman"/>
        </w:rPr>
        <w:t xml:space="preserve">as a consequence of which </w:t>
      </w:r>
      <w:r w:rsidR="00327EBC" w:rsidRPr="00FB3D42">
        <w:rPr>
          <w:rFonts w:ascii="Times New Roman" w:hAnsi="Times New Roman"/>
        </w:rPr>
        <w:t>the Artefact</w:t>
      </w:r>
      <w:r w:rsidR="003229E0" w:rsidRPr="00FB3D42">
        <w:rPr>
          <w:rFonts w:ascii="Times New Roman" w:hAnsi="Times New Roman"/>
        </w:rPr>
        <w:t xml:space="preserve"> was taken </w:t>
      </w:r>
      <w:r w:rsidR="00E94A3C" w:rsidRPr="00FB3D42">
        <w:rPr>
          <w:rFonts w:ascii="Times New Roman" w:hAnsi="Times New Roman"/>
        </w:rPr>
        <w:t xml:space="preserve">by </w:t>
      </w:r>
      <w:r w:rsidR="00A04931" w:rsidRPr="00FB3D42">
        <w:rPr>
          <w:rFonts w:ascii="Times New Roman" w:hAnsi="Times New Roman"/>
        </w:rPr>
        <w:t>operation of s</w:t>
      </w:r>
      <w:r w:rsidR="008D761B" w:rsidRPr="00FB3D42">
        <w:rPr>
          <w:rFonts w:ascii="Times New Roman" w:hAnsi="Times New Roman"/>
        </w:rPr>
        <w:t> </w:t>
      </w:r>
      <w:r w:rsidR="00A04931" w:rsidRPr="00FB3D42">
        <w:rPr>
          <w:rFonts w:ascii="Times New Roman" w:hAnsi="Times New Roman"/>
        </w:rPr>
        <w:t xml:space="preserve">27(2) </w:t>
      </w:r>
      <w:r w:rsidR="003229E0" w:rsidRPr="00FB3D42">
        <w:rPr>
          <w:rFonts w:ascii="Times New Roman" w:hAnsi="Times New Roman"/>
        </w:rPr>
        <w:t>to</w:t>
      </w:r>
      <w:r w:rsidR="00E807CF" w:rsidRPr="00FB3D42">
        <w:rPr>
          <w:rFonts w:ascii="Times New Roman" w:hAnsi="Times New Roman"/>
        </w:rPr>
        <w:t xml:space="preserve"> have been seized by the inspector at that time.</w:t>
      </w:r>
      <w:r w:rsidR="00AB0A4B" w:rsidRPr="00FB3D42">
        <w:rPr>
          <w:rFonts w:ascii="Times New Roman" w:hAnsi="Times New Roman"/>
        </w:rPr>
        <w:t xml:space="preserve"> </w:t>
      </w:r>
      <w:proofErr w:type="spellStart"/>
      <w:r w:rsidR="00874B74" w:rsidRPr="00FB3D42">
        <w:rPr>
          <w:rFonts w:ascii="Times New Roman" w:hAnsi="Times New Roman"/>
        </w:rPr>
        <w:t>Palmanova</w:t>
      </w:r>
      <w:proofErr w:type="spellEnd"/>
      <w:r w:rsidR="00AB0A4B" w:rsidRPr="00FB3D42">
        <w:rPr>
          <w:rFonts w:ascii="Times New Roman" w:hAnsi="Times New Roman"/>
        </w:rPr>
        <w:t xml:space="preserve"> subsequently commenced </w:t>
      </w:r>
      <w:r w:rsidR="000C4CF9" w:rsidRPr="00FB3D42">
        <w:rPr>
          <w:rFonts w:ascii="Times New Roman" w:hAnsi="Times New Roman"/>
        </w:rPr>
        <w:t xml:space="preserve">an action against the Commonwealth in </w:t>
      </w:r>
      <w:r w:rsidR="00B046AB" w:rsidRPr="00FB3D42">
        <w:rPr>
          <w:rFonts w:ascii="Times New Roman" w:hAnsi="Times New Roman"/>
        </w:rPr>
        <w:t xml:space="preserve">the Federal Court for recovery </w:t>
      </w:r>
      <w:r w:rsidR="00327EBC" w:rsidRPr="00FB3D42">
        <w:rPr>
          <w:rFonts w:ascii="Times New Roman" w:hAnsi="Times New Roman"/>
        </w:rPr>
        <w:t xml:space="preserve">of </w:t>
      </w:r>
      <w:r w:rsidR="00197E75" w:rsidRPr="00FB3D42">
        <w:rPr>
          <w:rFonts w:ascii="Times New Roman" w:hAnsi="Times New Roman"/>
        </w:rPr>
        <w:t xml:space="preserve">the Artefact </w:t>
      </w:r>
      <w:r w:rsidR="00B046AB" w:rsidRPr="00FB3D42">
        <w:rPr>
          <w:rFonts w:ascii="Times New Roman" w:hAnsi="Times New Roman"/>
        </w:rPr>
        <w:t>under s</w:t>
      </w:r>
      <w:r w:rsidR="008D761B" w:rsidRPr="00FB3D42">
        <w:rPr>
          <w:rFonts w:ascii="Times New Roman" w:hAnsi="Times New Roman"/>
        </w:rPr>
        <w:t> </w:t>
      </w:r>
      <w:r w:rsidR="00C436D3" w:rsidRPr="00FB3D42">
        <w:rPr>
          <w:rFonts w:ascii="Times New Roman" w:hAnsi="Times New Roman"/>
        </w:rPr>
        <w:t>37 of the Act.</w:t>
      </w:r>
    </w:p>
    <w:p w14:paraId="16CA1B6D" w14:textId="7B2C21BD" w:rsidR="009A6D67" w:rsidRPr="00FB3D42" w:rsidRDefault="00C436D3"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197E75" w:rsidRPr="00FB3D42">
        <w:rPr>
          <w:rFonts w:ascii="Times New Roman" w:hAnsi="Times New Roman"/>
        </w:rPr>
        <w:t>At first instance</w:t>
      </w:r>
      <w:r w:rsidR="00D467BE" w:rsidRPr="00FB3D42">
        <w:rPr>
          <w:rFonts w:ascii="Times New Roman" w:hAnsi="Times New Roman"/>
        </w:rPr>
        <w:t xml:space="preserve">, </w:t>
      </w:r>
      <w:proofErr w:type="spellStart"/>
      <w:r w:rsidR="009D70AE" w:rsidRPr="00FB3D42">
        <w:rPr>
          <w:rFonts w:ascii="Times New Roman" w:hAnsi="Times New Roman"/>
        </w:rPr>
        <w:t>Perram</w:t>
      </w:r>
      <w:proofErr w:type="spellEnd"/>
      <w:r w:rsidR="008D761B" w:rsidRPr="00FB3D42">
        <w:rPr>
          <w:rFonts w:ascii="Times New Roman" w:hAnsi="Times New Roman"/>
        </w:rPr>
        <w:t> </w:t>
      </w:r>
      <w:r w:rsidR="009D70AE" w:rsidRPr="00FB3D42">
        <w:rPr>
          <w:rFonts w:ascii="Times New Roman" w:hAnsi="Times New Roman"/>
        </w:rPr>
        <w:t xml:space="preserve">J </w:t>
      </w:r>
      <w:r w:rsidR="00B2023B" w:rsidRPr="00FB3D42">
        <w:rPr>
          <w:rFonts w:ascii="Times New Roman" w:hAnsi="Times New Roman"/>
        </w:rPr>
        <w:t xml:space="preserve">found on the balance of </w:t>
      </w:r>
      <w:r w:rsidR="004373A8" w:rsidRPr="00FB3D42">
        <w:rPr>
          <w:rFonts w:ascii="Times New Roman" w:hAnsi="Times New Roman"/>
        </w:rPr>
        <w:t xml:space="preserve">probabilities </w:t>
      </w:r>
      <w:r w:rsidR="00AF733C" w:rsidRPr="00FB3D42">
        <w:rPr>
          <w:rFonts w:ascii="Times New Roman" w:hAnsi="Times New Roman"/>
        </w:rPr>
        <w:t xml:space="preserve">that the Artefact </w:t>
      </w:r>
      <w:r w:rsidR="00C9495E" w:rsidRPr="00FB3D42">
        <w:rPr>
          <w:rFonts w:ascii="Times New Roman" w:hAnsi="Times New Roman"/>
        </w:rPr>
        <w:t>is</w:t>
      </w:r>
      <w:r w:rsidR="00B01CE0" w:rsidRPr="00FB3D42">
        <w:rPr>
          <w:rFonts w:ascii="Times New Roman" w:hAnsi="Times New Roman"/>
        </w:rPr>
        <w:t xml:space="preserve"> </w:t>
      </w:r>
      <w:r w:rsidR="007510B1" w:rsidRPr="00FB3D42">
        <w:rPr>
          <w:rFonts w:ascii="Times New Roman" w:hAnsi="Times New Roman"/>
        </w:rPr>
        <w:t>pre-Columbian in origin, having</w:t>
      </w:r>
      <w:r w:rsidR="0055613F" w:rsidRPr="00FB3D42">
        <w:rPr>
          <w:rFonts w:ascii="Times New Roman" w:hAnsi="Times New Roman"/>
        </w:rPr>
        <w:t xml:space="preserve"> been</w:t>
      </w:r>
      <w:r w:rsidR="00D84480" w:rsidRPr="00FB3D42">
        <w:rPr>
          <w:rFonts w:ascii="Times New Roman" w:hAnsi="Times New Roman"/>
        </w:rPr>
        <w:t xml:space="preserve"> </w:t>
      </w:r>
      <w:r w:rsidR="008B0106" w:rsidRPr="00FB3D42">
        <w:rPr>
          <w:rFonts w:ascii="Times New Roman" w:hAnsi="Times New Roman"/>
        </w:rPr>
        <w:t>manufactured by people of the Tiwanak</w:t>
      </w:r>
      <w:r w:rsidR="00162710" w:rsidRPr="00FB3D42">
        <w:rPr>
          <w:rFonts w:ascii="Times New Roman" w:hAnsi="Times New Roman"/>
        </w:rPr>
        <w:t>u</w:t>
      </w:r>
      <w:r w:rsidR="008B0106" w:rsidRPr="00FB3D42">
        <w:rPr>
          <w:rFonts w:ascii="Times New Roman" w:hAnsi="Times New Roman"/>
        </w:rPr>
        <w:t xml:space="preserve"> civilisation </w:t>
      </w:r>
      <w:r w:rsidR="00C852DD" w:rsidRPr="00FB3D42">
        <w:rPr>
          <w:rFonts w:ascii="Times New Roman" w:hAnsi="Times New Roman"/>
        </w:rPr>
        <w:t xml:space="preserve">whose culture </w:t>
      </w:r>
      <w:r w:rsidR="003627EE" w:rsidRPr="00FB3D42">
        <w:rPr>
          <w:rFonts w:ascii="Times New Roman" w:hAnsi="Times New Roman"/>
        </w:rPr>
        <w:t>centred around</w:t>
      </w:r>
      <w:r w:rsidR="00162710" w:rsidRPr="00FB3D42">
        <w:rPr>
          <w:rFonts w:ascii="Times New Roman" w:hAnsi="Times New Roman"/>
        </w:rPr>
        <w:t xml:space="preserve"> the </w:t>
      </w:r>
      <w:r w:rsidR="0001302D" w:rsidRPr="00FB3D42">
        <w:rPr>
          <w:rFonts w:ascii="Times New Roman" w:hAnsi="Times New Roman"/>
        </w:rPr>
        <w:t xml:space="preserve">ancient </w:t>
      </w:r>
      <w:r w:rsidR="00162710" w:rsidRPr="00FB3D42">
        <w:rPr>
          <w:rFonts w:ascii="Times New Roman" w:hAnsi="Times New Roman"/>
        </w:rPr>
        <w:t xml:space="preserve">city of Tiwanaku </w:t>
      </w:r>
      <w:r w:rsidR="008B0106" w:rsidRPr="00FB3D42">
        <w:rPr>
          <w:rFonts w:ascii="Times New Roman" w:hAnsi="Times New Roman"/>
        </w:rPr>
        <w:t xml:space="preserve">on the shore of Lake Titicaca </w:t>
      </w:r>
      <w:r w:rsidR="00FB4CC3" w:rsidRPr="00FB3D42">
        <w:rPr>
          <w:rFonts w:ascii="Times New Roman" w:hAnsi="Times New Roman"/>
        </w:rPr>
        <w:t xml:space="preserve">in </w:t>
      </w:r>
      <w:r w:rsidR="001E75F9" w:rsidRPr="00FB3D42">
        <w:rPr>
          <w:rFonts w:ascii="Times New Roman" w:hAnsi="Times New Roman"/>
        </w:rPr>
        <w:t xml:space="preserve">what is now </w:t>
      </w:r>
      <w:r w:rsidR="00FB4CC3" w:rsidRPr="00FB3D42">
        <w:rPr>
          <w:rFonts w:ascii="Times New Roman" w:hAnsi="Times New Roman"/>
        </w:rPr>
        <w:t>modern</w:t>
      </w:r>
      <w:r w:rsidR="00016119" w:rsidRPr="00FB3D42">
        <w:rPr>
          <w:rFonts w:ascii="Times New Roman" w:hAnsi="Times New Roman"/>
        </w:rPr>
        <w:t>-day</w:t>
      </w:r>
      <w:r w:rsidR="00FB4CC3" w:rsidRPr="00FB3D42">
        <w:rPr>
          <w:rFonts w:ascii="Times New Roman" w:hAnsi="Times New Roman"/>
        </w:rPr>
        <w:t xml:space="preserve"> B</w:t>
      </w:r>
      <w:r w:rsidR="001E75F9" w:rsidRPr="00FB3D42">
        <w:rPr>
          <w:rFonts w:ascii="Times New Roman" w:hAnsi="Times New Roman"/>
        </w:rPr>
        <w:t>olivia and</w:t>
      </w:r>
      <w:r w:rsidR="006C73AF" w:rsidRPr="00FB3D42">
        <w:rPr>
          <w:rFonts w:ascii="Times New Roman" w:hAnsi="Times New Roman"/>
        </w:rPr>
        <w:t xml:space="preserve"> </w:t>
      </w:r>
      <w:r w:rsidR="007F3F88" w:rsidRPr="00FB3D42">
        <w:rPr>
          <w:rFonts w:ascii="Times New Roman" w:hAnsi="Times New Roman"/>
        </w:rPr>
        <w:t>rose to prominence between 600 and 1000 AD</w:t>
      </w:r>
      <w:r w:rsidR="00F25BA0" w:rsidRPr="00FB3D42">
        <w:rPr>
          <w:rFonts w:ascii="Times New Roman" w:hAnsi="Times New Roman"/>
        </w:rPr>
        <w:t xml:space="preserve">. His Honour characterised </w:t>
      </w:r>
      <w:r w:rsidR="00C9495E" w:rsidRPr="00FB3D42">
        <w:rPr>
          <w:rFonts w:ascii="Times New Roman" w:hAnsi="Times New Roman"/>
        </w:rPr>
        <w:t xml:space="preserve">the Artefact </w:t>
      </w:r>
      <w:r w:rsidR="00F25BA0" w:rsidRPr="00FB3D42">
        <w:rPr>
          <w:rFonts w:ascii="Times New Roman" w:hAnsi="Times New Roman"/>
        </w:rPr>
        <w:t>as</w:t>
      </w:r>
      <w:r w:rsidR="006C73AF" w:rsidRPr="00FB3D42">
        <w:rPr>
          <w:rFonts w:ascii="Times New Roman" w:hAnsi="Times New Roman"/>
        </w:rPr>
        <w:t xml:space="preserve"> "an exceptional and unique piece of archaeological significance"</w:t>
      </w:r>
      <w:r w:rsidR="00BF4579" w:rsidRPr="00FB3D42">
        <w:rPr>
          <w:rFonts w:ascii="Times New Roman" w:hAnsi="Times New Roman"/>
        </w:rPr>
        <w:t>.</w:t>
      </w:r>
      <w:r w:rsidR="006C73AF" w:rsidRPr="00FB3D42">
        <w:rPr>
          <w:rStyle w:val="FootnoteReference"/>
          <w:rFonts w:ascii="Times New Roman" w:hAnsi="Times New Roman"/>
          <w:sz w:val="24"/>
        </w:rPr>
        <w:footnoteReference w:id="32"/>
      </w:r>
      <w:r w:rsidR="00BF4579" w:rsidRPr="00FB3D42">
        <w:rPr>
          <w:rFonts w:ascii="Times New Roman" w:hAnsi="Times New Roman"/>
        </w:rPr>
        <w:t xml:space="preserve"> On that basis, </w:t>
      </w:r>
      <w:r w:rsidR="009A6D67" w:rsidRPr="00FB3D42">
        <w:rPr>
          <w:rFonts w:ascii="Times New Roman" w:hAnsi="Times New Roman"/>
        </w:rPr>
        <w:t>his Honour</w:t>
      </w:r>
      <w:r w:rsidR="00BF4579" w:rsidRPr="00FB3D42">
        <w:rPr>
          <w:rFonts w:ascii="Times New Roman" w:hAnsi="Times New Roman"/>
        </w:rPr>
        <w:t xml:space="preserve"> found the Artefact</w:t>
      </w:r>
      <w:r w:rsidR="0012619A" w:rsidRPr="00FB3D42">
        <w:rPr>
          <w:rFonts w:ascii="Times New Roman" w:hAnsi="Times New Roman"/>
        </w:rPr>
        <w:t xml:space="preserve"> to form part of the "movable cultural heritage" of Bolivia and therefore to be a "protected object of a foreign country" within the meaning of the Act.</w:t>
      </w:r>
      <w:r w:rsidR="00403552" w:rsidRPr="00FB3D42">
        <w:rPr>
          <w:rStyle w:val="FootnoteReference"/>
          <w:rFonts w:ascii="Times New Roman" w:hAnsi="Times New Roman"/>
          <w:sz w:val="24"/>
        </w:rPr>
        <w:footnoteReference w:id="33"/>
      </w:r>
      <w:r w:rsidR="00BF4579" w:rsidRPr="00FB3D42">
        <w:rPr>
          <w:rFonts w:ascii="Times New Roman" w:hAnsi="Times New Roman"/>
        </w:rPr>
        <w:t xml:space="preserve"> </w:t>
      </w:r>
    </w:p>
    <w:p w14:paraId="3BC393C3" w14:textId="6BF75F59" w:rsidR="0012619A" w:rsidRPr="00FB3D42" w:rsidRDefault="009A6D67" w:rsidP="00FB3D42">
      <w:pPr>
        <w:pStyle w:val="FixListStyle"/>
        <w:spacing w:after="260" w:line="280" w:lineRule="exact"/>
        <w:ind w:right="0"/>
        <w:jc w:val="both"/>
        <w:rPr>
          <w:rFonts w:ascii="Times New Roman" w:hAnsi="Times New Roman"/>
        </w:rPr>
      </w:pPr>
      <w:r w:rsidRPr="00FB3D42">
        <w:rPr>
          <w:rFonts w:ascii="Times New Roman" w:hAnsi="Times New Roman"/>
        </w:rPr>
        <w:tab/>
      </w:r>
      <w:proofErr w:type="spellStart"/>
      <w:r w:rsidR="004B4765" w:rsidRPr="00FB3D42">
        <w:rPr>
          <w:rFonts w:ascii="Times New Roman" w:hAnsi="Times New Roman"/>
        </w:rPr>
        <w:t>Perram</w:t>
      </w:r>
      <w:proofErr w:type="spellEnd"/>
      <w:r w:rsidR="0051412B" w:rsidRPr="00FB3D42">
        <w:rPr>
          <w:rFonts w:ascii="Times New Roman" w:hAnsi="Times New Roman"/>
        </w:rPr>
        <w:t> </w:t>
      </w:r>
      <w:r w:rsidR="004B4765" w:rsidRPr="00FB3D42">
        <w:rPr>
          <w:rFonts w:ascii="Times New Roman" w:hAnsi="Times New Roman"/>
        </w:rPr>
        <w:t>J</w:t>
      </w:r>
      <w:r w:rsidR="00F02572" w:rsidRPr="00FB3D42">
        <w:rPr>
          <w:rFonts w:ascii="Times New Roman" w:hAnsi="Times New Roman"/>
        </w:rPr>
        <w:t xml:space="preserve"> </w:t>
      </w:r>
      <w:r w:rsidR="008C0C53" w:rsidRPr="00FB3D42">
        <w:rPr>
          <w:rFonts w:ascii="Times New Roman" w:hAnsi="Times New Roman"/>
        </w:rPr>
        <w:t xml:space="preserve">further </w:t>
      </w:r>
      <w:r w:rsidR="00F02572" w:rsidRPr="00FB3D42">
        <w:rPr>
          <w:rFonts w:ascii="Times New Roman" w:hAnsi="Times New Roman"/>
        </w:rPr>
        <w:t>found on the balance of probabilities that</w:t>
      </w:r>
      <w:r w:rsidR="00486847" w:rsidRPr="00FB3D42">
        <w:rPr>
          <w:rFonts w:ascii="Times New Roman" w:hAnsi="Times New Roman"/>
        </w:rPr>
        <w:t xml:space="preserve"> </w:t>
      </w:r>
      <w:r w:rsidR="00F02572" w:rsidRPr="00FB3D42">
        <w:rPr>
          <w:rFonts w:ascii="Times New Roman" w:hAnsi="Times New Roman"/>
        </w:rPr>
        <w:t xml:space="preserve">the Artefact </w:t>
      </w:r>
      <w:r w:rsidR="00F73B02" w:rsidRPr="00FB3D42">
        <w:rPr>
          <w:rFonts w:ascii="Times New Roman" w:hAnsi="Times New Roman"/>
        </w:rPr>
        <w:t xml:space="preserve">was removed from the </w:t>
      </w:r>
      <w:r w:rsidR="00DC6E0D" w:rsidRPr="00FB3D42">
        <w:rPr>
          <w:rFonts w:ascii="Times New Roman" w:hAnsi="Times New Roman"/>
        </w:rPr>
        <w:t xml:space="preserve">ruins of the city of Tiwanaku </w:t>
      </w:r>
      <w:r w:rsidR="00486847" w:rsidRPr="00FB3D42">
        <w:rPr>
          <w:rFonts w:ascii="Times New Roman" w:hAnsi="Times New Roman"/>
        </w:rPr>
        <w:t xml:space="preserve">in contravention of a Bolivian statute of 1906 entitled "Law of Property of the Nation, Ruins of Tiahuanaco and Lake Titicaca". The removal </w:t>
      </w:r>
      <w:r w:rsidR="00913BA1" w:rsidRPr="00FB3D42">
        <w:rPr>
          <w:rFonts w:ascii="Times New Roman" w:hAnsi="Times New Roman"/>
        </w:rPr>
        <w:t xml:space="preserve">was </w:t>
      </w:r>
      <w:r w:rsidR="00005B73" w:rsidRPr="00FB3D42">
        <w:rPr>
          <w:rFonts w:ascii="Times New Roman" w:hAnsi="Times New Roman"/>
        </w:rPr>
        <w:t>either by a</w:t>
      </w:r>
      <w:r w:rsidR="008E198C" w:rsidRPr="00FB3D42">
        <w:rPr>
          <w:rFonts w:ascii="Times New Roman" w:hAnsi="Times New Roman"/>
        </w:rPr>
        <w:t>n identified</w:t>
      </w:r>
      <w:r w:rsidR="00005B73" w:rsidRPr="00FB3D42">
        <w:rPr>
          <w:rFonts w:ascii="Times New Roman" w:hAnsi="Times New Roman"/>
        </w:rPr>
        <w:t xml:space="preserve"> archaeologist</w:t>
      </w:r>
      <w:r w:rsidR="008E198C" w:rsidRPr="00FB3D42">
        <w:rPr>
          <w:rFonts w:ascii="Times New Roman" w:hAnsi="Times New Roman"/>
        </w:rPr>
        <w:t xml:space="preserve"> </w:t>
      </w:r>
      <w:proofErr w:type="gramStart"/>
      <w:r w:rsidR="006F61C5" w:rsidRPr="00FB3D42">
        <w:rPr>
          <w:rFonts w:ascii="Times New Roman" w:hAnsi="Times New Roman"/>
        </w:rPr>
        <w:t>in the course of</w:t>
      </w:r>
      <w:proofErr w:type="gramEnd"/>
      <w:r w:rsidR="008E198C" w:rsidRPr="00FB3D42">
        <w:rPr>
          <w:rFonts w:ascii="Times New Roman" w:hAnsi="Times New Roman"/>
        </w:rPr>
        <w:t xml:space="preserve"> excavat</w:t>
      </w:r>
      <w:r w:rsidR="006F61C5" w:rsidRPr="00FB3D42">
        <w:rPr>
          <w:rFonts w:ascii="Times New Roman" w:hAnsi="Times New Roman"/>
        </w:rPr>
        <w:t>ing</w:t>
      </w:r>
      <w:r w:rsidR="008E198C" w:rsidRPr="00FB3D42">
        <w:rPr>
          <w:rFonts w:ascii="Times New Roman" w:hAnsi="Times New Roman"/>
        </w:rPr>
        <w:t xml:space="preserve"> the site </w:t>
      </w:r>
      <w:r w:rsidR="00005B73" w:rsidRPr="00FB3D42">
        <w:rPr>
          <w:rFonts w:ascii="Times New Roman" w:hAnsi="Times New Roman"/>
        </w:rPr>
        <w:t xml:space="preserve">in 1934 or by looters in </w:t>
      </w:r>
      <w:r w:rsidR="0051196F" w:rsidRPr="00FB3D42">
        <w:rPr>
          <w:rFonts w:ascii="Times New Roman" w:hAnsi="Times New Roman"/>
        </w:rPr>
        <w:t>or around 1950</w:t>
      </w:r>
      <w:r w:rsidR="00321ED5" w:rsidRPr="00FB3D42">
        <w:rPr>
          <w:rFonts w:ascii="Times New Roman" w:hAnsi="Times New Roman"/>
        </w:rPr>
        <w:t>. Wh</w:t>
      </w:r>
      <w:r w:rsidR="00296D84" w:rsidRPr="00FB3D42">
        <w:rPr>
          <w:rFonts w:ascii="Times New Roman" w:hAnsi="Times New Roman"/>
        </w:rPr>
        <w:t>ether removed</w:t>
      </w:r>
      <w:r w:rsidR="00321ED5" w:rsidRPr="00FB3D42">
        <w:rPr>
          <w:rFonts w:ascii="Times New Roman" w:hAnsi="Times New Roman"/>
        </w:rPr>
        <w:t xml:space="preserve"> </w:t>
      </w:r>
      <w:r w:rsidR="005B6E85" w:rsidRPr="00FB3D42">
        <w:rPr>
          <w:rFonts w:ascii="Times New Roman" w:hAnsi="Times New Roman"/>
        </w:rPr>
        <w:lastRenderedPageBreak/>
        <w:t xml:space="preserve">in 1934 or in or around 1950, </w:t>
      </w:r>
      <w:r w:rsidR="00321ED5" w:rsidRPr="00FB3D42">
        <w:rPr>
          <w:rFonts w:ascii="Times New Roman" w:hAnsi="Times New Roman"/>
        </w:rPr>
        <w:t>the Artefact</w:t>
      </w:r>
      <w:r w:rsidR="00C532AF" w:rsidRPr="00FB3D42">
        <w:rPr>
          <w:rFonts w:ascii="Times New Roman" w:hAnsi="Times New Roman"/>
        </w:rPr>
        <w:t xml:space="preserve"> had been exported from Bolivia to </w:t>
      </w:r>
      <w:r w:rsidR="00403552" w:rsidRPr="00FB3D42">
        <w:rPr>
          <w:rFonts w:ascii="Times New Roman" w:hAnsi="Times New Roman"/>
        </w:rPr>
        <w:t>Argentina by some time in the 1950s.</w:t>
      </w:r>
      <w:r w:rsidR="00403552" w:rsidRPr="00FB3D42">
        <w:rPr>
          <w:rStyle w:val="FootnoteReference"/>
          <w:rFonts w:ascii="Times New Roman" w:hAnsi="Times New Roman"/>
          <w:sz w:val="24"/>
        </w:rPr>
        <w:footnoteReference w:id="34"/>
      </w:r>
    </w:p>
    <w:p w14:paraId="4CB73107" w14:textId="3F62D0B5" w:rsidR="00252C9C" w:rsidRPr="00FB3D42" w:rsidRDefault="00E35FF4"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DF2689" w:rsidRPr="00FB3D42">
        <w:rPr>
          <w:rFonts w:ascii="Times New Roman" w:hAnsi="Times New Roman"/>
        </w:rPr>
        <w:t>Notwithstanding those findings</w:t>
      </w:r>
      <w:r w:rsidR="00291E1B" w:rsidRPr="00FB3D42">
        <w:rPr>
          <w:rFonts w:ascii="Times New Roman" w:hAnsi="Times New Roman"/>
        </w:rPr>
        <w:t xml:space="preserve">, </w:t>
      </w:r>
      <w:proofErr w:type="spellStart"/>
      <w:r w:rsidR="00BA0ABF" w:rsidRPr="00FB3D42">
        <w:rPr>
          <w:rFonts w:ascii="Times New Roman" w:hAnsi="Times New Roman"/>
        </w:rPr>
        <w:t>Perram</w:t>
      </w:r>
      <w:proofErr w:type="spellEnd"/>
      <w:r w:rsidR="008D761B" w:rsidRPr="00FB3D42">
        <w:rPr>
          <w:rFonts w:ascii="Times New Roman" w:hAnsi="Times New Roman"/>
        </w:rPr>
        <w:t> </w:t>
      </w:r>
      <w:r w:rsidR="00BA0ABF" w:rsidRPr="00FB3D42">
        <w:rPr>
          <w:rFonts w:ascii="Times New Roman" w:hAnsi="Times New Roman"/>
        </w:rPr>
        <w:t>J</w:t>
      </w:r>
      <w:r w:rsidR="00291E1B" w:rsidRPr="00FB3D42">
        <w:rPr>
          <w:rFonts w:ascii="Times New Roman" w:hAnsi="Times New Roman"/>
        </w:rPr>
        <w:t xml:space="preserve"> held </w:t>
      </w:r>
      <w:r w:rsidR="000A7F93" w:rsidRPr="00FB3D42">
        <w:rPr>
          <w:rFonts w:ascii="Times New Roman" w:hAnsi="Times New Roman"/>
        </w:rPr>
        <w:t xml:space="preserve">that the Artefact was not liable to forfeiture under </w:t>
      </w:r>
      <w:r w:rsidR="00B22E02" w:rsidRPr="00FB3D42">
        <w:rPr>
          <w:rFonts w:ascii="Times New Roman" w:hAnsi="Times New Roman"/>
        </w:rPr>
        <w:t>s</w:t>
      </w:r>
      <w:r w:rsidR="008D761B" w:rsidRPr="00FB3D42">
        <w:rPr>
          <w:rFonts w:ascii="Times New Roman" w:hAnsi="Times New Roman"/>
        </w:rPr>
        <w:t> </w:t>
      </w:r>
      <w:r w:rsidR="00B22E02" w:rsidRPr="00FB3D42">
        <w:rPr>
          <w:rFonts w:ascii="Times New Roman" w:hAnsi="Times New Roman"/>
        </w:rPr>
        <w:t>14(1) of the Act</w:t>
      </w:r>
      <w:r w:rsidR="003C406E" w:rsidRPr="00FB3D42">
        <w:rPr>
          <w:rFonts w:ascii="Times New Roman" w:hAnsi="Times New Roman"/>
        </w:rPr>
        <w:t>. The reason was that h</w:t>
      </w:r>
      <w:r w:rsidR="00257476" w:rsidRPr="00FB3D42">
        <w:rPr>
          <w:rFonts w:ascii="Times New Roman" w:hAnsi="Times New Roman"/>
        </w:rPr>
        <w:t>is Honour</w:t>
      </w:r>
      <w:r w:rsidR="003C406E" w:rsidRPr="00FB3D42">
        <w:rPr>
          <w:rFonts w:ascii="Times New Roman" w:hAnsi="Times New Roman"/>
        </w:rPr>
        <w:t xml:space="preserve"> considered </w:t>
      </w:r>
      <w:r w:rsidR="00472C0F" w:rsidRPr="00FB3D42">
        <w:rPr>
          <w:rFonts w:ascii="Times New Roman" w:hAnsi="Times New Roman"/>
        </w:rPr>
        <w:t xml:space="preserve">that, properly construed, </w:t>
      </w:r>
      <w:r w:rsidR="004F4B0B" w:rsidRPr="00FB3D42">
        <w:rPr>
          <w:rFonts w:ascii="Times New Roman" w:hAnsi="Times New Roman"/>
        </w:rPr>
        <w:t xml:space="preserve">s 14(1) </w:t>
      </w:r>
      <w:r w:rsidR="00AD724D" w:rsidRPr="00FB3D42">
        <w:rPr>
          <w:rFonts w:ascii="Times New Roman" w:hAnsi="Times New Roman"/>
        </w:rPr>
        <w:t>did not apply</w:t>
      </w:r>
      <w:r w:rsidR="003F0BB5" w:rsidRPr="00FB3D42">
        <w:rPr>
          <w:rFonts w:ascii="Times New Roman" w:hAnsi="Times New Roman"/>
        </w:rPr>
        <w:t xml:space="preserve"> to </w:t>
      </w:r>
      <w:r w:rsidR="00AC6968" w:rsidRPr="00FB3D42">
        <w:rPr>
          <w:rFonts w:ascii="Times New Roman" w:hAnsi="Times New Roman"/>
        </w:rPr>
        <w:t>a protected object of a foreign country</w:t>
      </w:r>
      <w:r w:rsidR="006F0157" w:rsidRPr="00FB3D42">
        <w:rPr>
          <w:rFonts w:ascii="Times New Roman" w:hAnsi="Times New Roman"/>
        </w:rPr>
        <w:t xml:space="preserve"> </w:t>
      </w:r>
      <w:r w:rsidR="003F0BB5" w:rsidRPr="00FB3D42">
        <w:rPr>
          <w:rFonts w:ascii="Times New Roman" w:hAnsi="Times New Roman"/>
        </w:rPr>
        <w:t>exported from</w:t>
      </w:r>
      <w:r w:rsidR="00AC6968" w:rsidRPr="00FB3D42">
        <w:rPr>
          <w:rFonts w:ascii="Times New Roman" w:hAnsi="Times New Roman"/>
        </w:rPr>
        <w:t xml:space="preserve"> the foreign country </w:t>
      </w:r>
      <w:r w:rsidR="00C93F5C" w:rsidRPr="00FB3D42">
        <w:rPr>
          <w:rFonts w:ascii="Times New Roman" w:hAnsi="Times New Roman"/>
        </w:rPr>
        <w:t>before</w:t>
      </w:r>
      <w:r w:rsidR="00162D54" w:rsidRPr="00FB3D42">
        <w:rPr>
          <w:rFonts w:ascii="Times New Roman" w:hAnsi="Times New Roman"/>
        </w:rPr>
        <w:t xml:space="preserve"> the commencement of the Act on 1</w:t>
      </w:r>
      <w:r w:rsidR="008D761B" w:rsidRPr="00FB3D42">
        <w:rPr>
          <w:rFonts w:ascii="Times New Roman" w:hAnsi="Times New Roman"/>
        </w:rPr>
        <w:t> </w:t>
      </w:r>
      <w:r w:rsidR="00162D54" w:rsidRPr="00FB3D42">
        <w:rPr>
          <w:rFonts w:ascii="Times New Roman" w:hAnsi="Times New Roman"/>
        </w:rPr>
        <w:t>July 1987</w:t>
      </w:r>
      <w:r w:rsidR="00D06092" w:rsidRPr="00FB3D42">
        <w:rPr>
          <w:rFonts w:ascii="Times New Roman" w:hAnsi="Times New Roman"/>
        </w:rPr>
        <w:t xml:space="preserve"> </w:t>
      </w:r>
      <w:r w:rsidR="00144191" w:rsidRPr="00FB3D42">
        <w:rPr>
          <w:rFonts w:ascii="Times New Roman" w:hAnsi="Times New Roman"/>
        </w:rPr>
        <w:t xml:space="preserve">at least </w:t>
      </w:r>
      <w:r w:rsidR="00EF6138" w:rsidRPr="00FB3D42">
        <w:rPr>
          <w:rFonts w:ascii="Times New Roman" w:hAnsi="Times New Roman"/>
        </w:rPr>
        <w:t xml:space="preserve">where </w:t>
      </w:r>
      <w:r w:rsidR="00CB16EF" w:rsidRPr="00FB3D42">
        <w:rPr>
          <w:rFonts w:ascii="Times New Roman" w:hAnsi="Times New Roman"/>
        </w:rPr>
        <w:t>the</w:t>
      </w:r>
      <w:r w:rsidR="00EF6138" w:rsidRPr="00FB3D42">
        <w:rPr>
          <w:rFonts w:ascii="Times New Roman" w:hAnsi="Times New Roman"/>
        </w:rPr>
        <w:t xml:space="preserve"> exportation </w:t>
      </w:r>
      <w:r w:rsidR="00CB16EF" w:rsidRPr="00FB3D42">
        <w:rPr>
          <w:rFonts w:ascii="Times New Roman" w:hAnsi="Times New Roman"/>
        </w:rPr>
        <w:t xml:space="preserve">of the object </w:t>
      </w:r>
      <w:r w:rsidR="00252C9C" w:rsidRPr="00FB3D42">
        <w:rPr>
          <w:rFonts w:ascii="Times New Roman" w:hAnsi="Times New Roman"/>
        </w:rPr>
        <w:t>from th</w:t>
      </w:r>
      <w:r w:rsidR="005648C7" w:rsidRPr="00FB3D42">
        <w:rPr>
          <w:rFonts w:ascii="Times New Roman" w:hAnsi="Times New Roman"/>
        </w:rPr>
        <w:t>at</w:t>
      </w:r>
      <w:r w:rsidR="00252C9C" w:rsidRPr="00FB3D42">
        <w:rPr>
          <w:rFonts w:ascii="Times New Roman" w:hAnsi="Times New Roman"/>
        </w:rPr>
        <w:t xml:space="preserve"> foreign country </w:t>
      </w:r>
      <w:r w:rsidR="00EF6138" w:rsidRPr="00FB3D42">
        <w:rPr>
          <w:rFonts w:ascii="Times New Roman" w:hAnsi="Times New Roman"/>
        </w:rPr>
        <w:t>was</w:t>
      </w:r>
      <w:r w:rsidR="007D0EAB" w:rsidRPr="00FB3D42">
        <w:rPr>
          <w:rFonts w:ascii="Times New Roman" w:hAnsi="Times New Roman"/>
        </w:rPr>
        <w:t xml:space="preserve"> unconnected </w:t>
      </w:r>
      <w:r w:rsidR="00AD724D" w:rsidRPr="00FB3D42">
        <w:rPr>
          <w:rFonts w:ascii="Times New Roman" w:hAnsi="Times New Roman"/>
        </w:rPr>
        <w:t>with</w:t>
      </w:r>
      <w:r w:rsidR="003949C7" w:rsidRPr="00FB3D42">
        <w:rPr>
          <w:rFonts w:ascii="Times New Roman" w:hAnsi="Times New Roman"/>
        </w:rPr>
        <w:t xml:space="preserve"> </w:t>
      </w:r>
      <w:r w:rsidR="005648C7" w:rsidRPr="00FB3D42">
        <w:rPr>
          <w:rFonts w:ascii="Times New Roman" w:hAnsi="Times New Roman"/>
        </w:rPr>
        <w:t>the</w:t>
      </w:r>
      <w:r w:rsidR="003949C7" w:rsidRPr="00FB3D42">
        <w:rPr>
          <w:rFonts w:ascii="Times New Roman" w:hAnsi="Times New Roman"/>
        </w:rPr>
        <w:t xml:space="preserve"> importation </w:t>
      </w:r>
      <w:r w:rsidR="005648C7" w:rsidRPr="00FB3D42">
        <w:rPr>
          <w:rFonts w:ascii="Times New Roman" w:hAnsi="Times New Roman"/>
        </w:rPr>
        <w:t xml:space="preserve">of the object </w:t>
      </w:r>
      <w:r w:rsidR="003949C7" w:rsidRPr="00FB3D42">
        <w:rPr>
          <w:rFonts w:ascii="Times New Roman" w:hAnsi="Times New Roman"/>
        </w:rPr>
        <w:t>into Australia after 1</w:t>
      </w:r>
      <w:r w:rsidR="008D761B" w:rsidRPr="00FB3D42">
        <w:rPr>
          <w:rFonts w:ascii="Times New Roman" w:hAnsi="Times New Roman"/>
        </w:rPr>
        <w:t> </w:t>
      </w:r>
      <w:r w:rsidR="003949C7" w:rsidRPr="00FB3D42">
        <w:rPr>
          <w:rFonts w:ascii="Times New Roman" w:hAnsi="Times New Roman"/>
        </w:rPr>
        <w:t>July 1987</w:t>
      </w:r>
      <w:r w:rsidR="00162D54" w:rsidRPr="00FB3D42">
        <w:rPr>
          <w:rFonts w:ascii="Times New Roman" w:hAnsi="Times New Roman"/>
        </w:rPr>
        <w:t>.</w:t>
      </w:r>
      <w:r w:rsidR="00B027DF" w:rsidRPr="00FB3D42">
        <w:rPr>
          <w:rStyle w:val="FootnoteReference"/>
          <w:rFonts w:ascii="Times New Roman" w:hAnsi="Times New Roman"/>
          <w:sz w:val="24"/>
        </w:rPr>
        <w:footnoteReference w:id="35"/>
      </w:r>
      <w:r w:rsidR="0058140D" w:rsidRPr="00FB3D42">
        <w:rPr>
          <w:rFonts w:ascii="Times New Roman" w:hAnsi="Times New Roman"/>
        </w:rPr>
        <w:t xml:space="preserve"> </w:t>
      </w:r>
    </w:p>
    <w:p w14:paraId="71D4DD4D" w14:textId="049A8D78" w:rsidR="00C436D3" w:rsidRPr="00FB3D42" w:rsidRDefault="00252C9C"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2134E2" w:rsidRPr="00FB3D42">
        <w:rPr>
          <w:rFonts w:ascii="Times New Roman" w:hAnsi="Times New Roman"/>
        </w:rPr>
        <w:t>In construing s</w:t>
      </w:r>
      <w:r w:rsidR="008D761B" w:rsidRPr="00FB3D42">
        <w:rPr>
          <w:rFonts w:ascii="Times New Roman" w:hAnsi="Times New Roman"/>
        </w:rPr>
        <w:t> </w:t>
      </w:r>
      <w:r w:rsidR="002134E2" w:rsidRPr="00FB3D42">
        <w:rPr>
          <w:rFonts w:ascii="Times New Roman" w:hAnsi="Times New Roman"/>
        </w:rPr>
        <w:t>14(1) of the Act to have</w:t>
      </w:r>
      <w:r w:rsidR="00955905" w:rsidRPr="00FB3D42">
        <w:rPr>
          <w:rFonts w:ascii="Times New Roman" w:hAnsi="Times New Roman"/>
        </w:rPr>
        <w:t xml:space="preserve"> </w:t>
      </w:r>
      <w:r w:rsidR="0015710A" w:rsidRPr="00FB3D42">
        <w:rPr>
          <w:rFonts w:ascii="Times New Roman" w:hAnsi="Times New Roman"/>
        </w:rPr>
        <w:t xml:space="preserve">such </w:t>
      </w:r>
      <w:r w:rsidR="00955905" w:rsidRPr="00FB3D42">
        <w:rPr>
          <w:rFonts w:ascii="Times New Roman" w:hAnsi="Times New Roman"/>
        </w:rPr>
        <w:t>a</w:t>
      </w:r>
      <w:r w:rsidR="002134E2" w:rsidRPr="00FB3D42">
        <w:rPr>
          <w:rFonts w:ascii="Times New Roman" w:hAnsi="Times New Roman"/>
        </w:rPr>
        <w:t xml:space="preserve"> limited temporal operation, </w:t>
      </w:r>
      <w:proofErr w:type="spellStart"/>
      <w:r w:rsidR="003D1FEF" w:rsidRPr="00FB3D42">
        <w:rPr>
          <w:rFonts w:ascii="Times New Roman" w:hAnsi="Times New Roman"/>
        </w:rPr>
        <w:t>Perram</w:t>
      </w:r>
      <w:proofErr w:type="spellEnd"/>
      <w:r w:rsidR="0051412B" w:rsidRPr="00FB3D42">
        <w:rPr>
          <w:rFonts w:ascii="Times New Roman" w:hAnsi="Times New Roman"/>
        </w:rPr>
        <w:t> </w:t>
      </w:r>
      <w:r w:rsidR="003D1FEF" w:rsidRPr="00FB3D42">
        <w:rPr>
          <w:rFonts w:ascii="Times New Roman" w:hAnsi="Times New Roman"/>
        </w:rPr>
        <w:t>J</w:t>
      </w:r>
      <w:r w:rsidR="00450544" w:rsidRPr="00FB3D42">
        <w:rPr>
          <w:rFonts w:ascii="Times New Roman" w:hAnsi="Times New Roman"/>
        </w:rPr>
        <w:t xml:space="preserve"> placed weight on the</w:t>
      </w:r>
      <w:r w:rsidR="00422900" w:rsidRPr="00FB3D42">
        <w:rPr>
          <w:rFonts w:ascii="Times New Roman" w:hAnsi="Times New Roman"/>
        </w:rPr>
        <w:t xml:space="preserve"> contrast between</w:t>
      </w:r>
      <w:r w:rsidR="009A085E" w:rsidRPr="00FB3D42">
        <w:rPr>
          <w:rFonts w:ascii="Times New Roman" w:hAnsi="Times New Roman"/>
        </w:rPr>
        <w:t xml:space="preserve"> the</w:t>
      </w:r>
      <w:r w:rsidR="00450544" w:rsidRPr="00FB3D42">
        <w:rPr>
          <w:rFonts w:ascii="Times New Roman" w:hAnsi="Times New Roman"/>
        </w:rPr>
        <w:t xml:space="preserve"> </w:t>
      </w:r>
      <w:r w:rsidR="009A085E" w:rsidRPr="00FB3D42">
        <w:rPr>
          <w:rFonts w:ascii="Times New Roman" w:hAnsi="Times New Roman"/>
        </w:rPr>
        <w:t xml:space="preserve">use of </w:t>
      </w:r>
      <w:r w:rsidR="00450544" w:rsidRPr="00FB3D42">
        <w:rPr>
          <w:rFonts w:ascii="Times New Roman" w:hAnsi="Times New Roman"/>
        </w:rPr>
        <w:t xml:space="preserve">the present perfect tense </w:t>
      </w:r>
      <w:r w:rsidR="001D420E" w:rsidRPr="00FB3D42">
        <w:rPr>
          <w:rFonts w:ascii="Times New Roman" w:hAnsi="Times New Roman"/>
        </w:rPr>
        <w:t>in s</w:t>
      </w:r>
      <w:r w:rsidR="008D761B" w:rsidRPr="00FB3D42">
        <w:rPr>
          <w:rFonts w:ascii="Times New Roman" w:hAnsi="Times New Roman"/>
        </w:rPr>
        <w:t> </w:t>
      </w:r>
      <w:r w:rsidR="001D420E" w:rsidRPr="00FB3D42">
        <w:rPr>
          <w:rFonts w:ascii="Times New Roman" w:hAnsi="Times New Roman"/>
        </w:rPr>
        <w:t xml:space="preserve">14(1)(a) </w:t>
      </w:r>
      <w:r w:rsidR="00450544" w:rsidRPr="00FB3D42">
        <w:rPr>
          <w:rFonts w:ascii="Times New Roman" w:hAnsi="Times New Roman"/>
        </w:rPr>
        <w:t xml:space="preserve">("has been exported") </w:t>
      </w:r>
      <w:r w:rsidR="00422900" w:rsidRPr="00FB3D42">
        <w:rPr>
          <w:rFonts w:ascii="Times New Roman" w:hAnsi="Times New Roman"/>
        </w:rPr>
        <w:t>and</w:t>
      </w:r>
      <w:r w:rsidR="00712700" w:rsidRPr="00FB3D42">
        <w:rPr>
          <w:rFonts w:ascii="Times New Roman" w:hAnsi="Times New Roman"/>
        </w:rPr>
        <w:t xml:space="preserve"> </w:t>
      </w:r>
      <w:r w:rsidR="009A085E" w:rsidRPr="00FB3D42">
        <w:rPr>
          <w:rFonts w:ascii="Times New Roman" w:hAnsi="Times New Roman"/>
        </w:rPr>
        <w:t xml:space="preserve">the use of </w:t>
      </w:r>
      <w:r w:rsidR="00712700" w:rsidRPr="00FB3D42">
        <w:rPr>
          <w:rFonts w:ascii="Times New Roman" w:hAnsi="Times New Roman"/>
        </w:rPr>
        <w:t>the</w:t>
      </w:r>
      <w:r w:rsidR="001D420E" w:rsidRPr="00FB3D42">
        <w:rPr>
          <w:rFonts w:ascii="Times New Roman" w:hAnsi="Times New Roman"/>
        </w:rPr>
        <w:t xml:space="preserve"> past tense in s</w:t>
      </w:r>
      <w:r w:rsidR="008D761B" w:rsidRPr="00FB3D42">
        <w:rPr>
          <w:rFonts w:ascii="Times New Roman" w:hAnsi="Times New Roman"/>
        </w:rPr>
        <w:t> </w:t>
      </w:r>
      <w:r w:rsidR="001D420E" w:rsidRPr="00FB3D42">
        <w:rPr>
          <w:rFonts w:ascii="Times New Roman" w:hAnsi="Times New Roman"/>
        </w:rPr>
        <w:t>14(1)(b)</w:t>
      </w:r>
      <w:r w:rsidR="00422396" w:rsidRPr="00FB3D42">
        <w:rPr>
          <w:rFonts w:ascii="Times New Roman" w:hAnsi="Times New Roman"/>
        </w:rPr>
        <w:t xml:space="preserve"> </w:t>
      </w:r>
      <w:r w:rsidR="001A12B7" w:rsidRPr="00FB3D42">
        <w:rPr>
          <w:rFonts w:ascii="Times New Roman" w:hAnsi="Times New Roman"/>
        </w:rPr>
        <w:t>("was prohibited").</w:t>
      </w:r>
      <w:r w:rsidR="00E97123" w:rsidRPr="00FB3D42">
        <w:rPr>
          <w:rFonts w:ascii="Times New Roman" w:hAnsi="Times New Roman"/>
        </w:rPr>
        <w:t xml:space="preserve"> </w:t>
      </w:r>
      <w:r w:rsidR="0015710A" w:rsidRPr="00FB3D42">
        <w:rPr>
          <w:rFonts w:ascii="Times New Roman" w:hAnsi="Times New Roman"/>
        </w:rPr>
        <w:t>Holding to the syntactic tenet</w:t>
      </w:r>
      <w:r w:rsidR="00EB73EA" w:rsidRPr="00FB3D42">
        <w:rPr>
          <w:rFonts w:ascii="Times New Roman" w:hAnsi="Times New Roman"/>
        </w:rPr>
        <w:t xml:space="preserve"> that "</w:t>
      </w:r>
      <w:r w:rsidR="00110C47" w:rsidRPr="00FB3D42">
        <w:rPr>
          <w:rFonts w:ascii="Times New Roman" w:hAnsi="Times New Roman"/>
        </w:rPr>
        <w:t>the present perfect tense indicates the completion of an event in the past where that completion has some relevance to the presen</w:t>
      </w:r>
      <w:r w:rsidR="00920CC5" w:rsidRPr="00FB3D42">
        <w:rPr>
          <w:rFonts w:ascii="Times New Roman" w:hAnsi="Times New Roman"/>
        </w:rPr>
        <w:t>t",</w:t>
      </w:r>
      <w:r w:rsidR="00920CC5" w:rsidRPr="00FB3D42">
        <w:rPr>
          <w:rStyle w:val="FootnoteReference"/>
          <w:rFonts w:ascii="Times New Roman" w:hAnsi="Times New Roman"/>
          <w:sz w:val="24"/>
        </w:rPr>
        <w:footnoteReference w:id="36"/>
      </w:r>
      <w:r w:rsidR="00920CC5" w:rsidRPr="00FB3D42">
        <w:rPr>
          <w:rFonts w:ascii="Times New Roman" w:hAnsi="Times New Roman"/>
        </w:rPr>
        <w:t xml:space="preserve"> his Honour</w:t>
      </w:r>
      <w:r w:rsidR="00FC6BB9" w:rsidRPr="00FB3D42">
        <w:rPr>
          <w:rFonts w:ascii="Times New Roman" w:hAnsi="Times New Roman"/>
        </w:rPr>
        <w:t xml:space="preserve"> </w:t>
      </w:r>
      <w:r w:rsidR="004207FA" w:rsidRPr="00FB3D42">
        <w:rPr>
          <w:rFonts w:ascii="Times New Roman" w:hAnsi="Times New Roman"/>
        </w:rPr>
        <w:t>point</w:t>
      </w:r>
      <w:r w:rsidR="00680478" w:rsidRPr="00FB3D42">
        <w:rPr>
          <w:rFonts w:ascii="Times New Roman" w:hAnsi="Times New Roman"/>
        </w:rPr>
        <w:t>ed</w:t>
      </w:r>
      <w:r w:rsidR="004207FA" w:rsidRPr="00FB3D42">
        <w:rPr>
          <w:rFonts w:ascii="Times New Roman" w:hAnsi="Times New Roman"/>
        </w:rPr>
        <w:t xml:space="preserve"> out</w:t>
      </w:r>
      <w:r w:rsidR="001E39BA" w:rsidRPr="00FB3D42">
        <w:rPr>
          <w:rFonts w:ascii="Times New Roman" w:hAnsi="Times New Roman"/>
        </w:rPr>
        <w:t xml:space="preserve"> that</w:t>
      </w:r>
      <w:r w:rsidR="005E09AD" w:rsidRPr="00FB3D42">
        <w:rPr>
          <w:rFonts w:ascii="Times New Roman" w:hAnsi="Times New Roman"/>
        </w:rPr>
        <w:t xml:space="preserve"> the </w:t>
      </w:r>
      <w:r w:rsidR="003E60CE" w:rsidRPr="00FB3D42">
        <w:rPr>
          <w:rFonts w:ascii="Times New Roman" w:hAnsi="Times New Roman"/>
        </w:rPr>
        <w:t>description</w:t>
      </w:r>
      <w:r w:rsidR="005E09AD" w:rsidRPr="00FB3D42">
        <w:rPr>
          <w:rFonts w:ascii="Times New Roman" w:hAnsi="Times New Roman"/>
        </w:rPr>
        <w:t xml:space="preserve"> in s</w:t>
      </w:r>
      <w:r w:rsidR="008D761B" w:rsidRPr="00FB3D42">
        <w:rPr>
          <w:rFonts w:ascii="Times New Roman" w:hAnsi="Times New Roman"/>
        </w:rPr>
        <w:t> </w:t>
      </w:r>
      <w:r w:rsidR="005E09AD" w:rsidRPr="00FB3D42">
        <w:rPr>
          <w:rFonts w:ascii="Times New Roman" w:hAnsi="Times New Roman"/>
        </w:rPr>
        <w:t xml:space="preserve">14(1)(a) </w:t>
      </w:r>
      <w:r w:rsidR="0063584B" w:rsidRPr="00FB3D42">
        <w:rPr>
          <w:rFonts w:ascii="Times New Roman" w:hAnsi="Times New Roman"/>
        </w:rPr>
        <w:t>of</w:t>
      </w:r>
      <w:r w:rsidR="003E60CE" w:rsidRPr="00FB3D42">
        <w:rPr>
          <w:rFonts w:ascii="Times New Roman" w:hAnsi="Times New Roman"/>
        </w:rPr>
        <w:t xml:space="preserve"> where </w:t>
      </w:r>
      <w:r w:rsidR="0063584B" w:rsidRPr="00FB3D42">
        <w:rPr>
          <w:rFonts w:ascii="Times New Roman" w:hAnsi="Times New Roman"/>
        </w:rPr>
        <w:t>"</w:t>
      </w:r>
      <w:r w:rsidR="003E60CE" w:rsidRPr="00FB3D42">
        <w:rPr>
          <w:rFonts w:ascii="Times New Roman" w:hAnsi="Times New Roman"/>
        </w:rPr>
        <w:t xml:space="preserve">a protected object of a foreign country has been exported from that country" </w:t>
      </w:r>
      <w:r w:rsidR="009F03C2" w:rsidRPr="00FB3D42">
        <w:rPr>
          <w:rFonts w:ascii="Times New Roman" w:hAnsi="Times New Roman"/>
        </w:rPr>
        <w:t>indicates</w:t>
      </w:r>
      <w:r w:rsidR="00B05E22" w:rsidRPr="00FB3D42">
        <w:rPr>
          <w:rFonts w:ascii="Times New Roman" w:hAnsi="Times New Roman"/>
        </w:rPr>
        <w:t xml:space="preserve"> "</w:t>
      </w:r>
      <w:r w:rsidR="00F8521B" w:rsidRPr="00FB3D42">
        <w:rPr>
          <w:rFonts w:ascii="Times New Roman" w:hAnsi="Times New Roman"/>
        </w:rPr>
        <w:t>a connection between the completed act of export and the present to which s</w:t>
      </w:r>
      <w:r w:rsidR="008D761B" w:rsidRPr="00FB3D42">
        <w:rPr>
          <w:rFonts w:ascii="Times New Roman" w:hAnsi="Times New Roman"/>
        </w:rPr>
        <w:t> </w:t>
      </w:r>
      <w:r w:rsidR="00F8521B" w:rsidRPr="00FB3D42">
        <w:rPr>
          <w:rFonts w:ascii="Times New Roman" w:hAnsi="Times New Roman"/>
        </w:rPr>
        <w:t>14(1) is speaking".</w:t>
      </w:r>
      <w:r w:rsidR="00F8521B" w:rsidRPr="00FB3D42">
        <w:rPr>
          <w:rStyle w:val="FootnoteReference"/>
          <w:rFonts w:ascii="Times New Roman" w:hAnsi="Times New Roman"/>
          <w:sz w:val="24"/>
        </w:rPr>
        <w:footnoteReference w:id="37"/>
      </w:r>
      <w:r w:rsidR="00D67773" w:rsidRPr="00FB3D42">
        <w:rPr>
          <w:rFonts w:ascii="Times New Roman" w:hAnsi="Times New Roman"/>
        </w:rPr>
        <w:t xml:space="preserve"> </w:t>
      </w:r>
      <w:r w:rsidR="00740E08" w:rsidRPr="00FB3D42">
        <w:rPr>
          <w:rFonts w:ascii="Times New Roman" w:hAnsi="Times New Roman"/>
        </w:rPr>
        <w:t>Were</w:t>
      </w:r>
      <w:r w:rsidR="00BE76B1" w:rsidRPr="00FB3D42">
        <w:rPr>
          <w:rFonts w:ascii="Times New Roman" w:hAnsi="Times New Roman"/>
        </w:rPr>
        <w:t xml:space="preserve"> </w:t>
      </w:r>
      <w:r w:rsidR="00B97826" w:rsidRPr="00FB3D42">
        <w:rPr>
          <w:rFonts w:ascii="Times New Roman" w:hAnsi="Times New Roman"/>
        </w:rPr>
        <w:t>the</w:t>
      </w:r>
      <w:r w:rsidR="00F542EF" w:rsidRPr="00FB3D42">
        <w:rPr>
          <w:rFonts w:ascii="Times New Roman" w:hAnsi="Times New Roman"/>
        </w:rPr>
        <w:t xml:space="preserve"> </w:t>
      </w:r>
      <w:r w:rsidR="00B97826" w:rsidRPr="00FB3D42">
        <w:rPr>
          <w:rFonts w:ascii="Times New Roman" w:hAnsi="Times New Roman"/>
        </w:rPr>
        <w:t xml:space="preserve">connection </w:t>
      </w:r>
      <w:r w:rsidR="00000134" w:rsidRPr="00FB3D42">
        <w:rPr>
          <w:rFonts w:ascii="Times New Roman" w:hAnsi="Times New Roman"/>
        </w:rPr>
        <w:t>between the completed act of export and</w:t>
      </w:r>
      <w:r w:rsidR="00B97826" w:rsidRPr="00FB3D42">
        <w:rPr>
          <w:rFonts w:ascii="Times New Roman" w:hAnsi="Times New Roman"/>
        </w:rPr>
        <w:t xml:space="preserve"> the present </w:t>
      </w:r>
      <w:r w:rsidR="008D755C" w:rsidRPr="00FB3D42">
        <w:rPr>
          <w:rFonts w:ascii="Times New Roman" w:hAnsi="Times New Roman"/>
        </w:rPr>
        <w:t xml:space="preserve">to be </w:t>
      </w:r>
      <w:r w:rsidR="00F542EF" w:rsidRPr="00FB3D42">
        <w:rPr>
          <w:rFonts w:ascii="Times New Roman" w:hAnsi="Times New Roman"/>
        </w:rPr>
        <w:t>inferred</w:t>
      </w:r>
      <w:r w:rsidR="00B97826" w:rsidRPr="00FB3D42">
        <w:rPr>
          <w:rFonts w:ascii="Times New Roman" w:hAnsi="Times New Roman"/>
        </w:rPr>
        <w:t xml:space="preserve"> </w:t>
      </w:r>
      <w:r w:rsidR="0091680A" w:rsidRPr="00FB3D42">
        <w:rPr>
          <w:rFonts w:ascii="Times New Roman" w:hAnsi="Times New Roman"/>
        </w:rPr>
        <w:t xml:space="preserve">to </w:t>
      </w:r>
      <w:r w:rsidR="00B97826" w:rsidRPr="00FB3D42">
        <w:rPr>
          <w:rFonts w:ascii="Times New Roman" w:hAnsi="Times New Roman"/>
        </w:rPr>
        <w:t>l</w:t>
      </w:r>
      <w:r w:rsidR="00F542EF" w:rsidRPr="00FB3D42">
        <w:rPr>
          <w:rFonts w:ascii="Times New Roman" w:hAnsi="Times New Roman"/>
        </w:rPr>
        <w:t>ie</w:t>
      </w:r>
      <w:r w:rsidR="0052105E" w:rsidRPr="00FB3D42">
        <w:rPr>
          <w:rFonts w:ascii="Times New Roman" w:hAnsi="Times New Roman"/>
        </w:rPr>
        <w:t xml:space="preserve"> in the </w:t>
      </w:r>
      <w:r w:rsidR="008D755C" w:rsidRPr="00FB3D42">
        <w:rPr>
          <w:rFonts w:ascii="Times New Roman" w:hAnsi="Times New Roman"/>
        </w:rPr>
        <w:t xml:space="preserve">mere </w:t>
      </w:r>
      <w:r w:rsidR="00306B1A" w:rsidRPr="00FB3D42">
        <w:rPr>
          <w:rFonts w:ascii="Times New Roman" w:hAnsi="Times New Roman"/>
        </w:rPr>
        <w:t>present</w:t>
      </w:r>
      <w:r w:rsidR="00C806C9" w:rsidRPr="00FB3D42">
        <w:rPr>
          <w:rFonts w:ascii="Times New Roman" w:hAnsi="Times New Roman"/>
        </w:rPr>
        <w:t xml:space="preserve"> </w:t>
      </w:r>
      <w:r w:rsidR="0052105E" w:rsidRPr="00FB3D42">
        <w:rPr>
          <w:rFonts w:ascii="Times New Roman" w:hAnsi="Times New Roman"/>
        </w:rPr>
        <w:t xml:space="preserve">existence </w:t>
      </w:r>
      <w:r w:rsidR="0091752F" w:rsidRPr="00FB3D42">
        <w:rPr>
          <w:rFonts w:ascii="Times New Roman" w:hAnsi="Times New Roman"/>
        </w:rPr>
        <w:t xml:space="preserve">of </w:t>
      </w:r>
      <w:r w:rsidR="009C065C" w:rsidRPr="00FB3D42">
        <w:rPr>
          <w:rFonts w:ascii="Times New Roman" w:hAnsi="Times New Roman"/>
        </w:rPr>
        <w:t>the</w:t>
      </w:r>
      <w:r w:rsidR="004F7BB9" w:rsidRPr="00FB3D42">
        <w:rPr>
          <w:rFonts w:ascii="Times New Roman" w:hAnsi="Times New Roman"/>
        </w:rPr>
        <w:t xml:space="preserve"> </w:t>
      </w:r>
      <w:r w:rsidR="00A81682" w:rsidRPr="00FB3D42">
        <w:rPr>
          <w:rFonts w:ascii="Times New Roman" w:hAnsi="Times New Roman"/>
        </w:rPr>
        <w:t xml:space="preserve">past </w:t>
      </w:r>
      <w:r w:rsidR="00306B1A" w:rsidRPr="00FB3D42">
        <w:rPr>
          <w:rFonts w:ascii="Times New Roman" w:hAnsi="Times New Roman"/>
        </w:rPr>
        <w:t>exported</w:t>
      </w:r>
      <w:r w:rsidR="004F7BB9" w:rsidRPr="00FB3D42">
        <w:rPr>
          <w:rFonts w:ascii="Times New Roman" w:hAnsi="Times New Roman"/>
        </w:rPr>
        <w:t xml:space="preserve"> object</w:t>
      </w:r>
      <w:r w:rsidR="00495D45" w:rsidRPr="00FB3D42">
        <w:rPr>
          <w:rFonts w:ascii="Times New Roman" w:hAnsi="Times New Roman"/>
        </w:rPr>
        <w:t>, hi</w:t>
      </w:r>
      <w:r w:rsidR="00AE0E70" w:rsidRPr="00FB3D42">
        <w:rPr>
          <w:rFonts w:ascii="Times New Roman" w:hAnsi="Times New Roman"/>
        </w:rPr>
        <w:t>s</w:t>
      </w:r>
      <w:r w:rsidR="00495D45" w:rsidRPr="00FB3D42">
        <w:rPr>
          <w:rFonts w:ascii="Times New Roman" w:hAnsi="Times New Roman"/>
        </w:rPr>
        <w:t xml:space="preserve"> Honour</w:t>
      </w:r>
      <w:r w:rsidR="00260DEF" w:rsidRPr="00FB3D42">
        <w:rPr>
          <w:rFonts w:ascii="Times New Roman" w:hAnsi="Times New Roman"/>
        </w:rPr>
        <w:t xml:space="preserve"> thought</w:t>
      </w:r>
      <w:r w:rsidR="00495D45" w:rsidRPr="00FB3D42">
        <w:rPr>
          <w:rFonts w:ascii="Times New Roman" w:hAnsi="Times New Roman"/>
        </w:rPr>
        <w:t xml:space="preserve">, </w:t>
      </w:r>
      <w:r w:rsidR="00AE0E70" w:rsidRPr="00FB3D42">
        <w:rPr>
          <w:rFonts w:ascii="Times New Roman" w:hAnsi="Times New Roman"/>
        </w:rPr>
        <w:t xml:space="preserve">the use of the </w:t>
      </w:r>
      <w:r w:rsidR="005C5F11" w:rsidRPr="00FB3D42">
        <w:rPr>
          <w:rFonts w:ascii="Times New Roman" w:hAnsi="Times New Roman"/>
        </w:rPr>
        <w:t xml:space="preserve">present perfect tense </w:t>
      </w:r>
      <w:r w:rsidR="00CF0715" w:rsidRPr="00FB3D42">
        <w:rPr>
          <w:rFonts w:ascii="Times New Roman" w:hAnsi="Times New Roman"/>
        </w:rPr>
        <w:t>in s</w:t>
      </w:r>
      <w:r w:rsidR="008D761B" w:rsidRPr="00FB3D42">
        <w:rPr>
          <w:rFonts w:ascii="Times New Roman" w:hAnsi="Times New Roman"/>
        </w:rPr>
        <w:t> </w:t>
      </w:r>
      <w:r w:rsidR="00CF0715" w:rsidRPr="00FB3D42">
        <w:rPr>
          <w:rFonts w:ascii="Times New Roman" w:hAnsi="Times New Roman"/>
        </w:rPr>
        <w:t xml:space="preserve">14(1)(a) </w:t>
      </w:r>
      <w:r w:rsidR="00740E08" w:rsidRPr="00FB3D42">
        <w:rPr>
          <w:rFonts w:ascii="Times New Roman" w:hAnsi="Times New Roman"/>
        </w:rPr>
        <w:t xml:space="preserve">would be </w:t>
      </w:r>
      <w:r w:rsidR="00FF60ED" w:rsidRPr="00FB3D42">
        <w:rPr>
          <w:rFonts w:ascii="Times New Roman" w:hAnsi="Times New Roman"/>
        </w:rPr>
        <w:t>"</w:t>
      </w:r>
      <w:r w:rsidR="005C5F11" w:rsidRPr="00FB3D42">
        <w:rPr>
          <w:rFonts w:ascii="Times New Roman" w:hAnsi="Times New Roman"/>
        </w:rPr>
        <w:t>o</w:t>
      </w:r>
      <w:r w:rsidR="00FF60ED" w:rsidRPr="00FB3D42">
        <w:rPr>
          <w:rFonts w:ascii="Times New Roman" w:hAnsi="Times New Roman"/>
        </w:rPr>
        <w:t>t</w:t>
      </w:r>
      <w:r w:rsidR="005C5F11" w:rsidRPr="00FB3D42">
        <w:rPr>
          <w:rFonts w:ascii="Times New Roman" w:hAnsi="Times New Roman"/>
        </w:rPr>
        <w:t>iose</w:t>
      </w:r>
      <w:r w:rsidR="00FF60ED" w:rsidRPr="00FB3D42">
        <w:rPr>
          <w:rFonts w:ascii="Times New Roman" w:hAnsi="Times New Roman"/>
        </w:rPr>
        <w:t>"</w:t>
      </w:r>
      <w:r w:rsidR="00FF60ED" w:rsidRPr="00FB3D42">
        <w:rPr>
          <w:rStyle w:val="FootnoteReference"/>
          <w:rFonts w:ascii="Times New Roman" w:hAnsi="Times New Roman"/>
          <w:sz w:val="24"/>
        </w:rPr>
        <w:footnoteReference w:id="38"/>
      </w:r>
      <w:r w:rsidR="00A83229" w:rsidRPr="00FB3D42">
        <w:rPr>
          <w:rFonts w:ascii="Times New Roman" w:hAnsi="Times New Roman"/>
        </w:rPr>
        <w:t xml:space="preserve"> or redundant</w:t>
      </w:r>
      <w:r w:rsidR="00893808" w:rsidRPr="00FB3D42">
        <w:rPr>
          <w:rFonts w:ascii="Times New Roman" w:hAnsi="Times New Roman"/>
        </w:rPr>
        <w:t>:</w:t>
      </w:r>
      <w:r w:rsidR="00A83229" w:rsidRPr="00FB3D42">
        <w:rPr>
          <w:rStyle w:val="FootnoteReference"/>
          <w:rFonts w:ascii="Times New Roman" w:hAnsi="Times New Roman"/>
          <w:sz w:val="24"/>
        </w:rPr>
        <w:footnoteReference w:id="39"/>
      </w:r>
      <w:r w:rsidR="00A83229" w:rsidRPr="00FB3D42">
        <w:rPr>
          <w:rFonts w:ascii="Times New Roman" w:hAnsi="Times New Roman"/>
        </w:rPr>
        <w:t xml:space="preserve"> </w:t>
      </w:r>
      <w:r w:rsidR="00BD276D" w:rsidRPr="00FB3D42">
        <w:rPr>
          <w:rFonts w:ascii="Times New Roman" w:hAnsi="Times New Roman"/>
        </w:rPr>
        <w:t xml:space="preserve">any object which satisfies s 14(1)(c) must necessarily have been exported and therefore </w:t>
      </w:r>
      <w:r w:rsidR="001B51F0" w:rsidRPr="00FB3D42">
        <w:rPr>
          <w:rFonts w:ascii="Times New Roman" w:hAnsi="Times New Roman"/>
        </w:rPr>
        <w:t>satisfy s 14(1)(a)</w:t>
      </w:r>
      <w:r w:rsidR="00700147" w:rsidRPr="00FB3D42">
        <w:rPr>
          <w:rFonts w:ascii="Times New Roman" w:hAnsi="Times New Roman"/>
        </w:rPr>
        <w:t>.</w:t>
      </w:r>
      <w:r w:rsidR="00295ED9" w:rsidRPr="00FB3D42">
        <w:rPr>
          <w:rFonts w:ascii="Times New Roman" w:hAnsi="Times New Roman"/>
        </w:rPr>
        <w:t xml:space="preserve"> </w:t>
      </w:r>
    </w:p>
    <w:p w14:paraId="1B87D11E" w14:textId="1D1C1A75" w:rsidR="00E70FFF" w:rsidRPr="00FB3D42" w:rsidRDefault="00E70FFF" w:rsidP="00FB3D42">
      <w:pPr>
        <w:pStyle w:val="FixListStyle"/>
        <w:spacing w:after="260" w:line="280" w:lineRule="exact"/>
        <w:ind w:right="0"/>
        <w:jc w:val="both"/>
        <w:rPr>
          <w:rFonts w:ascii="Times New Roman" w:hAnsi="Times New Roman"/>
        </w:rPr>
      </w:pPr>
      <w:r w:rsidRPr="00FB3D42">
        <w:rPr>
          <w:rFonts w:ascii="Times New Roman" w:hAnsi="Times New Roman"/>
        </w:rPr>
        <w:tab/>
      </w:r>
      <w:proofErr w:type="spellStart"/>
      <w:r w:rsidRPr="00FB3D42">
        <w:rPr>
          <w:rFonts w:ascii="Times New Roman" w:hAnsi="Times New Roman"/>
        </w:rPr>
        <w:t>Perram</w:t>
      </w:r>
      <w:proofErr w:type="spellEnd"/>
      <w:r w:rsidR="008D761B" w:rsidRPr="00FB3D42">
        <w:rPr>
          <w:rFonts w:ascii="Times New Roman" w:hAnsi="Times New Roman"/>
        </w:rPr>
        <w:t> </w:t>
      </w:r>
      <w:r w:rsidRPr="00FB3D42">
        <w:rPr>
          <w:rFonts w:ascii="Times New Roman" w:hAnsi="Times New Roman"/>
        </w:rPr>
        <w:t xml:space="preserve">J </w:t>
      </w:r>
      <w:r w:rsidR="005E4705" w:rsidRPr="00FB3D42">
        <w:rPr>
          <w:rFonts w:ascii="Times New Roman" w:hAnsi="Times New Roman"/>
        </w:rPr>
        <w:t>also considered</w:t>
      </w:r>
      <w:r w:rsidR="004847E9" w:rsidRPr="00FB3D42">
        <w:rPr>
          <w:rFonts w:ascii="Times New Roman" w:hAnsi="Times New Roman"/>
        </w:rPr>
        <w:t xml:space="preserve"> </w:t>
      </w:r>
      <w:r w:rsidR="004C2154" w:rsidRPr="00FB3D42">
        <w:rPr>
          <w:rFonts w:ascii="Times New Roman" w:hAnsi="Times New Roman"/>
        </w:rPr>
        <w:t xml:space="preserve">that </w:t>
      </w:r>
      <w:r w:rsidR="004847E9" w:rsidRPr="00FB3D42">
        <w:rPr>
          <w:rFonts w:ascii="Times New Roman" w:hAnsi="Times New Roman"/>
        </w:rPr>
        <w:t xml:space="preserve">the </w:t>
      </w:r>
      <w:r w:rsidR="004E7EC2" w:rsidRPr="00FB3D42">
        <w:rPr>
          <w:rFonts w:ascii="Times New Roman" w:hAnsi="Times New Roman"/>
        </w:rPr>
        <w:t xml:space="preserve">reference in the Second Reading </w:t>
      </w:r>
      <w:r w:rsidR="005B2BAD" w:rsidRPr="00FB3D42">
        <w:rPr>
          <w:rFonts w:ascii="Times New Roman" w:hAnsi="Times New Roman"/>
        </w:rPr>
        <w:t xml:space="preserve">Speech </w:t>
      </w:r>
      <w:r w:rsidR="004E7EC2" w:rsidRPr="00FB3D42">
        <w:rPr>
          <w:rFonts w:ascii="Times New Roman" w:hAnsi="Times New Roman"/>
        </w:rPr>
        <w:t xml:space="preserve">to </w:t>
      </w:r>
      <w:r w:rsidR="005B2BAD" w:rsidRPr="00FB3D42">
        <w:rPr>
          <w:rFonts w:ascii="Times New Roman" w:hAnsi="Times New Roman"/>
        </w:rPr>
        <w:t xml:space="preserve">the concern of the Act being "to </w:t>
      </w:r>
      <w:r w:rsidR="004E7EC2" w:rsidRPr="00FB3D42">
        <w:rPr>
          <w:rFonts w:ascii="Times New Roman" w:hAnsi="Times New Roman"/>
        </w:rPr>
        <w:t>draw a line across history to ensure that in future years transfers of important and valuable cultural objects from one country to another take place in a legal and orderly fashion</w:t>
      </w:r>
      <w:r w:rsidR="005B2BAD" w:rsidRPr="00FB3D42">
        <w:rPr>
          <w:rFonts w:ascii="Times New Roman" w:hAnsi="Times New Roman"/>
        </w:rPr>
        <w:t>"</w:t>
      </w:r>
      <w:r w:rsidR="00854B06" w:rsidRPr="00FB3D42">
        <w:rPr>
          <w:rFonts w:ascii="Times New Roman" w:hAnsi="Times New Roman"/>
        </w:rPr>
        <w:t xml:space="preserve"> provided some</w:t>
      </w:r>
      <w:r w:rsidR="00FB7B48" w:rsidRPr="00FB3D42">
        <w:rPr>
          <w:rFonts w:ascii="Times New Roman" w:hAnsi="Times New Roman"/>
        </w:rPr>
        <w:t>, albeit</w:t>
      </w:r>
      <w:r w:rsidR="00854B06" w:rsidRPr="00FB3D42">
        <w:rPr>
          <w:rFonts w:ascii="Times New Roman" w:hAnsi="Times New Roman"/>
        </w:rPr>
        <w:t xml:space="preserve"> limited</w:t>
      </w:r>
      <w:r w:rsidR="00FB7B48" w:rsidRPr="00FB3D42">
        <w:rPr>
          <w:rFonts w:ascii="Times New Roman" w:hAnsi="Times New Roman"/>
        </w:rPr>
        <w:t>,</w:t>
      </w:r>
      <w:r w:rsidR="00854B06" w:rsidRPr="00FB3D42">
        <w:rPr>
          <w:rFonts w:ascii="Times New Roman" w:hAnsi="Times New Roman"/>
        </w:rPr>
        <w:t xml:space="preserve"> support</w:t>
      </w:r>
      <w:r w:rsidR="00FB7B48" w:rsidRPr="00FB3D42">
        <w:rPr>
          <w:rFonts w:ascii="Times New Roman" w:hAnsi="Times New Roman"/>
        </w:rPr>
        <w:t xml:space="preserve"> for construing s</w:t>
      </w:r>
      <w:r w:rsidR="008D761B" w:rsidRPr="00FB3D42">
        <w:rPr>
          <w:rFonts w:ascii="Times New Roman" w:hAnsi="Times New Roman"/>
        </w:rPr>
        <w:t> </w:t>
      </w:r>
      <w:r w:rsidR="00FB7B48" w:rsidRPr="00FB3D42">
        <w:rPr>
          <w:rFonts w:ascii="Times New Roman" w:hAnsi="Times New Roman"/>
        </w:rPr>
        <w:t xml:space="preserve">14(1) as applying only to a protected object of a foreign country that was exported from the foreign country after the commencement of the </w:t>
      </w:r>
      <w:r w:rsidR="00FB7B48" w:rsidRPr="00FB3D42">
        <w:rPr>
          <w:rFonts w:ascii="Times New Roman" w:hAnsi="Times New Roman"/>
        </w:rPr>
        <w:lastRenderedPageBreak/>
        <w:t>Act.</w:t>
      </w:r>
      <w:r w:rsidR="00FB7B48" w:rsidRPr="00FB3D42">
        <w:rPr>
          <w:rStyle w:val="FootnoteReference"/>
          <w:rFonts w:ascii="Times New Roman" w:hAnsi="Times New Roman"/>
          <w:sz w:val="24"/>
        </w:rPr>
        <w:footnoteReference w:id="40"/>
      </w:r>
      <w:r w:rsidR="00424100" w:rsidRPr="00FB3D42">
        <w:rPr>
          <w:rFonts w:ascii="Times New Roman" w:hAnsi="Times New Roman"/>
        </w:rPr>
        <w:t xml:space="preserve"> </w:t>
      </w:r>
      <w:r w:rsidR="009E142F" w:rsidRPr="00FB3D42">
        <w:rPr>
          <w:rFonts w:ascii="Times New Roman" w:hAnsi="Times New Roman"/>
        </w:rPr>
        <w:t xml:space="preserve">He derived no assistance from </w:t>
      </w:r>
      <w:r w:rsidR="00B12AE3" w:rsidRPr="00FB3D42">
        <w:rPr>
          <w:rFonts w:ascii="Times New Roman" w:hAnsi="Times New Roman"/>
        </w:rPr>
        <w:t>a consideration of the UNESCO Convention</w:t>
      </w:r>
      <w:r w:rsidR="00D7793C" w:rsidRPr="00FB3D42">
        <w:rPr>
          <w:rFonts w:ascii="Times New Roman" w:hAnsi="Times New Roman"/>
        </w:rPr>
        <w:t>, taking the view that "the differences between</w:t>
      </w:r>
      <w:r w:rsidR="00582A62" w:rsidRPr="00FB3D42">
        <w:rPr>
          <w:rFonts w:ascii="Times New Roman" w:hAnsi="Times New Roman"/>
        </w:rPr>
        <w:t xml:space="preserve"> A</w:t>
      </w:r>
      <w:r w:rsidR="00D7793C" w:rsidRPr="00FB3D42">
        <w:rPr>
          <w:rFonts w:ascii="Times New Roman" w:hAnsi="Times New Roman"/>
        </w:rPr>
        <w:t>rt</w:t>
      </w:r>
      <w:r w:rsidR="00132F51" w:rsidRPr="00FB3D42">
        <w:rPr>
          <w:rFonts w:ascii="Times New Roman" w:hAnsi="Times New Roman"/>
        </w:rPr>
        <w:t> </w:t>
      </w:r>
      <w:r w:rsidR="00D7793C" w:rsidRPr="00FB3D42">
        <w:rPr>
          <w:rFonts w:ascii="Times New Roman" w:hAnsi="Times New Roman"/>
        </w:rPr>
        <w:t>7 and s</w:t>
      </w:r>
      <w:r w:rsidR="00132F51" w:rsidRPr="00FB3D42">
        <w:rPr>
          <w:rFonts w:ascii="Times New Roman" w:hAnsi="Times New Roman"/>
        </w:rPr>
        <w:t> </w:t>
      </w:r>
      <w:r w:rsidR="00D7793C" w:rsidRPr="00FB3D42">
        <w:rPr>
          <w:rFonts w:ascii="Times New Roman" w:hAnsi="Times New Roman"/>
        </w:rPr>
        <w:t xml:space="preserve">14(1) </w:t>
      </w:r>
      <w:r w:rsidR="00582A62" w:rsidRPr="00FB3D42">
        <w:rPr>
          <w:rFonts w:ascii="Times New Roman" w:hAnsi="Times New Roman"/>
        </w:rPr>
        <w:t>are too large to make comparison useful".</w:t>
      </w:r>
      <w:r w:rsidR="00582A62" w:rsidRPr="00FB3D42">
        <w:rPr>
          <w:rStyle w:val="FootnoteReference"/>
          <w:rFonts w:ascii="Times New Roman" w:hAnsi="Times New Roman"/>
          <w:sz w:val="24"/>
        </w:rPr>
        <w:footnoteReference w:id="41"/>
      </w:r>
    </w:p>
    <w:p w14:paraId="5FA2FDA9" w14:textId="4F73DA4E" w:rsidR="00642488" w:rsidRPr="00FB3D42" w:rsidRDefault="00874B74"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BC1326" w:rsidRPr="00FB3D42">
        <w:rPr>
          <w:rFonts w:ascii="Times New Roman" w:hAnsi="Times New Roman"/>
        </w:rPr>
        <w:t>T</w:t>
      </w:r>
      <w:r w:rsidR="00111690" w:rsidRPr="00FB3D42">
        <w:rPr>
          <w:rFonts w:ascii="Times New Roman" w:hAnsi="Times New Roman"/>
        </w:rPr>
        <w:t xml:space="preserve">he Commonwealth </w:t>
      </w:r>
      <w:r w:rsidR="00BC1326" w:rsidRPr="00FB3D42">
        <w:rPr>
          <w:rFonts w:ascii="Times New Roman" w:hAnsi="Times New Roman"/>
        </w:rPr>
        <w:t xml:space="preserve">appealed </w:t>
      </w:r>
      <w:r w:rsidR="00111690" w:rsidRPr="00FB3D42">
        <w:rPr>
          <w:rFonts w:ascii="Times New Roman" w:hAnsi="Times New Roman"/>
        </w:rPr>
        <w:t xml:space="preserve">to </w:t>
      </w:r>
      <w:r w:rsidR="001F0912" w:rsidRPr="00FB3D42">
        <w:rPr>
          <w:rFonts w:ascii="Times New Roman" w:hAnsi="Times New Roman"/>
        </w:rPr>
        <w:t>Full Court</w:t>
      </w:r>
      <w:r w:rsidR="00FA0BAA" w:rsidRPr="00FB3D42">
        <w:rPr>
          <w:rFonts w:ascii="Times New Roman" w:hAnsi="Times New Roman"/>
        </w:rPr>
        <w:t>. T</w:t>
      </w:r>
      <w:r w:rsidR="001F0912" w:rsidRPr="00FB3D42">
        <w:rPr>
          <w:rFonts w:ascii="Times New Roman" w:hAnsi="Times New Roman"/>
        </w:rPr>
        <w:t>he sole issue</w:t>
      </w:r>
      <w:r w:rsidR="00FA0BAA" w:rsidRPr="00FB3D42">
        <w:rPr>
          <w:rFonts w:ascii="Times New Roman" w:hAnsi="Times New Roman"/>
        </w:rPr>
        <w:t xml:space="preserve"> </w:t>
      </w:r>
      <w:r w:rsidR="003D3D62" w:rsidRPr="00FB3D42">
        <w:rPr>
          <w:rFonts w:ascii="Times New Roman" w:hAnsi="Times New Roman"/>
        </w:rPr>
        <w:t>on the appeal to the Full Court</w:t>
      </w:r>
      <w:r w:rsidR="00251098" w:rsidRPr="00FB3D42">
        <w:rPr>
          <w:rFonts w:ascii="Times New Roman" w:hAnsi="Times New Roman"/>
        </w:rPr>
        <w:t xml:space="preserve"> was</w:t>
      </w:r>
      <w:r w:rsidR="001F0912" w:rsidRPr="00FB3D42">
        <w:rPr>
          <w:rFonts w:ascii="Times New Roman" w:hAnsi="Times New Roman"/>
        </w:rPr>
        <w:t xml:space="preserve"> the correctness of </w:t>
      </w:r>
      <w:r w:rsidR="00FD541C" w:rsidRPr="00FB3D42">
        <w:rPr>
          <w:rFonts w:ascii="Times New Roman" w:hAnsi="Times New Roman"/>
        </w:rPr>
        <w:t>the</w:t>
      </w:r>
      <w:r w:rsidR="00AB68D3" w:rsidRPr="00FB3D42">
        <w:rPr>
          <w:rFonts w:ascii="Times New Roman" w:hAnsi="Times New Roman"/>
        </w:rPr>
        <w:t xml:space="preserve"> construction</w:t>
      </w:r>
      <w:r w:rsidR="001F0912" w:rsidRPr="00FB3D42">
        <w:rPr>
          <w:rFonts w:ascii="Times New Roman" w:hAnsi="Times New Roman"/>
        </w:rPr>
        <w:t xml:space="preserve"> of s</w:t>
      </w:r>
      <w:r w:rsidR="00132F51" w:rsidRPr="00FB3D42">
        <w:rPr>
          <w:rFonts w:ascii="Times New Roman" w:hAnsi="Times New Roman"/>
        </w:rPr>
        <w:t> </w:t>
      </w:r>
      <w:r w:rsidR="001F0912" w:rsidRPr="00FB3D42">
        <w:rPr>
          <w:rFonts w:ascii="Times New Roman" w:hAnsi="Times New Roman"/>
        </w:rPr>
        <w:t>14(1)</w:t>
      </w:r>
      <w:r w:rsidR="00AB68D3" w:rsidRPr="00FB3D42">
        <w:rPr>
          <w:rFonts w:ascii="Times New Roman" w:hAnsi="Times New Roman"/>
        </w:rPr>
        <w:t xml:space="preserve"> of the Act</w:t>
      </w:r>
      <w:r w:rsidR="00FD541C" w:rsidRPr="00FB3D42">
        <w:rPr>
          <w:rFonts w:ascii="Times New Roman" w:hAnsi="Times New Roman"/>
        </w:rPr>
        <w:t xml:space="preserve"> </w:t>
      </w:r>
      <w:r w:rsidR="001A5D10" w:rsidRPr="00FB3D42">
        <w:rPr>
          <w:rFonts w:ascii="Times New Roman" w:hAnsi="Times New Roman"/>
        </w:rPr>
        <w:t xml:space="preserve">adopted by </w:t>
      </w:r>
      <w:proofErr w:type="spellStart"/>
      <w:r w:rsidR="001A5D10" w:rsidRPr="00FB3D42">
        <w:rPr>
          <w:rFonts w:ascii="Times New Roman" w:hAnsi="Times New Roman"/>
        </w:rPr>
        <w:t>Perram</w:t>
      </w:r>
      <w:proofErr w:type="spellEnd"/>
      <w:r w:rsidR="00132F51" w:rsidRPr="00FB3D42">
        <w:rPr>
          <w:rFonts w:ascii="Times New Roman" w:hAnsi="Times New Roman"/>
        </w:rPr>
        <w:t> </w:t>
      </w:r>
      <w:r w:rsidR="001A5D10" w:rsidRPr="00FB3D42">
        <w:rPr>
          <w:rFonts w:ascii="Times New Roman" w:hAnsi="Times New Roman"/>
        </w:rPr>
        <w:t>J</w:t>
      </w:r>
      <w:r w:rsidR="00BC1326" w:rsidRPr="00FB3D42">
        <w:rPr>
          <w:rFonts w:ascii="Times New Roman" w:hAnsi="Times New Roman"/>
        </w:rPr>
        <w:t xml:space="preserve">. </w:t>
      </w:r>
      <w:r w:rsidR="00DB1E5F" w:rsidRPr="00FB3D42">
        <w:rPr>
          <w:rFonts w:ascii="Times New Roman" w:hAnsi="Times New Roman"/>
        </w:rPr>
        <w:t>N</w:t>
      </w:r>
      <w:r w:rsidR="00AB68D3" w:rsidRPr="00FB3D42">
        <w:rPr>
          <w:rFonts w:ascii="Times New Roman" w:hAnsi="Times New Roman"/>
        </w:rPr>
        <w:t xml:space="preserve">either party </w:t>
      </w:r>
      <w:r w:rsidR="0051322E" w:rsidRPr="00FB3D42">
        <w:rPr>
          <w:rFonts w:ascii="Times New Roman" w:hAnsi="Times New Roman"/>
        </w:rPr>
        <w:t xml:space="preserve">sought to support </w:t>
      </w:r>
      <w:r w:rsidR="0041341F" w:rsidRPr="00FB3D42">
        <w:rPr>
          <w:rFonts w:ascii="Times New Roman" w:hAnsi="Times New Roman"/>
        </w:rPr>
        <w:t>the</w:t>
      </w:r>
      <w:r w:rsidR="0051322E" w:rsidRPr="00FB3D42">
        <w:rPr>
          <w:rFonts w:ascii="Times New Roman" w:hAnsi="Times New Roman"/>
        </w:rPr>
        <w:t xml:space="preserve"> </w:t>
      </w:r>
      <w:r w:rsidR="007F7500" w:rsidRPr="00FB3D42">
        <w:rPr>
          <w:rFonts w:ascii="Times New Roman" w:hAnsi="Times New Roman"/>
        </w:rPr>
        <w:t>construction</w:t>
      </w:r>
      <w:r w:rsidR="0051322E" w:rsidRPr="00FB3D42">
        <w:rPr>
          <w:rFonts w:ascii="Times New Roman" w:hAnsi="Times New Roman"/>
        </w:rPr>
        <w:t xml:space="preserve"> </w:t>
      </w:r>
      <w:r w:rsidR="0041341F" w:rsidRPr="00FB3D42">
        <w:rPr>
          <w:rFonts w:ascii="Times New Roman" w:hAnsi="Times New Roman"/>
        </w:rPr>
        <w:t xml:space="preserve">treated as open </w:t>
      </w:r>
      <w:r w:rsidR="00FD541C" w:rsidRPr="00FB3D42">
        <w:rPr>
          <w:rFonts w:ascii="Times New Roman" w:hAnsi="Times New Roman"/>
        </w:rPr>
        <w:t xml:space="preserve">by his Honour </w:t>
      </w:r>
      <w:r w:rsidR="00C24334" w:rsidRPr="00FB3D42">
        <w:rPr>
          <w:rFonts w:ascii="Times New Roman" w:hAnsi="Times New Roman"/>
        </w:rPr>
        <w:t xml:space="preserve">according to </w:t>
      </w:r>
      <w:r w:rsidR="00E05706" w:rsidRPr="00FB3D42">
        <w:rPr>
          <w:rFonts w:ascii="Times New Roman" w:hAnsi="Times New Roman"/>
        </w:rPr>
        <w:t xml:space="preserve">which </w:t>
      </w:r>
      <w:r w:rsidR="00C24334" w:rsidRPr="00FB3D42">
        <w:rPr>
          <w:rFonts w:ascii="Times New Roman" w:hAnsi="Times New Roman"/>
        </w:rPr>
        <w:t>s</w:t>
      </w:r>
      <w:r w:rsidR="00132F51" w:rsidRPr="00FB3D42">
        <w:rPr>
          <w:rFonts w:ascii="Times New Roman" w:hAnsi="Times New Roman"/>
        </w:rPr>
        <w:t> </w:t>
      </w:r>
      <w:r w:rsidR="00C24334" w:rsidRPr="00FB3D42">
        <w:rPr>
          <w:rFonts w:ascii="Times New Roman" w:hAnsi="Times New Roman"/>
        </w:rPr>
        <w:t>14(1)(a)</w:t>
      </w:r>
      <w:r w:rsidR="001A5D10" w:rsidRPr="00FB3D42">
        <w:rPr>
          <w:rFonts w:ascii="Times New Roman" w:hAnsi="Times New Roman"/>
        </w:rPr>
        <w:t xml:space="preserve"> might</w:t>
      </w:r>
      <w:r w:rsidR="00C24334" w:rsidRPr="00FB3D42">
        <w:rPr>
          <w:rFonts w:ascii="Times New Roman" w:hAnsi="Times New Roman"/>
        </w:rPr>
        <w:t xml:space="preserve"> apply to </w:t>
      </w:r>
      <w:r w:rsidR="00EE0B80" w:rsidRPr="00FB3D42">
        <w:rPr>
          <w:rFonts w:ascii="Times New Roman" w:hAnsi="Times New Roman"/>
        </w:rPr>
        <w:t xml:space="preserve">a protected object of a foreign country </w:t>
      </w:r>
      <w:r w:rsidR="00957AB4" w:rsidRPr="00FB3D42">
        <w:rPr>
          <w:rFonts w:ascii="Times New Roman" w:hAnsi="Times New Roman"/>
        </w:rPr>
        <w:t xml:space="preserve">where </w:t>
      </w:r>
      <w:r w:rsidR="006B6844" w:rsidRPr="00FB3D42">
        <w:rPr>
          <w:rFonts w:ascii="Times New Roman" w:hAnsi="Times New Roman"/>
        </w:rPr>
        <w:t>the</w:t>
      </w:r>
      <w:r w:rsidR="00B047B0" w:rsidRPr="00FB3D42">
        <w:rPr>
          <w:rFonts w:ascii="Times New Roman" w:hAnsi="Times New Roman"/>
        </w:rPr>
        <w:t xml:space="preserve"> </w:t>
      </w:r>
      <w:r w:rsidR="00957AB4" w:rsidRPr="00FB3D42">
        <w:rPr>
          <w:rFonts w:ascii="Times New Roman" w:hAnsi="Times New Roman"/>
        </w:rPr>
        <w:t>exportation</w:t>
      </w:r>
      <w:r w:rsidR="006B6844" w:rsidRPr="00FB3D42">
        <w:rPr>
          <w:rFonts w:ascii="Times New Roman" w:hAnsi="Times New Roman"/>
        </w:rPr>
        <w:t xml:space="preserve"> of</w:t>
      </w:r>
      <w:r w:rsidR="00957AB4" w:rsidRPr="00FB3D42">
        <w:rPr>
          <w:rFonts w:ascii="Times New Roman" w:hAnsi="Times New Roman"/>
        </w:rPr>
        <w:t xml:space="preserve"> the object</w:t>
      </w:r>
      <w:r w:rsidR="00EE0B80" w:rsidRPr="00FB3D42">
        <w:rPr>
          <w:rFonts w:ascii="Times New Roman" w:hAnsi="Times New Roman"/>
        </w:rPr>
        <w:t xml:space="preserve"> from the foreign country before the commencement of the Act</w:t>
      </w:r>
      <w:r w:rsidR="009D06D6" w:rsidRPr="00FB3D42">
        <w:rPr>
          <w:rFonts w:ascii="Times New Roman" w:hAnsi="Times New Roman"/>
        </w:rPr>
        <w:t xml:space="preserve"> </w:t>
      </w:r>
      <w:r w:rsidR="00957AB4" w:rsidRPr="00FB3D42">
        <w:rPr>
          <w:rFonts w:ascii="Times New Roman" w:hAnsi="Times New Roman"/>
        </w:rPr>
        <w:t>was</w:t>
      </w:r>
      <w:r w:rsidR="002F5445" w:rsidRPr="00FB3D42">
        <w:rPr>
          <w:rFonts w:ascii="Times New Roman" w:hAnsi="Times New Roman"/>
        </w:rPr>
        <w:t xml:space="preserve"> some</w:t>
      </w:r>
      <w:r w:rsidR="00F67C46" w:rsidRPr="00FB3D42">
        <w:rPr>
          <w:rFonts w:ascii="Times New Roman" w:hAnsi="Times New Roman"/>
        </w:rPr>
        <w:t>how</w:t>
      </w:r>
      <w:r w:rsidR="009D06D6" w:rsidRPr="00FB3D42">
        <w:rPr>
          <w:rFonts w:ascii="Times New Roman" w:hAnsi="Times New Roman"/>
        </w:rPr>
        <w:t xml:space="preserve"> </w:t>
      </w:r>
      <w:r w:rsidR="00F67C46" w:rsidRPr="00FB3D42">
        <w:rPr>
          <w:rFonts w:ascii="Times New Roman" w:hAnsi="Times New Roman"/>
        </w:rPr>
        <w:t>continuous with</w:t>
      </w:r>
      <w:r w:rsidR="009D06D6" w:rsidRPr="00FB3D42">
        <w:rPr>
          <w:rFonts w:ascii="Times New Roman" w:hAnsi="Times New Roman"/>
        </w:rPr>
        <w:t xml:space="preserve"> </w:t>
      </w:r>
      <w:r w:rsidR="00957AB4" w:rsidRPr="00FB3D42">
        <w:rPr>
          <w:rFonts w:ascii="Times New Roman" w:hAnsi="Times New Roman"/>
        </w:rPr>
        <w:t>the</w:t>
      </w:r>
      <w:r w:rsidR="002F5445" w:rsidRPr="00FB3D42">
        <w:rPr>
          <w:rFonts w:ascii="Times New Roman" w:hAnsi="Times New Roman"/>
        </w:rPr>
        <w:t xml:space="preserve"> </w:t>
      </w:r>
      <w:r w:rsidR="009D06D6" w:rsidRPr="00FB3D42">
        <w:rPr>
          <w:rFonts w:ascii="Times New Roman" w:hAnsi="Times New Roman"/>
        </w:rPr>
        <w:t xml:space="preserve">importation </w:t>
      </w:r>
      <w:r w:rsidR="00F67C46" w:rsidRPr="00FB3D42">
        <w:rPr>
          <w:rFonts w:ascii="Times New Roman" w:hAnsi="Times New Roman"/>
        </w:rPr>
        <w:t xml:space="preserve">of the object </w:t>
      </w:r>
      <w:r w:rsidR="009D06D6" w:rsidRPr="00FB3D42">
        <w:rPr>
          <w:rFonts w:ascii="Times New Roman" w:hAnsi="Times New Roman"/>
        </w:rPr>
        <w:t>into Australia after</w:t>
      </w:r>
      <w:r w:rsidR="00EE0B80" w:rsidRPr="00FB3D42">
        <w:rPr>
          <w:rFonts w:ascii="Times New Roman" w:hAnsi="Times New Roman"/>
        </w:rPr>
        <w:t xml:space="preserve"> the commencement of the Act.</w:t>
      </w:r>
      <w:r w:rsidR="00BC1326" w:rsidRPr="00FB3D42">
        <w:rPr>
          <w:rFonts w:ascii="Times New Roman" w:hAnsi="Times New Roman"/>
        </w:rPr>
        <w:t xml:space="preserve"> </w:t>
      </w:r>
    </w:p>
    <w:p w14:paraId="65A0F9F9" w14:textId="4997CCBC" w:rsidR="00874B74" w:rsidRPr="00FB3D42" w:rsidRDefault="00642488" w:rsidP="00FB3D42">
      <w:pPr>
        <w:pStyle w:val="FixListStyle"/>
        <w:spacing w:after="260" w:line="280" w:lineRule="exact"/>
        <w:ind w:right="0"/>
        <w:jc w:val="both"/>
        <w:rPr>
          <w:rFonts w:ascii="Times New Roman" w:hAnsi="Times New Roman"/>
        </w:rPr>
      </w:pPr>
      <w:r w:rsidRPr="00FB3D42">
        <w:rPr>
          <w:rFonts w:ascii="Times New Roman" w:hAnsi="Times New Roman"/>
        </w:rPr>
        <w:tab/>
        <w:t>B</w:t>
      </w:r>
      <w:r w:rsidR="007878F9" w:rsidRPr="00FB3D42">
        <w:rPr>
          <w:rFonts w:ascii="Times New Roman" w:hAnsi="Times New Roman"/>
        </w:rPr>
        <w:t>efore the Full Court, i</w:t>
      </w:r>
      <w:r w:rsidR="001F697B" w:rsidRPr="00FB3D42">
        <w:rPr>
          <w:rFonts w:ascii="Times New Roman" w:hAnsi="Times New Roman"/>
        </w:rPr>
        <w:t xml:space="preserve">ssue was joined between the parties </w:t>
      </w:r>
      <w:r w:rsidR="007878F9" w:rsidRPr="00FB3D42">
        <w:rPr>
          <w:rFonts w:ascii="Times New Roman" w:hAnsi="Times New Roman"/>
        </w:rPr>
        <w:t xml:space="preserve">as to whether </w:t>
      </w:r>
      <w:r w:rsidRPr="00FB3D42">
        <w:rPr>
          <w:rFonts w:ascii="Times New Roman" w:hAnsi="Times New Roman"/>
        </w:rPr>
        <w:t>s</w:t>
      </w:r>
      <w:r w:rsidR="00132F51" w:rsidRPr="00FB3D42">
        <w:rPr>
          <w:rFonts w:ascii="Times New Roman" w:hAnsi="Times New Roman"/>
        </w:rPr>
        <w:t> </w:t>
      </w:r>
      <w:r w:rsidRPr="00FB3D42">
        <w:rPr>
          <w:rFonts w:ascii="Times New Roman" w:hAnsi="Times New Roman"/>
        </w:rPr>
        <w:t>14(1)(a)</w:t>
      </w:r>
      <w:r w:rsidR="006D6FC1" w:rsidRPr="00FB3D42">
        <w:rPr>
          <w:rFonts w:ascii="Times New Roman" w:hAnsi="Times New Roman"/>
        </w:rPr>
        <w:t xml:space="preserve"> of the Act </w:t>
      </w:r>
      <w:r w:rsidR="00013042" w:rsidRPr="00FB3D42">
        <w:rPr>
          <w:rFonts w:ascii="Times New Roman" w:hAnsi="Times New Roman"/>
        </w:rPr>
        <w:t>properly construed applies</w:t>
      </w:r>
      <w:r w:rsidR="00A5256C" w:rsidRPr="00FB3D42">
        <w:rPr>
          <w:rFonts w:ascii="Times New Roman" w:hAnsi="Times New Roman"/>
        </w:rPr>
        <w:t xml:space="preserve">: </w:t>
      </w:r>
      <w:r w:rsidR="00663AE7" w:rsidRPr="00FB3D42">
        <w:rPr>
          <w:rFonts w:ascii="Times New Roman" w:hAnsi="Times New Roman"/>
        </w:rPr>
        <w:t>only</w:t>
      </w:r>
      <w:r w:rsidR="00B70EEC" w:rsidRPr="00FB3D42">
        <w:rPr>
          <w:rFonts w:ascii="Times New Roman" w:hAnsi="Times New Roman"/>
        </w:rPr>
        <w:t xml:space="preserve"> </w:t>
      </w:r>
      <w:r w:rsidR="00663AE7" w:rsidRPr="00FB3D42">
        <w:rPr>
          <w:rFonts w:ascii="Times New Roman" w:hAnsi="Times New Roman"/>
        </w:rPr>
        <w:t>to</w:t>
      </w:r>
      <w:r w:rsidR="004776AF" w:rsidRPr="00FB3D42">
        <w:rPr>
          <w:rFonts w:ascii="Times New Roman" w:hAnsi="Times New Roman"/>
        </w:rPr>
        <w:t xml:space="preserve"> </w:t>
      </w:r>
      <w:r w:rsidR="00FA200C" w:rsidRPr="00FB3D42">
        <w:rPr>
          <w:rFonts w:ascii="Times New Roman" w:hAnsi="Times New Roman"/>
        </w:rPr>
        <w:t xml:space="preserve">a protected object of a foreign country </w:t>
      </w:r>
      <w:r w:rsidR="00663AE7" w:rsidRPr="00FB3D42">
        <w:rPr>
          <w:rFonts w:ascii="Times New Roman" w:hAnsi="Times New Roman"/>
        </w:rPr>
        <w:t xml:space="preserve">exported from that country </w:t>
      </w:r>
      <w:r w:rsidR="00B70EEC" w:rsidRPr="00FB3D42">
        <w:rPr>
          <w:rFonts w:ascii="Times New Roman" w:hAnsi="Times New Roman"/>
        </w:rPr>
        <w:t>after the commencement of the Act</w:t>
      </w:r>
      <w:r w:rsidR="00F53A44" w:rsidRPr="00FB3D42">
        <w:rPr>
          <w:rFonts w:ascii="Times New Roman" w:hAnsi="Times New Roman"/>
        </w:rPr>
        <w:t xml:space="preserve">, </w:t>
      </w:r>
      <w:r w:rsidR="00E403A1" w:rsidRPr="00FB3D42">
        <w:rPr>
          <w:rFonts w:ascii="Times New Roman" w:hAnsi="Times New Roman"/>
        </w:rPr>
        <w:t xml:space="preserve">as </w:t>
      </w:r>
      <w:proofErr w:type="spellStart"/>
      <w:r w:rsidR="00E403A1" w:rsidRPr="00FB3D42">
        <w:rPr>
          <w:rFonts w:ascii="Times New Roman" w:hAnsi="Times New Roman"/>
        </w:rPr>
        <w:t>Palmanova</w:t>
      </w:r>
      <w:proofErr w:type="spellEnd"/>
      <w:r w:rsidR="00E403A1" w:rsidRPr="00FB3D42">
        <w:rPr>
          <w:rFonts w:ascii="Times New Roman" w:hAnsi="Times New Roman"/>
        </w:rPr>
        <w:t xml:space="preserve"> </w:t>
      </w:r>
      <w:r w:rsidR="00F53A44" w:rsidRPr="00FB3D42">
        <w:rPr>
          <w:rFonts w:ascii="Times New Roman" w:hAnsi="Times New Roman"/>
        </w:rPr>
        <w:t>contended</w:t>
      </w:r>
      <w:r w:rsidR="00A5256C" w:rsidRPr="00FB3D42">
        <w:rPr>
          <w:rFonts w:ascii="Times New Roman" w:hAnsi="Times New Roman"/>
        </w:rPr>
        <w:t>;</w:t>
      </w:r>
      <w:r w:rsidR="00E403A1" w:rsidRPr="00FB3D42">
        <w:rPr>
          <w:rFonts w:ascii="Times New Roman" w:hAnsi="Times New Roman"/>
        </w:rPr>
        <w:t xml:space="preserve"> </w:t>
      </w:r>
      <w:r w:rsidR="00663AE7" w:rsidRPr="00FB3D42">
        <w:rPr>
          <w:rFonts w:ascii="Times New Roman" w:hAnsi="Times New Roman"/>
        </w:rPr>
        <w:t>o</w:t>
      </w:r>
      <w:r w:rsidR="00214D87" w:rsidRPr="00FB3D42">
        <w:rPr>
          <w:rFonts w:ascii="Times New Roman" w:hAnsi="Times New Roman"/>
        </w:rPr>
        <w:t>r</w:t>
      </w:r>
      <w:r w:rsidR="00663AE7" w:rsidRPr="00FB3D42">
        <w:rPr>
          <w:rFonts w:ascii="Times New Roman" w:hAnsi="Times New Roman"/>
        </w:rPr>
        <w:t xml:space="preserve"> </w:t>
      </w:r>
      <w:r w:rsidR="00214D87" w:rsidRPr="00FB3D42">
        <w:rPr>
          <w:rFonts w:ascii="Times New Roman" w:hAnsi="Times New Roman"/>
        </w:rPr>
        <w:t>to</w:t>
      </w:r>
      <w:r w:rsidR="00663AE7" w:rsidRPr="00FB3D42">
        <w:rPr>
          <w:rFonts w:ascii="Times New Roman" w:hAnsi="Times New Roman"/>
        </w:rPr>
        <w:t xml:space="preserve"> a</w:t>
      </w:r>
      <w:r w:rsidR="00C75F70" w:rsidRPr="00FB3D42">
        <w:rPr>
          <w:rFonts w:ascii="Times New Roman" w:hAnsi="Times New Roman"/>
        </w:rPr>
        <w:t>ny</w:t>
      </w:r>
      <w:r w:rsidR="00663AE7" w:rsidRPr="00FB3D42">
        <w:rPr>
          <w:rFonts w:ascii="Times New Roman" w:hAnsi="Times New Roman"/>
        </w:rPr>
        <w:t xml:space="preserve"> protected object of a foreign country exported from that country</w:t>
      </w:r>
      <w:r w:rsidR="00344B58" w:rsidRPr="00FB3D42">
        <w:rPr>
          <w:rFonts w:ascii="Times New Roman" w:hAnsi="Times New Roman"/>
        </w:rPr>
        <w:t xml:space="preserve"> </w:t>
      </w:r>
      <w:r w:rsidR="00C75F70" w:rsidRPr="00FB3D42">
        <w:rPr>
          <w:rFonts w:ascii="Times New Roman" w:hAnsi="Times New Roman"/>
        </w:rPr>
        <w:t xml:space="preserve">before or </w:t>
      </w:r>
      <w:r w:rsidR="00663AE7" w:rsidRPr="00FB3D42">
        <w:rPr>
          <w:rFonts w:ascii="Times New Roman" w:hAnsi="Times New Roman"/>
        </w:rPr>
        <w:t>after the commencement of the Act</w:t>
      </w:r>
      <w:r w:rsidR="00F53A44" w:rsidRPr="00FB3D42">
        <w:rPr>
          <w:rFonts w:ascii="Times New Roman" w:hAnsi="Times New Roman"/>
        </w:rPr>
        <w:t xml:space="preserve">, </w:t>
      </w:r>
      <w:r w:rsidR="00C75F70" w:rsidRPr="00FB3D42">
        <w:rPr>
          <w:rFonts w:ascii="Times New Roman" w:hAnsi="Times New Roman"/>
        </w:rPr>
        <w:t xml:space="preserve">as the Commonwealth </w:t>
      </w:r>
      <w:r w:rsidR="00F53A44" w:rsidRPr="00FB3D42">
        <w:rPr>
          <w:rFonts w:ascii="Times New Roman" w:hAnsi="Times New Roman"/>
        </w:rPr>
        <w:t>contended</w:t>
      </w:r>
      <w:r w:rsidR="00C75F70" w:rsidRPr="00FB3D42">
        <w:rPr>
          <w:rFonts w:ascii="Times New Roman" w:hAnsi="Times New Roman"/>
        </w:rPr>
        <w:t xml:space="preserve">. </w:t>
      </w:r>
      <w:r w:rsidR="00D62C12" w:rsidRPr="00FB3D42">
        <w:rPr>
          <w:rFonts w:ascii="Times New Roman" w:hAnsi="Times New Roman"/>
        </w:rPr>
        <w:t xml:space="preserve">Both parties accepted that </w:t>
      </w:r>
      <w:r w:rsidR="00367479" w:rsidRPr="00FB3D42">
        <w:rPr>
          <w:rFonts w:ascii="Times New Roman" w:hAnsi="Times New Roman"/>
        </w:rPr>
        <w:t xml:space="preserve">the commonality of </w:t>
      </w:r>
      <w:r w:rsidR="00D36887" w:rsidRPr="00FB3D42">
        <w:rPr>
          <w:rFonts w:ascii="Times New Roman" w:hAnsi="Times New Roman"/>
        </w:rPr>
        <w:t xml:space="preserve">statutory </w:t>
      </w:r>
      <w:r w:rsidR="00367479" w:rsidRPr="00FB3D42">
        <w:rPr>
          <w:rFonts w:ascii="Times New Roman" w:hAnsi="Times New Roman"/>
        </w:rPr>
        <w:t>language and</w:t>
      </w:r>
      <w:r w:rsidR="00D36887" w:rsidRPr="00FB3D42">
        <w:rPr>
          <w:rFonts w:ascii="Times New Roman" w:hAnsi="Times New Roman"/>
        </w:rPr>
        <w:t xml:space="preserve"> purpose</w:t>
      </w:r>
      <w:r w:rsidR="00E76CA3" w:rsidRPr="00FB3D42">
        <w:rPr>
          <w:rFonts w:ascii="Times New Roman" w:hAnsi="Times New Roman"/>
        </w:rPr>
        <w:t xml:space="preserve"> </w:t>
      </w:r>
      <w:r w:rsidR="003E76CF" w:rsidRPr="00FB3D42">
        <w:rPr>
          <w:rFonts w:ascii="Times New Roman" w:hAnsi="Times New Roman"/>
        </w:rPr>
        <w:t>between s</w:t>
      </w:r>
      <w:r w:rsidR="00132F51" w:rsidRPr="00FB3D42">
        <w:rPr>
          <w:rFonts w:ascii="Times New Roman" w:hAnsi="Times New Roman"/>
        </w:rPr>
        <w:t> </w:t>
      </w:r>
      <w:r w:rsidR="003E76CF" w:rsidRPr="00FB3D42">
        <w:rPr>
          <w:rFonts w:ascii="Times New Roman" w:hAnsi="Times New Roman"/>
        </w:rPr>
        <w:t>14(1)</w:t>
      </w:r>
      <w:r w:rsidR="00164627" w:rsidRPr="00FB3D42">
        <w:rPr>
          <w:rFonts w:ascii="Times New Roman" w:hAnsi="Times New Roman"/>
        </w:rPr>
        <w:t xml:space="preserve"> and s</w:t>
      </w:r>
      <w:r w:rsidR="00132F51" w:rsidRPr="00FB3D42">
        <w:rPr>
          <w:rFonts w:ascii="Times New Roman" w:hAnsi="Times New Roman"/>
        </w:rPr>
        <w:t> </w:t>
      </w:r>
      <w:r w:rsidR="00164627" w:rsidRPr="00FB3D42">
        <w:rPr>
          <w:rFonts w:ascii="Times New Roman" w:hAnsi="Times New Roman"/>
        </w:rPr>
        <w:t xml:space="preserve">14(2) </w:t>
      </w:r>
      <w:r w:rsidR="002E2AF9" w:rsidRPr="00FB3D42">
        <w:rPr>
          <w:rFonts w:ascii="Times New Roman" w:hAnsi="Times New Roman"/>
        </w:rPr>
        <w:t>requires</w:t>
      </w:r>
      <w:r w:rsidR="001A5293" w:rsidRPr="00FB3D42">
        <w:rPr>
          <w:rFonts w:ascii="Times New Roman" w:hAnsi="Times New Roman"/>
        </w:rPr>
        <w:t xml:space="preserve"> </w:t>
      </w:r>
      <w:r w:rsidR="00E76CA3" w:rsidRPr="00FB3D42">
        <w:rPr>
          <w:rFonts w:ascii="Times New Roman" w:hAnsi="Times New Roman"/>
        </w:rPr>
        <w:t xml:space="preserve">that </w:t>
      </w:r>
      <w:r w:rsidR="002E2AF9" w:rsidRPr="00FB3D42">
        <w:rPr>
          <w:rFonts w:ascii="Times New Roman" w:hAnsi="Times New Roman"/>
        </w:rPr>
        <w:t xml:space="preserve">whichever of those alternative meanings </w:t>
      </w:r>
      <w:r w:rsidR="00013042" w:rsidRPr="00FB3D42">
        <w:rPr>
          <w:rFonts w:ascii="Times New Roman" w:hAnsi="Times New Roman"/>
        </w:rPr>
        <w:t>is attributed to s</w:t>
      </w:r>
      <w:r w:rsidR="00132F51" w:rsidRPr="00FB3D42">
        <w:rPr>
          <w:rFonts w:ascii="Times New Roman" w:hAnsi="Times New Roman"/>
        </w:rPr>
        <w:t> </w:t>
      </w:r>
      <w:r w:rsidR="00013042" w:rsidRPr="00FB3D42">
        <w:rPr>
          <w:rFonts w:ascii="Times New Roman" w:hAnsi="Times New Roman"/>
        </w:rPr>
        <w:t xml:space="preserve">14(1)(a) </w:t>
      </w:r>
      <w:r w:rsidR="003F2E0E" w:rsidRPr="00FB3D42">
        <w:rPr>
          <w:rFonts w:ascii="Times New Roman" w:hAnsi="Times New Roman"/>
        </w:rPr>
        <w:t>must also be attributed to s</w:t>
      </w:r>
      <w:r w:rsidR="00132F51" w:rsidRPr="00FB3D42">
        <w:rPr>
          <w:rFonts w:ascii="Times New Roman" w:hAnsi="Times New Roman"/>
        </w:rPr>
        <w:t> </w:t>
      </w:r>
      <w:r w:rsidR="003F2E0E" w:rsidRPr="00FB3D42">
        <w:rPr>
          <w:rFonts w:ascii="Times New Roman" w:hAnsi="Times New Roman"/>
        </w:rPr>
        <w:t>14(2)(a).</w:t>
      </w:r>
    </w:p>
    <w:p w14:paraId="2EA6B68A" w14:textId="0E693EAF" w:rsidR="00EC3E57" w:rsidRPr="00FB3D42" w:rsidRDefault="00EC3E57"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222F7A" w:rsidRPr="00FB3D42">
        <w:rPr>
          <w:rFonts w:ascii="Times New Roman" w:hAnsi="Times New Roman"/>
        </w:rPr>
        <w:t xml:space="preserve">The </w:t>
      </w:r>
      <w:r w:rsidR="00C600BC" w:rsidRPr="00FB3D42">
        <w:rPr>
          <w:rFonts w:ascii="Times New Roman" w:hAnsi="Times New Roman"/>
        </w:rPr>
        <w:t>majority in the Full Court</w:t>
      </w:r>
      <w:r w:rsidR="00FB1788" w:rsidRPr="00FB3D42">
        <w:rPr>
          <w:rFonts w:ascii="Times New Roman" w:hAnsi="Times New Roman"/>
        </w:rPr>
        <w:t>,</w:t>
      </w:r>
      <w:r w:rsidR="00662C8B" w:rsidRPr="00FB3D42">
        <w:rPr>
          <w:rFonts w:ascii="Times New Roman" w:hAnsi="Times New Roman"/>
        </w:rPr>
        <w:t xml:space="preserve"> Banks-Smith and Abraham</w:t>
      </w:r>
      <w:r w:rsidR="00132F51" w:rsidRPr="00FB3D42">
        <w:rPr>
          <w:rFonts w:ascii="Times New Roman" w:hAnsi="Times New Roman"/>
        </w:rPr>
        <w:t> </w:t>
      </w:r>
      <w:r w:rsidR="00662C8B" w:rsidRPr="00FB3D42">
        <w:rPr>
          <w:rFonts w:ascii="Times New Roman" w:hAnsi="Times New Roman"/>
        </w:rPr>
        <w:t>JJ,</w:t>
      </w:r>
      <w:r w:rsidR="00A05B52" w:rsidRPr="00FB3D42">
        <w:rPr>
          <w:rFonts w:ascii="Times New Roman" w:hAnsi="Times New Roman"/>
        </w:rPr>
        <w:t xml:space="preserve"> </w:t>
      </w:r>
      <w:r w:rsidR="00050DCC" w:rsidRPr="00FB3D42">
        <w:rPr>
          <w:rFonts w:ascii="Times New Roman" w:hAnsi="Times New Roman"/>
        </w:rPr>
        <w:t xml:space="preserve">considered that "the critical time for the operation" of </w:t>
      </w:r>
      <w:r w:rsidR="001E034A" w:rsidRPr="00FB3D42">
        <w:rPr>
          <w:rFonts w:ascii="Times New Roman" w:hAnsi="Times New Roman"/>
        </w:rPr>
        <w:t>the</w:t>
      </w:r>
      <w:r w:rsidR="00C977A5" w:rsidRPr="00FB3D42">
        <w:rPr>
          <w:rFonts w:ascii="Times New Roman" w:hAnsi="Times New Roman"/>
        </w:rPr>
        <w:t xml:space="preserve"> provisions</w:t>
      </w:r>
      <w:r w:rsidR="00F56ABB" w:rsidRPr="00FB3D42">
        <w:rPr>
          <w:rFonts w:ascii="Times New Roman" w:hAnsi="Times New Roman"/>
        </w:rPr>
        <w:t xml:space="preserve"> </w:t>
      </w:r>
      <w:r w:rsidR="001E034A" w:rsidRPr="00FB3D42">
        <w:rPr>
          <w:rFonts w:ascii="Times New Roman" w:hAnsi="Times New Roman"/>
        </w:rPr>
        <w:t>of Pt</w:t>
      </w:r>
      <w:r w:rsidR="0051412B" w:rsidRPr="00FB3D42">
        <w:rPr>
          <w:rFonts w:ascii="Times New Roman" w:hAnsi="Times New Roman"/>
        </w:rPr>
        <w:t> </w:t>
      </w:r>
      <w:r w:rsidR="001E034A" w:rsidRPr="00FB3D42">
        <w:rPr>
          <w:rFonts w:ascii="Times New Roman" w:hAnsi="Times New Roman"/>
        </w:rPr>
        <w:t xml:space="preserve">II of the Act </w:t>
      </w:r>
      <w:r w:rsidR="00C977A5" w:rsidRPr="00FB3D42">
        <w:rPr>
          <w:rFonts w:ascii="Times New Roman" w:hAnsi="Times New Roman"/>
        </w:rPr>
        <w:t>"</w:t>
      </w:r>
      <w:r w:rsidR="006C5404" w:rsidRPr="00FB3D42">
        <w:rPr>
          <w:rFonts w:ascii="Times New Roman" w:hAnsi="Times New Roman"/>
        </w:rPr>
        <w:t>is the time of import into, or export from,</w:t>
      </w:r>
      <w:r w:rsidR="00C977A5" w:rsidRPr="00FB3D42">
        <w:rPr>
          <w:rFonts w:ascii="Times New Roman" w:hAnsi="Times New Roman"/>
        </w:rPr>
        <w:t xml:space="preserve"> Australia"</w:t>
      </w:r>
      <w:r w:rsidR="008A43C8" w:rsidRPr="00FB3D42">
        <w:rPr>
          <w:rStyle w:val="FootnoteReference"/>
          <w:rFonts w:ascii="Times New Roman" w:hAnsi="Times New Roman"/>
          <w:sz w:val="24"/>
        </w:rPr>
        <w:footnoteReference w:id="42"/>
      </w:r>
      <w:r w:rsidR="006126E1" w:rsidRPr="00FB3D42">
        <w:rPr>
          <w:rFonts w:ascii="Times New Roman" w:hAnsi="Times New Roman"/>
        </w:rPr>
        <w:t xml:space="preserve"> and</w:t>
      </w:r>
      <w:r w:rsidR="00E32882" w:rsidRPr="00FB3D42">
        <w:rPr>
          <w:rFonts w:ascii="Times New Roman" w:hAnsi="Times New Roman"/>
        </w:rPr>
        <w:t xml:space="preserve"> </w:t>
      </w:r>
      <w:r w:rsidR="00D12650" w:rsidRPr="00FB3D42">
        <w:rPr>
          <w:rFonts w:ascii="Times New Roman" w:hAnsi="Times New Roman"/>
        </w:rPr>
        <w:t>that the text o</w:t>
      </w:r>
      <w:r w:rsidR="00905CC9" w:rsidRPr="00FB3D42">
        <w:rPr>
          <w:rFonts w:ascii="Times New Roman" w:hAnsi="Times New Roman"/>
        </w:rPr>
        <w:t>f</w:t>
      </w:r>
      <w:r w:rsidR="00D12650" w:rsidRPr="00FB3D42">
        <w:rPr>
          <w:rFonts w:ascii="Times New Roman" w:hAnsi="Times New Roman"/>
        </w:rPr>
        <w:t xml:space="preserve"> s</w:t>
      </w:r>
      <w:r w:rsidR="00132F51" w:rsidRPr="00FB3D42">
        <w:rPr>
          <w:rFonts w:ascii="Times New Roman" w:hAnsi="Times New Roman"/>
        </w:rPr>
        <w:t> </w:t>
      </w:r>
      <w:r w:rsidR="00D12650" w:rsidRPr="00FB3D42">
        <w:rPr>
          <w:rFonts w:ascii="Times New Roman" w:hAnsi="Times New Roman"/>
        </w:rPr>
        <w:t>14(1)</w:t>
      </w:r>
      <w:r w:rsidR="0024224B" w:rsidRPr="00FB3D42">
        <w:rPr>
          <w:rFonts w:ascii="Times New Roman" w:hAnsi="Times New Roman"/>
        </w:rPr>
        <w:t xml:space="preserve"> </w:t>
      </w:r>
      <w:r w:rsidR="006126E1" w:rsidRPr="00FB3D42">
        <w:rPr>
          <w:rFonts w:ascii="Times New Roman" w:hAnsi="Times New Roman"/>
        </w:rPr>
        <w:t>provided "</w:t>
      </w:r>
      <w:r w:rsidR="009C409E" w:rsidRPr="00FB3D42">
        <w:rPr>
          <w:rFonts w:ascii="Times New Roman" w:hAnsi="Times New Roman"/>
        </w:rPr>
        <w:t>no basis</w:t>
      </w:r>
      <w:r w:rsidR="00905CC9" w:rsidRPr="00FB3D42">
        <w:rPr>
          <w:rFonts w:ascii="Times New Roman" w:hAnsi="Times New Roman"/>
        </w:rPr>
        <w:t>"</w:t>
      </w:r>
      <w:r w:rsidR="009C409E" w:rsidRPr="00FB3D42">
        <w:rPr>
          <w:rFonts w:ascii="Times New Roman" w:hAnsi="Times New Roman"/>
        </w:rPr>
        <w:t xml:space="preserve"> to limit its application to exports from a foreign country</w:t>
      </w:r>
      <w:r w:rsidR="00905CC9" w:rsidRPr="00FB3D42">
        <w:rPr>
          <w:rFonts w:ascii="Times New Roman" w:hAnsi="Times New Roman"/>
        </w:rPr>
        <w:t xml:space="preserve"> after the commencement of the Act.</w:t>
      </w:r>
      <w:r w:rsidR="003C7E6F" w:rsidRPr="00FB3D42">
        <w:rPr>
          <w:rStyle w:val="FootnoteReference"/>
          <w:rFonts w:ascii="Times New Roman" w:hAnsi="Times New Roman"/>
          <w:sz w:val="24"/>
        </w:rPr>
        <w:footnoteReference w:id="43"/>
      </w:r>
      <w:r w:rsidR="001F247E" w:rsidRPr="00FB3D42">
        <w:rPr>
          <w:rFonts w:ascii="Times New Roman" w:hAnsi="Times New Roman"/>
        </w:rPr>
        <w:t xml:space="preserve"> </w:t>
      </w:r>
      <w:r w:rsidR="00E63648" w:rsidRPr="00FB3D42">
        <w:rPr>
          <w:rFonts w:ascii="Times New Roman" w:hAnsi="Times New Roman"/>
        </w:rPr>
        <w:t>Despite</w:t>
      </w:r>
      <w:r w:rsidR="00B479DC" w:rsidRPr="00FB3D42">
        <w:rPr>
          <w:rFonts w:ascii="Times New Roman" w:hAnsi="Times New Roman"/>
        </w:rPr>
        <w:t xml:space="preserve"> </w:t>
      </w:r>
      <w:r w:rsidR="00E63648" w:rsidRPr="00FB3D42">
        <w:rPr>
          <w:rFonts w:ascii="Times New Roman" w:hAnsi="Times New Roman"/>
        </w:rPr>
        <w:t>expressing the view</w:t>
      </w:r>
      <w:r w:rsidR="00245095" w:rsidRPr="00FB3D42">
        <w:rPr>
          <w:rFonts w:ascii="Times New Roman" w:hAnsi="Times New Roman"/>
        </w:rPr>
        <w:t xml:space="preserve">, </w:t>
      </w:r>
      <w:r w:rsidR="00B479DC" w:rsidRPr="00FB3D42">
        <w:rPr>
          <w:rFonts w:ascii="Times New Roman" w:hAnsi="Times New Roman"/>
        </w:rPr>
        <w:t>already noted</w:t>
      </w:r>
      <w:r w:rsidR="00245095" w:rsidRPr="00FB3D42">
        <w:rPr>
          <w:rFonts w:ascii="Times New Roman" w:hAnsi="Times New Roman"/>
        </w:rPr>
        <w:t>,</w:t>
      </w:r>
      <w:r w:rsidR="00B479DC" w:rsidRPr="00FB3D42">
        <w:rPr>
          <w:rFonts w:ascii="Times New Roman" w:hAnsi="Times New Roman"/>
        </w:rPr>
        <w:t xml:space="preserve"> </w:t>
      </w:r>
      <w:r w:rsidR="00E63648" w:rsidRPr="00FB3D42">
        <w:rPr>
          <w:rFonts w:ascii="Times New Roman" w:hAnsi="Times New Roman"/>
        </w:rPr>
        <w:t>that the text was so "clear" as to make</w:t>
      </w:r>
      <w:r w:rsidR="004D4C4E" w:rsidRPr="00FB3D42">
        <w:rPr>
          <w:rFonts w:ascii="Times New Roman" w:hAnsi="Times New Roman"/>
        </w:rPr>
        <w:t xml:space="preserve"> extrinsic</w:t>
      </w:r>
      <w:r w:rsidR="00E63648" w:rsidRPr="00FB3D42">
        <w:rPr>
          <w:rFonts w:ascii="Times New Roman" w:hAnsi="Times New Roman"/>
        </w:rPr>
        <w:t xml:space="preserve"> material "unnecessary to consider"</w:t>
      </w:r>
      <w:r w:rsidR="00B479DC" w:rsidRPr="00FB3D42">
        <w:rPr>
          <w:rFonts w:ascii="Times New Roman" w:hAnsi="Times New Roman"/>
        </w:rPr>
        <w:t>,</w:t>
      </w:r>
      <w:r w:rsidR="003C7E6F" w:rsidRPr="00FB3D42">
        <w:rPr>
          <w:rStyle w:val="FootnoteReference"/>
          <w:rFonts w:ascii="Times New Roman" w:hAnsi="Times New Roman"/>
          <w:sz w:val="24"/>
        </w:rPr>
        <w:footnoteReference w:id="44"/>
      </w:r>
      <w:r w:rsidR="00B479DC" w:rsidRPr="00FB3D42">
        <w:rPr>
          <w:rFonts w:ascii="Times New Roman" w:hAnsi="Times New Roman"/>
        </w:rPr>
        <w:t xml:space="preserve"> </w:t>
      </w:r>
      <w:r w:rsidR="004A4ECA" w:rsidRPr="00FB3D42">
        <w:rPr>
          <w:rFonts w:ascii="Times New Roman" w:hAnsi="Times New Roman"/>
        </w:rPr>
        <w:t xml:space="preserve">the majority </w:t>
      </w:r>
      <w:r w:rsidR="00245095" w:rsidRPr="00FB3D42">
        <w:rPr>
          <w:rFonts w:ascii="Times New Roman" w:hAnsi="Times New Roman"/>
        </w:rPr>
        <w:t xml:space="preserve">went on to </w:t>
      </w:r>
      <w:r w:rsidR="003815CE" w:rsidRPr="00FB3D42">
        <w:rPr>
          <w:rFonts w:ascii="Times New Roman" w:hAnsi="Times New Roman"/>
        </w:rPr>
        <w:t>conclude</w:t>
      </w:r>
      <w:r w:rsidR="005911B9" w:rsidRPr="00FB3D42">
        <w:rPr>
          <w:rFonts w:ascii="Times New Roman" w:hAnsi="Times New Roman"/>
        </w:rPr>
        <w:t>,</w:t>
      </w:r>
      <w:r w:rsidR="00620751" w:rsidRPr="00FB3D42">
        <w:rPr>
          <w:rFonts w:ascii="Times New Roman" w:hAnsi="Times New Roman"/>
        </w:rPr>
        <w:t xml:space="preserve"> in response to the reasoning of </w:t>
      </w:r>
      <w:proofErr w:type="spellStart"/>
      <w:r w:rsidR="00620751" w:rsidRPr="00FB3D42">
        <w:rPr>
          <w:rFonts w:ascii="Times New Roman" w:hAnsi="Times New Roman"/>
        </w:rPr>
        <w:t>Perr</w:t>
      </w:r>
      <w:r w:rsidR="009358E5" w:rsidRPr="00FB3D42">
        <w:rPr>
          <w:rFonts w:ascii="Times New Roman" w:hAnsi="Times New Roman"/>
        </w:rPr>
        <w:t>am</w:t>
      </w:r>
      <w:proofErr w:type="spellEnd"/>
      <w:r w:rsidR="00132F51" w:rsidRPr="00FB3D42">
        <w:rPr>
          <w:rFonts w:ascii="Times New Roman" w:hAnsi="Times New Roman"/>
        </w:rPr>
        <w:t> </w:t>
      </w:r>
      <w:r w:rsidR="009358E5" w:rsidRPr="00FB3D42">
        <w:rPr>
          <w:rFonts w:ascii="Times New Roman" w:hAnsi="Times New Roman"/>
        </w:rPr>
        <w:t>J,</w:t>
      </w:r>
      <w:r w:rsidR="004A4ECA" w:rsidRPr="00FB3D42">
        <w:rPr>
          <w:rFonts w:ascii="Times New Roman" w:hAnsi="Times New Roman"/>
        </w:rPr>
        <w:t xml:space="preserve"> that nothing in the Second Reading Speech </w:t>
      </w:r>
      <w:r w:rsidR="001C3943" w:rsidRPr="00FB3D42">
        <w:rPr>
          <w:rFonts w:ascii="Times New Roman" w:hAnsi="Times New Roman"/>
        </w:rPr>
        <w:t>suggested that s</w:t>
      </w:r>
      <w:r w:rsidR="00132F51" w:rsidRPr="00FB3D42">
        <w:rPr>
          <w:rFonts w:ascii="Times New Roman" w:hAnsi="Times New Roman"/>
        </w:rPr>
        <w:t> </w:t>
      </w:r>
      <w:r w:rsidR="001C3943" w:rsidRPr="00FB3D42">
        <w:rPr>
          <w:rFonts w:ascii="Times New Roman" w:hAnsi="Times New Roman"/>
        </w:rPr>
        <w:t xml:space="preserve">14(1) </w:t>
      </w:r>
      <w:r w:rsidR="007E09A8" w:rsidRPr="00FB3D42">
        <w:rPr>
          <w:rFonts w:ascii="Times New Roman" w:hAnsi="Times New Roman"/>
        </w:rPr>
        <w:t xml:space="preserve">and </w:t>
      </w:r>
      <w:r w:rsidR="001C3943" w:rsidRPr="00FB3D42">
        <w:rPr>
          <w:rFonts w:ascii="Times New Roman" w:hAnsi="Times New Roman"/>
        </w:rPr>
        <w:t xml:space="preserve">(2) </w:t>
      </w:r>
      <w:r w:rsidR="004C0959" w:rsidRPr="00FB3D42">
        <w:rPr>
          <w:rFonts w:ascii="Times New Roman" w:hAnsi="Times New Roman"/>
        </w:rPr>
        <w:t>w</w:t>
      </w:r>
      <w:r w:rsidR="00A261D0" w:rsidRPr="00FB3D42">
        <w:rPr>
          <w:rFonts w:ascii="Times New Roman" w:hAnsi="Times New Roman"/>
        </w:rPr>
        <w:t>ere</w:t>
      </w:r>
      <w:r w:rsidR="004C0959" w:rsidRPr="00FB3D42">
        <w:rPr>
          <w:rFonts w:ascii="Times New Roman" w:hAnsi="Times New Roman"/>
        </w:rPr>
        <w:t xml:space="preserve"> </w:t>
      </w:r>
      <w:r w:rsidR="004C0959" w:rsidRPr="00FB3D42">
        <w:rPr>
          <w:rFonts w:ascii="Times New Roman" w:hAnsi="Times New Roman"/>
        </w:rPr>
        <w:lastRenderedPageBreak/>
        <w:t xml:space="preserve">designed to be limited to </w:t>
      </w:r>
      <w:r w:rsidR="00A261D0" w:rsidRPr="00FB3D42">
        <w:rPr>
          <w:rFonts w:ascii="Times New Roman" w:hAnsi="Times New Roman"/>
        </w:rPr>
        <w:t>"</w:t>
      </w:r>
      <w:r w:rsidR="004C0959" w:rsidRPr="00FB3D42">
        <w:rPr>
          <w:rFonts w:ascii="Times New Roman" w:hAnsi="Times New Roman"/>
        </w:rPr>
        <w:t>objects exported after the date of enactment</w:t>
      </w:r>
      <w:r w:rsidR="00A261D0" w:rsidRPr="00FB3D42">
        <w:rPr>
          <w:rFonts w:ascii="Times New Roman" w:hAnsi="Times New Roman"/>
        </w:rPr>
        <w:t xml:space="preserve">, </w:t>
      </w:r>
      <w:r w:rsidR="004C0959" w:rsidRPr="00FB3D42">
        <w:rPr>
          <w:rFonts w:ascii="Times New Roman" w:hAnsi="Times New Roman"/>
        </w:rPr>
        <w:t>which are then imported into Australia</w:t>
      </w:r>
      <w:r w:rsidR="00A261D0" w:rsidRPr="00FB3D42">
        <w:rPr>
          <w:rFonts w:ascii="Times New Roman" w:hAnsi="Times New Roman"/>
        </w:rPr>
        <w:t>".</w:t>
      </w:r>
      <w:r w:rsidR="00A261D0" w:rsidRPr="00FB3D42">
        <w:rPr>
          <w:rStyle w:val="FootnoteReference"/>
          <w:rFonts w:ascii="Times New Roman" w:hAnsi="Times New Roman"/>
          <w:sz w:val="24"/>
        </w:rPr>
        <w:footnoteReference w:id="45"/>
      </w:r>
    </w:p>
    <w:p w14:paraId="75612B7B" w14:textId="238EB5D4" w:rsidR="00FB1788" w:rsidRPr="00FB3D42" w:rsidRDefault="00FB1788" w:rsidP="00FB3D42">
      <w:pPr>
        <w:pStyle w:val="FixListStyle"/>
        <w:spacing w:after="260" w:line="280" w:lineRule="exact"/>
        <w:ind w:right="0"/>
        <w:jc w:val="both"/>
        <w:rPr>
          <w:rFonts w:ascii="Times New Roman" w:hAnsi="Times New Roman"/>
        </w:rPr>
      </w:pPr>
      <w:r w:rsidRPr="00FB3D42">
        <w:rPr>
          <w:rFonts w:ascii="Times New Roman" w:hAnsi="Times New Roman"/>
        </w:rPr>
        <w:tab/>
        <w:t>The dissentient in the Full Court, Downes</w:t>
      </w:r>
      <w:r w:rsidR="00132F51" w:rsidRPr="00FB3D42">
        <w:rPr>
          <w:rFonts w:ascii="Times New Roman" w:hAnsi="Times New Roman"/>
        </w:rPr>
        <w:t> </w:t>
      </w:r>
      <w:r w:rsidRPr="00FB3D42">
        <w:rPr>
          <w:rFonts w:ascii="Times New Roman" w:hAnsi="Times New Roman"/>
        </w:rPr>
        <w:t xml:space="preserve">J, </w:t>
      </w:r>
      <w:r w:rsidR="00B97AE3" w:rsidRPr="00FB3D42">
        <w:rPr>
          <w:rFonts w:ascii="Times New Roman" w:hAnsi="Times New Roman"/>
        </w:rPr>
        <w:t>consider</w:t>
      </w:r>
      <w:r w:rsidR="00F53A44" w:rsidRPr="00FB3D42">
        <w:rPr>
          <w:rFonts w:ascii="Times New Roman" w:hAnsi="Times New Roman"/>
        </w:rPr>
        <w:t xml:space="preserve">ed </w:t>
      </w:r>
      <w:proofErr w:type="spellStart"/>
      <w:r w:rsidR="003D7917" w:rsidRPr="00FB3D42">
        <w:rPr>
          <w:rFonts w:ascii="Times New Roman" w:hAnsi="Times New Roman"/>
        </w:rPr>
        <w:t>Palmanova's</w:t>
      </w:r>
      <w:proofErr w:type="spellEnd"/>
      <w:r w:rsidR="00F53A44" w:rsidRPr="00FB3D42">
        <w:rPr>
          <w:rFonts w:ascii="Times New Roman" w:hAnsi="Times New Roman"/>
        </w:rPr>
        <w:t xml:space="preserve"> </w:t>
      </w:r>
      <w:r w:rsidR="009A4881" w:rsidRPr="00FB3D42">
        <w:rPr>
          <w:rFonts w:ascii="Times New Roman" w:hAnsi="Times New Roman"/>
        </w:rPr>
        <w:t>construction to</w:t>
      </w:r>
      <w:r w:rsidR="007E09A8" w:rsidRPr="00FB3D42">
        <w:rPr>
          <w:rFonts w:ascii="Times New Roman" w:hAnsi="Times New Roman"/>
        </w:rPr>
        <w:t xml:space="preserve"> </w:t>
      </w:r>
      <w:r w:rsidR="00F15138" w:rsidRPr="00FB3D42">
        <w:rPr>
          <w:rFonts w:ascii="Times New Roman" w:hAnsi="Times New Roman"/>
        </w:rPr>
        <w:t xml:space="preserve">be that which </w:t>
      </w:r>
      <w:r w:rsidR="009A4881" w:rsidRPr="00FB3D42">
        <w:rPr>
          <w:rFonts w:ascii="Times New Roman" w:hAnsi="Times New Roman"/>
        </w:rPr>
        <w:t xml:space="preserve">best </w:t>
      </w:r>
      <w:r w:rsidR="00391302" w:rsidRPr="00FB3D42">
        <w:rPr>
          <w:rFonts w:ascii="Times New Roman" w:hAnsi="Times New Roman"/>
        </w:rPr>
        <w:t>achieve</w:t>
      </w:r>
      <w:r w:rsidR="00F15138" w:rsidRPr="00FB3D42">
        <w:rPr>
          <w:rFonts w:ascii="Times New Roman" w:hAnsi="Times New Roman"/>
        </w:rPr>
        <w:t>s</w:t>
      </w:r>
      <w:r w:rsidR="00391302" w:rsidRPr="00FB3D42">
        <w:rPr>
          <w:rFonts w:ascii="Times New Roman" w:hAnsi="Times New Roman"/>
        </w:rPr>
        <w:t xml:space="preserve"> the purpose of the Act</w:t>
      </w:r>
      <w:r w:rsidR="004710F9" w:rsidRPr="00FB3D42">
        <w:rPr>
          <w:rFonts w:ascii="Times New Roman" w:hAnsi="Times New Roman"/>
        </w:rPr>
        <w:t>.</w:t>
      </w:r>
      <w:r w:rsidR="00B349B5" w:rsidRPr="00FB3D42">
        <w:rPr>
          <w:rStyle w:val="FootnoteReference"/>
          <w:rFonts w:ascii="Times New Roman" w:hAnsi="Times New Roman"/>
          <w:sz w:val="24"/>
        </w:rPr>
        <w:footnoteReference w:id="46"/>
      </w:r>
      <w:r w:rsidR="00125550" w:rsidRPr="00FB3D42">
        <w:rPr>
          <w:rFonts w:ascii="Times New Roman" w:hAnsi="Times New Roman"/>
        </w:rPr>
        <w:t xml:space="preserve"> </w:t>
      </w:r>
      <w:r w:rsidR="004710F9" w:rsidRPr="00FB3D42">
        <w:rPr>
          <w:rFonts w:ascii="Times New Roman" w:hAnsi="Times New Roman"/>
        </w:rPr>
        <w:t>H</w:t>
      </w:r>
      <w:r w:rsidR="00125550" w:rsidRPr="00FB3D42">
        <w:rPr>
          <w:rFonts w:ascii="Times New Roman" w:hAnsi="Times New Roman"/>
        </w:rPr>
        <w:t>er Honour</w:t>
      </w:r>
      <w:r w:rsidR="00E60B1D" w:rsidRPr="00FB3D42">
        <w:rPr>
          <w:rFonts w:ascii="Times New Roman" w:hAnsi="Times New Roman"/>
        </w:rPr>
        <w:t xml:space="preserve"> </w:t>
      </w:r>
      <w:r w:rsidR="00525BFC" w:rsidRPr="00FB3D42">
        <w:rPr>
          <w:rFonts w:ascii="Times New Roman" w:hAnsi="Times New Roman"/>
        </w:rPr>
        <w:t xml:space="preserve">relevantly </w:t>
      </w:r>
      <w:r w:rsidR="00B272B7" w:rsidRPr="00FB3D42">
        <w:rPr>
          <w:rFonts w:ascii="Times New Roman" w:hAnsi="Times New Roman"/>
        </w:rPr>
        <w:t xml:space="preserve">identified </w:t>
      </w:r>
      <w:r w:rsidR="004710F9" w:rsidRPr="00FB3D42">
        <w:rPr>
          <w:rFonts w:ascii="Times New Roman" w:hAnsi="Times New Roman"/>
        </w:rPr>
        <w:t>that purpose</w:t>
      </w:r>
      <w:r w:rsidR="00DF42D7" w:rsidRPr="00FB3D42">
        <w:rPr>
          <w:rFonts w:ascii="Times New Roman" w:hAnsi="Times New Roman"/>
        </w:rPr>
        <w:t xml:space="preserve">, </w:t>
      </w:r>
      <w:r w:rsidR="00B272B7" w:rsidRPr="00FB3D42">
        <w:rPr>
          <w:rFonts w:ascii="Times New Roman" w:hAnsi="Times New Roman"/>
        </w:rPr>
        <w:t xml:space="preserve">by reference to </w:t>
      </w:r>
      <w:r w:rsidR="00360324" w:rsidRPr="00FB3D42">
        <w:rPr>
          <w:rFonts w:ascii="Times New Roman" w:hAnsi="Times New Roman"/>
        </w:rPr>
        <w:t>Art</w:t>
      </w:r>
      <w:r w:rsidR="0026491E" w:rsidRPr="00FB3D42">
        <w:rPr>
          <w:rFonts w:ascii="Times New Roman" w:hAnsi="Times New Roman"/>
        </w:rPr>
        <w:t> </w:t>
      </w:r>
      <w:r w:rsidR="00360324" w:rsidRPr="00FB3D42">
        <w:rPr>
          <w:rFonts w:ascii="Times New Roman" w:hAnsi="Times New Roman"/>
        </w:rPr>
        <w:t xml:space="preserve">6 of </w:t>
      </w:r>
      <w:r w:rsidR="00B272B7" w:rsidRPr="00FB3D42">
        <w:rPr>
          <w:rFonts w:ascii="Times New Roman" w:hAnsi="Times New Roman"/>
        </w:rPr>
        <w:t>the</w:t>
      </w:r>
      <w:r w:rsidR="00E60B1D" w:rsidRPr="00FB3D42">
        <w:rPr>
          <w:rFonts w:ascii="Times New Roman" w:hAnsi="Times New Roman"/>
        </w:rPr>
        <w:t xml:space="preserve"> UNESCO Convention and </w:t>
      </w:r>
      <w:r w:rsidR="00BE346D" w:rsidRPr="00FB3D42">
        <w:rPr>
          <w:rFonts w:ascii="Times New Roman" w:hAnsi="Times New Roman"/>
        </w:rPr>
        <w:t>to</w:t>
      </w:r>
      <w:r w:rsidR="005E5447" w:rsidRPr="00FB3D42">
        <w:rPr>
          <w:rFonts w:ascii="Times New Roman" w:hAnsi="Times New Roman"/>
        </w:rPr>
        <w:t xml:space="preserve"> </w:t>
      </w:r>
      <w:r w:rsidR="00E60B1D" w:rsidRPr="00FB3D42">
        <w:rPr>
          <w:rFonts w:ascii="Times New Roman" w:hAnsi="Times New Roman"/>
        </w:rPr>
        <w:t xml:space="preserve">the </w:t>
      </w:r>
      <w:r w:rsidR="00AC012F" w:rsidRPr="00FB3D42">
        <w:rPr>
          <w:rFonts w:ascii="Times New Roman" w:hAnsi="Times New Roman"/>
        </w:rPr>
        <w:t>statement</w:t>
      </w:r>
      <w:r w:rsidR="00B000A7" w:rsidRPr="00FB3D42">
        <w:rPr>
          <w:rFonts w:ascii="Times New Roman" w:hAnsi="Times New Roman"/>
        </w:rPr>
        <w:t>s</w:t>
      </w:r>
      <w:r w:rsidR="00AC012F" w:rsidRPr="00FB3D42">
        <w:rPr>
          <w:rFonts w:ascii="Times New Roman" w:hAnsi="Times New Roman"/>
        </w:rPr>
        <w:t xml:space="preserve"> in the </w:t>
      </w:r>
      <w:r w:rsidR="00E60B1D" w:rsidRPr="00FB3D42">
        <w:rPr>
          <w:rFonts w:ascii="Times New Roman" w:hAnsi="Times New Roman"/>
        </w:rPr>
        <w:t xml:space="preserve">Second Reading Speech </w:t>
      </w:r>
      <w:r w:rsidR="00AC012F" w:rsidRPr="00FB3D42">
        <w:rPr>
          <w:rFonts w:ascii="Times New Roman" w:hAnsi="Times New Roman"/>
        </w:rPr>
        <w:t>about</w:t>
      </w:r>
      <w:r w:rsidR="005E5447" w:rsidRPr="00FB3D42">
        <w:rPr>
          <w:rFonts w:ascii="Times New Roman" w:hAnsi="Times New Roman"/>
        </w:rPr>
        <w:t xml:space="preserve"> </w:t>
      </w:r>
      <w:r w:rsidR="001261A3" w:rsidRPr="00FB3D42">
        <w:rPr>
          <w:rFonts w:ascii="Times New Roman" w:hAnsi="Times New Roman"/>
        </w:rPr>
        <w:t xml:space="preserve">"requisite export authorisations" and </w:t>
      </w:r>
      <w:r w:rsidR="00D743E2" w:rsidRPr="00FB3D42">
        <w:rPr>
          <w:rFonts w:ascii="Times New Roman" w:hAnsi="Times New Roman"/>
        </w:rPr>
        <w:t>"</w:t>
      </w:r>
      <w:r w:rsidR="001268AE" w:rsidRPr="00FB3D42">
        <w:rPr>
          <w:rFonts w:ascii="Times New Roman" w:hAnsi="Times New Roman"/>
        </w:rPr>
        <w:t>draw</w:t>
      </w:r>
      <w:r w:rsidR="006E583D" w:rsidRPr="00FB3D42">
        <w:rPr>
          <w:rFonts w:ascii="Times New Roman" w:hAnsi="Times New Roman"/>
        </w:rPr>
        <w:t>[</w:t>
      </w:r>
      <w:proofErr w:type="spellStart"/>
      <w:r w:rsidR="001268AE" w:rsidRPr="00FB3D42">
        <w:rPr>
          <w:rFonts w:ascii="Times New Roman" w:hAnsi="Times New Roman"/>
        </w:rPr>
        <w:t>ing</w:t>
      </w:r>
      <w:proofErr w:type="spellEnd"/>
      <w:r w:rsidR="006E583D" w:rsidRPr="00FB3D42">
        <w:rPr>
          <w:rFonts w:ascii="Times New Roman" w:hAnsi="Times New Roman"/>
        </w:rPr>
        <w:t>]</w:t>
      </w:r>
      <w:r w:rsidR="001268AE" w:rsidRPr="00FB3D42">
        <w:rPr>
          <w:rFonts w:ascii="Times New Roman" w:hAnsi="Times New Roman"/>
        </w:rPr>
        <w:t xml:space="preserve"> a line across history</w:t>
      </w:r>
      <w:r w:rsidR="00D743E2" w:rsidRPr="00FB3D42">
        <w:rPr>
          <w:rFonts w:ascii="Times New Roman" w:hAnsi="Times New Roman"/>
        </w:rPr>
        <w:t>"</w:t>
      </w:r>
      <w:r w:rsidR="00A671A6" w:rsidRPr="00FB3D42">
        <w:rPr>
          <w:rFonts w:ascii="Times New Roman" w:hAnsi="Times New Roman"/>
        </w:rPr>
        <w:t xml:space="preserve">, </w:t>
      </w:r>
      <w:r w:rsidR="00282B6C" w:rsidRPr="00FB3D42">
        <w:rPr>
          <w:rFonts w:ascii="Times New Roman" w:hAnsi="Times New Roman"/>
        </w:rPr>
        <w:t xml:space="preserve">as </w:t>
      </w:r>
      <w:r w:rsidR="00525BFC" w:rsidRPr="00FB3D42">
        <w:rPr>
          <w:rFonts w:ascii="Times New Roman" w:hAnsi="Times New Roman"/>
        </w:rPr>
        <w:t xml:space="preserve">being </w:t>
      </w:r>
      <w:r w:rsidR="005E5447" w:rsidRPr="00FB3D42">
        <w:rPr>
          <w:rFonts w:ascii="Times New Roman" w:hAnsi="Times New Roman"/>
        </w:rPr>
        <w:t>to</w:t>
      </w:r>
      <w:r w:rsidR="00444160" w:rsidRPr="00FB3D42">
        <w:rPr>
          <w:rFonts w:ascii="Times New Roman" w:hAnsi="Times New Roman"/>
        </w:rPr>
        <w:t xml:space="preserve"> </w:t>
      </w:r>
      <w:r w:rsidR="00E12070" w:rsidRPr="00FB3D42">
        <w:rPr>
          <w:rFonts w:ascii="Times New Roman" w:hAnsi="Times New Roman"/>
        </w:rPr>
        <w:t>control the import</w:t>
      </w:r>
      <w:r w:rsidR="00525BFC" w:rsidRPr="00FB3D42">
        <w:rPr>
          <w:rFonts w:ascii="Times New Roman" w:hAnsi="Times New Roman"/>
        </w:rPr>
        <w:t>ation</w:t>
      </w:r>
      <w:r w:rsidR="00E12070" w:rsidRPr="00FB3D42">
        <w:rPr>
          <w:rFonts w:ascii="Times New Roman" w:hAnsi="Times New Roman"/>
        </w:rPr>
        <w:t xml:space="preserve"> </w:t>
      </w:r>
      <w:r w:rsidR="00214883" w:rsidRPr="00FB3D42">
        <w:rPr>
          <w:rFonts w:ascii="Times New Roman" w:hAnsi="Times New Roman"/>
        </w:rPr>
        <w:t xml:space="preserve">into Australia </w:t>
      </w:r>
      <w:r w:rsidR="00D37270" w:rsidRPr="00FB3D42">
        <w:rPr>
          <w:rFonts w:ascii="Times New Roman" w:hAnsi="Times New Roman"/>
        </w:rPr>
        <w:t xml:space="preserve">of protected objects of foreign countries </w:t>
      </w:r>
      <w:r w:rsidR="00EA2C0E" w:rsidRPr="00FB3D42">
        <w:rPr>
          <w:rFonts w:ascii="Times New Roman" w:hAnsi="Times New Roman"/>
        </w:rPr>
        <w:t xml:space="preserve">exported </w:t>
      </w:r>
      <w:r w:rsidR="00E50C5D" w:rsidRPr="00FB3D42">
        <w:rPr>
          <w:rFonts w:ascii="Times New Roman" w:hAnsi="Times New Roman"/>
        </w:rPr>
        <w:t>from the territor</w:t>
      </w:r>
      <w:r w:rsidR="00D37270" w:rsidRPr="00FB3D42">
        <w:rPr>
          <w:rFonts w:ascii="Times New Roman" w:hAnsi="Times New Roman"/>
        </w:rPr>
        <w:t>ies</w:t>
      </w:r>
      <w:r w:rsidR="00E50C5D" w:rsidRPr="00FB3D42">
        <w:rPr>
          <w:rFonts w:ascii="Times New Roman" w:hAnsi="Times New Roman"/>
        </w:rPr>
        <w:t xml:space="preserve"> of </w:t>
      </w:r>
      <w:r w:rsidR="00D37270" w:rsidRPr="00FB3D42">
        <w:rPr>
          <w:rFonts w:ascii="Times New Roman" w:hAnsi="Times New Roman"/>
        </w:rPr>
        <w:t>those count</w:t>
      </w:r>
      <w:r w:rsidR="001E281E" w:rsidRPr="00FB3D42">
        <w:rPr>
          <w:rFonts w:ascii="Times New Roman" w:hAnsi="Times New Roman"/>
        </w:rPr>
        <w:t>r</w:t>
      </w:r>
      <w:r w:rsidR="00D37270" w:rsidRPr="00FB3D42">
        <w:rPr>
          <w:rFonts w:ascii="Times New Roman" w:hAnsi="Times New Roman"/>
        </w:rPr>
        <w:t xml:space="preserve">ies </w:t>
      </w:r>
      <w:r w:rsidR="001E281E" w:rsidRPr="00FB3D42">
        <w:rPr>
          <w:rFonts w:ascii="Times New Roman" w:hAnsi="Times New Roman"/>
        </w:rPr>
        <w:t>in</w:t>
      </w:r>
      <w:r w:rsidR="00D37270" w:rsidRPr="00FB3D42">
        <w:rPr>
          <w:rFonts w:ascii="Times New Roman" w:hAnsi="Times New Roman"/>
        </w:rPr>
        <w:t xml:space="preserve"> the future</w:t>
      </w:r>
      <w:r w:rsidR="00DF42D7" w:rsidRPr="00FB3D42">
        <w:rPr>
          <w:rFonts w:ascii="Times New Roman" w:hAnsi="Times New Roman"/>
        </w:rPr>
        <w:t xml:space="preserve">: </w:t>
      </w:r>
      <w:r w:rsidR="00D923E8" w:rsidRPr="00FB3D42">
        <w:rPr>
          <w:rFonts w:ascii="Times New Roman" w:hAnsi="Times New Roman"/>
        </w:rPr>
        <w:t xml:space="preserve">at a time </w:t>
      </w:r>
      <w:r w:rsidR="00D37270" w:rsidRPr="00FB3D42">
        <w:rPr>
          <w:rFonts w:ascii="Times New Roman" w:hAnsi="Times New Roman"/>
        </w:rPr>
        <w:t xml:space="preserve">when </w:t>
      </w:r>
      <w:r w:rsidR="00085FA1" w:rsidRPr="00FB3D42">
        <w:rPr>
          <w:rFonts w:ascii="Times New Roman" w:hAnsi="Times New Roman"/>
        </w:rPr>
        <w:t>exportation</w:t>
      </w:r>
      <w:r w:rsidR="00E50C5D" w:rsidRPr="00FB3D42">
        <w:rPr>
          <w:rFonts w:ascii="Times New Roman" w:hAnsi="Times New Roman"/>
        </w:rPr>
        <w:t xml:space="preserve"> </w:t>
      </w:r>
      <w:r w:rsidR="00DF42D7" w:rsidRPr="00FB3D42">
        <w:rPr>
          <w:rFonts w:ascii="Times New Roman" w:hAnsi="Times New Roman"/>
        </w:rPr>
        <w:t xml:space="preserve">of those </w:t>
      </w:r>
      <w:r w:rsidR="001E281E" w:rsidRPr="00FB3D42">
        <w:rPr>
          <w:rFonts w:ascii="Times New Roman" w:hAnsi="Times New Roman"/>
        </w:rPr>
        <w:t>objects</w:t>
      </w:r>
      <w:r w:rsidR="00D61378" w:rsidRPr="00FB3D42">
        <w:rPr>
          <w:rFonts w:ascii="Times New Roman" w:hAnsi="Times New Roman"/>
        </w:rPr>
        <w:t xml:space="preserve"> from the territories of those countries</w:t>
      </w:r>
      <w:r w:rsidR="001E281E" w:rsidRPr="00FB3D42">
        <w:rPr>
          <w:rFonts w:ascii="Times New Roman" w:hAnsi="Times New Roman"/>
        </w:rPr>
        <w:t xml:space="preserve"> </w:t>
      </w:r>
      <w:r w:rsidR="00904724" w:rsidRPr="00FB3D42">
        <w:rPr>
          <w:rFonts w:ascii="Times New Roman" w:hAnsi="Times New Roman"/>
        </w:rPr>
        <w:t xml:space="preserve">ought to </w:t>
      </w:r>
      <w:r w:rsidR="00D923E8" w:rsidRPr="00FB3D42">
        <w:rPr>
          <w:rFonts w:ascii="Times New Roman" w:hAnsi="Times New Roman"/>
        </w:rPr>
        <w:t>occur only if</w:t>
      </w:r>
      <w:r w:rsidR="00085FA1" w:rsidRPr="00FB3D42">
        <w:rPr>
          <w:rFonts w:ascii="Times New Roman" w:hAnsi="Times New Roman"/>
        </w:rPr>
        <w:t xml:space="preserve"> </w:t>
      </w:r>
      <w:r w:rsidR="00194457" w:rsidRPr="00FB3D42">
        <w:rPr>
          <w:rFonts w:ascii="Times New Roman" w:hAnsi="Times New Roman"/>
        </w:rPr>
        <w:t>authorised by certification in accordance with Art</w:t>
      </w:r>
      <w:r w:rsidR="0026491E" w:rsidRPr="00FB3D42">
        <w:rPr>
          <w:rFonts w:ascii="Times New Roman" w:hAnsi="Times New Roman"/>
        </w:rPr>
        <w:t> </w:t>
      </w:r>
      <w:r w:rsidR="00194457" w:rsidRPr="00FB3D42">
        <w:rPr>
          <w:rFonts w:ascii="Times New Roman" w:hAnsi="Times New Roman"/>
        </w:rPr>
        <w:t xml:space="preserve">6(a) in order not to </w:t>
      </w:r>
      <w:r w:rsidR="00696853" w:rsidRPr="00FB3D42">
        <w:rPr>
          <w:rFonts w:ascii="Times New Roman" w:hAnsi="Times New Roman"/>
        </w:rPr>
        <w:t>be prohibited in accordance with Art</w:t>
      </w:r>
      <w:r w:rsidR="0026491E" w:rsidRPr="00FB3D42">
        <w:rPr>
          <w:rFonts w:ascii="Times New Roman" w:hAnsi="Times New Roman"/>
        </w:rPr>
        <w:t> </w:t>
      </w:r>
      <w:r w:rsidR="00696853" w:rsidRPr="00FB3D42">
        <w:rPr>
          <w:rFonts w:ascii="Times New Roman" w:hAnsi="Times New Roman"/>
        </w:rPr>
        <w:t xml:space="preserve">6(b) </w:t>
      </w:r>
      <w:r w:rsidR="00634D95" w:rsidRPr="00FB3D42">
        <w:rPr>
          <w:rFonts w:ascii="Times New Roman" w:hAnsi="Times New Roman"/>
        </w:rPr>
        <w:t xml:space="preserve">and when </w:t>
      </w:r>
      <w:r w:rsidR="006E33AC" w:rsidRPr="00FB3D42">
        <w:rPr>
          <w:rFonts w:ascii="Times New Roman" w:hAnsi="Times New Roman"/>
        </w:rPr>
        <w:t xml:space="preserve">the existence of </w:t>
      </w:r>
      <w:r w:rsidR="00634D95" w:rsidRPr="00FB3D42">
        <w:rPr>
          <w:rFonts w:ascii="Times New Roman" w:hAnsi="Times New Roman"/>
        </w:rPr>
        <w:t>such a</w:t>
      </w:r>
      <w:r w:rsidR="00503339" w:rsidRPr="00FB3D42">
        <w:rPr>
          <w:rFonts w:ascii="Times New Roman" w:hAnsi="Times New Roman"/>
        </w:rPr>
        <w:t xml:space="preserve"> prohibition </w:t>
      </w:r>
      <w:r w:rsidR="006E33AC" w:rsidRPr="00FB3D42">
        <w:rPr>
          <w:rFonts w:ascii="Times New Roman" w:hAnsi="Times New Roman"/>
        </w:rPr>
        <w:t xml:space="preserve">on export </w:t>
      </w:r>
      <w:r w:rsidR="00085FA1" w:rsidRPr="00FB3D42">
        <w:rPr>
          <w:rFonts w:ascii="Times New Roman" w:hAnsi="Times New Roman"/>
        </w:rPr>
        <w:t xml:space="preserve">ought to be </w:t>
      </w:r>
      <w:r w:rsidR="001D603C" w:rsidRPr="00FB3D42">
        <w:rPr>
          <w:rFonts w:ascii="Times New Roman" w:hAnsi="Times New Roman"/>
        </w:rPr>
        <w:t>publicise</w:t>
      </w:r>
      <w:r w:rsidR="00085FA1" w:rsidRPr="00FB3D42">
        <w:rPr>
          <w:rFonts w:ascii="Times New Roman" w:hAnsi="Times New Roman"/>
        </w:rPr>
        <w:t>d</w:t>
      </w:r>
      <w:r w:rsidR="001D603C" w:rsidRPr="00FB3D42">
        <w:rPr>
          <w:rFonts w:ascii="Times New Roman" w:hAnsi="Times New Roman"/>
        </w:rPr>
        <w:t xml:space="preserve"> </w:t>
      </w:r>
      <w:r w:rsidR="00433038" w:rsidRPr="00FB3D42">
        <w:rPr>
          <w:rFonts w:ascii="Times New Roman" w:hAnsi="Times New Roman"/>
        </w:rPr>
        <w:t>to persons likely to be importers or exporters</w:t>
      </w:r>
      <w:r w:rsidR="00085FA1" w:rsidRPr="00FB3D42">
        <w:rPr>
          <w:rFonts w:ascii="Times New Roman" w:hAnsi="Times New Roman"/>
        </w:rPr>
        <w:t xml:space="preserve"> </w:t>
      </w:r>
      <w:r w:rsidR="00070F2D" w:rsidRPr="00FB3D42">
        <w:rPr>
          <w:rFonts w:ascii="Times New Roman" w:hAnsi="Times New Roman"/>
        </w:rPr>
        <w:t xml:space="preserve">of those objects </w:t>
      </w:r>
      <w:r w:rsidR="00085FA1" w:rsidRPr="00FB3D42">
        <w:rPr>
          <w:rFonts w:ascii="Times New Roman" w:hAnsi="Times New Roman"/>
        </w:rPr>
        <w:t>in accordance with Art</w:t>
      </w:r>
      <w:r w:rsidR="0026491E" w:rsidRPr="00FB3D42">
        <w:rPr>
          <w:rFonts w:ascii="Times New Roman" w:hAnsi="Times New Roman"/>
        </w:rPr>
        <w:t> </w:t>
      </w:r>
      <w:r w:rsidR="00C43D69" w:rsidRPr="00FB3D42">
        <w:rPr>
          <w:rFonts w:ascii="Times New Roman" w:hAnsi="Times New Roman"/>
        </w:rPr>
        <w:t>6(c)</w:t>
      </w:r>
      <w:r w:rsidR="003363FA" w:rsidRPr="00FB3D42">
        <w:rPr>
          <w:rFonts w:ascii="Times New Roman" w:hAnsi="Times New Roman"/>
        </w:rPr>
        <w:t>.</w:t>
      </w:r>
      <w:r w:rsidR="003363FA" w:rsidRPr="00FB3D42">
        <w:rPr>
          <w:rStyle w:val="FootnoteReference"/>
          <w:rFonts w:ascii="Times New Roman" w:hAnsi="Times New Roman"/>
          <w:sz w:val="24"/>
        </w:rPr>
        <w:footnoteReference w:id="47"/>
      </w:r>
      <w:r w:rsidR="00D743E2" w:rsidRPr="00FB3D42">
        <w:rPr>
          <w:rFonts w:ascii="Times New Roman" w:hAnsi="Times New Roman"/>
        </w:rPr>
        <w:t xml:space="preserve"> Her Honour </w:t>
      </w:r>
      <w:r w:rsidR="00ED1C84" w:rsidRPr="00FB3D42">
        <w:rPr>
          <w:rFonts w:ascii="Times New Roman" w:hAnsi="Times New Roman"/>
        </w:rPr>
        <w:t xml:space="preserve">regarded </w:t>
      </w:r>
      <w:r w:rsidR="007C3838" w:rsidRPr="00FB3D42">
        <w:rPr>
          <w:rFonts w:ascii="Times New Roman" w:hAnsi="Times New Roman"/>
        </w:rPr>
        <w:t xml:space="preserve">the </w:t>
      </w:r>
      <w:r w:rsidR="00ED1C84" w:rsidRPr="00FB3D42">
        <w:rPr>
          <w:rFonts w:ascii="Times New Roman" w:hAnsi="Times New Roman"/>
        </w:rPr>
        <w:t xml:space="preserve">alternative construction </w:t>
      </w:r>
      <w:r w:rsidR="00F10887" w:rsidRPr="00FB3D42">
        <w:rPr>
          <w:rFonts w:ascii="Times New Roman" w:hAnsi="Times New Roman"/>
        </w:rPr>
        <w:t>as</w:t>
      </w:r>
      <w:r w:rsidR="007C3838" w:rsidRPr="00FB3D42">
        <w:rPr>
          <w:rFonts w:ascii="Times New Roman" w:hAnsi="Times New Roman"/>
        </w:rPr>
        <w:t xml:space="preserve"> </w:t>
      </w:r>
      <w:r w:rsidR="00B718A2" w:rsidRPr="00FB3D42">
        <w:rPr>
          <w:rFonts w:ascii="Times New Roman" w:hAnsi="Times New Roman"/>
        </w:rPr>
        <w:t>creating a practical necessity</w:t>
      </w:r>
      <w:r w:rsidR="00DB5087" w:rsidRPr="00FB3D42">
        <w:rPr>
          <w:rFonts w:ascii="Times New Roman" w:hAnsi="Times New Roman"/>
        </w:rPr>
        <w:t xml:space="preserve"> </w:t>
      </w:r>
      <w:r w:rsidR="00B718A2" w:rsidRPr="00FB3D42">
        <w:rPr>
          <w:rFonts w:ascii="Times New Roman" w:hAnsi="Times New Roman"/>
        </w:rPr>
        <w:t>for</w:t>
      </w:r>
      <w:r w:rsidR="009902E3" w:rsidRPr="00FB3D42">
        <w:rPr>
          <w:rFonts w:ascii="Times New Roman" w:hAnsi="Times New Roman"/>
        </w:rPr>
        <w:t xml:space="preserve"> </w:t>
      </w:r>
      <w:r w:rsidR="007C3838" w:rsidRPr="00FB3D42">
        <w:rPr>
          <w:rFonts w:ascii="Times New Roman" w:hAnsi="Times New Roman"/>
        </w:rPr>
        <w:t xml:space="preserve">honest importers and exporters to engage in </w:t>
      </w:r>
      <w:r w:rsidR="008958D1" w:rsidRPr="00FB3D42">
        <w:rPr>
          <w:rFonts w:ascii="Times New Roman" w:hAnsi="Times New Roman"/>
        </w:rPr>
        <w:t>onerous and</w:t>
      </w:r>
      <w:r w:rsidR="00A33501" w:rsidRPr="00FB3D42">
        <w:rPr>
          <w:rFonts w:ascii="Times New Roman" w:hAnsi="Times New Roman"/>
        </w:rPr>
        <w:t xml:space="preserve"> unworkable </w:t>
      </w:r>
      <w:r w:rsidR="00A355CA" w:rsidRPr="00FB3D42">
        <w:rPr>
          <w:rFonts w:ascii="Times New Roman" w:hAnsi="Times New Roman"/>
        </w:rPr>
        <w:t xml:space="preserve">inquiries into the provenance of traded objects </w:t>
      </w:r>
      <w:r w:rsidR="005B72AB" w:rsidRPr="00FB3D42">
        <w:rPr>
          <w:rFonts w:ascii="Times New Roman" w:hAnsi="Times New Roman"/>
        </w:rPr>
        <w:t xml:space="preserve">in order to </w:t>
      </w:r>
      <w:r w:rsidR="00AE6FF3" w:rsidRPr="00FB3D42">
        <w:rPr>
          <w:rFonts w:ascii="Times New Roman" w:hAnsi="Times New Roman"/>
        </w:rPr>
        <w:t>obviate</w:t>
      </w:r>
      <w:r w:rsidR="005B72AB" w:rsidRPr="00FB3D42">
        <w:rPr>
          <w:rFonts w:ascii="Times New Roman" w:hAnsi="Times New Roman"/>
        </w:rPr>
        <w:t xml:space="preserve"> </w:t>
      </w:r>
      <w:r w:rsidR="009B2B6C" w:rsidRPr="00FB3D42">
        <w:rPr>
          <w:rFonts w:ascii="Times New Roman" w:hAnsi="Times New Roman"/>
        </w:rPr>
        <w:t>the risk of forfeiture under s</w:t>
      </w:r>
      <w:r w:rsidR="0026491E" w:rsidRPr="00FB3D42">
        <w:rPr>
          <w:rFonts w:ascii="Times New Roman" w:hAnsi="Times New Roman"/>
        </w:rPr>
        <w:t> </w:t>
      </w:r>
      <w:r w:rsidR="009B2B6C" w:rsidRPr="00FB3D42">
        <w:rPr>
          <w:rFonts w:ascii="Times New Roman" w:hAnsi="Times New Roman"/>
        </w:rPr>
        <w:t xml:space="preserve">14(1) </w:t>
      </w:r>
      <w:r w:rsidR="00AE6FF3" w:rsidRPr="00FB3D42">
        <w:rPr>
          <w:rFonts w:ascii="Times New Roman" w:hAnsi="Times New Roman"/>
        </w:rPr>
        <w:t>and of</w:t>
      </w:r>
      <w:r w:rsidR="009B2B6C" w:rsidRPr="00FB3D42">
        <w:rPr>
          <w:rFonts w:ascii="Times New Roman" w:hAnsi="Times New Roman"/>
        </w:rPr>
        <w:t xml:space="preserve"> criminality under s</w:t>
      </w:r>
      <w:r w:rsidR="0026491E" w:rsidRPr="00FB3D42">
        <w:rPr>
          <w:rFonts w:ascii="Times New Roman" w:hAnsi="Times New Roman"/>
        </w:rPr>
        <w:t> </w:t>
      </w:r>
      <w:r w:rsidR="009B2B6C" w:rsidRPr="00FB3D42">
        <w:rPr>
          <w:rFonts w:ascii="Times New Roman" w:hAnsi="Times New Roman"/>
        </w:rPr>
        <w:t>14(2)</w:t>
      </w:r>
      <w:r w:rsidR="00DB5087" w:rsidRPr="00FB3D42">
        <w:rPr>
          <w:rFonts w:ascii="Times New Roman" w:hAnsi="Times New Roman"/>
        </w:rPr>
        <w:t xml:space="preserve">, a result which her Honour </w:t>
      </w:r>
      <w:r w:rsidR="00E81CC8" w:rsidRPr="00FB3D42">
        <w:rPr>
          <w:rFonts w:ascii="Times New Roman" w:hAnsi="Times New Roman"/>
        </w:rPr>
        <w:t>regarded as</w:t>
      </w:r>
      <w:r w:rsidR="00DB5087" w:rsidRPr="00FB3D42">
        <w:rPr>
          <w:rFonts w:ascii="Times New Roman" w:hAnsi="Times New Roman"/>
        </w:rPr>
        <w:t xml:space="preserve"> </w:t>
      </w:r>
      <w:r w:rsidR="008958D1" w:rsidRPr="00FB3D42">
        <w:rPr>
          <w:rFonts w:ascii="Times New Roman" w:hAnsi="Times New Roman"/>
        </w:rPr>
        <w:t>"unreasonable and improbable"</w:t>
      </w:r>
      <w:r w:rsidR="00DB5087" w:rsidRPr="00FB3D42">
        <w:rPr>
          <w:rFonts w:ascii="Times New Roman" w:hAnsi="Times New Roman"/>
        </w:rPr>
        <w:t>.</w:t>
      </w:r>
      <w:r w:rsidR="008958D1" w:rsidRPr="00FB3D42">
        <w:rPr>
          <w:rStyle w:val="FootnoteReference"/>
          <w:rFonts w:ascii="Times New Roman" w:hAnsi="Times New Roman"/>
          <w:sz w:val="24"/>
        </w:rPr>
        <w:footnoteReference w:id="48"/>
      </w:r>
      <w:r w:rsidR="00F10887" w:rsidRPr="00FB3D42">
        <w:rPr>
          <w:rFonts w:ascii="Times New Roman" w:hAnsi="Times New Roman"/>
        </w:rPr>
        <w:t xml:space="preserve"> </w:t>
      </w:r>
    </w:p>
    <w:p w14:paraId="4E502D5D" w14:textId="1B0932BF" w:rsidR="009F46A0" w:rsidRPr="00FB3D42" w:rsidRDefault="009F46A0"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C003D8" w:rsidRPr="00FB3D42">
        <w:rPr>
          <w:rFonts w:ascii="Times New Roman" w:hAnsi="Times New Roman"/>
        </w:rPr>
        <w:t>O</w:t>
      </w:r>
      <w:r w:rsidR="00F958D8" w:rsidRPr="00FB3D42">
        <w:rPr>
          <w:rFonts w:ascii="Times New Roman" w:hAnsi="Times New Roman"/>
        </w:rPr>
        <w:t>n its appeal by special leave to this Court</w:t>
      </w:r>
      <w:r w:rsidR="00C003D8" w:rsidRPr="00FB3D42">
        <w:rPr>
          <w:rFonts w:ascii="Times New Roman" w:hAnsi="Times New Roman"/>
        </w:rPr>
        <w:t>,</w:t>
      </w:r>
      <w:r w:rsidR="00F958D8" w:rsidRPr="00FB3D42">
        <w:rPr>
          <w:rFonts w:ascii="Times New Roman" w:hAnsi="Times New Roman"/>
        </w:rPr>
        <w:t xml:space="preserve"> </w:t>
      </w:r>
      <w:proofErr w:type="spellStart"/>
      <w:r w:rsidRPr="00FB3D42">
        <w:rPr>
          <w:rFonts w:ascii="Times New Roman" w:hAnsi="Times New Roman"/>
        </w:rPr>
        <w:t>Palmanova</w:t>
      </w:r>
      <w:proofErr w:type="spellEnd"/>
      <w:r w:rsidR="00C5734C" w:rsidRPr="00FB3D42">
        <w:rPr>
          <w:rFonts w:ascii="Times New Roman" w:hAnsi="Times New Roman"/>
        </w:rPr>
        <w:t xml:space="preserve"> </w:t>
      </w:r>
      <w:r w:rsidR="00EB749B" w:rsidRPr="00FB3D42">
        <w:rPr>
          <w:rFonts w:ascii="Times New Roman" w:hAnsi="Times New Roman"/>
        </w:rPr>
        <w:t>called in aid</w:t>
      </w:r>
      <w:r w:rsidRPr="00FB3D42">
        <w:rPr>
          <w:rFonts w:ascii="Times New Roman" w:hAnsi="Times New Roman"/>
        </w:rPr>
        <w:t xml:space="preserve"> </w:t>
      </w:r>
      <w:r w:rsidR="00F958D8" w:rsidRPr="00FB3D42">
        <w:rPr>
          <w:rFonts w:ascii="Times New Roman" w:hAnsi="Times New Roman"/>
        </w:rPr>
        <w:t xml:space="preserve">both </w:t>
      </w:r>
      <w:r w:rsidRPr="00FB3D42">
        <w:rPr>
          <w:rFonts w:ascii="Times New Roman" w:hAnsi="Times New Roman"/>
        </w:rPr>
        <w:t xml:space="preserve">the </w:t>
      </w:r>
      <w:r w:rsidR="00F958D8" w:rsidRPr="00FB3D42">
        <w:rPr>
          <w:rFonts w:ascii="Times New Roman" w:hAnsi="Times New Roman"/>
        </w:rPr>
        <w:t xml:space="preserve">textual </w:t>
      </w:r>
      <w:r w:rsidRPr="00FB3D42">
        <w:rPr>
          <w:rFonts w:ascii="Times New Roman" w:hAnsi="Times New Roman"/>
        </w:rPr>
        <w:t xml:space="preserve">reasoning </w:t>
      </w:r>
      <w:r w:rsidR="00E605D2" w:rsidRPr="00FB3D42">
        <w:rPr>
          <w:rFonts w:ascii="Times New Roman" w:hAnsi="Times New Roman"/>
        </w:rPr>
        <w:t>of</w:t>
      </w:r>
      <w:r w:rsidRPr="00FB3D42">
        <w:rPr>
          <w:rFonts w:ascii="Times New Roman" w:hAnsi="Times New Roman"/>
        </w:rPr>
        <w:t xml:space="preserve"> </w:t>
      </w:r>
      <w:proofErr w:type="spellStart"/>
      <w:r w:rsidRPr="00FB3D42">
        <w:rPr>
          <w:rFonts w:ascii="Times New Roman" w:hAnsi="Times New Roman"/>
        </w:rPr>
        <w:t>Perram</w:t>
      </w:r>
      <w:proofErr w:type="spellEnd"/>
      <w:r w:rsidR="0026491E" w:rsidRPr="00FB3D42">
        <w:rPr>
          <w:rFonts w:ascii="Times New Roman" w:hAnsi="Times New Roman"/>
        </w:rPr>
        <w:t> </w:t>
      </w:r>
      <w:r w:rsidRPr="00FB3D42">
        <w:rPr>
          <w:rFonts w:ascii="Times New Roman" w:hAnsi="Times New Roman"/>
        </w:rPr>
        <w:t>J and</w:t>
      </w:r>
      <w:r w:rsidR="00F958D8" w:rsidRPr="00FB3D42">
        <w:rPr>
          <w:rFonts w:ascii="Times New Roman" w:hAnsi="Times New Roman"/>
        </w:rPr>
        <w:t xml:space="preserve"> the purposive and contextual reasoning </w:t>
      </w:r>
      <w:r w:rsidR="00E605D2" w:rsidRPr="00FB3D42">
        <w:rPr>
          <w:rFonts w:ascii="Times New Roman" w:hAnsi="Times New Roman"/>
        </w:rPr>
        <w:t xml:space="preserve">of </w:t>
      </w:r>
      <w:r w:rsidRPr="00FB3D42">
        <w:rPr>
          <w:rFonts w:ascii="Times New Roman" w:hAnsi="Times New Roman"/>
        </w:rPr>
        <w:t>Downes</w:t>
      </w:r>
      <w:r w:rsidR="0026491E" w:rsidRPr="00FB3D42">
        <w:rPr>
          <w:rFonts w:ascii="Times New Roman" w:hAnsi="Times New Roman"/>
        </w:rPr>
        <w:t> </w:t>
      </w:r>
      <w:r w:rsidRPr="00FB3D42">
        <w:rPr>
          <w:rFonts w:ascii="Times New Roman" w:hAnsi="Times New Roman"/>
        </w:rPr>
        <w:t>J</w:t>
      </w:r>
      <w:r w:rsidR="004C0269" w:rsidRPr="00FB3D42">
        <w:rPr>
          <w:rFonts w:ascii="Times New Roman" w:hAnsi="Times New Roman"/>
        </w:rPr>
        <w:t xml:space="preserve">. </w:t>
      </w:r>
      <w:proofErr w:type="spellStart"/>
      <w:r w:rsidR="004C0269" w:rsidRPr="00FB3D42">
        <w:rPr>
          <w:rFonts w:ascii="Times New Roman" w:hAnsi="Times New Roman"/>
        </w:rPr>
        <w:t>Palmanova</w:t>
      </w:r>
      <w:proofErr w:type="spellEnd"/>
      <w:r w:rsidR="004C0269" w:rsidRPr="00FB3D42">
        <w:rPr>
          <w:rFonts w:ascii="Times New Roman" w:hAnsi="Times New Roman"/>
        </w:rPr>
        <w:t xml:space="preserve"> relied</w:t>
      </w:r>
      <w:r w:rsidR="00044BE4" w:rsidRPr="00FB3D42">
        <w:rPr>
          <w:rFonts w:ascii="Times New Roman" w:hAnsi="Times New Roman"/>
        </w:rPr>
        <w:t xml:space="preserve"> also </w:t>
      </w:r>
      <w:r w:rsidR="00217404" w:rsidRPr="00FB3D42">
        <w:rPr>
          <w:rFonts w:ascii="Times New Roman" w:hAnsi="Times New Roman"/>
        </w:rPr>
        <w:t xml:space="preserve">on what it argued to be the consistency of its construction </w:t>
      </w:r>
      <w:r w:rsidR="0083066B" w:rsidRPr="00FB3D42">
        <w:rPr>
          <w:rFonts w:ascii="Times New Roman" w:hAnsi="Times New Roman"/>
        </w:rPr>
        <w:t>of s</w:t>
      </w:r>
      <w:r w:rsidR="00A32849">
        <w:rPr>
          <w:rFonts w:ascii="Times New Roman" w:hAnsi="Times New Roman"/>
        </w:rPr>
        <w:t> </w:t>
      </w:r>
      <w:r w:rsidR="00CF294E" w:rsidRPr="00FB3D42">
        <w:rPr>
          <w:rFonts w:ascii="Times New Roman" w:hAnsi="Times New Roman"/>
        </w:rPr>
        <w:t>14(1)(a) and</w:t>
      </w:r>
      <w:r w:rsidR="0024004F" w:rsidRPr="00FB3D42">
        <w:rPr>
          <w:rFonts w:ascii="Times New Roman" w:hAnsi="Times New Roman"/>
        </w:rPr>
        <w:t xml:space="preserve"> </w:t>
      </w:r>
      <w:r w:rsidR="0083066B" w:rsidRPr="00FB3D42">
        <w:rPr>
          <w:rFonts w:ascii="Times New Roman" w:hAnsi="Times New Roman"/>
        </w:rPr>
        <w:t xml:space="preserve">(2)(a) </w:t>
      </w:r>
      <w:r w:rsidR="00217404" w:rsidRPr="00FB3D42">
        <w:rPr>
          <w:rFonts w:ascii="Times New Roman" w:hAnsi="Times New Roman"/>
        </w:rPr>
        <w:t>with</w:t>
      </w:r>
      <w:r w:rsidR="00044BE4" w:rsidRPr="00FB3D42">
        <w:rPr>
          <w:rFonts w:ascii="Times New Roman" w:hAnsi="Times New Roman"/>
        </w:rPr>
        <w:t xml:space="preserve"> the </w:t>
      </w:r>
      <w:r w:rsidR="00CB7468" w:rsidRPr="00FB3D42">
        <w:rPr>
          <w:rFonts w:ascii="Times New Roman" w:hAnsi="Times New Roman"/>
        </w:rPr>
        <w:t>temporal limitation in Art</w:t>
      </w:r>
      <w:r w:rsidR="00CF294E" w:rsidRPr="00FB3D42">
        <w:rPr>
          <w:rFonts w:ascii="Times New Roman" w:hAnsi="Times New Roman"/>
        </w:rPr>
        <w:t xml:space="preserve"> </w:t>
      </w:r>
      <w:r w:rsidR="00CB7468" w:rsidRPr="00FB3D42">
        <w:rPr>
          <w:rFonts w:ascii="Times New Roman" w:hAnsi="Times New Roman"/>
        </w:rPr>
        <w:t>7(a) of the UNESCO Convention.</w:t>
      </w:r>
      <w:r w:rsidR="00A264CA" w:rsidRPr="00FB3D42">
        <w:rPr>
          <w:rFonts w:ascii="Times New Roman" w:hAnsi="Times New Roman"/>
        </w:rPr>
        <w:t xml:space="preserve"> </w:t>
      </w:r>
      <w:r w:rsidR="00192407" w:rsidRPr="00FB3D42">
        <w:rPr>
          <w:rFonts w:ascii="Times New Roman" w:hAnsi="Times New Roman"/>
        </w:rPr>
        <w:t xml:space="preserve">Fairly </w:t>
      </w:r>
      <w:r w:rsidR="00710784" w:rsidRPr="00FB3D42">
        <w:rPr>
          <w:rFonts w:ascii="Times New Roman" w:hAnsi="Times New Roman"/>
        </w:rPr>
        <w:t>acknowledging</w:t>
      </w:r>
      <w:r w:rsidR="00254CFD" w:rsidRPr="00FB3D42">
        <w:rPr>
          <w:rFonts w:ascii="Times New Roman" w:hAnsi="Times New Roman"/>
        </w:rPr>
        <w:t xml:space="preserve"> that </w:t>
      </w:r>
      <w:r w:rsidR="003E1FC0" w:rsidRPr="00FB3D42">
        <w:rPr>
          <w:rFonts w:ascii="Times New Roman" w:hAnsi="Times New Roman"/>
        </w:rPr>
        <w:t>"</w:t>
      </w:r>
      <w:r w:rsidR="00501BD8" w:rsidRPr="00FB3D42">
        <w:rPr>
          <w:rFonts w:ascii="Times New Roman" w:hAnsi="Times New Roman"/>
        </w:rPr>
        <w:t>[</w:t>
      </w:r>
      <w:r w:rsidR="003E1FC0" w:rsidRPr="00FB3D42">
        <w:rPr>
          <w:rFonts w:ascii="Times New Roman" w:hAnsi="Times New Roman"/>
        </w:rPr>
        <w:t>t]</w:t>
      </w:r>
      <w:r w:rsidR="00084EA6" w:rsidRPr="00FB3D42">
        <w:rPr>
          <w:rFonts w:ascii="Times New Roman" w:hAnsi="Times New Roman"/>
        </w:rPr>
        <w:t>he rule formerly accepted,</w:t>
      </w:r>
      <w:r w:rsidR="00254CFD" w:rsidRPr="00FB3D42">
        <w:rPr>
          <w:rFonts w:ascii="Times New Roman" w:hAnsi="Times New Roman"/>
        </w:rPr>
        <w:t xml:space="preserve"> that statutes creating offences </w:t>
      </w:r>
      <w:r w:rsidR="009561AF" w:rsidRPr="00FB3D42">
        <w:rPr>
          <w:rFonts w:ascii="Times New Roman" w:hAnsi="Times New Roman"/>
        </w:rPr>
        <w:t>are to</w:t>
      </w:r>
      <w:r w:rsidR="00254CFD" w:rsidRPr="00FB3D42">
        <w:rPr>
          <w:rFonts w:ascii="Times New Roman" w:hAnsi="Times New Roman"/>
        </w:rPr>
        <w:t xml:space="preserve"> be strictly construed, has lost much of its importance</w:t>
      </w:r>
      <w:r w:rsidR="00084EA6" w:rsidRPr="00FB3D42">
        <w:rPr>
          <w:rFonts w:ascii="Times New Roman" w:hAnsi="Times New Roman"/>
        </w:rPr>
        <w:t xml:space="preserve"> in modern times</w:t>
      </w:r>
      <w:r w:rsidR="00254CFD" w:rsidRPr="00FB3D42">
        <w:rPr>
          <w:rFonts w:ascii="Times New Roman" w:hAnsi="Times New Roman"/>
        </w:rPr>
        <w:t>"</w:t>
      </w:r>
      <w:r w:rsidR="00716837" w:rsidRPr="00FB3D42">
        <w:rPr>
          <w:rFonts w:ascii="Times New Roman" w:hAnsi="Times New Roman"/>
        </w:rPr>
        <w:t xml:space="preserve"> to the point of having become "one of last resort"</w:t>
      </w:r>
      <w:r w:rsidR="00254CFD" w:rsidRPr="00FB3D42">
        <w:rPr>
          <w:rFonts w:ascii="Times New Roman" w:hAnsi="Times New Roman"/>
        </w:rPr>
        <w:t>,</w:t>
      </w:r>
      <w:r w:rsidR="00F961C8" w:rsidRPr="00FB3D42">
        <w:rPr>
          <w:rStyle w:val="FootnoteReference"/>
          <w:rFonts w:ascii="Times New Roman" w:hAnsi="Times New Roman"/>
          <w:sz w:val="24"/>
        </w:rPr>
        <w:footnoteReference w:id="49"/>
      </w:r>
      <w:r w:rsidR="00254CFD" w:rsidRPr="00FB3D42">
        <w:rPr>
          <w:rFonts w:ascii="Times New Roman" w:hAnsi="Times New Roman"/>
        </w:rPr>
        <w:t xml:space="preserve"> </w:t>
      </w:r>
      <w:proofErr w:type="spellStart"/>
      <w:r w:rsidR="00254CFD" w:rsidRPr="00FB3D42">
        <w:rPr>
          <w:rFonts w:ascii="Times New Roman" w:hAnsi="Times New Roman"/>
        </w:rPr>
        <w:lastRenderedPageBreak/>
        <w:t>Palmanova</w:t>
      </w:r>
      <w:proofErr w:type="spellEnd"/>
      <w:r w:rsidR="00254CFD" w:rsidRPr="00FB3D42">
        <w:rPr>
          <w:rFonts w:ascii="Times New Roman" w:hAnsi="Times New Roman"/>
        </w:rPr>
        <w:t xml:space="preserve"> </w:t>
      </w:r>
      <w:r w:rsidR="00B00FE8" w:rsidRPr="00FB3D42">
        <w:rPr>
          <w:rFonts w:ascii="Times New Roman" w:hAnsi="Times New Roman"/>
        </w:rPr>
        <w:t xml:space="preserve">also sought to </w:t>
      </w:r>
      <w:r w:rsidR="00DF7FF6" w:rsidRPr="00FB3D42">
        <w:rPr>
          <w:rFonts w:ascii="Times New Roman" w:hAnsi="Times New Roman"/>
        </w:rPr>
        <w:t>derive</w:t>
      </w:r>
      <w:r w:rsidR="00E67A10" w:rsidRPr="00FB3D42">
        <w:rPr>
          <w:rFonts w:ascii="Times New Roman" w:hAnsi="Times New Roman"/>
        </w:rPr>
        <w:t xml:space="preserve"> </w:t>
      </w:r>
      <w:r w:rsidR="00AC3463" w:rsidRPr="00FB3D42">
        <w:rPr>
          <w:rFonts w:ascii="Times New Roman" w:hAnsi="Times New Roman"/>
        </w:rPr>
        <w:t xml:space="preserve">assistance </w:t>
      </w:r>
      <w:r w:rsidR="00FE6953" w:rsidRPr="00FB3D42">
        <w:rPr>
          <w:rFonts w:ascii="Times New Roman" w:hAnsi="Times New Roman"/>
        </w:rPr>
        <w:t xml:space="preserve">from </w:t>
      </w:r>
      <w:r w:rsidR="009D7A67" w:rsidRPr="00FB3D42">
        <w:rPr>
          <w:rFonts w:ascii="Times New Roman" w:hAnsi="Times New Roman"/>
        </w:rPr>
        <w:t xml:space="preserve">the </w:t>
      </w:r>
      <w:r w:rsidR="0067405B" w:rsidRPr="00FB3D42">
        <w:rPr>
          <w:rFonts w:ascii="Times New Roman" w:hAnsi="Times New Roman"/>
        </w:rPr>
        <w:t>consideration</w:t>
      </w:r>
      <w:r w:rsidR="00DF7FF6" w:rsidRPr="00FB3D42">
        <w:rPr>
          <w:rFonts w:ascii="Times New Roman" w:hAnsi="Times New Roman"/>
        </w:rPr>
        <w:t xml:space="preserve"> that </w:t>
      </w:r>
      <w:r w:rsidR="00FE6953" w:rsidRPr="00FB3D42">
        <w:rPr>
          <w:rFonts w:ascii="Times New Roman" w:hAnsi="Times New Roman"/>
        </w:rPr>
        <w:t>s 14(2)(a) express</w:t>
      </w:r>
      <w:r w:rsidR="00DF7FF6" w:rsidRPr="00FB3D42">
        <w:rPr>
          <w:rFonts w:ascii="Times New Roman" w:hAnsi="Times New Roman"/>
        </w:rPr>
        <w:t>es</w:t>
      </w:r>
      <w:r w:rsidR="00FE6953" w:rsidRPr="00FB3D42">
        <w:rPr>
          <w:rFonts w:ascii="Times New Roman" w:hAnsi="Times New Roman"/>
        </w:rPr>
        <w:t xml:space="preserve"> an element of a criminal offence</w:t>
      </w:r>
      <w:r w:rsidR="00F070E3" w:rsidRPr="00FB3D42">
        <w:rPr>
          <w:rFonts w:ascii="Times New Roman" w:hAnsi="Times New Roman"/>
        </w:rPr>
        <w:t>.</w:t>
      </w:r>
    </w:p>
    <w:p w14:paraId="249BA052" w14:textId="4CC057C0" w:rsidR="00F26CBC" w:rsidRPr="00FB3D42" w:rsidRDefault="00DB4FE8" w:rsidP="00FB3D42">
      <w:pPr>
        <w:pStyle w:val="HeadingL1"/>
        <w:spacing w:after="260" w:line="280" w:lineRule="exact"/>
        <w:ind w:right="0"/>
        <w:jc w:val="both"/>
        <w:rPr>
          <w:rFonts w:ascii="Times New Roman" w:hAnsi="Times New Roman"/>
        </w:rPr>
      </w:pPr>
      <w:r w:rsidRPr="00FB3D42">
        <w:rPr>
          <w:rFonts w:ascii="Times New Roman" w:hAnsi="Times New Roman"/>
        </w:rPr>
        <w:t>The preferable construction of s 14(</w:t>
      </w:r>
      <w:r w:rsidR="0039198E" w:rsidRPr="00FB3D42">
        <w:rPr>
          <w:rFonts w:ascii="Times New Roman" w:hAnsi="Times New Roman"/>
        </w:rPr>
        <w:t>1</w:t>
      </w:r>
      <w:r w:rsidRPr="00FB3D42">
        <w:rPr>
          <w:rFonts w:ascii="Times New Roman" w:hAnsi="Times New Roman"/>
        </w:rPr>
        <w:t>)</w:t>
      </w:r>
    </w:p>
    <w:p w14:paraId="31FAE7FB" w14:textId="16EA975E" w:rsidR="005E0910" w:rsidRPr="00FB3D42" w:rsidRDefault="000617CC"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AF43AE" w:rsidRPr="00FB3D42">
        <w:rPr>
          <w:rFonts w:ascii="Times New Roman" w:hAnsi="Times New Roman"/>
        </w:rPr>
        <w:t>The purpose of s</w:t>
      </w:r>
      <w:r w:rsidR="0026491E" w:rsidRPr="00FB3D42">
        <w:rPr>
          <w:rFonts w:ascii="Times New Roman" w:hAnsi="Times New Roman"/>
        </w:rPr>
        <w:t> </w:t>
      </w:r>
      <w:r w:rsidR="00AF43AE" w:rsidRPr="00FB3D42">
        <w:rPr>
          <w:rFonts w:ascii="Times New Roman" w:hAnsi="Times New Roman"/>
        </w:rPr>
        <w:t xml:space="preserve">14 </w:t>
      </w:r>
      <w:r w:rsidR="009F5326" w:rsidRPr="00FB3D42">
        <w:rPr>
          <w:rFonts w:ascii="Times New Roman" w:hAnsi="Times New Roman"/>
        </w:rPr>
        <w:t xml:space="preserve">of the Act </w:t>
      </w:r>
      <w:r w:rsidR="00AF43AE" w:rsidRPr="00FB3D42">
        <w:rPr>
          <w:rFonts w:ascii="Times New Roman" w:hAnsi="Times New Roman"/>
        </w:rPr>
        <w:t>expressed in the long title to the Act</w:t>
      </w:r>
      <w:r w:rsidR="00D378F1" w:rsidRPr="00FB3D42">
        <w:rPr>
          <w:rFonts w:ascii="Times New Roman" w:hAnsi="Times New Roman"/>
        </w:rPr>
        <w:t xml:space="preserve">, as has been noted, </w:t>
      </w:r>
      <w:r w:rsidR="005E0910" w:rsidRPr="00FB3D42">
        <w:rPr>
          <w:rFonts w:ascii="Times New Roman" w:hAnsi="Times New Roman"/>
        </w:rPr>
        <w:t xml:space="preserve">is </w:t>
      </w:r>
      <w:r w:rsidR="0036018B" w:rsidRPr="00FB3D42">
        <w:rPr>
          <w:rFonts w:ascii="Times New Roman" w:hAnsi="Times New Roman"/>
        </w:rPr>
        <w:t>"</w:t>
      </w:r>
      <w:r w:rsidR="00853FEF" w:rsidRPr="00FB3D42">
        <w:rPr>
          <w:rFonts w:ascii="Times New Roman" w:hAnsi="Times New Roman"/>
        </w:rPr>
        <w:t xml:space="preserve">to support the protection by foreign countries of their heritage of movable cultural objects". </w:t>
      </w:r>
      <w:r w:rsidR="00D04B94" w:rsidRPr="00FB3D42">
        <w:rPr>
          <w:rFonts w:ascii="Times New Roman" w:hAnsi="Times New Roman"/>
        </w:rPr>
        <w:t xml:space="preserve">Pursuit of that </w:t>
      </w:r>
      <w:r w:rsidR="00D506B5" w:rsidRPr="00FB3D42">
        <w:rPr>
          <w:rFonts w:ascii="Times New Roman" w:hAnsi="Times New Roman"/>
        </w:rPr>
        <w:t xml:space="preserve">statutorily identified </w:t>
      </w:r>
      <w:r w:rsidR="00D04B94" w:rsidRPr="00FB3D42">
        <w:rPr>
          <w:rFonts w:ascii="Times New Roman" w:hAnsi="Times New Roman"/>
        </w:rPr>
        <w:t>purpose by s</w:t>
      </w:r>
      <w:r w:rsidR="00A32849">
        <w:rPr>
          <w:rFonts w:ascii="Times New Roman" w:hAnsi="Times New Roman"/>
        </w:rPr>
        <w:t> </w:t>
      </w:r>
      <w:r w:rsidR="00D04B94" w:rsidRPr="00FB3D42">
        <w:rPr>
          <w:rFonts w:ascii="Times New Roman" w:hAnsi="Times New Roman"/>
        </w:rPr>
        <w:t>14</w:t>
      </w:r>
      <w:r w:rsidR="0024004F" w:rsidRPr="00FB3D42">
        <w:rPr>
          <w:rFonts w:ascii="Times New Roman" w:hAnsi="Times New Roman"/>
        </w:rPr>
        <w:t>(1) and (2)</w:t>
      </w:r>
      <w:r w:rsidR="00D04B94" w:rsidRPr="00FB3D42">
        <w:rPr>
          <w:rFonts w:ascii="Times New Roman" w:hAnsi="Times New Roman"/>
        </w:rPr>
        <w:t xml:space="preserve"> is moderated by </w:t>
      </w:r>
      <w:r w:rsidR="00E97E63" w:rsidRPr="00FB3D42">
        <w:rPr>
          <w:rFonts w:ascii="Times New Roman" w:hAnsi="Times New Roman"/>
        </w:rPr>
        <w:t xml:space="preserve">the </w:t>
      </w:r>
      <w:r w:rsidR="00D04B94" w:rsidRPr="00FB3D42">
        <w:rPr>
          <w:rFonts w:ascii="Times New Roman" w:hAnsi="Times New Roman"/>
        </w:rPr>
        <w:t xml:space="preserve">constraints on </w:t>
      </w:r>
      <w:r w:rsidR="00CD6F96" w:rsidRPr="00FB3D42">
        <w:rPr>
          <w:rFonts w:ascii="Times New Roman" w:hAnsi="Times New Roman"/>
        </w:rPr>
        <w:t>enforcement imposed by s</w:t>
      </w:r>
      <w:r w:rsidR="00A32849">
        <w:rPr>
          <w:rFonts w:ascii="Times New Roman" w:hAnsi="Times New Roman"/>
        </w:rPr>
        <w:t> </w:t>
      </w:r>
      <w:r w:rsidR="00CD6F96" w:rsidRPr="00FB3D42">
        <w:rPr>
          <w:rFonts w:ascii="Times New Roman" w:hAnsi="Times New Roman"/>
        </w:rPr>
        <w:t>41</w:t>
      </w:r>
      <w:r w:rsidR="00B67D59" w:rsidRPr="00FB3D42">
        <w:rPr>
          <w:rFonts w:ascii="Times New Roman" w:hAnsi="Times New Roman"/>
        </w:rPr>
        <w:t>(1) and (2)</w:t>
      </w:r>
      <w:r w:rsidR="00CD6F96" w:rsidRPr="00FB3D42">
        <w:rPr>
          <w:rFonts w:ascii="Times New Roman" w:hAnsi="Times New Roman"/>
        </w:rPr>
        <w:t>.</w:t>
      </w:r>
    </w:p>
    <w:p w14:paraId="74B4E6D6" w14:textId="59A15194" w:rsidR="00AA281D" w:rsidRPr="00FB3D42" w:rsidRDefault="005E0910"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9418FE" w:rsidRPr="00FB3D42">
        <w:rPr>
          <w:rFonts w:ascii="Times New Roman" w:hAnsi="Times New Roman"/>
        </w:rPr>
        <w:t xml:space="preserve">As </w:t>
      </w:r>
      <w:r w:rsidR="00B67D59" w:rsidRPr="00FB3D42">
        <w:rPr>
          <w:rFonts w:ascii="Times New Roman" w:hAnsi="Times New Roman"/>
        </w:rPr>
        <w:t>its</w:t>
      </w:r>
      <w:r w:rsidRPr="00FB3D42">
        <w:rPr>
          <w:rFonts w:ascii="Times New Roman" w:hAnsi="Times New Roman"/>
        </w:rPr>
        <w:t xml:space="preserve"> enforcement </w:t>
      </w:r>
      <w:r w:rsidR="009F5326" w:rsidRPr="00FB3D42">
        <w:rPr>
          <w:rFonts w:ascii="Times New Roman" w:hAnsi="Times New Roman"/>
        </w:rPr>
        <w:t xml:space="preserve">is </w:t>
      </w:r>
      <w:r w:rsidR="009418FE" w:rsidRPr="00FB3D42">
        <w:rPr>
          <w:rFonts w:ascii="Times New Roman" w:hAnsi="Times New Roman"/>
        </w:rPr>
        <w:t>constrained by s</w:t>
      </w:r>
      <w:r w:rsidR="0026491E" w:rsidRPr="00FB3D42">
        <w:rPr>
          <w:rFonts w:ascii="Times New Roman" w:hAnsi="Times New Roman"/>
        </w:rPr>
        <w:t> </w:t>
      </w:r>
      <w:r w:rsidR="009418FE" w:rsidRPr="00FB3D42">
        <w:rPr>
          <w:rFonts w:ascii="Times New Roman" w:hAnsi="Times New Roman"/>
        </w:rPr>
        <w:t>41(1), s</w:t>
      </w:r>
      <w:r w:rsidR="0094470F" w:rsidRPr="00FB3D42">
        <w:rPr>
          <w:rFonts w:ascii="Times New Roman" w:hAnsi="Times New Roman"/>
        </w:rPr>
        <w:t> </w:t>
      </w:r>
      <w:r w:rsidR="00637BA7" w:rsidRPr="00FB3D42">
        <w:rPr>
          <w:rFonts w:ascii="Times New Roman" w:hAnsi="Times New Roman"/>
        </w:rPr>
        <w:t xml:space="preserve">14(1) </w:t>
      </w:r>
      <w:r w:rsidR="00B67D59" w:rsidRPr="00FB3D42">
        <w:rPr>
          <w:rFonts w:ascii="Times New Roman" w:hAnsi="Times New Roman"/>
        </w:rPr>
        <w:t xml:space="preserve">of the Act </w:t>
      </w:r>
      <w:r w:rsidR="00246C30" w:rsidRPr="00FB3D42">
        <w:rPr>
          <w:rFonts w:ascii="Times New Roman" w:hAnsi="Times New Roman"/>
        </w:rPr>
        <w:t>pursues th</w:t>
      </w:r>
      <w:r w:rsidR="00CD6F96" w:rsidRPr="00FB3D42">
        <w:rPr>
          <w:rFonts w:ascii="Times New Roman" w:hAnsi="Times New Roman"/>
        </w:rPr>
        <w:t>e statutorily identified</w:t>
      </w:r>
      <w:r w:rsidR="00246C30" w:rsidRPr="00FB3D42">
        <w:rPr>
          <w:rFonts w:ascii="Times New Roman" w:hAnsi="Times New Roman"/>
        </w:rPr>
        <w:t xml:space="preserve"> purpose </w:t>
      </w:r>
      <w:r w:rsidR="00963EB5" w:rsidRPr="00FB3D42">
        <w:rPr>
          <w:rFonts w:ascii="Times New Roman" w:hAnsi="Times New Roman"/>
        </w:rPr>
        <w:t>of supporting the protection by foreign countries of their heritage o</w:t>
      </w:r>
      <w:r w:rsidR="002E0AB3" w:rsidRPr="00FB3D42">
        <w:rPr>
          <w:rFonts w:ascii="Times New Roman" w:hAnsi="Times New Roman"/>
        </w:rPr>
        <w:t>f</w:t>
      </w:r>
      <w:r w:rsidR="00CB336D" w:rsidRPr="00FB3D42">
        <w:rPr>
          <w:rFonts w:ascii="Times New Roman" w:hAnsi="Times New Roman"/>
        </w:rPr>
        <w:t xml:space="preserve"> </w:t>
      </w:r>
      <w:r w:rsidR="00963EB5" w:rsidRPr="00FB3D42">
        <w:rPr>
          <w:rFonts w:ascii="Times New Roman" w:hAnsi="Times New Roman"/>
        </w:rPr>
        <w:t>movable cultural object</w:t>
      </w:r>
      <w:r w:rsidR="002E0AB3" w:rsidRPr="00FB3D42">
        <w:rPr>
          <w:rFonts w:ascii="Times New Roman" w:hAnsi="Times New Roman"/>
        </w:rPr>
        <w:t>s</w:t>
      </w:r>
      <w:r w:rsidR="00963EB5" w:rsidRPr="00FB3D42">
        <w:rPr>
          <w:rFonts w:ascii="Times New Roman" w:hAnsi="Times New Roman"/>
        </w:rPr>
        <w:t xml:space="preserve"> </w:t>
      </w:r>
      <w:r w:rsidR="00246C30" w:rsidRPr="00FB3D42">
        <w:rPr>
          <w:rFonts w:ascii="Times New Roman" w:hAnsi="Times New Roman"/>
        </w:rPr>
        <w:t xml:space="preserve">by </w:t>
      </w:r>
      <w:r w:rsidR="005541D2" w:rsidRPr="00FB3D42">
        <w:rPr>
          <w:rFonts w:ascii="Times New Roman" w:hAnsi="Times New Roman"/>
        </w:rPr>
        <w:t xml:space="preserve">permitting seizure </w:t>
      </w:r>
      <w:r w:rsidR="00F97400" w:rsidRPr="00FB3D42">
        <w:rPr>
          <w:rFonts w:ascii="Times New Roman" w:hAnsi="Times New Roman"/>
        </w:rPr>
        <w:t>of a protected object of a foreign country (</w:t>
      </w:r>
      <w:r w:rsidR="00665532" w:rsidRPr="00FB3D42">
        <w:rPr>
          <w:rFonts w:ascii="Times New Roman" w:hAnsi="Times New Roman"/>
        </w:rPr>
        <w:t>leading</w:t>
      </w:r>
      <w:r w:rsidR="000B6E56" w:rsidRPr="00FB3D42">
        <w:rPr>
          <w:rFonts w:ascii="Times New Roman" w:hAnsi="Times New Roman"/>
        </w:rPr>
        <w:t xml:space="preserve"> </w:t>
      </w:r>
      <w:r w:rsidR="00342653" w:rsidRPr="00FB3D42">
        <w:rPr>
          <w:rFonts w:ascii="Times New Roman" w:hAnsi="Times New Roman"/>
        </w:rPr>
        <w:t>eventual</w:t>
      </w:r>
      <w:r w:rsidR="00665532" w:rsidRPr="00FB3D42">
        <w:rPr>
          <w:rFonts w:ascii="Times New Roman" w:hAnsi="Times New Roman"/>
        </w:rPr>
        <w:t>ly to</w:t>
      </w:r>
      <w:r w:rsidR="009F5326" w:rsidRPr="00FB3D42">
        <w:rPr>
          <w:rFonts w:ascii="Times New Roman" w:hAnsi="Times New Roman"/>
        </w:rPr>
        <w:t xml:space="preserve"> </w:t>
      </w:r>
      <w:r w:rsidR="005541D2" w:rsidRPr="00FB3D42">
        <w:rPr>
          <w:rFonts w:ascii="Times New Roman" w:hAnsi="Times New Roman"/>
        </w:rPr>
        <w:t xml:space="preserve">forfeiture </w:t>
      </w:r>
      <w:r w:rsidR="00665532" w:rsidRPr="00FB3D42">
        <w:rPr>
          <w:rFonts w:ascii="Times New Roman" w:hAnsi="Times New Roman"/>
        </w:rPr>
        <w:t xml:space="preserve">of the object </w:t>
      </w:r>
      <w:r w:rsidR="00221D44" w:rsidRPr="00FB3D42">
        <w:rPr>
          <w:rFonts w:ascii="Times New Roman" w:hAnsi="Times New Roman"/>
        </w:rPr>
        <w:t xml:space="preserve">to the Commonwealth </w:t>
      </w:r>
      <w:r w:rsidR="00963EB5" w:rsidRPr="00FB3D42">
        <w:rPr>
          <w:rFonts w:ascii="Times New Roman" w:hAnsi="Times New Roman"/>
        </w:rPr>
        <w:t xml:space="preserve">and return </w:t>
      </w:r>
      <w:r w:rsidR="00665532" w:rsidRPr="00FB3D42">
        <w:rPr>
          <w:rFonts w:ascii="Times New Roman" w:hAnsi="Times New Roman"/>
        </w:rPr>
        <w:t xml:space="preserve">of the object </w:t>
      </w:r>
      <w:r w:rsidR="00FD5D91" w:rsidRPr="00FB3D42">
        <w:rPr>
          <w:rFonts w:ascii="Times New Roman" w:hAnsi="Times New Roman"/>
        </w:rPr>
        <w:t xml:space="preserve">to </w:t>
      </w:r>
      <w:r w:rsidR="000626CE" w:rsidRPr="00FB3D42">
        <w:rPr>
          <w:rFonts w:ascii="Times New Roman" w:hAnsi="Times New Roman"/>
        </w:rPr>
        <w:t>the government of the foreign country</w:t>
      </w:r>
      <w:r w:rsidR="001B1A3E" w:rsidRPr="00FB3D42">
        <w:rPr>
          <w:rFonts w:ascii="Times New Roman" w:hAnsi="Times New Roman"/>
        </w:rPr>
        <w:t>)</w:t>
      </w:r>
      <w:r w:rsidR="000626CE" w:rsidRPr="00FB3D42">
        <w:rPr>
          <w:rFonts w:ascii="Times New Roman" w:hAnsi="Times New Roman"/>
        </w:rPr>
        <w:t xml:space="preserve"> </w:t>
      </w:r>
      <w:r w:rsidR="00381DB4" w:rsidRPr="00FB3D42">
        <w:rPr>
          <w:rFonts w:ascii="Times New Roman" w:hAnsi="Times New Roman"/>
        </w:rPr>
        <w:t>only after</w:t>
      </w:r>
      <w:r w:rsidR="00CE7501" w:rsidRPr="00FB3D42">
        <w:rPr>
          <w:rFonts w:ascii="Times New Roman" w:hAnsi="Times New Roman"/>
        </w:rPr>
        <w:t xml:space="preserve"> </w:t>
      </w:r>
      <w:r w:rsidR="002E20C0" w:rsidRPr="00FB3D42">
        <w:rPr>
          <w:rFonts w:ascii="Times New Roman" w:hAnsi="Times New Roman"/>
        </w:rPr>
        <w:t>receipt</w:t>
      </w:r>
      <w:r w:rsidR="005927AA" w:rsidRPr="00FB3D42">
        <w:rPr>
          <w:rFonts w:ascii="Times New Roman" w:hAnsi="Times New Roman"/>
        </w:rPr>
        <w:t xml:space="preserve"> </w:t>
      </w:r>
      <w:r w:rsidR="002E20C0" w:rsidRPr="00FB3D42">
        <w:rPr>
          <w:rFonts w:ascii="Times New Roman" w:hAnsi="Times New Roman"/>
        </w:rPr>
        <w:t xml:space="preserve">of </w:t>
      </w:r>
      <w:r w:rsidR="00FE76B3" w:rsidRPr="00FB3D42">
        <w:rPr>
          <w:rFonts w:ascii="Times New Roman" w:hAnsi="Times New Roman"/>
        </w:rPr>
        <w:t xml:space="preserve">a request </w:t>
      </w:r>
      <w:r w:rsidR="00D506B5" w:rsidRPr="00FB3D42">
        <w:rPr>
          <w:rFonts w:ascii="Times New Roman" w:hAnsi="Times New Roman"/>
        </w:rPr>
        <w:t xml:space="preserve">for the return of that object </w:t>
      </w:r>
      <w:r w:rsidR="00FE76B3" w:rsidRPr="00FB3D42">
        <w:rPr>
          <w:rFonts w:ascii="Times New Roman" w:hAnsi="Times New Roman"/>
        </w:rPr>
        <w:t>by the government of th</w:t>
      </w:r>
      <w:r w:rsidR="00AA281D" w:rsidRPr="00FB3D42">
        <w:rPr>
          <w:rFonts w:ascii="Times New Roman" w:hAnsi="Times New Roman"/>
        </w:rPr>
        <w:t>e foreign</w:t>
      </w:r>
      <w:r w:rsidR="00FE76B3" w:rsidRPr="00FB3D42">
        <w:rPr>
          <w:rFonts w:ascii="Times New Roman" w:hAnsi="Times New Roman"/>
        </w:rPr>
        <w:t xml:space="preserve"> country</w:t>
      </w:r>
      <w:r w:rsidR="00381DB4" w:rsidRPr="00FB3D42">
        <w:rPr>
          <w:rFonts w:ascii="Times New Roman" w:hAnsi="Times New Roman"/>
        </w:rPr>
        <w:t>.</w:t>
      </w:r>
      <w:r w:rsidR="005927AA" w:rsidRPr="00FB3D42">
        <w:rPr>
          <w:rFonts w:ascii="Times New Roman" w:hAnsi="Times New Roman"/>
        </w:rPr>
        <w:t xml:space="preserve"> For an object to be </w:t>
      </w:r>
      <w:r w:rsidR="000B4804" w:rsidRPr="00FB3D42">
        <w:rPr>
          <w:rFonts w:ascii="Times New Roman" w:hAnsi="Times New Roman"/>
        </w:rPr>
        <w:t xml:space="preserve">liable to forfeiture by operation of </w:t>
      </w:r>
      <w:r w:rsidR="00DC473D" w:rsidRPr="00FB3D42">
        <w:rPr>
          <w:rFonts w:ascii="Times New Roman" w:hAnsi="Times New Roman"/>
        </w:rPr>
        <w:t>s</w:t>
      </w:r>
      <w:r w:rsidR="0026491E" w:rsidRPr="00FB3D42">
        <w:rPr>
          <w:rFonts w:ascii="Times New Roman" w:hAnsi="Times New Roman"/>
        </w:rPr>
        <w:t> </w:t>
      </w:r>
      <w:r w:rsidR="00DC473D" w:rsidRPr="00FB3D42">
        <w:rPr>
          <w:rFonts w:ascii="Times New Roman" w:hAnsi="Times New Roman"/>
        </w:rPr>
        <w:t>14(1), th</w:t>
      </w:r>
      <w:r w:rsidR="00602FD2" w:rsidRPr="00FB3D42">
        <w:rPr>
          <w:rFonts w:ascii="Times New Roman" w:hAnsi="Times New Roman"/>
        </w:rPr>
        <w:t>e</w:t>
      </w:r>
      <w:r w:rsidR="00DC473D" w:rsidRPr="00FB3D42">
        <w:rPr>
          <w:rFonts w:ascii="Times New Roman" w:hAnsi="Times New Roman"/>
        </w:rPr>
        <w:t xml:space="preserve"> </w:t>
      </w:r>
      <w:r w:rsidR="00CE3F90" w:rsidRPr="00FB3D42">
        <w:rPr>
          <w:rFonts w:ascii="Times New Roman" w:hAnsi="Times New Roman"/>
        </w:rPr>
        <w:t>criteria</w:t>
      </w:r>
      <w:r w:rsidR="00DC473D" w:rsidRPr="00FB3D42">
        <w:rPr>
          <w:rFonts w:ascii="Times New Roman" w:hAnsi="Times New Roman"/>
        </w:rPr>
        <w:t xml:space="preserve"> </w:t>
      </w:r>
      <w:r w:rsidR="00602FD2" w:rsidRPr="00FB3D42">
        <w:rPr>
          <w:rFonts w:ascii="Times New Roman" w:hAnsi="Times New Roman"/>
        </w:rPr>
        <w:t xml:space="preserve">set out in </w:t>
      </w:r>
      <w:r w:rsidR="00374C79" w:rsidRPr="00FB3D42">
        <w:rPr>
          <w:rFonts w:ascii="Times New Roman" w:hAnsi="Times New Roman"/>
        </w:rPr>
        <w:t>s</w:t>
      </w:r>
      <w:r w:rsidR="0026491E" w:rsidRPr="00FB3D42">
        <w:rPr>
          <w:rFonts w:ascii="Times New Roman" w:hAnsi="Times New Roman"/>
        </w:rPr>
        <w:t> </w:t>
      </w:r>
      <w:r w:rsidR="00374C79" w:rsidRPr="00FB3D42">
        <w:rPr>
          <w:rFonts w:ascii="Times New Roman" w:hAnsi="Times New Roman"/>
        </w:rPr>
        <w:t xml:space="preserve">14(1)(a), (b) and (c) </w:t>
      </w:r>
      <w:r w:rsidR="00DC473D" w:rsidRPr="00FB3D42">
        <w:rPr>
          <w:rFonts w:ascii="Times New Roman" w:hAnsi="Times New Roman"/>
        </w:rPr>
        <w:t>must</w:t>
      </w:r>
      <w:r w:rsidR="00CE3F90" w:rsidRPr="00FB3D42">
        <w:rPr>
          <w:rFonts w:ascii="Times New Roman" w:hAnsi="Times New Roman"/>
        </w:rPr>
        <w:t xml:space="preserve"> </w:t>
      </w:r>
      <w:r w:rsidR="00F00686" w:rsidRPr="00FB3D42">
        <w:rPr>
          <w:rFonts w:ascii="Times New Roman" w:hAnsi="Times New Roman"/>
        </w:rPr>
        <w:t xml:space="preserve">all </w:t>
      </w:r>
      <w:r w:rsidR="00CE3F90" w:rsidRPr="00FB3D42">
        <w:rPr>
          <w:rFonts w:ascii="Times New Roman" w:hAnsi="Times New Roman"/>
        </w:rPr>
        <w:t xml:space="preserve">be met </w:t>
      </w:r>
      <w:r w:rsidR="00C21950" w:rsidRPr="00FB3D42">
        <w:rPr>
          <w:rFonts w:ascii="Times New Roman" w:hAnsi="Times New Roman"/>
        </w:rPr>
        <w:t xml:space="preserve">at the same </w:t>
      </w:r>
      <w:r w:rsidR="00D410F3" w:rsidRPr="00FB3D42">
        <w:rPr>
          <w:rFonts w:ascii="Times New Roman" w:hAnsi="Times New Roman"/>
        </w:rPr>
        <w:t>time</w:t>
      </w:r>
      <w:r w:rsidR="00DC473D" w:rsidRPr="00FB3D42">
        <w:rPr>
          <w:rFonts w:ascii="Times New Roman" w:hAnsi="Times New Roman"/>
        </w:rPr>
        <w:t>.</w:t>
      </w:r>
      <w:r w:rsidR="00443F7B" w:rsidRPr="00FB3D42">
        <w:rPr>
          <w:rFonts w:ascii="Times New Roman" w:hAnsi="Times New Roman"/>
        </w:rPr>
        <w:t xml:space="preserve"> </w:t>
      </w:r>
      <w:r w:rsidR="00602FD2" w:rsidRPr="00FB3D42">
        <w:rPr>
          <w:rFonts w:ascii="Times New Roman" w:hAnsi="Times New Roman"/>
        </w:rPr>
        <w:t>Th</w:t>
      </w:r>
      <w:r w:rsidR="00374C79" w:rsidRPr="00FB3D42">
        <w:rPr>
          <w:rFonts w:ascii="Times New Roman" w:hAnsi="Times New Roman"/>
        </w:rPr>
        <w:t>e criterion in s</w:t>
      </w:r>
      <w:r w:rsidR="0026491E" w:rsidRPr="00FB3D42">
        <w:rPr>
          <w:rFonts w:ascii="Times New Roman" w:hAnsi="Times New Roman"/>
        </w:rPr>
        <w:t> </w:t>
      </w:r>
      <w:r w:rsidR="00374C79" w:rsidRPr="00FB3D42">
        <w:rPr>
          <w:rFonts w:ascii="Times New Roman" w:hAnsi="Times New Roman"/>
        </w:rPr>
        <w:t>14(1)(a)</w:t>
      </w:r>
      <w:r w:rsidR="00DC473D" w:rsidRPr="00FB3D42">
        <w:rPr>
          <w:rFonts w:ascii="Times New Roman" w:hAnsi="Times New Roman"/>
        </w:rPr>
        <w:t xml:space="preserve"> </w:t>
      </w:r>
      <w:r w:rsidR="00B530DD" w:rsidRPr="00FB3D42">
        <w:rPr>
          <w:rFonts w:ascii="Times New Roman" w:hAnsi="Times New Roman"/>
        </w:rPr>
        <w:t>is that "</w:t>
      </w:r>
      <w:r w:rsidR="006B3851" w:rsidRPr="00FB3D42">
        <w:rPr>
          <w:rFonts w:ascii="Times New Roman" w:hAnsi="Times New Roman"/>
        </w:rPr>
        <w:t>a protected object of a foreign country has been exported from that country". The criterion in s</w:t>
      </w:r>
      <w:r w:rsidR="0026491E" w:rsidRPr="00FB3D42">
        <w:rPr>
          <w:rFonts w:ascii="Times New Roman" w:hAnsi="Times New Roman"/>
        </w:rPr>
        <w:t> </w:t>
      </w:r>
      <w:r w:rsidR="006B3851" w:rsidRPr="00FB3D42">
        <w:rPr>
          <w:rFonts w:ascii="Times New Roman" w:hAnsi="Times New Roman"/>
        </w:rPr>
        <w:t xml:space="preserve">14(1)(b) </w:t>
      </w:r>
      <w:r w:rsidR="00B530DD" w:rsidRPr="00FB3D42">
        <w:rPr>
          <w:rFonts w:ascii="Times New Roman" w:hAnsi="Times New Roman"/>
        </w:rPr>
        <w:t xml:space="preserve">is that "the export was prohibited by a law of that country relating to cultural property". </w:t>
      </w:r>
      <w:r w:rsidR="006B3851" w:rsidRPr="00FB3D42">
        <w:rPr>
          <w:rFonts w:ascii="Times New Roman" w:hAnsi="Times New Roman"/>
        </w:rPr>
        <w:t>The criterion in s</w:t>
      </w:r>
      <w:r w:rsidR="0026491E" w:rsidRPr="00FB3D42">
        <w:rPr>
          <w:rFonts w:ascii="Times New Roman" w:hAnsi="Times New Roman"/>
        </w:rPr>
        <w:t> </w:t>
      </w:r>
      <w:r w:rsidR="006B3851" w:rsidRPr="00FB3D42">
        <w:rPr>
          <w:rFonts w:ascii="Times New Roman" w:hAnsi="Times New Roman"/>
        </w:rPr>
        <w:t xml:space="preserve">14(1)(c) </w:t>
      </w:r>
      <w:r w:rsidR="00B530DD" w:rsidRPr="00FB3D42">
        <w:rPr>
          <w:rFonts w:ascii="Times New Roman" w:hAnsi="Times New Roman"/>
        </w:rPr>
        <w:t>is that "the object is imported".</w:t>
      </w:r>
      <w:r w:rsidR="00D410F3" w:rsidRPr="00FB3D42">
        <w:rPr>
          <w:rFonts w:ascii="Times New Roman" w:hAnsi="Times New Roman"/>
        </w:rPr>
        <w:t xml:space="preserve"> </w:t>
      </w:r>
      <w:r w:rsidR="00F7649D" w:rsidRPr="00FB3D42">
        <w:rPr>
          <w:rFonts w:ascii="Times New Roman" w:hAnsi="Times New Roman"/>
        </w:rPr>
        <w:t xml:space="preserve">Obviously, </w:t>
      </w:r>
      <w:r w:rsidR="00623860" w:rsidRPr="00FB3D42">
        <w:rPr>
          <w:rFonts w:ascii="Times New Roman" w:hAnsi="Times New Roman"/>
        </w:rPr>
        <w:t>the</w:t>
      </w:r>
      <w:r w:rsidR="001832FB" w:rsidRPr="00FB3D42">
        <w:rPr>
          <w:rFonts w:ascii="Times New Roman" w:hAnsi="Times New Roman"/>
        </w:rPr>
        <w:t xml:space="preserve"> </w:t>
      </w:r>
      <w:r w:rsidR="00623860" w:rsidRPr="00FB3D42">
        <w:rPr>
          <w:rFonts w:ascii="Times New Roman" w:hAnsi="Times New Roman"/>
        </w:rPr>
        <w:t xml:space="preserve">event </w:t>
      </w:r>
      <w:r w:rsidR="00197825" w:rsidRPr="00FB3D42">
        <w:rPr>
          <w:rFonts w:ascii="Times New Roman" w:hAnsi="Times New Roman"/>
        </w:rPr>
        <w:t>referred to in</w:t>
      </w:r>
      <w:r w:rsidR="00623860" w:rsidRPr="00FB3D42">
        <w:rPr>
          <w:rFonts w:ascii="Times New Roman" w:hAnsi="Times New Roman"/>
        </w:rPr>
        <w:t xml:space="preserve"> </w:t>
      </w:r>
      <w:r w:rsidR="00A226CE" w:rsidRPr="00FB3D42">
        <w:rPr>
          <w:rFonts w:ascii="Times New Roman" w:hAnsi="Times New Roman"/>
        </w:rPr>
        <w:t>the criterion set out in</w:t>
      </w:r>
      <w:r w:rsidR="00130A86" w:rsidRPr="00FB3D42">
        <w:rPr>
          <w:rFonts w:ascii="Times New Roman" w:hAnsi="Times New Roman"/>
        </w:rPr>
        <w:t xml:space="preserve"> </w:t>
      </w:r>
      <w:r w:rsidR="00623860" w:rsidRPr="00FB3D42">
        <w:rPr>
          <w:rFonts w:ascii="Times New Roman" w:hAnsi="Times New Roman"/>
        </w:rPr>
        <w:t>s 14(1)(c</w:t>
      </w:r>
      <w:r w:rsidR="009E4AB8" w:rsidRPr="00FB3D42">
        <w:rPr>
          <w:rFonts w:ascii="Times New Roman" w:hAnsi="Times New Roman"/>
        </w:rPr>
        <w:t xml:space="preserve">) – the present act of importation – </w:t>
      </w:r>
      <w:r w:rsidR="00197825" w:rsidRPr="00FB3D42">
        <w:rPr>
          <w:rFonts w:ascii="Times New Roman" w:hAnsi="Times New Roman"/>
        </w:rPr>
        <w:t xml:space="preserve">furnishes the </w:t>
      </w:r>
      <w:r w:rsidR="00130A86" w:rsidRPr="00FB3D42">
        <w:rPr>
          <w:rFonts w:ascii="Times New Roman" w:hAnsi="Times New Roman"/>
        </w:rPr>
        <w:t xml:space="preserve">temporal </w:t>
      </w:r>
      <w:r w:rsidR="00553326" w:rsidRPr="00FB3D42">
        <w:rPr>
          <w:rFonts w:ascii="Times New Roman" w:hAnsi="Times New Roman"/>
        </w:rPr>
        <w:t xml:space="preserve">reference point </w:t>
      </w:r>
      <w:r w:rsidR="00130A86" w:rsidRPr="00FB3D42">
        <w:rPr>
          <w:rFonts w:ascii="Times New Roman" w:hAnsi="Times New Roman"/>
        </w:rPr>
        <w:t xml:space="preserve">for </w:t>
      </w:r>
      <w:r w:rsidR="003F185D" w:rsidRPr="00FB3D42">
        <w:rPr>
          <w:rFonts w:ascii="Times New Roman" w:hAnsi="Times New Roman"/>
        </w:rPr>
        <w:t>the criteria set out in s 14(1)(a)</w:t>
      </w:r>
      <w:r w:rsidR="00130A86" w:rsidRPr="00FB3D42">
        <w:rPr>
          <w:rFonts w:ascii="Times New Roman" w:hAnsi="Times New Roman"/>
        </w:rPr>
        <w:t xml:space="preserve"> and</w:t>
      </w:r>
      <w:r w:rsidR="003F185D" w:rsidRPr="00FB3D42">
        <w:rPr>
          <w:rFonts w:ascii="Times New Roman" w:hAnsi="Times New Roman"/>
        </w:rPr>
        <w:t xml:space="preserve"> (b)</w:t>
      </w:r>
      <w:r w:rsidR="00130A86" w:rsidRPr="00FB3D42">
        <w:rPr>
          <w:rFonts w:ascii="Times New Roman" w:hAnsi="Times New Roman"/>
        </w:rPr>
        <w:t>.</w:t>
      </w:r>
    </w:p>
    <w:p w14:paraId="0B18AFDF" w14:textId="16ED71BD" w:rsidR="00853FEF" w:rsidRPr="00FB3D42" w:rsidRDefault="00AA281D"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5F01E1" w:rsidRPr="00FB3D42">
        <w:rPr>
          <w:rFonts w:ascii="Times New Roman" w:hAnsi="Times New Roman"/>
        </w:rPr>
        <w:t>Section</w:t>
      </w:r>
      <w:r w:rsidR="00910C77" w:rsidRPr="00FB3D42">
        <w:rPr>
          <w:rFonts w:ascii="Times New Roman" w:hAnsi="Times New Roman"/>
        </w:rPr>
        <w:t> </w:t>
      </w:r>
      <w:r w:rsidRPr="00FB3D42">
        <w:rPr>
          <w:rFonts w:ascii="Times New Roman" w:hAnsi="Times New Roman"/>
        </w:rPr>
        <w:t>14(</w:t>
      </w:r>
      <w:r w:rsidR="00536EC9" w:rsidRPr="00FB3D42">
        <w:rPr>
          <w:rFonts w:ascii="Times New Roman" w:hAnsi="Times New Roman"/>
        </w:rPr>
        <w:t>2</w:t>
      </w:r>
      <w:r w:rsidRPr="00FB3D42">
        <w:rPr>
          <w:rFonts w:ascii="Times New Roman" w:hAnsi="Times New Roman"/>
        </w:rPr>
        <w:t xml:space="preserve">) </w:t>
      </w:r>
      <w:r w:rsidR="006D6475" w:rsidRPr="00FB3D42">
        <w:rPr>
          <w:rFonts w:ascii="Times New Roman" w:hAnsi="Times New Roman"/>
        </w:rPr>
        <w:t xml:space="preserve">of the Act </w:t>
      </w:r>
      <w:r w:rsidRPr="00FB3D42">
        <w:rPr>
          <w:rFonts w:ascii="Times New Roman" w:hAnsi="Times New Roman"/>
        </w:rPr>
        <w:t>pursues th</w:t>
      </w:r>
      <w:r w:rsidR="00827BD6" w:rsidRPr="00FB3D42">
        <w:rPr>
          <w:rFonts w:ascii="Times New Roman" w:hAnsi="Times New Roman"/>
        </w:rPr>
        <w:t>e same</w:t>
      </w:r>
      <w:r w:rsidRPr="00FB3D42">
        <w:rPr>
          <w:rFonts w:ascii="Times New Roman" w:hAnsi="Times New Roman"/>
        </w:rPr>
        <w:t xml:space="preserve"> purpose</w:t>
      </w:r>
      <w:r w:rsidR="00B96147" w:rsidRPr="00FB3D42">
        <w:rPr>
          <w:rFonts w:ascii="Times New Roman" w:hAnsi="Times New Roman"/>
        </w:rPr>
        <w:t xml:space="preserve"> </w:t>
      </w:r>
      <w:r w:rsidR="004452C7" w:rsidRPr="00FB3D42">
        <w:rPr>
          <w:rFonts w:ascii="Times New Roman" w:hAnsi="Times New Roman"/>
        </w:rPr>
        <w:t xml:space="preserve">of supporting the protection by foreign countries of their heritage of movable cultural objects </w:t>
      </w:r>
      <w:r w:rsidR="00827BD6" w:rsidRPr="00FB3D42">
        <w:rPr>
          <w:rFonts w:ascii="Times New Roman" w:hAnsi="Times New Roman"/>
        </w:rPr>
        <w:t>by complementary means</w:t>
      </w:r>
      <w:r w:rsidR="008F26BF" w:rsidRPr="00FB3D42">
        <w:rPr>
          <w:rFonts w:ascii="Times New Roman" w:hAnsi="Times New Roman"/>
        </w:rPr>
        <w:t xml:space="preserve">. As </w:t>
      </w:r>
      <w:r w:rsidR="004452C7" w:rsidRPr="00FB3D42">
        <w:rPr>
          <w:rFonts w:ascii="Times New Roman" w:hAnsi="Times New Roman"/>
        </w:rPr>
        <w:t>its</w:t>
      </w:r>
      <w:r w:rsidR="008F26BF" w:rsidRPr="00FB3D42">
        <w:rPr>
          <w:rFonts w:ascii="Times New Roman" w:hAnsi="Times New Roman"/>
        </w:rPr>
        <w:t xml:space="preserve"> enforcement is constrained by s 41(2), </w:t>
      </w:r>
      <w:r w:rsidR="00C923C2" w:rsidRPr="00FB3D42">
        <w:rPr>
          <w:rFonts w:ascii="Times New Roman" w:hAnsi="Times New Roman"/>
        </w:rPr>
        <w:t>s 14(2)</w:t>
      </w:r>
      <w:r w:rsidR="00097904" w:rsidRPr="00FB3D42">
        <w:rPr>
          <w:rFonts w:ascii="Times New Roman" w:hAnsi="Times New Roman"/>
        </w:rPr>
        <w:t xml:space="preserve"> </w:t>
      </w:r>
      <w:r w:rsidR="002B1E28" w:rsidRPr="00FB3D42">
        <w:rPr>
          <w:rFonts w:ascii="Times New Roman" w:hAnsi="Times New Roman"/>
        </w:rPr>
        <w:t>permit</w:t>
      </w:r>
      <w:r w:rsidR="00D8712B" w:rsidRPr="00FB3D42">
        <w:rPr>
          <w:rFonts w:ascii="Times New Roman" w:hAnsi="Times New Roman"/>
        </w:rPr>
        <w:t>s</w:t>
      </w:r>
      <w:r w:rsidR="00D4558E" w:rsidRPr="00FB3D42">
        <w:rPr>
          <w:rFonts w:ascii="Times New Roman" w:hAnsi="Times New Roman"/>
        </w:rPr>
        <w:t xml:space="preserve"> criminal</w:t>
      </w:r>
      <w:r w:rsidR="00943036" w:rsidRPr="00FB3D42">
        <w:rPr>
          <w:rFonts w:ascii="Times New Roman" w:hAnsi="Times New Roman"/>
        </w:rPr>
        <w:t xml:space="preserve"> </w:t>
      </w:r>
      <w:r w:rsidR="003E0EEE" w:rsidRPr="00FB3D42">
        <w:rPr>
          <w:rFonts w:ascii="Times New Roman" w:hAnsi="Times New Roman"/>
        </w:rPr>
        <w:t xml:space="preserve">prosecution </w:t>
      </w:r>
      <w:r w:rsidR="00BC4AAB" w:rsidRPr="00FB3D42">
        <w:rPr>
          <w:rFonts w:ascii="Times New Roman" w:hAnsi="Times New Roman"/>
        </w:rPr>
        <w:t xml:space="preserve">of </w:t>
      </w:r>
      <w:r w:rsidR="00B46CE8" w:rsidRPr="00FB3D42">
        <w:rPr>
          <w:rFonts w:ascii="Times New Roman" w:hAnsi="Times New Roman"/>
        </w:rPr>
        <w:t xml:space="preserve">an importer </w:t>
      </w:r>
      <w:r w:rsidR="00D4558E" w:rsidRPr="00FB3D42">
        <w:rPr>
          <w:rFonts w:ascii="Times New Roman" w:hAnsi="Times New Roman"/>
        </w:rPr>
        <w:t>who</w:t>
      </w:r>
      <w:r w:rsidR="004F7C58" w:rsidRPr="00FB3D42">
        <w:rPr>
          <w:rFonts w:ascii="Times New Roman" w:hAnsi="Times New Roman"/>
        </w:rPr>
        <w:t xml:space="preserve"> was aware at the time of importation</w:t>
      </w:r>
      <w:r w:rsidR="008E304E" w:rsidRPr="00FB3D42">
        <w:rPr>
          <w:rFonts w:ascii="Times New Roman" w:hAnsi="Times New Roman"/>
        </w:rPr>
        <w:t xml:space="preserve"> of</w:t>
      </w:r>
      <w:r w:rsidR="005233C2" w:rsidRPr="00FB3D42">
        <w:rPr>
          <w:rFonts w:ascii="Times New Roman" w:hAnsi="Times New Roman"/>
        </w:rPr>
        <w:t xml:space="preserve"> the circumstance set out in s 14(2)(a) that "the object is a protected object of a foreign country that has been exported from that country" and the circumstance set out in s 14(2)(b) that "the export was prohibited by a law of that country relating to cultural property". </w:t>
      </w:r>
      <w:r w:rsidR="004B6FEF" w:rsidRPr="00FB3D42">
        <w:rPr>
          <w:rFonts w:ascii="Times New Roman" w:hAnsi="Times New Roman"/>
        </w:rPr>
        <w:t>P</w:t>
      </w:r>
      <w:r w:rsidR="008E304E" w:rsidRPr="00FB3D42">
        <w:rPr>
          <w:rFonts w:ascii="Times New Roman" w:hAnsi="Times New Roman"/>
        </w:rPr>
        <w:t xml:space="preserve">rosecution can </w:t>
      </w:r>
      <w:r w:rsidR="00380A81" w:rsidRPr="00FB3D42">
        <w:rPr>
          <w:rFonts w:ascii="Times New Roman" w:hAnsi="Times New Roman"/>
        </w:rPr>
        <w:t>occur</w:t>
      </w:r>
      <w:r w:rsidR="007703DF" w:rsidRPr="00FB3D42">
        <w:rPr>
          <w:rFonts w:ascii="Times New Roman" w:hAnsi="Times New Roman"/>
        </w:rPr>
        <w:t xml:space="preserve"> only</w:t>
      </w:r>
      <w:r w:rsidR="008E304E" w:rsidRPr="00FB3D42">
        <w:rPr>
          <w:rFonts w:ascii="Times New Roman" w:hAnsi="Times New Roman"/>
        </w:rPr>
        <w:t xml:space="preserve"> </w:t>
      </w:r>
      <w:r w:rsidR="003E0EEE" w:rsidRPr="00FB3D42">
        <w:rPr>
          <w:rFonts w:ascii="Times New Roman" w:hAnsi="Times New Roman"/>
        </w:rPr>
        <w:t>after receipt of a request</w:t>
      </w:r>
      <w:r w:rsidR="00975AF6" w:rsidRPr="00FB3D42">
        <w:rPr>
          <w:rFonts w:ascii="Times New Roman" w:hAnsi="Times New Roman"/>
        </w:rPr>
        <w:t xml:space="preserve"> </w:t>
      </w:r>
      <w:r w:rsidR="00D131AF" w:rsidRPr="00FB3D42">
        <w:rPr>
          <w:rFonts w:ascii="Times New Roman" w:hAnsi="Times New Roman"/>
        </w:rPr>
        <w:t xml:space="preserve">from </w:t>
      </w:r>
      <w:r w:rsidR="003E0EEE" w:rsidRPr="00FB3D42">
        <w:rPr>
          <w:rFonts w:ascii="Times New Roman" w:hAnsi="Times New Roman"/>
        </w:rPr>
        <w:t xml:space="preserve">the government of the foreign </w:t>
      </w:r>
      <w:r w:rsidR="0004461A" w:rsidRPr="00FB3D42">
        <w:rPr>
          <w:rFonts w:ascii="Times New Roman" w:hAnsi="Times New Roman"/>
        </w:rPr>
        <w:t xml:space="preserve">country </w:t>
      </w:r>
      <w:r w:rsidR="00082DA7" w:rsidRPr="00FB3D42">
        <w:rPr>
          <w:rFonts w:ascii="Times New Roman" w:hAnsi="Times New Roman"/>
        </w:rPr>
        <w:t xml:space="preserve">of the same nature as the </w:t>
      </w:r>
      <w:r w:rsidR="00044070" w:rsidRPr="00FB3D42">
        <w:rPr>
          <w:rFonts w:ascii="Times New Roman" w:hAnsi="Times New Roman"/>
        </w:rPr>
        <w:t xml:space="preserve">request required </w:t>
      </w:r>
      <w:r w:rsidR="00455F4E" w:rsidRPr="00FB3D42">
        <w:rPr>
          <w:rFonts w:ascii="Times New Roman" w:hAnsi="Times New Roman"/>
        </w:rPr>
        <w:t xml:space="preserve">to </w:t>
      </w:r>
      <w:r w:rsidR="00723B84" w:rsidRPr="00FB3D42">
        <w:rPr>
          <w:rFonts w:ascii="Times New Roman" w:hAnsi="Times New Roman"/>
        </w:rPr>
        <w:t xml:space="preserve">permit </w:t>
      </w:r>
      <w:r w:rsidR="00AA1147" w:rsidRPr="00FB3D42">
        <w:rPr>
          <w:rFonts w:ascii="Times New Roman" w:hAnsi="Times New Roman"/>
        </w:rPr>
        <w:t>seizure and forfeiture</w:t>
      </w:r>
      <w:r w:rsidR="00380A81" w:rsidRPr="00FB3D42">
        <w:rPr>
          <w:rFonts w:ascii="Times New Roman" w:hAnsi="Times New Roman"/>
        </w:rPr>
        <w:t xml:space="preserve"> of the object</w:t>
      </w:r>
      <w:r w:rsidR="004E049B" w:rsidRPr="00FB3D42">
        <w:rPr>
          <w:rFonts w:ascii="Times New Roman" w:hAnsi="Times New Roman"/>
        </w:rPr>
        <w:t>.</w:t>
      </w:r>
    </w:p>
    <w:p w14:paraId="3E11ED4D" w14:textId="535CD6EB" w:rsidR="00E1151F" w:rsidRPr="00FB3D42" w:rsidRDefault="00E1151F" w:rsidP="00FB3D42">
      <w:pPr>
        <w:pStyle w:val="FixListStyle"/>
        <w:spacing w:after="260" w:line="280" w:lineRule="exact"/>
        <w:ind w:right="0"/>
        <w:jc w:val="both"/>
        <w:rPr>
          <w:rFonts w:ascii="Times New Roman" w:hAnsi="Times New Roman"/>
        </w:rPr>
      </w:pPr>
      <w:r w:rsidRPr="00FB3D42">
        <w:rPr>
          <w:rFonts w:ascii="Times New Roman" w:hAnsi="Times New Roman"/>
        </w:rPr>
        <w:tab/>
        <w:t xml:space="preserve">There </w:t>
      </w:r>
      <w:r w:rsidR="00FB0BEB" w:rsidRPr="00FB3D42">
        <w:rPr>
          <w:rFonts w:ascii="Times New Roman" w:hAnsi="Times New Roman"/>
        </w:rPr>
        <w:t>was</w:t>
      </w:r>
      <w:r w:rsidRPr="00FB3D42">
        <w:rPr>
          <w:rFonts w:ascii="Times New Roman" w:hAnsi="Times New Roman"/>
        </w:rPr>
        <w:t xml:space="preserve"> </w:t>
      </w:r>
      <w:r w:rsidR="00C702F6" w:rsidRPr="00FB3D42">
        <w:rPr>
          <w:rFonts w:ascii="Times New Roman" w:hAnsi="Times New Roman"/>
        </w:rPr>
        <w:t xml:space="preserve">properly </w:t>
      </w:r>
      <w:r w:rsidR="005E728C" w:rsidRPr="00FB3D42">
        <w:rPr>
          <w:rFonts w:ascii="Times New Roman" w:hAnsi="Times New Roman"/>
        </w:rPr>
        <w:t>no dispute between the parties</w:t>
      </w:r>
      <w:r w:rsidR="0042255B" w:rsidRPr="00FB3D42">
        <w:rPr>
          <w:rFonts w:ascii="Times New Roman" w:hAnsi="Times New Roman"/>
        </w:rPr>
        <w:t xml:space="preserve"> that s</w:t>
      </w:r>
      <w:r w:rsidR="007F3FCD" w:rsidRPr="00FB3D42">
        <w:rPr>
          <w:rFonts w:ascii="Times New Roman" w:hAnsi="Times New Roman"/>
        </w:rPr>
        <w:t> </w:t>
      </w:r>
      <w:r w:rsidR="002C3DD1" w:rsidRPr="00FB3D42">
        <w:rPr>
          <w:rFonts w:ascii="Times New Roman" w:hAnsi="Times New Roman"/>
        </w:rPr>
        <w:t>14</w:t>
      </w:r>
      <w:r w:rsidR="006238B4" w:rsidRPr="00FB3D42">
        <w:rPr>
          <w:rFonts w:ascii="Times New Roman" w:hAnsi="Times New Roman"/>
        </w:rPr>
        <w:t>(1) and (2)</w:t>
      </w:r>
      <w:r w:rsidR="002C3DD1" w:rsidRPr="00FB3D42">
        <w:rPr>
          <w:rFonts w:ascii="Times New Roman" w:hAnsi="Times New Roman"/>
        </w:rPr>
        <w:t xml:space="preserve"> of the Act </w:t>
      </w:r>
      <w:r w:rsidR="006D72F4" w:rsidRPr="00FB3D42">
        <w:rPr>
          <w:rFonts w:ascii="Times New Roman" w:hAnsi="Times New Roman"/>
        </w:rPr>
        <w:t>speak in the present</w:t>
      </w:r>
      <w:r w:rsidR="006D4288" w:rsidRPr="00FB3D42">
        <w:rPr>
          <w:rFonts w:ascii="Times New Roman" w:hAnsi="Times New Roman"/>
        </w:rPr>
        <w:t xml:space="preserve"> </w:t>
      </w:r>
      <w:proofErr w:type="gramStart"/>
      <w:r w:rsidR="006D4288" w:rsidRPr="00FB3D42">
        <w:rPr>
          <w:rFonts w:ascii="Times New Roman" w:hAnsi="Times New Roman"/>
        </w:rPr>
        <w:t>so as to</w:t>
      </w:r>
      <w:proofErr w:type="gramEnd"/>
      <w:r w:rsidR="006D4288" w:rsidRPr="00FB3D42">
        <w:rPr>
          <w:rFonts w:ascii="Times New Roman" w:hAnsi="Times New Roman"/>
        </w:rPr>
        <w:t xml:space="preserve"> apply</w:t>
      </w:r>
      <w:r w:rsidR="004110B6" w:rsidRPr="00FB3D42">
        <w:rPr>
          <w:rFonts w:ascii="Times New Roman" w:hAnsi="Times New Roman"/>
        </w:rPr>
        <w:t xml:space="preserve"> </w:t>
      </w:r>
      <w:r w:rsidR="00B6716A" w:rsidRPr="00FB3D42">
        <w:rPr>
          <w:rFonts w:ascii="Times New Roman" w:hAnsi="Times New Roman"/>
        </w:rPr>
        <w:t>upon</w:t>
      </w:r>
      <w:r w:rsidR="004110B6" w:rsidRPr="00FB3D42">
        <w:rPr>
          <w:rFonts w:ascii="Times New Roman" w:hAnsi="Times New Roman"/>
        </w:rPr>
        <w:t xml:space="preserve"> and</w:t>
      </w:r>
      <w:r w:rsidR="00E17ADB" w:rsidRPr="00FB3D42">
        <w:rPr>
          <w:rFonts w:ascii="Times New Roman" w:hAnsi="Times New Roman"/>
        </w:rPr>
        <w:t xml:space="preserve"> </w:t>
      </w:r>
      <w:r w:rsidR="005E728C" w:rsidRPr="00FB3D42">
        <w:rPr>
          <w:rFonts w:ascii="Times New Roman" w:hAnsi="Times New Roman"/>
        </w:rPr>
        <w:t>on</w:t>
      </w:r>
      <w:r w:rsidR="004110B6" w:rsidRPr="00FB3D42">
        <w:rPr>
          <w:rFonts w:ascii="Times New Roman" w:hAnsi="Times New Roman"/>
        </w:rPr>
        <w:t xml:space="preserve">ly </w:t>
      </w:r>
      <w:r w:rsidR="00113C47" w:rsidRPr="00FB3D42">
        <w:rPr>
          <w:rFonts w:ascii="Times New Roman" w:hAnsi="Times New Roman"/>
        </w:rPr>
        <w:t>upon</w:t>
      </w:r>
      <w:r w:rsidR="005E728C" w:rsidRPr="00FB3D42">
        <w:rPr>
          <w:rFonts w:ascii="Times New Roman" w:hAnsi="Times New Roman"/>
        </w:rPr>
        <w:t xml:space="preserve"> the</w:t>
      </w:r>
      <w:r w:rsidR="0099637E" w:rsidRPr="00FB3D42">
        <w:rPr>
          <w:rFonts w:ascii="Times New Roman" w:hAnsi="Times New Roman"/>
        </w:rPr>
        <w:t xml:space="preserve"> </w:t>
      </w:r>
      <w:r w:rsidR="005E728C" w:rsidRPr="00FB3D42">
        <w:rPr>
          <w:rFonts w:ascii="Times New Roman" w:hAnsi="Times New Roman"/>
        </w:rPr>
        <w:t xml:space="preserve">importation of </w:t>
      </w:r>
      <w:r w:rsidR="0093555C" w:rsidRPr="00FB3D42">
        <w:rPr>
          <w:rFonts w:ascii="Times New Roman" w:hAnsi="Times New Roman"/>
        </w:rPr>
        <w:t>a protected object of a foreign country</w:t>
      </w:r>
      <w:r w:rsidR="00EC49E3" w:rsidRPr="00FB3D42">
        <w:rPr>
          <w:rFonts w:ascii="Times New Roman" w:hAnsi="Times New Roman"/>
        </w:rPr>
        <w:t xml:space="preserve"> </w:t>
      </w:r>
      <w:r w:rsidR="00DB381C" w:rsidRPr="00FB3D42">
        <w:rPr>
          <w:rFonts w:ascii="Times New Roman" w:hAnsi="Times New Roman"/>
        </w:rPr>
        <w:t xml:space="preserve">occurring </w:t>
      </w:r>
      <w:r w:rsidR="0093555C" w:rsidRPr="00FB3D42">
        <w:rPr>
          <w:rFonts w:ascii="Times New Roman" w:hAnsi="Times New Roman"/>
        </w:rPr>
        <w:t xml:space="preserve">on </w:t>
      </w:r>
      <w:r w:rsidR="000D2246" w:rsidRPr="00FB3D42">
        <w:rPr>
          <w:rFonts w:ascii="Times New Roman" w:hAnsi="Times New Roman"/>
        </w:rPr>
        <w:t>or</w:t>
      </w:r>
      <w:r w:rsidR="0093555C" w:rsidRPr="00FB3D42">
        <w:rPr>
          <w:rFonts w:ascii="Times New Roman" w:hAnsi="Times New Roman"/>
        </w:rPr>
        <w:t xml:space="preserve"> after the commencement of the Act</w:t>
      </w:r>
      <w:r w:rsidR="00CD5092" w:rsidRPr="00FB3D42">
        <w:rPr>
          <w:rFonts w:ascii="Times New Roman" w:hAnsi="Times New Roman"/>
        </w:rPr>
        <w:t xml:space="preserve">. The parties </w:t>
      </w:r>
      <w:r w:rsidR="00A2145D" w:rsidRPr="00FB3D42">
        <w:rPr>
          <w:rFonts w:ascii="Times New Roman" w:hAnsi="Times New Roman"/>
        </w:rPr>
        <w:t xml:space="preserve">also </w:t>
      </w:r>
      <w:r w:rsidR="008643FA" w:rsidRPr="00FB3D42">
        <w:rPr>
          <w:rFonts w:ascii="Times New Roman" w:hAnsi="Times New Roman"/>
        </w:rPr>
        <w:t xml:space="preserve">correctly </w:t>
      </w:r>
      <w:r w:rsidR="00A2145D" w:rsidRPr="00FB3D42">
        <w:rPr>
          <w:rFonts w:ascii="Times New Roman" w:hAnsi="Times New Roman"/>
        </w:rPr>
        <w:t xml:space="preserve">proceeded on the basis </w:t>
      </w:r>
      <w:r w:rsidR="008B7E3D" w:rsidRPr="00FB3D42">
        <w:rPr>
          <w:rFonts w:ascii="Times New Roman" w:hAnsi="Times New Roman"/>
        </w:rPr>
        <w:t>that neither of the</w:t>
      </w:r>
      <w:r w:rsidR="00F55A25" w:rsidRPr="00FB3D42">
        <w:rPr>
          <w:rFonts w:ascii="Times New Roman" w:hAnsi="Times New Roman"/>
        </w:rPr>
        <w:t>ir</w:t>
      </w:r>
      <w:r w:rsidR="008B7E3D" w:rsidRPr="00FB3D42">
        <w:rPr>
          <w:rFonts w:ascii="Times New Roman" w:hAnsi="Times New Roman"/>
        </w:rPr>
        <w:t xml:space="preserve"> </w:t>
      </w:r>
      <w:r w:rsidR="00965C51" w:rsidRPr="00FB3D42">
        <w:rPr>
          <w:rFonts w:ascii="Times New Roman" w:hAnsi="Times New Roman"/>
        </w:rPr>
        <w:t>competing</w:t>
      </w:r>
      <w:r w:rsidR="008B7E3D" w:rsidRPr="00FB3D42">
        <w:rPr>
          <w:rFonts w:ascii="Times New Roman" w:hAnsi="Times New Roman"/>
        </w:rPr>
        <w:t xml:space="preserve"> constructions of </w:t>
      </w:r>
      <w:r w:rsidR="006238B4" w:rsidRPr="00FB3D42">
        <w:rPr>
          <w:rFonts w:ascii="Times New Roman" w:hAnsi="Times New Roman"/>
        </w:rPr>
        <w:t xml:space="preserve">s 14(1)(a) and (2)(a) </w:t>
      </w:r>
      <w:r w:rsidR="00965C51" w:rsidRPr="00FB3D42">
        <w:rPr>
          <w:rFonts w:ascii="Times New Roman" w:hAnsi="Times New Roman"/>
        </w:rPr>
        <w:t xml:space="preserve">would result in </w:t>
      </w:r>
      <w:r w:rsidR="00113C47" w:rsidRPr="00FB3D42">
        <w:rPr>
          <w:rFonts w:ascii="Times New Roman" w:hAnsi="Times New Roman"/>
        </w:rPr>
        <w:t xml:space="preserve">either of </w:t>
      </w:r>
      <w:r w:rsidR="00965C51" w:rsidRPr="00FB3D42">
        <w:rPr>
          <w:rFonts w:ascii="Times New Roman" w:hAnsi="Times New Roman"/>
        </w:rPr>
        <w:t xml:space="preserve">those </w:t>
      </w:r>
      <w:r w:rsidR="00116813" w:rsidRPr="00FB3D42">
        <w:rPr>
          <w:rFonts w:ascii="Times New Roman" w:hAnsi="Times New Roman"/>
        </w:rPr>
        <w:t>provisions operati</w:t>
      </w:r>
      <w:r w:rsidR="00301932" w:rsidRPr="00FB3D42">
        <w:rPr>
          <w:rFonts w:ascii="Times New Roman" w:hAnsi="Times New Roman"/>
        </w:rPr>
        <w:t xml:space="preserve">ng </w:t>
      </w:r>
      <w:r w:rsidR="00EA5DC7" w:rsidRPr="00FB3D42">
        <w:rPr>
          <w:rFonts w:ascii="Times New Roman" w:hAnsi="Times New Roman"/>
        </w:rPr>
        <w:t>retroactively</w:t>
      </w:r>
      <w:r w:rsidR="00C46881" w:rsidRPr="00FB3D42">
        <w:rPr>
          <w:rFonts w:ascii="Times New Roman" w:hAnsi="Times New Roman"/>
        </w:rPr>
        <w:t xml:space="preserve"> in the sense that would invoke </w:t>
      </w:r>
      <w:r w:rsidR="009124A6" w:rsidRPr="00FB3D42">
        <w:rPr>
          <w:rFonts w:ascii="Times New Roman" w:hAnsi="Times New Roman"/>
        </w:rPr>
        <w:t xml:space="preserve">"[t]he general </w:t>
      </w:r>
      <w:r w:rsidR="009124A6" w:rsidRPr="00FB3D42">
        <w:rPr>
          <w:rFonts w:ascii="Times New Roman" w:hAnsi="Times New Roman"/>
        </w:rPr>
        <w:lastRenderedPageBreak/>
        <w:t xml:space="preserve">rule of the common law ... that a statute changing the law ought not, unless the intention appears with reasonable certainty, to be understood as applying to facts or events that have already </w:t>
      </w:r>
      <w:r w:rsidR="00FB0BEB" w:rsidRPr="00FB3D42">
        <w:rPr>
          <w:rFonts w:ascii="Times New Roman" w:hAnsi="Times New Roman"/>
        </w:rPr>
        <w:t>occurred</w:t>
      </w:r>
      <w:r w:rsidR="009124A6" w:rsidRPr="00FB3D42">
        <w:rPr>
          <w:rFonts w:ascii="Times New Roman" w:hAnsi="Times New Roman"/>
        </w:rPr>
        <w:t xml:space="preserve"> in such a way as to confer or impose or otherwise affect rights or liabilities which the law had defined by reference to the past events".</w:t>
      </w:r>
      <w:r w:rsidR="004B5BA9" w:rsidRPr="00FB3D42">
        <w:rPr>
          <w:rStyle w:val="FootnoteReference"/>
          <w:rFonts w:ascii="Times New Roman" w:hAnsi="Times New Roman"/>
          <w:sz w:val="24"/>
        </w:rPr>
        <w:footnoteReference w:id="50"/>
      </w:r>
      <w:r w:rsidR="000972B8" w:rsidRPr="00FB3D42">
        <w:rPr>
          <w:rFonts w:ascii="Times New Roman" w:hAnsi="Times New Roman"/>
        </w:rPr>
        <w:t xml:space="preserve"> </w:t>
      </w:r>
      <w:r w:rsidR="00E034F8" w:rsidRPr="00FB3D42">
        <w:rPr>
          <w:rFonts w:ascii="Times New Roman" w:hAnsi="Times New Roman"/>
        </w:rPr>
        <w:t>That is to say, i</w:t>
      </w:r>
      <w:r w:rsidR="004B5BA9" w:rsidRPr="00FB3D42">
        <w:rPr>
          <w:rFonts w:ascii="Times New Roman" w:hAnsi="Times New Roman"/>
        </w:rPr>
        <w:t>t was common ground</w:t>
      </w:r>
      <w:r w:rsidR="00301932" w:rsidRPr="00FB3D42">
        <w:rPr>
          <w:rFonts w:ascii="Times New Roman" w:hAnsi="Times New Roman"/>
        </w:rPr>
        <w:t xml:space="preserve"> that </w:t>
      </w:r>
      <w:r w:rsidR="00410AF0" w:rsidRPr="00FB3D42">
        <w:rPr>
          <w:rFonts w:ascii="Times New Roman" w:hAnsi="Times New Roman"/>
        </w:rPr>
        <w:t xml:space="preserve">neither construction </w:t>
      </w:r>
      <w:r w:rsidR="000972B8" w:rsidRPr="00FB3D42">
        <w:rPr>
          <w:rFonts w:ascii="Times New Roman" w:hAnsi="Times New Roman"/>
        </w:rPr>
        <w:t>would result in s</w:t>
      </w:r>
      <w:r w:rsidR="007B1CA0" w:rsidRPr="00FB3D42">
        <w:rPr>
          <w:rFonts w:ascii="Times New Roman" w:hAnsi="Times New Roman"/>
        </w:rPr>
        <w:t> </w:t>
      </w:r>
      <w:r w:rsidR="000972B8" w:rsidRPr="00FB3D42">
        <w:rPr>
          <w:rFonts w:ascii="Times New Roman" w:hAnsi="Times New Roman"/>
        </w:rPr>
        <w:t xml:space="preserve">14(1) </w:t>
      </w:r>
      <w:r w:rsidR="00024435" w:rsidRPr="00FB3D42">
        <w:rPr>
          <w:rFonts w:ascii="Times New Roman" w:hAnsi="Times New Roman"/>
        </w:rPr>
        <w:t>and</w:t>
      </w:r>
      <w:r w:rsidR="000972B8" w:rsidRPr="00FB3D42">
        <w:rPr>
          <w:rFonts w:ascii="Times New Roman" w:hAnsi="Times New Roman"/>
        </w:rPr>
        <w:t xml:space="preserve"> (2) </w:t>
      </w:r>
      <w:r w:rsidR="00024435" w:rsidRPr="00FB3D42">
        <w:rPr>
          <w:rFonts w:ascii="Times New Roman" w:hAnsi="Times New Roman"/>
        </w:rPr>
        <w:t>"</w:t>
      </w:r>
      <w:proofErr w:type="spellStart"/>
      <w:r w:rsidR="000972B8" w:rsidRPr="00FB3D42">
        <w:rPr>
          <w:rFonts w:ascii="Times New Roman" w:hAnsi="Times New Roman"/>
        </w:rPr>
        <w:t>provid</w:t>
      </w:r>
      <w:proofErr w:type="spellEnd"/>
      <w:r w:rsidR="00024435" w:rsidRPr="00FB3D42">
        <w:rPr>
          <w:rFonts w:ascii="Times New Roman" w:hAnsi="Times New Roman"/>
        </w:rPr>
        <w:t>[</w:t>
      </w:r>
      <w:proofErr w:type="spellStart"/>
      <w:r w:rsidR="00024435" w:rsidRPr="00FB3D42">
        <w:rPr>
          <w:rFonts w:ascii="Times New Roman" w:hAnsi="Times New Roman"/>
        </w:rPr>
        <w:t>ing</w:t>
      </w:r>
      <w:proofErr w:type="spellEnd"/>
      <w:r w:rsidR="00024435" w:rsidRPr="00FB3D42">
        <w:rPr>
          <w:rFonts w:ascii="Times New Roman" w:hAnsi="Times New Roman"/>
        </w:rPr>
        <w:t xml:space="preserve">] </w:t>
      </w:r>
      <w:r w:rsidR="000972B8" w:rsidRPr="00FB3D42">
        <w:rPr>
          <w:rFonts w:ascii="Times New Roman" w:hAnsi="Times New Roman"/>
        </w:rPr>
        <w:t>that as at a past date the law shall be taken to have been that which it was not</w:t>
      </w:r>
      <w:r w:rsidR="007C2D66" w:rsidRPr="00FB3D42">
        <w:rPr>
          <w:rFonts w:ascii="Times New Roman" w:hAnsi="Times New Roman"/>
        </w:rPr>
        <w:t xml:space="preserve">" </w:t>
      </w:r>
      <w:r w:rsidR="00024435" w:rsidRPr="00FB3D42">
        <w:rPr>
          <w:rFonts w:ascii="Times New Roman" w:hAnsi="Times New Roman"/>
        </w:rPr>
        <w:t xml:space="preserve">and either construction </w:t>
      </w:r>
      <w:r w:rsidR="00DA69D7" w:rsidRPr="00FB3D42">
        <w:rPr>
          <w:rFonts w:ascii="Times New Roman" w:hAnsi="Times New Roman"/>
        </w:rPr>
        <w:t>would simply involve "</w:t>
      </w:r>
      <w:r w:rsidR="00024435" w:rsidRPr="00FB3D42">
        <w:rPr>
          <w:rFonts w:ascii="Times New Roman" w:hAnsi="Times New Roman"/>
        </w:rPr>
        <w:t xml:space="preserve">the creation by </w:t>
      </w:r>
      <w:r w:rsidR="00DA69D7" w:rsidRPr="00FB3D42">
        <w:rPr>
          <w:rFonts w:ascii="Times New Roman" w:hAnsi="Times New Roman"/>
        </w:rPr>
        <w:t>[s 14(1) and (2)</w:t>
      </w:r>
      <w:r w:rsidR="004D7C9F" w:rsidRPr="00FB3D42">
        <w:rPr>
          <w:rFonts w:ascii="Times New Roman" w:hAnsi="Times New Roman"/>
        </w:rPr>
        <w:t>]</w:t>
      </w:r>
      <w:r w:rsidR="00024435" w:rsidRPr="00FB3D42">
        <w:rPr>
          <w:rFonts w:ascii="Times New Roman" w:hAnsi="Times New Roman"/>
        </w:rPr>
        <w:t xml:space="preserve"> of further particular rights or liabilities with respect to past matters or transaction</w:t>
      </w:r>
      <w:r w:rsidR="007F3FCD" w:rsidRPr="00FB3D42">
        <w:rPr>
          <w:rFonts w:ascii="Times New Roman" w:hAnsi="Times New Roman"/>
        </w:rPr>
        <w:t>s</w:t>
      </w:r>
      <w:r w:rsidR="004D7C9F" w:rsidRPr="00FB3D42">
        <w:rPr>
          <w:rFonts w:ascii="Times New Roman" w:hAnsi="Times New Roman"/>
        </w:rPr>
        <w:t>".</w:t>
      </w:r>
      <w:r w:rsidR="004D7C9F" w:rsidRPr="00FB3D42">
        <w:rPr>
          <w:rStyle w:val="FootnoteReference"/>
          <w:rFonts w:ascii="Times New Roman" w:hAnsi="Times New Roman"/>
          <w:sz w:val="24"/>
        </w:rPr>
        <w:footnoteReference w:id="51"/>
      </w:r>
    </w:p>
    <w:p w14:paraId="306DC006" w14:textId="7A7FDD34" w:rsidR="00FF07A4" w:rsidRPr="00FB3D42" w:rsidRDefault="00FF07A4" w:rsidP="00FB3D42">
      <w:pPr>
        <w:pStyle w:val="FixListStyle"/>
        <w:spacing w:after="260" w:line="280" w:lineRule="exact"/>
        <w:ind w:right="0"/>
        <w:jc w:val="both"/>
        <w:rPr>
          <w:rFonts w:ascii="Times New Roman" w:hAnsi="Times New Roman"/>
        </w:rPr>
      </w:pPr>
      <w:r w:rsidRPr="00FB3D42">
        <w:rPr>
          <w:rFonts w:ascii="Times New Roman" w:hAnsi="Times New Roman"/>
        </w:rPr>
        <w:tab/>
        <w:t xml:space="preserve">The question </w:t>
      </w:r>
      <w:r w:rsidR="00B91BBB" w:rsidRPr="00FB3D42">
        <w:rPr>
          <w:rFonts w:ascii="Times New Roman" w:hAnsi="Times New Roman"/>
        </w:rPr>
        <w:t xml:space="preserve">of construction </w:t>
      </w:r>
      <w:r w:rsidR="00ED3693" w:rsidRPr="00FB3D42">
        <w:rPr>
          <w:rFonts w:ascii="Times New Roman" w:hAnsi="Times New Roman"/>
        </w:rPr>
        <w:t>o</w:t>
      </w:r>
      <w:r w:rsidR="00E034F8" w:rsidRPr="00FB3D42">
        <w:rPr>
          <w:rFonts w:ascii="Times New Roman" w:hAnsi="Times New Roman"/>
        </w:rPr>
        <w:t xml:space="preserve">n which </w:t>
      </w:r>
      <w:r w:rsidR="00B91BBB" w:rsidRPr="00FB3D42">
        <w:rPr>
          <w:rFonts w:ascii="Times New Roman" w:hAnsi="Times New Roman"/>
        </w:rPr>
        <w:t>the parties</w:t>
      </w:r>
      <w:r w:rsidR="00E034F8" w:rsidRPr="00FB3D42">
        <w:rPr>
          <w:rFonts w:ascii="Times New Roman" w:hAnsi="Times New Roman"/>
        </w:rPr>
        <w:t xml:space="preserve"> joined </w:t>
      </w:r>
      <w:r w:rsidR="00B91BBB" w:rsidRPr="00FB3D42">
        <w:rPr>
          <w:rFonts w:ascii="Times New Roman" w:hAnsi="Times New Roman"/>
        </w:rPr>
        <w:t>issue</w:t>
      </w:r>
      <w:r w:rsidR="00ED3693" w:rsidRPr="00FB3D42">
        <w:rPr>
          <w:rFonts w:ascii="Times New Roman" w:hAnsi="Times New Roman"/>
        </w:rPr>
        <w:t xml:space="preserve"> wa</w:t>
      </w:r>
      <w:r w:rsidR="00E034F8" w:rsidRPr="00FB3D42">
        <w:rPr>
          <w:rFonts w:ascii="Times New Roman" w:hAnsi="Times New Roman"/>
        </w:rPr>
        <w:t xml:space="preserve">s </w:t>
      </w:r>
      <w:r w:rsidR="003B3EFC" w:rsidRPr="00FB3D42">
        <w:rPr>
          <w:rFonts w:ascii="Times New Roman" w:hAnsi="Times New Roman"/>
        </w:rPr>
        <w:t xml:space="preserve">confined </w:t>
      </w:r>
      <w:r w:rsidR="000D3EC9" w:rsidRPr="00FB3D42">
        <w:rPr>
          <w:rFonts w:ascii="Times New Roman" w:hAnsi="Times New Roman"/>
        </w:rPr>
        <w:t>to</w:t>
      </w:r>
      <w:r w:rsidR="008A0282" w:rsidRPr="00FB3D42">
        <w:rPr>
          <w:rFonts w:ascii="Times New Roman" w:hAnsi="Times New Roman"/>
        </w:rPr>
        <w:t xml:space="preserve"> how</w:t>
      </w:r>
      <w:r w:rsidR="000D3EC9" w:rsidRPr="00FB3D42">
        <w:rPr>
          <w:rFonts w:ascii="Times New Roman" w:hAnsi="Times New Roman"/>
        </w:rPr>
        <w:t xml:space="preserve"> </w:t>
      </w:r>
      <w:r w:rsidR="00AE370A" w:rsidRPr="00FB3D42">
        <w:rPr>
          <w:rFonts w:ascii="Times New Roman" w:hAnsi="Times New Roman"/>
        </w:rPr>
        <w:t xml:space="preserve">the </w:t>
      </w:r>
      <w:r w:rsidR="005D19BC" w:rsidRPr="00FB3D42">
        <w:rPr>
          <w:rFonts w:ascii="Times New Roman" w:hAnsi="Times New Roman"/>
        </w:rPr>
        <w:t xml:space="preserve">textual </w:t>
      </w:r>
      <w:r w:rsidR="00AE370A" w:rsidRPr="00FB3D42">
        <w:rPr>
          <w:rFonts w:ascii="Times New Roman" w:hAnsi="Times New Roman"/>
        </w:rPr>
        <w:t xml:space="preserve">reference in each of </w:t>
      </w:r>
      <w:r w:rsidR="000D3EC9" w:rsidRPr="00FB3D42">
        <w:rPr>
          <w:rFonts w:ascii="Times New Roman" w:hAnsi="Times New Roman"/>
        </w:rPr>
        <w:t xml:space="preserve">s 14(1)(a) and (2)(a) to a protected object of a foreign country that "has been exported from that country" </w:t>
      </w:r>
      <w:r w:rsidR="003B3EFC" w:rsidRPr="00FB3D42">
        <w:rPr>
          <w:rFonts w:ascii="Times New Roman" w:hAnsi="Times New Roman"/>
        </w:rPr>
        <w:t>is</w:t>
      </w:r>
      <w:r w:rsidR="00B67BA5" w:rsidRPr="00FB3D42">
        <w:rPr>
          <w:rFonts w:ascii="Times New Roman" w:hAnsi="Times New Roman"/>
        </w:rPr>
        <w:t xml:space="preserve"> </w:t>
      </w:r>
      <w:r w:rsidR="005D19BC" w:rsidRPr="00FB3D42">
        <w:rPr>
          <w:rFonts w:ascii="Times New Roman" w:hAnsi="Times New Roman"/>
        </w:rPr>
        <w:t xml:space="preserve">best construed in its </w:t>
      </w:r>
      <w:r w:rsidR="00A50AFF" w:rsidRPr="00FB3D42">
        <w:rPr>
          <w:rFonts w:ascii="Times New Roman" w:hAnsi="Times New Roman"/>
        </w:rPr>
        <w:t xml:space="preserve">overall </w:t>
      </w:r>
      <w:r w:rsidR="005D19BC" w:rsidRPr="00FB3D42">
        <w:rPr>
          <w:rFonts w:ascii="Times New Roman" w:hAnsi="Times New Roman"/>
        </w:rPr>
        <w:t>context</w:t>
      </w:r>
      <w:r w:rsidR="008A0282" w:rsidRPr="00FB3D42">
        <w:rPr>
          <w:rFonts w:ascii="Times New Roman" w:hAnsi="Times New Roman"/>
        </w:rPr>
        <w:t>.</w:t>
      </w:r>
      <w:r w:rsidR="005D19BC" w:rsidRPr="00FB3D42">
        <w:rPr>
          <w:rFonts w:ascii="Times New Roman" w:hAnsi="Times New Roman"/>
        </w:rPr>
        <w:t xml:space="preserve"> </w:t>
      </w:r>
    </w:p>
    <w:p w14:paraId="7E7F7277" w14:textId="148F1C59" w:rsidR="00700CA7" w:rsidRPr="00FB3D42" w:rsidRDefault="00A672B1"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102A3D" w:rsidRPr="00FB3D42">
        <w:rPr>
          <w:rFonts w:ascii="Times New Roman" w:hAnsi="Times New Roman"/>
        </w:rPr>
        <w:t>T</w:t>
      </w:r>
      <w:r w:rsidR="00EB5A2C" w:rsidRPr="00FB3D42">
        <w:rPr>
          <w:rFonts w:ascii="Times New Roman" w:hAnsi="Times New Roman"/>
        </w:rPr>
        <w:t>he</w:t>
      </w:r>
      <w:r w:rsidR="00102A3D" w:rsidRPr="00FB3D42">
        <w:rPr>
          <w:rFonts w:ascii="Times New Roman" w:hAnsi="Times New Roman"/>
        </w:rPr>
        <w:t xml:space="preserve"> context </w:t>
      </w:r>
      <w:r w:rsidR="002532F7" w:rsidRPr="00FB3D42">
        <w:rPr>
          <w:rFonts w:ascii="Times New Roman" w:hAnsi="Times New Roman"/>
        </w:rPr>
        <w:t>of</w:t>
      </w:r>
      <w:r w:rsidR="00102A3D" w:rsidRPr="00FB3D42">
        <w:rPr>
          <w:rFonts w:ascii="Times New Roman" w:hAnsi="Times New Roman"/>
        </w:rPr>
        <w:t xml:space="preserve"> the Act</w:t>
      </w:r>
      <w:r w:rsidR="003D608C" w:rsidRPr="00FB3D42">
        <w:rPr>
          <w:rFonts w:ascii="Times New Roman" w:hAnsi="Times New Roman"/>
        </w:rPr>
        <w:t>,</w:t>
      </w:r>
      <w:r w:rsidR="00102A3D" w:rsidRPr="00FB3D42">
        <w:rPr>
          <w:rFonts w:ascii="Times New Roman" w:hAnsi="Times New Roman"/>
        </w:rPr>
        <w:t xml:space="preserve"> </w:t>
      </w:r>
      <w:r w:rsidR="002532F7" w:rsidRPr="00FB3D42">
        <w:rPr>
          <w:rFonts w:ascii="Times New Roman" w:hAnsi="Times New Roman"/>
        </w:rPr>
        <w:t>having been</w:t>
      </w:r>
      <w:r w:rsidR="00102A3D" w:rsidRPr="00FB3D42">
        <w:rPr>
          <w:rFonts w:ascii="Times New Roman" w:hAnsi="Times New Roman"/>
        </w:rPr>
        <w:t xml:space="preserve"> enacted </w:t>
      </w:r>
      <w:r w:rsidR="000319D7" w:rsidRPr="00FB3D42">
        <w:rPr>
          <w:rFonts w:ascii="Times New Roman" w:hAnsi="Times New Roman"/>
        </w:rPr>
        <w:t>with a view to bringing Australia into conformity with the obligations of a State Party prior to Australia acceding to the UNESCO Convention</w:t>
      </w:r>
      <w:r w:rsidR="003D608C" w:rsidRPr="00FB3D42">
        <w:rPr>
          <w:rFonts w:ascii="Times New Roman" w:hAnsi="Times New Roman"/>
        </w:rPr>
        <w:t>,</w:t>
      </w:r>
      <w:r w:rsidR="002137CA" w:rsidRPr="00FB3D42">
        <w:rPr>
          <w:rFonts w:ascii="Times New Roman" w:hAnsi="Times New Roman"/>
        </w:rPr>
        <w:t xml:space="preserve"> </w:t>
      </w:r>
      <w:r w:rsidR="00D71853" w:rsidRPr="00FB3D42">
        <w:rPr>
          <w:rFonts w:ascii="Times New Roman" w:hAnsi="Times New Roman"/>
        </w:rPr>
        <w:t>furnishes</w:t>
      </w:r>
      <w:r w:rsidR="002137CA" w:rsidRPr="00FB3D42">
        <w:rPr>
          <w:rFonts w:ascii="Times New Roman" w:hAnsi="Times New Roman"/>
        </w:rPr>
        <w:t xml:space="preserve"> no basis for considering </w:t>
      </w:r>
      <w:r w:rsidR="009E300D" w:rsidRPr="00FB3D42">
        <w:rPr>
          <w:rFonts w:ascii="Times New Roman" w:hAnsi="Times New Roman"/>
        </w:rPr>
        <w:t xml:space="preserve">that </w:t>
      </w:r>
      <w:r w:rsidR="002137CA" w:rsidRPr="00FB3D42">
        <w:rPr>
          <w:rFonts w:ascii="Times New Roman" w:hAnsi="Times New Roman"/>
        </w:rPr>
        <w:t xml:space="preserve">the </w:t>
      </w:r>
      <w:r w:rsidR="00E07CBC" w:rsidRPr="00FB3D42">
        <w:rPr>
          <w:rFonts w:ascii="Times New Roman" w:hAnsi="Times New Roman"/>
        </w:rPr>
        <w:t>purpose of s</w:t>
      </w:r>
      <w:r w:rsidR="00A0081E" w:rsidRPr="00FB3D42">
        <w:rPr>
          <w:rFonts w:ascii="Times New Roman" w:hAnsi="Times New Roman"/>
        </w:rPr>
        <w:t> </w:t>
      </w:r>
      <w:r w:rsidR="00E07CBC" w:rsidRPr="00FB3D42">
        <w:rPr>
          <w:rFonts w:ascii="Times New Roman" w:hAnsi="Times New Roman"/>
        </w:rPr>
        <w:t xml:space="preserve">14 </w:t>
      </w:r>
      <w:r w:rsidR="009E300D" w:rsidRPr="00FB3D42">
        <w:rPr>
          <w:rFonts w:ascii="Times New Roman" w:hAnsi="Times New Roman"/>
        </w:rPr>
        <w:t>is</w:t>
      </w:r>
      <w:r w:rsidR="00E07CBC" w:rsidRPr="00FB3D42">
        <w:rPr>
          <w:rFonts w:ascii="Times New Roman" w:hAnsi="Times New Roman"/>
        </w:rPr>
        <w:t xml:space="preserve"> </w:t>
      </w:r>
      <w:r w:rsidR="009E300D" w:rsidRPr="00FB3D42">
        <w:rPr>
          <w:rFonts w:ascii="Times New Roman" w:hAnsi="Times New Roman"/>
        </w:rPr>
        <w:t xml:space="preserve">more limited than </w:t>
      </w:r>
      <w:r w:rsidR="00114964" w:rsidRPr="00FB3D42">
        <w:rPr>
          <w:rFonts w:ascii="Times New Roman" w:hAnsi="Times New Roman"/>
        </w:rPr>
        <w:t>th</w:t>
      </w:r>
      <w:r w:rsidR="00B65125" w:rsidRPr="00FB3D42">
        <w:rPr>
          <w:rFonts w:ascii="Times New Roman" w:hAnsi="Times New Roman"/>
        </w:rPr>
        <w:t>at expressed</w:t>
      </w:r>
      <w:r w:rsidR="00E07CBC" w:rsidRPr="00FB3D42">
        <w:rPr>
          <w:rFonts w:ascii="Times New Roman" w:hAnsi="Times New Roman"/>
        </w:rPr>
        <w:t xml:space="preserve"> in the long title to the Act</w:t>
      </w:r>
      <w:r w:rsidR="00C03AFC" w:rsidRPr="00FB3D42">
        <w:rPr>
          <w:rFonts w:ascii="Times New Roman" w:hAnsi="Times New Roman"/>
        </w:rPr>
        <w:t xml:space="preserve"> </w:t>
      </w:r>
      <w:r w:rsidR="00D57F63" w:rsidRPr="00FB3D42">
        <w:rPr>
          <w:rFonts w:ascii="Times New Roman" w:hAnsi="Times New Roman"/>
        </w:rPr>
        <w:t>or</w:t>
      </w:r>
      <w:r w:rsidR="00C03AFC" w:rsidRPr="00FB3D42">
        <w:rPr>
          <w:rFonts w:ascii="Times New Roman" w:hAnsi="Times New Roman"/>
        </w:rPr>
        <w:t xml:space="preserve"> for </w:t>
      </w:r>
      <w:r w:rsidR="00F92A9D" w:rsidRPr="00FB3D42">
        <w:rPr>
          <w:rFonts w:ascii="Times New Roman" w:hAnsi="Times New Roman"/>
        </w:rPr>
        <w:t>construing s</w:t>
      </w:r>
      <w:r w:rsidR="00A0081E" w:rsidRPr="00FB3D42">
        <w:rPr>
          <w:rFonts w:ascii="Times New Roman" w:hAnsi="Times New Roman"/>
        </w:rPr>
        <w:t> </w:t>
      </w:r>
      <w:r w:rsidR="00F92A9D" w:rsidRPr="00FB3D42">
        <w:rPr>
          <w:rFonts w:ascii="Times New Roman" w:hAnsi="Times New Roman"/>
        </w:rPr>
        <w:t xml:space="preserve">14(1)(a) </w:t>
      </w:r>
      <w:r w:rsidR="000D10FC" w:rsidRPr="00FB3D42">
        <w:rPr>
          <w:rFonts w:ascii="Times New Roman" w:hAnsi="Times New Roman"/>
        </w:rPr>
        <w:t xml:space="preserve">and (2)(a) </w:t>
      </w:r>
      <w:r w:rsidR="004C728C" w:rsidRPr="00FB3D42">
        <w:rPr>
          <w:rFonts w:ascii="Times New Roman" w:hAnsi="Times New Roman"/>
        </w:rPr>
        <w:t xml:space="preserve">to </w:t>
      </w:r>
      <w:r w:rsidR="00350FD5" w:rsidRPr="00FB3D42">
        <w:rPr>
          <w:rFonts w:ascii="Times New Roman" w:hAnsi="Times New Roman"/>
        </w:rPr>
        <w:t>apply only</w:t>
      </w:r>
      <w:r w:rsidR="004C728C" w:rsidRPr="00FB3D42">
        <w:rPr>
          <w:rFonts w:ascii="Times New Roman" w:hAnsi="Times New Roman"/>
        </w:rPr>
        <w:t xml:space="preserve"> to a protected object of a foreign country that was exported from that country on or after the commencement of the Act </w:t>
      </w:r>
      <w:r w:rsidR="00743F79" w:rsidRPr="00FB3D42">
        <w:rPr>
          <w:rFonts w:ascii="Times New Roman" w:hAnsi="Times New Roman"/>
        </w:rPr>
        <w:t>in order for th</w:t>
      </w:r>
      <w:r w:rsidR="00E269AC" w:rsidRPr="00FB3D42">
        <w:rPr>
          <w:rFonts w:ascii="Times New Roman" w:hAnsi="Times New Roman"/>
        </w:rPr>
        <w:t>ose provisions</w:t>
      </w:r>
      <w:r w:rsidR="00103295" w:rsidRPr="00FB3D42">
        <w:rPr>
          <w:rFonts w:ascii="Times New Roman" w:hAnsi="Times New Roman"/>
        </w:rPr>
        <w:t xml:space="preserve"> </w:t>
      </w:r>
      <w:r w:rsidR="00C075DE" w:rsidRPr="00FB3D42">
        <w:rPr>
          <w:rFonts w:ascii="Times New Roman" w:hAnsi="Times New Roman"/>
        </w:rPr>
        <w:t>no</w:t>
      </w:r>
      <w:r w:rsidR="00B42BFD" w:rsidRPr="00FB3D42">
        <w:rPr>
          <w:rFonts w:ascii="Times New Roman" w:hAnsi="Times New Roman"/>
        </w:rPr>
        <w:t>t</w:t>
      </w:r>
      <w:r w:rsidR="00C075DE" w:rsidRPr="00FB3D42">
        <w:rPr>
          <w:rFonts w:ascii="Times New Roman" w:hAnsi="Times New Roman"/>
        </w:rPr>
        <w:t xml:space="preserve"> to conflict</w:t>
      </w:r>
      <w:r w:rsidR="003F48FD" w:rsidRPr="00FB3D42">
        <w:rPr>
          <w:rFonts w:ascii="Times New Roman" w:hAnsi="Times New Roman"/>
        </w:rPr>
        <w:t xml:space="preserve"> with</w:t>
      </w:r>
      <w:r w:rsidR="00EF591D" w:rsidRPr="00FB3D42">
        <w:rPr>
          <w:rFonts w:ascii="Times New Roman" w:hAnsi="Times New Roman"/>
        </w:rPr>
        <w:t xml:space="preserve"> </w:t>
      </w:r>
      <w:r w:rsidR="007E167F" w:rsidRPr="00FB3D42">
        <w:rPr>
          <w:rFonts w:ascii="Times New Roman" w:hAnsi="Times New Roman"/>
        </w:rPr>
        <w:t xml:space="preserve">Australia's obligations as a State Party to </w:t>
      </w:r>
      <w:r w:rsidR="00EF591D" w:rsidRPr="00FB3D42">
        <w:rPr>
          <w:rFonts w:ascii="Times New Roman" w:hAnsi="Times New Roman"/>
        </w:rPr>
        <w:t>the UNESCO Convention</w:t>
      </w:r>
      <w:r w:rsidR="007E167F" w:rsidRPr="00FB3D42">
        <w:rPr>
          <w:rFonts w:ascii="Times New Roman" w:hAnsi="Times New Roman"/>
        </w:rPr>
        <w:t>.</w:t>
      </w:r>
      <w:r w:rsidR="003F48FD" w:rsidRPr="00FB3D42">
        <w:rPr>
          <w:rStyle w:val="FootnoteReference"/>
          <w:rFonts w:ascii="Times New Roman" w:hAnsi="Times New Roman"/>
          <w:sz w:val="24"/>
        </w:rPr>
        <w:footnoteReference w:id="52"/>
      </w:r>
      <w:r w:rsidR="007E60F7" w:rsidRPr="00FB3D42">
        <w:rPr>
          <w:rFonts w:ascii="Times New Roman" w:hAnsi="Times New Roman"/>
        </w:rPr>
        <w:t xml:space="preserve"> </w:t>
      </w:r>
      <w:r w:rsidR="00700CA7" w:rsidRPr="00FB3D42">
        <w:rPr>
          <w:rFonts w:ascii="Times New Roman" w:hAnsi="Times New Roman"/>
        </w:rPr>
        <w:t xml:space="preserve">That is for </w:t>
      </w:r>
      <w:r w:rsidR="00064A9D" w:rsidRPr="00FB3D42">
        <w:rPr>
          <w:rFonts w:ascii="Times New Roman" w:hAnsi="Times New Roman"/>
        </w:rPr>
        <w:t>three</w:t>
      </w:r>
      <w:r w:rsidR="00700CA7" w:rsidRPr="00FB3D42">
        <w:rPr>
          <w:rFonts w:ascii="Times New Roman" w:hAnsi="Times New Roman"/>
        </w:rPr>
        <w:t xml:space="preserve"> </w:t>
      </w:r>
      <w:r w:rsidR="00A27C3B" w:rsidRPr="00FB3D42">
        <w:rPr>
          <w:rFonts w:ascii="Times New Roman" w:hAnsi="Times New Roman"/>
        </w:rPr>
        <w:t xml:space="preserve">independent and </w:t>
      </w:r>
      <w:r w:rsidR="00E66CDB" w:rsidRPr="00FB3D42">
        <w:rPr>
          <w:rFonts w:ascii="Times New Roman" w:hAnsi="Times New Roman"/>
        </w:rPr>
        <w:t xml:space="preserve">sufficient </w:t>
      </w:r>
      <w:r w:rsidR="00700CA7" w:rsidRPr="00FB3D42">
        <w:rPr>
          <w:rFonts w:ascii="Times New Roman" w:hAnsi="Times New Roman"/>
        </w:rPr>
        <w:t>reasons.</w:t>
      </w:r>
      <w:r w:rsidR="00E66CDB" w:rsidRPr="00FB3D42">
        <w:rPr>
          <w:rFonts w:ascii="Times New Roman" w:hAnsi="Times New Roman"/>
        </w:rPr>
        <w:t xml:space="preserve"> </w:t>
      </w:r>
      <w:r w:rsidR="00064A9D" w:rsidRPr="00FB3D42">
        <w:rPr>
          <w:rFonts w:ascii="Times New Roman" w:hAnsi="Times New Roman"/>
        </w:rPr>
        <w:t>None</w:t>
      </w:r>
      <w:r w:rsidR="00E66CDB" w:rsidRPr="00FB3D42">
        <w:rPr>
          <w:rFonts w:ascii="Times New Roman" w:hAnsi="Times New Roman"/>
        </w:rPr>
        <w:t xml:space="preserve"> of those </w:t>
      </w:r>
      <w:r w:rsidR="00D013A1" w:rsidRPr="00FB3D42">
        <w:rPr>
          <w:rFonts w:ascii="Times New Roman" w:hAnsi="Times New Roman"/>
        </w:rPr>
        <w:t>reasons relies on the generality of the obligation of a State Party under Art 2(</w:t>
      </w:r>
      <w:r w:rsidR="00A35838" w:rsidRPr="00FB3D42">
        <w:rPr>
          <w:rFonts w:ascii="Times New Roman" w:hAnsi="Times New Roman"/>
        </w:rPr>
        <w:t>2</w:t>
      </w:r>
      <w:r w:rsidR="00D013A1" w:rsidRPr="00FB3D42">
        <w:rPr>
          <w:rFonts w:ascii="Times New Roman" w:hAnsi="Times New Roman"/>
        </w:rPr>
        <w:t xml:space="preserve">) of the UNESCO Convention and </w:t>
      </w:r>
      <w:r w:rsidR="00064A9D" w:rsidRPr="00FB3D42">
        <w:rPr>
          <w:rFonts w:ascii="Times New Roman" w:hAnsi="Times New Roman"/>
        </w:rPr>
        <w:t xml:space="preserve">none </w:t>
      </w:r>
      <w:r w:rsidR="002C0D78" w:rsidRPr="00FB3D42">
        <w:rPr>
          <w:rFonts w:ascii="Times New Roman" w:hAnsi="Times New Roman"/>
        </w:rPr>
        <w:t xml:space="preserve">therefore </w:t>
      </w:r>
      <w:r w:rsidR="00C95FB9" w:rsidRPr="00FB3D42">
        <w:rPr>
          <w:rFonts w:ascii="Times New Roman" w:hAnsi="Times New Roman"/>
        </w:rPr>
        <w:t>involves</w:t>
      </w:r>
      <w:r w:rsidR="00783564" w:rsidRPr="00FB3D42">
        <w:rPr>
          <w:rFonts w:ascii="Times New Roman" w:hAnsi="Times New Roman"/>
        </w:rPr>
        <w:t xml:space="preserve"> an</w:t>
      </w:r>
      <w:r w:rsidR="00A83514" w:rsidRPr="00FB3D42">
        <w:rPr>
          <w:rFonts w:ascii="Times New Roman" w:hAnsi="Times New Roman"/>
        </w:rPr>
        <w:t>y consideration</w:t>
      </w:r>
      <w:r w:rsidR="00783564" w:rsidRPr="00FB3D42">
        <w:rPr>
          <w:rFonts w:ascii="Times New Roman" w:hAnsi="Times New Roman"/>
        </w:rPr>
        <w:t xml:space="preserve"> of the relationship between Art 2(</w:t>
      </w:r>
      <w:r w:rsidR="00A83514" w:rsidRPr="00FB3D42">
        <w:rPr>
          <w:rFonts w:ascii="Times New Roman" w:hAnsi="Times New Roman"/>
        </w:rPr>
        <w:t>2</w:t>
      </w:r>
      <w:r w:rsidR="00783564" w:rsidRPr="00FB3D42">
        <w:rPr>
          <w:rFonts w:ascii="Times New Roman" w:hAnsi="Times New Roman"/>
        </w:rPr>
        <w:t>)</w:t>
      </w:r>
      <w:r w:rsidR="00C95FB9" w:rsidRPr="00FB3D42">
        <w:rPr>
          <w:rFonts w:ascii="Times New Roman" w:hAnsi="Times New Roman"/>
        </w:rPr>
        <w:t xml:space="preserve"> and </w:t>
      </w:r>
      <w:r w:rsidR="00A35838" w:rsidRPr="00FB3D42">
        <w:rPr>
          <w:rFonts w:ascii="Times New Roman" w:hAnsi="Times New Roman"/>
        </w:rPr>
        <w:t xml:space="preserve">any of </w:t>
      </w:r>
      <w:r w:rsidR="00C95FB9" w:rsidRPr="00FB3D42">
        <w:rPr>
          <w:rFonts w:ascii="Times New Roman" w:hAnsi="Times New Roman"/>
        </w:rPr>
        <w:t>the</w:t>
      </w:r>
      <w:r w:rsidR="00694E7B" w:rsidRPr="00FB3D42">
        <w:rPr>
          <w:rFonts w:ascii="Times New Roman" w:hAnsi="Times New Roman"/>
        </w:rPr>
        <w:t xml:space="preserve"> specific obligations </w:t>
      </w:r>
      <w:r w:rsidR="00A35838" w:rsidRPr="00FB3D42">
        <w:rPr>
          <w:rFonts w:ascii="Times New Roman" w:hAnsi="Times New Roman"/>
        </w:rPr>
        <w:t>of a State Party under</w:t>
      </w:r>
      <w:r w:rsidR="00694E7B" w:rsidRPr="00FB3D42">
        <w:rPr>
          <w:rFonts w:ascii="Times New Roman" w:hAnsi="Times New Roman"/>
        </w:rPr>
        <w:t xml:space="preserve"> Arts</w:t>
      </w:r>
      <w:r w:rsidR="005B07DA">
        <w:rPr>
          <w:rFonts w:ascii="Times New Roman" w:hAnsi="Times New Roman"/>
        </w:rPr>
        <w:t> </w:t>
      </w:r>
      <w:r w:rsidR="00694E7B" w:rsidRPr="00FB3D42">
        <w:rPr>
          <w:rFonts w:ascii="Times New Roman" w:hAnsi="Times New Roman"/>
        </w:rPr>
        <w:t>5, 6 and 7 of the UNESCO Convention.</w:t>
      </w:r>
      <w:r w:rsidR="0032638D" w:rsidRPr="00FB3D42">
        <w:rPr>
          <w:rFonts w:ascii="Times New Roman" w:hAnsi="Times New Roman"/>
        </w:rPr>
        <w:t xml:space="preserve"> </w:t>
      </w:r>
    </w:p>
    <w:p w14:paraId="74C42BBB" w14:textId="7EAA9B71" w:rsidR="004B57EF" w:rsidRPr="00FB3D42" w:rsidRDefault="00F82D93" w:rsidP="00FB3D42">
      <w:pPr>
        <w:pStyle w:val="FixListStyle"/>
        <w:spacing w:after="260" w:line="280" w:lineRule="exact"/>
        <w:ind w:right="0"/>
        <w:jc w:val="both"/>
        <w:rPr>
          <w:rFonts w:ascii="Times New Roman" w:hAnsi="Times New Roman"/>
        </w:rPr>
      </w:pPr>
      <w:r w:rsidRPr="00FB3D42">
        <w:rPr>
          <w:rFonts w:ascii="Times New Roman" w:hAnsi="Times New Roman"/>
        </w:rPr>
        <w:tab/>
        <w:t xml:space="preserve">The first reason </w:t>
      </w:r>
      <w:r w:rsidR="00A76BD9" w:rsidRPr="00FB3D42">
        <w:rPr>
          <w:rFonts w:ascii="Times New Roman" w:hAnsi="Times New Roman"/>
        </w:rPr>
        <w:t>derives from the circumstance that</w:t>
      </w:r>
      <w:r w:rsidR="008C60BB" w:rsidRPr="00FB3D42">
        <w:rPr>
          <w:rFonts w:ascii="Times New Roman" w:hAnsi="Times New Roman"/>
        </w:rPr>
        <w:t xml:space="preserve">, </w:t>
      </w:r>
      <w:r w:rsidR="00BB483B" w:rsidRPr="00FB3D42">
        <w:rPr>
          <w:rFonts w:ascii="Times New Roman" w:hAnsi="Times New Roman"/>
        </w:rPr>
        <w:t>al</w:t>
      </w:r>
      <w:r w:rsidR="002250A2" w:rsidRPr="00FB3D42">
        <w:rPr>
          <w:rFonts w:ascii="Times New Roman" w:hAnsi="Times New Roman"/>
        </w:rPr>
        <w:t>t</w:t>
      </w:r>
      <w:r w:rsidR="00BC347A" w:rsidRPr="00FB3D42">
        <w:rPr>
          <w:rFonts w:ascii="Times New Roman" w:hAnsi="Times New Roman"/>
        </w:rPr>
        <w:t xml:space="preserve">hough </w:t>
      </w:r>
      <w:r w:rsidR="00484A55" w:rsidRPr="00FB3D42">
        <w:rPr>
          <w:rFonts w:ascii="Times New Roman" w:hAnsi="Times New Roman"/>
        </w:rPr>
        <w:t xml:space="preserve">the obligations of a State Party under </w:t>
      </w:r>
      <w:r w:rsidR="00BC347A" w:rsidRPr="00FB3D42">
        <w:rPr>
          <w:rFonts w:ascii="Times New Roman" w:hAnsi="Times New Roman"/>
        </w:rPr>
        <w:t>Art</w:t>
      </w:r>
      <w:r w:rsidR="00A0081E" w:rsidRPr="00FB3D42">
        <w:rPr>
          <w:rFonts w:ascii="Times New Roman" w:hAnsi="Times New Roman"/>
        </w:rPr>
        <w:t> </w:t>
      </w:r>
      <w:r w:rsidR="00BC347A" w:rsidRPr="00FB3D42">
        <w:rPr>
          <w:rFonts w:ascii="Times New Roman" w:hAnsi="Times New Roman"/>
        </w:rPr>
        <w:t>7(a) and (b)(</w:t>
      </w:r>
      <w:proofErr w:type="spellStart"/>
      <w:r w:rsidR="00BC347A" w:rsidRPr="00FB3D42">
        <w:rPr>
          <w:rFonts w:ascii="Times New Roman" w:hAnsi="Times New Roman"/>
        </w:rPr>
        <w:t>i</w:t>
      </w:r>
      <w:proofErr w:type="spellEnd"/>
      <w:r w:rsidR="00BC347A" w:rsidRPr="00FB3D42">
        <w:rPr>
          <w:rFonts w:ascii="Times New Roman" w:hAnsi="Times New Roman"/>
        </w:rPr>
        <w:t>) of the UNESCO Convention</w:t>
      </w:r>
      <w:r w:rsidR="00484A55" w:rsidRPr="00FB3D42">
        <w:rPr>
          <w:rFonts w:ascii="Times New Roman" w:hAnsi="Times New Roman"/>
        </w:rPr>
        <w:t xml:space="preserve"> </w:t>
      </w:r>
      <w:r w:rsidR="005B1548" w:rsidRPr="00FB3D42">
        <w:rPr>
          <w:rFonts w:ascii="Times New Roman" w:hAnsi="Times New Roman"/>
        </w:rPr>
        <w:t xml:space="preserve">are limited </w:t>
      </w:r>
      <w:r w:rsidR="005B1548" w:rsidRPr="00FB3D42">
        <w:rPr>
          <w:rFonts w:ascii="Times New Roman" w:hAnsi="Times New Roman"/>
        </w:rPr>
        <w:lastRenderedPageBreak/>
        <w:t>by reference</w:t>
      </w:r>
      <w:r w:rsidR="000B116E" w:rsidRPr="00FB3D42">
        <w:rPr>
          <w:rFonts w:ascii="Times New Roman" w:hAnsi="Times New Roman"/>
        </w:rPr>
        <w:t xml:space="preserve"> to the timing of the export or theft of the</w:t>
      </w:r>
      <w:r w:rsidR="00484A55" w:rsidRPr="00FB3D42">
        <w:rPr>
          <w:rFonts w:ascii="Times New Roman" w:hAnsi="Times New Roman"/>
        </w:rPr>
        <w:t xml:space="preserve"> </w:t>
      </w:r>
      <w:r w:rsidR="00E8442F" w:rsidRPr="00FB3D42">
        <w:rPr>
          <w:rFonts w:ascii="Times New Roman" w:hAnsi="Times New Roman"/>
        </w:rPr>
        <w:t>cultural property of another State Party, the obligation of a State Party</w:t>
      </w:r>
      <w:r w:rsidR="00F94914" w:rsidRPr="00FB3D42">
        <w:rPr>
          <w:rFonts w:ascii="Times New Roman" w:hAnsi="Times New Roman"/>
        </w:rPr>
        <w:t xml:space="preserve"> </w:t>
      </w:r>
      <w:r w:rsidR="002C5E0F" w:rsidRPr="00FB3D42">
        <w:rPr>
          <w:rFonts w:ascii="Times New Roman" w:hAnsi="Times New Roman"/>
        </w:rPr>
        <w:t>under Art</w:t>
      </w:r>
      <w:r w:rsidR="00A0081E" w:rsidRPr="00FB3D42">
        <w:rPr>
          <w:rFonts w:ascii="Times New Roman" w:hAnsi="Times New Roman"/>
        </w:rPr>
        <w:t> </w:t>
      </w:r>
      <w:r w:rsidR="002C5E0F" w:rsidRPr="00FB3D42">
        <w:rPr>
          <w:rFonts w:ascii="Times New Roman" w:hAnsi="Times New Roman"/>
        </w:rPr>
        <w:t xml:space="preserve">7(b)(ii) of the UNESCO Convention </w:t>
      </w:r>
      <w:r w:rsidR="005B1548" w:rsidRPr="00FB3D42">
        <w:rPr>
          <w:rFonts w:ascii="Times New Roman" w:hAnsi="Times New Roman"/>
        </w:rPr>
        <w:t>is</w:t>
      </w:r>
      <w:r w:rsidR="00DA45A0" w:rsidRPr="00FB3D42">
        <w:rPr>
          <w:rFonts w:ascii="Times New Roman" w:hAnsi="Times New Roman"/>
        </w:rPr>
        <w:t xml:space="preserve"> </w:t>
      </w:r>
      <w:r w:rsidR="00B00B03" w:rsidRPr="00FB3D42">
        <w:rPr>
          <w:rFonts w:ascii="Times New Roman" w:hAnsi="Times New Roman"/>
        </w:rPr>
        <w:t>limited only by</w:t>
      </w:r>
      <w:r w:rsidR="00305033" w:rsidRPr="00FB3D42">
        <w:rPr>
          <w:rFonts w:ascii="Times New Roman" w:hAnsi="Times New Roman"/>
        </w:rPr>
        <w:t xml:space="preserve"> the timing of the import of cultural property</w:t>
      </w:r>
      <w:r w:rsidR="00DA45A0" w:rsidRPr="00FB3D42">
        <w:rPr>
          <w:rFonts w:ascii="Times New Roman" w:hAnsi="Times New Roman"/>
        </w:rPr>
        <w:t xml:space="preserve">. </w:t>
      </w:r>
      <w:r w:rsidR="00A016D0" w:rsidRPr="00FB3D42">
        <w:rPr>
          <w:rFonts w:ascii="Times New Roman" w:hAnsi="Times New Roman"/>
        </w:rPr>
        <w:t xml:space="preserve">The obligation of a State Party under Art 7(b)(ii), </w:t>
      </w:r>
      <w:r w:rsidR="006816FF" w:rsidRPr="00FB3D42">
        <w:rPr>
          <w:rFonts w:ascii="Times New Roman" w:hAnsi="Times New Roman"/>
        </w:rPr>
        <w:t xml:space="preserve">as has been noted, is </w:t>
      </w:r>
      <w:r w:rsidR="00817658" w:rsidRPr="00FB3D42">
        <w:rPr>
          <w:rFonts w:ascii="Times New Roman" w:hAnsi="Times New Roman"/>
        </w:rPr>
        <w:t>"</w:t>
      </w:r>
      <w:r w:rsidR="006E6123" w:rsidRPr="00FB3D42">
        <w:rPr>
          <w:rFonts w:ascii="Times New Roman" w:hAnsi="Times New Roman"/>
        </w:rPr>
        <w:t xml:space="preserve">at the request of the State Party of origin, </w:t>
      </w:r>
      <w:r w:rsidR="00817658" w:rsidRPr="00FB3D42">
        <w:rPr>
          <w:rFonts w:ascii="Times New Roman" w:hAnsi="Times New Roman"/>
        </w:rPr>
        <w:t>to take appropriate steps to recover and return any such cultural property imported after the</w:t>
      </w:r>
      <w:r w:rsidR="002C5E0F" w:rsidRPr="00FB3D42">
        <w:rPr>
          <w:rFonts w:ascii="Times New Roman" w:hAnsi="Times New Roman"/>
        </w:rPr>
        <w:t xml:space="preserve"> entry into force of </w:t>
      </w:r>
      <w:r w:rsidR="00155517" w:rsidRPr="00FB3D42">
        <w:rPr>
          <w:rFonts w:ascii="Times New Roman" w:hAnsi="Times New Roman"/>
        </w:rPr>
        <w:t>[</w:t>
      </w:r>
      <w:r w:rsidR="00601ACF" w:rsidRPr="00FB3D42">
        <w:rPr>
          <w:rFonts w:ascii="Times New Roman" w:hAnsi="Times New Roman"/>
        </w:rPr>
        <w:t xml:space="preserve">the </w:t>
      </w:r>
      <w:r w:rsidR="00155517" w:rsidRPr="00FB3D42">
        <w:rPr>
          <w:rFonts w:ascii="Times New Roman" w:hAnsi="Times New Roman"/>
        </w:rPr>
        <w:t xml:space="preserve">UNESCO Convention] </w:t>
      </w:r>
      <w:r w:rsidR="002C5E0F" w:rsidRPr="00FB3D42">
        <w:rPr>
          <w:rFonts w:ascii="Times New Roman" w:hAnsi="Times New Roman"/>
        </w:rPr>
        <w:t xml:space="preserve">in both </w:t>
      </w:r>
      <w:r w:rsidR="006E6123" w:rsidRPr="00FB3D42">
        <w:rPr>
          <w:rFonts w:ascii="Times New Roman" w:hAnsi="Times New Roman"/>
        </w:rPr>
        <w:t>S</w:t>
      </w:r>
      <w:r w:rsidR="002C5E0F" w:rsidRPr="00FB3D42">
        <w:rPr>
          <w:rFonts w:ascii="Times New Roman" w:hAnsi="Times New Roman"/>
        </w:rPr>
        <w:t>tates concerned</w:t>
      </w:r>
      <w:r w:rsidR="006E6123" w:rsidRPr="00FB3D42">
        <w:rPr>
          <w:rFonts w:ascii="Times New Roman" w:hAnsi="Times New Roman"/>
        </w:rPr>
        <w:t>"</w:t>
      </w:r>
      <w:r w:rsidR="006816FF" w:rsidRPr="00FB3D42">
        <w:rPr>
          <w:rFonts w:ascii="Times New Roman" w:hAnsi="Times New Roman"/>
        </w:rPr>
        <w:t xml:space="preserve">. </w:t>
      </w:r>
      <w:r w:rsidR="005C1DE3" w:rsidRPr="00FB3D42">
        <w:rPr>
          <w:rFonts w:ascii="Times New Roman" w:hAnsi="Times New Roman"/>
        </w:rPr>
        <w:t>Article 7(b)(ii) itself expresses n</w:t>
      </w:r>
      <w:r w:rsidR="000E1EF8" w:rsidRPr="00FB3D42">
        <w:rPr>
          <w:rFonts w:ascii="Times New Roman" w:hAnsi="Times New Roman"/>
        </w:rPr>
        <w:t xml:space="preserve">o limitation </w:t>
      </w:r>
      <w:r w:rsidR="00A71F06" w:rsidRPr="00FB3D42">
        <w:rPr>
          <w:rFonts w:ascii="Times New Roman" w:hAnsi="Times New Roman"/>
        </w:rPr>
        <w:t xml:space="preserve">on the cultural property </w:t>
      </w:r>
      <w:r w:rsidR="000310E3" w:rsidRPr="00FB3D42">
        <w:rPr>
          <w:rFonts w:ascii="Times New Roman" w:hAnsi="Times New Roman"/>
        </w:rPr>
        <w:t xml:space="preserve">which can be the subject of a request </w:t>
      </w:r>
      <w:r w:rsidR="000C29C1" w:rsidRPr="00FB3D42">
        <w:rPr>
          <w:rFonts w:ascii="Times New Roman" w:hAnsi="Times New Roman"/>
        </w:rPr>
        <w:t xml:space="preserve">by reference to </w:t>
      </w:r>
      <w:r w:rsidR="00DA45A0" w:rsidRPr="00FB3D42">
        <w:rPr>
          <w:rFonts w:ascii="Times New Roman" w:hAnsi="Times New Roman"/>
        </w:rPr>
        <w:t>the tim</w:t>
      </w:r>
      <w:r w:rsidR="00FD3D54" w:rsidRPr="00FB3D42">
        <w:rPr>
          <w:rFonts w:ascii="Times New Roman" w:hAnsi="Times New Roman"/>
        </w:rPr>
        <w:t>e</w:t>
      </w:r>
      <w:r w:rsidR="00DA45A0" w:rsidRPr="00FB3D42">
        <w:rPr>
          <w:rFonts w:ascii="Times New Roman" w:hAnsi="Times New Roman"/>
        </w:rPr>
        <w:t xml:space="preserve"> of the export of th</w:t>
      </w:r>
      <w:r w:rsidR="00A71F06" w:rsidRPr="00FB3D42">
        <w:rPr>
          <w:rFonts w:ascii="Times New Roman" w:hAnsi="Times New Roman"/>
        </w:rPr>
        <w:t>at</w:t>
      </w:r>
      <w:r w:rsidR="00DA45A0" w:rsidRPr="00FB3D42">
        <w:rPr>
          <w:rFonts w:ascii="Times New Roman" w:hAnsi="Times New Roman"/>
        </w:rPr>
        <w:t xml:space="preserve"> cultural property from the territory of the country of origin</w:t>
      </w:r>
      <w:r w:rsidR="00401475" w:rsidRPr="00FB3D42">
        <w:rPr>
          <w:rFonts w:ascii="Times New Roman" w:hAnsi="Times New Roman"/>
        </w:rPr>
        <w:t xml:space="preserve"> and no such limitation can be inferred</w:t>
      </w:r>
      <w:r w:rsidR="0088507E" w:rsidRPr="00FB3D42">
        <w:rPr>
          <w:rFonts w:ascii="Times New Roman" w:hAnsi="Times New Roman"/>
        </w:rPr>
        <w:t xml:space="preserve"> from </w:t>
      </w:r>
      <w:r w:rsidR="00DB6641" w:rsidRPr="00FB3D42">
        <w:rPr>
          <w:rFonts w:ascii="Times New Roman" w:hAnsi="Times New Roman"/>
        </w:rPr>
        <w:t>Art 6</w:t>
      </w:r>
      <w:r w:rsidR="004371DD" w:rsidRPr="00FB3D42">
        <w:rPr>
          <w:rFonts w:ascii="Times New Roman" w:hAnsi="Times New Roman"/>
        </w:rPr>
        <w:t>(a), (b) or (c)</w:t>
      </w:r>
      <w:r w:rsidR="009600FC" w:rsidRPr="00FB3D42">
        <w:rPr>
          <w:rFonts w:ascii="Times New Roman" w:hAnsi="Times New Roman"/>
        </w:rPr>
        <w:t>,</w:t>
      </w:r>
      <w:r w:rsidR="00DB6641" w:rsidRPr="00FB3D42">
        <w:rPr>
          <w:rFonts w:ascii="Times New Roman" w:hAnsi="Times New Roman"/>
        </w:rPr>
        <w:t xml:space="preserve"> </w:t>
      </w:r>
      <w:r w:rsidR="00E94A49" w:rsidRPr="00FB3D42">
        <w:rPr>
          <w:rFonts w:ascii="Times New Roman" w:hAnsi="Times New Roman"/>
        </w:rPr>
        <w:t xml:space="preserve">all of </w:t>
      </w:r>
      <w:r w:rsidR="009A78BE" w:rsidRPr="00FB3D42">
        <w:rPr>
          <w:rFonts w:ascii="Times New Roman" w:hAnsi="Times New Roman"/>
        </w:rPr>
        <w:t xml:space="preserve">which </w:t>
      </w:r>
      <w:r w:rsidR="004371DD" w:rsidRPr="00FB3D42">
        <w:rPr>
          <w:rFonts w:ascii="Times New Roman" w:hAnsi="Times New Roman"/>
        </w:rPr>
        <w:t>are</w:t>
      </w:r>
      <w:r w:rsidR="009A78BE" w:rsidRPr="00FB3D42">
        <w:rPr>
          <w:rFonts w:ascii="Times New Roman" w:hAnsi="Times New Roman"/>
        </w:rPr>
        <w:t xml:space="preserve"> addressed to the di</w:t>
      </w:r>
      <w:r w:rsidR="00E94A49" w:rsidRPr="00FB3D42">
        <w:rPr>
          <w:rFonts w:ascii="Times New Roman" w:hAnsi="Times New Roman"/>
        </w:rPr>
        <w:t>stinct</w:t>
      </w:r>
      <w:r w:rsidR="009A78BE" w:rsidRPr="00FB3D42">
        <w:rPr>
          <w:rFonts w:ascii="Times New Roman" w:hAnsi="Times New Roman"/>
        </w:rPr>
        <w:t xml:space="preserve"> </w:t>
      </w:r>
      <w:r w:rsidR="00CC400C" w:rsidRPr="00FB3D42">
        <w:rPr>
          <w:rFonts w:ascii="Times New Roman" w:hAnsi="Times New Roman"/>
        </w:rPr>
        <w:t>topic</w:t>
      </w:r>
      <w:r w:rsidR="009A78BE" w:rsidRPr="00FB3D42">
        <w:rPr>
          <w:rFonts w:ascii="Times New Roman" w:hAnsi="Times New Roman"/>
        </w:rPr>
        <w:t xml:space="preserve"> of the </w:t>
      </w:r>
      <w:r w:rsidR="001463B7" w:rsidRPr="00FB3D42">
        <w:rPr>
          <w:rFonts w:ascii="Times New Roman" w:hAnsi="Times New Roman"/>
        </w:rPr>
        <w:t>obligations of</w:t>
      </w:r>
      <w:r w:rsidR="005D3BD7" w:rsidRPr="00FB3D42">
        <w:rPr>
          <w:rFonts w:ascii="Times New Roman" w:hAnsi="Times New Roman"/>
        </w:rPr>
        <w:t xml:space="preserve"> a State Party </w:t>
      </w:r>
      <w:r w:rsidR="001463B7" w:rsidRPr="00FB3D42">
        <w:rPr>
          <w:rFonts w:ascii="Times New Roman" w:hAnsi="Times New Roman"/>
        </w:rPr>
        <w:t>with respect to</w:t>
      </w:r>
      <w:r w:rsidR="005D3BD7" w:rsidRPr="00FB3D42">
        <w:rPr>
          <w:rFonts w:ascii="Times New Roman" w:hAnsi="Times New Roman"/>
        </w:rPr>
        <w:t xml:space="preserve"> its own </w:t>
      </w:r>
      <w:r w:rsidR="002518F0" w:rsidRPr="00FB3D42">
        <w:rPr>
          <w:rFonts w:ascii="Times New Roman" w:hAnsi="Times New Roman"/>
        </w:rPr>
        <w:t>cultural property</w:t>
      </w:r>
      <w:r w:rsidR="006E23CB" w:rsidRPr="00FB3D42">
        <w:rPr>
          <w:rFonts w:ascii="Times New Roman" w:hAnsi="Times New Roman"/>
        </w:rPr>
        <w:t>,</w:t>
      </w:r>
      <w:r w:rsidR="001A63E0" w:rsidRPr="00FB3D42">
        <w:rPr>
          <w:rFonts w:ascii="Times New Roman" w:hAnsi="Times New Roman"/>
        </w:rPr>
        <w:t xml:space="preserve"> or from Art</w:t>
      </w:r>
      <w:r w:rsidR="00E8237C">
        <w:rPr>
          <w:rFonts w:ascii="Times New Roman" w:hAnsi="Times New Roman"/>
        </w:rPr>
        <w:t> </w:t>
      </w:r>
      <w:r w:rsidR="001A63E0" w:rsidRPr="00FB3D42">
        <w:rPr>
          <w:rFonts w:ascii="Times New Roman" w:hAnsi="Times New Roman"/>
        </w:rPr>
        <w:t>7(a) or (b)(</w:t>
      </w:r>
      <w:proofErr w:type="spellStart"/>
      <w:r w:rsidR="001A63E0" w:rsidRPr="00FB3D42">
        <w:rPr>
          <w:rFonts w:ascii="Times New Roman" w:hAnsi="Times New Roman"/>
        </w:rPr>
        <w:t>i</w:t>
      </w:r>
      <w:proofErr w:type="spellEnd"/>
      <w:r w:rsidR="001A63E0" w:rsidRPr="00FB3D42">
        <w:rPr>
          <w:rFonts w:ascii="Times New Roman" w:hAnsi="Times New Roman"/>
        </w:rPr>
        <w:t>)</w:t>
      </w:r>
      <w:r w:rsidR="009600FC" w:rsidRPr="00FB3D42">
        <w:rPr>
          <w:rFonts w:ascii="Times New Roman" w:hAnsi="Times New Roman"/>
        </w:rPr>
        <w:t>,</w:t>
      </w:r>
      <w:r w:rsidR="001A63E0" w:rsidRPr="00FB3D42">
        <w:rPr>
          <w:rFonts w:ascii="Times New Roman" w:hAnsi="Times New Roman"/>
        </w:rPr>
        <w:t xml:space="preserve"> which are concerned with museums and institutions. </w:t>
      </w:r>
    </w:p>
    <w:p w14:paraId="68123B54" w14:textId="1D7F9536" w:rsidR="00A672B1" w:rsidRPr="00FB3D42" w:rsidRDefault="004B57EF"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1A63E0" w:rsidRPr="00FB3D42">
        <w:rPr>
          <w:rFonts w:ascii="Times New Roman" w:hAnsi="Times New Roman"/>
        </w:rPr>
        <w:t>T</w:t>
      </w:r>
      <w:r w:rsidR="002518F0" w:rsidRPr="00FB3D42">
        <w:rPr>
          <w:rFonts w:ascii="Times New Roman" w:hAnsi="Times New Roman"/>
        </w:rPr>
        <w:t xml:space="preserve">he absence </w:t>
      </w:r>
      <w:r w:rsidR="00A800FD" w:rsidRPr="00FB3D42">
        <w:rPr>
          <w:rFonts w:ascii="Times New Roman" w:hAnsi="Times New Roman"/>
        </w:rPr>
        <w:t xml:space="preserve">from Art 7(b)(ii) of the UNESCO Convention </w:t>
      </w:r>
      <w:r w:rsidR="002518F0" w:rsidRPr="00FB3D42">
        <w:rPr>
          <w:rFonts w:ascii="Times New Roman" w:hAnsi="Times New Roman"/>
        </w:rPr>
        <w:t xml:space="preserve">of </w:t>
      </w:r>
      <w:r w:rsidR="00B46975" w:rsidRPr="00FB3D42">
        <w:rPr>
          <w:rFonts w:ascii="Times New Roman" w:hAnsi="Times New Roman"/>
        </w:rPr>
        <w:t>any limitation as to the timing of the export of cultural property from the territory of the country of origin</w:t>
      </w:r>
      <w:r w:rsidR="0091577A" w:rsidRPr="00FB3D42">
        <w:rPr>
          <w:rFonts w:ascii="Times New Roman" w:hAnsi="Times New Roman"/>
        </w:rPr>
        <w:t xml:space="preserve"> </w:t>
      </w:r>
      <w:r w:rsidR="00A42809" w:rsidRPr="00FB3D42">
        <w:rPr>
          <w:rFonts w:ascii="Times New Roman" w:hAnsi="Times New Roman"/>
        </w:rPr>
        <w:t xml:space="preserve">requesting its return </w:t>
      </w:r>
      <w:r w:rsidR="000D4B9A" w:rsidRPr="00FB3D42">
        <w:rPr>
          <w:rFonts w:ascii="Times New Roman" w:hAnsi="Times New Roman"/>
        </w:rPr>
        <w:t xml:space="preserve">is important </w:t>
      </w:r>
      <w:r w:rsidR="001A63E0" w:rsidRPr="00FB3D42">
        <w:rPr>
          <w:rFonts w:ascii="Times New Roman" w:hAnsi="Times New Roman"/>
        </w:rPr>
        <w:t>as</w:t>
      </w:r>
      <w:r w:rsidR="009055A6" w:rsidRPr="00FB3D42">
        <w:rPr>
          <w:rFonts w:ascii="Times New Roman" w:hAnsi="Times New Roman"/>
        </w:rPr>
        <w:t xml:space="preserve"> s</w:t>
      </w:r>
      <w:r w:rsidR="004D6AD7" w:rsidRPr="00FB3D42">
        <w:rPr>
          <w:rFonts w:ascii="Times New Roman" w:hAnsi="Times New Roman"/>
        </w:rPr>
        <w:t>s</w:t>
      </w:r>
      <w:r w:rsidR="009055A6" w:rsidRPr="00FB3D42">
        <w:rPr>
          <w:rFonts w:ascii="Times New Roman" w:hAnsi="Times New Roman"/>
        </w:rPr>
        <w:t xml:space="preserve"> </w:t>
      </w:r>
      <w:r w:rsidR="00884E39" w:rsidRPr="00FB3D42">
        <w:rPr>
          <w:rFonts w:ascii="Times New Roman" w:hAnsi="Times New Roman"/>
        </w:rPr>
        <w:t xml:space="preserve">14(1) </w:t>
      </w:r>
      <w:r w:rsidR="00670575" w:rsidRPr="00FB3D42">
        <w:rPr>
          <w:rFonts w:ascii="Times New Roman" w:hAnsi="Times New Roman"/>
        </w:rPr>
        <w:t xml:space="preserve">and 41(1) </w:t>
      </w:r>
      <w:r w:rsidR="0091577A" w:rsidRPr="00FB3D42">
        <w:rPr>
          <w:rFonts w:ascii="Times New Roman" w:hAnsi="Times New Roman"/>
        </w:rPr>
        <w:t>of the Act</w:t>
      </w:r>
      <w:r w:rsidR="009055A6" w:rsidRPr="00FB3D42">
        <w:rPr>
          <w:rFonts w:ascii="Times New Roman" w:hAnsi="Times New Roman"/>
        </w:rPr>
        <w:t xml:space="preserve"> </w:t>
      </w:r>
      <w:r w:rsidR="0072718A" w:rsidRPr="00FB3D42">
        <w:rPr>
          <w:rFonts w:ascii="Times New Roman" w:hAnsi="Times New Roman"/>
        </w:rPr>
        <w:t xml:space="preserve">together </w:t>
      </w:r>
      <w:r w:rsidR="00F626E2" w:rsidRPr="00FB3D42">
        <w:rPr>
          <w:rFonts w:ascii="Times New Roman" w:hAnsi="Times New Roman"/>
        </w:rPr>
        <w:t>provide</w:t>
      </w:r>
      <w:r w:rsidR="00015389" w:rsidRPr="00FB3D42">
        <w:rPr>
          <w:rFonts w:ascii="Times New Roman" w:hAnsi="Times New Roman"/>
        </w:rPr>
        <w:t xml:space="preserve"> the </w:t>
      </w:r>
      <w:r w:rsidR="00D90AC6" w:rsidRPr="00FB3D42">
        <w:rPr>
          <w:rFonts w:ascii="Times New Roman" w:hAnsi="Times New Roman"/>
        </w:rPr>
        <w:t xml:space="preserve">statutory </w:t>
      </w:r>
      <w:r w:rsidR="00015389" w:rsidRPr="00FB3D42">
        <w:rPr>
          <w:rFonts w:ascii="Times New Roman" w:hAnsi="Times New Roman"/>
        </w:rPr>
        <w:t xml:space="preserve">mechanism </w:t>
      </w:r>
      <w:r w:rsidR="004C475A" w:rsidRPr="00FB3D42">
        <w:rPr>
          <w:rFonts w:ascii="Times New Roman" w:hAnsi="Times New Roman"/>
        </w:rPr>
        <w:t>which</w:t>
      </w:r>
      <w:r w:rsidR="00635CCF" w:rsidRPr="00FB3D42">
        <w:rPr>
          <w:rFonts w:ascii="Times New Roman" w:hAnsi="Times New Roman"/>
        </w:rPr>
        <w:t xml:space="preserve"> enable</w:t>
      </w:r>
      <w:r w:rsidR="004C475A" w:rsidRPr="00FB3D42">
        <w:rPr>
          <w:rFonts w:ascii="Times New Roman" w:hAnsi="Times New Roman"/>
        </w:rPr>
        <w:t>s</w:t>
      </w:r>
      <w:r w:rsidR="00635CCF" w:rsidRPr="00FB3D42">
        <w:rPr>
          <w:rFonts w:ascii="Times New Roman" w:hAnsi="Times New Roman"/>
        </w:rPr>
        <w:t xml:space="preserve"> Australia to respond to a request </w:t>
      </w:r>
      <w:r w:rsidR="00C27D9E" w:rsidRPr="00FB3D42">
        <w:rPr>
          <w:rFonts w:ascii="Times New Roman" w:hAnsi="Times New Roman"/>
        </w:rPr>
        <w:t>by the government of th</w:t>
      </w:r>
      <w:r w:rsidR="00264449" w:rsidRPr="00FB3D42">
        <w:rPr>
          <w:rFonts w:ascii="Times New Roman" w:hAnsi="Times New Roman"/>
        </w:rPr>
        <w:t>at</w:t>
      </w:r>
      <w:r w:rsidR="00C27D9E" w:rsidRPr="00FB3D42">
        <w:rPr>
          <w:rFonts w:ascii="Times New Roman" w:hAnsi="Times New Roman"/>
        </w:rPr>
        <w:t xml:space="preserve"> country </w:t>
      </w:r>
      <w:r w:rsidR="00F10C5E" w:rsidRPr="00FB3D42">
        <w:rPr>
          <w:rFonts w:ascii="Times New Roman" w:hAnsi="Times New Roman"/>
        </w:rPr>
        <w:t xml:space="preserve">for the return of that property </w:t>
      </w:r>
      <w:r w:rsidR="00635CCF" w:rsidRPr="00FB3D42">
        <w:rPr>
          <w:rFonts w:ascii="Times New Roman" w:hAnsi="Times New Roman"/>
        </w:rPr>
        <w:t xml:space="preserve">so as to fulfil </w:t>
      </w:r>
      <w:r w:rsidR="00C144C4" w:rsidRPr="00FB3D42">
        <w:rPr>
          <w:rFonts w:ascii="Times New Roman" w:hAnsi="Times New Roman"/>
        </w:rPr>
        <w:t>Australia's</w:t>
      </w:r>
      <w:r w:rsidR="00635CCF" w:rsidRPr="00FB3D42">
        <w:rPr>
          <w:rFonts w:ascii="Times New Roman" w:hAnsi="Times New Roman"/>
        </w:rPr>
        <w:t xml:space="preserve"> obligation under Art</w:t>
      </w:r>
      <w:r w:rsidR="00A0081E" w:rsidRPr="00FB3D42">
        <w:rPr>
          <w:rFonts w:ascii="Times New Roman" w:hAnsi="Times New Roman"/>
        </w:rPr>
        <w:t> </w:t>
      </w:r>
      <w:r w:rsidR="00635CCF" w:rsidRPr="00FB3D42">
        <w:rPr>
          <w:rFonts w:ascii="Times New Roman" w:hAnsi="Times New Roman"/>
        </w:rPr>
        <w:t xml:space="preserve">7(b)(ii) </w:t>
      </w:r>
      <w:r w:rsidR="00DA0F41" w:rsidRPr="00FB3D42">
        <w:rPr>
          <w:rFonts w:ascii="Times New Roman" w:hAnsi="Times New Roman"/>
        </w:rPr>
        <w:t xml:space="preserve">to take appropriate steps to recover and return </w:t>
      </w:r>
      <w:r w:rsidR="00A64E60" w:rsidRPr="00FB3D42">
        <w:rPr>
          <w:rFonts w:ascii="Times New Roman" w:hAnsi="Times New Roman"/>
        </w:rPr>
        <w:t xml:space="preserve">the requested </w:t>
      </w:r>
      <w:r w:rsidR="00DA0F41" w:rsidRPr="00FB3D42">
        <w:rPr>
          <w:rFonts w:ascii="Times New Roman" w:hAnsi="Times New Roman"/>
        </w:rPr>
        <w:t>cultural property</w:t>
      </w:r>
      <w:r w:rsidR="00635CCF" w:rsidRPr="00FB3D42">
        <w:rPr>
          <w:rFonts w:ascii="Times New Roman" w:hAnsi="Times New Roman"/>
        </w:rPr>
        <w:t xml:space="preserve">. </w:t>
      </w:r>
      <w:r w:rsidR="00D90AC6" w:rsidRPr="00FB3D42">
        <w:rPr>
          <w:rFonts w:ascii="Times New Roman" w:hAnsi="Times New Roman"/>
        </w:rPr>
        <w:t>To con</w:t>
      </w:r>
      <w:r w:rsidR="00DD3B46" w:rsidRPr="00FB3D42">
        <w:rPr>
          <w:rFonts w:ascii="Times New Roman" w:hAnsi="Times New Roman"/>
        </w:rPr>
        <w:t>strue</w:t>
      </w:r>
      <w:r w:rsidR="00D90AC6" w:rsidRPr="00FB3D42">
        <w:rPr>
          <w:rFonts w:ascii="Times New Roman" w:hAnsi="Times New Roman"/>
        </w:rPr>
        <w:t xml:space="preserve"> </w:t>
      </w:r>
      <w:r w:rsidR="00576A41" w:rsidRPr="00FB3D42">
        <w:rPr>
          <w:rFonts w:ascii="Times New Roman" w:hAnsi="Times New Roman"/>
        </w:rPr>
        <w:t>s</w:t>
      </w:r>
      <w:r w:rsidR="00A0081E" w:rsidRPr="00FB3D42">
        <w:rPr>
          <w:rFonts w:ascii="Times New Roman" w:hAnsi="Times New Roman"/>
        </w:rPr>
        <w:t> </w:t>
      </w:r>
      <w:r w:rsidR="00576A41" w:rsidRPr="00FB3D42">
        <w:rPr>
          <w:rFonts w:ascii="Times New Roman" w:hAnsi="Times New Roman"/>
        </w:rPr>
        <w:t>14(</w:t>
      </w:r>
      <w:r w:rsidR="00DD3B46" w:rsidRPr="00FB3D42">
        <w:rPr>
          <w:rFonts w:ascii="Times New Roman" w:hAnsi="Times New Roman"/>
        </w:rPr>
        <w:t>1</w:t>
      </w:r>
      <w:r w:rsidR="00576A41" w:rsidRPr="00FB3D42">
        <w:rPr>
          <w:rFonts w:ascii="Times New Roman" w:hAnsi="Times New Roman"/>
        </w:rPr>
        <w:t xml:space="preserve">)(a) to contain a limitation as to the timing of the export of the protected object from </w:t>
      </w:r>
      <w:r w:rsidR="00C144C4" w:rsidRPr="00FB3D42">
        <w:rPr>
          <w:rFonts w:ascii="Times New Roman" w:hAnsi="Times New Roman"/>
        </w:rPr>
        <w:t>its</w:t>
      </w:r>
      <w:r w:rsidR="00576A41" w:rsidRPr="00FB3D42">
        <w:rPr>
          <w:rFonts w:ascii="Times New Roman" w:hAnsi="Times New Roman"/>
        </w:rPr>
        <w:t xml:space="preserve"> country</w:t>
      </w:r>
      <w:r w:rsidR="00DD3B46" w:rsidRPr="00FB3D42">
        <w:rPr>
          <w:rFonts w:ascii="Times New Roman" w:hAnsi="Times New Roman"/>
        </w:rPr>
        <w:t xml:space="preserve"> </w:t>
      </w:r>
      <w:r w:rsidR="00094D63" w:rsidRPr="00FB3D42">
        <w:rPr>
          <w:rFonts w:ascii="Times New Roman" w:hAnsi="Times New Roman"/>
        </w:rPr>
        <w:t xml:space="preserve">of origin </w:t>
      </w:r>
      <w:r w:rsidR="00634B3F" w:rsidRPr="00FB3D42">
        <w:rPr>
          <w:rFonts w:ascii="Times New Roman" w:hAnsi="Times New Roman"/>
        </w:rPr>
        <w:t xml:space="preserve">would not </w:t>
      </w:r>
      <w:r w:rsidR="000C76DD" w:rsidRPr="00FB3D42">
        <w:rPr>
          <w:rFonts w:ascii="Times New Roman" w:hAnsi="Times New Roman"/>
        </w:rPr>
        <w:t>facilitate</w:t>
      </w:r>
      <w:r w:rsidR="00634B3F" w:rsidRPr="00FB3D42">
        <w:rPr>
          <w:rFonts w:ascii="Times New Roman" w:hAnsi="Times New Roman"/>
        </w:rPr>
        <w:t xml:space="preserve"> compliance</w:t>
      </w:r>
      <w:r w:rsidR="001E2370" w:rsidRPr="00FB3D42">
        <w:rPr>
          <w:rFonts w:ascii="Times New Roman" w:hAnsi="Times New Roman"/>
        </w:rPr>
        <w:t xml:space="preserve"> with </w:t>
      </w:r>
      <w:r w:rsidR="00885DE8" w:rsidRPr="00FB3D42">
        <w:rPr>
          <w:rFonts w:ascii="Times New Roman" w:hAnsi="Times New Roman"/>
        </w:rPr>
        <w:t>Australia's</w:t>
      </w:r>
      <w:r w:rsidR="00634B3F" w:rsidRPr="00FB3D42">
        <w:rPr>
          <w:rFonts w:ascii="Times New Roman" w:hAnsi="Times New Roman"/>
        </w:rPr>
        <w:t xml:space="preserve"> obligation under Art</w:t>
      </w:r>
      <w:r w:rsidR="00A0081E" w:rsidRPr="00FB3D42">
        <w:rPr>
          <w:rFonts w:ascii="Times New Roman" w:hAnsi="Times New Roman"/>
        </w:rPr>
        <w:t> </w:t>
      </w:r>
      <w:r w:rsidR="00634B3F" w:rsidRPr="00FB3D42">
        <w:rPr>
          <w:rFonts w:ascii="Times New Roman" w:hAnsi="Times New Roman"/>
        </w:rPr>
        <w:t>7(b)(ii) of the UNESCO</w:t>
      </w:r>
      <w:r w:rsidR="002236CD" w:rsidRPr="00FB3D42">
        <w:rPr>
          <w:rFonts w:ascii="Times New Roman" w:hAnsi="Times New Roman"/>
        </w:rPr>
        <w:t xml:space="preserve"> </w:t>
      </w:r>
      <w:r w:rsidR="001E2370" w:rsidRPr="00FB3D42">
        <w:rPr>
          <w:rFonts w:ascii="Times New Roman" w:hAnsi="Times New Roman"/>
        </w:rPr>
        <w:t>Convention.</w:t>
      </w:r>
    </w:p>
    <w:p w14:paraId="37493805" w14:textId="03B0603B" w:rsidR="001E2370" w:rsidRPr="00FB3D42" w:rsidRDefault="001E2370" w:rsidP="00FB3D42">
      <w:pPr>
        <w:pStyle w:val="FixListStyle"/>
        <w:spacing w:after="260" w:line="280" w:lineRule="exact"/>
        <w:ind w:right="0"/>
        <w:jc w:val="both"/>
        <w:rPr>
          <w:rFonts w:ascii="Times New Roman" w:hAnsi="Times New Roman"/>
        </w:rPr>
      </w:pPr>
      <w:r w:rsidRPr="00FB3D42">
        <w:rPr>
          <w:rFonts w:ascii="Times New Roman" w:hAnsi="Times New Roman"/>
        </w:rPr>
        <w:tab/>
        <w:t xml:space="preserve">The second reason is that, as has also been </w:t>
      </w:r>
      <w:r w:rsidR="003411A8" w:rsidRPr="00FB3D42">
        <w:rPr>
          <w:rFonts w:ascii="Times New Roman" w:hAnsi="Times New Roman"/>
        </w:rPr>
        <w:t>noted</w:t>
      </w:r>
      <w:r w:rsidRPr="00FB3D42">
        <w:rPr>
          <w:rFonts w:ascii="Times New Roman" w:hAnsi="Times New Roman"/>
        </w:rPr>
        <w:t xml:space="preserve">, Art 15 of the UNESCO Convention makes </w:t>
      </w:r>
      <w:r w:rsidR="004502BD" w:rsidRPr="00FB3D42">
        <w:rPr>
          <w:rFonts w:ascii="Times New Roman" w:hAnsi="Times New Roman"/>
        </w:rPr>
        <w:t xml:space="preserve">abundantly </w:t>
      </w:r>
      <w:r w:rsidRPr="00FB3D42">
        <w:rPr>
          <w:rFonts w:ascii="Times New Roman" w:hAnsi="Times New Roman"/>
        </w:rPr>
        <w:t>clear that the obligations</w:t>
      </w:r>
      <w:r w:rsidR="00525425" w:rsidRPr="00FB3D42">
        <w:rPr>
          <w:rFonts w:ascii="Times New Roman" w:hAnsi="Times New Roman"/>
        </w:rPr>
        <w:t xml:space="preserve"> </w:t>
      </w:r>
      <w:r w:rsidR="00E57FEE" w:rsidRPr="00FB3D42">
        <w:rPr>
          <w:rFonts w:ascii="Times New Roman" w:hAnsi="Times New Roman"/>
        </w:rPr>
        <w:t>undertaken by</w:t>
      </w:r>
      <w:r w:rsidR="00525425" w:rsidRPr="00FB3D42">
        <w:rPr>
          <w:rFonts w:ascii="Times New Roman" w:hAnsi="Times New Roman"/>
        </w:rPr>
        <w:t xml:space="preserve"> a State Party under</w:t>
      </w:r>
      <w:r w:rsidRPr="00FB3D42">
        <w:rPr>
          <w:rFonts w:ascii="Times New Roman" w:hAnsi="Times New Roman"/>
        </w:rPr>
        <w:t xml:space="preserve"> Art 7 </w:t>
      </w:r>
      <w:r w:rsidR="00525425" w:rsidRPr="00FB3D42">
        <w:rPr>
          <w:rFonts w:ascii="Times New Roman" w:hAnsi="Times New Roman"/>
        </w:rPr>
        <w:t>do not constrain</w:t>
      </w:r>
      <w:r w:rsidRPr="00FB3D42">
        <w:rPr>
          <w:rFonts w:ascii="Times New Roman" w:hAnsi="Times New Roman"/>
        </w:rPr>
        <w:t xml:space="preserve"> </w:t>
      </w:r>
      <w:r w:rsidR="004C52D3" w:rsidRPr="00FB3D42">
        <w:rPr>
          <w:rFonts w:ascii="Times New Roman" w:hAnsi="Times New Roman"/>
        </w:rPr>
        <w:t xml:space="preserve">the State Party from </w:t>
      </w:r>
      <w:r w:rsidRPr="00FB3D42">
        <w:rPr>
          <w:rFonts w:ascii="Times New Roman" w:hAnsi="Times New Roman"/>
        </w:rPr>
        <w:t>entering into and giving effect to other bilateral or multilateral agreements for the recovery and return of cultural property of other States</w:t>
      </w:r>
      <w:r w:rsidR="00DC3936" w:rsidRPr="00FB3D42">
        <w:rPr>
          <w:rFonts w:ascii="Times New Roman" w:hAnsi="Times New Roman"/>
        </w:rPr>
        <w:t>,</w:t>
      </w:r>
      <w:r w:rsidRPr="00FB3D42">
        <w:rPr>
          <w:rFonts w:ascii="Times New Roman" w:hAnsi="Times New Roman"/>
        </w:rPr>
        <w:t xml:space="preserve"> irrespective of when th</w:t>
      </w:r>
      <w:r w:rsidR="0043575B" w:rsidRPr="00FB3D42">
        <w:rPr>
          <w:rFonts w:ascii="Times New Roman" w:hAnsi="Times New Roman"/>
        </w:rPr>
        <w:t>at</w:t>
      </w:r>
      <w:r w:rsidRPr="00FB3D42">
        <w:rPr>
          <w:rFonts w:ascii="Times New Roman" w:hAnsi="Times New Roman"/>
        </w:rPr>
        <w:t xml:space="preserve"> subject cultural property might have been exported from those States</w:t>
      </w:r>
      <w:r w:rsidR="00A25E4F" w:rsidRPr="00FB3D42">
        <w:rPr>
          <w:rFonts w:ascii="Times New Roman" w:hAnsi="Times New Roman"/>
        </w:rPr>
        <w:t>. Again, s</w:t>
      </w:r>
      <w:r w:rsidR="00DC3936" w:rsidRPr="00FB3D42">
        <w:rPr>
          <w:rFonts w:ascii="Times New Roman" w:hAnsi="Times New Roman"/>
        </w:rPr>
        <w:t> </w:t>
      </w:r>
      <w:r w:rsidR="00A25E4F" w:rsidRPr="00FB3D42">
        <w:rPr>
          <w:rFonts w:ascii="Times New Roman" w:hAnsi="Times New Roman"/>
        </w:rPr>
        <w:t>14(1) in combination with s</w:t>
      </w:r>
      <w:r w:rsidR="00660E50" w:rsidRPr="00FB3D42">
        <w:rPr>
          <w:rFonts w:ascii="Times New Roman" w:hAnsi="Times New Roman"/>
        </w:rPr>
        <w:t> </w:t>
      </w:r>
      <w:r w:rsidR="00A25E4F" w:rsidRPr="00FB3D42">
        <w:rPr>
          <w:rFonts w:ascii="Times New Roman" w:hAnsi="Times New Roman"/>
        </w:rPr>
        <w:t xml:space="preserve">41(1) provides the statutory mechanism to enable Australia to implement </w:t>
      </w:r>
      <w:r w:rsidR="0098507A" w:rsidRPr="00FB3D42">
        <w:rPr>
          <w:rFonts w:ascii="Times New Roman" w:hAnsi="Times New Roman"/>
        </w:rPr>
        <w:t xml:space="preserve">any </w:t>
      </w:r>
      <w:r w:rsidR="00A25E4F" w:rsidRPr="00FB3D42">
        <w:rPr>
          <w:rFonts w:ascii="Times New Roman" w:hAnsi="Times New Roman"/>
        </w:rPr>
        <w:t>such other bilateral or multilateral agreement</w:t>
      </w:r>
      <w:r w:rsidR="0084611A" w:rsidRPr="00FB3D42">
        <w:rPr>
          <w:rFonts w:ascii="Times New Roman" w:hAnsi="Times New Roman"/>
        </w:rPr>
        <w:t xml:space="preserve"> that is in alignment with the terms of the Act</w:t>
      </w:r>
      <w:r w:rsidR="00A25E4F" w:rsidRPr="00FB3D42">
        <w:rPr>
          <w:rFonts w:ascii="Times New Roman" w:hAnsi="Times New Roman"/>
        </w:rPr>
        <w:t>.</w:t>
      </w:r>
    </w:p>
    <w:p w14:paraId="270DD6F0" w14:textId="578FC531" w:rsidR="00A05B14" w:rsidRPr="00FB3D42" w:rsidRDefault="00AF74EF"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A05B14" w:rsidRPr="00FB3D42">
        <w:rPr>
          <w:rFonts w:ascii="Times New Roman" w:hAnsi="Times New Roman"/>
        </w:rPr>
        <w:t xml:space="preserve">The third reason </w:t>
      </w:r>
      <w:r w:rsidR="000A3153" w:rsidRPr="00FB3D42">
        <w:rPr>
          <w:rFonts w:ascii="Times New Roman" w:hAnsi="Times New Roman"/>
        </w:rPr>
        <w:t xml:space="preserve">is that, as s 41 does not limit the objects that can be the subject of a valid request by a </w:t>
      </w:r>
      <w:r w:rsidR="00546ADC" w:rsidRPr="00FB3D42">
        <w:rPr>
          <w:rFonts w:ascii="Times New Roman" w:hAnsi="Times New Roman"/>
        </w:rPr>
        <w:t>foreign</w:t>
      </w:r>
      <w:r w:rsidR="000A3153" w:rsidRPr="00FB3D42">
        <w:rPr>
          <w:rFonts w:ascii="Times New Roman" w:hAnsi="Times New Roman"/>
        </w:rPr>
        <w:t xml:space="preserve"> country </w:t>
      </w:r>
      <w:r w:rsidR="00546ADC" w:rsidRPr="00FB3D42">
        <w:rPr>
          <w:rFonts w:ascii="Times New Roman" w:hAnsi="Times New Roman"/>
        </w:rPr>
        <w:t xml:space="preserve">to those objects exported from that country after the Act came into force, the contrary interpretation would leave a request made by a foreign country in respect of an object exported from that country prior to the Act coming into force unable to be acted upon. Such an outcome tells strongly against that contrary </w:t>
      </w:r>
      <w:r w:rsidR="00443C11" w:rsidRPr="00FB3D42">
        <w:rPr>
          <w:rFonts w:ascii="Times New Roman" w:hAnsi="Times New Roman"/>
        </w:rPr>
        <w:t>interpretation</w:t>
      </w:r>
      <w:r w:rsidR="00546ADC" w:rsidRPr="00FB3D42">
        <w:rPr>
          <w:rFonts w:ascii="Times New Roman" w:hAnsi="Times New Roman"/>
        </w:rPr>
        <w:t xml:space="preserve">. </w:t>
      </w:r>
    </w:p>
    <w:p w14:paraId="1A5ACB93" w14:textId="29A9901F" w:rsidR="00C931E1" w:rsidRPr="00FB3D42" w:rsidRDefault="00BF530F" w:rsidP="00FB3D42">
      <w:pPr>
        <w:pStyle w:val="FixListStyle"/>
        <w:spacing w:after="260" w:line="280" w:lineRule="exact"/>
        <w:ind w:right="0"/>
        <w:jc w:val="both"/>
        <w:rPr>
          <w:rFonts w:ascii="Times New Roman" w:hAnsi="Times New Roman"/>
        </w:rPr>
      </w:pPr>
      <w:r w:rsidRPr="00FB3D42">
        <w:rPr>
          <w:rFonts w:ascii="Times New Roman" w:hAnsi="Times New Roman"/>
        </w:rPr>
        <w:lastRenderedPageBreak/>
        <w:tab/>
      </w:r>
      <w:r w:rsidR="0043575B" w:rsidRPr="00FB3D42">
        <w:rPr>
          <w:rFonts w:ascii="Times New Roman" w:hAnsi="Times New Roman"/>
        </w:rPr>
        <w:t xml:space="preserve">The Second Reading Speech </w:t>
      </w:r>
      <w:r w:rsidR="00383719" w:rsidRPr="00FB3D42">
        <w:rPr>
          <w:rFonts w:ascii="Times New Roman" w:hAnsi="Times New Roman"/>
        </w:rPr>
        <w:t xml:space="preserve">and the Explanatory Memorandum </w:t>
      </w:r>
      <w:r w:rsidR="00440144" w:rsidRPr="00FB3D42">
        <w:rPr>
          <w:rFonts w:ascii="Times New Roman" w:hAnsi="Times New Roman"/>
        </w:rPr>
        <w:t xml:space="preserve">reinforce </w:t>
      </w:r>
      <w:r w:rsidR="000732F2" w:rsidRPr="00FB3D42">
        <w:rPr>
          <w:rFonts w:ascii="Times New Roman" w:hAnsi="Times New Roman"/>
        </w:rPr>
        <w:t>those reasons</w:t>
      </w:r>
      <w:r w:rsidR="00440144" w:rsidRPr="00FB3D42">
        <w:rPr>
          <w:rFonts w:ascii="Times New Roman" w:hAnsi="Times New Roman"/>
        </w:rPr>
        <w:t xml:space="preserve"> </w:t>
      </w:r>
      <w:r w:rsidR="000732F2" w:rsidRPr="00FB3D42">
        <w:rPr>
          <w:rFonts w:ascii="Times New Roman" w:hAnsi="Times New Roman"/>
        </w:rPr>
        <w:t>for considering the purpose of s</w:t>
      </w:r>
      <w:r w:rsidR="00660E50" w:rsidRPr="00FB3D42">
        <w:rPr>
          <w:rFonts w:ascii="Times New Roman" w:hAnsi="Times New Roman"/>
        </w:rPr>
        <w:t> </w:t>
      </w:r>
      <w:r w:rsidR="000732F2" w:rsidRPr="00FB3D42">
        <w:rPr>
          <w:rFonts w:ascii="Times New Roman" w:hAnsi="Times New Roman"/>
        </w:rPr>
        <w:t xml:space="preserve">14 to be </w:t>
      </w:r>
      <w:r w:rsidR="001139C9" w:rsidRPr="00FB3D42">
        <w:rPr>
          <w:rFonts w:ascii="Times New Roman" w:hAnsi="Times New Roman"/>
        </w:rPr>
        <w:t xml:space="preserve">no </w:t>
      </w:r>
      <w:r w:rsidR="003A3521" w:rsidRPr="00FB3D42">
        <w:rPr>
          <w:rFonts w:ascii="Times New Roman" w:hAnsi="Times New Roman"/>
        </w:rPr>
        <w:t>more</w:t>
      </w:r>
      <w:r w:rsidR="001139C9" w:rsidRPr="00FB3D42">
        <w:rPr>
          <w:rFonts w:ascii="Times New Roman" w:hAnsi="Times New Roman"/>
        </w:rPr>
        <w:t xml:space="preserve"> limited than </w:t>
      </w:r>
      <w:r w:rsidR="003A3521" w:rsidRPr="00FB3D42">
        <w:rPr>
          <w:rFonts w:ascii="Times New Roman" w:hAnsi="Times New Roman"/>
        </w:rPr>
        <w:t>that</w:t>
      </w:r>
      <w:r w:rsidR="000732F2" w:rsidRPr="00FB3D42">
        <w:rPr>
          <w:rFonts w:ascii="Times New Roman" w:hAnsi="Times New Roman"/>
        </w:rPr>
        <w:t xml:space="preserve"> expressed in the long title to the Act </w:t>
      </w:r>
      <w:r w:rsidR="003A3521" w:rsidRPr="00FB3D42">
        <w:rPr>
          <w:rFonts w:ascii="Times New Roman" w:hAnsi="Times New Roman"/>
        </w:rPr>
        <w:t xml:space="preserve">and </w:t>
      </w:r>
      <w:r w:rsidR="000732F2" w:rsidRPr="00FB3D42">
        <w:rPr>
          <w:rFonts w:ascii="Times New Roman" w:hAnsi="Times New Roman"/>
        </w:rPr>
        <w:t>for construing s</w:t>
      </w:r>
      <w:r w:rsidR="00660E50" w:rsidRPr="00FB3D42">
        <w:rPr>
          <w:rFonts w:ascii="Times New Roman" w:hAnsi="Times New Roman"/>
        </w:rPr>
        <w:t> </w:t>
      </w:r>
      <w:r w:rsidR="000732F2" w:rsidRPr="00FB3D42">
        <w:rPr>
          <w:rFonts w:ascii="Times New Roman" w:hAnsi="Times New Roman"/>
        </w:rPr>
        <w:t>14(1)(a) and</w:t>
      </w:r>
      <w:r w:rsidR="00B83ED9" w:rsidRPr="00FB3D42">
        <w:rPr>
          <w:rFonts w:ascii="Times New Roman" w:hAnsi="Times New Roman"/>
        </w:rPr>
        <w:t xml:space="preserve"> </w:t>
      </w:r>
      <w:r w:rsidR="000732F2" w:rsidRPr="00FB3D42">
        <w:rPr>
          <w:rFonts w:ascii="Times New Roman" w:hAnsi="Times New Roman"/>
        </w:rPr>
        <w:t xml:space="preserve">(2)(a) to contain no limitation as to the timing of the export of </w:t>
      </w:r>
      <w:r w:rsidR="00F5104B" w:rsidRPr="00FB3D42">
        <w:rPr>
          <w:rFonts w:ascii="Times New Roman" w:hAnsi="Times New Roman"/>
        </w:rPr>
        <w:t xml:space="preserve">a </w:t>
      </w:r>
      <w:r w:rsidR="000732F2" w:rsidRPr="00FB3D42">
        <w:rPr>
          <w:rFonts w:ascii="Times New Roman" w:hAnsi="Times New Roman"/>
        </w:rPr>
        <w:t>protected object from a foreign country.</w:t>
      </w:r>
      <w:r w:rsidR="00A304C8" w:rsidRPr="00FB3D42">
        <w:rPr>
          <w:rFonts w:ascii="Times New Roman" w:hAnsi="Times New Roman"/>
        </w:rPr>
        <w:t xml:space="preserve"> </w:t>
      </w:r>
      <w:r w:rsidR="003A3521" w:rsidRPr="00FB3D42">
        <w:rPr>
          <w:rFonts w:ascii="Times New Roman" w:hAnsi="Times New Roman"/>
        </w:rPr>
        <w:t xml:space="preserve">Both </w:t>
      </w:r>
      <w:r w:rsidR="00123D21" w:rsidRPr="00FB3D42">
        <w:rPr>
          <w:rFonts w:ascii="Times New Roman" w:hAnsi="Times New Roman"/>
        </w:rPr>
        <w:t xml:space="preserve">the Second Reading Speech and the Explanatory Memorandum </w:t>
      </w:r>
      <w:r w:rsidR="00B63FBD" w:rsidRPr="00FB3D42">
        <w:rPr>
          <w:rFonts w:ascii="Times New Roman" w:hAnsi="Times New Roman"/>
        </w:rPr>
        <w:t xml:space="preserve">have been seen to </w:t>
      </w:r>
      <w:r w:rsidR="009D6A52" w:rsidRPr="00FB3D42">
        <w:rPr>
          <w:rFonts w:ascii="Times New Roman" w:hAnsi="Times New Roman"/>
        </w:rPr>
        <w:t xml:space="preserve">allude to ss </w:t>
      </w:r>
      <w:r w:rsidR="004E5FB0" w:rsidRPr="00FB3D42">
        <w:rPr>
          <w:rFonts w:ascii="Times New Roman" w:hAnsi="Times New Roman"/>
        </w:rPr>
        <w:t xml:space="preserve">14(1) and 41(1) providing </w:t>
      </w:r>
      <w:r w:rsidR="003411A8" w:rsidRPr="00FB3D42">
        <w:rPr>
          <w:rFonts w:ascii="Times New Roman" w:hAnsi="Times New Roman"/>
        </w:rPr>
        <w:t>the</w:t>
      </w:r>
      <w:r w:rsidR="004E5FB0" w:rsidRPr="00FB3D42">
        <w:rPr>
          <w:rFonts w:ascii="Times New Roman" w:hAnsi="Times New Roman"/>
        </w:rPr>
        <w:t xml:space="preserve"> statutory mechanism </w:t>
      </w:r>
      <w:r w:rsidR="003411A8" w:rsidRPr="00FB3D42">
        <w:rPr>
          <w:rFonts w:ascii="Times New Roman" w:hAnsi="Times New Roman"/>
        </w:rPr>
        <w:t>to</w:t>
      </w:r>
      <w:r w:rsidR="004E5FB0" w:rsidRPr="00FB3D42">
        <w:rPr>
          <w:rFonts w:ascii="Times New Roman" w:hAnsi="Times New Roman"/>
        </w:rPr>
        <w:t xml:space="preserve"> enable Australia to </w:t>
      </w:r>
      <w:r w:rsidR="00757FAE" w:rsidRPr="00FB3D42">
        <w:rPr>
          <w:rFonts w:ascii="Times New Roman" w:hAnsi="Times New Roman"/>
        </w:rPr>
        <w:t xml:space="preserve">respond to a request </w:t>
      </w:r>
      <w:r w:rsidR="00CF3EDF" w:rsidRPr="00FB3D42">
        <w:rPr>
          <w:rFonts w:ascii="Times New Roman" w:hAnsi="Times New Roman"/>
        </w:rPr>
        <w:t xml:space="preserve">by a foreign country </w:t>
      </w:r>
      <w:r w:rsidR="009500A4" w:rsidRPr="00FB3D42">
        <w:rPr>
          <w:rFonts w:ascii="Times New Roman" w:hAnsi="Times New Roman"/>
        </w:rPr>
        <w:t xml:space="preserve">for the recovery and return of </w:t>
      </w:r>
      <w:r w:rsidR="00CF3EDF" w:rsidRPr="00FB3D42">
        <w:rPr>
          <w:rFonts w:ascii="Times New Roman" w:hAnsi="Times New Roman"/>
        </w:rPr>
        <w:t xml:space="preserve">a </w:t>
      </w:r>
      <w:r w:rsidR="009500A4" w:rsidRPr="00FB3D42">
        <w:rPr>
          <w:rFonts w:ascii="Times New Roman" w:hAnsi="Times New Roman"/>
        </w:rPr>
        <w:t xml:space="preserve">protected object of </w:t>
      </w:r>
      <w:r w:rsidR="00CF3EDF" w:rsidRPr="00FB3D42">
        <w:rPr>
          <w:rFonts w:ascii="Times New Roman" w:hAnsi="Times New Roman"/>
        </w:rPr>
        <w:t xml:space="preserve">that </w:t>
      </w:r>
      <w:r w:rsidR="009500A4" w:rsidRPr="00FB3D42">
        <w:rPr>
          <w:rFonts w:ascii="Times New Roman" w:hAnsi="Times New Roman"/>
        </w:rPr>
        <w:t xml:space="preserve">foreign </w:t>
      </w:r>
      <w:r w:rsidR="00CF3EDF" w:rsidRPr="00FB3D42">
        <w:rPr>
          <w:rFonts w:ascii="Times New Roman" w:hAnsi="Times New Roman"/>
        </w:rPr>
        <w:t xml:space="preserve">country </w:t>
      </w:r>
      <w:r w:rsidR="00757FAE" w:rsidRPr="00FB3D42">
        <w:rPr>
          <w:rFonts w:ascii="Times New Roman" w:hAnsi="Times New Roman"/>
        </w:rPr>
        <w:t>in accordance</w:t>
      </w:r>
      <w:r w:rsidR="004E5FB0" w:rsidRPr="00FB3D42">
        <w:rPr>
          <w:rFonts w:ascii="Times New Roman" w:hAnsi="Times New Roman"/>
        </w:rPr>
        <w:t xml:space="preserve"> with Art 7(b)(ii) of the UNESCO Convention and both allude to th</w:t>
      </w:r>
      <w:r w:rsidR="003411A8" w:rsidRPr="00FB3D42">
        <w:rPr>
          <w:rFonts w:ascii="Times New Roman" w:hAnsi="Times New Roman"/>
        </w:rPr>
        <w:t>e same</w:t>
      </w:r>
      <w:r w:rsidR="004E5FB0" w:rsidRPr="00FB3D42">
        <w:rPr>
          <w:rFonts w:ascii="Times New Roman" w:hAnsi="Times New Roman"/>
        </w:rPr>
        <w:t xml:space="preserve"> statutory mechanism </w:t>
      </w:r>
      <w:r w:rsidR="00FE2029" w:rsidRPr="00FB3D42">
        <w:rPr>
          <w:rFonts w:ascii="Times New Roman" w:hAnsi="Times New Roman"/>
        </w:rPr>
        <w:t xml:space="preserve">also </w:t>
      </w:r>
      <w:r w:rsidR="009D06DB" w:rsidRPr="00FB3D42">
        <w:rPr>
          <w:rFonts w:ascii="Times New Roman" w:hAnsi="Times New Roman"/>
        </w:rPr>
        <w:t xml:space="preserve">being available </w:t>
      </w:r>
      <w:r w:rsidR="004E5FB0" w:rsidRPr="00FB3D42">
        <w:rPr>
          <w:rFonts w:ascii="Times New Roman" w:hAnsi="Times New Roman"/>
        </w:rPr>
        <w:t>to enable Australia to implement bilateral agreement</w:t>
      </w:r>
      <w:r w:rsidR="009D06DB" w:rsidRPr="00FB3D42">
        <w:rPr>
          <w:rFonts w:ascii="Times New Roman" w:hAnsi="Times New Roman"/>
        </w:rPr>
        <w:t xml:space="preserve">s for the recovery and return of </w:t>
      </w:r>
      <w:r w:rsidR="0035554D" w:rsidRPr="00FB3D42">
        <w:rPr>
          <w:rFonts w:ascii="Times New Roman" w:hAnsi="Times New Roman"/>
        </w:rPr>
        <w:t>protected objects of foreign countries</w:t>
      </w:r>
      <w:r w:rsidR="004E5FB0" w:rsidRPr="00FB3D42">
        <w:rPr>
          <w:rFonts w:ascii="Times New Roman" w:hAnsi="Times New Roman"/>
        </w:rPr>
        <w:t>.</w:t>
      </w:r>
      <w:r w:rsidR="009D06DB" w:rsidRPr="00FB3D42">
        <w:rPr>
          <w:rFonts w:ascii="Times New Roman" w:hAnsi="Times New Roman"/>
        </w:rPr>
        <w:t xml:space="preserve"> </w:t>
      </w:r>
    </w:p>
    <w:p w14:paraId="3AF8F3F9" w14:textId="1A1D6EE0" w:rsidR="00BF530F" w:rsidRPr="00FB3D42" w:rsidRDefault="00C931E1"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A304C8" w:rsidRPr="00FB3D42">
        <w:rPr>
          <w:rFonts w:ascii="Times New Roman" w:hAnsi="Times New Roman"/>
        </w:rPr>
        <w:t xml:space="preserve">The "line across history" to which the Minister referred </w:t>
      </w:r>
      <w:r w:rsidR="00846CEE" w:rsidRPr="00FB3D42">
        <w:rPr>
          <w:rFonts w:ascii="Times New Roman" w:hAnsi="Times New Roman"/>
        </w:rPr>
        <w:t xml:space="preserve">in the </w:t>
      </w:r>
      <w:r w:rsidR="00A304C8" w:rsidRPr="00FB3D42">
        <w:rPr>
          <w:rFonts w:ascii="Times New Roman" w:hAnsi="Times New Roman"/>
        </w:rPr>
        <w:t>Second Reading Speech</w:t>
      </w:r>
      <w:r w:rsidR="00915BAC" w:rsidRPr="00FB3D42">
        <w:rPr>
          <w:rFonts w:ascii="Times New Roman" w:hAnsi="Times New Roman"/>
        </w:rPr>
        <w:t xml:space="preserve"> was drawn in s</w:t>
      </w:r>
      <w:r w:rsidR="00660E50" w:rsidRPr="00FB3D42">
        <w:rPr>
          <w:rFonts w:ascii="Times New Roman" w:hAnsi="Times New Roman"/>
        </w:rPr>
        <w:t> </w:t>
      </w:r>
      <w:r w:rsidR="00915BAC" w:rsidRPr="00FB3D42">
        <w:rPr>
          <w:rFonts w:ascii="Times New Roman" w:hAnsi="Times New Roman"/>
        </w:rPr>
        <w:t>9</w:t>
      </w:r>
      <w:r w:rsidR="00036A83" w:rsidRPr="00FB3D42">
        <w:rPr>
          <w:rFonts w:ascii="Times New Roman" w:hAnsi="Times New Roman"/>
        </w:rPr>
        <w:t>(1), (2) and (3)</w:t>
      </w:r>
      <w:r w:rsidR="00915BAC" w:rsidRPr="00FB3D42">
        <w:rPr>
          <w:rFonts w:ascii="Times New Roman" w:hAnsi="Times New Roman"/>
        </w:rPr>
        <w:t xml:space="preserve"> of the Act by reference </w:t>
      </w:r>
      <w:r w:rsidR="007435AD" w:rsidRPr="00FB3D42">
        <w:rPr>
          <w:rFonts w:ascii="Times New Roman" w:hAnsi="Times New Roman"/>
        </w:rPr>
        <w:t xml:space="preserve">to </w:t>
      </w:r>
      <w:r w:rsidR="00915BAC" w:rsidRPr="00FB3D42">
        <w:rPr>
          <w:rFonts w:ascii="Times New Roman" w:hAnsi="Times New Roman"/>
        </w:rPr>
        <w:t xml:space="preserve">exports </w:t>
      </w:r>
      <w:r w:rsidR="00CE35D4" w:rsidRPr="00FB3D42">
        <w:rPr>
          <w:rFonts w:ascii="Times New Roman" w:hAnsi="Times New Roman"/>
        </w:rPr>
        <w:t xml:space="preserve">or attempted exports </w:t>
      </w:r>
      <w:r w:rsidR="00915BAC" w:rsidRPr="00FB3D42">
        <w:rPr>
          <w:rFonts w:ascii="Times New Roman" w:hAnsi="Times New Roman"/>
        </w:rPr>
        <w:t xml:space="preserve">of Australian protected objects from </w:t>
      </w:r>
      <w:r w:rsidR="00036A83" w:rsidRPr="00FB3D42">
        <w:rPr>
          <w:rFonts w:ascii="Times New Roman" w:hAnsi="Times New Roman"/>
        </w:rPr>
        <w:t xml:space="preserve">Australia </w:t>
      </w:r>
      <w:r w:rsidR="004B0CF6" w:rsidRPr="00FB3D42">
        <w:rPr>
          <w:rFonts w:ascii="Times New Roman" w:hAnsi="Times New Roman"/>
        </w:rPr>
        <w:t xml:space="preserve">which were to occur on or after the commencement of the Act </w:t>
      </w:r>
      <w:r w:rsidR="00915BAC" w:rsidRPr="00FB3D42">
        <w:rPr>
          <w:rFonts w:ascii="Times New Roman" w:hAnsi="Times New Roman"/>
        </w:rPr>
        <w:t>an</w:t>
      </w:r>
      <w:r w:rsidR="002A5F38" w:rsidRPr="00FB3D42">
        <w:rPr>
          <w:rFonts w:ascii="Times New Roman" w:hAnsi="Times New Roman"/>
        </w:rPr>
        <w:t>d</w:t>
      </w:r>
      <w:r w:rsidR="00CD0076" w:rsidRPr="00FB3D42">
        <w:rPr>
          <w:rFonts w:ascii="Times New Roman" w:hAnsi="Times New Roman"/>
        </w:rPr>
        <w:t xml:space="preserve"> </w:t>
      </w:r>
      <w:r w:rsidR="00915BAC" w:rsidRPr="00FB3D42">
        <w:rPr>
          <w:rFonts w:ascii="Times New Roman" w:hAnsi="Times New Roman"/>
        </w:rPr>
        <w:t>in s</w:t>
      </w:r>
      <w:r w:rsidR="00660E50" w:rsidRPr="00FB3D42">
        <w:rPr>
          <w:rFonts w:ascii="Times New Roman" w:hAnsi="Times New Roman"/>
        </w:rPr>
        <w:t> </w:t>
      </w:r>
      <w:r w:rsidR="00915BAC" w:rsidRPr="00FB3D42">
        <w:rPr>
          <w:rFonts w:ascii="Times New Roman" w:hAnsi="Times New Roman"/>
        </w:rPr>
        <w:t>14(1) and (2)</w:t>
      </w:r>
      <w:r w:rsidR="006E578F" w:rsidRPr="00FB3D42">
        <w:rPr>
          <w:rFonts w:ascii="Times New Roman" w:hAnsi="Times New Roman"/>
        </w:rPr>
        <w:t xml:space="preserve"> </w:t>
      </w:r>
      <w:r w:rsidR="00CE35D4" w:rsidRPr="00FB3D42">
        <w:rPr>
          <w:rFonts w:ascii="Times New Roman" w:hAnsi="Times New Roman"/>
        </w:rPr>
        <w:t>by reference to imports</w:t>
      </w:r>
      <w:r w:rsidR="00915BAC" w:rsidRPr="00FB3D42">
        <w:rPr>
          <w:rFonts w:ascii="Times New Roman" w:hAnsi="Times New Roman"/>
        </w:rPr>
        <w:t xml:space="preserve"> </w:t>
      </w:r>
      <w:r w:rsidR="0055559A" w:rsidRPr="00FB3D42">
        <w:rPr>
          <w:rFonts w:ascii="Times New Roman" w:hAnsi="Times New Roman"/>
        </w:rPr>
        <w:t xml:space="preserve">of protected objects of foreign countries </w:t>
      </w:r>
      <w:r w:rsidR="00915BAC" w:rsidRPr="00FB3D42">
        <w:rPr>
          <w:rFonts w:ascii="Times New Roman" w:hAnsi="Times New Roman"/>
        </w:rPr>
        <w:t>into Australia</w:t>
      </w:r>
      <w:r w:rsidR="004B0CF6" w:rsidRPr="00FB3D42">
        <w:rPr>
          <w:rFonts w:ascii="Times New Roman" w:hAnsi="Times New Roman"/>
        </w:rPr>
        <w:t xml:space="preserve"> which were to occur on or after the commencement of the Act</w:t>
      </w:r>
      <w:r w:rsidRPr="00FB3D42">
        <w:rPr>
          <w:rFonts w:ascii="Times New Roman" w:hAnsi="Times New Roman"/>
        </w:rPr>
        <w:t xml:space="preserve">. </w:t>
      </w:r>
      <w:r w:rsidR="00C45A64" w:rsidRPr="00FB3D42">
        <w:rPr>
          <w:rFonts w:ascii="Times New Roman" w:hAnsi="Times New Roman"/>
        </w:rPr>
        <w:t>No further</w:t>
      </w:r>
      <w:r w:rsidRPr="00FB3D42">
        <w:rPr>
          <w:rFonts w:ascii="Times New Roman" w:hAnsi="Times New Roman"/>
        </w:rPr>
        <w:t xml:space="preserve"> line was</w:t>
      </w:r>
      <w:r w:rsidR="00CD0076" w:rsidRPr="00FB3D42">
        <w:rPr>
          <w:rFonts w:ascii="Times New Roman" w:hAnsi="Times New Roman"/>
        </w:rPr>
        <w:t xml:space="preserve"> </w:t>
      </w:r>
      <w:r w:rsidRPr="00FB3D42">
        <w:rPr>
          <w:rFonts w:ascii="Times New Roman" w:hAnsi="Times New Roman"/>
        </w:rPr>
        <w:t xml:space="preserve">drawn </w:t>
      </w:r>
      <w:r w:rsidR="002A5F38" w:rsidRPr="00FB3D42">
        <w:rPr>
          <w:rFonts w:ascii="Times New Roman" w:hAnsi="Times New Roman"/>
        </w:rPr>
        <w:t xml:space="preserve">in s 14(1) and (2) </w:t>
      </w:r>
      <w:r w:rsidR="00CD0076" w:rsidRPr="00FB3D42">
        <w:rPr>
          <w:rFonts w:ascii="Times New Roman" w:hAnsi="Times New Roman"/>
        </w:rPr>
        <w:t>by reference to exports of protected objects from those foreign countries</w:t>
      </w:r>
      <w:r w:rsidR="00211EFF" w:rsidRPr="00FB3D42">
        <w:rPr>
          <w:rFonts w:ascii="Times New Roman" w:hAnsi="Times New Roman"/>
        </w:rPr>
        <w:t xml:space="preserve"> which were to occur on or after the commencement of the Act</w:t>
      </w:r>
      <w:r w:rsidR="00CD0076" w:rsidRPr="00FB3D42">
        <w:rPr>
          <w:rFonts w:ascii="Times New Roman" w:hAnsi="Times New Roman"/>
        </w:rPr>
        <w:t>.</w:t>
      </w:r>
    </w:p>
    <w:p w14:paraId="5FA00A01" w14:textId="173D4DDF" w:rsidR="0008040C" w:rsidRPr="00FB3D42" w:rsidRDefault="0008040C"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B7346A" w:rsidRPr="00FB3D42">
        <w:rPr>
          <w:rFonts w:ascii="Times New Roman" w:hAnsi="Times New Roman"/>
        </w:rPr>
        <w:t>Having regard to</w:t>
      </w:r>
      <w:r w:rsidR="00F322EC" w:rsidRPr="00FB3D42">
        <w:rPr>
          <w:rFonts w:ascii="Times New Roman" w:hAnsi="Times New Roman"/>
        </w:rPr>
        <w:t xml:space="preserve"> these textual and contextual considerations, t</w:t>
      </w:r>
      <w:r w:rsidRPr="00FB3D42">
        <w:rPr>
          <w:rFonts w:ascii="Times New Roman" w:hAnsi="Times New Roman"/>
        </w:rPr>
        <w:t xml:space="preserve">he consideration that s 14(2)(a) expresses an element of </w:t>
      </w:r>
      <w:r w:rsidR="002D1500" w:rsidRPr="00FB3D42">
        <w:rPr>
          <w:rFonts w:ascii="Times New Roman" w:hAnsi="Times New Roman"/>
        </w:rPr>
        <w:t>the</w:t>
      </w:r>
      <w:r w:rsidRPr="00FB3D42">
        <w:rPr>
          <w:rFonts w:ascii="Times New Roman" w:hAnsi="Times New Roman"/>
        </w:rPr>
        <w:t xml:space="preserve"> criminal offence</w:t>
      </w:r>
      <w:r w:rsidR="00957DF7" w:rsidRPr="00FB3D42">
        <w:rPr>
          <w:rFonts w:ascii="Times New Roman" w:hAnsi="Times New Roman"/>
        </w:rPr>
        <w:t xml:space="preserve"> </w:t>
      </w:r>
      <w:r w:rsidR="002D1500" w:rsidRPr="00FB3D42">
        <w:rPr>
          <w:rFonts w:ascii="Times New Roman" w:hAnsi="Times New Roman"/>
        </w:rPr>
        <w:t xml:space="preserve">created by s 14(2) </w:t>
      </w:r>
      <w:r w:rsidR="00957DF7" w:rsidRPr="00FB3D42">
        <w:rPr>
          <w:rFonts w:ascii="Times New Roman" w:hAnsi="Times New Roman"/>
        </w:rPr>
        <w:t>need hardly be said</w:t>
      </w:r>
      <w:r w:rsidR="003258C1" w:rsidRPr="00FB3D42">
        <w:rPr>
          <w:rFonts w:ascii="Times New Roman" w:hAnsi="Times New Roman"/>
        </w:rPr>
        <w:t xml:space="preserve"> to be</w:t>
      </w:r>
      <w:r w:rsidR="008B5B25" w:rsidRPr="00FB3D42">
        <w:rPr>
          <w:rFonts w:ascii="Times New Roman" w:hAnsi="Times New Roman"/>
        </w:rPr>
        <w:t xml:space="preserve"> of no assistance in construing s 14(2)(a) let alone</w:t>
      </w:r>
      <w:r w:rsidR="006E4103" w:rsidRPr="00FB3D42">
        <w:rPr>
          <w:rFonts w:ascii="Times New Roman" w:hAnsi="Times New Roman"/>
        </w:rPr>
        <w:t xml:space="preserve"> in construing</w:t>
      </w:r>
      <w:r w:rsidR="008B5B25" w:rsidRPr="00FB3D42">
        <w:rPr>
          <w:rFonts w:ascii="Times New Roman" w:hAnsi="Times New Roman"/>
        </w:rPr>
        <w:t xml:space="preserve"> s 14(1)(a).</w:t>
      </w:r>
      <w:r w:rsidR="00BF6940" w:rsidRPr="00FB3D42">
        <w:rPr>
          <w:rFonts w:ascii="Times New Roman" w:hAnsi="Times New Roman"/>
        </w:rPr>
        <w:t xml:space="preserve"> The consideration could at its highest carry some weight in </w:t>
      </w:r>
      <w:r w:rsidR="006C5A40" w:rsidRPr="00FB3D42">
        <w:rPr>
          <w:rFonts w:ascii="Times New Roman" w:hAnsi="Times New Roman"/>
        </w:rPr>
        <w:t>the attribution of statutory meaning were considerations drawn from text and context finely balance</w:t>
      </w:r>
      <w:r w:rsidR="000F1C36" w:rsidRPr="00FB3D42">
        <w:rPr>
          <w:rFonts w:ascii="Times New Roman" w:hAnsi="Times New Roman"/>
        </w:rPr>
        <w:t>d</w:t>
      </w:r>
      <w:r w:rsidR="009B4687" w:rsidRPr="00FB3D42">
        <w:rPr>
          <w:rFonts w:ascii="Times New Roman" w:hAnsi="Times New Roman"/>
        </w:rPr>
        <w:t>. Here, they are not.</w:t>
      </w:r>
    </w:p>
    <w:p w14:paraId="3D0353F2" w14:textId="4C783AE6" w:rsidR="00170F2D" w:rsidRPr="00FB3D42" w:rsidRDefault="00853FEF"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CD0076" w:rsidRPr="00FB3D42">
        <w:rPr>
          <w:rFonts w:ascii="Times New Roman" w:hAnsi="Times New Roman"/>
        </w:rPr>
        <w:t xml:space="preserve">There remains finally to deal with the syntax. </w:t>
      </w:r>
      <w:r w:rsidR="008D52ED" w:rsidRPr="00FB3D42">
        <w:rPr>
          <w:rFonts w:ascii="Times New Roman" w:hAnsi="Times New Roman"/>
        </w:rPr>
        <w:t>T</w:t>
      </w:r>
      <w:r w:rsidR="0064154E" w:rsidRPr="00FB3D42">
        <w:rPr>
          <w:rFonts w:ascii="Times New Roman" w:hAnsi="Times New Roman"/>
        </w:rPr>
        <w:t>he context and p</w:t>
      </w:r>
      <w:r w:rsidR="0065287F" w:rsidRPr="00FB3D42">
        <w:rPr>
          <w:rFonts w:ascii="Times New Roman" w:hAnsi="Times New Roman"/>
        </w:rPr>
        <w:t>urpose</w:t>
      </w:r>
      <w:r w:rsidR="0064154E" w:rsidRPr="00FB3D42">
        <w:rPr>
          <w:rFonts w:ascii="Times New Roman" w:hAnsi="Times New Roman"/>
        </w:rPr>
        <w:t xml:space="preserve"> </w:t>
      </w:r>
      <w:r w:rsidR="00AE2ADF" w:rsidRPr="00FB3D42">
        <w:rPr>
          <w:rFonts w:ascii="Times New Roman" w:hAnsi="Times New Roman"/>
        </w:rPr>
        <w:t xml:space="preserve">of a </w:t>
      </w:r>
      <w:r w:rsidR="00981E61" w:rsidRPr="00FB3D42">
        <w:rPr>
          <w:rFonts w:ascii="Times New Roman" w:hAnsi="Times New Roman"/>
        </w:rPr>
        <w:t>statutory</w:t>
      </w:r>
      <w:r w:rsidR="008E7565" w:rsidRPr="00FB3D42">
        <w:rPr>
          <w:rFonts w:ascii="Times New Roman" w:hAnsi="Times New Roman"/>
        </w:rPr>
        <w:t xml:space="preserve"> </w:t>
      </w:r>
      <w:r w:rsidR="009D6C2E" w:rsidRPr="00FB3D42">
        <w:rPr>
          <w:rFonts w:ascii="Times New Roman" w:hAnsi="Times New Roman"/>
        </w:rPr>
        <w:t xml:space="preserve">provision </w:t>
      </w:r>
      <w:r w:rsidR="00B82D49" w:rsidRPr="00FB3D42">
        <w:rPr>
          <w:rFonts w:ascii="Times New Roman" w:hAnsi="Times New Roman"/>
        </w:rPr>
        <w:t xml:space="preserve">"are </w:t>
      </w:r>
      <w:r w:rsidR="009D6C2E" w:rsidRPr="00FB3D42">
        <w:rPr>
          <w:rFonts w:ascii="Times New Roman" w:hAnsi="Times New Roman"/>
        </w:rPr>
        <w:t>surer guides to it</w:t>
      </w:r>
      <w:r w:rsidR="00F115A1" w:rsidRPr="00FB3D42">
        <w:rPr>
          <w:rFonts w:ascii="Times New Roman" w:hAnsi="Times New Roman"/>
        </w:rPr>
        <w:t xml:space="preserve">s </w:t>
      </w:r>
      <w:r w:rsidR="009D6C2E" w:rsidRPr="00FB3D42">
        <w:rPr>
          <w:rFonts w:ascii="Times New Roman" w:hAnsi="Times New Roman"/>
        </w:rPr>
        <w:t xml:space="preserve">meaning than the logic with which it is </w:t>
      </w:r>
      <w:r w:rsidR="00F115A1" w:rsidRPr="00FB3D42">
        <w:rPr>
          <w:rFonts w:ascii="Times New Roman" w:hAnsi="Times New Roman"/>
        </w:rPr>
        <w:t>constructed"</w:t>
      </w:r>
      <w:r w:rsidR="008D52ED" w:rsidRPr="00FB3D42">
        <w:rPr>
          <w:rFonts w:ascii="Times New Roman" w:hAnsi="Times New Roman"/>
        </w:rPr>
        <w:t>.</w:t>
      </w:r>
      <w:r w:rsidR="00F115A1" w:rsidRPr="00FB3D42">
        <w:rPr>
          <w:rStyle w:val="FootnoteReference"/>
          <w:rFonts w:ascii="Times New Roman" w:hAnsi="Times New Roman"/>
          <w:sz w:val="24"/>
        </w:rPr>
        <w:footnoteReference w:id="53"/>
      </w:r>
      <w:r w:rsidR="00AE2ADF" w:rsidRPr="00FB3D42">
        <w:rPr>
          <w:rFonts w:ascii="Times New Roman" w:hAnsi="Times New Roman"/>
        </w:rPr>
        <w:t xml:space="preserve"> </w:t>
      </w:r>
      <w:r w:rsidR="00182579" w:rsidRPr="00FB3D42">
        <w:rPr>
          <w:rFonts w:ascii="Times New Roman" w:hAnsi="Times New Roman"/>
        </w:rPr>
        <w:t>Nonetheless, t</w:t>
      </w:r>
      <w:r w:rsidR="008E27FC" w:rsidRPr="00FB3D42">
        <w:rPr>
          <w:rFonts w:ascii="Times New Roman" w:hAnsi="Times New Roman"/>
        </w:rPr>
        <w:t xml:space="preserve">he syntax </w:t>
      </w:r>
      <w:r w:rsidR="00F2226D" w:rsidRPr="00FB3D42">
        <w:rPr>
          <w:rFonts w:ascii="Times New Roman" w:hAnsi="Times New Roman"/>
        </w:rPr>
        <w:t>of s</w:t>
      </w:r>
      <w:r w:rsidR="002F4DC9" w:rsidRPr="00FB3D42">
        <w:rPr>
          <w:rFonts w:ascii="Times New Roman" w:hAnsi="Times New Roman"/>
        </w:rPr>
        <w:t> </w:t>
      </w:r>
      <w:r w:rsidR="00F2226D" w:rsidRPr="00FB3D42">
        <w:rPr>
          <w:rFonts w:ascii="Times New Roman" w:hAnsi="Times New Roman"/>
        </w:rPr>
        <w:t>14(1)(a) and</w:t>
      </w:r>
      <w:r w:rsidR="002F4DC9" w:rsidRPr="00FB3D42">
        <w:rPr>
          <w:rFonts w:ascii="Times New Roman" w:hAnsi="Times New Roman"/>
        </w:rPr>
        <w:t xml:space="preserve"> </w:t>
      </w:r>
      <w:r w:rsidR="00F2226D" w:rsidRPr="00FB3D42">
        <w:rPr>
          <w:rFonts w:ascii="Times New Roman" w:hAnsi="Times New Roman"/>
        </w:rPr>
        <w:t xml:space="preserve">(2)(a) is </w:t>
      </w:r>
      <w:r w:rsidR="004512CA" w:rsidRPr="00FB3D42">
        <w:rPr>
          <w:rFonts w:ascii="Times New Roman" w:hAnsi="Times New Roman"/>
        </w:rPr>
        <w:t xml:space="preserve">consistent with </w:t>
      </w:r>
      <w:r w:rsidR="003F01BB" w:rsidRPr="00FB3D42">
        <w:rPr>
          <w:rFonts w:ascii="Times New Roman" w:hAnsi="Times New Roman"/>
        </w:rPr>
        <w:t>s</w:t>
      </w:r>
      <w:r w:rsidR="00C174BA">
        <w:rPr>
          <w:rFonts w:ascii="Times New Roman" w:hAnsi="Times New Roman"/>
        </w:rPr>
        <w:t> </w:t>
      </w:r>
      <w:r w:rsidR="003F01BB" w:rsidRPr="00FB3D42">
        <w:rPr>
          <w:rFonts w:ascii="Times New Roman" w:hAnsi="Times New Roman"/>
        </w:rPr>
        <w:t>14(1)(a) and</w:t>
      </w:r>
      <w:r w:rsidR="00E45524" w:rsidRPr="00FB3D42">
        <w:rPr>
          <w:rFonts w:ascii="Times New Roman" w:hAnsi="Times New Roman"/>
        </w:rPr>
        <w:t xml:space="preserve"> </w:t>
      </w:r>
      <w:r w:rsidR="003F01BB" w:rsidRPr="00FB3D42">
        <w:rPr>
          <w:rFonts w:ascii="Times New Roman" w:hAnsi="Times New Roman"/>
        </w:rPr>
        <w:t xml:space="preserve">(2)(a) not </w:t>
      </w:r>
      <w:r w:rsidR="00831FA2" w:rsidRPr="00FB3D42">
        <w:rPr>
          <w:rFonts w:ascii="Times New Roman" w:hAnsi="Times New Roman"/>
        </w:rPr>
        <w:t xml:space="preserve">being </w:t>
      </w:r>
      <w:r w:rsidR="00DE568C" w:rsidRPr="00FB3D42">
        <w:rPr>
          <w:rFonts w:ascii="Times New Roman" w:hAnsi="Times New Roman"/>
        </w:rPr>
        <w:t xml:space="preserve">confined </w:t>
      </w:r>
      <w:r w:rsidR="00DA038F" w:rsidRPr="00FB3D42">
        <w:rPr>
          <w:rFonts w:ascii="Times New Roman" w:hAnsi="Times New Roman"/>
        </w:rPr>
        <w:t>t</w:t>
      </w:r>
      <w:r w:rsidR="00B67FF1" w:rsidRPr="00FB3D42">
        <w:rPr>
          <w:rFonts w:ascii="Times New Roman" w:hAnsi="Times New Roman"/>
        </w:rPr>
        <w:t xml:space="preserve">o </w:t>
      </w:r>
      <w:r w:rsidR="00C12670" w:rsidRPr="00FB3D42">
        <w:rPr>
          <w:rFonts w:ascii="Times New Roman" w:hAnsi="Times New Roman"/>
        </w:rPr>
        <w:t>applying only to a protected object of a foreign country that was exported from that country on or after the commencement of the Act</w:t>
      </w:r>
      <w:r w:rsidR="00986680" w:rsidRPr="00FB3D42">
        <w:rPr>
          <w:rFonts w:ascii="Times New Roman" w:hAnsi="Times New Roman"/>
        </w:rPr>
        <w:t xml:space="preserve">, by reference to </w:t>
      </w:r>
      <w:r w:rsidR="00B319D2" w:rsidRPr="00FB3D42">
        <w:rPr>
          <w:rFonts w:ascii="Times New Roman" w:hAnsi="Times New Roman"/>
        </w:rPr>
        <w:t>the logic with which</w:t>
      </w:r>
      <w:r w:rsidR="00E44689" w:rsidRPr="00FB3D42">
        <w:rPr>
          <w:rFonts w:ascii="Times New Roman" w:hAnsi="Times New Roman"/>
        </w:rPr>
        <w:t xml:space="preserve"> those provisions</w:t>
      </w:r>
      <w:r w:rsidR="00F1497B" w:rsidRPr="00FB3D42">
        <w:rPr>
          <w:rFonts w:ascii="Times New Roman" w:hAnsi="Times New Roman"/>
        </w:rPr>
        <w:t xml:space="preserve"> </w:t>
      </w:r>
      <w:r w:rsidR="00B319D2" w:rsidRPr="00FB3D42">
        <w:rPr>
          <w:rFonts w:ascii="Times New Roman" w:hAnsi="Times New Roman"/>
        </w:rPr>
        <w:t>of the Act</w:t>
      </w:r>
      <w:r w:rsidR="00F1497B" w:rsidRPr="00FB3D42">
        <w:rPr>
          <w:rFonts w:ascii="Times New Roman" w:hAnsi="Times New Roman"/>
        </w:rPr>
        <w:t xml:space="preserve"> are constructed.</w:t>
      </w:r>
    </w:p>
    <w:p w14:paraId="58233A6C" w14:textId="7D66994A" w:rsidR="00387B67" w:rsidRPr="00FB3D42" w:rsidRDefault="00170F2D" w:rsidP="00FB3D42">
      <w:pPr>
        <w:pStyle w:val="FixListStyle"/>
        <w:spacing w:after="260" w:line="280" w:lineRule="exact"/>
        <w:ind w:right="0"/>
        <w:jc w:val="both"/>
        <w:rPr>
          <w:rFonts w:ascii="Times New Roman" w:hAnsi="Times New Roman"/>
        </w:rPr>
      </w:pPr>
      <w:r w:rsidRPr="00FB3D42">
        <w:rPr>
          <w:rFonts w:ascii="Times New Roman" w:hAnsi="Times New Roman"/>
        </w:rPr>
        <w:lastRenderedPageBreak/>
        <w:tab/>
      </w:r>
      <w:r w:rsidR="000617CC" w:rsidRPr="00FB3D42">
        <w:rPr>
          <w:rFonts w:ascii="Times New Roman" w:hAnsi="Times New Roman"/>
        </w:rPr>
        <w:t xml:space="preserve">The temporal focus of </w:t>
      </w:r>
      <w:r w:rsidR="0031514D" w:rsidRPr="00FB3D42">
        <w:rPr>
          <w:rFonts w:ascii="Times New Roman" w:hAnsi="Times New Roman"/>
        </w:rPr>
        <w:t>s</w:t>
      </w:r>
      <w:r w:rsidR="00660E50" w:rsidRPr="00FB3D42">
        <w:rPr>
          <w:rFonts w:ascii="Times New Roman" w:hAnsi="Times New Roman"/>
        </w:rPr>
        <w:t> </w:t>
      </w:r>
      <w:r w:rsidR="0031514D" w:rsidRPr="00FB3D42">
        <w:rPr>
          <w:rFonts w:ascii="Times New Roman" w:hAnsi="Times New Roman"/>
        </w:rPr>
        <w:t>14(1) of the Act, like th</w:t>
      </w:r>
      <w:r w:rsidR="00F62946" w:rsidRPr="00FB3D42">
        <w:rPr>
          <w:rFonts w:ascii="Times New Roman" w:hAnsi="Times New Roman"/>
        </w:rPr>
        <w:t>e temporal focus</w:t>
      </w:r>
      <w:r w:rsidR="0031514D" w:rsidRPr="00FB3D42">
        <w:rPr>
          <w:rFonts w:ascii="Times New Roman" w:hAnsi="Times New Roman"/>
        </w:rPr>
        <w:t xml:space="preserve"> of s</w:t>
      </w:r>
      <w:r w:rsidR="00660E50" w:rsidRPr="00FB3D42">
        <w:rPr>
          <w:rFonts w:ascii="Times New Roman" w:hAnsi="Times New Roman"/>
        </w:rPr>
        <w:t> </w:t>
      </w:r>
      <w:r w:rsidR="000D6B13" w:rsidRPr="00FB3D42">
        <w:rPr>
          <w:rFonts w:ascii="Times New Roman" w:hAnsi="Times New Roman"/>
        </w:rPr>
        <w:t>14(2)</w:t>
      </w:r>
      <w:r w:rsidR="00446C8F" w:rsidRPr="00FB3D42">
        <w:rPr>
          <w:rFonts w:ascii="Times New Roman" w:hAnsi="Times New Roman"/>
        </w:rPr>
        <w:t xml:space="preserve">, </w:t>
      </w:r>
      <w:r w:rsidR="00255AFB" w:rsidRPr="00FB3D42">
        <w:rPr>
          <w:rFonts w:ascii="Times New Roman" w:hAnsi="Times New Roman"/>
        </w:rPr>
        <w:t xml:space="preserve">is </w:t>
      </w:r>
      <w:r w:rsidR="00827E53" w:rsidRPr="00FB3D42">
        <w:rPr>
          <w:rFonts w:ascii="Times New Roman" w:hAnsi="Times New Roman"/>
        </w:rPr>
        <w:t>the time of</w:t>
      </w:r>
      <w:r w:rsidR="00255AFB" w:rsidRPr="00FB3D42">
        <w:rPr>
          <w:rFonts w:ascii="Times New Roman" w:hAnsi="Times New Roman"/>
        </w:rPr>
        <w:t xml:space="preserve"> the importation of an object</w:t>
      </w:r>
      <w:r w:rsidR="00F62946" w:rsidRPr="00FB3D42">
        <w:rPr>
          <w:rFonts w:ascii="Times New Roman" w:hAnsi="Times New Roman"/>
        </w:rPr>
        <w:t xml:space="preserve"> into Aus</w:t>
      </w:r>
      <w:r w:rsidR="00387B67" w:rsidRPr="00FB3D42">
        <w:rPr>
          <w:rFonts w:ascii="Times New Roman" w:hAnsi="Times New Roman"/>
        </w:rPr>
        <w:t>tralia</w:t>
      </w:r>
      <w:r w:rsidR="00F65895" w:rsidRPr="00FB3D42">
        <w:rPr>
          <w:rFonts w:ascii="Times New Roman" w:hAnsi="Times New Roman"/>
        </w:rPr>
        <w:t xml:space="preserve">. </w:t>
      </w:r>
      <w:r w:rsidR="00857130" w:rsidRPr="00FB3D42">
        <w:rPr>
          <w:rFonts w:ascii="Times New Roman" w:hAnsi="Times New Roman"/>
        </w:rPr>
        <w:t>That is made clear by s</w:t>
      </w:r>
      <w:r w:rsidR="00660E50" w:rsidRPr="00FB3D42">
        <w:rPr>
          <w:rFonts w:ascii="Times New Roman" w:hAnsi="Times New Roman"/>
        </w:rPr>
        <w:t> </w:t>
      </w:r>
      <w:r w:rsidR="0051089F" w:rsidRPr="00FB3D42">
        <w:rPr>
          <w:rFonts w:ascii="Times New Roman" w:hAnsi="Times New Roman"/>
        </w:rPr>
        <w:t>14(1)(c)</w:t>
      </w:r>
      <w:r w:rsidR="006C3205" w:rsidRPr="00FB3D42">
        <w:rPr>
          <w:rFonts w:ascii="Times New Roman" w:hAnsi="Times New Roman"/>
        </w:rPr>
        <w:t>,</w:t>
      </w:r>
      <w:r w:rsidR="0051089F" w:rsidRPr="00FB3D42">
        <w:rPr>
          <w:rFonts w:ascii="Times New Roman" w:hAnsi="Times New Roman"/>
        </w:rPr>
        <w:t xml:space="preserve"> as it is made clear by the chapeau to s</w:t>
      </w:r>
      <w:r w:rsidR="00660E50" w:rsidRPr="00FB3D42">
        <w:rPr>
          <w:rFonts w:ascii="Times New Roman" w:hAnsi="Times New Roman"/>
        </w:rPr>
        <w:t> </w:t>
      </w:r>
      <w:r w:rsidR="003B3CF1" w:rsidRPr="00FB3D42">
        <w:rPr>
          <w:rFonts w:ascii="Times New Roman" w:hAnsi="Times New Roman"/>
        </w:rPr>
        <w:t xml:space="preserve">14(2). </w:t>
      </w:r>
      <w:r w:rsidR="00177B06" w:rsidRPr="00FB3D42">
        <w:rPr>
          <w:rFonts w:ascii="Times New Roman" w:hAnsi="Times New Roman"/>
        </w:rPr>
        <w:t>The c</w:t>
      </w:r>
      <w:r w:rsidR="0040001C" w:rsidRPr="00FB3D42">
        <w:rPr>
          <w:rFonts w:ascii="Times New Roman" w:hAnsi="Times New Roman"/>
        </w:rPr>
        <w:t>ondition</w:t>
      </w:r>
      <w:r w:rsidR="00177B06" w:rsidRPr="00FB3D42">
        <w:rPr>
          <w:rFonts w:ascii="Times New Roman" w:hAnsi="Times New Roman"/>
        </w:rPr>
        <w:t xml:space="preserve"> set out in s</w:t>
      </w:r>
      <w:r w:rsidR="00660E50" w:rsidRPr="00FB3D42">
        <w:rPr>
          <w:rFonts w:ascii="Times New Roman" w:hAnsi="Times New Roman"/>
        </w:rPr>
        <w:t> </w:t>
      </w:r>
      <w:r w:rsidR="00177B06" w:rsidRPr="00FB3D42">
        <w:rPr>
          <w:rFonts w:ascii="Times New Roman" w:hAnsi="Times New Roman"/>
        </w:rPr>
        <w:t xml:space="preserve">14(1)(c) </w:t>
      </w:r>
      <w:r w:rsidR="00E2585C" w:rsidRPr="00FB3D42">
        <w:rPr>
          <w:rFonts w:ascii="Times New Roman" w:hAnsi="Times New Roman"/>
        </w:rPr>
        <w:t xml:space="preserve">can only be met where </w:t>
      </w:r>
      <w:r w:rsidR="00EE4C4B" w:rsidRPr="00FB3D42">
        <w:rPr>
          <w:rFonts w:ascii="Times New Roman" w:hAnsi="Times New Roman"/>
        </w:rPr>
        <w:t>an</w:t>
      </w:r>
      <w:r w:rsidR="00E2585C" w:rsidRPr="00FB3D42">
        <w:rPr>
          <w:rFonts w:ascii="Times New Roman" w:hAnsi="Times New Roman"/>
        </w:rPr>
        <w:t xml:space="preserve"> object is imported </w:t>
      </w:r>
      <w:r w:rsidR="00773CC5" w:rsidRPr="00FB3D42">
        <w:rPr>
          <w:rFonts w:ascii="Times New Roman" w:hAnsi="Times New Roman"/>
        </w:rPr>
        <w:t>into Australia after the commencement of the Act</w:t>
      </w:r>
      <w:r w:rsidR="005C2CB7" w:rsidRPr="00FB3D42">
        <w:rPr>
          <w:rFonts w:ascii="Times New Roman" w:hAnsi="Times New Roman"/>
        </w:rPr>
        <w:t xml:space="preserve">. </w:t>
      </w:r>
      <w:r w:rsidR="00775522" w:rsidRPr="00FB3D42">
        <w:rPr>
          <w:rFonts w:ascii="Times New Roman" w:hAnsi="Times New Roman"/>
        </w:rPr>
        <w:t>Unless that c</w:t>
      </w:r>
      <w:r w:rsidR="0040001C" w:rsidRPr="00FB3D42">
        <w:rPr>
          <w:rFonts w:ascii="Times New Roman" w:hAnsi="Times New Roman"/>
        </w:rPr>
        <w:t>ondition</w:t>
      </w:r>
      <w:r w:rsidR="00775522" w:rsidRPr="00FB3D42">
        <w:rPr>
          <w:rFonts w:ascii="Times New Roman" w:hAnsi="Times New Roman"/>
        </w:rPr>
        <w:t xml:space="preserve"> is met, </w:t>
      </w:r>
      <w:r w:rsidR="00EE4C4B" w:rsidRPr="00FB3D42">
        <w:rPr>
          <w:rFonts w:ascii="Times New Roman" w:hAnsi="Times New Roman"/>
        </w:rPr>
        <w:t>s</w:t>
      </w:r>
      <w:r w:rsidR="00660E50" w:rsidRPr="00FB3D42">
        <w:rPr>
          <w:rFonts w:ascii="Times New Roman" w:hAnsi="Times New Roman"/>
        </w:rPr>
        <w:t> </w:t>
      </w:r>
      <w:r w:rsidR="00EE4C4B" w:rsidRPr="00FB3D42">
        <w:rPr>
          <w:rFonts w:ascii="Times New Roman" w:hAnsi="Times New Roman"/>
        </w:rPr>
        <w:t xml:space="preserve">14(1) </w:t>
      </w:r>
      <w:r w:rsidR="00B93B31" w:rsidRPr="00FB3D42">
        <w:rPr>
          <w:rFonts w:ascii="Times New Roman" w:hAnsi="Times New Roman"/>
        </w:rPr>
        <w:t>does not</w:t>
      </w:r>
      <w:r w:rsidR="0057169E" w:rsidRPr="00FB3D42">
        <w:rPr>
          <w:rFonts w:ascii="Times New Roman" w:hAnsi="Times New Roman"/>
        </w:rPr>
        <w:t xml:space="preserve"> render the object liable to forfeiture.</w:t>
      </w:r>
      <w:r w:rsidR="00760A11" w:rsidRPr="00FB3D42">
        <w:rPr>
          <w:rFonts w:ascii="Times New Roman" w:hAnsi="Times New Roman"/>
        </w:rPr>
        <w:t xml:space="preserve"> </w:t>
      </w:r>
    </w:p>
    <w:p w14:paraId="56AF2E6B" w14:textId="6CA38E13" w:rsidR="006F5F42" w:rsidRPr="00FB3D42" w:rsidRDefault="00387B67"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760A11" w:rsidRPr="00FB3D42">
        <w:rPr>
          <w:rFonts w:ascii="Times New Roman" w:hAnsi="Times New Roman"/>
        </w:rPr>
        <w:t>In respect of an object</w:t>
      </w:r>
      <w:r w:rsidRPr="00FB3D42">
        <w:rPr>
          <w:rFonts w:ascii="Times New Roman" w:hAnsi="Times New Roman"/>
        </w:rPr>
        <w:t xml:space="preserve"> </w:t>
      </w:r>
      <w:r w:rsidR="005F015F" w:rsidRPr="00FB3D42">
        <w:rPr>
          <w:rFonts w:ascii="Times New Roman" w:hAnsi="Times New Roman"/>
        </w:rPr>
        <w:t xml:space="preserve">that is </w:t>
      </w:r>
      <w:r w:rsidR="00760A11" w:rsidRPr="00FB3D42">
        <w:rPr>
          <w:rFonts w:ascii="Times New Roman" w:hAnsi="Times New Roman"/>
        </w:rPr>
        <w:t>imported into Australia after the commencement of the Act</w:t>
      </w:r>
      <w:r w:rsidR="005F015F" w:rsidRPr="00FB3D42">
        <w:rPr>
          <w:rFonts w:ascii="Times New Roman" w:hAnsi="Times New Roman"/>
        </w:rPr>
        <w:t xml:space="preserve"> </w:t>
      </w:r>
      <w:proofErr w:type="gramStart"/>
      <w:r w:rsidR="005F015F" w:rsidRPr="00FB3D42">
        <w:rPr>
          <w:rFonts w:ascii="Times New Roman" w:hAnsi="Times New Roman"/>
        </w:rPr>
        <w:t>so as to</w:t>
      </w:r>
      <w:proofErr w:type="gramEnd"/>
      <w:r w:rsidR="005F015F" w:rsidRPr="00FB3D42">
        <w:rPr>
          <w:rFonts w:ascii="Times New Roman" w:hAnsi="Times New Roman"/>
        </w:rPr>
        <w:t xml:space="preserve"> meet the condition set out in s</w:t>
      </w:r>
      <w:r w:rsidR="00660E50" w:rsidRPr="00FB3D42">
        <w:rPr>
          <w:rFonts w:ascii="Times New Roman" w:hAnsi="Times New Roman"/>
        </w:rPr>
        <w:t> </w:t>
      </w:r>
      <w:r w:rsidR="005F015F" w:rsidRPr="00FB3D42">
        <w:rPr>
          <w:rFonts w:ascii="Times New Roman" w:hAnsi="Times New Roman"/>
        </w:rPr>
        <w:t>14(1)(c)</w:t>
      </w:r>
      <w:r w:rsidR="00760A11" w:rsidRPr="00FB3D42">
        <w:rPr>
          <w:rFonts w:ascii="Times New Roman" w:hAnsi="Times New Roman"/>
        </w:rPr>
        <w:t>, s</w:t>
      </w:r>
      <w:r w:rsidR="00660E50" w:rsidRPr="00FB3D42">
        <w:rPr>
          <w:rFonts w:ascii="Times New Roman" w:hAnsi="Times New Roman"/>
        </w:rPr>
        <w:t> </w:t>
      </w:r>
      <w:r w:rsidR="00760A11" w:rsidRPr="00FB3D42">
        <w:rPr>
          <w:rFonts w:ascii="Times New Roman" w:hAnsi="Times New Roman"/>
        </w:rPr>
        <w:t>14(1)(a) and (</w:t>
      </w:r>
      <w:r w:rsidR="00CE3262" w:rsidRPr="00FB3D42">
        <w:rPr>
          <w:rFonts w:ascii="Times New Roman" w:hAnsi="Times New Roman"/>
        </w:rPr>
        <w:t>b</w:t>
      </w:r>
      <w:r w:rsidR="00760A11" w:rsidRPr="00FB3D42">
        <w:rPr>
          <w:rFonts w:ascii="Times New Roman" w:hAnsi="Times New Roman"/>
        </w:rPr>
        <w:t xml:space="preserve">) </w:t>
      </w:r>
      <w:r w:rsidR="006C5F14" w:rsidRPr="00FB3D42">
        <w:rPr>
          <w:rFonts w:ascii="Times New Roman" w:hAnsi="Times New Roman"/>
        </w:rPr>
        <w:t>set out cumulative cri</w:t>
      </w:r>
      <w:r w:rsidR="00DE6073" w:rsidRPr="00FB3D42">
        <w:rPr>
          <w:rFonts w:ascii="Times New Roman" w:hAnsi="Times New Roman"/>
        </w:rPr>
        <w:t xml:space="preserve">teria </w:t>
      </w:r>
      <w:r w:rsidR="00CE3262" w:rsidRPr="00FB3D42">
        <w:rPr>
          <w:rFonts w:ascii="Times New Roman" w:hAnsi="Times New Roman"/>
        </w:rPr>
        <w:t xml:space="preserve">which must be met </w:t>
      </w:r>
      <w:r w:rsidR="005F015F" w:rsidRPr="00FB3D42">
        <w:rPr>
          <w:rFonts w:ascii="Times New Roman" w:hAnsi="Times New Roman"/>
        </w:rPr>
        <w:t>for</w:t>
      </w:r>
      <w:r w:rsidR="00CE3262" w:rsidRPr="00FB3D42">
        <w:rPr>
          <w:rFonts w:ascii="Times New Roman" w:hAnsi="Times New Roman"/>
        </w:rPr>
        <w:t xml:space="preserve"> the object </w:t>
      </w:r>
      <w:r w:rsidR="004E0E06" w:rsidRPr="00FB3D42">
        <w:rPr>
          <w:rFonts w:ascii="Times New Roman" w:hAnsi="Times New Roman"/>
        </w:rPr>
        <w:t xml:space="preserve">to be </w:t>
      </w:r>
      <w:r w:rsidR="00CE3262" w:rsidRPr="00FB3D42">
        <w:rPr>
          <w:rFonts w:ascii="Times New Roman" w:hAnsi="Times New Roman"/>
        </w:rPr>
        <w:t>liable to forfeiture</w:t>
      </w:r>
      <w:r w:rsidR="00D74357" w:rsidRPr="00FB3D42">
        <w:rPr>
          <w:rFonts w:ascii="Times New Roman" w:hAnsi="Times New Roman"/>
        </w:rPr>
        <w:t>. T</w:t>
      </w:r>
      <w:r w:rsidR="00B360C1" w:rsidRPr="00FB3D42">
        <w:rPr>
          <w:rFonts w:ascii="Times New Roman" w:hAnsi="Times New Roman"/>
        </w:rPr>
        <w:t xml:space="preserve">he </w:t>
      </w:r>
      <w:r w:rsidR="00E219AD" w:rsidRPr="00FB3D42">
        <w:rPr>
          <w:rFonts w:ascii="Times New Roman" w:hAnsi="Times New Roman"/>
        </w:rPr>
        <w:t>sequence of</w:t>
      </w:r>
      <w:r w:rsidR="00B360C1" w:rsidRPr="00FB3D42">
        <w:rPr>
          <w:rFonts w:ascii="Times New Roman" w:hAnsi="Times New Roman"/>
        </w:rPr>
        <w:t xml:space="preserve"> </w:t>
      </w:r>
      <w:r w:rsidR="00D74357" w:rsidRPr="00FB3D42">
        <w:rPr>
          <w:rFonts w:ascii="Times New Roman" w:hAnsi="Times New Roman"/>
        </w:rPr>
        <w:t>those criteria</w:t>
      </w:r>
      <w:r w:rsidR="00E219AD" w:rsidRPr="00FB3D42">
        <w:rPr>
          <w:rFonts w:ascii="Times New Roman" w:hAnsi="Times New Roman"/>
        </w:rPr>
        <w:t xml:space="preserve"> and the differences between them</w:t>
      </w:r>
      <w:r w:rsidR="00957F11" w:rsidRPr="00FB3D42">
        <w:rPr>
          <w:rFonts w:ascii="Times New Roman" w:hAnsi="Times New Roman"/>
        </w:rPr>
        <w:t xml:space="preserve"> </w:t>
      </w:r>
      <w:r w:rsidR="000A53A7" w:rsidRPr="00FB3D42">
        <w:rPr>
          <w:rFonts w:ascii="Times New Roman" w:hAnsi="Times New Roman"/>
        </w:rPr>
        <w:t>reflect</w:t>
      </w:r>
      <w:r w:rsidR="00B360C1" w:rsidRPr="00FB3D42">
        <w:rPr>
          <w:rFonts w:ascii="Times New Roman" w:hAnsi="Times New Roman"/>
        </w:rPr>
        <w:t xml:space="preserve"> the different tenses in which they are expressed</w:t>
      </w:r>
      <w:r w:rsidR="00142252" w:rsidRPr="00FB3D42">
        <w:rPr>
          <w:rFonts w:ascii="Times New Roman" w:hAnsi="Times New Roman"/>
        </w:rPr>
        <w:t xml:space="preserve"> in accordance with the ordinary use of the English language.  </w:t>
      </w:r>
    </w:p>
    <w:p w14:paraId="5D00BA7C" w14:textId="19F5F90D" w:rsidR="00873BC4" w:rsidRPr="00FB3D42" w:rsidRDefault="006F5F42" w:rsidP="00FB3D42">
      <w:pPr>
        <w:pStyle w:val="FixListStyle"/>
        <w:spacing w:after="260" w:line="280" w:lineRule="exact"/>
        <w:ind w:right="0"/>
        <w:jc w:val="both"/>
        <w:rPr>
          <w:rFonts w:ascii="Times New Roman" w:hAnsi="Times New Roman"/>
        </w:rPr>
      </w:pPr>
      <w:r w:rsidRPr="00FB3D42">
        <w:rPr>
          <w:rFonts w:ascii="Times New Roman" w:hAnsi="Times New Roman"/>
        </w:rPr>
        <w:tab/>
      </w:r>
      <w:r w:rsidR="003D3C2D" w:rsidRPr="00FB3D42">
        <w:rPr>
          <w:rFonts w:ascii="Times New Roman" w:hAnsi="Times New Roman"/>
        </w:rPr>
        <w:t>Section 14(1)(a), like s</w:t>
      </w:r>
      <w:r w:rsidR="00660E50" w:rsidRPr="00FB3D42">
        <w:rPr>
          <w:rFonts w:ascii="Times New Roman" w:hAnsi="Times New Roman"/>
        </w:rPr>
        <w:t> </w:t>
      </w:r>
      <w:r w:rsidR="003D3C2D" w:rsidRPr="00FB3D42">
        <w:rPr>
          <w:rFonts w:ascii="Times New Roman" w:hAnsi="Times New Roman"/>
        </w:rPr>
        <w:t xml:space="preserve">14(2)(a), expresses </w:t>
      </w:r>
      <w:r w:rsidR="00765918" w:rsidRPr="00FB3D42">
        <w:rPr>
          <w:rFonts w:ascii="Times New Roman" w:hAnsi="Times New Roman"/>
        </w:rPr>
        <w:t xml:space="preserve">two criteria each </w:t>
      </w:r>
      <w:r w:rsidR="007A5E60" w:rsidRPr="00FB3D42">
        <w:rPr>
          <w:rFonts w:ascii="Times New Roman" w:hAnsi="Times New Roman"/>
        </w:rPr>
        <w:t xml:space="preserve">addressed to a characteristic </w:t>
      </w:r>
      <w:r w:rsidR="00AF4E29" w:rsidRPr="00FB3D42">
        <w:rPr>
          <w:rFonts w:ascii="Times New Roman" w:hAnsi="Times New Roman"/>
        </w:rPr>
        <w:t>of</w:t>
      </w:r>
      <w:r w:rsidR="007A5E60" w:rsidRPr="00FB3D42">
        <w:rPr>
          <w:rFonts w:ascii="Times New Roman" w:hAnsi="Times New Roman"/>
        </w:rPr>
        <w:t xml:space="preserve"> the object</w:t>
      </w:r>
      <w:r w:rsidR="007561A5" w:rsidRPr="00FB3D42">
        <w:rPr>
          <w:rFonts w:ascii="Times New Roman" w:hAnsi="Times New Roman"/>
        </w:rPr>
        <w:t xml:space="preserve"> </w:t>
      </w:r>
      <w:r w:rsidR="002F7616" w:rsidRPr="00FB3D42">
        <w:rPr>
          <w:rFonts w:ascii="Times New Roman" w:hAnsi="Times New Roman"/>
        </w:rPr>
        <w:t xml:space="preserve">at the time of importation. </w:t>
      </w:r>
      <w:r w:rsidR="007561A5" w:rsidRPr="00FB3D42">
        <w:rPr>
          <w:rFonts w:ascii="Times New Roman" w:hAnsi="Times New Roman"/>
        </w:rPr>
        <w:t xml:space="preserve">The first is that the </w:t>
      </w:r>
      <w:r w:rsidR="008575A2" w:rsidRPr="00FB3D42">
        <w:rPr>
          <w:rFonts w:ascii="Times New Roman" w:hAnsi="Times New Roman"/>
        </w:rPr>
        <w:t>object is</w:t>
      </w:r>
      <w:r w:rsidR="00110F41" w:rsidRPr="00FB3D42">
        <w:rPr>
          <w:rFonts w:ascii="Times New Roman" w:hAnsi="Times New Roman"/>
        </w:rPr>
        <w:t xml:space="preserve"> </w:t>
      </w:r>
      <w:r w:rsidR="00265C50" w:rsidRPr="00FB3D42">
        <w:rPr>
          <w:rFonts w:ascii="Times New Roman" w:hAnsi="Times New Roman"/>
        </w:rPr>
        <w:t>at th</w:t>
      </w:r>
      <w:r w:rsidR="00365D3C" w:rsidRPr="00FB3D42">
        <w:rPr>
          <w:rFonts w:ascii="Times New Roman" w:hAnsi="Times New Roman"/>
        </w:rPr>
        <w:t>at</w:t>
      </w:r>
      <w:r w:rsidR="00265C50" w:rsidRPr="00FB3D42">
        <w:rPr>
          <w:rFonts w:ascii="Times New Roman" w:hAnsi="Times New Roman"/>
        </w:rPr>
        <w:t xml:space="preserve"> time </w:t>
      </w:r>
      <w:r w:rsidR="0090494D" w:rsidRPr="00FB3D42">
        <w:rPr>
          <w:rFonts w:ascii="Times New Roman" w:hAnsi="Times New Roman"/>
        </w:rPr>
        <w:t>a protected object of a foreign country</w:t>
      </w:r>
      <w:r w:rsidR="00D45663" w:rsidRPr="00FB3D42">
        <w:rPr>
          <w:rFonts w:ascii="Times New Roman" w:hAnsi="Times New Roman"/>
        </w:rPr>
        <w:t xml:space="preserve">: </w:t>
      </w:r>
      <w:r w:rsidR="005C5992" w:rsidRPr="00FB3D42">
        <w:rPr>
          <w:rFonts w:ascii="Times New Roman" w:hAnsi="Times New Roman"/>
        </w:rPr>
        <w:t xml:space="preserve">that </w:t>
      </w:r>
      <w:r w:rsidR="00E365BE" w:rsidRPr="00FB3D42">
        <w:rPr>
          <w:rFonts w:ascii="Times New Roman" w:hAnsi="Times New Roman"/>
        </w:rPr>
        <w:t xml:space="preserve">the object </w:t>
      </w:r>
      <w:r w:rsidR="00B47DFB" w:rsidRPr="00FB3D42">
        <w:rPr>
          <w:rFonts w:ascii="Times New Roman" w:hAnsi="Times New Roman"/>
        </w:rPr>
        <w:t xml:space="preserve">is </w:t>
      </w:r>
      <w:r w:rsidR="00DC0BC0" w:rsidRPr="00FB3D42">
        <w:rPr>
          <w:rFonts w:ascii="Times New Roman" w:hAnsi="Times New Roman"/>
        </w:rPr>
        <w:t>then</w:t>
      </w:r>
      <w:r w:rsidR="005C5992" w:rsidRPr="00FB3D42">
        <w:rPr>
          <w:rFonts w:ascii="Times New Roman" w:hAnsi="Times New Roman"/>
        </w:rPr>
        <w:t xml:space="preserve"> </w:t>
      </w:r>
      <w:r w:rsidR="00D45663" w:rsidRPr="00FB3D42">
        <w:rPr>
          <w:rFonts w:ascii="Times New Roman" w:hAnsi="Times New Roman"/>
        </w:rPr>
        <w:t>of importance to that country, or to a particular part of that country</w:t>
      </w:r>
      <w:r w:rsidR="00175B05">
        <w:rPr>
          <w:rFonts w:ascii="Times New Roman" w:hAnsi="Times New Roman"/>
        </w:rPr>
        <w:t>,</w:t>
      </w:r>
      <w:r w:rsidR="00D45663" w:rsidRPr="00FB3D42">
        <w:rPr>
          <w:rFonts w:ascii="Times New Roman" w:hAnsi="Times New Roman"/>
        </w:rPr>
        <w:t xml:space="preserve"> for ethnological, archaeological, historical, literary, artistic, scientific or technological reasons or for other prescribed reasons</w:t>
      </w:r>
      <w:r w:rsidR="00B47DFB" w:rsidRPr="00FB3D42">
        <w:rPr>
          <w:rFonts w:ascii="Times New Roman" w:hAnsi="Times New Roman"/>
        </w:rPr>
        <w:t xml:space="preserve">. The second is that the object </w:t>
      </w:r>
      <w:r w:rsidR="00AE3BFB" w:rsidRPr="00FB3D42">
        <w:rPr>
          <w:rFonts w:ascii="Times New Roman" w:hAnsi="Times New Roman"/>
        </w:rPr>
        <w:t>"</w:t>
      </w:r>
      <w:r w:rsidR="00B47DFB" w:rsidRPr="00FB3D42">
        <w:rPr>
          <w:rFonts w:ascii="Times New Roman" w:hAnsi="Times New Roman"/>
        </w:rPr>
        <w:t xml:space="preserve">has </w:t>
      </w:r>
      <w:r w:rsidR="001539B4" w:rsidRPr="00FB3D42">
        <w:rPr>
          <w:rFonts w:ascii="Times New Roman" w:hAnsi="Times New Roman"/>
        </w:rPr>
        <w:t>been</w:t>
      </w:r>
      <w:r w:rsidR="00AE3BFB" w:rsidRPr="00FB3D42">
        <w:rPr>
          <w:rFonts w:ascii="Times New Roman" w:hAnsi="Times New Roman"/>
        </w:rPr>
        <w:t>"</w:t>
      </w:r>
      <w:r w:rsidR="001539B4" w:rsidRPr="00FB3D42">
        <w:rPr>
          <w:rFonts w:ascii="Times New Roman" w:hAnsi="Times New Roman"/>
        </w:rPr>
        <w:t xml:space="preserve"> exported from that country. </w:t>
      </w:r>
      <w:r w:rsidR="00876062" w:rsidRPr="00FB3D42">
        <w:rPr>
          <w:rFonts w:ascii="Times New Roman" w:hAnsi="Times New Roman"/>
        </w:rPr>
        <w:t xml:space="preserve">Each being addressed to a different characteristic of the same object at the same time, </w:t>
      </w:r>
      <w:r w:rsidR="00B04D0F" w:rsidRPr="00FB3D42">
        <w:rPr>
          <w:rFonts w:ascii="Times New Roman" w:hAnsi="Times New Roman"/>
        </w:rPr>
        <w:t>t</w:t>
      </w:r>
      <w:r w:rsidR="00AF4E29" w:rsidRPr="00FB3D42">
        <w:rPr>
          <w:rFonts w:ascii="Times New Roman" w:hAnsi="Times New Roman"/>
        </w:rPr>
        <w:t>he temporal shift in th</w:t>
      </w:r>
      <w:r w:rsidR="00061AEC" w:rsidRPr="00FB3D42">
        <w:rPr>
          <w:rFonts w:ascii="Times New Roman" w:hAnsi="Times New Roman"/>
        </w:rPr>
        <w:t>ose</w:t>
      </w:r>
      <w:r w:rsidR="00AF4E29" w:rsidRPr="00FB3D42">
        <w:rPr>
          <w:rFonts w:ascii="Times New Roman" w:hAnsi="Times New Roman"/>
        </w:rPr>
        <w:t xml:space="preserve"> two criteria </w:t>
      </w:r>
      <w:r w:rsidR="00B4685A" w:rsidRPr="00FB3D42">
        <w:rPr>
          <w:rFonts w:ascii="Times New Roman" w:hAnsi="Times New Roman"/>
        </w:rPr>
        <w:t>explains</w:t>
      </w:r>
      <w:r w:rsidR="00D411B0" w:rsidRPr="00FB3D42">
        <w:rPr>
          <w:rFonts w:ascii="Times New Roman" w:hAnsi="Times New Roman"/>
        </w:rPr>
        <w:t xml:space="preserve"> the use of</w:t>
      </w:r>
      <w:r w:rsidR="001A25F8" w:rsidRPr="00FB3D42">
        <w:rPr>
          <w:rFonts w:ascii="Times New Roman" w:hAnsi="Times New Roman"/>
        </w:rPr>
        <w:t xml:space="preserve"> </w:t>
      </w:r>
      <w:r w:rsidR="00D411B0" w:rsidRPr="00FB3D42">
        <w:rPr>
          <w:rFonts w:ascii="Times New Roman" w:hAnsi="Times New Roman"/>
        </w:rPr>
        <w:t>the present perfect tense</w:t>
      </w:r>
      <w:r w:rsidR="005C64C5" w:rsidRPr="00FB3D42">
        <w:rPr>
          <w:rFonts w:ascii="Times New Roman" w:hAnsi="Times New Roman"/>
        </w:rPr>
        <w:t xml:space="preserve"> </w:t>
      </w:r>
      <w:r w:rsidR="007945AD" w:rsidRPr="00FB3D42">
        <w:rPr>
          <w:rFonts w:ascii="Times New Roman" w:hAnsi="Times New Roman"/>
        </w:rPr>
        <w:t xml:space="preserve">("has been") </w:t>
      </w:r>
      <w:r w:rsidR="005C64C5" w:rsidRPr="00FB3D42">
        <w:rPr>
          <w:rFonts w:ascii="Times New Roman" w:hAnsi="Times New Roman"/>
        </w:rPr>
        <w:t xml:space="preserve">in the expression of the second of them. </w:t>
      </w:r>
      <w:r w:rsidR="007945AD" w:rsidRPr="00FB3D42">
        <w:rPr>
          <w:rFonts w:ascii="Times New Roman" w:hAnsi="Times New Roman"/>
        </w:rPr>
        <w:t>T</w:t>
      </w:r>
      <w:r w:rsidR="00E174D3" w:rsidRPr="00FB3D42">
        <w:rPr>
          <w:rFonts w:ascii="Times New Roman" w:hAnsi="Times New Roman"/>
        </w:rPr>
        <w:t>he use of the present perfect tense indicate</w:t>
      </w:r>
      <w:r w:rsidR="003867E5" w:rsidRPr="00FB3D42">
        <w:rPr>
          <w:rFonts w:ascii="Times New Roman" w:hAnsi="Times New Roman"/>
        </w:rPr>
        <w:t>s</w:t>
      </w:r>
      <w:r w:rsidR="00E174D3" w:rsidRPr="00FB3D42">
        <w:rPr>
          <w:rFonts w:ascii="Times New Roman" w:hAnsi="Times New Roman"/>
        </w:rPr>
        <w:t xml:space="preserve"> </w:t>
      </w:r>
      <w:r w:rsidR="008E76ED" w:rsidRPr="00FB3D42">
        <w:rPr>
          <w:rFonts w:ascii="Times New Roman" w:hAnsi="Times New Roman"/>
        </w:rPr>
        <w:t xml:space="preserve">no more than that </w:t>
      </w:r>
      <w:r w:rsidR="00E174D3" w:rsidRPr="00FB3D42">
        <w:rPr>
          <w:rFonts w:ascii="Times New Roman" w:hAnsi="Times New Roman"/>
        </w:rPr>
        <w:t xml:space="preserve">the completion of </w:t>
      </w:r>
      <w:r w:rsidR="00AD2121" w:rsidRPr="00FB3D42">
        <w:rPr>
          <w:rFonts w:ascii="Times New Roman" w:hAnsi="Times New Roman"/>
        </w:rPr>
        <w:t xml:space="preserve">the </w:t>
      </w:r>
      <w:r w:rsidR="00930A19" w:rsidRPr="00FB3D42">
        <w:rPr>
          <w:rFonts w:ascii="Times New Roman" w:hAnsi="Times New Roman"/>
        </w:rPr>
        <w:t xml:space="preserve">act of exportation </w:t>
      </w:r>
      <w:r w:rsidR="003867E5" w:rsidRPr="00FB3D42">
        <w:rPr>
          <w:rFonts w:ascii="Times New Roman" w:hAnsi="Times New Roman"/>
        </w:rPr>
        <w:t xml:space="preserve">of the protected object of </w:t>
      </w:r>
      <w:r w:rsidR="00A66C0C" w:rsidRPr="00FB3D42">
        <w:rPr>
          <w:rFonts w:ascii="Times New Roman" w:hAnsi="Times New Roman"/>
        </w:rPr>
        <w:t>the</w:t>
      </w:r>
      <w:r w:rsidR="003867E5" w:rsidRPr="00FB3D42">
        <w:rPr>
          <w:rFonts w:ascii="Times New Roman" w:hAnsi="Times New Roman"/>
        </w:rPr>
        <w:t xml:space="preserve"> foreign country </w:t>
      </w:r>
      <w:r w:rsidR="00E174D3" w:rsidRPr="00FB3D42">
        <w:rPr>
          <w:rFonts w:ascii="Times New Roman" w:hAnsi="Times New Roman"/>
        </w:rPr>
        <w:t>in the past has some relevance to the present</w:t>
      </w:r>
      <w:r w:rsidR="008E76ED" w:rsidRPr="00FB3D42">
        <w:rPr>
          <w:rFonts w:ascii="Times New Roman" w:hAnsi="Times New Roman"/>
        </w:rPr>
        <w:t>.</w:t>
      </w:r>
      <w:r w:rsidR="00011E5C" w:rsidRPr="00FB3D42">
        <w:rPr>
          <w:rFonts w:ascii="Times New Roman" w:hAnsi="Times New Roman"/>
        </w:rPr>
        <w:t xml:space="preserve"> </w:t>
      </w:r>
      <w:r w:rsidR="008E76ED" w:rsidRPr="00FB3D42">
        <w:rPr>
          <w:rFonts w:ascii="Times New Roman" w:hAnsi="Times New Roman"/>
        </w:rPr>
        <w:t>T</w:t>
      </w:r>
      <w:r w:rsidR="00532E8A" w:rsidRPr="00FB3D42">
        <w:rPr>
          <w:rFonts w:ascii="Times New Roman" w:hAnsi="Times New Roman"/>
        </w:rPr>
        <w:t xml:space="preserve">he connection between the completed act of </w:t>
      </w:r>
      <w:r w:rsidR="00AF4499" w:rsidRPr="00FB3D42">
        <w:rPr>
          <w:rFonts w:ascii="Times New Roman" w:hAnsi="Times New Roman"/>
        </w:rPr>
        <w:t>exportation</w:t>
      </w:r>
      <w:r w:rsidR="00532E8A" w:rsidRPr="00FB3D42">
        <w:rPr>
          <w:rFonts w:ascii="Times New Roman" w:hAnsi="Times New Roman"/>
        </w:rPr>
        <w:t xml:space="preserve"> and the present</w:t>
      </w:r>
      <w:r w:rsidR="00A66C0C" w:rsidRPr="00FB3D42">
        <w:rPr>
          <w:rFonts w:ascii="Times New Roman" w:hAnsi="Times New Roman"/>
        </w:rPr>
        <w:t xml:space="preserve"> </w:t>
      </w:r>
      <w:r w:rsidR="001376ED" w:rsidRPr="00FB3D42">
        <w:rPr>
          <w:rFonts w:ascii="Times New Roman" w:hAnsi="Times New Roman"/>
        </w:rPr>
        <w:t>lies in the circumstance</w:t>
      </w:r>
      <w:r w:rsidR="00643A03" w:rsidRPr="00FB3D42">
        <w:rPr>
          <w:rFonts w:ascii="Times New Roman" w:hAnsi="Times New Roman"/>
        </w:rPr>
        <w:t xml:space="preserve"> </w:t>
      </w:r>
      <w:r w:rsidR="00900477" w:rsidRPr="00FB3D42">
        <w:rPr>
          <w:rFonts w:ascii="Times New Roman" w:hAnsi="Times New Roman"/>
        </w:rPr>
        <w:t>that the object that is</w:t>
      </w:r>
      <w:r w:rsidR="00C244FE" w:rsidRPr="00FB3D42">
        <w:rPr>
          <w:rFonts w:ascii="Times New Roman" w:hAnsi="Times New Roman"/>
        </w:rPr>
        <w:t xml:space="preserve"> in the present</w:t>
      </w:r>
      <w:r w:rsidR="008B49E8" w:rsidRPr="00FB3D42">
        <w:rPr>
          <w:rFonts w:ascii="Times New Roman" w:hAnsi="Times New Roman"/>
        </w:rPr>
        <w:t xml:space="preserve"> </w:t>
      </w:r>
      <w:r w:rsidR="00900477" w:rsidRPr="00FB3D42">
        <w:rPr>
          <w:rFonts w:ascii="Times New Roman" w:hAnsi="Times New Roman"/>
        </w:rPr>
        <w:t>a protected object of a foreign country</w:t>
      </w:r>
      <w:r w:rsidR="008C7ADF" w:rsidRPr="00FB3D42">
        <w:rPr>
          <w:rFonts w:ascii="Times New Roman" w:hAnsi="Times New Roman"/>
        </w:rPr>
        <w:t>,</w:t>
      </w:r>
      <w:r w:rsidR="00900477" w:rsidRPr="00FB3D42">
        <w:rPr>
          <w:rFonts w:ascii="Times New Roman" w:hAnsi="Times New Roman"/>
        </w:rPr>
        <w:t xml:space="preserve"> </w:t>
      </w:r>
      <w:r w:rsidR="00C10DF0" w:rsidRPr="00FB3D42">
        <w:rPr>
          <w:rFonts w:ascii="Times New Roman" w:hAnsi="Times New Roman"/>
        </w:rPr>
        <w:t xml:space="preserve">thereby </w:t>
      </w:r>
      <w:r w:rsidR="000311F9" w:rsidRPr="00FB3D42">
        <w:rPr>
          <w:rFonts w:ascii="Times New Roman" w:hAnsi="Times New Roman"/>
        </w:rPr>
        <w:t>meet</w:t>
      </w:r>
      <w:r w:rsidR="00C10DF0" w:rsidRPr="00FB3D42">
        <w:rPr>
          <w:rFonts w:ascii="Times New Roman" w:hAnsi="Times New Roman"/>
        </w:rPr>
        <w:t>ing</w:t>
      </w:r>
      <w:r w:rsidR="000311F9" w:rsidRPr="00FB3D42">
        <w:rPr>
          <w:rFonts w:ascii="Times New Roman" w:hAnsi="Times New Roman"/>
        </w:rPr>
        <w:t xml:space="preserve"> the first criterion</w:t>
      </w:r>
      <w:r w:rsidR="008E0906" w:rsidRPr="00FB3D42">
        <w:rPr>
          <w:rFonts w:ascii="Times New Roman" w:hAnsi="Times New Roman"/>
        </w:rPr>
        <w:t xml:space="preserve">, </w:t>
      </w:r>
      <w:r w:rsidR="002D591F" w:rsidRPr="00FB3D42">
        <w:rPr>
          <w:rFonts w:ascii="Times New Roman" w:hAnsi="Times New Roman"/>
        </w:rPr>
        <w:t xml:space="preserve">is the same object </w:t>
      </w:r>
      <w:r w:rsidR="00C244FE" w:rsidRPr="00FB3D42">
        <w:rPr>
          <w:rFonts w:ascii="Times New Roman" w:hAnsi="Times New Roman"/>
        </w:rPr>
        <w:t>that</w:t>
      </w:r>
      <w:r w:rsidR="002D591F" w:rsidRPr="00FB3D42">
        <w:rPr>
          <w:rFonts w:ascii="Times New Roman" w:hAnsi="Times New Roman"/>
        </w:rPr>
        <w:t xml:space="preserve"> </w:t>
      </w:r>
      <w:r w:rsidR="007C2997" w:rsidRPr="00FB3D42">
        <w:rPr>
          <w:rFonts w:ascii="Times New Roman" w:hAnsi="Times New Roman"/>
        </w:rPr>
        <w:t xml:space="preserve">was </w:t>
      </w:r>
      <w:r w:rsidR="00057E29" w:rsidRPr="00FB3D42">
        <w:rPr>
          <w:rFonts w:ascii="Times New Roman" w:hAnsi="Times New Roman"/>
        </w:rPr>
        <w:t>in the past</w:t>
      </w:r>
      <w:r w:rsidR="007C2997" w:rsidRPr="00FB3D42">
        <w:rPr>
          <w:rFonts w:ascii="Times New Roman" w:hAnsi="Times New Roman"/>
        </w:rPr>
        <w:t xml:space="preserve"> the </w:t>
      </w:r>
      <w:r w:rsidR="00E901E6" w:rsidRPr="00FB3D42">
        <w:rPr>
          <w:rFonts w:ascii="Times New Roman" w:hAnsi="Times New Roman"/>
        </w:rPr>
        <w:t>subject of the completed act of exportation</w:t>
      </w:r>
      <w:r w:rsidR="00BB3604" w:rsidRPr="00FB3D42">
        <w:rPr>
          <w:rFonts w:ascii="Times New Roman" w:hAnsi="Times New Roman"/>
        </w:rPr>
        <w:t>,</w:t>
      </w:r>
      <w:r w:rsidR="00881759" w:rsidRPr="00FB3D42">
        <w:rPr>
          <w:rFonts w:ascii="Times New Roman" w:hAnsi="Times New Roman"/>
        </w:rPr>
        <w:t xml:space="preserve"> </w:t>
      </w:r>
      <w:r w:rsidR="00C10DF0" w:rsidRPr="00FB3D42">
        <w:rPr>
          <w:rFonts w:ascii="Times New Roman" w:hAnsi="Times New Roman"/>
        </w:rPr>
        <w:t>thereby</w:t>
      </w:r>
      <w:r w:rsidR="00881759" w:rsidRPr="00FB3D42">
        <w:rPr>
          <w:rFonts w:ascii="Times New Roman" w:hAnsi="Times New Roman"/>
        </w:rPr>
        <w:t xml:space="preserve"> meet</w:t>
      </w:r>
      <w:r w:rsidR="00C10DF0" w:rsidRPr="00FB3D42">
        <w:rPr>
          <w:rFonts w:ascii="Times New Roman" w:hAnsi="Times New Roman"/>
        </w:rPr>
        <w:t>ing</w:t>
      </w:r>
      <w:r w:rsidR="00881759" w:rsidRPr="00FB3D42">
        <w:rPr>
          <w:rFonts w:ascii="Times New Roman" w:hAnsi="Times New Roman"/>
        </w:rPr>
        <w:t xml:space="preserve"> the second criterion</w:t>
      </w:r>
      <w:r w:rsidR="00E901E6" w:rsidRPr="00FB3D42">
        <w:rPr>
          <w:rFonts w:ascii="Times New Roman" w:hAnsi="Times New Roman"/>
        </w:rPr>
        <w:t>.</w:t>
      </w:r>
    </w:p>
    <w:p w14:paraId="03D1117E" w14:textId="7040737C" w:rsidR="00881759" w:rsidRPr="00FB3D42" w:rsidRDefault="00881759" w:rsidP="00FB3D42">
      <w:pPr>
        <w:pStyle w:val="FixListStyle"/>
        <w:spacing w:after="260" w:line="280" w:lineRule="exact"/>
        <w:ind w:right="0"/>
        <w:jc w:val="both"/>
        <w:rPr>
          <w:rFonts w:ascii="Times New Roman" w:hAnsi="Times New Roman"/>
        </w:rPr>
      </w:pPr>
      <w:r w:rsidRPr="00FB3D42">
        <w:rPr>
          <w:rFonts w:ascii="Times New Roman" w:hAnsi="Times New Roman"/>
        </w:rPr>
        <w:tab/>
        <w:t>Section 14(1)(b), like s</w:t>
      </w:r>
      <w:r w:rsidR="00660E50" w:rsidRPr="00FB3D42">
        <w:rPr>
          <w:rFonts w:ascii="Times New Roman" w:hAnsi="Times New Roman"/>
        </w:rPr>
        <w:t> </w:t>
      </w:r>
      <w:r w:rsidRPr="00FB3D42">
        <w:rPr>
          <w:rFonts w:ascii="Times New Roman" w:hAnsi="Times New Roman"/>
        </w:rPr>
        <w:t>14(2)(</w:t>
      </w:r>
      <w:r w:rsidR="00F67FCA" w:rsidRPr="00FB3D42">
        <w:rPr>
          <w:rFonts w:ascii="Times New Roman" w:hAnsi="Times New Roman"/>
        </w:rPr>
        <w:t>b</w:t>
      </w:r>
      <w:r w:rsidRPr="00FB3D42">
        <w:rPr>
          <w:rFonts w:ascii="Times New Roman" w:hAnsi="Times New Roman"/>
        </w:rPr>
        <w:t xml:space="preserve">), </w:t>
      </w:r>
      <w:r w:rsidR="00F67FCA" w:rsidRPr="00FB3D42">
        <w:rPr>
          <w:rFonts w:ascii="Times New Roman" w:hAnsi="Times New Roman"/>
        </w:rPr>
        <w:t xml:space="preserve">then </w:t>
      </w:r>
      <w:r w:rsidRPr="00FB3D42">
        <w:rPr>
          <w:rFonts w:ascii="Times New Roman" w:hAnsi="Times New Roman"/>
        </w:rPr>
        <w:t xml:space="preserve">expresses </w:t>
      </w:r>
      <w:r w:rsidR="00890549" w:rsidRPr="00FB3D42">
        <w:rPr>
          <w:rFonts w:ascii="Times New Roman" w:hAnsi="Times New Roman"/>
        </w:rPr>
        <w:t>the</w:t>
      </w:r>
      <w:r w:rsidR="00344CD5" w:rsidRPr="00FB3D42">
        <w:rPr>
          <w:rFonts w:ascii="Times New Roman" w:hAnsi="Times New Roman"/>
        </w:rPr>
        <w:t xml:space="preserve"> additional</w:t>
      </w:r>
      <w:r w:rsidRPr="00FB3D42">
        <w:rPr>
          <w:rFonts w:ascii="Times New Roman" w:hAnsi="Times New Roman"/>
        </w:rPr>
        <w:t xml:space="preserve"> criteri</w:t>
      </w:r>
      <w:r w:rsidR="00344CD5" w:rsidRPr="00FB3D42">
        <w:rPr>
          <w:rFonts w:ascii="Times New Roman" w:hAnsi="Times New Roman"/>
        </w:rPr>
        <w:t xml:space="preserve">on </w:t>
      </w:r>
      <w:r w:rsidR="00890549" w:rsidRPr="00FB3D42">
        <w:rPr>
          <w:rFonts w:ascii="Times New Roman" w:hAnsi="Times New Roman"/>
        </w:rPr>
        <w:t xml:space="preserve">that the past </w:t>
      </w:r>
      <w:r w:rsidR="00F16E0A" w:rsidRPr="00FB3D42">
        <w:rPr>
          <w:rFonts w:ascii="Times New Roman" w:hAnsi="Times New Roman"/>
        </w:rPr>
        <w:t>completed act of exportation of the object</w:t>
      </w:r>
      <w:r w:rsidR="00B90AC2" w:rsidRPr="00FB3D42">
        <w:rPr>
          <w:rFonts w:ascii="Times New Roman" w:hAnsi="Times New Roman"/>
        </w:rPr>
        <w:t xml:space="preserve"> </w:t>
      </w:r>
      <w:r w:rsidR="00537998" w:rsidRPr="00FB3D42">
        <w:rPr>
          <w:rFonts w:ascii="Times New Roman" w:hAnsi="Times New Roman"/>
        </w:rPr>
        <w:t xml:space="preserve">in question </w:t>
      </w:r>
      <w:r w:rsidR="00B90AC2" w:rsidRPr="00FB3D42">
        <w:rPr>
          <w:rFonts w:ascii="Times New Roman" w:hAnsi="Times New Roman"/>
        </w:rPr>
        <w:t>was prohibited by a law of the foreign country</w:t>
      </w:r>
      <w:r w:rsidR="00537998" w:rsidRPr="00FB3D42">
        <w:rPr>
          <w:rFonts w:ascii="Times New Roman" w:hAnsi="Times New Roman"/>
        </w:rPr>
        <w:t xml:space="preserve"> in question. </w:t>
      </w:r>
      <w:r w:rsidR="00494EA6" w:rsidRPr="00FB3D42">
        <w:rPr>
          <w:rFonts w:ascii="Times New Roman" w:hAnsi="Times New Roman"/>
        </w:rPr>
        <w:t>The shift from the use</w:t>
      </w:r>
      <w:r w:rsidR="00565518" w:rsidRPr="00FB3D42">
        <w:rPr>
          <w:rFonts w:ascii="Times New Roman" w:hAnsi="Times New Roman"/>
        </w:rPr>
        <w:t xml:space="preserve"> of</w:t>
      </w:r>
      <w:r w:rsidR="00494EA6" w:rsidRPr="00FB3D42">
        <w:rPr>
          <w:rFonts w:ascii="Times New Roman" w:hAnsi="Times New Roman"/>
        </w:rPr>
        <w:t xml:space="preserve"> </w:t>
      </w:r>
      <w:r w:rsidR="005F66BC" w:rsidRPr="00FB3D42">
        <w:rPr>
          <w:rFonts w:ascii="Times New Roman" w:hAnsi="Times New Roman"/>
        </w:rPr>
        <w:t xml:space="preserve">the </w:t>
      </w:r>
      <w:r w:rsidR="00494EA6" w:rsidRPr="00FB3D42">
        <w:rPr>
          <w:rFonts w:ascii="Times New Roman" w:hAnsi="Times New Roman"/>
        </w:rPr>
        <w:t xml:space="preserve">present perfect tense in the expression of the second criterion </w:t>
      </w:r>
      <w:r w:rsidR="00DC1CB1" w:rsidRPr="00FB3D42">
        <w:rPr>
          <w:rFonts w:ascii="Times New Roman" w:hAnsi="Times New Roman"/>
        </w:rPr>
        <w:t xml:space="preserve">in </w:t>
      </w:r>
      <w:r w:rsidR="00BB44C9" w:rsidRPr="00FB3D42">
        <w:rPr>
          <w:rFonts w:ascii="Times New Roman" w:hAnsi="Times New Roman"/>
        </w:rPr>
        <w:t>s</w:t>
      </w:r>
      <w:r w:rsidR="008F302E" w:rsidRPr="00FB3D42">
        <w:rPr>
          <w:rFonts w:ascii="Times New Roman" w:hAnsi="Times New Roman"/>
        </w:rPr>
        <w:t> </w:t>
      </w:r>
      <w:r w:rsidR="00DC1CB1" w:rsidRPr="00FB3D42">
        <w:rPr>
          <w:rFonts w:ascii="Times New Roman" w:hAnsi="Times New Roman"/>
        </w:rPr>
        <w:t xml:space="preserve">14(1)(a) </w:t>
      </w:r>
      <w:r w:rsidR="00BB44C9" w:rsidRPr="00FB3D42">
        <w:rPr>
          <w:rFonts w:ascii="Times New Roman" w:hAnsi="Times New Roman"/>
        </w:rPr>
        <w:t xml:space="preserve">to </w:t>
      </w:r>
      <w:r w:rsidR="005F66BC" w:rsidRPr="00FB3D42">
        <w:rPr>
          <w:rFonts w:ascii="Times New Roman" w:hAnsi="Times New Roman"/>
        </w:rPr>
        <w:t xml:space="preserve">the </w:t>
      </w:r>
      <w:r w:rsidR="000F6BA9" w:rsidRPr="00FB3D42">
        <w:rPr>
          <w:rFonts w:ascii="Times New Roman" w:hAnsi="Times New Roman"/>
        </w:rPr>
        <w:t>simple</w:t>
      </w:r>
      <w:r w:rsidR="00BB44C9" w:rsidRPr="00FB3D42">
        <w:rPr>
          <w:rFonts w:ascii="Times New Roman" w:hAnsi="Times New Roman"/>
        </w:rPr>
        <w:t xml:space="preserve"> </w:t>
      </w:r>
      <w:r w:rsidR="00C07EC0" w:rsidRPr="00FB3D42">
        <w:rPr>
          <w:rFonts w:ascii="Times New Roman" w:hAnsi="Times New Roman"/>
        </w:rPr>
        <w:t xml:space="preserve">past </w:t>
      </w:r>
      <w:r w:rsidR="00BB44C9" w:rsidRPr="00FB3D42">
        <w:rPr>
          <w:rFonts w:ascii="Times New Roman" w:hAnsi="Times New Roman"/>
        </w:rPr>
        <w:t xml:space="preserve">tense in </w:t>
      </w:r>
      <w:r w:rsidR="001B0851" w:rsidRPr="00FB3D42">
        <w:rPr>
          <w:rFonts w:ascii="Times New Roman" w:hAnsi="Times New Roman"/>
        </w:rPr>
        <w:t>s</w:t>
      </w:r>
      <w:r w:rsidR="00660E50" w:rsidRPr="00FB3D42">
        <w:rPr>
          <w:rFonts w:ascii="Times New Roman" w:hAnsi="Times New Roman"/>
        </w:rPr>
        <w:t> </w:t>
      </w:r>
      <w:r w:rsidR="001B0851" w:rsidRPr="00FB3D42">
        <w:rPr>
          <w:rFonts w:ascii="Times New Roman" w:hAnsi="Times New Roman"/>
        </w:rPr>
        <w:t>14(1)(b)</w:t>
      </w:r>
      <w:r w:rsidR="000F6BA9" w:rsidRPr="00FB3D42">
        <w:rPr>
          <w:rFonts w:ascii="Times New Roman" w:hAnsi="Times New Roman"/>
        </w:rPr>
        <w:t>, to the extent it requires explication,</w:t>
      </w:r>
      <w:r w:rsidR="001B0851" w:rsidRPr="00FB3D42">
        <w:rPr>
          <w:rFonts w:ascii="Times New Roman" w:hAnsi="Times New Roman"/>
        </w:rPr>
        <w:t xml:space="preserve"> </w:t>
      </w:r>
      <w:r w:rsidR="000F6BA9" w:rsidRPr="00FB3D42">
        <w:rPr>
          <w:rFonts w:ascii="Times New Roman" w:hAnsi="Times New Roman"/>
        </w:rPr>
        <w:t>simply reflects</w:t>
      </w:r>
      <w:r w:rsidR="00213F08" w:rsidRPr="00FB3D42">
        <w:rPr>
          <w:rFonts w:ascii="Times New Roman" w:hAnsi="Times New Roman"/>
        </w:rPr>
        <w:t xml:space="preserve"> the shift </w:t>
      </w:r>
      <w:r w:rsidR="00397472" w:rsidRPr="00FB3D42">
        <w:rPr>
          <w:rFonts w:ascii="Times New Roman" w:hAnsi="Times New Roman"/>
        </w:rPr>
        <w:t xml:space="preserve">from </w:t>
      </w:r>
      <w:r w:rsidR="00510D33" w:rsidRPr="00FB3D42">
        <w:rPr>
          <w:rFonts w:ascii="Times New Roman" w:hAnsi="Times New Roman"/>
        </w:rPr>
        <w:t>s</w:t>
      </w:r>
      <w:r w:rsidR="00660E50" w:rsidRPr="00FB3D42">
        <w:rPr>
          <w:rFonts w:ascii="Times New Roman" w:hAnsi="Times New Roman"/>
        </w:rPr>
        <w:t> </w:t>
      </w:r>
      <w:r w:rsidR="00510D33" w:rsidRPr="00FB3D42">
        <w:rPr>
          <w:rFonts w:ascii="Times New Roman" w:hAnsi="Times New Roman"/>
        </w:rPr>
        <w:t xml:space="preserve">14(1)(a) </w:t>
      </w:r>
      <w:r w:rsidR="003A5691" w:rsidRPr="00FB3D42">
        <w:rPr>
          <w:rFonts w:ascii="Times New Roman" w:hAnsi="Times New Roman"/>
        </w:rPr>
        <w:t>concerning</w:t>
      </w:r>
      <w:r w:rsidR="00510D33" w:rsidRPr="00FB3D42">
        <w:rPr>
          <w:rFonts w:ascii="Times New Roman" w:hAnsi="Times New Roman"/>
        </w:rPr>
        <w:t xml:space="preserve"> a</w:t>
      </w:r>
      <w:r w:rsidR="00E70ED9" w:rsidRPr="00FB3D42">
        <w:rPr>
          <w:rFonts w:ascii="Times New Roman" w:hAnsi="Times New Roman"/>
        </w:rPr>
        <w:t>n</w:t>
      </w:r>
      <w:r w:rsidR="00F763EB" w:rsidRPr="00FB3D42">
        <w:rPr>
          <w:rFonts w:ascii="Times New Roman" w:hAnsi="Times New Roman"/>
        </w:rPr>
        <w:t xml:space="preserve"> act of exportation</w:t>
      </w:r>
      <w:r w:rsidR="00E70ED9" w:rsidRPr="00FB3D42">
        <w:rPr>
          <w:rFonts w:ascii="Times New Roman" w:hAnsi="Times New Roman"/>
        </w:rPr>
        <w:t xml:space="preserve"> completed in the past as a present</w:t>
      </w:r>
      <w:r w:rsidR="00044897" w:rsidRPr="00FB3D42">
        <w:rPr>
          <w:rFonts w:ascii="Times New Roman" w:hAnsi="Times New Roman"/>
        </w:rPr>
        <w:t xml:space="preserve"> </w:t>
      </w:r>
      <w:r w:rsidR="002B1704" w:rsidRPr="00FB3D42">
        <w:rPr>
          <w:rFonts w:ascii="Times New Roman" w:hAnsi="Times New Roman"/>
        </w:rPr>
        <w:t xml:space="preserve">characteristic of </w:t>
      </w:r>
      <w:r w:rsidR="004D2E14" w:rsidRPr="00FB3D42">
        <w:rPr>
          <w:rFonts w:ascii="Times New Roman" w:hAnsi="Times New Roman"/>
        </w:rPr>
        <w:t xml:space="preserve">the </w:t>
      </w:r>
      <w:r w:rsidR="00044897" w:rsidRPr="00FB3D42">
        <w:rPr>
          <w:rFonts w:ascii="Times New Roman" w:hAnsi="Times New Roman"/>
        </w:rPr>
        <w:t>protected object of a foreign country</w:t>
      </w:r>
      <w:r w:rsidR="00FA615C" w:rsidRPr="00FB3D42">
        <w:rPr>
          <w:rFonts w:ascii="Times New Roman" w:hAnsi="Times New Roman"/>
        </w:rPr>
        <w:t xml:space="preserve"> </w:t>
      </w:r>
      <w:r w:rsidR="00F655CF" w:rsidRPr="00FB3D42">
        <w:rPr>
          <w:rFonts w:ascii="Times New Roman" w:hAnsi="Times New Roman"/>
        </w:rPr>
        <w:t>to s</w:t>
      </w:r>
      <w:r w:rsidR="00660E50" w:rsidRPr="00FB3D42">
        <w:rPr>
          <w:rFonts w:ascii="Times New Roman" w:hAnsi="Times New Roman"/>
        </w:rPr>
        <w:t> </w:t>
      </w:r>
      <w:r w:rsidR="00F655CF" w:rsidRPr="00FB3D42">
        <w:rPr>
          <w:rFonts w:ascii="Times New Roman" w:hAnsi="Times New Roman"/>
        </w:rPr>
        <w:t xml:space="preserve">14(1)(b) </w:t>
      </w:r>
      <w:r w:rsidR="003F195C" w:rsidRPr="00FB3D42">
        <w:rPr>
          <w:rFonts w:ascii="Times New Roman" w:hAnsi="Times New Roman"/>
        </w:rPr>
        <w:t>concerning</w:t>
      </w:r>
      <w:r w:rsidR="00E01BE9" w:rsidRPr="00FB3D42">
        <w:rPr>
          <w:rFonts w:ascii="Times New Roman" w:hAnsi="Times New Roman"/>
        </w:rPr>
        <w:t xml:space="preserve"> a quality of that act of exportation which was completed in the past</w:t>
      </w:r>
      <w:r w:rsidR="00A64069" w:rsidRPr="00FB3D42">
        <w:rPr>
          <w:rFonts w:ascii="Times New Roman" w:hAnsi="Times New Roman"/>
        </w:rPr>
        <w:t xml:space="preserve">: </w:t>
      </w:r>
      <w:r w:rsidR="00F17EFF" w:rsidRPr="00FB3D42">
        <w:rPr>
          <w:rFonts w:ascii="Times New Roman" w:hAnsi="Times New Roman"/>
        </w:rPr>
        <w:t xml:space="preserve">the quality </w:t>
      </w:r>
      <w:r w:rsidR="00BC3235" w:rsidRPr="00FB3D42">
        <w:rPr>
          <w:rFonts w:ascii="Times New Roman" w:hAnsi="Times New Roman"/>
        </w:rPr>
        <w:t xml:space="preserve">being </w:t>
      </w:r>
      <w:r w:rsidR="00A64069" w:rsidRPr="00FB3D42">
        <w:rPr>
          <w:rFonts w:ascii="Times New Roman" w:hAnsi="Times New Roman"/>
        </w:rPr>
        <w:t>that</w:t>
      </w:r>
      <w:r w:rsidR="009524F8" w:rsidRPr="00FB3D42">
        <w:rPr>
          <w:rFonts w:ascii="Times New Roman" w:hAnsi="Times New Roman"/>
        </w:rPr>
        <w:t xml:space="preserve"> </w:t>
      </w:r>
      <w:r w:rsidR="00BC3235" w:rsidRPr="00FB3D42">
        <w:rPr>
          <w:rFonts w:ascii="Times New Roman" w:hAnsi="Times New Roman"/>
        </w:rPr>
        <w:t xml:space="preserve">the act of exportation </w:t>
      </w:r>
      <w:r w:rsidR="00B66565" w:rsidRPr="00FB3D42">
        <w:rPr>
          <w:rFonts w:ascii="Times New Roman" w:hAnsi="Times New Roman"/>
        </w:rPr>
        <w:t xml:space="preserve">was </w:t>
      </w:r>
      <w:r w:rsidR="00BC3235" w:rsidRPr="00FB3D42">
        <w:rPr>
          <w:rFonts w:ascii="Times New Roman" w:hAnsi="Times New Roman"/>
        </w:rPr>
        <w:t xml:space="preserve">unlawful when </w:t>
      </w:r>
      <w:r w:rsidR="002E3D06" w:rsidRPr="00FB3D42">
        <w:rPr>
          <w:rFonts w:ascii="Times New Roman" w:hAnsi="Times New Roman"/>
        </w:rPr>
        <w:t xml:space="preserve">it was </w:t>
      </w:r>
      <w:r w:rsidR="009524F8" w:rsidRPr="00FB3D42">
        <w:rPr>
          <w:rFonts w:ascii="Times New Roman" w:hAnsi="Times New Roman"/>
        </w:rPr>
        <w:t>completed in the past</w:t>
      </w:r>
      <w:r w:rsidR="00A64069" w:rsidRPr="00FB3D42">
        <w:rPr>
          <w:rFonts w:ascii="Times New Roman" w:hAnsi="Times New Roman"/>
        </w:rPr>
        <w:t>.</w:t>
      </w:r>
    </w:p>
    <w:p w14:paraId="389DA92E" w14:textId="77D8A88E" w:rsidR="00DB48D9" w:rsidRPr="00FB3D42" w:rsidRDefault="00DB48D9" w:rsidP="00FB3D42">
      <w:pPr>
        <w:pStyle w:val="FixListStyle"/>
        <w:spacing w:after="260" w:line="280" w:lineRule="exact"/>
        <w:ind w:right="0"/>
        <w:jc w:val="both"/>
        <w:rPr>
          <w:rFonts w:ascii="Times New Roman" w:hAnsi="Times New Roman"/>
        </w:rPr>
      </w:pPr>
      <w:r w:rsidRPr="00FB3D42">
        <w:rPr>
          <w:rFonts w:ascii="Times New Roman" w:hAnsi="Times New Roman"/>
        </w:rPr>
        <w:tab/>
        <w:t xml:space="preserve">The </w:t>
      </w:r>
      <w:r w:rsidR="00886DAE" w:rsidRPr="00FB3D42">
        <w:rPr>
          <w:rFonts w:ascii="Times New Roman" w:hAnsi="Times New Roman"/>
        </w:rPr>
        <w:t>text</w:t>
      </w:r>
      <w:r w:rsidRPr="00FB3D42">
        <w:rPr>
          <w:rFonts w:ascii="Times New Roman" w:hAnsi="Times New Roman"/>
        </w:rPr>
        <w:t xml:space="preserve"> of s 14(1) and (2) of the Act therefore involves neither surplusage </w:t>
      </w:r>
      <w:r w:rsidR="003B38FD" w:rsidRPr="00FB3D42">
        <w:rPr>
          <w:rFonts w:ascii="Times New Roman" w:hAnsi="Times New Roman"/>
        </w:rPr>
        <w:t>n</w:t>
      </w:r>
      <w:r w:rsidRPr="00FB3D42">
        <w:rPr>
          <w:rFonts w:ascii="Times New Roman" w:hAnsi="Times New Roman"/>
        </w:rPr>
        <w:t>or redundancy</w:t>
      </w:r>
      <w:r w:rsidR="003B38FD" w:rsidRPr="00FB3D42">
        <w:rPr>
          <w:rFonts w:ascii="Times New Roman" w:hAnsi="Times New Roman"/>
        </w:rPr>
        <w:t xml:space="preserve">. </w:t>
      </w:r>
      <w:r w:rsidR="00447D1A" w:rsidRPr="00FB3D42">
        <w:rPr>
          <w:rFonts w:ascii="Times New Roman" w:hAnsi="Times New Roman"/>
        </w:rPr>
        <w:t xml:space="preserve">In using </w:t>
      </w:r>
      <w:r w:rsidR="00D1389A" w:rsidRPr="00FB3D42">
        <w:rPr>
          <w:rFonts w:ascii="Times New Roman" w:hAnsi="Times New Roman"/>
        </w:rPr>
        <w:t>the present perfect tense, s</w:t>
      </w:r>
      <w:r w:rsidR="003B38FD" w:rsidRPr="00FB3D42">
        <w:rPr>
          <w:rFonts w:ascii="Times New Roman" w:hAnsi="Times New Roman"/>
        </w:rPr>
        <w:t xml:space="preserve"> 14(1)(a) and</w:t>
      </w:r>
      <w:r w:rsidR="000C72FA">
        <w:rPr>
          <w:rFonts w:ascii="Times New Roman" w:hAnsi="Times New Roman"/>
        </w:rPr>
        <w:t xml:space="preserve"> </w:t>
      </w:r>
      <w:r w:rsidR="003B38FD" w:rsidRPr="00FB3D42">
        <w:rPr>
          <w:rFonts w:ascii="Times New Roman" w:hAnsi="Times New Roman"/>
        </w:rPr>
        <w:t xml:space="preserve">(2)(a) each </w:t>
      </w:r>
      <w:r w:rsidR="003B38FD" w:rsidRPr="00FB3D42">
        <w:rPr>
          <w:rFonts w:ascii="Times New Roman" w:hAnsi="Times New Roman"/>
        </w:rPr>
        <w:lastRenderedPageBreak/>
        <w:t xml:space="preserve">express </w:t>
      </w:r>
      <w:r w:rsidR="00136BE0" w:rsidRPr="00FB3D42">
        <w:rPr>
          <w:rFonts w:ascii="Times New Roman" w:hAnsi="Times New Roman"/>
        </w:rPr>
        <w:t xml:space="preserve">the criterion </w:t>
      </w:r>
      <w:r w:rsidR="000924CF" w:rsidRPr="00FB3D42">
        <w:rPr>
          <w:rFonts w:ascii="Times New Roman" w:hAnsi="Times New Roman"/>
        </w:rPr>
        <w:t xml:space="preserve">of operation that </w:t>
      </w:r>
      <w:r w:rsidR="001E09D3" w:rsidRPr="00FB3D42">
        <w:rPr>
          <w:rFonts w:ascii="Times New Roman" w:hAnsi="Times New Roman"/>
        </w:rPr>
        <w:t>an</w:t>
      </w:r>
      <w:r w:rsidR="000924CF" w:rsidRPr="00FB3D42">
        <w:rPr>
          <w:rFonts w:ascii="Times New Roman" w:hAnsi="Times New Roman"/>
        </w:rPr>
        <w:t xml:space="preserve"> object </w:t>
      </w:r>
      <w:r w:rsidR="002A039E" w:rsidRPr="00FB3D42">
        <w:rPr>
          <w:rFonts w:ascii="Times New Roman" w:hAnsi="Times New Roman"/>
        </w:rPr>
        <w:t>which</w:t>
      </w:r>
      <w:r w:rsidR="000924CF" w:rsidRPr="00FB3D42">
        <w:rPr>
          <w:rFonts w:ascii="Times New Roman" w:hAnsi="Times New Roman"/>
        </w:rPr>
        <w:t xml:space="preserve"> is at th</w:t>
      </w:r>
      <w:r w:rsidR="00050FA2" w:rsidRPr="00FB3D42">
        <w:rPr>
          <w:rFonts w:ascii="Times New Roman" w:hAnsi="Times New Roman"/>
        </w:rPr>
        <w:t>e</w:t>
      </w:r>
      <w:r w:rsidR="000924CF" w:rsidRPr="00FB3D42">
        <w:rPr>
          <w:rFonts w:ascii="Times New Roman" w:hAnsi="Times New Roman"/>
        </w:rPr>
        <w:t xml:space="preserve"> time of importation into Australia a protected object of a foreign country</w:t>
      </w:r>
      <w:r w:rsidR="00380CF6" w:rsidRPr="00FB3D42">
        <w:rPr>
          <w:rFonts w:ascii="Times New Roman" w:hAnsi="Times New Roman"/>
        </w:rPr>
        <w:t xml:space="preserve"> </w:t>
      </w:r>
      <w:r w:rsidR="00050FA2" w:rsidRPr="00FB3D42">
        <w:rPr>
          <w:rFonts w:ascii="Times New Roman" w:hAnsi="Times New Roman"/>
        </w:rPr>
        <w:t>i</w:t>
      </w:r>
      <w:r w:rsidR="00A3009C" w:rsidRPr="00FB3D42">
        <w:rPr>
          <w:rFonts w:ascii="Times New Roman" w:hAnsi="Times New Roman"/>
        </w:rPr>
        <w:t>s</w:t>
      </w:r>
      <w:r w:rsidR="00050FA2" w:rsidRPr="00FB3D42">
        <w:rPr>
          <w:rFonts w:ascii="Times New Roman" w:hAnsi="Times New Roman"/>
        </w:rPr>
        <w:t xml:space="preserve"> </w:t>
      </w:r>
      <w:r w:rsidR="002A039E" w:rsidRPr="00FB3D42">
        <w:rPr>
          <w:rFonts w:ascii="Times New Roman" w:hAnsi="Times New Roman"/>
        </w:rPr>
        <w:t xml:space="preserve">also </w:t>
      </w:r>
      <w:r w:rsidR="00050FA2" w:rsidRPr="00FB3D42">
        <w:rPr>
          <w:rFonts w:ascii="Times New Roman" w:hAnsi="Times New Roman"/>
        </w:rPr>
        <w:t xml:space="preserve">an object </w:t>
      </w:r>
      <w:r w:rsidR="002A039E" w:rsidRPr="00FB3D42">
        <w:rPr>
          <w:rFonts w:ascii="Times New Roman" w:hAnsi="Times New Roman"/>
        </w:rPr>
        <w:t>that</w:t>
      </w:r>
      <w:r w:rsidR="00050FA2" w:rsidRPr="00FB3D42">
        <w:rPr>
          <w:rFonts w:ascii="Times New Roman" w:hAnsi="Times New Roman"/>
        </w:rPr>
        <w:t xml:space="preserve"> </w:t>
      </w:r>
      <w:r w:rsidR="00380CF6" w:rsidRPr="00FB3D42">
        <w:rPr>
          <w:rFonts w:ascii="Times New Roman" w:hAnsi="Times New Roman"/>
        </w:rPr>
        <w:t>was</w:t>
      </w:r>
      <w:r w:rsidR="00050FA2" w:rsidRPr="00FB3D42">
        <w:rPr>
          <w:rFonts w:ascii="Times New Roman" w:hAnsi="Times New Roman"/>
        </w:rPr>
        <w:t xml:space="preserve"> previously exported from that foreign country. </w:t>
      </w:r>
      <w:r w:rsidR="002A039E" w:rsidRPr="00FB3D42">
        <w:rPr>
          <w:rFonts w:ascii="Times New Roman" w:hAnsi="Times New Roman"/>
        </w:rPr>
        <w:t>The use of the present perfect tense indicates no further temporal limitation</w:t>
      </w:r>
      <w:r w:rsidR="003D7CE2" w:rsidRPr="00FB3D42">
        <w:rPr>
          <w:rFonts w:ascii="Times New Roman" w:hAnsi="Times New Roman"/>
        </w:rPr>
        <w:t xml:space="preserve"> </w:t>
      </w:r>
      <w:r w:rsidR="00E52361" w:rsidRPr="00FB3D42">
        <w:rPr>
          <w:rFonts w:ascii="Times New Roman" w:hAnsi="Times New Roman"/>
        </w:rPr>
        <w:t>as to when the object was</w:t>
      </w:r>
      <w:r w:rsidR="003D7CE2" w:rsidRPr="00FB3D42">
        <w:rPr>
          <w:rFonts w:ascii="Times New Roman" w:hAnsi="Times New Roman"/>
        </w:rPr>
        <w:t xml:space="preserve"> </w:t>
      </w:r>
      <w:r w:rsidR="00B6201F" w:rsidRPr="00FB3D42">
        <w:rPr>
          <w:rFonts w:ascii="Times New Roman" w:hAnsi="Times New Roman"/>
        </w:rPr>
        <w:t>exported from that foreign country</w:t>
      </w:r>
      <w:r w:rsidR="002A039E" w:rsidRPr="00FB3D42">
        <w:rPr>
          <w:rFonts w:ascii="Times New Roman" w:hAnsi="Times New Roman"/>
        </w:rPr>
        <w:t>.</w:t>
      </w:r>
    </w:p>
    <w:p w14:paraId="04B9BA9A" w14:textId="1A0C0965" w:rsidR="00F26CBC" w:rsidRPr="00FB3D42" w:rsidRDefault="00F26CBC" w:rsidP="00FB3D42">
      <w:pPr>
        <w:pStyle w:val="HeadingL1"/>
        <w:spacing w:after="260" w:line="280" w:lineRule="exact"/>
        <w:ind w:right="0"/>
        <w:jc w:val="both"/>
        <w:rPr>
          <w:rFonts w:ascii="Times New Roman" w:hAnsi="Times New Roman"/>
        </w:rPr>
      </w:pPr>
      <w:r w:rsidRPr="00FB3D42">
        <w:rPr>
          <w:rFonts w:ascii="Times New Roman" w:hAnsi="Times New Roman"/>
        </w:rPr>
        <w:t>Conclusion</w:t>
      </w:r>
    </w:p>
    <w:p w14:paraId="6F3858B7" w14:textId="77777777" w:rsidR="00F97DFC" w:rsidRDefault="00F26CBC" w:rsidP="00FB3D42">
      <w:pPr>
        <w:pStyle w:val="FixListStyle"/>
        <w:spacing w:after="260" w:line="280" w:lineRule="exact"/>
        <w:ind w:right="0"/>
        <w:jc w:val="both"/>
        <w:rPr>
          <w:rFonts w:ascii="Times New Roman" w:hAnsi="Times New Roman"/>
        </w:rPr>
      </w:pPr>
      <w:r w:rsidRPr="00FB3D42">
        <w:rPr>
          <w:rFonts w:ascii="Times New Roman" w:hAnsi="Times New Roman"/>
        </w:rPr>
        <w:tab/>
        <w:t>The appeal is to be dismissed with costs.</w:t>
      </w:r>
    </w:p>
    <w:p w14:paraId="0947CB09" w14:textId="77777777" w:rsidR="00F97DFC" w:rsidRDefault="00F97DFC" w:rsidP="00FB3D42">
      <w:pPr>
        <w:pStyle w:val="FixListStyle"/>
        <w:spacing w:after="260" w:line="280" w:lineRule="exact"/>
        <w:ind w:right="0"/>
        <w:jc w:val="both"/>
        <w:rPr>
          <w:rFonts w:ascii="Times New Roman" w:hAnsi="Times New Roman"/>
        </w:rPr>
        <w:sectPr w:rsidR="00F97DFC" w:rsidSect="004A60F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8F9B9B0" w14:textId="77777777" w:rsidR="00F97DFC" w:rsidRPr="00494EFA" w:rsidRDefault="00F97DFC" w:rsidP="00494EFA">
      <w:pPr>
        <w:pStyle w:val="FixListStyle"/>
        <w:tabs>
          <w:tab w:val="clear" w:pos="720"/>
          <w:tab w:val="left" w:pos="0"/>
        </w:tabs>
        <w:spacing w:after="260" w:line="280" w:lineRule="exact"/>
        <w:ind w:right="0"/>
        <w:jc w:val="both"/>
        <w:rPr>
          <w:rFonts w:ascii="Times New Roman" w:hAnsi="Times New Roman"/>
        </w:rPr>
      </w:pPr>
      <w:r w:rsidRPr="00494EFA">
        <w:rPr>
          <w:rFonts w:ascii="Times New Roman" w:hAnsi="Times New Roman"/>
        </w:rPr>
        <w:lastRenderedPageBreak/>
        <w:t xml:space="preserve">EDELMAN J.   I agree with the reasons of Gageler CJ, Gordon, Jagot and Beech-Jones JJ ("the joint reasons") and with their conclusion that the appeal should be dismissed with costs. I wish to address only two additional points. The first concerns a principle of statutory interpretation sometimes described as a presumption against surplusage or redundant language. The second concerns the relevance of extrinsic materials. </w:t>
      </w:r>
    </w:p>
    <w:p w14:paraId="6F554F01"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 xml:space="preserve">One aspect of the clear and comprehensive submissions made by senior counsel for the appellant, relying upon the typically lucid reasons of the primary judge, was reliance upon an interpretive principle that has been described as a "presumption" against surplusage. </w:t>
      </w:r>
    </w:p>
    <w:p w14:paraId="36C4D0CD"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 xml:space="preserve">The appellant's submission was that the words "has been exported" in s 14(1)(a) of the </w:t>
      </w:r>
      <w:r w:rsidRPr="00494EFA">
        <w:rPr>
          <w:rFonts w:ascii="Times New Roman" w:hAnsi="Times New Roman"/>
          <w:i/>
          <w:iCs/>
        </w:rPr>
        <w:t xml:space="preserve">Protection of Movable Cultural Heritage Act 1986 </w:t>
      </w:r>
      <w:r w:rsidRPr="00494EFA">
        <w:rPr>
          <w:rFonts w:ascii="Times New Roman" w:hAnsi="Times New Roman"/>
        </w:rPr>
        <w:t>(Cth) ("the Act") would be redundant if they were given the meaning of "was exported" which, in effect, was the meaning attributed to those words by the majority in the Full Court of the Federal Court. The appellant argued that since s 14(1)(a) requires that the object liable to forfeiture be "a protected object of a foreign country", and since s 14(1)(c), read with the definition of "import" in s 3, imposes a requirement that the object is imported into Australia, the protected object must be one that was exported from the foreign country (directly to Australia or via another country to Australia). In short, an object of a foreign country that is imported must also have been exported. Hence, the appellant rightly argued, it would be surplusage to interpret the words "has been exported" in s 14(1)(a) to mean "was exported" from the foreign country.</w:t>
      </w:r>
    </w:p>
    <w:p w14:paraId="378B10A1"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b/>
          <w:bCs/>
        </w:rPr>
        <w:tab/>
      </w:r>
      <w:r w:rsidRPr="00494EFA">
        <w:rPr>
          <w:rFonts w:ascii="Times New Roman" w:hAnsi="Times New Roman"/>
        </w:rPr>
        <w:t>The appellant's alternative interpretation, which was preferred by the primary judge</w:t>
      </w:r>
      <w:r w:rsidRPr="00494EFA">
        <w:rPr>
          <w:rFonts w:ascii="Times New Roman" w:hAnsi="Times New Roman"/>
          <w:b/>
          <w:bCs/>
        </w:rPr>
        <w:t xml:space="preserve"> </w:t>
      </w:r>
      <w:r w:rsidRPr="00494EFA">
        <w:rPr>
          <w:rFonts w:ascii="Times New Roman" w:hAnsi="Times New Roman"/>
        </w:rPr>
        <w:t xml:space="preserve">and the minority of the Full Court, was that the words in the present perfect tense—"has been exported"—meant that the object has been exported after the commencement date of the Act. Thus, on the appellant's alternative interpretation, s 14(1) would not apply to an object that was exported prior to the commencement of the Act from the foreign country in which it was protected, even if that object "is imported" into Australia after the commencement of the Act. In this way, the interpretation of "has been exported" would avoid the redundancy of those words that would arise if those words were taken to mean "was exported". </w:t>
      </w:r>
    </w:p>
    <w:p w14:paraId="6D09C741"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b/>
          <w:bCs/>
        </w:rPr>
        <w:tab/>
      </w:r>
      <w:r w:rsidRPr="00494EFA">
        <w:rPr>
          <w:rFonts w:ascii="Times New Roman" w:hAnsi="Times New Roman"/>
        </w:rPr>
        <w:t>As Professor Pearce rightly points out, a so-called "presumption against surplusage" has sometimes been treated as having the effect that courts "are not at liberty to consider any word or sentence as superfluous or insignificant. All words must prima facie be given some meaning and effect".</w:t>
      </w:r>
      <w:r w:rsidRPr="00494EFA">
        <w:rPr>
          <w:rStyle w:val="FootnoteReference"/>
          <w:rFonts w:ascii="Times New Roman" w:hAnsi="Times New Roman"/>
          <w:sz w:val="24"/>
        </w:rPr>
        <w:footnoteReference w:id="54"/>
      </w:r>
      <w:r w:rsidRPr="00494EFA">
        <w:rPr>
          <w:rFonts w:ascii="Times New Roman" w:hAnsi="Times New Roman"/>
        </w:rPr>
        <w:t xml:space="preserve"> The force with which this interpretive principle has sometimes been expressed may have been a reason for the primary judge's avoidance of the interpretation involving redundant words by a heavy focus on the present perfect tense of s 14(1)(a). Although the approach of </w:t>
      </w:r>
      <w:r w:rsidRPr="00494EFA">
        <w:rPr>
          <w:rFonts w:ascii="Times New Roman" w:hAnsi="Times New Roman"/>
        </w:rPr>
        <w:lastRenderedPageBreak/>
        <w:t>the primary judge was critically described by the majority of the Full Court as a construction that was "based almost entirely" upon the use of that tense,</w:t>
      </w:r>
      <w:r w:rsidRPr="00494EFA">
        <w:rPr>
          <w:rStyle w:val="FootnoteReference"/>
          <w:rFonts w:ascii="Times New Roman" w:hAnsi="Times New Roman"/>
          <w:sz w:val="24"/>
        </w:rPr>
        <w:footnoteReference w:id="55"/>
      </w:r>
      <w:r w:rsidRPr="00494EFA">
        <w:rPr>
          <w:rFonts w:ascii="Times New Roman" w:hAnsi="Times New Roman"/>
        </w:rPr>
        <w:t xml:space="preserve"> that approach by the primary judge is consistent with those cases which have given great weight to interpretations which avoid redundant words.</w:t>
      </w:r>
      <w:r w:rsidRPr="00494EFA">
        <w:rPr>
          <w:rStyle w:val="FootnoteReference"/>
          <w:rFonts w:ascii="Times New Roman" w:hAnsi="Times New Roman"/>
          <w:sz w:val="24"/>
        </w:rPr>
        <w:footnoteReference w:id="56"/>
      </w:r>
      <w:r w:rsidRPr="00494EFA">
        <w:rPr>
          <w:rFonts w:ascii="Times New Roman" w:hAnsi="Times New Roman"/>
        </w:rPr>
        <w:t xml:space="preserve">  </w:t>
      </w:r>
    </w:p>
    <w:p w14:paraId="2B2DEF7E"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The decisions that have taken such a strict approach to the interpretive presumption against redundant words do not accurately reflect the nature of interpretive presumptions as no more than generalisations of ordinary language use. As Lord Wilberforce once said, "[m]</w:t>
      </w:r>
      <w:proofErr w:type="spellStart"/>
      <w:r w:rsidRPr="00494EFA">
        <w:rPr>
          <w:rFonts w:ascii="Times New Roman" w:hAnsi="Times New Roman"/>
        </w:rPr>
        <w:t>odern</w:t>
      </w:r>
      <w:proofErr w:type="spellEnd"/>
      <w:r w:rsidRPr="00494EFA">
        <w:rPr>
          <w:rFonts w:ascii="Times New Roman" w:hAnsi="Times New Roman"/>
        </w:rPr>
        <w:t xml:space="preserve"> linguistic theory has helped us to realise that language is deeply rooted in social habits and cultures".</w:t>
      </w:r>
      <w:r w:rsidRPr="00494EFA">
        <w:rPr>
          <w:rStyle w:val="FootnoteReference"/>
          <w:rFonts w:ascii="Times New Roman" w:hAnsi="Times New Roman"/>
          <w:sz w:val="24"/>
        </w:rPr>
        <w:footnoteReference w:id="57"/>
      </w:r>
      <w:r w:rsidRPr="00494EFA">
        <w:rPr>
          <w:rFonts w:ascii="Times New Roman" w:hAnsi="Times New Roman"/>
        </w:rPr>
        <w:t xml:space="preserve"> The interpretation of legal instruments, whether by members of the public or by lawyers or judges, is the interpretation of language</w:t>
      </w:r>
      <w:r>
        <w:rPr>
          <w:rFonts w:ascii="Times New Roman" w:hAnsi="Times New Roman"/>
        </w:rPr>
        <w:t>, which</w:t>
      </w:r>
      <w:r w:rsidRPr="00494EFA">
        <w:rPr>
          <w:rFonts w:ascii="Times New Roman" w:hAnsi="Times New Roman"/>
        </w:rPr>
        <w:t xml:space="preserve"> must generally employ the same ordinary language techniques used in society with the lodestar being the intention of the speaker. As with the techniques used to understand ordinary language, presumptions in interpretation of legal instruments are only loose aids to ascertaining meaning. This is particularly true of the interpretation of legislation, the laws that govern people generally, which should usually involve (and is intended to involve) the governed and lawyers alike using ordinary techniques of communication without the rigid application of special legal rules. </w:t>
      </w:r>
    </w:p>
    <w:p w14:paraId="1C497763"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 xml:space="preserve">In legislation, as in ordinary language, there can be </w:t>
      </w:r>
      <w:proofErr w:type="gramStart"/>
      <w:r w:rsidRPr="00494EFA">
        <w:rPr>
          <w:rFonts w:ascii="Times New Roman" w:hAnsi="Times New Roman"/>
        </w:rPr>
        <w:t>a number of</w:t>
      </w:r>
      <w:proofErr w:type="gramEnd"/>
      <w:r w:rsidRPr="00494EFA">
        <w:rPr>
          <w:rFonts w:ascii="Times New Roman" w:hAnsi="Times New Roman"/>
        </w:rPr>
        <w:t xml:space="preserve"> reasons for repetition, tautology, and surplusage. One reason may be a desire for emphasis or comprehensive coverage, to cover a field by the use of similar concepts, even if the concepts might have identical effect, "for more abundant caution".</w:t>
      </w:r>
      <w:r w:rsidRPr="00494EFA">
        <w:rPr>
          <w:rStyle w:val="FootnoteReference"/>
          <w:rFonts w:ascii="Times New Roman" w:hAnsi="Times New Roman"/>
          <w:sz w:val="24"/>
        </w:rPr>
        <w:footnoteReference w:id="58"/>
      </w:r>
      <w:r w:rsidRPr="00494EFA">
        <w:rPr>
          <w:rFonts w:ascii="Times New Roman" w:hAnsi="Times New Roman"/>
        </w:rPr>
        <w:t xml:space="preserve"> Another reason is looseness in drafting,</w:t>
      </w:r>
      <w:r w:rsidRPr="00494EFA">
        <w:rPr>
          <w:rStyle w:val="FootnoteReference"/>
          <w:rFonts w:ascii="Times New Roman" w:hAnsi="Times New Roman"/>
          <w:sz w:val="24"/>
        </w:rPr>
        <w:footnoteReference w:id="59"/>
      </w:r>
      <w:r w:rsidRPr="00494EFA">
        <w:rPr>
          <w:rFonts w:ascii="Times New Roman" w:hAnsi="Times New Roman"/>
        </w:rPr>
        <w:t xml:space="preserve"> or matters of emphasis, such that although "there may be a superfluous expression here or there ... the Act will be consistent </w:t>
      </w:r>
      <w:r w:rsidRPr="00494EFA">
        <w:rPr>
          <w:rFonts w:ascii="Times New Roman" w:hAnsi="Times New Roman"/>
        </w:rPr>
        <w:lastRenderedPageBreak/>
        <w:t>throughout".</w:t>
      </w:r>
      <w:r w:rsidRPr="00494EFA">
        <w:rPr>
          <w:rStyle w:val="FootnoteReference"/>
          <w:rFonts w:ascii="Times New Roman" w:hAnsi="Times New Roman"/>
          <w:sz w:val="24"/>
        </w:rPr>
        <w:footnoteReference w:id="60"/>
      </w:r>
      <w:r w:rsidRPr="00494EFA">
        <w:rPr>
          <w:rFonts w:ascii="Times New Roman" w:hAnsi="Times New Roman"/>
        </w:rPr>
        <w:t xml:space="preserve"> A third reason is that the drafter "may not have appreciated" the surplusage.</w:t>
      </w:r>
      <w:r w:rsidRPr="00494EFA">
        <w:rPr>
          <w:rStyle w:val="FootnoteReference"/>
          <w:rFonts w:ascii="Times New Roman" w:hAnsi="Times New Roman"/>
          <w:sz w:val="24"/>
        </w:rPr>
        <w:footnoteReference w:id="61"/>
      </w:r>
      <w:r w:rsidRPr="00494EFA">
        <w:rPr>
          <w:rFonts w:ascii="Times New Roman" w:hAnsi="Times New Roman"/>
        </w:rPr>
        <w:t xml:space="preserve"> </w:t>
      </w:r>
    </w:p>
    <w:p w14:paraId="4975D6CC"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As with ordinary language, the force of an interpretive principle against surplusage will also depend upon the extent of the surplusage. A few redundant words might be more reasonably expected than a redundant sentence which, in turn, might be more reasonably expected than a redundant provision. Even at the level of a sub-section, Lord Hoffmann remarked that he seldom thought "that an argument from redundancy carries great weight".</w:t>
      </w:r>
      <w:r w:rsidRPr="00494EFA">
        <w:rPr>
          <w:rStyle w:val="FootnoteReference"/>
          <w:rFonts w:ascii="Times New Roman" w:hAnsi="Times New Roman"/>
          <w:sz w:val="24"/>
        </w:rPr>
        <w:footnoteReference w:id="62"/>
      </w:r>
      <w:r w:rsidRPr="00494EFA">
        <w:rPr>
          <w:rFonts w:ascii="Times New Roman" w:hAnsi="Times New Roman"/>
        </w:rPr>
        <w:t xml:space="preserve"> And in </w:t>
      </w:r>
      <w:r w:rsidRPr="00494EFA">
        <w:rPr>
          <w:rFonts w:ascii="Times New Roman" w:hAnsi="Times New Roman"/>
          <w:i/>
          <w:iCs/>
        </w:rPr>
        <w:t>Minister for Resources v Dover Fisheries Pty Ltd</w:t>
      </w:r>
      <w:r w:rsidRPr="00494EFA">
        <w:rPr>
          <w:rFonts w:ascii="Times New Roman" w:hAnsi="Times New Roman"/>
        </w:rPr>
        <w:t>,</w:t>
      </w:r>
      <w:r w:rsidRPr="00494EFA">
        <w:rPr>
          <w:rStyle w:val="FootnoteReference"/>
          <w:rFonts w:ascii="Times New Roman" w:hAnsi="Times New Roman"/>
          <w:sz w:val="24"/>
        </w:rPr>
        <w:footnoteReference w:id="63"/>
      </w:r>
      <w:r w:rsidRPr="00494EFA">
        <w:rPr>
          <w:rFonts w:ascii="Times New Roman" w:hAnsi="Times New Roman"/>
        </w:rPr>
        <w:t xml:space="preserve"> Gummow J expressed the interpretive principle at the level of a provision, saying that it was "improbable that the framers of legislation could have intended to insert a provision which has virtually no practical effect".    </w:t>
      </w:r>
    </w:p>
    <w:p w14:paraId="48BE350A"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Ultimately, and again modelling on the techniques of interpreting ordinary usages of language, the overriding concern of statutory interpretation is with the heuristic of the notional intention of the Parliament as revealed by the purpose of the words of the statutory provision and the context in which those words are used.</w:t>
      </w:r>
      <w:r w:rsidRPr="00494EFA">
        <w:rPr>
          <w:rStyle w:val="FootnoteReference"/>
          <w:rFonts w:ascii="Times New Roman" w:hAnsi="Times New Roman"/>
          <w:sz w:val="24"/>
        </w:rPr>
        <w:footnoteReference w:id="64"/>
      </w:r>
      <w:r w:rsidRPr="00494EFA">
        <w:rPr>
          <w:rFonts w:ascii="Times New Roman" w:hAnsi="Times New Roman"/>
        </w:rPr>
        <w:t xml:space="preserve"> Hence, in determining Parliamentary intention the context and purpose of the words of a provision are "surer guides" than the logic with which the words are constructed</w:t>
      </w:r>
      <w:r w:rsidRPr="00494EFA">
        <w:rPr>
          <w:rStyle w:val="FootnoteReference"/>
          <w:rFonts w:ascii="Times New Roman" w:hAnsi="Times New Roman"/>
          <w:sz w:val="24"/>
        </w:rPr>
        <w:footnoteReference w:id="65"/>
      </w:r>
      <w:r w:rsidRPr="00494EFA">
        <w:rPr>
          <w:rFonts w:ascii="Times New Roman" w:hAnsi="Times New Roman"/>
        </w:rPr>
        <w:t xml:space="preserve"> and an interpretation that would best achieve the purpose of an Act is to be preferred to any other interpretation.</w:t>
      </w:r>
      <w:r w:rsidRPr="00494EFA">
        <w:rPr>
          <w:rStyle w:val="FootnoteReference"/>
          <w:rFonts w:ascii="Times New Roman" w:hAnsi="Times New Roman"/>
          <w:sz w:val="24"/>
        </w:rPr>
        <w:footnoteReference w:id="66"/>
      </w:r>
      <w:r w:rsidRPr="00494EFA">
        <w:rPr>
          <w:rFonts w:ascii="Times New Roman" w:hAnsi="Times New Roman"/>
          <w:i/>
          <w:iCs/>
        </w:rPr>
        <w:t xml:space="preserve"> </w:t>
      </w:r>
      <w:r w:rsidRPr="00494EFA">
        <w:rPr>
          <w:rFonts w:ascii="Times New Roman" w:hAnsi="Times New Roman"/>
        </w:rPr>
        <w:t>As the joint reasons explain, the context and purpose of s 14(1)(a) inexorably support the interpretation preferred by the majority of the Full Court, far outweighing the slight force of the interpretive principle that relies upon the few redundant words, "has been exported", in s 14(1)(a).</w:t>
      </w:r>
    </w:p>
    <w:p w14:paraId="44058DCF"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lastRenderedPageBreak/>
        <w:tab/>
        <w:t>The important aspects of that context to which the joint reasons refer include the Second Reading Speech and Explanatory Memorandum for the Act and the Convention on the Means of Prohibiting and Preventing the Illicit Import, Export and Transfer of Ownership of Cultural Property (1970). By contrast, the majority of the Full Court had concluded that the extrinsic material was unnecessary to consider because the construction of s 14 was clear (although the majority properly did consider the extrinsic material and found that it did not tell against their preferred interpretation).</w:t>
      </w:r>
      <w:r w:rsidRPr="00494EFA">
        <w:rPr>
          <w:rStyle w:val="FootnoteReference"/>
          <w:rFonts w:ascii="Times New Roman" w:hAnsi="Times New Roman"/>
          <w:sz w:val="24"/>
        </w:rPr>
        <w:footnoteReference w:id="67"/>
      </w:r>
      <w:r w:rsidRPr="00494EFA">
        <w:rPr>
          <w:rFonts w:ascii="Times New Roman" w:hAnsi="Times New Roman"/>
        </w:rPr>
        <w:t xml:space="preserve"> </w:t>
      </w:r>
    </w:p>
    <w:p w14:paraId="241E1B7D"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 xml:space="preserve">The cautious approach to extrinsic materials by the majority of the Full Court was probably informed by the terms of s 15AB(1) of the </w:t>
      </w:r>
      <w:r w:rsidRPr="00494EFA">
        <w:rPr>
          <w:rFonts w:ascii="Times New Roman" w:hAnsi="Times New Roman"/>
          <w:i/>
          <w:iCs/>
        </w:rPr>
        <w:t xml:space="preserve">Acts Interpretation Act 1901 </w:t>
      </w:r>
      <w:r w:rsidRPr="00494EFA">
        <w:rPr>
          <w:rFonts w:ascii="Times New Roman" w:hAnsi="Times New Roman"/>
        </w:rPr>
        <w:t>(Cth), which, superficially, appear to be in tension with the modern approach to statutory interpretation, reflecting ordinary language use, by which text, context, and purpose all inform each other and together shape the meaning of the provision.</w:t>
      </w:r>
      <w:r w:rsidRPr="00494EFA">
        <w:rPr>
          <w:rStyle w:val="FootnoteReference"/>
          <w:rFonts w:ascii="Times New Roman" w:hAnsi="Times New Roman"/>
          <w:sz w:val="24"/>
        </w:rPr>
        <w:footnoteReference w:id="68"/>
      </w:r>
      <w:r w:rsidRPr="00494EFA">
        <w:rPr>
          <w:rFonts w:ascii="Times New Roman" w:hAnsi="Times New Roman"/>
        </w:rPr>
        <w:t xml:space="preserve"> </w:t>
      </w:r>
    </w:p>
    <w:p w14:paraId="3211435B"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In theory, that tension arises in any case in which s 15AB(1) is seen as requiring a stepped, iterative approach to interpretation, by which the literal or semantic meaning of words in their internal context (described in s 15AB(1) as an "ordinary meaning") is considered before considering whether that "ordinary meaning" is altered by extrinsic material.</w:t>
      </w:r>
      <w:r w:rsidRPr="00494EFA">
        <w:rPr>
          <w:rStyle w:val="FootnoteReference"/>
          <w:rFonts w:ascii="Times New Roman" w:hAnsi="Times New Roman"/>
          <w:sz w:val="24"/>
        </w:rPr>
        <w:footnoteReference w:id="69"/>
      </w:r>
      <w:r w:rsidRPr="00494EFA">
        <w:rPr>
          <w:rFonts w:ascii="Times New Roman" w:hAnsi="Times New Roman"/>
        </w:rPr>
        <w:t xml:space="preserve"> In practice, however, even with reliance only upon s 15AB(1) without reference to the common law position, there should rarely, if ever, be a need for such a stepped approach since: (</w:t>
      </w:r>
      <w:proofErr w:type="spellStart"/>
      <w:r w:rsidRPr="00494EFA">
        <w:rPr>
          <w:rFonts w:ascii="Times New Roman" w:hAnsi="Times New Roman"/>
        </w:rPr>
        <w:t>i</w:t>
      </w:r>
      <w:proofErr w:type="spellEnd"/>
      <w:r w:rsidRPr="00494EFA">
        <w:rPr>
          <w:rFonts w:ascii="Times New Roman" w:hAnsi="Times New Roman"/>
        </w:rPr>
        <w:t>) s 15AB(1)(b)(</w:t>
      </w:r>
      <w:proofErr w:type="spellStart"/>
      <w:r w:rsidRPr="00494EFA">
        <w:rPr>
          <w:rFonts w:ascii="Times New Roman" w:hAnsi="Times New Roman"/>
        </w:rPr>
        <w:t>i</w:t>
      </w:r>
      <w:proofErr w:type="spellEnd"/>
      <w:r w:rsidRPr="00494EFA">
        <w:rPr>
          <w:rFonts w:ascii="Times New Roman" w:hAnsi="Times New Roman"/>
        </w:rPr>
        <w:t>) reflects the modern approach to statutory interpretation by which all context is relevant in the first instance to determine the meaning of a provision whenever the provision is ambiguous or obscure; and (ii) ambiguity includes latent ambiguity, the existence of which cannot be eliminated without reference to extrinsic materials.</w:t>
      </w:r>
    </w:p>
    <w:p w14:paraId="5B51D5B2" w14:textId="77777777" w:rsidR="00F97DFC" w:rsidRPr="00494EFA" w:rsidRDefault="00F97DFC" w:rsidP="00494EFA">
      <w:pPr>
        <w:pStyle w:val="FixListStyle"/>
        <w:spacing w:after="260" w:line="280" w:lineRule="exact"/>
        <w:ind w:right="0"/>
        <w:jc w:val="both"/>
        <w:rPr>
          <w:rFonts w:ascii="Times New Roman" w:hAnsi="Times New Roman"/>
        </w:rPr>
      </w:pPr>
      <w:r w:rsidRPr="00494EFA">
        <w:rPr>
          <w:rFonts w:ascii="Times New Roman" w:hAnsi="Times New Roman"/>
        </w:rPr>
        <w:tab/>
        <w:t xml:space="preserve">In any event, s 15AB of the </w:t>
      </w:r>
      <w:r w:rsidRPr="00494EFA">
        <w:rPr>
          <w:rFonts w:ascii="Times New Roman" w:hAnsi="Times New Roman"/>
          <w:i/>
          <w:iCs/>
        </w:rPr>
        <w:t xml:space="preserve">Acts Interpretation Act </w:t>
      </w:r>
      <w:r w:rsidRPr="00494EFA">
        <w:rPr>
          <w:rFonts w:ascii="Times New Roman" w:hAnsi="Times New Roman"/>
        </w:rPr>
        <w:t>was introduced in 1984</w:t>
      </w:r>
      <w:r w:rsidRPr="00494EFA">
        <w:rPr>
          <w:rStyle w:val="FootnoteReference"/>
          <w:rFonts w:ascii="Times New Roman" w:hAnsi="Times New Roman"/>
          <w:sz w:val="24"/>
        </w:rPr>
        <w:footnoteReference w:id="70"/>
      </w:r>
      <w:r w:rsidRPr="00494EFA">
        <w:rPr>
          <w:rFonts w:ascii="Times New Roman" w:hAnsi="Times New Roman"/>
        </w:rPr>
        <w:t xml:space="preserve"> as a facultative provision, by which "Parliament should give a lead",</w:t>
      </w:r>
      <w:r w:rsidRPr="00494EFA">
        <w:rPr>
          <w:rStyle w:val="FootnoteReference"/>
          <w:rFonts w:ascii="Times New Roman" w:hAnsi="Times New Roman"/>
          <w:sz w:val="24"/>
        </w:rPr>
        <w:footnoteReference w:id="71"/>
      </w:r>
      <w:r w:rsidRPr="00494EFA">
        <w:rPr>
          <w:rFonts w:ascii="Times New Roman" w:hAnsi="Times New Roman"/>
        </w:rPr>
        <w:t xml:space="preserve"> partly because the common law rules of interpretation at that time were "neither clear nor </w:t>
      </w:r>
      <w:r w:rsidRPr="00494EFA">
        <w:rPr>
          <w:rFonts w:ascii="Times New Roman" w:hAnsi="Times New Roman"/>
        </w:rPr>
        <w:lastRenderedPageBreak/>
        <w:t>convincing".</w:t>
      </w:r>
      <w:r w:rsidRPr="00494EFA">
        <w:rPr>
          <w:rStyle w:val="FootnoteReference"/>
          <w:rFonts w:ascii="Times New Roman" w:hAnsi="Times New Roman"/>
          <w:sz w:val="24"/>
        </w:rPr>
        <w:footnoteReference w:id="72"/>
      </w:r>
      <w:r w:rsidRPr="00494EFA">
        <w:rPr>
          <w:rFonts w:ascii="Times New Roman" w:hAnsi="Times New Roman"/>
        </w:rPr>
        <w:t xml:space="preserve"> The section provided a baseline of circumstances in which, in cases considered to be appropriate,</w:t>
      </w:r>
      <w:r w:rsidRPr="00494EFA">
        <w:rPr>
          <w:rStyle w:val="FootnoteReference"/>
          <w:rFonts w:ascii="Times New Roman" w:hAnsi="Times New Roman"/>
          <w:sz w:val="24"/>
        </w:rPr>
        <w:footnoteReference w:id="73"/>
      </w:r>
      <w:r w:rsidRPr="00494EFA">
        <w:rPr>
          <w:rFonts w:ascii="Times New Roman" w:hAnsi="Times New Roman"/>
        </w:rPr>
        <w:t xml:space="preserve"> reference could be made to extrinsic materials, including the non-exhaustive list in s 15AB(2). But the section was not limited to those circumstances. Reference to extrinsic materials was "to be left to the discretion and the judgment of the courts".</w:t>
      </w:r>
      <w:r w:rsidRPr="00494EFA">
        <w:rPr>
          <w:rStyle w:val="FootnoteReference"/>
          <w:rFonts w:ascii="Times New Roman" w:hAnsi="Times New Roman"/>
          <w:sz w:val="24"/>
        </w:rPr>
        <w:footnoteReference w:id="74"/>
      </w:r>
      <w:r w:rsidRPr="00494EFA">
        <w:rPr>
          <w:rFonts w:ascii="Times New Roman" w:hAnsi="Times New Roman"/>
        </w:rPr>
        <w:t xml:space="preserve"> That discretion and judgment now generally extends beyond the stepped, iterative process of s 15</w:t>
      </w:r>
      <w:proofErr w:type="gramStart"/>
      <w:r w:rsidRPr="00494EFA">
        <w:rPr>
          <w:rFonts w:ascii="Times New Roman" w:hAnsi="Times New Roman"/>
        </w:rPr>
        <w:t>AB(</w:t>
      </w:r>
      <w:proofErr w:type="gramEnd"/>
      <w:r w:rsidRPr="00494EFA">
        <w:rPr>
          <w:rFonts w:ascii="Times New Roman" w:hAnsi="Times New Roman"/>
        </w:rPr>
        <w:t>1) to apply the modern approach to statutory interpretation, as applied in this case by the joint reasons.</w:t>
      </w:r>
      <w:r w:rsidRPr="00494EFA">
        <w:rPr>
          <w:rStyle w:val="FootnoteReference"/>
          <w:rFonts w:ascii="Times New Roman" w:hAnsi="Times New Roman"/>
          <w:sz w:val="24"/>
        </w:rPr>
        <w:footnoteReference w:id="75"/>
      </w:r>
      <w:r w:rsidRPr="00494EFA">
        <w:rPr>
          <w:rFonts w:ascii="Times New Roman" w:hAnsi="Times New Roman"/>
        </w:rPr>
        <w:t xml:space="preserve">       </w:t>
      </w:r>
    </w:p>
    <w:p w14:paraId="2521F504" w14:textId="77777777" w:rsidR="00F97DFC" w:rsidRDefault="00F97DFC" w:rsidP="00FB3D42">
      <w:pPr>
        <w:pStyle w:val="FixListStyle"/>
        <w:spacing w:after="260" w:line="280" w:lineRule="exact"/>
        <w:ind w:right="0"/>
        <w:jc w:val="both"/>
        <w:rPr>
          <w:rFonts w:ascii="Times New Roman" w:hAnsi="Times New Roman"/>
        </w:rPr>
        <w:sectPr w:rsidR="00F97DFC" w:rsidSect="00F97DFC">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1A92382" w14:textId="752A34CB" w:rsidR="008C6CD6" w:rsidRPr="00FB3D42" w:rsidRDefault="008C6CD6" w:rsidP="00F97DFC">
      <w:pPr>
        <w:pStyle w:val="NormalBody"/>
      </w:pPr>
    </w:p>
    <w:sectPr w:rsidR="008C6CD6" w:rsidRPr="00FB3D42" w:rsidSect="00F97DFC">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F864" w14:textId="77777777" w:rsidR="00E9514D" w:rsidRDefault="00E9514D">
      <w:pPr>
        <w:spacing w:line="240" w:lineRule="auto"/>
      </w:pPr>
      <w:r>
        <w:separator/>
      </w:r>
    </w:p>
  </w:endnote>
  <w:endnote w:type="continuationSeparator" w:id="0">
    <w:p w14:paraId="79D7E2AD" w14:textId="77777777" w:rsidR="00E9514D" w:rsidRDefault="00E9514D">
      <w:pPr>
        <w:spacing w:line="240" w:lineRule="auto"/>
      </w:pPr>
      <w:r>
        <w:continuationSeparator/>
      </w:r>
    </w:p>
  </w:endnote>
  <w:endnote w:type="continuationNotice" w:id="1">
    <w:p w14:paraId="661239A1" w14:textId="77777777" w:rsidR="00E9514D" w:rsidRDefault="00E951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E85F" w14:textId="77777777" w:rsidR="004A60F4" w:rsidRDefault="004A6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1F4E" w14:textId="77777777" w:rsidR="004A60F4" w:rsidRDefault="004A6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6E6D" w14:textId="77777777" w:rsidR="004A60F4" w:rsidRDefault="004A6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6944" w14:textId="77777777" w:rsidR="004A60F4" w:rsidRDefault="004A60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4CD3" w14:textId="77777777" w:rsidR="004A60F4" w:rsidRDefault="004A60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A3CE" w14:textId="77777777" w:rsidR="004A60F4" w:rsidRDefault="004A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FD4A" w14:textId="77777777" w:rsidR="00E9514D" w:rsidRPr="00FB3D42" w:rsidRDefault="00E9514D" w:rsidP="00FB3D42">
      <w:pPr>
        <w:pStyle w:val="Footer"/>
        <w:spacing w:before="120" w:after="20"/>
        <w:ind w:right="0"/>
        <w:rPr>
          <w:rFonts w:ascii="Times New Roman" w:hAnsi="Times New Roman"/>
        </w:rPr>
      </w:pPr>
      <w:r>
        <w:continuationSeparator/>
      </w:r>
    </w:p>
  </w:footnote>
  <w:footnote w:type="continuationSeparator" w:id="0">
    <w:p w14:paraId="4234E592" w14:textId="77777777" w:rsidR="00E9514D" w:rsidRPr="00FB3D42" w:rsidRDefault="00E9514D" w:rsidP="00FB3D42">
      <w:pPr>
        <w:pStyle w:val="Footer"/>
        <w:spacing w:before="120" w:after="20"/>
        <w:ind w:right="0"/>
        <w:rPr>
          <w:rFonts w:ascii="Times New Roman" w:hAnsi="Times New Roman"/>
        </w:rPr>
      </w:pPr>
      <w:r w:rsidRPr="00FB3D42">
        <w:rPr>
          <w:rFonts w:ascii="Times New Roman" w:hAnsi="Times New Roman"/>
        </w:rPr>
        <w:continuationSeparator/>
      </w:r>
    </w:p>
  </w:footnote>
  <w:footnote w:type="continuationNotice" w:id="1">
    <w:p w14:paraId="005D3B4C" w14:textId="77777777" w:rsidR="00E9514D" w:rsidRPr="00F97DFC" w:rsidRDefault="00E9514D">
      <w:pPr>
        <w:jc w:val="right"/>
        <w:rPr>
          <w:rFonts w:ascii="Times New Roman" w:hAnsi="Times New Roman"/>
          <w:sz w:val="24"/>
        </w:rPr>
      </w:pPr>
    </w:p>
  </w:footnote>
  <w:footnote w:id="2">
    <w:p w14:paraId="54E646F9" w14:textId="1B4E617D" w:rsidR="00F81C3D" w:rsidRPr="00FB3D42" w:rsidRDefault="00F81C3D"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0E0BEF" w:rsidRPr="00FB3D42">
        <w:rPr>
          <w:rFonts w:ascii="Times New Roman" w:hAnsi="Times New Roman"/>
          <w:i/>
          <w:iCs/>
          <w:sz w:val="24"/>
        </w:rPr>
        <w:t xml:space="preserve">The </w:t>
      </w:r>
      <w:r w:rsidRPr="00FB3D42">
        <w:rPr>
          <w:rFonts w:ascii="Times New Roman" w:hAnsi="Times New Roman"/>
          <w:i/>
          <w:iCs/>
          <w:sz w:val="24"/>
        </w:rPr>
        <w:t xml:space="preserve">Commonwealth v </w:t>
      </w:r>
      <w:proofErr w:type="spellStart"/>
      <w:r w:rsidRPr="00FB3D42">
        <w:rPr>
          <w:rFonts w:ascii="Times New Roman" w:hAnsi="Times New Roman"/>
          <w:i/>
          <w:iCs/>
          <w:sz w:val="24"/>
        </w:rPr>
        <w:t>Palmanova</w:t>
      </w:r>
      <w:proofErr w:type="spellEnd"/>
      <w:r w:rsidRPr="00FB3D42">
        <w:rPr>
          <w:rFonts w:ascii="Times New Roman" w:hAnsi="Times New Roman"/>
          <w:i/>
          <w:iCs/>
          <w:sz w:val="24"/>
        </w:rPr>
        <w:t xml:space="preserve"> Pty Ltd</w:t>
      </w:r>
      <w:r w:rsidRPr="00FB3D42">
        <w:rPr>
          <w:rFonts w:ascii="Times New Roman" w:hAnsi="Times New Roman"/>
          <w:sz w:val="24"/>
        </w:rPr>
        <w:t xml:space="preserve"> (2024) 304 FCR 163.</w:t>
      </w:r>
    </w:p>
  </w:footnote>
  <w:footnote w:id="3">
    <w:p w14:paraId="154575FE" w14:textId="77777777" w:rsidR="00426FAD" w:rsidRPr="00FB3D42" w:rsidRDefault="00426FAD"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proofErr w:type="spellStart"/>
      <w:r w:rsidRPr="00FB3D42">
        <w:rPr>
          <w:rFonts w:ascii="Times New Roman" w:hAnsi="Times New Roman"/>
          <w:i/>
          <w:iCs/>
          <w:sz w:val="24"/>
        </w:rPr>
        <w:t>Palmanova</w:t>
      </w:r>
      <w:proofErr w:type="spellEnd"/>
      <w:r w:rsidRPr="00FB3D42">
        <w:rPr>
          <w:rFonts w:ascii="Times New Roman" w:hAnsi="Times New Roman"/>
          <w:i/>
          <w:iCs/>
          <w:sz w:val="24"/>
        </w:rPr>
        <w:t xml:space="preserve"> Pty Ltd v The Commonwealth </w:t>
      </w:r>
      <w:r w:rsidRPr="00FB3D42">
        <w:rPr>
          <w:rFonts w:ascii="Times New Roman" w:hAnsi="Times New Roman"/>
          <w:sz w:val="24"/>
        </w:rPr>
        <w:t>[2023] FCA 1391.</w:t>
      </w:r>
    </w:p>
  </w:footnote>
  <w:footnote w:id="4">
    <w:p w14:paraId="4A4AA1B9" w14:textId="33A0FA59" w:rsidR="006161D5" w:rsidRPr="00FB3D42" w:rsidRDefault="006161D5"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D645A1" w:rsidRPr="00FB3D42">
        <w:rPr>
          <w:rFonts w:ascii="Times New Roman" w:hAnsi="Times New Roman"/>
          <w:sz w:val="24"/>
        </w:rPr>
        <w:tab/>
      </w:r>
      <w:r w:rsidR="00A81C05" w:rsidRPr="00FB3D42">
        <w:rPr>
          <w:rFonts w:ascii="Times New Roman" w:hAnsi="Times New Roman"/>
          <w:i/>
          <w:iCs/>
          <w:sz w:val="24"/>
        </w:rPr>
        <w:t>Thiess v Collector of Customs</w:t>
      </w:r>
      <w:r w:rsidR="00A81C05" w:rsidRPr="00FB3D42">
        <w:rPr>
          <w:rFonts w:ascii="Times New Roman" w:hAnsi="Times New Roman"/>
          <w:sz w:val="24"/>
        </w:rPr>
        <w:t xml:space="preserve"> (2014) 250 CLR 664 at 671 [22].</w:t>
      </w:r>
    </w:p>
  </w:footnote>
  <w:footnote w:id="5">
    <w:p w14:paraId="424BA7DE" w14:textId="43404040" w:rsidR="00E6616A" w:rsidRPr="00FB3D42" w:rsidRDefault="00E6616A"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930FD2" w:rsidRPr="00FB3D42">
        <w:rPr>
          <w:rFonts w:ascii="Times New Roman" w:hAnsi="Times New Roman"/>
          <w:sz w:val="24"/>
        </w:rPr>
        <w:tab/>
      </w:r>
      <w:r w:rsidR="002628F0" w:rsidRPr="00FB3D42">
        <w:rPr>
          <w:rFonts w:ascii="Times New Roman" w:hAnsi="Times New Roman"/>
          <w:i/>
          <w:iCs/>
          <w:sz w:val="24"/>
        </w:rPr>
        <w:t xml:space="preserve">Federal </w:t>
      </w:r>
      <w:r w:rsidR="00F5028A" w:rsidRPr="00FB3D42">
        <w:rPr>
          <w:rFonts w:ascii="Times New Roman" w:hAnsi="Times New Roman"/>
          <w:i/>
          <w:iCs/>
          <w:sz w:val="24"/>
        </w:rPr>
        <w:t>Commissioner of Taxation v Consolidated Media Holdings Ltd</w:t>
      </w:r>
      <w:r w:rsidR="00F5028A" w:rsidRPr="00FB3D42">
        <w:rPr>
          <w:rFonts w:ascii="Times New Roman" w:hAnsi="Times New Roman"/>
          <w:sz w:val="24"/>
        </w:rPr>
        <w:t xml:space="preserve"> (2012) 250 CLR 503 at 519 [39]; </w:t>
      </w:r>
      <w:r w:rsidR="00F5028A" w:rsidRPr="00FB3D42">
        <w:rPr>
          <w:rFonts w:ascii="Times New Roman" w:hAnsi="Times New Roman"/>
          <w:i/>
          <w:iCs/>
          <w:sz w:val="24"/>
        </w:rPr>
        <w:t>Alcan (NT) Alumina Pty Ltd v Commissioner of Territory Revenue</w:t>
      </w:r>
      <w:r w:rsidR="00F5028A" w:rsidRPr="00FB3D42">
        <w:rPr>
          <w:rFonts w:ascii="Times New Roman" w:hAnsi="Times New Roman"/>
          <w:sz w:val="24"/>
        </w:rPr>
        <w:t xml:space="preserve"> (2009) 239 CLR 27 at 46-47 [47].</w:t>
      </w:r>
    </w:p>
  </w:footnote>
  <w:footnote w:id="6">
    <w:p w14:paraId="42CA23EE" w14:textId="33952A36" w:rsidR="00010379" w:rsidRPr="00FB3D42" w:rsidRDefault="00010379"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F00872" w:rsidRPr="00FB3D42">
        <w:rPr>
          <w:rFonts w:ascii="Times New Roman" w:hAnsi="Times New Roman"/>
          <w:sz w:val="24"/>
        </w:rPr>
        <w:tab/>
      </w:r>
      <w:r w:rsidR="004E4567" w:rsidRPr="00FB3D42">
        <w:rPr>
          <w:rFonts w:ascii="Times New Roman" w:hAnsi="Times New Roman"/>
          <w:i/>
          <w:iCs/>
          <w:sz w:val="24"/>
        </w:rPr>
        <w:t>NZYQ</w:t>
      </w:r>
      <w:r w:rsidR="004E4567" w:rsidRPr="00FB3D42">
        <w:rPr>
          <w:rFonts w:ascii="Times New Roman" w:hAnsi="Times New Roman"/>
          <w:sz w:val="24"/>
        </w:rPr>
        <w:t xml:space="preserve"> </w:t>
      </w:r>
      <w:r w:rsidR="004E4567" w:rsidRPr="00FB3D42">
        <w:rPr>
          <w:rFonts w:ascii="Times New Roman" w:hAnsi="Times New Roman"/>
          <w:i/>
          <w:iCs/>
          <w:sz w:val="24"/>
        </w:rPr>
        <w:t xml:space="preserve">v Minister for Immigration, Citizenship and Multicultural Affairs </w:t>
      </w:r>
      <w:r w:rsidR="004E4567" w:rsidRPr="00FB3D42">
        <w:rPr>
          <w:rFonts w:ascii="Times New Roman" w:hAnsi="Times New Roman"/>
          <w:sz w:val="24"/>
        </w:rPr>
        <w:t xml:space="preserve">(2023) </w:t>
      </w:r>
      <w:r w:rsidR="00486843" w:rsidRPr="00FB3D42">
        <w:rPr>
          <w:rFonts w:ascii="Times New Roman" w:hAnsi="Times New Roman"/>
          <w:sz w:val="24"/>
        </w:rPr>
        <w:t>280 CLR 137</w:t>
      </w:r>
      <w:r w:rsidR="004E4567" w:rsidRPr="00FB3D42">
        <w:rPr>
          <w:rFonts w:ascii="Times New Roman" w:hAnsi="Times New Roman"/>
          <w:sz w:val="24"/>
        </w:rPr>
        <w:t xml:space="preserve"> at </w:t>
      </w:r>
      <w:r w:rsidR="00486843" w:rsidRPr="00FB3D42">
        <w:rPr>
          <w:rFonts w:ascii="Times New Roman" w:hAnsi="Times New Roman"/>
          <w:sz w:val="24"/>
        </w:rPr>
        <w:t>157</w:t>
      </w:r>
      <w:r w:rsidR="004E4567" w:rsidRPr="00FB3D42">
        <w:rPr>
          <w:rFonts w:ascii="Times New Roman" w:hAnsi="Times New Roman"/>
          <w:sz w:val="24"/>
        </w:rPr>
        <w:t xml:space="preserve"> [40].</w:t>
      </w:r>
    </w:p>
  </w:footnote>
  <w:footnote w:id="7">
    <w:p w14:paraId="5EF5991F" w14:textId="59936862" w:rsidR="00D93E5B" w:rsidRPr="00FB3D42" w:rsidRDefault="00D93E5B"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15783E" w:rsidRPr="00FB3D42">
        <w:rPr>
          <w:rFonts w:ascii="Times New Roman" w:hAnsi="Times New Roman"/>
          <w:sz w:val="24"/>
        </w:rPr>
        <w:tab/>
      </w:r>
      <w:r w:rsidR="008050C6" w:rsidRPr="00FB3D42">
        <w:rPr>
          <w:rFonts w:ascii="Times New Roman" w:hAnsi="Times New Roman"/>
          <w:i/>
          <w:iCs/>
          <w:sz w:val="24"/>
        </w:rPr>
        <w:t>YBFZ v Minister for Immigration, Citizenship and Multicultural Affairs</w:t>
      </w:r>
      <w:r w:rsidR="008050C6" w:rsidRPr="00FB3D42">
        <w:rPr>
          <w:rFonts w:ascii="Times New Roman" w:hAnsi="Times New Roman"/>
          <w:sz w:val="24"/>
        </w:rPr>
        <w:t xml:space="preserve"> </w:t>
      </w:r>
      <w:r w:rsidR="00F63903" w:rsidRPr="00FB3D42">
        <w:rPr>
          <w:rFonts w:ascii="Times New Roman" w:hAnsi="Times New Roman"/>
          <w:sz w:val="24"/>
        </w:rPr>
        <w:t xml:space="preserve">(2024) 99 ALJR 1 at </w:t>
      </w:r>
      <w:r w:rsidR="000D717A" w:rsidRPr="00FB3D42">
        <w:rPr>
          <w:rFonts w:ascii="Times New Roman" w:hAnsi="Times New Roman"/>
          <w:sz w:val="24"/>
        </w:rPr>
        <w:t>12 [16];</w:t>
      </w:r>
      <w:r w:rsidR="00C44986" w:rsidRPr="00FB3D42">
        <w:rPr>
          <w:rFonts w:ascii="Times New Roman" w:hAnsi="Times New Roman"/>
          <w:sz w:val="24"/>
        </w:rPr>
        <w:t xml:space="preserve"> 419 ALR 457 at</w:t>
      </w:r>
      <w:r w:rsidR="00B7599D" w:rsidRPr="00FB3D42">
        <w:rPr>
          <w:rFonts w:ascii="Times New Roman" w:hAnsi="Times New Roman"/>
          <w:sz w:val="24"/>
        </w:rPr>
        <w:t xml:space="preserve"> </w:t>
      </w:r>
      <w:r w:rsidR="002E5FD9" w:rsidRPr="00FB3D42">
        <w:rPr>
          <w:rFonts w:ascii="Times New Roman" w:hAnsi="Times New Roman"/>
          <w:sz w:val="24"/>
        </w:rPr>
        <w:t>468</w:t>
      </w:r>
      <w:r w:rsidR="003C4451" w:rsidRPr="00FB3D42">
        <w:rPr>
          <w:rFonts w:ascii="Times New Roman" w:hAnsi="Times New Roman"/>
          <w:sz w:val="24"/>
        </w:rPr>
        <w:t>.</w:t>
      </w:r>
    </w:p>
  </w:footnote>
  <w:footnote w:id="8">
    <w:p w14:paraId="1419BA2F" w14:textId="43AF9CB2" w:rsidR="00532E45" w:rsidRPr="00FB3D42" w:rsidRDefault="00532E45"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t xml:space="preserve">Section 15AA of the </w:t>
      </w:r>
      <w:r w:rsidR="004A1366" w:rsidRPr="00FB3D42">
        <w:rPr>
          <w:rFonts w:ascii="Times New Roman" w:hAnsi="Times New Roman"/>
          <w:i/>
          <w:iCs/>
          <w:sz w:val="24"/>
        </w:rPr>
        <w:t>Acts Interpretation Act 1901</w:t>
      </w:r>
      <w:r w:rsidR="004A1366" w:rsidRPr="00FB3D42">
        <w:rPr>
          <w:rFonts w:ascii="Times New Roman" w:hAnsi="Times New Roman"/>
          <w:sz w:val="24"/>
        </w:rPr>
        <w:t xml:space="preserve"> (</w:t>
      </w:r>
      <w:proofErr w:type="spellStart"/>
      <w:r w:rsidR="004A1366" w:rsidRPr="00FB3D42">
        <w:rPr>
          <w:rFonts w:ascii="Times New Roman" w:hAnsi="Times New Roman"/>
          <w:sz w:val="24"/>
        </w:rPr>
        <w:t>Cth</w:t>
      </w:r>
      <w:proofErr w:type="spellEnd"/>
      <w:r w:rsidR="004A1366" w:rsidRPr="00FB3D42">
        <w:rPr>
          <w:rFonts w:ascii="Times New Roman" w:hAnsi="Times New Roman"/>
          <w:sz w:val="24"/>
        </w:rPr>
        <w:t>).</w:t>
      </w:r>
    </w:p>
  </w:footnote>
  <w:footnote w:id="9">
    <w:p w14:paraId="32185E6B" w14:textId="12651D95" w:rsidR="00CA3460" w:rsidRPr="00FB3D42" w:rsidRDefault="00CA3460"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DE19A3" w:rsidRPr="00FB3D42">
        <w:rPr>
          <w:rFonts w:ascii="Times New Roman" w:hAnsi="Times New Roman"/>
          <w:sz w:val="24"/>
        </w:rPr>
        <w:t>(1997) 187 CLR 384 at 408.</w:t>
      </w:r>
    </w:p>
  </w:footnote>
  <w:footnote w:id="10">
    <w:p w14:paraId="5BC3492E" w14:textId="6EBEDDC2" w:rsidR="00C92C3B" w:rsidRPr="00FB3D42" w:rsidRDefault="00C92C3B"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D2622B" w:rsidRPr="00FB3D42">
        <w:rPr>
          <w:rFonts w:ascii="Times New Roman" w:hAnsi="Times New Roman"/>
          <w:sz w:val="24"/>
        </w:rPr>
        <w:tab/>
      </w:r>
      <w:proofErr w:type="spellStart"/>
      <w:r w:rsidR="00A308D1" w:rsidRPr="00FB3D42">
        <w:rPr>
          <w:rFonts w:ascii="Times New Roman" w:hAnsi="Times New Roman"/>
          <w:sz w:val="24"/>
        </w:rPr>
        <w:t>eg</w:t>
      </w:r>
      <w:proofErr w:type="spellEnd"/>
      <w:r w:rsidR="00A308D1" w:rsidRPr="00FB3D42">
        <w:rPr>
          <w:rFonts w:ascii="Times New Roman" w:hAnsi="Times New Roman"/>
          <w:sz w:val="24"/>
        </w:rPr>
        <w:t>,</w:t>
      </w:r>
      <w:r w:rsidR="00DE19A3" w:rsidRPr="00FB3D42">
        <w:rPr>
          <w:rFonts w:ascii="Times New Roman" w:hAnsi="Times New Roman"/>
          <w:sz w:val="24"/>
        </w:rPr>
        <w:t xml:space="preserve"> </w:t>
      </w:r>
      <w:r w:rsidR="00D2622B" w:rsidRPr="00FB3D42">
        <w:rPr>
          <w:rFonts w:ascii="Times New Roman" w:hAnsi="Times New Roman"/>
          <w:i/>
          <w:iCs/>
          <w:sz w:val="24"/>
        </w:rPr>
        <w:t xml:space="preserve">Newcastle City Council v GIO General Ltd </w:t>
      </w:r>
      <w:r w:rsidR="00D2622B" w:rsidRPr="00FB3D42">
        <w:rPr>
          <w:rFonts w:ascii="Times New Roman" w:hAnsi="Times New Roman"/>
          <w:sz w:val="24"/>
        </w:rPr>
        <w:t xml:space="preserve">(1997) 191 CLR 85 at </w:t>
      </w:r>
      <w:r w:rsidR="004B7E7D" w:rsidRPr="00FB3D42">
        <w:rPr>
          <w:rFonts w:ascii="Times New Roman" w:hAnsi="Times New Roman"/>
          <w:sz w:val="24"/>
        </w:rPr>
        <w:t>1</w:t>
      </w:r>
      <w:r w:rsidR="00A2794D" w:rsidRPr="00FB3D42">
        <w:rPr>
          <w:rFonts w:ascii="Times New Roman" w:hAnsi="Times New Roman"/>
          <w:sz w:val="24"/>
        </w:rPr>
        <w:t>1</w:t>
      </w:r>
      <w:r w:rsidR="004B7E7D" w:rsidRPr="00FB3D42">
        <w:rPr>
          <w:rFonts w:ascii="Times New Roman" w:hAnsi="Times New Roman"/>
          <w:sz w:val="24"/>
        </w:rPr>
        <w:t>2</w:t>
      </w:r>
      <w:r w:rsidR="00A2794D" w:rsidRPr="00FB3D42">
        <w:rPr>
          <w:rFonts w:ascii="Times New Roman" w:hAnsi="Times New Roman"/>
          <w:sz w:val="24"/>
        </w:rPr>
        <w:t>-113</w:t>
      </w:r>
      <w:r w:rsidR="004B7E7D" w:rsidRPr="00FB3D42">
        <w:rPr>
          <w:rFonts w:ascii="Times New Roman" w:hAnsi="Times New Roman"/>
          <w:sz w:val="24"/>
        </w:rPr>
        <w:t xml:space="preserve">; </w:t>
      </w:r>
      <w:r w:rsidR="00156EC6" w:rsidRPr="00FB3D42">
        <w:rPr>
          <w:rFonts w:ascii="Times New Roman" w:hAnsi="Times New Roman"/>
          <w:i/>
          <w:iCs/>
          <w:sz w:val="24"/>
        </w:rPr>
        <w:t>Network Ten Pty Ltd v TCN Channel Nine Pty Ltd</w:t>
      </w:r>
      <w:r w:rsidR="00156EC6" w:rsidRPr="00FB3D42">
        <w:rPr>
          <w:rFonts w:ascii="Times New Roman" w:hAnsi="Times New Roman"/>
          <w:sz w:val="24"/>
        </w:rPr>
        <w:t xml:space="preserve"> (2004) 218 CLR 273 at </w:t>
      </w:r>
      <w:r w:rsidR="00255726" w:rsidRPr="00FB3D42">
        <w:rPr>
          <w:rFonts w:ascii="Times New Roman" w:hAnsi="Times New Roman"/>
          <w:sz w:val="24"/>
        </w:rPr>
        <w:t xml:space="preserve">280-281 [11]; </w:t>
      </w:r>
      <w:r w:rsidR="00125DE0" w:rsidRPr="00FB3D42">
        <w:rPr>
          <w:rFonts w:ascii="Times New Roman" w:hAnsi="Times New Roman"/>
          <w:i/>
          <w:iCs/>
          <w:sz w:val="24"/>
        </w:rPr>
        <w:t xml:space="preserve">Australian Finance Direct Ltd v Director of Consumer Affairs </w:t>
      </w:r>
      <w:r w:rsidR="0068030A" w:rsidRPr="00FB3D42">
        <w:rPr>
          <w:rFonts w:ascii="Times New Roman" w:hAnsi="Times New Roman"/>
          <w:i/>
          <w:iCs/>
          <w:sz w:val="24"/>
        </w:rPr>
        <w:t>(</w:t>
      </w:r>
      <w:r w:rsidR="00125DE0" w:rsidRPr="00FB3D42">
        <w:rPr>
          <w:rFonts w:ascii="Times New Roman" w:hAnsi="Times New Roman"/>
          <w:i/>
          <w:iCs/>
          <w:sz w:val="24"/>
        </w:rPr>
        <w:t>Vic</w:t>
      </w:r>
      <w:r w:rsidR="0068030A" w:rsidRPr="00FB3D42">
        <w:rPr>
          <w:rFonts w:ascii="Times New Roman" w:hAnsi="Times New Roman"/>
          <w:i/>
          <w:iCs/>
          <w:sz w:val="24"/>
        </w:rPr>
        <w:t>)</w:t>
      </w:r>
      <w:r w:rsidR="0068030A" w:rsidRPr="00FB3D42">
        <w:rPr>
          <w:rFonts w:ascii="Times New Roman" w:hAnsi="Times New Roman"/>
          <w:sz w:val="24"/>
        </w:rPr>
        <w:t xml:space="preserve"> </w:t>
      </w:r>
      <w:r w:rsidR="00125DE0" w:rsidRPr="00FB3D42">
        <w:rPr>
          <w:rFonts w:ascii="Times New Roman" w:hAnsi="Times New Roman"/>
          <w:sz w:val="24"/>
        </w:rPr>
        <w:t xml:space="preserve">(2007) 234 CLR 96 </w:t>
      </w:r>
      <w:r w:rsidR="00462DFA" w:rsidRPr="00FB3D42">
        <w:rPr>
          <w:rFonts w:ascii="Times New Roman" w:hAnsi="Times New Roman"/>
          <w:sz w:val="24"/>
        </w:rPr>
        <w:t xml:space="preserve">at 113 [39]; </w:t>
      </w:r>
      <w:r w:rsidR="00824FF9" w:rsidRPr="00FB3D42">
        <w:rPr>
          <w:rFonts w:ascii="Times New Roman" w:hAnsi="Times New Roman"/>
          <w:i/>
          <w:iCs/>
          <w:sz w:val="24"/>
        </w:rPr>
        <w:t>Aussie Vic Plant Hire Pty Ltd v Esanda Finance Corporation Ltd</w:t>
      </w:r>
      <w:r w:rsidR="00824FF9" w:rsidRPr="00FB3D42">
        <w:rPr>
          <w:rFonts w:ascii="Times New Roman" w:hAnsi="Times New Roman"/>
          <w:sz w:val="24"/>
        </w:rPr>
        <w:t xml:space="preserve"> (2008) 232 CLR 314 at </w:t>
      </w:r>
      <w:r w:rsidR="00525FB2" w:rsidRPr="00FB3D42">
        <w:rPr>
          <w:rFonts w:ascii="Times New Roman" w:hAnsi="Times New Roman"/>
          <w:sz w:val="24"/>
        </w:rPr>
        <w:t>332 [45]</w:t>
      </w:r>
      <w:r w:rsidR="00004AFE" w:rsidRPr="00FB3D42">
        <w:rPr>
          <w:rFonts w:ascii="Times New Roman" w:hAnsi="Times New Roman"/>
          <w:sz w:val="24"/>
        </w:rPr>
        <w:t>.</w:t>
      </w:r>
    </w:p>
  </w:footnote>
  <w:footnote w:id="11">
    <w:p w14:paraId="5C6C59E5" w14:textId="190E439E" w:rsidR="00440EAE" w:rsidRPr="00FB3D42" w:rsidRDefault="00440EAE"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EA2285" w:rsidRPr="00FB3D42">
        <w:rPr>
          <w:rFonts w:ascii="Times New Roman" w:hAnsi="Times New Roman"/>
          <w:sz w:val="24"/>
        </w:rPr>
        <w:tab/>
        <w:t>Section 15</w:t>
      </w:r>
      <w:proofErr w:type="gramStart"/>
      <w:r w:rsidR="00EA2285" w:rsidRPr="00FB3D42">
        <w:rPr>
          <w:rFonts w:ascii="Times New Roman" w:hAnsi="Times New Roman"/>
          <w:sz w:val="24"/>
        </w:rPr>
        <w:t>AB</w:t>
      </w:r>
      <w:r w:rsidR="00C270BF" w:rsidRPr="00FB3D42">
        <w:rPr>
          <w:rFonts w:ascii="Times New Roman" w:hAnsi="Times New Roman"/>
          <w:sz w:val="24"/>
        </w:rPr>
        <w:t>(</w:t>
      </w:r>
      <w:proofErr w:type="gramEnd"/>
      <w:r w:rsidR="00C270BF" w:rsidRPr="00FB3D42">
        <w:rPr>
          <w:rFonts w:ascii="Times New Roman" w:hAnsi="Times New Roman"/>
          <w:sz w:val="24"/>
        </w:rPr>
        <w:t>2)</w:t>
      </w:r>
      <w:r w:rsidR="00EA2285" w:rsidRPr="00FB3D42">
        <w:rPr>
          <w:rFonts w:ascii="Times New Roman" w:hAnsi="Times New Roman"/>
          <w:sz w:val="24"/>
        </w:rPr>
        <w:t xml:space="preserve"> of the </w:t>
      </w:r>
      <w:r w:rsidR="00EA2285" w:rsidRPr="00FB3D42">
        <w:rPr>
          <w:rFonts w:ascii="Times New Roman" w:hAnsi="Times New Roman"/>
          <w:i/>
          <w:iCs/>
          <w:sz w:val="24"/>
        </w:rPr>
        <w:t>Acts Interpretation Act 1901</w:t>
      </w:r>
      <w:r w:rsidR="00EA2285" w:rsidRPr="00FB3D42">
        <w:rPr>
          <w:rFonts w:ascii="Times New Roman" w:hAnsi="Times New Roman"/>
          <w:sz w:val="24"/>
        </w:rPr>
        <w:t xml:space="preserve"> (</w:t>
      </w:r>
      <w:proofErr w:type="spellStart"/>
      <w:r w:rsidR="00EA2285" w:rsidRPr="00FB3D42">
        <w:rPr>
          <w:rFonts w:ascii="Times New Roman" w:hAnsi="Times New Roman"/>
          <w:sz w:val="24"/>
        </w:rPr>
        <w:t>Cth</w:t>
      </w:r>
      <w:proofErr w:type="spellEnd"/>
      <w:r w:rsidR="00EA2285" w:rsidRPr="00FB3D42">
        <w:rPr>
          <w:rFonts w:ascii="Times New Roman" w:hAnsi="Times New Roman"/>
          <w:sz w:val="24"/>
        </w:rPr>
        <w:t>).</w:t>
      </w:r>
    </w:p>
  </w:footnote>
  <w:footnote w:id="12">
    <w:p w14:paraId="20888A3B" w14:textId="6E1DE05A" w:rsidR="00CC65C7" w:rsidRPr="00FB3D42" w:rsidRDefault="00CC65C7"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B64C6E" w:rsidRPr="00FB3D42">
        <w:rPr>
          <w:rFonts w:ascii="Times New Roman" w:hAnsi="Times New Roman"/>
          <w:i/>
          <w:iCs/>
          <w:sz w:val="24"/>
        </w:rPr>
        <w:t>The C</w:t>
      </w:r>
      <w:r w:rsidR="00412A0A" w:rsidRPr="00FB3D42">
        <w:rPr>
          <w:rFonts w:ascii="Times New Roman" w:hAnsi="Times New Roman"/>
          <w:i/>
          <w:iCs/>
          <w:sz w:val="24"/>
        </w:rPr>
        <w:t xml:space="preserve">ommonwealth v </w:t>
      </w:r>
      <w:proofErr w:type="spellStart"/>
      <w:r w:rsidR="00412A0A" w:rsidRPr="00FB3D42">
        <w:rPr>
          <w:rFonts w:ascii="Times New Roman" w:hAnsi="Times New Roman"/>
          <w:i/>
          <w:iCs/>
          <w:sz w:val="24"/>
        </w:rPr>
        <w:t>Palmanova</w:t>
      </w:r>
      <w:proofErr w:type="spellEnd"/>
      <w:r w:rsidR="00412A0A" w:rsidRPr="00FB3D42">
        <w:rPr>
          <w:rFonts w:ascii="Times New Roman" w:hAnsi="Times New Roman"/>
          <w:i/>
          <w:iCs/>
          <w:sz w:val="24"/>
        </w:rPr>
        <w:t xml:space="preserve"> Pty Ltd</w:t>
      </w:r>
      <w:r w:rsidR="00412A0A" w:rsidRPr="00FB3D42">
        <w:rPr>
          <w:rFonts w:ascii="Times New Roman" w:hAnsi="Times New Roman"/>
          <w:sz w:val="24"/>
        </w:rPr>
        <w:t xml:space="preserve"> (2024) 304 FCR 163 at 169 [27].</w:t>
      </w:r>
    </w:p>
  </w:footnote>
  <w:footnote w:id="13">
    <w:p w14:paraId="4FAF866D" w14:textId="30224988" w:rsidR="00EF2E12" w:rsidRPr="00FB3D42" w:rsidRDefault="00EF2E12"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A35CD8" w:rsidRPr="00FB3D42">
        <w:rPr>
          <w:rFonts w:ascii="Times New Roman" w:hAnsi="Times New Roman"/>
          <w:i/>
          <w:iCs/>
          <w:sz w:val="24"/>
        </w:rPr>
        <w:t xml:space="preserve">Port of Newcastle Operations Pty </w:t>
      </w:r>
      <w:r w:rsidR="00266FF8" w:rsidRPr="00FB3D42">
        <w:rPr>
          <w:rFonts w:ascii="Times New Roman" w:hAnsi="Times New Roman"/>
          <w:i/>
          <w:iCs/>
          <w:sz w:val="24"/>
        </w:rPr>
        <w:t>Ltd</w:t>
      </w:r>
      <w:r w:rsidR="00A35CD8" w:rsidRPr="00FB3D42">
        <w:rPr>
          <w:rFonts w:ascii="Times New Roman" w:hAnsi="Times New Roman"/>
          <w:i/>
          <w:iCs/>
          <w:sz w:val="24"/>
        </w:rPr>
        <w:t xml:space="preserve"> v Glencore Coal Assets Australia Pty Ltd</w:t>
      </w:r>
      <w:r w:rsidR="00A35CD8" w:rsidRPr="00FB3D42">
        <w:rPr>
          <w:rFonts w:ascii="Times New Roman" w:hAnsi="Times New Roman"/>
          <w:sz w:val="24"/>
        </w:rPr>
        <w:t xml:space="preserve"> </w:t>
      </w:r>
      <w:r w:rsidR="00753F11" w:rsidRPr="00FB3D42">
        <w:rPr>
          <w:rFonts w:ascii="Times New Roman" w:hAnsi="Times New Roman"/>
          <w:sz w:val="24"/>
        </w:rPr>
        <w:t xml:space="preserve">(2021) </w:t>
      </w:r>
      <w:r w:rsidR="00A934C0" w:rsidRPr="00FB3D42">
        <w:rPr>
          <w:rFonts w:ascii="Times New Roman" w:hAnsi="Times New Roman"/>
          <w:sz w:val="24"/>
        </w:rPr>
        <w:t xml:space="preserve">274 CLR 565 </w:t>
      </w:r>
      <w:r w:rsidR="00A35CD8" w:rsidRPr="00FB3D42">
        <w:rPr>
          <w:rFonts w:ascii="Times New Roman" w:hAnsi="Times New Roman"/>
          <w:sz w:val="24"/>
        </w:rPr>
        <w:t xml:space="preserve">at </w:t>
      </w:r>
      <w:r w:rsidR="00753F11" w:rsidRPr="00FB3D42">
        <w:rPr>
          <w:rFonts w:ascii="Times New Roman" w:hAnsi="Times New Roman"/>
          <w:sz w:val="24"/>
        </w:rPr>
        <w:t xml:space="preserve">594 </w:t>
      </w:r>
      <w:r w:rsidR="00A35CD8" w:rsidRPr="00FB3D42">
        <w:rPr>
          <w:rFonts w:ascii="Times New Roman" w:hAnsi="Times New Roman"/>
          <w:sz w:val="24"/>
        </w:rPr>
        <w:t xml:space="preserve">[87], quoting </w:t>
      </w:r>
      <w:r w:rsidR="00F4081B" w:rsidRPr="00FB3D42">
        <w:rPr>
          <w:rFonts w:ascii="Times New Roman" w:hAnsi="Times New Roman"/>
          <w:i/>
          <w:iCs/>
          <w:sz w:val="24"/>
        </w:rPr>
        <w:t xml:space="preserve">Federal </w:t>
      </w:r>
      <w:r w:rsidR="000B192B" w:rsidRPr="00FB3D42">
        <w:rPr>
          <w:rFonts w:ascii="Times New Roman" w:hAnsi="Times New Roman"/>
          <w:i/>
          <w:iCs/>
          <w:sz w:val="24"/>
        </w:rPr>
        <w:t>Commissioner of Taxation v Consolidated Media Holdings Ltd</w:t>
      </w:r>
      <w:r w:rsidR="000B192B" w:rsidRPr="00FB3D42">
        <w:rPr>
          <w:rFonts w:ascii="Times New Roman" w:hAnsi="Times New Roman"/>
          <w:sz w:val="24"/>
        </w:rPr>
        <w:t xml:space="preserve"> (2012) </w:t>
      </w:r>
      <w:r w:rsidR="003724BC" w:rsidRPr="00FB3D42">
        <w:rPr>
          <w:rFonts w:ascii="Times New Roman" w:hAnsi="Times New Roman"/>
          <w:sz w:val="24"/>
        </w:rPr>
        <w:t>250 CLR 503 at 519 [39]</w:t>
      </w:r>
      <w:r w:rsidR="000B192B" w:rsidRPr="00FB3D42">
        <w:rPr>
          <w:rFonts w:ascii="Times New Roman" w:hAnsi="Times New Roman"/>
          <w:sz w:val="24"/>
        </w:rPr>
        <w:t>.</w:t>
      </w:r>
    </w:p>
  </w:footnote>
  <w:footnote w:id="14">
    <w:p w14:paraId="3F8A2022" w14:textId="33F96AAB" w:rsidR="008C1E2F" w:rsidRPr="00FB3D42" w:rsidRDefault="008C1E2F" w:rsidP="00FB3D42">
      <w:pPr>
        <w:pStyle w:val="FootnoteText"/>
        <w:keepLines/>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A87059" w:rsidRPr="00FB3D42">
        <w:rPr>
          <w:rFonts w:ascii="Times New Roman" w:hAnsi="Times New Roman"/>
          <w:i/>
          <w:iCs/>
          <w:sz w:val="24"/>
        </w:rPr>
        <w:t xml:space="preserve">National </w:t>
      </w:r>
      <w:r w:rsidR="00266FF8" w:rsidRPr="00FB3D42">
        <w:rPr>
          <w:rFonts w:ascii="Times New Roman" w:hAnsi="Times New Roman"/>
          <w:i/>
          <w:iCs/>
          <w:sz w:val="24"/>
        </w:rPr>
        <w:t>R</w:t>
      </w:r>
      <w:r w:rsidR="00A87059" w:rsidRPr="00FB3D42">
        <w:rPr>
          <w:rFonts w:ascii="Times New Roman" w:hAnsi="Times New Roman"/>
          <w:i/>
          <w:iCs/>
          <w:sz w:val="24"/>
        </w:rPr>
        <w:t xml:space="preserve">eport on the </w:t>
      </w:r>
      <w:r w:rsidR="00266FF8" w:rsidRPr="00FB3D42">
        <w:rPr>
          <w:rFonts w:ascii="Times New Roman" w:hAnsi="Times New Roman"/>
          <w:i/>
          <w:iCs/>
          <w:sz w:val="24"/>
        </w:rPr>
        <w:t>I</w:t>
      </w:r>
      <w:r w:rsidR="00A87059" w:rsidRPr="00FB3D42">
        <w:rPr>
          <w:rFonts w:ascii="Times New Roman" w:hAnsi="Times New Roman"/>
          <w:i/>
          <w:iCs/>
          <w:sz w:val="24"/>
        </w:rPr>
        <w:t>mplementation of the Convention on the Means of Prohibiting and Preventing the Illicit Import, Export and Transfer of Ownership of Cultural Property: Australia</w:t>
      </w:r>
      <w:r w:rsidR="00701C5D" w:rsidRPr="00FB3D42">
        <w:rPr>
          <w:rFonts w:ascii="Times New Roman" w:hAnsi="Times New Roman"/>
          <w:sz w:val="24"/>
        </w:rPr>
        <w:t>, C70/15/</w:t>
      </w:r>
      <w:proofErr w:type="gramStart"/>
      <w:r w:rsidR="00701C5D" w:rsidRPr="00FB3D42">
        <w:rPr>
          <w:rFonts w:ascii="Times New Roman" w:hAnsi="Times New Roman"/>
          <w:sz w:val="24"/>
        </w:rPr>
        <w:t>National-report</w:t>
      </w:r>
      <w:proofErr w:type="gramEnd"/>
      <w:r w:rsidR="00701C5D" w:rsidRPr="00FB3D42">
        <w:rPr>
          <w:rFonts w:ascii="Times New Roman" w:hAnsi="Times New Roman"/>
          <w:sz w:val="24"/>
        </w:rPr>
        <w:t>/Australia</w:t>
      </w:r>
      <w:r w:rsidR="00A87059" w:rsidRPr="00FB3D42">
        <w:rPr>
          <w:rFonts w:ascii="Times New Roman" w:hAnsi="Times New Roman"/>
          <w:i/>
          <w:iCs/>
          <w:sz w:val="24"/>
        </w:rPr>
        <w:t xml:space="preserve"> </w:t>
      </w:r>
      <w:r w:rsidR="00A87059" w:rsidRPr="00FB3D42">
        <w:rPr>
          <w:rFonts w:ascii="Times New Roman" w:hAnsi="Times New Roman"/>
          <w:sz w:val="24"/>
        </w:rPr>
        <w:t>(2015)</w:t>
      </w:r>
      <w:r w:rsidR="005B4036" w:rsidRPr="00FB3D42">
        <w:rPr>
          <w:rFonts w:ascii="Times New Roman" w:hAnsi="Times New Roman"/>
          <w:sz w:val="24"/>
        </w:rPr>
        <w:t xml:space="preserve">. </w:t>
      </w:r>
    </w:p>
  </w:footnote>
  <w:footnote w:id="15">
    <w:p w14:paraId="2954DE64" w14:textId="77777777" w:rsidR="005A5DA6" w:rsidRPr="00FB3D42" w:rsidRDefault="005A5DA6"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t>823 UNTS 231.</w:t>
      </w:r>
    </w:p>
  </w:footnote>
  <w:footnote w:id="16">
    <w:p w14:paraId="0378BC8C" w14:textId="3868DEA8" w:rsidR="006810FA" w:rsidRPr="00FB3D42" w:rsidRDefault="006810FA"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5261AA" w:rsidRPr="00FB3D42">
        <w:rPr>
          <w:rFonts w:ascii="Times New Roman" w:hAnsi="Times New Roman"/>
          <w:sz w:val="24"/>
        </w:rPr>
        <w:tab/>
        <w:t xml:space="preserve">Vrdoljak, </w:t>
      </w:r>
      <w:r w:rsidR="00BF1358" w:rsidRPr="00FB3D42">
        <w:rPr>
          <w:rFonts w:ascii="Times New Roman" w:hAnsi="Times New Roman"/>
          <w:sz w:val="24"/>
        </w:rPr>
        <w:t>"Introduction"</w:t>
      </w:r>
      <w:r w:rsidR="00465B32" w:rsidRPr="00FB3D42">
        <w:rPr>
          <w:rFonts w:ascii="Times New Roman" w:hAnsi="Times New Roman"/>
          <w:sz w:val="24"/>
        </w:rPr>
        <w:t>,</w:t>
      </w:r>
      <w:r w:rsidR="00BF1358" w:rsidRPr="00FB3D42">
        <w:rPr>
          <w:rFonts w:ascii="Times New Roman" w:hAnsi="Times New Roman"/>
          <w:sz w:val="24"/>
        </w:rPr>
        <w:t xml:space="preserve"> in </w:t>
      </w:r>
      <w:r w:rsidR="00AF42BE" w:rsidRPr="00FB3D42">
        <w:rPr>
          <w:rFonts w:ascii="Times New Roman" w:hAnsi="Times New Roman"/>
          <w:sz w:val="24"/>
        </w:rPr>
        <w:t xml:space="preserve">Vrdoljak, Jakubowski and </w:t>
      </w:r>
      <w:proofErr w:type="spellStart"/>
      <w:r w:rsidR="00AF42BE" w:rsidRPr="00FB3D42">
        <w:rPr>
          <w:rFonts w:ascii="Times New Roman" w:hAnsi="Times New Roman"/>
          <w:sz w:val="24"/>
        </w:rPr>
        <w:t>Chechi</w:t>
      </w:r>
      <w:proofErr w:type="spellEnd"/>
      <w:r w:rsidR="00AF42BE" w:rsidRPr="00FB3D42">
        <w:rPr>
          <w:rFonts w:ascii="Times New Roman" w:hAnsi="Times New Roman"/>
          <w:sz w:val="24"/>
        </w:rPr>
        <w:t xml:space="preserve"> (eds),</w:t>
      </w:r>
      <w:r w:rsidR="005261AA" w:rsidRPr="00FB3D42">
        <w:rPr>
          <w:rFonts w:ascii="Times New Roman" w:hAnsi="Times New Roman"/>
          <w:sz w:val="24"/>
        </w:rPr>
        <w:t xml:space="preserve"> </w:t>
      </w:r>
      <w:r w:rsidR="005261AA" w:rsidRPr="00FB3D42">
        <w:rPr>
          <w:rFonts w:ascii="Times New Roman" w:hAnsi="Times New Roman"/>
          <w:i/>
          <w:iCs/>
          <w:sz w:val="24"/>
        </w:rPr>
        <w:t>The 1970 UNESCO and 1995 UNIDROIT Conventions on Stolen or Illegally Transferred Cultural Property: A Commentary</w:t>
      </w:r>
      <w:r w:rsidR="005261AA" w:rsidRPr="00FB3D42">
        <w:rPr>
          <w:rFonts w:ascii="Times New Roman" w:hAnsi="Times New Roman"/>
          <w:sz w:val="24"/>
        </w:rPr>
        <w:t xml:space="preserve"> (2024) </w:t>
      </w:r>
      <w:r w:rsidR="00AF42BE" w:rsidRPr="00FB3D42">
        <w:rPr>
          <w:rFonts w:ascii="Times New Roman" w:hAnsi="Times New Roman"/>
          <w:sz w:val="24"/>
        </w:rPr>
        <w:t>3</w:t>
      </w:r>
      <w:r w:rsidR="005261AA" w:rsidRPr="00FB3D42">
        <w:rPr>
          <w:rFonts w:ascii="Times New Roman" w:hAnsi="Times New Roman"/>
          <w:sz w:val="24"/>
        </w:rPr>
        <w:t xml:space="preserve"> at 5-15.</w:t>
      </w:r>
    </w:p>
  </w:footnote>
  <w:footnote w:id="17">
    <w:p w14:paraId="5A507EE2" w14:textId="78E55657" w:rsidR="00A60AB2" w:rsidRPr="00FB3D42" w:rsidRDefault="00A60AB2"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8004DA" w:rsidRPr="00FB3D42">
        <w:rPr>
          <w:rFonts w:ascii="Times New Roman" w:hAnsi="Times New Roman"/>
          <w:sz w:val="24"/>
        </w:rPr>
        <w:tab/>
      </w:r>
      <w:r w:rsidR="009B42D0" w:rsidRPr="00FB3D42">
        <w:rPr>
          <w:rFonts w:ascii="Times New Roman" w:hAnsi="Times New Roman"/>
          <w:sz w:val="24"/>
        </w:rPr>
        <w:t>Urice and Levy, "Article 7(b)(ii) of the 1970 UNESCO</w:t>
      </w:r>
      <w:r w:rsidR="002B7C27" w:rsidRPr="00FB3D42">
        <w:rPr>
          <w:rFonts w:ascii="Times New Roman" w:hAnsi="Times New Roman"/>
          <w:sz w:val="24"/>
        </w:rPr>
        <w:t xml:space="preserve"> </w:t>
      </w:r>
      <w:r w:rsidR="009B42D0" w:rsidRPr="00FB3D42">
        <w:rPr>
          <w:rFonts w:ascii="Times New Roman" w:hAnsi="Times New Roman"/>
          <w:sz w:val="24"/>
        </w:rPr>
        <w:t>Convention: Cooperation for the Return of Cultural Property"</w:t>
      </w:r>
      <w:r w:rsidR="00C17A02" w:rsidRPr="00FB3D42">
        <w:rPr>
          <w:rFonts w:ascii="Times New Roman" w:hAnsi="Times New Roman"/>
          <w:sz w:val="24"/>
        </w:rPr>
        <w:t>,</w:t>
      </w:r>
      <w:r w:rsidR="009B42D0" w:rsidRPr="00FB3D42">
        <w:rPr>
          <w:rFonts w:ascii="Times New Roman" w:hAnsi="Times New Roman"/>
          <w:sz w:val="24"/>
        </w:rPr>
        <w:t xml:space="preserve"> in Vrdoljak, Jakubowski and </w:t>
      </w:r>
      <w:proofErr w:type="spellStart"/>
      <w:r w:rsidR="009B42D0" w:rsidRPr="00FB3D42">
        <w:rPr>
          <w:rFonts w:ascii="Times New Roman" w:hAnsi="Times New Roman"/>
          <w:sz w:val="24"/>
        </w:rPr>
        <w:t>Chechi</w:t>
      </w:r>
      <w:proofErr w:type="spellEnd"/>
      <w:r w:rsidR="009B42D0" w:rsidRPr="00FB3D42">
        <w:rPr>
          <w:rFonts w:ascii="Times New Roman" w:hAnsi="Times New Roman"/>
          <w:sz w:val="24"/>
        </w:rPr>
        <w:t xml:space="preserve"> (eds), </w:t>
      </w:r>
      <w:r w:rsidR="009B42D0" w:rsidRPr="00FB3D42">
        <w:rPr>
          <w:rFonts w:ascii="Times New Roman" w:hAnsi="Times New Roman"/>
          <w:i/>
          <w:iCs/>
          <w:sz w:val="24"/>
        </w:rPr>
        <w:t>The 1970 UNESCO and 1995 UNIDROIT Conventions on Stolen or Illegally Transferred Cultural Property: A Commentary</w:t>
      </w:r>
      <w:r w:rsidR="009B42D0" w:rsidRPr="00FB3D42">
        <w:rPr>
          <w:rFonts w:ascii="Times New Roman" w:hAnsi="Times New Roman"/>
          <w:sz w:val="24"/>
        </w:rPr>
        <w:t xml:space="preserve"> (2024) 245 </w:t>
      </w:r>
      <w:r w:rsidR="005801B1" w:rsidRPr="00FB3D42">
        <w:rPr>
          <w:rFonts w:ascii="Times New Roman" w:hAnsi="Times New Roman"/>
          <w:sz w:val="24"/>
        </w:rPr>
        <w:t>at 256.</w:t>
      </w:r>
      <w:r w:rsidR="007423C7" w:rsidRPr="00FB3D42">
        <w:rPr>
          <w:rFonts w:ascii="Times New Roman" w:hAnsi="Times New Roman"/>
          <w:sz w:val="24"/>
        </w:rPr>
        <w:t xml:space="preserve"> See also </w:t>
      </w:r>
      <w:r w:rsidR="00BD20BD" w:rsidRPr="00FB3D42">
        <w:rPr>
          <w:rFonts w:ascii="Times New Roman" w:hAnsi="Times New Roman"/>
          <w:sz w:val="24"/>
        </w:rPr>
        <w:t>Arts</w:t>
      </w:r>
      <w:r w:rsidR="00356B99">
        <w:rPr>
          <w:rFonts w:ascii="Times New Roman" w:hAnsi="Times New Roman"/>
          <w:sz w:val="24"/>
        </w:rPr>
        <w:t> </w:t>
      </w:r>
      <w:r w:rsidR="00BD20BD" w:rsidRPr="00FB3D42">
        <w:rPr>
          <w:rFonts w:ascii="Times New Roman" w:hAnsi="Times New Roman"/>
          <w:sz w:val="24"/>
        </w:rPr>
        <w:t xml:space="preserve">28, 31 and 32 of the </w:t>
      </w:r>
      <w:r w:rsidR="006C3470" w:rsidRPr="00FB3D42">
        <w:rPr>
          <w:rFonts w:ascii="Times New Roman" w:hAnsi="Times New Roman"/>
          <w:sz w:val="24"/>
        </w:rPr>
        <w:t>Vienna Convention on the Law of Treaties</w:t>
      </w:r>
      <w:r w:rsidR="00D53634" w:rsidRPr="00FB3D42">
        <w:rPr>
          <w:rFonts w:ascii="Times New Roman" w:hAnsi="Times New Roman"/>
          <w:sz w:val="24"/>
        </w:rPr>
        <w:t xml:space="preserve"> (1969) 1155 UNTS 331</w:t>
      </w:r>
      <w:r w:rsidR="00BD20BD" w:rsidRPr="00FB3D42">
        <w:rPr>
          <w:rFonts w:ascii="Times New Roman" w:hAnsi="Times New Roman"/>
          <w:sz w:val="24"/>
        </w:rPr>
        <w:t xml:space="preserve">. </w:t>
      </w:r>
    </w:p>
  </w:footnote>
  <w:footnote w:id="18">
    <w:p w14:paraId="751049A9" w14:textId="546EE61D" w:rsidR="00256136" w:rsidRPr="00FB3D42" w:rsidRDefault="00256136"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5D2480" w:rsidRPr="00FB3D42">
        <w:rPr>
          <w:rFonts w:ascii="Times New Roman" w:hAnsi="Times New Roman"/>
          <w:sz w:val="24"/>
        </w:rPr>
        <w:tab/>
        <w:t xml:space="preserve">Australia, House of Representatives, </w:t>
      </w:r>
      <w:r w:rsidR="005D2480" w:rsidRPr="00FB3D42">
        <w:rPr>
          <w:rFonts w:ascii="Times New Roman" w:hAnsi="Times New Roman"/>
          <w:i/>
          <w:iCs/>
          <w:sz w:val="24"/>
        </w:rPr>
        <w:t>Parliamentary Debates</w:t>
      </w:r>
      <w:r w:rsidR="005D2480" w:rsidRPr="00FB3D42">
        <w:rPr>
          <w:rFonts w:ascii="Times New Roman" w:hAnsi="Times New Roman"/>
          <w:sz w:val="24"/>
        </w:rPr>
        <w:t xml:space="preserve"> (Hansard), 27</w:t>
      </w:r>
      <w:r w:rsidR="00853E0C">
        <w:rPr>
          <w:rFonts w:ascii="Times New Roman" w:hAnsi="Times New Roman"/>
          <w:sz w:val="24"/>
        </w:rPr>
        <w:t> </w:t>
      </w:r>
      <w:r w:rsidR="005D2480" w:rsidRPr="00FB3D42">
        <w:rPr>
          <w:rFonts w:ascii="Times New Roman" w:hAnsi="Times New Roman"/>
          <w:sz w:val="24"/>
        </w:rPr>
        <w:t>November 1985 at 3739.</w:t>
      </w:r>
    </w:p>
  </w:footnote>
  <w:footnote w:id="19">
    <w:p w14:paraId="0F372004" w14:textId="3D7EDB59" w:rsidR="00B82F93" w:rsidRPr="00FB3D42" w:rsidRDefault="00B82F93"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696763" w:rsidRPr="00FB3D42">
        <w:rPr>
          <w:rFonts w:ascii="Times New Roman" w:hAnsi="Times New Roman"/>
          <w:sz w:val="24"/>
        </w:rPr>
        <w:tab/>
        <w:t xml:space="preserve">Australia, House of Representatives, </w:t>
      </w:r>
      <w:r w:rsidR="00696763" w:rsidRPr="00FB3D42">
        <w:rPr>
          <w:rFonts w:ascii="Times New Roman" w:hAnsi="Times New Roman"/>
          <w:i/>
          <w:iCs/>
          <w:sz w:val="24"/>
        </w:rPr>
        <w:t>Parliamentary Debates</w:t>
      </w:r>
      <w:r w:rsidR="00696763" w:rsidRPr="00FB3D42">
        <w:rPr>
          <w:rFonts w:ascii="Times New Roman" w:hAnsi="Times New Roman"/>
          <w:sz w:val="24"/>
        </w:rPr>
        <w:t xml:space="preserve"> (Hansard), 27</w:t>
      </w:r>
      <w:r w:rsidR="00853E0C">
        <w:rPr>
          <w:rFonts w:ascii="Times New Roman" w:hAnsi="Times New Roman"/>
          <w:sz w:val="24"/>
        </w:rPr>
        <w:t> </w:t>
      </w:r>
      <w:r w:rsidR="00696763" w:rsidRPr="00FB3D42">
        <w:rPr>
          <w:rFonts w:ascii="Times New Roman" w:hAnsi="Times New Roman"/>
          <w:sz w:val="24"/>
        </w:rPr>
        <w:t>November 1985 at 3740.</w:t>
      </w:r>
    </w:p>
  </w:footnote>
  <w:footnote w:id="20">
    <w:p w14:paraId="2A65975C" w14:textId="46B1C5FD" w:rsidR="009941F0" w:rsidRPr="00FB3D42" w:rsidRDefault="009941F0"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A4114E" w:rsidRPr="00FB3D42">
        <w:rPr>
          <w:rFonts w:ascii="Times New Roman" w:hAnsi="Times New Roman"/>
          <w:sz w:val="24"/>
        </w:rPr>
        <w:tab/>
      </w:r>
      <w:r w:rsidR="009910CD" w:rsidRPr="00FB3D42">
        <w:rPr>
          <w:rFonts w:ascii="Times New Roman" w:hAnsi="Times New Roman"/>
          <w:sz w:val="24"/>
        </w:rPr>
        <w:t xml:space="preserve">Australia, House of Representatives, </w:t>
      </w:r>
      <w:r w:rsidR="009910CD" w:rsidRPr="00FB3D42">
        <w:rPr>
          <w:rFonts w:ascii="Times New Roman" w:hAnsi="Times New Roman"/>
          <w:i/>
          <w:iCs/>
          <w:sz w:val="24"/>
        </w:rPr>
        <w:t>Parliamentary Debates</w:t>
      </w:r>
      <w:r w:rsidR="009910CD" w:rsidRPr="00FB3D42">
        <w:rPr>
          <w:rFonts w:ascii="Times New Roman" w:hAnsi="Times New Roman"/>
          <w:sz w:val="24"/>
        </w:rPr>
        <w:t xml:space="preserve"> (Hansard), 27</w:t>
      </w:r>
      <w:r w:rsidR="00853E0C">
        <w:rPr>
          <w:rFonts w:ascii="Times New Roman" w:hAnsi="Times New Roman"/>
          <w:sz w:val="24"/>
        </w:rPr>
        <w:t> </w:t>
      </w:r>
      <w:r w:rsidR="009910CD" w:rsidRPr="00FB3D42">
        <w:rPr>
          <w:rFonts w:ascii="Times New Roman" w:hAnsi="Times New Roman"/>
          <w:sz w:val="24"/>
        </w:rPr>
        <w:t xml:space="preserve">November 1985 at 3740-3741. </w:t>
      </w:r>
    </w:p>
  </w:footnote>
  <w:footnote w:id="21">
    <w:p w14:paraId="651B5AFD" w14:textId="2D0560E4" w:rsidR="003256E5" w:rsidRPr="00FB3D42" w:rsidRDefault="003256E5"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592570" w:rsidRPr="00FB3D42">
        <w:rPr>
          <w:rFonts w:ascii="Times New Roman" w:hAnsi="Times New Roman"/>
          <w:sz w:val="24"/>
        </w:rPr>
        <w:tab/>
      </w:r>
      <w:r w:rsidR="00C219B4" w:rsidRPr="00FB3D42">
        <w:rPr>
          <w:rFonts w:ascii="Times New Roman" w:hAnsi="Times New Roman"/>
          <w:sz w:val="24"/>
        </w:rPr>
        <w:t xml:space="preserve">Australia, House of Representatives, </w:t>
      </w:r>
      <w:r w:rsidR="00C219B4" w:rsidRPr="00FB3D42">
        <w:rPr>
          <w:rFonts w:ascii="Times New Roman" w:hAnsi="Times New Roman"/>
          <w:i/>
          <w:iCs/>
          <w:sz w:val="24"/>
        </w:rPr>
        <w:t>Parliamentary Debates</w:t>
      </w:r>
      <w:r w:rsidR="00C219B4" w:rsidRPr="00FB3D42">
        <w:rPr>
          <w:rFonts w:ascii="Times New Roman" w:hAnsi="Times New Roman"/>
          <w:sz w:val="24"/>
        </w:rPr>
        <w:t xml:space="preserve"> (Hansard), 27</w:t>
      </w:r>
      <w:r w:rsidR="00853E0C">
        <w:rPr>
          <w:rFonts w:ascii="Times New Roman" w:hAnsi="Times New Roman"/>
          <w:sz w:val="24"/>
        </w:rPr>
        <w:t> </w:t>
      </w:r>
      <w:r w:rsidR="00C219B4" w:rsidRPr="00FB3D42">
        <w:rPr>
          <w:rFonts w:ascii="Times New Roman" w:hAnsi="Times New Roman"/>
          <w:sz w:val="24"/>
        </w:rPr>
        <w:t>November 1985 at 3741.</w:t>
      </w:r>
    </w:p>
  </w:footnote>
  <w:footnote w:id="22">
    <w:p w14:paraId="07D5928E" w14:textId="3EC1E188" w:rsidR="00BC75FA" w:rsidRPr="00FB3D42" w:rsidRDefault="00BC75FA"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3C4179" w:rsidRPr="00FB3D42">
        <w:rPr>
          <w:rFonts w:ascii="Times New Roman" w:hAnsi="Times New Roman"/>
          <w:sz w:val="24"/>
        </w:rPr>
        <w:tab/>
        <w:t xml:space="preserve">Australia, House of Representatives, </w:t>
      </w:r>
      <w:r w:rsidR="003C4179" w:rsidRPr="00FB3D42">
        <w:rPr>
          <w:rFonts w:ascii="Times New Roman" w:hAnsi="Times New Roman"/>
          <w:i/>
          <w:iCs/>
          <w:sz w:val="24"/>
        </w:rPr>
        <w:t>Protection of Movable Cultural Heritage Bill 1985</w:t>
      </w:r>
      <w:r w:rsidR="003C4179" w:rsidRPr="00FB3D42">
        <w:rPr>
          <w:rFonts w:ascii="Times New Roman" w:hAnsi="Times New Roman"/>
          <w:sz w:val="24"/>
        </w:rPr>
        <w:t>,</w:t>
      </w:r>
      <w:r w:rsidR="003C4179" w:rsidRPr="00FB3D42">
        <w:rPr>
          <w:rFonts w:ascii="Times New Roman" w:hAnsi="Times New Roman"/>
          <w:i/>
          <w:iCs/>
          <w:sz w:val="24"/>
        </w:rPr>
        <w:t xml:space="preserve"> </w:t>
      </w:r>
      <w:r w:rsidR="003C4179" w:rsidRPr="00FB3D42">
        <w:rPr>
          <w:rFonts w:ascii="Times New Roman" w:hAnsi="Times New Roman"/>
          <w:sz w:val="24"/>
        </w:rPr>
        <w:t>Explanatory Memorandum.</w:t>
      </w:r>
    </w:p>
  </w:footnote>
  <w:footnote w:id="23">
    <w:p w14:paraId="31DFB09D" w14:textId="586AFFA0" w:rsidR="00542DB9" w:rsidRPr="00FB3D42" w:rsidRDefault="00542DB9"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t xml:space="preserve">Section 3(1) </w:t>
      </w:r>
      <w:r w:rsidR="006A6118" w:rsidRPr="00FB3D42">
        <w:rPr>
          <w:rFonts w:ascii="Times New Roman" w:hAnsi="Times New Roman"/>
          <w:sz w:val="24"/>
        </w:rPr>
        <w:t>(definitions of "export" and "import")</w:t>
      </w:r>
      <w:r w:rsidRPr="00FB3D42">
        <w:rPr>
          <w:rFonts w:ascii="Times New Roman" w:hAnsi="Times New Roman"/>
          <w:sz w:val="24"/>
        </w:rPr>
        <w:t xml:space="preserve"> of the Act.</w:t>
      </w:r>
    </w:p>
  </w:footnote>
  <w:footnote w:id="24">
    <w:p w14:paraId="038EF2D5" w14:textId="19526CFD" w:rsidR="007C627A" w:rsidRPr="00FB3D42" w:rsidRDefault="007C627A"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D0283F" w:rsidRPr="00FB3D42">
        <w:rPr>
          <w:rFonts w:ascii="Times New Roman" w:hAnsi="Times New Roman"/>
          <w:sz w:val="24"/>
        </w:rPr>
        <w:tab/>
        <w:t xml:space="preserve">Section 3(1) </w:t>
      </w:r>
      <w:r w:rsidR="00652DD1" w:rsidRPr="00FB3D42">
        <w:rPr>
          <w:rFonts w:ascii="Times New Roman" w:hAnsi="Times New Roman"/>
          <w:sz w:val="24"/>
        </w:rPr>
        <w:t xml:space="preserve">(definition of "Australian protected object") </w:t>
      </w:r>
      <w:r w:rsidR="00D0283F" w:rsidRPr="00FB3D42">
        <w:rPr>
          <w:rFonts w:ascii="Times New Roman" w:hAnsi="Times New Roman"/>
          <w:sz w:val="24"/>
        </w:rPr>
        <w:t>of the Act.</w:t>
      </w:r>
    </w:p>
  </w:footnote>
  <w:footnote w:id="25">
    <w:p w14:paraId="61E9FC1A" w14:textId="77777777" w:rsidR="001B3143" w:rsidRPr="00FB3D42" w:rsidRDefault="001B3143"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t>Section 46(1) of the Act.</w:t>
      </w:r>
    </w:p>
  </w:footnote>
  <w:footnote w:id="26">
    <w:p w14:paraId="687963A2" w14:textId="77777777" w:rsidR="001B3143" w:rsidRPr="00FB3D42" w:rsidRDefault="001B3143"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t>Section 6A of the Act.</w:t>
      </w:r>
    </w:p>
  </w:footnote>
  <w:footnote w:id="27">
    <w:p w14:paraId="2B60A7E8" w14:textId="659DC50A" w:rsidR="00331A08" w:rsidRPr="00FB3D42" w:rsidRDefault="00331A08"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t xml:space="preserve">Sections </w:t>
      </w:r>
      <w:r w:rsidR="009F2389" w:rsidRPr="00FB3D42">
        <w:rPr>
          <w:rFonts w:ascii="Times New Roman" w:hAnsi="Times New Roman"/>
          <w:sz w:val="24"/>
        </w:rPr>
        <w:t xml:space="preserve">3.1, </w:t>
      </w:r>
      <w:r w:rsidR="00A15AED" w:rsidRPr="00FB3D42">
        <w:rPr>
          <w:rFonts w:ascii="Times New Roman" w:hAnsi="Times New Roman"/>
          <w:sz w:val="24"/>
        </w:rPr>
        <w:t xml:space="preserve">4.1(a) and (c), </w:t>
      </w:r>
      <w:r w:rsidR="00032878" w:rsidRPr="00FB3D42">
        <w:rPr>
          <w:rFonts w:ascii="Times New Roman" w:hAnsi="Times New Roman"/>
          <w:sz w:val="24"/>
        </w:rPr>
        <w:t>5</w:t>
      </w:r>
      <w:r w:rsidR="0066088E" w:rsidRPr="00FB3D42">
        <w:rPr>
          <w:rFonts w:ascii="Times New Roman" w:hAnsi="Times New Roman"/>
          <w:sz w:val="24"/>
        </w:rPr>
        <w:t>.1(1) and 5.2(1)</w:t>
      </w:r>
      <w:r w:rsidR="00EC066D" w:rsidRPr="00FB3D42">
        <w:rPr>
          <w:rFonts w:ascii="Times New Roman" w:hAnsi="Times New Roman"/>
          <w:sz w:val="24"/>
        </w:rPr>
        <w:t xml:space="preserve">, </w:t>
      </w:r>
      <w:r w:rsidR="003666AD" w:rsidRPr="00FB3D42">
        <w:rPr>
          <w:rFonts w:ascii="Times New Roman" w:hAnsi="Times New Roman"/>
          <w:sz w:val="24"/>
        </w:rPr>
        <w:t>5.3</w:t>
      </w:r>
      <w:r w:rsidR="00EC066D" w:rsidRPr="00FB3D42">
        <w:rPr>
          <w:rFonts w:ascii="Times New Roman" w:hAnsi="Times New Roman"/>
          <w:sz w:val="24"/>
        </w:rPr>
        <w:t xml:space="preserve"> </w:t>
      </w:r>
      <w:r w:rsidR="003666AD" w:rsidRPr="00FB3D42">
        <w:rPr>
          <w:rFonts w:ascii="Times New Roman" w:hAnsi="Times New Roman"/>
          <w:sz w:val="24"/>
        </w:rPr>
        <w:t>and 5.</w:t>
      </w:r>
      <w:r w:rsidR="00EC066D" w:rsidRPr="00FB3D42">
        <w:rPr>
          <w:rFonts w:ascii="Times New Roman" w:hAnsi="Times New Roman"/>
          <w:sz w:val="24"/>
        </w:rPr>
        <w:t>6(1)</w:t>
      </w:r>
      <w:r w:rsidR="003666AD" w:rsidRPr="00FB3D42">
        <w:rPr>
          <w:rFonts w:ascii="Times New Roman" w:hAnsi="Times New Roman"/>
          <w:sz w:val="24"/>
        </w:rPr>
        <w:t xml:space="preserve"> of the </w:t>
      </w:r>
      <w:r w:rsidR="003666AD" w:rsidRPr="00FB3D42">
        <w:rPr>
          <w:rFonts w:ascii="Times New Roman" w:hAnsi="Times New Roman"/>
          <w:i/>
          <w:iCs/>
          <w:sz w:val="24"/>
        </w:rPr>
        <w:t>Criminal Code</w:t>
      </w:r>
      <w:r w:rsidR="003666AD" w:rsidRPr="00FB3D42">
        <w:rPr>
          <w:rFonts w:ascii="Times New Roman" w:hAnsi="Times New Roman"/>
          <w:sz w:val="24"/>
        </w:rPr>
        <w:t>.</w:t>
      </w:r>
    </w:p>
  </w:footnote>
  <w:footnote w:id="28">
    <w:p w14:paraId="11179360" w14:textId="3929AAC7" w:rsidR="00284ED0" w:rsidRPr="00FB3D42" w:rsidRDefault="00284ED0"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076D37" w:rsidRPr="00FB3D42">
        <w:rPr>
          <w:rFonts w:ascii="Times New Roman" w:hAnsi="Times New Roman"/>
          <w:sz w:val="24"/>
        </w:rPr>
        <w:tab/>
        <w:t>Section 3(1) of the Act.</w:t>
      </w:r>
    </w:p>
  </w:footnote>
  <w:footnote w:id="29">
    <w:p w14:paraId="507D77A8" w14:textId="6F0C995C" w:rsidR="00284ED0" w:rsidRPr="00FB3D42" w:rsidRDefault="00284ED0"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B2457D" w:rsidRPr="00FB3D42">
        <w:rPr>
          <w:rFonts w:ascii="Times New Roman" w:hAnsi="Times New Roman"/>
          <w:sz w:val="24"/>
        </w:rPr>
        <w:tab/>
        <w:t>Section 3(5) of the Act.</w:t>
      </w:r>
    </w:p>
  </w:footnote>
  <w:footnote w:id="30">
    <w:p w14:paraId="7C072265" w14:textId="26E3E607" w:rsidR="004014CE" w:rsidRPr="00FB3D42" w:rsidRDefault="004014CE"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202F9C" w:rsidRPr="00FB3D42">
        <w:rPr>
          <w:rFonts w:ascii="Times New Roman" w:hAnsi="Times New Roman"/>
          <w:sz w:val="24"/>
        </w:rPr>
        <w:tab/>
        <w:t xml:space="preserve">Section 3(1) </w:t>
      </w:r>
      <w:r w:rsidR="005459B5" w:rsidRPr="00FB3D42">
        <w:rPr>
          <w:rFonts w:ascii="Times New Roman" w:hAnsi="Times New Roman"/>
          <w:sz w:val="24"/>
        </w:rPr>
        <w:t xml:space="preserve">(definition of "protected object") </w:t>
      </w:r>
      <w:r w:rsidR="00202F9C" w:rsidRPr="00FB3D42">
        <w:rPr>
          <w:rFonts w:ascii="Times New Roman" w:hAnsi="Times New Roman"/>
          <w:sz w:val="24"/>
        </w:rPr>
        <w:t>of the Act.</w:t>
      </w:r>
    </w:p>
  </w:footnote>
  <w:footnote w:id="31">
    <w:p w14:paraId="64B347E4" w14:textId="3CBC4476" w:rsidR="007E7DFE" w:rsidRPr="00FB3D42" w:rsidRDefault="007E7DFE"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342BEF" w:rsidRPr="00FB3D42">
        <w:rPr>
          <w:rFonts w:ascii="Times New Roman" w:hAnsi="Times New Roman"/>
          <w:sz w:val="24"/>
        </w:rPr>
        <w:tab/>
        <w:t xml:space="preserve">See </w:t>
      </w:r>
      <w:r w:rsidR="00342BEF" w:rsidRPr="00FB3D42">
        <w:rPr>
          <w:rFonts w:ascii="Times New Roman" w:hAnsi="Times New Roman"/>
          <w:i/>
          <w:iCs/>
          <w:sz w:val="24"/>
        </w:rPr>
        <w:t>R v Ward</w:t>
      </w:r>
      <w:r w:rsidR="00342BEF" w:rsidRPr="00FB3D42">
        <w:rPr>
          <w:rFonts w:ascii="Times New Roman" w:hAnsi="Times New Roman"/>
          <w:sz w:val="24"/>
        </w:rPr>
        <w:t xml:space="preserve"> (1978) 140 CLR 584 at </w:t>
      </w:r>
      <w:r w:rsidR="00771BF4" w:rsidRPr="00FB3D42">
        <w:rPr>
          <w:rFonts w:ascii="Times New Roman" w:hAnsi="Times New Roman"/>
          <w:sz w:val="24"/>
        </w:rPr>
        <w:t>588-</w:t>
      </w:r>
      <w:r w:rsidR="00342BEF" w:rsidRPr="00FB3D42">
        <w:rPr>
          <w:rFonts w:ascii="Times New Roman" w:hAnsi="Times New Roman"/>
          <w:sz w:val="24"/>
        </w:rPr>
        <w:t xml:space="preserve">589, cited in </w:t>
      </w:r>
      <w:r w:rsidR="00342BEF" w:rsidRPr="00FB3D42">
        <w:rPr>
          <w:rFonts w:ascii="Times New Roman" w:hAnsi="Times New Roman"/>
          <w:i/>
          <w:iCs/>
          <w:sz w:val="24"/>
        </w:rPr>
        <w:t>Kodak (Australasia) Pty Ltd v The Commonwealth</w:t>
      </w:r>
      <w:r w:rsidR="00342BEF" w:rsidRPr="00FB3D42">
        <w:rPr>
          <w:rFonts w:ascii="Times New Roman" w:hAnsi="Times New Roman"/>
          <w:sz w:val="24"/>
        </w:rPr>
        <w:t xml:space="preserve"> (1988) 22 FCR 197 at 201.</w:t>
      </w:r>
    </w:p>
  </w:footnote>
  <w:footnote w:id="32">
    <w:p w14:paraId="6D96E949" w14:textId="43EC56B0" w:rsidR="006C73AF" w:rsidRPr="00FB3D42" w:rsidRDefault="006C73AF"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0750F7" w:rsidRPr="00FB3D42">
        <w:rPr>
          <w:rFonts w:ascii="Times New Roman" w:hAnsi="Times New Roman"/>
          <w:sz w:val="24"/>
        </w:rPr>
        <w:tab/>
      </w:r>
      <w:proofErr w:type="spellStart"/>
      <w:r w:rsidR="000750F7" w:rsidRPr="00FB3D42">
        <w:rPr>
          <w:rFonts w:ascii="Times New Roman" w:hAnsi="Times New Roman"/>
          <w:i/>
          <w:iCs/>
          <w:sz w:val="24"/>
        </w:rPr>
        <w:t>Palmanova</w:t>
      </w:r>
      <w:proofErr w:type="spellEnd"/>
      <w:r w:rsidR="000750F7" w:rsidRPr="00FB3D42">
        <w:rPr>
          <w:rFonts w:ascii="Times New Roman" w:hAnsi="Times New Roman"/>
          <w:i/>
          <w:iCs/>
          <w:sz w:val="24"/>
        </w:rPr>
        <w:t xml:space="preserve"> Pty Ltd v The Commonwealth </w:t>
      </w:r>
      <w:r w:rsidR="000750F7" w:rsidRPr="00FB3D42">
        <w:rPr>
          <w:rFonts w:ascii="Times New Roman" w:hAnsi="Times New Roman"/>
          <w:sz w:val="24"/>
        </w:rPr>
        <w:t>[2023] FCA 1391 at [211].</w:t>
      </w:r>
    </w:p>
  </w:footnote>
  <w:footnote w:id="33">
    <w:p w14:paraId="1E4DBA8D" w14:textId="3EB9BACC" w:rsidR="00403552" w:rsidRPr="00FB3D42" w:rsidRDefault="00403552"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0750F7" w:rsidRPr="00FB3D42">
        <w:rPr>
          <w:rFonts w:ascii="Times New Roman" w:hAnsi="Times New Roman"/>
          <w:sz w:val="24"/>
        </w:rPr>
        <w:tab/>
      </w:r>
      <w:proofErr w:type="spellStart"/>
      <w:r w:rsidR="000750F7" w:rsidRPr="00FB3D42">
        <w:rPr>
          <w:rFonts w:ascii="Times New Roman" w:hAnsi="Times New Roman"/>
          <w:i/>
          <w:iCs/>
          <w:sz w:val="24"/>
        </w:rPr>
        <w:t>Palmanova</w:t>
      </w:r>
      <w:proofErr w:type="spellEnd"/>
      <w:r w:rsidR="000750F7" w:rsidRPr="00FB3D42">
        <w:rPr>
          <w:rFonts w:ascii="Times New Roman" w:hAnsi="Times New Roman"/>
          <w:i/>
          <w:iCs/>
          <w:sz w:val="24"/>
        </w:rPr>
        <w:t xml:space="preserve"> Pty Ltd v The Commonwealth </w:t>
      </w:r>
      <w:r w:rsidR="000750F7" w:rsidRPr="00FB3D42">
        <w:rPr>
          <w:rFonts w:ascii="Times New Roman" w:hAnsi="Times New Roman"/>
          <w:sz w:val="24"/>
        </w:rPr>
        <w:t>[2023] FCA 1391 at [210].</w:t>
      </w:r>
    </w:p>
  </w:footnote>
  <w:footnote w:id="34">
    <w:p w14:paraId="06676DD7" w14:textId="48A66FBC" w:rsidR="00403552" w:rsidRPr="00FB3D42" w:rsidRDefault="00403552"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0750F7" w:rsidRPr="00FB3D42">
        <w:rPr>
          <w:rFonts w:ascii="Times New Roman" w:hAnsi="Times New Roman"/>
          <w:sz w:val="24"/>
        </w:rPr>
        <w:tab/>
      </w:r>
      <w:proofErr w:type="spellStart"/>
      <w:r w:rsidR="000750F7" w:rsidRPr="00FB3D42">
        <w:rPr>
          <w:rFonts w:ascii="Times New Roman" w:hAnsi="Times New Roman"/>
          <w:i/>
          <w:iCs/>
          <w:sz w:val="24"/>
        </w:rPr>
        <w:t>Palmanova</w:t>
      </w:r>
      <w:proofErr w:type="spellEnd"/>
      <w:r w:rsidR="000750F7" w:rsidRPr="00FB3D42">
        <w:rPr>
          <w:rFonts w:ascii="Times New Roman" w:hAnsi="Times New Roman"/>
          <w:i/>
          <w:iCs/>
          <w:sz w:val="24"/>
        </w:rPr>
        <w:t xml:space="preserve"> Pty Ltd v The Commonwealth </w:t>
      </w:r>
      <w:r w:rsidR="000750F7" w:rsidRPr="00FB3D42">
        <w:rPr>
          <w:rFonts w:ascii="Times New Roman" w:hAnsi="Times New Roman"/>
          <w:sz w:val="24"/>
        </w:rPr>
        <w:t>[2023] FCA 1391 at [341].</w:t>
      </w:r>
    </w:p>
  </w:footnote>
  <w:footnote w:id="35">
    <w:p w14:paraId="76D59E37" w14:textId="48BB09C7" w:rsidR="00B027DF" w:rsidRPr="00FB3D42" w:rsidRDefault="00B027DF"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proofErr w:type="spellStart"/>
      <w:r w:rsidR="003949C7" w:rsidRPr="00FB3D42">
        <w:rPr>
          <w:rFonts w:ascii="Times New Roman" w:hAnsi="Times New Roman"/>
          <w:i/>
          <w:iCs/>
          <w:sz w:val="24"/>
        </w:rPr>
        <w:t>Palmanova</w:t>
      </w:r>
      <w:proofErr w:type="spellEnd"/>
      <w:r w:rsidR="003949C7" w:rsidRPr="00FB3D42">
        <w:rPr>
          <w:rFonts w:ascii="Times New Roman" w:hAnsi="Times New Roman"/>
          <w:i/>
          <w:iCs/>
          <w:sz w:val="24"/>
        </w:rPr>
        <w:t xml:space="preserve"> Pty Ltd v </w:t>
      </w:r>
      <w:r w:rsidR="00DB5B40" w:rsidRPr="00FB3D42">
        <w:rPr>
          <w:rFonts w:ascii="Times New Roman" w:hAnsi="Times New Roman"/>
          <w:i/>
          <w:iCs/>
          <w:sz w:val="24"/>
        </w:rPr>
        <w:t xml:space="preserve">The </w:t>
      </w:r>
      <w:r w:rsidR="003949C7" w:rsidRPr="00FB3D42">
        <w:rPr>
          <w:rFonts w:ascii="Times New Roman" w:hAnsi="Times New Roman"/>
          <w:i/>
          <w:iCs/>
          <w:sz w:val="24"/>
        </w:rPr>
        <w:t xml:space="preserve">Commonwealth </w:t>
      </w:r>
      <w:r w:rsidR="003949C7" w:rsidRPr="00FB3D42">
        <w:rPr>
          <w:rFonts w:ascii="Times New Roman" w:hAnsi="Times New Roman"/>
          <w:sz w:val="24"/>
        </w:rPr>
        <w:t>[2023] FCA 1391 at</w:t>
      </w:r>
      <w:r w:rsidR="00B94FF8" w:rsidRPr="00FB3D42">
        <w:rPr>
          <w:rFonts w:ascii="Times New Roman" w:hAnsi="Times New Roman"/>
          <w:sz w:val="24"/>
        </w:rPr>
        <w:t xml:space="preserve"> </w:t>
      </w:r>
      <w:r w:rsidR="00E94EDA" w:rsidRPr="00FB3D42">
        <w:rPr>
          <w:rFonts w:ascii="Times New Roman" w:hAnsi="Times New Roman"/>
          <w:sz w:val="24"/>
        </w:rPr>
        <w:t>[378], [380], [381].</w:t>
      </w:r>
    </w:p>
  </w:footnote>
  <w:footnote w:id="36">
    <w:p w14:paraId="24295545" w14:textId="3CD39C2A" w:rsidR="00920CC5" w:rsidRPr="00FB3D42" w:rsidRDefault="00920CC5"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F8521B" w:rsidRPr="00FB3D42">
        <w:rPr>
          <w:rFonts w:ascii="Times New Roman" w:hAnsi="Times New Roman"/>
          <w:sz w:val="24"/>
        </w:rPr>
        <w:tab/>
      </w:r>
      <w:proofErr w:type="spellStart"/>
      <w:r w:rsidR="00F8521B" w:rsidRPr="00FB3D42">
        <w:rPr>
          <w:rFonts w:ascii="Times New Roman" w:hAnsi="Times New Roman"/>
          <w:i/>
          <w:iCs/>
          <w:sz w:val="24"/>
        </w:rPr>
        <w:t>Palmanova</w:t>
      </w:r>
      <w:proofErr w:type="spellEnd"/>
      <w:r w:rsidR="00F8521B" w:rsidRPr="00FB3D42">
        <w:rPr>
          <w:rFonts w:ascii="Times New Roman" w:hAnsi="Times New Roman"/>
          <w:i/>
          <w:iCs/>
          <w:sz w:val="24"/>
        </w:rPr>
        <w:t xml:space="preserve"> Pty Ltd v </w:t>
      </w:r>
      <w:r w:rsidR="00DB5B40" w:rsidRPr="00FB3D42">
        <w:rPr>
          <w:rFonts w:ascii="Times New Roman" w:hAnsi="Times New Roman"/>
          <w:i/>
          <w:iCs/>
          <w:sz w:val="24"/>
        </w:rPr>
        <w:t xml:space="preserve">The </w:t>
      </w:r>
      <w:r w:rsidR="00F8521B" w:rsidRPr="00FB3D42">
        <w:rPr>
          <w:rFonts w:ascii="Times New Roman" w:hAnsi="Times New Roman"/>
          <w:i/>
          <w:iCs/>
          <w:sz w:val="24"/>
        </w:rPr>
        <w:t xml:space="preserve">Commonwealth </w:t>
      </w:r>
      <w:r w:rsidR="00F8521B" w:rsidRPr="00FB3D42">
        <w:rPr>
          <w:rFonts w:ascii="Times New Roman" w:hAnsi="Times New Roman"/>
          <w:sz w:val="24"/>
        </w:rPr>
        <w:t xml:space="preserve">[2023] FCA 1391 at </w:t>
      </w:r>
      <w:r w:rsidR="00055FEE" w:rsidRPr="00FB3D42">
        <w:rPr>
          <w:rFonts w:ascii="Times New Roman" w:hAnsi="Times New Roman"/>
          <w:sz w:val="24"/>
        </w:rPr>
        <w:t>[353].</w:t>
      </w:r>
    </w:p>
  </w:footnote>
  <w:footnote w:id="37">
    <w:p w14:paraId="06EFE552" w14:textId="7FCF6335" w:rsidR="00F8521B" w:rsidRPr="00FB3D42" w:rsidRDefault="00F8521B"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055FEE" w:rsidRPr="00FB3D42">
        <w:rPr>
          <w:rFonts w:ascii="Times New Roman" w:hAnsi="Times New Roman"/>
          <w:sz w:val="24"/>
        </w:rPr>
        <w:tab/>
      </w:r>
      <w:proofErr w:type="spellStart"/>
      <w:r w:rsidR="00055FEE" w:rsidRPr="00FB3D42">
        <w:rPr>
          <w:rFonts w:ascii="Times New Roman" w:hAnsi="Times New Roman"/>
          <w:i/>
          <w:iCs/>
          <w:sz w:val="24"/>
        </w:rPr>
        <w:t>Palmanova</w:t>
      </w:r>
      <w:proofErr w:type="spellEnd"/>
      <w:r w:rsidR="00055FEE" w:rsidRPr="00FB3D42">
        <w:rPr>
          <w:rFonts w:ascii="Times New Roman" w:hAnsi="Times New Roman"/>
          <w:i/>
          <w:iCs/>
          <w:sz w:val="24"/>
        </w:rPr>
        <w:t xml:space="preserve"> Pty Ltd v </w:t>
      </w:r>
      <w:r w:rsidR="00DB5B40" w:rsidRPr="00FB3D42">
        <w:rPr>
          <w:rFonts w:ascii="Times New Roman" w:hAnsi="Times New Roman"/>
          <w:i/>
          <w:iCs/>
          <w:sz w:val="24"/>
        </w:rPr>
        <w:t xml:space="preserve">The </w:t>
      </w:r>
      <w:r w:rsidR="00055FEE" w:rsidRPr="00FB3D42">
        <w:rPr>
          <w:rFonts w:ascii="Times New Roman" w:hAnsi="Times New Roman"/>
          <w:i/>
          <w:iCs/>
          <w:sz w:val="24"/>
        </w:rPr>
        <w:t xml:space="preserve">Commonwealth </w:t>
      </w:r>
      <w:r w:rsidR="00055FEE" w:rsidRPr="00FB3D42">
        <w:rPr>
          <w:rFonts w:ascii="Times New Roman" w:hAnsi="Times New Roman"/>
          <w:sz w:val="24"/>
        </w:rPr>
        <w:t>[2023] FCA 1391 at [356].</w:t>
      </w:r>
    </w:p>
  </w:footnote>
  <w:footnote w:id="38">
    <w:p w14:paraId="2FE9EFE9" w14:textId="16BF0C94" w:rsidR="00FF60ED" w:rsidRPr="00FB3D42" w:rsidRDefault="00FF60ED"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proofErr w:type="spellStart"/>
      <w:r w:rsidRPr="00FB3D42">
        <w:rPr>
          <w:rFonts w:ascii="Times New Roman" w:hAnsi="Times New Roman"/>
          <w:i/>
          <w:iCs/>
          <w:sz w:val="24"/>
        </w:rPr>
        <w:t>Palmanova</w:t>
      </w:r>
      <w:proofErr w:type="spellEnd"/>
      <w:r w:rsidRPr="00FB3D42">
        <w:rPr>
          <w:rFonts w:ascii="Times New Roman" w:hAnsi="Times New Roman"/>
          <w:i/>
          <w:iCs/>
          <w:sz w:val="24"/>
        </w:rPr>
        <w:t xml:space="preserve"> Pty Ltd v </w:t>
      </w:r>
      <w:r w:rsidR="00BA16AB" w:rsidRPr="00FB3D42">
        <w:rPr>
          <w:rFonts w:ascii="Times New Roman" w:hAnsi="Times New Roman"/>
          <w:i/>
          <w:iCs/>
          <w:sz w:val="24"/>
        </w:rPr>
        <w:t xml:space="preserve">The </w:t>
      </w:r>
      <w:r w:rsidRPr="00FB3D42">
        <w:rPr>
          <w:rFonts w:ascii="Times New Roman" w:hAnsi="Times New Roman"/>
          <w:i/>
          <w:iCs/>
          <w:sz w:val="24"/>
        </w:rPr>
        <w:t xml:space="preserve">Commonwealth </w:t>
      </w:r>
      <w:r w:rsidRPr="00FB3D42">
        <w:rPr>
          <w:rFonts w:ascii="Times New Roman" w:hAnsi="Times New Roman"/>
          <w:sz w:val="24"/>
        </w:rPr>
        <w:t>[2023] FCA 1391 at [3</w:t>
      </w:r>
      <w:r w:rsidR="00E142D0" w:rsidRPr="00FB3D42">
        <w:rPr>
          <w:rFonts w:ascii="Times New Roman" w:hAnsi="Times New Roman"/>
          <w:sz w:val="24"/>
        </w:rPr>
        <w:t>78].</w:t>
      </w:r>
    </w:p>
  </w:footnote>
  <w:footnote w:id="39">
    <w:p w14:paraId="714B81B5" w14:textId="2B9836FE" w:rsidR="00A83229" w:rsidRPr="00FB3D42" w:rsidRDefault="00A83229"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CC5305" w:rsidRPr="00FB3D42">
        <w:rPr>
          <w:rFonts w:ascii="Times New Roman" w:hAnsi="Times New Roman"/>
          <w:sz w:val="24"/>
        </w:rPr>
        <w:tab/>
      </w:r>
      <w:proofErr w:type="spellStart"/>
      <w:r w:rsidR="00CC5305" w:rsidRPr="00FB3D42">
        <w:rPr>
          <w:rFonts w:ascii="Times New Roman" w:hAnsi="Times New Roman"/>
          <w:i/>
          <w:iCs/>
          <w:sz w:val="24"/>
        </w:rPr>
        <w:t>Palmanova</w:t>
      </w:r>
      <w:proofErr w:type="spellEnd"/>
      <w:r w:rsidR="00CC5305" w:rsidRPr="00FB3D42">
        <w:rPr>
          <w:rFonts w:ascii="Times New Roman" w:hAnsi="Times New Roman"/>
          <w:i/>
          <w:iCs/>
          <w:sz w:val="24"/>
        </w:rPr>
        <w:t xml:space="preserve"> Pty Ltd v </w:t>
      </w:r>
      <w:r w:rsidR="00BA16AB" w:rsidRPr="00FB3D42">
        <w:rPr>
          <w:rFonts w:ascii="Times New Roman" w:hAnsi="Times New Roman"/>
          <w:i/>
          <w:iCs/>
          <w:sz w:val="24"/>
        </w:rPr>
        <w:t xml:space="preserve">The </w:t>
      </w:r>
      <w:r w:rsidR="00CC5305" w:rsidRPr="00FB3D42">
        <w:rPr>
          <w:rFonts w:ascii="Times New Roman" w:hAnsi="Times New Roman"/>
          <w:i/>
          <w:iCs/>
          <w:sz w:val="24"/>
        </w:rPr>
        <w:t xml:space="preserve">Commonwealth </w:t>
      </w:r>
      <w:r w:rsidR="00CC5305" w:rsidRPr="00FB3D42">
        <w:rPr>
          <w:rFonts w:ascii="Times New Roman" w:hAnsi="Times New Roman"/>
          <w:sz w:val="24"/>
        </w:rPr>
        <w:t>[2023] FCA 1391 at</w:t>
      </w:r>
      <w:r w:rsidR="00BA16AB" w:rsidRPr="00FB3D42">
        <w:rPr>
          <w:rFonts w:ascii="Times New Roman" w:hAnsi="Times New Roman"/>
          <w:sz w:val="24"/>
        </w:rPr>
        <w:t xml:space="preserve"> [358].</w:t>
      </w:r>
    </w:p>
  </w:footnote>
  <w:footnote w:id="40">
    <w:p w14:paraId="3289F292" w14:textId="1F21357A" w:rsidR="00FB7B48" w:rsidRPr="00FB3D42" w:rsidRDefault="00FB7B48"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proofErr w:type="spellStart"/>
      <w:r w:rsidRPr="00FB3D42">
        <w:rPr>
          <w:rFonts w:ascii="Times New Roman" w:hAnsi="Times New Roman"/>
          <w:i/>
          <w:iCs/>
          <w:sz w:val="24"/>
        </w:rPr>
        <w:t>Palmanova</w:t>
      </w:r>
      <w:proofErr w:type="spellEnd"/>
      <w:r w:rsidRPr="00FB3D42">
        <w:rPr>
          <w:rFonts w:ascii="Times New Roman" w:hAnsi="Times New Roman"/>
          <w:i/>
          <w:iCs/>
          <w:sz w:val="24"/>
        </w:rPr>
        <w:t xml:space="preserve"> Pty Ltd v </w:t>
      </w:r>
      <w:r w:rsidR="00BA16AB" w:rsidRPr="00FB3D42">
        <w:rPr>
          <w:rFonts w:ascii="Times New Roman" w:hAnsi="Times New Roman"/>
          <w:i/>
          <w:iCs/>
          <w:sz w:val="24"/>
        </w:rPr>
        <w:t xml:space="preserve">The </w:t>
      </w:r>
      <w:r w:rsidRPr="00FB3D42">
        <w:rPr>
          <w:rFonts w:ascii="Times New Roman" w:hAnsi="Times New Roman"/>
          <w:i/>
          <w:iCs/>
          <w:sz w:val="24"/>
        </w:rPr>
        <w:t xml:space="preserve">Commonwealth </w:t>
      </w:r>
      <w:r w:rsidRPr="00FB3D42">
        <w:rPr>
          <w:rFonts w:ascii="Times New Roman" w:hAnsi="Times New Roman"/>
          <w:sz w:val="24"/>
        </w:rPr>
        <w:t>[2023] FCA 1391 at [3</w:t>
      </w:r>
      <w:r w:rsidR="009E2FF4" w:rsidRPr="00FB3D42">
        <w:rPr>
          <w:rFonts w:ascii="Times New Roman" w:hAnsi="Times New Roman"/>
          <w:sz w:val="24"/>
        </w:rPr>
        <w:t>65]-[370].</w:t>
      </w:r>
    </w:p>
  </w:footnote>
  <w:footnote w:id="41">
    <w:p w14:paraId="1493B60D" w14:textId="70210052" w:rsidR="00582A62" w:rsidRPr="00FB3D42" w:rsidRDefault="00582A62"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proofErr w:type="spellStart"/>
      <w:r w:rsidRPr="00FB3D42">
        <w:rPr>
          <w:rFonts w:ascii="Times New Roman" w:hAnsi="Times New Roman"/>
          <w:i/>
          <w:iCs/>
          <w:sz w:val="24"/>
        </w:rPr>
        <w:t>Palmanova</w:t>
      </w:r>
      <w:proofErr w:type="spellEnd"/>
      <w:r w:rsidRPr="00FB3D42">
        <w:rPr>
          <w:rFonts w:ascii="Times New Roman" w:hAnsi="Times New Roman"/>
          <w:i/>
          <w:iCs/>
          <w:sz w:val="24"/>
        </w:rPr>
        <w:t xml:space="preserve"> Pty Ltd v </w:t>
      </w:r>
      <w:r w:rsidR="00BA16AB" w:rsidRPr="00FB3D42">
        <w:rPr>
          <w:rFonts w:ascii="Times New Roman" w:hAnsi="Times New Roman"/>
          <w:i/>
          <w:iCs/>
          <w:sz w:val="24"/>
        </w:rPr>
        <w:t xml:space="preserve">The </w:t>
      </w:r>
      <w:r w:rsidRPr="00FB3D42">
        <w:rPr>
          <w:rFonts w:ascii="Times New Roman" w:hAnsi="Times New Roman"/>
          <w:i/>
          <w:iCs/>
          <w:sz w:val="24"/>
        </w:rPr>
        <w:t xml:space="preserve">Commonwealth </w:t>
      </w:r>
      <w:r w:rsidRPr="00FB3D42">
        <w:rPr>
          <w:rFonts w:ascii="Times New Roman" w:hAnsi="Times New Roman"/>
          <w:sz w:val="24"/>
        </w:rPr>
        <w:t>[2023] FCA 1391 at [37</w:t>
      </w:r>
      <w:r w:rsidR="007B4901" w:rsidRPr="00FB3D42">
        <w:rPr>
          <w:rFonts w:ascii="Times New Roman" w:hAnsi="Times New Roman"/>
          <w:sz w:val="24"/>
        </w:rPr>
        <w:t>5].</w:t>
      </w:r>
    </w:p>
  </w:footnote>
  <w:footnote w:id="42">
    <w:p w14:paraId="6A64BE1E" w14:textId="1044E600" w:rsidR="008A43C8" w:rsidRPr="00FB3D42" w:rsidRDefault="008A43C8"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DA21C2" w:rsidRPr="00FB3D42">
        <w:rPr>
          <w:rFonts w:ascii="Times New Roman" w:hAnsi="Times New Roman"/>
          <w:i/>
          <w:iCs/>
          <w:sz w:val="24"/>
        </w:rPr>
        <w:t xml:space="preserve">The </w:t>
      </w:r>
      <w:r w:rsidRPr="00FB3D42">
        <w:rPr>
          <w:rFonts w:ascii="Times New Roman" w:hAnsi="Times New Roman"/>
          <w:i/>
          <w:iCs/>
          <w:sz w:val="24"/>
        </w:rPr>
        <w:t xml:space="preserve">Commonwealth v </w:t>
      </w:r>
      <w:proofErr w:type="spellStart"/>
      <w:r w:rsidRPr="00FB3D42">
        <w:rPr>
          <w:rFonts w:ascii="Times New Roman" w:hAnsi="Times New Roman"/>
          <w:i/>
          <w:iCs/>
          <w:sz w:val="24"/>
        </w:rPr>
        <w:t>Palmanova</w:t>
      </w:r>
      <w:proofErr w:type="spellEnd"/>
      <w:r w:rsidRPr="00FB3D42">
        <w:rPr>
          <w:rFonts w:ascii="Times New Roman" w:hAnsi="Times New Roman"/>
          <w:i/>
          <w:iCs/>
          <w:sz w:val="24"/>
        </w:rPr>
        <w:t xml:space="preserve"> Pty Ltd</w:t>
      </w:r>
      <w:r w:rsidRPr="00FB3D42">
        <w:rPr>
          <w:rFonts w:ascii="Times New Roman" w:hAnsi="Times New Roman"/>
          <w:sz w:val="24"/>
        </w:rPr>
        <w:t xml:space="preserve"> (2024) 304 FCR 163</w:t>
      </w:r>
      <w:r w:rsidR="00691A93" w:rsidRPr="00FB3D42">
        <w:rPr>
          <w:rFonts w:ascii="Times New Roman" w:hAnsi="Times New Roman"/>
          <w:sz w:val="24"/>
        </w:rPr>
        <w:t xml:space="preserve"> at 166 [16].</w:t>
      </w:r>
    </w:p>
  </w:footnote>
  <w:footnote w:id="43">
    <w:p w14:paraId="6F0670DE" w14:textId="323867BD" w:rsidR="003C7E6F" w:rsidRPr="00FB3D42" w:rsidRDefault="003C7E6F"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103356" w:rsidRPr="00FB3D42">
        <w:rPr>
          <w:rFonts w:ascii="Times New Roman" w:hAnsi="Times New Roman"/>
          <w:sz w:val="24"/>
        </w:rPr>
        <w:tab/>
      </w:r>
      <w:r w:rsidR="00103356" w:rsidRPr="00FB3D42">
        <w:rPr>
          <w:rFonts w:ascii="Times New Roman" w:hAnsi="Times New Roman"/>
          <w:i/>
          <w:iCs/>
          <w:sz w:val="24"/>
        </w:rPr>
        <w:t xml:space="preserve">The Commonwealth v </w:t>
      </w:r>
      <w:proofErr w:type="spellStart"/>
      <w:r w:rsidR="00103356" w:rsidRPr="00FB3D42">
        <w:rPr>
          <w:rFonts w:ascii="Times New Roman" w:hAnsi="Times New Roman"/>
          <w:i/>
          <w:iCs/>
          <w:sz w:val="24"/>
        </w:rPr>
        <w:t>Palmanova</w:t>
      </w:r>
      <w:proofErr w:type="spellEnd"/>
      <w:r w:rsidR="00103356" w:rsidRPr="00FB3D42">
        <w:rPr>
          <w:rFonts w:ascii="Times New Roman" w:hAnsi="Times New Roman"/>
          <w:i/>
          <w:iCs/>
          <w:sz w:val="24"/>
        </w:rPr>
        <w:t xml:space="preserve"> Pty Ltd</w:t>
      </w:r>
      <w:r w:rsidR="00103356" w:rsidRPr="00FB3D42">
        <w:rPr>
          <w:rFonts w:ascii="Times New Roman" w:hAnsi="Times New Roman"/>
          <w:sz w:val="24"/>
        </w:rPr>
        <w:t xml:space="preserve"> (2024) 304 FCR 163 at 168 [25].</w:t>
      </w:r>
    </w:p>
  </w:footnote>
  <w:footnote w:id="44">
    <w:p w14:paraId="0C042234" w14:textId="621909DE" w:rsidR="003C7E6F" w:rsidRPr="00FB3D42" w:rsidRDefault="003C7E6F"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587D4D" w:rsidRPr="00FB3D42">
        <w:rPr>
          <w:rFonts w:ascii="Times New Roman" w:hAnsi="Times New Roman"/>
          <w:sz w:val="24"/>
        </w:rPr>
        <w:tab/>
      </w:r>
      <w:r w:rsidR="00587D4D" w:rsidRPr="00FB3D42">
        <w:rPr>
          <w:rFonts w:ascii="Times New Roman" w:hAnsi="Times New Roman"/>
          <w:i/>
          <w:iCs/>
          <w:sz w:val="24"/>
        </w:rPr>
        <w:t xml:space="preserve">The Commonwealth v </w:t>
      </w:r>
      <w:proofErr w:type="spellStart"/>
      <w:r w:rsidR="00587D4D" w:rsidRPr="00FB3D42">
        <w:rPr>
          <w:rFonts w:ascii="Times New Roman" w:hAnsi="Times New Roman"/>
          <w:i/>
          <w:iCs/>
          <w:sz w:val="24"/>
        </w:rPr>
        <w:t>Palmanova</w:t>
      </w:r>
      <w:proofErr w:type="spellEnd"/>
      <w:r w:rsidR="00587D4D" w:rsidRPr="00FB3D42">
        <w:rPr>
          <w:rFonts w:ascii="Times New Roman" w:hAnsi="Times New Roman"/>
          <w:i/>
          <w:iCs/>
          <w:sz w:val="24"/>
        </w:rPr>
        <w:t xml:space="preserve"> Pty Ltd</w:t>
      </w:r>
      <w:r w:rsidR="00587D4D" w:rsidRPr="00FB3D42">
        <w:rPr>
          <w:rFonts w:ascii="Times New Roman" w:hAnsi="Times New Roman"/>
          <w:sz w:val="24"/>
        </w:rPr>
        <w:t xml:space="preserve"> (2024) 304 FCR 163 at 169 [27].</w:t>
      </w:r>
    </w:p>
  </w:footnote>
  <w:footnote w:id="45">
    <w:p w14:paraId="30BBEA77" w14:textId="3243BB32" w:rsidR="00A261D0" w:rsidRPr="00FB3D42" w:rsidRDefault="00A261D0"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9209EF" w:rsidRPr="00FB3D42">
        <w:rPr>
          <w:rFonts w:ascii="Times New Roman" w:hAnsi="Times New Roman"/>
          <w:sz w:val="24"/>
        </w:rPr>
        <w:tab/>
      </w:r>
      <w:r w:rsidR="00DA21C2" w:rsidRPr="00FB3D42">
        <w:rPr>
          <w:rFonts w:ascii="Times New Roman" w:hAnsi="Times New Roman"/>
          <w:i/>
          <w:iCs/>
          <w:sz w:val="24"/>
        </w:rPr>
        <w:t xml:space="preserve">The </w:t>
      </w:r>
      <w:r w:rsidR="009209EF" w:rsidRPr="00FB3D42">
        <w:rPr>
          <w:rFonts w:ascii="Times New Roman" w:hAnsi="Times New Roman"/>
          <w:i/>
          <w:iCs/>
          <w:sz w:val="24"/>
        </w:rPr>
        <w:t xml:space="preserve">Commonwealth v </w:t>
      </w:r>
      <w:proofErr w:type="spellStart"/>
      <w:r w:rsidR="009209EF" w:rsidRPr="00FB3D42">
        <w:rPr>
          <w:rFonts w:ascii="Times New Roman" w:hAnsi="Times New Roman"/>
          <w:i/>
          <w:iCs/>
          <w:sz w:val="24"/>
        </w:rPr>
        <w:t>Palmanova</w:t>
      </w:r>
      <w:proofErr w:type="spellEnd"/>
      <w:r w:rsidR="009209EF" w:rsidRPr="00FB3D42">
        <w:rPr>
          <w:rFonts w:ascii="Times New Roman" w:hAnsi="Times New Roman"/>
          <w:i/>
          <w:iCs/>
          <w:sz w:val="24"/>
        </w:rPr>
        <w:t xml:space="preserve"> Pty Ltd</w:t>
      </w:r>
      <w:r w:rsidR="009209EF" w:rsidRPr="00FB3D42">
        <w:rPr>
          <w:rFonts w:ascii="Times New Roman" w:hAnsi="Times New Roman"/>
          <w:sz w:val="24"/>
        </w:rPr>
        <w:t xml:space="preserve"> (2024) 304 FCR 163 at 169 [29].</w:t>
      </w:r>
    </w:p>
  </w:footnote>
  <w:footnote w:id="46">
    <w:p w14:paraId="54DECABC" w14:textId="0E12F0CE" w:rsidR="00B349B5" w:rsidRPr="00FB3D42" w:rsidRDefault="00B349B5"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C43D69" w:rsidRPr="00FB3D42">
        <w:rPr>
          <w:rFonts w:ascii="Times New Roman" w:hAnsi="Times New Roman"/>
          <w:sz w:val="24"/>
        </w:rPr>
        <w:tab/>
      </w:r>
      <w:r w:rsidR="00C43D69" w:rsidRPr="00FB3D42">
        <w:rPr>
          <w:rFonts w:ascii="Times New Roman" w:hAnsi="Times New Roman"/>
          <w:i/>
          <w:iCs/>
          <w:sz w:val="24"/>
        </w:rPr>
        <w:t xml:space="preserve">The Commonwealth v </w:t>
      </w:r>
      <w:proofErr w:type="spellStart"/>
      <w:r w:rsidR="00C43D69" w:rsidRPr="00FB3D42">
        <w:rPr>
          <w:rFonts w:ascii="Times New Roman" w:hAnsi="Times New Roman"/>
          <w:i/>
          <w:iCs/>
          <w:sz w:val="24"/>
        </w:rPr>
        <w:t>Palmanova</w:t>
      </w:r>
      <w:proofErr w:type="spellEnd"/>
      <w:r w:rsidR="00C43D69" w:rsidRPr="00FB3D42">
        <w:rPr>
          <w:rFonts w:ascii="Times New Roman" w:hAnsi="Times New Roman"/>
          <w:i/>
          <w:iCs/>
          <w:sz w:val="24"/>
        </w:rPr>
        <w:t xml:space="preserve"> Pty Ltd</w:t>
      </w:r>
      <w:r w:rsidR="00C43D69" w:rsidRPr="00FB3D42">
        <w:rPr>
          <w:rFonts w:ascii="Times New Roman" w:hAnsi="Times New Roman"/>
          <w:sz w:val="24"/>
        </w:rPr>
        <w:t xml:space="preserve"> (2024) 304 FCR 163 at 1</w:t>
      </w:r>
      <w:r w:rsidR="008948FA" w:rsidRPr="00FB3D42">
        <w:rPr>
          <w:rFonts w:ascii="Times New Roman" w:hAnsi="Times New Roman"/>
          <w:sz w:val="24"/>
        </w:rPr>
        <w:t>78</w:t>
      </w:r>
      <w:r w:rsidR="00C43D69" w:rsidRPr="00FB3D42">
        <w:rPr>
          <w:rFonts w:ascii="Times New Roman" w:hAnsi="Times New Roman"/>
          <w:sz w:val="24"/>
        </w:rPr>
        <w:t xml:space="preserve"> [77], 181 [96].</w:t>
      </w:r>
    </w:p>
  </w:footnote>
  <w:footnote w:id="47">
    <w:p w14:paraId="686051D4" w14:textId="58AA6191" w:rsidR="003363FA" w:rsidRPr="00FB3D42" w:rsidRDefault="003363FA"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F36C02" w:rsidRPr="00FB3D42">
        <w:rPr>
          <w:rFonts w:ascii="Times New Roman" w:hAnsi="Times New Roman"/>
          <w:sz w:val="24"/>
        </w:rPr>
        <w:tab/>
      </w:r>
      <w:r w:rsidR="00DA21C2" w:rsidRPr="00FB3D42">
        <w:rPr>
          <w:rFonts w:ascii="Times New Roman" w:hAnsi="Times New Roman"/>
          <w:i/>
          <w:iCs/>
          <w:sz w:val="24"/>
        </w:rPr>
        <w:t xml:space="preserve">The </w:t>
      </w:r>
      <w:r w:rsidR="00F36C02" w:rsidRPr="00FB3D42">
        <w:rPr>
          <w:rFonts w:ascii="Times New Roman" w:hAnsi="Times New Roman"/>
          <w:i/>
          <w:iCs/>
          <w:sz w:val="24"/>
        </w:rPr>
        <w:t xml:space="preserve">Commonwealth v </w:t>
      </w:r>
      <w:proofErr w:type="spellStart"/>
      <w:r w:rsidR="00F36C02" w:rsidRPr="00FB3D42">
        <w:rPr>
          <w:rFonts w:ascii="Times New Roman" w:hAnsi="Times New Roman"/>
          <w:i/>
          <w:iCs/>
          <w:sz w:val="24"/>
        </w:rPr>
        <w:t>Palmanova</w:t>
      </w:r>
      <w:proofErr w:type="spellEnd"/>
      <w:r w:rsidR="00F36C02" w:rsidRPr="00FB3D42">
        <w:rPr>
          <w:rFonts w:ascii="Times New Roman" w:hAnsi="Times New Roman"/>
          <w:i/>
          <w:iCs/>
          <w:sz w:val="24"/>
        </w:rPr>
        <w:t xml:space="preserve"> Pty Ltd</w:t>
      </w:r>
      <w:r w:rsidR="00F36C02" w:rsidRPr="00FB3D42">
        <w:rPr>
          <w:rFonts w:ascii="Times New Roman" w:hAnsi="Times New Roman"/>
          <w:sz w:val="24"/>
        </w:rPr>
        <w:t xml:space="preserve"> (2024) 304 FCR 163 </w:t>
      </w:r>
      <w:r w:rsidR="00591B56" w:rsidRPr="00FB3D42">
        <w:rPr>
          <w:rFonts w:ascii="Times New Roman" w:hAnsi="Times New Roman"/>
          <w:sz w:val="24"/>
        </w:rPr>
        <w:t xml:space="preserve">at </w:t>
      </w:r>
      <w:r w:rsidR="008948FA" w:rsidRPr="00FB3D42">
        <w:rPr>
          <w:rFonts w:ascii="Times New Roman" w:hAnsi="Times New Roman"/>
          <w:sz w:val="24"/>
        </w:rPr>
        <w:t>178 [75]-[76]</w:t>
      </w:r>
      <w:r w:rsidR="00FF76CD" w:rsidRPr="00FB3D42">
        <w:rPr>
          <w:rFonts w:ascii="Times New Roman" w:hAnsi="Times New Roman"/>
          <w:sz w:val="24"/>
        </w:rPr>
        <w:t>, 180 [90]-[91]</w:t>
      </w:r>
      <w:r w:rsidR="007B1F71" w:rsidRPr="00FB3D42">
        <w:rPr>
          <w:rFonts w:ascii="Times New Roman" w:hAnsi="Times New Roman"/>
          <w:sz w:val="24"/>
        </w:rPr>
        <w:t>.</w:t>
      </w:r>
    </w:p>
  </w:footnote>
  <w:footnote w:id="48">
    <w:p w14:paraId="25F82C22" w14:textId="0242D7AB" w:rsidR="008958D1" w:rsidRPr="00FB3D42" w:rsidRDefault="008958D1"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2A08BA" w:rsidRPr="00FB3D42">
        <w:rPr>
          <w:rFonts w:ascii="Times New Roman" w:hAnsi="Times New Roman"/>
          <w:sz w:val="24"/>
        </w:rPr>
        <w:tab/>
      </w:r>
      <w:r w:rsidR="002A08BA" w:rsidRPr="00FB3D42">
        <w:rPr>
          <w:rFonts w:ascii="Times New Roman" w:hAnsi="Times New Roman"/>
          <w:i/>
          <w:iCs/>
          <w:sz w:val="24"/>
        </w:rPr>
        <w:t xml:space="preserve">The Commonwealth v </w:t>
      </w:r>
      <w:proofErr w:type="spellStart"/>
      <w:r w:rsidR="002A08BA" w:rsidRPr="00FB3D42">
        <w:rPr>
          <w:rFonts w:ascii="Times New Roman" w:hAnsi="Times New Roman"/>
          <w:i/>
          <w:iCs/>
          <w:sz w:val="24"/>
        </w:rPr>
        <w:t>Palmanova</w:t>
      </w:r>
      <w:proofErr w:type="spellEnd"/>
      <w:r w:rsidR="002A08BA" w:rsidRPr="00FB3D42">
        <w:rPr>
          <w:rFonts w:ascii="Times New Roman" w:hAnsi="Times New Roman"/>
          <w:i/>
          <w:iCs/>
          <w:sz w:val="24"/>
        </w:rPr>
        <w:t xml:space="preserve"> Pty Ltd</w:t>
      </w:r>
      <w:r w:rsidR="002A08BA" w:rsidRPr="00FB3D42">
        <w:rPr>
          <w:rFonts w:ascii="Times New Roman" w:hAnsi="Times New Roman"/>
          <w:sz w:val="24"/>
        </w:rPr>
        <w:t xml:space="preserve"> (2024) 304 FCR 163 at </w:t>
      </w:r>
      <w:r w:rsidR="00591B56" w:rsidRPr="00FB3D42">
        <w:rPr>
          <w:rFonts w:ascii="Times New Roman" w:hAnsi="Times New Roman"/>
          <w:sz w:val="24"/>
        </w:rPr>
        <w:t>179-180 [87]-[88].</w:t>
      </w:r>
    </w:p>
  </w:footnote>
  <w:footnote w:id="49">
    <w:p w14:paraId="313936CF" w14:textId="33342832" w:rsidR="00F961C8" w:rsidRPr="00FB3D42" w:rsidRDefault="00F961C8"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5100E1" w:rsidRPr="00FB3D42">
        <w:rPr>
          <w:rFonts w:ascii="Times New Roman" w:hAnsi="Times New Roman"/>
          <w:i/>
          <w:iCs/>
          <w:sz w:val="24"/>
        </w:rPr>
        <w:t>Waugh v Kippen</w:t>
      </w:r>
      <w:r w:rsidR="005100E1" w:rsidRPr="00FB3D42">
        <w:rPr>
          <w:rFonts w:ascii="Times New Roman" w:hAnsi="Times New Roman"/>
          <w:sz w:val="24"/>
        </w:rPr>
        <w:t xml:space="preserve"> (1986) 160 CLR 156 at 164, quoting </w:t>
      </w:r>
      <w:r w:rsidR="005100E1" w:rsidRPr="00FB3D42">
        <w:rPr>
          <w:rFonts w:ascii="Times New Roman" w:hAnsi="Times New Roman"/>
          <w:i/>
          <w:iCs/>
          <w:sz w:val="24"/>
        </w:rPr>
        <w:t>Beckwith v The Queen</w:t>
      </w:r>
      <w:r w:rsidR="005100E1" w:rsidRPr="00FB3D42">
        <w:rPr>
          <w:rFonts w:ascii="Times New Roman" w:hAnsi="Times New Roman"/>
          <w:sz w:val="24"/>
        </w:rPr>
        <w:t xml:space="preserve"> (1976) 135 CLR 569 at 576. See also </w:t>
      </w:r>
      <w:r w:rsidR="005100E1" w:rsidRPr="00FB3D42">
        <w:rPr>
          <w:rFonts w:ascii="Times New Roman" w:hAnsi="Times New Roman"/>
          <w:i/>
          <w:iCs/>
          <w:sz w:val="24"/>
        </w:rPr>
        <w:t>Aubrey v The Queen</w:t>
      </w:r>
      <w:r w:rsidR="005100E1" w:rsidRPr="00FB3D42">
        <w:rPr>
          <w:rFonts w:ascii="Times New Roman" w:hAnsi="Times New Roman"/>
          <w:sz w:val="24"/>
        </w:rPr>
        <w:t xml:space="preserve"> (2017) 260 CLR 305 at 325 [39]; </w:t>
      </w:r>
      <w:r w:rsidR="005100E1" w:rsidRPr="00FB3D42">
        <w:rPr>
          <w:rFonts w:ascii="Times New Roman" w:hAnsi="Times New Roman"/>
          <w:i/>
          <w:iCs/>
          <w:sz w:val="24"/>
        </w:rPr>
        <w:t>R v A2</w:t>
      </w:r>
      <w:r w:rsidR="005100E1" w:rsidRPr="00FB3D42">
        <w:rPr>
          <w:rFonts w:ascii="Times New Roman" w:hAnsi="Times New Roman"/>
          <w:sz w:val="24"/>
        </w:rPr>
        <w:t xml:space="preserve"> (2019) 269 CLR 507 at 525 [52].</w:t>
      </w:r>
    </w:p>
  </w:footnote>
  <w:footnote w:id="50">
    <w:p w14:paraId="58AEEDC9" w14:textId="40594747" w:rsidR="004B5BA9" w:rsidRPr="00FB3D42" w:rsidRDefault="004B5BA9"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842C84" w:rsidRPr="00FB3D42">
        <w:rPr>
          <w:rFonts w:ascii="Times New Roman" w:hAnsi="Times New Roman"/>
          <w:i/>
          <w:iCs/>
          <w:sz w:val="24"/>
        </w:rPr>
        <w:t>Maxwell v Murphy</w:t>
      </w:r>
      <w:r w:rsidR="00842C84" w:rsidRPr="00FB3D42">
        <w:rPr>
          <w:rFonts w:ascii="Times New Roman" w:hAnsi="Times New Roman"/>
          <w:sz w:val="24"/>
        </w:rPr>
        <w:t xml:space="preserve"> (1957) 96 CLR 261 at 267.</w:t>
      </w:r>
    </w:p>
  </w:footnote>
  <w:footnote w:id="51">
    <w:p w14:paraId="66F83570" w14:textId="1B6727FE" w:rsidR="004D7C9F" w:rsidRPr="00FB3D42" w:rsidRDefault="004D7C9F"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r>
      <w:r w:rsidR="00D27737" w:rsidRPr="00FB3D42">
        <w:rPr>
          <w:rFonts w:ascii="Times New Roman" w:hAnsi="Times New Roman"/>
          <w:i/>
          <w:iCs/>
          <w:sz w:val="24"/>
        </w:rPr>
        <w:t>The Commonwealth v SCI Operations Pty Ltd</w:t>
      </w:r>
      <w:r w:rsidR="00D27737" w:rsidRPr="00FB3D42">
        <w:rPr>
          <w:rFonts w:ascii="Times New Roman" w:hAnsi="Times New Roman"/>
          <w:sz w:val="24"/>
        </w:rPr>
        <w:t xml:space="preserve"> (1998) 192 CLR 285 at 309 [57], citing </w:t>
      </w:r>
      <w:r w:rsidR="00D27737" w:rsidRPr="00FB3D42">
        <w:rPr>
          <w:rFonts w:ascii="Times New Roman" w:hAnsi="Times New Roman"/>
          <w:i/>
          <w:iCs/>
          <w:sz w:val="24"/>
        </w:rPr>
        <w:t>Coleman v Shell Co of Australia Ltd</w:t>
      </w:r>
      <w:r w:rsidR="00D27737" w:rsidRPr="00FB3D42">
        <w:rPr>
          <w:rFonts w:ascii="Times New Roman" w:hAnsi="Times New Roman"/>
          <w:sz w:val="24"/>
        </w:rPr>
        <w:t xml:space="preserve"> (1943) 45 SR (NSW) 27 at 30-31. See also </w:t>
      </w:r>
      <w:r w:rsidR="00D27737" w:rsidRPr="00FB3D42">
        <w:rPr>
          <w:rFonts w:ascii="Times New Roman" w:hAnsi="Times New Roman"/>
          <w:i/>
          <w:iCs/>
          <w:sz w:val="24"/>
        </w:rPr>
        <w:t>Stephens v The Queen</w:t>
      </w:r>
      <w:r w:rsidR="00D27737" w:rsidRPr="00FB3D42">
        <w:rPr>
          <w:rFonts w:ascii="Times New Roman" w:hAnsi="Times New Roman"/>
          <w:sz w:val="24"/>
        </w:rPr>
        <w:t xml:space="preserve"> (2022) 273 CLR 635 at </w:t>
      </w:r>
      <w:r w:rsidR="00E965EB" w:rsidRPr="00FB3D42">
        <w:rPr>
          <w:rFonts w:ascii="Times New Roman" w:hAnsi="Times New Roman"/>
          <w:sz w:val="24"/>
        </w:rPr>
        <w:t xml:space="preserve">653 </w:t>
      </w:r>
      <w:r w:rsidR="00D27737" w:rsidRPr="00FB3D42">
        <w:rPr>
          <w:rFonts w:ascii="Times New Roman" w:hAnsi="Times New Roman"/>
          <w:sz w:val="24"/>
        </w:rPr>
        <w:t>[33].</w:t>
      </w:r>
    </w:p>
  </w:footnote>
  <w:footnote w:id="52">
    <w:p w14:paraId="6C0C731E" w14:textId="5F760620" w:rsidR="003F48FD" w:rsidRPr="00FB3D42" w:rsidRDefault="003F48FD"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Pr="00FB3D42">
        <w:rPr>
          <w:rFonts w:ascii="Times New Roman" w:hAnsi="Times New Roman"/>
          <w:sz w:val="24"/>
        </w:rPr>
        <w:tab/>
        <w:t xml:space="preserve">Compare </w:t>
      </w:r>
      <w:r w:rsidR="00372645" w:rsidRPr="00FB3D42">
        <w:rPr>
          <w:rFonts w:ascii="Times New Roman" w:hAnsi="Times New Roman"/>
          <w:i/>
          <w:iCs/>
          <w:sz w:val="24"/>
        </w:rPr>
        <w:t xml:space="preserve">Minister for Immigration and Ethnic Affairs </w:t>
      </w:r>
      <w:r w:rsidR="007C12F6" w:rsidRPr="00FB3D42">
        <w:rPr>
          <w:rFonts w:ascii="Times New Roman" w:hAnsi="Times New Roman"/>
          <w:i/>
          <w:iCs/>
          <w:sz w:val="24"/>
        </w:rPr>
        <w:t>v Teoh</w:t>
      </w:r>
      <w:r w:rsidR="007C12F6" w:rsidRPr="00FB3D42">
        <w:rPr>
          <w:rFonts w:ascii="Times New Roman" w:hAnsi="Times New Roman"/>
          <w:sz w:val="24"/>
        </w:rPr>
        <w:t xml:space="preserve"> (1995) 183 CLR 273 at </w:t>
      </w:r>
      <w:r w:rsidR="0028611F" w:rsidRPr="00FB3D42">
        <w:rPr>
          <w:rFonts w:ascii="Times New Roman" w:hAnsi="Times New Roman"/>
          <w:sz w:val="24"/>
        </w:rPr>
        <w:t xml:space="preserve">287; </w:t>
      </w:r>
      <w:r w:rsidR="00E269AC" w:rsidRPr="00FB3D42">
        <w:rPr>
          <w:rFonts w:ascii="Times New Roman" w:hAnsi="Times New Roman"/>
          <w:i/>
          <w:iCs/>
          <w:sz w:val="24"/>
        </w:rPr>
        <w:t>M</w:t>
      </w:r>
      <w:r w:rsidR="0007036F" w:rsidRPr="00FB3D42">
        <w:rPr>
          <w:rFonts w:ascii="Times New Roman" w:hAnsi="Times New Roman"/>
          <w:i/>
          <w:iCs/>
          <w:sz w:val="24"/>
        </w:rPr>
        <w:t xml:space="preserve">inister for </w:t>
      </w:r>
      <w:r w:rsidR="00E269AC" w:rsidRPr="00FB3D42">
        <w:rPr>
          <w:rFonts w:ascii="Times New Roman" w:hAnsi="Times New Roman"/>
          <w:i/>
          <w:iCs/>
          <w:sz w:val="24"/>
        </w:rPr>
        <w:t>I</w:t>
      </w:r>
      <w:r w:rsidR="0007036F" w:rsidRPr="00FB3D42">
        <w:rPr>
          <w:rFonts w:ascii="Times New Roman" w:hAnsi="Times New Roman"/>
          <w:i/>
          <w:iCs/>
          <w:sz w:val="24"/>
        </w:rPr>
        <w:t xml:space="preserve">mmigration and </w:t>
      </w:r>
      <w:r w:rsidR="00E269AC" w:rsidRPr="00FB3D42">
        <w:rPr>
          <w:rFonts w:ascii="Times New Roman" w:hAnsi="Times New Roman"/>
          <w:i/>
          <w:iCs/>
          <w:sz w:val="24"/>
        </w:rPr>
        <w:t>M</w:t>
      </w:r>
      <w:r w:rsidR="0007036F" w:rsidRPr="00FB3D42">
        <w:rPr>
          <w:rFonts w:ascii="Times New Roman" w:hAnsi="Times New Roman"/>
          <w:i/>
          <w:iCs/>
          <w:sz w:val="24"/>
        </w:rPr>
        <w:t xml:space="preserve">ulticultural and </w:t>
      </w:r>
      <w:r w:rsidR="00E269AC" w:rsidRPr="00FB3D42">
        <w:rPr>
          <w:rFonts w:ascii="Times New Roman" w:hAnsi="Times New Roman"/>
          <w:i/>
          <w:iCs/>
          <w:sz w:val="24"/>
        </w:rPr>
        <w:t>I</w:t>
      </w:r>
      <w:r w:rsidR="0007036F" w:rsidRPr="00FB3D42">
        <w:rPr>
          <w:rFonts w:ascii="Times New Roman" w:hAnsi="Times New Roman"/>
          <w:i/>
          <w:iCs/>
          <w:sz w:val="24"/>
        </w:rPr>
        <w:t xml:space="preserve">ndigenous </w:t>
      </w:r>
      <w:r w:rsidR="00E269AC" w:rsidRPr="00FB3D42">
        <w:rPr>
          <w:rFonts w:ascii="Times New Roman" w:hAnsi="Times New Roman"/>
          <w:i/>
          <w:iCs/>
          <w:sz w:val="24"/>
        </w:rPr>
        <w:t>A</w:t>
      </w:r>
      <w:r w:rsidR="0007036F" w:rsidRPr="00FB3D42">
        <w:rPr>
          <w:rFonts w:ascii="Times New Roman" w:hAnsi="Times New Roman"/>
          <w:i/>
          <w:iCs/>
          <w:sz w:val="24"/>
        </w:rPr>
        <w:t>ffairs</w:t>
      </w:r>
      <w:r w:rsidR="002B6927" w:rsidRPr="00FB3D42">
        <w:rPr>
          <w:rFonts w:ascii="Times New Roman" w:hAnsi="Times New Roman"/>
          <w:i/>
          <w:iCs/>
          <w:sz w:val="24"/>
        </w:rPr>
        <w:t xml:space="preserve"> v QAAH of 2004</w:t>
      </w:r>
      <w:r w:rsidR="002B6927" w:rsidRPr="00FB3D42">
        <w:rPr>
          <w:rFonts w:ascii="Times New Roman" w:hAnsi="Times New Roman"/>
          <w:sz w:val="24"/>
        </w:rPr>
        <w:t xml:space="preserve"> (2006) 231 CLR 1 at </w:t>
      </w:r>
      <w:r w:rsidR="00B42BFD" w:rsidRPr="00FB3D42">
        <w:rPr>
          <w:rFonts w:ascii="Times New Roman" w:hAnsi="Times New Roman"/>
          <w:sz w:val="24"/>
        </w:rPr>
        <w:t>14-16 [34]</w:t>
      </w:r>
      <w:r w:rsidR="00F337AA" w:rsidRPr="00FB3D42">
        <w:rPr>
          <w:rFonts w:ascii="Times New Roman" w:hAnsi="Times New Roman"/>
          <w:sz w:val="24"/>
        </w:rPr>
        <w:t xml:space="preserve">; </w:t>
      </w:r>
      <w:r w:rsidR="00443D3E" w:rsidRPr="00FB3D42">
        <w:rPr>
          <w:rFonts w:ascii="Times New Roman" w:hAnsi="Times New Roman"/>
          <w:i/>
          <w:iCs/>
          <w:sz w:val="24"/>
        </w:rPr>
        <w:t xml:space="preserve">CPCF v Minister for Immigration </w:t>
      </w:r>
      <w:r w:rsidR="00F94698" w:rsidRPr="00FB3D42">
        <w:rPr>
          <w:rFonts w:ascii="Times New Roman" w:hAnsi="Times New Roman"/>
          <w:i/>
          <w:iCs/>
          <w:sz w:val="24"/>
        </w:rPr>
        <w:t>and Border Protection</w:t>
      </w:r>
      <w:r w:rsidR="00F94698" w:rsidRPr="00FB3D42">
        <w:rPr>
          <w:rFonts w:ascii="Times New Roman" w:hAnsi="Times New Roman"/>
          <w:sz w:val="24"/>
        </w:rPr>
        <w:t xml:space="preserve"> (2015) 255 CLR 514 at 627 [</w:t>
      </w:r>
      <w:r w:rsidR="003E578F" w:rsidRPr="00FB3D42">
        <w:rPr>
          <w:rFonts w:ascii="Times New Roman" w:hAnsi="Times New Roman"/>
          <w:sz w:val="24"/>
        </w:rPr>
        <w:t>385].</w:t>
      </w:r>
    </w:p>
  </w:footnote>
  <w:footnote w:id="53">
    <w:p w14:paraId="01CC54A0" w14:textId="071C1E08" w:rsidR="00F115A1" w:rsidRPr="00FB3D42" w:rsidRDefault="00F115A1" w:rsidP="00FB3D42">
      <w:pPr>
        <w:pStyle w:val="FootnoteText"/>
        <w:spacing w:line="280" w:lineRule="exact"/>
        <w:ind w:right="0"/>
        <w:jc w:val="both"/>
        <w:rPr>
          <w:rFonts w:ascii="Times New Roman" w:hAnsi="Times New Roman"/>
          <w:sz w:val="24"/>
        </w:rPr>
      </w:pPr>
      <w:r w:rsidRPr="00FB3D42">
        <w:rPr>
          <w:rStyle w:val="FootnoteReference"/>
          <w:rFonts w:ascii="Times New Roman" w:hAnsi="Times New Roman"/>
          <w:sz w:val="22"/>
          <w:vertAlign w:val="baseline"/>
        </w:rPr>
        <w:footnoteRef/>
      </w:r>
      <w:r w:rsidRPr="00FB3D42">
        <w:rPr>
          <w:rFonts w:ascii="Times New Roman" w:hAnsi="Times New Roman"/>
          <w:sz w:val="24"/>
        </w:rPr>
        <w:t xml:space="preserve"> </w:t>
      </w:r>
      <w:r w:rsidR="00DA18A5" w:rsidRPr="00FB3D42">
        <w:rPr>
          <w:rFonts w:ascii="Times New Roman" w:hAnsi="Times New Roman"/>
          <w:sz w:val="24"/>
        </w:rPr>
        <w:tab/>
      </w:r>
      <w:r w:rsidR="00DA18A5" w:rsidRPr="00FB3D42">
        <w:rPr>
          <w:rFonts w:ascii="Times New Roman" w:hAnsi="Times New Roman"/>
          <w:i/>
          <w:iCs/>
          <w:sz w:val="24"/>
        </w:rPr>
        <w:t>Project Blue Sky Inc v Australian Broadcasting Authority</w:t>
      </w:r>
      <w:r w:rsidR="00DA18A5" w:rsidRPr="00FB3D42">
        <w:rPr>
          <w:rFonts w:ascii="Times New Roman" w:hAnsi="Times New Roman"/>
          <w:sz w:val="24"/>
        </w:rPr>
        <w:t xml:space="preserve"> (1998)</w:t>
      </w:r>
      <w:r w:rsidR="00D40EDC" w:rsidRPr="00FB3D42">
        <w:rPr>
          <w:rFonts w:ascii="Times New Roman" w:hAnsi="Times New Roman"/>
          <w:sz w:val="24"/>
        </w:rPr>
        <w:t xml:space="preserve"> 194 CLR 355 at 381 [69], quoting </w:t>
      </w:r>
      <w:r w:rsidR="00D40EDC" w:rsidRPr="00FB3D42">
        <w:rPr>
          <w:rFonts w:ascii="Times New Roman" w:hAnsi="Times New Roman"/>
          <w:i/>
          <w:iCs/>
          <w:sz w:val="24"/>
        </w:rPr>
        <w:t>Commissioner for Railways</w:t>
      </w:r>
      <w:r w:rsidR="00F8227C" w:rsidRPr="00FB3D42">
        <w:rPr>
          <w:rFonts w:ascii="Times New Roman" w:hAnsi="Times New Roman"/>
          <w:i/>
          <w:iCs/>
          <w:sz w:val="24"/>
        </w:rPr>
        <w:t xml:space="preserve"> (NSW)</w:t>
      </w:r>
      <w:r w:rsidR="00D40EDC" w:rsidRPr="00FB3D42">
        <w:rPr>
          <w:rFonts w:ascii="Times New Roman" w:hAnsi="Times New Roman"/>
          <w:i/>
          <w:iCs/>
          <w:sz w:val="24"/>
        </w:rPr>
        <w:t xml:space="preserve"> v </w:t>
      </w:r>
      <w:proofErr w:type="spellStart"/>
      <w:r w:rsidR="00D40EDC" w:rsidRPr="00FB3D42">
        <w:rPr>
          <w:rFonts w:ascii="Times New Roman" w:hAnsi="Times New Roman"/>
          <w:i/>
          <w:iCs/>
          <w:sz w:val="24"/>
        </w:rPr>
        <w:t>Ag</w:t>
      </w:r>
      <w:r w:rsidR="00F8227C" w:rsidRPr="00FB3D42">
        <w:rPr>
          <w:rFonts w:ascii="Times New Roman" w:hAnsi="Times New Roman"/>
          <w:i/>
          <w:iCs/>
          <w:sz w:val="24"/>
        </w:rPr>
        <w:t>alianos</w:t>
      </w:r>
      <w:proofErr w:type="spellEnd"/>
      <w:r w:rsidR="00F8227C" w:rsidRPr="00FB3D42">
        <w:rPr>
          <w:rFonts w:ascii="Times New Roman" w:hAnsi="Times New Roman"/>
          <w:sz w:val="24"/>
        </w:rPr>
        <w:t xml:space="preserve"> (1955) 92 CLR 390 at 397.</w:t>
      </w:r>
    </w:p>
  </w:footnote>
  <w:footnote w:id="54">
    <w:p w14:paraId="6D7FED1F"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Pearce, </w:t>
      </w:r>
      <w:r w:rsidRPr="00494EFA">
        <w:rPr>
          <w:rFonts w:ascii="Times New Roman" w:hAnsi="Times New Roman"/>
          <w:i/>
          <w:iCs/>
          <w:sz w:val="24"/>
        </w:rPr>
        <w:t>Statutory Interpretation in Australia</w:t>
      </w:r>
      <w:r w:rsidRPr="00494EFA">
        <w:rPr>
          <w:rFonts w:ascii="Times New Roman" w:hAnsi="Times New Roman"/>
          <w:sz w:val="24"/>
        </w:rPr>
        <w:t xml:space="preserve">, 10th ed (2024) at 69 [2.44]. </w:t>
      </w:r>
    </w:p>
  </w:footnote>
  <w:footnote w:id="55">
    <w:p w14:paraId="5FB8A7D6"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The Commonwealth v </w:t>
      </w:r>
      <w:proofErr w:type="spellStart"/>
      <w:r w:rsidRPr="00494EFA">
        <w:rPr>
          <w:rFonts w:ascii="Times New Roman" w:hAnsi="Times New Roman"/>
          <w:i/>
          <w:iCs/>
          <w:sz w:val="24"/>
        </w:rPr>
        <w:t>Palmanova</w:t>
      </w:r>
      <w:proofErr w:type="spellEnd"/>
      <w:r w:rsidRPr="00494EFA">
        <w:rPr>
          <w:rFonts w:ascii="Times New Roman" w:hAnsi="Times New Roman"/>
          <w:i/>
          <w:iCs/>
          <w:sz w:val="24"/>
        </w:rPr>
        <w:t xml:space="preserve"> Pty Ltd</w:t>
      </w:r>
      <w:r w:rsidRPr="00494EFA">
        <w:rPr>
          <w:rFonts w:ascii="Times New Roman" w:hAnsi="Times New Roman"/>
          <w:sz w:val="24"/>
        </w:rPr>
        <w:t xml:space="preserve"> (2024) 304 FCR 163 at 167 [18].</w:t>
      </w:r>
    </w:p>
  </w:footnote>
  <w:footnote w:id="56">
    <w:p w14:paraId="4A0B9409"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See, for instance, </w:t>
      </w:r>
      <w:r w:rsidRPr="00494EFA">
        <w:rPr>
          <w:rFonts w:ascii="Times New Roman" w:hAnsi="Times New Roman"/>
          <w:i/>
          <w:iCs/>
          <w:sz w:val="24"/>
        </w:rPr>
        <w:t xml:space="preserve">The Commonwealth v Baume </w:t>
      </w:r>
      <w:r w:rsidRPr="00494EFA">
        <w:rPr>
          <w:rFonts w:ascii="Times New Roman" w:hAnsi="Times New Roman"/>
          <w:sz w:val="24"/>
        </w:rPr>
        <w:t xml:space="preserve">(1905) 2 CLR 405 at 414, citing </w:t>
      </w:r>
      <w:r w:rsidRPr="00494EFA">
        <w:rPr>
          <w:rFonts w:ascii="Times New Roman" w:hAnsi="Times New Roman"/>
          <w:i/>
          <w:iCs/>
          <w:sz w:val="24"/>
        </w:rPr>
        <w:t xml:space="preserve">R v </w:t>
      </w:r>
      <w:proofErr w:type="spellStart"/>
      <w:r w:rsidRPr="00494EFA">
        <w:rPr>
          <w:rFonts w:ascii="Times New Roman" w:hAnsi="Times New Roman"/>
          <w:i/>
          <w:iCs/>
          <w:sz w:val="24"/>
        </w:rPr>
        <w:t>Berchet</w:t>
      </w:r>
      <w:proofErr w:type="spellEnd"/>
      <w:r w:rsidRPr="00494EFA">
        <w:rPr>
          <w:rFonts w:ascii="Times New Roman" w:hAnsi="Times New Roman"/>
          <w:i/>
          <w:iCs/>
          <w:sz w:val="24"/>
        </w:rPr>
        <w:t xml:space="preserve"> </w:t>
      </w:r>
      <w:r w:rsidRPr="00494EFA">
        <w:rPr>
          <w:rFonts w:ascii="Times New Roman" w:hAnsi="Times New Roman"/>
          <w:sz w:val="24"/>
        </w:rPr>
        <w:t>(1690)</w:t>
      </w:r>
      <w:r w:rsidRPr="00494EFA">
        <w:rPr>
          <w:rFonts w:ascii="Times New Roman" w:hAnsi="Times New Roman"/>
          <w:i/>
          <w:iCs/>
          <w:sz w:val="24"/>
        </w:rPr>
        <w:t xml:space="preserve"> </w:t>
      </w:r>
      <w:r w:rsidRPr="00494EFA">
        <w:rPr>
          <w:rFonts w:ascii="Times New Roman" w:hAnsi="Times New Roman"/>
          <w:sz w:val="24"/>
        </w:rPr>
        <w:t>1 Show 106 [89 ER 480].</w:t>
      </w:r>
    </w:p>
  </w:footnote>
  <w:footnote w:id="57">
    <w:p w14:paraId="393AE833"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Wilberforce, "A judicial viewpoint", in Australia, </w:t>
      </w:r>
      <w:r w:rsidRPr="00494EFA">
        <w:rPr>
          <w:rFonts w:ascii="Times New Roman" w:hAnsi="Times New Roman"/>
          <w:i/>
          <w:iCs/>
          <w:sz w:val="24"/>
        </w:rPr>
        <w:t>Symposium on Statutory Interpretation</w:t>
      </w:r>
      <w:r w:rsidRPr="00494EFA">
        <w:rPr>
          <w:rFonts w:ascii="Times New Roman" w:hAnsi="Times New Roman"/>
          <w:sz w:val="24"/>
        </w:rPr>
        <w:t>, Parliamentary Paper No 340/1983</w:t>
      </w:r>
      <w:r w:rsidRPr="00494EFA">
        <w:rPr>
          <w:rFonts w:ascii="Times New Roman" w:hAnsi="Times New Roman"/>
          <w:i/>
          <w:iCs/>
          <w:sz w:val="24"/>
        </w:rPr>
        <w:t xml:space="preserve"> </w:t>
      </w:r>
      <w:r w:rsidRPr="00494EFA">
        <w:rPr>
          <w:rFonts w:ascii="Times New Roman" w:hAnsi="Times New Roman"/>
          <w:sz w:val="24"/>
        </w:rPr>
        <w:t xml:space="preserve">(1983) 5 at 6.  </w:t>
      </w:r>
    </w:p>
  </w:footnote>
  <w:footnote w:id="58">
    <w:p w14:paraId="23EAB895"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Leon Fink Holdings Pty Ltd v Australian Film Commission</w:t>
      </w:r>
      <w:r w:rsidRPr="00494EFA">
        <w:rPr>
          <w:rFonts w:ascii="Times New Roman" w:hAnsi="Times New Roman"/>
          <w:sz w:val="24"/>
        </w:rPr>
        <w:t xml:space="preserve"> (1979) 141 CLR 672 at 679.</w:t>
      </w:r>
    </w:p>
  </w:footnote>
  <w:footnote w:id="59">
    <w:p w14:paraId="7EB7ED9D"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Beckwith v The Queen</w:t>
      </w:r>
      <w:r w:rsidRPr="00494EFA">
        <w:rPr>
          <w:rFonts w:ascii="Times New Roman" w:hAnsi="Times New Roman"/>
          <w:sz w:val="24"/>
        </w:rPr>
        <w:t xml:space="preserve"> (1976) 135 CLR 569 at 574.</w:t>
      </w:r>
    </w:p>
  </w:footnote>
  <w:footnote w:id="60">
    <w:p w14:paraId="712396CB"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See </w:t>
      </w:r>
      <w:r w:rsidRPr="00494EFA">
        <w:rPr>
          <w:rFonts w:ascii="Times New Roman" w:hAnsi="Times New Roman"/>
          <w:i/>
          <w:iCs/>
          <w:sz w:val="24"/>
        </w:rPr>
        <w:t xml:space="preserve">Commissioners for Special Purposes of Income Tax v </w:t>
      </w:r>
      <w:proofErr w:type="spellStart"/>
      <w:r w:rsidRPr="00494EFA">
        <w:rPr>
          <w:rFonts w:ascii="Times New Roman" w:hAnsi="Times New Roman"/>
          <w:i/>
          <w:iCs/>
          <w:sz w:val="24"/>
        </w:rPr>
        <w:t>Pemsel</w:t>
      </w:r>
      <w:proofErr w:type="spellEnd"/>
      <w:r w:rsidRPr="00494EFA">
        <w:rPr>
          <w:rFonts w:ascii="Times New Roman" w:hAnsi="Times New Roman"/>
          <w:sz w:val="24"/>
        </w:rPr>
        <w:t xml:space="preserve"> [1891] AC 531 at 589.</w:t>
      </w:r>
    </w:p>
  </w:footnote>
  <w:footnote w:id="61">
    <w:p w14:paraId="7D5CE633"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Western Australian Planning Commission v </w:t>
      </w:r>
      <w:proofErr w:type="spellStart"/>
      <w:r w:rsidRPr="00494EFA">
        <w:rPr>
          <w:rFonts w:ascii="Times New Roman" w:hAnsi="Times New Roman"/>
          <w:i/>
          <w:iCs/>
          <w:sz w:val="24"/>
        </w:rPr>
        <w:t>Southregal</w:t>
      </w:r>
      <w:proofErr w:type="spellEnd"/>
      <w:r w:rsidRPr="00494EFA">
        <w:rPr>
          <w:rFonts w:ascii="Times New Roman" w:hAnsi="Times New Roman"/>
          <w:i/>
          <w:iCs/>
          <w:sz w:val="24"/>
        </w:rPr>
        <w:t xml:space="preserve"> Pty Ltd</w:t>
      </w:r>
      <w:r w:rsidRPr="00494EFA">
        <w:rPr>
          <w:rFonts w:ascii="Times New Roman" w:hAnsi="Times New Roman"/>
          <w:sz w:val="24"/>
        </w:rPr>
        <w:t xml:space="preserve"> (2017) 259 CLR 106 at 122 [55].</w:t>
      </w:r>
    </w:p>
  </w:footnote>
  <w:footnote w:id="62">
    <w:p w14:paraId="6FF8277D"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Walker (Inspector of Taxes) v Centaur Clothes Group Ltd </w:t>
      </w:r>
      <w:r w:rsidRPr="00494EFA">
        <w:rPr>
          <w:rFonts w:ascii="Times New Roman" w:hAnsi="Times New Roman"/>
          <w:sz w:val="24"/>
        </w:rPr>
        <w:t>[2000] 1 WLR 799 at 805; [2000] 2 All ER 589 at 595.</w:t>
      </w:r>
    </w:p>
  </w:footnote>
  <w:footnote w:id="63">
    <w:p w14:paraId="1E0FD515"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(1993) 43 FCR 565 at 574, citing </w:t>
      </w:r>
      <w:r w:rsidRPr="00494EFA">
        <w:rPr>
          <w:rFonts w:ascii="Times New Roman" w:hAnsi="Times New Roman"/>
          <w:i/>
          <w:iCs/>
          <w:sz w:val="24"/>
        </w:rPr>
        <w:t xml:space="preserve">AMP Inc v </w:t>
      </w:r>
      <w:proofErr w:type="spellStart"/>
      <w:r w:rsidRPr="00494EFA">
        <w:rPr>
          <w:rFonts w:ascii="Times New Roman" w:hAnsi="Times New Roman"/>
          <w:i/>
          <w:iCs/>
          <w:sz w:val="24"/>
        </w:rPr>
        <w:t>Utilux</w:t>
      </w:r>
      <w:proofErr w:type="spellEnd"/>
      <w:r w:rsidRPr="00494EFA">
        <w:rPr>
          <w:rFonts w:ascii="Times New Roman" w:hAnsi="Times New Roman"/>
          <w:i/>
          <w:iCs/>
          <w:sz w:val="24"/>
        </w:rPr>
        <w:t xml:space="preserve"> Pty Ltd</w:t>
      </w:r>
      <w:r w:rsidRPr="00494EFA">
        <w:rPr>
          <w:rFonts w:ascii="Times New Roman" w:hAnsi="Times New Roman"/>
          <w:sz w:val="24"/>
        </w:rPr>
        <w:t xml:space="preserve"> [1972] RPC 103 at 109.</w:t>
      </w:r>
    </w:p>
  </w:footnote>
  <w:footnote w:id="64">
    <w:p w14:paraId="606E450B"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Automotive Invest Pty Ltd v Federal Commissioner of Taxation </w:t>
      </w:r>
      <w:r w:rsidRPr="00494EFA">
        <w:rPr>
          <w:rFonts w:ascii="Times New Roman" w:hAnsi="Times New Roman"/>
          <w:sz w:val="24"/>
        </w:rPr>
        <w:t xml:space="preserve">(2024) 98 ALJR 1245 at 1266 [115]; 419 ALR 324 at 352-353. See also </w:t>
      </w:r>
      <w:proofErr w:type="spellStart"/>
      <w:r w:rsidRPr="00494EFA">
        <w:rPr>
          <w:rFonts w:ascii="Times New Roman" w:hAnsi="Times New Roman"/>
          <w:i/>
          <w:sz w:val="24"/>
        </w:rPr>
        <w:t>Ravbar</w:t>
      </w:r>
      <w:proofErr w:type="spellEnd"/>
      <w:r w:rsidRPr="00494EFA">
        <w:rPr>
          <w:rFonts w:ascii="Times New Roman" w:hAnsi="Times New Roman"/>
          <w:i/>
          <w:sz w:val="24"/>
        </w:rPr>
        <w:t xml:space="preserve"> v The Commonwealth </w:t>
      </w:r>
      <w:r w:rsidRPr="00494EFA">
        <w:rPr>
          <w:rFonts w:ascii="Times New Roman" w:hAnsi="Times New Roman"/>
          <w:iCs/>
          <w:sz w:val="24"/>
        </w:rPr>
        <w:t>(2025) 99 ALJR 1000 at 1043</w:t>
      </w:r>
      <w:r w:rsidRPr="00494EFA">
        <w:rPr>
          <w:rFonts w:ascii="Times New Roman" w:hAnsi="Times New Roman"/>
          <w:sz w:val="24"/>
        </w:rPr>
        <w:t xml:space="preserve"> [172]; 423 ALR 241 at 291.</w:t>
      </w:r>
    </w:p>
  </w:footnote>
  <w:footnote w:id="65">
    <w:p w14:paraId="015B9C9A"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Commissioner for Railways (NSW) v </w:t>
      </w:r>
      <w:proofErr w:type="spellStart"/>
      <w:r w:rsidRPr="00494EFA">
        <w:rPr>
          <w:rFonts w:ascii="Times New Roman" w:hAnsi="Times New Roman"/>
          <w:i/>
          <w:iCs/>
          <w:sz w:val="24"/>
        </w:rPr>
        <w:t>Agalianos</w:t>
      </w:r>
      <w:proofErr w:type="spellEnd"/>
      <w:r w:rsidRPr="00494EFA">
        <w:rPr>
          <w:rFonts w:ascii="Times New Roman" w:hAnsi="Times New Roman"/>
          <w:sz w:val="24"/>
        </w:rPr>
        <w:t xml:space="preserve"> (1955) 92 CLR 390 at 397; </w:t>
      </w:r>
      <w:r w:rsidRPr="00494EFA">
        <w:rPr>
          <w:rFonts w:ascii="Times New Roman" w:hAnsi="Times New Roman"/>
          <w:i/>
          <w:iCs/>
          <w:sz w:val="24"/>
        </w:rPr>
        <w:t xml:space="preserve">Project Blue Sky Inc v Australian Broadcasting Authority </w:t>
      </w:r>
      <w:r w:rsidRPr="00494EFA">
        <w:rPr>
          <w:rFonts w:ascii="Times New Roman" w:hAnsi="Times New Roman"/>
          <w:sz w:val="24"/>
        </w:rPr>
        <w:t>(1998) 194 CLR 355 at 381 [69].</w:t>
      </w:r>
    </w:p>
  </w:footnote>
  <w:footnote w:id="66">
    <w:p w14:paraId="32937F1C"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Acts Interpretation Act 1901 </w:t>
      </w:r>
      <w:r w:rsidRPr="00494EFA">
        <w:rPr>
          <w:rFonts w:ascii="Times New Roman" w:hAnsi="Times New Roman"/>
          <w:sz w:val="24"/>
        </w:rPr>
        <w:t>(Cth), s 15AA.</w:t>
      </w:r>
    </w:p>
  </w:footnote>
  <w:footnote w:id="67">
    <w:p w14:paraId="5F8033BB"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The Commonwealth v </w:t>
      </w:r>
      <w:proofErr w:type="spellStart"/>
      <w:r w:rsidRPr="00494EFA">
        <w:rPr>
          <w:rFonts w:ascii="Times New Roman" w:hAnsi="Times New Roman"/>
          <w:i/>
          <w:iCs/>
          <w:sz w:val="24"/>
        </w:rPr>
        <w:t>Palmanova</w:t>
      </w:r>
      <w:proofErr w:type="spellEnd"/>
      <w:r w:rsidRPr="00494EFA">
        <w:rPr>
          <w:rFonts w:ascii="Times New Roman" w:hAnsi="Times New Roman"/>
          <w:i/>
          <w:iCs/>
          <w:sz w:val="24"/>
        </w:rPr>
        <w:t xml:space="preserve"> Pty Ltd</w:t>
      </w:r>
      <w:r w:rsidRPr="00494EFA">
        <w:rPr>
          <w:rFonts w:ascii="Times New Roman" w:hAnsi="Times New Roman"/>
          <w:sz w:val="24"/>
        </w:rPr>
        <w:t xml:space="preserve"> (2024) 304 FCR 163 at 169 [27].</w:t>
      </w:r>
    </w:p>
  </w:footnote>
  <w:footnote w:id="68">
    <w:p w14:paraId="544D7B1D"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Harvey v Minister for Primary Industry and Resources </w:t>
      </w:r>
      <w:r w:rsidRPr="00494EFA">
        <w:rPr>
          <w:rFonts w:ascii="Times New Roman" w:hAnsi="Times New Roman"/>
          <w:sz w:val="24"/>
        </w:rPr>
        <w:t xml:space="preserve">(2024) 278 CLR 116 at 160-161 [111]-[112]. See also </w:t>
      </w:r>
      <w:r w:rsidRPr="00494EFA">
        <w:rPr>
          <w:rFonts w:ascii="Times New Roman" w:hAnsi="Times New Roman"/>
          <w:i/>
          <w:iCs/>
          <w:sz w:val="24"/>
        </w:rPr>
        <w:t xml:space="preserve">CIC Insurance Ltd v Bankstown Football Club Ltd </w:t>
      </w:r>
      <w:r w:rsidRPr="00494EFA">
        <w:rPr>
          <w:rFonts w:ascii="Times New Roman" w:hAnsi="Times New Roman"/>
          <w:sz w:val="24"/>
        </w:rPr>
        <w:t>(1997) 187 CLR 384 at 408.</w:t>
      </w:r>
    </w:p>
  </w:footnote>
  <w:footnote w:id="69">
    <w:p w14:paraId="3B78F887"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See </w:t>
      </w:r>
      <w:r w:rsidRPr="00494EFA">
        <w:rPr>
          <w:rFonts w:ascii="Times New Roman" w:hAnsi="Times New Roman"/>
          <w:i/>
          <w:iCs/>
          <w:sz w:val="24"/>
        </w:rPr>
        <w:t xml:space="preserve">Acts Interpretation Act 1901 </w:t>
      </w:r>
      <w:r w:rsidRPr="00494EFA">
        <w:rPr>
          <w:rFonts w:ascii="Times New Roman" w:hAnsi="Times New Roman"/>
          <w:sz w:val="24"/>
        </w:rPr>
        <w:t>(Cth), s 15AB(1)(a), (1)(b)(ii).</w:t>
      </w:r>
    </w:p>
  </w:footnote>
  <w:footnote w:id="70">
    <w:p w14:paraId="2AE32996"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Acts Interpretation Amendment Act 1984 </w:t>
      </w:r>
      <w:r w:rsidRPr="00494EFA">
        <w:rPr>
          <w:rFonts w:ascii="Times New Roman" w:hAnsi="Times New Roman"/>
          <w:sz w:val="24"/>
        </w:rPr>
        <w:t xml:space="preserve">(Cth), s 7. </w:t>
      </w:r>
      <w:r w:rsidRPr="00494EFA">
        <w:rPr>
          <w:rFonts w:ascii="Times New Roman" w:hAnsi="Times New Roman"/>
          <w:i/>
          <w:iCs/>
          <w:sz w:val="24"/>
        </w:rPr>
        <w:t xml:space="preserve"> </w:t>
      </w:r>
    </w:p>
  </w:footnote>
  <w:footnote w:id="71">
    <w:p w14:paraId="67BF3176"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Australia, House of Representatives, </w:t>
      </w:r>
      <w:r w:rsidRPr="00494EFA">
        <w:rPr>
          <w:rFonts w:ascii="Times New Roman" w:hAnsi="Times New Roman"/>
          <w:i/>
          <w:iCs/>
          <w:sz w:val="24"/>
        </w:rPr>
        <w:t>Parliamentary Debates</w:t>
      </w:r>
      <w:r w:rsidRPr="00494EFA">
        <w:rPr>
          <w:rFonts w:ascii="Times New Roman" w:hAnsi="Times New Roman"/>
          <w:sz w:val="24"/>
        </w:rPr>
        <w:t xml:space="preserve"> (Hansard), 3 April 1984 at 1288. See also Australia, Senate, </w:t>
      </w:r>
      <w:r w:rsidRPr="00494EFA">
        <w:rPr>
          <w:rFonts w:ascii="Times New Roman" w:hAnsi="Times New Roman"/>
          <w:i/>
          <w:sz w:val="24"/>
        </w:rPr>
        <w:t>Parliamentary Debates</w:t>
      </w:r>
      <w:r w:rsidRPr="00494EFA">
        <w:rPr>
          <w:rFonts w:ascii="Times New Roman" w:hAnsi="Times New Roman"/>
          <w:sz w:val="24"/>
        </w:rPr>
        <w:t xml:space="preserve"> (Hansard), 8 March 1984 at 583. </w:t>
      </w:r>
    </w:p>
  </w:footnote>
  <w:footnote w:id="72">
    <w:p w14:paraId="2CD97122"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Dharmananda, "Sliding Doors: Harvey and the Dual Legal Gateways to Extrinsic Materials" (2024) 35 </w:t>
      </w:r>
      <w:r w:rsidRPr="00494EFA">
        <w:rPr>
          <w:rFonts w:ascii="Times New Roman" w:hAnsi="Times New Roman"/>
          <w:i/>
          <w:iCs/>
          <w:sz w:val="24"/>
        </w:rPr>
        <w:t xml:space="preserve">Public Law Review </w:t>
      </w:r>
      <w:r w:rsidRPr="00494EFA">
        <w:rPr>
          <w:rFonts w:ascii="Times New Roman" w:hAnsi="Times New Roman"/>
          <w:sz w:val="24"/>
        </w:rPr>
        <w:t xml:space="preserve">105 at 105, quoting Mason, "Summing up", in Australia, </w:t>
      </w:r>
      <w:r w:rsidRPr="00494EFA">
        <w:rPr>
          <w:rFonts w:ascii="Times New Roman" w:hAnsi="Times New Roman"/>
          <w:i/>
          <w:iCs/>
          <w:sz w:val="24"/>
        </w:rPr>
        <w:t>Symposium on Statutory Interpretation</w:t>
      </w:r>
      <w:r w:rsidRPr="00494EFA">
        <w:rPr>
          <w:rFonts w:ascii="Times New Roman" w:hAnsi="Times New Roman"/>
          <w:sz w:val="24"/>
        </w:rPr>
        <w:t>, Parliamentary Paper No 340/1983</w:t>
      </w:r>
      <w:r w:rsidRPr="00494EFA">
        <w:rPr>
          <w:rFonts w:ascii="Times New Roman" w:hAnsi="Times New Roman"/>
          <w:i/>
          <w:iCs/>
          <w:sz w:val="24"/>
        </w:rPr>
        <w:t xml:space="preserve"> </w:t>
      </w:r>
      <w:r w:rsidRPr="00494EFA">
        <w:rPr>
          <w:rFonts w:ascii="Times New Roman" w:hAnsi="Times New Roman"/>
          <w:sz w:val="24"/>
        </w:rPr>
        <w:t xml:space="preserve">(1983) 81 at 81. </w:t>
      </w:r>
    </w:p>
  </w:footnote>
  <w:footnote w:id="73">
    <w:p w14:paraId="2CD5E318"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r>
      <w:r w:rsidRPr="00494EFA">
        <w:rPr>
          <w:rFonts w:ascii="Times New Roman" w:hAnsi="Times New Roman"/>
          <w:i/>
          <w:iCs/>
          <w:sz w:val="24"/>
        </w:rPr>
        <w:t xml:space="preserve">Acts Interpretation Act 1901 </w:t>
      </w:r>
      <w:r w:rsidRPr="00494EFA">
        <w:rPr>
          <w:rFonts w:ascii="Times New Roman" w:hAnsi="Times New Roman"/>
          <w:sz w:val="24"/>
        </w:rPr>
        <w:t>(Cth), s 15</w:t>
      </w:r>
      <w:proofErr w:type="gramStart"/>
      <w:r w:rsidRPr="00494EFA">
        <w:rPr>
          <w:rFonts w:ascii="Times New Roman" w:hAnsi="Times New Roman"/>
          <w:sz w:val="24"/>
        </w:rPr>
        <w:t>AB(</w:t>
      </w:r>
      <w:proofErr w:type="gramEnd"/>
      <w:r w:rsidRPr="00494EFA">
        <w:rPr>
          <w:rFonts w:ascii="Times New Roman" w:hAnsi="Times New Roman"/>
          <w:sz w:val="24"/>
        </w:rPr>
        <w:t>3).</w:t>
      </w:r>
    </w:p>
  </w:footnote>
  <w:footnote w:id="74">
    <w:p w14:paraId="2475DCF9"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Australia, House of Representatives, </w:t>
      </w:r>
      <w:r w:rsidRPr="00494EFA">
        <w:rPr>
          <w:rFonts w:ascii="Times New Roman" w:hAnsi="Times New Roman"/>
          <w:i/>
          <w:iCs/>
          <w:sz w:val="24"/>
        </w:rPr>
        <w:t>Parliamentary Debates</w:t>
      </w:r>
      <w:r w:rsidRPr="00494EFA">
        <w:rPr>
          <w:rFonts w:ascii="Times New Roman" w:hAnsi="Times New Roman"/>
          <w:sz w:val="24"/>
        </w:rPr>
        <w:t xml:space="preserve"> (Hansard), 3 April 1984 at 1287.</w:t>
      </w:r>
    </w:p>
  </w:footnote>
  <w:footnote w:id="75">
    <w:p w14:paraId="58AAFA59" w14:textId="77777777" w:rsidR="00F97DFC" w:rsidRPr="00494EFA" w:rsidRDefault="00F97DFC" w:rsidP="00494EFA">
      <w:pPr>
        <w:pStyle w:val="FootnoteText"/>
        <w:spacing w:line="280" w:lineRule="exact"/>
        <w:ind w:right="0"/>
        <w:jc w:val="both"/>
        <w:rPr>
          <w:rFonts w:ascii="Times New Roman" w:hAnsi="Times New Roman"/>
          <w:sz w:val="24"/>
        </w:rPr>
      </w:pPr>
      <w:r w:rsidRPr="00494EFA">
        <w:rPr>
          <w:rStyle w:val="FootnoteReference"/>
          <w:rFonts w:ascii="Times New Roman" w:hAnsi="Times New Roman"/>
          <w:sz w:val="22"/>
          <w:vertAlign w:val="baseline"/>
        </w:rPr>
        <w:footnoteRef/>
      </w:r>
      <w:r w:rsidRPr="00494EFA">
        <w:rPr>
          <w:rFonts w:ascii="Times New Roman" w:hAnsi="Times New Roman"/>
          <w:sz w:val="24"/>
        </w:rPr>
        <w:t xml:space="preserve"> </w:t>
      </w:r>
      <w:r w:rsidRPr="00494EFA">
        <w:rPr>
          <w:rFonts w:ascii="Times New Roman" w:hAnsi="Times New Roman"/>
          <w:sz w:val="24"/>
        </w:rPr>
        <w:tab/>
        <w:t xml:space="preserve">See </w:t>
      </w:r>
      <w:r w:rsidRPr="00494EFA">
        <w:rPr>
          <w:rFonts w:ascii="Times New Roman" w:hAnsi="Times New Roman"/>
          <w:i/>
          <w:iCs/>
          <w:sz w:val="24"/>
        </w:rPr>
        <w:t>Newcastle City Council v GIO General Ltd</w:t>
      </w:r>
      <w:r w:rsidRPr="00494EFA">
        <w:rPr>
          <w:rFonts w:ascii="Times New Roman" w:hAnsi="Times New Roman"/>
          <w:sz w:val="24"/>
        </w:rPr>
        <w:t xml:space="preserve"> (1997) 191 CLR 85 at 99, 112. See also </w:t>
      </w:r>
      <w:proofErr w:type="spellStart"/>
      <w:r w:rsidRPr="00494EFA">
        <w:rPr>
          <w:rFonts w:ascii="Times New Roman" w:hAnsi="Times New Roman"/>
          <w:i/>
          <w:sz w:val="24"/>
        </w:rPr>
        <w:t>Ravbar</w:t>
      </w:r>
      <w:proofErr w:type="spellEnd"/>
      <w:r w:rsidRPr="00494EFA">
        <w:rPr>
          <w:rFonts w:ascii="Times New Roman" w:hAnsi="Times New Roman"/>
          <w:i/>
          <w:sz w:val="24"/>
        </w:rPr>
        <w:t xml:space="preserve"> v The Commonwealth </w:t>
      </w:r>
      <w:r w:rsidRPr="00494EFA">
        <w:rPr>
          <w:rFonts w:ascii="Times New Roman" w:hAnsi="Times New Roman"/>
          <w:iCs/>
          <w:sz w:val="24"/>
        </w:rPr>
        <w:t>(2025) 99 ALJR 1000 at 1033-1034</w:t>
      </w:r>
      <w:r w:rsidRPr="00494EFA">
        <w:rPr>
          <w:rFonts w:ascii="Times New Roman" w:hAnsi="Times New Roman"/>
          <w:sz w:val="24"/>
        </w:rPr>
        <w:t xml:space="preserve"> [120], 1043 [172], 1065 [270]; 423 ALR 241 at 277-278, 291, 320-321.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554F" w14:textId="77777777" w:rsidR="00FB3D42" w:rsidRPr="004A60F4" w:rsidRDefault="00FB3D42" w:rsidP="004A60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8CB8" w14:textId="77777777" w:rsidR="00F97DFC" w:rsidRPr="00F97DFC" w:rsidRDefault="00F97DFC" w:rsidP="00F9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D734" w14:textId="3F1848FE" w:rsidR="00FB3D42" w:rsidRPr="004A60F4" w:rsidRDefault="004A60F4" w:rsidP="004A60F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2039" w14:textId="27853C07" w:rsidR="00B61728" w:rsidRPr="004A60F4" w:rsidRDefault="00B61728" w:rsidP="004A6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E464" w14:textId="77777777" w:rsidR="004A60F4" w:rsidRPr="00FB3D42" w:rsidRDefault="004A60F4" w:rsidP="00FB3D42">
    <w:pPr>
      <w:pStyle w:val="Header"/>
      <w:tabs>
        <w:tab w:val="clear" w:pos="4153"/>
        <w:tab w:val="clear" w:pos="8306"/>
        <w:tab w:val="right" w:pos="1304"/>
      </w:tabs>
      <w:spacing w:line="280" w:lineRule="exact"/>
      <w:ind w:firstLine="0"/>
      <w:rPr>
        <w:rFonts w:ascii="Times New Roman" w:hAnsi="Times New Roman"/>
        <w:i/>
        <w:sz w:val="22"/>
      </w:rPr>
    </w:pPr>
    <w:proofErr w:type="spellStart"/>
    <w:r w:rsidRPr="00FB3D42">
      <w:rPr>
        <w:rFonts w:ascii="Times New Roman" w:hAnsi="Times New Roman"/>
        <w:i/>
        <w:sz w:val="22"/>
      </w:rPr>
      <w:t>Gageler</w:t>
    </w:r>
    <w:proofErr w:type="spellEnd"/>
    <w:r w:rsidRPr="00FB3D42">
      <w:rPr>
        <w:rFonts w:ascii="Times New Roman" w:hAnsi="Times New Roman"/>
        <w:i/>
        <w:sz w:val="22"/>
      </w:rPr>
      <w:tab/>
      <w:t>CJ</w:t>
    </w:r>
  </w:p>
  <w:p w14:paraId="3F4978B7" w14:textId="77777777" w:rsidR="004A60F4" w:rsidRPr="00FB3D42" w:rsidRDefault="004A60F4" w:rsidP="00FB3D42">
    <w:pPr>
      <w:pStyle w:val="Header"/>
      <w:tabs>
        <w:tab w:val="clear" w:pos="4153"/>
        <w:tab w:val="clear" w:pos="8306"/>
        <w:tab w:val="right" w:pos="1304"/>
      </w:tabs>
      <w:spacing w:line="280" w:lineRule="exact"/>
      <w:ind w:firstLine="0"/>
      <w:rPr>
        <w:rFonts w:ascii="Times New Roman" w:hAnsi="Times New Roman"/>
        <w:i/>
        <w:sz w:val="22"/>
      </w:rPr>
    </w:pPr>
    <w:r w:rsidRPr="00FB3D42">
      <w:rPr>
        <w:rFonts w:ascii="Times New Roman" w:hAnsi="Times New Roman"/>
        <w:i/>
        <w:sz w:val="22"/>
      </w:rPr>
      <w:t>Gordon</w:t>
    </w:r>
    <w:r w:rsidRPr="00FB3D42">
      <w:rPr>
        <w:rFonts w:ascii="Times New Roman" w:hAnsi="Times New Roman"/>
        <w:i/>
        <w:sz w:val="22"/>
      </w:rPr>
      <w:tab/>
      <w:t>J</w:t>
    </w:r>
  </w:p>
  <w:p w14:paraId="00A8DAA7" w14:textId="77777777" w:rsidR="004A60F4" w:rsidRPr="00FB3D42" w:rsidRDefault="004A60F4" w:rsidP="00FB3D42">
    <w:pPr>
      <w:pStyle w:val="Header"/>
      <w:tabs>
        <w:tab w:val="clear" w:pos="4153"/>
        <w:tab w:val="clear" w:pos="8306"/>
        <w:tab w:val="right" w:pos="1304"/>
      </w:tabs>
      <w:spacing w:line="280" w:lineRule="exact"/>
      <w:ind w:firstLine="0"/>
      <w:rPr>
        <w:rFonts w:ascii="Times New Roman" w:hAnsi="Times New Roman"/>
        <w:i/>
        <w:sz w:val="22"/>
      </w:rPr>
    </w:pPr>
    <w:r w:rsidRPr="00FB3D42">
      <w:rPr>
        <w:rFonts w:ascii="Times New Roman" w:hAnsi="Times New Roman"/>
        <w:i/>
        <w:sz w:val="22"/>
      </w:rPr>
      <w:t>Jagot</w:t>
    </w:r>
    <w:r w:rsidRPr="00FB3D42">
      <w:rPr>
        <w:rFonts w:ascii="Times New Roman" w:hAnsi="Times New Roman"/>
        <w:i/>
        <w:sz w:val="22"/>
      </w:rPr>
      <w:tab/>
      <w:t>J</w:t>
    </w:r>
  </w:p>
  <w:p w14:paraId="68D8E7CC" w14:textId="77777777" w:rsidR="004A60F4" w:rsidRDefault="004A60F4" w:rsidP="00FB3D4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441609D" w14:textId="77777777" w:rsidR="004A60F4" w:rsidRDefault="004A60F4" w:rsidP="00FB3D42">
    <w:pPr>
      <w:pStyle w:val="Header"/>
      <w:tabs>
        <w:tab w:val="clear" w:pos="4153"/>
        <w:tab w:val="clear" w:pos="8306"/>
        <w:tab w:val="right" w:pos="1304"/>
      </w:tabs>
      <w:spacing w:line="280" w:lineRule="exact"/>
      <w:ind w:firstLine="0"/>
      <w:rPr>
        <w:rFonts w:ascii="Times New Roman" w:hAnsi="Times New Roman"/>
        <w:i/>
        <w:sz w:val="22"/>
      </w:rPr>
    </w:pPr>
  </w:p>
  <w:p w14:paraId="3B2454BB" w14:textId="77777777" w:rsidR="004A60F4" w:rsidRDefault="004A60F4" w:rsidP="00FB3D4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BD360C6" w14:textId="77777777" w:rsidR="004A60F4" w:rsidRPr="00FB3D42" w:rsidRDefault="004A60F4" w:rsidP="00FB3D4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A336" w14:textId="77777777" w:rsidR="004A60F4" w:rsidRPr="00FB3D42" w:rsidRDefault="004A60F4" w:rsidP="00FB3D42">
    <w:pPr>
      <w:pStyle w:val="Header"/>
      <w:tabs>
        <w:tab w:val="clear" w:pos="4153"/>
        <w:tab w:val="clear" w:pos="8306"/>
        <w:tab w:val="left" w:pos="7200"/>
        <w:tab w:val="right" w:pos="8504"/>
      </w:tabs>
      <w:spacing w:line="280" w:lineRule="exact"/>
      <w:jc w:val="right"/>
      <w:rPr>
        <w:rFonts w:ascii="Times New Roman" w:hAnsi="Times New Roman"/>
        <w:i/>
        <w:sz w:val="22"/>
      </w:rPr>
    </w:pPr>
    <w:r w:rsidRPr="00FB3D42">
      <w:rPr>
        <w:rFonts w:ascii="Times New Roman" w:hAnsi="Times New Roman"/>
        <w:i/>
        <w:sz w:val="22"/>
      </w:rPr>
      <w:tab/>
    </w:r>
    <w:proofErr w:type="spellStart"/>
    <w:r w:rsidRPr="00FB3D42">
      <w:rPr>
        <w:rFonts w:ascii="Times New Roman" w:hAnsi="Times New Roman"/>
        <w:i/>
        <w:sz w:val="22"/>
      </w:rPr>
      <w:t>Gageler</w:t>
    </w:r>
    <w:proofErr w:type="spellEnd"/>
    <w:r w:rsidRPr="00FB3D42">
      <w:rPr>
        <w:rFonts w:ascii="Times New Roman" w:hAnsi="Times New Roman"/>
        <w:i/>
        <w:sz w:val="22"/>
      </w:rPr>
      <w:tab/>
      <w:t>CJ</w:t>
    </w:r>
  </w:p>
  <w:p w14:paraId="5FA62336" w14:textId="77777777" w:rsidR="004A60F4" w:rsidRPr="00FB3D42" w:rsidRDefault="004A60F4" w:rsidP="00FB3D42">
    <w:pPr>
      <w:pStyle w:val="Header"/>
      <w:tabs>
        <w:tab w:val="clear" w:pos="4153"/>
        <w:tab w:val="clear" w:pos="8306"/>
        <w:tab w:val="left" w:pos="7200"/>
        <w:tab w:val="right" w:pos="8504"/>
      </w:tabs>
      <w:spacing w:line="280" w:lineRule="exact"/>
      <w:jc w:val="right"/>
      <w:rPr>
        <w:rFonts w:ascii="Times New Roman" w:hAnsi="Times New Roman"/>
        <w:i/>
        <w:sz w:val="22"/>
      </w:rPr>
    </w:pPr>
    <w:r w:rsidRPr="00FB3D42">
      <w:rPr>
        <w:rFonts w:ascii="Times New Roman" w:hAnsi="Times New Roman"/>
        <w:i/>
        <w:sz w:val="22"/>
      </w:rPr>
      <w:tab/>
      <w:t>Gordon</w:t>
    </w:r>
    <w:r w:rsidRPr="00FB3D42">
      <w:rPr>
        <w:rFonts w:ascii="Times New Roman" w:hAnsi="Times New Roman"/>
        <w:i/>
        <w:sz w:val="22"/>
      </w:rPr>
      <w:tab/>
      <w:t>J</w:t>
    </w:r>
  </w:p>
  <w:p w14:paraId="03A1AB3C" w14:textId="77777777" w:rsidR="004A60F4" w:rsidRPr="00FB3D42" w:rsidRDefault="004A60F4" w:rsidP="00FB3D42">
    <w:pPr>
      <w:pStyle w:val="Header"/>
      <w:tabs>
        <w:tab w:val="clear" w:pos="4153"/>
        <w:tab w:val="clear" w:pos="8306"/>
        <w:tab w:val="left" w:pos="7200"/>
        <w:tab w:val="right" w:pos="8504"/>
      </w:tabs>
      <w:spacing w:line="280" w:lineRule="exact"/>
      <w:jc w:val="right"/>
      <w:rPr>
        <w:rFonts w:ascii="Times New Roman" w:hAnsi="Times New Roman"/>
        <w:i/>
        <w:sz w:val="22"/>
      </w:rPr>
    </w:pPr>
    <w:r w:rsidRPr="00FB3D42">
      <w:rPr>
        <w:rFonts w:ascii="Times New Roman" w:hAnsi="Times New Roman"/>
        <w:i/>
        <w:sz w:val="22"/>
      </w:rPr>
      <w:tab/>
      <w:t>Jagot</w:t>
    </w:r>
    <w:r w:rsidRPr="00FB3D42">
      <w:rPr>
        <w:rFonts w:ascii="Times New Roman" w:hAnsi="Times New Roman"/>
        <w:i/>
        <w:sz w:val="22"/>
      </w:rPr>
      <w:tab/>
      <w:t>J</w:t>
    </w:r>
  </w:p>
  <w:p w14:paraId="6C32BD63" w14:textId="77777777" w:rsidR="004A60F4" w:rsidRDefault="004A60F4" w:rsidP="00FB3D4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1987FB0" w14:textId="77777777" w:rsidR="004A60F4" w:rsidRDefault="004A60F4" w:rsidP="00FB3D42">
    <w:pPr>
      <w:pStyle w:val="Header"/>
      <w:tabs>
        <w:tab w:val="clear" w:pos="4153"/>
        <w:tab w:val="clear" w:pos="8306"/>
        <w:tab w:val="left" w:pos="7200"/>
        <w:tab w:val="right" w:pos="8504"/>
      </w:tabs>
      <w:spacing w:line="280" w:lineRule="exact"/>
      <w:jc w:val="right"/>
      <w:rPr>
        <w:rFonts w:ascii="Times New Roman" w:hAnsi="Times New Roman"/>
        <w:i/>
        <w:sz w:val="22"/>
      </w:rPr>
    </w:pPr>
  </w:p>
  <w:p w14:paraId="0267858B" w14:textId="77777777" w:rsidR="004A60F4" w:rsidRDefault="004A60F4" w:rsidP="00FB3D4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87AC9AF" w14:textId="77777777" w:rsidR="004A60F4" w:rsidRPr="00FB3D42" w:rsidRDefault="004A60F4" w:rsidP="00FB3D4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F30" w14:textId="77777777" w:rsidR="004A60F4" w:rsidRDefault="004A60F4" w:rsidP="00FB3D42">
    <w:pPr>
      <w:pStyle w:val="Header"/>
      <w:tabs>
        <w:tab w:val="clear" w:pos="4153"/>
        <w:tab w:val="clear" w:pos="8306"/>
        <w:tab w:val="center" w:pos="1134"/>
      </w:tabs>
      <w:spacing w:line="280" w:lineRule="exact"/>
      <w:ind w:firstLine="0"/>
      <w:rPr>
        <w:rFonts w:ascii="Times New Roman" w:hAnsi="Times New Roman"/>
        <w:i/>
        <w:sz w:val="22"/>
      </w:rPr>
    </w:pPr>
  </w:p>
  <w:p w14:paraId="27B470DE" w14:textId="77777777" w:rsidR="004A60F4" w:rsidRDefault="004A60F4" w:rsidP="00FB3D42">
    <w:pPr>
      <w:pStyle w:val="Header"/>
      <w:tabs>
        <w:tab w:val="clear" w:pos="4153"/>
        <w:tab w:val="clear" w:pos="8306"/>
        <w:tab w:val="center" w:pos="1134"/>
      </w:tabs>
      <w:spacing w:line="280" w:lineRule="exact"/>
      <w:ind w:firstLine="0"/>
      <w:rPr>
        <w:rFonts w:ascii="Times New Roman" w:hAnsi="Times New Roman"/>
        <w:i/>
        <w:sz w:val="22"/>
      </w:rPr>
    </w:pPr>
  </w:p>
  <w:p w14:paraId="505AB29D" w14:textId="77777777" w:rsidR="004A60F4" w:rsidRDefault="004A60F4" w:rsidP="00FB3D42">
    <w:pPr>
      <w:pStyle w:val="Header"/>
      <w:tabs>
        <w:tab w:val="clear" w:pos="4153"/>
        <w:tab w:val="clear" w:pos="8306"/>
        <w:tab w:val="center" w:pos="1134"/>
      </w:tabs>
      <w:spacing w:line="280" w:lineRule="exact"/>
      <w:ind w:firstLine="0"/>
      <w:rPr>
        <w:rFonts w:ascii="Times New Roman" w:hAnsi="Times New Roman"/>
        <w:i/>
        <w:sz w:val="22"/>
      </w:rPr>
    </w:pPr>
  </w:p>
  <w:p w14:paraId="42831331" w14:textId="77777777" w:rsidR="004A60F4" w:rsidRDefault="004A60F4" w:rsidP="00FB3D42">
    <w:pPr>
      <w:pStyle w:val="Header"/>
      <w:tabs>
        <w:tab w:val="clear" w:pos="4153"/>
        <w:tab w:val="clear" w:pos="8306"/>
        <w:tab w:val="center" w:pos="1134"/>
      </w:tabs>
      <w:spacing w:line="280" w:lineRule="exact"/>
      <w:ind w:firstLine="0"/>
      <w:rPr>
        <w:rFonts w:ascii="Times New Roman" w:hAnsi="Times New Roman"/>
        <w:i/>
        <w:sz w:val="22"/>
      </w:rPr>
    </w:pPr>
  </w:p>
  <w:p w14:paraId="398416B1" w14:textId="77777777" w:rsidR="004A60F4" w:rsidRDefault="004A60F4" w:rsidP="00FB3D42">
    <w:pPr>
      <w:pStyle w:val="Header"/>
      <w:tabs>
        <w:tab w:val="clear" w:pos="4153"/>
        <w:tab w:val="clear" w:pos="8306"/>
        <w:tab w:val="center" w:pos="1134"/>
      </w:tabs>
      <w:spacing w:line="280" w:lineRule="exact"/>
      <w:ind w:firstLine="0"/>
      <w:rPr>
        <w:rFonts w:ascii="Times New Roman" w:hAnsi="Times New Roman"/>
        <w:i/>
        <w:sz w:val="22"/>
      </w:rPr>
    </w:pPr>
  </w:p>
  <w:p w14:paraId="1B67609D" w14:textId="77777777" w:rsidR="004A60F4" w:rsidRDefault="004A60F4" w:rsidP="00FB3D42">
    <w:pPr>
      <w:pStyle w:val="Header"/>
      <w:tabs>
        <w:tab w:val="clear" w:pos="4153"/>
        <w:tab w:val="clear" w:pos="8306"/>
        <w:tab w:val="center" w:pos="1134"/>
      </w:tabs>
      <w:spacing w:line="280" w:lineRule="exact"/>
      <w:ind w:firstLine="0"/>
      <w:rPr>
        <w:rFonts w:ascii="Times New Roman" w:hAnsi="Times New Roman"/>
        <w:i/>
        <w:sz w:val="22"/>
      </w:rPr>
    </w:pPr>
  </w:p>
  <w:p w14:paraId="67F2387B" w14:textId="77777777" w:rsidR="004A60F4" w:rsidRPr="00FB3D42" w:rsidRDefault="004A60F4" w:rsidP="00FB3D42">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0385" w14:textId="77777777" w:rsidR="00F97DFC" w:rsidRDefault="00F97DFC" w:rsidP="00494EF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5BAE154" w14:textId="77777777" w:rsidR="00F97DFC" w:rsidRDefault="00F97DFC" w:rsidP="00494EFA">
    <w:pPr>
      <w:pStyle w:val="Header"/>
      <w:tabs>
        <w:tab w:val="clear" w:pos="4153"/>
        <w:tab w:val="clear" w:pos="8306"/>
        <w:tab w:val="right" w:pos="1304"/>
      </w:tabs>
      <w:spacing w:line="280" w:lineRule="exact"/>
      <w:ind w:firstLine="0"/>
      <w:rPr>
        <w:rFonts w:ascii="Times New Roman" w:hAnsi="Times New Roman"/>
        <w:i/>
        <w:sz w:val="22"/>
      </w:rPr>
    </w:pPr>
  </w:p>
  <w:p w14:paraId="5D632F73" w14:textId="77777777" w:rsidR="00F97DFC" w:rsidRDefault="00F97DFC" w:rsidP="00494EF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204A1C" w14:textId="77777777" w:rsidR="00F97DFC" w:rsidRPr="00494EFA" w:rsidRDefault="00F97DFC" w:rsidP="00494EF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FC0F" w14:textId="77777777" w:rsidR="00F97DFC" w:rsidRDefault="00F97DFC" w:rsidP="00494EF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0038152" w14:textId="77777777" w:rsidR="00F97DFC" w:rsidRDefault="00F97DFC" w:rsidP="00494EFA">
    <w:pPr>
      <w:pStyle w:val="Header"/>
      <w:tabs>
        <w:tab w:val="clear" w:pos="4153"/>
        <w:tab w:val="clear" w:pos="8306"/>
        <w:tab w:val="left" w:pos="7200"/>
        <w:tab w:val="right" w:pos="8504"/>
      </w:tabs>
      <w:spacing w:line="280" w:lineRule="exact"/>
      <w:jc w:val="right"/>
      <w:rPr>
        <w:rFonts w:ascii="Times New Roman" w:hAnsi="Times New Roman"/>
        <w:i/>
        <w:sz w:val="22"/>
      </w:rPr>
    </w:pPr>
  </w:p>
  <w:p w14:paraId="018517A3" w14:textId="77777777" w:rsidR="00F97DFC" w:rsidRDefault="00F97DFC" w:rsidP="00494EF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9E86A74" w14:textId="77777777" w:rsidR="00F97DFC" w:rsidRPr="00494EFA" w:rsidRDefault="00F97DFC" w:rsidP="00494EF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4075" w14:textId="77777777" w:rsidR="00F97DFC" w:rsidRDefault="00F97DFC" w:rsidP="00494EFA">
    <w:pPr>
      <w:pStyle w:val="Header"/>
      <w:tabs>
        <w:tab w:val="clear" w:pos="4153"/>
        <w:tab w:val="clear" w:pos="8306"/>
        <w:tab w:val="center" w:pos="1134"/>
      </w:tabs>
      <w:spacing w:line="280" w:lineRule="exact"/>
      <w:ind w:firstLine="0"/>
      <w:rPr>
        <w:rFonts w:ascii="Times New Roman" w:hAnsi="Times New Roman"/>
        <w:i/>
        <w:sz w:val="22"/>
      </w:rPr>
    </w:pPr>
  </w:p>
  <w:p w14:paraId="5264ABA2" w14:textId="77777777" w:rsidR="00F97DFC" w:rsidRDefault="00F97DFC" w:rsidP="00494EFA">
    <w:pPr>
      <w:pStyle w:val="Header"/>
      <w:tabs>
        <w:tab w:val="clear" w:pos="4153"/>
        <w:tab w:val="clear" w:pos="8306"/>
        <w:tab w:val="center" w:pos="1134"/>
      </w:tabs>
      <w:spacing w:line="280" w:lineRule="exact"/>
      <w:ind w:firstLine="0"/>
      <w:rPr>
        <w:rFonts w:ascii="Times New Roman" w:hAnsi="Times New Roman"/>
        <w:i/>
        <w:sz w:val="22"/>
      </w:rPr>
    </w:pPr>
  </w:p>
  <w:p w14:paraId="7B194B9A" w14:textId="77777777" w:rsidR="00F97DFC" w:rsidRDefault="00F97DFC" w:rsidP="00494EFA">
    <w:pPr>
      <w:pStyle w:val="Header"/>
      <w:tabs>
        <w:tab w:val="clear" w:pos="4153"/>
        <w:tab w:val="clear" w:pos="8306"/>
        <w:tab w:val="center" w:pos="1134"/>
      </w:tabs>
      <w:spacing w:line="280" w:lineRule="exact"/>
      <w:ind w:firstLine="0"/>
      <w:rPr>
        <w:rFonts w:ascii="Times New Roman" w:hAnsi="Times New Roman"/>
        <w:i/>
        <w:sz w:val="22"/>
      </w:rPr>
    </w:pPr>
  </w:p>
  <w:p w14:paraId="1476466A" w14:textId="77777777" w:rsidR="00F97DFC" w:rsidRPr="00494EFA" w:rsidRDefault="00F97DFC" w:rsidP="00494EF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A8"/>
    <w:rsid w:val="00000134"/>
    <w:rsid w:val="00002069"/>
    <w:rsid w:val="00002CE6"/>
    <w:rsid w:val="0000316A"/>
    <w:rsid w:val="00003384"/>
    <w:rsid w:val="00003687"/>
    <w:rsid w:val="0000368F"/>
    <w:rsid w:val="0000381B"/>
    <w:rsid w:val="000049B7"/>
    <w:rsid w:val="00004AFE"/>
    <w:rsid w:val="00004E3A"/>
    <w:rsid w:val="00004EB8"/>
    <w:rsid w:val="000054BD"/>
    <w:rsid w:val="00005B73"/>
    <w:rsid w:val="00006656"/>
    <w:rsid w:val="00007177"/>
    <w:rsid w:val="00010379"/>
    <w:rsid w:val="00010E6B"/>
    <w:rsid w:val="00011469"/>
    <w:rsid w:val="000119C3"/>
    <w:rsid w:val="00011E5C"/>
    <w:rsid w:val="0001302D"/>
    <w:rsid w:val="00013042"/>
    <w:rsid w:val="0001331F"/>
    <w:rsid w:val="000135D9"/>
    <w:rsid w:val="00013844"/>
    <w:rsid w:val="000141CA"/>
    <w:rsid w:val="0001443B"/>
    <w:rsid w:val="000148EA"/>
    <w:rsid w:val="00014B34"/>
    <w:rsid w:val="00015389"/>
    <w:rsid w:val="00015610"/>
    <w:rsid w:val="000159D3"/>
    <w:rsid w:val="00016119"/>
    <w:rsid w:val="0001666F"/>
    <w:rsid w:val="00016710"/>
    <w:rsid w:val="000168C9"/>
    <w:rsid w:val="00016C20"/>
    <w:rsid w:val="00016CEB"/>
    <w:rsid w:val="00016DBB"/>
    <w:rsid w:val="00017144"/>
    <w:rsid w:val="000207AE"/>
    <w:rsid w:val="00020A3D"/>
    <w:rsid w:val="00021BB0"/>
    <w:rsid w:val="00022147"/>
    <w:rsid w:val="00022A53"/>
    <w:rsid w:val="00023C22"/>
    <w:rsid w:val="00024435"/>
    <w:rsid w:val="00024D8D"/>
    <w:rsid w:val="000250AF"/>
    <w:rsid w:val="00025358"/>
    <w:rsid w:val="00025490"/>
    <w:rsid w:val="0002561E"/>
    <w:rsid w:val="00026473"/>
    <w:rsid w:val="000268E1"/>
    <w:rsid w:val="00026E1A"/>
    <w:rsid w:val="00027C96"/>
    <w:rsid w:val="000306EF"/>
    <w:rsid w:val="00030C9B"/>
    <w:rsid w:val="000310E3"/>
    <w:rsid w:val="000311F9"/>
    <w:rsid w:val="00031834"/>
    <w:rsid w:val="000319D7"/>
    <w:rsid w:val="000324E4"/>
    <w:rsid w:val="00032878"/>
    <w:rsid w:val="00034090"/>
    <w:rsid w:val="000344D5"/>
    <w:rsid w:val="00034931"/>
    <w:rsid w:val="0003575A"/>
    <w:rsid w:val="0003579A"/>
    <w:rsid w:val="00035981"/>
    <w:rsid w:val="000360EB"/>
    <w:rsid w:val="00036A83"/>
    <w:rsid w:val="00036DAF"/>
    <w:rsid w:val="0003755D"/>
    <w:rsid w:val="00037A5F"/>
    <w:rsid w:val="00037D87"/>
    <w:rsid w:val="00041379"/>
    <w:rsid w:val="00041DF9"/>
    <w:rsid w:val="00042EF3"/>
    <w:rsid w:val="00043D2C"/>
    <w:rsid w:val="00044070"/>
    <w:rsid w:val="0004456E"/>
    <w:rsid w:val="0004461A"/>
    <w:rsid w:val="0004482B"/>
    <w:rsid w:val="00044897"/>
    <w:rsid w:val="00044BE4"/>
    <w:rsid w:val="00044DEC"/>
    <w:rsid w:val="00045BEF"/>
    <w:rsid w:val="00046054"/>
    <w:rsid w:val="000464B7"/>
    <w:rsid w:val="00046812"/>
    <w:rsid w:val="000471B2"/>
    <w:rsid w:val="00050205"/>
    <w:rsid w:val="00050B58"/>
    <w:rsid w:val="00050DCC"/>
    <w:rsid w:val="00050FA2"/>
    <w:rsid w:val="00051353"/>
    <w:rsid w:val="000544F3"/>
    <w:rsid w:val="00054815"/>
    <w:rsid w:val="00055ACD"/>
    <w:rsid w:val="00055B65"/>
    <w:rsid w:val="00055FEE"/>
    <w:rsid w:val="00056365"/>
    <w:rsid w:val="00056C23"/>
    <w:rsid w:val="00056EB2"/>
    <w:rsid w:val="00056F27"/>
    <w:rsid w:val="000573AF"/>
    <w:rsid w:val="00057E29"/>
    <w:rsid w:val="0006169E"/>
    <w:rsid w:val="000617CC"/>
    <w:rsid w:val="00061AEC"/>
    <w:rsid w:val="00061ED5"/>
    <w:rsid w:val="000626CE"/>
    <w:rsid w:val="000626FD"/>
    <w:rsid w:val="000628F7"/>
    <w:rsid w:val="000634CE"/>
    <w:rsid w:val="0006432B"/>
    <w:rsid w:val="0006451F"/>
    <w:rsid w:val="00064A9D"/>
    <w:rsid w:val="00064E1C"/>
    <w:rsid w:val="000653D4"/>
    <w:rsid w:val="000653E7"/>
    <w:rsid w:val="000657AD"/>
    <w:rsid w:val="0006620B"/>
    <w:rsid w:val="0006624D"/>
    <w:rsid w:val="000666E8"/>
    <w:rsid w:val="000673A5"/>
    <w:rsid w:val="0007036F"/>
    <w:rsid w:val="00070A3D"/>
    <w:rsid w:val="00070CC3"/>
    <w:rsid w:val="00070F2D"/>
    <w:rsid w:val="000717D9"/>
    <w:rsid w:val="00071C35"/>
    <w:rsid w:val="000732F2"/>
    <w:rsid w:val="000742CD"/>
    <w:rsid w:val="00074516"/>
    <w:rsid w:val="00074992"/>
    <w:rsid w:val="000750F7"/>
    <w:rsid w:val="0007519F"/>
    <w:rsid w:val="00075F50"/>
    <w:rsid w:val="00076766"/>
    <w:rsid w:val="00076D37"/>
    <w:rsid w:val="00077038"/>
    <w:rsid w:val="00080363"/>
    <w:rsid w:val="0008040C"/>
    <w:rsid w:val="0008056C"/>
    <w:rsid w:val="00080D77"/>
    <w:rsid w:val="00081273"/>
    <w:rsid w:val="00081C55"/>
    <w:rsid w:val="00082415"/>
    <w:rsid w:val="000826B5"/>
    <w:rsid w:val="00082DA7"/>
    <w:rsid w:val="0008346C"/>
    <w:rsid w:val="00083DCA"/>
    <w:rsid w:val="0008404D"/>
    <w:rsid w:val="0008435D"/>
    <w:rsid w:val="00084EA6"/>
    <w:rsid w:val="000854C5"/>
    <w:rsid w:val="0008558C"/>
    <w:rsid w:val="00085B1A"/>
    <w:rsid w:val="00085F13"/>
    <w:rsid w:val="00085FA1"/>
    <w:rsid w:val="0008660F"/>
    <w:rsid w:val="00087015"/>
    <w:rsid w:val="0009039D"/>
    <w:rsid w:val="00090417"/>
    <w:rsid w:val="00090734"/>
    <w:rsid w:val="000910B6"/>
    <w:rsid w:val="00091E16"/>
    <w:rsid w:val="0009213B"/>
    <w:rsid w:val="000924CF"/>
    <w:rsid w:val="000944F1"/>
    <w:rsid w:val="00094D63"/>
    <w:rsid w:val="00095291"/>
    <w:rsid w:val="0009682D"/>
    <w:rsid w:val="00096BDA"/>
    <w:rsid w:val="000972B8"/>
    <w:rsid w:val="00097904"/>
    <w:rsid w:val="000A0EB3"/>
    <w:rsid w:val="000A15F5"/>
    <w:rsid w:val="000A1F53"/>
    <w:rsid w:val="000A201A"/>
    <w:rsid w:val="000A247E"/>
    <w:rsid w:val="000A2888"/>
    <w:rsid w:val="000A28D4"/>
    <w:rsid w:val="000A2EB4"/>
    <w:rsid w:val="000A3153"/>
    <w:rsid w:val="000A35F4"/>
    <w:rsid w:val="000A3C1C"/>
    <w:rsid w:val="000A3DA3"/>
    <w:rsid w:val="000A509F"/>
    <w:rsid w:val="000A5280"/>
    <w:rsid w:val="000A53A7"/>
    <w:rsid w:val="000A5A1E"/>
    <w:rsid w:val="000A60EC"/>
    <w:rsid w:val="000A63C6"/>
    <w:rsid w:val="000A659A"/>
    <w:rsid w:val="000A68E1"/>
    <w:rsid w:val="000A7F93"/>
    <w:rsid w:val="000B0A02"/>
    <w:rsid w:val="000B116E"/>
    <w:rsid w:val="000B192B"/>
    <w:rsid w:val="000B42C5"/>
    <w:rsid w:val="000B447F"/>
    <w:rsid w:val="000B4630"/>
    <w:rsid w:val="000B4804"/>
    <w:rsid w:val="000B497F"/>
    <w:rsid w:val="000B6313"/>
    <w:rsid w:val="000B6E56"/>
    <w:rsid w:val="000B710D"/>
    <w:rsid w:val="000B7558"/>
    <w:rsid w:val="000B7F6D"/>
    <w:rsid w:val="000C03E1"/>
    <w:rsid w:val="000C04DC"/>
    <w:rsid w:val="000C0D98"/>
    <w:rsid w:val="000C1293"/>
    <w:rsid w:val="000C1E94"/>
    <w:rsid w:val="000C29C1"/>
    <w:rsid w:val="000C4297"/>
    <w:rsid w:val="000C4CF9"/>
    <w:rsid w:val="000C52A2"/>
    <w:rsid w:val="000C56C4"/>
    <w:rsid w:val="000C6B83"/>
    <w:rsid w:val="000C72FA"/>
    <w:rsid w:val="000C76DD"/>
    <w:rsid w:val="000D0BAC"/>
    <w:rsid w:val="000D10FC"/>
    <w:rsid w:val="000D1594"/>
    <w:rsid w:val="000D1AC8"/>
    <w:rsid w:val="000D2246"/>
    <w:rsid w:val="000D25E6"/>
    <w:rsid w:val="000D3EAC"/>
    <w:rsid w:val="000D3EC9"/>
    <w:rsid w:val="000D4B9A"/>
    <w:rsid w:val="000D53C8"/>
    <w:rsid w:val="000D53D6"/>
    <w:rsid w:val="000D65B7"/>
    <w:rsid w:val="000D6A04"/>
    <w:rsid w:val="000D6B13"/>
    <w:rsid w:val="000D717A"/>
    <w:rsid w:val="000E0BEF"/>
    <w:rsid w:val="000E105F"/>
    <w:rsid w:val="000E1B22"/>
    <w:rsid w:val="000E1B76"/>
    <w:rsid w:val="000E1EF8"/>
    <w:rsid w:val="000E275B"/>
    <w:rsid w:val="000E2DB3"/>
    <w:rsid w:val="000E4865"/>
    <w:rsid w:val="000E5D00"/>
    <w:rsid w:val="000E5EB4"/>
    <w:rsid w:val="000E65F7"/>
    <w:rsid w:val="000E6CF6"/>
    <w:rsid w:val="000E6DC8"/>
    <w:rsid w:val="000E7682"/>
    <w:rsid w:val="000F0F5C"/>
    <w:rsid w:val="000F1345"/>
    <w:rsid w:val="000F1745"/>
    <w:rsid w:val="000F1C36"/>
    <w:rsid w:val="000F2D50"/>
    <w:rsid w:val="000F34EC"/>
    <w:rsid w:val="000F3BB3"/>
    <w:rsid w:val="000F3BB9"/>
    <w:rsid w:val="000F44AC"/>
    <w:rsid w:val="000F510B"/>
    <w:rsid w:val="000F57C9"/>
    <w:rsid w:val="000F5BD1"/>
    <w:rsid w:val="000F6BA9"/>
    <w:rsid w:val="001001B9"/>
    <w:rsid w:val="00100AF9"/>
    <w:rsid w:val="00102254"/>
    <w:rsid w:val="00102A3D"/>
    <w:rsid w:val="001030DA"/>
    <w:rsid w:val="001031FA"/>
    <w:rsid w:val="00103295"/>
    <w:rsid w:val="00103356"/>
    <w:rsid w:val="001039E8"/>
    <w:rsid w:val="00105088"/>
    <w:rsid w:val="001050A6"/>
    <w:rsid w:val="00105432"/>
    <w:rsid w:val="00105951"/>
    <w:rsid w:val="00105A0E"/>
    <w:rsid w:val="001062E1"/>
    <w:rsid w:val="0010702C"/>
    <w:rsid w:val="00107258"/>
    <w:rsid w:val="00110120"/>
    <w:rsid w:val="00110970"/>
    <w:rsid w:val="00110C47"/>
    <w:rsid w:val="00110F41"/>
    <w:rsid w:val="00111568"/>
    <w:rsid w:val="00111690"/>
    <w:rsid w:val="001120B9"/>
    <w:rsid w:val="001120C0"/>
    <w:rsid w:val="00112122"/>
    <w:rsid w:val="00112299"/>
    <w:rsid w:val="0011248D"/>
    <w:rsid w:val="00112B3D"/>
    <w:rsid w:val="00112C0B"/>
    <w:rsid w:val="00112CA0"/>
    <w:rsid w:val="00113927"/>
    <w:rsid w:val="001139C9"/>
    <w:rsid w:val="00113AB3"/>
    <w:rsid w:val="00113C47"/>
    <w:rsid w:val="00113E69"/>
    <w:rsid w:val="00114964"/>
    <w:rsid w:val="001150BF"/>
    <w:rsid w:val="00115515"/>
    <w:rsid w:val="00115EB0"/>
    <w:rsid w:val="00116813"/>
    <w:rsid w:val="001168F2"/>
    <w:rsid w:val="00116BB0"/>
    <w:rsid w:val="0011731A"/>
    <w:rsid w:val="00117325"/>
    <w:rsid w:val="00117AB2"/>
    <w:rsid w:val="00117AC0"/>
    <w:rsid w:val="00120207"/>
    <w:rsid w:val="001227F0"/>
    <w:rsid w:val="00123C1B"/>
    <w:rsid w:val="00123CB5"/>
    <w:rsid w:val="00123D21"/>
    <w:rsid w:val="00124364"/>
    <w:rsid w:val="001254FE"/>
    <w:rsid w:val="00125550"/>
    <w:rsid w:val="001259E6"/>
    <w:rsid w:val="00125DE0"/>
    <w:rsid w:val="00125E3C"/>
    <w:rsid w:val="0012619A"/>
    <w:rsid w:val="0012619D"/>
    <w:rsid w:val="001261A3"/>
    <w:rsid w:val="001268AE"/>
    <w:rsid w:val="001301C7"/>
    <w:rsid w:val="00130532"/>
    <w:rsid w:val="001307C2"/>
    <w:rsid w:val="00130A72"/>
    <w:rsid w:val="00130A86"/>
    <w:rsid w:val="00131109"/>
    <w:rsid w:val="00131293"/>
    <w:rsid w:val="00131475"/>
    <w:rsid w:val="001314B2"/>
    <w:rsid w:val="00132E72"/>
    <w:rsid w:val="00132EC5"/>
    <w:rsid w:val="00132F51"/>
    <w:rsid w:val="00133CDF"/>
    <w:rsid w:val="00133E7E"/>
    <w:rsid w:val="00133FE8"/>
    <w:rsid w:val="0013456F"/>
    <w:rsid w:val="0013554C"/>
    <w:rsid w:val="00135D65"/>
    <w:rsid w:val="001369BE"/>
    <w:rsid w:val="00136BE0"/>
    <w:rsid w:val="00136F5F"/>
    <w:rsid w:val="001372B1"/>
    <w:rsid w:val="001376ED"/>
    <w:rsid w:val="00137805"/>
    <w:rsid w:val="00137AE1"/>
    <w:rsid w:val="00141076"/>
    <w:rsid w:val="0014155E"/>
    <w:rsid w:val="00141C6D"/>
    <w:rsid w:val="00141E55"/>
    <w:rsid w:val="00142072"/>
    <w:rsid w:val="00142252"/>
    <w:rsid w:val="00142368"/>
    <w:rsid w:val="00143FCB"/>
    <w:rsid w:val="00144191"/>
    <w:rsid w:val="00144D37"/>
    <w:rsid w:val="00144FEF"/>
    <w:rsid w:val="001455F3"/>
    <w:rsid w:val="00145627"/>
    <w:rsid w:val="00145A25"/>
    <w:rsid w:val="0014639C"/>
    <w:rsid w:val="001463B7"/>
    <w:rsid w:val="00146A41"/>
    <w:rsid w:val="00147171"/>
    <w:rsid w:val="0015031C"/>
    <w:rsid w:val="00150A7C"/>
    <w:rsid w:val="00150FE5"/>
    <w:rsid w:val="00151679"/>
    <w:rsid w:val="00152D6E"/>
    <w:rsid w:val="0015318E"/>
    <w:rsid w:val="001539B4"/>
    <w:rsid w:val="00153E5D"/>
    <w:rsid w:val="00155135"/>
    <w:rsid w:val="00155517"/>
    <w:rsid w:val="00155FCF"/>
    <w:rsid w:val="00156EC6"/>
    <w:rsid w:val="0015710A"/>
    <w:rsid w:val="0015783E"/>
    <w:rsid w:val="0016051C"/>
    <w:rsid w:val="00160734"/>
    <w:rsid w:val="001607B0"/>
    <w:rsid w:val="00160AB5"/>
    <w:rsid w:val="00160C04"/>
    <w:rsid w:val="001622B0"/>
    <w:rsid w:val="00162447"/>
    <w:rsid w:val="00162683"/>
    <w:rsid w:val="00162710"/>
    <w:rsid w:val="00162D54"/>
    <w:rsid w:val="00163008"/>
    <w:rsid w:val="00163D92"/>
    <w:rsid w:val="00164144"/>
    <w:rsid w:val="00164627"/>
    <w:rsid w:val="00164BC2"/>
    <w:rsid w:val="0016541B"/>
    <w:rsid w:val="001669D4"/>
    <w:rsid w:val="00166C32"/>
    <w:rsid w:val="00166DA8"/>
    <w:rsid w:val="00167317"/>
    <w:rsid w:val="0016732F"/>
    <w:rsid w:val="0017018B"/>
    <w:rsid w:val="001708DE"/>
    <w:rsid w:val="00170F2D"/>
    <w:rsid w:val="001716EE"/>
    <w:rsid w:val="00171BA8"/>
    <w:rsid w:val="00171F53"/>
    <w:rsid w:val="00172128"/>
    <w:rsid w:val="00172ADE"/>
    <w:rsid w:val="00172FC1"/>
    <w:rsid w:val="00173D0E"/>
    <w:rsid w:val="00173E9A"/>
    <w:rsid w:val="001742AA"/>
    <w:rsid w:val="0017435F"/>
    <w:rsid w:val="00174401"/>
    <w:rsid w:val="00175703"/>
    <w:rsid w:val="001758DE"/>
    <w:rsid w:val="00175B05"/>
    <w:rsid w:val="00176D25"/>
    <w:rsid w:val="00177064"/>
    <w:rsid w:val="00177A0A"/>
    <w:rsid w:val="00177B06"/>
    <w:rsid w:val="00180E37"/>
    <w:rsid w:val="001817D7"/>
    <w:rsid w:val="00182579"/>
    <w:rsid w:val="00182B63"/>
    <w:rsid w:val="001832FB"/>
    <w:rsid w:val="0018342E"/>
    <w:rsid w:val="0018356E"/>
    <w:rsid w:val="001838D6"/>
    <w:rsid w:val="001840C2"/>
    <w:rsid w:val="00184500"/>
    <w:rsid w:val="00184520"/>
    <w:rsid w:val="00184B46"/>
    <w:rsid w:val="00184BA3"/>
    <w:rsid w:val="00185939"/>
    <w:rsid w:val="0018653A"/>
    <w:rsid w:val="00186F94"/>
    <w:rsid w:val="0018703A"/>
    <w:rsid w:val="001876F6"/>
    <w:rsid w:val="00187B5A"/>
    <w:rsid w:val="001903FF"/>
    <w:rsid w:val="00190B88"/>
    <w:rsid w:val="00191523"/>
    <w:rsid w:val="001919F6"/>
    <w:rsid w:val="00191E23"/>
    <w:rsid w:val="00192407"/>
    <w:rsid w:val="00192F00"/>
    <w:rsid w:val="00193210"/>
    <w:rsid w:val="00193984"/>
    <w:rsid w:val="00193F57"/>
    <w:rsid w:val="00194269"/>
    <w:rsid w:val="00194457"/>
    <w:rsid w:val="001953B1"/>
    <w:rsid w:val="00195DF5"/>
    <w:rsid w:val="001963C0"/>
    <w:rsid w:val="00197817"/>
    <w:rsid w:val="00197825"/>
    <w:rsid w:val="00197956"/>
    <w:rsid w:val="00197D0B"/>
    <w:rsid w:val="00197E75"/>
    <w:rsid w:val="001A021D"/>
    <w:rsid w:val="001A12B7"/>
    <w:rsid w:val="001A1852"/>
    <w:rsid w:val="001A24DB"/>
    <w:rsid w:val="001A25F8"/>
    <w:rsid w:val="001A32F5"/>
    <w:rsid w:val="001A409D"/>
    <w:rsid w:val="001A446E"/>
    <w:rsid w:val="001A5293"/>
    <w:rsid w:val="001A5625"/>
    <w:rsid w:val="001A598C"/>
    <w:rsid w:val="001A5D10"/>
    <w:rsid w:val="001A5DF9"/>
    <w:rsid w:val="001A63E0"/>
    <w:rsid w:val="001A7E13"/>
    <w:rsid w:val="001B07A6"/>
    <w:rsid w:val="001B0851"/>
    <w:rsid w:val="001B0DBE"/>
    <w:rsid w:val="001B1451"/>
    <w:rsid w:val="001B1676"/>
    <w:rsid w:val="001B1782"/>
    <w:rsid w:val="001B17A8"/>
    <w:rsid w:val="001B1A3E"/>
    <w:rsid w:val="001B2060"/>
    <w:rsid w:val="001B275E"/>
    <w:rsid w:val="001B2FB8"/>
    <w:rsid w:val="001B3143"/>
    <w:rsid w:val="001B39B4"/>
    <w:rsid w:val="001B46F3"/>
    <w:rsid w:val="001B51F0"/>
    <w:rsid w:val="001B55C8"/>
    <w:rsid w:val="001B63C6"/>
    <w:rsid w:val="001B71F2"/>
    <w:rsid w:val="001B770D"/>
    <w:rsid w:val="001B7D58"/>
    <w:rsid w:val="001C0FFC"/>
    <w:rsid w:val="001C108B"/>
    <w:rsid w:val="001C1628"/>
    <w:rsid w:val="001C1A76"/>
    <w:rsid w:val="001C1EA7"/>
    <w:rsid w:val="001C3215"/>
    <w:rsid w:val="001C3943"/>
    <w:rsid w:val="001C48D4"/>
    <w:rsid w:val="001C586F"/>
    <w:rsid w:val="001C6746"/>
    <w:rsid w:val="001C6EFD"/>
    <w:rsid w:val="001C6F90"/>
    <w:rsid w:val="001C7974"/>
    <w:rsid w:val="001C7C93"/>
    <w:rsid w:val="001D0CD9"/>
    <w:rsid w:val="001D1D19"/>
    <w:rsid w:val="001D2AE8"/>
    <w:rsid w:val="001D36CD"/>
    <w:rsid w:val="001D420E"/>
    <w:rsid w:val="001D4A74"/>
    <w:rsid w:val="001D4A91"/>
    <w:rsid w:val="001D4F49"/>
    <w:rsid w:val="001D5B8C"/>
    <w:rsid w:val="001D5D6E"/>
    <w:rsid w:val="001D603C"/>
    <w:rsid w:val="001D6D4C"/>
    <w:rsid w:val="001D7241"/>
    <w:rsid w:val="001D751E"/>
    <w:rsid w:val="001D7982"/>
    <w:rsid w:val="001E034A"/>
    <w:rsid w:val="001E0822"/>
    <w:rsid w:val="001E09D3"/>
    <w:rsid w:val="001E0F38"/>
    <w:rsid w:val="001E12AA"/>
    <w:rsid w:val="001E1D3D"/>
    <w:rsid w:val="001E2370"/>
    <w:rsid w:val="001E244F"/>
    <w:rsid w:val="001E2731"/>
    <w:rsid w:val="001E281E"/>
    <w:rsid w:val="001E291F"/>
    <w:rsid w:val="001E2E23"/>
    <w:rsid w:val="001E319D"/>
    <w:rsid w:val="001E39BA"/>
    <w:rsid w:val="001E44D7"/>
    <w:rsid w:val="001E455B"/>
    <w:rsid w:val="001E47D1"/>
    <w:rsid w:val="001E48E7"/>
    <w:rsid w:val="001E4EA8"/>
    <w:rsid w:val="001E4EFC"/>
    <w:rsid w:val="001E666A"/>
    <w:rsid w:val="001E66DD"/>
    <w:rsid w:val="001E67C3"/>
    <w:rsid w:val="001E6A64"/>
    <w:rsid w:val="001E75C5"/>
    <w:rsid w:val="001E75F9"/>
    <w:rsid w:val="001F0116"/>
    <w:rsid w:val="001F06BA"/>
    <w:rsid w:val="001F0912"/>
    <w:rsid w:val="001F17C0"/>
    <w:rsid w:val="001F1AE0"/>
    <w:rsid w:val="001F1B01"/>
    <w:rsid w:val="001F1B5F"/>
    <w:rsid w:val="001F247E"/>
    <w:rsid w:val="001F335E"/>
    <w:rsid w:val="001F3F2A"/>
    <w:rsid w:val="001F42B9"/>
    <w:rsid w:val="001F4A4C"/>
    <w:rsid w:val="001F4CF9"/>
    <w:rsid w:val="001F55B1"/>
    <w:rsid w:val="001F62F2"/>
    <w:rsid w:val="001F64C6"/>
    <w:rsid w:val="001F65E2"/>
    <w:rsid w:val="001F697B"/>
    <w:rsid w:val="001F69C2"/>
    <w:rsid w:val="001F6F44"/>
    <w:rsid w:val="001F7105"/>
    <w:rsid w:val="00200258"/>
    <w:rsid w:val="0020067E"/>
    <w:rsid w:val="0020086B"/>
    <w:rsid w:val="002014FB"/>
    <w:rsid w:val="00202482"/>
    <w:rsid w:val="00202A0F"/>
    <w:rsid w:val="00202F9C"/>
    <w:rsid w:val="00203129"/>
    <w:rsid w:val="00204701"/>
    <w:rsid w:val="002048D1"/>
    <w:rsid w:val="00205D30"/>
    <w:rsid w:val="00206827"/>
    <w:rsid w:val="00207248"/>
    <w:rsid w:val="002079CB"/>
    <w:rsid w:val="00207E0F"/>
    <w:rsid w:val="0021096E"/>
    <w:rsid w:val="00210DE8"/>
    <w:rsid w:val="0021102A"/>
    <w:rsid w:val="002110AD"/>
    <w:rsid w:val="00211229"/>
    <w:rsid w:val="00211A51"/>
    <w:rsid w:val="00211C3F"/>
    <w:rsid w:val="00211D73"/>
    <w:rsid w:val="00211E56"/>
    <w:rsid w:val="00211EFF"/>
    <w:rsid w:val="002125E3"/>
    <w:rsid w:val="00212A3E"/>
    <w:rsid w:val="00212B9B"/>
    <w:rsid w:val="00212ECF"/>
    <w:rsid w:val="002130B5"/>
    <w:rsid w:val="002131DC"/>
    <w:rsid w:val="002134E2"/>
    <w:rsid w:val="002135E6"/>
    <w:rsid w:val="002137CA"/>
    <w:rsid w:val="00213B2B"/>
    <w:rsid w:val="00213F08"/>
    <w:rsid w:val="00214119"/>
    <w:rsid w:val="00214883"/>
    <w:rsid w:val="00214BF2"/>
    <w:rsid w:val="00214D87"/>
    <w:rsid w:val="00215A7F"/>
    <w:rsid w:val="00216522"/>
    <w:rsid w:val="00217404"/>
    <w:rsid w:val="00217CB9"/>
    <w:rsid w:val="00221668"/>
    <w:rsid w:val="00221D19"/>
    <w:rsid w:val="00221D44"/>
    <w:rsid w:val="00222513"/>
    <w:rsid w:val="00222772"/>
    <w:rsid w:val="002227DD"/>
    <w:rsid w:val="00222F7A"/>
    <w:rsid w:val="002230CE"/>
    <w:rsid w:val="002236CD"/>
    <w:rsid w:val="00223EEF"/>
    <w:rsid w:val="0022447A"/>
    <w:rsid w:val="00224502"/>
    <w:rsid w:val="00224F06"/>
    <w:rsid w:val="002250A2"/>
    <w:rsid w:val="0022666B"/>
    <w:rsid w:val="0022687D"/>
    <w:rsid w:val="0022734D"/>
    <w:rsid w:val="00227A0C"/>
    <w:rsid w:val="00227EF2"/>
    <w:rsid w:val="0023139F"/>
    <w:rsid w:val="0023230E"/>
    <w:rsid w:val="00232476"/>
    <w:rsid w:val="00232517"/>
    <w:rsid w:val="00232A51"/>
    <w:rsid w:val="0023338A"/>
    <w:rsid w:val="002335AB"/>
    <w:rsid w:val="00233D68"/>
    <w:rsid w:val="0023447F"/>
    <w:rsid w:val="0023503E"/>
    <w:rsid w:val="002350B3"/>
    <w:rsid w:val="00235C6F"/>
    <w:rsid w:val="0023702E"/>
    <w:rsid w:val="0023798E"/>
    <w:rsid w:val="00237C75"/>
    <w:rsid w:val="0024004F"/>
    <w:rsid w:val="00240DF7"/>
    <w:rsid w:val="00241239"/>
    <w:rsid w:val="00241CBB"/>
    <w:rsid w:val="0024224B"/>
    <w:rsid w:val="002424E1"/>
    <w:rsid w:val="00242EE4"/>
    <w:rsid w:val="00242F0C"/>
    <w:rsid w:val="00243008"/>
    <w:rsid w:val="00243320"/>
    <w:rsid w:val="0024445C"/>
    <w:rsid w:val="0024462E"/>
    <w:rsid w:val="0024468E"/>
    <w:rsid w:val="00245095"/>
    <w:rsid w:val="00245B1B"/>
    <w:rsid w:val="00245B67"/>
    <w:rsid w:val="00246B28"/>
    <w:rsid w:val="00246C30"/>
    <w:rsid w:val="002474FA"/>
    <w:rsid w:val="0024792C"/>
    <w:rsid w:val="00247B58"/>
    <w:rsid w:val="00247D1F"/>
    <w:rsid w:val="0025049F"/>
    <w:rsid w:val="00250ACF"/>
    <w:rsid w:val="00250C57"/>
    <w:rsid w:val="00251098"/>
    <w:rsid w:val="002514AF"/>
    <w:rsid w:val="002517AB"/>
    <w:rsid w:val="002518F0"/>
    <w:rsid w:val="0025253B"/>
    <w:rsid w:val="00252C9C"/>
    <w:rsid w:val="002532F7"/>
    <w:rsid w:val="00253493"/>
    <w:rsid w:val="002534BB"/>
    <w:rsid w:val="00253DE9"/>
    <w:rsid w:val="00254CFD"/>
    <w:rsid w:val="00254F07"/>
    <w:rsid w:val="00255726"/>
    <w:rsid w:val="00255A39"/>
    <w:rsid w:val="00255AFB"/>
    <w:rsid w:val="00255D7D"/>
    <w:rsid w:val="00256136"/>
    <w:rsid w:val="00256347"/>
    <w:rsid w:val="002563FF"/>
    <w:rsid w:val="00256A44"/>
    <w:rsid w:val="00256A9D"/>
    <w:rsid w:val="00256B8F"/>
    <w:rsid w:val="00257476"/>
    <w:rsid w:val="00257AFB"/>
    <w:rsid w:val="00257DE1"/>
    <w:rsid w:val="002603E0"/>
    <w:rsid w:val="002607D4"/>
    <w:rsid w:val="00260DEF"/>
    <w:rsid w:val="0026135C"/>
    <w:rsid w:val="0026200F"/>
    <w:rsid w:val="002628F0"/>
    <w:rsid w:val="0026293D"/>
    <w:rsid w:val="00262CFC"/>
    <w:rsid w:val="00263A45"/>
    <w:rsid w:val="00263B25"/>
    <w:rsid w:val="00264396"/>
    <w:rsid w:val="00264449"/>
    <w:rsid w:val="0026491E"/>
    <w:rsid w:val="002652BF"/>
    <w:rsid w:val="00265833"/>
    <w:rsid w:val="0026595C"/>
    <w:rsid w:val="00265982"/>
    <w:rsid w:val="00265C50"/>
    <w:rsid w:val="00266990"/>
    <w:rsid w:val="00266FF8"/>
    <w:rsid w:val="002674CF"/>
    <w:rsid w:val="00270154"/>
    <w:rsid w:val="00271F70"/>
    <w:rsid w:val="002721B8"/>
    <w:rsid w:val="00273D81"/>
    <w:rsid w:val="0027408B"/>
    <w:rsid w:val="002742D8"/>
    <w:rsid w:val="002742EF"/>
    <w:rsid w:val="0027559A"/>
    <w:rsid w:val="00276B56"/>
    <w:rsid w:val="00276C44"/>
    <w:rsid w:val="0027704B"/>
    <w:rsid w:val="00277797"/>
    <w:rsid w:val="00277F59"/>
    <w:rsid w:val="00280F46"/>
    <w:rsid w:val="002819FD"/>
    <w:rsid w:val="00281A0C"/>
    <w:rsid w:val="00281B6F"/>
    <w:rsid w:val="0028299C"/>
    <w:rsid w:val="00282B6C"/>
    <w:rsid w:val="00284088"/>
    <w:rsid w:val="00284361"/>
    <w:rsid w:val="002848BF"/>
    <w:rsid w:val="00284ED0"/>
    <w:rsid w:val="0028583A"/>
    <w:rsid w:val="0028584D"/>
    <w:rsid w:val="0028611F"/>
    <w:rsid w:val="002865DE"/>
    <w:rsid w:val="0028700E"/>
    <w:rsid w:val="00287368"/>
    <w:rsid w:val="002874D2"/>
    <w:rsid w:val="002876C4"/>
    <w:rsid w:val="00287873"/>
    <w:rsid w:val="00287B12"/>
    <w:rsid w:val="00287B13"/>
    <w:rsid w:val="00287B51"/>
    <w:rsid w:val="00287C65"/>
    <w:rsid w:val="00287F4B"/>
    <w:rsid w:val="002916CC"/>
    <w:rsid w:val="00291814"/>
    <w:rsid w:val="00291D32"/>
    <w:rsid w:val="00291E1B"/>
    <w:rsid w:val="00291F2A"/>
    <w:rsid w:val="0029278C"/>
    <w:rsid w:val="00292BFC"/>
    <w:rsid w:val="00292E65"/>
    <w:rsid w:val="002937B2"/>
    <w:rsid w:val="00293B5F"/>
    <w:rsid w:val="00293C21"/>
    <w:rsid w:val="00293EAB"/>
    <w:rsid w:val="0029439D"/>
    <w:rsid w:val="00295ED9"/>
    <w:rsid w:val="0029697C"/>
    <w:rsid w:val="00296D84"/>
    <w:rsid w:val="00296F59"/>
    <w:rsid w:val="002979F1"/>
    <w:rsid w:val="00297BF9"/>
    <w:rsid w:val="002A039E"/>
    <w:rsid w:val="002A040D"/>
    <w:rsid w:val="002A06A9"/>
    <w:rsid w:val="002A08BA"/>
    <w:rsid w:val="002A0E37"/>
    <w:rsid w:val="002A13E1"/>
    <w:rsid w:val="002A1843"/>
    <w:rsid w:val="002A1ADB"/>
    <w:rsid w:val="002A2C6F"/>
    <w:rsid w:val="002A2F59"/>
    <w:rsid w:val="002A3248"/>
    <w:rsid w:val="002A4E20"/>
    <w:rsid w:val="002A5F38"/>
    <w:rsid w:val="002A6565"/>
    <w:rsid w:val="002A6E18"/>
    <w:rsid w:val="002B0271"/>
    <w:rsid w:val="002B04E6"/>
    <w:rsid w:val="002B0846"/>
    <w:rsid w:val="002B0AF6"/>
    <w:rsid w:val="002B1122"/>
    <w:rsid w:val="002B1304"/>
    <w:rsid w:val="002B1370"/>
    <w:rsid w:val="002B1704"/>
    <w:rsid w:val="002B1E28"/>
    <w:rsid w:val="002B29AE"/>
    <w:rsid w:val="002B3C81"/>
    <w:rsid w:val="002B4579"/>
    <w:rsid w:val="002B5657"/>
    <w:rsid w:val="002B6497"/>
    <w:rsid w:val="002B6927"/>
    <w:rsid w:val="002B7BF1"/>
    <w:rsid w:val="002B7C27"/>
    <w:rsid w:val="002C0D78"/>
    <w:rsid w:val="002C12F7"/>
    <w:rsid w:val="002C1EDE"/>
    <w:rsid w:val="002C251C"/>
    <w:rsid w:val="002C282A"/>
    <w:rsid w:val="002C289C"/>
    <w:rsid w:val="002C3DD1"/>
    <w:rsid w:val="002C4112"/>
    <w:rsid w:val="002C4D16"/>
    <w:rsid w:val="002C4F91"/>
    <w:rsid w:val="002C5981"/>
    <w:rsid w:val="002C5E0F"/>
    <w:rsid w:val="002C6968"/>
    <w:rsid w:val="002C7307"/>
    <w:rsid w:val="002D0410"/>
    <w:rsid w:val="002D0899"/>
    <w:rsid w:val="002D0B99"/>
    <w:rsid w:val="002D1500"/>
    <w:rsid w:val="002D157A"/>
    <w:rsid w:val="002D1707"/>
    <w:rsid w:val="002D17E2"/>
    <w:rsid w:val="002D1935"/>
    <w:rsid w:val="002D1F05"/>
    <w:rsid w:val="002D303F"/>
    <w:rsid w:val="002D3B4B"/>
    <w:rsid w:val="002D3D28"/>
    <w:rsid w:val="002D3D6F"/>
    <w:rsid w:val="002D3F5B"/>
    <w:rsid w:val="002D49F7"/>
    <w:rsid w:val="002D4BF0"/>
    <w:rsid w:val="002D53C0"/>
    <w:rsid w:val="002D591F"/>
    <w:rsid w:val="002D727A"/>
    <w:rsid w:val="002E0AB3"/>
    <w:rsid w:val="002E0EC8"/>
    <w:rsid w:val="002E20C0"/>
    <w:rsid w:val="002E253E"/>
    <w:rsid w:val="002E278F"/>
    <w:rsid w:val="002E2821"/>
    <w:rsid w:val="002E2943"/>
    <w:rsid w:val="002E2AF9"/>
    <w:rsid w:val="002E3B4D"/>
    <w:rsid w:val="002E3D06"/>
    <w:rsid w:val="002E4073"/>
    <w:rsid w:val="002E476F"/>
    <w:rsid w:val="002E5FD9"/>
    <w:rsid w:val="002E673E"/>
    <w:rsid w:val="002E6B1C"/>
    <w:rsid w:val="002E759E"/>
    <w:rsid w:val="002F0522"/>
    <w:rsid w:val="002F0734"/>
    <w:rsid w:val="002F1119"/>
    <w:rsid w:val="002F12DE"/>
    <w:rsid w:val="002F18B0"/>
    <w:rsid w:val="002F289E"/>
    <w:rsid w:val="002F2BF2"/>
    <w:rsid w:val="002F416C"/>
    <w:rsid w:val="002F4A9D"/>
    <w:rsid w:val="002F4DC9"/>
    <w:rsid w:val="002F4EF3"/>
    <w:rsid w:val="002F5445"/>
    <w:rsid w:val="002F5802"/>
    <w:rsid w:val="002F5FDF"/>
    <w:rsid w:val="002F6B0F"/>
    <w:rsid w:val="002F6C62"/>
    <w:rsid w:val="002F7616"/>
    <w:rsid w:val="002F77B0"/>
    <w:rsid w:val="002F78E6"/>
    <w:rsid w:val="002F7D17"/>
    <w:rsid w:val="002F7D34"/>
    <w:rsid w:val="0030026A"/>
    <w:rsid w:val="003003F6"/>
    <w:rsid w:val="00300942"/>
    <w:rsid w:val="00301656"/>
    <w:rsid w:val="00301932"/>
    <w:rsid w:val="00301975"/>
    <w:rsid w:val="00301AF4"/>
    <w:rsid w:val="003020B5"/>
    <w:rsid w:val="00302CA9"/>
    <w:rsid w:val="00302D54"/>
    <w:rsid w:val="00303EB0"/>
    <w:rsid w:val="00304954"/>
    <w:rsid w:val="00305033"/>
    <w:rsid w:val="0030542C"/>
    <w:rsid w:val="003061F7"/>
    <w:rsid w:val="0030642D"/>
    <w:rsid w:val="00306B1A"/>
    <w:rsid w:val="003070C4"/>
    <w:rsid w:val="00310418"/>
    <w:rsid w:val="00312FFC"/>
    <w:rsid w:val="00313014"/>
    <w:rsid w:val="0031396E"/>
    <w:rsid w:val="003148D6"/>
    <w:rsid w:val="003150BF"/>
    <w:rsid w:val="003150CE"/>
    <w:rsid w:val="0031514D"/>
    <w:rsid w:val="0031571B"/>
    <w:rsid w:val="00315E92"/>
    <w:rsid w:val="00315FF9"/>
    <w:rsid w:val="00316897"/>
    <w:rsid w:val="00316AC7"/>
    <w:rsid w:val="00317062"/>
    <w:rsid w:val="003208C8"/>
    <w:rsid w:val="003209E0"/>
    <w:rsid w:val="00320FBA"/>
    <w:rsid w:val="003214EC"/>
    <w:rsid w:val="00321ED5"/>
    <w:rsid w:val="003229E0"/>
    <w:rsid w:val="00323022"/>
    <w:rsid w:val="00323B9E"/>
    <w:rsid w:val="00324C86"/>
    <w:rsid w:val="00324D67"/>
    <w:rsid w:val="00325681"/>
    <w:rsid w:val="003256E5"/>
    <w:rsid w:val="003258BD"/>
    <w:rsid w:val="003258C1"/>
    <w:rsid w:val="003261A6"/>
    <w:rsid w:val="0032638D"/>
    <w:rsid w:val="00326672"/>
    <w:rsid w:val="003275CC"/>
    <w:rsid w:val="00327EBC"/>
    <w:rsid w:val="003300FE"/>
    <w:rsid w:val="00330804"/>
    <w:rsid w:val="00330D51"/>
    <w:rsid w:val="0033172A"/>
    <w:rsid w:val="00331A08"/>
    <w:rsid w:val="00332AFD"/>
    <w:rsid w:val="00334102"/>
    <w:rsid w:val="003348AB"/>
    <w:rsid w:val="00334970"/>
    <w:rsid w:val="00334A6B"/>
    <w:rsid w:val="00334FEF"/>
    <w:rsid w:val="00335275"/>
    <w:rsid w:val="003359BE"/>
    <w:rsid w:val="003363FA"/>
    <w:rsid w:val="003366B2"/>
    <w:rsid w:val="00336E4B"/>
    <w:rsid w:val="00337146"/>
    <w:rsid w:val="003378C5"/>
    <w:rsid w:val="00337CFE"/>
    <w:rsid w:val="00340066"/>
    <w:rsid w:val="00340609"/>
    <w:rsid w:val="003408A0"/>
    <w:rsid w:val="00340A60"/>
    <w:rsid w:val="00340EED"/>
    <w:rsid w:val="003411A8"/>
    <w:rsid w:val="0034122D"/>
    <w:rsid w:val="00341853"/>
    <w:rsid w:val="00341FEC"/>
    <w:rsid w:val="00342653"/>
    <w:rsid w:val="0034288B"/>
    <w:rsid w:val="00342BEF"/>
    <w:rsid w:val="0034332B"/>
    <w:rsid w:val="00344126"/>
    <w:rsid w:val="003441E1"/>
    <w:rsid w:val="0034473D"/>
    <w:rsid w:val="003447BA"/>
    <w:rsid w:val="00344B58"/>
    <w:rsid w:val="00344CD5"/>
    <w:rsid w:val="00344D38"/>
    <w:rsid w:val="0034556A"/>
    <w:rsid w:val="0034681C"/>
    <w:rsid w:val="00346C89"/>
    <w:rsid w:val="00346E0F"/>
    <w:rsid w:val="003470FA"/>
    <w:rsid w:val="003504E2"/>
    <w:rsid w:val="00350D70"/>
    <w:rsid w:val="00350FD5"/>
    <w:rsid w:val="00351CAD"/>
    <w:rsid w:val="00351E43"/>
    <w:rsid w:val="0035316B"/>
    <w:rsid w:val="003537DA"/>
    <w:rsid w:val="00353D90"/>
    <w:rsid w:val="00353E00"/>
    <w:rsid w:val="0035554D"/>
    <w:rsid w:val="00356253"/>
    <w:rsid w:val="00356B99"/>
    <w:rsid w:val="003574BB"/>
    <w:rsid w:val="003600A8"/>
    <w:rsid w:val="0036018B"/>
    <w:rsid w:val="00360305"/>
    <w:rsid w:val="00360324"/>
    <w:rsid w:val="00360AB0"/>
    <w:rsid w:val="003627EE"/>
    <w:rsid w:val="0036284D"/>
    <w:rsid w:val="00362CBC"/>
    <w:rsid w:val="00363781"/>
    <w:rsid w:val="0036396E"/>
    <w:rsid w:val="00364A35"/>
    <w:rsid w:val="003652B9"/>
    <w:rsid w:val="00365AAF"/>
    <w:rsid w:val="00365D3C"/>
    <w:rsid w:val="00366335"/>
    <w:rsid w:val="00366524"/>
    <w:rsid w:val="003666AD"/>
    <w:rsid w:val="00366773"/>
    <w:rsid w:val="00366A28"/>
    <w:rsid w:val="00367479"/>
    <w:rsid w:val="003678CE"/>
    <w:rsid w:val="00370380"/>
    <w:rsid w:val="003710F2"/>
    <w:rsid w:val="00371F3A"/>
    <w:rsid w:val="003724BC"/>
    <w:rsid w:val="0037255C"/>
    <w:rsid w:val="00372645"/>
    <w:rsid w:val="00372EAB"/>
    <w:rsid w:val="003731B2"/>
    <w:rsid w:val="00373E58"/>
    <w:rsid w:val="00374C79"/>
    <w:rsid w:val="00375E4C"/>
    <w:rsid w:val="00376073"/>
    <w:rsid w:val="00376D52"/>
    <w:rsid w:val="003772BE"/>
    <w:rsid w:val="00377452"/>
    <w:rsid w:val="0038083B"/>
    <w:rsid w:val="00380A81"/>
    <w:rsid w:val="00380C64"/>
    <w:rsid w:val="00380CF6"/>
    <w:rsid w:val="00381223"/>
    <w:rsid w:val="003815CE"/>
    <w:rsid w:val="00381755"/>
    <w:rsid w:val="00381849"/>
    <w:rsid w:val="00381DB4"/>
    <w:rsid w:val="003822E0"/>
    <w:rsid w:val="003823A0"/>
    <w:rsid w:val="00383487"/>
    <w:rsid w:val="00383719"/>
    <w:rsid w:val="003847CE"/>
    <w:rsid w:val="00384DDE"/>
    <w:rsid w:val="00384DE8"/>
    <w:rsid w:val="00384F36"/>
    <w:rsid w:val="00385271"/>
    <w:rsid w:val="003867E5"/>
    <w:rsid w:val="00386802"/>
    <w:rsid w:val="00387959"/>
    <w:rsid w:val="00387B67"/>
    <w:rsid w:val="00390041"/>
    <w:rsid w:val="003900E9"/>
    <w:rsid w:val="003904A5"/>
    <w:rsid w:val="00391302"/>
    <w:rsid w:val="003913F6"/>
    <w:rsid w:val="00391684"/>
    <w:rsid w:val="0039198E"/>
    <w:rsid w:val="00391D4A"/>
    <w:rsid w:val="0039226E"/>
    <w:rsid w:val="003923A2"/>
    <w:rsid w:val="00392CC8"/>
    <w:rsid w:val="00394769"/>
    <w:rsid w:val="003949C7"/>
    <w:rsid w:val="00394B2A"/>
    <w:rsid w:val="00394DF8"/>
    <w:rsid w:val="00395231"/>
    <w:rsid w:val="003965C6"/>
    <w:rsid w:val="00397472"/>
    <w:rsid w:val="0039749A"/>
    <w:rsid w:val="00397708"/>
    <w:rsid w:val="00397C72"/>
    <w:rsid w:val="003A2017"/>
    <w:rsid w:val="003A2968"/>
    <w:rsid w:val="003A2D04"/>
    <w:rsid w:val="003A3521"/>
    <w:rsid w:val="003A3C21"/>
    <w:rsid w:val="003A3DF0"/>
    <w:rsid w:val="003A42BC"/>
    <w:rsid w:val="003A48CC"/>
    <w:rsid w:val="003A5691"/>
    <w:rsid w:val="003A6FE6"/>
    <w:rsid w:val="003A72EF"/>
    <w:rsid w:val="003A74A3"/>
    <w:rsid w:val="003A79A2"/>
    <w:rsid w:val="003A7B52"/>
    <w:rsid w:val="003A7E21"/>
    <w:rsid w:val="003B010B"/>
    <w:rsid w:val="003B0E37"/>
    <w:rsid w:val="003B2A40"/>
    <w:rsid w:val="003B30B1"/>
    <w:rsid w:val="003B38FD"/>
    <w:rsid w:val="003B3912"/>
    <w:rsid w:val="003B3CF1"/>
    <w:rsid w:val="003B3EFC"/>
    <w:rsid w:val="003B4EED"/>
    <w:rsid w:val="003B5227"/>
    <w:rsid w:val="003B5D7B"/>
    <w:rsid w:val="003B6B2C"/>
    <w:rsid w:val="003B6E65"/>
    <w:rsid w:val="003C035D"/>
    <w:rsid w:val="003C0660"/>
    <w:rsid w:val="003C092C"/>
    <w:rsid w:val="003C0D15"/>
    <w:rsid w:val="003C0D50"/>
    <w:rsid w:val="003C1755"/>
    <w:rsid w:val="003C266A"/>
    <w:rsid w:val="003C406E"/>
    <w:rsid w:val="003C4179"/>
    <w:rsid w:val="003C4451"/>
    <w:rsid w:val="003C47D5"/>
    <w:rsid w:val="003C4878"/>
    <w:rsid w:val="003C55D9"/>
    <w:rsid w:val="003C602A"/>
    <w:rsid w:val="003C6777"/>
    <w:rsid w:val="003C72E3"/>
    <w:rsid w:val="003C767F"/>
    <w:rsid w:val="003C7B64"/>
    <w:rsid w:val="003C7E6F"/>
    <w:rsid w:val="003C7E89"/>
    <w:rsid w:val="003D00CE"/>
    <w:rsid w:val="003D0286"/>
    <w:rsid w:val="003D1759"/>
    <w:rsid w:val="003D1896"/>
    <w:rsid w:val="003D1D9D"/>
    <w:rsid w:val="003D1FEF"/>
    <w:rsid w:val="003D285D"/>
    <w:rsid w:val="003D2A3A"/>
    <w:rsid w:val="003D3683"/>
    <w:rsid w:val="003D3B14"/>
    <w:rsid w:val="003D3C2D"/>
    <w:rsid w:val="003D3C4D"/>
    <w:rsid w:val="003D3D62"/>
    <w:rsid w:val="003D3F67"/>
    <w:rsid w:val="003D4D00"/>
    <w:rsid w:val="003D53AB"/>
    <w:rsid w:val="003D5F0F"/>
    <w:rsid w:val="003D608C"/>
    <w:rsid w:val="003D6209"/>
    <w:rsid w:val="003D62F7"/>
    <w:rsid w:val="003D7917"/>
    <w:rsid w:val="003D7CE2"/>
    <w:rsid w:val="003E0EEE"/>
    <w:rsid w:val="003E1035"/>
    <w:rsid w:val="003E17F2"/>
    <w:rsid w:val="003E19F7"/>
    <w:rsid w:val="003E1EB2"/>
    <w:rsid w:val="003E1FC0"/>
    <w:rsid w:val="003E259E"/>
    <w:rsid w:val="003E3954"/>
    <w:rsid w:val="003E492C"/>
    <w:rsid w:val="003E4EFB"/>
    <w:rsid w:val="003E5131"/>
    <w:rsid w:val="003E578F"/>
    <w:rsid w:val="003E60CE"/>
    <w:rsid w:val="003E6A5D"/>
    <w:rsid w:val="003E6FE7"/>
    <w:rsid w:val="003E710D"/>
    <w:rsid w:val="003E76CF"/>
    <w:rsid w:val="003E78DF"/>
    <w:rsid w:val="003E7A4E"/>
    <w:rsid w:val="003E7A9C"/>
    <w:rsid w:val="003F01BB"/>
    <w:rsid w:val="003F0BB5"/>
    <w:rsid w:val="003F0EBC"/>
    <w:rsid w:val="003F185D"/>
    <w:rsid w:val="003F195C"/>
    <w:rsid w:val="003F1996"/>
    <w:rsid w:val="003F2025"/>
    <w:rsid w:val="003F20DE"/>
    <w:rsid w:val="003F2140"/>
    <w:rsid w:val="003F28E1"/>
    <w:rsid w:val="003F2B83"/>
    <w:rsid w:val="003F2E0E"/>
    <w:rsid w:val="003F328F"/>
    <w:rsid w:val="003F3CC3"/>
    <w:rsid w:val="003F48FD"/>
    <w:rsid w:val="003F52BB"/>
    <w:rsid w:val="003F531A"/>
    <w:rsid w:val="003F5656"/>
    <w:rsid w:val="003F5BBB"/>
    <w:rsid w:val="003F6B7A"/>
    <w:rsid w:val="003F798F"/>
    <w:rsid w:val="003F7C9E"/>
    <w:rsid w:val="0040001C"/>
    <w:rsid w:val="00401475"/>
    <w:rsid w:val="004014CE"/>
    <w:rsid w:val="004016E8"/>
    <w:rsid w:val="004017FB"/>
    <w:rsid w:val="00401870"/>
    <w:rsid w:val="004025E8"/>
    <w:rsid w:val="00402768"/>
    <w:rsid w:val="00402D4E"/>
    <w:rsid w:val="004034F1"/>
    <w:rsid w:val="00403552"/>
    <w:rsid w:val="00403DD6"/>
    <w:rsid w:val="00404C36"/>
    <w:rsid w:val="00404E2A"/>
    <w:rsid w:val="00404F11"/>
    <w:rsid w:val="00404F19"/>
    <w:rsid w:val="00405961"/>
    <w:rsid w:val="00405AEC"/>
    <w:rsid w:val="00405F2E"/>
    <w:rsid w:val="00406ED2"/>
    <w:rsid w:val="00406F38"/>
    <w:rsid w:val="0041079F"/>
    <w:rsid w:val="004107CA"/>
    <w:rsid w:val="00410AF0"/>
    <w:rsid w:val="00410B29"/>
    <w:rsid w:val="00410BBF"/>
    <w:rsid w:val="004110B6"/>
    <w:rsid w:val="004111BC"/>
    <w:rsid w:val="004114CB"/>
    <w:rsid w:val="004125F4"/>
    <w:rsid w:val="00412645"/>
    <w:rsid w:val="004126D4"/>
    <w:rsid w:val="00412A0A"/>
    <w:rsid w:val="0041341F"/>
    <w:rsid w:val="00413839"/>
    <w:rsid w:val="0041391A"/>
    <w:rsid w:val="00414703"/>
    <w:rsid w:val="00414E97"/>
    <w:rsid w:val="00415D2B"/>
    <w:rsid w:val="00416C0A"/>
    <w:rsid w:val="00416E3A"/>
    <w:rsid w:val="004207FA"/>
    <w:rsid w:val="0042129F"/>
    <w:rsid w:val="00421941"/>
    <w:rsid w:val="00422396"/>
    <w:rsid w:val="0042255B"/>
    <w:rsid w:val="00422900"/>
    <w:rsid w:val="00422F18"/>
    <w:rsid w:val="004230C2"/>
    <w:rsid w:val="004231E1"/>
    <w:rsid w:val="004237B9"/>
    <w:rsid w:val="00423A1D"/>
    <w:rsid w:val="00423E69"/>
    <w:rsid w:val="00424100"/>
    <w:rsid w:val="004245FF"/>
    <w:rsid w:val="00424DE2"/>
    <w:rsid w:val="004257CB"/>
    <w:rsid w:val="00425D05"/>
    <w:rsid w:val="00425FC5"/>
    <w:rsid w:val="00426C30"/>
    <w:rsid w:val="00426D43"/>
    <w:rsid w:val="00426FAD"/>
    <w:rsid w:val="0042745F"/>
    <w:rsid w:val="004277FF"/>
    <w:rsid w:val="004278AC"/>
    <w:rsid w:val="00427DCD"/>
    <w:rsid w:val="00430460"/>
    <w:rsid w:val="00432528"/>
    <w:rsid w:val="00432836"/>
    <w:rsid w:val="00432926"/>
    <w:rsid w:val="00432C0B"/>
    <w:rsid w:val="00433038"/>
    <w:rsid w:val="004336DF"/>
    <w:rsid w:val="0043379C"/>
    <w:rsid w:val="004348F9"/>
    <w:rsid w:val="004349D3"/>
    <w:rsid w:val="00434C36"/>
    <w:rsid w:val="0043506A"/>
    <w:rsid w:val="0043540D"/>
    <w:rsid w:val="0043575B"/>
    <w:rsid w:val="00435BD6"/>
    <w:rsid w:val="0043684C"/>
    <w:rsid w:val="00436C58"/>
    <w:rsid w:val="00436F34"/>
    <w:rsid w:val="004371DD"/>
    <w:rsid w:val="004373A8"/>
    <w:rsid w:val="004373D1"/>
    <w:rsid w:val="0043778D"/>
    <w:rsid w:val="00440144"/>
    <w:rsid w:val="00440C77"/>
    <w:rsid w:val="00440EAE"/>
    <w:rsid w:val="0044170F"/>
    <w:rsid w:val="00441CCC"/>
    <w:rsid w:val="004427FC"/>
    <w:rsid w:val="00443C11"/>
    <w:rsid w:val="00443D3E"/>
    <w:rsid w:val="00443F7B"/>
    <w:rsid w:val="00444160"/>
    <w:rsid w:val="0044502B"/>
    <w:rsid w:val="0044528B"/>
    <w:rsid w:val="004452C7"/>
    <w:rsid w:val="004453B5"/>
    <w:rsid w:val="004454C2"/>
    <w:rsid w:val="004458E1"/>
    <w:rsid w:val="00446C8F"/>
    <w:rsid w:val="00447347"/>
    <w:rsid w:val="00447D1A"/>
    <w:rsid w:val="00447F33"/>
    <w:rsid w:val="004502BD"/>
    <w:rsid w:val="00450544"/>
    <w:rsid w:val="004509AE"/>
    <w:rsid w:val="00450A27"/>
    <w:rsid w:val="00450E36"/>
    <w:rsid w:val="004512CA"/>
    <w:rsid w:val="00451EC2"/>
    <w:rsid w:val="00451F48"/>
    <w:rsid w:val="00452D64"/>
    <w:rsid w:val="004536A6"/>
    <w:rsid w:val="00454AB5"/>
    <w:rsid w:val="00455474"/>
    <w:rsid w:val="00455779"/>
    <w:rsid w:val="00455F4E"/>
    <w:rsid w:val="00457B99"/>
    <w:rsid w:val="00461BA7"/>
    <w:rsid w:val="00462C12"/>
    <w:rsid w:val="00462DFA"/>
    <w:rsid w:val="00463357"/>
    <w:rsid w:val="004633E6"/>
    <w:rsid w:val="00463430"/>
    <w:rsid w:val="00463A04"/>
    <w:rsid w:val="00463CFF"/>
    <w:rsid w:val="00465255"/>
    <w:rsid w:val="0046565D"/>
    <w:rsid w:val="0046591E"/>
    <w:rsid w:val="00465B32"/>
    <w:rsid w:val="00465DD2"/>
    <w:rsid w:val="004665B7"/>
    <w:rsid w:val="00466A2E"/>
    <w:rsid w:val="00466B8D"/>
    <w:rsid w:val="00466D6E"/>
    <w:rsid w:val="00467149"/>
    <w:rsid w:val="0046783C"/>
    <w:rsid w:val="0047069C"/>
    <w:rsid w:val="004710F9"/>
    <w:rsid w:val="004716F7"/>
    <w:rsid w:val="004716FB"/>
    <w:rsid w:val="00471C98"/>
    <w:rsid w:val="00472C0F"/>
    <w:rsid w:val="0047331C"/>
    <w:rsid w:val="00473718"/>
    <w:rsid w:val="00473869"/>
    <w:rsid w:val="00473E16"/>
    <w:rsid w:val="00473EEE"/>
    <w:rsid w:val="0047410E"/>
    <w:rsid w:val="00474561"/>
    <w:rsid w:val="00474C72"/>
    <w:rsid w:val="0047518C"/>
    <w:rsid w:val="0047545A"/>
    <w:rsid w:val="00475472"/>
    <w:rsid w:val="0047588E"/>
    <w:rsid w:val="004759EC"/>
    <w:rsid w:val="0047632A"/>
    <w:rsid w:val="00476AA3"/>
    <w:rsid w:val="004776AF"/>
    <w:rsid w:val="00477E23"/>
    <w:rsid w:val="0048054A"/>
    <w:rsid w:val="00480A48"/>
    <w:rsid w:val="004818E8"/>
    <w:rsid w:val="00482606"/>
    <w:rsid w:val="00482F67"/>
    <w:rsid w:val="00482FC7"/>
    <w:rsid w:val="00483006"/>
    <w:rsid w:val="004834E7"/>
    <w:rsid w:val="004847E9"/>
    <w:rsid w:val="00484915"/>
    <w:rsid w:val="00484A55"/>
    <w:rsid w:val="00484B4D"/>
    <w:rsid w:val="00484CB3"/>
    <w:rsid w:val="00485961"/>
    <w:rsid w:val="00486843"/>
    <w:rsid w:val="00486847"/>
    <w:rsid w:val="00486DD1"/>
    <w:rsid w:val="00487387"/>
    <w:rsid w:val="00487774"/>
    <w:rsid w:val="004900CE"/>
    <w:rsid w:val="00490E50"/>
    <w:rsid w:val="004919FD"/>
    <w:rsid w:val="00492AAD"/>
    <w:rsid w:val="00492CCB"/>
    <w:rsid w:val="00492FD0"/>
    <w:rsid w:val="00493FF5"/>
    <w:rsid w:val="00494816"/>
    <w:rsid w:val="00494AD7"/>
    <w:rsid w:val="00494EA6"/>
    <w:rsid w:val="00494FE8"/>
    <w:rsid w:val="00495D45"/>
    <w:rsid w:val="004960BC"/>
    <w:rsid w:val="0049616F"/>
    <w:rsid w:val="00496765"/>
    <w:rsid w:val="00496C8F"/>
    <w:rsid w:val="004979C6"/>
    <w:rsid w:val="00497B96"/>
    <w:rsid w:val="00497D3C"/>
    <w:rsid w:val="00497E3B"/>
    <w:rsid w:val="004A03FD"/>
    <w:rsid w:val="004A06FC"/>
    <w:rsid w:val="004A132C"/>
    <w:rsid w:val="004A1366"/>
    <w:rsid w:val="004A16ED"/>
    <w:rsid w:val="004A17A3"/>
    <w:rsid w:val="004A2F72"/>
    <w:rsid w:val="004A33BD"/>
    <w:rsid w:val="004A41B0"/>
    <w:rsid w:val="004A4ECA"/>
    <w:rsid w:val="004A60F4"/>
    <w:rsid w:val="004A6A08"/>
    <w:rsid w:val="004A7853"/>
    <w:rsid w:val="004B096B"/>
    <w:rsid w:val="004B0A3A"/>
    <w:rsid w:val="004B0CF6"/>
    <w:rsid w:val="004B151A"/>
    <w:rsid w:val="004B26D9"/>
    <w:rsid w:val="004B2C5E"/>
    <w:rsid w:val="004B2FAD"/>
    <w:rsid w:val="004B3B6D"/>
    <w:rsid w:val="004B4765"/>
    <w:rsid w:val="004B57EF"/>
    <w:rsid w:val="004B5BA9"/>
    <w:rsid w:val="004B635B"/>
    <w:rsid w:val="004B6405"/>
    <w:rsid w:val="004B6511"/>
    <w:rsid w:val="004B6D0C"/>
    <w:rsid w:val="004B6FEF"/>
    <w:rsid w:val="004B774B"/>
    <w:rsid w:val="004B7C52"/>
    <w:rsid w:val="004B7E7D"/>
    <w:rsid w:val="004C0107"/>
    <w:rsid w:val="004C01F4"/>
    <w:rsid w:val="004C0269"/>
    <w:rsid w:val="004C0959"/>
    <w:rsid w:val="004C1674"/>
    <w:rsid w:val="004C2154"/>
    <w:rsid w:val="004C2655"/>
    <w:rsid w:val="004C3E10"/>
    <w:rsid w:val="004C4629"/>
    <w:rsid w:val="004C475A"/>
    <w:rsid w:val="004C4B71"/>
    <w:rsid w:val="004C521C"/>
    <w:rsid w:val="004C52D3"/>
    <w:rsid w:val="004C542F"/>
    <w:rsid w:val="004C6768"/>
    <w:rsid w:val="004C6A9B"/>
    <w:rsid w:val="004C728C"/>
    <w:rsid w:val="004C74A4"/>
    <w:rsid w:val="004D087E"/>
    <w:rsid w:val="004D14F1"/>
    <w:rsid w:val="004D19DB"/>
    <w:rsid w:val="004D1E88"/>
    <w:rsid w:val="004D227C"/>
    <w:rsid w:val="004D2E14"/>
    <w:rsid w:val="004D359D"/>
    <w:rsid w:val="004D3B8C"/>
    <w:rsid w:val="004D3CD7"/>
    <w:rsid w:val="004D42C2"/>
    <w:rsid w:val="004D488A"/>
    <w:rsid w:val="004D4B5A"/>
    <w:rsid w:val="004D4C4E"/>
    <w:rsid w:val="004D5625"/>
    <w:rsid w:val="004D58DE"/>
    <w:rsid w:val="004D6209"/>
    <w:rsid w:val="004D6299"/>
    <w:rsid w:val="004D63E2"/>
    <w:rsid w:val="004D69C2"/>
    <w:rsid w:val="004D6AD7"/>
    <w:rsid w:val="004D6E90"/>
    <w:rsid w:val="004D7A82"/>
    <w:rsid w:val="004D7C9F"/>
    <w:rsid w:val="004E049B"/>
    <w:rsid w:val="004E0E06"/>
    <w:rsid w:val="004E1706"/>
    <w:rsid w:val="004E1713"/>
    <w:rsid w:val="004E2EB5"/>
    <w:rsid w:val="004E3F30"/>
    <w:rsid w:val="004E4567"/>
    <w:rsid w:val="004E46F8"/>
    <w:rsid w:val="004E50C8"/>
    <w:rsid w:val="004E538E"/>
    <w:rsid w:val="004E5FB0"/>
    <w:rsid w:val="004E653E"/>
    <w:rsid w:val="004E65F5"/>
    <w:rsid w:val="004E699F"/>
    <w:rsid w:val="004E6BDE"/>
    <w:rsid w:val="004E6C65"/>
    <w:rsid w:val="004E7989"/>
    <w:rsid w:val="004E7EC2"/>
    <w:rsid w:val="004F1624"/>
    <w:rsid w:val="004F1AF1"/>
    <w:rsid w:val="004F222A"/>
    <w:rsid w:val="004F228B"/>
    <w:rsid w:val="004F2D77"/>
    <w:rsid w:val="004F3B52"/>
    <w:rsid w:val="004F3C00"/>
    <w:rsid w:val="004F3E28"/>
    <w:rsid w:val="004F441A"/>
    <w:rsid w:val="004F4B0B"/>
    <w:rsid w:val="004F4DF5"/>
    <w:rsid w:val="004F4EEB"/>
    <w:rsid w:val="004F53B9"/>
    <w:rsid w:val="004F54F3"/>
    <w:rsid w:val="004F5F19"/>
    <w:rsid w:val="004F621F"/>
    <w:rsid w:val="004F70DC"/>
    <w:rsid w:val="004F73BE"/>
    <w:rsid w:val="004F760E"/>
    <w:rsid w:val="004F77E5"/>
    <w:rsid w:val="004F7BB9"/>
    <w:rsid w:val="004F7C58"/>
    <w:rsid w:val="0050079A"/>
    <w:rsid w:val="00500F90"/>
    <w:rsid w:val="00501072"/>
    <w:rsid w:val="005010C1"/>
    <w:rsid w:val="005015AF"/>
    <w:rsid w:val="005017B1"/>
    <w:rsid w:val="00501BD8"/>
    <w:rsid w:val="00501DA7"/>
    <w:rsid w:val="00502D4F"/>
    <w:rsid w:val="00502EAE"/>
    <w:rsid w:val="00503339"/>
    <w:rsid w:val="00503A1B"/>
    <w:rsid w:val="00504700"/>
    <w:rsid w:val="00504E87"/>
    <w:rsid w:val="0050500F"/>
    <w:rsid w:val="00505108"/>
    <w:rsid w:val="00505279"/>
    <w:rsid w:val="005063E1"/>
    <w:rsid w:val="005068D3"/>
    <w:rsid w:val="005069C1"/>
    <w:rsid w:val="00506BFA"/>
    <w:rsid w:val="00506E6F"/>
    <w:rsid w:val="00507CC5"/>
    <w:rsid w:val="005100E1"/>
    <w:rsid w:val="0051089F"/>
    <w:rsid w:val="00510D33"/>
    <w:rsid w:val="0051196F"/>
    <w:rsid w:val="0051229F"/>
    <w:rsid w:val="0051239B"/>
    <w:rsid w:val="00512D95"/>
    <w:rsid w:val="0051322E"/>
    <w:rsid w:val="00513D4E"/>
    <w:rsid w:val="0051412B"/>
    <w:rsid w:val="005147E5"/>
    <w:rsid w:val="00515640"/>
    <w:rsid w:val="0051605A"/>
    <w:rsid w:val="00516B34"/>
    <w:rsid w:val="00516BBB"/>
    <w:rsid w:val="005171AE"/>
    <w:rsid w:val="00517CC9"/>
    <w:rsid w:val="00520845"/>
    <w:rsid w:val="005209A5"/>
    <w:rsid w:val="00520B94"/>
    <w:rsid w:val="0052105E"/>
    <w:rsid w:val="005219DF"/>
    <w:rsid w:val="005229B4"/>
    <w:rsid w:val="00522A05"/>
    <w:rsid w:val="00522E11"/>
    <w:rsid w:val="0052326B"/>
    <w:rsid w:val="005233C2"/>
    <w:rsid w:val="00523671"/>
    <w:rsid w:val="00523B1B"/>
    <w:rsid w:val="00523E83"/>
    <w:rsid w:val="005248BB"/>
    <w:rsid w:val="00525425"/>
    <w:rsid w:val="00525BFC"/>
    <w:rsid w:val="00525C99"/>
    <w:rsid w:val="00525FB2"/>
    <w:rsid w:val="005261AA"/>
    <w:rsid w:val="005308A5"/>
    <w:rsid w:val="005308E8"/>
    <w:rsid w:val="005311C1"/>
    <w:rsid w:val="0053120B"/>
    <w:rsid w:val="0053125F"/>
    <w:rsid w:val="005314E9"/>
    <w:rsid w:val="00531723"/>
    <w:rsid w:val="00531766"/>
    <w:rsid w:val="0053275E"/>
    <w:rsid w:val="005329D1"/>
    <w:rsid w:val="00532E45"/>
    <w:rsid w:val="00532E8A"/>
    <w:rsid w:val="00533032"/>
    <w:rsid w:val="0053324F"/>
    <w:rsid w:val="005348BF"/>
    <w:rsid w:val="0053498C"/>
    <w:rsid w:val="00534A4C"/>
    <w:rsid w:val="005351B8"/>
    <w:rsid w:val="0053521D"/>
    <w:rsid w:val="00535FFB"/>
    <w:rsid w:val="005363CE"/>
    <w:rsid w:val="005365E8"/>
    <w:rsid w:val="00536EC9"/>
    <w:rsid w:val="00537495"/>
    <w:rsid w:val="00537998"/>
    <w:rsid w:val="00537F1D"/>
    <w:rsid w:val="00541E10"/>
    <w:rsid w:val="00541EF9"/>
    <w:rsid w:val="005422D8"/>
    <w:rsid w:val="00542704"/>
    <w:rsid w:val="00542AE1"/>
    <w:rsid w:val="00542DB9"/>
    <w:rsid w:val="005431CF"/>
    <w:rsid w:val="00543234"/>
    <w:rsid w:val="00543A6D"/>
    <w:rsid w:val="00543A7A"/>
    <w:rsid w:val="00543D0A"/>
    <w:rsid w:val="00544EFB"/>
    <w:rsid w:val="0054535A"/>
    <w:rsid w:val="005454F3"/>
    <w:rsid w:val="005455E5"/>
    <w:rsid w:val="005459B5"/>
    <w:rsid w:val="0054681B"/>
    <w:rsid w:val="00546ADC"/>
    <w:rsid w:val="0054779A"/>
    <w:rsid w:val="00547BA1"/>
    <w:rsid w:val="00550004"/>
    <w:rsid w:val="005504E7"/>
    <w:rsid w:val="00550CD2"/>
    <w:rsid w:val="00551486"/>
    <w:rsid w:val="0055189D"/>
    <w:rsid w:val="00551A27"/>
    <w:rsid w:val="005522F7"/>
    <w:rsid w:val="00552F5A"/>
    <w:rsid w:val="00553200"/>
    <w:rsid w:val="00553326"/>
    <w:rsid w:val="00553DAB"/>
    <w:rsid w:val="00553EC0"/>
    <w:rsid w:val="005540E9"/>
    <w:rsid w:val="005541D2"/>
    <w:rsid w:val="005541F6"/>
    <w:rsid w:val="0055536A"/>
    <w:rsid w:val="0055559A"/>
    <w:rsid w:val="00555964"/>
    <w:rsid w:val="00556101"/>
    <w:rsid w:val="0055613F"/>
    <w:rsid w:val="0055628B"/>
    <w:rsid w:val="0055669F"/>
    <w:rsid w:val="00557CB1"/>
    <w:rsid w:val="0056072C"/>
    <w:rsid w:val="0056091E"/>
    <w:rsid w:val="00561371"/>
    <w:rsid w:val="005615B8"/>
    <w:rsid w:val="0056172D"/>
    <w:rsid w:val="00561ED4"/>
    <w:rsid w:val="0056255D"/>
    <w:rsid w:val="0056358D"/>
    <w:rsid w:val="005635F3"/>
    <w:rsid w:val="0056382C"/>
    <w:rsid w:val="0056411C"/>
    <w:rsid w:val="0056473A"/>
    <w:rsid w:val="005648C7"/>
    <w:rsid w:val="00565518"/>
    <w:rsid w:val="00565B4C"/>
    <w:rsid w:val="005663FF"/>
    <w:rsid w:val="00567427"/>
    <w:rsid w:val="005677E5"/>
    <w:rsid w:val="00567C6C"/>
    <w:rsid w:val="00570701"/>
    <w:rsid w:val="005708A3"/>
    <w:rsid w:val="00570D24"/>
    <w:rsid w:val="00570D9F"/>
    <w:rsid w:val="0057169E"/>
    <w:rsid w:val="005720B6"/>
    <w:rsid w:val="00574995"/>
    <w:rsid w:val="00574C1A"/>
    <w:rsid w:val="00574C61"/>
    <w:rsid w:val="005753CA"/>
    <w:rsid w:val="005754AE"/>
    <w:rsid w:val="00575639"/>
    <w:rsid w:val="005768E0"/>
    <w:rsid w:val="00576A41"/>
    <w:rsid w:val="00576DE0"/>
    <w:rsid w:val="0057709C"/>
    <w:rsid w:val="00577A7B"/>
    <w:rsid w:val="00577E4E"/>
    <w:rsid w:val="005801B1"/>
    <w:rsid w:val="00580A70"/>
    <w:rsid w:val="00580E17"/>
    <w:rsid w:val="00580EEB"/>
    <w:rsid w:val="00580F3B"/>
    <w:rsid w:val="00580FCF"/>
    <w:rsid w:val="0058140D"/>
    <w:rsid w:val="00581CFE"/>
    <w:rsid w:val="005822DC"/>
    <w:rsid w:val="00582A62"/>
    <w:rsid w:val="00582ED7"/>
    <w:rsid w:val="00583673"/>
    <w:rsid w:val="00583D08"/>
    <w:rsid w:val="0058464E"/>
    <w:rsid w:val="005855F7"/>
    <w:rsid w:val="0058653E"/>
    <w:rsid w:val="00586B4D"/>
    <w:rsid w:val="00586D86"/>
    <w:rsid w:val="00587504"/>
    <w:rsid w:val="00587BE7"/>
    <w:rsid w:val="00587CBC"/>
    <w:rsid w:val="00587D4D"/>
    <w:rsid w:val="0059002C"/>
    <w:rsid w:val="00590441"/>
    <w:rsid w:val="005911B9"/>
    <w:rsid w:val="0059146B"/>
    <w:rsid w:val="00591B56"/>
    <w:rsid w:val="00592570"/>
    <w:rsid w:val="00592639"/>
    <w:rsid w:val="005927AA"/>
    <w:rsid w:val="00592C4B"/>
    <w:rsid w:val="00594161"/>
    <w:rsid w:val="00594EEA"/>
    <w:rsid w:val="00595DF1"/>
    <w:rsid w:val="00595E25"/>
    <w:rsid w:val="005960EE"/>
    <w:rsid w:val="005963EB"/>
    <w:rsid w:val="00596524"/>
    <w:rsid w:val="00597236"/>
    <w:rsid w:val="005977AA"/>
    <w:rsid w:val="00597B06"/>
    <w:rsid w:val="00597C57"/>
    <w:rsid w:val="00597D35"/>
    <w:rsid w:val="005A0AD2"/>
    <w:rsid w:val="005A14AD"/>
    <w:rsid w:val="005A1E8E"/>
    <w:rsid w:val="005A243C"/>
    <w:rsid w:val="005A389C"/>
    <w:rsid w:val="005A3C57"/>
    <w:rsid w:val="005A4367"/>
    <w:rsid w:val="005A43CC"/>
    <w:rsid w:val="005A4A36"/>
    <w:rsid w:val="005A4BF6"/>
    <w:rsid w:val="005A55B4"/>
    <w:rsid w:val="005A5DA6"/>
    <w:rsid w:val="005A604E"/>
    <w:rsid w:val="005A63B5"/>
    <w:rsid w:val="005A6D6D"/>
    <w:rsid w:val="005A7264"/>
    <w:rsid w:val="005A7838"/>
    <w:rsid w:val="005A7C75"/>
    <w:rsid w:val="005A7FFA"/>
    <w:rsid w:val="005B07DA"/>
    <w:rsid w:val="005B0A53"/>
    <w:rsid w:val="005B1265"/>
    <w:rsid w:val="005B12FF"/>
    <w:rsid w:val="005B1548"/>
    <w:rsid w:val="005B1601"/>
    <w:rsid w:val="005B291D"/>
    <w:rsid w:val="005B2BAD"/>
    <w:rsid w:val="005B3A56"/>
    <w:rsid w:val="005B4036"/>
    <w:rsid w:val="005B42F0"/>
    <w:rsid w:val="005B4CFC"/>
    <w:rsid w:val="005B58B0"/>
    <w:rsid w:val="005B6E0D"/>
    <w:rsid w:val="005B6E85"/>
    <w:rsid w:val="005B72AB"/>
    <w:rsid w:val="005B740E"/>
    <w:rsid w:val="005C0298"/>
    <w:rsid w:val="005C0769"/>
    <w:rsid w:val="005C1633"/>
    <w:rsid w:val="005C1DE3"/>
    <w:rsid w:val="005C2454"/>
    <w:rsid w:val="005C2662"/>
    <w:rsid w:val="005C270F"/>
    <w:rsid w:val="005C2CB7"/>
    <w:rsid w:val="005C360A"/>
    <w:rsid w:val="005C41E4"/>
    <w:rsid w:val="005C4C89"/>
    <w:rsid w:val="005C4CE5"/>
    <w:rsid w:val="005C5992"/>
    <w:rsid w:val="005C5F11"/>
    <w:rsid w:val="005C64C5"/>
    <w:rsid w:val="005C715B"/>
    <w:rsid w:val="005C721D"/>
    <w:rsid w:val="005C7DA7"/>
    <w:rsid w:val="005C7EE9"/>
    <w:rsid w:val="005D0DA9"/>
    <w:rsid w:val="005D19BC"/>
    <w:rsid w:val="005D221C"/>
    <w:rsid w:val="005D2480"/>
    <w:rsid w:val="005D292B"/>
    <w:rsid w:val="005D2962"/>
    <w:rsid w:val="005D2A43"/>
    <w:rsid w:val="005D37AE"/>
    <w:rsid w:val="005D3BD7"/>
    <w:rsid w:val="005D4338"/>
    <w:rsid w:val="005D6E20"/>
    <w:rsid w:val="005D6E6B"/>
    <w:rsid w:val="005D6EA0"/>
    <w:rsid w:val="005D6ECA"/>
    <w:rsid w:val="005D73D4"/>
    <w:rsid w:val="005D793D"/>
    <w:rsid w:val="005D7DF6"/>
    <w:rsid w:val="005E0513"/>
    <w:rsid w:val="005E0910"/>
    <w:rsid w:val="005E09AD"/>
    <w:rsid w:val="005E119E"/>
    <w:rsid w:val="005E12A7"/>
    <w:rsid w:val="005E210F"/>
    <w:rsid w:val="005E26D8"/>
    <w:rsid w:val="005E3188"/>
    <w:rsid w:val="005E366D"/>
    <w:rsid w:val="005E3EA8"/>
    <w:rsid w:val="005E3F56"/>
    <w:rsid w:val="005E422D"/>
    <w:rsid w:val="005E42DE"/>
    <w:rsid w:val="005E4705"/>
    <w:rsid w:val="005E4DB1"/>
    <w:rsid w:val="005E5447"/>
    <w:rsid w:val="005E656C"/>
    <w:rsid w:val="005E66FF"/>
    <w:rsid w:val="005E6C74"/>
    <w:rsid w:val="005E728C"/>
    <w:rsid w:val="005E76E2"/>
    <w:rsid w:val="005E7B36"/>
    <w:rsid w:val="005F009B"/>
    <w:rsid w:val="005F014A"/>
    <w:rsid w:val="005F015F"/>
    <w:rsid w:val="005F01E1"/>
    <w:rsid w:val="005F02E6"/>
    <w:rsid w:val="005F0363"/>
    <w:rsid w:val="005F06FB"/>
    <w:rsid w:val="005F10F1"/>
    <w:rsid w:val="005F1851"/>
    <w:rsid w:val="005F1911"/>
    <w:rsid w:val="005F1BE4"/>
    <w:rsid w:val="005F25A3"/>
    <w:rsid w:val="005F26BD"/>
    <w:rsid w:val="005F2C68"/>
    <w:rsid w:val="005F2CBA"/>
    <w:rsid w:val="005F2E92"/>
    <w:rsid w:val="005F3216"/>
    <w:rsid w:val="005F32A8"/>
    <w:rsid w:val="005F35E4"/>
    <w:rsid w:val="005F35F3"/>
    <w:rsid w:val="005F38D2"/>
    <w:rsid w:val="005F4855"/>
    <w:rsid w:val="005F4982"/>
    <w:rsid w:val="005F4D82"/>
    <w:rsid w:val="005F4DFE"/>
    <w:rsid w:val="005F4EF9"/>
    <w:rsid w:val="005F4F71"/>
    <w:rsid w:val="005F66BC"/>
    <w:rsid w:val="00600BEF"/>
    <w:rsid w:val="00600E5C"/>
    <w:rsid w:val="006015AE"/>
    <w:rsid w:val="006017B1"/>
    <w:rsid w:val="00601ACF"/>
    <w:rsid w:val="00601CFA"/>
    <w:rsid w:val="00601D95"/>
    <w:rsid w:val="00602FD2"/>
    <w:rsid w:val="0060323A"/>
    <w:rsid w:val="00604850"/>
    <w:rsid w:val="00604B9E"/>
    <w:rsid w:val="0060663D"/>
    <w:rsid w:val="0060685F"/>
    <w:rsid w:val="00607066"/>
    <w:rsid w:val="00607197"/>
    <w:rsid w:val="00607548"/>
    <w:rsid w:val="00607764"/>
    <w:rsid w:val="00607A16"/>
    <w:rsid w:val="00607F0D"/>
    <w:rsid w:val="006107D9"/>
    <w:rsid w:val="0061092A"/>
    <w:rsid w:val="006109F8"/>
    <w:rsid w:val="006116AD"/>
    <w:rsid w:val="006126E1"/>
    <w:rsid w:val="006136C6"/>
    <w:rsid w:val="00613AB0"/>
    <w:rsid w:val="006147EA"/>
    <w:rsid w:val="00615156"/>
    <w:rsid w:val="006161D5"/>
    <w:rsid w:val="006164BA"/>
    <w:rsid w:val="006167D5"/>
    <w:rsid w:val="00617245"/>
    <w:rsid w:val="006177C5"/>
    <w:rsid w:val="006179C6"/>
    <w:rsid w:val="00617BE0"/>
    <w:rsid w:val="00620751"/>
    <w:rsid w:val="00622394"/>
    <w:rsid w:val="00622B6C"/>
    <w:rsid w:val="00623075"/>
    <w:rsid w:val="00623446"/>
    <w:rsid w:val="00623860"/>
    <w:rsid w:val="006238B4"/>
    <w:rsid w:val="00623910"/>
    <w:rsid w:val="00624A27"/>
    <w:rsid w:val="00624B99"/>
    <w:rsid w:val="00624D74"/>
    <w:rsid w:val="00625033"/>
    <w:rsid w:val="00625713"/>
    <w:rsid w:val="00625BDF"/>
    <w:rsid w:val="0062646A"/>
    <w:rsid w:val="0062716D"/>
    <w:rsid w:val="00627AF2"/>
    <w:rsid w:val="00627FF4"/>
    <w:rsid w:val="00630982"/>
    <w:rsid w:val="006311F3"/>
    <w:rsid w:val="006319B6"/>
    <w:rsid w:val="00631BAE"/>
    <w:rsid w:val="00632F94"/>
    <w:rsid w:val="006335E3"/>
    <w:rsid w:val="00634B3F"/>
    <w:rsid w:val="00634D95"/>
    <w:rsid w:val="006356FB"/>
    <w:rsid w:val="006357A4"/>
    <w:rsid w:val="0063584B"/>
    <w:rsid w:val="00635CCF"/>
    <w:rsid w:val="0063632F"/>
    <w:rsid w:val="006374F9"/>
    <w:rsid w:val="00637582"/>
    <w:rsid w:val="00637BA7"/>
    <w:rsid w:val="00637DCD"/>
    <w:rsid w:val="00637DD6"/>
    <w:rsid w:val="00640B1B"/>
    <w:rsid w:val="00640E38"/>
    <w:rsid w:val="0064154E"/>
    <w:rsid w:val="00641785"/>
    <w:rsid w:val="006420CD"/>
    <w:rsid w:val="00642488"/>
    <w:rsid w:val="00642ECD"/>
    <w:rsid w:val="006437AB"/>
    <w:rsid w:val="00643A03"/>
    <w:rsid w:val="00643D79"/>
    <w:rsid w:val="00644AFE"/>
    <w:rsid w:val="00644B5A"/>
    <w:rsid w:val="006453F7"/>
    <w:rsid w:val="006457A7"/>
    <w:rsid w:val="00650061"/>
    <w:rsid w:val="0065028C"/>
    <w:rsid w:val="00650C56"/>
    <w:rsid w:val="0065142D"/>
    <w:rsid w:val="006516D9"/>
    <w:rsid w:val="00651BA0"/>
    <w:rsid w:val="00651C18"/>
    <w:rsid w:val="006521B8"/>
    <w:rsid w:val="0065251F"/>
    <w:rsid w:val="00652858"/>
    <w:rsid w:val="00652876"/>
    <w:rsid w:val="0065287F"/>
    <w:rsid w:val="00652DD1"/>
    <w:rsid w:val="006534F9"/>
    <w:rsid w:val="0065354E"/>
    <w:rsid w:val="00655237"/>
    <w:rsid w:val="00655775"/>
    <w:rsid w:val="006558DC"/>
    <w:rsid w:val="006564A3"/>
    <w:rsid w:val="00656B27"/>
    <w:rsid w:val="00656D1E"/>
    <w:rsid w:val="00657B90"/>
    <w:rsid w:val="00657CE3"/>
    <w:rsid w:val="00657F8B"/>
    <w:rsid w:val="00660401"/>
    <w:rsid w:val="0066088E"/>
    <w:rsid w:val="00660E50"/>
    <w:rsid w:val="006618FC"/>
    <w:rsid w:val="00662C8B"/>
    <w:rsid w:val="00663AE7"/>
    <w:rsid w:val="00663D00"/>
    <w:rsid w:val="00663E86"/>
    <w:rsid w:val="00665118"/>
    <w:rsid w:val="00665532"/>
    <w:rsid w:val="006656C4"/>
    <w:rsid w:val="0066680D"/>
    <w:rsid w:val="00666A47"/>
    <w:rsid w:val="00670575"/>
    <w:rsid w:val="00670D45"/>
    <w:rsid w:val="00670DC0"/>
    <w:rsid w:val="00671B7E"/>
    <w:rsid w:val="00672517"/>
    <w:rsid w:val="00672823"/>
    <w:rsid w:val="0067405B"/>
    <w:rsid w:val="00674119"/>
    <w:rsid w:val="006742A5"/>
    <w:rsid w:val="00675811"/>
    <w:rsid w:val="0067582B"/>
    <w:rsid w:val="00675DFD"/>
    <w:rsid w:val="00675EEC"/>
    <w:rsid w:val="00676412"/>
    <w:rsid w:val="006767BC"/>
    <w:rsid w:val="00677190"/>
    <w:rsid w:val="00677D80"/>
    <w:rsid w:val="0068000D"/>
    <w:rsid w:val="0068030A"/>
    <w:rsid w:val="00680478"/>
    <w:rsid w:val="006810FA"/>
    <w:rsid w:val="006816FF"/>
    <w:rsid w:val="00681D75"/>
    <w:rsid w:val="00681DBD"/>
    <w:rsid w:val="0068242E"/>
    <w:rsid w:val="00682D82"/>
    <w:rsid w:val="006837B7"/>
    <w:rsid w:val="00683ACF"/>
    <w:rsid w:val="00683BCA"/>
    <w:rsid w:val="00684BA4"/>
    <w:rsid w:val="00684BAF"/>
    <w:rsid w:val="00684BE6"/>
    <w:rsid w:val="00686B01"/>
    <w:rsid w:val="006871C9"/>
    <w:rsid w:val="006878E0"/>
    <w:rsid w:val="00690CCA"/>
    <w:rsid w:val="00691A93"/>
    <w:rsid w:val="00691C63"/>
    <w:rsid w:val="00692379"/>
    <w:rsid w:val="0069366C"/>
    <w:rsid w:val="0069383D"/>
    <w:rsid w:val="00693BDA"/>
    <w:rsid w:val="00694E7B"/>
    <w:rsid w:val="006960F5"/>
    <w:rsid w:val="00696743"/>
    <w:rsid w:val="00696763"/>
    <w:rsid w:val="00696853"/>
    <w:rsid w:val="00696EBB"/>
    <w:rsid w:val="006A008D"/>
    <w:rsid w:val="006A0454"/>
    <w:rsid w:val="006A11AF"/>
    <w:rsid w:val="006A1F10"/>
    <w:rsid w:val="006A379D"/>
    <w:rsid w:val="006A3CEA"/>
    <w:rsid w:val="006A47D8"/>
    <w:rsid w:val="006A4C7A"/>
    <w:rsid w:val="006A4D4E"/>
    <w:rsid w:val="006A4F89"/>
    <w:rsid w:val="006A6118"/>
    <w:rsid w:val="006A78DE"/>
    <w:rsid w:val="006A7A10"/>
    <w:rsid w:val="006B0C25"/>
    <w:rsid w:val="006B2A4E"/>
    <w:rsid w:val="006B3127"/>
    <w:rsid w:val="006B3692"/>
    <w:rsid w:val="006B3851"/>
    <w:rsid w:val="006B387F"/>
    <w:rsid w:val="006B3ED8"/>
    <w:rsid w:val="006B4872"/>
    <w:rsid w:val="006B5ACE"/>
    <w:rsid w:val="006B630A"/>
    <w:rsid w:val="006B6844"/>
    <w:rsid w:val="006B6AF8"/>
    <w:rsid w:val="006B770E"/>
    <w:rsid w:val="006B7B29"/>
    <w:rsid w:val="006B7C24"/>
    <w:rsid w:val="006B7EEC"/>
    <w:rsid w:val="006C0B52"/>
    <w:rsid w:val="006C0C1F"/>
    <w:rsid w:val="006C1577"/>
    <w:rsid w:val="006C1A37"/>
    <w:rsid w:val="006C3205"/>
    <w:rsid w:val="006C3470"/>
    <w:rsid w:val="006C34E0"/>
    <w:rsid w:val="006C457E"/>
    <w:rsid w:val="006C4A46"/>
    <w:rsid w:val="006C4D98"/>
    <w:rsid w:val="006C51ED"/>
    <w:rsid w:val="006C5404"/>
    <w:rsid w:val="006C5A40"/>
    <w:rsid w:val="006C5ACD"/>
    <w:rsid w:val="006C5B44"/>
    <w:rsid w:val="006C5DB3"/>
    <w:rsid w:val="006C5F14"/>
    <w:rsid w:val="006C6300"/>
    <w:rsid w:val="006C71A0"/>
    <w:rsid w:val="006C73AF"/>
    <w:rsid w:val="006C75ED"/>
    <w:rsid w:val="006C77E6"/>
    <w:rsid w:val="006C77F0"/>
    <w:rsid w:val="006C7E6E"/>
    <w:rsid w:val="006C7EC0"/>
    <w:rsid w:val="006D063B"/>
    <w:rsid w:val="006D0A26"/>
    <w:rsid w:val="006D1237"/>
    <w:rsid w:val="006D1544"/>
    <w:rsid w:val="006D17E9"/>
    <w:rsid w:val="006D1EC2"/>
    <w:rsid w:val="006D21CF"/>
    <w:rsid w:val="006D321E"/>
    <w:rsid w:val="006D36B7"/>
    <w:rsid w:val="006D3A49"/>
    <w:rsid w:val="006D3A9D"/>
    <w:rsid w:val="006D4288"/>
    <w:rsid w:val="006D50E5"/>
    <w:rsid w:val="006D6475"/>
    <w:rsid w:val="006D686D"/>
    <w:rsid w:val="006D6A77"/>
    <w:rsid w:val="006D6FC1"/>
    <w:rsid w:val="006D72F4"/>
    <w:rsid w:val="006D76C8"/>
    <w:rsid w:val="006D7EAA"/>
    <w:rsid w:val="006E0E9A"/>
    <w:rsid w:val="006E1437"/>
    <w:rsid w:val="006E16F1"/>
    <w:rsid w:val="006E1CE6"/>
    <w:rsid w:val="006E23CB"/>
    <w:rsid w:val="006E33AC"/>
    <w:rsid w:val="006E359B"/>
    <w:rsid w:val="006E4103"/>
    <w:rsid w:val="006E496E"/>
    <w:rsid w:val="006E4F8E"/>
    <w:rsid w:val="006E52F9"/>
    <w:rsid w:val="006E578F"/>
    <w:rsid w:val="006E583D"/>
    <w:rsid w:val="006E6123"/>
    <w:rsid w:val="006E640C"/>
    <w:rsid w:val="006E6FF3"/>
    <w:rsid w:val="006E707A"/>
    <w:rsid w:val="006E74CC"/>
    <w:rsid w:val="006E75BF"/>
    <w:rsid w:val="006E76A0"/>
    <w:rsid w:val="006E777F"/>
    <w:rsid w:val="006E7B01"/>
    <w:rsid w:val="006E7BDC"/>
    <w:rsid w:val="006F0157"/>
    <w:rsid w:val="006F071C"/>
    <w:rsid w:val="006F09B5"/>
    <w:rsid w:val="006F1028"/>
    <w:rsid w:val="006F1349"/>
    <w:rsid w:val="006F1E5D"/>
    <w:rsid w:val="006F201F"/>
    <w:rsid w:val="006F212D"/>
    <w:rsid w:val="006F240F"/>
    <w:rsid w:val="006F2C03"/>
    <w:rsid w:val="006F48B3"/>
    <w:rsid w:val="006F48B8"/>
    <w:rsid w:val="006F4ACE"/>
    <w:rsid w:val="006F553C"/>
    <w:rsid w:val="006F5924"/>
    <w:rsid w:val="006F5F42"/>
    <w:rsid w:val="006F61C5"/>
    <w:rsid w:val="006F6258"/>
    <w:rsid w:val="006F63D2"/>
    <w:rsid w:val="006F65E1"/>
    <w:rsid w:val="006F770E"/>
    <w:rsid w:val="006F7A11"/>
    <w:rsid w:val="006F7D01"/>
    <w:rsid w:val="006F7F8E"/>
    <w:rsid w:val="00700147"/>
    <w:rsid w:val="007001A1"/>
    <w:rsid w:val="007002C6"/>
    <w:rsid w:val="00700CA7"/>
    <w:rsid w:val="00700F76"/>
    <w:rsid w:val="007010D4"/>
    <w:rsid w:val="00701552"/>
    <w:rsid w:val="00701769"/>
    <w:rsid w:val="00701C5D"/>
    <w:rsid w:val="00703757"/>
    <w:rsid w:val="0070406E"/>
    <w:rsid w:val="00704A19"/>
    <w:rsid w:val="00704FDE"/>
    <w:rsid w:val="00705448"/>
    <w:rsid w:val="007062B0"/>
    <w:rsid w:val="0070729A"/>
    <w:rsid w:val="00707E2D"/>
    <w:rsid w:val="00710784"/>
    <w:rsid w:val="00711502"/>
    <w:rsid w:val="00711A75"/>
    <w:rsid w:val="007122EC"/>
    <w:rsid w:val="00712700"/>
    <w:rsid w:val="00712D07"/>
    <w:rsid w:val="007132D0"/>
    <w:rsid w:val="0071440B"/>
    <w:rsid w:val="00714504"/>
    <w:rsid w:val="00714A40"/>
    <w:rsid w:val="00715317"/>
    <w:rsid w:val="007153F4"/>
    <w:rsid w:val="0071588B"/>
    <w:rsid w:val="007161B2"/>
    <w:rsid w:val="00716415"/>
    <w:rsid w:val="00716837"/>
    <w:rsid w:val="00716D60"/>
    <w:rsid w:val="0071742A"/>
    <w:rsid w:val="007175BC"/>
    <w:rsid w:val="00721332"/>
    <w:rsid w:val="0072133A"/>
    <w:rsid w:val="00723B84"/>
    <w:rsid w:val="007241BB"/>
    <w:rsid w:val="00724533"/>
    <w:rsid w:val="007249B6"/>
    <w:rsid w:val="00724CEC"/>
    <w:rsid w:val="00725A00"/>
    <w:rsid w:val="00725B6B"/>
    <w:rsid w:val="00726917"/>
    <w:rsid w:val="00726D98"/>
    <w:rsid w:val="00727151"/>
    <w:rsid w:val="0072718A"/>
    <w:rsid w:val="007277BD"/>
    <w:rsid w:val="00727D25"/>
    <w:rsid w:val="007302E8"/>
    <w:rsid w:val="00730E8F"/>
    <w:rsid w:val="007311B7"/>
    <w:rsid w:val="00731D48"/>
    <w:rsid w:val="00732EB6"/>
    <w:rsid w:val="0073319C"/>
    <w:rsid w:val="00733433"/>
    <w:rsid w:val="00733586"/>
    <w:rsid w:val="00733D9F"/>
    <w:rsid w:val="00734484"/>
    <w:rsid w:val="00736179"/>
    <w:rsid w:val="00736E24"/>
    <w:rsid w:val="00737809"/>
    <w:rsid w:val="007378C4"/>
    <w:rsid w:val="00737CC4"/>
    <w:rsid w:val="00737EDE"/>
    <w:rsid w:val="00740089"/>
    <w:rsid w:val="00740E08"/>
    <w:rsid w:val="00741D66"/>
    <w:rsid w:val="00742076"/>
    <w:rsid w:val="007423C7"/>
    <w:rsid w:val="007435AD"/>
    <w:rsid w:val="00743F79"/>
    <w:rsid w:val="00744057"/>
    <w:rsid w:val="00744BDF"/>
    <w:rsid w:val="00745136"/>
    <w:rsid w:val="0074565A"/>
    <w:rsid w:val="00745A15"/>
    <w:rsid w:val="00745DD2"/>
    <w:rsid w:val="00745EF5"/>
    <w:rsid w:val="00750BE0"/>
    <w:rsid w:val="00750ED1"/>
    <w:rsid w:val="007510B1"/>
    <w:rsid w:val="007510BB"/>
    <w:rsid w:val="00751354"/>
    <w:rsid w:val="0075253D"/>
    <w:rsid w:val="0075373B"/>
    <w:rsid w:val="00753F11"/>
    <w:rsid w:val="00753F57"/>
    <w:rsid w:val="0075522C"/>
    <w:rsid w:val="00755858"/>
    <w:rsid w:val="007561A5"/>
    <w:rsid w:val="00756909"/>
    <w:rsid w:val="0075737D"/>
    <w:rsid w:val="00757DB8"/>
    <w:rsid w:val="00757FAE"/>
    <w:rsid w:val="00760A11"/>
    <w:rsid w:val="00760D10"/>
    <w:rsid w:val="007610CB"/>
    <w:rsid w:val="00762108"/>
    <w:rsid w:val="007621AF"/>
    <w:rsid w:val="00762532"/>
    <w:rsid w:val="00762B6E"/>
    <w:rsid w:val="00762B9C"/>
    <w:rsid w:val="00762FBF"/>
    <w:rsid w:val="00765918"/>
    <w:rsid w:val="00765ACC"/>
    <w:rsid w:val="007676A0"/>
    <w:rsid w:val="00767C24"/>
    <w:rsid w:val="007703DF"/>
    <w:rsid w:val="00770E38"/>
    <w:rsid w:val="00771BD4"/>
    <w:rsid w:val="00771BF4"/>
    <w:rsid w:val="00773CC5"/>
    <w:rsid w:val="0077421A"/>
    <w:rsid w:val="007751DE"/>
    <w:rsid w:val="00775522"/>
    <w:rsid w:val="0077553C"/>
    <w:rsid w:val="0077622F"/>
    <w:rsid w:val="0077699C"/>
    <w:rsid w:val="00776AF1"/>
    <w:rsid w:val="00780E0D"/>
    <w:rsid w:val="00780E28"/>
    <w:rsid w:val="0078133D"/>
    <w:rsid w:val="00781821"/>
    <w:rsid w:val="0078196D"/>
    <w:rsid w:val="00781AA3"/>
    <w:rsid w:val="00781E34"/>
    <w:rsid w:val="0078243E"/>
    <w:rsid w:val="00782A21"/>
    <w:rsid w:val="00782B4A"/>
    <w:rsid w:val="00782C5E"/>
    <w:rsid w:val="00782D54"/>
    <w:rsid w:val="00783564"/>
    <w:rsid w:val="00784A25"/>
    <w:rsid w:val="00784B69"/>
    <w:rsid w:val="00784C20"/>
    <w:rsid w:val="007854C7"/>
    <w:rsid w:val="00785785"/>
    <w:rsid w:val="007860E2"/>
    <w:rsid w:val="0078614D"/>
    <w:rsid w:val="007878F9"/>
    <w:rsid w:val="00791CA3"/>
    <w:rsid w:val="00791DED"/>
    <w:rsid w:val="00792AA8"/>
    <w:rsid w:val="00793464"/>
    <w:rsid w:val="007935B1"/>
    <w:rsid w:val="00793912"/>
    <w:rsid w:val="00793AAE"/>
    <w:rsid w:val="007942F9"/>
    <w:rsid w:val="007945AD"/>
    <w:rsid w:val="00794972"/>
    <w:rsid w:val="0079552A"/>
    <w:rsid w:val="00795BA7"/>
    <w:rsid w:val="00795D99"/>
    <w:rsid w:val="0079677C"/>
    <w:rsid w:val="00796EE7"/>
    <w:rsid w:val="00797022"/>
    <w:rsid w:val="007978C9"/>
    <w:rsid w:val="00797DBC"/>
    <w:rsid w:val="007A23B7"/>
    <w:rsid w:val="007A34F1"/>
    <w:rsid w:val="007A3ABE"/>
    <w:rsid w:val="007A438A"/>
    <w:rsid w:val="007A4CB0"/>
    <w:rsid w:val="007A4D02"/>
    <w:rsid w:val="007A57FB"/>
    <w:rsid w:val="007A5B52"/>
    <w:rsid w:val="007A5E60"/>
    <w:rsid w:val="007A60F8"/>
    <w:rsid w:val="007A62C3"/>
    <w:rsid w:val="007A6673"/>
    <w:rsid w:val="007A7A7C"/>
    <w:rsid w:val="007B1089"/>
    <w:rsid w:val="007B1885"/>
    <w:rsid w:val="007B1CA0"/>
    <w:rsid w:val="007B1F71"/>
    <w:rsid w:val="007B2D5C"/>
    <w:rsid w:val="007B341B"/>
    <w:rsid w:val="007B37EF"/>
    <w:rsid w:val="007B4102"/>
    <w:rsid w:val="007B43E6"/>
    <w:rsid w:val="007B484A"/>
    <w:rsid w:val="007B4864"/>
    <w:rsid w:val="007B4901"/>
    <w:rsid w:val="007B5D29"/>
    <w:rsid w:val="007B5DA9"/>
    <w:rsid w:val="007B61CC"/>
    <w:rsid w:val="007B651A"/>
    <w:rsid w:val="007B65DF"/>
    <w:rsid w:val="007B6648"/>
    <w:rsid w:val="007B6669"/>
    <w:rsid w:val="007B6CE9"/>
    <w:rsid w:val="007B70DA"/>
    <w:rsid w:val="007B75A8"/>
    <w:rsid w:val="007C12F6"/>
    <w:rsid w:val="007C1A28"/>
    <w:rsid w:val="007C1CF8"/>
    <w:rsid w:val="007C24BD"/>
    <w:rsid w:val="007C2997"/>
    <w:rsid w:val="007C2CC9"/>
    <w:rsid w:val="007C2D66"/>
    <w:rsid w:val="007C311B"/>
    <w:rsid w:val="007C3838"/>
    <w:rsid w:val="007C43F6"/>
    <w:rsid w:val="007C462E"/>
    <w:rsid w:val="007C4F1C"/>
    <w:rsid w:val="007C506B"/>
    <w:rsid w:val="007C5555"/>
    <w:rsid w:val="007C59C4"/>
    <w:rsid w:val="007C5FC3"/>
    <w:rsid w:val="007C6186"/>
    <w:rsid w:val="007C627A"/>
    <w:rsid w:val="007C6974"/>
    <w:rsid w:val="007C6F66"/>
    <w:rsid w:val="007C7445"/>
    <w:rsid w:val="007D0218"/>
    <w:rsid w:val="007D056F"/>
    <w:rsid w:val="007D0986"/>
    <w:rsid w:val="007D0EAB"/>
    <w:rsid w:val="007D17E9"/>
    <w:rsid w:val="007D217C"/>
    <w:rsid w:val="007D253E"/>
    <w:rsid w:val="007D289E"/>
    <w:rsid w:val="007D341E"/>
    <w:rsid w:val="007D465D"/>
    <w:rsid w:val="007D59A7"/>
    <w:rsid w:val="007D698B"/>
    <w:rsid w:val="007D733F"/>
    <w:rsid w:val="007D7BB6"/>
    <w:rsid w:val="007E0629"/>
    <w:rsid w:val="007E09A8"/>
    <w:rsid w:val="007E167F"/>
    <w:rsid w:val="007E19B9"/>
    <w:rsid w:val="007E1EAA"/>
    <w:rsid w:val="007E30F3"/>
    <w:rsid w:val="007E4059"/>
    <w:rsid w:val="007E4747"/>
    <w:rsid w:val="007E4B99"/>
    <w:rsid w:val="007E5507"/>
    <w:rsid w:val="007E59C3"/>
    <w:rsid w:val="007E5D35"/>
    <w:rsid w:val="007E6016"/>
    <w:rsid w:val="007E60F7"/>
    <w:rsid w:val="007E61BF"/>
    <w:rsid w:val="007E6622"/>
    <w:rsid w:val="007E6A5B"/>
    <w:rsid w:val="007E726C"/>
    <w:rsid w:val="007E7DFE"/>
    <w:rsid w:val="007F045A"/>
    <w:rsid w:val="007F0F95"/>
    <w:rsid w:val="007F1603"/>
    <w:rsid w:val="007F1B48"/>
    <w:rsid w:val="007F1F22"/>
    <w:rsid w:val="007F2516"/>
    <w:rsid w:val="007F3124"/>
    <w:rsid w:val="007F3EBC"/>
    <w:rsid w:val="007F3F88"/>
    <w:rsid w:val="007F3FCD"/>
    <w:rsid w:val="007F4199"/>
    <w:rsid w:val="007F435E"/>
    <w:rsid w:val="007F443C"/>
    <w:rsid w:val="007F52A6"/>
    <w:rsid w:val="007F5789"/>
    <w:rsid w:val="007F60AD"/>
    <w:rsid w:val="007F68DA"/>
    <w:rsid w:val="007F743B"/>
    <w:rsid w:val="007F7500"/>
    <w:rsid w:val="007F7618"/>
    <w:rsid w:val="007F77AD"/>
    <w:rsid w:val="008004DA"/>
    <w:rsid w:val="008004E7"/>
    <w:rsid w:val="008019EA"/>
    <w:rsid w:val="008026D4"/>
    <w:rsid w:val="0080276C"/>
    <w:rsid w:val="0080346D"/>
    <w:rsid w:val="0080404A"/>
    <w:rsid w:val="00804B51"/>
    <w:rsid w:val="00804DE2"/>
    <w:rsid w:val="008050C6"/>
    <w:rsid w:val="008053E6"/>
    <w:rsid w:val="00805E3E"/>
    <w:rsid w:val="008060C8"/>
    <w:rsid w:val="008065F7"/>
    <w:rsid w:val="00806C51"/>
    <w:rsid w:val="00810A23"/>
    <w:rsid w:val="00810BEE"/>
    <w:rsid w:val="00810F5C"/>
    <w:rsid w:val="00811167"/>
    <w:rsid w:val="0081163E"/>
    <w:rsid w:val="008116EB"/>
    <w:rsid w:val="00812723"/>
    <w:rsid w:val="00812876"/>
    <w:rsid w:val="008129A2"/>
    <w:rsid w:val="00813032"/>
    <w:rsid w:val="00813E29"/>
    <w:rsid w:val="00814686"/>
    <w:rsid w:val="00814A6A"/>
    <w:rsid w:val="00814D20"/>
    <w:rsid w:val="00814ED4"/>
    <w:rsid w:val="008152E3"/>
    <w:rsid w:val="0081557C"/>
    <w:rsid w:val="008159B1"/>
    <w:rsid w:val="00817658"/>
    <w:rsid w:val="00817E93"/>
    <w:rsid w:val="00817FC5"/>
    <w:rsid w:val="008200E7"/>
    <w:rsid w:val="00820282"/>
    <w:rsid w:val="00820651"/>
    <w:rsid w:val="0082117F"/>
    <w:rsid w:val="00821D9E"/>
    <w:rsid w:val="00822EA4"/>
    <w:rsid w:val="008230A2"/>
    <w:rsid w:val="00823772"/>
    <w:rsid w:val="008242A1"/>
    <w:rsid w:val="00824FF9"/>
    <w:rsid w:val="0082619C"/>
    <w:rsid w:val="00827BD6"/>
    <w:rsid w:val="00827E53"/>
    <w:rsid w:val="0083051D"/>
    <w:rsid w:val="0083066B"/>
    <w:rsid w:val="00830F08"/>
    <w:rsid w:val="00831A0D"/>
    <w:rsid w:val="00831FA2"/>
    <w:rsid w:val="0083200B"/>
    <w:rsid w:val="008330E7"/>
    <w:rsid w:val="00834CE7"/>
    <w:rsid w:val="0083531F"/>
    <w:rsid w:val="00835C92"/>
    <w:rsid w:val="008367EE"/>
    <w:rsid w:val="00836A02"/>
    <w:rsid w:val="00836AD2"/>
    <w:rsid w:val="008370BC"/>
    <w:rsid w:val="008375CC"/>
    <w:rsid w:val="00837AE7"/>
    <w:rsid w:val="008402E7"/>
    <w:rsid w:val="008415CC"/>
    <w:rsid w:val="0084178A"/>
    <w:rsid w:val="008418ED"/>
    <w:rsid w:val="00841C8B"/>
    <w:rsid w:val="00841CCD"/>
    <w:rsid w:val="008426A6"/>
    <w:rsid w:val="00842862"/>
    <w:rsid w:val="00842C84"/>
    <w:rsid w:val="00842E04"/>
    <w:rsid w:val="00844110"/>
    <w:rsid w:val="0084419A"/>
    <w:rsid w:val="008444EF"/>
    <w:rsid w:val="00844A64"/>
    <w:rsid w:val="00845199"/>
    <w:rsid w:val="008452F8"/>
    <w:rsid w:val="00845486"/>
    <w:rsid w:val="0084553D"/>
    <w:rsid w:val="008456C7"/>
    <w:rsid w:val="0084611A"/>
    <w:rsid w:val="0084698B"/>
    <w:rsid w:val="00846A70"/>
    <w:rsid w:val="00846CEE"/>
    <w:rsid w:val="00847000"/>
    <w:rsid w:val="008475E3"/>
    <w:rsid w:val="0084764E"/>
    <w:rsid w:val="00847DFE"/>
    <w:rsid w:val="00850251"/>
    <w:rsid w:val="008506D6"/>
    <w:rsid w:val="00851111"/>
    <w:rsid w:val="0085185E"/>
    <w:rsid w:val="008525CF"/>
    <w:rsid w:val="008536A4"/>
    <w:rsid w:val="00853E0C"/>
    <w:rsid w:val="00853FEF"/>
    <w:rsid w:val="00853FFB"/>
    <w:rsid w:val="008542CC"/>
    <w:rsid w:val="00854B06"/>
    <w:rsid w:val="00855E95"/>
    <w:rsid w:val="00856174"/>
    <w:rsid w:val="00857130"/>
    <w:rsid w:val="008575A2"/>
    <w:rsid w:val="00860824"/>
    <w:rsid w:val="00860973"/>
    <w:rsid w:val="00860B77"/>
    <w:rsid w:val="0086183E"/>
    <w:rsid w:val="00861F0C"/>
    <w:rsid w:val="008643FA"/>
    <w:rsid w:val="00864500"/>
    <w:rsid w:val="008648B5"/>
    <w:rsid w:val="008648CA"/>
    <w:rsid w:val="0086578A"/>
    <w:rsid w:val="00865A78"/>
    <w:rsid w:val="00866008"/>
    <w:rsid w:val="0086628F"/>
    <w:rsid w:val="0086641A"/>
    <w:rsid w:val="00867F68"/>
    <w:rsid w:val="008705AF"/>
    <w:rsid w:val="00870BE1"/>
    <w:rsid w:val="00870D63"/>
    <w:rsid w:val="00870F6D"/>
    <w:rsid w:val="00871E55"/>
    <w:rsid w:val="00873038"/>
    <w:rsid w:val="008737D3"/>
    <w:rsid w:val="008739BC"/>
    <w:rsid w:val="00873BC4"/>
    <w:rsid w:val="00873E0E"/>
    <w:rsid w:val="00873F18"/>
    <w:rsid w:val="00874B1D"/>
    <w:rsid w:val="00874B74"/>
    <w:rsid w:val="00875831"/>
    <w:rsid w:val="00875A4D"/>
    <w:rsid w:val="00875C6B"/>
    <w:rsid w:val="00876062"/>
    <w:rsid w:val="0087612B"/>
    <w:rsid w:val="00876D76"/>
    <w:rsid w:val="00877730"/>
    <w:rsid w:val="00877CBF"/>
    <w:rsid w:val="00877EE1"/>
    <w:rsid w:val="0088076A"/>
    <w:rsid w:val="00881736"/>
    <w:rsid w:val="00881759"/>
    <w:rsid w:val="00881782"/>
    <w:rsid w:val="00882D53"/>
    <w:rsid w:val="00883437"/>
    <w:rsid w:val="008834C5"/>
    <w:rsid w:val="00883C24"/>
    <w:rsid w:val="0088483A"/>
    <w:rsid w:val="008848C7"/>
    <w:rsid w:val="00884E39"/>
    <w:rsid w:val="0088504E"/>
    <w:rsid w:val="0088507E"/>
    <w:rsid w:val="008853F8"/>
    <w:rsid w:val="00885DE8"/>
    <w:rsid w:val="00885EA0"/>
    <w:rsid w:val="0088604B"/>
    <w:rsid w:val="00886443"/>
    <w:rsid w:val="00886DAE"/>
    <w:rsid w:val="00887720"/>
    <w:rsid w:val="008902F2"/>
    <w:rsid w:val="00890549"/>
    <w:rsid w:val="008914B6"/>
    <w:rsid w:val="00891843"/>
    <w:rsid w:val="00891A40"/>
    <w:rsid w:val="00893808"/>
    <w:rsid w:val="00893EC8"/>
    <w:rsid w:val="0089426B"/>
    <w:rsid w:val="008946CF"/>
    <w:rsid w:val="008948FA"/>
    <w:rsid w:val="008953BD"/>
    <w:rsid w:val="008958D1"/>
    <w:rsid w:val="00895A86"/>
    <w:rsid w:val="00895E78"/>
    <w:rsid w:val="008966DA"/>
    <w:rsid w:val="00896A55"/>
    <w:rsid w:val="00897025"/>
    <w:rsid w:val="00897B52"/>
    <w:rsid w:val="00897B76"/>
    <w:rsid w:val="008A0282"/>
    <w:rsid w:val="008A0659"/>
    <w:rsid w:val="008A0B85"/>
    <w:rsid w:val="008A15B0"/>
    <w:rsid w:val="008A1C66"/>
    <w:rsid w:val="008A27F7"/>
    <w:rsid w:val="008A2813"/>
    <w:rsid w:val="008A2E49"/>
    <w:rsid w:val="008A31A1"/>
    <w:rsid w:val="008A3322"/>
    <w:rsid w:val="008A3C43"/>
    <w:rsid w:val="008A3E93"/>
    <w:rsid w:val="008A4150"/>
    <w:rsid w:val="008A43C8"/>
    <w:rsid w:val="008A4628"/>
    <w:rsid w:val="008A474A"/>
    <w:rsid w:val="008A4F99"/>
    <w:rsid w:val="008A53D8"/>
    <w:rsid w:val="008A5D21"/>
    <w:rsid w:val="008A63B3"/>
    <w:rsid w:val="008A6911"/>
    <w:rsid w:val="008A6FAD"/>
    <w:rsid w:val="008A7025"/>
    <w:rsid w:val="008A76AA"/>
    <w:rsid w:val="008A7C4F"/>
    <w:rsid w:val="008B0106"/>
    <w:rsid w:val="008B12A5"/>
    <w:rsid w:val="008B1445"/>
    <w:rsid w:val="008B1FEF"/>
    <w:rsid w:val="008B257C"/>
    <w:rsid w:val="008B3773"/>
    <w:rsid w:val="008B47CB"/>
    <w:rsid w:val="008B49E8"/>
    <w:rsid w:val="008B5B25"/>
    <w:rsid w:val="008B6221"/>
    <w:rsid w:val="008B6364"/>
    <w:rsid w:val="008B6A6C"/>
    <w:rsid w:val="008B7508"/>
    <w:rsid w:val="008B75D8"/>
    <w:rsid w:val="008B7711"/>
    <w:rsid w:val="008B7837"/>
    <w:rsid w:val="008B7B3F"/>
    <w:rsid w:val="008B7E3D"/>
    <w:rsid w:val="008C02F2"/>
    <w:rsid w:val="008C0C53"/>
    <w:rsid w:val="008C0F8E"/>
    <w:rsid w:val="008C15BB"/>
    <w:rsid w:val="008C1E2F"/>
    <w:rsid w:val="008C2031"/>
    <w:rsid w:val="008C28E5"/>
    <w:rsid w:val="008C3AD3"/>
    <w:rsid w:val="008C407F"/>
    <w:rsid w:val="008C4679"/>
    <w:rsid w:val="008C493B"/>
    <w:rsid w:val="008C4CCC"/>
    <w:rsid w:val="008C4E31"/>
    <w:rsid w:val="008C4E5F"/>
    <w:rsid w:val="008C50F9"/>
    <w:rsid w:val="008C5781"/>
    <w:rsid w:val="008C5AFB"/>
    <w:rsid w:val="008C60BB"/>
    <w:rsid w:val="008C65E5"/>
    <w:rsid w:val="008C6886"/>
    <w:rsid w:val="008C6B3A"/>
    <w:rsid w:val="008C6C82"/>
    <w:rsid w:val="008C6CD6"/>
    <w:rsid w:val="008C7679"/>
    <w:rsid w:val="008C7A67"/>
    <w:rsid w:val="008C7ADF"/>
    <w:rsid w:val="008C7C0A"/>
    <w:rsid w:val="008C7F0B"/>
    <w:rsid w:val="008D1377"/>
    <w:rsid w:val="008D15F7"/>
    <w:rsid w:val="008D19BE"/>
    <w:rsid w:val="008D1FDE"/>
    <w:rsid w:val="008D25FF"/>
    <w:rsid w:val="008D2600"/>
    <w:rsid w:val="008D2770"/>
    <w:rsid w:val="008D2A8F"/>
    <w:rsid w:val="008D2E60"/>
    <w:rsid w:val="008D351D"/>
    <w:rsid w:val="008D3862"/>
    <w:rsid w:val="008D3CA9"/>
    <w:rsid w:val="008D4FB7"/>
    <w:rsid w:val="008D52ED"/>
    <w:rsid w:val="008D548E"/>
    <w:rsid w:val="008D55F9"/>
    <w:rsid w:val="008D5CAA"/>
    <w:rsid w:val="008D5D76"/>
    <w:rsid w:val="008D6007"/>
    <w:rsid w:val="008D755C"/>
    <w:rsid w:val="008D761B"/>
    <w:rsid w:val="008E08C1"/>
    <w:rsid w:val="008E0906"/>
    <w:rsid w:val="008E1892"/>
    <w:rsid w:val="008E198C"/>
    <w:rsid w:val="008E1C45"/>
    <w:rsid w:val="008E242E"/>
    <w:rsid w:val="008E274E"/>
    <w:rsid w:val="008E27FC"/>
    <w:rsid w:val="008E2EA0"/>
    <w:rsid w:val="008E304E"/>
    <w:rsid w:val="008E43EC"/>
    <w:rsid w:val="008E45AA"/>
    <w:rsid w:val="008E464B"/>
    <w:rsid w:val="008E5086"/>
    <w:rsid w:val="008E647B"/>
    <w:rsid w:val="008E6D01"/>
    <w:rsid w:val="008E710B"/>
    <w:rsid w:val="008E711B"/>
    <w:rsid w:val="008E7565"/>
    <w:rsid w:val="008E76ED"/>
    <w:rsid w:val="008E7B19"/>
    <w:rsid w:val="008E7B61"/>
    <w:rsid w:val="008E7D06"/>
    <w:rsid w:val="008F1C36"/>
    <w:rsid w:val="008F23CA"/>
    <w:rsid w:val="008F26BF"/>
    <w:rsid w:val="008F2C04"/>
    <w:rsid w:val="008F302E"/>
    <w:rsid w:val="008F35AB"/>
    <w:rsid w:val="008F3AE2"/>
    <w:rsid w:val="008F460D"/>
    <w:rsid w:val="008F4948"/>
    <w:rsid w:val="008F54FA"/>
    <w:rsid w:val="008F6221"/>
    <w:rsid w:val="008F6B74"/>
    <w:rsid w:val="008F7134"/>
    <w:rsid w:val="008F722B"/>
    <w:rsid w:val="008F777B"/>
    <w:rsid w:val="008F7CCE"/>
    <w:rsid w:val="008F7D11"/>
    <w:rsid w:val="00900477"/>
    <w:rsid w:val="0090054A"/>
    <w:rsid w:val="00900562"/>
    <w:rsid w:val="00900E36"/>
    <w:rsid w:val="00901D44"/>
    <w:rsid w:val="00903908"/>
    <w:rsid w:val="00903C3B"/>
    <w:rsid w:val="00904724"/>
    <w:rsid w:val="0090494D"/>
    <w:rsid w:val="00904ABE"/>
    <w:rsid w:val="009055A6"/>
    <w:rsid w:val="00905CC9"/>
    <w:rsid w:val="009064E2"/>
    <w:rsid w:val="00906DD4"/>
    <w:rsid w:val="00907116"/>
    <w:rsid w:val="00907763"/>
    <w:rsid w:val="009077C7"/>
    <w:rsid w:val="0091099D"/>
    <w:rsid w:val="009109D5"/>
    <w:rsid w:val="00910C77"/>
    <w:rsid w:val="00911C7E"/>
    <w:rsid w:val="00911E9E"/>
    <w:rsid w:val="00912105"/>
    <w:rsid w:val="0091220E"/>
    <w:rsid w:val="0091248C"/>
    <w:rsid w:val="009124A6"/>
    <w:rsid w:val="009129DF"/>
    <w:rsid w:val="0091311F"/>
    <w:rsid w:val="009131BF"/>
    <w:rsid w:val="00913BA1"/>
    <w:rsid w:val="009140D5"/>
    <w:rsid w:val="009141F3"/>
    <w:rsid w:val="0091435B"/>
    <w:rsid w:val="0091465A"/>
    <w:rsid w:val="0091577A"/>
    <w:rsid w:val="00915901"/>
    <w:rsid w:val="00915BAC"/>
    <w:rsid w:val="0091680A"/>
    <w:rsid w:val="009169CF"/>
    <w:rsid w:val="00916B9D"/>
    <w:rsid w:val="0091752F"/>
    <w:rsid w:val="00917DE2"/>
    <w:rsid w:val="00920216"/>
    <w:rsid w:val="00920463"/>
    <w:rsid w:val="009209EF"/>
    <w:rsid w:val="00920CC5"/>
    <w:rsid w:val="00921059"/>
    <w:rsid w:val="00921A5F"/>
    <w:rsid w:val="009223D3"/>
    <w:rsid w:val="00922D82"/>
    <w:rsid w:val="009231E5"/>
    <w:rsid w:val="009238C7"/>
    <w:rsid w:val="00923D68"/>
    <w:rsid w:val="009245CA"/>
    <w:rsid w:val="00924752"/>
    <w:rsid w:val="00926E4D"/>
    <w:rsid w:val="00927183"/>
    <w:rsid w:val="009279B3"/>
    <w:rsid w:val="00930396"/>
    <w:rsid w:val="009308C8"/>
    <w:rsid w:val="00930A19"/>
    <w:rsid w:val="00930A3C"/>
    <w:rsid w:val="00930FD2"/>
    <w:rsid w:val="00931702"/>
    <w:rsid w:val="009321B3"/>
    <w:rsid w:val="0093271A"/>
    <w:rsid w:val="00932B0D"/>
    <w:rsid w:val="00932CDF"/>
    <w:rsid w:val="0093352D"/>
    <w:rsid w:val="00933D4D"/>
    <w:rsid w:val="00933E66"/>
    <w:rsid w:val="00934469"/>
    <w:rsid w:val="0093446C"/>
    <w:rsid w:val="00934616"/>
    <w:rsid w:val="0093555C"/>
    <w:rsid w:val="009358E5"/>
    <w:rsid w:val="00936279"/>
    <w:rsid w:val="0093637A"/>
    <w:rsid w:val="00936AA4"/>
    <w:rsid w:val="009376FF"/>
    <w:rsid w:val="0093777C"/>
    <w:rsid w:val="00940185"/>
    <w:rsid w:val="00940669"/>
    <w:rsid w:val="00940BCD"/>
    <w:rsid w:val="00941205"/>
    <w:rsid w:val="00941279"/>
    <w:rsid w:val="0094139A"/>
    <w:rsid w:val="009418FE"/>
    <w:rsid w:val="0094258B"/>
    <w:rsid w:val="00942F47"/>
    <w:rsid w:val="00943036"/>
    <w:rsid w:val="009442CE"/>
    <w:rsid w:val="0094470F"/>
    <w:rsid w:val="0094480E"/>
    <w:rsid w:val="009462D5"/>
    <w:rsid w:val="00946D62"/>
    <w:rsid w:val="009500A4"/>
    <w:rsid w:val="0095054A"/>
    <w:rsid w:val="00950C27"/>
    <w:rsid w:val="009524F8"/>
    <w:rsid w:val="00952957"/>
    <w:rsid w:val="00953697"/>
    <w:rsid w:val="00953789"/>
    <w:rsid w:val="00953DCC"/>
    <w:rsid w:val="00953EB6"/>
    <w:rsid w:val="0095456C"/>
    <w:rsid w:val="009547B3"/>
    <w:rsid w:val="00954E4F"/>
    <w:rsid w:val="0095588E"/>
    <w:rsid w:val="00955905"/>
    <w:rsid w:val="009561AF"/>
    <w:rsid w:val="00956905"/>
    <w:rsid w:val="00957AB4"/>
    <w:rsid w:val="00957DF7"/>
    <w:rsid w:val="00957F11"/>
    <w:rsid w:val="009600FC"/>
    <w:rsid w:val="009614C6"/>
    <w:rsid w:val="00961AB1"/>
    <w:rsid w:val="00961CB9"/>
    <w:rsid w:val="00962BFB"/>
    <w:rsid w:val="00962D10"/>
    <w:rsid w:val="00962E1C"/>
    <w:rsid w:val="009630E9"/>
    <w:rsid w:val="0096349D"/>
    <w:rsid w:val="00963EB5"/>
    <w:rsid w:val="00964954"/>
    <w:rsid w:val="00964AA0"/>
    <w:rsid w:val="00964FAC"/>
    <w:rsid w:val="009651FD"/>
    <w:rsid w:val="009654F6"/>
    <w:rsid w:val="00965C51"/>
    <w:rsid w:val="009660A2"/>
    <w:rsid w:val="00966C7D"/>
    <w:rsid w:val="00966DEC"/>
    <w:rsid w:val="00966FAF"/>
    <w:rsid w:val="00967998"/>
    <w:rsid w:val="009706C5"/>
    <w:rsid w:val="0097072A"/>
    <w:rsid w:val="0097093A"/>
    <w:rsid w:val="0097297A"/>
    <w:rsid w:val="00972A87"/>
    <w:rsid w:val="009744D9"/>
    <w:rsid w:val="00975697"/>
    <w:rsid w:val="00975AF6"/>
    <w:rsid w:val="0097673B"/>
    <w:rsid w:val="00977264"/>
    <w:rsid w:val="00977E4F"/>
    <w:rsid w:val="00977F79"/>
    <w:rsid w:val="009800B9"/>
    <w:rsid w:val="00980EFE"/>
    <w:rsid w:val="00981E61"/>
    <w:rsid w:val="0098230E"/>
    <w:rsid w:val="00982FB6"/>
    <w:rsid w:val="0098335E"/>
    <w:rsid w:val="00983505"/>
    <w:rsid w:val="00983AC7"/>
    <w:rsid w:val="0098507A"/>
    <w:rsid w:val="00985179"/>
    <w:rsid w:val="00985307"/>
    <w:rsid w:val="00985F54"/>
    <w:rsid w:val="00986680"/>
    <w:rsid w:val="0098673C"/>
    <w:rsid w:val="00986CC5"/>
    <w:rsid w:val="00987C7D"/>
    <w:rsid w:val="0099026F"/>
    <w:rsid w:val="009902E3"/>
    <w:rsid w:val="00990380"/>
    <w:rsid w:val="00990565"/>
    <w:rsid w:val="0099102F"/>
    <w:rsid w:val="009910CD"/>
    <w:rsid w:val="009921DB"/>
    <w:rsid w:val="00992E4E"/>
    <w:rsid w:val="009940EF"/>
    <w:rsid w:val="009941F0"/>
    <w:rsid w:val="00994A8D"/>
    <w:rsid w:val="00994D06"/>
    <w:rsid w:val="0099622A"/>
    <w:rsid w:val="0099637E"/>
    <w:rsid w:val="0099693E"/>
    <w:rsid w:val="00996E36"/>
    <w:rsid w:val="00997034"/>
    <w:rsid w:val="00997933"/>
    <w:rsid w:val="00997CF0"/>
    <w:rsid w:val="009A085E"/>
    <w:rsid w:val="009A0BBC"/>
    <w:rsid w:val="009A19BD"/>
    <w:rsid w:val="009A2D8B"/>
    <w:rsid w:val="009A33FF"/>
    <w:rsid w:val="009A3ABF"/>
    <w:rsid w:val="009A3C1B"/>
    <w:rsid w:val="009A3C3F"/>
    <w:rsid w:val="009A4138"/>
    <w:rsid w:val="009A4881"/>
    <w:rsid w:val="009A49AA"/>
    <w:rsid w:val="009A560F"/>
    <w:rsid w:val="009A5AFD"/>
    <w:rsid w:val="009A63C0"/>
    <w:rsid w:val="009A6D67"/>
    <w:rsid w:val="009A6EFD"/>
    <w:rsid w:val="009A7765"/>
    <w:rsid w:val="009A78BE"/>
    <w:rsid w:val="009A79F9"/>
    <w:rsid w:val="009B2005"/>
    <w:rsid w:val="009B200F"/>
    <w:rsid w:val="009B2077"/>
    <w:rsid w:val="009B2B6C"/>
    <w:rsid w:val="009B2F2C"/>
    <w:rsid w:val="009B3713"/>
    <w:rsid w:val="009B375B"/>
    <w:rsid w:val="009B39DC"/>
    <w:rsid w:val="009B42D0"/>
    <w:rsid w:val="009B4687"/>
    <w:rsid w:val="009B61E7"/>
    <w:rsid w:val="009B6F20"/>
    <w:rsid w:val="009B707C"/>
    <w:rsid w:val="009B72D5"/>
    <w:rsid w:val="009C0087"/>
    <w:rsid w:val="009C065C"/>
    <w:rsid w:val="009C0AE6"/>
    <w:rsid w:val="009C3EB0"/>
    <w:rsid w:val="009C409E"/>
    <w:rsid w:val="009C4614"/>
    <w:rsid w:val="009C46C8"/>
    <w:rsid w:val="009C4BF0"/>
    <w:rsid w:val="009C4EBD"/>
    <w:rsid w:val="009C58A2"/>
    <w:rsid w:val="009C5BDC"/>
    <w:rsid w:val="009C60C4"/>
    <w:rsid w:val="009C6573"/>
    <w:rsid w:val="009C6811"/>
    <w:rsid w:val="009C6D7A"/>
    <w:rsid w:val="009C6E72"/>
    <w:rsid w:val="009D0476"/>
    <w:rsid w:val="009D06D6"/>
    <w:rsid w:val="009D06DB"/>
    <w:rsid w:val="009D08E2"/>
    <w:rsid w:val="009D0CB8"/>
    <w:rsid w:val="009D10D5"/>
    <w:rsid w:val="009D1C4A"/>
    <w:rsid w:val="009D2E64"/>
    <w:rsid w:val="009D2FB8"/>
    <w:rsid w:val="009D3A88"/>
    <w:rsid w:val="009D3C1A"/>
    <w:rsid w:val="009D3C3F"/>
    <w:rsid w:val="009D41EC"/>
    <w:rsid w:val="009D4D67"/>
    <w:rsid w:val="009D52D6"/>
    <w:rsid w:val="009D6304"/>
    <w:rsid w:val="009D635B"/>
    <w:rsid w:val="009D66DC"/>
    <w:rsid w:val="009D6A52"/>
    <w:rsid w:val="009D6C2E"/>
    <w:rsid w:val="009D70AE"/>
    <w:rsid w:val="009D7A67"/>
    <w:rsid w:val="009D7F6F"/>
    <w:rsid w:val="009E02DD"/>
    <w:rsid w:val="009E0393"/>
    <w:rsid w:val="009E0613"/>
    <w:rsid w:val="009E07D3"/>
    <w:rsid w:val="009E0CEF"/>
    <w:rsid w:val="009E142F"/>
    <w:rsid w:val="009E2FF4"/>
    <w:rsid w:val="009E300D"/>
    <w:rsid w:val="009E3A72"/>
    <w:rsid w:val="009E3D54"/>
    <w:rsid w:val="009E3E1E"/>
    <w:rsid w:val="009E4AB8"/>
    <w:rsid w:val="009E4C58"/>
    <w:rsid w:val="009E4D76"/>
    <w:rsid w:val="009E7817"/>
    <w:rsid w:val="009E7A71"/>
    <w:rsid w:val="009E7EF7"/>
    <w:rsid w:val="009F03C2"/>
    <w:rsid w:val="009F06F2"/>
    <w:rsid w:val="009F1414"/>
    <w:rsid w:val="009F2389"/>
    <w:rsid w:val="009F2F3F"/>
    <w:rsid w:val="009F3A18"/>
    <w:rsid w:val="009F46A0"/>
    <w:rsid w:val="009F4BB1"/>
    <w:rsid w:val="009F5326"/>
    <w:rsid w:val="009F5683"/>
    <w:rsid w:val="009F60C9"/>
    <w:rsid w:val="009F6119"/>
    <w:rsid w:val="009F635E"/>
    <w:rsid w:val="009F6362"/>
    <w:rsid w:val="009F65AE"/>
    <w:rsid w:val="00A00533"/>
    <w:rsid w:val="00A0081E"/>
    <w:rsid w:val="00A00C70"/>
    <w:rsid w:val="00A014A4"/>
    <w:rsid w:val="00A0157A"/>
    <w:rsid w:val="00A016D0"/>
    <w:rsid w:val="00A020A2"/>
    <w:rsid w:val="00A021AC"/>
    <w:rsid w:val="00A0248E"/>
    <w:rsid w:val="00A025EF"/>
    <w:rsid w:val="00A02A45"/>
    <w:rsid w:val="00A02C5D"/>
    <w:rsid w:val="00A044DE"/>
    <w:rsid w:val="00A0478E"/>
    <w:rsid w:val="00A04931"/>
    <w:rsid w:val="00A04EA9"/>
    <w:rsid w:val="00A0500B"/>
    <w:rsid w:val="00A05B14"/>
    <w:rsid w:val="00A05B52"/>
    <w:rsid w:val="00A05F12"/>
    <w:rsid w:val="00A0777E"/>
    <w:rsid w:val="00A07B09"/>
    <w:rsid w:val="00A10930"/>
    <w:rsid w:val="00A10AF2"/>
    <w:rsid w:val="00A11DA6"/>
    <w:rsid w:val="00A13ADF"/>
    <w:rsid w:val="00A140D3"/>
    <w:rsid w:val="00A1446B"/>
    <w:rsid w:val="00A15AED"/>
    <w:rsid w:val="00A15BE9"/>
    <w:rsid w:val="00A167F2"/>
    <w:rsid w:val="00A17E71"/>
    <w:rsid w:val="00A17EFE"/>
    <w:rsid w:val="00A20C78"/>
    <w:rsid w:val="00A20DC8"/>
    <w:rsid w:val="00A20FEA"/>
    <w:rsid w:val="00A2145D"/>
    <w:rsid w:val="00A22253"/>
    <w:rsid w:val="00A226CE"/>
    <w:rsid w:val="00A2293F"/>
    <w:rsid w:val="00A22B84"/>
    <w:rsid w:val="00A22F33"/>
    <w:rsid w:val="00A2312E"/>
    <w:rsid w:val="00A23F1D"/>
    <w:rsid w:val="00A24323"/>
    <w:rsid w:val="00A24677"/>
    <w:rsid w:val="00A2512C"/>
    <w:rsid w:val="00A2515B"/>
    <w:rsid w:val="00A2555D"/>
    <w:rsid w:val="00A2588E"/>
    <w:rsid w:val="00A25E4F"/>
    <w:rsid w:val="00A261D0"/>
    <w:rsid w:val="00A26403"/>
    <w:rsid w:val="00A264CA"/>
    <w:rsid w:val="00A26EDF"/>
    <w:rsid w:val="00A27827"/>
    <w:rsid w:val="00A2794D"/>
    <w:rsid w:val="00A27C3B"/>
    <w:rsid w:val="00A27F52"/>
    <w:rsid w:val="00A3009C"/>
    <w:rsid w:val="00A304C8"/>
    <w:rsid w:val="00A308D1"/>
    <w:rsid w:val="00A30F43"/>
    <w:rsid w:val="00A31FCB"/>
    <w:rsid w:val="00A32211"/>
    <w:rsid w:val="00A32849"/>
    <w:rsid w:val="00A33501"/>
    <w:rsid w:val="00A33C53"/>
    <w:rsid w:val="00A33FA4"/>
    <w:rsid w:val="00A3444B"/>
    <w:rsid w:val="00A34789"/>
    <w:rsid w:val="00A355CA"/>
    <w:rsid w:val="00A35838"/>
    <w:rsid w:val="00A35CD8"/>
    <w:rsid w:val="00A3630E"/>
    <w:rsid w:val="00A36665"/>
    <w:rsid w:val="00A36717"/>
    <w:rsid w:val="00A36A9A"/>
    <w:rsid w:val="00A36F51"/>
    <w:rsid w:val="00A3758C"/>
    <w:rsid w:val="00A37BB8"/>
    <w:rsid w:val="00A37D74"/>
    <w:rsid w:val="00A40358"/>
    <w:rsid w:val="00A41065"/>
    <w:rsid w:val="00A4114E"/>
    <w:rsid w:val="00A41969"/>
    <w:rsid w:val="00A41FF8"/>
    <w:rsid w:val="00A42809"/>
    <w:rsid w:val="00A42D10"/>
    <w:rsid w:val="00A42D87"/>
    <w:rsid w:val="00A4350A"/>
    <w:rsid w:val="00A43692"/>
    <w:rsid w:val="00A4472D"/>
    <w:rsid w:val="00A447C2"/>
    <w:rsid w:val="00A44913"/>
    <w:rsid w:val="00A44BD3"/>
    <w:rsid w:val="00A4521D"/>
    <w:rsid w:val="00A46A42"/>
    <w:rsid w:val="00A46BA8"/>
    <w:rsid w:val="00A46C4E"/>
    <w:rsid w:val="00A46D6F"/>
    <w:rsid w:val="00A47686"/>
    <w:rsid w:val="00A50653"/>
    <w:rsid w:val="00A50731"/>
    <w:rsid w:val="00A50AFF"/>
    <w:rsid w:val="00A51489"/>
    <w:rsid w:val="00A51F0A"/>
    <w:rsid w:val="00A51F25"/>
    <w:rsid w:val="00A5216E"/>
    <w:rsid w:val="00A5256C"/>
    <w:rsid w:val="00A5281F"/>
    <w:rsid w:val="00A53CEA"/>
    <w:rsid w:val="00A53E02"/>
    <w:rsid w:val="00A5414E"/>
    <w:rsid w:val="00A54B51"/>
    <w:rsid w:val="00A54EF2"/>
    <w:rsid w:val="00A55365"/>
    <w:rsid w:val="00A55D48"/>
    <w:rsid w:val="00A564FC"/>
    <w:rsid w:val="00A57BEB"/>
    <w:rsid w:val="00A606E1"/>
    <w:rsid w:val="00A60AB2"/>
    <w:rsid w:val="00A6109A"/>
    <w:rsid w:val="00A61673"/>
    <w:rsid w:val="00A632E2"/>
    <w:rsid w:val="00A63C06"/>
    <w:rsid w:val="00A64069"/>
    <w:rsid w:val="00A64926"/>
    <w:rsid w:val="00A64E60"/>
    <w:rsid w:val="00A6534A"/>
    <w:rsid w:val="00A65600"/>
    <w:rsid w:val="00A665CF"/>
    <w:rsid w:val="00A66C0C"/>
    <w:rsid w:val="00A671A6"/>
    <w:rsid w:val="00A672B1"/>
    <w:rsid w:val="00A67CA7"/>
    <w:rsid w:val="00A71ABA"/>
    <w:rsid w:val="00A71F06"/>
    <w:rsid w:val="00A72084"/>
    <w:rsid w:val="00A72174"/>
    <w:rsid w:val="00A72AB4"/>
    <w:rsid w:val="00A7362D"/>
    <w:rsid w:val="00A73989"/>
    <w:rsid w:val="00A7510B"/>
    <w:rsid w:val="00A75CBB"/>
    <w:rsid w:val="00A76BD9"/>
    <w:rsid w:val="00A77074"/>
    <w:rsid w:val="00A7752F"/>
    <w:rsid w:val="00A776CC"/>
    <w:rsid w:val="00A77B3E"/>
    <w:rsid w:val="00A800FD"/>
    <w:rsid w:val="00A8025B"/>
    <w:rsid w:val="00A80C89"/>
    <w:rsid w:val="00A80CBA"/>
    <w:rsid w:val="00A80E6E"/>
    <w:rsid w:val="00A81682"/>
    <w:rsid w:val="00A817C5"/>
    <w:rsid w:val="00A8184A"/>
    <w:rsid w:val="00A81C05"/>
    <w:rsid w:val="00A83229"/>
    <w:rsid w:val="00A83514"/>
    <w:rsid w:val="00A83B35"/>
    <w:rsid w:val="00A84304"/>
    <w:rsid w:val="00A849A1"/>
    <w:rsid w:val="00A850DE"/>
    <w:rsid w:val="00A856E6"/>
    <w:rsid w:val="00A858E5"/>
    <w:rsid w:val="00A85C35"/>
    <w:rsid w:val="00A85DA0"/>
    <w:rsid w:val="00A86AA7"/>
    <w:rsid w:val="00A87059"/>
    <w:rsid w:val="00A87608"/>
    <w:rsid w:val="00A87BEE"/>
    <w:rsid w:val="00A87FF3"/>
    <w:rsid w:val="00A90846"/>
    <w:rsid w:val="00A910AD"/>
    <w:rsid w:val="00A92061"/>
    <w:rsid w:val="00A92A22"/>
    <w:rsid w:val="00A934C0"/>
    <w:rsid w:val="00A94185"/>
    <w:rsid w:val="00A94249"/>
    <w:rsid w:val="00A947F9"/>
    <w:rsid w:val="00A94BC9"/>
    <w:rsid w:val="00A959BC"/>
    <w:rsid w:val="00A96E14"/>
    <w:rsid w:val="00A97E0A"/>
    <w:rsid w:val="00AA02AA"/>
    <w:rsid w:val="00AA1147"/>
    <w:rsid w:val="00AA1441"/>
    <w:rsid w:val="00AA1EFC"/>
    <w:rsid w:val="00AA2562"/>
    <w:rsid w:val="00AA281D"/>
    <w:rsid w:val="00AA312B"/>
    <w:rsid w:val="00AA3B11"/>
    <w:rsid w:val="00AA3C45"/>
    <w:rsid w:val="00AA3C60"/>
    <w:rsid w:val="00AA47A2"/>
    <w:rsid w:val="00AA4CC7"/>
    <w:rsid w:val="00AA4D1A"/>
    <w:rsid w:val="00AA5A40"/>
    <w:rsid w:val="00AA5B1A"/>
    <w:rsid w:val="00AA64EB"/>
    <w:rsid w:val="00AA69D6"/>
    <w:rsid w:val="00AA71E3"/>
    <w:rsid w:val="00AA763C"/>
    <w:rsid w:val="00AA7E61"/>
    <w:rsid w:val="00AA7E9F"/>
    <w:rsid w:val="00AB08D4"/>
    <w:rsid w:val="00AB09B4"/>
    <w:rsid w:val="00AB0A4B"/>
    <w:rsid w:val="00AB0C71"/>
    <w:rsid w:val="00AB261D"/>
    <w:rsid w:val="00AB2926"/>
    <w:rsid w:val="00AB2FF4"/>
    <w:rsid w:val="00AB33F3"/>
    <w:rsid w:val="00AB45BF"/>
    <w:rsid w:val="00AB5F9C"/>
    <w:rsid w:val="00AB65E4"/>
    <w:rsid w:val="00AB68D3"/>
    <w:rsid w:val="00AB6A66"/>
    <w:rsid w:val="00AB77B5"/>
    <w:rsid w:val="00AB7C47"/>
    <w:rsid w:val="00AC012F"/>
    <w:rsid w:val="00AC08E8"/>
    <w:rsid w:val="00AC1417"/>
    <w:rsid w:val="00AC1AD6"/>
    <w:rsid w:val="00AC281C"/>
    <w:rsid w:val="00AC2920"/>
    <w:rsid w:val="00AC3284"/>
    <w:rsid w:val="00AC3434"/>
    <w:rsid w:val="00AC3463"/>
    <w:rsid w:val="00AC3D36"/>
    <w:rsid w:val="00AC5A03"/>
    <w:rsid w:val="00AC6968"/>
    <w:rsid w:val="00AC6BF7"/>
    <w:rsid w:val="00AC76DB"/>
    <w:rsid w:val="00AC7D99"/>
    <w:rsid w:val="00AD13DF"/>
    <w:rsid w:val="00AD141F"/>
    <w:rsid w:val="00AD1598"/>
    <w:rsid w:val="00AD1DF3"/>
    <w:rsid w:val="00AD1E93"/>
    <w:rsid w:val="00AD2121"/>
    <w:rsid w:val="00AD228D"/>
    <w:rsid w:val="00AD2557"/>
    <w:rsid w:val="00AD2EA2"/>
    <w:rsid w:val="00AD46B8"/>
    <w:rsid w:val="00AD4AA8"/>
    <w:rsid w:val="00AD543A"/>
    <w:rsid w:val="00AD63EC"/>
    <w:rsid w:val="00AD643A"/>
    <w:rsid w:val="00AD64DF"/>
    <w:rsid w:val="00AD6A25"/>
    <w:rsid w:val="00AD6E2A"/>
    <w:rsid w:val="00AD7182"/>
    <w:rsid w:val="00AD724D"/>
    <w:rsid w:val="00AE024D"/>
    <w:rsid w:val="00AE02A9"/>
    <w:rsid w:val="00AE05DC"/>
    <w:rsid w:val="00AE0BAF"/>
    <w:rsid w:val="00AE0E70"/>
    <w:rsid w:val="00AE1025"/>
    <w:rsid w:val="00AE1A58"/>
    <w:rsid w:val="00AE27C7"/>
    <w:rsid w:val="00AE2ADF"/>
    <w:rsid w:val="00AE30F3"/>
    <w:rsid w:val="00AE343D"/>
    <w:rsid w:val="00AE370A"/>
    <w:rsid w:val="00AE3BFB"/>
    <w:rsid w:val="00AE3F03"/>
    <w:rsid w:val="00AE5384"/>
    <w:rsid w:val="00AE5CC0"/>
    <w:rsid w:val="00AE64F0"/>
    <w:rsid w:val="00AE6F47"/>
    <w:rsid w:val="00AE6FF3"/>
    <w:rsid w:val="00AE7D28"/>
    <w:rsid w:val="00AF0884"/>
    <w:rsid w:val="00AF0AAD"/>
    <w:rsid w:val="00AF0BF4"/>
    <w:rsid w:val="00AF11A2"/>
    <w:rsid w:val="00AF16C8"/>
    <w:rsid w:val="00AF23C8"/>
    <w:rsid w:val="00AF2AE2"/>
    <w:rsid w:val="00AF3A25"/>
    <w:rsid w:val="00AF3D25"/>
    <w:rsid w:val="00AF40FC"/>
    <w:rsid w:val="00AF41A9"/>
    <w:rsid w:val="00AF42AE"/>
    <w:rsid w:val="00AF42BE"/>
    <w:rsid w:val="00AF43AE"/>
    <w:rsid w:val="00AF43F4"/>
    <w:rsid w:val="00AF4499"/>
    <w:rsid w:val="00AF4DFE"/>
    <w:rsid w:val="00AF4E29"/>
    <w:rsid w:val="00AF51FE"/>
    <w:rsid w:val="00AF54CA"/>
    <w:rsid w:val="00AF5EE1"/>
    <w:rsid w:val="00AF659A"/>
    <w:rsid w:val="00AF6863"/>
    <w:rsid w:val="00AF6C70"/>
    <w:rsid w:val="00AF733C"/>
    <w:rsid w:val="00AF74EF"/>
    <w:rsid w:val="00AF7B15"/>
    <w:rsid w:val="00B000A7"/>
    <w:rsid w:val="00B00350"/>
    <w:rsid w:val="00B00B03"/>
    <w:rsid w:val="00B00FE8"/>
    <w:rsid w:val="00B0177A"/>
    <w:rsid w:val="00B01B57"/>
    <w:rsid w:val="00B01CE0"/>
    <w:rsid w:val="00B027DF"/>
    <w:rsid w:val="00B02AF9"/>
    <w:rsid w:val="00B02E54"/>
    <w:rsid w:val="00B0377E"/>
    <w:rsid w:val="00B046AB"/>
    <w:rsid w:val="00B047B0"/>
    <w:rsid w:val="00B04D0F"/>
    <w:rsid w:val="00B04F01"/>
    <w:rsid w:val="00B05E22"/>
    <w:rsid w:val="00B06AB9"/>
    <w:rsid w:val="00B07188"/>
    <w:rsid w:val="00B07BA9"/>
    <w:rsid w:val="00B10055"/>
    <w:rsid w:val="00B11114"/>
    <w:rsid w:val="00B1141E"/>
    <w:rsid w:val="00B11B48"/>
    <w:rsid w:val="00B1278B"/>
    <w:rsid w:val="00B12AE3"/>
    <w:rsid w:val="00B12F22"/>
    <w:rsid w:val="00B13845"/>
    <w:rsid w:val="00B146F6"/>
    <w:rsid w:val="00B14C2F"/>
    <w:rsid w:val="00B14DC9"/>
    <w:rsid w:val="00B152FF"/>
    <w:rsid w:val="00B15663"/>
    <w:rsid w:val="00B164E6"/>
    <w:rsid w:val="00B17295"/>
    <w:rsid w:val="00B2023B"/>
    <w:rsid w:val="00B2112A"/>
    <w:rsid w:val="00B215F5"/>
    <w:rsid w:val="00B21D15"/>
    <w:rsid w:val="00B2266B"/>
    <w:rsid w:val="00B22814"/>
    <w:rsid w:val="00B22CED"/>
    <w:rsid w:val="00B22E02"/>
    <w:rsid w:val="00B23014"/>
    <w:rsid w:val="00B23F2C"/>
    <w:rsid w:val="00B24151"/>
    <w:rsid w:val="00B2457D"/>
    <w:rsid w:val="00B24F0C"/>
    <w:rsid w:val="00B2613D"/>
    <w:rsid w:val="00B263DF"/>
    <w:rsid w:val="00B26B62"/>
    <w:rsid w:val="00B26FC6"/>
    <w:rsid w:val="00B2705A"/>
    <w:rsid w:val="00B272B7"/>
    <w:rsid w:val="00B27A54"/>
    <w:rsid w:val="00B27E87"/>
    <w:rsid w:val="00B27F97"/>
    <w:rsid w:val="00B30783"/>
    <w:rsid w:val="00B30A7E"/>
    <w:rsid w:val="00B3101D"/>
    <w:rsid w:val="00B319D2"/>
    <w:rsid w:val="00B324DD"/>
    <w:rsid w:val="00B349B5"/>
    <w:rsid w:val="00B34CFD"/>
    <w:rsid w:val="00B355E6"/>
    <w:rsid w:val="00B358E6"/>
    <w:rsid w:val="00B35BAA"/>
    <w:rsid w:val="00B360C1"/>
    <w:rsid w:val="00B362B3"/>
    <w:rsid w:val="00B37D58"/>
    <w:rsid w:val="00B404C7"/>
    <w:rsid w:val="00B405F4"/>
    <w:rsid w:val="00B41F0F"/>
    <w:rsid w:val="00B42560"/>
    <w:rsid w:val="00B42BFD"/>
    <w:rsid w:val="00B43936"/>
    <w:rsid w:val="00B455AA"/>
    <w:rsid w:val="00B45778"/>
    <w:rsid w:val="00B457A1"/>
    <w:rsid w:val="00B459F8"/>
    <w:rsid w:val="00B45E44"/>
    <w:rsid w:val="00B4630F"/>
    <w:rsid w:val="00B464B1"/>
    <w:rsid w:val="00B4685A"/>
    <w:rsid w:val="00B46975"/>
    <w:rsid w:val="00B46CE8"/>
    <w:rsid w:val="00B47461"/>
    <w:rsid w:val="00B479DC"/>
    <w:rsid w:val="00B47A4A"/>
    <w:rsid w:val="00B47B99"/>
    <w:rsid w:val="00B47DFB"/>
    <w:rsid w:val="00B50176"/>
    <w:rsid w:val="00B506F2"/>
    <w:rsid w:val="00B5101F"/>
    <w:rsid w:val="00B510E3"/>
    <w:rsid w:val="00B5138C"/>
    <w:rsid w:val="00B5214C"/>
    <w:rsid w:val="00B521AC"/>
    <w:rsid w:val="00B52702"/>
    <w:rsid w:val="00B530DD"/>
    <w:rsid w:val="00B5337D"/>
    <w:rsid w:val="00B53FA3"/>
    <w:rsid w:val="00B542AA"/>
    <w:rsid w:val="00B5498D"/>
    <w:rsid w:val="00B5501D"/>
    <w:rsid w:val="00B5596D"/>
    <w:rsid w:val="00B567FF"/>
    <w:rsid w:val="00B5724F"/>
    <w:rsid w:val="00B606A1"/>
    <w:rsid w:val="00B60881"/>
    <w:rsid w:val="00B60B50"/>
    <w:rsid w:val="00B6151E"/>
    <w:rsid w:val="00B61728"/>
    <w:rsid w:val="00B6201F"/>
    <w:rsid w:val="00B626A5"/>
    <w:rsid w:val="00B6358E"/>
    <w:rsid w:val="00B635E5"/>
    <w:rsid w:val="00B63805"/>
    <w:rsid w:val="00B63FBD"/>
    <w:rsid w:val="00B64962"/>
    <w:rsid w:val="00B64C6E"/>
    <w:rsid w:val="00B65125"/>
    <w:rsid w:val="00B659F4"/>
    <w:rsid w:val="00B66112"/>
    <w:rsid w:val="00B66565"/>
    <w:rsid w:val="00B66FD3"/>
    <w:rsid w:val="00B6716A"/>
    <w:rsid w:val="00B676EC"/>
    <w:rsid w:val="00B67BA5"/>
    <w:rsid w:val="00B67D59"/>
    <w:rsid w:val="00B67FF1"/>
    <w:rsid w:val="00B7016C"/>
    <w:rsid w:val="00B70269"/>
    <w:rsid w:val="00B7039B"/>
    <w:rsid w:val="00B7091A"/>
    <w:rsid w:val="00B70EEC"/>
    <w:rsid w:val="00B718A2"/>
    <w:rsid w:val="00B71B3C"/>
    <w:rsid w:val="00B71C98"/>
    <w:rsid w:val="00B72532"/>
    <w:rsid w:val="00B7346A"/>
    <w:rsid w:val="00B744E7"/>
    <w:rsid w:val="00B74CCC"/>
    <w:rsid w:val="00B74D1E"/>
    <w:rsid w:val="00B7599D"/>
    <w:rsid w:val="00B76A18"/>
    <w:rsid w:val="00B76F1E"/>
    <w:rsid w:val="00B77428"/>
    <w:rsid w:val="00B776CD"/>
    <w:rsid w:val="00B77C29"/>
    <w:rsid w:val="00B81EE0"/>
    <w:rsid w:val="00B81F3B"/>
    <w:rsid w:val="00B82107"/>
    <w:rsid w:val="00B82330"/>
    <w:rsid w:val="00B82583"/>
    <w:rsid w:val="00B8281A"/>
    <w:rsid w:val="00B82CF4"/>
    <w:rsid w:val="00B82D49"/>
    <w:rsid w:val="00B82F93"/>
    <w:rsid w:val="00B83ED9"/>
    <w:rsid w:val="00B84C6C"/>
    <w:rsid w:val="00B853C2"/>
    <w:rsid w:val="00B85713"/>
    <w:rsid w:val="00B859C3"/>
    <w:rsid w:val="00B86303"/>
    <w:rsid w:val="00B86730"/>
    <w:rsid w:val="00B875EA"/>
    <w:rsid w:val="00B87759"/>
    <w:rsid w:val="00B90263"/>
    <w:rsid w:val="00B904E2"/>
    <w:rsid w:val="00B90AC2"/>
    <w:rsid w:val="00B90B84"/>
    <w:rsid w:val="00B90BD6"/>
    <w:rsid w:val="00B91537"/>
    <w:rsid w:val="00B91BBB"/>
    <w:rsid w:val="00B92687"/>
    <w:rsid w:val="00B92AA3"/>
    <w:rsid w:val="00B93A1D"/>
    <w:rsid w:val="00B93B31"/>
    <w:rsid w:val="00B94248"/>
    <w:rsid w:val="00B942A1"/>
    <w:rsid w:val="00B94A5C"/>
    <w:rsid w:val="00B94B42"/>
    <w:rsid w:val="00B94B4F"/>
    <w:rsid w:val="00B94FF8"/>
    <w:rsid w:val="00B95B60"/>
    <w:rsid w:val="00B9603A"/>
    <w:rsid w:val="00B96147"/>
    <w:rsid w:val="00B96795"/>
    <w:rsid w:val="00B96C24"/>
    <w:rsid w:val="00B97502"/>
    <w:rsid w:val="00B976F6"/>
    <w:rsid w:val="00B97826"/>
    <w:rsid w:val="00B97AE3"/>
    <w:rsid w:val="00BA0251"/>
    <w:rsid w:val="00BA027E"/>
    <w:rsid w:val="00BA0ABF"/>
    <w:rsid w:val="00BA16AB"/>
    <w:rsid w:val="00BA1889"/>
    <w:rsid w:val="00BA3A59"/>
    <w:rsid w:val="00BA4BBD"/>
    <w:rsid w:val="00BA5BF1"/>
    <w:rsid w:val="00BA5F41"/>
    <w:rsid w:val="00BA6BA0"/>
    <w:rsid w:val="00BA6DBE"/>
    <w:rsid w:val="00BA72EC"/>
    <w:rsid w:val="00BA7385"/>
    <w:rsid w:val="00BB170C"/>
    <w:rsid w:val="00BB187C"/>
    <w:rsid w:val="00BB296B"/>
    <w:rsid w:val="00BB29C7"/>
    <w:rsid w:val="00BB2A9C"/>
    <w:rsid w:val="00BB2B90"/>
    <w:rsid w:val="00BB2F7B"/>
    <w:rsid w:val="00BB2FE8"/>
    <w:rsid w:val="00BB3421"/>
    <w:rsid w:val="00BB3604"/>
    <w:rsid w:val="00BB3622"/>
    <w:rsid w:val="00BB3D26"/>
    <w:rsid w:val="00BB42DB"/>
    <w:rsid w:val="00BB44C9"/>
    <w:rsid w:val="00BB483B"/>
    <w:rsid w:val="00BB48B6"/>
    <w:rsid w:val="00BB51D6"/>
    <w:rsid w:val="00BB6059"/>
    <w:rsid w:val="00BB6575"/>
    <w:rsid w:val="00BB682C"/>
    <w:rsid w:val="00BB7000"/>
    <w:rsid w:val="00BB77EF"/>
    <w:rsid w:val="00BB7CA9"/>
    <w:rsid w:val="00BB7F4C"/>
    <w:rsid w:val="00BC0218"/>
    <w:rsid w:val="00BC06D5"/>
    <w:rsid w:val="00BC0C83"/>
    <w:rsid w:val="00BC1326"/>
    <w:rsid w:val="00BC1790"/>
    <w:rsid w:val="00BC1F5A"/>
    <w:rsid w:val="00BC236B"/>
    <w:rsid w:val="00BC2620"/>
    <w:rsid w:val="00BC2BB4"/>
    <w:rsid w:val="00BC2F1B"/>
    <w:rsid w:val="00BC2F1E"/>
    <w:rsid w:val="00BC31BD"/>
    <w:rsid w:val="00BC3235"/>
    <w:rsid w:val="00BC347A"/>
    <w:rsid w:val="00BC4AAB"/>
    <w:rsid w:val="00BC5812"/>
    <w:rsid w:val="00BC65D9"/>
    <w:rsid w:val="00BC6C9B"/>
    <w:rsid w:val="00BC7069"/>
    <w:rsid w:val="00BC75E5"/>
    <w:rsid w:val="00BC75FA"/>
    <w:rsid w:val="00BC7C52"/>
    <w:rsid w:val="00BC7EAA"/>
    <w:rsid w:val="00BD039F"/>
    <w:rsid w:val="00BD0ACA"/>
    <w:rsid w:val="00BD0CF6"/>
    <w:rsid w:val="00BD102A"/>
    <w:rsid w:val="00BD134B"/>
    <w:rsid w:val="00BD1471"/>
    <w:rsid w:val="00BD14C5"/>
    <w:rsid w:val="00BD196A"/>
    <w:rsid w:val="00BD2081"/>
    <w:rsid w:val="00BD20BD"/>
    <w:rsid w:val="00BD21D7"/>
    <w:rsid w:val="00BD2311"/>
    <w:rsid w:val="00BD276D"/>
    <w:rsid w:val="00BD2C59"/>
    <w:rsid w:val="00BD3B78"/>
    <w:rsid w:val="00BD3C2C"/>
    <w:rsid w:val="00BD4018"/>
    <w:rsid w:val="00BD6262"/>
    <w:rsid w:val="00BD62DC"/>
    <w:rsid w:val="00BD6FF4"/>
    <w:rsid w:val="00BD79C3"/>
    <w:rsid w:val="00BD7EED"/>
    <w:rsid w:val="00BE32B9"/>
    <w:rsid w:val="00BE332C"/>
    <w:rsid w:val="00BE346D"/>
    <w:rsid w:val="00BE3802"/>
    <w:rsid w:val="00BE4C48"/>
    <w:rsid w:val="00BE56D3"/>
    <w:rsid w:val="00BE6043"/>
    <w:rsid w:val="00BE61C1"/>
    <w:rsid w:val="00BE64AF"/>
    <w:rsid w:val="00BE6717"/>
    <w:rsid w:val="00BE67B2"/>
    <w:rsid w:val="00BE705B"/>
    <w:rsid w:val="00BE73D3"/>
    <w:rsid w:val="00BE76B1"/>
    <w:rsid w:val="00BF0381"/>
    <w:rsid w:val="00BF114A"/>
    <w:rsid w:val="00BF12AE"/>
    <w:rsid w:val="00BF1358"/>
    <w:rsid w:val="00BF170F"/>
    <w:rsid w:val="00BF1EAC"/>
    <w:rsid w:val="00BF38FD"/>
    <w:rsid w:val="00BF3A39"/>
    <w:rsid w:val="00BF3EB7"/>
    <w:rsid w:val="00BF446E"/>
    <w:rsid w:val="00BF4579"/>
    <w:rsid w:val="00BF530F"/>
    <w:rsid w:val="00BF562B"/>
    <w:rsid w:val="00BF5700"/>
    <w:rsid w:val="00BF6940"/>
    <w:rsid w:val="00BF6E7B"/>
    <w:rsid w:val="00BF72B7"/>
    <w:rsid w:val="00C003D8"/>
    <w:rsid w:val="00C01021"/>
    <w:rsid w:val="00C0141F"/>
    <w:rsid w:val="00C01901"/>
    <w:rsid w:val="00C02307"/>
    <w:rsid w:val="00C025B9"/>
    <w:rsid w:val="00C025E3"/>
    <w:rsid w:val="00C02E43"/>
    <w:rsid w:val="00C03AFC"/>
    <w:rsid w:val="00C03E48"/>
    <w:rsid w:val="00C04306"/>
    <w:rsid w:val="00C048AF"/>
    <w:rsid w:val="00C04BF7"/>
    <w:rsid w:val="00C05068"/>
    <w:rsid w:val="00C05362"/>
    <w:rsid w:val="00C06B83"/>
    <w:rsid w:val="00C07138"/>
    <w:rsid w:val="00C075DE"/>
    <w:rsid w:val="00C077E0"/>
    <w:rsid w:val="00C07940"/>
    <w:rsid w:val="00C07DE6"/>
    <w:rsid w:val="00C07EC0"/>
    <w:rsid w:val="00C10769"/>
    <w:rsid w:val="00C108C3"/>
    <w:rsid w:val="00C10DF0"/>
    <w:rsid w:val="00C11D14"/>
    <w:rsid w:val="00C12670"/>
    <w:rsid w:val="00C127C9"/>
    <w:rsid w:val="00C144C4"/>
    <w:rsid w:val="00C144EC"/>
    <w:rsid w:val="00C154B5"/>
    <w:rsid w:val="00C17078"/>
    <w:rsid w:val="00C171E9"/>
    <w:rsid w:val="00C174BA"/>
    <w:rsid w:val="00C17872"/>
    <w:rsid w:val="00C17A02"/>
    <w:rsid w:val="00C205E9"/>
    <w:rsid w:val="00C20BC3"/>
    <w:rsid w:val="00C20C3D"/>
    <w:rsid w:val="00C21219"/>
    <w:rsid w:val="00C212FC"/>
    <w:rsid w:val="00C21352"/>
    <w:rsid w:val="00C21950"/>
    <w:rsid w:val="00C219B4"/>
    <w:rsid w:val="00C22745"/>
    <w:rsid w:val="00C237BC"/>
    <w:rsid w:val="00C23886"/>
    <w:rsid w:val="00C23EAE"/>
    <w:rsid w:val="00C23F48"/>
    <w:rsid w:val="00C24334"/>
    <w:rsid w:val="00C244FE"/>
    <w:rsid w:val="00C259B7"/>
    <w:rsid w:val="00C25F37"/>
    <w:rsid w:val="00C262BD"/>
    <w:rsid w:val="00C264DE"/>
    <w:rsid w:val="00C266CC"/>
    <w:rsid w:val="00C270BF"/>
    <w:rsid w:val="00C27D9E"/>
    <w:rsid w:val="00C30697"/>
    <w:rsid w:val="00C30955"/>
    <w:rsid w:val="00C30E04"/>
    <w:rsid w:val="00C310C2"/>
    <w:rsid w:val="00C310D0"/>
    <w:rsid w:val="00C31DB9"/>
    <w:rsid w:val="00C31E7C"/>
    <w:rsid w:val="00C32283"/>
    <w:rsid w:val="00C323C4"/>
    <w:rsid w:val="00C326B5"/>
    <w:rsid w:val="00C35751"/>
    <w:rsid w:val="00C35FA1"/>
    <w:rsid w:val="00C36525"/>
    <w:rsid w:val="00C37098"/>
    <w:rsid w:val="00C37654"/>
    <w:rsid w:val="00C4056D"/>
    <w:rsid w:val="00C406CE"/>
    <w:rsid w:val="00C40940"/>
    <w:rsid w:val="00C40D95"/>
    <w:rsid w:val="00C40DD9"/>
    <w:rsid w:val="00C40EB3"/>
    <w:rsid w:val="00C4101A"/>
    <w:rsid w:val="00C41286"/>
    <w:rsid w:val="00C4158C"/>
    <w:rsid w:val="00C419C3"/>
    <w:rsid w:val="00C41BD9"/>
    <w:rsid w:val="00C42431"/>
    <w:rsid w:val="00C431B8"/>
    <w:rsid w:val="00C434BF"/>
    <w:rsid w:val="00C434FD"/>
    <w:rsid w:val="00C4350E"/>
    <w:rsid w:val="00C436D3"/>
    <w:rsid w:val="00C43D69"/>
    <w:rsid w:val="00C44986"/>
    <w:rsid w:val="00C45069"/>
    <w:rsid w:val="00C4526F"/>
    <w:rsid w:val="00C45A64"/>
    <w:rsid w:val="00C45EFA"/>
    <w:rsid w:val="00C46881"/>
    <w:rsid w:val="00C47AC7"/>
    <w:rsid w:val="00C501FF"/>
    <w:rsid w:val="00C50AA0"/>
    <w:rsid w:val="00C50AD5"/>
    <w:rsid w:val="00C513F2"/>
    <w:rsid w:val="00C5192E"/>
    <w:rsid w:val="00C51B7E"/>
    <w:rsid w:val="00C51F89"/>
    <w:rsid w:val="00C525A5"/>
    <w:rsid w:val="00C52873"/>
    <w:rsid w:val="00C52CFC"/>
    <w:rsid w:val="00C52DE6"/>
    <w:rsid w:val="00C532AF"/>
    <w:rsid w:val="00C53BAD"/>
    <w:rsid w:val="00C545ED"/>
    <w:rsid w:val="00C54735"/>
    <w:rsid w:val="00C549B6"/>
    <w:rsid w:val="00C557C5"/>
    <w:rsid w:val="00C56D92"/>
    <w:rsid w:val="00C5734C"/>
    <w:rsid w:val="00C600BC"/>
    <w:rsid w:val="00C6016B"/>
    <w:rsid w:val="00C6115C"/>
    <w:rsid w:val="00C61636"/>
    <w:rsid w:val="00C61706"/>
    <w:rsid w:val="00C61B43"/>
    <w:rsid w:val="00C61CA3"/>
    <w:rsid w:val="00C62442"/>
    <w:rsid w:val="00C630A7"/>
    <w:rsid w:val="00C634A7"/>
    <w:rsid w:val="00C63507"/>
    <w:rsid w:val="00C638D7"/>
    <w:rsid w:val="00C638DF"/>
    <w:rsid w:val="00C63CDC"/>
    <w:rsid w:val="00C64720"/>
    <w:rsid w:val="00C6517F"/>
    <w:rsid w:val="00C655B4"/>
    <w:rsid w:val="00C66897"/>
    <w:rsid w:val="00C67396"/>
    <w:rsid w:val="00C6762E"/>
    <w:rsid w:val="00C67B68"/>
    <w:rsid w:val="00C67BA6"/>
    <w:rsid w:val="00C67E0D"/>
    <w:rsid w:val="00C702F6"/>
    <w:rsid w:val="00C70D84"/>
    <w:rsid w:val="00C70DA3"/>
    <w:rsid w:val="00C71920"/>
    <w:rsid w:val="00C723A5"/>
    <w:rsid w:val="00C72A63"/>
    <w:rsid w:val="00C73272"/>
    <w:rsid w:val="00C734B2"/>
    <w:rsid w:val="00C73643"/>
    <w:rsid w:val="00C73C9E"/>
    <w:rsid w:val="00C73ECB"/>
    <w:rsid w:val="00C73F3F"/>
    <w:rsid w:val="00C7421B"/>
    <w:rsid w:val="00C74838"/>
    <w:rsid w:val="00C751EF"/>
    <w:rsid w:val="00C75F70"/>
    <w:rsid w:val="00C76174"/>
    <w:rsid w:val="00C76646"/>
    <w:rsid w:val="00C77410"/>
    <w:rsid w:val="00C779BE"/>
    <w:rsid w:val="00C77A70"/>
    <w:rsid w:val="00C80412"/>
    <w:rsid w:val="00C806C9"/>
    <w:rsid w:val="00C80AE4"/>
    <w:rsid w:val="00C80D09"/>
    <w:rsid w:val="00C80ECF"/>
    <w:rsid w:val="00C80FA6"/>
    <w:rsid w:val="00C82299"/>
    <w:rsid w:val="00C82DAF"/>
    <w:rsid w:val="00C83118"/>
    <w:rsid w:val="00C852DD"/>
    <w:rsid w:val="00C857F1"/>
    <w:rsid w:val="00C86913"/>
    <w:rsid w:val="00C8694C"/>
    <w:rsid w:val="00C86FAE"/>
    <w:rsid w:val="00C870F4"/>
    <w:rsid w:val="00C871C4"/>
    <w:rsid w:val="00C90831"/>
    <w:rsid w:val="00C9156F"/>
    <w:rsid w:val="00C91FCF"/>
    <w:rsid w:val="00C9222A"/>
    <w:rsid w:val="00C923C2"/>
    <w:rsid w:val="00C923DD"/>
    <w:rsid w:val="00C92B47"/>
    <w:rsid w:val="00C92C3B"/>
    <w:rsid w:val="00C92DBB"/>
    <w:rsid w:val="00C93087"/>
    <w:rsid w:val="00C931E1"/>
    <w:rsid w:val="00C93EEE"/>
    <w:rsid w:val="00C93F5C"/>
    <w:rsid w:val="00C9495E"/>
    <w:rsid w:val="00C95AFB"/>
    <w:rsid w:val="00C95FB9"/>
    <w:rsid w:val="00C96014"/>
    <w:rsid w:val="00C9728B"/>
    <w:rsid w:val="00C97301"/>
    <w:rsid w:val="00C977A5"/>
    <w:rsid w:val="00C978BB"/>
    <w:rsid w:val="00C97CA6"/>
    <w:rsid w:val="00C97EFB"/>
    <w:rsid w:val="00CA0102"/>
    <w:rsid w:val="00CA071A"/>
    <w:rsid w:val="00CA0878"/>
    <w:rsid w:val="00CA0F68"/>
    <w:rsid w:val="00CA1130"/>
    <w:rsid w:val="00CA1833"/>
    <w:rsid w:val="00CA1DE5"/>
    <w:rsid w:val="00CA3460"/>
    <w:rsid w:val="00CA34DC"/>
    <w:rsid w:val="00CA395F"/>
    <w:rsid w:val="00CA3E1D"/>
    <w:rsid w:val="00CA415F"/>
    <w:rsid w:val="00CA430E"/>
    <w:rsid w:val="00CA529D"/>
    <w:rsid w:val="00CA5365"/>
    <w:rsid w:val="00CA54FF"/>
    <w:rsid w:val="00CA5EA7"/>
    <w:rsid w:val="00CB026C"/>
    <w:rsid w:val="00CB100E"/>
    <w:rsid w:val="00CB1014"/>
    <w:rsid w:val="00CB16EF"/>
    <w:rsid w:val="00CB241D"/>
    <w:rsid w:val="00CB2C14"/>
    <w:rsid w:val="00CB336D"/>
    <w:rsid w:val="00CB53D1"/>
    <w:rsid w:val="00CB5722"/>
    <w:rsid w:val="00CB59DE"/>
    <w:rsid w:val="00CB5A49"/>
    <w:rsid w:val="00CB5B61"/>
    <w:rsid w:val="00CB5C15"/>
    <w:rsid w:val="00CB5DF1"/>
    <w:rsid w:val="00CB678B"/>
    <w:rsid w:val="00CB67DF"/>
    <w:rsid w:val="00CB7468"/>
    <w:rsid w:val="00CB7C58"/>
    <w:rsid w:val="00CC00EB"/>
    <w:rsid w:val="00CC0925"/>
    <w:rsid w:val="00CC0E82"/>
    <w:rsid w:val="00CC116E"/>
    <w:rsid w:val="00CC1228"/>
    <w:rsid w:val="00CC1575"/>
    <w:rsid w:val="00CC1809"/>
    <w:rsid w:val="00CC1A21"/>
    <w:rsid w:val="00CC2101"/>
    <w:rsid w:val="00CC24EE"/>
    <w:rsid w:val="00CC400C"/>
    <w:rsid w:val="00CC4C1D"/>
    <w:rsid w:val="00CC5305"/>
    <w:rsid w:val="00CC5640"/>
    <w:rsid w:val="00CC65C7"/>
    <w:rsid w:val="00CC66DE"/>
    <w:rsid w:val="00CC6862"/>
    <w:rsid w:val="00CC7C0C"/>
    <w:rsid w:val="00CC7F2A"/>
    <w:rsid w:val="00CD0076"/>
    <w:rsid w:val="00CD2860"/>
    <w:rsid w:val="00CD40F5"/>
    <w:rsid w:val="00CD4602"/>
    <w:rsid w:val="00CD4E51"/>
    <w:rsid w:val="00CD5092"/>
    <w:rsid w:val="00CD50BF"/>
    <w:rsid w:val="00CD51B9"/>
    <w:rsid w:val="00CD5694"/>
    <w:rsid w:val="00CD58AF"/>
    <w:rsid w:val="00CD5F79"/>
    <w:rsid w:val="00CD5FE5"/>
    <w:rsid w:val="00CD6087"/>
    <w:rsid w:val="00CD6D47"/>
    <w:rsid w:val="00CD6E0E"/>
    <w:rsid w:val="00CD6F96"/>
    <w:rsid w:val="00CD704D"/>
    <w:rsid w:val="00CD75E3"/>
    <w:rsid w:val="00CD7835"/>
    <w:rsid w:val="00CD798F"/>
    <w:rsid w:val="00CE0F17"/>
    <w:rsid w:val="00CE126B"/>
    <w:rsid w:val="00CE12E3"/>
    <w:rsid w:val="00CE1B05"/>
    <w:rsid w:val="00CE1C7A"/>
    <w:rsid w:val="00CE21B6"/>
    <w:rsid w:val="00CE2627"/>
    <w:rsid w:val="00CE2AEA"/>
    <w:rsid w:val="00CE2EB2"/>
    <w:rsid w:val="00CE3262"/>
    <w:rsid w:val="00CE35D4"/>
    <w:rsid w:val="00CE3F90"/>
    <w:rsid w:val="00CE42B0"/>
    <w:rsid w:val="00CE4A19"/>
    <w:rsid w:val="00CE4C9D"/>
    <w:rsid w:val="00CE525D"/>
    <w:rsid w:val="00CE54A2"/>
    <w:rsid w:val="00CE57CA"/>
    <w:rsid w:val="00CE5C99"/>
    <w:rsid w:val="00CE5FA7"/>
    <w:rsid w:val="00CE6833"/>
    <w:rsid w:val="00CE7501"/>
    <w:rsid w:val="00CE759B"/>
    <w:rsid w:val="00CF0715"/>
    <w:rsid w:val="00CF23EE"/>
    <w:rsid w:val="00CF294E"/>
    <w:rsid w:val="00CF33BD"/>
    <w:rsid w:val="00CF3792"/>
    <w:rsid w:val="00CF3EDF"/>
    <w:rsid w:val="00CF41D3"/>
    <w:rsid w:val="00CF493C"/>
    <w:rsid w:val="00CF5083"/>
    <w:rsid w:val="00CF5231"/>
    <w:rsid w:val="00CF53C6"/>
    <w:rsid w:val="00CF6205"/>
    <w:rsid w:val="00CF6BE8"/>
    <w:rsid w:val="00CF7265"/>
    <w:rsid w:val="00CF72C4"/>
    <w:rsid w:val="00CF7A0D"/>
    <w:rsid w:val="00D0036E"/>
    <w:rsid w:val="00D013A1"/>
    <w:rsid w:val="00D019FA"/>
    <w:rsid w:val="00D01A63"/>
    <w:rsid w:val="00D0236A"/>
    <w:rsid w:val="00D0283F"/>
    <w:rsid w:val="00D02C01"/>
    <w:rsid w:val="00D035EB"/>
    <w:rsid w:val="00D04717"/>
    <w:rsid w:val="00D04A86"/>
    <w:rsid w:val="00D04B94"/>
    <w:rsid w:val="00D04F6F"/>
    <w:rsid w:val="00D056A1"/>
    <w:rsid w:val="00D059FF"/>
    <w:rsid w:val="00D05DFD"/>
    <w:rsid w:val="00D06092"/>
    <w:rsid w:val="00D0651C"/>
    <w:rsid w:val="00D0702B"/>
    <w:rsid w:val="00D07F78"/>
    <w:rsid w:val="00D1008A"/>
    <w:rsid w:val="00D105DE"/>
    <w:rsid w:val="00D11357"/>
    <w:rsid w:val="00D113CE"/>
    <w:rsid w:val="00D11999"/>
    <w:rsid w:val="00D124A6"/>
    <w:rsid w:val="00D12650"/>
    <w:rsid w:val="00D126F7"/>
    <w:rsid w:val="00D129F5"/>
    <w:rsid w:val="00D12D5D"/>
    <w:rsid w:val="00D12E66"/>
    <w:rsid w:val="00D12ED9"/>
    <w:rsid w:val="00D1317E"/>
    <w:rsid w:val="00D131AF"/>
    <w:rsid w:val="00D1389A"/>
    <w:rsid w:val="00D141DD"/>
    <w:rsid w:val="00D1494A"/>
    <w:rsid w:val="00D15809"/>
    <w:rsid w:val="00D16406"/>
    <w:rsid w:val="00D172CA"/>
    <w:rsid w:val="00D173B0"/>
    <w:rsid w:val="00D20622"/>
    <w:rsid w:val="00D209AC"/>
    <w:rsid w:val="00D211BE"/>
    <w:rsid w:val="00D21887"/>
    <w:rsid w:val="00D21C72"/>
    <w:rsid w:val="00D227B8"/>
    <w:rsid w:val="00D22983"/>
    <w:rsid w:val="00D22A9C"/>
    <w:rsid w:val="00D24569"/>
    <w:rsid w:val="00D2622B"/>
    <w:rsid w:val="00D266DE"/>
    <w:rsid w:val="00D2696F"/>
    <w:rsid w:val="00D27737"/>
    <w:rsid w:val="00D31689"/>
    <w:rsid w:val="00D3175C"/>
    <w:rsid w:val="00D3190F"/>
    <w:rsid w:val="00D325D3"/>
    <w:rsid w:val="00D328EA"/>
    <w:rsid w:val="00D33BC1"/>
    <w:rsid w:val="00D347BF"/>
    <w:rsid w:val="00D34BE1"/>
    <w:rsid w:val="00D34DBB"/>
    <w:rsid w:val="00D355E8"/>
    <w:rsid w:val="00D35756"/>
    <w:rsid w:val="00D36887"/>
    <w:rsid w:val="00D36DA1"/>
    <w:rsid w:val="00D3720A"/>
    <w:rsid w:val="00D37270"/>
    <w:rsid w:val="00D378F1"/>
    <w:rsid w:val="00D40431"/>
    <w:rsid w:val="00D40835"/>
    <w:rsid w:val="00D40EDC"/>
    <w:rsid w:val="00D40EF8"/>
    <w:rsid w:val="00D410F3"/>
    <w:rsid w:val="00D411B0"/>
    <w:rsid w:val="00D4163E"/>
    <w:rsid w:val="00D4305C"/>
    <w:rsid w:val="00D43DD6"/>
    <w:rsid w:val="00D449B0"/>
    <w:rsid w:val="00D44E82"/>
    <w:rsid w:val="00D451DD"/>
    <w:rsid w:val="00D454B6"/>
    <w:rsid w:val="00D454EC"/>
    <w:rsid w:val="00D4558E"/>
    <w:rsid w:val="00D45663"/>
    <w:rsid w:val="00D458AE"/>
    <w:rsid w:val="00D45AD1"/>
    <w:rsid w:val="00D4624A"/>
    <w:rsid w:val="00D467BE"/>
    <w:rsid w:val="00D47DE0"/>
    <w:rsid w:val="00D506B5"/>
    <w:rsid w:val="00D50E6A"/>
    <w:rsid w:val="00D51C2C"/>
    <w:rsid w:val="00D5228B"/>
    <w:rsid w:val="00D533F5"/>
    <w:rsid w:val="00D53634"/>
    <w:rsid w:val="00D540B2"/>
    <w:rsid w:val="00D55A36"/>
    <w:rsid w:val="00D5689A"/>
    <w:rsid w:val="00D56B2E"/>
    <w:rsid w:val="00D56C37"/>
    <w:rsid w:val="00D57072"/>
    <w:rsid w:val="00D57862"/>
    <w:rsid w:val="00D57D63"/>
    <w:rsid w:val="00D57F63"/>
    <w:rsid w:val="00D604C2"/>
    <w:rsid w:val="00D60D44"/>
    <w:rsid w:val="00D61249"/>
    <w:rsid w:val="00D61378"/>
    <w:rsid w:val="00D61AE5"/>
    <w:rsid w:val="00D61F11"/>
    <w:rsid w:val="00D62C05"/>
    <w:rsid w:val="00D62C12"/>
    <w:rsid w:val="00D6325D"/>
    <w:rsid w:val="00D63B6C"/>
    <w:rsid w:val="00D63DF3"/>
    <w:rsid w:val="00D645A1"/>
    <w:rsid w:val="00D64636"/>
    <w:rsid w:val="00D6487C"/>
    <w:rsid w:val="00D6497B"/>
    <w:rsid w:val="00D668E4"/>
    <w:rsid w:val="00D66FF7"/>
    <w:rsid w:val="00D67466"/>
    <w:rsid w:val="00D67773"/>
    <w:rsid w:val="00D67F6F"/>
    <w:rsid w:val="00D70214"/>
    <w:rsid w:val="00D7047B"/>
    <w:rsid w:val="00D705FF"/>
    <w:rsid w:val="00D70735"/>
    <w:rsid w:val="00D70D1B"/>
    <w:rsid w:val="00D71853"/>
    <w:rsid w:val="00D71F46"/>
    <w:rsid w:val="00D72495"/>
    <w:rsid w:val="00D729A9"/>
    <w:rsid w:val="00D7300D"/>
    <w:rsid w:val="00D7323A"/>
    <w:rsid w:val="00D73CB8"/>
    <w:rsid w:val="00D73D4E"/>
    <w:rsid w:val="00D73E21"/>
    <w:rsid w:val="00D741F4"/>
    <w:rsid w:val="00D74357"/>
    <w:rsid w:val="00D743E2"/>
    <w:rsid w:val="00D745B3"/>
    <w:rsid w:val="00D74FEC"/>
    <w:rsid w:val="00D753EA"/>
    <w:rsid w:val="00D75505"/>
    <w:rsid w:val="00D76695"/>
    <w:rsid w:val="00D77104"/>
    <w:rsid w:val="00D7793C"/>
    <w:rsid w:val="00D77DAB"/>
    <w:rsid w:val="00D808D7"/>
    <w:rsid w:val="00D80998"/>
    <w:rsid w:val="00D81C5A"/>
    <w:rsid w:val="00D8228F"/>
    <w:rsid w:val="00D822D8"/>
    <w:rsid w:val="00D824CC"/>
    <w:rsid w:val="00D82502"/>
    <w:rsid w:val="00D83C72"/>
    <w:rsid w:val="00D83CB1"/>
    <w:rsid w:val="00D83F90"/>
    <w:rsid w:val="00D8433A"/>
    <w:rsid w:val="00D84480"/>
    <w:rsid w:val="00D845F4"/>
    <w:rsid w:val="00D847F8"/>
    <w:rsid w:val="00D848A9"/>
    <w:rsid w:val="00D8526C"/>
    <w:rsid w:val="00D85641"/>
    <w:rsid w:val="00D85F9A"/>
    <w:rsid w:val="00D860AB"/>
    <w:rsid w:val="00D86131"/>
    <w:rsid w:val="00D862DA"/>
    <w:rsid w:val="00D8640C"/>
    <w:rsid w:val="00D86456"/>
    <w:rsid w:val="00D870BD"/>
    <w:rsid w:val="00D8712B"/>
    <w:rsid w:val="00D87344"/>
    <w:rsid w:val="00D87DB2"/>
    <w:rsid w:val="00D87EF8"/>
    <w:rsid w:val="00D9015B"/>
    <w:rsid w:val="00D90AC6"/>
    <w:rsid w:val="00D90ED8"/>
    <w:rsid w:val="00D91CD9"/>
    <w:rsid w:val="00D923E8"/>
    <w:rsid w:val="00D93305"/>
    <w:rsid w:val="00D93346"/>
    <w:rsid w:val="00D9335A"/>
    <w:rsid w:val="00D936C9"/>
    <w:rsid w:val="00D93E5B"/>
    <w:rsid w:val="00D95324"/>
    <w:rsid w:val="00D95A05"/>
    <w:rsid w:val="00D96245"/>
    <w:rsid w:val="00D97A46"/>
    <w:rsid w:val="00D97D1E"/>
    <w:rsid w:val="00DA038F"/>
    <w:rsid w:val="00DA0E3F"/>
    <w:rsid w:val="00DA0EA8"/>
    <w:rsid w:val="00DA0F41"/>
    <w:rsid w:val="00DA1137"/>
    <w:rsid w:val="00DA15E4"/>
    <w:rsid w:val="00DA18A5"/>
    <w:rsid w:val="00DA1F14"/>
    <w:rsid w:val="00DA21C2"/>
    <w:rsid w:val="00DA2561"/>
    <w:rsid w:val="00DA2EAC"/>
    <w:rsid w:val="00DA379D"/>
    <w:rsid w:val="00DA3A9B"/>
    <w:rsid w:val="00DA3D7B"/>
    <w:rsid w:val="00DA45A0"/>
    <w:rsid w:val="00DA4C62"/>
    <w:rsid w:val="00DA4ECB"/>
    <w:rsid w:val="00DA541A"/>
    <w:rsid w:val="00DA54BD"/>
    <w:rsid w:val="00DA6256"/>
    <w:rsid w:val="00DA64A9"/>
    <w:rsid w:val="00DA64E0"/>
    <w:rsid w:val="00DA6721"/>
    <w:rsid w:val="00DA69D7"/>
    <w:rsid w:val="00DA6A15"/>
    <w:rsid w:val="00DA7189"/>
    <w:rsid w:val="00DA7370"/>
    <w:rsid w:val="00DA790B"/>
    <w:rsid w:val="00DB0357"/>
    <w:rsid w:val="00DB08B9"/>
    <w:rsid w:val="00DB0C4B"/>
    <w:rsid w:val="00DB1058"/>
    <w:rsid w:val="00DB1190"/>
    <w:rsid w:val="00DB1763"/>
    <w:rsid w:val="00DB1AFB"/>
    <w:rsid w:val="00DB1E5F"/>
    <w:rsid w:val="00DB29C5"/>
    <w:rsid w:val="00DB381C"/>
    <w:rsid w:val="00DB4594"/>
    <w:rsid w:val="00DB48D9"/>
    <w:rsid w:val="00DB4AA3"/>
    <w:rsid w:val="00DB4AD9"/>
    <w:rsid w:val="00DB4F07"/>
    <w:rsid w:val="00DB4FE8"/>
    <w:rsid w:val="00DB5087"/>
    <w:rsid w:val="00DB535B"/>
    <w:rsid w:val="00DB5B40"/>
    <w:rsid w:val="00DB6264"/>
    <w:rsid w:val="00DB62BA"/>
    <w:rsid w:val="00DB6641"/>
    <w:rsid w:val="00DB68FF"/>
    <w:rsid w:val="00DB6DD4"/>
    <w:rsid w:val="00DB70CE"/>
    <w:rsid w:val="00DB7230"/>
    <w:rsid w:val="00DC04CE"/>
    <w:rsid w:val="00DC0BC0"/>
    <w:rsid w:val="00DC1CB1"/>
    <w:rsid w:val="00DC21B9"/>
    <w:rsid w:val="00DC32BA"/>
    <w:rsid w:val="00DC379A"/>
    <w:rsid w:val="00DC3936"/>
    <w:rsid w:val="00DC473D"/>
    <w:rsid w:val="00DC5FD8"/>
    <w:rsid w:val="00DC6016"/>
    <w:rsid w:val="00DC6ABA"/>
    <w:rsid w:val="00DC6E0D"/>
    <w:rsid w:val="00DC70DA"/>
    <w:rsid w:val="00DC714C"/>
    <w:rsid w:val="00DD0363"/>
    <w:rsid w:val="00DD04B0"/>
    <w:rsid w:val="00DD04E7"/>
    <w:rsid w:val="00DD2E7B"/>
    <w:rsid w:val="00DD2FDB"/>
    <w:rsid w:val="00DD38E1"/>
    <w:rsid w:val="00DD3B46"/>
    <w:rsid w:val="00DD6518"/>
    <w:rsid w:val="00DD6537"/>
    <w:rsid w:val="00DD6633"/>
    <w:rsid w:val="00DD6667"/>
    <w:rsid w:val="00DD74A2"/>
    <w:rsid w:val="00DD7C5E"/>
    <w:rsid w:val="00DE110C"/>
    <w:rsid w:val="00DE14B3"/>
    <w:rsid w:val="00DE19A3"/>
    <w:rsid w:val="00DE2495"/>
    <w:rsid w:val="00DE383B"/>
    <w:rsid w:val="00DE49BE"/>
    <w:rsid w:val="00DE568C"/>
    <w:rsid w:val="00DE6073"/>
    <w:rsid w:val="00DE6576"/>
    <w:rsid w:val="00DE688F"/>
    <w:rsid w:val="00DE7878"/>
    <w:rsid w:val="00DF2689"/>
    <w:rsid w:val="00DF2DD1"/>
    <w:rsid w:val="00DF42D7"/>
    <w:rsid w:val="00DF43AC"/>
    <w:rsid w:val="00DF4614"/>
    <w:rsid w:val="00DF5115"/>
    <w:rsid w:val="00DF5FE4"/>
    <w:rsid w:val="00DF6D10"/>
    <w:rsid w:val="00DF72C3"/>
    <w:rsid w:val="00DF7B25"/>
    <w:rsid w:val="00DF7FF6"/>
    <w:rsid w:val="00E006EF"/>
    <w:rsid w:val="00E00B67"/>
    <w:rsid w:val="00E01655"/>
    <w:rsid w:val="00E01BE9"/>
    <w:rsid w:val="00E01FEA"/>
    <w:rsid w:val="00E031C7"/>
    <w:rsid w:val="00E034F8"/>
    <w:rsid w:val="00E03EA5"/>
    <w:rsid w:val="00E04840"/>
    <w:rsid w:val="00E04DC7"/>
    <w:rsid w:val="00E05706"/>
    <w:rsid w:val="00E05766"/>
    <w:rsid w:val="00E05F8D"/>
    <w:rsid w:val="00E07373"/>
    <w:rsid w:val="00E07A10"/>
    <w:rsid w:val="00E07CBC"/>
    <w:rsid w:val="00E1151F"/>
    <w:rsid w:val="00E117A9"/>
    <w:rsid w:val="00E12070"/>
    <w:rsid w:val="00E135A1"/>
    <w:rsid w:val="00E13B89"/>
    <w:rsid w:val="00E142D0"/>
    <w:rsid w:val="00E1496E"/>
    <w:rsid w:val="00E14E9E"/>
    <w:rsid w:val="00E157A7"/>
    <w:rsid w:val="00E15B7A"/>
    <w:rsid w:val="00E15D1A"/>
    <w:rsid w:val="00E16EF1"/>
    <w:rsid w:val="00E174D3"/>
    <w:rsid w:val="00E17783"/>
    <w:rsid w:val="00E177A0"/>
    <w:rsid w:val="00E17930"/>
    <w:rsid w:val="00E17ADB"/>
    <w:rsid w:val="00E17F63"/>
    <w:rsid w:val="00E200F6"/>
    <w:rsid w:val="00E207F9"/>
    <w:rsid w:val="00E219AD"/>
    <w:rsid w:val="00E21AFF"/>
    <w:rsid w:val="00E22825"/>
    <w:rsid w:val="00E22A64"/>
    <w:rsid w:val="00E230CE"/>
    <w:rsid w:val="00E2334E"/>
    <w:rsid w:val="00E24C60"/>
    <w:rsid w:val="00E2585C"/>
    <w:rsid w:val="00E25DC1"/>
    <w:rsid w:val="00E262D6"/>
    <w:rsid w:val="00E269AC"/>
    <w:rsid w:val="00E301D8"/>
    <w:rsid w:val="00E31A78"/>
    <w:rsid w:val="00E32882"/>
    <w:rsid w:val="00E329F0"/>
    <w:rsid w:val="00E32B0B"/>
    <w:rsid w:val="00E33810"/>
    <w:rsid w:val="00E33CB6"/>
    <w:rsid w:val="00E34839"/>
    <w:rsid w:val="00E34AF1"/>
    <w:rsid w:val="00E35FF4"/>
    <w:rsid w:val="00E365BE"/>
    <w:rsid w:val="00E368C3"/>
    <w:rsid w:val="00E36A0D"/>
    <w:rsid w:val="00E37316"/>
    <w:rsid w:val="00E3764A"/>
    <w:rsid w:val="00E37C1C"/>
    <w:rsid w:val="00E403A1"/>
    <w:rsid w:val="00E40F38"/>
    <w:rsid w:val="00E419B3"/>
    <w:rsid w:val="00E41AAC"/>
    <w:rsid w:val="00E43886"/>
    <w:rsid w:val="00E43C06"/>
    <w:rsid w:val="00E43CFF"/>
    <w:rsid w:val="00E43F01"/>
    <w:rsid w:val="00E44689"/>
    <w:rsid w:val="00E449B1"/>
    <w:rsid w:val="00E44E8C"/>
    <w:rsid w:val="00E4522B"/>
    <w:rsid w:val="00E45524"/>
    <w:rsid w:val="00E4593C"/>
    <w:rsid w:val="00E45C40"/>
    <w:rsid w:val="00E45DA9"/>
    <w:rsid w:val="00E474F9"/>
    <w:rsid w:val="00E47B31"/>
    <w:rsid w:val="00E501F7"/>
    <w:rsid w:val="00E5082D"/>
    <w:rsid w:val="00E50C5D"/>
    <w:rsid w:val="00E52361"/>
    <w:rsid w:val="00E524B8"/>
    <w:rsid w:val="00E53E1B"/>
    <w:rsid w:val="00E54A9A"/>
    <w:rsid w:val="00E55AC9"/>
    <w:rsid w:val="00E5619A"/>
    <w:rsid w:val="00E56D94"/>
    <w:rsid w:val="00E56EAF"/>
    <w:rsid w:val="00E57402"/>
    <w:rsid w:val="00E574A9"/>
    <w:rsid w:val="00E57FEE"/>
    <w:rsid w:val="00E605D2"/>
    <w:rsid w:val="00E60B1D"/>
    <w:rsid w:val="00E60F68"/>
    <w:rsid w:val="00E60FCF"/>
    <w:rsid w:val="00E61355"/>
    <w:rsid w:val="00E613BC"/>
    <w:rsid w:val="00E61947"/>
    <w:rsid w:val="00E61F1E"/>
    <w:rsid w:val="00E62E42"/>
    <w:rsid w:val="00E63221"/>
    <w:rsid w:val="00E633CE"/>
    <w:rsid w:val="00E634E4"/>
    <w:rsid w:val="00E63648"/>
    <w:rsid w:val="00E63B9B"/>
    <w:rsid w:val="00E64900"/>
    <w:rsid w:val="00E64DD0"/>
    <w:rsid w:val="00E64DF8"/>
    <w:rsid w:val="00E6616A"/>
    <w:rsid w:val="00E66861"/>
    <w:rsid w:val="00E66A83"/>
    <w:rsid w:val="00E66CDB"/>
    <w:rsid w:val="00E66E21"/>
    <w:rsid w:val="00E67063"/>
    <w:rsid w:val="00E676EF"/>
    <w:rsid w:val="00E67A10"/>
    <w:rsid w:val="00E70ED9"/>
    <w:rsid w:val="00E70F38"/>
    <w:rsid w:val="00E70FFF"/>
    <w:rsid w:val="00E710FC"/>
    <w:rsid w:val="00E71915"/>
    <w:rsid w:val="00E71A95"/>
    <w:rsid w:val="00E71C5E"/>
    <w:rsid w:val="00E71DD0"/>
    <w:rsid w:val="00E71E60"/>
    <w:rsid w:val="00E72804"/>
    <w:rsid w:val="00E74271"/>
    <w:rsid w:val="00E7537B"/>
    <w:rsid w:val="00E75F4B"/>
    <w:rsid w:val="00E76152"/>
    <w:rsid w:val="00E76913"/>
    <w:rsid w:val="00E76941"/>
    <w:rsid w:val="00E76CA3"/>
    <w:rsid w:val="00E76E83"/>
    <w:rsid w:val="00E807CF"/>
    <w:rsid w:val="00E8089B"/>
    <w:rsid w:val="00E80916"/>
    <w:rsid w:val="00E80A63"/>
    <w:rsid w:val="00E80EF9"/>
    <w:rsid w:val="00E81CC8"/>
    <w:rsid w:val="00E820AF"/>
    <w:rsid w:val="00E8237C"/>
    <w:rsid w:val="00E82A38"/>
    <w:rsid w:val="00E840DF"/>
    <w:rsid w:val="00E84155"/>
    <w:rsid w:val="00E8442F"/>
    <w:rsid w:val="00E8452A"/>
    <w:rsid w:val="00E8492A"/>
    <w:rsid w:val="00E852BF"/>
    <w:rsid w:val="00E8560F"/>
    <w:rsid w:val="00E868FF"/>
    <w:rsid w:val="00E86A53"/>
    <w:rsid w:val="00E86DB2"/>
    <w:rsid w:val="00E86FF8"/>
    <w:rsid w:val="00E87039"/>
    <w:rsid w:val="00E87588"/>
    <w:rsid w:val="00E8780A"/>
    <w:rsid w:val="00E901E6"/>
    <w:rsid w:val="00E92269"/>
    <w:rsid w:val="00E924C6"/>
    <w:rsid w:val="00E92986"/>
    <w:rsid w:val="00E93180"/>
    <w:rsid w:val="00E93D74"/>
    <w:rsid w:val="00E9418D"/>
    <w:rsid w:val="00E94578"/>
    <w:rsid w:val="00E94A3C"/>
    <w:rsid w:val="00E94A49"/>
    <w:rsid w:val="00E94EDA"/>
    <w:rsid w:val="00E9514D"/>
    <w:rsid w:val="00E957FC"/>
    <w:rsid w:val="00E95AD3"/>
    <w:rsid w:val="00E9611C"/>
    <w:rsid w:val="00E96215"/>
    <w:rsid w:val="00E9646E"/>
    <w:rsid w:val="00E965EB"/>
    <w:rsid w:val="00E9660E"/>
    <w:rsid w:val="00E97123"/>
    <w:rsid w:val="00E97B82"/>
    <w:rsid w:val="00E97E63"/>
    <w:rsid w:val="00EA01E1"/>
    <w:rsid w:val="00EA0289"/>
    <w:rsid w:val="00EA0566"/>
    <w:rsid w:val="00EA2285"/>
    <w:rsid w:val="00EA26D5"/>
    <w:rsid w:val="00EA2C0E"/>
    <w:rsid w:val="00EA3D77"/>
    <w:rsid w:val="00EA3EA5"/>
    <w:rsid w:val="00EA5072"/>
    <w:rsid w:val="00EA5DC7"/>
    <w:rsid w:val="00EA65CE"/>
    <w:rsid w:val="00EA7C6C"/>
    <w:rsid w:val="00EA7F86"/>
    <w:rsid w:val="00EB0A3F"/>
    <w:rsid w:val="00EB11D1"/>
    <w:rsid w:val="00EB181B"/>
    <w:rsid w:val="00EB18C6"/>
    <w:rsid w:val="00EB1B7D"/>
    <w:rsid w:val="00EB1CA4"/>
    <w:rsid w:val="00EB205F"/>
    <w:rsid w:val="00EB2DEA"/>
    <w:rsid w:val="00EB3AB3"/>
    <w:rsid w:val="00EB5863"/>
    <w:rsid w:val="00EB5A2C"/>
    <w:rsid w:val="00EB66BD"/>
    <w:rsid w:val="00EB684B"/>
    <w:rsid w:val="00EB6CCA"/>
    <w:rsid w:val="00EB73EA"/>
    <w:rsid w:val="00EB749B"/>
    <w:rsid w:val="00EB76A5"/>
    <w:rsid w:val="00EB7B58"/>
    <w:rsid w:val="00EB7CD3"/>
    <w:rsid w:val="00EC011A"/>
    <w:rsid w:val="00EC0214"/>
    <w:rsid w:val="00EC05C8"/>
    <w:rsid w:val="00EC066D"/>
    <w:rsid w:val="00EC0A69"/>
    <w:rsid w:val="00EC1E31"/>
    <w:rsid w:val="00EC2F61"/>
    <w:rsid w:val="00EC2F89"/>
    <w:rsid w:val="00EC341C"/>
    <w:rsid w:val="00EC3E57"/>
    <w:rsid w:val="00EC49E3"/>
    <w:rsid w:val="00EC4CC6"/>
    <w:rsid w:val="00EC578B"/>
    <w:rsid w:val="00EC63F6"/>
    <w:rsid w:val="00EC66D8"/>
    <w:rsid w:val="00EC7062"/>
    <w:rsid w:val="00EC7A57"/>
    <w:rsid w:val="00ED008D"/>
    <w:rsid w:val="00ED133D"/>
    <w:rsid w:val="00ED1657"/>
    <w:rsid w:val="00ED1C84"/>
    <w:rsid w:val="00ED1D08"/>
    <w:rsid w:val="00ED203C"/>
    <w:rsid w:val="00ED22C2"/>
    <w:rsid w:val="00ED26D9"/>
    <w:rsid w:val="00ED3190"/>
    <w:rsid w:val="00ED3693"/>
    <w:rsid w:val="00ED3C03"/>
    <w:rsid w:val="00ED3F85"/>
    <w:rsid w:val="00ED4805"/>
    <w:rsid w:val="00ED4B3C"/>
    <w:rsid w:val="00ED4D60"/>
    <w:rsid w:val="00ED537A"/>
    <w:rsid w:val="00ED5637"/>
    <w:rsid w:val="00ED570E"/>
    <w:rsid w:val="00ED5FD1"/>
    <w:rsid w:val="00ED6618"/>
    <w:rsid w:val="00ED7DD5"/>
    <w:rsid w:val="00EE00A4"/>
    <w:rsid w:val="00EE0B80"/>
    <w:rsid w:val="00EE1DBB"/>
    <w:rsid w:val="00EE256C"/>
    <w:rsid w:val="00EE301F"/>
    <w:rsid w:val="00EE4C4B"/>
    <w:rsid w:val="00EE552A"/>
    <w:rsid w:val="00EE57DD"/>
    <w:rsid w:val="00EE5F7B"/>
    <w:rsid w:val="00EE65FD"/>
    <w:rsid w:val="00EE6B14"/>
    <w:rsid w:val="00EE6B95"/>
    <w:rsid w:val="00EE71C9"/>
    <w:rsid w:val="00EE7F11"/>
    <w:rsid w:val="00EF10C0"/>
    <w:rsid w:val="00EF1CAE"/>
    <w:rsid w:val="00EF1EEA"/>
    <w:rsid w:val="00EF2974"/>
    <w:rsid w:val="00EF2E12"/>
    <w:rsid w:val="00EF352D"/>
    <w:rsid w:val="00EF4723"/>
    <w:rsid w:val="00EF47D3"/>
    <w:rsid w:val="00EF49A8"/>
    <w:rsid w:val="00EF4AEE"/>
    <w:rsid w:val="00EF4EDA"/>
    <w:rsid w:val="00EF591D"/>
    <w:rsid w:val="00EF593E"/>
    <w:rsid w:val="00EF6138"/>
    <w:rsid w:val="00EF6E41"/>
    <w:rsid w:val="00EF7C29"/>
    <w:rsid w:val="00F0047F"/>
    <w:rsid w:val="00F004B4"/>
    <w:rsid w:val="00F00686"/>
    <w:rsid w:val="00F00872"/>
    <w:rsid w:val="00F00F5C"/>
    <w:rsid w:val="00F014B8"/>
    <w:rsid w:val="00F01784"/>
    <w:rsid w:val="00F02572"/>
    <w:rsid w:val="00F02A3B"/>
    <w:rsid w:val="00F03BF4"/>
    <w:rsid w:val="00F03F3B"/>
    <w:rsid w:val="00F043A3"/>
    <w:rsid w:val="00F04564"/>
    <w:rsid w:val="00F04D67"/>
    <w:rsid w:val="00F06675"/>
    <w:rsid w:val="00F070E3"/>
    <w:rsid w:val="00F07468"/>
    <w:rsid w:val="00F07ACF"/>
    <w:rsid w:val="00F07EB9"/>
    <w:rsid w:val="00F1075C"/>
    <w:rsid w:val="00F10887"/>
    <w:rsid w:val="00F10C5E"/>
    <w:rsid w:val="00F115A1"/>
    <w:rsid w:val="00F116F3"/>
    <w:rsid w:val="00F11DDC"/>
    <w:rsid w:val="00F12091"/>
    <w:rsid w:val="00F12135"/>
    <w:rsid w:val="00F12EBC"/>
    <w:rsid w:val="00F12EC4"/>
    <w:rsid w:val="00F12FA1"/>
    <w:rsid w:val="00F1302B"/>
    <w:rsid w:val="00F13083"/>
    <w:rsid w:val="00F13F76"/>
    <w:rsid w:val="00F1497B"/>
    <w:rsid w:val="00F149E3"/>
    <w:rsid w:val="00F14D8C"/>
    <w:rsid w:val="00F15138"/>
    <w:rsid w:val="00F153C1"/>
    <w:rsid w:val="00F15831"/>
    <w:rsid w:val="00F15B4D"/>
    <w:rsid w:val="00F16493"/>
    <w:rsid w:val="00F1680A"/>
    <w:rsid w:val="00F16AA8"/>
    <w:rsid w:val="00F16E0A"/>
    <w:rsid w:val="00F17BD6"/>
    <w:rsid w:val="00F17EFF"/>
    <w:rsid w:val="00F20869"/>
    <w:rsid w:val="00F21226"/>
    <w:rsid w:val="00F2176B"/>
    <w:rsid w:val="00F217E8"/>
    <w:rsid w:val="00F21C37"/>
    <w:rsid w:val="00F21CFC"/>
    <w:rsid w:val="00F2226D"/>
    <w:rsid w:val="00F226C9"/>
    <w:rsid w:val="00F22840"/>
    <w:rsid w:val="00F22D82"/>
    <w:rsid w:val="00F22F88"/>
    <w:rsid w:val="00F22FE8"/>
    <w:rsid w:val="00F23467"/>
    <w:rsid w:val="00F2382B"/>
    <w:rsid w:val="00F23A8E"/>
    <w:rsid w:val="00F25BA0"/>
    <w:rsid w:val="00F26CBC"/>
    <w:rsid w:val="00F26D40"/>
    <w:rsid w:val="00F27909"/>
    <w:rsid w:val="00F30171"/>
    <w:rsid w:val="00F322EC"/>
    <w:rsid w:val="00F337AA"/>
    <w:rsid w:val="00F33CF9"/>
    <w:rsid w:val="00F33DAB"/>
    <w:rsid w:val="00F340B6"/>
    <w:rsid w:val="00F34323"/>
    <w:rsid w:val="00F3442B"/>
    <w:rsid w:val="00F361B7"/>
    <w:rsid w:val="00F36C02"/>
    <w:rsid w:val="00F36C47"/>
    <w:rsid w:val="00F37450"/>
    <w:rsid w:val="00F37E14"/>
    <w:rsid w:val="00F4081B"/>
    <w:rsid w:val="00F40BAE"/>
    <w:rsid w:val="00F41C50"/>
    <w:rsid w:val="00F423D8"/>
    <w:rsid w:val="00F42C08"/>
    <w:rsid w:val="00F42F09"/>
    <w:rsid w:val="00F437DC"/>
    <w:rsid w:val="00F43DC8"/>
    <w:rsid w:val="00F45441"/>
    <w:rsid w:val="00F46305"/>
    <w:rsid w:val="00F46841"/>
    <w:rsid w:val="00F500EA"/>
    <w:rsid w:val="00F5028A"/>
    <w:rsid w:val="00F5059A"/>
    <w:rsid w:val="00F50716"/>
    <w:rsid w:val="00F50A51"/>
    <w:rsid w:val="00F5104B"/>
    <w:rsid w:val="00F51362"/>
    <w:rsid w:val="00F51A75"/>
    <w:rsid w:val="00F51F51"/>
    <w:rsid w:val="00F51FF4"/>
    <w:rsid w:val="00F52882"/>
    <w:rsid w:val="00F52F93"/>
    <w:rsid w:val="00F531ED"/>
    <w:rsid w:val="00F53A44"/>
    <w:rsid w:val="00F53F14"/>
    <w:rsid w:val="00F542EF"/>
    <w:rsid w:val="00F54608"/>
    <w:rsid w:val="00F552F2"/>
    <w:rsid w:val="00F55A25"/>
    <w:rsid w:val="00F55E52"/>
    <w:rsid w:val="00F560BC"/>
    <w:rsid w:val="00F564C0"/>
    <w:rsid w:val="00F56ABB"/>
    <w:rsid w:val="00F56E47"/>
    <w:rsid w:val="00F5799B"/>
    <w:rsid w:val="00F57CDE"/>
    <w:rsid w:val="00F57EF0"/>
    <w:rsid w:val="00F60AA2"/>
    <w:rsid w:val="00F60EE4"/>
    <w:rsid w:val="00F6125B"/>
    <w:rsid w:val="00F62001"/>
    <w:rsid w:val="00F626E2"/>
    <w:rsid w:val="00F627E2"/>
    <w:rsid w:val="00F62946"/>
    <w:rsid w:val="00F63903"/>
    <w:rsid w:val="00F63D16"/>
    <w:rsid w:val="00F64F29"/>
    <w:rsid w:val="00F655CF"/>
    <w:rsid w:val="00F65895"/>
    <w:rsid w:val="00F66DFC"/>
    <w:rsid w:val="00F67C46"/>
    <w:rsid w:val="00F67FCA"/>
    <w:rsid w:val="00F70495"/>
    <w:rsid w:val="00F70576"/>
    <w:rsid w:val="00F70897"/>
    <w:rsid w:val="00F70903"/>
    <w:rsid w:val="00F70EDF"/>
    <w:rsid w:val="00F71520"/>
    <w:rsid w:val="00F71B67"/>
    <w:rsid w:val="00F724F5"/>
    <w:rsid w:val="00F735AF"/>
    <w:rsid w:val="00F73A9B"/>
    <w:rsid w:val="00F73B02"/>
    <w:rsid w:val="00F74832"/>
    <w:rsid w:val="00F7590F"/>
    <w:rsid w:val="00F75FE2"/>
    <w:rsid w:val="00F763EB"/>
    <w:rsid w:val="00F7649D"/>
    <w:rsid w:val="00F772CC"/>
    <w:rsid w:val="00F77794"/>
    <w:rsid w:val="00F80857"/>
    <w:rsid w:val="00F80FB1"/>
    <w:rsid w:val="00F8111A"/>
    <w:rsid w:val="00F81409"/>
    <w:rsid w:val="00F8152D"/>
    <w:rsid w:val="00F81C3D"/>
    <w:rsid w:val="00F82028"/>
    <w:rsid w:val="00F820E7"/>
    <w:rsid w:val="00F8227C"/>
    <w:rsid w:val="00F8247F"/>
    <w:rsid w:val="00F82D93"/>
    <w:rsid w:val="00F83DD0"/>
    <w:rsid w:val="00F84B58"/>
    <w:rsid w:val="00F850E4"/>
    <w:rsid w:val="00F8521B"/>
    <w:rsid w:val="00F8569E"/>
    <w:rsid w:val="00F85A14"/>
    <w:rsid w:val="00F869F3"/>
    <w:rsid w:val="00F87CB4"/>
    <w:rsid w:val="00F90E83"/>
    <w:rsid w:val="00F90EB0"/>
    <w:rsid w:val="00F90EFD"/>
    <w:rsid w:val="00F913C6"/>
    <w:rsid w:val="00F9144E"/>
    <w:rsid w:val="00F9179E"/>
    <w:rsid w:val="00F91C6F"/>
    <w:rsid w:val="00F92368"/>
    <w:rsid w:val="00F92A9D"/>
    <w:rsid w:val="00F93D90"/>
    <w:rsid w:val="00F94698"/>
    <w:rsid w:val="00F94864"/>
    <w:rsid w:val="00F94914"/>
    <w:rsid w:val="00F956A6"/>
    <w:rsid w:val="00F958D8"/>
    <w:rsid w:val="00F95BDD"/>
    <w:rsid w:val="00F961BD"/>
    <w:rsid w:val="00F961C8"/>
    <w:rsid w:val="00F96282"/>
    <w:rsid w:val="00F96429"/>
    <w:rsid w:val="00F97400"/>
    <w:rsid w:val="00F97DFC"/>
    <w:rsid w:val="00F97FFC"/>
    <w:rsid w:val="00FA024E"/>
    <w:rsid w:val="00FA02EE"/>
    <w:rsid w:val="00FA0477"/>
    <w:rsid w:val="00FA0BAA"/>
    <w:rsid w:val="00FA1380"/>
    <w:rsid w:val="00FA1BB9"/>
    <w:rsid w:val="00FA200C"/>
    <w:rsid w:val="00FA24BD"/>
    <w:rsid w:val="00FA33A6"/>
    <w:rsid w:val="00FA490C"/>
    <w:rsid w:val="00FA4EC4"/>
    <w:rsid w:val="00FA539E"/>
    <w:rsid w:val="00FA53B2"/>
    <w:rsid w:val="00FA615C"/>
    <w:rsid w:val="00FA6A8D"/>
    <w:rsid w:val="00FA785B"/>
    <w:rsid w:val="00FA7B80"/>
    <w:rsid w:val="00FB0B18"/>
    <w:rsid w:val="00FB0B30"/>
    <w:rsid w:val="00FB0BEB"/>
    <w:rsid w:val="00FB0BF1"/>
    <w:rsid w:val="00FB1788"/>
    <w:rsid w:val="00FB18EA"/>
    <w:rsid w:val="00FB2A05"/>
    <w:rsid w:val="00FB2ACA"/>
    <w:rsid w:val="00FB30F7"/>
    <w:rsid w:val="00FB3868"/>
    <w:rsid w:val="00FB3894"/>
    <w:rsid w:val="00FB3D42"/>
    <w:rsid w:val="00FB4CC3"/>
    <w:rsid w:val="00FB673E"/>
    <w:rsid w:val="00FB6C1E"/>
    <w:rsid w:val="00FB6EE0"/>
    <w:rsid w:val="00FB753B"/>
    <w:rsid w:val="00FB77AF"/>
    <w:rsid w:val="00FB7B48"/>
    <w:rsid w:val="00FC0541"/>
    <w:rsid w:val="00FC2090"/>
    <w:rsid w:val="00FC3D57"/>
    <w:rsid w:val="00FC3D9B"/>
    <w:rsid w:val="00FC3EB4"/>
    <w:rsid w:val="00FC42F4"/>
    <w:rsid w:val="00FC51B8"/>
    <w:rsid w:val="00FC54F1"/>
    <w:rsid w:val="00FC5668"/>
    <w:rsid w:val="00FC5FD1"/>
    <w:rsid w:val="00FC6910"/>
    <w:rsid w:val="00FC6BB9"/>
    <w:rsid w:val="00FC6C2D"/>
    <w:rsid w:val="00FC7732"/>
    <w:rsid w:val="00FC7807"/>
    <w:rsid w:val="00FC7826"/>
    <w:rsid w:val="00FC7B8A"/>
    <w:rsid w:val="00FD058B"/>
    <w:rsid w:val="00FD1142"/>
    <w:rsid w:val="00FD1375"/>
    <w:rsid w:val="00FD16AB"/>
    <w:rsid w:val="00FD1A35"/>
    <w:rsid w:val="00FD1D98"/>
    <w:rsid w:val="00FD2E3A"/>
    <w:rsid w:val="00FD36D7"/>
    <w:rsid w:val="00FD38DC"/>
    <w:rsid w:val="00FD3D54"/>
    <w:rsid w:val="00FD4C18"/>
    <w:rsid w:val="00FD5183"/>
    <w:rsid w:val="00FD520E"/>
    <w:rsid w:val="00FD541C"/>
    <w:rsid w:val="00FD58AC"/>
    <w:rsid w:val="00FD5B1A"/>
    <w:rsid w:val="00FD5D91"/>
    <w:rsid w:val="00FD6457"/>
    <w:rsid w:val="00FD698F"/>
    <w:rsid w:val="00FD755E"/>
    <w:rsid w:val="00FD7872"/>
    <w:rsid w:val="00FD79EA"/>
    <w:rsid w:val="00FD7CD3"/>
    <w:rsid w:val="00FE1130"/>
    <w:rsid w:val="00FE1920"/>
    <w:rsid w:val="00FE2029"/>
    <w:rsid w:val="00FE25F0"/>
    <w:rsid w:val="00FE38DF"/>
    <w:rsid w:val="00FE410C"/>
    <w:rsid w:val="00FE44C5"/>
    <w:rsid w:val="00FE616A"/>
    <w:rsid w:val="00FE618A"/>
    <w:rsid w:val="00FE6953"/>
    <w:rsid w:val="00FE703E"/>
    <w:rsid w:val="00FE7365"/>
    <w:rsid w:val="00FE76B3"/>
    <w:rsid w:val="00FF07A4"/>
    <w:rsid w:val="00FF1021"/>
    <w:rsid w:val="00FF141F"/>
    <w:rsid w:val="00FF2977"/>
    <w:rsid w:val="00FF2C1D"/>
    <w:rsid w:val="00FF2F7C"/>
    <w:rsid w:val="00FF3837"/>
    <w:rsid w:val="00FF3A10"/>
    <w:rsid w:val="00FF406D"/>
    <w:rsid w:val="00FF40BB"/>
    <w:rsid w:val="00FF5CE3"/>
    <w:rsid w:val="00FF5D87"/>
    <w:rsid w:val="00FF60ED"/>
    <w:rsid w:val="00FF6189"/>
    <w:rsid w:val="00FF6F64"/>
    <w:rsid w:val="00FF73CE"/>
    <w:rsid w:val="00FF76CD"/>
    <w:rsid w:val="00FF7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5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4A60F4"/>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4A60F4"/>
    <w:pPr>
      <w:keepNext/>
      <w:numPr>
        <w:numId w:val="5"/>
      </w:numPr>
      <w:ind w:right="1296"/>
      <w:outlineLvl w:val="0"/>
    </w:pPr>
    <w:rPr>
      <w:u w:val="single"/>
    </w:rPr>
  </w:style>
  <w:style w:type="paragraph" w:styleId="Heading2">
    <w:name w:val="heading 2"/>
    <w:basedOn w:val="Normal"/>
    <w:next w:val="Normal"/>
    <w:uiPriority w:val="99"/>
    <w:semiHidden/>
    <w:qFormat/>
    <w:locked/>
    <w:rsid w:val="004A60F4"/>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4A60F4"/>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4A60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0F4"/>
  </w:style>
  <w:style w:type="paragraph" w:styleId="Footer">
    <w:name w:val="footer"/>
    <w:basedOn w:val="Normal"/>
    <w:link w:val="FooterChar"/>
    <w:uiPriority w:val="43"/>
    <w:locked/>
    <w:rsid w:val="004A60F4"/>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4A60F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4A60F4"/>
    <w:pPr>
      <w:spacing w:before="240" w:line="240" w:lineRule="exact"/>
      <w:ind w:left="720" w:right="794" w:firstLine="0"/>
    </w:pPr>
  </w:style>
  <w:style w:type="paragraph" w:styleId="FootnoteText">
    <w:name w:val="footnote text"/>
    <w:basedOn w:val="Normal"/>
    <w:uiPriority w:val="53"/>
    <w:locked/>
    <w:rsid w:val="004A60F4"/>
    <w:pPr>
      <w:spacing w:after="240" w:line="240" w:lineRule="exact"/>
      <w:ind w:left="510" w:hanging="510"/>
    </w:pPr>
  </w:style>
  <w:style w:type="character" w:styleId="FootnoteReference">
    <w:name w:val="footnote reference"/>
    <w:uiPriority w:val="51"/>
    <w:locked/>
    <w:rsid w:val="004A60F4"/>
    <w:rPr>
      <w:b/>
      <w:sz w:val="28"/>
      <w:vertAlign w:val="superscript"/>
    </w:rPr>
  </w:style>
  <w:style w:type="paragraph" w:customStyle="1" w:styleId="FootIndAgain">
    <w:name w:val="FootIndAgain"/>
    <w:basedOn w:val="FootnoteText"/>
    <w:uiPriority w:val="47"/>
    <w:qFormat/>
    <w:locked/>
    <w:rsid w:val="004A60F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4A60F4"/>
    <w:pPr>
      <w:ind w:firstLine="0"/>
    </w:pPr>
  </w:style>
  <w:style w:type="character" w:customStyle="1" w:styleId="Heading1Char">
    <w:name w:val="Heading 1 Char"/>
    <w:uiPriority w:val="99"/>
    <w:semiHidden/>
    <w:locked/>
    <w:rsid w:val="004A60F4"/>
    <w:rPr>
      <w:rFonts w:ascii="Univers" w:hAnsi="Univers"/>
      <w:sz w:val="26"/>
      <w:u w:val="single"/>
      <w:lang w:val="en-AU"/>
    </w:rPr>
  </w:style>
  <w:style w:type="character" w:customStyle="1" w:styleId="Heading2Char">
    <w:name w:val="Heading 2 Char"/>
    <w:uiPriority w:val="99"/>
    <w:semiHidden/>
    <w:locked/>
    <w:rsid w:val="004A60F4"/>
    <w:rPr>
      <w:rFonts w:ascii="Arial" w:hAnsi="Arial"/>
      <w:b/>
      <w:i/>
      <w:sz w:val="24"/>
      <w:lang w:val="en-AU"/>
    </w:rPr>
  </w:style>
  <w:style w:type="character" w:customStyle="1" w:styleId="Heading3Char">
    <w:name w:val="Heading 3 Char"/>
    <w:uiPriority w:val="99"/>
    <w:semiHidden/>
    <w:locked/>
    <w:rsid w:val="004A60F4"/>
    <w:rPr>
      <w:rFonts w:ascii="Arial" w:hAnsi="Arial"/>
      <w:sz w:val="24"/>
      <w:lang w:val="en-AU"/>
    </w:rPr>
  </w:style>
  <w:style w:type="paragraph" w:customStyle="1" w:styleId="NormalHC">
    <w:name w:val="Normal HC"/>
    <w:basedOn w:val="Normal"/>
    <w:uiPriority w:val="27"/>
    <w:qFormat/>
    <w:locked/>
    <w:rsid w:val="004A60F4"/>
    <w:pPr>
      <w:numPr>
        <w:numId w:val="16"/>
      </w:numPr>
      <w:spacing w:after="480"/>
      <w:ind w:left="0" w:hanging="720"/>
    </w:pPr>
  </w:style>
  <w:style w:type="paragraph" w:customStyle="1" w:styleId="HeadingFirst">
    <w:name w:val="Heading First"/>
    <w:basedOn w:val="NormalHC"/>
    <w:next w:val="HeadingV"/>
    <w:uiPriority w:val="15"/>
    <w:qFormat/>
    <w:locked/>
    <w:rsid w:val="004A60F4"/>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4A60F4"/>
    <w:pPr>
      <w:keepNext/>
      <w:numPr>
        <w:numId w:val="0"/>
      </w:numPr>
      <w:outlineLvl w:val="2"/>
    </w:pPr>
    <w:rPr>
      <w:b/>
      <w:szCs w:val="20"/>
    </w:rPr>
  </w:style>
  <w:style w:type="paragraph" w:customStyle="1" w:styleId="HeadingL2">
    <w:name w:val="Heading L2"/>
    <w:basedOn w:val="HeadingL1"/>
    <w:next w:val="NormalHC"/>
    <w:uiPriority w:val="23"/>
    <w:qFormat/>
    <w:locked/>
    <w:rsid w:val="004A60F4"/>
    <w:pPr>
      <w:outlineLvl w:val="3"/>
    </w:pPr>
    <w:rPr>
      <w:b w:val="0"/>
      <w:i/>
    </w:rPr>
  </w:style>
  <w:style w:type="paragraph" w:customStyle="1" w:styleId="HeadingMatter">
    <w:name w:val="Heading Matter"/>
    <w:basedOn w:val="NormalHC"/>
    <w:next w:val="HeadingFirst"/>
    <w:uiPriority w:val="13"/>
    <w:qFormat/>
    <w:locked/>
    <w:rsid w:val="004A60F4"/>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4A60F4"/>
    <w:pPr>
      <w:keepNext w:val="0"/>
    </w:pPr>
  </w:style>
  <w:style w:type="paragraph" w:customStyle="1" w:styleId="HeadingV">
    <w:name w:val="Heading V"/>
    <w:basedOn w:val="HeadingFirst"/>
    <w:next w:val="HeadingSecond"/>
    <w:uiPriority w:val="17"/>
    <w:qFormat/>
    <w:locked/>
    <w:rsid w:val="004A60F4"/>
    <w:rPr>
      <w:caps w:val="0"/>
      <w:u w:val="none"/>
    </w:rPr>
  </w:style>
  <w:style w:type="paragraph" w:customStyle="1" w:styleId="LeftrightafterHC">
    <w:name w:val="Leftright after HC"/>
    <w:basedOn w:val="Normal"/>
    <w:next w:val="leftright"/>
    <w:uiPriority w:val="31"/>
    <w:qFormat/>
    <w:locked/>
    <w:rsid w:val="004A60F4"/>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4A60F4"/>
    <w:pPr>
      <w:ind w:firstLine="720"/>
    </w:pPr>
  </w:style>
  <w:style w:type="paragraph" w:customStyle="1" w:styleId="LeftrightHanging">
    <w:name w:val="LeftrightHanging"/>
    <w:basedOn w:val="NormalHC"/>
    <w:uiPriority w:val="35"/>
    <w:qFormat/>
    <w:locked/>
    <w:rsid w:val="004A60F4"/>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4A60F4"/>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4A60F4"/>
    <w:pPr>
      <w:spacing w:before="200"/>
      <w:ind w:left="2160"/>
    </w:pPr>
  </w:style>
  <w:style w:type="paragraph" w:customStyle="1" w:styleId="NormalafterHd2nd">
    <w:name w:val="Normal after Hd2nd"/>
    <w:basedOn w:val="NormalHC"/>
    <w:next w:val="NormalHC"/>
    <w:uiPriority w:val="29"/>
    <w:locked/>
    <w:rsid w:val="004A60F4"/>
    <w:pPr>
      <w:numPr>
        <w:numId w:val="0"/>
      </w:numPr>
      <w:spacing w:before="1000"/>
    </w:pPr>
  </w:style>
  <w:style w:type="character" w:customStyle="1" w:styleId="NormalHCChar">
    <w:name w:val="Normal HC Char"/>
    <w:uiPriority w:val="99"/>
    <w:semiHidden/>
    <w:locked/>
    <w:rsid w:val="004A60F4"/>
    <w:rPr>
      <w:rFonts w:ascii="Univers" w:hAnsi="Univers"/>
      <w:sz w:val="26"/>
      <w:szCs w:val="26"/>
    </w:rPr>
  </w:style>
  <w:style w:type="character" w:customStyle="1" w:styleId="StyleFootnoteReferenceChar">
    <w:name w:val="Style Footnote Reference Char"/>
    <w:uiPriority w:val="99"/>
    <w:semiHidden/>
    <w:locked/>
    <w:rsid w:val="004A60F4"/>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4A60F4"/>
  </w:style>
  <w:style w:type="paragraph" w:customStyle="1" w:styleId="HeadingJudgment">
    <w:name w:val="Heading Judgment"/>
    <w:basedOn w:val="Normal"/>
    <w:uiPriority w:val="59"/>
    <w:qFormat/>
    <w:locked/>
    <w:rsid w:val="004A60F4"/>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4A60F4"/>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4A60F4"/>
    <w:pPr>
      <w:outlineLvl w:val="4"/>
    </w:pPr>
    <w:rPr>
      <w:b w:val="0"/>
    </w:rPr>
  </w:style>
  <w:style w:type="character" w:styleId="PageNumber">
    <w:name w:val="page number"/>
    <w:basedOn w:val="DefaultParagraphFont"/>
    <w:uiPriority w:val="57"/>
    <w:locked/>
    <w:rsid w:val="004A60F4"/>
  </w:style>
  <w:style w:type="paragraph" w:styleId="BalloonText">
    <w:name w:val="Balloon Text"/>
    <w:basedOn w:val="Normal"/>
    <w:link w:val="BalloonTextChar"/>
    <w:semiHidden/>
    <w:locked/>
    <w:rsid w:val="004A60F4"/>
    <w:rPr>
      <w:rFonts w:ascii="Tahoma" w:hAnsi="Tahoma" w:cs="Tahoma"/>
      <w:sz w:val="16"/>
      <w:szCs w:val="16"/>
      <w:lang w:eastAsia="en-US"/>
    </w:rPr>
  </w:style>
  <w:style w:type="character" w:customStyle="1" w:styleId="BalloonTextChar">
    <w:name w:val="Balloon Text Char"/>
    <w:basedOn w:val="DefaultParagraphFont"/>
    <w:link w:val="BalloonText"/>
    <w:semiHidden/>
    <w:rsid w:val="004A60F4"/>
    <w:rPr>
      <w:rFonts w:ascii="Tahoma" w:hAnsi="Tahoma" w:cs="Tahoma"/>
      <w:sz w:val="16"/>
      <w:szCs w:val="16"/>
      <w:lang w:eastAsia="en-US"/>
    </w:rPr>
  </w:style>
  <w:style w:type="paragraph" w:customStyle="1" w:styleId="ClosingText">
    <w:name w:val="Closing Text"/>
    <w:basedOn w:val="Normal"/>
    <w:uiPriority w:val="98"/>
    <w:semiHidden/>
    <w:qFormat/>
    <w:locked/>
    <w:rsid w:val="004A60F4"/>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4A60F4"/>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4A60F4"/>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4A60F4"/>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4A60F4"/>
    <w:rPr>
      <w:szCs w:val="20"/>
      <w:lang w:eastAsia="en-US"/>
    </w:rPr>
  </w:style>
  <w:style w:type="paragraph" w:customStyle="1" w:styleId="NormalBody">
    <w:name w:val="Normal Body"/>
    <w:basedOn w:val="NormalHC"/>
    <w:uiPriority w:val="28"/>
    <w:qFormat/>
    <w:locked/>
    <w:rsid w:val="004A60F4"/>
    <w:pPr>
      <w:numPr>
        <w:numId w:val="0"/>
      </w:numPr>
    </w:pPr>
    <w:rPr>
      <w:lang w:eastAsia="en-US"/>
    </w:rPr>
  </w:style>
  <w:style w:type="paragraph" w:customStyle="1" w:styleId="StyleFootnoteReference">
    <w:name w:val="Style Footnote Reference"/>
    <w:basedOn w:val="Normal"/>
    <w:next w:val="Normal"/>
    <w:semiHidden/>
    <w:rsid w:val="004A60F4"/>
    <w:rPr>
      <w:vertAlign w:val="superscript"/>
      <w:lang w:eastAsia="en-US"/>
    </w:rPr>
  </w:style>
  <w:style w:type="paragraph" w:styleId="ListNumber">
    <w:name w:val="List Number"/>
    <w:basedOn w:val="Normal"/>
    <w:uiPriority w:val="56"/>
    <w:locked/>
    <w:rsid w:val="004A60F4"/>
    <w:pPr>
      <w:numPr>
        <w:numId w:val="11"/>
      </w:numPr>
      <w:contextualSpacing/>
    </w:pPr>
  </w:style>
  <w:style w:type="paragraph" w:customStyle="1" w:styleId="FixListStyle">
    <w:name w:val="FixListStyle"/>
    <w:basedOn w:val="Normal"/>
    <w:uiPriority w:val="99"/>
    <w:qFormat/>
    <w:rsid w:val="004A60F4"/>
    <w:pPr>
      <w:numPr>
        <w:numId w:val="19"/>
      </w:numPr>
      <w:spacing w:after="480"/>
      <w:ind w:left="0" w:hanging="720"/>
    </w:pPr>
  </w:style>
  <w:style w:type="paragraph" w:customStyle="1" w:styleId="CatchwordsBold">
    <w:name w:val="Catchwords Bold"/>
    <w:basedOn w:val="Normal"/>
    <w:link w:val="CatchwordsBoldChar"/>
    <w:qFormat/>
    <w:rsid w:val="004A60F4"/>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4A60F4"/>
    <w:rPr>
      <w:rFonts w:ascii="Times New Roman" w:hAnsi="Times New Roman"/>
      <w:b/>
      <w:szCs w:val="20"/>
    </w:rPr>
  </w:style>
  <w:style w:type="paragraph" w:customStyle="1" w:styleId="CatchwordsRight">
    <w:name w:val="Catchwords Right"/>
    <w:basedOn w:val="Normal"/>
    <w:link w:val="CatchwordsRightChar"/>
    <w:qFormat/>
    <w:rsid w:val="004A60F4"/>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4A60F4"/>
    <w:rPr>
      <w:rFonts w:ascii="Times New Roman" w:hAnsi="Times New Roman"/>
      <w:szCs w:val="20"/>
    </w:rPr>
  </w:style>
  <w:style w:type="paragraph" w:customStyle="1" w:styleId="CatchwordsText">
    <w:name w:val="Catchwords Text"/>
    <w:basedOn w:val="Normal"/>
    <w:link w:val="CatchwordsTextChar"/>
    <w:qFormat/>
    <w:rsid w:val="004A60F4"/>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4A60F4"/>
    <w:rPr>
      <w:rFonts w:ascii="Times New Roman" w:hAnsi="Times New Roman"/>
      <w:szCs w:val="20"/>
    </w:rPr>
  </w:style>
  <w:style w:type="paragraph" w:customStyle="1" w:styleId="CenteredBorder">
    <w:name w:val="Centered Border"/>
    <w:qFormat/>
    <w:rsid w:val="004A60F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4A60F4"/>
    <w:pPr>
      <w:jc w:val="center"/>
    </w:pPr>
    <w:rPr>
      <w:rFonts w:ascii="Times New Roman" w:hAnsi="Times New Roman"/>
      <w:b/>
      <w:bCs/>
      <w:szCs w:val="20"/>
      <w:lang w:val="en-GB"/>
    </w:rPr>
  </w:style>
  <w:style w:type="character" w:customStyle="1" w:styleId="OrderCentred">
    <w:name w:val="Order Centred"/>
    <w:semiHidden/>
    <w:rsid w:val="004A60F4"/>
    <w:rPr>
      <w:b/>
      <w:bCs/>
      <w:sz w:val="26"/>
    </w:rPr>
  </w:style>
  <w:style w:type="paragraph" w:customStyle="1" w:styleId="OrdersTopLine">
    <w:name w:val="Orders TopLine"/>
    <w:qFormat/>
    <w:rsid w:val="004A60F4"/>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4A60F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4A60F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4A60F4"/>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4A60F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4A60F4"/>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4A60F4"/>
    <w:rPr>
      <w:rFonts w:ascii="Times New Roman" w:hAnsi="Times New Roman"/>
      <w:i/>
      <w:lang w:eastAsia="en-US"/>
    </w:rPr>
  </w:style>
  <w:style w:type="paragraph" w:customStyle="1" w:styleId="OrdersIndentLevel2i">
    <w:name w:val="Orders Indent Level 2 (i)"/>
    <w:basedOn w:val="Normal"/>
    <w:link w:val="OrdersIndentLevel2iChar"/>
    <w:qFormat/>
    <w:rsid w:val="004A60F4"/>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4A60F4"/>
    <w:rPr>
      <w:rFonts w:ascii="Times New Roman" w:hAnsi="Times New Roman"/>
      <w:i/>
      <w:lang w:eastAsia="en-US"/>
    </w:rPr>
  </w:style>
  <w:style w:type="paragraph" w:customStyle="1" w:styleId="OrdersMatter">
    <w:name w:val="Orders Matter"/>
    <w:basedOn w:val="OrderCentreBold"/>
    <w:link w:val="OrdersMatterChar"/>
    <w:qFormat/>
    <w:rsid w:val="004A60F4"/>
  </w:style>
  <w:style w:type="character" w:customStyle="1" w:styleId="OrdersMatterChar">
    <w:name w:val="Orders Matter Char"/>
    <w:link w:val="OrdersMatter"/>
    <w:rsid w:val="004A60F4"/>
    <w:rPr>
      <w:rFonts w:ascii="Times New Roman" w:hAnsi="Times New Roman"/>
      <w:b/>
      <w:bCs/>
      <w:szCs w:val="20"/>
      <w:lang w:val="en-GB"/>
    </w:rPr>
  </w:style>
  <w:style w:type="paragraph" w:customStyle="1" w:styleId="OrdersNotice">
    <w:name w:val="Orders Notice"/>
    <w:rsid w:val="004A60F4"/>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4A60F4"/>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4A60F4"/>
    <w:rPr>
      <w:rFonts w:ascii="Times New Roman" w:hAnsi="Times New Roman"/>
      <w:szCs w:val="20"/>
      <w:lang w:eastAsia="en-US"/>
    </w:rPr>
  </w:style>
  <w:style w:type="paragraph" w:customStyle="1" w:styleId="OrdersText">
    <w:name w:val="Orders Text"/>
    <w:basedOn w:val="Normal"/>
    <w:link w:val="OrdersTextChar"/>
    <w:qFormat/>
    <w:rsid w:val="004A60F4"/>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4A60F4"/>
    <w:rPr>
      <w:rFonts w:ascii="Times New Roman" w:hAnsi="Times New Roman"/>
      <w:i/>
      <w:lang w:eastAsia="en-US"/>
    </w:rPr>
  </w:style>
  <w:style w:type="paragraph" w:customStyle="1" w:styleId="OrdersCenteredBorder">
    <w:name w:val="Orders Centered Border"/>
    <w:qFormat/>
    <w:rsid w:val="004A60F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4A60F4"/>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4A60F4"/>
    <w:rPr>
      <w:rFonts w:ascii="Times New Roman" w:hAnsi="Times New Roman"/>
      <w:szCs w:val="20"/>
    </w:rPr>
  </w:style>
  <w:style w:type="paragraph" w:customStyle="1" w:styleId="LRHangingafterHC">
    <w:name w:val="LR Hanging after HC"/>
    <w:basedOn w:val="Normal"/>
    <w:next w:val="LeftrightHanging"/>
    <w:uiPriority w:val="99"/>
    <w:qFormat/>
    <w:rsid w:val="004A60F4"/>
    <w:pPr>
      <w:spacing w:before="720" w:line="240" w:lineRule="exact"/>
      <w:ind w:left="1440" w:right="794" w:hanging="720"/>
    </w:pPr>
  </w:style>
  <w:style w:type="character" w:styleId="Hyperlink">
    <w:name w:val="Hyperlink"/>
    <w:basedOn w:val="DefaultParagraphFont"/>
    <w:uiPriority w:val="99"/>
    <w:unhideWhenUsed/>
    <w:locked/>
    <w:rsid w:val="00C44986"/>
    <w:rPr>
      <w:color w:val="0000FF" w:themeColor="hyperlink"/>
      <w:u w:val="single"/>
    </w:rPr>
  </w:style>
  <w:style w:type="character" w:styleId="UnresolvedMention">
    <w:name w:val="Unresolved Mention"/>
    <w:basedOn w:val="DefaultParagraphFont"/>
    <w:uiPriority w:val="99"/>
    <w:semiHidden/>
    <w:unhideWhenUsed/>
    <w:rsid w:val="00C44986"/>
    <w:rPr>
      <w:color w:val="605E5C"/>
      <w:shd w:val="clear" w:color="auto" w:fill="E1DFDD"/>
    </w:rPr>
  </w:style>
  <w:style w:type="paragraph" w:styleId="Revision">
    <w:name w:val="Revision"/>
    <w:hidden/>
    <w:uiPriority w:val="99"/>
    <w:semiHidden/>
    <w:rsid w:val="00B23F2C"/>
  </w:style>
  <w:style w:type="paragraph" w:customStyle="1" w:styleId="Body">
    <w:name w:val="Body"/>
    <w:basedOn w:val="Normal"/>
    <w:qFormat/>
    <w:rsid w:val="004A60F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A60F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A60F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A60F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A60F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A60F4"/>
    <w:pPr>
      <w:jc w:val="center"/>
    </w:pPr>
    <w:rPr>
      <w:rFonts w:ascii="Times New Roman" w:hAnsi="Times New Roman"/>
      <w:bCs/>
      <w:szCs w:val="20"/>
      <w:lang w:val="en-GB"/>
    </w:rPr>
  </w:style>
  <w:style w:type="paragraph" w:customStyle="1" w:styleId="Default">
    <w:name w:val="Default"/>
    <w:rsid w:val="004A60F4"/>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43519">
      <w:bodyDiv w:val="1"/>
      <w:marLeft w:val="0"/>
      <w:marRight w:val="0"/>
      <w:marTop w:val="0"/>
      <w:marBottom w:val="0"/>
      <w:divBdr>
        <w:top w:val="none" w:sz="0" w:space="0" w:color="auto"/>
        <w:left w:val="none" w:sz="0" w:space="0" w:color="auto"/>
        <w:bottom w:val="none" w:sz="0" w:space="0" w:color="auto"/>
        <w:right w:val="none" w:sz="0" w:space="0" w:color="auto"/>
      </w:divBdr>
    </w:div>
    <w:div w:id="361631552">
      <w:bodyDiv w:val="1"/>
      <w:marLeft w:val="0"/>
      <w:marRight w:val="0"/>
      <w:marTop w:val="0"/>
      <w:marBottom w:val="0"/>
      <w:divBdr>
        <w:top w:val="none" w:sz="0" w:space="0" w:color="auto"/>
        <w:left w:val="none" w:sz="0" w:space="0" w:color="auto"/>
        <w:bottom w:val="none" w:sz="0" w:space="0" w:color="auto"/>
        <w:right w:val="none" w:sz="0" w:space="0" w:color="auto"/>
      </w:divBdr>
      <w:divsChild>
        <w:div w:id="826020005">
          <w:marLeft w:val="0"/>
          <w:marRight w:val="0"/>
          <w:marTop w:val="0"/>
          <w:marBottom w:val="0"/>
          <w:divBdr>
            <w:top w:val="none" w:sz="0" w:space="0" w:color="auto"/>
            <w:left w:val="none" w:sz="0" w:space="0" w:color="auto"/>
            <w:bottom w:val="none" w:sz="0" w:space="0" w:color="auto"/>
            <w:right w:val="none" w:sz="0" w:space="0" w:color="auto"/>
          </w:divBdr>
        </w:div>
      </w:divsChild>
    </w:div>
    <w:div w:id="484123487">
      <w:bodyDiv w:val="1"/>
      <w:marLeft w:val="0"/>
      <w:marRight w:val="0"/>
      <w:marTop w:val="0"/>
      <w:marBottom w:val="0"/>
      <w:divBdr>
        <w:top w:val="none" w:sz="0" w:space="0" w:color="auto"/>
        <w:left w:val="none" w:sz="0" w:space="0" w:color="auto"/>
        <w:bottom w:val="none" w:sz="0" w:space="0" w:color="auto"/>
        <w:right w:val="none" w:sz="0" w:space="0" w:color="auto"/>
      </w:divBdr>
      <w:divsChild>
        <w:div w:id="1322536426">
          <w:marLeft w:val="0"/>
          <w:marRight w:val="0"/>
          <w:marTop w:val="0"/>
          <w:marBottom w:val="0"/>
          <w:divBdr>
            <w:top w:val="none" w:sz="0" w:space="0" w:color="auto"/>
            <w:left w:val="none" w:sz="0" w:space="0" w:color="auto"/>
            <w:bottom w:val="none" w:sz="0" w:space="0" w:color="auto"/>
            <w:right w:val="none" w:sz="0" w:space="0" w:color="auto"/>
          </w:divBdr>
        </w:div>
      </w:divsChild>
    </w:div>
    <w:div w:id="507790855">
      <w:bodyDiv w:val="1"/>
      <w:marLeft w:val="0"/>
      <w:marRight w:val="0"/>
      <w:marTop w:val="0"/>
      <w:marBottom w:val="0"/>
      <w:divBdr>
        <w:top w:val="none" w:sz="0" w:space="0" w:color="auto"/>
        <w:left w:val="none" w:sz="0" w:space="0" w:color="auto"/>
        <w:bottom w:val="none" w:sz="0" w:space="0" w:color="auto"/>
        <w:right w:val="none" w:sz="0" w:space="0" w:color="auto"/>
      </w:divBdr>
    </w:div>
    <w:div w:id="1603108578">
      <w:bodyDiv w:val="1"/>
      <w:marLeft w:val="0"/>
      <w:marRight w:val="0"/>
      <w:marTop w:val="0"/>
      <w:marBottom w:val="0"/>
      <w:divBdr>
        <w:top w:val="none" w:sz="0" w:space="0" w:color="auto"/>
        <w:left w:val="none" w:sz="0" w:space="0" w:color="auto"/>
        <w:bottom w:val="none" w:sz="0" w:space="0" w:color="auto"/>
        <w:right w:val="none" w:sz="0" w:space="0" w:color="auto"/>
      </w:divBdr>
    </w:div>
    <w:div w:id="20442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D85AF-56ED-45E2-AA3D-6F8196F4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016f7b10-9fb3-42d1-988f-800c46afe09c"/>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31</Pages>
  <Words>8615</Words>
  <Characters>49107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2025-09-01T00:30:00Z</dcterms:created>
  <dcterms:modified xsi:type="dcterms:W3CDTF">2025-09-01T00:30:00Z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