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DDB48" w14:textId="77777777" w:rsidR="00E86DB9" w:rsidRPr="00704FF8" w:rsidRDefault="00E86DB9" w:rsidP="00704FF8">
      <w:pPr>
        <w:pStyle w:val="OrdersTopLine"/>
      </w:pPr>
      <w:r w:rsidRPr="00704FF8">
        <w:t>HIGH COURT OF AUSTRALIA</w:t>
      </w:r>
    </w:p>
    <w:p w14:paraId="09E209F0" w14:textId="77777777" w:rsidR="00E86DB9" w:rsidRPr="00704FF8" w:rsidRDefault="00E86DB9" w:rsidP="00704FF8">
      <w:pPr>
        <w:pStyle w:val="OrderCentre"/>
      </w:pPr>
    </w:p>
    <w:p w14:paraId="3FA3F92E" w14:textId="77777777" w:rsidR="00E86DB9" w:rsidRPr="00C46004" w:rsidRDefault="00E86DB9" w:rsidP="00704FF8">
      <w:pPr>
        <w:pStyle w:val="OrderCentre"/>
        <w:rPr>
          <w:spacing w:val="-4"/>
          <w:sz w:val="24"/>
          <w:szCs w:val="24"/>
        </w:rPr>
      </w:pPr>
      <w:r w:rsidRPr="00C46004">
        <w:rPr>
          <w:spacing w:val="-4"/>
          <w:sz w:val="24"/>
          <w:szCs w:val="24"/>
        </w:rPr>
        <w:t>GAGELER CJ,</w:t>
      </w:r>
    </w:p>
    <w:p w14:paraId="109B2E02" w14:textId="77777777" w:rsidR="00E86DB9" w:rsidRPr="00704FF8" w:rsidRDefault="00E86DB9" w:rsidP="00704FF8">
      <w:pPr>
        <w:pStyle w:val="OrderCentre"/>
      </w:pPr>
      <w:r w:rsidRPr="00C46004">
        <w:rPr>
          <w:spacing w:val="-4"/>
          <w:sz w:val="24"/>
          <w:szCs w:val="24"/>
        </w:rPr>
        <w:t>GORDON, EDELMAN, JAGOT AND BEECH</w:t>
      </w:r>
      <w:r w:rsidRPr="00C46004">
        <w:rPr>
          <w:spacing w:val="-4"/>
          <w:sz w:val="24"/>
          <w:szCs w:val="24"/>
        </w:rPr>
        <w:noBreakHyphen/>
        <w:t>JONES JJ</w:t>
      </w:r>
    </w:p>
    <w:p w14:paraId="2C40C377" w14:textId="77777777" w:rsidR="00E86DB9" w:rsidRPr="00427F3A" w:rsidRDefault="00E86DB9" w:rsidP="00EE5374">
      <w:pPr>
        <w:pStyle w:val="Centre"/>
        <w:rPr>
          <w:lang w:val="en-AU"/>
        </w:rPr>
      </w:pPr>
    </w:p>
    <w:p w14:paraId="4B9783AC" w14:textId="77777777" w:rsidR="00E86DB9" w:rsidRPr="00704FF8" w:rsidRDefault="00E86DB9" w:rsidP="00704FF8">
      <w:pPr>
        <w:pStyle w:val="OrdersCenteredBorder"/>
      </w:pPr>
    </w:p>
    <w:p w14:paraId="0EA3365A" w14:textId="77777777" w:rsidR="00E86DB9" w:rsidRPr="00704FF8" w:rsidRDefault="00E86DB9" w:rsidP="0032341F">
      <w:pPr>
        <w:pStyle w:val="OrdersBodyHeading"/>
      </w:pPr>
    </w:p>
    <w:p w14:paraId="2668DE82" w14:textId="77777777" w:rsidR="00E86DB9" w:rsidRDefault="00E86DB9" w:rsidP="00B21045">
      <w:pPr>
        <w:pStyle w:val="OrdersPartyName"/>
        <w:ind w:right="-1"/>
        <w:jc w:val="left"/>
      </w:pPr>
      <w:r w:rsidRPr="00C96131">
        <w:t>MICHAEL STEWART BY HIS LITIGATION GUARDIAN</w:t>
      </w:r>
    </w:p>
    <w:p w14:paraId="202CE377" w14:textId="77777777" w:rsidR="00E86DB9" w:rsidRPr="0032341F" w:rsidRDefault="00E86DB9" w:rsidP="00B21045">
      <w:pPr>
        <w:pStyle w:val="OrdersPartyName"/>
        <w:ind w:right="-1"/>
        <w:jc w:val="left"/>
      </w:pPr>
      <w:r w:rsidRPr="00C96131">
        <w:t>CAROL SCHWARZMAN</w:t>
      </w:r>
      <w:r w:rsidRPr="0032341F">
        <w:tab/>
        <w:t>APPELLANT</w:t>
      </w:r>
    </w:p>
    <w:p w14:paraId="751F1595" w14:textId="77777777" w:rsidR="00E86DB9" w:rsidRPr="0032341F" w:rsidRDefault="00E86DB9" w:rsidP="009362E8">
      <w:pPr>
        <w:pStyle w:val="OrdersPartyName"/>
        <w:ind w:right="-1"/>
      </w:pPr>
    </w:p>
    <w:p w14:paraId="448BEEAA" w14:textId="77777777" w:rsidR="00E86DB9" w:rsidRPr="0032341F" w:rsidRDefault="00E86DB9" w:rsidP="009362E8">
      <w:pPr>
        <w:pStyle w:val="OrdersPartyName"/>
        <w:ind w:right="-1"/>
      </w:pPr>
      <w:r w:rsidRPr="0032341F">
        <w:t>AND</w:t>
      </w:r>
    </w:p>
    <w:p w14:paraId="474FBB36" w14:textId="77777777" w:rsidR="00E86DB9" w:rsidRPr="0032341F" w:rsidRDefault="00E86DB9" w:rsidP="009362E8">
      <w:pPr>
        <w:pStyle w:val="OrdersPartyName"/>
        <w:ind w:right="-1"/>
      </w:pPr>
    </w:p>
    <w:p w14:paraId="58CDDD15" w14:textId="77777777" w:rsidR="00E86DB9" w:rsidRDefault="00E86DB9" w:rsidP="00B21045">
      <w:pPr>
        <w:pStyle w:val="OrdersPartyName"/>
        <w:ind w:right="-1"/>
        <w:jc w:val="left"/>
      </w:pPr>
      <w:r w:rsidRPr="00C96131">
        <w:t xml:space="preserve">METRO NORTH HOSPITAL AND HEALTH </w:t>
      </w:r>
    </w:p>
    <w:p w14:paraId="6CA75FFE" w14:textId="77777777" w:rsidR="00E86DB9" w:rsidRPr="0032341F" w:rsidRDefault="00E86DB9" w:rsidP="00B21045">
      <w:pPr>
        <w:pStyle w:val="OrdersPartyName"/>
        <w:ind w:right="-1"/>
        <w:jc w:val="left"/>
      </w:pPr>
      <w:r w:rsidRPr="00C96131">
        <w:t>SERVICE</w:t>
      </w:r>
      <w:r w:rsidRPr="0032341F">
        <w:tab/>
        <w:t>RESPONDENT</w:t>
      </w:r>
    </w:p>
    <w:p w14:paraId="6C1A8CA8" w14:textId="77777777" w:rsidR="00E86DB9" w:rsidRPr="00427F3A" w:rsidRDefault="00E86DB9" w:rsidP="00AF0A5E">
      <w:pPr>
        <w:pStyle w:val="BodyHeading"/>
      </w:pPr>
    </w:p>
    <w:p w14:paraId="5192ECC3" w14:textId="77777777" w:rsidR="00E86DB9" w:rsidRPr="00427F3A" w:rsidRDefault="00E86DB9" w:rsidP="00BE0A6C">
      <w:pPr>
        <w:pStyle w:val="BodyHeading"/>
      </w:pPr>
    </w:p>
    <w:p w14:paraId="0C91C5B1" w14:textId="77777777" w:rsidR="00E86DB9" w:rsidRPr="00427F3A" w:rsidRDefault="00E86DB9" w:rsidP="00EE5374">
      <w:pPr>
        <w:pStyle w:val="CentreItalics"/>
      </w:pPr>
      <w:r w:rsidRPr="00C96131">
        <w:t>Stewart v Metro North Hospital and Health Service</w:t>
      </w:r>
    </w:p>
    <w:p w14:paraId="4F59CA67" w14:textId="77777777" w:rsidR="00E86DB9" w:rsidRPr="00427F3A" w:rsidRDefault="00E86DB9" w:rsidP="00E90E4F">
      <w:pPr>
        <w:pStyle w:val="OrdersCentre"/>
      </w:pPr>
      <w:r>
        <w:t>[2025</w:t>
      </w:r>
      <w:r w:rsidRPr="00427F3A">
        <w:t xml:space="preserve">] HCA </w:t>
      </w:r>
      <w:r>
        <w:t>34</w:t>
      </w:r>
    </w:p>
    <w:p w14:paraId="42B6A69D" w14:textId="77777777" w:rsidR="00E86DB9" w:rsidRDefault="00E86DB9" w:rsidP="00E90E4F">
      <w:pPr>
        <w:pStyle w:val="OrdersCentreItalics"/>
      </w:pPr>
      <w:r>
        <w:t xml:space="preserve">Date of Hearing: </w:t>
      </w:r>
      <w:r w:rsidRPr="000A2008">
        <w:t>11 June 2025</w:t>
      </w:r>
    </w:p>
    <w:p w14:paraId="74229CAA" w14:textId="77777777" w:rsidR="00E86DB9" w:rsidRPr="00427F3A" w:rsidRDefault="00E86DB9" w:rsidP="00E90E4F">
      <w:pPr>
        <w:pStyle w:val="OrdersCentreItalics"/>
      </w:pPr>
      <w:r>
        <w:t>Date of Judgment: 3 September 2025</w:t>
      </w:r>
    </w:p>
    <w:p w14:paraId="6EE11878" w14:textId="77777777" w:rsidR="00E86DB9" w:rsidRDefault="00E86DB9" w:rsidP="00E90E4F">
      <w:pPr>
        <w:pStyle w:val="OrdersCentre"/>
      </w:pPr>
      <w:r w:rsidRPr="000A2008">
        <w:t>B10/2025</w:t>
      </w:r>
    </w:p>
    <w:p w14:paraId="4C74B764" w14:textId="77777777" w:rsidR="00E86DB9" w:rsidRPr="00427F3A" w:rsidRDefault="00E86DB9" w:rsidP="00E90E4F">
      <w:pPr>
        <w:pStyle w:val="OrdersCentre"/>
      </w:pPr>
    </w:p>
    <w:p w14:paraId="34AC64A6" w14:textId="77777777" w:rsidR="00E86DB9" w:rsidRPr="00BE0A6C" w:rsidRDefault="00E86DB9" w:rsidP="00E90E4F">
      <w:pPr>
        <w:pStyle w:val="OrderCentreBold"/>
      </w:pPr>
      <w:r w:rsidRPr="00BE0A6C">
        <w:t>ORDER</w:t>
      </w:r>
    </w:p>
    <w:p w14:paraId="549E0EAB" w14:textId="77777777" w:rsidR="00E86DB9" w:rsidRPr="00427F3A" w:rsidRDefault="00E86DB9" w:rsidP="00736C52">
      <w:pPr>
        <w:pStyle w:val="Centre"/>
        <w:rPr>
          <w:lang w:val="en-AU"/>
        </w:rPr>
      </w:pPr>
    </w:p>
    <w:p w14:paraId="4EA59235" w14:textId="77777777" w:rsidR="00E86DB9" w:rsidRDefault="00E86DB9" w:rsidP="004B7461">
      <w:pPr>
        <w:pStyle w:val="OrdersText"/>
      </w:pPr>
      <w:r>
        <w:t>1.</w:t>
      </w:r>
      <w:r>
        <w:tab/>
        <w:t>Appeal allowed with costs.</w:t>
      </w:r>
    </w:p>
    <w:p w14:paraId="40E6DE29" w14:textId="77777777" w:rsidR="00E86DB9" w:rsidRDefault="00E86DB9" w:rsidP="004B7461">
      <w:pPr>
        <w:pStyle w:val="OrdersText"/>
      </w:pPr>
    </w:p>
    <w:p w14:paraId="73E59BBD" w14:textId="77777777" w:rsidR="00E86DB9" w:rsidRDefault="00E86DB9" w:rsidP="004B7461">
      <w:pPr>
        <w:pStyle w:val="OrdersText"/>
      </w:pPr>
      <w:r>
        <w:t>2.</w:t>
      </w:r>
      <w:r>
        <w:tab/>
        <w:t xml:space="preserve">Set aside </w:t>
      </w:r>
      <w:proofErr w:type="gramStart"/>
      <w:r>
        <w:t>order</w:t>
      </w:r>
      <w:proofErr w:type="gramEnd"/>
      <w:r>
        <w:t xml:space="preserve"> 1 of the orders of the Court of Appeal of the Supreme Court of Queensland in appeal no CA 4488/24 made on 15 November 2024 and order 1 of the orders of the Court of Appeal in appeal no CA 4488/24 made on 6 December 2024 and in their place order that:</w:t>
      </w:r>
    </w:p>
    <w:p w14:paraId="4A94A17D" w14:textId="77777777" w:rsidR="00E86DB9" w:rsidRDefault="00E86DB9" w:rsidP="004B7461">
      <w:pPr>
        <w:pStyle w:val="OrdersText"/>
      </w:pPr>
    </w:p>
    <w:p w14:paraId="43040DC1" w14:textId="77777777" w:rsidR="00E86DB9" w:rsidRDefault="00E86DB9" w:rsidP="008E0D39">
      <w:pPr>
        <w:pStyle w:val="OrdersText"/>
        <w:ind w:left="1418"/>
      </w:pPr>
      <w:r>
        <w:t>(a)</w:t>
      </w:r>
      <w:r>
        <w:tab/>
        <w:t xml:space="preserve">the appeal be allowed with </w:t>
      </w:r>
      <w:proofErr w:type="gramStart"/>
      <w:r>
        <w:t>costs;</w:t>
      </w:r>
      <w:proofErr w:type="gramEnd"/>
    </w:p>
    <w:p w14:paraId="0D907AAF" w14:textId="77777777" w:rsidR="00E86DB9" w:rsidRDefault="00E86DB9" w:rsidP="008E0D39">
      <w:pPr>
        <w:pStyle w:val="OrdersText"/>
        <w:ind w:left="1418"/>
      </w:pPr>
    </w:p>
    <w:p w14:paraId="7ABF4FAE" w14:textId="77777777" w:rsidR="00E86DB9" w:rsidRDefault="00E86DB9" w:rsidP="008E0D39">
      <w:pPr>
        <w:pStyle w:val="OrdersText"/>
        <w:ind w:left="1418"/>
      </w:pPr>
      <w:r>
        <w:t>(b)</w:t>
      </w:r>
      <w:r>
        <w:tab/>
        <w:t>the order of the Supreme Court of Queensland in matter 4665/22 made on 20 March 2024 be set aside; and</w:t>
      </w:r>
    </w:p>
    <w:p w14:paraId="1860CAB0" w14:textId="77777777" w:rsidR="00E86DB9" w:rsidRDefault="00E86DB9" w:rsidP="008E0D39">
      <w:pPr>
        <w:pStyle w:val="OrdersText"/>
        <w:ind w:left="1418"/>
      </w:pPr>
    </w:p>
    <w:p w14:paraId="544C7ACF" w14:textId="77777777" w:rsidR="00E86DB9" w:rsidRDefault="00E86DB9" w:rsidP="008E0D39">
      <w:pPr>
        <w:pStyle w:val="OrdersText"/>
        <w:ind w:left="1418"/>
      </w:pPr>
      <w:r>
        <w:t>(c)</w:t>
      </w:r>
      <w:r>
        <w:tab/>
        <w:t xml:space="preserve">orders 1 and 2 of the costs orders of the Supreme Court of Queensland in matter 4665/22 made on 22 May 2024 be set aside and in their </w:t>
      </w:r>
      <w:proofErr w:type="gramStart"/>
      <w:r>
        <w:t>place</w:t>
      </w:r>
      <w:proofErr w:type="gramEnd"/>
      <w:r>
        <w:t xml:space="preserve"> it be ordered that the defendant pay the plaintiff's costs.</w:t>
      </w:r>
    </w:p>
    <w:p w14:paraId="15102BDF" w14:textId="77777777" w:rsidR="00E86DB9" w:rsidRDefault="00E86DB9" w:rsidP="008E0D39">
      <w:pPr>
        <w:pStyle w:val="OrdersText"/>
        <w:ind w:left="1418"/>
      </w:pPr>
    </w:p>
    <w:p w14:paraId="21F78434" w14:textId="77777777" w:rsidR="00E86DB9" w:rsidRDefault="00E86DB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5FE313A1" w14:textId="77777777" w:rsidR="00E86DB9" w:rsidRDefault="00E86DB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286FC73B" w14:textId="2F977152" w:rsidR="00E86DB9" w:rsidRPr="005738DD" w:rsidRDefault="00E86DB9" w:rsidP="004B7461">
      <w:pPr>
        <w:pStyle w:val="OrdersText"/>
      </w:pPr>
      <w:r>
        <w:lastRenderedPageBreak/>
        <w:t>3.</w:t>
      </w:r>
      <w:r>
        <w:tab/>
        <w:t>The matter be remitted to the Supreme Court of Queensland for assessment of damages and consequential orders.</w:t>
      </w:r>
    </w:p>
    <w:p w14:paraId="633AE545" w14:textId="77777777" w:rsidR="00E86DB9" w:rsidRDefault="00E86DB9" w:rsidP="00EE5374">
      <w:pPr>
        <w:pStyle w:val="Body"/>
      </w:pPr>
    </w:p>
    <w:p w14:paraId="657A62CD" w14:textId="77777777" w:rsidR="00E86DB9" w:rsidRPr="00427F3A" w:rsidRDefault="00E86DB9" w:rsidP="00EE5374">
      <w:pPr>
        <w:pStyle w:val="Body"/>
      </w:pPr>
    </w:p>
    <w:p w14:paraId="232D5167" w14:textId="77777777" w:rsidR="00E86DB9" w:rsidRPr="00427F3A" w:rsidRDefault="00E86DB9" w:rsidP="000A2008">
      <w:pPr>
        <w:pStyle w:val="OrdersBody"/>
      </w:pPr>
      <w:r w:rsidRPr="00427F3A">
        <w:t xml:space="preserve">On appeal from the </w:t>
      </w:r>
      <w:r>
        <w:t>Supreme Court of Queensland</w:t>
      </w:r>
    </w:p>
    <w:p w14:paraId="1C98AAB8" w14:textId="77777777" w:rsidR="00E86DB9" w:rsidRDefault="00E86DB9" w:rsidP="00EE5374">
      <w:pPr>
        <w:pStyle w:val="Body"/>
      </w:pPr>
    </w:p>
    <w:p w14:paraId="27DA2791" w14:textId="77777777" w:rsidR="00E86DB9" w:rsidRPr="00427F3A" w:rsidRDefault="00E86DB9" w:rsidP="00EE5374">
      <w:pPr>
        <w:pStyle w:val="Body"/>
      </w:pPr>
    </w:p>
    <w:p w14:paraId="772CAD87" w14:textId="77777777" w:rsidR="00E86DB9" w:rsidRPr="00427F3A" w:rsidRDefault="00E86DB9" w:rsidP="00E90E4F">
      <w:pPr>
        <w:pStyle w:val="OrdersBodyHeading"/>
      </w:pPr>
      <w:r w:rsidRPr="00427F3A">
        <w:t>Representation</w:t>
      </w:r>
    </w:p>
    <w:p w14:paraId="080A1BAB" w14:textId="77777777" w:rsidR="00E86DB9" w:rsidRDefault="00E86DB9" w:rsidP="00EE5374">
      <w:pPr>
        <w:pStyle w:val="Body"/>
      </w:pPr>
    </w:p>
    <w:p w14:paraId="06D419E9" w14:textId="77777777" w:rsidR="00E86DB9" w:rsidRPr="00B46A2F" w:rsidRDefault="00E86DB9" w:rsidP="00E90E4F">
      <w:pPr>
        <w:pStyle w:val="OrdersBody"/>
      </w:pPr>
      <w:r w:rsidRPr="00B46A2F">
        <w:t xml:space="preserve">B W Walker SC with G R Mullins KC and J </w:t>
      </w:r>
      <w:proofErr w:type="spellStart"/>
      <w:r w:rsidRPr="00B46A2F">
        <w:t>J</w:t>
      </w:r>
      <w:proofErr w:type="spellEnd"/>
      <w:r w:rsidRPr="00B46A2F">
        <w:t xml:space="preserve"> Liddle for the appellant (instructed by Maurice Blackburn Lawyers)</w:t>
      </w:r>
    </w:p>
    <w:p w14:paraId="11F2A842" w14:textId="77777777" w:rsidR="00E86DB9" w:rsidRPr="00B46A2F" w:rsidRDefault="00E86DB9" w:rsidP="001B3C97">
      <w:pPr>
        <w:pStyle w:val="Body"/>
      </w:pPr>
    </w:p>
    <w:p w14:paraId="252DB0B0" w14:textId="77777777" w:rsidR="00E86DB9" w:rsidRPr="00B46A2F" w:rsidRDefault="00E86DB9" w:rsidP="00E90E4F">
      <w:pPr>
        <w:pStyle w:val="OrdersBody"/>
      </w:pPr>
      <w:r w:rsidRPr="00B46A2F">
        <w:t xml:space="preserve">C </w:t>
      </w:r>
      <w:proofErr w:type="spellStart"/>
      <w:r w:rsidRPr="00B46A2F">
        <w:t>C</w:t>
      </w:r>
      <w:proofErr w:type="spellEnd"/>
      <w:r w:rsidRPr="00B46A2F">
        <w:t xml:space="preserve"> Heyworth</w:t>
      </w:r>
      <w:r>
        <w:t>-</w:t>
      </w:r>
      <w:r w:rsidRPr="00B46A2F">
        <w:t>Smith KC with K E Slack for the respondent (instructed by Corrs Chambers Westgarth)</w:t>
      </w:r>
    </w:p>
    <w:p w14:paraId="64E01911" w14:textId="77777777" w:rsidR="00E86DB9" w:rsidRDefault="00E86DB9" w:rsidP="00A01277">
      <w:pPr>
        <w:pStyle w:val="Body"/>
      </w:pPr>
    </w:p>
    <w:p w14:paraId="042E85CF" w14:textId="77777777" w:rsidR="00E86DB9" w:rsidRDefault="00E86DB9" w:rsidP="00EE5374">
      <w:pPr>
        <w:pStyle w:val="Body"/>
      </w:pPr>
    </w:p>
    <w:p w14:paraId="181D0B05" w14:textId="77777777" w:rsidR="00E86DB9" w:rsidRDefault="00E86DB9" w:rsidP="00EE5374">
      <w:pPr>
        <w:pStyle w:val="Body"/>
      </w:pPr>
    </w:p>
    <w:p w14:paraId="24866AF8" w14:textId="77777777" w:rsidR="00E86DB9" w:rsidRDefault="00E86DB9" w:rsidP="00EE5374">
      <w:pPr>
        <w:pStyle w:val="Body"/>
      </w:pPr>
    </w:p>
    <w:p w14:paraId="3CB5ABEF" w14:textId="77777777" w:rsidR="00E86DB9" w:rsidRDefault="00E86DB9" w:rsidP="00EE5374">
      <w:pPr>
        <w:pStyle w:val="Body"/>
      </w:pPr>
    </w:p>
    <w:p w14:paraId="61AD45B9" w14:textId="77777777" w:rsidR="00E86DB9" w:rsidRDefault="00E86DB9" w:rsidP="00EE5374">
      <w:pPr>
        <w:pStyle w:val="Body"/>
      </w:pPr>
    </w:p>
    <w:p w14:paraId="4480748D" w14:textId="77777777" w:rsidR="00E86DB9" w:rsidRDefault="00E86DB9" w:rsidP="00EE5374">
      <w:pPr>
        <w:pStyle w:val="Body"/>
      </w:pPr>
    </w:p>
    <w:p w14:paraId="528704B5" w14:textId="77777777" w:rsidR="00E86DB9" w:rsidRDefault="00E86DB9" w:rsidP="00EE5374">
      <w:pPr>
        <w:pStyle w:val="Body"/>
      </w:pPr>
    </w:p>
    <w:p w14:paraId="4A57B607" w14:textId="77777777" w:rsidR="00E86DB9" w:rsidRDefault="00E86DB9" w:rsidP="00EE5374">
      <w:pPr>
        <w:pStyle w:val="Body"/>
      </w:pPr>
    </w:p>
    <w:p w14:paraId="3E3246D9" w14:textId="77777777" w:rsidR="00E86DB9" w:rsidRDefault="00E86DB9" w:rsidP="00EE5374">
      <w:pPr>
        <w:pStyle w:val="Body"/>
      </w:pPr>
    </w:p>
    <w:p w14:paraId="6A81BA13" w14:textId="77777777" w:rsidR="00E86DB9" w:rsidRDefault="00E86DB9" w:rsidP="00EE5374">
      <w:pPr>
        <w:pStyle w:val="Body"/>
      </w:pPr>
    </w:p>
    <w:p w14:paraId="7804A158" w14:textId="77777777" w:rsidR="00E86DB9" w:rsidRDefault="00E86DB9" w:rsidP="00EE5374">
      <w:pPr>
        <w:pStyle w:val="Body"/>
      </w:pPr>
    </w:p>
    <w:p w14:paraId="33F3F7A5" w14:textId="77777777" w:rsidR="00E86DB9" w:rsidRDefault="00E86DB9" w:rsidP="00EE5374">
      <w:pPr>
        <w:pStyle w:val="Body"/>
      </w:pPr>
    </w:p>
    <w:p w14:paraId="42EE5E61" w14:textId="77777777" w:rsidR="00E86DB9" w:rsidRDefault="00E86DB9" w:rsidP="00EE5374">
      <w:pPr>
        <w:pStyle w:val="Body"/>
      </w:pPr>
    </w:p>
    <w:p w14:paraId="35722D22" w14:textId="77777777" w:rsidR="00E86DB9" w:rsidRDefault="00E86DB9" w:rsidP="00EE5374">
      <w:pPr>
        <w:pStyle w:val="Body"/>
      </w:pPr>
    </w:p>
    <w:p w14:paraId="688C0C27" w14:textId="77777777" w:rsidR="00E86DB9" w:rsidRDefault="00E86DB9" w:rsidP="00EE5374">
      <w:pPr>
        <w:pStyle w:val="Body"/>
      </w:pPr>
    </w:p>
    <w:p w14:paraId="1BCAC6DD" w14:textId="77777777" w:rsidR="00E86DB9" w:rsidRDefault="00E86DB9" w:rsidP="00EE5374">
      <w:pPr>
        <w:pStyle w:val="Body"/>
      </w:pPr>
    </w:p>
    <w:p w14:paraId="20120239" w14:textId="77777777" w:rsidR="00E86DB9" w:rsidRDefault="00E86DB9" w:rsidP="00EE5374">
      <w:pPr>
        <w:pStyle w:val="Body"/>
      </w:pPr>
    </w:p>
    <w:p w14:paraId="1E65D4EF" w14:textId="77777777" w:rsidR="00E86DB9" w:rsidRDefault="00E86DB9" w:rsidP="00EE5374">
      <w:pPr>
        <w:pStyle w:val="Body"/>
      </w:pPr>
    </w:p>
    <w:p w14:paraId="751E6185" w14:textId="77777777" w:rsidR="00E86DB9" w:rsidRDefault="00E86DB9" w:rsidP="00EE5374">
      <w:pPr>
        <w:pStyle w:val="Body"/>
      </w:pPr>
    </w:p>
    <w:p w14:paraId="49858AD0" w14:textId="77777777" w:rsidR="00E86DB9" w:rsidRDefault="00E86DB9" w:rsidP="00EE5374">
      <w:pPr>
        <w:pStyle w:val="Body"/>
      </w:pPr>
    </w:p>
    <w:p w14:paraId="570A3BD5" w14:textId="77777777" w:rsidR="00E86DB9" w:rsidRDefault="00E86DB9" w:rsidP="00EE5374">
      <w:pPr>
        <w:pStyle w:val="Body"/>
      </w:pPr>
    </w:p>
    <w:p w14:paraId="5D891512" w14:textId="77777777" w:rsidR="00E86DB9" w:rsidRDefault="00E86DB9" w:rsidP="00EE5374">
      <w:pPr>
        <w:pStyle w:val="Body"/>
      </w:pPr>
    </w:p>
    <w:p w14:paraId="12178236" w14:textId="77777777" w:rsidR="00E86DB9" w:rsidRDefault="00E86DB9" w:rsidP="00EE5374">
      <w:pPr>
        <w:pStyle w:val="Body"/>
      </w:pPr>
    </w:p>
    <w:p w14:paraId="0AABD55B" w14:textId="77777777" w:rsidR="00E86DB9" w:rsidRDefault="00E86DB9" w:rsidP="00EE5374">
      <w:pPr>
        <w:pStyle w:val="Body"/>
      </w:pPr>
    </w:p>
    <w:p w14:paraId="07D00781" w14:textId="77777777" w:rsidR="00E86DB9" w:rsidRPr="00427F3A" w:rsidRDefault="00E86DB9" w:rsidP="00EE5374">
      <w:pPr>
        <w:pStyle w:val="Body"/>
      </w:pPr>
    </w:p>
    <w:p w14:paraId="52BCA745" w14:textId="77777777" w:rsidR="00E86DB9" w:rsidRPr="00427F3A" w:rsidRDefault="00E86DB9" w:rsidP="00F9713B">
      <w:pPr>
        <w:pStyle w:val="Notice"/>
        <w:rPr>
          <w:lang w:val="en-AU"/>
        </w:rPr>
      </w:pPr>
      <w:r w:rsidRPr="00427F3A">
        <w:rPr>
          <w:lang w:val="en-AU"/>
        </w:rPr>
        <w:t>Notice:  This copy of the Court's Reasons for Judgment is subject to formal revision prior to publication in the Commonwealth Law Reports.</w:t>
      </w:r>
    </w:p>
    <w:p w14:paraId="1E071496" w14:textId="763D1143" w:rsidR="00E86DB9" w:rsidRDefault="00E86DB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7EAFAF4D" w14:textId="77777777" w:rsidR="00431B8C" w:rsidRDefault="00E86DB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431B8C" w:rsidSect="00E86DB9">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A53F3ED" w14:textId="77777777" w:rsidR="00431B8C" w:rsidRDefault="00431B8C" w:rsidP="00431B8C">
      <w:pPr>
        <w:pStyle w:val="CatchwordsBold"/>
      </w:pPr>
      <w:r w:rsidRPr="00B9489E">
        <w:lastRenderedPageBreak/>
        <w:t>CATCHWORDS</w:t>
      </w:r>
    </w:p>
    <w:p w14:paraId="51C17A3A" w14:textId="77777777" w:rsidR="00431B8C" w:rsidRPr="00B9489E" w:rsidRDefault="00431B8C" w:rsidP="00431B8C">
      <w:pPr>
        <w:pStyle w:val="CatchwordsBold"/>
      </w:pPr>
    </w:p>
    <w:p w14:paraId="067AE694" w14:textId="77777777" w:rsidR="00431B8C" w:rsidRPr="00B9489E" w:rsidRDefault="00431B8C" w:rsidP="00431B8C">
      <w:pPr>
        <w:pStyle w:val="CatchwordsBold"/>
      </w:pPr>
      <w:r>
        <w:t>Stewart v Metro North Hospital and Health Service</w:t>
      </w:r>
    </w:p>
    <w:p w14:paraId="33EC77A2" w14:textId="77777777" w:rsidR="00431B8C" w:rsidRPr="00B9489E" w:rsidRDefault="00431B8C" w:rsidP="00431B8C">
      <w:pPr>
        <w:pStyle w:val="CatchwordsBold"/>
      </w:pPr>
    </w:p>
    <w:p w14:paraId="11B660B7" w14:textId="77777777" w:rsidR="00431B8C" w:rsidRPr="0093427A" w:rsidRDefault="00431B8C" w:rsidP="00431B8C">
      <w:pPr>
        <w:pStyle w:val="CatchwordsText"/>
        <w:rPr>
          <w:szCs w:val="26"/>
        </w:rPr>
      </w:pPr>
      <w:r>
        <w:t>Damages – Assessment – Tort – Personal injury – Where appellant suffered personal injuries arising from his treatment as patient at hospital operated by respondent – Where prior to injury appellant lived in his own home with his brother where his son and dogs could stay –</w:t>
      </w:r>
      <w:r w:rsidRPr="00904AF9">
        <w:t xml:space="preserve"> </w:t>
      </w:r>
      <w:r>
        <w:t xml:space="preserve">Where after injury appellant transferred to nursing home – Where appellant's physical condition deteriorated because of lack of therapy and exercise – Whether reasonable for </w:t>
      </w:r>
      <w:r w:rsidRPr="0093427A">
        <w:rPr>
          <w:szCs w:val="26"/>
        </w:rPr>
        <w:t>damages awarded to appellant to include component for medical and nursing care and treatment in own home –</w:t>
      </w:r>
      <w:r>
        <w:rPr>
          <w:szCs w:val="26"/>
        </w:rPr>
        <w:t xml:space="preserve"> Whether</w:t>
      </w:r>
      <w:r w:rsidRPr="0093427A">
        <w:rPr>
          <w:szCs w:val="26"/>
        </w:rPr>
        <w:t xml:space="preserve"> assessment of reasonableness confined to balancing only health benefits against cost.</w:t>
      </w:r>
    </w:p>
    <w:p w14:paraId="1CA8FE4F" w14:textId="77777777" w:rsidR="00431B8C" w:rsidRPr="00431B8C" w:rsidRDefault="00431B8C" w:rsidP="00431B8C">
      <w:pPr>
        <w:pStyle w:val="CatchwordsText"/>
      </w:pPr>
    </w:p>
    <w:p w14:paraId="1A30EE86" w14:textId="77777777" w:rsidR="00431B8C" w:rsidRDefault="00431B8C" w:rsidP="00431B8C">
      <w:pPr>
        <w:pStyle w:val="CatchwordsText"/>
      </w:pPr>
      <w:r w:rsidRPr="0093427A">
        <w:t>Words and phrases – "assessment of damages", "assessment of reasonableness", "care at home", "compensation", "compensatory principle", "cost of home care", "cost of nursing and medical care", "costs of future care", "extreme brain injury", "general damages", "health benefits", "home care", "home or in a home setting", "injury scale", "institution or in an institutional setting", "institutional care", "matters of amenities", "mitigation</w:t>
      </w:r>
      <w:r>
        <w:t xml:space="preserve"> of loss", "nursing and medical expenses", "onus", "other matters", "pain, suffering and loss of amenities of life", "proof of loss", "quantum", "reasonable", "reasonableness", "reasonably incurred", "repair the consequences of the tort", "unreasonably refused".</w:t>
      </w:r>
    </w:p>
    <w:p w14:paraId="623B4BA4" w14:textId="77777777" w:rsidR="00431B8C" w:rsidRPr="00431B8C" w:rsidRDefault="00431B8C" w:rsidP="00431B8C">
      <w:pPr>
        <w:pStyle w:val="CatchwordsText"/>
      </w:pPr>
    </w:p>
    <w:p w14:paraId="17D1BEED" w14:textId="77777777" w:rsidR="00431B8C" w:rsidRDefault="00431B8C" w:rsidP="00431B8C">
      <w:pPr>
        <w:pStyle w:val="CatchwordsText"/>
      </w:pPr>
      <w:r w:rsidRPr="00431B8C">
        <w:rPr>
          <w:i/>
          <w:iCs/>
        </w:rPr>
        <w:t>Civil Liability Act 2003</w:t>
      </w:r>
      <w:r>
        <w:t xml:space="preserve"> (Qld), ss 61, 62.</w:t>
      </w:r>
    </w:p>
    <w:p w14:paraId="1FCC1C32" w14:textId="0D975294" w:rsidR="00E86DB9" w:rsidRDefault="00431B8C" w:rsidP="00431B8C">
      <w:pPr>
        <w:pStyle w:val="CatchwordsText"/>
      </w:pPr>
      <w:r w:rsidRPr="00431B8C">
        <w:rPr>
          <w:i/>
          <w:iCs/>
        </w:rPr>
        <w:t>Civil Liability Regulation 2014</w:t>
      </w:r>
      <w:r>
        <w:t xml:space="preserve"> (Qld), Sch 3, Pt 2, Sch 4. </w:t>
      </w:r>
    </w:p>
    <w:p w14:paraId="7F838DA8" w14:textId="03C91AB4" w:rsidR="00431B8C" w:rsidRDefault="00431B8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55121E57" w14:textId="3322DD3A" w:rsidR="00431B8C" w:rsidRDefault="00431B8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5B8DC9F1" w14:textId="77777777" w:rsidR="00E86DB9" w:rsidRDefault="00E86DB9" w:rsidP="007E1EAC">
      <w:pPr>
        <w:pStyle w:val="NormalBody"/>
        <w:tabs>
          <w:tab w:val="clear" w:pos="720"/>
          <w:tab w:val="left" w:pos="0"/>
        </w:tabs>
        <w:spacing w:after="260" w:line="280" w:lineRule="exact"/>
        <w:ind w:right="0"/>
        <w:jc w:val="both"/>
        <w:rPr>
          <w:rFonts w:ascii="Times New Roman" w:hAnsi="Times New Roman"/>
        </w:rPr>
        <w:sectPr w:rsidR="00E86DB9" w:rsidSect="00431B8C">
          <w:pgSz w:w="11907" w:h="16839" w:code="9"/>
          <w:pgMar w:top="1440" w:right="1701" w:bottom="1984" w:left="1701" w:header="720" w:footer="720" w:gutter="0"/>
          <w:pgNumType w:start="1"/>
          <w:cols w:space="720"/>
          <w:titlePg/>
          <w:docGrid w:linePitch="354"/>
        </w:sectPr>
      </w:pPr>
    </w:p>
    <w:p w14:paraId="4B647926" w14:textId="32E53A47" w:rsidR="007E1EAC" w:rsidRPr="007E1EAC" w:rsidRDefault="007E1EAC" w:rsidP="007E1EAC">
      <w:pPr>
        <w:pStyle w:val="NormalBody"/>
        <w:tabs>
          <w:tab w:val="clear" w:pos="720"/>
          <w:tab w:val="left" w:pos="0"/>
        </w:tabs>
        <w:spacing w:after="260" w:line="280" w:lineRule="exact"/>
        <w:ind w:right="0"/>
        <w:jc w:val="both"/>
        <w:rPr>
          <w:rFonts w:ascii="Times New Roman" w:hAnsi="Times New Roman"/>
        </w:rPr>
      </w:pPr>
      <w:r w:rsidRPr="007E1EAC">
        <w:rPr>
          <w:rFonts w:ascii="Times New Roman" w:hAnsi="Times New Roman"/>
        </w:rPr>
        <w:lastRenderedPageBreak/>
        <w:t xml:space="preserve">GAGELER CJ, GORDON, EDELMAN, JAGOT AND BEECH-JONES JJ.   </w:t>
      </w:r>
    </w:p>
    <w:p w14:paraId="112712B4" w14:textId="60F5A915" w:rsidR="00A77FA6" w:rsidRPr="007E1EAC" w:rsidRDefault="0008401C" w:rsidP="007E1EAC">
      <w:pPr>
        <w:pStyle w:val="HeadingL1"/>
        <w:spacing w:after="260" w:line="280" w:lineRule="exact"/>
        <w:ind w:right="0"/>
        <w:jc w:val="both"/>
        <w:rPr>
          <w:rFonts w:ascii="Times New Roman" w:hAnsi="Times New Roman"/>
        </w:rPr>
      </w:pPr>
      <w:r w:rsidRPr="007E1EAC">
        <w:rPr>
          <w:rFonts w:ascii="Times New Roman" w:hAnsi="Times New Roman"/>
        </w:rPr>
        <w:t>Introduction</w:t>
      </w:r>
    </w:p>
    <w:p w14:paraId="463EDF76" w14:textId="2EEBD40C" w:rsidR="0008401C" w:rsidRPr="007E1EAC" w:rsidRDefault="0008401C" w:rsidP="007E1EAC">
      <w:pPr>
        <w:pStyle w:val="FixListStyle"/>
        <w:spacing w:after="260" w:line="280" w:lineRule="exact"/>
        <w:ind w:right="0"/>
        <w:jc w:val="both"/>
        <w:rPr>
          <w:rFonts w:ascii="Times New Roman" w:hAnsi="Times New Roman"/>
        </w:rPr>
      </w:pPr>
      <w:r w:rsidRPr="007E1EAC">
        <w:rPr>
          <w:rFonts w:ascii="Times New Roman" w:hAnsi="Times New Roman"/>
        </w:rPr>
        <w:tab/>
      </w:r>
      <w:r w:rsidR="00696BA5" w:rsidRPr="007E1EAC">
        <w:rPr>
          <w:rFonts w:ascii="Times New Roman" w:hAnsi="Times New Roman"/>
        </w:rPr>
        <w:t xml:space="preserve">The compensatory principle </w:t>
      </w:r>
      <w:r w:rsidR="00EB6342" w:rsidRPr="007E1EAC">
        <w:rPr>
          <w:rFonts w:ascii="Times New Roman" w:hAnsi="Times New Roman"/>
        </w:rPr>
        <w:t xml:space="preserve">in tort </w:t>
      </w:r>
      <w:r w:rsidR="00696BA5" w:rsidRPr="007E1EAC">
        <w:rPr>
          <w:rFonts w:ascii="Times New Roman" w:hAnsi="Times New Roman"/>
        </w:rPr>
        <w:t xml:space="preserve">entitles an injured party to compensation in a sum which, so far as money can do, will put that party in the same position as they would have been in if the tort had not been committed. </w:t>
      </w:r>
      <w:r w:rsidRPr="007E1EAC">
        <w:rPr>
          <w:rFonts w:ascii="Times New Roman" w:hAnsi="Times New Roman"/>
        </w:rPr>
        <w:t xml:space="preserve">In </w:t>
      </w:r>
      <w:r w:rsidRPr="007E1EAC">
        <w:rPr>
          <w:rFonts w:ascii="Times New Roman" w:hAnsi="Times New Roman"/>
          <w:i/>
          <w:iCs/>
        </w:rPr>
        <w:t>Sharman v Evans</w:t>
      </w:r>
      <w:r w:rsidR="00A6206E" w:rsidRPr="007E1EAC">
        <w:rPr>
          <w:rFonts w:ascii="Times New Roman" w:hAnsi="Times New Roman"/>
        </w:rPr>
        <w:t>,</w:t>
      </w:r>
      <w:r w:rsidRPr="007E1EAC">
        <w:rPr>
          <w:rFonts w:ascii="Times New Roman" w:hAnsi="Times New Roman"/>
          <w:b/>
          <w:sz w:val="24"/>
          <w:vertAlign w:val="superscript"/>
        </w:rPr>
        <w:footnoteReference w:id="2"/>
      </w:r>
      <w:r w:rsidRPr="007E1EAC">
        <w:rPr>
          <w:rFonts w:ascii="Times New Roman" w:hAnsi="Times New Roman"/>
          <w:i/>
          <w:iCs/>
        </w:rPr>
        <w:t xml:space="preserve"> </w:t>
      </w:r>
      <w:r w:rsidRPr="007E1EAC">
        <w:rPr>
          <w:rFonts w:ascii="Times New Roman" w:hAnsi="Times New Roman"/>
        </w:rPr>
        <w:t>Gibbs and Stephen</w:t>
      </w:r>
      <w:r w:rsidR="00BB1BCE" w:rsidRPr="007E1EAC">
        <w:rPr>
          <w:rFonts w:ascii="Times New Roman" w:hAnsi="Times New Roman"/>
        </w:rPr>
        <w:t> </w:t>
      </w:r>
      <w:r w:rsidRPr="007E1EAC">
        <w:rPr>
          <w:rFonts w:ascii="Times New Roman" w:hAnsi="Times New Roman"/>
        </w:rPr>
        <w:t xml:space="preserve">JJ referred to the "touchstone of reasonableness" when assessing compensation for a plaintiff's nursing and medical care following the negligence of a defendant. This appeal concerns reasonableness in the proof and assessment of loss </w:t>
      </w:r>
      <w:r w:rsidR="00CA1025" w:rsidRPr="007E1EAC">
        <w:rPr>
          <w:rFonts w:ascii="Times New Roman" w:hAnsi="Times New Roman"/>
        </w:rPr>
        <w:t>where an injured party claims damages on the basis that they will</w:t>
      </w:r>
      <w:r w:rsidR="005F0B27" w:rsidRPr="007E1EAC">
        <w:rPr>
          <w:rFonts w:ascii="Times New Roman" w:hAnsi="Times New Roman"/>
        </w:rPr>
        <w:t xml:space="preserve"> or wish to</w:t>
      </w:r>
      <w:r w:rsidR="00CA1025" w:rsidRPr="007E1EAC">
        <w:rPr>
          <w:rFonts w:ascii="Times New Roman" w:hAnsi="Times New Roman"/>
        </w:rPr>
        <w:t xml:space="preserve"> live in their own home </w:t>
      </w:r>
      <w:r w:rsidR="00773EE4" w:rsidRPr="007E1EAC">
        <w:rPr>
          <w:rFonts w:ascii="Times New Roman" w:hAnsi="Times New Roman"/>
        </w:rPr>
        <w:t xml:space="preserve">or in a home setting </w:t>
      </w:r>
      <w:r w:rsidR="00CA1025" w:rsidRPr="007E1EAC">
        <w:rPr>
          <w:rFonts w:ascii="Times New Roman" w:hAnsi="Times New Roman"/>
        </w:rPr>
        <w:t>rather than in an institution</w:t>
      </w:r>
      <w:r w:rsidR="00773EE4" w:rsidRPr="007E1EAC">
        <w:rPr>
          <w:rFonts w:ascii="Times New Roman" w:hAnsi="Times New Roman"/>
        </w:rPr>
        <w:t xml:space="preserve"> or in an institutional setting</w:t>
      </w:r>
      <w:r w:rsidRPr="007E1EAC">
        <w:rPr>
          <w:rFonts w:ascii="Times New Roman" w:hAnsi="Times New Roman"/>
        </w:rPr>
        <w:t xml:space="preserve">. </w:t>
      </w:r>
    </w:p>
    <w:p w14:paraId="03A24EC6" w14:textId="644146FD" w:rsidR="00C3395D" w:rsidRPr="007E1EAC" w:rsidRDefault="00E406FA" w:rsidP="007E1EAC">
      <w:pPr>
        <w:pStyle w:val="FixListStyle"/>
        <w:spacing w:after="260" w:line="280" w:lineRule="exact"/>
        <w:ind w:right="0"/>
        <w:jc w:val="both"/>
        <w:rPr>
          <w:rFonts w:ascii="Times New Roman" w:hAnsi="Times New Roman"/>
        </w:rPr>
      </w:pPr>
      <w:r w:rsidRPr="007E1EAC">
        <w:rPr>
          <w:rFonts w:ascii="Times New Roman" w:hAnsi="Times New Roman"/>
        </w:rPr>
        <w:tab/>
      </w:r>
      <w:r w:rsidR="00970D18" w:rsidRPr="007E1EAC">
        <w:rPr>
          <w:rFonts w:ascii="Times New Roman" w:hAnsi="Times New Roman"/>
        </w:rPr>
        <w:t xml:space="preserve">The </w:t>
      </w:r>
      <w:r w:rsidR="00B2019A" w:rsidRPr="007E1EAC">
        <w:rPr>
          <w:rFonts w:ascii="Times New Roman" w:hAnsi="Times New Roman"/>
        </w:rPr>
        <w:t>appellant, Mr</w:t>
      </w:r>
      <w:r w:rsidR="00C84877" w:rsidRPr="007E1EAC">
        <w:rPr>
          <w:rFonts w:ascii="Times New Roman" w:hAnsi="Times New Roman"/>
        </w:rPr>
        <w:t> </w:t>
      </w:r>
      <w:r w:rsidR="00B2019A" w:rsidRPr="007E1EAC">
        <w:rPr>
          <w:rFonts w:ascii="Times New Roman" w:hAnsi="Times New Roman"/>
        </w:rPr>
        <w:t xml:space="preserve">Stewart, was catastrophically injured </w:t>
      </w:r>
      <w:proofErr w:type="gramStart"/>
      <w:r w:rsidR="00B2019A" w:rsidRPr="007E1EAC">
        <w:rPr>
          <w:rFonts w:ascii="Times New Roman" w:hAnsi="Times New Roman"/>
        </w:rPr>
        <w:t>as a result of</w:t>
      </w:r>
      <w:proofErr w:type="gramEnd"/>
      <w:r w:rsidR="00B2019A" w:rsidRPr="007E1EAC">
        <w:rPr>
          <w:rFonts w:ascii="Times New Roman" w:hAnsi="Times New Roman"/>
        </w:rPr>
        <w:t xml:space="preserve"> the </w:t>
      </w:r>
      <w:r w:rsidR="003C18E7" w:rsidRPr="007E1EAC">
        <w:rPr>
          <w:rFonts w:ascii="Times New Roman" w:hAnsi="Times New Roman"/>
        </w:rPr>
        <w:t xml:space="preserve">negligence of the respondent ("MNHHS"). </w:t>
      </w:r>
      <w:r w:rsidR="00FC1F8B" w:rsidRPr="007E1EAC">
        <w:rPr>
          <w:rFonts w:ascii="Times New Roman" w:hAnsi="Times New Roman"/>
        </w:rPr>
        <w:t xml:space="preserve">Prior to </w:t>
      </w:r>
      <w:r w:rsidR="00BD7C6F" w:rsidRPr="007E1EAC">
        <w:rPr>
          <w:rFonts w:ascii="Times New Roman" w:hAnsi="Times New Roman"/>
        </w:rPr>
        <w:t>his injury</w:t>
      </w:r>
      <w:r w:rsidR="00FC1F8B" w:rsidRPr="007E1EAC">
        <w:rPr>
          <w:rFonts w:ascii="Times New Roman" w:hAnsi="Times New Roman"/>
        </w:rPr>
        <w:t xml:space="preserve"> he lived </w:t>
      </w:r>
      <w:r w:rsidR="008C20E3" w:rsidRPr="007E1EAC">
        <w:rPr>
          <w:rFonts w:ascii="Times New Roman" w:hAnsi="Times New Roman"/>
        </w:rPr>
        <w:t>at his own</w:t>
      </w:r>
      <w:r w:rsidR="00FC1F8B" w:rsidRPr="007E1EAC">
        <w:rPr>
          <w:rFonts w:ascii="Times New Roman" w:hAnsi="Times New Roman"/>
        </w:rPr>
        <w:t xml:space="preserve"> home </w:t>
      </w:r>
      <w:r w:rsidR="008C20E3" w:rsidRPr="007E1EAC">
        <w:rPr>
          <w:rFonts w:ascii="Times New Roman" w:hAnsi="Times New Roman"/>
        </w:rPr>
        <w:t>with his brother.</w:t>
      </w:r>
      <w:r w:rsidR="003C7638" w:rsidRPr="007E1EAC">
        <w:rPr>
          <w:rFonts w:ascii="Times New Roman" w:hAnsi="Times New Roman"/>
        </w:rPr>
        <w:t xml:space="preserve"> His son and dog</w:t>
      </w:r>
      <w:r w:rsidR="008B54F4" w:rsidRPr="007E1EAC">
        <w:rPr>
          <w:rFonts w:ascii="Times New Roman" w:hAnsi="Times New Roman"/>
        </w:rPr>
        <w:t>s</w:t>
      </w:r>
      <w:r w:rsidR="003C7638" w:rsidRPr="007E1EAC">
        <w:rPr>
          <w:rFonts w:ascii="Times New Roman" w:hAnsi="Times New Roman"/>
        </w:rPr>
        <w:t xml:space="preserve"> would often stay at home with him.</w:t>
      </w:r>
      <w:r w:rsidR="008C20E3" w:rsidRPr="007E1EAC">
        <w:rPr>
          <w:rFonts w:ascii="Times New Roman" w:hAnsi="Times New Roman"/>
        </w:rPr>
        <w:t xml:space="preserve"> </w:t>
      </w:r>
      <w:r w:rsidR="006441F2" w:rsidRPr="007E1EAC">
        <w:rPr>
          <w:rFonts w:ascii="Times New Roman" w:hAnsi="Times New Roman"/>
        </w:rPr>
        <w:t>At the time of trial</w:t>
      </w:r>
      <w:r w:rsidR="00AF35BA" w:rsidRPr="007E1EAC">
        <w:rPr>
          <w:rFonts w:ascii="Times New Roman" w:hAnsi="Times New Roman"/>
        </w:rPr>
        <w:t>,</w:t>
      </w:r>
      <w:r w:rsidR="006441F2" w:rsidRPr="007E1EAC">
        <w:rPr>
          <w:rFonts w:ascii="Times New Roman" w:hAnsi="Times New Roman"/>
        </w:rPr>
        <w:t xml:space="preserve"> he was being cared for in an institution</w:t>
      </w:r>
      <w:r w:rsidR="006E1D36" w:rsidRPr="007E1EAC">
        <w:rPr>
          <w:rFonts w:ascii="Times New Roman" w:hAnsi="Times New Roman"/>
        </w:rPr>
        <w:t xml:space="preserve"> w</w:t>
      </w:r>
      <w:r w:rsidR="00E97C88" w:rsidRPr="007E1EAC">
        <w:rPr>
          <w:rFonts w:ascii="Times New Roman" w:hAnsi="Times New Roman"/>
        </w:rPr>
        <w:t>ithout</w:t>
      </w:r>
      <w:r w:rsidR="006E1D36" w:rsidRPr="007E1EAC">
        <w:rPr>
          <w:rFonts w:ascii="Times New Roman" w:hAnsi="Times New Roman"/>
        </w:rPr>
        <w:t xml:space="preserve"> his son and dog</w:t>
      </w:r>
      <w:r w:rsidR="00E97C88" w:rsidRPr="007E1EAC">
        <w:rPr>
          <w:rFonts w:ascii="Times New Roman" w:hAnsi="Times New Roman"/>
        </w:rPr>
        <w:t>.</w:t>
      </w:r>
      <w:r w:rsidR="008B54F4" w:rsidRPr="007E1EAC">
        <w:rPr>
          <w:rFonts w:ascii="Times New Roman" w:hAnsi="Times New Roman"/>
        </w:rPr>
        <w:t xml:space="preserve"> </w:t>
      </w:r>
      <w:r w:rsidR="00A55D7C" w:rsidRPr="007E1EAC">
        <w:rPr>
          <w:rFonts w:ascii="Times New Roman" w:hAnsi="Times New Roman"/>
        </w:rPr>
        <w:t>He was miserable at the institution and his physical health was deteriorating</w:t>
      </w:r>
      <w:r w:rsidR="00640BB9" w:rsidRPr="007E1EAC">
        <w:rPr>
          <w:rFonts w:ascii="Times New Roman" w:hAnsi="Times New Roman"/>
        </w:rPr>
        <w:t>, in part due to lack of engagement with therapy</w:t>
      </w:r>
      <w:r w:rsidR="00A55D7C" w:rsidRPr="007E1EAC">
        <w:rPr>
          <w:rFonts w:ascii="Times New Roman" w:hAnsi="Times New Roman"/>
        </w:rPr>
        <w:t xml:space="preserve">. </w:t>
      </w:r>
      <w:r w:rsidR="000B299F" w:rsidRPr="007E1EAC">
        <w:rPr>
          <w:rFonts w:ascii="Times New Roman" w:hAnsi="Times New Roman"/>
        </w:rPr>
        <w:t>He</w:t>
      </w:r>
      <w:r w:rsidR="00743A80" w:rsidRPr="007E1EAC">
        <w:rPr>
          <w:rFonts w:ascii="Times New Roman" w:hAnsi="Times New Roman"/>
        </w:rPr>
        <w:t xml:space="preserve"> sought compensation for his losses, including </w:t>
      </w:r>
      <w:r w:rsidR="00060BB5" w:rsidRPr="007E1EAC">
        <w:rPr>
          <w:rFonts w:ascii="Times New Roman" w:hAnsi="Times New Roman"/>
        </w:rPr>
        <w:t xml:space="preserve">the cost of nursing and </w:t>
      </w:r>
      <w:r w:rsidR="008C5F9E" w:rsidRPr="007E1EAC">
        <w:rPr>
          <w:rFonts w:ascii="Times New Roman" w:hAnsi="Times New Roman"/>
        </w:rPr>
        <w:t xml:space="preserve">medical care </w:t>
      </w:r>
      <w:r w:rsidR="001527B9" w:rsidRPr="007E1EAC">
        <w:rPr>
          <w:rFonts w:ascii="Times New Roman" w:hAnsi="Times New Roman"/>
        </w:rPr>
        <w:t xml:space="preserve">in </w:t>
      </w:r>
      <w:r w:rsidR="000B299F" w:rsidRPr="007E1EAC">
        <w:rPr>
          <w:rFonts w:ascii="Times New Roman" w:hAnsi="Times New Roman"/>
        </w:rPr>
        <w:t xml:space="preserve">a </w:t>
      </w:r>
      <w:r w:rsidR="00AB6EF1" w:rsidRPr="007E1EAC">
        <w:rPr>
          <w:rFonts w:ascii="Times New Roman" w:hAnsi="Times New Roman"/>
        </w:rPr>
        <w:t xml:space="preserve">(rented) </w:t>
      </w:r>
      <w:r w:rsidR="008C5F9E" w:rsidRPr="007E1EAC">
        <w:rPr>
          <w:rFonts w:ascii="Times New Roman" w:hAnsi="Times New Roman"/>
        </w:rPr>
        <w:t>home</w:t>
      </w:r>
      <w:r w:rsidR="000B299F" w:rsidRPr="007E1EAC">
        <w:rPr>
          <w:rFonts w:ascii="Times New Roman" w:hAnsi="Times New Roman"/>
        </w:rPr>
        <w:t xml:space="preserve"> of his own</w:t>
      </w:r>
      <w:r w:rsidR="00AB6EF1" w:rsidRPr="007E1EAC">
        <w:rPr>
          <w:rFonts w:ascii="Times New Roman" w:hAnsi="Times New Roman"/>
        </w:rPr>
        <w:t xml:space="preserve"> where his son and dog could stay</w:t>
      </w:r>
      <w:r w:rsidR="000B299F" w:rsidRPr="007E1EAC">
        <w:rPr>
          <w:rFonts w:ascii="Times New Roman" w:hAnsi="Times New Roman"/>
        </w:rPr>
        <w:t>.</w:t>
      </w:r>
      <w:r w:rsidR="00AB6EF1" w:rsidRPr="007E1EAC">
        <w:rPr>
          <w:rFonts w:ascii="Times New Roman" w:hAnsi="Times New Roman"/>
        </w:rPr>
        <w:t xml:space="preserve"> </w:t>
      </w:r>
    </w:p>
    <w:p w14:paraId="0DFC87BC" w14:textId="734138DF" w:rsidR="00F567F6" w:rsidRPr="007E1EAC" w:rsidRDefault="00C3395D" w:rsidP="007E1EAC">
      <w:pPr>
        <w:pStyle w:val="FixListStyle"/>
        <w:spacing w:after="260" w:line="280" w:lineRule="exact"/>
        <w:ind w:right="0"/>
        <w:jc w:val="both"/>
        <w:rPr>
          <w:rFonts w:ascii="Times New Roman" w:hAnsi="Times New Roman"/>
        </w:rPr>
      </w:pPr>
      <w:r w:rsidRPr="007E1EAC">
        <w:rPr>
          <w:rFonts w:ascii="Times New Roman" w:hAnsi="Times New Roman"/>
        </w:rPr>
        <w:tab/>
      </w:r>
      <w:r w:rsidR="00DE079C" w:rsidRPr="007E1EAC">
        <w:rPr>
          <w:rFonts w:ascii="Times New Roman" w:hAnsi="Times New Roman"/>
        </w:rPr>
        <w:t>In the Supreme Court of Queensland, t</w:t>
      </w:r>
      <w:r w:rsidRPr="007E1EAC">
        <w:rPr>
          <w:rFonts w:ascii="Times New Roman" w:hAnsi="Times New Roman"/>
        </w:rPr>
        <w:t xml:space="preserve">he trial judge held that </w:t>
      </w:r>
      <w:r w:rsidR="007C316A" w:rsidRPr="007E1EAC">
        <w:rPr>
          <w:rFonts w:ascii="Times New Roman" w:hAnsi="Times New Roman"/>
        </w:rPr>
        <w:t>Mr</w:t>
      </w:r>
      <w:r w:rsidR="0011303B" w:rsidRPr="007E1EAC">
        <w:rPr>
          <w:rFonts w:ascii="Times New Roman" w:hAnsi="Times New Roman"/>
        </w:rPr>
        <w:t> </w:t>
      </w:r>
      <w:r w:rsidR="007C316A" w:rsidRPr="007E1EAC">
        <w:rPr>
          <w:rFonts w:ascii="Times New Roman" w:hAnsi="Times New Roman"/>
        </w:rPr>
        <w:t>Stewart could recover for the cost of nursing and medical care at the institution</w:t>
      </w:r>
      <w:r w:rsidR="00F85E19" w:rsidRPr="007E1EAC">
        <w:rPr>
          <w:rFonts w:ascii="Times New Roman" w:hAnsi="Times New Roman"/>
        </w:rPr>
        <w:t xml:space="preserve"> </w:t>
      </w:r>
      <w:r w:rsidR="005B7813" w:rsidRPr="007E1EAC">
        <w:rPr>
          <w:rFonts w:ascii="Times New Roman" w:hAnsi="Times New Roman"/>
        </w:rPr>
        <w:t xml:space="preserve">and for </w:t>
      </w:r>
      <w:r w:rsidR="00F85E19" w:rsidRPr="007E1EAC">
        <w:rPr>
          <w:rFonts w:ascii="Times New Roman" w:hAnsi="Times New Roman"/>
        </w:rPr>
        <w:t xml:space="preserve">the additional cost of an </w:t>
      </w:r>
      <w:r w:rsidR="00871124" w:rsidRPr="007E1EAC">
        <w:rPr>
          <w:rFonts w:ascii="Times New Roman" w:hAnsi="Times New Roman"/>
        </w:rPr>
        <w:t>external care assistant to provide more frequent therapy and exercise</w:t>
      </w:r>
      <w:r w:rsidR="006149B0" w:rsidRPr="007E1EAC">
        <w:rPr>
          <w:rFonts w:ascii="Times New Roman" w:hAnsi="Times New Roman"/>
        </w:rPr>
        <w:t>. But</w:t>
      </w:r>
      <w:r w:rsidR="00975202" w:rsidRPr="007E1EAC">
        <w:rPr>
          <w:rFonts w:ascii="Times New Roman" w:hAnsi="Times New Roman"/>
        </w:rPr>
        <w:t xml:space="preserve">, balancing </w:t>
      </w:r>
      <w:r w:rsidR="00F567F6" w:rsidRPr="007E1EAC">
        <w:rPr>
          <w:rFonts w:ascii="Times New Roman" w:hAnsi="Times New Roman"/>
        </w:rPr>
        <w:t>any</w:t>
      </w:r>
      <w:r w:rsidR="00975202" w:rsidRPr="007E1EAC">
        <w:rPr>
          <w:rFonts w:ascii="Times New Roman" w:hAnsi="Times New Roman"/>
        </w:rPr>
        <w:t xml:space="preserve"> </w:t>
      </w:r>
      <w:r w:rsidR="00DE0BF3" w:rsidRPr="007E1EAC">
        <w:rPr>
          <w:rFonts w:ascii="Times New Roman" w:hAnsi="Times New Roman"/>
        </w:rPr>
        <w:t>benefit</w:t>
      </w:r>
      <w:r w:rsidR="0079012C" w:rsidRPr="007E1EAC">
        <w:rPr>
          <w:rFonts w:ascii="Times New Roman" w:hAnsi="Times New Roman"/>
        </w:rPr>
        <w:t>s</w:t>
      </w:r>
      <w:r w:rsidR="00DE0BF3" w:rsidRPr="007E1EAC">
        <w:rPr>
          <w:rFonts w:ascii="Times New Roman" w:hAnsi="Times New Roman"/>
        </w:rPr>
        <w:t xml:space="preserve"> to his physical health against the substantial increase </w:t>
      </w:r>
      <w:r w:rsidR="0067448E" w:rsidRPr="007E1EAC">
        <w:rPr>
          <w:rFonts w:ascii="Times New Roman" w:hAnsi="Times New Roman"/>
        </w:rPr>
        <w:t xml:space="preserve">in </w:t>
      </w:r>
      <w:r w:rsidR="00E1310D" w:rsidRPr="007E1EAC">
        <w:rPr>
          <w:rFonts w:ascii="Times New Roman" w:hAnsi="Times New Roman"/>
        </w:rPr>
        <w:t xml:space="preserve">the </w:t>
      </w:r>
      <w:r w:rsidR="0067448E" w:rsidRPr="007E1EAC">
        <w:rPr>
          <w:rFonts w:ascii="Times New Roman" w:hAnsi="Times New Roman"/>
        </w:rPr>
        <w:t xml:space="preserve">cost of </w:t>
      </w:r>
      <w:r w:rsidR="00975202" w:rsidRPr="007E1EAC">
        <w:rPr>
          <w:rFonts w:ascii="Times New Roman" w:hAnsi="Times New Roman"/>
        </w:rPr>
        <w:t xml:space="preserve">care </w:t>
      </w:r>
      <w:r w:rsidR="00F06F10" w:rsidRPr="007E1EAC">
        <w:rPr>
          <w:rFonts w:ascii="Times New Roman" w:hAnsi="Times New Roman"/>
        </w:rPr>
        <w:t>if</w:t>
      </w:r>
      <w:r w:rsidR="00975202" w:rsidRPr="007E1EAC">
        <w:rPr>
          <w:rFonts w:ascii="Times New Roman" w:hAnsi="Times New Roman"/>
        </w:rPr>
        <w:t xml:space="preserve"> </w:t>
      </w:r>
      <w:r w:rsidR="002B5692" w:rsidRPr="007E1EAC">
        <w:rPr>
          <w:rFonts w:ascii="Times New Roman" w:hAnsi="Times New Roman"/>
        </w:rPr>
        <w:t xml:space="preserve">Mr Stewart were to reside </w:t>
      </w:r>
      <w:r w:rsidR="00386D51" w:rsidRPr="007E1EAC">
        <w:rPr>
          <w:rFonts w:ascii="Times New Roman" w:hAnsi="Times New Roman"/>
        </w:rPr>
        <w:t xml:space="preserve">and receive the required care </w:t>
      </w:r>
      <w:r w:rsidR="00975202" w:rsidRPr="007E1EAC">
        <w:rPr>
          <w:rFonts w:ascii="Times New Roman" w:hAnsi="Times New Roman"/>
        </w:rPr>
        <w:t xml:space="preserve">in his own </w:t>
      </w:r>
      <w:r w:rsidR="00386D51" w:rsidRPr="007E1EAC">
        <w:rPr>
          <w:rFonts w:ascii="Times New Roman" w:hAnsi="Times New Roman"/>
        </w:rPr>
        <w:t xml:space="preserve">(rented) </w:t>
      </w:r>
      <w:r w:rsidR="00975202" w:rsidRPr="007E1EAC">
        <w:rPr>
          <w:rFonts w:ascii="Times New Roman" w:hAnsi="Times New Roman"/>
        </w:rPr>
        <w:t>home</w:t>
      </w:r>
      <w:r w:rsidR="00F567F6" w:rsidRPr="007E1EAC">
        <w:rPr>
          <w:rFonts w:ascii="Times New Roman" w:hAnsi="Times New Roman"/>
        </w:rPr>
        <w:t>, the trial judge held that an award of compensation to reflect that increased cost would be unreasonable</w:t>
      </w:r>
      <w:r w:rsidR="00975202" w:rsidRPr="007E1EAC">
        <w:rPr>
          <w:rFonts w:ascii="Times New Roman" w:hAnsi="Times New Roman"/>
        </w:rPr>
        <w:t>.</w:t>
      </w:r>
      <w:r w:rsidR="00F567F6" w:rsidRPr="007E1EAC">
        <w:rPr>
          <w:rFonts w:ascii="Times New Roman" w:hAnsi="Times New Roman"/>
        </w:rPr>
        <w:t xml:space="preserve"> The Court of Appeal</w:t>
      </w:r>
      <w:r w:rsidR="00D6324B">
        <w:rPr>
          <w:rFonts w:ascii="Times New Roman" w:hAnsi="Times New Roman"/>
        </w:rPr>
        <w:t xml:space="preserve"> of the Supreme Court of Queensland</w:t>
      </w:r>
      <w:r w:rsidR="00F567F6" w:rsidRPr="007E1EAC">
        <w:rPr>
          <w:rFonts w:ascii="Times New Roman" w:hAnsi="Times New Roman"/>
        </w:rPr>
        <w:t xml:space="preserve"> upheld that balancing </w:t>
      </w:r>
      <w:r w:rsidR="00B11563" w:rsidRPr="007E1EAC">
        <w:rPr>
          <w:rFonts w:ascii="Times New Roman" w:hAnsi="Times New Roman"/>
        </w:rPr>
        <w:t xml:space="preserve">exercise </w:t>
      </w:r>
      <w:r w:rsidR="0021695F" w:rsidRPr="007E1EAC">
        <w:rPr>
          <w:rFonts w:ascii="Times New Roman" w:hAnsi="Times New Roman"/>
        </w:rPr>
        <w:t xml:space="preserve">in </w:t>
      </w:r>
      <w:r w:rsidR="0099089C" w:rsidRPr="007E1EAC">
        <w:rPr>
          <w:rFonts w:ascii="Times New Roman" w:hAnsi="Times New Roman"/>
        </w:rPr>
        <w:t xml:space="preserve">terms of both the </w:t>
      </w:r>
      <w:r w:rsidR="00F567F6" w:rsidRPr="007E1EAC">
        <w:rPr>
          <w:rFonts w:ascii="Times New Roman" w:hAnsi="Times New Roman"/>
        </w:rPr>
        <w:t xml:space="preserve">reasoning and </w:t>
      </w:r>
      <w:r w:rsidR="00E27A73" w:rsidRPr="007E1EAC">
        <w:rPr>
          <w:rFonts w:ascii="Times New Roman" w:hAnsi="Times New Roman"/>
        </w:rPr>
        <w:t xml:space="preserve">the </w:t>
      </w:r>
      <w:r w:rsidR="00F567F6" w:rsidRPr="007E1EAC">
        <w:rPr>
          <w:rFonts w:ascii="Times New Roman" w:hAnsi="Times New Roman"/>
        </w:rPr>
        <w:t xml:space="preserve">conclusion. </w:t>
      </w:r>
    </w:p>
    <w:p w14:paraId="0B831BA7" w14:textId="1FA50485" w:rsidR="00900EE4" w:rsidRPr="007E1EAC" w:rsidRDefault="00F567F6" w:rsidP="007E1EAC">
      <w:pPr>
        <w:pStyle w:val="FixListStyle"/>
        <w:spacing w:after="260" w:line="280" w:lineRule="exact"/>
        <w:ind w:right="0"/>
        <w:jc w:val="both"/>
        <w:rPr>
          <w:rFonts w:ascii="Times New Roman" w:hAnsi="Times New Roman"/>
        </w:rPr>
      </w:pPr>
      <w:r w:rsidRPr="007E1EAC">
        <w:rPr>
          <w:rFonts w:ascii="Times New Roman" w:hAnsi="Times New Roman"/>
        </w:rPr>
        <w:tab/>
      </w:r>
      <w:r w:rsidR="00B64387" w:rsidRPr="007E1EAC">
        <w:rPr>
          <w:rFonts w:ascii="Times New Roman" w:hAnsi="Times New Roman"/>
        </w:rPr>
        <w:t xml:space="preserve">The approach taken to reasonableness was erroneous. </w:t>
      </w:r>
      <w:r w:rsidR="00323975" w:rsidRPr="007E1EAC">
        <w:rPr>
          <w:rFonts w:ascii="Times New Roman" w:hAnsi="Times New Roman"/>
        </w:rPr>
        <w:t xml:space="preserve">The proper starting point was that Mr Stewart was entitled to compensation in a sum which, so far as money can do, would put him in the same position as he would have been in had MNHHS not acted negligently. From that starting point, </w:t>
      </w:r>
      <w:r w:rsidR="00780D8C" w:rsidRPr="007E1EAC">
        <w:rPr>
          <w:rFonts w:ascii="Times New Roman" w:hAnsi="Times New Roman"/>
        </w:rPr>
        <w:t>Mr</w:t>
      </w:r>
      <w:r w:rsidR="0011303B" w:rsidRPr="007E1EAC">
        <w:rPr>
          <w:rFonts w:ascii="Times New Roman" w:hAnsi="Times New Roman"/>
        </w:rPr>
        <w:t> </w:t>
      </w:r>
      <w:r w:rsidR="00780D8C" w:rsidRPr="007E1EAC">
        <w:rPr>
          <w:rFonts w:ascii="Times New Roman" w:hAnsi="Times New Roman"/>
        </w:rPr>
        <w:t xml:space="preserve">Stewart was required to prove </w:t>
      </w:r>
      <w:r w:rsidR="00095611" w:rsidRPr="007E1EAC">
        <w:rPr>
          <w:rFonts w:ascii="Times New Roman" w:hAnsi="Times New Roman"/>
        </w:rPr>
        <w:t xml:space="preserve">that his </w:t>
      </w:r>
      <w:r w:rsidR="00900EE4" w:rsidRPr="007E1EAC">
        <w:rPr>
          <w:rFonts w:ascii="Times New Roman" w:hAnsi="Times New Roman"/>
        </w:rPr>
        <w:t xml:space="preserve">choice to live </w:t>
      </w:r>
      <w:r w:rsidR="003745D6" w:rsidRPr="007E1EAC">
        <w:rPr>
          <w:rFonts w:ascii="Times New Roman" w:hAnsi="Times New Roman"/>
        </w:rPr>
        <w:t xml:space="preserve">and receive the required care in </w:t>
      </w:r>
      <w:r w:rsidR="00900EE4" w:rsidRPr="007E1EAC">
        <w:rPr>
          <w:rFonts w:ascii="Times New Roman" w:hAnsi="Times New Roman"/>
        </w:rPr>
        <w:t xml:space="preserve">a rented home of his own, rather than in </w:t>
      </w:r>
      <w:r w:rsidR="00647A44" w:rsidRPr="007E1EAC">
        <w:rPr>
          <w:rFonts w:ascii="Times New Roman" w:hAnsi="Times New Roman"/>
        </w:rPr>
        <w:t xml:space="preserve">an institution or an </w:t>
      </w:r>
      <w:r w:rsidR="00900EE4" w:rsidRPr="007E1EAC">
        <w:rPr>
          <w:rFonts w:ascii="Times New Roman" w:hAnsi="Times New Roman"/>
        </w:rPr>
        <w:t xml:space="preserve">institutional </w:t>
      </w:r>
      <w:r w:rsidR="00647A44" w:rsidRPr="007E1EAC">
        <w:rPr>
          <w:rFonts w:ascii="Times New Roman" w:hAnsi="Times New Roman"/>
        </w:rPr>
        <w:t>setting</w:t>
      </w:r>
      <w:r w:rsidR="00900EE4" w:rsidRPr="007E1EAC">
        <w:rPr>
          <w:rFonts w:ascii="Times New Roman" w:hAnsi="Times New Roman"/>
        </w:rPr>
        <w:t xml:space="preserve">, was a reasonable </w:t>
      </w:r>
      <w:r w:rsidR="00900EE4" w:rsidRPr="007E1EAC">
        <w:rPr>
          <w:rFonts w:ascii="Times New Roman" w:hAnsi="Times New Roman"/>
        </w:rPr>
        <w:lastRenderedPageBreak/>
        <w:t>response to repair the consequences of the tort</w:t>
      </w:r>
      <w:r w:rsidR="003D39DE" w:rsidRPr="007E1EAC">
        <w:rPr>
          <w:rFonts w:ascii="Times New Roman" w:hAnsi="Times New Roman"/>
        </w:rPr>
        <w:t xml:space="preserve"> and </w:t>
      </w:r>
      <w:r w:rsidR="0045681D" w:rsidRPr="007E1EAC">
        <w:rPr>
          <w:rFonts w:ascii="Times New Roman" w:hAnsi="Times New Roman"/>
        </w:rPr>
        <w:t xml:space="preserve">to </w:t>
      </w:r>
      <w:r w:rsidR="003D39DE" w:rsidRPr="007E1EAC">
        <w:rPr>
          <w:rFonts w:ascii="Times New Roman" w:hAnsi="Times New Roman"/>
        </w:rPr>
        <w:t>restore him to his position prior to the tort</w:t>
      </w:r>
      <w:r w:rsidR="00900EE4" w:rsidRPr="007E1EAC">
        <w:rPr>
          <w:rFonts w:ascii="Times New Roman" w:hAnsi="Times New Roman"/>
        </w:rPr>
        <w:t xml:space="preserve">. </w:t>
      </w:r>
      <w:r w:rsidR="007B46EA" w:rsidRPr="007E1EAC">
        <w:rPr>
          <w:rFonts w:ascii="Times New Roman" w:hAnsi="Times New Roman"/>
        </w:rPr>
        <w:t>The evaluation of the reasonableness of Mr Stewart's response was not discharged by</w:t>
      </w:r>
      <w:r w:rsidR="00900EE4" w:rsidRPr="007E1EAC">
        <w:rPr>
          <w:rFonts w:ascii="Times New Roman" w:hAnsi="Times New Roman"/>
        </w:rPr>
        <w:t xml:space="preserve"> balancing only </w:t>
      </w:r>
      <w:r w:rsidR="007B46EA" w:rsidRPr="007E1EAC">
        <w:rPr>
          <w:rFonts w:ascii="Times New Roman" w:hAnsi="Times New Roman"/>
        </w:rPr>
        <w:t>the</w:t>
      </w:r>
      <w:r w:rsidR="00900EE4" w:rsidRPr="007E1EAC">
        <w:rPr>
          <w:rFonts w:ascii="Times New Roman" w:hAnsi="Times New Roman"/>
        </w:rPr>
        <w:t xml:space="preserve"> health benefits against </w:t>
      </w:r>
      <w:r w:rsidR="007B46EA" w:rsidRPr="007E1EAC">
        <w:rPr>
          <w:rFonts w:ascii="Times New Roman" w:hAnsi="Times New Roman"/>
        </w:rPr>
        <w:t xml:space="preserve">the increased </w:t>
      </w:r>
      <w:r w:rsidR="00900EE4" w:rsidRPr="007E1EAC">
        <w:rPr>
          <w:rFonts w:ascii="Times New Roman" w:hAnsi="Times New Roman"/>
        </w:rPr>
        <w:t>cost</w:t>
      </w:r>
      <w:r w:rsidR="00095611" w:rsidRPr="007E1EAC">
        <w:rPr>
          <w:rFonts w:ascii="Times New Roman" w:hAnsi="Times New Roman"/>
        </w:rPr>
        <w:t xml:space="preserve">. </w:t>
      </w:r>
      <w:r w:rsidR="00CF1790" w:rsidRPr="007E1EAC">
        <w:rPr>
          <w:rFonts w:ascii="Times New Roman" w:hAnsi="Times New Roman"/>
        </w:rPr>
        <w:t xml:space="preserve">In his circumstances, the choice </w:t>
      </w:r>
      <w:r w:rsidR="00E95A99" w:rsidRPr="007E1EAC">
        <w:rPr>
          <w:rFonts w:ascii="Times New Roman" w:hAnsi="Times New Roman"/>
        </w:rPr>
        <w:t xml:space="preserve">of home care </w:t>
      </w:r>
      <w:r w:rsidR="00CF1790" w:rsidRPr="007E1EAC">
        <w:rPr>
          <w:rFonts w:ascii="Times New Roman" w:hAnsi="Times New Roman"/>
        </w:rPr>
        <w:t>by Mr</w:t>
      </w:r>
      <w:r w:rsidR="0011303B" w:rsidRPr="007E1EAC">
        <w:rPr>
          <w:rFonts w:ascii="Times New Roman" w:hAnsi="Times New Roman"/>
        </w:rPr>
        <w:t> </w:t>
      </w:r>
      <w:r w:rsidR="00CF1790" w:rsidRPr="007E1EAC">
        <w:rPr>
          <w:rFonts w:ascii="Times New Roman" w:hAnsi="Times New Roman"/>
        </w:rPr>
        <w:t xml:space="preserve">Stewart </w:t>
      </w:r>
      <w:r w:rsidR="001121AE" w:rsidRPr="007E1EAC">
        <w:rPr>
          <w:rFonts w:ascii="Times New Roman" w:hAnsi="Times New Roman"/>
        </w:rPr>
        <w:t>was a reasonable means of repairing the consequences</w:t>
      </w:r>
      <w:r w:rsidR="00F913DF" w:rsidRPr="007E1EAC">
        <w:rPr>
          <w:rFonts w:ascii="Times New Roman" w:hAnsi="Times New Roman"/>
        </w:rPr>
        <w:t xml:space="preserve"> of the tort</w:t>
      </w:r>
      <w:r w:rsidR="000B397A" w:rsidRPr="007E1EAC">
        <w:rPr>
          <w:rFonts w:ascii="Times New Roman" w:hAnsi="Times New Roman"/>
        </w:rPr>
        <w:t>.</w:t>
      </w:r>
      <w:r w:rsidR="001121AE" w:rsidRPr="007E1EAC">
        <w:rPr>
          <w:rFonts w:ascii="Times New Roman" w:hAnsi="Times New Roman"/>
        </w:rPr>
        <w:t xml:space="preserve"> </w:t>
      </w:r>
      <w:r w:rsidR="00BF3612" w:rsidRPr="007E1EAC">
        <w:rPr>
          <w:rFonts w:ascii="Times New Roman" w:hAnsi="Times New Roman"/>
        </w:rPr>
        <w:t xml:space="preserve">MNHHS did not establish that </w:t>
      </w:r>
      <w:r w:rsidR="00A36A82" w:rsidRPr="007E1EAC">
        <w:rPr>
          <w:rFonts w:ascii="Times New Roman" w:hAnsi="Times New Roman"/>
        </w:rPr>
        <w:t>part</w:t>
      </w:r>
      <w:r w:rsidR="000B463E" w:rsidRPr="007E1EAC">
        <w:rPr>
          <w:rFonts w:ascii="Times New Roman" w:hAnsi="Times New Roman"/>
        </w:rPr>
        <w:t xml:space="preserve"> or all</w:t>
      </w:r>
      <w:r w:rsidR="00A36A82" w:rsidRPr="007E1EAC">
        <w:rPr>
          <w:rFonts w:ascii="Times New Roman" w:hAnsi="Times New Roman"/>
        </w:rPr>
        <w:t xml:space="preserve"> of that</w:t>
      </w:r>
      <w:r w:rsidR="000B463E" w:rsidRPr="007E1EAC">
        <w:rPr>
          <w:rFonts w:ascii="Times New Roman" w:hAnsi="Times New Roman"/>
        </w:rPr>
        <w:t xml:space="preserve"> claimed</w:t>
      </w:r>
      <w:r w:rsidR="00A36A82" w:rsidRPr="007E1EAC">
        <w:rPr>
          <w:rFonts w:ascii="Times New Roman" w:hAnsi="Times New Roman"/>
        </w:rPr>
        <w:t xml:space="preserve"> cos</w:t>
      </w:r>
      <w:r w:rsidR="00E95A99" w:rsidRPr="007E1EAC">
        <w:rPr>
          <w:rFonts w:ascii="Times New Roman" w:hAnsi="Times New Roman"/>
        </w:rPr>
        <w:t xml:space="preserve">t of home care </w:t>
      </w:r>
      <w:r w:rsidR="008251A8" w:rsidRPr="007E1EAC">
        <w:rPr>
          <w:rFonts w:ascii="Times New Roman" w:hAnsi="Times New Roman"/>
        </w:rPr>
        <w:t>c</w:t>
      </w:r>
      <w:r w:rsidR="00E95A99" w:rsidRPr="007E1EAC">
        <w:rPr>
          <w:rFonts w:ascii="Times New Roman" w:hAnsi="Times New Roman"/>
        </w:rPr>
        <w:t>ould be avoided</w:t>
      </w:r>
      <w:r w:rsidR="009B217A" w:rsidRPr="007E1EAC">
        <w:rPr>
          <w:rFonts w:ascii="Times New Roman" w:hAnsi="Times New Roman"/>
        </w:rPr>
        <w:t xml:space="preserve"> </w:t>
      </w:r>
      <w:r w:rsidR="006216CE" w:rsidRPr="007E1EAC">
        <w:rPr>
          <w:rFonts w:ascii="Times New Roman" w:hAnsi="Times New Roman"/>
        </w:rPr>
        <w:t>but for an</w:t>
      </w:r>
      <w:r w:rsidR="009B217A" w:rsidRPr="007E1EAC">
        <w:rPr>
          <w:rFonts w:ascii="Times New Roman" w:hAnsi="Times New Roman"/>
        </w:rPr>
        <w:t xml:space="preserve"> </w:t>
      </w:r>
      <w:r w:rsidR="006216CE" w:rsidRPr="007E1EAC">
        <w:rPr>
          <w:rFonts w:ascii="Times New Roman" w:hAnsi="Times New Roman"/>
        </w:rPr>
        <w:t>un</w:t>
      </w:r>
      <w:r w:rsidR="009B217A" w:rsidRPr="007E1EAC">
        <w:rPr>
          <w:rFonts w:ascii="Times New Roman" w:hAnsi="Times New Roman"/>
        </w:rPr>
        <w:t xml:space="preserve">reasonable </w:t>
      </w:r>
      <w:r w:rsidR="006216CE" w:rsidRPr="007E1EAC">
        <w:rPr>
          <w:rFonts w:ascii="Times New Roman" w:hAnsi="Times New Roman"/>
        </w:rPr>
        <w:t>decision</w:t>
      </w:r>
      <w:r w:rsidR="000B463E" w:rsidRPr="007E1EAC">
        <w:rPr>
          <w:rFonts w:ascii="Times New Roman" w:hAnsi="Times New Roman"/>
        </w:rPr>
        <w:t xml:space="preserve"> by Mr</w:t>
      </w:r>
      <w:r w:rsidR="00D76310" w:rsidRPr="007E1EAC">
        <w:rPr>
          <w:rFonts w:ascii="Times New Roman" w:hAnsi="Times New Roman"/>
        </w:rPr>
        <w:t> </w:t>
      </w:r>
      <w:r w:rsidR="000B463E" w:rsidRPr="007E1EAC">
        <w:rPr>
          <w:rFonts w:ascii="Times New Roman" w:hAnsi="Times New Roman"/>
        </w:rPr>
        <w:t>Stewart</w:t>
      </w:r>
      <w:r w:rsidR="006216CE" w:rsidRPr="007E1EAC">
        <w:rPr>
          <w:rFonts w:ascii="Times New Roman" w:hAnsi="Times New Roman"/>
        </w:rPr>
        <w:t xml:space="preserve"> to refuse </w:t>
      </w:r>
      <w:r w:rsidR="00533926" w:rsidRPr="007E1EAC">
        <w:rPr>
          <w:rFonts w:ascii="Times New Roman" w:hAnsi="Times New Roman"/>
        </w:rPr>
        <w:t xml:space="preserve">a </w:t>
      </w:r>
      <w:r w:rsidR="006216CE" w:rsidRPr="007E1EAC">
        <w:rPr>
          <w:rFonts w:ascii="Times New Roman" w:hAnsi="Times New Roman"/>
        </w:rPr>
        <w:t xml:space="preserve">proffered alternative </w:t>
      </w:r>
      <w:r w:rsidR="00533926" w:rsidRPr="007E1EAC">
        <w:rPr>
          <w:rFonts w:ascii="Times New Roman" w:hAnsi="Times New Roman"/>
        </w:rPr>
        <w:t>option</w:t>
      </w:r>
      <w:r w:rsidR="00E95A99" w:rsidRPr="007E1EAC">
        <w:rPr>
          <w:rFonts w:ascii="Times New Roman" w:hAnsi="Times New Roman"/>
        </w:rPr>
        <w:t xml:space="preserve">. </w:t>
      </w:r>
      <w:r w:rsidR="001121AE" w:rsidRPr="007E1EAC">
        <w:rPr>
          <w:rFonts w:ascii="Times New Roman" w:hAnsi="Times New Roman"/>
        </w:rPr>
        <w:t xml:space="preserve">The appeal should be allowed. </w:t>
      </w:r>
      <w:r w:rsidR="000B397A" w:rsidRPr="007E1EAC">
        <w:rPr>
          <w:rFonts w:ascii="Times New Roman" w:hAnsi="Times New Roman"/>
        </w:rPr>
        <w:t xml:space="preserve"> </w:t>
      </w:r>
    </w:p>
    <w:p w14:paraId="613750D4" w14:textId="77777777" w:rsidR="00DE5A98" w:rsidRPr="007E1EAC" w:rsidRDefault="00DE5A98" w:rsidP="007E1EAC">
      <w:pPr>
        <w:pStyle w:val="HeadingL1"/>
        <w:spacing w:after="260" w:line="280" w:lineRule="exact"/>
        <w:ind w:right="0"/>
        <w:jc w:val="both"/>
        <w:rPr>
          <w:rFonts w:ascii="Times New Roman" w:hAnsi="Times New Roman"/>
        </w:rPr>
      </w:pPr>
      <w:r w:rsidRPr="007E1EAC">
        <w:rPr>
          <w:rFonts w:ascii="Times New Roman" w:hAnsi="Times New Roman"/>
        </w:rPr>
        <w:t>Background facts</w:t>
      </w:r>
    </w:p>
    <w:p w14:paraId="2224BCDE" w14:textId="0743EF61" w:rsidR="00DE5A98" w:rsidRPr="007E1EAC" w:rsidRDefault="00DE5A98" w:rsidP="007E1EAC">
      <w:pPr>
        <w:pStyle w:val="FixListStyle"/>
        <w:spacing w:after="260" w:line="280" w:lineRule="exact"/>
        <w:ind w:right="0"/>
        <w:jc w:val="both"/>
        <w:rPr>
          <w:rFonts w:ascii="Times New Roman" w:hAnsi="Times New Roman"/>
        </w:rPr>
      </w:pPr>
      <w:r w:rsidRPr="007E1EAC">
        <w:rPr>
          <w:rFonts w:ascii="Times New Roman" w:hAnsi="Times New Roman"/>
        </w:rPr>
        <w:tab/>
        <w:t>In 2016, prior to the events that are the subject of this litigation, Mr</w:t>
      </w:r>
      <w:r w:rsidR="005632D1" w:rsidRPr="007E1EAC">
        <w:rPr>
          <w:rFonts w:ascii="Times New Roman" w:hAnsi="Times New Roman"/>
        </w:rPr>
        <w:t> </w:t>
      </w:r>
      <w:r w:rsidRPr="007E1EAC">
        <w:rPr>
          <w:rFonts w:ascii="Times New Roman" w:hAnsi="Times New Roman"/>
        </w:rPr>
        <w:t>Stewart was 63 years old and living in the Queensland coastal suburb of Margate. Mr</w:t>
      </w:r>
      <w:r w:rsidR="005632D1" w:rsidRPr="007E1EAC">
        <w:rPr>
          <w:rFonts w:ascii="Times New Roman" w:hAnsi="Times New Roman"/>
        </w:rPr>
        <w:t> </w:t>
      </w:r>
      <w:r w:rsidRPr="007E1EAC">
        <w:rPr>
          <w:rFonts w:ascii="Times New Roman" w:hAnsi="Times New Roman"/>
        </w:rPr>
        <w:t>Stewart lived</w:t>
      </w:r>
      <w:r w:rsidR="0019101B" w:rsidRPr="007E1EAC">
        <w:rPr>
          <w:rFonts w:ascii="Times New Roman" w:hAnsi="Times New Roman"/>
        </w:rPr>
        <w:t xml:space="preserve"> </w:t>
      </w:r>
      <w:r w:rsidR="00B665D6" w:rsidRPr="007E1EAC">
        <w:rPr>
          <w:rFonts w:ascii="Times New Roman" w:hAnsi="Times New Roman"/>
        </w:rPr>
        <w:t>in a property</w:t>
      </w:r>
      <w:r w:rsidR="00397D16" w:rsidRPr="007E1EAC">
        <w:rPr>
          <w:rFonts w:ascii="Times New Roman" w:hAnsi="Times New Roman"/>
        </w:rPr>
        <w:t xml:space="preserve"> which he</w:t>
      </w:r>
      <w:r w:rsidR="00B665D6" w:rsidRPr="007E1EAC">
        <w:rPr>
          <w:rFonts w:ascii="Times New Roman" w:hAnsi="Times New Roman"/>
        </w:rPr>
        <w:t xml:space="preserve"> </w:t>
      </w:r>
      <w:r w:rsidR="00555DB7" w:rsidRPr="007E1EAC">
        <w:rPr>
          <w:rFonts w:ascii="Times New Roman" w:hAnsi="Times New Roman"/>
        </w:rPr>
        <w:t>shared with</w:t>
      </w:r>
      <w:r w:rsidR="00E90CF5" w:rsidRPr="007E1EAC">
        <w:rPr>
          <w:rFonts w:ascii="Times New Roman" w:hAnsi="Times New Roman"/>
        </w:rPr>
        <w:t>, and paid rent to,</w:t>
      </w:r>
      <w:r w:rsidRPr="007E1EAC">
        <w:rPr>
          <w:rFonts w:ascii="Times New Roman" w:hAnsi="Times New Roman"/>
        </w:rPr>
        <w:t xml:space="preserve"> his brother. Mr</w:t>
      </w:r>
      <w:r w:rsidR="00820C1D" w:rsidRPr="007E1EAC">
        <w:rPr>
          <w:rFonts w:ascii="Times New Roman" w:hAnsi="Times New Roman"/>
        </w:rPr>
        <w:t> </w:t>
      </w:r>
      <w:r w:rsidRPr="007E1EAC">
        <w:rPr>
          <w:rFonts w:ascii="Times New Roman" w:hAnsi="Times New Roman"/>
        </w:rPr>
        <w:t>Stewart had separated from his wife (and now litigation guardian), Ms</w:t>
      </w:r>
      <w:r w:rsidR="00820C1D" w:rsidRPr="007E1EAC">
        <w:rPr>
          <w:rFonts w:ascii="Times New Roman" w:hAnsi="Times New Roman"/>
        </w:rPr>
        <w:t> </w:t>
      </w:r>
      <w:r w:rsidRPr="007E1EAC">
        <w:rPr>
          <w:rFonts w:ascii="Times New Roman" w:hAnsi="Times New Roman"/>
        </w:rPr>
        <w:t>Schwarzman, in 2008 but they remained on good terms. Mr</w:t>
      </w:r>
      <w:r w:rsidR="00820C1D" w:rsidRPr="007E1EAC">
        <w:rPr>
          <w:rFonts w:ascii="Times New Roman" w:hAnsi="Times New Roman"/>
        </w:rPr>
        <w:t> </w:t>
      </w:r>
      <w:r w:rsidRPr="007E1EAC">
        <w:rPr>
          <w:rFonts w:ascii="Times New Roman" w:hAnsi="Times New Roman"/>
        </w:rPr>
        <w:t>Stewart and Ms</w:t>
      </w:r>
      <w:r w:rsidR="00820C1D" w:rsidRPr="007E1EAC">
        <w:rPr>
          <w:rFonts w:ascii="Times New Roman" w:hAnsi="Times New Roman"/>
        </w:rPr>
        <w:t> </w:t>
      </w:r>
      <w:r w:rsidRPr="007E1EAC">
        <w:rPr>
          <w:rFonts w:ascii="Times New Roman" w:hAnsi="Times New Roman"/>
        </w:rPr>
        <w:t xml:space="preserve">Schwarzman shared the custody of their </w:t>
      </w:r>
      <w:r w:rsidR="00940D29" w:rsidRPr="007E1EAC">
        <w:rPr>
          <w:rFonts w:ascii="Times New Roman" w:hAnsi="Times New Roman"/>
        </w:rPr>
        <w:t>only</w:t>
      </w:r>
      <w:r w:rsidRPr="007E1EAC">
        <w:rPr>
          <w:rFonts w:ascii="Times New Roman" w:hAnsi="Times New Roman"/>
        </w:rPr>
        <w:t xml:space="preserve"> child, 1</w:t>
      </w:r>
      <w:r w:rsidR="00325F62" w:rsidRPr="007E1EAC">
        <w:rPr>
          <w:rFonts w:ascii="Times New Roman" w:hAnsi="Times New Roman"/>
        </w:rPr>
        <w:t>4</w:t>
      </w:r>
      <w:r w:rsidRPr="007E1EAC">
        <w:rPr>
          <w:rFonts w:ascii="Times New Roman" w:hAnsi="Times New Roman"/>
        </w:rPr>
        <w:t>-year-old son Jesse. Mr</w:t>
      </w:r>
      <w:r w:rsidR="005632D1" w:rsidRPr="007E1EAC">
        <w:rPr>
          <w:rFonts w:ascii="Times New Roman" w:hAnsi="Times New Roman"/>
        </w:rPr>
        <w:t> </w:t>
      </w:r>
      <w:r w:rsidRPr="007E1EAC">
        <w:rPr>
          <w:rFonts w:ascii="Times New Roman" w:hAnsi="Times New Roman"/>
        </w:rPr>
        <w:t xml:space="preserve">Stewart loved </w:t>
      </w:r>
      <w:proofErr w:type="gramStart"/>
      <w:r w:rsidRPr="007E1EAC">
        <w:rPr>
          <w:rFonts w:ascii="Times New Roman" w:hAnsi="Times New Roman"/>
        </w:rPr>
        <w:t>animals</w:t>
      </w:r>
      <w:proofErr w:type="gramEnd"/>
      <w:r w:rsidRPr="007E1EAC">
        <w:rPr>
          <w:rFonts w:ascii="Times New Roman" w:hAnsi="Times New Roman"/>
        </w:rPr>
        <w:t xml:space="preserve"> and he shared the love of family dogs with Ms</w:t>
      </w:r>
      <w:r w:rsidR="00820C1D" w:rsidRPr="007E1EAC">
        <w:rPr>
          <w:rFonts w:ascii="Times New Roman" w:hAnsi="Times New Roman"/>
        </w:rPr>
        <w:t> </w:t>
      </w:r>
      <w:r w:rsidRPr="007E1EAC">
        <w:rPr>
          <w:rFonts w:ascii="Times New Roman" w:hAnsi="Times New Roman"/>
        </w:rPr>
        <w:t xml:space="preserve">Schwarzman and Jesse. </w:t>
      </w:r>
    </w:p>
    <w:p w14:paraId="766E610B" w14:textId="592E8936" w:rsidR="00DE5A98" w:rsidRPr="007E1EAC" w:rsidRDefault="00DE5A98" w:rsidP="007E1EAC">
      <w:pPr>
        <w:pStyle w:val="FixListStyle"/>
        <w:spacing w:after="260" w:line="280" w:lineRule="exact"/>
        <w:ind w:right="0"/>
        <w:jc w:val="both"/>
        <w:rPr>
          <w:rFonts w:ascii="Times New Roman" w:hAnsi="Times New Roman"/>
        </w:rPr>
      </w:pPr>
      <w:r w:rsidRPr="007E1EAC">
        <w:rPr>
          <w:rFonts w:ascii="Times New Roman" w:hAnsi="Times New Roman"/>
        </w:rPr>
        <w:tab/>
        <w:t>During March and April</w:t>
      </w:r>
      <w:r w:rsidR="00D24660" w:rsidRPr="007E1EAC">
        <w:rPr>
          <w:rFonts w:ascii="Times New Roman" w:hAnsi="Times New Roman"/>
        </w:rPr>
        <w:t> </w:t>
      </w:r>
      <w:r w:rsidRPr="007E1EAC">
        <w:rPr>
          <w:rFonts w:ascii="Times New Roman" w:hAnsi="Times New Roman"/>
        </w:rPr>
        <w:t xml:space="preserve">2016, Mr Stewart sought treatment at Redcliffe Hospital in Queensland for nausea and generalised abdominal pain. He was treated negligently and </w:t>
      </w:r>
      <w:r w:rsidR="001A5864" w:rsidRPr="007E1EAC">
        <w:rPr>
          <w:rFonts w:ascii="Times New Roman" w:hAnsi="Times New Roman"/>
        </w:rPr>
        <w:t xml:space="preserve">MNHHS </w:t>
      </w:r>
      <w:r w:rsidRPr="007E1EAC">
        <w:rPr>
          <w:rFonts w:ascii="Times New Roman" w:hAnsi="Times New Roman"/>
        </w:rPr>
        <w:t xml:space="preserve">accepted liability for that negligence. </w:t>
      </w:r>
      <w:proofErr w:type="gramStart"/>
      <w:r w:rsidRPr="007E1EAC">
        <w:rPr>
          <w:rFonts w:ascii="Times New Roman" w:hAnsi="Times New Roman"/>
        </w:rPr>
        <w:t>As a consequence of</w:t>
      </w:r>
      <w:proofErr w:type="gramEnd"/>
      <w:r w:rsidRPr="007E1EAC">
        <w:rPr>
          <w:rFonts w:ascii="Times New Roman" w:hAnsi="Times New Roman"/>
        </w:rPr>
        <w:t xml:space="preserve"> the negligence, Mr</w:t>
      </w:r>
      <w:r w:rsidR="00820C1D" w:rsidRPr="007E1EAC">
        <w:rPr>
          <w:rFonts w:ascii="Times New Roman" w:hAnsi="Times New Roman"/>
        </w:rPr>
        <w:t> </w:t>
      </w:r>
      <w:r w:rsidRPr="007E1EAC">
        <w:rPr>
          <w:rFonts w:ascii="Times New Roman" w:hAnsi="Times New Roman"/>
        </w:rPr>
        <w:t>Stewart suffered numerous injuries including bowel perforations, sepsis, cardiac arrest</w:t>
      </w:r>
      <w:r w:rsidR="00E0368F" w:rsidRPr="007E1EAC">
        <w:rPr>
          <w:rFonts w:ascii="Times New Roman" w:hAnsi="Times New Roman"/>
        </w:rPr>
        <w:t>,</w:t>
      </w:r>
      <w:r w:rsidRPr="007E1EAC">
        <w:rPr>
          <w:rFonts w:ascii="Times New Roman" w:hAnsi="Times New Roman"/>
        </w:rPr>
        <w:t xml:space="preserve"> and stroke. Mr</w:t>
      </w:r>
      <w:r w:rsidR="00820C1D" w:rsidRPr="007E1EAC">
        <w:rPr>
          <w:rFonts w:ascii="Times New Roman" w:hAnsi="Times New Roman"/>
        </w:rPr>
        <w:t> </w:t>
      </w:r>
      <w:r w:rsidRPr="007E1EAC">
        <w:rPr>
          <w:rFonts w:ascii="Times New Roman" w:hAnsi="Times New Roman"/>
        </w:rPr>
        <w:t>Stewart was left with many injuries including brain damage, pain on the right side of his body with no active movement in the right upper limb, the need for a colostomy bag, and right lower limb contractures. As a 71-year-old man at the time of trial in 202</w:t>
      </w:r>
      <w:r w:rsidR="00157C12" w:rsidRPr="007E1EAC">
        <w:rPr>
          <w:rFonts w:ascii="Times New Roman" w:hAnsi="Times New Roman"/>
        </w:rPr>
        <w:t>3</w:t>
      </w:r>
      <w:r w:rsidRPr="007E1EAC">
        <w:rPr>
          <w:rFonts w:ascii="Times New Roman" w:hAnsi="Times New Roman"/>
        </w:rPr>
        <w:t xml:space="preserve"> he was found to have an estimated life expectancy of five years.</w:t>
      </w:r>
    </w:p>
    <w:p w14:paraId="038DDF62" w14:textId="17DE472B" w:rsidR="00DE5A98" w:rsidRPr="007E1EAC" w:rsidRDefault="00DE5A98" w:rsidP="007E1EAC">
      <w:pPr>
        <w:pStyle w:val="FixListStyle"/>
        <w:spacing w:after="260" w:line="280" w:lineRule="exact"/>
        <w:ind w:right="0"/>
        <w:jc w:val="both"/>
        <w:rPr>
          <w:rFonts w:ascii="Times New Roman" w:hAnsi="Times New Roman"/>
        </w:rPr>
      </w:pPr>
      <w:r w:rsidRPr="007E1EAC">
        <w:rPr>
          <w:rFonts w:ascii="Times New Roman" w:hAnsi="Times New Roman"/>
        </w:rPr>
        <w:tab/>
        <w:t>In November 2016, Mr</w:t>
      </w:r>
      <w:r w:rsidR="000A733E" w:rsidRPr="007E1EAC">
        <w:rPr>
          <w:rFonts w:ascii="Times New Roman" w:hAnsi="Times New Roman"/>
        </w:rPr>
        <w:t> </w:t>
      </w:r>
      <w:r w:rsidRPr="007E1EAC">
        <w:rPr>
          <w:rFonts w:ascii="Times New Roman" w:hAnsi="Times New Roman"/>
        </w:rPr>
        <w:t>Stewart was discharged from hospital to a nursing home. In March 2017, Mr</w:t>
      </w:r>
      <w:r w:rsidR="00820C1D" w:rsidRPr="007E1EAC">
        <w:rPr>
          <w:rFonts w:ascii="Times New Roman" w:hAnsi="Times New Roman"/>
        </w:rPr>
        <w:t> </w:t>
      </w:r>
      <w:r w:rsidRPr="007E1EAC">
        <w:rPr>
          <w:rFonts w:ascii="Times New Roman" w:hAnsi="Times New Roman"/>
        </w:rPr>
        <w:t xml:space="preserve">Stewart was transferred to Ozanam Villa Aged Care Facility </w:t>
      </w:r>
      <w:r w:rsidR="00C57C81" w:rsidRPr="007E1EAC">
        <w:rPr>
          <w:rFonts w:ascii="Times New Roman" w:hAnsi="Times New Roman"/>
        </w:rPr>
        <w:t>("Ozanam")</w:t>
      </w:r>
      <w:r w:rsidR="00504E1C" w:rsidRPr="007E1EAC">
        <w:rPr>
          <w:rFonts w:ascii="Times New Roman" w:hAnsi="Times New Roman"/>
        </w:rPr>
        <w:t>,</w:t>
      </w:r>
      <w:r w:rsidR="00C57C81" w:rsidRPr="007E1EAC">
        <w:rPr>
          <w:rFonts w:ascii="Times New Roman" w:hAnsi="Times New Roman"/>
        </w:rPr>
        <w:t xml:space="preserve"> </w:t>
      </w:r>
      <w:r w:rsidRPr="007E1EAC">
        <w:rPr>
          <w:rFonts w:ascii="Times New Roman" w:hAnsi="Times New Roman"/>
        </w:rPr>
        <w:t>where he remained at the time of trial. At the time of trial, Ms</w:t>
      </w:r>
      <w:r w:rsidR="005632D1" w:rsidRPr="007E1EAC">
        <w:rPr>
          <w:rFonts w:ascii="Times New Roman" w:hAnsi="Times New Roman"/>
        </w:rPr>
        <w:t> </w:t>
      </w:r>
      <w:r w:rsidRPr="007E1EAC">
        <w:rPr>
          <w:rFonts w:ascii="Times New Roman" w:hAnsi="Times New Roman"/>
        </w:rPr>
        <w:t>Schwarzman and Jesse had a dog called Sasha who would sit on Mr</w:t>
      </w:r>
      <w:r w:rsidR="005632D1" w:rsidRPr="007E1EAC">
        <w:rPr>
          <w:rFonts w:ascii="Times New Roman" w:hAnsi="Times New Roman"/>
        </w:rPr>
        <w:t> </w:t>
      </w:r>
      <w:r w:rsidRPr="007E1EAC">
        <w:rPr>
          <w:rFonts w:ascii="Times New Roman" w:hAnsi="Times New Roman"/>
        </w:rPr>
        <w:t>Stewart's lap or on Mr</w:t>
      </w:r>
      <w:r w:rsidR="005632D1" w:rsidRPr="007E1EAC">
        <w:rPr>
          <w:rFonts w:ascii="Times New Roman" w:hAnsi="Times New Roman"/>
        </w:rPr>
        <w:t> </w:t>
      </w:r>
      <w:r w:rsidRPr="007E1EAC">
        <w:rPr>
          <w:rFonts w:ascii="Times New Roman" w:hAnsi="Times New Roman"/>
        </w:rPr>
        <w:t>Stewart's bed. But Mr</w:t>
      </w:r>
      <w:r w:rsidR="00CC6CA8" w:rsidRPr="007E1EAC">
        <w:rPr>
          <w:rFonts w:ascii="Times New Roman" w:hAnsi="Times New Roman"/>
        </w:rPr>
        <w:t> </w:t>
      </w:r>
      <w:r w:rsidRPr="007E1EAC">
        <w:rPr>
          <w:rFonts w:ascii="Times New Roman" w:hAnsi="Times New Roman"/>
        </w:rPr>
        <w:t>Stewart was not permitted to keep a dog at Ozanam. Mr</w:t>
      </w:r>
      <w:r w:rsidR="00FC7C9A" w:rsidRPr="007E1EAC">
        <w:rPr>
          <w:rFonts w:ascii="Times New Roman" w:hAnsi="Times New Roman"/>
        </w:rPr>
        <w:t> </w:t>
      </w:r>
      <w:r w:rsidRPr="007E1EAC">
        <w:rPr>
          <w:rFonts w:ascii="Times New Roman" w:hAnsi="Times New Roman"/>
        </w:rPr>
        <w:t xml:space="preserve">Stewart also alleged that Jesse </w:t>
      </w:r>
      <w:r w:rsidR="002536EB" w:rsidRPr="007E1EAC">
        <w:rPr>
          <w:rFonts w:ascii="Times New Roman" w:hAnsi="Times New Roman"/>
        </w:rPr>
        <w:t xml:space="preserve">was </w:t>
      </w:r>
      <w:r w:rsidRPr="007E1EAC">
        <w:rPr>
          <w:rFonts w:ascii="Times New Roman" w:hAnsi="Times New Roman"/>
        </w:rPr>
        <w:t xml:space="preserve">not permitted to stay, </w:t>
      </w:r>
      <w:proofErr w:type="gramStart"/>
      <w:r w:rsidRPr="007E1EAC">
        <w:rPr>
          <w:rFonts w:ascii="Times New Roman" w:hAnsi="Times New Roman"/>
        </w:rPr>
        <w:t>and it is clear that, at</w:t>
      </w:r>
      <w:proofErr w:type="gramEnd"/>
      <w:r w:rsidRPr="007E1EAC">
        <w:rPr>
          <w:rFonts w:ascii="Times New Roman" w:hAnsi="Times New Roman"/>
        </w:rPr>
        <w:t xml:space="preserve"> the least, it was very difficult for Jesse to stay. Although Jesse gave evidence that he "just would love to stay ... with my dad overnight" at Ozanam, over the course of six years before trial Jesse was only able to stay overnight in an unoccupied room at Ozanam for one night at Christmas </w:t>
      </w:r>
      <w:r w:rsidR="00E53E97" w:rsidRPr="007E1EAC">
        <w:rPr>
          <w:rFonts w:ascii="Times New Roman" w:hAnsi="Times New Roman"/>
        </w:rPr>
        <w:t xml:space="preserve">in </w:t>
      </w:r>
      <w:r w:rsidRPr="007E1EAC">
        <w:rPr>
          <w:rFonts w:ascii="Times New Roman" w:hAnsi="Times New Roman"/>
        </w:rPr>
        <w:t>2017 or 2018. Even a visit to Ozanam by Jesse generally required advance notice of one day.</w:t>
      </w:r>
    </w:p>
    <w:p w14:paraId="1814D796" w14:textId="63AD09AB" w:rsidR="00DE5A98" w:rsidRPr="007E1EAC" w:rsidRDefault="00DE5A98" w:rsidP="007E1EAC">
      <w:pPr>
        <w:pStyle w:val="FixListStyle"/>
        <w:spacing w:after="260" w:line="280" w:lineRule="exact"/>
        <w:ind w:right="0"/>
        <w:jc w:val="both"/>
        <w:rPr>
          <w:rFonts w:ascii="Times New Roman" w:hAnsi="Times New Roman"/>
        </w:rPr>
      </w:pPr>
      <w:r w:rsidRPr="007E1EAC">
        <w:rPr>
          <w:rFonts w:ascii="Times New Roman" w:hAnsi="Times New Roman"/>
        </w:rPr>
        <w:lastRenderedPageBreak/>
        <w:tab/>
        <w:t>Mr</w:t>
      </w:r>
      <w:r w:rsidR="005E0C75" w:rsidRPr="007E1EAC">
        <w:rPr>
          <w:rFonts w:ascii="Times New Roman" w:hAnsi="Times New Roman"/>
        </w:rPr>
        <w:t> </w:t>
      </w:r>
      <w:r w:rsidRPr="007E1EAC">
        <w:rPr>
          <w:rFonts w:ascii="Times New Roman" w:hAnsi="Times New Roman"/>
        </w:rPr>
        <w:t xml:space="preserve">Stewart's physical condition deteriorated at Ozanam </w:t>
      </w:r>
      <w:proofErr w:type="gramStart"/>
      <w:r w:rsidRPr="007E1EAC">
        <w:rPr>
          <w:rFonts w:ascii="Times New Roman" w:hAnsi="Times New Roman"/>
        </w:rPr>
        <w:t>as a consequence of</w:t>
      </w:r>
      <w:proofErr w:type="gramEnd"/>
      <w:r w:rsidRPr="007E1EAC">
        <w:rPr>
          <w:rFonts w:ascii="Times New Roman" w:hAnsi="Times New Roman"/>
        </w:rPr>
        <w:t xml:space="preserve"> lack of therapy and exercise. At trial, Mr</w:t>
      </w:r>
      <w:r w:rsidR="005E0C75" w:rsidRPr="007E1EAC">
        <w:rPr>
          <w:rFonts w:ascii="Times New Roman" w:hAnsi="Times New Roman"/>
        </w:rPr>
        <w:t> </w:t>
      </w:r>
      <w:r w:rsidRPr="007E1EAC">
        <w:rPr>
          <w:rFonts w:ascii="Times New Roman" w:hAnsi="Times New Roman"/>
        </w:rPr>
        <w:t>Stewart claimed that he intended to move from Ozanam to his own residence (a rental apartment or rental home) and that his medical, health, social</w:t>
      </w:r>
      <w:r w:rsidR="00E62D70" w:rsidRPr="007E1EAC">
        <w:rPr>
          <w:rFonts w:ascii="Times New Roman" w:hAnsi="Times New Roman"/>
        </w:rPr>
        <w:t>,</w:t>
      </w:r>
      <w:r w:rsidRPr="007E1EAC">
        <w:rPr>
          <w:rFonts w:ascii="Times New Roman" w:hAnsi="Times New Roman"/>
        </w:rPr>
        <w:t xml:space="preserve"> and nursing needs were not being well met at Ozanam. There is no remaining dispute that Mr</w:t>
      </w:r>
      <w:r w:rsidR="005632D1" w:rsidRPr="007E1EAC">
        <w:rPr>
          <w:rFonts w:ascii="Times New Roman" w:hAnsi="Times New Roman"/>
        </w:rPr>
        <w:t> </w:t>
      </w:r>
      <w:r w:rsidRPr="007E1EAC">
        <w:rPr>
          <w:rFonts w:ascii="Times New Roman" w:hAnsi="Times New Roman"/>
        </w:rPr>
        <w:t>Stewart intended to use a sufficient award of compensation for that purpose. The central issue in dispute at trial and on appeal was expressed as whether it was "reasonable" for the damages awarded to Mr</w:t>
      </w:r>
      <w:r w:rsidR="005E0C75" w:rsidRPr="007E1EAC">
        <w:rPr>
          <w:rFonts w:ascii="Times New Roman" w:hAnsi="Times New Roman"/>
        </w:rPr>
        <w:t> </w:t>
      </w:r>
      <w:r w:rsidRPr="007E1EAC">
        <w:rPr>
          <w:rFonts w:ascii="Times New Roman" w:hAnsi="Times New Roman"/>
        </w:rPr>
        <w:t xml:space="preserve">Stewart to include a component for medical </w:t>
      </w:r>
      <w:r w:rsidR="000D3F7E" w:rsidRPr="007E1EAC">
        <w:rPr>
          <w:rFonts w:ascii="Times New Roman" w:hAnsi="Times New Roman"/>
        </w:rPr>
        <w:t xml:space="preserve">and nursing </w:t>
      </w:r>
      <w:r w:rsidRPr="007E1EAC">
        <w:rPr>
          <w:rFonts w:ascii="Times New Roman" w:hAnsi="Times New Roman"/>
        </w:rPr>
        <w:t>care and treatment of Mr</w:t>
      </w:r>
      <w:r w:rsidR="005E0C75" w:rsidRPr="007E1EAC">
        <w:rPr>
          <w:rFonts w:ascii="Times New Roman" w:hAnsi="Times New Roman"/>
        </w:rPr>
        <w:t> </w:t>
      </w:r>
      <w:r w:rsidRPr="007E1EAC">
        <w:rPr>
          <w:rFonts w:ascii="Times New Roman" w:hAnsi="Times New Roman"/>
        </w:rPr>
        <w:t xml:space="preserve">Stewart in his own (rented) home. </w:t>
      </w:r>
      <w:r w:rsidRPr="007E1EAC">
        <w:rPr>
          <w:rFonts w:ascii="Times New Roman" w:hAnsi="Times New Roman"/>
          <w:b/>
          <w:bCs/>
        </w:rPr>
        <w:t xml:space="preserve"> </w:t>
      </w:r>
    </w:p>
    <w:p w14:paraId="4C459AF1" w14:textId="54F23AAF" w:rsidR="00520D16" w:rsidRPr="007E1EAC" w:rsidRDefault="00520D16" w:rsidP="007E1EAC">
      <w:pPr>
        <w:pStyle w:val="HeadingL1"/>
        <w:spacing w:after="260" w:line="280" w:lineRule="exact"/>
        <w:ind w:right="0"/>
        <w:jc w:val="both"/>
        <w:rPr>
          <w:rFonts w:ascii="Times New Roman" w:hAnsi="Times New Roman"/>
        </w:rPr>
      </w:pPr>
      <w:r w:rsidRPr="007E1EAC">
        <w:rPr>
          <w:rFonts w:ascii="Times New Roman" w:hAnsi="Times New Roman"/>
        </w:rPr>
        <w:t xml:space="preserve">The </w:t>
      </w:r>
      <w:r w:rsidR="005E0C75" w:rsidRPr="007E1EAC">
        <w:rPr>
          <w:rFonts w:ascii="Times New Roman" w:hAnsi="Times New Roman"/>
        </w:rPr>
        <w:t xml:space="preserve">decisions of the </w:t>
      </w:r>
      <w:r w:rsidR="00BC774A" w:rsidRPr="007E1EAC">
        <w:rPr>
          <w:rFonts w:ascii="Times New Roman" w:hAnsi="Times New Roman"/>
        </w:rPr>
        <w:t xml:space="preserve">trial </w:t>
      </w:r>
      <w:r w:rsidRPr="007E1EAC">
        <w:rPr>
          <w:rFonts w:ascii="Times New Roman" w:hAnsi="Times New Roman"/>
        </w:rPr>
        <w:t>judge and the Court of Appeal</w:t>
      </w:r>
    </w:p>
    <w:p w14:paraId="2555DA68" w14:textId="360A2B0B" w:rsidR="00520D16" w:rsidRPr="007E1EAC" w:rsidRDefault="00520D16" w:rsidP="007E1EAC">
      <w:pPr>
        <w:pStyle w:val="HeadingL2"/>
        <w:spacing w:after="260" w:line="280" w:lineRule="exact"/>
        <w:ind w:right="0"/>
        <w:jc w:val="both"/>
        <w:rPr>
          <w:rFonts w:ascii="Times New Roman" w:hAnsi="Times New Roman"/>
        </w:rPr>
      </w:pPr>
      <w:r w:rsidRPr="007E1EAC">
        <w:rPr>
          <w:rFonts w:ascii="Times New Roman" w:hAnsi="Times New Roman"/>
        </w:rPr>
        <w:t>The evidence and findings about Mr</w:t>
      </w:r>
      <w:r w:rsidR="00997A93" w:rsidRPr="007E1EAC">
        <w:rPr>
          <w:rFonts w:ascii="Times New Roman" w:hAnsi="Times New Roman"/>
        </w:rPr>
        <w:t> </w:t>
      </w:r>
      <w:r w:rsidRPr="007E1EAC">
        <w:rPr>
          <w:rFonts w:ascii="Times New Roman" w:hAnsi="Times New Roman"/>
        </w:rPr>
        <w:t>Stewart's wishes</w:t>
      </w:r>
    </w:p>
    <w:p w14:paraId="69A88CDD" w14:textId="1F8A0F43" w:rsidR="00520D16" w:rsidRPr="007E1EAC" w:rsidRDefault="00520D16" w:rsidP="007E1EAC">
      <w:pPr>
        <w:pStyle w:val="FixListStyle"/>
        <w:spacing w:after="260" w:line="280" w:lineRule="exact"/>
        <w:ind w:right="0"/>
        <w:jc w:val="both"/>
        <w:rPr>
          <w:rFonts w:ascii="Times New Roman" w:hAnsi="Times New Roman"/>
        </w:rPr>
      </w:pPr>
      <w:r w:rsidRPr="007E1EAC">
        <w:rPr>
          <w:rFonts w:ascii="Times New Roman" w:hAnsi="Times New Roman"/>
        </w:rPr>
        <w:tab/>
        <w:t>Despite Mr</w:t>
      </w:r>
      <w:r w:rsidR="00CB060D" w:rsidRPr="007E1EAC">
        <w:rPr>
          <w:rFonts w:ascii="Times New Roman" w:hAnsi="Times New Roman"/>
        </w:rPr>
        <w:t> </w:t>
      </w:r>
      <w:r w:rsidRPr="007E1EAC">
        <w:rPr>
          <w:rFonts w:ascii="Times New Roman" w:hAnsi="Times New Roman"/>
        </w:rPr>
        <w:t>Stewart's constrained ability to express himself due to the impact of his receptive and expressive aphasia, there was a substantial volume of evidence at trial that Mr</w:t>
      </w:r>
      <w:r w:rsidR="00CD5737" w:rsidRPr="007E1EAC">
        <w:rPr>
          <w:rFonts w:ascii="Times New Roman" w:hAnsi="Times New Roman"/>
        </w:rPr>
        <w:t> </w:t>
      </w:r>
      <w:r w:rsidRPr="007E1EAC">
        <w:rPr>
          <w:rFonts w:ascii="Times New Roman" w:hAnsi="Times New Roman"/>
        </w:rPr>
        <w:t xml:space="preserve">Stewart wished to live in his own home rather than at Ozanam. As the </w:t>
      </w:r>
      <w:r w:rsidR="00BC774A" w:rsidRPr="007E1EAC">
        <w:rPr>
          <w:rFonts w:ascii="Times New Roman" w:hAnsi="Times New Roman"/>
        </w:rPr>
        <w:t xml:space="preserve">trial </w:t>
      </w:r>
      <w:r w:rsidRPr="007E1EAC">
        <w:rPr>
          <w:rFonts w:ascii="Times New Roman" w:hAnsi="Times New Roman"/>
        </w:rPr>
        <w:t xml:space="preserve">judge </w:t>
      </w:r>
      <w:r w:rsidR="00DE079C" w:rsidRPr="007E1EAC">
        <w:rPr>
          <w:rFonts w:ascii="Times New Roman" w:hAnsi="Times New Roman"/>
        </w:rPr>
        <w:t>(Cooper</w:t>
      </w:r>
      <w:r w:rsidR="00365293" w:rsidRPr="007E1EAC">
        <w:rPr>
          <w:rFonts w:ascii="Times New Roman" w:hAnsi="Times New Roman"/>
        </w:rPr>
        <w:t> </w:t>
      </w:r>
      <w:r w:rsidR="00DE079C" w:rsidRPr="007E1EAC">
        <w:rPr>
          <w:rFonts w:ascii="Times New Roman" w:hAnsi="Times New Roman"/>
        </w:rPr>
        <w:t xml:space="preserve">J) </w:t>
      </w:r>
      <w:r w:rsidRPr="007E1EAC">
        <w:rPr>
          <w:rFonts w:ascii="Times New Roman" w:hAnsi="Times New Roman"/>
        </w:rPr>
        <w:t>noted, that evidence included: (</w:t>
      </w:r>
      <w:proofErr w:type="spellStart"/>
      <w:r w:rsidRPr="007E1EAC">
        <w:rPr>
          <w:rFonts w:ascii="Times New Roman" w:hAnsi="Times New Roman"/>
        </w:rPr>
        <w:t>i</w:t>
      </w:r>
      <w:proofErr w:type="spellEnd"/>
      <w:r w:rsidRPr="007E1EAC">
        <w:rPr>
          <w:rFonts w:ascii="Times New Roman" w:hAnsi="Times New Roman"/>
        </w:rPr>
        <w:t>)</w:t>
      </w:r>
      <w:r w:rsidR="000A543D" w:rsidRPr="007E1EAC">
        <w:rPr>
          <w:rFonts w:ascii="Times New Roman" w:hAnsi="Times New Roman"/>
        </w:rPr>
        <w:t> </w:t>
      </w:r>
      <w:r w:rsidRPr="007E1EAC">
        <w:rPr>
          <w:rFonts w:ascii="Times New Roman" w:hAnsi="Times New Roman"/>
        </w:rPr>
        <w:t>Mr</w:t>
      </w:r>
      <w:r w:rsidR="00997A93" w:rsidRPr="007E1EAC">
        <w:rPr>
          <w:rFonts w:ascii="Times New Roman" w:hAnsi="Times New Roman"/>
        </w:rPr>
        <w:t> </w:t>
      </w:r>
      <w:r w:rsidRPr="007E1EAC">
        <w:rPr>
          <w:rFonts w:ascii="Times New Roman" w:hAnsi="Times New Roman"/>
        </w:rPr>
        <w:t>Stewart's "tendency to immerse himself in photographs from his past life and possessions"; (ii)</w:t>
      </w:r>
      <w:r w:rsidR="00754593" w:rsidRPr="007E1EAC">
        <w:rPr>
          <w:rFonts w:ascii="Times New Roman" w:hAnsi="Times New Roman"/>
        </w:rPr>
        <w:t> </w:t>
      </w:r>
      <w:r w:rsidRPr="007E1EAC">
        <w:rPr>
          <w:rFonts w:ascii="Times New Roman" w:hAnsi="Times New Roman"/>
        </w:rPr>
        <w:t>Mr</w:t>
      </w:r>
      <w:r w:rsidR="00997A93" w:rsidRPr="007E1EAC">
        <w:rPr>
          <w:rFonts w:ascii="Times New Roman" w:hAnsi="Times New Roman"/>
        </w:rPr>
        <w:t> </w:t>
      </w:r>
      <w:r w:rsidRPr="007E1EAC">
        <w:rPr>
          <w:rFonts w:ascii="Times New Roman" w:hAnsi="Times New Roman"/>
        </w:rPr>
        <w:t>Stewart's communication by sounds and gestures to Ms</w:t>
      </w:r>
      <w:r w:rsidR="00997A93" w:rsidRPr="007E1EAC">
        <w:rPr>
          <w:rFonts w:ascii="Times New Roman" w:hAnsi="Times New Roman"/>
        </w:rPr>
        <w:t> </w:t>
      </w:r>
      <w:r w:rsidRPr="007E1EAC">
        <w:rPr>
          <w:rFonts w:ascii="Times New Roman" w:hAnsi="Times New Roman"/>
        </w:rPr>
        <w:t>Schwarzman that he would like to stay in a home where Jesse and a dog could stay with him and that he did not want to stay at Ozanam; (iii)</w:t>
      </w:r>
      <w:r w:rsidR="00754593" w:rsidRPr="007E1EAC">
        <w:rPr>
          <w:rFonts w:ascii="Times New Roman" w:hAnsi="Times New Roman"/>
        </w:rPr>
        <w:t> </w:t>
      </w:r>
      <w:r w:rsidRPr="007E1EAC">
        <w:rPr>
          <w:rFonts w:ascii="Times New Roman" w:hAnsi="Times New Roman"/>
        </w:rPr>
        <w:t>Mr</w:t>
      </w:r>
      <w:r w:rsidR="00997A93" w:rsidRPr="007E1EAC">
        <w:rPr>
          <w:rFonts w:ascii="Times New Roman" w:hAnsi="Times New Roman"/>
        </w:rPr>
        <w:t> </w:t>
      </w:r>
      <w:r w:rsidRPr="007E1EAC">
        <w:rPr>
          <w:rFonts w:ascii="Times New Roman" w:hAnsi="Times New Roman"/>
        </w:rPr>
        <w:t>Stewart's communication to Dr</w:t>
      </w:r>
      <w:r w:rsidR="00997A93" w:rsidRPr="007E1EAC">
        <w:rPr>
          <w:rFonts w:ascii="Times New Roman" w:hAnsi="Times New Roman"/>
        </w:rPr>
        <w:t> </w:t>
      </w:r>
      <w:r w:rsidR="0053078D" w:rsidRPr="007E1EAC">
        <w:rPr>
          <w:rFonts w:ascii="Times New Roman" w:hAnsi="Times New Roman"/>
        </w:rPr>
        <w:t>Rotinen</w:t>
      </w:r>
      <w:r w:rsidR="00882DD1" w:rsidRPr="007E1EAC">
        <w:rPr>
          <w:rFonts w:ascii="Times New Roman" w:hAnsi="Times New Roman"/>
        </w:rPr>
        <w:t xml:space="preserve"> </w:t>
      </w:r>
      <w:r w:rsidRPr="007E1EAC">
        <w:rPr>
          <w:rFonts w:ascii="Times New Roman" w:hAnsi="Times New Roman"/>
        </w:rPr>
        <w:t>Diaz (a rehabilitation physician</w:t>
      </w:r>
      <w:r w:rsidR="00BD1FD9">
        <w:rPr>
          <w:rFonts w:ascii="Times New Roman" w:hAnsi="Times New Roman"/>
        </w:rPr>
        <w:t>)</w:t>
      </w:r>
      <w:r w:rsidR="00333471" w:rsidRPr="007E1EAC">
        <w:rPr>
          <w:rFonts w:ascii="Times New Roman" w:hAnsi="Times New Roman"/>
        </w:rPr>
        <w:t xml:space="preserve"> </w:t>
      </w:r>
      <w:r w:rsidRPr="007E1EAC">
        <w:rPr>
          <w:rFonts w:ascii="Times New Roman" w:hAnsi="Times New Roman"/>
        </w:rPr>
        <w:t xml:space="preserve">by "a very clear verbal and </w:t>
      </w:r>
      <w:proofErr w:type="spellStart"/>
      <w:r w:rsidRPr="007E1EAC">
        <w:rPr>
          <w:rFonts w:ascii="Times New Roman" w:hAnsi="Times New Roman"/>
        </w:rPr>
        <w:t>non</w:t>
      </w:r>
      <w:r w:rsidR="002E174F" w:rsidRPr="007E1EAC">
        <w:rPr>
          <w:rFonts w:ascii="Times New Roman" w:hAnsi="Times New Roman"/>
        </w:rPr>
        <w:t xml:space="preserve"> </w:t>
      </w:r>
      <w:r w:rsidRPr="007E1EAC">
        <w:rPr>
          <w:rFonts w:ascii="Times New Roman" w:hAnsi="Times New Roman"/>
        </w:rPr>
        <w:t>verbal</w:t>
      </w:r>
      <w:proofErr w:type="spellEnd"/>
      <w:r w:rsidRPr="007E1EAC">
        <w:rPr>
          <w:rFonts w:ascii="Times New Roman" w:hAnsi="Times New Roman"/>
        </w:rPr>
        <w:t xml:space="preserve"> answer" that he did not want to live in a nursing home and wanted to live in a private dwelling, and "a </w:t>
      </w:r>
      <w:r w:rsidR="00CD36D6" w:rsidRPr="007E1EAC">
        <w:rPr>
          <w:rFonts w:ascii="Times New Roman" w:hAnsi="Times New Roman"/>
        </w:rPr>
        <w:t xml:space="preserve">very </w:t>
      </w:r>
      <w:r w:rsidRPr="007E1EAC">
        <w:rPr>
          <w:rFonts w:ascii="Times New Roman" w:hAnsi="Times New Roman"/>
        </w:rPr>
        <w:t xml:space="preserve">strong and clear 'no'" indicating that he was not happy at Ozanam; </w:t>
      </w:r>
      <w:r w:rsidR="006732BF" w:rsidRPr="007E1EAC">
        <w:rPr>
          <w:rFonts w:ascii="Times New Roman" w:hAnsi="Times New Roman"/>
        </w:rPr>
        <w:t xml:space="preserve">and </w:t>
      </w:r>
      <w:r w:rsidRPr="007E1EAC">
        <w:rPr>
          <w:rFonts w:ascii="Times New Roman" w:hAnsi="Times New Roman"/>
        </w:rPr>
        <w:t>(iv)</w:t>
      </w:r>
      <w:r w:rsidR="00754593" w:rsidRPr="007E1EAC">
        <w:rPr>
          <w:rFonts w:ascii="Times New Roman" w:hAnsi="Times New Roman"/>
        </w:rPr>
        <w:t> </w:t>
      </w:r>
      <w:r w:rsidRPr="007E1EAC">
        <w:rPr>
          <w:rFonts w:ascii="Times New Roman" w:hAnsi="Times New Roman"/>
        </w:rPr>
        <w:t>Mr</w:t>
      </w:r>
      <w:r w:rsidR="00997A93" w:rsidRPr="007E1EAC">
        <w:rPr>
          <w:rFonts w:ascii="Times New Roman" w:hAnsi="Times New Roman"/>
        </w:rPr>
        <w:t> </w:t>
      </w:r>
      <w:r w:rsidRPr="007E1EAC">
        <w:rPr>
          <w:rFonts w:ascii="Times New Roman" w:hAnsi="Times New Roman"/>
        </w:rPr>
        <w:t>Stewart's facial expressions communicating answers to Ms</w:t>
      </w:r>
      <w:r w:rsidR="00997A93" w:rsidRPr="007E1EAC">
        <w:rPr>
          <w:rFonts w:ascii="Times New Roman" w:hAnsi="Times New Roman"/>
        </w:rPr>
        <w:t> </w:t>
      </w:r>
      <w:r w:rsidRPr="007E1EAC">
        <w:rPr>
          <w:rFonts w:ascii="Times New Roman" w:hAnsi="Times New Roman"/>
        </w:rPr>
        <w:t>Coles (an occupational therapist) that he wished to live in his own home.</w:t>
      </w:r>
      <w:r w:rsidRPr="007E1EAC">
        <w:rPr>
          <w:rStyle w:val="FootnoteReference"/>
          <w:rFonts w:ascii="Times New Roman" w:hAnsi="Times New Roman"/>
          <w:sz w:val="24"/>
        </w:rPr>
        <w:footnoteReference w:id="3"/>
      </w:r>
      <w:r w:rsidRPr="007E1EAC">
        <w:rPr>
          <w:rFonts w:ascii="Times New Roman" w:hAnsi="Times New Roman"/>
        </w:rPr>
        <w:t xml:space="preserve"> </w:t>
      </w:r>
    </w:p>
    <w:p w14:paraId="0230E643" w14:textId="0D6E50C5" w:rsidR="00520D16" w:rsidRPr="007E1EAC" w:rsidRDefault="00520D16" w:rsidP="007E1EAC">
      <w:pPr>
        <w:pStyle w:val="FixListStyle"/>
        <w:spacing w:after="260" w:line="280" w:lineRule="exact"/>
        <w:ind w:right="0"/>
        <w:jc w:val="both"/>
        <w:rPr>
          <w:rFonts w:ascii="Times New Roman" w:hAnsi="Times New Roman"/>
        </w:rPr>
      </w:pPr>
      <w:r w:rsidRPr="007E1EAC">
        <w:rPr>
          <w:rFonts w:ascii="Times New Roman" w:hAnsi="Times New Roman"/>
        </w:rPr>
        <w:tab/>
        <w:t xml:space="preserve">Although the </w:t>
      </w:r>
      <w:r w:rsidR="00BC774A" w:rsidRPr="007E1EAC">
        <w:rPr>
          <w:rFonts w:ascii="Times New Roman" w:hAnsi="Times New Roman"/>
        </w:rPr>
        <w:t xml:space="preserve">trial </w:t>
      </w:r>
      <w:r w:rsidRPr="007E1EAC">
        <w:rPr>
          <w:rFonts w:ascii="Times New Roman" w:hAnsi="Times New Roman"/>
        </w:rPr>
        <w:t>judge had concern about whether Mr</w:t>
      </w:r>
      <w:r w:rsidR="00997A93" w:rsidRPr="007E1EAC">
        <w:rPr>
          <w:rFonts w:ascii="Times New Roman" w:hAnsi="Times New Roman"/>
        </w:rPr>
        <w:t> </w:t>
      </w:r>
      <w:r w:rsidRPr="007E1EAC">
        <w:rPr>
          <w:rFonts w:ascii="Times New Roman" w:hAnsi="Times New Roman"/>
        </w:rPr>
        <w:t xml:space="preserve">Stewart had a "full understanding" of all the potential difficulties that a move to his own home might involve, the </w:t>
      </w:r>
      <w:r w:rsidR="00BC774A" w:rsidRPr="007E1EAC">
        <w:rPr>
          <w:rFonts w:ascii="Times New Roman" w:hAnsi="Times New Roman"/>
        </w:rPr>
        <w:t xml:space="preserve">trial </w:t>
      </w:r>
      <w:r w:rsidRPr="007E1EAC">
        <w:rPr>
          <w:rFonts w:ascii="Times New Roman" w:hAnsi="Times New Roman"/>
        </w:rPr>
        <w:t>judge accepted the evidence from Ms</w:t>
      </w:r>
      <w:r w:rsidR="00997A93" w:rsidRPr="007E1EAC">
        <w:rPr>
          <w:rFonts w:ascii="Times New Roman" w:hAnsi="Times New Roman"/>
        </w:rPr>
        <w:t> </w:t>
      </w:r>
      <w:r w:rsidRPr="007E1EAC">
        <w:rPr>
          <w:rFonts w:ascii="Times New Roman" w:hAnsi="Times New Roman"/>
        </w:rPr>
        <w:t>Coles that Mr</w:t>
      </w:r>
      <w:r w:rsidR="00997A93" w:rsidRPr="007E1EAC">
        <w:rPr>
          <w:rFonts w:ascii="Times New Roman" w:hAnsi="Times New Roman"/>
        </w:rPr>
        <w:t> </w:t>
      </w:r>
      <w:r w:rsidRPr="007E1EAC">
        <w:rPr>
          <w:rFonts w:ascii="Times New Roman" w:hAnsi="Times New Roman"/>
        </w:rPr>
        <w:t>Stewart had "clearly communicated his desire to live in his own home rather than at Ozanam", a decision supported by Ms</w:t>
      </w:r>
      <w:r w:rsidR="00997A93" w:rsidRPr="007E1EAC">
        <w:rPr>
          <w:rFonts w:ascii="Times New Roman" w:hAnsi="Times New Roman"/>
        </w:rPr>
        <w:t> </w:t>
      </w:r>
      <w:r w:rsidRPr="007E1EAC">
        <w:rPr>
          <w:rFonts w:ascii="Times New Roman" w:hAnsi="Times New Roman"/>
        </w:rPr>
        <w:t>Coles on the basis that it would improve Mr</w:t>
      </w:r>
      <w:r w:rsidR="00997A93" w:rsidRPr="007E1EAC">
        <w:rPr>
          <w:rFonts w:ascii="Times New Roman" w:hAnsi="Times New Roman"/>
        </w:rPr>
        <w:t> </w:t>
      </w:r>
      <w:r w:rsidRPr="007E1EAC">
        <w:rPr>
          <w:rFonts w:ascii="Times New Roman" w:hAnsi="Times New Roman"/>
        </w:rPr>
        <w:t>Stewart's quality of life.</w:t>
      </w:r>
      <w:r w:rsidRPr="007E1EAC">
        <w:rPr>
          <w:rStyle w:val="FootnoteReference"/>
          <w:rFonts w:ascii="Times New Roman" w:hAnsi="Times New Roman"/>
          <w:sz w:val="24"/>
        </w:rPr>
        <w:footnoteReference w:id="4"/>
      </w:r>
    </w:p>
    <w:p w14:paraId="28FE4200" w14:textId="3B627403" w:rsidR="00520D16" w:rsidRPr="007E1EAC" w:rsidRDefault="00520D16" w:rsidP="007E1EAC">
      <w:pPr>
        <w:pStyle w:val="HeadingL2"/>
        <w:spacing w:after="260" w:line="280" w:lineRule="exact"/>
        <w:ind w:right="0"/>
        <w:jc w:val="both"/>
        <w:rPr>
          <w:rFonts w:ascii="Times New Roman" w:hAnsi="Times New Roman"/>
        </w:rPr>
      </w:pPr>
      <w:r w:rsidRPr="007E1EAC">
        <w:rPr>
          <w:rFonts w:ascii="Times New Roman" w:hAnsi="Times New Roman"/>
        </w:rPr>
        <w:lastRenderedPageBreak/>
        <w:t>The evidence and findings about Mr</w:t>
      </w:r>
      <w:r w:rsidR="00997A93" w:rsidRPr="007E1EAC">
        <w:rPr>
          <w:rFonts w:ascii="Times New Roman" w:hAnsi="Times New Roman"/>
        </w:rPr>
        <w:t> </w:t>
      </w:r>
      <w:r w:rsidRPr="007E1EAC">
        <w:rPr>
          <w:rFonts w:ascii="Times New Roman" w:hAnsi="Times New Roman"/>
        </w:rPr>
        <w:t xml:space="preserve">Stewart's health benefits from living at home </w:t>
      </w:r>
    </w:p>
    <w:p w14:paraId="3D36D38B" w14:textId="35114B0B" w:rsidR="00520D16" w:rsidRPr="007E1EAC" w:rsidRDefault="00520D16" w:rsidP="007E1EAC">
      <w:pPr>
        <w:pStyle w:val="FixListStyle"/>
        <w:spacing w:after="260" w:line="280" w:lineRule="exact"/>
        <w:ind w:right="0"/>
        <w:jc w:val="both"/>
        <w:rPr>
          <w:rFonts w:ascii="Times New Roman" w:hAnsi="Times New Roman"/>
        </w:rPr>
      </w:pPr>
      <w:r w:rsidRPr="007E1EAC">
        <w:rPr>
          <w:rFonts w:ascii="Times New Roman" w:hAnsi="Times New Roman"/>
        </w:rPr>
        <w:tab/>
        <w:t xml:space="preserve">The </w:t>
      </w:r>
      <w:r w:rsidR="00BC774A" w:rsidRPr="007E1EAC">
        <w:rPr>
          <w:rFonts w:ascii="Times New Roman" w:hAnsi="Times New Roman"/>
        </w:rPr>
        <w:t>trial</w:t>
      </w:r>
      <w:r w:rsidRPr="007E1EAC">
        <w:rPr>
          <w:rFonts w:ascii="Times New Roman" w:hAnsi="Times New Roman"/>
        </w:rPr>
        <w:t xml:space="preserve"> judge heard evidence from numerous experts about the health benefits to Mr</w:t>
      </w:r>
      <w:r w:rsidR="00D307BB" w:rsidRPr="007E1EAC">
        <w:rPr>
          <w:rFonts w:ascii="Times New Roman" w:hAnsi="Times New Roman"/>
        </w:rPr>
        <w:t> </w:t>
      </w:r>
      <w:r w:rsidRPr="007E1EAC">
        <w:rPr>
          <w:rFonts w:ascii="Times New Roman" w:hAnsi="Times New Roman"/>
        </w:rPr>
        <w:t>Stewart that would come from living in his own home. Dr</w:t>
      </w:r>
      <w:r w:rsidR="00D307BB" w:rsidRPr="007E1EAC">
        <w:rPr>
          <w:rFonts w:ascii="Times New Roman" w:hAnsi="Times New Roman"/>
        </w:rPr>
        <w:t xml:space="preserve"> Rotinen </w:t>
      </w:r>
      <w:r w:rsidRPr="007E1EAC">
        <w:rPr>
          <w:rFonts w:ascii="Times New Roman" w:hAnsi="Times New Roman"/>
        </w:rPr>
        <w:t>Diaz described Mr</w:t>
      </w:r>
      <w:r w:rsidR="00D307BB" w:rsidRPr="007E1EAC">
        <w:rPr>
          <w:rFonts w:ascii="Times New Roman" w:hAnsi="Times New Roman"/>
        </w:rPr>
        <w:t> </w:t>
      </w:r>
      <w:r w:rsidRPr="007E1EAC">
        <w:rPr>
          <w:rFonts w:ascii="Times New Roman" w:hAnsi="Times New Roman"/>
        </w:rPr>
        <w:t>Stewart's environment as a crucial factor in Mr</w:t>
      </w:r>
      <w:r w:rsidR="00D307BB" w:rsidRPr="007E1EAC">
        <w:rPr>
          <w:rFonts w:ascii="Times New Roman" w:hAnsi="Times New Roman"/>
        </w:rPr>
        <w:t> </w:t>
      </w:r>
      <w:r w:rsidRPr="007E1EAC">
        <w:rPr>
          <w:rFonts w:ascii="Times New Roman" w:hAnsi="Times New Roman"/>
        </w:rPr>
        <w:t>Stewart's motivation for therapy and considered that with comprehensive care and therapy Mr</w:t>
      </w:r>
      <w:r w:rsidR="00D307BB" w:rsidRPr="007E1EAC">
        <w:rPr>
          <w:rFonts w:ascii="Times New Roman" w:hAnsi="Times New Roman"/>
        </w:rPr>
        <w:t> </w:t>
      </w:r>
      <w:r w:rsidRPr="007E1EAC">
        <w:rPr>
          <w:rFonts w:ascii="Times New Roman" w:hAnsi="Times New Roman"/>
        </w:rPr>
        <w:t>Stewart would see functional improvements in his health and physical condition. Ms</w:t>
      </w:r>
      <w:r w:rsidR="00D307BB" w:rsidRPr="007E1EAC">
        <w:rPr>
          <w:rFonts w:ascii="Times New Roman" w:hAnsi="Times New Roman"/>
        </w:rPr>
        <w:t> </w:t>
      </w:r>
      <w:r w:rsidRPr="007E1EAC">
        <w:rPr>
          <w:rFonts w:ascii="Times New Roman" w:hAnsi="Times New Roman"/>
        </w:rPr>
        <w:t>McCorkell (a neurological physiotherapist) expressed the opinion that Mr</w:t>
      </w:r>
      <w:r w:rsidR="00D307BB" w:rsidRPr="007E1EAC">
        <w:rPr>
          <w:rFonts w:ascii="Times New Roman" w:hAnsi="Times New Roman"/>
        </w:rPr>
        <w:t> </w:t>
      </w:r>
      <w:r w:rsidRPr="007E1EAC">
        <w:rPr>
          <w:rFonts w:ascii="Times New Roman" w:hAnsi="Times New Roman"/>
        </w:rPr>
        <w:t xml:space="preserve">Stewart's </w:t>
      </w:r>
      <w:r w:rsidR="00284F19" w:rsidRPr="007E1EAC">
        <w:rPr>
          <w:rFonts w:ascii="Times New Roman" w:hAnsi="Times New Roman"/>
        </w:rPr>
        <w:t>"</w:t>
      </w:r>
      <w:r w:rsidRPr="007E1EAC">
        <w:rPr>
          <w:rFonts w:ascii="Times New Roman" w:hAnsi="Times New Roman"/>
        </w:rPr>
        <w:t>health outcome would be better if he resided in his own home</w:t>
      </w:r>
      <w:r w:rsidR="00284F19" w:rsidRPr="007E1EAC">
        <w:rPr>
          <w:rFonts w:ascii="Times New Roman" w:hAnsi="Times New Roman"/>
        </w:rPr>
        <w:t>"</w:t>
      </w:r>
      <w:r w:rsidRPr="007E1EAC">
        <w:rPr>
          <w:rFonts w:ascii="Times New Roman" w:hAnsi="Times New Roman"/>
        </w:rPr>
        <w:t xml:space="preserve"> and in an environment which could include engagement "through the presence of a family member or a pet during therapy". Dr</w:t>
      </w:r>
      <w:r w:rsidR="00D307BB" w:rsidRPr="007E1EAC">
        <w:rPr>
          <w:rFonts w:ascii="Times New Roman" w:hAnsi="Times New Roman"/>
        </w:rPr>
        <w:t> </w:t>
      </w:r>
      <w:r w:rsidRPr="007E1EAC">
        <w:rPr>
          <w:rFonts w:ascii="Times New Roman" w:hAnsi="Times New Roman"/>
        </w:rPr>
        <w:t>Gray (a psychiatrist) concluded that Mr</w:t>
      </w:r>
      <w:r w:rsidR="00D307BB" w:rsidRPr="007E1EAC">
        <w:rPr>
          <w:rFonts w:ascii="Times New Roman" w:hAnsi="Times New Roman"/>
        </w:rPr>
        <w:t> </w:t>
      </w:r>
      <w:r w:rsidRPr="007E1EAC">
        <w:rPr>
          <w:rFonts w:ascii="Times New Roman" w:hAnsi="Times New Roman"/>
        </w:rPr>
        <w:t>Stewart's mental health would benefit in the medium to long term from living in his own home. And Ms</w:t>
      </w:r>
      <w:r w:rsidR="00D307BB" w:rsidRPr="007E1EAC">
        <w:rPr>
          <w:rFonts w:ascii="Times New Roman" w:hAnsi="Times New Roman"/>
        </w:rPr>
        <w:t> </w:t>
      </w:r>
      <w:r w:rsidRPr="007E1EAC">
        <w:rPr>
          <w:rFonts w:ascii="Times New Roman" w:hAnsi="Times New Roman"/>
        </w:rPr>
        <w:t xml:space="preserve">Coles </w:t>
      </w:r>
      <w:r w:rsidR="001A0C80" w:rsidRPr="007E1EAC">
        <w:rPr>
          <w:rFonts w:ascii="Times New Roman" w:hAnsi="Times New Roman"/>
        </w:rPr>
        <w:t>and Ms Coventry</w:t>
      </w:r>
      <w:r w:rsidRPr="007E1EAC">
        <w:rPr>
          <w:rFonts w:ascii="Times New Roman" w:hAnsi="Times New Roman"/>
        </w:rPr>
        <w:t xml:space="preserve"> </w:t>
      </w:r>
      <w:r w:rsidR="005C617C" w:rsidRPr="007E1EAC">
        <w:rPr>
          <w:rFonts w:ascii="Times New Roman" w:hAnsi="Times New Roman"/>
        </w:rPr>
        <w:t>(</w:t>
      </w:r>
      <w:r w:rsidR="00473F62" w:rsidRPr="007E1EAC">
        <w:rPr>
          <w:rFonts w:ascii="Times New Roman" w:hAnsi="Times New Roman"/>
        </w:rPr>
        <w:t xml:space="preserve">also an </w:t>
      </w:r>
      <w:r w:rsidR="005C617C" w:rsidRPr="007E1EAC">
        <w:rPr>
          <w:rFonts w:ascii="Times New Roman" w:hAnsi="Times New Roman"/>
        </w:rPr>
        <w:t xml:space="preserve">occupational therapist) </w:t>
      </w:r>
      <w:r w:rsidRPr="007E1EAC">
        <w:rPr>
          <w:rFonts w:ascii="Times New Roman" w:hAnsi="Times New Roman"/>
        </w:rPr>
        <w:t xml:space="preserve">gave evidence that </w:t>
      </w:r>
      <w:r w:rsidR="005C617C" w:rsidRPr="007E1EAC">
        <w:rPr>
          <w:rFonts w:ascii="Times New Roman" w:hAnsi="Times New Roman"/>
        </w:rPr>
        <w:t xml:space="preserve">they </w:t>
      </w:r>
      <w:r w:rsidRPr="007E1EAC">
        <w:rPr>
          <w:rFonts w:ascii="Times New Roman" w:hAnsi="Times New Roman"/>
        </w:rPr>
        <w:t>did not consider it to be in Mr</w:t>
      </w:r>
      <w:r w:rsidR="00D307BB" w:rsidRPr="007E1EAC">
        <w:rPr>
          <w:rFonts w:ascii="Times New Roman" w:hAnsi="Times New Roman"/>
        </w:rPr>
        <w:t> </w:t>
      </w:r>
      <w:r w:rsidRPr="007E1EAC">
        <w:rPr>
          <w:rFonts w:ascii="Times New Roman" w:hAnsi="Times New Roman"/>
        </w:rPr>
        <w:t xml:space="preserve">Stewart's best interests to stay at Ozanam because </w:t>
      </w:r>
      <w:r w:rsidR="005C617C" w:rsidRPr="007E1EAC">
        <w:rPr>
          <w:rFonts w:ascii="Times New Roman" w:hAnsi="Times New Roman"/>
        </w:rPr>
        <w:t xml:space="preserve">they </w:t>
      </w:r>
      <w:r w:rsidRPr="007E1EAC">
        <w:rPr>
          <w:rFonts w:ascii="Times New Roman" w:hAnsi="Times New Roman"/>
        </w:rPr>
        <w:t>considered that there was a lack of specialised equipment and a lack of ongoing and regular therapy services.</w:t>
      </w:r>
      <w:r w:rsidRPr="007E1EAC">
        <w:rPr>
          <w:rStyle w:val="FootnoteReference"/>
          <w:rFonts w:ascii="Times New Roman" w:hAnsi="Times New Roman"/>
          <w:sz w:val="24"/>
        </w:rPr>
        <w:footnoteReference w:id="5"/>
      </w:r>
      <w:r w:rsidRPr="007E1EAC">
        <w:rPr>
          <w:rFonts w:ascii="Times New Roman" w:hAnsi="Times New Roman"/>
        </w:rPr>
        <w:t xml:space="preserve"> </w:t>
      </w:r>
    </w:p>
    <w:p w14:paraId="7B5E484B" w14:textId="63A68084" w:rsidR="00520D16" w:rsidRPr="007E1EAC" w:rsidRDefault="00520D16" w:rsidP="007E1EAC">
      <w:pPr>
        <w:pStyle w:val="FixListStyle"/>
        <w:spacing w:after="260" w:line="280" w:lineRule="exact"/>
        <w:ind w:right="0"/>
        <w:jc w:val="both"/>
        <w:rPr>
          <w:rFonts w:ascii="Times New Roman" w:hAnsi="Times New Roman"/>
        </w:rPr>
      </w:pPr>
      <w:r w:rsidRPr="007E1EAC">
        <w:rPr>
          <w:rFonts w:ascii="Times New Roman" w:hAnsi="Times New Roman"/>
        </w:rPr>
        <w:tab/>
        <w:t xml:space="preserve">The </w:t>
      </w:r>
      <w:r w:rsidR="00BC774A" w:rsidRPr="007E1EAC">
        <w:rPr>
          <w:rFonts w:ascii="Times New Roman" w:hAnsi="Times New Roman"/>
        </w:rPr>
        <w:t xml:space="preserve">trial </w:t>
      </w:r>
      <w:r w:rsidRPr="007E1EAC">
        <w:rPr>
          <w:rFonts w:ascii="Times New Roman" w:hAnsi="Times New Roman"/>
        </w:rPr>
        <w:t>judge accepted the evidence of Dr</w:t>
      </w:r>
      <w:r w:rsidR="00D307BB" w:rsidRPr="007E1EAC">
        <w:rPr>
          <w:rFonts w:ascii="Times New Roman" w:hAnsi="Times New Roman"/>
        </w:rPr>
        <w:t xml:space="preserve"> Rotinen </w:t>
      </w:r>
      <w:r w:rsidRPr="007E1EAC">
        <w:rPr>
          <w:rFonts w:ascii="Times New Roman" w:hAnsi="Times New Roman"/>
        </w:rPr>
        <w:t>Diaz, Ms</w:t>
      </w:r>
      <w:r w:rsidR="00D307BB" w:rsidRPr="007E1EAC">
        <w:rPr>
          <w:rFonts w:ascii="Times New Roman" w:hAnsi="Times New Roman"/>
        </w:rPr>
        <w:t> </w:t>
      </w:r>
      <w:r w:rsidRPr="007E1EAC">
        <w:rPr>
          <w:rFonts w:ascii="Times New Roman" w:hAnsi="Times New Roman"/>
        </w:rPr>
        <w:t>McCorkell</w:t>
      </w:r>
      <w:r w:rsidR="001D4A34" w:rsidRPr="007E1EAC">
        <w:rPr>
          <w:rFonts w:ascii="Times New Roman" w:hAnsi="Times New Roman"/>
        </w:rPr>
        <w:t>,</w:t>
      </w:r>
      <w:r w:rsidRPr="007E1EAC">
        <w:rPr>
          <w:rFonts w:ascii="Times New Roman" w:hAnsi="Times New Roman"/>
        </w:rPr>
        <w:t xml:space="preserve"> and Dr</w:t>
      </w:r>
      <w:r w:rsidR="00D307BB" w:rsidRPr="007E1EAC">
        <w:rPr>
          <w:rFonts w:ascii="Times New Roman" w:hAnsi="Times New Roman"/>
        </w:rPr>
        <w:t> </w:t>
      </w:r>
      <w:r w:rsidRPr="007E1EAC">
        <w:rPr>
          <w:rFonts w:ascii="Times New Roman" w:hAnsi="Times New Roman"/>
        </w:rPr>
        <w:t>Gray that additional care and therapy would result in improvements in Mr</w:t>
      </w:r>
      <w:r w:rsidR="00D307BB" w:rsidRPr="007E1EAC">
        <w:rPr>
          <w:rFonts w:ascii="Times New Roman" w:hAnsi="Times New Roman"/>
        </w:rPr>
        <w:t> </w:t>
      </w:r>
      <w:r w:rsidRPr="007E1EAC">
        <w:rPr>
          <w:rFonts w:ascii="Times New Roman" w:hAnsi="Times New Roman"/>
        </w:rPr>
        <w:t>Stewart's physical and mental health including addressing the deconditioning and decreased mobility that Mr</w:t>
      </w:r>
      <w:r w:rsidR="00D307BB" w:rsidRPr="007E1EAC">
        <w:rPr>
          <w:rFonts w:ascii="Times New Roman" w:hAnsi="Times New Roman"/>
        </w:rPr>
        <w:t> </w:t>
      </w:r>
      <w:r w:rsidRPr="007E1EAC">
        <w:rPr>
          <w:rFonts w:ascii="Times New Roman" w:hAnsi="Times New Roman"/>
        </w:rPr>
        <w:t>Stewart had experienced at Ozanam.</w:t>
      </w:r>
      <w:r w:rsidRPr="007E1EAC">
        <w:rPr>
          <w:rStyle w:val="FootnoteReference"/>
          <w:rFonts w:ascii="Times New Roman" w:hAnsi="Times New Roman"/>
          <w:sz w:val="24"/>
        </w:rPr>
        <w:footnoteReference w:id="6"/>
      </w:r>
      <w:r w:rsidRPr="007E1EAC">
        <w:rPr>
          <w:rFonts w:ascii="Times New Roman" w:hAnsi="Times New Roman"/>
        </w:rPr>
        <w:t xml:space="preserve"> The </w:t>
      </w:r>
      <w:r w:rsidR="00BC774A" w:rsidRPr="007E1EAC">
        <w:rPr>
          <w:rFonts w:ascii="Times New Roman" w:hAnsi="Times New Roman"/>
        </w:rPr>
        <w:t xml:space="preserve">trial </w:t>
      </w:r>
      <w:r w:rsidRPr="007E1EAC">
        <w:rPr>
          <w:rFonts w:ascii="Times New Roman" w:hAnsi="Times New Roman"/>
        </w:rPr>
        <w:t>judge also considered it likely that the provision of care and therapy to Mr</w:t>
      </w:r>
      <w:r w:rsidR="0091230C" w:rsidRPr="007E1EAC">
        <w:rPr>
          <w:rFonts w:ascii="Times New Roman" w:hAnsi="Times New Roman"/>
        </w:rPr>
        <w:t> </w:t>
      </w:r>
      <w:r w:rsidRPr="007E1EAC">
        <w:rPr>
          <w:rFonts w:ascii="Times New Roman" w:hAnsi="Times New Roman"/>
        </w:rPr>
        <w:t xml:space="preserve">Stewart in his own home would increase his willingness to "move from his bed to participate in activities of interest". The </w:t>
      </w:r>
      <w:r w:rsidR="00BC774A" w:rsidRPr="007E1EAC">
        <w:rPr>
          <w:rFonts w:ascii="Times New Roman" w:hAnsi="Times New Roman"/>
        </w:rPr>
        <w:t xml:space="preserve">trial </w:t>
      </w:r>
      <w:r w:rsidRPr="007E1EAC">
        <w:rPr>
          <w:rFonts w:ascii="Times New Roman" w:hAnsi="Times New Roman"/>
        </w:rPr>
        <w:t>judge described Jesse's presence as a "powerful motivator" for Mr</w:t>
      </w:r>
      <w:r w:rsidR="00D307BB" w:rsidRPr="007E1EAC">
        <w:rPr>
          <w:rFonts w:ascii="Times New Roman" w:hAnsi="Times New Roman"/>
        </w:rPr>
        <w:t> </w:t>
      </w:r>
      <w:r w:rsidRPr="007E1EAC">
        <w:rPr>
          <w:rFonts w:ascii="Times New Roman" w:hAnsi="Times New Roman"/>
        </w:rPr>
        <w:t>Stewart to get out of bed and to engage in therapy and referred to Jesse's evidence that he wished to live with his father for the first few months after the move and then to live back and forth between his father and his mother.</w:t>
      </w:r>
      <w:r w:rsidRPr="007E1EAC">
        <w:rPr>
          <w:rStyle w:val="FootnoteReference"/>
          <w:rFonts w:ascii="Times New Roman" w:hAnsi="Times New Roman"/>
          <w:sz w:val="24"/>
        </w:rPr>
        <w:footnoteReference w:id="7"/>
      </w:r>
      <w:r w:rsidRPr="007E1EAC">
        <w:rPr>
          <w:rFonts w:ascii="Times New Roman" w:hAnsi="Times New Roman"/>
        </w:rPr>
        <w:t xml:space="preserve"> The </w:t>
      </w:r>
      <w:r w:rsidR="00BC774A" w:rsidRPr="007E1EAC">
        <w:rPr>
          <w:rFonts w:ascii="Times New Roman" w:hAnsi="Times New Roman"/>
        </w:rPr>
        <w:t xml:space="preserve">trial </w:t>
      </w:r>
      <w:r w:rsidRPr="007E1EAC">
        <w:rPr>
          <w:rFonts w:ascii="Times New Roman" w:hAnsi="Times New Roman"/>
        </w:rPr>
        <w:t>judge concluded:</w:t>
      </w:r>
      <w:r w:rsidRPr="007E1EAC">
        <w:rPr>
          <w:rStyle w:val="FootnoteReference"/>
          <w:rFonts w:ascii="Times New Roman" w:hAnsi="Times New Roman"/>
          <w:sz w:val="24"/>
        </w:rPr>
        <w:footnoteReference w:id="8"/>
      </w:r>
    </w:p>
    <w:p w14:paraId="185FB24E" w14:textId="77777777" w:rsidR="007E1EAC" w:rsidRDefault="00520D16" w:rsidP="007E1EAC">
      <w:pPr>
        <w:pStyle w:val="LeftrightafterHC"/>
        <w:spacing w:before="0" w:after="260" w:line="280" w:lineRule="exact"/>
        <w:ind w:right="0"/>
        <w:jc w:val="both"/>
        <w:rPr>
          <w:rFonts w:ascii="Times New Roman" w:hAnsi="Times New Roman"/>
        </w:rPr>
      </w:pPr>
      <w:r w:rsidRPr="007E1EAC">
        <w:rPr>
          <w:rFonts w:ascii="Times New Roman" w:hAnsi="Times New Roman"/>
        </w:rPr>
        <w:lastRenderedPageBreak/>
        <w:t>"In the end, I am satisfied that the provision of comprehensive care and therapy to Mr</w:t>
      </w:r>
      <w:r w:rsidR="00F76969" w:rsidRPr="007E1EAC">
        <w:rPr>
          <w:rFonts w:ascii="Times New Roman" w:hAnsi="Times New Roman"/>
        </w:rPr>
        <w:t> </w:t>
      </w:r>
      <w:r w:rsidRPr="007E1EAC">
        <w:rPr>
          <w:rFonts w:ascii="Times New Roman" w:hAnsi="Times New Roman"/>
        </w:rPr>
        <w:t>Stewart in his own home would result in health benefits for Mr</w:t>
      </w:r>
      <w:r w:rsidR="00F76969" w:rsidRPr="007E1EAC">
        <w:rPr>
          <w:rFonts w:ascii="Times New Roman" w:hAnsi="Times New Roman"/>
        </w:rPr>
        <w:t> </w:t>
      </w:r>
      <w:r w:rsidRPr="007E1EAC">
        <w:rPr>
          <w:rFonts w:ascii="Times New Roman" w:hAnsi="Times New Roman"/>
        </w:rPr>
        <w:t>Stewart. I do not consider that those health benefits can properly be characterised as slight or speculative. This is not a case where the benefit to Mr</w:t>
      </w:r>
      <w:r w:rsidR="00F76969" w:rsidRPr="007E1EAC">
        <w:rPr>
          <w:rFonts w:ascii="Times New Roman" w:hAnsi="Times New Roman"/>
        </w:rPr>
        <w:t> </w:t>
      </w:r>
      <w:r w:rsidRPr="007E1EAC">
        <w:rPr>
          <w:rFonts w:ascii="Times New Roman" w:hAnsi="Times New Roman"/>
        </w:rPr>
        <w:t>Stewart of receiving care and therapy in his own home is entirely one of amenity</w:t>
      </w:r>
      <w:r w:rsidR="002B4BAD" w:rsidRPr="007E1EAC">
        <w:rPr>
          <w:rFonts w:ascii="Times New Roman" w:hAnsi="Times New Roman"/>
        </w:rPr>
        <w:t>.</w:t>
      </w:r>
      <w:r w:rsidRPr="007E1EAC">
        <w:rPr>
          <w:rFonts w:ascii="Times New Roman" w:hAnsi="Times New Roman"/>
        </w:rPr>
        <w:t xml:space="preserve">" </w:t>
      </w:r>
    </w:p>
    <w:p w14:paraId="3D34126C" w14:textId="0BBE235F" w:rsidR="00520D16" w:rsidRPr="007E1EAC" w:rsidRDefault="00520D16" w:rsidP="007E1EAC">
      <w:pPr>
        <w:pStyle w:val="HeadingL2"/>
        <w:spacing w:after="260" w:line="280" w:lineRule="exact"/>
        <w:ind w:right="0"/>
        <w:jc w:val="both"/>
        <w:rPr>
          <w:rFonts w:ascii="Times New Roman" w:hAnsi="Times New Roman"/>
        </w:rPr>
      </w:pPr>
      <w:r w:rsidRPr="007E1EAC">
        <w:rPr>
          <w:rFonts w:ascii="Times New Roman" w:hAnsi="Times New Roman"/>
        </w:rPr>
        <w:t xml:space="preserve">The </w:t>
      </w:r>
      <w:r w:rsidR="00BC774A" w:rsidRPr="007E1EAC">
        <w:rPr>
          <w:rFonts w:ascii="Times New Roman" w:hAnsi="Times New Roman"/>
        </w:rPr>
        <w:t xml:space="preserve">trial </w:t>
      </w:r>
      <w:r w:rsidRPr="007E1EAC">
        <w:rPr>
          <w:rFonts w:ascii="Times New Roman" w:hAnsi="Times New Roman"/>
        </w:rPr>
        <w:t xml:space="preserve">judge's </w:t>
      </w:r>
      <w:r w:rsidR="00F4469C" w:rsidRPr="007E1EAC">
        <w:rPr>
          <w:rFonts w:ascii="Times New Roman" w:hAnsi="Times New Roman"/>
        </w:rPr>
        <w:t>reason</w:t>
      </w:r>
      <w:r w:rsidR="00B440BF" w:rsidRPr="007E1EAC">
        <w:rPr>
          <w:rFonts w:ascii="Times New Roman" w:hAnsi="Times New Roman"/>
        </w:rPr>
        <w:t>s concerning</w:t>
      </w:r>
      <w:r w:rsidR="009E5F8B" w:rsidRPr="007E1EAC">
        <w:rPr>
          <w:rFonts w:ascii="Times New Roman" w:hAnsi="Times New Roman"/>
        </w:rPr>
        <w:t xml:space="preserve"> compensation</w:t>
      </w:r>
    </w:p>
    <w:p w14:paraId="11B39314" w14:textId="2980FA3C" w:rsidR="00520D16" w:rsidRPr="007E1EAC" w:rsidRDefault="00520D16" w:rsidP="007E1EAC">
      <w:pPr>
        <w:pStyle w:val="FixListStyle"/>
        <w:spacing w:after="260" w:line="280" w:lineRule="exact"/>
        <w:ind w:right="0"/>
        <w:jc w:val="both"/>
        <w:rPr>
          <w:rFonts w:ascii="Times New Roman" w:hAnsi="Times New Roman"/>
        </w:rPr>
      </w:pPr>
      <w:r w:rsidRPr="007E1EAC">
        <w:rPr>
          <w:rFonts w:ascii="Times New Roman" w:hAnsi="Times New Roman"/>
        </w:rPr>
        <w:tab/>
        <w:t xml:space="preserve">The </w:t>
      </w:r>
      <w:r w:rsidR="00BC774A" w:rsidRPr="007E1EAC">
        <w:rPr>
          <w:rFonts w:ascii="Times New Roman" w:hAnsi="Times New Roman"/>
        </w:rPr>
        <w:t xml:space="preserve">trial </w:t>
      </w:r>
      <w:r w:rsidRPr="007E1EAC">
        <w:rPr>
          <w:rFonts w:ascii="Times New Roman" w:hAnsi="Times New Roman"/>
        </w:rPr>
        <w:t>judge considered three options for Mr</w:t>
      </w:r>
      <w:r w:rsidR="00F76969" w:rsidRPr="007E1EAC">
        <w:rPr>
          <w:rFonts w:ascii="Times New Roman" w:hAnsi="Times New Roman"/>
        </w:rPr>
        <w:t> </w:t>
      </w:r>
      <w:r w:rsidRPr="007E1EAC">
        <w:rPr>
          <w:rFonts w:ascii="Times New Roman" w:hAnsi="Times New Roman"/>
        </w:rPr>
        <w:t>Stewart. The first was the cost of Mr</w:t>
      </w:r>
      <w:r w:rsidR="00D307BB" w:rsidRPr="007E1EAC">
        <w:rPr>
          <w:rFonts w:ascii="Times New Roman" w:hAnsi="Times New Roman"/>
        </w:rPr>
        <w:t> </w:t>
      </w:r>
      <w:r w:rsidRPr="007E1EAC">
        <w:rPr>
          <w:rFonts w:ascii="Times New Roman" w:hAnsi="Times New Roman"/>
        </w:rPr>
        <w:t>Stewart's current care at Oz</w:t>
      </w:r>
      <w:r w:rsidR="00052C0D" w:rsidRPr="007E1EAC">
        <w:rPr>
          <w:rFonts w:ascii="Times New Roman" w:hAnsi="Times New Roman"/>
        </w:rPr>
        <w:t>a</w:t>
      </w:r>
      <w:r w:rsidRPr="007E1EAC">
        <w:rPr>
          <w:rFonts w:ascii="Times New Roman" w:hAnsi="Times New Roman"/>
        </w:rPr>
        <w:t>nam</w:t>
      </w:r>
      <w:r w:rsidR="00586E78" w:rsidRPr="007E1EAC">
        <w:rPr>
          <w:rFonts w:ascii="Times New Roman" w:hAnsi="Times New Roman"/>
        </w:rPr>
        <w:t xml:space="preserve">, </w:t>
      </w:r>
      <w:r w:rsidR="00BA41D4" w:rsidRPr="007E1EAC">
        <w:rPr>
          <w:rFonts w:ascii="Times New Roman" w:hAnsi="Times New Roman"/>
        </w:rPr>
        <w:t>for</w:t>
      </w:r>
      <w:r w:rsidR="00586E78" w:rsidRPr="007E1EAC">
        <w:rPr>
          <w:rFonts w:ascii="Times New Roman" w:hAnsi="Times New Roman"/>
        </w:rPr>
        <w:t xml:space="preserve"> a period of life expectancy of five years</w:t>
      </w:r>
      <w:r w:rsidRPr="007E1EAC">
        <w:rPr>
          <w:rFonts w:ascii="Times New Roman" w:hAnsi="Times New Roman"/>
        </w:rPr>
        <w:t>. That total cost, as discounted, was $304,650</w:t>
      </w:r>
      <w:r w:rsidR="00F93D07" w:rsidRPr="007E1EAC">
        <w:rPr>
          <w:rFonts w:ascii="Times New Roman" w:hAnsi="Times New Roman"/>
        </w:rPr>
        <w:t>.46</w:t>
      </w:r>
      <w:r w:rsidRPr="007E1EAC">
        <w:rPr>
          <w:rFonts w:ascii="Times New Roman" w:hAnsi="Times New Roman"/>
        </w:rPr>
        <w:t>. The second was the cost of care at Oz</w:t>
      </w:r>
      <w:r w:rsidR="00052C0D" w:rsidRPr="007E1EAC">
        <w:rPr>
          <w:rFonts w:ascii="Times New Roman" w:hAnsi="Times New Roman"/>
        </w:rPr>
        <w:t>a</w:t>
      </w:r>
      <w:r w:rsidRPr="007E1EAC">
        <w:rPr>
          <w:rFonts w:ascii="Times New Roman" w:hAnsi="Times New Roman"/>
        </w:rPr>
        <w:t xml:space="preserve">nam </w:t>
      </w:r>
      <w:r w:rsidR="000D128C" w:rsidRPr="007E1EAC">
        <w:rPr>
          <w:rFonts w:ascii="Times New Roman" w:hAnsi="Times New Roman"/>
        </w:rPr>
        <w:t xml:space="preserve">for that period </w:t>
      </w:r>
      <w:r w:rsidRPr="007E1EAC">
        <w:rPr>
          <w:rFonts w:ascii="Times New Roman" w:hAnsi="Times New Roman"/>
        </w:rPr>
        <w:t>with an external care assistant and the provision of more frequent therapy and exercise. That total cost, as discounted, was $1,081,89</w:t>
      </w:r>
      <w:r w:rsidR="000274C4" w:rsidRPr="007E1EAC">
        <w:rPr>
          <w:rFonts w:ascii="Times New Roman" w:hAnsi="Times New Roman"/>
        </w:rPr>
        <w:t>5.5</w:t>
      </w:r>
      <w:r w:rsidR="00BC308B" w:rsidRPr="007E1EAC">
        <w:rPr>
          <w:rFonts w:ascii="Times New Roman" w:hAnsi="Times New Roman"/>
        </w:rPr>
        <w:t>6</w:t>
      </w:r>
      <w:r w:rsidRPr="007E1EAC">
        <w:rPr>
          <w:rFonts w:ascii="Times New Roman" w:hAnsi="Times New Roman"/>
        </w:rPr>
        <w:t>. The third was the cost for Mr</w:t>
      </w:r>
      <w:r w:rsidR="00D307BB" w:rsidRPr="007E1EAC">
        <w:rPr>
          <w:rFonts w:ascii="Times New Roman" w:hAnsi="Times New Roman"/>
        </w:rPr>
        <w:t> </w:t>
      </w:r>
      <w:r w:rsidRPr="007E1EAC">
        <w:rPr>
          <w:rFonts w:ascii="Times New Roman" w:hAnsi="Times New Roman"/>
        </w:rPr>
        <w:t>Stewart to be cared for in his own (rent</w:t>
      </w:r>
      <w:r w:rsidR="00CA608A" w:rsidRPr="007E1EAC">
        <w:rPr>
          <w:rFonts w:ascii="Times New Roman" w:hAnsi="Times New Roman"/>
        </w:rPr>
        <w:t>ed</w:t>
      </w:r>
      <w:r w:rsidRPr="007E1EAC">
        <w:rPr>
          <w:rFonts w:ascii="Times New Roman" w:hAnsi="Times New Roman"/>
        </w:rPr>
        <w:t>) home for the remainder of his life. That total cost, as discounted including for future contingencies, was $4,910,34</w:t>
      </w:r>
      <w:r w:rsidR="00F93D07" w:rsidRPr="007E1EAC">
        <w:rPr>
          <w:rFonts w:ascii="Times New Roman" w:hAnsi="Times New Roman"/>
        </w:rPr>
        <w:t>2.52</w:t>
      </w:r>
      <w:r w:rsidRPr="007E1EAC">
        <w:rPr>
          <w:rFonts w:ascii="Times New Roman" w:hAnsi="Times New Roman"/>
        </w:rPr>
        <w:t>.</w:t>
      </w:r>
      <w:r w:rsidRPr="007E1EAC">
        <w:rPr>
          <w:rStyle w:val="FootnoteReference"/>
          <w:rFonts w:ascii="Times New Roman" w:hAnsi="Times New Roman"/>
          <w:sz w:val="24"/>
        </w:rPr>
        <w:footnoteReference w:id="9"/>
      </w:r>
    </w:p>
    <w:p w14:paraId="57A3E4B4" w14:textId="4E992197" w:rsidR="004339D3" w:rsidRPr="007E1EAC" w:rsidRDefault="00520D16" w:rsidP="007E1EAC">
      <w:pPr>
        <w:pStyle w:val="FixListStyle"/>
        <w:spacing w:after="260" w:line="280" w:lineRule="exact"/>
        <w:ind w:right="0"/>
        <w:jc w:val="both"/>
        <w:rPr>
          <w:rFonts w:ascii="Times New Roman" w:hAnsi="Times New Roman"/>
        </w:rPr>
      </w:pPr>
      <w:r w:rsidRPr="007E1EAC">
        <w:rPr>
          <w:rFonts w:ascii="Times New Roman" w:hAnsi="Times New Roman"/>
        </w:rPr>
        <w:tab/>
        <w:t>As to the first option, in light of the deterioration of Mr</w:t>
      </w:r>
      <w:r w:rsidR="00D307BB" w:rsidRPr="007E1EAC">
        <w:rPr>
          <w:rFonts w:ascii="Times New Roman" w:hAnsi="Times New Roman"/>
        </w:rPr>
        <w:t> </w:t>
      </w:r>
      <w:r w:rsidRPr="007E1EAC">
        <w:rPr>
          <w:rFonts w:ascii="Times New Roman" w:hAnsi="Times New Roman"/>
        </w:rPr>
        <w:t xml:space="preserve">Stewart's condition at Ozanam and his decreased mobility from a lack of therapy and exercise, the </w:t>
      </w:r>
      <w:r w:rsidR="00BC774A" w:rsidRPr="007E1EAC">
        <w:rPr>
          <w:rFonts w:ascii="Times New Roman" w:hAnsi="Times New Roman"/>
        </w:rPr>
        <w:t>trial</w:t>
      </w:r>
      <w:r w:rsidRPr="007E1EAC">
        <w:rPr>
          <w:rFonts w:ascii="Times New Roman" w:hAnsi="Times New Roman"/>
        </w:rPr>
        <w:t xml:space="preserve"> judge rejected a submission by MNHHS that </w:t>
      </w:r>
      <w:r w:rsidR="001334E1" w:rsidRPr="007E1EAC">
        <w:rPr>
          <w:rFonts w:ascii="Times New Roman" w:hAnsi="Times New Roman"/>
        </w:rPr>
        <w:t xml:space="preserve">the </w:t>
      </w:r>
      <w:r w:rsidRPr="007E1EAC">
        <w:rPr>
          <w:rFonts w:ascii="Times New Roman" w:hAnsi="Times New Roman"/>
        </w:rPr>
        <w:t>physical health benefits to Mr</w:t>
      </w:r>
      <w:r w:rsidR="00FF40C5" w:rsidRPr="007E1EAC">
        <w:rPr>
          <w:rFonts w:ascii="Times New Roman" w:hAnsi="Times New Roman"/>
        </w:rPr>
        <w:t> </w:t>
      </w:r>
      <w:r w:rsidRPr="007E1EAC">
        <w:rPr>
          <w:rFonts w:ascii="Times New Roman" w:hAnsi="Times New Roman"/>
        </w:rPr>
        <w:t xml:space="preserve">Stewart from care and therapy in his own home would be no better than </w:t>
      </w:r>
      <w:r w:rsidR="00C5720B" w:rsidRPr="007E1EAC">
        <w:rPr>
          <w:rFonts w:ascii="Times New Roman" w:hAnsi="Times New Roman"/>
        </w:rPr>
        <w:t xml:space="preserve">those </w:t>
      </w:r>
      <w:r w:rsidR="00901207" w:rsidRPr="007E1EAC">
        <w:rPr>
          <w:rFonts w:ascii="Times New Roman" w:hAnsi="Times New Roman"/>
        </w:rPr>
        <w:t xml:space="preserve">he </w:t>
      </w:r>
      <w:r w:rsidR="00D15A58" w:rsidRPr="007E1EAC">
        <w:rPr>
          <w:rFonts w:ascii="Times New Roman" w:hAnsi="Times New Roman"/>
        </w:rPr>
        <w:t>obtain</w:t>
      </w:r>
      <w:r w:rsidR="005B3D8F" w:rsidRPr="007E1EAC">
        <w:rPr>
          <w:rFonts w:ascii="Times New Roman" w:hAnsi="Times New Roman"/>
        </w:rPr>
        <w:t>ed</w:t>
      </w:r>
      <w:r w:rsidR="00901207" w:rsidRPr="007E1EAC">
        <w:rPr>
          <w:rFonts w:ascii="Times New Roman" w:hAnsi="Times New Roman"/>
        </w:rPr>
        <w:t xml:space="preserve"> from</w:t>
      </w:r>
      <w:r w:rsidRPr="007E1EAC">
        <w:rPr>
          <w:rFonts w:ascii="Times New Roman" w:hAnsi="Times New Roman"/>
        </w:rPr>
        <w:t xml:space="preserve"> the care that </w:t>
      </w:r>
      <w:r w:rsidR="00674C24" w:rsidRPr="007E1EAC">
        <w:rPr>
          <w:rFonts w:ascii="Times New Roman" w:hAnsi="Times New Roman"/>
        </w:rPr>
        <w:t>he</w:t>
      </w:r>
      <w:r w:rsidRPr="007E1EAC">
        <w:rPr>
          <w:rFonts w:ascii="Times New Roman" w:hAnsi="Times New Roman"/>
        </w:rPr>
        <w:t xml:space="preserve"> was receiving at Ozanam.</w:t>
      </w:r>
      <w:r w:rsidRPr="007E1EAC">
        <w:rPr>
          <w:rStyle w:val="FootnoteReference"/>
          <w:rFonts w:ascii="Times New Roman" w:hAnsi="Times New Roman"/>
          <w:sz w:val="24"/>
        </w:rPr>
        <w:footnoteReference w:id="10"/>
      </w:r>
      <w:r w:rsidRPr="007E1EAC">
        <w:rPr>
          <w:rFonts w:ascii="Times New Roman" w:hAnsi="Times New Roman"/>
        </w:rPr>
        <w:t xml:space="preserve"> </w:t>
      </w:r>
    </w:p>
    <w:p w14:paraId="311E1193" w14:textId="77A5684E" w:rsidR="00520D16" w:rsidRPr="007E1EAC" w:rsidRDefault="004339D3" w:rsidP="007E1EAC">
      <w:pPr>
        <w:pStyle w:val="FixListStyle"/>
        <w:spacing w:after="260" w:line="280" w:lineRule="exact"/>
        <w:ind w:right="0"/>
        <w:jc w:val="both"/>
        <w:rPr>
          <w:rFonts w:ascii="Times New Roman" w:hAnsi="Times New Roman"/>
        </w:rPr>
      </w:pPr>
      <w:r w:rsidRPr="007E1EAC">
        <w:rPr>
          <w:rFonts w:ascii="Times New Roman" w:hAnsi="Times New Roman"/>
        </w:rPr>
        <w:tab/>
      </w:r>
      <w:r w:rsidR="00520D16" w:rsidRPr="007E1EAC">
        <w:rPr>
          <w:rFonts w:ascii="Times New Roman" w:hAnsi="Times New Roman"/>
        </w:rPr>
        <w:t xml:space="preserve">As to the second and third options, the </w:t>
      </w:r>
      <w:r w:rsidR="00BC774A" w:rsidRPr="007E1EAC">
        <w:rPr>
          <w:rFonts w:ascii="Times New Roman" w:hAnsi="Times New Roman"/>
        </w:rPr>
        <w:t>trial</w:t>
      </w:r>
      <w:r w:rsidR="00520D16" w:rsidRPr="007E1EAC">
        <w:rPr>
          <w:rFonts w:ascii="Times New Roman" w:hAnsi="Times New Roman"/>
        </w:rPr>
        <w:t xml:space="preserve"> judge concluded that although the second option would not achieve the enhancement of Mr</w:t>
      </w:r>
      <w:r w:rsidR="00D307BB" w:rsidRPr="007E1EAC">
        <w:rPr>
          <w:rFonts w:ascii="Times New Roman" w:hAnsi="Times New Roman"/>
        </w:rPr>
        <w:t> </w:t>
      </w:r>
      <w:r w:rsidR="00520D16" w:rsidRPr="007E1EAC">
        <w:rPr>
          <w:rFonts w:ascii="Times New Roman" w:hAnsi="Times New Roman"/>
        </w:rPr>
        <w:t xml:space="preserve">Stewart's quality of life that would be achieved by the third option of living in his own home with Jesse and a dog, the </w:t>
      </w:r>
      <w:r w:rsidR="00DC7D9F" w:rsidRPr="007E1EAC">
        <w:rPr>
          <w:rFonts w:ascii="Times New Roman" w:hAnsi="Times New Roman"/>
        </w:rPr>
        <w:t xml:space="preserve">likely </w:t>
      </w:r>
      <w:r w:rsidR="00520D16" w:rsidRPr="007E1EAC">
        <w:rPr>
          <w:rFonts w:ascii="Times New Roman" w:hAnsi="Times New Roman"/>
        </w:rPr>
        <w:t>health benefits of the third option were not "significantly better"</w:t>
      </w:r>
      <w:r w:rsidR="00EC4A3B" w:rsidRPr="007E1EAC">
        <w:rPr>
          <w:rFonts w:ascii="Times New Roman" w:hAnsi="Times New Roman"/>
        </w:rPr>
        <w:t xml:space="preserve"> than those of the second option</w:t>
      </w:r>
      <w:r w:rsidR="00520D16" w:rsidRPr="007E1EAC">
        <w:rPr>
          <w:rFonts w:ascii="Times New Roman" w:hAnsi="Times New Roman"/>
        </w:rPr>
        <w:t>. This conclusion was, however, substantially qualified. In order for Mr</w:t>
      </w:r>
      <w:r w:rsidR="00D307BB" w:rsidRPr="007E1EAC">
        <w:rPr>
          <w:rFonts w:ascii="Times New Roman" w:hAnsi="Times New Roman"/>
        </w:rPr>
        <w:t> </w:t>
      </w:r>
      <w:r w:rsidR="00520D16" w:rsidRPr="007E1EAC">
        <w:rPr>
          <w:rFonts w:ascii="Times New Roman" w:hAnsi="Times New Roman"/>
        </w:rPr>
        <w:t xml:space="preserve">Stewart to engage with frequent exercise and activities in the community, the external care assistant </w:t>
      </w:r>
      <w:r w:rsidR="00B07534" w:rsidRPr="007E1EAC">
        <w:rPr>
          <w:rFonts w:ascii="Times New Roman" w:hAnsi="Times New Roman"/>
        </w:rPr>
        <w:t xml:space="preserve">provided under the second option </w:t>
      </w:r>
      <w:r w:rsidR="00520D16" w:rsidRPr="007E1EAC">
        <w:rPr>
          <w:rFonts w:ascii="Times New Roman" w:hAnsi="Times New Roman"/>
        </w:rPr>
        <w:t>would need to develop a positive rapport with Mr</w:t>
      </w:r>
      <w:r w:rsidR="00D307BB" w:rsidRPr="007E1EAC">
        <w:rPr>
          <w:rFonts w:ascii="Times New Roman" w:hAnsi="Times New Roman"/>
        </w:rPr>
        <w:t> </w:t>
      </w:r>
      <w:r w:rsidR="00520D16" w:rsidRPr="007E1EAC">
        <w:rPr>
          <w:rFonts w:ascii="Times New Roman" w:hAnsi="Times New Roman"/>
        </w:rPr>
        <w:t>Stewart and Mr</w:t>
      </w:r>
      <w:r w:rsidR="00D307BB" w:rsidRPr="007E1EAC">
        <w:rPr>
          <w:rFonts w:ascii="Times New Roman" w:hAnsi="Times New Roman"/>
        </w:rPr>
        <w:t> </w:t>
      </w:r>
      <w:r w:rsidR="00520D16" w:rsidRPr="007E1EAC">
        <w:rPr>
          <w:rFonts w:ascii="Times New Roman" w:hAnsi="Times New Roman"/>
        </w:rPr>
        <w:t>Stewart would need to be engaged by the external care assistant to a much greater degree than had previously been the case.</w:t>
      </w:r>
      <w:r w:rsidR="00520D16" w:rsidRPr="007E1EAC">
        <w:rPr>
          <w:rStyle w:val="FootnoteReference"/>
          <w:rFonts w:ascii="Times New Roman" w:hAnsi="Times New Roman"/>
          <w:sz w:val="24"/>
        </w:rPr>
        <w:footnoteReference w:id="11"/>
      </w:r>
      <w:r w:rsidR="00520D16" w:rsidRPr="007E1EAC">
        <w:rPr>
          <w:rFonts w:ascii="Times New Roman" w:hAnsi="Times New Roman"/>
        </w:rPr>
        <w:t xml:space="preserve"> </w:t>
      </w:r>
      <w:r w:rsidR="00BB5103" w:rsidRPr="007E1EAC">
        <w:rPr>
          <w:rFonts w:ascii="Times New Roman" w:hAnsi="Times New Roman"/>
        </w:rPr>
        <w:t xml:space="preserve">The trial judge found that the </w:t>
      </w:r>
      <w:r w:rsidR="00BB5103" w:rsidRPr="007E1EAC">
        <w:rPr>
          <w:rFonts w:ascii="Times New Roman" w:hAnsi="Times New Roman"/>
        </w:rPr>
        <w:lastRenderedPageBreak/>
        <w:t xml:space="preserve">"consistent provision of additional care from external care assistants ... would be likely to engage him to a much greater degree" than the existing arrangements at Ozanam </w:t>
      </w:r>
      <w:r w:rsidR="002D0387" w:rsidRPr="007E1EAC">
        <w:rPr>
          <w:rFonts w:ascii="Times New Roman" w:hAnsi="Times New Roman"/>
        </w:rPr>
        <w:t xml:space="preserve">and would </w:t>
      </w:r>
      <w:r w:rsidR="00BB5103" w:rsidRPr="007E1EAC">
        <w:rPr>
          <w:rFonts w:ascii="Times New Roman" w:hAnsi="Times New Roman"/>
        </w:rPr>
        <w:t>in turn "be likely to ... provide health benefits similar to those which he would receive if he was to be cared for in his own home"</w:t>
      </w:r>
      <w:r w:rsidR="000140FB" w:rsidRPr="007E1EAC">
        <w:rPr>
          <w:rFonts w:ascii="Times New Roman" w:hAnsi="Times New Roman"/>
        </w:rPr>
        <w:t>.</w:t>
      </w:r>
      <w:r w:rsidR="00BB5103" w:rsidRPr="007E1EAC">
        <w:rPr>
          <w:rStyle w:val="FootnoteReference"/>
          <w:rFonts w:ascii="Times New Roman" w:hAnsi="Times New Roman"/>
          <w:sz w:val="24"/>
        </w:rPr>
        <w:footnoteReference w:id="12"/>
      </w:r>
    </w:p>
    <w:p w14:paraId="263BDF35" w14:textId="6AAA1296" w:rsidR="00327E41" w:rsidRPr="007E1EAC" w:rsidRDefault="00520D16" w:rsidP="007E1EAC">
      <w:pPr>
        <w:pStyle w:val="FixListStyle"/>
        <w:spacing w:after="260" w:line="280" w:lineRule="exact"/>
        <w:ind w:right="0"/>
        <w:jc w:val="both"/>
        <w:rPr>
          <w:rFonts w:ascii="Times New Roman" w:hAnsi="Times New Roman"/>
        </w:rPr>
      </w:pPr>
      <w:r w:rsidRPr="007E1EAC">
        <w:rPr>
          <w:rFonts w:ascii="Times New Roman" w:hAnsi="Times New Roman"/>
        </w:rPr>
        <w:tab/>
        <w:t xml:space="preserve">The </w:t>
      </w:r>
      <w:r w:rsidR="00BC774A" w:rsidRPr="007E1EAC">
        <w:rPr>
          <w:rFonts w:ascii="Times New Roman" w:hAnsi="Times New Roman"/>
        </w:rPr>
        <w:t>trial</w:t>
      </w:r>
      <w:r w:rsidRPr="007E1EAC">
        <w:rPr>
          <w:rFonts w:ascii="Times New Roman" w:hAnsi="Times New Roman"/>
        </w:rPr>
        <w:t xml:space="preserve"> judge weighed the health benefits to Mr</w:t>
      </w:r>
      <w:r w:rsidR="00D307BB" w:rsidRPr="007E1EAC">
        <w:rPr>
          <w:rFonts w:ascii="Times New Roman" w:hAnsi="Times New Roman"/>
        </w:rPr>
        <w:t> </w:t>
      </w:r>
      <w:r w:rsidRPr="007E1EAC">
        <w:rPr>
          <w:rFonts w:ascii="Times New Roman" w:hAnsi="Times New Roman"/>
        </w:rPr>
        <w:t xml:space="preserve">Stewart </w:t>
      </w:r>
      <w:r w:rsidR="00CA6C65" w:rsidRPr="007E1EAC">
        <w:rPr>
          <w:rFonts w:ascii="Times New Roman" w:hAnsi="Times New Roman"/>
        </w:rPr>
        <w:t xml:space="preserve">under </w:t>
      </w:r>
      <w:r w:rsidRPr="007E1EAC">
        <w:rPr>
          <w:rFonts w:ascii="Times New Roman" w:hAnsi="Times New Roman"/>
        </w:rPr>
        <w:t xml:space="preserve">the second and third options against the difference in cost </w:t>
      </w:r>
      <w:r w:rsidR="002C0BA5" w:rsidRPr="007E1EAC">
        <w:rPr>
          <w:rFonts w:ascii="Times New Roman" w:hAnsi="Times New Roman"/>
        </w:rPr>
        <w:t xml:space="preserve">of those options </w:t>
      </w:r>
      <w:r w:rsidRPr="007E1EAC">
        <w:rPr>
          <w:rFonts w:ascii="Times New Roman" w:hAnsi="Times New Roman"/>
        </w:rPr>
        <w:t xml:space="preserve">and concluded that </w:t>
      </w:r>
      <w:r w:rsidR="00357D35" w:rsidRPr="007E1EAC">
        <w:rPr>
          <w:rFonts w:ascii="Times New Roman" w:hAnsi="Times New Roman"/>
        </w:rPr>
        <w:t>his</w:t>
      </w:r>
      <w:r w:rsidR="00E61F9D" w:rsidRPr="007E1EAC">
        <w:rPr>
          <w:rFonts w:ascii="Times New Roman" w:hAnsi="Times New Roman"/>
        </w:rPr>
        <w:t> </w:t>
      </w:r>
      <w:r w:rsidR="00357D35" w:rsidRPr="007E1EAC">
        <w:rPr>
          <w:rFonts w:ascii="Times New Roman" w:hAnsi="Times New Roman"/>
        </w:rPr>
        <w:t xml:space="preserve">Honour was </w:t>
      </w:r>
      <w:r w:rsidR="00B17929" w:rsidRPr="007E1EAC">
        <w:rPr>
          <w:rFonts w:ascii="Times New Roman" w:hAnsi="Times New Roman"/>
        </w:rPr>
        <w:t>"</w:t>
      </w:r>
      <w:r w:rsidR="00357D35" w:rsidRPr="007E1EAC">
        <w:rPr>
          <w:rFonts w:ascii="Times New Roman" w:hAnsi="Times New Roman"/>
        </w:rPr>
        <w:t>not satisfied that it would be likely to result in health benefits for Mr</w:t>
      </w:r>
      <w:r w:rsidR="00C4025C" w:rsidRPr="007E1EAC">
        <w:rPr>
          <w:rFonts w:ascii="Times New Roman" w:hAnsi="Times New Roman"/>
        </w:rPr>
        <w:t> </w:t>
      </w:r>
      <w:r w:rsidR="00357D35" w:rsidRPr="007E1EAC">
        <w:rPr>
          <w:rFonts w:ascii="Times New Roman" w:hAnsi="Times New Roman"/>
        </w:rPr>
        <w:t>Stewart that are significantly better than those likely to be achieved at Ozanam with additional therapy and a dedicated external care assistant"</w:t>
      </w:r>
      <w:r w:rsidR="003D4D8D" w:rsidRPr="007E1EAC">
        <w:rPr>
          <w:rFonts w:ascii="Times New Roman" w:hAnsi="Times New Roman"/>
        </w:rPr>
        <w:t>.</w:t>
      </w:r>
      <w:r w:rsidR="00357D35" w:rsidRPr="007E1EAC">
        <w:rPr>
          <w:rStyle w:val="FootnoteReference"/>
          <w:rFonts w:ascii="Times New Roman" w:hAnsi="Times New Roman"/>
          <w:sz w:val="24"/>
        </w:rPr>
        <w:footnoteReference w:id="13"/>
      </w:r>
      <w:r w:rsidR="00357D35" w:rsidRPr="007E1EAC">
        <w:rPr>
          <w:rFonts w:ascii="Times New Roman" w:hAnsi="Times New Roman"/>
        </w:rPr>
        <w:t xml:space="preserve"> His Honour concluded that </w:t>
      </w:r>
      <w:r w:rsidRPr="007E1EAC">
        <w:rPr>
          <w:rFonts w:ascii="Times New Roman" w:hAnsi="Times New Roman"/>
        </w:rPr>
        <w:t xml:space="preserve">it was "not </w:t>
      </w:r>
      <w:r w:rsidR="00022D61" w:rsidRPr="007E1EAC">
        <w:rPr>
          <w:rFonts w:ascii="Times New Roman" w:hAnsi="Times New Roman"/>
        </w:rPr>
        <w:t xml:space="preserve">... </w:t>
      </w:r>
      <w:r w:rsidRPr="007E1EAC">
        <w:rPr>
          <w:rFonts w:ascii="Times New Roman" w:hAnsi="Times New Roman"/>
        </w:rPr>
        <w:t>reasonable to require that the MNHHS pay the significant additional cost that would be involved in Mr</w:t>
      </w:r>
      <w:r w:rsidR="00D307BB" w:rsidRPr="007E1EAC">
        <w:rPr>
          <w:rFonts w:ascii="Times New Roman" w:hAnsi="Times New Roman"/>
        </w:rPr>
        <w:t> </w:t>
      </w:r>
      <w:r w:rsidRPr="007E1EAC">
        <w:rPr>
          <w:rFonts w:ascii="Times New Roman" w:hAnsi="Times New Roman"/>
        </w:rPr>
        <w:t>Stewart moving from Ozanam into his own home".</w:t>
      </w:r>
      <w:r w:rsidRPr="007E1EAC">
        <w:rPr>
          <w:rStyle w:val="FootnoteReference"/>
          <w:rFonts w:ascii="Times New Roman" w:hAnsi="Times New Roman"/>
          <w:sz w:val="24"/>
        </w:rPr>
        <w:footnoteReference w:id="14"/>
      </w:r>
      <w:r w:rsidRPr="007E1EAC">
        <w:rPr>
          <w:rFonts w:ascii="Times New Roman" w:hAnsi="Times New Roman"/>
        </w:rPr>
        <w:t xml:space="preserve"> </w:t>
      </w:r>
    </w:p>
    <w:p w14:paraId="0B5506F7" w14:textId="068B3652" w:rsidR="00F4469C" w:rsidRPr="007E1EAC" w:rsidRDefault="00E00BE4" w:rsidP="007E1EAC">
      <w:pPr>
        <w:pStyle w:val="FixListStyle"/>
        <w:spacing w:after="260" w:line="280" w:lineRule="exact"/>
        <w:ind w:right="0"/>
        <w:jc w:val="both"/>
        <w:rPr>
          <w:rFonts w:ascii="Times New Roman" w:hAnsi="Times New Roman"/>
        </w:rPr>
      </w:pPr>
      <w:r w:rsidRPr="007E1EAC">
        <w:rPr>
          <w:rFonts w:ascii="Times New Roman" w:hAnsi="Times New Roman"/>
        </w:rPr>
        <w:tab/>
      </w:r>
      <w:r w:rsidR="00327E41" w:rsidRPr="007E1EAC">
        <w:rPr>
          <w:rFonts w:ascii="Times New Roman" w:hAnsi="Times New Roman"/>
        </w:rPr>
        <w:t xml:space="preserve">Three matters should be noted about that reasoning. First, in focusing on "health benefits", the </w:t>
      </w:r>
      <w:r w:rsidR="009C27B9" w:rsidRPr="007E1EAC">
        <w:rPr>
          <w:rFonts w:ascii="Times New Roman" w:hAnsi="Times New Roman"/>
        </w:rPr>
        <w:t xml:space="preserve">trial </w:t>
      </w:r>
      <w:r w:rsidR="00327E41" w:rsidRPr="007E1EAC">
        <w:rPr>
          <w:rFonts w:ascii="Times New Roman" w:hAnsi="Times New Roman"/>
        </w:rPr>
        <w:t xml:space="preserve">judge appears to be referring to the benefits to </w:t>
      </w:r>
      <w:r w:rsidR="003A0A34" w:rsidRPr="007E1EAC">
        <w:rPr>
          <w:rFonts w:ascii="Times New Roman" w:hAnsi="Times New Roman"/>
        </w:rPr>
        <w:t>Mr</w:t>
      </w:r>
      <w:r w:rsidR="00632E8A" w:rsidRPr="007E1EAC">
        <w:rPr>
          <w:rFonts w:ascii="Times New Roman" w:hAnsi="Times New Roman"/>
        </w:rPr>
        <w:t> </w:t>
      </w:r>
      <w:r w:rsidR="003A0A34" w:rsidRPr="007E1EAC">
        <w:rPr>
          <w:rFonts w:ascii="Times New Roman" w:hAnsi="Times New Roman"/>
        </w:rPr>
        <w:t>Stewart</w:t>
      </w:r>
      <w:r w:rsidR="00327E41" w:rsidRPr="007E1EAC">
        <w:rPr>
          <w:rFonts w:ascii="Times New Roman" w:hAnsi="Times New Roman"/>
        </w:rPr>
        <w:t>'s health including mental health benefits but not any benefit to</w:t>
      </w:r>
      <w:r w:rsidR="00C473F9" w:rsidRPr="007E1EAC">
        <w:rPr>
          <w:rFonts w:ascii="Times New Roman" w:hAnsi="Times New Roman"/>
        </w:rPr>
        <w:t xml:space="preserve"> him</w:t>
      </w:r>
      <w:r w:rsidR="00327E41" w:rsidRPr="007E1EAC">
        <w:rPr>
          <w:rFonts w:ascii="Times New Roman" w:hAnsi="Times New Roman"/>
        </w:rPr>
        <w:t xml:space="preserve"> that was "entirely one of amenity".</w:t>
      </w:r>
      <w:r w:rsidR="00327E41" w:rsidRPr="007E1EAC">
        <w:rPr>
          <w:rStyle w:val="FootnoteReference"/>
          <w:rFonts w:ascii="Times New Roman" w:hAnsi="Times New Roman"/>
          <w:sz w:val="24"/>
        </w:rPr>
        <w:footnoteReference w:id="15"/>
      </w:r>
      <w:r w:rsidR="00327E41" w:rsidRPr="007E1EAC">
        <w:rPr>
          <w:rFonts w:ascii="Times New Roman" w:hAnsi="Times New Roman"/>
        </w:rPr>
        <w:t xml:space="preserve"> Second</w:t>
      </w:r>
      <w:r w:rsidR="008F2930" w:rsidRPr="007E1EAC">
        <w:rPr>
          <w:rFonts w:ascii="Times New Roman" w:hAnsi="Times New Roman"/>
        </w:rPr>
        <w:t>ly</w:t>
      </w:r>
      <w:r w:rsidR="00327E41" w:rsidRPr="007E1EAC">
        <w:rPr>
          <w:rFonts w:ascii="Times New Roman" w:hAnsi="Times New Roman"/>
        </w:rPr>
        <w:t xml:space="preserve">, in comparing the relative health benefits of </w:t>
      </w:r>
      <w:r w:rsidR="00C473F9" w:rsidRPr="007E1EAC">
        <w:rPr>
          <w:rFonts w:ascii="Times New Roman" w:hAnsi="Times New Roman"/>
        </w:rPr>
        <w:t>Mr</w:t>
      </w:r>
      <w:r w:rsidR="00632E8A" w:rsidRPr="007E1EAC">
        <w:rPr>
          <w:rFonts w:ascii="Times New Roman" w:hAnsi="Times New Roman"/>
        </w:rPr>
        <w:t> </w:t>
      </w:r>
      <w:r w:rsidR="00C473F9" w:rsidRPr="007E1EAC">
        <w:rPr>
          <w:rFonts w:ascii="Times New Roman" w:hAnsi="Times New Roman"/>
        </w:rPr>
        <w:t>Stewart</w:t>
      </w:r>
      <w:r w:rsidR="00327E41" w:rsidRPr="007E1EAC">
        <w:rPr>
          <w:rFonts w:ascii="Times New Roman" w:hAnsi="Times New Roman"/>
        </w:rPr>
        <w:t xml:space="preserve"> </w:t>
      </w:r>
      <w:r w:rsidR="00723F4D" w:rsidRPr="007E1EAC">
        <w:rPr>
          <w:rFonts w:ascii="Times New Roman" w:hAnsi="Times New Roman"/>
        </w:rPr>
        <w:t xml:space="preserve">living </w:t>
      </w:r>
      <w:r w:rsidR="00327E41" w:rsidRPr="007E1EAC">
        <w:rPr>
          <w:rFonts w:ascii="Times New Roman" w:hAnsi="Times New Roman"/>
        </w:rPr>
        <w:t xml:space="preserve">at home with </w:t>
      </w:r>
      <w:r w:rsidR="00215155" w:rsidRPr="007E1EAC">
        <w:rPr>
          <w:rFonts w:ascii="Times New Roman" w:hAnsi="Times New Roman"/>
        </w:rPr>
        <w:t>the benefits of</w:t>
      </w:r>
      <w:r w:rsidR="00327E41" w:rsidRPr="007E1EAC">
        <w:rPr>
          <w:rFonts w:ascii="Times New Roman" w:hAnsi="Times New Roman"/>
        </w:rPr>
        <w:t xml:space="preserve"> living </w:t>
      </w:r>
      <w:r w:rsidR="00D6324B">
        <w:rPr>
          <w:rFonts w:ascii="Times New Roman" w:hAnsi="Times New Roman"/>
        </w:rPr>
        <w:t>at</w:t>
      </w:r>
      <w:r w:rsidR="00327E41" w:rsidRPr="007E1EAC">
        <w:rPr>
          <w:rFonts w:ascii="Times New Roman" w:hAnsi="Times New Roman"/>
        </w:rPr>
        <w:t xml:space="preserve"> Ozanam, the trial judge assumed that there was an onus on </w:t>
      </w:r>
      <w:r w:rsidR="00C473F9" w:rsidRPr="007E1EAC">
        <w:rPr>
          <w:rFonts w:ascii="Times New Roman" w:hAnsi="Times New Roman"/>
        </w:rPr>
        <w:t>Mr</w:t>
      </w:r>
      <w:r w:rsidR="00632E8A" w:rsidRPr="007E1EAC">
        <w:rPr>
          <w:rFonts w:ascii="Times New Roman" w:hAnsi="Times New Roman"/>
        </w:rPr>
        <w:t> </w:t>
      </w:r>
      <w:r w:rsidR="00C473F9" w:rsidRPr="007E1EAC">
        <w:rPr>
          <w:rFonts w:ascii="Times New Roman" w:hAnsi="Times New Roman"/>
        </w:rPr>
        <w:t>Stewart</w:t>
      </w:r>
      <w:r w:rsidR="00327E41" w:rsidRPr="007E1EAC">
        <w:rPr>
          <w:rFonts w:ascii="Times New Roman" w:hAnsi="Times New Roman"/>
        </w:rPr>
        <w:t xml:space="preserve"> to satisfy the Court that the former are "significantly better" than the latter.</w:t>
      </w:r>
      <w:r w:rsidR="00624DF4" w:rsidRPr="007E1EAC">
        <w:rPr>
          <w:rStyle w:val="FootnoteReference"/>
          <w:rFonts w:ascii="Times New Roman" w:hAnsi="Times New Roman"/>
          <w:sz w:val="24"/>
        </w:rPr>
        <w:footnoteReference w:id="16"/>
      </w:r>
      <w:r w:rsidR="00327E41" w:rsidRPr="007E1EAC">
        <w:rPr>
          <w:rFonts w:ascii="Times New Roman" w:hAnsi="Times New Roman"/>
        </w:rPr>
        <w:t xml:space="preserve"> Third</w:t>
      </w:r>
      <w:r w:rsidR="008F2930" w:rsidRPr="007E1EAC">
        <w:rPr>
          <w:rFonts w:ascii="Times New Roman" w:hAnsi="Times New Roman"/>
        </w:rPr>
        <w:t>ly</w:t>
      </w:r>
      <w:r w:rsidR="00327E41" w:rsidRPr="007E1EAC">
        <w:rPr>
          <w:rFonts w:ascii="Times New Roman" w:hAnsi="Times New Roman"/>
        </w:rPr>
        <w:t>, his</w:t>
      </w:r>
      <w:r w:rsidR="00624DF4" w:rsidRPr="007E1EAC">
        <w:rPr>
          <w:rFonts w:ascii="Times New Roman" w:hAnsi="Times New Roman"/>
        </w:rPr>
        <w:t> </w:t>
      </w:r>
      <w:r w:rsidR="00327E41" w:rsidRPr="007E1EAC">
        <w:rPr>
          <w:rFonts w:ascii="Times New Roman" w:hAnsi="Times New Roman"/>
        </w:rPr>
        <w:t xml:space="preserve">Honour did not expressly address whether </w:t>
      </w:r>
      <w:r w:rsidR="00C473F9" w:rsidRPr="007E1EAC">
        <w:rPr>
          <w:rFonts w:ascii="Times New Roman" w:hAnsi="Times New Roman"/>
        </w:rPr>
        <w:t>Mr</w:t>
      </w:r>
      <w:r w:rsidR="00632E8A" w:rsidRPr="007E1EAC">
        <w:rPr>
          <w:rFonts w:ascii="Times New Roman" w:hAnsi="Times New Roman"/>
        </w:rPr>
        <w:t> </w:t>
      </w:r>
      <w:r w:rsidR="00C473F9" w:rsidRPr="007E1EAC">
        <w:rPr>
          <w:rFonts w:ascii="Times New Roman" w:hAnsi="Times New Roman"/>
        </w:rPr>
        <w:t>Stewart</w:t>
      </w:r>
      <w:r w:rsidR="00327E41" w:rsidRPr="007E1EAC">
        <w:rPr>
          <w:rFonts w:ascii="Times New Roman" w:hAnsi="Times New Roman"/>
        </w:rPr>
        <w:t xml:space="preserve">'s choice to live and receive care </w:t>
      </w:r>
      <w:r w:rsidR="005264AA">
        <w:rPr>
          <w:rFonts w:ascii="Times New Roman" w:hAnsi="Times New Roman"/>
        </w:rPr>
        <w:t xml:space="preserve">at home </w:t>
      </w:r>
      <w:r w:rsidR="00327E41" w:rsidRPr="007E1EAC">
        <w:rPr>
          <w:rFonts w:ascii="Times New Roman" w:hAnsi="Times New Roman"/>
        </w:rPr>
        <w:t>was a reasonable one, although the earlier findings would suggest that his</w:t>
      </w:r>
      <w:r w:rsidR="00F2526F" w:rsidRPr="007E1EAC">
        <w:rPr>
          <w:rFonts w:ascii="Times New Roman" w:hAnsi="Times New Roman"/>
        </w:rPr>
        <w:t> </w:t>
      </w:r>
      <w:r w:rsidR="00327E41" w:rsidRPr="007E1EAC">
        <w:rPr>
          <w:rFonts w:ascii="Times New Roman" w:hAnsi="Times New Roman"/>
        </w:rPr>
        <w:t>Honour would accept that it was</w:t>
      </w:r>
      <w:r w:rsidR="008F2930" w:rsidRPr="007E1EAC">
        <w:rPr>
          <w:rFonts w:ascii="Times New Roman" w:hAnsi="Times New Roman"/>
        </w:rPr>
        <w:t xml:space="preserve"> </w:t>
      </w:r>
      <w:r w:rsidR="00483ADB" w:rsidRPr="007E1EAC">
        <w:rPr>
          <w:rFonts w:ascii="Times New Roman" w:hAnsi="Times New Roman"/>
        </w:rPr>
        <w:t>reasonable</w:t>
      </w:r>
      <w:r w:rsidR="00327E41" w:rsidRPr="007E1EAC">
        <w:rPr>
          <w:rFonts w:ascii="Times New Roman" w:hAnsi="Times New Roman"/>
        </w:rPr>
        <w:t>.</w:t>
      </w:r>
      <w:r w:rsidR="00ED388F" w:rsidRPr="007E1EAC">
        <w:rPr>
          <w:rStyle w:val="FootnoteReference"/>
          <w:rFonts w:ascii="Times New Roman" w:hAnsi="Times New Roman"/>
          <w:sz w:val="24"/>
        </w:rPr>
        <w:footnoteReference w:id="17"/>
      </w:r>
      <w:r w:rsidR="00327E41" w:rsidRPr="007E1EAC">
        <w:rPr>
          <w:rFonts w:ascii="Times New Roman" w:hAnsi="Times New Roman"/>
        </w:rPr>
        <w:t xml:space="preserve"> </w:t>
      </w:r>
      <w:r w:rsidR="00520D16" w:rsidRPr="007E1EAC">
        <w:rPr>
          <w:rFonts w:ascii="Times New Roman" w:hAnsi="Times New Roman"/>
        </w:rPr>
        <w:t>As will be explained below, th</w:t>
      </w:r>
      <w:r w:rsidR="00D538A3" w:rsidRPr="007E1EAC">
        <w:rPr>
          <w:rFonts w:ascii="Times New Roman" w:hAnsi="Times New Roman"/>
        </w:rPr>
        <w:t>is</w:t>
      </w:r>
      <w:r w:rsidR="00520D16" w:rsidRPr="007E1EAC">
        <w:rPr>
          <w:rFonts w:ascii="Times New Roman" w:hAnsi="Times New Roman"/>
        </w:rPr>
        <w:t xml:space="preserve"> was the wrong approach to the issue of reasonableness in the assessment of compensation.</w:t>
      </w:r>
    </w:p>
    <w:p w14:paraId="694E8395" w14:textId="4F94F023" w:rsidR="00FA3AA4" w:rsidRPr="007E1EAC" w:rsidRDefault="00871C10" w:rsidP="007E1EAC">
      <w:pPr>
        <w:pStyle w:val="FixListStyle"/>
        <w:spacing w:after="260" w:line="280" w:lineRule="exact"/>
        <w:ind w:right="0"/>
        <w:jc w:val="both"/>
        <w:rPr>
          <w:rFonts w:ascii="Times New Roman" w:hAnsi="Times New Roman"/>
        </w:rPr>
      </w:pPr>
      <w:r w:rsidRPr="007E1EAC">
        <w:rPr>
          <w:rFonts w:ascii="Times New Roman" w:hAnsi="Times New Roman"/>
        </w:rPr>
        <w:lastRenderedPageBreak/>
        <w:tab/>
      </w:r>
      <w:r w:rsidR="00FA3AA4" w:rsidRPr="007E1EAC">
        <w:rPr>
          <w:rFonts w:ascii="Times New Roman" w:hAnsi="Times New Roman"/>
        </w:rPr>
        <w:t xml:space="preserve">The </w:t>
      </w:r>
      <w:r w:rsidR="00620B74" w:rsidRPr="007E1EAC">
        <w:rPr>
          <w:rFonts w:ascii="Times New Roman" w:hAnsi="Times New Roman"/>
        </w:rPr>
        <w:t>tot</w:t>
      </w:r>
      <w:r w:rsidR="0087679A" w:rsidRPr="007E1EAC">
        <w:rPr>
          <w:rFonts w:ascii="Times New Roman" w:hAnsi="Times New Roman"/>
        </w:rPr>
        <w:t xml:space="preserve">al amount </w:t>
      </w:r>
      <w:r w:rsidR="00830B91" w:rsidRPr="007E1EAC">
        <w:rPr>
          <w:rFonts w:ascii="Times New Roman" w:hAnsi="Times New Roman"/>
        </w:rPr>
        <w:t xml:space="preserve">of damages </w:t>
      </w:r>
      <w:r w:rsidR="0087679A" w:rsidRPr="007E1EAC">
        <w:rPr>
          <w:rFonts w:ascii="Times New Roman" w:hAnsi="Times New Roman"/>
        </w:rPr>
        <w:t xml:space="preserve">awarded </w:t>
      </w:r>
      <w:r w:rsidR="00830B91" w:rsidRPr="007E1EAC">
        <w:rPr>
          <w:rFonts w:ascii="Times New Roman" w:hAnsi="Times New Roman"/>
        </w:rPr>
        <w:t>by the trial judge was</w:t>
      </w:r>
      <w:r w:rsidR="00A33750" w:rsidRPr="007E1EAC">
        <w:rPr>
          <w:rFonts w:ascii="Times New Roman" w:hAnsi="Times New Roman"/>
        </w:rPr>
        <w:t xml:space="preserve"> $2,190</w:t>
      </w:r>
      <w:r w:rsidR="00656AC0" w:rsidRPr="007E1EAC">
        <w:rPr>
          <w:rFonts w:ascii="Times New Roman" w:hAnsi="Times New Roman"/>
        </w:rPr>
        <w:t>,505</w:t>
      </w:r>
      <w:r w:rsidR="00C10C73" w:rsidRPr="007E1EAC">
        <w:rPr>
          <w:rFonts w:ascii="Times New Roman" w:hAnsi="Times New Roman"/>
        </w:rPr>
        <w:t>.48</w:t>
      </w:r>
      <w:r w:rsidR="00B01799" w:rsidRPr="007E1EAC">
        <w:rPr>
          <w:rFonts w:ascii="Times New Roman" w:hAnsi="Times New Roman"/>
        </w:rPr>
        <w:t>, before management fees</w:t>
      </w:r>
      <w:r w:rsidR="00A4789C" w:rsidRPr="007E1EAC">
        <w:rPr>
          <w:rFonts w:ascii="Times New Roman" w:hAnsi="Times New Roman"/>
        </w:rPr>
        <w:t>.</w:t>
      </w:r>
      <w:r w:rsidR="00A4789C" w:rsidRPr="007E1EAC">
        <w:rPr>
          <w:rStyle w:val="FootnoteReference"/>
          <w:rFonts w:ascii="Times New Roman" w:hAnsi="Times New Roman"/>
          <w:sz w:val="24"/>
        </w:rPr>
        <w:footnoteReference w:id="18"/>
      </w:r>
      <w:r w:rsidR="00620B74" w:rsidRPr="007E1EAC">
        <w:rPr>
          <w:rFonts w:ascii="Times New Roman" w:hAnsi="Times New Roman"/>
        </w:rPr>
        <w:t xml:space="preserve"> </w:t>
      </w:r>
    </w:p>
    <w:p w14:paraId="5AF58213" w14:textId="05337D75" w:rsidR="00F4469C" w:rsidRPr="007E1EAC" w:rsidRDefault="00F4469C" w:rsidP="007E1EAC">
      <w:pPr>
        <w:pStyle w:val="HeadingL2"/>
        <w:spacing w:after="260" w:line="280" w:lineRule="exact"/>
        <w:ind w:right="0"/>
        <w:jc w:val="both"/>
        <w:rPr>
          <w:rFonts w:ascii="Times New Roman" w:hAnsi="Times New Roman"/>
        </w:rPr>
      </w:pPr>
      <w:r w:rsidRPr="007E1EAC">
        <w:rPr>
          <w:rFonts w:ascii="Times New Roman" w:hAnsi="Times New Roman"/>
        </w:rPr>
        <w:t>The Court of Appeal's reason</w:t>
      </w:r>
      <w:r w:rsidR="00B440BF" w:rsidRPr="007E1EAC">
        <w:rPr>
          <w:rFonts w:ascii="Times New Roman" w:hAnsi="Times New Roman"/>
        </w:rPr>
        <w:t>s concerning</w:t>
      </w:r>
      <w:r w:rsidR="009E5F8B" w:rsidRPr="007E1EAC">
        <w:rPr>
          <w:rFonts w:ascii="Times New Roman" w:hAnsi="Times New Roman"/>
        </w:rPr>
        <w:t xml:space="preserve"> compensation</w:t>
      </w:r>
      <w:r w:rsidRPr="007E1EAC">
        <w:rPr>
          <w:rFonts w:ascii="Times New Roman" w:hAnsi="Times New Roman"/>
        </w:rPr>
        <w:tab/>
      </w:r>
    </w:p>
    <w:p w14:paraId="178BFE6D" w14:textId="0869D6C6" w:rsidR="00F4469C" w:rsidRPr="007E1EAC" w:rsidRDefault="00F4469C" w:rsidP="007E1EAC">
      <w:pPr>
        <w:pStyle w:val="FixListStyle"/>
        <w:spacing w:after="260" w:line="280" w:lineRule="exact"/>
        <w:ind w:right="0"/>
        <w:jc w:val="both"/>
        <w:rPr>
          <w:rFonts w:ascii="Times New Roman" w:hAnsi="Times New Roman"/>
        </w:rPr>
      </w:pPr>
      <w:r w:rsidRPr="007E1EAC">
        <w:rPr>
          <w:rFonts w:ascii="Times New Roman" w:hAnsi="Times New Roman"/>
        </w:rPr>
        <w:tab/>
        <w:t>Mr</w:t>
      </w:r>
      <w:r w:rsidR="006472D8" w:rsidRPr="007E1EAC">
        <w:rPr>
          <w:rFonts w:ascii="Times New Roman" w:hAnsi="Times New Roman"/>
        </w:rPr>
        <w:t> </w:t>
      </w:r>
      <w:r w:rsidRPr="007E1EAC">
        <w:rPr>
          <w:rFonts w:ascii="Times New Roman" w:hAnsi="Times New Roman"/>
        </w:rPr>
        <w:t xml:space="preserve">Stewart's grounds of appeal from the decision of the </w:t>
      </w:r>
      <w:r w:rsidR="00BC774A" w:rsidRPr="007E1EAC">
        <w:rPr>
          <w:rFonts w:ascii="Times New Roman" w:hAnsi="Times New Roman"/>
        </w:rPr>
        <w:t>trial</w:t>
      </w:r>
      <w:r w:rsidRPr="007E1EAC">
        <w:rPr>
          <w:rFonts w:ascii="Times New Roman" w:hAnsi="Times New Roman"/>
        </w:rPr>
        <w:t xml:space="preserve"> judge included a challenge to the </w:t>
      </w:r>
      <w:r w:rsidR="00BC774A" w:rsidRPr="007E1EAC">
        <w:rPr>
          <w:rFonts w:ascii="Times New Roman" w:hAnsi="Times New Roman"/>
        </w:rPr>
        <w:t>trial</w:t>
      </w:r>
      <w:r w:rsidRPr="007E1EAC">
        <w:rPr>
          <w:rFonts w:ascii="Times New Roman" w:hAnsi="Times New Roman"/>
        </w:rPr>
        <w:t xml:space="preserve"> judge's conclusion that it was not reasonable for MNHHS to pay the additional costs for Mr</w:t>
      </w:r>
      <w:r w:rsidR="006472D8" w:rsidRPr="007E1EAC">
        <w:rPr>
          <w:rFonts w:ascii="Times New Roman" w:hAnsi="Times New Roman"/>
        </w:rPr>
        <w:t> </w:t>
      </w:r>
      <w:r w:rsidRPr="007E1EAC">
        <w:rPr>
          <w:rFonts w:ascii="Times New Roman" w:hAnsi="Times New Roman"/>
        </w:rPr>
        <w:t>Stewart to have care in his own home. Mr</w:t>
      </w:r>
      <w:r w:rsidR="006472D8" w:rsidRPr="007E1EAC">
        <w:rPr>
          <w:rFonts w:ascii="Times New Roman" w:hAnsi="Times New Roman"/>
        </w:rPr>
        <w:t> </w:t>
      </w:r>
      <w:r w:rsidRPr="007E1EAC">
        <w:rPr>
          <w:rFonts w:ascii="Times New Roman" w:hAnsi="Times New Roman"/>
        </w:rPr>
        <w:t>Stewart relied upon factors including: (</w:t>
      </w:r>
      <w:proofErr w:type="spellStart"/>
      <w:r w:rsidRPr="007E1EAC">
        <w:rPr>
          <w:rFonts w:ascii="Times New Roman" w:hAnsi="Times New Roman"/>
        </w:rPr>
        <w:t>i</w:t>
      </w:r>
      <w:proofErr w:type="spellEnd"/>
      <w:r w:rsidRPr="007E1EAC">
        <w:rPr>
          <w:rFonts w:ascii="Times New Roman" w:hAnsi="Times New Roman"/>
        </w:rPr>
        <w:t>)</w:t>
      </w:r>
      <w:r w:rsidR="006472D8" w:rsidRPr="007E1EAC">
        <w:rPr>
          <w:rFonts w:ascii="Times New Roman" w:hAnsi="Times New Roman"/>
        </w:rPr>
        <w:t> </w:t>
      </w:r>
      <w:r w:rsidRPr="007E1EAC">
        <w:rPr>
          <w:rFonts w:ascii="Times New Roman" w:hAnsi="Times New Roman"/>
        </w:rPr>
        <w:t>his expressed wish to be cared for in a residence that he could share with Jesse and a dog, similar to the arrangement</w:t>
      </w:r>
      <w:r w:rsidR="00A04DB4" w:rsidRPr="007E1EAC">
        <w:rPr>
          <w:rFonts w:ascii="Times New Roman" w:hAnsi="Times New Roman"/>
        </w:rPr>
        <w:t>s</w:t>
      </w:r>
      <w:r w:rsidRPr="007E1EAC">
        <w:rPr>
          <w:rFonts w:ascii="Times New Roman" w:hAnsi="Times New Roman"/>
        </w:rPr>
        <w:t xml:space="preserve"> prior to his injury; (ii)</w:t>
      </w:r>
      <w:r w:rsidR="006472D8" w:rsidRPr="007E1EAC">
        <w:rPr>
          <w:rFonts w:ascii="Times New Roman" w:hAnsi="Times New Roman"/>
        </w:rPr>
        <w:t> </w:t>
      </w:r>
      <w:r w:rsidRPr="007E1EAC">
        <w:rPr>
          <w:rFonts w:ascii="Times New Roman" w:hAnsi="Times New Roman"/>
        </w:rPr>
        <w:t>such care arrangements being of a kind commonly undertaken in the community; (iii)</w:t>
      </w:r>
      <w:r w:rsidR="006472D8" w:rsidRPr="007E1EAC">
        <w:rPr>
          <w:rFonts w:ascii="Times New Roman" w:hAnsi="Times New Roman"/>
        </w:rPr>
        <w:t> </w:t>
      </w:r>
      <w:r w:rsidRPr="007E1EAC">
        <w:rPr>
          <w:rFonts w:ascii="Times New Roman" w:hAnsi="Times New Roman"/>
        </w:rPr>
        <w:t>his living arrangements being in the community prior to the tort; and (iv)</w:t>
      </w:r>
      <w:r w:rsidR="00ED2880" w:rsidRPr="007E1EAC">
        <w:rPr>
          <w:rFonts w:ascii="Times New Roman" w:hAnsi="Times New Roman"/>
        </w:rPr>
        <w:t> </w:t>
      </w:r>
      <w:r w:rsidRPr="007E1EAC">
        <w:rPr>
          <w:rFonts w:ascii="Times New Roman" w:hAnsi="Times New Roman"/>
        </w:rPr>
        <w:t>the significant psychological and emotional benefits to him, as described in the uncontradicted evidence of Dr</w:t>
      </w:r>
      <w:r w:rsidR="006472D8" w:rsidRPr="007E1EAC">
        <w:rPr>
          <w:rFonts w:ascii="Times New Roman" w:hAnsi="Times New Roman"/>
        </w:rPr>
        <w:t> Rotinen</w:t>
      </w:r>
      <w:r w:rsidRPr="007E1EAC" w:rsidDel="006472D8">
        <w:rPr>
          <w:rFonts w:ascii="Times New Roman" w:hAnsi="Times New Roman"/>
        </w:rPr>
        <w:t xml:space="preserve"> </w:t>
      </w:r>
      <w:r w:rsidRPr="007E1EAC">
        <w:rPr>
          <w:rFonts w:ascii="Times New Roman" w:hAnsi="Times New Roman"/>
        </w:rPr>
        <w:t>Dia</w:t>
      </w:r>
      <w:r w:rsidR="006472D8" w:rsidRPr="007E1EAC">
        <w:rPr>
          <w:rFonts w:ascii="Times New Roman" w:hAnsi="Times New Roman"/>
        </w:rPr>
        <w:t>z</w:t>
      </w:r>
      <w:r w:rsidRPr="007E1EAC">
        <w:rPr>
          <w:rFonts w:ascii="Times New Roman" w:hAnsi="Times New Roman"/>
        </w:rPr>
        <w:t>.</w:t>
      </w:r>
    </w:p>
    <w:p w14:paraId="279BA858" w14:textId="53745061" w:rsidR="000B25AD" w:rsidRPr="007E1EAC" w:rsidRDefault="00F4469C" w:rsidP="007E1EAC">
      <w:pPr>
        <w:pStyle w:val="FixListStyle"/>
        <w:spacing w:after="260" w:line="280" w:lineRule="exact"/>
        <w:ind w:right="0"/>
        <w:jc w:val="both"/>
        <w:rPr>
          <w:rFonts w:ascii="Times New Roman" w:hAnsi="Times New Roman"/>
        </w:rPr>
      </w:pPr>
      <w:r w:rsidRPr="007E1EAC">
        <w:rPr>
          <w:rFonts w:ascii="Times New Roman" w:hAnsi="Times New Roman"/>
        </w:rPr>
        <w:tab/>
        <w:t>In the leading reasons in the Court of Appeal, Boddice</w:t>
      </w:r>
      <w:r w:rsidR="006472D8" w:rsidRPr="007E1EAC">
        <w:rPr>
          <w:rFonts w:ascii="Times New Roman" w:hAnsi="Times New Roman"/>
        </w:rPr>
        <w:t> </w:t>
      </w:r>
      <w:r w:rsidRPr="007E1EAC">
        <w:rPr>
          <w:rFonts w:ascii="Times New Roman" w:hAnsi="Times New Roman"/>
        </w:rPr>
        <w:t>JA (with whom Mullins</w:t>
      </w:r>
      <w:r w:rsidR="006472D8" w:rsidRPr="007E1EAC">
        <w:rPr>
          <w:rFonts w:ascii="Times New Roman" w:hAnsi="Times New Roman"/>
        </w:rPr>
        <w:t> </w:t>
      </w:r>
      <w:r w:rsidRPr="007E1EAC">
        <w:rPr>
          <w:rFonts w:ascii="Times New Roman" w:hAnsi="Times New Roman"/>
        </w:rPr>
        <w:t>P and Ryan</w:t>
      </w:r>
      <w:r w:rsidR="00ED2880" w:rsidRPr="007E1EAC">
        <w:rPr>
          <w:rFonts w:ascii="Times New Roman" w:hAnsi="Times New Roman"/>
        </w:rPr>
        <w:t> </w:t>
      </w:r>
      <w:r w:rsidRPr="007E1EAC">
        <w:rPr>
          <w:rFonts w:ascii="Times New Roman" w:hAnsi="Times New Roman"/>
        </w:rPr>
        <w:t xml:space="preserve">J agreed) took a similar approach to the </w:t>
      </w:r>
      <w:r w:rsidR="00BC774A" w:rsidRPr="007E1EAC">
        <w:rPr>
          <w:rFonts w:ascii="Times New Roman" w:hAnsi="Times New Roman"/>
        </w:rPr>
        <w:t>trial</w:t>
      </w:r>
      <w:r w:rsidRPr="007E1EAC">
        <w:rPr>
          <w:rFonts w:ascii="Times New Roman" w:hAnsi="Times New Roman"/>
        </w:rPr>
        <w:t xml:space="preserve"> judge when considering reasonableness in the assessment of damages, asking whether the expenses were, or would be, "reasonably incurred".</w:t>
      </w:r>
      <w:r w:rsidR="009A60CE" w:rsidRPr="007E1EAC">
        <w:rPr>
          <w:rStyle w:val="FootnoteReference"/>
          <w:rFonts w:ascii="Times New Roman" w:hAnsi="Times New Roman"/>
          <w:sz w:val="24"/>
        </w:rPr>
        <w:footnoteReference w:id="19"/>
      </w:r>
      <w:r w:rsidRPr="007E1EAC">
        <w:rPr>
          <w:rFonts w:ascii="Times New Roman" w:hAnsi="Times New Roman"/>
        </w:rPr>
        <w:t xml:space="preserve"> Although his</w:t>
      </w:r>
      <w:r w:rsidR="00A12134" w:rsidRPr="007E1EAC">
        <w:rPr>
          <w:rFonts w:ascii="Times New Roman" w:hAnsi="Times New Roman"/>
        </w:rPr>
        <w:t> </w:t>
      </w:r>
      <w:r w:rsidRPr="007E1EAC">
        <w:rPr>
          <w:rFonts w:ascii="Times New Roman" w:hAnsi="Times New Roman"/>
        </w:rPr>
        <w:t xml:space="preserve">Honour rightly observed that "matters of amenities" should be considered when assessing reasonableness in this manner, </w:t>
      </w:r>
      <w:r w:rsidR="008177AB" w:rsidRPr="007E1EAC">
        <w:rPr>
          <w:rFonts w:ascii="Times New Roman" w:hAnsi="Times New Roman"/>
        </w:rPr>
        <w:t>Boddice JA</w:t>
      </w:r>
      <w:r w:rsidRPr="007E1EAC">
        <w:rPr>
          <w:rFonts w:ascii="Times New Roman" w:hAnsi="Times New Roman"/>
        </w:rPr>
        <w:t xml:space="preserve"> upheld the reasoning and the conclusion of the </w:t>
      </w:r>
      <w:r w:rsidR="00BC774A" w:rsidRPr="007E1EAC">
        <w:rPr>
          <w:rFonts w:ascii="Times New Roman" w:hAnsi="Times New Roman"/>
        </w:rPr>
        <w:t>trial</w:t>
      </w:r>
      <w:r w:rsidRPr="007E1EAC">
        <w:rPr>
          <w:rFonts w:ascii="Times New Roman" w:hAnsi="Times New Roman"/>
        </w:rPr>
        <w:t xml:space="preserve"> judge which had assessed </w:t>
      </w:r>
      <w:r w:rsidR="00B77E76" w:rsidRPr="007E1EAC">
        <w:rPr>
          <w:rFonts w:ascii="Times New Roman" w:hAnsi="Times New Roman"/>
        </w:rPr>
        <w:t xml:space="preserve">the </w:t>
      </w:r>
      <w:r w:rsidRPr="007E1EAC">
        <w:rPr>
          <w:rFonts w:ascii="Times New Roman" w:hAnsi="Times New Roman"/>
        </w:rPr>
        <w:t>reasonableness of the expenses that Mr</w:t>
      </w:r>
      <w:r w:rsidR="00ED2880" w:rsidRPr="007E1EAC">
        <w:rPr>
          <w:rFonts w:ascii="Times New Roman" w:hAnsi="Times New Roman"/>
        </w:rPr>
        <w:t> </w:t>
      </w:r>
      <w:r w:rsidRPr="007E1EAC">
        <w:rPr>
          <w:rFonts w:ascii="Times New Roman" w:hAnsi="Times New Roman"/>
        </w:rPr>
        <w:t xml:space="preserve">Stewart proposed to incur by balancing the cost of those expenses with the </w:t>
      </w:r>
      <w:r w:rsidR="00CE1E9B" w:rsidRPr="007E1EAC">
        <w:rPr>
          <w:rFonts w:ascii="Times New Roman" w:hAnsi="Times New Roman"/>
        </w:rPr>
        <w:t xml:space="preserve">physical </w:t>
      </w:r>
      <w:r w:rsidRPr="007E1EAC">
        <w:rPr>
          <w:rFonts w:ascii="Times New Roman" w:hAnsi="Times New Roman"/>
        </w:rPr>
        <w:t>health benefits that would result.</w:t>
      </w:r>
      <w:r w:rsidR="008653B0" w:rsidRPr="007E1EAC">
        <w:rPr>
          <w:rStyle w:val="FootnoteReference"/>
          <w:rFonts w:ascii="Times New Roman" w:hAnsi="Times New Roman"/>
          <w:sz w:val="24"/>
        </w:rPr>
        <w:footnoteReference w:id="20"/>
      </w:r>
      <w:r w:rsidRPr="007E1EAC">
        <w:rPr>
          <w:rFonts w:ascii="Times New Roman" w:hAnsi="Times New Roman"/>
        </w:rPr>
        <w:t xml:space="preserve"> His</w:t>
      </w:r>
      <w:r w:rsidR="006606E0" w:rsidRPr="007E1EAC">
        <w:rPr>
          <w:rFonts w:ascii="Times New Roman" w:hAnsi="Times New Roman"/>
        </w:rPr>
        <w:t> </w:t>
      </w:r>
      <w:r w:rsidRPr="007E1EAC">
        <w:rPr>
          <w:rFonts w:ascii="Times New Roman" w:hAnsi="Times New Roman"/>
        </w:rPr>
        <w:t xml:space="preserve">Honour considered that the difference in </w:t>
      </w:r>
      <w:r w:rsidR="00CE1E9B" w:rsidRPr="007E1EAC">
        <w:rPr>
          <w:rFonts w:ascii="Times New Roman" w:hAnsi="Times New Roman"/>
        </w:rPr>
        <w:t xml:space="preserve">physical </w:t>
      </w:r>
      <w:r w:rsidRPr="007E1EAC">
        <w:rPr>
          <w:rFonts w:ascii="Times New Roman" w:hAnsi="Times New Roman"/>
        </w:rPr>
        <w:t xml:space="preserve">health benefits between the second and third options considered by the </w:t>
      </w:r>
      <w:r w:rsidR="00BC774A" w:rsidRPr="007E1EAC">
        <w:rPr>
          <w:rFonts w:ascii="Times New Roman" w:hAnsi="Times New Roman"/>
        </w:rPr>
        <w:t>trial</w:t>
      </w:r>
      <w:r w:rsidRPr="007E1EAC">
        <w:rPr>
          <w:rFonts w:ascii="Times New Roman" w:hAnsi="Times New Roman"/>
        </w:rPr>
        <w:t xml:space="preserve"> judge would be "practically removed" by an increased level of engagement from Mr</w:t>
      </w:r>
      <w:r w:rsidR="00ED2880" w:rsidRPr="007E1EAC">
        <w:rPr>
          <w:rFonts w:ascii="Times New Roman" w:hAnsi="Times New Roman"/>
        </w:rPr>
        <w:t> </w:t>
      </w:r>
      <w:r w:rsidRPr="007E1EAC">
        <w:rPr>
          <w:rFonts w:ascii="Times New Roman" w:hAnsi="Times New Roman"/>
        </w:rPr>
        <w:t>Stewart with the additional care and assistance provided by an external care assistant.</w:t>
      </w:r>
      <w:r w:rsidR="00510534" w:rsidRPr="007E1EAC">
        <w:rPr>
          <w:rStyle w:val="FootnoteReference"/>
          <w:rFonts w:ascii="Times New Roman" w:hAnsi="Times New Roman"/>
          <w:sz w:val="24"/>
        </w:rPr>
        <w:footnoteReference w:id="21"/>
      </w:r>
      <w:r w:rsidRPr="007E1EAC">
        <w:rPr>
          <w:rFonts w:ascii="Times New Roman" w:hAnsi="Times New Roman"/>
        </w:rPr>
        <w:t xml:space="preserve"> </w:t>
      </w:r>
    </w:p>
    <w:p w14:paraId="2F115C6D" w14:textId="7CE348F9" w:rsidR="00DA43A2" w:rsidRPr="007E1EAC" w:rsidRDefault="000B25AD" w:rsidP="007E1EAC">
      <w:pPr>
        <w:pStyle w:val="FixListStyle"/>
        <w:spacing w:after="260" w:line="280" w:lineRule="exact"/>
        <w:ind w:right="0"/>
        <w:jc w:val="both"/>
        <w:rPr>
          <w:rFonts w:ascii="Times New Roman" w:hAnsi="Times New Roman"/>
        </w:rPr>
      </w:pPr>
      <w:r w:rsidRPr="007E1EAC">
        <w:rPr>
          <w:rFonts w:ascii="Times New Roman" w:hAnsi="Times New Roman"/>
        </w:rPr>
        <w:tab/>
      </w:r>
      <w:r w:rsidR="00F528EF" w:rsidRPr="007E1EAC">
        <w:rPr>
          <w:rFonts w:ascii="Times New Roman" w:hAnsi="Times New Roman"/>
        </w:rPr>
        <w:t>T</w:t>
      </w:r>
      <w:r w:rsidR="00F4469C" w:rsidRPr="007E1EAC">
        <w:rPr>
          <w:rFonts w:ascii="Times New Roman" w:hAnsi="Times New Roman"/>
        </w:rPr>
        <w:t>h</w:t>
      </w:r>
      <w:r w:rsidRPr="007E1EAC">
        <w:rPr>
          <w:rFonts w:ascii="Times New Roman" w:hAnsi="Times New Roman"/>
        </w:rPr>
        <w:t>e</w:t>
      </w:r>
      <w:r w:rsidR="00F4469C" w:rsidRPr="007E1EAC">
        <w:rPr>
          <w:rFonts w:ascii="Times New Roman" w:hAnsi="Times New Roman"/>
        </w:rPr>
        <w:t xml:space="preserve"> premise</w:t>
      </w:r>
      <w:r w:rsidR="000B3555" w:rsidRPr="007E1EAC">
        <w:rPr>
          <w:rFonts w:ascii="Times New Roman" w:hAnsi="Times New Roman"/>
        </w:rPr>
        <w:t xml:space="preserve"> that the </w:t>
      </w:r>
      <w:r w:rsidR="00CE1E9B" w:rsidRPr="007E1EAC">
        <w:rPr>
          <w:rFonts w:ascii="Times New Roman" w:hAnsi="Times New Roman"/>
        </w:rPr>
        <w:t xml:space="preserve">physical </w:t>
      </w:r>
      <w:r w:rsidR="000B3555" w:rsidRPr="007E1EAC">
        <w:rPr>
          <w:rFonts w:ascii="Times New Roman" w:hAnsi="Times New Roman"/>
        </w:rPr>
        <w:t xml:space="preserve">health benefits of the </w:t>
      </w:r>
      <w:r w:rsidR="00F528EF" w:rsidRPr="007E1EAC">
        <w:rPr>
          <w:rFonts w:ascii="Times New Roman" w:hAnsi="Times New Roman"/>
        </w:rPr>
        <w:t>second and third</w:t>
      </w:r>
      <w:r w:rsidR="000B3555" w:rsidRPr="007E1EAC">
        <w:rPr>
          <w:rFonts w:ascii="Times New Roman" w:hAnsi="Times New Roman"/>
        </w:rPr>
        <w:t xml:space="preserve"> options were </w:t>
      </w:r>
      <w:r w:rsidR="00F528EF" w:rsidRPr="007E1EAC">
        <w:rPr>
          <w:rFonts w:ascii="Times New Roman" w:hAnsi="Times New Roman"/>
        </w:rPr>
        <w:t>substantially the same</w:t>
      </w:r>
      <w:r w:rsidR="00F4469C" w:rsidRPr="007E1EAC">
        <w:rPr>
          <w:rFonts w:ascii="Times New Roman" w:hAnsi="Times New Roman"/>
        </w:rPr>
        <w:t xml:space="preserve"> had been heavily qualified by the </w:t>
      </w:r>
      <w:r w:rsidR="00BC774A" w:rsidRPr="007E1EAC">
        <w:rPr>
          <w:rFonts w:ascii="Times New Roman" w:hAnsi="Times New Roman"/>
        </w:rPr>
        <w:t>trial</w:t>
      </w:r>
      <w:r w:rsidR="00F4469C" w:rsidRPr="007E1EAC">
        <w:rPr>
          <w:rFonts w:ascii="Times New Roman" w:hAnsi="Times New Roman"/>
        </w:rPr>
        <w:t xml:space="preserve"> judge. </w:t>
      </w:r>
      <w:r w:rsidR="00581396" w:rsidRPr="007E1EAC">
        <w:rPr>
          <w:rFonts w:ascii="Times New Roman" w:hAnsi="Times New Roman"/>
        </w:rPr>
        <w:t xml:space="preserve">Boddice JA </w:t>
      </w:r>
      <w:r w:rsidR="005A5A64" w:rsidRPr="007E1EAC">
        <w:rPr>
          <w:rFonts w:ascii="Times New Roman" w:hAnsi="Times New Roman"/>
        </w:rPr>
        <w:t xml:space="preserve">essentially recognised </w:t>
      </w:r>
      <w:r w:rsidR="00581396" w:rsidRPr="007E1EAC">
        <w:rPr>
          <w:rFonts w:ascii="Times New Roman" w:hAnsi="Times New Roman"/>
        </w:rPr>
        <w:t>the heavily qualified nature</w:t>
      </w:r>
      <w:r w:rsidR="00EE5567" w:rsidRPr="007E1EAC">
        <w:rPr>
          <w:rFonts w:ascii="Times New Roman" w:hAnsi="Times New Roman"/>
        </w:rPr>
        <w:t xml:space="preserve"> of the</w:t>
      </w:r>
      <w:r w:rsidR="00581396" w:rsidRPr="007E1EAC">
        <w:rPr>
          <w:rFonts w:ascii="Times New Roman" w:hAnsi="Times New Roman"/>
        </w:rPr>
        <w:t xml:space="preserve"> trial judge's finding by concluding that </w:t>
      </w:r>
      <w:r w:rsidR="00D007EA" w:rsidRPr="007E1EAC">
        <w:rPr>
          <w:rFonts w:ascii="Times New Roman" w:hAnsi="Times New Roman"/>
        </w:rPr>
        <w:t xml:space="preserve">"it had not been established, on the balance of </w:t>
      </w:r>
      <w:r w:rsidR="00D007EA" w:rsidRPr="007E1EAC">
        <w:rPr>
          <w:rFonts w:ascii="Times New Roman" w:hAnsi="Times New Roman"/>
        </w:rPr>
        <w:lastRenderedPageBreak/>
        <w:t>probabilities, that living in his own home with Jesse and a dog, would be likely to result in health benefits for Mr Stewart that are significantly better than those likely to be achieved [</w:t>
      </w:r>
      <w:r w:rsidR="008E1F62" w:rsidRPr="007E1EAC">
        <w:rPr>
          <w:rFonts w:ascii="Times New Roman" w:hAnsi="Times New Roman"/>
        </w:rPr>
        <w:t xml:space="preserve">at </w:t>
      </w:r>
      <w:r w:rsidR="00D007EA" w:rsidRPr="007E1EAC">
        <w:rPr>
          <w:rFonts w:ascii="Times New Roman" w:hAnsi="Times New Roman"/>
        </w:rPr>
        <w:t xml:space="preserve">Ozanam], </w:t>
      </w:r>
      <w:r w:rsidR="00D007EA" w:rsidRPr="007E1EAC">
        <w:rPr>
          <w:rFonts w:ascii="Times New Roman" w:hAnsi="Times New Roman"/>
          <w:i/>
          <w:iCs/>
        </w:rPr>
        <w:t>with additional therapy and a dedicated external care assistant</w:t>
      </w:r>
      <w:r w:rsidR="00D007EA" w:rsidRPr="007E1EAC">
        <w:rPr>
          <w:rFonts w:ascii="Times New Roman" w:hAnsi="Times New Roman"/>
        </w:rPr>
        <w:t>".</w:t>
      </w:r>
      <w:r w:rsidR="00D007EA" w:rsidRPr="007E1EAC">
        <w:rPr>
          <w:rStyle w:val="FootnoteReference"/>
          <w:rFonts w:ascii="Times New Roman" w:hAnsi="Times New Roman"/>
          <w:sz w:val="24"/>
        </w:rPr>
        <w:footnoteReference w:id="22"/>
      </w:r>
      <w:r w:rsidR="00E03BA9" w:rsidRPr="007E1EAC">
        <w:rPr>
          <w:rFonts w:ascii="Times New Roman" w:hAnsi="Times New Roman"/>
        </w:rPr>
        <w:t xml:space="preserve"> </w:t>
      </w:r>
      <w:r w:rsidR="00710B3C" w:rsidRPr="007E1EAC">
        <w:rPr>
          <w:rFonts w:ascii="Times New Roman" w:hAnsi="Times New Roman"/>
        </w:rPr>
        <w:t>N</w:t>
      </w:r>
      <w:r w:rsidR="001171CE" w:rsidRPr="007E1EAC">
        <w:rPr>
          <w:rFonts w:ascii="Times New Roman" w:hAnsi="Times New Roman"/>
        </w:rPr>
        <w:t>either Mr</w:t>
      </w:r>
      <w:r w:rsidR="00951D91" w:rsidRPr="007E1EAC">
        <w:rPr>
          <w:rFonts w:ascii="Times New Roman" w:hAnsi="Times New Roman"/>
        </w:rPr>
        <w:t> </w:t>
      </w:r>
      <w:r w:rsidR="001171CE" w:rsidRPr="007E1EAC">
        <w:rPr>
          <w:rFonts w:ascii="Times New Roman" w:hAnsi="Times New Roman"/>
        </w:rPr>
        <w:t xml:space="preserve">Stewart nor </w:t>
      </w:r>
      <w:r w:rsidR="00710B3C" w:rsidRPr="007E1EAC">
        <w:rPr>
          <w:rFonts w:ascii="Times New Roman" w:hAnsi="Times New Roman"/>
        </w:rPr>
        <w:t xml:space="preserve">MNHHS could </w:t>
      </w:r>
      <w:r w:rsidR="00C90EF7" w:rsidRPr="007E1EAC">
        <w:rPr>
          <w:rFonts w:ascii="Times New Roman" w:hAnsi="Times New Roman"/>
        </w:rPr>
        <w:t xml:space="preserve">establish </w:t>
      </w:r>
      <w:r w:rsidR="009E4236" w:rsidRPr="007E1EAC">
        <w:rPr>
          <w:rFonts w:ascii="Times New Roman" w:hAnsi="Times New Roman"/>
        </w:rPr>
        <w:t xml:space="preserve">the extent to which </w:t>
      </w:r>
      <w:r w:rsidR="008610A6" w:rsidRPr="007E1EAC">
        <w:rPr>
          <w:rFonts w:ascii="Times New Roman" w:hAnsi="Times New Roman"/>
        </w:rPr>
        <w:t xml:space="preserve">the </w:t>
      </w:r>
      <w:r w:rsidR="00CE1E9B" w:rsidRPr="007E1EAC">
        <w:rPr>
          <w:rFonts w:ascii="Times New Roman" w:hAnsi="Times New Roman"/>
        </w:rPr>
        <w:t xml:space="preserve">third option would have better physical health effects than the </w:t>
      </w:r>
      <w:r w:rsidR="008610A6" w:rsidRPr="007E1EAC">
        <w:rPr>
          <w:rFonts w:ascii="Times New Roman" w:hAnsi="Times New Roman"/>
        </w:rPr>
        <w:t>second option</w:t>
      </w:r>
      <w:r w:rsidR="0038738E" w:rsidRPr="007E1EAC">
        <w:rPr>
          <w:rFonts w:ascii="Times New Roman" w:hAnsi="Times New Roman"/>
        </w:rPr>
        <w:t>.</w:t>
      </w:r>
      <w:r w:rsidR="00311104" w:rsidRPr="007E1EAC">
        <w:rPr>
          <w:rStyle w:val="FootnoteReference"/>
          <w:rFonts w:ascii="Times New Roman" w:hAnsi="Times New Roman"/>
          <w:sz w:val="24"/>
        </w:rPr>
        <w:footnoteReference w:id="23"/>
      </w:r>
    </w:p>
    <w:p w14:paraId="70AC682C" w14:textId="5359912C" w:rsidR="00F4469C" w:rsidRPr="007E1EAC" w:rsidRDefault="00C06E55" w:rsidP="007E1EAC">
      <w:pPr>
        <w:pStyle w:val="FixListStyle"/>
        <w:spacing w:after="260" w:line="280" w:lineRule="exact"/>
        <w:ind w:right="0"/>
        <w:jc w:val="both"/>
        <w:rPr>
          <w:rFonts w:ascii="Times New Roman" w:hAnsi="Times New Roman"/>
        </w:rPr>
      </w:pPr>
      <w:r w:rsidRPr="007E1EAC">
        <w:rPr>
          <w:rFonts w:ascii="Times New Roman" w:hAnsi="Times New Roman"/>
        </w:rPr>
        <w:tab/>
      </w:r>
      <w:r w:rsidR="00DA43A2" w:rsidRPr="007E1EAC">
        <w:rPr>
          <w:rFonts w:ascii="Times New Roman" w:hAnsi="Times New Roman"/>
        </w:rPr>
        <w:t xml:space="preserve">On </w:t>
      </w:r>
      <w:r w:rsidR="00426368" w:rsidRPr="007E1EAC">
        <w:rPr>
          <w:rFonts w:ascii="Times New Roman" w:hAnsi="Times New Roman"/>
        </w:rPr>
        <w:t>the basis that the second and third options had</w:t>
      </w:r>
      <w:r w:rsidR="00DA43A2" w:rsidRPr="007E1EAC">
        <w:rPr>
          <w:rFonts w:ascii="Times New Roman" w:hAnsi="Times New Roman"/>
        </w:rPr>
        <w:t xml:space="preserve"> </w:t>
      </w:r>
      <w:r w:rsidR="00F4469C" w:rsidRPr="007E1EAC">
        <w:rPr>
          <w:rFonts w:ascii="Times New Roman" w:hAnsi="Times New Roman"/>
        </w:rPr>
        <w:t xml:space="preserve">substantially the same </w:t>
      </w:r>
      <w:r w:rsidR="00CE1E9B" w:rsidRPr="007E1EAC">
        <w:rPr>
          <w:rFonts w:ascii="Times New Roman" w:hAnsi="Times New Roman"/>
        </w:rPr>
        <w:t xml:space="preserve">physical </w:t>
      </w:r>
      <w:r w:rsidR="00F4469C" w:rsidRPr="007E1EAC">
        <w:rPr>
          <w:rFonts w:ascii="Times New Roman" w:hAnsi="Times New Roman"/>
        </w:rPr>
        <w:t>health benefit</w:t>
      </w:r>
      <w:r w:rsidR="00F8598A" w:rsidRPr="007E1EAC">
        <w:rPr>
          <w:rFonts w:ascii="Times New Roman" w:hAnsi="Times New Roman"/>
        </w:rPr>
        <w:t>s</w:t>
      </w:r>
      <w:r w:rsidR="00F4469C" w:rsidRPr="007E1EAC">
        <w:rPr>
          <w:rFonts w:ascii="Times New Roman" w:hAnsi="Times New Roman"/>
        </w:rPr>
        <w:t>, his</w:t>
      </w:r>
      <w:r w:rsidR="00F8598A" w:rsidRPr="007E1EAC">
        <w:rPr>
          <w:rFonts w:ascii="Times New Roman" w:hAnsi="Times New Roman"/>
        </w:rPr>
        <w:t> </w:t>
      </w:r>
      <w:r w:rsidR="00F4469C" w:rsidRPr="007E1EAC">
        <w:rPr>
          <w:rFonts w:ascii="Times New Roman" w:hAnsi="Times New Roman"/>
        </w:rPr>
        <w:t xml:space="preserve">Honour held that the </w:t>
      </w:r>
      <w:r w:rsidR="00431FE9" w:rsidRPr="007E1EAC">
        <w:rPr>
          <w:rFonts w:ascii="Times New Roman" w:hAnsi="Times New Roman"/>
        </w:rPr>
        <w:t>significant</w:t>
      </w:r>
      <w:r w:rsidR="00F4469C" w:rsidRPr="007E1EAC">
        <w:rPr>
          <w:rFonts w:ascii="Times New Roman" w:hAnsi="Times New Roman"/>
        </w:rPr>
        <w:t xml:space="preserve"> difference in cost meant that the option of home care was not reasonable.</w:t>
      </w:r>
      <w:r w:rsidR="00F4469C" w:rsidRPr="007E1EAC">
        <w:rPr>
          <w:rStyle w:val="FootnoteReference"/>
          <w:rFonts w:ascii="Times New Roman" w:hAnsi="Times New Roman"/>
          <w:sz w:val="24"/>
        </w:rPr>
        <w:footnoteReference w:id="24"/>
      </w:r>
      <w:r w:rsidR="00BE6557" w:rsidRPr="007E1EAC">
        <w:rPr>
          <w:rFonts w:ascii="Times New Roman" w:hAnsi="Times New Roman"/>
        </w:rPr>
        <w:t xml:space="preserve"> As a result, the appeal was dismissed.</w:t>
      </w:r>
      <w:r w:rsidR="007E5502" w:rsidRPr="007E1EAC">
        <w:rPr>
          <w:rFonts w:ascii="Times New Roman" w:hAnsi="Times New Roman"/>
        </w:rPr>
        <w:t xml:space="preserve"> The Court of Appeal </w:t>
      </w:r>
      <w:r w:rsidR="00B3684F" w:rsidRPr="007E1EAC">
        <w:rPr>
          <w:rFonts w:ascii="Times New Roman" w:hAnsi="Times New Roman"/>
        </w:rPr>
        <w:t xml:space="preserve">also </w:t>
      </w:r>
      <w:r w:rsidR="007E5502" w:rsidRPr="007E1EAC">
        <w:rPr>
          <w:rFonts w:ascii="Times New Roman" w:hAnsi="Times New Roman"/>
        </w:rPr>
        <w:t>amended</w:t>
      </w:r>
      <w:r w:rsidR="00C1355D" w:rsidRPr="007E1EAC">
        <w:rPr>
          <w:rFonts w:ascii="Times New Roman" w:hAnsi="Times New Roman"/>
        </w:rPr>
        <w:t xml:space="preserve"> </w:t>
      </w:r>
      <w:r w:rsidR="00A84058" w:rsidRPr="007E1EAC">
        <w:rPr>
          <w:rFonts w:ascii="Times New Roman" w:hAnsi="Times New Roman"/>
        </w:rPr>
        <w:t>the award of damages made by the trial judge to</w:t>
      </w:r>
      <w:r w:rsidR="004E218F" w:rsidRPr="007E1EAC">
        <w:rPr>
          <w:rFonts w:ascii="Times New Roman" w:hAnsi="Times New Roman"/>
        </w:rPr>
        <w:t xml:space="preserve"> $</w:t>
      </w:r>
      <w:r w:rsidR="00412B27" w:rsidRPr="007E1EAC">
        <w:rPr>
          <w:rFonts w:ascii="Times New Roman" w:hAnsi="Times New Roman"/>
        </w:rPr>
        <w:t>2,171,244</w:t>
      </w:r>
      <w:r w:rsidR="00C10C73" w:rsidRPr="007E1EAC">
        <w:rPr>
          <w:rFonts w:ascii="Times New Roman" w:hAnsi="Times New Roman"/>
        </w:rPr>
        <w:t>.03</w:t>
      </w:r>
      <w:r w:rsidR="00412B27" w:rsidRPr="007E1EAC">
        <w:rPr>
          <w:rFonts w:ascii="Times New Roman" w:hAnsi="Times New Roman"/>
        </w:rPr>
        <w:t xml:space="preserve"> </w:t>
      </w:r>
      <w:r w:rsidR="00333E39" w:rsidRPr="007E1EAC">
        <w:rPr>
          <w:rFonts w:ascii="Times New Roman" w:hAnsi="Times New Roman"/>
        </w:rPr>
        <w:t xml:space="preserve">on the </w:t>
      </w:r>
      <w:r w:rsidR="00E265F8" w:rsidRPr="007E1EAC">
        <w:rPr>
          <w:rFonts w:ascii="Times New Roman" w:hAnsi="Times New Roman"/>
        </w:rPr>
        <w:t xml:space="preserve">agreed </w:t>
      </w:r>
      <w:r w:rsidR="00333E39" w:rsidRPr="007E1EAC">
        <w:rPr>
          <w:rFonts w:ascii="Times New Roman" w:hAnsi="Times New Roman"/>
        </w:rPr>
        <w:t xml:space="preserve">basis </w:t>
      </w:r>
      <w:r w:rsidR="00E265F8" w:rsidRPr="007E1EAC">
        <w:rPr>
          <w:rFonts w:ascii="Times New Roman" w:hAnsi="Times New Roman"/>
        </w:rPr>
        <w:t>that there had previously been a</w:t>
      </w:r>
      <w:r w:rsidR="00333E39" w:rsidRPr="007E1EAC">
        <w:rPr>
          <w:rFonts w:ascii="Times New Roman" w:hAnsi="Times New Roman"/>
        </w:rPr>
        <w:t xml:space="preserve"> miscalculation</w:t>
      </w:r>
      <w:r w:rsidR="00B3684F" w:rsidRPr="007E1EAC">
        <w:rPr>
          <w:rFonts w:ascii="Times New Roman" w:hAnsi="Times New Roman"/>
        </w:rPr>
        <w:t>.</w:t>
      </w:r>
      <w:r w:rsidR="00E74C6A" w:rsidRPr="007E1EAC">
        <w:rPr>
          <w:rStyle w:val="FootnoteReference"/>
          <w:rFonts w:ascii="Times New Roman" w:hAnsi="Times New Roman"/>
          <w:sz w:val="24"/>
        </w:rPr>
        <w:footnoteReference w:id="25"/>
      </w:r>
    </w:p>
    <w:p w14:paraId="21255241" w14:textId="52C53B34" w:rsidR="00F4469C" w:rsidRPr="007E1EAC" w:rsidRDefault="00F4469C" w:rsidP="007E1EAC">
      <w:pPr>
        <w:pStyle w:val="FixListStyle"/>
        <w:spacing w:after="260" w:line="280" w:lineRule="exact"/>
        <w:ind w:right="0"/>
        <w:jc w:val="both"/>
        <w:rPr>
          <w:rFonts w:ascii="Times New Roman" w:hAnsi="Times New Roman"/>
        </w:rPr>
      </w:pPr>
      <w:r w:rsidRPr="007E1EAC">
        <w:rPr>
          <w:rFonts w:ascii="Times New Roman" w:hAnsi="Times New Roman"/>
        </w:rPr>
        <w:tab/>
        <w:t>In this Court, the sole ground of appeal upon which special leave was granted to Mr</w:t>
      </w:r>
      <w:r w:rsidR="00ED2880" w:rsidRPr="007E1EAC">
        <w:rPr>
          <w:rFonts w:ascii="Times New Roman" w:hAnsi="Times New Roman"/>
        </w:rPr>
        <w:t> </w:t>
      </w:r>
      <w:r w:rsidRPr="007E1EAC">
        <w:rPr>
          <w:rFonts w:ascii="Times New Roman" w:hAnsi="Times New Roman"/>
        </w:rPr>
        <w:t xml:space="preserve">Stewart asserted that the Court of Appeal erred in </w:t>
      </w:r>
      <w:r w:rsidR="00D126D8" w:rsidRPr="007E1EAC">
        <w:rPr>
          <w:rFonts w:ascii="Times New Roman" w:hAnsi="Times New Roman"/>
        </w:rPr>
        <w:t xml:space="preserve">its </w:t>
      </w:r>
      <w:r w:rsidRPr="007E1EAC">
        <w:rPr>
          <w:rFonts w:ascii="Times New Roman" w:hAnsi="Times New Roman"/>
        </w:rPr>
        <w:t xml:space="preserve">consideration of reasonableness by failing to </w:t>
      </w:r>
      <w:proofErr w:type="gramStart"/>
      <w:r w:rsidRPr="007E1EAC">
        <w:rPr>
          <w:rFonts w:ascii="Times New Roman" w:hAnsi="Times New Roman"/>
        </w:rPr>
        <w:t>take into account</w:t>
      </w:r>
      <w:proofErr w:type="gramEnd"/>
      <w:r w:rsidRPr="007E1EAC">
        <w:rPr>
          <w:rFonts w:ascii="Times New Roman" w:hAnsi="Times New Roman"/>
        </w:rPr>
        <w:t xml:space="preserve"> four of the factors, set out above, upon which </w:t>
      </w:r>
      <w:r w:rsidR="00C77833" w:rsidRPr="007E1EAC">
        <w:rPr>
          <w:rFonts w:ascii="Times New Roman" w:hAnsi="Times New Roman"/>
        </w:rPr>
        <w:t>Mr Stewart</w:t>
      </w:r>
      <w:r w:rsidRPr="007E1EAC">
        <w:rPr>
          <w:rFonts w:ascii="Times New Roman" w:hAnsi="Times New Roman"/>
        </w:rPr>
        <w:t xml:space="preserve"> had relied in the Court of Appeal. In written and oral submissions, Mr</w:t>
      </w:r>
      <w:r w:rsidR="00ED2880" w:rsidRPr="007E1EAC">
        <w:rPr>
          <w:rFonts w:ascii="Times New Roman" w:hAnsi="Times New Roman"/>
        </w:rPr>
        <w:t> </w:t>
      </w:r>
      <w:r w:rsidRPr="007E1EAC">
        <w:rPr>
          <w:rFonts w:ascii="Times New Roman" w:hAnsi="Times New Roman"/>
        </w:rPr>
        <w:t>Stewart asserted that the essence of this error was that the Court of Appeal asked the wrong question in relation to reasonableness. That submission should be accepted. As explained below, the question that should have been asked was whether Mr</w:t>
      </w:r>
      <w:r w:rsidR="00ED2880" w:rsidRPr="007E1EAC">
        <w:rPr>
          <w:rFonts w:ascii="Times New Roman" w:hAnsi="Times New Roman"/>
        </w:rPr>
        <w:t> </w:t>
      </w:r>
      <w:r w:rsidRPr="007E1EAC">
        <w:rPr>
          <w:rFonts w:ascii="Times New Roman" w:hAnsi="Times New Roman"/>
        </w:rPr>
        <w:t xml:space="preserve">Stewart's choice to live at home was a reasonable response to repair the consequences of the tort. If so, it was for MNHHS to show that </w:t>
      </w:r>
      <w:r w:rsidR="003C31E0" w:rsidRPr="007E1EAC">
        <w:rPr>
          <w:rFonts w:ascii="Times New Roman" w:hAnsi="Times New Roman"/>
        </w:rPr>
        <w:t>part</w:t>
      </w:r>
      <w:r w:rsidR="00D35FBD" w:rsidRPr="007E1EAC">
        <w:rPr>
          <w:rFonts w:ascii="Times New Roman" w:hAnsi="Times New Roman"/>
        </w:rPr>
        <w:t xml:space="preserve"> or </w:t>
      </w:r>
      <w:proofErr w:type="gramStart"/>
      <w:r w:rsidR="00D35FBD" w:rsidRPr="007E1EAC">
        <w:rPr>
          <w:rFonts w:ascii="Times New Roman" w:hAnsi="Times New Roman"/>
        </w:rPr>
        <w:t>all of</w:t>
      </w:r>
      <w:proofErr w:type="gramEnd"/>
      <w:r w:rsidR="00D35FBD" w:rsidRPr="007E1EAC">
        <w:rPr>
          <w:rFonts w:ascii="Times New Roman" w:hAnsi="Times New Roman"/>
        </w:rPr>
        <w:t xml:space="preserve"> the cost </w:t>
      </w:r>
      <w:r w:rsidR="00241862" w:rsidRPr="007E1EAC">
        <w:rPr>
          <w:rFonts w:ascii="Times New Roman" w:hAnsi="Times New Roman"/>
        </w:rPr>
        <w:t xml:space="preserve">arising from that choice </w:t>
      </w:r>
      <w:r w:rsidR="008637CE" w:rsidRPr="007E1EAC">
        <w:rPr>
          <w:rFonts w:ascii="Times New Roman" w:hAnsi="Times New Roman"/>
        </w:rPr>
        <w:t>sh</w:t>
      </w:r>
      <w:r w:rsidR="00A16B5F" w:rsidRPr="007E1EAC">
        <w:rPr>
          <w:rFonts w:ascii="Times New Roman" w:hAnsi="Times New Roman"/>
        </w:rPr>
        <w:t>ould have been</w:t>
      </w:r>
      <w:r w:rsidR="00742E6A" w:rsidRPr="007E1EAC">
        <w:rPr>
          <w:rFonts w:ascii="Times New Roman" w:hAnsi="Times New Roman"/>
        </w:rPr>
        <w:t>,</w:t>
      </w:r>
      <w:r w:rsidR="00273B67" w:rsidRPr="007E1EAC">
        <w:rPr>
          <w:rFonts w:ascii="Times New Roman" w:hAnsi="Times New Roman"/>
        </w:rPr>
        <w:t xml:space="preserve"> or</w:t>
      </w:r>
      <w:r w:rsidR="00742E6A" w:rsidRPr="007E1EAC">
        <w:rPr>
          <w:rFonts w:ascii="Times New Roman" w:hAnsi="Times New Roman"/>
        </w:rPr>
        <w:t xml:space="preserve"> should be,</w:t>
      </w:r>
      <w:r w:rsidR="00A16B5F" w:rsidRPr="007E1EAC">
        <w:rPr>
          <w:rFonts w:ascii="Times New Roman" w:hAnsi="Times New Roman"/>
        </w:rPr>
        <w:t xml:space="preserve"> avoided by reasonable steps by </w:t>
      </w:r>
      <w:r w:rsidRPr="007E1EAC">
        <w:rPr>
          <w:rFonts w:ascii="Times New Roman" w:hAnsi="Times New Roman"/>
        </w:rPr>
        <w:t>Mr</w:t>
      </w:r>
      <w:r w:rsidR="00ED2880" w:rsidRPr="007E1EAC">
        <w:rPr>
          <w:rFonts w:ascii="Times New Roman" w:hAnsi="Times New Roman"/>
        </w:rPr>
        <w:t> </w:t>
      </w:r>
      <w:r w:rsidRPr="007E1EAC">
        <w:rPr>
          <w:rFonts w:ascii="Times New Roman" w:hAnsi="Times New Roman"/>
        </w:rPr>
        <w:t xml:space="preserve">Stewart </w:t>
      </w:r>
      <w:r w:rsidR="00A16B5F" w:rsidRPr="007E1EAC">
        <w:rPr>
          <w:rFonts w:ascii="Times New Roman" w:hAnsi="Times New Roman"/>
        </w:rPr>
        <w:t xml:space="preserve">to </w:t>
      </w:r>
      <w:r w:rsidRPr="007E1EAC">
        <w:rPr>
          <w:rFonts w:ascii="Times New Roman" w:hAnsi="Times New Roman"/>
        </w:rPr>
        <w:t xml:space="preserve">mitigate </w:t>
      </w:r>
      <w:r w:rsidR="00A16B5F" w:rsidRPr="007E1EAC">
        <w:rPr>
          <w:rFonts w:ascii="Times New Roman" w:hAnsi="Times New Roman"/>
        </w:rPr>
        <w:t>that</w:t>
      </w:r>
      <w:r w:rsidRPr="007E1EAC">
        <w:rPr>
          <w:rFonts w:ascii="Times New Roman" w:hAnsi="Times New Roman"/>
        </w:rPr>
        <w:t xml:space="preserve"> loss.    </w:t>
      </w:r>
    </w:p>
    <w:p w14:paraId="2BF8FC3D" w14:textId="4BEAE4C2" w:rsidR="00483272" w:rsidRPr="007E1EAC" w:rsidRDefault="00483272" w:rsidP="007E1EAC">
      <w:pPr>
        <w:pStyle w:val="HeadingL1"/>
        <w:spacing w:after="260" w:line="280" w:lineRule="exact"/>
        <w:ind w:right="0"/>
        <w:jc w:val="both"/>
        <w:rPr>
          <w:rFonts w:ascii="Times New Roman" w:hAnsi="Times New Roman"/>
        </w:rPr>
      </w:pPr>
      <w:r w:rsidRPr="007E1EAC">
        <w:rPr>
          <w:rFonts w:ascii="Times New Roman" w:hAnsi="Times New Roman"/>
        </w:rPr>
        <w:lastRenderedPageBreak/>
        <w:t>The principles of reasonableness in damages for torts</w:t>
      </w:r>
    </w:p>
    <w:p w14:paraId="118D1C15" w14:textId="36E61D6B" w:rsidR="00483272" w:rsidRPr="007E1EAC" w:rsidRDefault="00483272" w:rsidP="007E1EAC">
      <w:pPr>
        <w:pStyle w:val="FixListStyle"/>
        <w:spacing w:after="260" w:line="280" w:lineRule="exact"/>
        <w:ind w:right="0"/>
        <w:jc w:val="both"/>
        <w:rPr>
          <w:rFonts w:ascii="Times New Roman" w:hAnsi="Times New Roman"/>
        </w:rPr>
      </w:pPr>
      <w:r w:rsidRPr="007E1EAC">
        <w:rPr>
          <w:rFonts w:ascii="Times New Roman" w:hAnsi="Times New Roman"/>
        </w:rPr>
        <w:tab/>
        <w:t>The "compensatory principle"</w:t>
      </w:r>
      <w:r w:rsidR="00692B09" w:rsidRPr="007E1EAC">
        <w:rPr>
          <w:rFonts w:ascii="Times New Roman" w:hAnsi="Times New Roman"/>
        </w:rPr>
        <w:t xml:space="preserve"> </w:t>
      </w:r>
      <w:r w:rsidR="003A5551" w:rsidRPr="007E1EAC">
        <w:rPr>
          <w:rFonts w:ascii="Times New Roman" w:hAnsi="Times New Roman"/>
        </w:rPr>
        <w:t xml:space="preserve">in the law of torts </w:t>
      </w:r>
      <w:r w:rsidR="00692B09" w:rsidRPr="007E1EAC">
        <w:rPr>
          <w:rFonts w:ascii="Times New Roman" w:hAnsi="Times New Roman"/>
        </w:rPr>
        <w:t>has been</w:t>
      </w:r>
      <w:r w:rsidRPr="007E1EAC">
        <w:rPr>
          <w:rFonts w:ascii="Times New Roman" w:hAnsi="Times New Roman"/>
        </w:rPr>
        <w:t xml:space="preserve"> expressed on many occasions</w:t>
      </w:r>
      <w:r w:rsidR="00692B09" w:rsidRPr="007E1EAC">
        <w:rPr>
          <w:rFonts w:ascii="Times New Roman" w:hAnsi="Times New Roman"/>
        </w:rPr>
        <w:t xml:space="preserve"> </w:t>
      </w:r>
      <w:r w:rsidR="003A5551" w:rsidRPr="007E1EAC">
        <w:rPr>
          <w:rFonts w:ascii="Times New Roman" w:hAnsi="Times New Roman"/>
        </w:rPr>
        <w:t xml:space="preserve">for </w:t>
      </w:r>
      <w:r w:rsidR="00716D96" w:rsidRPr="007E1EAC">
        <w:rPr>
          <w:rFonts w:ascii="Times New Roman" w:hAnsi="Times New Roman"/>
        </w:rPr>
        <w:t>close to</w:t>
      </w:r>
      <w:r w:rsidR="003A5551" w:rsidRPr="007E1EAC">
        <w:rPr>
          <w:rFonts w:ascii="Times New Roman" w:hAnsi="Times New Roman"/>
        </w:rPr>
        <w:t xml:space="preserve"> a century and a half.</w:t>
      </w:r>
      <w:r w:rsidR="000B0B39" w:rsidRPr="007E1EAC">
        <w:rPr>
          <w:rStyle w:val="FootnoteReference"/>
          <w:rFonts w:ascii="Times New Roman" w:hAnsi="Times New Roman"/>
          <w:sz w:val="24"/>
        </w:rPr>
        <w:footnoteReference w:id="26"/>
      </w:r>
      <w:r w:rsidR="003A5551" w:rsidRPr="007E1EAC">
        <w:rPr>
          <w:rFonts w:ascii="Times New Roman" w:hAnsi="Times New Roman"/>
        </w:rPr>
        <w:t xml:space="preserve"> </w:t>
      </w:r>
      <w:r w:rsidR="000B0B39" w:rsidRPr="007E1EAC">
        <w:rPr>
          <w:rFonts w:ascii="Times New Roman" w:hAnsi="Times New Roman"/>
        </w:rPr>
        <w:t xml:space="preserve">As four members of this Court expressed it in </w:t>
      </w:r>
      <w:r w:rsidR="000B0B39" w:rsidRPr="007E1EAC">
        <w:rPr>
          <w:rFonts w:ascii="Times New Roman" w:hAnsi="Times New Roman"/>
          <w:i/>
          <w:iCs/>
        </w:rPr>
        <w:t>Haines v Bendall</w:t>
      </w:r>
      <w:r w:rsidR="000B0B39" w:rsidRPr="007E1EAC">
        <w:rPr>
          <w:rFonts w:ascii="Times New Roman" w:hAnsi="Times New Roman"/>
        </w:rPr>
        <w:t>,</w:t>
      </w:r>
      <w:r w:rsidR="000B0B39" w:rsidRPr="007E1EAC">
        <w:rPr>
          <w:rStyle w:val="FootnoteReference"/>
          <w:rFonts w:ascii="Times New Roman" w:hAnsi="Times New Roman"/>
          <w:sz w:val="24"/>
        </w:rPr>
        <w:footnoteReference w:id="27"/>
      </w:r>
      <w:r w:rsidR="000B0B39" w:rsidRPr="007E1EAC">
        <w:rPr>
          <w:rFonts w:ascii="Times New Roman" w:hAnsi="Times New Roman"/>
        </w:rPr>
        <w:t xml:space="preserve"> the principle</w:t>
      </w:r>
      <w:r w:rsidRPr="007E1EAC">
        <w:rPr>
          <w:rFonts w:ascii="Times New Roman" w:hAnsi="Times New Roman"/>
        </w:rPr>
        <w:t xml:space="preserve"> is that:</w:t>
      </w:r>
    </w:p>
    <w:p w14:paraId="24D75C74" w14:textId="77777777" w:rsidR="007E1EAC" w:rsidRDefault="00483272" w:rsidP="007E1EAC">
      <w:pPr>
        <w:pStyle w:val="LeftrightafterHC"/>
        <w:spacing w:before="0" w:after="260" w:line="280" w:lineRule="exact"/>
        <w:ind w:right="0"/>
        <w:jc w:val="both"/>
        <w:rPr>
          <w:rFonts w:ascii="Times New Roman" w:hAnsi="Times New Roman"/>
        </w:rPr>
      </w:pPr>
      <w:r w:rsidRPr="007E1EAC">
        <w:rPr>
          <w:rFonts w:ascii="Times New Roman" w:hAnsi="Times New Roman"/>
        </w:rPr>
        <w:t>"</w:t>
      </w:r>
      <w:proofErr w:type="gramStart"/>
      <w:r w:rsidRPr="007E1EAC">
        <w:rPr>
          <w:rFonts w:ascii="Times New Roman" w:hAnsi="Times New Roman"/>
        </w:rPr>
        <w:t>the</w:t>
      </w:r>
      <w:proofErr w:type="gramEnd"/>
      <w:r w:rsidRPr="007E1EAC">
        <w:rPr>
          <w:rFonts w:ascii="Times New Roman" w:hAnsi="Times New Roman"/>
        </w:rPr>
        <w:t xml:space="preserve"> injured party should receive compensation in a sum which, so far as money can do, will put that party in the same position as he or she would have been in if ... the tort had not been committed".</w:t>
      </w:r>
    </w:p>
    <w:p w14:paraId="2354906C" w14:textId="1743F33E" w:rsidR="00483272" w:rsidRPr="007E1EAC" w:rsidRDefault="00483272" w:rsidP="007E1EAC">
      <w:pPr>
        <w:pStyle w:val="FixListStyle"/>
        <w:spacing w:after="260" w:line="280" w:lineRule="exact"/>
        <w:ind w:right="0"/>
        <w:jc w:val="both"/>
        <w:rPr>
          <w:rFonts w:ascii="Times New Roman" w:hAnsi="Times New Roman"/>
        </w:rPr>
      </w:pPr>
      <w:r w:rsidRPr="007E1EAC">
        <w:rPr>
          <w:rFonts w:ascii="Times New Roman" w:hAnsi="Times New Roman"/>
        </w:rPr>
        <w:tab/>
        <w:t xml:space="preserve">The compensatory principle </w:t>
      </w:r>
      <w:r w:rsidR="006B5A0C" w:rsidRPr="007E1EAC">
        <w:rPr>
          <w:rFonts w:ascii="Times New Roman" w:hAnsi="Times New Roman"/>
        </w:rPr>
        <w:t xml:space="preserve">thus </w:t>
      </w:r>
      <w:r w:rsidRPr="007E1EAC">
        <w:rPr>
          <w:rFonts w:ascii="Times New Roman" w:hAnsi="Times New Roman"/>
        </w:rPr>
        <w:t xml:space="preserve">aims, </w:t>
      </w:r>
      <w:r w:rsidR="002536EB" w:rsidRPr="007E1EAC">
        <w:rPr>
          <w:rFonts w:ascii="Times New Roman" w:hAnsi="Times New Roman"/>
        </w:rPr>
        <w:t>so far as money can do</w:t>
      </w:r>
      <w:r w:rsidRPr="007E1EAC">
        <w:rPr>
          <w:rFonts w:ascii="Times New Roman" w:hAnsi="Times New Roman"/>
        </w:rPr>
        <w:t>, to rectify wrongful acts and to repair their</w:t>
      </w:r>
      <w:r w:rsidR="00C33D5A" w:rsidRPr="007E1EAC">
        <w:rPr>
          <w:rFonts w:ascii="Times New Roman" w:hAnsi="Times New Roman"/>
        </w:rPr>
        <w:t xml:space="preserve"> </w:t>
      </w:r>
      <w:r w:rsidRPr="007E1EAC">
        <w:rPr>
          <w:rFonts w:ascii="Times New Roman" w:hAnsi="Times New Roman"/>
        </w:rPr>
        <w:t>consequences.</w:t>
      </w:r>
      <w:r w:rsidRPr="007E1EAC">
        <w:rPr>
          <w:rStyle w:val="FootnoteReference"/>
          <w:rFonts w:ascii="Times New Roman" w:hAnsi="Times New Roman"/>
          <w:sz w:val="24"/>
        </w:rPr>
        <w:footnoteReference w:id="28"/>
      </w:r>
      <w:r w:rsidRPr="007E1EAC">
        <w:rPr>
          <w:rFonts w:ascii="Times New Roman" w:hAnsi="Times New Roman"/>
        </w:rPr>
        <w:t xml:space="preserve"> There are</w:t>
      </w:r>
      <w:r w:rsidR="0003620B" w:rsidRPr="007E1EAC">
        <w:rPr>
          <w:rFonts w:ascii="Times New Roman" w:hAnsi="Times New Roman"/>
        </w:rPr>
        <w:t xml:space="preserve"> </w:t>
      </w:r>
      <w:r w:rsidRPr="007E1EAC">
        <w:rPr>
          <w:rFonts w:ascii="Times New Roman" w:hAnsi="Times New Roman"/>
        </w:rPr>
        <w:t xml:space="preserve">two different ways in which the concept of "reasonableness" limits the application of the compensatory principle. The first is concerned with proof of </w:t>
      </w:r>
      <w:r w:rsidR="00B8238B" w:rsidRPr="007E1EAC">
        <w:rPr>
          <w:rFonts w:ascii="Times New Roman" w:hAnsi="Times New Roman"/>
        </w:rPr>
        <w:t xml:space="preserve">consequential </w:t>
      </w:r>
      <w:r w:rsidRPr="007E1EAC">
        <w:rPr>
          <w:rFonts w:ascii="Times New Roman" w:hAnsi="Times New Roman"/>
        </w:rPr>
        <w:t xml:space="preserve">loss. </w:t>
      </w:r>
      <w:proofErr w:type="gramStart"/>
      <w:r w:rsidRPr="007E1EAC">
        <w:rPr>
          <w:rFonts w:ascii="Times New Roman" w:hAnsi="Times New Roman"/>
        </w:rPr>
        <w:t>In order to</w:t>
      </w:r>
      <w:proofErr w:type="gramEnd"/>
      <w:r w:rsidRPr="007E1EAC">
        <w:rPr>
          <w:rFonts w:ascii="Times New Roman" w:hAnsi="Times New Roman"/>
        </w:rPr>
        <w:t xml:space="preserve"> recover compensation</w:t>
      </w:r>
      <w:r w:rsidR="009248A6" w:rsidRPr="007E1EAC">
        <w:rPr>
          <w:rFonts w:ascii="Times New Roman" w:hAnsi="Times New Roman"/>
        </w:rPr>
        <w:t xml:space="preserve"> for consequential losses</w:t>
      </w:r>
      <w:r w:rsidR="001E1469" w:rsidRPr="007E1EAC">
        <w:rPr>
          <w:rFonts w:ascii="Times New Roman" w:hAnsi="Times New Roman"/>
        </w:rPr>
        <w:t xml:space="preserve"> that have been or </w:t>
      </w:r>
      <w:r w:rsidR="002468B6" w:rsidRPr="007E1EAC">
        <w:rPr>
          <w:rFonts w:ascii="Times New Roman" w:hAnsi="Times New Roman"/>
        </w:rPr>
        <w:t>will be incurred by some action of the plaintiff</w:t>
      </w:r>
      <w:r w:rsidR="0017717D" w:rsidRPr="007E1EAC">
        <w:rPr>
          <w:rFonts w:ascii="Times New Roman" w:hAnsi="Times New Roman"/>
        </w:rPr>
        <w:t>,</w:t>
      </w:r>
      <w:r w:rsidRPr="007E1EAC">
        <w:rPr>
          <w:rFonts w:ascii="Times New Roman" w:hAnsi="Times New Roman"/>
        </w:rPr>
        <w:t xml:space="preserve"> the plaintiff must prove </w:t>
      </w:r>
      <w:r w:rsidR="009248A6" w:rsidRPr="007E1EAC">
        <w:rPr>
          <w:rFonts w:ascii="Times New Roman" w:hAnsi="Times New Roman"/>
        </w:rPr>
        <w:t xml:space="preserve">those </w:t>
      </w:r>
      <w:r w:rsidRPr="007E1EAC">
        <w:rPr>
          <w:rFonts w:ascii="Times New Roman" w:hAnsi="Times New Roman"/>
        </w:rPr>
        <w:t>loss</w:t>
      </w:r>
      <w:r w:rsidR="009248A6" w:rsidRPr="007E1EAC">
        <w:rPr>
          <w:rFonts w:ascii="Times New Roman" w:hAnsi="Times New Roman"/>
        </w:rPr>
        <w:t>es</w:t>
      </w:r>
      <w:r w:rsidRPr="007E1EAC">
        <w:rPr>
          <w:rFonts w:ascii="Times New Roman" w:hAnsi="Times New Roman"/>
        </w:rPr>
        <w:t xml:space="preserve"> by </w:t>
      </w:r>
      <w:r w:rsidR="008B7843" w:rsidRPr="007E1EAC">
        <w:rPr>
          <w:rFonts w:ascii="Times New Roman" w:hAnsi="Times New Roman"/>
        </w:rPr>
        <w:t xml:space="preserve">proving </w:t>
      </w:r>
      <w:r w:rsidRPr="007E1EAC">
        <w:rPr>
          <w:rFonts w:ascii="Times New Roman" w:hAnsi="Times New Roman"/>
        </w:rPr>
        <w:t xml:space="preserve">the </w:t>
      </w:r>
      <w:r w:rsidR="008B7843" w:rsidRPr="007E1EAC">
        <w:rPr>
          <w:rFonts w:ascii="Times New Roman" w:hAnsi="Times New Roman"/>
        </w:rPr>
        <w:t xml:space="preserve">reasonable </w:t>
      </w:r>
      <w:r w:rsidRPr="007E1EAC">
        <w:rPr>
          <w:rFonts w:ascii="Times New Roman" w:hAnsi="Times New Roman"/>
        </w:rPr>
        <w:t>cost</w:t>
      </w:r>
      <w:r w:rsidR="00CF7AFF" w:rsidRPr="007E1EAC">
        <w:rPr>
          <w:rStyle w:val="FootnoteReference"/>
          <w:rFonts w:ascii="Times New Roman" w:hAnsi="Times New Roman"/>
          <w:sz w:val="24"/>
        </w:rPr>
        <w:footnoteReference w:id="29"/>
      </w:r>
      <w:r w:rsidRPr="007E1EAC">
        <w:rPr>
          <w:rFonts w:ascii="Times New Roman" w:hAnsi="Times New Roman"/>
        </w:rPr>
        <w:t xml:space="preserve"> of steps that the plaintiff </w:t>
      </w:r>
      <w:r w:rsidR="001E1469" w:rsidRPr="007E1EAC">
        <w:rPr>
          <w:rFonts w:ascii="Times New Roman" w:hAnsi="Times New Roman"/>
        </w:rPr>
        <w:t xml:space="preserve">has </w:t>
      </w:r>
      <w:r w:rsidRPr="007E1EAC">
        <w:rPr>
          <w:rFonts w:ascii="Times New Roman" w:hAnsi="Times New Roman"/>
        </w:rPr>
        <w:t>take</w:t>
      </w:r>
      <w:r w:rsidR="001E1469" w:rsidRPr="007E1EAC">
        <w:rPr>
          <w:rFonts w:ascii="Times New Roman" w:hAnsi="Times New Roman"/>
        </w:rPr>
        <w:t>n</w:t>
      </w:r>
      <w:r w:rsidRPr="007E1EAC">
        <w:rPr>
          <w:rFonts w:ascii="Times New Roman" w:hAnsi="Times New Roman"/>
        </w:rPr>
        <w:t>, or will take,</w:t>
      </w:r>
      <w:r w:rsidRPr="007E1EAC">
        <w:rPr>
          <w:rStyle w:val="FootnoteReference"/>
          <w:rFonts w:ascii="Times New Roman" w:hAnsi="Times New Roman"/>
          <w:sz w:val="24"/>
        </w:rPr>
        <w:footnoteReference w:id="30"/>
      </w:r>
      <w:r w:rsidRPr="007E1EAC">
        <w:rPr>
          <w:rFonts w:ascii="Times New Roman" w:hAnsi="Times New Roman"/>
        </w:rPr>
        <w:t xml:space="preserve"> </w:t>
      </w:r>
      <w:r w:rsidR="00F46D74" w:rsidRPr="007E1EAC">
        <w:rPr>
          <w:rFonts w:ascii="Times New Roman" w:hAnsi="Times New Roman"/>
        </w:rPr>
        <w:t xml:space="preserve">which are reasonably required </w:t>
      </w:r>
      <w:r w:rsidRPr="007E1EAC">
        <w:rPr>
          <w:rFonts w:ascii="Times New Roman" w:hAnsi="Times New Roman"/>
        </w:rPr>
        <w:t xml:space="preserve">to repair the consequences of a defendant's tort. The second is that once the plaintiff proves the </w:t>
      </w:r>
      <w:r w:rsidR="0043296C" w:rsidRPr="007E1EAC">
        <w:rPr>
          <w:rFonts w:ascii="Times New Roman" w:hAnsi="Times New Roman"/>
        </w:rPr>
        <w:t xml:space="preserve">reasonable </w:t>
      </w:r>
      <w:r w:rsidRPr="007E1EAC">
        <w:rPr>
          <w:rFonts w:ascii="Times New Roman" w:hAnsi="Times New Roman"/>
        </w:rPr>
        <w:t>cost of those steps</w:t>
      </w:r>
      <w:r w:rsidR="004B3A1F" w:rsidRPr="007E1EAC">
        <w:rPr>
          <w:rFonts w:ascii="Times New Roman" w:hAnsi="Times New Roman"/>
        </w:rPr>
        <w:t>,</w:t>
      </w:r>
      <w:r w:rsidRPr="007E1EAC">
        <w:rPr>
          <w:rFonts w:ascii="Times New Roman" w:hAnsi="Times New Roman"/>
        </w:rPr>
        <w:t xml:space="preserve"> it is for the defendant to establish that the plaintiff </w:t>
      </w:r>
      <w:r w:rsidR="00AA53FC" w:rsidRPr="007E1EAC">
        <w:rPr>
          <w:rFonts w:ascii="Times New Roman" w:hAnsi="Times New Roman"/>
        </w:rPr>
        <w:t xml:space="preserve">failed to </w:t>
      </w:r>
      <w:r w:rsidR="008A59A2" w:rsidRPr="007E1EAC">
        <w:rPr>
          <w:rFonts w:ascii="Times New Roman" w:hAnsi="Times New Roman"/>
        </w:rPr>
        <w:t xml:space="preserve">avoid or mitigate that </w:t>
      </w:r>
      <w:r w:rsidR="00743611" w:rsidRPr="007E1EAC">
        <w:rPr>
          <w:rFonts w:ascii="Times New Roman" w:hAnsi="Times New Roman"/>
        </w:rPr>
        <w:t xml:space="preserve">cost "by adopting some </w:t>
      </w:r>
      <w:r w:rsidR="00934668" w:rsidRPr="007E1EAC">
        <w:rPr>
          <w:rFonts w:ascii="Times New Roman" w:hAnsi="Times New Roman"/>
        </w:rPr>
        <w:t xml:space="preserve">[other] </w:t>
      </w:r>
      <w:r w:rsidR="00743611" w:rsidRPr="007E1EAC">
        <w:rPr>
          <w:rFonts w:ascii="Times New Roman" w:hAnsi="Times New Roman"/>
        </w:rPr>
        <w:t>course which it was reasonable for [the plaintiff] to take"</w:t>
      </w:r>
      <w:r w:rsidR="001D01DF" w:rsidRPr="007E1EAC">
        <w:rPr>
          <w:rFonts w:ascii="Times New Roman" w:hAnsi="Times New Roman"/>
        </w:rPr>
        <w:t>.</w:t>
      </w:r>
      <w:r w:rsidR="001D01DF" w:rsidRPr="007E1EAC">
        <w:rPr>
          <w:rStyle w:val="FootnoteReference"/>
          <w:rFonts w:ascii="Times New Roman" w:hAnsi="Times New Roman"/>
          <w:sz w:val="24"/>
        </w:rPr>
        <w:footnoteReference w:id="31"/>
      </w:r>
      <w:r w:rsidR="001D01DF" w:rsidRPr="007E1EAC">
        <w:rPr>
          <w:rFonts w:ascii="Times New Roman" w:hAnsi="Times New Roman"/>
        </w:rPr>
        <w:t xml:space="preserve"> </w:t>
      </w:r>
      <w:r w:rsidRPr="007E1EAC">
        <w:rPr>
          <w:rFonts w:ascii="Times New Roman" w:hAnsi="Times New Roman"/>
        </w:rPr>
        <w:t>The difference between the first reasonableness limit and the second reasonableness limit is a difference between "the issue of damages for proof by the plaintiff [and] the issue of mitigation for proof by the defendant".</w:t>
      </w:r>
      <w:r w:rsidRPr="007E1EAC">
        <w:rPr>
          <w:rStyle w:val="FootnoteReference"/>
          <w:rFonts w:ascii="Times New Roman" w:hAnsi="Times New Roman"/>
          <w:sz w:val="24"/>
        </w:rPr>
        <w:footnoteReference w:id="32"/>
      </w:r>
    </w:p>
    <w:p w14:paraId="534CE0D3" w14:textId="62C8C418" w:rsidR="008C358C" w:rsidRPr="007E1EAC" w:rsidRDefault="00483272" w:rsidP="007E1EAC">
      <w:pPr>
        <w:pStyle w:val="FixListStyle"/>
        <w:spacing w:after="260" w:line="280" w:lineRule="exact"/>
        <w:ind w:right="0"/>
        <w:jc w:val="both"/>
        <w:rPr>
          <w:rFonts w:ascii="Times New Roman" w:hAnsi="Times New Roman"/>
        </w:rPr>
      </w:pPr>
      <w:r w:rsidRPr="007E1EAC">
        <w:rPr>
          <w:rFonts w:ascii="Times New Roman" w:hAnsi="Times New Roman"/>
        </w:rPr>
        <w:lastRenderedPageBreak/>
        <w:tab/>
        <w:t xml:space="preserve">The first limit ensures that the steps taken by the plaintiff are, objectively, reasonably </w:t>
      </w:r>
      <w:r w:rsidR="00E065E4" w:rsidRPr="007E1EAC">
        <w:rPr>
          <w:rFonts w:ascii="Times New Roman" w:hAnsi="Times New Roman"/>
        </w:rPr>
        <w:t>required</w:t>
      </w:r>
      <w:r w:rsidR="007C0B91" w:rsidRPr="007E1EAC">
        <w:rPr>
          <w:rFonts w:ascii="Times New Roman" w:hAnsi="Times New Roman"/>
        </w:rPr>
        <w:t xml:space="preserve"> </w:t>
      </w:r>
      <w:r w:rsidRPr="007E1EAC">
        <w:rPr>
          <w:rFonts w:ascii="Times New Roman" w:hAnsi="Times New Roman"/>
        </w:rPr>
        <w:t xml:space="preserve">to restore the position of the plaintiff. The "first task" is to "determine whether or not what is claimed is something which should be provided by the defendant as a reasonable consequence of the tort ... before proceeding to calculate </w:t>
      </w:r>
      <w:r w:rsidR="002820BB" w:rsidRPr="007E1EAC">
        <w:rPr>
          <w:rFonts w:ascii="Times New Roman" w:hAnsi="Times New Roman"/>
        </w:rPr>
        <w:t>its cost</w:t>
      </w:r>
      <w:r w:rsidRPr="007E1EAC">
        <w:rPr>
          <w:rFonts w:ascii="Times New Roman" w:hAnsi="Times New Roman"/>
        </w:rPr>
        <w:t>".</w:t>
      </w:r>
      <w:r w:rsidRPr="007E1EAC">
        <w:rPr>
          <w:rStyle w:val="FootnoteReference"/>
          <w:rFonts w:ascii="Times New Roman" w:hAnsi="Times New Roman"/>
          <w:sz w:val="24"/>
        </w:rPr>
        <w:footnoteReference w:id="33"/>
      </w:r>
      <w:r w:rsidRPr="007E1EAC">
        <w:rPr>
          <w:rFonts w:ascii="Times New Roman" w:hAnsi="Times New Roman"/>
        </w:rPr>
        <w:t xml:space="preserve"> </w:t>
      </w:r>
      <w:r w:rsidR="00CE092F" w:rsidRPr="007E1EAC">
        <w:rPr>
          <w:rFonts w:ascii="Times New Roman" w:hAnsi="Times New Roman"/>
        </w:rPr>
        <w:t>For instance, where a defendant's negligence prevented a plaintiff from conceiving, damages might include the cost of overseas surrogacy but only where the proposed treatment was reasonable in the sense that the plaintiff would otherwise have had the number of children proposed to be conceived through the treatment and where it was reasonable to seek the treatment overseas.</w:t>
      </w:r>
      <w:r w:rsidR="00CE092F" w:rsidRPr="007E1EAC">
        <w:rPr>
          <w:rStyle w:val="FootnoteReference"/>
          <w:rFonts w:ascii="Times New Roman" w:hAnsi="Times New Roman"/>
          <w:sz w:val="24"/>
        </w:rPr>
        <w:footnoteReference w:id="34"/>
      </w:r>
      <w:r w:rsidR="00CE092F" w:rsidRPr="007E1EAC">
        <w:rPr>
          <w:rFonts w:ascii="Times New Roman" w:hAnsi="Times New Roman"/>
        </w:rPr>
        <w:t xml:space="preserve"> So too, in this Court it has been held that where a defendant's negligence has rendered a plaintiff's car unusable, the plaintiff must establish that the expenses that are proposed or that have been incurred are for the hire of a broadly equivalent vehicle which will actually be used as a substitute.</w:t>
      </w:r>
      <w:r w:rsidR="00CE092F" w:rsidRPr="007E1EAC">
        <w:rPr>
          <w:rStyle w:val="FootnoteReference"/>
          <w:rFonts w:ascii="Times New Roman" w:hAnsi="Times New Roman"/>
          <w:sz w:val="24"/>
        </w:rPr>
        <w:footnoteReference w:id="35"/>
      </w:r>
      <w:r w:rsidR="00CE092F" w:rsidRPr="007E1EAC">
        <w:rPr>
          <w:rFonts w:ascii="Times New Roman" w:hAnsi="Times New Roman"/>
        </w:rPr>
        <w:t xml:space="preserve"> </w:t>
      </w:r>
      <w:r w:rsidR="00995CD5" w:rsidRPr="007E1EAC">
        <w:rPr>
          <w:rFonts w:ascii="Times New Roman" w:hAnsi="Times New Roman"/>
        </w:rPr>
        <w:t xml:space="preserve">The assessment of whether steps taken or to be taken by the plaintiff are, objectively, reasonably required to restore the position of the plaintiff is to be carried out at the time at which those steps are taken or proposed to be taken. </w:t>
      </w:r>
      <w:proofErr w:type="gramStart"/>
      <w:r w:rsidR="00995CD5" w:rsidRPr="007E1EAC">
        <w:rPr>
          <w:rFonts w:ascii="Times New Roman" w:hAnsi="Times New Roman"/>
        </w:rPr>
        <w:t>Thus</w:t>
      </w:r>
      <w:proofErr w:type="gramEnd"/>
      <w:r w:rsidR="00995CD5" w:rsidRPr="007E1EAC">
        <w:rPr>
          <w:rFonts w:ascii="Times New Roman" w:hAnsi="Times New Roman"/>
        </w:rPr>
        <w:t xml:space="preserve"> the costs of a reasonable decision to have medical treatment to repair the consequences of a tort can be recovered even if the medical treatment turns out to worsen the plaintiff's condition.</w:t>
      </w:r>
      <w:r w:rsidR="00995CD5" w:rsidRPr="007E1EAC">
        <w:rPr>
          <w:rStyle w:val="FootnoteReference"/>
          <w:rFonts w:ascii="Times New Roman" w:hAnsi="Times New Roman"/>
          <w:sz w:val="24"/>
        </w:rPr>
        <w:footnoteReference w:id="36"/>
      </w:r>
      <w:r w:rsidR="00995CD5" w:rsidRPr="007E1EAC">
        <w:rPr>
          <w:rFonts w:ascii="Times New Roman" w:hAnsi="Times New Roman"/>
        </w:rPr>
        <w:t xml:space="preserve">  </w:t>
      </w:r>
    </w:p>
    <w:p w14:paraId="7E3549C9" w14:textId="0F042900" w:rsidR="00483272" w:rsidRPr="007E1EAC" w:rsidRDefault="00E00BE4" w:rsidP="007E1EAC">
      <w:pPr>
        <w:pStyle w:val="FixListStyle"/>
        <w:spacing w:after="260" w:line="280" w:lineRule="exact"/>
        <w:ind w:right="0"/>
        <w:jc w:val="both"/>
        <w:rPr>
          <w:rFonts w:ascii="Times New Roman" w:hAnsi="Times New Roman"/>
        </w:rPr>
      </w:pPr>
      <w:r w:rsidRPr="007E1EAC">
        <w:rPr>
          <w:rFonts w:ascii="Times New Roman" w:hAnsi="Times New Roman"/>
        </w:rPr>
        <w:tab/>
      </w:r>
      <w:r w:rsidR="008C358C" w:rsidRPr="007E1EAC">
        <w:rPr>
          <w:rFonts w:ascii="Times New Roman" w:hAnsi="Times New Roman"/>
        </w:rPr>
        <w:t xml:space="preserve">It is also necessary for the plaintiff to prove the reasonable cost of taking those steps. As Baroness Hale said in </w:t>
      </w:r>
      <w:r w:rsidR="008C358C" w:rsidRPr="007E1EAC">
        <w:rPr>
          <w:rFonts w:ascii="Times New Roman" w:hAnsi="Times New Roman"/>
          <w:i/>
          <w:iCs/>
        </w:rPr>
        <w:t>XX v Whittington Hospital NHS Trust</w:t>
      </w:r>
      <w:r w:rsidR="008C358C" w:rsidRPr="007E1EAC">
        <w:rPr>
          <w:rFonts w:ascii="Times New Roman" w:hAnsi="Times New Roman"/>
        </w:rPr>
        <w:t>,</w:t>
      </w:r>
      <w:r w:rsidR="008C358C" w:rsidRPr="007E1EAC">
        <w:rPr>
          <w:rStyle w:val="FootnoteReference"/>
          <w:rFonts w:ascii="Times New Roman" w:hAnsi="Times New Roman"/>
          <w:sz w:val="24"/>
        </w:rPr>
        <w:footnoteReference w:id="37"/>
      </w:r>
      <w:r w:rsidR="008C358C" w:rsidRPr="007E1EAC">
        <w:rPr>
          <w:rFonts w:ascii="Times New Roman" w:hAnsi="Times New Roman"/>
        </w:rPr>
        <w:t xml:space="preserve"> "in seeking to restore what has been lost, the steps taken [or proposed </w:t>
      </w:r>
      <w:r w:rsidR="00D36DDE" w:rsidRPr="007E1EAC">
        <w:rPr>
          <w:rFonts w:ascii="Times New Roman" w:hAnsi="Times New Roman"/>
        </w:rPr>
        <w:t xml:space="preserve">to be taken </w:t>
      </w:r>
      <w:r w:rsidR="008C358C" w:rsidRPr="007E1EAC">
        <w:rPr>
          <w:rFonts w:ascii="Times New Roman" w:hAnsi="Times New Roman"/>
        </w:rPr>
        <w:t xml:space="preserve">by a plaintiff] must be reasonable ones and the costs thereby incurred must be reasonable". </w:t>
      </w:r>
      <w:proofErr w:type="gramStart"/>
      <w:r w:rsidR="009E3E8E" w:rsidRPr="007E1EAC">
        <w:rPr>
          <w:rFonts w:ascii="Times New Roman" w:hAnsi="Times New Roman"/>
        </w:rPr>
        <w:t>Thus</w:t>
      </w:r>
      <w:proofErr w:type="gramEnd"/>
      <w:r w:rsidR="00237A47" w:rsidRPr="007E1EAC">
        <w:rPr>
          <w:rFonts w:ascii="Times New Roman" w:hAnsi="Times New Roman"/>
        </w:rPr>
        <w:t xml:space="preserve"> where a defendant's negligence has rendered a plaintiff's car unusable, </w:t>
      </w:r>
      <w:r w:rsidR="00A573E4" w:rsidRPr="007E1EAC">
        <w:rPr>
          <w:rFonts w:ascii="Times New Roman" w:hAnsi="Times New Roman"/>
        </w:rPr>
        <w:t xml:space="preserve">the recovered cost of hiring the equivalent vehicle must be the reasonable </w:t>
      </w:r>
      <w:r w:rsidR="00A573E4" w:rsidRPr="007E1EAC">
        <w:rPr>
          <w:rFonts w:ascii="Times New Roman" w:hAnsi="Times New Roman"/>
        </w:rPr>
        <w:lastRenderedPageBreak/>
        <w:t>cost of hiring a vehicle of that kind.</w:t>
      </w:r>
      <w:r w:rsidR="00A573E4" w:rsidRPr="007E1EAC">
        <w:rPr>
          <w:rStyle w:val="FootnoteReference"/>
          <w:rFonts w:ascii="Times New Roman" w:hAnsi="Times New Roman"/>
          <w:sz w:val="24"/>
        </w:rPr>
        <w:footnoteReference w:id="38"/>
      </w:r>
      <w:r w:rsidR="00A573E4" w:rsidRPr="007E1EAC">
        <w:rPr>
          <w:rFonts w:ascii="Times New Roman" w:hAnsi="Times New Roman"/>
        </w:rPr>
        <w:t xml:space="preserve"> In this case</w:t>
      </w:r>
      <w:r w:rsidR="00971EC6" w:rsidRPr="007E1EAC">
        <w:rPr>
          <w:rFonts w:ascii="Times New Roman" w:hAnsi="Times New Roman"/>
        </w:rPr>
        <w:t>,</w:t>
      </w:r>
      <w:r w:rsidR="00A573E4" w:rsidRPr="007E1EAC">
        <w:rPr>
          <w:rFonts w:ascii="Times New Roman" w:hAnsi="Times New Roman"/>
        </w:rPr>
        <w:t xml:space="preserve"> there was no issue that the amount of $</w:t>
      </w:r>
      <w:r w:rsidR="00E07ED7" w:rsidRPr="007E1EAC">
        <w:rPr>
          <w:rFonts w:ascii="Times New Roman" w:hAnsi="Times New Roman"/>
        </w:rPr>
        <w:t>4,753,241.47</w:t>
      </w:r>
      <w:r w:rsidR="00D22D4E" w:rsidRPr="007E1EAC">
        <w:rPr>
          <w:rFonts w:ascii="Times New Roman" w:hAnsi="Times New Roman"/>
        </w:rPr>
        <w:t xml:space="preserve"> </w:t>
      </w:r>
      <w:r w:rsidR="00A573E4" w:rsidRPr="007E1EAC">
        <w:rPr>
          <w:rFonts w:ascii="Times New Roman" w:hAnsi="Times New Roman"/>
        </w:rPr>
        <w:t xml:space="preserve">represented </w:t>
      </w:r>
      <w:r w:rsidR="00976A41" w:rsidRPr="007E1EAC">
        <w:rPr>
          <w:rFonts w:ascii="Times New Roman" w:hAnsi="Times New Roman"/>
        </w:rPr>
        <w:t>the</w:t>
      </w:r>
      <w:r w:rsidR="00A573E4" w:rsidRPr="007E1EAC">
        <w:rPr>
          <w:rFonts w:ascii="Times New Roman" w:hAnsi="Times New Roman"/>
        </w:rPr>
        <w:t xml:space="preserve"> reasonable cost of home care for the plaintiff.</w:t>
      </w:r>
      <w:r w:rsidR="009A720D" w:rsidRPr="007E1EAC">
        <w:rPr>
          <w:rFonts w:ascii="Times New Roman" w:hAnsi="Times New Roman"/>
        </w:rPr>
        <w:tab/>
      </w:r>
      <w:r w:rsidR="00483272" w:rsidRPr="007E1EAC">
        <w:rPr>
          <w:rFonts w:ascii="Times New Roman" w:hAnsi="Times New Roman"/>
        </w:rPr>
        <w:t xml:space="preserve"> </w:t>
      </w:r>
    </w:p>
    <w:p w14:paraId="1223A129" w14:textId="282F2FEA" w:rsidR="00235B42" w:rsidRPr="007E1EAC" w:rsidRDefault="00483272" w:rsidP="007E1EAC">
      <w:pPr>
        <w:pStyle w:val="FixListStyle"/>
        <w:spacing w:after="260" w:line="280" w:lineRule="exact"/>
        <w:ind w:right="0"/>
        <w:jc w:val="both"/>
        <w:rPr>
          <w:rFonts w:ascii="Times New Roman" w:hAnsi="Times New Roman"/>
        </w:rPr>
      </w:pPr>
      <w:r w:rsidRPr="007E1EAC">
        <w:rPr>
          <w:rFonts w:ascii="Times New Roman" w:hAnsi="Times New Roman"/>
        </w:rPr>
        <w:tab/>
        <w:t>The second limit, with the onus on the defendant, is a rule of mitigation of loss.</w:t>
      </w:r>
      <w:r w:rsidRPr="007E1EAC">
        <w:rPr>
          <w:rStyle w:val="FootnoteReference"/>
          <w:rFonts w:ascii="Times New Roman" w:hAnsi="Times New Roman"/>
          <w:sz w:val="24"/>
        </w:rPr>
        <w:footnoteReference w:id="39"/>
      </w:r>
      <w:r w:rsidRPr="007E1EAC">
        <w:rPr>
          <w:rFonts w:ascii="Times New Roman" w:hAnsi="Times New Roman"/>
        </w:rPr>
        <w:t xml:space="preserve"> </w:t>
      </w:r>
      <w:r w:rsidR="00FA601B" w:rsidRPr="007E1EAC">
        <w:rPr>
          <w:rFonts w:ascii="Times New Roman" w:hAnsi="Times New Roman"/>
        </w:rPr>
        <w:t>Once the loss has been proved, the second limit is</w:t>
      </w:r>
      <w:r w:rsidRPr="007E1EAC">
        <w:rPr>
          <w:rFonts w:ascii="Times New Roman" w:hAnsi="Times New Roman"/>
        </w:rPr>
        <w:t xml:space="preserve"> part of a wider principle that an onus is "on the wrongdoer to show a good reason why the wrongdoer should not be liable to compensate the victim for the full extent of the loss".</w:t>
      </w:r>
      <w:r w:rsidRPr="007E1EAC">
        <w:rPr>
          <w:rStyle w:val="FootnoteReference"/>
          <w:rFonts w:ascii="Times New Roman" w:hAnsi="Times New Roman"/>
          <w:sz w:val="24"/>
        </w:rPr>
        <w:footnoteReference w:id="40"/>
      </w:r>
      <w:r w:rsidRPr="007E1EAC">
        <w:rPr>
          <w:rFonts w:ascii="Times New Roman" w:hAnsi="Times New Roman"/>
        </w:rPr>
        <w:t xml:space="preserve"> </w:t>
      </w:r>
      <w:r w:rsidR="00234603" w:rsidRPr="007E1EAC">
        <w:rPr>
          <w:rFonts w:ascii="Times New Roman" w:hAnsi="Times New Roman"/>
        </w:rPr>
        <w:t xml:space="preserve">It is for the defendant to establish that the failure by the plaintiff to take an alternative option was unreasonable. </w:t>
      </w:r>
      <w:r w:rsidR="00995DE9" w:rsidRPr="007E1EAC">
        <w:rPr>
          <w:rFonts w:ascii="Times New Roman" w:hAnsi="Times New Roman"/>
        </w:rPr>
        <w:t xml:space="preserve">For instance, </w:t>
      </w:r>
      <w:r w:rsidR="008541E7" w:rsidRPr="007E1EAC">
        <w:rPr>
          <w:rFonts w:ascii="Times New Roman" w:hAnsi="Times New Roman"/>
        </w:rPr>
        <w:t>if a plaintiff has hired a broadly equivalent vehicle as a substitute</w:t>
      </w:r>
      <w:r w:rsidR="00571944" w:rsidRPr="007E1EAC">
        <w:rPr>
          <w:rFonts w:ascii="Times New Roman" w:hAnsi="Times New Roman"/>
        </w:rPr>
        <w:t xml:space="preserve"> for a vehicle </w:t>
      </w:r>
      <w:r w:rsidR="00B903C6" w:rsidRPr="007E1EAC">
        <w:rPr>
          <w:rFonts w:ascii="Times New Roman" w:hAnsi="Times New Roman"/>
        </w:rPr>
        <w:t>rendered unusable</w:t>
      </w:r>
      <w:r w:rsidR="008541E7" w:rsidRPr="007E1EAC">
        <w:rPr>
          <w:rFonts w:ascii="Times New Roman" w:hAnsi="Times New Roman"/>
        </w:rPr>
        <w:t xml:space="preserve"> </w:t>
      </w:r>
      <w:r w:rsidR="00B903C6" w:rsidRPr="007E1EAC">
        <w:rPr>
          <w:rFonts w:ascii="Times New Roman" w:hAnsi="Times New Roman"/>
        </w:rPr>
        <w:t xml:space="preserve">by </w:t>
      </w:r>
      <w:r w:rsidR="008541E7" w:rsidRPr="007E1EAC">
        <w:rPr>
          <w:rFonts w:ascii="Times New Roman" w:hAnsi="Times New Roman"/>
        </w:rPr>
        <w:t xml:space="preserve">the defendant's negligence, then it is for the defendant to prove that some or all of that expense could have been avoided by </w:t>
      </w:r>
      <w:r w:rsidR="001D4063" w:rsidRPr="007E1EAC">
        <w:rPr>
          <w:rFonts w:ascii="Times New Roman" w:hAnsi="Times New Roman"/>
        </w:rPr>
        <w:t xml:space="preserve">other </w:t>
      </w:r>
      <w:r w:rsidR="008541E7" w:rsidRPr="007E1EAC">
        <w:rPr>
          <w:rFonts w:ascii="Times New Roman" w:hAnsi="Times New Roman"/>
        </w:rPr>
        <w:t xml:space="preserve">action </w:t>
      </w:r>
      <w:r w:rsidR="001D4063" w:rsidRPr="007E1EAC">
        <w:rPr>
          <w:rFonts w:ascii="Times New Roman" w:hAnsi="Times New Roman"/>
        </w:rPr>
        <w:t>that</w:t>
      </w:r>
      <w:r w:rsidR="008541E7" w:rsidRPr="007E1EAC">
        <w:rPr>
          <w:rFonts w:ascii="Times New Roman" w:hAnsi="Times New Roman"/>
        </w:rPr>
        <w:t xml:space="preserve"> the plaintiff</w:t>
      </w:r>
      <w:r w:rsidR="001D4063" w:rsidRPr="007E1EAC">
        <w:rPr>
          <w:rFonts w:ascii="Times New Roman" w:hAnsi="Times New Roman"/>
        </w:rPr>
        <w:t xml:space="preserve"> unreasonably failed to take</w:t>
      </w:r>
      <w:r w:rsidR="008541E7" w:rsidRPr="007E1EAC">
        <w:rPr>
          <w:rFonts w:ascii="Times New Roman" w:hAnsi="Times New Roman"/>
        </w:rPr>
        <w:t>.</w:t>
      </w:r>
      <w:r w:rsidR="00937D38" w:rsidRPr="007E1EAC">
        <w:rPr>
          <w:rStyle w:val="FootnoteReference"/>
          <w:rFonts w:ascii="Times New Roman" w:hAnsi="Times New Roman"/>
          <w:sz w:val="24"/>
        </w:rPr>
        <w:footnoteReference w:id="41"/>
      </w:r>
      <w:r w:rsidR="00937D38" w:rsidRPr="007E1EAC">
        <w:rPr>
          <w:rFonts w:ascii="Times New Roman" w:hAnsi="Times New Roman"/>
        </w:rPr>
        <w:t xml:space="preserve"> So too, </w:t>
      </w:r>
      <w:r w:rsidR="00995DE9" w:rsidRPr="007E1EAC">
        <w:rPr>
          <w:rFonts w:ascii="Times New Roman" w:hAnsi="Times New Roman"/>
        </w:rPr>
        <w:t>i</w:t>
      </w:r>
      <w:r w:rsidRPr="007E1EAC">
        <w:rPr>
          <w:rFonts w:ascii="Times New Roman" w:hAnsi="Times New Roman"/>
        </w:rPr>
        <w:t xml:space="preserve">f </w:t>
      </w:r>
      <w:r w:rsidR="008266C5" w:rsidRPr="007E1EAC">
        <w:rPr>
          <w:rFonts w:ascii="Times New Roman" w:hAnsi="Times New Roman"/>
        </w:rPr>
        <w:t>an injured</w:t>
      </w:r>
      <w:r w:rsidRPr="007E1EAC">
        <w:rPr>
          <w:rFonts w:ascii="Times New Roman" w:hAnsi="Times New Roman"/>
        </w:rPr>
        <w:t xml:space="preserve"> plaintiff proves </w:t>
      </w:r>
      <w:r w:rsidR="001E6A72" w:rsidRPr="007E1EAC">
        <w:rPr>
          <w:rFonts w:ascii="Times New Roman" w:hAnsi="Times New Roman"/>
        </w:rPr>
        <w:t xml:space="preserve">that </w:t>
      </w:r>
      <w:r w:rsidR="00201FED" w:rsidRPr="007E1EAC">
        <w:rPr>
          <w:rFonts w:ascii="Times New Roman" w:hAnsi="Times New Roman"/>
        </w:rPr>
        <w:t xml:space="preserve">loss </w:t>
      </w:r>
      <w:r w:rsidR="00224E8A" w:rsidRPr="007E1EAC">
        <w:rPr>
          <w:rFonts w:ascii="Times New Roman" w:hAnsi="Times New Roman"/>
        </w:rPr>
        <w:t xml:space="preserve">such as </w:t>
      </w:r>
      <w:r w:rsidR="00B33658" w:rsidRPr="007E1EAC">
        <w:rPr>
          <w:rFonts w:ascii="Times New Roman" w:hAnsi="Times New Roman"/>
        </w:rPr>
        <w:t xml:space="preserve">lost income and </w:t>
      </w:r>
      <w:r w:rsidR="00551699" w:rsidRPr="007E1EAC">
        <w:rPr>
          <w:rFonts w:ascii="Times New Roman" w:hAnsi="Times New Roman"/>
        </w:rPr>
        <w:t xml:space="preserve">shortened </w:t>
      </w:r>
      <w:r w:rsidR="00B33658" w:rsidRPr="007E1EAC">
        <w:rPr>
          <w:rFonts w:ascii="Times New Roman" w:hAnsi="Times New Roman"/>
        </w:rPr>
        <w:t xml:space="preserve">life expectancy </w:t>
      </w:r>
      <w:r w:rsidR="001B34C5" w:rsidRPr="007E1EAC">
        <w:rPr>
          <w:rFonts w:ascii="Times New Roman" w:hAnsi="Times New Roman"/>
        </w:rPr>
        <w:t>was</w:t>
      </w:r>
      <w:r w:rsidR="008D7643" w:rsidRPr="007E1EAC">
        <w:rPr>
          <w:rFonts w:ascii="Times New Roman" w:hAnsi="Times New Roman"/>
        </w:rPr>
        <w:t xml:space="preserve"> a consequence of the defendant's negligence</w:t>
      </w:r>
      <w:r w:rsidR="00B67256" w:rsidRPr="007E1EAC">
        <w:rPr>
          <w:rFonts w:ascii="Times New Roman" w:hAnsi="Times New Roman"/>
        </w:rPr>
        <w:t>,</w:t>
      </w:r>
      <w:r w:rsidR="0096177E" w:rsidRPr="007E1EAC">
        <w:rPr>
          <w:rFonts w:ascii="Times New Roman" w:hAnsi="Times New Roman"/>
        </w:rPr>
        <w:t xml:space="preserve"> then</w:t>
      </w:r>
      <w:r w:rsidR="007A08EE" w:rsidRPr="007E1EAC">
        <w:rPr>
          <w:rFonts w:ascii="Times New Roman" w:hAnsi="Times New Roman"/>
        </w:rPr>
        <w:t xml:space="preserve"> </w:t>
      </w:r>
      <w:r w:rsidRPr="007E1EAC">
        <w:rPr>
          <w:rFonts w:ascii="Times New Roman" w:hAnsi="Times New Roman"/>
        </w:rPr>
        <w:t>it is for the defendant to prove that th</w:t>
      </w:r>
      <w:r w:rsidR="006F425A" w:rsidRPr="007E1EAC">
        <w:rPr>
          <w:rFonts w:ascii="Times New Roman" w:hAnsi="Times New Roman"/>
        </w:rPr>
        <w:t>e</w:t>
      </w:r>
      <w:r w:rsidR="00B33658" w:rsidRPr="007E1EAC">
        <w:rPr>
          <w:rFonts w:ascii="Times New Roman" w:hAnsi="Times New Roman"/>
        </w:rPr>
        <w:t xml:space="preserve"> loss</w:t>
      </w:r>
      <w:r w:rsidRPr="007E1EAC">
        <w:rPr>
          <w:rFonts w:ascii="Times New Roman" w:hAnsi="Times New Roman"/>
        </w:rPr>
        <w:t xml:space="preserve"> </w:t>
      </w:r>
      <w:r w:rsidR="004423B9" w:rsidRPr="007E1EAC">
        <w:rPr>
          <w:rFonts w:ascii="Times New Roman" w:hAnsi="Times New Roman"/>
        </w:rPr>
        <w:t>c</w:t>
      </w:r>
      <w:r w:rsidRPr="007E1EAC">
        <w:rPr>
          <w:rFonts w:ascii="Times New Roman" w:hAnsi="Times New Roman"/>
        </w:rPr>
        <w:t>ould have been reduced or eliminated b</w:t>
      </w:r>
      <w:r w:rsidR="0096177E" w:rsidRPr="007E1EAC">
        <w:rPr>
          <w:rFonts w:ascii="Times New Roman" w:hAnsi="Times New Roman"/>
        </w:rPr>
        <w:t xml:space="preserve">y medical treatment or </w:t>
      </w:r>
      <w:r w:rsidR="0041729D" w:rsidRPr="007E1EAC">
        <w:rPr>
          <w:rFonts w:ascii="Times New Roman" w:hAnsi="Times New Roman"/>
        </w:rPr>
        <w:t xml:space="preserve">by </w:t>
      </w:r>
      <w:r w:rsidR="0096177E" w:rsidRPr="007E1EAC">
        <w:rPr>
          <w:rFonts w:ascii="Times New Roman" w:hAnsi="Times New Roman"/>
        </w:rPr>
        <w:t>surgery which was unreasonably refused by the plaintiff</w:t>
      </w:r>
      <w:r w:rsidRPr="007E1EAC">
        <w:rPr>
          <w:rFonts w:ascii="Times New Roman" w:hAnsi="Times New Roman"/>
        </w:rPr>
        <w:t>.</w:t>
      </w:r>
      <w:r w:rsidRPr="007E1EAC">
        <w:rPr>
          <w:rStyle w:val="FootnoteReference"/>
          <w:rFonts w:ascii="Times New Roman" w:hAnsi="Times New Roman"/>
          <w:sz w:val="24"/>
        </w:rPr>
        <w:footnoteReference w:id="42"/>
      </w:r>
      <w:r w:rsidRPr="007E1EAC">
        <w:rPr>
          <w:rFonts w:ascii="Times New Roman" w:hAnsi="Times New Roman"/>
        </w:rPr>
        <w:t xml:space="preserve">  </w:t>
      </w:r>
    </w:p>
    <w:p w14:paraId="3AC8B4CB" w14:textId="7E1A7087" w:rsidR="00EB688B" w:rsidRPr="007E1EAC" w:rsidRDefault="00C83E22" w:rsidP="007E1EAC">
      <w:pPr>
        <w:pStyle w:val="HeadingL1"/>
        <w:spacing w:after="260" w:line="280" w:lineRule="exact"/>
        <w:ind w:right="0"/>
        <w:jc w:val="both"/>
        <w:rPr>
          <w:rFonts w:ascii="Times New Roman" w:hAnsi="Times New Roman"/>
          <w:i/>
        </w:rPr>
      </w:pPr>
      <w:r w:rsidRPr="007E1EAC">
        <w:rPr>
          <w:rFonts w:ascii="Times New Roman" w:hAnsi="Times New Roman"/>
          <w:i/>
        </w:rPr>
        <w:t>Sharman v Evans</w:t>
      </w:r>
    </w:p>
    <w:p w14:paraId="7B656CC1" w14:textId="24E9D7DC" w:rsidR="00EB688B" w:rsidRPr="007E1EAC" w:rsidRDefault="00C83E22" w:rsidP="007E1EAC">
      <w:pPr>
        <w:pStyle w:val="FixListStyle"/>
        <w:spacing w:after="260" w:line="280" w:lineRule="exact"/>
        <w:ind w:right="0"/>
        <w:jc w:val="both"/>
        <w:rPr>
          <w:rFonts w:ascii="Times New Roman" w:hAnsi="Times New Roman"/>
        </w:rPr>
      </w:pPr>
      <w:r w:rsidRPr="007E1EAC">
        <w:rPr>
          <w:rFonts w:ascii="Times New Roman" w:hAnsi="Times New Roman"/>
        </w:rPr>
        <w:tab/>
      </w:r>
      <w:r w:rsidR="001218E3" w:rsidRPr="007E1EAC">
        <w:rPr>
          <w:rFonts w:ascii="Times New Roman" w:hAnsi="Times New Roman"/>
        </w:rPr>
        <w:t xml:space="preserve">The focus of </w:t>
      </w:r>
      <w:r w:rsidR="00EA0229" w:rsidRPr="007E1EAC">
        <w:rPr>
          <w:rFonts w:ascii="Times New Roman" w:hAnsi="Times New Roman"/>
        </w:rPr>
        <w:t>submission</w:t>
      </w:r>
      <w:r w:rsidR="00DE4490" w:rsidRPr="007E1EAC">
        <w:rPr>
          <w:rFonts w:ascii="Times New Roman" w:hAnsi="Times New Roman"/>
        </w:rPr>
        <w:t>s</w:t>
      </w:r>
      <w:r w:rsidR="00EA0229" w:rsidRPr="007E1EAC">
        <w:rPr>
          <w:rFonts w:ascii="Times New Roman" w:hAnsi="Times New Roman"/>
        </w:rPr>
        <w:t xml:space="preserve"> in this case was the decision of this Court in</w:t>
      </w:r>
      <w:r w:rsidR="00D8393E" w:rsidRPr="007E1EAC">
        <w:rPr>
          <w:rFonts w:ascii="Times New Roman" w:hAnsi="Times New Roman"/>
        </w:rPr>
        <w:t xml:space="preserve"> </w:t>
      </w:r>
      <w:r w:rsidR="00D8393E" w:rsidRPr="007E1EAC">
        <w:rPr>
          <w:rFonts w:ascii="Times New Roman" w:hAnsi="Times New Roman"/>
          <w:i/>
          <w:iCs/>
        </w:rPr>
        <w:t>Sharman v Evans</w:t>
      </w:r>
      <w:r w:rsidR="00EA0229" w:rsidRPr="007E1EAC">
        <w:rPr>
          <w:rFonts w:ascii="Times New Roman" w:hAnsi="Times New Roman"/>
        </w:rPr>
        <w:t>.</w:t>
      </w:r>
      <w:r w:rsidR="00D8393E" w:rsidRPr="007E1EAC">
        <w:rPr>
          <w:rStyle w:val="FootnoteReference"/>
          <w:rFonts w:ascii="Times New Roman" w:hAnsi="Times New Roman"/>
          <w:sz w:val="24"/>
        </w:rPr>
        <w:footnoteReference w:id="43"/>
      </w:r>
      <w:r w:rsidR="00EA0229" w:rsidRPr="007E1EAC">
        <w:rPr>
          <w:rFonts w:ascii="Times New Roman" w:hAnsi="Times New Roman"/>
        </w:rPr>
        <w:t xml:space="preserve"> </w:t>
      </w:r>
      <w:r w:rsidR="006D70BB" w:rsidRPr="007E1EAC">
        <w:rPr>
          <w:rFonts w:ascii="Times New Roman" w:hAnsi="Times New Roman"/>
        </w:rPr>
        <w:t xml:space="preserve">One reason for the </w:t>
      </w:r>
      <w:r w:rsidR="001D4BFB" w:rsidRPr="007E1EAC">
        <w:rPr>
          <w:rFonts w:ascii="Times New Roman" w:hAnsi="Times New Roman"/>
        </w:rPr>
        <w:t xml:space="preserve">difficulty in application of this decision </w:t>
      </w:r>
      <w:r w:rsidR="006D70BB" w:rsidRPr="007E1EAC">
        <w:rPr>
          <w:rFonts w:ascii="Times New Roman" w:hAnsi="Times New Roman"/>
        </w:rPr>
        <w:t xml:space="preserve">arises from the different approaches taken in the various judgments. Another arises </w:t>
      </w:r>
      <w:r w:rsidR="00E6418D" w:rsidRPr="007E1EAC">
        <w:rPr>
          <w:rFonts w:ascii="Times New Roman" w:hAnsi="Times New Roman"/>
        </w:rPr>
        <w:t>because the</w:t>
      </w:r>
      <w:r w:rsidR="00482A3F" w:rsidRPr="007E1EAC">
        <w:rPr>
          <w:rFonts w:ascii="Times New Roman" w:hAnsi="Times New Roman"/>
        </w:rPr>
        <w:t xml:space="preserve"> conclusion reached by the majority did not require their</w:t>
      </w:r>
      <w:r w:rsidR="00144D66" w:rsidRPr="007E1EAC">
        <w:rPr>
          <w:rFonts w:ascii="Times New Roman" w:hAnsi="Times New Roman"/>
        </w:rPr>
        <w:t> </w:t>
      </w:r>
      <w:r w:rsidR="00482A3F" w:rsidRPr="007E1EAC">
        <w:rPr>
          <w:rFonts w:ascii="Times New Roman" w:hAnsi="Times New Roman"/>
        </w:rPr>
        <w:t xml:space="preserve">Honours to </w:t>
      </w:r>
      <w:r w:rsidR="00685460" w:rsidRPr="007E1EAC">
        <w:rPr>
          <w:rFonts w:ascii="Times New Roman" w:hAnsi="Times New Roman"/>
        </w:rPr>
        <w:t xml:space="preserve">separate the two different roles that </w:t>
      </w:r>
      <w:r w:rsidR="003B68C0" w:rsidRPr="007E1EAC">
        <w:rPr>
          <w:rFonts w:ascii="Times New Roman" w:hAnsi="Times New Roman"/>
        </w:rPr>
        <w:t>we</w:t>
      </w:r>
      <w:r w:rsidR="00685460" w:rsidRPr="007E1EAC">
        <w:rPr>
          <w:rFonts w:ascii="Times New Roman" w:hAnsi="Times New Roman"/>
        </w:rPr>
        <w:t>re played by reasonableness</w:t>
      </w:r>
      <w:r w:rsidR="003B2051" w:rsidRPr="007E1EAC">
        <w:rPr>
          <w:rFonts w:ascii="Times New Roman" w:hAnsi="Times New Roman"/>
        </w:rPr>
        <w:t>: (</w:t>
      </w:r>
      <w:proofErr w:type="spellStart"/>
      <w:r w:rsidR="003B2051" w:rsidRPr="007E1EAC">
        <w:rPr>
          <w:rFonts w:ascii="Times New Roman" w:hAnsi="Times New Roman"/>
        </w:rPr>
        <w:t>i</w:t>
      </w:r>
      <w:proofErr w:type="spellEnd"/>
      <w:r w:rsidR="003B2051" w:rsidRPr="007E1EAC">
        <w:rPr>
          <w:rFonts w:ascii="Times New Roman" w:hAnsi="Times New Roman"/>
        </w:rPr>
        <w:t>)</w:t>
      </w:r>
      <w:r w:rsidR="00144D66" w:rsidRPr="007E1EAC">
        <w:rPr>
          <w:rFonts w:ascii="Times New Roman" w:hAnsi="Times New Roman"/>
        </w:rPr>
        <w:t> </w:t>
      </w:r>
      <w:r w:rsidR="003B2051" w:rsidRPr="007E1EAC">
        <w:rPr>
          <w:rFonts w:ascii="Times New Roman" w:hAnsi="Times New Roman"/>
        </w:rPr>
        <w:t xml:space="preserve">the </w:t>
      </w:r>
      <w:r w:rsidR="00920356" w:rsidRPr="007E1EAC">
        <w:rPr>
          <w:rFonts w:ascii="Times New Roman" w:hAnsi="Times New Roman"/>
        </w:rPr>
        <w:t>reasonableness of</w:t>
      </w:r>
      <w:r w:rsidR="002A14C7" w:rsidRPr="007E1EAC">
        <w:rPr>
          <w:rFonts w:ascii="Times New Roman" w:hAnsi="Times New Roman"/>
        </w:rPr>
        <w:t xml:space="preserve"> the </w:t>
      </w:r>
      <w:r w:rsidR="003B2051" w:rsidRPr="007E1EAC">
        <w:rPr>
          <w:rFonts w:ascii="Times New Roman" w:hAnsi="Times New Roman"/>
        </w:rPr>
        <w:t xml:space="preserve">plaintiff's </w:t>
      </w:r>
      <w:r w:rsidR="005B02AD" w:rsidRPr="007E1EAC">
        <w:rPr>
          <w:rFonts w:ascii="Times New Roman" w:hAnsi="Times New Roman"/>
        </w:rPr>
        <w:t xml:space="preserve">choice </w:t>
      </w:r>
      <w:r w:rsidR="003B2051" w:rsidRPr="007E1EAC">
        <w:rPr>
          <w:rFonts w:ascii="Times New Roman" w:hAnsi="Times New Roman"/>
        </w:rPr>
        <w:t>to</w:t>
      </w:r>
      <w:r w:rsidR="002A14C7" w:rsidRPr="007E1EAC">
        <w:rPr>
          <w:rFonts w:ascii="Times New Roman" w:hAnsi="Times New Roman"/>
        </w:rPr>
        <w:t xml:space="preserve"> live with her mother full-time</w:t>
      </w:r>
      <w:r w:rsidR="003B2051" w:rsidRPr="007E1EAC">
        <w:rPr>
          <w:rFonts w:ascii="Times New Roman" w:hAnsi="Times New Roman"/>
        </w:rPr>
        <w:t>, despite the threat to her health that that action posed; and (ii)</w:t>
      </w:r>
      <w:r w:rsidR="00144D66" w:rsidRPr="007E1EAC">
        <w:rPr>
          <w:rFonts w:ascii="Times New Roman" w:hAnsi="Times New Roman"/>
        </w:rPr>
        <w:t> </w:t>
      </w:r>
      <w:r w:rsidR="003B2051" w:rsidRPr="007E1EAC">
        <w:rPr>
          <w:rFonts w:ascii="Times New Roman" w:hAnsi="Times New Roman"/>
        </w:rPr>
        <w:t xml:space="preserve">the reasonableness of the cost of living with her mother full-time </w:t>
      </w:r>
      <w:r w:rsidR="00E6418D" w:rsidRPr="007E1EAC">
        <w:rPr>
          <w:rFonts w:ascii="Times New Roman" w:hAnsi="Times New Roman"/>
        </w:rPr>
        <w:t>when compared with available alternatives</w:t>
      </w:r>
      <w:r w:rsidR="002A14C7" w:rsidRPr="007E1EAC">
        <w:rPr>
          <w:rFonts w:ascii="Times New Roman" w:hAnsi="Times New Roman"/>
        </w:rPr>
        <w:t xml:space="preserve">. </w:t>
      </w:r>
    </w:p>
    <w:p w14:paraId="26A9ACAD" w14:textId="5F6A69AA" w:rsidR="00EB688B" w:rsidRPr="007E1EAC" w:rsidRDefault="00EB688B" w:rsidP="007E1EAC">
      <w:pPr>
        <w:pStyle w:val="HeadingL2"/>
        <w:spacing w:after="260" w:line="280" w:lineRule="exact"/>
        <w:ind w:right="0"/>
        <w:jc w:val="both"/>
        <w:rPr>
          <w:rFonts w:ascii="Times New Roman" w:hAnsi="Times New Roman"/>
        </w:rPr>
      </w:pPr>
      <w:r w:rsidRPr="007E1EAC">
        <w:rPr>
          <w:rFonts w:ascii="Times New Roman" w:hAnsi="Times New Roman"/>
        </w:rPr>
        <w:lastRenderedPageBreak/>
        <w:t>The facts and decisions at trial and by the Court of Appeal</w:t>
      </w:r>
    </w:p>
    <w:p w14:paraId="3A6E0BC8" w14:textId="2BDB972B" w:rsidR="00DE18A8" w:rsidRPr="007E1EAC" w:rsidRDefault="00EB688B" w:rsidP="007E1EAC">
      <w:pPr>
        <w:pStyle w:val="FixListStyle"/>
        <w:spacing w:after="260" w:line="280" w:lineRule="exact"/>
        <w:ind w:right="0"/>
        <w:jc w:val="both"/>
        <w:rPr>
          <w:rFonts w:ascii="Times New Roman" w:hAnsi="Times New Roman"/>
        </w:rPr>
      </w:pPr>
      <w:r w:rsidRPr="007E1EAC">
        <w:rPr>
          <w:rFonts w:ascii="Times New Roman" w:hAnsi="Times New Roman"/>
        </w:rPr>
        <w:tab/>
      </w:r>
      <w:r w:rsidR="00DC41D7" w:rsidRPr="007E1EAC">
        <w:rPr>
          <w:rFonts w:ascii="Times New Roman" w:hAnsi="Times New Roman"/>
        </w:rPr>
        <w:t xml:space="preserve">Ms Evans </w:t>
      </w:r>
      <w:r w:rsidR="001F0A6B" w:rsidRPr="007E1EAC">
        <w:rPr>
          <w:rFonts w:ascii="Times New Roman" w:hAnsi="Times New Roman"/>
        </w:rPr>
        <w:t>was a 20</w:t>
      </w:r>
      <w:r w:rsidR="007939EC" w:rsidRPr="007E1EAC">
        <w:rPr>
          <w:rFonts w:ascii="Times New Roman" w:hAnsi="Times New Roman"/>
        </w:rPr>
        <w:t>-</w:t>
      </w:r>
      <w:r w:rsidR="001F0A6B" w:rsidRPr="007E1EAC">
        <w:rPr>
          <w:rFonts w:ascii="Times New Roman" w:hAnsi="Times New Roman"/>
        </w:rPr>
        <w:t xml:space="preserve">year-old woman who </w:t>
      </w:r>
      <w:r w:rsidR="00514005" w:rsidRPr="007E1EAC">
        <w:rPr>
          <w:rFonts w:ascii="Times New Roman" w:hAnsi="Times New Roman"/>
        </w:rPr>
        <w:t>had grown up in Perth, living with her mother. At the time of the accident, Ms</w:t>
      </w:r>
      <w:r w:rsidR="005B78FC" w:rsidRPr="007E1EAC">
        <w:rPr>
          <w:rFonts w:ascii="Times New Roman" w:hAnsi="Times New Roman"/>
        </w:rPr>
        <w:t> </w:t>
      </w:r>
      <w:r w:rsidR="00514005" w:rsidRPr="007E1EAC">
        <w:rPr>
          <w:rFonts w:ascii="Times New Roman" w:hAnsi="Times New Roman"/>
        </w:rPr>
        <w:t xml:space="preserve">Evans </w:t>
      </w:r>
      <w:r w:rsidR="007F696B" w:rsidRPr="007E1EAC">
        <w:rPr>
          <w:rFonts w:ascii="Times New Roman" w:hAnsi="Times New Roman"/>
        </w:rPr>
        <w:t>was</w:t>
      </w:r>
      <w:r w:rsidR="00514005" w:rsidRPr="007E1EAC">
        <w:rPr>
          <w:rFonts w:ascii="Times New Roman" w:hAnsi="Times New Roman"/>
        </w:rPr>
        <w:t xml:space="preserve"> studying full</w:t>
      </w:r>
      <w:r w:rsidR="00F43296" w:rsidRPr="007E1EAC">
        <w:rPr>
          <w:rFonts w:ascii="Times New Roman" w:hAnsi="Times New Roman"/>
        </w:rPr>
        <w:t>-</w:t>
      </w:r>
      <w:r w:rsidR="00514005" w:rsidRPr="007E1EAC">
        <w:rPr>
          <w:rFonts w:ascii="Times New Roman" w:hAnsi="Times New Roman"/>
        </w:rPr>
        <w:t xml:space="preserve">time at a Bible College in Brisbane. </w:t>
      </w:r>
      <w:r w:rsidR="00573215" w:rsidRPr="007E1EAC">
        <w:rPr>
          <w:rFonts w:ascii="Times New Roman" w:hAnsi="Times New Roman"/>
        </w:rPr>
        <w:t xml:space="preserve">She </w:t>
      </w:r>
      <w:r w:rsidR="001F0A6B" w:rsidRPr="007E1EAC">
        <w:rPr>
          <w:rFonts w:ascii="Times New Roman" w:hAnsi="Times New Roman"/>
        </w:rPr>
        <w:t xml:space="preserve">was </w:t>
      </w:r>
      <w:r w:rsidR="00574216" w:rsidRPr="007E1EAC">
        <w:rPr>
          <w:rFonts w:ascii="Times New Roman" w:hAnsi="Times New Roman"/>
        </w:rPr>
        <w:t>catastrophically</w:t>
      </w:r>
      <w:r w:rsidR="001F0A6B" w:rsidRPr="007E1EAC">
        <w:rPr>
          <w:rFonts w:ascii="Times New Roman" w:hAnsi="Times New Roman"/>
        </w:rPr>
        <w:t xml:space="preserve"> injured in a car accident</w:t>
      </w:r>
      <w:r w:rsidR="00573215" w:rsidRPr="007E1EAC">
        <w:rPr>
          <w:rFonts w:ascii="Times New Roman" w:hAnsi="Times New Roman"/>
        </w:rPr>
        <w:t xml:space="preserve"> in </w:t>
      </w:r>
      <w:r w:rsidR="007372DC" w:rsidRPr="007E1EAC">
        <w:rPr>
          <w:rFonts w:ascii="Times New Roman" w:hAnsi="Times New Roman"/>
        </w:rPr>
        <w:t>western</w:t>
      </w:r>
      <w:r w:rsidR="00573215" w:rsidRPr="007E1EAC">
        <w:rPr>
          <w:rFonts w:ascii="Times New Roman" w:hAnsi="Times New Roman"/>
        </w:rPr>
        <w:t xml:space="preserve"> New South Wales</w:t>
      </w:r>
      <w:r w:rsidR="001F0A6B" w:rsidRPr="007E1EAC">
        <w:rPr>
          <w:rFonts w:ascii="Times New Roman" w:hAnsi="Times New Roman"/>
        </w:rPr>
        <w:t>.</w:t>
      </w:r>
      <w:r w:rsidR="000C7DCE" w:rsidRPr="007E1EAC">
        <w:rPr>
          <w:rFonts w:ascii="Times New Roman" w:hAnsi="Times New Roman"/>
        </w:rPr>
        <w:t xml:space="preserve"> </w:t>
      </w:r>
      <w:r w:rsidR="006F3437" w:rsidRPr="007E1EAC">
        <w:rPr>
          <w:rFonts w:ascii="Times New Roman" w:hAnsi="Times New Roman"/>
        </w:rPr>
        <w:t>As a result of the accident, she</w:t>
      </w:r>
      <w:r w:rsidR="00F901D2" w:rsidRPr="007E1EAC">
        <w:rPr>
          <w:rFonts w:ascii="Times New Roman" w:hAnsi="Times New Roman"/>
        </w:rPr>
        <w:t xml:space="preserve"> became</w:t>
      </w:r>
      <w:r w:rsidR="00574216" w:rsidRPr="007E1EAC">
        <w:rPr>
          <w:rFonts w:ascii="Times New Roman" w:hAnsi="Times New Roman"/>
        </w:rPr>
        <w:t xml:space="preserve"> a</w:t>
      </w:r>
      <w:r w:rsidR="00F901D2" w:rsidRPr="007E1EAC">
        <w:rPr>
          <w:rFonts w:ascii="Times New Roman" w:hAnsi="Times New Roman"/>
        </w:rPr>
        <w:t xml:space="preserve"> quadriplegic</w:t>
      </w:r>
      <w:r w:rsidR="00C66535" w:rsidRPr="007E1EAC">
        <w:rPr>
          <w:rFonts w:ascii="Times New Roman" w:hAnsi="Times New Roman"/>
        </w:rPr>
        <w:t xml:space="preserve"> and an epileptic. She lost the power of speech. </w:t>
      </w:r>
      <w:r w:rsidR="00855979" w:rsidRPr="007E1EAC">
        <w:rPr>
          <w:rFonts w:ascii="Times New Roman" w:hAnsi="Times New Roman"/>
        </w:rPr>
        <w:t xml:space="preserve">She had difficulty </w:t>
      </w:r>
      <w:r w:rsidR="005D652E" w:rsidRPr="007E1EAC">
        <w:rPr>
          <w:rFonts w:ascii="Times New Roman" w:hAnsi="Times New Roman"/>
        </w:rPr>
        <w:t xml:space="preserve">breathing. She </w:t>
      </w:r>
      <w:r w:rsidR="0005410C" w:rsidRPr="007E1EAC">
        <w:rPr>
          <w:rFonts w:ascii="Times New Roman" w:hAnsi="Times New Roman"/>
        </w:rPr>
        <w:t xml:space="preserve">needed constant </w:t>
      </w:r>
      <w:r w:rsidR="001576D6" w:rsidRPr="007E1EAC">
        <w:rPr>
          <w:rFonts w:ascii="Times New Roman" w:hAnsi="Times New Roman"/>
        </w:rPr>
        <w:t>nursing attention</w:t>
      </w:r>
      <w:r w:rsidR="0005410C" w:rsidRPr="007E1EAC">
        <w:rPr>
          <w:rFonts w:ascii="Times New Roman" w:hAnsi="Times New Roman"/>
        </w:rPr>
        <w:t xml:space="preserve">. </w:t>
      </w:r>
    </w:p>
    <w:p w14:paraId="7B2AE862" w14:textId="3646C5C9" w:rsidR="00881A2D" w:rsidRPr="007E1EAC" w:rsidRDefault="00DE18A8" w:rsidP="007E1EAC">
      <w:pPr>
        <w:pStyle w:val="FixListStyle"/>
        <w:spacing w:after="260" w:line="280" w:lineRule="exact"/>
        <w:ind w:right="0"/>
        <w:jc w:val="both"/>
        <w:rPr>
          <w:rFonts w:ascii="Times New Roman" w:hAnsi="Times New Roman"/>
        </w:rPr>
      </w:pPr>
      <w:r w:rsidRPr="007E1EAC">
        <w:rPr>
          <w:rFonts w:ascii="Times New Roman" w:hAnsi="Times New Roman"/>
        </w:rPr>
        <w:tab/>
      </w:r>
      <w:r w:rsidR="00787FD9" w:rsidRPr="007E1EAC">
        <w:rPr>
          <w:rFonts w:ascii="Times New Roman" w:hAnsi="Times New Roman"/>
        </w:rPr>
        <w:t>Ms</w:t>
      </w:r>
      <w:r w:rsidR="00D31A80" w:rsidRPr="007E1EAC">
        <w:rPr>
          <w:rFonts w:ascii="Times New Roman" w:hAnsi="Times New Roman"/>
        </w:rPr>
        <w:t> </w:t>
      </w:r>
      <w:r w:rsidR="00787FD9" w:rsidRPr="007E1EAC">
        <w:rPr>
          <w:rFonts w:ascii="Times New Roman" w:hAnsi="Times New Roman"/>
        </w:rPr>
        <w:t>Evans</w:t>
      </w:r>
      <w:r w:rsidR="00C0732E" w:rsidRPr="007E1EAC">
        <w:rPr>
          <w:rFonts w:ascii="Times New Roman" w:hAnsi="Times New Roman"/>
        </w:rPr>
        <w:t xml:space="preserve"> was eventually transferred to Perth</w:t>
      </w:r>
      <w:r w:rsidR="00EE2059" w:rsidRPr="007E1EAC">
        <w:rPr>
          <w:rFonts w:ascii="Times New Roman" w:hAnsi="Times New Roman"/>
        </w:rPr>
        <w:t>,</w:t>
      </w:r>
      <w:r w:rsidR="000B34FF" w:rsidRPr="007E1EAC">
        <w:rPr>
          <w:rFonts w:ascii="Times New Roman" w:hAnsi="Times New Roman"/>
        </w:rPr>
        <w:t xml:space="preserve"> where she was treated at the Royal Perth Hospital</w:t>
      </w:r>
      <w:r w:rsidR="0025617F" w:rsidRPr="007E1EAC">
        <w:rPr>
          <w:rFonts w:ascii="Times New Roman" w:hAnsi="Times New Roman"/>
        </w:rPr>
        <w:t xml:space="preserve"> and moved to </w:t>
      </w:r>
      <w:r w:rsidR="005169AF" w:rsidRPr="007E1EAC">
        <w:rPr>
          <w:rFonts w:ascii="Times New Roman" w:hAnsi="Times New Roman"/>
        </w:rPr>
        <w:t>the Quadriplegic Centre within that hospital</w:t>
      </w:r>
      <w:r w:rsidR="000B34FF" w:rsidRPr="007E1EAC">
        <w:rPr>
          <w:rFonts w:ascii="Times New Roman" w:hAnsi="Times New Roman"/>
        </w:rPr>
        <w:t xml:space="preserve">. </w:t>
      </w:r>
      <w:r w:rsidR="005D652E" w:rsidRPr="007E1EAC">
        <w:rPr>
          <w:rFonts w:ascii="Times New Roman" w:hAnsi="Times New Roman"/>
        </w:rPr>
        <w:t>She</w:t>
      </w:r>
      <w:r w:rsidR="0077373F" w:rsidRPr="007E1EAC">
        <w:rPr>
          <w:rFonts w:ascii="Times New Roman" w:hAnsi="Times New Roman"/>
        </w:rPr>
        <w:t xml:space="preserve"> was accommodated within the Quadriplegic Centre at a cost of $20</w:t>
      </w:r>
      <w:r w:rsidR="00252322" w:rsidRPr="007E1EAC">
        <w:rPr>
          <w:rFonts w:ascii="Times New Roman" w:hAnsi="Times New Roman"/>
        </w:rPr>
        <w:t> </w:t>
      </w:r>
      <w:r w:rsidR="0077373F" w:rsidRPr="007E1EAC">
        <w:rPr>
          <w:rFonts w:ascii="Times New Roman" w:hAnsi="Times New Roman"/>
        </w:rPr>
        <w:t>per</w:t>
      </w:r>
      <w:r w:rsidR="00252322" w:rsidRPr="007E1EAC">
        <w:rPr>
          <w:rFonts w:ascii="Times New Roman" w:hAnsi="Times New Roman"/>
        </w:rPr>
        <w:t> </w:t>
      </w:r>
      <w:r w:rsidR="0077373F" w:rsidRPr="007E1EAC">
        <w:rPr>
          <w:rFonts w:ascii="Times New Roman" w:hAnsi="Times New Roman"/>
        </w:rPr>
        <w:t>day</w:t>
      </w:r>
      <w:r w:rsidR="00D9046E" w:rsidRPr="007E1EAC">
        <w:rPr>
          <w:rFonts w:ascii="Times New Roman" w:hAnsi="Times New Roman"/>
        </w:rPr>
        <w:t>,</w:t>
      </w:r>
      <w:r w:rsidR="00975555" w:rsidRPr="007E1EAC">
        <w:rPr>
          <w:rFonts w:ascii="Times New Roman" w:hAnsi="Times New Roman"/>
        </w:rPr>
        <w:t xml:space="preserve"> which, over </w:t>
      </w:r>
      <w:r w:rsidR="00AD5F83" w:rsidRPr="007E1EAC">
        <w:rPr>
          <w:rFonts w:ascii="Times New Roman" w:hAnsi="Times New Roman"/>
        </w:rPr>
        <w:t>he</w:t>
      </w:r>
      <w:r w:rsidR="00F750C3" w:rsidRPr="007E1EAC">
        <w:rPr>
          <w:rFonts w:ascii="Times New Roman" w:hAnsi="Times New Roman"/>
        </w:rPr>
        <w:t xml:space="preserve">r </w:t>
      </w:r>
      <w:r w:rsidR="00786349" w:rsidRPr="007E1EAC">
        <w:rPr>
          <w:rFonts w:ascii="Times New Roman" w:hAnsi="Times New Roman"/>
        </w:rPr>
        <w:t>life expectancy of</w:t>
      </w:r>
      <w:r w:rsidR="00975555" w:rsidRPr="007E1EAC">
        <w:rPr>
          <w:rFonts w:ascii="Times New Roman" w:hAnsi="Times New Roman"/>
        </w:rPr>
        <w:t xml:space="preserve"> </w:t>
      </w:r>
      <w:r w:rsidR="00F750C3" w:rsidRPr="007E1EAC">
        <w:rPr>
          <w:rFonts w:ascii="Times New Roman" w:hAnsi="Times New Roman"/>
        </w:rPr>
        <w:t xml:space="preserve">a minimum of </w:t>
      </w:r>
      <w:r w:rsidR="00975555" w:rsidRPr="007E1EAC">
        <w:rPr>
          <w:rFonts w:ascii="Times New Roman" w:hAnsi="Times New Roman"/>
        </w:rPr>
        <w:t>20</w:t>
      </w:r>
      <w:r w:rsidR="00252322" w:rsidRPr="007E1EAC">
        <w:rPr>
          <w:rFonts w:ascii="Times New Roman" w:hAnsi="Times New Roman"/>
        </w:rPr>
        <w:t> </w:t>
      </w:r>
      <w:r w:rsidR="00975555" w:rsidRPr="007E1EAC">
        <w:rPr>
          <w:rFonts w:ascii="Times New Roman" w:hAnsi="Times New Roman"/>
        </w:rPr>
        <w:t>year</w:t>
      </w:r>
      <w:r w:rsidR="00786349" w:rsidRPr="007E1EAC">
        <w:rPr>
          <w:rFonts w:ascii="Times New Roman" w:hAnsi="Times New Roman"/>
        </w:rPr>
        <w:t>s</w:t>
      </w:r>
      <w:r w:rsidR="00975555" w:rsidRPr="007E1EAC">
        <w:rPr>
          <w:rFonts w:ascii="Times New Roman" w:hAnsi="Times New Roman"/>
        </w:rPr>
        <w:t xml:space="preserve">, </w:t>
      </w:r>
      <w:r w:rsidR="00A52296" w:rsidRPr="007E1EAC">
        <w:rPr>
          <w:rFonts w:ascii="Times New Roman" w:hAnsi="Times New Roman"/>
        </w:rPr>
        <w:t>was found to have a present value of $86,000.</w:t>
      </w:r>
      <w:r w:rsidR="000C09A0" w:rsidRPr="007E1EAC">
        <w:rPr>
          <w:rFonts w:ascii="Times New Roman" w:hAnsi="Times New Roman"/>
        </w:rPr>
        <w:t xml:space="preserve"> </w:t>
      </w:r>
      <w:r w:rsidR="0087221C" w:rsidRPr="007E1EAC">
        <w:rPr>
          <w:rFonts w:ascii="Times New Roman" w:hAnsi="Times New Roman"/>
        </w:rPr>
        <w:t>Ms</w:t>
      </w:r>
      <w:r w:rsidR="002B0AB4" w:rsidRPr="007E1EAC">
        <w:rPr>
          <w:rFonts w:ascii="Times New Roman" w:hAnsi="Times New Roman"/>
        </w:rPr>
        <w:t> </w:t>
      </w:r>
      <w:r w:rsidR="0087221C" w:rsidRPr="007E1EAC">
        <w:rPr>
          <w:rFonts w:ascii="Times New Roman" w:hAnsi="Times New Roman"/>
        </w:rPr>
        <w:t xml:space="preserve">Evans, however, submitted that damages should be assessed in accordance with her desire to live at home with her mother. </w:t>
      </w:r>
      <w:r w:rsidR="00AD5F83" w:rsidRPr="007E1EAC">
        <w:rPr>
          <w:rFonts w:ascii="Times New Roman" w:hAnsi="Times New Roman"/>
        </w:rPr>
        <w:t xml:space="preserve">That cost, </w:t>
      </w:r>
      <w:r w:rsidR="00F5018D" w:rsidRPr="007E1EAC">
        <w:rPr>
          <w:rFonts w:ascii="Times New Roman" w:hAnsi="Times New Roman"/>
        </w:rPr>
        <w:t xml:space="preserve">even without </w:t>
      </w:r>
      <w:r w:rsidR="003B3C2C" w:rsidRPr="007E1EAC">
        <w:rPr>
          <w:rFonts w:ascii="Times New Roman" w:hAnsi="Times New Roman"/>
        </w:rPr>
        <w:t>future medical services</w:t>
      </w:r>
      <w:r w:rsidR="005D3EAE" w:rsidRPr="007E1EAC">
        <w:rPr>
          <w:rFonts w:ascii="Times New Roman" w:hAnsi="Times New Roman"/>
        </w:rPr>
        <w:t xml:space="preserve"> and necessary renovations to Ms Evans' mother's house</w:t>
      </w:r>
      <w:r w:rsidR="00AD5F83" w:rsidRPr="007E1EAC">
        <w:rPr>
          <w:rFonts w:ascii="Times New Roman" w:hAnsi="Times New Roman"/>
        </w:rPr>
        <w:t xml:space="preserve">, was </w:t>
      </w:r>
      <w:r w:rsidR="00895D2E" w:rsidRPr="007E1EAC">
        <w:rPr>
          <w:rFonts w:ascii="Times New Roman" w:hAnsi="Times New Roman"/>
        </w:rPr>
        <w:t>found to have a present value of $375,000.</w:t>
      </w:r>
      <w:r w:rsidR="00C0732E" w:rsidRPr="007E1EAC">
        <w:rPr>
          <w:rFonts w:ascii="Times New Roman" w:hAnsi="Times New Roman"/>
        </w:rPr>
        <w:t xml:space="preserve"> </w:t>
      </w:r>
    </w:p>
    <w:p w14:paraId="35E8E45D" w14:textId="1306E915" w:rsidR="00881A2D" w:rsidRPr="007E1EAC" w:rsidRDefault="00881A2D" w:rsidP="007E1EAC">
      <w:pPr>
        <w:pStyle w:val="FixListStyle"/>
        <w:spacing w:after="260" w:line="280" w:lineRule="exact"/>
        <w:ind w:right="0"/>
        <w:jc w:val="both"/>
        <w:rPr>
          <w:rFonts w:ascii="Times New Roman" w:hAnsi="Times New Roman"/>
        </w:rPr>
      </w:pPr>
      <w:r w:rsidRPr="007E1EAC">
        <w:rPr>
          <w:rFonts w:ascii="Times New Roman" w:hAnsi="Times New Roman"/>
        </w:rPr>
        <w:tab/>
      </w:r>
      <w:r w:rsidR="00A52296" w:rsidRPr="007E1EAC">
        <w:rPr>
          <w:rFonts w:ascii="Times New Roman" w:hAnsi="Times New Roman"/>
        </w:rPr>
        <w:t xml:space="preserve">The </w:t>
      </w:r>
      <w:r w:rsidR="00CC4B76" w:rsidRPr="007E1EAC">
        <w:rPr>
          <w:rFonts w:ascii="Times New Roman" w:hAnsi="Times New Roman"/>
        </w:rPr>
        <w:t>trial judge</w:t>
      </w:r>
      <w:r w:rsidR="00923095" w:rsidRPr="007E1EAC">
        <w:rPr>
          <w:rFonts w:ascii="Times New Roman" w:hAnsi="Times New Roman"/>
        </w:rPr>
        <w:t xml:space="preserve"> in the Supreme Court of New South Wales</w:t>
      </w:r>
      <w:r w:rsidR="00C672B4" w:rsidRPr="007E1EAC">
        <w:rPr>
          <w:rFonts w:ascii="Times New Roman" w:hAnsi="Times New Roman"/>
        </w:rPr>
        <w:t xml:space="preserve"> (Sheppard</w:t>
      </w:r>
      <w:r w:rsidR="00DA32A3" w:rsidRPr="007E1EAC">
        <w:rPr>
          <w:rFonts w:ascii="Times New Roman" w:hAnsi="Times New Roman"/>
        </w:rPr>
        <w:t> </w:t>
      </w:r>
      <w:r w:rsidR="00C672B4" w:rsidRPr="007E1EAC">
        <w:rPr>
          <w:rFonts w:ascii="Times New Roman" w:hAnsi="Times New Roman"/>
        </w:rPr>
        <w:t>J)</w:t>
      </w:r>
      <w:r w:rsidR="00CC4B76" w:rsidRPr="007E1EAC">
        <w:rPr>
          <w:rFonts w:ascii="Times New Roman" w:hAnsi="Times New Roman"/>
        </w:rPr>
        <w:t xml:space="preserve"> </w:t>
      </w:r>
      <w:r w:rsidR="00586B32" w:rsidRPr="007E1EAC">
        <w:rPr>
          <w:rFonts w:ascii="Times New Roman" w:hAnsi="Times New Roman"/>
        </w:rPr>
        <w:t>accepted that Ms</w:t>
      </w:r>
      <w:r w:rsidR="00DA32A3" w:rsidRPr="007E1EAC">
        <w:rPr>
          <w:rFonts w:ascii="Times New Roman" w:hAnsi="Times New Roman"/>
        </w:rPr>
        <w:t> </w:t>
      </w:r>
      <w:r w:rsidR="00586B32" w:rsidRPr="007E1EAC">
        <w:rPr>
          <w:rFonts w:ascii="Times New Roman" w:hAnsi="Times New Roman"/>
        </w:rPr>
        <w:t xml:space="preserve">Evans' wish to go home "should be respected" </w:t>
      </w:r>
      <w:r w:rsidR="00EB0103" w:rsidRPr="007E1EAC">
        <w:rPr>
          <w:rFonts w:ascii="Times New Roman" w:hAnsi="Times New Roman"/>
        </w:rPr>
        <w:t xml:space="preserve">but </w:t>
      </w:r>
      <w:r w:rsidR="00E867D1" w:rsidRPr="007E1EAC">
        <w:rPr>
          <w:rFonts w:ascii="Times New Roman" w:hAnsi="Times New Roman"/>
        </w:rPr>
        <w:t>observ</w:t>
      </w:r>
      <w:r w:rsidR="00EB0103" w:rsidRPr="007E1EAC">
        <w:rPr>
          <w:rFonts w:ascii="Times New Roman" w:hAnsi="Times New Roman"/>
        </w:rPr>
        <w:t>ed</w:t>
      </w:r>
      <w:r w:rsidR="00E867D1" w:rsidRPr="007E1EAC">
        <w:rPr>
          <w:rFonts w:ascii="Times New Roman" w:hAnsi="Times New Roman"/>
        </w:rPr>
        <w:t xml:space="preserve"> that </w:t>
      </w:r>
      <w:r w:rsidR="007B0E92" w:rsidRPr="007E1EAC">
        <w:rPr>
          <w:rFonts w:ascii="Times New Roman" w:hAnsi="Times New Roman"/>
        </w:rPr>
        <w:t>there were "grave practical problems" with Ms</w:t>
      </w:r>
      <w:r w:rsidR="00C13C9C" w:rsidRPr="007E1EAC">
        <w:rPr>
          <w:rFonts w:ascii="Times New Roman" w:hAnsi="Times New Roman"/>
        </w:rPr>
        <w:t> </w:t>
      </w:r>
      <w:r w:rsidR="007B0E92" w:rsidRPr="007E1EAC">
        <w:rPr>
          <w:rFonts w:ascii="Times New Roman" w:hAnsi="Times New Roman"/>
        </w:rPr>
        <w:t xml:space="preserve">Evans living </w:t>
      </w:r>
      <w:r w:rsidR="00C334E6" w:rsidRPr="007E1EAC">
        <w:rPr>
          <w:rFonts w:ascii="Times New Roman" w:hAnsi="Times New Roman"/>
        </w:rPr>
        <w:t xml:space="preserve">entirely </w:t>
      </w:r>
      <w:r w:rsidR="007B0E92" w:rsidRPr="007E1EAC">
        <w:rPr>
          <w:rFonts w:ascii="Times New Roman" w:hAnsi="Times New Roman"/>
        </w:rPr>
        <w:t>at home</w:t>
      </w:r>
      <w:r w:rsidR="00697E5D" w:rsidRPr="007E1EAC">
        <w:rPr>
          <w:rFonts w:ascii="Times New Roman" w:hAnsi="Times New Roman"/>
        </w:rPr>
        <w:t xml:space="preserve">, including </w:t>
      </w:r>
      <w:r w:rsidR="00C97E89" w:rsidRPr="007E1EAC">
        <w:rPr>
          <w:rFonts w:ascii="Times New Roman" w:hAnsi="Times New Roman"/>
        </w:rPr>
        <w:t>occasions when Ms</w:t>
      </w:r>
      <w:r w:rsidR="00C13C9C" w:rsidRPr="007E1EAC">
        <w:rPr>
          <w:rFonts w:ascii="Times New Roman" w:hAnsi="Times New Roman"/>
        </w:rPr>
        <w:t> </w:t>
      </w:r>
      <w:r w:rsidR="00C97E89" w:rsidRPr="007E1EAC">
        <w:rPr>
          <w:rFonts w:ascii="Times New Roman" w:hAnsi="Times New Roman"/>
        </w:rPr>
        <w:t xml:space="preserve">Evans would be left without any nurses for </w:t>
      </w:r>
      <w:r w:rsidR="00724667" w:rsidRPr="007E1EAC">
        <w:rPr>
          <w:rFonts w:ascii="Times New Roman" w:hAnsi="Times New Roman"/>
        </w:rPr>
        <w:t>some hours</w:t>
      </w:r>
      <w:r w:rsidR="00A71EC8" w:rsidRPr="007E1EAC">
        <w:rPr>
          <w:rFonts w:ascii="Times New Roman" w:hAnsi="Times New Roman"/>
        </w:rPr>
        <w:t>.</w:t>
      </w:r>
      <w:r w:rsidR="00877666" w:rsidRPr="007E1EAC">
        <w:rPr>
          <w:rStyle w:val="FootnoteReference"/>
          <w:rFonts w:ascii="Times New Roman" w:hAnsi="Times New Roman"/>
          <w:sz w:val="24"/>
        </w:rPr>
        <w:footnoteReference w:id="44"/>
      </w:r>
      <w:r w:rsidR="00042D92" w:rsidRPr="007E1EAC">
        <w:rPr>
          <w:rFonts w:ascii="Times New Roman" w:hAnsi="Times New Roman"/>
        </w:rPr>
        <w:t xml:space="preserve"> Further, </w:t>
      </w:r>
      <w:r w:rsidR="008437D7" w:rsidRPr="007E1EAC">
        <w:rPr>
          <w:rFonts w:ascii="Times New Roman" w:hAnsi="Times New Roman"/>
        </w:rPr>
        <w:t>there would be periods of time when Ms</w:t>
      </w:r>
      <w:r w:rsidR="00A52DED" w:rsidRPr="007E1EAC">
        <w:rPr>
          <w:rFonts w:ascii="Times New Roman" w:hAnsi="Times New Roman"/>
        </w:rPr>
        <w:t> </w:t>
      </w:r>
      <w:r w:rsidR="008437D7" w:rsidRPr="007E1EAC">
        <w:rPr>
          <w:rFonts w:ascii="Times New Roman" w:hAnsi="Times New Roman"/>
        </w:rPr>
        <w:t xml:space="preserve">Evans would need to be transferred to hospital </w:t>
      </w:r>
      <w:r w:rsidR="000E2799" w:rsidRPr="007E1EAC">
        <w:rPr>
          <w:rFonts w:ascii="Times New Roman" w:hAnsi="Times New Roman"/>
        </w:rPr>
        <w:t>because it would not be possible to look after her at home.</w:t>
      </w:r>
      <w:r w:rsidR="00795E09" w:rsidRPr="007E1EAC">
        <w:rPr>
          <w:rStyle w:val="FootnoteReference"/>
          <w:rFonts w:ascii="Times New Roman" w:hAnsi="Times New Roman"/>
          <w:sz w:val="24"/>
        </w:rPr>
        <w:footnoteReference w:id="45"/>
      </w:r>
      <w:r w:rsidR="007B0E92" w:rsidRPr="007E1EAC">
        <w:rPr>
          <w:rFonts w:ascii="Times New Roman" w:hAnsi="Times New Roman"/>
        </w:rPr>
        <w:t xml:space="preserve"> </w:t>
      </w:r>
      <w:r w:rsidR="00925FA5" w:rsidRPr="007E1EAC">
        <w:rPr>
          <w:rFonts w:ascii="Times New Roman" w:hAnsi="Times New Roman"/>
        </w:rPr>
        <w:t xml:space="preserve">In effect, </w:t>
      </w:r>
      <w:r w:rsidR="002E3023" w:rsidRPr="007E1EAC">
        <w:rPr>
          <w:rFonts w:ascii="Times New Roman" w:hAnsi="Times New Roman"/>
        </w:rPr>
        <w:t>the trial judge held that</w:t>
      </w:r>
      <w:r w:rsidR="00925FA5" w:rsidRPr="007E1EAC">
        <w:rPr>
          <w:rFonts w:ascii="Times New Roman" w:hAnsi="Times New Roman"/>
        </w:rPr>
        <w:t xml:space="preserve"> it was impossible for Ms</w:t>
      </w:r>
      <w:r w:rsidR="002E3023" w:rsidRPr="007E1EAC">
        <w:rPr>
          <w:rFonts w:ascii="Times New Roman" w:hAnsi="Times New Roman"/>
        </w:rPr>
        <w:t> </w:t>
      </w:r>
      <w:r w:rsidR="00925FA5" w:rsidRPr="007E1EAC">
        <w:rPr>
          <w:rFonts w:ascii="Times New Roman" w:hAnsi="Times New Roman"/>
        </w:rPr>
        <w:t xml:space="preserve">Evans to live a life exclusively at her mother's home </w:t>
      </w:r>
      <w:r w:rsidR="00626957" w:rsidRPr="007E1EAC">
        <w:rPr>
          <w:rFonts w:ascii="Times New Roman" w:hAnsi="Times New Roman"/>
        </w:rPr>
        <w:t xml:space="preserve">for the </w:t>
      </w:r>
      <w:r w:rsidR="00167B87" w:rsidRPr="007E1EAC">
        <w:rPr>
          <w:rFonts w:ascii="Times New Roman" w:hAnsi="Times New Roman"/>
        </w:rPr>
        <w:t xml:space="preserve">(at least) </w:t>
      </w:r>
      <w:r w:rsidR="00626957" w:rsidRPr="007E1EAC">
        <w:rPr>
          <w:rFonts w:ascii="Times New Roman" w:hAnsi="Times New Roman"/>
        </w:rPr>
        <w:t>20</w:t>
      </w:r>
      <w:r w:rsidR="002E3023" w:rsidRPr="007E1EAC">
        <w:rPr>
          <w:rFonts w:ascii="Times New Roman" w:hAnsi="Times New Roman"/>
        </w:rPr>
        <w:t> </w:t>
      </w:r>
      <w:r w:rsidR="00626957" w:rsidRPr="007E1EAC">
        <w:rPr>
          <w:rFonts w:ascii="Times New Roman" w:hAnsi="Times New Roman"/>
        </w:rPr>
        <w:t xml:space="preserve">years of life expectancy upon which damages were calculated. </w:t>
      </w:r>
      <w:r w:rsidR="00A227D5" w:rsidRPr="007E1EAC">
        <w:rPr>
          <w:rFonts w:ascii="Times New Roman" w:hAnsi="Times New Roman"/>
        </w:rPr>
        <w:t xml:space="preserve">The trial judge </w:t>
      </w:r>
      <w:r w:rsidR="00F16AE8" w:rsidRPr="007E1EAC">
        <w:rPr>
          <w:rFonts w:ascii="Times New Roman" w:hAnsi="Times New Roman"/>
        </w:rPr>
        <w:t>held that the amount that should be awarded for care on th</w:t>
      </w:r>
      <w:r w:rsidR="00626957" w:rsidRPr="007E1EAC">
        <w:rPr>
          <w:rFonts w:ascii="Times New Roman" w:hAnsi="Times New Roman"/>
        </w:rPr>
        <w:t>e</w:t>
      </w:r>
      <w:r w:rsidR="00F16AE8" w:rsidRPr="007E1EAC">
        <w:rPr>
          <w:rFonts w:ascii="Times New Roman" w:hAnsi="Times New Roman"/>
        </w:rPr>
        <w:t xml:space="preserve"> basis</w:t>
      </w:r>
      <w:r w:rsidR="00626957" w:rsidRPr="007E1EAC">
        <w:rPr>
          <w:rFonts w:ascii="Times New Roman" w:hAnsi="Times New Roman"/>
        </w:rPr>
        <w:t xml:space="preserve"> that Ms</w:t>
      </w:r>
      <w:r w:rsidR="00B81613" w:rsidRPr="007E1EAC">
        <w:rPr>
          <w:rFonts w:ascii="Times New Roman" w:hAnsi="Times New Roman"/>
        </w:rPr>
        <w:t> </w:t>
      </w:r>
      <w:r w:rsidR="00626957" w:rsidRPr="007E1EAC">
        <w:rPr>
          <w:rFonts w:ascii="Times New Roman" w:hAnsi="Times New Roman"/>
        </w:rPr>
        <w:t>Evans would live</w:t>
      </w:r>
      <w:r w:rsidR="00F16AE8" w:rsidRPr="007E1EAC">
        <w:rPr>
          <w:rFonts w:ascii="Times New Roman" w:hAnsi="Times New Roman"/>
        </w:rPr>
        <w:t xml:space="preserve"> partly at hospital and partly at </w:t>
      </w:r>
      <w:proofErr w:type="gramStart"/>
      <w:r w:rsidR="00F16AE8" w:rsidRPr="007E1EAC">
        <w:rPr>
          <w:rFonts w:ascii="Times New Roman" w:hAnsi="Times New Roman"/>
        </w:rPr>
        <w:t>home</w:t>
      </w:r>
      <w:r w:rsidR="00626957" w:rsidRPr="007E1EAC">
        <w:rPr>
          <w:rFonts w:ascii="Times New Roman" w:hAnsi="Times New Roman"/>
        </w:rPr>
        <w:t>,</w:t>
      </w:r>
      <w:r w:rsidR="00116D5E" w:rsidRPr="007E1EAC">
        <w:rPr>
          <w:rFonts w:ascii="Times New Roman" w:hAnsi="Times New Roman"/>
        </w:rPr>
        <w:t xml:space="preserve"> and</w:t>
      </w:r>
      <w:proofErr w:type="gramEnd"/>
      <w:r w:rsidR="00626957" w:rsidRPr="007E1EAC">
        <w:rPr>
          <w:rFonts w:ascii="Times New Roman" w:hAnsi="Times New Roman"/>
        </w:rPr>
        <w:t xml:space="preserve"> therefore</w:t>
      </w:r>
      <w:r w:rsidR="00116D5E" w:rsidRPr="007E1EAC">
        <w:rPr>
          <w:rFonts w:ascii="Times New Roman" w:hAnsi="Times New Roman"/>
        </w:rPr>
        <w:t xml:space="preserve"> including the cost of modifications to Ms</w:t>
      </w:r>
      <w:r w:rsidR="00B1001A" w:rsidRPr="007E1EAC">
        <w:rPr>
          <w:rFonts w:ascii="Times New Roman" w:hAnsi="Times New Roman"/>
        </w:rPr>
        <w:t> </w:t>
      </w:r>
      <w:r w:rsidR="00116D5E" w:rsidRPr="007E1EAC">
        <w:rPr>
          <w:rFonts w:ascii="Times New Roman" w:hAnsi="Times New Roman"/>
        </w:rPr>
        <w:t>Evans' mother's house</w:t>
      </w:r>
      <w:r w:rsidR="00F16AE8" w:rsidRPr="007E1EAC">
        <w:rPr>
          <w:rFonts w:ascii="Times New Roman" w:hAnsi="Times New Roman"/>
        </w:rPr>
        <w:t>, was $150,000 to $175,000.</w:t>
      </w:r>
      <w:r w:rsidR="00ED1E4A" w:rsidRPr="007E1EAC">
        <w:rPr>
          <w:rStyle w:val="FootnoteReference"/>
          <w:rFonts w:ascii="Times New Roman" w:hAnsi="Times New Roman"/>
          <w:sz w:val="24"/>
        </w:rPr>
        <w:footnoteReference w:id="46"/>
      </w:r>
      <w:r w:rsidR="00F16AE8" w:rsidRPr="007E1EAC">
        <w:rPr>
          <w:rFonts w:ascii="Times New Roman" w:hAnsi="Times New Roman"/>
        </w:rPr>
        <w:t xml:space="preserve"> </w:t>
      </w:r>
    </w:p>
    <w:p w14:paraId="7BBDD3DF" w14:textId="2A5709F4" w:rsidR="00EB688B" w:rsidRPr="007E1EAC" w:rsidRDefault="00881A2D" w:rsidP="007E1EAC">
      <w:pPr>
        <w:pStyle w:val="FixListStyle"/>
        <w:spacing w:after="260" w:line="280" w:lineRule="exact"/>
        <w:ind w:right="0"/>
        <w:jc w:val="both"/>
        <w:rPr>
          <w:rFonts w:ascii="Times New Roman" w:hAnsi="Times New Roman"/>
        </w:rPr>
      </w:pPr>
      <w:r w:rsidRPr="007E1EAC">
        <w:rPr>
          <w:rFonts w:ascii="Times New Roman" w:hAnsi="Times New Roman"/>
        </w:rPr>
        <w:lastRenderedPageBreak/>
        <w:tab/>
      </w:r>
      <w:r w:rsidR="00251730" w:rsidRPr="007E1EAC">
        <w:rPr>
          <w:rFonts w:ascii="Times New Roman" w:hAnsi="Times New Roman"/>
        </w:rPr>
        <w:t xml:space="preserve">The </w:t>
      </w:r>
      <w:r w:rsidR="00263095" w:rsidRPr="007E1EAC">
        <w:rPr>
          <w:rFonts w:ascii="Times New Roman" w:hAnsi="Times New Roman"/>
        </w:rPr>
        <w:t xml:space="preserve">ultimate </w:t>
      </w:r>
      <w:r w:rsidR="00251730" w:rsidRPr="007E1EAC">
        <w:rPr>
          <w:rFonts w:ascii="Times New Roman" w:hAnsi="Times New Roman"/>
        </w:rPr>
        <w:t xml:space="preserve">award </w:t>
      </w:r>
      <w:r w:rsidR="00923095" w:rsidRPr="007E1EAC">
        <w:rPr>
          <w:rFonts w:ascii="Times New Roman" w:hAnsi="Times New Roman"/>
        </w:rPr>
        <w:t xml:space="preserve">by the trial judge </w:t>
      </w:r>
      <w:r w:rsidR="00251730" w:rsidRPr="007E1EAC">
        <w:rPr>
          <w:rFonts w:ascii="Times New Roman" w:hAnsi="Times New Roman"/>
        </w:rPr>
        <w:t xml:space="preserve">of </w:t>
      </w:r>
      <w:r w:rsidR="00D037F4" w:rsidRPr="007E1EAC">
        <w:rPr>
          <w:rFonts w:ascii="Times New Roman" w:hAnsi="Times New Roman"/>
        </w:rPr>
        <w:t>$</w:t>
      </w:r>
      <w:r w:rsidR="003309BB" w:rsidRPr="007E1EAC">
        <w:rPr>
          <w:rFonts w:ascii="Times New Roman" w:hAnsi="Times New Roman"/>
        </w:rPr>
        <w:t>300</w:t>
      </w:r>
      <w:r w:rsidR="00D037F4" w:rsidRPr="007E1EAC">
        <w:rPr>
          <w:rFonts w:ascii="Times New Roman" w:hAnsi="Times New Roman"/>
        </w:rPr>
        <w:t>,</w:t>
      </w:r>
      <w:r w:rsidR="00364839" w:rsidRPr="007E1EAC">
        <w:rPr>
          <w:rFonts w:ascii="Times New Roman" w:hAnsi="Times New Roman"/>
        </w:rPr>
        <w:t>547.50</w:t>
      </w:r>
      <w:r w:rsidR="00D037F4" w:rsidRPr="007E1EAC">
        <w:rPr>
          <w:rFonts w:ascii="Times New Roman" w:hAnsi="Times New Roman"/>
        </w:rPr>
        <w:t xml:space="preserve"> </w:t>
      </w:r>
      <w:r w:rsidR="00251730" w:rsidRPr="007E1EAC">
        <w:rPr>
          <w:rFonts w:ascii="Times New Roman" w:hAnsi="Times New Roman"/>
        </w:rPr>
        <w:t xml:space="preserve">damages was </w:t>
      </w:r>
      <w:r w:rsidR="000247EC" w:rsidRPr="007E1EAC">
        <w:rPr>
          <w:rFonts w:ascii="Times New Roman" w:hAnsi="Times New Roman"/>
        </w:rPr>
        <w:t>not disturbed on appeal to the Court of Appeal of the Supreme Court of New South Wales, the majority concluding that</w:t>
      </w:r>
      <w:r w:rsidR="00446D65" w:rsidRPr="007E1EAC">
        <w:rPr>
          <w:rFonts w:ascii="Times New Roman" w:hAnsi="Times New Roman"/>
        </w:rPr>
        <w:t xml:space="preserve"> the award was not </w:t>
      </w:r>
      <w:r w:rsidR="00733023" w:rsidRPr="007E1EAC">
        <w:rPr>
          <w:rFonts w:ascii="Times New Roman" w:hAnsi="Times New Roman"/>
        </w:rPr>
        <w:t xml:space="preserve">disproportionate </w:t>
      </w:r>
      <w:r w:rsidR="00063215" w:rsidRPr="007E1EAC">
        <w:rPr>
          <w:rFonts w:ascii="Times New Roman" w:hAnsi="Times New Roman"/>
        </w:rPr>
        <w:t>to the injuries suffered by Ms</w:t>
      </w:r>
      <w:r w:rsidR="00587A80" w:rsidRPr="007E1EAC">
        <w:rPr>
          <w:rFonts w:ascii="Times New Roman" w:hAnsi="Times New Roman"/>
        </w:rPr>
        <w:t> </w:t>
      </w:r>
      <w:r w:rsidR="00063215" w:rsidRPr="007E1EAC">
        <w:rPr>
          <w:rFonts w:ascii="Times New Roman" w:hAnsi="Times New Roman"/>
        </w:rPr>
        <w:t>Evans.</w:t>
      </w:r>
      <w:r w:rsidR="00000CD8" w:rsidRPr="007E1EAC">
        <w:rPr>
          <w:rStyle w:val="FootnoteReference"/>
          <w:rFonts w:ascii="Times New Roman" w:hAnsi="Times New Roman"/>
          <w:sz w:val="24"/>
        </w:rPr>
        <w:footnoteReference w:id="47"/>
      </w:r>
      <w:r w:rsidR="00364839" w:rsidRPr="007E1EAC">
        <w:rPr>
          <w:rFonts w:ascii="Times New Roman" w:hAnsi="Times New Roman"/>
        </w:rPr>
        <w:t xml:space="preserve"> </w:t>
      </w:r>
    </w:p>
    <w:p w14:paraId="63302021" w14:textId="41E5B866" w:rsidR="00EB688B" w:rsidRPr="007E1EAC" w:rsidRDefault="00EB688B" w:rsidP="007E1EAC">
      <w:pPr>
        <w:pStyle w:val="HeadingL2"/>
        <w:spacing w:after="260" w:line="280" w:lineRule="exact"/>
        <w:ind w:right="0"/>
        <w:jc w:val="both"/>
        <w:rPr>
          <w:rFonts w:ascii="Times New Roman" w:hAnsi="Times New Roman"/>
        </w:rPr>
      </w:pPr>
      <w:r w:rsidRPr="007E1EAC">
        <w:rPr>
          <w:rFonts w:ascii="Times New Roman" w:hAnsi="Times New Roman"/>
        </w:rPr>
        <w:t>The decision in this Court</w:t>
      </w:r>
    </w:p>
    <w:p w14:paraId="42675A98" w14:textId="020316E3" w:rsidR="004B5AEF" w:rsidRPr="007E1EAC" w:rsidRDefault="00EB688B" w:rsidP="007E1EAC">
      <w:pPr>
        <w:pStyle w:val="FixListStyle"/>
        <w:spacing w:after="260" w:line="280" w:lineRule="exact"/>
        <w:ind w:right="0"/>
        <w:jc w:val="both"/>
        <w:rPr>
          <w:rFonts w:ascii="Times New Roman" w:hAnsi="Times New Roman"/>
        </w:rPr>
      </w:pPr>
      <w:r w:rsidRPr="007E1EAC">
        <w:rPr>
          <w:rFonts w:ascii="Times New Roman" w:hAnsi="Times New Roman"/>
        </w:rPr>
        <w:tab/>
      </w:r>
      <w:r w:rsidR="00F26F36" w:rsidRPr="007E1EAC">
        <w:rPr>
          <w:rFonts w:ascii="Times New Roman" w:hAnsi="Times New Roman"/>
        </w:rPr>
        <w:t>On appeal to this Court,</w:t>
      </w:r>
      <w:r w:rsidR="003F2E9E" w:rsidRPr="007E1EAC">
        <w:rPr>
          <w:rFonts w:ascii="Times New Roman" w:hAnsi="Times New Roman"/>
        </w:rPr>
        <w:t xml:space="preserve"> </w:t>
      </w:r>
      <w:r w:rsidR="00F26F36" w:rsidRPr="007E1EAC">
        <w:rPr>
          <w:rFonts w:ascii="Times New Roman" w:hAnsi="Times New Roman"/>
        </w:rPr>
        <w:t>the award was reduced to $270,5</w:t>
      </w:r>
      <w:r w:rsidR="00846044" w:rsidRPr="007E1EAC">
        <w:rPr>
          <w:rFonts w:ascii="Times New Roman" w:hAnsi="Times New Roman"/>
        </w:rPr>
        <w:t>47.50</w:t>
      </w:r>
      <w:r w:rsidR="00F26F36" w:rsidRPr="007E1EAC">
        <w:rPr>
          <w:rFonts w:ascii="Times New Roman" w:hAnsi="Times New Roman"/>
        </w:rPr>
        <w:t xml:space="preserve">. </w:t>
      </w:r>
      <w:r w:rsidR="003F2E9E" w:rsidRPr="007E1EAC">
        <w:rPr>
          <w:rFonts w:ascii="Times New Roman" w:hAnsi="Times New Roman"/>
        </w:rPr>
        <w:t xml:space="preserve">But the reasons given by the two judgments of </w:t>
      </w:r>
      <w:proofErr w:type="gramStart"/>
      <w:r w:rsidR="003F2E9E" w:rsidRPr="007E1EAC">
        <w:rPr>
          <w:rFonts w:ascii="Times New Roman" w:hAnsi="Times New Roman"/>
        </w:rPr>
        <w:t>the</w:t>
      </w:r>
      <w:r w:rsidR="001916AF" w:rsidRPr="007E1EAC">
        <w:rPr>
          <w:rFonts w:ascii="Times New Roman" w:hAnsi="Times New Roman"/>
        </w:rPr>
        <w:t xml:space="preserve"> majority of</w:t>
      </w:r>
      <w:proofErr w:type="gramEnd"/>
      <w:r w:rsidR="001916AF" w:rsidRPr="007E1EAC">
        <w:rPr>
          <w:rFonts w:ascii="Times New Roman" w:hAnsi="Times New Roman"/>
        </w:rPr>
        <w:t xml:space="preserve"> t</w:t>
      </w:r>
      <w:r w:rsidR="00D037F4" w:rsidRPr="007E1EAC">
        <w:rPr>
          <w:rFonts w:ascii="Times New Roman" w:hAnsi="Times New Roman"/>
        </w:rPr>
        <w:t xml:space="preserve">his Court </w:t>
      </w:r>
      <w:r w:rsidR="00B71673" w:rsidRPr="007E1EAC">
        <w:rPr>
          <w:rFonts w:ascii="Times New Roman" w:hAnsi="Times New Roman"/>
        </w:rPr>
        <w:t>(Barwick</w:t>
      </w:r>
      <w:r w:rsidR="00CD47AB" w:rsidRPr="007E1EAC">
        <w:rPr>
          <w:rFonts w:ascii="Times New Roman" w:hAnsi="Times New Roman"/>
        </w:rPr>
        <w:t> </w:t>
      </w:r>
      <w:r w:rsidR="00B71673" w:rsidRPr="007E1EAC">
        <w:rPr>
          <w:rFonts w:ascii="Times New Roman" w:hAnsi="Times New Roman"/>
        </w:rPr>
        <w:t xml:space="preserve">CJ, </w:t>
      </w:r>
      <w:r w:rsidR="001C676A" w:rsidRPr="007E1EAC">
        <w:rPr>
          <w:rFonts w:ascii="Times New Roman" w:hAnsi="Times New Roman"/>
        </w:rPr>
        <w:t>Gibbs and Stephen</w:t>
      </w:r>
      <w:r w:rsidR="00CD47AB" w:rsidRPr="007E1EAC">
        <w:rPr>
          <w:rFonts w:ascii="Times New Roman" w:hAnsi="Times New Roman"/>
        </w:rPr>
        <w:t> </w:t>
      </w:r>
      <w:r w:rsidR="001C676A" w:rsidRPr="007E1EAC">
        <w:rPr>
          <w:rFonts w:ascii="Times New Roman" w:hAnsi="Times New Roman"/>
        </w:rPr>
        <w:t>JJ; Jacobs</w:t>
      </w:r>
      <w:r w:rsidR="008D2B06" w:rsidRPr="007E1EAC">
        <w:rPr>
          <w:rFonts w:ascii="Times New Roman" w:hAnsi="Times New Roman"/>
        </w:rPr>
        <w:t> </w:t>
      </w:r>
      <w:r w:rsidR="001C676A" w:rsidRPr="007E1EAC">
        <w:rPr>
          <w:rFonts w:ascii="Times New Roman" w:hAnsi="Times New Roman"/>
        </w:rPr>
        <w:t>J and Murphy J dissenting)</w:t>
      </w:r>
      <w:r w:rsidR="003F2E9E" w:rsidRPr="007E1EAC">
        <w:rPr>
          <w:rFonts w:ascii="Times New Roman" w:hAnsi="Times New Roman"/>
        </w:rPr>
        <w:t xml:space="preserve"> were </w:t>
      </w:r>
      <w:r w:rsidR="004B5AEF" w:rsidRPr="007E1EAC">
        <w:rPr>
          <w:rFonts w:ascii="Times New Roman" w:hAnsi="Times New Roman"/>
        </w:rPr>
        <w:t>significantly different.</w:t>
      </w:r>
    </w:p>
    <w:p w14:paraId="62607B3D" w14:textId="08063B04" w:rsidR="009C6026" w:rsidRPr="007E1EAC" w:rsidRDefault="004B5AEF" w:rsidP="007E1EAC">
      <w:pPr>
        <w:pStyle w:val="FixListStyle"/>
        <w:spacing w:after="260" w:line="280" w:lineRule="exact"/>
        <w:ind w:right="0"/>
        <w:jc w:val="both"/>
        <w:rPr>
          <w:rFonts w:ascii="Times New Roman" w:hAnsi="Times New Roman"/>
        </w:rPr>
      </w:pPr>
      <w:r w:rsidRPr="007E1EAC">
        <w:rPr>
          <w:rFonts w:ascii="Times New Roman" w:hAnsi="Times New Roman"/>
        </w:rPr>
        <w:tab/>
        <w:t>Barwick</w:t>
      </w:r>
      <w:r w:rsidR="000C06B8" w:rsidRPr="007E1EAC">
        <w:rPr>
          <w:rFonts w:ascii="Times New Roman" w:hAnsi="Times New Roman"/>
        </w:rPr>
        <w:t> </w:t>
      </w:r>
      <w:r w:rsidRPr="007E1EAC">
        <w:rPr>
          <w:rFonts w:ascii="Times New Roman" w:hAnsi="Times New Roman"/>
        </w:rPr>
        <w:t>CJ</w:t>
      </w:r>
      <w:r w:rsidR="003F2E9E" w:rsidRPr="007E1EAC">
        <w:rPr>
          <w:rFonts w:ascii="Times New Roman" w:hAnsi="Times New Roman"/>
        </w:rPr>
        <w:t xml:space="preserve"> </w:t>
      </w:r>
      <w:r w:rsidR="00D037F4" w:rsidRPr="007E1EAC">
        <w:rPr>
          <w:rFonts w:ascii="Times New Roman" w:hAnsi="Times New Roman"/>
        </w:rPr>
        <w:t>held that th</w:t>
      </w:r>
      <w:r w:rsidR="008D2B06" w:rsidRPr="007E1EAC">
        <w:rPr>
          <w:rFonts w:ascii="Times New Roman" w:hAnsi="Times New Roman"/>
        </w:rPr>
        <w:t>e costs of nursing and medical care</w:t>
      </w:r>
      <w:r w:rsidR="007D3A44" w:rsidRPr="007E1EAC">
        <w:rPr>
          <w:rFonts w:ascii="Times New Roman" w:hAnsi="Times New Roman"/>
        </w:rPr>
        <w:t xml:space="preserve"> should not </w:t>
      </w:r>
      <w:r w:rsidR="005D7408" w:rsidRPr="007E1EAC">
        <w:rPr>
          <w:rFonts w:ascii="Times New Roman" w:hAnsi="Times New Roman"/>
        </w:rPr>
        <w:t>have</w:t>
      </w:r>
      <w:r w:rsidR="007D3A44" w:rsidRPr="007E1EAC">
        <w:rPr>
          <w:rFonts w:ascii="Times New Roman" w:hAnsi="Times New Roman"/>
        </w:rPr>
        <w:t xml:space="preserve"> be</w:t>
      </w:r>
      <w:r w:rsidR="005D7408" w:rsidRPr="007E1EAC">
        <w:rPr>
          <w:rFonts w:ascii="Times New Roman" w:hAnsi="Times New Roman"/>
        </w:rPr>
        <w:t>en</w:t>
      </w:r>
      <w:r w:rsidR="007D3A44" w:rsidRPr="007E1EAC">
        <w:rPr>
          <w:rFonts w:ascii="Times New Roman" w:hAnsi="Times New Roman"/>
        </w:rPr>
        <w:t xml:space="preserve"> recoverable</w:t>
      </w:r>
      <w:r w:rsidR="00CE421C" w:rsidRPr="007E1EAC">
        <w:rPr>
          <w:rFonts w:ascii="Times New Roman" w:hAnsi="Times New Roman"/>
        </w:rPr>
        <w:t xml:space="preserve"> in the range of $150,000 to $175,000 </w:t>
      </w:r>
      <w:r w:rsidR="007D3A44" w:rsidRPr="007E1EAC">
        <w:rPr>
          <w:rFonts w:ascii="Times New Roman" w:hAnsi="Times New Roman"/>
        </w:rPr>
        <w:t>found by the trial judge</w:t>
      </w:r>
      <w:r w:rsidR="00D037F4" w:rsidRPr="007E1EAC">
        <w:rPr>
          <w:rFonts w:ascii="Times New Roman" w:hAnsi="Times New Roman"/>
        </w:rPr>
        <w:t>. Barwick</w:t>
      </w:r>
      <w:r w:rsidR="000C06B8" w:rsidRPr="007E1EAC">
        <w:rPr>
          <w:rFonts w:ascii="Times New Roman" w:hAnsi="Times New Roman"/>
        </w:rPr>
        <w:t> </w:t>
      </w:r>
      <w:r w:rsidR="00D037F4" w:rsidRPr="007E1EAC">
        <w:rPr>
          <w:rFonts w:ascii="Times New Roman" w:hAnsi="Times New Roman"/>
        </w:rPr>
        <w:t xml:space="preserve">CJ </w:t>
      </w:r>
      <w:r w:rsidR="001129B5" w:rsidRPr="007E1EAC">
        <w:rPr>
          <w:rFonts w:ascii="Times New Roman" w:hAnsi="Times New Roman"/>
        </w:rPr>
        <w:t>considered that the periods in which Ms</w:t>
      </w:r>
      <w:r w:rsidR="000C06B8" w:rsidRPr="007E1EAC">
        <w:rPr>
          <w:rFonts w:ascii="Times New Roman" w:hAnsi="Times New Roman"/>
        </w:rPr>
        <w:t> </w:t>
      </w:r>
      <w:r w:rsidR="001129B5" w:rsidRPr="007E1EAC">
        <w:rPr>
          <w:rFonts w:ascii="Times New Roman" w:hAnsi="Times New Roman"/>
        </w:rPr>
        <w:t>Evans would stay at her mother's house "would necessarily be relatively few"</w:t>
      </w:r>
      <w:r w:rsidR="000C24BE" w:rsidRPr="007E1EAC">
        <w:rPr>
          <w:rFonts w:ascii="Times New Roman" w:hAnsi="Times New Roman"/>
        </w:rPr>
        <w:t xml:space="preserve"> and </w:t>
      </w:r>
      <w:r w:rsidR="00D037F4" w:rsidRPr="007E1EAC">
        <w:rPr>
          <w:rFonts w:ascii="Times New Roman" w:hAnsi="Times New Roman"/>
        </w:rPr>
        <w:t xml:space="preserve">said that the costs </w:t>
      </w:r>
      <w:r w:rsidR="005E0F71" w:rsidRPr="007E1EAC">
        <w:rPr>
          <w:rFonts w:ascii="Times New Roman" w:hAnsi="Times New Roman"/>
        </w:rPr>
        <w:t>of those stays</w:t>
      </w:r>
      <w:r w:rsidR="00D037F4" w:rsidRPr="007E1EAC">
        <w:rPr>
          <w:rFonts w:ascii="Times New Roman" w:hAnsi="Times New Roman"/>
        </w:rPr>
        <w:t xml:space="preserve"> were "not reasonably necessary in any real sense for the treatment and care of </w:t>
      </w:r>
      <w:r w:rsidR="00EF1A3E" w:rsidRPr="007E1EAC">
        <w:rPr>
          <w:rFonts w:ascii="Times New Roman" w:hAnsi="Times New Roman"/>
        </w:rPr>
        <w:t>[Ms</w:t>
      </w:r>
      <w:r w:rsidR="000C06B8" w:rsidRPr="007E1EAC">
        <w:rPr>
          <w:rFonts w:ascii="Times New Roman" w:hAnsi="Times New Roman"/>
        </w:rPr>
        <w:t> </w:t>
      </w:r>
      <w:r w:rsidR="00EF1A3E" w:rsidRPr="007E1EAC">
        <w:rPr>
          <w:rFonts w:ascii="Times New Roman" w:hAnsi="Times New Roman"/>
        </w:rPr>
        <w:t>Evans]</w:t>
      </w:r>
      <w:r w:rsidR="00D037F4" w:rsidRPr="007E1EAC">
        <w:rPr>
          <w:rFonts w:ascii="Times New Roman" w:hAnsi="Times New Roman"/>
        </w:rPr>
        <w:t>"</w:t>
      </w:r>
      <w:r w:rsidR="00EF1A3E" w:rsidRPr="007E1EAC">
        <w:rPr>
          <w:rFonts w:ascii="Times New Roman" w:hAnsi="Times New Roman"/>
        </w:rPr>
        <w:t xml:space="preserve"> and were "disproportionate to any causal conne</w:t>
      </w:r>
      <w:r w:rsidR="00FE59AA" w:rsidRPr="007E1EAC">
        <w:rPr>
          <w:rFonts w:ascii="Times New Roman" w:hAnsi="Times New Roman"/>
        </w:rPr>
        <w:t>x</w:t>
      </w:r>
      <w:r w:rsidR="00EF1A3E" w:rsidRPr="007E1EAC">
        <w:rPr>
          <w:rFonts w:ascii="Times New Roman" w:hAnsi="Times New Roman"/>
        </w:rPr>
        <w:t>ion which might possibly be found".</w:t>
      </w:r>
      <w:r w:rsidR="00D037F4" w:rsidRPr="007E1EAC">
        <w:rPr>
          <w:rFonts w:ascii="Times New Roman" w:hAnsi="Times New Roman"/>
        </w:rPr>
        <w:t xml:space="preserve"> </w:t>
      </w:r>
      <w:r w:rsidR="00CE1FE2" w:rsidRPr="007E1EAC">
        <w:rPr>
          <w:rFonts w:ascii="Times New Roman" w:hAnsi="Times New Roman"/>
        </w:rPr>
        <w:t xml:space="preserve">Further, </w:t>
      </w:r>
      <w:r w:rsidR="00EF4048" w:rsidRPr="007E1EAC">
        <w:rPr>
          <w:rFonts w:ascii="Times New Roman" w:hAnsi="Times New Roman"/>
        </w:rPr>
        <w:t xml:space="preserve">the </w:t>
      </w:r>
      <w:r w:rsidR="00E921F9" w:rsidRPr="007E1EAC">
        <w:rPr>
          <w:rFonts w:ascii="Times New Roman" w:hAnsi="Times New Roman"/>
        </w:rPr>
        <w:t>"</w:t>
      </w:r>
      <w:r w:rsidR="00EF4048" w:rsidRPr="007E1EAC">
        <w:rPr>
          <w:rFonts w:ascii="Times New Roman" w:hAnsi="Times New Roman"/>
        </w:rPr>
        <w:t>satisfaction</w:t>
      </w:r>
      <w:r w:rsidR="00E921F9" w:rsidRPr="007E1EAC">
        <w:rPr>
          <w:rFonts w:ascii="Times New Roman" w:hAnsi="Times New Roman"/>
        </w:rPr>
        <w:t>"</w:t>
      </w:r>
      <w:r w:rsidR="00EF4048" w:rsidRPr="007E1EAC">
        <w:rPr>
          <w:rFonts w:ascii="Times New Roman" w:hAnsi="Times New Roman"/>
        </w:rPr>
        <w:t xml:space="preserve"> to Ms</w:t>
      </w:r>
      <w:r w:rsidR="000C06B8" w:rsidRPr="007E1EAC">
        <w:rPr>
          <w:rFonts w:ascii="Times New Roman" w:hAnsi="Times New Roman"/>
        </w:rPr>
        <w:t> </w:t>
      </w:r>
      <w:r w:rsidR="00EF4048" w:rsidRPr="007E1EAC">
        <w:rPr>
          <w:rFonts w:ascii="Times New Roman" w:hAnsi="Times New Roman"/>
        </w:rPr>
        <w:t xml:space="preserve">Evans of being in her mother's house for some periods could be far outweighed by </w:t>
      </w:r>
      <w:r w:rsidR="00EB344D" w:rsidRPr="007E1EAC">
        <w:rPr>
          <w:rFonts w:ascii="Times New Roman" w:hAnsi="Times New Roman"/>
        </w:rPr>
        <w:t>"</w:t>
      </w:r>
      <w:r w:rsidR="00EF4048" w:rsidRPr="007E1EAC">
        <w:rPr>
          <w:rFonts w:ascii="Times New Roman" w:hAnsi="Times New Roman"/>
        </w:rPr>
        <w:t xml:space="preserve">the disturbance and </w:t>
      </w:r>
      <w:r w:rsidR="00EB344D" w:rsidRPr="007E1EAC">
        <w:rPr>
          <w:rFonts w:ascii="Times New Roman" w:hAnsi="Times New Roman"/>
        </w:rPr>
        <w:t xml:space="preserve">the </w:t>
      </w:r>
      <w:r w:rsidR="00EF4048" w:rsidRPr="007E1EAC">
        <w:rPr>
          <w:rFonts w:ascii="Times New Roman" w:hAnsi="Times New Roman"/>
        </w:rPr>
        <w:t xml:space="preserve">upset" of </w:t>
      </w:r>
      <w:r w:rsidR="0089716E" w:rsidRPr="007E1EAC">
        <w:rPr>
          <w:rFonts w:ascii="Times New Roman" w:hAnsi="Times New Roman"/>
        </w:rPr>
        <w:t>her being</w:t>
      </w:r>
      <w:r w:rsidR="00EF4048" w:rsidRPr="007E1EAC">
        <w:rPr>
          <w:rFonts w:ascii="Times New Roman" w:hAnsi="Times New Roman"/>
        </w:rPr>
        <w:t xml:space="preserve"> transfer</w:t>
      </w:r>
      <w:r w:rsidR="0089716E" w:rsidRPr="007E1EAC">
        <w:rPr>
          <w:rFonts w:ascii="Times New Roman" w:hAnsi="Times New Roman"/>
        </w:rPr>
        <w:t xml:space="preserve">red </w:t>
      </w:r>
      <w:r w:rsidR="00E921F9" w:rsidRPr="007E1EAC">
        <w:rPr>
          <w:rFonts w:ascii="Times New Roman" w:hAnsi="Times New Roman"/>
        </w:rPr>
        <w:t xml:space="preserve">back </w:t>
      </w:r>
      <w:r w:rsidR="0089716E" w:rsidRPr="007E1EAC">
        <w:rPr>
          <w:rFonts w:ascii="Times New Roman" w:hAnsi="Times New Roman"/>
        </w:rPr>
        <w:t>to hospital</w:t>
      </w:r>
      <w:r w:rsidR="00EF4048" w:rsidRPr="007E1EAC">
        <w:rPr>
          <w:rFonts w:ascii="Times New Roman" w:hAnsi="Times New Roman"/>
        </w:rPr>
        <w:t xml:space="preserve">. Nevertheless, </w:t>
      </w:r>
      <w:r w:rsidR="00ED67B1" w:rsidRPr="007E1EAC">
        <w:rPr>
          <w:rFonts w:ascii="Times New Roman" w:hAnsi="Times New Roman"/>
        </w:rPr>
        <w:t xml:space="preserve">and only because the </w:t>
      </w:r>
      <w:r w:rsidR="00FA20D1" w:rsidRPr="007E1EAC">
        <w:rPr>
          <w:rFonts w:ascii="Times New Roman" w:hAnsi="Times New Roman"/>
        </w:rPr>
        <w:t>appellant</w:t>
      </w:r>
      <w:r w:rsidR="00ED67B1" w:rsidRPr="007E1EAC">
        <w:rPr>
          <w:rFonts w:ascii="Times New Roman" w:hAnsi="Times New Roman"/>
        </w:rPr>
        <w:t xml:space="preserve"> had conceded the point, </w:t>
      </w:r>
      <w:r w:rsidR="00EF4048" w:rsidRPr="007E1EAC">
        <w:rPr>
          <w:rFonts w:ascii="Times New Roman" w:hAnsi="Times New Roman"/>
        </w:rPr>
        <w:t>his</w:t>
      </w:r>
      <w:r w:rsidR="00086A3A" w:rsidRPr="007E1EAC">
        <w:rPr>
          <w:rFonts w:ascii="Times New Roman" w:hAnsi="Times New Roman"/>
        </w:rPr>
        <w:t> </w:t>
      </w:r>
      <w:r w:rsidR="00EF4048" w:rsidRPr="007E1EAC">
        <w:rPr>
          <w:rFonts w:ascii="Times New Roman" w:hAnsi="Times New Roman"/>
        </w:rPr>
        <w:t xml:space="preserve">Honour </w:t>
      </w:r>
      <w:r w:rsidR="00293FA4" w:rsidRPr="007E1EAC">
        <w:rPr>
          <w:rFonts w:ascii="Times New Roman" w:hAnsi="Times New Roman"/>
        </w:rPr>
        <w:t>recognised that the</w:t>
      </w:r>
      <w:r w:rsidR="002D0F09" w:rsidRPr="007E1EAC">
        <w:rPr>
          <w:rFonts w:ascii="Times New Roman" w:hAnsi="Times New Roman"/>
        </w:rPr>
        <w:t xml:space="preserve"> </w:t>
      </w:r>
      <w:r w:rsidR="005D6E7F" w:rsidRPr="007E1EAC">
        <w:rPr>
          <w:rFonts w:ascii="Times New Roman" w:hAnsi="Times New Roman"/>
        </w:rPr>
        <w:t>award of</w:t>
      </w:r>
      <w:r w:rsidR="002D0F09" w:rsidRPr="007E1EAC">
        <w:rPr>
          <w:rFonts w:ascii="Times New Roman" w:hAnsi="Times New Roman"/>
        </w:rPr>
        <w:t xml:space="preserve"> damages </w:t>
      </w:r>
      <w:r w:rsidR="00293FA4" w:rsidRPr="007E1EAC">
        <w:rPr>
          <w:rFonts w:ascii="Times New Roman" w:hAnsi="Times New Roman"/>
        </w:rPr>
        <w:t>could reflect provision for Ms</w:t>
      </w:r>
      <w:r w:rsidR="000C06B8" w:rsidRPr="007E1EAC">
        <w:rPr>
          <w:rFonts w:ascii="Times New Roman" w:hAnsi="Times New Roman"/>
        </w:rPr>
        <w:t> </w:t>
      </w:r>
      <w:r w:rsidR="00293FA4" w:rsidRPr="007E1EAC">
        <w:rPr>
          <w:rFonts w:ascii="Times New Roman" w:hAnsi="Times New Roman"/>
        </w:rPr>
        <w:t>Evans to be transferred from time to time to her mother's house</w:t>
      </w:r>
      <w:r w:rsidR="00EF4048" w:rsidRPr="007E1EAC">
        <w:rPr>
          <w:rFonts w:ascii="Times New Roman" w:hAnsi="Times New Roman"/>
        </w:rPr>
        <w:t>.</w:t>
      </w:r>
      <w:r w:rsidR="00EF4048" w:rsidRPr="007E1EAC">
        <w:rPr>
          <w:rStyle w:val="FootnoteReference"/>
          <w:rFonts w:ascii="Times New Roman" w:hAnsi="Times New Roman"/>
          <w:sz w:val="24"/>
        </w:rPr>
        <w:footnoteReference w:id="48"/>
      </w:r>
      <w:r w:rsidR="00EF4048" w:rsidRPr="007E1EAC">
        <w:rPr>
          <w:rFonts w:ascii="Times New Roman" w:hAnsi="Times New Roman"/>
        </w:rPr>
        <w:t xml:space="preserve"> </w:t>
      </w:r>
      <w:r w:rsidR="001A532F" w:rsidRPr="007E1EAC">
        <w:rPr>
          <w:rFonts w:ascii="Times New Roman" w:hAnsi="Times New Roman"/>
        </w:rPr>
        <w:t xml:space="preserve"> </w:t>
      </w:r>
      <w:r w:rsidR="00BF39CE" w:rsidRPr="007E1EAC">
        <w:rPr>
          <w:rFonts w:ascii="Times New Roman" w:hAnsi="Times New Roman"/>
        </w:rPr>
        <w:t xml:space="preserve"> </w:t>
      </w:r>
    </w:p>
    <w:p w14:paraId="47529DCD" w14:textId="48BD574A" w:rsidR="00166F11" w:rsidRPr="007E1EAC" w:rsidRDefault="009C6026" w:rsidP="007E1EAC">
      <w:pPr>
        <w:pStyle w:val="FixListStyle"/>
        <w:spacing w:after="260" w:line="280" w:lineRule="exact"/>
        <w:ind w:right="0"/>
        <w:jc w:val="both"/>
        <w:rPr>
          <w:rFonts w:ascii="Times New Roman" w:hAnsi="Times New Roman"/>
        </w:rPr>
      </w:pPr>
      <w:r w:rsidRPr="007E1EAC">
        <w:rPr>
          <w:rFonts w:ascii="Times New Roman" w:hAnsi="Times New Roman"/>
        </w:rPr>
        <w:tab/>
      </w:r>
      <w:r w:rsidR="00B1018B" w:rsidRPr="007E1EAC">
        <w:rPr>
          <w:rFonts w:ascii="Times New Roman" w:hAnsi="Times New Roman"/>
        </w:rPr>
        <w:t xml:space="preserve">A different approach was taken by </w:t>
      </w:r>
      <w:r w:rsidR="001A532F" w:rsidRPr="007E1EAC">
        <w:rPr>
          <w:rFonts w:ascii="Times New Roman" w:hAnsi="Times New Roman"/>
        </w:rPr>
        <w:t>Gibbs and Stephen</w:t>
      </w:r>
      <w:r w:rsidR="000C06B8" w:rsidRPr="007E1EAC">
        <w:rPr>
          <w:rFonts w:ascii="Times New Roman" w:hAnsi="Times New Roman"/>
        </w:rPr>
        <w:t> </w:t>
      </w:r>
      <w:r w:rsidR="001A532F" w:rsidRPr="007E1EAC">
        <w:rPr>
          <w:rFonts w:ascii="Times New Roman" w:hAnsi="Times New Roman"/>
        </w:rPr>
        <w:t>JJ</w:t>
      </w:r>
      <w:r w:rsidR="00B1018B" w:rsidRPr="007E1EAC">
        <w:rPr>
          <w:rFonts w:ascii="Times New Roman" w:hAnsi="Times New Roman"/>
        </w:rPr>
        <w:t xml:space="preserve">. </w:t>
      </w:r>
      <w:r w:rsidR="00166F11" w:rsidRPr="007E1EAC">
        <w:rPr>
          <w:rFonts w:ascii="Times New Roman" w:hAnsi="Times New Roman"/>
        </w:rPr>
        <w:t>Gibbs and Stephen</w:t>
      </w:r>
      <w:r w:rsidR="000C06B8" w:rsidRPr="007E1EAC">
        <w:rPr>
          <w:rFonts w:ascii="Times New Roman" w:hAnsi="Times New Roman"/>
        </w:rPr>
        <w:t> </w:t>
      </w:r>
      <w:r w:rsidR="00166F11" w:rsidRPr="007E1EAC">
        <w:rPr>
          <w:rFonts w:ascii="Times New Roman" w:hAnsi="Times New Roman"/>
        </w:rPr>
        <w:t xml:space="preserve">JJ </w:t>
      </w:r>
      <w:r w:rsidR="003C0354" w:rsidRPr="007E1EAC">
        <w:rPr>
          <w:rFonts w:ascii="Times New Roman" w:hAnsi="Times New Roman"/>
        </w:rPr>
        <w:t>had "no doubt" that Ms</w:t>
      </w:r>
      <w:r w:rsidR="000C06B8" w:rsidRPr="007E1EAC">
        <w:rPr>
          <w:rFonts w:ascii="Times New Roman" w:hAnsi="Times New Roman"/>
        </w:rPr>
        <w:t> </w:t>
      </w:r>
      <w:r w:rsidR="003C0354" w:rsidRPr="007E1EAC">
        <w:rPr>
          <w:rFonts w:ascii="Times New Roman" w:hAnsi="Times New Roman"/>
        </w:rPr>
        <w:t>Evans was entitled to compensation for the cost of "outings" to her mother's house. However, their</w:t>
      </w:r>
      <w:r w:rsidR="000C06B8" w:rsidRPr="007E1EAC">
        <w:rPr>
          <w:rFonts w:ascii="Times New Roman" w:hAnsi="Times New Roman"/>
        </w:rPr>
        <w:t> </w:t>
      </w:r>
      <w:r w:rsidR="003C0354" w:rsidRPr="007E1EAC">
        <w:rPr>
          <w:rFonts w:ascii="Times New Roman" w:hAnsi="Times New Roman"/>
        </w:rPr>
        <w:t xml:space="preserve">Honours </w:t>
      </w:r>
      <w:r w:rsidR="00166F11" w:rsidRPr="007E1EAC">
        <w:rPr>
          <w:rFonts w:ascii="Times New Roman" w:hAnsi="Times New Roman"/>
        </w:rPr>
        <w:t>reduced the amount in the range awarded by the trial judge of $150,000 to $175,000 to a more particularised amount of $148,000</w:t>
      </w:r>
      <w:r w:rsidR="00A318ED" w:rsidRPr="007E1EAC">
        <w:rPr>
          <w:rFonts w:ascii="Times New Roman" w:hAnsi="Times New Roman"/>
        </w:rPr>
        <w:t>,</w:t>
      </w:r>
      <w:r w:rsidR="00166F11" w:rsidRPr="007E1EAC">
        <w:rPr>
          <w:rFonts w:ascii="Times New Roman" w:hAnsi="Times New Roman"/>
        </w:rPr>
        <w:t xml:space="preserve"> comprised of $128,000 for hospital and related expenses and a further $20,000 for nursing care and transport for "occasional day visits to her [mother's] home and </w:t>
      </w:r>
      <w:r w:rsidR="00176023" w:rsidRPr="007E1EAC">
        <w:rPr>
          <w:rFonts w:ascii="Times New Roman" w:hAnsi="Times New Roman"/>
        </w:rPr>
        <w:t>...</w:t>
      </w:r>
      <w:r w:rsidR="00166F11" w:rsidRPr="007E1EAC">
        <w:rPr>
          <w:rFonts w:ascii="Times New Roman" w:hAnsi="Times New Roman"/>
        </w:rPr>
        <w:t xml:space="preserve"> other outings [from hospital], possibly even </w:t>
      </w:r>
      <w:r w:rsidR="00C37771" w:rsidRPr="007E1EAC">
        <w:rPr>
          <w:rFonts w:ascii="Times New Roman" w:hAnsi="Times New Roman"/>
        </w:rPr>
        <w:t>...</w:t>
      </w:r>
      <w:r w:rsidR="00166F11" w:rsidRPr="007E1EAC">
        <w:rPr>
          <w:rFonts w:ascii="Times New Roman" w:hAnsi="Times New Roman"/>
        </w:rPr>
        <w:t xml:space="preserve"> occasional weekends away from hospital".</w:t>
      </w:r>
      <w:r w:rsidR="00166F11" w:rsidRPr="007E1EAC">
        <w:rPr>
          <w:rStyle w:val="FootnoteReference"/>
          <w:rFonts w:ascii="Times New Roman" w:hAnsi="Times New Roman"/>
          <w:sz w:val="24"/>
        </w:rPr>
        <w:footnoteReference w:id="49"/>
      </w:r>
      <w:r w:rsidR="00166F11" w:rsidRPr="007E1EAC">
        <w:rPr>
          <w:rFonts w:ascii="Times New Roman" w:hAnsi="Times New Roman"/>
        </w:rPr>
        <w:t xml:space="preserve"> </w:t>
      </w:r>
    </w:p>
    <w:p w14:paraId="02B660DD" w14:textId="7961570F" w:rsidR="00CA4D5C" w:rsidRPr="007E1EAC" w:rsidRDefault="00166F11" w:rsidP="007E1EAC">
      <w:pPr>
        <w:pStyle w:val="FixListStyle"/>
        <w:spacing w:after="260" w:line="280" w:lineRule="exact"/>
        <w:ind w:right="0"/>
        <w:jc w:val="both"/>
        <w:rPr>
          <w:rFonts w:ascii="Times New Roman" w:hAnsi="Times New Roman"/>
        </w:rPr>
      </w:pPr>
      <w:r w:rsidRPr="007E1EAC">
        <w:rPr>
          <w:rFonts w:ascii="Times New Roman" w:hAnsi="Times New Roman"/>
        </w:rPr>
        <w:lastRenderedPageBreak/>
        <w:tab/>
      </w:r>
      <w:r w:rsidR="00D05B04" w:rsidRPr="007E1EAC">
        <w:rPr>
          <w:rFonts w:ascii="Times New Roman" w:hAnsi="Times New Roman"/>
        </w:rPr>
        <w:t xml:space="preserve">Like the trial judge, </w:t>
      </w:r>
      <w:r w:rsidR="00483091" w:rsidRPr="007E1EAC">
        <w:rPr>
          <w:rFonts w:ascii="Times New Roman" w:hAnsi="Times New Roman"/>
        </w:rPr>
        <w:t>Gibbs and Stephen</w:t>
      </w:r>
      <w:r w:rsidR="000C06B8" w:rsidRPr="007E1EAC">
        <w:rPr>
          <w:rFonts w:ascii="Times New Roman" w:hAnsi="Times New Roman"/>
        </w:rPr>
        <w:t> </w:t>
      </w:r>
      <w:r w:rsidR="00483091" w:rsidRPr="007E1EAC">
        <w:rPr>
          <w:rFonts w:ascii="Times New Roman" w:hAnsi="Times New Roman"/>
        </w:rPr>
        <w:t>JJ</w:t>
      </w:r>
      <w:r w:rsidR="00D05B04" w:rsidRPr="007E1EAC">
        <w:rPr>
          <w:rFonts w:ascii="Times New Roman" w:hAnsi="Times New Roman"/>
        </w:rPr>
        <w:t xml:space="preserve"> rejected an award </w:t>
      </w:r>
      <w:r w:rsidR="00306D10" w:rsidRPr="007E1EAC">
        <w:rPr>
          <w:rFonts w:ascii="Times New Roman" w:hAnsi="Times New Roman"/>
        </w:rPr>
        <w:t xml:space="preserve">made </w:t>
      </w:r>
      <w:proofErr w:type="gramStart"/>
      <w:r w:rsidR="00306D10" w:rsidRPr="007E1EAC">
        <w:rPr>
          <w:rFonts w:ascii="Times New Roman" w:hAnsi="Times New Roman"/>
        </w:rPr>
        <w:t>on the basis of</w:t>
      </w:r>
      <w:proofErr w:type="gramEnd"/>
      <w:r w:rsidR="00306D10" w:rsidRPr="007E1EAC">
        <w:rPr>
          <w:rFonts w:ascii="Times New Roman" w:hAnsi="Times New Roman"/>
        </w:rPr>
        <w:t xml:space="preserve"> Ms</w:t>
      </w:r>
      <w:r w:rsidR="000C06B8" w:rsidRPr="007E1EAC">
        <w:rPr>
          <w:rFonts w:ascii="Times New Roman" w:hAnsi="Times New Roman"/>
        </w:rPr>
        <w:t> </w:t>
      </w:r>
      <w:r w:rsidR="00306D10" w:rsidRPr="007E1EAC">
        <w:rPr>
          <w:rFonts w:ascii="Times New Roman" w:hAnsi="Times New Roman"/>
        </w:rPr>
        <w:t>Evans living with her mother full-time</w:t>
      </w:r>
      <w:r w:rsidR="00297B20" w:rsidRPr="007E1EAC">
        <w:rPr>
          <w:rFonts w:ascii="Times New Roman" w:hAnsi="Times New Roman"/>
        </w:rPr>
        <w:t>. Their</w:t>
      </w:r>
      <w:r w:rsidR="000C06B8" w:rsidRPr="007E1EAC">
        <w:rPr>
          <w:rFonts w:ascii="Times New Roman" w:hAnsi="Times New Roman"/>
        </w:rPr>
        <w:t> </w:t>
      </w:r>
      <w:r w:rsidR="00297B20" w:rsidRPr="007E1EAC">
        <w:rPr>
          <w:rFonts w:ascii="Times New Roman" w:hAnsi="Times New Roman"/>
        </w:rPr>
        <w:t>Honours estimated the present value of that cost as</w:t>
      </w:r>
      <w:r w:rsidR="00954D63" w:rsidRPr="007E1EAC">
        <w:rPr>
          <w:rFonts w:ascii="Times New Roman" w:hAnsi="Times New Roman"/>
        </w:rPr>
        <w:t xml:space="preserve"> </w:t>
      </w:r>
      <w:r w:rsidR="001A532F" w:rsidRPr="007E1EAC">
        <w:rPr>
          <w:rFonts w:ascii="Times New Roman" w:hAnsi="Times New Roman"/>
        </w:rPr>
        <w:t>$390,000</w:t>
      </w:r>
      <w:r w:rsidR="00744CA9" w:rsidRPr="007E1EAC">
        <w:rPr>
          <w:rFonts w:ascii="Times New Roman" w:hAnsi="Times New Roman"/>
        </w:rPr>
        <w:t xml:space="preserve"> based on a life expectancy of </w:t>
      </w:r>
      <w:r w:rsidR="00760682" w:rsidRPr="007E1EAC">
        <w:rPr>
          <w:rFonts w:ascii="Times New Roman" w:hAnsi="Times New Roman"/>
        </w:rPr>
        <w:t xml:space="preserve">20 </w:t>
      </w:r>
      <w:r w:rsidR="00744CA9" w:rsidRPr="007E1EAC">
        <w:rPr>
          <w:rFonts w:ascii="Times New Roman" w:hAnsi="Times New Roman"/>
        </w:rPr>
        <w:t>years</w:t>
      </w:r>
      <w:r w:rsidR="00D037F4" w:rsidRPr="007E1EAC">
        <w:rPr>
          <w:rFonts w:ascii="Times New Roman" w:hAnsi="Times New Roman"/>
        </w:rPr>
        <w:t>.</w:t>
      </w:r>
      <w:r w:rsidR="00D037F4" w:rsidRPr="007E1EAC">
        <w:rPr>
          <w:rStyle w:val="FootnoteReference"/>
          <w:rFonts w:ascii="Times New Roman" w:hAnsi="Times New Roman"/>
          <w:sz w:val="24"/>
        </w:rPr>
        <w:footnoteReference w:id="50"/>
      </w:r>
      <w:r w:rsidR="00D037F4" w:rsidRPr="007E1EAC">
        <w:rPr>
          <w:rFonts w:ascii="Times New Roman" w:hAnsi="Times New Roman"/>
        </w:rPr>
        <w:t xml:space="preserve"> </w:t>
      </w:r>
      <w:r w:rsidR="00AD41F8" w:rsidRPr="007E1EAC">
        <w:rPr>
          <w:rFonts w:ascii="Times New Roman" w:hAnsi="Times New Roman"/>
        </w:rPr>
        <w:t>A</w:t>
      </w:r>
      <w:r w:rsidR="00661C8D" w:rsidRPr="007E1EAC">
        <w:rPr>
          <w:rFonts w:ascii="Times New Roman" w:hAnsi="Times New Roman"/>
        </w:rPr>
        <w:t>s</w:t>
      </w:r>
      <w:r w:rsidR="00D037F4" w:rsidRPr="007E1EAC">
        <w:rPr>
          <w:rFonts w:ascii="Times New Roman" w:hAnsi="Times New Roman"/>
        </w:rPr>
        <w:t xml:space="preserve"> Gibbs and Stephen</w:t>
      </w:r>
      <w:r w:rsidR="00EF0E07" w:rsidRPr="007E1EAC">
        <w:rPr>
          <w:rFonts w:ascii="Times New Roman" w:hAnsi="Times New Roman"/>
        </w:rPr>
        <w:t> </w:t>
      </w:r>
      <w:r w:rsidR="00D037F4" w:rsidRPr="007E1EAC">
        <w:rPr>
          <w:rFonts w:ascii="Times New Roman" w:hAnsi="Times New Roman"/>
        </w:rPr>
        <w:t xml:space="preserve">JJ </w:t>
      </w:r>
      <w:r w:rsidR="00083A63" w:rsidRPr="007E1EAC">
        <w:rPr>
          <w:rFonts w:ascii="Times New Roman" w:hAnsi="Times New Roman"/>
        </w:rPr>
        <w:t>reiterated</w:t>
      </w:r>
      <w:r w:rsidR="00661C8D" w:rsidRPr="007E1EAC">
        <w:rPr>
          <w:rFonts w:ascii="Times New Roman" w:hAnsi="Times New Roman"/>
        </w:rPr>
        <w:t>,</w:t>
      </w:r>
      <w:r w:rsidR="00D037F4" w:rsidRPr="007E1EAC">
        <w:rPr>
          <w:rFonts w:ascii="Times New Roman" w:hAnsi="Times New Roman"/>
        </w:rPr>
        <w:t xml:space="preserve"> </w:t>
      </w:r>
      <w:r w:rsidR="001A532F" w:rsidRPr="007E1EAC">
        <w:rPr>
          <w:rFonts w:ascii="Times New Roman" w:hAnsi="Times New Roman"/>
        </w:rPr>
        <w:t>the evidence suggested that Ms</w:t>
      </w:r>
      <w:r w:rsidR="00A4718B" w:rsidRPr="007E1EAC">
        <w:rPr>
          <w:rFonts w:ascii="Times New Roman" w:hAnsi="Times New Roman"/>
        </w:rPr>
        <w:t> </w:t>
      </w:r>
      <w:r w:rsidR="001A532F" w:rsidRPr="007E1EAC">
        <w:rPr>
          <w:rFonts w:ascii="Times New Roman" w:hAnsi="Times New Roman"/>
        </w:rPr>
        <w:t>Evans "would be somewhat more at risk physically at home than in hospital"</w:t>
      </w:r>
      <w:r w:rsidR="00D037F4" w:rsidRPr="007E1EAC">
        <w:rPr>
          <w:rFonts w:ascii="Times New Roman" w:hAnsi="Times New Roman"/>
        </w:rPr>
        <w:t xml:space="preserve"> and</w:t>
      </w:r>
      <w:r w:rsidR="001A532F" w:rsidRPr="007E1EAC">
        <w:rPr>
          <w:rFonts w:ascii="Times New Roman" w:hAnsi="Times New Roman"/>
        </w:rPr>
        <w:t xml:space="preserve"> there was no evidence suggesting any likely psychiatric benefits</w:t>
      </w:r>
      <w:r w:rsidR="00A47CA5" w:rsidRPr="007E1EAC">
        <w:rPr>
          <w:rFonts w:ascii="Times New Roman" w:hAnsi="Times New Roman"/>
        </w:rPr>
        <w:t xml:space="preserve"> of living at her mother's home</w:t>
      </w:r>
      <w:r w:rsidR="00D037F4" w:rsidRPr="007E1EAC">
        <w:rPr>
          <w:rFonts w:ascii="Times New Roman" w:hAnsi="Times New Roman"/>
        </w:rPr>
        <w:t>.</w:t>
      </w:r>
      <w:r w:rsidR="00D037F4" w:rsidRPr="007E1EAC">
        <w:rPr>
          <w:rStyle w:val="FootnoteReference"/>
          <w:rFonts w:ascii="Times New Roman" w:hAnsi="Times New Roman"/>
          <w:sz w:val="24"/>
        </w:rPr>
        <w:footnoteReference w:id="51"/>
      </w:r>
      <w:r w:rsidR="00AD41F8" w:rsidRPr="007E1EAC">
        <w:rPr>
          <w:rFonts w:ascii="Times New Roman" w:hAnsi="Times New Roman"/>
        </w:rPr>
        <w:t xml:space="preserve"> </w:t>
      </w:r>
      <w:r w:rsidR="00A17615" w:rsidRPr="007E1EAC">
        <w:rPr>
          <w:rFonts w:ascii="Times New Roman" w:hAnsi="Times New Roman"/>
        </w:rPr>
        <w:t>It was in that context that Gibbs and Stephen</w:t>
      </w:r>
      <w:r w:rsidR="000C06B8" w:rsidRPr="007E1EAC">
        <w:rPr>
          <w:rFonts w:ascii="Times New Roman" w:hAnsi="Times New Roman"/>
        </w:rPr>
        <w:t> </w:t>
      </w:r>
      <w:r w:rsidR="00A17615" w:rsidRPr="007E1EAC">
        <w:rPr>
          <w:rFonts w:ascii="Times New Roman" w:hAnsi="Times New Roman"/>
        </w:rPr>
        <w:t>JJ remarked</w:t>
      </w:r>
      <w:r w:rsidR="003C54AD" w:rsidRPr="007E1EAC">
        <w:rPr>
          <w:rFonts w:ascii="Times New Roman" w:hAnsi="Times New Roman"/>
        </w:rPr>
        <w:t xml:space="preserve"> that the "touchstone of reasonableness" </w:t>
      </w:r>
      <w:r w:rsidR="00761051" w:rsidRPr="007E1EAC">
        <w:rPr>
          <w:rFonts w:ascii="Times New Roman" w:hAnsi="Times New Roman"/>
        </w:rPr>
        <w:t xml:space="preserve">involved considering the </w:t>
      </w:r>
      <w:r w:rsidR="00665780" w:rsidRPr="007E1EAC">
        <w:rPr>
          <w:rFonts w:ascii="Times New Roman" w:hAnsi="Times New Roman"/>
        </w:rPr>
        <w:t>"cost matched against health benefits to the plaintiff"</w:t>
      </w:r>
      <w:r w:rsidR="00CF7606" w:rsidRPr="007E1EAC">
        <w:rPr>
          <w:rFonts w:ascii="Times New Roman" w:hAnsi="Times New Roman"/>
        </w:rPr>
        <w:t>,</w:t>
      </w:r>
      <w:r w:rsidR="00872B47" w:rsidRPr="007E1EAC">
        <w:rPr>
          <w:rFonts w:ascii="Times New Roman" w:hAnsi="Times New Roman"/>
        </w:rPr>
        <w:t xml:space="preserve"> </w:t>
      </w:r>
      <w:r w:rsidR="00955559" w:rsidRPr="007E1EAC">
        <w:rPr>
          <w:rFonts w:ascii="Times New Roman" w:hAnsi="Times New Roman"/>
        </w:rPr>
        <w:t xml:space="preserve">where it is clearly unreasonable to incur a great cost with slight or speculative health benefits, particularly </w:t>
      </w:r>
      <w:r w:rsidR="00263342" w:rsidRPr="007E1EAC">
        <w:rPr>
          <w:rFonts w:ascii="Times New Roman" w:hAnsi="Times New Roman"/>
        </w:rPr>
        <w:t xml:space="preserve">if </w:t>
      </w:r>
      <w:r w:rsidR="00643B35" w:rsidRPr="007E1EAC">
        <w:rPr>
          <w:rFonts w:ascii="Times New Roman" w:hAnsi="Times New Roman"/>
        </w:rPr>
        <w:t>there is a</w:t>
      </w:r>
      <w:r w:rsidR="00263342" w:rsidRPr="007E1EAC">
        <w:rPr>
          <w:rFonts w:ascii="Times New Roman" w:hAnsi="Times New Roman"/>
        </w:rPr>
        <w:t xml:space="preserve"> relatively inexpensive alternative offering equal or slightly lesser benefits</w:t>
      </w:r>
      <w:r w:rsidR="00643B35" w:rsidRPr="007E1EAC">
        <w:rPr>
          <w:rFonts w:ascii="Times New Roman" w:hAnsi="Times New Roman"/>
        </w:rPr>
        <w:t>. Their</w:t>
      </w:r>
      <w:r w:rsidR="00320C23" w:rsidRPr="007E1EAC">
        <w:rPr>
          <w:rFonts w:ascii="Times New Roman" w:hAnsi="Times New Roman"/>
        </w:rPr>
        <w:t> </w:t>
      </w:r>
      <w:r w:rsidR="00643B35" w:rsidRPr="007E1EAC">
        <w:rPr>
          <w:rFonts w:ascii="Times New Roman" w:hAnsi="Times New Roman"/>
        </w:rPr>
        <w:t>Honours continued</w:t>
      </w:r>
      <w:r w:rsidR="00A17615" w:rsidRPr="007E1EAC">
        <w:rPr>
          <w:rFonts w:ascii="Times New Roman" w:hAnsi="Times New Roman"/>
        </w:rPr>
        <w:t>:</w:t>
      </w:r>
      <w:r w:rsidR="000C0183" w:rsidRPr="007E1EAC">
        <w:rPr>
          <w:rStyle w:val="FootnoteReference"/>
          <w:rFonts w:ascii="Times New Roman" w:hAnsi="Times New Roman"/>
          <w:sz w:val="24"/>
        </w:rPr>
        <w:footnoteReference w:id="52"/>
      </w:r>
    </w:p>
    <w:p w14:paraId="7726BFE2" w14:textId="77777777" w:rsidR="007E1EAC" w:rsidRDefault="00393535" w:rsidP="007E1EAC">
      <w:pPr>
        <w:pStyle w:val="LeftrightafterHC"/>
        <w:spacing w:before="0" w:after="260" w:line="280" w:lineRule="exact"/>
        <w:ind w:right="0"/>
        <w:jc w:val="both"/>
        <w:rPr>
          <w:rFonts w:ascii="Times New Roman" w:hAnsi="Times New Roman"/>
        </w:rPr>
      </w:pPr>
      <w:r w:rsidRPr="007E1EAC">
        <w:rPr>
          <w:rFonts w:ascii="Times New Roman" w:hAnsi="Times New Roman"/>
        </w:rPr>
        <w:t xml:space="preserve">"The present case ... is a case of alternatives </w:t>
      </w:r>
      <w:r w:rsidR="004F3714" w:rsidRPr="007E1EAC">
        <w:rPr>
          <w:rFonts w:ascii="Times New Roman" w:hAnsi="Times New Roman"/>
        </w:rPr>
        <w:t xml:space="preserve">in which the difference in relative costs is great whereas the benefit to the plaintiff of the more expensive alternative is entirely one of amenity, in no way involving </w:t>
      </w:r>
      <w:r w:rsidR="000C0183" w:rsidRPr="007E1EAC">
        <w:rPr>
          <w:rFonts w:ascii="Times New Roman" w:hAnsi="Times New Roman"/>
        </w:rPr>
        <w:t>physical or mental well-being</w:t>
      </w:r>
      <w:r w:rsidR="00320C23" w:rsidRPr="007E1EAC">
        <w:rPr>
          <w:rFonts w:ascii="Times New Roman" w:hAnsi="Times New Roman"/>
        </w:rPr>
        <w:t>.</w:t>
      </w:r>
      <w:r w:rsidR="000C0183" w:rsidRPr="007E1EAC">
        <w:rPr>
          <w:rFonts w:ascii="Times New Roman" w:hAnsi="Times New Roman"/>
        </w:rPr>
        <w:t xml:space="preserve">" </w:t>
      </w:r>
      <w:r w:rsidR="00251730" w:rsidRPr="007E1EAC">
        <w:rPr>
          <w:rFonts w:ascii="Times New Roman" w:hAnsi="Times New Roman"/>
        </w:rPr>
        <w:tab/>
      </w:r>
    </w:p>
    <w:p w14:paraId="379EA6F9" w14:textId="56EA575F" w:rsidR="00BD4357" w:rsidRPr="007E1EAC" w:rsidRDefault="000B2F87" w:rsidP="007E1EAC">
      <w:pPr>
        <w:pStyle w:val="FixListStyle"/>
        <w:spacing w:after="260" w:line="280" w:lineRule="exact"/>
        <w:ind w:right="0"/>
        <w:jc w:val="both"/>
        <w:rPr>
          <w:rFonts w:ascii="Times New Roman" w:hAnsi="Times New Roman"/>
        </w:rPr>
      </w:pPr>
      <w:r w:rsidRPr="007E1EAC">
        <w:rPr>
          <w:rFonts w:ascii="Times New Roman" w:hAnsi="Times New Roman"/>
        </w:rPr>
        <w:tab/>
      </w:r>
      <w:r w:rsidR="00251730" w:rsidRPr="007E1EAC">
        <w:rPr>
          <w:rFonts w:ascii="Times New Roman" w:hAnsi="Times New Roman"/>
        </w:rPr>
        <w:t>Jacobs</w:t>
      </w:r>
      <w:r w:rsidR="000C06B8" w:rsidRPr="007E1EAC">
        <w:rPr>
          <w:rFonts w:ascii="Times New Roman" w:hAnsi="Times New Roman"/>
        </w:rPr>
        <w:t> </w:t>
      </w:r>
      <w:r w:rsidR="00251730" w:rsidRPr="007E1EAC">
        <w:rPr>
          <w:rFonts w:ascii="Times New Roman" w:hAnsi="Times New Roman"/>
        </w:rPr>
        <w:t xml:space="preserve">J </w:t>
      </w:r>
      <w:r w:rsidR="00FE61D0" w:rsidRPr="007E1EAC">
        <w:rPr>
          <w:rFonts w:ascii="Times New Roman" w:hAnsi="Times New Roman"/>
        </w:rPr>
        <w:t>and Murphy</w:t>
      </w:r>
      <w:r w:rsidR="000C06B8" w:rsidRPr="007E1EAC">
        <w:rPr>
          <w:rFonts w:ascii="Times New Roman" w:hAnsi="Times New Roman"/>
        </w:rPr>
        <w:t> </w:t>
      </w:r>
      <w:r w:rsidR="00FE61D0" w:rsidRPr="007E1EAC">
        <w:rPr>
          <w:rFonts w:ascii="Times New Roman" w:hAnsi="Times New Roman"/>
        </w:rPr>
        <w:t xml:space="preserve">J </w:t>
      </w:r>
      <w:r w:rsidR="00251730" w:rsidRPr="007E1EAC">
        <w:rPr>
          <w:rFonts w:ascii="Times New Roman" w:hAnsi="Times New Roman"/>
        </w:rPr>
        <w:t xml:space="preserve">dissented. </w:t>
      </w:r>
      <w:r w:rsidRPr="007E1EAC">
        <w:rPr>
          <w:rFonts w:ascii="Times New Roman" w:hAnsi="Times New Roman"/>
        </w:rPr>
        <w:t>Jacobs</w:t>
      </w:r>
      <w:r w:rsidR="000C06B8" w:rsidRPr="007E1EAC">
        <w:rPr>
          <w:rFonts w:ascii="Times New Roman" w:hAnsi="Times New Roman"/>
        </w:rPr>
        <w:t> </w:t>
      </w:r>
      <w:r w:rsidRPr="007E1EAC">
        <w:rPr>
          <w:rFonts w:ascii="Times New Roman" w:hAnsi="Times New Roman"/>
        </w:rPr>
        <w:t xml:space="preserve">J </w:t>
      </w:r>
      <w:r w:rsidR="009F08BB" w:rsidRPr="007E1EAC">
        <w:rPr>
          <w:rFonts w:ascii="Times New Roman" w:hAnsi="Times New Roman"/>
        </w:rPr>
        <w:t>agreed with th</w:t>
      </w:r>
      <w:r w:rsidR="00922FCF" w:rsidRPr="007E1EAC">
        <w:rPr>
          <w:rFonts w:ascii="Times New Roman" w:hAnsi="Times New Roman"/>
        </w:rPr>
        <w:t>e analysis of Gibbs and Stephen</w:t>
      </w:r>
      <w:r w:rsidR="000C06B8" w:rsidRPr="007E1EAC">
        <w:rPr>
          <w:rFonts w:ascii="Times New Roman" w:hAnsi="Times New Roman"/>
        </w:rPr>
        <w:t> </w:t>
      </w:r>
      <w:r w:rsidR="00922FCF" w:rsidRPr="007E1EAC">
        <w:rPr>
          <w:rFonts w:ascii="Times New Roman" w:hAnsi="Times New Roman"/>
        </w:rPr>
        <w:t xml:space="preserve">JJ </w:t>
      </w:r>
      <w:r w:rsidR="00B9620B" w:rsidRPr="007E1EAC">
        <w:rPr>
          <w:rFonts w:ascii="Times New Roman" w:hAnsi="Times New Roman"/>
        </w:rPr>
        <w:t xml:space="preserve">about the approach to take to an assessment of damages but would not have altered the trial judge's assessment of a range of $150,000 to $175,000 </w:t>
      </w:r>
      <w:r w:rsidR="00FB6DE6" w:rsidRPr="007E1EAC">
        <w:rPr>
          <w:rFonts w:ascii="Times New Roman" w:hAnsi="Times New Roman"/>
        </w:rPr>
        <w:t>for hospital and nursing care, including the cost of spending periods at home.</w:t>
      </w:r>
      <w:r w:rsidR="00A323AF" w:rsidRPr="007E1EAC">
        <w:rPr>
          <w:rFonts w:ascii="Times New Roman" w:hAnsi="Times New Roman"/>
        </w:rPr>
        <w:t xml:space="preserve"> His</w:t>
      </w:r>
      <w:r w:rsidR="000C06B8" w:rsidRPr="007E1EAC">
        <w:rPr>
          <w:rFonts w:ascii="Times New Roman" w:hAnsi="Times New Roman"/>
        </w:rPr>
        <w:t> </w:t>
      </w:r>
      <w:r w:rsidR="00A323AF" w:rsidRPr="007E1EAC">
        <w:rPr>
          <w:rFonts w:ascii="Times New Roman" w:hAnsi="Times New Roman"/>
        </w:rPr>
        <w:t>Honour thought that "nothing less than the top of this range was appropriate".</w:t>
      </w:r>
      <w:r w:rsidR="00FB6DE6" w:rsidRPr="007E1EAC">
        <w:rPr>
          <w:rStyle w:val="FootnoteReference"/>
          <w:rFonts w:ascii="Times New Roman" w:hAnsi="Times New Roman"/>
          <w:sz w:val="24"/>
        </w:rPr>
        <w:footnoteReference w:id="53"/>
      </w:r>
      <w:r w:rsidR="00EF1BE3" w:rsidRPr="007E1EAC">
        <w:rPr>
          <w:rFonts w:ascii="Times New Roman" w:hAnsi="Times New Roman"/>
        </w:rPr>
        <w:t xml:space="preserve"> Murphy</w:t>
      </w:r>
      <w:r w:rsidR="000C06B8" w:rsidRPr="007E1EAC">
        <w:rPr>
          <w:rFonts w:ascii="Times New Roman" w:hAnsi="Times New Roman"/>
        </w:rPr>
        <w:t> </w:t>
      </w:r>
      <w:r w:rsidR="00EF1BE3" w:rsidRPr="007E1EAC">
        <w:rPr>
          <w:rFonts w:ascii="Times New Roman" w:hAnsi="Times New Roman"/>
        </w:rPr>
        <w:t xml:space="preserve">J </w:t>
      </w:r>
      <w:r w:rsidR="00EE2604" w:rsidRPr="007E1EAC">
        <w:rPr>
          <w:rFonts w:ascii="Times New Roman" w:hAnsi="Times New Roman"/>
        </w:rPr>
        <w:t xml:space="preserve">thought that it was not unreasonable for </w:t>
      </w:r>
      <w:r w:rsidR="0046568D" w:rsidRPr="007E1EAC">
        <w:rPr>
          <w:rFonts w:ascii="Times New Roman" w:hAnsi="Times New Roman"/>
        </w:rPr>
        <w:t xml:space="preserve">damages to include part-time care at home and considered that the range of $150,000 to $175,000 was </w:t>
      </w:r>
      <w:r w:rsidR="008F6458" w:rsidRPr="007E1EAC">
        <w:rPr>
          <w:rFonts w:ascii="Times New Roman" w:hAnsi="Times New Roman"/>
        </w:rPr>
        <w:t>"quite inadequate".</w:t>
      </w:r>
      <w:r w:rsidR="008F6458" w:rsidRPr="007E1EAC">
        <w:rPr>
          <w:rStyle w:val="FootnoteReference"/>
          <w:rFonts w:ascii="Times New Roman" w:hAnsi="Times New Roman"/>
          <w:sz w:val="24"/>
        </w:rPr>
        <w:footnoteReference w:id="54"/>
      </w:r>
      <w:r w:rsidR="008F6458" w:rsidRPr="007E1EAC">
        <w:rPr>
          <w:rFonts w:ascii="Times New Roman" w:hAnsi="Times New Roman"/>
        </w:rPr>
        <w:t xml:space="preserve"> </w:t>
      </w:r>
      <w:r w:rsidR="0081313A" w:rsidRPr="007E1EAC">
        <w:rPr>
          <w:rFonts w:ascii="Times New Roman" w:hAnsi="Times New Roman"/>
        </w:rPr>
        <w:t xml:space="preserve"> </w:t>
      </w:r>
    </w:p>
    <w:p w14:paraId="177ECDEE" w14:textId="39C496BC" w:rsidR="00BE2025" w:rsidRPr="007E1EAC" w:rsidRDefault="00BE2025" w:rsidP="007E1EAC">
      <w:pPr>
        <w:pStyle w:val="HeadingL2"/>
        <w:spacing w:after="260" w:line="280" w:lineRule="exact"/>
        <w:ind w:right="0"/>
        <w:jc w:val="both"/>
        <w:rPr>
          <w:rFonts w:ascii="Times New Roman" w:hAnsi="Times New Roman"/>
          <w:i w:val="0"/>
          <w:iCs/>
        </w:rPr>
      </w:pPr>
      <w:r w:rsidRPr="007E1EAC">
        <w:rPr>
          <w:rFonts w:ascii="Times New Roman" w:hAnsi="Times New Roman"/>
        </w:rPr>
        <w:t xml:space="preserve">The rationale </w:t>
      </w:r>
      <w:r w:rsidR="001E1606" w:rsidRPr="007E1EAC">
        <w:rPr>
          <w:rFonts w:ascii="Times New Roman" w:hAnsi="Times New Roman"/>
        </w:rPr>
        <w:t xml:space="preserve">for </w:t>
      </w:r>
      <w:r w:rsidRPr="007E1EAC">
        <w:rPr>
          <w:rFonts w:ascii="Times New Roman" w:hAnsi="Times New Roman"/>
        </w:rPr>
        <w:t xml:space="preserve">and reception of </w:t>
      </w:r>
      <w:r w:rsidRPr="007E1EAC">
        <w:rPr>
          <w:rFonts w:ascii="Times New Roman" w:hAnsi="Times New Roman"/>
          <w:i w:val="0"/>
          <w:iCs/>
        </w:rPr>
        <w:t>Sharman v Evans</w:t>
      </w:r>
    </w:p>
    <w:p w14:paraId="76AEE5EB" w14:textId="79434CCB" w:rsidR="00BE2025" w:rsidRPr="007E1EAC" w:rsidRDefault="00BE2025" w:rsidP="007E1EAC">
      <w:pPr>
        <w:pStyle w:val="FixListStyle"/>
        <w:spacing w:after="260" w:line="280" w:lineRule="exact"/>
        <w:ind w:right="0"/>
        <w:jc w:val="both"/>
        <w:rPr>
          <w:rFonts w:ascii="Times New Roman" w:hAnsi="Times New Roman"/>
        </w:rPr>
      </w:pPr>
      <w:r w:rsidRPr="007E1EAC">
        <w:rPr>
          <w:rFonts w:ascii="Times New Roman" w:hAnsi="Times New Roman"/>
        </w:rPr>
        <w:t xml:space="preserve"> </w:t>
      </w:r>
      <w:r w:rsidRPr="007E1EAC">
        <w:rPr>
          <w:rFonts w:ascii="Times New Roman" w:hAnsi="Times New Roman"/>
        </w:rPr>
        <w:tab/>
        <w:t xml:space="preserve">The decision of the majority in </w:t>
      </w:r>
      <w:r w:rsidRPr="007E1EAC">
        <w:rPr>
          <w:rFonts w:ascii="Times New Roman" w:hAnsi="Times New Roman"/>
          <w:i/>
          <w:iCs/>
        </w:rPr>
        <w:t>Sharman v Evans</w:t>
      </w:r>
      <w:r w:rsidR="002F047C" w:rsidRPr="007E1EAC">
        <w:rPr>
          <w:rFonts w:ascii="Times New Roman" w:hAnsi="Times New Roman"/>
        </w:rPr>
        <w:t>,</w:t>
      </w:r>
      <w:r w:rsidRPr="007E1EAC">
        <w:rPr>
          <w:rFonts w:ascii="Times New Roman" w:hAnsi="Times New Roman"/>
          <w:i/>
          <w:iCs/>
        </w:rPr>
        <w:t xml:space="preserve"> </w:t>
      </w:r>
      <w:r w:rsidRPr="007E1EAC">
        <w:rPr>
          <w:rFonts w:ascii="Times New Roman" w:hAnsi="Times New Roman"/>
        </w:rPr>
        <w:t>that it was unreasonable for Ms</w:t>
      </w:r>
      <w:r w:rsidR="000C06B8" w:rsidRPr="007E1EAC">
        <w:rPr>
          <w:rFonts w:ascii="Times New Roman" w:hAnsi="Times New Roman"/>
        </w:rPr>
        <w:t> </w:t>
      </w:r>
      <w:r w:rsidRPr="007E1EAC">
        <w:rPr>
          <w:rFonts w:ascii="Times New Roman" w:hAnsi="Times New Roman"/>
        </w:rPr>
        <w:t>Evans to choose to live at home with her mother full-time</w:t>
      </w:r>
      <w:r w:rsidR="002F047C" w:rsidRPr="007E1EAC">
        <w:rPr>
          <w:rFonts w:ascii="Times New Roman" w:hAnsi="Times New Roman"/>
        </w:rPr>
        <w:t>,</w:t>
      </w:r>
      <w:r w:rsidRPr="007E1EAC">
        <w:rPr>
          <w:rFonts w:ascii="Times New Roman" w:hAnsi="Times New Roman"/>
        </w:rPr>
        <w:t xml:space="preserve"> turned upon the use of unreasonableness in the first sense described above. Reasonableness was </w:t>
      </w:r>
      <w:r w:rsidRPr="007E1EAC">
        <w:rPr>
          <w:rFonts w:ascii="Times New Roman" w:hAnsi="Times New Roman"/>
        </w:rPr>
        <w:lastRenderedPageBreak/>
        <w:t xml:space="preserve">used as a limit upon compensation which requires that steps taken, or proposed, by a plaintiff </w:t>
      </w:r>
      <w:r w:rsidR="000B2A23" w:rsidRPr="007E1EAC">
        <w:rPr>
          <w:rFonts w:ascii="Times New Roman" w:hAnsi="Times New Roman"/>
        </w:rPr>
        <w:t xml:space="preserve">be </w:t>
      </w:r>
      <w:r w:rsidRPr="007E1EAC">
        <w:rPr>
          <w:rFonts w:ascii="Times New Roman" w:hAnsi="Times New Roman"/>
        </w:rPr>
        <w:t>steps that are reasonably required to repair the consequences of the tort. As Gibbs and Stephen</w:t>
      </w:r>
      <w:r w:rsidR="000C06B8" w:rsidRPr="007E1EAC">
        <w:rPr>
          <w:rFonts w:ascii="Times New Roman" w:hAnsi="Times New Roman"/>
        </w:rPr>
        <w:t> </w:t>
      </w:r>
      <w:r w:rsidRPr="007E1EAC">
        <w:rPr>
          <w:rFonts w:ascii="Times New Roman" w:hAnsi="Times New Roman"/>
        </w:rPr>
        <w:t>JJ expressed the point: "The question here is not what are the ideal requirements but what are the reasonable requirements of</w:t>
      </w:r>
      <w:r w:rsidR="000C06B8" w:rsidRPr="007E1EAC">
        <w:rPr>
          <w:rFonts w:ascii="Times New Roman" w:hAnsi="Times New Roman"/>
        </w:rPr>
        <w:t> </w:t>
      </w:r>
      <w:r w:rsidR="00A80319" w:rsidRPr="007E1EAC">
        <w:rPr>
          <w:rFonts w:ascii="Times New Roman" w:hAnsi="Times New Roman"/>
        </w:rPr>
        <w:t>[</w:t>
      </w:r>
      <w:r w:rsidRPr="007E1EAC">
        <w:rPr>
          <w:rFonts w:ascii="Times New Roman" w:hAnsi="Times New Roman"/>
        </w:rPr>
        <w:t>Ms Evans]".</w:t>
      </w:r>
      <w:r w:rsidRPr="007E1EAC">
        <w:rPr>
          <w:rStyle w:val="FootnoteReference"/>
          <w:rFonts w:ascii="Times New Roman" w:hAnsi="Times New Roman"/>
          <w:sz w:val="24"/>
        </w:rPr>
        <w:footnoteReference w:id="55"/>
      </w:r>
      <w:r w:rsidRPr="007E1EAC">
        <w:rPr>
          <w:rFonts w:ascii="Times New Roman" w:hAnsi="Times New Roman"/>
        </w:rPr>
        <w:t xml:space="preserve"> </w:t>
      </w:r>
    </w:p>
    <w:p w14:paraId="1C4E9018" w14:textId="3577B79F" w:rsidR="00301E83" w:rsidRPr="007E1EAC" w:rsidRDefault="00301E83" w:rsidP="007E1EAC">
      <w:pPr>
        <w:pStyle w:val="FixListStyle"/>
        <w:spacing w:after="260" w:line="280" w:lineRule="exact"/>
        <w:ind w:right="0"/>
        <w:jc w:val="both"/>
        <w:rPr>
          <w:rFonts w:ascii="Times New Roman" w:hAnsi="Times New Roman"/>
        </w:rPr>
      </w:pPr>
      <w:r w:rsidRPr="007E1EAC">
        <w:rPr>
          <w:rFonts w:ascii="Times New Roman" w:hAnsi="Times New Roman"/>
        </w:rPr>
        <w:tab/>
      </w:r>
      <w:r w:rsidR="00BE2025" w:rsidRPr="007E1EAC">
        <w:rPr>
          <w:rFonts w:ascii="Times New Roman" w:hAnsi="Times New Roman"/>
        </w:rPr>
        <w:t>For Gibbs and Stephen</w:t>
      </w:r>
      <w:r w:rsidR="000C06B8" w:rsidRPr="007E1EAC">
        <w:rPr>
          <w:rFonts w:ascii="Times New Roman" w:hAnsi="Times New Roman"/>
        </w:rPr>
        <w:t> </w:t>
      </w:r>
      <w:r w:rsidR="00BE2025" w:rsidRPr="007E1EAC">
        <w:rPr>
          <w:rFonts w:ascii="Times New Roman" w:hAnsi="Times New Roman"/>
        </w:rPr>
        <w:t>JJ, Ms</w:t>
      </w:r>
      <w:r w:rsidR="000C06B8" w:rsidRPr="007E1EAC">
        <w:rPr>
          <w:rFonts w:ascii="Times New Roman" w:hAnsi="Times New Roman"/>
        </w:rPr>
        <w:t> </w:t>
      </w:r>
      <w:r w:rsidR="00BE2025" w:rsidRPr="007E1EAC">
        <w:rPr>
          <w:rFonts w:ascii="Times New Roman" w:hAnsi="Times New Roman"/>
        </w:rPr>
        <w:t xml:space="preserve">Evans' choice to live full-time with her mother was not something that was reasonably required as a step </w:t>
      </w:r>
      <w:r w:rsidR="003B3E27" w:rsidRPr="007E1EAC">
        <w:rPr>
          <w:rFonts w:ascii="Times New Roman" w:hAnsi="Times New Roman"/>
        </w:rPr>
        <w:t>in</w:t>
      </w:r>
      <w:r w:rsidR="00BE2025" w:rsidRPr="007E1EAC">
        <w:rPr>
          <w:rFonts w:ascii="Times New Roman" w:hAnsi="Times New Roman"/>
        </w:rPr>
        <w:t xml:space="preserve"> attempting to restore her to the position prior to the tort. Their reasoning depended upon the increased risk to the health of Ms</w:t>
      </w:r>
      <w:r w:rsidR="000C06B8" w:rsidRPr="007E1EAC">
        <w:rPr>
          <w:rFonts w:ascii="Times New Roman" w:hAnsi="Times New Roman"/>
        </w:rPr>
        <w:t> </w:t>
      </w:r>
      <w:r w:rsidR="00BE2025" w:rsidRPr="007E1EAC">
        <w:rPr>
          <w:rFonts w:ascii="Times New Roman" w:hAnsi="Times New Roman"/>
        </w:rPr>
        <w:t>Evans with no evidence of any likely psychiatric benefits. When their</w:t>
      </w:r>
      <w:r w:rsidR="007953EB" w:rsidRPr="007E1EAC">
        <w:rPr>
          <w:rFonts w:ascii="Times New Roman" w:hAnsi="Times New Roman"/>
        </w:rPr>
        <w:t> </w:t>
      </w:r>
      <w:r w:rsidR="00BE2025" w:rsidRPr="007E1EAC">
        <w:rPr>
          <w:rFonts w:ascii="Times New Roman" w:hAnsi="Times New Roman"/>
        </w:rPr>
        <w:t>Honours spoke of the more expensive choice of living at home full-time being "entirely one of amenity"</w:t>
      </w:r>
      <w:r w:rsidR="00890D14" w:rsidRPr="007E1EAC">
        <w:rPr>
          <w:rFonts w:ascii="Times New Roman" w:hAnsi="Times New Roman"/>
        </w:rPr>
        <w:t>,</w:t>
      </w:r>
      <w:r w:rsidR="00BE2025" w:rsidRPr="007E1EAC">
        <w:rPr>
          <w:rFonts w:ascii="Times New Roman" w:hAnsi="Times New Roman"/>
        </w:rPr>
        <w:t xml:space="preserve"> they were using the term "amenity" in a narrow sense</w:t>
      </w:r>
      <w:r w:rsidR="00345AB3" w:rsidRPr="007E1EAC">
        <w:rPr>
          <w:rFonts w:ascii="Times New Roman" w:hAnsi="Times New Roman"/>
        </w:rPr>
        <w:t>. Amenity in this narrow sense connote</w:t>
      </w:r>
      <w:r w:rsidR="0028631F" w:rsidRPr="007E1EAC">
        <w:rPr>
          <w:rFonts w:ascii="Times New Roman" w:hAnsi="Times New Roman"/>
        </w:rPr>
        <w:t>s</w:t>
      </w:r>
      <w:r w:rsidR="00BE2025" w:rsidRPr="007E1EAC">
        <w:rPr>
          <w:rFonts w:ascii="Times New Roman" w:hAnsi="Times New Roman"/>
        </w:rPr>
        <w:t xml:space="preserve"> </w:t>
      </w:r>
      <w:r w:rsidR="0028631F" w:rsidRPr="007E1EAC">
        <w:rPr>
          <w:rFonts w:ascii="Times New Roman" w:hAnsi="Times New Roman"/>
        </w:rPr>
        <w:t xml:space="preserve">merely </w:t>
      </w:r>
      <w:r w:rsidR="00BE2025" w:rsidRPr="007E1EAC">
        <w:rPr>
          <w:rFonts w:ascii="Times New Roman" w:hAnsi="Times New Roman"/>
        </w:rPr>
        <w:t>the ability to do something, in contradistinction with</w:t>
      </w:r>
      <w:r w:rsidR="00053E5E" w:rsidRPr="007E1EAC">
        <w:rPr>
          <w:rFonts w:ascii="Times New Roman" w:hAnsi="Times New Roman"/>
        </w:rPr>
        <w:t xml:space="preserve"> anything that improves</w:t>
      </w:r>
      <w:r w:rsidR="00BE2025" w:rsidRPr="007E1EAC">
        <w:rPr>
          <w:rFonts w:ascii="Times New Roman" w:hAnsi="Times New Roman"/>
        </w:rPr>
        <w:t xml:space="preserve"> </w:t>
      </w:r>
      <w:r w:rsidR="0028631F" w:rsidRPr="007E1EAC">
        <w:rPr>
          <w:rFonts w:ascii="Times New Roman" w:hAnsi="Times New Roman"/>
        </w:rPr>
        <w:t>"physical or mental well</w:t>
      </w:r>
      <w:r w:rsidR="00555D8A" w:rsidRPr="007E1EAC">
        <w:rPr>
          <w:rFonts w:ascii="Times New Roman" w:hAnsi="Times New Roman"/>
        </w:rPr>
        <w:t>-being"</w:t>
      </w:r>
      <w:r w:rsidR="00BE2025" w:rsidRPr="007E1EAC">
        <w:rPr>
          <w:rFonts w:ascii="Times New Roman" w:hAnsi="Times New Roman"/>
        </w:rPr>
        <w:t>.</w:t>
      </w:r>
      <w:r w:rsidR="00F6368D" w:rsidRPr="007E1EAC">
        <w:rPr>
          <w:rStyle w:val="FootnoteReference"/>
          <w:rFonts w:ascii="Times New Roman" w:hAnsi="Times New Roman"/>
          <w:sz w:val="24"/>
        </w:rPr>
        <w:footnoteReference w:id="56"/>
      </w:r>
      <w:r w:rsidR="00BE2025" w:rsidRPr="007E1EAC">
        <w:rPr>
          <w:rFonts w:ascii="Times New Roman" w:hAnsi="Times New Roman"/>
        </w:rPr>
        <w:t xml:space="preserve"> Indeed, their Honours allowed $20,000 for the purpose only of the </w:t>
      </w:r>
      <w:r w:rsidR="0060712D" w:rsidRPr="007E1EAC">
        <w:rPr>
          <w:rFonts w:ascii="Times New Roman" w:hAnsi="Times New Roman"/>
        </w:rPr>
        <w:t xml:space="preserve">enhanced </w:t>
      </w:r>
      <w:r w:rsidR="00BE2025" w:rsidRPr="007E1EAC">
        <w:rPr>
          <w:rFonts w:ascii="Times New Roman" w:hAnsi="Times New Roman"/>
        </w:rPr>
        <w:t>mental well-being arising from visits to Ms</w:t>
      </w:r>
      <w:r w:rsidR="000C06B8" w:rsidRPr="007E1EAC">
        <w:rPr>
          <w:rFonts w:ascii="Times New Roman" w:hAnsi="Times New Roman"/>
        </w:rPr>
        <w:t> </w:t>
      </w:r>
      <w:r w:rsidR="00BE2025" w:rsidRPr="007E1EAC">
        <w:rPr>
          <w:rFonts w:ascii="Times New Roman" w:hAnsi="Times New Roman"/>
        </w:rPr>
        <w:t>Evans' mother's home.</w:t>
      </w:r>
      <w:r w:rsidR="00AB7B7C" w:rsidRPr="007E1EAC">
        <w:rPr>
          <w:rStyle w:val="FootnoteReference"/>
          <w:rFonts w:ascii="Times New Roman" w:hAnsi="Times New Roman"/>
          <w:sz w:val="24"/>
        </w:rPr>
        <w:footnoteReference w:id="57"/>
      </w:r>
    </w:p>
    <w:p w14:paraId="4DDD3998" w14:textId="1DA58940" w:rsidR="00BE2025" w:rsidRPr="007E1EAC" w:rsidRDefault="00301E83" w:rsidP="007E1EAC">
      <w:pPr>
        <w:pStyle w:val="FixListStyle"/>
        <w:spacing w:after="260" w:line="280" w:lineRule="exact"/>
        <w:ind w:right="0"/>
        <w:jc w:val="both"/>
        <w:rPr>
          <w:rFonts w:ascii="Times New Roman" w:hAnsi="Times New Roman"/>
        </w:rPr>
      </w:pPr>
      <w:r w:rsidRPr="007E1EAC">
        <w:rPr>
          <w:rFonts w:ascii="Times New Roman" w:hAnsi="Times New Roman"/>
        </w:rPr>
        <w:tab/>
      </w:r>
      <w:r w:rsidR="00BE2025" w:rsidRPr="007E1EAC">
        <w:rPr>
          <w:rFonts w:ascii="Times New Roman" w:hAnsi="Times New Roman"/>
        </w:rPr>
        <w:t>Once the reasonableness limit applied by Gibbs and Stephen JJ is understood as concerning whether Ms</w:t>
      </w:r>
      <w:r w:rsidR="000C06B8" w:rsidRPr="007E1EAC">
        <w:rPr>
          <w:rFonts w:ascii="Times New Roman" w:hAnsi="Times New Roman"/>
        </w:rPr>
        <w:t> </w:t>
      </w:r>
      <w:r w:rsidR="00BE2025" w:rsidRPr="007E1EAC">
        <w:rPr>
          <w:rFonts w:ascii="Times New Roman" w:hAnsi="Times New Roman"/>
        </w:rPr>
        <w:t xml:space="preserve">Evans' choice to live full-time with her mother was a reasonable choice to repair the consequences to her of the tort, the </w:t>
      </w:r>
      <w:r w:rsidR="00B91AEA" w:rsidRPr="007E1EAC">
        <w:rPr>
          <w:rFonts w:ascii="Times New Roman" w:hAnsi="Times New Roman"/>
        </w:rPr>
        <w:t xml:space="preserve">outcome in </w:t>
      </w:r>
      <w:r w:rsidR="00B91AEA" w:rsidRPr="007E1EAC">
        <w:rPr>
          <w:rFonts w:ascii="Times New Roman" w:hAnsi="Times New Roman"/>
          <w:i/>
          <w:iCs/>
        </w:rPr>
        <w:t>Sharman v Evans</w:t>
      </w:r>
      <w:r w:rsidR="00BE2025" w:rsidRPr="007E1EAC">
        <w:rPr>
          <w:rFonts w:ascii="Times New Roman" w:hAnsi="Times New Roman"/>
        </w:rPr>
        <w:t xml:space="preserve"> should be seen as concerning no </w:t>
      </w:r>
      <w:r w:rsidR="00833983" w:rsidRPr="007E1EAC">
        <w:rPr>
          <w:rFonts w:ascii="Times New Roman" w:hAnsi="Times New Roman"/>
        </w:rPr>
        <w:t>"</w:t>
      </w:r>
      <w:r w:rsidR="00BE2025" w:rsidRPr="007E1EAC">
        <w:rPr>
          <w:rFonts w:ascii="Times New Roman" w:hAnsi="Times New Roman"/>
        </w:rPr>
        <w:t xml:space="preserve">more than propositions of fact </w:t>
      </w:r>
      <w:r w:rsidR="003352C0" w:rsidRPr="007E1EAC">
        <w:rPr>
          <w:rFonts w:ascii="Times New Roman" w:hAnsi="Times New Roman"/>
        </w:rPr>
        <w:t>w</w:t>
      </w:r>
      <w:r w:rsidR="00EC60B4" w:rsidRPr="007E1EAC">
        <w:rPr>
          <w:rFonts w:ascii="Times New Roman" w:hAnsi="Times New Roman"/>
        </w:rPr>
        <w:t xml:space="preserve">hich were </w:t>
      </w:r>
      <w:r w:rsidR="00BE2025" w:rsidRPr="007E1EAC">
        <w:rPr>
          <w:rFonts w:ascii="Times New Roman" w:hAnsi="Times New Roman"/>
        </w:rPr>
        <w:t xml:space="preserve">relevant to the case </w:t>
      </w:r>
      <w:r w:rsidR="00FE0AAE" w:rsidRPr="007E1EAC">
        <w:rPr>
          <w:rFonts w:ascii="Times New Roman" w:hAnsi="Times New Roman"/>
        </w:rPr>
        <w:t>in</w:t>
      </w:r>
      <w:r w:rsidR="00BE2025" w:rsidRPr="007E1EAC">
        <w:rPr>
          <w:rFonts w:ascii="Times New Roman" w:hAnsi="Times New Roman"/>
        </w:rPr>
        <w:t xml:space="preserve"> hand".</w:t>
      </w:r>
      <w:r w:rsidR="001B170D" w:rsidRPr="007E1EAC">
        <w:rPr>
          <w:rStyle w:val="FootnoteReference"/>
          <w:rFonts w:ascii="Times New Roman" w:hAnsi="Times New Roman"/>
          <w:sz w:val="24"/>
        </w:rPr>
        <w:footnoteReference w:id="58"/>
      </w:r>
      <w:r w:rsidR="00BE2025" w:rsidRPr="007E1EAC">
        <w:rPr>
          <w:rFonts w:ascii="Times New Roman" w:hAnsi="Times New Roman"/>
        </w:rPr>
        <w:t xml:space="preserve"> </w:t>
      </w:r>
    </w:p>
    <w:p w14:paraId="3AF75695" w14:textId="584F4C6C" w:rsidR="00BE2025" w:rsidRPr="007E1EAC" w:rsidRDefault="00BE2025" w:rsidP="007E1EAC">
      <w:pPr>
        <w:pStyle w:val="FixListStyle"/>
        <w:spacing w:after="260" w:line="280" w:lineRule="exact"/>
        <w:ind w:right="0"/>
        <w:jc w:val="both"/>
        <w:rPr>
          <w:rFonts w:ascii="Times New Roman" w:hAnsi="Times New Roman"/>
        </w:rPr>
      </w:pPr>
      <w:r w:rsidRPr="007E1EAC">
        <w:rPr>
          <w:rFonts w:ascii="Times New Roman" w:hAnsi="Times New Roman"/>
        </w:rPr>
        <w:tab/>
        <w:t>It may be that</w:t>
      </w:r>
      <w:r w:rsidR="005E14F4" w:rsidRPr="007E1EAC">
        <w:rPr>
          <w:rFonts w:ascii="Times New Roman" w:hAnsi="Times New Roman"/>
        </w:rPr>
        <w:t>,</w:t>
      </w:r>
      <w:r w:rsidRPr="007E1EAC">
        <w:rPr>
          <w:rFonts w:ascii="Times New Roman" w:hAnsi="Times New Roman"/>
        </w:rPr>
        <w:t xml:space="preserve"> in 2025, where a plaintiff's choice is between nursing care at home</w:t>
      </w:r>
      <w:r w:rsidR="00CE03CB" w:rsidRPr="007E1EAC">
        <w:rPr>
          <w:rFonts w:ascii="Times New Roman" w:hAnsi="Times New Roman"/>
        </w:rPr>
        <w:t xml:space="preserve"> or in a home setting</w:t>
      </w:r>
      <w:r w:rsidRPr="007E1EAC">
        <w:rPr>
          <w:rFonts w:ascii="Times New Roman" w:hAnsi="Times New Roman"/>
        </w:rPr>
        <w:t xml:space="preserve"> or in an institution</w:t>
      </w:r>
      <w:r w:rsidR="00615523" w:rsidRPr="007E1EAC">
        <w:rPr>
          <w:rFonts w:ascii="Times New Roman" w:hAnsi="Times New Roman"/>
        </w:rPr>
        <w:t xml:space="preserve"> or an institutional setting</w:t>
      </w:r>
      <w:r w:rsidRPr="007E1EAC">
        <w:rPr>
          <w:rFonts w:ascii="Times New Roman" w:hAnsi="Times New Roman"/>
        </w:rPr>
        <w:t xml:space="preserve"> there will be few cases where there is any substantial increase in risk to the plaintiff's health from living full-time at home with home care. Further, as </w:t>
      </w:r>
      <w:proofErr w:type="spellStart"/>
      <w:r w:rsidRPr="007E1EAC">
        <w:rPr>
          <w:rFonts w:ascii="Times New Roman" w:hAnsi="Times New Roman"/>
        </w:rPr>
        <w:t>Basten</w:t>
      </w:r>
      <w:proofErr w:type="spellEnd"/>
      <w:r w:rsidR="000C06B8" w:rsidRPr="007E1EAC">
        <w:rPr>
          <w:rFonts w:ascii="Times New Roman" w:hAnsi="Times New Roman"/>
        </w:rPr>
        <w:t> </w:t>
      </w:r>
      <w:r w:rsidRPr="007E1EAC">
        <w:rPr>
          <w:rFonts w:ascii="Times New Roman" w:hAnsi="Times New Roman"/>
        </w:rPr>
        <w:t xml:space="preserve">JA rightly said in </w:t>
      </w:r>
      <w:r w:rsidRPr="007E1EAC">
        <w:rPr>
          <w:rFonts w:ascii="Times New Roman" w:hAnsi="Times New Roman"/>
          <w:i/>
          <w:iCs/>
        </w:rPr>
        <w:t xml:space="preserve">McNeilly v </w:t>
      </w:r>
      <w:proofErr w:type="spellStart"/>
      <w:r w:rsidRPr="007E1EAC">
        <w:rPr>
          <w:rFonts w:ascii="Times New Roman" w:hAnsi="Times New Roman"/>
          <w:i/>
          <w:iCs/>
        </w:rPr>
        <w:t>Imbree</w:t>
      </w:r>
      <w:proofErr w:type="spellEnd"/>
      <w:r w:rsidRPr="007E1EAC">
        <w:rPr>
          <w:rFonts w:ascii="Times New Roman" w:hAnsi="Times New Roman"/>
        </w:rPr>
        <w:t>,</w:t>
      </w:r>
      <w:r w:rsidRPr="007E1EAC">
        <w:rPr>
          <w:rStyle w:val="FootnoteReference"/>
          <w:rFonts w:ascii="Times New Roman" w:hAnsi="Times New Roman"/>
          <w:sz w:val="24"/>
        </w:rPr>
        <w:footnoteReference w:id="59"/>
      </w:r>
      <w:r w:rsidRPr="007E1EAC">
        <w:rPr>
          <w:rFonts w:ascii="Times New Roman" w:hAnsi="Times New Roman"/>
        </w:rPr>
        <w:t xml:space="preserve"> "it is commonly accepted nowadays that significant benefits will flow to a person from modifications which would allow him or her to live at </w:t>
      </w:r>
      <w:r w:rsidRPr="007E1EAC">
        <w:rPr>
          <w:rFonts w:ascii="Times New Roman" w:hAnsi="Times New Roman"/>
        </w:rPr>
        <w:lastRenderedPageBreak/>
        <w:t xml:space="preserve">home, rather than in an institution". In other words, the exercise of a person's autonomy of choice will usually be associated with mental well-being. That view has been reflected in decisions such as </w:t>
      </w:r>
      <w:r w:rsidRPr="007E1EAC">
        <w:rPr>
          <w:rFonts w:ascii="Times New Roman" w:hAnsi="Times New Roman"/>
          <w:i/>
          <w:iCs/>
        </w:rPr>
        <w:t>Government Insurance Office of NSW v Mackie</w:t>
      </w:r>
      <w:r w:rsidRPr="007E1EAC">
        <w:rPr>
          <w:rFonts w:ascii="Times New Roman" w:hAnsi="Times New Roman"/>
        </w:rPr>
        <w:t>,</w:t>
      </w:r>
      <w:r w:rsidRPr="007E1EAC">
        <w:rPr>
          <w:rStyle w:val="FootnoteReference"/>
          <w:rFonts w:ascii="Times New Roman" w:hAnsi="Times New Roman"/>
          <w:sz w:val="24"/>
        </w:rPr>
        <w:footnoteReference w:id="60"/>
      </w:r>
      <w:r w:rsidRPr="007E1EAC">
        <w:rPr>
          <w:rFonts w:ascii="Times New Roman" w:hAnsi="Times New Roman"/>
        </w:rPr>
        <w:t xml:space="preserve"> in which the New South Wales Court of Appeal rejected an argument that the cost of home care </w:t>
      </w:r>
      <w:r w:rsidR="00437AB1" w:rsidRPr="007E1EAC">
        <w:rPr>
          <w:rFonts w:ascii="Times New Roman" w:hAnsi="Times New Roman"/>
        </w:rPr>
        <w:t xml:space="preserve">could not </w:t>
      </w:r>
      <w:r w:rsidRPr="007E1EAC">
        <w:rPr>
          <w:rFonts w:ascii="Times New Roman" w:hAnsi="Times New Roman"/>
        </w:rPr>
        <w:t xml:space="preserve">be included in an award of compensation </w:t>
      </w:r>
      <w:r w:rsidR="00036922" w:rsidRPr="007E1EAC">
        <w:rPr>
          <w:rFonts w:ascii="Times New Roman" w:hAnsi="Times New Roman"/>
        </w:rPr>
        <w:t xml:space="preserve">where </w:t>
      </w:r>
      <w:r w:rsidRPr="007E1EAC">
        <w:rPr>
          <w:rFonts w:ascii="Times New Roman" w:hAnsi="Times New Roman"/>
        </w:rPr>
        <w:t>maintenance of the plaintiff in her home environment was "vital to her well-being and whatever prospects of improvement she might have".</w:t>
      </w:r>
    </w:p>
    <w:p w14:paraId="3DC16E37" w14:textId="0AEEED08" w:rsidR="00BE2025" w:rsidRPr="007E1EAC" w:rsidRDefault="00BE2025" w:rsidP="007E1EAC">
      <w:pPr>
        <w:pStyle w:val="FixListStyle"/>
        <w:spacing w:after="260" w:line="280" w:lineRule="exact"/>
        <w:ind w:right="0"/>
        <w:jc w:val="both"/>
        <w:rPr>
          <w:rFonts w:ascii="Times New Roman" w:hAnsi="Times New Roman"/>
        </w:rPr>
      </w:pPr>
      <w:r w:rsidRPr="007E1EAC">
        <w:rPr>
          <w:rFonts w:ascii="Times New Roman" w:hAnsi="Times New Roman"/>
        </w:rPr>
        <w:tab/>
        <w:t xml:space="preserve">On the other hand, contrary to this reasoning, some intermediate appellate court decisions following </w:t>
      </w:r>
      <w:r w:rsidRPr="007E1EAC">
        <w:rPr>
          <w:rFonts w:ascii="Times New Roman" w:hAnsi="Times New Roman"/>
          <w:i/>
          <w:iCs/>
        </w:rPr>
        <w:t xml:space="preserve">Sharman v Evans </w:t>
      </w:r>
      <w:r w:rsidRPr="007E1EAC">
        <w:rPr>
          <w:rFonts w:ascii="Times New Roman" w:hAnsi="Times New Roman"/>
        </w:rPr>
        <w:t>have treated the decision of Gibbs and Stephen</w:t>
      </w:r>
      <w:r w:rsidR="000C06B8" w:rsidRPr="007E1EAC">
        <w:rPr>
          <w:rFonts w:ascii="Times New Roman" w:hAnsi="Times New Roman"/>
        </w:rPr>
        <w:t> </w:t>
      </w:r>
      <w:r w:rsidRPr="007E1EAC">
        <w:rPr>
          <w:rFonts w:ascii="Times New Roman" w:hAnsi="Times New Roman"/>
        </w:rPr>
        <w:t>JJ as requiring a balancing by the court, independently of the choice by the plaintiff, of the health benefits to a plaintiff against the financial cost. In such cases, it has been held that a high cost of provision of care at home would not usually be justified in the absence of "particular and special needs".</w:t>
      </w:r>
      <w:r w:rsidRPr="007E1EAC">
        <w:rPr>
          <w:rStyle w:val="FootnoteReference"/>
          <w:rFonts w:ascii="Times New Roman" w:hAnsi="Times New Roman"/>
          <w:sz w:val="24"/>
        </w:rPr>
        <w:footnoteReference w:id="61"/>
      </w:r>
      <w:r w:rsidRPr="007E1EAC">
        <w:rPr>
          <w:rFonts w:ascii="Times New Roman" w:hAnsi="Times New Roman"/>
        </w:rPr>
        <w:t xml:space="preserve"> It has also been said that the "fundamental area of reasonableness" contrasts with "the principle of restitutio in integrum" and involves asking "what was reasonable compensation being at all times fair to the tortfeasor".</w:t>
      </w:r>
      <w:r w:rsidRPr="007E1EAC">
        <w:rPr>
          <w:rStyle w:val="FootnoteReference"/>
          <w:rFonts w:ascii="Times New Roman" w:hAnsi="Times New Roman"/>
          <w:sz w:val="24"/>
        </w:rPr>
        <w:footnoteReference w:id="62"/>
      </w:r>
      <w:r w:rsidRPr="007E1EAC">
        <w:rPr>
          <w:rFonts w:ascii="Times New Roman" w:hAnsi="Times New Roman"/>
        </w:rPr>
        <w:t xml:space="preserve"> This was essentially the approach of the </w:t>
      </w:r>
      <w:r w:rsidR="00BC774A" w:rsidRPr="007E1EAC">
        <w:rPr>
          <w:rFonts w:ascii="Times New Roman" w:hAnsi="Times New Roman"/>
        </w:rPr>
        <w:t xml:space="preserve">trial </w:t>
      </w:r>
      <w:r w:rsidRPr="007E1EAC">
        <w:rPr>
          <w:rFonts w:ascii="Times New Roman" w:hAnsi="Times New Roman"/>
        </w:rPr>
        <w:t>judge and of the Court of Appeal</w:t>
      </w:r>
      <w:r w:rsidR="006E065C" w:rsidRPr="007E1EAC">
        <w:rPr>
          <w:rFonts w:ascii="Times New Roman" w:hAnsi="Times New Roman"/>
        </w:rPr>
        <w:t xml:space="preserve"> in this case</w:t>
      </w:r>
      <w:r w:rsidRPr="007E1EAC">
        <w:rPr>
          <w:rFonts w:ascii="Times New Roman" w:hAnsi="Times New Roman"/>
        </w:rPr>
        <w:t xml:space="preserve">. This approach is not correct. </w:t>
      </w:r>
    </w:p>
    <w:p w14:paraId="3C23E9E0" w14:textId="77777777" w:rsidR="00611822" w:rsidRPr="007E1EAC" w:rsidRDefault="00611822" w:rsidP="007E1EAC">
      <w:pPr>
        <w:pStyle w:val="HeadingL1"/>
        <w:spacing w:after="260" w:line="280" w:lineRule="exact"/>
        <w:ind w:right="0"/>
        <w:jc w:val="both"/>
        <w:rPr>
          <w:rFonts w:ascii="Times New Roman" w:hAnsi="Times New Roman"/>
        </w:rPr>
      </w:pPr>
      <w:r w:rsidRPr="007E1EAC">
        <w:rPr>
          <w:rFonts w:ascii="Times New Roman" w:hAnsi="Times New Roman"/>
        </w:rPr>
        <w:t>The reasonableness of Mr Stewart's choice of care at home</w:t>
      </w:r>
    </w:p>
    <w:p w14:paraId="48D01D67" w14:textId="77777777" w:rsidR="00611822" w:rsidRPr="007E1EAC" w:rsidRDefault="00611822" w:rsidP="007E1EAC">
      <w:pPr>
        <w:pStyle w:val="HeadingL2"/>
        <w:spacing w:after="260" w:line="280" w:lineRule="exact"/>
        <w:ind w:right="0"/>
        <w:jc w:val="both"/>
        <w:rPr>
          <w:rFonts w:ascii="Times New Roman" w:hAnsi="Times New Roman"/>
        </w:rPr>
      </w:pPr>
      <w:r w:rsidRPr="007E1EAC">
        <w:rPr>
          <w:rFonts w:ascii="Times New Roman" w:hAnsi="Times New Roman"/>
        </w:rPr>
        <w:t xml:space="preserve">Reasonableness of a choice to be cared for at home </w:t>
      </w:r>
    </w:p>
    <w:p w14:paraId="7304C8E3" w14:textId="7E73DE15" w:rsidR="00611822" w:rsidRPr="007E1EAC" w:rsidRDefault="00611822" w:rsidP="007E1EAC">
      <w:pPr>
        <w:pStyle w:val="FixListStyle"/>
        <w:spacing w:after="260" w:line="280" w:lineRule="exact"/>
        <w:ind w:right="0"/>
        <w:jc w:val="both"/>
        <w:rPr>
          <w:rFonts w:ascii="Times New Roman" w:hAnsi="Times New Roman"/>
        </w:rPr>
      </w:pPr>
      <w:r w:rsidRPr="007E1EAC">
        <w:rPr>
          <w:rFonts w:ascii="Times New Roman" w:hAnsi="Times New Roman"/>
        </w:rPr>
        <w:tab/>
        <w:t xml:space="preserve">The proper approach </w:t>
      </w:r>
      <w:r w:rsidR="00501746" w:rsidRPr="007E1EAC">
        <w:rPr>
          <w:rFonts w:ascii="Times New Roman" w:hAnsi="Times New Roman"/>
        </w:rPr>
        <w:t>to the</w:t>
      </w:r>
      <w:r w:rsidRPr="007E1EAC">
        <w:rPr>
          <w:rFonts w:ascii="Times New Roman" w:hAnsi="Times New Roman"/>
        </w:rPr>
        <w:t xml:space="preserve"> assess</w:t>
      </w:r>
      <w:r w:rsidR="00794BA4" w:rsidRPr="007E1EAC">
        <w:rPr>
          <w:rFonts w:ascii="Times New Roman" w:hAnsi="Times New Roman"/>
        </w:rPr>
        <w:t>ment of</w:t>
      </w:r>
      <w:r w:rsidRPr="007E1EAC">
        <w:rPr>
          <w:rFonts w:ascii="Times New Roman" w:hAnsi="Times New Roman"/>
        </w:rPr>
        <w:t xml:space="preserve"> </w:t>
      </w:r>
      <w:r w:rsidR="00C61794" w:rsidRPr="007E1EAC">
        <w:rPr>
          <w:rFonts w:ascii="Times New Roman" w:hAnsi="Times New Roman"/>
        </w:rPr>
        <w:t>the reasonableness of</w:t>
      </w:r>
      <w:r w:rsidRPr="007E1EAC">
        <w:rPr>
          <w:rFonts w:ascii="Times New Roman" w:hAnsi="Times New Roman"/>
        </w:rPr>
        <w:t xml:space="preserve"> </w:t>
      </w:r>
      <w:r w:rsidR="009E4952" w:rsidRPr="007E1EAC">
        <w:rPr>
          <w:rFonts w:ascii="Times New Roman" w:hAnsi="Times New Roman"/>
        </w:rPr>
        <w:t>a</w:t>
      </w:r>
      <w:r w:rsidRPr="007E1EAC">
        <w:rPr>
          <w:rFonts w:ascii="Times New Roman" w:hAnsi="Times New Roman"/>
        </w:rPr>
        <w:t xml:space="preserve"> </w:t>
      </w:r>
      <w:r w:rsidR="009E4952" w:rsidRPr="007E1EAC">
        <w:rPr>
          <w:rFonts w:ascii="Times New Roman" w:hAnsi="Times New Roman"/>
        </w:rPr>
        <w:t xml:space="preserve">person's </w:t>
      </w:r>
      <w:r w:rsidRPr="007E1EAC">
        <w:rPr>
          <w:rFonts w:ascii="Times New Roman" w:hAnsi="Times New Roman"/>
        </w:rPr>
        <w:t xml:space="preserve">choice to </w:t>
      </w:r>
      <w:r w:rsidR="009E4952" w:rsidRPr="007E1EAC">
        <w:rPr>
          <w:rFonts w:ascii="Times New Roman" w:hAnsi="Times New Roman"/>
        </w:rPr>
        <w:t>be cared for</w:t>
      </w:r>
      <w:r w:rsidRPr="007E1EAC">
        <w:rPr>
          <w:rFonts w:ascii="Times New Roman" w:hAnsi="Times New Roman"/>
        </w:rPr>
        <w:t xml:space="preserve"> at home</w:t>
      </w:r>
      <w:r w:rsidR="00C00867" w:rsidRPr="007E1EAC">
        <w:rPr>
          <w:rFonts w:ascii="Times New Roman" w:hAnsi="Times New Roman"/>
        </w:rPr>
        <w:t xml:space="preserve"> or </w:t>
      </w:r>
      <w:r w:rsidR="005A16FA" w:rsidRPr="007E1EAC">
        <w:rPr>
          <w:rFonts w:ascii="Times New Roman" w:hAnsi="Times New Roman"/>
        </w:rPr>
        <w:t xml:space="preserve">in </w:t>
      </w:r>
      <w:r w:rsidR="00C00867" w:rsidRPr="007E1EAC">
        <w:rPr>
          <w:rFonts w:ascii="Times New Roman" w:hAnsi="Times New Roman"/>
        </w:rPr>
        <w:t>a home setting</w:t>
      </w:r>
      <w:r w:rsidRPr="007E1EAC">
        <w:rPr>
          <w:rFonts w:ascii="Times New Roman" w:hAnsi="Times New Roman"/>
        </w:rPr>
        <w:t>, rather than in</w:t>
      </w:r>
      <w:r w:rsidR="00E44685" w:rsidRPr="007E1EAC">
        <w:rPr>
          <w:rFonts w:ascii="Times New Roman" w:hAnsi="Times New Roman"/>
        </w:rPr>
        <w:t xml:space="preserve"> an institution or an</w:t>
      </w:r>
      <w:r w:rsidRPr="007E1EAC">
        <w:rPr>
          <w:rFonts w:ascii="Times New Roman" w:hAnsi="Times New Roman"/>
        </w:rPr>
        <w:t xml:space="preserve"> institutional </w:t>
      </w:r>
      <w:r w:rsidR="00E44685" w:rsidRPr="007E1EAC">
        <w:rPr>
          <w:rFonts w:ascii="Times New Roman" w:hAnsi="Times New Roman"/>
        </w:rPr>
        <w:t>setting</w:t>
      </w:r>
      <w:r w:rsidR="00794BA4" w:rsidRPr="007E1EAC">
        <w:rPr>
          <w:rFonts w:ascii="Times New Roman" w:hAnsi="Times New Roman"/>
        </w:rPr>
        <w:t>,</w:t>
      </w:r>
      <w:r w:rsidR="0047057D" w:rsidRPr="007E1EAC">
        <w:rPr>
          <w:rFonts w:ascii="Times New Roman" w:hAnsi="Times New Roman"/>
          <w:sz w:val="16"/>
          <w:szCs w:val="16"/>
        </w:rPr>
        <w:t xml:space="preserve"> </w:t>
      </w:r>
      <w:r w:rsidR="0047057D" w:rsidRPr="007E1EAC">
        <w:rPr>
          <w:rFonts w:ascii="Times New Roman" w:hAnsi="Times New Roman"/>
        </w:rPr>
        <w:t>starts from the premise that the plaintiff is entitled to compensation in a sum which, so far as money can do, will put them in the same position as they would have been in had the defendant not acted negligently</w:t>
      </w:r>
      <w:r w:rsidR="005301CD" w:rsidRPr="007E1EAC">
        <w:rPr>
          <w:rFonts w:ascii="Times New Roman" w:hAnsi="Times New Roman"/>
        </w:rPr>
        <w:t xml:space="preserve">. </w:t>
      </w:r>
      <w:r w:rsidR="00503E46" w:rsidRPr="007E1EAC">
        <w:rPr>
          <w:rFonts w:ascii="Times New Roman" w:hAnsi="Times New Roman"/>
        </w:rPr>
        <w:t>In a case such as this, that</w:t>
      </w:r>
      <w:r w:rsidR="005301CD" w:rsidRPr="007E1EAC">
        <w:rPr>
          <w:rFonts w:ascii="Times New Roman" w:hAnsi="Times New Roman"/>
        </w:rPr>
        <w:t xml:space="preserve"> proper approach </w:t>
      </w:r>
      <w:r w:rsidR="006F09FF" w:rsidRPr="007E1EAC">
        <w:rPr>
          <w:rFonts w:ascii="Times New Roman" w:hAnsi="Times New Roman"/>
        </w:rPr>
        <w:t>requires an assessment of whether the</w:t>
      </w:r>
      <w:r w:rsidR="005301CD" w:rsidRPr="007E1EAC">
        <w:rPr>
          <w:rFonts w:ascii="Times New Roman" w:hAnsi="Times New Roman"/>
        </w:rPr>
        <w:t xml:space="preserve"> choice to incur the expense of </w:t>
      </w:r>
      <w:r w:rsidR="005402F9" w:rsidRPr="007E1EAC">
        <w:rPr>
          <w:rFonts w:ascii="Times New Roman" w:hAnsi="Times New Roman"/>
        </w:rPr>
        <w:t>care at home</w:t>
      </w:r>
      <w:r w:rsidRPr="007E1EAC">
        <w:rPr>
          <w:rFonts w:ascii="Times New Roman" w:hAnsi="Times New Roman"/>
        </w:rPr>
        <w:t xml:space="preserve"> </w:t>
      </w:r>
      <w:r w:rsidR="006F09FF" w:rsidRPr="007E1EAC">
        <w:rPr>
          <w:rFonts w:ascii="Times New Roman" w:hAnsi="Times New Roman"/>
        </w:rPr>
        <w:t>i</w:t>
      </w:r>
      <w:r w:rsidRPr="007E1EAC">
        <w:rPr>
          <w:rFonts w:ascii="Times New Roman" w:hAnsi="Times New Roman"/>
        </w:rPr>
        <w:t xml:space="preserve">s a reasonable response to repair the consequences of the tort. </w:t>
      </w:r>
      <w:r w:rsidR="005402F9" w:rsidRPr="007E1EAC">
        <w:rPr>
          <w:rFonts w:ascii="Times New Roman" w:hAnsi="Times New Roman"/>
        </w:rPr>
        <w:t>In assessing the reasonableness of that choice, a</w:t>
      </w:r>
      <w:r w:rsidRPr="007E1EAC">
        <w:rPr>
          <w:rFonts w:ascii="Times New Roman" w:hAnsi="Times New Roman"/>
        </w:rPr>
        <w:t>ll the circumstances should be considered and compared with those circumstances that existed prior to the tort.</w:t>
      </w:r>
      <w:r w:rsidR="00CF638C" w:rsidRPr="007E1EAC">
        <w:rPr>
          <w:rFonts w:ascii="Times New Roman" w:hAnsi="Times New Roman"/>
        </w:rPr>
        <w:t xml:space="preserve"> </w:t>
      </w:r>
      <w:r w:rsidR="001B0861" w:rsidRPr="007E1EAC">
        <w:rPr>
          <w:rFonts w:ascii="Times New Roman" w:hAnsi="Times New Roman"/>
        </w:rPr>
        <w:t xml:space="preserve">The assessment of reasonableness </w:t>
      </w:r>
      <w:r w:rsidR="008F0CA5" w:rsidRPr="007E1EAC">
        <w:rPr>
          <w:rFonts w:ascii="Times New Roman" w:hAnsi="Times New Roman"/>
        </w:rPr>
        <w:t xml:space="preserve">is not confined to balancing only the health benefits against the cost. </w:t>
      </w:r>
      <w:r w:rsidR="00CF638C" w:rsidRPr="007E1EAC">
        <w:rPr>
          <w:rFonts w:ascii="Times New Roman" w:hAnsi="Times New Roman"/>
        </w:rPr>
        <w:t xml:space="preserve">The assessment of </w:t>
      </w:r>
      <w:r w:rsidR="00CE0A56" w:rsidRPr="007E1EAC">
        <w:rPr>
          <w:rFonts w:ascii="Times New Roman" w:hAnsi="Times New Roman"/>
        </w:rPr>
        <w:lastRenderedPageBreak/>
        <w:t>reasonableness will</w:t>
      </w:r>
      <w:r w:rsidR="00CF638C" w:rsidRPr="007E1EAC">
        <w:rPr>
          <w:rFonts w:ascii="Times New Roman" w:hAnsi="Times New Roman"/>
        </w:rPr>
        <w:t xml:space="preserve"> be significantly affected by what is ordinary</w:t>
      </w:r>
      <w:r w:rsidR="00AD7649" w:rsidRPr="007E1EAC">
        <w:rPr>
          <w:rFonts w:ascii="Times New Roman" w:hAnsi="Times New Roman"/>
        </w:rPr>
        <w:t xml:space="preserve"> in those circumstances</w:t>
      </w:r>
      <w:r w:rsidR="00CF638C" w:rsidRPr="007E1EAC">
        <w:rPr>
          <w:rFonts w:ascii="Times New Roman" w:hAnsi="Times New Roman"/>
        </w:rPr>
        <w:t xml:space="preserve">. The same is true for the question of whether </w:t>
      </w:r>
      <w:r w:rsidR="00CE0A56" w:rsidRPr="007E1EAC">
        <w:rPr>
          <w:rFonts w:ascii="Times New Roman" w:hAnsi="Times New Roman"/>
        </w:rPr>
        <w:t>it was unreasonable</w:t>
      </w:r>
      <w:r w:rsidR="00AD7649" w:rsidRPr="007E1EAC">
        <w:rPr>
          <w:rFonts w:ascii="Times New Roman" w:hAnsi="Times New Roman"/>
        </w:rPr>
        <w:t xml:space="preserve"> for a person not to take</w:t>
      </w:r>
      <w:r w:rsidR="00CE0A56" w:rsidRPr="007E1EAC">
        <w:rPr>
          <w:rFonts w:ascii="Times New Roman" w:hAnsi="Times New Roman"/>
        </w:rPr>
        <w:t xml:space="preserve"> </w:t>
      </w:r>
      <w:r w:rsidR="00CF638C" w:rsidRPr="007E1EAC">
        <w:rPr>
          <w:rFonts w:ascii="Times New Roman" w:hAnsi="Times New Roman"/>
        </w:rPr>
        <w:t xml:space="preserve">alternative action </w:t>
      </w:r>
      <w:r w:rsidR="00AD7649" w:rsidRPr="007E1EAC">
        <w:rPr>
          <w:rFonts w:ascii="Times New Roman" w:hAnsi="Times New Roman"/>
        </w:rPr>
        <w:t xml:space="preserve">which </w:t>
      </w:r>
      <w:r w:rsidR="00CF638C" w:rsidRPr="007E1EAC">
        <w:rPr>
          <w:rFonts w:ascii="Times New Roman" w:hAnsi="Times New Roman"/>
        </w:rPr>
        <w:t>could have mitigated the loss.</w:t>
      </w:r>
      <w:r w:rsidR="00CF638C" w:rsidRPr="007E1EAC">
        <w:rPr>
          <w:rStyle w:val="FootnoteReference"/>
          <w:rFonts w:ascii="Times New Roman" w:hAnsi="Times New Roman"/>
          <w:sz w:val="24"/>
        </w:rPr>
        <w:footnoteReference w:id="63"/>
      </w:r>
      <w:r w:rsidRPr="007E1EAC">
        <w:rPr>
          <w:rFonts w:ascii="Times New Roman" w:hAnsi="Times New Roman"/>
        </w:rPr>
        <w:t xml:space="preserve"> </w:t>
      </w:r>
    </w:p>
    <w:p w14:paraId="199BAFD1" w14:textId="1FA37B93" w:rsidR="00611822" w:rsidRPr="007E1EAC" w:rsidRDefault="00611822" w:rsidP="007E1EAC">
      <w:pPr>
        <w:pStyle w:val="FixListStyle"/>
        <w:spacing w:after="260" w:line="280" w:lineRule="exact"/>
        <w:ind w:right="0"/>
        <w:jc w:val="both"/>
        <w:rPr>
          <w:rFonts w:ascii="Times New Roman" w:hAnsi="Times New Roman"/>
        </w:rPr>
      </w:pPr>
      <w:r w:rsidRPr="007E1EAC">
        <w:rPr>
          <w:rFonts w:ascii="Times New Roman" w:hAnsi="Times New Roman"/>
        </w:rPr>
        <w:tab/>
        <w:t>Where a person lived in their own home</w:t>
      </w:r>
      <w:r w:rsidR="00DF5B5F" w:rsidRPr="007E1EAC">
        <w:rPr>
          <w:rFonts w:ascii="Times New Roman" w:hAnsi="Times New Roman"/>
        </w:rPr>
        <w:t xml:space="preserve"> or in a home setting</w:t>
      </w:r>
      <w:r w:rsidRPr="007E1EAC">
        <w:rPr>
          <w:rFonts w:ascii="Times New Roman" w:hAnsi="Times New Roman"/>
        </w:rPr>
        <w:t xml:space="preserve"> prior to the tort, and the restoration of that position, or a similar position, will </w:t>
      </w:r>
      <w:r w:rsidR="00D23D95" w:rsidRPr="007E1EAC">
        <w:rPr>
          <w:rFonts w:ascii="Times New Roman" w:hAnsi="Times New Roman"/>
        </w:rPr>
        <w:t xml:space="preserve">be beneficial or at least </w:t>
      </w:r>
      <w:r w:rsidRPr="007E1EAC">
        <w:rPr>
          <w:rFonts w:ascii="Times New Roman" w:hAnsi="Times New Roman"/>
        </w:rPr>
        <w:t xml:space="preserve">not </w:t>
      </w:r>
      <w:r w:rsidR="00D23D95" w:rsidRPr="007E1EAC">
        <w:rPr>
          <w:rFonts w:ascii="Times New Roman" w:hAnsi="Times New Roman"/>
        </w:rPr>
        <w:t xml:space="preserve">worsen </w:t>
      </w:r>
      <w:r w:rsidR="001D3AFD" w:rsidRPr="007E1EAC">
        <w:rPr>
          <w:rFonts w:ascii="Times New Roman" w:hAnsi="Times New Roman"/>
        </w:rPr>
        <w:t xml:space="preserve">their </w:t>
      </w:r>
      <w:r w:rsidRPr="007E1EAC">
        <w:rPr>
          <w:rFonts w:ascii="Times New Roman" w:hAnsi="Times New Roman"/>
        </w:rPr>
        <w:t>physical or mental health</w:t>
      </w:r>
      <w:r w:rsidR="009F59CC" w:rsidRPr="007E1EAC">
        <w:rPr>
          <w:rFonts w:ascii="Times New Roman" w:hAnsi="Times New Roman"/>
        </w:rPr>
        <w:t>,</w:t>
      </w:r>
      <w:r w:rsidRPr="007E1EAC">
        <w:rPr>
          <w:rFonts w:ascii="Times New Roman" w:hAnsi="Times New Roman"/>
        </w:rPr>
        <w:t xml:space="preserve"> it would be unusual to </w:t>
      </w:r>
      <w:r w:rsidR="001D3AFD" w:rsidRPr="007E1EAC">
        <w:rPr>
          <w:rFonts w:ascii="Times New Roman" w:hAnsi="Times New Roman"/>
        </w:rPr>
        <w:t>find that the</w:t>
      </w:r>
      <w:r w:rsidRPr="007E1EAC">
        <w:rPr>
          <w:rFonts w:ascii="Times New Roman" w:hAnsi="Times New Roman"/>
        </w:rPr>
        <w:t xml:space="preserve"> choice by that person to receive treatment at home</w:t>
      </w:r>
      <w:r w:rsidR="00445881" w:rsidRPr="007E1EAC">
        <w:rPr>
          <w:rFonts w:ascii="Times New Roman" w:hAnsi="Times New Roman"/>
        </w:rPr>
        <w:t xml:space="preserve"> or in a home setting</w:t>
      </w:r>
      <w:r w:rsidRPr="007E1EAC">
        <w:rPr>
          <w:rFonts w:ascii="Times New Roman" w:hAnsi="Times New Roman"/>
        </w:rPr>
        <w:t xml:space="preserve"> </w:t>
      </w:r>
      <w:r w:rsidR="00AE2678" w:rsidRPr="007E1EAC">
        <w:rPr>
          <w:rFonts w:ascii="Times New Roman" w:hAnsi="Times New Roman"/>
        </w:rPr>
        <w:t>is</w:t>
      </w:r>
      <w:r w:rsidRPr="007E1EAC">
        <w:rPr>
          <w:rFonts w:ascii="Times New Roman" w:hAnsi="Times New Roman"/>
        </w:rPr>
        <w:t xml:space="preserve"> unreasonable. Of course, there will be cases where living at home</w:t>
      </w:r>
      <w:r w:rsidR="00445881" w:rsidRPr="007E1EAC">
        <w:rPr>
          <w:rFonts w:ascii="Times New Roman" w:hAnsi="Times New Roman"/>
        </w:rPr>
        <w:t xml:space="preserve"> or in a home setting</w:t>
      </w:r>
      <w:r w:rsidRPr="007E1EAC">
        <w:rPr>
          <w:rFonts w:ascii="Times New Roman" w:hAnsi="Times New Roman"/>
        </w:rPr>
        <w:t xml:space="preserve"> might not be chosen: "[t]o one person being permanently in the best of institutions might be as unpleasant as being permanently in a prison, while to another the same institution might be the most desirable of safe havens".</w:t>
      </w:r>
      <w:r w:rsidRPr="007E1EAC">
        <w:rPr>
          <w:rStyle w:val="FootnoteReference"/>
          <w:rFonts w:ascii="Times New Roman" w:hAnsi="Times New Roman"/>
          <w:sz w:val="24"/>
        </w:rPr>
        <w:footnoteReference w:id="64"/>
      </w:r>
      <w:r w:rsidRPr="007E1EAC">
        <w:rPr>
          <w:rFonts w:ascii="Times New Roman" w:hAnsi="Times New Roman"/>
        </w:rPr>
        <w:t xml:space="preserve"> But, as </w:t>
      </w:r>
      <w:r w:rsidR="00B074F5" w:rsidRPr="007E1EAC">
        <w:rPr>
          <w:rFonts w:ascii="Times New Roman" w:hAnsi="Times New Roman"/>
        </w:rPr>
        <w:t>Lord</w:t>
      </w:r>
      <w:r w:rsidR="00D15725" w:rsidRPr="007E1EAC">
        <w:rPr>
          <w:rFonts w:ascii="Times New Roman" w:hAnsi="Times New Roman"/>
        </w:rPr>
        <w:t> </w:t>
      </w:r>
      <w:r w:rsidRPr="007E1EAC">
        <w:rPr>
          <w:rFonts w:ascii="Times New Roman" w:hAnsi="Times New Roman"/>
        </w:rPr>
        <w:t xml:space="preserve">Burrows </w:t>
      </w:r>
      <w:r w:rsidR="00230407" w:rsidRPr="007E1EAC">
        <w:rPr>
          <w:rFonts w:ascii="Times New Roman" w:hAnsi="Times New Roman"/>
        </w:rPr>
        <w:t xml:space="preserve">has </w:t>
      </w:r>
      <w:r w:rsidRPr="007E1EAC">
        <w:rPr>
          <w:rFonts w:ascii="Times New Roman" w:hAnsi="Times New Roman"/>
        </w:rPr>
        <w:t>observed, "private treatment may offer advantages which are more than merely medical in nature (</w:t>
      </w:r>
      <w:proofErr w:type="spellStart"/>
      <w:r w:rsidRPr="007E1EAC">
        <w:rPr>
          <w:rFonts w:ascii="Times New Roman" w:hAnsi="Times New Roman"/>
        </w:rPr>
        <w:t>eg</w:t>
      </w:r>
      <w:proofErr w:type="spellEnd"/>
      <w:r w:rsidRPr="007E1EAC">
        <w:rPr>
          <w:rFonts w:ascii="Times New Roman" w:hAnsi="Times New Roman"/>
        </w:rPr>
        <w:t xml:space="preserve"> speed and comfort) and it is hard to see how it can ever be unreasonable for a claimant to opt for it".</w:t>
      </w:r>
      <w:r w:rsidRPr="007E1EAC">
        <w:rPr>
          <w:rStyle w:val="FootnoteReference"/>
          <w:rFonts w:ascii="Times New Roman" w:hAnsi="Times New Roman"/>
          <w:sz w:val="24"/>
        </w:rPr>
        <w:footnoteReference w:id="65"/>
      </w:r>
      <w:r w:rsidRPr="007E1EAC">
        <w:rPr>
          <w:rFonts w:ascii="Times New Roman" w:hAnsi="Times New Roman"/>
        </w:rPr>
        <w:t xml:space="preserve"> </w:t>
      </w:r>
    </w:p>
    <w:p w14:paraId="04B4A871" w14:textId="4BCA82A2" w:rsidR="00611822" w:rsidRPr="007E1EAC" w:rsidRDefault="00611822" w:rsidP="007E1EAC">
      <w:pPr>
        <w:pStyle w:val="FixListStyle"/>
        <w:spacing w:after="260" w:line="280" w:lineRule="exact"/>
        <w:ind w:right="0"/>
        <w:jc w:val="both"/>
        <w:rPr>
          <w:rFonts w:ascii="Times New Roman" w:hAnsi="Times New Roman"/>
        </w:rPr>
      </w:pPr>
      <w:r w:rsidRPr="007E1EAC">
        <w:rPr>
          <w:rFonts w:ascii="Times New Roman" w:hAnsi="Times New Roman"/>
        </w:rPr>
        <w:tab/>
        <w:t>In the context of a choice to be cared for at home</w:t>
      </w:r>
      <w:r w:rsidR="00E60829" w:rsidRPr="007E1EAC">
        <w:rPr>
          <w:rFonts w:ascii="Times New Roman" w:hAnsi="Times New Roman"/>
        </w:rPr>
        <w:t xml:space="preserve"> or in a home setting</w:t>
      </w:r>
      <w:r w:rsidRPr="007E1EAC">
        <w:rPr>
          <w:rFonts w:ascii="Times New Roman" w:hAnsi="Times New Roman"/>
        </w:rPr>
        <w:t>, overseas courts have also adopted th</w:t>
      </w:r>
      <w:r w:rsidR="003631F6" w:rsidRPr="007E1EAC">
        <w:rPr>
          <w:rFonts w:ascii="Times New Roman" w:hAnsi="Times New Roman"/>
        </w:rPr>
        <w:t>e</w:t>
      </w:r>
      <w:r w:rsidRPr="007E1EAC">
        <w:rPr>
          <w:rFonts w:ascii="Times New Roman" w:hAnsi="Times New Roman"/>
        </w:rPr>
        <w:t xml:space="preserve"> approach to reasonableness which focuses upon the choice of the injured plaintiff </w:t>
      </w:r>
      <w:proofErr w:type="gramStart"/>
      <w:r w:rsidR="003631F6" w:rsidRPr="007E1EAC">
        <w:rPr>
          <w:rFonts w:ascii="Times New Roman" w:hAnsi="Times New Roman"/>
        </w:rPr>
        <w:t>as a means to</w:t>
      </w:r>
      <w:proofErr w:type="gramEnd"/>
      <w:r w:rsidR="003631F6" w:rsidRPr="007E1EAC">
        <w:rPr>
          <w:rFonts w:ascii="Times New Roman" w:hAnsi="Times New Roman"/>
        </w:rPr>
        <w:t xml:space="preserve"> restore their position </w:t>
      </w:r>
      <w:r w:rsidRPr="007E1EAC">
        <w:rPr>
          <w:rFonts w:ascii="Times New Roman" w:hAnsi="Times New Roman"/>
        </w:rPr>
        <w:t xml:space="preserve">rather than </w:t>
      </w:r>
      <w:r w:rsidR="007E0606" w:rsidRPr="007E1EAC">
        <w:rPr>
          <w:rFonts w:ascii="Times New Roman" w:hAnsi="Times New Roman"/>
        </w:rPr>
        <w:t xml:space="preserve">an approach which </w:t>
      </w:r>
      <w:r w:rsidR="00B17675" w:rsidRPr="007E1EAC">
        <w:rPr>
          <w:rFonts w:ascii="Times New Roman" w:hAnsi="Times New Roman"/>
        </w:rPr>
        <w:t xml:space="preserve">simply </w:t>
      </w:r>
      <w:r w:rsidRPr="007E1EAC">
        <w:rPr>
          <w:rFonts w:ascii="Times New Roman" w:hAnsi="Times New Roman"/>
        </w:rPr>
        <w:t>balance</w:t>
      </w:r>
      <w:r w:rsidR="007E0606" w:rsidRPr="007E1EAC">
        <w:rPr>
          <w:rFonts w:ascii="Times New Roman" w:hAnsi="Times New Roman"/>
        </w:rPr>
        <w:t>s</w:t>
      </w:r>
      <w:r w:rsidRPr="007E1EAC">
        <w:rPr>
          <w:rFonts w:ascii="Times New Roman" w:hAnsi="Times New Roman"/>
        </w:rPr>
        <w:t xml:space="preserve"> the</w:t>
      </w:r>
      <w:r w:rsidR="005A3861" w:rsidRPr="007E1EAC">
        <w:rPr>
          <w:rFonts w:ascii="Times New Roman" w:hAnsi="Times New Roman"/>
        </w:rPr>
        <w:t xml:space="preserve"> health</w:t>
      </w:r>
      <w:r w:rsidRPr="007E1EAC">
        <w:rPr>
          <w:rFonts w:ascii="Times New Roman" w:hAnsi="Times New Roman"/>
        </w:rPr>
        <w:t xml:space="preserve"> benefits of the expenditure against the cost</w:t>
      </w:r>
      <w:r w:rsidR="00F35D5B" w:rsidRPr="007E1EAC">
        <w:rPr>
          <w:rFonts w:ascii="Times New Roman" w:hAnsi="Times New Roman"/>
        </w:rPr>
        <w:t xml:space="preserve"> of the expenditure</w:t>
      </w:r>
      <w:r w:rsidRPr="007E1EAC">
        <w:rPr>
          <w:rFonts w:ascii="Times New Roman" w:hAnsi="Times New Roman"/>
        </w:rPr>
        <w:t xml:space="preserve">. In giving the judgment of the Supreme Court of Canada in </w:t>
      </w:r>
      <w:r w:rsidRPr="007E1EAC">
        <w:rPr>
          <w:rFonts w:ascii="Times New Roman" w:hAnsi="Times New Roman"/>
          <w:i/>
          <w:iCs/>
        </w:rPr>
        <w:t>Thornton v Board of School Trustees of School District No</w:t>
      </w:r>
      <w:r w:rsidR="001336AC" w:rsidRPr="007E1EAC">
        <w:rPr>
          <w:rFonts w:ascii="Times New Roman" w:hAnsi="Times New Roman"/>
          <w:i/>
          <w:iCs/>
        </w:rPr>
        <w:t> </w:t>
      </w:r>
      <w:r w:rsidRPr="007E1EAC">
        <w:rPr>
          <w:rFonts w:ascii="Times New Roman" w:hAnsi="Times New Roman"/>
          <w:i/>
          <w:iCs/>
        </w:rPr>
        <w:t>57 (Prince George)</w:t>
      </w:r>
      <w:r w:rsidRPr="007E1EAC">
        <w:rPr>
          <w:rFonts w:ascii="Times New Roman" w:hAnsi="Times New Roman"/>
        </w:rPr>
        <w:t>,</w:t>
      </w:r>
      <w:r w:rsidRPr="007E1EAC">
        <w:rPr>
          <w:rStyle w:val="FootnoteReference"/>
          <w:rFonts w:ascii="Times New Roman" w:hAnsi="Times New Roman"/>
          <w:sz w:val="24"/>
        </w:rPr>
        <w:footnoteReference w:id="66"/>
      </w:r>
      <w:r w:rsidRPr="007E1EAC">
        <w:rPr>
          <w:rFonts w:ascii="Times New Roman" w:hAnsi="Times New Roman"/>
        </w:rPr>
        <w:t xml:space="preserve"> Dickson J said that "[t]he current enlightened concept is to dignify and accept the gravely injured person as a continuing, useful member of the human race". </w:t>
      </w:r>
      <w:r w:rsidR="00FA2D48" w:rsidRPr="007E1EAC">
        <w:rPr>
          <w:rFonts w:ascii="Times New Roman" w:hAnsi="Times New Roman"/>
        </w:rPr>
        <w:t xml:space="preserve">In </w:t>
      </w:r>
      <w:r w:rsidR="00160EF4" w:rsidRPr="007E1EAC">
        <w:rPr>
          <w:rFonts w:ascii="Times New Roman" w:hAnsi="Times New Roman"/>
        </w:rPr>
        <w:t xml:space="preserve">the judgment of the </w:t>
      </w:r>
      <w:r w:rsidR="00FD2FA8" w:rsidRPr="007E1EAC">
        <w:rPr>
          <w:rFonts w:ascii="Times New Roman" w:hAnsi="Times New Roman"/>
        </w:rPr>
        <w:t xml:space="preserve">Supreme </w:t>
      </w:r>
      <w:r w:rsidR="00160EF4" w:rsidRPr="007E1EAC">
        <w:rPr>
          <w:rFonts w:ascii="Times New Roman" w:hAnsi="Times New Roman"/>
        </w:rPr>
        <w:t xml:space="preserve">Court in </w:t>
      </w:r>
      <w:r w:rsidR="00FA2D48" w:rsidRPr="007E1EAC">
        <w:rPr>
          <w:rFonts w:ascii="Times New Roman" w:hAnsi="Times New Roman"/>
        </w:rPr>
        <w:t xml:space="preserve">another case, decided </w:t>
      </w:r>
      <w:r w:rsidR="00160EF4" w:rsidRPr="007E1EAC">
        <w:rPr>
          <w:rFonts w:ascii="Times New Roman" w:hAnsi="Times New Roman"/>
        </w:rPr>
        <w:t xml:space="preserve">on </w:t>
      </w:r>
      <w:r w:rsidR="00FA2D48" w:rsidRPr="007E1EAC">
        <w:rPr>
          <w:rFonts w:ascii="Times New Roman" w:hAnsi="Times New Roman"/>
        </w:rPr>
        <w:t>the same day, Dickson</w:t>
      </w:r>
      <w:r w:rsidR="003616BD" w:rsidRPr="007E1EAC">
        <w:rPr>
          <w:rFonts w:ascii="Times New Roman" w:hAnsi="Times New Roman"/>
        </w:rPr>
        <w:t> </w:t>
      </w:r>
      <w:r w:rsidR="00FA2D48" w:rsidRPr="007E1EAC">
        <w:rPr>
          <w:rFonts w:ascii="Times New Roman" w:hAnsi="Times New Roman"/>
        </w:rPr>
        <w:t xml:space="preserve">J said </w:t>
      </w:r>
      <w:r w:rsidR="00D62171" w:rsidRPr="007E1EAC">
        <w:rPr>
          <w:rFonts w:ascii="Times New Roman" w:hAnsi="Times New Roman"/>
        </w:rPr>
        <w:t xml:space="preserve">of a </w:t>
      </w:r>
      <w:r w:rsidR="003E5F34" w:rsidRPr="007E1EAC">
        <w:rPr>
          <w:rFonts w:ascii="Times New Roman" w:hAnsi="Times New Roman"/>
        </w:rPr>
        <w:t>man</w:t>
      </w:r>
      <w:r w:rsidR="00D62171" w:rsidRPr="007E1EAC">
        <w:rPr>
          <w:rFonts w:ascii="Times New Roman" w:hAnsi="Times New Roman"/>
        </w:rPr>
        <w:t xml:space="preserve"> rendered quadriplegic by the negligence of the defendant </w:t>
      </w:r>
      <w:r w:rsidR="00FA2D48" w:rsidRPr="007E1EAC">
        <w:rPr>
          <w:rFonts w:ascii="Times New Roman" w:hAnsi="Times New Roman"/>
        </w:rPr>
        <w:t>that</w:t>
      </w:r>
      <w:r w:rsidR="00D62171" w:rsidRPr="007E1EAC">
        <w:rPr>
          <w:rFonts w:ascii="Times New Roman" w:hAnsi="Times New Roman"/>
        </w:rPr>
        <w:t xml:space="preserve"> </w:t>
      </w:r>
      <w:r w:rsidR="00706E1C" w:rsidRPr="007E1EAC">
        <w:rPr>
          <w:rFonts w:ascii="Times New Roman" w:hAnsi="Times New Roman"/>
        </w:rPr>
        <w:t>it was "</w:t>
      </w:r>
      <w:r w:rsidR="002C16E8" w:rsidRPr="007E1EAC">
        <w:rPr>
          <w:rFonts w:ascii="Times New Roman" w:hAnsi="Times New Roman"/>
        </w:rPr>
        <w:t xml:space="preserve">difficult to conceive of any reasonably-minded person of </w:t>
      </w:r>
      <w:r w:rsidR="002C16E8" w:rsidRPr="007E1EAC">
        <w:rPr>
          <w:rFonts w:ascii="Times New Roman" w:hAnsi="Times New Roman"/>
        </w:rPr>
        <w:lastRenderedPageBreak/>
        <w:t>ample means who would not be ready to incur the expense of home care, rather than institutional care</w:t>
      </w:r>
      <w:r w:rsidR="009B0B57" w:rsidRPr="007E1EAC">
        <w:rPr>
          <w:rFonts w:ascii="Times New Roman" w:hAnsi="Times New Roman"/>
        </w:rPr>
        <w:t>".</w:t>
      </w:r>
      <w:r w:rsidR="006C34DC" w:rsidRPr="007E1EAC">
        <w:rPr>
          <w:rStyle w:val="FootnoteReference"/>
          <w:rFonts w:ascii="Times New Roman" w:hAnsi="Times New Roman"/>
          <w:sz w:val="24"/>
        </w:rPr>
        <w:footnoteReference w:id="67"/>
      </w:r>
      <w:r w:rsidR="009B0B57" w:rsidRPr="007E1EAC">
        <w:rPr>
          <w:rFonts w:ascii="Times New Roman" w:hAnsi="Times New Roman"/>
        </w:rPr>
        <w:t xml:space="preserve"> </w:t>
      </w:r>
    </w:p>
    <w:p w14:paraId="21AE9D6B" w14:textId="1A0D2184" w:rsidR="00611822" w:rsidRPr="007E1EAC" w:rsidRDefault="00611822" w:rsidP="007E1EAC">
      <w:pPr>
        <w:pStyle w:val="FixListStyle"/>
        <w:spacing w:after="260" w:line="280" w:lineRule="exact"/>
        <w:ind w:right="0"/>
        <w:jc w:val="both"/>
        <w:rPr>
          <w:rFonts w:ascii="Times New Roman" w:hAnsi="Times New Roman"/>
        </w:rPr>
      </w:pPr>
      <w:r w:rsidRPr="007E1EAC">
        <w:rPr>
          <w:rFonts w:ascii="Times New Roman" w:hAnsi="Times New Roman"/>
        </w:rPr>
        <w:tab/>
        <w:t>Similarly, in the Court of Appeal of England and Wales, O'Connor</w:t>
      </w:r>
      <w:r w:rsidR="00064A3C" w:rsidRPr="007E1EAC">
        <w:rPr>
          <w:rFonts w:ascii="Times New Roman" w:hAnsi="Times New Roman"/>
        </w:rPr>
        <w:t> </w:t>
      </w:r>
      <w:r w:rsidRPr="007E1EAC">
        <w:rPr>
          <w:rFonts w:ascii="Times New Roman" w:hAnsi="Times New Roman"/>
        </w:rPr>
        <w:t xml:space="preserve">LJ referred to the position of the plaintiff prior to the tort as the "starting point" for an assessment of the reasonableness of the </w:t>
      </w:r>
      <w:r w:rsidR="006379A4" w:rsidRPr="007E1EAC">
        <w:rPr>
          <w:rFonts w:ascii="Times New Roman" w:hAnsi="Times New Roman"/>
        </w:rPr>
        <w:t>plaintiff's</w:t>
      </w:r>
      <w:r w:rsidRPr="007E1EAC">
        <w:rPr>
          <w:rFonts w:ascii="Times New Roman" w:hAnsi="Times New Roman"/>
        </w:rPr>
        <w:t xml:space="preserve"> choice</w:t>
      </w:r>
      <w:r w:rsidR="005A3861" w:rsidRPr="007E1EAC">
        <w:rPr>
          <w:rFonts w:ascii="Times New Roman" w:hAnsi="Times New Roman"/>
        </w:rPr>
        <w:t>.</w:t>
      </w:r>
      <w:r w:rsidRPr="007E1EAC">
        <w:rPr>
          <w:rStyle w:val="FootnoteReference"/>
          <w:rFonts w:ascii="Times New Roman" w:hAnsi="Times New Roman"/>
          <w:sz w:val="24"/>
        </w:rPr>
        <w:footnoteReference w:id="68"/>
      </w:r>
      <w:r w:rsidRPr="007E1EAC">
        <w:rPr>
          <w:rFonts w:ascii="Times New Roman" w:hAnsi="Times New Roman"/>
        </w:rPr>
        <w:t xml:space="preserve"> Stephenson</w:t>
      </w:r>
      <w:r w:rsidR="00064A3C" w:rsidRPr="007E1EAC">
        <w:rPr>
          <w:rFonts w:ascii="Times New Roman" w:hAnsi="Times New Roman"/>
        </w:rPr>
        <w:t> </w:t>
      </w:r>
      <w:r w:rsidRPr="007E1EAC">
        <w:rPr>
          <w:rFonts w:ascii="Times New Roman" w:hAnsi="Times New Roman"/>
        </w:rPr>
        <w:t xml:space="preserve">LJ referred to "the principle that the defendant is answerable for what is reasonable human conduct and if </w:t>
      </w:r>
      <w:r w:rsidR="00CE36CF" w:rsidRPr="007E1EAC">
        <w:rPr>
          <w:rFonts w:ascii="Times New Roman" w:hAnsi="Times New Roman"/>
        </w:rPr>
        <w:t>[the plaintiff's]</w:t>
      </w:r>
      <w:r w:rsidRPr="007E1EAC">
        <w:rPr>
          <w:rFonts w:ascii="Times New Roman" w:hAnsi="Times New Roman"/>
        </w:rPr>
        <w:t xml:space="preserve"> choice is reasonable [the defendant] is no less answerable for it if [the defendant] is able to point to cheaper treatment which is also reasonable".</w:t>
      </w:r>
      <w:r w:rsidRPr="007E1EAC">
        <w:rPr>
          <w:rStyle w:val="FootnoteReference"/>
          <w:rFonts w:ascii="Times New Roman" w:hAnsi="Times New Roman"/>
          <w:sz w:val="24"/>
        </w:rPr>
        <w:footnoteReference w:id="69"/>
      </w:r>
      <w:r w:rsidRPr="007E1EAC">
        <w:rPr>
          <w:rFonts w:ascii="Times New Roman" w:hAnsi="Times New Roman"/>
        </w:rPr>
        <w:t xml:space="preserve"> This reasoning was later applied by the Court of Appeal in </w:t>
      </w:r>
      <w:r w:rsidRPr="007E1EAC">
        <w:rPr>
          <w:rFonts w:ascii="Times New Roman" w:hAnsi="Times New Roman"/>
          <w:i/>
          <w:iCs/>
        </w:rPr>
        <w:t>Sowden v Lodge</w:t>
      </w:r>
      <w:r w:rsidRPr="007E1EAC">
        <w:rPr>
          <w:rFonts w:ascii="Times New Roman" w:hAnsi="Times New Roman"/>
        </w:rPr>
        <w:t>,</w:t>
      </w:r>
      <w:r w:rsidRPr="007E1EAC">
        <w:rPr>
          <w:rStyle w:val="FootnoteReference"/>
          <w:rFonts w:ascii="Times New Roman" w:hAnsi="Times New Roman"/>
          <w:sz w:val="24"/>
        </w:rPr>
        <w:footnoteReference w:id="70"/>
      </w:r>
      <w:r w:rsidRPr="007E1EAC">
        <w:rPr>
          <w:rFonts w:ascii="Times New Roman" w:hAnsi="Times New Roman"/>
        </w:rPr>
        <w:t xml:space="preserve"> where Pill</w:t>
      </w:r>
      <w:r w:rsidR="00064A3C" w:rsidRPr="007E1EAC">
        <w:rPr>
          <w:rFonts w:ascii="Times New Roman" w:hAnsi="Times New Roman"/>
        </w:rPr>
        <w:t> </w:t>
      </w:r>
      <w:r w:rsidRPr="007E1EAC">
        <w:rPr>
          <w:rFonts w:ascii="Times New Roman" w:hAnsi="Times New Roman"/>
        </w:rPr>
        <w:t xml:space="preserve">LJ emphasised that the test to be applied did not ask what was in the "best interests" of the plaintiff because "paternalism does not replace the right of a claimant, or those with responsibility for </w:t>
      </w:r>
      <w:r w:rsidR="004C52A4" w:rsidRPr="007E1EAC">
        <w:rPr>
          <w:rFonts w:ascii="Times New Roman" w:hAnsi="Times New Roman"/>
        </w:rPr>
        <w:t>the</w:t>
      </w:r>
      <w:r w:rsidRPr="007E1EAC">
        <w:rPr>
          <w:rFonts w:ascii="Times New Roman" w:hAnsi="Times New Roman"/>
        </w:rPr>
        <w:t xml:space="preserve"> claimant, making a reasonable choice". </w:t>
      </w:r>
    </w:p>
    <w:p w14:paraId="42D9C559" w14:textId="45AEDEEA" w:rsidR="00FB206B" w:rsidRPr="007E1EAC" w:rsidRDefault="00FB206B" w:rsidP="007E1EAC">
      <w:pPr>
        <w:pStyle w:val="HeadingL2"/>
        <w:spacing w:after="260" w:line="280" w:lineRule="exact"/>
        <w:ind w:right="0"/>
        <w:jc w:val="both"/>
        <w:rPr>
          <w:rFonts w:ascii="Times New Roman" w:hAnsi="Times New Roman"/>
        </w:rPr>
      </w:pPr>
      <w:r w:rsidRPr="007E1EAC">
        <w:rPr>
          <w:rFonts w:ascii="Times New Roman" w:hAnsi="Times New Roman"/>
        </w:rPr>
        <w:t>The reasonableness of Mr Stewart's choice</w:t>
      </w:r>
      <w:r w:rsidR="00C87F82" w:rsidRPr="007E1EAC">
        <w:rPr>
          <w:rFonts w:ascii="Times New Roman" w:hAnsi="Times New Roman"/>
        </w:rPr>
        <w:t xml:space="preserve"> </w:t>
      </w:r>
    </w:p>
    <w:p w14:paraId="688E9AF0" w14:textId="3055C44A" w:rsidR="00FB206B" w:rsidRPr="007E1EAC" w:rsidRDefault="00FB206B" w:rsidP="007E1EAC">
      <w:pPr>
        <w:pStyle w:val="FixListStyle"/>
        <w:spacing w:after="260" w:line="280" w:lineRule="exact"/>
        <w:ind w:right="0"/>
        <w:jc w:val="both"/>
        <w:rPr>
          <w:rFonts w:ascii="Times New Roman" w:hAnsi="Times New Roman"/>
        </w:rPr>
      </w:pPr>
      <w:r w:rsidRPr="007E1EAC">
        <w:rPr>
          <w:rFonts w:ascii="Times New Roman" w:hAnsi="Times New Roman"/>
        </w:rPr>
        <w:tab/>
        <w:t xml:space="preserve">For the reasons explained above, the approach to reasonableness </w:t>
      </w:r>
      <w:r w:rsidR="00443B34" w:rsidRPr="007E1EAC">
        <w:rPr>
          <w:rFonts w:ascii="Times New Roman" w:hAnsi="Times New Roman"/>
        </w:rPr>
        <w:t xml:space="preserve">taken </w:t>
      </w:r>
      <w:r w:rsidRPr="007E1EAC">
        <w:rPr>
          <w:rFonts w:ascii="Times New Roman" w:hAnsi="Times New Roman"/>
        </w:rPr>
        <w:t xml:space="preserve">by the trial judge and </w:t>
      </w:r>
      <w:r w:rsidR="00F90DC8" w:rsidRPr="007E1EAC">
        <w:rPr>
          <w:rFonts w:ascii="Times New Roman" w:hAnsi="Times New Roman"/>
        </w:rPr>
        <w:t xml:space="preserve">the </w:t>
      </w:r>
      <w:r w:rsidRPr="007E1EAC">
        <w:rPr>
          <w:rFonts w:ascii="Times New Roman" w:hAnsi="Times New Roman"/>
        </w:rPr>
        <w:t xml:space="preserve">Court of Appeal, </w:t>
      </w:r>
      <w:r w:rsidR="008E1305" w:rsidRPr="007E1EAC">
        <w:rPr>
          <w:rFonts w:ascii="Times New Roman" w:hAnsi="Times New Roman"/>
        </w:rPr>
        <w:t xml:space="preserve">which </w:t>
      </w:r>
      <w:r w:rsidR="00965DF9" w:rsidRPr="007E1EAC">
        <w:rPr>
          <w:rFonts w:ascii="Times New Roman" w:hAnsi="Times New Roman"/>
        </w:rPr>
        <w:t>reflected the</w:t>
      </w:r>
      <w:r w:rsidR="00B31AE4" w:rsidRPr="007E1EAC">
        <w:rPr>
          <w:rFonts w:ascii="Times New Roman" w:hAnsi="Times New Roman"/>
        </w:rPr>
        <w:t xml:space="preserve"> approach adopted by </w:t>
      </w:r>
      <w:r w:rsidR="00965DF9" w:rsidRPr="007E1EAC">
        <w:rPr>
          <w:rFonts w:ascii="Times New Roman" w:hAnsi="Times New Roman"/>
        </w:rPr>
        <w:t>some</w:t>
      </w:r>
      <w:r w:rsidRPr="007E1EAC">
        <w:rPr>
          <w:rFonts w:ascii="Times New Roman" w:hAnsi="Times New Roman"/>
        </w:rPr>
        <w:t xml:space="preserve"> </w:t>
      </w:r>
      <w:r w:rsidR="00774B7B" w:rsidRPr="007E1EAC">
        <w:rPr>
          <w:rFonts w:ascii="Times New Roman" w:hAnsi="Times New Roman"/>
        </w:rPr>
        <w:t xml:space="preserve">of the </w:t>
      </w:r>
      <w:r w:rsidRPr="007E1EAC">
        <w:rPr>
          <w:rFonts w:ascii="Times New Roman" w:hAnsi="Times New Roman"/>
        </w:rPr>
        <w:t xml:space="preserve">authorities </w:t>
      </w:r>
      <w:r w:rsidR="00EC74FD" w:rsidRPr="007E1EAC">
        <w:rPr>
          <w:rFonts w:ascii="Times New Roman" w:hAnsi="Times New Roman"/>
        </w:rPr>
        <w:t xml:space="preserve">decided </w:t>
      </w:r>
      <w:r w:rsidRPr="007E1EAC">
        <w:rPr>
          <w:rFonts w:ascii="Times New Roman" w:hAnsi="Times New Roman"/>
        </w:rPr>
        <w:t xml:space="preserve">after </w:t>
      </w:r>
      <w:r w:rsidRPr="007E1EAC">
        <w:rPr>
          <w:rFonts w:ascii="Times New Roman" w:hAnsi="Times New Roman"/>
          <w:i/>
          <w:iCs/>
        </w:rPr>
        <w:t>Sharman v Evans</w:t>
      </w:r>
      <w:r w:rsidRPr="007E1EAC">
        <w:rPr>
          <w:rFonts w:ascii="Times New Roman" w:hAnsi="Times New Roman"/>
        </w:rPr>
        <w:t>,</w:t>
      </w:r>
      <w:r w:rsidR="006003C7" w:rsidRPr="007E1EAC">
        <w:rPr>
          <w:rStyle w:val="FootnoteReference"/>
          <w:rFonts w:ascii="Times New Roman" w:hAnsi="Times New Roman"/>
          <w:sz w:val="24"/>
        </w:rPr>
        <w:footnoteReference w:id="71"/>
      </w:r>
      <w:r w:rsidRPr="007E1EAC">
        <w:rPr>
          <w:rFonts w:ascii="Times New Roman" w:hAnsi="Times New Roman"/>
        </w:rPr>
        <w:t xml:space="preserve"> was in error. </w:t>
      </w:r>
      <w:r w:rsidR="00FD0E80" w:rsidRPr="007E1EAC">
        <w:rPr>
          <w:rFonts w:ascii="Times New Roman" w:hAnsi="Times New Roman"/>
        </w:rPr>
        <w:t xml:space="preserve">The inquiry should have started from the premise that Mr Stewart was entitled to compensation in a sum which, as far as money can do, would put him in the same position as he would have been in had MNHHS not acted negligently. The inquiry should not have </w:t>
      </w:r>
      <w:r w:rsidR="003F50F0" w:rsidRPr="007E1EAC">
        <w:rPr>
          <w:rFonts w:ascii="Times New Roman" w:hAnsi="Times New Roman"/>
        </w:rPr>
        <w:t>been reduced to</w:t>
      </w:r>
      <w:r w:rsidR="005A1AB8" w:rsidRPr="007E1EAC">
        <w:rPr>
          <w:rFonts w:ascii="Times New Roman" w:hAnsi="Times New Roman"/>
        </w:rPr>
        <w:t xml:space="preserve"> a simple</w:t>
      </w:r>
      <w:r w:rsidR="00FD0E80" w:rsidRPr="007E1EAC">
        <w:rPr>
          <w:rFonts w:ascii="Times New Roman" w:hAnsi="Times New Roman"/>
        </w:rPr>
        <w:t xml:space="preserve"> </w:t>
      </w:r>
      <w:r w:rsidRPr="007E1EAC">
        <w:rPr>
          <w:rFonts w:ascii="Times New Roman" w:hAnsi="Times New Roman"/>
        </w:rPr>
        <w:t xml:space="preserve">balancing </w:t>
      </w:r>
      <w:r w:rsidR="005A1AB8" w:rsidRPr="007E1EAC">
        <w:rPr>
          <w:rFonts w:ascii="Times New Roman" w:hAnsi="Times New Roman"/>
        </w:rPr>
        <w:t xml:space="preserve">of </w:t>
      </w:r>
      <w:r w:rsidRPr="007E1EAC">
        <w:rPr>
          <w:rFonts w:ascii="Times New Roman" w:hAnsi="Times New Roman"/>
        </w:rPr>
        <w:t xml:space="preserve">the costs </w:t>
      </w:r>
      <w:r w:rsidR="00193F57" w:rsidRPr="007E1EAC">
        <w:rPr>
          <w:rFonts w:ascii="Times New Roman" w:hAnsi="Times New Roman"/>
        </w:rPr>
        <w:t>to MNHHS</w:t>
      </w:r>
      <w:r w:rsidRPr="007E1EAC">
        <w:rPr>
          <w:rFonts w:ascii="Times New Roman" w:hAnsi="Times New Roman"/>
        </w:rPr>
        <w:t xml:space="preserve"> and </w:t>
      </w:r>
      <w:r w:rsidR="00AF7066" w:rsidRPr="007E1EAC">
        <w:rPr>
          <w:rFonts w:ascii="Times New Roman" w:hAnsi="Times New Roman"/>
        </w:rPr>
        <w:t>the</w:t>
      </w:r>
      <w:r w:rsidR="00FD0E80" w:rsidRPr="007E1EAC">
        <w:rPr>
          <w:rFonts w:ascii="Times New Roman" w:hAnsi="Times New Roman"/>
        </w:rPr>
        <w:t xml:space="preserve"> health</w:t>
      </w:r>
      <w:r w:rsidR="00AF7066" w:rsidRPr="007E1EAC">
        <w:rPr>
          <w:rFonts w:ascii="Times New Roman" w:hAnsi="Times New Roman"/>
        </w:rPr>
        <w:t xml:space="preserve"> </w:t>
      </w:r>
      <w:r w:rsidRPr="007E1EAC">
        <w:rPr>
          <w:rFonts w:ascii="Times New Roman" w:hAnsi="Times New Roman"/>
        </w:rPr>
        <w:t>benefi</w:t>
      </w:r>
      <w:r w:rsidR="001D6090" w:rsidRPr="007E1EAC">
        <w:rPr>
          <w:rFonts w:ascii="Times New Roman" w:hAnsi="Times New Roman"/>
        </w:rPr>
        <w:t>t</w:t>
      </w:r>
      <w:r w:rsidRPr="007E1EAC">
        <w:rPr>
          <w:rFonts w:ascii="Times New Roman" w:hAnsi="Times New Roman"/>
        </w:rPr>
        <w:t>s to Mr</w:t>
      </w:r>
      <w:r w:rsidR="00BF73F3" w:rsidRPr="007E1EAC">
        <w:rPr>
          <w:rFonts w:ascii="Times New Roman" w:hAnsi="Times New Roman"/>
        </w:rPr>
        <w:t> </w:t>
      </w:r>
      <w:r w:rsidRPr="007E1EAC">
        <w:rPr>
          <w:rFonts w:ascii="Times New Roman" w:hAnsi="Times New Roman"/>
        </w:rPr>
        <w:t>Stewart of care at (a rented) home</w:t>
      </w:r>
      <w:r w:rsidR="005A1AB8" w:rsidRPr="007E1EAC">
        <w:rPr>
          <w:rFonts w:ascii="Times New Roman" w:hAnsi="Times New Roman"/>
        </w:rPr>
        <w:t>. In this case, the question was</w:t>
      </w:r>
      <w:r w:rsidRPr="007E1EAC">
        <w:rPr>
          <w:rFonts w:ascii="Times New Roman" w:hAnsi="Times New Roman"/>
        </w:rPr>
        <w:t xml:space="preserve"> whether his choice to be cared for at home was a reasonable response to repair the consequences of the tort by MNHHS. </w:t>
      </w:r>
    </w:p>
    <w:p w14:paraId="1A806597" w14:textId="2FC88D1C" w:rsidR="001E098C" w:rsidRPr="007E1EAC" w:rsidRDefault="00FB206B" w:rsidP="007E1EAC">
      <w:pPr>
        <w:pStyle w:val="FixListStyle"/>
        <w:spacing w:after="260" w:line="280" w:lineRule="exact"/>
        <w:ind w:right="0"/>
        <w:jc w:val="both"/>
        <w:rPr>
          <w:rFonts w:ascii="Times New Roman" w:hAnsi="Times New Roman"/>
        </w:rPr>
      </w:pPr>
      <w:r w:rsidRPr="007E1EAC">
        <w:rPr>
          <w:rFonts w:ascii="Times New Roman" w:hAnsi="Times New Roman"/>
        </w:rPr>
        <w:tab/>
      </w:r>
      <w:r w:rsidR="005A1AB8" w:rsidRPr="007E1EAC">
        <w:rPr>
          <w:rFonts w:ascii="Times New Roman" w:hAnsi="Times New Roman"/>
        </w:rPr>
        <w:t>In addressing that question,</w:t>
      </w:r>
      <w:r w:rsidR="00355272" w:rsidRPr="007E1EAC">
        <w:rPr>
          <w:rFonts w:ascii="Times New Roman" w:hAnsi="Times New Roman"/>
        </w:rPr>
        <w:t xml:space="preserve"> this assessment of </w:t>
      </w:r>
      <w:r w:rsidRPr="007E1EAC">
        <w:rPr>
          <w:rFonts w:ascii="Times New Roman" w:hAnsi="Times New Roman"/>
        </w:rPr>
        <w:t>Mr</w:t>
      </w:r>
      <w:r w:rsidR="001A3462" w:rsidRPr="007E1EAC">
        <w:rPr>
          <w:rFonts w:ascii="Times New Roman" w:hAnsi="Times New Roman"/>
        </w:rPr>
        <w:t> </w:t>
      </w:r>
      <w:r w:rsidRPr="007E1EAC">
        <w:rPr>
          <w:rFonts w:ascii="Times New Roman" w:hAnsi="Times New Roman"/>
        </w:rPr>
        <w:t>Stewart's choice of home care</w:t>
      </w:r>
      <w:r w:rsidR="00E773B9" w:rsidRPr="007E1EAC">
        <w:rPr>
          <w:rFonts w:ascii="Times New Roman" w:hAnsi="Times New Roman"/>
        </w:rPr>
        <w:t xml:space="preserve"> </w:t>
      </w:r>
      <w:r w:rsidRPr="007E1EAC">
        <w:rPr>
          <w:rFonts w:ascii="Times New Roman" w:hAnsi="Times New Roman"/>
        </w:rPr>
        <w:t>is that prior to the negligence by MNHHS, Mr</w:t>
      </w:r>
      <w:r w:rsidR="004D55A4" w:rsidRPr="007E1EAC">
        <w:rPr>
          <w:rFonts w:ascii="Times New Roman" w:hAnsi="Times New Roman"/>
        </w:rPr>
        <w:t> </w:t>
      </w:r>
      <w:r w:rsidRPr="007E1EAC">
        <w:rPr>
          <w:rFonts w:ascii="Times New Roman" w:hAnsi="Times New Roman"/>
        </w:rPr>
        <w:t xml:space="preserve">Stewart lived in a home with </w:t>
      </w:r>
      <w:r w:rsidRPr="007E1EAC">
        <w:rPr>
          <w:rFonts w:ascii="Times New Roman" w:hAnsi="Times New Roman"/>
        </w:rPr>
        <w:lastRenderedPageBreak/>
        <w:t xml:space="preserve">his brother where Jesse and his dog would visit regularly. The option of living with care at Ozanam </w:t>
      </w:r>
      <w:r w:rsidR="00882DE3" w:rsidRPr="007E1EAC">
        <w:rPr>
          <w:rFonts w:ascii="Times New Roman" w:hAnsi="Times New Roman"/>
        </w:rPr>
        <w:t>did not</w:t>
      </w:r>
      <w:r w:rsidR="00B91407" w:rsidRPr="007E1EAC">
        <w:rPr>
          <w:rFonts w:ascii="Times New Roman" w:hAnsi="Times New Roman"/>
        </w:rPr>
        <w:t xml:space="preserve"> restore</w:t>
      </w:r>
      <w:r w:rsidR="00882DE3" w:rsidRPr="007E1EAC">
        <w:rPr>
          <w:rFonts w:ascii="Times New Roman" w:hAnsi="Times New Roman"/>
        </w:rPr>
        <w:t xml:space="preserve">, and </w:t>
      </w:r>
      <w:r w:rsidRPr="007E1EAC">
        <w:rPr>
          <w:rFonts w:ascii="Times New Roman" w:hAnsi="Times New Roman"/>
        </w:rPr>
        <w:t>would not have restored</w:t>
      </w:r>
      <w:r w:rsidR="00B91407" w:rsidRPr="007E1EAC">
        <w:rPr>
          <w:rFonts w:ascii="Times New Roman" w:hAnsi="Times New Roman"/>
        </w:rPr>
        <w:t>,</w:t>
      </w:r>
      <w:r w:rsidRPr="007E1EAC">
        <w:rPr>
          <w:rFonts w:ascii="Times New Roman" w:hAnsi="Times New Roman"/>
        </w:rPr>
        <w:t xml:space="preserve"> that position</w:t>
      </w:r>
      <w:r w:rsidR="009E411A" w:rsidRPr="007E1EAC">
        <w:rPr>
          <w:rFonts w:ascii="Times New Roman" w:hAnsi="Times New Roman"/>
        </w:rPr>
        <w:t xml:space="preserve"> because of the restrictions on Jesse </w:t>
      </w:r>
      <w:r w:rsidR="00F879EB" w:rsidRPr="007E1EAC">
        <w:rPr>
          <w:rFonts w:ascii="Times New Roman" w:hAnsi="Times New Roman"/>
        </w:rPr>
        <w:t>or a dog staying at Ozanam</w:t>
      </w:r>
      <w:r w:rsidRPr="007E1EAC">
        <w:rPr>
          <w:rFonts w:ascii="Times New Roman" w:hAnsi="Times New Roman"/>
        </w:rPr>
        <w:t>. It can be accepted that, as MNHHS submitted in this Court, care in a rented home without Mr</w:t>
      </w:r>
      <w:r w:rsidR="004D55A4" w:rsidRPr="007E1EAC">
        <w:rPr>
          <w:rFonts w:ascii="Times New Roman" w:hAnsi="Times New Roman"/>
        </w:rPr>
        <w:t> </w:t>
      </w:r>
      <w:r w:rsidRPr="007E1EAC">
        <w:rPr>
          <w:rFonts w:ascii="Times New Roman" w:hAnsi="Times New Roman"/>
        </w:rPr>
        <w:t>Stewart's brother would not precisely restore Mr</w:t>
      </w:r>
      <w:r w:rsidR="004D55A4" w:rsidRPr="007E1EAC">
        <w:rPr>
          <w:rFonts w:ascii="Times New Roman" w:hAnsi="Times New Roman"/>
        </w:rPr>
        <w:t> </w:t>
      </w:r>
      <w:r w:rsidRPr="007E1EAC">
        <w:rPr>
          <w:rFonts w:ascii="Times New Roman" w:hAnsi="Times New Roman"/>
        </w:rPr>
        <w:t xml:space="preserve">Stewart's prior position. But the </w:t>
      </w:r>
      <w:r w:rsidR="00E321E5" w:rsidRPr="007E1EAC">
        <w:rPr>
          <w:rFonts w:ascii="Times New Roman" w:hAnsi="Times New Roman"/>
        </w:rPr>
        <w:t xml:space="preserve">fact that </w:t>
      </w:r>
      <w:r w:rsidR="00665E7A" w:rsidRPr="007E1EAC">
        <w:rPr>
          <w:rFonts w:ascii="Times New Roman" w:hAnsi="Times New Roman"/>
        </w:rPr>
        <w:t xml:space="preserve">a </w:t>
      </w:r>
      <w:r w:rsidR="00E321E5" w:rsidRPr="007E1EAC">
        <w:rPr>
          <w:rFonts w:ascii="Times New Roman" w:hAnsi="Times New Roman"/>
        </w:rPr>
        <w:t>precise level of correspondence cannot be achieved is beside the point.</w:t>
      </w:r>
      <w:r w:rsidR="00665E7A" w:rsidRPr="007E1EAC">
        <w:rPr>
          <w:rFonts w:ascii="Times New Roman" w:hAnsi="Times New Roman"/>
        </w:rPr>
        <w:t xml:space="preserve"> For Mr Stewart to be cared for in a rented home is a degree of </w:t>
      </w:r>
      <w:r w:rsidRPr="007E1EAC">
        <w:rPr>
          <w:rFonts w:ascii="Times New Roman" w:hAnsi="Times New Roman"/>
        </w:rPr>
        <w:t xml:space="preserve">restoration </w:t>
      </w:r>
      <w:r w:rsidR="00665E7A" w:rsidRPr="007E1EAC">
        <w:rPr>
          <w:rFonts w:ascii="Times New Roman" w:hAnsi="Times New Roman"/>
        </w:rPr>
        <w:t>that is far</w:t>
      </w:r>
      <w:r w:rsidRPr="007E1EAC">
        <w:rPr>
          <w:rFonts w:ascii="Times New Roman" w:hAnsi="Times New Roman"/>
        </w:rPr>
        <w:t xml:space="preserve"> closer to his prior position than </w:t>
      </w:r>
      <w:r w:rsidR="00F879EB" w:rsidRPr="007E1EAC">
        <w:rPr>
          <w:rFonts w:ascii="Times New Roman" w:hAnsi="Times New Roman"/>
        </w:rPr>
        <w:t xml:space="preserve">his circumstances at </w:t>
      </w:r>
      <w:r w:rsidR="002641CA" w:rsidRPr="007E1EAC">
        <w:rPr>
          <w:rFonts w:ascii="Times New Roman" w:hAnsi="Times New Roman"/>
        </w:rPr>
        <w:t>the time</w:t>
      </w:r>
      <w:r w:rsidR="00F879EB" w:rsidRPr="007E1EAC">
        <w:rPr>
          <w:rFonts w:ascii="Times New Roman" w:hAnsi="Times New Roman"/>
        </w:rPr>
        <w:t xml:space="preserve"> of trial of </w:t>
      </w:r>
      <w:r w:rsidRPr="007E1EAC">
        <w:rPr>
          <w:rFonts w:ascii="Times New Roman" w:hAnsi="Times New Roman"/>
        </w:rPr>
        <w:t xml:space="preserve">living at Ozanam. </w:t>
      </w:r>
    </w:p>
    <w:p w14:paraId="7488115B" w14:textId="2F8F3F00" w:rsidR="00FB206B" w:rsidRPr="007E1EAC" w:rsidRDefault="001E098C" w:rsidP="007E1EAC">
      <w:pPr>
        <w:pStyle w:val="FixListStyle"/>
        <w:spacing w:after="260" w:line="280" w:lineRule="exact"/>
        <w:ind w:right="0"/>
        <w:jc w:val="both"/>
        <w:rPr>
          <w:rFonts w:ascii="Times New Roman" w:hAnsi="Times New Roman"/>
        </w:rPr>
      </w:pPr>
      <w:r w:rsidRPr="007E1EAC">
        <w:rPr>
          <w:rFonts w:ascii="Times New Roman" w:hAnsi="Times New Roman"/>
        </w:rPr>
        <w:tab/>
      </w:r>
      <w:r w:rsidR="00FB206B" w:rsidRPr="007E1EAC">
        <w:rPr>
          <w:rFonts w:ascii="Times New Roman" w:hAnsi="Times New Roman"/>
        </w:rPr>
        <w:t>Th</w:t>
      </w:r>
      <w:r w:rsidR="005C012D" w:rsidRPr="007E1EAC">
        <w:rPr>
          <w:rFonts w:ascii="Times New Roman" w:hAnsi="Times New Roman"/>
        </w:rPr>
        <w:t>e reasonableness of Mr</w:t>
      </w:r>
      <w:r w:rsidR="002217A1" w:rsidRPr="007E1EAC">
        <w:rPr>
          <w:rFonts w:ascii="Times New Roman" w:hAnsi="Times New Roman"/>
        </w:rPr>
        <w:t> </w:t>
      </w:r>
      <w:r w:rsidR="005C012D" w:rsidRPr="007E1EAC">
        <w:rPr>
          <w:rFonts w:ascii="Times New Roman" w:hAnsi="Times New Roman"/>
        </w:rPr>
        <w:t xml:space="preserve">Stewart's choice </w:t>
      </w:r>
      <w:r w:rsidR="00E773B9" w:rsidRPr="007E1EAC">
        <w:rPr>
          <w:rFonts w:ascii="Times New Roman" w:hAnsi="Times New Roman"/>
        </w:rPr>
        <w:t>of home</w:t>
      </w:r>
      <w:r w:rsidRPr="007E1EAC">
        <w:rPr>
          <w:rFonts w:ascii="Times New Roman" w:hAnsi="Times New Roman"/>
        </w:rPr>
        <w:t xml:space="preserve"> care </w:t>
      </w:r>
      <w:r w:rsidR="00D23951" w:rsidRPr="007E1EAC">
        <w:rPr>
          <w:rFonts w:ascii="Times New Roman" w:hAnsi="Times New Roman"/>
        </w:rPr>
        <w:t>is reinforced by th</w:t>
      </w:r>
      <w:r w:rsidR="00FB206B" w:rsidRPr="007E1EAC">
        <w:rPr>
          <w:rFonts w:ascii="Times New Roman" w:hAnsi="Times New Roman"/>
        </w:rPr>
        <w:t>e conclusions of the trial judge about the effect of living at home on Mr</w:t>
      </w:r>
      <w:r w:rsidR="00943500" w:rsidRPr="007E1EAC">
        <w:rPr>
          <w:rFonts w:ascii="Times New Roman" w:hAnsi="Times New Roman"/>
        </w:rPr>
        <w:t> </w:t>
      </w:r>
      <w:r w:rsidR="00FB206B" w:rsidRPr="007E1EAC">
        <w:rPr>
          <w:rFonts w:ascii="Times New Roman" w:hAnsi="Times New Roman"/>
        </w:rPr>
        <w:t>Stewart's physical and mental health. Mr</w:t>
      </w:r>
      <w:r w:rsidR="00943500" w:rsidRPr="007E1EAC">
        <w:rPr>
          <w:rFonts w:ascii="Times New Roman" w:hAnsi="Times New Roman"/>
        </w:rPr>
        <w:t> </w:t>
      </w:r>
      <w:r w:rsidR="00FB206B" w:rsidRPr="007E1EAC">
        <w:rPr>
          <w:rFonts w:ascii="Times New Roman" w:hAnsi="Times New Roman"/>
        </w:rPr>
        <w:t>Stewart's quality of life and mental health would be enhanced by receiving care at home rather than at Ozanam</w:t>
      </w:r>
      <w:r w:rsidR="00DF3E2D" w:rsidRPr="007E1EAC">
        <w:rPr>
          <w:rFonts w:ascii="Times New Roman" w:hAnsi="Times New Roman"/>
        </w:rPr>
        <w:t xml:space="preserve"> and </w:t>
      </w:r>
      <w:r w:rsidR="00BF2F84" w:rsidRPr="007E1EAC">
        <w:rPr>
          <w:rFonts w:ascii="Times New Roman" w:hAnsi="Times New Roman"/>
        </w:rPr>
        <w:t xml:space="preserve">the real </w:t>
      </w:r>
      <w:r w:rsidR="00DF3E2D" w:rsidRPr="007E1EAC">
        <w:rPr>
          <w:rFonts w:ascii="Times New Roman" w:hAnsi="Times New Roman"/>
        </w:rPr>
        <w:t>physical health benefits w</w:t>
      </w:r>
      <w:r w:rsidR="00BF2F84" w:rsidRPr="007E1EAC">
        <w:rPr>
          <w:rFonts w:ascii="Times New Roman" w:hAnsi="Times New Roman"/>
        </w:rPr>
        <w:t>ere</w:t>
      </w:r>
      <w:r w:rsidR="00DF3E2D" w:rsidRPr="007E1EAC">
        <w:rPr>
          <w:rFonts w:ascii="Times New Roman" w:hAnsi="Times New Roman"/>
        </w:rPr>
        <w:t>, as the trial judge found,</w:t>
      </w:r>
      <w:r w:rsidR="00D63102" w:rsidRPr="007E1EAC">
        <w:rPr>
          <w:rStyle w:val="FootnoteReference"/>
          <w:rFonts w:ascii="Times New Roman" w:hAnsi="Times New Roman"/>
          <w:sz w:val="24"/>
        </w:rPr>
        <w:footnoteReference w:id="72"/>
      </w:r>
      <w:r w:rsidR="00DF3E2D" w:rsidRPr="007E1EAC">
        <w:rPr>
          <w:rFonts w:ascii="Times New Roman" w:hAnsi="Times New Roman"/>
        </w:rPr>
        <w:t xml:space="preserve"> </w:t>
      </w:r>
      <w:r w:rsidR="00BF2F84" w:rsidRPr="007E1EAC">
        <w:rPr>
          <w:rFonts w:ascii="Times New Roman" w:hAnsi="Times New Roman"/>
        </w:rPr>
        <w:t>not slight or speculative</w:t>
      </w:r>
      <w:r w:rsidR="00FB206B" w:rsidRPr="007E1EAC">
        <w:rPr>
          <w:rFonts w:ascii="Times New Roman" w:hAnsi="Times New Roman"/>
        </w:rPr>
        <w:t>. F</w:t>
      </w:r>
      <w:r w:rsidR="00D23951" w:rsidRPr="007E1EAC">
        <w:rPr>
          <w:rFonts w:ascii="Times New Roman" w:hAnsi="Times New Roman"/>
        </w:rPr>
        <w:t>urther</w:t>
      </w:r>
      <w:r w:rsidR="00FB206B" w:rsidRPr="007E1EAC">
        <w:rPr>
          <w:rFonts w:ascii="Times New Roman" w:hAnsi="Times New Roman"/>
        </w:rPr>
        <w:t xml:space="preserve">, </w:t>
      </w:r>
      <w:r w:rsidR="003D45D5" w:rsidRPr="007E1EAC">
        <w:rPr>
          <w:rFonts w:ascii="Times New Roman" w:hAnsi="Times New Roman"/>
        </w:rPr>
        <w:t>w</w:t>
      </w:r>
      <w:r w:rsidR="00FB206B" w:rsidRPr="007E1EAC">
        <w:rPr>
          <w:rFonts w:ascii="Times New Roman" w:hAnsi="Times New Roman"/>
        </w:rPr>
        <w:t xml:space="preserve">hatever might have been the position in 1977 when </w:t>
      </w:r>
      <w:r w:rsidR="00FB206B" w:rsidRPr="007E1EAC">
        <w:rPr>
          <w:rFonts w:ascii="Times New Roman" w:hAnsi="Times New Roman"/>
          <w:i/>
          <w:iCs/>
        </w:rPr>
        <w:t xml:space="preserve">Sharman v Evans </w:t>
      </w:r>
      <w:r w:rsidR="00FB206B" w:rsidRPr="007E1EAC">
        <w:rPr>
          <w:rFonts w:ascii="Times New Roman" w:hAnsi="Times New Roman"/>
        </w:rPr>
        <w:t>was decided, a choice by a severely injured plaintiff to receive care at home is, today, one that is not unusual</w:t>
      </w:r>
      <w:r w:rsidR="00A25775" w:rsidRPr="007E1EAC">
        <w:rPr>
          <w:rFonts w:ascii="Times New Roman" w:hAnsi="Times New Roman"/>
        </w:rPr>
        <w:t>, especially given the improvement in levels of care that can be provided at home or in a home setting</w:t>
      </w:r>
      <w:r w:rsidR="00FB206B" w:rsidRPr="007E1EAC">
        <w:rPr>
          <w:rFonts w:ascii="Times New Roman" w:hAnsi="Times New Roman"/>
        </w:rPr>
        <w:t xml:space="preserve">.    </w:t>
      </w:r>
    </w:p>
    <w:p w14:paraId="3B69B109" w14:textId="2C83D00A" w:rsidR="00DF4715" w:rsidRPr="007E1EAC" w:rsidRDefault="00FB206B" w:rsidP="007E1EAC">
      <w:pPr>
        <w:pStyle w:val="FixListStyle"/>
        <w:spacing w:after="260" w:line="280" w:lineRule="exact"/>
        <w:ind w:right="0"/>
        <w:jc w:val="both"/>
        <w:rPr>
          <w:rFonts w:ascii="Times New Roman" w:hAnsi="Times New Roman"/>
        </w:rPr>
      </w:pPr>
      <w:r w:rsidRPr="007E1EAC">
        <w:rPr>
          <w:rFonts w:ascii="Times New Roman" w:hAnsi="Times New Roman"/>
        </w:rPr>
        <w:tab/>
        <w:t xml:space="preserve">The effect of </w:t>
      </w:r>
      <w:r w:rsidR="008678C8" w:rsidRPr="007E1EAC">
        <w:rPr>
          <w:rFonts w:ascii="Times New Roman" w:hAnsi="Times New Roman"/>
        </w:rPr>
        <w:t>the</w:t>
      </w:r>
      <w:r w:rsidRPr="007E1EAC">
        <w:rPr>
          <w:rFonts w:ascii="Times New Roman" w:hAnsi="Times New Roman"/>
        </w:rPr>
        <w:t xml:space="preserve"> conclusion that Mr</w:t>
      </w:r>
      <w:r w:rsidR="00BF73F3" w:rsidRPr="007E1EAC">
        <w:rPr>
          <w:rFonts w:ascii="Times New Roman" w:hAnsi="Times New Roman"/>
        </w:rPr>
        <w:t> </w:t>
      </w:r>
      <w:r w:rsidRPr="007E1EAC">
        <w:rPr>
          <w:rFonts w:ascii="Times New Roman" w:hAnsi="Times New Roman"/>
        </w:rPr>
        <w:t xml:space="preserve">Stewart acted reasonably </w:t>
      </w:r>
      <w:r w:rsidR="00A273D9" w:rsidRPr="007E1EAC">
        <w:rPr>
          <w:rFonts w:ascii="Times New Roman" w:hAnsi="Times New Roman"/>
        </w:rPr>
        <w:t xml:space="preserve">in seeking </w:t>
      </w:r>
      <w:r w:rsidRPr="007E1EAC">
        <w:rPr>
          <w:rFonts w:ascii="Times New Roman" w:hAnsi="Times New Roman"/>
        </w:rPr>
        <w:t xml:space="preserve">to restore his position to that prior to the tort by his choice to live </w:t>
      </w:r>
      <w:r w:rsidR="000434CE" w:rsidRPr="007E1EAC">
        <w:rPr>
          <w:rFonts w:ascii="Times New Roman" w:hAnsi="Times New Roman"/>
        </w:rPr>
        <w:t>in</w:t>
      </w:r>
      <w:r w:rsidRPr="007E1EAC">
        <w:rPr>
          <w:rFonts w:ascii="Times New Roman" w:hAnsi="Times New Roman"/>
        </w:rPr>
        <w:t xml:space="preserve"> a rented home of his own </w:t>
      </w:r>
      <w:r w:rsidR="00556DA1" w:rsidRPr="007E1EAC">
        <w:rPr>
          <w:rFonts w:ascii="Times New Roman" w:hAnsi="Times New Roman"/>
        </w:rPr>
        <w:t>with care</w:t>
      </w:r>
      <w:r w:rsidR="00A040A3" w:rsidRPr="007E1EAC">
        <w:rPr>
          <w:rFonts w:ascii="Times New Roman" w:hAnsi="Times New Roman"/>
        </w:rPr>
        <w:t xml:space="preserve"> </w:t>
      </w:r>
      <w:r w:rsidR="00677293" w:rsidRPr="007E1EAC">
        <w:rPr>
          <w:rFonts w:ascii="Times New Roman" w:hAnsi="Times New Roman"/>
        </w:rPr>
        <w:t xml:space="preserve">that was not suggested to be other than </w:t>
      </w:r>
      <w:r w:rsidR="00A040A3" w:rsidRPr="007E1EAC">
        <w:rPr>
          <w:rFonts w:ascii="Times New Roman" w:hAnsi="Times New Roman"/>
        </w:rPr>
        <w:t>at reasonable rates</w:t>
      </w:r>
      <w:r w:rsidR="00556DA1" w:rsidRPr="007E1EAC">
        <w:rPr>
          <w:rFonts w:ascii="Times New Roman" w:hAnsi="Times New Roman"/>
        </w:rPr>
        <w:t xml:space="preserve"> </w:t>
      </w:r>
      <w:r w:rsidR="00072DAF" w:rsidRPr="007E1EAC">
        <w:rPr>
          <w:rFonts w:ascii="Times New Roman" w:hAnsi="Times New Roman"/>
        </w:rPr>
        <w:t xml:space="preserve">is </w:t>
      </w:r>
      <w:r w:rsidRPr="007E1EAC">
        <w:rPr>
          <w:rFonts w:ascii="Times New Roman" w:hAnsi="Times New Roman"/>
        </w:rPr>
        <w:t>that the onus</w:t>
      </w:r>
      <w:r w:rsidR="008678C8" w:rsidRPr="007E1EAC">
        <w:rPr>
          <w:rFonts w:ascii="Times New Roman" w:hAnsi="Times New Roman"/>
        </w:rPr>
        <w:t xml:space="preserve"> then</w:t>
      </w:r>
      <w:r w:rsidRPr="007E1EAC">
        <w:rPr>
          <w:rFonts w:ascii="Times New Roman" w:hAnsi="Times New Roman"/>
        </w:rPr>
        <w:t xml:space="preserve"> fell upon MNHHS to establish that </w:t>
      </w:r>
      <w:r w:rsidR="00296211" w:rsidRPr="007E1EAC">
        <w:rPr>
          <w:rFonts w:ascii="Times New Roman" w:hAnsi="Times New Roman"/>
        </w:rPr>
        <w:t xml:space="preserve">part or all of that claimed cost of home care could </w:t>
      </w:r>
      <w:r w:rsidR="000C41D7" w:rsidRPr="007E1EAC">
        <w:rPr>
          <w:rFonts w:ascii="Times New Roman" w:hAnsi="Times New Roman"/>
        </w:rPr>
        <w:t>be</w:t>
      </w:r>
      <w:r w:rsidR="00296211" w:rsidRPr="007E1EAC">
        <w:rPr>
          <w:rFonts w:ascii="Times New Roman" w:hAnsi="Times New Roman"/>
        </w:rPr>
        <w:t xml:space="preserve"> avoided </w:t>
      </w:r>
      <w:r w:rsidR="00E76889" w:rsidRPr="007E1EAC">
        <w:rPr>
          <w:rFonts w:ascii="Times New Roman" w:hAnsi="Times New Roman"/>
        </w:rPr>
        <w:t xml:space="preserve">by an alternative that was unreasonably refused. </w:t>
      </w:r>
      <w:r w:rsidR="00E1030E" w:rsidRPr="007E1EAC">
        <w:rPr>
          <w:rFonts w:ascii="Times New Roman" w:hAnsi="Times New Roman"/>
        </w:rPr>
        <w:t xml:space="preserve">MNHHS attempted to discharge that onus by </w:t>
      </w:r>
      <w:r w:rsidR="00202337" w:rsidRPr="007E1EAC">
        <w:rPr>
          <w:rFonts w:ascii="Times New Roman" w:hAnsi="Times New Roman"/>
        </w:rPr>
        <w:t>suggesting the second option</w:t>
      </w:r>
      <w:r w:rsidR="00077749" w:rsidRPr="007E1EAC">
        <w:rPr>
          <w:rFonts w:ascii="Times New Roman" w:hAnsi="Times New Roman"/>
        </w:rPr>
        <w:t>,</w:t>
      </w:r>
      <w:r w:rsidR="00202337" w:rsidRPr="007E1EAC">
        <w:rPr>
          <w:rFonts w:ascii="Times New Roman" w:hAnsi="Times New Roman"/>
        </w:rPr>
        <w:t xml:space="preserve"> </w:t>
      </w:r>
      <w:r w:rsidR="008E5087" w:rsidRPr="007E1EAC">
        <w:rPr>
          <w:rFonts w:ascii="Times New Roman" w:hAnsi="Times New Roman"/>
        </w:rPr>
        <w:t xml:space="preserve">which was much cheaper </w:t>
      </w:r>
      <w:r w:rsidR="00202337" w:rsidRPr="007E1EAC">
        <w:rPr>
          <w:rFonts w:ascii="Times New Roman" w:hAnsi="Times New Roman"/>
        </w:rPr>
        <w:t>(staying at Ozanam with enhanced care from a</w:t>
      </w:r>
      <w:r w:rsidR="000661A3" w:rsidRPr="007E1EAC">
        <w:rPr>
          <w:rFonts w:ascii="Times New Roman" w:hAnsi="Times New Roman"/>
        </w:rPr>
        <w:t>n</w:t>
      </w:r>
      <w:r w:rsidR="00202337" w:rsidRPr="007E1EAC">
        <w:rPr>
          <w:rFonts w:ascii="Times New Roman" w:hAnsi="Times New Roman"/>
        </w:rPr>
        <w:t xml:space="preserve"> </w:t>
      </w:r>
      <w:r w:rsidR="000661A3" w:rsidRPr="007E1EAC">
        <w:rPr>
          <w:rFonts w:ascii="Times New Roman" w:hAnsi="Times New Roman"/>
        </w:rPr>
        <w:t>external care assistant and the provision of more frequent therapy and exercise</w:t>
      </w:r>
      <w:r w:rsidR="00DF4715" w:rsidRPr="007E1EAC">
        <w:rPr>
          <w:rFonts w:ascii="Times New Roman" w:hAnsi="Times New Roman"/>
        </w:rPr>
        <w:t xml:space="preserve">). </w:t>
      </w:r>
    </w:p>
    <w:p w14:paraId="4199C150" w14:textId="57D0DC0F" w:rsidR="00E1030E" w:rsidRPr="007E1EAC" w:rsidRDefault="00DF4715" w:rsidP="007E1EAC">
      <w:pPr>
        <w:pStyle w:val="FixListStyle"/>
        <w:spacing w:after="260" w:line="280" w:lineRule="exact"/>
        <w:ind w:right="0"/>
        <w:jc w:val="both"/>
        <w:rPr>
          <w:rFonts w:ascii="Times New Roman" w:hAnsi="Times New Roman"/>
        </w:rPr>
      </w:pPr>
      <w:r w:rsidRPr="007E1EAC">
        <w:rPr>
          <w:rFonts w:ascii="Times New Roman" w:hAnsi="Times New Roman"/>
        </w:rPr>
        <w:tab/>
        <w:t xml:space="preserve">MNHHS failed to discharge its onus of establishing that </w:t>
      </w:r>
      <w:r w:rsidR="00887ADF" w:rsidRPr="007E1EAC">
        <w:rPr>
          <w:rFonts w:ascii="Times New Roman" w:hAnsi="Times New Roman"/>
        </w:rPr>
        <w:t>Mr</w:t>
      </w:r>
      <w:r w:rsidR="00D234BF" w:rsidRPr="007E1EAC">
        <w:rPr>
          <w:rFonts w:ascii="Times New Roman" w:hAnsi="Times New Roman"/>
        </w:rPr>
        <w:t> </w:t>
      </w:r>
      <w:r w:rsidR="00887ADF" w:rsidRPr="007E1EAC">
        <w:rPr>
          <w:rFonts w:ascii="Times New Roman" w:hAnsi="Times New Roman"/>
        </w:rPr>
        <w:t>Stewart acted unreasonably in refusing the second option</w:t>
      </w:r>
      <w:r w:rsidR="00817AC7" w:rsidRPr="007E1EAC">
        <w:rPr>
          <w:rFonts w:ascii="Times New Roman" w:hAnsi="Times New Roman"/>
        </w:rPr>
        <w:t xml:space="preserve"> despite that option being much cheaper</w:t>
      </w:r>
      <w:r w:rsidR="00887ADF" w:rsidRPr="007E1EAC">
        <w:rPr>
          <w:rFonts w:ascii="Times New Roman" w:hAnsi="Times New Roman"/>
        </w:rPr>
        <w:t>. A</w:t>
      </w:r>
      <w:r w:rsidR="00E1030E" w:rsidRPr="007E1EAC">
        <w:rPr>
          <w:rFonts w:ascii="Times New Roman" w:hAnsi="Times New Roman"/>
        </w:rPr>
        <w:t xml:space="preserve">lthough it was possible that Mr Stewart might be equally motivated under the second care option at Ozanam to achieve physical health improvements that were not significantly worse than those that could be achieved at home, </w:t>
      </w:r>
      <w:r w:rsidR="003928D7" w:rsidRPr="007E1EAC">
        <w:rPr>
          <w:rFonts w:ascii="Times New Roman" w:hAnsi="Times New Roman"/>
        </w:rPr>
        <w:t xml:space="preserve">MNHHS did not establish </w:t>
      </w:r>
      <w:r w:rsidR="00B44B2E" w:rsidRPr="007E1EAC">
        <w:rPr>
          <w:rFonts w:ascii="Times New Roman" w:hAnsi="Times New Roman"/>
        </w:rPr>
        <w:t>any</w:t>
      </w:r>
      <w:r w:rsidR="003928D7" w:rsidRPr="007E1EAC">
        <w:rPr>
          <w:rFonts w:ascii="Times New Roman" w:hAnsi="Times New Roman"/>
        </w:rPr>
        <w:t xml:space="preserve"> likelihood</w:t>
      </w:r>
      <w:r w:rsidR="00E1030E" w:rsidRPr="007E1EAC">
        <w:rPr>
          <w:rFonts w:ascii="Times New Roman" w:hAnsi="Times New Roman"/>
        </w:rPr>
        <w:t xml:space="preserve"> that the external care assistant would develop the necessary rapport required to motivate Mr Stewart. </w:t>
      </w:r>
      <w:r w:rsidR="00C931D0" w:rsidRPr="007E1EAC">
        <w:rPr>
          <w:rFonts w:ascii="Times New Roman" w:hAnsi="Times New Roman"/>
        </w:rPr>
        <w:t>In other words,</w:t>
      </w:r>
      <w:r w:rsidR="00424AA9" w:rsidRPr="007E1EAC">
        <w:rPr>
          <w:rFonts w:ascii="Times New Roman" w:hAnsi="Times New Roman"/>
        </w:rPr>
        <w:t xml:space="preserve"> unlike the improvement in his physical health that would likely result from Mr</w:t>
      </w:r>
      <w:r w:rsidR="000F2714" w:rsidRPr="007E1EAC">
        <w:rPr>
          <w:rFonts w:ascii="Times New Roman" w:hAnsi="Times New Roman"/>
        </w:rPr>
        <w:t> </w:t>
      </w:r>
      <w:r w:rsidR="00424AA9" w:rsidRPr="007E1EAC">
        <w:rPr>
          <w:rFonts w:ascii="Times New Roman" w:hAnsi="Times New Roman"/>
        </w:rPr>
        <w:t>Stewart's care at home,</w:t>
      </w:r>
      <w:r w:rsidR="00C931D0" w:rsidRPr="007E1EAC">
        <w:rPr>
          <w:rFonts w:ascii="Times New Roman" w:hAnsi="Times New Roman"/>
        </w:rPr>
        <w:t xml:space="preserve"> MNHHS did not establish </w:t>
      </w:r>
      <w:r w:rsidR="00424AA9" w:rsidRPr="007E1EAC">
        <w:rPr>
          <w:rFonts w:ascii="Times New Roman" w:hAnsi="Times New Roman"/>
        </w:rPr>
        <w:t>the extent of any</w:t>
      </w:r>
      <w:r w:rsidR="00C931D0" w:rsidRPr="007E1EAC">
        <w:rPr>
          <w:rFonts w:ascii="Times New Roman" w:hAnsi="Times New Roman"/>
        </w:rPr>
        <w:t xml:space="preserve"> likelihood that the second option would improve Mr</w:t>
      </w:r>
      <w:r w:rsidR="00C76F85" w:rsidRPr="007E1EAC">
        <w:rPr>
          <w:rFonts w:ascii="Times New Roman" w:hAnsi="Times New Roman"/>
        </w:rPr>
        <w:t> </w:t>
      </w:r>
      <w:r w:rsidR="00C931D0" w:rsidRPr="007E1EAC">
        <w:rPr>
          <w:rFonts w:ascii="Times New Roman" w:hAnsi="Times New Roman"/>
        </w:rPr>
        <w:t>Stewart's physical</w:t>
      </w:r>
      <w:r w:rsidR="00424AA9" w:rsidRPr="007E1EAC">
        <w:rPr>
          <w:rFonts w:ascii="Times New Roman" w:hAnsi="Times New Roman"/>
        </w:rPr>
        <w:t xml:space="preserve"> health when compared with </w:t>
      </w:r>
      <w:r w:rsidR="0093217B" w:rsidRPr="007E1EAC">
        <w:rPr>
          <w:rFonts w:ascii="Times New Roman" w:hAnsi="Times New Roman"/>
        </w:rPr>
        <w:t xml:space="preserve">his then </w:t>
      </w:r>
      <w:r w:rsidR="0093217B" w:rsidRPr="007E1EAC">
        <w:rPr>
          <w:rFonts w:ascii="Times New Roman" w:hAnsi="Times New Roman"/>
        </w:rPr>
        <w:lastRenderedPageBreak/>
        <w:t>present arrangements at Ozanam.</w:t>
      </w:r>
      <w:r w:rsidR="00C931D0" w:rsidRPr="007E1EAC">
        <w:rPr>
          <w:rFonts w:ascii="Times New Roman" w:hAnsi="Times New Roman"/>
        </w:rPr>
        <w:t xml:space="preserve"> </w:t>
      </w:r>
      <w:r w:rsidR="00112981" w:rsidRPr="007E1EAC">
        <w:rPr>
          <w:rFonts w:ascii="Times New Roman" w:hAnsi="Times New Roman"/>
        </w:rPr>
        <w:t>T</w:t>
      </w:r>
      <w:r w:rsidR="00887ADF" w:rsidRPr="007E1EAC">
        <w:rPr>
          <w:rFonts w:ascii="Times New Roman" w:hAnsi="Times New Roman"/>
        </w:rPr>
        <w:t>he</w:t>
      </w:r>
      <w:r w:rsidR="00112981" w:rsidRPr="007E1EAC">
        <w:rPr>
          <w:rFonts w:ascii="Times New Roman" w:hAnsi="Times New Roman"/>
        </w:rPr>
        <w:t xml:space="preserve"> better</w:t>
      </w:r>
      <w:r w:rsidR="00887ADF" w:rsidRPr="007E1EAC">
        <w:rPr>
          <w:rFonts w:ascii="Times New Roman" w:hAnsi="Times New Roman"/>
        </w:rPr>
        <w:t xml:space="preserve"> </w:t>
      </w:r>
      <w:r w:rsidR="00672D94" w:rsidRPr="007E1EAC">
        <w:rPr>
          <w:rFonts w:ascii="Times New Roman" w:hAnsi="Times New Roman"/>
        </w:rPr>
        <w:t xml:space="preserve">quality of life and </w:t>
      </w:r>
      <w:r w:rsidR="00112981" w:rsidRPr="007E1EAC">
        <w:rPr>
          <w:rFonts w:ascii="Times New Roman" w:hAnsi="Times New Roman"/>
        </w:rPr>
        <w:t xml:space="preserve">the </w:t>
      </w:r>
      <w:r w:rsidR="00672D94" w:rsidRPr="007E1EAC">
        <w:rPr>
          <w:rFonts w:ascii="Times New Roman" w:hAnsi="Times New Roman"/>
        </w:rPr>
        <w:t xml:space="preserve">mental health improvements </w:t>
      </w:r>
      <w:r w:rsidR="00964127" w:rsidRPr="007E1EAC">
        <w:rPr>
          <w:rFonts w:ascii="Times New Roman" w:hAnsi="Times New Roman"/>
        </w:rPr>
        <w:t xml:space="preserve">that would </w:t>
      </w:r>
      <w:r w:rsidR="00C21B22" w:rsidRPr="007E1EAC">
        <w:rPr>
          <w:rFonts w:ascii="Times New Roman" w:hAnsi="Times New Roman"/>
        </w:rPr>
        <w:t xml:space="preserve">also </w:t>
      </w:r>
      <w:r w:rsidR="00964127" w:rsidRPr="007E1EAC">
        <w:rPr>
          <w:rFonts w:ascii="Times New Roman" w:hAnsi="Times New Roman"/>
        </w:rPr>
        <w:t xml:space="preserve">result from </w:t>
      </w:r>
      <w:r w:rsidR="00672D94" w:rsidRPr="007E1EAC">
        <w:rPr>
          <w:rFonts w:ascii="Times New Roman" w:hAnsi="Times New Roman"/>
        </w:rPr>
        <w:t>Mr</w:t>
      </w:r>
      <w:r w:rsidR="00DE3291" w:rsidRPr="007E1EAC">
        <w:rPr>
          <w:rFonts w:ascii="Times New Roman" w:hAnsi="Times New Roman"/>
        </w:rPr>
        <w:t> </w:t>
      </w:r>
      <w:r w:rsidR="00672D94" w:rsidRPr="007E1EAC">
        <w:rPr>
          <w:rFonts w:ascii="Times New Roman" w:hAnsi="Times New Roman"/>
        </w:rPr>
        <w:t>Stewart liv</w:t>
      </w:r>
      <w:r w:rsidR="00964127" w:rsidRPr="007E1EAC">
        <w:rPr>
          <w:rFonts w:ascii="Times New Roman" w:hAnsi="Times New Roman"/>
        </w:rPr>
        <w:t>ing</w:t>
      </w:r>
      <w:r w:rsidR="00672D94" w:rsidRPr="007E1EAC">
        <w:rPr>
          <w:rFonts w:ascii="Times New Roman" w:hAnsi="Times New Roman"/>
        </w:rPr>
        <w:t xml:space="preserve"> </w:t>
      </w:r>
      <w:r w:rsidR="00ED25AF" w:rsidRPr="007E1EAC">
        <w:rPr>
          <w:rFonts w:ascii="Times New Roman" w:hAnsi="Times New Roman"/>
        </w:rPr>
        <w:t>in</w:t>
      </w:r>
      <w:r w:rsidR="00672D94" w:rsidRPr="007E1EAC">
        <w:rPr>
          <w:rFonts w:ascii="Times New Roman" w:hAnsi="Times New Roman"/>
        </w:rPr>
        <w:t xml:space="preserve"> his own (rented) home</w:t>
      </w:r>
      <w:r w:rsidR="00A07E87" w:rsidRPr="007E1EAC">
        <w:rPr>
          <w:rFonts w:ascii="Times New Roman" w:hAnsi="Times New Roman"/>
        </w:rPr>
        <w:t>, and the ordinary nature of such arrangements</w:t>
      </w:r>
      <w:r w:rsidR="00CE451A" w:rsidRPr="007E1EAC">
        <w:rPr>
          <w:rFonts w:ascii="Times New Roman" w:hAnsi="Times New Roman"/>
        </w:rPr>
        <w:t xml:space="preserve"> for a person in Mr</w:t>
      </w:r>
      <w:r w:rsidR="007259E9" w:rsidRPr="007E1EAC">
        <w:rPr>
          <w:rFonts w:ascii="Times New Roman" w:hAnsi="Times New Roman"/>
        </w:rPr>
        <w:t> </w:t>
      </w:r>
      <w:r w:rsidR="00CE451A" w:rsidRPr="007E1EAC">
        <w:rPr>
          <w:rFonts w:ascii="Times New Roman" w:hAnsi="Times New Roman"/>
        </w:rPr>
        <w:t>Stewart's position</w:t>
      </w:r>
      <w:r w:rsidR="00A07E87" w:rsidRPr="007E1EAC">
        <w:rPr>
          <w:rFonts w:ascii="Times New Roman" w:hAnsi="Times New Roman"/>
        </w:rPr>
        <w:t xml:space="preserve">, reinforce the </w:t>
      </w:r>
      <w:r w:rsidR="000647E2" w:rsidRPr="007E1EAC">
        <w:rPr>
          <w:rFonts w:ascii="Times New Roman" w:hAnsi="Times New Roman"/>
        </w:rPr>
        <w:t>lack of unreasonableness in Mr</w:t>
      </w:r>
      <w:r w:rsidR="00DE3291" w:rsidRPr="007E1EAC">
        <w:rPr>
          <w:rFonts w:ascii="Times New Roman" w:hAnsi="Times New Roman"/>
        </w:rPr>
        <w:t> </w:t>
      </w:r>
      <w:r w:rsidR="000647E2" w:rsidRPr="007E1EAC">
        <w:rPr>
          <w:rFonts w:ascii="Times New Roman" w:hAnsi="Times New Roman"/>
        </w:rPr>
        <w:t>Stewart declining the second option</w:t>
      </w:r>
      <w:r w:rsidR="008638CA" w:rsidRPr="007E1EAC">
        <w:rPr>
          <w:rFonts w:ascii="Times New Roman" w:hAnsi="Times New Roman"/>
        </w:rPr>
        <w:t xml:space="preserve"> despite the substantially lower cost of that option</w:t>
      </w:r>
      <w:r w:rsidR="000647E2" w:rsidRPr="007E1EAC">
        <w:rPr>
          <w:rFonts w:ascii="Times New Roman" w:hAnsi="Times New Roman"/>
        </w:rPr>
        <w:t xml:space="preserve">. </w:t>
      </w:r>
      <w:r w:rsidR="00A07E87" w:rsidRPr="007E1EAC">
        <w:rPr>
          <w:rFonts w:ascii="Times New Roman" w:hAnsi="Times New Roman"/>
        </w:rPr>
        <w:t xml:space="preserve"> </w:t>
      </w:r>
    </w:p>
    <w:p w14:paraId="6B784B68" w14:textId="237F3A88" w:rsidR="003446B1" w:rsidRPr="007E1EAC" w:rsidRDefault="003446B1" w:rsidP="007E1EAC">
      <w:pPr>
        <w:pStyle w:val="HeadingL1"/>
        <w:spacing w:after="260" w:line="280" w:lineRule="exact"/>
        <w:ind w:right="0"/>
        <w:jc w:val="both"/>
        <w:rPr>
          <w:rFonts w:ascii="Times New Roman" w:hAnsi="Times New Roman"/>
        </w:rPr>
      </w:pPr>
      <w:r w:rsidRPr="007E1EAC">
        <w:rPr>
          <w:rFonts w:ascii="Times New Roman" w:hAnsi="Times New Roman"/>
        </w:rPr>
        <w:t xml:space="preserve">The effect of </w:t>
      </w:r>
      <w:r w:rsidR="0064547D" w:rsidRPr="007E1EAC">
        <w:rPr>
          <w:rFonts w:ascii="Times New Roman" w:hAnsi="Times New Roman"/>
        </w:rPr>
        <w:t xml:space="preserve">damages for </w:t>
      </w:r>
      <w:r w:rsidRPr="007E1EAC">
        <w:rPr>
          <w:rFonts w:ascii="Times New Roman" w:hAnsi="Times New Roman"/>
        </w:rPr>
        <w:t>care at home on general damages</w:t>
      </w:r>
    </w:p>
    <w:p w14:paraId="00F1B777" w14:textId="48D380AF" w:rsidR="003446B1" w:rsidRPr="007E1EAC" w:rsidRDefault="003446B1" w:rsidP="007E1EAC">
      <w:pPr>
        <w:pStyle w:val="FixListStyle"/>
        <w:spacing w:after="260" w:line="280" w:lineRule="exact"/>
        <w:ind w:right="0"/>
        <w:jc w:val="both"/>
        <w:rPr>
          <w:rFonts w:ascii="Times New Roman" w:hAnsi="Times New Roman"/>
        </w:rPr>
      </w:pPr>
      <w:r w:rsidRPr="007E1EAC">
        <w:rPr>
          <w:rFonts w:ascii="Times New Roman" w:hAnsi="Times New Roman"/>
        </w:rPr>
        <w:tab/>
        <w:t xml:space="preserve">In </w:t>
      </w:r>
      <w:r w:rsidRPr="007E1EAC">
        <w:rPr>
          <w:rFonts w:ascii="Times New Roman" w:hAnsi="Times New Roman"/>
          <w:i/>
          <w:iCs/>
        </w:rPr>
        <w:t>Sharman v Evans</w:t>
      </w:r>
      <w:r w:rsidRPr="007E1EAC">
        <w:rPr>
          <w:rFonts w:ascii="Times New Roman" w:hAnsi="Times New Roman"/>
        </w:rPr>
        <w:t>, Gibbs and Stephen</w:t>
      </w:r>
      <w:r w:rsidR="002A6294" w:rsidRPr="007E1EAC">
        <w:rPr>
          <w:rFonts w:ascii="Times New Roman" w:hAnsi="Times New Roman"/>
        </w:rPr>
        <w:t> </w:t>
      </w:r>
      <w:r w:rsidRPr="007E1EAC">
        <w:rPr>
          <w:rFonts w:ascii="Times New Roman" w:hAnsi="Times New Roman"/>
        </w:rPr>
        <w:t xml:space="preserve">JJ performed the exercise of quantification of the damages </w:t>
      </w:r>
      <w:r w:rsidR="00DE792E" w:rsidRPr="007E1EAC">
        <w:rPr>
          <w:rFonts w:ascii="Times New Roman" w:hAnsi="Times New Roman"/>
        </w:rPr>
        <w:t xml:space="preserve">payable to Ms Evans </w:t>
      </w:r>
      <w:r w:rsidRPr="007E1EAC">
        <w:rPr>
          <w:rFonts w:ascii="Times New Roman" w:hAnsi="Times New Roman"/>
        </w:rPr>
        <w:t>by considering nursing and medical expenses before general damages since the extent to which Ms</w:t>
      </w:r>
      <w:r w:rsidR="002A6294" w:rsidRPr="007E1EAC">
        <w:rPr>
          <w:rFonts w:ascii="Times New Roman" w:hAnsi="Times New Roman"/>
        </w:rPr>
        <w:t> </w:t>
      </w:r>
      <w:r w:rsidRPr="007E1EAC">
        <w:rPr>
          <w:rFonts w:ascii="Times New Roman" w:hAnsi="Times New Roman"/>
        </w:rPr>
        <w:t>Evans would be required to be in hospital would affect the size of her general damages: "a lifetime substantially spent in hospital will greatly aggravate" her loss of amenities and enjoyment of life.</w:t>
      </w:r>
      <w:r w:rsidRPr="007E1EAC">
        <w:rPr>
          <w:rStyle w:val="FootnoteReference"/>
          <w:rFonts w:ascii="Times New Roman" w:hAnsi="Times New Roman"/>
          <w:sz w:val="24"/>
        </w:rPr>
        <w:footnoteReference w:id="73"/>
      </w:r>
      <w:r w:rsidRPr="007E1EAC">
        <w:rPr>
          <w:rFonts w:ascii="Times New Roman" w:hAnsi="Times New Roman"/>
        </w:rPr>
        <w:t xml:space="preserve"> That approach properly reduces the possibility of double counting in the assessment of damages. </w:t>
      </w:r>
    </w:p>
    <w:p w14:paraId="54180C3F" w14:textId="47370025" w:rsidR="003446B1" w:rsidRPr="007E1EAC" w:rsidRDefault="003446B1" w:rsidP="007E1EAC">
      <w:pPr>
        <w:pStyle w:val="FixListStyle"/>
        <w:spacing w:after="260" w:line="280" w:lineRule="exact"/>
        <w:ind w:right="0"/>
        <w:jc w:val="both"/>
        <w:rPr>
          <w:rFonts w:ascii="Times New Roman" w:hAnsi="Times New Roman"/>
        </w:rPr>
      </w:pPr>
      <w:r w:rsidRPr="007E1EAC">
        <w:rPr>
          <w:rFonts w:ascii="Times New Roman" w:hAnsi="Times New Roman"/>
        </w:rPr>
        <w:tab/>
        <w:t>In Queensland, general damages for personal injury are assessed in accordance with ss</w:t>
      </w:r>
      <w:r w:rsidR="00397E50" w:rsidRPr="007E1EAC">
        <w:rPr>
          <w:rFonts w:ascii="Times New Roman" w:hAnsi="Times New Roman"/>
        </w:rPr>
        <w:t> </w:t>
      </w:r>
      <w:r w:rsidRPr="007E1EAC">
        <w:rPr>
          <w:rFonts w:ascii="Times New Roman" w:hAnsi="Times New Roman"/>
        </w:rPr>
        <w:t xml:space="preserve">61 and 62 of the </w:t>
      </w:r>
      <w:r w:rsidRPr="007E1EAC">
        <w:rPr>
          <w:rFonts w:ascii="Times New Roman" w:hAnsi="Times New Roman"/>
          <w:i/>
          <w:iCs/>
        </w:rPr>
        <w:t>Civil Liability Act 2003</w:t>
      </w:r>
      <w:r w:rsidRPr="007E1EAC">
        <w:rPr>
          <w:rFonts w:ascii="Times New Roman" w:hAnsi="Times New Roman"/>
        </w:rPr>
        <w:t xml:space="preserve"> (Qld). </w:t>
      </w:r>
      <w:proofErr w:type="gramStart"/>
      <w:r w:rsidRPr="007E1EAC">
        <w:rPr>
          <w:rFonts w:ascii="Times New Roman" w:hAnsi="Times New Roman"/>
        </w:rPr>
        <w:t>In order to</w:t>
      </w:r>
      <w:proofErr w:type="gramEnd"/>
      <w:r w:rsidRPr="007E1EAC">
        <w:rPr>
          <w:rFonts w:ascii="Times New Roman" w:hAnsi="Times New Roman"/>
        </w:rPr>
        <w:t xml:space="preserve"> determine the level of general damages under those provisions, the court is required to follow the rules outlined in Pt</w:t>
      </w:r>
      <w:r w:rsidR="00D63060" w:rsidRPr="007E1EAC">
        <w:rPr>
          <w:rFonts w:ascii="Times New Roman" w:hAnsi="Times New Roman"/>
        </w:rPr>
        <w:t> </w:t>
      </w:r>
      <w:r w:rsidRPr="007E1EAC">
        <w:rPr>
          <w:rFonts w:ascii="Times New Roman" w:hAnsi="Times New Roman"/>
        </w:rPr>
        <w:t>2 of Sch</w:t>
      </w:r>
      <w:r w:rsidR="00D63060" w:rsidRPr="007E1EAC">
        <w:rPr>
          <w:rFonts w:ascii="Times New Roman" w:hAnsi="Times New Roman"/>
        </w:rPr>
        <w:t> </w:t>
      </w:r>
      <w:r w:rsidRPr="007E1EAC">
        <w:rPr>
          <w:rFonts w:ascii="Times New Roman" w:hAnsi="Times New Roman"/>
        </w:rPr>
        <w:t xml:space="preserve">3 of the </w:t>
      </w:r>
      <w:r w:rsidRPr="007E1EAC">
        <w:rPr>
          <w:rFonts w:ascii="Times New Roman" w:hAnsi="Times New Roman"/>
          <w:i/>
          <w:iCs/>
        </w:rPr>
        <w:t>Civil Liability Regulation 2014</w:t>
      </w:r>
      <w:r w:rsidRPr="007E1EAC">
        <w:rPr>
          <w:rFonts w:ascii="Times New Roman" w:hAnsi="Times New Roman"/>
        </w:rPr>
        <w:t xml:space="preserve"> (Qld) and to assign an injury scale value based on the ranges for particular injuries set out in Sch</w:t>
      </w:r>
      <w:r w:rsidR="00D43188" w:rsidRPr="007E1EAC">
        <w:rPr>
          <w:rFonts w:ascii="Times New Roman" w:hAnsi="Times New Roman"/>
        </w:rPr>
        <w:t> </w:t>
      </w:r>
      <w:r w:rsidRPr="007E1EAC">
        <w:rPr>
          <w:rFonts w:ascii="Times New Roman" w:hAnsi="Times New Roman"/>
        </w:rPr>
        <w:t xml:space="preserve">4 of the </w:t>
      </w:r>
      <w:r w:rsidRPr="007E1EAC">
        <w:rPr>
          <w:rFonts w:ascii="Times New Roman" w:hAnsi="Times New Roman"/>
          <w:i/>
          <w:iCs/>
        </w:rPr>
        <w:t>Civil Liability Regulation</w:t>
      </w:r>
      <w:r w:rsidRPr="007E1EAC">
        <w:rPr>
          <w:rFonts w:ascii="Times New Roman" w:hAnsi="Times New Roman"/>
        </w:rPr>
        <w:t>. The trial judge found that Mr</w:t>
      </w:r>
      <w:r w:rsidR="00D43188" w:rsidRPr="007E1EAC">
        <w:rPr>
          <w:rFonts w:ascii="Times New Roman" w:hAnsi="Times New Roman"/>
        </w:rPr>
        <w:t> </w:t>
      </w:r>
      <w:r w:rsidRPr="007E1EAC">
        <w:rPr>
          <w:rFonts w:ascii="Times New Roman" w:hAnsi="Times New Roman"/>
        </w:rPr>
        <w:t>Stewart's injury fell within item</w:t>
      </w:r>
      <w:r w:rsidR="00D43188" w:rsidRPr="007E1EAC">
        <w:rPr>
          <w:rFonts w:ascii="Times New Roman" w:hAnsi="Times New Roman"/>
        </w:rPr>
        <w:t> </w:t>
      </w:r>
      <w:r w:rsidRPr="007E1EAC">
        <w:rPr>
          <w:rFonts w:ascii="Times New Roman" w:hAnsi="Times New Roman"/>
        </w:rPr>
        <w:t>5.1 of Sch</w:t>
      </w:r>
      <w:r w:rsidR="00D43188" w:rsidRPr="007E1EAC">
        <w:rPr>
          <w:rFonts w:ascii="Times New Roman" w:hAnsi="Times New Roman"/>
        </w:rPr>
        <w:t> </w:t>
      </w:r>
      <w:r w:rsidRPr="007E1EAC">
        <w:rPr>
          <w:rFonts w:ascii="Times New Roman" w:hAnsi="Times New Roman"/>
        </w:rPr>
        <w:t>4 ("Extreme brain injury</w:t>
      </w:r>
      <w:r w:rsidR="009C13DB">
        <w:rPr>
          <w:rFonts w:ascii="Times New Roman" w:hAnsi="Times New Roman"/>
        </w:rPr>
        <w:t> </w:t>
      </w:r>
      <w:r w:rsidRPr="007E1EAC">
        <w:rPr>
          <w:rFonts w:ascii="Times New Roman" w:hAnsi="Times New Roman"/>
        </w:rPr>
        <w:t>– Substantial insight remaining") with a range of injury scale values between 71 and 100, from which the trial judge assigned a value of 85.</w:t>
      </w:r>
      <w:r w:rsidRPr="007E1EAC">
        <w:rPr>
          <w:rStyle w:val="FootnoteReference"/>
          <w:rFonts w:ascii="Times New Roman" w:hAnsi="Times New Roman"/>
          <w:sz w:val="24"/>
        </w:rPr>
        <w:footnoteReference w:id="74"/>
      </w:r>
      <w:r w:rsidRPr="007E1EAC">
        <w:rPr>
          <w:rFonts w:ascii="Times New Roman" w:hAnsi="Times New Roman"/>
        </w:rPr>
        <w:t xml:space="preserve">   </w:t>
      </w:r>
    </w:p>
    <w:p w14:paraId="399AB9AF" w14:textId="114A460B" w:rsidR="003446B1" w:rsidRPr="007E1EAC" w:rsidRDefault="003446B1" w:rsidP="007E1EAC">
      <w:pPr>
        <w:pStyle w:val="FixListStyle"/>
        <w:spacing w:after="260" w:line="280" w:lineRule="exact"/>
        <w:ind w:right="0"/>
        <w:jc w:val="both"/>
        <w:rPr>
          <w:rFonts w:ascii="Times New Roman" w:hAnsi="Times New Roman"/>
        </w:rPr>
      </w:pPr>
      <w:r w:rsidRPr="007E1EAC">
        <w:rPr>
          <w:rFonts w:ascii="Times New Roman" w:hAnsi="Times New Roman"/>
        </w:rPr>
        <w:tab/>
        <w:t>In assessing the injury scale value for a particular injury, a court may have regard to "other matters"</w:t>
      </w:r>
      <w:r w:rsidR="008074EF" w:rsidRPr="007E1EAC">
        <w:rPr>
          <w:rFonts w:ascii="Times New Roman" w:hAnsi="Times New Roman"/>
        </w:rPr>
        <w:t>,</w:t>
      </w:r>
      <w:r w:rsidRPr="007E1EAC">
        <w:rPr>
          <w:rFonts w:ascii="Times New Roman" w:hAnsi="Times New Roman"/>
        </w:rPr>
        <w:t xml:space="preserve"> to the extent that they are relevant in any given case</w:t>
      </w:r>
      <w:r w:rsidR="008074EF" w:rsidRPr="007E1EAC">
        <w:rPr>
          <w:rFonts w:ascii="Times New Roman" w:hAnsi="Times New Roman"/>
        </w:rPr>
        <w:t>,</w:t>
      </w:r>
      <w:r w:rsidRPr="007E1EAC">
        <w:rPr>
          <w:rFonts w:ascii="Times New Roman" w:hAnsi="Times New Roman"/>
        </w:rPr>
        <w:t xml:space="preserve"> including "pain, suffering and loss of amenities of life".</w:t>
      </w:r>
      <w:r w:rsidRPr="007E1EAC">
        <w:rPr>
          <w:rStyle w:val="FootnoteReference"/>
          <w:rFonts w:ascii="Times New Roman" w:hAnsi="Times New Roman"/>
          <w:sz w:val="24"/>
        </w:rPr>
        <w:footnoteReference w:id="75"/>
      </w:r>
      <w:r w:rsidRPr="007E1EAC">
        <w:rPr>
          <w:rFonts w:ascii="Times New Roman" w:hAnsi="Times New Roman"/>
        </w:rPr>
        <w:t xml:space="preserve"> In this case, however, the reasons of the </w:t>
      </w:r>
      <w:r w:rsidR="0024588E" w:rsidRPr="007E1EAC">
        <w:rPr>
          <w:rFonts w:ascii="Times New Roman" w:hAnsi="Times New Roman"/>
        </w:rPr>
        <w:t xml:space="preserve">trial </w:t>
      </w:r>
      <w:r w:rsidRPr="007E1EAC">
        <w:rPr>
          <w:rFonts w:ascii="Times New Roman" w:hAnsi="Times New Roman"/>
        </w:rPr>
        <w:t>judge concerning general damages were exclusively functional and did not make any adjustment within the range for any lack of mental well-being of Mr</w:t>
      </w:r>
      <w:r w:rsidR="00DA04C7" w:rsidRPr="007E1EAC">
        <w:rPr>
          <w:rFonts w:ascii="Times New Roman" w:hAnsi="Times New Roman"/>
        </w:rPr>
        <w:t> </w:t>
      </w:r>
      <w:r w:rsidRPr="007E1EAC">
        <w:rPr>
          <w:rFonts w:ascii="Times New Roman" w:hAnsi="Times New Roman"/>
        </w:rPr>
        <w:t xml:space="preserve">Stewart at Ozanam. </w:t>
      </w:r>
      <w:r w:rsidR="00207113" w:rsidRPr="007E1EAC">
        <w:rPr>
          <w:rFonts w:ascii="Times New Roman" w:hAnsi="Times New Roman"/>
        </w:rPr>
        <w:t xml:space="preserve">It was not suggested by </w:t>
      </w:r>
      <w:r w:rsidR="002C6095" w:rsidRPr="007E1EAC">
        <w:rPr>
          <w:rFonts w:ascii="Times New Roman" w:hAnsi="Times New Roman"/>
        </w:rPr>
        <w:t xml:space="preserve">either </w:t>
      </w:r>
      <w:r w:rsidR="00207113" w:rsidRPr="007E1EAC">
        <w:rPr>
          <w:rFonts w:ascii="Times New Roman" w:hAnsi="Times New Roman"/>
        </w:rPr>
        <w:t xml:space="preserve">party that this assessment was not undertaken in accordance with the statutory regime. However, the fact that general damages </w:t>
      </w:r>
      <w:r w:rsidR="004149F3" w:rsidRPr="007E1EAC">
        <w:rPr>
          <w:rFonts w:ascii="Times New Roman" w:hAnsi="Times New Roman"/>
        </w:rPr>
        <w:t>were</w:t>
      </w:r>
      <w:r w:rsidR="00207113" w:rsidRPr="007E1EAC">
        <w:rPr>
          <w:rFonts w:ascii="Times New Roman" w:hAnsi="Times New Roman"/>
        </w:rPr>
        <w:t xml:space="preserve"> assessed in that manner provides context for how the compensatory principle is to be applied in relation to </w:t>
      </w:r>
      <w:r w:rsidR="009D1B8B" w:rsidRPr="007E1EAC">
        <w:rPr>
          <w:rFonts w:ascii="Times New Roman" w:hAnsi="Times New Roman"/>
        </w:rPr>
        <w:t>Mr</w:t>
      </w:r>
      <w:r w:rsidR="00390587" w:rsidRPr="007E1EAC">
        <w:rPr>
          <w:rFonts w:ascii="Times New Roman" w:hAnsi="Times New Roman"/>
        </w:rPr>
        <w:t> </w:t>
      </w:r>
      <w:r w:rsidR="009D1B8B" w:rsidRPr="007E1EAC">
        <w:rPr>
          <w:rFonts w:ascii="Times New Roman" w:hAnsi="Times New Roman"/>
        </w:rPr>
        <w:t>Stewart</w:t>
      </w:r>
      <w:r w:rsidR="00207113" w:rsidRPr="007E1EAC">
        <w:rPr>
          <w:rFonts w:ascii="Times New Roman" w:hAnsi="Times New Roman"/>
        </w:rPr>
        <w:t xml:space="preserve">'s claim </w:t>
      </w:r>
      <w:r w:rsidR="00207113" w:rsidRPr="007E1EAC">
        <w:rPr>
          <w:rFonts w:ascii="Times New Roman" w:hAnsi="Times New Roman"/>
        </w:rPr>
        <w:lastRenderedPageBreak/>
        <w:t xml:space="preserve">for cost of care. </w:t>
      </w:r>
      <w:r w:rsidRPr="007E1EAC">
        <w:rPr>
          <w:rFonts w:ascii="Times New Roman" w:hAnsi="Times New Roman"/>
        </w:rPr>
        <w:t>There was therefore no dispute between the parties that the total quantum of damages assessed "on the basis that the appellant would reside in his own residence" should be $5,883,688.85</w:t>
      </w:r>
      <w:r w:rsidR="00B20796" w:rsidRPr="007E1EAC">
        <w:rPr>
          <w:rFonts w:ascii="Times New Roman" w:hAnsi="Times New Roman"/>
        </w:rPr>
        <w:t xml:space="preserve"> </w:t>
      </w:r>
      <w:r w:rsidR="0070115B" w:rsidRPr="007E1EAC">
        <w:rPr>
          <w:rFonts w:ascii="Times New Roman" w:hAnsi="Times New Roman"/>
        </w:rPr>
        <w:t>(</w:t>
      </w:r>
      <w:r w:rsidR="00B20796" w:rsidRPr="007E1EAC">
        <w:rPr>
          <w:rFonts w:ascii="Times New Roman" w:hAnsi="Times New Roman"/>
        </w:rPr>
        <w:t>before management fees</w:t>
      </w:r>
      <w:r w:rsidR="0070115B" w:rsidRPr="007E1EAC">
        <w:rPr>
          <w:rFonts w:ascii="Times New Roman" w:hAnsi="Times New Roman"/>
        </w:rPr>
        <w:t>)</w:t>
      </w:r>
      <w:r w:rsidRPr="007E1EAC">
        <w:rPr>
          <w:rFonts w:ascii="Times New Roman" w:hAnsi="Times New Roman"/>
        </w:rPr>
        <w:t>, which included</w:t>
      </w:r>
      <w:r w:rsidR="001D12A8" w:rsidRPr="007E1EAC">
        <w:rPr>
          <w:rFonts w:ascii="Times New Roman" w:hAnsi="Times New Roman"/>
        </w:rPr>
        <w:t>, amongst other things,</w:t>
      </w:r>
      <w:r w:rsidR="00BA2FAB" w:rsidRPr="007E1EAC">
        <w:rPr>
          <w:rFonts w:ascii="Times New Roman" w:hAnsi="Times New Roman"/>
        </w:rPr>
        <w:t xml:space="preserve"> $4,753,241.47 for </w:t>
      </w:r>
      <w:r w:rsidRPr="007E1EAC">
        <w:rPr>
          <w:rFonts w:ascii="Times New Roman" w:hAnsi="Times New Roman"/>
        </w:rPr>
        <w:t>the costs of future care in a rent</w:t>
      </w:r>
      <w:r w:rsidR="005513F9" w:rsidRPr="007E1EAC">
        <w:rPr>
          <w:rFonts w:ascii="Times New Roman" w:hAnsi="Times New Roman"/>
        </w:rPr>
        <w:t>ed</w:t>
      </w:r>
      <w:r w:rsidRPr="007E1EAC">
        <w:rPr>
          <w:rFonts w:ascii="Times New Roman" w:hAnsi="Times New Roman"/>
        </w:rPr>
        <w:t xml:space="preserve"> home</w:t>
      </w:r>
      <w:r w:rsidR="00654B97" w:rsidRPr="007E1EAC">
        <w:rPr>
          <w:rFonts w:ascii="Times New Roman" w:hAnsi="Times New Roman"/>
        </w:rPr>
        <w:t>,</w:t>
      </w:r>
      <w:r w:rsidRPr="007E1EAC">
        <w:rPr>
          <w:rFonts w:ascii="Times New Roman" w:hAnsi="Times New Roman"/>
        </w:rPr>
        <w:t xml:space="preserve"> and </w:t>
      </w:r>
      <w:r w:rsidR="00BA2FAB" w:rsidRPr="007E1EAC">
        <w:rPr>
          <w:rFonts w:ascii="Times New Roman" w:hAnsi="Times New Roman"/>
        </w:rPr>
        <w:t xml:space="preserve">$284,700 as </w:t>
      </w:r>
      <w:r w:rsidRPr="007E1EAC">
        <w:rPr>
          <w:rFonts w:ascii="Times New Roman" w:hAnsi="Times New Roman"/>
        </w:rPr>
        <w:t>general damages</w:t>
      </w:r>
      <w:r w:rsidR="004A0CE1" w:rsidRPr="007E1EAC">
        <w:rPr>
          <w:rFonts w:ascii="Times New Roman" w:hAnsi="Times New Roman"/>
        </w:rPr>
        <w:t>,</w:t>
      </w:r>
      <w:r w:rsidRPr="007E1EAC">
        <w:rPr>
          <w:rFonts w:ascii="Times New Roman" w:hAnsi="Times New Roman"/>
        </w:rPr>
        <w:t xml:space="preserve"> </w:t>
      </w:r>
      <w:r w:rsidR="00BA2FAB" w:rsidRPr="007E1EAC">
        <w:rPr>
          <w:rFonts w:ascii="Times New Roman" w:hAnsi="Times New Roman"/>
        </w:rPr>
        <w:t xml:space="preserve">which was the same amount </w:t>
      </w:r>
      <w:r w:rsidRPr="007E1EAC">
        <w:rPr>
          <w:rFonts w:ascii="Times New Roman" w:hAnsi="Times New Roman"/>
        </w:rPr>
        <w:t xml:space="preserve">awarded by the trial judge. </w:t>
      </w:r>
    </w:p>
    <w:p w14:paraId="7FD249FC" w14:textId="77777777" w:rsidR="003446B1" w:rsidRPr="007E1EAC" w:rsidRDefault="003446B1" w:rsidP="007E1EAC">
      <w:pPr>
        <w:pStyle w:val="HeadingL1"/>
        <w:spacing w:after="260" w:line="280" w:lineRule="exact"/>
        <w:ind w:right="0"/>
        <w:jc w:val="both"/>
        <w:rPr>
          <w:rFonts w:ascii="Times New Roman" w:hAnsi="Times New Roman"/>
        </w:rPr>
      </w:pPr>
      <w:r w:rsidRPr="007E1EAC">
        <w:rPr>
          <w:rFonts w:ascii="Times New Roman" w:hAnsi="Times New Roman"/>
        </w:rPr>
        <w:t>Conclusion</w:t>
      </w:r>
    </w:p>
    <w:p w14:paraId="5C84F445" w14:textId="01B57499" w:rsidR="00A77FA6" w:rsidRPr="007E1EAC" w:rsidRDefault="00A77FA6" w:rsidP="007E1EAC">
      <w:pPr>
        <w:pStyle w:val="FixListStyle"/>
        <w:spacing w:after="260" w:line="280" w:lineRule="exact"/>
        <w:ind w:right="0"/>
        <w:jc w:val="both"/>
        <w:rPr>
          <w:rFonts w:ascii="Times New Roman" w:hAnsi="Times New Roman"/>
        </w:rPr>
      </w:pPr>
      <w:r w:rsidRPr="007E1EAC" w:rsidDel="00A77FA6">
        <w:rPr>
          <w:rFonts w:ascii="Times New Roman" w:hAnsi="Times New Roman"/>
        </w:rPr>
        <w:tab/>
      </w:r>
      <w:r w:rsidRPr="007E1EAC">
        <w:rPr>
          <w:rFonts w:ascii="Times New Roman" w:hAnsi="Times New Roman"/>
        </w:rPr>
        <w:t xml:space="preserve">Although the quantum of the relevant heads of damages which should follow this appeal being </w:t>
      </w:r>
      <w:r w:rsidR="00A56E44" w:rsidRPr="007E1EAC">
        <w:rPr>
          <w:rFonts w:ascii="Times New Roman" w:hAnsi="Times New Roman"/>
        </w:rPr>
        <w:t xml:space="preserve">allowed </w:t>
      </w:r>
      <w:r w:rsidR="007A30C2" w:rsidRPr="007E1EAC">
        <w:rPr>
          <w:rFonts w:ascii="Times New Roman" w:hAnsi="Times New Roman"/>
        </w:rPr>
        <w:t xml:space="preserve">was </w:t>
      </w:r>
      <w:r w:rsidRPr="007E1EAC">
        <w:rPr>
          <w:rFonts w:ascii="Times New Roman" w:hAnsi="Times New Roman"/>
        </w:rPr>
        <w:t>agreed by the parties, Mr</w:t>
      </w:r>
      <w:r w:rsidR="00F05132" w:rsidRPr="007E1EAC">
        <w:rPr>
          <w:rFonts w:ascii="Times New Roman" w:hAnsi="Times New Roman"/>
        </w:rPr>
        <w:t> </w:t>
      </w:r>
      <w:r w:rsidRPr="007E1EAC">
        <w:rPr>
          <w:rFonts w:ascii="Times New Roman" w:hAnsi="Times New Roman"/>
        </w:rPr>
        <w:t>Stewart sought, without opposition from MNHHS, orders that the matter be remitted to the trial judge to determine all issues of quantum and to address any consequential issues. Orders should be made as follows:</w:t>
      </w:r>
    </w:p>
    <w:p w14:paraId="0E6603DB" w14:textId="77777777" w:rsidR="00900A77" w:rsidRPr="007E1EAC" w:rsidRDefault="00900A77" w:rsidP="007E1EAC">
      <w:pPr>
        <w:pStyle w:val="LeftrightafterHC"/>
        <w:spacing w:before="0" w:after="260" w:line="280" w:lineRule="exact"/>
        <w:ind w:right="0"/>
        <w:jc w:val="both"/>
        <w:rPr>
          <w:rFonts w:ascii="Times New Roman" w:hAnsi="Times New Roman"/>
        </w:rPr>
      </w:pPr>
      <w:r w:rsidRPr="007E1EAC">
        <w:rPr>
          <w:rFonts w:ascii="Times New Roman" w:hAnsi="Times New Roman"/>
        </w:rPr>
        <w:t>1.</w:t>
      </w:r>
      <w:r w:rsidRPr="007E1EAC">
        <w:rPr>
          <w:rFonts w:ascii="Times New Roman" w:hAnsi="Times New Roman"/>
        </w:rPr>
        <w:tab/>
      </w:r>
      <w:r w:rsidR="00A77FA6" w:rsidRPr="007E1EAC">
        <w:rPr>
          <w:rFonts w:ascii="Times New Roman" w:hAnsi="Times New Roman"/>
        </w:rPr>
        <w:t>Appeal allowed with costs.</w:t>
      </w:r>
    </w:p>
    <w:p w14:paraId="72ED21C9" w14:textId="7CF71A0E" w:rsidR="00900A77" w:rsidRPr="007E1EAC" w:rsidRDefault="00900A77" w:rsidP="007E1EAC">
      <w:pPr>
        <w:pStyle w:val="LeftrightafterHC"/>
        <w:spacing w:before="0" w:after="260" w:line="280" w:lineRule="exact"/>
        <w:ind w:left="1440" w:right="0" w:hanging="720"/>
        <w:jc w:val="both"/>
        <w:rPr>
          <w:rFonts w:ascii="Times New Roman" w:hAnsi="Times New Roman"/>
        </w:rPr>
      </w:pPr>
      <w:r w:rsidRPr="007E1EAC">
        <w:rPr>
          <w:rFonts w:ascii="Times New Roman" w:hAnsi="Times New Roman"/>
        </w:rPr>
        <w:t>2.</w:t>
      </w:r>
      <w:r w:rsidRPr="007E1EAC">
        <w:rPr>
          <w:rFonts w:ascii="Times New Roman" w:hAnsi="Times New Roman"/>
        </w:rPr>
        <w:tab/>
      </w:r>
      <w:r w:rsidR="00A77FA6" w:rsidRPr="007E1EAC">
        <w:rPr>
          <w:rFonts w:ascii="Times New Roman" w:hAnsi="Times New Roman"/>
        </w:rPr>
        <w:t xml:space="preserve">Set aside </w:t>
      </w:r>
      <w:proofErr w:type="gramStart"/>
      <w:r w:rsidR="00A77FA6" w:rsidRPr="007E1EAC">
        <w:rPr>
          <w:rFonts w:ascii="Times New Roman" w:hAnsi="Times New Roman"/>
        </w:rPr>
        <w:t>order</w:t>
      </w:r>
      <w:proofErr w:type="gramEnd"/>
      <w:r w:rsidR="00841E9C" w:rsidRPr="007E1EAC">
        <w:rPr>
          <w:rFonts w:ascii="Times New Roman" w:hAnsi="Times New Roman"/>
        </w:rPr>
        <w:t> </w:t>
      </w:r>
      <w:r w:rsidR="00A77FA6" w:rsidRPr="007E1EAC">
        <w:rPr>
          <w:rFonts w:ascii="Times New Roman" w:hAnsi="Times New Roman"/>
        </w:rPr>
        <w:t xml:space="preserve">1 of the orders of the Court of Appeal of the Supreme Court of Queensland </w:t>
      </w:r>
      <w:r w:rsidR="006A038A" w:rsidRPr="007E1EAC">
        <w:rPr>
          <w:rFonts w:ascii="Times New Roman" w:hAnsi="Times New Roman"/>
        </w:rPr>
        <w:t xml:space="preserve">in appeal </w:t>
      </w:r>
      <w:r w:rsidR="0019096C" w:rsidRPr="007E1EAC">
        <w:rPr>
          <w:rFonts w:ascii="Times New Roman" w:hAnsi="Times New Roman"/>
        </w:rPr>
        <w:t xml:space="preserve">no CA 4488/24 </w:t>
      </w:r>
      <w:r w:rsidR="00A77FA6" w:rsidRPr="007E1EAC">
        <w:rPr>
          <w:rFonts w:ascii="Times New Roman" w:hAnsi="Times New Roman"/>
        </w:rPr>
        <w:t>made on 15</w:t>
      </w:r>
      <w:r w:rsidR="00841E9C" w:rsidRPr="007E1EAC">
        <w:rPr>
          <w:rFonts w:ascii="Times New Roman" w:hAnsi="Times New Roman"/>
        </w:rPr>
        <w:t> </w:t>
      </w:r>
      <w:r w:rsidR="00A77FA6" w:rsidRPr="007E1EAC">
        <w:rPr>
          <w:rFonts w:ascii="Times New Roman" w:hAnsi="Times New Roman"/>
        </w:rPr>
        <w:t>November 2024 and order</w:t>
      </w:r>
      <w:r w:rsidR="00841E9C" w:rsidRPr="007E1EAC">
        <w:rPr>
          <w:rFonts w:ascii="Times New Roman" w:hAnsi="Times New Roman"/>
        </w:rPr>
        <w:t> </w:t>
      </w:r>
      <w:r w:rsidR="00A77FA6" w:rsidRPr="007E1EAC">
        <w:rPr>
          <w:rFonts w:ascii="Times New Roman" w:hAnsi="Times New Roman"/>
        </w:rPr>
        <w:t xml:space="preserve">1 of the orders of the Court of Appeal </w:t>
      </w:r>
      <w:r w:rsidR="002D2945" w:rsidRPr="007E1EAC">
        <w:rPr>
          <w:rFonts w:ascii="Times New Roman" w:hAnsi="Times New Roman"/>
        </w:rPr>
        <w:t xml:space="preserve">in appeal no CA 4488/24 </w:t>
      </w:r>
      <w:r w:rsidR="00F11122" w:rsidRPr="007E1EAC">
        <w:rPr>
          <w:rFonts w:ascii="Times New Roman" w:hAnsi="Times New Roman"/>
        </w:rPr>
        <w:t xml:space="preserve">made </w:t>
      </w:r>
      <w:r w:rsidR="00A77FA6" w:rsidRPr="007E1EAC">
        <w:rPr>
          <w:rFonts w:ascii="Times New Roman" w:hAnsi="Times New Roman"/>
        </w:rPr>
        <w:t>on 6</w:t>
      </w:r>
      <w:r w:rsidR="00841E9C" w:rsidRPr="007E1EAC">
        <w:rPr>
          <w:rFonts w:ascii="Times New Roman" w:hAnsi="Times New Roman"/>
        </w:rPr>
        <w:t> </w:t>
      </w:r>
      <w:r w:rsidR="00A77FA6" w:rsidRPr="007E1EAC">
        <w:rPr>
          <w:rFonts w:ascii="Times New Roman" w:hAnsi="Times New Roman"/>
        </w:rPr>
        <w:t>December 2024 and in their place order that:</w:t>
      </w:r>
    </w:p>
    <w:p w14:paraId="02C46677" w14:textId="77777777" w:rsidR="00900A77" w:rsidRPr="007E1EAC" w:rsidRDefault="00900A77" w:rsidP="007E1EAC">
      <w:pPr>
        <w:pStyle w:val="LeftrightafterHC"/>
        <w:spacing w:before="0" w:after="260" w:line="280" w:lineRule="exact"/>
        <w:ind w:left="2160" w:right="0" w:hanging="1440"/>
        <w:jc w:val="both"/>
        <w:rPr>
          <w:rFonts w:ascii="Times New Roman" w:hAnsi="Times New Roman"/>
        </w:rPr>
      </w:pPr>
      <w:r w:rsidRPr="007E1EAC">
        <w:rPr>
          <w:rFonts w:ascii="Times New Roman" w:hAnsi="Times New Roman"/>
        </w:rPr>
        <w:tab/>
      </w:r>
      <w:r w:rsidR="00A77FA6" w:rsidRPr="007E1EAC">
        <w:rPr>
          <w:rFonts w:ascii="Times New Roman" w:hAnsi="Times New Roman"/>
        </w:rPr>
        <w:t>(a)</w:t>
      </w:r>
      <w:r w:rsidRPr="007E1EAC">
        <w:rPr>
          <w:rFonts w:ascii="Times New Roman" w:hAnsi="Times New Roman"/>
        </w:rPr>
        <w:tab/>
      </w:r>
      <w:r w:rsidR="00A77FA6" w:rsidRPr="007E1EAC">
        <w:rPr>
          <w:rFonts w:ascii="Times New Roman" w:hAnsi="Times New Roman"/>
        </w:rPr>
        <w:t xml:space="preserve">the appeal be allowed with </w:t>
      </w:r>
      <w:proofErr w:type="gramStart"/>
      <w:r w:rsidR="00A77FA6" w:rsidRPr="007E1EAC">
        <w:rPr>
          <w:rFonts w:ascii="Times New Roman" w:hAnsi="Times New Roman"/>
        </w:rPr>
        <w:t>costs;</w:t>
      </w:r>
      <w:proofErr w:type="gramEnd"/>
      <w:r w:rsidR="00A77FA6" w:rsidRPr="007E1EAC">
        <w:rPr>
          <w:rFonts w:ascii="Times New Roman" w:hAnsi="Times New Roman"/>
        </w:rPr>
        <w:t xml:space="preserve"> </w:t>
      </w:r>
    </w:p>
    <w:p w14:paraId="37C0EC80" w14:textId="6716CB2B" w:rsidR="00A77FA6" w:rsidRPr="007E1EAC" w:rsidRDefault="00900A77" w:rsidP="007E1EAC">
      <w:pPr>
        <w:pStyle w:val="LeftrightafterHC"/>
        <w:spacing w:before="0" w:after="260" w:line="280" w:lineRule="exact"/>
        <w:ind w:left="2160" w:right="0" w:hanging="1440"/>
        <w:jc w:val="both"/>
        <w:rPr>
          <w:rFonts w:ascii="Times New Roman" w:hAnsi="Times New Roman"/>
        </w:rPr>
      </w:pPr>
      <w:r w:rsidRPr="007E1EAC">
        <w:rPr>
          <w:rFonts w:ascii="Times New Roman" w:hAnsi="Times New Roman"/>
        </w:rPr>
        <w:tab/>
      </w:r>
      <w:r w:rsidR="00A77FA6" w:rsidRPr="007E1EAC">
        <w:rPr>
          <w:rFonts w:ascii="Times New Roman" w:hAnsi="Times New Roman"/>
        </w:rPr>
        <w:t>(b)</w:t>
      </w:r>
      <w:r w:rsidRPr="007E1EAC">
        <w:rPr>
          <w:rFonts w:ascii="Times New Roman" w:hAnsi="Times New Roman"/>
        </w:rPr>
        <w:tab/>
      </w:r>
      <w:r w:rsidR="00A77FA6" w:rsidRPr="007E1EAC">
        <w:rPr>
          <w:rFonts w:ascii="Times New Roman" w:hAnsi="Times New Roman"/>
        </w:rPr>
        <w:t xml:space="preserve">the order of the Supreme Court of Queensland </w:t>
      </w:r>
      <w:r w:rsidR="007D493F" w:rsidRPr="007E1EAC">
        <w:rPr>
          <w:rFonts w:ascii="Times New Roman" w:hAnsi="Times New Roman"/>
        </w:rPr>
        <w:t>in matter</w:t>
      </w:r>
      <w:r w:rsidR="0055118E" w:rsidRPr="007E1EAC">
        <w:rPr>
          <w:rFonts w:ascii="Times New Roman" w:hAnsi="Times New Roman"/>
        </w:rPr>
        <w:t> </w:t>
      </w:r>
      <w:r w:rsidR="007D493F" w:rsidRPr="007E1EAC">
        <w:rPr>
          <w:rFonts w:ascii="Times New Roman" w:hAnsi="Times New Roman"/>
        </w:rPr>
        <w:t xml:space="preserve">4665/22 </w:t>
      </w:r>
      <w:r w:rsidR="00A77FA6" w:rsidRPr="007E1EAC">
        <w:rPr>
          <w:rFonts w:ascii="Times New Roman" w:hAnsi="Times New Roman"/>
        </w:rPr>
        <w:t>made on 20</w:t>
      </w:r>
      <w:r w:rsidR="00841E9C" w:rsidRPr="007E1EAC">
        <w:rPr>
          <w:rFonts w:ascii="Times New Roman" w:hAnsi="Times New Roman"/>
        </w:rPr>
        <w:t> </w:t>
      </w:r>
      <w:r w:rsidR="00A77FA6" w:rsidRPr="007E1EAC">
        <w:rPr>
          <w:rFonts w:ascii="Times New Roman" w:hAnsi="Times New Roman"/>
        </w:rPr>
        <w:t>March 2024 be set aside; and</w:t>
      </w:r>
    </w:p>
    <w:p w14:paraId="7F2F1472" w14:textId="2650E1F5" w:rsidR="00A77FA6" w:rsidRPr="007E1EAC" w:rsidRDefault="00900A77" w:rsidP="007E1EAC">
      <w:pPr>
        <w:pStyle w:val="LeftrightafterHC"/>
        <w:spacing w:before="0" w:after="260" w:line="280" w:lineRule="exact"/>
        <w:ind w:left="2160" w:right="0" w:hanging="1440"/>
        <w:jc w:val="both"/>
        <w:rPr>
          <w:rFonts w:ascii="Times New Roman" w:hAnsi="Times New Roman"/>
        </w:rPr>
      </w:pPr>
      <w:r w:rsidRPr="007E1EAC">
        <w:rPr>
          <w:rFonts w:ascii="Times New Roman" w:hAnsi="Times New Roman"/>
        </w:rPr>
        <w:tab/>
      </w:r>
      <w:r w:rsidR="00A77FA6" w:rsidRPr="007E1EAC">
        <w:rPr>
          <w:rFonts w:ascii="Times New Roman" w:hAnsi="Times New Roman"/>
        </w:rPr>
        <w:t>(c)</w:t>
      </w:r>
      <w:r w:rsidRPr="007E1EAC">
        <w:rPr>
          <w:rFonts w:ascii="Times New Roman" w:hAnsi="Times New Roman"/>
        </w:rPr>
        <w:tab/>
      </w:r>
      <w:r w:rsidR="00A77FA6" w:rsidRPr="007E1EAC">
        <w:rPr>
          <w:rFonts w:ascii="Times New Roman" w:hAnsi="Times New Roman"/>
        </w:rPr>
        <w:t>orders</w:t>
      </w:r>
      <w:r w:rsidR="00841E9C" w:rsidRPr="007E1EAC">
        <w:rPr>
          <w:rFonts w:ascii="Times New Roman" w:hAnsi="Times New Roman"/>
        </w:rPr>
        <w:t> </w:t>
      </w:r>
      <w:r w:rsidR="00A77FA6" w:rsidRPr="007E1EAC">
        <w:rPr>
          <w:rFonts w:ascii="Times New Roman" w:hAnsi="Times New Roman"/>
        </w:rPr>
        <w:t>1 and 2 of the</w:t>
      </w:r>
      <w:r w:rsidR="00F11122" w:rsidRPr="007E1EAC">
        <w:rPr>
          <w:rFonts w:ascii="Times New Roman" w:hAnsi="Times New Roman"/>
        </w:rPr>
        <w:t xml:space="preserve"> </w:t>
      </w:r>
      <w:r w:rsidR="00122A2A">
        <w:rPr>
          <w:rFonts w:ascii="Times New Roman" w:hAnsi="Times New Roman"/>
        </w:rPr>
        <w:t xml:space="preserve">costs </w:t>
      </w:r>
      <w:r w:rsidR="00F11122" w:rsidRPr="007E1EAC">
        <w:rPr>
          <w:rFonts w:ascii="Times New Roman" w:hAnsi="Times New Roman"/>
        </w:rPr>
        <w:t>orders of the</w:t>
      </w:r>
      <w:r w:rsidR="00A77FA6" w:rsidRPr="007E1EAC">
        <w:rPr>
          <w:rFonts w:ascii="Times New Roman" w:hAnsi="Times New Roman"/>
        </w:rPr>
        <w:t xml:space="preserve"> Supreme Court of Queensland</w:t>
      </w:r>
      <w:r w:rsidR="007D493F" w:rsidRPr="007E1EAC">
        <w:rPr>
          <w:rFonts w:ascii="Times New Roman" w:hAnsi="Times New Roman"/>
        </w:rPr>
        <w:t xml:space="preserve"> in matter</w:t>
      </w:r>
      <w:r w:rsidR="0055118E" w:rsidRPr="007E1EAC">
        <w:rPr>
          <w:rFonts w:ascii="Times New Roman" w:hAnsi="Times New Roman"/>
        </w:rPr>
        <w:t> </w:t>
      </w:r>
      <w:r w:rsidR="007D493F" w:rsidRPr="007E1EAC">
        <w:rPr>
          <w:rFonts w:ascii="Times New Roman" w:hAnsi="Times New Roman"/>
        </w:rPr>
        <w:t>4665/22</w:t>
      </w:r>
      <w:r w:rsidR="00A77FA6" w:rsidRPr="007E1EAC">
        <w:rPr>
          <w:rFonts w:ascii="Times New Roman" w:hAnsi="Times New Roman"/>
        </w:rPr>
        <w:t xml:space="preserve"> made on 22</w:t>
      </w:r>
      <w:r w:rsidR="00841E9C" w:rsidRPr="007E1EAC">
        <w:rPr>
          <w:rFonts w:ascii="Times New Roman" w:hAnsi="Times New Roman"/>
        </w:rPr>
        <w:t> </w:t>
      </w:r>
      <w:r w:rsidR="00A77FA6" w:rsidRPr="007E1EAC">
        <w:rPr>
          <w:rFonts w:ascii="Times New Roman" w:hAnsi="Times New Roman"/>
        </w:rPr>
        <w:t>May 2024 be set aside</w:t>
      </w:r>
      <w:r w:rsidR="00AA1240" w:rsidRPr="007E1EAC">
        <w:rPr>
          <w:rFonts w:ascii="Times New Roman" w:hAnsi="Times New Roman"/>
        </w:rPr>
        <w:t xml:space="preserve"> and in their </w:t>
      </w:r>
      <w:proofErr w:type="gramStart"/>
      <w:r w:rsidR="00AA1240" w:rsidRPr="007E1EAC">
        <w:rPr>
          <w:rFonts w:ascii="Times New Roman" w:hAnsi="Times New Roman"/>
        </w:rPr>
        <w:t>place</w:t>
      </w:r>
      <w:proofErr w:type="gramEnd"/>
      <w:r w:rsidR="00AA1240" w:rsidRPr="007E1EAC">
        <w:rPr>
          <w:rFonts w:ascii="Times New Roman" w:hAnsi="Times New Roman"/>
        </w:rPr>
        <w:t xml:space="preserve"> it be ordered that </w:t>
      </w:r>
      <w:r w:rsidR="00A77FA6" w:rsidRPr="007E1EAC">
        <w:rPr>
          <w:rFonts w:ascii="Times New Roman" w:hAnsi="Times New Roman"/>
        </w:rPr>
        <w:t xml:space="preserve">the defendant pay the plaintiff's costs.  </w:t>
      </w:r>
    </w:p>
    <w:p w14:paraId="2E3E7CF9" w14:textId="6C40BD16" w:rsidR="00BD4357" w:rsidRPr="007E1EAC" w:rsidRDefault="00A52901" w:rsidP="007E1EAC">
      <w:pPr>
        <w:pStyle w:val="LeftrightafterHC"/>
        <w:spacing w:before="0" w:after="260" w:line="280" w:lineRule="exact"/>
        <w:ind w:left="1440" w:right="0" w:hanging="720"/>
        <w:jc w:val="both"/>
        <w:rPr>
          <w:rFonts w:ascii="Times New Roman" w:hAnsi="Times New Roman"/>
        </w:rPr>
      </w:pPr>
      <w:r w:rsidRPr="007E1EAC">
        <w:rPr>
          <w:rFonts w:ascii="Times New Roman" w:hAnsi="Times New Roman"/>
        </w:rPr>
        <w:t>3.</w:t>
      </w:r>
      <w:r w:rsidRPr="007E1EAC">
        <w:rPr>
          <w:rFonts w:ascii="Times New Roman" w:hAnsi="Times New Roman"/>
        </w:rPr>
        <w:tab/>
      </w:r>
      <w:r w:rsidR="00A77FA6" w:rsidRPr="007E1EAC">
        <w:rPr>
          <w:rFonts w:ascii="Times New Roman" w:hAnsi="Times New Roman"/>
        </w:rPr>
        <w:t>The matter be remitted to the Supreme Court of Queensland for assessment of damage</w:t>
      </w:r>
      <w:r w:rsidR="00D357D3" w:rsidRPr="007E1EAC">
        <w:rPr>
          <w:rFonts w:ascii="Times New Roman" w:hAnsi="Times New Roman"/>
        </w:rPr>
        <w:t>s and consequential orders</w:t>
      </w:r>
      <w:r w:rsidR="00A77FA6" w:rsidRPr="007E1EAC">
        <w:rPr>
          <w:rFonts w:ascii="Times New Roman" w:hAnsi="Times New Roman"/>
        </w:rPr>
        <w:t>.</w:t>
      </w:r>
    </w:p>
    <w:sectPr w:rsidR="00BD4357" w:rsidRPr="007E1EAC" w:rsidSect="00E86DB9">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D5537" w14:textId="77777777" w:rsidR="00903682" w:rsidRDefault="00903682">
      <w:pPr>
        <w:spacing w:line="240" w:lineRule="auto"/>
      </w:pPr>
      <w:r>
        <w:separator/>
      </w:r>
    </w:p>
  </w:endnote>
  <w:endnote w:type="continuationSeparator" w:id="0">
    <w:p w14:paraId="22168B67" w14:textId="77777777" w:rsidR="00903682" w:rsidRDefault="00903682">
      <w:pPr>
        <w:spacing w:line="240" w:lineRule="auto"/>
      </w:pPr>
      <w:r>
        <w:continuationSeparator/>
      </w:r>
    </w:p>
  </w:endnote>
  <w:endnote w:type="continuationNotice" w:id="1">
    <w:p w14:paraId="438B48E6" w14:textId="77777777" w:rsidR="00903682" w:rsidRDefault="009036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E8B1" w14:textId="77777777" w:rsidR="00E86DB9" w:rsidRDefault="00E86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FE7CD" w14:textId="77777777" w:rsidR="00E86DB9" w:rsidRDefault="00E86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7D24A" w14:textId="77777777" w:rsidR="00E86DB9" w:rsidRDefault="00E86D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3DA8" w14:textId="77777777" w:rsidR="00E86DB9" w:rsidRDefault="00E86D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C7B94" w14:textId="77777777" w:rsidR="00E86DB9" w:rsidRDefault="00E86DB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022A4" w14:textId="77777777" w:rsidR="00E86DB9" w:rsidRDefault="00E86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E8F2B" w14:textId="77777777" w:rsidR="00903682" w:rsidRPr="007E1EAC" w:rsidRDefault="00903682" w:rsidP="007E1EAC">
      <w:pPr>
        <w:pStyle w:val="Footer"/>
        <w:spacing w:before="120" w:after="20"/>
        <w:ind w:right="0"/>
        <w:rPr>
          <w:rFonts w:ascii="Times New Roman" w:hAnsi="Times New Roman"/>
        </w:rPr>
      </w:pPr>
      <w:r>
        <w:continuationSeparator/>
      </w:r>
    </w:p>
  </w:footnote>
  <w:footnote w:type="continuationSeparator" w:id="0">
    <w:p w14:paraId="512EBD06" w14:textId="77777777" w:rsidR="00903682" w:rsidRPr="007E1EAC" w:rsidRDefault="00903682" w:rsidP="007E1EAC">
      <w:pPr>
        <w:pStyle w:val="Footer"/>
        <w:spacing w:before="120" w:after="20"/>
        <w:ind w:right="0"/>
        <w:rPr>
          <w:rFonts w:ascii="Times New Roman" w:hAnsi="Times New Roman"/>
        </w:rPr>
      </w:pPr>
      <w:r w:rsidRPr="007E1EAC">
        <w:rPr>
          <w:rFonts w:ascii="Times New Roman" w:hAnsi="Times New Roman"/>
        </w:rPr>
        <w:continuationSeparator/>
      </w:r>
    </w:p>
  </w:footnote>
  <w:footnote w:type="continuationNotice" w:id="1">
    <w:p w14:paraId="3EB034FE" w14:textId="77777777" w:rsidR="00903682" w:rsidRPr="007E1EAC" w:rsidRDefault="00903682">
      <w:pPr>
        <w:jc w:val="right"/>
        <w:rPr>
          <w:rFonts w:ascii="Times Roman" w:hAnsi="Times Roman"/>
          <w:sz w:val="24"/>
        </w:rPr>
      </w:pPr>
    </w:p>
  </w:footnote>
  <w:footnote w:id="2">
    <w:p w14:paraId="6FA6397A" w14:textId="4F2569EE" w:rsidR="0008401C" w:rsidRPr="007E1EAC" w:rsidRDefault="0008401C"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t>(197</w:t>
      </w:r>
      <w:r w:rsidR="00BA396C" w:rsidRPr="007E1EAC">
        <w:rPr>
          <w:rFonts w:ascii="Times New Roman" w:hAnsi="Times New Roman"/>
          <w:sz w:val="24"/>
        </w:rPr>
        <w:t>7</w:t>
      </w:r>
      <w:r w:rsidRPr="007E1EAC">
        <w:rPr>
          <w:rFonts w:ascii="Times New Roman" w:hAnsi="Times New Roman"/>
          <w:sz w:val="24"/>
        </w:rPr>
        <w:t xml:space="preserve">) 138 CLR 563 at 573. </w:t>
      </w:r>
    </w:p>
  </w:footnote>
  <w:footnote w:id="3">
    <w:p w14:paraId="07FC0637" w14:textId="2251799B" w:rsidR="00520D16" w:rsidRPr="007E1EAC" w:rsidRDefault="00520D16"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Stewart v Metro North Hospital and Health Service </w:t>
      </w:r>
      <w:r w:rsidRPr="007E1EAC">
        <w:rPr>
          <w:rFonts w:ascii="Times New Roman" w:hAnsi="Times New Roman"/>
          <w:sz w:val="24"/>
        </w:rPr>
        <w:t>[2024] QSC 41</w:t>
      </w:r>
      <w:r w:rsidRPr="007E1EAC">
        <w:rPr>
          <w:rFonts w:ascii="Times New Roman" w:hAnsi="Times New Roman"/>
          <w:i/>
          <w:iCs/>
          <w:sz w:val="24"/>
        </w:rPr>
        <w:t xml:space="preserve"> </w:t>
      </w:r>
      <w:r w:rsidRPr="007E1EAC">
        <w:rPr>
          <w:rFonts w:ascii="Times New Roman" w:hAnsi="Times New Roman"/>
          <w:sz w:val="24"/>
        </w:rPr>
        <w:t>at [64]-[65], [73]-[76].</w:t>
      </w:r>
    </w:p>
  </w:footnote>
  <w:footnote w:id="4">
    <w:p w14:paraId="6A871198" w14:textId="77777777" w:rsidR="00520D16" w:rsidRPr="007E1EAC" w:rsidRDefault="00520D16"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Stewart v Metro North Hospital and Health Service </w:t>
      </w:r>
      <w:r w:rsidRPr="007E1EAC">
        <w:rPr>
          <w:rFonts w:ascii="Times New Roman" w:hAnsi="Times New Roman"/>
          <w:sz w:val="24"/>
        </w:rPr>
        <w:t>[2024] QSC 41</w:t>
      </w:r>
      <w:r w:rsidRPr="007E1EAC">
        <w:rPr>
          <w:rFonts w:ascii="Times New Roman" w:hAnsi="Times New Roman"/>
          <w:i/>
          <w:iCs/>
          <w:sz w:val="24"/>
        </w:rPr>
        <w:t xml:space="preserve"> </w:t>
      </w:r>
      <w:r w:rsidRPr="007E1EAC">
        <w:rPr>
          <w:rFonts w:ascii="Times New Roman" w:hAnsi="Times New Roman"/>
          <w:sz w:val="24"/>
        </w:rPr>
        <w:t>at [87], [127].</w:t>
      </w:r>
    </w:p>
  </w:footnote>
  <w:footnote w:id="5">
    <w:p w14:paraId="5ABAD51A" w14:textId="0813DEFD" w:rsidR="00520D16" w:rsidRPr="007E1EAC" w:rsidRDefault="00520D16"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Stewart v Metro North Hospital and Health Service </w:t>
      </w:r>
      <w:r w:rsidRPr="007E1EAC">
        <w:rPr>
          <w:rFonts w:ascii="Times New Roman" w:hAnsi="Times New Roman"/>
          <w:sz w:val="24"/>
        </w:rPr>
        <w:t>[2024] QSC 41</w:t>
      </w:r>
      <w:r w:rsidRPr="007E1EAC">
        <w:rPr>
          <w:rFonts w:ascii="Times New Roman" w:hAnsi="Times New Roman"/>
          <w:i/>
          <w:iCs/>
          <w:sz w:val="24"/>
        </w:rPr>
        <w:t xml:space="preserve"> </w:t>
      </w:r>
      <w:r w:rsidRPr="007E1EAC">
        <w:rPr>
          <w:rFonts w:ascii="Times New Roman" w:hAnsi="Times New Roman"/>
          <w:sz w:val="24"/>
        </w:rPr>
        <w:t>at [116]-[117], [120], [123], [126]</w:t>
      </w:r>
      <w:r w:rsidR="001A0C80" w:rsidRPr="007E1EAC">
        <w:rPr>
          <w:rFonts w:ascii="Times New Roman" w:hAnsi="Times New Roman"/>
          <w:sz w:val="24"/>
        </w:rPr>
        <w:t>, [128</w:t>
      </w:r>
      <w:r w:rsidRPr="007E1EAC">
        <w:rPr>
          <w:rFonts w:ascii="Times New Roman" w:hAnsi="Times New Roman"/>
          <w:sz w:val="24"/>
        </w:rPr>
        <w:t>]</w:t>
      </w:r>
      <w:r w:rsidR="006B3B70" w:rsidRPr="007E1EAC">
        <w:rPr>
          <w:rFonts w:ascii="Times New Roman" w:hAnsi="Times New Roman"/>
          <w:sz w:val="24"/>
        </w:rPr>
        <w:t xml:space="preserve">; </w:t>
      </w:r>
      <w:r w:rsidR="005C7FA7" w:rsidRPr="007E1EAC">
        <w:rPr>
          <w:rStyle w:val="1Coversheet4-CitationChar"/>
          <w:szCs w:val="26"/>
        </w:rPr>
        <w:t>Stewart v Metro North Hospital and Health Service</w:t>
      </w:r>
      <w:r w:rsidR="005C7FA7" w:rsidRPr="007E1EAC">
        <w:rPr>
          <w:rFonts w:ascii="Times New Roman" w:hAnsi="Times New Roman"/>
          <w:sz w:val="24"/>
        </w:rPr>
        <w:t xml:space="preserve"> [2024] QCA 225 at [50]</w:t>
      </w:r>
      <w:r w:rsidRPr="007E1EAC">
        <w:rPr>
          <w:rFonts w:ascii="Times New Roman" w:hAnsi="Times New Roman"/>
          <w:sz w:val="24"/>
        </w:rPr>
        <w:t>.</w:t>
      </w:r>
    </w:p>
  </w:footnote>
  <w:footnote w:id="6">
    <w:p w14:paraId="4C8E1AF7" w14:textId="77777777" w:rsidR="00520D16" w:rsidRPr="007E1EAC" w:rsidRDefault="00520D16"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Stewart v Metro North Hospital and Health Service </w:t>
      </w:r>
      <w:r w:rsidRPr="007E1EAC">
        <w:rPr>
          <w:rFonts w:ascii="Times New Roman" w:hAnsi="Times New Roman"/>
          <w:sz w:val="24"/>
        </w:rPr>
        <w:t>[2024] QSC 41</w:t>
      </w:r>
      <w:r w:rsidRPr="007E1EAC">
        <w:rPr>
          <w:rFonts w:ascii="Times New Roman" w:hAnsi="Times New Roman"/>
          <w:i/>
          <w:iCs/>
          <w:sz w:val="24"/>
        </w:rPr>
        <w:t xml:space="preserve"> </w:t>
      </w:r>
      <w:r w:rsidRPr="007E1EAC">
        <w:rPr>
          <w:rFonts w:ascii="Times New Roman" w:hAnsi="Times New Roman"/>
          <w:sz w:val="24"/>
        </w:rPr>
        <w:t>at [136]-[138].</w:t>
      </w:r>
    </w:p>
  </w:footnote>
  <w:footnote w:id="7">
    <w:p w14:paraId="02AD4B61" w14:textId="77777777" w:rsidR="00520D16" w:rsidRPr="007E1EAC" w:rsidRDefault="00520D16"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Stewart v Metro North Hospital and Health Service </w:t>
      </w:r>
      <w:r w:rsidRPr="007E1EAC">
        <w:rPr>
          <w:rFonts w:ascii="Times New Roman" w:hAnsi="Times New Roman"/>
          <w:sz w:val="24"/>
        </w:rPr>
        <w:t>[2024] QSC 41</w:t>
      </w:r>
      <w:r w:rsidRPr="007E1EAC">
        <w:rPr>
          <w:rFonts w:ascii="Times New Roman" w:hAnsi="Times New Roman"/>
          <w:i/>
          <w:iCs/>
          <w:sz w:val="24"/>
        </w:rPr>
        <w:t xml:space="preserve"> </w:t>
      </w:r>
      <w:r w:rsidRPr="007E1EAC">
        <w:rPr>
          <w:rFonts w:ascii="Times New Roman" w:hAnsi="Times New Roman"/>
          <w:sz w:val="24"/>
        </w:rPr>
        <w:t xml:space="preserve">at [101]-[102], [138].  </w:t>
      </w:r>
    </w:p>
  </w:footnote>
  <w:footnote w:id="8">
    <w:p w14:paraId="4D316CF4" w14:textId="77777777" w:rsidR="00520D16" w:rsidRPr="007E1EAC" w:rsidRDefault="00520D16"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Stewart v Metro North Hospital and Health Service </w:t>
      </w:r>
      <w:r w:rsidRPr="007E1EAC">
        <w:rPr>
          <w:rFonts w:ascii="Times New Roman" w:hAnsi="Times New Roman"/>
          <w:sz w:val="24"/>
        </w:rPr>
        <w:t>[2024] QSC 41</w:t>
      </w:r>
      <w:r w:rsidRPr="007E1EAC">
        <w:rPr>
          <w:rFonts w:ascii="Times New Roman" w:hAnsi="Times New Roman"/>
          <w:i/>
          <w:iCs/>
          <w:sz w:val="24"/>
        </w:rPr>
        <w:t xml:space="preserve"> </w:t>
      </w:r>
      <w:r w:rsidRPr="007E1EAC">
        <w:rPr>
          <w:rFonts w:ascii="Times New Roman" w:hAnsi="Times New Roman"/>
          <w:sz w:val="24"/>
        </w:rPr>
        <w:t>at [140].</w:t>
      </w:r>
    </w:p>
  </w:footnote>
  <w:footnote w:id="9">
    <w:p w14:paraId="7C2DA6A1" w14:textId="3D4B93C7" w:rsidR="00520D16" w:rsidRPr="007E1EAC" w:rsidRDefault="00520D16"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Stewart v Metro North Hospital and Health Service </w:t>
      </w:r>
      <w:r w:rsidRPr="007E1EAC">
        <w:rPr>
          <w:rFonts w:ascii="Times New Roman" w:hAnsi="Times New Roman"/>
          <w:sz w:val="24"/>
        </w:rPr>
        <w:t>[2024] QSC 41</w:t>
      </w:r>
      <w:r w:rsidRPr="007E1EAC">
        <w:rPr>
          <w:rFonts w:ascii="Times New Roman" w:hAnsi="Times New Roman"/>
          <w:i/>
          <w:iCs/>
          <w:sz w:val="24"/>
        </w:rPr>
        <w:t xml:space="preserve"> </w:t>
      </w:r>
      <w:r w:rsidRPr="007E1EAC">
        <w:rPr>
          <w:rFonts w:ascii="Times New Roman" w:hAnsi="Times New Roman"/>
          <w:sz w:val="24"/>
        </w:rPr>
        <w:t>at [16</w:t>
      </w:r>
      <w:r w:rsidR="00BD3310" w:rsidRPr="007E1EAC">
        <w:rPr>
          <w:rFonts w:ascii="Times New Roman" w:hAnsi="Times New Roman"/>
          <w:sz w:val="24"/>
        </w:rPr>
        <w:t>0</w:t>
      </w:r>
      <w:r w:rsidRPr="007E1EAC">
        <w:rPr>
          <w:rFonts w:ascii="Times New Roman" w:hAnsi="Times New Roman"/>
          <w:sz w:val="24"/>
        </w:rPr>
        <w:t>]</w:t>
      </w:r>
      <w:r w:rsidR="00BD3310" w:rsidRPr="007E1EAC">
        <w:rPr>
          <w:rFonts w:ascii="Times New Roman" w:hAnsi="Times New Roman"/>
          <w:sz w:val="24"/>
        </w:rPr>
        <w:t>-</w:t>
      </w:r>
      <w:r w:rsidRPr="007E1EAC">
        <w:rPr>
          <w:rFonts w:ascii="Times New Roman" w:hAnsi="Times New Roman"/>
          <w:sz w:val="24"/>
        </w:rPr>
        <w:t>[167], [178]-[179]</w:t>
      </w:r>
      <w:r w:rsidR="00FC1FEB" w:rsidRPr="007E1EAC">
        <w:rPr>
          <w:rFonts w:ascii="Times New Roman" w:hAnsi="Times New Roman"/>
          <w:sz w:val="24"/>
        </w:rPr>
        <w:t>, [208]-[212</w:t>
      </w:r>
      <w:r w:rsidRPr="007E1EAC">
        <w:rPr>
          <w:rFonts w:ascii="Times New Roman" w:hAnsi="Times New Roman"/>
          <w:sz w:val="24"/>
        </w:rPr>
        <w:t>].</w:t>
      </w:r>
    </w:p>
  </w:footnote>
  <w:footnote w:id="10">
    <w:p w14:paraId="7E5E6519" w14:textId="50559881" w:rsidR="00520D16" w:rsidRPr="007E1EAC" w:rsidRDefault="00520D16"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Stewart v Metro North Hospital and Health Service </w:t>
      </w:r>
      <w:r w:rsidRPr="007E1EAC">
        <w:rPr>
          <w:rFonts w:ascii="Times New Roman" w:hAnsi="Times New Roman"/>
          <w:sz w:val="24"/>
        </w:rPr>
        <w:t>[2024] QSC 41</w:t>
      </w:r>
      <w:r w:rsidRPr="007E1EAC">
        <w:rPr>
          <w:rFonts w:ascii="Times New Roman" w:hAnsi="Times New Roman"/>
          <w:i/>
          <w:iCs/>
          <w:sz w:val="24"/>
        </w:rPr>
        <w:t xml:space="preserve"> </w:t>
      </w:r>
      <w:r w:rsidRPr="007E1EAC">
        <w:rPr>
          <w:rFonts w:ascii="Times New Roman" w:hAnsi="Times New Roman"/>
          <w:sz w:val="24"/>
        </w:rPr>
        <w:t>at [141], [145].</w:t>
      </w:r>
    </w:p>
  </w:footnote>
  <w:footnote w:id="11">
    <w:p w14:paraId="06595E9B" w14:textId="21E192A4" w:rsidR="00520D16" w:rsidRPr="007E1EAC" w:rsidRDefault="00520D16"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Stewart v Metro North Hospital and Health Service </w:t>
      </w:r>
      <w:r w:rsidRPr="007E1EAC">
        <w:rPr>
          <w:rFonts w:ascii="Times New Roman" w:hAnsi="Times New Roman"/>
          <w:sz w:val="24"/>
        </w:rPr>
        <w:t>[2024] QSC 41 at [</w:t>
      </w:r>
      <w:r w:rsidR="00055CD3" w:rsidRPr="007E1EAC">
        <w:rPr>
          <w:rFonts w:ascii="Times New Roman" w:hAnsi="Times New Roman"/>
          <w:sz w:val="24"/>
        </w:rPr>
        <w:t>184]-</w:t>
      </w:r>
      <w:r w:rsidRPr="007E1EAC">
        <w:rPr>
          <w:rFonts w:ascii="Times New Roman" w:hAnsi="Times New Roman"/>
          <w:sz w:val="24"/>
        </w:rPr>
        <w:t xml:space="preserve">[186]. </w:t>
      </w:r>
    </w:p>
  </w:footnote>
  <w:footnote w:id="12">
    <w:p w14:paraId="52765CB6" w14:textId="77777777" w:rsidR="00BB5103" w:rsidRPr="007E1EAC" w:rsidRDefault="00BB5103"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Stewart v Metro North Hospital and Health Service </w:t>
      </w:r>
      <w:r w:rsidRPr="007E1EAC">
        <w:rPr>
          <w:rFonts w:ascii="Times New Roman" w:hAnsi="Times New Roman"/>
          <w:sz w:val="24"/>
        </w:rPr>
        <w:t>[2024] QSC 41 at [185].</w:t>
      </w:r>
    </w:p>
  </w:footnote>
  <w:footnote w:id="13">
    <w:p w14:paraId="0DF54AC1" w14:textId="77777777" w:rsidR="00357D35" w:rsidRPr="007E1EAC" w:rsidRDefault="00357D35"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Stewart v Metro North Hospital and Health Service </w:t>
      </w:r>
      <w:r w:rsidRPr="007E1EAC">
        <w:rPr>
          <w:rFonts w:ascii="Times New Roman" w:hAnsi="Times New Roman"/>
          <w:sz w:val="24"/>
        </w:rPr>
        <w:t>[2024] QSC 41 at [186].</w:t>
      </w:r>
    </w:p>
  </w:footnote>
  <w:footnote w:id="14">
    <w:p w14:paraId="50F9B45A" w14:textId="77777777" w:rsidR="00520D16" w:rsidRPr="007E1EAC" w:rsidRDefault="00520D16"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Stewart v Metro North Hospital and Health Service </w:t>
      </w:r>
      <w:r w:rsidRPr="007E1EAC">
        <w:rPr>
          <w:rFonts w:ascii="Times New Roman" w:hAnsi="Times New Roman"/>
          <w:sz w:val="24"/>
        </w:rPr>
        <w:t>[2024] QSC 41 at [186].</w:t>
      </w:r>
    </w:p>
  </w:footnote>
  <w:footnote w:id="15">
    <w:p w14:paraId="13818FF3" w14:textId="2AA6CBCB" w:rsidR="00327E41" w:rsidRPr="007E1EAC" w:rsidRDefault="00327E41"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003C1978" w:rsidRPr="007E1EAC">
        <w:rPr>
          <w:rFonts w:ascii="Times New Roman" w:hAnsi="Times New Roman"/>
          <w:sz w:val="24"/>
        </w:rPr>
        <w:t>S</w:t>
      </w:r>
      <w:r w:rsidRPr="007E1EAC">
        <w:rPr>
          <w:rFonts w:ascii="Times New Roman" w:hAnsi="Times New Roman"/>
          <w:sz w:val="24"/>
        </w:rPr>
        <w:t xml:space="preserve">ee </w:t>
      </w:r>
      <w:r w:rsidR="00E00BE4" w:rsidRPr="007E1EAC">
        <w:rPr>
          <w:rFonts w:ascii="Times New Roman" w:hAnsi="Times New Roman"/>
          <w:sz w:val="24"/>
        </w:rPr>
        <w:t xml:space="preserve">above </w:t>
      </w:r>
      <w:r w:rsidR="003C1978" w:rsidRPr="007E1EAC">
        <w:rPr>
          <w:rFonts w:ascii="Times New Roman" w:hAnsi="Times New Roman"/>
          <w:sz w:val="24"/>
        </w:rPr>
        <w:t xml:space="preserve">at </w:t>
      </w:r>
      <w:r w:rsidRPr="007E1EAC">
        <w:rPr>
          <w:rFonts w:ascii="Times New Roman" w:hAnsi="Times New Roman"/>
          <w:sz w:val="24"/>
        </w:rPr>
        <w:t>[12]</w:t>
      </w:r>
      <w:r w:rsidR="003C1978" w:rsidRPr="007E1EAC">
        <w:rPr>
          <w:rFonts w:ascii="Times New Roman" w:hAnsi="Times New Roman"/>
          <w:sz w:val="24"/>
        </w:rPr>
        <w:t>.</w:t>
      </w:r>
    </w:p>
  </w:footnote>
  <w:footnote w:id="16">
    <w:p w14:paraId="49B4ED43" w14:textId="4172274A" w:rsidR="00624DF4" w:rsidRPr="007E1EAC" w:rsidRDefault="00624DF4"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Stewart v Metro North Hospital and Health Service </w:t>
      </w:r>
      <w:r w:rsidRPr="007E1EAC">
        <w:rPr>
          <w:rFonts w:ascii="Times New Roman" w:hAnsi="Times New Roman"/>
          <w:sz w:val="24"/>
        </w:rPr>
        <w:t>[2024] QSC 41 at [186].</w:t>
      </w:r>
    </w:p>
  </w:footnote>
  <w:footnote w:id="17">
    <w:p w14:paraId="059E3E51" w14:textId="192C3FAD" w:rsidR="00ED388F" w:rsidRPr="007E1EAC" w:rsidRDefault="00ED388F"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t>See above at [12].</w:t>
      </w:r>
    </w:p>
  </w:footnote>
  <w:footnote w:id="18">
    <w:p w14:paraId="19459A49" w14:textId="49B57E97" w:rsidR="00A4789C" w:rsidRPr="007E1EAC" w:rsidRDefault="00A4789C"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sz w:val="24"/>
        </w:rPr>
        <w:t xml:space="preserve">Stewart v Metro North Hospital and Health Service </w:t>
      </w:r>
      <w:r w:rsidRPr="007E1EAC">
        <w:rPr>
          <w:rFonts w:ascii="Times New Roman" w:hAnsi="Times New Roman"/>
          <w:sz w:val="24"/>
        </w:rPr>
        <w:t>[2024] QSC 41 at [269].</w:t>
      </w:r>
    </w:p>
  </w:footnote>
  <w:footnote w:id="19">
    <w:p w14:paraId="7BB06F7F" w14:textId="09B6E2C1" w:rsidR="009A60CE" w:rsidRPr="007E1EAC" w:rsidRDefault="009A60CE"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Stewart v Metro North Hospital and Health Service </w:t>
      </w:r>
      <w:r w:rsidRPr="007E1EAC">
        <w:rPr>
          <w:rFonts w:ascii="Times New Roman" w:hAnsi="Times New Roman"/>
          <w:sz w:val="24"/>
        </w:rPr>
        <w:t>[2024] QCA 225 at</w:t>
      </w:r>
      <w:r w:rsidR="000E2B01" w:rsidRPr="007E1EAC">
        <w:rPr>
          <w:rFonts w:ascii="Times New Roman" w:hAnsi="Times New Roman"/>
          <w:sz w:val="24"/>
        </w:rPr>
        <w:t xml:space="preserve"> [85].</w:t>
      </w:r>
    </w:p>
  </w:footnote>
  <w:footnote w:id="20">
    <w:p w14:paraId="4B2C93CB" w14:textId="4515DEA3" w:rsidR="008653B0" w:rsidRPr="007E1EAC" w:rsidRDefault="008653B0"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Stewart v Metro North Hospital and Health Service </w:t>
      </w:r>
      <w:r w:rsidRPr="007E1EAC">
        <w:rPr>
          <w:rFonts w:ascii="Times New Roman" w:hAnsi="Times New Roman"/>
          <w:sz w:val="24"/>
        </w:rPr>
        <w:t>[2024] QCA 225 at [86].</w:t>
      </w:r>
    </w:p>
  </w:footnote>
  <w:footnote w:id="21">
    <w:p w14:paraId="303C87FC" w14:textId="32DC805D" w:rsidR="00510534" w:rsidRPr="007E1EAC" w:rsidRDefault="00510534"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Stewart v Metro North Hospital and Health Service </w:t>
      </w:r>
      <w:r w:rsidRPr="007E1EAC">
        <w:rPr>
          <w:rFonts w:ascii="Times New Roman" w:hAnsi="Times New Roman"/>
          <w:sz w:val="24"/>
        </w:rPr>
        <w:t>[2024] QCA 225 at [72].</w:t>
      </w:r>
    </w:p>
  </w:footnote>
  <w:footnote w:id="22">
    <w:p w14:paraId="64437C2E" w14:textId="736C6517" w:rsidR="00D007EA" w:rsidRPr="007E1EAC" w:rsidRDefault="00D007EA"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00194BC1" w:rsidRPr="007E1EAC">
        <w:rPr>
          <w:rFonts w:ascii="Times New Roman" w:hAnsi="Times New Roman"/>
          <w:sz w:val="24"/>
        </w:rPr>
        <w:tab/>
      </w:r>
      <w:r w:rsidRPr="007E1EAC">
        <w:rPr>
          <w:rFonts w:ascii="Times New Roman" w:hAnsi="Times New Roman"/>
          <w:i/>
          <w:iCs/>
          <w:sz w:val="24"/>
        </w:rPr>
        <w:t xml:space="preserve">Stewart v Metro North Hospital and Health Service </w:t>
      </w:r>
      <w:r w:rsidRPr="007E1EAC">
        <w:rPr>
          <w:rFonts w:ascii="Times New Roman" w:hAnsi="Times New Roman"/>
          <w:sz w:val="24"/>
        </w:rPr>
        <w:t xml:space="preserve">[2024] QCA </w:t>
      </w:r>
      <w:r w:rsidR="00B660CA" w:rsidRPr="007E1EAC">
        <w:rPr>
          <w:rFonts w:ascii="Times New Roman" w:hAnsi="Times New Roman"/>
          <w:sz w:val="24"/>
        </w:rPr>
        <w:t>2</w:t>
      </w:r>
      <w:r w:rsidRPr="007E1EAC">
        <w:rPr>
          <w:rFonts w:ascii="Times New Roman" w:hAnsi="Times New Roman"/>
          <w:sz w:val="24"/>
        </w:rPr>
        <w:t xml:space="preserve">25 at </w:t>
      </w:r>
      <w:r w:rsidR="004F38CE" w:rsidRPr="007E1EAC">
        <w:rPr>
          <w:rFonts w:ascii="Times New Roman" w:hAnsi="Times New Roman"/>
          <w:sz w:val="24"/>
        </w:rPr>
        <w:t xml:space="preserve">[90] </w:t>
      </w:r>
      <w:r w:rsidR="00CA7582" w:rsidRPr="007E1EAC">
        <w:rPr>
          <w:rFonts w:ascii="Times New Roman" w:hAnsi="Times New Roman"/>
          <w:sz w:val="24"/>
        </w:rPr>
        <w:t>(emphasis added)</w:t>
      </w:r>
      <w:r w:rsidRPr="007E1EAC">
        <w:rPr>
          <w:rFonts w:ascii="Times New Roman" w:hAnsi="Times New Roman"/>
          <w:sz w:val="24"/>
        </w:rPr>
        <w:t>.</w:t>
      </w:r>
      <w:r w:rsidR="004F38CE" w:rsidRPr="007E1EAC">
        <w:rPr>
          <w:rFonts w:ascii="Times New Roman" w:hAnsi="Times New Roman"/>
          <w:sz w:val="24"/>
        </w:rPr>
        <w:t xml:space="preserve"> See also [72], [85]-[95].</w:t>
      </w:r>
    </w:p>
  </w:footnote>
  <w:footnote w:id="23">
    <w:p w14:paraId="3673810D" w14:textId="73B55CD9" w:rsidR="00311104" w:rsidRPr="007E1EAC" w:rsidRDefault="00311104"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Stewart v Metro North Hospital and Health Service </w:t>
      </w:r>
      <w:r w:rsidRPr="007E1EAC">
        <w:rPr>
          <w:rFonts w:ascii="Times New Roman" w:hAnsi="Times New Roman"/>
          <w:sz w:val="24"/>
        </w:rPr>
        <w:t>[2024] QCA 225 at [93].</w:t>
      </w:r>
    </w:p>
  </w:footnote>
  <w:footnote w:id="24">
    <w:p w14:paraId="2FD13B3D" w14:textId="0D9AB069" w:rsidR="00F4469C" w:rsidRPr="007E1EAC" w:rsidRDefault="00F4469C"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Stewart v Metro North Hospital and Health Service </w:t>
      </w:r>
      <w:r w:rsidRPr="007E1EAC">
        <w:rPr>
          <w:rFonts w:ascii="Times New Roman" w:hAnsi="Times New Roman"/>
          <w:sz w:val="24"/>
        </w:rPr>
        <w:t xml:space="preserve">[2024] QCA </w:t>
      </w:r>
      <w:r w:rsidR="00B660CA" w:rsidRPr="007E1EAC">
        <w:rPr>
          <w:rFonts w:ascii="Times New Roman" w:hAnsi="Times New Roman"/>
          <w:sz w:val="24"/>
        </w:rPr>
        <w:t>2</w:t>
      </w:r>
      <w:r w:rsidRPr="007E1EAC">
        <w:rPr>
          <w:rFonts w:ascii="Times New Roman" w:hAnsi="Times New Roman"/>
          <w:sz w:val="24"/>
        </w:rPr>
        <w:t>25 at [95].</w:t>
      </w:r>
    </w:p>
  </w:footnote>
  <w:footnote w:id="25">
    <w:p w14:paraId="34A23D63" w14:textId="36D892CD" w:rsidR="00E74C6A" w:rsidRPr="007E1EAC" w:rsidRDefault="00E74C6A"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sz w:val="24"/>
        </w:rPr>
        <w:t xml:space="preserve">Stewart v Metro North Hospital and Health Service </w:t>
      </w:r>
      <w:r w:rsidRPr="007E1EAC">
        <w:rPr>
          <w:rFonts w:ascii="Times New Roman" w:hAnsi="Times New Roman"/>
          <w:sz w:val="24"/>
        </w:rPr>
        <w:t xml:space="preserve">[2024] QCA </w:t>
      </w:r>
      <w:r w:rsidR="00B660CA" w:rsidRPr="007E1EAC">
        <w:rPr>
          <w:rFonts w:ascii="Times New Roman" w:hAnsi="Times New Roman"/>
          <w:sz w:val="24"/>
        </w:rPr>
        <w:t>2</w:t>
      </w:r>
      <w:r w:rsidRPr="007E1EAC">
        <w:rPr>
          <w:rFonts w:ascii="Times New Roman" w:hAnsi="Times New Roman"/>
          <w:sz w:val="24"/>
        </w:rPr>
        <w:t>25 at</w:t>
      </w:r>
      <w:r w:rsidR="00C34D92" w:rsidRPr="007E1EAC">
        <w:rPr>
          <w:rFonts w:ascii="Times New Roman" w:hAnsi="Times New Roman"/>
          <w:sz w:val="24"/>
        </w:rPr>
        <w:t xml:space="preserve"> [</w:t>
      </w:r>
      <w:r w:rsidR="00333E39" w:rsidRPr="007E1EAC">
        <w:rPr>
          <w:rFonts w:ascii="Times New Roman" w:hAnsi="Times New Roman"/>
          <w:sz w:val="24"/>
        </w:rPr>
        <w:t xml:space="preserve">108], </w:t>
      </w:r>
      <w:r w:rsidR="00C34D92" w:rsidRPr="007E1EAC">
        <w:rPr>
          <w:rFonts w:ascii="Times New Roman" w:hAnsi="Times New Roman"/>
          <w:sz w:val="24"/>
        </w:rPr>
        <w:t>[110].</w:t>
      </w:r>
    </w:p>
  </w:footnote>
  <w:footnote w:id="26">
    <w:p w14:paraId="61D540E4" w14:textId="31A87212" w:rsidR="000B0B39" w:rsidRPr="007E1EAC" w:rsidRDefault="000B0B39"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00DA3926" w:rsidRPr="007E1EAC">
        <w:rPr>
          <w:rFonts w:ascii="Times New Roman" w:hAnsi="Times New Roman"/>
          <w:i/>
          <w:iCs/>
          <w:sz w:val="24"/>
        </w:rPr>
        <w:t xml:space="preserve">Livingstone v Rawyards Coal Co </w:t>
      </w:r>
      <w:r w:rsidR="00DA3926" w:rsidRPr="007E1EAC">
        <w:rPr>
          <w:rFonts w:ascii="Times New Roman" w:hAnsi="Times New Roman"/>
          <w:sz w:val="24"/>
        </w:rPr>
        <w:t xml:space="preserve">(1880) 5 App Cas 25 at 39. </w:t>
      </w:r>
    </w:p>
  </w:footnote>
  <w:footnote w:id="27">
    <w:p w14:paraId="6A70A5A3" w14:textId="6BA23C9B" w:rsidR="000B0B39" w:rsidRPr="007E1EAC" w:rsidRDefault="000B0B39"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t>(1991) 172 CLR 60 at 63.</w:t>
      </w:r>
    </w:p>
  </w:footnote>
  <w:footnote w:id="28">
    <w:p w14:paraId="28F9E0B8" w14:textId="0F796079" w:rsidR="00483272" w:rsidRPr="007E1EAC" w:rsidRDefault="00483272"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Lewis v Australian Capital Territory</w:t>
      </w:r>
      <w:r w:rsidRPr="007E1EAC">
        <w:rPr>
          <w:rFonts w:ascii="Times New Roman" w:hAnsi="Times New Roman"/>
          <w:sz w:val="24"/>
        </w:rPr>
        <w:t xml:space="preserve"> (2020) 271 CLR 192 at 239-240 [139]-[141]</w:t>
      </w:r>
      <w:r w:rsidR="007E509B" w:rsidRPr="007E1EAC">
        <w:rPr>
          <w:rFonts w:ascii="Times New Roman" w:hAnsi="Times New Roman"/>
          <w:sz w:val="24"/>
        </w:rPr>
        <w:t>,</w:t>
      </w:r>
      <w:r w:rsidRPr="007E1EAC">
        <w:rPr>
          <w:rFonts w:ascii="Times New Roman" w:hAnsi="Times New Roman"/>
          <w:sz w:val="24"/>
        </w:rPr>
        <w:t xml:space="preserve"> citing </w:t>
      </w:r>
      <w:r w:rsidRPr="007E1EAC">
        <w:rPr>
          <w:rFonts w:ascii="Times New Roman" w:hAnsi="Times New Roman"/>
          <w:i/>
          <w:iCs/>
          <w:sz w:val="24"/>
        </w:rPr>
        <w:t>Admiralty Commissioners v SS Susquehanna</w:t>
      </w:r>
      <w:r w:rsidRPr="007E1EAC">
        <w:rPr>
          <w:rFonts w:ascii="Times New Roman" w:hAnsi="Times New Roman"/>
          <w:sz w:val="24"/>
        </w:rPr>
        <w:t xml:space="preserve"> [1926] AC 655 at 661</w:t>
      </w:r>
      <w:r w:rsidR="00905B13" w:rsidRPr="007E1EAC">
        <w:rPr>
          <w:rFonts w:ascii="Times New Roman" w:hAnsi="Times New Roman"/>
          <w:sz w:val="24"/>
        </w:rPr>
        <w:t>,</w:t>
      </w:r>
      <w:r w:rsidRPr="007E1EAC">
        <w:rPr>
          <w:rFonts w:ascii="Times New Roman" w:hAnsi="Times New Roman"/>
          <w:sz w:val="24"/>
        </w:rPr>
        <w:t xml:space="preserve"> </w:t>
      </w:r>
      <w:r w:rsidRPr="007E1EAC">
        <w:rPr>
          <w:rFonts w:ascii="Times New Roman" w:hAnsi="Times New Roman"/>
          <w:i/>
          <w:iCs/>
          <w:sz w:val="24"/>
        </w:rPr>
        <w:t>O'Brien v McKean</w:t>
      </w:r>
      <w:r w:rsidRPr="007E1EAC">
        <w:rPr>
          <w:rFonts w:ascii="Times New Roman" w:hAnsi="Times New Roman"/>
          <w:sz w:val="24"/>
        </w:rPr>
        <w:t xml:space="preserve"> (1968) 118 CLR 540 at 557</w:t>
      </w:r>
      <w:r w:rsidR="00905B13" w:rsidRPr="007E1EAC">
        <w:rPr>
          <w:rFonts w:ascii="Times New Roman" w:hAnsi="Times New Roman"/>
          <w:sz w:val="24"/>
        </w:rPr>
        <w:t>, and</w:t>
      </w:r>
      <w:r w:rsidRPr="007E1EAC">
        <w:rPr>
          <w:rFonts w:ascii="Times New Roman" w:hAnsi="Times New Roman"/>
          <w:sz w:val="24"/>
        </w:rPr>
        <w:t xml:space="preserve"> </w:t>
      </w:r>
      <w:r w:rsidRPr="007E1EAC">
        <w:rPr>
          <w:rFonts w:ascii="Times New Roman" w:hAnsi="Times New Roman"/>
          <w:i/>
          <w:iCs/>
          <w:sz w:val="24"/>
        </w:rPr>
        <w:t>Johnson v Perez</w:t>
      </w:r>
      <w:r w:rsidRPr="007E1EAC">
        <w:rPr>
          <w:rFonts w:ascii="Times New Roman" w:hAnsi="Times New Roman"/>
          <w:sz w:val="24"/>
        </w:rPr>
        <w:t xml:space="preserve"> (1988) 166 CLR 351 at 386.</w:t>
      </w:r>
    </w:p>
  </w:footnote>
  <w:footnote w:id="29">
    <w:p w14:paraId="5C068D4F" w14:textId="572B6EBA" w:rsidR="00CF7AFF" w:rsidRPr="007E1EAC" w:rsidRDefault="00CF7AFF"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Arsalan v Rixon </w:t>
      </w:r>
      <w:r w:rsidRPr="007E1EAC">
        <w:rPr>
          <w:rFonts w:ascii="Times New Roman" w:hAnsi="Times New Roman"/>
          <w:sz w:val="24"/>
        </w:rPr>
        <w:t>(2021) 274 CLR 606 at 615 [2].</w:t>
      </w:r>
    </w:p>
  </w:footnote>
  <w:footnote w:id="30">
    <w:p w14:paraId="152EAF17" w14:textId="77777777" w:rsidR="00483272" w:rsidRPr="007E1EAC" w:rsidRDefault="00483272"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CSR Ltd v Eddy</w:t>
      </w:r>
      <w:r w:rsidRPr="007E1EAC">
        <w:rPr>
          <w:rFonts w:ascii="Times New Roman" w:hAnsi="Times New Roman"/>
          <w:sz w:val="24"/>
        </w:rPr>
        <w:t xml:space="preserve"> (2005) 226 CLR 1 at 16-17 [31].</w:t>
      </w:r>
    </w:p>
  </w:footnote>
  <w:footnote w:id="31">
    <w:p w14:paraId="750D036D" w14:textId="6949E514" w:rsidR="001D01DF" w:rsidRPr="007E1EAC" w:rsidRDefault="001D01DF"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00743611" w:rsidRPr="007E1EAC">
        <w:rPr>
          <w:rFonts w:ascii="Times New Roman" w:hAnsi="Times New Roman"/>
          <w:i/>
          <w:iCs/>
          <w:sz w:val="24"/>
        </w:rPr>
        <w:t>Watts v Rake</w:t>
      </w:r>
      <w:r w:rsidR="00743611" w:rsidRPr="007E1EAC">
        <w:rPr>
          <w:rFonts w:ascii="Times New Roman" w:hAnsi="Times New Roman"/>
          <w:sz w:val="24"/>
        </w:rPr>
        <w:t xml:space="preserve"> (1960) 108 CLR 158 at 159. </w:t>
      </w:r>
    </w:p>
  </w:footnote>
  <w:footnote w:id="32">
    <w:p w14:paraId="3AFFBA55" w14:textId="77777777" w:rsidR="00483272" w:rsidRPr="007E1EAC" w:rsidRDefault="00483272"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Munce v </w:t>
      </w:r>
      <w:proofErr w:type="spellStart"/>
      <w:r w:rsidRPr="007E1EAC">
        <w:rPr>
          <w:rFonts w:ascii="Times New Roman" w:hAnsi="Times New Roman"/>
          <w:i/>
          <w:iCs/>
          <w:sz w:val="24"/>
        </w:rPr>
        <w:t>Vinidex</w:t>
      </w:r>
      <w:proofErr w:type="spellEnd"/>
      <w:r w:rsidRPr="007E1EAC">
        <w:rPr>
          <w:rFonts w:ascii="Times New Roman" w:hAnsi="Times New Roman"/>
          <w:i/>
          <w:iCs/>
          <w:sz w:val="24"/>
        </w:rPr>
        <w:t xml:space="preserve"> </w:t>
      </w:r>
      <w:proofErr w:type="spellStart"/>
      <w:r w:rsidRPr="007E1EAC">
        <w:rPr>
          <w:rFonts w:ascii="Times New Roman" w:hAnsi="Times New Roman"/>
          <w:i/>
          <w:iCs/>
          <w:sz w:val="24"/>
        </w:rPr>
        <w:t>Tubemakers</w:t>
      </w:r>
      <w:proofErr w:type="spellEnd"/>
      <w:r w:rsidRPr="007E1EAC">
        <w:rPr>
          <w:rFonts w:ascii="Times New Roman" w:hAnsi="Times New Roman"/>
          <w:i/>
          <w:iCs/>
          <w:sz w:val="24"/>
        </w:rPr>
        <w:t xml:space="preserve"> Pty Ltd</w:t>
      </w:r>
      <w:r w:rsidRPr="007E1EAC">
        <w:rPr>
          <w:rFonts w:ascii="Times New Roman" w:hAnsi="Times New Roman"/>
          <w:sz w:val="24"/>
        </w:rPr>
        <w:t xml:space="preserve"> [1974] 2 NSWLR 235 at 240.</w:t>
      </w:r>
    </w:p>
  </w:footnote>
  <w:footnote w:id="33">
    <w:p w14:paraId="7F9C1276" w14:textId="44DA2286" w:rsidR="00483272" w:rsidRPr="007E1EAC" w:rsidRDefault="00483272"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proofErr w:type="spellStart"/>
      <w:r w:rsidRPr="007E1EAC">
        <w:rPr>
          <w:rFonts w:ascii="Times New Roman" w:hAnsi="Times New Roman"/>
          <w:i/>
          <w:iCs/>
          <w:sz w:val="24"/>
        </w:rPr>
        <w:t>Chulcough</w:t>
      </w:r>
      <w:proofErr w:type="spellEnd"/>
      <w:r w:rsidRPr="007E1EAC">
        <w:rPr>
          <w:rFonts w:ascii="Times New Roman" w:hAnsi="Times New Roman"/>
          <w:i/>
          <w:iCs/>
          <w:sz w:val="24"/>
        </w:rPr>
        <w:t xml:space="preserve"> v Holley</w:t>
      </w:r>
      <w:r w:rsidRPr="007E1EAC">
        <w:rPr>
          <w:rFonts w:ascii="Times New Roman" w:hAnsi="Times New Roman"/>
          <w:sz w:val="24"/>
        </w:rPr>
        <w:t xml:space="preserve"> (1968) 41 ALJR 336 at 338</w:t>
      </w:r>
      <w:r w:rsidR="008B1E12" w:rsidRPr="007E1EAC">
        <w:rPr>
          <w:rFonts w:ascii="Times New Roman" w:hAnsi="Times New Roman"/>
          <w:sz w:val="24"/>
        </w:rPr>
        <w:t xml:space="preserve">; </w:t>
      </w:r>
      <w:r w:rsidR="001745EB" w:rsidRPr="007E1EAC">
        <w:rPr>
          <w:rFonts w:ascii="Times New Roman" w:hAnsi="Times New Roman"/>
          <w:sz w:val="24"/>
        </w:rPr>
        <w:t xml:space="preserve">[1968] </w:t>
      </w:r>
      <w:r w:rsidR="005523F1" w:rsidRPr="007E1EAC">
        <w:rPr>
          <w:rFonts w:ascii="Times New Roman" w:hAnsi="Times New Roman"/>
          <w:sz w:val="24"/>
        </w:rPr>
        <w:t xml:space="preserve">ALR </w:t>
      </w:r>
      <w:r w:rsidR="000D5036" w:rsidRPr="007E1EAC">
        <w:rPr>
          <w:rFonts w:ascii="Times New Roman" w:hAnsi="Times New Roman"/>
          <w:sz w:val="24"/>
        </w:rPr>
        <w:t xml:space="preserve">274 at </w:t>
      </w:r>
      <w:r w:rsidR="00E36B8D" w:rsidRPr="007E1EAC">
        <w:rPr>
          <w:rFonts w:ascii="Times New Roman" w:hAnsi="Times New Roman"/>
          <w:sz w:val="24"/>
        </w:rPr>
        <w:t>279</w:t>
      </w:r>
      <w:r w:rsidRPr="007E1EAC">
        <w:rPr>
          <w:rFonts w:ascii="Times New Roman" w:hAnsi="Times New Roman"/>
          <w:sz w:val="24"/>
        </w:rPr>
        <w:t>.</w:t>
      </w:r>
      <w:r w:rsidR="00131179" w:rsidRPr="007E1EAC">
        <w:rPr>
          <w:rFonts w:ascii="Times New Roman" w:hAnsi="Times New Roman"/>
          <w:sz w:val="24"/>
        </w:rPr>
        <w:t xml:space="preserve"> See als</w:t>
      </w:r>
      <w:r w:rsidR="00102138" w:rsidRPr="007E1EAC">
        <w:rPr>
          <w:rFonts w:ascii="Times New Roman" w:hAnsi="Times New Roman"/>
          <w:sz w:val="24"/>
        </w:rPr>
        <w:t xml:space="preserve">o </w:t>
      </w:r>
      <w:r w:rsidR="00102138" w:rsidRPr="007E1EAC">
        <w:rPr>
          <w:rFonts w:ascii="Times New Roman" w:hAnsi="Times New Roman"/>
          <w:i/>
          <w:iCs/>
          <w:sz w:val="24"/>
        </w:rPr>
        <w:t xml:space="preserve">State Rail Authority </w:t>
      </w:r>
      <w:r w:rsidR="00BC2A12" w:rsidRPr="007E1EAC">
        <w:rPr>
          <w:rFonts w:ascii="Times New Roman" w:hAnsi="Times New Roman"/>
          <w:i/>
          <w:sz w:val="24"/>
        </w:rPr>
        <w:t>of New South Wales</w:t>
      </w:r>
      <w:r w:rsidR="00102138" w:rsidRPr="007E1EAC">
        <w:rPr>
          <w:rFonts w:ascii="Times New Roman" w:hAnsi="Times New Roman"/>
          <w:i/>
          <w:iCs/>
          <w:sz w:val="24"/>
        </w:rPr>
        <w:t xml:space="preserve"> v Brown</w:t>
      </w:r>
      <w:r w:rsidR="00102138" w:rsidRPr="007E1EAC">
        <w:rPr>
          <w:rFonts w:ascii="Times New Roman" w:hAnsi="Times New Roman"/>
          <w:sz w:val="24"/>
        </w:rPr>
        <w:t xml:space="preserve"> [2006] NSWCA 220 </w:t>
      </w:r>
      <w:r w:rsidR="00092699" w:rsidRPr="007E1EAC">
        <w:rPr>
          <w:rFonts w:ascii="Times New Roman" w:hAnsi="Times New Roman"/>
          <w:sz w:val="24"/>
        </w:rPr>
        <w:t xml:space="preserve">at [84]. </w:t>
      </w:r>
    </w:p>
  </w:footnote>
  <w:footnote w:id="34">
    <w:p w14:paraId="4B17A68F" w14:textId="77777777" w:rsidR="00CE092F" w:rsidRPr="007E1EAC" w:rsidRDefault="00CE092F"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XX v Whittington Hospital NHS Trust </w:t>
      </w:r>
      <w:r w:rsidRPr="007E1EAC">
        <w:rPr>
          <w:rFonts w:ascii="Times New Roman" w:hAnsi="Times New Roman"/>
          <w:sz w:val="24"/>
        </w:rPr>
        <w:t xml:space="preserve">[2021] AC 275 at 322 [53]. </w:t>
      </w:r>
    </w:p>
  </w:footnote>
  <w:footnote w:id="35">
    <w:p w14:paraId="655D8D9E" w14:textId="77777777" w:rsidR="00CE092F" w:rsidRPr="007E1EAC" w:rsidRDefault="00CE092F"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Arsalan v Rixon </w:t>
      </w:r>
      <w:r w:rsidRPr="007E1EAC">
        <w:rPr>
          <w:rFonts w:ascii="Times New Roman" w:hAnsi="Times New Roman"/>
          <w:sz w:val="24"/>
        </w:rPr>
        <w:t>(2021) 274 CLR 606 at 615-616 [2]-[3], 625-626 [34].</w:t>
      </w:r>
    </w:p>
  </w:footnote>
  <w:footnote w:id="36">
    <w:p w14:paraId="0A123488" w14:textId="259404F7" w:rsidR="00995CD5" w:rsidRPr="007E1EAC" w:rsidRDefault="00995CD5"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Jones v Watney</w:t>
      </w:r>
      <w:r w:rsidRPr="007E1EAC">
        <w:rPr>
          <w:rFonts w:ascii="Times New Roman" w:hAnsi="Times New Roman"/>
          <w:i/>
          <w:sz w:val="24"/>
        </w:rPr>
        <w:t>,</w:t>
      </w:r>
      <w:r w:rsidRPr="007E1EAC">
        <w:rPr>
          <w:rFonts w:ascii="Times New Roman" w:hAnsi="Times New Roman"/>
          <w:i/>
          <w:iCs/>
          <w:sz w:val="24"/>
        </w:rPr>
        <w:t xml:space="preserve"> Combe</w:t>
      </w:r>
      <w:r w:rsidRPr="007E1EAC">
        <w:rPr>
          <w:rFonts w:ascii="Times New Roman" w:hAnsi="Times New Roman"/>
          <w:i/>
          <w:sz w:val="24"/>
        </w:rPr>
        <w:t>,</w:t>
      </w:r>
      <w:r w:rsidRPr="007E1EAC">
        <w:rPr>
          <w:rFonts w:ascii="Times New Roman" w:hAnsi="Times New Roman"/>
          <w:i/>
          <w:iCs/>
          <w:sz w:val="24"/>
        </w:rPr>
        <w:t xml:space="preserve"> Reid</w:t>
      </w:r>
      <w:r w:rsidRPr="007E1EAC">
        <w:rPr>
          <w:rFonts w:ascii="Times New Roman" w:hAnsi="Times New Roman"/>
          <w:i/>
          <w:sz w:val="24"/>
        </w:rPr>
        <w:t>,</w:t>
      </w:r>
      <w:r w:rsidRPr="007E1EAC">
        <w:rPr>
          <w:rFonts w:ascii="Times New Roman" w:hAnsi="Times New Roman"/>
          <w:i/>
          <w:iCs/>
          <w:sz w:val="24"/>
        </w:rPr>
        <w:t xml:space="preserve"> </w:t>
      </w:r>
      <w:r w:rsidR="00216DC6" w:rsidRPr="007E1EAC">
        <w:rPr>
          <w:rFonts w:ascii="Times New Roman" w:hAnsi="Times New Roman"/>
          <w:i/>
          <w:iCs/>
          <w:sz w:val="24"/>
        </w:rPr>
        <w:t xml:space="preserve">and </w:t>
      </w:r>
      <w:r w:rsidRPr="007E1EAC">
        <w:rPr>
          <w:rFonts w:ascii="Times New Roman" w:hAnsi="Times New Roman"/>
          <w:i/>
          <w:iCs/>
          <w:sz w:val="24"/>
        </w:rPr>
        <w:t xml:space="preserve">Co </w:t>
      </w:r>
      <w:r w:rsidRPr="007E1EAC">
        <w:rPr>
          <w:rFonts w:ascii="Times New Roman" w:hAnsi="Times New Roman"/>
          <w:i/>
          <w:sz w:val="24"/>
        </w:rPr>
        <w:t>Ltd</w:t>
      </w:r>
      <w:r w:rsidRPr="007E1EAC">
        <w:rPr>
          <w:rFonts w:ascii="Times New Roman" w:hAnsi="Times New Roman"/>
          <w:i/>
          <w:iCs/>
          <w:sz w:val="24"/>
        </w:rPr>
        <w:t xml:space="preserve"> </w:t>
      </w:r>
      <w:r w:rsidRPr="007E1EAC">
        <w:rPr>
          <w:rFonts w:ascii="Times New Roman" w:hAnsi="Times New Roman"/>
          <w:sz w:val="24"/>
        </w:rPr>
        <w:t xml:space="preserve">(1912) 28 TLR 399; </w:t>
      </w:r>
      <w:r w:rsidRPr="007E1EAC">
        <w:rPr>
          <w:rFonts w:ascii="Times New Roman" w:hAnsi="Times New Roman"/>
          <w:i/>
          <w:iCs/>
          <w:sz w:val="24"/>
        </w:rPr>
        <w:t xml:space="preserve">Bloor v Liverpool Derricking </w:t>
      </w:r>
      <w:r w:rsidR="00216DC6" w:rsidRPr="007E1EAC">
        <w:rPr>
          <w:rFonts w:ascii="Times New Roman" w:hAnsi="Times New Roman"/>
          <w:i/>
          <w:iCs/>
          <w:sz w:val="24"/>
        </w:rPr>
        <w:t>and</w:t>
      </w:r>
      <w:r w:rsidRPr="007E1EAC">
        <w:rPr>
          <w:rFonts w:ascii="Times New Roman" w:hAnsi="Times New Roman"/>
          <w:i/>
          <w:iCs/>
          <w:sz w:val="24"/>
        </w:rPr>
        <w:t xml:space="preserve"> Carrying Co Ltd </w:t>
      </w:r>
      <w:r w:rsidRPr="007E1EAC">
        <w:rPr>
          <w:rFonts w:ascii="Times New Roman" w:hAnsi="Times New Roman"/>
          <w:sz w:val="24"/>
        </w:rPr>
        <w:t xml:space="preserve">[1936] 3 All ER 399 at 402; </w:t>
      </w:r>
      <w:r w:rsidRPr="007E1EAC">
        <w:rPr>
          <w:rFonts w:ascii="Times New Roman" w:hAnsi="Times New Roman"/>
          <w:i/>
          <w:sz w:val="24"/>
        </w:rPr>
        <w:t>Lamb v Winston [No</w:t>
      </w:r>
      <w:r w:rsidRPr="007E1EAC">
        <w:rPr>
          <w:rFonts w:ascii="Times New Roman" w:hAnsi="Times New Roman"/>
          <w:i/>
          <w:iCs/>
          <w:sz w:val="24"/>
        </w:rPr>
        <w:t> </w:t>
      </w:r>
      <w:r w:rsidRPr="007E1EAC">
        <w:rPr>
          <w:rFonts w:ascii="Times New Roman" w:hAnsi="Times New Roman"/>
          <w:i/>
          <w:sz w:val="24"/>
        </w:rPr>
        <w:t xml:space="preserve">1] </w:t>
      </w:r>
      <w:r w:rsidRPr="007E1EAC">
        <w:rPr>
          <w:rFonts w:ascii="Times New Roman" w:hAnsi="Times New Roman"/>
          <w:sz w:val="24"/>
        </w:rPr>
        <w:t xml:space="preserve">[1962] QWN 18. See also Luntz, </w:t>
      </w:r>
      <w:r w:rsidRPr="007E1EAC">
        <w:rPr>
          <w:rFonts w:ascii="Times New Roman" w:hAnsi="Times New Roman"/>
          <w:i/>
          <w:sz w:val="24"/>
        </w:rPr>
        <w:t xml:space="preserve">Assessment of Damages for Personal Injury and Death: General Principles </w:t>
      </w:r>
      <w:r w:rsidRPr="007E1EAC">
        <w:rPr>
          <w:rFonts w:ascii="Times New Roman" w:hAnsi="Times New Roman"/>
          <w:sz w:val="24"/>
        </w:rPr>
        <w:t>(2006) at 178 [10.8].</w:t>
      </w:r>
    </w:p>
  </w:footnote>
  <w:footnote w:id="37">
    <w:p w14:paraId="39E3DB12" w14:textId="0ECD7F7A" w:rsidR="008C358C" w:rsidRPr="007E1EAC" w:rsidRDefault="008C358C"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t>[2021] AC 275 at 320 [43]. See also</w:t>
      </w:r>
      <w:r w:rsidR="00995CD5" w:rsidRPr="007E1EAC">
        <w:rPr>
          <w:rFonts w:ascii="Times New Roman" w:hAnsi="Times New Roman"/>
          <w:sz w:val="24"/>
        </w:rPr>
        <w:t xml:space="preserve"> </w:t>
      </w:r>
      <w:proofErr w:type="spellStart"/>
      <w:r w:rsidR="00995CD5" w:rsidRPr="007E1EAC">
        <w:rPr>
          <w:rFonts w:ascii="Times New Roman" w:hAnsi="Times New Roman"/>
          <w:sz w:val="24"/>
        </w:rPr>
        <w:t>Tettenborn</w:t>
      </w:r>
      <w:proofErr w:type="spellEnd"/>
      <w:r w:rsidR="00995CD5" w:rsidRPr="007E1EAC">
        <w:rPr>
          <w:rFonts w:ascii="Times New Roman" w:hAnsi="Times New Roman"/>
          <w:sz w:val="24"/>
        </w:rPr>
        <w:t xml:space="preserve"> and Wilby (eds), </w:t>
      </w:r>
      <w:r w:rsidR="00995CD5" w:rsidRPr="007E1EAC">
        <w:rPr>
          <w:rFonts w:ascii="Times New Roman" w:hAnsi="Times New Roman"/>
          <w:i/>
          <w:iCs/>
          <w:sz w:val="24"/>
        </w:rPr>
        <w:t>The Law of Damages</w:t>
      </w:r>
      <w:r w:rsidR="00995CD5" w:rsidRPr="007E1EAC">
        <w:rPr>
          <w:rFonts w:ascii="Times New Roman" w:hAnsi="Times New Roman"/>
          <w:sz w:val="24"/>
        </w:rPr>
        <w:t>, 2nd ed (2010) at 723 [29.37]</w:t>
      </w:r>
      <w:r w:rsidR="00976A41" w:rsidRPr="007E1EAC">
        <w:rPr>
          <w:rFonts w:ascii="Times New Roman" w:hAnsi="Times New Roman"/>
          <w:sz w:val="24"/>
        </w:rPr>
        <w:t>.</w:t>
      </w:r>
    </w:p>
  </w:footnote>
  <w:footnote w:id="38">
    <w:p w14:paraId="7945BEEE" w14:textId="3A792C78" w:rsidR="00A573E4" w:rsidRPr="007E1EAC" w:rsidRDefault="00A573E4"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Arsalan v Rixon </w:t>
      </w:r>
      <w:r w:rsidRPr="007E1EAC">
        <w:rPr>
          <w:rFonts w:ascii="Times New Roman" w:hAnsi="Times New Roman"/>
          <w:sz w:val="24"/>
        </w:rPr>
        <w:t>(2021) 274 CLR 606 at 615 [2]</w:t>
      </w:r>
      <w:r w:rsidR="00C25405" w:rsidRPr="007E1EAC">
        <w:rPr>
          <w:rFonts w:ascii="Times New Roman" w:hAnsi="Times New Roman"/>
          <w:sz w:val="24"/>
        </w:rPr>
        <w:t>.</w:t>
      </w:r>
      <w:r w:rsidR="007910C7" w:rsidRPr="007E1EAC">
        <w:rPr>
          <w:rFonts w:ascii="Times New Roman" w:hAnsi="Times New Roman"/>
          <w:sz w:val="24"/>
        </w:rPr>
        <w:t xml:space="preserve"> </w:t>
      </w:r>
    </w:p>
  </w:footnote>
  <w:footnote w:id="39">
    <w:p w14:paraId="302B9AD8" w14:textId="77777777" w:rsidR="00483272" w:rsidRPr="007E1EAC" w:rsidRDefault="00483272" w:rsidP="007E1EAC">
      <w:pPr>
        <w:pStyle w:val="FootnoteText"/>
        <w:spacing w:line="280" w:lineRule="exact"/>
        <w:ind w:right="0"/>
        <w:jc w:val="both"/>
        <w:rPr>
          <w:rFonts w:ascii="Times New Roman" w:hAnsi="Times New Roman"/>
          <w:i/>
          <w:iCs/>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Watts v Rake</w:t>
      </w:r>
      <w:r w:rsidRPr="007E1EAC">
        <w:rPr>
          <w:rFonts w:ascii="Times New Roman" w:hAnsi="Times New Roman"/>
          <w:sz w:val="24"/>
        </w:rPr>
        <w:t xml:space="preserve"> (1960) 108 CLR 158 at 159.</w:t>
      </w:r>
    </w:p>
  </w:footnote>
  <w:footnote w:id="40">
    <w:p w14:paraId="13E02238" w14:textId="3E041A8A" w:rsidR="00483272" w:rsidRPr="007E1EAC" w:rsidRDefault="00483272"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Armstead v Royal &amp; Sun Alliance Insurance Co Ltd </w:t>
      </w:r>
      <w:r w:rsidRPr="007E1EAC">
        <w:rPr>
          <w:rFonts w:ascii="Times New Roman" w:hAnsi="Times New Roman"/>
          <w:sz w:val="24"/>
        </w:rPr>
        <w:t>[202</w:t>
      </w:r>
      <w:r w:rsidR="00D01FC7" w:rsidRPr="007E1EAC">
        <w:rPr>
          <w:rFonts w:ascii="Times New Roman" w:hAnsi="Times New Roman"/>
          <w:sz w:val="24"/>
        </w:rPr>
        <w:t>5</w:t>
      </w:r>
      <w:r w:rsidRPr="007E1EAC">
        <w:rPr>
          <w:rFonts w:ascii="Times New Roman" w:hAnsi="Times New Roman"/>
          <w:sz w:val="24"/>
        </w:rPr>
        <w:t xml:space="preserve">] </w:t>
      </w:r>
      <w:r w:rsidR="00D01FC7" w:rsidRPr="007E1EAC">
        <w:rPr>
          <w:rFonts w:ascii="Times New Roman" w:hAnsi="Times New Roman"/>
          <w:sz w:val="24"/>
        </w:rPr>
        <w:t>AC 406</w:t>
      </w:r>
      <w:r w:rsidRPr="007E1EAC">
        <w:rPr>
          <w:rFonts w:ascii="Times New Roman" w:hAnsi="Times New Roman"/>
          <w:sz w:val="24"/>
        </w:rPr>
        <w:t xml:space="preserve"> at </w:t>
      </w:r>
      <w:r w:rsidR="00490FB9" w:rsidRPr="007E1EAC">
        <w:rPr>
          <w:rFonts w:ascii="Times New Roman" w:hAnsi="Times New Roman"/>
          <w:sz w:val="24"/>
        </w:rPr>
        <w:t>429</w:t>
      </w:r>
      <w:r w:rsidRPr="007E1EAC">
        <w:rPr>
          <w:rFonts w:ascii="Times New Roman" w:hAnsi="Times New Roman"/>
          <w:sz w:val="24"/>
        </w:rPr>
        <w:t xml:space="preserve"> [63]. </w:t>
      </w:r>
    </w:p>
  </w:footnote>
  <w:footnote w:id="41">
    <w:p w14:paraId="1478F7B5" w14:textId="6CD7EBDF" w:rsidR="00937D38" w:rsidRPr="007E1EAC" w:rsidRDefault="00937D38"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Arsalan v Rixon </w:t>
      </w:r>
      <w:r w:rsidRPr="007E1EAC">
        <w:rPr>
          <w:rFonts w:ascii="Times New Roman" w:hAnsi="Times New Roman"/>
          <w:sz w:val="24"/>
        </w:rPr>
        <w:t>(2021) 274 CLR 606 at 626 [36].</w:t>
      </w:r>
    </w:p>
  </w:footnote>
  <w:footnote w:id="42">
    <w:p w14:paraId="188D7857" w14:textId="77777777" w:rsidR="00483272" w:rsidRPr="007E1EAC" w:rsidRDefault="00483272"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Watts v Rake</w:t>
      </w:r>
      <w:r w:rsidRPr="007E1EAC">
        <w:rPr>
          <w:rFonts w:ascii="Times New Roman" w:hAnsi="Times New Roman"/>
          <w:sz w:val="24"/>
        </w:rPr>
        <w:t xml:space="preserve"> (1960) 108 CLR 158 at 159; </w:t>
      </w:r>
      <w:r w:rsidRPr="007E1EAC">
        <w:rPr>
          <w:rFonts w:ascii="Times New Roman" w:hAnsi="Times New Roman"/>
          <w:i/>
          <w:iCs/>
          <w:sz w:val="24"/>
        </w:rPr>
        <w:t>Fazlic v Milingimbi Community Inc</w:t>
      </w:r>
      <w:r w:rsidRPr="007E1EAC">
        <w:rPr>
          <w:rFonts w:ascii="Times New Roman" w:hAnsi="Times New Roman"/>
          <w:sz w:val="24"/>
        </w:rPr>
        <w:t xml:space="preserve"> (1982) 150 CLR 345 at 353-354.</w:t>
      </w:r>
    </w:p>
  </w:footnote>
  <w:footnote w:id="43">
    <w:p w14:paraId="09FCB7B3" w14:textId="73DA2468" w:rsidR="00D8393E" w:rsidRPr="007E1EAC" w:rsidRDefault="00D8393E"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t>(197</w:t>
      </w:r>
      <w:r w:rsidR="00FF1F1D" w:rsidRPr="007E1EAC">
        <w:rPr>
          <w:rFonts w:ascii="Times New Roman" w:hAnsi="Times New Roman"/>
          <w:sz w:val="24"/>
        </w:rPr>
        <w:t>7</w:t>
      </w:r>
      <w:r w:rsidRPr="007E1EAC">
        <w:rPr>
          <w:rFonts w:ascii="Times New Roman" w:hAnsi="Times New Roman"/>
          <w:sz w:val="24"/>
        </w:rPr>
        <w:t xml:space="preserve">) 138 CLR </w:t>
      </w:r>
      <w:r w:rsidR="00DC41D7" w:rsidRPr="007E1EAC">
        <w:rPr>
          <w:rFonts w:ascii="Times New Roman" w:hAnsi="Times New Roman"/>
          <w:sz w:val="24"/>
        </w:rPr>
        <w:t xml:space="preserve">563. </w:t>
      </w:r>
    </w:p>
  </w:footnote>
  <w:footnote w:id="44">
    <w:p w14:paraId="73DF2A17" w14:textId="5643CE61" w:rsidR="00877666" w:rsidRPr="007E1EAC" w:rsidRDefault="00877666"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Evans v Sharman</w:t>
      </w:r>
      <w:r w:rsidRPr="007E1EAC">
        <w:rPr>
          <w:rFonts w:ascii="Times New Roman" w:hAnsi="Times New Roman"/>
          <w:sz w:val="24"/>
        </w:rPr>
        <w:t xml:space="preserve"> (unreported, </w:t>
      </w:r>
      <w:r w:rsidR="005264AA">
        <w:rPr>
          <w:rFonts w:ascii="Times New Roman" w:hAnsi="Times New Roman"/>
          <w:sz w:val="24"/>
        </w:rPr>
        <w:t xml:space="preserve">Supreme Court of New South Wales, </w:t>
      </w:r>
      <w:r w:rsidRPr="007E1EAC">
        <w:rPr>
          <w:rFonts w:ascii="Times New Roman" w:hAnsi="Times New Roman"/>
          <w:sz w:val="24"/>
        </w:rPr>
        <w:t>10 December 1973) at 12, 14.</w:t>
      </w:r>
    </w:p>
  </w:footnote>
  <w:footnote w:id="45">
    <w:p w14:paraId="0B288D9E" w14:textId="2F8C6E56" w:rsidR="00795E09" w:rsidRPr="007E1EAC" w:rsidRDefault="00795E09"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Evans v Sharman</w:t>
      </w:r>
      <w:r w:rsidRPr="007E1EAC">
        <w:rPr>
          <w:rFonts w:ascii="Times New Roman" w:hAnsi="Times New Roman"/>
          <w:sz w:val="24"/>
        </w:rPr>
        <w:t xml:space="preserve"> (unreported, </w:t>
      </w:r>
      <w:r w:rsidR="005264AA">
        <w:rPr>
          <w:rFonts w:ascii="Times New Roman" w:hAnsi="Times New Roman"/>
          <w:sz w:val="24"/>
        </w:rPr>
        <w:t xml:space="preserve">Supreme Court of New South Wales, </w:t>
      </w:r>
      <w:r w:rsidRPr="007E1EAC">
        <w:rPr>
          <w:rFonts w:ascii="Times New Roman" w:hAnsi="Times New Roman"/>
          <w:sz w:val="24"/>
        </w:rPr>
        <w:t>10 December 1973) at 15.</w:t>
      </w:r>
    </w:p>
  </w:footnote>
  <w:footnote w:id="46">
    <w:p w14:paraId="247C61EA" w14:textId="7D905234" w:rsidR="00ED1E4A" w:rsidRPr="007E1EAC" w:rsidRDefault="00ED1E4A"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006322AF" w:rsidRPr="007E1EAC">
        <w:rPr>
          <w:rFonts w:ascii="Times New Roman" w:hAnsi="Times New Roman"/>
          <w:i/>
          <w:iCs/>
          <w:sz w:val="24"/>
        </w:rPr>
        <w:t>Evans v Sharman</w:t>
      </w:r>
      <w:r w:rsidR="006322AF" w:rsidRPr="007E1EAC">
        <w:rPr>
          <w:rFonts w:ascii="Times New Roman" w:hAnsi="Times New Roman"/>
          <w:sz w:val="24"/>
        </w:rPr>
        <w:t xml:space="preserve"> </w:t>
      </w:r>
      <w:r w:rsidR="00B1001A" w:rsidRPr="007E1EAC">
        <w:rPr>
          <w:rFonts w:ascii="Times New Roman" w:hAnsi="Times New Roman"/>
          <w:sz w:val="24"/>
        </w:rPr>
        <w:t>(</w:t>
      </w:r>
      <w:r w:rsidR="006322AF" w:rsidRPr="007E1EAC">
        <w:rPr>
          <w:rFonts w:ascii="Times New Roman" w:hAnsi="Times New Roman"/>
          <w:sz w:val="24"/>
        </w:rPr>
        <w:t xml:space="preserve">unreported, </w:t>
      </w:r>
      <w:r w:rsidR="005264AA">
        <w:rPr>
          <w:rFonts w:ascii="Times New Roman" w:hAnsi="Times New Roman"/>
          <w:sz w:val="24"/>
        </w:rPr>
        <w:t xml:space="preserve">Supreme Court of New South Wales, </w:t>
      </w:r>
      <w:r w:rsidR="006322AF" w:rsidRPr="007E1EAC">
        <w:rPr>
          <w:rFonts w:ascii="Times New Roman" w:hAnsi="Times New Roman"/>
          <w:sz w:val="24"/>
        </w:rPr>
        <w:t>10 December 1973</w:t>
      </w:r>
      <w:r w:rsidR="00B1001A" w:rsidRPr="007E1EAC">
        <w:rPr>
          <w:rFonts w:ascii="Times New Roman" w:hAnsi="Times New Roman"/>
          <w:sz w:val="24"/>
        </w:rPr>
        <w:t>)</w:t>
      </w:r>
      <w:r w:rsidR="006322AF" w:rsidRPr="007E1EAC">
        <w:rPr>
          <w:rFonts w:ascii="Times New Roman" w:hAnsi="Times New Roman"/>
          <w:sz w:val="24"/>
        </w:rPr>
        <w:t xml:space="preserve"> </w:t>
      </w:r>
      <w:r w:rsidRPr="007E1EAC">
        <w:rPr>
          <w:rFonts w:ascii="Times New Roman" w:hAnsi="Times New Roman"/>
          <w:sz w:val="24"/>
        </w:rPr>
        <w:t xml:space="preserve">at </w:t>
      </w:r>
      <w:r w:rsidR="00A13DBF" w:rsidRPr="007E1EAC">
        <w:rPr>
          <w:rFonts w:ascii="Times New Roman" w:hAnsi="Times New Roman"/>
          <w:sz w:val="24"/>
        </w:rPr>
        <w:t>17-</w:t>
      </w:r>
      <w:r w:rsidRPr="007E1EAC">
        <w:rPr>
          <w:rFonts w:ascii="Times New Roman" w:hAnsi="Times New Roman"/>
          <w:sz w:val="24"/>
        </w:rPr>
        <w:t xml:space="preserve">19. </w:t>
      </w:r>
    </w:p>
  </w:footnote>
  <w:footnote w:id="47">
    <w:p w14:paraId="6AA2E7F6" w14:textId="4F86905C" w:rsidR="00000CD8" w:rsidRPr="007E1EAC" w:rsidRDefault="00000CD8"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Evans v Sharman</w:t>
      </w:r>
      <w:r w:rsidRPr="007E1EAC">
        <w:rPr>
          <w:rFonts w:ascii="Times New Roman" w:hAnsi="Times New Roman"/>
          <w:sz w:val="24"/>
        </w:rPr>
        <w:t xml:space="preserve"> </w:t>
      </w:r>
      <w:r w:rsidR="00587A80" w:rsidRPr="007E1EAC">
        <w:rPr>
          <w:rFonts w:ascii="Times New Roman" w:hAnsi="Times New Roman"/>
          <w:sz w:val="24"/>
        </w:rPr>
        <w:t>(</w:t>
      </w:r>
      <w:r w:rsidRPr="007E1EAC">
        <w:rPr>
          <w:rFonts w:ascii="Times New Roman" w:hAnsi="Times New Roman"/>
          <w:sz w:val="24"/>
        </w:rPr>
        <w:t>unreported,</w:t>
      </w:r>
      <w:r w:rsidR="005264AA">
        <w:rPr>
          <w:rFonts w:ascii="Times New Roman" w:hAnsi="Times New Roman"/>
          <w:sz w:val="24"/>
        </w:rPr>
        <w:t xml:space="preserve"> Court of Appeal of New South Wales,</w:t>
      </w:r>
      <w:r w:rsidRPr="007E1EAC">
        <w:rPr>
          <w:rFonts w:ascii="Times New Roman" w:hAnsi="Times New Roman"/>
          <w:sz w:val="24"/>
        </w:rPr>
        <w:t xml:space="preserve"> 1</w:t>
      </w:r>
      <w:r w:rsidR="002F52AB" w:rsidRPr="007E1EAC">
        <w:rPr>
          <w:rFonts w:ascii="Times New Roman" w:hAnsi="Times New Roman"/>
          <w:sz w:val="24"/>
        </w:rPr>
        <w:t>8</w:t>
      </w:r>
      <w:r w:rsidR="00587A80" w:rsidRPr="007E1EAC">
        <w:rPr>
          <w:rFonts w:ascii="Times New Roman" w:hAnsi="Times New Roman"/>
          <w:sz w:val="24"/>
        </w:rPr>
        <w:t> </w:t>
      </w:r>
      <w:r w:rsidR="002F52AB" w:rsidRPr="007E1EAC">
        <w:rPr>
          <w:rFonts w:ascii="Times New Roman" w:hAnsi="Times New Roman"/>
          <w:sz w:val="24"/>
        </w:rPr>
        <w:t>August</w:t>
      </w:r>
      <w:r w:rsidRPr="007E1EAC">
        <w:rPr>
          <w:rFonts w:ascii="Times New Roman" w:hAnsi="Times New Roman"/>
          <w:sz w:val="24"/>
        </w:rPr>
        <w:t xml:space="preserve"> 197</w:t>
      </w:r>
      <w:r w:rsidR="002F52AB" w:rsidRPr="007E1EAC">
        <w:rPr>
          <w:rFonts w:ascii="Times New Roman" w:hAnsi="Times New Roman"/>
          <w:sz w:val="24"/>
        </w:rPr>
        <w:t>5</w:t>
      </w:r>
      <w:r w:rsidR="00587A80" w:rsidRPr="007E1EAC">
        <w:rPr>
          <w:rFonts w:ascii="Times New Roman" w:hAnsi="Times New Roman"/>
          <w:sz w:val="24"/>
        </w:rPr>
        <w:t>)</w:t>
      </w:r>
      <w:r w:rsidR="00452915" w:rsidRPr="007E1EAC">
        <w:rPr>
          <w:rFonts w:ascii="Times New Roman" w:hAnsi="Times New Roman"/>
          <w:sz w:val="24"/>
        </w:rPr>
        <w:t xml:space="preserve"> at 8 (Reynolds JA), </w:t>
      </w:r>
      <w:r w:rsidR="000C06B8" w:rsidRPr="007E1EAC">
        <w:rPr>
          <w:rFonts w:ascii="Times New Roman" w:hAnsi="Times New Roman"/>
          <w:sz w:val="24"/>
        </w:rPr>
        <w:t>1</w:t>
      </w:r>
      <w:r w:rsidR="00452915" w:rsidRPr="007E1EAC">
        <w:rPr>
          <w:rFonts w:ascii="Times New Roman" w:hAnsi="Times New Roman"/>
          <w:sz w:val="24"/>
        </w:rPr>
        <w:t xml:space="preserve"> (Glass JA</w:t>
      </w:r>
      <w:r w:rsidR="00587A80" w:rsidRPr="007E1EAC">
        <w:rPr>
          <w:rFonts w:ascii="Times New Roman" w:hAnsi="Times New Roman"/>
          <w:sz w:val="24"/>
        </w:rPr>
        <w:t>)</w:t>
      </w:r>
      <w:r w:rsidRPr="007E1EAC">
        <w:rPr>
          <w:rFonts w:ascii="Times New Roman" w:hAnsi="Times New Roman"/>
          <w:sz w:val="24"/>
        </w:rPr>
        <w:t>.</w:t>
      </w:r>
    </w:p>
  </w:footnote>
  <w:footnote w:id="48">
    <w:p w14:paraId="3CC90878" w14:textId="6B233BE8" w:rsidR="00EF4048" w:rsidRPr="007E1EAC" w:rsidRDefault="00EF4048"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bookmarkStart w:id="0" w:name="_Hlk201156997"/>
      <w:r w:rsidR="00033008" w:rsidRPr="007E1EAC">
        <w:rPr>
          <w:rFonts w:ascii="Times New Roman" w:hAnsi="Times New Roman"/>
          <w:i/>
          <w:iCs/>
          <w:sz w:val="24"/>
        </w:rPr>
        <w:t xml:space="preserve">Sharman v Evans </w:t>
      </w:r>
      <w:bookmarkEnd w:id="0"/>
      <w:r w:rsidRPr="007E1EAC">
        <w:rPr>
          <w:rFonts w:ascii="Times New Roman" w:hAnsi="Times New Roman"/>
          <w:sz w:val="24"/>
        </w:rPr>
        <w:t>(197</w:t>
      </w:r>
      <w:r w:rsidR="008A5892" w:rsidRPr="007E1EAC">
        <w:rPr>
          <w:rFonts w:ascii="Times New Roman" w:hAnsi="Times New Roman"/>
          <w:sz w:val="24"/>
        </w:rPr>
        <w:t>7</w:t>
      </w:r>
      <w:r w:rsidRPr="007E1EAC">
        <w:rPr>
          <w:rFonts w:ascii="Times New Roman" w:hAnsi="Times New Roman"/>
          <w:sz w:val="24"/>
        </w:rPr>
        <w:t>) 138 CLR 563 at 56</w:t>
      </w:r>
      <w:r w:rsidR="009F3858" w:rsidRPr="007E1EAC">
        <w:rPr>
          <w:rFonts w:ascii="Times New Roman" w:hAnsi="Times New Roman"/>
          <w:sz w:val="24"/>
        </w:rPr>
        <w:t>6-56</w:t>
      </w:r>
      <w:r w:rsidRPr="007E1EAC">
        <w:rPr>
          <w:rFonts w:ascii="Times New Roman" w:hAnsi="Times New Roman"/>
          <w:sz w:val="24"/>
        </w:rPr>
        <w:t>7.</w:t>
      </w:r>
    </w:p>
  </w:footnote>
  <w:footnote w:id="49">
    <w:p w14:paraId="3C97F5DA" w14:textId="57B97A01" w:rsidR="00166F11" w:rsidRPr="007E1EAC" w:rsidRDefault="00166F11"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00033008" w:rsidRPr="007E1EAC">
        <w:rPr>
          <w:rFonts w:ascii="Times New Roman" w:hAnsi="Times New Roman"/>
          <w:i/>
          <w:iCs/>
          <w:sz w:val="24"/>
        </w:rPr>
        <w:t xml:space="preserve">Sharman v Evans </w:t>
      </w:r>
      <w:r w:rsidRPr="007E1EAC">
        <w:rPr>
          <w:rFonts w:ascii="Times New Roman" w:hAnsi="Times New Roman"/>
          <w:sz w:val="24"/>
        </w:rPr>
        <w:t>(197</w:t>
      </w:r>
      <w:r w:rsidR="008A5892" w:rsidRPr="007E1EAC">
        <w:rPr>
          <w:rFonts w:ascii="Times New Roman" w:hAnsi="Times New Roman"/>
          <w:sz w:val="24"/>
        </w:rPr>
        <w:t>7</w:t>
      </w:r>
      <w:r w:rsidRPr="007E1EAC">
        <w:rPr>
          <w:rFonts w:ascii="Times New Roman" w:hAnsi="Times New Roman"/>
          <w:sz w:val="24"/>
        </w:rPr>
        <w:t>) 138 CLR 563 at 575, 585-58</w:t>
      </w:r>
      <w:r w:rsidR="00E05D20" w:rsidRPr="007E1EAC">
        <w:rPr>
          <w:rFonts w:ascii="Times New Roman" w:hAnsi="Times New Roman"/>
          <w:sz w:val="24"/>
        </w:rPr>
        <w:t>7</w:t>
      </w:r>
      <w:r w:rsidRPr="007E1EAC">
        <w:rPr>
          <w:rFonts w:ascii="Times New Roman" w:hAnsi="Times New Roman"/>
          <w:sz w:val="24"/>
        </w:rPr>
        <w:t>.</w:t>
      </w:r>
    </w:p>
  </w:footnote>
  <w:footnote w:id="50">
    <w:p w14:paraId="4DC00F55" w14:textId="436639BF" w:rsidR="00D037F4" w:rsidRPr="007E1EAC" w:rsidRDefault="00D037F4"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00033008" w:rsidRPr="007E1EAC">
        <w:rPr>
          <w:rFonts w:ascii="Times New Roman" w:hAnsi="Times New Roman"/>
          <w:i/>
          <w:iCs/>
          <w:sz w:val="24"/>
        </w:rPr>
        <w:t xml:space="preserve">Sharman v Evans </w:t>
      </w:r>
      <w:r w:rsidRPr="007E1EAC">
        <w:rPr>
          <w:rFonts w:ascii="Times New Roman" w:hAnsi="Times New Roman"/>
          <w:sz w:val="24"/>
        </w:rPr>
        <w:t>(197</w:t>
      </w:r>
      <w:r w:rsidR="00D509B5" w:rsidRPr="007E1EAC">
        <w:rPr>
          <w:rFonts w:ascii="Times New Roman" w:hAnsi="Times New Roman"/>
          <w:sz w:val="24"/>
        </w:rPr>
        <w:t>7</w:t>
      </w:r>
      <w:r w:rsidRPr="007E1EAC">
        <w:rPr>
          <w:rFonts w:ascii="Times New Roman" w:hAnsi="Times New Roman"/>
          <w:sz w:val="24"/>
        </w:rPr>
        <w:t>) 138 CLR 563 at 57</w:t>
      </w:r>
      <w:r w:rsidR="004C44F1" w:rsidRPr="007E1EAC">
        <w:rPr>
          <w:rFonts w:ascii="Times New Roman" w:hAnsi="Times New Roman"/>
          <w:sz w:val="24"/>
        </w:rPr>
        <w:t>4</w:t>
      </w:r>
      <w:r w:rsidRPr="007E1EAC">
        <w:rPr>
          <w:rFonts w:ascii="Times New Roman" w:hAnsi="Times New Roman"/>
          <w:sz w:val="24"/>
        </w:rPr>
        <w:t>.</w:t>
      </w:r>
    </w:p>
  </w:footnote>
  <w:footnote w:id="51">
    <w:p w14:paraId="14E0D07B" w14:textId="6FA8BC72" w:rsidR="00D037F4" w:rsidRPr="007E1EAC" w:rsidRDefault="00D037F4"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00033008" w:rsidRPr="007E1EAC">
        <w:rPr>
          <w:rFonts w:ascii="Times New Roman" w:hAnsi="Times New Roman"/>
          <w:i/>
          <w:iCs/>
          <w:sz w:val="24"/>
        </w:rPr>
        <w:t xml:space="preserve">Sharman v Evans </w:t>
      </w:r>
      <w:r w:rsidRPr="007E1EAC">
        <w:rPr>
          <w:rFonts w:ascii="Times New Roman" w:hAnsi="Times New Roman"/>
          <w:sz w:val="24"/>
        </w:rPr>
        <w:t>(197</w:t>
      </w:r>
      <w:r w:rsidR="00D509B5" w:rsidRPr="007E1EAC">
        <w:rPr>
          <w:rFonts w:ascii="Times New Roman" w:hAnsi="Times New Roman"/>
          <w:sz w:val="24"/>
        </w:rPr>
        <w:t>7</w:t>
      </w:r>
      <w:r w:rsidRPr="007E1EAC">
        <w:rPr>
          <w:rFonts w:ascii="Times New Roman" w:hAnsi="Times New Roman"/>
          <w:sz w:val="24"/>
        </w:rPr>
        <w:t>) 138 CLR 563 at 574.</w:t>
      </w:r>
    </w:p>
  </w:footnote>
  <w:footnote w:id="52">
    <w:p w14:paraId="69DBD43D" w14:textId="3433BC42" w:rsidR="000C0183" w:rsidRPr="007E1EAC" w:rsidRDefault="000C0183"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00033008" w:rsidRPr="007E1EAC">
        <w:rPr>
          <w:rFonts w:ascii="Times New Roman" w:hAnsi="Times New Roman"/>
          <w:i/>
          <w:iCs/>
          <w:sz w:val="24"/>
        </w:rPr>
        <w:t xml:space="preserve">Sharman v Evans </w:t>
      </w:r>
      <w:r w:rsidRPr="007E1EAC">
        <w:rPr>
          <w:rFonts w:ascii="Times New Roman" w:hAnsi="Times New Roman"/>
          <w:sz w:val="24"/>
        </w:rPr>
        <w:t>(197</w:t>
      </w:r>
      <w:r w:rsidR="00D509B5" w:rsidRPr="007E1EAC">
        <w:rPr>
          <w:rFonts w:ascii="Times New Roman" w:hAnsi="Times New Roman"/>
          <w:sz w:val="24"/>
        </w:rPr>
        <w:t>7</w:t>
      </w:r>
      <w:r w:rsidRPr="007E1EAC">
        <w:rPr>
          <w:rFonts w:ascii="Times New Roman" w:hAnsi="Times New Roman"/>
          <w:sz w:val="24"/>
        </w:rPr>
        <w:t>) 138 CLR 563 at 573-574.</w:t>
      </w:r>
    </w:p>
  </w:footnote>
  <w:footnote w:id="53">
    <w:p w14:paraId="4988CDF2" w14:textId="3D1FA74F" w:rsidR="00FB6DE6" w:rsidRPr="007E1EAC" w:rsidRDefault="00FB6DE6"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00033008" w:rsidRPr="007E1EAC">
        <w:rPr>
          <w:rFonts w:ascii="Times New Roman" w:hAnsi="Times New Roman"/>
          <w:i/>
          <w:sz w:val="24"/>
        </w:rPr>
        <w:t>Sharman v Evans</w:t>
      </w:r>
      <w:r w:rsidR="00033008" w:rsidRPr="007E1EAC">
        <w:rPr>
          <w:rFonts w:ascii="Times New Roman" w:hAnsi="Times New Roman"/>
          <w:i/>
          <w:iCs/>
          <w:sz w:val="24"/>
        </w:rPr>
        <w:t xml:space="preserve"> </w:t>
      </w:r>
      <w:r w:rsidRPr="007E1EAC">
        <w:rPr>
          <w:rFonts w:ascii="Times New Roman" w:hAnsi="Times New Roman"/>
          <w:sz w:val="24"/>
        </w:rPr>
        <w:t>(197</w:t>
      </w:r>
      <w:r w:rsidR="00AC4743" w:rsidRPr="007E1EAC">
        <w:rPr>
          <w:rFonts w:ascii="Times New Roman" w:hAnsi="Times New Roman"/>
          <w:sz w:val="24"/>
        </w:rPr>
        <w:t>7</w:t>
      </w:r>
      <w:r w:rsidRPr="007E1EAC">
        <w:rPr>
          <w:rFonts w:ascii="Times New Roman" w:hAnsi="Times New Roman"/>
          <w:sz w:val="24"/>
        </w:rPr>
        <w:t xml:space="preserve">) 138 CLR 563 at 590. </w:t>
      </w:r>
    </w:p>
  </w:footnote>
  <w:footnote w:id="54">
    <w:p w14:paraId="72BAB500" w14:textId="15C41501" w:rsidR="008F6458" w:rsidRPr="007E1EAC" w:rsidRDefault="008F6458"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00033008" w:rsidRPr="007E1EAC">
        <w:rPr>
          <w:rFonts w:ascii="Times New Roman" w:hAnsi="Times New Roman"/>
          <w:i/>
          <w:sz w:val="24"/>
        </w:rPr>
        <w:t>Sharman v Evans</w:t>
      </w:r>
      <w:r w:rsidR="00033008" w:rsidRPr="007E1EAC">
        <w:rPr>
          <w:rFonts w:ascii="Times New Roman" w:hAnsi="Times New Roman"/>
          <w:i/>
          <w:iCs/>
          <w:sz w:val="24"/>
        </w:rPr>
        <w:t xml:space="preserve"> </w:t>
      </w:r>
      <w:r w:rsidRPr="007E1EAC">
        <w:rPr>
          <w:rFonts w:ascii="Times New Roman" w:hAnsi="Times New Roman"/>
          <w:sz w:val="24"/>
        </w:rPr>
        <w:t>(197</w:t>
      </w:r>
      <w:r w:rsidR="00AC4743" w:rsidRPr="007E1EAC">
        <w:rPr>
          <w:rFonts w:ascii="Times New Roman" w:hAnsi="Times New Roman"/>
          <w:sz w:val="24"/>
        </w:rPr>
        <w:t>7</w:t>
      </w:r>
      <w:r w:rsidRPr="007E1EAC">
        <w:rPr>
          <w:rFonts w:ascii="Times New Roman" w:hAnsi="Times New Roman"/>
          <w:sz w:val="24"/>
        </w:rPr>
        <w:t>) 138 CLR 563 at 597.</w:t>
      </w:r>
    </w:p>
  </w:footnote>
  <w:footnote w:id="55">
    <w:p w14:paraId="40AE16E3" w14:textId="181DC4D1" w:rsidR="00BE2025" w:rsidRPr="007E1EAC" w:rsidRDefault="00BE2025"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00033008" w:rsidRPr="007E1EAC">
        <w:rPr>
          <w:rFonts w:ascii="Times New Roman" w:hAnsi="Times New Roman"/>
          <w:i/>
          <w:sz w:val="24"/>
        </w:rPr>
        <w:t>Sharman v Evans</w:t>
      </w:r>
      <w:r w:rsidR="00033008" w:rsidRPr="007E1EAC">
        <w:rPr>
          <w:rFonts w:ascii="Times New Roman" w:hAnsi="Times New Roman"/>
          <w:i/>
          <w:iCs/>
          <w:sz w:val="24"/>
        </w:rPr>
        <w:t xml:space="preserve"> </w:t>
      </w:r>
      <w:r w:rsidRPr="007E1EAC">
        <w:rPr>
          <w:rFonts w:ascii="Times New Roman" w:hAnsi="Times New Roman"/>
          <w:sz w:val="24"/>
        </w:rPr>
        <w:t>(197</w:t>
      </w:r>
      <w:r w:rsidR="00AC4743" w:rsidRPr="007E1EAC">
        <w:rPr>
          <w:rFonts w:ascii="Times New Roman" w:hAnsi="Times New Roman"/>
          <w:sz w:val="24"/>
        </w:rPr>
        <w:t>7</w:t>
      </w:r>
      <w:r w:rsidRPr="007E1EAC">
        <w:rPr>
          <w:rFonts w:ascii="Times New Roman" w:hAnsi="Times New Roman"/>
          <w:sz w:val="24"/>
        </w:rPr>
        <w:t>) 138 CLR 563 at 573</w:t>
      </w:r>
      <w:r w:rsidR="00AC4743" w:rsidRPr="007E1EAC">
        <w:rPr>
          <w:rFonts w:ascii="Times New Roman" w:hAnsi="Times New Roman"/>
          <w:sz w:val="24"/>
        </w:rPr>
        <w:t>,</w:t>
      </w:r>
      <w:r w:rsidRPr="007E1EAC">
        <w:rPr>
          <w:rFonts w:ascii="Times New Roman" w:hAnsi="Times New Roman"/>
          <w:sz w:val="24"/>
        </w:rPr>
        <w:t xml:space="preserve"> quoting </w:t>
      </w:r>
      <w:r w:rsidRPr="007E1EAC">
        <w:rPr>
          <w:rFonts w:ascii="Times New Roman" w:hAnsi="Times New Roman"/>
          <w:i/>
          <w:iCs/>
          <w:sz w:val="24"/>
        </w:rPr>
        <w:t xml:space="preserve">Arthur Robinson (Grafton) Pty Ltd v Carter </w:t>
      </w:r>
      <w:r w:rsidRPr="007E1EAC">
        <w:rPr>
          <w:rFonts w:ascii="Times New Roman" w:hAnsi="Times New Roman"/>
          <w:sz w:val="24"/>
        </w:rPr>
        <w:t>(1968) 122 CLR 649 at 661.</w:t>
      </w:r>
    </w:p>
  </w:footnote>
  <w:footnote w:id="56">
    <w:p w14:paraId="6F2A3520" w14:textId="7C3EA64B" w:rsidR="00F6368D" w:rsidRPr="007E1EAC" w:rsidRDefault="00F6368D"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Sharman v Evans </w:t>
      </w:r>
      <w:r w:rsidRPr="007E1EAC">
        <w:rPr>
          <w:rFonts w:ascii="Times New Roman" w:hAnsi="Times New Roman"/>
          <w:sz w:val="24"/>
        </w:rPr>
        <w:t>(1977) 138 CLR 563 at 573-574.</w:t>
      </w:r>
    </w:p>
  </w:footnote>
  <w:footnote w:id="57">
    <w:p w14:paraId="5E2120FE" w14:textId="199EB293" w:rsidR="00AB7B7C" w:rsidRPr="007E1EAC" w:rsidRDefault="00AB7B7C"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sz w:val="24"/>
        </w:rPr>
        <w:t xml:space="preserve">Sharman v Evans </w:t>
      </w:r>
      <w:r w:rsidRPr="007E1EAC">
        <w:rPr>
          <w:rFonts w:ascii="Times New Roman" w:hAnsi="Times New Roman"/>
          <w:sz w:val="24"/>
        </w:rPr>
        <w:t>(1977) 138 CLR 563 at 586.</w:t>
      </w:r>
    </w:p>
  </w:footnote>
  <w:footnote w:id="58">
    <w:p w14:paraId="728F12CC" w14:textId="78BFC383" w:rsidR="001B170D" w:rsidRPr="007E1EAC" w:rsidRDefault="001B170D"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Wieben v Wain </w:t>
      </w:r>
      <w:r w:rsidRPr="007E1EAC">
        <w:rPr>
          <w:rFonts w:ascii="Times New Roman" w:hAnsi="Times New Roman"/>
          <w:sz w:val="24"/>
        </w:rPr>
        <w:t>(1990) Aust Torts Reports ¶81-051 at 68,189.</w:t>
      </w:r>
    </w:p>
  </w:footnote>
  <w:footnote w:id="59">
    <w:p w14:paraId="27A77D87" w14:textId="77777777" w:rsidR="00BE2025" w:rsidRPr="007E1EAC" w:rsidRDefault="00BE2025"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t xml:space="preserve">(2007) 47 MVR 536 at 571 [155]. Not in issue on appeal to this Court: </w:t>
      </w:r>
      <w:proofErr w:type="spellStart"/>
      <w:r w:rsidRPr="007E1EAC">
        <w:rPr>
          <w:rFonts w:ascii="Times New Roman" w:hAnsi="Times New Roman"/>
          <w:i/>
          <w:iCs/>
          <w:sz w:val="24"/>
        </w:rPr>
        <w:t>Imbree</w:t>
      </w:r>
      <w:proofErr w:type="spellEnd"/>
      <w:r w:rsidRPr="007E1EAC">
        <w:rPr>
          <w:rFonts w:ascii="Times New Roman" w:hAnsi="Times New Roman"/>
          <w:i/>
          <w:iCs/>
          <w:sz w:val="24"/>
        </w:rPr>
        <w:t xml:space="preserve"> v McNeilly</w:t>
      </w:r>
      <w:r w:rsidRPr="007E1EAC">
        <w:rPr>
          <w:rFonts w:ascii="Times New Roman" w:hAnsi="Times New Roman"/>
          <w:sz w:val="24"/>
        </w:rPr>
        <w:t xml:space="preserve"> (2008) 236 CLR 510.</w:t>
      </w:r>
    </w:p>
  </w:footnote>
  <w:footnote w:id="60">
    <w:p w14:paraId="5F877962" w14:textId="3455844A" w:rsidR="00BE2025" w:rsidRPr="007E1EAC" w:rsidRDefault="00BE2025"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t>(1990) Aust Torts Reports ¶81-053</w:t>
      </w:r>
      <w:r w:rsidR="00F50F96" w:rsidRPr="007E1EAC">
        <w:rPr>
          <w:rFonts w:ascii="Times New Roman" w:hAnsi="Times New Roman"/>
          <w:sz w:val="24"/>
        </w:rPr>
        <w:t xml:space="preserve"> at 68,211</w:t>
      </w:r>
      <w:r w:rsidRPr="007E1EAC">
        <w:rPr>
          <w:rFonts w:ascii="Times New Roman" w:hAnsi="Times New Roman"/>
          <w:sz w:val="24"/>
        </w:rPr>
        <w:t>.</w:t>
      </w:r>
    </w:p>
  </w:footnote>
  <w:footnote w:id="61">
    <w:p w14:paraId="5C436BE1" w14:textId="6ACCF27B" w:rsidR="00BE2025" w:rsidRPr="007E1EAC" w:rsidRDefault="00BE2025"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Burford v Allan </w:t>
      </w:r>
      <w:r w:rsidRPr="007E1EAC">
        <w:rPr>
          <w:rFonts w:ascii="Times New Roman" w:hAnsi="Times New Roman"/>
          <w:sz w:val="24"/>
        </w:rPr>
        <w:t>(1993) 60 SASR 428 at 437.</w:t>
      </w:r>
    </w:p>
  </w:footnote>
  <w:footnote w:id="62">
    <w:p w14:paraId="218E74ED" w14:textId="77777777" w:rsidR="00BE2025" w:rsidRPr="007E1EAC" w:rsidRDefault="00BE2025"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Farr v Schultz </w:t>
      </w:r>
      <w:r w:rsidRPr="007E1EAC">
        <w:rPr>
          <w:rFonts w:ascii="Times New Roman" w:hAnsi="Times New Roman"/>
          <w:sz w:val="24"/>
        </w:rPr>
        <w:t>(1988) 1 WAR 94</w:t>
      </w:r>
      <w:r w:rsidRPr="007E1EAC">
        <w:rPr>
          <w:rFonts w:ascii="Times New Roman" w:hAnsi="Times New Roman"/>
          <w:i/>
          <w:iCs/>
          <w:sz w:val="24"/>
        </w:rPr>
        <w:t xml:space="preserve"> </w:t>
      </w:r>
      <w:r w:rsidRPr="007E1EAC">
        <w:rPr>
          <w:rFonts w:ascii="Times New Roman" w:hAnsi="Times New Roman"/>
          <w:sz w:val="24"/>
        </w:rPr>
        <w:t xml:space="preserve">at 112-113. </w:t>
      </w:r>
    </w:p>
  </w:footnote>
  <w:footnote w:id="63">
    <w:p w14:paraId="6FD58C82" w14:textId="77777777" w:rsidR="00CF638C" w:rsidRPr="007E1EAC" w:rsidRDefault="00CF638C"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British Westinghouse </w:t>
      </w:r>
      <w:r w:rsidRPr="007E1EAC">
        <w:rPr>
          <w:rFonts w:ascii="Times New Roman" w:hAnsi="Times New Roman"/>
          <w:i/>
          <w:sz w:val="24"/>
        </w:rPr>
        <w:t>Electric and Manufacturing</w:t>
      </w:r>
      <w:r w:rsidRPr="007E1EAC">
        <w:rPr>
          <w:rFonts w:ascii="Times New Roman" w:hAnsi="Times New Roman"/>
          <w:i/>
          <w:iCs/>
          <w:sz w:val="24"/>
        </w:rPr>
        <w:t xml:space="preserve"> Co </w:t>
      </w:r>
      <w:r w:rsidRPr="007E1EAC">
        <w:rPr>
          <w:rFonts w:ascii="Times New Roman" w:hAnsi="Times New Roman"/>
          <w:i/>
          <w:sz w:val="24"/>
        </w:rPr>
        <w:t>Ltd</w:t>
      </w:r>
      <w:r w:rsidRPr="007E1EAC">
        <w:rPr>
          <w:rFonts w:ascii="Times New Roman" w:hAnsi="Times New Roman"/>
          <w:i/>
          <w:iCs/>
          <w:sz w:val="24"/>
        </w:rPr>
        <w:t xml:space="preserve"> v Underground </w:t>
      </w:r>
      <w:r w:rsidRPr="007E1EAC">
        <w:rPr>
          <w:rFonts w:ascii="Times New Roman" w:hAnsi="Times New Roman"/>
          <w:i/>
          <w:sz w:val="24"/>
        </w:rPr>
        <w:t>Electric</w:t>
      </w:r>
      <w:r w:rsidRPr="007E1EAC">
        <w:rPr>
          <w:rFonts w:ascii="Times New Roman" w:hAnsi="Times New Roman"/>
          <w:i/>
          <w:iCs/>
          <w:sz w:val="24"/>
        </w:rPr>
        <w:t xml:space="preserve"> Railway</w:t>
      </w:r>
      <w:r w:rsidRPr="007E1EAC">
        <w:rPr>
          <w:rFonts w:ascii="Times New Roman" w:hAnsi="Times New Roman"/>
          <w:i/>
          <w:sz w:val="24"/>
        </w:rPr>
        <w:t>s Co of London Ltd</w:t>
      </w:r>
      <w:r w:rsidRPr="007E1EAC">
        <w:rPr>
          <w:rFonts w:ascii="Times New Roman" w:hAnsi="Times New Roman"/>
          <w:i/>
          <w:iCs/>
          <w:sz w:val="24"/>
        </w:rPr>
        <w:t xml:space="preserve"> </w:t>
      </w:r>
      <w:r w:rsidRPr="007E1EAC">
        <w:rPr>
          <w:rFonts w:ascii="Times New Roman" w:hAnsi="Times New Roman"/>
          <w:sz w:val="24"/>
        </w:rPr>
        <w:t xml:space="preserve">[1912] AC 673 at 689. See also Summers, </w:t>
      </w:r>
      <w:r w:rsidRPr="007E1EAC">
        <w:rPr>
          <w:rFonts w:ascii="Times New Roman" w:hAnsi="Times New Roman"/>
          <w:i/>
          <w:iCs/>
          <w:sz w:val="24"/>
        </w:rPr>
        <w:t xml:space="preserve">Mitigation in the Law of Damages </w:t>
      </w:r>
      <w:r w:rsidRPr="007E1EAC">
        <w:rPr>
          <w:rFonts w:ascii="Times New Roman" w:hAnsi="Times New Roman"/>
          <w:sz w:val="24"/>
        </w:rPr>
        <w:t xml:space="preserve">(2025) at 31. </w:t>
      </w:r>
    </w:p>
  </w:footnote>
  <w:footnote w:id="64">
    <w:p w14:paraId="13EA34C1" w14:textId="6D7CDCDB" w:rsidR="00611822" w:rsidRPr="007E1EAC" w:rsidRDefault="00611822"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Wieben v Wain </w:t>
      </w:r>
      <w:r w:rsidRPr="007E1EAC">
        <w:rPr>
          <w:rFonts w:ascii="Times New Roman" w:hAnsi="Times New Roman"/>
          <w:sz w:val="24"/>
        </w:rPr>
        <w:t>(1990) Aust Torts Reports ¶81-051 at 68</w:t>
      </w:r>
      <w:r w:rsidR="00F2792F" w:rsidRPr="007E1EAC">
        <w:rPr>
          <w:rFonts w:ascii="Times New Roman" w:hAnsi="Times New Roman"/>
          <w:sz w:val="24"/>
        </w:rPr>
        <w:t>,</w:t>
      </w:r>
      <w:r w:rsidRPr="007E1EAC">
        <w:rPr>
          <w:rFonts w:ascii="Times New Roman" w:hAnsi="Times New Roman"/>
          <w:sz w:val="24"/>
        </w:rPr>
        <w:t xml:space="preserve">189. </w:t>
      </w:r>
    </w:p>
  </w:footnote>
  <w:footnote w:id="65">
    <w:p w14:paraId="1AF69E57" w14:textId="32E47F19" w:rsidR="00611822" w:rsidRPr="007E1EAC" w:rsidRDefault="00611822"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t xml:space="preserve">Burrows, </w:t>
      </w:r>
      <w:r w:rsidRPr="007E1EAC">
        <w:rPr>
          <w:rFonts w:ascii="Times New Roman" w:hAnsi="Times New Roman"/>
          <w:i/>
          <w:iCs/>
          <w:sz w:val="24"/>
        </w:rPr>
        <w:t>Remedies for Torts, Breach of Contract, and Equitable Wrongs</w:t>
      </w:r>
      <w:r w:rsidRPr="007E1EAC">
        <w:rPr>
          <w:rFonts w:ascii="Times New Roman" w:hAnsi="Times New Roman"/>
          <w:sz w:val="24"/>
        </w:rPr>
        <w:t xml:space="preserve">, 4th ed (2019) at 240. </w:t>
      </w:r>
    </w:p>
  </w:footnote>
  <w:footnote w:id="66">
    <w:p w14:paraId="02253B5D" w14:textId="1E10AE7D" w:rsidR="00611822" w:rsidRPr="007E1EAC" w:rsidRDefault="00611822"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t>[1978] 2 SCR 267 at 276</w:t>
      </w:r>
      <w:r w:rsidR="0084358C" w:rsidRPr="007E1EAC">
        <w:rPr>
          <w:rFonts w:ascii="Times New Roman" w:hAnsi="Times New Roman"/>
          <w:sz w:val="24"/>
        </w:rPr>
        <w:t>.</w:t>
      </w:r>
      <w:r w:rsidR="00112EA7" w:rsidRPr="007E1EAC">
        <w:rPr>
          <w:rFonts w:ascii="Times New Roman" w:hAnsi="Times New Roman"/>
          <w:sz w:val="24"/>
        </w:rPr>
        <w:t xml:space="preserve"> </w:t>
      </w:r>
      <w:r w:rsidR="0084358C" w:rsidRPr="007E1EAC">
        <w:rPr>
          <w:rFonts w:ascii="Times New Roman" w:hAnsi="Times New Roman"/>
          <w:sz w:val="24"/>
        </w:rPr>
        <w:t>See also</w:t>
      </w:r>
      <w:r w:rsidRPr="007E1EAC">
        <w:rPr>
          <w:rFonts w:ascii="Times New Roman" w:hAnsi="Times New Roman"/>
          <w:sz w:val="24"/>
        </w:rPr>
        <w:t xml:space="preserve"> 280.</w:t>
      </w:r>
    </w:p>
  </w:footnote>
  <w:footnote w:id="67">
    <w:p w14:paraId="0D8E96AB" w14:textId="35FC531C" w:rsidR="006C34DC" w:rsidRPr="007E1EAC" w:rsidRDefault="006C34DC"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00C35E64" w:rsidRPr="007E1EAC">
        <w:rPr>
          <w:rFonts w:ascii="Times New Roman" w:hAnsi="Times New Roman"/>
          <w:i/>
          <w:iCs/>
          <w:sz w:val="24"/>
        </w:rPr>
        <w:t>Andrews</w:t>
      </w:r>
      <w:r w:rsidR="00726E26" w:rsidRPr="007E1EAC">
        <w:rPr>
          <w:rFonts w:ascii="Times New Roman" w:hAnsi="Times New Roman"/>
          <w:i/>
          <w:iCs/>
          <w:sz w:val="24"/>
        </w:rPr>
        <w:t xml:space="preserve"> v Grand &amp; Toy Alberta Ltd </w:t>
      </w:r>
      <w:r w:rsidR="00726E26" w:rsidRPr="007E1EAC">
        <w:rPr>
          <w:rFonts w:ascii="Times New Roman" w:hAnsi="Times New Roman"/>
          <w:sz w:val="24"/>
        </w:rPr>
        <w:t>[1978] 2 SCR 229</w:t>
      </w:r>
      <w:r w:rsidR="00C35E64" w:rsidRPr="007E1EAC">
        <w:rPr>
          <w:rFonts w:ascii="Times New Roman" w:hAnsi="Times New Roman"/>
          <w:i/>
          <w:iCs/>
          <w:sz w:val="24"/>
        </w:rPr>
        <w:t xml:space="preserve"> </w:t>
      </w:r>
      <w:r w:rsidR="00C35E64" w:rsidRPr="007E1EAC">
        <w:rPr>
          <w:rFonts w:ascii="Times New Roman" w:hAnsi="Times New Roman"/>
          <w:sz w:val="24"/>
        </w:rPr>
        <w:t>at 245.</w:t>
      </w:r>
    </w:p>
  </w:footnote>
  <w:footnote w:id="68">
    <w:p w14:paraId="69630466" w14:textId="77367025" w:rsidR="00611822" w:rsidRPr="007E1EAC" w:rsidRDefault="00611822"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proofErr w:type="spellStart"/>
      <w:r w:rsidRPr="007E1EAC">
        <w:rPr>
          <w:rFonts w:ascii="Times New Roman" w:hAnsi="Times New Roman"/>
          <w:i/>
          <w:iCs/>
          <w:sz w:val="24"/>
        </w:rPr>
        <w:t>Rialis</w:t>
      </w:r>
      <w:proofErr w:type="spellEnd"/>
      <w:r w:rsidRPr="007E1EAC">
        <w:rPr>
          <w:rFonts w:ascii="Times New Roman" w:hAnsi="Times New Roman"/>
          <w:i/>
          <w:iCs/>
          <w:sz w:val="24"/>
        </w:rPr>
        <w:t xml:space="preserve"> v Mitchell</w:t>
      </w:r>
      <w:r w:rsidR="00D10ACC" w:rsidRPr="007E1EAC">
        <w:rPr>
          <w:rFonts w:ascii="Times New Roman" w:hAnsi="Times New Roman"/>
          <w:sz w:val="24"/>
        </w:rPr>
        <w:t xml:space="preserve"> (unreported</w:t>
      </w:r>
      <w:r w:rsidRPr="007E1EAC">
        <w:rPr>
          <w:rFonts w:ascii="Times New Roman" w:hAnsi="Times New Roman"/>
          <w:sz w:val="24"/>
        </w:rPr>
        <w:t xml:space="preserve">, </w:t>
      </w:r>
      <w:r w:rsidR="00150EF3" w:rsidRPr="007E1EAC">
        <w:rPr>
          <w:rFonts w:ascii="Times New Roman" w:hAnsi="Times New Roman"/>
          <w:sz w:val="24"/>
        </w:rPr>
        <w:t xml:space="preserve">Court of Appeal of England and Wales, </w:t>
      </w:r>
      <w:r w:rsidRPr="007E1EAC">
        <w:rPr>
          <w:rFonts w:ascii="Times New Roman" w:hAnsi="Times New Roman"/>
          <w:sz w:val="24"/>
        </w:rPr>
        <w:t>6</w:t>
      </w:r>
      <w:r w:rsidR="00D10ACC" w:rsidRPr="007E1EAC">
        <w:rPr>
          <w:rFonts w:ascii="Times New Roman" w:hAnsi="Times New Roman"/>
          <w:sz w:val="24"/>
        </w:rPr>
        <w:t> </w:t>
      </w:r>
      <w:r w:rsidRPr="007E1EAC">
        <w:rPr>
          <w:rFonts w:ascii="Times New Roman" w:hAnsi="Times New Roman"/>
          <w:sz w:val="24"/>
        </w:rPr>
        <w:t>July 1984</w:t>
      </w:r>
      <w:r w:rsidR="00D10ACC" w:rsidRPr="007E1EAC">
        <w:rPr>
          <w:rFonts w:ascii="Times New Roman" w:hAnsi="Times New Roman"/>
          <w:sz w:val="24"/>
        </w:rPr>
        <w:t>)</w:t>
      </w:r>
      <w:r w:rsidR="00C36464" w:rsidRPr="007E1EAC">
        <w:rPr>
          <w:rFonts w:ascii="Times New Roman" w:hAnsi="Times New Roman"/>
          <w:sz w:val="24"/>
        </w:rPr>
        <w:t xml:space="preserve"> at </w:t>
      </w:r>
      <w:r w:rsidR="00AF463F" w:rsidRPr="007E1EAC">
        <w:rPr>
          <w:rFonts w:ascii="Times New Roman" w:hAnsi="Times New Roman"/>
          <w:sz w:val="24"/>
        </w:rPr>
        <w:t>15</w:t>
      </w:r>
      <w:r w:rsidRPr="007E1EAC">
        <w:rPr>
          <w:rFonts w:ascii="Times New Roman" w:hAnsi="Times New Roman"/>
          <w:sz w:val="24"/>
        </w:rPr>
        <w:t xml:space="preserve">. </w:t>
      </w:r>
    </w:p>
  </w:footnote>
  <w:footnote w:id="69">
    <w:p w14:paraId="16AC9DF1" w14:textId="05B0DB72" w:rsidR="00611822" w:rsidRPr="007E1EAC" w:rsidRDefault="00611822"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proofErr w:type="spellStart"/>
      <w:r w:rsidRPr="007E1EAC">
        <w:rPr>
          <w:rFonts w:ascii="Times New Roman" w:hAnsi="Times New Roman"/>
          <w:i/>
          <w:iCs/>
          <w:sz w:val="24"/>
        </w:rPr>
        <w:t>Rialis</w:t>
      </w:r>
      <w:proofErr w:type="spellEnd"/>
      <w:r w:rsidRPr="007E1EAC">
        <w:rPr>
          <w:rFonts w:ascii="Times New Roman" w:hAnsi="Times New Roman"/>
          <w:i/>
          <w:iCs/>
          <w:sz w:val="24"/>
        </w:rPr>
        <w:t xml:space="preserve"> v Mitchell</w:t>
      </w:r>
      <w:r w:rsidRPr="007E1EAC">
        <w:rPr>
          <w:rFonts w:ascii="Times New Roman" w:hAnsi="Times New Roman"/>
          <w:sz w:val="24"/>
        </w:rPr>
        <w:t xml:space="preserve"> </w:t>
      </w:r>
      <w:r w:rsidR="00150EF3" w:rsidRPr="007E1EAC">
        <w:rPr>
          <w:rFonts w:ascii="Times New Roman" w:hAnsi="Times New Roman"/>
          <w:sz w:val="24"/>
        </w:rPr>
        <w:t>(unreported, Court of Appeal of England and Wales, 6 July 1984)</w:t>
      </w:r>
      <w:r w:rsidR="00C36464" w:rsidRPr="007E1EAC">
        <w:rPr>
          <w:rFonts w:ascii="Times New Roman" w:hAnsi="Times New Roman"/>
          <w:sz w:val="24"/>
        </w:rPr>
        <w:t xml:space="preserve"> at </w:t>
      </w:r>
      <w:r w:rsidR="004C52A4" w:rsidRPr="007E1EAC">
        <w:rPr>
          <w:rFonts w:ascii="Times New Roman" w:hAnsi="Times New Roman"/>
          <w:sz w:val="24"/>
        </w:rPr>
        <w:t>26</w:t>
      </w:r>
      <w:r w:rsidRPr="007E1EAC">
        <w:rPr>
          <w:rFonts w:ascii="Times New Roman" w:hAnsi="Times New Roman"/>
          <w:sz w:val="24"/>
        </w:rPr>
        <w:t xml:space="preserve">. </w:t>
      </w:r>
    </w:p>
  </w:footnote>
  <w:footnote w:id="70">
    <w:p w14:paraId="7733EBB5" w14:textId="27288DAF" w:rsidR="00611822" w:rsidRPr="007E1EAC" w:rsidRDefault="00611822"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t>[2005] 1 WLR 2129 at 2144 [3</w:t>
      </w:r>
      <w:r w:rsidR="00336ED4" w:rsidRPr="007E1EAC">
        <w:rPr>
          <w:rFonts w:ascii="Times New Roman" w:hAnsi="Times New Roman"/>
          <w:sz w:val="24"/>
        </w:rPr>
        <w:t>8</w:t>
      </w:r>
      <w:r w:rsidRPr="007E1EAC">
        <w:rPr>
          <w:rFonts w:ascii="Times New Roman" w:hAnsi="Times New Roman"/>
          <w:sz w:val="24"/>
        </w:rPr>
        <w:t>]</w:t>
      </w:r>
      <w:r w:rsidR="0075493F" w:rsidRPr="007E1EAC">
        <w:rPr>
          <w:rFonts w:ascii="Times New Roman" w:hAnsi="Times New Roman"/>
          <w:sz w:val="24"/>
        </w:rPr>
        <w:t xml:space="preserve">; </w:t>
      </w:r>
      <w:r w:rsidR="00BE6822" w:rsidRPr="007E1EAC">
        <w:rPr>
          <w:rFonts w:ascii="Times New Roman" w:hAnsi="Times New Roman"/>
          <w:sz w:val="24"/>
        </w:rPr>
        <w:t xml:space="preserve">[2005] 1 All ER 581 at </w:t>
      </w:r>
      <w:r w:rsidR="00336ED4" w:rsidRPr="007E1EAC">
        <w:rPr>
          <w:rFonts w:ascii="Times New Roman" w:hAnsi="Times New Roman"/>
          <w:sz w:val="24"/>
        </w:rPr>
        <w:t>594</w:t>
      </w:r>
      <w:r w:rsidRPr="007E1EAC">
        <w:rPr>
          <w:rFonts w:ascii="Times New Roman" w:hAnsi="Times New Roman"/>
          <w:sz w:val="24"/>
        </w:rPr>
        <w:t>.</w:t>
      </w:r>
    </w:p>
  </w:footnote>
  <w:footnote w:id="71">
    <w:p w14:paraId="0E15A40D" w14:textId="4042DFE8" w:rsidR="006003C7" w:rsidRPr="007E1EAC" w:rsidRDefault="006003C7"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00A77F78" w:rsidRPr="007E1EAC">
        <w:rPr>
          <w:rFonts w:ascii="Times New Roman" w:hAnsi="Times New Roman"/>
          <w:sz w:val="24"/>
        </w:rPr>
        <w:t>See above at [</w:t>
      </w:r>
      <w:r w:rsidR="00EE62AC" w:rsidRPr="007E1EAC">
        <w:rPr>
          <w:rFonts w:ascii="Times New Roman" w:hAnsi="Times New Roman"/>
          <w:sz w:val="24"/>
        </w:rPr>
        <w:t>4</w:t>
      </w:r>
      <w:r w:rsidR="00514814" w:rsidRPr="007E1EAC">
        <w:rPr>
          <w:rFonts w:ascii="Times New Roman" w:hAnsi="Times New Roman"/>
          <w:sz w:val="24"/>
        </w:rPr>
        <w:t>3</w:t>
      </w:r>
      <w:r w:rsidR="00A77F78" w:rsidRPr="007E1EAC">
        <w:rPr>
          <w:rFonts w:ascii="Times New Roman" w:hAnsi="Times New Roman"/>
          <w:sz w:val="24"/>
        </w:rPr>
        <w:t>].</w:t>
      </w:r>
    </w:p>
  </w:footnote>
  <w:footnote w:id="72">
    <w:p w14:paraId="5F7A7B8E" w14:textId="7B4F86CA" w:rsidR="00D63102" w:rsidRPr="007E1EAC" w:rsidRDefault="00D63102"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Stewart v Metro North Hospital and Health Service </w:t>
      </w:r>
      <w:r w:rsidRPr="007E1EAC">
        <w:rPr>
          <w:rFonts w:ascii="Times New Roman" w:hAnsi="Times New Roman"/>
          <w:sz w:val="24"/>
        </w:rPr>
        <w:t>[2024] QSC 41</w:t>
      </w:r>
      <w:r w:rsidRPr="007E1EAC">
        <w:rPr>
          <w:rFonts w:ascii="Times New Roman" w:hAnsi="Times New Roman"/>
          <w:i/>
          <w:iCs/>
          <w:sz w:val="24"/>
        </w:rPr>
        <w:t xml:space="preserve"> </w:t>
      </w:r>
      <w:r w:rsidRPr="007E1EAC">
        <w:rPr>
          <w:rFonts w:ascii="Times New Roman" w:hAnsi="Times New Roman"/>
          <w:sz w:val="24"/>
        </w:rPr>
        <w:t>at [140].</w:t>
      </w:r>
    </w:p>
  </w:footnote>
  <w:footnote w:id="73">
    <w:p w14:paraId="416D3977" w14:textId="0333FE4E" w:rsidR="003446B1" w:rsidRPr="007E1EAC" w:rsidRDefault="003446B1"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t>(197</w:t>
      </w:r>
      <w:r w:rsidR="00DF7FED" w:rsidRPr="007E1EAC">
        <w:rPr>
          <w:rFonts w:ascii="Times New Roman" w:hAnsi="Times New Roman"/>
          <w:sz w:val="24"/>
        </w:rPr>
        <w:t>7</w:t>
      </w:r>
      <w:r w:rsidRPr="007E1EAC">
        <w:rPr>
          <w:rFonts w:ascii="Times New Roman" w:hAnsi="Times New Roman"/>
          <w:sz w:val="24"/>
        </w:rPr>
        <w:t>) 138 CLR 563 at 573.</w:t>
      </w:r>
    </w:p>
  </w:footnote>
  <w:footnote w:id="74">
    <w:p w14:paraId="164259E2" w14:textId="5B1B45DC" w:rsidR="003446B1" w:rsidRPr="007E1EAC" w:rsidRDefault="003446B1"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Stewart v Metro North Hospital and Health Service </w:t>
      </w:r>
      <w:r w:rsidRPr="007E1EAC">
        <w:rPr>
          <w:rFonts w:ascii="Times New Roman" w:hAnsi="Times New Roman"/>
          <w:sz w:val="24"/>
        </w:rPr>
        <w:t>[2024] QSC 41</w:t>
      </w:r>
      <w:r w:rsidRPr="007E1EAC">
        <w:rPr>
          <w:rFonts w:ascii="Times New Roman" w:hAnsi="Times New Roman"/>
          <w:i/>
          <w:iCs/>
          <w:sz w:val="24"/>
        </w:rPr>
        <w:t xml:space="preserve"> </w:t>
      </w:r>
      <w:r w:rsidRPr="007E1EAC">
        <w:rPr>
          <w:rFonts w:ascii="Times New Roman" w:hAnsi="Times New Roman"/>
          <w:sz w:val="24"/>
        </w:rPr>
        <w:t>at [191]</w:t>
      </w:r>
      <w:r w:rsidR="00A631DA" w:rsidRPr="007E1EAC">
        <w:rPr>
          <w:rFonts w:ascii="Times New Roman" w:hAnsi="Times New Roman"/>
          <w:sz w:val="24"/>
        </w:rPr>
        <w:t>, [198]</w:t>
      </w:r>
      <w:r w:rsidRPr="007E1EAC">
        <w:rPr>
          <w:rFonts w:ascii="Times New Roman" w:hAnsi="Times New Roman"/>
          <w:sz w:val="24"/>
        </w:rPr>
        <w:t>.</w:t>
      </w:r>
    </w:p>
  </w:footnote>
  <w:footnote w:id="75">
    <w:p w14:paraId="35F2A460" w14:textId="0F870A8A" w:rsidR="003446B1" w:rsidRPr="007E1EAC" w:rsidRDefault="003446B1" w:rsidP="007E1EAC">
      <w:pPr>
        <w:pStyle w:val="FootnoteText"/>
        <w:spacing w:line="280" w:lineRule="exact"/>
        <w:ind w:right="0"/>
        <w:jc w:val="both"/>
        <w:rPr>
          <w:rFonts w:ascii="Times New Roman" w:hAnsi="Times New Roman"/>
          <w:sz w:val="24"/>
        </w:rPr>
      </w:pPr>
      <w:r w:rsidRPr="007E1EAC">
        <w:rPr>
          <w:rStyle w:val="FootnoteReference"/>
          <w:rFonts w:ascii="Times New Roman" w:hAnsi="Times New Roman"/>
          <w:sz w:val="22"/>
          <w:vertAlign w:val="baseline"/>
        </w:rPr>
        <w:footnoteRef/>
      </w:r>
      <w:r w:rsidRPr="007E1EAC">
        <w:rPr>
          <w:rFonts w:ascii="Times New Roman" w:hAnsi="Times New Roman"/>
          <w:sz w:val="24"/>
        </w:rPr>
        <w:t xml:space="preserve"> </w:t>
      </w:r>
      <w:r w:rsidRPr="007E1EAC">
        <w:rPr>
          <w:rFonts w:ascii="Times New Roman" w:hAnsi="Times New Roman"/>
          <w:sz w:val="24"/>
        </w:rPr>
        <w:tab/>
      </w:r>
      <w:r w:rsidRPr="007E1EAC">
        <w:rPr>
          <w:rFonts w:ascii="Times New Roman" w:hAnsi="Times New Roman"/>
          <w:i/>
          <w:iCs/>
          <w:sz w:val="24"/>
        </w:rPr>
        <w:t xml:space="preserve">Civil Liability Regulation 2014 </w:t>
      </w:r>
      <w:r w:rsidRPr="007E1EAC">
        <w:rPr>
          <w:rFonts w:ascii="Times New Roman" w:hAnsi="Times New Roman"/>
          <w:sz w:val="24"/>
        </w:rPr>
        <w:t xml:space="preserve">(Qld), Sch 3, Pt 2, Div 2, </w:t>
      </w:r>
      <w:r w:rsidR="0024588E" w:rsidRPr="007E1EAC">
        <w:rPr>
          <w:rFonts w:ascii="Times New Roman" w:hAnsi="Times New Roman"/>
          <w:sz w:val="24"/>
        </w:rPr>
        <w:t>s </w:t>
      </w:r>
      <w:r w:rsidRPr="007E1EAC">
        <w:rPr>
          <w:rFonts w:ascii="Times New Roman" w:hAnsi="Times New Roman"/>
          <w:sz w:val="24"/>
        </w:rPr>
        <w:t>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D2703" w14:textId="77777777" w:rsidR="007E1EAC" w:rsidRPr="00E86DB9" w:rsidRDefault="007E1EAC" w:rsidP="00E86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2E3C" w14:textId="01EDC80E" w:rsidR="007E1EAC" w:rsidRPr="00E86DB9" w:rsidRDefault="00E86DB9" w:rsidP="00E86DB9">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431B8C">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431B8C">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9553E" w14:textId="178B0EC4" w:rsidR="0040123D" w:rsidRPr="00E86DB9" w:rsidRDefault="0040123D" w:rsidP="00E86D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27FC4" w14:textId="77777777" w:rsidR="00E86DB9" w:rsidRPr="007E1EAC" w:rsidRDefault="00E86DB9" w:rsidP="007E1EAC">
    <w:pPr>
      <w:pStyle w:val="Header"/>
      <w:tabs>
        <w:tab w:val="clear" w:pos="4153"/>
        <w:tab w:val="clear" w:pos="8306"/>
        <w:tab w:val="right" w:pos="1304"/>
      </w:tabs>
      <w:spacing w:line="280" w:lineRule="exact"/>
      <w:ind w:firstLine="0"/>
      <w:rPr>
        <w:rFonts w:ascii="Times New Roman" w:hAnsi="Times New Roman"/>
        <w:i/>
        <w:sz w:val="22"/>
      </w:rPr>
    </w:pPr>
    <w:r w:rsidRPr="007E1EAC">
      <w:rPr>
        <w:rFonts w:ascii="Times New Roman" w:hAnsi="Times New Roman"/>
        <w:i/>
        <w:sz w:val="22"/>
      </w:rPr>
      <w:t>Gageler</w:t>
    </w:r>
    <w:r w:rsidRPr="007E1EAC">
      <w:rPr>
        <w:rFonts w:ascii="Times New Roman" w:hAnsi="Times New Roman"/>
        <w:i/>
        <w:sz w:val="22"/>
      </w:rPr>
      <w:tab/>
      <w:t>CJ</w:t>
    </w:r>
  </w:p>
  <w:p w14:paraId="0C7C3588" w14:textId="77777777" w:rsidR="00E86DB9" w:rsidRPr="007E1EAC" w:rsidRDefault="00E86DB9" w:rsidP="007E1EAC">
    <w:pPr>
      <w:pStyle w:val="Header"/>
      <w:tabs>
        <w:tab w:val="clear" w:pos="4153"/>
        <w:tab w:val="clear" w:pos="8306"/>
        <w:tab w:val="right" w:pos="1304"/>
      </w:tabs>
      <w:spacing w:line="280" w:lineRule="exact"/>
      <w:ind w:firstLine="0"/>
      <w:rPr>
        <w:rFonts w:ascii="Times New Roman" w:hAnsi="Times New Roman"/>
        <w:i/>
        <w:sz w:val="22"/>
      </w:rPr>
    </w:pPr>
    <w:r w:rsidRPr="007E1EAC">
      <w:rPr>
        <w:rFonts w:ascii="Times New Roman" w:hAnsi="Times New Roman"/>
        <w:i/>
        <w:sz w:val="22"/>
      </w:rPr>
      <w:t>Gordon</w:t>
    </w:r>
    <w:r w:rsidRPr="007E1EAC">
      <w:rPr>
        <w:rFonts w:ascii="Times New Roman" w:hAnsi="Times New Roman"/>
        <w:i/>
        <w:sz w:val="22"/>
      </w:rPr>
      <w:tab/>
      <w:t>J</w:t>
    </w:r>
  </w:p>
  <w:p w14:paraId="141E6625" w14:textId="77777777" w:rsidR="00E86DB9" w:rsidRPr="007E1EAC" w:rsidRDefault="00E86DB9" w:rsidP="007E1EAC">
    <w:pPr>
      <w:pStyle w:val="Header"/>
      <w:tabs>
        <w:tab w:val="clear" w:pos="4153"/>
        <w:tab w:val="clear" w:pos="8306"/>
        <w:tab w:val="right" w:pos="1304"/>
      </w:tabs>
      <w:spacing w:line="280" w:lineRule="exact"/>
      <w:ind w:firstLine="0"/>
      <w:rPr>
        <w:rFonts w:ascii="Times New Roman" w:hAnsi="Times New Roman"/>
        <w:i/>
        <w:sz w:val="22"/>
      </w:rPr>
    </w:pPr>
    <w:r w:rsidRPr="007E1EAC">
      <w:rPr>
        <w:rFonts w:ascii="Times New Roman" w:hAnsi="Times New Roman"/>
        <w:i/>
        <w:sz w:val="22"/>
      </w:rPr>
      <w:t>Edelman</w:t>
    </w:r>
    <w:r w:rsidRPr="007E1EAC">
      <w:rPr>
        <w:rFonts w:ascii="Times New Roman" w:hAnsi="Times New Roman"/>
        <w:i/>
        <w:sz w:val="22"/>
      </w:rPr>
      <w:tab/>
      <w:t>J</w:t>
    </w:r>
  </w:p>
  <w:p w14:paraId="6D4154B5" w14:textId="77777777" w:rsidR="00E86DB9" w:rsidRPr="007E1EAC" w:rsidRDefault="00E86DB9" w:rsidP="007E1EAC">
    <w:pPr>
      <w:pStyle w:val="Header"/>
      <w:tabs>
        <w:tab w:val="clear" w:pos="4153"/>
        <w:tab w:val="clear" w:pos="8306"/>
        <w:tab w:val="right" w:pos="1304"/>
      </w:tabs>
      <w:spacing w:line="280" w:lineRule="exact"/>
      <w:ind w:firstLine="0"/>
      <w:rPr>
        <w:rFonts w:ascii="Times New Roman" w:hAnsi="Times New Roman"/>
        <w:i/>
        <w:sz w:val="22"/>
      </w:rPr>
    </w:pPr>
    <w:r w:rsidRPr="007E1EAC">
      <w:rPr>
        <w:rFonts w:ascii="Times New Roman" w:hAnsi="Times New Roman"/>
        <w:i/>
        <w:sz w:val="22"/>
      </w:rPr>
      <w:t>Jagot</w:t>
    </w:r>
    <w:r w:rsidRPr="007E1EAC">
      <w:rPr>
        <w:rFonts w:ascii="Times New Roman" w:hAnsi="Times New Roman"/>
        <w:i/>
        <w:sz w:val="22"/>
      </w:rPr>
      <w:tab/>
      <w:t>J</w:t>
    </w:r>
  </w:p>
  <w:p w14:paraId="7E5B9797" w14:textId="77777777" w:rsidR="00E86DB9" w:rsidRDefault="00E86DB9" w:rsidP="007E1EA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1AD3752B" w14:textId="77777777" w:rsidR="00E86DB9" w:rsidRDefault="00E86DB9" w:rsidP="007E1EAC">
    <w:pPr>
      <w:pStyle w:val="Header"/>
      <w:tabs>
        <w:tab w:val="clear" w:pos="4153"/>
        <w:tab w:val="clear" w:pos="8306"/>
        <w:tab w:val="right" w:pos="1304"/>
      </w:tabs>
      <w:spacing w:line="280" w:lineRule="exact"/>
      <w:ind w:firstLine="0"/>
      <w:rPr>
        <w:rFonts w:ascii="Times New Roman" w:hAnsi="Times New Roman"/>
        <w:i/>
        <w:sz w:val="22"/>
      </w:rPr>
    </w:pPr>
  </w:p>
  <w:p w14:paraId="3D42A918" w14:textId="77777777" w:rsidR="00E86DB9" w:rsidRDefault="00E86DB9" w:rsidP="007E1EA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p w14:paraId="415DD995" w14:textId="77777777" w:rsidR="00E86DB9" w:rsidRPr="007E1EAC" w:rsidRDefault="00E86DB9" w:rsidP="007E1EA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FD4A8" w14:textId="77777777" w:rsidR="00E86DB9" w:rsidRPr="007E1EAC" w:rsidRDefault="00E86DB9" w:rsidP="007E1EAC">
    <w:pPr>
      <w:pStyle w:val="Header"/>
      <w:tabs>
        <w:tab w:val="clear" w:pos="4153"/>
        <w:tab w:val="clear" w:pos="8306"/>
        <w:tab w:val="left" w:pos="7200"/>
        <w:tab w:val="right" w:pos="8504"/>
      </w:tabs>
      <w:spacing w:line="280" w:lineRule="exact"/>
      <w:jc w:val="right"/>
      <w:rPr>
        <w:rFonts w:ascii="Times New Roman" w:hAnsi="Times New Roman"/>
        <w:i/>
        <w:sz w:val="22"/>
      </w:rPr>
    </w:pPr>
    <w:r w:rsidRPr="007E1EAC">
      <w:rPr>
        <w:rFonts w:ascii="Times New Roman" w:hAnsi="Times New Roman"/>
        <w:i/>
        <w:sz w:val="22"/>
      </w:rPr>
      <w:tab/>
      <w:t>Gageler</w:t>
    </w:r>
    <w:r w:rsidRPr="007E1EAC">
      <w:rPr>
        <w:rFonts w:ascii="Times New Roman" w:hAnsi="Times New Roman"/>
        <w:i/>
        <w:sz w:val="22"/>
      </w:rPr>
      <w:tab/>
      <w:t>CJ</w:t>
    </w:r>
  </w:p>
  <w:p w14:paraId="325DFB96" w14:textId="77777777" w:rsidR="00E86DB9" w:rsidRPr="007E1EAC" w:rsidRDefault="00E86DB9" w:rsidP="007E1EAC">
    <w:pPr>
      <w:pStyle w:val="Header"/>
      <w:tabs>
        <w:tab w:val="clear" w:pos="4153"/>
        <w:tab w:val="clear" w:pos="8306"/>
        <w:tab w:val="left" w:pos="7200"/>
        <w:tab w:val="right" w:pos="8504"/>
      </w:tabs>
      <w:spacing w:line="280" w:lineRule="exact"/>
      <w:jc w:val="right"/>
      <w:rPr>
        <w:rFonts w:ascii="Times New Roman" w:hAnsi="Times New Roman"/>
        <w:i/>
        <w:sz w:val="22"/>
      </w:rPr>
    </w:pPr>
    <w:r w:rsidRPr="007E1EAC">
      <w:rPr>
        <w:rFonts w:ascii="Times New Roman" w:hAnsi="Times New Roman"/>
        <w:i/>
        <w:sz w:val="22"/>
      </w:rPr>
      <w:tab/>
      <w:t>Gordon</w:t>
    </w:r>
    <w:r w:rsidRPr="007E1EAC">
      <w:rPr>
        <w:rFonts w:ascii="Times New Roman" w:hAnsi="Times New Roman"/>
        <w:i/>
        <w:sz w:val="22"/>
      </w:rPr>
      <w:tab/>
      <w:t>J</w:t>
    </w:r>
  </w:p>
  <w:p w14:paraId="5A897911" w14:textId="77777777" w:rsidR="00E86DB9" w:rsidRPr="007E1EAC" w:rsidRDefault="00E86DB9" w:rsidP="007E1EAC">
    <w:pPr>
      <w:pStyle w:val="Header"/>
      <w:tabs>
        <w:tab w:val="clear" w:pos="4153"/>
        <w:tab w:val="clear" w:pos="8306"/>
        <w:tab w:val="left" w:pos="7200"/>
        <w:tab w:val="right" w:pos="8504"/>
      </w:tabs>
      <w:spacing w:line="280" w:lineRule="exact"/>
      <w:jc w:val="right"/>
      <w:rPr>
        <w:rFonts w:ascii="Times New Roman" w:hAnsi="Times New Roman"/>
        <w:i/>
        <w:sz w:val="22"/>
      </w:rPr>
    </w:pPr>
    <w:r w:rsidRPr="007E1EAC">
      <w:rPr>
        <w:rFonts w:ascii="Times New Roman" w:hAnsi="Times New Roman"/>
        <w:i/>
        <w:sz w:val="22"/>
      </w:rPr>
      <w:tab/>
      <w:t>Edelman</w:t>
    </w:r>
    <w:r w:rsidRPr="007E1EAC">
      <w:rPr>
        <w:rFonts w:ascii="Times New Roman" w:hAnsi="Times New Roman"/>
        <w:i/>
        <w:sz w:val="22"/>
      </w:rPr>
      <w:tab/>
      <w:t>J</w:t>
    </w:r>
  </w:p>
  <w:p w14:paraId="66F65744" w14:textId="77777777" w:rsidR="00E86DB9" w:rsidRPr="007E1EAC" w:rsidRDefault="00E86DB9" w:rsidP="007E1EAC">
    <w:pPr>
      <w:pStyle w:val="Header"/>
      <w:tabs>
        <w:tab w:val="clear" w:pos="4153"/>
        <w:tab w:val="clear" w:pos="8306"/>
        <w:tab w:val="left" w:pos="7200"/>
        <w:tab w:val="right" w:pos="8504"/>
      </w:tabs>
      <w:spacing w:line="280" w:lineRule="exact"/>
      <w:jc w:val="right"/>
      <w:rPr>
        <w:rFonts w:ascii="Times New Roman" w:hAnsi="Times New Roman"/>
        <w:i/>
        <w:sz w:val="22"/>
      </w:rPr>
    </w:pPr>
    <w:r w:rsidRPr="007E1EAC">
      <w:rPr>
        <w:rFonts w:ascii="Times New Roman" w:hAnsi="Times New Roman"/>
        <w:i/>
        <w:sz w:val="22"/>
      </w:rPr>
      <w:tab/>
      <w:t>Jagot</w:t>
    </w:r>
    <w:r w:rsidRPr="007E1EAC">
      <w:rPr>
        <w:rFonts w:ascii="Times New Roman" w:hAnsi="Times New Roman"/>
        <w:i/>
        <w:sz w:val="22"/>
      </w:rPr>
      <w:tab/>
      <w:t>J</w:t>
    </w:r>
  </w:p>
  <w:p w14:paraId="137EC098" w14:textId="77777777" w:rsidR="00E86DB9" w:rsidRDefault="00E86DB9" w:rsidP="007E1EA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00AF487C" w14:textId="77777777" w:rsidR="00E86DB9" w:rsidRDefault="00E86DB9" w:rsidP="007E1EAC">
    <w:pPr>
      <w:pStyle w:val="Header"/>
      <w:tabs>
        <w:tab w:val="clear" w:pos="4153"/>
        <w:tab w:val="clear" w:pos="8306"/>
        <w:tab w:val="left" w:pos="7200"/>
        <w:tab w:val="right" w:pos="8504"/>
      </w:tabs>
      <w:spacing w:line="280" w:lineRule="exact"/>
      <w:jc w:val="right"/>
      <w:rPr>
        <w:rFonts w:ascii="Times New Roman" w:hAnsi="Times New Roman"/>
        <w:i/>
        <w:sz w:val="22"/>
      </w:rPr>
    </w:pPr>
  </w:p>
  <w:p w14:paraId="5F7C788A" w14:textId="77777777" w:rsidR="00E86DB9" w:rsidRDefault="00E86DB9" w:rsidP="007E1EA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p w14:paraId="45292884" w14:textId="77777777" w:rsidR="00E86DB9" w:rsidRPr="007E1EAC" w:rsidRDefault="00E86DB9" w:rsidP="007E1EA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044C" w14:textId="77777777" w:rsidR="00E86DB9" w:rsidRDefault="00E86DB9" w:rsidP="007E1EAC">
    <w:pPr>
      <w:pStyle w:val="Header"/>
      <w:tabs>
        <w:tab w:val="clear" w:pos="4153"/>
        <w:tab w:val="clear" w:pos="8306"/>
        <w:tab w:val="center" w:pos="1134"/>
      </w:tabs>
      <w:spacing w:line="280" w:lineRule="exact"/>
      <w:ind w:firstLine="0"/>
      <w:rPr>
        <w:rFonts w:ascii="Times New Roman" w:hAnsi="Times New Roman"/>
        <w:i/>
        <w:sz w:val="22"/>
      </w:rPr>
    </w:pPr>
  </w:p>
  <w:p w14:paraId="369595A7" w14:textId="77777777" w:rsidR="00E86DB9" w:rsidRDefault="00E86DB9" w:rsidP="007E1EAC">
    <w:pPr>
      <w:pStyle w:val="Header"/>
      <w:tabs>
        <w:tab w:val="clear" w:pos="4153"/>
        <w:tab w:val="clear" w:pos="8306"/>
        <w:tab w:val="center" w:pos="1134"/>
      </w:tabs>
      <w:spacing w:line="280" w:lineRule="exact"/>
      <w:ind w:firstLine="0"/>
      <w:rPr>
        <w:rFonts w:ascii="Times New Roman" w:hAnsi="Times New Roman"/>
        <w:i/>
        <w:sz w:val="22"/>
      </w:rPr>
    </w:pPr>
  </w:p>
  <w:p w14:paraId="239AEA6E" w14:textId="77777777" w:rsidR="00E86DB9" w:rsidRDefault="00E86DB9" w:rsidP="007E1EAC">
    <w:pPr>
      <w:pStyle w:val="Header"/>
      <w:tabs>
        <w:tab w:val="clear" w:pos="4153"/>
        <w:tab w:val="clear" w:pos="8306"/>
        <w:tab w:val="center" w:pos="1134"/>
      </w:tabs>
      <w:spacing w:line="280" w:lineRule="exact"/>
      <w:ind w:firstLine="0"/>
      <w:rPr>
        <w:rFonts w:ascii="Times New Roman" w:hAnsi="Times New Roman"/>
        <w:i/>
        <w:sz w:val="22"/>
      </w:rPr>
    </w:pPr>
  </w:p>
  <w:p w14:paraId="092051BC" w14:textId="77777777" w:rsidR="00E86DB9" w:rsidRDefault="00E86DB9" w:rsidP="007E1EAC">
    <w:pPr>
      <w:pStyle w:val="Header"/>
      <w:tabs>
        <w:tab w:val="clear" w:pos="4153"/>
        <w:tab w:val="clear" w:pos="8306"/>
        <w:tab w:val="center" w:pos="1134"/>
      </w:tabs>
      <w:spacing w:line="280" w:lineRule="exact"/>
      <w:ind w:firstLine="0"/>
      <w:rPr>
        <w:rFonts w:ascii="Times New Roman" w:hAnsi="Times New Roman"/>
        <w:i/>
        <w:sz w:val="22"/>
      </w:rPr>
    </w:pPr>
  </w:p>
  <w:p w14:paraId="37EC4F9F" w14:textId="77777777" w:rsidR="00E86DB9" w:rsidRDefault="00E86DB9" w:rsidP="007E1EAC">
    <w:pPr>
      <w:pStyle w:val="Header"/>
      <w:tabs>
        <w:tab w:val="clear" w:pos="4153"/>
        <w:tab w:val="clear" w:pos="8306"/>
        <w:tab w:val="center" w:pos="1134"/>
      </w:tabs>
      <w:spacing w:line="280" w:lineRule="exact"/>
      <w:ind w:firstLine="0"/>
      <w:rPr>
        <w:rFonts w:ascii="Times New Roman" w:hAnsi="Times New Roman"/>
        <w:i/>
        <w:sz w:val="22"/>
      </w:rPr>
    </w:pPr>
  </w:p>
  <w:p w14:paraId="7FB754AF" w14:textId="77777777" w:rsidR="00E86DB9" w:rsidRDefault="00E86DB9" w:rsidP="007E1EAC">
    <w:pPr>
      <w:pStyle w:val="Header"/>
      <w:tabs>
        <w:tab w:val="clear" w:pos="4153"/>
        <w:tab w:val="clear" w:pos="8306"/>
        <w:tab w:val="center" w:pos="1134"/>
      </w:tabs>
      <w:spacing w:line="280" w:lineRule="exact"/>
      <w:ind w:firstLine="0"/>
      <w:rPr>
        <w:rFonts w:ascii="Times New Roman" w:hAnsi="Times New Roman"/>
        <w:i/>
        <w:sz w:val="22"/>
      </w:rPr>
    </w:pPr>
  </w:p>
  <w:p w14:paraId="3738BA2E" w14:textId="77777777" w:rsidR="00E86DB9" w:rsidRDefault="00E86DB9" w:rsidP="007E1EAC">
    <w:pPr>
      <w:pStyle w:val="Header"/>
      <w:tabs>
        <w:tab w:val="clear" w:pos="4153"/>
        <w:tab w:val="clear" w:pos="8306"/>
        <w:tab w:val="center" w:pos="1134"/>
      </w:tabs>
      <w:spacing w:line="280" w:lineRule="exact"/>
      <w:ind w:firstLine="0"/>
      <w:rPr>
        <w:rFonts w:ascii="Times New Roman" w:hAnsi="Times New Roman"/>
        <w:i/>
        <w:sz w:val="22"/>
      </w:rPr>
    </w:pPr>
  </w:p>
  <w:p w14:paraId="164B5340" w14:textId="77777777" w:rsidR="00E86DB9" w:rsidRPr="007E1EAC" w:rsidRDefault="00E86DB9" w:rsidP="007E1EAC">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4FB22E9"/>
    <w:multiLevelType w:val="hybridMultilevel"/>
    <w:tmpl w:val="E9D665EC"/>
    <w:lvl w:ilvl="0" w:tplc="9F7A8286">
      <w:start w:val="1"/>
      <w:numFmt w:val="decimal"/>
      <w:lvlText w:val="%1."/>
      <w:lvlJc w:val="left"/>
      <w:pPr>
        <w:ind w:left="1020" w:hanging="360"/>
      </w:pPr>
    </w:lvl>
    <w:lvl w:ilvl="1" w:tplc="F03A7EE0">
      <w:start w:val="1"/>
      <w:numFmt w:val="decimal"/>
      <w:lvlText w:val="%2."/>
      <w:lvlJc w:val="left"/>
      <w:pPr>
        <w:ind w:left="1020" w:hanging="360"/>
      </w:pPr>
    </w:lvl>
    <w:lvl w:ilvl="2" w:tplc="C0981B6C">
      <w:start w:val="1"/>
      <w:numFmt w:val="decimal"/>
      <w:lvlText w:val="%3."/>
      <w:lvlJc w:val="left"/>
      <w:pPr>
        <w:ind w:left="1020" w:hanging="360"/>
      </w:pPr>
    </w:lvl>
    <w:lvl w:ilvl="3" w:tplc="725EEE28">
      <w:start w:val="1"/>
      <w:numFmt w:val="decimal"/>
      <w:lvlText w:val="%4."/>
      <w:lvlJc w:val="left"/>
      <w:pPr>
        <w:ind w:left="1020" w:hanging="360"/>
      </w:pPr>
    </w:lvl>
    <w:lvl w:ilvl="4" w:tplc="06E00414">
      <w:start w:val="1"/>
      <w:numFmt w:val="decimal"/>
      <w:lvlText w:val="%5."/>
      <w:lvlJc w:val="left"/>
      <w:pPr>
        <w:ind w:left="1020" w:hanging="360"/>
      </w:pPr>
    </w:lvl>
    <w:lvl w:ilvl="5" w:tplc="CC7EA224">
      <w:start w:val="1"/>
      <w:numFmt w:val="decimal"/>
      <w:lvlText w:val="%6."/>
      <w:lvlJc w:val="left"/>
      <w:pPr>
        <w:ind w:left="1020" w:hanging="360"/>
      </w:pPr>
    </w:lvl>
    <w:lvl w:ilvl="6" w:tplc="CFE2A45C">
      <w:start w:val="1"/>
      <w:numFmt w:val="decimal"/>
      <w:lvlText w:val="%7."/>
      <w:lvlJc w:val="left"/>
      <w:pPr>
        <w:ind w:left="1020" w:hanging="360"/>
      </w:pPr>
    </w:lvl>
    <w:lvl w:ilvl="7" w:tplc="F076A51C">
      <w:start w:val="1"/>
      <w:numFmt w:val="decimal"/>
      <w:lvlText w:val="%8."/>
      <w:lvlJc w:val="left"/>
      <w:pPr>
        <w:ind w:left="1020" w:hanging="360"/>
      </w:pPr>
    </w:lvl>
    <w:lvl w:ilvl="8" w:tplc="B3CC0F7C">
      <w:start w:val="1"/>
      <w:numFmt w:val="decimal"/>
      <w:lvlText w:val="%9."/>
      <w:lvlJc w:val="left"/>
      <w:pPr>
        <w:ind w:left="1020" w:hanging="360"/>
      </w:pPr>
    </w:lvl>
  </w:abstractNum>
  <w:abstractNum w:abstractNumId="13" w15:restartNumberingAfterBreak="0">
    <w:nsid w:val="16D47AA6"/>
    <w:multiLevelType w:val="hybridMultilevel"/>
    <w:tmpl w:val="27C87332"/>
    <w:lvl w:ilvl="0" w:tplc="E444809E">
      <w:start w:val="1"/>
      <w:numFmt w:val="decimal"/>
      <w:lvlText w:val="%1."/>
      <w:lvlJc w:val="left"/>
      <w:pPr>
        <w:ind w:left="1020" w:hanging="360"/>
      </w:pPr>
    </w:lvl>
    <w:lvl w:ilvl="1" w:tplc="A0206ED6">
      <w:start w:val="1"/>
      <w:numFmt w:val="decimal"/>
      <w:lvlText w:val="%2."/>
      <w:lvlJc w:val="left"/>
      <w:pPr>
        <w:ind w:left="1020" w:hanging="360"/>
      </w:pPr>
    </w:lvl>
    <w:lvl w:ilvl="2" w:tplc="833C0C58">
      <w:start w:val="1"/>
      <w:numFmt w:val="decimal"/>
      <w:lvlText w:val="%3."/>
      <w:lvlJc w:val="left"/>
      <w:pPr>
        <w:ind w:left="1020" w:hanging="360"/>
      </w:pPr>
    </w:lvl>
    <w:lvl w:ilvl="3" w:tplc="DCEE3D66">
      <w:start w:val="1"/>
      <w:numFmt w:val="decimal"/>
      <w:lvlText w:val="%4."/>
      <w:lvlJc w:val="left"/>
      <w:pPr>
        <w:ind w:left="1020" w:hanging="360"/>
      </w:pPr>
    </w:lvl>
    <w:lvl w:ilvl="4" w:tplc="C3343DF2">
      <w:start w:val="1"/>
      <w:numFmt w:val="decimal"/>
      <w:lvlText w:val="%5."/>
      <w:lvlJc w:val="left"/>
      <w:pPr>
        <w:ind w:left="1020" w:hanging="360"/>
      </w:pPr>
    </w:lvl>
    <w:lvl w:ilvl="5" w:tplc="E9DC3ED4">
      <w:start w:val="1"/>
      <w:numFmt w:val="decimal"/>
      <w:lvlText w:val="%6."/>
      <w:lvlJc w:val="left"/>
      <w:pPr>
        <w:ind w:left="1020" w:hanging="360"/>
      </w:pPr>
    </w:lvl>
    <w:lvl w:ilvl="6" w:tplc="B0146C1A">
      <w:start w:val="1"/>
      <w:numFmt w:val="decimal"/>
      <w:lvlText w:val="%7."/>
      <w:lvlJc w:val="left"/>
      <w:pPr>
        <w:ind w:left="1020" w:hanging="360"/>
      </w:pPr>
    </w:lvl>
    <w:lvl w:ilvl="7" w:tplc="82CC307E">
      <w:start w:val="1"/>
      <w:numFmt w:val="decimal"/>
      <w:lvlText w:val="%8."/>
      <w:lvlJc w:val="left"/>
      <w:pPr>
        <w:ind w:left="1020" w:hanging="360"/>
      </w:pPr>
    </w:lvl>
    <w:lvl w:ilvl="8" w:tplc="BE765B40">
      <w:start w:val="1"/>
      <w:numFmt w:val="decimal"/>
      <w:lvlText w:val="%9."/>
      <w:lvlJc w:val="left"/>
      <w:pPr>
        <w:ind w:left="1020" w:hanging="360"/>
      </w:pPr>
    </w:lvl>
  </w:abstractNum>
  <w:abstractNum w:abstractNumId="14"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297084B"/>
    <w:multiLevelType w:val="hybridMultilevel"/>
    <w:tmpl w:val="C94CEE88"/>
    <w:lvl w:ilvl="0" w:tplc="73863DCC">
      <w:start w:val="1"/>
      <w:numFmt w:val="decimal"/>
      <w:lvlText w:val="%1."/>
      <w:lvlJc w:val="left"/>
      <w:pPr>
        <w:ind w:left="1020" w:hanging="360"/>
      </w:pPr>
    </w:lvl>
    <w:lvl w:ilvl="1" w:tplc="3A265712">
      <w:start w:val="1"/>
      <w:numFmt w:val="decimal"/>
      <w:lvlText w:val="%2."/>
      <w:lvlJc w:val="left"/>
      <w:pPr>
        <w:ind w:left="1020" w:hanging="360"/>
      </w:pPr>
    </w:lvl>
    <w:lvl w:ilvl="2" w:tplc="BD283016">
      <w:start w:val="1"/>
      <w:numFmt w:val="decimal"/>
      <w:lvlText w:val="%3."/>
      <w:lvlJc w:val="left"/>
      <w:pPr>
        <w:ind w:left="1020" w:hanging="360"/>
      </w:pPr>
    </w:lvl>
    <w:lvl w:ilvl="3" w:tplc="33B89B46">
      <w:start w:val="1"/>
      <w:numFmt w:val="decimal"/>
      <w:lvlText w:val="%4."/>
      <w:lvlJc w:val="left"/>
      <w:pPr>
        <w:ind w:left="1020" w:hanging="360"/>
      </w:pPr>
    </w:lvl>
    <w:lvl w:ilvl="4" w:tplc="5D40F82C">
      <w:start w:val="1"/>
      <w:numFmt w:val="decimal"/>
      <w:lvlText w:val="%5."/>
      <w:lvlJc w:val="left"/>
      <w:pPr>
        <w:ind w:left="1020" w:hanging="360"/>
      </w:pPr>
    </w:lvl>
    <w:lvl w:ilvl="5" w:tplc="5B6E23B2">
      <w:start w:val="1"/>
      <w:numFmt w:val="decimal"/>
      <w:lvlText w:val="%6."/>
      <w:lvlJc w:val="left"/>
      <w:pPr>
        <w:ind w:left="1020" w:hanging="360"/>
      </w:pPr>
    </w:lvl>
    <w:lvl w:ilvl="6" w:tplc="EBD84614">
      <w:start w:val="1"/>
      <w:numFmt w:val="decimal"/>
      <w:lvlText w:val="%7."/>
      <w:lvlJc w:val="left"/>
      <w:pPr>
        <w:ind w:left="1020" w:hanging="360"/>
      </w:pPr>
    </w:lvl>
    <w:lvl w:ilvl="7" w:tplc="F5D45DAA">
      <w:start w:val="1"/>
      <w:numFmt w:val="decimal"/>
      <w:lvlText w:val="%8."/>
      <w:lvlJc w:val="left"/>
      <w:pPr>
        <w:ind w:left="1020" w:hanging="360"/>
      </w:pPr>
    </w:lvl>
    <w:lvl w:ilvl="8" w:tplc="B54CC254">
      <w:start w:val="1"/>
      <w:numFmt w:val="decimal"/>
      <w:lvlText w:val="%9."/>
      <w:lvlJc w:val="left"/>
      <w:pPr>
        <w:ind w:left="1020" w:hanging="360"/>
      </w:pPr>
    </w:lvl>
  </w:abstractNum>
  <w:abstractNum w:abstractNumId="17"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8"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E76F2E"/>
    <w:multiLevelType w:val="hybridMultilevel"/>
    <w:tmpl w:val="1C80A3CA"/>
    <w:lvl w:ilvl="0" w:tplc="2F145CBC">
      <w:start w:val="1"/>
      <w:numFmt w:val="decimal"/>
      <w:lvlText w:val="%1."/>
      <w:lvlJc w:val="left"/>
      <w:pPr>
        <w:ind w:left="1020" w:hanging="360"/>
      </w:pPr>
    </w:lvl>
    <w:lvl w:ilvl="1" w:tplc="2346804C">
      <w:start w:val="1"/>
      <w:numFmt w:val="decimal"/>
      <w:lvlText w:val="%2."/>
      <w:lvlJc w:val="left"/>
      <w:pPr>
        <w:ind w:left="1020" w:hanging="360"/>
      </w:pPr>
    </w:lvl>
    <w:lvl w:ilvl="2" w:tplc="55F03F02">
      <w:start w:val="1"/>
      <w:numFmt w:val="decimal"/>
      <w:lvlText w:val="%3."/>
      <w:lvlJc w:val="left"/>
      <w:pPr>
        <w:ind w:left="1020" w:hanging="360"/>
      </w:pPr>
    </w:lvl>
    <w:lvl w:ilvl="3" w:tplc="87E28228">
      <w:start w:val="1"/>
      <w:numFmt w:val="decimal"/>
      <w:lvlText w:val="%4."/>
      <w:lvlJc w:val="left"/>
      <w:pPr>
        <w:ind w:left="1020" w:hanging="360"/>
      </w:pPr>
    </w:lvl>
    <w:lvl w:ilvl="4" w:tplc="C6B6EAB2">
      <w:start w:val="1"/>
      <w:numFmt w:val="decimal"/>
      <w:lvlText w:val="%5."/>
      <w:lvlJc w:val="left"/>
      <w:pPr>
        <w:ind w:left="1020" w:hanging="360"/>
      </w:pPr>
    </w:lvl>
    <w:lvl w:ilvl="5" w:tplc="2FAC6A7A">
      <w:start w:val="1"/>
      <w:numFmt w:val="decimal"/>
      <w:lvlText w:val="%6."/>
      <w:lvlJc w:val="left"/>
      <w:pPr>
        <w:ind w:left="1020" w:hanging="360"/>
      </w:pPr>
    </w:lvl>
    <w:lvl w:ilvl="6" w:tplc="2E76B5A2">
      <w:start w:val="1"/>
      <w:numFmt w:val="decimal"/>
      <w:lvlText w:val="%7."/>
      <w:lvlJc w:val="left"/>
      <w:pPr>
        <w:ind w:left="1020" w:hanging="360"/>
      </w:pPr>
    </w:lvl>
    <w:lvl w:ilvl="7" w:tplc="A5541ADA">
      <w:start w:val="1"/>
      <w:numFmt w:val="decimal"/>
      <w:lvlText w:val="%8."/>
      <w:lvlJc w:val="left"/>
      <w:pPr>
        <w:ind w:left="1020" w:hanging="360"/>
      </w:pPr>
    </w:lvl>
    <w:lvl w:ilvl="8" w:tplc="7B38A47A">
      <w:start w:val="1"/>
      <w:numFmt w:val="decimal"/>
      <w:lvlText w:val="%9."/>
      <w:lvlJc w:val="left"/>
      <w:pPr>
        <w:ind w:left="1020" w:hanging="360"/>
      </w:pPr>
    </w:lvl>
  </w:abstractNum>
  <w:abstractNum w:abstractNumId="20" w15:restartNumberingAfterBreak="0">
    <w:nsid w:val="53036689"/>
    <w:multiLevelType w:val="hybridMultilevel"/>
    <w:tmpl w:val="E11A44B2"/>
    <w:lvl w:ilvl="0" w:tplc="C2362C0E">
      <w:start w:val="1"/>
      <w:numFmt w:val="decimal"/>
      <w:lvlText w:val="%1."/>
      <w:lvlJc w:val="left"/>
      <w:pPr>
        <w:ind w:left="1020" w:hanging="360"/>
      </w:pPr>
    </w:lvl>
    <w:lvl w:ilvl="1" w:tplc="78E4329C">
      <w:start w:val="1"/>
      <w:numFmt w:val="decimal"/>
      <w:lvlText w:val="%2."/>
      <w:lvlJc w:val="left"/>
      <w:pPr>
        <w:ind w:left="1020" w:hanging="360"/>
      </w:pPr>
    </w:lvl>
    <w:lvl w:ilvl="2" w:tplc="E690D440">
      <w:start w:val="1"/>
      <w:numFmt w:val="decimal"/>
      <w:lvlText w:val="%3."/>
      <w:lvlJc w:val="left"/>
      <w:pPr>
        <w:ind w:left="1020" w:hanging="360"/>
      </w:pPr>
    </w:lvl>
    <w:lvl w:ilvl="3" w:tplc="2C784F36">
      <w:start w:val="1"/>
      <w:numFmt w:val="decimal"/>
      <w:lvlText w:val="%4."/>
      <w:lvlJc w:val="left"/>
      <w:pPr>
        <w:ind w:left="1020" w:hanging="360"/>
      </w:pPr>
    </w:lvl>
    <w:lvl w:ilvl="4" w:tplc="533A29EE">
      <w:start w:val="1"/>
      <w:numFmt w:val="decimal"/>
      <w:lvlText w:val="%5."/>
      <w:lvlJc w:val="left"/>
      <w:pPr>
        <w:ind w:left="1020" w:hanging="360"/>
      </w:pPr>
    </w:lvl>
    <w:lvl w:ilvl="5" w:tplc="126C0628">
      <w:start w:val="1"/>
      <w:numFmt w:val="decimal"/>
      <w:lvlText w:val="%6."/>
      <w:lvlJc w:val="left"/>
      <w:pPr>
        <w:ind w:left="1020" w:hanging="360"/>
      </w:pPr>
    </w:lvl>
    <w:lvl w:ilvl="6" w:tplc="9CBEBEB8">
      <w:start w:val="1"/>
      <w:numFmt w:val="decimal"/>
      <w:lvlText w:val="%7."/>
      <w:lvlJc w:val="left"/>
      <w:pPr>
        <w:ind w:left="1020" w:hanging="360"/>
      </w:pPr>
    </w:lvl>
    <w:lvl w:ilvl="7" w:tplc="28A4A3E4">
      <w:start w:val="1"/>
      <w:numFmt w:val="decimal"/>
      <w:lvlText w:val="%8."/>
      <w:lvlJc w:val="left"/>
      <w:pPr>
        <w:ind w:left="1020" w:hanging="360"/>
      </w:pPr>
    </w:lvl>
    <w:lvl w:ilvl="8" w:tplc="D068A444">
      <w:start w:val="1"/>
      <w:numFmt w:val="decimal"/>
      <w:lvlText w:val="%9."/>
      <w:lvlJc w:val="left"/>
      <w:pPr>
        <w:ind w:left="1020" w:hanging="360"/>
      </w:pPr>
    </w:lvl>
  </w:abstractNum>
  <w:abstractNum w:abstractNumId="21"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8AA1156"/>
    <w:multiLevelType w:val="hybridMultilevel"/>
    <w:tmpl w:val="6DC0D890"/>
    <w:lvl w:ilvl="0" w:tplc="ACEEAA72">
      <w:start w:val="1"/>
      <w:numFmt w:val="decimal"/>
      <w:lvlText w:val="%1."/>
      <w:lvlJc w:val="left"/>
      <w:pPr>
        <w:ind w:left="1020" w:hanging="360"/>
      </w:pPr>
    </w:lvl>
    <w:lvl w:ilvl="1" w:tplc="6EA87DFA">
      <w:start w:val="1"/>
      <w:numFmt w:val="decimal"/>
      <w:lvlText w:val="%2."/>
      <w:lvlJc w:val="left"/>
      <w:pPr>
        <w:ind w:left="1020" w:hanging="360"/>
      </w:pPr>
    </w:lvl>
    <w:lvl w:ilvl="2" w:tplc="59AEC818">
      <w:start w:val="1"/>
      <w:numFmt w:val="decimal"/>
      <w:lvlText w:val="%3."/>
      <w:lvlJc w:val="left"/>
      <w:pPr>
        <w:ind w:left="1020" w:hanging="360"/>
      </w:pPr>
    </w:lvl>
    <w:lvl w:ilvl="3" w:tplc="C2CEF12C">
      <w:start w:val="1"/>
      <w:numFmt w:val="decimal"/>
      <w:lvlText w:val="%4."/>
      <w:lvlJc w:val="left"/>
      <w:pPr>
        <w:ind w:left="1020" w:hanging="360"/>
      </w:pPr>
    </w:lvl>
    <w:lvl w:ilvl="4" w:tplc="A79C8CAA">
      <w:start w:val="1"/>
      <w:numFmt w:val="decimal"/>
      <w:lvlText w:val="%5."/>
      <w:lvlJc w:val="left"/>
      <w:pPr>
        <w:ind w:left="1020" w:hanging="360"/>
      </w:pPr>
    </w:lvl>
    <w:lvl w:ilvl="5" w:tplc="E64CA926">
      <w:start w:val="1"/>
      <w:numFmt w:val="decimal"/>
      <w:lvlText w:val="%6."/>
      <w:lvlJc w:val="left"/>
      <w:pPr>
        <w:ind w:left="1020" w:hanging="360"/>
      </w:pPr>
    </w:lvl>
    <w:lvl w:ilvl="6" w:tplc="82EE82B2">
      <w:start w:val="1"/>
      <w:numFmt w:val="decimal"/>
      <w:lvlText w:val="%7."/>
      <w:lvlJc w:val="left"/>
      <w:pPr>
        <w:ind w:left="1020" w:hanging="360"/>
      </w:pPr>
    </w:lvl>
    <w:lvl w:ilvl="7" w:tplc="5746920C">
      <w:start w:val="1"/>
      <w:numFmt w:val="decimal"/>
      <w:lvlText w:val="%8."/>
      <w:lvlJc w:val="left"/>
      <w:pPr>
        <w:ind w:left="1020" w:hanging="360"/>
      </w:pPr>
    </w:lvl>
    <w:lvl w:ilvl="8" w:tplc="3BA6B556">
      <w:start w:val="1"/>
      <w:numFmt w:val="decimal"/>
      <w:lvlText w:val="%9."/>
      <w:lvlJc w:val="left"/>
      <w:pPr>
        <w:ind w:left="1020" w:hanging="360"/>
      </w:pPr>
    </w:lvl>
  </w:abstractNum>
  <w:abstractNum w:abstractNumId="23" w15:restartNumberingAfterBreak="0">
    <w:nsid w:val="6A4A5831"/>
    <w:multiLevelType w:val="hybridMultilevel"/>
    <w:tmpl w:val="483C89C2"/>
    <w:lvl w:ilvl="0" w:tplc="76481146">
      <w:start w:val="1"/>
      <w:numFmt w:val="decimal"/>
      <w:lvlText w:val="%1."/>
      <w:lvlJc w:val="left"/>
      <w:pPr>
        <w:ind w:left="1020" w:hanging="360"/>
      </w:pPr>
    </w:lvl>
    <w:lvl w:ilvl="1" w:tplc="F79EF26C">
      <w:start w:val="1"/>
      <w:numFmt w:val="decimal"/>
      <w:lvlText w:val="%2."/>
      <w:lvlJc w:val="left"/>
      <w:pPr>
        <w:ind w:left="1020" w:hanging="360"/>
      </w:pPr>
    </w:lvl>
    <w:lvl w:ilvl="2" w:tplc="D82CB0F6">
      <w:start w:val="1"/>
      <w:numFmt w:val="decimal"/>
      <w:lvlText w:val="%3."/>
      <w:lvlJc w:val="left"/>
      <w:pPr>
        <w:ind w:left="1020" w:hanging="360"/>
      </w:pPr>
    </w:lvl>
    <w:lvl w:ilvl="3" w:tplc="6EF0761C">
      <w:start w:val="1"/>
      <w:numFmt w:val="decimal"/>
      <w:lvlText w:val="%4."/>
      <w:lvlJc w:val="left"/>
      <w:pPr>
        <w:ind w:left="1020" w:hanging="360"/>
      </w:pPr>
    </w:lvl>
    <w:lvl w:ilvl="4" w:tplc="8FC63960">
      <w:start w:val="1"/>
      <w:numFmt w:val="decimal"/>
      <w:lvlText w:val="%5."/>
      <w:lvlJc w:val="left"/>
      <w:pPr>
        <w:ind w:left="1020" w:hanging="360"/>
      </w:pPr>
    </w:lvl>
    <w:lvl w:ilvl="5" w:tplc="9636FFCE">
      <w:start w:val="1"/>
      <w:numFmt w:val="decimal"/>
      <w:lvlText w:val="%6."/>
      <w:lvlJc w:val="left"/>
      <w:pPr>
        <w:ind w:left="1020" w:hanging="360"/>
      </w:pPr>
    </w:lvl>
    <w:lvl w:ilvl="6" w:tplc="2272FC48">
      <w:start w:val="1"/>
      <w:numFmt w:val="decimal"/>
      <w:lvlText w:val="%7."/>
      <w:lvlJc w:val="left"/>
      <w:pPr>
        <w:ind w:left="1020" w:hanging="360"/>
      </w:pPr>
    </w:lvl>
    <w:lvl w:ilvl="7" w:tplc="F8F8C5EE">
      <w:start w:val="1"/>
      <w:numFmt w:val="decimal"/>
      <w:lvlText w:val="%8."/>
      <w:lvlJc w:val="left"/>
      <w:pPr>
        <w:ind w:left="1020" w:hanging="360"/>
      </w:pPr>
    </w:lvl>
    <w:lvl w:ilvl="8" w:tplc="BF5E3264">
      <w:start w:val="1"/>
      <w:numFmt w:val="decimal"/>
      <w:lvlText w:val="%9."/>
      <w:lvlJc w:val="left"/>
      <w:pPr>
        <w:ind w:left="1020" w:hanging="360"/>
      </w:pPr>
    </w:lvl>
  </w:abstractNum>
  <w:abstractNum w:abstractNumId="24" w15:restartNumberingAfterBreak="0">
    <w:nsid w:val="74FC3A5D"/>
    <w:multiLevelType w:val="hybridMultilevel"/>
    <w:tmpl w:val="603428E4"/>
    <w:lvl w:ilvl="0" w:tplc="0696F0AE">
      <w:start w:val="1"/>
      <w:numFmt w:val="decimal"/>
      <w:lvlText w:val="%1."/>
      <w:lvlJc w:val="left"/>
      <w:pPr>
        <w:ind w:left="1020" w:hanging="360"/>
      </w:pPr>
    </w:lvl>
    <w:lvl w:ilvl="1" w:tplc="CBFC27CE">
      <w:start w:val="1"/>
      <w:numFmt w:val="decimal"/>
      <w:lvlText w:val="%2."/>
      <w:lvlJc w:val="left"/>
      <w:pPr>
        <w:ind w:left="1020" w:hanging="360"/>
      </w:pPr>
    </w:lvl>
    <w:lvl w:ilvl="2" w:tplc="50CC0046">
      <w:start w:val="1"/>
      <w:numFmt w:val="decimal"/>
      <w:lvlText w:val="%3."/>
      <w:lvlJc w:val="left"/>
      <w:pPr>
        <w:ind w:left="1020" w:hanging="360"/>
      </w:pPr>
    </w:lvl>
    <w:lvl w:ilvl="3" w:tplc="D158C910">
      <w:start w:val="1"/>
      <w:numFmt w:val="decimal"/>
      <w:lvlText w:val="%4."/>
      <w:lvlJc w:val="left"/>
      <w:pPr>
        <w:ind w:left="1020" w:hanging="360"/>
      </w:pPr>
    </w:lvl>
    <w:lvl w:ilvl="4" w:tplc="2236BEF8">
      <w:start w:val="1"/>
      <w:numFmt w:val="decimal"/>
      <w:lvlText w:val="%5."/>
      <w:lvlJc w:val="left"/>
      <w:pPr>
        <w:ind w:left="1020" w:hanging="360"/>
      </w:pPr>
    </w:lvl>
    <w:lvl w:ilvl="5" w:tplc="EBDA9064">
      <w:start w:val="1"/>
      <w:numFmt w:val="decimal"/>
      <w:lvlText w:val="%6."/>
      <w:lvlJc w:val="left"/>
      <w:pPr>
        <w:ind w:left="1020" w:hanging="360"/>
      </w:pPr>
    </w:lvl>
    <w:lvl w:ilvl="6" w:tplc="D7709074">
      <w:start w:val="1"/>
      <w:numFmt w:val="decimal"/>
      <w:lvlText w:val="%7."/>
      <w:lvlJc w:val="left"/>
      <w:pPr>
        <w:ind w:left="1020" w:hanging="360"/>
      </w:pPr>
    </w:lvl>
    <w:lvl w:ilvl="7" w:tplc="1938C21A">
      <w:start w:val="1"/>
      <w:numFmt w:val="decimal"/>
      <w:lvlText w:val="%8."/>
      <w:lvlJc w:val="left"/>
      <w:pPr>
        <w:ind w:left="1020" w:hanging="360"/>
      </w:pPr>
    </w:lvl>
    <w:lvl w:ilvl="8" w:tplc="DCC61794">
      <w:start w:val="1"/>
      <w:numFmt w:val="decimal"/>
      <w:lvlText w:val="%9."/>
      <w:lvlJc w:val="left"/>
      <w:pPr>
        <w:ind w:left="1020" w:hanging="360"/>
      </w:pPr>
    </w:lvl>
  </w:abstractNum>
  <w:abstractNum w:abstractNumId="25" w15:restartNumberingAfterBreak="0">
    <w:nsid w:val="78005ED9"/>
    <w:multiLevelType w:val="hybridMultilevel"/>
    <w:tmpl w:val="CA4A0CB8"/>
    <w:lvl w:ilvl="0" w:tplc="40D82A5E">
      <w:start w:val="1"/>
      <w:numFmt w:val="decimal"/>
      <w:lvlText w:val="%1."/>
      <w:lvlJc w:val="left"/>
      <w:pPr>
        <w:ind w:left="1020" w:hanging="360"/>
      </w:pPr>
    </w:lvl>
    <w:lvl w:ilvl="1" w:tplc="D38E9B74">
      <w:start w:val="1"/>
      <w:numFmt w:val="decimal"/>
      <w:lvlText w:val="%2."/>
      <w:lvlJc w:val="left"/>
      <w:pPr>
        <w:ind w:left="1020" w:hanging="360"/>
      </w:pPr>
    </w:lvl>
    <w:lvl w:ilvl="2" w:tplc="3E70E080">
      <w:start w:val="1"/>
      <w:numFmt w:val="decimal"/>
      <w:lvlText w:val="%3."/>
      <w:lvlJc w:val="left"/>
      <w:pPr>
        <w:ind w:left="1020" w:hanging="360"/>
      </w:pPr>
    </w:lvl>
    <w:lvl w:ilvl="3" w:tplc="0EB6ADF6">
      <w:start w:val="1"/>
      <w:numFmt w:val="decimal"/>
      <w:lvlText w:val="%4."/>
      <w:lvlJc w:val="left"/>
      <w:pPr>
        <w:ind w:left="1020" w:hanging="360"/>
      </w:pPr>
    </w:lvl>
    <w:lvl w:ilvl="4" w:tplc="4854442C">
      <w:start w:val="1"/>
      <w:numFmt w:val="decimal"/>
      <w:lvlText w:val="%5."/>
      <w:lvlJc w:val="left"/>
      <w:pPr>
        <w:ind w:left="1020" w:hanging="360"/>
      </w:pPr>
    </w:lvl>
    <w:lvl w:ilvl="5" w:tplc="B76C21C0">
      <w:start w:val="1"/>
      <w:numFmt w:val="decimal"/>
      <w:lvlText w:val="%6."/>
      <w:lvlJc w:val="left"/>
      <w:pPr>
        <w:ind w:left="1020" w:hanging="360"/>
      </w:pPr>
    </w:lvl>
    <w:lvl w:ilvl="6" w:tplc="2A6E2CBC">
      <w:start w:val="1"/>
      <w:numFmt w:val="decimal"/>
      <w:lvlText w:val="%7."/>
      <w:lvlJc w:val="left"/>
      <w:pPr>
        <w:ind w:left="1020" w:hanging="360"/>
      </w:pPr>
    </w:lvl>
    <w:lvl w:ilvl="7" w:tplc="9B847C74">
      <w:start w:val="1"/>
      <w:numFmt w:val="decimal"/>
      <w:lvlText w:val="%8."/>
      <w:lvlJc w:val="left"/>
      <w:pPr>
        <w:ind w:left="1020" w:hanging="360"/>
      </w:pPr>
    </w:lvl>
    <w:lvl w:ilvl="8" w:tplc="1442A936">
      <w:start w:val="1"/>
      <w:numFmt w:val="decimal"/>
      <w:lvlText w:val="%9."/>
      <w:lvlJc w:val="left"/>
      <w:pPr>
        <w:ind w:left="1020" w:hanging="360"/>
      </w:pPr>
    </w:lvl>
  </w:abstractNum>
  <w:abstractNum w:abstractNumId="26"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7"/>
  </w:num>
  <w:num w:numId="3" w16cid:durableId="1375159326">
    <w:abstractNumId w:val="26"/>
  </w:num>
  <w:num w:numId="4" w16cid:durableId="1020468450">
    <w:abstractNumId w:val="15"/>
  </w:num>
  <w:num w:numId="5" w16cid:durableId="298609604">
    <w:abstractNumId w:val="21"/>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4"/>
  </w:num>
  <w:num w:numId="17" w16cid:durableId="952325839">
    <w:abstractNumId w:val="18"/>
  </w:num>
  <w:num w:numId="18" w16cid:durableId="586305847">
    <w:abstractNumId w:val="11"/>
  </w:num>
  <w:num w:numId="19" w16cid:durableId="650985869">
    <w:abstractNumId w:val="11"/>
  </w:num>
  <w:num w:numId="20" w16cid:durableId="181550070">
    <w:abstractNumId w:val="22"/>
  </w:num>
  <w:num w:numId="21" w16cid:durableId="704064936">
    <w:abstractNumId w:val="19"/>
  </w:num>
  <w:num w:numId="22" w16cid:durableId="59907448">
    <w:abstractNumId w:val="13"/>
  </w:num>
  <w:num w:numId="23" w16cid:durableId="1966889857">
    <w:abstractNumId w:val="25"/>
  </w:num>
  <w:num w:numId="24" w16cid:durableId="2121752420">
    <w:abstractNumId w:val="24"/>
  </w:num>
  <w:num w:numId="25" w16cid:durableId="1203009596">
    <w:abstractNumId w:val="12"/>
  </w:num>
  <w:num w:numId="26" w16cid:durableId="1081292753">
    <w:abstractNumId w:val="23"/>
  </w:num>
  <w:num w:numId="27" w16cid:durableId="1011378261">
    <w:abstractNumId w:val="20"/>
  </w:num>
  <w:num w:numId="28" w16cid:durableId="12244402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CF"/>
    <w:rsid w:val="00000641"/>
    <w:rsid w:val="00000CD8"/>
    <w:rsid w:val="00000F36"/>
    <w:rsid w:val="00001201"/>
    <w:rsid w:val="00001554"/>
    <w:rsid w:val="00001A6D"/>
    <w:rsid w:val="00001BB1"/>
    <w:rsid w:val="00001E80"/>
    <w:rsid w:val="00002069"/>
    <w:rsid w:val="000023DF"/>
    <w:rsid w:val="0000244D"/>
    <w:rsid w:val="00002CCF"/>
    <w:rsid w:val="00002CE6"/>
    <w:rsid w:val="0000316A"/>
    <w:rsid w:val="00003500"/>
    <w:rsid w:val="000047D6"/>
    <w:rsid w:val="0000485B"/>
    <w:rsid w:val="000049B7"/>
    <w:rsid w:val="00005CDF"/>
    <w:rsid w:val="0000676F"/>
    <w:rsid w:val="00006848"/>
    <w:rsid w:val="00006E24"/>
    <w:rsid w:val="00006FC0"/>
    <w:rsid w:val="0000722D"/>
    <w:rsid w:val="00007A55"/>
    <w:rsid w:val="00011FE3"/>
    <w:rsid w:val="00012944"/>
    <w:rsid w:val="000140FB"/>
    <w:rsid w:val="000141CA"/>
    <w:rsid w:val="0001426E"/>
    <w:rsid w:val="000142A3"/>
    <w:rsid w:val="000148D9"/>
    <w:rsid w:val="00014B34"/>
    <w:rsid w:val="00014CAC"/>
    <w:rsid w:val="00015305"/>
    <w:rsid w:val="00016456"/>
    <w:rsid w:val="000168C9"/>
    <w:rsid w:val="00016C20"/>
    <w:rsid w:val="00016DBB"/>
    <w:rsid w:val="00017144"/>
    <w:rsid w:val="00017657"/>
    <w:rsid w:val="000179F4"/>
    <w:rsid w:val="00017ADA"/>
    <w:rsid w:val="0002218D"/>
    <w:rsid w:val="00022347"/>
    <w:rsid w:val="00022492"/>
    <w:rsid w:val="00022A53"/>
    <w:rsid w:val="00022CC1"/>
    <w:rsid w:val="00022D61"/>
    <w:rsid w:val="000247EC"/>
    <w:rsid w:val="00024CE7"/>
    <w:rsid w:val="000250AF"/>
    <w:rsid w:val="00025490"/>
    <w:rsid w:val="0002561E"/>
    <w:rsid w:val="000256FE"/>
    <w:rsid w:val="00026031"/>
    <w:rsid w:val="00026845"/>
    <w:rsid w:val="000268E1"/>
    <w:rsid w:val="00026A06"/>
    <w:rsid w:val="00026A54"/>
    <w:rsid w:val="000274C4"/>
    <w:rsid w:val="00030FA7"/>
    <w:rsid w:val="00031042"/>
    <w:rsid w:val="00031BCE"/>
    <w:rsid w:val="00032862"/>
    <w:rsid w:val="00033008"/>
    <w:rsid w:val="000334A8"/>
    <w:rsid w:val="00033FDF"/>
    <w:rsid w:val="000353C3"/>
    <w:rsid w:val="0003575A"/>
    <w:rsid w:val="00035D87"/>
    <w:rsid w:val="000360EB"/>
    <w:rsid w:val="0003620B"/>
    <w:rsid w:val="00036922"/>
    <w:rsid w:val="00036BB8"/>
    <w:rsid w:val="00037A5F"/>
    <w:rsid w:val="00037D87"/>
    <w:rsid w:val="00037FBF"/>
    <w:rsid w:val="00041B28"/>
    <w:rsid w:val="000426D5"/>
    <w:rsid w:val="00042D92"/>
    <w:rsid w:val="00042EF3"/>
    <w:rsid w:val="0004323B"/>
    <w:rsid w:val="000434CE"/>
    <w:rsid w:val="00043D2C"/>
    <w:rsid w:val="0004410D"/>
    <w:rsid w:val="00045211"/>
    <w:rsid w:val="00045635"/>
    <w:rsid w:val="000456C9"/>
    <w:rsid w:val="000462E9"/>
    <w:rsid w:val="000466EB"/>
    <w:rsid w:val="00046812"/>
    <w:rsid w:val="000501CB"/>
    <w:rsid w:val="00050779"/>
    <w:rsid w:val="00050BF3"/>
    <w:rsid w:val="00050F0E"/>
    <w:rsid w:val="00050FFC"/>
    <w:rsid w:val="0005142A"/>
    <w:rsid w:val="00052C0D"/>
    <w:rsid w:val="00053E5E"/>
    <w:rsid w:val="0005410C"/>
    <w:rsid w:val="00054B9E"/>
    <w:rsid w:val="00054FD8"/>
    <w:rsid w:val="00055238"/>
    <w:rsid w:val="0005529D"/>
    <w:rsid w:val="000557DF"/>
    <w:rsid w:val="000559C2"/>
    <w:rsid w:val="00055ACD"/>
    <w:rsid w:val="00055B7F"/>
    <w:rsid w:val="00055C1E"/>
    <w:rsid w:val="00055CD3"/>
    <w:rsid w:val="00056246"/>
    <w:rsid w:val="00056F27"/>
    <w:rsid w:val="00057219"/>
    <w:rsid w:val="000573AF"/>
    <w:rsid w:val="000575F9"/>
    <w:rsid w:val="00057837"/>
    <w:rsid w:val="00060BB5"/>
    <w:rsid w:val="000614A7"/>
    <w:rsid w:val="0006169E"/>
    <w:rsid w:val="000621D0"/>
    <w:rsid w:val="000626FD"/>
    <w:rsid w:val="00062787"/>
    <w:rsid w:val="000627E2"/>
    <w:rsid w:val="00062DD1"/>
    <w:rsid w:val="00062FDC"/>
    <w:rsid w:val="00063215"/>
    <w:rsid w:val="000632F5"/>
    <w:rsid w:val="00063420"/>
    <w:rsid w:val="00063A44"/>
    <w:rsid w:val="00063D09"/>
    <w:rsid w:val="0006432B"/>
    <w:rsid w:val="00064467"/>
    <w:rsid w:val="0006472D"/>
    <w:rsid w:val="000647E2"/>
    <w:rsid w:val="00064A3C"/>
    <w:rsid w:val="000653D4"/>
    <w:rsid w:val="000658B4"/>
    <w:rsid w:val="000661A3"/>
    <w:rsid w:val="0006662F"/>
    <w:rsid w:val="000669AC"/>
    <w:rsid w:val="000675E6"/>
    <w:rsid w:val="00071735"/>
    <w:rsid w:val="00071A7B"/>
    <w:rsid w:val="00071C35"/>
    <w:rsid w:val="00072DAF"/>
    <w:rsid w:val="00072F62"/>
    <w:rsid w:val="00072FB7"/>
    <w:rsid w:val="00073768"/>
    <w:rsid w:val="0007392C"/>
    <w:rsid w:val="00073A75"/>
    <w:rsid w:val="00073B14"/>
    <w:rsid w:val="000742C5"/>
    <w:rsid w:val="00074B83"/>
    <w:rsid w:val="0007551A"/>
    <w:rsid w:val="000756D5"/>
    <w:rsid w:val="000757DD"/>
    <w:rsid w:val="000759C1"/>
    <w:rsid w:val="00075F50"/>
    <w:rsid w:val="00077523"/>
    <w:rsid w:val="00077685"/>
    <w:rsid w:val="00077749"/>
    <w:rsid w:val="00077E92"/>
    <w:rsid w:val="0008010A"/>
    <w:rsid w:val="0008045E"/>
    <w:rsid w:val="00080D77"/>
    <w:rsid w:val="00081CC9"/>
    <w:rsid w:val="000826DC"/>
    <w:rsid w:val="000827A7"/>
    <w:rsid w:val="00082FA5"/>
    <w:rsid w:val="00083668"/>
    <w:rsid w:val="000836A7"/>
    <w:rsid w:val="000839C6"/>
    <w:rsid w:val="00083A63"/>
    <w:rsid w:val="0008401C"/>
    <w:rsid w:val="0008426E"/>
    <w:rsid w:val="0008435D"/>
    <w:rsid w:val="00084965"/>
    <w:rsid w:val="00084A5A"/>
    <w:rsid w:val="00084FE6"/>
    <w:rsid w:val="0008558C"/>
    <w:rsid w:val="00085A2C"/>
    <w:rsid w:val="00085EB8"/>
    <w:rsid w:val="00085F13"/>
    <w:rsid w:val="00086478"/>
    <w:rsid w:val="000869B1"/>
    <w:rsid w:val="00086A3A"/>
    <w:rsid w:val="0008798A"/>
    <w:rsid w:val="000902CF"/>
    <w:rsid w:val="000906AD"/>
    <w:rsid w:val="0009198D"/>
    <w:rsid w:val="00092699"/>
    <w:rsid w:val="00093A42"/>
    <w:rsid w:val="0009412E"/>
    <w:rsid w:val="0009471F"/>
    <w:rsid w:val="00094863"/>
    <w:rsid w:val="00094D49"/>
    <w:rsid w:val="00094E55"/>
    <w:rsid w:val="00095611"/>
    <w:rsid w:val="000963FD"/>
    <w:rsid w:val="00096A87"/>
    <w:rsid w:val="000976A3"/>
    <w:rsid w:val="000978A3"/>
    <w:rsid w:val="000978D8"/>
    <w:rsid w:val="000A006C"/>
    <w:rsid w:val="000A1D1C"/>
    <w:rsid w:val="000A209F"/>
    <w:rsid w:val="000A2564"/>
    <w:rsid w:val="000A28D4"/>
    <w:rsid w:val="000A2B43"/>
    <w:rsid w:val="000A2EB4"/>
    <w:rsid w:val="000A3BB8"/>
    <w:rsid w:val="000A3DA3"/>
    <w:rsid w:val="000A4F8F"/>
    <w:rsid w:val="000A543D"/>
    <w:rsid w:val="000A554C"/>
    <w:rsid w:val="000A59D1"/>
    <w:rsid w:val="000A63C6"/>
    <w:rsid w:val="000A64A9"/>
    <w:rsid w:val="000A733E"/>
    <w:rsid w:val="000B0B39"/>
    <w:rsid w:val="000B121B"/>
    <w:rsid w:val="000B25AD"/>
    <w:rsid w:val="000B299F"/>
    <w:rsid w:val="000B2A23"/>
    <w:rsid w:val="000B2F87"/>
    <w:rsid w:val="000B30C3"/>
    <w:rsid w:val="000B30D5"/>
    <w:rsid w:val="000B331B"/>
    <w:rsid w:val="000B34FF"/>
    <w:rsid w:val="000B3555"/>
    <w:rsid w:val="000B397A"/>
    <w:rsid w:val="000B39A7"/>
    <w:rsid w:val="000B3C11"/>
    <w:rsid w:val="000B3F98"/>
    <w:rsid w:val="000B419D"/>
    <w:rsid w:val="000B41F0"/>
    <w:rsid w:val="000B4233"/>
    <w:rsid w:val="000B436B"/>
    <w:rsid w:val="000B4630"/>
    <w:rsid w:val="000B463E"/>
    <w:rsid w:val="000B497F"/>
    <w:rsid w:val="000B52EF"/>
    <w:rsid w:val="000B5453"/>
    <w:rsid w:val="000B566F"/>
    <w:rsid w:val="000B5D40"/>
    <w:rsid w:val="000B63B3"/>
    <w:rsid w:val="000B6957"/>
    <w:rsid w:val="000B710D"/>
    <w:rsid w:val="000B737D"/>
    <w:rsid w:val="000B7558"/>
    <w:rsid w:val="000C0183"/>
    <w:rsid w:val="000C04DC"/>
    <w:rsid w:val="000C05AA"/>
    <w:rsid w:val="000C06B8"/>
    <w:rsid w:val="000C09A0"/>
    <w:rsid w:val="000C0D98"/>
    <w:rsid w:val="000C137E"/>
    <w:rsid w:val="000C2147"/>
    <w:rsid w:val="000C22F3"/>
    <w:rsid w:val="000C24BE"/>
    <w:rsid w:val="000C2DA3"/>
    <w:rsid w:val="000C354A"/>
    <w:rsid w:val="000C41D7"/>
    <w:rsid w:val="000C500F"/>
    <w:rsid w:val="000C5DFC"/>
    <w:rsid w:val="000C5F09"/>
    <w:rsid w:val="000C7DCE"/>
    <w:rsid w:val="000D0DE6"/>
    <w:rsid w:val="000D102A"/>
    <w:rsid w:val="000D128C"/>
    <w:rsid w:val="000D1ED6"/>
    <w:rsid w:val="000D25E6"/>
    <w:rsid w:val="000D3F7E"/>
    <w:rsid w:val="000D44CB"/>
    <w:rsid w:val="000D48BF"/>
    <w:rsid w:val="000D4BDD"/>
    <w:rsid w:val="000D5036"/>
    <w:rsid w:val="000D53C8"/>
    <w:rsid w:val="000D6703"/>
    <w:rsid w:val="000D75A9"/>
    <w:rsid w:val="000D7D61"/>
    <w:rsid w:val="000E06B0"/>
    <w:rsid w:val="000E0A48"/>
    <w:rsid w:val="000E2799"/>
    <w:rsid w:val="000E27D9"/>
    <w:rsid w:val="000E2B01"/>
    <w:rsid w:val="000E37D0"/>
    <w:rsid w:val="000E3C84"/>
    <w:rsid w:val="000E45AF"/>
    <w:rsid w:val="000E464E"/>
    <w:rsid w:val="000E4FDC"/>
    <w:rsid w:val="000E528F"/>
    <w:rsid w:val="000E595A"/>
    <w:rsid w:val="000E5A8C"/>
    <w:rsid w:val="000E5AED"/>
    <w:rsid w:val="000E5B2F"/>
    <w:rsid w:val="000E62AF"/>
    <w:rsid w:val="000E65F7"/>
    <w:rsid w:val="000F015B"/>
    <w:rsid w:val="000F05B6"/>
    <w:rsid w:val="000F0D85"/>
    <w:rsid w:val="000F0F63"/>
    <w:rsid w:val="000F1345"/>
    <w:rsid w:val="000F1660"/>
    <w:rsid w:val="000F1C1D"/>
    <w:rsid w:val="000F2111"/>
    <w:rsid w:val="000F2370"/>
    <w:rsid w:val="000F2490"/>
    <w:rsid w:val="000F2714"/>
    <w:rsid w:val="000F29B6"/>
    <w:rsid w:val="000F2C57"/>
    <w:rsid w:val="000F3BB3"/>
    <w:rsid w:val="000F4C4C"/>
    <w:rsid w:val="000F50D5"/>
    <w:rsid w:val="000F66E6"/>
    <w:rsid w:val="000F6C12"/>
    <w:rsid w:val="000F7AB5"/>
    <w:rsid w:val="000F7FCF"/>
    <w:rsid w:val="001001B9"/>
    <w:rsid w:val="00101190"/>
    <w:rsid w:val="00101F16"/>
    <w:rsid w:val="00102138"/>
    <w:rsid w:val="00102254"/>
    <w:rsid w:val="001032BD"/>
    <w:rsid w:val="00103524"/>
    <w:rsid w:val="0010357E"/>
    <w:rsid w:val="00103590"/>
    <w:rsid w:val="00103C81"/>
    <w:rsid w:val="0010437B"/>
    <w:rsid w:val="00105273"/>
    <w:rsid w:val="001058AB"/>
    <w:rsid w:val="00105A31"/>
    <w:rsid w:val="001069B5"/>
    <w:rsid w:val="00106C43"/>
    <w:rsid w:val="0010702C"/>
    <w:rsid w:val="00107243"/>
    <w:rsid w:val="00107743"/>
    <w:rsid w:val="00110970"/>
    <w:rsid w:val="00111568"/>
    <w:rsid w:val="0011209E"/>
    <w:rsid w:val="001120C0"/>
    <w:rsid w:val="001121AE"/>
    <w:rsid w:val="00112838"/>
    <w:rsid w:val="00112981"/>
    <w:rsid w:val="001129B5"/>
    <w:rsid w:val="00112EA7"/>
    <w:rsid w:val="0011303B"/>
    <w:rsid w:val="00113F5D"/>
    <w:rsid w:val="001146EA"/>
    <w:rsid w:val="00114963"/>
    <w:rsid w:val="00114C92"/>
    <w:rsid w:val="001150BF"/>
    <w:rsid w:val="00115335"/>
    <w:rsid w:val="00115EB0"/>
    <w:rsid w:val="001160C2"/>
    <w:rsid w:val="001168F2"/>
    <w:rsid w:val="00116BDB"/>
    <w:rsid w:val="00116C60"/>
    <w:rsid w:val="00116D5E"/>
    <w:rsid w:val="001171CE"/>
    <w:rsid w:val="001178FF"/>
    <w:rsid w:val="00120207"/>
    <w:rsid w:val="00120EC8"/>
    <w:rsid w:val="00121085"/>
    <w:rsid w:val="001218E3"/>
    <w:rsid w:val="00121EE3"/>
    <w:rsid w:val="00121F1F"/>
    <w:rsid w:val="00122254"/>
    <w:rsid w:val="00122A2A"/>
    <w:rsid w:val="00123724"/>
    <w:rsid w:val="00123BC1"/>
    <w:rsid w:val="00123C1B"/>
    <w:rsid w:val="001242BD"/>
    <w:rsid w:val="001256D2"/>
    <w:rsid w:val="001259F5"/>
    <w:rsid w:val="00125E3C"/>
    <w:rsid w:val="001263B0"/>
    <w:rsid w:val="001304C6"/>
    <w:rsid w:val="00131179"/>
    <w:rsid w:val="001319F6"/>
    <w:rsid w:val="001329AA"/>
    <w:rsid w:val="00132B92"/>
    <w:rsid w:val="001334E1"/>
    <w:rsid w:val="001336AC"/>
    <w:rsid w:val="00133E7E"/>
    <w:rsid w:val="0013456F"/>
    <w:rsid w:val="00137140"/>
    <w:rsid w:val="0013720F"/>
    <w:rsid w:val="00137630"/>
    <w:rsid w:val="00137BFF"/>
    <w:rsid w:val="001401D1"/>
    <w:rsid w:val="00141E00"/>
    <w:rsid w:val="00142072"/>
    <w:rsid w:val="00142D1A"/>
    <w:rsid w:val="00143F8B"/>
    <w:rsid w:val="00143FCB"/>
    <w:rsid w:val="0014415B"/>
    <w:rsid w:val="00144D66"/>
    <w:rsid w:val="00144FEF"/>
    <w:rsid w:val="00145627"/>
    <w:rsid w:val="00146783"/>
    <w:rsid w:val="00146A41"/>
    <w:rsid w:val="00147866"/>
    <w:rsid w:val="001479A7"/>
    <w:rsid w:val="00147C8E"/>
    <w:rsid w:val="0015031C"/>
    <w:rsid w:val="00150C10"/>
    <w:rsid w:val="00150EF3"/>
    <w:rsid w:val="00151151"/>
    <w:rsid w:val="00151450"/>
    <w:rsid w:val="00151679"/>
    <w:rsid w:val="00151B1A"/>
    <w:rsid w:val="001522F4"/>
    <w:rsid w:val="001527B9"/>
    <w:rsid w:val="0015318E"/>
    <w:rsid w:val="00153849"/>
    <w:rsid w:val="00156496"/>
    <w:rsid w:val="001576D6"/>
    <w:rsid w:val="001578DA"/>
    <w:rsid w:val="00157A6B"/>
    <w:rsid w:val="00157C12"/>
    <w:rsid w:val="001600C8"/>
    <w:rsid w:val="001606A6"/>
    <w:rsid w:val="00160EF4"/>
    <w:rsid w:val="00161AF6"/>
    <w:rsid w:val="00162F33"/>
    <w:rsid w:val="0016345D"/>
    <w:rsid w:val="001636CD"/>
    <w:rsid w:val="00163D92"/>
    <w:rsid w:val="00164144"/>
    <w:rsid w:val="00164CF3"/>
    <w:rsid w:val="00165513"/>
    <w:rsid w:val="00165841"/>
    <w:rsid w:val="00165CA5"/>
    <w:rsid w:val="001666C8"/>
    <w:rsid w:val="00166F11"/>
    <w:rsid w:val="001679D7"/>
    <w:rsid w:val="00167B87"/>
    <w:rsid w:val="001708DE"/>
    <w:rsid w:val="00170D06"/>
    <w:rsid w:val="00170F4F"/>
    <w:rsid w:val="001711E6"/>
    <w:rsid w:val="00171FF0"/>
    <w:rsid w:val="00172445"/>
    <w:rsid w:val="001728AB"/>
    <w:rsid w:val="001729EB"/>
    <w:rsid w:val="00172ADE"/>
    <w:rsid w:val="00172B75"/>
    <w:rsid w:val="001745EB"/>
    <w:rsid w:val="00174BEB"/>
    <w:rsid w:val="001750D8"/>
    <w:rsid w:val="00175703"/>
    <w:rsid w:val="001758DE"/>
    <w:rsid w:val="00176023"/>
    <w:rsid w:val="0017652B"/>
    <w:rsid w:val="00176D25"/>
    <w:rsid w:val="00176EC8"/>
    <w:rsid w:val="0017717D"/>
    <w:rsid w:val="00177931"/>
    <w:rsid w:val="00177EF8"/>
    <w:rsid w:val="0018057E"/>
    <w:rsid w:val="0018058A"/>
    <w:rsid w:val="0018101D"/>
    <w:rsid w:val="001817D5"/>
    <w:rsid w:val="00182438"/>
    <w:rsid w:val="001824D5"/>
    <w:rsid w:val="00182D79"/>
    <w:rsid w:val="0018342E"/>
    <w:rsid w:val="001840C2"/>
    <w:rsid w:val="00184B46"/>
    <w:rsid w:val="00185828"/>
    <w:rsid w:val="00185939"/>
    <w:rsid w:val="00185D6D"/>
    <w:rsid w:val="001876F6"/>
    <w:rsid w:val="001878F5"/>
    <w:rsid w:val="00187A25"/>
    <w:rsid w:val="001900F0"/>
    <w:rsid w:val="001901A6"/>
    <w:rsid w:val="0019096C"/>
    <w:rsid w:val="00190F8F"/>
    <w:rsid w:val="00190FC8"/>
    <w:rsid w:val="0019101B"/>
    <w:rsid w:val="001916AF"/>
    <w:rsid w:val="00191E23"/>
    <w:rsid w:val="0019276A"/>
    <w:rsid w:val="00192896"/>
    <w:rsid w:val="001930AF"/>
    <w:rsid w:val="0019364A"/>
    <w:rsid w:val="00193650"/>
    <w:rsid w:val="00193AF8"/>
    <w:rsid w:val="00193CDB"/>
    <w:rsid w:val="00193F57"/>
    <w:rsid w:val="001947DE"/>
    <w:rsid w:val="00194BC1"/>
    <w:rsid w:val="001951E5"/>
    <w:rsid w:val="001953B1"/>
    <w:rsid w:val="00195E44"/>
    <w:rsid w:val="00195E65"/>
    <w:rsid w:val="00195FFE"/>
    <w:rsid w:val="001963C0"/>
    <w:rsid w:val="0019654A"/>
    <w:rsid w:val="00196D58"/>
    <w:rsid w:val="00197956"/>
    <w:rsid w:val="00197CE1"/>
    <w:rsid w:val="001A099E"/>
    <w:rsid w:val="001A0C80"/>
    <w:rsid w:val="001A23D5"/>
    <w:rsid w:val="001A2CB3"/>
    <w:rsid w:val="001A2E5D"/>
    <w:rsid w:val="001A3462"/>
    <w:rsid w:val="001A3688"/>
    <w:rsid w:val="001A378A"/>
    <w:rsid w:val="001A3906"/>
    <w:rsid w:val="001A409D"/>
    <w:rsid w:val="001A42F6"/>
    <w:rsid w:val="001A4327"/>
    <w:rsid w:val="001A446E"/>
    <w:rsid w:val="001A498D"/>
    <w:rsid w:val="001A4CA6"/>
    <w:rsid w:val="001A50B8"/>
    <w:rsid w:val="001A50C2"/>
    <w:rsid w:val="001A532F"/>
    <w:rsid w:val="001A5864"/>
    <w:rsid w:val="001A5A23"/>
    <w:rsid w:val="001A6336"/>
    <w:rsid w:val="001A6DA6"/>
    <w:rsid w:val="001A7666"/>
    <w:rsid w:val="001B0485"/>
    <w:rsid w:val="001B0861"/>
    <w:rsid w:val="001B0C0A"/>
    <w:rsid w:val="001B11E7"/>
    <w:rsid w:val="001B1676"/>
    <w:rsid w:val="001B170D"/>
    <w:rsid w:val="001B17A8"/>
    <w:rsid w:val="001B34C5"/>
    <w:rsid w:val="001B3AB8"/>
    <w:rsid w:val="001B47F0"/>
    <w:rsid w:val="001B4BC8"/>
    <w:rsid w:val="001B4CF2"/>
    <w:rsid w:val="001B547C"/>
    <w:rsid w:val="001B55C8"/>
    <w:rsid w:val="001B63C6"/>
    <w:rsid w:val="001B7425"/>
    <w:rsid w:val="001B757A"/>
    <w:rsid w:val="001B7FD4"/>
    <w:rsid w:val="001C0627"/>
    <w:rsid w:val="001C0773"/>
    <w:rsid w:val="001C25DA"/>
    <w:rsid w:val="001C3408"/>
    <w:rsid w:val="001C3612"/>
    <w:rsid w:val="001C48D4"/>
    <w:rsid w:val="001C50A6"/>
    <w:rsid w:val="001C5783"/>
    <w:rsid w:val="001C5F98"/>
    <w:rsid w:val="001C61F9"/>
    <w:rsid w:val="001C676A"/>
    <w:rsid w:val="001C79AB"/>
    <w:rsid w:val="001C7C93"/>
    <w:rsid w:val="001C7D24"/>
    <w:rsid w:val="001D0132"/>
    <w:rsid w:val="001D01DF"/>
    <w:rsid w:val="001D10A8"/>
    <w:rsid w:val="001D12A8"/>
    <w:rsid w:val="001D23C3"/>
    <w:rsid w:val="001D2786"/>
    <w:rsid w:val="001D36CD"/>
    <w:rsid w:val="001D3AFD"/>
    <w:rsid w:val="001D400F"/>
    <w:rsid w:val="001D4063"/>
    <w:rsid w:val="001D46DC"/>
    <w:rsid w:val="001D4785"/>
    <w:rsid w:val="001D4A34"/>
    <w:rsid w:val="001D4BFB"/>
    <w:rsid w:val="001D4C46"/>
    <w:rsid w:val="001D4F49"/>
    <w:rsid w:val="001D5C7E"/>
    <w:rsid w:val="001D6090"/>
    <w:rsid w:val="001D60ED"/>
    <w:rsid w:val="001D648E"/>
    <w:rsid w:val="001D6729"/>
    <w:rsid w:val="001D69D1"/>
    <w:rsid w:val="001D7982"/>
    <w:rsid w:val="001E04F7"/>
    <w:rsid w:val="001E098C"/>
    <w:rsid w:val="001E1469"/>
    <w:rsid w:val="001E1606"/>
    <w:rsid w:val="001E1C98"/>
    <w:rsid w:val="001E1D3D"/>
    <w:rsid w:val="001E2418"/>
    <w:rsid w:val="001E2A3C"/>
    <w:rsid w:val="001E3641"/>
    <w:rsid w:val="001E3A1D"/>
    <w:rsid w:val="001E47D1"/>
    <w:rsid w:val="001E4A08"/>
    <w:rsid w:val="001E4FEE"/>
    <w:rsid w:val="001E557E"/>
    <w:rsid w:val="001E5A58"/>
    <w:rsid w:val="001E62E8"/>
    <w:rsid w:val="001E6A64"/>
    <w:rsid w:val="001E6A72"/>
    <w:rsid w:val="001E6F26"/>
    <w:rsid w:val="001E75C5"/>
    <w:rsid w:val="001E7CD4"/>
    <w:rsid w:val="001F0A6B"/>
    <w:rsid w:val="001F1B5F"/>
    <w:rsid w:val="001F1EAE"/>
    <w:rsid w:val="001F1EC3"/>
    <w:rsid w:val="001F1F17"/>
    <w:rsid w:val="001F2884"/>
    <w:rsid w:val="001F328E"/>
    <w:rsid w:val="001F3738"/>
    <w:rsid w:val="001F3C21"/>
    <w:rsid w:val="001F3F2A"/>
    <w:rsid w:val="001F601E"/>
    <w:rsid w:val="001F636E"/>
    <w:rsid w:val="001F64EF"/>
    <w:rsid w:val="001F6770"/>
    <w:rsid w:val="001F69C2"/>
    <w:rsid w:val="001F704D"/>
    <w:rsid w:val="001F78B8"/>
    <w:rsid w:val="00200500"/>
    <w:rsid w:val="00200C41"/>
    <w:rsid w:val="0020105B"/>
    <w:rsid w:val="00201FED"/>
    <w:rsid w:val="00202337"/>
    <w:rsid w:val="00202506"/>
    <w:rsid w:val="0020290E"/>
    <w:rsid w:val="00203135"/>
    <w:rsid w:val="002033BC"/>
    <w:rsid w:val="00203ACF"/>
    <w:rsid w:val="002048D1"/>
    <w:rsid w:val="00204E28"/>
    <w:rsid w:val="00205B81"/>
    <w:rsid w:val="002060E7"/>
    <w:rsid w:val="00207113"/>
    <w:rsid w:val="00207161"/>
    <w:rsid w:val="00207710"/>
    <w:rsid w:val="002078E1"/>
    <w:rsid w:val="002079CB"/>
    <w:rsid w:val="00210576"/>
    <w:rsid w:val="0021096E"/>
    <w:rsid w:val="00210DE8"/>
    <w:rsid w:val="002111EB"/>
    <w:rsid w:val="00211D73"/>
    <w:rsid w:val="00212A3E"/>
    <w:rsid w:val="00212DFD"/>
    <w:rsid w:val="00213778"/>
    <w:rsid w:val="00213A2F"/>
    <w:rsid w:val="00213B48"/>
    <w:rsid w:val="00213CE9"/>
    <w:rsid w:val="00214145"/>
    <w:rsid w:val="00214404"/>
    <w:rsid w:val="002144AB"/>
    <w:rsid w:val="00214BF2"/>
    <w:rsid w:val="00215155"/>
    <w:rsid w:val="002151FD"/>
    <w:rsid w:val="00215486"/>
    <w:rsid w:val="002155F0"/>
    <w:rsid w:val="00215A7F"/>
    <w:rsid w:val="00216074"/>
    <w:rsid w:val="00216522"/>
    <w:rsid w:val="00216707"/>
    <w:rsid w:val="0021695F"/>
    <w:rsid w:val="00216DC6"/>
    <w:rsid w:val="002172A2"/>
    <w:rsid w:val="002176E7"/>
    <w:rsid w:val="0021797C"/>
    <w:rsid w:val="00217FFD"/>
    <w:rsid w:val="00220040"/>
    <w:rsid w:val="002201F0"/>
    <w:rsid w:val="002217A1"/>
    <w:rsid w:val="00221D19"/>
    <w:rsid w:val="0022240D"/>
    <w:rsid w:val="00223F3D"/>
    <w:rsid w:val="002240D0"/>
    <w:rsid w:val="0022425A"/>
    <w:rsid w:val="00224E8A"/>
    <w:rsid w:val="00224EAD"/>
    <w:rsid w:val="0022567B"/>
    <w:rsid w:val="0022613A"/>
    <w:rsid w:val="0022638E"/>
    <w:rsid w:val="0022666B"/>
    <w:rsid w:val="00226E5B"/>
    <w:rsid w:val="00226FCD"/>
    <w:rsid w:val="0022734D"/>
    <w:rsid w:val="0022740B"/>
    <w:rsid w:val="00227AB3"/>
    <w:rsid w:val="00227C1F"/>
    <w:rsid w:val="00230407"/>
    <w:rsid w:val="00230BA9"/>
    <w:rsid w:val="00231AED"/>
    <w:rsid w:val="00232374"/>
    <w:rsid w:val="00232C87"/>
    <w:rsid w:val="00233464"/>
    <w:rsid w:val="00233E35"/>
    <w:rsid w:val="0023447F"/>
    <w:rsid w:val="00234603"/>
    <w:rsid w:val="00234E9C"/>
    <w:rsid w:val="002350B3"/>
    <w:rsid w:val="0023576E"/>
    <w:rsid w:val="00235B42"/>
    <w:rsid w:val="002360B2"/>
    <w:rsid w:val="00236495"/>
    <w:rsid w:val="002369E2"/>
    <w:rsid w:val="0023765F"/>
    <w:rsid w:val="0023798E"/>
    <w:rsid w:val="00237A47"/>
    <w:rsid w:val="00240281"/>
    <w:rsid w:val="00240676"/>
    <w:rsid w:val="00240E9A"/>
    <w:rsid w:val="00241862"/>
    <w:rsid w:val="00242EE4"/>
    <w:rsid w:val="002430D1"/>
    <w:rsid w:val="002437B5"/>
    <w:rsid w:val="00243B40"/>
    <w:rsid w:val="00243D0A"/>
    <w:rsid w:val="00244047"/>
    <w:rsid w:val="0024462E"/>
    <w:rsid w:val="0024483D"/>
    <w:rsid w:val="00245072"/>
    <w:rsid w:val="002452F4"/>
    <w:rsid w:val="0024588E"/>
    <w:rsid w:val="00245A17"/>
    <w:rsid w:val="00245FA9"/>
    <w:rsid w:val="002468B6"/>
    <w:rsid w:val="00247451"/>
    <w:rsid w:val="002474FA"/>
    <w:rsid w:val="0024797C"/>
    <w:rsid w:val="00247EE2"/>
    <w:rsid w:val="00250161"/>
    <w:rsid w:val="00250B58"/>
    <w:rsid w:val="00251600"/>
    <w:rsid w:val="00251730"/>
    <w:rsid w:val="00252322"/>
    <w:rsid w:val="00253493"/>
    <w:rsid w:val="002536EB"/>
    <w:rsid w:val="00253DE9"/>
    <w:rsid w:val="00254002"/>
    <w:rsid w:val="002541FA"/>
    <w:rsid w:val="0025457B"/>
    <w:rsid w:val="0025488F"/>
    <w:rsid w:val="002548A7"/>
    <w:rsid w:val="00254C54"/>
    <w:rsid w:val="0025538C"/>
    <w:rsid w:val="00255395"/>
    <w:rsid w:val="00255AF7"/>
    <w:rsid w:val="00255C35"/>
    <w:rsid w:val="0025617F"/>
    <w:rsid w:val="00256DF8"/>
    <w:rsid w:val="00256FEC"/>
    <w:rsid w:val="002572F3"/>
    <w:rsid w:val="00257AFB"/>
    <w:rsid w:val="00257C72"/>
    <w:rsid w:val="00261191"/>
    <w:rsid w:val="002613AF"/>
    <w:rsid w:val="002622C1"/>
    <w:rsid w:val="0026255B"/>
    <w:rsid w:val="0026293D"/>
    <w:rsid w:val="002629B7"/>
    <w:rsid w:val="00263095"/>
    <w:rsid w:val="00263342"/>
    <w:rsid w:val="00263819"/>
    <w:rsid w:val="00263BF4"/>
    <w:rsid w:val="002641CA"/>
    <w:rsid w:val="0026460F"/>
    <w:rsid w:val="0026466F"/>
    <w:rsid w:val="002656E3"/>
    <w:rsid w:val="00265982"/>
    <w:rsid w:val="00265ACD"/>
    <w:rsid w:val="00265D8B"/>
    <w:rsid w:val="00266A2E"/>
    <w:rsid w:val="00270154"/>
    <w:rsid w:val="00270372"/>
    <w:rsid w:val="00271898"/>
    <w:rsid w:val="00271F70"/>
    <w:rsid w:val="00272455"/>
    <w:rsid w:val="002729EC"/>
    <w:rsid w:val="00272B8F"/>
    <w:rsid w:val="002731EE"/>
    <w:rsid w:val="002733FA"/>
    <w:rsid w:val="00273B67"/>
    <w:rsid w:val="0027408B"/>
    <w:rsid w:val="002755D4"/>
    <w:rsid w:val="00276B56"/>
    <w:rsid w:val="00276D23"/>
    <w:rsid w:val="002772DF"/>
    <w:rsid w:val="00277715"/>
    <w:rsid w:val="002805FD"/>
    <w:rsid w:val="00280F46"/>
    <w:rsid w:val="00281618"/>
    <w:rsid w:val="002819FD"/>
    <w:rsid w:val="002820BB"/>
    <w:rsid w:val="00282641"/>
    <w:rsid w:val="00282694"/>
    <w:rsid w:val="002833AD"/>
    <w:rsid w:val="002833D5"/>
    <w:rsid w:val="0028472F"/>
    <w:rsid w:val="0028494E"/>
    <w:rsid w:val="00284969"/>
    <w:rsid w:val="00284BEE"/>
    <w:rsid w:val="00284F19"/>
    <w:rsid w:val="0028583A"/>
    <w:rsid w:val="00285875"/>
    <w:rsid w:val="0028631F"/>
    <w:rsid w:val="00286675"/>
    <w:rsid w:val="002867D0"/>
    <w:rsid w:val="00286B99"/>
    <w:rsid w:val="002871C3"/>
    <w:rsid w:val="00287368"/>
    <w:rsid w:val="00287873"/>
    <w:rsid w:val="00290C74"/>
    <w:rsid w:val="00290FD0"/>
    <w:rsid w:val="002916CC"/>
    <w:rsid w:val="00291E51"/>
    <w:rsid w:val="0029278C"/>
    <w:rsid w:val="00292E65"/>
    <w:rsid w:val="002934F2"/>
    <w:rsid w:val="00293776"/>
    <w:rsid w:val="00293FA4"/>
    <w:rsid w:val="00294BA8"/>
    <w:rsid w:val="00296211"/>
    <w:rsid w:val="0029697C"/>
    <w:rsid w:val="0029739D"/>
    <w:rsid w:val="00297646"/>
    <w:rsid w:val="00297697"/>
    <w:rsid w:val="002979F1"/>
    <w:rsid w:val="00297B20"/>
    <w:rsid w:val="00297BF9"/>
    <w:rsid w:val="002A12BA"/>
    <w:rsid w:val="002A13E1"/>
    <w:rsid w:val="002A14C7"/>
    <w:rsid w:val="002A1A79"/>
    <w:rsid w:val="002A1EA7"/>
    <w:rsid w:val="002A20BC"/>
    <w:rsid w:val="002A24D1"/>
    <w:rsid w:val="002A3248"/>
    <w:rsid w:val="002A3CF4"/>
    <w:rsid w:val="002A3D15"/>
    <w:rsid w:val="002A5566"/>
    <w:rsid w:val="002A5E14"/>
    <w:rsid w:val="002A6294"/>
    <w:rsid w:val="002A79D7"/>
    <w:rsid w:val="002B0096"/>
    <w:rsid w:val="002B05D9"/>
    <w:rsid w:val="002B0846"/>
    <w:rsid w:val="002B0AB4"/>
    <w:rsid w:val="002B1253"/>
    <w:rsid w:val="002B1304"/>
    <w:rsid w:val="002B2674"/>
    <w:rsid w:val="002B2E1A"/>
    <w:rsid w:val="002B2EF3"/>
    <w:rsid w:val="002B4BAD"/>
    <w:rsid w:val="002B4EF1"/>
    <w:rsid w:val="002B5692"/>
    <w:rsid w:val="002B570F"/>
    <w:rsid w:val="002B5977"/>
    <w:rsid w:val="002B5EB8"/>
    <w:rsid w:val="002B7521"/>
    <w:rsid w:val="002B79BC"/>
    <w:rsid w:val="002C0BA5"/>
    <w:rsid w:val="002C16E8"/>
    <w:rsid w:val="002C1EDE"/>
    <w:rsid w:val="002C3CE6"/>
    <w:rsid w:val="002C51CB"/>
    <w:rsid w:val="002C5981"/>
    <w:rsid w:val="002C6095"/>
    <w:rsid w:val="002C71BE"/>
    <w:rsid w:val="002C7307"/>
    <w:rsid w:val="002D00B2"/>
    <w:rsid w:val="002D0387"/>
    <w:rsid w:val="002D0410"/>
    <w:rsid w:val="002D0899"/>
    <w:rsid w:val="002D0A70"/>
    <w:rsid w:val="002D0A81"/>
    <w:rsid w:val="002D0B08"/>
    <w:rsid w:val="002D0F09"/>
    <w:rsid w:val="002D1045"/>
    <w:rsid w:val="002D13EF"/>
    <w:rsid w:val="002D1707"/>
    <w:rsid w:val="002D17E2"/>
    <w:rsid w:val="002D2224"/>
    <w:rsid w:val="002D2706"/>
    <w:rsid w:val="002D2945"/>
    <w:rsid w:val="002D396B"/>
    <w:rsid w:val="002D3F5B"/>
    <w:rsid w:val="002D436D"/>
    <w:rsid w:val="002D4DEC"/>
    <w:rsid w:val="002D607B"/>
    <w:rsid w:val="002E0792"/>
    <w:rsid w:val="002E0EC8"/>
    <w:rsid w:val="002E174F"/>
    <w:rsid w:val="002E1AB0"/>
    <w:rsid w:val="002E26CF"/>
    <w:rsid w:val="002E278F"/>
    <w:rsid w:val="002E3023"/>
    <w:rsid w:val="002E33C5"/>
    <w:rsid w:val="002E366B"/>
    <w:rsid w:val="002E3B4D"/>
    <w:rsid w:val="002E3CED"/>
    <w:rsid w:val="002E4C28"/>
    <w:rsid w:val="002E5B29"/>
    <w:rsid w:val="002E60E2"/>
    <w:rsid w:val="002E659B"/>
    <w:rsid w:val="002E68AF"/>
    <w:rsid w:val="002E714F"/>
    <w:rsid w:val="002F047C"/>
    <w:rsid w:val="002F0522"/>
    <w:rsid w:val="002F0734"/>
    <w:rsid w:val="002F08CA"/>
    <w:rsid w:val="002F0FE0"/>
    <w:rsid w:val="002F126F"/>
    <w:rsid w:val="002F212D"/>
    <w:rsid w:val="002F2511"/>
    <w:rsid w:val="002F2AF8"/>
    <w:rsid w:val="002F36FE"/>
    <w:rsid w:val="002F412C"/>
    <w:rsid w:val="002F45FE"/>
    <w:rsid w:val="002F5249"/>
    <w:rsid w:val="002F52AB"/>
    <w:rsid w:val="002F5D0F"/>
    <w:rsid w:val="002F6F9A"/>
    <w:rsid w:val="002F7B98"/>
    <w:rsid w:val="002F7CF8"/>
    <w:rsid w:val="0030026A"/>
    <w:rsid w:val="0030088B"/>
    <w:rsid w:val="003008E8"/>
    <w:rsid w:val="00300CCE"/>
    <w:rsid w:val="0030160C"/>
    <w:rsid w:val="0030162A"/>
    <w:rsid w:val="003017D2"/>
    <w:rsid w:val="003018D3"/>
    <w:rsid w:val="00301975"/>
    <w:rsid w:val="00301E83"/>
    <w:rsid w:val="003021BE"/>
    <w:rsid w:val="003021F9"/>
    <w:rsid w:val="00303B8F"/>
    <w:rsid w:val="00303C30"/>
    <w:rsid w:val="00303F54"/>
    <w:rsid w:val="0030474E"/>
    <w:rsid w:val="00305420"/>
    <w:rsid w:val="0030542C"/>
    <w:rsid w:val="00305C30"/>
    <w:rsid w:val="003067F3"/>
    <w:rsid w:val="00306D10"/>
    <w:rsid w:val="00310104"/>
    <w:rsid w:val="00310418"/>
    <w:rsid w:val="003109B9"/>
    <w:rsid w:val="00311041"/>
    <w:rsid w:val="00311104"/>
    <w:rsid w:val="003111A3"/>
    <w:rsid w:val="003121E9"/>
    <w:rsid w:val="00312E9E"/>
    <w:rsid w:val="00312FFC"/>
    <w:rsid w:val="003131AF"/>
    <w:rsid w:val="00314D38"/>
    <w:rsid w:val="00314E6D"/>
    <w:rsid w:val="003150BF"/>
    <w:rsid w:val="003150CE"/>
    <w:rsid w:val="00315AF3"/>
    <w:rsid w:val="00315E92"/>
    <w:rsid w:val="00315F76"/>
    <w:rsid w:val="00316A64"/>
    <w:rsid w:val="00320C23"/>
    <w:rsid w:val="00321623"/>
    <w:rsid w:val="00322085"/>
    <w:rsid w:val="00322585"/>
    <w:rsid w:val="00323975"/>
    <w:rsid w:val="00323B9E"/>
    <w:rsid w:val="00323D33"/>
    <w:rsid w:val="003242C8"/>
    <w:rsid w:val="003247BC"/>
    <w:rsid w:val="00325993"/>
    <w:rsid w:val="00325F62"/>
    <w:rsid w:val="00327320"/>
    <w:rsid w:val="00327E41"/>
    <w:rsid w:val="00330593"/>
    <w:rsid w:val="00330804"/>
    <w:rsid w:val="003309BB"/>
    <w:rsid w:val="003314BA"/>
    <w:rsid w:val="0033161E"/>
    <w:rsid w:val="00331ED6"/>
    <w:rsid w:val="00333471"/>
    <w:rsid w:val="003337CE"/>
    <w:rsid w:val="00333E39"/>
    <w:rsid w:val="003342EE"/>
    <w:rsid w:val="00334415"/>
    <w:rsid w:val="00334771"/>
    <w:rsid w:val="00334A6B"/>
    <w:rsid w:val="003352C0"/>
    <w:rsid w:val="00335954"/>
    <w:rsid w:val="003366B2"/>
    <w:rsid w:val="003367E6"/>
    <w:rsid w:val="00336955"/>
    <w:rsid w:val="00336ED4"/>
    <w:rsid w:val="00340066"/>
    <w:rsid w:val="003405C7"/>
    <w:rsid w:val="0034070D"/>
    <w:rsid w:val="003408A2"/>
    <w:rsid w:val="00341046"/>
    <w:rsid w:val="0034122D"/>
    <w:rsid w:val="003419B6"/>
    <w:rsid w:val="00341E50"/>
    <w:rsid w:val="0034288B"/>
    <w:rsid w:val="0034332B"/>
    <w:rsid w:val="003438A0"/>
    <w:rsid w:val="003446B1"/>
    <w:rsid w:val="0034484E"/>
    <w:rsid w:val="00344F7A"/>
    <w:rsid w:val="00345AB3"/>
    <w:rsid w:val="0034681C"/>
    <w:rsid w:val="00346CBC"/>
    <w:rsid w:val="00347063"/>
    <w:rsid w:val="0034731C"/>
    <w:rsid w:val="0034752A"/>
    <w:rsid w:val="00347C7D"/>
    <w:rsid w:val="003518D6"/>
    <w:rsid w:val="0035204C"/>
    <w:rsid w:val="0035223F"/>
    <w:rsid w:val="003524A2"/>
    <w:rsid w:val="003526D7"/>
    <w:rsid w:val="00352838"/>
    <w:rsid w:val="00352982"/>
    <w:rsid w:val="00352B21"/>
    <w:rsid w:val="00352FF9"/>
    <w:rsid w:val="00354359"/>
    <w:rsid w:val="00355272"/>
    <w:rsid w:val="00355D27"/>
    <w:rsid w:val="00356206"/>
    <w:rsid w:val="003563B3"/>
    <w:rsid w:val="00357BBC"/>
    <w:rsid w:val="00357D35"/>
    <w:rsid w:val="00357E58"/>
    <w:rsid w:val="003600A8"/>
    <w:rsid w:val="003609F2"/>
    <w:rsid w:val="0036105F"/>
    <w:rsid w:val="003613E7"/>
    <w:rsid w:val="003616BD"/>
    <w:rsid w:val="003617C8"/>
    <w:rsid w:val="00361F83"/>
    <w:rsid w:val="003621BA"/>
    <w:rsid w:val="003621C0"/>
    <w:rsid w:val="0036284D"/>
    <w:rsid w:val="00363074"/>
    <w:rsid w:val="003631F6"/>
    <w:rsid w:val="00363517"/>
    <w:rsid w:val="00363591"/>
    <w:rsid w:val="00363B33"/>
    <w:rsid w:val="00363BAB"/>
    <w:rsid w:val="003641DF"/>
    <w:rsid w:val="00364693"/>
    <w:rsid w:val="00364839"/>
    <w:rsid w:val="003649D5"/>
    <w:rsid w:val="00364DBD"/>
    <w:rsid w:val="00365293"/>
    <w:rsid w:val="00366524"/>
    <w:rsid w:val="00367473"/>
    <w:rsid w:val="003701A9"/>
    <w:rsid w:val="00370F0C"/>
    <w:rsid w:val="00371785"/>
    <w:rsid w:val="0037191A"/>
    <w:rsid w:val="00371AFB"/>
    <w:rsid w:val="00371C79"/>
    <w:rsid w:val="00371D29"/>
    <w:rsid w:val="00371FB1"/>
    <w:rsid w:val="00373E55"/>
    <w:rsid w:val="00373E58"/>
    <w:rsid w:val="003741BD"/>
    <w:rsid w:val="003745D6"/>
    <w:rsid w:val="003749E0"/>
    <w:rsid w:val="00376073"/>
    <w:rsid w:val="003764D7"/>
    <w:rsid w:val="003765EE"/>
    <w:rsid w:val="00376A09"/>
    <w:rsid w:val="00376CF3"/>
    <w:rsid w:val="00377452"/>
    <w:rsid w:val="003775B1"/>
    <w:rsid w:val="00377A9B"/>
    <w:rsid w:val="003804A7"/>
    <w:rsid w:val="00380B30"/>
    <w:rsid w:val="003811A1"/>
    <w:rsid w:val="00381223"/>
    <w:rsid w:val="00381373"/>
    <w:rsid w:val="00381463"/>
    <w:rsid w:val="00381849"/>
    <w:rsid w:val="00381C48"/>
    <w:rsid w:val="003823A0"/>
    <w:rsid w:val="00382692"/>
    <w:rsid w:val="00382AF0"/>
    <w:rsid w:val="0038329B"/>
    <w:rsid w:val="00383CAB"/>
    <w:rsid w:val="00384F36"/>
    <w:rsid w:val="00385271"/>
    <w:rsid w:val="00386831"/>
    <w:rsid w:val="00386D51"/>
    <w:rsid w:val="00386DC0"/>
    <w:rsid w:val="0038738E"/>
    <w:rsid w:val="003877D3"/>
    <w:rsid w:val="003900BC"/>
    <w:rsid w:val="003902EB"/>
    <w:rsid w:val="00390587"/>
    <w:rsid w:val="00390A0E"/>
    <w:rsid w:val="00391538"/>
    <w:rsid w:val="00391755"/>
    <w:rsid w:val="0039226E"/>
    <w:rsid w:val="00392461"/>
    <w:rsid w:val="003928D7"/>
    <w:rsid w:val="00392965"/>
    <w:rsid w:val="00392CC8"/>
    <w:rsid w:val="00392CF2"/>
    <w:rsid w:val="0039346A"/>
    <w:rsid w:val="00393535"/>
    <w:rsid w:val="003938E7"/>
    <w:rsid w:val="00393E19"/>
    <w:rsid w:val="00394465"/>
    <w:rsid w:val="003945AB"/>
    <w:rsid w:val="0039500D"/>
    <w:rsid w:val="00395481"/>
    <w:rsid w:val="00395C91"/>
    <w:rsid w:val="00397708"/>
    <w:rsid w:val="00397D16"/>
    <w:rsid w:val="00397E50"/>
    <w:rsid w:val="003A0065"/>
    <w:rsid w:val="003A01AA"/>
    <w:rsid w:val="003A0A34"/>
    <w:rsid w:val="003A0CB5"/>
    <w:rsid w:val="003A0E00"/>
    <w:rsid w:val="003A11DD"/>
    <w:rsid w:val="003A1A63"/>
    <w:rsid w:val="003A1A69"/>
    <w:rsid w:val="003A1C8B"/>
    <w:rsid w:val="003A2017"/>
    <w:rsid w:val="003A21AD"/>
    <w:rsid w:val="003A2D6E"/>
    <w:rsid w:val="003A30B8"/>
    <w:rsid w:val="003A3250"/>
    <w:rsid w:val="003A3A66"/>
    <w:rsid w:val="003A4104"/>
    <w:rsid w:val="003A452A"/>
    <w:rsid w:val="003A4877"/>
    <w:rsid w:val="003A48CC"/>
    <w:rsid w:val="003A5551"/>
    <w:rsid w:val="003A598B"/>
    <w:rsid w:val="003A72EF"/>
    <w:rsid w:val="003A7649"/>
    <w:rsid w:val="003A7E21"/>
    <w:rsid w:val="003B0331"/>
    <w:rsid w:val="003B1407"/>
    <w:rsid w:val="003B2051"/>
    <w:rsid w:val="003B33CA"/>
    <w:rsid w:val="003B3C2C"/>
    <w:rsid w:val="003B3E27"/>
    <w:rsid w:val="003B486B"/>
    <w:rsid w:val="003B4AF4"/>
    <w:rsid w:val="003B4EED"/>
    <w:rsid w:val="003B5BD4"/>
    <w:rsid w:val="003B5C9D"/>
    <w:rsid w:val="003B638E"/>
    <w:rsid w:val="003B68C0"/>
    <w:rsid w:val="003B6B2C"/>
    <w:rsid w:val="003B6FD2"/>
    <w:rsid w:val="003B722F"/>
    <w:rsid w:val="003B7AF3"/>
    <w:rsid w:val="003B7BBA"/>
    <w:rsid w:val="003C0354"/>
    <w:rsid w:val="003C13A5"/>
    <w:rsid w:val="003C1506"/>
    <w:rsid w:val="003C18E7"/>
    <w:rsid w:val="003C1978"/>
    <w:rsid w:val="003C245B"/>
    <w:rsid w:val="003C266A"/>
    <w:rsid w:val="003C31E0"/>
    <w:rsid w:val="003C43C0"/>
    <w:rsid w:val="003C46F7"/>
    <w:rsid w:val="003C54AD"/>
    <w:rsid w:val="003C602A"/>
    <w:rsid w:val="003C62EB"/>
    <w:rsid w:val="003C637E"/>
    <w:rsid w:val="003C7638"/>
    <w:rsid w:val="003D1759"/>
    <w:rsid w:val="003D1896"/>
    <w:rsid w:val="003D19D7"/>
    <w:rsid w:val="003D278C"/>
    <w:rsid w:val="003D35F3"/>
    <w:rsid w:val="003D39DE"/>
    <w:rsid w:val="003D3B14"/>
    <w:rsid w:val="003D3BE0"/>
    <w:rsid w:val="003D3C65"/>
    <w:rsid w:val="003D45D5"/>
    <w:rsid w:val="003D48B4"/>
    <w:rsid w:val="003D4D8D"/>
    <w:rsid w:val="003D528E"/>
    <w:rsid w:val="003D57F3"/>
    <w:rsid w:val="003D5C82"/>
    <w:rsid w:val="003D62F7"/>
    <w:rsid w:val="003D6698"/>
    <w:rsid w:val="003D6B5A"/>
    <w:rsid w:val="003D7170"/>
    <w:rsid w:val="003D74C4"/>
    <w:rsid w:val="003D789C"/>
    <w:rsid w:val="003D7CC3"/>
    <w:rsid w:val="003E0836"/>
    <w:rsid w:val="003E1035"/>
    <w:rsid w:val="003E10E1"/>
    <w:rsid w:val="003E17F2"/>
    <w:rsid w:val="003E18AD"/>
    <w:rsid w:val="003E19F7"/>
    <w:rsid w:val="003E1EB2"/>
    <w:rsid w:val="003E3AD5"/>
    <w:rsid w:val="003E3DDF"/>
    <w:rsid w:val="003E409D"/>
    <w:rsid w:val="003E439B"/>
    <w:rsid w:val="003E492C"/>
    <w:rsid w:val="003E5994"/>
    <w:rsid w:val="003E5F34"/>
    <w:rsid w:val="003E6A58"/>
    <w:rsid w:val="003E6E47"/>
    <w:rsid w:val="003E710D"/>
    <w:rsid w:val="003E7514"/>
    <w:rsid w:val="003E7A9C"/>
    <w:rsid w:val="003E7E86"/>
    <w:rsid w:val="003F06AA"/>
    <w:rsid w:val="003F086D"/>
    <w:rsid w:val="003F0D9D"/>
    <w:rsid w:val="003F1611"/>
    <w:rsid w:val="003F212A"/>
    <w:rsid w:val="003F2B9A"/>
    <w:rsid w:val="003F2E9E"/>
    <w:rsid w:val="003F328F"/>
    <w:rsid w:val="003F3780"/>
    <w:rsid w:val="003F3EC5"/>
    <w:rsid w:val="003F50F0"/>
    <w:rsid w:val="003F531A"/>
    <w:rsid w:val="003F6FAB"/>
    <w:rsid w:val="003F7B5A"/>
    <w:rsid w:val="003F7C9E"/>
    <w:rsid w:val="004009A9"/>
    <w:rsid w:val="0040123D"/>
    <w:rsid w:val="00401839"/>
    <w:rsid w:val="00401DB5"/>
    <w:rsid w:val="004025E8"/>
    <w:rsid w:val="00402768"/>
    <w:rsid w:val="004028B3"/>
    <w:rsid w:val="00404035"/>
    <w:rsid w:val="0040422C"/>
    <w:rsid w:val="004045DB"/>
    <w:rsid w:val="00404734"/>
    <w:rsid w:val="00404C36"/>
    <w:rsid w:val="00404DBF"/>
    <w:rsid w:val="00406152"/>
    <w:rsid w:val="00406F38"/>
    <w:rsid w:val="0040775E"/>
    <w:rsid w:val="00407D02"/>
    <w:rsid w:val="0041010D"/>
    <w:rsid w:val="004101C1"/>
    <w:rsid w:val="004104DE"/>
    <w:rsid w:val="004107CA"/>
    <w:rsid w:val="0041103B"/>
    <w:rsid w:val="004111BC"/>
    <w:rsid w:val="004114CB"/>
    <w:rsid w:val="004120E3"/>
    <w:rsid w:val="004125F4"/>
    <w:rsid w:val="004126D4"/>
    <w:rsid w:val="00412B27"/>
    <w:rsid w:val="004135F9"/>
    <w:rsid w:val="00413741"/>
    <w:rsid w:val="00413BAC"/>
    <w:rsid w:val="004142F7"/>
    <w:rsid w:val="00414703"/>
    <w:rsid w:val="004149F3"/>
    <w:rsid w:val="00415271"/>
    <w:rsid w:val="00415CBD"/>
    <w:rsid w:val="00415D2B"/>
    <w:rsid w:val="004163BD"/>
    <w:rsid w:val="0041686C"/>
    <w:rsid w:val="00416C0A"/>
    <w:rsid w:val="0041719B"/>
    <w:rsid w:val="0041729D"/>
    <w:rsid w:val="004177F0"/>
    <w:rsid w:val="00417987"/>
    <w:rsid w:val="00417DE5"/>
    <w:rsid w:val="00417F7A"/>
    <w:rsid w:val="004207C8"/>
    <w:rsid w:val="0042139C"/>
    <w:rsid w:val="00421941"/>
    <w:rsid w:val="00421D29"/>
    <w:rsid w:val="00423362"/>
    <w:rsid w:val="00423690"/>
    <w:rsid w:val="0042449E"/>
    <w:rsid w:val="00424917"/>
    <w:rsid w:val="00424AA9"/>
    <w:rsid w:val="00424DE2"/>
    <w:rsid w:val="004253BE"/>
    <w:rsid w:val="00425F1B"/>
    <w:rsid w:val="0042617A"/>
    <w:rsid w:val="00426368"/>
    <w:rsid w:val="00426933"/>
    <w:rsid w:val="00427039"/>
    <w:rsid w:val="00427C04"/>
    <w:rsid w:val="00427E76"/>
    <w:rsid w:val="00431054"/>
    <w:rsid w:val="004318F5"/>
    <w:rsid w:val="00431B8C"/>
    <w:rsid w:val="00431FE9"/>
    <w:rsid w:val="00432528"/>
    <w:rsid w:val="004327F2"/>
    <w:rsid w:val="00432836"/>
    <w:rsid w:val="004328DF"/>
    <w:rsid w:val="0043296C"/>
    <w:rsid w:val="00432AD9"/>
    <w:rsid w:val="00432B67"/>
    <w:rsid w:val="004336E7"/>
    <w:rsid w:val="004339D3"/>
    <w:rsid w:val="00433EA5"/>
    <w:rsid w:val="00434EF3"/>
    <w:rsid w:val="00435273"/>
    <w:rsid w:val="00435353"/>
    <w:rsid w:val="00435835"/>
    <w:rsid w:val="00435EA9"/>
    <w:rsid w:val="0043645D"/>
    <w:rsid w:val="00436BD2"/>
    <w:rsid w:val="0043738B"/>
    <w:rsid w:val="004373D1"/>
    <w:rsid w:val="004376EB"/>
    <w:rsid w:val="0043778D"/>
    <w:rsid w:val="00437AB1"/>
    <w:rsid w:val="00437B91"/>
    <w:rsid w:val="004406BD"/>
    <w:rsid w:val="00441504"/>
    <w:rsid w:val="004415F7"/>
    <w:rsid w:val="004423B9"/>
    <w:rsid w:val="00442508"/>
    <w:rsid w:val="004425AF"/>
    <w:rsid w:val="00443236"/>
    <w:rsid w:val="004433C2"/>
    <w:rsid w:val="00443AF6"/>
    <w:rsid w:val="00443B34"/>
    <w:rsid w:val="00444558"/>
    <w:rsid w:val="00444621"/>
    <w:rsid w:val="00444CF3"/>
    <w:rsid w:val="00444E84"/>
    <w:rsid w:val="004454C2"/>
    <w:rsid w:val="00445881"/>
    <w:rsid w:val="00445C7D"/>
    <w:rsid w:val="00446D65"/>
    <w:rsid w:val="00447080"/>
    <w:rsid w:val="00447202"/>
    <w:rsid w:val="00447347"/>
    <w:rsid w:val="0044775F"/>
    <w:rsid w:val="00447F33"/>
    <w:rsid w:val="00447FD4"/>
    <w:rsid w:val="00450565"/>
    <w:rsid w:val="00450A27"/>
    <w:rsid w:val="00451104"/>
    <w:rsid w:val="004514D8"/>
    <w:rsid w:val="00451574"/>
    <w:rsid w:val="00451D10"/>
    <w:rsid w:val="00451EC2"/>
    <w:rsid w:val="00452196"/>
    <w:rsid w:val="004528EB"/>
    <w:rsid w:val="00452915"/>
    <w:rsid w:val="0045356C"/>
    <w:rsid w:val="00453C3F"/>
    <w:rsid w:val="00456741"/>
    <w:rsid w:val="0045681D"/>
    <w:rsid w:val="004568BD"/>
    <w:rsid w:val="0045692A"/>
    <w:rsid w:val="00460D01"/>
    <w:rsid w:val="004628C1"/>
    <w:rsid w:val="00462B50"/>
    <w:rsid w:val="00463357"/>
    <w:rsid w:val="00463A04"/>
    <w:rsid w:val="00463D1A"/>
    <w:rsid w:val="00464350"/>
    <w:rsid w:val="00465255"/>
    <w:rsid w:val="0046568D"/>
    <w:rsid w:val="0046577F"/>
    <w:rsid w:val="004661CE"/>
    <w:rsid w:val="00466AFD"/>
    <w:rsid w:val="004677A4"/>
    <w:rsid w:val="0047057D"/>
    <w:rsid w:val="00471455"/>
    <w:rsid w:val="00471577"/>
    <w:rsid w:val="00471794"/>
    <w:rsid w:val="00471867"/>
    <w:rsid w:val="00472681"/>
    <w:rsid w:val="004730AB"/>
    <w:rsid w:val="00473226"/>
    <w:rsid w:val="00473718"/>
    <w:rsid w:val="00473869"/>
    <w:rsid w:val="00473DBB"/>
    <w:rsid w:val="00473F62"/>
    <w:rsid w:val="0047410E"/>
    <w:rsid w:val="00474E50"/>
    <w:rsid w:val="00475263"/>
    <w:rsid w:val="00475D17"/>
    <w:rsid w:val="0048054A"/>
    <w:rsid w:val="00481497"/>
    <w:rsid w:val="004818E8"/>
    <w:rsid w:val="0048195C"/>
    <w:rsid w:val="00481D13"/>
    <w:rsid w:val="00482A3F"/>
    <w:rsid w:val="00482F67"/>
    <w:rsid w:val="00483006"/>
    <w:rsid w:val="00483091"/>
    <w:rsid w:val="00483272"/>
    <w:rsid w:val="00483ADB"/>
    <w:rsid w:val="00483C24"/>
    <w:rsid w:val="00483E2D"/>
    <w:rsid w:val="00484763"/>
    <w:rsid w:val="00484915"/>
    <w:rsid w:val="00484D0D"/>
    <w:rsid w:val="00485156"/>
    <w:rsid w:val="00485961"/>
    <w:rsid w:val="00485B54"/>
    <w:rsid w:val="0048643D"/>
    <w:rsid w:val="004868E0"/>
    <w:rsid w:val="00487387"/>
    <w:rsid w:val="0048739D"/>
    <w:rsid w:val="004874AB"/>
    <w:rsid w:val="0048784C"/>
    <w:rsid w:val="00490223"/>
    <w:rsid w:val="00490DC3"/>
    <w:rsid w:val="00490E50"/>
    <w:rsid w:val="00490FB9"/>
    <w:rsid w:val="004919FD"/>
    <w:rsid w:val="00493459"/>
    <w:rsid w:val="0049353F"/>
    <w:rsid w:val="0049562F"/>
    <w:rsid w:val="00495E8A"/>
    <w:rsid w:val="00496B5A"/>
    <w:rsid w:val="00496C14"/>
    <w:rsid w:val="00496F1E"/>
    <w:rsid w:val="004979FE"/>
    <w:rsid w:val="00497B36"/>
    <w:rsid w:val="00497BE2"/>
    <w:rsid w:val="004A06FC"/>
    <w:rsid w:val="004A0CE1"/>
    <w:rsid w:val="004A132C"/>
    <w:rsid w:val="004A1366"/>
    <w:rsid w:val="004A15B4"/>
    <w:rsid w:val="004A16A2"/>
    <w:rsid w:val="004A30B7"/>
    <w:rsid w:val="004A31AB"/>
    <w:rsid w:val="004A390B"/>
    <w:rsid w:val="004A426A"/>
    <w:rsid w:val="004A4B4C"/>
    <w:rsid w:val="004A4BE6"/>
    <w:rsid w:val="004A54A1"/>
    <w:rsid w:val="004A54A8"/>
    <w:rsid w:val="004A554F"/>
    <w:rsid w:val="004A56C5"/>
    <w:rsid w:val="004A65C7"/>
    <w:rsid w:val="004A6B86"/>
    <w:rsid w:val="004A7A32"/>
    <w:rsid w:val="004A7A46"/>
    <w:rsid w:val="004A7CDA"/>
    <w:rsid w:val="004B02C2"/>
    <w:rsid w:val="004B166F"/>
    <w:rsid w:val="004B26D9"/>
    <w:rsid w:val="004B2C5E"/>
    <w:rsid w:val="004B38C8"/>
    <w:rsid w:val="004B3A1F"/>
    <w:rsid w:val="004B4881"/>
    <w:rsid w:val="004B4C30"/>
    <w:rsid w:val="004B5AEF"/>
    <w:rsid w:val="004B65DA"/>
    <w:rsid w:val="004B774B"/>
    <w:rsid w:val="004B7B70"/>
    <w:rsid w:val="004C0C80"/>
    <w:rsid w:val="004C1830"/>
    <w:rsid w:val="004C2377"/>
    <w:rsid w:val="004C4475"/>
    <w:rsid w:val="004C44F1"/>
    <w:rsid w:val="004C4629"/>
    <w:rsid w:val="004C4B71"/>
    <w:rsid w:val="004C4B9A"/>
    <w:rsid w:val="004C52A4"/>
    <w:rsid w:val="004C5873"/>
    <w:rsid w:val="004C59C4"/>
    <w:rsid w:val="004C5BA1"/>
    <w:rsid w:val="004C5D2C"/>
    <w:rsid w:val="004C6188"/>
    <w:rsid w:val="004C66B4"/>
    <w:rsid w:val="004C725E"/>
    <w:rsid w:val="004C74C1"/>
    <w:rsid w:val="004D087E"/>
    <w:rsid w:val="004D09ED"/>
    <w:rsid w:val="004D1679"/>
    <w:rsid w:val="004D18F5"/>
    <w:rsid w:val="004D19DB"/>
    <w:rsid w:val="004D1E88"/>
    <w:rsid w:val="004D1EC8"/>
    <w:rsid w:val="004D2D84"/>
    <w:rsid w:val="004D3CD7"/>
    <w:rsid w:val="004D4E83"/>
    <w:rsid w:val="004D5011"/>
    <w:rsid w:val="004D55A4"/>
    <w:rsid w:val="004D58DE"/>
    <w:rsid w:val="004D5A76"/>
    <w:rsid w:val="004D5EC5"/>
    <w:rsid w:val="004D6208"/>
    <w:rsid w:val="004D63E2"/>
    <w:rsid w:val="004D649F"/>
    <w:rsid w:val="004D6CDC"/>
    <w:rsid w:val="004D6FA4"/>
    <w:rsid w:val="004D6FDD"/>
    <w:rsid w:val="004D737D"/>
    <w:rsid w:val="004D7A3C"/>
    <w:rsid w:val="004E0104"/>
    <w:rsid w:val="004E0D01"/>
    <w:rsid w:val="004E218F"/>
    <w:rsid w:val="004E2A81"/>
    <w:rsid w:val="004E2EA8"/>
    <w:rsid w:val="004E2EDE"/>
    <w:rsid w:val="004E3153"/>
    <w:rsid w:val="004E328A"/>
    <w:rsid w:val="004E340A"/>
    <w:rsid w:val="004E3F30"/>
    <w:rsid w:val="004E4481"/>
    <w:rsid w:val="004E46F8"/>
    <w:rsid w:val="004E4B07"/>
    <w:rsid w:val="004E50C8"/>
    <w:rsid w:val="004E560B"/>
    <w:rsid w:val="004E5A65"/>
    <w:rsid w:val="004E5E0A"/>
    <w:rsid w:val="004E604D"/>
    <w:rsid w:val="004E653E"/>
    <w:rsid w:val="004E65F5"/>
    <w:rsid w:val="004E66B4"/>
    <w:rsid w:val="004E6784"/>
    <w:rsid w:val="004E723B"/>
    <w:rsid w:val="004E7DD6"/>
    <w:rsid w:val="004F1163"/>
    <w:rsid w:val="004F151B"/>
    <w:rsid w:val="004F1ED7"/>
    <w:rsid w:val="004F2462"/>
    <w:rsid w:val="004F2592"/>
    <w:rsid w:val="004F2852"/>
    <w:rsid w:val="004F2AA7"/>
    <w:rsid w:val="004F2AFF"/>
    <w:rsid w:val="004F2D77"/>
    <w:rsid w:val="004F3714"/>
    <w:rsid w:val="004F38CE"/>
    <w:rsid w:val="004F3C00"/>
    <w:rsid w:val="004F3E28"/>
    <w:rsid w:val="004F4322"/>
    <w:rsid w:val="004F621F"/>
    <w:rsid w:val="004F64AA"/>
    <w:rsid w:val="004F6BD0"/>
    <w:rsid w:val="004F70BF"/>
    <w:rsid w:val="004F73B3"/>
    <w:rsid w:val="004F7A63"/>
    <w:rsid w:val="004F7CA3"/>
    <w:rsid w:val="004F7E2B"/>
    <w:rsid w:val="00500099"/>
    <w:rsid w:val="00500333"/>
    <w:rsid w:val="00500EEE"/>
    <w:rsid w:val="005015E3"/>
    <w:rsid w:val="00501746"/>
    <w:rsid w:val="00501A1B"/>
    <w:rsid w:val="0050271E"/>
    <w:rsid w:val="00502EAE"/>
    <w:rsid w:val="00503756"/>
    <w:rsid w:val="00503A1B"/>
    <w:rsid w:val="00503E3E"/>
    <w:rsid w:val="00503E46"/>
    <w:rsid w:val="00504A00"/>
    <w:rsid w:val="00504E1C"/>
    <w:rsid w:val="0050500F"/>
    <w:rsid w:val="00505279"/>
    <w:rsid w:val="0050554F"/>
    <w:rsid w:val="0050592C"/>
    <w:rsid w:val="005063E1"/>
    <w:rsid w:val="0050706D"/>
    <w:rsid w:val="0050781B"/>
    <w:rsid w:val="00507CC5"/>
    <w:rsid w:val="005100FA"/>
    <w:rsid w:val="005101D3"/>
    <w:rsid w:val="0051022B"/>
    <w:rsid w:val="00510401"/>
    <w:rsid w:val="00510534"/>
    <w:rsid w:val="00510621"/>
    <w:rsid w:val="005108CF"/>
    <w:rsid w:val="00511114"/>
    <w:rsid w:val="00511E66"/>
    <w:rsid w:val="0051239B"/>
    <w:rsid w:val="00512841"/>
    <w:rsid w:val="00512EFE"/>
    <w:rsid w:val="005134FB"/>
    <w:rsid w:val="00513803"/>
    <w:rsid w:val="00513DCF"/>
    <w:rsid w:val="00514005"/>
    <w:rsid w:val="00514814"/>
    <w:rsid w:val="00514F5B"/>
    <w:rsid w:val="00516323"/>
    <w:rsid w:val="005168CA"/>
    <w:rsid w:val="005169AF"/>
    <w:rsid w:val="00516BBB"/>
    <w:rsid w:val="00517EBB"/>
    <w:rsid w:val="00520D16"/>
    <w:rsid w:val="00521536"/>
    <w:rsid w:val="0052169B"/>
    <w:rsid w:val="00522492"/>
    <w:rsid w:val="00522733"/>
    <w:rsid w:val="005231BA"/>
    <w:rsid w:val="00523505"/>
    <w:rsid w:val="00523707"/>
    <w:rsid w:val="00523B43"/>
    <w:rsid w:val="00523E83"/>
    <w:rsid w:val="005248BB"/>
    <w:rsid w:val="0052490B"/>
    <w:rsid w:val="00524FBE"/>
    <w:rsid w:val="00525573"/>
    <w:rsid w:val="00525EF4"/>
    <w:rsid w:val="005264AA"/>
    <w:rsid w:val="005269AD"/>
    <w:rsid w:val="00526B31"/>
    <w:rsid w:val="00527BFD"/>
    <w:rsid w:val="00527C9D"/>
    <w:rsid w:val="00527E33"/>
    <w:rsid w:val="005301CD"/>
    <w:rsid w:val="0053078D"/>
    <w:rsid w:val="005308A5"/>
    <w:rsid w:val="00530AA2"/>
    <w:rsid w:val="005314E9"/>
    <w:rsid w:val="00531723"/>
    <w:rsid w:val="00531CAC"/>
    <w:rsid w:val="00532408"/>
    <w:rsid w:val="0053258F"/>
    <w:rsid w:val="0053275E"/>
    <w:rsid w:val="0053324F"/>
    <w:rsid w:val="0053356D"/>
    <w:rsid w:val="00533926"/>
    <w:rsid w:val="00533EAD"/>
    <w:rsid w:val="005348BF"/>
    <w:rsid w:val="00534ACA"/>
    <w:rsid w:val="00534B5B"/>
    <w:rsid w:val="0053511A"/>
    <w:rsid w:val="00535311"/>
    <w:rsid w:val="005358F1"/>
    <w:rsid w:val="0053596D"/>
    <w:rsid w:val="0053608C"/>
    <w:rsid w:val="0053639B"/>
    <w:rsid w:val="005402F9"/>
    <w:rsid w:val="0054122B"/>
    <w:rsid w:val="005416B4"/>
    <w:rsid w:val="0054190C"/>
    <w:rsid w:val="00541E10"/>
    <w:rsid w:val="00541E20"/>
    <w:rsid w:val="00541EF9"/>
    <w:rsid w:val="005425AA"/>
    <w:rsid w:val="005429EE"/>
    <w:rsid w:val="005431CF"/>
    <w:rsid w:val="00543CCA"/>
    <w:rsid w:val="00543D0A"/>
    <w:rsid w:val="00543DDF"/>
    <w:rsid w:val="00544E77"/>
    <w:rsid w:val="00544EFB"/>
    <w:rsid w:val="00544F94"/>
    <w:rsid w:val="0054537A"/>
    <w:rsid w:val="005454F3"/>
    <w:rsid w:val="005455E5"/>
    <w:rsid w:val="00545FCA"/>
    <w:rsid w:val="0054657F"/>
    <w:rsid w:val="005465D2"/>
    <w:rsid w:val="00546808"/>
    <w:rsid w:val="0054681B"/>
    <w:rsid w:val="00547422"/>
    <w:rsid w:val="0054779A"/>
    <w:rsid w:val="00547BA1"/>
    <w:rsid w:val="0055054B"/>
    <w:rsid w:val="00550F92"/>
    <w:rsid w:val="0055118E"/>
    <w:rsid w:val="005513F9"/>
    <w:rsid w:val="00551699"/>
    <w:rsid w:val="005516AC"/>
    <w:rsid w:val="005523F1"/>
    <w:rsid w:val="00553158"/>
    <w:rsid w:val="00553459"/>
    <w:rsid w:val="005535A7"/>
    <w:rsid w:val="005538BE"/>
    <w:rsid w:val="005542D7"/>
    <w:rsid w:val="0055449A"/>
    <w:rsid w:val="005544D3"/>
    <w:rsid w:val="00555D8A"/>
    <w:rsid w:val="00555DB7"/>
    <w:rsid w:val="00556101"/>
    <w:rsid w:val="00556DA1"/>
    <w:rsid w:val="00557C6D"/>
    <w:rsid w:val="00557CB1"/>
    <w:rsid w:val="0056022E"/>
    <w:rsid w:val="0056072C"/>
    <w:rsid w:val="005608B0"/>
    <w:rsid w:val="0056091E"/>
    <w:rsid w:val="00560ECD"/>
    <w:rsid w:val="00561371"/>
    <w:rsid w:val="0056172D"/>
    <w:rsid w:val="005619DD"/>
    <w:rsid w:val="005624FD"/>
    <w:rsid w:val="005626CB"/>
    <w:rsid w:val="005632D1"/>
    <w:rsid w:val="005635F3"/>
    <w:rsid w:val="00563921"/>
    <w:rsid w:val="00563C32"/>
    <w:rsid w:val="00563D8C"/>
    <w:rsid w:val="0056411C"/>
    <w:rsid w:val="005648FC"/>
    <w:rsid w:val="005659A9"/>
    <w:rsid w:val="00565B4C"/>
    <w:rsid w:val="005663FF"/>
    <w:rsid w:val="005666C9"/>
    <w:rsid w:val="00566DD4"/>
    <w:rsid w:val="00567653"/>
    <w:rsid w:val="005677E5"/>
    <w:rsid w:val="005701A9"/>
    <w:rsid w:val="00570BB3"/>
    <w:rsid w:val="00570D24"/>
    <w:rsid w:val="00571944"/>
    <w:rsid w:val="0057202F"/>
    <w:rsid w:val="00573215"/>
    <w:rsid w:val="00574216"/>
    <w:rsid w:val="00574C1A"/>
    <w:rsid w:val="00575600"/>
    <w:rsid w:val="0057588F"/>
    <w:rsid w:val="00575C3C"/>
    <w:rsid w:val="0057650B"/>
    <w:rsid w:val="005766F9"/>
    <w:rsid w:val="00577457"/>
    <w:rsid w:val="005776A9"/>
    <w:rsid w:val="00577E4E"/>
    <w:rsid w:val="00577F94"/>
    <w:rsid w:val="005802B3"/>
    <w:rsid w:val="00580A1A"/>
    <w:rsid w:val="00580EEB"/>
    <w:rsid w:val="00580FCF"/>
    <w:rsid w:val="005812AC"/>
    <w:rsid w:val="00581391"/>
    <w:rsid w:val="00581396"/>
    <w:rsid w:val="00582012"/>
    <w:rsid w:val="00583673"/>
    <w:rsid w:val="00583D08"/>
    <w:rsid w:val="005842B0"/>
    <w:rsid w:val="00585296"/>
    <w:rsid w:val="005859F6"/>
    <w:rsid w:val="005860E5"/>
    <w:rsid w:val="00586A72"/>
    <w:rsid w:val="00586B32"/>
    <w:rsid w:val="00586E78"/>
    <w:rsid w:val="00587A80"/>
    <w:rsid w:val="00587BE7"/>
    <w:rsid w:val="00587CBC"/>
    <w:rsid w:val="00587D14"/>
    <w:rsid w:val="00590965"/>
    <w:rsid w:val="00591F7A"/>
    <w:rsid w:val="00591F9D"/>
    <w:rsid w:val="005924EB"/>
    <w:rsid w:val="005926DC"/>
    <w:rsid w:val="00592737"/>
    <w:rsid w:val="00593A38"/>
    <w:rsid w:val="005951BB"/>
    <w:rsid w:val="00595AAC"/>
    <w:rsid w:val="00595DF1"/>
    <w:rsid w:val="00596524"/>
    <w:rsid w:val="00596C29"/>
    <w:rsid w:val="00597CBC"/>
    <w:rsid w:val="00597D35"/>
    <w:rsid w:val="005A0220"/>
    <w:rsid w:val="005A06EF"/>
    <w:rsid w:val="005A07CB"/>
    <w:rsid w:val="005A0C34"/>
    <w:rsid w:val="005A16FA"/>
    <w:rsid w:val="005A1AB8"/>
    <w:rsid w:val="005A1E2D"/>
    <w:rsid w:val="005A3128"/>
    <w:rsid w:val="005A36A3"/>
    <w:rsid w:val="005A3861"/>
    <w:rsid w:val="005A4827"/>
    <w:rsid w:val="005A4A36"/>
    <w:rsid w:val="005A52C9"/>
    <w:rsid w:val="005A552E"/>
    <w:rsid w:val="005A5A64"/>
    <w:rsid w:val="005A6403"/>
    <w:rsid w:val="005A67BC"/>
    <w:rsid w:val="005A67ED"/>
    <w:rsid w:val="005A6B6A"/>
    <w:rsid w:val="005A6C56"/>
    <w:rsid w:val="005A6CE7"/>
    <w:rsid w:val="005A6D6D"/>
    <w:rsid w:val="005A6DED"/>
    <w:rsid w:val="005A7264"/>
    <w:rsid w:val="005A731B"/>
    <w:rsid w:val="005B0095"/>
    <w:rsid w:val="005B02AD"/>
    <w:rsid w:val="005B0C7D"/>
    <w:rsid w:val="005B0C92"/>
    <w:rsid w:val="005B1601"/>
    <w:rsid w:val="005B16EA"/>
    <w:rsid w:val="005B2E5D"/>
    <w:rsid w:val="005B34A2"/>
    <w:rsid w:val="005B3A6B"/>
    <w:rsid w:val="005B3D8F"/>
    <w:rsid w:val="005B4C02"/>
    <w:rsid w:val="005B4CFC"/>
    <w:rsid w:val="005B58B0"/>
    <w:rsid w:val="005B5C44"/>
    <w:rsid w:val="005B5EEB"/>
    <w:rsid w:val="005B6E0D"/>
    <w:rsid w:val="005B7040"/>
    <w:rsid w:val="005B71A0"/>
    <w:rsid w:val="005B7813"/>
    <w:rsid w:val="005B7825"/>
    <w:rsid w:val="005B78FC"/>
    <w:rsid w:val="005C012D"/>
    <w:rsid w:val="005C01EA"/>
    <w:rsid w:val="005C0298"/>
    <w:rsid w:val="005C0769"/>
    <w:rsid w:val="005C0A55"/>
    <w:rsid w:val="005C11DC"/>
    <w:rsid w:val="005C12BB"/>
    <w:rsid w:val="005C13ED"/>
    <w:rsid w:val="005C1E03"/>
    <w:rsid w:val="005C2CB1"/>
    <w:rsid w:val="005C32E5"/>
    <w:rsid w:val="005C360A"/>
    <w:rsid w:val="005C4828"/>
    <w:rsid w:val="005C5B5C"/>
    <w:rsid w:val="005C6040"/>
    <w:rsid w:val="005C617C"/>
    <w:rsid w:val="005C649A"/>
    <w:rsid w:val="005C6DCD"/>
    <w:rsid w:val="005C724D"/>
    <w:rsid w:val="005C7358"/>
    <w:rsid w:val="005C7EE9"/>
    <w:rsid w:val="005C7FA7"/>
    <w:rsid w:val="005D0F74"/>
    <w:rsid w:val="005D1292"/>
    <w:rsid w:val="005D221C"/>
    <w:rsid w:val="005D29EC"/>
    <w:rsid w:val="005D2A43"/>
    <w:rsid w:val="005D3944"/>
    <w:rsid w:val="005D3A52"/>
    <w:rsid w:val="005D3E61"/>
    <w:rsid w:val="005D3EAE"/>
    <w:rsid w:val="005D3F8A"/>
    <w:rsid w:val="005D41F5"/>
    <w:rsid w:val="005D4F14"/>
    <w:rsid w:val="005D5C65"/>
    <w:rsid w:val="005D652E"/>
    <w:rsid w:val="005D68C2"/>
    <w:rsid w:val="005D6E7F"/>
    <w:rsid w:val="005D6EA0"/>
    <w:rsid w:val="005D7408"/>
    <w:rsid w:val="005D7A0B"/>
    <w:rsid w:val="005E0C75"/>
    <w:rsid w:val="005E0CB9"/>
    <w:rsid w:val="005E0F71"/>
    <w:rsid w:val="005E14F4"/>
    <w:rsid w:val="005E1802"/>
    <w:rsid w:val="005E228D"/>
    <w:rsid w:val="005E2E42"/>
    <w:rsid w:val="005E3188"/>
    <w:rsid w:val="005E3C1C"/>
    <w:rsid w:val="005E47CD"/>
    <w:rsid w:val="005E515F"/>
    <w:rsid w:val="005E52BD"/>
    <w:rsid w:val="005E58D0"/>
    <w:rsid w:val="005E683B"/>
    <w:rsid w:val="005E6B92"/>
    <w:rsid w:val="005E6DE3"/>
    <w:rsid w:val="005E76E2"/>
    <w:rsid w:val="005E7838"/>
    <w:rsid w:val="005E7B36"/>
    <w:rsid w:val="005E7FA8"/>
    <w:rsid w:val="005F02E6"/>
    <w:rsid w:val="005F0789"/>
    <w:rsid w:val="005F0B27"/>
    <w:rsid w:val="005F10F1"/>
    <w:rsid w:val="005F1911"/>
    <w:rsid w:val="005F1984"/>
    <w:rsid w:val="005F199A"/>
    <w:rsid w:val="005F1CD7"/>
    <w:rsid w:val="005F22ED"/>
    <w:rsid w:val="005F2CBA"/>
    <w:rsid w:val="005F2CF4"/>
    <w:rsid w:val="005F2DAD"/>
    <w:rsid w:val="005F2F3D"/>
    <w:rsid w:val="005F3216"/>
    <w:rsid w:val="005F33D6"/>
    <w:rsid w:val="005F3A41"/>
    <w:rsid w:val="005F3D4D"/>
    <w:rsid w:val="005F4DFE"/>
    <w:rsid w:val="005F4EF9"/>
    <w:rsid w:val="005F501D"/>
    <w:rsid w:val="005F5C05"/>
    <w:rsid w:val="005F6997"/>
    <w:rsid w:val="005F7791"/>
    <w:rsid w:val="005F7998"/>
    <w:rsid w:val="006003C7"/>
    <w:rsid w:val="00601054"/>
    <w:rsid w:val="006015AE"/>
    <w:rsid w:val="006017B1"/>
    <w:rsid w:val="006030A5"/>
    <w:rsid w:val="00604776"/>
    <w:rsid w:val="006049C1"/>
    <w:rsid w:val="00604EC2"/>
    <w:rsid w:val="0060520D"/>
    <w:rsid w:val="00605640"/>
    <w:rsid w:val="00605940"/>
    <w:rsid w:val="00605B38"/>
    <w:rsid w:val="0060670D"/>
    <w:rsid w:val="0060685F"/>
    <w:rsid w:val="00607066"/>
    <w:rsid w:val="0060712D"/>
    <w:rsid w:val="00607197"/>
    <w:rsid w:val="00607A16"/>
    <w:rsid w:val="00607E3F"/>
    <w:rsid w:val="006109F8"/>
    <w:rsid w:val="00611173"/>
    <w:rsid w:val="006111FB"/>
    <w:rsid w:val="00611220"/>
    <w:rsid w:val="0061150D"/>
    <w:rsid w:val="00611822"/>
    <w:rsid w:val="00611F5D"/>
    <w:rsid w:val="00613D03"/>
    <w:rsid w:val="00613FCD"/>
    <w:rsid w:val="006145FE"/>
    <w:rsid w:val="006147EA"/>
    <w:rsid w:val="006149B0"/>
    <w:rsid w:val="00615523"/>
    <w:rsid w:val="00615675"/>
    <w:rsid w:val="0061651C"/>
    <w:rsid w:val="006200A8"/>
    <w:rsid w:val="0062072D"/>
    <w:rsid w:val="00620B74"/>
    <w:rsid w:val="00621042"/>
    <w:rsid w:val="006216CE"/>
    <w:rsid w:val="00621A54"/>
    <w:rsid w:val="00621C37"/>
    <w:rsid w:val="00621FE5"/>
    <w:rsid w:val="006222F7"/>
    <w:rsid w:val="00622A12"/>
    <w:rsid w:val="00622FFB"/>
    <w:rsid w:val="00623075"/>
    <w:rsid w:val="00623910"/>
    <w:rsid w:val="00624A27"/>
    <w:rsid w:val="00624D74"/>
    <w:rsid w:val="00624DF4"/>
    <w:rsid w:val="006262E9"/>
    <w:rsid w:val="00626957"/>
    <w:rsid w:val="00626CF9"/>
    <w:rsid w:val="0062716D"/>
    <w:rsid w:val="006271B9"/>
    <w:rsid w:val="0062793B"/>
    <w:rsid w:val="00627AD4"/>
    <w:rsid w:val="00627AF2"/>
    <w:rsid w:val="00627BD9"/>
    <w:rsid w:val="00627D22"/>
    <w:rsid w:val="006301FB"/>
    <w:rsid w:val="00630427"/>
    <w:rsid w:val="006308DC"/>
    <w:rsid w:val="00630A25"/>
    <w:rsid w:val="00630BD1"/>
    <w:rsid w:val="006316F2"/>
    <w:rsid w:val="006322AF"/>
    <w:rsid w:val="00632D12"/>
    <w:rsid w:val="00632E8A"/>
    <w:rsid w:val="00632F94"/>
    <w:rsid w:val="00634DD1"/>
    <w:rsid w:val="00635C93"/>
    <w:rsid w:val="0063632F"/>
    <w:rsid w:val="00636C4F"/>
    <w:rsid w:val="00637054"/>
    <w:rsid w:val="00637133"/>
    <w:rsid w:val="006379A4"/>
    <w:rsid w:val="006407DB"/>
    <w:rsid w:val="00640BB9"/>
    <w:rsid w:val="00640E38"/>
    <w:rsid w:val="00641FF1"/>
    <w:rsid w:val="00643010"/>
    <w:rsid w:val="00643A42"/>
    <w:rsid w:val="00643B35"/>
    <w:rsid w:val="00643B76"/>
    <w:rsid w:val="00643DB9"/>
    <w:rsid w:val="006441F2"/>
    <w:rsid w:val="0064472D"/>
    <w:rsid w:val="0064502E"/>
    <w:rsid w:val="0064547D"/>
    <w:rsid w:val="006461B7"/>
    <w:rsid w:val="00646CC7"/>
    <w:rsid w:val="006472D8"/>
    <w:rsid w:val="00647327"/>
    <w:rsid w:val="00647A44"/>
    <w:rsid w:val="00647E07"/>
    <w:rsid w:val="006504BF"/>
    <w:rsid w:val="00650A1B"/>
    <w:rsid w:val="00650C56"/>
    <w:rsid w:val="00650DE6"/>
    <w:rsid w:val="006512CF"/>
    <w:rsid w:val="006516EC"/>
    <w:rsid w:val="00652182"/>
    <w:rsid w:val="00652199"/>
    <w:rsid w:val="00652295"/>
    <w:rsid w:val="006523B2"/>
    <w:rsid w:val="00652858"/>
    <w:rsid w:val="00652BC9"/>
    <w:rsid w:val="00652C49"/>
    <w:rsid w:val="006533F5"/>
    <w:rsid w:val="006537A0"/>
    <w:rsid w:val="006545F1"/>
    <w:rsid w:val="006549AF"/>
    <w:rsid w:val="00654B97"/>
    <w:rsid w:val="00655834"/>
    <w:rsid w:val="006558DC"/>
    <w:rsid w:val="00655CA0"/>
    <w:rsid w:val="0065636B"/>
    <w:rsid w:val="006568ED"/>
    <w:rsid w:val="00656AC0"/>
    <w:rsid w:val="00656B27"/>
    <w:rsid w:val="00656EB3"/>
    <w:rsid w:val="0065749F"/>
    <w:rsid w:val="006574B1"/>
    <w:rsid w:val="00657610"/>
    <w:rsid w:val="00657F8B"/>
    <w:rsid w:val="00660401"/>
    <w:rsid w:val="00660548"/>
    <w:rsid w:val="006606E0"/>
    <w:rsid w:val="006610D7"/>
    <w:rsid w:val="0066121C"/>
    <w:rsid w:val="0066136D"/>
    <w:rsid w:val="006613A5"/>
    <w:rsid w:val="006618FC"/>
    <w:rsid w:val="00661C8D"/>
    <w:rsid w:val="0066374A"/>
    <w:rsid w:val="00663D00"/>
    <w:rsid w:val="00663E86"/>
    <w:rsid w:val="00664418"/>
    <w:rsid w:val="00664543"/>
    <w:rsid w:val="00665780"/>
    <w:rsid w:val="00665E7A"/>
    <w:rsid w:val="006701B4"/>
    <w:rsid w:val="00670D75"/>
    <w:rsid w:val="00670FA3"/>
    <w:rsid w:val="00671899"/>
    <w:rsid w:val="006719B8"/>
    <w:rsid w:val="00671B7E"/>
    <w:rsid w:val="00671C55"/>
    <w:rsid w:val="006720B1"/>
    <w:rsid w:val="006722A8"/>
    <w:rsid w:val="00672362"/>
    <w:rsid w:val="00672D94"/>
    <w:rsid w:val="00673168"/>
    <w:rsid w:val="006732BF"/>
    <w:rsid w:val="0067448E"/>
    <w:rsid w:val="00674968"/>
    <w:rsid w:val="00674C24"/>
    <w:rsid w:val="00676315"/>
    <w:rsid w:val="006767BC"/>
    <w:rsid w:val="00676A5E"/>
    <w:rsid w:val="00676CDF"/>
    <w:rsid w:val="00677293"/>
    <w:rsid w:val="00677B49"/>
    <w:rsid w:val="00680080"/>
    <w:rsid w:val="00680178"/>
    <w:rsid w:val="0068018D"/>
    <w:rsid w:val="00680787"/>
    <w:rsid w:val="00680CAA"/>
    <w:rsid w:val="00681358"/>
    <w:rsid w:val="00681445"/>
    <w:rsid w:val="00681C7C"/>
    <w:rsid w:val="00681D75"/>
    <w:rsid w:val="00681E40"/>
    <w:rsid w:val="0068242E"/>
    <w:rsid w:val="00683675"/>
    <w:rsid w:val="0068390D"/>
    <w:rsid w:val="00683C56"/>
    <w:rsid w:val="006842B9"/>
    <w:rsid w:val="006844F1"/>
    <w:rsid w:val="006848B1"/>
    <w:rsid w:val="006848FF"/>
    <w:rsid w:val="00684BAF"/>
    <w:rsid w:val="00685357"/>
    <w:rsid w:val="00685460"/>
    <w:rsid w:val="00685D4D"/>
    <w:rsid w:val="00685E21"/>
    <w:rsid w:val="006874A4"/>
    <w:rsid w:val="006909C9"/>
    <w:rsid w:val="00691B00"/>
    <w:rsid w:val="00692771"/>
    <w:rsid w:val="00692B09"/>
    <w:rsid w:val="00694EF0"/>
    <w:rsid w:val="006955FE"/>
    <w:rsid w:val="0069596B"/>
    <w:rsid w:val="006959B0"/>
    <w:rsid w:val="00695ECD"/>
    <w:rsid w:val="0069654E"/>
    <w:rsid w:val="00696BA5"/>
    <w:rsid w:val="00696EBB"/>
    <w:rsid w:val="00697086"/>
    <w:rsid w:val="00697E5D"/>
    <w:rsid w:val="006A038A"/>
    <w:rsid w:val="006A1BDB"/>
    <w:rsid w:val="006A1F10"/>
    <w:rsid w:val="006A22CE"/>
    <w:rsid w:val="006A3079"/>
    <w:rsid w:val="006A3196"/>
    <w:rsid w:val="006A4D4E"/>
    <w:rsid w:val="006A562D"/>
    <w:rsid w:val="006A5D26"/>
    <w:rsid w:val="006A5FAF"/>
    <w:rsid w:val="006A6AFD"/>
    <w:rsid w:val="006A6BD3"/>
    <w:rsid w:val="006A6BFF"/>
    <w:rsid w:val="006A6C2F"/>
    <w:rsid w:val="006A7617"/>
    <w:rsid w:val="006B0353"/>
    <w:rsid w:val="006B07EE"/>
    <w:rsid w:val="006B08D1"/>
    <w:rsid w:val="006B0BE5"/>
    <w:rsid w:val="006B0D6B"/>
    <w:rsid w:val="006B1159"/>
    <w:rsid w:val="006B1BB6"/>
    <w:rsid w:val="006B2E6D"/>
    <w:rsid w:val="006B3AF4"/>
    <w:rsid w:val="006B3B70"/>
    <w:rsid w:val="006B3F0F"/>
    <w:rsid w:val="006B42B5"/>
    <w:rsid w:val="006B496A"/>
    <w:rsid w:val="006B4B84"/>
    <w:rsid w:val="006B53DD"/>
    <w:rsid w:val="006B5A0C"/>
    <w:rsid w:val="006B5B1A"/>
    <w:rsid w:val="006B5C5C"/>
    <w:rsid w:val="006B630A"/>
    <w:rsid w:val="006B6FCC"/>
    <w:rsid w:val="006B774F"/>
    <w:rsid w:val="006B78D7"/>
    <w:rsid w:val="006B7C24"/>
    <w:rsid w:val="006C0603"/>
    <w:rsid w:val="006C1577"/>
    <w:rsid w:val="006C15AC"/>
    <w:rsid w:val="006C1A37"/>
    <w:rsid w:val="006C1E18"/>
    <w:rsid w:val="006C2DD7"/>
    <w:rsid w:val="006C319F"/>
    <w:rsid w:val="006C34DC"/>
    <w:rsid w:val="006C47D0"/>
    <w:rsid w:val="006C491F"/>
    <w:rsid w:val="006C517E"/>
    <w:rsid w:val="006C5ACD"/>
    <w:rsid w:val="006C5E55"/>
    <w:rsid w:val="006C5EC1"/>
    <w:rsid w:val="006C6300"/>
    <w:rsid w:val="006C6458"/>
    <w:rsid w:val="006C690C"/>
    <w:rsid w:val="006C6ABB"/>
    <w:rsid w:val="006C7731"/>
    <w:rsid w:val="006C7A7F"/>
    <w:rsid w:val="006C7EAD"/>
    <w:rsid w:val="006D026F"/>
    <w:rsid w:val="006D1544"/>
    <w:rsid w:val="006D1B0C"/>
    <w:rsid w:val="006D248E"/>
    <w:rsid w:val="006D2AC9"/>
    <w:rsid w:val="006D36B7"/>
    <w:rsid w:val="006D3A49"/>
    <w:rsid w:val="006D4794"/>
    <w:rsid w:val="006D4AA9"/>
    <w:rsid w:val="006D5C04"/>
    <w:rsid w:val="006D6370"/>
    <w:rsid w:val="006D644C"/>
    <w:rsid w:val="006D686D"/>
    <w:rsid w:val="006D6913"/>
    <w:rsid w:val="006D70BB"/>
    <w:rsid w:val="006E065C"/>
    <w:rsid w:val="006E070D"/>
    <w:rsid w:val="006E08D7"/>
    <w:rsid w:val="006E132E"/>
    <w:rsid w:val="006E16F1"/>
    <w:rsid w:val="006E1D36"/>
    <w:rsid w:val="006E1DD0"/>
    <w:rsid w:val="006E212F"/>
    <w:rsid w:val="006E282E"/>
    <w:rsid w:val="006E359B"/>
    <w:rsid w:val="006E4AA4"/>
    <w:rsid w:val="006E54B3"/>
    <w:rsid w:val="006E653D"/>
    <w:rsid w:val="006E6F3B"/>
    <w:rsid w:val="006E75BF"/>
    <w:rsid w:val="006F0472"/>
    <w:rsid w:val="006F09B5"/>
    <w:rsid w:val="006F09FF"/>
    <w:rsid w:val="006F0D0B"/>
    <w:rsid w:val="006F1349"/>
    <w:rsid w:val="006F14BB"/>
    <w:rsid w:val="006F15F6"/>
    <w:rsid w:val="006F1762"/>
    <w:rsid w:val="006F201F"/>
    <w:rsid w:val="006F26DE"/>
    <w:rsid w:val="006F2C03"/>
    <w:rsid w:val="006F3437"/>
    <w:rsid w:val="006F3C74"/>
    <w:rsid w:val="006F425A"/>
    <w:rsid w:val="006F48B3"/>
    <w:rsid w:val="006F48B8"/>
    <w:rsid w:val="006F4ACE"/>
    <w:rsid w:val="006F4BF5"/>
    <w:rsid w:val="006F553C"/>
    <w:rsid w:val="006F579B"/>
    <w:rsid w:val="006F5924"/>
    <w:rsid w:val="006F6258"/>
    <w:rsid w:val="006F65E1"/>
    <w:rsid w:val="006F683E"/>
    <w:rsid w:val="006F7F8E"/>
    <w:rsid w:val="0070070C"/>
    <w:rsid w:val="00700C61"/>
    <w:rsid w:val="0070115B"/>
    <w:rsid w:val="00701552"/>
    <w:rsid w:val="00701CC7"/>
    <w:rsid w:val="00701EA8"/>
    <w:rsid w:val="00702991"/>
    <w:rsid w:val="007035CA"/>
    <w:rsid w:val="00703AA9"/>
    <w:rsid w:val="00704E64"/>
    <w:rsid w:val="00704FDE"/>
    <w:rsid w:val="00705448"/>
    <w:rsid w:val="00705B7E"/>
    <w:rsid w:val="00705E88"/>
    <w:rsid w:val="00706A4C"/>
    <w:rsid w:val="00706E1C"/>
    <w:rsid w:val="00707262"/>
    <w:rsid w:val="007079F9"/>
    <w:rsid w:val="0071043A"/>
    <w:rsid w:val="00710460"/>
    <w:rsid w:val="00710897"/>
    <w:rsid w:val="00710993"/>
    <w:rsid w:val="00710B3C"/>
    <w:rsid w:val="00710BA0"/>
    <w:rsid w:val="00710F64"/>
    <w:rsid w:val="007111C5"/>
    <w:rsid w:val="00711327"/>
    <w:rsid w:val="007121C9"/>
    <w:rsid w:val="007122EC"/>
    <w:rsid w:val="007127F5"/>
    <w:rsid w:val="00712C9D"/>
    <w:rsid w:val="007130D7"/>
    <w:rsid w:val="0071315C"/>
    <w:rsid w:val="00714504"/>
    <w:rsid w:val="007147F3"/>
    <w:rsid w:val="007147FD"/>
    <w:rsid w:val="00715721"/>
    <w:rsid w:val="00715A4D"/>
    <w:rsid w:val="00715BD7"/>
    <w:rsid w:val="00716D96"/>
    <w:rsid w:val="0071742A"/>
    <w:rsid w:val="00717816"/>
    <w:rsid w:val="007206A1"/>
    <w:rsid w:val="00720A5D"/>
    <w:rsid w:val="00720B21"/>
    <w:rsid w:val="0072249E"/>
    <w:rsid w:val="00722B3B"/>
    <w:rsid w:val="00722E61"/>
    <w:rsid w:val="00723A5D"/>
    <w:rsid w:val="00723E0B"/>
    <w:rsid w:val="00723F4D"/>
    <w:rsid w:val="007240FB"/>
    <w:rsid w:val="0072418B"/>
    <w:rsid w:val="00724667"/>
    <w:rsid w:val="00724AFE"/>
    <w:rsid w:val="007255F5"/>
    <w:rsid w:val="00725792"/>
    <w:rsid w:val="007259E9"/>
    <w:rsid w:val="00725DBF"/>
    <w:rsid w:val="00725E95"/>
    <w:rsid w:val="0072654D"/>
    <w:rsid w:val="00726815"/>
    <w:rsid w:val="00726E26"/>
    <w:rsid w:val="00726F4A"/>
    <w:rsid w:val="00727EF9"/>
    <w:rsid w:val="00730D16"/>
    <w:rsid w:val="00730E8F"/>
    <w:rsid w:val="00730EA3"/>
    <w:rsid w:val="0073133B"/>
    <w:rsid w:val="00731D48"/>
    <w:rsid w:val="00731ECA"/>
    <w:rsid w:val="0073252A"/>
    <w:rsid w:val="00733023"/>
    <w:rsid w:val="00733198"/>
    <w:rsid w:val="00733D9F"/>
    <w:rsid w:val="007341F2"/>
    <w:rsid w:val="007342B2"/>
    <w:rsid w:val="00734484"/>
    <w:rsid w:val="00734701"/>
    <w:rsid w:val="0073628E"/>
    <w:rsid w:val="007369EB"/>
    <w:rsid w:val="0073708B"/>
    <w:rsid w:val="007372DC"/>
    <w:rsid w:val="00740330"/>
    <w:rsid w:val="00740B3E"/>
    <w:rsid w:val="00740F50"/>
    <w:rsid w:val="00742076"/>
    <w:rsid w:val="007422A3"/>
    <w:rsid w:val="007426D4"/>
    <w:rsid w:val="00742789"/>
    <w:rsid w:val="0074297B"/>
    <w:rsid w:val="00742E6A"/>
    <w:rsid w:val="00743212"/>
    <w:rsid w:val="00743611"/>
    <w:rsid w:val="00743A80"/>
    <w:rsid w:val="007441E9"/>
    <w:rsid w:val="00744A6E"/>
    <w:rsid w:val="00744CA9"/>
    <w:rsid w:val="00744F90"/>
    <w:rsid w:val="00745136"/>
    <w:rsid w:val="007452C0"/>
    <w:rsid w:val="00745A15"/>
    <w:rsid w:val="00745DD2"/>
    <w:rsid w:val="007463B7"/>
    <w:rsid w:val="0074748D"/>
    <w:rsid w:val="00751354"/>
    <w:rsid w:val="00752303"/>
    <w:rsid w:val="00753685"/>
    <w:rsid w:val="00753926"/>
    <w:rsid w:val="00754593"/>
    <w:rsid w:val="0075493F"/>
    <w:rsid w:val="007551D7"/>
    <w:rsid w:val="00755CE8"/>
    <w:rsid w:val="00756909"/>
    <w:rsid w:val="00756EB0"/>
    <w:rsid w:val="00757A44"/>
    <w:rsid w:val="00757C10"/>
    <w:rsid w:val="00757DD7"/>
    <w:rsid w:val="00757DE6"/>
    <w:rsid w:val="00760682"/>
    <w:rsid w:val="00760D10"/>
    <w:rsid w:val="00761051"/>
    <w:rsid w:val="00762108"/>
    <w:rsid w:val="00762919"/>
    <w:rsid w:val="00762E77"/>
    <w:rsid w:val="0076333A"/>
    <w:rsid w:val="007636E3"/>
    <w:rsid w:val="007639E2"/>
    <w:rsid w:val="00763C31"/>
    <w:rsid w:val="00763F56"/>
    <w:rsid w:val="00765491"/>
    <w:rsid w:val="00765B5F"/>
    <w:rsid w:val="00766881"/>
    <w:rsid w:val="00766BF0"/>
    <w:rsid w:val="007674B3"/>
    <w:rsid w:val="0077026E"/>
    <w:rsid w:val="00770E38"/>
    <w:rsid w:val="0077216B"/>
    <w:rsid w:val="007736B2"/>
    <w:rsid w:val="0077373F"/>
    <w:rsid w:val="00773EE4"/>
    <w:rsid w:val="00774B7B"/>
    <w:rsid w:val="007751DE"/>
    <w:rsid w:val="00776568"/>
    <w:rsid w:val="007766AF"/>
    <w:rsid w:val="00776AF1"/>
    <w:rsid w:val="00776B84"/>
    <w:rsid w:val="00776D30"/>
    <w:rsid w:val="00776DDC"/>
    <w:rsid w:val="0077700C"/>
    <w:rsid w:val="00777DF2"/>
    <w:rsid w:val="007808E4"/>
    <w:rsid w:val="00780B3E"/>
    <w:rsid w:val="00780D8C"/>
    <w:rsid w:val="00781116"/>
    <w:rsid w:val="0078133D"/>
    <w:rsid w:val="00781368"/>
    <w:rsid w:val="0078142E"/>
    <w:rsid w:val="00781A4E"/>
    <w:rsid w:val="00781D29"/>
    <w:rsid w:val="00781E34"/>
    <w:rsid w:val="007823B6"/>
    <w:rsid w:val="007823BE"/>
    <w:rsid w:val="007828DE"/>
    <w:rsid w:val="00782B08"/>
    <w:rsid w:val="00782BC8"/>
    <w:rsid w:val="0078362D"/>
    <w:rsid w:val="007847AC"/>
    <w:rsid w:val="00785138"/>
    <w:rsid w:val="00785785"/>
    <w:rsid w:val="00786258"/>
    <w:rsid w:val="00786349"/>
    <w:rsid w:val="00786610"/>
    <w:rsid w:val="00787FD9"/>
    <w:rsid w:val="0079012C"/>
    <w:rsid w:val="007904E3"/>
    <w:rsid w:val="00790A82"/>
    <w:rsid w:val="00790C33"/>
    <w:rsid w:val="00790E07"/>
    <w:rsid w:val="007910C7"/>
    <w:rsid w:val="00791461"/>
    <w:rsid w:val="00791DED"/>
    <w:rsid w:val="00792AA8"/>
    <w:rsid w:val="00792F57"/>
    <w:rsid w:val="00793349"/>
    <w:rsid w:val="007939EC"/>
    <w:rsid w:val="00793AAE"/>
    <w:rsid w:val="00794550"/>
    <w:rsid w:val="00794972"/>
    <w:rsid w:val="00794BA4"/>
    <w:rsid w:val="007953EB"/>
    <w:rsid w:val="00795ABD"/>
    <w:rsid w:val="00795E09"/>
    <w:rsid w:val="00795EEF"/>
    <w:rsid w:val="007961BF"/>
    <w:rsid w:val="00796B86"/>
    <w:rsid w:val="00796CC8"/>
    <w:rsid w:val="00796EE7"/>
    <w:rsid w:val="00797022"/>
    <w:rsid w:val="00797D75"/>
    <w:rsid w:val="007A0219"/>
    <w:rsid w:val="007A08EE"/>
    <w:rsid w:val="007A1722"/>
    <w:rsid w:val="007A1766"/>
    <w:rsid w:val="007A214A"/>
    <w:rsid w:val="007A2678"/>
    <w:rsid w:val="007A30C2"/>
    <w:rsid w:val="007A33B0"/>
    <w:rsid w:val="007A3ABE"/>
    <w:rsid w:val="007A3DC1"/>
    <w:rsid w:val="007A4138"/>
    <w:rsid w:val="007A4A5B"/>
    <w:rsid w:val="007A4CB0"/>
    <w:rsid w:val="007A54EA"/>
    <w:rsid w:val="007A5605"/>
    <w:rsid w:val="007A59BD"/>
    <w:rsid w:val="007A5B0C"/>
    <w:rsid w:val="007A5B52"/>
    <w:rsid w:val="007A5E8D"/>
    <w:rsid w:val="007A60F8"/>
    <w:rsid w:val="007A62C3"/>
    <w:rsid w:val="007A68AE"/>
    <w:rsid w:val="007A69EE"/>
    <w:rsid w:val="007A7667"/>
    <w:rsid w:val="007A7E0C"/>
    <w:rsid w:val="007B0E92"/>
    <w:rsid w:val="007B1656"/>
    <w:rsid w:val="007B16CE"/>
    <w:rsid w:val="007B170E"/>
    <w:rsid w:val="007B2037"/>
    <w:rsid w:val="007B3280"/>
    <w:rsid w:val="007B341B"/>
    <w:rsid w:val="007B3E3B"/>
    <w:rsid w:val="007B3F16"/>
    <w:rsid w:val="007B4102"/>
    <w:rsid w:val="007B410B"/>
    <w:rsid w:val="007B46EA"/>
    <w:rsid w:val="007B473C"/>
    <w:rsid w:val="007B5078"/>
    <w:rsid w:val="007B62AD"/>
    <w:rsid w:val="007B651A"/>
    <w:rsid w:val="007B6648"/>
    <w:rsid w:val="007B6669"/>
    <w:rsid w:val="007B666D"/>
    <w:rsid w:val="007B67DE"/>
    <w:rsid w:val="007B698C"/>
    <w:rsid w:val="007C0A12"/>
    <w:rsid w:val="007C0B91"/>
    <w:rsid w:val="007C182C"/>
    <w:rsid w:val="007C2702"/>
    <w:rsid w:val="007C2D22"/>
    <w:rsid w:val="007C30EB"/>
    <w:rsid w:val="007C311B"/>
    <w:rsid w:val="007C316A"/>
    <w:rsid w:val="007C3D42"/>
    <w:rsid w:val="007C3FD0"/>
    <w:rsid w:val="007C40DC"/>
    <w:rsid w:val="007C462E"/>
    <w:rsid w:val="007C49CC"/>
    <w:rsid w:val="007C4CF4"/>
    <w:rsid w:val="007C4EAD"/>
    <w:rsid w:val="007C506B"/>
    <w:rsid w:val="007C5207"/>
    <w:rsid w:val="007C56D5"/>
    <w:rsid w:val="007C66BB"/>
    <w:rsid w:val="007C6A48"/>
    <w:rsid w:val="007C6B61"/>
    <w:rsid w:val="007C75FE"/>
    <w:rsid w:val="007D02AD"/>
    <w:rsid w:val="007D0986"/>
    <w:rsid w:val="007D1329"/>
    <w:rsid w:val="007D1842"/>
    <w:rsid w:val="007D1EAA"/>
    <w:rsid w:val="007D2127"/>
    <w:rsid w:val="007D2AA7"/>
    <w:rsid w:val="007D2FD2"/>
    <w:rsid w:val="007D3A44"/>
    <w:rsid w:val="007D3C52"/>
    <w:rsid w:val="007D4305"/>
    <w:rsid w:val="007D46CE"/>
    <w:rsid w:val="007D4726"/>
    <w:rsid w:val="007D493F"/>
    <w:rsid w:val="007D4E2D"/>
    <w:rsid w:val="007D526F"/>
    <w:rsid w:val="007D565D"/>
    <w:rsid w:val="007D59A7"/>
    <w:rsid w:val="007D5AEA"/>
    <w:rsid w:val="007D66EA"/>
    <w:rsid w:val="007D698B"/>
    <w:rsid w:val="007D6B6F"/>
    <w:rsid w:val="007D786E"/>
    <w:rsid w:val="007D78E3"/>
    <w:rsid w:val="007D79C1"/>
    <w:rsid w:val="007D7BB6"/>
    <w:rsid w:val="007D7E70"/>
    <w:rsid w:val="007E0606"/>
    <w:rsid w:val="007E07FA"/>
    <w:rsid w:val="007E0A5D"/>
    <w:rsid w:val="007E151E"/>
    <w:rsid w:val="007E1932"/>
    <w:rsid w:val="007E1A82"/>
    <w:rsid w:val="007E1E34"/>
    <w:rsid w:val="007E1EAC"/>
    <w:rsid w:val="007E24A2"/>
    <w:rsid w:val="007E25D3"/>
    <w:rsid w:val="007E31F0"/>
    <w:rsid w:val="007E3226"/>
    <w:rsid w:val="007E3E40"/>
    <w:rsid w:val="007E4D4C"/>
    <w:rsid w:val="007E509B"/>
    <w:rsid w:val="007E5189"/>
    <w:rsid w:val="007E5502"/>
    <w:rsid w:val="007E568E"/>
    <w:rsid w:val="007E5763"/>
    <w:rsid w:val="007E5D35"/>
    <w:rsid w:val="007E6378"/>
    <w:rsid w:val="007E6557"/>
    <w:rsid w:val="007E6BB6"/>
    <w:rsid w:val="007F0B89"/>
    <w:rsid w:val="007F0CD9"/>
    <w:rsid w:val="007F34D0"/>
    <w:rsid w:val="007F382E"/>
    <w:rsid w:val="007F3E9C"/>
    <w:rsid w:val="007F3FC3"/>
    <w:rsid w:val="007F52A6"/>
    <w:rsid w:val="007F5764"/>
    <w:rsid w:val="007F5789"/>
    <w:rsid w:val="007F5863"/>
    <w:rsid w:val="007F5978"/>
    <w:rsid w:val="007F5B64"/>
    <w:rsid w:val="007F621A"/>
    <w:rsid w:val="007F68D7"/>
    <w:rsid w:val="007F68DA"/>
    <w:rsid w:val="007F696B"/>
    <w:rsid w:val="007F6BDC"/>
    <w:rsid w:val="007F6E6A"/>
    <w:rsid w:val="007F7921"/>
    <w:rsid w:val="007F7DE5"/>
    <w:rsid w:val="008004E7"/>
    <w:rsid w:val="00801487"/>
    <w:rsid w:val="00801E1F"/>
    <w:rsid w:val="0080276C"/>
    <w:rsid w:val="00803F13"/>
    <w:rsid w:val="00805505"/>
    <w:rsid w:val="008060C8"/>
    <w:rsid w:val="0080633D"/>
    <w:rsid w:val="00806446"/>
    <w:rsid w:val="00806A80"/>
    <w:rsid w:val="00806EA5"/>
    <w:rsid w:val="008070E1"/>
    <w:rsid w:val="008074EF"/>
    <w:rsid w:val="008075A5"/>
    <w:rsid w:val="00807D8D"/>
    <w:rsid w:val="00807D8E"/>
    <w:rsid w:val="00810CF0"/>
    <w:rsid w:val="00810F5C"/>
    <w:rsid w:val="00811514"/>
    <w:rsid w:val="008116EB"/>
    <w:rsid w:val="008118F6"/>
    <w:rsid w:val="00811953"/>
    <w:rsid w:val="00812519"/>
    <w:rsid w:val="00812723"/>
    <w:rsid w:val="00812C00"/>
    <w:rsid w:val="0081313A"/>
    <w:rsid w:val="0081350B"/>
    <w:rsid w:val="00813DE2"/>
    <w:rsid w:val="00813E2D"/>
    <w:rsid w:val="00813F28"/>
    <w:rsid w:val="00814A6A"/>
    <w:rsid w:val="00814BF0"/>
    <w:rsid w:val="00814ED4"/>
    <w:rsid w:val="008152E3"/>
    <w:rsid w:val="0081557C"/>
    <w:rsid w:val="008156AB"/>
    <w:rsid w:val="00815887"/>
    <w:rsid w:val="008159B1"/>
    <w:rsid w:val="00815B37"/>
    <w:rsid w:val="00815EB7"/>
    <w:rsid w:val="00816276"/>
    <w:rsid w:val="00816A47"/>
    <w:rsid w:val="00817359"/>
    <w:rsid w:val="008177AB"/>
    <w:rsid w:val="00817AC7"/>
    <w:rsid w:val="00820282"/>
    <w:rsid w:val="008202A8"/>
    <w:rsid w:val="008202F8"/>
    <w:rsid w:val="00820651"/>
    <w:rsid w:val="008206C1"/>
    <w:rsid w:val="00820C1D"/>
    <w:rsid w:val="00820C82"/>
    <w:rsid w:val="0082117F"/>
    <w:rsid w:val="008213EF"/>
    <w:rsid w:val="0082180F"/>
    <w:rsid w:val="00821A4A"/>
    <w:rsid w:val="008230A7"/>
    <w:rsid w:val="0082339F"/>
    <w:rsid w:val="00823864"/>
    <w:rsid w:val="00824DE9"/>
    <w:rsid w:val="008250BF"/>
    <w:rsid w:val="008251A8"/>
    <w:rsid w:val="00825DDF"/>
    <w:rsid w:val="0082619C"/>
    <w:rsid w:val="008266C5"/>
    <w:rsid w:val="00826DA6"/>
    <w:rsid w:val="00827B6A"/>
    <w:rsid w:val="00827CA9"/>
    <w:rsid w:val="008303A2"/>
    <w:rsid w:val="008304C4"/>
    <w:rsid w:val="0083057B"/>
    <w:rsid w:val="00830B91"/>
    <w:rsid w:val="00830CB5"/>
    <w:rsid w:val="00830D33"/>
    <w:rsid w:val="008311A5"/>
    <w:rsid w:val="0083158F"/>
    <w:rsid w:val="00831956"/>
    <w:rsid w:val="00831A0D"/>
    <w:rsid w:val="00831A49"/>
    <w:rsid w:val="00833983"/>
    <w:rsid w:val="00833E29"/>
    <w:rsid w:val="00833F0A"/>
    <w:rsid w:val="008349E7"/>
    <w:rsid w:val="00835C8C"/>
    <w:rsid w:val="00836467"/>
    <w:rsid w:val="00836AD2"/>
    <w:rsid w:val="008375CC"/>
    <w:rsid w:val="0083778B"/>
    <w:rsid w:val="00837C0E"/>
    <w:rsid w:val="008415CC"/>
    <w:rsid w:val="00841A97"/>
    <w:rsid w:val="00841E84"/>
    <w:rsid w:val="00841E9C"/>
    <w:rsid w:val="00841EC5"/>
    <w:rsid w:val="00841EF7"/>
    <w:rsid w:val="00842848"/>
    <w:rsid w:val="00842862"/>
    <w:rsid w:val="00842DCD"/>
    <w:rsid w:val="00842FDF"/>
    <w:rsid w:val="0084358C"/>
    <w:rsid w:val="008437D7"/>
    <w:rsid w:val="00843992"/>
    <w:rsid w:val="00843A1C"/>
    <w:rsid w:val="00844A64"/>
    <w:rsid w:val="00845199"/>
    <w:rsid w:val="00845C23"/>
    <w:rsid w:val="00845CB1"/>
    <w:rsid w:val="00846044"/>
    <w:rsid w:val="008463DC"/>
    <w:rsid w:val="008465D1"/>
    <w:rsid w:val="0084687B"/>
    <w:rsid w:val="00846993"/>
    <w:rsid w:val="00846D88"/>
    <w:rsid w:val="00846F81"/>
    <w:rsid w:val="00847B31"/>
    <w:rsid w:val="00847DFE"/>
    <w:rsid w:val="00847F25"/>
    <w:rsid w:val="00851111"/>
    <w:rsid w:val="00851624"/>
    <w:rsid w:val="00851F7A"/>
    <w:rsid w:val="0085254C"/>
    <w:rsid w:val="008525CF"/>
    <w:rsid w:val="00852A7F"/>
    <w:rsid w:val="00852BB3"/>
    <w:rsid w:val="0085398A"/>
    <w:rsid w:val="008541E7"/>
    <w:rsid w:val="008542CC"/>
    <w:rsid w:val="00855979"/>
    <w:rsid w:val="00855D7F"/>
    <w:rsid w:val="00856000"/>
    <w:rsid w:val="00856875"/>
    <w:rsid w:val="00857018"/>
    <w:rsid w:val="008602A1"/>
    <w:rsid w:val="008604FD"/>
    <w:rsid w:val="00860973"/>
    <w:rsid w:val="00860B77"/>
    <w:rsid w:val="008610A6"/>
    <w:rsid w:val="0086154B"/>
    <w:rsid w:val="008616CD"/>
    <w:rsid w:val="00861711"/>
    <w:rsid w:val="0086183E"/>
    <w:rsid w:val="00861F36"/>
    <w:rsid w:val="008635EC"/>
    <w:rsid w:val="008637CE"/>
    <w:rsid w:val="008638CA"/>
    <w:rsid w:val="00863C2F"/>
    <w:rsid w:val="008648B5"/>
    <w:rsid w:val="00864A01"/>
    <w:rsid w:val="008653B0"/>
    <w:rsid w:val="00865A78"/>
    <w:rsid w:val="00865DC6"/>
    <w:rsid w:val="0086641A"/>
    <w:rsid w:val="008678C8"/>
    <w:rsid w:val="00867F09"/>
    <w:rsid w:val="00867F68"/>
    <w:rsid w:val="00870ABD"/>
    <w:rsid w:val="00870BCB"/>
    <w:rsid w:val="008710AD"/>
    <w:rsid w:val="00871124"/>
    <w:rsid w:val="008713DC"/>
    <w:rsid w:val="00871C10"/>
    <w:rsid w:val="0087221C"/>
    <w:rsid w:val="008724CE"/>
    <w:rsid w:val="00872B47"/>
    <w:rsid w:val="00872E59"/>
    <w:rsid w:val="00872E91"/>
    <w:rsid w:val="00873553"/>
    <w:rsid w:val="008737D3"/>
    <w:rsid w:val="00873E0E"/>
    <w:rsid w:val="00874950"/>
    <w:rsid w:val="00874BA9"/>
    <w:rsid w:val="0087679A"/>
    <w:rsid w:val="00876A25"/>
    <w:rsid w:val="00877666"/>
    <w:rsid w:val="00877A2B"/>
    <w:rsid w:val="00877CB1"/>
    <w:rsid w:val="00877CBF"/>
    <w:rsid w:val="00880939"/>
    <w:rsid w:val="0088149C"/>
    <w:rsid w:val="00881A2D"/>
    <w:rsid w:val="00882AC7"/>
    <w:rsid w:val="00882D53"/>
    <w:rsid w:val="00882DD1"/>
    <w:rsid w:val="00882DE3"/>
    <w:rsid w:val="00882E61"/>
    <w:rsid w:val="00882FD4"/>
    <w:rsid w:val="00883437"/>
    <w:rsid w:val="008834C5"/>
    <w:rsid w:val="00883637"/>
    <w:rsid w:val="00883639"/>
    <w:rsid w:val="00883C24"/>
    <w:rsid w:val="00884381"/>
    <w:rsid w:val="008847F8"/>
    <w:rsid w:val="00884923"/>
    <w:rsid w:val="008853F8"/>
    <w:rsid w:val="00887ADF"/>
    <w:rsid w:val="00890D14"/>
    <w:rsid w:val="008913EC"/>
    <w:rsid w:val="008922F9"/>
    <w:rsid w:val="00892A45"/>
    <w:rsid w:val="00892F35"/>
    <w:rsid w:val="008930F9"/>
    <w:rsid w:val="00894094"/>
    <w:rsid w:val="008944D6"/>
    <w:rsid w:val="008953BD"/>
    <w:rsid w:val="00895979"/>
    <w:rsid w:val="00895D2E"/>
    <w:rsid w:val="00896B34"/>
    <w:rsid w:val="0089716E"/>
    <w:rsid w:val="008A1715"/>
    <w:rsid w:val="008A1A7E"/>
    <w:rsid w:val="008A292A"/>
    <w:rsid w:val="008A34CE"/>
    <w:rsid w:val="008A3C17"/>
    <w:rsid w:val="008A442E"/>
    <w:rsid w:val="008A4455"/>
    <w:rsid w:val="008A4628"/>
    <w:rsid w:val="008A56F6"/>
    <w:rsid w:val="008A5892"/>
    <w:rsid w:val="008A59A2"/>
    <w:rsid w:val="008A7DE8"/>
    <w:rsid w:val="008B04B4"/>
    <w:rsid w:val="008B0AA2"/>
    <w:rsid w:val="008B1E12"/>
    <w:rsid w:val="008B2C74"/>
    <w:rsid w:val="008B3697"/>
    <w:rsid w:val="008B37F2"/>
    <w:rsid w:val="008B47CB"/>
    <w:rsid w:val="008B54F4"/>
    <w:rsid w:val="008B5578"/>
    <w:rsid w:val="008B58A9"/>
    <w:rsid w:val="008B5A61"/>
    <w:rsid w:val="008B6241"/>
    <w:rsid w:val="008B63EB"/>
    <w:rsid w:val="008B6831"/>
    <w:rsid w:val="008B6A6C"/>
    <w:rsid w:val="008B7843"/>
    <w:rsid w:val="008B7C19"/>
    <w:rsid w:val="008C07A2"/>
    <w:rsid w:val="008C0A20"/>
    <w:rsid w:val="008C15BB"/>
    <w:rsid w:val="008C19CC"/>
    <w:rsid w:val="008C20E3"/>
    <w:rsid w:val="008C226B"/>
    <w:rsid w:val="008C28E5"/>
    <w:rsid w:val="008C2A84"/>
    <w:rsid w:val="008C3123"/>
    <w:rsid w:val="008C358C"/>
    <w:rsid w:val="008C3AC0"/>
    <w:rsid w:val="008C428B"/>
    <w:rsid w:val="008C46C2"/>
    <w:rsid w:val="008C4E5F"/>
    <w:rsid w:val="008C580C"/>
    <w:rsid w:val="008C5AC8"/>
    <w:rsid w:val="008C5F9E"/>
    <w:rsid w:val="008C6886"/>
    <w:rsid w:val="008C6C82"/>
    <w:rsid w:val="008C6D66"/>
    <w:rsid w:val="008C7093"/>
    <w:rsid w:val="008D026A"/>
    <w:rsid w:val="008D15F7"/>
    <w:rsid w:val="008D1FDE"/>
    <w:rsid w:val="008D2819"/>
    <w:rsid w:val="008D2B06"/>
    <w:rsid w:val="008D33EF"/>
    <w:rsid w:val="008D351D"/>
    <w:rsid w:val="008D7643"/>
    <w:rsid w:val="008D7D9F"/>
    <w:rsid w:val="008E06F8"/>
    <w:rsid w:val="008E1305"/>
    <w:rsid w:val="008E1C14"/>
    <w:rsid w:val="008E1C45"/>
    <w:rsid w:val="008E1F62"/>
    <w:rsid w:val="008E242E"/>
    <w:rsid w:val="008E2500"/>
    <w:rsid w:val="008E4A45"/>
    <w:rsid w:val="008E5087"/>
    <w:rsid w:val="008E5634"/>
    <w:rsid w:val="008E6085"/>
    <w:rsid w:val="008E647B"/>
    <w:rsid w:val="008E65F3"/>
    <w:rsid w:val="008E7B61"/>
    <w:rsid w:val="008F0CA5"/>
    <w:rsid w:val="008F1AF7"/>
    <w:rsid w:val="008F1EE7"/>
    <w:rsid w:val="008F1FF1"/>
    <w:rsid w:val="008F2129"/>
    <w:rsid w:val="008F2801"/>
    <w:rsid w:val="008F2887"/>
    <w:rsid w:val="008F2930"/>
    <w:rsid w:val="008F2BE6"/>
    <w:rsid w:val="008F2CFE"/>
    <w:rsid w:val="008F308E"/>
    <w:rsid w:val="008F3311"/>
    <w:rsid w:val="008F3423"/>
    <w:rsid w:val="008F3AE2"/>
    <w:rsid w:val="008F5447"/>
    <w:rsid w:val="008F59A2"/>
    <w:rsid w:val="008F5BB6"/>
    <w:rsid w:val="008F5E7A"/>
    <w:rsid w:val="008F5FF3"/>
    <w:rsid w:val="008F6221"/>
    <w:rsid w:val="008F6458"/>
    <w:rsid w:val="008F69A4"/>
    <w:rsid w:val="008F6B0C"/>
    <w:rsid w:val="008F6F83"/>
    <w:rsid w:val="008F722B"/>
    <w:rsid w:val="008F777B"/>
    <w:rsid w:val="008F7CCE"/>
    <w:rsid w:val="0090061C"/>
    <w:rsid w:val="00900A77"/>
    <w:rsid w:val="00900EE4"/>
    <w:rsid w:val="00901207"/>
    <w:rsid w:val="00901B05"/>
    <w:rsid w:val="00903682"/>
    <w:rsid w:val="00903C69"/>
    <w:rsid w:val="00904E88"/>
    <w:rsid w:val="0090522D"/>
    <w:rsid w:val="00905B13"/>
    <w:rsid w:val="00905F74"/>
    <w:rsid w:val="009061F4"/>
    <w:rsid w:val="009064E2"/>
    <w:rsid w:val="0090751B"/>
    <w:rsid w:val="009077C7"/>
    <w:rsid w:val="009079F8"/>
    <w:rsid w:val="00907D42"/>
    <w:rsid w:val="00907E4F"/>
    <w:rsid w:val="0091094D"/>
    <w:rsid w:val="00910CEE"/>
    <w:rsid w:val="009119F0"/>
    <w:rsid w:val="00911DE2"/>
    <w:rsid w:val="0091220E"/>
    <w:rsid w:val="0091230C"/>
    <w:rsid w:val="0091465A"/>
    <w:rsid w:val="00916678"/>
    <w:rsid w:val="009175C5"/>
    <w:rsid w:val="00917BF1"/>
    <w:rsid w:val="00920216"/>
    <w:rsid w:val="00920356"/>
    <w:rsid w:val="00920463"/>
    <w:rsid w:val="00920DD7"/>
    <w:rsid w:val="00921A7D"/>
    <w:rsid w:val="00921D5D"/>
    <w:rsid w:val="00922FCF"/>
    <w:rsid w:val="00923095"/>
    <w:rsid w:val="009231E5"/>
    <w:rsid w:val="00923229"/>
    <w:rsid w:val="009235B2"/>
    <w:rsid w:val="009238C7"/>
    <w:rsid w:val="00923D68"/>
    <w:rsid w:val="009245CA"/>
    <w:rsid w:val="009248A6"/>
    <w:rsid w:val="00925670"/>
    <w:rsid w:val="00925FA5"/>
    <w:rsid w:val="00926560"/>
    <w:rsid w:val="00926801"/>
    <w:rsid w:val="00926E4D"/>
    <w:rsid w:val="009307BF"/>
    <w:rsid w:val="00930912"/>
    <w:rsid w:val="00930AC7"/>
    <w:rsid w:val="009313FC"/>
    <w:rsid w:val="00931A25"/>
    <w:rsid w:val="0093217B"/>
    <w:rsid w:val="009324ED"/>
    <w:rsid w:val="00932717"/>
    <w:rsid w:val="00932996"/>
    <w:rsid w:val="00932F3C"/>
    <w:rsid w:val="00933373"/>
    <w:rsid w:val="0093352D"/>
    <w:rsid w:val="009339F2"/>
    <w:rsid w:val="00934668"/>
    <w:rsid w:val="00935140"/>
    <w:rsid w:val="00935C26"/>
    <w:rsid w:val="00936249"/>
    <w:rsid w:val="0093710B"/>
    <w:rsid w:val="009376FF"/>
    <w:rsid w:val="009377FF"/>
    <w:rsid w:val="0093783D"/>
    <w:rsid w:val="00937D38"/>
    <w:rsid w:val="00940185"/>
    <w:rsid w:val="009405DE"/>
    <w:rsid w:val="00940BCD"/>
    <w:rsid w:val="00940C27"/>
    <w:rsid w:val="00940D29"/>
    <w:rsid w:val="00940FFA"/>
    <w:rsid w:val="00941279"/>
    <w:rsid w:val="009430BE"/>
    <w:rsid w:val="00943474"/>
    <w:rsid w:val="00943500"/>
    <w:rsid w:val="009438EB"/>
    <w:rsid w:val="00944315"/>
    <w:rsid w:val="009445D6"/>
    <w:rsid w:val="009458F6"/>
    <w:rsid w:val="009462D5"/>
    <w:rsid w:val="009476A9"/>
    <w:rsid w:val="00947701"/>
    <w:rsid w:val="00947912"/>
    <w:rsid w:val="00947CF6"/>
    <w:rsid w:val="00950444"/>
    <w:rsid w:val="009507F8"/>
    <w:rsid w:val="00950A0E"/>
    <w:rsid w:val="00950A5B"/>
    <w:rsid w:val="00951D91"/>
    <w:rsid w:val="009537A5"/>
    <w:rsid w:val="00953EB6"/>
    <w:rsid w:val="00953FA6"/>
    <w:rsid w:val="0095417E"/>
    <w:rsid w:val="0095431A"/>
    <w:rsid w:val="0095456C"/>
    <w:rsid w:val="009547B3"/>
    <w:rsid w:val="00954D63"/>
    <w:rsid w:val="00955559"/>
    <w:rsid w:val="00955EDB"/>
    <w:rsid w:val="0095631D"/>
    <w:rsid w:val="00956905"/>
    <w:rsid w:val="009569A0"/>
    <w:rsid w:val="00956EE1"/>
    <w:rsid w:val="00956FE7"/>
    <w:rsid w:val="00957DFA"/>
    <w:rsid w:val="00960D5A"/>
    <w:rsid w:val="009614C6"/>
    <w:rsid w:val="0096177E"/>
    <w:rsid w:val="00962BFB"/>
    <w:rsid w:val="00962CBE"/>
    <w:rsid w:val="00962E1C"/>
    <w:rsid w:val="00962ED4"/>
    <w:rsid w:val="0096349D"/>
    <w:rsid w:val="00963B59"/>
    <w:rsid w:val="00964127"/>
    <w:rsid w:val="009647BE"/>
    <w:rsid w:val="00964954"/>
    <w:rsid w:val="009653E1"/>
    <w:rsid w:val="00965DF9"/>
    <w:rsid w:val="00965ECC"/>
    <w:rsid w:val="00966149"/>
    <w:rsid w:val="00966741"/>
    <w:rsid w:val="00966DEC"/>
    <w:rsid w:val="00966E78"/>
    <w:rsid w:val="00967732"/>
    <w:rsid w:val="0096786B"/>
    <w:rsid w:val="00970385"/>
    <w:rsid w:val="00970C87"/>
    <w:rsid w:val="00970D18"/>
    <w:rsid w:val="009715D0"/>
    <w:rsid w:val="00971EC6"/>
    <w:rsid w:val="009722C1"/>
    <w:rsid w:val="0097245D"/>
    <w:rsid w:val="009724DA"/>
    <w:rsid w:val="00972A7A"/>
    <w:rsid w:val="00972D94"/>
    <w:rsid w:val="00972E5E"/>
    <w:rsid w:val="00973F79"/>
    <w:rsid w:val="00974EB9"/>
    <w:rsid w:val="00975202"/>
    <w:rsid w:val="00975555"/>
    <w:rsid w:val="009755F8"/>
    <w:rsid w:val="00975C88"/>
    <w:rsid w:val="009762E3"/>
    <w:rsid w:val="0097673B"/>
    <w:rsid w:val="00976A41"/>
    <w:rsid w:val="00980028"/>
    <w:rsid w:val="0098055A"/>
    <w:rsid w:val="0098136B"/>
    <w:rsid w:val="00981552"/>
    <w:rsid w:val="0098177D"/>
    <w:rsid w:val="00981C8F"/>
    <w:rsid w:val="00982193"/>
    <w:rsid w:val="00982518"/>
    <w:rsid w:val="0098256B"/>
    <w:rsid w:val="00982627"/>
    <w:rsid w:val="00982AB5"/>
    <w:rsid w:val="00984EA9"/>
    <w:rsid w:val="009853CC"/>
    <w:rsid w:val="009868A1"/>
    <w:rsid w:val="00987B10"/>
    <w:rsid w:val="00987C7D"/>
    <w:rsid w:val="00990380"/>
    <w:rsid w:val="0099089C"/>
    <w:rsid w:val="00990C99"/>
    <w:rsid w:val="00990DD5"/>
    <w:rsid w:val="00990E7C"/>
    <w:rsid w:val="0099102F"/>
    <w:rsid w:val="009921D7"/>
    <w:rsid w:val="009921DB"/>
    <w:rsid w:val="009923C3"/>
    <w:rsid w:val="0099252C"/>
    <w:rsid w:val="00992C8C"/>
    <w:rsid w:val="00993F82"/>
    <w:rsid w:val="00994063"/>
    <w:rsid w:val="009940EF"/>
    <w:rsid w:val="0099463D"/>
    <w:rsid w:val="00994A8D"/>
    <w:rsid w:val="00994BCC"/>
    <w:rsid w:val="00994D06"/>
    <w:rsid w:val="00995C47"/>
    <w:rsid w:val="00995CD5"/>
    <w:rsid w:val="00995DE9"/>
    <w:rsid w:val="00997632"/>
    <w:rsid w:val="00997A93"/>
    <w:rsid w:val="00997CF0"/>
    <w:rsid w:val="009A0097"/>
    <w:rsid w:val="009A0228"/>
    <w:rsid w:val="009A0348"/>
    <w:rsid w:val="009A080E"/>
    <w:rsid w:val="009A0BBC"/>
    <w:rsid w:val="009A0F53"/>
    <w:rsid w:val="009A1727"/>
    <w:rsid w:val="009A191C"/>
    <w:rsid w:val="009A287A"/>
    <w:rsid w:val="009A2B07"/>
    <w:rsid w:val="009A301D"/>
    <w:rsid w:val="009A3BD4"/>
    <w:rsid w:val="009A54B4"/>
    <w:rsid w:val="009A5AFD"/>
    <w:rsid w:val="009A60CE"/>
    <w:rsid w:val="009A6AFC"/>
    <w:rsid w:val="009A6EFD"/>
    <w:rsid w:val="009A720D"/>
    <w:rsid w:val="009A76C8"/>
    <w:rsid w:val="009A7BD8"/>
    <w:rsid w:val="009B0857"/>
    <w:rsid w:val="009B0B57"/>
    <w:rsid w:val="009B15AF"/>
    <w:rsid w:val="009B1A4F"/>
    <w:rsid w:val="009B1E9F"/>
    <w:rsid w:val="009B217A"/>
    <w:rsid w:val="009B21B4"/>
    <w:rsid w:val="009B24CF"/>
    <w:rsid w:val="009B2A5D"/>
    <w:rsid w:val="009B2FBD"/>
    <w:rsid w:val="009B322C"/>
    <w:rsid w:val="009B36D4"/>
    <w:rsid w:val="009B37A9"/>
    <w:rsid w:val="009B3939"/>
    <w:rsid w:val="009B39DC"/>
    <w:rsid w:val="009B3E57"/>
    <w:rsid w:val="009B4E6B"/>
    <w:rsid w:val="009B56F0"/>
    <w:rsid w:val="009B5B59"/>
    <w:rsid w:val="009B61E7"/>
    <w:rsid w:val="009B6366"/>
    <w:rsid w:val="009B6E01"/>
    <w:rsid w:val="009B7A05"/>
    <w:rsid w:val="009C0087"/>
    <w:rsid w:val="009C09CB"/>
    <w:rsid w:val="009C0DD2"/>
    <w:rsid w:val="009C13DB"/>
    <w:rsid w:val="009C27B9"/>
    <w:rsid w:val="009C364F"/>
    <w:rsid w:val="009C3E64"/>
    <w:rsid w:val="009C492F"/>
    <w:rsid w:val="009C49E0"/>
    <w:rsid w:val="009C4D11"/>
    <w:rsid w:val="009C52E7"/>
    <w:rsid w:val="009C6026"/>
    <w:rsid w:val="009C6588"/>
    <w:rsid w:val="009C6E72"/>
    <w:rsid w:val="009D05D1"/>
    <w:rsid w:val="009D0C2A"/>
    <w:rsid w:val="009D1697"/>
    <w:rsid w:val="009D189C"/>
    <w:rsid w:val="009D1B8B"/>
    <w:rsid w:val="009D1CC3"/>
    <w:rsid w:val="009D27C5"/>
    <w:rsid w:val="009D2CF0"/>
    <w:rsid w:val="009D3C3F"/>
    <w:rsid w:val="009D406B"/>
    <w:rsid w:val="009D4D67"/>
    <w:rsid w:val="009D51E6"/>
    <w:rsid w:val="009D635B"/>
    <w:rsid w:val="009D6486"/>
    <w:rsid w:val="009D66DC"/>
    <w:rsid w:val="009D671A"/>
    <w:rsid w:val="009D7389"/>
    <w:rsid w:val="009D7F6F"/>
    <w:rsid w:val="009E0393"/>
    <w:rsid w:val="009E0616"/>
    <w:rsid w:val="009E07D3"/>
    <w:rsid w:val="009E0FEA"/>
    <w:rsid w:val="009E13FC"/>
    <w:rsid w:val="009E3C81"/>
    <w:rsid w:val="009E3E8E"/>
    <w:rsid w:val="009E411A"/>
    <w:rsid w:val="009E4236"/>
    <w:rsid w:val="009E4261"/>
    <w:rsid w:val="009E4952"/>
    <w:rsid w:val="009E4BDC"/>
    <w:rsid w:val="009E5004"/>
    <w:rsid w:val="009E50F4"/>
    <w:rsid w:val="009E5F8B"/>
    <w:rsid w:val="009E6903"/>
    <w:rsid w:val="009E7E96"/>
    <w:rsid w:val="009F0394"/>
    <w:rsid w:val="009F04E7"/>
    <w:rsid w:val="009F06F2"/>
    <w:rsid w:val="009F08BB"/>
    <w:rsid w:val="009F1F3E"/>
    <w:rsid w:val="009F2DEE"/>
    <w:rsid w:val="009F3858"/>
    <w:rsid w:val="009F38E0"/>
    <w:rsid w:val="009F3E31"/>
    <w:rsid w:val="009F3F48"/>
    <w:rsid w:val="009F4179"/>
    <w:rsid w:val="009F4513"/>
    <w:rsid w:val="009F487C"/>
    <w:rsid w:val="009F53E9"/>
    <w:rsid w:val="009F5581"/>
    <w:rsid w:val="009F59CC"/>
    <w:rsid w:val="009F635E"/>
    <w:rsid w:val="009F63FB"/>
    <w:rsid w:val="009F64EF"/>
    <w:rsid w:val="00A01874"/>
    <w:rsid w:val="00A023CC"/>
    <w:rsid w:val="00A02506"/>
    <w:rsid w:val="00A02C5D"/>
    <w:rsid w:val="00A0332F"/>
    <w:rsid w:val="00A0407C"/>
    <w:rsid w:val="00A040A3"/>
    <w:rsid w:val="00A04DB4"/>
    <w:rsid w:val="00A04F3D"/>
    <w:rsid w:val="00A0557A"/>
    <w:rsid w:val="00A0680B"/>
    <w:rsid w:val="00A06F0C"/>
    <w:rsid w:val="00A07A31"/>
    <w:rsid w:val="00A07E87"/>
    <w:rsid w:val="00A11682"/>
    <w:rsid w:val="00A12134"/>
    <w:rsid w:val="00A12894"/>
    <w:rsid w:val="00A12922"/>
    <w:rsid w:val="00A13774"/>
    <w:rsid w:val="00A13818"/>
    <w:rsid w:val="00A13DBF"/>
    <w:rsid w:val="00A140D3"/>
    <w:rsid w:val="00A14415"/>
    <w:rsid w:val="00A1446B"/>
    <w:rsid w:val="00A14586"/>
    <w:rsid w:val="00A14B7D"/>
    <w:rsid w:val="00A1537C"/>
    <w:rsid w:val="00A1593C"/>
    <w:rsid w:val="00A16209"/>
    <w:rsid w:val="00A167F2"/>
    <w:rsid w:val="00A16804"/>
    <w:rsid w:val="00A16B5F"/>
    <w:rsid w:val="00A171C6"/>
    <w:rsid w:val="00A172E7"/>
    <w:rsid w:val="00A1741B"/>
    <w:rsid w:val="00A17615"/>
    <w:rsid w:val="00A17E57"/>
    <w:rsid w:val="00A17EFE"/>
    <w:rsid w:val="00A20C78"/>
    <w:rsid w:val="00A21281"/>
    <w:rsid w:val="00A2154B"/>
    <w:rsid w:val="00A2222D"/>
    <w:rsid w:val="00A227D5"/>
    <w:rsid w:val="00A2312E"/>
    <w:rsid w:val="00A24323"/>
    <w:rsid w:val="00A24599"/>
    <w:rsid w:val="00A24D2A"/>
    <w:rsid w:val="00A2512C"/>
    <w:rsid w:val="00A2515B"/>
    <w:rsid w:val="00A25482"/>
    <w:rsid w:val="00A25775"/>
    <w:rsid w:val="00A2588E"/>
    <w:rsid w:val="00A25E94"/>
    <w:rsid w:val="00A265DB"/>
    <w:rsid w:val="00A26EDF"/>
    <w:rsid w:val="00A271A7"/>
    <w:rsid w:val="00A273D9"/>
    <w:rsid w:val="00A306DC"/>
    <w:rsid w:val="00A310D5"/>
    <w:rsid w:val="00A318ED"/>
    <w:rsid w:val="00A32348"/>
    <w:rsid w:val="00A323AF"/>
    <w:rsid w:val="00A32775"/>
    <w:rsid w:val="00A327E3"/>
    <w:rsid w:val="00A32DD8"/>
    <w:rsid w:val="00A33242"/>
    <w:rsid w:val="00A3355E"/>
    <w:rsid w:val="00A33672"/>
    <w:rsid w:val="00A33750"/>
    <w:rsid w:val="00A33853"/>
    <w:rsid w:val="00A34016"/>
    <w:rsid w:val="00A34250"/>
    <w:rsid w:val="00A34789"/>
    <w:rsid w:val="00A357A3"/>
    <w:rsid w:val="00A35ADD"/>
    <w:rsid w:val="00A3630E"/>
    <w:rsid w:val="00A36A82"/>
    <w:rsid w:val="00A36C9D"/>
    <w:rsid w:val="00A36CCA"/>
    <w:rsid w:val="00A3789C"/>
    <w:rsid w:val="00A37BB8"/>
    <w:rsid w:val="00A37BBB"/>
    <w:rsid w:val="00A37D74"/>
    <w:rsid w:val="00A4057E"/>
    <w:rsid w:val="00A4085A"/>
    <w:rsid w:val="00A40930"/>
    <w:rsid w:val="00A40AD3"/>
    <w:rsid w:val="00A418A4"/>
    <w:rsid w:val="00A41FC8"/>
    <w:rsid w:val="00A41FF8"/>
    <w:rsid w:val="00A42293"/>
    <w:rsid w:val="00A422E3"/>
    <w:rsid w:val="00A42D87"/>
    <w:rsid w:val="00A44550"/>
    <w:rsid w:val="00A44933"/>
    <w:rsid w:val="00A44BB5"/>
    <w:rsid w:val="00A44BD3"/>
    <w:rsid w:val="00A44E90"/>
    <w:rsid w:val="00A4521D"/>
    <w:rsid w:val="00A45F43"/>
    <w:rsid w:val="00A4673D"/>
    <w:rsid w:val="00A46A9A"/>
    <w:rsid w:val="00A46CF3"/>
    <w:rsid w:val="00A46D6F"/>
    <w:rsid w:val="00A4718B"/>
    <w:rsid w:val="00A4789C"/>
    <w:rsid w:val="00A47CA5"/>
    <w:rsid w:val="00A50238"/>
    <w:rsid w:val="00A513C5"/>
    <w:rsid w:val="00A51F0A"/>
    <w:rsid w:val="00A5216E"/>
    <w:rsid w:val="00A52296"/>
    <w:rsid w:val="00A52901"/>
    <w:rsid w:val="00A52DED"/>
    <w:rsid w:val="00A53126"/>
    <w:rsid w:val="00A53994"/>
    <w:rsid w:val="00A54612"/>
    <w:rsid w:val="00A54EF2"/>
    <w:rsid w:val="00A5504F"/>
    <w:rsid w:val="00A552BF"/>
    <w:rsid w:val="00A55A66"/>
    <w:rsid w:val="00A55D48"/>
    <w:rsid w:val="00A55D7C"/>
    <w:rsid w:val="00A5668D"/>
    <w:rsid w:val="00A56E44"/>
    <w:rsid w:val="00A573E4"/>
    <w:rsid w:val="00A578F9"/>
    <w:rsid w:val="00A57BEB"/>
    <w:rsid w:val="00A57FEF"/>
    <w:rsid w:val="00A60BA8"/>
    <w:rsid w:val="00A60D0D"/>
    <w:rsid w:val="00A61354"/>
    <w:rsid w:val="00A61673"/>
    <w:rsid w:val="00A617C5"/>
    <w:rsid w:val="00A6206E"/>
    <w:rsid w:val="00A62227"/>
    <w:rsid w:val="00A631DA"/>
    <w:rsid w:val="00A63F29"/>
    <w:rsid w:val="00A64926"/>
    <w:rsid w:val="00A64E96"/>
    <w:rsid w:val="00A65023"/>
    <w:rsid w:val="00A651D8"/>
    <w:rsid w:val="00A659E0"/>
    <w:rsid w:val="00A65DD4"/>
    <w:rsid w:val="00A65F44"/>
    <w:rsid w:val="00A65F92"/>
    <w:rsid w:val="00A665CF"/>
    <w:rsid w:val="00A670E5"/>
    <w:rsid w:val="00A67CA7"/>
    <w:rsid w:val="00A67F1B"/>
    <w:rsid w:val="00A67F29"/>
    <w:rsid w:val="00A7088F"/>
    <w:rsid w:val="00A70EF4"/>
    <w:rsid w:val="00A71189"/>
    <w:rsid w:val="00A71608"/>
    <w:rsid w:val="00A71EC8"/>
    <w:rsid w:val="00A72084"/>
    <w:rsid w:val="00A724C7"/>
    <w:rsid w:val="00A73989"/>
    <w:rsid w:val="00A73B82"/>
    <w:rsid w:val="00A73E43"/>
    <w:rsid w:val="00A742FF"/>
    <w:rsid w:val="00A75181"/>
    <w:rsid w:val="00A757E1"/>
    <w:rsid w:val="00A758A6"/>
    <w:rsid w:val="00A75E4D"/>
    <w:rsid w:val="00A76EB1"/>
    <w:rsid w:val="00A76FED"/>
    <w:rsid w:val="00A7752F"/>
    <w:rsid w:val="00A77C19"/>
    <w:rsid w:val="00A77F78"/>
    <w:rsid w:val="00A77FA6"/>
    <w:rsid w:val="00A80319"/>
    <w:rsid w:val="00A80B00"/>
    <w:rsid w:val="00A81C2A"/>
    <w:rsid w:val="00A81CBA"/>
    <w:rsid w:val="00A826FD"/>
    <w:rsid w:val="00A83305"/>
    <w:rsid w:val="00A84058"/>
    <w:rsid w:val="00A85C35"/>
    <w:rsid w:val="00A85D54"/>
    <w:rsid w:val="00A867C6"/>
    <w:rsid w:val="00A86C41"/>
    <w:rsid w:val="00A878C4"/>
    <w:rsid w:val="00A92061"/>
    <w:rsid w:val="00A92183"/>
    <w:rsid w:val="00A92A03"/>
    <w:rsid w:val="00A92FDD"/>
    <w:rsid w:val="00A94249"/>
    <w:rsid w:val="00A94BC9"/>
    <w:rsid w:val="00A94E8A"/>
    <w:rsid w:val="00A94FB2"/>
    <w:rsid w:val="00A951CA"/>
    <w:rsid w:val="00A959BC"/>
    <w:rsid w:val="00A95ED5"/>
    <w:rsid w:val="00A965AF"/>
    <w:rsid w:val="00A974D1"/>
    <w:rsid w:val="00A97B93"/>
    <w:rsid w:val="00A97D92"/>
    <w:rsid w:val="00AA0177"/>
    <w:rsid w:val="00AA06EA"/>
    <w:rsid w:val="00AA0D49"/>
    <w:rsid w:val="00AA1240"/>
    <w:rsid w:val="00AA1259"/>
    <w:rsid w:val="00AA2562"/>
    <w:rsid w:val="00AA3051"/>
    <w:rsid w:val="00AA39B0"/>
    <w:rsid w:val="00AA3C60"/>
    <w:rsid w:val="00AA40CA"/>
    <w:rsid w:val="00AA4145"/>
    <w:rsid w:val="00AA4352"/>
    <w:rsid w:val="00AA441B"/>
    <w:rsid w:val="00AA4672"/>
    <w:rsid w:val="00AA47C1"/>
    <w:rsid w:val="00AA519B"/>
    <w:rsid w:val="00AA53FC"/>
    <w:rsid w:val="00AA5654"/>
    <w:rsid w:val="00AA5F01"/>
    <w:rsid w:val="00AA7145"/>
    <w:rsid w:val="00AA74B6"/>
    <w:rsid w:val="00AA77A7"/>
    <w:rsid w:val="00AA7940"/>
    <w:rsid w:val="00AA7F8E"/>
    <w:rsid w:val="00AB06E1"/>
    <w:rsid w:val="00AB145A"/>
    <w:rsid w:val="00AB1751"/>
    <w:rsid w:val="00AB1D58"/>
    <w:rsid w:val="00AB1DAA"/>
    <w:rsid w:val="00AB22E0"/>
    <w:rsid w:val="00AB23B8"/>
    <w:rsid w:val="00AB2F56"/>
    <w:rsid w:val="00AB2FF4"/>
    <w:rsid w:val="00AB3999"/>
    <w:rsid w:val="00AB3DFB"/>
    <w:rsid w:val="00AB3F3A"/>
    <w:rsid w:val="00AB454E"/>
    <w:rsid w:val="00AB548B"/>
    <w:rsid w:val="00AB59B2"/>
    <w:rsid w:val="00AB5F47"/>
    <w:rsid w:val="00AB5F9C"/>
    <w:rsid w:val="00AB6525"/>
    <w:rsid w:val="00AB6794"/>
    <w:rsid w:val="00AB6EF1"/>
    <w:rsid w:val="00AB7B7C"/>
    <w:rsid w:val="00AC0454"/>
    <w:rsid w:val="00AC1017"/>
    <w:rsid w:val="00AC1957"/>
    <w:rsid w:val="00AC1AD6"/>
    <w:rsid w:val="00AC1B18"/>
    <w:rsid w:val="00AC22A4"/>
    <w:rsid w:val="00AC2CC3"/>
    <w:rsid w:val="00AC36A1"/>
    <w:rsid w:val="00AC3BDF"/>
    <w:rsid w:val="00AC4743"/>
    <w:rsid w:val="00AC676F"/>
    <w:rsid w:val="00AC6A38"/>
    <w:rsid w:val="00AC6EC9"/>
    <w:rsid w:val="00AC7EA9"/>
    <w:rsid w:val="00AD011C"/>
    <w:rsid w:val="00AD063D"/>
    <w:rsid w:val="00AD0A00"/>
    <w:rsid w:val="00AD0A5B"/>
    <w:rsid w:val="00AD0B1B"/>
    <w:rsid w:val="00AD11B0"/>
    <w:rsid w:val="00AD11EC"/>
    <w:rsid w:val="00AD15F8"/>
    <w:rsid w:val="00AD2965"/>
    <w:rsid w:val="00AD3005"/>
    <w:rsid w:val="00AD41F8"/>
    <w:rsid w:val="00AD5384"/>
    <w:rsid w:val="00AD5561"/>
    <w:rsid w:val="00AD55B6"/>
    <w:rsid w:val="00AD5816"/>
    <w:rsid w:val="00AD5F83"/>
    <w:rsid w:val="00AD6030"/>
    <w:rsid w:val="00AD64DF"/>
    <w:rsid w:val="00AD7649"/>
    <w:rsid w:val="00AE017F"/>
    <w:rsid w:val="00AE02AA"/>
    <w:rsid w:val="00AE1025"/>
    <w:rsid w:val="00AE145A"/>
    <w:rsid w:val="00AE1A76"/>
    <w:rsid w:val="00AE2678"/>
    <w:rsid w:val="00AE2806"/>
    <w:rsid w:val="00AE2B52"/>
    <w:rsid w:val="00AE2C88"/>
    <w:rsid w:val="00AE2DEE"/>
    <w:rsid w:val="00AE3C69"/>
    <w:rsid w:val="00AE3F03"/>
    <w:rsid w:val="00AE487A"/>
    <w:rsid w:val="00AE5FFD"/>
    <w:rsid w:val="00AE64F0"/>
    <w:rsid w:val="00AE6ADE"/>
    <w:rsid w:val="00AE7218"/>
    <w:rsid w:val="00AF1382"/>
    <w:rsid w:val="00AF23C8"/>
    <w:rsid w:val="00AF2AE2"/>
    <w:rsid w:val="00AF35BA"/>
    <w:rsid w:val="00AF4560"/>
    <w:rsid w:val="00AF463F"/>
    <w:rsid w:val="00AF52BF"/>
    <w:rsid w:val="00AF539D"/>
    <w:rsid w:val="00AF5C12"/>
    <w:rsid w:val="00AF656A"/>
    <w:rsid w:val="00AF6A8C"/>
    <w:rsid w:val="00AF7066"/>
    <w:rsid w:val="00AF74F5"/>
    <w:rsid w:val="00AF7589"/>
    <w:rsid w:val="00AF7847"/>
    <w:rsid w:val="00B006D1"/>
    <w:rsid w:val="00B00E71"/>
    <w:rsid w:val="00B016AB"/>
    <w:rsid w:val="00B01799"/>
    <w:rsid w:val="00B018B5"/>
    <w:rsid w:val="00B019BD"/>
    <w:rsid w:val="00B01F08"/>
    <w:rsid w:val="00B02118"/>
    <w:rsid w:val="00B0377E"/>
    <w:rsid w:val="00B03AC3"/>
    <w:rsid w:val="00B03C00"/>
    <w:rsid w:val="00B03E57"/>
    <w:rsid w:val="00B042CD"/>
    <w:rsid w:val="00B0490A"/>
    <w:rsid w:val="00B05B72"/>
    <w:rsid w:val="00B05D3F"/>
    <w:rsid w:val="00B073CC"/>
    <w:rsid w:val="00B07484"/>
    <w:rsid w:val="00B074F5"/>
    <w:rsid w:val="00B07534"/>
    <w:rsid w:val="00B07BA9"/>
    <w:rsid w:val="00B1001A"/>
    <w:rsid w:val="00B10055"/>
    <w:rsid w:val="00B1018B"/>
    <w:rsid w:val="00B104F8"/>
    <w:rsid w:val="00B1053B"/>
    <w:rsid w:val="00B10EA0"/>
    <w:rsid w:val="00B110DE"/>
    <w:rsid w:val="00B1141E"/>
    <w:rsid w:val="00B11563"/>
    <w:rsid w:val="00B11779"/>
    <w:rsid w:val="00B11B30"/>
    <w:rsid w:val="00B11B86"/>
    <w:rsid w:val="00B1278B"/>
    <w:rsid w:val="00B12CA8"/>
    <w:rsid w:val="00B131E1"/>
    <w:rsid w:val="00B1506F"/>
    <w:rsid w:val="00B1676E"/>
    <w:rsid w:val="00B16F30"/>
    <w:rsid w:val="00B17295"/>
    <w:rsid w:val="00B17385"/>
    <w:rsid w:val="00B17675"/>
    <w:rsid w:val="00B17684"/>
    <w:rsid w:val="00B17929"/>
    <w:rsid w:val="00B2019A"/>
    <w:rsid w:val="00B205AC"/>
    <w:rsid w:val="00B20796"/>
    <w:rsid w:val="00B215F5"/>
    <w:rsid w:val="00B22663"/>
    <w:rsid w:val="00B231DF"/>
    <w:rsid w:val="00B247F7"/>
    <w:rsid w:val="00B2602F"/>
    <w:rsid w:val="00B269B4"/>
    <w:rsid w:val="00B26B62"/>
    <w:rsid w:val="00B27442"/>
    <w:rsid w:val="00B27A54"/>
    <w:rsid w:val="00B30558"/>
    <w:rsid w:val="00B30783"/>
    <w:rsid w:val="00B307B1"/>
    <w:rsid w:val="00B310DF"/>
    <w:rsid w:val="00B3176F"/>
    <w:rsid w:val="00B31AE4"/>
    <w:rsid w:val="00B31D16"/>
    <w:rsid w:val="00B321C5"/>
    <w:rsid w:val="00B32BEA"/>
    <w:rsid w:val="00B33658"/>
    <w:rsid w:val="00B337CC"/>
    <w:rsid w:val="00B35983"/>
    <w:rsid w:val="00B363F0"/>
    <w:rsid w:val="00B3684F"/>
    <w:rsid w:val="00B3765B"/>
    <w:rsid w:val="00B37992"/>
    <w:rsid w:val="00B404D9"/>
    <w:rsid w:val="00B41B09"/>
    <w:rsid w:val="00B41F0F"/>
    <w:rsid w:val="00B42560"/>
    <w:rsid w:val="00B42F78"/>
    <w:rsid w:val="00B43248"/>
    <w:rsid w:val="00B43305"/>
    <w:rsid w:val="00B440BF"/>
    <w:rsid w:val="00B445A2"/>
    <w:rsid w:val="00B44980"/>
    <w:rsid w:val="00B44B2E"/>
    <w:rsid w:val="00B455AA"/>
    <w:rsid w:val="00B45778"/>
    <w:rsid w:val="00B457A1"/>
    <w:rsid w:val="00B45A2F"/>
    <w:rsid w:val="00B45AC2"/>
    <w:rsid w:val="00B45EAA"/>
    <w:rsid w:val="00B45F56"/>
    <w:rsid w:val="00B4630F"/>
    <w:rsid w:val="00B464AE"/>
    <w:rsid w:val="00B464B1"/>
    <w:rsid w:val="00B464CA"/>
    <w:rsid w:val="00B47A4A"/>
    <w:rsid w:val="00B47B99"/>
    <w:rsid w:val="00B47CE3"/>
    <w:rsid w:val="00B506F2"/>
    <w:rsid w:val="00B50C71"/>
    <w:rsid w:val="00B510E3"/>
    <w:rsid w:val="00B51160"/>
    <w:rsid w:val="00B51A3C"/>
    <w:rsid w:val="00B51DD4"/>
    <w:rsid w:val="00B521AC"/>
    <w:rsid w:val="00B52535"/>
    <w:rsid w:val="00B52702"/>
    <w:rsid w:val="00B52A29"/>
    <w:rsid w:val="00B531A6"/>
    <w:rsid w:val="00B534F4"/>
    <w:rsid w:val="00B541F3"/>
    <w:rsid w:val="00B5498D"/>
    <w:rsid w:val="00B54F35"/>
    <w:rsid w:val="00B5501D"/>
    <w:rsid w:val="00B5514F"/>
    <w:rsid w:val="00B569B3"/>
    <w:rsid w:val="00B57FF1"/>
    <w:rsid w:val="00B6151E"/>
    <w:rsid w:val="00B61847"/>
    <w:rsid w:val="00B64387"/>
    <w:rsid w:val="00B64962"/>
    <w:rsid w:val="00B6514D"/>
    <w:rsid w:val="00B6566C"/>
    <w:rsid w:val="00B66047"/>
    <w:rsid w:val="00B660CA"/>
    <w:rsid w:val="00B662F9"/>
    <w:rsid w:val="00B665D6"/>
    <w:rsid w:val="00B667EB"/>
    <w:rsid w:val="00B66AFA"/>
    <w:rsid w:val="00B66E36"/>
    <w:rsid w:val="00B66E6E"/>
    <w:rsid w:val="00B6715C"/>
    <w:rsid w:val="00B67256"/>
    <w:rsid w:val="00B676EC"/>
    <w:rsid w:val="00B67CC1"/>
    <w:rsid w:val="00B67FCC"/>
    <w:rsid w:val="00B7016C"/>
    <w:rsid w:val="00B7039B"/>
    <w:rsid w:val="00B708EB"/>
    <w:rsid w:val="00B70DA9"/>
    <w:rsid w:val="00B71673"/>
    <w:rsid w:val="00B72037"/>
    <w:rsid w:val="00B72999"/>
    <w:rsid w:val="00B72E73"/>
    <w:rsid w:val="00B7470F"/>
    <w:rsid w:val="00B7484B"/>
    <w:rsid w:val="00B748CA"/>
    <w:rsid w:val="00B74D1E"/>
    <w:rsid w:val="00B75A1E"/>
    <w:rsid w:val="00B765AD"/>
    <w:rsid w:val="00B76A18"/>
    <w:rsid w:val="00B776A3"/>
    <w:rsid w:val="00B77C18"/>
    <w:rsid w:val="00B77D1B"/>
    <w:rsid w:val="00B77E76"/>
    <w:rsid w:val="00B8001B"/>
    <w:rsid w:val="00B80657"/>
    <w:rsid w:val="00B806EC"/>
    <w:rsid w:val="00B81613"/>
    <w:rsid w:val="00B821AD"/>
    <w:rsid w:val="00B8238B"/>
    <w:rsid w:val="00B82CD7"/>
    <w:rsid w:val="00B84C6C"/>
    <w:rsid w:val="00B8576A"/>
    <w:rsid w:val="00B85E1C"/>
    <w:rsid w:val="00B86284"/>
    <w:rsid w:val="00B86683"/>
    <w:rsid w:val="00B86A04"/>
    <w:rsid w:val="00B9021D"/>
    <w:rsid w:val="00B903C6"/>
    <w:rsid w:val="00B90D82"/>
    <w:rsid w:val="00B91019"/>
    <w:rsid w:val="00B912C4"/>
    <w:rsid w:val="00B91407"/>
    <w:rsid w:val="00B91A4F"/>
    <w:rsid w:val="00B91AEA"/>
    <w:rsid w:val="00B92102"/>
    <w:rsid w:val="00B92687"/>
    <w:rsid w:val="00B93401"/>
    <w:rsid w:val="00B9352E"/>
    <w:rsid w:val="00B94248"/>
    <w:rsid w:val="00B942A1"/>
    <w:rsid w:val="00B94305"/>
    <w:rsid w:val="00B943FB"/>
    <w:rsid w:val="00B94702"/>
    <w:rsid w:val="00B94993"/>
    <w:rsid w:val="00B94ACC"/>
    <w:rsid w:val="00B94B4F"/>
    <w:rsid w:val="00B94C90"/>
    <w:rsid w:val="00B95208"/>
    <w:rsid w:val="00B9536D"/>
    <w:rsid w:val="00B95984"/>
    <w:rsid w:val="00B96066"/>
    <w:rsid w:val="00B9620B"/>
    <w:rsid w:val="00B969D9"/>
    <w:rsid w:val="00B976F6"/>
    <w:rsid w:val="00B97D02"/>
    <w:rsid w:val="00B97D6B"/>
    <w:rsid w:val="00BA05D7"/>
    <w:rsid w:val="00BA080C"/>
    <w:rsid w:val="00BA0B0C"/>
    <w:rsid w:val="00BA1E22"/>
    <w:rsid w:val="00BA1E25"/>
    <w:rsid w:val="00BA2905"/>
    <w:rsid w:val="00BA2CA0"/>
    <w:rsid w:val="00BA2FA8"/>
    <w:rsid w:val="00BA2FAB"/>
    <w:rsid w:val="00BA334D"/>
    <w:rsid w:val="00BA396C"/>
    <w:rsid w:val="00BA41D4"/>
    <w:rsid w:val="00BA515D"/>
    <w:rsid w:val="00BA5588"/>
    <w:rsid w:val="00BA5615"/>
    <w:rsid w:val="00BA5D59"/>
    <w:rsid w:val="00BA5F41"/>
    <w:rsid w:val="00BA6CF2"/>
    <w:rsid w:val="00BA7385"/>
    <w:rsid w:val="00BB01F9"/>
    <w:rsid w:val="00BB0C1B"/>
    <w:rsid w:val="00BB1698"/>
    <w:rsid w:val="00BB187C"/>
    <w:rsid w:val="00BB1BCE"/>
    <w:rsid w:val="00BB2675"/>
    <w:rsid w:val="00BB296B"/>
    <w:rsid w:val="00BB2A9C"/>
    <w:rsid w:val="00BB2E0E"/>
    <w:rsid w:val="00BB3622"/>
    <w:rsid w:val="00BB3BD8"/>
    <w:rsid w:val="00BB47AF"/>
    <w:rsid w:val="00BB5103"/>
    <w:rsid w:val="00BB5702"/>
    <w:rsid w:val="00BB6162"/>
    <w:rsid w:val="00BB6203"/>
    <w:rsid w:val="00BB642D"/>
    <w:rsid w:val="00BB682C"/>
    <w:rsid w:val="00BB6912"/>
    <w:rsid w:val="00BB6D10"/>
    <w:rsid w:val="00BB799C"/>
    <w:rsid w:val="00BB7C89"/>
    <w:rsid w:val="00BB7CA9"/>
    <w:rsid w:val="00BB7CD0"/>
    <w:rsid w:val="00BC236B"/>
    <w:rsid w:val="00BC2A12"/>
    <w:rsid w:val="00BC2BB4"/>
    <w:rsid w:val="00BC2C7A"/>
    <w:rsid w:val="00BC2CAC"/>
    <w:rsid w:val="00BC2DA0"/>
    <w:rsid w:val="00BC308B"/>
    <w:rsid w:val="00BC3545"/>
    <w:rsid w:val="00BC3745"/>
    <w:rsid w:val="00BC3E9A"/>
    <w:rsid w:val="00BC3F09"/>
    <w:rsid w:val="00BC4F8E"/>
    <w:rsid w:val="00BC4FD7"/>
    <w:rsid w:val="00BC65D9"/>
    <w:rsid w:val="00BC6CA1"/>
    <w:rsid w:val="00BC7135"/>
    <w:rsid w:val="00BC74C3"/>
    <w:rsid w:val="00BC774A"/>
    <w:rsid w:val="00BC7C52"/>
    <w:rsid w:val="00BC7D0A"/>
    <w:rsid w:val="00BC7E14"/>
    <w:rsid w:val="00BC7E39"/>
    <w:rsid w:val="00BD0740"/>
    <w:rsid w:val="00BD0B40"/>
    <w:rsid w:val="00BD0CF6"/>
    <w:rsid w:val="00BD0E0C"/>
    <w:rsid w:val="00BD112E"/>
    <w:rsid w:val="00BD1471"/>
    <w:rsid w:val="00BD14C5"/>
    <w:rsid w:val="00BD150A"/>
    <w:rsid w:val="00BD196A"/>
    <w:rsid w:val="00BD1FD9"/>
    <w:rsid w:val="00BD2081"/>
    <w:rsid w:val="00BD2311"/>
    <w:rsid w:val="00BD3310"/>
    <w:rsid w:val="00BD3A03"/>
    <w:rsid w:val="00BD42D6"/>
    <w:rsid w:val="00BD4357"/>
    <w:rsid w:val="00BD474C"/>
    <w:rsid w:val="00BD6070"/>
    <w:rsid w:val="00BD6213"/>
    <w:rsid w:val="00BD6262"/>
    <w:rsid w:val="00BD6A0D"/>
    <w:rsid w:val="00BD6BED"/>
    <w:rsid w:val="00BD715D"/>
    <w:rsid w:val="00BD7622"/>
    <w:rsid w:val="00BD7C6F"/>
    <w:rsid w:val="00BD7EED"/>
    <w:rsid w:val="00BE0A4F"/>
    <w:rsid w:val="00BE2025"/>
    <w:rsid w:val="00BE21C3"/>
    <w:rsid w:val="00BE263E"/>
    <w:rsid w:val="00BE4671"/>
    <w:rsid w:val="00BE4C48"/>
    <w:rsid w:val="00BE5FE5"/>
    <w:rsid w:val="00BE61C1"/>
    <w:rsid w:val="00BE64AF"/>
    <w:rsid w:val="00BE6557"/>
    <w:rsid w:val="00BE6683"/>
    <w:rsid w:val="00BE6717"/>
    <w:rsid w:val="00BE6822"/>
    <w:rsid w:val="00BE77BA"/>
    <w:rsid w:val="00BF0381"/>
    <w:rsid w:val="00BF19AA"/>
    <w:rsid w:val="00BF1B77"/>
    <w:rsid w:val="00BF23AB"/>
    <w:rsid w:val="00BF241F"/>
    <w:rsid w:val="00BF29E4"/>
    <w:rsid w:val="00BF2D86"/>
    <w:rsid w:val="00BF2F84"/>
    <w:rsid w:val="00BF35AF"/>
    <w:rsid w:val="00BF3612"/>
    <w:rsid w:val="00BF39CE"/>
    <w:rsid w:val="00BF4102"/>
    <w:rsid w:val="00BF446E"/>
    <w:rsid w:val="00BF4E97"/>
    <w:rsid w:val="00BF51E6"/>
    <w:rsid w:val="00BF52AE"/>
    <w:rsid w:val="00BF6242"/>
    <w:rsid w:val="00BF6932"/>
    <w:rsid w:val="00BF6E7B"/>
    <w:rsid w:val="00BF73F3"/>
    <w:rsid w:val="00BF7472"/>
    <w:rsid w:val="00BF79AF"/>
    <w:rsid w:val="00BF7DD3"/>
    <w:rsid w:val="00C00867"/>
    <w:rsid w:val="00C01021"/>
    <w:rsid w:val="00C0141F"/>
    <w:rsid w:val="00C02654"/>
    <w:rsid w:val="00C02AA9"/>
    <w:rsid w:val="00C02F6B"/>
    <w:rsid w:val="00C033A8"/>
    <w:rsid w:val="00C04114"/>
    <w:rsid w:val="00C04841"/>
    <w:rsid w:val="00C048AF"/>
    <w:rsid w:val="00C04A84"/>
    <w:rsid w:val="00C04AF3"/>
    <w:rsid w:val="00C04CF8"/>
    <w:rsid w:val="00C04F78"/>
    <w:rsid w:val="00C053DF"/>
    <w:rsid w:val="00C05882"/>
    <w:rsid w:val="00C05CC4"/>
    <w:rsid w:val="00C063F9"/>
    <w:rsid w:val="00C06626"/>
    <w:rsid w:val="00C06E55"/>
    <w:rsid w:val="00C06FEC"/>
    <w:rsid w:val="00C070AA"/>
    <w:rsid w:val="00C0732E"/>
    <w:rsid w:val="00C077E0"/>
    <w:rsid w:val="00C07DE6"/>
    <w:rsid w:val="00C10C16"/>
    <w:rsid w:val="00C10C73"/>
    <w:rsid w:val="00C10C78"/>
    <w:rsid w:val="00C10ED3"/>
    <w:rsid w:val="00C11153"/>
    <w:rsid w:val="00C115DA"/>
    <w:rsid w:val="00C11786"/>
    <w:rsid w:val="00C12174"/>
    <w:rsid w:val="00C1223E"/>
    <w:rsid w:val="00C12395"/>
    <w:rsid w:val="00C12E17"/>
    <w:rsid w:val="00C1355D"/>
    <w:rsid w:val="00C13614"/>
    <w:rsid w:val="00C13645"/>
    <w:rsid w:val="00C139CC"/>
    <w:rsid w:val="00C13C9C"/>
    <w:rsid w:val="00C143AE"/>
    <w:rsid w:val="00C148B4"/>
    <w:rsid w:val="00C15120"/>
    <w:rsid w:val="00C1543C"/>
    <w:rsid w:val="00C154B5"/>
    <w:rsid w:val="00C155B7"/>
    <w:rsid w:val="00C15ADA"/>
    <w:rsid w:val="00C15CA8"/>
    <w:rsid w:val="00C16080"/>
    <w:rsid w:val="00C16860"/>
    <w:rsid w:val="00C16EB0"/>
    <w:rsid w:val="00C1726A"/>
    <w:rsid w:val="00C17872"/>
    <w:rsid w:val="00C1794D"/>
    <w:rsid w:val="00C179C4"/>
    <w:rsid w:val="00C203E6"/>
    <w:rsid w:val="00C205E9"/>
    <w:rsid w:val="00C20A91"/>
    <w:rsid w:val="00C212FC"/>
    <w:rsid w:val="00C21B22"/>
    <w:rsid w:val="00C21BF7"/>
    <w:rsid w:val="00C23904"/>
    <w:rsid w:val="00C23A97"/>
    <w:rsid w:val="00C23DB0"/>
    <w:rsid w:val="00C23F48"/>
    <w:rsid w:val="00C2471A"/>
    <w:rsid w:val="00C24841"/>
    <w:rsid w:val="00C24928"/>
    <w:rsid w:val="00C25405"/>
    <w:rsid w:val="00C2544C"/>
    <w:rsid w:val="00C25D24"/>
    <w:rsid w:val="00C262BD"/>
    <w:rsid w:val="00C27F91"/>
    <w:rsid w:val="00C30199"/>
    <w:rsid w:val="00C3025C"/>
    <w:rsid w:val="00C30E04"/>
    <w:rsid w:val="00C310C2"/>
    <w:rsid w:val="00C32B87"/>
    <w:rsid w:val="00C334E6"/>
    <w:rsid w:val="00C33704"/>
    <w:rsid w:val="00C33946"/>
    <w:rsid w:val="00C3395D"/>
    <w:rsid w:val="00C33D5A"/>
    <w:rsid w:val="00C34B7A"/>
    <w:rsid w:val="00C34CB6"/>
    <w:rsid w:val="00C34D92"/>
    <w:rsid w:val="00C350E4"/>
    <w:rsid w:val="00C35898"/>
    <w:rsid w:val="00C35E64"/>
    <w:rsid w:val="00C36464"/>
    <w:rsid w:val="00C36525"/>
    <w:rsid w:val="00C36DEA"/>
    <w:rsid w:val="00C3717D"/>
    <w:rsid w:val="00C373E3"/>
    <w:rsid w:val="00C37771"/>
    <w:rsid w:val="00C4025C"/>
    <w:rsid w:val="00C40EB3"/>
    <w:rsid w:val="00C41939"/>
    <w:rsid w:val="00C41A90"/>
    <w:rsid w:val="00C41B1B"/>
    <w:rsid w:val="00C41BD9"/>
    <w:rsid w:val="00C41EA0"/>
    <w:rsid w:val="00C4220A"/>
    <w:rsid w:val="00C42227"/>
    <w:rsid w:val="00C4278B"/>
    <w:rsid w:val="00C42C7D"/>
    <w:rsid w:val="00C42DC8"/>
    <w:rsid w:val="00C42F07"/>
    <w:rsid w:val="00C434FD"/>
    <w:rsid w:val="00C4350E"/>
    <w:rsid w:val="00C43BA8"/>
    <w:rsid w:val="00C43DEF"/>
    <w:rsid w:val="00C445CC"/>
    <w:rsid w:val="00C44710"/>
    <w:rsid w:val="00C450EB"/>
    <w:rsid w:val="00C45635"/>
    <w:rsid w:val="00C45907"/>
    <w:rsid w:val="00C473F9"/>
    <w:rsid w:val="00C47AC7"/>
    <w:rsid w:val="00C500ED"/>
    <w:rsid w:val="00C50A63"/>
    <w:rsid w:val="00C50A67"/>
    <w:rsid w:val="00C50A69"/>
    <w:rsid w:val="00C5192E"/>
    <w:rsid w:val="00C51A02"/>
    <w:rsid w:val="00C5223A"/>
    <w:rsid w:val="00C5232E"/>
    <w:rsid w:val="00C52DE6"/>
    <w:rsid w:val="00C533B4"/>
    <w:rsid w:val="00C538A5"/>
    <w:rsid w:val="00C541F2"/>
    <w:rsid w:val="00C54829"/>
    <w:rsid w:val="00C5543D"/>
    <w:rsid w:val="00C558A2"/>
    <w:rsid w:val="00C559C0"/>
    <w:rsid w:val="00C55F63"/>
    <w:rsid w:val="00C57027"/>
    <w:rsid w:val="00C5720B"/>
    <w:rsid w:val="00C5747E"/>
    <w:rsid w:val="00C574FE"/>
    <w:rsid w:val="00C57C81"/>
    <w:rsid w:val="00C57E24"/>
    <w:rsid w:val="00C6016B"/>
    <w:rsid w:val="00C60D80"/>
    <w:rsid w:val="00C610FA"/>
    <w:rsid w:val="00C61794"/>
    <w:rsid w:val="00C61FDE"/>
    <w:rsid w:val="00C634A7"/>
    <w:rsid w:val="00C638D7"/>
    <w:rsid w:val="00C638DF"/>
    <w:rsid w:val="00C63F0A"/>
    <w:rsid w:val="00C641F0"/>
    <w:rsid w:val="00C644CB"/>
    <w:rsid w:val="00C64720"/>
    <w:rsid w:val="00C647B7"/>
    <w:rsid w:val="00C6517F"/>
    <w:rsid w:val="00C65B2F"/>
    <w:rsid w:val="00C6644A"/>
    <w:rsid w:val="00C66535"/>
    <w:rsid w:val="00C66FA5"/>
    <w:rsid w:val="00C672B4"/>
    <w:rsid w:val="00C672DC"/>
    <w:rsid w:val="00C67742"/>
    <w:rsid w:val="00C67BA6"/>
    <w:rsid w:val="00C70315"/>
    <w:rsid w:val="00C703FE"/>
    <w:rsid w:val="00C70B56"/>
    <w:rsid w:val="00C70DA3"/>
    <w:rsid w:val="00C7105D"/>
    <w:rsid w:val="00C71920"/>
    <w:rsid w:val="00C72699"/>
    <w:rsid w:val="00C72A63"/>
    <w:rsid w:val="00C7324E"/>
    <w:rsid w:val="00C73347"/>
    <w:rsid w:val="00C73ECB"/>
    <w:rsid w:val="00C749DF"/>
    <w:rsid w:val="00C74BAE"/>
    <w:rsid w:val="00C750BD"/>
    <w:rsid w:val="00C7604E"/>
    <w:rsid w:val="00C76F85"/>
    <w:rsid w:val="00C77833"/>
    <w:rsid w:val="00C77A70"/>
    <w:rsid w:val="00C80AE4"/>
    <w:rsid w:val="00C811B0"/>
    <w:rsid w:val="00C82273"/>
    <w:rsid w:val="00C83E22"/>
    <w:rsid w:val="00C84006"/>
    <w:rsid w:val="00C84670"/>
    <w:rsid w:val="00C84877"/>
    <w:rsid w:val="00C849B7"/>
    <w:rsid w:val="00C8511D"/>
    <w:rsid w:val="00C857F1"/>
    <w:rsid w:val="00C85912"/>
    <w:rsid w:val="00C85925"/>
    <w:rsid w:val="00C85B81"/>
    <w:rsid w:val="00C86892"/>
    <w:rsid w:val="00C86977"/>
    <w:rsid w:val="00C86FDF"/>
    <w:rsid w:val="00C871C4"/>
    <w:rsid w:val="00C873C7"/>
    <w:rsid w:val="00C87907"/>
    <w:rsid w:val="00C87F82"/>
    <w:rsid w:val="00C90B14"/>
    <w:rsid w:val="00C90EF7"/>
    <w:rsid w:val="00C91E81"/>
    <w:rsid w:val="00C92356"/>
    <w:rsid w:val="00C92B15"/>
    <w:rsid w:val="00C931D0"/>
    <w:rsid w:val="00C93818"/>
    <w:rsid w:val="00C93FC6"/>
    <w:rsid w:val="00C9466A"/>
    <w:rsid w:val="00C94B3E"/>
    <w:rsid w:val="00C94D25"/>
    <w:rsid w:val="00C95781"/>
    <w:rsid w:val="00C95E5E"/>
    <w:rsid w:val="00C962F8"/>
    <w:rsid w:val="00C96A15"/>
    <w:rsid w:val="00C96A2D"/>
    <w:rsid w:val="00C97301"/>
    <w:rsid w:val="00C97E49"/>
    <w:rsid w:val="00C97E89"/>
    <w:rsid w:val="00CA0E2B"/>
    <w:rsid w:val="00CA1025"/>
    <w:rsid w:val="00CA1130"/>
    <w:rsid w:val="00CA1DEE"/>
    <w:rsid w:val="00CA25E9"/>
    <w:rsid w:val="00CA33DE"/>
    <w:rsid w:val="00CA34D4"/>
    <w:rsid w:val="00CA37A9"/>
    <w:rsid w:val="00CA415F"/>
    <w:rsid w:val="00CA45C9"/>
    <w:rsid w:val="00CA4734"/>
    <w:rsid w:val="00CA4D5C"/>
    <w:rsid w:val="00CA500D"/>
    <w:rsid w:val="00CA529D"/>
    <w:rsid w:val="00CA58E6"/>
    <w:rsid w:val="00CA5EA7"/>
    <w:rsid w:val="00CA608A"/>
    <w:rsid w:val="00CA632B"/>
    <w:rsid w:val="00CA6C65"/>
    <w:rsid w:val="00CA6E26"/>
    <w:rsid w:val="00CA7582"/>
    <w:rsid w:val="00CA7BD6"/>
    <w:rsid w:val="00CB026C"/>
    <w:rsid w:val="00CB05DE"/>
    <w:rsid w:val="00CB060D"/>
    <w:rsid w:val="00CB1EB1"/>
    <w:rsid w:val="00CB211D"/>
    <w:rsid w:val="00CB231B"/>
    <w:rsid w:val="00CB23FF"/>
    <w:rsid w:val="00CB2C14"/>
    <w:rsid w:val="00CB301F"/>
    <w:rsid w:val="00CB4BB9"/>
    <w:rsid w:val="00CB5021"/>
    <w:rsid w:val="00CB5A49"/>
    <w:rsid w:val="00CB5C15"/>
    <w:rsid w:val="00CB656D"/>
    <w:rsid w:val="00CB678B"/>
    <w:rsid w:val="00CB67AD"/>
    <w:rsid w:val="00CB7F4D"/>
    <w:rsid w:val="00CC0217"/>
    <w:rsid w:val="00CC1228"/>
    <w:rsid w:val="00CC1308"/>
    <w:rsid w:val="00CC1A21"/>
    <w:rsid w:val="00CC1DA4"/>
    <w:rsid w:val="00CC2E8F"/>
    <w:rsid w:val="00CC3063"/>
    <w:rsid w:val="00CC49E2"/>
    <w:rsid w:val="00CC4B76"/>
    <w:rsid w:val="00CC538C"/>
    <w:rsid w:val="00CC5A38"/>
    <w:rsid w:val="00CC66DE"/>
    <w:rsid w:val="00CC6B1B"/>
    <w:rsid w:val="00CC6CA8"/>
    <w:rsid w:val="00CC7000"/>
    <w:rsid w:val="00CC72FE"/>
    <w:rsid w:val="00CC7C0C"/>
    <w:rsid w:val="00CC7ED1"/>
    <w:rsid w:val="00CD0F94"/>
    <w:rsid w:val="00CD1A3C"/>
    <w:rsid w:val="00CD272B"/>
    <w:rsid w:val="00CD34AD"/>
    <w:rsid w:val="00CD36D6"/>
    <w:rsid w:val="00CD3777"/>
    <w:rsid w:val="00CD47AB"/>
    <w:rsid w:val="00CD47F6"/>
    <w:rsid w:val="00CD49C3"/>
    <w:rsid w:val="00CD49F7"/>
    <w:rsid w:val="00CD519B"/>
    <w:rsid w:val="00CD5694"/>
    <w:rsid w:val="00CD5737"/>
    <w:rsid w:val="00CD6A4E"/>
    <w:rsid w:val="00CD6A55"/>
    <w:rsid w:val="00CD75E3"/>
    <w:rsid w:val="00CD77BF"/>
    <w:rsid w:val="00CD7DF3"/>
    <w:rsid w:val="00CE03CB"/>
    <w:rsid w:val="00CE0417"/>
    <w:rsid w:val="00CE0437"/>
    <w:rsid w:val="00CE05C9"/>
    <w:rsid w:val="00CE07EF"/>
    <w:rsid w:val="00CE092F"/>
    <w:rsid w:val="00CE0A56"/>
    <w:rsid w:val="00CE1983"/>
    <w:rsid w:val="00CE1E9B"/>
    <w:rsid w:val="00CE1FE2"/>
    <w:rsid w:val="00CE24DC"/>
    <w:rsid w:val="00CE2627"/>
    <w:rsid w:val="00CE2ACF"/>
    <w:rsid w:val="00CE2E98"/>
    <w:rsid w:val="00CE2EB2"/>
    <w:rsid w:val="00CE36CF"/>
    <w:rsid w:val="00CE397C"/>
    <w:rsid w:val="00CE421C"/>
    <w:rsid w:val="00CE451A"/>
    <w:rsid w:val="00CE4EAD"/>
    <w:rsid w:val="00CE525D"/>
    <w:rsid w:val="00CE5659"/>
    <w:rsid w:val="00CE5993"/>
    <w:rsid w:val="00CE5C99"/>
    <w:rsid w:val="00CE5DD1"/>
    <w:rsid w:val="00CE612A"/>
    <w:rsid w:val="00CE68A4"/>
    <w:rsid w:val="00CE6D25"/>
    <w:rsid w:val="00CF0021"/>
    <w:rsid w:val="00CF0359"/>
    <w:rsid w:val="00CF0582"/>
    <w:rsid w:val="00CF0A8A"/>
    <w:rsid w:val="00CF0E90"/>
    <w:rsid w:val="00CF1790"/>
    <w:rsid w:val="00CF1AE9"/>
    <w:rsid w:val="00CF23EE"/>
    <w:rsid w:val="00CF24A7"/>
    <w:rsid w:val="00CF2593"/>
    <w:rsid w:val="00CF28AD"/>
    <w:rsid w:val="00CF2C76"/>
    <w:rsid w:val="00CF3850"/>
    <w:rsid w:val="00CF3FBB"/>
    <w:rsid w:val="00CF41D3"/>
    <w:rsid w:val="00CF540A"/>
    <w:rsid w:val="00CF5EC8"/>
    <w:rsid w:val="00CF6301"/>
    <w:rsid w:val="00CF638C"/>
    <w:rsid w:val="00CF7606"/>
    <w:rsid w:val="00CF7AD9"/>
    <w:rsid w:val="00CF7AFF"/>
    <w:rsid w:val="00D00000"/>
    <w:rsid w:val="00D007EA"/>
    <w:rsid w:val="00D00DD8"/>
    <w:rsid w:val="00D01FC7"/>
    <w:rsid w:val="00D025B6"/>
    <w:rsid w:val="00D026F3"/>
    <w:rsid w:val="00D027A4"/>
    <w:rsid w:val="00D035F0"/>
    <w:rsid w:val="00D037F4"/>
    <w:rsid w:val="00D0485D"/>
    <w:rsid w:val="00D054DD"/>
    <w:rsid w:val="00D05B04"/>
    <w:rsid w:val="00D0630F"/>
    <w:rsid w:val="00D0632F"/>
    <w:rsid w:val="00D06719"/>
    <w:rsid w:val="00D06B46"/>
    <w:rsid w:val="00D073EE"/>
    <w:rsid w:val="00D0775C"/>
    <w:rsid w:val="00D07A0B"/>
    <w:rsid w:val="00D10AB1"/>
    <w:rsid w:val="00D10ACC"/>
    <w:rsid w:val="00D11357"/>
    <w:rsid w:val="00D11F1E"/>
    <w:rsid w:val="00D1247A"/>
    <w:rsid w:val="00D126D8"/>
    <w:rsid w:val="00D126F7"/>
    <w:rsid w:val="00D129F5"/>
    <w:rsid w:val="00D12ED9"/>
    <w:rsid w:val="00D1309E"/>
    <w:rsid w:val="00D1341D"/>
    <w:rsid w:val="00D13AA8"/>
    <w:rsid w:val="00D13C4C"/>
    <w:rsid w:val="00D13D71"/>
    <w:rsid w:val="00D13FC6"/>
    <w:rsid w:val="00D141DD"/>
    <w:rsid w:val="00D147EF"/>
    <w:rsid w:val="00D1494A"/>
    <w:rsid w:val="00D1504D"/>
    <w:rsid w:val="00D15725"/>
    <w:rsid w:val="00D15A58"/>
    <w:rsid w:val="00D16FA1"/>
    <w:rsid w:val="00D17449"/>
    <w:rsid w:val="00D17845"/>
    <w:rsid w:val="00D1784C"/>
    <w:rsid w:val="00D178B1"/>
    <w:rsid w:val="00D21887"/>
    <w:rsid w:val="00D21B7C"/>
    <w:rsid w:val="00D21D64"/>
    <w:rsid w:val="00D22C4A"/>
    <w:rsid w:val="00D22D4E"/>
    <w:rsid w:val="00D22D6C"/>
    <w:rsid w:val="00D23233"/>
    <w:rsid w:val="00D23474"/>
    <w:rsid w:val="00D234BF"/>
    <w:rsid w:val="00D23951"/>
    <w:rsid w:val="00D23D95"/>
    <w:rsid w:val="00D24029"/>
    <w:rsid w:val="00D2415A"/>
    <w:rsid w:val="00D24660"/>
    <w:rsid w:val="00D24686"/>
    <w:rsid w:val="00D24C5E"/>
    <w:rsid w:val="00D24FF5"/>
    <w:rsid w:val="00D251F8"/>
    <w:rsid w:val="00D259EB"/>
    <w:rsid w:val="00D25C0D"/>
    <w:rsid w:val="00D266DE"/>
    <w:rsid w:val="00D26DB6"/>
    <w:rsid w:val="00D27B6B"/>
    <w:rsid w:val="00D27E10"/>
    <w:rsid w:val="00D27EB4"/>
    <w:rsid w:val="00D27FF2"/>
    <w:rsid w:val="00D30582"/>
    <w:rsid w:val="00D307BB"/>
    <w:rsid w:val="00D3088C"/>
    <w:rsid w:val="00D3166E"/>
    <w:rsid w:val="00D31689"/>
    <w:rsid w:val="00D319E4"/>
    <w:rsid w:val="00D31A80"/>
    <w:rsid w:val="00D31F63"/>
    <w:rsid w:val="00D31F8F"/>
    <w:rsid w:val="00D3212E"/>
    <w:rsid w:val="00D322A3"/>
    <w:rsid w:val="00D325D3"/>
    <w:rsid w:val="00D32A9F"/>
    <w:rsid w:val="00D32BD9"/>
    <w:rsid w:val="00D32F07"/>
    <w:rsid w:val="00D330D7"/>
    <w:rsid w:val="00D34053"/>
    <w:rsid w:val="00D34875"/>
    <w:rsid w:val="00D348A0"/>
    <w:rsid w:val="00D34C8D"/>
    <w:rsid w:val="00D355E8"/>
    <w:rsid w:val="00D357D3"/>
    <w:rsid w:val="00D35F79"/>
    <w:rsid w:val="00D35FBD"/>
    <w:rsid w:val="00D360A7"/>
    <w:rsid w:val="00D36DDE"/>
    <w:rsid w:val="00D373F3"/>
    <w:rsid w:val="00D37462"/>
    <w:rsid w:val="00D37ED8"/>
    <w:rsid w:val="00D40266"/>
    <w:rsid w:val="00D40474"/>
    <w:rsid w:val="00D4113F"/>
    <w:rsid w:val="00D41E11"/>
    <w:rsid w:val="00D421C8"/>
    <w:rsid w:val="00D43188"/>
    <w:rsid w:val="00D43DD6"/>
    <w:rsid w:val="00D44296"/>
    <w:rsid w:val="00D44FD4"/>
    <w:rsid w:val="00D454EC"/>
    <w:rsid w:val="00D46967"/>
    <w:rsid w:val="00D46BFA"/>
    <w:rsid w:val="00D47880"/>
    <w:rsid w:val="00D47D36"/>
    <w:rsid w:val="00D47E86"/>
    <w:rsid w:val="00D50270"/>
    <w:rsid w:val="00D509B5"/>
    <w:rsid w:val="00D51265"/>
    <w:rsid w:val="00D51732"/>
    <w:rsid w:val="00D51977"/>
    <w:rsid w:val="00D519E9"/>
    <w:rsid w:val="00D51C2C"/>
    <w:rsid w:val="00D52E35"/>
    <w:rsid w:val="00D530A0"/>
    <w:rsid w:val="00D538A3"/>
    <w:rsid w:val="00D53BC5"/>
    <w:rsid w:val="00D5443B"/>
    <w:rsid w:val="00D5454E"/>
    <w:rsid w:val="00D546D4"/>
    <w:rsid w:val="00D54AAF"/>
    <w:rsid w:val="00D5557E"/>
    <w:rsid w:val="00D55601"/>
    <w:rsid w:val="00D559C0"/>
    <w:rsid w:val="00D55A36"/>
    <w:rsid w:val="00D55B3C"/>
    <w:rsid w:val="00D5636D"/>
    <w:rsid w:val="00D56503"/>
    <w:rsid w:val="00D5689A"/>
    <w:rsid w:val="00D569A6"/>
    <w:rsid w:val="00D57072"/>
    <w:rsid w:val="00D575F0"/>
    <w:rsid w:val="00D57692"/>
    <w:rsid w:val="00D61089"/>
    <w:rsid w:val="00D61249"/>
    <w:rsid w:val="00D6173B"/>
    <w:rsid w:val="00D619E0"/>
    <w:rsid w:val="00D61AE5"/>
    <w:rsid w:val="00D62171"/>
    <w:rsid w:val="00D63060"/>
    <w:rsid w:val="00D63102"/>
    <w:rsid w:val="00D631A8"/>
    <w:rsid w:val="00D6324B"/>
    <w:rsid w:val="00D63D36"/>
    <w:rsid w:val="00D64636"/>
    <w:rsid w:val="00D64B4D"/>
    <w:rsid w:val="00D65988"/>
    <w:rsid w:val="00D659A4"/>
    <w:rsid w:val="00D65ADE"/>
    <w:rsid w:val="00D66260"/>
    <w:rsid w:val="00D666C2"/>
    <w:rsid w:val="00D668E4"/>
    <w:rsid w:val="00D66FF3"/>
    <w:rsid w:val="00D67466"/>
    <w:rsid w:val="00D677D8"/>
    <w:rsid w:val="00D678CA"/>
    <w:rsid w:val="00D67AB5"/>
    <w:rsid w:val="00D67C47"/>
    <w:rsid w:val="00D702C6"/>
    <w:rsid w:val="00D7047B"/>
    <w:rsid w:val="00D7066C"/>
    <w:rsid w:val="00D70735"/>
    <w:rsid w:val="00D707AE"/>
    <w:rsid w:val="00D71892"/>
    <w:rsid w:val="00D71B37"/>
    <w:rsid w:val="00D71F79"/>
    <w:rsid w:val="00D729A9"/>
    <w:rsid w:val="00D7324C"/>
    <w:rsid w:val="00D73DC5"/>
    <w:rsid w:val="00D73DE2"/>
    <w:rsid w:val="00D73F33"/>
    <w:rsid w:val="00D741F4"/>
    <w:rsid w:val="00D7449D"/>
    <w:rsid w:val="00D74C0F"/>
    <w:rsid w:val="00D74FEC"/>
    <w:rsid w:val="00D75505"/>
    <w:rsid w:val="00D75A87"/>
    <w:rsid w:val="00D76310"/>
    <w:rsid w:val="00D765C5"/>
    <w:rsid w:val="00D76695"/>
    <w:rsid w:val="00D7729B"/>
    <w:rsid w:val="00D773B6"/>
    <w:rsid w:val="00D77DAB"/>
    <w:rsid w:val="00D80276"/>
    <w:rsid w:val="00D802A2"/>
    <w:rsid w:val="00D80998"/>
    <w:rsid w:val="00D80F49"/>
    <w:rsid w:val="00D814C8"/>
    <w:rsid w:val="00D8228F"/>
    <w:rsid w:val="00D82559"/>
    <w:rsid w:val="00D82D08"/>
    <w:rsid w:val="00D83491"/>
    <w:rsid w:val="00D8393E"/>
    <w:rsid w:val="00D83C65"/>
    <w:rsid w:val="00D83CB1"/>
    <w:rsid w:val="00D8400A"/>
    <w:rsid w:val="00D84248"/>
    <w:rsid w:val="00D84661"/>
    <w:rsid w:val="00D84C28"/>
    <w:rsid w:val="00D85351"/>
    <w:rsid w:val="00D8553A"/>
    <w:rsid w:val="00D855E0"/>
    <w:rsid w:val="00D86271"/>
    <w:rsid w:val="00D862DA"/>
    <w:rsid w:val="00D8640C"/>
    <w:rsid w:val="00D86456"/>
    <w:rsid w:val="00D86743"/>
    <w:rsid w:val="00D86DFB"/>
    <w:rsid w:val="00D870BD"/>
    <w:rsid w:val="00D87B17"/>
    <w:rsid w:val="00D90173"/>
    <w:rsid w:val="00D90295"/>
    <w:rsid w:val="00D9046E"/>
    <w:rsid w:val="00D90ED8"/>
    <w:rsid w:val="00D91449"/>
    <w:rsid w:val="00D916AC"/>
    <w:rsid w:val="00D91AE9"/>
    <w:rsid w:val="00D93230"/>
    <w:rsid w:val="00D93475"/>
    <w:rsid w:val="00D936C9"/>
    <w:rsid w:val="00D93F0F"/>
    <w:rsid w:val="00D956F4"/>
    <w:rsid w:val="00D9624D"/>
    <w:rsid w:val="00D9638A"/>
    <w:rsid w:val="00D96703"/>
    <w:rsid w:val="00D96F11"/>
    <w:rsid w:val="00D977E7"/>
    <w:rsid w:val="00D97BB5"/>
    <w:rsid w:val="00D97FBD"/>
    <w:rsid w:val="00DA00D0"/>
    <w:rsid w:val="00DA0269"/>
    <w:rsid w:val="00DA04C7"/>
    <w:rsid w:val="00DA1121"/>
    <w:rsid w:val="00DA2100"/>
    <w:rsid w:val="00DA2C2A"/>
    <w:rsid w:val="00DA2EFB"/>
    <w:rsid w:val="00DA32A3"/>
    <w:rsid w:val="00DA37E3"/>
    <w:rsid w:val="00DA3926"/>
    <w:rsid w:val="00DA3BBC"/>
    <w:rsid w:val="00DA3D7B"/>
    <w:rsid w:val="00DA43A2"/>
    <w:rsid w:val="00DA5BC1"/>
    <w:rsid w:val="00DA6721"/>
    <w:rsid w:val="00DA6EAB"/>
    <w:rsid w:val="00DA7189"/>
    <w:rsid w:val="00DA7370"/>
    <w:rsid w:val="00DA7A93"/>
    <w:rsid w:val="00DA7BE1"/>
    <w:rsid w:val="00DB07B2"/>
    <w:rsid w:val="00DB0961"/>
    <w:rsid w:val="00DB1190"/>
    <w:rsid w:val="00DB1BD6"/>
    <w:rsid w:val="00DB1C18"/>
    <w:rsid w:val="00DB418C"/>
    <w:rsid w:val="00DB4594"/>
    <w:rsid w:val="00DB4AA3"/>
    <w:rsid w:val="00DB68FF"/>
    <w:rsid w:val="00DB6B2B"/>
    <w:rsid w:val="00DB6B86"/>
    <w:rsid w:val="00DB7230"/>
    <w:rsid w:val="00DC19F9"/>
    <w:rsid w:val="00DC1EEA"/>
    <w:rsid w:val="00DC24F7"/>
    <w:rsid w:val="00DC32BA"/>
    <w:rsid w:val="00DC41D7"/>
    <w:rsid w:val="00DC445B"/>
    <w:rsid w:val="00DC4B4D"/>
    <w:rsid w:val="00DC5776"/>
    <w:rsid w:val="00DC5C14"/>
    <w:rsid w:val="00DC5FD8"/>
    <w:rsid w:val="00DC7758"/>
    <w:rsid w:val="00DC7D9F"/>
    <w:rsid w:val="00DC7F12"/>
    <w:rsid w:val="00DD0ACE"/>
    <w:rsid w:val="00DD0F98"/>
    <w:rsid w:val="00DD0FC0"/>
    <w:rsid w:val="00DD1229"/>
    <w:rsid w:val="00DD1758"/>
    <w:rsid w:val="00DD1F1A"/>
    <w:rsid w:val="00DD2723"/>
    <w:rsid w:val="00DD461E"/>
    <w:rsid w:val="00DD466C"/>
    <w:rsid w:val="00DD4AEE"/>
    <w:rsid w:val="00DD4B57"/>
    <w:rsid w:val="00DD4E47"/>
    <w:rsid w:val="00DD509C"/>
    <w:rsid w:val="00DD58F8"/>
    <w:rsid w:val="00DD6518"/>
    <w:rsid w:val="00DD6537"/>
    <w:rsid w:val="00DD6667"/>
    <w:rsid w:val="00DD723D"/>
    <w:rsid w:val="00DD74A2"/>
    <w:rsid w:val="00DE0024"/>
    <w:rsid w:val="00DE0165"/>
    <w:rsid w:val="00DE079C"/>
    <w:rsid w:val="00DE09B3"/>
    <w:rsid w:val="00DE0BF3"/>
    <w:rsid w:val="00DE0FC4"/>
    <w:rsid w:val="00DE122E"/>
    <w:rsid w:val="00DE18A8"/>
    <w:rsid w:val="00DE1918"/>
    <w:rsid w:val="00DE2071"/>
    <w:rsid w:val="00DE21C2"/>
    <w:rsid w:val="00DE2767"/>
    <w:rsid w:val="00DE3291"/>
    <w:rsid w:val="00DE383B"/>
    <w:rsid w:val="00DE4490"/>
    <w:rsid w:val="00DE49BE"/>
    <w:rsid w:val="00DE4C2E"/>
    <w:rsid w:val="00DE4C30"/>
    <w:rsid w:val="00DE4DC0"/>
    <w:rsid w:val="00DE54A9"/>
    <w:rsid w:val="00DE5A98"/>
    <w:rsid w:val="00DE6576"/>
    <w:rsid w:val="00DE6599"/>
    <w:rsid w:val="00DE6B4A"/>
    <w:rsid w:val="00DE70DA"/>
    <w:rsid w:val="00DE7650"/>
    <w:rsid w:val="00DE792E"/>
    <w:rsid w:val="00DF0A64"/>
    <w:rsid w:val="00DF12A5"/>
    <w:rsid w:val="00DF15F5"/>
    <w:rsid w:val="00DF255B"/>
    <w:rsid w:val="00DF319A"/>
    <w:rsid w:val="00DF3E2D"/>
    <w:rsid w:val="00DF4614"/>
    <w:rsid w:val="00DF4715"/>
    <w:rsid w:val="00DF51BD"/>
    <w:rsid w:val="00DF53B5"/>
    <w:rsid w:val="00DF5B5F"/>
    <w:rsid w:val="00DF5F64"/>
    <w:rsid w:val="00DF62F5"/>
    <w:rsid w:val="00DF6D10"/>
    <w:rsid w:val="00DF7B25"/>
    <w:rsid w:val="00DF7FED"/>
    <w:rsid w:val="00E00B67"/>
    <w:rsid w:val="00E00BE4"/>
    <w:rsid w:val="00E00C45"/>
    <w:rsid w:val="00E017E3"/>
    <w:rsid w:val="00E02136"/>
    <w:rsid w:val="00E025E5"/>
    <w:rsid w:val="00E0368F"/>
    <w:rsid w:val="00E03BA9"/>
    <w:rsid w:val="00E03ECE"/>
    <w:rsid w:val="00E04358"/>
    <w:rsid w:val="00E04840"/>
    <w:rsid w:val="00E05178"/>
    <w:rsid w:val="00E054DA"/>
    <w:rsid w:val="00E05D20"/>
    <w:rsid w:val="00E0607E"/>
    <w:rsid w:val="00E065E4"/>
    <w:rsid w:val="00E066CD"/>
    <w:rsid w:val="00E06961"/>
    <w:rsid w:val="00E07101"/>
    <w:rsid w:val="00E07687"/>
    <w:rsid w:val="00E07CB5"/>
    <w:rsid w:val="00E07ED7"/>
    <w:rsid w:val="00E10168"/>
    <w:rsid w:val="00E1030E"/>
    <w:rsid w:val="00E10B8D"/>
    <w:rsid w:val="00E1255F"/>
    <w:rsid w:val="00E12683"/>
    <w:rsid w:val="00E128BB"/>
    <w:rsid w:val="00E12AEB"/>
    <w:rsid w:val="00E12BE0"/>
    <w:rsid w:val="00E1310D"/>
    <w:rsid w:val="00E1328A"/>
    <w:rsid w:val="00E1357C"/>
    <w:rsid w:val="00E135A1"/>
    <w:rsid w:val="00E1496E"/>
    <w:rsid w:val="00E15C76"/>
    <w:rsid w:val="00E160FC"/>
    <w:rsid w:val="00E16304"/>
    <w:rsid w:val="00E16EF1"/>
    <w:rsid w:val="00E177A0"/>
    <w:rsid w:val="00E17D92"/>
    <w:rsid w:val="00E17F63"/>
    <w:rsid w:val="00E2047C"/>
    <w:rsid w:val="00E22616"/>
    <w:rsid w:val="00E22C99"/>
    <w:rsid w:val="00E22E68"/>
    <w:rsid w:val="00E23D81"/>
    <w:rsid w:val="00E24B6C"/>
    <w:rsid w:val="00E25523"/>
    <w:rsid w:val="00E256BF"/>
    <w:rsid w:val="00E2584D"/>
    <w:rsid w:val="00E2602C"/>
    <w:rsid w:val="00E265F8"/>
    <w:rsid w:val="00E2661B"/>
    <w:rsid w:val="00E26EAD"/>
    <w:rsid w:val="00E2775D"/>
    <w:rsid w:val="00E27A73"/>
    <w:rsid w:val="00E27BC1"/>
    <w:rsid w:val="00E3010C"/>
    <w:rsid w:val="00E315CF"/>
    <w:rsid w:val="00E31B5B"/>
    <w:rsid w:val="00E31DBB"/>
    <w:rsid w:val="00E321E5"/>
    <w:rsid w:val="00E34AFE"/>
    <w:rsid w:val="00E34F95"/>
    <w:rsid w:val="00E368C3"/>
    <w:rsid w:val="00E368F7"/>
    <w:rsid w:val="00E36B8D"/>
    <w:rsid w:val="00E3716F"/>
    <w:rsid w:val="00E375B6"/>
    <w:rsid w:val="00E3764A"/>
    <w:rsid w:val="00E406FA"/>
    <w:rsid w:val="00E41A3D"/>
    <w:rsid w:val="00E4216B"/>
    <w:rsid w:val="00E42AC4"/>
    <w:rsid w:val="00E430C3"/>
    <w:rsid w:val="00E433FE"/>
    <w:rsid w:val="00E43C06"/>
    <w:rsid w:val="00E44685"/>
    <w:rsid w:val="00E449B1"/>
    <w:rsid w:val="00E44DFA"/>
    <w:rsid w:val="00E4507D"/>
    <w:rsid w:val="00E45559"/>
    <w:rsid w:val="00E4587B"/>
    <w:rsid w:val="00E45C8A"/>
    <w:rsid w:val="00E45CC1"/>
    <w:rsid w:val="00E4670F"/>
    <w:rsid w:val="00E4770E"/>
    <w:rsid w:val="00E47B31"/>
    <w:rsid w:val="00E501F7"/>
    <w:rsid w:val="00E502A4"/>
    <w:rsid w:val="00E50802"/>
    <w:rsid w:val="00E50820"/>
    <w:rsid w:val="00E5082D"/>
    <w:rsid w:val="00E50C3E"/>
    <w:rsid w:val="00E52808"/>
    <w:rsid w:val="00E53E97"/>
    <w:rsid w:val="00E54459"/>
    <w:rsid w:val="00E54E2E"/>
    <w:rsid w:val="00E574A9"/>
    <w:rsid w:val="00E57A80"/>
    <w:rsid w:val="00E57C06"/>
    <w:rsid w:val="00E60829"/>
    <w:rsid w:val="00E60B9F"/>
    <w:rsid w:val="00E61355"/>
    <w:rsid w:val="00E613BC"/>
    <w:rsid w:val="00E61BFB"/>
    <w:rsid w:val="00E61F1E"/>
    <w:rsid w:val="00E61F9D"/>
    <w:rsid w:val="00E62D70"/>
    <w:rsid w:val="00E632D2"/>
    <w:rsid w:val="00E63329"/>
    <w:rsid w:val="00E637AF"/>
    <w:rsid w:val="00E63B11"/>
    <w:rsid w:val="00E63B44"/>
    <w:rsid w:val="00E6418D"/>
    <w:rsid w:val="00E64B07"/>
    <w:rsid w:val="00E65301"/>
    <w:rsid w:val="00E653EA"/>
    <w:rsid w:val="00E65996"/>
    <w:rsid w:val="00E66861"/>
    <w:rsid w:val="00E668A8"/>
    <w:rsid w:val="00E66E21"/>
    <w:rsid w:val="00E67063"/>
    <w:rsid w:val="00E673F2"/>
    <w:rsid w:val="00E7024E"/>
    <w:rsid w:val="00E709C5"/>
    <w:rsid w:val="00E70B3F"/>
    <w:rsid w:val="00E70B48"/>
    <w:rsid w:val="00E70F38"/>
    <w:rsid w:val="00E710FC"/>
    <w:rsid w:val="00E71915"/>
    <w:rsid w:val="00E72091"/>
    <w:rsid w:val="00E724F0"/>
    <w:rsid w:val="00E74805"/>
    <w:rsid w:val="00E74C6A"/>
    <w:rsid w:val="00E76220"/>
    <w:rsid w:val="00E76889"/>
    <w:rsid w:val="00E773B9"/>
    <w:rsid w:val="00E778EF"/>
    <w:rsid w:val="00E807AE"/>
    <w:rsid w:val="00E80916"/>
    <w:rsid w:val="00E80B00"/>
    <w:rsid w:val="00E81185"/>
    <w:rsid w:val="00E821F1"/>
    <w:rsid w:val="00E83622"/>
    <w:rsid w:val="00E840DF"/>
    <w:rsid w:val="00E8452A"/>
    <w:rsid w:val="00E853BD"/>
    <w:rsid w:val="00E8560F"/>
    <w:rsid w:val="00E86351"/>
    <w:rsid w:val="00E867D1"/>
    <w:rsid w:val="00E86DB9"/>
    <w:rsid w:val="00E8780A"/>
    <w:rsid w:val="00E87BF5"/>
    <w:rsid w:val="00E87ECC"/>
    <w:rsid w:val="00E9064F"/>
    <w:rsid w:val="00E90CF5"/>
    <w:rsid w:val="00E91258"/>
    <w:rsid w:val="00E91389"/>
    <w:rsid w:val="00E913F0"/>
    <w:rsid w:val="00E921F9"/>
    <w:rsid w:val="00E925CB"/>
    <w:rsid w:val="00E92B49"/>
    <w:rsid w:val="00E932B1"/>
    <w:rsid w:val="00E93C66"/>
    <w:rsid w:val="00E93EBA"/>
    <w:rsid w:val="00E9412E"/>
    <w:rsid w:val="00E957FC"/>
    <w:rsid w:val="00E95863"/>
    <w:rsid w:val="00E95A99"/>
    <w:rsid w:val="00E97C88"/>
    <w:rsid w:val="00EA0229"/>
    <w:rsid w:val="00EA0289"/>
    <w:rsid w:val="00EA0549"/>
    <w:rsid w:val="00EA0D85"/>
    <w:rsid w:val="00EA1A12"/>
    <w:rsid w:val="00EA1B0B"/>
    <w:rsid w:val="00EA2F88"/>
    <w:rsid w:val="00EA3C6F"/>
    <w:rsid w:val="00EA446C"/>
    <w:rsid w:val="00EA49E7"/>
    <w:rsid w:val="00EA4AC1"/>
    <w:rsid w:val="00EA4BE8"/>
    <w:rsid w:val="00EA4E4E"/>
    <w:rsid w:val="00EA4F1C"/>
    <w:rsid w:val="00EA73A7"/>
    <w:rsid w:val="00EA7EA7"/>
    <w:rsid w:val="00EB0103"/>
    <w:rsid w:val="00EB01E6"/>
    <w:rsid w:val="00EB0C26"/>
    <w:rsid w:val="00EB11D1"/>
    <w:rsid w:val="00EB12D0"/>
    <w:rsid w:val="00EB181B"/>
    <w:rsid w:val="00EB18E9"/>
    <w:rsid w:val="00EB1C58"/>
    <w:rsid w:val="00EB1CA4"/>
    <w:rsid w:val="00EB2DEA"/>
    <w:rsid w:val="00EB344D"/>
    <w:rsid w:val="00EB34AE"/>
    <w:rsid w:val="00EB4030"/>
    <w:rsid w:val="00EB4435"/>
    <w:rsid w:val="00EB4EF5"/>
    <w:rsid w:val="00EB55F9"/>
    <w:rsid w:val="00EB5C43"/>
    <w:rsid w:val="00EB5C8B"/>
    <w:rsid w:val="00EB5D75"/>
    <w:rsid w:val="00EB6342"/>
    <w:rsid w:val="00EB684E"/>
    <w:rsid w:val="00EB688B"/>
    <w:rsid w:val="00EB714F"/>
    <w:rsid w:val="00EB78C9"/>
    <w:rsid w:val="00EB7EA9"/>
    <w:rsid w:val="00EC0BFE"/>
    <w:rsid w:val="00EC1A94"/>
    <w:rsid w:val="00EC231E"/>
    <w:rsid w:val="00EC23BD"/>
    <w:rsid w:val="00EC2988"/>
    <w:rsid w:val="00EC3253"/>
    <w:rsid w:val="00EC341C"/>
    <w:rsid w:val="00EC3CF9"/>
    <w:rsid w:val="00EC42D8"/>
    <w:rsid w:val="00EC4385"/>
    <w:rsid w:val="00EC4A3B"/>
    <w:rsid w:val="00EC5171"/>
    <w:rsid w:val="00EC60B4"/>
    <w:rsid w:val="00EC74FD"/>
    <w:rsid w:val="00EC7937"/>
    <w:rsid w:val="00EC79BA"/>
    <w:rsid w:val="00ED03CF"/>
    <w:rsid w:val="00ED0583"/>
    <w:rsid w:val="00ED0B23"/>
    <w:rsid w:val="00ED0EEB"/>
    <w:rsid w:val="00ED1657"/>
    <w:rsid w:val="00ED1E4A"/>
    <w:rsid w:val="00ED25AF"/>
    <w:rsid w:val="00ED2880"/>
    <w:rsid w:val="00ED326C"/>
    <w:rsid w:val="00ED388F"/>
    <w:rsid w:val="00ED3AFE"/>
    <w:rsid w:val="00ED5637"/>
    <w:rsid w:val="00ED60EA"/>
    <w:rsid w:val="00ED6584"/>
    <w:rsid w:val="00ED6618"/>
    <w:rsid w:val="00ED66AF"/>
    <w:rsid w:val="00ED67B1"/>
    <w:rsid w:val="00ED6EDF"/>
    <w:rsid w:val="00ED6F22"/>
    <w:rsid w:val="00ED712E"/>
    <w:rsid w:val="00ED7928"/>
    <w:rsid w:val="00EE0216"/>
    <w:rsid w:val="00EE1FAE"/>
    <w:rsid w:val="00EE2059"/>
    <w:rsid w:val="00EE2078"/>
    <w:rsid w:val="00EE2604"/>
    <w:rsid w:val="00EE2B27"/>
    <w:rsid w:val="00EE3187"/>
    <w:rsid w:val="00EE368C"/>
    <w:rsid w:val="00EE369D"/>
    <w:rsid w:val="00EE3D6E"/>
    <w:rsid w:val="00EE439B"/>
    <w:rsid w:val="00EE4FB2"/>
    <w:rsid w:val="00EE5355"/>
    <w:rsid w:val="00EE5567"/>
    <w:rsid w:val="00EE62AC"/>
    <w:rsid w:val="00EE6AD5"/>
    <w:rsid w:val="00EE71C9"/>
    <w:rsid w:val="00EE7263"/>
    <w:rsid w:val="00EE75A8"/>
    <w:rsid w:val="00EF02D9"/>
    <w:rsid w:val="00EF0614"/>
    <w:rsid w:val="00EF0BC3"/>
    <w:rsid w:val="00EF0E07"/>
    <w:rsid w:val="00EF10FE"/>
    <w:rsid w:val="00EF1A3E"/>
    <w:rsid w:val="00EF1BE3"/>
    <w:rsid w:val="00EF1DA1"/>
    <w:rsid w:val="00EF3220"/>
    <w:rsid w:val="00EF352D"/>
    <w:rsid w:val="00EF4048"/>
    <w:rsid w:val="00EF4AEE"/>
    <w:rsid w:val="00EF5869"/>
    <w:rsid w:val="00EF6E41"/>
    <w:rsid w:val="00EF6F23"/>
    <w:rsid w:val="00EF79AE"/>
    <w:rsid w:val="00F0027C"/>
    <w:rsid w:val="00F0100B"/>
    <w:rsid w:val="00F02E92"/>
    <w:rsid w:val="00F03244"/>
    <w:rsid w:val="00F0331A"/>
    <w:rsid w:val="00F03BF4"/>
    <w:rsid w:val="00F03F3B"/>
    <w:rsid w:val="00F05132"/>
    <w:rsid w:val="00F05196"/>
    <w:rsid w:val="00F061EA"/>
    <w:rsid w:val="00F0631E"/>
    <w:rsid w:val="00F06F10"/>
    <w:rsid w:val="00F07468"/>
    <w:rsid w:val="00F0776B"/>
    <w:rsid w:val="00F07861"/>
    <w:rsid w:val="00F10607"/>
    <w:rsid w:val="00F11122"/>
    <w:rsid w:val="00F11DDC"/>
    <w:rsid w:val="00F120D6"/>
    <w:rsid w:val="00F123C5"/>
    <w:rsid w:val="00F124C9"/>
    <w:rsid w:val="00F1302B"/>
    <w:rsid w:val="00F133A3"/>
    <w:rsid w:val="00F13EBA"/>
    <w:rsid w:val="00F13F76"/>
    <w:rsid w:val="00F14171"/>
    <w:rsid w:val="00F153C1"/>
    <w:rsid w:val="00F15873"/>
    <w:rsid w:val="00F16117"/>
    <w:rsid w:val="00F1616F"/>
    <w:rsid w:val="00F16AE8"/>
    <w:rsid w:val="00F16BE4"/>
    <w:rsid w:val="00F16CC6"/>
    <w:rsid w:val="00F17B1E"/>
    <w:rsid w:val="00F17C1E"/>
    <w:rsid w:val="00F20D04"/>
    <w:rsid w:val="00F2176B"/>
    <w:rsid w:val="00F217E8"/>
    <w:rsid w:val="00F221CB"/>
    <w:rsid w:val="00F2271D"/>
    <w:rsid w:val="00F22D4E"/>
    <w:rsid w:val="00F22D82"/>
    <w:rsid w:val="00F22FE8"/>
    <w:rsid w:val="00F23518"/>
    <w:rsid w:val="00F2393C"/>
    <w:rsid w:val="00F23A8E"/>
    <w:rsid w:val="00F23A8F"/>
    <w:rsid w:val="00F23C64"/>
    <w:rsid w:val="00F23CF7"/>
    <w:rsid w:val="00F241C4"/>
    <w:rsid w:val="00F24BBE"/>
    <w:rsid w:val="00F2526F"/>
    <w:rsid w:val="00F26432"/>
    <w:rsid w:val="00F26BFD"/>
    <w:rsid w:val="00F26D40"/>
    <w:rsid w:val="00F26F36"/>
    <w:rsid w:val="00F2792F"/>
    <w:rsid w:val="00F32BF0"/>
    <w:rsid w:val="00F32CFD"/>
    <w:rsid w:val="00F32D86"/>
    <w:rsid w:val="00F3354A"/>
    <w:rsid w:val="00F340B6"/>
    <w:rsid w:val="00F34472"/>
    <w:rsid w:val="00F34B5A"/>
    <w:rsid w:val="00F351A1"/>
    <w:rsid w:val="00F35D5B"/>
    <w:rsid w:val="00F361B7"/>
    <w:rsid w:val="00F37469"/>
    <w:rsid w:val="00F37EF0"/>
    <w:rsid w:val="00F404D3"/>
    <w:rsid w:val="00F408AA"/>
    <w:rsid w:val="00F40BAE"/>
    <w:rsid w:val="00F42615"/>
    <w:rsid w:val="00F42C92"/>
    <w:rsid w:val="00F43296"/>
    <w:rsid w:val="00F4469C"/>
    <w:rsid w:val="00F4486B"/>
    <w:rsid w:val="00F44F2A"/>
    <w:rsid w:val="00F46153"/>
    <w:rsid w:val="00F46B10"/>
    <w:rsid w:val="00F46B90"/>
    <w:rsid w:val="00F46D74"/>
    <w:rsid w:val="00F46DFA"/>
    <w:rsid w:val="00F4743C"/>
    <w:rsid w:val="00F47735"/>
    <w:rsid w:val="00F47E1A"/>
    <w:rsid w:val="00F5018D"/>
    <w:rsid w:val="00F50F96"/>
    <w:rsid w:val="00F521D6"/>
    <w:rsid w:val="00F528EF"/>
    <w:rsid w:val="00F52F93"/>
    <w:rsid w:val="00F531ED"/>
    <w:rsid w:val="00F537D1"/>
    <w:rsid w:val="00F545E1"/>
    <w:rsid w:val="00F54608"/>
    <w:rsid w:val="00F546A9"/>
    <w:rsid w:val="00F5514E"/>
    <w:rsid w:val="00F552F2"/>
    <w:rsid w:val="00F553CB"/>
    <w:rsid w:val="00F55E52"/>
    <w:rsid w:val="00F567F6"/>
    <w:rsid w:val="00F573D7"/>
    <w:rsid w:val="00F5794E"/>
    <w:rsid w:val="00F57EF0"/>
    <w:rsid w:val="00F60612"/>
    <w:rsid w:val="00F6104C"/>
    <w:rsid w:val="00F6135E"/>
    <w:rsid w:val="00F616C9"/>
    <w:rsid w:val="00F61A19"/>
    <w:rsid w:val="00F627E2"/>
    <w:rsid w:val="00F6368D"/>
    <w:rsid w:val="00F63B2B"/>
    <w:rsid w:val="00F63D22"/>
    <w:rsid w:val="00F642B1"/>
    <w:rsid w:val="00F64355"/>
    <w:rsid w:val="00F64A5D"/>
    <w:rsid w:val="00F65A4D"/>
    <w:rsid w:val="00F665C9"/>
    <w:rsid w:val="00F668BD"/>
    <w:rsid w:val="00F66DFC"/>
    <w:rsid w:val="00F678B2"/>
    <w:rsid w:val="00F678D8"/>
    <w:rsid w:val="00F67AB2"/>
    <w:rsid w:val="00F704CB"/>
    <w:rsid w:val="00F70FA1"/>
    <w:rsid w:val="00F71520"/>
    <w:rsid w:val="00F717A7"/>
    <w:rsid w:val="00F718D5"/>
    <w:rsid w:val="00F72185"/>
    <w:rsid w:val="00F73548"/>
    <w:rsid w:val="00F73785"/>
    <w:rsid w:val="00F73BB5"/>
    <w:rsid w:val="00F74891"/>
    <w:rsid w:val="00F750C3"/>
    <w:rsid w:val="00F75341"/>
    <w:rsid w:val="00F7590F"/>
    <w:rsid w:val="00F75FE2"/>
    <w:rsid w:val="00F76969"/>
    <w:rsid w:val="00F772CC"/>
    <w:rsid w:val="00F776B5"/>
    <w:rsid w:val="00F805D9"/>
    <w:rsid w:val="00F8065A"/>
    <w:rsid w:val="00F8091D"/>
    <w:rsid w:val="00F8096E"/>
    <w:rsid w:val="00F80ED1"/>
    <w:rsid w:val="00F8179E"/>
    <w:rsid w:val="00F81BC4"/>
    <w:rsid w:val="00F82426"/>
    <w:rsid w:val="00F82704"/>
    <w:rsid w:val="00F8292E"/>
    <w:rsid w:val="00F82B0A"/>
    <w:rsid w:val="00F84001"/>
    <w:rsid w:val="00F84C9B"/>
    <w:rsid w:val="00F8569E"/>
    <w:rsid w:val="00F856DC"/>
    <w:rsid w:val="00F8598A"/>
    <w:rsid w:val="00F85A14"/>
    <w:rsid w:val="00F85E19"/>
    <w:rsid w:val="00F85FC5"/>
    <w:rsid w:val="00F85FF6"/>
    <w:rsid w:val="00F86F65"/>
    <w:rsid w:val="00F879EB"/>
    <w:rsid w:val="00F87B5F"/>
    <w:rsid w:val="00F901D2"/>
    <w:rsid w:val="00F902DF"/>
    <w:rsid w:val="00F90490"/>
    <w:rsid w:val="00F90C51"/>
    <w:rsid w:val="00F90DC8"/>
    <w:rsid w:val="00F90EB0"/>
    <w:rsid w:val="00F913C6"/>
    <w:rsid w:val="00F913DF"/>
    <w:rsid w:val="00F91546"/>
    <w:rsid w:val="00F916ED"/>
    <w:rsid w:val="00F9182D"/>
    <w:rsid w:val="00F91CF0"/>
    <w:rsid w:val="00F91EA6"/>
    <w:rsid w:val="00F92557"/>
    <w:rsid w:val="00F92E05"/>
    <w:rsid w:val="00F9337E"/>
    <w:rsid w:val="00F93D07"/>
    <w:rsid w:val="00F93F28"/>
    <w:rsid w:val="00F94323"/>
    <w:rsid w:val="00F94833"/>
    <w:rsid w:val="00F94864"/>
    <w:rsid w:val="00F95BDD"/>
    <w:rsid w:val="00F962A2"/>
    <w:rsid w:val="00F96B4F"/>
    <w:rsid w:val="00F97F6C"/>
    <w:rsid w:val="00FA02EE"/>
    <w:rsid w:val="00FA0CA2"/>
    <w:rsid w:val="00FA20D1"/>
    <w:rsid w:val="00FA2D48"/>
    <w:rsid w:val="00FA31D2"/>
    <w:rsid w:val="00FA33A6"/>
    <w:rsid w:val="00FA3AA4"/>
    <w:rsid w:val="00FA3D0C"/>
    <w:rsid w:val="00FA4280"/>
    <w:rsid w:val="00FA4C73"/>
    <w:rsid w:val="00FA5100"/>
    <w:rsid w:val="00FA5B0A"/>
    <w:rsid w:val="00FA601B"/>
    <w:rsid w:val="00FA6495"/>
    <w:rsid w:val="00FA65E5"/>
    <w:rsid w:val="00FA6AE6"/>
    <w:rsid w:val="00FA7B80"/>
    <w:rsid w:val="00FB0B18"/>
    <w:rsid w:val="00FB0FC8"/>
    <w:rsid w:val="00FB10EE"/>
    <w:rsid w:val="00FB18EA"/>
    <w:rsid w:val="00FB206B"/>
    <w:rsid w:val="00FB2ACA"/>
    <w:rsid w:val="00FB2C48"/>
    <w:rsid w:val="00FB2CB7"/>
    <w:rsid w:val="00FB3031"/>
    <w:rsid w:val="00FB3355"/>
    <w:rsid w:val="00FB3843"/>
    <w:rsid w:val="00FB4B63"/>
    <w:rsid w:val="00FB54C1"/>
    <w:rsid w:val="00FB5AEE"/>
    <w:rsid w:val="00FB673E"/>
    <w:rsid w:val="00FB6DE6"/>
    <w:rsid w:val="00FB6E75"/>
    <w:rsid w:val="00FB6F49"/>
    <w:rsid w:val="00FB753B"/>
    <w:rsid w:val="00FB7FA1"/>
    <w:rsid w:val="00FC00D8"/>
    <w:rsid w:val="00FC131A"/>
    <w:rsid w:val="00FC1AA6"/>
    <w:rsid w:val="00FC1F8B"/>
    <w:rsid w:val="00FC1FEB"/>
    <w:rsid w:val="00FC37BA"/>
    <w:rsid w:val="00FC3D57"/>
    <w:rsid w:val="00FC3EB4"/>
    <w:rsid w:val="00FC452B"/>
    <w:rsid w:val="00FC51B8"/>
    <w:rsid w:val="00FC5B8C"/>
    <w:rsid w:val="00FC5FD1"/>
    <w:rsid w:val="00FC68BD"/>
    <w:rsid w:val="00FC692E"/>
    <w:rsid w:val="00FC6C2D"/>
    <w:rsid w:val="00FC76F2"/>
    <w:rsid w:val="00FC771F"/>
    <w:rsid w:val="00FC7C9A"/>
    <w:rsid w:val="00FD0E80"/>
    <w:rsid w:val="00FD16AB"/>
    <w:rsid w:val="00FD2E3A"/>
    <w:rsid w:val="00FD2FA8"/>
    <w:rsid w:val="00FD366B"/>
    <w:rsid w:val="00FD38DC"/>
    <w:rsid w:val="00FD4D23"/>
    <w:rsid w:val="00FD5BF6"/>
    <w:rsid w:val="00FD6449"/>
    <w:rsid w:val="00FD6457"/>
    <w:rsid w:val="00FD755E"/>
    <w:rsid w:val="00FD7BA9"/>
    <w:rsid w:val="00FD7CD3"/>
    <w:rsid w:val="00FE0A37"/>
    <w:rsid w:val="00FE0AAE"/>
    <w:rsid w:val="00FE17BE"/>
    <w:rsid w:val="00FE1FE9"/>
    <w:rsid w:val="00FE2E95"/>
    <w:rsid w:val="00FE4066"/>
    <w:rsid w:val="00FE410C"/>
    <w:rsid w:val="00FE44C5"/>
    <w:rsid w:val="00FE55CC"/>
    <w:rsid w:val="00FE59AA"/>
    <w:rsid w:val="00FE61D0"/>
    <w:rsid w:val="00FE6D8A"/>
    <w:rsid w:val="00FF025E"/>
    <w:rsid w:val="00FF1021"/>
    <w:rsid w:val="00FF141F"/>
    <w:rsid w:val="00FF1438"/>
    <w:rsid w:val="00FF1F1D"/>
    <w:rsid w:val="00FF1F9D"/>
    <w:rsid w:val="00FF2563"/>
    <w:rsid w:val="00FF28EA"/>
    <w:rsid w:val="00FF329C"/>
    <w:rsid w:val="00FF3EA4"/>
    <w:rsid w:val="00FF3EEA"/>
    <w:rsid w:val="00FF406D"/>
    <w:rsid w:val="00FF40C5"/>
    <w:rsid w:val="00FF44CD"/>
    <w:rsid w:val="00FF45B1"/>
    <w:rsid w:val="00FF4CBC"/>
    <w:rsid w:val="00FF523B"/>
    <w:rsid w:val="00FF571C"/>
    <w:rsid w:val="00FF5CE3"/>
    <w:rsid w:val="00FF6977"/>
    <w:rsid w:val="00FF7979"/>
    <w:rsid w:val="00FF7A06"/>
    <w:rsid w:val="00FF7F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B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E86DB9"/>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E86DB9"/>
    <w:pPr>
      <w:keepNext/>
      <w:numPr>
        <w:numId w:val="5"/>
      </w:numPr>
      <w:ind w:right="1296"/>
      <w:outlineLvl w:val="0"/>
    </w:pPr>
    <w:rPr>
      <w:u w:val="single"/>
    </w:rPr>
  </w:style>
  <w:style w:type="paragraph" w:styleId="Heading2">
    <w:name w:val="heading 2"/>
    <w:basedOn w:val="Normal"/>
    <w:next w:val="Normal"/>
    <w:uiPriority w:val="99"/>
    <w:semiHidden/>
    <w:qFormat/>
    <w:locked/>
    <w:rsid w:val="00E86DB9"/>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E86DB9"/>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E86D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6DB9"/>
  </w:style>
  <w:style w:type="paragraph" w:styleId="Footer">
    <w:name w:val="footer"/>
    <w:basedOn w:val="Normal"/>
    <w:link w:val="FooterChar"/>
    <w:uiPriority w:val="43"/>
    <w:locked/>
    <w:rsid w:val="00E86DB9"/>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E86DB9"/>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E86DB9"/>
    <w:pPr>
      <w:spacing w:before="240" w:line="240" w:lineRule="exact"/>
      <w:ind w:left="720" w:right="794" w:firstLine="0"/>
    </w:pPr>
  </w:style>
  <w:style w:type="paragraph" w:styleId="FootnoteText">
    <w:name w:val="footnote text"/>
    <w:basedOn w:val="Normal"/>
    <w:uiPriority w:val="53"/>
    <w:locked/>
    <w:rsid w:val="00E86DB9"/>
    <w:pPr>
      <w:spacing w:after="240" w:line="240" w:lineRule="exact"/>
      <w:ind w:left="510" w:hanging="510"/>
    </w:pPr>
  </w:style>
  <w:style w:type="character" w:styleId="FootnoteReference">
    <w:name w:val="footnote reference"/>
    <w:uiPriority w:val="51"/>
    <w:locked/>
    <w:rsid w:val="00E86DB9"/>
    <w:rPr>
      <w:b/>
      <w:sz w:val="28"/>
      <w:vertAlign w:val="superscript"/>
    </w:rPr>
  </w:style>
  <w:style w:type="paragraph" w:customStyle="1" w:styleId="FootIndAgain">
    <w:name w:val="FootIndAgain"/>
    <w:basedOn w:val="FootnoteText"/>
    <w:uiPriority w:val="47"/>
    <w:qFormat/>
    <w:locked/>
    <w:rsid w:val="00E86DB9"/>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E86DB9"/>
    <w:pPr>
      <w:ind w:firstLine="0"/>
    </w:pPr>
  </w:style>
  <w:style w:type="character" w:customStyle="1" w:styleId="Heading1Char">
    <w:name w:val="Heading 1 Char"/>
    <w:uiPriority w:val="99"/>
    <w:semiHidden/>
    <w:locked/>
    <w:rsid w:val="00E86DB9"/>
    <w:rPr>
      <w:rFonts w:ascii="Univers" w:hAnsi="Univers"/>
      <w:sz w:val="26"/>
      <w:u w:val="single"/>
      <w:lang w:val="en-AU"/>
    </w:rPr>
  </w:style>
  <w:style w:type="character" w:customStyle="1" w:styleId="Heading2Char">
    <w:name w:val="Heading 2 Char"/>
    <w:uiPriority w:val="99"/>
    <w:semiHidden/>
    <w:locked/>
    <w:rsid w:val="00E86DB9"/>
    <w:rPr>
      <w:rFonts w:ascii="Arial" w:hAnsi="Arial"/>
      <w:b/>
      <w:i/>
      <w:sz w:val="24"/>
      <w:lang w:val="en-AU"/>
    </w:rPr>
  </w:style>
  <w:style w:type="character" w:customStyle="1" w:styleId="Heading3Char">
    <w:name w:val="Heading 3 Char"/>
    <w:uiPriority w:val="99"/>
    <w:semiHidden/>
    <w:locked/>
    <w:rsid w:val="00E86DB9"/>
    <w:rPr>
      <w:rFonts w:ascii="Arial" w:hAnsi="Arial"/>
      <w:sz w:val="24"/>
      <w:lang w:val="en-AU"/>
    </w:rPr>
  </w:style>
  <w:style w:type="paragraph" w:customStyle="1" w:styleId="NormalHC">
    <w:name w:val="Normal HC"/>
    <w:basedOn w:val="Normal"/>
    <w:uiPriority w:val="27"/>
    <w:qFormat/>
    <w:locked/>
    <w:rsid w:val="00E86DB9"/>
    <w:pPr>
      <w:numPr>
        <w:numId w:val="16"/>
      </w:numPr>
      <w:spacing w:after="480"/>
      <w:ind w:left="0" w:hanging="720"/>
    </w:pPr>
  </w:style>
  <w:style w:type="paragraph" w:customStyle="1" w:styleId="HeadingFirst">
    <w:name w:val="Heading First"/>
    <w:basedOn w:val="NormalHC"/>
    <w:next w:val="HeadingV"/>
    <w:uiPriority w:val="15"/>
    <w:qFormat/>
    <w:locked/>
    <w:rsid w:val="00E86DB9"/>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E86DB9"/>
    <w:pPr>
      <w:keepNext/>
      <w:numPr>
        <w:numId w:val="0"/>
      </w:numPr>
      <w:outlineLvl w:val="2"/>
    </w:pPr>
    <w:rPr>
      <w:b/>
      <w:szCs w:val="20"/>
    </w:rPr>
  </w:style>
  <w:style w:type="paragraph" w:customStyle="1" w:styleId="HeadingL2">
    <w:name w:val="Heading L2"/>
    <w:basedOn w:val="HeadingL1"/>
    <w:next w:val="NormalHC"/>
    <w:uiPriority w:val="23"/>
    <w:qFormat/>
    <w:locked/>
    <w:rsid w:val="00E86DB9"/>
    <w:pPr>
      <w:outlineLvl w:val="3"/>
    </w:pPr>
    <w:rPr>
      <w:b w:val="0"/>
      <w:i/>
    </w:rPr>
  </w:style>
  <w:style w:type="paragraph" w:customStyle="1" w:styleId="HeadingMatter">
    <w:name w:val="Heading Matter"/>
    <w:basedOn w:val="NormalHC"/>
    <w:next w:val="HeadingFirst"/>
    <w:uiPriority w:val="13"/>
    <w:qFormat/>
    <w:locked/>
    <w:rsid w:val="00E86DB9"/>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E86DB9"/>
    <w:pPr>
      <w:keepNext w:val="0"/>
    </w:pPr>
  </w:style>
  <w:style w:type="paragraph" w:customStyle="1" w:styleId="HeadingV">
    <w:name w:val="Heading V"/>
    <w:basedOn w:val="HeadingFirst"/>
    <w:next w:val="HeadingSecond"/>
    <w:uiPriority w:val="17"/>
    <w:qFormat/>
    <w:locked/>
    <w:rsid w:val="00E86DB9"/>
    <w:rPr>
      <w:caps w:val="0"/>
      <w:u w:val="none"/>
    </w:rPr>
  </w:style>
  <w:style w:type="paragraph" w:customStyle="1" w:styleId="LeftrightafterHC">
    <w:name w:val="Leftright after HC"/>
    <w:basedOn w:val="Normal"/>
    <w:next w:val="leftright"/>
    <w:uiPriority w:val="31"/>
    <w:qFormat/>
    <w:locked/>
    <w:rsid w:val="00E86DB9"/>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86DB9"/>
    <w:pPr>
      <w:ind w:firstLine="720"/>
    </w:pPr>
  </w:style>
  <w:style w:type="paragraph" w:customStyle="1" w:styleId="LeftrightHanging">
    <w:name w:val="LeftrightHanging"/>
    <w:basedOn w:val="NormalHC"/>
    <w:uiPriority w:val="35"/>
    <w:qFormat/>
    <w:locked/>
    <w:rsid w:val="00E86DB9"/>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86DB9"/>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86DB9"/>
    <w:pPr>
      <w:spacing w:before="200"/>
      <w:ind w:left="2160"/>
    </w:pPr>
  </w:style>
  <w:style w:type="paragraph" w:customStyle="1" w:styleId="NormalafterHd2nd">
    <w:name w:val="Normal after Hd2nd"/>
    <w:basedOn w:val="NormalHC"/>
    <w:next w:val="NormalHC"/>
    <w:uiPriority w:val="29"/>
    <w:locked/>
    <w:rsid w:val="00E86DB9"/>
    <w:pPr>
      <w:numPr>
        <w:numId w:val="0"/>
      </w:numPr>
      <w:spacing w:before="1000"/>
    </w:pPr>
  </w:style>
  <w:style w:type="character" w:customStyle="1" w:styleId="NormalHCChar">
    <w:name w:val="Normal HC Char"/>
    <w:uiPriority w:val="99"/>
    <w:semiHidden/>
    <w:locked/>
    <w:rsid w:val="00E86DB9"/>
    <w:rPr>
      <w:rFonts w:ascii="Univers" w:hAnsi="Univers"/>
      <w:sz w:val="26"/>
      <w:szCs w:val="26"/>
    </w:rPr>
  </w:style>
  <w:style w:type="character" w:customStyle="1" w:styleId="StyleFootnoteReferenceChar">
    <w:name w:val="Style Footnote Reference Char"/>
    <w:uiPriority w:val="99"/>
    <w:semiHidden/>
    <w:locked/>
    <w:rsid w:val="00E86DB9"/>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E86DB9"/>
  </w:style>
  <w:style w:type="paragraph" w:customStyle="1" w:styleId="HeadingJudgment">
    <w:name w:val="Heading Judgment"/>
    <w:basedOn w:val="Normal"/>
    <w:uiPriority w:val="59"/>
    <w:qFormat/>
    <w:locked/>
    <w:rsid w:val="00E86DB9"/>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E86DB9"/>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E86DB9"/>
    <w:pPr>
      <w:outlineLvl w:val="4"/>
    </w:pPr>
    <w:rPr>
      <w:b w:val="0"/>
    </w:rPr>
  </w:style>
  <w:style w:type="character" w:styleId="PageNumber">
    <w:name w:val="page number"/>
    <w:basedOn w:val="DefaultParagraphFont"/>
    <w:uiPriority w:val="57"/>
    <w:locked/>
    <w:rsid w:val="00E86DB9"/>
  </w:style>
  <w:style w:type="paragraph" w:styleId="BalloonText">
    <w:name w:val="Balloon Text"/>
    <w:basedOn w:val="Normal"/>
    <w:link w:val="BalloonTextChar"/>
    <w:semiHidden/>
    <w:locked/>
    <w:rsid w:val="00E86DB9"/>
    <w:rPr>
      <w:rFonts w:ascii="Tahoma" w:hAnsi="Tahoma" w:cs="Tahoma"/>
      <w:sz w:val="16"/>
      <w:szCs w:val="16"/>
      <w:lang w:eastAsia="en-US"/>
    </w:rPr>
  </w:style>
  <w:style w:type="character" w:customStyle="1" w:styleId="BalloonTextChar">
    <w:name w:val="Balloon Text Char"/>
    <w:basedOn w:val="DefaultParagraphFont"/>
    <w:link w:val="BalloonText"/>
    <w:semiHidden/>
    <w:rsid w:val="00E86DB9"/>
    <w:rPr>
      <w:rFonts w:ascii="Tahoma" w:hAnsi="Tahoma" w:cs="Tahoma"/>
      <w:sz w:val="16"/>
      <w:szCs w:val="16"/>
      <w:lang w:eastAsia="en-US"/>
    </w:rPr>
  </w:style>
  <w:style w:type="paragraph" w:customStyle="1" w:styleId="ClosingText">
    <w:name w:val="Closing Text"/>
    <w:basedOn w:val="Normal"/>
    <w:uiPriority w:val="98"/>
    <w:semiHidden/>
    <w:qFormat/>
    <w:locked/>
    <w:rsid w:val="00E86DB9"/>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E86DB9"/>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E86DB9"/>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E86DB9"/>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E86DB9"/>
    <w:rPr>
      <w:szCs w:val="20"/>
      <w:lang w:eastAsia="en-US"/>
    </w:rPr>
  </w:style>
  <w:style w:type="paragraph" w:customStyle="1" w:styleId="NormalBody">
    <w:name w:val="Normal Body"/>
    <w:basedOn w:val="NormalHC"/>
    <w:uiPriority w:val="28"/>
    <w:qFormat/>
    <w:locked/>
    <w:rsid w:val="00E86DB9"/>
    <w:pPr>
      <w:numPr>
        <w:numId w:val="0"/>
      </w:numPr>
    </w:pPr>
    <w:rPr>
      <w:lang w:eastAsia="en-US"/>
    </w:rPr>
  </w:style>
  <w:style w:type="paragraph" w:customStyle="1" w:styleId="StyleFootnoteReference">
    <w:name w:val="Style Footnote Reference"/>
    <w:basedOn w:val="Normal"/>
    <w:next w:val="Normal"/>
    <w:semiHidden/>
    <w:rsid w:val="00E86DB9"/>
    <w:rPr>
      <w:vertAlign w:val="superscript"/>
      <w:lang w:eastAsia="en-US"/>
    </w:rPr>
  </w:style>
  <w:style w:type="paragraph" w:styleId="ListNumber">
    <w:name w:val="List Number"/>
    <w:basedOn w:val="Normal"/>
    <w:uiPriority w:val="56"/>
    <w:locked/>
    <w:rsid w:val="00E86DB9"/>
    <w:pPr>
      <w:numPr>
        <w:numId w:val="11"/>
      </w:numPr>
      <w:contextualSpacing/>
    </w:pPr>
  </w:style>
  <w:style w:type="paragraph" w:customStyle="1" w:styleId="FixListStyle">
    <w:name w:val="FixListStyle"/>
    <w:basedOn w:val="Normal"/>
    <w:uiPriority w:val="99"/>
    <w:qFormat/>
    <w:rsid w:val="00E86DB9"/>
    <w:pPr>
      <w:numPr>
        <w:numId w:val="19"/>
      </w:numPr>
      <w:spacing w:after="480"/>
      <w:ind w:left="0" w:hanging="720"/>
    </w:pPr>
  </w:style>
  <w:style w:type="paragraph" w:customStyle="1" w:styleId="CatchwordsBold">
    <w:name w:val="Catchwords Bold"/>
    <w:basedOn w:val="Normal"/>
    <w:link w:val="CatchwordsBoldChar"/>
    <w:qFormat/>
    <w:rsid w:val="00E86DB9"/>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E86DB9"/>
    <w:rPr>
      <w:rFonts w:ascii="Times New Roman" w:hAnsi="Times New Roman"/>
      <w:b/>
      <w:szCs w:val="20"/>
    </w:rPr>
  </w:style>
  <w:style w:type="paragraph" w:customStyle="1" w:styleId="CatchwordsRight">
    <w:name w:val="Catchwords Right"/>
    <w:basedOn w:val="Normal"/>
    <w:link w:val="CatchwordsRightChar"/>
    <w:qFormat/>
    <w:rsid w:val="00E86DB9"/>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E86DB9"/>
    <w:rPr>
      <w:rFonts w:ascii="Times New Roman" w:hAnsi="Times New Roman"/>
      <w:szCs w:val="20"/>
    </w:rPr>
  </w:style>
  <w:style w:type="paragraph" w:customStyle="1" w:styleId="CatchwordsText">
    <w:name w:val="Catchwords Text"/>
    <w:basedOn w:val="Normal"/>
    <w:link w:val="CatchwordsTextChar"/>
    <w:qFormat/>
    <w:rsid w:val="00E86DB9"/>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E86DB9"/>
    <w:rPr>
      <w:rFonts w:ascii="Times New Roman" w:hAnsi="Times New Roman"/>
      <w:szCs w:val="20"/>
    </w:rPr>
  </w:style>
  <w:style w:type="paragraph" w:customStyle="1" w:styleId="CenteredBorder">
    <w:name w:val="Centered Border"/>
    <w:qFormat/>
    <w:rsid w:val="00E86DB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E86DB9"/>
    <w:pPr>
      <w:jc w:val="center"/>
    </w:pPr>
    <w:rPr>
      <w:rFonts w:ascii="Times New Roman" w:hAnsi="Times New Roman"/>
      <w:b/>
      <w:bCs/>
      <w:szCs w:val="20"/>
      <w:lang w:val="en-GB"/>
    </w:rPr>
  </w:style>
  <w:style w:type="character" w:customStyle="1" w:styleId="OrderCentred">
    <w:name w:val="Order Centred"/>
    <w:semiHidden/>
    <w:rsid w:val="00E86DB9"/>
    <w:rPr>
      <w:b/>
      <w:bCs/>
      <w:sz w:val="26"/>
    </w:rPr>
  </w:style>
  <w:style w:type="paragraph" w:customStyle="1" w:styleId="OrdersTopLine">
    <w:name w:val="Orders TopLine"/>
    <w:qFormat/>
    <w:rsid w:val="00E86DB9"/>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E86DB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E86DB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E86DB9"/>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E86DB9"/>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E86DB9"/>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E86DB9"/>
    <w:rPr>
      <w:rFonts w:ascii="Times New Roman" w:hAnsi="Times New Roman"/>
      <w:i/>
      <w:lang w:eastAsia="en-US"/>
    </w:rPr>
  </w:style>
  <w:style w:type="paragraph" w:customStyle="1" w:styleId="OrdersIndentLevel2i">
    <w:name w:val="Orders Indent Level 2 (i)"/>
    <w:basedOn w:val="Normal"/>
    <w:link w:val="OrdersIndentLevel2iChar"/>
    <w:qFormat/>
    <w:rsid w:val="00E86DB9"/>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E86DB9"/>
    <w:rPr>
      <w:rFonts w:ascii="Times New Roman" w:hAnsi="Times New Roman"/>
      <w:i/>
      <w:lang w:eastAsia="en-US"/>
    </w:rPr>
  </w:style>
  <w:style w:type="paragraph" w:customStyle="1" w:styleId="OrdersMatter">
    <w:name w:val="Orders Matter"/>
    <w:basedOn w:val="OrderCentreBold"/>
    <w:link w:val="OrdersMatterChar"/>
    <w:qFormat/>
    <w:rsid w:val="00E86DB9"/>
  </w:style>
  <w:style w:type="character" w:customStyle="1" w:styleId="OrdersMatterChar">
    <w:name w:val="Orders Matter Char"/>
    <w:link w:val="OrdersMatter"/>
    <w:rsid w:val="00E86DB9"/>
    <w:rPr>
      <w:rFonts w:ascii="Times New Roman" w:hAnsi="Times New Roman"/>
      <w:b/>
      <w:bCs/>
      <w:szCs w:val="20"/>
      <w:lang w:val="en-GB"/>
    </w:rPr>
  </w:style>
  <w:style w:type="paragraph" w:customStyle="1" w:styleId="OrdersNotice">
    <w:name w:val="Orders Notice"/>
    <w:rsid w:val="00E86DB9"/>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E86DB9"/>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E86DB9"/>
    <w:rPr>
      <w:rFonts w:ascii="Times New Roman" w:hAnsi="Times New Roman"/>
      <w:szCs w:val="20"/>
      <w:lang w:eastAsia="en-US"/>
    </w:rPr>
  </w:style>
  <w:style w:type="paragraph" w:customStyle="1" w:styleId="OrdersText">
    <w:name w:val="Orders Text"/>
    <w:basedOn w:val="Normal"/>
    <w:link w:val="OrdersTextChar"/>
    <w:qFormat/>
    <w:rsid w:val="00E86DB9"/>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E86DB9"/>
    <w:rPr>
      <w:rFonts w:ascii="Times New Roman" w:hAnsi="Times New Roman"/>
      <w:i/>
      <w:lang w:eastAsia="en-US"/>
    </w:rPr>
  </w:style>
  <w:style w:type="paragraph" w:customStyle="1" w:styleId="OrdersCenteredBorder">
    <w:name w:val="Orders Centered Border"/>
    <w:qFormat/>
    <w:rsid w:val="00E86DB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E86DB9"/>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E86DB9"/>
    <w:rPr>
      <w:rFonts w:ascii="Times New Roman" w:hAnsi="Times New Roman"/>
      <w:szCs w:val="20"/>
    </w:rPr>
  </w:style>
  <w:style w:type="paragraph" w:customStyle="1" w:styleId="LRHangingafterHC">
    <w:name w:val="LR Hanging after HC"/>
    <w:basedOn w:val="Normal"/>
    <w:next w:val="LeftrightHanging"/>
    <w:uiPriority w:val="99"/>
    <w:qFormat/>
    <w:rsid w:val="00E86DB9"/>
    <w:pPr>
      <w:spacing w:before="720" w:line="240" w:lineRule="exact"/>
      <w:ind w:left="1440" w:right="794" w:hanging="720"/>
    </w:pPr>
  </w:style>
  <w:style w:type="paragraph" w:styleId="Revision">
    <w:name w:val="Revision"/>
    <w:hidden/>
    <w:uiPriority w:val="99"/>
    <w:semiHidden/>
    <w:rsid w:val="00AB22E0"/>
  </w:style>
  <w:style w:type="character" w:styleId="CommentReference">
    <w:name w:val="annotation reference"/>
    <w:basedOn w:val="DefaultParagraphFont"/>
    <w:uiPriority w:val="99"/>
    <w:semiHidden/>
    <w:unhideWhenUsed/>
    <w:locked/>
    <w:rsid w:val="00956FE7"/>
    <w:rPr>
      <w:sz w:val="16"/>
      <w:szCs w:val="16"/>
    </w:rPr>
  </w:style>
  <w:style w:type="paragraph" w:styleId="CommentText">
    <w:name w:val="annotation text"/>
    <w:basedOn w:val="Normal"/>
    <w:link w:val="CommentTextChar"/>
    <w:uiPriority w:val="99"/>
    <w:unhideWhenUsed/>
    <w:locked/>
    <w:rsid w:val="00956FE7"/>
    <w:pPr>
      <w:spacing w:line="240" w:lineRule="auto"/>
    </w:pPr>
    <w:rPr>
      <w:sz w:val="20"/>
      <w:szCs w:val="20"/>
    </w:rPr>
  </w:style>
  <w:style w:type="character" w:customStyle="1" w:styleId="CommentTextChar">
    <w:name w:val="Comment Text Char"/>
    <w:basedOn w:val="DefaultParagraphFont"/>
    <w:link w:val="CommentText"/>
    <w:uiPriority w:val="99"/>
    <w:rsid w:val="00956FE7"/>
    <w:rPr>
      <w:sz w:val="20"/>
      <w:szCs w:val="20"/>
    </w:rPr>
  </w:style>
  <w:style w:type="paragraph" w:styleId="CommentSubject">
    <w:name w:val="annotation subject"/>
    <w:basedOn w:val="CommentText"/>
    <w:next w:val="CommentText"/>
    <w:link w:val="CommentSubjectChar"/>
    <w:uiPriority w:val="99"/>
    <w:semiHidden/>
    <w:unhideWhenUsed/>
    <w:locked/>
    <w:rsid w:val="00956FE7"/>
    <w:rPr>
      <w:b/>
      <w:bCs/>
    </w:rPr>
  </w:style>
  <w:style w:type="character" w:customStyle="1" w:styleId="CommentSubjectChar">
    <w:name w:val="Comment Subject Char"/>
    <w:basedOn w:val="CommentTextChar"/>
    <w:link w:val="CommentSubject"/>
    <w:uiPriority w:val="99"/>
    <w:semiHidden/>
    <w:rsid w:val="00956FE7"/>
    <w:rPr>
      <w:b/>
      <w:bCs/>
      <w:sz w:val="20"/>
      <w:szCs w:val="20"/>
    </w:rPr>
  </w:style>
  <w:style w:type="paragraph" w:customStyle="1" w:styleId="1Coversheet4-Citation">
    <w:name w:val="1 Coversheet 4 - Citation"/>
    <w:basedOn w:val="Normal"/>
    <w:link w:val="1Coversheet4-CitationChar"/>
    <w:rsid w:val="005C7FA7"/>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spacing w:after="160" w:line="240" w:lineRule="auto"/>
      <w:ind w:right="0" w:firstLine="0"/>
    </w:pPr>
    <w:rPr>
      <w:rFonts w:ascii="Times New Roman" w:hAnsi="Times New Roman"/>
      <w:i/>
      <w:iCs/>
      <w:sz w:val="24"/>
      <w:szCs w:val="20"/>
    </w:rPr>
  </w:style>
  <w:style w:type="character" w:customStyle="1" w:styleId="1Coversheet4-CitationChar">
    <w:name w:val="1 Coversheet 4 - Citation Char"/>
    <w:basedOn w:val="DefaultParagraphFont"/>
    <w:link w:val="1Coversheet4-Citation"/>
    <w:rsid w:val="005C7FA7"/>
    <w:rPr>
      <w:rFonts w:ascii="Times New Roman" w:hAnsi="Times New Roman"/>
      <w:i/>
      <w:iCs/>
      <w:sz w:val="24"/>
      <w:szCs w:val="20"/>
    </w:rPr>
  </w:style>
  <w:style w:type="paragraph" w:customStyle="1" w:styleId="Body">
    <w:name w:val="Body"/>
    <w:basedOn w:val="Normal"/>
    <w:qFormat/>
    <w:rsid w:val="00E86DB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E86DB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E86DB9"/>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E86DB9"/>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E86DB9"/>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E86DB9"/>
    <w:pPr>
      <w:jc w:val="center"/>
    </w:pPr>
    <w:rPr>
      <w:rFonts w:ascii="Times New Roman" w:hAnsi="Times New Roman"/>
      <w:bCs/>
      <w:szCs w:val="20"/>
      <w:lang w:val="en-GB"/>
    </w:rPr>
  </w:style>
  <w:style w:type="paragraph" w:customStyle="1" w:styleId="Default">
    <w:name w:val="Default"/>
    <w:rsid w:val="00431B8C"/>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44433">
      <w:bodyDiv w:val="1"/>
      <w:marLeft w:val="0"/>
      <w:marRight w:val="0"/>
      <w:marTop w:val="0"/>
      <w:marBottom w:val="0"/>
      <w:divBdr>
        <w:top w:val="none" w:sz="0" w:space="0" w:color="auto"/>
        <w:left w:val="none" w:sz="0" w:space="0" w:color="auto"/>
        <w:bottom w:val="none" w:sz="0" w:space="0" w:color="auto"/>
        <w:right w:val="none" w:sz="0" w:space="0" w:color="auto"/>
      </w:divBdr>
    </w:div>
    <w:div w:id="225577211">
      <w:bodyDiv w:val="1"/>
      <w:marLeft w:val="0"/>
      <w:marRight w:val="0"/>
      <w:marTop w:val="0"/>
      <w:marBottom w:val="0"/>
      <w:divBdr>
        <w:top w:val="none" w:sz="0" w:space="0" w:color="auto"/>
        <w:left w:val="none" w:sz="0" w:space="0" w:color="auto"/>
        <w:bottom w:val="none" w:sz="0" w:space="0" w:color="auto"/>
        <w:right w:val="none" w:sz="0" w:space="0" w:color="auto"/>
      </w:divBdr>
    </w:div>
    <w:div w:id="379521058">
      <w:bodyDiv w:val="1"/>
      <w:marLeft w:val="0"/>
      <w:marRight w:val="0"/>
      <w:marTop w:val="0"/>
      <w:marBottom w:val="0"/>
      <w:divBdr>
        <w:top w:val="none" w:sz="0" w:space="0" w:color="auto"/>
        <w:left w:val="none" w:sz="0" w:space="0" w:color="auto"/>
        <w:bottom w:val="none" w:sz="0" w:space="0" w:color="auto"/>
        <w:right w:val="none" w:sz="0" w:space="0" w:color="auto"/>
      </w:divBdr>
    </w:div>
    <w:div w:id="546452434">
      <w:bodyDiv w:val="1"/>
      <w:marLeft w:val="0"/>
      <w:marRight w:val="0"/>
      <w:marTop w:val="0"/>
      <w:marBottom w:val="0"/>
      <w:divBdr>
        <w:top w:val="none" w:sz="0" w:space="0" w:color="auto"/>
        <w:left w:val="none" w:sz="0" w:space="0" w:color="auto"/>
        <w:bottom w:val="none" w:sz="0" w:space="0" w:color="auto"/>
        <w:right w:val="none" w:sz="0" w:space="0" w:color="auto"/>
      </w:divBdr>
    </w:div>
    <w:div w:id="750003397">
      <w:bodyDiv w:val="1"/>
      <w:marLeft w:val="0"/>
      <w:marRight w:val="0"/>
      <w:marTop w:val="0"/>
      <w:marBottom w:val="0"/>
      <w:divBdr>
        <w:top w:val="none" w:sz="0" w:space="0" w:color="auto"/>
        <w:left w:val="none" w:sz="0" w:space="0" w:color="auto"/>
        <w:bottom w:val="none" w:sz="0" w:space="0" w:color="auto"/>
        <w:right w:val="none" w:sz="0" w:space="0" w:color="auto"/>
      </w:divBdr>
    </w:div>
    <w:div w:id="1026951497">
      <w:bodyDiv w:val="1"/>
      <w:marLeft w:val="0"/>
      <w:marRight w:val="0"/>
      <w:marTop w:val="0"/>
      <w:marBottom w:val="0"/>
      <w:divBdr>
        <w:top w:val="none" w:sz="0" w:space="0" w:color="auto"/>
        <w:left w:val="none" w:sz="0" w:space="0" w:color="auto"/>
        <w:bottom w:val="none" w:sz="0" w:space="0" w:color="auto"/>
        <w:right w:val="none" w:sz="0" w:space="0" w:color="auto"/>
      </w:divBdr>
    </w:div>
    <w:div w:id="1159229967">
      <w:bodyDiv w:val="1"/>
      <w:marLeft w:val="0"/>
      <w:marRight w:val="0"/>
      <w:marTop w:val="0"/>
      <w:marBottom w:val="0"/>
      <w:divBdr>
        <w:top w:val="none" w:sz="0" w:space="0" w:color="auto"/>
        <w:left w:val="none" w:sz="0" w:space="0" w:color="auto"/>
        <w:bottom w:val="none" w:sz="0" w:space="0" w:color="auto"/>
        <w:right w:val="none" w:sz="0" w:space="0" w:color="auto"/>
      </w:divBdr>
    </w:div>
    <w:div w:id="183988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A0A9E8FC-7C97-450E-B132-48DDAD4DC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2006/documentManagement/types"/>
    <ds:schemaRef ds:uri="http://purl.org/dc/elements/1.1/"/>
    <ds:schemaRef ds:uri="cbc5b7fd-636f-49ec-b8cc-eb8a3f2ba19e"/>
    <ds:schemaRef ds:uri="http://purl.org/dc/terms/"/>
    <ds:schemaRef ds:uri="3cc3f26d-d9cc-46f3-89c7-f1482de8c8f1"/>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27</Pages>
  <Words>7979</Words>
  <Characters>38828</Characters>
  <Application>Microsoft Office Word</Application>
  <DocSecurity>0</DocSecurity>
  <Lines>323</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2025-09-01T01:09:00Z</dcterms:created>
  <dcterms:modified xsi:type="dcterms:W3CDTF">2025-09-01T01:19:00Z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