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EF6AC" w14:textId="77777777" w:rsidR="00BE13EB" w:rsidRPr="00704FF8" w:rsidRDefault="00BE13EB" w:rsidP="00704FF8">
      <w:pPr>
        <w:pStyle w:val="OrdersTopLine"/>
      </w:pPr>
      <w:r w:rsidRPr="00704FF8">
        <w:t>HIGH COURT OF AUSTRALIA</w:t>
      </w:r>
    </w:p>
    <w:p w14:paraId="1529EF44" w14:textId="77777777" w:rsidR="00BE13EB" w:rsidRPr="00704FF8" w:rsidRDefault="00BE13EB" w:rsidP="00704FF8">
      <w:pPr>
        <w:pStyle w:val="OrderCentre"/>
      </w:pPr>
    </w:p>
    <w:p w14:paraId="04CCC1D3" w14:textId="77777777" w:rsidR="00BE13EB" w:rsidRPr="00C46004" w:rsidRDefault="00BE13EB" w:rsidP="00704FF8">
      <w:pPr>
        <w:pStyle w:val="OrderCentre"/>
        <w:rPr>
          <w:spacing w:val="-4"/>
          <w:sz w:val="24"/>
          <w:szCs w:val="24"/>
        </w:rPr>
      </w:pPr>
      <w:r w:rsidRPr="00C46004">
        <w:rPr>
          <w:spacing w:val="-4"/>
          <w:sz w:val="24"/>
          <w:szCs w:val="24"/>
        </w:rPr>
        <w:t>GAGELER CJ,</w:t>
      </w:r>
    </w:p>
    <w:p w14:paraId="3E345F05" w14:textId="77777777" w:rsidR="00BE13EB" w:rsidRPr="00704FF8" w:rsidRDefault="00BE13EB" w:rsidP="00704FF8">
      <w:pPr>
        <w:pStyle w:val="OrderCentre"/>
      </w:pPr>
      <w:r w:rsidRPr="00C46004">
        <w:rPr>
          <w:spacing w:val="-4"/>
          <w:sz w:val="24"/>
          <w:szCs w:val="24"/>
        </w:rPr>
        <w:t>GORDON, EDELMAN, STEWARD, GLEESON, JAGOT AND BEECH</w:t>
      </w:r>
      <w:r w:rsidRPr="00C46004">
        <w:rPr>
          <w:spacing w:val="-4"/>
          <w:sz w:val="24"/>
          <w:szCs w:val="24"/>
        </w:rPr>
        <w:noBreakHyphen/>
        <w:t>JONES JJ</w:t>
      </w:r>
    </w:p>
    <w:p w14:paraId="7A2E1276" w14:textId="77777777" w:rsidR="00BE13EB" w:rsidRPr="00427F3A" w:rsidRDefault="00BE13EB" w:rsidP="00EE5374">
      <w:pPr>
        <w:pStyle w:val="Centre"/>
        <w:rPr>
          <w:lang w:val="en-AU"/>
        </w:rPr>
      </w:pPr>
    </w:p>
    <w:p w14:paraId="54873C4A" w14:textId="77777777" w:rsidR="00BE13EB" w:rsidRPr="00704FF8" w:rsidRDefault="00BE13EB" w:rsidP="00704FF8">
      <w:pPr>
        <w:pStyle w:val="OrdersCenteredBorder"/>
      </w:pPr>
    </w:p>
    <w:p w14:paraId="6320D3CC" w14:textId="77777777" w:rsidR="00BE13EB" w:rsidRPr="00704FF8" w:rsidRDefault="00BE13EB" w:rsidP="0032341F">
      <w:pPr>
        <w:pStyle w:val="OrdersBodyHeading"/>
      </w:pPr>
    </w:p>
    <w:p w14:paraId="7D6A2F0B" w14:textId="77777777" w:rsidR="00BE13EB" w:rsidRPr="0032341F" w:rsidRDefault="00BE13EB" w:rsidP="009362E8">
      <w:pPr>
        <w:pStyle w:val="OrdersPartyName"/>
        <w:ind w:right="-1"/>
      </w:pPr>
      <w:r w:rsidRPr="004739EF">
        <w:t>CANDACE OWENS FARMER</w:t>
      </w:r>
      <w:r w:rsidRPr="0032341F">
        <w:tab/>
      </w:r>
      <w:r w:rsidRPr="004739EF">
        <w:t>PLAINTIFF</w:t>
      </w:r>
    </w:p>
    <w:p w14:paraId="6D9BB573" w14:textId="77777777" w:rsidR="00BE13EB" w:rsidRPr="0032341F" w:rsidRDefault="00BE13EB" w:rsidP="009362E8">
      <w:pPr>
        <w:pStyle w:val="OrdersPartyName"/>
        <w:ind w:right="-1"/>
      </w:pPr>
    </w:p>
    <w:p w14:paraId="098CF1BE" w14:textId="77777777" w:rsidR="00BE13EB" w:rsidRPr="0032341F" w:rsidRDefault="00BE13EB" w:rsidP="009362E8">
      <w:pPr>
        <w:pStyle w:val="OrdersPartyName"/>
        <w:ind w:right="-1"/>
      </w:pPr>
      <w:r w:rsidRPr="0032341F">
        <w:t>AND</w:t>
      </w:r>
    </w:p>
    <w:p w14:paraId="7F22CE53" w14:textId="77777777" w:rsidR="00BE13EB" w:rsidRPr="0032341F" w:rsidRDefault="00BE13EB" w:rsidP="009362E8">
      <w:pPr>
        <w:pStyle w:val="OrdersPartyName"/>
        <w:ind w:right="-1"/>
      </w:pPr>
    </w:p>
    <w:p w14:paraId="75525137" w14:textId="77777777" w:rsidR="00BE13EB" w:rsidRPr="0032341F" w:rsidRDefault="00BE13EB" w:rsidP="009362E8">
      <w:pPr>
        <w:pStyle w:val="OrdersPartyName"/>
        <w:ind w:right="-1"/>
      </w:pPr>
      <w:r w:rsidRPr="004739EF">
        <w:t>MINISTER FOR HOME AFFAIRS</w:t>
      </w:r>
      <w:r>
        <w:t xml:space="preserve"> </w:t>
      </w:r>
      <w:r w:rsidRPr="004739EF">
        <w:t>&amp; ANOR</w:t>
      </w:r>
      <w:r w:rsidRPr="0032341F">
        <w:tab/>
      </w:r>
      <w:r w:rsidRPr="004739EF">
        <w:t>DEFENDANT</w:t>
      </w:r>
      <w:r>
        <w:t>S</w:t>
      </w:r>
    </w:p>
    <w:p w14:paraId="7202AFFA" w14:textId="77777777" w:rsidR="00BE13EB" w:rsidRPr="00427F3A" w:rsidRDefault="00BE13EB" w:rsidP="00AF0A5E">
      <w:pPr>
        <w:pStyle w:val="BodyHeading"/>
      </w:pPr>
    </w:p>
    <w:p w14:paraId="6C25F38B" w14:textId="77777777" w:rsidR="00BE13EB" w:rsidRPr="00427F3A" w:rsidRDefault="00BE13EB" w:rsidP="00BE0A6C">
      <w:pPr>
        <w:pStyle w:val="BodyHeading"/>
      </w:pPr>
    </w:p>
    <w:p w14:paraId="06FD00BA" w14:textId="77777777" w:rsidR="00BE13EB" w:rsidRPr="00427F3A" w:rsidRDefault="00BE13EB" w:rsidP="00EE5374">
      <w:pPr>
        <w:pStyle w:val="CentreItalics"/>
      </w:pPr>
      <w:r w:rsidRPr="004739EF">
        <w:t>Farmer v Minister for Home Affairs</w:t>
      </w:r>
    </w:p>
    <w:p w14:paraId="3311A255" w14:textId="77777777" w:rsidR="00BE13EB" w:rsidRPr="00427F3A" w:rsidRDefault="00BE13EB" w:rsidP="00E90E4F">
      <w:pPr>
        <w:pStyle w:val="OrdersCentre"/>
      </w:pPr>
      <w:r>
        <w:t>[2025</w:t>
      </w:r>
      <w:r w:rsidRPr="00427F3A">
        <w:t xml:space="preserve">] HCA </w:t>
      </w:r>
      <w:r>
        <w:t>38</w:t>
      </w:r>
    </w:p>
    <w:p w14:paraId="468D6AA6" w14:textId="77777777" w:rsidR="00BE13EB" w:rsidRDefault="00BE13EB" w:rsidP="00E90E4F">
      <w:pPr>
        <w:pStyle w:val="OrdersCentreItalics"/>
      </w:pPr>
      <w:r>
        <w:t xml:space="preserve">Date of Hearing: </w:t>
      </w:r>
      <w:r w:rsidRPr="004739EF">
        <w:t>6 May 2025</w:t>
      </w:r>
    </w:p>
    <w:p w14:paraId="3A413EFE" w14:textId="77777777" w:rsidR="00BE13EB" w:rsidRPr="00427F3A" w:rsidRDefault="00BE13EB" w:rsidP="00E90E4F">
      <w:pPr>
        <w:pStyle w:val="OrdersCentreItalics"/>
      </w:pPr>
      <w:r>
        <w:t>Date of Judgment: 15 October 2025</w:t>
      </w:r>
    </w:p>
    <w:p w14:paraId="741A6432" w14:textId="77777777" w:rsidR="00BE13EB" w:rsidRDefault="00BE13EB" w:rsidP="00E90E4F">
      <w:pPr>
        <w:pStyle w:val="OrdersCentre"/>
      </w:pPr>
      <w:r w:rsidRPr="004739EF">
        <w:t>S160/2024</w:t>
      </w:r>
    </w:p>
    <w:p w14:paraId="3382CEC5" w14:textId="77777777" w:rsidR="00BE13EB" w:rsidRPr="00427F3A" w:rsidRDefault="00BE13EB" w:rsidP="00E90E4F">
      <w:pPr>
        <w:pStyle w:val="OrdersCentre"/>
      </w:pPr>
    </w:p>
    <w:p w14:paraId="3C43381A" w14:textId="77777777" w:rsidR="00BE13EB" w:rsidRPr="00BE0A6C" w:rsidRDefault="00BE13EB" w:rsidP="00E90E4F">
      <w:pPr>
        <w:pStyle w:val="OrderCentreBold"/>
      </w:pPr>
      <w:r w:rsidRPr="00BE0A6C">
        <w:t>ORDER</w:t>
      </w:r>
    </w:p>
    <w:p w14:paraId="79CC23CB" w14:textId="77777777" w:rsidR="00BE13EB" w:rsidRPr="00427F3A" w:rsidRDefault="00BE13EB" w:rsidP="00736C52">
      <w:pPr>
        <w:pStyle w:val="Centre"/>
        <w:rPr>
          <w:lang w:val="en-AU"/>
        </w:rPr>
      </w:pPr>
    </w:p>
    <w:p w14:paraId="27862799" w14:textId="77777777" w:rsidR="00BE13EB" w:rsidRDefault="00BE13EB" w:rsidP="00B67D6C">
      <w:pPr>
        <w:pStyle w:val="OrdersText"/>
        <w:ind w:left="0" w:firstLine="0"/>
      </w:pPr>
      <w:r>
        <w:t xml:space="preserve">The questions stated for the opinion of the Full Court in the special case filed </w:t>
      </w:r>
      <w:r w:rsidRPr="006E49A6">
        <w:t xml:space="preserve">on </w:t>
      </w:r>
      <w:r>
        <w:t>13 March 2025 be answered as follows:</w:t>
      </w:r>
    </w:p>
    <w:p w14:paraId="60A9CE01" w14:textId="77777777" w:rsidR="00BE13EB" w:rsidRDefault="00BE13EB" w:rsidP="00A06AE6">
      <w:pPr>
        <w:pStyle w:val="OrdersText"/>
      </w:pPr>
    </w:p>
    <w:p w14:paraId="6D50E9C2" w14:textId="77777777" w:rsidR="00BE13EB" w:rsidRDefault="00BE13EB" w:rsidP="00B67D6C">
      <w:pPr>
        <w:pStyle w:val="OrdersText"/>
        <w:ind w:left="1440" w:hanging="1440"/>
      </w:pPr>
      <w:r>
        <w:t>Question (1):</w:t>
      </w:r>
      <w:r>
        <w:tab/>
      </w:r>
      <w:r w:rsidRPr="0060643F">
        <w:t>Is</w:t>
      </w:r>
      <w:r>
        <w:t xml:space="preserve"> </w:t>
      </w:r>
      <w:r w:rsidRPr="0060643F">
        <w:t>s</w:t>
      </w:r>
      <w:r>
        <w:t> </w:t>
      </w:r>
      <w:r w:rsidRPr="0060643F">
        <w:t xml:space="preserve">501(6)(d)(iv) of the </w:t>
      </w:r>
      <w:r w:rsidRPr="00B67D6C">
        <w:rPr>
          <w:i w:val="0"/>
        </w:rPr>
        <w:t>Migration Act 1958</w:t>
      </w:r>
      <w:r w:rsidRPr="0060643F">
        <w:t xml:space="preserve"> (Cth) invalid because it</w:t>
      </w:r>
      <w:r>
        <w:t xml:space="preserve"> </w:t>
      </w:r>
      <w:r w:rsidRPr="0060643F">
        <w:t>unjustifiably burdens the implied freedom of political communication</w:t>
      </w:r>
      <w:r>
        <w:t>?</w:t>
      </w:r>
    </w:p>
    <w:p w14:paraId="542498CF" w14:textId="77777777" w:rsidR="00BE13EB" w:rsidRPr="00643FD3" w:rsidRDefault="00BE13EB" w:rsidP="00B67D6C">
      <w:pPr>
        <w:pStyle w:val="OrdersText"/>
        <w:ind w:left="1440" w:hanging="1440"/>
      </w:pPr>
    </w:p>
    <w:p w14:paraId="1B07153E" w14:textId="77777777" w:rsidR="00BE13EB" w:rsidRDefault="00BE13EB" w:rsidP="00A06AE6">
      <w:pPr>
        <w:pStyle w:val="OrdersText"/>
      </w:pPr>
      <w:r>
        <w:t>Answer:</w:t>
      </w:r>
      <w:r>
        <w:tab/>
        <w:t>No.</w:t>
      </w:r>
    </w:p>
    <w:p w14:paraId="79C6AF68" w14:textId="77777777" w:rsidR="00BE13EB" w:rsidRDefault="00BE13EB" w:rsidP="00A06AE6">
      <w:pPr>
        <w:pStyle w:val="OrdersText"/>
      </w:pPr>
    </w:p>
    <w:p w14:paraId="56441859" w14:textId="77777777" w:rsidR="00BE13EB" w:rsidRDefault="00BE13EB" w:rsidP="00B67D6C">
      <w:pPr>
        <w:pStyle w:val="OrdersText"/>
        <w:ind w:left="1440" w:hanging="1440"/>
      </w:pPr>
      <w:r>
        <w:t>Question (2):</w:t>
      </w:r>
      <w:r>
        <w:tab/>
      </w:r>
      <w:r w:rsidRPr="00434E7D">
        <w:t xml:space="preserve">If the answer to question 1 is </w:t>
      </w:r>
      <w:r>
        <w:t>"</w:t>
      </w:r>
      <w:r w:rsidRPr="00434E7D">
        <w:t>no</w:t>
      </w:r>
      <w:r>
        <w:t>"</w:t>
      </w:r>
      <w:r w:rsidRPr="00434E7D">
        <w:t xml:space="preserve">, is the </w:t>
      </w:r>
      <w:r>
        <w:t>decision of the Minister to refuse to grant the plaintiff the Temporary Activity (Class GG) visa</w:t>
      </w:r>
      <w:r w:rsidRPr="00434E7D">
        <w:t xml:space="preserve"> invalid on the ground that the Minister adopted an incorrect construction of s</w:t>
      </w:r>
      <w:r>
        <w:t> </w:t>
      </w:r>
      <w:r w:rsidRPr="00434E7D">
        <w:t>501(6)(d)(iv)?</w:t>
      </w:r>
    </w:p>
    <w:p w14:paraId="0D66FA02" w14:textId="77777777" w:rsidR="00BE13EB" w:rsidRDefault="00BE13EB" w:rsidP="00B67D6C">
      <w:pPr>
        <w:pStyle w:val="OrdersText"/>
        <w:ind w:left="1440" w:hanging="1440"/>
      </w:pPr>
    </w:p>
    <w:p w14:paraId="4291D2E0" w14:textId="77777777" w:rsidR="00BE13EB" w:rsidRDefault="00BE13EB" w:rsidP="00A06AE6">
      <w:pPr>
        <w:pStyle w:val="OrdersText"/>
      </w:pPr>
      <w:r>
        <w:t>Answer:</w:t>
      </w:r>
      <w:r>
        <w:tab/>
        <w:t>No.</w:t>
      </w:r>
    </w:p>
    <w:p w14:paraId="6F53C565" w14:textId="77777777" w:rsidR="00BE13EB" w:rsidRDefault="00BE13EB" w:rsidP="00A06AE6">
      <w:pPr>
        <w:pStyle w:val="OrdersText"/>
      </w:pPr>
    </w:p>
    <w:p w14:paraId="7BC8B4B7" w14:textId="77777777" w:rsidR="00BE13EB" w:rsidRDefault="00BE13EB" w:rsidP="00B67D6C">
      <w:pPr>
        <w:pStyle w:val="OrdersText"/>
        <w:ind w:left="1440" w:hanging="1440"/>
      </w:pPr>
      <w:r>
        <w:t>Question (3):</w:t>
      </w:r>
      <w:r>
        <w:tab/>
      </w:r>
      <w:r w:rsidRPr="00C10FD3">
        <w:t xml:space="preserve">If the answer to question 1 or question 2 is </w:t>
      </w:r>
      <w:r>
        <w:t>"</w:t>
      </w:r>
      <w:r w:rsidRPr="00C10FD3">
        <w:t>yes</w:t>
      </w:r>
      <w:r>
        <w:t>"</w:t>
      </w:r>
      <w:r w:rsidRPr="00C10FD3">
        <w:t>, what, if any, relief should be</w:t>
      </w:r>
      <w:r>
        <w:t xml:space="preserve"> </w:t>
      </w:r>
      <w:r w:rsidRPr="00C10FD3">
        <w:t>granted to the plaintiff?</w:t>
      </w:r>
    </w:p>
    <w:p w14:paraId="5DC9C897" w14:textId="77777777" w:rsidR="00BE13EB" w:rsidRDefault="00BE13EB" w:rsidP="00B67D6C">
      <w:pPr>
        <w:pStyle w:val="OrdersText"/>
        <w:ind w:left="1440" w:hanging="1440"/>
      </w:pPr>
    </w:p>
    <w:p w14:paraId="2121294A" w14:textId="77777777" w:rsidR="00BE13EB" w:rsidRDefault="00BE13EB" w:rsidP="00A06AE6">
      <w:pPr>
        <w:pStyle w:val="OrdersText"/>
      </w:pPr>
      <w:r>
        <w:t>Answer:</w:t>
      </w:r>
      <w:r>
        <w:tab/>
        <w:t>Unnecessary to answer.</w:t>
      </w:r>
    </w:p>
    <w:p w14:paraId="1039CCF5" w14:textId="77777777" w:rsidR="00BE13EB" w:rsidRDefault="00BE13EB" w:rsidP="00A06AE6">
      <w:pPr>
        <w:pStyle w:val="OrdersText"/>
      </w:pPr>
    </w:p>
    <w:p w14:paraId="14789B03" w14:textId="5ED8A847" w:rsidR="00BE13EB" w:rsidRDefault="00BE13EB">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i/>
          <w:lang w:eastAsia="en-US"/>
        </w:rPr>
      </w:pPr>
      <w:r>
        <w:br w:type="page"/>
      </w:r>
    </w:p>
    <w:p w14:paraId="38BC91FF" w14:textId="3539B430" w:rsidR="00BE13EB" w:rsidRDefault="00BE13EB">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i/>
          <w:lang w:eastAsia="en-US"/>
        </w:rPr>
      </w:pPr>
      <w:r>
        <w:lastRenderedPageBreak/>
        <w:br w:type="page"/>
      </w:r>
    </w:p>
    <w:p w14:paraId="01C25308" w14:textId="77777777" w:rsidR="00BE13EB" w:rsidRDefault="00BE13EB" w:rsidP="00A06AE6">
      <w:pPr>
        <w:pStyle w:val="OrdersText"/>
      </w:pPr>
    </w:p>
    <w:p w14:paraId="71DF8AEB" w14:textId="77777777" w:rsidR="00BE13EB" w:rsidRDefault="00BE13EB" w:rsidP="00A06AE6">
      <w:pPr>
        <w:pStyle w:val="OrdersText"/>
      </w:pPr>
      <w:r>
        <w:t>Question (4):</w:t>
      </w:r>
      <w:r>
        <w:tab/>
        <w:t>Who should pay the costs of the Special Case?</w:t>
      </w:r>
    </w:p>
    <w:p w14:paraId="27E1487E" w14:textId="77777777" w:rsidR="00BE13EB" w:rsidRDefault="00BE13EB" w:rsidP="00A06AE6">
      <w:pPr>
        <w:pStyle w:val="OrdersText"/>
      </w:pPr>
    </w:p>
    <w:p w14:paraId="08A6CBA4" w14:textId="77777777" w:rsidR="00BE13EB" w:rsidRDefault="00BE13EB" w:rsidP="00A06AE6">
      <w:pPr>
        <w:pStyle w:val="OrdersText"/>
      </w:pPr>
      <w:r>
        <w:t>Answer:</w:t>
      </w:r>
      <w:r>
        <w:tab/>
        <w:t>The plaintiff.</w:t>
      </w:r>
    </w:p>
    <w:p w14:paraId="01DEF918" w14:textId="77777777" w:rsidR="00BE13EB" w:rsidRDefault="00BE13EB" w:rsidP="00EE5374">
      <w:pPr>
        <w:pStyle w:val="Body"/>
      </w:pPr>
    </w:p>
    <w:p w14:paraId="6206CF21" w14:textId="77777777" w:rsidR="00BE13EB" w:rsidRDefault="00BE13EB" w:rsidP="00EE5374">
      <w:pPr>
        <w:pStyle w:val="Body"/>
      </w:pPr>
    </w:p>
    <w:p w14:paraId="3A4514C9" w14:textId="77777777" w:rsidR="00BE13EB" w:rsidRPr="00427F3A" w:rsidRDefault="00BE13EB" w:rsidP="00EE5374">
      <w:pPr>
        <w:pStyle w:val="Body"/>
      </w:pPr>
    </w:p>
    <w:p w14:paraId="073B2DCD" w14:textId="77777777" w:rsidR="00BE13EB" w:rsidRPr="004739EF" w:rsidRDefault="00BE13EB" w:rsidP="00E90E4F">
      <w:pPr>
        <w:pStyle w:val="OrdersBodyHeading"/>
      </w:pPr>
      <w:r w:rsidRPr="004739EF">
        <w:t>Representation</w:t>
      </w:r>
    </w:p>
    <w:p w14:paraId="0458CF98" w14:textId="77777777" w:rsidR="00BE13EB" w:rsidRPr="004739EF" w:rsidRDefault="00BE13EB" w:rsidP="00EE5374">
      <w:pPr>
        <w:pStyle w:val="Body"/>
      </w:pPr>
    </w:p>
    <w:p w14:paraId="5E209D95" w14:textId="77777777" w:rsidR="00BE13EB" w:rsidRPr="004739EF" w:rsidRDefault="00BE13EB" w:rsidP="00E90E4F">
      <w:pPr>
        <w:pStyle w:val="OrdersBody"/>
      </w:pPr>
      <w:r w:rsidRPr="004739EF">
        <w:t>P D Herzfeld SC with T C Smartt for the plaintiff (instructed by Gillis Delaney Lawyers)</w:t>
      </w:r>
    </w:p>
    <w:p w14:paraId="244A5325" w14:textId="77777777" w:rsidR="00BE13EB" w:rsidRPr="004739EF" w:rsidRDefault="00BE13EB" w:rsidP="001B3C97">
      <w:pPr>
        <w:pStyle w:val="Body"/>
      </w:pPr>
    </w:p>
    <w:p w14:paraId="52646923" w14:textId="77777777" w:rsidR="00BE13EB" w:rsidRPr="004739EF" w:rsidRDefault="00BE13EB" w:rsidP="00E90E4F">
      <w:pPr>
        <w:pStyle w:val="OrdersBody"/>
      </w:pPr>
      <w:r w:rsidRPr="004739EF">
        <w:t>S P Donaghue KC, Solicitor-General of the Commonwealth, with J D Watson and W C H Randles for the defendants (instructed by Australian Government Solicitor)</w:t>
      </w:r>
    </w:p>
    <w:p w14:paraId="7122547B" w14:textId="77777777" w:rsidR="00BE13EB" w:rsidRPr="004739EF" w:rsidRDefault="00BE13EB" w:rsidP="00A01277">
      <w:pPr>
        <w:pStyle w:val="Body"/>
      </w:pPr>
    </w:p>
    <w:p w14:paraId="4D0FDAAF" w14:textId="77777777" w:rsidR="00BE13EB" w:rsidRDefault="00BE13EB" w:rsidP="00EE5374">
      <w:pPr>
        <w:pStyle w:val="Body"/>
      </w:pPr>
    </w:p>
    <w:p w14:paraId="744549E8" w14:textId="77777777" w:rsidR="00BE13EB" w:rsidRDefault="00BE13EB" w:rsidP="00EE5374">
      <w:pPr>
        <w:pStyle w:val="Body"/>
      </w:pPr>
    </w:p>
    <w:p w14:paraId="21313D6C" w14:textId="77777777" w:rsidR="00BE13EB" w:rsidRDefault="00BE13EB" w:rsidP="00EE5374">
      <w:pPr>
        <w:pStyle w:val="Body"/>
      </w:pPr>
    </w:p>
    <w:p w14:paraId="790E20B0" w14:textId="77777777" w:rsidR="00BE13EB" w:rsidRDefault="00BE13EB" w:rsidP="00EE5374">
      <w:pPr>
        <w:pStyle w:val="Body"/>
      </w:pPr>
    </w:p>
    <w:p w14:paraId="2E08F294" w14:textId="77777777" w:rsidR="00BE13EB" w:rsidRDefault="00BE13EB" w:rsidP="00EE5374">
      <w:pPr>
        <w:pStyle w:val="Body"/>
      </w:pPr>
    </w:p>
    <w:p w14:paraId="284EEE4F" w14:textId="77777777" w:rsidR="00BE13EB" w:rsidRDefault="00BE13EB" w:rsidP="00EE5374">
      <w:pPr>
        <w:pStyle w:val="Body"/>
      </w:pPr>
    </w:p>
    <w:p w14:paraId="77191EAB" w14:textId="77777777" w:rsidR="00BE13EB" w:rsidRDefault="00BE13EB" w:rsidP="00EE5374">
      <w:pPr>
        <w:pStyle w:val="Body"/>
      </w:pPr>
    </w:p>
    <w:p w14:paraId="19BA7B63" w14:textId="77777777" w:rsidR="00BE13EB" w:rsidRDefault="00BE13EB" w:rsidP="00EE5374">
      <w:pPr>
        <w:pStyle w:val="Body"/>
      </w:pPr>
    </w:p>
    <w:p w14:paraId="221C42C8" w14:textId="77777777" w:rsidR="00BE13EB" w:rsidRDefault="00BE13EB" w:rsidP="00EE5374">
      <w:pPr>
        <w:pStyle w:val="Body"/>
      </w:pPr>
    </w:p>
    <w:p w14:paraId="313AC6E0" w14:textId="77777777" w:rsidR="00BE13EB" w:rsidRDefault="00BE13EB" w:rsidP="00EE5374">
      <w:pPr>
        <w:pStyle w:val="Body"/>
      </w:pPr>
    </w:p>
    <w:p w14:paraId="36EC5F82" w14:textId="77777777" w:rsidR="00BE13EB" w:rsidRDefault="00BE13EB" w:rsidP="00EE5374">
      <w:pPr>
        <w:pStyle w:val="Body"/>
      </w:pPr>
    </w:p>
    <w:p w14:paraId="2518D9CA" w14:textId="77777777" w:rsidR="00BE13EB" w:rsidRDefault="00BE13EB" w:rsidP="00EE5374">
      <w:pPr>
        <w:pStyle w:val="Body"/>
      </w:pPr>
    </w:p>
    <w:p w14:paraId="4567F2E0" w14:textId="77777777" w:rsidR="00BE13EB" w:rsidRDefault="00BE13EB" w:rsidP="00EE5374">
      <w:pPr>
        <w:pStyle w:val="Body"/>
      </w:pPr>
    </w:p>
    <w:p w14:paraId="3FDD42B5" w14:textId="77777777" w:rsidR="00BE13EB" w:rsidRDefault="00BE13EB" w:rsidP="00EE5374">
      <w:pPr>
        <w:pStyle w:val="Body"/>
      </w:pPr>
    </w:p>
    <w:p w14:paraId="2654F099" w14:textId="77777777" w:rsidR="00BE13EB" w:rsidRDefault="00BE13EB" w:rsidP="00EE5374">
      <w:pPr>
        <w:pStyle w:val="Body"/>
      </w:pPr>
    </w:p>
    <w:p w14:paraId="239EE511" w14:textId="77777777" w:rsidR="00BE13EB" w:rsidRDefault="00BE13EB" w:rsidP="00EE5374">
      <w:pPr>
        <w:pStyle w:val="Body"/>
      </w:pPr>
    </w:p>
    <w:p w14:paraId="21C67B98" w14:textId="77777777" w:rsidR="00BE13EB" w:rsidRDefault="00BE13EB" w:rsidP="00EE5374">
      <w:pPr>
        <w:pStyle w:val="Body"/>
      </w:pPr>
    </w:p>
    <w:p w14:paraId="56803575" w14:textId="77777777" w:rsidR="00BE13EB" w:rsidRDefault="00BE13EB" w:rsidP="00EE5374">
      <w:pPr>
        <w:pStyle w:val="Body"/>
      </w:pPr>
    </w:p>
    <w:p w14:paraId="0F8FAF09" w14:textId="77777777" w:rsidR="00BE13EB" w:rsidRDefault="00BE13EB" w:rsidP="00EE5374">
      <w:pPr>
        <w:pStyle w:val="Body"/>
      </w:pPr>
    </w:p>
    <w:p w14:paraId="163AA478" w14:textId="77777777" w:rsidR="00BE13EB" w:rsidRDefault="00BE13EB" w:rsidP="00EE5374">
      <w:pPr>
        <w:pStyle w:val="Body"/>
      </w:pPr>
    </w:p>
    <w:p w14:paraId="62C44BE9" w14:textId="77777777" w:rsidR="00BE13EB" w:rsidRDefault="00BE13EB" w:rsidP="00EE5374">
      <w:pPr>
        <w:pStyle w:val="Body"/>
      </w:pPr>
    </w:p>
    <w:p w14:paraId="1FA10BF4" w14:textId="77777777" w:rsidR="00BE13EB" w:rsidRPr="004739EF" w:rsidRDefault="00BE13EB" w:rsidP="00EE5374">
      <w:pPr>
        <w:pStyle w:val="Body"/>
      </w:pPr>
    </w:p>
    <w:p w14:paraId="00544F1C" w14:textId="77777777" w:rsidR="00BE13EB" w:rsidRPr="00427F3A" w:rsidRDefault="00BE13EB" w:rsidP="00F9713B">
      <w:pPr>
        <w:pStyle w:val="Notice"/>
        <w:rPr>
          <w:lang w:val="en-AU"/>
        </w:rPr>
      </w:pPr>
      <w:r w:rsidRPr="004739EF">
        <w:rPr>
          <w:lang w:val="en-AU"/>
        </w:rPr>
        <w:t>Notice:  This copy of the Court's Reasons for Judgment is subject to</w:t>
      </w:r>
      <w:r w:rsidRPr="00427F3A">
        <w:rPr>
          <w:lang w:val="en-AU"/>
        </w:rPr>
        <w:t xml:space="preserve"> formal revision prior to publication in the Commonwealth Law Reports.</w:t>
      </w:r>
    </w:p>
    <w:p w14:paraId="749002E9" w14:textId="112F9285" w:rsidR="00BE13EB" w:rsidRDefault="00BE13EB">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03BD60D5" w14:textId="77777777" w:rsidR="00BE13EB" w:rsidRDefault="00BE13EB">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BE13EB" w:rsidSect="00BE13EB">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15F42D68" w14:textId="77777777" w:rsidR="00BE13EB" w:rsidRPr="00054C14" w:rsidRDefault="00BE13EB" w:rsidP="00EA6533">
      <w:pPr>
        <w:pStyle w:val="CatchwordsBold"/>
      </w:pPr>
      <w:r w:rsidRPr="00054C14">
        <w:lastRenderedPageBreak/>
        <w:t>CATCHWORDS</w:t>
      </w:r>
    </w:p>
    <w:p w14:paraId="537EBE0E" w14:textId="77777777" w:rsidR="00BE13EB" w:rsidRPr="00054C14" w:rsidRDefault="00BE13EB" w:rsidP="00EA6533">
      <w:pPr>
        <w:pStyle w:val="CatchwordsBold"/>
      </w:pPr>
    </w:p>
    <w:p w14:paraId="404DFFAB" w14:textId="77777777" w:rsidR="00BE13EB" w:rsidRDefault="00BE13EB" w:rsidP="00EA6533">
      <w:pPr>
        <w:pStyle w:val="CatchwordsBold"/>
      </w:pPr>
      <w:r>
        <w:t>Farmer v Minister for Home Affairs</w:t>
      </w:r>
    </w:p>
    <w:p w14:paraId="0B562222" w14:textId="77777777" w:rsidR="00BE13EB" w:rsidRDefault="00BE13EB" w:rsidP="00BE13EB">
      <w:pPr>
        <w:spacing w:line="240" w:lineRule="auto"/>
        <w:ind w:right="0" w:firstLine="0"/>
        <w:jc w:val="both"/>
        <w:rPr>
          <w:rFonts w:ascii="Times New Roman" w:hAnsi="Times New Roman"/>
        </w:rPr>
      </w:pPr>
    </w:p>
    <w:p w14:paraId="0268321F" w14:textId="77777777" w:rsidR="00BE13EB" w:rsidRPr="004409CD" w:rsidRDefault="00BE13EB" w:rsidP="00561FB2">
      <w:pPr>
        <w:pStyle w:val="CatchwordsText"/>
      </w:pPr>
      <w:r>
        <w:t xml:space="preserve">Constitutional law (Cth) – Implied freedom of communication about government or political matters – Where s 501(6)(d)(iv) of the </w:t>
      </w:r>
      <w:r>
        <w:rPr>
          <w:i/>
          <w:iCs/>
        </w:rPr>
        <w:t xml:space="preserve">Migration Act 1958 </w:t>
      </w:r>
      <w:r>
        <w:t>(Cth) provides that person does not pass character test if risk they would, if allowed to enter Australia, "incite discord in the Australian community or in a segment of that community" – Where Minister for Home Affairs ("Minister") refused visa to controversial political commentator on basis of s 501(6)(d)(iv) – Whether there need be risk of harm to Australian community or segment of that community in order to satisfy s 501(6)(d)(iv) – Whether s 501(6)(d)(iv) invalid for infringing implied freedom of communication about government or political matters – Whether Minister misconstrued s 501(6)(d)(iv) in decision to refuse visa.</w:t>
      </w:r>
    </w:p>
    <w:p w14:paraId="7257727A" w14:textId="77777777" w:rsidR="00BE13EB" w:rsidRDefault="00BE13EB" w:rsidP="00561FB2">
      <w:pPr>
        <w:pStyle w:val="CatchwordsText"/>
      </w:pPr>
    </w:p>
    <w:p w14:paraId="1FCF9A66" w14:textId="77777777" w:rsidR="00BE13EB" w:rsidRDefault="00BE13EB" w:rsidP="00561FB2">
      <w:pPr>
        <w:pStyle w:val="CatchwordsText"/>
      </w:pPr>
      <w:r w:rsidRPr="00294DEA">
        <w:t>Words and phrases –</w:t>
      </w:r>
      <w:r>
        <w:t xml:space="preserve"> "aliens power", "character test", "controversial views", "danger", "definitional", "discord", "dissension or strife", "effectively burdens", "extremist views", "free flow of political communication", "harm", "implicature", "implied freedom of political communication", "in the Australian community or a segment of that community", "incite discord", "national interest", "no liberty to enter", "non-citizens", "personal right", "political communication", "practical burden", "right-wing extremism", "visa".</w:t>
      </w:r>
    </w:p>
    <w:p w14:paraId="7A6310FF" w14:textId="77777777" w:rsidR="00BE13EB" w:rsidRDefault="00BE13EB" w:rsidP="00561FB2">
      <w:pPr>
        <w:pStyle w:val="CatchwordsText"/>
        <w:rPr>
          <w:i/>
        </w:rPr>
      </w:pPr>
    </w:p>
    <w:p w14:paraId="458FED97" w14:textId="77777777" w:rsidR="00BE13EB" w:rsidRPr="00707C26" w:rsidRDefault="00BE13EB" w:rsidP="00561FB2">
      <w:pPr>
        <w:pStyle w:val="CatchwordsText"/>
        <w:rPr>
          <w:iCs/>
        </w:rPr>
      </w:pPr>
      <w:r w:rsidRPr="003C34AE">
        <w:rPr>
          <w:i/>
        </w:rPr>
        <w:t>Constitution</w:t>
      </w:r>
      <w:r w:rsidRPr="003C34AE">
        <w:rPr>
          <w:iCs/>
        </w:rPr>
        <w:t>, ss</w:t>
      </w:r>
      <w:r>
        <w:rPr>
          <w:iCs/>
        </w:rPr>
        <w:t> </w:t>
      </w:r>
      <w:r w:rsidRPr="003C34AE">
        <w:rPr>
          <w:iCs/>
        </w:rPr>
        <w:t>7, 24,</w:t>
      </w:r>
      <w:r>
        <w:rPr>
          <w:iCs/>
        </w:rPr>
        <w:t xml:space="preserve"> </w:t>
      </w:r>
      <w:r w:rsidRPr="003C34AE">
        <w:rPr>
          <w:iCs/>
        </w:rPr>
        <w:t>51(xix), (xxvii).</w:t>
      </w:r>
    </w:p>
    <w:p w14:paraId="3D9A8383" w14:textId="77777777" w:rsidR="00BE13EB" w:rsidRPr="00061799" w:rsidRDefault="00BE13EB" w:rsidP="00561FB2">
      <w:pPr>
        <w:pStyle w:val="CatchwordsText"/>
        <w:rPr>
          <w:iCs/>
        </w:rPr>
      </w:pPr>
      <w:r>
        <w:rPr>
          <w:i/>
        </w:rPr>
        <w:t xml:space="preserve">Migration Act 1958 </w:t>
      </w:r>
      <w:r>
        <w:rPr>
          <w:iCs/>
        </w:rPr>
        <w:t>(Cth), ss 65, 501(3), 501(6)(d)(iv), 501(6)(d)(v).</w:t>
      </w:r>
    </w:p>
    <w:p w14:paraId="6914AA11" w14:textId="58CD3F64" w:rsidR="00BE13EB" w:rsidRDefault="00BE13EB" w:rsidP="00BE13EB">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p>
    <w:p w14:paraId="5505CAC6" w14:textId="76FD3303" w:rsidR="00BE13EB" w:rsidRDefault="00BE13EB">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6A9AFE09" w14:textId="57109A87" w:rsidR="00BE13EB" w:rsidRDefault="00BE13EB">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lastRenderedPageBreak/>
        <w:br w:type="page"/>
      </w:r>
    </w:p>
    <w:p w14:paraId="3304FF2A" w14:textId="77777777" w:rsidR="00BE13EB" w:rsidRDefault="00BE13EB" w:rsidP="00EE4CE3">
      <w:pPr>
        <w:pStyle w:val="FixListStyle"/>
        <w:tabs>
          <w:tab w:val="clear" w:pos="720"/>
          <w:tab w:val="left" w:pos="0"/>
        </w:tabs>
        <w:spacing w:after="260" w:line="280" w:lineRule="exact"/>
        <w:ind w:right="0"/>
        <w:jc w:val="both"/>
        <w:rPr>
          <w:rFonts w:ascii="Times New Roman" w:hAnsi="Times New Roman"/>
        </w:rPr>
        <w:sectPr w:rsidR="00BE13EB" w:rsidSect="00BE13EB">
          <w:pgSz w:w="11907" w:h="16839" w:code="9"/>
          <w:pgMar w:top="1440" w:right="1701" w:bottom="1984" w:left="1701" w:header="720" w:footer="720" w:gutter="0"/>
          <w:pgNumType w:start="1"/>
          <w:cols w:space="720"/>
          <w:titlePg/>
          <w:docGrid w:linePitch="354"/>
        </w:sectPr>
      </w:pPr>
    </w:p>
    <w:p w14:paraId="7BFB18BD" w14:textId="4007D9D2" w:rsidR="00734F78" w:rsidRPr="00EE4CE3" w:rsidRDefault="00EE4CE3" w:rsidP="00EE4CE3">
      <w:pPr>
        <w:pStyle w:val="FixListStyle"/>
        <w:tabs>
          <w:tab w:val="clear" w:pos="720"/>
          <w:tab w:val="left" w:pos="0"/>
        </w:tabs>
        <w:spacing w:after="260" w:line="280" w:lineRule="exact"/>
        <w:ind w:right="0"/>
        <w:jc w:val="both"/>
        <w:rPr>
          <w:rFonts w:ascii="Times New Roman" w:hAnsi="Times New Roman"/>
        </w:rPr>
      </w:pPr>
      <w:r w:rsidRPr="00EE4CE3">
        <w:rPr>
          <w:rFonts w:ascii="Times New Roman" w:hAnsi="Times New Roman"/>
        </w:rPr>
        <w:lastRenderedPageBreak/>
        <w:t xml:space="preserve">GAGELER CJ, GORDON AND BEECH-JONES JJ.   </w:t>
      </w:r>
      <w:r w:rsidR="00734F78" w:rsidRPr="00EE4CE3">
        <w:rPr>
          <w:rFonts w:ascii="Times New Roman" w:hAnsi="Times New Roman"/>
        </w:rPr>
        <w:t>The implied freedom of</w:t>
      </w:r>
      <w:r w:rsidR="00D34188" w:rsidRPr="00EE4CE3">
        <w:rPr>
          <w:rFonts w:ascii="Times New Roman" w:hAnsi="Times New Roman"/>
        </w:rPr>
        <w:t xml:space="preserve"> political</w:t>
      </w:r>
      <w:r w:rsidR="00734F78" w:rsidRPr="00EE4CE3">
        <w:rPr>
          <w:rFonts w:ascii="Times New Roman" w:hAnsi="Times New Roman"/>
        </w:rPr>
        <w:t xml:space="preserve"> communication under the </w:t>
      </w:r>
      <w:r w:rsidR="00734F78" w:rsidRPr="00EE4CE3">
        <w:rPr>
          <w:rFonts w:ascii="Times New Roman" w:hAnsi="Times New Roman"/>
          <w:i/>
        </w:rPr>
        <w:t>Constitution</w:t>
      </w:r>
      <w:r w:rsidR="00734F78" w:rsidRPr="00EE4CE3">
        <w:rPr>
          <w:rFonts w:ascii="Times New Roman" w:hAnsi="Times New Roman"/>
        </w:rPr>
        <w:t xml:space="preserve"> denies legislative and executive power to restrict freedom of communication </w:t>
      </w:r>
      <w:r w:rsidR="002140DF" w:rsidRPr="00EE4CE3">
        <w:rPr>
          <w:rFonts w:ascii="Times New Roman" w:hAnsi="Times New Roman"/>
        </w:rPr>
        <w:t>on</w:t>
      </w:r>
      <w:r w:rsidR="00734F78" w:rsidRPr="00EE4CE3">
        <w:rPr>
          <w:rFonts w:ascii="Times New Roman" w:hAnsi="Times New Roman"/>
        </w:rPr>
        <w:t xml:space="preserve"> government</w:t>
      </w:r>
      <w:r w:rsidR="002140DF" w:rsidRPr="00EE4CE3">
        <w:rPr>
          <w:rFonts w:ascii="Times New Roman" w:hAnsi="Times New Roman"/>
        </w:rPr>
        <w:t xml:space="preserve">al </w:t>
      </w:r>
      <w:r w:rsidR="00734F78" w:rsidRPr="00EE4CE3">
        <w:rPr>
          <w:rFonts w:ascii="Times New Roman" w:hAnsi="Times New Roman"/>
        </w:rPr>
        <w:t>or politic</w:t>
      </w:r>
      <w:r w:rsidR="002140DF" w:rsidRPr="00EE4CE3">
        <w:rPr>
          <w:rFonts w:ascii="Times New Roman" w:hAnsi="Times New Roman"/>
        </w:rPr>
        <w:t xml:space="preserve">al matters </w:t>
      </w:r>
      <w:r w:rsidR="00734F78" w:rsidRPr="00EE4CE3">
        <w:rPr>
          <w:rFonts w:ascii="Times New Roman" w:hAnsi="Times New Roman"/>
        </w:rPr>
        <w:t xml:space="preserve">unless the restriction is imposed to fulfil a </w:t>
      </w:r>
      <w:r w:rsidR="00230BB3" w:rsidRPr="00EE4CE3">
        <w:rPr>
          <w:rFonts w:ascii="Times New Roman" w:hAnsi="Times New Roman"/>
        </w:rPr>
        <w:t xml:space="preserve">constitutionally </w:t>
      </w:r>
      <w:r w:rsidR="00734F78" w:rsidRPr="00EE4CE3">
        <w:rPr>
          <w:rFonts w:ascii="Times New Roman" w:hAnsi="Times New Roman"/>
        </w:rPr>
        <w:t xml:space="preserve">legitimate purpose and the restriction is </w:t>
      </w:r>
      <w:r w:rsidR="00E03E2F" w:rsidRPr="00EE4CE3">
        <w:rPr>
          <w:rFonts w:ascii="Times New Roman" w:hAnsi="Times New Roman"/>
        </w:rPr>
        <w:t xml:space="preserve">reasonably </w:t>
      </w:r>
      <w:r w:rsidR="00734F78" w:rsidRPr="00EE4CE3">
        <w:rPr>
          <w:rFonts w:ascii="Times New Roman" w:hAnsi="Times New Roman"/>
        </w:rPr>
        <w:t xml:space="preserve">appropriate and adapted to </w:t>
      </w:r>
      <w:r w:rsidR="0069442A" w:rsidRPr="00EE4CE3">
        <w:rPr>
          <w:rFonts w:ascii="Times New Roman" w:hAnsi="Times New Roman"/>
        </w:rPr>
        <w:t>advanc</w:t>
      </w:r>
      <w:r w:rsidR="000812E5" w:rsidRPr="00EE4CE3">
        <w:rPr>
          <w:rFonts w:ascii="Times New Roman" w:hAnsi="Times New Roman"/>
        </w:rPr>
        <w:t>e</w:t>
      </w:r>
      <w:r w:rsidR="0069442A" w:rsidRPr="00EE4CE3">
        <w:rPr>
          <w:rFonts w:ascii="Times New Roman" w:hAnsi="Times New Roman"/>
        </w:rPr>
        <w:t xml:space="preserve"> </w:t>
      </w:r>
      <w:r w:rsidR="00734F78" w:rsidRPr="00EE4CE3">
        <w:rPr>
          <w:rFonts w:ascii="Times New Roman" w:hAnsi="Times New Roman"/>
        </w:rPr>
        <w:t>that purpose</w:t>
      </w:r>
      <w:r w:rsidR="009302FE" w:rsidRPr="00EE4CE3">
        <w:rPr>
          <w:rFonts w:ascii="Times New Roman" w:hAnsi="Times New Roman"/>
        </w:rPr>
        <w:t xml:space="preserve"> by </w:t>
      </w:r>
      <w:r w:rsidR="00230BB3" w:rsidRPr="00EE4CE3">
        <w:rPr>
          <w:rFonts w:ascii="Times New Roman" w:hAnsi="Times New Roman"/>
        </w:rPr>
        <w:t xml:space="preserve">constitutionally </w:t>
      </w:r>
      <w:r w:rsidR="009302FE" w:rsidRPr="00EE4CE3">
        <w:rPr>
          <w:rFonts w:ascii="Times New Roman" w:hAnsi="Times New Roman"/>
        </w:rPr>
        <w:t>legitimate means</w:t>
      </w:r>
      <w:r w:rsidR="00734F78" w:rsidRPr="00EE4CE3">
        <w:rPr>
          <w:rFonts w:ascii="Times New Roman" w:hAnsi="Times New Roman"/>
        </w:rPr>
        <w:t xml:space="preserve">. </w:t>
      </w:r>
      <w:r w:rsidR="00E0591A" w:rsidRPr="00EE4CE3">
        <w:rPr>
          <w:rFonts w:ascii="Times New Roman" w:hAnsi="Times New Roman"/>
        </w:rPr>
        <w:t>To be constitutionally permissible, b</w:t>
      </w:r>
      <w:r w:rsidR="00DC5E11" w:rsidRPr="00EE4CE3">
        <w:rPr>
          <w:rFonts w:ascii="Times New Roman" w:hAnsi="Times New Roman"/>
        </w:rPr>
        <w:t>oth</w:t>
      </w:r>
      <w:r w:rsidR="00FD366F">
        <w:rPr>
          <w:rFonts w:ascii="Times New Roman" w:hAnsi="Times New Roman"/>
        </w:rPr>
        <w:t> </w:t>
      </w:r>
      <w:r w:rsidR="00DC5E11" w:rsidRPr="00EE4CE3">
        <w:rPr>
          <w:rFonts w:ascii="Times New Roman" w:hAnsi="Times New Roman"/>
        </w:rPr>
        <w:t>the</w:t>
      </w:r>
      <w:r w:rsidR="005C0DD9">
        <w:rPr>
          <w:rFonts w:ascii="Times New Roman" w:hAnsi="Times New Roman"/>
        </w:rPr>
        <w:t> </w:t>
      </w:r>
      <w:r w:rsidR="00DC5E11" w:rsidRPr="00EE4CE3">
        <w:rPr>
          <w:rFonts w:ascii="Times New Roman" w:hAnsi="Times New Roman"/>
        </w:rPr>
        <w:t xml:space="preserve">purpose and the means of achieving it must be </w:t>
      </w:r>
      <w:r w:rsidR="00A45A91" w:rsidRPr="00EE4CE3">
        <w:rPr>
          <w:rFonts w:ascii="Times New Roman" w:hAnsi="Times New Roman"/>
        </w:rPr>
        <w:t xml:space="preserve">compatible with the </w:t>
      </w:r>
      <w:r w:rsidR="003812CB" w:rsidRPr="00EE4CE3">
        <w:rPr>
          <w:rFonts w:ascii="Times New Roman" w:hAnsi="Times New Roman"/>
        </w:rPr>
        <w:t xml:space="preserve">system of representative and responsible government for which the </w:t>
      </w:r>
      <w:r w:rsidR="003812CB" w:rsidRPr="00EE4CE3">
        <w:rPr>
          <w:rFonts w:ascii="Times New Roman" w:hAnsi="Times New Roman"/>
          <w:i/>
          <w:iCs/>
        </w:rPr>
        <w:t>Constitution</w:t>
      </w:r>
      <w:r w:rsidR="003812CB" w:rsidRPr="00EE4CE3">
        <w:rPr>
          <w:rFonts w:ascii="Times New Roman" w:hAnsi="Times New Roman"/>
        </w:rPr>
        <w:t xml:space="preserve"> provides.</w:t>
      </w:r>
      <w:r w:rsidR="00734F78" w:rsidRPr="00EE4CE3">
        <w:rPr>
          <w:rFonts w:ascii="Times New Roman" w:hAnsi="Times New Roman"/>
        </w:rPr>
        <w:t xml:space="preserve"> </w:t>
      </w:r>
      <w:r w:rsidR="002A74BB" w:rsidRPr="00EE4CE3">
        <w:rPr>
          <w:rFonts w:ascii="Times New Roman" w:hAnsi="Times New Roman"/>
        </w:rPr>
        <w:t>The</w:t>
      </w:r>
      <w:r w:rsidR="008B5554" w:rsidRPr="00EE4CE3">
        <w:rPr>
          <w:rFonts w:ascii="Times New Roman" w:hAnsi="Times New Roman"/>
        </w:rPr>
        <w:t> </w:t>
      </w:r>
      <w:r w:rsidR="00AB6961" w:rsidRPr="00EE4CE3">
        <w:rPr>
          <w:rFonts w:ascii="Times New Roman" w:hAnsi="Times New Roman"/>
        </w:rPr>
        <w:t>implied</w:t>
      </w:r>
      <w:r w:rsidR="002A74BB" w:rsidRPr="00EE4CE3">
        <w:rPr>
          <w:rFonts w:ascii="Times New Roman" w:hAnsi="Times New Roman"/>
        </w:rPr>
        <w:t xml:space="preserve"> f</w:t>
      </w:r>
      <w:r w:rsidR="008874F6" w:rsidRPr="00EE4CE3">
        <w:rPr>
          <w:rFonts w:ascii="Times New Roman" w:hAnsi="Times New Roman"/>
        </w:rPr>
        <w:t xml:space="preserve">reedom of </w:t>
      </w:r>
      <w:r w:rsidR="00AB6961" w:rsidRPr="00EE4CE3">
        <w:rPr>
          <w:rFonts w:ascii="Times New Roman" w:hAnsi="Times New Roman"/>
        </w:rPr>
        <w:t xml:space="preserve">political </w:t>
      </w:r>
      <w:r w:rsidR="008874F6" w:rsidRPr="00EE4CE3">
        <w:rPr>
          <w:rFonts w:ascii="Times New Roman" w:hAnsi="Times New Roman"/>
        </w:rPr>
        <w:t>communication is not a personal right.</w:t>
      </w:r>
    </w:p>
    <w:p w14:paraId="71CA305D" w14:textId="7AB475F6" w:rsidR="001475A3" w:rsidRPr="00EE4CE3" w:rsidRDefault="004606FC" w:rsidP="00EE4CE3">
      <w:pPr>
        <w:pStyle w:val="FixListStyle"/>
        <w:spacing w:after="260" w:line="280" w:lineRule="exact"/>
        <w:ind w:right="0"/>
        <w:jc w:val="both"/>
        <w:rPr>
          <w:rFonts w:ascii="Times New Roman" w:hAnsi="Times New Roman"/>
        </w:rPr>
      </w:pPr>
      <w:r w:rsidRPr="00EE4CE3">
        <w:rPr>
          <w:rFonts w:ascii="Times New Roman" w:hAnsi="Times New Roman"/>
        </w:rPr>
        <w:tab/>
      </w:r>
      <w:r w:rsidR="007538E4" w:rsidRPr="00EE4CE3">
        <w:rPr>
          <w:rFonts w:ascii="Times New Roman" w:hAnsi="Times New Roman"/>
        </w:rPr>
        <w:t xml:space="preserve">The plaintiff, </w:t>
      </w:r>
      <w:r w:rsidR="00307276" w:rsidRPr="00EE4CE3">
        <w:rPr>
          <w:rFonts w:ascii="Times New Roman" w:hAnsi="Times New Roman"/>
        </w:rPr>
        <w:t>Ms Farmer</w:t>
      </w:r>
      <w:r w:rsidRPr="00EE4CE3">
        <w:rPr>
          <w:rFonts w:ascii="Times New Roman" w:hAnsi="Times New Roman"/>
        </w:rPr>
        <w:t>, a citizen and resident of the United States of America</w:t>
      </w:r>
      <w:r w:rsidR="007A3A0A" w:rsidRPr="00EE4CE3">
        <w:rPr>
          <w:rFonts w:ascii="Times New Roman" w:hAnsi="Times New Roman"/>
        </w:rPr>
        <w:t>, intended to undertake a speaking tour in Australia in November 2024</w:t>
      </w:r>
      <w:r w:rsidR="008C5D5C" w:rsidRPr="00EE4CE3">
        <w:rPr>
          <w:rFonts w:ascii="Times New Roman" w:hAnsi="Times New Roman"/>
        </w:rPr>
        <w:t>.</w:t>
      </w:r>
      <w:r w:rsidR="007A3A0A" w:rsidRPr="00EE4CE3">
        <w:rPr>
          <w:rFonts w:ascii="Times New Roman" w:hAnsi="Times New Roman"/>
        </w:rPr>
        <w:t xml:space="preserve"> </w:t>
      </w:r>
      <w:r w:rsidR="00307276" w:rsidRPr="00EE4CE3">
        <w:rPr>
          <w:rFonts w:ascii="Times New Roman" w:hAnsi="Times New Roman"/>
        </w:rPr>
        <w:t>She</w:t>
      </w:r>
      <w:r w:rsidR="00F1559F" w:rsidRPr="00EE4CE3">
        <w:rPr>
          <w:rFonts w:ascii="Times New Roman" w:hAnsi="Times New Roman"/>
        </w:rPr>
        <w:t xml:space="preserve"> intended to visit multiple cities</w:t>
      </w:r>
      <w:r w:rsidR="00EA28E7" w:rsidRPr="00EE4CE3">
        <w:rPr>
          <w:rFonts w:ascii="Times New Roman" w:hAnsi="Times New Roman"/>
        </w:rPr>
        <w:t xml:space="preserve"> and,</w:t>
      </w:r>
      <w:r w:rsidR="00F1559F" w:rsidRPr="00EE4CE3">
        <w:rPr>
          <w:rFonts w:ascii="Times New Roman" w:hAnsi="Times New Roman"/>
        </w:rPr>
        <w:t xml:space="preserve"> </w:t>
      </w:r>
      <w:r w:rsidR="007706BA" w:rsidRPr="00EE4CE3">
        <w:rPr>
          <w:rFonts w:ascii="Times New Roman" w:hAnsi="Times New Roman"/>
        </w:rPr>
        <w:t>at each event</w:t>
      </w:r>
      <w:r w:rsidR="00EA28E7" w:rsidRPr="00EE4CE3">
        <w:rPr>
          <w:rFonts w:ascii="Times New Roman" w:hAnsi="Times New Roman"/>
        </w:rPr>
        <w:t>,</w:t>
      </w:r>
      <w:r w:rsidR="007706BA" w:rsidRPr="00EE4CE3">
        <w:rPr>
          <w:rFonts w:ascii="Times New Roman" w:hAnsi="Times New Roman"/>
        </w:rPr>
        <w:t xml:space="preserve"> </w:t>
      </w:r>
      <w:r w:rsidR="00526DFB" w:rsidRPr="00EE4CE3">
        <w:rPr>
          <w:rFonts w:ascii="Times New Roman" w:hAnsi="Times New Roman"/>
        </w:rPr>
        <w:t xml:space="preserve">to </w:t>
      </w:r>
      <w:r w:rsidR="00F1559F" w:rsidRPr="00EE4CE3">
        <w:rPr>
          <w:rFonts w:ascii="Times New Roman" w:hAnsi="Times New Roman"/>
        </w:rPr>
        <w:t xml:space="preserve">speak about political matters that </w:t>
      </w:r>
      <w:r w:rsidR="00364756" w:rsidRPr="00EE4CE3">
        <w:rPr>
          <w:rFonts w:ascii="Times New Roman" w:hAnsi="Times New Roman"/>
        </w:rPr>
        <w:t>she</w:t>
      </w:r>
      <w:r w:rsidR="00F1559F" w:rsidRPr="00EE4CE3">
        <w:rPr>
          <w:rFonts w:ascii="Times New Roman" w:hAnsi="Times New Roman"/>
        </w:rPr>
        <w:t xml:space="preserve"> believe</w:t>
      </w:r>
      <w:r w:rsidR="00530D26" w:rsidRPr="00EE4CE3">
        <w:rPr>
          <w:rFonts w:ascii="Times New Roman" w:hAnsi="Times New Roman"/>
        </w:rPr>
        <w:t>d</w:t>
      </w:r>
      <w:r w:rsidR="00F1559F" w:rsidRPr="00EE4CE3">
        <w:rPr>
          <w:rFonts w:ascii="Times New Roman" w:hAnsi="Times New Roman"/>
        </w:rPr>
        <w:t xml:space="preserve"> </w:t>
      </w:r>
      <w:r w:rsidR="00671071" w:rsidRPr="00EE4CE3">
        <w:rPr>
          <w:rFonts w:ascii="Times New Roman" w:hAnsi="Times New Roman"/>
        </w:rPr>
        <w:t>would</w:t>
      </w:r>
      <w:r w:rsidR="00F1559F" w:rsidRPr="00EE4CE3">
        <w:rPr>
          <w:rFonts w:ascii="Times New Roman" w:hAnsi="Times New Roman"/>
        </w:rPr>
        <w:t xml:space="preserve"> be relevant and interesting to </w:t>
      </w:r>
      <w:r w:rsidR="009F50B6" w:rsidRPr="00EE4CE3">
        <w:rPr>
          <w:rFonts w:ascii="Times New Roman" w:hAnsi="Times New Roman"/>
        </w:rPr>
        <w:t xml:space="preserve">the </w:t>
      </w:r>
      <w:r w:rsidR="00F1559F" w:rsidRPr="00EE4CE3">
        <w:rPr>
          <w:rFonts w:ascii="Times New Roman" w:hAnsi="Times New Roman"/>
        </w:rPr>
        <w:t>audience</w:t>
      </w:r>
      <w:r w:rsidR="008A688F" w:rsidRPr="00EE4CE3">
        <w:rPr>
          <w:rFonts w:ascii="Times New Roman" w:hAnsi="Times New Roman"/>
        </w:rPr>
        <w:t xml:space="preserve"> and</w:t>
      </w:r>
      <w:r w:rsidR="00F1559F" w:rsidRPr="00EE4CE3">
        <w:rPr>
          <w:rFonts w:ascii="Times New Roman" w:hAnsi="Times New Roman"/>
        </w:rPr>
        <w:t xml:space="preserve"> </w:t>
      </w:r>
      <w:r w:rsidR="00526DFB" w:rsidRPr="00EE4CE3">
        <w:rPr>
          <w:rFonts w:ascii="Times New Roman" w:hAnsi="Times New Roman"/>
        </w:rPr>
        <w:t xml:space="preserve">to </w:t>
      </w:r>
      <w:r w:rsidR="00F1559F" w:rsidRPr="00EE4CE3">
        <w:rPr>
          <w:rFonts w:ascii="Times New Roman" w:hAnsi="Times New Roman"/>
        </w:rPr>
        <w:t>take questions from the audience</w:t>
      </w:r>
      <w:r w:rsidR="008A688F" w:rsidRPr="00EE4CE3">
        <w:rPr>
          <w:rFonts w:ascii="Times New Roman" w:hAnsi="Times New Roman"/>
        </w:rPr>
        <w:t>,</w:t>
      </w:r>
      <w:r w:rsidR="00F1559F" w:rsidRPr="00EE4CE3">
        <w:rPr>
          <w:rFonts w:ascii="Times New Roman" w:hAnsi="Times New Roman"/>
        </w:rPr>
        <w:t xml:space="preserve"> which in her experience </w:t>
      </w:r>
      <w:r w:rsidR="005243A0" w:rsidRPr="00EE4CE3">
        <w:rPr>
          <w:rFonts w:ascii="Times New Roman" w:hAnsi="Times New Roman"/>
        </w:rPr>
        <w:t>from</w:t>
      </w:r>
      <w:r w:rsidR="00795DE4" w:rsidRPr="00EE4CE3">
        <w:rPr>
          <w:rFonts w:ascii="Times New Roman" w:hAnsi="Times New Roman"/>
        </w:rPr>
        <w:t xml:space="preserve"> prior </w:t>
      </w:r>
      <w:r w:rsidR="00772A2F" w:rsidRPr="00EE4CE3">
        <w:rPr>
          <w:rFonts w:ascii="Times New Roman" w:hAnsi="Times New Roman"/>
        </w:rPr>
        <w:t xml:space="preserve">international </w:t>
      </w:r>
      <w:r w:rsidR="00795DE4" w:rsidRPr="00EE4CE3">
        <w:rPr>
          <w:rFonts w:ascii="Times New Roman" w:hAnsi="Times New Roman"/>
        </w:rPr>
        <w:t xml:space="preserve">speaking tours </w:t>
      </w:r>
      <w:r w:rsidR="00BF6F4F" w:rsidRPr="00EE4CE3">
        <w:rPr>
          <w:rFonts w:ascii="Times New Roman" w:hAnsi="Times New Roman"/>
        </w:rPr>
        <w:t xml:space="preserve">would </w:t>
      </w:r>
      <w:r w:rsidR="00EA28E7" w:rsidRPr="00EE4CE3">
        <w:rPr>
          <w:rFonts w:ascii="Times New Roman" w:hAnsi="Times New Roman"/>
        </w:rPr>
        <w:t xml:space="preserve">mostly </w:t>
      </w:r>
      <w:r w:rsidR="00F1559F" w:rsidRPr="00EE4CE3">
        <w:rPr>
          <w:rFonts w:ascii="Times New Roman" w:hAnsi="Times New Roman"/>
        </w:rPr>
        <w:t>concern political matters</w:t>
      </w:r>
      <w:r w:rsidR="00192171" w:rsidRPr="00EE4CE3">
        <w:rPr>
          <w:rFonts w:ascii="Times New Roman" w:hAnsi="Times New Roman"/>
        </w:rPr>
        <w:t xml:space="preserve">. </w:t>
      </w:r>
      <w:r w:rsidR="00DF0C1D" w:rsidRPr="00EE4CE3">
        <w:rPr>
          <w:rFonts w:ascii="Times New Roman" w:hAnsi="Times New Roman"/>
        </w:rPr>
        <w:t>Ms Farmer</w:t>
      </w:r>
      <w:r w:rsidR="00192171" w:rsidRPr="00EE4CE3">
        <w:rPr>
          <w:rFonts w:ascii="Times New Roman" w:hAnsi="Times New Roman"/>
        </w:rPr>
        <w:t xml:space="preserve"> </w:t>
      </w:r>
      <w:r w:rsidR="00A40ADD" w:rsidRPr="00EE4CE3">
        <w:rPr>
          <w:rFonts w:ascii="Times New Roman" w:hAnsi="Times New Roman"/>
        </w:rPr>
        <w:t>also</w:t>
      </w:r>
      <w:r w:rsidR="00BF6F4F" w:rsidRPr="00EE4CE3">
        <w:rPr>
          <w:rFonts w:ascii="Times New Roman" w:hAnsi="Times New Roman"/>
        </w:rPr>
        <w:t xml:space="preserve"> </w:t>
      </w:r>
      <w:r w:rsidR="00192171" w:rsidRPr="00EE4CE3">
        <w:rPr>
          <w:rFonts w:ascii="Times New Roman" w:hAnsi="Times New Roman"/>
        </w:rPr>
        <w:t xml:space="preserve">intended </w:t>
      </w:r>
      <w:r w:rsidR="00BF6F4F" w:rsidRPr="00EE4CE3">
        <w:rPr>
          <w:rFonts w:ascii="Times New Roman" w:hAnsi="Times New Roman"/>
        </w:rPr>
        <w:t>to</w:t>
      </w:r>
      <w:r w:rsidR="00A40ADD" w:rsidRPr="00EE4CE3">
        <w:rPr>
          <w:rFonts w:ascii="Times New Roman" w:hAnsi="Times New Roman"/>
        </w:rPr>
        <w:t xml:space="preserve"> </w:t>
      </w:r>
      <w:r w:rsidR="00F1559F" w:rsidRPr="00EE4CE3">
        <w:rPr>
          <w:rFonts w:ascii="Times New Roman" w:hAnsi="Times New Roman"/>
        </w:rPr>
        <w:t xml:space="preserve">host private and VIP events where </w:t>
      </w:r>
      <w:r w:rsidR="00DF0C1D" w:rsidRPr="00EE4CE3">
        <w:rPr>
          <w:rFonts w:ascii="Times New Roman" w:hAnsi="Times New Roman"/>
        </w:rPr>
        <w:t>she</w:t>
      </w:r>
      <w:r w:rsidR="00F1559F" w:rsidRPr="00EE4CE3">
        <w:rPr>
          <w:rFonts w:ascii="Times New Roman" w:hAnsi="Times New Roman"/>
        </w:rPr>
        <w:t xml:space="preserve"> and the attendees </w:t>
      </w:r>
      <w:r w:rsidR="003E6291" w:rsidRPr="00EE4CE3">
        <w:rPr>
          <w:rFonts w:ascii="Times New Roman" w:hAnsi="Times New Roman"/>
        </w:rPr>
        <w:t xml:space="preserve">would </w:t>
      </w:r>
      <w:r w:rsidR="00F1559F" w:rsidRPr="00EE4CE3">
        <w:rPr>
          <w:rFonts w:ascii="Times New Roman" w:hAnsi="Times New Roman"/>
        </w:rPr>
        <w:t xml:space="preserve">speak about mostly political matters. </w:t>
      </w:r>
      <w:r w:rsidR="00037434" w:rsidRPr="00EE4CE3">
        <w:rPr>
          <w:rFonts w:ascii="Times New Roman" w:hAnsi="Times New Roman"/>
        </w:rPr>
        <w:t xml:space="preserve">On 12 September 2024, Ms Farmer applied </w:t>
      </w:r>
      <w:r w:rsidR="00FF7ECF" w:rsidRPr="00EE4CE3">
        <w:rPr>
          <w:rFonts w:ascii="Times New Roman" w:hAnsi="Times New Roman"/>
        </w:rPr>
        <w:t>under the</w:t>
      </w:r>
      <w:r w:rsidR="00BB7C8C">
        <w:rPr>
          <w:rFonts w:ascii="Times New Roman" w:hAnsi="Times New Roman"/>
        </w:rPr>
        <w:t> </w:t>
      </w:r>
      <w:r w:rsidR="00FF7ECF" w:rsidRPr="00EE4CE3">
        <w:rPr>
          <w:rFonts w:ascii="Times New Roman" w:hAnsi="Times New Roman"/>
          <w:i/>
        </w:rPr>
        <w:t xml:space="preserve">Migration Act 1958 </w:t>
      </w:r>
      <w:r w:rsidR="00FF7ECF" w:rsidRPr="00EE4CE3">
        <w:rPr>
          <w:rFonts w:ascii="Times New Roman" w:hAnsi="Times New Roman"/>
          <w:iCs/>
        </w:rPr>
        <w:t>(Cth)</w:t>
      </w:r>
      <w:r w:rsidR="00FF7ECF" w:rsidRPr="00EE4CE3">
        <w:rPr>
          <w:rFonts w:ascii="Times New Roman" w:hAnsi="Times New Roman"/>
        </w:rPr>
        <w:t xml:space="preserve"> </w:t>
      </w:r>
      <w:r w:rsidR="00037434" w:rsidRPr="00EE4CE3">
        <w:rPr>
          <w:rFonts w:ascii="Times New Roman" w:hAnsi="Times New Roman"/>
        </w:rPr>
        <w:t>for a Temporary Activity (Class GG) visa</w:t>
      </w:r>
      <w:r w:rsidR="00FD366F">
        <w:rPr>
          <w:rFonts w:ascii="Times New Roman" w:hAnsi="Times New Roman"/>
        </w:rPr>
        <w:t> </w:t>
      </w:r>
      <w:r w:rsidR="00037434" w:rsidRPr="00EE4CE3">
        <w:rPr>
          <w:rFonts w:ascii="Times New Roman" w:hAnsi="Times New Roman"/>
        </w:rPr>
        <w:t>("the Visa")</w:t>
      </w:r>
      <w:r w:rsidR="009E3885" w:rsidRPr="00EE4CE3">
        <w:rPr>
          <w:rFonts w:ascii="Times New Roman" w:hAnsi="Times New Roman"/>
        </w:rPr>
        <w:t xml:space="preserve"> to enter Australia</w:t>
      </w:r>
      <w:r w:rsidR="00EC3616" w:rsidRPr="00EE4CE3">
        <w:rPr>
          <w:rFonts w:ascii="Times New Roman" w:hAnsi="Times New Roman"/>
        </w:rPr>
        <w:t xml:space="preserve"> to undertake the speaking tour</w:t>
      </w:r>
      <w:r w:rsidR="00037434" w:rsidRPr="00EE4CE3">
        <w:rPr>
          <w:rFonts w:ascii="Times New Roman" w:hAnsi="Times New Roman"/>
        </w:rPr>
        <w:t xml:space="preserve">. </w:t>
      </w:r>
      <w:r w:rsidR="00037434" w:rsidRPr="00EE4CE3">
        <w:rPr>
          <w:rFonts w:ascii="Times New Roman" w:hAnsi="Times New Roman"/>
          <w:b/>
          <w:bCs/>
        </w:rPr>
        <w:t xml:space="preserve"> </w:t>
      </w:r>
    </w:p>
    <w:p w14:paraId="048811CE" w14:textId="32E6F66D" w:rsidR="00A22E2E" w:rsidRPr="00EE4CE3" w:rsidRDefault="001475A3" w:rsidP="00EE4CE3">
      <w:pPr>
        <w:pStyle w:val="FixListStyle"/>
        <w:spacing w:after="260" w:line="280" w:lineRule="exact"/>
        <w:ind w:right="0"/>
        <w:jc w:val="both"/>
        <w:rPr>
          <w:rFonts w:ascii="Times New Roman" w:hAnsi="Times New Roman"/>
        </w:rPr>
      </w:pPr>
      <w:r w:rsidRPr="00EE4CE3">
        <w:rPr>
          <w:rFonts w:ascii="Times New Roman" w:hAnsi="Times New Roman"/>
          <w:b/>
          <w:bCs/>
        </w:rPr>
        <w:tab/>
      </w:r>
      <w:r w:rsidR="00A77833" w:rsidRPr="00EE4CE3">
        <w:rPr>
          <w:rFonts w:ascii="Times New Roman" w:hAnsi="Times New Roman"/>
        </w:rPr>
        <w:t xml:space="preserve">The object of the </w:t>
      </w:r>
      <w:r w:rsidR="00A77833" w:rsidRPr="00EE4CE3">
        <w:rPr>
          <w:rFonts w:ascii="Times New Roman" w:hAnsi="Times New Roman"/>
          <w:i/>
          <w:iCs/>
        </w:rPr>
        <w:t>Migration Act</w:t>
      </w:r>
      <w:r w:rsidR="00A77833" w:rsidRPr="00EE4CE3">
        <w:rPr>
          <w:rFonts w:ascii="Times New Roman" w:hAnsi="Times New Roman"/>
        </w:rPr>
        <w:t xml:space="preserve"> is "to regulate, in the national interest, the</w:t>
      </w:r>
      <w:r w:rsidR="00BB7C8C">
        <w:rPr>
          <w:rFonts w:ascii="Times New Roman" w:hAnsi="Times New Roman"/>
        </w:rPr>
        <w:t> </w:t>
      </w:r>
      <w:r w:rsidR="00A77833" w:rsidRPr="00EE4CE3">
        <w:rPr>
          <w:rFonts w:ascii="Times New Roman" w:hAnsi="Times New Roman"/>
        </w:rPr>
        <w:t>coming into, and presence in, Australia of non</w:t>
      </w:r>
      <w:r w:rsidR="00A77833" w:rsidRPr="00EE4CE3">
        <w:rPr>
          <w:rFonts w:ascii="Times New Roman" w:hAnsi="Times New Roman"/>
        </w:rPr>
        <w:noBreakHyphen/>
        <w:t>citizens".</w:t>
      </w:r>
      <w:r w:rsidR="00A77833" w:rsidRPr="00EE4CE3">
        <w:rPr>
          <w:rStyle w:val="FootnoteReference"/>
          <w:rFonts w:ascii="Times New Roman" w:hAnsi="Times New Roman"/>
          <w:sz w:val="24"/>
        </w:rPr>
        <w:footnoteReference w:id="2"/>
      </w:r>
      <w:r w:rsidR="00A77833" w:rsidRPr="00EE4CE3">
        <w:rPr>
          <w:rFonts w:ascii="Times New Roman" w:hAnsi="Times New Roman"/>
        </w:rPr>
        <w:t xml:space="preserve"> To advance that object, the </w:t>
      </w:r>
      <w:r w:rsidR="00A77833" w:rsidRPr="00EE4CE3">
        <w:rPr>
          <w:rFonts w:ascii="Times New Roman" w:hAnsi="Times New Roman"/>
          <w:i/>
          <w:iCs/>
        </w:rPr>
        <w:t>Migration Act</w:t>
      </w:r>
      <w:r w:rsidR="00A77833" w:rsidRPr="00EE4CE3">
        <w:rPr>
          <w:rFonts w:ascii="Times New Roman" w:hAnsi="Times New Roman"/>
        </w:rPr>
        <w:t xml:space="preserve"> "provides for visas permitting non-citizens to enter or remain in Australia" and is </w:t>
      </w:r>
      <w:r w:rsidR="0049267A" w:rsidRPr="00EE4CE3">
        <w:rPr>
          <w:rFonts w:ascii="Times New Roman" w:hAnsi="Times New Roman"/>
        </w:rPr>
        <w:t xml:space="preserve">intended to be </w:t>
      </w:r>
      <w:r w:rsidR="00A77833" w:rsidRPr="00EE4CE3">
        <w:rPr>
          <w:rFonts w:ascii="Times New Roman" w:hAnsi="Times New Roman"/>
        </w:rPr>
        <w:t>"</w:t>
      </w:r>
      <w:r w:rsidR="00A77833" w:rsidRPr="00EE4CE3">
        <w:rPr>
          <w:rFonts w:ascii="Times New Roman" w:hAnsi="Times New Roman"/>
          <w:iCs/>
        </w:rPr>
        <w:t>the only source of the right of non</w:t>
      </w:r>
      <w:r w:rsidR="00B61D23">
        <w:rPr>
          <w:rFonts w:ascii="Times New Roman" w:hAnsi="Times New Roman"/>
          <w:iCs/>
        </w:rPr>
        <w:noBreakHyphen/>
      </w:r>
      <w:r w:rsidR="00A77833" w:rsidRPr="00EE4CE3">
        <w:rPr>
          <w:rFonts w:ascii="Times New Roman" w:hAnsi="Times New Roman"/>
          <w:iCs/>
        </w:rPr>
        <w:t>citizens to so enter or remain</w:t>
      </w:r>
      <w:r w:rsidR="00A77833" w:rsidRPr="00EE4CE3">
        <w:rPr>
          <w:rFonts w:ascii="Times New Roman" w:hAnsi="Times New Roman"/>
        </w:rPr>
        <w:t>".</w:t>
      </w:r>
      <w:r w:rsidR="00A77833" w:rsidRPr="00EE4CE3">
        <w:rPr>
          <w:rStyle w:val="FootnoteReference"/>
          <w:rFonts w:ascii="Times New Roman" w:hAnsi="Times New Roman"/>
          <w:sz w:val="24"/>
        </w:rPr>
        <w:footnoteReference w:id="3"/>
      </w:r>
      <w:r w:rsidR="00A77833" w:rsidRPr="00EE4CE3">
        <w:rPr>
          <w:rFonts w:ascii="Times New Roman" w:hAnsi="Times New Roman"/>
        </w:rPr>
        <w:t xml:space="preserve"> Section 65 of the </w:t>
      </w:r>
      <w:r w:rsidR="00A77833" w:rsidRPr="00EE4CE3">
        <w:rPr>
          <w:rFonts w:ascii="Times New Roman" w:hAnsi="Times New Roman"/>
          <w:i/>
          <w:iCs/>
        </w:rPr>
        <w:t xml:space="preserve">Migration Act </w:t>
      </w:r>
      <w:r w:rsidR="00A77833" w:rsidRPr="00EE4CE3">
        <w:rPr>
          <w:rFonts w:ascii="Times New Roman" w:hAnsi="Times New Roman"/>
        </w:rPr>
        <w:t>relevantly provides that, after considering a valid visa application, the Minister "is to grant the visa" if satisfied that</w:t>
      </w:r>
      <w:r w:rsidR="00040909" w:rsidRPr="00EE4CE3">
        <w:rPr>
          <w:rFonts w:ascii="Times New Roman" w:hAnsi="Times New Roman"/>
        </w:rPr>
        <w:t>, among other things,</w:t>
      </w:r>
      <w:r w:rsidR="00A77833" w:rsidRPr="00EE4CE3">
        <w:rPr>
          <w:rFonts w:ascii="Times New Roman" w:hAnsi="Times New Roman"/>
        </w:rPr>
        <w:t xml:space="preserve"> the criteria prescribed by the</w:t>
      </w:r>
      <w:r w:rsidR="00B61D23">
        <w:rPr>
          <w:rFonts w:ascii="Times New Roman" w:hAnsi="Times New Roman"/>
        </w:rPr>
        <w:t> </w:t>
      </w:r>
      <w:r w:rsidR="00A77833" w:rsidRPr="00EE4CE3">
        <w:rPr>
          <w:rFonts w:ascii="Times New Roman" w:hAnsi="Times New Roman"/>
          <w:i/>
          <w:iCs/>
        </w:rPr>
        <w:t xml:space="preserve">Migration Act </w:t>
      </w:r>
      <w:r w:rsidR="00A77833" w:rsidRPr="00EE4CE3">
        <w:rPr>
          <w:rFonts w:ascii="Times New Roman" w:hAnsi="Times New Roman"/>
        </w:rPr>
        <w:t xml:space="preserve">or the </w:t>
      </w:r>
      <w:r w:rsidR="00A77833" w:rsidRPr="00EE4CE3">
        <w:rPr>
          <w:rFonts w:ascii="Times New Roman" w:hAnsi="Times New Roman"/>
          <w:i/>
          <w:iCs/>
        </w:rPr>
        <w:t>Migration Regulations</w:t>
      </w:r>
      <w:r w:rsidR="009A7784" w:rsidRPr="00EE4CE3">
        <w:rPr>
          <w:rFonts w:ascii="Times New Roman" w:hAnsi="Times New Roman"/>
          <w:i/>
          <w:iCs/>
        </w:rPr>
        <w:t xml:space="preserve"> 1994 </w:t>
      </w:r>
      <w:r w:rsidR="009A7784" w:rsidRPr="00EE4CE3">
        <w:rPr>
          <w:rFonts w:ascii="Times New Roman" w:hAnsi="Times New Roman"/>
        </w:rPr>
        <w:t>(Cth)</w:t>
      </w:r>
      <w:r w:rsidR="00A77833" w:rsidRPr="00EE4CE3">
        <w:rPr>
          <w:rFonts w:ascii="Times New Roman" w:hAnsi="Times New Roman"/>
          <w:i/>
          <w:iCs/>
        </w:rPr>
        <w:t xml:space="preserve"> </w:t>
      </w:r>
      <w:r w:rsidR="00A77833" w:rsidRPr="00EE4CE3">
        <w:rPr>
          <w:rFonts w:ascii="Times New Roman" w:hAnsi="Times New Roman"/>
        </w:rPr>
        <w:t>have been satisfied,</w:t>
      </w:r>
      <w:r w:rsidR="00A77833" w:rsidRPr="00EE4CE3">
        <w:rPr>
          <w:rStyle w:val="FootnoteReference"/>
          <w:rFonts w:ascii="Times New Roman" w:hAnsi="Times New Roman"/>
          <w:sz w:val="24"/>
        </w:rPr>
        <w:footnoteReference w:id="4"/>
      </w:r>
      <w:r w:rsidR="00A77833" w:rsidRPr="00EE4CE3">
        <w:rPr>
          <w:rFonts w:ascii="Times New Roman" w:hAnsi="Times New Roman"/>
        </w:rPr>
        <w:t xml:space="preserve"> and the grant is not prevented by s 501</w:t>
      </w:r>
      <w:r w:rsidR="002466C0" w:rsidRPr="00EE4CE3">
        <w:rPr>
          <w:rFonts w:ascii="Times New Roman" w:hAnsi="Times New Roman"/>
        </w:rPr>
        <w:t xml:space="preserve"> </w:t>
      </w:r>
      <w:r w:rsidR="00253E24" w:rsidRPr="00EE4CE3">
        <w:rPr>
          <w:rFonts w:ascii="Times New Roman" w:hAnsi="Times New Roman"/>
        </w:rPr>
        <w:t xml:space="preserve">or any other relevant section </w:t>
      </w:r>
      <w:r w:rsidR="002466C0" w:rsidRPr="00EE4CE3">
        <w:rPr>
          <w:rFonts w:ascii="Times New Roman" w:hAnsi="Times New Roman"/>
        </w:rPr>
        <w:t>of the</w:t>
      </w:r>
      <w:r w:rsidR="00B61D23">
        <w:rPr>
          <w:rFonts w:ascii="Times New Roman" w:hAnsi="Times New Roman"/>
        </w:rPr>
        <w:t> </w:t>
      </w:r>
      <w:r w:rsidR="002466C0" w:rsidRPr="00EE4CE3">
        <w:rPr>
          <w:rFonts w:ascii="Times New Roman" w:hAnsi="Times New Roman"/>
          <w:i/>
          <w:iCs/>
        </w:rPr>
        <w:t>Migration Act</w:t>
      </w:r>
      <w:r w:rsidR="00A77833" w:rsidRPr="00EE4CE3">
        <w:rPr>
          <w:rFonts w:ascii="Times New Roman" w:hAnsi="Times New Roman"/>
        </w:rPr>
        <w:t>.</w:t>
      </w:r>
      <w:r w:rsidR="00A77833" w:rsidRPr="00EE4CE3">
        <w:rPr>
          <w:rStyle w:val="FootnoteReference"/>
          <w:rFonts w:ascii="Times New Roman" w:hAnsi="Times New Roman"/>
          <w:sz w:val="24"/>
        </w:rPr>
        <w:footnoteReference w:id="5"/>
      </w:r>
      <w:r w:rsidR="00A77833" w:rsidRPr="00EE4CE3">
        <w:rPr>
          <w:rFonts w:ascii="Times New Roman" w:hAnsi="Times New Roman"/>
        </w:rPr>
        <w:t xml:space="preserve"> </w:t>
      </w:r>
    </w:p>
    <w:p w14:paraId="39E12778" w14:textId="6601967C" w:rsidR="002466C0" w:rsidRPr="00EE4CE3" w:rsidRDefault="00A22E2E" w:rsidP="00EE4CE3">
      <w:pPr>
        <w:pStyle w:val="FixListStyle"/>
        <w:spacing w:after="260" w:line="280" w:lineRule="exact"/>
        <w:ind w:right="0"/>
        <w:jc w:val="both"/>
        <w:rPr>
          <w:rFonts w:ascii="Times New Roman" w:hAnsi="Times New Roman"/>
        </w:rPr>
      </w:pPr>
      <w:r w:rsidRPr="00EE4CE3">
        <w:rPr>
          <w:rFonts w:ascii="Times New Roman" w:hAnsi="Times New Roman"/>
        </w:rPr>
        <w:tab/>
      </w:r>
      <w:r w:rsidR="002466C0" w:rsidRPr="00EE4CE3">
        <w:rPr>
          <w:rFonts w:ascii="Times New Roman" w:hAnsi="Times New Roman"/>
        </w:rPr>
        <w:t xml:space="preserve">Section 501, headed "Refusal or cancellation of visa on character grounds", is important. Section 501(3) provides that the Minister may refuse to grant a visa </w:t>
      </w:r>
      <w:r w:rsidR="002466C0" w:rsidRPr="00EE4CE3">
        <w:rPr>
          <w:rFonts w:ascii="Times New Roman" w:hAnsi="Times New Roman"/>
        </w:rPr>
        <w:lastRenderedPageBreak/>
        <w:t>to a person</w:t>
      </w:r>
      <w:r w:rsidR="007C1FCD" w:rsidRPr="00EE4CE3">
        <w:rPr>
          <w:rFonts w:ascii="Times New Roman" w:hAnsi="Times New Roman"/>
        </w:rPr>
        <w:t>,</w:t>
      </w:r>
      <w:r w:rsidR="000C0B7B" w:rsidRPr="00EE4CE3">
        <w:rPr>
          <w:rStyle w:val="FootnoteReference"/>
          <w:rFonts w:ascii="Times New Roman" w:hAnsi="Times New Roman"/>
          <w:sz w:val="24"/>
        </w:rPr>
        <w:footnoteReference w:id="6"/>
      </w:r>
      <w:r w:rsidR="002466C0" w:rsidRPr="00EE4CE3">
        <w:rPr>
          <w:rFonts w:ascii="Times New Roman" w:hAnsi="Times New Roman"/>
        </w:rPr>
        <w:t xml:space="preserve"> or </w:t>
      </w:r>
      <w:r w:rsidR="00722B82" w:rsidRPr="00EE4CE3">
        <w:rPr>
          <w:rFonts w:ascii="Times New Roman" w:hAnsi="Times New Roman"/>
        </w:rPr>
        <w:t xml:space="preserve">may </w:t>
      </w:r>
      <w:r w:rsidR="002466C0" w:rsidRPr="00EE4CE3">
        <w:rPr>
          <w:rFonts w:ascii="Times New Roman" w:hAnsi="Times New Roman"/>
        </w:rPr>
        <w:t>cancel a visa that has been granted to a person</w:t>
      </w:r>
      <w:r w:rsidR="000C0B7B" w:rsidRPr="00EE4CE3">
        <w:rPr>
          <w:rFonts w:ascii="Times New Roman" w:hAnsi="Times New Roman"/>
        </w:rPr>
        <w:t>,</w:t>
      </w:r>
      <w:r w:rsidR="000C0B7B" w:rsidRPr="00EE4CE3">
        <w:rPr>
          <w:rStyle w:val="FootnoteReference"/>
          <w:rFonts w:ascii="Times New Roman" w:hAnsi="Times New Roman"/>
          <w:sz w:val="24"/>
        </w:rPr>
        <w:footnoteReference w:id="7"/>
      </w:r>
      <w:r w:rsidR="002466C0" w:rsidRPr="00EE4CE3">
        <w:rPr>
          <w:rFonts w:ascii="Times New Roman" w:hAnsi="Times New Roman"/>
        </w:rPr>
        <w:t xml:space="preserve"> if the Minister reasonably suspects that the person does not pass the character test </w:t>
      </w:r>
      <w:r w:rsidR="004F2EA3" w:rsidRPr="00EE4CE3">
        <w:rPr>
          <w:rFonts w:ascii="Times New Roman" w:hAnsi="Times New Roman"/>
        </w:rPr>
        <w:t>in s 501(6)</w:t>
      </w:r>
      <w:r w:rsidR="004F2EA3" w:rsidRPr="00EE4CE3">
        <w:rPr>
          <w:rStyle w:val="FootnoteReference"/>
          <w:rFonts w:ascii="Times New Roman" w:hAnsi="Times New Roman"/>
          <w:sz w:val="24"/>
        </w:rPr>
        <w:footnoteReference w:id="8"/>
      </w:r>
      <w:r w:rsidR="004F2EA3" w:rsidRPr="00EE4CE3">
        <w:rPr>
          <w:rFonts w:ascii="Times New Roman" w:hAnsi="Times New Roman"/>
        </w:rPr>
        <w:t xml:space="preserve"> </w:t>
      </w:r>
      <w:r w:rsidR="002466C0" w:rsidRPr="00EE4CE3">
        <w:rPr>
          <w:rFonts w:ascii="Times New Roman" w:hAnsi="Times New Roman"/>
        </w:rPr>
        <w:t>and</w:t>
      </w:r>
      <w:r w:rsidR="002153C2">
        <w:rPr>
          <w:rFonts w:ascii="Times New Roman" w:hAnsi="Times New Roman"/>
        </w:rPr>
        <w:t> </w:t>
      </w:r>
      <w:r w:rsidR="002466C0" w:rsidRPr="00EE4CE3">
        <w:rPr>
          <w:rFonts w:ascii="Times New Roman" w:hAnsi="Times New Roman"/>
        </w:rPr>
        <w:t>the Minister is satisfied that the refusal or cancellation is in the national interest.</w:t>
      </w:r>
      <w:r w:rsidR="009F6384" w:rsidRPr="00EE4CE3">
        <w:rPr>
          <w:rStyle w:val="FootnoteReference"/>
          <w:rFonts w:ascii="Times New Roman" w:hAnsi="Times New Roman"/>
          <w:sz w:val="24"/>
        </w:rPr>
        <w:footnoteReference w:id="9"/>
      </w:r>
      <w:r w:rsidR="009F6384" w:rsidRPr="00EE4CE3">
        <w:rPr>
          <w:rFonts w:ascii="Times New Roman" w:hAnsi="Times New Roman"/>
        </w:rPr>
        <w:t xml:space="preserve"> </w:t>
      </w:r>
      <w:r w:rsidR="002466C0" w:rsidRPr="00EE4CE3">
        <w:rPr>
          <w:rFonts w:ascii="Times New Roman" w:hAnsi="Times New Roman"/>
        </w:rPr>
        <w:t>The power under s</w:t>
      </w:r>
      <w:r w:rsidR="00AC0A27" w:rsidRPr="00EE4CE3">
        <w:rPr>
          <w:rFonts w:ascii="Times New Roman" w:hAnsi="Times New Roman"/>
        </w:rPr>
        <w:t> </w:t>
      </w:r>
      <w:r w:rsidR="00B633A3" w:rsidRPr="00EE4CE3">
        <w:rPr>
          <w:rFonts w:ascii="Times New Roman" w:hAnsi="Times New Roman"/>
        </w:rPr>
        <w:t>501</w:t>
      </w:r>
      <w:r w:rsidR="002466C0" w:rsidRPr="00EE4CE3">
        <w:rPr>
          <w:rFonts w:ascii="Times New Roman" w:hAnsi="Times New Roman"/>
        </w:rPr>
        <w:t>(3) may only be exercised by the Minister personally</w:t>
      </w:r>
      <w:r w:rsidR="002466C0" w:rsidRPr="00EE4CE3">
        <w:rPr>
          <w:rStyle w:val="FootnoteReference"/>
          <w:rFonts w:ascii="Times New Roman" w:hAnsi="Times New Roman"/>
          <w:sz w:val="24"/>
        </w:rPr>
        <w:footnoteReference w:id="10"/>
      </w:r>
      <w:r w:rsidR="002466C0" w:rsidRPr="00EE4CE3">
        <w:rPr>
          <w:rFonts w:ascii="Times New Roman" w:hAnsi="Times New Roman"/>
        </w:rPr>
        <w:t xml:space="preserve"> and</w:t>
      </w:r>
      <w:r w:rsidR="00D52D40" w:rsidRPr="00EE4CE3">
        <w:rPr>
          <w:rFonts w:ascii="Times New Roman" w:hAnsi="Times New Roman"/>
        </w:rPr>
        <w:t xml:space="preserve"> </w:t>
      </w:r>
      <w:r w:rsidR="002466C0" w:rsidRPr="00EE4CE3">
        <w:rPr>
          <w:rFonts w:ascii="Times New Roman" w:hAnsi="Times New Roman"/>
        </w:rPr>
        <w:t>the rules of natural justice do not apply to a decision under s 501(3).</w:t>
      </w:r>
      <w:r w:rsidR="002466C0" w:rsidRPr="00EE4CE3">
        <w:rPr>
          <w:rStyle w:val="FootnoteReference"/>
          <w:rFonts w:ascii="Times New Roman" w:hAnsi="Times New Roman"/>
          <w:sz w:val="24"/>
        </w:rPr>
        <w:footnoteReference w:id="11"/>
      </w:r>
    </w:p>
    <w:p w14:paraId="750B83D8" w14:textId="1AD8B689" w:rsidR="00D52D40" w:rsidRPr="00EE4CE3" w:rsidRDefault="00D52D40" w:rsidP="00EE4CE3">
      <w:pPr>
        <w:pStyle w:val="FixListStyle"/>
        <w:spacing w:after="260" w:line="280" w:lineRule="exact"/>
        <w:ind w:right="0"/>
        <w:jc w:val="both"/>
        <w:rPr>
          <w:rFonts w:ascii="Times New Roman" w:hAnsi="Times New Roman"/>
        </w:rPr>
      </w:pPr>
      <w:r w:rsidRPr="00EE4CE3">
        <w:rPr>
          <w:rFonts w:ascii="Times New Roman" w:hAnsi="Times New Roman"/>
        </w:rPr>
        <w:tab/>
        <w:t xml:space="preserve">For the purposes of s 501(3)(c), a person does not pass the </w:t>
      </w:r>
      <w:r w:rsidRPr="00EE4CE3">
        <w:rPr>
          <w:rFonts w:ascii="Times New Roman" w:hAnsi="Times New Roman"/>
          <w:b/>
          <w:bCs/>
          <w:i/>
          <w:iCs/>
        </w:rPr>
        <w:t xml:space="preserve">character test </w:t>
      </w:r>
      <w:r w:rsidR="00ED7669" w:rsidRPr="00EE4CE3">
        <w:rPr>
          <w:rFonts w:ascii="Times New Roman" w:hAnsi="Times New Roman"/>
        </w:rPr>
        <w:t xml:space="preserve">relevantly </w:t>
      </w:r>
      <w:r w:rsidRPr="00EE4CE3">
        <w:rPr>
          <w:rFonts w:ascii="Times New Roman" w:hAnsi="Times New Roman"/>
        </w:rPr>
        <w:t>if:</w:t>
      </w:r>
      <w:r w:rsidRPr="00EE4CE3">
        <w:rPr>
          <w:rStyle w:val="FootnoteReference"/>
          <w:rFonts w:ascii="Times New Roman" w:hAnsi="Times New Roman"/>
          <w:sz w:val="24"/>
        </w:rPr>
        <w:footnoteReference w:id="12"/>
      </w:r>
    </w:p>
    <w:p w14:paraId="3AE853C3" w14:textId="276AE162" w:rsidR="00D52D40" w:rsidRPr="00EE4CE3" w:rsidRDefault="00D52D40" w:rsidP="00EE4CE3">
      <w:pPr>
        <w:pStyle w:val="leftright"/>
        <w:spacing w:before="0" w:after="260" w:line="280" w:lineRule="exact"/>
        <w:ind w:left="1440" w:right="0" w:hanging="720"/>
        <w:jc w:val="both"/>
        <w:rPr>
          <w:rFonts w:ascii="Times New Roman" w:hAnsi="Times New Roman"/>
        </w:rPr>
      </w:pPr>
      <w:r w:rsidRPr="00EE4CE3">
        <w:rPr>
          <w:rFonts w:ascii="Times New Roman" w:hAnsi="Times New Roman"/>
        </w:rPr>
        <w:t>"(d)</w:t>
      </w:r>
      <w:r w:rsidRPr="00EE4CE3">
        <w:rPr>
          <w:rFonts w:ascii="Times New Roman" w:hAnsi="Times New Roman"/>
        </w:rPr>
        <w:tab/>
        <w:t>in the event the person were allowed to enter or to remain in Australia, there is a risk that the person would:</w:t>
      </w:r>
    </w:p>
    <w:p w14:paraId="7DE23B2D" w14:textId="77777777" w:rsidR="00D52D40" w:rsidRPr="00EE4CE3" w:rsidRDefault="00D52D40" w:rsidP="00EE4CE3">
      <w:pPr>
        <w:pStyle w:val="leftright"/>
        <w:spacing w:before="0" w:after="260" w:line="280" w:lineRule="exact"/>
        <w:ind w:left="2160" w:right="0" w:hanging="720"/>
        <w:jc w:val="both"/>
        <w:rPr>
          <w:rFonts w:ascii="Times New Roman" w:hAnsi="Times New Roman"/>
        </w:rPr>
      </w:pPr>
      <w:r w:rsidRPr="00EE4CE3">
        <w:rPr>
          <w:rFonts w:ascii="Times New Roman" w:hAnsi="Times New Roman"/>
        </w:rPr>
        <w:t>(i)</w:t>
      </w:r>
      <w:r w:rsidRPr="00EE4CE3">
        <w:rPr>
          <w:rFonts w:ascii="Times New Roman" w:hAnsi="Times New Roman"/>
        </w:rPr>
        <w:tab/>
        <w:t>engage in criminal conduct in Australia; or</w:t>
      </w:r>
    </w:p>
    <w:p w14:paraId="6B05174B" w14:textId="77777777" w:rsidR="00D52D40" w:rsidRPr="00EE4CE3" w:rsidRDefault="00D52D40" w:rsidP="00EE4CE3">
      <w:pPr>
        <w:pStyle w:val="leftright"/>
        <w:spacing w:before="0" w:after="260" w:line="280" w:lineRule="exact"/>
        <w:ind w:left="2160" w:right="0" w:hanging="720"/>
        <w:jc w:val="both"/>
        <w:rPr>
          <w:rFonts w:ascii="Times New Roman" w:hAnsi="Times New Roman"/>
        </w:rPr>
      </w:pPr>
      <w:r w:rsidRPr="00EE4CE3">
        <w:rPr>
          <w:rFonts w:ascii="Times New Roman" w:hAnsi="Times New Roman"/>
        </w:rPr>
        <w:t>(ii)</w:t>
      </w:r>
      <w:r w:rsidRPr="00EE4CE3">
        <w:rPr>
          <w:rFonts w:ascii="Times New Roman" w:hAnsi="Times New Roman"/>
        </w:rPr>
        <w:tab/>
        <w:t>harass, molest, intimidate or stalk another person in Australia; or</w:t>
      </w:r>
    </w:p>
    <w:p w14:paraId="3D5B9274" w14:textId="77777777" w:rsidR="00D52D40" w:rsidRPr="00EE4CE3" w:rsidRDefault="00D52D40" w:rsidP="00EE4CE3">
      <w:pPr>
        <w:pStyle w:val="leftright"/>
        <w:spacing w:before="0" w:after="260" w:line="280" w:lineRule="exact"/>
        <w:ind w:left="2160" w:right="0" w:hanging="720"/>
        <w:jc w:val="both"/>
        <w:rPr>
          <w:rFonts w:ascii="Times New Roman" w:hAnsi="Times New Roman"/>
        </w:rPr>
      </w:pPr>
      <w:r w:rsidRPr="00EE4CE3">
        <w:rPr>
          <w:rFonts w:ascii="Times New Roman" w:hAnsi="Times New Roman"/>
        </w:rPr>
        <w:t>(iii)</w:t>
      </w:r>
      <w:r w:rsidRPr="00EE4CE3">
        <w:rPr>
          <w:rFonts w:ascii="Times New Roman" w:hAnsi="Times New Roman"/>
        </w:rPr>
        <w:tab/>
        <w:t>vilify a segment of the Australian community; or</w:t>
      </w:r>
    </w:p>
    <w:p w14:paraId="7D0E4FDE" w14:textId="77777777" w:rsidR="00D52D40" w:rsidRPr="00EE4CE3" w:rsidRDefault="00D52D40" w:rsidP="00EE4CE3">
      <w:pPr>
        <w:pStyle w:val="leftright"/>
        <w:spacing w:before="0" w:after="260" w:line="280" w:lineRule="exact"/>
        <w:ind w:left="2160" w:right="0" w:hanging="720"/>
        <w:jc w:val="both"/>
        <w:rPr>
          <w:rFonts w:ascii="Times New Roman" w:hAnsi="Times New Roman"/>
        </w:rPr>
      </w:pPr>
      <w:r w:rsidRPr="00EE4CE3">
        <w:rPr>
          <w:rFonts w:ascii="Times New Roman" w:hAnsi="Times New Roman"/>
        </w:rPr>
        <w:t>(iv)</w:t>
      </w:r>
      <w:r w:rsidRPr="00EE4CE3">
        <w:rPr>
          <w:rFonts w:ascii="Times New Roman" w:hAnsi="Times New Roman"/>
          <w:i/>
          <w:iCs/>
        </w:rPr>
        <w:tab/>
        <w:t>incite discord in the Australian community or in a segment of that community</w:t>
      </w:r>
      <w:r w:rsidRPr="00EE4CE3">
        <w:rPr>
          <w:rFonts w:ascii="Times New Roman" w:hAnsi="Times New Roman"/>
        </w:rPr>
        <w:t>; or</w:t>
      </w:r>
    </w:p>
    <w:p w14:paraId="291AEEC9" w14:textId="58563EC4" w:rsidR="00D52D40" w:rsidRPr="00EE4CE3" w:rsidRDefault="00D52D40" w:rsidP="00EE4CE3">
      <w:pPr>
        <w:pStyle w:val="leftright"/>
        <w:spacing w:before="0" w:after="260" w:line="280" w:lineRule="exact"/>
        <w:ind w:left="2160" w:right="0" w:hanging="720"/>
        <w:jc w:val="both"/>
        <w:rPr>
          <w:rFonts w:ascii="Times New Roman" w:hAnsi="Times New Roman"/>
        </w:rPr>
      </w:pPr>
      <w:r w:rsidRPr="00EE4CE3">
        <w:rPr>
          <w:rFonts w:ascii="Times New Roman" w:hAnsi="Times New Roman"/>
        </w:rPr>
        <w:t>(v)</w:t>
      </w:r>
      <w:r w:rsidRPr="00EE4CE3">
        <w:rPr>
          <w:rFonts w:ascii="Times New Roman" w:hAnsi="Times New Roman"/>
        </w:rPr>
        <w:tab/>
        <w:t>represent a danger to the Australian community or to a</w:t>
      </w:r>
      <w:r w:rsidR="0026065C">
        <w:rPr>
          <w:rFonts w:ascii="Times New Roman" w:hAnsi="Times New Roman"/>
        </w:rPr>
        <w:t> </w:t>
      </w:r>
      <w:r w:rsidRPr="00EE4CE3">
        <w:rPr>
          <w:rFonts w:ascii="Times New Roman" w:hAnsi="Times New Roman"/>
        </w:rPr>
        <w:t xml:space="preserve">segment of that community, whether by way of being liable to become involved in activities that are disruptive to, or in </w:t>
      </w:r>
      <w:r w:rsidRPr="00EE4CE3">
        <w:rPr>
          <w:rFonts w:ascii="Times New Roman" w:hAnsi="Times New Roman"/>
        </w:rPr>
        <w:lastRenderedPageBreak/>
        <w:t>violence threatening harm to, that community or segment, or</w:t>
      </w:r>
      <w:r w:rsidR="00C50F9C">
        <w:rPr>
          <w:rFonts w:ascii="Times New Roman" w:hAnsi="Times New Roman"/>
        </w:rPr>
        <w:t> </w:t>
      </w:r>
      <w:r w:rsidRPr="00EE4CE3">
        <w:rPr>
          <w:rFonts w:ascii="Times New Roman" w:hAnsi="Times New Roman"/>
        </w:rPr>
        <w:t>in any other way; or</w:t>
      </w:r>
    </w:p>
    <w:p w14:paraId="094767AB" w14:textId="77777777" w:rsidR="00D52D40" w:rsidRPr="00EE4CE3" w:rsidRDefault="00D52D40" w:rsidP="00EE4CE3">
      <w:pPr>
        <w:pStyle w:val="leftright"/>
        <w:spacing w:before="0" w:after="260" w:line="280" w:lineRule="exact"/>
        <w:ind w:right="0"/>
        <w:jc w:val="both"/>
        <w:rPr>
          <w:rFonts w:ascii="Times New Roman" w:hAnsi="Times New Roman"/>
        </w:rPr>
      </w:pPr>
      <w:r w:rsidRPr="00EE4CE3">
        <w:rPr>
          <w:rFonts w:ascii="Times New Roman" w:hAnsi="Times New Roman"/>
        </w:rPr>
        <w:t>...</w:t>
      </w:r>
    </w:p>
    <w:p w14:paraId="3F96BE1E" w14:textId="77777777" w:rsidR="00EE4CE3" w:rsidRDefault="00D52D40" w:rsidP="00EE4CE3">
      <w:pPr>
        <w:pStyle w:val="leftright"/>
        <w:spacing w:before="0" w:after="260" w:line="280" w:lineRule="exact"/>
        <w:ind w:right="0"/>
        <w:jc w:val="both"/>
        <w:rPr>
          <w:rFonts w:ascii="Times New Roman" w:hAnsi="Times New Roman"/>
        </w:rPr>
      </w:pPr>
      <w:r w:rsidRPr="00EE4CE3">
        <w:rPr>
          <w:rFonts w:ascii="Times New Roman" w:hAnsi="Times New Roman"/>
        </w:rPr>
        <w:t xml:space="preserve">Otherwise, the person passes the </w:t>
      </w:r>
      <w:r w:rsidRPr="00EE4CE3">
        <w:rPr>
          <w:rFonts w:ascii="Times New Roman" w:hAnsi="Times New Roman"/>
          <w:b/>
          <w:bCs/>
          <w:i/>
          <w:iCs/>
        </w:rPr>
        <w:t>character test</w:t>
      </w:r>
      <w:r w:rsidRPr="00EE4CE3">
        <w:rPr>
          <w:rFonts w:ascii="Times New Roman" w:hAnsi="Times New Roman"/>
        </w:rPr>
        <w:t>." (emphasis added)</w:t>
      </w:r>
    </w:p>
    <w:p w14:paraId="2F29224B" w14:textId="0A153B1E" w:rsidR="00037434" w:rsidRPr="00EE4CE3" w:rsidRDefault="00A77833" w:rsidP="00EE4CE3">
      <w:pPr>
        <w:pStyle w:val="FixListStyle"/>
        <w:spacing w:after="260" w:line="280" w:lineRule="exact"/>
        <w:ind w:right="0"/>
        <w:jc w:val="both"/>
        <w:rPr>
          <w:rFonts w:ascii="Times New Roman" w:hAnsi="Times New Roman"/>
        </w:rPr>
      </w:pPr>
      <w:r w:rsidRPr="00EE4CE3">
        <w:rPr>
          <w:rFonts w:ascii="Times New Roman" w:hAnsi="Times New Roman"/>
          <w:b/>
          <w:bCs/>
        </w:rPr>
        <w:tab/>
      </w:r>
      <w:r w:rsidR="00037434" w:rsidRPr="00EE4CE3">
        <w:rPr>
          <w:rFonts w:ascii="Times New Roman" w:hAnsi="Times New Roman"/>
        </w:rPr>
        <w:t>On</w:t>
      </w:r>
      <w:r w:rsidR="00486479" w:rsidRPr="00EE4CE3">
        <w:rPr>
          <w:rFonts w:ascii="Times New Roman" w:hAnsi="Times New Roman"/>
        </w:rPr>
        <w:t> </w:t>
      </w:r>
      <w:r w:rsidR="00037434" w:rsidRPr="00EE4CE3">
        <w:rPr>
          <w:rFonts w:ascii="Times New Roman" w:hAnsi="Times New Roman"/>
        </w:rPr>
        <w:t xml:space="preserve">25 October 2024, the </w:t>
      </w:r>
      <w:r w:rsidR="00621325" w:rsidRPr="00EE4CE3">
        <w:rPr>
          <w:rFonts w:ascii="Times New Roman" w:hAnsi="Times New Roman"/>
        </w:rPr>
        <w:t xml:space="preserve">first </w:t>
      </w:r>
      <w:r w:rsidR="00750C13" w:rsidRPr="00EE4CE3">
        <w:rPr>
          <w:rFonts w:ascii="Times New Roman" w:hAnsi="Times New Roman"/>
        </w:rPr>
        <w:t xml:space="preserve">defendant, the </w:t>
      </w:r>
      <w:r w:rsidR="00037434" w:rsidRPr="00EE4CE3">
        <w:rPr>
          <w:rFonts w:ascii="Times New Roman" w:hAnsi="Times New Roman"/>
        </w:rPr>
        <w:t>Minister</w:t>
      </w:r>
      <w:r w:rsidR="00750C13" w:rsidRPr="00EE4CE3">
        <w:rPr>
          <w:rFonts w:ascii="Times New Roman" w:hAnsi="Times New Roman"/>
        </w:rPr>
        <w:t>,</w:t>
      </w:r>
      <w:r w:rsidR="00037434" w:rsidRPr="00EE4CE3">
        <w:rPr>
          <w:rFonts w:ascii="Times New Roman" w:hAnsi="Times New Roman"/>
        </w:rPr>
        <w:t xml:space="preserve"> decided to refuse to grant Ms Farmer the Visa ("the Decision"). </w:t>
      </w:r>
      <w:r w:rsidR="00BD7B63" w:rsidRPr="00EE4CE3">
        <w:rPr>
          <w:rFonts w:ascii="Times New Roman" w:hAnsi="Times New Roman"/>
        </w:rPr>
        <w:t>I</w:t>
      </w:r>
      <w:r w:rsidR="00037434" w:rsidRPr="00EE4CE3">
        <w:rPr>
          <w:rFonts w:ascii="Times New Roman" w:hAnsi="Times New Roman"/>
        </w:rPr>
        <w:t>n making the Decision</w:t>
      </w:r>
      <w:r w:rsidR="00BD7B63" w:rsidRPr="00EE4CE3">
        <w:rPr>
          <w:rFonts w:ascii="Times New Roman" w:hAnsi="Times New Roman"/>
        </w:rPr>
        <w:t>,</w:t>
      </w:r>
      <w:r w:rsidR="00037434" w:rsidRPr="00EE4CE3">
        <w:rPr>
          <w:rFonts w:ascii="Times New Roman" w:hAnsi="Times New Roman"/>
        </w:rPr>
        <w:t xml:space="preserve"> </w:t>
      </w:r>
      <w:r w:rsidR="0007435D" w:rsidRPr="00EE4CE3">
        <w:rPr>
          <w:rFonts w:ascii="Times New Roman" w:hAnsi="Times New Roman"/>
        </w:rPr>
        <w:t>t</w:t>
      </w:r>
      <w:r w:rsidR="00A63325" w:rsidRPr="00EE4CE3">
        <w:rPr>
          <w:rFonts w:ascii="Times New Roman" w:hAnsi="Times New Roman"/>
        </w:rPr>
        <w:t xml:space="preserve">he Minister decided that </w:t>
      </w:r>
      <w:r w:rsidR="00D2478D" w:rsidRPr="00EE4CE3">
        <w:rPr>
          <w:rFonts w:ascii="Times New Roman" w:hAnsi="Times New Roman"/>
        </w:rPr>
        <w:t xml:space="preserve">he reasonably </w:t>
      </w:r>
      <w:r w:rsidR="008F357C" w:rsidRPr="00EE4CE3">
        <w:rPr>
          <w:rFonts w:ascii="Times New Roman" w:hAnsi="Times New Roman"/>
        </w:rPr>
        <w:t xml:space="preserve">suspected </w:t>
      </w:r>
      <w:r w:rsidR="00D2478D" w:rsidRPr="00EE4CE3">
        <w:rPr>
          <w:rFonts w:ascii="Times New Roman" w:hAnsi="Times New Roman"/>
        </w:rPr>
        <w:t xml:space="preserve">that </w:t>
      </w:r>
      <w:r w:rsidR="009254B8" w:rsidRPr="00EE4CE3">
        <w:rPr>
          <w:rFonts w:ascii="Times New Roman" w:hAnsi="Times New Roman"/>
        </w:rPr>
        <w:t xml:space="preserve">Ms Farmer did not pass the </w:t>
      </w:r>
      <w:r w:rsidR="00AD63F0" w:rsidRPr="00EE4CE3">
        <w:rPr>
          <w:rFonts w:ascii="Times New Roman" w:hAnsi="Times New Roman"/>
        </w:rPr>
        <w:t>"</w:t>
      </w:r>
      <w:r w:rsidR="009254B8" w:rsidRPr="00EE4CE3">
        <w:rPr>
          <w:rFonts w:ascii="Times New Roman" w:hAnsi="Times New Roman"/>
        </w:rPr>
        <w:t>character test</w:t>
      </w:r>
      <w:r w:rsidR="00AD63F0" w:rsidRPr="00EE4CE3">
        <w:rPr>
          <w:rFonts w:ascii="Times New Roman" w:hAnsi="Times New Roman"/>
        </w:rPr>
        <w:t>"</w:t>
      </w:r>
      <w:r w:rsidR="009C15A3" w:rsidRPr="00EE4CE3">
        <w:rPr>
          <w:rFonts w:ascii="Times New Roman" w:hAnsi="Times New Roman"/>
        </w:rPr>
        <w:t xml:space="preserve"> on</w:t>
      </w:r>
      <w:r w:rsidR="00B116B5" w:rsidRPr="00EE4CE3">
        <w:rPr>
          <w:rFonts w:ascii="Times New Roman" w:hAnsi="Times New Roman"/>
        </w:rPr>
        <w:t xml:space="preserve"> the basis </w:t>
      </w:r>
      <w:r w:rsidR="00A63325" w:rsidRPr="00EE4CE3">
        <w:rPr>
          <w:rFonts w:ascii="Times New Roman" w:hAnsi="Times New Roman"/>
        </w:rPr>
        <w:t>that</w:t>
      </w:r>
      <w:r w:rsidR="00303FB3" w:rsidRPr="00EE4CE3">
        <w:rPr>
          <w:rFonts w:ascii="Times New Roman" w:hAnsi="Times New Roman"/>
        </w:rPr>
        <w:t>,</w:t>
      </w:r>
      <w:r w:rsidR="00A63325" w:rsidRPr="00EE4CE3">
        <w:rPr>
          <w:rFonts w:ascii="Times New Roman" w:hAnsi="Times New Roman"/>
        </w:rPr>
        <w:t xml:space="preserve"> </w:t>
      </w:r>
      <w:r w:rsidR="003F2F75" w:rsidRPr="00EE4CE3">
        <w:rPr>
          <w:rFonts w:ascii="Times New Roman" w:hAnsi="Times New Roman"/>
        </w:rPr>
        <w:t xml:space="preserve">if </w:t>
      </w:r>
      <w:r w:rsidR="00C64C82" w:rsidRPr="00EE4CE3">
        <w:rPr>
          <w:rFonts w:ascii="Times New Roman" w:hAnsi="Times New Roman"/>
        </w:rPr>
        <w:t xml:space="preserve">Ms Farmer </w:t>
      </w:r>
      <w:r w:rsidR="00CA1DCD" w:rsidRPr="00EE4CE3">
        <w:rPr>
          <w:rFonts w:ascii="Times New Roman" w:hAnsi="Times New Roman"/>
        </w:rPr>
        <w:t xml:space="preserve">were </w:t>
      </w:r>
      <w:r w:rsidR="003F2F75" w:rsidRPr="00EE4CE3">
        <w:rPr>
          <w:rFonts w:ascii="Times New Roman" w:hAnsi="Times New Roman"/>
        </w:rPr>
        <w:t>allowed to enter</w:t>
      </w:r>
      <w:r w:rsidR="00710F68" w:rsidRPr="00EE4CE3">
        <w:rPr>
          <w:rFonts w:ascii="Times New Roman" w:hAnsi="Times New Roman"/>
        </w:rPr>
        <w:t xml:space="preserve"> Australia, there was a</w:t>
      </w:r>
      <w:r w:rsidR="00C50F9C">
        <w:rPr>
          <w:rFonts w:ascii="Times New Roman" w:hAnsi="Times New Roman"/>
        </w:rPr>
        <w:t> </w:t>
      </w:r>
      <w:r w:rsidR="00710F68" w:rsidRPr="00EE4CE3">
        <w:rPr>
          <w:rFonts w:ascii="Times New Roman" w:hAnsi="Times New Roman"/>
        </w:rPr>
        <w:t xml:space="preserve">risk that she </w:t>
      </w:r>
      <w:r w:rsidR="00A63325" w:rsidRPr="00EE4CE3">
        <w:rPr>
          <w:rFonts w:ascii="Times New Roman" w:hAnsi="Times New Roman"/>
        </w:rPr>
        <w:t>would "incite discord in the Australian community or in a segment of that community", within the meaning of s 501(6)(d)(iv)</w:t>
      </w:r>
      <w:r w:rsidR="0069293A" w:rsidRPr="00EE4CE3">
        <w:rPr>
          <w:rFonts w:ascii="Times New Roman" w:hAnsi="Times New Roman"/>
        </w:rPr>
        <w:t>,</w:t>
      </w:r>
      <w:r w:rsidR="00D2478D" w:rsidRPr="00EE4CE3">
        <w:rPr>
          <w:rFonts w:ascii="Times New Roman" w:hAnsi="Times New Roman"/>
        </w:rPr>
        <w:t xml:space="preserve"> and that </w:t>
      </w:r>
      <w:r w:rsidR="00E91F00" w:rsidRPr="00EE4CE3">
        <w:rPr>
          <w:rFonts w:ascii="Times New Roman" w:hAnsi="Times New Roman"/>
        </w:rPr>
        <w:t xml:space="preserve">he was </w:t>
      </w:r>
      <w:r w:rsidR="002E5912" w:rsidRPr="00EE4CE3">
        <w:rPr>
          <w:rFonts w:ascii="Times New Roman" w:hAnsi="Times New Roman"/>
        </w:rPr>
        <w:t xml:space="preserve">also </w:t>
      </w:r>
      <w:r w:rsidR="00E91F00" w:rsidRPr="00EE4CE3">
        <w:rPr>
          <w:rFonts w:ascii="Times New Roman" w:hAnsi="Times New Roman"/>
        </w:rPr>
        <w:t>satisfied that the refusal of the Visa was in the national interest</w:t>
      </w:r>
      <w:r w:rsidR="00694359" w:rsidRPr="00EE4CE3">
        <w:rPr>
          <w:rFonts w:ascii="Times New Roman" w:hAnsi="Times New Roman"/>
        </w:rPr>
        <w:t>,</w:t>
      </w:r>
      <w:r w:rsidR="002E5912" w:rsidRPr="00EE4CE3">
        <w:rPr>
          <w:rFonts w:ascii="Times New Roman" w:hAnsi="Times New Roman"/>
        </w:rPr>
        <w:t xml:space="preserve"> within the meaning of s</w:t>
      </w:r>
      <w:r w:rsidR="006E4A11" w:rsidRPr="00EE4CE3">
        <w:rPr>
          <w:rFonts w:ascii="Times New Roman" w:hAnsi="Times New Roman"/>
        </w:rPr>
        <w:t> </w:t>
      </w:r>
      <w:r w:rsidR="002E5912" w:rsidRPr="00EE4CE3">
        <w:rPr>
          <w:rFonts w:ascii="Times New Roman" w:hAnsi="Times New Roman"/>
        </w:rPr>
        <w:t>501(3)(d)</w:t>
      </w:r>
      <w:r w:rsidR="00A63325" w:rsidRPr="00EE4CE3">
        <w:rPr>
          <w:rFonts w:ascii="Times New Roman" w:hAnsi="Times New Roman"/>
        </w:rPr>
        <w:t>.</w:t>
      </w:r>
    </w:p>
    <w:p w14:paraId="171CAE81" w14:textId="15F84AF2" w:rsidR="000C352D" w:rsidRPr="00EE4CE3" w:rsidRDefault="00BF640D" w:rsidP="00EE4CE3">
      <w:pPr>
        <w:pStyle w:val="FixListStyle"/>
        <w:spacing w:after="260" w:line="280" w:lineRule="exact"/>
        <w:ind w:right="0"/>
        <w:jc w:val="both"/>
        <w:rPr>
          <w:rFonts w:ascii="Times New Roman" w:hAnsi="Times New Roman"/>
        </w:rPr>
      </w:pPr>
      <w:r w:rsidRPr="00EE4CE3">
        <w:rPr>
          <w:rFonts w:ascii="Times New Roman" w:hAnsi="Times New Roman"/>
        </w:rPr>
        <w:tab/>
      </w:r>
      <w:r w:rsidR="00FF6A49" w:rsidRPr="00EE4CE3">
        <w:rPr>
          <w:rFonts w:ascii="Times New Roman" w:hAnsi="Times New Roman"/>
        </w:rPr>
        <w:t>On 1 November 2024, Ms Farmer made representations to the Minister pursuant to s 501C(3) and</w:t>
      </w:r>
      <w:r w:rsidR="001406B0" w:rsidRPr="00EE4CE3">
        <w:rPr>
          <w:rFonts w:ascii="Times New Roman" w:hAnsi="Times New Roman"/>
        </w:rPr>
        <w:t xml:space="preserve"> </w:t>
      </w:r>
      <w:r w:rsidR="00FF6A49" w:rsidRPr="00EE4CE3">
        <w:rPr>
          <w:rFonts w:ascii="Times New Roman" w:hAnsi="Times New Roman"/>
        </w:rPr>
        <w:t xml:space="preserve">(4) of the </w:t>
      </w:r>
      <w:r w:rsidR="00FF6A49" w:rsidRPr="00EE4CE3">
        <w:rPr>
          <w:rFonts w:ascii="Times New Roman" w:hAnsi="Times New Roman"/>
          <w:i/>
          <w:iCs/>
        </w:rPr>
        <w:t>Migration Act</w:t>
      </w:r>
      <w:r w:rsidR="00FF6A49" w:rsidRPr="00EE4CE3">
        <w:rPr>
          <w:rFonts w:ascii="Times New Roman" w:hAnsi="Times New Roman"/>
        </w:rPr>
        <w:t xml:space="preserve"> seeking revocation of the</w:t>
      </w:r>
      <w:r w:rsidR="00C50F9C">
        <w:rPr>
          <w:rFonts w:ascii="Times New Roman" w:hAnsi="Times New Roman"/>
        </w:rPr>
        <w:t> </w:t>
      </w:r>
      <w:r w:rsidR="00FF6A49" w:rsidRPr="00EE4CE3">
        <w:rPr>
          <w:rFonts w:ascii="Times New Roman" w:hAnsi="Times New Roman"/>
        </w:rPr>
        <w:t>Decision. On</w:t>
      </w:r>
      <w:r w:rsidR="005050D6" w:rsidRPr="00EE4CE3">
        <w:rPr>
          <w:rFonts w:ascii="Times New Roman" w:hAnsi="Times New Roman"/>
        </w:rPr>
        <w:t> </w:t>
      </w:r>
      <w:r w:rsidR="00FF6A49" w:rsidRPr="00EE4CE3">
        <w:rPr>
          <w:rFonts w:ascii="Times New Roman" w:hAnsi="Times New Roman"/>
        </w:rPr>
        <w:t xml:space="preserve">15 November 2024, Ms Farmer wrote to the Department of Home Affairs and informed </w:t>
      </w:r>
      <w:r w:rsidR="00AE761D" w:rsidRPr="00EE4CE3">
        <w:rPr>
          <w:rFonts w:ascii="Times New Roman" w:hAnsi="Times New Roman"/>
        </w:rPr>
        <w:t xml:space="preserve">it </w:t>
      </w:r>
      <w:r w:rsidR="00FF6A49" w:rsidRPr="00EE4CE3">
        <w:rPr>
          <w:rFonts w:ascii="Times New Roman" w:hAnsi="Times New Roman"/>
        </w:rPr>
        <w:t>that</w:t>
      </w:r>
      <w:r w:rsidR="00E06E7D" w:rsidRPr="00EE4CE3">
        <w:rPr>
          <w:rFonts w:ascii="Times New Roman" w:hAnsi="Times New Roman"/>
        </w:rPr>
        <w:t>,</w:t>
      </w:r>
      <w:r w:rsidR="00FF6A49" w:rsidRPr="00EE4CE3">
        <w:rPr>
          <w:rFonts w:ascii="Times New Roman" w:hAnsi="Times New Roman"/>
        </w:rPr>
        <w:t xml:space="preserve"> if she was not notified that a decision had been made pursuant to s 501</w:t>
      </w:r>
      <w:r w:rsidR="006371E1" w:rsidRPr="00EE4CE3">
        <w:rPr>
          <w:rFonts w:ascii="Times New Roman" w:hAnsi="Times New Roman"/>
        </w:rPr>
        <w:t>C</w:t>
      </w:r>
      <w:r w:rsidR="00FF6A49" w:rsidRPr="00EE4CE3">
        <w:rPr>
          <w:rFonts w:ascii="Times New Roman" w:hAnsi="Times New Roman"/>
        </w:rPr>
        <w:t xml:space="preserve">(4) of the </w:t>
      </w:r>
      <w:r w:rsidR="00FF6A49" w:rsidRPr="00EE4CE3">
        <w:rPr>
          <w:rFonts w:ascii="Times New Roman" w:hAnsi="Times New Roman"/>
          <w:i/>
          <w:iCs/>
        </w:rPr>
        <w:t xml:space="preserve">Migration Act </w:t>
      </w:r>
      <w:r w:rsidR="00FF6A49" w:rsidRPr="00EE4CE3">
        <w:rPr>
          <w:rFonts w:ascii="Times New Roman" w:hAnsi="Times New Roman"/>
        </w:rPr>
        <w:t>by 22</w:t>
      </w:r>
      <w:r w:rsidR="00227464" w:rsidRPr="00EE4CE3">
        <w:rPr>
          <w:rFonts w:ascii="Times New Roman" w:hAnsi="Times New Roman"/>
        </w:rPr>
        <w:t xml:space="preserve"> </w:t>
      </w:r>
      <w:r w:rsidR="00FF6A49" w:rsidRPr="00EE4CE3">
        <w:rPr>
          <w:rFonts w:ascii="Times New Roman" w:hAnsi="Times New Roman"/>
        </w:rPr>
        <w:t>November 2024</w:t>
      </w:r>
      <w:r w:rsidR="005630FA" w:rsidRPr="00EE4CE3">
        <w:rPr>
          <w:rFonts w:ascii="Times New Roman" w:hAnsi="Times New Roman"/>
        </w:rPr>
        <w:t>,</w:t>
      </w:r>
      <w:r w:rsidR="00FF6A49" w:rsidRPr="00EE4CE3">
        <w:rPr>
          <w:rFonts w:ascii="Times New Roman" w:hAnsi="Times New Roman"/>
        </w:rPr>
        <w:t xml:space="preserve"> she</w:t>
      </w:r>
      <w:r w:rsidR="002D32EB">
        <w:rPr>
          <w:rFonts w:ascii="Times New Roman" w:hAnsi="Times New Roman"/>
        </w:rPr>
        <w:t> </w:t>
      </w:r>
      <w:r w:rsidR="00FF6A49" w:rsidRPr="00EE4CE3">
        <w:rPr>
          <w:rFonts w:ascii="Times New Roman" w:hAnsi="Times New Roman"/>
        </w:rPr>
        <w:t>intended to bring proceedings in the Federal Court</w:t>
      </w:r>
      <w:r w:rsidR="004E2395" w:rsidRPr="00EE4CE3">
        <w:rPr>
          <w:rFonts w:ascii="Times New Roman" w:hAnsi="Times New Roman"/>
        </w:rPr>
        <w:t xml:space="preserve"> of Australia</w:t>
      </w:r>
      <w:r w:rsidR="00FF6A49" w:rsidRPr="00EE4CE3">
        <w:rPr>
          <w:rFonts w:ascii="Times New Roman" w:hAnsi="Times New Roman"/>
        </w:rPr>
        <w:t xml:space="preserve"> or </w:t>
      </w:r>
      <w:r w:rsidR="009B2C92" w:rsidRPr="00EE4CE3">
        <w:rPr>
          <w:rFonts w:ascii="Times New Roman" w:hAnsi="Times New Roman"/>
        </w:rPr>
        <w:t xml:space="preserve">in </w:t>
      </w:r>
      <w:r w:rsidR="00C67E0E" w:rsidRPr="00EE4CE3">
        <w:rPr>
          <w:rFonts w:ascii="Times New Roman" w:hAnsi="Times New Roman"/>
        </w:rPr>
        <w:t xml:space="preserve">this </w:t>
      </w:r>
      <w:r w:rsidR="00FF6A49" w:rsidRPr="00EE4CE3">
        <w:rPr>
          <w:rFonts w:ascii="Times New Roman" w:hAnsi="Times New Roman"/>
        </w:rPr>
        <w:t xml:space="preserve">Court seeking </w:t>
      </w:r>
      <w:r w:rsidR="00C67E0E" w:rsidRPr="00EE4CE3">
        <w:rPr>
          <w:rFonts w:ascii="Times New Roman" w:hAnsi="Times New Roman"/>
        </w:rPr>
        <w:t xml:space="preserve">appropriate </w:t>
      </w:r>
      <w:r w:rsidR="00FF6A49" w:rsidRPr="00EE4CE3">
        <w:rPr>
          <w:rFonts w:ascii="Times New Roman" w:hAnsi="Times New Roman"/>
        </w:rPr>
        <w:t>relief.</w:t>
      </w:r>
      <w:r w:rsidR="00B94B4B" w:rsidRPr="00EE4CE3">
        <w:rPr>
          <w:rStyle w:val="FootnoteReference"/>
          <w:rFonts w:ascii="Times New Roman" w:hAnsi="Times New Roman"/>
          <w:sz w:val="24"/>
        </w:rPr>
        <w:footnoteReference w:id="13"/>
      </w:r>
      <w:r w:rsidR="00FF6A49" w:rsidRPr="00EE4CE3">
        <w:rPr>
          <w:rFonts w:ascii="Times New Roman" w:hAnsi="Times New Roman"/>
        </w:rPr>
        <w:t xml:space="preserve"> </w:t>
      </w:r>
      <w:r w:rsidR="001D35B0" w:rsidRPr="00EE4CE3">
        <w:rPr>
          <w:rFonts w:ascii="Times New Roman" w:hAnsi="Times New Roman"/>
        </w:rPr>
        <w:t>On 22 November 2024, a representative of the</w:t>
      </w:r>
      <w:r w:rsidR="001C6666">
        <w:rPr>
          <w:rFonts w:ascii="Times New Roman" w:hAnsi="Times New Roman"/>
        </w:rPr>
        <w:t> </w:t>
      </w:r>
      <w:r w:rsidR="001D35B0" w:rsidRPr="00EE4CE3">
        <w:rPr>
          <w:rFonts w:ascii="Times New Roman" w:hAnsi="Times New Roman"/>
        </w:rPr>
        <w:t>Minister wrote to Ms Farmer saying that her revocation request would be considered and decided within a reasonable period of time</w:t>
      </w:r>
      <w:r w:rsidR="00CE0D04" w:rsidRPr="00EE4CE3">
        <w:rPr>
          <w:rFonts w:ascii="Times New Roman" w:hAnsi="Times New Roman"/>
        </w:rPr>
        <w:t xml:space="preserve"> but </w:t>
      </w:r>
      <w:r w:rsidR="009E6181" w:rsidRPr="00EE4CE3">
        <w:rPr>
          <w:rFonts w:ascii="Times New Roman" w:hAnsi="Times New Roman"/>
        </w:rPr>
        <w:t xml:space="preserve">that </w:t>
      </w:r>
      <w:r w:rsidR="00CE0D04" w:rsidRPr="00EE4CE3">
        <w:rPr>
          <w:rFonts w:ascii="Times New Roman" w:hAnsi="Times New Roman"/>
        </w:rPr>
        <w:t>the exact</w:t>
      </w:r>
      <w:r w:rsidR="001A0C5A" w:rsidRPr="00EE4CE3">
        <w:rPr>
          <w:rFonts w:ascii="Times New Roman" w:hAnsi="Times New Roman"/>
        </w:rPr>
        <w:t xml:space="preserve"> timing of that process could not be confirmed</w:t>
      </w:r>
      <w:r w:rsidR="001D35B0" w:rsidRPr="00EE4CE3">
        <w:rPr>
          <w:rFonts w:ascii="Times New Roman" w:hAnsi="Times New Roman"/>
        </w:rPr>
        <w:t xml:space="preserve">. </w:t>
      </w:r>
      <w:r w:rsidR="002973EB" w:rsidRPr="00EE4CE3">
        <w:rPr>
          <w:rFonts w:ascii="Times New Roman" w:hAnsi="Times New Roman"/>
        </w:rPr>
        <w:t>N</w:t>
      </w:r>
      <w:r w:rsidR="001D35B0" w:rsidRPr="00EE4CE3">
        <w:rPr>
          <w:rFonts w:ascii="Times New Roman" w:hAnsi="Times New Roman"/>
        </w:rPr>
        <w:t>o determination of whether to revoke the</w:t>
      </w:r>
      <w:r w:rsidR="001C6666">
        <w:rPr>
          <w:rFonts w:ascii="Times New Roman" w:hAnsi="Times New Roman"/>
        </w:rPr>
        <w:t> </w:t>
      </w:r>
      <w:r w:rsidR="001D35B0" w:rsidRPr="00EE4CE3">
        <w:rPr>
          <w:rFonts w:ascii="Times New Roman" w:hAnsi="Times New Roman"/>
        </w:rPr>
        <w:t>Decision</w:t>
      </w:r>
      <w:r w:rsidR="0028193C" w:rsidRPr="00EE4CE3">
        <w:rPr>
          <w:rFonts w:ascii="Times New Roman" w:hAnsi="Times New Roman"/>
        </w:rPr>
        <w:t xml:space="preserve"> had been made </w:t>
      </w:r>
      <w:r w:rsidR="0082143B" w:rsidRPr="00EE4CE3">
        <w:rPr>
          <w:rFonts w:ascii="Times New Roman" w:hAnsi="Times New Roman"/>
        </w:rPr>
        <w:t xml:space="preserve">at the time of </w:t>
      </w:r>
      <w:r w:rsidR="003226B5" w:rsidRPr="00EE4CE3">
        <w:rPr>
          <w:rFonts w:ascii="Times New Roman" w:hAnsi="Times New Roman"/>
        </w:rPr>
        <w:t>the filing of the special case.</w:t>
      </w:r>
      <w:r w:rsidR="001D35B0" w:rsidRPr="00EE4CE3">
        <w:rPr>
          <w:rFonts w:ascii="Times New Roman" w:hAnsi="Times New Roman"/>
          <w:b/>
          <w:bCs/>
        </w:rPr>
        <w:t xml:space="preserve"> </w:t>
      </w:r>
    </w:p>
    <w:p w14:paraId="78338FF5" w14:textId="06429A0B" w:rsidR="002A567D" w:rsidRPr="00EE4CE3" w:rsidRDefault="000C352D" w:rsidP="00EE4CE3">
      <w:pPr>
        <w:pStyle w:val="FixListStyle"/>
        <w:spacing w:after="260" w:line="280" w:lineRule="exact"/>
        <w:ind w:right="0"/>
        <w:jc w:val="both"/>
        <w:rPr>
          <w:rFonts w:ascii="Times New Roman" w:hAnsi="Times New Roman"/>
        </w:rPr>
      </w:pPr>
      <w:r w:rsidRPr="00EE4CE3">
        <w:rPr>
          <w:rFonts w:ascii="Times New Roman" w:hAnsi="Times New Roman"/>
          <w:b/>
          <w:bCs/>
        </w:rPr>
        <w:tab/>
      </w:r>
      <w:r w:rsidR="002A567D" w:rsidRPr="00EE4CE3">
        <w:rPr>
          <w:rFonts w:ascii="Times New Roman" w:hAnsi="Times New Roman"/>
        </w:rPr>
        <w:t xml:space="preserve">By her </w:t>
      </w:r>
      <w:r w:rsidR="00ED1F5B" w:rsidRPr="00EE4CE3">
        <w:rPr>
          <w:rFonts w:ascii="Times New Roman" w:hAnsi="Times New Roman"/>
        </w:rPr>
        <w:t>a</w:t>
      </w:r>
      <w:r w:rsidR="002A567D" w:rsidRPr="00EE4CE3">
        <w:rPr>
          <w:rFonts w:ascii="Times New Roman" w:hAnsi="Times New Roman"/>
        </w:rPr>
        <w:t xml:space="preserve">mended </w:t>
      </w:r>
      <w:r w:rsidR="00ED1F5B" w:rsidRPr="00EE4CE3">
        <w:rPr>
          <w:rFonts w:ascii="Times New Roman" w:hAnsi="Times New Roman"/>
        </w:rPr>
        <w:t>a</w:t>
      </w:r>
      <w:r w:rsidR="002A567D" w:rsidRPr="00EE4CE3">
        <w:rPr>
          <w:rFonts w:ascii="Times New Roman" w:hAnsi="Times New Roman"/>
        </w:rPr>
        <w:t xml:space="preserve">pplication for a </w:t>
      </w:r>
      <w:r w:rsidR="00ED1F5B" w:rsidRPr="00EE4CE3">
        <w:rPr>
          <w:rFonts w:ascii="Times New Roman" w:hAnsi="Times New Roman"/>
        </w:rPr>
        <w:t>c</w:t>
      </w:r>
      <w:r w:rsidR="002A567D" w:rsidRPr="00EE4CE3">
        <w:rPr>
          <w:rFonts w:ascii="Times New Roman" w:hAnsi="Times New Roman"/>
        </w:rPr>
        <w:t xml:space="preserve">onstitutional or </w:t>
      </w:r>
      <w:r w:rsidR="00ED1F5B" w:rsidRPr="00EE4CE3">
        <w:rPr>
          <w:rFonts w:ascii="Times New Roman" w:hAnsi="Times New Roman"/>
        </w:rPr>
        <w:t>o</w:t>
      </w:r>
      <w:r w:rsidR="002A567D" w:rsidRPr="00EE4CE3">
        <w:rPr>
          <w:rFonts w:ascii="Times New Roman" w:hAnsi="Times New Roman"/>
        </w:rPr>
        <w:t xml:space="preserve">ther </w:t>
      </w:r>
      <w:r w:rsidR="00ED1F5B" w:rsidRPr="00EE4CE3">
        <w:rPr>
          <w:rFonts w:ascii="Times New Roman" w:hAnsi="Times New Roman"/>
        </w:rPr>
        <w:t>w</w:t>
      </w:r>
      <w:r w:rsidR="002A567D" w:rsidRPr="00EE4CE3">
        <w:rPr>
          <w:rFonts w:ascii="Times New Roman" w:hAnsi="Times New Roman"/>
        </w:rPr>
        <w:t>rit</w:t>
      </w:r>
      <w:r w:rsidR="007245D4" w:rsidRPr="00EE4CE3">
        <w:rPr>
          <w:rFonts w:ascii="Times New Roman" w:hAnsi="Times New Roman"/>
        </w:rPr>
        <w:t xml:space="preserve"> filed in this Court</w:t>
      </w:r>
      <w:r w:rsidR="002A567D" w:rsidRPr="00EE4CE3">
        <w:rPr>
          <w:rFonts w:ascii="Times New Roman" w:hAnsi="Times New Roman"/>
        </w:rPr>
        <w:t xml:space="preserve">, Ms Farmer sought a declaration that s 501(6)(d)(iv) of the </w:t>
      </w:r>
      <w:r w:rsidR="002A567D" w:rsidRPr="00EE4CE3">
        <w:rPr>
          <w:rFonts w:ascii="Times New Roman" w:hAnsi="Times New Roman"/>
          <w:i/>
          <w:iCs/>
        </w:rPr>
        <w:t xml:space="preserve">Migration Act </w:t>
      </w:r>
      <w:r w:rsidR="002A567D" w:rsidRPr="00EE4CE3">
        <w:rPr>
          <w:rFonts w:ascii="Times New Roman" w:hAnsi="Times New Roman"/>
        </w:rPr>
        <w:t>is invalid on the ground that it infringes the implied freedom of political communication</w:t>
      </w:r>
      <w:r w:rsidR="00B849B6" w:rsidRPr="00EE4CE3">
        <w:rPr>
          <w:rFonts w:ascii="Times New Roman" w:hAnsi="Times New Roman"/>
        </w:rPr>
        <w:t>,</w:t>
      </w:r>
      <w:r w:rsidR="002A567D" w:rsidRPr="00EE4CE3" w:rsidDel="00626695">
        <w:rPr>
          <w:rFonts w:ascii="Times New Roman" w:hAnsi="Times New Roman"/>
        </w:rPr>
        <w:t xml:space="preserve"> </w:t>
      </w:r>
      <w:r w:rsidR="002A567D" w:rsidRPr="00EE4CE3">
        <w:rPr>
          <w:rFonts w:ascii="Times New Roman" w:hAnsi="Times New Roman"/>
        </w:rPr>
        <w:t>a writ of certiorari quashing the Decision</w:t>
      </w:r>
      <w:r w:rsidR="00B849B6" w:rsidRPr="00EE4CE3">
        <w:rPr>
          <w:rFonts w:ascii="Times New Roman" w:hAnsi="Times New Roman"/>
        </w:rPr>
        <w:t>,</w:t>
      </w:r>
      <w:r w:rsidR="002A567D" w:rsidRPr="00EE4CE3">
        <w:rPr>
          <w:rFonts w:ascii="Times New Roman" w:hAnsi="Times New Roman"/>
        </w:rPr>
        <w:t xml:space="preserve"> and a writ of peremptory mandamus commanding the Minister to grant her the Visa or</w:t>
      </w:r>
      <w:r w:rsidR="00FD2EA5" w:rsidRPr="00EE4CE3">
        <w:rPr>
          <w:rFonts w:ascii="Times New Roman" w:hAnsi="Times New Roman"/>
        </w:rPr>
        <w:t>, in</w:t>
      </w:r>
      <w:r w:rsidR="001C6666">
        <w:rPr>
          <w:rFonts w:ascii="Times New Roman" w:hAnsi="Times New Roman"/>
        </w:rPr>
        <w:t> </w:t>
      </w:r>
      <w:r w:rsidR="00FD2EA5" w:rsidRPr="00EE4CE3">
        <w:rPr>
          <w:rFonts w:ascii="Times New Roman" w:hAnsi="Times New Roman"/>
        </w:rPr>
        <w:t>the</w:t>
      </w:r>
      <w:r w:rsidR="001C6666">
        <w:rPr>
          <w:rFonts w:ascii="Times New Roman" w:hAnsi="Times New Roman"/>
        </w:rPr>
        <w:t> </w:t>
      </w:r>
      <w:r w:rsidR="00FD2EA5" w:rsidRPr="00EE4CE3">
        <w:rPr>
          <w:rFonts w:ascii="Times New Roman" w:hAnsi="Times New Roman"/>
        </w:rPr>
        <w:t>alternative,</w:t>
      </w:r>
      <w:r w:rsidR="002A567D" w:rsidRPr="00EE4CE3">
        <w:rPr>
          <w:rFonts w:ascii="Times New Roman" w:hAnsi="Times New Roman"/>
        </w:rPr>
        <w:t xml:space="preserve"> a writ of mandamus commanding the Minister to remake the</w:t>
      </w:r>
      <w:r w:rsidR="00D766C5">
        <w:rPr>
          <w:rFonts w:ascii="Times New Roman" w:hAnsi="Times New Roman"/>
        </w:rPr>
        <w:t> </w:t>
      </w:r>
      <w:r w:rsidR="002A567D" w:rsidRPr="00EE4CE3">
        <w:rPr>
          <w:rFonts w:ascii="Times New Roman" w:hAnsi="Times New Roman"/>
        </w:rPr>
        <w:t>Decision according to law. Ms Farmer also contended, in the alternative, that</w:t>
      </w:r>
      <w:r w:rsidR="00D766C5">
        <w:rPr>
          <w:rFonts w:ascii="Times New Roman" w:hAnsi="Times New Roman"/>
        </w:rPr>
        <w:t> </w:t>
      </w:r>
      <w:r w:rsidR="00316E90" w:rsidRPr="00EE4CE3">
        <w:rPr>
          <w:rFonts w:ascii="Times New Roman" w:hAnsi="Times New Roman"/>
        </w:rPr>
        <w:t xml:space="preserve">in making the Decision </w:t>
      </w:r>
      <w:r w:rsidR="002A567D" w:rsidRPr="00EE4CE3">
        <w:rPr>
          <w:rFonts w:ascii="Times New Roman" w:hAnsi="Times New Roman"/>
        </w:rPr>
        <w:t xml:space="preserve">the Minister misconstrued s 501(6)(d)(iv) of the </w:t>
      </w:r>
      <w:r w:rsidR="002A567D" w:rsidRPr="00EE4CE3">
        <w:rPr>
          <w:rFonts w:ascii="Times New Roman" w:hAnsi="Times New Roman"/>
          <w:i/>
          <w:iCs/>
        </w:rPr>
        <w:t>Migration Act</w:t>
      </w:r>
      <w:r w:rsidR="002A567D" w:rsidRPr="00EE4CE3">
        <w:rPr>
          <w:rFonts w:ascii="Times New Roman" w:hAnsi="Times New Roman"/>
        </w:rPr>
        <w:t>.</w:t>
      </w:r>
      <w:r w:rsidR="008D19C9" w:rsidRPr="00EE4CE3">
        <w:rPr>
          <w:rFonts w:ascii="Times New Roman" w:hAnsi="Times New Roman"/>
        </w:rPr>
        <w:t xml:space="preserve"> </w:t>
      </w:r>
    </w:p>
    <w:p w14:paraId="31136CB2" w14:textId="2BCC5783" w:rsidR="00904415" w:rsidRPr="00EE4CE3" w:rsidRDefault="002A567D" w:rsidP="00EE4CE3">
      <w:pPr>
        <w:pStyle w:val="FixListStyle"/>
        <w:spacing w:after="260" w:line="280" w:lineRule="exact"/>
        <w:ind w:right="0"/>
        <w:jc w:val="both"/>
        <w:rPr>
          <w:rFonts w:ascii="Times New Roman" w:hAnsi="Times New Roman"/>
        </w:rPr>
      </w:pPr>
      <w:r w:rsidRPr="00EE4CE3">
        <w:rPr>
          <w:rFonts w:ascii="Times New Roman" w:hAnsi="Times New Roman"/>
        </w:rPr>
        <w:tab/>
      </w:r>
      <w:r w:rsidR="002973EB" w:rsidRPr="00EE4CE3">
        <w:rPr>
          <w:rFonts w:ascii="Times New Roman" w:hAnsi="Times New Roman"/>
        </w:rPr>
        <w:t>At the time of her application</w:t>
      </w:r>
      <w:r w:rsidR="00316E90" w:rsidRPr="00EE4CE3">
        <w:rPr>
          <w:rFonts w:ascii="Times New Roman" w:hAnsi="Times New Roman"/>
        </w:rPr>
        <w:t xml:space="preserve"> for the Visa</w:t>
      </w:r>
      <w:r w:rsidR="002973EB" w:rsidRPr="00EE4CE3">
        <w:rPr>
          <w:rFonts w:ascii="Times New Roman" w:hAnsi="Times New Roman"/>
        </w:rPr>
        <w:t xml:space="preserve">, Ms Farmer met all relevant legal requirements to be issued with the Visa, except for the requirement </w:t>
      </w:r>
      <w:r w:rsidR="00BF1DB2" w:rsidRPr="00EE4CE3" w:rsidDel="00296855">
        <w:rPr>
          <w:rFonts w:ascii="Times New Roman" w:hAnsi="Times New Roman"/>
        </w:rPr>
        <w:t>she</w:t>
      </w:r>
      <w:r w:rsidR="002973EB" w:rsidRPr="00EE4CE3" w:rsidDel="00296855">
        <w:rPr>
          <w:rFonts w:ascii="Times New Roman" w:hAnsi="Times New Roman"/>
        </w:rPr>
        <w:t xml:space="preserve"> </w:t>
      </w:r>
      <w:r w:rsidR="002973EB" w:rsidRPr="00EE4CE3">
        <w:rPr>
          <w:rFonts w:ascii="Times New Roman" w:hAnsi="Times New Roman"/>
        </w:rPr>
        <w:t>satisfy</w:t>
      </w:r>
      <w:r w:rsidR="002973EB" w:rsidRPr="00EE4CE3" w:rsidDel="00811321">
        <w:rPr>
          <w:rFonts w:ascii="Times New Roman" w:hAnsi="Times New Roman"/>
        </w:rPr>
        <w:t xml:space="preserve"> </w:t>
      </w:r>
      <w:r w:rsidR="002973EB" w:rsidRPr="00EE4CE3">
        <w:rPr>
          <w:rFonts w:ascii="Times New Roman" w:hAnsi="Times New Roman"/>
        </w:rPr>
        <w:lastRenderedPageBreak/>
        <w:t>public interest criterion 4001</w:t>
      </w:r>
      <w:r w:rsidR="006B6AB3" w:rsidRPr="00EE4CE3">
        <w:rPr>
          <w:rStyle w:val="FootnoteReference"/>
          <w:rFonts w:ascii="Times New Roman" w:hAnsi="Times New Roman"/>
          <w:sz w:val="24"/>
        </w:rPr>
        <w:footnoteReference w:id="14"/>
      </w:r>
      <w:r w:rsidR="006B6AB3" w:rsidRPr="00EE4CE3">
        <w:rPr>
          <w:rFonts w:ascii="Times New Roman" w:hAnsi="Times New Roman"/>
        </w:rPr>
        <w:t xml:space="preserve"> </w:t>
      </w:r>
      <w:r w:rsidR="002973EB" w:rsidRPr="00EE4CE3">
        <w:rPr>
          <w:rFonts w:ascii="Times New Roman" w:hAnsi="Times New Roman"/>
        </w:rPr>
        <w:t>and the character test under s 501</w:t>
      </w:r>
      <w:r w:rsidR="00334E2E" w:rsidRPr="00EE4CE3">
        <w:rPr>
          <w:rFonts w:ascii="Times New Roman" w:hAnsi="Times New Roman"/>
        </w:rPr>
        <w:t>(6)</w:t>
      </w:r>
      <w:r w:rsidR="002973EB" w:rsidRPr="00EE4CE3">
        <w:rPr>
          <w:rFonts w:ascii="Times New Roman" w:hAnsi="Times New Roman"/>
        </w:rPr>
        <w:t xml:space="preserve"> of the</w:t>
      </w:r>
      <w:r w:rsidR="00832ADD">
        <w:rPr>
          <w:rFonts w:ascii="Times New Roman" w:hAnsi="Times New Roman"/>
        </w:rPr>
        <w:t> </w:t>
      </w:r>
      <w:r w:rsidR="002973EB" w:rsidRPr="00EE4CE3">
        <w:rPr>
          <w:rFonts w:ascii="Times New Roman" w:hAnsi="Times New Roman"/>
          <w:i/>
          <w:iCs/>
        </w:rPr>
        <w:t>Migration Act</w:t>
      </w:r>
      <w:r w:rsidR="002973EB" w:rsidRPr="00EE4CE3">
        <w:rPr>
          <w:rFonts w:ascii="Times New Roman" w:hAnsi="Times New Roman"/>
        </w:rPr>
        <w:t xml:space="preserve">. </w:t>
      </w:r>
      <w:r w:rsidR="00076901" w:rsidRPr="00EE4CE3">
        <w:rPr>
          <w:rFonts w:ascii="Times New Roman" w:hAnsi="Times New Roman"/>
        </w:rPr>
        <w:t xml:space="preserve">Ms Farmer </w:t>
      </w:r>
      <w:r w:rsidR="00B042BD" w:rsidRPr="00EE4CE3">
        <w:rPr>
          <w:rFonts w:ascii="Times New Roman" w:hAnsi="Times New Roman"/>
        </w:rPr>
        <w:t xml:space="preserve">maintains that she </w:t>
      </w:r>
      <w:r w:rsidR="00076901" w:rsidRPr="00EE4CE3">
        <w:rPr>
          <w:rFonts w:ascii="Times New Roman" w:hAnsi="Times New Roman"/>
        </w:rPr>
        <w:t>satisfie</w:t>
      </w:r>
      <w:r w:rsidR="00694F12" w:rsidRPr="00EE4CE3">
        <w:rPr>
          <w:rFonts w:ascii="Times New Roman" w:hAnsi="Times New Roman"/>
        </w:rPr>
        <w:t xml:space="preserve">s </w:t>
      </w:r>
      <w:r w:rsidR="00076901" w:rsidRPr="00EE4CE3">
        <w:rPr>
          <w:rFonts w:ascii="Times New Roman" w:hAnsi="Times New Roman"/>
        </w:rPr>
        <w:t>those requirements. The</w:t>
      </w:r>
      <w:r w:rsidR="0051373B" w:rsidRPr="00EE4CE3">
        <w:rPr>
          <w:rFonts w:ascii="Times New Roman" w:hAnsi="Times New Roman"/>
        </w:rPr>
        <w:t> </w:t>
      </w:r>
      <w:r w:rsidR="00076901" w:rsidRPr="00EE4CE3">
        <w:rPr>
          <w:rFonts w:ascii="Times New Roman" w:hAnsi="Times New Roman"/>
        </w:rPr>
        <w:t>defendants sa</w:t>
      </w:r>
      <w:r w:rsidR="00C939F7" w:rsidRPr="00EE4CE3">
        <w:rPr>
          <w:rFonts w:ascii="Times New Roman" w:hAnsi="Times New Roman"/>
        </w:rPr>
        <w:t>y</w:t>
      </w:r>
      <w:r w:rsidR="006717C6" w:rsidRPr="00EE4CE3">
        <w:rPr>
          <w:rFonts w:ascii="Times New Roman" w:hAnsi="Times New Roman"/>
        </w:rPr>
        <w:t xml:space="preserve"> </w:t>
      </w:r>
      <w:r w:rsidR="00B042BD" w:rsidRPr="00EE4CE3">
        <w:rPr>
          <w:rFonts w:ascii="Times New Roman" w:hAnsi="Times New Roman"/>
        </w:rPr>
        <w:t>she</w:t>
      </w:r>
      <w:r w:rsidR="00C939F7" w:rsidRPr="00EE4CE3">
        <w:rPr>
          <w:rFonts w:ascii="Times New Roman" w:hAnsi="Times New Roman"/>
        </w:rPr>
        <w:t xml:space="preserve"> does not.</w:t>
      </w:r>
      <w:r w:rsidR="006717C6" w:rsidRPr="00EE4CE3">
        <w:rPr>
          <w:rStyle w:val="FootnoteReference"/>
          <w:rFonts w:ascii="Times New Roman" w:hAnsi="Times New Roman"/>
          <w:sz w:val="24"/>
        </w:rPr>
        <w:footnoteReference w:id="15"/>
      </w:r>
    </w:p>
    <w:p w14:paraId="2057255C" w14:textId="15F0B1FB" w:rsidR="00692C5F" w:rsidRPr="00EE4CE3" w:rsidRDefault="00904415" w:rsidP="00EE4CE3">
      <w:pPr>
        <w:pStyle w:val="FixListStyle"/>
        <w:spacing w:after="260" w:line="280" w:lineRule="exact"/>
        <w:ind w:right="0"/>
        <w:jc w:val="both"/>
        <w:rPr>
          <w:rFonts w:ascii="Times New Roman" w:hAnsi="Times New Roman"/>
        </w:rPr>
      </w:pPr>
      <w:r w:rsidRPr="00EE4CE3">
        <w:rPr>
          <w:rFonts w:ascii="Times New Roman" w:hAnsi="Times New Roman"/>
          <w:b/>
          <w:bCs/>
        </w:rPr>
        <w:tab/>
      </w:r>
      <w:r w:rsidR="00692C5F" w:rsidRPr="00EE4CE3">
        <w:rPr>
          <w:rFonts w:ascii="Times New Roman" w:hAnsi="Times New Roman"/>
        </w:rPr>
        <w:t xml:space="preserve">The parties agreed </w:t>
      </w:r>
      <w:r w:rsidR="007C2502" w:rsidRPr="00EE4CE3">
        <w:rPr>
          <w:rFonts w:ascii="Times New Roman" w:hAnsi="Times New Roman"/>
        </w:rPr>
        <w:t xml:space="preserve">on </w:t>
      </w:r>
      <w:r w:rsidR="00692C5F" w:rsidRPr="00EE4CE3">
        <w:rPr>
          <w:rFonts w:ascii="Times New Roman" w:hAnsi="Times New Roman"/>
        </w:rPr>
        <w:t>questions of law for the opinion of the Full Court</w:t>
      </w:r>
      <w:r w:rsidR="007C2502" w:rsidRPr="00EE4CE3">
        <w:rPr>
          <w:rFonts w:ascii="Times New Roman" w:hAnsi="Times New Roman"/>
        </w:rPr>
        <w:t>. Th</w:t>
      </w:r>
      <w:r w:rsidR="005B3C78" w:rsidRPr="00EE4CE3">
        <w:rPr>
          <w:rFonts w:ascii="Times New Roman" w:hAnsi="Times New Roman"/>
        </w:rPr>
        <w:t>os</w:t>
      </w:r>
      <w:r w:rsidR="007C2502" w:rsidRPr="00EE4CE3">
        <w:rPr>
          <w:rFonts w:ascii="Times New Roman" w:hAnsi="Times New Roman"/>
        </w:rPr>
        <w:t>e questions</w:t>
      </w:r>
      <w:r w:rsidR="00EE74F2" w:rsidRPr="00EE4CE3">
        <w:rPr>
          <w:rFonts w:ascii="Times New Roman" w:hAnsi="Times New Roman"/>
        </w:rPr>
        <w:t>,</w:t>
      </w:r>
      <w:r w:rsidR="007C2502" w:rsidRPr="00EE4CE3">
        <w:rPr>
          <w:rFonts w:ascii="Times New Roman" w:hAnsi="Times New Roman"/>
        </w:rPr>
        <w:t xml:space="preserve"> and the answers</w:t>
      </w:r>
      <w:r w:rsidR="00EE74F2" w:rsidRPr="00EE4CE3">
        <w:rPr>
          <w:rFonts w:ascii="Times New Roman" w:hAnsi="Times New Roman"/>
        </w:rPr>
        <w:t>,</w:t>
      </w:r>
      <w:r w:rsidR="007C2502" w:rsidRPr="00EE4CE3">
        <w:rPr>
          <w:rFonts w:ascii="Times New Roman" w:hAnsi="Times New Roman"/>
        </w:rPr>
        <w:t xml:space="preserve"> are as follows</w:t>
      </w:r>
      <w:r w:rsidR="00692C5F" w:rsidRPr="00EE4CE3">
        <w:rPr>
          <w:rFonts w:ascii="Times New Roman" w:hAnsi="Times New Roman"/>
        </w:rPr>
        <w:t xml:space="preserve">: </w:t>
      </w:r>
    </w:p>
    <w:p w14:paraId="4A40F2C5" w14:textId="752F79F0" w:rsidR="00692C5F" w:rsidRPr="00EE4CE3" w:rsidRDefault="00692C5F" w:rsidP="00EE4CE3">
      <w:pPr>
        <w:pStyle w:val="leftright"/>
        <w:spacing w:before="0" w:after="260" w:line="280" w:lineRule="exact"/>
        <w:ind w:left="1440" w:right="0" w:hanging="720"/>
        <w:jc w:val="both"/>
        <w:rPr>
          <w:rFonts w:ascii="Times New Roman" w:hAnsi="Times New Roman"/>
        </w:rPr>
      </w:pPr>
      <w:r w:rsidRPr="00EE4CE3">
        <w:rPr>
          <w:rFonts w:ascii="Times New Roman" w:hAnsi="Times New Roman"/>
        </w:rPr>
        <w:t>(1)</w:t>
      </w:r>
      <w:r w:rsidRPr="00EE4CE3">
        <w:rPr>
          <w:rFonts w:ascii="Times New Roman" w:hAnsi="Times New Roman"/>
        </w:rPr>
        <w:tab/>
        <w:t>Is s</w:t>
      </w:r>
      <w:r w:rsidR="007C2502" w:rsidRPr="00EE4CE3">
        <w:rPr>
          <w:rFonts w:ascii="Times New Roman" w:hAnsi="Times New Roman"/>
        </w:rPr>
        <w:t> </w:t>
      </w:r>
      <w:r w:rsidRPr="00EE4CE3">
        <w:rPr>
          <w:rFonts w:ascii="Times New Roman" w:hAnsi="Times New Roman"/>
        </w:rPr>
        <w:t xml:space="preserve">501(6)(d)(iv) of the </w:t>
      </w:r>
      <w:r w:rsidR="00D94DBD" w:rsidRPr="00EE4CE3">
        <w:rPr>
          <w:rFonts w:ascii="Times New Roman" w:hAnsi="Times New Roman"/>
        </w:rPr>
        <w:t>[</w:t>
      </w:r>
      <w:r w:rsidRPr="00EE4CE3">
        <w:rPr>
          <w:rFonts w:ascii="Times New Roman" w:hAnsi="Times New Roman"/>
          <w:i/>
          <w:iCs/>
        </w:rPr>
        <w:t>Migration Act</w:t>
      </w:r>
      <w:r w:rsidR="00D94DBD" w:rsidRPr="00EE4CE3">
        <w:rPr>
          <w:rFonts w:ascii="Times New Roman" w:hAnsi="Times New Roman"/>
        </w:rPr>
        <w:t>]</w:t>
      </w:r>
      <w:r w:rsidRPr="00EE4CE3">
        <w:rPr>
          <w:rFonts w:ascii="Times New Roman" w:hAnsi="Times New Roman"/>
          <w:i/>
          <w:iCs/>
        </w:rPr>
        <w:t xml:space="preserve"> </w:t>
      </w:r>
      <w:r w:rsidRPr="00EE4CE3">
        <w:rPr>
          <w:rFonts w:ascii="Times New Roman" w:hAnsi="Times New Roman"/>
        </w:rPr>
        <w:t>invalid because it unjustifiably burdens the implied freedom of political communication?</w:t>
      </w:r>
    </w:p>
    <w:p w14:paraId="52A800A4" w14:textId="15061E9B" w:rsidR="007C2502" w:rsidRPr="00EE4CE3" w:rsidRDefault="007C2502" w:rsidP="00EE4CE3">
      <w:pPr>
        <w:pStyle w:val="leftright"/>
        <w:spacing w:before="0" w:after="260" w:line="280" w:lineRule="exact"/>
        <w:ind w:left="2160" w:right="0" w:hanging="720"/>
        <w:jc w:val="both"/>
        <w:rPr>
          <w:rFonts w:ascii="Times New Roman" w:hAnsi="Times New Roman"/>
        </w:rPr>
      </w:pPr>
      <w:r w:rsidRPr="00EE4CE3">
        <w:rPr>
          <w:rFonts w:ascii="Times New Roman" w:hAnsi="Times New Roman"/>
        </w:rPr>
        <w:t>No</w:t>
      </w:r>
      <w:r w:rsidR="00BE1288" w:rsidRPr="00EE4CE3">
        <w:rPr>
          <w:rFonts w:ascii="Times New Roman" w:hAnsi="Times New Roman"/>
        </w:rPr>
        <w:t>.</w:t>
      </w:r>
    </w:p>
    <w:p w14:paraId="38AE39D2" w14:textId="736006AB" w:rsidR="00692C5F" w:rsidRPr="00EE4CE3" w:rsidRDefault="00692C5F" w:rsidP="00EE4CE3">
      <w:pPr>
        <w:pStyle w:val="leftright"/>
        <w:spacing w:before="0" w:after="260" w:line="280" w:lineRule="exact"/>
        <w:ind w:left="1440" w:right="0" w:hanging="720"/>
        <w:jc w:val="both"/>
        <w:rPr>
          <w:rFonts w:ascii="Times New Roman" w:hAnsi="Times New Roman"/>
        </w:rPr>
      </w:pPr>
      <w:r w:rsidRPr="00EE4CE3">
        <w:rPr>
          <w:rFonts w:ascii="Times New Roman" w:hAnsi="Times New Roman"/>
        </w:rPr>
        <w:t>(2)</w:t>
      </w:r>
      <w:r w:rsidRPr="00EE4CE3">
        <w:rPr>
          <w:rFonts w:ascii="Times New Roman" w:hAnsi="Times New Roman"/>
        </w:rPr>
        <w:tab/>
        <w:t>If the answer to question 1 is "no", is the Decision invalid on the</w:t>
      </w:r>
      <w:r w:rsidR="00043E66">
        <w:rPr>
          <w:rFonts w:ascii="Times New Roman" w:hAnsi="Times New Roman"/>
        </w:rPr>
        <w:t> </w:t>
      </w:r>
      <w:r w:rsidRPr="00EE4CE3">
        <w:rPr>
          <w:rFonts w:ascii="Times New Roman" w:hAnsi="Times New Roman"/>
        </w:rPr>
        <w:t>ground that the Minister adopted an incorrect construction of s 501(6)(d)(iv)?</w:t>
      </w:r>
    </w:p>
    <w:p w14:paraId="6A49C3FE" w14:textId="0AD18575" w:rsidR="007C2502" w:rsidRPr="00EE4CE3" w:rsidRDefault="007C2502" w:rsidP="00EE4CE3">
      <w:pPr>
        <w:pStyle w:val="leftright"/>
        <w:spacing w:before="0" w:after="260" w:line="280" w:lineRule="exact"/>
        <w:ind w:left="2160" w:right="0" w:hanging="720"/>
        <w:jc w:val="both"/>
        <w:rPr>
          <w:rFonts w:ascii="Times New Roman" w:hAnsi="Times New Roman"/>
        </w:rPr>
      </w:pPr>
      <w:r w:rsidRPr="00EE4CE3">
        <w:rPr>
          <w:rFonts w:ascii="Times New Roman" w:hAnsi="Times New Roman"/>
        </w:rPr>
        <w:t>No</w:t>
      </w:r>
      <w:r w:rsidR="00BE1288" w:rsidRPr="00EE4CE3">
        <w:rPr>
          <w:rFonts w:ascii="Times New Roman" w:hAnsi="Times New Roman"/>
        </w:rPr>
        <w:t>.</w:t>
      </w:r>
    </w:p>
    <w:p w14:paraId="0EED075B" w14:textId="4D58F2D4" w:rsidR="00692C5F" w:rsidRPr="00EE4CE3" w:rsidRDefault="00692C5F" w:rsidP="00EE4CE3">
      <w:pPr>
        <w:pStyle w:val="leftright"/>
        <w:spacing w:before="0" w:after="260" w:line="280" w:lineRule="exact"/>
        <w:ind w:left="1440" w:right="0" w:hanging="720"/>
        <w:jc w:val="both"/>
        <w:rPr>
          <w:rFonts w:ascii="Times New Roman" w:hAnsi="Times New Roman"/>
        </w:rPr>
      </w:pPr>
      <w:r w:rsidRPr="00EE4CE3">
        <w:rPr>
          <w:rFonts w:ascii="Times New Roman" w:hAnsi="Times New Roman"/>
        </w:rPr>
        <w:t>(3)</w:t>
      </w:r>
      <w:r w:rsidRPr="00EE4CE3">
        <w:rPr>
          <w:rFonts w:ascii="Times New Roman" w:hAnsi="Times New Roman"/>
        </w:rPr>
        <w:tab/>
        <w:t>If the answer to question 1 or question 2 is "yes", what, if any, relief</w:t>
      </w:r>
      <w:r w:rsidR="00B96752">
        <w:rPr>
          <w:rFonts w:ascii="Times New Roman" w:hAnsi="Times New Roman"/>
        </w:rPr>
        <w:t> </w:t>
      </w:r>
      <w:r w:rsidRPr="00EE4CE3">
        <w:rPr>
          <w:rFonts w:ascii="Times New Roman" w:hAnsi="Times New Roman"/>
        </w:rPr>
        <w:t>should be granted to the plaintiff?</w:t>
      </w:r>
    </w:p>
    <w:p w14:paraId="5E234C57" w14:textId="0CF4D348" w:rsidR="00BE1288" w:rsidRPr="00EE4CE3" w:rsidRDefault="005B2027" w:rsidP="00EE4CE3">
      <w:pPr>
        <w:pStyle w:val="leftright"/>
        <w:spacing w:before="0" w:after="260" w:line="280" w:lineRule="exact"/>
        <w:ind w:left="2160" w:right="0" w:hanging="720"/>
        <w:jc w:val="both"/>
        <w:rPr>
          <w:rFonts w:ascii="Times New Roman" w:hAnsi="Times New Roman"/>
        </w:rPr>
      </w:pPr>
      <w:r w:rsidRPr="00EE4CE3">
        <w:rPr>
          <w:rFonts w:ascii="Times New Roman" w:hAnsi="Times New Roman"/>
        </w:rPr>
        <w:t>Unnecessary to answer</w:t>
      </w:r>
      <w:r w:rsidR="00BE1288" w:rsidRPr="00EE4CE3">
        <w:rPr>
          <w:rFonts w:ascii="Times New Roman" w:hAnsi="Times New Roman"/>
        </w:rPr>
        <w:t>.</w:t>
      </w:r>
    </w:p>
    <w:p w14:paraId="363FEE46" w14:textId="2FE51856" w:rsidR="00692C5F" w:rsidRPr="00EE4CE3" w:rsidRDefault="00692C5F" w:rsidP="00EE4CE3">
      <w:pPr>
        <w:pStyle w:val="leftright"/>
        <w:spacing w:before="0" w:after="260" w:line="280" w:lineRule="exact"/>
        <w:ind w:left="1440" w:right="0" w:hanging="720"/>
        <w:jc w:val="both"/>
        <w:rPr>
          <w:rFonts w:ascii="Times New Roman" w:hAnsi="Times New Roman"/>
        </w:rPr>
      </w:pPr>
      <w:r w:rsidRPr="00EE4CE3">
        <w:rPr>
          <w:rFonts w:ascii="Times New Roman" w:hAnsi="Times New Roman"/>
        </w:rPr>
        <w:t>(4)</w:t>
      </w:r>
      <w:r w:rsidRPr="00EE4CE3">
        <w:rPr>
          <w:rFonts w:ascii="Times New Roman" w:hAnsi="Times New Roman"/>
        </w:rPr>
        <w:tab/>
        <w:t>Who should pay the costs of the Special Case?</w:t>
      </w:r>
    </w:p>
    <w:p w14:paraId="02BCDAA4" w14:textId="77777777" w:rsidR="00EE4CE3" w:rsidRDefault="00BE1288" w:rsidP="00EE4CE3">
      <w:pPr>
        <w:pStyle w:val="leftright"/>
        <w:spacing w:before="0" w:after="260" w:line="280" w:lineRule="exact"/>
        <w:ind w:left="2160" w:right="0" w:hanging="720"/>
        <w:jc w:val="both"/>
        <w:rPr>
          <w:rFonts w:ascii="Times New Roman" w:hAnsi="Times New Roman"/>
        </w:rPr>
      </w:pPr>
      <w:r w:rsidRPr="00EE4CE3">
        <w:rPr>
          <w:rFonts w:ascii="Times New Roman" w:hAnsi="Times New Roman"/>
        </w:rPr>
        <w:t>The plaintiff.</w:t>
      </w:r>
    </w:p>
    <w:p w14:paraId="3183693D" w14:textId="58EFCDF3" w:rsidR="007F60DF" w:rsidRPr="00EE4CE3" w:rsidRDefault="007F60DF" w:rsidP="00EE4CE3">
      <w:pPr>
        <w:pStyle w:val="HeadingL1"/>
        <w:spacing w:after="260" w:line="280" w:lineRule="exact"/>
        <w:ind w:right="0"/>
        <w:jc w:val="both"/>
        <w:rPr>
          <w:rFonts w:ascii="Times New Roman" w:hAnsi="Times New Roman"/>
        </w:rPr>
      </w:pPr>
      <w:r w:rsidRPr="00EE4CE3">
        <w:rPr>
          <w:rFonts w:ascii="Times New Roman" w:hAnsi="Times New Roman"/>
        </w:rPr>
        <w:lastRenderedPageBreak/>
        <w:t>The Decision</w:t>
      </w:r>
    </w:p>
    <w:p w14:paraId="710563A6" w14:textId="78024FCE" w:rsidR="00132A9F" w:rsidRPr="00EE4CE3" w:rsidRDefault="007F60DF" w:rsidP="00EE4CE3">
      <w:pPr>
        <w:pStyle w:val="FixListStyle"/>
        <w:spacing w:after="260" w:line="280" w:lineRule="exact"/>
        <w:ind w:right="0"/>
        <w:jc w:val="both"/>
        <w:rPr>
          <w:rFonts w:ascii="Times New Roman" w:hAnsi="Times New Roman"/>
        </w:rPr>
      </w:pPr>
      <w:r w:rsidRPr="00EE4CE3">
        <w:rPr>
          <w:rFonts w:ascii="Times New Roman" w:hAnsi="Times New Roman"/>
        </w:rPr>
        <w:tab/>
      </w:r>
      <w:r w:rsidR="00474F26" w:rsidRPr="00EE4CE3">
        <w:rPr>
          <w:rFonts w:ascii="Times New Roman" w:hAnsi="Times New Roman"/>
        </w:rPr>
        <w:t>In making the Decision, t</w:t>
      </w:r>
      <w:r w:rsidR="00C84B68" w:rsidRPr="00EE4CE3">
        <w:rPr>
          <w:rFonts w:ascii="Times New Roman" w:hAnsi="Times New Roman"/>
        </w:rPr>
        <w:t xml:space="preserve">he Minister said </w:t>
      </w:r>
      <w:r w:rsidR="00474F26" w:rsidRPr="00EE4CE3">
        <w:rPr>
          <w:rFonts w:ascii="Times New Roman" w:hAnsi="Times New Roman"/>
        </w:rPr>
        <w:t>th</w:t>
      </w:r>
      <w:r w:rsidR="00F858DA" w:rsidRPr="00EE4CE3">
        <w:rPr>
          <w:rFonts w:ascii="Times New Roman" w:hAnsi="Times New Roman"/>
        </w:rPr>
        <w:t>a</w:t>
      </w:r>
      <w:r w:rsidR="00474F26" w:rsidRPr="00EE4CE3">
        <w:rPr>
          <w:rFonts w:ascii="Times New Roman" w:hAnsi="Times New Roman"/>
        </w:rPr>
        <w:t>t</w:t>
      </w:r>
      <w:r w:rsidR="009845FC" w:rsidRPr="00EE4CE3">
        <w:rPr>
          <w:rFonts w:ascii="Times New Roman" w:hAnsi="Times New Roman"/>
        </w:rPr>
        <w:t>,</w:t>
      </w:r>
      <w:r w:rsidR="00474F26" w:rsidRPr="00EE4CE3">
        <w:rPr>
          <w:rFonts w:ascii="Times New Roman" w:hAnsi="Times New Roman"/>
        </w:rPr>
        <w:t xml:space="preserve"> in c</w:t>
      </w:r>
      <w:r w:rsidR="00DF2454" w:rsidRPr="00EE4CE3">
        <w:rPr>
          <w:rFonts w:ascii="Times New Roman" w:hAnsi="Times New Roman"/>
        </w:rPr>
        <w:t xml:space="preserve">onsidering the character test </w:t>
      </w:r>
      <w:r w:rsidR="003B44AB" w:rsidRPr="00EE4CE3">
        <w:rPr>
          <w:rFonts w:ascii="Times New Roman" w:hAnsi="Times New Roman"/>
        </w:rPr>
        <w:t xml:space="preserve">in s 501(6)(d)(iv) </w:t>
      </w:r>
      <w:r w:rsidR="00DF2454" w:rsidRPr="00EE4CE3">
        <w:rPr>
          <w:rFonts w:ascii="Times New Roman" w:hAnsi="Times New Roman"/>
        </w:rPr>
        <w:t>as it applied to Ms</w:t>
      </w:r>
      <w:r w:rsidR="00474F26" w:rsidRPr="00EE4CE3">
        <w:rPr>
          <w:rFonts w:ascii="Times New Roman" w:hAnsi="Times New Roman"/>
        </w:rPr>
        <w:t> Farmer</w:t>
      </w:r>
      <w:r w:rsidR="00DF2454" w:rsidRPr="00EE4CE3">
        <w:rPr>
          <w:rFonts w:ascii="Times New Roman" w:hAnsi="Times New Roman"/>
        </w:rPr>
        <w:t>, he</w:t>
      </w:r>
      <w:r w:rsidR="00622B00" w:rsidRPr="00EE4CE3">
        <w:rPr>
          <w:rFonts w:ascii="Times New Roman" w:hAnsi="Times New Roman"/>
        </w:rPr>
        <w:t> </w:t>
      </w:r>
      <w:r w:rsidR="00DF2454" w:rsidRPr="00EE4CE3">
        <w:rPr>
          <w:rFonts w:ascii="Times New Roman" w:hAnsi="Times New Roman"/>
        </w:rPr>
        <w:t xml:space="preserve">had turned his mind to her </w:t>
      </w:r>
      <w:r w:rsidR="00474F26" w:rsidRPr="00EE4CE3">
        <w:rPr>
          <w:rFonts w:ascii="Times New Roman" w:hAnsi="Times New Roman"/>
        </w:rPr>
        <w:t>profile as a political commentator, author and activist known for her controversial and conspiratorial views</w:t>
      </w:r>
      <w:r w:rsidR="005E6212" w:rsidRPr="00EE4CE3">
        <w:rPr>
          <w:rFonts w:ascii="Times New Roman" w:hAnsi="Times New Roman"/>
        </w:rPr>
        <w:t>.</w:t>
      </w:r>
      <w:r w:rsidR="00474F26" w:rsidRPr="00EE4CE3">
        <w:rPr>
          <w:rFonts w:ascii="Times New Roman" w:hAnsi="Times New Roman"/>
        </w:rPr>
        <w:t xml:space="preserve"> </w:t>
      </w:r>
      <w:r w:rsidR="005E6212" w:rsidRPr="00EE4CE3">
        <w:rPr>
          <w:rFonts w:ascii="Times New Roman" w:hAnsi="Times New Roman"/>
        </w:rPr>
        <w:t>The Minister also observed that Ms Farmer had been</w:t>
      </w:r>
      <w:r w:rsidR="00E502C0" w:rsidRPr="00EE4CE3">
        <w:rPr>
          <w:rFonts w:ascii="Times New Roman" w:hAnsi="Times New Roman"/>
        </w:rPr>
        <w:t xml:space="preserve"> the</w:t>
      </w:r>
      <w:r w:rsidR="00BB24C5">
        <w:rPr>
          <w:rFonts w:ascii="Times New Roman" w:hAnsi="Times New Roman"/>
        </w:rPr>
        <w:t> </w:t>
      </w:r>
      <w:r w:rsidR="00E502C0" w:rsidRPr="00EE4CE3">
        <w:rPr>
          <w:rFonts w:ascii="Times New Roman" w:hAnsi="Times New Roman"/>
        </w:rPr>
        <w:t xml:space="preserve">subject of </w:t>
      </w:r>
      <w:r w:rsidR="00BA2885" w:rsidRPr="00EE4CE3">
        <w:rPr>
          <w:rFonts w:ascii="Times New Roman" w:hAnsi="Times New Roman"/>
        </w:rPr>
        <w:t>significant media reporting</w:t>
      </w:r>
      <w:r w:rsidR="00E502C0" w:rsidRPr="00EE4CE3">
        <w:rPr>
          <w:rFonts w:ascii="Times New Roman" w:hAnsi="Times New Roman"/>
        </w:rPr>
        <w:t xml:space="preserve"> </w:t>
      </w:r>
      <w:r w:rsidR="0042516B" w:rsidRPr="00EE4CE3">
        <w:rPr>
          <w:rFonts w:ascii="Times New Roman" w:hAnsi="Times New Roman"/>
        </w:rPr>
        <w:t>as a result of her comments</w:t>
      </w:r>
      <w:r w:rsidR="000F7BD5" w:rsidRPr="00EE4CE3">
        <w:rPr>
          <w:rFonts w:ascii="Times New Roman" w:hAnsi="Times New Roman"/>
        </w:rPr>
        <w:t>.</w:t>
      </w:r>
      <w:r w:rsidR="000F7BD5" w:rsidRPr="00EE4CE3">
        <w:rPr>
          <w:rFonts w:ascii="Times New Roman" w:hAnsi="Times New Roman"/>
          <w:b/>
          <w:bCs/>
        </w:rPr>
        <w:t xml:space="preserve"> </w:t>
      </w:r>
    </w:p>
    <w:p w14:paraId="2C67230F" w14:textId="5C581A16" w:rsidR="007F60DF" w:rsidRPr="00EE4CE3" w:rsidRDefault="00132A9F" w:rsidP="00EE4CE3">
      <w:pPr>
        <w:pStyle w:val="FixListStyle"/>
        <w:spacing w:after="260" w:line="280" w:lineRule="exact"/>
        <w:ind w:right="0"/>
        <w:jc w:val="both"/>
        <w:rPr>
          <w:rFonts w:ascii="Times New Roman" w:hAnsi="Times New Roman"/>
        </w:rPr>
      </w:pPr>
      <w:r w:rsidRPr="00EE4CE3">
        <w:rPr>
          <w:rFonts w:ascii="Times New Roman" w:hAnsi="Times New Roman"/>
          <w:b/>
          <w:bCs/>
        </w:rPr>
        <w:tab/>
      </w:r>
      <w:r w:rsidRPr="00EE4CE3">
        <w:rPr>
          <w:rFonts w:ascii="Times New Roman" w:hAnsi="Times New Roman"/>
        </w:rPr>
        <w:t xml:space="preserve">The Minister </w:t>
      </w:r>
      <w:r w:rsidR="00E82AE7" w:rsidRPr="00EE4CE3">
        <w:rPr>
          <w:rFonts w:ascii="Times New Roman" w:hAnsi="Times New Roman"/>
        </w:rPr>
        <w:t xml:space="preserve">then proceeded to </w:t>
      </w:r>
      <w:r w:rsidRPr="00EE4CE3">
        <w:rPr>
          <w:rFonts w:ascii="Times New Roman" w:hAnsi="Times New Roman"/>
        </w:rPr>
        <w:t xml:space="preserve">examine </w:t>
      </w:r>
      <w:r w:rsidR="00E82AE7" w:rsidRPr="00EE4CE3">
        <w:rPr>
          <w:rFonts w:ascii="Times New Roman" w:hAnsi="Times New Roman"/>
        </w:rPr>
        <w:t xml:space="preserve">some of </w:t>
      </w:r>
      <w:r w:rsidRPr="00EE4CE3">
        <w:rPr>
          <w:rFonts w:ascii="Times New Roman" w:hAnsi="Times New Roman"/>
        </w:rPr>
        <w:t>Ms Farmer</w:t>
      </w:r>
      <w:r w:rsidR="00DB6C1A" w:rsidRPr="00EE4CE3">
        <w:rPr>
          <w:rFonts w:ascii="Times New Roman" w:hAnsi="Times New Roman"/>
        </w:rPr>
        <w:t>'</w:t>
      </w:r>
      <w:r w:rsidRPr="00EE4CE3">
        <w:rPr>
          <w:rFonts w:ascii="Times New Roman" w:hAnsi="Times New Roman"/>
        </w:rPr>
        <w:t>s views and comments in det</w:t>
      </w:r>
      <w:r w:rsidR="00DB6C1A" w:rsidRPr="00EE4CE3">
        <w:rPr>
          <w:rFonts w:ascii="Times New Roman" w:hAnsi="Times New Roman"/>
        </w:rPr>
        <w:t>ail</w:t>
      </w:r>
      <w:r w:rsidR="00E82AE7" w:rsidRPr="00EE4CE3">
        <w:rPr>
          <w:rFonts w:ascii="Times New Roman" w:hAnsi="Times New Roman"/>
        </w:rPr>
        <w:t>. Th</w:t>
      </w:r>
      <w:r w:rsidR="00064C5A" w:rsidRPr="00EE4CE3">
        <w:rPr>
          <w:rFonts w:ascii="Times New Roman" w:hAnsi="Times New Roman"/>
        </w:rPr>
        <w:t>at</w:t>
      </w:r>
      <w:r w:rsidR="00E82AE7" w:rsidRPr="00EE4CE3">
        <w:rPr>
          <w:rFonts w:ascii="Times New Roman" w:hAnsi="Times New Roman"/>
        </w:rPr>
        <w:t xml:space="preserve"> </w:t>
      </w:r>
      <w:r w:rsidR="00064C5A" w:rsidRPr="00EE4CE3">
        <w:rPr>
          <w:rFonts w:ascii="Times New Roman" w:hAnsi="Times New Roman"/>
        </w:rPr>
        <w:t>examination was conducted under the</w:t>
      </w:r>
      <w:r w:rsidR="00B95506" w:rsidRPr="00EE4CE3">
        <w:rPr>
          <w:rFonts w:ascii="Times New Roman" w:hAnsi="Times New Roman"/>
        </w:rPr>
        <w:t xml:space="preserve"> headings </w:t>
      </w:r>
      <w:r w:rsidR="00DE5A49" w:rsidRPr="00EE4CE3">
        <w:rPr>
          <w:rFonts w:ascii="Times New Roman" w:hAnsi="Times New Roman"/>
        </w:rPr>
        <w:t>"</w:t>
      </w:r>
      <w:r w:rsidR="00B95506" w:rsidRPr="00EE4CE3">
        <w:rPr>
          <w:rFonts w:ascii="Times New Roman" w:hAnsi="Times New Roman"/>
        </w:rPr>
        <w:t>Holocaust denial</w:t>
      </w:r>
      <w:r w:rsidR="00DE5A49" w:rsidRPr="00EE4CE3">
        <w:rPr>
          <w:rFonts w:ascii="Times New Roman" w:hAnsi="Times New Roman"/>
        </w:rPr>
        <w:t>"</w:t>
      </w:r>
      <w:r w:rsidR="00B95506" w:rsidRPr="00EE4CE3">
        <w:rPr>
          <w:rFonts w:ascii="Times New Roman" w:hAnsi="Times New Roman"/>
        </w:rPr>
        <w:t xml:space="preserve">, </w:t>
      </w:r>
      <w:r w:rsidR="00DE5A49" w:rsidRPr="00EE4CE3">
        <w:rPr>
          <w:rFonts w:ascii="Times New Roman" w:hAnsi="Times New Roman"/>
        </w:rPr>
        <w:t>"</w:t>
      </w:r>
      <w:r w:rsidR="00B95506" w:rsidRPr="00EE4CE3">
        <w:rPr>
          <w:rFonts w:ascii="Times New Roman" w:hAnsi="Times New Roman"/>
        </w:rPr>
        <w:t>Islamophobia</w:t>
      </w:r>
      <w:r w:rsidR="00DE5A49" w:rsidRPr="00EE4CE3">
        <w:rPr>
          <w:rFonts w:ascii="Times New Roman" w:hAnsi="Times New Roman"/>
        </w:rPr>
        <w:t>"</w:t>
      </w:r>
      <w:r w:rsidR="00B95506" w:rsidRPr="00EE4CE3">
        <w:rPr>
          <w:rFonts w:ascii="Times New Roman" w:hAnsi="Times New Roman"/>
        </w:rPr>
        <w:t xml:space="preserve">, </w:t>
      </w:r>
      <w:r w:rsidR="00DE5A49" w:rsidRPr="00EE4CE3">
        <w:rPr>
          <w:rFonts w:ascii="Times New Roman" w:hAnsi="Times New Roman"/>
        </w:rPr>
        <w:t>"</w:t>
      </w:r>
      <w:r w:rsidR="00B95506" w:rsidRPr="00EE4CE3">
        <w:rPr>
          <w:rFonts w:ascii="Times New Roman" w:hAnsi="Times New Roman"/>
        </w:rPr>
        <w:t xml:space="preserve">Anti-racism, Black Lives Matter and </w:t>
      </w:r>
      <w:r w:rsidR="00D411DA" w:rsidRPr="00EE4CE3">
        <w:rPr>
          <w:rFonts w:ascii="Times New Roman" w:hAnsi="Times New Roman"/>
        </w:rPr>
        <w:t>anti</w:t>
      </w:r>
      <w:r w:rsidR="00BB24C5">
        <w:rPr>
          <w:rFonts w:ascii="Times New Roman" w:hAnsi="Times New Roman"/>
        </w:rPr>
        <w:noBreakHyphen/>
      </w:r>
      <w:r w:rsidR="00D411DA" w:rsidRPr="00EE4CE3">
        <w:rPr>
          <w:rFonts w:ascii="Times New Roman" w:hAnsi="Times New Roman"/>
        </w:rPr>
        <w:t>Semitism</w:t>
      </w:r>
      <w:r w:rsidR="00DE5A49" w:rsidRPr="00EE4CE3">
        <w:rPr>
          <w:rFonts w:ascii="Times New Roman" w:hAnsi="Times New Roman"/>
        </w:rPr>
        <w:t>"</w:t>
      </w:r>
      <w:r w:rsidR="00D411DA" w:rsidRPr="00EE4CE3">
        <w:rPr>
          <w:rFonts w:ascii="Times New Roman" w:hAnsi="Times New Roman"/>
        </w:rPr>
        <w:t xml:space="preserve">, </w:t>
      </w:r>
      <w:r w:rsidR="00DE5A49" w:rsidRPr="00EE4CE3">
        <w:rPr>
          <w:rFonts w:ascii="Times New Roman" w:hAnsi="Times New Roman"/>
        </w:rPr>
        <w:t>"</w:t>
      </w:r>
      <w:r w:rsidR="00D411DA" w:rsidRPr="00EE4CE3">
        <w:rPr>
          <w:rFonts w:ascii="Times New Roman" w:hAnsi="Times New Roman"/>
        </w:rPr>
        <w:t>Women's and LGBTQIA+ rights</w:t>
      </w:r>
      <w:r w:rsidR="00DE5A49" w:rsidRPr="00EE4CE3">
        <w:rPr>
          <w:rFonts w:ascii="Times New Roman" w:hAnsi="Times New Roman"/>
        </w:rPr>
        <w:t>"</w:t>
      </w:r>
      <w:r w:rsidR="00D411DA" w:rsidRPr="00EE4CE3">
        <w:rPr>
          <w:rFonts w:ascii="Times New Roman" w:hAnsi="Times New Roman"/>
        </w:rPr>
        <w:t xml:space="preserve">, </w:t>
      </w:r>
      <w:r w:rsidR="00DE5A49" w:rsidRPr="00EE4CE3">
        <w:rPr>
          <w:rFonts w:ascii="Times New Roman" w:hAnsi="Times New Roman"/>
        </w:rPr>
        <w:t>and "</w:t>
      </w:r>
      <w:r w:rsidR="00D411DA" w:rsidRPr="00EE4CE3">
        <w:rPr>
          <w:rFonts w:ascii="Times New Roman" w:hAnsi="Times New Roman"/>
        </w:rPr>
        <w:t>COVID</w:t>
      </w:r>
      <w:r w:rsidR="00D411DA" w:rsidRPr="00EE4CE3">
        <w:rPr>
          <w:rFonts w:ascii="Times New Roman" w:hAnsi="Times New Roman"/>
        </w:rPr>
        <w:noBreakHyphen/>
        <w:t>19 and anti</w:t>
      </w:r>
      <w:r w:rsidR="00D411DA" w:rsidRPr="00EE4CE3">
        <w:rPr>
          <w:rFonts w:ascii="Times New Roman" w:hAnsi="Times New Roman"/>
        </w:rPr>
        <w:noBreakHyphen/>
        <w:t>vaccination</w:t>
      </w:r>
      <w:r w:rsidR="00AD7E65" w:rsidRPr="00EE4CE3">
        <w:rPr>
          <w:rFonts w:ascii="Times New Roman" w:hAnsi="Times New Roman"/>
        </w:rPr>
        <w:t>"</w:t>
      </w:r>
      <w:r w:rsidR="008828B9" w:rsidRPr="00EE4CE3">
        <w:rPr>
          <w:rFonts w:ascii="Times New Roman" w:hAnsi="Times New Roman"/>
        </w:rPr>
        <w:t>.</w:t>
      </w:r>
      <w:r w:rsidR="00700834" w:rsidRPr="00EE4CE3">
        <w:rPr>
          <w:rFonts w:ascii="Times New Roman" w:hAnsi="Times New Roman"/>
        </w:rPr>
        <w:t xml:space="preserve"> </w:t>
      </w:r>
      <w:r w:rsidR="008828B9" w:rsidRPr="00EE4CE3">
        <w:rPr>
          <w:rFonts w:ascii="Times New Roman" w:hAnsi="Times New Roman"/>
        </w:rPr>
        <w:t xml:space="preserve">After that examination, the Minister </w:t>
      </w:r>
      <w:r w:rsidR="00802833" w:rsidRPr="00EE4CE3">
        <w:rPr>
          <w:rFonts w:ascii="Times New Roman" w:hAnsi="Times New Roman"/>
        </w:rPr>
        <w:t>turned his mind to whether, if Ms Farmer were allowed to enter Australia, there was a risk that her presence would incite discord in the Aust</w:t>
      </w:r>
      <w:r w:rsidR="006C31D2" w:rsidRPr="00EE4CE3">
        <w:rPr>
          <w:rFonts w:ascii="Times New Roman" w:hAnsi="Times New Roman"/>
        </w:rPr>
        <w:t>ralian community (or a segment of it)</w:t>
      </w:r>
      <w:r w:rsidR="007C0D51" w:rsidRPr="00EE4CE3">
        <w:rPr>
          <w:rFonts w:ascii="Times New Roman" w:hAnsi="Times New Roman"/>
        </w:rPr>
        <w:t>,</w:t>
      </w:r>
      <w:r w:rsidR="00D411DA" w:rsidRPr="00EE4CE3">
        <w:rPr>
          <w:rFonts w:ascii="Times New Roman" w:hAnsi="Times New Roman"/>
        </w:rPr>
        <w:t xml:space="preserve"> </w:t>
      </w:r>
      <w:r w:rsidR="006C31D2" w:rsidRPr="00EE4CE3">
        <w:rPr>
          <w:rFonts w:ascii="Times New Roman" w:hAnsi="Times New Roman"/>
        </w:rPr>
        <w:t>give</w:t>
      </w:r>
      <w:r w:rsidR="00780F44" w:rsidRPr="00EE4CE3">
        <w:rPr>
          <w:rFonts w:ascii="Times New Roman" w:hAnsi="Times New Roman"/>
        </w:rPr>
        <w:t>n</w:t>
      </w:r>
      <w:r w:rsidR="006C31D2" w:rsidRPr="00EE4CE3">
        <w:rPr>
          <w:rFonts w:ascii="Times New Roman" w:hAnsi="Times New Roman"/>
        </w:rPr>
        <w:t xml:space="preserve"> her views and </w:t>
      </w:r>
      <w:r w:rsidR="00F736B5" w:rsidRPr="00EE4CE3">
        <w:rPr>
          <w:rFonts w:ascii="Times New Roman" w:hAnsi="Times New Roman"/>
        </w:rPr>
        <w:t>comment</w:t>
      </w:r>
      <w:r w:rsidR="00780F44" w:rsidRPr="00EE4CE3">
        <w:rPr>
          <w:rFonts w:ascii="Times New Roman" w:hAnsi="Times New Roman"/>
        </w:rPr>
        <w:t>s</w:t>
      </w:r>
      <w:r w:rsidR="00A022C4" w:rsidRPr="00EE4CE3">
        <w:rPr>
          <w:rFonts w:ascii="Times New Roman" w:hAnsi="Times New Roman"/>
        </w:rPr>
        <w:t>,</w:t>
      </w:r>
      <w:r w:rsidR="006C31D2" w:rsidRPr="00EE4CE3">
        <w:rPr>
          <w:rFonts w:ascii="Times New Roman" w:hAnsi="Times New Roman"/>
        </w:rPr>
        <w:t xml:space="preserve"> which the </w:t>
      </w:r>
      <w:r w:rsidR="00DB6C1A" w:rsidRPr="00EE4CE3">
        <w:rPr>
          <w:rFonts w:ascii="Times New Roman" w:hAnsi="Times New Roman"/>
        </w:rPr>
        <w:t xml:space="preserve">Minister </w:t>
      </w:r>
      <w:r w:rsidR="006C31D2" w:rsidRPr="00EE4CE3">
        <w:rPr>
          <w:rFonts w:ascii="Times New Roman" w:hAnsi="Times New Roman"/>
        </w:rPr>
        <w:t xml:space="preserve">stated he found </w:t>
      </w:r>
      <w:r w:rsidR="00D925E4" w:rsidRPr="00EE4CE3">
        <w:rPr>
          <w:rFonts w:ascii="Times New Roman" w:hAnsi="Times New Roman"/>
        </w:rPr>
        <w:t xml:space="preserve">to be </w:t>
      </w:r>
      <w:r w:rsidR="00474F26" w:rsidRPr="00EE4CE3">
        <w:rPr>
          <w:rFonts w:ascii="Times New Roman" w:hAnsi="Times New Roman"/>
        </w:rPr>
        <w:t>"extremist and inflammatory comments towards Muslim, Black</w:t>
      </w:r>
      <w:r w:rsidR="00FF3EF7" w:rsidRPr="00EE4CE3">
        <w:rPr>
          <w:rFonts w:ascii="Times New Roman" w:hAnsi="Times New Roman"/>
        </w:rPr>
        <w:t>,</w:t>
      </w:r>
      <w:r w:rsidR="00474F26" w:rsidRPr="00EE4CE3">
        <w:rPr>
          <w:rFonts w:ascii="Times New Roman" w:hAnsi="Times New Roman"/>
        </w:rPr>
        <w:t xml:space="preserve"> Jewish and LGBTQIA+ communities which generate controversy and hatred".  </w:t>
      </w:r>
    </w:p>
    <w:p w14:paraId="07C45FA8" w14:textId="1E981150" w:rsidR="00B569D0" w:rsidRPr="00EE4CE3" w:rsidRDefault="00F736B5" w:rsidP="00EE4CE3">
      <w:pPr>
        <w:pStyle w:val="FixListStyle"/>
        <w:spacing w:after="260" w:line="280" w:lineRule="exact"/>
        <w:ind w:right="0"/>
        <w:jc w:val="both"/>
        <w:rPr>
          <w:rFonts w:ascii="Times New Roman" w:hAnsi="Times New Roman"/>
        </w:rPr>
      </w:pPr>
      <w:r w:rsidRPr="00EE4CE3">
        <w:rPr>
          <w:rFonts w:ascii="Times New Roman" w:hAnsi="Times New Roman"/>
        </w:rPr>
        <w:tab/>
        <w:t xml:space="preserve">The Minister </w:t>
      </w:r>
      <w:r w:rsidR="00777F19" w:rsidRPr="00EE4CE3">
        <w:rPr>
          <w:rFonts w:ascii="Times New Roman" w:hAnsi="Times New Roman"/>
        </w:rPr>
        <w:t xml:space="preserve">observed that </w:t>
      </w:r>
      <w:r w:rsidR="005701EA" w:rsidRPr="00EE4CE3">
        <w:rPr>
          <w:rFonts w:ascii="Times New Roman" w:hAnsi="Times New Roman"/>
        </w:rPr>
        <w:t xml:space="preserve">the Director-General of </w:t>
      </w:r>
      <w:r w:rsidR="00321A07" w:rsidRPr="00EE4CE3">
        <w:rPr>
          <w:rFonts w:ascii="Times New Roman" w:hAnsi="Times New Roman"/>
        </w:rPr>
        <w:t xml:space="preserve">the </w:t>
      </w:r>
      <w:r w:rsidR="00777F19" w:rsidRPr="00EE4CE3">
        <w:rPr>
          <w:rFonts w:ascii="Times New Roman" w:hAnsi="Times New Roman"/>
        </w:rPr>
        <w:t>A</w:t>
      </w:r>
      <w:r w:rsidR="005701EA" w:rsidRPr="00EE4CE3">
        <w:rPr>
          <w:rFonts w:ascii="Times New Roman" w:hAnsi="Times New Roman"/>
        </w:rPr>
        <w:t>ustralian Security Intelligence</w:t>
      </w:r>
      <w:r w:rsidR="00321A07" w:rsidRPr="00EE4CE3">
        <w:rPr>
          <w:rFonts w:ascii="Times New Roman" w:hAnsi="Times New Roman"/>
        </w:rPr>
        <w:t xml:space="preserve"> Organisation</w:t>
      </w:r>
      <w:r w:rsidR="005701EA" w:rsidRPr="00EE4CE3">
        <w:rPr>
          <w:rFonts w:ascii="Times New Roman" w:hAnsi="Times New Roman"/>
        </w:rPr>
        <w:t xml:space="preserve"> </w:t>
      </w:r>
      <w:r w:rsidR="00E85DCB" w:rsidRPr="00EE4CE3">
        <w:rPr>
          <w:rFonts w:ascii="Times New Roman" w:hAnsi="Times New Roman"/>
        </w:rPr>
        <w:t xml:space="preserve">("ASIO") </w:t>
      </w:r>
      <w:r w:rsidR="00D71BD6" w:rsidRPr="00EE4CE3">
        <w:rPr>
          <w:rFonts w:ascii="Times New Roman" w:hAnsi="Times New Roman"/>
        </w:rPr>
        <w:t>stated</w:t>
      </w:r>
      <w:r w:rsidR="0052628E" w:rsidRPr="00EE4CE3">
        <w:rPr>
          <w:rFonts w:ascii="Times New Roman" w:hAnsi="Times New Roman"/>
        </w:rPr>
        <w:t>,</w:t>
      </w:r>
      <w:r w:rsidR="00E85DCB" w:rsidRPr="00EE4CE3">
        <w:rPr>
          <w:rFonts w:ascii="Times New Roman" w:hAnsi="Times New Roman"/>
        </w:rPr>
        <w:t xml:space="preserve"> </w:t>
      </w:r>
      <w:r w:rsidR="00777F19" w:rsidRPr="00EE4CE3">
        <w:rPr>
          <w:rFonts w:ascii="Times New Roman" w:hAnsi="Times New Roman"/>
        </w:rPr>
        <w:t>on 5</w:t>
      </w:r>
      <w:r w:rsidR="0018576A" w:rsidRPr="00EE4CE3">
        <w:rPr>
          <w:rFonts w:ascii="Times New Roman" w:hAnsi="Times New Roman"/>
        </w:rPr>
        <w:t> </w:t>
      </w:r>
      <w:r w:rsidR="00777F19" w:rsidRPr="00EE4CE3">
        <w:rPr>
          <w:rFonts w:ascii="Times New Roman" w:hAnsi="Times New Roman"/>
        </w:rPr>
        <w:t>August 2024</w:t>
      </w:r>
      <w:r w:rsidR="007701AB" w:rsidRPr="00EE4CE3">
        <w:rPr>
          <w:rFonts w:ascii="Times New Roman" w:hAnsi="Times New Roman"/>
        </w:rPr>
        <w:t>,</w:t>
      </w:r>
      <w:r w:rsidR="00777F19" w:rsidRPr="00EE4CE3">
        <w:rPr>
          <w:rFonts w:ascii="Times New Roman" w:hAnsi="Times New Roman"/>
        </w:rPr>
        <w:t xml:space="preserve"> </w:t>
      </w:r>
      <w:r w:rsidR="00FA2F47" w:rsidRPr="00EE4CE3">
        <w:rPr>
          <w:rFonts w:ascii="Times New Roman" w:hAnsi="Times New Roman"/>
        </w:rPr>
        <w:t xml:space="preserve">when </w:t>
      </w:r>
      <w:r w:rsidR="00B95FF4" w:rsidRPr="00EE4CE3">
        <w:rPr>
          <w:rFonts w:ascii="Times New Roman" w:hAnsi="Times New Roman"/>
        </w:rPr>
        <w:t>rais</w:t>
      </w:r>
      <w:r w:rsidR="00FA2F47" w:rsidRPr="00EE4CE3">
        <w:rPr>
          <w:rFonts w:ascii="Times New Roman" w:hAnsi="Times New Roman"/>
        </w:rPr>
        <w:t>ing</w:t>
      </w:r>
      <w:r w:rsidR="00B95FF4" w:rsidRPr="00EE4CE3">
        <w:rPr>
          <w:rFonts w:ascii="Times New Roman" w:hAnsi="Times New Roman"/>
        </w:rPr>
        <w:t xml:space="preserve"> the</w:t>
      </w:r>
      <w:r w:rsidR="00226C53">
        <w:rPr>
          <w:rFonts w:ascii="Times New Roman" w:hAnsi="Times New Roman"/>
        </w:rPr>
        <w:t> </w:t>
      </w:r>
      <w:r w:rsidR="00B95FF4" w:rsidRPr="00EE4CE3">
        <w:rPr>
          <w:rFonts w:ascii="Times New Roman" w:hAnsi="Times New Roman"/>
        </w:rPr>
        <w:t>National Threat level from "possible" to "probable"</w:t>
      </w:r>
      <w:r w:rsidR="007701AB" w:rsidRPr="00EE4CE3">
        <w:rPr>
          <w:rFonts w:ascii="Times New Roman" w:hAnsi="Times New Roman"/>
        </w:rPr>
        <w:t>,</w:t>
      </w:r>
      <w:r w:rsidR="00B95FF4" w:rsidRPr="00EE4CE3">
        <w:rPr>
          <w:rFonts w:ascii="Times New Roman" w:hAnsi="Times New Roman"/>
        </w:rPr>
        <w:t xml:space="preserve"> </w:t>
      </w:r>
      <w:r w:rsidR="00291C8A" w:rsidRPr="00EE4CE3">
        <w:rPr>
          <w:rFonts w:ascii="Times New Roman" w:hAnsi="Times New Roman"/>
        </w:rPr>
        <w:t xml:space="preserve">that "while the threats to our way of life remain elevated", </w:t>
      </w:r>
      <w:r w:rsidR="00780F8B" w:rsidRPr="00EE4CE3">
        <w:rPr>
          <w:rFonts w:ascii="Times New Roman" w:hAnsi="Times New Roman"/>
        </w:rPr>
        <w:t>ASIO</w:t>
      </w:r>
      <w:r w:rsidR="00291C8A" w:rsidRPr="00EE4CE3">
        <w:rPr>
          <w:rFonts w:ascii="Times New Roman" w:hAnsi="Times New Roman"/>
        </w:rPr>
        <w:t xml:space="preserve"> </w:t>
      </w:r>
      <w:r w:rsidR="00CA2628" w:rsidRPr="00EE4CE3">
        <w:rPr>
          <w:rFonts w:ascii="Times New Roman" w:hAnsi="Times New Roman"/>
        </w:rPr>
        <w:t>was</w:t>
      </w:r>
      <w:r w:rsidR="00291C8A" w:rsidRPr="00EE4CE3">
        <w:rPr>
          <w:rFonts w:ascii="Times New Roman" w:hAnsi="Times New Roman"/>
        </w:rPr>
        <w:t xml:space="preserve"> seeing </w:t>
      </w:r>
      <w:r w:rsidR="00E85DCB" w:rsidRPr="00EE4CE3">
        <w:rPr>
          <w:rFonts w:ascii="Times New Roman" w:hAnsi="Times New Roman"/>
        </w:rPr>
        <w:t xml:space="preserve">"an </w:t>
      </w:r>
      <w:r w:rsidR="00777F19" w:rsidRPr="00EE4CE3">
        <w:rPr>
          <w:rFonts w:ascii="Times New Roman" w:hAnsi="Times New Roman"/>
        </w:rPr>
        <w:t>increase in extremism</w:t>
      </w:r>
      <w:r w:rsidR="00E85DCB" w:rsidRPr="00EE4CE3">
        <w:rPr>
          <w:rFonts w:ascii="Times New Roman" w:hAnsi="Times New Roman"/>
        </w:rPr>
        <w:t>"</w:t>
      </w:r>
      <w:r w:rsidR="00777F19" w:rsidRPr="00EE4CE3">
        <w:rPr>
          <w:rFonts w:ascii="Times New Roman" w:hAnsi="Times New Roman"/>
        </w:rPr>
        <w:t>. The Director</w:t>
      </w:r>
      <w:r w:rsidR="00427842" w:rsidRPr="00EE4CE3">
        <w:rPr>
          <w:rFonts w:ascii="Times New Roman" w:hAnsi="Times New Roman"/>
        </w:rPr>
        <w:t>-</w:t>
      </w:r>
      <w:r w:rsidR="00777F19" w:rsidRPr="00EE4CE3">
        <w:rPr>
          <w:rFonts w:ascii="Times New Roman" w:hAnsi="Times New Roman"/>
        </w:rPr>
        <w:t>General warned that "inflamed language could lead to inflamed community tensions"</w:t>
      </w:r>
      <w:r w:rsidR="00CC1DD6" w:rsidRPr="00EE4CE3">
        <w:rPr>
          <w:rFonts w:ascii="Times New Roman" w:hAnsi="Times New Roman"/>
        </w:rPr>
        <w:t xml:space="preserve"> and that "while political differences, political debates and political protests are essential parts of a healthy economy </w:t>
      </w:r>
      <w:r w:rsidR="0035725F" w:rsidRPr="00EE4CE3">
        <w:rPr>
          <w:rFonts w:ascii="Times New Roman" w:hAnsi="Times New Roman"/>
        </w:rPr>
        <w:t>[</w:t>
      </w:r>
      <w:r w:rsidR="008C6D33" w:rsidRPr="00EE4CE3">
        <w:rPr>
          <w:rFonts w:ascii="Times New Roman" w:hAnsi="Times New Roman"/>
        </w:rPr>
        <w:t>ASIO was]</w:t>
      </w:r>
      <w:r w:rsidR="00CC1DD6" w:rsidRPr="00EE4CE3">
        <w:rPr>
          <w:rFonts w:ascii="Times New Roman" w:hAnsi="Times New Roman"/>
        </w:rPr>
        <w:t xml:space="preserve"> seeing </w:t>
      </w:r>
      <w:r w:rsidR="00DE3EDC" w:rsidRPr="00EE4CE3">
        <w:rPr>
          <w:rFonts w:ascii="Times New Roman" w:hAnsi="Times New Roman"/>
        </w:rPr>
        <w:t>spikes in political polarisation and intolerance, uncivil debate and unpeaceful protest</w:t>
      </w:r>
      <w:r w:rsidR="0035725F" w:rsidRPr="00EE4CE3">
        <w:rPr>
          <w:rFonts w:ascii="Times New Roman" w:hAnsi="Times New Roman"/>
        </w:rPr>
        <w:t>"</w:t>
      </w:r>
      <w:r w:rsidR="00DE3EDC" w:rsidRPr="00EE4CE3">
        <w:rPr>
          <w:rFonts w:ascii="Times New Roman" w:hAnsi="Times New Roman"/>
        </w:rPr>
        <w:t>.</w:t>
      </w:r>
      <w:r w:rsidR="00F658EF" w:rsidRPr="00EE4CE3">
        <w:rPr>
          <w:rFonts w:ascii="Times New Roman" w:hAnsi="Times New Roman"/>
        </w:rPr>
        <w:t xml:space="preserve"> </w:t>
      </w:r>
      <w:r w:rsidR="00777F19" w:rsidRPr="00EE4CE3">
        <w:rPr>
          <w:rFonts w:ascii="Times New Roman" w:hAnsi="Times New Roman"/>
        </w:rPr>
        <w:t xml:space="preserve">The Minister </w:t>
      </w:r>
      <w:r w:rsidR="007701AB" w:rsidRPr="00EE4CE3">
        <w:rPr>
          <w:rFonts w:ascii="Times New Roman" w:hAnsi="Times New Roman"/>
        </w:rPr>
        <w:t xml:space="preserve">then </w:t>
      </w:r>
      <w:r w:rsidR="003E4D52" w:rsidRPr="00EE4CE3">
        <w:rPr>
          <w:rFonts w:ascii="Times New Roman" w:hAnsi="Times New Roman"/>
        </w:rPr>
        <w:t xml:space="preserve">referred to submissions </w:t>
      </w:r>
      <w:r w:rsidR="00091227" w:rsidRPr="00EE4CE3">
        <w:rPr>
          <w:rFonts w:ascii="Times New Roman" w:hAnsi="Times New Roman"/>
        </w:rPr>
        <w:t>from ASI</w:t>
      </w:r>
      <w:r w:rsidR="008C254A" w:rsidRPr="00EE4CE3">
        <w:rPr>
          <w:rFonts w:ascii="Times New Roman" w:hAnsi="Times New Roman"/>
        </w:rPr>
        <w:t>O</w:t>
      </w:r>
      <w:r w:rsidR="00091227" w:rsidRPr="00EE4CE3">
        <w:rPr>
          <w:rFonts w:ascii="Times New Roman" w:hAnsi="Times New Roman"/>
        </w:rPr>
        <w:t xml:space="preserve"> and the Australian Federal Police </w:t>
      </w:r>
      <w:r w:rsidR="008C254A" w:rsidRPr="00EE4CE3">
        <w:rPr>
          <w:rFonts w:ascii="Times New Roman" w:hAnsi="Times New Roman"/>
        </w:rPr>
        <w:t xml:space="preserve">in 2021 </w:t>
      </w:r>
      <w:r w:rsidR="003E4D52" w:rsidRPr="00EE4CE3">
        <w:rPr>
          <w:rFonts w:ascii="Times New Roman" w:hAnsi="Times New Roman"/>
        </w:rPr>
        <w:t>to the Parliamentary Joint Committee on Intelligence and Security</w:t>
      </w:r>
      <w:r w:rsidR="00091227" w:rsidRPr="00EE4CE3">
        <w:rPr>
          <w:rFonts w:ascii="Times New Roman" w:hAnsi="Times New Roman"/>
        </w:rPr>
        <w:t xml:space="preserve"> </w:t>
      </w:r>
      <w:r w:rsidR="006831ED" w:rsidRPr="00EE4CE3">
        <w:rPr>
          <w:rFonts w:ascii="Times New Roman" w:hAnsi="Times New Roman"/>
        </w:rPr>
        <w:t xml:space="preserve">on </w:t>
      </w:r>
      <w:r w:rsidR="00AD1489" w:rsidRPr="00EE4CE3">
        <w:rPr>
          <w:rFonts w:ascii="Times New Roman" w:hAnsi="Times New Roman"/>
        </w:rPr>
        <w:t xml:space="preserve">its </w:t>
      </w:r>
      <w:r w:rsidR="00B416A0" w:rsidRPr="00EE4CE3">
        <w:rPr>
          <w:rFonts w:ascii="Times New Roman" w:hAnsi="Times New Roman"/>
        </w:rPr>
        <w:t>i</w:t>
      </w:r>
      <w:r w:rsidR="006831ED" w:rsidRPr="00EE4CE3">
        <w:rPr>
          <w:rFonts w:ascii="Times New Roman" w:hAnsi="Times New Roman"/>
        </w:rPr>
        <w:t xml:space="preserve">nquiry into extremist movements and radicalism </w:t>
      </w:r>
      <w:r w:rsidR="003F732B" w:rsidRPr="00EE4CE3">
        <w:rPr>
          <w:rFonts w:ascii="Times New Roman" w:hAnsi="Times New Roman"/>
        </w:rPr>
        <w:t>i</w:t>
      </w:r>
      <w:r w:rsidR="006831ED" w:rsidRPr="00EE4CE3">
        <w:rPr>
          <w:rFonts w:ascii="Times New Roman" w:hAnsi="Times New Roman"/>
        </w:rPr>
        <w:t xml:space="preserve">n Australia </w:t>
      </w:r>
      <w:r w:rsidR="00AD1489" w:rsidRPr="00EE4CE3">
        <w:rPr>
          <w:rFonts w:ascii="Times New Roman" w:hAnsi="Times New Roman"/>
        </w:rPr>
        <w:t>about</w:t>
      </w:r>
      <w:r w:rsidR="00091227" w:rsidRPr="00EE4CE3" w:rsidDel="00AD1489">
        <w:rPr>
          <w:rFonts w:ascii="Times New Roman" w:hAnsi="Times New Roman"/>
        </w:rPr>
        <w:t xml:space="preserve"> </w:t>
      </w:r>
      <w:r w:rsidR="00091227" w:rsidRPr="00EE4CE3">
        <w:rPr>
          <w:rFonts w:ascii="Times New Roman" w:hAnsi="Times New Roman"/>
        </w:rPr>
        <w:t>the</w:t>
      </w:r>
      <w:r w:rsidR="00777F19" w:rsidRPr="00EE4CE3">
        <w:rPr>
          <w:rFonts w:ascii="Times New Roman" w:hAnsi="Times New Roman"/>
        </w:rPr>
        <w:t xml:space="preserve"> rising threat</w:t>
      </w:r>
      <w:r w:rsidR="005A41C9" w:rsidRPr="00EE4CE3">
        <w:rPr>
          <w:rFonts w:ascii="Times New Roman" w:hAnsi="Times New Roman"/>
        </w:rPr>
        <w:t>s and challenges in Australia</w:t>
      </w:r>
      <w:r w:rsidR="00777F19" w:rsidRPr="00EE4CE3">
        <w:rPr>
          <w:rFonts w:ascii="Times New Roman" w:hAnsi="Times New Roman"/>
        </w:rPr>
        <w:t xml:space="preserve"> posed by right-wing extremism</w:t>
      </w:r>
      <w:r w:rsidR="00B92BDC" w:rsidRPr="00EE4CE3">
        <w:rPr>
          <w:rFonts w:ascii="Times New Roman" w:hAnsi="Times New Roman"/>
        </w:rPr>
        <w:t>,</w:t>
      </w:r>
      <w:r w:rsidR="005A41C9" w:rsidRPr="00EE4CE3">
        <w:rPr>
          <w:rFonts w:ascii="Times New Roman" w:hAnsi="Times New Roman"/>
        </w:rPr>
        <w:t xml:space="preserve"> including</w:t>
      </w:r>
      <w:r w:rsidR="00AF67A0" w:rsidRPr="00EE4CE3">
        <w:rPr>
          <w:rFonts w:ascii="Times New Roman" w:hAnsi="Times New Roman"/>
        </w:rPr>
        <w:t xml:space="preserve"> through online connectivity</w:t>
      </w:r>
      <w:r w:rsidR="00777F19" w:rsidRPr="00EE4CE3">
        <w:rPr>
          <w:rFonts w:ascii="Times New Roman" w:hAnsi="Times New Roman"/>
        </w:rPr>
        <w:t>.</w:t>
      </w:r>
      <w:r w:rsidR="00777F19" w:rsidRPr="00EE4CE3">
        <w:rPr>
          <w:rFonts w:ascii="Times New Roman" w:hAnsi="Times New Roman"/>
          <w:b/>
          <w:bCs/>
        </w:rPr>
        <w:t xml:space="preserve"> </w:t>
      </w:r>
    </w:p>
    <w:p w14:paraId="036E23A2" w14:textId="7CB23086" w:rsidR="00777F19" w:rsidRPr="00EE4CE3" w:rsidRDefault="00B569D0" w:rsidP="00EE4CE3">
      <w:pPr>
        <w:pStyle w:val="FixListStyle"/>
        <w:spacing w:after="260" w:line="280" w:lineRule="exact"/>
        <w:ind w:right="0"/>
        <w:jc w:val="both"/>
        <w:rPr>
          <w:rFonts w:ascii="Times New Roman" w:hAnsi="Times New Roman"/>
        </w:rPr>
      </w:pPr>
      <w:r w:rsidRPr="00EE4CE3">
        <w:rPr>
          <w:rFonts w:ascii="Times New Roman" w:hAnsi="Times New Roman"/>
          <w:b/>
          <w:bCs/>
        </w:rPr>
        <w:tab/>
      </w:r>
      <w:r w:rsidRPr="00EE4CE3">
        <w:rPr>
          <w:rFonts w:ascii="Times New Roman" w:hAnsi="Times New Roman"/>
          <w:bCs/>
        </w:rPr>
        <w:t>Next, the</w:t>
      </w:r>
      <w:r w:rsidRPr="00EE4CE3">
        <w:rPr>
          <w:rFonts w:ascii="Times New Roman" w:hAnsi="Times New Roman"/>
          <w:b/>
          <w:bCs/>
        </w:rPr>
        <w:t xml:space="preserve"> </w:t>
      </w:r>
      <w:r w:rsidR="00777F19" w:rsidRPr="00EE4CE3">
        <w:rPr>
          <w:rFonts w:ascii="Times New Roman" w:hAnsi="Times New Roman"/>
        </w:rPr>
        <w:t xml:space="preserve">Minister </w:t>
      </w:r>
      <w:r w:rsidR="0074050F" w:rsidRPr="00EE4CE3">
        <w:rPr>
          <w:rFonts w:ascii="Times New Roman" w:hAnsi="Times New Roman"/>
        </w:rPr>
        <w:t xml:space="preserve">quoted from an article published by </w:t>
      </w:r>
      <w:r w:rsidR="00A21F94" w:rsidRPr="00EE4CE3">
        <w:rPr>
          <w:rFonts w:ascii="Times New Roman" w:hAnsi="Times New Roman"/>
        </w:rPr>
        <w:t>Mr</w:t>
      </w:r>
      <w:r w:rsidR="00293901" w:rsidRPr="00EE4CE3">
        <w:rPr>
          <w:rFonts w:ascii="Times New Roman" w:hAnsi="Times New Roman"/>
        </w:rPr>
        <w:t> </w:t>
      </w:r>
      <w:r w:rsidR="00CD6F6A" w:rsidRPr="00EE4CE3">
        <w:rPr>
          <w:rFonts w:ascii="Times New Roman" w:hAnsi="Times New Roman"/>
        </w:rPr>
        <w:t>Greg</w:t>
      </w:r>
      <w:r w:rsidR="00A21F94" w:rsidRPr="00EE4CE3">
        <w:rPr>
          <w:rFonts w:ascii="Times New Roman" w:hAnsi="Times New Roman"/>
        </w:rPr>
        <w:t xml:space="preserve"> Barton, </w:t>
      </w:r>
      <w:r w:rsidR="0074050F" w:rsidRPr="00EE4CE3">
        <w:rPr>
          <w:rFonts w:ascii="Times New Roman" w:hAnsi="Times New Roman"/>
        </w:rPr>
        <w:t>the</w:t>
      </w:r>
      <w:r w:rsidR="00833607">
        <w:rPr>
          <w:rFonts w:ascii="Times New Roman" w:hAnsi="Times New Roman"/>
        </w:rPr>
        <w:t> </w:t>
      </w:r>
      <w:r w:rsidR="0074050F" w:rsidRPr="00EE4CE3">
        <w:rPr>
          <w:rFonts w:ascii="Times New Roman" w:hAnsi="Times New Roman"/>
        </w:rPr>
        <w:t>Chair in Global</w:t>
      </w:r>
      <w:r w:rsidR="00604391" w:rsidRPr="00EE4CE3">
        <w:rPr>
          <w:rFonts w:ascii="Times New Roman" w:hAnsi="Times New Roman"/>
        </w:rPr>
        <w:t xml:space="preserve"> Islamic Politics</w:t>
      </w:r>
      <w:r w:rsidR="007D559D" w:rsidRPr="00EE4CE3">
        <w:rPr>
          <w:rFonts w:ascii="Times New Roman" w:hAnsi="Times New Roman"/>
        </w:rPr>
        <w:t>, Alfred Deakin Institute for Citizenship</w:t>
      </w:r>
      <w:r w:rsidR="00E95F03" w:rsidRPr="00EE4CE3">
        <w:rPr>
          <w:rFonts w:ascii="Times New Roman" w:hAnsi="Times New Roman"/>
        </w:rPr>
        <w:t xml:space="preserve"> and Globalisation</w:t>
      </w:r>
      <w:r w:rsidR="005D4772" w:rsidRPr="00EE4CE3">
        <w:rPr>
          <w:rFonts w:ascii="Times New Roman" w:hAnsi="Times New Roman"/>
        </w:rPr>
        <w:t xml:space="preserve"> at Deakin University</w:t>
      </w:r>
      <w:r w:rsidR="00826CB5" w:rsidRPr="00EE4CE3">
        <w:rPr>
          <w:rFonts w:ascii="Times New Roman" w:hAnsi="Times New Roman"/>
        </w:rPr>
        <w:t>,</w:t>
      </w:r>
      <w:r w:rsidR="005D4772" w:rsidRPr="00EE4CE3">
        <w:rPr>
          <w:rFonts w:ascii="Times New Roman" w:hAnsi="Times New Roman"/>
        </w:rPr>
        <w:t xml:space="preserve"> which, in turn, </w:t>
      </w:r>
      <w:r w:rsidR="00777F19" w:rsidRPr="00EE4CE3">
        <w:rPr>
          <w:rFonts w:ascii="Times New Roman" w:hAnsi="Times New Roman"/>
        </w:rPr>
        <w:t>quote</w:t>
      </w:r>
      <w:r w:rsidR="005D4772" w:rsidRPr="00EE4CE3">
        <w:rPr>
          <w:rFonts w:ascii="Times New Roman" w:hAnsi="Times New Roman"/>
        </w:rPr>
        <w:t>d</w:t>
      </w:r>
      <w:r w:rsidR="00777F19" w:rsidRPr="00EE4CE3">
        <w:rPr>
          <w:rFonts w:ascii="Times New Roman" w:hAnsi="Times New Roman"/>
        </w:rPr>
        <w:t xml:space="preserve"> the former Race </w:t>
      </w:r>
      <w:r w:rsidR="005C0DA7" w:rsidRPr="00EE4CE3">
        <w:rPr>
          <w:rFonts w:ascii="Times New Roman" w:hAnsi="Times New Roman"/>
        </w:rPr>
        <w:t>Discrimination</w:t>
      </w:r>
      <w:r w:rsidR="00777F19" w:rsidRPr="00EE4CE3">
        <w:rPr>
          <w:rFonts w:ascii="Times New Roman" w:hAnsi="Times New Roman"/>
        </w:rPr>
        <w:t xml:space="preserve"> Commissioner, Mr Tim Soutphommasane, </w:t>
      </w:r>
      <w:r w:rsidR="005D4772" w:rsidRPr="00EE4CE3">
        <w:rPr>
          <w:rFonts w:ascii="Times New Roman" w:hAnsi="Times New Roman"/>
        </w:rPr>
        <w:t>who said</w:t>
      </w:r>
      <w:r w:rsidR="00D2049F" w:rsidRPr="00EE4CE3">
        <w:rPr>
          <w:rFonts w:ascii="Times New Roman" w:hAnsi="Times New Roman"/>
        </w:rPr>
        <w:t>, in part,</w:t>
      </w:r>
      <w:r w:rsidR="00C54C52" w:rsidRPr="00EE4CE3">
        <w:rPr>
          <w:rFonts w:ascii="Times New Roman" w:hAnsi="Times New Roman"/>
        </w:rPr>
        <w:t xml:space="preserve"> </w:t>
      </w:r>
      <w:r w:rsidR="00777F19" w:rsidRPr="00EE4CE3">
        <w:rPr>
          <w:rFonts w:ascii="Times New Roman" w:hAnsi="Times New Roman"/>
        </w:rPr>
        <w:t>that</w:t>
      </w:r>
      <w:r w:rsidR="00833607">
        <w:rPr>
          <w:rFonts w:ascii="Times New Roman" w:hAnsi="Times New Roman"/>
        </w:rPr>
        <w:t> </w:t>
      </w:r>
      <w:r w:rsidR="00777F19" w:rsidRPr="00EE4CE3">
        <w:rPr>
          <w:rFonts w:ascii="Times New Roman" w:hAnsi="Times New Roman"/>
        </w:rPr>
        <w:t>"[h]ate speech leads to political violence if you allow it to escalate". The</w:t>
      </w:r>
      <w:r w:rsidR="00E54135" w:rsidRPr="00EE4CE3">
        <w:rPr>
          <w:rFonts w:ascii="Times New Roman" w:hAnsi="Times New Roman"/>
        </w:rPr>
        <w:t> </w:t>
      </w:r>
      <w:r w:rsidR="00777F19" w:rsidRPr="00EE4CE3">
        <w:rPr>
          <w:rFonts w:ascii="Times New Roman" w:hAnsi="Times New Roman"/>
        </w:rPr>
        <w:t xml:space="preserve">Minister </w:t>
      </w:r>
      <w:r w:rsidR="00093F9F" w:rsidRPr="00EE4CE3">
        <w:rPr>
          <w:rFonts w:ascii="Times New Roman" w:hAnsi="Times New Roman"/>
        </w:rPr>
        <w:t>referred to the fact</w:t>
      </w:r>
      <w:r w:rsidR="00777F19" w:rsidRPr="00EE4CE3">
        <w:rPr>
          <w:rFonts w:ascii="Times New Roman" w:hAnsi="Times New Roman"/>
        </w:rPr>
        <w:t xml:space="preserve"> that </w:t>
      </w:r>
      <w:r w:rsidR="00093F9F" w:rsidRPr="00EE4CE3">
        <w:rPr>
          <w:rFonts w:ascii="Times New Roman" w:hAnsi="Times New Roman"/>
        </w:rPr>
        <w:t>Mr Barton</w:t>
      </w:r>
      <w:r w:rsidR="00777F19" w:rsidRPr="00EE4CE3">
        <w:rPr>
          <w:rFonts w:ascii="Times New Roman" w:hAnsi="Times New Roman"/>
        </w:rPr>
        <w:t xml:space="preserve"> state</w:t>
      </w:r>
      <w:r w:rsidR="00DC749B" w:rsidRPr="00EE4CE3">
        <w:rPr>
          <w:rFonts w:ascii="Times New Roman" w:hAnsi="Times New Roman"/>
        </w:rPr>
        <w:t>d</w:t>
      </w:r>
      <w:r w:rsidR="00777F19" w:rsidRPr="00EE4CE3">
        <w:rPr>
          <w:rFonts w:ascii="Times New Roman" w:hAnsi="Times New Roman"/>
        </w:rPr>
        <w:t xml:space="preserve"> that </w:t>
      </w:r>
      <w:r w:rsidR="00DC749B" w:rsidRPr="00EE4CE3">
        <w:rPr>
          <w:rFonts w:ascii="Times New Roman" w:hAnsi="Times New Roman"/>
        </w:rPr>
        <w:t>"</w:t>
      </w:r>
      <w:r w:rsidR="00777F19" w:rsidRPr="00EE4CE3">
        <w:rPr>
          <w:rFonts w:ascii="Times New Roman" w:hAnsi="Times New Roman"/>
        </w:rPr>
        <w:t>limiting space for hateful extremism reduces the likelihood of violent extremism".</w:t>
      </w:r>
    </w:p>
    <w:p w14:paraId="1502BD86" w14:textId="24F2BEE2" w:rsidR="00777F19" w:rsidRPr="00EE4CE3" w:rsidRDefault="00DC749B" w:rsidP="00EE4CE3">
      <w:pPr>
        <w:pStyle w:val="FixListStyle"/>
        <w:spacing w:after="260" w:line="280" w:lineRule="exact"/>
        <w:ind w:right="0"/>
        <w:jc w:val="both"/>
        <w:rPr>
          <w:rFonts w:ascii="Times New Roman" w:hAnsi="Times New Roman"/>
        </w:rPr>
      </w:pPr>
      <w:r w:rsidRPr="00EE4CE3">
        <w:rPr>
          <w:rFonts w:ascii="Times New Roman" w:hAnsi="Times New Roman"/>
        </w:rPr>
        <w:tab/>
        <w:t>The Minister accepted th</w:t>
      </w:r>
      <w:r w:rsidR="00D4737C" w:rsidRPr="00EE4CE3">
        <w:rPr>
          <w:rFonts w:ascii="Times New Roman" w:hAnsi="Times New Roman"/>
        </w:rPr>
        <w:t>is</w:t>
      </w:r>
      <w:r w:rsidRPr="00EE4CE3">
        <w:rPr>
          <w:rFonts w:ascii="Times New Roman" w:hAnsi="Times New Roman"/>
        </w:rPr>
        <w:t xml:space="preserve"> information </w:t>
      </w:r>
      <w:r w:rsidR="003D2782" w:rsidRPr="00EE4CE3">
        <w:rPr>
          <w:rFonts w:ascii="Times New Roman" w:hAnsi="Times New Roman"/>
        </w:rPr>
        <w:t>from government authorities, law</w:t>
      </w:r>
      <w:r w:rsidR="00833607">
        <w:rPr>
          <w:rFonts w:ascii="Times New Roman" w:hAnsi="Times New Roman"/>
        </w:rPr>
        <w:t> </w:t>
      </w:r>
      <w:r w:rsidR="003D2782" w:rsidRPr="00EE4CE3">
        <w:rPr>
          <w:rFonts w:ascii="Times New Roman" w:hAnsi="Times New Roman"/>
        </w:rPr>
        <w:t>enforcement and academic</w:t>
      </w:r>
      <w:r w:rsidR="00096C94" w:rsidRPr="00EE4CE3">
        <w:rPr>
          <w:rFonts w:ascii="Times New Roman" w:hAnsi="Times New Roman"/>
        </w:rPr>
        <w:t xml:space="preserve"> researcher</w:t>
      </w:r>
      <w:r w:rsidR="003D2782" w:rsidRPr="00EE4CE3">
        <w:rPr>
          <w:rFonts w:ascii="Times New Roman" w:hAnsi="Times New Roman"/>
        </w:rPr>
        <w:t>s as being credible and then stated that</w:t>
      </w:r>
      <w:r w:rsidR="00777F19" w:rsidRPr="00EE4CE3">
        <w:rPr>
          <w:rFonts w:ascii="Times New Roman" w:hAnsi="Times New Roman"/>
        </w:rPr>
        <w:t xml:space="preserve"> </w:t>
      </w:r>
      <w:r w:rsidR="004C086D" w:rsidRPr="00EE4CE3">
        <w:rPr>
          <w:rFonts w:ascii="Times New Roman" w:hAnsi="Times New Roman"/>
        </w:rPr>
        <w:t xml:space="preserve">these </w:t>
      </w:r>
      <w:r w:rsidR="003D2782" w:rsidRPr="00EE4CE3">
        <w:rPr>
          <w:rFonts w:ascii="Times New Roman" w:hAnsi="Times New Roman"/>
        </w:rPr>
        <w:t>"</w:t>
      </w:r>
      <w:r w:rsidR="00777F19" w:rsidRPr="00EE4CE3">
        <w:rPr>
          <w:rFonts w:ascii="Times New Roman" w:hAnsi="Times New Roman"/>
        </w:rPr>
        <w:t xml:space="preserve">sources collectively describe the causal link between individuals who </w:t>
      </w:r>
      <w:r w:rsidR="00777F19" w:rsidRPr="00EE4CE3">
        <w:rPr>
          <w:rFonts w:ascii="Times New Roman" w:hAnsi="Times New Roman"/>
        </w:rPr>
        <w:lastRenderedPageBreak/>
        <w:t xml:space="preserve">promote and encourage right wing extremism via online platforms and how this supports greater intent and capacity to </w:t>
      </w:r>
      <w:r w:rsidR="0009075A" w:rsidRPr="00EE4CE3">
        <w:rPr>
          <w:rFonts w:ascii="Times New Roman" w:hAnsi="Times New Roman"/>
        </w:rPr>
        <w:t>[</w:t>
      </w:r>
      <w:r w:rsidR="00777F19" w:rsidRPr="00EE4CE3">
        <w:rPr>
          <w:rFonts w:ascii="Times New Roman" w:hAnsi="Times New Roman"/>
        </w:rPr>
        <w:t>undertake</w:t>
      </w:r>
      <w:r w:rsidR="00F7317E" w:rsidRPr="00EE4CE3">
        <w:rPr>
          <w:rFonts w:ascii="Times New Roman" w:hAnsi="Times New Roman"/>
        </w:rPr>
        <w:t>]</w:t>
      </w:r>
      <w:r w:rsidR="00777F19" w:rsidRPr="00EE4CE3">
        <w:rPr>
          <w:rFonts w:ascii="Times New Roman" w:hAnsi="Times New Roman"/>
        </w:rPr>
        <w:t xml:space="preserve"> violent acts</w:t>
      </w:r>
      <w:r w:rsidR="00A537CD" w:rsidRPr="00EE4CE3">
        <w:rPr>
          <w:rFonts w:ascii="Times New Roman" w:hAnsi="Times New Roman"/>
        </w:rPr>
        <w:t>"</w:t>
      </w:r>
      <w:r w:rsidR="00777F19" w:rsidRPr="00EE4CE3">
        <w:rPr>
          <w:rFonts w:ascii="Times New Roman" w:hAnsi="Times New Roman"/>
        </w:rPr>
        <w:t>.</w:t>
      </w:r>
      <w:r w:rsidR="007B76F5" w:rsidRPr="00EE4CE3">
        <w:rPr>
          <w:rFonts w:ascii="Times New Roman" w:hAnsi="Times New Roman"/>
        </w:rPr>
        <w:t xml:space="preserve"> The Minister said he was "</w:t>
      </w:r>
      <w:r w:rsidR="00777F19" w:rsidRPr="00EE4CE3">
        <w:rPr>
          <w:rFonts w:ascii="Times New Roman" w:hAnsi="Times New Roman"/>
        </w:rPr>
        <w:t>satisfied these sources provide well evidenced and consistent assessments of the potential for persons who espouse ideologically motivated extremist views to pose a risk of inciting discord in the Australian community</w:t>
      </w:r>
      <w:r w:rsidR="003E3241" w:rsidRPr="00EE4CE3">
        <w:rPr>
          <w:rFonts w:ascii="Times New Roman" w:hAnsi="Times New Roman"/>
        </w:rPr>
        <w:t>"</w:t>
      </w:r>
      <w:r w:rsidR="00777F19" w:rsidRPr="00EE4CE3">
        <w:rPr>
          <w:rFonts w:ascii="Times New Roman" w:hAnsi="Times New Roman"/>
        </w:rPr>
        <w:t>.</w:t>
      </w:r>
    </w:p>
    <w:p w14:paraId="17D3A68B" w14:textId="1C338C04" w:rsidR="00666F46" w:rsidRPr="00EE4CE3" w:rsidRDefault="00A63B3B" w:rsidP="00EE4CE3">
      <w:pPr>
        <w:pStyle w:val="FixListStyle"/>
        <w:spacing w:after="260" w:line="280" w:lineRule="exact"/>
        <w:ind w:right="0"/>
        <w:jc w:val="both"/>
        <w:rPr>
          <w:rFonts w:ascii="Times New Roman" w:hAnsi="Times New Roman"/>
        </w:rPr>
      </w:pPr>
      <w:r w:rsidRPr="00EE4CE3">
        <w:rPr>
          <w:rFonts w:ascii="Times New Roman" w:hAnsi="Times New Roman"/>
        </w:rPr>
        <w:tab/>
      </w:r>
      <w:r w:rsidR="00D4737C" w:rsidRPr="00EE4CE3">
        <w:rPr>
          <w:rFonts w:ascii="Times New Roman" w:hAnsi="Times New Roman"/>
        </w:rPr>
        <w:t>The Minister referred</w:t>
      </w:r>
      <w:r w:rsidR="00073D07" w:rsidRPr="00EE4CE3">
        <w:rPr>
          <w:rFonts w:ascii="Times New Roman" w:hAnsi="Times New Roman"/>
        </w:rPr>
        <w:t>, among other things,</w:t>
      </w:r>
      <w:r w:rsidRPr="00EE4CE3">
        <w:rPr>
          <w:rFonts w:ascii="Times New Roman" w:hAnsi="Times New Roman"/>
        </w:rPr>
        <w:t xml:space="preserve"> to Ms Farmer's </w:t>
      </w:r>
      <w:r w:rsidR="007125CA" w:rsidRPr="00EE4CE3">
        <w:rPr>
          <w:rFonts w:ascii="Times New Roman" w:hAnsi="Times New Roman"/>
        </w:rPr>
        <w:t>"inflammatory comments about the Black Lives Matter movement</w:t>
      </w:r>
      <w:r w:rsidR="00A34601" w:rsidRPr="00EE4CE3">
        <w:rPr>
          <w:rFonts w:ascii="Times New Roman" w:hAnsi="Times New Roman"/>
        </w:rPr>
        <w:t xml:space="preserve"> [and]</w:t>
      </w:r>
      <w:r w:rsidR="007125CA" w:rsidRPr="00EE4CE3">
        <w:rPr>
          <w:rFonts w:ascii="Times New Roman" w:hAnsi="Times New Roman"/>
        </w:rPr>
        <w:t xml:space="preserve"> the Israel-Hamas conflict</w:t>
      </w:r>
      <w:r w:rsidR="00A34601" w:rsidRPr="00EE4CE3">
        <w:rPr>
          <w:rFonts w:ascii="Times New Roman" w:hAnsi="Times New Roman"/>
        </w:rPr>
        <w:t xml:space="preserve">" and </w:t>
      </w:r>
      <w:r w:rsidR="00AE7679" w:rsidRPr="00EE4CE3">
        <w:rPr>
          <w:rFonts w:ascii="Times New Roman" w:hAnsi="Times New Roman"/>
        </w:rPr>
        <w:t xml:space="preserve">stated </w:t>
      </w:r>
      <w:r w:rsidR="00A34601" w:rsidRPr="00EE4CE3">
        <w:rPr>
          <w:rFonts w:ascii="Times New Roman" w:hAnsi="Times New Roman"/>
        </w:rPr>
        <w:t>that she had</w:t>
      </w:r>
      <w:r w:rsidR="00A224BE" w:rsidRPr="00EE4CE3">
        <w:rPr>
          <w:rFonts w:ascii="Times New Roman" w:hAnsi="Times New Roman"/>
        </w:rPr>
        <w:t xml:space="preserve"> </w:t>
      </w:r>
      <w:r w:rsidR="00FF6835" w:rsidRPr="00EE4CE3">
        <w:rPr>
          <w:rFonts w:ascii="Times New Roman" w:hAnsi="Times New Roman"/>
        </w:rPr>
        <w:t>"</w:t>
      </w:r>
      <w:r w:rsidR="00A224BE" w:rsidRPr="00EE4CE3">
        <w:rPr>
          <w:rFonts w:ascii="Times New Roman" w:hAnsi="Times New Roman"/>
        </w:rPr>
        <w:t xml:space="preserve">expressed anti-Semitic, </w:t>
      </w:r>
      <w:r w:rsidR="000B6A57" w:rsidRPr="00EE4CE3">
        <w:rPr>
          <w:rFonts w:ascii="Times New Roman" w:hAnsi="Times New Roman"/>
        </w:rPr>
        <w:t>[I]</w:t>
      </w:r>
      <w:r w:rsidR="00A224BE" w:rsidRPr="00EE4CE3">
        <w:rPr>
          <w:rFonts w:ascii="Times New Roman" w:hAnsi="Times New Roman"/>
        </w:rPr>
        <w:t>slamophobic and other controversial views"</w:t>
      </w:r>
      <w:r w:rsidR="00A225E5" w:rsidRPr="00EE4CE3">
        <w:rPr>
          <w:rFonts w:ascii="Times New Roman" w:hAnsi="Times New Roman"/>
        </w:rPr>
        <w:t xml:space="preserve">, </w:t>
      </w:r>
      <w:r w:rsidR="00503896" w:rsidRPr="00EE4CE3">
        <w:rPr>
          <w:rFonts w:ascii="Times New Roman" w:hAnsi="Times New Roman"/>
        </w:rPr>
        <w:t xml:space="preserve">the gravity of </w:t>
      </w:r>
      <w:r w:rsidR="002E7771" w:rsidRPr="00EE4CE3">
        <w:rPr>
          <w:rFonts w:ascii="Times New Roman" w:hAnsi="Times New Roman"/>
        </w:rPr>
        <w:t>which</w:t>
      </w:r>
      <w:r w:rsidR="00503896" w:rsidRPr="00EE4CE3">
        <w:rPr>
          <w:rFonts w:ascii="Times New Roman" w:hAnsi="Times New Roman"/>
        </w:rPr>
        <w:t xml:space="preserve"> was emphasised by</w:t>
      </w:r>
      <w:r w:rsidR="002E7771" w:rsidRPr="00EE4CE3" w:rsidDel="00503896">
        <w:rPr>
          <w:rFonts w:ascii="Times New Roman" w:hAnsi="Times New Roman"/>
        </w:rPr>
        <w:t xml:space="preserve"> </w:t>
      </w:r>
      <w:r w:rsidR="00EA4797" w:rsidRPr="00EE4CE3">
        <w:rPr>
          <w:rFonts w:ascii="Times New Roman" w:hAnsi="Times New Roman"/>
        </w:rPr>
        <w:t>her suspension from You</w:t>
      </w:r>
      <w:r w:rsidR="007617A3" w:rsidRPr="00EE4CE3">
        <w:rPr>
          <w:rFonts w:ascii="Times New Roman" w:hAnsi="Times New Roman"/>
        </w:rPr>
        <w:t xml:space="preserve">Tube in 2023 for promoting hatred against protected </w:t>
      </w:r>
      <w:r w:rsidR="00E330FD" w:rsidRPr="00EE4CE3">
        <w:rPr>
          <w:rFonts w:ascii="Times New Roman" w:hAnsi="Times New Roman"/>
        </w:rPr>
        <w:t>individuals</w:t>
      </w:r>
      <w:r w:rsidR="007617A3" w:rsidRPr="00EE4CE3">
        <w:rPr>
          <w:rFonts w:ascii="Times New Roman" w:hAnsi="Times New Roman"/>
        </w:rPr>
        <w:t xml:space="preserve"> </w:t>
      </w:r>
      <w:r w:rsidR="00486DBE" w:rsidRPr="00EE4CE3">
        <w:rPr>
          <w:rFonts w:ascii="Times New Roman" w:hAnsi="Times New Roman"/>
        </w:rPr>
        <w:t xml:space="preserve">or </w:t>
      </w:r>
      <w:r w:rsidR="007617A3" w:rsidRPr="00EE4CE3">
        <w:rPr>
          <w:rFonts w:ascii="Times New Roman" w:hAnsi="Times New Roman"/>
        </w:rPr>
        <w:t>groups</w:t>
      </w:r>
      <w:r w:rsidR="00241F76" w:rsidRPr="00EE4CE3">
        <w:rPr>
          <w:rFonts w:ascii="Times New Roman" w:hAnsi="Times New Roman"/>
        </w:rPr>
        <w:t>. He</w:t>
      </w:r>
      <w:r w:rsidR="00170C62">
        <w:rPr>
          <w:rFonts w:ascii="Times New Roman" w:hAnsi="Times New Roman"/>
        </w:rPr>
        <w:t> </w:t>
      </w:r>
      <w:r w:rsidR="00241F76" w:rsidRPr="00EE4CE3">
        <w:rPr>
          <w:rFonts w:ascii="Times New Roman" w:hAnsi="Times New Roman"/>
        </w:rPr>
        <w:t xml:space="preserve">noted </w:t>
      </w:r>
      <w:r w:rsidR="00CC70F5" w:rsidRPr="00EE4CE3">
        <w:rPr>
          <w:rFonts w:ascii="Times New Roman" w:hAnsi="Times New Roman"/>
        </w:rPr>
        <w:t>"</w:t>
      </w:r>
      <w:r w:rsidR="00A059AF" w:rsidRPr="00EE4CE3">
        <w:rPr>
          <w:rFonts w:ascii="Times New Roman" w:hAnsi="Times New Roman"/>
        </w:rPr>
        <w:t xml:space="preserve">the magnitude and number of </w:t>
      </w:r>
      <w:r w:rsidR="00EF5EFD" w:rsidRPr="00EE4CE3">
        <w:rPr>
          <w:rFonts w:ascii="Times New Roman" w:hAnsi="Times New Roman"/>
        </w:rPr>
        <w:t>[</w:t>
      </w:r>
      <w:r w:rsidR="00A059AF" w:rsidRPr="00EE4CE3">
        <w:rPr>
          <w:rFonts w:ascii="Times New Roman" w:hAnsi="Times New Roman"/>
        </w:rPr>
        <w:t>her</w:t>
      </w:r>
      <w:r w:rsidR="00EF5EFD" w:rsidRPr="00EE4CE3">
        <w:rPr>
          <w:rFonts w:ascii="Times New Roman" w:hAnsi="Times New Roman"/>
        </w:rPr>
        <w:t>]</w:t>
      </w:r>
      <w:r w:rsidR="00A059AF" w:rsidRPr="00EE4CE3">
        <w:rPr>
          <w:rFonts w:ascii="Times New Roman" w:hAnsi="Times New Roman"/>
        </w:rPr>
        <w:t xml:space="preserve"> comments, </w:t>
      </w:r>
      <w:r w:rsidR="00884A3B" w:rsidRPr="00EE4CE3">
        <w:rPr>
          <w:rFonts w:ascii="Times New Roman" w:hAnsi="Times New Roman"/>
        </w:rPr>
        <w:t>their</w:t>
      </w:r>
      <w:r w:rsidR="00A059AF" w:rsidRPr="00EE4CE3">
        <w:rPr>
          <w:rFonts w:ascii="Times New Roman" w:hAnsi="Times New Roman"/>
        </w:rPr>
        <w:t xml:space="preserve"> recency</w:t>
      </w:r>
      <w:r w:rsidR="00222D12" w:rsidRPr="00EE4CE3">
        <w:rPr>
          <w:rFonts w:ascii="Times New Roman" w:hAnsi="Times New Roman"/>
        </w:rPr>
        <w:t xml:space="preserve"> </w:t>
      </w:r>
      <w:r w:rsidR="00D20F3D" w:rsidRPr="00EE4CE3">
        <w:rPr>
          <w:rFonts w:ascii="Times New Roman" w:hAnsi="Times New Roman"/>
        </w:rPr>
        <w:t>and the</w:t>
      </w:r>
      <w:r w:rsidR="00170C62">
        <w:rPr>
          <w:rFonts w:ascii="Times New Roman" w:hAnsi="Times New Roman"/>
        </w:rPr>
        <w:t> </w:t>
      </w:r>
      <w:r w:rsidR="00D20F3D" w:rsidRPr="00EE4CE3">
        <w:rPr>
          <w:rFonts w:ascii="Times New Roman" w:hAnsi="Times New Roman"/>
        </w:rPr>
        <w:t>topical and high profile issues [Ms Farmer</w:t>
      </w:r>
      <w:r w:rsidR="00644BCB" w:rsidRPr="00EE4CE3">
        <w:rPr>
          <w:rFonts w:ascii="Times New Roman" w:hAnsi="Times New Roman"/>
        </w:rPr>
        <w:t xml:space="preserve"> had] </w:t>
      </w:r>
      <w:r w:rsidR="000D3824" w:rsidRPr="00EE4CE3">
        <w:rPr>
          <w:rFonts w:ascii="Times New Roman" w:hAnsi="Times New Roman"/>
        </w:rPr>
        <w:t xml:space="preserve">elected to concentrate </w:t>
      </w:r>
      <w:r w:rsidR="007A1C57" w:rsidRPr="00EE4CE3">
        <w:rPr>
          <w:rFonts w:ascii="Times New Roman" w:hAnsi="Times New Roman"/>
        </w:rPr>
        <w:t>upon</w:t>
      </w:r>
      <w:r w:rsidR="000D3824" w:rsidRPr="00EE4CE3">
        <w:rPr>
          <w:rFonts w:ascii="Times New Roman" w:hAnsi="Times New Roman"/>
        </w:rPr>
        <w:t>"</w:t>
      </w:r>
      <w:r w:rsidR="00241F76" w:rsidRPr="00EE4CE3">
        <w:rPr>
          <w:rFonts w:ascii="Times New Roman" w:hAnsi="Times New Roman"/>
        </w:rPr>
        <w:t>.</w:t>
      </w:r>
      <w:r w:rsidR="00486DBE" w:rsidRPr="00EE4CE3">
        <w:rPr>
          <w:rFonts w:ascii="Times New Roman" w:hAnsi="Times New Roman"/>
        </w:rPr>
        <w:t xml:space="preserve"> </w:t>
      </w:r>
      <w:r w:rsidR="00241F76" w:rsidRPr="00EE4CE3">
        <w:rPr>
          <w:rFonts w:ascii="Times New Roman" w:hAnsi="Times New Roman"/>
        </w:rPr>
        <w:t>O</w:t>
      </w:r>
      <w:r w:rsidR="00B97477" w:rsidRPr="00EE4CE3">
        <w:rPr>
          <w:rFonts w:ascii="Times New Roman" w:hAnsi="Times New Roman"/>
        </w:rPr>
        <w:t xml:space="preserve">n the basis of the information and </w:t>
      </w:r>
      <w:r w:rsidR="00D57C66" w:rsidRPr="00EE4CE3">
        <w:rPr>
          <w:rFonts w:ascii="Times New Roman" w:hAnsi="Times New Roman"/>
        </w:rPr>
        <w:t xml:space="preserve">material before </w:t>
      </w:r>
      <w:r w:rsidR="00486DBE" w:rsidRPr="00EE4CE3">
        <w:rPr>
          <w:rFonts w:ascii="Times New Roman" w:hAnsi="Times New Roman"/>
        </w:rPr>
        <w:t>the M</w:t>
      </w:r>
      <w:r w:rsidR="00B97477" w:rsidRPr="00EE4CE3">
        <w:rPr>
          <w:rFonts w:ascii="Times New Roman" w:hAnsi="Times New Roman"/>
        </w:rPr>
        <w:t>inister</w:t>
      </w:r>
      <w:r w:rsidR="00D57C66" w:rsidRPr="00EE4CE3">
        <w:rPr>
          <w:rFonts w:ascii="Times New Roman" w:hAnsi="Times New Roman"/>
        </w:rPr>
        <w:t xml:space="preserve">, he </w:t>
      </w:r>
      <w:r w:rsidR="00777F19" w:rsidRPr="00EE4CE3">
        <w:rPr>
          <w:rFonts w:ascii="Times New Roman" w:hAnsi="Times New Roman"/>
        </w:rPr>
        <w:t xml:space="preserve">found that </w:t>
      </w:r>
      <w:r w:rsidR="00D57C66" w:rsidRPr="00EE4CE3">
        <w:rPr>
          <w:rFonts w:ascii="Times New Roman" w:hAnsi="Times New Roman"/>
        </w:rPr>
        <w:t>Ms</w:t>
      </w:r>
      <w:r w:rsidR="00DB74C0" w:rsidRPr="00EE4CE3">
        <w:rPr>
          <w:rFonts w:ascii="Times New Roman" w:hAnsi="Times New Roman"/>
        </w:rPr>
        <w:t> </w:t>
      </w:r>
      <w:r w:rsidR="00D57C66" w:rsidRPr="00EE4CE3">
        <w:rPr>
          <w:rFonts w:ascii="Times New Roman" w:hAnsi="Times New Roman"/>
        </w:rPr>
        <w:t xml:space="preserve">Farmer </w:t>
      </w:r>
      <w:r w:rsidR="002D50B8" w:rsidRPr="00EE4CE3">
        <w:rPr>
          <w:rFonts w:ascii="Times New Roman" w:hAnsi="Times New Roman"/>
        </w:rPr>
        <w:t>"</w:t>
      </w:r>
      <w:r w:rsidR="00D57C66" w:rsidRPr="00EE4CE3">
        <w:rPr>
          <w:rFonts w:ascii="Times New Roman" w:hAnsi="Times New Roman"/>
        </w:rPr>
        <w:t xml:space="preserve">uses </w:t>
      </w:r>
      <w:r w:rsidR="00DB74C0" w:rsidRPr="00EE4CE3">
        <w:rPr>
          <w:rFonts w:ascii="Times New Roman" w:hAnsi="Times New Roman"/>
        </w:rPr>
        <w:t xml:space="preserve">various online platforms to spread </w:t>
      </w:r>
      <w:r w:rsidR="00C3571A" w:rsidRPr="00EE4CE3">
        <w:rPr>
          <w:rFonts w:ascii="Times New Roman" w:hAnsi="Times New Roman"/>
        </w:rPr>
        <w:t>m</w:t>
      </w:r>
      <w:r w:rsidR="00DB74C0" w:rsidRPr="00EE4CE3">
        <w:rPr>
          <w:rFonts w:ascii="Times New Roman" w:hAnsi="Times New Roman"/>
        </w:rPr>
        <w:t>isinformation and promote her controversial views and ideologies</w:t>
      </w:r>
      <w:r w:rsidR="00FD1F03" w:rsidRPr="00EE4CE3">
        <w:rPr>
          <w:rFonts w:ascii="Times New Roman" w:hAnsi="Times New Roman"/>
        </w:rPr>
        <w:t xml:space="preserve"> which leads to fostering division and fear in communities". The Minister further found that the evidence was clear that </w:t>
      </w:r>
      <w:r w:rsidR="001828B8" w:rsidRPr="00EE4CE3">
        <w:rPr>
          <w:rFonts w:ascii="Times New Roman" w:hAnsi="Times New Roman"/>
        </w:rPr>
        <w:t>the</w:t>
      </w:r>
      <w:r w:rsidR="00170C62">
        <w:rPr>
          <w:rFonts w:ascii="Times New Roman" w:hAnsi="Times New Roman"/>
        </w:rPr>
        <w:t> </w:t>
      </w:r>
      <w:r w:rsidR="001828B8" w:rsidRPr="00EE4CE3">
        <w:rPr>
          <w:rFonts w:ascii="Times New Roman" w:hAnsi="Times New Roman"/>
        </w:rPr>
        <w:t>"use of platforms for inflammatory r</w:t>
      </w:r>
      <w:r w:rsidR="00364895" w:rsidRPr="00EE4CE3">
        <w:rPr>
          <w:rFonts w:ascii="Times New Roman" w:hAnsi="Times New Roman"/>
        </w:rPr>
        <w:t xml:space="preserve">hetoric can lead </w:t>
      </w:r>
      <w:r w:rsidR="00924A0E" w:rsidRPr="00EE4CE3">
        <w:rPr>
          <w:rFonts w:ascii="Times New Roman" w:hAnsi="Times New Roman"/>
        </w:rPr>
        <w:t xml:space="preserve">to increased hate crimes, radicalisation of individuals and heightened tensions in </w:t>
      </w:r>
      <w:r w:rsidR="00CC16B0" w:rsidRPr="00EE4CE3">
        <w:rPr>
          <w:rFonts w:ascii="Times New Roman" w:hAnsi="Times New Roman"/>
        </w:rPr>
        <w:t>communities</w:t>
      </w:r>
      <w:r w:rsidR="00924A0E" w:rsidRPr="00EE4CE3">
        <w:rPr>
          <w:rFonts w:ascii="Times New Roman" w:hAnsi="Times New Roman"/>
        </w:rPr>
        <w:t>"</w:t>
      </w:r>
      <w:r w:rsidR="00A24AA2" w:rsidRPr="00EE4CE3">
        <w:rPr>
          <w:rFonts w:ascii="Times New Roman" w:hAnsi="Times New Roman"/>
        </w:rPr>
        <w:t>.</w:t>
      </w:r>
    </w:p>
    <w:p w14:paraId="1A96EA0F" w14:textId="31406627" w:rsidR="008E2FFB" w:rsidRPr="00EE4CE3" w:rsidRDefault="00666F46" w:rsidP="00EE4CE3">
      <w:pPr>
        <w:pStyle w:val="FixListStyle"/>
        <w:spacing w:after="260" w:line="280" w:lineRule="exact"/>
        <w:ind w:right="0"/>
        <w:jc w:val="both"/>
        <w:rPr>
          <w:rFonts w:ascii="Times New Roman" w:hAnsi="Times New Roman"/>
        </w:rPr>
      </w:pPr>
      <w:r w:rsidRPr="00EE4CE3">
        <w:rPr>
          <w:rFonts w:ascii="Times New Roman" w:hAnsi="Times New Roman"/>
          <w:b/>
          <w:bCs/>
        </w:rPr>
        <w:tab/>
      </w:r>
      <w:r w:rsidR="00AA136B" w:rsidRPr="00EE4CE3">
        <w:rPr>
          <w:rFonts w:ascii="Times New Roman" w:hAnsi="Times New Roman"/>
        </w:rPr>
        <w:t>Notwithstanding</w:t>
      </w:r>
      <w:r w:rsidR="00AA136B" w:rsidRPr="00EE4CE3">
        <w:rPr>
          <w:rFonts w:ascii="Times New Roman" w:hAnsi="Times New Roman"/>
          <w:b/>
          <w:bCs/>
        </w:rPr>
        <w:t xml:space="preserve"> </w:t>
      </w:r>
      <w:r w:rsidR="00AD7198" w:rsidRPr="00EE4CE3">
        <w:rPr>
          <w:rFonts w:ascii="Times New Roman" w:hAnsi="Times New Roman"/>
        </w:rPr>
        <w:t>Ms Farmer's social med</w:t>
      </w:r>
      <w:r w:rsidR="0030457C" w:rsidRPr="00EE4CE3">
        <w:rPr>
          <w:rFonts w:ascii="Times New Roman" w:hAnsi="Times New Roman"/>
        </w:rPr>
        <w:t>ia</w:t>
      </w:r>
      <w:r w:rsidR="00AD7198" w:rsidRPr="00EE4CE3">
        <w:rPr>
          <w:rFonts w:ascii="Times New Roman" w:hAnsi="Times New Roman"/>
        </w:rPr>
        <w:t xml:space="preserve"> influence </w:t>
      </w:r>
      <w:r w:rsidR="0030457C" w:rsidRPr="00EE4CE3">
        <w:rPr>
          <w:rFonts w:ascii="Times New Roman" w:hAnsi="Times New Roman"/>
        </w:rPr>
        <w:t xml:space="preserve">of over 18 million followers </w:t>
      </w:r>
      <w:r w:rsidR="00AD7198" w:rsidRPr="00EE4CE3">
        <w:rPr>
          <w:rFonts w:ascii="Times New Roman" w:hAnsi="Times New Roman"/>
        </w:rPr>
        <w:t xml:space="preserve">across all platforms </w:t>
      </w:r>
      <w:r w:rsidR="0030457C" w:rsidRPr="00EE4CE3">
        <w:rPr>
          <w:rFonts w:ascii="Times New Roman" w:hAnsi="Times New Roman"/>
        </w:rPr>
        <w:t>worldwide</w:t>
      </w:r>
      <w:r w:rsidR="004F64FA" w:rsidRPr="00EE4CE3">
        <w:rPr>
          <w:rFonts w:ascii="Times New Roman" w:hAnsi="Times New Roman"/>
        </w:rPr>
        <w:t>,</w:t>
      </w:r>
      <w:r w:rsidR="0030457C" w:rsidRPr="00EE4CE3">
        <w:rPr>
          <w:rFonts w:ascii="Times New Roman" w:hAnsi="Times New Roman"/>
        </w:rPr>
        <w:t xml:space="preserve"> including Australia</w:t>
      </w:r>
      <w:r w:rsidR="004F64FA" w:rsidRPr="00EE4CE3">
        <w:rPr>
          <w:rFonts w:ascii="Times New Roman" w:hAnsi="Times New Roman"/>
        </w:rPr>
        <w:t>,</w:t>
      </w:r>
      <w:r w:rsidR="0030457C" w:rsidRPr="00EE4CE3">
        <w:rPr>
          <w:rFonts w:ascii="Times New Roman" w:hAnsi="Times New Roman"/>
        </w:rPr>
        <w:t xml:space="preserve"> </w:t>
      </w:r>
      <w:r w:rsidR="00E27F53" w:rsidRPr="00EE4CE3">
        <w:rPr>
          <w:rFonts w:ascii="Times New Roman" w:hAnsi="Times New Roman"/>
        </w:rPr>
        <w:t xml:space="preserve">and accepting her </w:t>
      </w:r>
      <w:r w:rsidR="00964BAD" w:rsidRPr="00EE4CE3">
        <w:rPr>
          <w:rFonts w:ascii="Times New Roman" w:hAnsi="Times New Roman"/>
        </w:rPr>
        <w:t>ability to influence and incite discord through her online platforms</w:t>
      </w:r>
      <w:r w:rsidR="00A60986" w:rsidRPr="00EE4CE3">
        <w:rPr>
          <w:rFonts w:ascii="Times New Roman" w:hAnsi="Times New Roman"/>
        </w:rPr>
        <w:t>, the Minister</w:t>
      </w:r>
      <w:r w:rsidR="00531F07" w:rsidRPr="00EE4CE3">
        <w:rPr>
          <w:rFonts w:ascii="Times New Roman" w:hAnsi="Times New Roman"/>
        </w:rPr>
        <w:t xml:space="preserve"> considered whether, in the event that she </w:t>
      </w:r>
      <w:r w:rsidR="0010257A" w:rsidRPr="00EE4CE3">
        <w:rPr>
          <w:rFonts w:ascii="Times New Roman" w:hAnsi="Times New Roman"/>
        </w:rPr>
        <w:t xml:space="preserve">were </w:t>
      </w:r>
      <w:r w:rsidR="00531F07" w:rsidRPr="00EE4CE3">
        <w:rPr>
          <w:rFonts w:ascii="Times New Roman" w:hAnsi="Times New Roman"/>
        </w:rPr>
        <w:t>allowed to enter Australia, there</w:t>
      </w:r>
      <w:r w:rsidR="000A6D56">
        <w:rPr>
          <w:rFonts w:ascii="Times New Roman" w:hAnsi="Times New Roman"/>
        </w:rPr>
        <w:t> </w:t>
      </w:r>
      <w:r w:rsidR="00531F07" w:rsidRPr="00EE4CE3">
        <w:rPr>
          <w:rFonts w:ascii="Times New Roman" w:hAnsi="Times New Roman"/>
        </w:rPr>
        <w:t>was a risk that she would incite discord in the Australian community or a segment of it</w:t>
      </w:r>
      <w:r w:rsidR="00CD460F" w:rsidRPr="00EE4CE3">
        <w:rPr>
          <w:rFonts w:ascii="Times New Roman" w:hAnsi="Times New Roman"/>
        </w:rPr>
        <w:t xml:space="preserve">. After stating that he accepted that Ms Farmer had not used her </w:t>
      </w:r>
      <w:r w:rsidR="00853AED" w:rsidRPr="00EE4CE3">
        <w:rPr>
          <w:rFonts w:ascii="Times New Roman" w:hAnsi="Times New Roman"/>
        </w:rPr>
        <w:t>influence</w:t>
      </w:r>
      <w:r w:rsidR="00CD460F" w:rsidRPr="00EE4CE3">
        <w:rPr>
          <w:rFonts w:ascii="Times New Roman" w:hAnsi="Times New Roman"/>
        </w:rPr>
        <w:t xml:space="preserve"> and various social med</w:t>
      </w:r>
      <w:r w:rsidR="00853AED" w:rsidRPr="00EE4CE3">
        <w:rPr>
          <w:rFonts w:ascii="Times New Roman" w:hAnsi="Times New Roman"/>
        </w:rPr>
        <w:t>ia</w:t>
      </w:r>
      <w:r w:rsidR="00CD460F" w:rsidRPr="00EE4CE3">
        <w:rPr>
          <w:rFonts w:ascii="Times New Roman" w:hAnsi="Times New Roman"/>
        </w:rPr>
        <w:t xml:space="preserve"> platforms to prom</w:t>
      </w:r>
      <w:r w:rsidR="00B6451F" w:rsidRPr="00EE4CE3">
        <w:rPr>
          <w:rFonts w:ascii="Times New Roman" w:hAnsi="Times New Roman"/>
        </w:rPr>
        <w:t>ote direct and overt violence</w:t>
      </w:r>
      <w:r w:rsidR="009F35E3" w:rsidRPr="00EE4CE3">
        <w:rPr>
          <w:rFonts w:ascii="Times New Roman" w:hAnsi="Times New Roman"/>
        </w:rPr>
        <w:t>,</w:t>
      </w:r>
      <w:r w:rsidR="00B6451F" w:rsidRPr="00EE4CE3">
        <w:rPr>
          <w:rFonts w:ascii="Times New Roman" w:hAnsi="Times New Roman"/>
        </w:rPr>
        <w:t xml:space="preserve"> and that her </w:t>
      </w:r>
      <w:r w:rsidR="00C45687" w:rsidRPr="00EE4CE3">
        <w:rPr>
          <w:rFonts w:ascii="Times New Roman" w:hAnsi="Times New Roman"/>
        </w:rPr>
        <w:t xml:space="preserve">representative </w:t>
      </w:r>
      <w:r w:rsidR="00B6451F" w:rsidRPr="00EE4CE3">
        <w:rPr>
          <w:rFonts w:ascii="Times New Roman" w:hAnsi="Times New Roman"/>
        </w:rPr>
        <w:t>had</w:t>
      </w:r>
      <w:r w:rsidR="00C45687" w:rsidRPr="00EE4CE3">
        <w:rPr>
          <w:rFonts w:ascii="Times New Roman" w:hAnsi="Times New Roman"/>
        </w:rPr>
        <w:t xml:space="preserve"> provided a signed undertaking that Ms Farmer </w:t>
      </w:r>
      <w:r w:rsidR="000D7C47" w:rsidRPr="00EE4CE3">
        <w:rPr>
          <w:rFonts w:ascii="Times New Roman" w:hAnsi="Times New Roman"/>
        </w:rPr>
        <w:t>would</w:t>
      </w:r>
      <w:r w:rsidR="00C45687" w:rsidRPr="00EE4CE3">
        <w:rPr>
          <w:rFonts w:ascii="Times New Roman" w:hAnsi="Times New Roman"/>
        </w:rPr>
        <w:t xml:space="preserve"> abide by her visa conditions and not engage in any disruptive or violent behaviour towards the Australian community</w:t>
      </w:r>
      <w:r w:rsidR="00B6451F" w:rsidRPr="00EE4CE3">
        <w:rPr>
          <w:rFonts w:ascii="Times New Roman" w:hAnsi="Times New Roman"/>
        </w:rPr>
        <w:t>, the Minister stated that</w:t>
      </w:r>
      <w:r w:rsidR="002510DE" w:rsidRPr="00EE4CE3">
        <w:rPr>
          <w:rFonts w:ascii="Times New Roman" w:hAnsi="Times New Roman"/>
        </w:rPr>
        <w:t>,</w:t>
      </w:r>
      <w:r w:rsidR="00B6451F" w:rsidRPr="00EE4CE3">
        <w:rPr>
          <w:rFonts w:ascii="Times New Roman" w:hAnsi="Times New Roman"/>
        </w:rPr>
        <w:t xml:space="preserve"> i</w:t>
      </w:r>
      <w:r w:rsidR="00C45687" w:rsidRPr="00EE4CE3">
        <w:rPr>
          <w:rFonts w:ascii="Times New Roman" w:hAnsi="Times New Roman"/>
        </w:rPr>
        <w:t xml:space="preserve">n considering </w:t>
      </w:r>
      <w:r w:rsidR="00B6451F" w:rsidRPr="00EE4CE3">
        <w:rPr>
          <w:rFonts w:ascii="Times New Roman" w:hAnsi="Times New Roman"/>
        </w:rPr>
        <w:t xml:space="preserve">the </w:t>
      </w:r>
      <w:r w:rsidR="00C45687" w:rsidRPr="00EE4CE3">
        <w:rPr>
          <w:rFonts w:ascii="Times New Roman" w:hAnsi="Times New Roman"/>
        </w:rPr>
        <w:t xml:space="preserve">matter, </w:t>
      </w:r>
      <w:r w:rsidR="00B6451F" w:rsidRPr="00EE4CE3">
        <w:rPr>
          <w:rFonts w:ascii="Times New Roman" w:hAnsi="Times New Roman"/>
        </w:rPr>
        <w:t>he</w:t>
      </w:r>
      <w:r w:rsidR="000A6D56">
        <w:rPr>
          <w:rFonts w:ascii="Times New Roman" w:hAnsi="Times New Roman"/>
        </w:rPr>
        <w:t> </w:t>
      </w:r>
      <w:r w:rsidR="00B6451F" w:rsidRPr="00EE4CE3">
        <w:rPr>
          <w:rFonts w:ascii="Times New Roman" w:hAnsi="Times New Roman"/>
        </w:rPr>
        <w:t>was "</w:t>
      </w:r>
      <w:r w:rsidR="00C45687" w:rsidRPr="00EE4CE3">
        <w:rPr>
          <w:rFonts w:ascii="Times New Roman" w:hAnsi="Times New Roman"/>
        </w:rPr>
        <w:t>not limited to Ms Farmer's personal behaviour whilst in Australia, but</w:t>
      </w:r>
      <w:r w:rsidR="000A6D56">
        <w:rPr>
          <w:rFonts w:ascii="Times New Roman" w:hAnsi="Times New Roman"/>
        </w:rPr>
        <w:t> </w:t>
      </w:r>
      <w:r w:rsidR="00F073CB" w:rsidRPr="00EE4CE3">
        <w:rPr>
          <w:rFonts w:ascii="Times New Roman" w:hAnsi="Times New Roman"/>
        </w:rPr>
        <w:t>[may also consider]</w:t>
      </w:r>
      <w:r w:rsidR="00C45687" w:rsidRPr="00EE4CE3">
        <w:rPr>
          <w:rFonts w:ascii="Times New Roman" w:hAnsi="Times New Roman"/>
        </w:rPr>
        <w:t xml:space="preserve"> the effect her presence may have on others in the</w:t>
      </w:r>
      <w:r w:rsidR="000A6D56">
        <w:rPr>
          <w:rFonts w:ascii="Times New Roman" w:hAnsi="Times New Roman"/>
        </w:rPr>
        <w:t> </w:t>
      </w:r>
      <w:r w:rsidR="00C45687" w:rsidRPr="00EE4CE3">
        <w:rPr>
          <w:rFonts w:ascii="Times New Roman" w:hAnsi="Times New Roman"/>
        </w:rPr>
        <w:t>community".</w:t>
      </w:r>
    </w:p>
    <w:p w14:paraId="77203F97" w14:textId="47ADBC92" w:rsidR="00C45687" w:rsidRPr="00EE4CE3" w:rsidRDefault="008E2FFB" w:rsidP="00EE4CE3">
      <w:pPr>
        <w:pStyle w:val="FixListStyle"/>
        <w:spacing w:after="260" w:line="280" w:lineRule="exact"/>
        <w:ind w:right="0"/>
        <w:jc w:val="both"/>
        <w:rPr>
          <w:rFonts w:ascii="Times New Roman" w:hAnsi="Times New Roman"/>
        </w:rPr>
      </w:pPr>
      <w:r w:rsidRPr="00EE4CE3">
        <w:rPr>
          <w:rFonts w:ascii="Times New Roman" w:hAnsi="Times New Roman"/>
        </w:rPr>
        <w:tab/>
      </w:r>
      <w:r w:rsidR="00C45687" w:rsidRPr="00EE4CE3">
        <w:rPr>
          <w:rFonts w:ascii="Times New Roman" w:hAnsi="Times New Roman"/>
        </w:rPr>
        <w:t xml:space="preserve">The Minister said: </w:t>
      </w:r>
    </w:p>
    <w:p w14:paraId="54F3CB48" w14:textId="6E7F5EA3" w:rsidR="00EE4CE3" w:rsidRDefault="00C45687" w:rsidP="00EE4CE3">
      <w:pPr>
        <w:pStyle w:val="leftright"/>
        <w:spacing w:before="0" w:after="260" w:line="280" w:lineRule="exact"/>
        <w:ind w:right="0"/>
        <w:jc w:val="both"/>
        <w:rPr>
          <w:rFonts w:ascii="Times New Roman" w:hAnsi="Times New Roman"/>
        </w:rPr>
      </w:pPr>
      <w:r w:rsidRPr="00EE4CE3">
        <w:rPr>
          <w:rFonts w:ascii="Times New Roman" w:hAnsi="Times New Roman"/>
        </w:rPr>
        <w:t xml:space="preserve">"In the current environment where the Australian community is experiencing heightened community tensions, as per the advice of Australia's security apparatus, I find that there is a risk that Ms Farmer's controversial views will amplify grievances among communities and lead to increased hostility and violent or radical action. I have carefully considered that Ms Farmer has an online presence but that her physical presence in Australia at this time, when there are community tensions, would have the potential to galvanise discord than it otherwise may, </w:t>
      </w:r>
      <w:r w:rsidRPr="00EE4CE3">
        <w:rPr>
          <w:rFonts w:ascii="Times New Roman" w:hAnsi="Times New Roman"/>
        </w:rPr>
        <w:lastRenderedPageBreak/>
        <w:t>in</w:t>
      </w:r>
      <w:r w:rsidR="00164676">
        <w:rPr>
          <w:rFonts w:ascii="Times New Roman" w:hAnsi="Times New Roman"/>
        </w:rPr>
        <w:t> </w:t>
      </w:r>
      <w:r w:rsidRPr="00EE4CE3">
        <w:rPr>
          <w:rFonts w:ascii="Times New Roman" w:hAnsi="Times New Roman"/>
        </w:rPr>
        <w:t>particular because her events would attract onshore media attention, including main stream media and her shows would garner interest. I</w:t>
      </w:r>
      <w:r w:rsidR="00AE74E1" w:rsidRPr="00EE4CE3">
        <w:rPr>
          <w:rFonts w:ascii="Times New Roman" w:hAnsi="Times New Roman"/>
        </w:rPr>
        <w:t> </w:t>
      </w:r>
      <w:r w:rsidRPr="00EE4CE3">
        <w:rPr>
          <w:rFonts w:ascii="Times New Roman" w:hAnsi="Times New Roman"/>
        </w:rPr>
        <w:t>consider that the normalisation of controversial rhetoric that dehumanises and targets specific communities has the propensity to galvanise individuals and incite discord in the community</w:t>
      </w:r>
      <w:r w:rsidR="005D6C4B" w:rsidRPr="00EE4CE3">
        <w:rPr>
          <w:rFonts w:ascii="Times New Roman" w:hAnsi="Times New Roman"/>
        </w:rPr>
        <w:t>.</w:t>
      </w:r>
      <w:r w:rsidRPr="00EE4CE3">
        <w:rPr>
          <w:rFonts w:ascii="Times New Roman" w:hAnsi="Times New Roman"/>
        </w:rPr>
        <w:t xml:space="preserve">" </w:t>
      </w:r>
    </w:p>
    <w:p w14:paraId="12CF9643" w14:textId="776FD375" w:rsidR="00C45687" w:rsidRPr="00EE4CE3" w:rsidRDefault="006747FC" w:rsidP="00EE4CE3">
      <w:pPr>
        <w:pStyle w:val="NormalBody"/>
        <w:spacing w:after="260" w:line="280" w:lineRule="exact"/>
        <w:ind w:right="0"/>
        <w:jc w:val="both"/>
        <w:rPr>
          <w:rFonts w:ascii="Times New Roman" w:hAnsi="Times New Roman"/>
        </w:rPr>
      </w:pPr>
      <w:r w:rsidRPr="00EE4CE3">
        <w:rPr>
          <w:rFonts w:ascii="Times New Roman" w:hAnsi="Times New Roman"/>
        </w:rPr>
        <w:t>The Minister found that</w:t>
      </w:r>
      <w:r w:rsidR="008E1324" w:rsidRPr="00EE4CE3">
        <w:rPr>
          <w:rFonts w:ascii="Times New Roman" w:hAnsi="Times New Roman"/>
        </w:rPr>
        <w:t>,</w:t>
      </w:r>
      <w:r w:rsidRPr="00EE4CE3">
        <w:rPr>
          <w:rFonts w:ascii="Times New Roman" w:hAnsi="Times New Roman"/>
        </w:rPr>
        <w:t xml:space="preserve"> </w:t>
      </w:r>
      <w:r w:rsidR="00C45687" w:rsidRPr="00EE4CE3">
        <w:rPr>
          <w:rFonts w:ascii="Times New Roman" w:hAnsi="Times New Roman"/>
        </w:rPr>
        <w:t>should Ms Farmer be allowed to enter Australia, there</w:t>
      </w:r>
      <w:r w:rsidR="009208EB">
        <w:rPr>
          <w:rFonts w:ascii="Times New Roman" w:hAnsi="Times New Roman"/>
        </w:rPr>
        <w:t> </w:t>
      </w:r>
      <w:r w:rsidR="00A25C01" w:rsidRPr="00EE4CE3">
        <w:rPr>
          <w:rFonts w:ascii="Times New Roman" w:hAnsi="Times New Roman"/>
        </w:rPr>
        <w:t>was</w:t>
      </w:r>
      <w:r w:rsidR="00C45687" w:rsidRPr="00EE4CE3">
        <w:rPr>
          <w:rFonts w:ascii="Times New Roman" w:hAnsi="Times New Roman"/>
        </w:rPr>
        <w:t xml:space="preserve"> a risk she </w:t>
      </w:r>
      <w:r w:rsidR="00D24590" w:rsidRPr="00EE4CE3">
        <w:rPr>
          <w:rFonts w:ascii="Times New Roman" w:hAnsi="Times New Roman"/>
        </w:rPr>
        <w:t>would</w:t>
      </w:r>
      <w:r w:rsidR="00C45687" w:rsidRPr="00EE4CE3">
        <w:rPr>
          <w:rFonts w:ascii="Times New Roman" w:hAnsi="Times New Roman"/>
        </w:rPr>
        <w:t xml:space="preserve"> incite discord in the Australian community and </w:t>
      </w:r>
      <w:r w:rsidR="00276F7C" w:rsidRPr="00EE4CE3">
        <w:rPr>
          <w:rFonts w:ascii="Times New Roman" w:hAnsi="Times New Roman"/>
        </w:rPr>
        <w:t xml:space="preserve">that he </w:t>
      </w:r>
      <w:r w:rsidR="00C45687" w:rsidRPr="00EE4CE3">
        <w:rPr>
          <w:rFonts w:ascii="Times New Roman" w:hAnsi="Times New Roman"/>
        </w:rPr>
        <w:t>was thereby satisfied that Ms Farmer did not pass the character test by virtue of s 501(6)(d)(iv)</w:t>
      </w:r>
      <w:r w:rsidR="00F545FC" w:rsidRPr="00EE4CE3">
        <w:rPr>
          <w:rFonts w:ascii="Times New Roman" w:hAnsi="Times New Roman"/>
        </w:rPr>
        <w:t xml:space="preserve"> of the </w:t>
      </w:r>
      <w:r w:rsidR="00F545FC" w:rsidRPr="00EE4CE3">
        <w:rPr>
          <w:rFonts w:ascii="Times New Roman" w:hAnsi="Times New Roman"/>
          <w:i/>
          <w:iCs/>
        </w:rPr>
        <w:t>Migration Act</w:t>
      </w:r>
      <w:r w:rsidR="00C45687" w:rsidRPr="00EE4CE3">
        <w:rPr>
          <w:rFonts w:ascii="Times New Roman" w:hAnsi="Times New Roman"/>
        </w:rPr>
        <w:t xml:space="preserve">. </w:t>
      </w:r>
    </w:p>
    <w:p w14:paraId="0528544C" w14:textId="3D5D1A3F" w:rsidR="005C0313" w:rsidRPr="00EE4CE3" w:rsidRDefault="00F545FC" w:rsidP="00EE4CE3">
      <w:pPr>
        <w:pStyle w:val="FixListStyle"/>
        <w:spacing w:after="260" w:line="280" w:lineRule="exact"/>
        <w:ind w:right="0"/>
        <w:jc w:val="both"/>
        <w:rPr>
          <w:rFonts w:ascii="Times New Roman" w:hAnsi="Times New Roman"/>
        </w:rPr>
      </w:pPr>
      <w:r w:rsidRPr="00EE4CE3">
        <w:rPr>
          <w:rFonts w:ascii="Times New Roman" w:hAnsi="Times New Roman"/>
        </w:rPr>
        <w:tab/>
      </w:r>
      <w:r w:rsidR="00777F19" w:rsidRPr="00EE4CE3">
        <w:rPr>
          <w:rFonts w:ascii="Times New Roman" w:hAnsi="Times New Roman"/>
        </w:rPr>
        <w:t xml:space="preserve">The Minister </w:t>
      </w:r>
      <w:r w:rsidR="00D24590" w:rsidRPr="00EE4CE3">
        <w:rPr>
          <w:rFonts w:ascii="Times New Roman" w:hAnsi="Times New Roman"/>
        </w:rPr>
        <w:t xml:space="preserve">then </w:t>
      </w:r>
      <w:r w:rsidR="00777F19" w:rsidRPr="00EE4CE3">
        <w:rPr>
          <w:rFonts w:ascii="Times New Roman" w:hAnsi="Times New Roman"/>
        </w:rPr>
        <w:t xml:space="preserve">went on to consider whether the refusal of </w:t>
      </w:r>
      <w:r w:rsidR="00DF1301" w:rsidRPr="00EE4CE3">
        <w:rPr>
          <w:rFonts w:ascii="Times New Roman" w:hAnsi="Times New Roman"/>
        </w:rPr>
        <w:t>the Visa</w:t>
      </w:r>
      <w:r w:rsidR="00777F19" w:rsidRPr="00EE4CE3">
        <w:rPr>
          <w:rFonts w:ascii="Times New Roman" w:hAnsi="Times New Roman"/>
        </w:rPr>
        <w:t xml:space="preserve"> was in the national interest, noting that this </w:t>
      </w:r>
      <w:r w:rsidRPr="00EE4CE3">
        <w:rPr>
          <w:rFonts w:ascii="Times New Roman" w:hAnsi="Times New Roman"/>
        </w:rPr>
        <w:t>was</w:t>
      </w:r>
      <w:r w:rsidR="00777F19" w:rsidRPr="00EE4CE3">
        <w:rPr>
          <w:rFonts w:ascii="Times New Roman" w:hAnsi="Times New Roman"/>
        </w:rPr>
        <w:t xml:space="preserve"> a separate and distinct question from whether </w:t>
      </w:r>
      <w:r w:rsidR="005D6999" w:rsidRPr="00EE4CE3">
        <w:rPr>
          <w:rFonts w:ascii="Times New Roman" w:hAnsi="Times New Roman"/>
        </w:rPr>
        <w:t xml:space="preserve">the Minister reasonably suspected that </w:t>
      </w:r>
      <w:r w:rsidR="00777F19" w:rsidRPr="00EE4CE3">
        <w:rPr>
          <w:rFonts w:ascii="Times New Roman" w:hAnsi="Times New Roman"/>
        </w:rPr>
        <w:t xml:space="preserve">Ms Farmer </w:t>
      </w:r>
      <w:r w:rsidR="003A0933" w:rsidRPr="00EE4CE3">
        <w:rPr>
          <w:rFonts w:ascii="Times New Roman" w:hAnsi="Times New Roman"/>
        </w:rPr>
        <w:t xml:space="preserve">did not </w:t>
      </w:r>
      <w:r w:rsidR="00777F19" w:rsidRPr="00EE4CE3">
        <w:rPr>
          <w:rFonts w:ascii="Times New Roman" w:hAnsi="Times New Roman"/>
        </w:rPr>
        <w:t>pass the</w:t>
      </w:r>
      <w:r w:rsidR="009208EB">
        <w:rPr>
          <w:rFonts w:ascii="Times New Roman" w:hAnsi="Times New Roman"/>
        </w:rPr>
        <w:t> </w:t>
      </w:r>
      <w:r w:rsidR="00777F19" w:rsidRPr="00EE4CE3">
        <w:rPr>
          <w:rFonts w:ascii="Times New Roman" w:hAnsi="Times New Roman"/>
        </w:rPr>
        <w:t>character test.</w:t>
      </w:r>
      <w:r w:rsidR="003E175B" w:rsidRPr="00EE4CE3">
        <w:rPr>
          <w:rFonts w:ascii="Times New Roman" w:hAnsi="Times New Roman"/>
          <w:b/>
          <w:bCs/>
        </w:rPr>
        <w:t xml:space="preserve"> </w:t>
      </w:r>
      <w:r w:rsidR="00777F19" w:rsidRPr="00EE4CE3">
        <w:rPr>
          <w:rFonts w:ascii="Times New Roman" w:hAnsi="Times New Roman"/>
        </w:rPr>
        <w:t>The Minister "considered the need to protect the Australian community from harm</w:t>
      </w:r>
      <w:r w:rsidR="003E175B" w:rsidRPr="00EE4CE3">
        <w:rPr>
          <w:rFonts w:ascii="Times New Roman" w:hAnsi="Times New Roman"/>
        </w:rPr>
        <w:t>"</w:t>
      </w:r>
      <w:r w:rsidR="00777F19" w:rsidRPr="00EE4CE3">
        <w:rPr>
          <w:rFonts w:ascii="Times New Roman" w:hAnsi="Times New Roman"/>
        </w:rPr>
        <w:t xml:space="preserve">. In doing so, </w:t>
      </w:r>
      <w:r w:rsidR="003E175B" w:rsidRPr="00EE4CE3">
        <w:rPr>
          <w:rFonts w:ascii="Times New Roman" w:hAnsi="Times New Roman"/>
        </w:rPr>
        <w:t>he "</w:t>
      </w:r>
      <w:r w:rsidR="00777F19" w:rsidRPr="00EE4CE3">
        <w:rPr>
          <w:rFonts w:ascii="Times New Roman" w:hAnsi="Times New Roman"/>
        </w:rPr>
        <w:t>considered the seriousness of Ms Farmer's conduct (this being her views and comments) having regard to the</w:t>
      </w:r>
      <w:r w:rsidR="009208EB">
        <w:rPr>
          <w:rFonts w:ascii="Times New Roman" w:hAnsi="Times New Roman"/>
        </w:rPr>
        <w:t> </w:t>
      </w:r>
      <w:r w:rsidR="00777F19" w:rsidRPr="00EE4CE3">
        <w:rPr>
          <w:rFonts w:ascii="Times New Roman" w:hAnsi="Times New Roman"/>
        </w:rPr>
        <w:t xml:space="preserve">circumstances and nature of the conduct, the likelihood of </w:t>
      </w:r>
      <w:r w:rsidR="00603ED0" w:rsidRPr="00EE4CE3">
        <w:rPr>
          <w:rFonts w:ascii="Times New Roman" w:hAnsi="Times New Roman"/>
        </w:rPr>
        <w:t xml:space="preserve">[her] </w:t>
      </w:r>
      <w:r w:rsidR="00777F19" w:rsidRPr="00EE4CE3">
        <w:rPr>
          <w:rFonts w:ascii="Times New Roman" w:hAnsi="Times New Roman"/>
        </w:rPr>
        <w:t>engaging in ongoing conduct, and the risk she pose</w:t>
      </w:r>
      <w:r w:rsidR="00F32548" w:rsidRPr="00EE4CE3">
        <w:rPr>
          <w:rFonts w:ascii="Times New Roman" w:hAnsi="Times New Roman"/>
        </w:rPr>
        <w:t>[d]</w:t>
      </w:r>
      <w:r w:rsidR="00777F19" w:rsidRPr="00EE4CE3">
        <w:rPr>
          <w:rFonts w:ascii="Times New Roman" w:hAnsi="Times New Roman"/>
        </w:rPr>
        <w:t xml:space="preserve"> to the Australian community if such a</w:t>
      </w:r>
      <w:r w:rsidR="009208EB">
        <w:rPr>
          <w:rFonts w:ascii="Times New Roman" w:hAnsi="Times New Roman"/>
        </w:rPr>
        <w:t> </w:t>
      </w:r>
      <w:r w:rsidR="00777F19" w:rsidRPr="00EE4CE3">
        <w:rPr>
          <w:rFonts w:ascii="Times New Roman" w:hAnsi="Times New Roman"/>
        </w:rPr>
        <w:t>likelihood eventuated, in particular the risk of Ms Farmer inciting discord in the</w:t>
      </w:r>
      <w:r w:rsidR="009208EB">
        <w:rPr>
          <w:rFonts w:ascii="Times New Roman" w:hAnsi="Times New Roman"/>
        </w:rPr>
        <w:t> </w:t>
      </w:r>
      <w:r w:rsidR="00777F19" w:rsidRPr="00EE4CE3">
        <w:rPr>
          <w:rFonts w:ascii="Times New Roman" w:hAnsi="Times New Roman"/>
        </w:rPr>
        <w:t>Australian community".</w:t>
      </w:r>
    </w:p>
    <w:p w14:paraId="6CDAC3AD" w14:textId="77777777" w:rsidR="005C0313" w:rsidRPr="00EE4CE3" w:rsidRDefault="005C0313" w:rsidP="00EE4CE3">
      <w:pPr>
        <w:pStyle w:val="FixListStyle"/>
        <w:spacing w:after="260" w:line="280" w:lineRule="exact"/>
        <w:ind w:right="0"/>
        <w:jc w:val="both"/>
        <w:rPr>
          <w:rFonts w:ascii="Times New Roman" w:hAnsi="Times New Roman"/>
        </w:rPr>
      </w:pPr>
      <w:r w:rsidRPr="00EE4CE3">
        <w:rPr>
          <w:rFonts w:ascii="Times New Roman" w:hAnsi="Times New Roman"/>
          <w:b/>
          <w:bCs/>
        </w:rPr>
        <w:tab/>
      </w:r>
      <w:r w:rsidRPr="00EE4CE3">
        <w:rPr>
          <w:rFonts w:ascii="Times New Roman" w:hAnsi="Times New Roman"/>
        </w:rPr>
        <w:t>As part of that analysis, the Minister stated that:</w:t>
      </w:r>
    </w:p>
    <w:p w14:paraId="2BFD70C1" w14:textId="1DA8EF73" w:rsidR="00EE4CE3" w:rsidRDefault="00777F19" w:rsidP="00EE4CE3">
      <w:pPr>
        <w:pStyle w:val="leftright"/>
        <w:spacing w:before="0" w:after="260" w:line="280" w:lineRule="exact"/>
        <w:ind w:right="0"/>
        <w:jc w:val="both"/>
        <w:rPr>
          <w:rFonts w:ascii="Times New Roman" w:hAnsi="Times New Roman"/>
          <w:b/>
          <w:bCs/>
        </w:rPr>
      </w:pPr>
      <w:r w:rsidRPr="00EE4CE3">
        <w:rPr>
          <w:rFonts w:ascii="Times New Roman" w:hAnsi="Times New Roman"/>
        </w:rPr>
        <w:t>"</w:t>
      </w:r>
      <w:r w:rsidR="005C0313" w:rsidRPr="00EE4CE3">
        <w:rPr>
          <w:rFonts w:ascii="Times New Roman" w:hAnsi="Times New Roman"/>
        </w:rPr>
        <w:t>[t]</w:t>
      </w:r>
      <w:r w:rsidRPr="00EE4CE3">
        <w:rPr>
          <w:rFonts w:ascii="Times New Roman" w:hAnsi="Times New Roman"/>
        </w:rPr>
        <w:t xml:space="preserve">he Australian Government is committed to protecting the Australian community from harm as a result of criminal activity or other </w:t>
      </w:r>
      <w:r w:rsidRPr="00EE4CE3">
        <w:rPr>
          <w:rFonts w:ascii="Times New Roman" w:hAnsi="Times New Roman"/>
          <w:i/>
        </w:rPr>
        <w:t>serious conduct</w:t>
      </w:r>
      <w:r w:rsidRPr="00EE4CE3">
        <w:rPr>
          <w:rFonts w:ascii="Times New Roman" w:hAnsi="Times New Roman"/>
          <w:i/>
          <w:iCs/>
        </w:rPr>
        <w:t xml:space="preserve"> </w:t>
      </w:r>
      <w:r w:rsidRPr="00EE4CE3">
        <w:rPr>
          <w:rFonts w:ascii="Times New Roman" w:hAnsi="Times New Roman"/>
        </w:rPr>
        <w:t>by non-citizens. Entering or remaining in Australia is a privilege that Australia confers on non-citizens in the expectation that they are, and</w:t>
      </w:r>
      <w:r w:rsidR="00424C85">
        <w:rPr>
          <w:rFonts w:ascii="Times New Roman" w:hAnsi="Times New Roman"/>
        </w:rPr>
        <w:t> </w:t>
      </w:r>
      <w:r w:rsidRPr="00EE4CE3">
        <w:rPr>
          <w:rFonts w:ascii="Times New Roman" w:hAnsi="Times New Roman"/>
        </w:rPr>
        <w:t xml:space="preserve">have been, law abiding, will respect important institutions, such as Australia's law enforcement framework, and will not cause or threaten harm to individuals or the Australian community. In this case, with Ms Farmer that harm is about a risk of inciting discord." </w:t>
      </w:r>
      <w:r w:rsidR="005B326A" w:rsidRPr="00EE4CE3">
        <w:rPr>
          <w:rFonts w:ascii="Times New Roman" w:hAnsi="Times New Roman"/>
        </w:rPr>
        <w:t xml:space="preserve">(emphasis in original) </w:t>
      </w:r>
    </w:p>
    <w:p w14:paraId="1F50518E" w14:textId="323EBDA0" w:rsidR="00777F19" w:rsidRPr="00A024AB" w:rsidRDefault="00777F19" w:rsidP="00A024AB">
      <w:pPr>
        <w:pStyle w:val="NormalBody"/>
        <w:spacing w:after="260" w:line="280" w:lineRule="exact"/>
        <w:ind w:right="0"/>
        <w:jc w:val="both"/>
        <w:rPr>
          <w:rFonts w:ascii="Times New Roman" w:hAnsi="Times New Roman"/>
        </w:rPr>
      </w:pPr>
      <w:r w:rsidRPr="00A024AB">
        <w:rPr>
          <w:rFonts w:ascii="Times New Roman" w:hAnsi="Times New Roman"/>
        </w:rPr>
        <w:t xml:space="preserve">The Minister </w:t>
      </w:r>
      <w:r w:rsidR="005C0313" w:rsidRPr="00A024AB">
        <w:rPr>
          <w:rFonts w:ascii="Times New Roman" w:hAnsi="Times New Roman"/>
        </w:rPr>
        <w:t>found</w:t>
      </w:r>
      <w:r w:rsidRPr="00A024AB">
        <w:rPr>
          <w:rFonts w:ascii="Times New Roman" w:hAnsi="Times New Roman"/>
        </w:rPr>
        <w:t xml:space="preserve"> </w:t>
      </w:r>
      <w:r w:rsidR="00CD731A" w:rsidRPr="00A024AB">
        <w:rPr>
          <w:rFonts w:ascii="Times New Roman" w:hAnsi="Times New Roman"/>
        </w:rPr>
        <w:t>"</w:t>
      </w:r>
      <w:r w:rsidRPr="00A024AB">
        <w:rPr>
          <w:rFonts w:ascii="Times New Roman" w:hAnsi="Times New Roman"/>
        </w:rPr>
        <w:t xml:space="preserve">that Ms Farmer's conduct, that </w:t>
      </w:r>
      <w:r w:rsidRPr="00A024AB" w:rsidDel="00A34053">
        <w:rPr>
          <w:rFonts w:ascii="Times New Roman" w:hAnsi="Times New Roman"/>
        </w:rPr>
        <w:t xml:space="preserve">being </w:t>
      </w:r>
      <w:r w:rsidRPr="00A024AB">
        <w:rPr>
          <w:rFonts w:ascii="Times New Roman" w:hAnsi="Times New Roman"/>
        </w:rPr>
        <w:t>her views and comments are controversial and her presence in Australia</w:t>
      </w:r>
      <w:r w:rsidR="007C2983" w:rsidRPr="00A024AB">
        <w:rPr>
          <w:rFonts w:ascii="Times New Roman" w:hAnsi="Times New Roman"/>
        </w:rPr>
        <w:t xml:space="preserve"> </w:t>
      </w:r>
      <w:r w:rsidRPr="00A024AB">
        <w:rPr>
          <w:rFonts w:ascii="Times New Roman" w:hAnsi="Times New Roman"/>
        </w:rPr>
        <w:t>ha</w:t>
      </w:r>
      <w:r w:rsidR="007C2983" w:rsidRPr="00A024AB">
        <w:rPr>
          <w:rFonts w:ascii="Times New Roman" w:hAnsi="Times New Roman"/>
        </w:rPr>
        <w:t>[d]</w:t>
      </w:r>
      <w:r w:rsidRPr="00A024AB">
        <w:rPr>
          <w:rFonts w:ascii="Times New Roman" w:hAnsi="Times New Roman"/>
        </w:rPr>
        <w:t xml:space="preserve"> the potential to incite discord and in the course of such to cause physical and/or psychological harm to segments of the Australian community, or our society in general".</w:t>
      </w:r>
    </w:p>
    <w:p w14:paraId="1922E9FC" w14:textId="398FA8E6" w:rsidR="0066134C" w:rsidRPr="00EE4CE3" w:rsidRDefault="00CD731A" w:rsidP="00EE4CE3">
      <w:pPr>
        <w:pStyle w:val="FixListStyle"/>
        <w:spacing w:after="260" w:line="280" w:lineRule="exact"/>
        <w:ind w:right="0"/>
        <w:jc w:val="both"/>
        <w:rPr>
          <w:rFonts w:ascii="Times New Roman" w:hAnsi="Times New Roman"/>
        </w:rPr>
      </w:pPr>
      <w:r w:rsidRPr="00EE4CE3">
        <w:rPr>
          <w:rFonts w:ascii="Times New Roman" w:hAnsi="Times New Roman"/>
        </w:rPr>
        <w:tab/>
        <w:t xml:space="preserve">The Minister </w:t>
      </w:r>
      <w:r w:rsidR="00EE150C" w:rsidRPr="00EE4CE3">
        <w:rPr>
          <w:rFonts w:ascii="Times New Roman" w:hAnsi="Times New Roman"/>
        </w:rPr>
        <w:t>concluded</w:t>
      </w:r>
      <w:r w:rsidRPr="00EE4CE3" w:rsidDel="00EE150C">
        <w:rPr>
          <w:rFonts w:ascii="Times New Roman" w:hAnsi="Times New Roman"/>
        </w:rPr>
        <w:t xml:space="preserve"> </w:t>
      </w:r>
      <w:r w:rsidRPr="00EE4CE3">
        <w:rPr>
          <w:rFonts w:ascii="Times New Roman" w:hAnsi="Times New Roman"/>
        </w:rPr>
        <w:t xml:space="preserve">that he reasonably suspected that Ms Farmer did not pass the character test in s 501(6)(d)(iv) of the </w:t>
      </w:r>
      <w:r w:rsidRPr="00EE4CE3">
        <w:rPr>
          <w:rFonts w:ascii="Times New Roman" w:hAnsi="Times New Roman"/>
          <w:i/>
          <w:iCs/>
        </w:rPr>
        <w:t>Migration Act</w:t>
      </w:r>
      <w:r w:rsidRPr="00EE4CE3">
        <w:rPr>
          <w:rFonts w:ascii="Times New Roman" w:hAnsi="Times New Roman"/>
        </w:rPr>
        <w:t xml:space="preserve"> </w:t>
      </w:r>
      <w:r w:rsidR="00F64CDE" w:rsidRPr="00EE4CE3">
        <w:rPr>
          <w:rFonts w:ascii="Times New Roman" w:hAnsi="Times New Roman"/>
        </w:rPr>
        <w:t>because there was a risk that she would "incite discord in the Australian community or in a</w:t>
      </w:r>
      <w:r w:rsidR="00424C85">
        <w:rPr>
          <w:rFonts w:ascii="Times New Roman" w:hAnsi="Times New Roman"/>
        </w:rPr>
        <w:t> </w:t>
      </w:r>
      <w:r w:rsidR="00F64CDE" w:rsidRPr="00EE4CE3">
        <w:rPr>
          <w:rFonts w:ascii="Times New Roman" w:hAnsi="Times New Roman"/>
        </w:rPr>
        <w:t xml:space="preserve">segment of that community" </w:t>
      </w:r>
      <w:r w:rsidRPr="00EE4CE3">
        <w:rPr>
          <w:rFonts w:ascii="Times New Roman" w:hAnsi="Times New Roman"/>
        </w:rPr>
        <w:t xml:space="preserve">and that he was satisfied that </w:t>
      </w:r>
      <w:r w:rsidR="008B3123" w:rsidRPr="00EE4CE3">
        <w:rPr>
          <w:rFonts w:ascii="Times New Roman" w:hAnsi="Times New Roman"/>
        </w:rPr>
        <w:t xml:space="preserve">the </w:t>
      </w:r>
      <w:r w:rsidRPr="00EE4CE3">
        <w:rPr>
          <w:rFonts w:ascii="Times New Roman" w:hAnsi="Times New Roman"/>
        </w:rPr>
        <w:t>refusal to grant her the Visa was in t</w:t>
      </w:r>
      <w:r w:rsidR="00FE03FE" w:rsidRPr="00EE4CE3">
        <w:rPr>
          <w:rFonts w:ascii="Times New Roman" w:hAnsi="Times New Roman"/>
        </w:rPr>
        <w:t xml:space="preserve">he national interest. The Minister exercised the power under s 501(3)(a) to </w:t>
      </w:r>
      <w:r w:rsidR="0066134C" w:rsidRPr="00EE4CE3">
        <w:rPr>
          <w:rFonts w:ascii="Times New Roman" w:hAnsi="Times New Roman"/>
        </w:rPr>
        <w:t>refuse the Visa</w:t>
      </w:r>
      <w:r w:rsidR="0004518C" w:rsidRPr="00EE4CE3">
        <w:rPr>
          <w:rFonts w:ascii="Times New Roman" w:hAnsi="Times New Roman"/>
        </w:rPr>
        <w:t>.</w:t>
      </w:r>
    </w:p>
    <w:p w14:paraId="29AA7EF9" w14:textId="6DA8BD5B" w:rsidR="00274111" w:rsidRPr="00EE4CE3" w:rsidRDefault="005B6EAE" w:rsidP="00EE4CE3">
      <w:pPr>
        <w:pStyle w:val="HeadingL1"/>
        <w:spacing w:after="260" w:line="280" w:lineRule="exact"/>
        <w:ind w:right="0"/>
        <w:jc w:val="both"/>
        <w:rPr>
          <w:rFonts w:ascii="Times New Roman" w:hAnsi="Times New Roman"/>
        </w:rPr>
      </w:pPr>
      <w:r w:rsidRPr="00EE4CE3">
        <w:rPr>
          <w:rFonts w:ascii="Times New Roman" w:hAnsi="Times New Roman"/>
        </w:rPr>
        <w:lastRenderedPageBreak/>
        <w:t>I</w:t>
      </w:r>
      <w:r w:rsidR="00274111" w:rsidRPr="00EE4CE3">
        <w:rPr>
          <w:rFonts w:ascii="Times New Roman" w:hAnsi="Times New Roman"/>
        </w:rPr>
        <w:t>ssues</w:t>
      </w:r>
    </w:p>
    <w:p w14:paraId="315D5A88" w14:textId="5B360931" w:rsidR="005D0050" w:rsidRPr="00EE4CE3" w:rsidRDefault="00D87280" w:rsidP="00EE4CE3">
      <w:pPr>
        <w:pStyle w:val="FixListStyle"/>
        <w:spacing w:after="260" w:line="280" w:lineRule="exact"/>
        <w:ind w:right="0"/>
        <w:jc w:val="both"/>
        <w:rPr>
          <w:rFonts w:ascii="Times New Roman" w:hAnsi="Times New Roman"/>
        </w:rPr>
      </w:pPr>
      <w:r w:rsidRPr="00EE4CE3">
        <w:rPr>
          <w:rFonts w:ascii="Times New Roman" w:hAnsi="Times New Roman"/>
        </w:rPr>
        <w:tab/>
      </w:r>
      <w:r w:rsidR="00575D58" w:rsidRPr="00EE4CE3">
        <w:rPr>
          <w:rFonts w:ascii="Times New Roman" w:hAnsi="Times New Roman"/>
        </w:rPr>
        <w:t xml:space="preserve">As we have seen, </w:t>
      </w:r>
      <w:r w:rsidR="0066134C" w:rsidRPr="00EE4CE3">
        <w:rPr>
          <w:rFonts w:ascii="Times New Roman" w:hAnsi="Times New Roman"/>
        </w:rPr>
        <w:t>Ms Farmer challenge</w:t>
      </w:r>
      <w:r w:rsidR="003F3005" w:rsidRPr="00EE4CE3">
        <w:rPr>
          <w:rFonts w:ascii="Times New Roman" w:hAnsi="Times New Roman"/>
        </w:rPr>
        <w:t>d</w:t>
      </w:r>
      <w:r w:rsidR="0066134C" w:rsidRPr="00EE4CE3">
        <w:rPr>
          <w:rFonts w:ascii="Times New Roman" w:hAnsi="Times New Roman"/>
        </w:rPr>
        <w:t xml:space="preserve"> the validity of s 501(6)(d)(iv) on the basis that it </w:t>
      </w:r>
      <w:r w:rsidR="006B1054" w:rsidRPr="00EE4CE3">
        <w:rPr>
          <w:rFonts w:ascii="Times New Roman" w:hAnsi="Times New Roman"/>
        </w:rPr>
        <w:t xml:space="preserve">infringes the implied </w:t>
      </w:r>
      <w:r w:rsidR="0066134C" w:rsidRPr="00EE4CE3">
        <w:rPr>
          <w:rFonts w:ascii="Times New Roman" w:hAnsi="Times New Roman"/>
        </w:rPr>
        <w:t xml:space="preserve">freedom of political communication. </w:t>
      </w:r>
      <w:r w:rsidR="00613362" w:rsidRPr="00EE4CE3">
        <w:rPr>
          <w:rFonts w:ascii="Times New Roman" w:hAnsi="Times New Roman"/>
        </w:rPr>
        <w:t>Ms</w:t>
      </w:r>
      <w:r w:rsidR="005E001F">
        <w:rPr>
          <w:rFonts w:ascii="Times New Roman" w:hAnsi="Times New Roman"/>
        </w:rPr>
        <w:t> </w:t>
      </w:r>
      <w:r w:rsidR="00613362" w:rsidRPr="00EE4CE3">
        <w:rPr>
          <w:rFonts w:ascii="Times New Roman" w:hAnsi="Times New Roman"/>
        </w:rPr>
        <w:t>Farmer also contended, in the alternative, that in making the Decision the</w:t>
      </w:r>
      <w:r w:rsidR="005E001F">
        <w:rPr>
          <w:rFonts w:ascii="Times New Roman" w:hAnsi="Times New Roman"/>
        </w:rPr>
        <w:t> </w:t>
      </w:r>
      <w:r w:rsidR="00613362" w:rsidRPr="00EE4CE3">
        <w:rPr>
          <w:rFonts w:ascii="Times New Roman" w:hAnsi="Times New Roman"/>
        </w:rPr>
        <w:t xml:space="preserve">Minister misconstrued s 501(6)(d)(iv) of the </w:t>
      </w:r>
      <w:r w:rsidR="00613362" w:rsidRPr="00EE4CE3">
        <w:rPr>
          <w:rFonts w:ascii="Times New Roman" w:hAnsi="Times New Roman"/>
          <w:i/>
          <w:iCs/>
        </w:rPr>
        <w:t>Migration Act</w:t>
      </w:r>
      <w:r w:rsidR="00613362" w:rsidRPr="00EE4CE3">
        <w:rPr>
          <w:rFonts w:ascii="Times New Roman" w:hAnsi="Times New Roman"/>
        </w:rPr>
        <w:t>.</w:t>
      </w:r>
      <w:r w:rsidR="00575D58" w:rsidRPr="00EE4CE3">
        <w:rPr>
          <w:rFonts w:ascii="Times New Roman" w:hAnsi="Times New Roman"/>
        </w:rPr>
        <w:t xml:space="preserve"> </w:t>
      </w:r>
    </w:p>
    <w:p w14:paraId="6647EE34" w14:textId="46071EBC" w:rsidR="00575D58" w:rsidRPr="00EE4CE3" w:rsidRDefault="005D0050" w:rsidP="00EE4CE3">
      <w:pPr>
        <w:pStyle w:val="FixListStyle"/>
        <w:spacing w:after="260" w:line="280" w:lineRule="exact"/>
        <w:ind w:right="0"/>
        <w:jc w:val="both"/>
        <w:rPr>
          <w:rFonts w:ascii="Times New Roman" w:hAnsi="Times New Roman"/>
        </w:rPr>
      </w:pPr>
      <w:r w:rsidRPr="00EE4CE3">
        <w:rPr>
          <w:rFonts w:ascii="Times New Roman" w:hAnsi="Times New Roman"/>
        </w:rPr>
        <w:tab/>
      </w:r>
      <w:r w:rsidR="00575D58" w:rsidRPr="00EE4CE3">
        <w:rPr>
          <w:rFonts w:ascii="Times New Roman" w:hAnsi="Times New Roman"/>
        </w:rPr>
        <w:t>The first step is to construe the statutory language.</w:t>
      </w:r>
    </w:p>
    <w:p w14:paraId="45DAE80A" w14:textId="77028457" w:rsidR="00274111" w:rsidRPr="00EE4CE3" w:rsidRDefault="00274111" w:rsidP="00EE4CE3">
      <w:pPr>
        <w:pStyle w:val="HeadingL1"/>
        <w:spacing w:after="260" w:line="280" w:lineRule="exact"/>
        <w:ind w:right="0"/>
        <w:jc w:val="both"/>
        <w:rPr>
          <w:rFonts w:ascii="Times New Roman" w:hAnsi="Times New Roman"/>
        </w:rPr>
      </w:pPr>
      <w:r w:rsidRPr="00EE4CE3">
        <w:rPr>
          <w:rFonts w:ascii="Times New Roman" w:hAnsi="Times New Roman"/>
        </w:rPr>
        <w:t>Construction of s 501(6</w:t>
      </w:r>
      <w:r w:rsidR="000C1A8D" w:rsidRPr="00EE4CE3">
        <w:rPr>
          <w:rFonts w:ascii="Times New Roman" w:hAnsi="Times New Roman"/>
        </w:rPr>
        <w:t>)</w:t>
      </w:r>
      <w:r w:rsidRPr="00EE4CE3">
        <w:rPr>
          <w:rFonts w:ascii="Times New Roman" w:hAnsi="Times New Roman"/>
        </w:rPr>
        <w:t>(d)(iv)</w:t>
      </w:r>
    </w:p>
    <w:p w14:paraId="771B2C5B" w14:textId="638B7A4F" w:rsidR="00F5404B" w:rsidRPr="00EE4CE3" w:rsidRDefault="00274111" w:rsidP="00EE4CE3">
      <w:pPr>
        <w:pStyle w:val="FixListStyle"/>
        <w:spacing w:after="260" w:line="280" w:lineRule="exact"/>
        <w:ind w:right="0"/>
        <w:jc w:val="both"/>
        <w:rPr>
          <w:rFonts w:ascii="Times New Roman" w:hAnsi="Times New Roman"/>
        </w:rPr>
      </w:pPr>
      <w:r w:rsidRPr="00EE4CE3">
        <w:rPr>
          <w:rFonts w:ascii="Times New Roman" w:hAnsi="Times New Roman"/>
        </w:rPr>
        <w:tab/>
      </w:r>
      <w:bookmarkStart w:id="0" w:name="_Ref195792419"/>
      <w:r w:rsidRPr="00EE4CE3">
        <w:rPr>
          <w:rFonts w:ascii="Times New Roman" w:hAnsi="Times New Roman"/>
        </w:rPr>
        <w:t xml:space="preserve">As we have seen, s 501(6)(d)(iv) of the </w:t>
      </w:r>
      <w:r w:rsidRPr="00EE4CE3">
        <w:rPr>
          <w:rFonts w:ascii="Times New Roman" w:hAnsi="Times New Roman"/>
          <w:i/>
          <w:iCs/>
        </w:rPr>
        <w:t xml:space="preserve">Migration Act </w:t>
      </w:r>
      <w:r w:rsidRPr="00EE4CE3">
        <w:rPr>
          <w:rFonts w:ascii="Times New Roman" w:hAnsi="Times New Roman"/>
        </w:rPr>
        <w:t xml:space="preserve">provides that a person does not pass the character test if </w:t>
      </w:r>
      <w:r w:rsidR="00713BB7" w:rsidRPr="00EE4CE3">
        <w:rPr>
          <w:rFonts w:ascii="Times New Roman" w:hAnsi="Times New Roman"/>
        </w:rPr>
        <w:t>"</w:t>
      </w:r>
      <w:r w:rsidRPr="00EE4CE3">
        <w:rPr>
          <w:rFonts w:ascii="Times New Roman" w:hAnsi="Times New Roman"/>
        </w:rPr>
        <w:t>in the event the person were allowed to enter or to remain in Australia, there is a risk that the person would</w:t>
      </w:r>
      <w:bookmarkEnd w:id="0"/>
      <w:r w:rsidR="00EF5785" w:rsidRPr="00EE4CE3">
        <w:rPr>
          <w:rFonts w:ascii="Times New Roman" w:hAnsi="Times New Roman"/>
        </w:rPr>
        <w:t xml:space="preserve"> ...</w:t>
      </w:r>
      <w:r w:rsidR="00713BB7" w:rsidRPr="00EE4CE3">
        <w:rPr>
          <w:rFonts w:ascii="Times New Roman" w:hAnsi="Times New Roman"/>
        </w:rPr>
        <w:t xml:space="preserve"> </w:t>
      </w:r>
      <w:r w:rsidRPr="00EE4CE3">
        <w:rPr>
          <w:rFonts w:ascii="Times New Roman" w:hAnsi="Times New Roman"/>
          <w:i/>
          <w:iCs/>
        </w:rPr>
        <w:t>incite discord</w:t>
      </w:r>
      <w:r w:rsidRPr="00EE4CE3">
        <w:rPr>
          <w:rFonts w:ascii="Times New Roman" w:hAnsi="Times New Roman"/>
        </w:rPr>
        <w:t xml:space="preserve"> in the</w:t>
      </w:r>
      <w:r w:rsidR="006F4F09">
        <w:rPr>
          <w:rFonts w:ascii="Times New Roman" w:hAnsi="Times New Roman"/>
        </w:rPr>
        <w:t> </w:t>
      </w:r>
      <w:r w:rsidRPr="00EE4CE3">
        <w:rPr>
          <w:rFonts w:ascii="Times New Roman" w:hAnsi="Times New Roman"/>
        </w:rPr>
        <w:t>Australian community or in a segment of that community"</w:t>
      </w:r>
      <w:r w:rsidR="00086EB9" w:rsidRPr="00EE4CE3">
        <w:rPr>
          <w:rFonts w:ascii="Times New Roman" w:hAnsi="Times New Roman"/>
        </w:rPr>
        <w:t xml:space="preserve"> (emphasis added)</w:t>
      </w:r>
      <w:r w:rsidRPr="00EE4CE3">
        <w:rPr>
          <w:rFonts w:ascii="Times New Roman" w:hAnsi="Times New Roman"/>
        </w:rPr>
        <w:t>.</w:t>
      </w:r>
      <w:r w:rsidR="00AD26D4" w:rsidRPr="00EE4CE3">
        <w:rPr>
          <w:rFonts w:ascii="Times New Roman" w:hAnsi="Times New Roman"/>
        </w:rPr>
        <w:t xml:space="preserve"> </w:t>
      </w:r>
      <w:r w:rsidR="00EF12D5" w:rsidRPr="00EE4CE3">
        <w:rPr>
          <w:rFonts w:ascii="Times New Roman" w:hAnsi="Times New Roman"/>
        </w:rPr>
        <w:t xml:space="preserve">It may be accepted that </w:t>
      </w:r>
      <w:r w:rsidR="00496454" w:rsidRPr="00EE4CE3">
        <w:rPr>
          <w:rFonts w:ascii="Times New Roman" w:hAnsi="Times New Roman"/>
        </w:rPr>
        <w:t>s 501(</w:t>
      </w:r>
      <w:r w:rsidR="007F2690" w:rsidRPr="00EE4CE3">
        <w:rPr>
          <w:rFonts w:ascii="Times New Roman" w:hAnsi="Times New Roman"/>
        </w:rPr>
        <w:t>6)</w:t>
      </w:r>
      <w:r w:rsidR="004A48F4" w:rsidRPr="00EE4CE3">
        <w:rPr>
          <w:rFonts w:ascii="Times New Roman" w:hAnsi="Times New Roman"/>
        </w:rPr>
        <w:t>(</w:t>
      </w:r>
      <w:r w:rsidR="0026492C" w:rsidRPr="00EE4CE3">
        <w:rPr>
          <w:rFonts w:ascii="Times New Roman" w:hAnsi="Times New Roman"/>
        </w:rPr>
        <w:t>d)(iv)</w:t>
      </w:r>
      <w:r w:rsidR="007F2690" w:rsidRPr="00EE4CE3">
        <w:rPr>
          <w:rFonts w:ascii="Times New Roman" w:hAnsi="Times New Roman"/>
        </w:rPr>
        <w:t xml:space="preserve"> is definitional</w:t>
      </w:r>
      <w:r w:rsidR="00D055CD" w:rsidRPr="00EE4CE3">
        <w:rPr>
          <w:rFonts w:ascii="Times New Roman" w:hAnsi="Times New Roman"/>
        </w:rPr>
        <w:t>,</w:t>
      </w:r>
      <w:r w:rsidR="008A6A2D" w:rsidRPr="00EE4CE3">
        <w:rPr>
          <w:rStyle w:val="FootnoteReference"/>
          <w:rFonts w:ascii="Times New Roman" w:hAnsi="Times New Roman"/>
          <w:sz w:val="24"/>
        </w:rPr>
        <w:footnoteReference w:id="16"/>
      </w:r>
      <w:r w:rsidR="003D077F" w:rsidRPr="00EE4CE3">
        <w:rPr>
          <w:rFonts w:ascii="Times New Roman" w:hAnsi="Times New Roman"/>
        </w:rPr>
        <w:t xml:space="preserve"> </w:t>
      </w:r>
      <w:r w:rsidR="00245992" w:rsidRPr="00EE4CE3">
        <w:rPr>
          <w:rFonts w:ascii="Times New Roman" w:hAnsi="Times New Roman"/>
        </w:rPr>
        <w:t xml:space="preserve">but </w:t>
      </w:r>
      <w:r w:rsidR="0026492C" w:rsidRPr="00EE4CE3">
        <w:rPr>
          <w:rFonts w:ascii="Times New Roman" w:hAnsi="Times New Roman"/>
        </w:rPr>
        <w:t>it</w:t>
      </w:r>
      <w:r w:rsidR="00245992" w:rsidRPr="00EE4CE3">
        <w:rPr>
          <w:rFonts w:ascii="Times New Roman" w:hAnsi="Times New Roman"/>
        </w:rPr>
        <w:t xml:space="preserve"> is challenged to the</w:t>
      </w:r>
      <w:r w:rsidR="006F4F09">
        <w:rPr>
          <w:rFonts w:ascii="Times New Roman" w:hAnsi="Times New Roman"/>
        </w:rPr>
        <w:t> </w:t>
      </w:r>
      <w:r w:rsidR="00245992" w:rsidRPr="00EE4CE3">
        <w:rPr>
          <w:rFonts w:ascii="Times New Roman" w:hAnsi="Times New Roman"/>
        </w:rPr>
        <w:t xml:space="preserve">extent that </w:t>
      </w:r>
      <w:r w:rsidR="0026492C" w:rsidRPr="00EE4CE3">
        <w:rPr>
          <w:rFonts w:ascii="Times New Roman" w:hAnsi="Times New Roman"/>
        </w:rPr>
        <w:t xml:space="preserve">it </w:t>
      </w:r>
      <w:r w:rsidR="00051DAC" w:rsidRPr="00EE4CE3">
        <w:rPr>
          <w:rFonts w:ascii="Times New Roman" w:hAnsi="Times New Roman"/>
        </w:rPr>
        <w:t xml:space="preserve">affects the scope of the operation </w:t>
      </w:r>
      <w:r w:rsidR="00AB0D58" w:rsidRPr="00EE4CE3">
        <w:rPr>
          <w:rFonts w:ascii="Times New Roman" w:hAnsi="Times New Roman"/>
        </w:rPr>
        <w:t>of s</w:t>
      </w:r>
      <w:r w:rsidR="00281410" w:rsidRPr="00EE4CE3">
        <w:rPr>
          <w:rFonts w:ascii="Times New Roman" w:hAnsi="Times New Roman"/>
        </w:rPr>
        <w:t> </w:t>
      </w:r>
      <w:r w:rsidR="00AB0D58" w:rsidRPr="00EE4CE3">
        <w:rPr>
          <w:rFonts w:ascii="Times New Roman" w:hAnsi="Times New Roman"/>
        </w:rPr>
        <w:t>501(3).</w:t>
      </w:r>
    </w:p>
    <w:p w14:paraId="04D90F59" w14:textId="4A255451" w:rsidR="000853D6" w:rsidRPr="00EE4CE3" w:rsidRDefault="000C1A8D" w:rsidP="00EE4CE3">
      <w:pPr>
        <w:pStyle w:val="FixListStyle"/>
        <w:spacing w:after="260" w:line="280" w:lineRule="exact"/>
        <w:ind w:right="0"/>
        <w:jc w:val="both"/>
        <w:rPr>
          <w:rFonts w:ascii="Times New Roman" w:hAnsi="Times New Roman"/>
        </w:rPr>
      </w:pPr>
      <w:r w:rsidRPr="00EE4CE3">
        <w:rPr>
          <w:rFonts w:ascii="Times New Roman" w:hAnsi="Times New Roman"/>
        </w:rPr>
        <w:tab/>
      </w:r>
      <w:r w:rsidR="001449FC" w:rsidRPr="00EE4CE3">
        <w:rPr>
          <w:rFonts w:ascii="Times New Roman" w:hAnsi="Times New Roman"/>
        </w:rPr>
        <w:t xml:space="preserve">It was common ground that the word "discord" is a broad term capable of carrying </w:t>
      </w:r>
      <w:r w:rsidR="007E4D0E" w:rsidRPr="00EE4CE3">
        <w:rPr>
          <w:rFonts w:ascii="Times New Roman" w:hAnsi="Times New Roman"/>
        </w:rPr>
        <w:t>multiple</w:t>
      </w:r>
      <w:r w:rsidR="001449FC" w:rsidRPr="00EE4CE3">
        <w:rPr>
          <w:rFonts w:ascii="Times New Roman" w:hAnsi="Times New Roman"/>
        </w:rPr>
        <w:t xml:space="preserve"> meanings</w:t>
      </w:r>
      <w:r w:rsidR="0048681B" w:rsidRPr="00EE4CE3">
        <w:rPr>
          <w:rFonts w:ascii="Times New Roman" w:hAnsi="Times New Roman"/>
        </w:rPr>
        <w:t>,</w:t>
      </w:r>
      <w:r w:rsidR="001449FC" w:rsidRPr="00EE4CE3">
        <w:rPr>
          <w:rFonts w:ascii="Times New Roman" w:hAnsi="Times New Roman"/>
        </w:rPr>
        <w:t xml:space="preserve"> from the benign </w:t>
      </w:r>
      <w:r w:rsidR="00B341DF" w:rsidRPr="00EE4CE3">
        <w:rPr>
          <w:rFonts w:ascii="Times New Roman" w:hAnsi="Times New Roman"/>
        </w:rPr>
        <w:t>–</w:t>
      </w:r>
      <w:r w:rsidR="001449FC" w:rsidRPr="00EE4CE3">
        <w:rPr>
          <w:rFonts w:ascii="Times New Roman" w:hAnsi="Times New Roman"/>
        </w:rPr>
        <w:t xml:space="preserve"> disagreement, debate </w:t>
      </w:r>
      <w:r w:rsidR="00B341DF" w:rsidRPr="00EE4CE3">
        <w:rPr>
          <w:rFonts w:ascii="Times New Roman" w:hAnsi="Times New Roman"/>
        </w:rPr>
        <w:t>–</w:t>
      </w:r>
      <w:r w:rsidR="001449FC" w:rsidRPr="00EE4CE3">
        <w:rPr>
          <w:rFonts w:ascii="Times New Roman" w:hAnsi="Times New Roman"/>
        </w:rPr>
        <w:t xml:space="preserve"> to the serious </w:t>
      </w:r>
      <w:r w:rsidR="00B341DF" w:rsidRPr="00EE4CE3">
        <w:rPr>
          <w:rFonts w:ascii="Times New Roman" w:hAnsi="Times New Roman"/>
        </w:rPr>
        <w:t>–</w:t>
      </w:r>
      <w:r w:rsidR="001449FC" w:rsidRPr="00EE4CE3">
        <w:rPr>
          <w:rFonts w:ascii="Times New Roman" w:hAnsi="Times New Roman"/>
        </w:rPr>
        <w:t xml:space="preserve"> war, strife, dissension</w:t>
      </w:r>
      <w:r w:rsidR="001449FC" w:rsidRPr="00EE4CE3">
        <w:rPr>
          <w:rStyle w:val="FootnoteReference"/>
          <w:rFonts w:ascii="Times New Roman" w:hAnsi="Times New Roman"/>
          <w:sz w:val="24"/>
        </w:rPr>
        <w:footnoteReference w:id="17"/>
      </w:r>
      <w:r w:rsidR="001449FC" w:rsidRPr="00EE4CE3">
        <w:rPr>
          <w:rFonts w:ascii="Times New Roman" w:hAnsi="Times New Roman"/>
        </w:rPr>
        <w:t xml:space="preserve"> </w:t>
      </w:r>
      <w:r w:rsidR="00047B5B" w:rsidRPr="00EE4CE3">
        <w:rPr>
          <w:rFonts w:ascii="Times New Roman" w:hAnsi="Times New Roman"/>
        </w:rPr>
        <w:t>–</w:t>
      </w:r>
      <w:r w:rsidR="001449FC" w:rsidRPr="00EE4CE3">
        <w:rPr>
          <w:rFonts w:ascii="Times New Roman" w:hAnsi="Times New Roman"/>
        </w:rPr>
        <w:t xml:space="preserve"> and that the breadth of the word present</w:t>
      </w:r>
      <w:r w:rsidR="007E335E" w:rsidRPr="00EE4CE3">
        <w:rPr>
          <w:rFonts w:ascii="Times New Roman" w:hAnsi="Times New Roman"/>
        </w:rPr>
        <w:t>s</w:t>
      </w:r>
      <w:r w:rsidR="001449FC" w:rsidRPr="00EE4CE3">
        <w:rPr>
          <w:rFonts w:ascii="Times New Roman" w:hAnsi="Times New Roman"/>
        </w:rPr>
        <w:t xml:space="preserve"> a</w:t>
      </w:r>
      <w:r w:rsidR="0097003F">
        <w:rPr>
          <w:rFonts w:ascii="Times New Roman" w:hAnsi="Times New Roman"/>
        </w:rPr>
        <w:t> </w:t>
      </w:r>
      <w:r w:rsidR="001449FC" w:rsidRPr="00EE4CE3">
        <w:rPr>
          <w:rFonts w:ascii="Times New Roman" w:hAnsi="Times New Roman"/>
        </w:rPr>
        <w:t>constructional choice as to which of those meanings it carrie</w:t>
      </w:r>
      <w:r w:rsidR="00B14806" w:rsidRPr="00EE4CE3">
        <w:rPr>
          <w:rFonts w:ascii="Times New Roman" w:hAnsi="Times New Roman"/>
        </w:rPr>
        <w:t>s</w:t>
      </w:r>
      <w:r w:rsidR="001449FC" w:rsidRPr="00EE4CE3">
        <w:rPr>
          <w:rFonts w:ascii="Times New Roman" w:hAnsi="Times New Roman"/>
        </w:rPr>
        <w:t xml:space="preserve"> in s 501(6)(d)(iv).</w:t>
      </w:r>
      <w:r w:rsidR="001449FC" w:rsidRPr="00EE4CE3">
        <w:rPr>
          <w:rStyle w:val="FootnoteReference"/>
          <w:rFonts w:ascii="Times New Roman" w:hAnsi="Times New Roman"/>
          <w:sz w:val="24"/>
        </w:rPr>
        <w:footnoteReference w:id="18"/>
      </w:r>
      <w:r w:rsidR="001449FC" w:rsidRPr="00EE4CE3">
        <w:rPr>
          <w:rFonts w:ascii="Times New Roman" w:hAnsi="Times New Roman"/>
        </w:rPr>
        <w:t xml:space="preserve"> </w:t>
      </w:r>
      <w:r w:rsidR="00CB7F4E" w:rsidRPr="00EE4CE3">
        <w:rPr>
          <w:rFonts w:ascii="Times New Roman" w:hAnsi="Times New Roman"/>
        </w:rPr>
        <w:t>At</w:t>
      </w:r>
      <w:r w:rsidR="003712A8" w:rsidRPr="00EE4CE3">
        <w:rPr>
          <w:rFonts w:ascii="Times New Roman" w:hAnsi="Times New Roman"/>
        </w:rPr>
        <w:t> </w:t>
      </w:r>
      <w:r w:rsidR="00CB7F4E" w:rsidRPr="00EE4CE3">
        <w:rPr>
          <w:rFonts w:ascii="Times New Roman" w:hAnsi="Times New Roman"/>
        </w:rPr>
        <w:t xml:space="preserve">one end of the spectrum, Ms Farmer's argument was </w:t>
      </w:r>
      <w:r w:rsidR="00F043BD" w:rsidRPr="00EE4CE3">
        <w:rPr>
          <w:rFonts w:ascii="Times New Roman" w:hAnsi="Times New Roman"/>
        </w:rPr>
        <w:t xml:space="preserve">that </w:t>
      </w:r>
      <w:r w:rsidR="00737492" w:rsidRPr="00EE4CE3">
        <w:rPr>
          <w:rFonts w:ascii="Times New Roman" w:hAnsi="Times New Roman"/>
        </w:rPr>
        <w:t>a person would not pass th</w:t>
      </w:r>
      <w:r w:rsidR="00D20358" w:rsidRPr="00EE4CE3">
        <w:rPr>
          <w:rFonts w:ascii="Times New Roman" w:hAnsi="Times New Roman"/>
        </w:rPr>
        <w:t>at</w:t>
      </w:r>
      <w:r w:rsidR="00737492" w:rsidRPr="00EE4CE3">
        <w:rPr>
          <w:rFonts w:ascii="Times New Roman" w:hAnsi="Times New Roman"/>
        </w:rPr>
        <w:t xml:space="preserve"> </w:t>
      </w:r>
      <w:r w:rsidR="00D20358" w:rsidRPr="00EE4CE3">
        <w:rPr>
          <w:rFonts w:ascii="Times New Roman" w:hAnsi="Times New Roman"/>
        </w:rPr>
        <w:t xml:space="preserve">aspect of the </w:t>
      </w:r>
      <w:r w:rsidR="00737492" w:rsidRPr="00EE4CE3">
        <w:rPr>
          <w:rFonts w:ascii="Times New Roman" w:hAnsi="Times New Roman"/>
        </w:rPr>
        <w:t xml:space="preserve">character test </w:t>
      </w:r>
      <w:r w:rsidR="00EE1CA6" w:rsidRPr="00EE4CE3">
        <w:rPr>
          <w:rFonts w:ascii="Times New Roman" w:hAnsi="Times New Roman"/>
        </w:rPr>
        <w:t xml:space="preserve">if, in the event that </w:t>
      </w:r>
      <w:r w:rsidR="002C3C4F" w:rsidRPr="00EE4CE3">
        <w:rPr>
          <w:rFonts w:ascii="Times New Roman" w:hAnsi="Times New Roman"/>
        </w:rPr>
        <w:t>the</w:t>
      </w:r>
      <w:r w:rsidR="00EE1CA6" w:rsidRPr="00EE4CE3">
        <w:rPr>
          <w:rFonts w:ascii="Times New Roman" w:hAnsi="Times New Roman"/>
        </w:rPr>
        <w:t xml:space="preserve"> person were allowed to enter or remain in Australia, there is a risk that the person would cause disagreement or debate in the Australian community</w:t>
      </w:r>
      <w:r w:rsidR="00EE1CA6" w:rsidRPr="00EE4CE3" w:rsidDel="00575CF3">
        <w:rPr>
          <w:rFonts w:ascii="Times New Roman" w:hAnsi="Times New Roman"/>
        </w:rPr>
        <w:t>,</w:t>
      </w:r>
      <w:r w:rsidR="00EE1CA6" w:rsidRPr="00EE4CE3">
        <w:rPr>
          <w:rFonts w:ascii="Times New Roman" w:hAnsi="Times New Roman"/>
        </w:rPr>
        <w:t xml:space="preserve"> or a segment of it</w:t>
      </w:r>
      <w:r w:rsidR="008D52C3" w:rsidRPr="00EE4CE3">
        <w:rPr>
          <w:rFonts w:ascii="Times New Roman" w:hAnsi="Times New Roman"/>
        </w:rPr>
        <w:t>.</w:t>
      </w:r>
      <w:r w:rsidR="00EE1CA6" w:rsidRPr="00EE4CE3">
        <w:rPr>
          <w:rFonts w:ascii="Times New Roman" w:hAnsi="Times New Roman"/>
        </w:rPr>
        <w:t xml:space="preserve"> </w:t>
      </w:r>
      <w:r w:rsidR="006D1164" w:rsidRPr="00EE4CE3">
        <w:rPr>
          <w:rFonts w:ascii="Times New Roman" w:hAnsi="Times New Roman"/>
        </w:rPr>
        <w:t>At</w:t>
      </w:r>
      <w:r w:rsidR="00E17849">
        <w:rPr>
          <w:rFonts w:ascii="Times New Roman" w:hAnsi="Times New Roman"/>
        </w:rPr>
        <w:t> </w:t>
      </w:r>
      <w:r w:rsidR="003712A8" w:rsidRPr="00EE4CE3">
        <w:rPr>
          <w:rFonts w:ascii="Times New Roman" w:hAnsi="Times New Roman"/>
        </w:rPr>
        <w:t>the</w:t>
      </w:r>
      <w:r w:rsidR="00E17849">
        <w:rPr>
          <w:rFonts w:ascii="Times New Roman" w:hAnsi="Times New Roman"/>
        </w:rPr>
        <w:t> </w:t>
      </w:r>
      <w:r w:rsidR="003712A8" w:rsidRPr="00EE4CE3">
        <w:rPr>
          <w:rFonts w:ascii="Times New Roman" w:hAnsi="Times New Roman"/>
        </w:rPr>
        <w:t xml:space="preserve">other end of the spectrum, </w:t>
      </w:r>
      <w:r w:rsidR="00B530D5" w:rsidRPr="00EE4CE3">
        <w:rPr>
          <w:rFonts w:ascii="Times New Roman" w:hAnsi="Times New Roman"/>
        </w:rPr>
        <w:t>a</w:t>
      </w:r>
      <w:r w:rsidR="008F0ED5" w:rsidRPr="00EE4CE3">
        <w:rPr>
          <w:rFonts w:ascii="Times New Roman" w:hAnsi="Times New Roman"/>
        </w:rPr>
        <w:t xml:space="preserve"> risk that a person would "incite discord" in</w:t>
      </w:r>
      <w:r w:rsidR="00E17849">
        <w:rPr>
          <w:rFonts w:ascii="Times New Roman" w:hAnsi="Times New Roman"/>
        </w:rPr>
        <w:t> </w:t>
      </w:r>
      <w:r w:rsidR="008F0ED5" w:rsidRPr="00EE4CE3">
        <w:rPr>
          <w:rFonts w:ascii="Times New Roman" w:hAnsi="Times New Roman"/>
        </w:rPr>
        <w:t xml:space="preserve">s 501(6)(d)(iv) does not refer merely to causing </w:t>
      </w:r>
      <w:r w:rsidR="00FF0D9F" w:rsidRPr="00EE4CE3">
        <w:rPr>
          <w:rFonts w:ascii="Times New Roman" w:hAnsi="Times New Roman"/>
        </w:rPr>
        <w:t>disagreement</w:t>
      </w:r>
      <w:r w:rsidR="008F0ED5" w:rsidRPr="00EE4CE3">
        <w:rPr>
          <w:rFonts w:ascii="Times New Roman" w:hAnsi="Times New Roman"/>
        </w:rPr>
        <w:t xml:space="preserve"> or debate but</w:t>
      </w:r>
      <w:r w:rsidR="00FF0D9F" w:rsidRPr="00EE4CE3">
        <w:rPr>
          <w:rFonts w:ascii="Times New Roman" w:hAnsi="Times New Roman"/>
        </w:rPr>
        <w:t xml:space="preserve"> to the risk that the person would stir up strife or dissension in the </w:t>
      </w:r>
      <w:r w:rsidR="00BB5EEA" w:rsidRPr="00EE4CE3">
        <w:rPr>
          <w:rFonts w:ascii="Times New Roman" w:hAnsi="Times New Roman"/>
        </w:rPr>
        <w:t>Australian community or a segment of it</w:t>
      </w:r>
      <w:r w:rsidR="00286A40" w:rsidRPr="00EE4CE3">
        <w:rPr>
          <w:rFonts w:ascii="Times New Roman" w:hAnsi="Times New Roman"/>
        </w:rPr>
        <w:t xml:space="preserve"> of a kind that causes</w:t>
      </w:r>
      <w:r w:rsidR="004A0A1D" w:rsidRPr="00EE4CE3">
        <w:rPr>
          <w:rFonts w:ascii="Times New Roman" w:hAnsi="Times New Roman"/>
        </w:rPr>
        <w:t xml:space="preserve"> danger</w:t>
      </w:r>
      <w:r w:rsidR="00BB5EEA" w:rsidRPr="00EE4CE3">
        <w:rPr>
          <w:rFonts w:ascii="Times New Roman" w:hAnsi="Times New Roman"/>
        </w:rPr>
        <w:t>.</w:t>
      </w:r>
      <w:r w:rsidR="0002239F" w:rsidRPr="00EE4CE3">
        <w:rPr>
          <w:rFonts w:ascii="Times New Roman" w:hAnsi="Times New Roman"/>
        </w:rPr>
        <w:t xml:space="preserve"> </w:t>
      </w:r>
    </w:p>
    <w:p w14:paraId="2096C4C5" w14:textId="537CDF29" w:rsidR="00EA53DC" w:rsidRPr="00EE4CE3" w:rsidRDefault="000853D6" w:rsidP="00EE4CE3">
      <w:pPr>
        <w:pStyle w:val="FixListStyle"/>
        <w:spacing w:after="260" w:line="280" w:lineRule="exact"/>
        <w:ind w:right="0"/>
        <w:jc w:val="both"/>
        <w:rPr>
          <w:rFonts w:ascii="Times New Roman" w:hAnsi="Times New Roman"/>
        </w:rPr>
      </w:pPr>
      <w:r w:rsidRPr="00EE4CE3">
        <w:rPr>
          <w:rFonts w:ascii="Times New Roman" w:hAnsi="Times New Roman"/>
        </w:rPr>
        <w:lastRenderedPageBreak/>
        <w:tab/>
      </w:r>
      <w:r w:rsidR="00F23AFB" w:rsidRPr="00EE4CE3">
        <w:rPr>
          <w:rFonts w:ascii="Times New Roman" w:hAnsi="Times New Roman"/>
        </w:rPr>
        <w:t xml:space="preserve">Within that spectrum lies the </w:t>
      </w:r>
      <w:r w:rsidR="00D07B8F" w:rsidRPr="00EE4CE3">
        <w:rPr>
          <w:rFonts w:ascii="Times New Roman" w:hAnsi="Times New Roman"/>
        </w:rPr>
        <w:t xml:space="preserve">construction </w:t>
      </w:r>
      <w:r w:rsidR="00D733D6" w:rsidRPr="00EE4CE3">
        <w:rPr>
          <w:rFonts w:ascii="Times New Roman" w:hAnsi="Times New Roman"/>
        </w:rPr>
        <w:t xml:space="preserve">ultimately </w:t>
      </w:r>
      <w:r w:rsidR="00B478E5" w:rsidRPr="00EE4CE3">
        <w:rPr>
          <w:rFonts w:ascii="Times New Roman" w:hAnsi="Times New Roman"/>
        </w:rPr>
        <w:t>contended</w:t>
      </w:r>
      <w:r w:rsidR="00D07B8F" w:rsidRPr="00EE4CE3">
        <w:rPr>
          <w:rFonts w:ascii="Times New Roman" w:hAnsi="Times New Roman"/>
        </w:rPr>
        <w:t xml:space="preserve"> </w:t>
      </w:r>
      <w:r w:rsidR="00D733D6" w:rsidRPr="00EE4CE3">
        <w:rPr>
          <w:rFonts w:ascii="Times New Roman" w:hAnsi="Times New Roman"/>
        </w:rPr>
        <w:t>for</w:t>
      </w:r>
      <w:r w:rsidR="00D07B8F" w:rsidRPr="00EE4CE3">
        <w:rPr>
          <w:rFonts w:ascii="Times New Roman" w:hAnsi="Times New Roman"/>
        </w:rPr>
        <w:t xml:space="preserve"> by </w:t>
      </w:r>
      <w:r w:rsidR="00315AA4" w:rsidRPr="00EE4CE3">
        <w:rPr>
          <w:rFonts w:ascii="Times New Roman" w:hAnsi="Times New Roman"/>
        </w:rPr>
        <w:t>the</w:t>
      </w:r>
      <w:r w:rsidR="004D169A">
        <w:rPr>
          <w:rFonts w:ascii="Times New Roman" w:hAnsi="Times New Roman"/>
        </w:rPr>
        <w:t> </w:t>
      </w:r>
      <w:r w:rsidR="00315AA4" w:rsidRPr="00EE4CE3">
        <w:rPr>
          <w:rFonts w:ascii="Times New Roman" w:hAnsi="Times New Roman"/>
        </w:rPr>
        <w:t>defendants</w:t>
      </w:r>
      <w:r w:rsidR="007246C8" w:rsidRPr="00EE4CE3">
        <w:rPr>
          <w:rFonts w:ascii="Times New Roman" w:hAnsi="Times New Roman"/>
        </w:rPr>
        <w:t xml:space="preserve">: </w:t>
      </w:r>
      <w:r w:rsidR="000D3505" w:rsidRPr="00EE4CE3">
        <w:rPr>
          <w:rFonts w:ascii="Times New Roman" w:hAnsi="Times New Roman"/>
        </w:rPr>
        <w:t xml:space="preserve">that </w:t>
      </w:r>
      <w:r w:rsidR="00303301" w:rsidRPr="00EE4CE3">
        <w:rPr>
          <w:rFonts w:ascii="Times New Roman" w:hAnsi="Times New Roman"/>
        </w:rPr>
        <w:t xml:space="preserve">a person </w:t>
      </w:r>
      <w:r w:rsidR="003D7F3A" w:rsidRPr="00EE4CE3">
        <w:rPr>
          <w:rFonts w:ascii="Times New Roman" w:hAnsi="Times New Roman"/>
        </w:rPr>
        <w:t xml:space="preserve">would not pass </w:t>
      </w:r>
      <w:r w:rsidR="00D21316" w:rsidRPr="00EE4CE3">
        <w:rPr>
          <w:rFonts w:ascii="Times New Roman" w:hAnsi="Times New Roman"/>
        </w:rPr>
        <w:t xml:space="preserve">the character test in </w:t>
      </w:r>
      <w:r w:rsidR="003D7F3A" w:rsidRPr="00EE4CE3">
        <w:rPr>
          <w:rFonts w:ascii="Times New Roman" w:hAnsi="Times New Roman"/>
        </w:rPr>
        <w:t xml:space="preserve">s 501(6)(d)(iv) </w:t>
      </w:r>
      <w:r w:rsidR="00604DD5" w:rsidRPr="00EE4CE3">
        <w:rPr>
          <w:rFonts w:ascii="Times New Roman" w:hAnsi="Times New Roman"/>
        </w:rPr>
        <w:t>if,</w:t>
      </w:r>
      <w:r w:rsidR="003D7F3A" w:rsidRPr="00EE4CE3">
        <w:rPr>
          <w:rFonts w:ascii="Times New Roman" w:hAnsi="Times New Roman"/>
        </w:rPr>
        <w:t xml:space="preserve"> </w:t>
      </w:r>
      <w:r w:rsidR="00D21316" w:rsidRPr="00EE4CE3">
        <w:rPr>
          <w:rFonts w:ascii="Times New Roman" w:hAnsi="Times New Roman"/>
        </w:rPr>
        <w:t>in the event the person were allowed to enter or to remain in Australia, there is a</w:t>
      </w:r>
      <w:r w:rsidR="004D169A">
        <w:rPr>
          <w:rFonts w:ascii="Times New Roman" w:hAnsi="Times New Roman"/>
        </w:rPr>
        <w:t> </w:t>
      </w:r>
      <w:r w:rsidR="00D21316" w:rsidRPr="00EE4CE3">
        <w:rPr>
          <w:rFonts w:ascii="Times New Roman" w:hAnsi="Times New Roman"/>
        </w:rPr>
        <w:t>risk that the person would</w:t>
      </w:r>
      <w:r w:rsidR="003D7F3A" w:rsidRPr="00EE4CE3">
        <w:rPr>
          <w:rFonts w:ascii="Times New Roman" w:hAnsi="Times New Roman"/>
        </w:rPr>
        <w:t xml:space="preserve"> </w:t>
      </w:r>
      <w:r w:rsidR="001B4F24" w:rsidRPr="00EE4CE3">
        <w:rPr>
          <w:rFonts w:ascii="Times New Roman" w:hAnsi="Times New Roman"/>
        </w:rPr>
        <w:t>stir</w:t>
      </w:r>
      <w:r w:rsidR="00035839" w:rsidRPr="00EE4CE3">
        <w:rPr>
          <w:rFonts w:ascii="Times New Roman" w:hAnsi="Times New Roman"/>
        </w:rPr>
        <w:t xml:space="preserve"> up</w:t>
      </w:r>
      <w:r w:rsidR="003823F5" w:rsidRPr="00EE4CE3">
        <w:rPr>
          <w:rFonts w:ascii="Times New Roman" w:hAnsi="Times New Roman"/>
        </w:rPr>
        <w:t xml:space="preserve"> dissension or strife </w:t>
      </w:r>
      <w:r w:rsidR="00DA3294" w:rsidRPr="00EE4CE3">
        <w:rPr>
          <w:rFonts w:ascii="Times New Roman" w:hAnsi="Times New Roman"/>
        </w:rPr>
        <w:t xml:space="preserve">in the </w:t>
      </w:r>
      <w:r w:rsidR="00A247BA" w:rsidRPr="00EE4CE3">
        <w:rPr>
          <w:rFonts w:ascii="Times New Roman" w:hAnsi="Times New Roman"/>
        </w:rPr>
        <w:t xml:space="preserve">Australian </w:t>
      </w:r>
      <w:r w:rsidR="00DA3294" w:rsidRPr="00EE4CE3">
        <w:rPr>
          <w:rFonts w:ascii="Times New Roman" w:hAnsi="Times New Roman"/>
        </w:rPr>
        <w:t>community</w:t>
      </w:r>
      <w:r w:rsidR="00A247BA" w:rsidRPr="00EE4CE3">
        <w:rPr>
          <w:rFonts w:ascii="Times New Roman" w:hAnsi="Times New Roman"/>
        </w:rPr>
        <w:t>,</w:t>
      </w:r>
      <w:r w:rsidR="00DA3294" w:rsidRPr="00EE4CE3">
        <w:rPr>
          <w:rFonts w:ascii="Times New Roman" w:hAnsi="Times New Roman"/>
        </w:rPr>
        <w:t xml:space="preserve"> or a segment of th</w:t>
      </w:r>
      <w:r w:rsidR="00A247BA" w:rsidRPr="00EE4CE3">
        <w:rPr>
          <w:rFonts w:ascii="Times New Roman" w:hAnsi="Times New Roman"/>
        </w:rPr>
        <w:t>at</w:t>
      </w:r>
      <w:r w:rsidR="00DA3294" w:rsidRPr="00EE4CE3">
        <w:rPr>
          <w:rFonts w:ascii="Times New Roman" w:hAnsi="Times New Roman"/>
        </w:rPr>
        <w:t xml:space="preserve"> community</w:t>
      </w:r>
      <w:r w:rsidR="00A247BA" w:rsidRPr="00EE4CE3">
        <w:rPr>
          <w:rFonts w:ascii="Times New Roman" w:hAnsi="Times New Roman"/>
        </w:rPr>
        <w:t>,</w:t>
      </w:r>
      <w:r w:rsidR="00DA3294" w:rsidRPr="00EE4CE3">
        <w:rPr>
          <w:rFonts w:ascii="Times New Roman" w:hAnsi="Times New Roman"/>
        </w:rPr>
        <w:t xml:space="preserve"> </w:t>
      </w:r>
      <w:r w:rsidR="00430537" w:rsidRPr="00EE4CE3">
        <w:rPr>
          <w:rFonts w:ascii="Times New Roman" w:hAnsi="Times New Roman"/>
        </w:rPr>
        <w:t>"</w:t>
      </w:r>
      <w:r w:rsidR="00DA3294" w:rsidRPr="00EE4CE3">
        <w:rPr>
          <w:rFonts w:ascii="Times New Roman" w:hAnsi="Times New Roman"/>
        </w:rPr>
        <w:t xml:space="preserve">of a kind </w:t>
      </w:r>
      <w:r w:rsidR="00394B0A" w:rsidRPr="00EE4CE3">
        <w:rPr>
          <w:rFonts w:ascii="Times New Roman" w:hAnsi="Times New Roman"/>
        </w:rPr>
        <w:t xml:space="preserve">that </w:t>
      </w:r>
      <w:r w:rsidR="00430537" w:rsidRPr="00EE4CE3">
        <w:rPr>
          <w:rFonts w:ascii="Times New Roman" w:hAnsi="Times New Roman"/>
        </w:rPr>
        <w:t xml:space="preserve">involves </w:t>
      </w:r>
      <w:r w:rsidR="003E5F18" w:rsidRPr="00EE4CE3">
        <w:rPr>
          <w:rFonts w:ascii="Times New Roman" w:hAnsi="Times New Roman"/>
        </w:rPr>
        <w:t>harm</w:t>
      </w:r>
      <w:r w:rsidR="00430537" w:rsidRPr="00EE4CE3">
        <w:rPr>
          <w:rFonts w:ascii="Times New Roman" w:hAnsi="Times New Roman"/>
        </w:rPr>
        <w:t xml:space="preserve"> to that community or segment"</w:t>
      </w:r>
      <w:r w:rsidR="003E5F18" w:rsidRPr="00EE4CE3">
        <w:rPr>
          <w:rFonts w:ascii="Times New Roman" w:hAnsi="Times New Roman"/>
        </w:rPr>
        <w:t>.</w:t>
      </w:r>
      <w:r w:rsidR="00BB5EEA" w:rsidRPr="00EE4CE3">
        <w:rPr>
          <w:rFonts w:ascii="Times New Roman" w:hAnsi="Times New Roman"/>
        </w:rPr>
        <w:t xml:space="preserve"> </w:t>
      </w:r>
    </w:p>
    <w:p w14:paraId="39AE69A1" w14:textId="4C96D462" w:rsidR="00FA3754" w:rsidRPr="00EE4CE3" w:rsidRDefault="00EA53DC" w:rsidP="00EE4CE3">
      <w:pPr>
        <w:pStyle w:val="FixListStyle"/>
        <w:spacing w:after="260" w:line="280" w:lineRule="exact"/>
        <w:ind w:right="0"/>
        <w:jc w:val="both"/>
        <w:rPr>
          <w:rFonts w:ascii="Times New Roman" w:hAnsi="Times New Roman"/>
        </w:rPr>
      </w:pPr>
      <w:r w:rsidRPr="00EE4CE3">
        <w:rPr>
          <w:rFonts w:ascii="Times New Roman" w:hAnsi="Times New Roman"/>
        </w:rPr>
        <w:tab/>
      </w:r>
      <w:r w:rsidR="00FA3754" w:rsidRPr="00EE4CE3">
        <w:rPr>
          <w:rFonts w:ascii="Times New Roman" w:hAnsi="Times New Roman"/>
        </w:rPr>
        <w:t>For the reasons that follow, the construction of "incite discord" most consistent with the text, context and purpose of s 501(6)(d)(iv) is that it applies where, in the event that the person were allowed to enter or to remain in Australia, there is a risk that the person would stir up or encourage</w:t>
      </w:r>
      <w:r w:rsidR="00E56C66" w:rsidRPr="00EE4CE3">
        <w:rPr>
          <w:rFonts w:ascii="Times New Roman" w:hAnsi="Times New Roman"/>
        </w:rPr>
        <w:t xml:space="preserve"> </w:t>
      </w:r>
      <w:r w:rsidR="00FA3754" w:rsidRPr="00EE4CE3">
        <w:rPr>
          <w:rFonts w:ascii="Times New Roman" w:hAnsi="Times New Roman"/>
        </w:rPr>
        <w:t xml:space="preserve">dissension or </w:t>
      </w:r>
      <w:r w:rsidR="00E56C66" w:rsidRPr="00EE4CE3">
        <w:rPr>
          <w:rFonts w:ascii="Times New Roman" w:hAnsi="Times New Roman"/>
        </w:rPr>
        <w:t>strife</w:t>
      </w:r>
      <w:r w:rsidR="00FA3754" w:rsidRPr="00EE4CE3">
        <w:rPr>
          <w:rFonts w:ascii="Times New Roman" w:hAnsi="Times New Roman"/>
        </w:rPr>
        <w:t xml:space="preserve"> in the</w:t>
      </w:r>
      <w:r w:rsidR="004D169A">
        <w:rPr>
          <w:rFonts w:ascii="Times New Roman" w:hAnsi="Times New Roman"/>
        </w:rPr>
        <w:t> </w:t>
      </w:r>
      <w:r w:rsidR="00FA3754" w:rsidRPr="00EE4CE3">
        <w:rPr>
          <w:rFonts w:ascii="Times New Roman" w:hAnsi="Times New Roman"/>
        </w:rPr>
        <w:t>Australian community, or a segment of that community, of a kind or to a degree that is harm</w:t>
      </w:r>
      <w:r w:rsidR="003B00B8" w:rsidRPr="00EE4CE3">
        <w:rPr>
          <w:rFonts w:ascii="Times New Roman" w:hAnsi="Times New Roman"/>
        </w:rPr>
        <w:t>ful</w:t>
      </w:r>
      <w:r w:rsidR="00FA3754" w:rsidRPr="00EE4CE3">
        <w:rPr>
          <w:rFonts w:ascii="Times New Roman" w:hAnsi="Times New Roman"/>
        </w:rPr>
        <w:t xml:space="preserve"> </w:t>
      </w:r>
      <w:r w:rsidR="003B00B8" w:rsidRPr="00EE4CE3">
        <w:rPr>
          <w:rFonts w:ascii="Times New Roman" w:hAnsi="Times New Roman"/>
        </w:rPr>
        <w:t xml:space="preserve">to </w:t>
      </w:r>
      <w:r w:rsidR="00FA3754" w:rsidRPr="00EE4CE3">
        <w:rPr>
          <w:rFonts w:ascii="Times New Roman" w:hAnsi="Times New Roman"/>
        </w:rPr>
        <w:t xml:space="preserve">that community or segment. </w:t>
      </w:r>
      <w:r w:rsidR="00817E42" w:rsidRPr="00EE4CE3">
        <w:rPr>
          <w:rFonts w:ascii="Times New Roman" w:hAnsi="Times New Roman"/>
        </w:rPr>
        <w:t>"Incite discord"</w:t>
      </w:r>
      <w:r w:rsidR="00561F4E" w:rsidRPr="00EE4CE3">
        <w:rPr>
          <w:rFonts w:ascii="Times New Roman" w:hAnsi="Times New Roman"/>
        </w:rPr>
        <w:t xml:space="preserve"> is a compound criterion which directs attention to risk – the risk of a person inciting discord in the</w:t>
      </w:r>
      <w:r w:rsidR="004D169A">
        <w:rPr>
          <w:rFonts w:ascii="Times New Roman" w:hAnsi="Times New Roman"/>
        </w:rPr>
        <w:t> </w:t>
      </w:r>
      <w:r w:rsidR="00561F4E" w:rsidRPr="00EE4CE3">
        <w:rPr>
          <w:rFonts w:ascii="Times New Roman" w:hAnsi="Times New Roman"/>
        </w:rPr>
        <w:t xml:space="preserve">Australian community or a segment of that community which is of a kind or to a degree </w:t>
      </w:r>
      <w:r w:rsidR="00C62365" w:rsidRPr="00EE4CE3">
        <w:rPr>
          <w:rFonts w:ascii="Times New Roman" w:hAnsi="Times New Roman"/>
        </w:rPr>
        <w:t>that causes</w:t>
      </w:r>
      <w:r w:rsidR="00561F4E" w:rsidRPr="00EE4CE3">
        <w:rPr>
          <w:rFonts w:ascii="Times New Roman" w:hAnsi="Times New Roman"/>
        </w:rPr>
        <w:t xml:space="preserve"> </w:t>
      </w:r>
      <w:r w:rsidR="00E9585F" w:rsidRPr="00EE4CE3">
        <w:rPr>
          <w:rFonts w:ascii="Times New Roman" w:hAnsi="Times New Roman"/>
        </w:rPr>
        <w:t xml:space="preserve">the requisite </w:t>
      </w:r>
      <w:r w:rsidR="00561F4E" w:rsidRPr="00EE4CE3">
        <w:rPr>
          <w:rFonts w:ascii="Times New Roman" w:hAnsi="Times New Roman"/>
        </w:rPr>
        <w:t>harm.</w:t>
      </w:r>
    </w:p>
    <w:p w14:paraId="09991A86" w14:textId="7D667CC4" w:rsidR="001049AA" w:rsidRPr="00EE4CE3" w:rsidRDefault="00397EDD" w:rsidP="00EE4CE3">
      <w:pPr>
        <w:pStyle w:val="FixListStyle"/>
        <w:spacing w:after="260" w:line="280" w:lineRule="exact"/>
        <w:ind w:right="0"/>
        <w:jc w:val="both"/>
        <w:rPr>
          <w:rFonts w:ascii="Times New Roman" w:hAnsi="Times New Roman"/>
        </w:rPr>
      </w:pPr>
      <w:r w:rsidRPr="00EE4CE3">
        <w:rPr>
          <w:rFonts w:ascii="Times New Roman" w:hAnsi="Times New Roman"/>
        </w:rPr>
        <w:tab/>
      </w:r>
      <w:r w:rsidR="00814BB7" w:rsidRPr="00EE4CE3">
        <w:rPr>
          <w:rFonts w:ascii="Times New Roman" w:hAnsi="Times New Roman"/>
        </w:rPr>
        <w:t>The</w:t>
      </w:r>
      <w:r w:rsidR="00B93225" w:rsidRPr="00EE4CE3">
        <w:rPr>
          <w:rFonts w:ascii="Times New Roman" w:hAnsi="Times New Roman"/>
        </w:rPr>
        <w:t xml:space="preserve"> construction </w:t>
      </w:r>
      <w:r w:rsidR="00434F84" w:rsidRPr="00EE4CE3">
        <w:rPr>
          <w:rFonts w:ascii="Times New Roman" w:hAnsi="Times New Roman"/>
        </w:rPr>
        <w:t xml:space="preserve">of "discord" </w:t>
      </w:r>
      <w:r w:rsidR="0032683C" w:rsidRPr="00EE4CE3">
        <w:rPr>
          <w:rFonts w:ascii="Times New Roman" w:hAnsi="Times New Roman"/>
        </w:rPr>
        <w:t xml:space="preserve">as referring to "dissension or </w:t>
      </w:r>
      <w:r w:rsidR="00487CF6" w:rsidRPr="00EE4CE3">
        <w:rPr>
          <w:rFonts w:ascii="Times New Roman" w:hAnsi="Times New Roman"/>
        </w:rPr>
        <w:t>strife</w:t>
      </w:r>
      <w:r w:rsidR="0032683C" w:rsidRPr="00EE4CE3">
        <w:rPr>
          <w:rFonts w:ascii="Times New Roman" w:hAnsi="Times New Roman"/>
        </w:rPr>
        <w:t>"</w:t>
      </w:r>
      <w:r w:rsidR="007173F1" w:rsidRPr="00EE4CE3">
        <w:rPr>
          <w:rFonts w:ascii="Times New Roman" w:hAnsi="Times New Roman"/>
        </w:rPr>
        <w:t>, and not merely disagreement or debate,</w:t>
      </w:r>
      <w:r w:rsidR="0032683C" w:rsidRPr="00EE4CE3">
        <w:rPr>
          <w:rFonts w:ascii="Times New Roman" w:hAnsi="Times New Roman"/>
        </w:rPr>
        <w:t xml:space="preserve"> </w:t>
      </w:r>
      <w:r w:rsidR="002B7111" w:rsidRPr="00EE4CE3">
        <w:rPr>
          <w:rFonts w:ascii="Times New Roman" w:hAnsi="Times New Roman"/>
        </w:rPr>
        <w:t>derives support from</w:t>
      </w:r>
      <w:r w:rsidR="00873DA2" w:rsidRPr="00EE4CE3">
        <w:rPr>
          <w:rFonts w:ascii="Times New Roman" w:hAnsi="Times New Roman"/>
        </w:rPr>
        <w:t>,</w:t>
      </w:r>
      <w:r w:rsidR="008C5183" w:rsidRPr="00EE4CE3">
        <w:rPr>
          <w:rFonts w:ascii="Times New Roman" w:hAnsi="Times New Roman"/>
        </w:rPr>
        <w:t xml:space="preserve"> and reflects</w:t>
      </w:r>
      <w:r w:rsidR="009933AB" w:rsidRPr="00EE4CE3">
        <w:rPr>
          <w:rFonts w:ascii="Times New Roman" w:hAnsi="Times New Roman"/>
        </w:rPr>
        <w:t>,</w:t>
      </w:r>
      <w:r w:rsidR="002B7111" w:rsidRPr="00EE4CE3">
        <w:rPr>
          <w:rFonts w:ascii="Times New Roman" w:hAnsi="Times New Roman"/>
        </w:rPr>
        <w:t xml:space="preserve"> the fact that </w:t>
      </w:r>
      <w:r w:rsidR="003B7912" w:rsidRPr="00EE4CE3">
        <w:rPr>
          <w:rFonts w:ascii="Times New Roman" w:hAnsi="Times New Roman"/>
        </w:rPr>
        <w:t>"discord"</w:t>
      </w:r>
      <w:r w:rsidR="002B7111" w:rsidRPr="00EE4CE3">
        <w:rPr>
          <w:rFonts w:ascii="Times New Roman" w:hAnsi="Times New Roman"/>
        </w:rPr>
        <w:t xml:space="preserve"> </w:t>
      </w:r>
      <w:r w:rsidR="001A4346" w:rsidRPr="00EE4CE3">
        <w:rPr>
          <w:rFonts w:ascii="Times New Roman" w:hAnsi="Times New Roman"/>
        </w:rPr>
        <w:t xml:space="preserve">is part of the collocation "incite discord". </w:t>
      </w:r>
      <w:r w:rsidR="00AE669D" w:rsidRPr="00EE4CE3">
        <w:rPr>
          <w:rFonts w:ascii="Times New Roman" w:hAnsi="Times New Roman"/>
        </w:rPr>
        <w:t>I</w:t>
      </w:r>
      <w:r w:rsidR="009E2771" w:rsidRPr="00EE4CE3">
        <w:rPr>
          <w:rFonts w:ascii="Times New Roman" w:hAnsi="Times New Roman"/>
        </w:rPr>
        <w:t>t may be accepted, and</w:t>
      </w:r>
      <w:r w:rsidR="0059775B">
        <w:rPr>
          <w:rFonts w:ascii="Times New Roman" w:hAnsi="Times New Roman"/>
        </w:rPr>
        <w:t> </w:t>
      </w:r>
      <w:r w:rsidR="009E2771" w:rsidRPr="00EE4CE3">
        <w:rPr>
          <w:rFonts w:ascii="Times New Roman" w:hAnsi="Times New Roman"/>
        </w:rPr>
        <w:t>the</w:t>
      </w:r>
      <w:r w:rsidR="0059775B">
        <w:rPr>
          <w:rFonts w:ascii="Times New Roman" w:hAnsi="Times New Roman"/>
        </w:rPr>
        <w:t> </w:t>
      </w:r>
      <w:r w:rsidR="009E2771" w:rsidRPr="00EE4CE3">
        <w:rPr>
          <w:rFonts w:ascii="Times New Roman" w:hAnsi="Times New Roman"/>
        </w:rPr>
        <w:t xml:space="preserve">parties agreed, that "incite" </w:t>
      </w:r>
      <w:r w:rsidR="00F445AD" w:rsidRPr="00EE4CE3">
        <w:rPr>
          <w:rFonts w:ascii="Times New Roman" w:hAnsi="Times New Roman"/>
        </w:rPr>
        <w:t>means "to rouse</w:t>
      </w:r>
      <w:r w:rsidR="009A799C" w:rsidRPr="00EE4CE3">
        <w:rPr>
          <w:rFonts w:ascii="Times New Roman" w:hAnsi="Times New Roman"/>
        </w:rPr>
        <w:t>, to stimulate, to urge, to spur on, to stir up, to animate"</w:t>
      </w:r>
      <w:r w:rsidR="00FE61DA" w:rsidRPr="00EE4CE3">
        <w:rPr>
          <w:rStyle w:val="FootnoteReference"/>
          <w:rFonts w:ascii="Times New Roman" w:hAnsi="Times New Roman"/>
          <w:sz w:val="24"/>
          <w:lang w:val="en-US" w:eastAsia="en-US"/>
        </w:rPr>
        <w:footnoteReference w:id="19"/>
      </w:r>
      <w:r w:rsidR="009A799C" w:rsidRPr="00EE4CE3">
        <w:rPr>
          <w:rFonts w:ascii="Times New Roman" w:hAnsi="Times New Roman"/>
        </w:rPr>
        <w:t xml:space="preserve"> and </w:t>
      </w:r>
      <w:r w:rsidR="00820D49" w:rsidRPr="00EE4CE3">
        <w:rPr>
          <w:rFonts w:ascii="Times New Roman" w:hAnsi="Times New Roman"/>
        </w:rPr>
        <w:t xml:space="preserve">that "incite" </w:t>
      </w:r>
      <w:r w:rsidR="00816CD0" w:rsidRPr="00EE4CE3">
        <w:rPr>
          <w:rFonts w:ascii="Times New Roman" w:hAnsi="Times New Roman"/>
        </w:rPr>
        <w:t xml:space="preserve">in this context </w:t>
      </w:r>
      <w:r w:rsidR="009E2771" w:rsidRPr="00EE4CE3">
        <w:rPr>
          <w:rFonts w:ascii="Times New Roman" w:hAnsi="Times New Roman"/>
        </w:rPr>
        <w:t>does not require any intention or mental element</w:t>
      </w:r>
      <w:r w:rsidR="00AE669D" w:rsidRPr="00EE4CE3">
        <w:rPr>
          <w:rFonts w:ascii="Times New Roman" w:hAnsi="Times New Roman"/>
        </w:rPr>
        <w:t xml:space="preserve">. </w:t>
      </w:r>
      <w:r w:rsidR="00C17666" w:rsidRPr="00EE4CE3">
        <w:rPr>
          <w:rFonts w:ascii="Times New Roman" w:hAnsi="Times New Roman"/>
        </w:rPr>
        <w:t>As Ms Farmer</w:t>
      </w:r>
      <w:r w:rsidR="00F45849" w:rsidRPr="00EE4CE3">
        <w:rPr>
          <w:rFonts w:ascii="Times New Roman" w:hAnsi="Times New Roman"/>
        </w:rPr>
        <w:t xml:space="preserve"> accepted</w:t>
      </w:r>
      <w:r w:rsidR="00627CA0" w:rsidRPr="00EE4CE3">
        <w:rPr>
          <w:rFonts w:ascii="Times New Roman" w:hAnsi="Times New Roman"/>
        </w:rPr>
        <w:t xml:space="preserve">, it is possible to "incite public outrage" </w:t>
      </w:r>
      <w:r w:rsidR="00AF7657" w:rsidRPr="00EE4CE3">
        <w:rPr>
          <w:rFonts w:ascii="Times New Roman" w:hAnsi="Times New Roman"/>
        </w:rPr>
        <w:t>without intending</w:t>
      </w:r>
      <w:r w:rsidR="00627CA0" w:rsidRPr="00EE4CE3">
        <w:rPr>
          <w:rFonts w:ascii="Times New Roman" w:hAnsi="Times New Roman"/>
        </w:rPr>
        <w:t xml:space="preserve"> to do so</w:t>
      </w:r>
      <w:r w:rsidR="00374596" w:rsidRPr="00EE4CE3">
        <w:rPr>
          <w:rFonts w:ascii="Times New Roman" w:hAnsi="Times New Roman"/>
        </w:rPr>
        <w:t>.</w:t>
      </w:r>
      <w:r w:rsidR="00627CA0" w:rsidRPr="00EE4CE3">
        <w:rPr>
          <w:rFonts w:ascii="Times New Roman" w:hAnsi="Times New Roman"/>
        </w:rPr>
        <w:t xml:space="preserve"> </w:t>
      </w:r>
      <w:r w:rsidR="002869E3" w:rsidRPr="00EE4CE3">
        <w:rPr>
          <w:rFonts w:ascii="Times New Roman" w:hAnsi="Times New Roman"/>
        </w:rPr>
        <w:t>But, a</w:t>
      </w:r>
      <w:r w:rsidR="00B2441F" w:rsidRPr="00EE4CE3">
        <w:rPr>
          <w:rFonts w:ascii="Times New Roman" w:hAnsi="Times New Roman"/>
        </w:rPr>
        <w:t>s the defendants submitted,</w:t>
      </w:r>
      <w:r w:rsidR="0053565C" w:rsidRPr="00EE4CE3">
        <w:rPr>
          <w:rFonts w:ascii="Times New Roman" w:hAnsi="Times New Roman"/>
        </w:rPr>
        <w:t xml:space="preserve"> </w:t>
      </w:r>
      <w:r w:rsidR="00BD2C9B" w:rsidRPr="00EE4CE3">
        <w:rPr>
          <w:rFonts w:ascii="Times New Roman" w:hAnsi="Times New Roman"/>
        </w:rPr>
        <w:t xml:space="preserve">"incite" </w:t>
      </w:r>
      <w:r w:rsidR="00AE669D" w:rsidRPr="00EE4CE3">
        <w:rPr>
          <w:rFonts w:ascii="Times New Roman" w:hAnsi="Times New Roman"/>
        </w:rPr>
        <w:t>is</w:t>
      </w:r>
      <w:r w:rsidR="0059775B">
        <w:rPr>
          <w:rFonts w:ascii="Times New Roman" w:hAnsi="Times New Roman"/>
        </w:rPr>
        <w:t> </w:t>
      </w:r>
      <w:r w:rsidR="004E295A" w:rsidRPr="00EE4CE3">
        <w:rPr>
          <w:rFonts w:ascii="Times New Roman" w:hAnsi="Times New Roman"/>
        </w:rPr>
        <w:t xml:space="preserve">narrower and </w:t>
      </w:r>
      <w:r w:rsidR="00AE669D" w:rsidRPr="00EE4CE3">
        <w:rPr>
          <w:rFonts w:ascii="Times New Roman" w:hAnsi="Times New Roman"/>
        </w:rPr>
        <w:t xml:space="preserve">more </w:t>
      </w:r>
      <w:r w:rsidR="004E295A" w:rsidRPr="00EE4CE3">
        <w:rPr>
          <w:rFonts w:ascii="Times New Roman" w:hAnsi="Times New Roman"/>
        </w:rPr>
        <w:t xml:space="preserve">nuanced </w:t>
      </w:r>
      <w:r w:rsidR="00AE669D" w:rsidRPr="00EE4CE3">
        <w:rPr>
          <w:rFonts w:ascii="Times New Roman" w:hAnsi="Times New Roman"/>
        </w:rPr>
        <w:t xml:space="preserve">than </w:t>
      </w:r>
      <w:r w:rsidR="00F00FDE" w:rsidRPr="00EE4CE3">
        <w:rPr>
          <w:rFonts w:ascii="Times New Roman" w:hAnsi="Times New Roman"/>
        </w:rPr>
        <w:t xml:space="preserve">simply </w:t>
      </w:r>
      <w:r w:rsidR="00AE669D" w:rsidRPr="00EE4CE3">
        <w:rPr>
          <w:rFonts w:ascii="Times New Roman" w:hAnsi="Times New Roman"/>
        </w:rPr>
        <w:t>"</w:t>
      </w:r>
      <w:r w:rsidR="00D00A77" w:rsidRPr="00EE4CE3">
        <w:rPr>
          <w:rFonts w:ascii="Times New Roman" w:hAnsi="Times New Roman"/>
        </w:rPr>
        <w:t xml:space="preserve">to </w:t>
      </w:r>
      <w:r w:rsidR="00AE669D" w:rsidRPr="00EE4CE3">
        <w:rPr>
          <w:rFonts w:ascii="Times New Roman" w:hAnsi="Times New Roman"/>
        </w:rPr>
        <w:t>cause".</w:t>
      </w:r>
      <w:r w:rsidR="00100548" w:rsidRPr="00EE4CE3">
        <w:rPr>
          <w:rFonts w:ascii="Times New Roman" w:hAnsi="Times New Roman"/>
        </w:rPr>
        <w:t xml:space="preserve"> </w:t>
      </w:r>
      <w:r w:rsidR="00DF1FF2" w:rsidRPr="00EE4CE3">
        <w:rPr>
          <w:rFonts w:ascii="Times New Roman" w:hAnsi="Times New Roman"/>
        </w:rPr>
        <w:t>T</w:t>
      </w:r>
      <w:r w:rsidR="00121946" w:rsidRPr="00EE4CE3">
        <w:rPr>
          <w:rFonts w:ascii="Times New Roman" w:hAnsi="Times New Roman"/>
        </w:rPr>
        <w:t>o "incite", an act must be "one which could encourage or spur others"</w:t>
      </w:r>
      <w:r w:rsidR="00C070FB" w:rsidRPr="00EE4CE3">
        <w:rPr>
          <w:rStyle w:val="FootnoteReference"/>
          <w:rFonts w:ascii="Times New Roman" w:hAnsi="Times New Roman"/>
          <w:sz w:val="24"/>
          <w:lang w:val="en-US" w:eastAsia="en-US"/>
        </w:rPr>
        <w:footnoteReference w:id="20"/>
      </w:r>
      <w:r w:rsidR="00121946" w:rsidRPr="00EE4CE3">
        <w:rPr>
          <w:rFonts w:ascii="Times New Roman" w:hAnsi="Times New Roman"/>
        </w:rPr>
        <w:t xml:space="preserve"> to a particular reaction. </w:t>
      </w:r>
      <w:r w:rsidR="0005304C" w:rsidRPr="00EE4CE3">
        <w:rPr>
          <w:rFonts w:ascii="Times New Roman" w:hAnsi="Times New Roman"/>
        </w:rPr>
        <w:t>The "risk" spoken of in s 501(6)</w:t>
      </w:r>
      <w:r w:rsidR="00234F54" w:rsidRPr="00EE4CE3">
        <w:rPr>
          <w:rFonts w:ascii="Times New Roman" w:hAnsi="Times New Roman"/>
        </w:rPr>
        <w:t>(d)</w:t>
      </w:r>
      <w:r w:rsidR="0005304C" w:rsidRPr="00EE4CE3">
        <w:rPr>
          <w:rFonts w:ascii="Times New Roman" w:hAnsi="Times New Roman"/>
        </w:rPr>
        <w:t xml:space="preserve"> is not a theoretical risk but a real or appreciable risk.</w:t>
      </w:r>
    </w:p>
    <w:p w14:paraId="60B45908" w14:textId="06041B88" w:rsidR="001544D1" w:rsidRPr="00EE4CE3" w:rsidRDefault="001049AA" w:rsidP="00EE4CE3">
      <w:pPr>
        <w:pStyle w:val="FixListStyle"/>
        <w:spacing w:after="260" w:line="280" w:lineRule="exact"/>
        <w:ind w:right="0"/>
        <w:jc w:val="both"/>
        <w:rPr>
          <w:rFonts w:ascii="Times New Roman" w:hAnsi="Times New Roman"/>
        </w:rPr>
      </w:pPr>
      <w:r w:rsidRPr="00EE4CE3">
        <w:rPr>
          <w:rFonts w:ascii="Times New Roman" w:hAnsi="Times New Roman"/>
          <w:lang w:val="en-US" w:eastAsia="en-US"/>
        </w:rPr>
        <w:tab/>
      </w:r>
      <w:r w:rsidR="003D391C" w:rsidRPr="00EE4CE3">
        <w:rPr>
          <w:rFonts w:ascii="Times New Roman" w:hAnsi="Times New Roman"/>
          <w:lang w:val="en-US" w:eastAsia="en-US"/>
        </w:rPr>
        <w:t>The</w:t>
      </w:r>
      <w:r w:rsidR="00E879AE" w:rsidRPr="00EE4CE3">
        <w:rPr>
          <w:rFonts w:ascii="Times New Roman" w:hAnsi="Times New Roman"/>
          <w:lang w:val="en-US" w:eastAsia="en-US"/>
        </w:rPr>
        <w:t xml:space="preserve"> effect of the</w:t>
      </w:r>
      <w:r w:rsidR="003D391C" w:rsidRPr="00EE4CE3">
        <w:rPr>
          <w:rFonts w:ascii="Times New Roman" w:hAnsi="Times New Roman"/>
          <w:lang w:val="en-US" w:eastAsia="en-US"/>
        </w:rPr>
        <w:t xml:space="preserve"> phrases</w:t>
      </w:r>
      <w:r w:rsidR="003A760D" w:rsidRPr="00EE4CE3">
        <w:rPr>
          <w:rFonts w:ascii="Times New Roman" w:hAnsi="Times New Roman"/>
          <w:lang w:val="en-US" w:eastAsia="en-US"/>
        </w:rPr>
        <w:t xml:space="preserve"> "in the Australian community" </w:t>
      </w:r>
      <w:r w:rsidR="004A6097" w:rsidRPr="00EE4CE3">
        <w:rPr>
          <w:rFonts w:ascii="Times New Roman" w:hAnsi="Times New Roman"/>
          <w:lang w:val="en-US" w:eastAsia="en-US"/>
        </w:rPr>
        <w:t xml:space="preserve">and </w:t>
      </w:r>
      <w:r w:rsidR="003A760D" w:rsidRPr="00EE4CE3">
        <w:rPr>
          <w:rFonts w:ascii="Times New Roman" w:hAnsi="Times New Roman"/>
          <w:lang w:val="en-US" w:eastAsia="en-US"/>
        </w:rPr>
        <w:t>"</w:t>
      </w:r>
      <w:r w:rsidR="00A84260" w:rsidRPr="00EE4CE3">
        <w:rPr>
          <w:rFonts w:ascii="Times New Roman" w:hAnsi="Times New Roman"/>
          <w:lang w:val="en-US" w:eastAsia="en-US"/>
        </w:rPr>
        <w:t xml:space="preserve">in a </w:t>
      </w:r>
      <w:r w:rsidR="003A760D" w:rsidRPr="00EE4CE3">
        <w:rPr>
          <w:rFonts w:ascii="Times New Roman" w:hAnsi="Times New Roman"/>
          <w:lang w:val="en-US" w:eastAsia="en-US"/>
        </w:rPr>
        <w:t xml:space="preserve">segment of that community" </w:t>
      </w:r>
      <w:r w:rsidR="008734D1" w:rsidRPr="00EE4CE3">
        <w:rPr>
          <w:rFonts w:ascii="Times New Roman" w:hAnsi="Times New Roman"/>
          <w:lang w:val="en-US" w:eastAsia="en-US"/>
        </w:rPr>
        <w:t>in s 501(6)</w:t>
      </w:r>
      <w:r w:rsidR="003D391C" w:rsidRPr="00EE4CE3">
        <w:rPr>
          <w:rFonts w:ascii="Times New Roman" w:hAnsi="Times New Roman"/>
          <w:lang w:val="en-US" w:eastAsia="en-US"/>
        </w:rPr>
        <w:t>(</w:t>
      </w:r>
      <w:r w:rsidR="008734D1" w:rsidRPr="00EE4CE3">
        <w:rPr>
          <w:rFonts w:ascii="Times New Roman" w:hAnsi="Times New Roman"/>
          <w:lang w:val="en-US" w:eastAsia="en-US"/>
        </w:rPr>
        <w:t xml:space="preserve">d)(iv) </w:t>
      </w:r>
      <w:r w:rsidR="00CA65A5" w:rsidRPr="00EE4CE3">
        <w:rPr>
          <w:rFonts w:ascii="Times New Roman" w:hAnsi="Times New Roman"/>
          <w:lang w:val="en-US" w:eastAsia="en-US"/>
        </w:rPr>
        <w:t xml:space="preserve">is that </w:t>
      </w:r>
      <w:r w:rsidR="008734D1" w:rsidRPr="00EE4CE3">
        <w:rPr>
          <w:rFonts w:ascii="Times New Roman" w:hAnsi="Times New Roman"/>
          <w:lang w:val="en-US" w:eastAsia="en-US"/>
        </w:rPr>
        <w:t xml:space="preserve">the risk that a person </w:t>
      </w:r>
      <w:r w:rsidR="008734D1" w:rsidRPr="00EE4CE3">
        <w:rPr>
          <w:rFonts w:ascii="Times New Roman" w:hAnsi="Times New Roman"/>
        </w:rPr>
        <w:t>would stir up or encourage</w:t>
      </w:r>
      <w:r w:rsidR="001819E7" w:rsidRPr="00EE4CE3">
        <w:rPr>
          <w:rFonts w:ascii="Times New Roman" w:hAnsi="Times New Roman"/>
        </w:rPr>
        <w:t xml:space="preserve"> </w:t>
      </w:r>
      <w:r w:rsidR="008734D1" w:rsidRPr="00EE4CE3">
        <w:rPr>
          <w:rFonts w:ascii="Times New Roman" w:hAnsi="Times New Roman"/>
        </w:rPr>
        <w:t xml:space="preserve">dissension or </w:t>
      </w:r>
      <w:r w:rsidR="001819E7" w:rsidRPr="00EE4CE3">
        <w:rPr>
          <w:rFonts w:ascii="Times New Roman" w:hAnsi="Times New Roman"/>
        </w:rPr>
        <w:t>strife</w:t>
      </w:r>
      <w:r w:rsidR="001819E7" w:rsidRPr="00EE4CE3">
        <w:rPr>
          <w:rFonts w:ascii="Times New Roman" w:hAnsi="Times New Roman"/>
          <w:lang w:val="en-US" w:eastAsia="en-US"/>
        </w:rPr>
        <w:t xml:space="preserve"> </w:t>
      </w:r>
      <w:r w:rsidR="00227275" w:rsidRPr="00EE4CE3">
        <w:rPr>
          <w:rFonts w:ascii="Times New Roman" w:hAnsi="Times New Roman"/>
          <w:lang w:val="en-US" w:eastAsia="en-US"/>
        </w:rPr>
        <w:t>–</w:t>
      </w:r>
      <w:r w:rsidR="003C6FCD" w:rsidRPr="00EE4CE3">
        <w:rPr>
          <w:rFonts w:ascii="Times New Roman" w:hAnsi="Times New Roman"/>
          <w:lang w:val="en-US" w:eastAsia="en-US"/>
        </w:rPr>
        <w:t xml:space="preserve"> </w:t>
      </w:r>
      <w:r w:rsidR="00902FC9" w:rsidRPr="00EE4CE3">
        <w:rPr>
          <w:rFonts w:ascii="Times New Roman" w:hAnsi="Times New Roman"/>
          <w:lang w:val="en-US" w:eastAsia="en-US"/>
        </w:rPr>
        <w:t>"</w:t>
      </w:r>
      <w:r w:rsidR="008734D1" w:rsidRPr="00EE4CE3">
        <w:rPr>
          <w:rFonts w:ascii="Times New Roman" w:hAnsi="Times New Roman"/>
          <w:lang w:val="en-US" w:eastAsia="en-US"/>
        </w:rPr>
        <w:t>incit</w:t>
      </w:r>
      <w:r w:rsidR="003C6FCD" w:rsidRPr="00EE4CE3">
        <w:rPr>
          <w:rFonts w:ascii="Times New Roman" w:hAnsi="Times New Roman"/>
          <w:lang w:val="en-US" w:eastAsia="en-US"/>
        </w:rPr>
        <w:t xml:space="preserve">e </w:t>
      </w:r>
      <w:r w:rsidR="008734D1" w:rsidRPr="00EE4CE3">
        <w:rPr>
          <w:rFonts w:ascii="Times New Roman" w:hAnsi="Times New Roman"/>
          <w:lang w:val="en-US" w:eastAsia="en-US"/>
        </w:rPr>
        <w:t>discord</w:t>
      </w:r>
      <w:r w:rsidR="00902FC9" w:rsidRPr="00EE4CE3">
        <w:rPr>
          <w:rFonts w:ascii="Times New Roman" w:hAnsi="Times New Roman"/>
          <w:lang w:val="en-US" w:eastAsia="en-US"/>
        </w:rPr>
        <w:t>"</w:t>
      </w:r>
      <w:r w:rsidR="008734D1" w:rsidRPr="00EE4CE3">
        <w:rPr>
          <w:rFonts w:ascii="Times New Roman" w:hAnsi="Times New Roman"/>
          <w:lang w:val="en-US" w:eastAsia="en-US"/>
        </w:rPr>
        <w:t xml:space="preserve"> </w:t>
      </w:r>
      <w:r w:rsidR="00227275" w:rsidRPr="00EE4CE3">
        <w:rPr>
          <w:rFonts w:ascii="Times New Roman" w:hAnsi="Times New Roman"/>
          <w:lang w:val="en-US" w:eastAsia="en-US"/>
        </w:rPr>
        <w:t>–</w:t>
      </w:r>
      <w:r w:rsidR="003C6FCD" w:rsidRPr="00EE4CE3">
        <w:rPr>
          <w:rFonts w:ascii="Times New Roman" w:hAnsi="Times New Roman"/>
          <w:lang w:val="en-US" w:eastAsia="en-US"/>
        </w:rPr>
        <w:t xml:space="preserve"> </w:t>
      </w:r>
      <w:r w:rsidR="008734D1" w:rsidRPr="00EE4CE3">
        <w:rPr>
          <w:rFonts w:ascii="Times New Roman" w:hAnsi="Times New Roman"/>
          <w:lang w:val="en-US" w:eastAsia="en-US"/>
        </w:rPr>
        <w:t xml:space="preserve">is not </w:t>
      </w:r>
      <w:r w:rsidR="003E7527" w:rsidRPr="00EE4CE3">
        <w:rPr>
          <w:rFonts w:ascii="Times New Roman" w:hAnsi="Times New Roman"/>
          <w:lang w:val="en-US" w:eastAsia="en-US"/>
        </w:rPr>
        <w:t xml:space="preserve">in relation to </w:t>
      </w:r>
      <w:r w:rsidR="003C6FCD" w:rsidRPr="00EE4CE3">
        <w:rPr>
          <w:rFonts w:ascii="Times New Roman" w:hAnsi="Times New Roman"/>
          <w:lang w:val="en-US" w:eastAsia="en-US"/>
        </w:rPr>
        <w:t xml:space="preserve">discord between two people or perhaps even a small number of people. Rather, it is </w:t>
      </w:r>
      <w:r w:rsidR="003308A6" w:rsidRPr="00EE4CE3">
        <w:rPr>
          <w:rFonts w:ascii="Times New Roman" w:hAnsi="Times New Roman"/>
          <w:lang w:val="en-US" w:eastAsia="en-US"/>
        </w:rPr>
        <w:t>the</w:t>
      </w:r>
      <w:r w:rsidR="00C74F47">
        <w:rPr>
          <w:rFonts w:ascii="Times New Roman" w:hAnsi="Times New Roman"/>
          <w:lang w:val="en-US" w:eastAsia="en-US"/>
        </w:rPr>
        <w:t> </w:t>
      </w:r>
      <w:r w:rsidR="003308A6" w:rsidRPr="00EE4CE3">
        <w:rPr>
          <w:rFonts w:ascii="Times New Roman" w:hAnsi="Times New Roman"/>
        </w:rPr>
        <w:t xml:space="preserve">risk that the person would stir up or encourage dissension or </w:t>
      </w:r>
      <w:r w:rsidR="001819E7" w:rsidRPr="00EE4CE3">
        <w:rPr>
          <w:rFonts w:ascii="Times New Roman" w:hAnsi="Times New Roman"/>
        </w:rPr>
        <w:t xml:space="preserve">strife </w:t>
      </w:r>
      <w:r w:rsidR="00ED66D5" w:rsidRPr="00EE4CE3">
        <w:rPr>
          <w:rFonts w:ascii="Times New Roman" w:hAnsi="Times New Roman"/>
        </w:rPr>
        <w:t>on a larger scale</w:t>
      </w:r>
      <w:r w:rsidR="00C74F47">
        <w:rPr>
          <w:rFonts w:ascii="Times New Roman" w:hAnsi="Times New Roman"/>
        </w:rPr>
        <w:t> </w:t>
      </w:r>
      <w:r w:rsidR="00172133" w:rsidRPr="00EE4CE3">
        <w:rPr>
          <w:rFonts w:ascii="Times New Roman" w:hAnsi="Times New Roman"/>
        </w:rPr>
        <w:t>–</w:t>
      </w:r>
      <w:r w:rsidR="00C74F47">
        <w:rPr>
          <w:rFonts w:ascii="Times New Roman" w:hAnsi="Times New Roman"/>
        </w:rPr>
        <w:t> </w:t>
      </w:r>
      <w:r w:rsidR="003308A6" w:rsidRPr="00EE4CE3">
        <w:rPr>
          <w:rFonts w:ascii="Times New Roman" w:hAnsi="Times New Roman"/>
        </w:rPr>
        <w:t>in</w:t>
      </w:r>
      <w:r w:rsidR="00C74F47">
        <w:rPr>
          <w:rFonts w:ascii="Times New Roman" w:hAnsi="Times New Roman"/>
        </w:rPr>
        <w:t> </w:t>
      </w:r>
      <w:r w:rsidR="003308A6" w:rsidRPr="00EE4CE3">
        <w:rPr>
          <w:rFonts w:ascii="Times New Roman" w:hAnsi="Times New Roman"/>
        </w:rPr>
        <w:t>the Australian community, or a segment of that community</w:t>
      </w:r>
      <w:r w:rsidR="00F35850" w:rsidRPr="00EE4CE3">
        <w:rPr>
          <w:rFonts w:ascii="Times New Roman" w:hAnsi="Times New Roman"/>
        </w:rPr>
        <w:t xml:space="preserve"> (including</w:t>
      </w:r>
      <w:r w:rsidR="004E4E7F">
        <w:rPr>
          <w:rFonts w:ascii="Times New Roman" w:hAnsi="Times New Roman"/>
        </w:rPr>
        <w:t> </w:t>
      </w:r>
      <w:r w:rsidR="00F35850" w:rsidRPr="00EE4CE3">
        <w:rPr>
          <w:rFonts w:ascii="Times New Roman" w:hAnsi="Times New Roman"/>
        </w:rPr>
        <w:t>between segments of the community)</w:t>
      </w:r>
      <w:r w:rsidR="00ED66D5" w:rsidRPr="00EE4CE3">
        <w:rPr>
          <w:rFonts w:ascii="Times New Roman" w:hAnsi="Times New Roman"/>
        </w:rPr>
        <w:t>.</w:t>
      </w:r>
      <w:r w:rsidR="00A3132E" w:rsidRPr="00EE4CE3">
        <w:rPr>
          <w:rFonts w:ascii="Times New Roman" w:hAnsi="Times New Roman"/>
        </w:rPr>
        <w:t xml:space="preserve"> </w:t>
      </w:r>
      <w:r w:rsidR="00D434D9" w:rsidRPr="00EE4CE3">
        <w:rPr>
          <w:rFonts w:ascii="Times New Roman" w:hAnsi="Times New Roman"/>
        </w:rPr>
        <w:t xml:space="preserve">Those phrases assist in identifying </w:t>
      </w:r>
      <w:r w:rsidR="00C777C1" w:rsidRPr="00EE4CE3">
        <w:rPr>
          <w:rFonts w:ascii="Times New Roman" w:hAnsi="Times New Roman"/>
        </w:rPr>
        <w:t xml:space="preserve">the </w:t>
      </w:r>
      <w:r w:rsidR="00FD65BB" w:rsidRPr="00EE4CE3">
        <w:rPr>
          <w:rFonts w:ascii="Times New Roman" w:hAnsi="Times New Roman"/>
        </w:rPr>
        <w:t xml:space="preserve">kind and </w:t>
      </w:r>
      <w:r w:rsidR="0033583F" w:rsidRPr="00EE4CE3">
        <w:rPr>
          <w:rFonts w:ascii="Times New Roman" w:hAnsi="Times New Roman"/>
        </w:rPr>
        <w:t xml:space="preserve">degree of </w:t>
      </w:r>
      <w:r w:rsidR="00C777C1" w:rsidRPr="00EE4CE3">
        <w:rPr>
          <w:rFonts w:ascii="Times New Roman" w:hAnsi="Times New Roman"/>
        </w:rPr>
        <w:t xml:space="preserve">the risk. </w:t>
      </w:r>
    </w:p>
    <w:p w14:paraId="5D64C83E" w14:textId="4956F2FB" w:rsidR="00FC3C34" w:rsidRPr="00EE4CE3" w:rsidRDefault="001544D1" w:rsidP="00EE4CE3">
      <w:pPr>
        <w:pStyle w:val="FixListStyle"/>
        <w:spacing w:after="260" w:line="280" w:lineRule="exact"/>
        <w:ind w:right="0"/>
        <w:jc w:val="both"/>
        <w:rPr>
          <w:rFonts w:ascii="Times New Roman" w:hAnsi="Times New Roman"/>
        </w:rPr>
      </w:pPr>
      <w:r w:rsidRPr="00EE4CE3">
        <w:rPr>
          <w:rFonts w:ascii="Times New Roman" w:hAnsi="Times New Roman"/>
        </w:rPr>
        <w:lastRenderedPageBreak/>
        <w:tab/>
      </w:r>
      <w:r w:rsidR="008B0348" w:rsidRPr="00EE4CE3">
        <w:rPr>
          <w:rFonts w:ascii="Times New Roman" w:hAnsi="Times New Roman"/>
        </w:rPr>
        <w:t>Next, t</w:t>
      </w:r>
      <w:r w:rsidR="00E63D1A" w:rsidRPr="00EE4CE3">
        <w:rPr>
          <w:rFonts w:ascii="Times New Roman" w:hAnsi="Times New Roman"/>
        </w:rPr>
        <w:t xml:space="preserve">he risk that a person might </w:t>
      </w:r>
      <w:r w:rsidR="00F00364" w:rsidRPr="00EE4CE3">
        <w:rPr>
          <w:rFonts w:ascii="Times New Roman" w:hAnsi="Times New Roman"/>
        </w:rPr>
        <w:t xml:space="preserve">stir up or encourage dissension or </w:t>
      </w:r>
      <w:r w:rsidR="008B5EDF" w:rsidRPr="00EE4CE3">
        <w:rPr>
          <w:rFonts w:ascii="Times New Roman" w:hAnsi="Times New Roman"/>
        </w:rPr>
        <w:t xml:space="preserve">strife </w:t>
      </w:r>
      <w:r w:rsidR="00E63D1A" w:rsidRPr="00EE4CE3">
        <w:rPr>
          <w:rFonts w:ascii="Times New Roman" w:hAnsi="Times New Roman"/>
        </w:rPr>
        <w:t xml:space="preserve">in the Australian community, or a segment of it, will not alone be sufficient </w:t>
      </w:r>
      <w:r w:rsidR="00D85ABC" w:rsidRPr="00EE4CE3">
        <w:rPr>
          <w:rFonts w:ascii="Times New Roman" w:hAnsi="Times New Roman"/>
        </w:rPr>
        <w:t>for</w:t>
      </w:r>
      <w:r w:rsidR="00E63D1A" w:rsidRPr="00EE4CE3">
        <w:rPr>
          <w:rFonts w:ascii="Times New Roman" w:hAnsi="Times New Roman"/>
        </w:rPr>
        <w:t xml:space="preserve"> s 501(6</w:t>
      </w:r>
      <w:r w:rsidR="000330BA" w:rsidRPr="00EE4CE3">
        <w:rPr>
          <w:rFonts w:ascii="Times New Roman" w:hAnsi="Times New Roman"/>
        </w:rPr>
        <w:t>)(</w:t>
      </w:r>
      <w:r w:rsidR="00E63D1A" w:rsidRPr="00EE4CE3">
        <w:rPr>
          <w:rFonts w:ascii="Times New Roman" w:hAnsi="Times New Roman"/>
        </w:rPr>
        <w:t>d)(iv)</w:t>
      </w:r>
      <w:r w:rsidR="00D85ABC" w:rsidRPr="00EE4CE3">
        <w:rPr>
          <w:rFonts w:ascii="Times New Roman" w:hAnsi="Times New Roman"/>
        </w:rPr>
        <w:t xml:space="preserve"> to apply</w:t>
      </w:r>
      <w:r w:rsidR="00E63D1A" w:rsidRPr="00EE4CE3">
        <w:rPr>
          <w:rFonts w:ascii="Times New Roman" w:hAnsi="Times New Roman"/>
        </w:rPr>
        <w:t xml:space="preserve">. </w:t>
      </w:r>
      <w:r w:rsidR="007D34C8" w:rsidRPr="00EE4CE3">
        <w:rPr>
          <w:rFonts w:ascii="Times New Roman" w:hAnsi="Times New Roman"/>
        </w:rPr>
        <w:t>T</w:t>
      </w:r>
      <w:r w:rsidR="006F60A6" w:rsidRPr="00EE4CE3">
        <w:rPr>
          <w:rFonts w:ascii="Times New Roman" w:hAnsi="Times New Roman"/>
        </w:rPr>
        <w:t xml:space="preserve">he phrase "incite discord" in s 501(6)(d)(iv) </w:t>
      </w:r>
      <w:r w:rsidR="00E63D1A" w:rsidRPr="00EE4CE3">
        <w:rPr>
          <w:rFonts w:ascii="Times New Roman" w:hAnsi="Times New Roman"/>
        </w:rPr>
        <w:t>requi</w:t>
      </w:r>
      <w:r w:rsidR="00E053EE" w:rsidRPr="00EE4CE3">
        <w:rPr>
          <w:rFonts w:ascii="Times New Roman" w:hAnsi="Times New Roman"/>
        </w:rPr>
        <w:t>re</w:t>
      </w:r>
      <w:r w:rsidR="006F60A6" w:rsidRPr="00EE4CE3">
        <w:rPr>
          <w:rFonts w:ascii="Times New Roman" w:hAnsi="Times New Roman"/>
        </w:rPr>
        <w:t>s</w:t>
      </w:r>
      <w:r w:rsidR="00E053EE" w:rsidRPr="00EE4CE3">
        <w:rPr>
          <w:rFonts w:ascii="Times New Roman" w:hAnsi="Times New Roman"/>
        </w:rPr>
        <w:t xml:space="preserve"> </w:t>
      </w:r>
      <w:r w:rsidR="00DE252F" w:rsidRPr="00EE4CE3">
        <w:rPr>
          <w:rFonts w:ascii="Times New Roman" w:hAnsi="Times New Roman"/>
        </w:rPr>
        <w:t>that there be a</w:t>
      </w:r>
      <w:r w:rsidR="00016A35" w:rsidRPr="00EE4CE3">
        <w:rPr>
          <w:rFonts w:ascii="Times New Roman" w:hAnsi="Times New Roman"/>
        </w:rPr>
        <w:t xml:space="preserve"> real or appreciable</w:t>
      </w:r>
      <w:r w:rsidR="00DE252F" w:rsidRPr="00EE4CE3">
        <w:rPr>
          <w:rFonts w:ascii="Times New Roman" w:hAnsi="Times New Roman"/>
        </w:rPr>
        <w:t xml:space="preserve"> risk </w:t>
      </w:r>
      <w:r w:rsidR="00761460" w:rsidRPr="00EE4CE3">
        <w:rPr>
          <w:rFonts w:ascii="Times New Roman" w:hAnsi="Times New Roman"/>
        </w:rPr>
        <w:t xml:space="preserve">that the person </w:t>
      </w:r>
      <w:r w:rsidR="00BA023E" w:rsidRPr="00EE4CE3">
        <w:rPr>
          <w:rFonts w:ascii="Times New Roman" w:hAnsi="Times New Roman"/>
        </w:rPr>
        <w:t xml:space="preserve">would </w:t>
      </w:r>
      <w:r w:rsidR="001922F1" w:rsidRPr="00EE4CE3">
        <w:rPr>
          <w:rFonts w:ascii="Times New Roman" w:hAnsi="Times New Roman"/>
        </w:rPr>
        <w:t xml:space="preserve">stir up or encourage </w:t>
      </w:r>
      <w:r w:rsidR="00E54550" w:rsidRPr="00EE4CE3">
        <w:rPr>
          <w:rFonts w:ascii="Times New Roman" w:hAnsi="Times New Roman"/>
        </w:rPr>
        <w:t xml:space="preserve">harmful or deleterious </w:t>
      </w:r>
      <w:r w:rsidR="001922F1" w:rsidRPr="00EE4CE3">
        <w:rPr>
          <w:rFonts w:ascii="Times New Roman" w:hAnsi="Times New Roman"/>
        </w:rPr>
        <w:t xml:space="preserve">dissension or </w:t>
      </w:r>
      <w:r w:rsidR="008B5EDF" w:rsidRPr="00EE4CE3">
        <w:rPr>
          <w:rFonts w:ascii="Times New Roman" w:hAnsi="Times New Roman"/>
        </w:rPr>
        <w:t>strife</w:t>
      </w:r>
      <w:r w:rsidR="001922F1" w:rsidRPr="00EE4CE3">
        <w:rPr>
          <w:rFonts w:ascii="Times New Roman" w:hAnsi="Times New Roman"/>
        </w:rPr>
        <w:t xml:space="preserve"> in the Australian community, or</w:t>
      </w:r>
      <w:r w:rsidR="000D4E85">
        <w:rPr>
          <w:rFonts w:ascii="Times New Roman" w:hAnsi="Times New Roman"/>
        </w:rPr>
        <w:t> </w:t>
      </w:r>
      <w:r w:rsidR="001922F1" w:rsidRPr="00EE4CE3">
        <w:rPr>
          <w:rFonts w:ascii="Times New Roman" w:hAnsi="Times New Roman"/>
        </w:rPr>
        <w:t>a</w:t>
      </w:r>
      <w:r w:rsidR="000D4E85">
        <w:rPr>
          <w:rFonts w:ascii="Times New Roman" w:hAnsi="Times New Roman"/>
        </w:rPr>
        <w:t> </w:t>
      </w:r>
      <w:r w:rsidR="001922F1" w:rsidRPr="00EE4CE3">
        <w:rPr>
          <w:rFonts w:ascii="Times New Roman" w:hAnsi="Times New Roman"/>
        </w:rPr>
        <w:t>segment of it</w:t>
      </w:r>
      <w:r w:rsidR="008406F6" w:rsidRPr="00EE4CE3">
        <w:rPr>
          <w:rFonts w:ascii="Times New Roman" w:hAnsi="Times New Roman"/>
        </w:rPr>
        <w:t>.</w:t>
      </w:r>
      <w:r w:rsidR="00606384" w:rsidRPr="00EE4CE3">
        <w:rPr>
          <w:rFonts w:ascii="Times New Roman" w:hAnsi="Times New Roman"/>
        </w:rPr>
        <w:t xml:space="preserve"> </w:t>
      </w:r>
      <w:r w:rsidR="008B3AC8" w:rsidRPr="00EE4CE3">
        <w:rPr>
          <w:rFonts w:ascii="Times New Roman" w:hAnsi="Times New Roman"/>
        </w:rPr>
        <w:t>Violent dissension or strife would suffice but s</w:t>
      </w:r>
      <w:r w:rsidR="00F458D5" w:rsidRPr="00EE4CE3">
        <w:rPr>
          <w:rFonts w:ascii="Times New Roman" w:hAnsi="Times New Roman"/>
        </w:rPr>
        <w:t> </w:t>
      </w:r>
      <w:r w:rsidR="008156A4" w:rsidRPr="00EE4CE3">
        <w:rPr>
          <w:rFonts w:ascii="Times New Roman" w:hAnsi="Times New Roman"/>
        </w:rPr>
        <w:t>501(6)(d)(iv)</w:t>
      </w:r>
      <w:r w:rsidR="00C20A66" w:rsidRPr="00EE4CE3">
        <w:rPr>
          <w:rFonts w:ascii="Times New Roman" w:hAnsi="Times New Roman"/>
        </w:rPr>
        <w:t xml:space="preserve"> </w:t>
      </w:r>
      <w:r w:rsidR="008B3AC8" w:rsidRPr="00EE4CE3">
        <w:rPr>
          <w:rFonts w:ascii="Times New Roman" w:hAnsi="Times New Roman"/>
        </w:rPr>
        <w:t>is</w:t>
      </w:r>
      <w:r w:rsidR="000D4E85">
        <w:rPr>
          <w:rFonts w:ascii="Times New Roman" w:hAnsi="Times New Roman"/>
        </w:rPr>
        <w:t> </w:t>
      </w:r>
      <w:r w:rsidR="008B3AC8" w:rsidRPr="00EE4CE3">
        <w:rPr>
          <w:rFonts w:ascii="Times New Roman" w:hAnsi="Times New Roman"/>
        </w:rPr>
        <w:t xml:space="preserve">not limited to the circumstance where there is a real or appreciable risk of </w:t>
      </w:r>
      <w:r w:rsidR="00C20A66" w:rsidRPr="00EE4CE3">
        <w:rPr>
          <w:rFonts w:ascii="Times New Roman" w:hAnsi="Times New Roman"/>
        </w:rPr>
        <w:t>physical danger to the Australian community, or a segment of it.</w:t>
      </w:r>
      <w:r w:rsidR="00BD2732" w:rsidRPr="00EE4CE3">
        <w:rPr>
          <w:rFonts w:ascii="Times New Roman" w:hAnsi="Times New Roman"/>
        </w:rPr>
        <w:t xml:space="preserve"> Consistent with s</w:t>
      </w:r>
      <w:r w:rsidR="000D4E85">
        <w:rPr>
          <w:rFonts w:ascii="Times New Roman" w:hAnsi="Times New Roman"/>
        </w:rPr>
        <w:t> </w:t>
      </w:r>
      <w:r w:rsidR="00BD2732" w:rsidRPr="00EE4CE3">
        <w:rPr>
          <w:rFonts w:ascii="Times New Roman" w:hAnsi="Times New Roman"/>
        </w:rPr>
        <w:t xml:space="preserve">501(6)(d)(iii) and (v), harmful dissension or strife includes the </w:t>
      </w:r>
      <w:r w:rsidR="006F2E47" w:rsidRPr="00EE4CE3">
        <w:rPr>
          <w:rFonts w:ascii="Times New Roman" w:hAnsi="Times New Roman"/>
        </w:rPr>
        <w:t>intimidation</w:t>
      </w:r>
      <w:r w:rsidR="00BD2732" w:rsidRPr="00EE4CE3">
        <w:rPr>
          <w:rFonts w:ascii="Times New Roman" w:hAnsi="Times New Roman"/>
        </w:rPr>
        <w:t>, vilifi</w:t>
      </w:r>
      <w:r w:rsidR="006F2E47" w:rsidRPr="00EE4CE3">
        <w:rPr>
          <w:rFonts w:ascii="Times New Roman" w:hAnsi="Times New Roman"/>
        </w:rPr>
        <w:t>cation or victimisation o</w:t>
      </w:r>
      <w:r w:rsidR="00E33793" w:rsidRPr="00EE4CE3">
        <w:rPr>
          <w:rFonts w:ascii="Times New Roman" w:hAnsi="Times New Roman"/>
        </w:rPr>
        <w:t>f</w:t>
      </w:r>
      <w:r w:rsidR="006F2E47" w:rsidRPr="00EE4CE3">
        <w:rPr>
          <w:rFonts w:ascii="Times New Roman" w:hAnsi="Times New Roman"/>
        </w:rPr>
        <w:t>, or disruption within or to, a segment of the</w:t>
      </w:r>
      <w:r w:rsidR="0076005F">
        <w:rPr>
          <w:rFonts w:ascii="Times New Roman" w:hAnsi="Times New Roman"/>
        </w:rPr>
        <w:t> </w:t>
      </w:r>
      <w:r w:rsidR="006F2E47" w:rsidRPr="00EE4CE3">
        <w:rPr>
          <w:rFonts w:ascii="Times New Roman" w:hAnsi="Times New Roman"/>
        </w:rPr>
        <w:t>Australian community. On the other hand, it would not be sufficient if only the</w:t>
      </w:r>
      <w:r w:rsidR="0076005F">
        <w:rPr>
          <w:rFonts w:ascii="Times New Roman" w:hAnsi="Times New Roman"/>
        </w:rPr>
        <w:t> </w:t>
      </w:r>
      <w:r w:rsidR="006F2E47" w:rsidRPr="00EE4CE3">
        <w:rPr>
          <w:rFonts w:ascii="Times New Roman" w:hAnsi="Times New Roman"/>
        </w:rPr>
        <w:t>feelings or sensitivities of the Australian community or a segment of the</w:t>
      </w:r>
      <w:r w:rsidR="0076005F">
        <w:rPr>
          <w:rFonts w:ascii="Times New Roman" w:hAnsi="Times New Roman"/>
        </w:rPr>
        <w:t> </w:t>
      </w:r>
      <w:r w:rsidR="006F2E47" w:rsidRPr="00EE4CE3">
        <w:rPr>
          <w:rFonts w:ascii="Times New Roman" w:hAnsi="Times New Roman"/>
        </w:rPr>
        <w:t>community would be hurt or adversely affected.</w:t>
      </w:r>
      <w:r w:rsidR="0035386D" w:rsidRPr="00EE4CE3">
        <w:rPr>
          <w:rFonts w:ascii="Times New Roman" w:hAnsi="Times New Roman"/>
        </w:rPr>
        <w:t xml:space="preserve"> </w:t>
      </w:r>
      <w:r w:rsidR="00791349" w:rsidRPr="00EE4CE3">
        <w:rPr>
          <w:rFonts w:ascii="Times New Roman" w:hAnsi="Times New Roman"/>
        </w:rPr>
        <w:t xml:space="preserve">No more precise elucidation of </w:t>
      </w:r>
      <w:r w:rsidR="006F2E47" w:rsidRPr="00EE4CE3">
        <w:rPr>
          <w:rFonts w:ascii="Times New Roman" w:hAnsi="Times New Roman"/>
        </w:rPr>
        <w:t>inciting discord</w:t>
      </w:r>
      <w:r w:rsidR="00791349" w:rsidRPr="00EE4CE3">
        <w:rPr>
          <w:rFonts w:ascii="Times New Roman" w:hAnsi="Times New Roman"/>
        </w:rPr>
        <w:t xml:space="preserve"> is necessary to decide this case. The facts which are said t</w:t>
      </w:r>
      <w:r w:rsidR="00677827" w:rsidRPr="00EE4CE3">
        <w:rPr>
          <w:rFonts w:ascii="Times New Roman" w:hAnsi="Times New Roman"/>
        </w:rPr>
        <w:t>o engage s 501(6)(d)(iv) will always be important.</w:t>
      </w:r>
    </w:p>
    <w:p w14:paraId="7BE46699" w14:textId="0E0D5ADB" w:rsidR="00CB736D" w:rsidRPr="00EE4CE3" w:rsidRDefault="003549C7" w:rsidP="00EE4CE3">
      <w:pPr>
        <w:pStyle w:val="FixListStyle"/>
        <w:spacing w:after="260" w:line="280" w:lineRule="exact"/>
        <w:ind w:right="0"/>
        <w:jc w:val="both"/>
        <w:rPr>
          <w:rFonts w:ascii="Times New Roman" w:hAnsi="Times New Roman"/>
        </w:rPr>
      </w:pPr>
      <w:r w:rsidRPr="00EE4CE3">
        <w:rPr>
          <w:rFonts w:ascii="Times New Roman" w:hAnsi="Times New Roman"/>
        </w:rPr>
        <w:tab/>
      </w:r>
      <w:r w:rsidR="0034648D" w:rsidRPr="00EE4CE3">
        <w:rPr>
          <w:rFonts w:ascii="Times New Roman" w:hAnsi="Times New Roman"/>
        </w:rPr>
        <w:t xml:space="preserve">Section 501(6)(d)(iv) must </w:t>
      </w:r>
      <w:r w:rsidR="00A02771" w:rsidRPr="00EE4CE3">
        <w:rPr>
          <w:rFonts w:ascii="Times New Roman" w:hAnsi="Times New Roman"/>
        </w:rPr>
        <w:t xml:space="preserve">also </w:t>
      </w:r>
      <w:r w:rsidR="0034648D" w:rsidRPr="00EE4CE3">
        <w:rPr>
          <w:rFonts w:ascii="Times New Roman" w:hAnsi="Times New Roman"/>
        </w:rPr>
        <w:t>be construed in context</w:t>
      </w:r>
      <w:r w:rsidR="00B16E48" w:rsidRPr="00EE4CE3">
        <w:rPr>
          <w:rFonts w:ascii="Times New Roman" w:hAnsi="Times New Roman"/>
        </w:rPr>
        <w:t xml:space="preserve">. </w:t>
      </w:r>
      <w:r w:rsidR="00804AB0" w:rsidRPr="00EE4CE3">
        <w:rPr>
          <w:rFonts w:ascii="Times New Roman" w:hAnsi="Times New Roman"/>
        </w:rPr>
        <w:t>This Court and the</w:t>
      </w:r>
      <w:r w:rsidR="00F256E5">
        <w:rPr>
          <w:rFonts w:ascii="Times New Roman" w:hAnsi="Times New Roman"/>
        </w:rPr>
        <w:t> </w:t>
      </w:r>
      <w:r w:rsidR="00804AB0" w:rsidRPr="00EE4CE3">
        <w:rPr>
          <w:rFonts w:ascii="Times New Roman" w:hAnsi="Times New Roman"/>
        </w:rPr>
        <w:t>Federal Court have long recognised that "the</w:t>
      </w:r>
      <w:r w:rsidR="00CF5849" w:rsidRPr="00EE4CE3">
        <w:rPr>
          <w:rFonts w:ascii="Times New Roman" w:hAnsi="Times New Roman"/>
        </w:rPr>
        <w:t> </w:t>
      </w:r>
      <w:r w:rsidR="00804AB0" w:rsidRPr="00EE4CE3">
        <w:rPr>
          <w:rFonts w:ascii="Times New Roman" w:hAnsi="Times New Roman"/>
        </w:rPr>
        <w:t>protection of the Australian community lies at the heart</w:t>
      </w:r>
      <w:r w:rsidR="00761428" w:rsidRPr="00EE4CE3">
        <w:rPr>
          <w:rFonts w:ascii="Times New Roman" w:hAnsi="Times New Roman"/>
        </w:rPr>
        <w:t>"</w:t>
      </w:r>
      <w:r w:rsidR="00804AB0" w:rsidRPr="00EE4CE3">
        <w:rPr>
          <w:rFonts w:ascii="Times New Roman" w:hAnsi="Times New Roman"/>
        </w:rPr>
        <w:t xml:space="preserve"> of</w:t>
      </w:r>
      <w:r w:rsidR="00CF5849" w:rsidRPr="00EE4CE3">
        <w:rPr>
          <w:rFonts w:ascii="Times New Roman" w:hAnsi="Times New Roman"/>
        </w:rPr>
        <w:t xml:space="preserve"> s 501</w:t>
      </w:r>
      <w:r w:rsidR="00CF5849" w:rsidRPr="00EE4CE3">
        <w:rPr>
          <w:rStyle w:val="FootnoteReference"/>
          <w:rFonts w:ascii="Times New Roman" w:hAnsi="Times New Roman"/>
          <w:sz w:val="24"/>
        </w:rPr>
        <w:footnoteReference w:id="21"/>
      </w:r>
      <w:r w:rsidR="00CF5849" w:rsidRPr="00EE4CE3">
        <w:rPr>
          <w:rFonts w:ascii="Times New Roman" w:hAnsi="Times New Roman"/>
        </w:rPr>
        <w:t xml:space="preserve"> </w:t>
      </w:r>
      <w:r w:rsidR="00B16E48" w:rsidRPr="00EE4CE3">
        <w:rPr>
          <w:rFonts w:ascii="Times New Roman" w:hAnsi="Times New Roman"/>
        </w:rPr>
        <w:t xml:space="preserve">and </w:t>
      </w:r>
      <w:r w:rsidR="00CF5849" w:rsidRPr="00EE4CE3">
        <w:rPr>
          <w:rFonts w:ascii="Times New Roman" w:hAnsi="Times New Roman"/>
        </w:rPr>
        <w:t xml:space="preserve">that the risk </w:t>
      </w:r>
      <w:r w:rsidR="00AD0E60" w:rsidRPr="00EE4CE3">
        <w:rPr>
          <w:rFonts w:ascii="Times New Roman" w:hAnsi="Times New Roman"/>
        </w:rPr>
        <w:t>of ha</w:t>
      </w:r>
      <w:r w:rsidR="0085040E" w:rsidRPr="00EE4CE3">
        <w:rPr>
          <w:rFonts w:ascii="Times New Roman" w:hAnsi="Times New Roman"/>
        </w:rPr>
        <w:t>rm to th</w:t>
      </w:r>
      <w:r w:rsidR="005721EF" w:rsidRPr="00EE4CE3">
        <w:rPr>
          <w:rFonts w:ascii="Times New Roman" w:hAnsi="Times New Roman"/>
        </w:rPr>
        <w:t>e Australian community</w:t>
      </w:r>
      <w:r w:rsidR="00484537" w:rsidRPr="00EE4CE3">
        <w:rPr>
          <w:rFonts w:ascii="Times New Roman" w:hAnsi="Times New Roman"/>
        </w:rPr>
        <w:t xml:space="preserve"> is the mischief to which s 501 is directed</w:t>
      </w:r>
      <w:r w:rsidR="00B16E48" w:rsidRPr="00EE4CE3">
        <w:rPr>
          <w:rFonts w:ascii="Times New Roman" w:hAnsi="Times New Roman"/>
        </w:rPr>
        <w:t>.</w:t>
      </w:r>
      <w:r w:rsidR="00484537" w:rsidRPr="00EE4CE3">
        <w:rPr>
          <w:rStyle w:val="FootnoteReference"/>
          <w:rFonts w:ascii="Times New Roman" w:hAnsi="Times New Roman"/>
          <w:sz w:val="24"/>
        </w:rPr>
        <w:footnoteReference w:id="22"/>
      </w:r>
      <w:r w:rsidR="00484537" w:rsidRPr="00EE4CE3">
        <w:rPr>
          <w:rFonts w:ascii="Times New Roman" w:hAnsi="Times New Roman"/>
        </w:rPr>
        <w:t xml:space="preserve"> </w:t>
      </w:r>
      <w:r w:rsidR="00387F82" w:rsidRPr="00EE4CE3">
        <w:rPr>
          <w:rFonts w:ascii="Times New Roman" w:hAnsi="Times New Roman"/>
        </w:rPr>
        <w:t xml:space="preserve">This reinforces the view that </w:t>
      </w:r>
      <w:r w:rsidR="006807B4" w:rsidRPr="00EE4CE3">
        <w:rPr>
          <w:rFonts w:ascii="Times New Roman" w:hAnsi="Times New Roman"/>
        </w:rPr>
        <w:t>s 501</w:t>
      </w:r>
      <w:r w:rsidR="00A4555F" w:rsidRPr="00EE4CE3">
        <w:rPr>
          <w:rFonts w:ascii="Times New Roman" w:hAnsi="Times New Roman"/>
        </w:rPr>
        <w:t>,</w:t>
      </w:r>
      <w:r w:rsidR="006807B4" w:rsidRPr="00EE4CE3">
        <w:rPr>
          <w:rFonts w:ascii="Times New Roman" w:hAnsi="Times New Roman"/>
        </w:rPr>
        <w:t xml:space="preserve"> and, more particularly, </w:t>
      </w:r>
      <w:r w:rsidR="00D60C0A" w:rsidRPr="00EE4CE3">
        <w:rPr>
          <w:rFonts w:ascii="Times New Roman" w:hAnsi="Times New Roman"/>
        </w:rPr>
        <w:t xml:space="preserve">the "discord" in </w:t>
      </w:r>
      <w:r w:rsidR="00387F82" w:rsidRPr="00EE4CE3">
        <w:rPr>
          <w:rFonts w:ascii="Times New Roman" w:hAnsi="Times New Roman"/>
        </w:rPr>
        <w:t>"incite discord" in</w:t>
      </w:r>
      <w:r w:rsidR="00F256E5">
        <w:rPr>
          <w:rFonts w:ascii="Times New Roman" w:hAnsi="Times New Roman"/>
        </w:rPr>
        <w:t> </w:t>
      </w:r>
      <w:r w:rsidR="00387F82" w:rsidRPr="00EE4CE3">
        <w:rPr>
          <w:rFonts w:ascii="Times New Roman" w:hAnsi="Times New Roman"/>
        </w:rPr>
        <w:t>s 501(6)(d)(iv)</w:t>
      </w:r>
      <w:r w:rsidR="00B21003" w:rsidRPr="00EE4CE3">
        <w:rPr>
          <w:rFonts w:ascii="Times New Roman" w:hAnsi="Times New Roman"/>
        </w:rPr>
        <w:t>,</w:t>
      </w:r>
      <w:r w:rsidR="00387F82" w:rsidRPr="00EE4CE3">
        <w:rPr>
          <w:rFonts w:ascii="Times New Roman" w:hAnsi="Times New Roman"/>
        </w:rPr>
        <w:t xml:space="preserve"> </w:t>
      </w:r>
      <w:r w:rsidR="006807B4" w:rsidRPr="00EE4CE3">
        <w:rPr>
          <w:rFonts w:ascii="Times New Roman" w:hAnsi="Times New Roman"/>
        </w:rPr>
        <w:t>require that there be a risk of discord of a kind or to a degree</w:t>
      </w:r>
      <w:r w:rsidR="00561F4E" w:rsidRPr="00EE4CE3">
        <w:rPr>
          <w:rFonts w:ascii="Times New Roman" w:hAnsi="Times New Roman"/>
        </w:rPr>
        <w:t xml:space="preserve"> (</w:t>
      </w:r>
      <w:r w:rsidR="006807B4" w:rsidRPr="00EE4CE3">
        <w:rPr>
          <w:rFonts w:ascii="Times New Roman" w:hAnsi="Times New Roman"/>
        </w:rPr>
        <w:t>nature or effect</w:t>
      </w:r>
      <w:r w:rsidR="00561F4E" w:rsidRPr="00EE4CE3">
        <w:rPr>
          <w:rFonts w:ascii="Times New Roman" w:hAnsi="Times New Roman"/>
        </w:rPr>
        <w:t>)</w:t>
      </w:r>
      <w:r w:rsidR="006807B4" w:rsidRPr="00EE4CE3">
        <w:rPr>
          <w:rFonts w:ascii="Times New Roman" w:hAnsi="Times New Roman"/>
        </w:rPr>
        <w:t xml:space="preserve"> that </w:t>
      </w:r>
      <w:r w:rsidR="008D7BF1" w:rsidRPr="00EE4CE3">
        <w:rPr>
          <w:rFonts w:ascii="Times New Roman" w:hAnsi="Times New Roman"/>
        </w:rPr>
        <w:t>causes</w:t>
      </w:r>
      <w:r w:rsidR="007E459B" w:rsidRPr="00EE4CE3">
        <w:rPr>
          <w:rFonts w:ascii="Times New Roman" w:hAnsi="Times New Roman"/>
        </w:rPr>
        <w:t xml:space="preserve"> relevant</w:t>
      </w:r>
      <w:r w:rsidR="006807B4" w:rsidRPr="00EE4CE3">
        <w:rPr>
          <w:rFonts w:ascii="Times New Roman" w:hAnsi="Times New Roman"/>
        </w:rPr>
        <w:t xml:space="preserve"> harm.</w:t>
      </w:r>
      <w:r w:rsidR="001952CF" w:rsidRPr="00EE4CE3">
        <w:rPr>
          <w:rFonts w:ascii="Times New Roman" w:hAnsi="Times New Roman"/>
        </w:rPr>
        <w:t xml:space="preserve"> Section</w:t>
      </w:r>
      <w:r w:rsidR="00377515" w:rsidRPr="00EE4CE3">
        <w:rPr>
          <w:rFonts w:ascii="Times New Roman" w:hAnsi="Times New Roman"/>
        </w:rPr>
        <w:t> </w:t>
      </w:r>
      <w:r w:rsidR="001952CF" w:rsidRPr="00EE4CE3">
        <w:rPr>
          <w:rFonts w:ascii="Times New Roman" w:hAnsi="Times New Roman"/>
        </w:rPr>
        <w:t>501(6)(d)(iv) is not enlivened merely by debate or disagreement</w:t>
      </w:r>
      <w:r w:rsidR="00CC5B0E" w:rsidRPr="00EE4CE3">
        <w:rPr>
          <w:rFonts w:ascii="Times New Roman" w:hAnsi="Times New Roman"/>
        </w:rPr>
        <w:t xml:space="preserve"> or even </w:t>
      </w:r>
      <w:r w:rsidR="00107BAF" w:rsidRPr="00EE4CE3">
        <w:rPr>
          <w:rFonts w:ascii="Times New Roman" w:hAnsi="Times New Roman"/>
        </w:rPr>
        <w:t>merely</w:t>
      </w:r>
      <w:r w:rsidR="002F340B" w:rsidRPr="00EE4CE3">
        <w:rPr>
          <w:rFonts w:ascii="Times New Roman" w:hAnsi="Times New Roman"/>
        </w:rPr>
        <w:t xml:space="preserve"> </w:t>
      </w:r>
      <w:r w:rsidR="00107BAF" w:rsidRPr="00EE4CE3">
        <w:rPr>
          <w:rFonts w:ascii="Times New Roman" w:hAnsi="Times New Roman"/>
        </w:rPr>
        <w:t xml:space="preserve">dissension or </w:t>
      </w:r>
      <w:r w:rsidR="002F340B" w:rsidRPr="00EE4CE3">
        <w:rPr>
          <w:rFonts w:ascii="Times New Roman" w:hAnsi="Times New Roman"/>
        </w:rPr>
        <w:t>strife</w:t>
      </w:r>
      <w:r w:rsidR="001952CF" w:rsidRPr="00EE4CE3">
        <w:rPr>
          <w:rFonts w:ascii="Times New Roman" w:hAnsi="Times New Roman"/>
        </w:rPr>
        <w:t>.</w:t>
      </w:r>
      <w:r w:rsidR="001D6CD3" w:rsidRPr="00EE4CE3">
        <w:rPr>
          <w:rFonts w:ascii="Times New Roman" w:hAnsi="Times New Roman"/>
        </w:rPr>
        <w:t xml:space="preserve"> </w:t>
      </w:r>
    </w:p>
    <w:p w14:paraId="3C27DFAB" w14:textId="4AB621FB" w:rsidR="00596A35" w:rsidRPr="00EE4CE3" w:rsidRDefault="00CB736D" w:rsidP="00EE4CE3">
      <w:pPr>
        <w:pStyle w:val="FixListStyle"/>
        <w:spacing w:after="260" w:line="280" w:lineRule="exact"/>
        <w:ind w:right="0"/>
        <w:jc w:val="both"/>
        <w:rPr>
          <w:rFonts w:ascii="Times New Roman" w:hAnsi="Times New Roman"/>
        </w:rPr>
      </w:pPr>
      <w:r w:rsidRPr="00EE4CE3">
        <w:rPr>
          <w:rFonts w:ascii="Times New Roman" w:hAnsi="Times New Roman"/>
        </w:rPr>
        <w:tab/>
      </w:r>
      <w:r w:rsidR="00521ADA" w:rsidRPr="00EE4CE3">
        <w:rPr>
          <w:rFonts w:ascii="Times New Roman" w:hAnsi="Times New Roman"/>
        </w:rPr>
        <w:t>Moreover, that view is reinforced by s 501(6)</w:t>
      </w:r>
      <w:r w:rsidR="005A068C" w:rsidRPr="00EE4CE3">
        <w:rPr>
          <w:rFonts w:ascii="Times New Roman" w:hAnsi="Times New Roman"/>
        </w:rPr>
        <w:t>(d)</w:t>
      </w:r>
      <w:r w:rsidR="00521ADA" w:rsidRPr="00EE4CE3">
        <w:rPr>
          <w:rFonts w:ascii="Times New Roman" w:hAnsi="Times New Roman"/>
        </w:rPr>
        <w:t xml:space="preserve"> </w:t>
      </w:r>
      <w:r w:rsidR="00074716" w:rsidRPr="00EE4CE3">
        <w:rPr>
          <w:rFonts w:ascii="Times New Roman" w:hAnsi="Times New Roman"/>
        </w:rPr>
        <w:t>read as a whole</w:t>
      </w:r>
      <w:r w:rsidR="00E03C84" w:rsidRPr="00EE4CE3">
        <w:rPr>
          <w:rFonts w:ascii="Times New Roman" w:hAnsi="Times New Roman"/>
        </w:rPr>
        <w:t>. As</w:t>
      </w:r>
      <w:r w:rsidR="00486526">
        <w:rPr>
          <w:rFonts w:ascii="Times New Roman" w:hAnsi="Times New Roman"/>
        </w:rPr>
        <w:t> </w:t>
      </w:r>
      <w:r w:rsidR="00E03C84" w:rsidRPr="00EE4CE3">
        <w:rPr>
          <w:rFonts w:ascii="Times New Roman" w:hAnsi="Times New Roman"/>
        </w:rPr>
        <w:t>the</w:t>
      </w:r>
      <w:r w:rsidR="00486526">
        <w:rPr>
          <w:rFonts w:ascii="Times New Roman" w:hAnsi="Times New Roman"/>
        </w:rPr>
        <w:t> </w:t>
      </w:r>
      <w:r w:rsidR="00E03C84" w:rsidRPr="00EE4CE3">
        <w:rPr>
          <w:rFonts w:ascii="Times New Roman" w:hAnsi="Times New Roman"/>
        </w:rPr>
        <w:t>defendants submitted, the common feature of all five limbs of s 501(6)</w:t>
      </w:r>
      <w:r w:rsidR="005A068C" w:rsidRPr="00EE4CE3">
        <w:rPr>
          <w:rFonts w:ascii="Times New Roman" w:hAnsi="Times New Roman"/>
        </w:rPr>
        <w:t>(d)</w:t>
      </w:r>
      <w:r w:rsidR="00E03C84" w:rsidRPr="00EE4CE3">
        <w:rPr>
          <w:rFonts w:ascii="Times New Roman" w:hAnsi="Times New Roman"/>
        </w:rPr>
        <w:t xml:space="preserve"> is that </w:t>
      </w:r>
      <w:r w:rsidR="00F83633" w:rsidRPr="00EE4CE3">
        <w:rPr>
          <w:rFonts w:ascii="Times New Roman" w:hAnsi="Times New Roman"/>
        </w:rPr>
        <w:t xml:space="preserve">"each </w:t>
      </w:r>
      <w:r w:rsidR="007128BA" w:rsidRPr="00EE4CE3">
        <w:rPr>
          <w:rFonts w:ascii="Times New Roman" w:hAnsi="Times New Roman"/>
        </w:rPr>
        <w:t>...</w:t>
      </w:r>
      <w:r w:rsidR="00F83633" w:rsidRPr="00EE4CE3">
        <w:rPr>
          <w:rFonts w:ascii="Times New Roman" w:hAnsi="Times New Roman"/>
        </w:rPr>
        <w:t xml:space="preserve"> involves protection of the Australian community ... against some kind of harm, disadvantage or unacceptable </w:t>
      </w:r>
      <w:r w:rsidR="00C35D68" w:rsidRPr="00EE4CE3">
        <w:rPr>
          <w:rFonts w:ascii="Times New Roman" w:hAnsi="Times New Roman"/>
        </w:rPr>
        <w:t>or undesirable consequence".</w:t>
      </w:r>
      <w:r w:rsidR="000C79A2" w:rsidRPr="00EE4CE3">
        <w:rPr>
          <w:rStyle w:val="FootnoteReference"/>
          <w:rFonts w:ascii="Times New Roman" w:hAnsi="Times New Roman"/>
          <w:sz w:val="24"/>
        </w:rPr>
        <w:footnoteReference w:id="23"/>
      </w:r>
      <w:r w:rsidR="00F24390" w:rsidRPr="00EE4CE3">
        <w:rPr>
          <w:rFonts w:ascii="Times New Roman" w:hAnsi="Times New Roman"/>
        </w:rPr>
        <w:t xml:space="preserve"> </w:t>
      </w:r>
      <w:r w:rsidR="00720EAC" w:rsidRPr="00EE4CE3">
        <w:rPr>
          <w:rFonts w:ascii="Times New Roman" w:hAnsi="Times New Roman"/>
        </w:rPr>
        <w:t>Given</w:t>
      </w:r>
      <w:r w:rsidR="00486526">
        <w:rPr>
          <w:rFonts w:ascii="Times New Roman" w:hAnsi="Times New Roman"/>
        </w:rPr>
        <w:t> </w:t>
      </w:r>
      <w:r w:rsidR="00720EAC" w:rsidRPr="00EE4CE3">
        <w:rPr>
          <w:rFonts w:ascii="Times New Roman" w:hAnsi="Times New Roman"/>
        </w:rPr>
        <w:t xml:space="preserve">the seriousness of the harms </w:t>
      </w:r>
      <w:r w:rsidR="005A068C" w:rsidRPr="00EE4CE3">
        <w:rPr>
          <w:rFonts w:ascii="Times New Roman" w:hAnsi="Times New Roman"/>
        </w:rPr>
        <w:t>addressed in s 501(6)</w:t>
      </w:r>
      <w:r w:rsidR="00FE792D" w:rsidRPr="00EE4CE3">
        <w:rPr>
          <w:rFonts w:ascii="Times New Roman" w:hAnsi="Times New Roman"/>
        </w:rPr>
        <w:t xml:space="preserve">(d)(i)-(iii) and (v), </w:t>
      </w:r>
      <w:r w:rsidR="000577D8" w:rsidRPr="00EE4CE3">
        <w:rPr>
          <w:rFonts w:ascii="Times New Roman" w:hAnsi="Times New Roman"/>
        </w:rPr>
        <w:t>it</w:t>
      </w:r>
      <w:r w:rsidR="00486526">
        <w:rPr>
          <w:rFonts w:ascii="Times New Roman" w:hAnsi="Times New Roman"/>
        </w:rPr>
        <w:t> </w:t>
      </w:r>
      <w:r w:rsidR="000577D8" w:rsidRPr="00EE4CE3">
        <w:rPr>
          <w:rFonts w:ascii="Times New Roman" w:hAnsi="Times New Roman"/>
        </w:rPr>
        <w:t xml:space="preserve">would be wrong </w:t>
      </w:r>
      <w:r w:rsidR="00EF3C61" w:rsidRPr="00EE4CE3">
        <w:rPr>
          <w:rFonts w:ascii="Times New Roman" w:hAnsi="Times New Roman"/>
        </w:rPr>
        <w:t xml:space="preserve">to construe s 501(6)(d)(iv) as providing that </w:t>
      </w:r>
      <w:r w:rsidR="006A6E4A" w:rsidRPr="00EE4CE3">
        <w:rPr>
          <w:rFonts w:ascii="Times New Roman" w:hAnsi="Times New Roman"/>
        </w:rPr>
        <w:t xml:space="preserve">the character test </w:t>
      </w:r>
      <w:r w:rsidR="006A6E4A" w:rsidRPr="00EE4CE3">
        <w:rPr>
          <w:rFonts w:ascii="Times New Roman" w:hAnsi="Times New Roman"/>
        </w:rPr>
        <w:lastRenderedPageBreak/>
        <w:t xml:space="preserve">could be failed because there </w:t>
      </w:r>
      <w:r w:rsidR="00CC1BF2" w:rsidRPr="00EE4CE3">
        <w:rPr>
          <w:rFonts w:ascii="Times New Roman" w:hAnsi="Times New Roman"/>
        </w:rPr>
        <w:t xml:space="preserve">is </w:t>
      </w:r>
      <w:r w:rsidR="006A6E4A" w:rsidRPr="00EE4CE3">
        <w:rPr>
          <w:rFonts w:ascii="Times New Roman" w:hAnsi="Times New Roman"/>
        </w:rPr>
        <w:t xml:space="preserve">a risk that </w:t>
      </w:r>
      <w:r w:rsidR="00C0266F" w:rsidRPr="00EE4CE3">
        <w:rPr>
          <w:rFonts w:ascii="Times New Roman" w:hAnsi="Times New Roman"/>
        </w:rPr>
        <w:t xml:space="preserve">a person would </w:t>
      </w:r>
      <w:r w:rsidR="002A64B6" w:rsidRPr="00EE4CE3">
        <w:rPr>
          <w:rFonts w:ascii="Times New Roman" w:hAnsi="Times New Roman"/>
        </w:rPr>
        <w:t xml:space="preserve">merely </w:t>
      </w:r>
      <w:r w:rsidR="00BE62FA" w:rsidRPr="00EE4CE3">
        <w:rPr>
          <w:rFonts w:ascii="Times New Roman" w:hAnsi="Times New Roman"/>
        </w:rPr>
        <w:t xml:space="preserve">incite </w:t>
      </w:r>
      <w:r w:rsidR="00520118" w:rsidRPr="00EE4CE3">
        <w:rPr>
          <w:rFonts w:ascii="Times New Roman" w:hAnsi="Times New Roman"/>
        </w:rPr>
        <w:t>"debate or disagreement"</w:t>
      </w:r>
      <w:r w:rsidR="00372A93" w:rsidRPr="00EE4CE3">
        <w:rPr>
          <w:rFonts w:ascii="Times New Roman" w:hAnsi="Times New Roman"/>
        </w:rPr>
        <w:t xml:space="preserve"> or even merely dissension or </w:t>
      </w:r>
      <w:r w:rsidR="00C77FD8" w:rsidRPr="00EE4CE3">
        <w:rPr>
          <w:rFonts w:ascii="Times New Roman" w:hAnsi="Times New Roman"/>
        </w:rPr>
        <w:t>strife</w:t>
      </w:r>
      <w:r w:rsidR="00520118" w:rsidRPr="00EE4CE3">
        <w:rPr>
          <w:rFonts w:ascii="Times New Roman" w:hAnsi="Times New Roman"/>
        </w:rPr>
        <w:t xml:space="preserve">. </w:t>
      </w:r>
      <w:r w:rsidR="00785FFF" w:rsidRPr="00EE4CE3">
        <w:rPr>
          <w:rFonts w:ascii="Times New Roman" w:hAnsi="Times New Roman"/>
        </w:rPr>
        <w:t>And t</w:t>
      </w:r>
      <w:r w:rsidR="00785FFF" w:rsidRPr="00EE4CE3">
        <w:rPr>
          <w:rFonts w:ascii="Times New Roman" w:hAnsi="Times New Roman"/>
          <w:lang w:val="en-US" w:eastAsia="en-US"/>
        </w:rPr>
        <w:t xml:space="preserve">he limbs are not mutually exclusive. </w:t>
      </w:r>
      <w:r w:rsidR="00520118" w:rsidRPr="00EE4CE3">
        <w:rPr>
          <w:rFonts w:ascii="Times New Roman" w:hAnsi="Times New Roman"/>
          <w:lang w:val="en-US" w:eastAsia="en-US"/>
        </w:rPr>
        <w:t>So, for example, s 501(6)(d)(v)</w:t>
      </w:r>
      <w:r w:rsidR="0026326C" w:rsidRPr="00EE4CE3">
        <w:rPr>
          <w:rFonts w:ascii="Times New Roman" w:hAnsi="Times New Roman"/>
          <w:lang w:val="en-US" w:eastAsia="en-US"/>
        </w:rPr>
        <w:t>,</w:t>
      </w:r>
      <w:r w:rsidR="00520118" w:rsidRPr="00EE4CE3">
        <w:rPr>
          <w:rFonts w:ascii="Times New Roman" w:hAnsi="Times New Roman"/>
          <w:lang w:val="en-US" w:eastAsia="en-US"/>
        </w:rPr>
        <w:t xml:space="preserve"> </w:t>
      </w:r>
      <w:r w:rsidR="00174A87" w:rsidRPr="00EE4CE3">
        <w:rPr>
          <w:rFonts w:ascii="Times New Roman" w:hAnsi="Times New Roman"/>
          <w:lang w:val="en-US" w:eastAsia="en-US"/>
        </w:rPr>
        <w:t xml:space="preserve">which is broad and addresses </w:t>
      </w:r>
      <w:r w:rsidR="005B50E8" w:rsidRPr="00EE4CE3">
        <w:rPr>
          <w:rFonts w:ascii="Times New Roman" w:hAnsi="Times New Roman"/>
          <w:lang w:val="en-US" w:eastAsia="en-US"/>
        </w:rPr>
        <w:t>people who would "represent a danger to the Australian community or to a segment of that community</w:t>
      </w:r>
      <w:r w:rsidR="00013B8F" w:rsidRPr="00EE4CE3">
        <w:rPr>
          <w:rFonts w:ascii="Times New Roman" w:hAnsi="Times New Roman"/>
          <w:lang w:val="en-US" w:eastAsia="en-US"/>
        </w:rPr>
        <w:t xml:space="preserve">, whether by way of being liable to become involved in activities </w:t>
      </w:r>
      <w:r w:rsidR="008B1A44" w:rsidRPr="00EE4CE3">
        <w:rPr>
          <w:rFonts w:ascii="Times New Roman" w:hAnsi="Times New Roman"/>
          <w:lang w:val="en-US" w:eastAsia="en-US"/>
        </w:rPr>
        <w:t>that are disruptive to</w:t>
      </w:r>
      <w:r w:rsidR="00E636A2" w:rsidRPr="00EE4CE3">
        <w:rPr>
          <w:rFonts w:ascii="Times New Roman" w:hAnsi="Times New Roman"/>
          <w:lang w:val="en-US" w:eastAsia="en-US"/>
        </w:rPr>
        <w:t>,</w:t>
      </w:r>
      <w:r w:rsidR="008B1A44" w:rsidRPr="00EE4CE3">
        <w:rPr>
          <w:rFonts w:ascii="Times New Roman" w:hAnsi="Times New Roman"/>
          <w:lang w:val="en-US" w:eastAsia="en-US"/>
        </w:rPr>
        <w:t xml:space="preserve"> or in violence </w:t>
      </w:r>
      <w:r w:rsidR="00924D71" w:rsidRPr="00EE4CE3">
        <w:rPr>
          <w:rFonts w:ascii="Times New Roman" w:hAnsi="Times New Roman"/>
          <w:lang w:val="en-US" w:eastAsia="en-US"/>
        </w:rPr>
        <w:t>threatening harm to, that community or segment, or in any other way</w:t>
      </w:r>
      <w:r w:rsidR="0061749E" w:rsidRPr="00EE4CE3">
        <w:rPr>
          <w:rFonts w:ascii="Times New Roman" w:hAnsi="Times New Roman"/>
          <w:lang w:val="en-US" w:eastAsia="en-US"/>
        </w:rPr>
        <w:t>"</w:t>
      </w:r>
      <w:r w:rsidR="00924D71" w:rsidRPr="00EE4CE3">
        <w:rPr>
          <w:rFonts w:ascii="Times New Roman" w:hAnsi="Times New Roman"/>
          <w:lang w:val="en-US" w:eastAsia="en-US"/>
        </w:rPr>
        <w:t xml:space="preserve">, </w:t>
      </w:r>
      <w:r w:rsidR="00520118" w:rsidRPr="00EE4CE3">
        <w:rPr>
          <w:rFonts w:ascii="Times New Roman" w:hAnsi="Times New Roman"/>
          <w:lang w:val="en-US" w:eastAsia="en-US"/>
        </w:rPr>
        <w:t xml:space="preserve">provides no basis to read down the limbs which precede it, including s 501(6)(d)(iv). </w:t>
      </w:r>
      <w:r w:rsidR="00C97619" w:rsidRPr="00EE4CE3">
        <w:rPr>
          <w:rFonts w:ascii="Times New Roman" w:hAnsi="Times New Roman"/>
          <w:lang w:val="en-US" w:eastAsia="en-US"/>
        </w:rPr>
        <w:t xml:space="preserve">As the defendants submitted, </w:t>
      </w:r>
      <w:r w:rsidR="00420216" w:rsidRPr="00EE4CE3">
        <w:rPr>
          <w:rFonts w:ascii="Times New Roman" w:hAnsi="Times New Roman"/>
          <w:lang w:val="en-US" w:eastAsia="en-US"/>
        </w:rPr>
        <w:t xml:space="preserve">the presumption against </w:t>
      </w:r>
      <w:r w:rsidR="00C97619" w:rsidRPr="00EE4CE3">
        <w:rPr>
          <w:rFonts w:ascii="Times New Roman" w:hAnsi="Times New Roman"/>
          <w:lang w:val="en-US" w:eastAsia="en-US"/>
        </w:rPr>
        <w:t>surpl</w:t>
      </w:r>
      <w:r w:rsidR="00420216" w:rsidRPr="00EE4CE3">
        <w:rPr>
          <w:rFonts w:ascii="Times New Roman" w:hAnsi="Times New Roman"/>
          <w:lang w:val="en-US" w:eastAsia="en-US"/>
        </w:rPr>
        <w:t xml:space="preserve">usage is </w:t>
      </w:r>
      <w:r w:rsidR="00F3054D" w:rsidRPr="00EE4CE3">
        <w:rPr>
          <w:rFonts w:ascii="Times New Roman" w:hAnsi="Times New Roman"/>
          <w:lang w:val="en-US" w:eastAsia="en-US"/>
        </w:rPr>
        <w:t>never determinative.</w:t>
      </w:r>
      <w:r w:rsidR="005F48EB" w:rsidRPr="00EE4CE3">
        <w:rPr>
          <w:rStyle w:val="FootnoteReference"/>
          <w:rFonts w:ascii="Times New Roman" w:hAnsi="Times New Roman"/>
          <w:sz w:val="24"/>
          <w:lang w:val="en-US" w:eastAsia="en-US"/>
        </w:rPr>
        <w:footnoteReference w:id="24"/>
      </w:r>
    </w:p>
    <w:p w14:paraId="06A734CA" w14:textId="36613042" w:rsidR="00DB631D" w:rsidRPr="00EE4CE3" w:rsidRDefault="00596A35" w:rsidP="00EE4CE3">
      <w:pPr>
        <w:pStyle w:val="FixListStyle"/>
        <w:spacing w:after="260" w:line="280" w:lineRule="exact"/>
        <w:ind w:right="0"/>
        <w:jc w:val="both"/>
        <w:rPr>
          <w:rFonts w:ascii="Times New Roman" w:hAnsi="Times New Roman"/>
        </w:rPr>
      </w:pPr>
      <w:r w:rsidRPr="00EE4CE3">
        <w:rPr>
          <w:rFonts w:ascii="Times New Roman" w:hAnsi="Times New Roman"/>
          <w:lang w:val="en-US" w:eastAsia="en-US"/>
        </w:rPr>
        <w:tab/>
      </w:r>
      <w:r w:rsidR="00F3054D" w:rsidRPr="00EE4CE3">
        <w:rPr>
          <w:rFonts w:ascii="Times New Roman" w:hAnsi="Times New Roman"/>
          <w:lang w:val="en-US" w:eastAsia="en-US"/>
        </w:rPr>
        <w:t>That is especially so where, as here, the legislative history indicates that</w:t>
      </w:r>
      <w:r w:rsidR="0054109E" w:rsidRPr="00EE4CE3">
        <w:rPr>
          <w:rFonts w:ascii="Times New Roman" w:hAnsi="Times New Roman"/>
          <w:lang w:val="en-US" w:eastAsia="en-US"/>
        </w:rPr>
        <w:t xml:space="preserve"> s 501(6)(d)(i)-(iv) </w:t>
      </w:r>
      <w:r w:rsidR="004B45AC" w:rsidRPr="00EE4CE3">
        <w:rPr>
          <w:rFonts w:ascii="Times New Roman" w:hAnsi="Times New Roman"/>
          <w:lang w:val="en-US" w:eastAsia="en-US"/>
        </w:rPr>
        <w:t>were</w:t>
      </w:r>
      <w:r w:rsidR="00CF2FE7" w:rsidRPr="00EE4CE3">
        <w:rPr>
          <w:rFonts w:ascii="Times New Roman" w:hAnsi="Times New Roman"/>
          <w:lang w:val="en-US" w:eastAsia="en-US"/>
        </w:rPr>
        <w:t xml:space="preserve"> </w:t>
      </w:r>
      <w:r w:rsidR="0054109E" w:rsidRPr="00EE4CE3">
        <w:rPr>
          <w:rFonts w:ascii="Times New Roman" w:hAnsi="Times New Roman"/>
          <w:lang w:val="en-US" w:eastAsia="en-US"/>
        </w:rPr>
        <w:t xml:space="preserve">included "to guard against the possibility that the general might be read as </w:t>
      </w:r>
      <w:r w:rsidR="0054109E" w:rsidRPr="00EE4CE3">
        <w:rPr>
          <w:rFonts w:ascii="Times New Roman" w:hAnsi="Times New Roman"/>
          <w:i/>
          <w:iCs/>
          <w:lang w:val="en-US" w:eastAsia="en-US"/>
        </w:rPr>
        <w:t>not</w:t>
      </w:r>
      <w:r w:rsidR="0054109E" w:rsidRPr="00EE4CE3">
        <w:rPr>
          <w:rFonts w:ascii="Times New Roman" w:hAnsi="Times New Roman"/>
          <w:lang w:val="en-US" w:eastAsia="en-US"/>
        </w:rPr>
        <w:t xml:space="preserve"> including the </w:t>
      </w:r>
      <w:r w:rsidR="00081BD2" w:rsidRPr="00EE4CE3">
        <w:rPr>
          <w:rFonts w:ascii="Times New Roman" w:hAnsi="Times New Roman"/>
          <w:lang w:val="en-US" w:eastAsia="en-US"/>
        </w:rPr>
        <w:t>particular".</w:t>
      </w:r>
      <w:r w:rsidR="00081BD2" w:rsidRPr="00EE4CE3">
        <w:rPr>
          <w:rStyle w:val="FootnoteReference"/>
          <w:rFonts w:ascii="Times New Roman" w:hAnsi="Times New Roman"/>
          <w:sz w:val="24"/>
          <w:lang w:val="en-US" w:eastAsia="en-US"/>
        </w:rPr>
        <w:footnoteReference w:id="25"/>
      </w:r>
      <w:r w:rsidRPr="00EE4CE3">
        <w:rPr>
          <w:rFonts w:ascii="Times New Roman" w:hAnsi="Times New Roman"/>
          <w:lang w:val="en-US" w:eastAsia="en-US"/>
        </w:rPr>
        <w:t xml:space="preserve"> </w:t>
      </w:r>
      <w:r w:rsidR="00DB631D" w:rsidRPr="00EE4CE3">
        <w:rPr>
          <w:rFonts w:ascii="Times New Roman" w:hAnsi="Times New Roman"/>
        </w:rPr>
        <w:t xml:space="preserve">Section 501(6)(d) was originally enacted in 1992 as s 180A(1)(b) of the </w:t>
      </w:r>
      <w:r w:rsidR="00DB631D" w:rsidRPr="00EE4CE3">
        <w:rPr>
          <w:rFonts w:ascii="Times New Roman" w:hAnsi="Times New Roman"/>
          <w:i/>
          <w:iCs/>
        </w:rPr>
        <w:t>Migration Act</w:t>
      </w:r>
      <w:r w:rsidR="00DB631D" w:rsidRPr="00EE4CE3">
        <w:rPr>
          <w:rFonts w:ascii="Times New Roman" w:hAnsi="Times New Roman"/>
        </w:rPr>
        <w:t xml:space="preserve">. Prior to the introduction of s 180A(1)(b), the </w:t>
      </w:r>
      <w:r w:rsidR="00DB631D" w:rsidRPr="00EE4CE3">
        <w:rPr>
          <w:rFonts w:ascii="Times New Roman" w:hAnsi="Times New Roman"/>
          <w:i/>
          <w:iCs/>
        </w:rPr>
        <w:t>Migration Regulations</w:t>
      </w:r>
      <w:r w:rsidR="00884BBD" w:rsidRPr="00EE4CE3">
        <w:rPr>
          <w:rFonts w:ascii="Times New Roman" w:hAnsi="Times New Roman"/>
          <w:i/>
          <w:iCs/>
        </w:rPr>
        <w:t xml:space="preserve"> 1989 </w:t>
      </w:r>
      <w:r w:rsidR="00884BBD" w:rsidRPr="00EE4CE3">
        <w:rPr>
          <w:rFonts w:ascii="Times New Roman" w:hAnsi="Times New Roman"/>
        </w:rPr>
        <w:t>(Cth)</w:t>
      </w:r>
      <w:r w:rsidR="00DB631D" w:rsidRPr="00EE4CE3">
        <w:rPr>
          <w:rFonts w:ascii="Times New Roman" w:hAnsi="Times New Roman"/>
        </w:rPr>
        <w:t xml:space="preserve"> provided that </w:t>
      </w:r>
      <w:r w:rsidR="00707B63" w:rsidRPr="00EE4CE3">
        <w:rPr>
          <w:rFonts w:ascii="Times New Roman" w:hAnsi="Times New Roman"/>
        </w:rPr>
        <w:t xml:space="preserve">an </w:t>
      </w:r>
      <w:r w:rsidR="00DB631D" w:rsidRPr="00EE4CE3">
        <w:rPr>
          <w:rFonts w:ascii="Times New Roman" w:hAnsi="Times New Roman"/>
        </w:rPr>
        <w:t xml:space="preserve">applicant for </w:t>
      </w:r>
      <w:r w:rsidR="00707B63" w:rsidRPr="00EE4CE3">
        <w:rPr>
          <w:rFonts w:ascii="Times New Roman" w:hAnsi="Times New Roman"/>
        </w:rPr>
        <w:t xml:space="preserve">a </w:t>
      </w:r>
      <w:r w:rsidR="00DB631D" w:rsidRPr="00EE4CE3">
        <w:rPr>
          <w:rFonts w:ascii="Times New Roman" w:hAnsi="Times New Roman"/>
        </w:rPr>
        <w:t>visa</w:t>
      </w:r>
      <w:r w:rsidR="00707B63" w:rsidRPr="00EE4CE3">
        <w:rPr>
          <w:rFonts w:ascii="Times New Roman" w:hAnsi="Times New Roman"/>
        </w:rPr>
        <w:t xml:space="preserve"> </w:t>
      </w:r>
      <w:r w:rsidR="00DB631D" w:rsidRPr="00EE4CE3">
        <w:rPr>
          <w:rFonts w:ascii="Times New Roman" w:hAnsi="Times New Roman"/>
        </w:rPr>
        <w:t xml:space="preserve">must </w:t>
      </w:r>
      <w:r w:rsidR="00734571" w:rsidRPr="00EE4CE3">
        <w:rPr>
          <w:rFonts w:ascii="Times New Roman" w:hAnsi="Times New Roman"/>
        </w:rPr>
        <w:t xml:space="preserve">meet </w:t>
      </w:r>
      <w:r w:rsidR="00A14E16" w:rsidRPr="00EE4CE3">
        <w:rPr>
          <w:rFonts w:ascii="Times New Roman" w:hAnsi="Times New Roman"/>
        </w:rPr>
        <w:t xml:space="preserve">the </w:t>
      </w:r>
      <w:r w:rsidR="00734571" w:rsidRPr="00EE4CE3">
        <w:rPr>
          <w:rFonts w:ascii="Times New Roman" w:hAnsi="Times New Roman"/>
        </w:rPr>
        <w:t>"public interest criteri</w:t>
      </w:r>
      <w:r w:rsidR="004D40CA" w:rsidRPr="00EE4CE3">
        <w:rPr>
          <w:rFonts w:ascii="Times New Roman" w:hAnsi="Times New Roman"/>
        </w:rPr>
        <w:t>[</w:t>
      </w:r>
      <w:r w:rsidR="00A14E16" w:rsidRPr="00EE4CE3">
        <w:rPr>
          <w:rFonts w:ascii="Times New Roman" w:hAnsi="Times New Roman"/>
        </w:rPr>
        <w:t>on</w:t>
      </w:r>
      <w:r w:rsidR="004D40CA" w:rsidRPr="00EE4CE3">
        <w:rPr>
          <w:rFonts w:ascii="Times New Roman" w:hAnsi="Times New Roman"/>
        </w:rPr>
        <w:t>]</w:t>
      </w:r>
      <w:r w:rsidR="00734571" w:rsidRPr="00EE4CE3">
        <w:rPr>
          <w:rFonts w:ascii="Times New Roman" w:hAnsi="Times New Roman"/>
        </w:rPr>
        <w:t>"</w:t>
      </w:r>
      <w:r w:rsidR="00734571" w:rsidRPr="00EE4CE3">
        <w:rPr>
          <w:rStyle w:val="FootnoteReference"/>
          <w:rFonts w:ascii="Times New Roman" w:hAnsi="Times New Roman"/>
          <w:sz w:val="24"/>
        </w:rPr>
        <w:footnoteReference w:id="26"/>
      </w:r>
      <w:r w:rsidR="00734571" w:rsidRPr="00EE4CE3">
        <w:rPr>
          <w:rFonts w:ascii="Times New Roman" w:hAnsi="Times New Roman"/>
        </w:rPr>
        <w:t xml:space="preserve"> </w:t>
      </w:r>
      <w:r w:rsidR="00707B63" w:rsidRPr="00EE4CE3">
        <w:rPr>
          <w:rFonts w:ascii="Times New Roman" w:hAnsi="Times New Roman"/>
        </w:rPr>
        <w:t xml:space="preserve">that the applicant </w:t>
      </w:r>
      <w:r w:rsidR="00DB631D" w:rsidRPr="00EE4CE3">
        <w:rPr>
          <w:rFonts w:ascii="Times New Roman" w:hAnsi="Times New Roman"/>
        </w:rPr>
        <w:t>"</w:t>
      </w:r>
      <w:r w:rsidR="00707B63" w:rsidRPr="00EE4CE3">
        <w:rPr>
          <w:rFonts w:ascii="Times New Roman" w:hAnsi="Times New Roman"/>
        </w:rPr>
        <w:t>is </w:t>
      </w:r>
      <w:r w:rsidR="00DB631D" w:rsidRPr="00EE4CE3">
        <w:rPr>
          <w:rFonts w:ascii="Times New Roman" w:hAnsi="Times New Roman"/>
        </w:rPr>
        <w:t>not determined by the Minister ... to be likely to become involved in activities disruptive to, or violence threatening harm to, the Australian community or a group within the Australian community"</w:t>
      </w:r>
      <w:r w:rsidR="008758F8" w:rsidRPr="00EE4CE3">
        <w:rPr>
          <w:rFonts w:ascii="Times New Roman" w:hAnsi="Times New Roman"/>
        </w:rPr>
        <w:t>.</w:t>
      </w:r>
      <w:r w:rsidR="00DB631D" w:rsidRPr="00EE4CE3">
        <w:rPr>
          <w:rFonts w:ascii="Times New Roman" w:hAnsi="Times New Roman"/>
        </w:rPr>
        <w:t xml:space="preserve"> </w:t>
      </w:r>
      <w:r w:rsidR="003B0ED8" w:rsidRPr="00EE4CE3">
        <w:rPr>
          <w:rFonts w:ascii="Times New Roman" w:hAnsi="Times New Roman"/>
          <w:bCs/>
        </w:rPr>
        <w:t xml:space="preserve">The Minister had relied on that criterion in refusing applications for visas </w:t>
      </w:r>
      <w:r w:rsidR="006F58B7" w:rsidRPr="00EE4CE3">
        <w:rPr>
          <w:rFonts w:ascii="Times New Roman" w:hAnsi="Times New Roman"/>
          <w:bCs/>
        </w:rPr>
        <w:t xml:space="preserve">made </w:t>
      </w:r>
      <w:r w:rsidR="003B0ED8" w:rsidRPr="00EE4CE3">
        <w:rPr>
          <w:rFonts w:ascii="Times New Roman" w:hAnsi="Times New Roman"/>
          <w:bCs/>
        </w:rPr>
        <w:t xml:space="preserve">by members of the Hells Angels Motorcycle Club. </w:t>
      </w:r>
      <w:r w:rsidR="00451306" w:rsidRPr="00EE4CE3">
        <w:rPr>
          <w:rFonts w:ascii="Times New Roman" w:hAnsi="Times New Roman"/>
          <w:bCs/>
        </w:rPr>
        <w:t>After th</w:t>
      </w:r>
      <w:r w:rsidR="003B0ED8" w:rsidRPr="00EE4CE3">
        <w:rPr>
          <w:rFonts w:ascii="Times New Roman" w:hAnsi="Times New Roman"/>
          <w:bCs/>
        </w:rPr>
        <w:t>ose refusals were set aside by the Federal Court in 1991</w:t>
      </w:r>
      <w:r w:rsidR="00E40213" w:rsidRPr="00EE4CE3">
        <w:rPr>
          <w:rFonts w:ascii="Times New Roman" w:hAnsi="Times New Roman"/>
          <w:bCs/>
        </w:rPr>
        <w:t>,</w:t>
      </w:r>
      <w:r w:rsidR="003B0ED8" w:rsidRPr="00EE4CE3">
        <w:rPr>
          <w:rStyle w:val="FootnoteReference"/>
          <w:rFonts w:ascii="Times New Roman" w:hAnsi="Times New Roman"/>
          <w:bCs/>
          <w:sz w:val="24"/>
        </w:rPr>
        <w:footnoteReference w:id="27"/>
      </w:r>
      <w:r w:rsidR="00DB631D" w:rsidRPr="00EE4CE3">
        <w:rPr>
          <w:rFonts w:ascii="Times New Roman" w:hAnsi="Times New Roman"/>
        </w:rPr>
        <w:t xml:space="preserve"> there was "close scrutiny of the decision-making regime for the exclusion of persons ... who may represent a danger to the Australian community".</w:t>
      </w:r>
      <w:r w:rsidR="00567747" w:rsidRPr="00EE4CE3">
        <w:rPr>
          <w:rStyle w:val="FootnoteReference"/>
          <w:rFonts w:ascii="Times New Roman" w:hAnsi="Times New Roman"/>
          <w:sz w:val="24"/>
        </w:rPr>
        <w:footnoteReference w:id="28"/>
      </w:r>
      <w:r w:rsidR="00DB631D" w:rsidRPr="00EE4CE3">
        <w:rPr>
          <w:rFonts w:ascii="Times New Roman" w:hAnsi="Times New Roman"/>
        </w:rPr>
        <w:t xml:space="preserve"> The result was s</w:t>
      </w:r>
      <w:r w:rsidR="00E40213" w:rsidRPr="00EE4CE3">
        <w:rPr>
          <w:rFonts w:ascii="Times New Roman" w:hAnsi="Times New Roman"/>
        </w:rPr>
        <w:t> </w:t>
      </w:r>
      <w:r w:rsidR="00DB631D" w:rsidRPr="00EE4CE3">
        <w:rPr>
          <w:rFonts w:ascii="Times New Roman" w:hAnsi="Times New Roman"/>
        </w:rPr>
        <w:t>180A.</w:t>
      </w:r>
      <w:r w:rsidR="00D6425C" w:rsidRPr="00EE4CE3">
        <w:rPr>
          <w:rStyle w:val="FootnoteReference"/>
          <w:rFonts w:ascii="Times New Roman" w:hAnsi="Times New Roman"/>
          <w:sz w:val="24"/>
          <w:lang w:val="en-US" w:eastAsia="en-US"/>
        </w:rPr>
        <w:footnoteReference w:id="29"/>
      </w:r>
      <w:r w:rsidR="00DB631D" w:rsidRPr="00EE4CE3">
        <w:rPr>
          <w:rFonts w:ascii="Times New Roman" w:hAnsi="Times New Roman"/>
        </w:rPr>
        <w:t xml:space="preserve"> Section 180A</w:t>
      </w:r>
      <w:r w:rsidR="00014BC3" w:rsidRPr="00EE4CE3">
        <w:rPr>
          <w:rFonts w:ascii="Times New Roman" w:hAnsi="Times New Roman"/>
        </w:rPr>
        <w:t xml:space="preserve">, like s 501(6)(d)(iv), </w:t>
      </w:r>
      <w:r w:rsidR="004C6426" w:rsidRPr="00EE4CE3">
        <w:rPr>
          <w:rFonts w:ascii="Times New Roman" w:hAnsi="Times New Roman"/>
        </w:rPr>
        <w:t>include</w:t>
      </w:r>
      <w:r w:rsidR="00BB6E39" w:rsidRPr="00EE4CE3">
        <w:rPr>
          <w:rFonts w:ascii="Times New Roman" w:hAnsi="Times New Roman"/>
        </w:rPr>
        <w:t>d</w:t>
      </w:r>
      <w:r w:rsidR="004C6426" w:rsidRPr="00EE4CE3">
        <w:rPr>
          <w:rFonts w:ascii="Times New Roman" w:hAnsi="Times New Roman"/>
        </w:rPr>
        <w:t xml:space="preserve"> </w:t>
      </w:r>
      <w:r w:rsidR="00BB6E39" w:rsidRPr="00EE4CE3">
        <w:rPr>
          <w:rFonts w:ascii="Times New Roman" w:hAnsi="Times New Roman"/>
        </w:rPr>
        <w:t xml:space="preserve">separate limbs for </w:t>
      </w:r>
      <w:r w:rsidR="00864CB7" w:rsidRPr="00EE4CE3">
        <w:rPr>
          <w:rFonts w:ascii="Times New Roman" w:hAnsi="Times New Roman"/>
        </w:rPr>
        <w:t>persons who "incite discord</w:t>
      </w:r>
      <w:r w:rsidR="000A7A5D" w:rsidRPr="00EE4CE3">
        <w:rPr>
          <w:rFonts w:ascii="Times New Roman" w:hAnsi="Times New Roman"/>
        </w:rPr>
        <w:t>"</w:t>
      </w:r>
      <w:r w:rsidR="008E2F12" w:rsidRPr="00EE4CE3">
        <w:rPr>
          <w:rFonts w:ascii="Times New Roman" w:hAnsi="Times New Roman"/>
        </w:rPr>
        <w:t xml:space="preserve"> (s 180A(1</w:t>
      </w:r>
      <w:r w:rsidR="009F05EC" w:rsidRPr="00EE4CE3">
        <w:rPr>
          <w:rFonts w:ascii="Times New Roman" w:hAnsi="Times New Roman"/>
        </w:rPr>
        <w:t>)</w:t>
      </w:r>
      <w:r w:rsidR="008E2F12" w:rsidRPr="00EE4CE3">
        <w:rPr>
          <w:rFonts w:ascii="Times New Roman" w:hAnsi="Times New Roman"/>
        </w:rPr>
        <w:t>(b)</w:t>
      </w:r>
      <w:r w:rsidR="009F05EC" w:rsidRPr="00EE4CE3">
        <w:rPr>
          <w:rFonts w:ascii="Times New Roman" w:hAnsi="Times New Roman"/>
        </w:rPr>
        <w:t>(iii))</w:t>
      </w:r>
      <w:r w:rsidR="000A7A5D" w:rsidRPr="00EE4CE3">
        <w:rPr>
          <w:rFonts w:ascii="Times New Roman" w:hAnsi="Times New Roman"/>
        </w:rPr>
        <w:t xml:space="preserve"> and persons who "represent a danger"</w:t>
      </w:r>
      <w:r w:rsidR="009F05EC" w:rsidRPr="00EE4CE3">
        <w:rPr>
          <w:rFonts w:ascii="Times New Roman" w:hAnsi="Times New Roman"/>
        </w:rPr>
        <w:t xml:space="preserve"> (s 180A(1)(b)(iv)</w:t>
      </w:r>
      <w:r w:rsidR="00941640" w:rsidRPr="00EE4CE3">
        <w:rPr>
          <w:rFonts w:ascii="Times New Roman" w:hAnsi="Times New Roman"/>
        </w:rPr>
        <w:t>)</w:t>
      </w:r>
      <w:r w:rsidR="000A7A5D" w:rsidRPr="00EE4CE3">
        <w:rPr>
          <w:rFonts w:ascii="Times New Roman" w:hAnsi="Times New Roman"/>
        </w:rPr>
        <w:t>.</w:t>
      </w:r>
      <w:r w:rsidR="00864CB7" w:rsidRPr="00EE4CE3" w:rsidDel="000A7A5D">
        <w:rPr>
          <w:rFonts w:ascii="Times New Roman" w:hAnsi="Times New Roman"/>
        </w:rPr>
        <w:t xml:space="preserve"> </w:t>
      </w:r>
      <w:r w:rsidR="00DB631D" w:rsidRPr="00EE4CE3">
        <w:rPr>
          <w:rFonts w:ascii="Times New Roman" w:hAnsi="Times New Roman"/>
        </w:rPr>
        <w:t xml:space="preserve">In the </w:t>
      </w:r>
      <w:r w:rsidR="00A66B74" w:rsidRPr="00EE4CE3">
        <w:rPr>
          <w:rFonts w:ascii="Times New Roman" w:hAnsi="Times New Roman"/>
        </w:rPr>
        <w:t>S</w:t>
      </w:r>
      <w:r w:rsidR="00DB631D" w:rsidRPr="00EE4CE3">
        <w:rPr>
          <w:rFonts w:ascii="Times New Roman" w:hAnsi="Times New Roman"/>
        </w:rPr>
        <w:t xml:space="preserve">econd </w:t>
      </w:r>
      <w:r w:rsidR="00A66B74" w:rsidRPr="00EE4CE3">
        <w:rPr>
          <w:rFonts w:ascii="Times New Roman" w:hAnsi="Times New Roman"/>
        </w:rPr>
        <w:t>R</w:t>
      </w:r>
      <w:r w:rsidR="00DB631D" w:rsidRPr="00EE4CE3">
        <w:rPr>
          <w:rFonts w:ascii="Times New Roman" w:hAnsi="Times New Roman"/>
        </w:rPr>
        <w:t xml:space="preserve">eading </w:t>
      </w:r>
      <w:r w:rsidR="00A66B74" w:rsidRPr="00EE4CE3">
        <w:rPr>
          <w:rFonts w:ascii="Times New Roman" w:hAnsi="Times New Roman"/>
        </w:rPr>
        <w:t>S</w:t>
      </w:r>
      <w:r w:rsidR="00DB631D" w:rsidRPr="00EE4CE3">
        <w:rPr>
          <w:rFonts w:ascii="Times New Roman" w:hAnsi="Times New Roman"/>
        </w:rPr>
        <w:t xml:space="preserve">peech, the </w:t>
      </w:r>
      <w:r w:rsidR="000727F7" w:rsidRPr="00EE4CE3">
        <w:rPr>
          <w:rFonts w:ascii="Times New Roman" w:hAnsi="Times New Roman"/>
        </w:rPr>
        <w:t>M</w:t>
      </w:r>
      <w:r w:rsidR="00DB631D" w:rsidRPr="00EE4CE3">
        <w:rPr>
          <w:rFonts w:ascii="Times New Roman" w:hAnsi="Times New Roman"/>
        </w:rPr>
        <w:t>inister for Immigration</w:t>
      </w:r>
      <w:r w:rsidR="00D3689C" w:rsidRPr="00EE4CE3">
        <w:rPr>
          <w:rFonts w:ascii="Times New Roman" w:hAnsi="Times New Roman"/>
        </w:rPr>
        <w:t>, Local Government and Ethnic Affairs</w:t>
      </w:r>
      <w:r w:rsidR="00DB631D" w:rsidRPr="00EE4CE3">
        <w:rPr>
          <w:rFonts w:ascii="Times New Roman" w:hAnsi="Times New Roman"/>
        </w:rPr>
        <w:t xml:space="preserve"> said that the power under s</w:t>
      </w:r>
      <w:r w:rsidR="000727F7" w:rsidRPr="00EE4CE3">
        <w:rPr>
          <w:rFonts w:ascii="Times New Roman" w:hAnsi="Times New Roman"/>
        </w:rPr>
        <w:t> </w:t>
      </w:r>
      <w:r w:rsidR="00DB631D" w:rsidRPr="00EE4CE3">
        <w:rPr>
          <w:rFonts w:ascii="Times New Roman" w:hAnsi="Times New Roman"/>
        </w:rPr>
        <w:t xml:space="preserve">180A(1)(b) was intended to be </w:t>
      </w:r>
      <w:r w:rsidR="002B5E9C" w:rsidRPr="00EE4CE3">
        <w:rPr>
          <w:rFonts w:ascii="Times New Roman" w:hAnsi="Times New Roman"/>
        </w:rPr>
        <w:t xml:space="preserve">exercised </w:t>
      </w:r>
      <w:r w:rsidR="00DB631D" w:rsidRPr="00EE4CE3">
        <w:rPr>
          <w:rFonts w:ascii="Times New Roman" w:hAnsi="Times New Roman"/>
        </w:rPr>
        <w:t xml:space="preserve">in line with "well-accepted Australian values, such that it </w:t>
      </w:r>
      <w:r w:rsidR="00DB631D" w:rsidRPr="00EE4CE3">
        <w:rPr>
          <w:rFonts w:ascii="Times New Roman" w:hAnsi="Times New Roman"/>
        </w:rPr>
        <w:lastRenderedPageBreak/>
        <w:t>is aimed at those persons who may regard entry to this country as a means to attack those values"</w:t>
      </w:r>
      <w:r w:rsidR="005D2004" w:rsidRPr="00EE4CE3">
        <w:rPr>
          <w:rFonts w:ascii="Times New Roman" w:hAnsi="Times New Roman"/>
        </w:rPr>
        <w:t>.</w:t>
      </w:r>
      <w:r w:rsidR="0012344A" w:rsidRPr="00EE4CE3">
        <w:rPr>
          <w:rStyle w:val="FootnoteReference"/>
          <w:rFonts w:ascii="Times New Roman" w:hAnsi="Times New Roman"/>
          <w:sz w:val="24"/>
        </w:rPr>
        <w:footnoteReference w:id="30"/>
      </w:r>
      <w:r w:rsidR="000028E9" w:rsidRPr="00EE4CE3">
        <w:rPr>
          <w:rFonts w:ascii="Times New Roman" w:hAnsi="Times New Roman"/>
        </w:rPr>
        <w:t xml:space="preserve"> In</w:t>
      </w:r>
      <w:r w:rsidR="00744484" w:rsidRPr="00EE4CE3">
        <w:rPr>
          <w:rFonts w:ascii="Times New Roman" w:hAnsi="Times New Roman"/>
        </w:rPr>
        <w:t> </w:t>
      </w:r>
      <w:r w:rsidR="000028E9" w:rsidRPr="00EE4CE3">
        <w:rPr>
          <w:rFonts w:ascii="Times New Roman" w:hAnsi="Times New Roman"/>
        </w:rPr>
        <w:t>like terms</w:t>
      </w:r>
      <w:r w:rsidR="00DB631D" w:rsidRPr="00EE4CE3">
        <w:rPr>
          <w:rFonts w:ascii="Times New Roman" w:hAnsi="Times New Roman"/>
        </w:rPr>
        <w:t>, the Explanatory Memorandum described s</w:t>
      </w:r>
      <w:r w:rsidR="000028E9" w:rsidRPr="00EE4CE3">
        <w:rPr>
          <w:rFonts w:ascii="Times New Roman" w:hAnsi="Times New Roman"/>
        </w:rPr>
        <w:t> </w:t>
      </w:r>
      <w:r w:rsidR="00DB631D" w:rsidRPr="00EE4CE3">
        <w:rPr>
          <w:rFonts w:ascii="Times New Roman" w:hAnsi="Times New Roman"/>
        </w:rPr>
        <w:t>180A(1)(b)(iv) as applying where a person "</w:t>
      </w:r>
      <w:r w:rsidR="00DB631D" w:rsidRPr="00EE4CE3">
        <w:rPr>
          <w:rFonts w:ascii="Times New Roman" w:hAnsi="Times New Roman"/>
          <w:i/>
          <w:iCs/>
        </w:rPr>
        <w:t>otherwise</w:t>
      </w:r>
      <w:r w:rsidR="00DB631D" w:rsidRPr="00EE4CE3">
        <w:rPr>
          <w:rFonts w:ascii="Times New Roman" w:hAnsi="Times New Roman"/>
        </w:rPr>
        <w:t xml:space="preserve"> represent[s] a danger to the Australian community or part of that community".</w:t>
      </w:r>
      <w:r w:rsidR="00072C83" w:rsidRPr="00EE4CE3">
        <w:rPr>
          <w:rStyle w:val="FootnoteReference"/>
          <w:rFonts w:ascii="Times New Roman" w:hAnsi="Times New Roman"/>
          <w:sz w:val="24"/>
          <w:lang w:val="en-US" w:eastAsia="en-US"/>
        </w:rPr>
        <w:footnoteReference w:id="31"/>
      </w:r>
    </w:p>
    <w:p w14:paraId="162E5322" w14:textId="2CC25BB6" w:rsidR="00642397" w:rsidRPr="00EE4CE3" w:rsidRDefault="00072C83" w:rsidP="00EE4CE3">
      <w:pPr>
        <w:pStyle w:val="FixListStyle"/>
        <w:spacing w:after="260" w:line="280" w:lineRule="exact"/>
        <w:ind w:right="0"/>
        <w:jc w:val="both"/>
        <w:rPr>
          <w:rFonts w:ascii="Times New Roman" w:hAnsi="Times New Roman"/>
        </w:rPr>
      </w:pPr>
      <w:r w:rsidRPr="00EE4CE3">
        <w:rPr>
          <w:rFonts w:ascii="Times New Roman" w:hAnsi="Times New Roman"/>
        </w:rPr>
        <w:tab/>
      </w:r>
      <w:r w:rsidR="00DB631D" w:rsidRPr="00EE4CE3">
        <w:rPr>
          <w:rFonts w:ascii="Times New Roman" w:hAnsi="Times New Roman"/>
        </w:rPr>
        <w:t>In 1994, s</w:t>
      </w:r>
      <w:r w:rsidRPr="00EE4CE3">
        <w:rPr>
          <w:rFonts w:ascii="Times New Roman" w:hAnsi="Times New Roman"/>
        </w:rPr>
        <w:t> </w:t>
      </w:r>
      <w:r w:rsidR="00DB631D" w:rsidRPr="00EE4CE3">
        <w:rPr>
          <w:rFonts w:ascii="Times New Roman" w:hAnsi="Times New Roman"/>
        </w:rPr>
        <w:t>180A was renumbered as s</w:t>
      </w:r>
      <w:r w:rsidRPr="00EE4CE3">
        <w:rPr>
          <w:rFonts w:ascii="Times New Roman" w:hAnsi="Times New Roman"/>
        </w:rPr>
        <w:t> </w:t>
      </w:r>
      <w:r w:rsidR="00DB631D" w:rsidRPr="00EE4CE3">
        <w:rPr>
          <w:rFonts w:ascii="Times New Roman" w:hAnsi="Times New Roman"/>
        </w:rPr>
        <w:t>501.</w:t>
      </w:r>
      <w:r w:rsidR="002C3546" w:rsidRPr="00EE4CE3">
        <w:rPr>
          <w:rStyle w:val="FootnoteReference"/>
          <w:rFonts w:ascii="Times New Roman" w:hAnsi="Times New Roman"/>
          <w:sz w:val="24"/>
          <w:lang w:val="en-US" w:eastAsia="en-US"/>
        </w:rPr>
        <w:footnoteReference w:id="32"/>
      </w:r>
      <w:r w:rsidR="00DB631D" w:rsidRPr="00EE4CE3">
        <w:rPr>
          <w:rFonts w:ascii="Times New Roman" w:hAnsi="Times New Roman"/>
        </w:rPr>
        <w:t xml:space="preserve"> In 1998, </w:t>
      </w:r>
      <w:r w:rsidR="0097249B" w:rsidRPr="00EE4CE3">
        <w:rPr>
          <w:rFonts w:ascii="Times New Roman" w:hAnsi="Times New Roman"/>
        </w:rPr>
        <w:t>s 501 was repealed and</w:t>
      </w:r>
      <w:r w:rsidR="00CB745B" w:rsidRPr="00EE4CE3">
        <w:rPr>
          <w:rFonts w:ascii="Times New Roman" w:hAnsi="Times New Roman"/>
        </w:rPr>
        <w:t xml:space="preserve"> </w:t>
      </w:r>
      <w:r w:rsidR="008A556D" w:rsidRPr="00EE4CE3">
        <w:rPr>
          <w:rFonts w:ascii="Times New Roman" w:hAnsi="Times New Roman"/>
        </w:rPr>
        <w:t xml:space="preserve">substituted with </w:t>
      </w:r>
      <w:r w:rsidR="00CB745B" w:rsidRPr="00EE4CE3">
        <w:rPr>
          <w:rFonts w:ascii="Times New Roman" w:hAnsi="Times New Roman"/>
        </w:rPr>
        <w:t>a new s 501</w:t>
      </w:r>
      <w:r w:rsidR="00DB631D" w:rsidRPr="00EE4CE3">
        <w:rPr>
          <w:rFonts w:ascii="Times New Roman" w:hAnsi="Times New Roman"/>
        </w:rPr>
        <w:t xml:space="preserve"> as part of </w:t>
      </w:r>
      <w:r w:rsidR="002C3546" w:rsidRPr="00EE4CE3">
        <w:rPr>
          <w:rFonts w:ascii="Times New Roman" w:hAnsi="Times New Roman"/>
        </w:rPr>
        <w:t xml:space="preserve">a suite of </w:t>
      </w:r>
      <w:r w:rsidR="00DB631D" w:rsidRPr="00EE4CE3">
        <w:rPr>
          <w:rFonts w:ascii="Times New Roman" w:hAnsi="Times New Roman"/>
        </w:rPr>
        <w:t>amendments directed to giving the Government "greater control over the entry into, and presence in, Australia of certain non-citizens who are unable to satisfy the Minister that they pass the</w:t>
      </w:r>
      <w:r w:rsidR="001E64F9">
        <w:rPr>
          <w:rFonts w:ascii="Times New Roman" w:hAnsi="Times New Roman"/>
        </w:rPr>
        <w:t> </w:t>
      </w:r>
      <w:r w:rsidR="00DB631D" w:rsidRPr="00EE4CE3">
        <w:rPr>
          <w:rFonts w:ascii="Times New Roman" w:hAnsi="Times New Roman"/>
        </w:rPr>
        <w:t>'character test'".</w:t>
      </w:r>
      <w:r w:rsidR="006F03CF" w:rsidRPr="00EE4CE3">
        <w:rPr>
          <w:rStyle w:val="FootnoteReference"/>
          <w:rFonts w:ascii="Times New Roman" w:hAnsi="Times New Roman"/>
          <w:sz w:val="24"/>
          <w:lang w:val="en-US" w:eastAsia="en-US"/>
        </w:rPr>
        <w:footnoteReference w:id="33"/>
      </w:r>
      <w:r w:rsidR="006F03CF" w:rsidRPr="00EE4CE3">
        <w:rPr>
          <w:rFonts w:ascii="Times New Roman" w:hAnsi="Times New Roman"/>
        </w:rPr>
        <w:t xml:space="preserve"> </w:t>
      </w:r>
      <w:r w:rsidR="00DB631D" w:rsidRPr="00EE4CE3">
        <w:rPr>
          <w:rFonts w:ascii="Times New Roman" w:hAnsi="Times New Roman"/>
        </w:rPr>
        <w:t>Changes were said to ensure that "the objective of protecting the Australian community [took] precedence</w:t>
      </w:r>
      <w:r w:rsidR="00CF222C" w:rsidRPr="00EE4CE3">
        <w:rPr>
          <w:rFonts w:ascii="Times New Roman" w:hAnsi="Times New Roman"/>
        </w:rPr>
        <w:t xml:space="preserve"> in immigration decision-making</w:t>
      </w:r>
      <w:r w:rsidR="00DB631D" w:rsidRPr="00EE4CE3">
        <w:rPr>
          <w:rFonts w:ascii="Times New Roman" w:hAnsi="Times New Roman"/>
        </w:rPr>
        <w:t>".</w:t>
      </w:r>
      <w:r w:rsidR="00585D14" w:rsidRPr="00EE4CE3">
        <w:rPr>
          <w:rStyle w:val="FootnoteReference"/>
          <w:rFonts w:ascii="Times New Roman" w:hAnsi="Times New Roman"/>
          <w:sz w:val="24"/>
          <w:lang w:val="en-US" w:eastAsia="en-US"/>
        </w:rPr>
        <w:footnoteReference w:id="34"/>
      </w:r>
    </w:p>
    <w:p w14:paraId="765FFCF7" w14:textId="43B49F73" w:rsidR="00DB631D" w:rsidRPr="00EE4CE3" w:rsidRDefault="00585D14" w:rsidP="00EE4CE3">
      <w:pPr>
        <w:pStyle w:val="FixListStyle"/>
        <w:spacing w:after="260" w:line="280" w:lineRule="exact"/>
        <w:ind w:right="0"/>
        <w:jc w:val="both"/>
        <w:rPr>
          <w:rFonts w:ascii="Times New Roman" w:hAnsi="Times New Roman"/>
        </w:rPr>
      </w:pPr>
      <w:r w:rsidRPr="00EE4CE3">
        <w:rPr>
          <w:rFonts w:ascii="Times New Roman" w:hAnsi="Times New Roman"/>
        </w:rPr>
        <w:tab/>
        <w:t>That history reinforces</w:t>
      </w:r>
      <w:r w:rsidR="00C10435" w:rsidRPr="00EE4CE3">
        <w:rPr>
          <w:rFonts w:ascii="Times New Roman" w:hAnsi="Times New Roman"/>
        </w:rPr>
        <w:t xml:space="preserve"> the view that the preferable construction of s 501(6)(d)(iv) is </w:t>
      </w:r>
      <w:r w:rsidR="00247936" w:rsidRPr="00EE4CE3">
        <w:rPr>
          <w:rFonts w:ascii="Times New Roman" w:hAnsi="Times New Roman"/>
        </w:rPr>
        <w:t xml:space="preserve">that it is </w:t>
      </w:r>
      <w:r w:rsidR="003839AE" w:rsidRPr="00EE4CE3">
        <w:rPr>
          <w:rFonts w:ascii="Times New Roman" w:hAnsi="Times New Roman"/>
        </w:rPr>
        <w:t>concerned with where</w:t>
      </w:r>
      <w:r w:rsidR="00E606ED" w:rsidRPr="00EE4CE3">
        <w:rPr>
          <w:rFonts w:ascii="Times New Roman" w:hAnsi="Times New Roman"/>
        </w:rPr>
        <w:t>, in the event that the person were allowed to enter or to remain in Australia, there is a risk that the person would stir up or encourage</w:t>
      </w:r>
      <w:r w:rsidR="00C77FD8" w:rsidRPr="00EE4CE3">
        <w:rPr>
          <w:rFonts w:ascii="Times New Roman" w:hAnsi="Times New Roman"/>
        </w:rPr>
        <w:t xml:space="preserve"> </w:t>
      </w:r>
      <w:r w:rsidR="00E606ED" w:rsidRPr="00EE4CE3">
        <w:rPr>
          <w:rFonts w:ascii="Times New Roman" w:hAnsi="Times New Roman"/>
        </w:rPr>
        <w:t xml:space="preserve">dissension or </w:t>
      </w:r>
      <w:r w:rsidR="00C77FD8" w:rsidRPr="00EE4CE3">
        <w:rPr>
          <w:rFonts w:ascii="Times New Roman" w:hAnsi="Times New Roman"/>
        </w:rPr>
        <w:t xml:space="preserve">strife </w:t>
      </w:r>
      <w:r w:rsidR="00E606ED" w:rsidRPr="00EE4CE3">
        <w:rPr>
          <w:rFonts w:ascii="Times New Roman" w:hAnsi="Times New Roman"/>
        </w:rPr>
        <w:t xml:space="preserve">in the Australian community, or a segment of that community, of a kind or to a degree that </w:t>
      </w:r>
      <w:r w:rsidR="00114F06" w:rsidRPr="00EE4CE3">
        <w:rPr>
          <w:rFonts w:ascii="Times New Roman" w:hAnsi="Times New Roman"/>
        </w:rPr>
        <w:t>causes</w:t>
      </w:r>
      <w:r w:rsidR="00E606ED" w:rsidRPr="00EE4CE3">
        <w:rPr>
          <w:rFonts w:ascii="Times New Roman" w:hAnsi="Times New Roman"/>
        </w:rPr>
        <w:t xml:space="preserve"> </w:t>
      </w:r>
      <w:r w:rsidR="00FC2987" w:rsidRPr="00EE4CE3">
        <w:rPr>
          <w:rFonts w:ascii="Times New Roman" w:hAnsi="Times New Roman"/>
        </w:rPr>
        <w:t xml:space="preserve">relevant </w:t>
      </w:r>
      <w:r w:rsidR="00E606ED" w:rsidRPr="00EE4CE3">
        <w:rPr>
          <w:rFonts w:ascii="Times New Roman" w:hAnsi="Times New Roman"/>
        </w:rPr>
        <w:t xml:space="preserve">harm. </w:t>
      </w:r>
      <w:r w:rsidR="004E4E0C" w:rsidRPr="00EE4CE3">
        <w:rPr>
          <w:rFonts w:ascii="Times New Roman" w:hAnsi="Times New Roman"/>
        </w:rPr>
        <w:t>It does not include a requirement of intention</w:t>
      </w:r>
      <w:r w:rsidR="00D069D9" w:rsidRPr="00EE4CE3">
        <w:rPr>
          <w:rFonts w:ascii="Times New Roman" w:hAnsi="Times New Roman"/>
        </w:rPr>
        <w:t xml:space="preserve"> on the part of the person</w:t>
      </w:r>
      <w:r w:rsidR="004E4E0C" w:rsidRPr="00EE4CE3">
        <w:rPr>
          <w:rFonts w:ascii="Times New Roman" w:hAnsi="Times New Roman"/>
        </w:rPr>
        <w:t xml:space="preserve">. </w:t>
      </w:r>
      <w:r w:rsidR="00D069D9" w:rsidRPr="00EE4CE3">
        <w:rPr>
          <w:rFonts w:ascii="Times New Roman" w:hAnsi="Times New Roman"/>
        </w:rPr>
        <w:t xml:space="preserve">The risk </w:t>
      </w:r>
      <w:r w:rsidR="004E4E0C" w:rsidRPr="00EE4CE3">
        <w:rPr>
          <w:rFonts w:ascii="Times New Roman" w:hAnsi="Times New Roman"/>
        </w:rPr>
        <w:t>need not</w:t>
      </w:r>
      <w:r w:rsidR="004E4E0C" w:rsidRPr="00EE4CE3" w:rsidDel="00980466">
        <w:rPr>
          <w:rFonts w:ascii="Times New Roman" w:hAnsi="Times New Roman"/>
        </w:rPr>
        <w:t xml:space="preserve"> necessarily </w:t>
      </w:r>
      <w:r w:rsidR="00692D0E" w:rsidRPr="00EE4CE3">
        <w:rPr>
          <w:rFonts w:ascii="Times New Roman" w:hAnsi="Times New Roman"/>
        </w:rPr>
        <w:t>result in</w:t>
      </w:r>
      <w:r w:rsidR="00300360" w:rsidRPr="00EE4CE3">
        <w:rPr>
          <w:rFonts w:ascii="Times New Roman" w:hAnsi="Times New Roman"/>
        </w:rPr>
        <w:t xml:space="preserve"> such</w:t>
      </w:r>
      <w:r w:rsidR="004E4E0C" w:rsidRPr="00EE4CE3">
        <w:rPr>
          <w:rFonts w:ascii="Times New Roman" w:hAnsi="Times New Roman"/>
        </w:rPr>
        <w:t xml:space="preserve"> </w:t>
      </w:r>
      <w:r w:rsidR="00147B8C" w:rsidRPr="00EE4CE3">
        <w:rPr>
          <w:rFonts w:ascii="Times New Roman" w:hAnsi="Times New Roman"/>
        </w:rPr>
        <w:t xml:space="preserve">harm. </w:t>
      </w:r>
      <w:r w:rsidR="00EA0576" w:rsidRPr="00EE4CE3">
        <w:rPr>
          <w:rFonts w:ascii="Times New Roman" w:hAnsi="Times New Roman"/>
        </w:rPr>
        <w:t xml:space="preserve">But the risk must be such that the </w:t>
      </w:r>
      <w:r w:rsidR="00C879C9" w:rsidRPr="00EE4CE3">
        <w:rPr>
          <w:rFonts w:ascii="Times New Roman" w:hAnsi="Times New Roman"/>
        </w:rPr>
        <w:t xml:space="preserve">dissension or </w:t>
      </w:r>
      <w:r w:rsidR="00AD5E4A" w:rsidRPr="00EE4CE3">
        <w:rPr>
          <w:rFonts w:ascii="Times New Roman" w:hAnsi="Times New Roman"/>
        </w:rPr>
        <w:t xml:space="preserve">strife </w:t>
      </w:r>
      <w:r w:rsidR="004F0185" w:rsidRPr="00EE4CE3">
        <w:rPr>
          <w:rFonts w:ascii="Times New Roman" w:hAnsi="Times New Roman"/>
        </w:rPr>
        <w:t xml:space="preserve">that may be </w:t>
      </w:r>
      <w:r w:rsidR="00C879C9" w:rsidRPr="00EE4CE3">
        <w:rPr>
          <w:rFonts w:ascii="Times New Roman" w:hAnsi="Times New Roman"/>
        </w:rPr>
        <w:t>incited by</w:t>
      </w:r>
      <w:r w:rsidR="00EA0576" w:rsidRPr="00EE4CE3">
        <w:rPr>
          <w:rFonts w:ascii="Times New Roman" w:hAnsi="Times New Roman"/>
        </w:rPr>
        <w:t xml:space="preserve"> the person</w:t>
      </w:r>
      <w:r w:rsidR="00742A4E" w:rsidRPr="00EE4CE3">
        <w:rPr>
          <w:rFonts w:ascii="Times New Roman" w:hAnsi="Times New Roman"/>
        </w:rPr>
        <w:t xml:space="preserve"> is of a kind</w:t>
      </w:r>
      <w:r w:rsidR="00AF4843" w:rsidRPr="00EE4CE3">
        <w:rPr>
          <w:rFonts w:ascii="Times New Roman" w:hAnsi="Times New Roman"/>
        </w:rPr>
        <w:t>,</w:t>
      </w:r>
      <w:r w:rsidR="00742A4E" w:rsidRPr="00EE4CE3">
        <w:rPr>
          <w:rFonts w:ascii="Times New Roman" w:hAnsi="Times New Roman"/>
        </w:rPr>
        <w:t xml:space="preserve"> or to a degree</w:t>
      </w:r>
      <w:r w:rsidR="00AF4843" w:rsidRPr="00EE4CE3">
        <w:rPr>
          <w:rFonts w:ascii="Times New Roman" w:hAnsi="Times New Roman"/>
        </w:rPr>
        <w:t>,</w:t>
      </w:r>
      <w:r w:rsidR="00742A4E" w:rsidRPr="00EE4CE3">
        <w:rPr>
          <w:rFonts w:ascii="Times New Roman" w:hAnsi="Times New Roman"/>
        </w:rPr>
        <w:t xml:space="preserve"> that caus</w:t>
      </w:r>
      <w:r w:rsidR="003C33FE" w:rsidRPr="00EE4CE3">
        <w:rPr>
          <w:rFonts w:ascii="Times New Roman" w:hAnsi="Times New Roman"/>
        </w:rPr>
        <w:t>es</w:t>
      </w:r>
      <w:r w:rsidR="00742A4E" w:rsidRPr="00EE4CE3">
        <w:rPr>
          <w:rFonts w:ascii="Times New Roman" w:hAnsi="Times New Roman"/>
        </w:rPr>
        <w:t xml:space="preserve"> </w:t>
      </w:r>
      <w:r w:rsidR="00300360" w:rsidRPr="00EE4CE3">
        <w:rPr>
          <w:rFonts w:ascii="Times New Roman" w:hAnsi="Times New Roman"/>
        </w:rPr>
        <w:t xml:space="preserve">relevant </w:t>
      </w:r>
      <w:r w:rsidR="00742A4E" w:rsidRPr="00EE4CE3">
        <w:rPr>
          <w:rFonts w:ascii="Times New Roman" w:hAnsi="Times New Roman"/>
        </w:rPr>
        <w:t>harm</w:t>
      </w:r>
      <w:r w:rsidR="006864B0" w:rsidRPr="00EE4CE3">
        <w:rPr>
          <w:rFonts w:ascii="Times New Roman" w:hAnsi="Times New Roman"/>
        </w:rPr>
        <w:t xml:space="preserve"> </w:t>
      </w:r>
      <w:r w:rsidR="00D43FA6" w:rsidRPr="00EE4CE3">
        <w:rPr>
          <w:rFonts w:ascii="Times New Roman" w:hAnsi="Times New Roman"/>
        </w:rPr>
        <w:t>in the Australian community or a segment of that community</w:t>
      </w:r>
      <w:r w:rsidR="00742A4E" w:rsidRPr="00EE4CE3">
        <w:rPr>
          <w:rFonts w:ascii="Times New Roman" w:hAnsi="Times New Roman"/>
        </w:rPr>
        <w:t>.</w:t>
      </w:r>
    </w:p>
    <w:p w14:paraId="3A70BE46" w14:textId="77777777" w:rsidR="00575D58" w:rsidRPr="00EE4CE3" w:rsidRDefault="00575D58" w:rsidP="00EE4CE3">
      <w:pPr>
        <w:pStyle w:val="HeadingL1"/>
        <w:spacing w:after="260" w:line="280" w:lineRule="exact"/>
        <w:ind w:right="0"/>
        <w:jc w:val="both"/>
        <w:rPr>
          <w:rFonts w:ascii="Times New Roman" w:hAnsi="Times New Roman"/>
        </w:rPr>
      </w:pPr>
      <w:r w:rsidRPr="00EE4CE3">
        <w:rPr>
          <w:rFonts w:ascii="Times New Roman" w:hAnsi="Times New Roman"/>
        </w:rPr>
        <w:t>Implied freedom of political communication</w:t>
      </w:r>
    </w:p>
    <w:p w14:paraId="1FE9334D" w14:textId="0235E538" w:rsidR="0017104A" w:rsidRPr="00EE4CE3" w:rsidRDefault="00575D58" w:rsidP="00EE4CE3">
      <w:pPr>
        <w:pStyle w:val="FixListStyle"/>
        <w:spacing w:after="260" w:line="280" w:lineRule="exact"/>
        <w:ind w:right="0"/>
        <w:jc w:val="both"/>
        <w:rPr>
          <w:rFonts w:ascii="Times New Roman" w:hAnsi="Times New Roman"/>
        </w:rPr>
      </w:pPr>
      <w:r w:rsidRPr="00EE4CE3">
        <w:rPr>
          <w:rFonts w:ascii="Times New Roman" w:hAnsi="Times New Roman"/>
        </w:rPr>
        <w:tab/>
      </w:r>
      <w:r w:rsidR="00B06E58" w:rsidRPr="00EE4CE3">
        <w:rPr>
          <w:rFonts w:ascii="Times New Roman" w:hAnsi="Times New Roman"/>
        </w:rPr>
        <w:t xml:space="preserve">The concept </w:t>
      </w:r>
      <w:r w:rsidR="00A06F56" w:rsidRPr="00EE4CE3">
        <w:rPr>
          <w:rFonts w:ascii="Times New Roman" w:hAnsi="Times New Roman"/>
        </w:rPr>
        <w:t xml:space="preserve">of representative government in a democracy </w:t>
      </w:r>
      <w:r w:rsidR="00414030" w:rsidRPr="00EE4CE3">
        <w:rPr>
          <w:rFonts w:ascii="Times New Roman" w:hAnsi="Times New Roman"/>
        </w:rPr>
        <w:t xml:space="preserve">is of </w:t>
      </w:r>
      <w:r w:rsidR="00DA72F7" w:rsidRPr="00EE4CE3">
        <w:rPr>
          <w:rFonts w:ascii="Times New Roman" w:hAnsi="Times New Roman"/>
        </w:rPr>
        <w:t>government by the people through t</w:t>
      </w:r>
      <w:r w:rsidR="00B42505" w:rsidRPr="00EE4CE3">
        <w:rPr>
          <w:rFonts w:ascii="Times New Roman" w:hAnsi="Times New Roman"/>
        </w:rPr>
        <w:t xml:space="preserve">heir </w:t>
      </w:r>
      <w:r w:rsidR="00414030" w:rsidRPr="00EE4CE3">
        <w:rPr>
          <w:rFonts w:ascii="Times New Roman" w:hAnsi="Times New Roman"/>
        </w:rPr>
        <w:t xml:space="preserve">elected </w:t>
      </w:r>
      <w:r w:rsidR="00B42505" w:rsidRPr="00EE4CE3">
        <w:rPr>
          <w:rFonts w:ascii="Times New Roman" w:hAnsi="Times New Roman"/>
        </w:rPr>
        <w:t xml:space="preserve">representatives or, </w:t>
      </w:r>
      <w:r w:rsidR="00D9725D" w:rsidRPr="00EE4CE3">
        <w:rPr>
          <w:rFonts w:ascii="Times New Roman" w:hAnsi="Times New Roman"/>
        </w:rPr>
        <w:t>in constitutional terms</w:t>
      </w:r>
      <w:r w:rsidR="009C4490" w:rsidRPr="00EE4CE3">
        <w:rPr>
          <w:rFonts w:ascii="Times New Roman" w:hAnsi="Times New Roman"/>
        </w:rPr>
        <w:t>,</w:t>
      </w:r>
      <w:r w:rsidR="00D9725D" w:rsidRPr="00EE4CE3">
        <w:rPr>
          <w:rFonts w:ascii="Times New Roman" w:hAnsi="Times New Roman"/>
        </w:rPr>
        <w:t xml:space="preserve"> </w:t>
      </w:r>
      <w:r w:rsidR="00B15D78" w:rsidRPr="00EE4CE3">
        <w:rPr>
          <w:rFonts w:ascii="Times New Roman" w:hAnsi="Times New Roman"/>
        </w:rPr>
        <w:t>a</w:t>
      </w:r>
      <w:r w:rsidR="001E64F9">
        <w:rPr>
          <w:rFonts w:ascii="Times New Roman" w:hAnsi="Times New Roman"/>
        </w:rPr>
        <w:t> </w:t>
      </w:r>
      <w:r w:rsidR="00B15D78" w:rsidRPr="00EE4CE3">
        <w:rPr>
          <w:rFonts w:ascii="Times New Roman" w:hAnsi="Times New Roman"/>
        </w:rPr>
        <w:t xml:space="preserve">sovereign power </w:t>
      </w:r>
      <w:r w:rsidR="00D9725D" w:rsidRPr="00EE4CE3">
        <w:rPr>
          <w:rFonts w:ascii="Times New Roman" w:hAnsi="Times New Roman"/>
        </w:rPr>
        <w:t>residing in the people, exercised by the</w:t>
      </w:r>
      <w:r w:rsidR="00414030" w:rsidRPr="00EE4CE3">
        <w:rPr>
          <w:rFonts w:ascii="Times New Roman" w:hAnsi="Times New Roman"/>
        </w:rPr>
        <w:t>ir elected</w:t>
      </w:r>
      <w:r w:rsidR="00D9725D" w:rsidRPr="00EE4CE3">
        <w:rPr>
          <w:rFonts w:ascii="Times New Roman" w:hAnsi="Times New Roman"/>
        </w:rPr>
        <w:t xml:space="preserve"> </w:t>
      </w:r>
      <w:r w:rsidR="00D9725D" w:rsidRPr="00EE4CE3">
        <w:rPr>
          <w:rFonts w:ascii="Times New Roman" w:hAnsi="Times New Roman"/>
        </w:rPr>
        <w:lastRenderedPageBreak/>
        <w:t>re</w:t>
      </w:r>
      <w:r w:rsidR="004228D4" w:rsidRPr="00EE4CE3">
        <w:rPr>
          <w:rFonts w:ascii="Times New Roman" w:hAnsi="Times New Roman"/>
        </w:rPr>
        <w:t>presentatives.</w:t>
      </w:r>
      <w:r w:rsidR="004228D4" w:rsidRPr="00EE4CE3">
        <w:rPr>
          <w:rStyle w:val="FootnoteReference"/>
          <w:rFonts w:ascii="Times New Roman" w:hAnsi="Times New Roman"/>
          <w:sz w:val="24"/>
        </w:rPr>
        <w:footnoteReference w:id="35"/>
      </w:r>
      <w:r w:rsidR="00CE5798" w:rsidRPr="00EE4CE3">
        <w:rPr>
          <w:rFonts w:ascii="Times New Roman" w:hAnsi="Times New Roman"/>
        </w:rPr>
        <w:t xml:space="preserve"> The</w:t>
      </w:r>
      <w:r w:rsidR="008E57AA" w:rsidRPr="00EE4CE3">
        <w:rPr>
          <w:rFonts w:ascii="Times New Roman" w:hAnsi="Times New Roman"/>
        </w:rPr>
        <w:t> </w:t>
      </w:r>
      <w:r w:rsidR="00CE5798" w:rsidRPr="00EE4CE3">
        <w:rPr>
          <w:rFonts w:ascii="Times New Roman" w:hAnsi="Times New Roman"/>
        </w:rPr>
        <w:t>implied freedom of political communication is an</w:t>
      </w:r>
      <w:r w:rsidR="001E64F9">
        <w:rPr>
          <w:rFonts w:ascii="Times New Roman" w:hAnsi="Times New Roman"/>
        </w:rPr>
        <w:t> </w:t>
      </w:r>
      <w:r w:rsidR="00CE5798" w:rsidRPr="00EE4CE3">
        <w:rPr>
          <w:rFonts w:ascii="Times New Roman" w:hAnsi="Times New Roman"/>
        </w:rPr>
        <w:t>indispensable incident of that s</w:t>
      </w:r>
      <w:r w:rsidR="00E72888" w:rsidRPr="00EE4CE3">
        <w:rPr>
          <w:rFonts w:ascii="Times New Roman" w:hAnsi="Times New Roman"/>
        </w:rPr>
        <w:t xml:space="preserve">ystem of representative government for which the </w:t>
      </w:r>
      <w:r w:rsidR="00E72888" w:rsidRPr="00EE4CE3">
        <w:rPr>
          <w:rFonts w:ascii="Times New Roman" w:hAnsi="Times New Roman"/>
          <w:i/>
          <w:iCs/>
        </w:rPr>
        <w:t xml:space="preserve">Constitution </w:t>
      </w:r>
      <w:r w:rsidR="00E72888" w:rsidRPr="00EE4CE3">
        <w:rPr>
          <w:rFonts w:ascii="Times New Roman" w:hAnsi="Times New Roman"/>
        </w:rPr>
        <w:t>provides</w:t>
      </w:r>
      <w:r w:rsidR="00E72888" w:rsidRPr="00EE4CE3">
        <w:rPr>
          <w:rStyle w:val="FootnoteReference"/>
          <w:rFonts w:ascii="Times New Roman" w:hAnsi="Times New Roman"/>
          <w:sz w:val="24"/>
        </w:rPr>
        <w:footnoteReference w:id="36"/>
      </w:r>
      <w:r w:rsidR="00E72888" w:rsidRPr="00EE4CE3">
        <w:rPr>
          <w:rFonts w:ascii="Times New Roman" w:hAnsi="Times New Roman"/>
        </w:rPr>
        <w:t xml:space="preserve"> </w:t>
      </w:r>
      <w:r w:rsidR="001A51E1" w:rsidRPr="00EE4CE3">
        <w:rPr>
          <w:rFonts w:ascii="Times New Roman" w:hAnsi="Times New Roman"/>
        </w:rPr>
        <w:t>–</w:t>
      </w:r>
      <w:r w:rsidR="00E72888" w:rsidRPr="00EE4CE3">
        <w:rPr>
          <w:rFonts w:ascii="Times New Roman" w:hAnsi="Times New Roman"/>
        </w:rPr>
        <w:t xml:space="preserve"> </w:t>
      </w:r>
      <w:r w:rsidR="0017104A" w:rsidRPr="00EE4CE3">
        <w:rPr>
          <w:rFonts w:ascii="Times New Roman" w:hAnsi="Times New Roman"/>
        </w:rPr>
        <w:t xml:space="preserve">a system </w:t>
      </w:r>
      <w:r w:rsidR="001C2910" w:rsidRPr="00EE4CE3">
        <w:rPr>
          <w:rFonts w:ascii="Times New Roman" w:hAnsi="Times New Roman"/>
        </w:rPr>
        <w:t xml:space="preserve">in which </w:t>
      </w:r>
      <w:r w:rsidR="001250FE" w:rsidRPr="00EE4CE3">
        <w:rPr>
          <w:rFonts w:ascii="Times New Roman" w:hAnsi="Times New Roman"/>
        </w:rPr>
        <w:t>electors</w:t>
      </w:r>
      <w:r w:rsidR="001250FE" w:rsidRPr="00EE4CE3" w:rsidDel="001C2910">
        <w:rPr>
          <w:rFonts w:ascii="Times New Roman" w:hAnsi="Times New Roman"/>
        </w:rPr>
        <w:t xml:space="preserve"> </w:t>
      </w:r>
      <w:r w:rsidR="001C2910" w:rsidRPr="00EE4CE3">
        <w:rPr>
          <w:rFonts w:ascii="Times New Roman" w:hAnsi="Times New Roman"/>
        </w:rPr>
        <w:t>are</w:t>
      </w:r>
      <w:r w:rsidR="001250FE" w:rsidRPr="00EE4CE3">
        <w:rPr>
          <w:rFonts w:ascii="Times New Roman" w:hAnsi="Times New Roman"/>
        </w:rPr>
        <w:t xml:space="preserve"> able to exercise a free and informed choice when choosing their </w:t>
      </w:r>
      <w:r w:rsidR="00CA7785" w:rsidRPr="00EE4CE3">
        <w:rPr>
          <w:rFonts w:ascii="Times New Roman" w:hAnsi="Times New Roman"/>
        </w:rPr>
        <w:t>representatives</w:t>
      </w:r>
      <w:r w:rsidR="001250FE" w:rsidRPr="00EE4CE3">
        <w:rPr>
          <w:rFonts w:ascii="Times New Roman" w:hAnsi="Times New Roman"/>
        </w:rPr>
        <w:t xml:space="preserve"> and, for the</w:t>
      </w:r>
      <w:r w:rsidR="00CA7785" w:rsidRPr="00EE4CE3">
        <w:rPr>
          <w:rFonts w:ascii="Times New Roman" w:hAnsi="Times New Roman"/>
        </w:rPr>
        <w:t xml:space="preserve">m to be able to do so, </w:t>
      </w:r>
      <w:r w:rsidR="0064330A" w:rsidRPr="00EE4CE3">
        <w:rPr>
          <w:rFonts w:ascii="Times New Roman" w:hAnsi="Times New Roman"/>
        </w:rPr>
        <w:t xml:space="preserve">a system </w:t>
      </w:r>
      <w:r w:rsidR="008817BE" w:rsidRPr="00EE4CE3">
        <w:rPr>
          <w:rFonts w:ascii="Times New Roman" w:hAnsi="Times New Roman"/>
        </w:rPr>
        <w:t xml:space="preserve">in which </w:t>
      </w:r>
      <w:r w:rsidR="00CA7785" w:rsidRPr="00EE4CE3">
        <w:rPr>
          <w:rFonts w:ascii="Times New Roman" w:hAnsi="Times New Roman"/>
        </w:rPr>
        <w:t xml:space="preserve">there </w:t>
      </w:r>
      <w:r w:rsidR="0064330A" w:rsidRPr="00EE4CE3">
        <w:rPr>
          <w:rFonts w:ascii="Times New Roman" w:hAnsi="Times New Roman"/>
        </w:rPr>
        <w:t xml:space="preserve">is </w:t>
      </w:r>
      <w:r w:rsidR="00CA7785" w:rsidRPr="00EE4CE3">
        <w:rPr>
          <w:rFonts w:ascii="Times New Roman" w:hAnsi="Times New Roman"/>
        </w:rPr>
        <w:t>a free flow of p</w:t>
      </w:r>
      <w:r w:rsidR="00970551" w:rsidRPr="00EE4CE3">
        <w:rPr>
          <w:rFonts w:ascii="Times New Roman" w:hAnsi="Times New Roman"/>
        </w:rPr>
        <w:t>olitical communication.</w:t>
      </w:r>
      <w:r w:rsidR="00A73127" w:rsidRPr="00EE4CE3">
        <w:rPr>
          <w:rFonts w:ascii="Times New Roman" w:hAnsi="Times New Roman"/>
        </w:rPr>
        <w:t xml:space="preserve"> The</w:t>
      </w:r>
      <w:r w:rsidR="001E64F9">
        <w:rPr>
          <w:rFonts w:ascii="Times New Roman" w:hAnsi="Times New Roman"/>
        </w:rPr>
        <w:t> </w:t>
      </w:r>
      <w:r w:rsidR="00A73127" w:rsidRPr="00EE4CE3">
        <w:rPr>
          <w:rFonts w:ascii="Times New Roman" w:hAnsi="Times New Roman"/>
        </w:rPr>
        <w:t xml:space="preserve">implied freedom of political communication is also </w:t>
      </w:r>
      <w:r w:rsidR="0095367B" w:rsidRPr="00EE4CE3">
        <w:rPr>
          <w:rFonts w:ascii="Times New Roman" w:hAnsi="Times New Roman"/>
        </w:rPr>
        <w:t>an indispensable incident of</w:t>
      </w:r>
      <w:r w:rsidR="00A73127" w:rsidRPr="00EE4CE3">
        <w:rPr>
          <w:rFonts w:ascii="Times New Roman" w:hAnsi="Times New Roman"/>
        </w:rPr>
        <w:t xml:space="preserve"> the </w:t>
      </w:r>
      <w:r w:rsidR="003F3AD9" w:rsidRPr="00EE4CE3">
        <w:rPr>
          <w:rFonts w:ascii="Times New Roman" w:hAnsi="Times New Roman"/>
        </w:rPr>
        <w:t xml:space="preserve">constitutionally prescribed </w:t>
      </w:r>
      <w:r w:rsidR="00A73127" w:rsidRPr="00EE4CE3">
        <w:rPr>
          <w:rFonts w:ascii="Times New Roman" w:hAnsi="Times New Roman"/>
        </w:rPr>
        <w:t>system of responsible government</w:t>
      </w:r>
      <w:r w:rsidR="00FF0846" w:rsidRPr="00EE4CE3">
        <w:rPr>
          <w:rFonts w:ascii="Times New Roman" w:hAnsi="Times New Roman"/>
        </w:rPr>
        <w:t>,</w:t>
      </w:r>
      <w:r w:rsidR="007A2549" w:rsidRPr="00EE4CE3">
        <w:rPr>
          <w:rStyle w:val="FootnoteReference"/>
          <w:rFonts w:ascii="Times New Roman" w:hAnsi="Times New Roman"/>
          <w:sz w:val="24"/>
        </w:rPr>
        <w:footnoteReference w:id="37"/>
      </w:r>
      <w:r w:rsidR="00FF0846" w:rsidRPr="00EE4CE3">
        <w:rPr>
          <w:rFonts w:ascii="Times New Roman" w:hAnsi="Times New Roman"/>
        </w:rPr>
        <w:t xml:space="preserve"> </w:t>
      </w:r>
      <w:r w:rsidR="00AF14B6" w:rsidRPr="00EE4CE3">
        <w:rPr>
          <w:rFonts w:ascii="Times New Roman" w:hAnsi="Times New Roman"/>
        </w:rPr>
        <w:t>which</w:t>
      </w:r>
      <w:r w:rsidR="00EE2DC8">
        <w:rPr>
          <w:rFonts w:ascii="Times New Roman" w:hAnsi="Times New Roman"/>
        </w:rPr>
        <w:t> </w:t>
      </w:r>
      <w:r w:rsidR="00AF14B6" w:rsidRPr="00EE4CE3">
        <w:rPr>
          <w:rFonts w:ascii="Times New Roman" w:hAnsi="Times New Roman"/>
        </w:rPr>
        <w:t>facilitates the political accountability of Ministers to the House of Representatives and the Senate.</w:t>
      </w:r>
      <w:r w:rsidR="0095367B" w:rsidRPr="00EE4CE3">
        <w:rPr>
          <w:rStyle w:val="FootnoteReference"/>
          <w:rFonts w:ascii="Times New Roman" w:hAnsi="Times New Roman"/>
          <w:sz w:val="24"/>
        </w:rPr>
        <w:footnoteReference w:id="38"/>
      </w:r>
    </w:p>
    <w:p w14:paraId="350D184E" w14:textId="26C62B9C" w:rsidR="00992DBA" w:rsidRPr="00EE4CE3" w:rsidRDefault="0017104A" w:rsidP="00EE4CE3">
      <w:pPr>
        <w:pStyle w:val="FixListStyle"/>
        <w:spacing w:after="260" w:line="280" w:lineRule="exact"/>
        <w:ind w:right="0"/>
        <w:jc w:val="both"/>
        <w:rPr>
          <w:rFonts w:ascii="Times New Roman" w:hAnsi="Times New Roman"/>
        </w:rPr>
      </w:pPr>
      <w:r w:rsidRPr="00EE4CE3">
        <w:rPr>
          <w:rFonts w:ascii="Times New Roman" w:hAnsi="Times New Roman"/>
        </w:rPr>
        <w:tab/>
      </w:r>
      <w:r w:rsidR="00414030" w:rsidRPr="00EE4CE3">
        <w:rPr>
          <w:rFonts w:ascii="Times New Roman" w:hAnsi="Times New Roman"/>
        </w:rPr>
        <w:t>T</w:t>
      </w:r>
      <w:r w:rsidR="009C4490" w:rsidRPr="00EE4CE3">
        <w:rPr>
          <w:rFonts w:ascii="Times New Roman" w:hAnsi="Times New Roman"/>
        </w:rPr>
        <w:t xml:space="preserve">he </w:t>
      </w:r>
      <w:r w:rsidR="008E57AA" w:rsidRPr="00EE4CE3">
        <w:rPr>
          <w:rFonts w:ascii="Times New Roman" w:hAnsi="Times New Roman"/>
        </w:rPr>
        <w:t xml:space="preserve">implied </w:t>
      </w:r>
      <w:r w:rsidR="009C4490" w:rsidRPr="00EE4CE3">
        <w:rPr>
          <w:rFonts w:ascii="Times New Roman" w:hAnsi="Times New Roman"/>
        </w:rPr>
        <w:t xml:space="preserve">freedom is </w:t>
      </w:r>
      <w:r w:rsidR="00D72F0A" w:rsidRPr="00EE4CE3">
        <w:rPr>
          <w:rFonts w:ascii="Times New Roman" w:hAnsi="Times New Roman"/>
        </w:rPr>
        <w:t>not a "personal right"</w:t>
      </w:r>
      <w:r w:rsidR="00C40AE9" w:rsidRPr="00EE4CE3">
        <w:rPr>
          <w:rFonts w:ascii="Times New Roman" w:hAnsi="Times New Roman"/>
        </w:rPr>
        <w:t>,</w:t>
      </w:r>
      <w:r w:rsidR="00D72F0A" w:rsidRPr="00EE4CE3">
        <w:rPr>
          <w:rStyle w:val="FootnoteReference"/>
          <w:rFonts w:ascii="Times New Roman" w:hAnsi="Times New Roman"/>
          <w:sz w:val="24"/>
        </w:rPr>
        <w:footnoteReference w:id="39"/>
      </w:r>
      <w:r w:rsidR="00D72F0A" w:rsidRPr="00EE4CE3">
        <w:rPr>
          <w:rFonts w:ascii="Times New Roman" w:hAnsi="Times New Roman"/>
        </w:rPr>
        <w:t xml:space="preserve"> is </w:t>
      </w:r>
      <w:r w:rsidR="009C4490" w:rsidRPr="00EE4CE3">
        <w:rPr>
          <w:rFonts w:ascii="Times New Roman" w:hAnsi="Times New Roman"/>
        </w:rPr>
        <w:t>not unlimited</w:t>
      </w:r>
      <w:r w:rsidR="00D72F0A" w:rsidRPr="00EE4CE3">
        <w:rPr>
          <w:rFonts w:ascii="Times New Roman" w:hAnsi="Times New Roman"/>
        </w:rPr>
        <w:t xml:space="preserve"> and </w:t>
      </w:r>
      <w:r w:rsidR="00F42E12" w:rsidRPr="00EE4CE3">
        <w:rPr>
          <w:rFonts w:ascii="Times New Roman" w:hAnsi="Times New Roman"/>
        </w:rPr>
        <w:t>is not absolute.</w:t>
      </w:r>
      <w:r w:rsidR="00F42E12" w:rsidRPr="00EE4CE3">
        <w:rPr>
          <w:rStyle w:val="FootnoteReference"/>
          <w:rFonts w:ascii="Times New Roman" w:hAnsi="Times New Roman"/>
          <w:sz w:val="24"/>
        </w:rPr>
        <w:footnoteReference w:id="40"/>
      </w:r>
      <w:r w:rsidR="00F42E12" w:rsidRPr="00EE4CE3">
        <w:rPr>
          <w:rFonts w:ascii="Times New Roman" w:hAnsi="Times New Roman"/>
        </w:rPr>
        <w:t xml:space="preserve"> </w:t>
      </w:r>
      <w:r w:rsidR="00CD28D2" w:rsidRPr="00EE4CE3">
        <w:rPr>
          <w:rFonts w:ascii="Times New Roman" w:hAnsi="Times New Roman"/>
        </w:rPr>
        <w:t xml:space="preserve">It is a limit on legislative </w:t>
      </w:r>
      <w:r w:rsidR="00231FB6" w:rsidRPr="00EE4CE3">
        <w:rPr>
          <w:rFonts w:ascii="Times New Roman" w:hAnsi="Times New Roman"/>
        </w:rPr>
        <w:t xml:space="preserve">and </w:t>
      </w:r>
      <w:r w:rsidR="00C32142" w:rsidRPr="00EE4CE3">
        <w:rPr>
          <w:rFonts w:ascii="Times New Roman" w:hAnsi="Times New Roman"/>
        </w:rPr>
        <w:t xml:space="preserve">executive </w:t>
      </w:r>
      <w:r w:rsidR="00CD28D2" w:rsidRPr="00EE4CE3">
        <w:rPr>
          <w:rFonts w:ascii="Times New Roman" w:hAnsi="Times New Roman"/>
        </w:rPr>
        <w:t>power</w:t>
      </w:r>
      <w:r w:rsidR="009B247B" w:rsidRPr="00EE4CE3">
        <w:rPr>
          <w:rFonts w:ascii="Times New Roman" w:hAnsi="Times New Roman"/>
        </w:rPr>
        <w:t xml:space="preserve"> that invalidates</w:t>
      </w:r>
      <w:r w:rsidR="00827206" w:rsidRPr="00EE4CE3">
        <w:rPr>
          <w:rFonts w:ascii="Times New Roman" w:hAnsi="Times New Roman"/>
        </w:rPr>
        <w:t xml:space="preserve"> </w:t>
      </w:r>
      <w:r w:rsidR="003467B5" w:rsidRPr="00EE4CE3">
        <w:rPr>
          <w:rFonts w:ascii="Times New Roman" w:hAnsi="Times New Roman"/>
        </w:rPr>
        <w:t xml:space="preserve">a law </w:t>
      </w:r>
      <w:r w:rsidR="009B247B" w:rsidRPr="00EE4CE3">
        <w:rPr>
          <w:rFonts w:ascii="Times New Roman" w:hAnsi="Times New Roman"/>
        </w:rPr>
        <w:t xml:space="preserve">that </w:t>
      </w:r>
      <w:r w:rsidR="00827206" w:rsidRPr="00EE4CE3">
        <w:rPr>
          <w:rFonts w:ascii="Times New Roman" w:hAnsi="Times New Roman"/>
        </w:rPr>
        <w:t xml:space="preserve">so </w:t>
      </w:r>
      <w:r w:rsidR="006E22B6" w:rsidRPr="00EE4CE3">
        <w:rPr>
          <w:rFonts w:ascii="Times New Roman" w:hAnsi="Times New Roman"/>
        </w:rPr>
        <w:t>burden</w:t>
      </w:r>
      <w:r w:rsidR="00827206" w:rsidRPr="00EE4CE3">
        <w:rPr>
          <w:rFonts w:ascii="Times New Roman" w:hAnsi="Times New Roman"/>
        </w:rPr>
        <w:t>s</w:t>
      </w:r>
      <w:r w:rsidR="006E22B6" w:rsidRPr="00EE4CE3">
        <w:rPr>
          <w:rFonts w:ascii="Times New Roman" w:hAnsi="Times New Roman"/>
        </w:rPr>
        <w:t xml:space="preserve"> </w:t>
      </w:r>
      <w:r w:rsidR="0004462B" w:rsidRPr="00EE4CE3">
        <w:rPr>
          <w:rFonts w:ascii="Times New Roman" w:hAnsi="Times New Roman"/>
        </w:rPr>
        <w:t xml:space="preserve">freedom </w:t>
      </w:r>
      <w:r w:rsidR="0014417D" w:rsidRPr="00EE4CE3">
        <w:rPr>
          <w:rFonts w:ascii="Times New Roman" w:hAnsi="Times New Roman"/>
        </w:rPr>
        <w:t xml:space="preserve">of </w:t>
      </w:r>
      <w:r w:rsidR="0004462B" w:rsidRPr="00EE4CE3">
        <w:rPr>
          <w:rFonts w:ascii="Times New Roman" w:hAnsi="Times New Roman"/>
        </w:rPr>
        <w:t>communi</w:t>
      </w:r>
      <w:r w:rsidR="00573936" w:rsidRPr="00EE4CE3">
        <w:rPr>
          <w:rFonts w:ascii="Times New Roman" w:hAnsi="Times New Roman"/>
        </w:rPr>
        <w:t>cat</w:t>
      </w:r>
      <w:r w:rsidR="0014417D" w:rsidRPr="00EE4CE3">
        <w:rPr>
          <w:rFonts w:ascii="Times New Roman" w:hAnsi="Times New Roman"/>
        </w:rPr>
        <w:t>ion</w:t>
      </w:r>
      <w:r w:rsidR="00573936" w:rsidRPr="00EE4CE3">
        <w:rPr>
          <w:rFonts w:ascii="Times New Roman" w:hAnsi="Times New Roman"/>
        </w:rPr>
        <w:t xml:space="preserve"> </w:t>
      </w:r>
      <w:r w:rsidR="009F7612" w:rsidRPr="00EE4CE3">
        <w:rPr>
          <w:rFonts w:ascii="Times New Roman" w:hAnsi="Times New Roman"/>
        </w:rPr>
        <w:t xml:space="preserve">on </w:t>
      </w:r>
      <w:r w:rsidR="00573936" w:rsidRPr="00EE4CE3">
        <w:rPr>
          <w:rFonts w:ascii="Times New Roman" w:hAnsi="Times New Roman"/>
        </w:rPr>
        <w:t xml:space="preserve">governmental </w:t>
      </w:r>
      <w:r w:rsidR="0065122B" w:rsidRPr="00EE4CE3">
        <w:rPr>
          <w:rFonts w:ascii="Times New Roman" w:hAnsi="Times New Roman"/>
        </w:rPr>
        <w:t xml:space="preserve">or political </w:t>
      </w:r>
      <w:r w:rsidR="00573936" w:rsidRPr="00EE4CE3">
        <w:rPr>
          <w:rFonts w:ascii="Times New Roman" w:hAnsi="Times New Roman"/>
        </w:rPr>
        <w:t>matters</w:t>
      </w:r>
      <w:r w:rsidR="00915F30" w:rsidRPr="00EE4CE3">
        <w:rPr>
          <w:rFonts w:ascii="Times New Roman" w:hAnsi="Times New Roman"/>
        </w:rPr>
        <w:t xml:space="preserve"> </w:t>
      </w:r>
      <w:r w:rsidR="000306A1" w:rsidRPr="00EE4CE3">
        <w:rPr>
          <w:rFonts w:ascii="Times New Roman" w:hAnsi="Times New Roman"/>
        </w:rPr>
        <w:t xml:space="preserve">that </w:t>
      </w:r>
      <w:r w:rsidR="00800F7B" w:rsidRPr="00EE4CE3">
        <w:rPr>
          <w:rFonts w:ascii="Times New Roman" w:hAnsi="Times New Roman"/>
        </w:rPr>
        <w:t>the impugned law</w:t>
      </w:r>
      <w:r w:rsidR="000306A1" w:rsidRPr="00EE4CE3">
        <w:rPr>
          <w:rFonts w:ascii="Times New Roman" w:hAnsi="Times New Roman"/>
        </w:rPr>
        <w:t xml:space="preserve"> may be taken to affect the system of government for which the </w:t>
      </w:r>
      <w:r w:rsidR="000306A1" w:rsidRPr="00EE4CE3">
        <w:rPr>
          <w:rFonts w:ascii="Times New Roman" w:hAnsi="Times New Roman"/>
          <w:i/>
          <w:iCs/>
        </w:rPr>
        <w:t xml:space="preserve">Constitution </w:t>
      </w:r>
      <w:r w:rsidR="000306A1" w:rsidRPr="00EE4CE3">
        <w:rPr>
          <w:rFonts w:ascii="Times New Roman" w:hAnsi="Times New Roman"/>
        </w:rPr>
        <w:t>provides</w:t>
      </w:r>
      <w:r w:rsidR="00992DBA" w:rsidRPr="00EE4CE3">
        <w:rPr>
          <w:rFonts w:ascii="Times New Roman" w:hAnsi="Times New Roman"/>
        </w:rPr>
        <w:t>, a system</w:t>
      </w:r>
      <w:r w:rsidR="00CF3BCC" w:rsidRPr="00EE4CE3">
        <w:rPr>
          <w:rFonts w:ascii="Times New Roman" w:hAnsi="Times New Roman"/>
        </w:rPr>
        <w:t xml:space="preserve"> which depends for its existence upon that freedom</w:t>
      </w:r>
      <w:r w:rsidR="007D026B" w:rsidRPr="00EE4CE3">
        <w:rPr>
          <w:rFonts w:ascii="Times New Roman" w:hAnsi="Times New Roman"/>
        </w:rPr>
        <w:t>.</w:t>
      </w:r>
      <w:r w:rsidR="007D026B" w:rsidRPr="00EE4CE3">
        <w:rPr>
          <w:rStyle w:val="FootnoteReference"/>
          <w:rFonts w:ascii="Times New Roman" w:hAnsi="Times New Roman"/>
          <w:sz w:val="24"/>
        </w:rPr>
        <w:footnoteReference w:id="41"/>
      </w:r>
      <w:r w:rsidR="00D83247" w:rsidRPr="00EE4CE3">
        <w:rPr>
          <w:rFonts w:ascii="Times New Roman" w:hAnsi="Times New Roman"/>
        </w:rPr>
        <w:t xml:space="preserve"> </w:t>
      </w:r>
    </w:p>
    <w:p w14:paraId="3CA827EE" w14:textId="1CFDD985" w:rsidR="009447A7" w:rsidRPr="00EE4CE3" w:rsidRDefault="00992DBA" w:rsidP="00EE4CE3">
      <w:pPr>
        <w:pStyle w:val="FixListStyle"/>
        <w:spacing w:after="260" w:line="280" w:lineRule="exact"/>
        <w:ind w:right="0"/>
        <w:jc w:val="both"/>
        <w:rPr>
          <w:rFonts w:ascii="Times New Roman" w:hAnsi="Times New Roman"/>
        </w:rPr>
      </w:pPr>
      <w:r w:rsidRPr="00EE4CE3">
        <w:rPr>
          <w:rFonts w:ascii="Times New Roman" w:hAnsi="Times New Roman"/>
        </w:rPr>
        <w:tab/>
        <w:t>T</w:t>
      </w:r>
      <w:r w:rsidR="00414030" w:rsidRPr="00EE4CE3">
        <w:rPr>
          <w:rFonts w:ascii="Times New Roman" w:hAnsi="Times New Roman"/>
        </w:rPr>
        <w:t>o that end, t</w:t>
      </w:r>
      <w:r w:rsidR="00D87280" w:rsidRPr="00EE4CE3">
        <w:rPr>
          <w:rFonts w:ascii="Times New Roman" w:hAnsi="Times New Roman"/>
        </w:rPr>
        <w:t xml:space="preserve">he implied freedom </w:t>
      </w:r>
      <w:r w:rsidR="00414030" w:rsidRPr="00EE4CE3">
        <w:rPr>
          <w:rFonts w:ascii="Times New Roman" w:hAnsi="Times New Roman"/>
        </w:rPr>
        <w:t>invalidates</w:t>
      </w:r>
      <w:r w:rsidR="00D87280" w:rsidRPr="00EE4CE3">
        <w:rPr>
          <w:rFonts w:ascii="Times New Roman" w:hAnsi="Times New Roman"/>
        </w:rPr>
        <w:t xml:space="preserve"> </w:t>
      </w:r>
      <w:r w:rsidR="00B35A73" w:rsidRPr="00EE4CE3">
        <w:rPr>
          <w:rFonts w:ascii="Times New Roman" w:hAnsi="Times New Roman"/>
        </w:rPr>
        <w:t xml:space="preserve">a </w:t>
      </w:r>
      <w:r w:rsidR="00D87280" w:rsidRPr="00EE4CE3">
        <w:rPr>
          <w:rFonts w:ascii="Times New Roman" w:hAnsi="Times New Roman"/>
        </w:rPr>
        <w:t xml:space="preserve">law that </w:t>
      </w:r>
      <w:r w:rsidR="0013293F" w:rsidRPr="00EE4CE3">
        <w:rPr>
          <w:rFonts w:ascii="Times New Roman" w:hAnsi="Times New Roman"/>
        </w:rPr>
        <w:t>impairs or tends to impair</w:t>
      </w:r>
      <w:r w:rsidR="00D87280" w:rsidRPr="00EE4CE3">
        <w:rPr>
          <w:rFonts w:ascii="Times New Roman" w:hAnsi="Times New Roman"/>
        </w:rPr>
        <w:t xml:space="preserve"> </w:t>
      </w:r>
      <w:r w:rsidR="00290579" w:rsidRPr="00EE4CE3">
        <w:rPr>
          <w:rFonts w:ascii="Times New Roman" w:hAnsi="Times New Roman"/>
        </w:rPr>
        <w:t xml:space="preserve">the constitutionally prescribed system </w:t>
      </w:r>
      <w:r w:rsidR="00830C62" w:rsidRPr="00EE4CE3">
        <w:rPr>
          <w:rFonts w:ascii="Times New Roman" w:hAnsi="Times New Roman"/>
        </w:rPr>
        <w:t xml:space="preserve">of representative and responsible government </w:t>
      </w:r>
      <w:r w:rsidR="00447371" w:rsidRPr="00EE4CE3">
        <w:rPr>
          <w:rFonts w:ascii="Times New Roman" w:hAnsi="Times New Roman"/>
        </w:rPr>
        <w:t xml:space="preserve">by burdening </w:t>
      </w:r>
      <w:r w:rsidR="00B461B4" w:rsidRPr="00EE4CE3">
        <w:rPr>
          <w:rFonts w:ascii="Times New Roman" w:hAnsi="Times New Roman"/>
        </w:rPr>
        <w:t>freedom</w:t>
      </w:r>
      <w:r w:rsidR="00800F7B" w:rsidRPr="00EE4CE3">
        <w:rPr>
          <w:rFonts w:ascii="Times New Roman" w:hAnsi="Times New Roman"/>
        </w:rPr>
        <w:t xml:space="preserve"> </w:t>
      </w:r>
      <w:r w:rsidR="00D87280" w:rsidRPr="00EE4CE3">
        <w:rPr>
          <w:rFonts w:ascii="Times New Roman" w:hAnsi="Times New Roman"/>
        </w:rPr>
        <w:t xml:space="preserve">to communicate </w:t>
      </w:r>
      <w:r w:rsidR="000855F5" w:rsidRPr="00EE4CE3">
        <w:rPr>
          <w:rFonts w:ascii="Times New Roman" w:hAnsi="Times New Roman"/>
        </w:rPr>
        <w:t>on</w:t>
      </w:r>
      <w:r w:rsidR="00D87280" w:rsidRPr="00EE4CE3">
        <w:rPr>
          <w:rFonts w:ascii="Times New Roman" w:hAnsi="Times New Roman"/>
        </w:rPr>
        <w:t xml:space="preserve"> governmental </w:t>
      </w:r>
      <w:r w:rsidR="0065122B" w:rsidRPr="00EE4CE3">
        <w:rPr>
          <w:rFonts w:ascii="Times New Roman" w:hAnsi="Times New Roman"/>
        </w:rPr>
        <w:t xml:space="preserve">or political </w:t>
      </w:r>
      <w:r w:rsidR="00D87280" w:rsidRPr="00EE4CE3">
        <w:rPr>
          <w:rFonts w:ascii="Times New Roman" w:hAnsi="Times New Roman"/>
        </w:rPr>
        <w:lastRenderedPageBreak/>
        <w:t xml:space="preserve">matters </w:t>
      </w:r>
      <w:r w:rsidR="00BF572D" w:rsidRPr="00EE4CE3">
        <w:rPr>
          <w:rFonts w:ascii="Times New Roman" w:hAnsi="Times New Roman"/>
        </w:rPr>
        <w:t xml:space="preserve">unless the </w:t>
      </w:r>
      <w:r w:rsidR="00C756CF" w:rsidRPr="00EE4CE3">
        <w:rPr>
          <w:rFonts w:ascii="Times New Roman" w:hAnsi="Times New Roman"/>
        </w:rPr>
        <w:t>law</w:t>
      </w:r>
      <w:r w:rsidR="003E09CA" w:rsidRPr="00EE4CE3">
        <w:rPr>
          <w:rFonts w:ascii="Times New Roman" w:hAnsi="Times New Roman"/>
        </w:rPr>
        <w:t xml:space="preserve"> </w:t>
      </w:r>
      <w:r w:rsidR="0054443E" w:rsidRPr="00EE4CE3">
        <w:rPr>
          <w:rFonts w:ascii="Times New Roman" w:hAnsi="Times New Roman"/>
        </w:rPr>
        <w:t xml:space="preserve">has </w:t>
      </w:r>
      <w:r w:rsidR="003E09CA" w:rsidRPr="00EE4CE3">
        <w:rPr>
          <w:rFonts w:ascii="Times New Roman" w:hAnsi="Times New Roman"/>
        </w:rPr>
        <w:t xml:space="preserve">a purpose compatible with </w:t>
      </w:r>
      <w:r w:rsidR="000E6C1B" w:rsidRPr="00EE4CE3">
        <w:rPr>
          <w:rFonts w:ascii="Times New Roman" w:hAnsi="Times New Roman"/>
        </w:rPr>
        <w:t>that system</w:t>
      </w:r>
      <w:r w:rsidR="003E09CA" w:rsidRPr="00EE4CE3">
        <w:rPr>
          <w:rFonts w:ascii="Times New Roman" w:hAnsi="Times New Roman"/>
        </w:rPr>
        <w:t xml:space="preserve"> </w:t>
      </w:r>
      <w:r w:rsidR="002F0F02" w:rsidRPr="00EE4CE3">
        <w:rPr>
          <w:rFonts w:ascii="Times New Roman" w:hAnsi="Times New Roman"/>
        </w:rPr>
        <w:t xml:space="preserve">and </w:t>
      </w:r>
      <w:r w:rsidR="00003115" w:rsidRPr="00EE4CE3">
        <w:rPr>
          <w:rFonts w:ascii="Times New Roman" w:hAnsi="Times New Roman"/>
        </w:rPr>
        <w:t>is</w:t>
      </w:r>
      <w:r w:rsidR="003E09CA" w:rsidRPr="00EE4CE3">
        <w:rPr>
          <w:rFonts w:ascii="Times New Roman" w:hAnsi="Times New Roman"/>
        </w:rPr>
        <w:t xml:space="preserve"> </w:t>
      </w:r>
      <w:r w:rsidR="00C239E8" w:rsidRPr="00EE4CE3">
        <w:rPr>
          <w:rFonts w:ascii="Times New Roman" w:hAnsi="Times New Roman"/>
        </w:rPr>
        <w:t>reasonably appropriate and adapted to advancing</w:t>
      </w:r>
      <w:r w:rsidR="003E09CA" w:rsidRPr="00EE4CE3">
        <w:rPr>
          <w:rFonts w:ascii="Times New Roman" w:hAnsi="Times New Roman"/>
        </w:rPr>
        <w:t xml:space="preserve"> </w:t>
      </w:r>
      <w:r w:rsidR="002F0F02" w:rsidRPr="00EE4CE3">
        <w:rPr>
          <w:rFonts w:ascii="Times New Roman" w:hAnsi="Times New Roman"/>
        </w:rPr>
        <w:t>that</w:t>
      </w:r>
      <w:r w:rsidR="005827EE" w:rsidRPr="00EE4CE3">
        <w:rPr>
          <w:rFonts w:ascii="Times New Roman" w:hAnsi="Times New Roman"/>
        </w:rPr>
        <w:t xml:space="preserve"> </w:t>
      </w:r>
      <w:r w:rsidR="00C239E8" w:rsidRPr="00EE4CE3">
        <w:rPr>
          <w:rFonts w:ascii="Times New Roman" w:hAnsi="Times New Roman"/>
        </w:rPr>
        <w:t>purpose</w:t>
      </w:r>
      <w:r w:rsidR="002F0F02" w:rsidRPr="00EE4CE3">
        <w:rPr>
          <w:rFonts w:ascii="Times New Roman" w:hAnsi="Times New Roman"/>
        </w:rPr>
        <w:t xml:space="preserve"> in a manner that is consistent with that system</w:t>
      </w:r>
      <w:r w:rsidR="00C239E8" w:rsidRPr="00EE4CE3">
        <w:rPr>
          <w:rFonts w:ascii="Times New Roman" w:hAnsi="Times New Roman"/>
        </w:rPr>
        <w:t>.</w:t>
      </w:r>
      <w:r w:rsidR="00625992" w:rsidRPr="00EE4CE3">
        <w:rPr>
          <w:rFonts w:ascii="Times New Roman" w:hAnsi="Times New Roman"/>
        </w:rPr>
        <w:t xml:space="preserve"> </w:t>
      </w:r>
    </w:p>
    <w:p w14:paraId="7BB2E61E" w14:textId="6D22827C" w:rsidR="007F7B6E" w:rsidRPr="00EE4CE3" w:rsidRDefault="009447A7" w:rsidP="00EE4CE3">
      <w:pPr>
        <w:pStyle w:val="FixListStyle"/>
        <w:spacing w:after="260" w:line="280" w:lineRule="exact"/>
        <w:ind w:right="0"/>
        <w:jc w:val="both"/>
        <w:rPr>
          <w:rFonts w:ascii="Times New Roman" w:hAnsi="Times New Roman"/>
        </w:rPr>
      </w:pPr>
      <w:r w:rsidRPr="00EE4CE3">
        <w:rPr>
          <w:rFonts w:ascii="Times New Roman" w:hAnsi="Times New Roman"/>
        </w:rPr>
        <w:tab/>
      </w:r>
      <w:r w:rsidR="005707C9" w:rsidRPr="00EE4CE3">
        <w:rPr>
          <w:rFonts w:ascii="Times New Roman" w:hAnsi="Times New Roman"/>
        </w:rPr>
        <w:t xml:space="preserve">Where a law </w:t>
      </w:r>
      <w:r w:rsidR="00570889" w:rsidRPr="00EE4CE3">
        <w:rPr>
          <w:rFonts w:ascii="Times New Roman" w:hAnsi="Times New Roman"/>
        </w:rPr>
        <w:t xml:space="preserve">is alleged to </w:t>
      </w:r>
      <w:r w:rsidR="00D87280" w:rsidRPr="00EE4CE3">
        <w:rPr>
          <w:rFonts w:ascii="Times New Roman" w:hAnsi="Times New Roman"/>
        </w:rPr>
        <w:t>infringe</w:t>
      </w:r>
      <w:r w:rsidR="00570889" w:rsidRPr="00EE4CE3">
        <w:rPr>
          <w:rFonts w:ascii="Times New Roman" w:hAnsi="Times New Roman"/>
        </w:rPr>
        <w:t xml:space="preserve"> the </w:t>
      </w:r>
      <w:r w:rsidR="00F14989" w:rsidRPr="00EE4CE3">
        <w:rPr>
          <w:rFonts w:ascii="Times New Roman" w:hAnsi="Times New Roman"/>
        </w:rPr>
        <w:t>implied</w:t>
      </w:r>
      <w:r w:rsidR="00570889" w:rsidRPr="00EE4CE3">
        <w:rPr>
          <w:rFonts w:ascii="Times New Roman" w:hAnsi="Times New Roman"/>
        </w:rPr>
        <w:t xml:space="preserve"> </w:t>
      </w:r>
      <w:r w:rsidR="002761F4" w:rsidRPr="00EE4CE3">
        <w:rPr>
          <w:rFonts w:ascii="Times New Roman" w:hAnsi="Times New Roman"/>
        </w:rPr>
        <w:t>freedom</w:t>
      </w:r>
      <w:r w:rsidR="00071DAF" w:rsidRPr="00EE4CE3">
        <w:rPr>
          <w:rFonts w:ascii="Times New Roman" w:hAnsi="Times New Roman"/>
        </w:rPr>
        <w:t xml:space="preserve"> </w:t>
      </w:r>
      <w:r w:rsidR="00570889" w:rsidRPr="00EE4CE3">
        <w:rPr>
          <w:rFonts w:ascii="Times New Roman" w:hAnsi="Times New Roman"/>
        </w:rPr>
        <w:t xml:space="preserve">of </w:t>
      </w:r>
      <w:r w:rsidR="00F14989" w:rsidRPr="00EE4CE3">
        <w:rPr>
          <w:rFonts w:ascii="Times New Roman" w:hAnsi="Times New Roman"/>
        </w:rPr>
        <w:t>political</w:t>
      </w:r>
      <w:r w:rsidR="00570889" w:rsidRPr="00EE4CE3">
        <w:rPr>
          <w:rFonts w:ascii="Times New Roman" w:hAnsi="Times New Roman"/>
        </w:rPr>
        <w:t xml:space="preserve"> communication</w:t>
      </w:r>
      <w:r w:rsidR="00A9022C" w:rsidRPr="00EE4CE3">
        <w:rPr>
          <w:rFonts w:ascii="Times New Roman" w:hAnsi="Times New Roman"/>
        </w:rPr>
        <w:t>, the first question is</w:t>
      </w:r>
      <w:r w:rsidR="00983A63" w:rsidRPr="00EE4CE3">
        <w:rPr>
          <w:rFonts w:ascii="Times New Roman" w:hAnsi="Times New Roman"/>
        </w:rPr>
        <w:t>:</w:t>
      </w:r>
      <w:r w:rsidR="00A9022C" w:rsidRPr="00EE4CE3">
        <w:rPr>
          <w:rFonts w:ascii="Times New Roman" w:hAnsi="Times New Roman"/>
        </w:rPr>
        <w:t xml:space="preserve"> </w:t>
      </w:r>
      <w:r w:rsidR="00446EF3" w:rsidRPr="00EE4CE3">
        <w:rPr>
          <w:rFonts w:ascii="Times New Roman" w:hAnsi="Times New Roman"/>
        </w:rPr>
        <w:t xml:space="preserve">does </w:t>
      </w:r>
      <w:r w:rsidR="00D87280" w:rsidRPr="00EE4CE3">
        <w:rPr>
          <w:rFonts w:ascii="Times New Roman" w:hAnsi="Times New Roman"/>
        </w:rPr>
        <w:t xml:space="preserve">the </w:t>
      </w:r>
      <w:r w:rsidR="00B346AC" w:rsidRPr="00EE4CE3">
        <w:rPr>
          <w:rFonts w:ascii="Times New Roman" w:hAnsi="Times New Roman"/>
        </w:rPr>
        <w:t xml:space="preserve">impugned </w:t>
      </w:r>
      <w:r w:rsidR="00D87280" w:rsidRPr="00EE4CE3">
        <w:rPr>
          <w:rFonts w:ascii="Times New Roman" w:hAnsi="Times New Roman"/>
        </w:rPr>
        <w:t>law</w:t>
      </w:r>
      <w:r w:rsidR="00611A8A" w:rsidRPr="00EE4CE3">
        <w:rPr>
          <w:rFonts w:ascii="Times New Roman" w:hAnsi="Times New Roman"/>
        </w:rPr>
        <w:t xml:space="preserve"> </w:t>
      </w:r>
      <w:r w:rsidR="00DF7560" w:rsidRPr="00EE4CE3">
        <w:rPr>
          <w:rFonts w:ascii="Times New Roman" w:hAnsi="Times New Roman"/>
        </w:rPr>
        <w:t xml:space="preserve">effectively </w:t>
      </w:r>
      <w:r w:rsidR="00611A8A" w:rsidRPr="00EE4CE3">
        <w:rPr>
          <w:rFonts w:ascii="Times New Roman" w:hAnsi="Times New Roman"/>
        </w:rPr>
        <w:t>burden</w:t>
      </w:r>
      <w:r w:rsidR="00ED62C4" w:rsidRPr="00EE4CE3">
        <w:rPr>
          <w:rFonts w:ascii="Times New Roman" w:hAnsi="Times New Roman"/>
        </w:rPr>
        <w:t xml:space="preserve"> </w:t>
      </w:r>
      <w:r w:rsidR="00D87280" w:rsidRPr="00EE4CE3">
        <w:rPr>
          <w:rFonts w:ascii="Times New Roman" w:hAnsi="Times New Roman"/>
        </w:rPr>
        <w:t>freedom</w:t>
      </w:r>
      <w:r w:rsidR="00ED62C4" w:rsidRPr="00EE4CE3">
        <w:rPr>
          <w:rFonts w:ascii="Times New Roman" w:hAnsi="Times New Roman"/>
        </w:rPr>
        <w:t xml:space="preserve"> of communication about governmental or political matters in its terms, operation or effect</w:t>
      </w:r>
      <w:r w:rsidR="00983A63" w:rsidRPr="00EE4CE3">
        <w:rPr>
          <w:rFonts w:ascii="Times New Roman" w:hAnsi="Times New Roman"/>
        </w:rPr>
        <w:t>?</w:t>
      </w:r>
      <w:r w:rsidR="00D87280" w:rsidRPr="00EE4CE3">
        <w:rPr>
          <w:rFonts w:ascii="Times New Roman" w:hAnsi="Times New Roman"/>
        </w:rPr>
        <w:t xml:space="preserve"> </w:t>
      </w:r>
      <w:r w:rsidR="00675794" w:rsidRPr="00EE4CE3">
        <w:rPr>
          <w:rFonts w:ascii="Times New Roman" w:hAnsi="Times New Roman"/>
        </w:rPr>
        <w:t xml:space="preserve">Next, is the purpose of the law legitimate, in the sense that it is compatible with the maintenance of the </w:t>
      </w:r>
      <w:r w:rsidR="00705C26" w:rsidRPr="00EE4CE3">
        <w:rPr>
          <w:rFonts w:ascii="Times New Roman" w:hAnsi="Times New Roman"/>
        </w:rPr>
        <w:t>constitutionally</w:t>
      </w:r>
      <w:r w:rsidR="00675794" w:rsidRPr="00EE4CE3">
        <w:rPr>
          <w:rFonts w:ascii="Times New Roman" w:hAnsi="Times New Roman"/>
        </w:rPr>
        <w:t xml:space="preserve"> </w:t>
      </w:r>
      <w:r w:rsidR="00705C26" w:rsidRPr="00EE4CE3">
        <w:rPr>
          <w:rFonts w:ascii="Times New Roman" w:hAnsi="Times New Roman"/>
        </w:rPr>
        <w:t xml:space="preserve">prescribed system of </w:t>
      </w:r>
      <w:r w:rsidR="00D62F4C" w:rsidRPr="00EE4CE3">
        <w:rPr>
          <w:rFonts w:ascii="Times New Roman" w:hAnsi="Times New Roman"/>
        </w:rPr>
        <w:t xml:space="preserve">representative and responsible </w:t>
      </w:r>
      <w:r w:rsidR="00705C26" w:rsidRPr="00EE4CE3">
        <w:rPr>
          <w:rFonts w:ascii="Times New Roman" w:hAnsi="Times New Roman"/>
        </w:rPr>
        <w:t>government? And third, is the impugned law reasonably appropriate</w:t>
      </w:r>
      <w:r w:rsidR="00C76113" w:rsidRPr="00EE4CE3">
        <w:rPr>
          <w:rFonts w:ascii="Times New Roman" w:hAnsi="Times New Roman"/>
        </w:rPr>
        <w:t xml:space="preserve"> and</w:t>
      </w:r>
      <w:r w:rsidR="00705C26" w:rsidRPr="00EE4CE3">
        <w:rPr>
          <w:rFonts w:ascii="Times New Roman" w:hAnsi="Times New Roman"/>
        </w:rPr>
        <w:t xml:space="preserve"> adapted to advance that purpose in a manner </w:t>
      </w:r>
      <w:r w:rsidR="00587115" w:rsidRPr="00EE4CE3">
        <w:rPr>
          <w:rFonts w:ascii="Times New Roman" w:hAnsi="Times New Roman"/>
        </w:rPr>
        <w:t xml:space="preserve">that is </w:t>
      </w:r>
      <w:r w:rsidR="00705C26" w:rsidRPr="00EE4CE3">
        <w:rPr>
          <w:rFonts w:ascii="Times New Roman" w:hAnsi="Times New Roman"/>
        </w:rPr>
        <w:t xml:space="preserve">compatible with the </w:t>
      </w:r>
      <w:r w:rsidR="00B142C0" w:rsidRPr="00EE4CE3">
        <w:rPr>
          <w:rFonts w:ascii="Times New Roman" w:hAnsi="Times New Roman"/>
        </w:rPr>
        <w:t xml:space="preserve">maintenance of </w:t>
      </w:r>
      <w:r w:rsidR="005767C9" w:rsidRPr="00EE4CE3">
        <w:rPr>
          <w:rFonts w:ascii="Times New Roman" w:hAnsi="Times New Roman"/>
        </w:rPr>
        <w:t xml:space="preserve">that </w:t>
      </w:r>
      <w:r w:rsidR="00B142C0" w:rsidRPr="00EE4CE3">
        <w:rPr>
          <w:rFonts w:ascii="Times New Roman" w:hAnsi="Times New Roman"/>
        </w:rPr>
        <w:t>constitutionally prescribed system of government</w:t>
      </w:r>
      <w:r w:rsidR="00C176D0" w:rsidRPr="00EE4CE3">
        <w:rPr>
          <w:rFonts w:ascii="Times New Roman" w:hAnsi="Times New Roman"/>
        </w:rPr>
        <w:t>?</w:t>
      </w:r>
      <w:r w:rsidR="00837CFB" w:rsidRPr="00EE4CE3">
        <w:rPr>
          <w:rStyle w:val="FootnoteReference"/>
          <w:rFonts w:ascii="Times New Roman" w:hAnsi="Times New Roman"/>
          <w:sz w:val="24"/>
        </w:rPr>
        <w:footnoteReference w:id="42"/>
      </w:r>
      <w:r w:rsidR="00B142C0" w:rsidRPr="00EE4CE3">
        <w:rPr>
          <w:rFonts w:ascii="Times New Roman" w:hAnsi="Times New Roman"/>
        </w:rPr>
        <w:t xml:space="preserve"> If the first question is ans</w:t>
      </w:r>
      <w:r w:rsidR="000A71C6" w:rsidRPr="00EE4CE3">
        <w:rPr>
          <w:rFonts w:ascii="Times New Roman" w:hAnsi="Times New Roman"/>
        </w:rPr>
        <w:t>wered "</w:t>
      </w:r>
      <w:r w:rsidR="00B142C0" w:rsidRPr="00EE4CE3">
        <w:rPr>
          <w:rFonts w:ascii="Times New Roman" w:hAnsi="Times New Roman"/>
        </w:rPr>
        <w:t>yes</w:t>
      </w:r>
      <w:r w:rsidR="000A71C6" w:rsidRPr="00EE4CE3">
        <w:rPr>
          <w:rFonts w:ascii="Times New Roman" w:hAnsi="Times New Roman"/>
        </w:rPr>
        <w:t>", and if either of the second or third question</w:t>
      </w:r>
      <w:r w:rsidR="00952008" w:rsidRPr="00EE4CE3">
        <w:rPr>
          <w:rFonts w:ascii="Times New Roman" w:hAnsi="Times New Roman"/>
        </w:rPr>
        <w:t>s</w:t>
      </w:r>
      <w:r w:rsidR="000A71C6" w:rsidRPr="00EE4CE3">
        <w:rPr>
          <w:rFonts w:ascii="Times New Roman" w:hAnsi="Times New Roman"/>
        </w:rPr>
        <w:t xml:space="preserve"> is answered "no", the law is invalid.</w:t>
      </w:r>
    </w:p>
    <w:p w14:paraId="6B31AC69" w14:textId="1227AF31" w:rsidR="000A71C6" w:rsidRPr="00EE4CE3" w:rsidRDefault="003F720E" w:rsidP="00EE4CE3">
      <w:pPr>
        <w:pStyle w:val="HeadingL2"/>
        <w:spacing w:after="260" w:line="280" w:lineRule="exact"/>
        <w:ind w:right="0"/>
        <w:jc w:val="both"/>
        <w:rPr>
          <w:rFonts w:ascii="Times New Roman" w:hAnsi="Times New Roman"/>
        </w:rPr>
      </w:pPr>
      <w:r w:rsidRPr="00EE4CE3">
        <w:rPr>
          <w:rFonts w:ascii="Times New Roman" w:hAnsi="Times New Roman"/>
        </w:rPr>
        <w:t>Effectively burden?</w:t>
      </w:r>
    </w:p>
    <w:p w14:paraId="689AB53C" w14:textId="6E6D96F9" w:rsidR="003F720E" w:rsidRPr="00EE4CE3" w:rsidRDefault="003F720E" w:rsidP="00EE4CE3">
      <w:pPr>
        <w:pStyle w:val="FixListStyle"/>
        <w:spacing w:after="260" w:line="280" w:lineRule="exact"/>
        <w:ind w:right="0"/>
        <w:jc w:val="both"/>
        <w:rPr>
          <w:rFonts w:ascii="Times New Roman" w:hAnsi="Times New Roman"/>
        </w:rPr>
      </w:pPr>
      <w:r w:rsidRPr="00EE4CE3">
        <w:rPr>
          <w:rFonts w:ascii="Times New Roman" w:hAnsi="Times New Roman"/>
        </w:rPr>
        <w:tab/>
      </w:r>
      <w:r w:rsidR="00217B93" w:rsidRPr="00EE4CE3">
        <w:rPr>
          <w:rFonts w:ascii="Times New Roman" w:hAnsi="Times New Roman"/>
        </w:rPr>
        <w:t xml:space="preserve">The first question asks whether s 501(6)(d)(iv) </w:t>
      </w:r>
      <w:r w:rsidR="00453EBE" w:rsidRPr="00EE4CE3">
        <w:rPr>
          <w:rFonts w:ascii="Times New Roman" w:hAnsi="Times New Roman"/>
        </w:rPr>
        <w:t xml:space="preserve">of the </w:t>
      </w:r>
      <w:r w:rsidR="00453EBE" w:rsidRPr="00EE4CE3">
        <w:rPr>
          <w:rFonts w:ascii="Times New Roman" w:hAnsi="Times New Roman"/>
          <w:i/>
        </w:rPr>
        <w:t>Migration Act</w:t>
      </w:r>
      <w:r w:rsidR="00453EBE" w:rsidRPr="00EE4CE3">
        <w:rPr>
          <w:rFonts w:ascii="Times New Roman" w:hAnsi="Times New Roman"/>
        </w:rPr>
        <w:t xml:space="preserve"> </w:t>
      </w:r>
      <w:r w:rsidRPr="00EE4CE3">
        <w:rPr>
          <w:rFonts w:ascii="Times New Roman" w:hAnsi="Times New Roman"/>
        </w:rPr>
        <w:t>effectively burden</w:t>
      </w:r>
      <w:r w:rsidR="00217B93" w:rsidRPr="00EE4CE3">
        <w:rPr>
          <w:rFonts w:ascii="Times New Roman" w:hAnsi="Times New Roman"/>
        </w:rPr>
        <w:t>s</w:t>
      </w:r>
      <w:r w:rsidRPr="00EE4CE3">
        <w:rPr>
          <w:rFonts w:ascii="Times New Roman" w:hAnsi="Times New Roman"/>
        </w:rPr>
        <w:t xml:space="preserve"> freedom of communication about governmental or political matters in its terms, operation or effect</w:t>
      </w:r>
      <w:r w:rsidR="00217B93" w:rsidRPr="00EE4CE3">
        <w:rPr>
          <w:rFonts w:ascii="Times New Roman" w:hAnsi="Times New Roman"/>
        </w:rPr>
        <w:t>.</w:t>
      </w:r>
      <w:r w:rsidR="00837CFB" w:rsidRPr="00EE4CE3">
        <w:rPr>
          <w:rStyle w:val="FootnoteReference"/>
          <w:rFonts w:ascii="Times New Roman" w:hAnsi="Times New Roman"/>
          <w:sz w:val="24"/>
        </w:rPr>
        <w:footnoteReference w:id="43"/>
      </w:r>
      <w:r w:rsidR="00217B93" w:rsidRPr="00EE4CE3">
        <w:rPr>
          <w:rFonts w:ascii="Times New Roman" w:hAnsi="Times New Roman"/>
        </w:rPr>
        <w:t xml:space="preserve"> </w:t>
      </w:r>
      <w:r w:rsidR="00A14D9F" w:rsidRPr="00EE4CE3">
        <w:rPr>
          <w:rFonts w:ascii="Times New Roman" w:hAnsi="Times New Roman"/>
        </w:rPr>
        <w:t xml:space="preserve">The </w:t>
      </w:r>
      <w:r w:rsidR="004C2080" w:rsidRPr="00EE4CE3">
        <w:rPr>
          <w:rFonts w:ascii="Times New Roman" w:hAnsi="Times New Roman"/>
        </w:rPr>
        <w:t>phrase "effectively burdens" means</w:t>
      </w:r>
      <w:r w:rsidR="003429E8">
        <w:rPr>
          <w:rFonts w:ascii="Times New Roman" w:hAnsi="Times New Roman"/>
        </w:rPr>
        <w:t> </w:t>
      </w:r>
      <w:r w:rsidR="004C2080" w:rsidRPr="00EE4CE3">
        <w:rPr>
          <w:rFonts w:ascii="Times New Roman" w:hAnsi="Times New Roman"/>
        </w:rPr>
        <w:t>"nothing more complicated than that the effect of the law is to prohibit</w:t>
      </w:r>
      <w:r w:rsidR="003D1686" w:rsidRPr="00EE4CE3">
        <w:rPr>
          <w:rFonts w:ascii="Times New Roman" w:hAnsi="Times New Roman"/>
        </w:rPr>
        <w:t>, or</w:t>
      </w:r>
      <w:r w:rsidR="00B61E19">
        <w:rPr>
          <w:rFonts w:ascii="Times New Roman" w:hAnsi="Times New Roman"/>
        </w:rPr>
        <w:t> </w:t>
      </w:r>
      <w:r w:rsidR="003D1686" w:rsidRPr="00EE4CE3">
        <w:rPr>
          <w:rFonts w:ascii="Times New Roman" w:hAnsi="Times New Roman"/>
        </w:rPr>
        <w:t xml:space="preserve">put some limitation on, the making or </w:t>
      </w:r>
      <w:r w:rsidR="0087738F" w:rsidRPr="00EE4CE3">
        <w:rPr>
          <w:rFonts w:ascii="Times New Roman" w:hAnsi="Times New Roman"/>
        </w:rPr>
        <w:t xml:space="preserve">the </w:t>
      </w:r>
      <w:r w:rsidR="003D1686" w:rsidRPr="00EE4CE3">
        <w:rPr>
          <w:rFonts w:ascii="Times New Roman" w:hAnsi="Times New Roman"/>
        </w:rPr>
        <w:t>content of political communications".</w:t>
      </w:r>
      <w:r w:rsidR="00B17CD7" w:rsidRPr="00EE4CE3">
        <w:rPr>
          <w:rStyle w:val="FootnoteReference"/>
          <w:rFonts w:ascii="Times New Roman" w:hAnsi="Times New Roman"/>
          <w:sz w:val="24"/>
        </w:rPr>
        <w:footnoteReference w:id="44"/>
      </w:r>
      <w:r w:rsidR="003D1686" w:rsidRPr="00EE4CE3">
        <w:rPr>
          <w:rFonts w:ascii="Times New Roman" w:hAnsi="Times New Roman"/>
        </w:rPr>
        <w:t xml:space="preserve"> That</w:t>
      </w:r>
      <w:r w:rsidR="003429E8">
        <w:rPr>
          <w:rFonts w:ascii="Times New Roman" w:hAnsi="Times New Roman"/>
        </w:rPr>
        <w:t> </w:t>
      </w:r>
      <w:r w:rsidR="00B17CD7" w:rsidRPr="00EE4CE3">
        <w:rPr>
          <w:rFonts w:ascii="Times New Roman" w:hAnsi="Times New Roman"/>
        </w:rPr>
        <w:t xml:space="preserve">inquiry </w:t>
      </w:r>
      <w:r w:rsidR="003D1686" w:rsidRPr="00EE4CE3">
        <w:rPr>
          <w:rFonts w:ascii="Times New Roman" w:hAnsi="Times New Roman"/>
        </w:rPr>
        <w:t xml:space="preserve">requires consideration as to how the impugned law </w:t>
      </w:r>
      <w:r w:rsidR="00A37383" w:rsidRPr="00EE4CE3">
        <w:rPr>
          <w:rFonts w:ascii="Times New Roman" w:hAnsi="Times New Roman"/>
        </w:rPr>
        <w:t xml:space="preserve">– </w:t>
      </w:r>
      <w:r w:rsidR="003D1686" w:rsidRPr="00EE4CE3">
        <w:rPr>
          <w:rFonts w:ascii="Times New Roman" w:hAnsi="Times New Roman"/>
        </w:rPr>
        <w:t xml:space="preserve">in its terms, operation or effect </w:t>
      </w:r>
      <w:r w:rsidR="00A37383" w:rsidRPr="00EE4CE3">
        <w:rPr>
          <w:rFonts w:ascii="Times New Roman" w:hAnsi="Times New Roman"/>
        </w:rPr>
        <w:t xml:space="preserve">– </w:t>
      </w:r>
      <w:r w:rsidR="003D1686" w:rsidRPr="00EE4CE3">
        <w:rPr>
          <w:rFonts w:ascii="Times New Roman" w:hAnsi="Times New Roman"/>
        </w:rPr>
        <w:t xml:space="preserve">affects </w:t>
      </w:r>
      <w:r w:rsidR="00043E21" w:rsidRPr="00EE4CE3">
        <w:rPr>
          <w:rFonts w:ascii="Times New Roman" w:hAnsi="Times New Roman"/>
        </w:rPr>
        <w:t xml:space="preserve">the free flow </w:t>
      </w:r>
      <w:r w:rsidR="003D1686" w:rsidRPr="00EE4CE3">
        <w:rPr>
          <w:rFonts w:ascii="Times New Roman" w:hAnsi="Times New Roman"/>
        </w:rPr>
        <w:t xml:space="preserve">of communication on </w:t>
      </w:r>
      <w:r w:rsidR="000E245D" w:rsidRPr="00EE4CE3">
        <w:rPr>
          <w:rFonts w:ascii="Times New Roman" w:hAnsi="Times New Roman"/>
        </w:rPr>
        <w:lastRenderedPageBreak/>
        <w:t xml:space="preserve">governmental or </w:t>
      </w:r>
      <w:r w:rsidR="003D1686" w:rsidRPr="00EE4CE3">
        <w:rPr>
          <w:rFonts w:ascii="Times New Roman" w:hAnsi="Times New Roman"/>
        </w:rPr>
        <w:t>political matters generally.</w:t>
      </w:r>
      <w:r w:rsidR="003D1686" w:rsidRPr="00EE4CE3">
        <w:rPr>
          <w:rStyle w:val="FootnoteReference"/>
          <w:rFonts w:ascii="Times New Roman" w:hAnsi="Times New Roman"/>
          <w:sz w:val="24"/>
        </w:rPr>
        <w:footnoteReference w:id="45"/>
      </w:r>
      <w:r w:rsidR="00D174D9" w:rsidRPr="00EE4CE3">
        <w:rPr>
          <w:rFonts w:ascii="Times New Roman" w:hAnsi="Times New Roman"/>
        </w:rPr>
        <w:t xml:space="preserve"> </w:t>
      </w:r>
      <w:r w:rsidR="00043E21" w:rsidRPr="00EE4CE3">
        <w:rPr>
          <w:rFonts w:ascii="Times New Roman" w:hAnsi="Times New Roman"/>
        </w:rPr>
        <w:t>The</w:t>
      </w:r>
      <w:r w:rsidR="00D174D9" w:rsidRPr="00EE4CE3">
        <w:rPr>
          <w:rFonts w:ascii="Times New Roman" w:hAnsi="Times New Roman"/>
        </w:rPr>
        <w:t xml:space="preserve"> free flow of political communication is "not simply a two-way affair between electors and government or candidates"</w:t>
      </w:r>
      <w:r w:rsidR="00E2289A" w:rsidRPr="00EE4CE3">
        <w:rPr>
          <w:rFonts w:ascii="Times New Roman" w:hAnsi="Times New Roman"/>
        </w:rPr>
        <w:t>;</w:t>
      </w:r>
      <w:r w:rsidR="00D174D9" w:rsidRPr="00EE4CE3">
        <w:rPr>
          <w:rStyle w:val="FootnoteReference"/>
          <w:rFonts w:ascii="Times New Roman" w:hAnsi="Times New Roman"/>
          <w:sz w:val="24"/>
        </w:rPr>
        <w:footnoteReference w:id="46"/>
      </w:r>
      <w:r w:rsidR="00D174D9" w:rsidRPr="00EE4CE3">
        <w:rPr>
          <w:rFonts w:ascii="Times New Roman" w:hAnsi="Times New Roman"/>
        </w:rPr>
        <w:t xml:space="preserve"> it extends to communication between electors and</w:t>
      </w:r>
      <w:r w:rsidR="00313B10" w:rsidRPr="00EE4CE3">
        <w:rPr>
          <w:rFonts w:ascii="Times New Roman" w:hAnsi="Times New Roman"/>
        </w:rPr>
        <w:t xml:space="preserve"> between</w:t>
      </w:r>
      <w:r w:rsidR="00D174D9" w:rsidRPr="00EE4CE3">
        <w:rPr>
          <w:rFonts w:ascii="Times New Roman" w:hAnsi="Times New Roman"/>
        </w:rPr>
        <w:t xml:space="preserve"> electors and other persons who may seek to influence the ultimate choice of the</w:t>
      </w:r>
      <w:r w:rsidR="004B6D5B">
        <w:rPr>
          <w:rFonts w:ascii="Times New Roman" w:hAnsi="Times New Roman"/>
        </w:rPr>
        <w:t> </w:t>
      </w:r>
      <w:r w:rsidR="00D174D9" w:rsidRPr="00EE4CE3">
        <w:rPr>
          <w:rFonts w:ascii="Times New Roman" w:hAnsi="Times New Roman"/>
        </w:rPr>
        <w:t>people as to whom they elect as their representatives.</w:t>
      </w:r>
    </w:p>
    <w:p w14:paraId="222F1FA5" w14:textId="76FF7EA1" w:rsidR="00253732" w:rsidRPr="00EE4CE3" w:rsidRDefault="0048261C" w:rsidP="00EE4CE3">
      <w:pPr>
        <w:pStyle w:val="FixListStyle"/>
        <w:spacing w:after="260" w:line="280" w:lineRule="exact"/>
        <w:ind w:right="0"/>
        <w:jc w:val="both"/>
        <w:rPr>
          <w:rFonts w:ascii="Times New Roman" w:hAnsi="Times New Roman"/>
        </w:rPr>
      </w:pPr>
      <w:r w:rsidRPr="00EE4CE3">
        <w:rPr>
          <w:rFonts w:ascii="Times New Roman" w:hAnsi="Times New Roman"/>
        </w:rPr>
        <w:tab/>
      </w:r>
      <w:r w:rsidR="00FB18EE" w:rsidRPr="00EE4CE3">
        <w:rPr>
          <w:rFonts w:ascii="Times New Roman" w:hAnsi="Times New Roman"/>
        </w:rPr>
        <w:t>Section</w:t>
      </w:r>
      <w:r w:rsidR="00156BB8" w:rsidRPr="00EE4CE3">
        <w:rPr>
          <w:rFonts w:ascii="Times New Roman" w:hAnsi="Times New Roman"/>
        </w:rPr>
        <w:t xml:space="preserve"> 501(3)(a) read with s 501(6)(d)(iv) </w:t>
      </w:r>
      <w:r w:rsidR="00ED01B1" w:rsidRPr="00EE4CE3">
        <w:rPr>
          <w:rFonts w:ascii="Times New Roman" w:hAnsi="Times New Roman"/>
        </w:rPr>
        <w:t>permit</w:t>
      </w:r>
      <w:r w:rsidR="00156BB8" w:rsidRPr="00EE4CE3">
        <w:rPr>
          <w:rFonts w:ascii="Times New Roman" w:hAnsi="Times New Roman"/>
        </w:rPr>
        <w:t>s</w:t>
      </w:r>
      <w:r w:rsidR="00ED01B1" w:rsidRPr="00EE4CE3">
        <w:rPr>
          <w:rFonts w:ascii="Times New Roman" w:hAnsi="Times New Roman"/>
        </w:rPr>
        <w:t xml:space="preserve"> the Minister to </w:t>
      </w:r>
      <w:r w:rsidR="00270AD8" w:rsidRPr="00EE4CE3">
        <w:rPr>
          <w:rFonts w:ascii="Times New Roman" w:hAnsi="Times New Roman"/>
        </w:rPr>
        <w:t>d</w:t>
      </w:r>
      <w:r w:rsidR="00A63D4A" w:rsidRPr="00EE4CE3">
        <w:rPr>
          <w:rFonts w:ascii="Times New Roman" w:hAnsi="Times New Roman"/>
        </w:rPr>
        <w:t>eny a</w:t>
      </w:r>
      <w:r w:rsidR="004B6D5B">
        <w:rPr>
          <w:rFonts w:ascii="Times New Roman" w:hAnsi="Times New Roman"/>
        </w:rPr>
        <w:t> </w:t>
      </w:r>
      <w:r w:rsidR="00A63D4A" w:rsidRPr="00EE4CE3">
        <w:rPr>
          <w:rFonts w:ascii="Times New Roman" w:hAnsi="Times New Roman"/>
        </w:rPr>
        <w:t>person a visa on the basis that</w:t>
      </w:r>
      <w:r w:rsidR="00ED448D" w:rsidRPr="00EE4CE3">
        <w:rPr>
          <w:rFonts w:ascii="Times New Roman" w:hAnsi="Times New Roman"/>
        </w:rPr>
        <w:t xml:space="preserve">, in the event that the person were allowed to enter or to remain in Australia, there is a risk that the person would stir up or encourage dissension or </w:t>
      </w:r>
      <w:r w:rsidR="003C33FE" w:rsidRPr="00EE4CE3">
        <w:rPr>
          <w:rFonts w:ascii="Times New Roman" w:hAnsi="Times New Roman"/>
        </w:rPr>
        <w:t xml:space="preserve">strife </w:t>
      </w:r>
      <w:r w:rsidR="00ED448D" w:rsidRPr="00EE4CE3">
        <w:rPr>
          <w:rFonts w:ascii="Times New Roman" w:hAnsi="Times New Roman"/>
        </w:rPr>
        <w:t>in the Australian community, or a segment of that community, of a kind or to a degree that caus</w:t>
      </w:r>
      <w:r w:rsidR="003C33FE" w:rsidRPr="00EE4CE3">
        <w:rPr>
          <w:rFonts w:ascii="Times New Roman" w:hAnsi="Times New Roman"/>
        </w:rPr>
        <w:t xml:space="preserve">es </w:t>
      </w:r>
      <w:r w:rsidR="00ED448D" w:rsidRPr="00EE4CE3">
        <w:rPr>
          <w:rFonts w:ascii="Times New Roman" w:hAnsi="Times New Roman"/>
        </w:rPr>
        <w:t>harm</w:t>
      </w:r>
      <w:r w:rsidR="00F06A4A" w:rsidRPr="00EE4CE3">
        <w:rPr>
          <w:rFonts w:ascii="Times New Roman" w:hAnsi="Times New Roman"/>
        </w:rPr>
        <w:t xml:space="preserve"> in the Australian community or a segment of that community</w:t>
      </w:r>
      <w:r w:rsidR="00156BB8" w:rsidRPr="00EE4CE3">
        <w:rPr>
          <w:rFonts w:ascii="Times New Roman" w:hAnsi="Times New Roman"/>
        </w:rPr>
        <w:t>.</w:t>
      </w:r>
      <w:r w:rsidR="00CC231C" w:rsidRPr="00EE4CE3" w:rsidDel="00D9283F">
        <w:rPr>
          <w:rFonts w:ascii="Times New Roman" w:hAnsi="Times New Roman"/>
        </w:rPr>
        <w:t xml:space="preserve"> </w:t>
      </w:r>
    </w:p>
    <w:p w14:paraId="620A269A" w14:textId="679A180B" w:rsidR="00837CFB" w:rsidRPr="00EE4CE3" w:rsidRDefault="00253732" w:rsidP="00EE4CE3">
      <w:pPr>
        <w:pStyle w:val="FixListStyle"/>
        <w:spacing w:after="260" w:line="280" w:lineRule="exact"/>
        <w:ind w:right="0"/>
        <w:jc w:val="both"/>
        <w:rPr>
          <w:rFonts w:ascii="Times New Roman" w:hAnsi="Times New Roman"/>
        </w:rPr>
      </w:pPr>
      <w:r w:rsidRPr="00EE4CE3">
        <w:rPr>
          <w:rFonts w:ascii="Times New Roman" w:hAnsi="Times New Roman"/>
        </w:rPr>
        <w:tab/>
      </w:r>
      <w:r w:rsidR="00837CFB" w:rsidRPr="00EE4CE3">
        <w:rPr>
          <w:rFonts w:ascii="Times New Roman" w:hAnsi="Times New Roman"/>
        </w:rPr>
        <w:t xml:space="preserve">In assessing the legal operation or practical effect of the impugned law, there was much focus on the fact that Ms Farmer's right to enter Australia, or to enter and remain in Australia, was contingent on her satisfying the conditions in the </w:t>
      </w:r>
      <w:r w:rsidR="00837CFB" w:rsidRPr="00EE4CE3">
        <w:rPr>
          <w:rFonts w:ascii="Times New Roman" w:hAnsi="Times New Roman"/>
          <w:i/>
          <w:iCs/>
        </w:rPr>
        <w:t>Migration Act</w:t>
      </w:r>
      <w:r w:rsidR="00837CFB" w:rsidRPr="00EE4CE3">
        <w:rPr>
          <w:rFonts w:ascii="Times New Roman" w:hAnsi="Times New Roman"/>
        </w:rPr>
        <w:t>,</w:t>
      </w:r>
      <w:r w:rsidR="00837CFB" w:rsidRPr="00EE4CE3">
        <w:rPr>
          <w:rFonts w:ascii="Times New Roman" w:hAnsi="Times New Roman"/>
          <w:i/>
          <w:iCs/>
        </w:rPr>
        <w:t xml:space="preserve"> </w:t>
      </w:r>
      <w:r w:rsidR="00837CFB" w:rsidRPr="00EE4CE3">
        <w:rPr>
          <w:rFonts w:ascii="Times New Roman" w:hAnsi="Times New Roman"/>
        </w:rPr>
        <w:t>including s 501(6)(d)(iv) read with ss 65 and 501(3). It must be accepted that Ms Farmer has no existing right or liberty to enter or remain in Australia, absent a visa.</w:t>
      </w:r>
      <w:r w:rsidR="00837CFB" w:rsidRPr="00EE4CE3">
        <w:rPr>
          <w:rStyle w:val="FootnoteReference"/>
          <w:rFonts w:ascii="Times New Roman" w:hAnsi="Times New Roman"/>
          <w:sz w:val="24"/>
        </w:rPr>
        <w:footnoteReference w:id="47"/>
      </w:r>
      <w:r w:rsidR="00837CFB" w:rsidRPr="00EE4CE3">
        <w:rPr>
          <w:rFonts w:ascii="Times New Roman" w:hAnsi="Times New Roman"/>
        </w:rPr>
        <w:t xml:space="preserve"> But that is not the only legal operation or practical effect of s 501(6)(d)(iv). </w:t>
      </w:r>
    </w:p>
    <w:p w14:paraId="5C44F76F" w14:textId="3E20A0B1" w:rsidR="001C4E91" w:rsidRPr="00EE4CE3" w:rsidRDefault="00BB4949" w:rsidP="00EE4CE3">
      <w:pPr>
        <w:pStyle w:val="FixListStyle"/>
        <w:spacing w:after="260" w:line="280" w:lineRule="exact"/>
        <w:ind w:right="0"/>
        <w:jc w:val="both"/>
        <w:rPr>
          <w:rFonts w:ascii="Times New Roman" w:hAnsi="Times New Roman"/>
        </w:rPr>
      </w:pPr>
      <w:r w:rsidRPr="00EE4CE3">
        <w:rPr>
          <w:rFonts w:ascii="Times New Roman" w:hAnsi="Times New Roman"/>
        </w:rPr>
        <w:tab/>
        <w:t xml:space="preserve">In any application of s 501(6)(d)(iv) to keep a person out of Australia, or to prevent them remaining in Australia, because there is a risk that the person would stir up or encourage dissension or </w:t>
      </w:r>
      <w:r w:rsidR="003C33FE" w:rsidRPr="00EE4CE3">
        <w:rPr>
          <w:rFonts w:ascii="Times New Roman" w:hAnsi="Times New Roman"/>
        </w:rPr>
        <w:t xml:space="preserve">strife </w:t>
      </w:r>
      <w:r w:rsidRPr="00EE4CE3">
        <w:rPr>
          <w:rFonts w:ascii="Times New Roman" w:hAnsi="Times New Roman"/>
        </w:rPr>
        <w:t>on political matters in the Australian community, or a segment of that community, of a kind or to a degree that caus</w:t>
      </w:r>
      <w:r w:rsidR="003C33FE" w:rsidRPr="00EE4CE3">
        <w:rPr>
          <w:rFonts w:ascii="Times New Roman" w:hAnsi="Times New Roman"/>
        </w:rPr>
        <w:t>es</w:t>
      </w:r>
      <w:r w:rsidRPr="00EE4CE3">
        <w:rPr>
          <w:rFonts w:ascii="Times New Roman" w:hAnsi="Times New Roman"/>
        </w:rPr>
        <w:t xml:space="preserve"> </w:t>
      </w:r>
      <w:r w:rsidR="00A90D3E" w:rsidRPr="00EE4CE3">
        <w:rPr>
          <w:rFonts w:ascii="Times New Roman" w:hAnsi="Times New Roman"/>
        </w:rPr>
        <w:t xml:space="preserve">relevant </w:t>
      </w:r>
      <w:r w:rsidRPr="00EE4CE3">
        <w:rPr>
          <w:rFonts w:ascii="Times New Roman" w:hAnsi="Times New Roman"/>
        </w:rPr>
        <w:t>harm</w:t>
      </w:r>
      <w:r w:rsidR="00EE4D16" w:rsidRPr="00EE4CE3">
        <w:rPr>
          <w:rFonts w:ascii="Times New Roman" w:hAnsi="Times New Roman"/>
        </w:rPr>
        <w:t>,</w:t>
      </w:r>
      <w:r w:rsidRPr="00EE4CE3">
        <w:rPr>
          <w:rFonts w:ascii="Times New Roman" w:hAnsi="Times New Roman"/>
        </w:rPr>
        <w:t xml:space="preserve"> the inhibition or limiting of the making and receiving of political communications is inevitable. </w:t>
      </w:r>
      <w:r w:rsidR="00A40F75" w:rsidRPr="00EE4CE3">
        <w:rPr>
          <w:rFonts w:ascii="Times New Roman" w:hAnsi="Times New Roman"/>
        </w:rPr>
        <w:t>Section 50</w:t>
      </w:r>
      <w:r w:rsidR="008E2E6A" w:rsidRPr="00EE4CE3">
        <w:rPr>
          <w:rFonts w:ascii="Times New Roman" w:hAnsi="Times New Roman"/>
        </w:rPr>
        <w:t>1(6)</w:t>
      </w:r>
      <w:r w:rsidR="001551DA" w:rsidRPr="00EE4CE3">
        <w:rPr>
          <w:rFonts w:ascii="Times New Roman" w:hAnsi="Times New Roman"/>
        </w:rPr>
        <w:t>(d)</w:t>
      </w:r>
      <w:r w:rsidR="008E2E6A" w:rsidRPr="00EE4CE3">
        <w:rPr>
          <w:rFonts w:ascii="Times New Roman" w:hAnsi="Times New Roman"/>
        </w:rPr>
        <w:t>(iv)</w:t>
      </w:r>
      <w:r w:rsidR="00316A84" w:rsidRPr="00EE4CE3">
        <w:rPr>
          <w:rFonts w:ascii="Times New Roman" w:hAnsi="Times New Roman"/>
        </w:rPr>
        <w:t xml:space="preserve"> diminishes or limits the ability of a segment of the Australian community to participate in political discussion and debate</w:t>
      </w:r>
      <w:r w:rsidR="00486CB7" w:rsidRPr="00EE4CE3">
        <w:rPr>
          <w:rFonts w:ascii="Times New Roman" w:hAnsi="Times New Roman"/>
        </w:rPr>
        <w:t>.</w:t>
      </w:r>
      <w:r w:rsidR="00316A84" w:rsidRPr="00EE4CE3">
        <w:rPr>
          <w:rFonts w:ascii="Times New Roman" w:hAnsi="Times New Roman"/>
        </w:rPr>
        <w:t xml:space="preserve"> </w:t>
      </w:r>
      <w:r w:rsidR="008B5D7C" w:rsidRPr="00EE4CE3">
        <w:rPr>
          <w:rFonts w:ascii="Times New Roman" w:hAnsi="Times New Roman"/>
        </w:rPr>
        <w:t>F</w:t>
      </w:r>
      <w:r w:rsidR="00316A84" w:rsidRPr="00EE4CE3">
        <w:rPr>
          <w:rFonts w:ascii="Times New Roman" w:hAnsi="Times New Roman"/>
        </w:rPr>
        <w:t>or example,</w:t>
      </w:r>
      <w:r w:rsidR="009D04BF" w:rsidRPr="00EE4CE3">
        <w:rPr>
          <w:rFonts w:ascii="Times New Roman" w:hAnsi="Times New Roman"/>
        </w:rPr>
        <w:t xml:space="preserve"> in this case</w:t>
      </w:r>
      <w:r w:rsidR="00316A84" w:rsidRPr="00EE4CE3">
        <w:rPr>
          <w:rFonts w:ascii="Times New Roman" w:hAnsi="Times New Roman"/>
        </w:rPr>
        <w:t xml:space="preserve">, </w:t>
      </w:r>
      <w:r w:rsidR="008E2E6A" w:rsidRPr="00EE4CE3">
        <w:rPr>
          <w:rFonts w:ascii="Times New Roman" w:hAnsi="Times New Roman"/>
        </w:rPr>
        <w:t>a segment of the Australian community is</w:t>
      </w:r>
      <w:r w:rsidR="008B5D7C" w:rsidRPr="00EE4CE3" w:rsidDel="008E2E6A">
        <w:rPr>
          <w:rFonts w:ascii="Times New Roman" w:hAnsi="Times New Roman"/>
        </w:rPr>
        <w:t xml:space="preserve"> </w:t>
      </w:r>
      <w:r w:rsidR="008B5D7C" w:rsidRPr="00EE4CE3">
        <w:rPr>
          <w:rFonts w:ascii="Times New Roman" w:hAnsi="Times New Roman"/>
        </w:rPr>
        <w:t xml:space="preserve">prevented from </w:t>
      </w:r>
      <w:r w:rsidR="007153F4" w:rsidRPr="00EE4CE3">
        <w:rPr>
          <w:rFonts w:ascii="Times New Roman" w:hAnsi="Times New Roman"/>
        </w:rPr>
        <w:t>attending</w:t>
      </w:r>
      <w:r w:rsidR="002315B5" w:rsidRPr="00EE4CE3">
        <w:rPr>
          <w:rFonts w:ascii="Times New Roman" w:hAnsi="Times New Roman"/>
        </w:rPr>
        <w:t xml:space="preserve"> speaking events</w:t>
      </w:r>
      <w:r w:rsidR="00A13EAB" w:rsidRPr="00EE4CE3">
        <w:rPr>
          <w:rFonts w:ascii="Times New Roman" w:hAnsi="Times New Roman"/>
        </w:rPr>
        <w:t xml:space="preserve"> with</w:t>
      </w:r>
      <w:r w:rsidR="006855DC" w:rsidRPr="00EE4CE3">
        <w:rPr>
          <w:rFonts w:ascii="Times New Roman" w:hAnsi="Times New Roman"/>
        </w:rPr>
        <w:t xml:space="preserve"> </w:t>
      </w:r>
      <w:r w:rsidR="00CD30E7" w:rsidRPr="00EE4CE3">
        <w:rPr>
          <w:rFonts w:ascii="Times New Roman" w:hAnsi="Times New Roman"/>
        </w:rPr>
        <w:t>the speaker</w:t>
      </w:r>
      <w:r w:rsidR="00A13EAB" w:rsidRPr="00EE4CE3">
        <w:rPr>
          <w:rFonts w:ascii="Times New Roman" w:hAnsi="Times New Roman"/>
        </w:rPr>
        <w:t xml:space="preserve"> in person</w:t>
      </w:r>
      <w:r w:rsidR="002315B5" w:rsidRPr="00EE4CE3">
        <w:rPr>
          <w:rFonts w:ascii="Times New Roman" w:hAnsi="Times New Roman"/>
        </w:rPr>
        <w:t xml:space="preserve"> </w:t>
      </w:r>
      <w:r w:rsidR="00755E88" w:rsidRPr="00EE4CE3">
        <w:rPr>
          <w:rFonts w:ascii="Times New Roman" w:hAnsi="Times New Roman"/>
        </w:rPr>
        <w:t>about political matters that may be relevant and interesting</w:t>
      </w:r>
      <w:r w:rsidR="00316A84" w:rsidRPr="00EE4CE3">
        <w:rPr>
          <w:rFonts w:ascii="Times New Roman" w:hAnsi="Times New Roman"/>
        </w:rPr>
        <w:t xml:space="preserve"> </w:t>
      </w:r>
      <w:r w:rsidR="009779D0" w:rsidRPr="00EE4CE3">
        <w:rPr>
          <w:rFonts w:ascii="Times New Roman" w:hAnsi="Times New Roman"/>
        </w:rPr>
        <w:t>to that segment of the</w:t>
      </w:r>
      <w:r w:rsidR="004B6D5B">
        <w:rPr>
          <w:rFonts w:ascii="Times New Roman" w:hAnsi="Times New Roman"/>
        </w:rPr>
        <w:t> </w:t>
      </w:r>
      <w:r w:rsidR="009779D0" w:rsidRPr="00EE4CE3">
        <w:rPr>
          <w:rFonts w:ascii="Times New Roman" w:hAnsi="Times New Roman"/>
        </w:rPr>
        <w:t xml:space="preserve">Australian community, </w:t>
      </w:r>
      <w:r w:rsidR="007153F4" w:rsidRPr="00EE4CE3">
        <w:rPr>
          <w:rFonts w:ascii="Times New Roman" w:hAnsi="Times New Roman"/>
        </w:rPr>
        <w:t xml:space="preserve">asking </w:t>
      </w:r>
      <w:r w:rsidR="002A7CC4" w:rsidRPr="00EE4CE3">
        <w:rPr>
          <w:rFonts w:ascii="Times New Roman" w:hAnsi="Times New Roman"/>
        </w:rPr>
        <w:t xml:space="preserve">live </w:t>
      </w:r>
      <w:r w:rsidR="009779D0" w:rsidRPr="00EE4CE3">
        <w:rPr>
          <w:rFonts w:ascii="Times New Roman" w:hAnsi="Times New Roman"/>
        </w:rPr>
        <w:t xml:space="preserve">questions </w:t>
      </w:r>
      <w:r w:rsidR="004C3472" w:rsidRPr="00EE4CE3">
        <w:rPr>
          <w:rFonts w:ascii="Times New Roman" w:hAnsi="Times New Roman"/>
        </w:rPr>
        <w:t>of the speaker</w:t>
      </w:r>
      <w:r w:rsidR="00AB53F6" w:rsidRPr="00EE4CE3">
        <w:rPr>
          <w:rFonts w:ascii="Times New Roman" w:hAnsi="Times New Roman"/>
        </w:rPr>
        <w:t xml:space="preserve"> in person</w:t>
      </w:r>
      <w:r w:rsidR="009779D0" w:rsidRPr="00EE4CE3">
        <w:rPr>
          <w:rFonts w:ascii="Times New Roman" w:hAnsi="Times New Roman"/>
        </w:rPr>
        <w:t xml:space="preserve">, </w:t>
      </w:r>
      <w:r w:rsidR="009779D0" w:rsidRPr="00EE4CE3">
        <w:rPr>
          <w:rFonts w:ascii="Times New Roman" w:hAnsi="Times New Roman"/>
        </w:rPr>
        <w:lastRenderedPageBreak/>
        <w:t>and</w:t>
      </w:r>
      <w:r w:rsidR="004B6D5B">
        <w:rPr>
          <w:rFonts w:ascii="Times New Roman" w:hAnsi="Times New Roman"/>
        </w:rPr>
        <w:t> </w:t>
      </w:r>
      <w:r w:rsidR="004C3472" w:rsidRPr="00EE4CE3">
        <w:rPr>
          <w:rFonts w:ascii="Times New Roman" w:hAnsi="Times New Roman"/>
        </w:rPr>
        <w:t>attending</w:t>
      </w:r>
      <w:r w:rsidR="009779D0" w:rsidRPr="00EE4CE3">
        <w:rPr>
          <w:rFonts w:ascii="Times New Roman" w:hAnsi="Times New Roman"/>
        </w:rPr>
        <w:t xml:space="preserve"> private and </w:t>
      </w:r>
      <w:r w:rsidR="00335C22" w:rsidRPr="00EE4CE3">
        <w:rPr>
          <w:rFonts w:ascii="Times New Roman" w:hAnsi="Times New Roman"/>
        </w:rPr>
        <w:t xml:space="preserve">VIP events </w:t>
      </w:r>
      <w:r w:rsidR="00AB53F6" w:rsidRPr="00EE4CE3">
        <w:rPr>
          <w:rFonts w:ascii="Times New Roman" w:hAnsi="Times New Roman"/>
        </w:rPr>
        <w:t xml:space="preserve">with the speaker </w:t>
      </w:r>
      <w:r w:rsidR="00335C22" w:rsidRPr="00EE4CE3">
        <w:rPr>
          <w:rFonts w:ascii="Times New Roman" w:hAnsi="Times New Roman"/>
        </w:rPr>
        <w:t xml:space="preserve">to </w:t>
      </w:r>
      <w:r w:rsidR="00E304B8" w:rsidRPr="00EE4CE3">
        <w:rPr>
          <w:rFonts w:ascii="Times New Roman" w:hAnsi="Times New Roman"/>
        </w:rPr>
        <w:t xml:space="preserve">speak about political matters </w:t>
      </w:r>
      <w:r w:rsidR="009A00F3" w:rsidRPr="00EE4CE3">
        <w:rPr>
          <w:rFonts w:ascii="Times New Roman" w:hAnsi="Times New Roman"/>
        </w:rPr>
        <w:t>in person</w:t>
      </w:r>
      <w:r w:rsidR="00E304B8" w:rsidRPr="00EE4CE3">
        <w:rPr>
          <w:rFonts w:ascii="Times New Roman" w:hAnsi="Times New Roman"/>
        </w:rPr>
        <w:t>.</w:t>
      </w:r>
      <w:r w:rsidR="00316A84" w:rsidRPr="00EE4CE3">
        <w:rPr>
          <w:rFonts w:ascii="Times New Roman" w:hAnsi="Times New Roman"/>
        </w:rPr>
        <w:t xml:space="preserve"> </w:t>
      </w:r>
      <w:r w:rsidR="001132EC" w:rsidRPr="00EE4CE3">
        <w:rPr>
          <w:rFonts w:ascii="Times New Roman" w:hAnsi="Times New Roman"/>
        </w:rPr>
        <w:t>Moreover,</w:t>
      </w:r>
      <w:r w:rsidR="00316A84" w:rsidRPr="00EE4CE3">
        <w:rPr>
          <w:rFonts w:ascii="Times New Roman" w:hAnsi="Times New Roman"/>
        </w:rPr>
        <w:t xml:space="preserve"> the </w:t>
      </w:r>
      <w:r w:rsidR="00F47845" w:rsidRPr="00EE4CE3">
        <w:rPr>
          <w:rFonts w:ascii="Times New Roman" w:hAnsi="Times New Roman"/>
        </w:rPr>
        <w:t xml:space="preserve">communication </w:t>
      </w:r>
      <w:r w:rsidR="00E50F4B" w:rsidRPr="00EE4CE3">
        <w:rPr>
          <w:rFonts w:ascii="Times New Roman" w:hAnsi="Times New Roman"/>
        </w:rPr>
        <w:t>of</w:t>
      </w:r>
      <w:r w:rsidR="0087365F" w:rsidRPr="00EE4CE3">
        <w:rPr>
          <w:rFonts w:ascii="Times New Roman" w:hAnsi="Times New Roman"/>
        </w:rPr>
        <w:t xml:space="preserve"> controversial political views </w:t>
      </w:r>
      <w:r w:rsidR="00E50F4B" w:rsidRPr="00EE4CE3">
        <w:rPr>
          <w:rFonts w:ascii="Times New Roman" w:hAnsi="Times New Roman"/>
        </w:rPr>
        <w:t>by</w:t>
      </w:r>
      <w:r w:rsidR="004C36E6" w:rsidRPr="00EE4CE3">
        <w:rPr>
          <w:rFonts w:ascii="Times New Roman" w:hAnsi="Times New Roman"/>
        </w:rPr>
        <w:t xml:space="preserve"> </w:t>
      </w:r>
      <w:r w:rsidR="005C4395" w:rsidRPr="00EE4CE3">
        <w:rPr>
          <w:rFonts w:ascii="Times New Roman" w:hAnsi="Times New Roman"/>
        </w:rPr>
        <w:t>the speaker</w:t>
      </w:r>
      <w:r w:rsidR="001A3D90" w:rsidRPr="00EE4CE3">
        <w:rPr>
          <w:rFonts w:ascii="Times New Roman" w:hAnsi="Times New Roman"/>
        </w:rPr>
        <w:t xml:space="preserve"> in Australia </w:t>
      </w:r>
      <w:r w:rsidR="00FA2087" w:rsidRPr="00EE4CE3">
        <w:rPr>
          <w:rFonts w:ascii="Times New Roman" w:hAnsi="Times New Roman"/>
        </w:rPr>
        <w:t>likely would have</w:t>
      </w:r>
      <w:r w:rsidR="0087365F" w:rsidRPr="00EE4CE3">
        <w:rPr>
          <w:rFonts w:ascii="Times New Roman" w:hAnsi="Times New Roman"/>
        </w:rPr>
        <w:t xml:space="preserve"> generate</w:t>
      </w:r>
      <w:r w:rsidR="004361FE" w:rsidRPr="00EE4CE3">
        <w:rPr>
          <w:rFonts w:ascii="Times New Roman" w:hAnsi="Times New Roman"/>
        </w:rPr>
        <w:t>d</w:t>
      </w:r>
      <w:r w:rsidR="0087365F" w:rsidRPr="00EE4CE3">
        <w:rPr>
          <w:rFonts w:ascii="Times New Roman" w:hAnsi="Times New Roman"/>
        </w:rPr>
        <w:t xml:space="preserve"> </w:t>
      </w:r>
      <w:r w:rsidR="00C27A7C" w:rsidRPr="00EE4CE3">
        <w:rPr>
          <w:rFonts w:ascii="Times New Roman" w:hAnsi="Times New Roman"/>
        </w:rPr>
        <w:t xml:space="preserve">further </w:t>
      </w:r>
      <w:r w:rsidR="00E50F4B" w:rsidRPr="00EE4CE3">
        <w:rPr>
          <w:rFonts w:ascii="Times New Roman" w:hAnsi="Times New Roman"/>
        </w:rPr>
        <w:t xml:space="preserve">political </w:t>
      </w:r>
      <w:r w:rsidR="00C27A7C" w:rsidRPr="00EE4CE3">
        <w:rPr>
          <w:rFonts w:ascii="Times New Roman" w:hAnsi="Times New Roman"/>
        </w:rPr>
        <w:t xml:space="preserve">communication </w:t>
      </w:r>
      <w:r w:rsidR="00DF4350" w:rsidRPr="00EE4CE3">
        <w:rPr>
          <w:rFonts w:ascii="Times New Roman" w:hAnsi="Times New Roman"/>
        </w:rPr>
        <w:t>between people who attend</w:t>
      </w:r>
      <w:r w:rsidR="004361FE" w:rsidRPr="00EE4CE3">
        <w:rPr>
          <w:rFonts w:ascii="Times New Roman" w:hAnsi="Times New Roman"/>
        </w:rPr>
        <w:t>ed</w:t>
      </w:r>
      <w:r w:rsidR="00DF4350" w:rsidRPr="00EE4CE3">
        <w:rPr>
          <w:rFonts w:ascii="Times New Roman" w:hAnsi="Times New Roman"/>
        </w:rPr>
        <w:t xml:space="preserve"> the events</w:t>
      </w:r>
      <w:r w:rsidR="008D2E18" w:rsidRPr="00EE4CE3">
        <w:rPr>
          <w:rFonts w:ascii="Times New Roman" w:hAnsi="Times New Roman"/>
        </w:rPr>
        <w:t xml:space="preserve"> and</w:t>
      </w:r>
      <w:r w:rsidR="00C27A7C" w:rsidRPr="00EE4CE3">
        <w:rPr>
          <w:rFonts w:ascii="Times New Roman" w:hAnsi="Times New Roman"/>
        </w:rPr>
        <w:t xml:space="preserve"> by </w:t>
      </w:r>
      <w:r w:rsidR="00EF7114" w:rsidRPr="00EE4CE3">
        <w:rPr>
          <w:rFonts w:ascii="Times New Roman" w:hAnsi="Times New Roman"/>
        </w:rPr>
        <w:t xml:space="preserve">people who </w:t>
      </w:r>
      <w:r w:rsidR="004361FE" w:rsidRPr="00EE4CE3">
        <w:rPr>
          <w:rFonts w:ascii="Times New Roman" w:hAnsi="Times New Roman"/>
        </w:rPr>
        <w:t xml:space="preserve">did </w:t>
      </w:r>
      <w:r w:rsidR="00EF7114" w:rsidRPr="00EE4CE3">
        <w:rPr>
          <w:rFonts w:ascii="Times New Roman" w:hAnsi="Times New Roman"/>
        </w:rPr>
        <w:t xml:space="preserve">not attend </w:t>
      </w:r>
      <w:r w:rsidR="00830C3C" w:rsidRPr="00EE4CE3">
        <w:rPr>
          <w:rFonts w:ascii="Times New Roman" w:hAnsi="Times New Roman"/>
        </w:rPr>
        <w:t xml:space="preserve">the </w:t>
      </w:r>
      <w:r w:rsidR="00DC0F83" w:rsidRPr="00EE4CE3">
        <w:rPr>
          <w:rFonts w:ascii="Times New Roman" w:hAnsi="Times New Roman"/>
        </w:rPr>
        <w:t xml:space="preserve">events, including </w:t>
      </w:r>
      <w:r w:rsidR="00F47845" w:rsidRPr="00EE4CE3">
        <w:rPr>
          <w:rFonts w:ascii="Times New Roman" w:hAnsi="Times New Roman"/>
        </w:rPr>
        <w:t>as a result of media reporting</w:t>
      </w:r>
      <w:r w:rsidR="00F87ECD" w:rsidRPr="00EE4CE3">
        <w:rPr>
          <w:rFonts w:ascii="Times New Roman" w:hAnsi="Times New Roman"/>
        </w:rPr>
        <w:t xml:space="preserve"> and conversations between family members and friends</w:t>
      </w:r>
      <w:r w:rsidR="006207B9" w:rsidRPr="00EE4CE3">
        <w:rPr>
          <w:rFonts w:ascii="Times New Roman" w:hAnsi="Times New Roman"/>
        </w:rPr>
        <w:t xml:space="preserve"> – all of which </w:t>
      </w:r>
      <w:r w:rsidR="0035493C" w:rsidRPr="00EE4CE3">
        <w:rPr>
          <w:rFonts w:ascii="Times New Roman" w:hAnsi="Times New Roman"/>
        </w:rPr>
        <w:t xml:space="preserve">is </w:t>
      </w:r>
      <w:r w:rsidR="00D111D9" w:rsidRPr="00EE4CE3">
        <w:rPr>
          <w:rFonts w:ascii="Times New Roman" w:hAnsi="Times New Roman"/>
        </w:rPr>
        <w:t xml:space="preserve">prevented or limited by </w:t>
      </w:r>
      <w:r w:rsidR="009A1F12" w:rsidRPr="00EE4CE3">
        <w:rPr>
          <w:rFonts w:ascii="Times New Roman" w:hAnsi="Times New Roman"/>
        </w:rPr>
        <w:t>the</w:t>
      </w:r>
      <w:r w:rsidR="004B6D5B">
        <w:rPr>
          <w:rFonts w:ascii="Times New Roman" w:hAnsi="Times New Roman"/>
        </w:rPr>
        <w:t> </w:t>
      </w:r>
      <w:r w:rsidR="009A1F12" w:rsidRPr="00EE4CE3">
        <w:rPr>
          <w:rFonts w:ascii="Times New Roman" w:hAnsi="Times New Roman"/>
        </w:rPr>
        <w:t>operation of s 501</w:t>
      </w:r>
      <w:r w:rsidR="001D6B1E" w:rsidRPr="00EE4CE3">
        <w:rPr>
          <w:rFonts w:ascii="Times New Roman" w:hAnsi="Times New Roman"/>
        </w:rPr>
        <w:t>(6)(d)(iv)</w:t>
      </w:r>
      <w:r w:rsidR="00F47845" w:rsidRPr="00EE4CE3">
        <w:rPr>
          <w:rFonts w:ascii="Times New Roman" w:hAnsi="Times New Roman"/>
        </w:rPr>
        <w:t>.</w:t>
      </w:r>
      <w:r w:rsidR="00942F33" w:rsidRPr="00EE4CE3">
        <w:rPr>
          <w:rFonts w:ascii="Times New Roman" w:hAnsi="Times New Roman"/>
        </w:rPr>
        <w:t xml:space="preserve"> </w:t>
      </w:r>
      <w:r w:rsidR="00316A84" w:rsidRPr="00EE4CE3">
        <w:rPr>
          <w:rFonts w:ascii="Times New Roman" w:hAnsi="Times New Roman"/>
        </w:rPr>
        <w:t>Those examples are not exhaustive.</w:t>
      </w:r>
      <w:r w:rsidR="002052A7" w:rsidRPr="00EE4CE3">
        <w:rPr>
          <w:rFonts w:ascii="Times New Roman" w:hAnsi="Times New Roman"/>
        </w:rPr>
        <w:t xml:space="preserve"> In each of those cases, the free flow of communication between electors and between electors and the non</w:t>
      </w:r>
      <w:r w:rsidR="00793D26" w:rsidRPr="00EE4CE3">
        <w:rPr>
          <w:rFonts w:ascii="Times New Roman" w:hAnsi="Times New Roman"/>
        </w:rPr>
        <w:noBreakHyphen/>
      </w:r>
      <w:r w:rsidR="002052A7" w:rsidRPr="00EE4CE3">
        <w:rPr>
          <w:rFonts w:ascii="Times New Roman" w:hAnsi="Times New Roman"/>
        </w:rPr>
        <w:t>citizen is impaired.</w:t>
      </w:r>
      <w:r w:rsidR="002052A7" w:rsidRPr="00EE4CE3">
        <w:rPr>
          <w:rStyle w:val="FootnoteReference"/>
          <w:rFonts w:ascii="Times New Roman" w:hAnsi="Times New Roman"/>
          <w:sz w:val="24"/>
        </w:rPr>
        <w:footnoteReference w:id="48"/>
      </w:r>
    </w:p>
    <w:p w14:paraId="6939452F" w14:textId="3522F327" w:rsidR="000E13FF" w:rsidRPr="00EE4CE3" w:rsidRDefault="001C4E91" w:rsidP="00EE4CE3">
      <w:pPr>
        <w:pStyle w:val="FixListStyle"/>
        <w:spacing w:after="260" w:line="280" w:lineRule="exact"/>
        <w:ind w:right="0"/>
        <w:jc w:val="both"/>
        <w:rPr>
          <w:rFonts w:ascii="Times New Roman" w:hAnsi="Times New Roman"/>
        </w:rPr>
      </w:pPr>
      <w:r w:rsidRPr="00EE4CE3">
        <w:rPr>
          <w:rFonts w:ascii="Times New Roman" w:hAnsi="Times New Roman"/>
        </w:rPr>
        <w:tab/>
      </w:r>
      <w:r w:rsidR="00353F23" w:rsidRPr="00EE4CE3">
        <w:rPr>
          <w:rFonts w:ascii="Times New Roman" w:hAnsi="Times New Roman"/>
        </w:rPr>
        <w:t xml:space="preserve">Preventing a person's entry to Australia </w:t>
      </w:r>
      <w:r w:rsidR="00353F23" w:rsidRPr="00EE4CE3">
        <w:rPr>
          <w:rFonts w:ascii="Times New Roman" w:hAnsi="Times New Roman"/>
          <w:i/>
          <w:iCs/>
        </w:rPr>
        <w:t>because</w:t>
      </w:r>
      <w:r w:rsidR="00353F23" w:rsidRPr="00EE4CE3">
        <w:rPr>
          <w:rFonts w:ascii="Times New Roman" w:hAnsi="Times New Roman"/>
        </w:rPr>
        <w:t xml:space="preserve"> of what they will or may say on political matters </w:t>
      </w:r>
      <w:r w:rsidR="00353F23" w:rsidRPr="00EE4CE3" w:rsidDel="002B6EE0">
        <w:rPr>
          <w:rFonts w:ascii="Times New Roman" w:hAnsi="Times New Roman"/>
        </w:rPr>
        <w:t xml:space="preserve">practically affects or </w:t>
      </w:r>
      <w:r w:rsidR="00353F23" w:rsidRPr="00EE4CE3">
        <w:rPr>
          <w:rFonts w:ascii="Times New Roman" w:hAnsi="Times New Roman"/>
        </w:rPr>
        <w:t xml:space="preserve">impedes the freedom of members of the Australian community to communicate (an element of which is the freedom to communicate in person) which has </w:t>
      </w:r>
      <w:r w:rsidR="0001764E" w:rsidRPr="00EE4CE3">
        <w:rPr>
          <w:rFonts w:ascii="Times New Roman" w:hAnsi="Times New Roman"/>
        </w:rPr>
        <w:t xml:space="preserve">also </w:t>
      </w:r>
      <w:r w:rsidR="00353F23" w:rsidRPr="00EE4CE3">
        <w:rPr>
          <w:rFonts w:ascii="Times New Roman" w:hAnsi="Times New Roman"/>
        </w:rPr>
        <w:t>enjoyed special recognition at common law.</w:t>
      </w:r>
      <w:r w:rsidR="00353F23" w:rsidRPr="00EE4CE3">
        <w:rPr>
          <w:rStyle w:val="FootnoteReference"/>
          <w:rFonts w:ascii="Times New Roman" w:hAnsi="Times New Roman"/>
          <w:sz w:val="24"/>
        </w:rPr>
        <w:footnoteReference w:id="49"/>
      </w:r>
      <w:r w:rsidR="00353F23" w:rsidRPr="00EE4CE3">
        <w:rPr>
          <w:rFonts w:ascii="Times New Roman" w:hAnsi="Times New Roman"/>
        </w:rPr>
        <w:t xml:space="preserve"> </w:t>
      </w:r>
      <w:r w:rsidR="000E13FF" w:rsidRPr="00EE4CE3">
        <w:rPr>
          <w:rFonts w:ascii="Times New Roman" w:hAnsi="Times New Roman"/>
        </w:rPr>
        <w:t>Section 501(6)(d)(iv) imposes a meaningful constraint on freedom of political communication.</w:t>
      </w:r>
      <w:r w:rsidR="000E13FF" w:rsidRPr="00EE4CE3">
        <w:rPr>
          <w:rStyle w:val="FootnoteReference"/>
          <w:rFonts w:ascii="Times New Roman" w:hAnsi="Times New Roman"/>
          <w:sz w:val="24"/>
        </w:rPr>
        <w:footnoteReference w:id="50"/>
      </w:r>
      <w:r w:rsidR="000E13FF" w:rsidRPr="00EE4CE3">
        <w:rPr>
          <w:rFonts w:ascii="Times New Roman" w:hAnsi="Times New Roman"/>
        </w:rPr>
        <w:t xml:space="preserve"> That burden on freedom of political communication is obvious and not insubstantial. </w:t>
      </w:r>
    </w:p>
    <w:p w14:paraId="49B97C14" w14:textId="0DF63B69" w:rsidR="00582869" w:rsidRPr="00EE4CE3" w:rsidRDefault="000C07A3" w:rsidP="00EE4CE3">
      <w:pPr>
        <w:pStyle w:val="FixListStyle"/>
        <w:spacing w:after="260" w:line="280" w:lineRule="exact"/>
        <w:ind w:right="0"/>
        <w:jc w:val="both"/>
        <w:rPr>
          <w:rFonts w:ascii="Times New Roman" w:hAnsi="Times New Roman"/>
        </w:rPr>
      </w:pPr>
      <w:r w:rsidRPr="00EE4CE3">
        <w:rPr>
          <w:rFonts w:ascii="Times New Roman" w:hAnsi="Times New Roman"/>
        </w:rPr>
        <w:tab/>
      </w:r>
      <w:r w:rsidR="00582869" w:rsidRPr="00EE4CE3">
        <w:rPr>
          <w:rFonts w:ascii="Times New Roman" w:hAnsi="Times New Roman"/>
        </w:rPr>
        <w:t xml:space="preserve">None of this analysis suggests that the implied freedom of political communication is a personal right. </w:t>
      </w:r>
      <w:r w:rsidR="00456452" w:rsidRPr="00EE4CE3">
        <w:rPr>
          <w:rFonts w:ascii="Times New Roman" w:hAnsi="Times New Roman"/>
        </w:rPr>
        <w:t xml:space="preserve">What is important is not that </w:t>
      </w:r>
      <w:r w:rsidR="00BE61A1" w:rsidRPr="00EE4CE3">
        <w:rPr>
          <w:rFonts w:ascii="Times New Roman" w:hAnsi="Times New Roman"/>
        </w:rPr>
        <w:t xml:space="preserve">the </w:t>
      </w:r>
      <w:r w:rsidR="00456452" w:rsidRPr="00EE4CE3">
        <w:rPr>
          <w:rFonts w:ascii="Times New Roman" w:hAnsi="Times New Roman"/>
        </w:rPr>
        <w:t>conduct of an</w:t>
      </w:r>
      <w:r w:rsidR="004B6D5B">
        <w:rPr>
          <w:rFonts w:ascii="Times New Roman" w:hAnsi="Times New Roman"/>
        </w:rPr>
        <w:t> </w:t>
      </w:r>
      <w:r w:rsidR="00456452" w:rsidRPr="00EE4CE3">
        <w:rPr>
          <w:rFonts w:ascii="Times New Roman" w:hAnsi="Times New Roman"/>
        </w:rPr>
        <w:t xml:space="preserve">individual is restricted by the </w:t>
      </w:r>
      <w:r w:rsidR="00436397" w:rsidRPr="00EE4CE3">
        <w:rPr>
          <w:rFonts w:ascii="Times New Roman" w:hAnsi="Times New Roman"/>
        </w:rPr>
        <w:t xml:space="preserve">challenged law </w:t>
      </w:r>
      <w:r w:rsidR="00642ABA" w:rsidRPr="00EE4CE3">
        <w:rPr>
          <w:rFonts w:ascii="Times New Roman" w:hAnsi="Times New Roman"/>
        </w:rPr>
        <w:t xml:space="preserve">but that the </w:t>
      </w:r>
      <w:r w:rsidR="00582869" w:rsidRPr="00EE4CE3">
        <w:rPr>
          <w:rFonts w:ascii="Times New Roman" w:hAnsi="Times New Roman"/>
        </w:rPr>
        <w:t xml:space="preserve">existing freedom </w:t>
      </w:r>
      <w:r w:rsidR="005F22A9" w:rsidRPr="00EE4CE3">
        <w:rPr>
          <w:rFonts w:ascii="Times New Roman" w:hAnsi="Times New Roman"/>
        </w:rPr>
        <w:t>to communicate on political matters</w:t>
      </w:r>
      <w:r w:rsidR="00DF2B09" w:rsidRPr="00EE4CE3">
        <w:rPr>
          <w:rFonts w:ascii="Times New Roman" w:hAnsi="Times New Roman"/>
        </w:rPr>
        <w:t>,</w:t>
      </w:r>
      <w:r w:rsidR="005F22A9" w:rsidRPr="00EE4CE3">
        <w:rPr>
          <w:rFonts w:ascii="Times New Roman" w:hAnsi="Times New Roman"/>
        </w:rPr>
        <w:t xml:space="preserve"> </w:t>
      </w:r>
      <w:r w:rsidR="00D704A0" w:rsidRPr="00EE4CE3">
        <w:rPr>
          <w:rFonts w:ascii="Times New Roman" w:hAnsi="Times New Roman"/>
        </w:rPr>
        <w:t xml:space="preserve">and thus the free flow of political communication, </w:t>
      </w:r>
      <w:r w:rsidR="00582869" w:rsidRPr="00EE4CE3">
        <w:rPr>
          <w:rFonts w:ascii="Times New Roman" w:hAnsi="Times New Roman"/>
        </w:rPr>
        <w:t xml:space="preserve">is burdened by </w:t>
      </w:r>
      <w:r w:rsidR="00436397" w:rsidRPr="00EE4CE3">
        <w:rPr>
          <w:rFonts w:ascii="Times New Roman" w:hAnsi="Times New Roman"/>
        </w:rPr>
        <w:t>it</w:t>
      </w:r>
      <w:r w:rsidR="00582869" w:rsidRPr="00EE4CE3">
        <w:rPr>
          <w:rFonts w:ascii="Times New Roman" w:hAnsi="Times New Roman"/>
        </w:rPr>
        <w:t xml:space="preserve">. By that law, a segment of the population has its ability to </w:t>
      </w:r>
      <w:r w:rsidR="008F7A8D" w:rsidRPr="00EE4CE3">
        <w:rPr>
          <w:rFonts w:ascii="Times New Roman" w:hAnsi="Times New Roman"/>
        </w:rPr>
        <w:t xml:space="preserve">make and receive </w:t>
      </w:r>
      <w:r w:rsidR="00582869" w:rsidRPr="00EE4CE3">
        <w:rPr>
          <w:rFonts w:ascii="Times New Roman" w:hAnsi="Times New Roman"/>
        </w:rPr>
        <w:t xml:space="preserve">political communication diminished. None of </w:t>
      </w:r>
      <w:r w:rsidR="005F22A9" w:rsidRPr="00EE4CE3">
        <w:rPr>
          <w:rFonts w:ascii="Times New Roman" w:hAnsi="Times New Roman"/>
        </w:rPr>
        <w:t>that</w:t>
      </w:r>
      <w:r w:rsidR="00582869" w:rsidRPr="00EE4CE3">
        <w:rPr>
          <w:rFonts w:ascii="Times New Roman" w:hAnsi="Times New Roman"/>
        </w:rPr>
        <w:t xml:space="preserve"> analysis is affected by the fact that no one, </w:t>
      </w:r>
      <w:r w:rsidR="00866068" w:rsidRPr="00EE4CE3">
        <w:rPr>
          <w:rFonts w:ascii="Times New Roman" w:hAnsi="Times New Roman"/>
        </w:rPr>
        <w:t xml:space="preserve">whether </w:t>
      </w:r>
      <w:r w:rsidR="00582869" w:rsidRPr="00EE4CE3">
        <w:rPr>
          <w:rFonts w:ascii="Times New Roman" w:hAnsi="Times New Roman"/>
        </w:rPr>
        <w:t xml:space="preserve">Ms Farmer or anyone with whom she might communicate in Australia, has any right that </w:t>
      </w:r>
      <w:r w:rsidR="00AB7335" w:rsidRPr="00EE4CE3">
        <w:rPr>
          <w:rFonts w:ascii="Times New Roman" w:hAnsi="Times New Roman"/>
        </w:rPr>
        <w:t>Ms Farmer</w:t>
      </w:r>
      <w:r w:rsidR="00582869" w:rsidRPr="00EE4CE3">
        <w:rPr>
          <w:rFonts w:ascii="Times New Roman" w:hAnsi="Times New Roman"/>
        </w:rPr>
        <w:t xml:space="preserve"> enter Australia. </w:t>
      </w:r>
    </w:p>
    <w:p w14:paraId="5721C7A6" w14:textId="77777777" w:rsidR="00F04B6E" w:rsidRPr="00EE4CE3" w:rsidRDefault="00F04B6E" w:rsidP="00EE4CE3">
      <w:pPr>
        <w:pStyle w:val="HeadingL2"/>
        <w:spacing w:after="260" w:line="280" w:lineRule="exact"/>
        <w:ind w:right="0"/>
        <w:jc w:val="both"/>
        <w:rPr>
          <w:rFonts w:ascii="Times New Roman" w:hAnsi="Times New Roman"/>
          <w:lang w:val="en-US" w:eastAsia="en-US"/>
        </w:rPr>
      </w:pPr>
      <w:r w:rsidRPr="00EE4CE3">
        <w:rPr>
          <w:rFonts w:ascii="Times New Roman" w:hAnsi="Times New Roman"/>
          <w:lang w:val="en-US" w:eastAsia="en-US"/>
        </w:rPr>
        <w:t>Mulholland</w:t>
      </w:r>
      <w:r w:rsidRPr="00EE4CE3">
        <w:rPr>
          <w:rFonts w:ascii="Times New Roman" w:hAnsi="Times New Roman"/>
          <w:i w:val="0"/>
          <w:iCs/>
          <w:lang w:val="en-US" w:eastAsia="en-US"/>
        </w:rPr>
        <w:t xml:space="preserve">, </w:t>
      </w:r>
      <w:r w:rsidRPr="00EE4CE3">
        <w:rPr>
          <w:rFonts w:ascii="Times New Roman" w:hAnsi="Times New Roman"/>
          <w:lang w:val="en-US" w:eastAsia="en-US"/>
        </w:rPr>
        <w:t>Ruddick</w:t>
      </w:r>
      <w:r w:rsidRPr="00EE4CE3">
        <w:rPr>
          <w:rFonts w:ascii="Times New Roman" w:hAnsi="Times New Roman"/>
          <w:i w:val="0"/>
          <w:iCs/>
          <w:lang w:val="en-US" w:eastAsia="en-US"/>
        </w:rPr>
        <w:t xml:space="preserve"> and </w:t>
      </w:r>
      <w:r w:rsidRPr="00EE4CE3">
        <w:rPr>
          <w:rFonts w:ascii="Times New Roman" w:hAnsi="Times New Roman"/>
          <w:lang w:val="en-US" w:eastAsia="en-US"/>
        </w:rPr>
        <w:t>Babet</w:t>
      </w:r>
    </w:p>
    <w:p w14:paraId="1F753665" w14:textId="69A636AB" w:rsidR="00C87759" w:rsidRPr="00EE4CE3" w:rsidRDefault="00F04B6E" w:rsidP="00EE4CE3">
      <w:pPr>
        <w:pStyle w:val="FixListStyle"/>
        <w:spacing w:after="260" w:line="280" w:lineRule="exact"/>
        <w:ind w:right="0"/>
        <w:jc w:val="both"/>
        <w:rPr>
          <w:rFonts w:ascii="Times New Roman" w:hAnsi="Times New Roman"/>
        </w:rPr>
      </w:pPr>
      <w:r w:rsidRPr="00EE4CE3">
        <w:rPr>
          <w:rFonts w:ascii="Times New Roman" w:hAnsi="Times New Roman"/>
          <w:lang w:val="en-US" w:eastAsia="en-US"/>
        </w:rPr>
        <w:tab/>
      </w:r>
      <w:r w:rsidR="00FC21BB" w:rsidRPr="00EE4CE3">
        <w:rPr>
          <w:rFonts w:ascii="Times New Roman" w:hAnsi="Times New Roman"/>
          <w:lang w:val="en-US" w:eastAsia="en-US"/>
        </w:rPr>
        <w:t>The defendants submitted that</w:t>
      </w:r>
      <w:r w:rsidR="00225BE9" w:rsidRPr="00EE4CE3">
        <w:rPr>
          <w:rFonts w:ascii="Times New Roman" w:hAnsi="Times New Roman"/>
          <w:lang w:val="en-US" w:eastAsia="en-US"/>
        </w:rPr>
        <w:t xml:space="preserve"> </w:t>
      </w:r>
      <w:r w:rsidR="006865DA" w:rsidRPr="00EE4CE3">
        <w:rPr>
          <w:rFonts w:ascii="Times New Roman" w:hAnsi="Times New Roman"/>
          <w:lang w:val="en-US" w:eastAsia="en-US"/>
        </w:rPr>
        <w:t xml:space="preserve">Ms Farmer's </w:t>
      </w:r>
      <w:r w:rsidR="00D938AC" w:rsidRPr="00EE4CE3">
        <w:rPr>
          <w:rFonts w:ascii="Times New Roman" w:hAnsi="Times New Roman"/>
          <w:lang w:val="en-US" w:eastAsia="en-US"/>
        </w:rPr>
        <w:t xml:space="preserve">attempt to establish </w:t>
      </w:r>
      <w:r w:rsidR="006E0BF8" w:rsidRPr="00EE4CE3">
        <w:rPr>
          <w:rFonts w:ascii="Times New Roman" w:hAnsi="Times New Roman"/>
          <w:lang w:val="en-US" w:eastAsia="en-US"/>
        </w:rPr>
        <w:t>that s 501(6)(d)(iv) impose</w:t>
      </w:r>
      <w:r w:rsidR="00FF4C04" w:rsidRPr="00EE4CE3">
        <w:rPr>
          <w:rFonts w:ascii="Times New Roman" w:hAnsi="Times New Roman"/>
          <w:lang w:val="en-US" w:eastAsia="en-US"/>
        </w:rPr>
        <w:t>s</w:t>
      </w:r>
      <w:r w:rsidR="006E0BF8" w:rsidRPr="00EE4CE3">
        <w:rPr>
          <w:rFonts w:ascii="Times New Roman" w:hAnsi="Times New Roman"/>
          <w:lang w:val="en-US" w:eastAsia="en-US"/>
        </w:rPr>
        <w:t xml:space="preserve"> </w:t>
      </w:r>
      <w:r w:rsidR="00D938AC" w:rsidRPr="00EE4CE3">
        <w:rPr>
          <w:rFonts w:ascii="Times New Roman" w:hAnsi="Times New Roman"/>
          <w:lang w:val="en-US" w:eastAsia="en-US"/>
        </w:rPr>
        <w:t xml:space="preserve">a burden on freedom of political communication was "foreclosed by </w:t>
      </w:r>
      <w:r w:rsidR="005974EC" w:rsidRPr="00EE4CE3">
        <w:rPr>
          <w:rFonts w:ascii="Times New Roman" w:hAnsi="Times New Roman"/>
          <w:lang w:val="en-US" w:eastAsia="en-US"/>
        </w:rPr>
        <w:t xml:space="preserve">[the] </w:t>
      </w:r>
      <w:r w:rsidR="00D938AC" w:rsidRPr="00EE4CE3">
        <w:rPr>
          <w:rFonts w:ascii="Times New Roman" w:hAnsi="Times New Roman"/>
          <w:lang w:val="en-US" w:eastAsia="en-US"/>
        </w:rPr>
        <w:t xml:space="preserve">unchallenged </w:t>
      </w:r>
      <w:r w:rsidR="00591AC1" w:rsidRPr="00EE4CE3">
        <w:rPr>
          <w:rFonts w:ascii="Times New Roman" w:hAnsi="Times New Roman"/>
          <w:lang w:val="en-US" w:eastAsia="en-US"/>
        </w:rPr>
        <w:t xml:space="preserve">authority" of </w:t>
      </w:r>
      <w:r w:rsidR="00225BE9" w:rsidRPr="00EE4CE3">
        <w:rPr>
          <w:rFonts w:ascii="Times New Roman" w:hAnsi="Times New Roman"/>
          <w:i/>
          <w:iCs/>
          <w:lang w:val="en-US" w:eastAsia="en-US"/>
        </w:rPr>
        <w:t xml:space="preserve">Mulholland v Australian Electoral </w:t>
      </w:r>
      <w:r w:rsidR="00225BE9" w:rsidRPr="00EE4CE3">
        <w:rPr>
          <w:rFonts w:ascii="Times New Roman" w:hAnsi="Times New Roman"/>
          <w:i/>
          <w:iCs/>
          <w:lang w:val="en-US" w:eastAsia="en-US"/>
        </w:rPr>
        <w:lastRenderedPageBreak/>
        <w:t>Commission</w:t>
      </w:r>
      <w:r w:rsidR="00591AC1" w:rsidRPr="00EE4CE3">
        <w:rPr>
          <w:rFonts w:ascii="Times New Roman" w:hAnsi="Times New Roman"/>
          <w:lang w:val="en-US" w:eastAsia="en-US"/>
        </w:rPr>
        <w:t>.</w:t>
      </w:r>
      <w:r w:rsidR="00225BE9" w:rsidRPr="00EE4CE3">
        <w:rPr>
          <w:rStyle w:val="FootnoteReference"/>
          <w:rFonts w:ascii="Times New Roman" w:hAnsi="Times New Roman"/>
          <w:sz w:val="24"/>
          <w:lang w:val="en-US" w:eastAsia="en-US"/>
        </w:rPr>
        <w:footnoteReference w:id="51"/>
      </w:r>
      <w:r w:rsidR="00F6100E" w:rsidRPr="00EE4CE3">
        <w:rPr>
          <w:rFonts w:ascii="Times New Roman" w:hAnsi="Times New Roman"/>
          <w:lang w:val="en-US" w:eastAsia="en-US"/>
        </w:rPr>
        <w:t xml:space="preserve"> </w:t>
      </w:r>
      <w:r w:rsidR="006344A4" w:rsidRPr="00EE4CE3">
        <w:rPr>
          <w:rFonts w:ascii="Times New Roman" w:hAnsi="Times New Roman"/>
          <w:lang w:val="en-US" w:eastAsia="en-US"/>
        </w:rPr>
        <w:t xml:space="preserve">No party applied </w:t>
      </w:r>
      <w:r w:rsidRPr="00EE4CE3">
        <w:rPr>
          <w:rFonts w:ascii="Times New Roman" w:hAnsi="Times New Roman"/>
          <w:lang w:val="en-US" w:eastAsia="en-US"/>
        </w:rPr>
        <w:t xml:space="preserve">to reopen </w:t>
      </w:r>
      <w:r w:rsidRPr="00EE4CE3">
        <w:rPr>
          <w:rFonts w:ascii="Times New Roman" w:hAnsi="Times New Roman"/>
          <w:i/>
          <w:iCs/>
          <w:lang w:val="en-US" w:eastAsia="en-US"/>
        </w:rPr>
        <w:t>Mulholland</w:t>
      </w:r>
      <w:r w:rsidRPr="00EE4CE3">
        <w:rPr>
          <w:rFonts w:ascii="Times New Roman" w:hAnsi="Times New Roman"/>
          <w:lang w:val="en-US" w:eastAsia="en-US"/>
        </w:rPr>
        <w:t xml:space="preserve">. </w:t>
      </w:r>
      <w:r w:rsidR="00431CC7" w:rsidRPr="00EE4CE3">
        <w:rPr>
          <w:rFonts w:ascii="Times New Roman" w:hAnsi="Times New Roman"/>
          <w:lang w:val="en-US" w:eastAsia="en-US"/>
        </w:rPr>
        <w:t>T</w:t>
      </w:r>
      <w:r w:rsidRPr="00EE4CE3">
        <w:rPr>
          <w:rFonts w:ascii="Times New Roman" w:hAnsi="Times New Roman"/>
          <w:lang w:val="en-US" w:eastAsia="en-US"/>
        </w:rPr>
        <w:t xml:space="preserve">he defendants submitted that </w:t>
      </w:r>
      <w:r w:rsidR="00431CC7" w:rsidRPr="00EE4CE3">
        <w:rPr>
          <w:rFonts w:ascii="Times New Roman" w:hAnsi="Times New Roman"/>
          <w:i/>
          <w:iCs/>
          <w:lang w:val="en-US" w:eastAsia="en-US"/>
        </w:rPr>
        <w:t xml:space="preserve">Mulholland </w:t>
      </w:r>
      <w:r w:rsidR="00431CC7" w:rsidRPr="00EE4CE3">
        <w:rPr>
          <w:rFonts w:ascii="Times New Roman" w:hAnsi="Times New Roman"/>
          <w:lang w:val="en-US" w:eastAsia="en-US"/>
        </w:rPr>
        <w:t xml:space="preserve">establishes that </w:t>
      </w:r>
      <w:r w:rsidRPr="00EE4CE3">
        <w:rPr>
          <w:rFonts w:ascii="Times New Roman" w:hAnsi="Times New Roman"/>
        </w:rPr>
        <w:t xml:space="preserve">a statute which confers a right if certain conditions are met cannot impose a burden on freedom of political communication. </w:t>
      </w:r>
      <w:r w:rsidR="00C87759" w:rsidRPr="00EE4CE3">
        <w:rPr>
          <w:rFonts w:ascii="Times New Roman" w:hAnsi="Times New Roman"/>
        </w:rPr>
        <w:t xml:space="preserve">In this case, the defendants submitted </w:t>
      </w:r>
      <w:r w:rsidRPr="00EE4CE3">
        <w:rPr>
          <w:rFonts w:ascii="Times New Roman" w:hAnsi="Times New Roman"/>
        </w:rPr>
        <w:t>that</w:t>
      </w:r>
      <w:r w:rsidR="00F96BAA" w:rsidRPr="00EE4CE3">
        <w:rPr>
          <w:rFonts w:ascii="Times New Roman" w:hAnsi="Times New Roman"/>
        </w:rPr>
        <w:t>,</w:t>
      </w:r>
      <w:r w:rsidRPr="00EE4CE3">
        <w:rPr>
          <w:rFonts w:ascii="Times New Roman" w:hAnsi="Times New Roman"/>
        </w:rPr>
        <w:t xml:space="preserve"> because s 65 </w:t>
      </w:r>
      <w:r w:rsidR="00B306B7" w:rsidRPr="00EE4CE3">
        <w:rPr>
          <w:rFonts w:ascii="Times New Roman" w:hAnsi="Times New Roman"/>
        </w:rPr>
        <w:t xml:space="preserve">of the </w:t>
      </w:r>
      <w:r w:rsidR="00B306B7" w:rsidRPr="00EE4CE3">
        <w:rPr>
          <w:rFonts w:ascii="Times New Roman" w:hAnsi="Times New Roman"/>
          <w:i/>
          <w:iCs/>
        </w:rPr>
        <w:t xml:space="preserve">Migration Act </w:t>
      </w:r>
      <w:r w:rsidRPr="00EE4CE3">
        <w:rPr>
          <w:rFonts w:ascii="Times New Roman" w:hAnsi="Times New Roman"/>
        </w:rPr>
        <w:t>obliges the</w:t>
      </w:r>
      <w:r w:rsidR="00BA1C84">
        <w:rPr>
          <w:rFonts w:ascii="Times New Roman" w:hAnsi="Times New Roman"/>
        </w:rPr>
        <w:t> </w:t>
      </w:r>
      <w:r w:rsidRPr="00EE4CE3">
        <w:rPr>
          <w:rFonts w:ascii="Times New Roman" w:hAnsi="Times New Roman"/>
        </w:rPr>
        <w:t xml:space="preserve">Minister to grant a visa if statutory conditions are met, a condition for the grant of a visa which relates to political communication cannot burden freedom of political communication. </w:t>
      </w:r>
    </w:p>
    <w:p w14:paraId="1ADF2DBA" w14:textId="599DDA3E" w:rsidR="00287CA5" w:rsidRPr="00EE4CE3" w:rsidRDefault="00C87759" w:rsidP="00EE4CE3">
      <w:pPr>
        <w:pStyle w:val="FixListStyle"/>
        <w:spacing w:after="260" w:line="280" w:lineRule="exact"/>
        <w:ind w:right="0"/>
        <w:jc w:val="both"/>
        <w:rPr>
          <w:rFonts w:ascii="Times New Roman" w:hAnsi="Times New Roman"/>
        </w:rPr>
      </w:pPr>
      <w:r w:rsidRPr="00EE4CE3">
        <w:rPr>
          <w:rFonts w:ascii="Times New Roman" w:hAnsi="Times New Roman"/>
        </w:rPr>
        <w:tab/>
      </w:r>
      <w:r w:rsidR="00F04B6E" w:rsidRPr="00EE4CE3">
        <w:rPr>
          <w:rFonts w:ascii="Times New Roman" w:hAnsi="Times New Roman"/>
        </w:rPr>
        <w:t>There are at least three reasons why</w:t>
      </w:r>
      <w:r w:rsidR="009030CB" w:rsidRPr="00EE4CE3">
        <w:rPr>
          <w:rFonts w:ascii="Times New Roman" w:hAnsi="Times New Roman"/>
        </w:rPr>
        <w:t xml:space="preserve"> the defendants' submissions</w:t>
      </w:r>
      <w:r w:rsidR="00F04B6E" w:rsidRPr="00EE4CE3">
        <w:rPr>
          <w:rFonts w:ascii="Times New Roman" w:hAnsi="Times New Roman"/>
        </w:rPr>
        <w:t xml:space="preserve"> </w:t>
      </w:r>
      <w:r w:rsidR="005A2109" w:rsidRPr="00EE4CE3">
        <w:rPr>
          <w:rFonts w:ascii="Times New Roman" w:hAnsi="Times New Roman"/>
        </w:rPr>
        <w:t xml:space="preserve">cannot </w:t>
      </w:r>
      <w:r w:rsidR="00F04B6E" w:rsidRPr="00EE4CE3">
        <w:rPr>
          <w:rFonts w:ascii="Times New Roman" w:hAnsi="Times New Roman"/>
        </w:rPr>
        <w:t>be accepted</w:t>
      </w:r>
      <w:r w:rsidR="006F1B9A" w:rsidRPr="00EE4CE3">
        <w:rPr>
          <w:rFonts w:ascii="Times New Roman" w:hAnsi="Times New Roman"/>
        </w:rPr>
        <w:t>.</w:t>
      </w:r>
      <w:r w:rsidR="00F04B6E" w:rsidRPr="00EE4CE3">
        <w:rPr>
          <w:rFonts w:ascii="Times New Roman" w:hAnsi="Times New Roman"/>
        </w:rPr>
        <w:t xml:space="preserve"> </w:t>
      </w:r>
    </w:p>
    <w:p w14:paraId="2920721F" w14:textId="2D0C47E7" w:rsidR="003278D5" w:rsidRPr="00EE4CE3" w:rsidRDefault="00287CA5" w:rsidP="00EE4CE3">
      <w:pPr>
        <w:pStyle w:val="FixListStyle"/>
        <w:spacing w:after="260" w:line="280" w:lineRule="exact"/>
        <w:ind w:right="0"/>
        <w:jc w:val="both"/>
        <w:rPr>
          <w:rFonts w:ascii="Times New Roman" w:hAnsi="Times New Roman"/>
        </w:rPr>
      </w:pPr>
      <w:r w:rsidRPr="00EE4CE3">
        <w:rPr>
          <w:rFonts w:ascii="Times New Roman" w:hAnsi="Times New Roman"/>
        </w:rPr>
        <w:tab/>
      </w:r>
      <w:r w:rsidR="00F04B6E" w:rsidRPr="00EE4CE3">
        <w:rPr>
          <w:rFonts w:ascii="Times New Roman" w:hAnsi="Times New Roman"/>
          <w:bCs/>
          <w:iCs/>
        </w:rPr>
        <w:t>First,</w:t>
      </w:r>
      <w:r w:rsidR="00F04B6E" w:rsidRPr="00EE4CE3">
        <w:rPr>
          <w:rFonts w:ascii="Times New Roman" w:hAnsi="Times New Roman"/>
          <w:iCs/>
        </w:rPr>
        <w:t xml:space="preserve"> the </w:t>
      </w:r>
      <w:r w:rsidR="003F3628" w:rsidRPr="00EE4CE3">
        <w:rPr>
          <w:rFonts w:ascii="Times New Roman" w:hAnsi="Times New Roman"/>
          <w:iCs/>
        </w:rPr>
        <w:t>general</w:t>
      </w:r>
      <w:r w:rsidR="00F04B6E" w:rsidRPr="00EE4CE3">
        <w:rPr>
          <w:rFonts w:ascii="Times New Roman" w:hAnsi="Times New Roman"/>
          <w:iCs/>
        </w:rPr>
        <w:t xml:space="preserve"> pro</w:t>
      </w:r>
      <w:r w:rsidR="00F04B6E" w:rsidRPr="00EE4CE3">
        <w:rPr>
          <w:rFonts w:ascii="Times New Roman" w:hAnsi="Times New Roman"/>
        </w:rPr>
        <w:t xml:space="preserve">position advanced – that no grant of a statutory right on conditions being met can ever amount to a burden on freedom of political communication even if one or more of the conditions relates to or affects whether the applicant for the right can, will, or may participate </w:t>
      </w:r>
      <w:r w:rsidR="00923121" w:rsidRPr="00EE4CE3">
        <w:rPr>
          <w:rFonts w:ascii="Times New Roman" w:hAnsi="Times New Roman"/>
        </w:rPr>
        <w:t xml:space="preserve">in </w:t>
      </w:r>
      <w:r w:rsidR="00F04B6E" w:rsidRPr="00EE4CE3">
        <w:rPr>
          <w:rFonts w:ascii="Times New Roman" w:hAnsi="Times New Roman"/>
        </w:rPr>
        <w:t>political debate</w:t>
      </w:r>
      <w:r w:rsidR="00BA1C84">
        <w:rPr>
          <w:rFonts w:ascii="Times New Roman" w:hAnsi="Times New Roman"/>
        </w:rPr>
        <w:t> </w:t>
      </w:r>
      <w:r w:rsidR="00F04B6E" w:rsidRPr="00EE4CE3">
        <w:rPr>
          <w:rFonts w:ascii="Times New Roman" w:hAnsi="Times New Roman"/>
        </w:rPr>
        <w:t>–</w:t>
      </w:r>
      <w:r w:rsidR="00BA1C84">
        <w:rPr>
          <w:rFonts w:ascii="Times New Roman" w:hAnsi="Times New Roman"/>
        </w:rPr>
        <w:t> </w:t>
      </w:r>
      <w:r w:rsidR="00F04B6E" w:rsidRPr="00EE4CE3">
        <w:rPr>
          <w:rFonts w:ascii="Times New Roman" w:hAnsi="Times New Roman"/>
        </w:rPr>
        <w:t xml:space="preserve">overlooks </w:t>
      </w:r>
      <w:r w:rsidR="00860606" w:rsidRPr="00EE4CE3">
        <w:rPr>
          <w:rFonts w:ascii="Times New Roman" w:hAnsi="Times New Roman"/>
        </w:rPr>
        <w:t xml:space="preserve">that the </w:t>
      </w:r>
      <w:r w:rsidR="009A031F" w:rsidRPr="00EE4CE3">
        <w:rPr>
          <w:rFonts w:ascii="Times New Roman" w:hAnsi="Times New Roman"/>
        </w:rPr>
        <w:t xml:space="preserve">implied </w:t>
      </w:r>
      <w:r w:rsidR="00860606" w:rsidRPr="00EE4CE3">
        <w:rPr>
          <w:rFonts w:ascii="Times New Roman" w:hAnsi="Times New Roman"/>
        </w:rPr>
        <w:t>freedom is concerned with the free flow of political communication</w:t>
      </w:r>
      <w:r w:rsidR="00860606" w:rsidRPr="00EE4CE3">
        <w:rPr>
          <w:rStyle w:val="FootnoteReference"/>
          <w:rFonts w:ascii="Times New Roman" w:hAnsi="Times New Roman"/>
          <w:sz w:val="24"/>
        </w:rPr>
        <w:footnoteReference w:id="52"/>
      </w:r>
      <w:r w:rsidR="00860606" w:rsidRPr="00EE4CE3">
        <w:rPr>
          <w:rFonts w:ascii="Times New Roman" w:hAnsi="Times New Roman"/>
        </w:rPr>
        <w:t xml:space="preserve"> </w:t>
      </w:r>
      <w:r w:rsidR="000E02F5" w:rsidRPr="00EE4CE3">
        <w:rPr>
          <w:rFonts w:ascii="Times New Roman" w:hAnsi="Times New Roman"/>
        </w:rPr>
        <w:t xml:space="preserve">and </w:t>
      </w:r>
      <w:r w:rsidR="00F04B6E" w:rsidRPr="00EE4CE3">
        <w:rPr>
          <w:rFonts w:ascii="Times New Roman" w:hAnsi="Times New Roman"/>
        </w:rPr>
        <w:t xml:space="preserve">the need to consider the practical effect or </w:t>
      </w:r>
      <w:r w:rsidR="0015159A" w:rsidRPr="00EE4CE3">
        <w:rPr>
          <w:rFonts w:ascii="Times New Roman" w:hAnsi="Times New Roman"/>
        </w:rPr>
        <w:t xml:space="preserve">operation </w:t>
      </w:r>
      <w:r w:rsidR="00F04B6E" w:rsidRPr="00EE4CE3">
        <w:rPr>
          <w:rFonts w:ascii="Times New Roman" w:hAnsi="Times New Roman"/>
        </w:rPr>
        <w:t xml:space="preserve">of </w:t>
      </w:r>
      <w:r w:rsidR="00860606" w:rsidRPr="00EE4CE3">
        <w:rPr>
          <w:rFonts w:ascii="Times New Roman" w:hAnsi="Times New Roman"/>
        </w:rPr>
        <w:t xml:space="preserve">a </w:t>
      </w:r>
      <w:r w:rsidR="00F04B6E" w:rsidRPr="00EE4CE3">
        <w:rPr>
          <w:rFonts w:ascii="Times New Roman" w:hAnsi="Times New Roman"/>
        </w:rPr>
        <w:t>particular law</w:t>
      </w:r>
      <w:r w:rsidR="00860606" w:rsidRPr="00EE4CE3">
        <w:rPr>
          <w:rFonts w:ascii="Times New Roman" w:hAnsi="Times New Roman"/>
        </w:rPr>
        <w:t xml:space="preserve"> on th</w:t>
      </w:r>
      <w:r w:rsidR="000E02F5" w:rsidRPr="00EE4CE3">
        <w:rPr>
          <w:rFonts w:ascii="Times New Roman" w:hAnsi="Times New Roman"/>
        </w:rPr>
        <w:t>at</w:t>
      </w:r>
      <w:r w:rsidR="00860606" w:rsidRPr="00EE4CE3">
        <w:rPr>
          <w:rFonts w:ascii="Times New Roman" w:hAnsi="Times New Roman"/>
        </w:rPr>
        <w:t xml:space="preserve"> free flow of political communication</w:t>
      </w:r>
      <w:r w:rsidR="00F04B6E" w:rsidRPr="00EE4CE3">
        <w:rPr>
          <w:rFonts w:ascii="Times New Roman" w:hAnsi="Times New Roman"/>
        </w:rPr>
        <w:t>,</w:t>
      </w:r>
      <w:r w:rsidR="00F04B6E" w:rsidRPr="00EE4CE3">
        <w:rPr>
          <w:rStyle w:val="FootnoteReference"/>
          <w:rFonts w:ascii="Times New Roman" w:hAnsi="Times New Roman"/>
          <w:sz w:val="24"/>
        </w:rPr>
        <w:footnoteReference w:id="53"/>
      </w:r>
      <w:r w:rsidR="00F04B6E" w:rsidRPr="00EE4CE3">
        <w:rPr>
          <w:rFonts w:ascii="Times New Roman" w:hAnsi="Times New Roman"/>
        </w:rPr>
        <w:t xml:space="preserve"> including its effect on the recipient or audience of the political communication.</w:t>
      </w:r>
    </w:p>
    <w:p w14:paraId="5E58188B" w14:textId="6189B92B" w:rsidR="00AB6B52" w:rsidRPr="00EE4CE3" w:rsidRDefault="003278D5" w:rsidP="00EE4CE3">
      <w:pPr>
        <w:pStyle w:val="FixListStyle"/>
        <w:spacing w:after="260" w:line="280" w:lineRule="exact"/>
        <w:ind w:right="0"/>
        <w:jc w:val="both"/>
        <w:rPr>
          <w:rFonts w:ascii="Times New Roman" w:hAnsi="Times New Roman"/>
        </w:rPr>
      </w:pPr>
      <w:r w:rsidRPr="00EE4CE3">
        <w:rPr>
          <w:rFonts w:ascii="Times New Roman" w:hAnsi="Times New Roman"/>
          <w:b/>
          <w:bCs/>
        </w:rPr>
        <w:tab/>
      </w:r>
      <w:r w:rsidR="00F04B6E" w:rsidRPr="00EE4CE3">
        <w:rPr>
          <w:rFonts w:ascii="Times New Roman" w:hAnsi="Times New Roman"/>
          <w:bCs/>
          <w:iCs/>
        </w:rPr>
        <w:t xml:space="preserve">Second, </w:t>
      </w:r>
      <w:r w:rsidR="003A2CAE" w:rsidRPr="00EE4CE3">
        <w:rPr>
          <w:rFonts w:ascii="Times New Roman" w:hAnsi="Times New Roman"/>
        </w:rPr>
        <w:t>none of</w:t>
      </w:r>
      <w:r w:rsidR="006F1B9A" w:rsidRPr="00EE4CE3">
        <w:rPr>
          <w:rFonts w:ascii="Times New Roman" w:hAnsi="Times New Roman"/>
        </w:rPr>
        <w:t xml:space="preserve"> </w:t>
      </w:r>
      <w:r w:rsidR="006F1B9A" w:rsidRPr="00EE4CE3">
        <w:rPr>
          <w:rFonts w:ascii="Times New Roman" w:hAnsi="Times New Roman"/>
          <w:i/>
          <w:iCs/>
        </w:rPr>
        <w:t>Mulholland</w:t>
      </w:r>
      <w:r w:rsidR="003A2CAE" w:rsidRPr="00EE4CE3">
        <w:rPr>
          <w:rFonts w:ascii="Times New Roman" w:hAnsi="Times New Roman"/>
        </w:rPr>
        <w:t>,</w:t>
      </w:r>
      <w:r w:rsidR="003A2CAE" w:rsidRPr="00EE4CE3">
        <w:rPr>
          <w:rFonts w:ascii="Times New Roman" w:hAnsi="Times New Roman"/>
          <w:i/>
          <w:iCs/>
        </w:rPr>
        <w:t xml:space="preserve"> </w:t>
      </w:r>
      <w:r w:rsidR="006F1B9A" w:rsidRPr="00EE4CE3">
        <w:rPr>
          <w:rFonts w:ascii="Times New Roman" w:hAnsi="Times New Roman"/>
          <w:i/>
          <w:iCs/>
        </w:rPr>
        <w:t>Ruddick</w:t>
      </w:r>
      <w:r w:rsidR="006F1B9A" w:rsidRPr="00EE4CE3">
        <w:rPr>
          <w:rFonts w:ascii="Times New Roman" w:hAnsi="Times New Roman"/>
        </w:rPr>
        <w:t xml:space="preserve"> </w:t>
      </w:r>
      <w:r w:rsidR="006F1B9A" w:rsidRPr="00EE4CE3">
        <w:rPr>
          <w:rFonts w:ascii="Times New Roman" w:hAnsi="Times New Roman"/>
          <w:i/>
        </w:rPr>
        <w:t>v The Commonwealth</w:t>
      </w:r>
      <w:r w:rsidR="006F1B9A" w:rsidRPr="00EE4CE3">
        <w:rPr>
          <w:rFonts w:ascii="Times New Roman" w:hAnsi="Times New Roman"/>
        </w:rPr>
        <w:t>,</w:t>
      </w:r>
      <w:r w:rsidR="006F1B9A" w:rsidRPr="00EE4CE3">
        <w:rPr>
          <w:rStyle w:val="FootnoteReference"/>
          <w:rFonts w:ascii="Times New Roman" w:hAnsi="Times New Roman"/>
          <w:sz w:val="24"/>
        </w:rPr>
        <w:footnoteReference w:id="54"/>
      </w:r>
      <w:r w:rsidR="006F1B9A" w:rsidRPr="00EE4CE3">
        <w:rPr>
          <w:rFonts w:ascii="Times New Roman" w:hAnsi="Times New Roman"/>
        </w:rPr>
        <w:t xml:space="preserve"> </w:t>
      </w:r>
      <w:r w:rsidR="003A2CAE" w:rsidRPr="00EE4CE3">
        <w:rPr>
          <w:rFonts w:ascii="Times New Roman" w:hAnsi="Times New Roman"/>
        </w:rPr>
        <w:t xml:space="preserve">or </w:t>
      </w:r>
      <w:r w:rsidR="006F1B9A" w:rsidRPr="00EE4CE3">
        <w:rPr>
          <w:rFonts w:ascii="Times New Roman" w:hAnsi="Times New Roman"/>
          <w:i/>
          <w:iCs/>
        </w:rPr>
        <w:t>Babet</w:t>
      </w:r>
      <w:r w:rsidR="006F1B9A" w:rsidRPr="00EE4CE3">
        <w:rPr>
          <w:rFonts w:ascii="Times New Roman" w:hAnsi="Times New Roman"/>
        </w:rPr>
        <w:t xml:space="preserve"> </w:t>
      </w:r>
      <w:r w:rsidR="006F1B9A" w:rsidRPr="00EE4CE3">
        <w:rPr>
          <w:rFonts w:ascii="Times New Roman" w:hAnsi="Times New Roman"/>
          <w:i/>
        </w:rPr>
        <w:t>v The Commonwealth</w:t>
      </w:r>
      <w:r w:rsidR="006F1B9A" w:rsidRPr="00EE4CE3">
        <w:rPr>
          <w:rStyle w:val="FootnoteReference"/>
          <w:rFonts w:ascii="Times New Roman" w:hAnsi="Times New Roman"/>
          <w:sz w:val="24"/>
        </w:rPr>
        <w:footnoteReference w:id="55"/>
      </w:r>
      <w:r w:rsidR="006F1B9A" w:rsidRPr="00EE4CE3">
        <w:rPr>
          <w:rFonts w:ascii="Times New Roman" w:hAnsi="Times New Roman"/>
        </w:rPr>
        <w:t xml:space="preserve"> </w:t>
      </w:r>
      <w:r w:rsidR="00F04B6E" w:rsidRPr="00EE4CE3">
        <w:rPr>
          <w:rFonts w:ascii="Times New Roman" w:hAnsi="Times New Roman"/>
        </w:rPr>
        <w:t>support the wider proposition now advanced.</w:t>
      </w:r>
      <w:r w:rsidR="000E02F5" w:rsidRPr="00EE4CE3">
        <w:rPr>
          <w:rFonts w:ascii="Times New Roman" w:hAnsi="Times New Roman"/>
        </w:rPr>
        <w:t xml:space="preserve"> </w:t>
      </w:r>
      <w:r w:rsidR="00F04B6E" w:rsidRPr="00EE4CE3">
        <w:rPr>
          <w:rFonts w:ascii="Times New Roman" w:hAnsi="Times New Roman"/>
        </w:rPr>
        <w:t xml:space="preserve">Each of </w:t>
      </w:r>
      <w:r w:rsidR="00F04B6E" w:rsidRPr="00EE4CE3">
        <w:rPr>
          <w:rFonts w:ascii="Times New Roman" w:hAnsi="Times New Roman"/>
          <w:i/>
        </w:rPr>
        <w:t>Mulholland</w:t>
      </w:r>
      <w:r w:rsidR="00F04B6E" w:rsidRPr="00EE4CE3">
        <w:rPr>
          <w:rFonts w:ascii="Times New Roman" w:hAnsi="Times New Roman"/>
        </w:rPr>
        <w:t xml:space="preserve">, </w:t>
      </w:r>
      <w:r w:rsidR="00F04B6E" w:rsidRPr="00EE4CE3">
        <w:rPr>
          <w:rFonts w:ascii="Times New Roman" w:hAnsi="Times New Roman"/>
          <w:i/>
          <w:iCs/>
        </w:rPr>
        <w:t>Ruddick</w:t>
      </w:r>
      <w:r w:rsidR="00F04B6E" w:rsidRPr="00EE4CE3">
        <w:rPr>
          <w:rFonts w:ascii="Times New Roman" w:hAnsi="Times New Roman"/>
          <w:i/>
        </w:rPr>
        <w:t xml:space="preserve"> </w:t>
      </w:r>
      <w:r w:rsidR="00F04B6E" w:rsidRPr="00EE4CE3">
        <w:rPr>
          <w:rFonts w:ascii="Times New Roman" w:hAnsi="Times New Roman"/>
        </w:rPr>
        <w:t xml:space="preserve">and </w:t>
      </w:r>
      <w:r w:rsidR="00F04B6E" w:rsidRPr="00EE4CE3">
        <w:rPr>
          <w:rFonts w:ascii="Times New Roman" w:hAnsi="Times New Roman"/>
          <w:i/>
        </w:rPr>
        <w:t xml:space="preserve">Babet </w:t>
      </w:r>
      <w:r w:rsidR="00F04B6E" w:rsidRPr="00EE4CE3">
        <w:rPr>
          <w:rFonts w:ascii="Times New Roman" w:hAnsi="Times New Roman"/>
        </w:rPr>
        <w:t xml:space="preserve">concerned an entitlement to engage in a particular form of political communication – to have a candidate's political party affiliation appear on the ballot paper. The ability to engage in that particular form of political communication was granted by statute. The statutory entitlement to have candidates' party affiliation appear on the ballot paper was available only if certain conditions were met. It existed only by and under the statute – the </w:t>
      </w:r>
      <w:r w:rsidR="00F04B6E" w:rsidRPr="00EE4CE3">
        <w:rPr>
          <w:rFonts w:ascii="Times New Roman" w:hAnsi="Times New Roman"/>
          <w:i/>
        </w:rPr>
        <w:t>Commonwealth Electoral Act 1918</w:t>
      </w:r>
      <w:r w:rsidR="00F04B6E" w:rsidRPr="00EE4CE3">
        <w:rPr>
          <w:rFonts w:ascii="Times New Roman" w:hAnsi="Times New Roman"/>
          <w:iCs/>
        </w:rPr>
        <w:t xml:space="preserve"> (Cth)</w:t>
      </w:r>
      <w:r w:rsidR="00F04B6E" w:rsidRPr="00EE4CE3">
        <w:rPr>
          <w:rFonts w:ascii="Times New Roman" w:hAnsi="Times New Roman"/>
        </w:rPr>
        <w:t xml:space="preserve">. </w:t>
      </w:r>
    </w:p>
    <w:p w14:paraId="4C4EED54" w14:textId="69041A2A" w:rsidR="000335FC" w:rsidRPr="00EE4CE3" w:rsidRDefault="00AB6B52" w:rsidP="00EE4CE3">
      <w:pPr>
        <w:pStyle w:val="FixListStyle"/>
        <w:spacing w:after="260" w:line="280" w:lineRule="exact"/>
        <w:ind w:right="0"/>
        <w:jc w:val="both"/>
        <w:rPr>
          <w:rFonts w:ascii="Times New Roman" w:hAnsi="Times New Roman"/>
        </w:rPr>
      </w:pPr>
      <w:r w:rsidRPr="00EE4CE3">
        <w:rPr>
          <w:rFonts w:ascii="Times New Roman" w:hAnsi="Times New Roman"/>
        </w:rPr>
        <w:tab/>
      </w:r>
      <w:r w:rsidR="00F04B6E" w:rsidRPr="00EE4CE3">
        <w:rPr>
          <w:rFonts w:ascii="Times New Roman" w:hAnsi="Times New Roman"/>
        </w:rPr>
        <w:t xml:space="preserve">As McHugh J explained in </w:t>
      </w:r>
      <w:r w:rsidR="00F04B6E" w:rsidRPr="00EE4CE3">
        <w:rPr>
          <w:rFonts w:ascii="Times New Roman" w:hAnsi="Times New Roman"/>
          <w:i/>
          <w:iCs/>
        </w:rPr>
        <w:t>Mulholland</w:t>
      </w:r>
      <w:r w:rsidR="00F04B6E" w:rsidRPr="00EE4CE3">
        <w:rPr>
          <w:rFonts w:ascii="Times New Roman" w:hAnsi="Times New Roman"/>
        </w:rPr>
        <w:t>, the challenged provisions in that case were "the conditions of the entitlement to have a party's name placed on the</w:t>
      </w:r>
      <w:r w:rsidR="009E282E">
        <w:rPr>
          <w:rFonts w:ascii="Times New Roman" w:hAnsi="Times New Roman"/>
        </w:rPr>
        <w:t> </w:t>
      </w:r>
      <w:r w:rsidR="00F04B6E" w:rsidRPr="00EE4CE3">
        <w:rPr>
          <w:rFonts w:ascii="Times New Roman" w:hAnsi="Times New Roman"/>
        </w:rPr>
        <w:t xml:space="preserve">ballot-paper", and those </w:t>
      </w:r>
      <w:r w:rsidR="00E73B5B" w:rsidRPr="00EE4CE3">
        <w:rPr>
          <w:rFonts w:ascii="Times New Roman" w:hAnsi="Times New Roman"/>
        </w:rPr>
        <w:t xml:space="preserve">conditions </w:t>
      </w:r>
      <w:r w:rsidR="00F04B6E" w:rsidRPr="00EE4CE3">
        <w:rPr>
          <w:rFonts w:ascii="Times New Roman" w:hAnsi="Times New Roman"/>
        </w:rPr>
        <w:t xml:space="preserve">did not "burden rights of communication on political and government matters that exist[ed] independently of </w:t>
      </w:r>
      <w:r w:rsidR="00F04B6E" w:rsidRPr="00EE4CE3">
        <w:rPr>
          <w:rFonts w:ascii="Times New Roman" w:hAnsi="Times New Roman"/>
        </w:rPr>
        <w:lastRenderedPageBreak/>
        <w:t>the</w:t>
      </w:r>
      <w:r w:rsidR="009302BF">
        <w:rPr>
          <w:rFonts w:ascii="Times New Roman" w:hAnsi="Times New Roman"/>
        </w:rPr>
        <w:t> </w:t>
      </w:r>
      <w:r w:rsidR="00F04B6E" w:rsidRPr="00EE4CE3">
        <w:rPr>
          <w:rFonts w:ascii="Times New Roman" w:hAnsi="Times New Roman"/>
        </w:rPr>
        <w:t>entitlement".</w:t>
      </w:r>
      <w:r w:rsidR="00F04B6E" w:rsidRPr="00EE4CE3">
        <w:rPr>
          <w:rStyle w:val="FootnoteReference"/>
          <w:rFonts w:ascii="Times New Roman" w:hAnsi="Times New Roman"/>
          <w:sz w:val="24"/>
        </w:rPr>
        <w:footnoteReference w:id="56"/>
      </w:r>
      <w:r w:rsidR="00F04B6E" w:rsidRPr="00EE4CE3">
        <w:rPr>
          <w:rFonts w:ascii="Times New Roman" w:hAnsi="Times New Roman"/>
        </w:rPr>
        <w:t xml:space="preserve"> Any political communication that was involved in the delivery and lodging of a ballot</w:t>
      </w:r>
      <w:r w:rsidR="00842D7F" w:rsidRPr="00EE4CE3">
        <w:rPr>
          <w:rFonts w:ascii="Times New Roman" w:hAnsi="Times New Roman"/>
        </w:rPr>
        <w:t xml:space="preserve"> </w:t>
      </w:r>
      <w:r w:rsidR="00F04B6E" w:rsidRPr="00EE4CE3">
        <w:rPr>
          <w:rFonts w:ascii="Times New Roman" w:hAnsi="Times New Roman"/>
        </w:rPr>
        <w:t xml:space="preserve">paper resulted solely from the </w:t>
      </w:r>
      <w:r w:rsidR="00DB2D34" w:rsidRPr="00EE4CE3">
        <w:rPr>
          <w:rFonts w:ascii="Times New Roman" w:hAnsi="Times New Roman"/>
        </w:rPr>
        <w:t xml:space="preserve">Australian Electoral Commission's </w:t>
      </w:r>
      <w:r w:rsidR="00F04B6E" w:rsidRPr="00EE4CE3">
        <w:rPr>
          <w:rFonts w:ascii="Times New Roman" w:hAnsi="Times New Roman"/>
        </w:rPr>
        <w:t>statutory obligation to hold elections and deliver ballot papers in a</w:t>
      </w:r>
      <w:r w:rsidR="009302BF">
        <w:rPr>
          <w:rFonts w:ascii="Times New Roman" w:hAnsi="Times New Roman"/>
        </w:rPr>
        <w:t> </w:t>
      </w:r>
      <w:r w:rsidR="00F04B6E" w:rsidRPr="00EE4CE3">
        <w:rPr>
          <w:rFonts w:ascii="Times New Roman" w:hAnsi="Times New Roman"/>
        </w:rPr>
        <w:t>prescribed form.</w:t>
      </w:r>
      <w:r w:rsidR="00F04B6E" w:rsidRPr="00EE4CE3">
        <w:rPr>
          <w:rStyle w:val="FootnoteReference"/>
          <w:rFonts w:ascii="Times New Roman" w:hAnsi="Times New Roman"/>
          <w:sz w:val="24"/>
        </w:rPr>
        <w:footnoteReference w:id="57"/>
      </w:r>
      <w:r w:rsidR="00F04B6E" w:rsidRPr="00EE4CE3">
        <w:rPr>
          <w:rFonts w:ascii="Times New Roman" w:hAnsi="Times New Roman"/>
        </w:rPr>
        <w:t xml:space="preserve"> </w:t>
      </w:r>
    </w:p>
    <w:p w14:paraId="73B4C956" w14:textId="489D97E4" w:rsidR="00491B20" w:rsidRPr="00EE4CE3" w:rsidRDefault="00AB6B52" w:rsidP="00EE4CE3">
      <w:pPr>
        <w:pStyle w:val="FixListStyle"/>
        <w:spacing w:after="260" w:line="280" w:lineRule="exact"/>
        <w:ind w:right="0"/>
        <w:jc w:val="both"/>
        <w:rPr>
          <w:rFonts w:ascii="Times New Roman" w:hAnsi="Times New Roman"/>
        </w:rPr>
      </w:pPr>
      <w:r w:rsidRPr="00EE4CE3">
        <w:rPr>
          <w:rFonts w:ascii="Times New Roman" w:hAnsi="Times New Roman"/>
        </w:rPr>
        <w:tab/>
      </w:r>
      <w:r w:rsidR="00F04B6E" w:rsidRPr="00EE4CE3">
        <w:rPr>
          <w:rFonts w:ascii="Times New Roman" w:hAnsi="Times New Roman"/>
          <w:i/>
        </w:rPr>
        <w:t>Ruddick</w:t>
      </w:r>
      <w:r w:rsidR="00F04B6E" w:rsidRPr="00EE4CE3">
        <w:rPr>
          <w:rFonts w:ascii="Times New Roman" w:hAnsi="Times New Roman"/>
        </w:rPr>
        <w:t xml:space="preserve"> </w:t>
      </w:r>
      <w:r w:rsidR="00F04B6E" w:rsidRPr="00EE4CE3" w:rsidDel="00A949CE">
        <w:rPr>
          <w:rFonts w:ascii="Times New Roman" w:hAnsi="Times New Roman"/>
        </w:rPr>
        <w:t xml:space="preserve">and </w:t>
      </w:r>
      <w:r w:rsidR="00F04B6E" w:rsidRPr="00EE4CE3" w:rsidDel="00A949CE">
        <w:rPr>
          <w:rFonts w:ascii="Times New Roman" w:hAnsi="Times New Roman"/>
          <w:i/>
        </w:rPr>
        <w:t>Babet</w:t>
      </w:r>
      <w:r w:rsidR="00F04B6E" w:rsidRPr="00EE4CE3">
        <w:rPr>
          <w:rFonts w:ascii="Times New Roman" w:hAnsi="Times New Roman"/>
          <w:iCs/>
        </w:rPr>
        <w:t xml:space="preserve"> also concerned provisions of the </w:t>
      </w:r>
      <w:r w:rsidR="00F04B6E" w:rsidRPr="00EE4CE3">
        <w:rPr>
          <w:rFonts w:ascii="Times New Roman" w:hAnsi="Times New Roman"/>
          <w:i/>
        </w:rPr>
        <w:t>Commonwealth Electoral Act</w:t>
      </w:r>
      <w:r w:rsidR="00F04B6E" w:rsidRPr="00EE4CE3" w:rsidDel="00B8727A">
        <w:rPr>
          <w:rFonts w:ascii="Times New Roman" w:hAnsi="Times New Roman"/>
        </w:rPr>
        <w:t xml:space="preserve"> </w:t>
      </w:r>
      <w:r w:rsidR="00F04B6E" w:rsidRPr="00EE4CE3">
        <w:rPr>
          <w:rFonts w:ascii="Times New Roman" w:hAnsi="Times New Roman"/>
          <w:iCs/>
        </w:rPr>
        <w:t xml:space="preserve">that were the conditions of, and could not be considered to be independent of, the entitlement </w:t>
      </w:r>
      <w:r w:rsidR="00B0715D" w:rsidRPr="00EE4CE3">
        <w:rPr>
          <w:rFonts w:ascii="Times New Roman" w:hAnsi="Times New Roman"/>
          <w:iCs/>
        </w:rPr>
        <w:t xml:space="preserve">of </w:t>
      </w:r>
      <w:r w:rsidR="00F04B6E" w:rsidRPr="00EE4CE3">
        <w:rPr>
          <w:rFonts w:ascii="Times New Roman" w:hAnsi="Times New Roman"/>
          <w:iCs/>
        </w:rPr>
        <w:t xml:space="preserve">a </w:t>
      </w:r>
      <w:r w:rsidR="00B0715D" w:rsidRPr="00EE4CE3">
        <w:rPr>
          <w:rFonts w:ascii="Times New Roman" w:hAnsi="Times New Roman"/>
          <w:iCs/>
        </w:rPr>
        <w:t xml:space="preserve">candidate </w:t>
      </w:r>
      <w:r w:rsidR="003129CC" w:rsidRPr="00EE4CE3">
        <w:rPr>
          <w:rFonts w:ascii="Times New Roman" w:hAnsi="Times New Roman"/>
          <w:iCs/>
        </w:rPr>
        <w:t xml:space="preserve">to have </w:t>
      </w:r>
      <w:r w:rsidR="00B0715D" w:rsidRPr="00EE4CE3">
        <w:rPr>
          <w:rFonts w:ascii="Times New Roman" w:hAnsi="Times New Roman"/>
          <w:iCs/>
        </w:rPr>
        <w:t>their</w:t>
      </w:r>
      <w:r w:rsidR="00F04B6E" w:rsidRPr="00EE4CE3">
        <w:rPr>
          <w:rFonts w:ascii="Times New Roman" w:hAnsi="Times New Roman"/>
          <w:iCs/>
        </w:rPr>
        <w:t xml:space="preserve"> party affiliation appear on the ballot paper</w:t>
      </w:r>
      <w:r w:rsidR="00F04B6E" w:rsidRPr="00EE4CE3">
        <w:rPr>
          <w:rFonts w:ascii="Times New Roman" w:hAnsi="Times New Roman"/>
        </w:rPr>
        <w:t>.</w:t>
      </w:r>
      <w:r w:rsidR="00F04B6E" w:rsidRPr="00EE4CE3">
        <w:rPr>
          <w:rStyle w:val="FootnoteReference"/>
          <w:rFonts w:ascii="Times New Roman" w:hAnsi="Times New Roman"/>
          <w:sz w:val="24"/>
        </w:rPr>
        <w:footnoteReference w:id="58"/>
      </w:r>
      <w:r w:rsidR="00F04B6E" w:rsidRPr="00EE4CE3">
        <w:rPr>
          <w:rFonts w:ascii="Times New Roman" w:hAnsi="Times New Roman"/>
        </w:rPr>
        <w:t xml:space="preserve"> The conclusion that there was no burden on freedom of political communication was reached in light of the specific legal and factual context of each case. By contrast, </w:t>
      </w:r>
      <w:r w:rsidR="00DB41DE" w:rsidRPr="00EE4CE3">
        <w:rPr>
          <w:rFonts w:ascii="Times New Roman" w:hAnsi="Times New Roman"/>
        </w:rPr>
        <w:t>this case does not involve</w:t>
      </w:r>
      <w:r w:rsidR="00F04B6E" w:rsidRPr="00EE4CE3">
        <w:rPr>
          <w:rFonts w:ascii="Times New Roman" w:hAnsi="Times New Roman"/>
        </w:rPr>
        <w:t xml:space="preserve"> a</w:t>
      </w:r>
      <w:r w:rsidR="007778A4" w:rsidRPr="00EE4CE3">
        <w:rPr>
          <w:rFonts w:ascii="Times New Roman" w:hAnsi="Times New Roman"/>
        </w:rPr>
        <w:t>n</w:t>
      </w:r>
      <w:r w:rsidR="00F04B6E" w:rsidRPr="00EE4CE3">
        <w:rPr>
          <w:rFonts w:ascii="Times New Roman" w:hAnsi="Times New Roman"/>
        </w:rPr>
        <w:t xml:space="preserve"> </w:t>
      </w:r>
      <w:r w:rsidR="007778A4" w:rsidRPr="00EE4CE3">
        <w:rPr>
          <w:rFonts w:ascii="Times New Roman" w:hAnsi="Times New Roman"/>
        </w:rPr>
        <w:t>entitlement</w:t>
      </w:r>
      <w:r w:rsidR="00F04B6E" w:rsidRPr="00EE4CE3">
        <w:rPr>
          <w:rFonts w:ascii="Times New Roman" w:hAnsi="Times New Roman"/>
        </w:rPr>
        <w:t xml:space="preserve"> to participate in political communication which arises only by or under the statute. On the contrary, </w:t>
      </w:r>
      <w:r w:rsidR="00C20DA7" w:rsidRPr="00EE4CE3">
        <w:rPr>
          <w:rFonts w:ascii="Times New Roman" w:hAnsi="Times New Roman"/>
        </w:rPr>
        <w:t>as has been explained</w:t>
      </w:r>
      <w:r w:rsidR="00427DED" w:rsidRPr="00EE4CE3">
        <w:rPr>
          <w:rFonts w:ascii="Times New Roman" w:hAnsi="Times New Roman"/>
        </w:rPr>
        <w:t>,</w:t>
      </w:r>
      <w:r w:rsidR="00C20DA7" w:rsidRPr="00EE4CE3">
        <w:rPr>
          <w:rFonts w:ascii="Times New Roman" w:hAnsi="Times New Roman"/>
        </w:rPr>
        <w:t xml:space="preserve"> </w:t>
      </w:r>
      <w:r w:rsidR="00F04B6E" w:rsidRPr="00EE4CE3">
        <w:rPr>
          <w:rFonts w:ascii="Times New Roman" w:hAnsi="Times New Roman"/>
        </w:rPr>
        <w:t xml:space="preserve">members of the Australian community have freedom </w:t>
      </w:r>
      <w:r w:rsidR="009B71F0" w:rsidRPr="00EE4CE3">
        <w:rPr>
          <w:rFonts w:ascii="Times New Roman" w:hAnsi="Times New Roman"/>
        </w:rPr>
        <w:t xml:space="preserve">to </w:t>
      </w:r>
      <w:r w:rsidR="00F04B6E" w:rsidRPr="00EE4CE3">
        <w:rPr>
          <w:rFonts w:ascii="Times New Roman" w:hAnsi="Times New Roman"/>
        </w:rPr>
        <w:t>communicat</w:t>
      </w:r>
      <w:r w:rsidR="009B71F0" w:rsidRPr="00EE4CE3">
        <w:rPr>
          <w:rFonts w:ascii="Times New Roman" w:hAnsi="Times New Roman"/>
        </w:rPr>
        <w:t>e</w:t>
      </w:r>
      <w:r w:rsidR="00F04B6E" w:rsidRPr="00EE4CE3">
        <w:rPr>
          <w:rFonts w:ascii="Times New Roman" w:hAnsi="Times New Roman"/>
        </w:rPr>
        <w:t xml:space="preserve">, </w:t>
      </w:r>
      <w:r w:rsidR="00DA25BA" w:rsidRPr="00EE4CE3">
        <w:rPr>
          <w:rFonts w:ascii="Times New Roman" w:hAnsi="Times New Roman"/>
        </w:rPr>
        <w:t xml:space="preserve">which includes </w:t>
      </w:r>
      <w:r w:rsidR="00F04B6E" w:rsidRPr="00EE4CE3">
        <w:rPr>
          <w:rFonts w:ascii="Times New Roman" w:hAnsi="Times New Roman"/>
        </w:rPr>
        <w:t xml:space="preserve">meeting and communicating in person, </w:t>
      </w:r>
      <w:r w:rsidR="00DA25BA" w:rsidRPr="00EE4CE3">
        <w:rPr>
          <w:rFonts w:ascii="Times New Roman" w:hAnsi="Times New Roman"/>
        </w:rPr>
        <w:t xml:space="preserve">and that freedom </w:t>
      </w:r>
      <w:r w:rsidR="00F04B6E" w:rsidRPr="00EE4CE3">
        <w:rPr>
          <w:rFonts w:ascii="Times New Roman" w:hAnsi="Times New Roman"/>
        </w:rPr>
        <w:t xml:space="preserve">is burdened by </w:t>
      </w:r>
      <w:r w:rsidR="00C20DA7" w:rsidRPr="00EE4CE3">
        <w:rPr>
          <w:rFonts w:ascii="Times New Roman" w:hAnsi="Times New Roman"/>
        </w:rPr>
        <w:t>s 501(6)(d)(iv)</w:t>
      </w:r>
      <w:r w:rsidR="00F04B6E" w:rsidRPr="00EE4CE3">
        <w:rPr>
          <w:rFonts w:ascii="Times New Roman" w:hAnsi="Times New Roman"/>
        </w:rPr>
        <w:t xml:space="preserve">. </w:t>
      </w:r>
    </w:p>
    <w:p w14:paraId="10591FA0" w14:textId="2D996177" w:rsidR="00055925" w:rsidRPr="00EE4CE3" w:rsidRDefault="00491B20" w:rsidP="00EE4CE3">
      <w:pPr>
        <w:pStyle w:val="FixListStyle"/>
        <w:spacing w:after="260" w:line="280" w:lineRule="exact"/>
        <w:ind w:right="0"/>
        <w:jc w:val="both"/>
        <w:rPr>
          <w:rFonts w:ascii="Times New Roman" w:hAnsi="Times New Roman"/>
        </w:rPr>
      </w:pPr>
      <w:r w:rsidRPr="00EE4CE3">
        <w:rPr>
          <w:rFonts w:ascii="Times New Roman" w:hAnsi="Times New Roman"/>
        </w:rPr>
        <w:tab/>
      </w:r>
      <w:r w:rsidR="00F04B6E" w:rsidRPr="00EE4CE3">
        <w:rPr>
          <w:rFonts w:ascii="Times New Roman" w:hAnsi="Times New Roman"/>
        </w:rPr>
        <w:t>Third,</w:t>
      </w:r>
      <w:r w:rsidR="00F04B6E" w:rsidRPr="00EE4CE3">
        <w:rPr>
          <w:rFonts w:ascii="Times New Roman" w:hAnsi="Times New Roman"/>
          <w:i/>
          <w:iCs/>
        </w:rPr>
        <w:t xml:space="preserve"> </w:t>
      </w:r>
      <w:r w:rsidR="00F04B6E" w:rsidRPr="00EE4CE3">
        <w:rPr>
          <w:rFonts w:ascii="Times New Roman" w:hAnsi="Times New Roman"/>
        </w:rPr>
        <w:t xml:space="preserve">in </w:t>
      </w:r>
      <w:r w:rsidR="00F04B6E" w:rsidRPr="00EE4CE3">
        <w:rPr>
          <w:rFonts w:ascii="Times New Roman" w:hAnsi="Times New Roman"/>
          <w:i/>
        </w:rPr>
        <w:t>Mulholland</w:t>
      </w:r>
      <w:r w:rsidR="00F04B6E" w:rsidRPr="00EE4CE3">
        <w:rPr>
          <w:rFonts w:ascii="Times New Roman" w:hAnsi="Times New Roman"/>
        </w:rPr>
        <w:t>, there was no submission that the challenged law burdened the ability of parties or candidates to use their party name beyond the</w:t>
      </w:r>
      <w:r w:rsidR="009302BF">
        <w:rPr>
          <w:rFonts w:ascii="Times New Roman" w:hAnsi="Times New Roman"/>
        </w:rPr>
        <w:t> </w:t>
      </w:r>
      <w:r w:rsidR="00F04B6E" w:rsidRPr="00EE4CE3">
        <w:rPr>
          <w:rFonts w:ascii="Times New Roman" w:hAnsi="Times New Roman"/>
        </w:rPr>
        <w:t>context of the ballot paper.</w:t>
      </w:r>
      <w:r w:rsidR="00F04B6E" w:rsidRPr="00EE4CE3">
        <w:rPr>
          <w:rStyle w:val="FootnoteReference"/>
          <w:rFonts w:ascii="Times New Roman" w:hAnsi="Times New Roman"/>
          <w:sz w:val="24"/>
        </w:rPr>
        <w:footnoteReference w:id="59"/>
      </w:r>
      <w:r w:rsidR="00F04B6E" w:rsidRPr="00EE4CE3">
        <w:rPr>
          <w:rFonts w:ascii="Times New Roman" w:hAnsi="Times New Roman"/>
        </w:rPr>
        <w:t xml:space="preserve"> In </w:t>
      </w:r>
      <w:r w:rsidR="00F04B6E" w:rsidRPr="00EE4CE3">
        <w:rPr>
          <w:rFonts w:ascii="Times New Roman" w:hAnsi="Times New Roman"/>
          <w:i/>
        </w:rPr>
        <w:t>Ruddick</w:t>
      </w:r>
      <w:r w:rsidR="00F04B6E" w:rsidRPr="00EE4CE3">
        <w:rPr>
          <w:rFonts w:ascii="Times New Roman" w:hAnsi="Times New Roman"/>
          <w:i/>
          <w:iCs/>
        </w:rPr>
        <w:t xml:space="preserve"> </w:t>
      </w:r>
      <w:r w:rsidR="00F04B6E" w:rsidRPr="00EE4CE3">
        <w:rPr>
          <w:rFonts w:ascii="Times New Roman" w:hAnsi="Times New Roman"/>
        </w:rPr>
        <w:t xml:space="preserve">and </w:t>
      </w:r>
      <w:r w:rsidR="00F04B6E" w:rsidRPr="00EE4CE3">
        <w:rPr>
          <w:rFonts w:ascii="Times New Roman" w:hAnsi="Times New Roman"/>
          <w:i/>
          <w:iCs/>
        </w:rPr>
        <w:t>Babet</w:t>
      </w:r>
      <w:r w:rsidR="00F04B6E" w:rsidRPr="00EE4CE3">
        <w:rPr>
          <w:rFonts w:ascii="Times New Roman" w:hAnsi="Times New Roman"/>
        </w:rPr>
        <w:t xml:space="preserve">, the </w:t>
      </w:r>
      <w:r w:rsidR="009B76DB" w:rsidRPr="00EE4CE3">
        <w:rPr>
          <w:rFonts w:ascii="Times New Roman" w:hAnsi="Times New Roman"/>
        </w:rPr>
        <w:t>plaintiffs</w:t>
      </w:r>
      <w:r w:rsidR="00F04B6E" w:rsidRPr="00EE4CE3" w:rsidDel="007076FD">
        <w:rPr>
          <w:rFonts w:ascii="Times New Roman" w:hAnsi="Times New Roman"/>
        </w:rPr>
        <w:t xml:space="preserve"> </w:t>
      </w:r>
      <w:r w:rsidR="00F04B6E" w:rsidRPr="00EE4CE3">
        <w:rPr>
          <w:rFonts w:ascii="Times New Roman" w:hAnsi="Times New Roman"/>
        </w:rPr>
        <w:t>submitted that there was such a practical burden</w:t>
      </w:r>
      <w:r w:rsidR="00CC5647" w:rsidRPr="00EE4CE3">
        <w:rPr>
          <w:rFonts w:ascii="Times New Roman" w:hAnsi="Times New Roman"/>
        </w:rPr>
        <w:t>.</w:t>
      </w:r>
      <w:r w:rsidR="00297AC4" w:rsidRPr="00EE4CE3">
        <w:rPr>
          <w:rStyle w:val="FootnoteReference"/>
          <w:rFonts w:ascii="Times New Roman" w:hAnsi="Times New Roman"/>
          <w:sz w:val="24"/>
        </w:rPr>
        <w:footnoteReference w:id="60"/>
      </w:r>
      <w:r w:rsidR="00F04B6E" w:rsidRPr="00EE4CE3">
        <w:rPr>
          <w:rFonts w:ascii="Times New Roman" w:hAnsi="Times New Roman"/>
        </w:rPr>
        <w:t xml:space="preserve"> </w:t>
      </w:r>
      <w:r w:rsidR="00CC5647" w:rsidRPr="00EE4CE3">
        <w:rPr>
          <w:rFonts w:ascii="Times New Roman" w:hAnsi="Times New Roman"/>
        </w:rPr>
        <w:t>B</w:t>
      </w:r>
      <w:r w:rsidR="00F04B6E" w:rsidRPr="00EE4CE3">
        <w:rPr>
          <w:rFonts w:ascii="Times New Roman" w:hAnsi="Times New Roman"/>
        </w:rPr>
        <w:t xml:space="preserve">ut </w:t>
      </w:r>
      <w:r w:rsidR="00CC5647" w:rsidRPr="00EE4CE3">
        <w:rPr>
          <w:rFonts w:ascii="Times New Roman" w:hAnsi="Times New Roman"/>
        </w:rPr>
        <w:t xml:space="preserve">in </w:t>
      </w:r>
      <w:r w:rsidR="001A1892" w:rsidRPr="00EE4CE3">
        <w:rPr>
          <w:rFonts w:ascii="Times New Roman" w:hAnsi="Times New Roman"/>
          <w:i/>
        </w:rPr>
        <w:t>Ruddick</w:t>
      </w:r>
      <w:r w:rsidR="001A1892" w:rsidRPr="00EE4CE3">
        <w:rPr>
          <w:rFonts w:ascii="Times New Roman" w:hAnsi="Times New Roman"/>
        </w:rPr>
        <w:t xml:space="preserve">, </w:t>
      </w:r>
      <w:r w:rsidR="00BF0800" w:rsidRPr="00EE4CE3">
        <w:rPr>
          <w:rFonts w:ascii="Times New Roman" w:hAnsi="Times New Roman"/>
        </w:rPr>
        <w:t>the plaintiff</w:t>
      </w:r>
      <w:r w:rsidR="00F04B6E" w:rsidRPr="00EE4CE3">
        <w:rPr>
          <w:rFonts w:ascii="Times New Roman" w:hAnsi="Times New Roman"/>
        </w:rPr>
        <w:t xml:space="preserve"> could not establish that </w:t>
      </w:r>
      <w:r w:rsidR="00CD5D3B" w:rsidRPr="00EE4CE3">
        <w:rPr>
          <w:rFonts w:ascii="Times New Roman" w:hAnsi="Times New Roman"/>
        </w:rPr>
        <w:t xml:space="preserve">candidates' </w:t>
      </w:r>
      <w:r w:rsidR="00F04B6E" w:rsidRPr="00EE4CE3">
        <w:rPr>
          <w:rFonts w:ascii="Times New Roman" w:hAnsi="Times New Roman"/>
        </w:rPr>
        <w:t>freedom to communicate their party affiliation was otherwise impaired.</w:t>
      </w:r>
      <w:r w:rsidR="00F04B6E" w:rsidRPr="00EE4CE3">
        <w:rPr>
          <w:rStyle w:val="FootnoteReference"/>
          <w:rFonts w:ascii="Times New Roman" w:hAnsi="Times New Roman"/>
          <w:sz w:val="24"/>
        </w:rPr>
        <w:footnoteReference w:id="61"/>
      </w:r>
      <w:r w:rsidR="00F04B6E" w:rsidRPr="00EE4CE3">
        <w:rPr>
          <w:rFonts w:ascii="Times New Roman" w:hAnsi="Times New Roman"/>
        </w:rPr>
        <w:t xml:space="preserve"> </w:t>
      </w:r>
      <w:r w:rsidR="00B511CC" w:rsidRPr="00EE4CE3">
        <w:rPr>
          <w:rFonts w:ascii="Times New Roman" w:hAnsi="Times New Roman"/>
        </w:rPr>
        <w:t xml:space="preserve">And in </w:t>
      </w:r>
      <w:r w:rsidR="00B511CC" w:rsidRPr="00EE4CE3">
        <w:rPr>
          <w:rFonts w:ascii="Times New Roman" w:hAnsi="Times New Roman"/>
          <w:i/>
        </w:rPr>
        <w:t>Babet</w:t>
      </w:r>
      <w:r w:rsidR="00B511CC" w:rsidRPr="00EE4CE3">
        <w:rPr>
          <w:rFonts w:ascii="Times New Roman" w:hAnsi="Times New Roman"/>
        </w:rPr>
        <w:t xml:space="preserve">, the issue was not reached because a majority of this Court concluded that it was unnecessary to consider the plaintiffs' application to </w:t>
      </w:r>
      <w:r w:rsidR="00B511CC" w:rsidRPr="00EE4CE3">
        <w:rPr>
          <w:rFonts w:ascii="Times New Roman" w:hAnsi="Times New Roman"/>
        </w:rPr>
        <w:lastRenderedPageBreak/>
        <w:t xml:space="preserve">reopen </w:t>
      </w:r>
      <w:r w:rsidR="00B511CC" w:rsidRPr="00EE4CE3">
        <w:rPr>
          <w:rFonts w:ascii="Times New Roman" w:hAnsi="Times New Roman"/>
          <w:i/>
        </w:rPr>
        <w:t>Mulholland</w:t>
      </w:r>
      <w:r w:rsidR="00B511CC" w:rsidRPr="00EE4CE3">
        <w:rPr>
          <w:rFonts w:ascii="Times New Roman" w:hAnsi="Times New Roman"/>
        </w:rPr>
        <w:t xml:space="preserve"> in circumstances where any burden imposed by the challenged law was justified.</w:t>
      </w:r>
      <w:r w:rsidR="001F38B2" w:rsidRPr="00EE4CE3">
        <w:rPr>
          <w:rStyle w:val="FootnoteReference"/>
          <w:rFonts w:ascii="Times New Roman" w:hAnsi="Times New Roman"/>
          <w:sz w:val="24"/>
        </w:rPr>
        <w:footnoteReference w:id="62"/>
      </w:r>
    </w:p>
    <w:p w14:paraId="3AB8F97A" w14:textId="0B02C8D5" w:rsidR="000C07A3" w:rsidRPr="00EE4CE3" w:rsidRDefault="00AB7335" w:rsidP="00EE4CE3">
      <w:pPr>
        <w:pStyle w:val="HeadingL2"/>
        <w:spacing w:after="260" w:line="280" w:lineRule="exact"/>
        <w:ind w:right="0"/>
        <w:jc w:val="both"/>
        <w:rPr>
          <w:rFonts w:ascii="Times New Roman" w:hAnsi="Times New Roman"/>
        </w:rPr>
      </w:pPr>
      <w:r w:rsidRPr="00EE4CE3">
        <w:rPr>
          <w:rFonts w:ascii="Times New Roman" w:hAnsi="Times New Roman"/>
        </w:rPr>
        <w:t>Legitimate purpose</w:t>
      </w:r>
    </w:p>
    <w:p w14:paraId="65D2C9E4" w14:textId="09521753" w:rsidR="00D96927" w:rsidRPr="00EE4CE3" w:rsidRDefault="00AB7335" w:rsidP="00EE4CE3">
      <w:pPr>
        <w:pStyle w:val="FixListStyle"/>
        <w:spacing w:after="260" w:line="280" w:lineRule="exact"/>
        <w:ind w:right="0"/>
        <w:jc w:val="both"/>
        <w:rPr>
          <w:rFonts w:ascii="Times New Roman" w:hAnsi="Times New Roman"/>
        </w:rPr>
      </w:pPr>
      <w:r w:rsidRPr="00EE4CE3">
        <w:rPr>
          <w:rFonts w:ascii="Times New Roman" w:hAnsi="Times New Roman"/>
        </w:rPr>
        <w:tab/>
        <w:t xml:space="preserve">The next question is whether the purpose of the law is </w:t>
      </w:r>
      <w:r w:rsidR="00BF6F3E" w:rsidRPr="00EE4CE3">
        <w:rPr>
          <w:rFonts w:ascii="Times New Roman" w:hAnsi="Times New Roman"/>
        </w:rPr>
        <w:t xml:space="preserve">constitutionally </w:t>
      </w:r>
      <w:r w:rsidRPr="00EE4CE3">
        <w:rPr>
          <w:rFonts w:ascii="Times New Roman" w:hAnsi="Times New Roman"/>
        </w:rPr>
        <w:t>legitimate, in the sense that it is compatible with the maintenance of the</w:t>
      </w:r>
      <w:r w:rsidR="002C2E07">
        <w:rPr>
          <w:rFonts w:ascii="Times New Roman" w:hAnsi="Times New Roman"/>
        </w:rPr>
        <w:t> </w:t>
      </w:r>
      <w:r w:rsidRPr="00EE4CE3">
        <w:rPr>
          <w:rFonts w:ascii="Times New Roman" w:hAnsi="Times New Roman"/>
        </w:rPr>
        <w:t xml:space="preserve">constitutionally prescribed system of government. </w:t>
      </w:r>
    </w:p>
    <w:p w14:paraId="27D1B19F" w14:textId="4557A79B" w:rsidR="00461ED3" w:rsidRPr="00EE4CE3" w:rsidRDefault="00D96927" w:rsidP="00EE4CE3">
      <w:pPr>
        <w:pStyle w:val="FixListStyle"/>
        <w:spacing w:after="260" w:line="280" w:lineRule="exact"/>
        <w:ind w:right="0"/>
        <w:jc w:val="both"/>
        <w:rPr>
          <w:rFonts w:ascii="Times New Roman" w:hAnsi="Times New Roman"/>
        </w:rPr>
      </w:pPr>
      <w:r w:rsidRPr="00EE4CE3">
        <w:rPr>
          <w:rFonts w:ascii="Times New Roman" w:hAnsi="Times New Roman"/>
        </w:rPr>
        <w:tab/>
      </w:r>
      <w:r w:rsidR="00036644" w:rsidRPr="00EE4CE3">
        <w:rPr>
          <w:rFonts w:ascii="Times New Roman" w:hAnsi="Times New Roman"/>
        </w:rPr>
        <w:t>The object or purpose of a law is what the law is designed to achieve in fact</w:t>
      </w:r>
      <w:r w:rsidR="005E1F91" w:rsidRPr="00EE4CE3">
        <w:rPr>
          <w:rFonts w:ascii="Times New Roman" w:hAnsi="Times New Roman"/>
        </w:rPr>
        <w:t>,</w:t>
      </w:r>
      <w:r w:rsidR="00CC7663" w:rsidRPr="00EE4CE3">
        <w:rPr>
          <w:rFonts w:ascii="Times New Roman" w:hAnsi="Times New Roman"/>
        </w:rPr>
        <w:t xml:space="preserve"> which is akin to </w:t>
      </w:r>
      <w:r w:rsidR="0031206B" w:rsidRPr="00EE4CE3">
        <w:rPr>
          <w:rFonts w:ascii="Times New Roman" w:hAnsi="Times New Roman"/>
        </w:rPr>
        <w:t xml:space="preserve">what </w:t>
      </w:r>
      <w:r w:rsidR="00020E73" w:rsidRPr="00EE4CE3">
        <w:rPr>
          <w:rFonts w:ascii="Times New Roman" w:hAnsi="Times New Roman"/>
        </w:rPr>
        <w:t xml:space="preserve">mischief </w:t>
      </w:r>
      <w:r w:rsidR="00CC7663" w:rsidRPr="00EE4CE3">
        <w:rPr>
          <w:rFonts w:ascii="Times New Roman" w:hAnsi="Times New Roman"/>
        </w:rPr>
        <w:t>the law is designed to address</w:t>
      </w:r>
      <w:r w:rsidR="00036644" w:rsidRPr="00EE4CE3">
        <w:rPr>
          <w:rFonts w:ascii="Times New Roman" w:hAnsi="Times New Roman"/>
        </w:rPr>
        <w:t>.</w:t>
      </w:r>
      <w:r w:rsidR="00036644" w:rsidRPr="00EE4CE3">
        <w:rPr>
          <w:rStyle w:val="FootnoteReference"/>
          <w:rFonts w:ascii="Times New Roman" w:hAnsi="Times New Roman"/>
          <w:sz w:val="24"/>
        </w:rPr>
        <w:footnoteReference w:id="63"/>
      </w:r>
      <w:r w:rsidR="00036644" w:rsidRPr="00EE4CE3">
        <w:rPr>
          <w:rFonts w:ascii="Times New Roman" w:hAnsi="Times New Roman"/>
        </w:rPr>
        <w:t xml:space="preserve"> </w:t>
      </w:r>
      <w:r w:rsidR="00461ED3" w:rsidRPr="00EE4CE3">
        <w:rPr>
          <w:rFonts w:ascii="Times New Roman" w:hAnsi="Times New Roman"/>
        </w:rPr>
        <w:t xml:space="preserve">As we have seen </w:t>
      </w:r>
      <w:r w:rsidR="00461ED3" w:rsidRPr="00EE4CE3">
        <w:rPr>
          <w:rFonts w:ascii="Times New Roman" w:hAnsi="Times New Roman"/>
          <w:lang w:val="en-US" w:eastAsia="en-US"/>
        </w:rPr>
        <w:t>from the extrinsic materials and the legislative history,</w:t>
      </w:r>
      <w:r w:rsidR="00461ED3" w:rsidRPr="00EE4CE3">
        <w:rPr>
          <w:rStyle w:val="FootnoteReference"/>
          <w:rFonts w:ascii="Times New Roman" w:hAnsi="Times New Roman"/>
          <w:sz w:val="24"/>
          <w:lang w:val="en-US" w:eastAsia="en-US"/>
        </w:rPr>
        <w:footnoteReference w:id="64"/>
      </w:r>
      <w:r w:rsidR="00461ED3" w:rsidRPr="00EE4CE3">
        <w:rPr>
          <w:rFonts w:ascii="Times New Roman" w:hAnsi="Times New Roman"/>
          <w:lang w:val="en-US" w:eastAsia="en-US"/>
        </w:rPr>
        <w:t xml:space="preserve"> s 501(6)(d)(iv) is part of a suite of provisions intended to serve a protective purpose</w:t>
      </w:r>
      <w:r w:rsidR="00CB372A" w:rsidRPr="00EE4CE3">
        <w:rPr>
          <w:rFonts w:ascii="Times New Roman" w:hAnsi="Times New Roman"/>
          <w:lang w:val="en-US" w:eastAsia="en-US"/>
        </w:rPr>
        <w:t>.</w:t>
      </w:r>
      <w:r w:rsidR="00461ED3" w:rsidRPr="00EE4CE3">
        <w:rPr>
          <w:rStyle w:val="FootnoteReference"/>
          <w:rFonts w:ascii="Times New Roman" w:hAnsi="Times New Roman"/>
          <w:sz w:val="24"/>
          <w:lang w:val="en-US" w:eastAsia="en-US"/>
        </w:rPr>
        <w:footnoteReference w:id="65"/>
      </w:r>
      <w:r w:rsidR="00461ED3" w:rsidRPr="00EE4CE3">
        <w:rPr>
          <w:rFonts w:ascii="Times New Roman" w:hAnsi="Times New Roman"/>
          <w:lang w:val="en-US" w:eastAsia="en-US"/>
        </w:rPr>
        <w:t xml:space="preserve"> </w:t>
      </w:r>
      <w:r w:rsidR="0087190D" w:rsidRPr="00EE4CE3">
        <w:rPr>
          <w:rFonts w:ascii="Times New Roman" w:hAnsi="Times New Roman"/>
          <w:lang w:val="en-US" w:eastAsia="en-US"/>
        </w:rPr>
        <w:t xml:space="preserve">It </w:t>
      </w:r>
      <w:r w:rsidR="00F7558C" w:rsidRPr="00EE4CE3">
        <w:rPr>
          <w:rFonts w:ascii="Times New Roman" w:hAnsi="Times New Roman"/>
        </w:rPr>
        <w:t>seek</w:t>
      </w:r>
      <w:r w:rsidR="00E5350B" w:rsidRPr="00EE4CE3">
        <w:rPr>
          <w:rFonts w:ascii="Times New Roman" w:hAnsi="Times New Roman"/>
        </w:rPr>
        <w:t>s</w:t>
      </w:r>
      <w:r w:rsidR="00F7558C" w:rsidRPr="00EE4CE3">
        <w:rPr>
          <w:rFonts w:ascii="Times New Roman" w:hAnsi="Times New Roman"/>
        </w:rPr>
        <w:t xml:space="preserve"> to </w:t>
      </w:r>
      <w:r w:rsidR="00F7558C" w:rsidRPr="00EE4CE3">
        <w:rPr>
          <w:rFonts w:ascii="Times New Roman" w:hAnsi="Times New Roman"/>
          <w:lang w:val="en-US" w:eastAsia="en-US"/>
        </w:rPr>
        <w:t>protect the</w:t>
      </w:r>
      <w:r w:rsidR="002C2E07">
        <w:rPr>
          <w:rFonts w:ascii="Times New Roman" w:hAnsi="Times New Roman"/>
          <w:lang w:val="en-US" w:eastAsia="en-US"/>
        </w:rPr>
        <w:t> </w:t>
      </w:r>
      <w:r w:rsidR="00F7558C" w:rsidRPr="00EE4CE3">
        <w:rPr>
          <w:rFonts w:ascii="Times New Roman" w:hAnsi="Times New Roman"/>
          <w:lang w:val="en-US" w:eastAsia="en-US"/>
        </w:rPr>
        <w:t xml:space="preserve">Australian community from </w:t>
      </w:r>
      <w:r w:rsidR="00F7558C" w:rsidRPr="00EE4CE3">
        <w:rPr>
          <w:rFonts w:ascii="Times New Roman" w:hAnsi="Times New Roman"/>
        </w:rPr>
        <w:t xml:space="preserve">a risk that </w:t>
      </w:r>
      <w:r w:rsidR="00585ACC" w:rsidRPr="00EE4CE3">
        <w:rPr>
          <w:rFonts w:ascii="Times New Roman" w:hAnsi="Times New Roman"/>
        </w:rPr>
        <w:t xml:space="preserve">a </w:t>
      </w:r>
      <w:r w:rsidR="00F7558C" w:rsidRPr="00EE4CE3">
        <w:rPr>
          <w:rFonts w:ascii="Times New Roman" w:hAnsi="Times New Roman"/>
        </w:rPr>
        <w:t xml:space="preserve">person </w:t>
      </w:r>
      <w:r w:rsidR="00D23EFD" w:rsidRPr="00EE4CE3">
        <w:rPr>
          <w:rFonts w:ascii="Times New Roman" w:hAnsi="Times New Roman"/>
        </w:rPr>
        <w:t xml:space="preserve">who is not part of that community </w:t>
      </w:r>
      <w:r w:rsidR="00F7558C" w:rsidRPr="00EE4CE3">
        <w:rPr>
          <w:rFonts w:ascii="Times New Roman" w:hAnsi="Times New Roman"/>
        </w:rPr>
        <w:t>would stir up or encourage</w:t>
      </w:r>
      <w:r w:rsidR="00A650BD" w:rsidRPr="00EE4CE3">
        <w:rPr>
          <w:rFonts w:ascii="Times New Roman" w:hAnsi="Times New Roman"/>
        </w:rPr>
        <w:t xml:space="preserve"> </w:t>
      </w:r>
      <w:r w:rsidR="00F7558C" w:rsidRPr="00EE4CE3">
        <w:rPr>
          <w:rFonts w:ascii="Times New Roman" w:hAnsi="Times New Roman"/>
        </w:rPr>
        <w:t>dissension or</w:t>
      </w:r>
      <w:r w:rsidR="00A650BD" w:rsidRPr="00EE4CE3">
        <w:rPr>
          <w:rFonts w:ascii="Times New Roman" w:hAnsi="Times New Roman"/>
        </w:rPr>
        <w:t xml:space="preserve"> strife</w:t>
      </w:r>
      <w:r w:rsidR="00F7558C" w:rsidRPr="00EE4CE3">
        <w:rPr>
          <w:rFonts w:ascii="Times New Roman" w:hAnsi="Times New Roman"/>
        </w:rPr>
        <w:t xml:space="preserve"> on political matters in the Australian community, or a segment of that community, of a kind or to a degree that is harm</w:t>
      </w:r>
      <w:r w:rsidR="001B1624" w:rsidRPr="00EE4CE3">
        <w:rPr>
          <w:rFonts w:ascii="Times New Roman" w:hAnsi="Times New Roman"/>
        </w:rPr>
        <w:t>ful to that community or segment</w:t>
      </w:r>
      <w:r w:rsidR="00624963" w:rsidRPr="00EE4CE3">
        <w:rPr>
          <w:rFonts w:ascii="Times New Roman" w:hAnsi="Times New Roman"/>
        </w:rPr>
        <w:t xml:space="preserve">. </w:t>
      </w:r>
    </w:p>
    <w:p w14:paraId="41F8AD98" w14:textId="449DFE24" w:rsidR="00461ED3" w:rsidRPr="00EE4CE3" w:rsidRDefault="00461ED3" w:rsidP="00EE4CE3">
      <w:pPr>
        <w:pStyle w:val="FixListStyle"/>
        <w:spacing w:after="260" w:line="280" w:lineRule="exact"/>
        <w:ind w:right="0"/>
        <w:jc w:val="both"/>
        <w:rPr>
          <w:rFonts w:ascii="Times New Roman" w:hAnsi="Times New Roman"/>
        </w:rPr>
      </w:pPr>
      <w:r w:rsidRPr="00EE4CE3">
        <w:rPr>
          <w:rFonts w:ascii="Times New Roman" w:hAnsi="Times New Roman"/>
        </w:rPr>
        <w:tab/>
      </w:r>
      <w:r w:rsidR="007860C5" w:rsidRPr="00EE4CE3">
        <w:rPr>
          <w:rFonts w:ascii="Times New Roman" w:hAnsi="Times New Roman"/>
        </w:rPr>
        <w:t xml:space="preserve">That </w:t>
      </w:r>
      <w:r w:rsidR="00E5350B" w:rsidRPr="00EE4CE3">
        <w:rPr>
          <w:rFonts w:ascii="Times New Roman" w:hAnsi="Times New Roman"/>
          <w:lang w:val="en-US" w:eastAsia="en-US"/>
        </w:rPr>
        <w:t>purpose</w:t>
      </w:r>
      <w:r w:rsidR="007860C5" w:rsidRPr="00EE4CE3">
        <w:rPr>
          <w:rFonts w:ascii="Times New Roman" w:hAnsi="Times New Roman"/>
          <w:lang w:val="en-US" w:eastAsia="en-US"/>
        </w:rPr>
        <w:t xml:space="preserve"> </w:t>
      </w:r>
      <w:r w:rsidR="00E5350B" w:rsidRPr="00EE4CE3">
        <w:rPr>
          <w:rFonts w:ascii="Times New Roman" w:hAnsi="Times New Roman"/>
          <w:lang w:val="en-US" w:eastAsia="en-US"/>
        </w:rPr>
        <w:t>is legitimate</w:t>
      </w:r>
      <w:r w:rsidR="00380893" w:rsidRPr="00EE4CE3">
        <w:rPr>
          <w:rFonts w:ascii="Times New Roman" w:hAnsi="Times New Roman"/>
          <w:lang w:val="en-US" w:eastAsia="en-US"/>
        </w:rPr>
        <w:t xml:space="preserve"> </w:t>
      </w:r>
      <w:r w:rsidR="000D7620" w:rsidRPr="00EE4CE3">
        <w:rPr>
          <w:rFonts w:ascii="Times New Roman" w:hAnsi="Times New Roman"/>
          <w:lang w:val="en-US" w:eastAsia="en-US"/>
        </w:rPr>
        <w:t>in the sense that</w:t>
      </w:r>
      <w:r w:rsidR="00380893" w:rsidRPr="00EE4CE3">
        <w:rPr>
          <w:rFonts w:ascii="Times New Roman" w:hAnsi="Times New Roman"/>
          <w:lang w:val="en-US" w:eastAsia="en-US"/>
        </w:rPr>
        <w:t xml:space="preserve"> </w:t>
      </w:r>
      <w:r w:rsidR="000D7620" w:rsidRPr="00EE4CE3">
        <w:rPr>
          <w:rFonts w:ascii="Times New Roman" w:hAnsi="Times New Roman"/>
          <w:lang w:val="en-US" w:eastAsia="en-US"/>
        </w:rPr>
        <w:t>it is</w:t>
      </w:r>
      <w:r w:rsidR="00380893" w:rsidRPr="00EE4CE3">
        <w:rPr>
          <w:rFonts w:ascii="Times New Roman" w:hAnsi="Times New Roman"/>
          <w:lang w:val="en-US" w:eastAsia="en-US"/>
        </w:rPr>
        <w:t xml:space="preserve"> compatible with</w:t>
      </w:r>
      <w:r w:rsidR="009F3F41" w:rsidRPr="00EE4CE3">
        <w:rPr>
          <w:rFonts w:ascii="Times New Roman" w:hAnsi="Times New Roman"/>
          <w:lang w:val="en-US" w:eastAsia="en-US"/>
        </w:rPr>
        <w:t xml:space="preserve"> the</w:t>
      </w:r>
      <w:r w:rsidR="002C2E07">
        <w:rPr>
          <w:rFonts w:ascii="Times New Roman" w:hAnsi="Times New Roman"/>
          <w:lang w:val="en-US" w:eastAsia="en-US"/>
        </w:rPr>
        <w:t> </w:t>
      </w:r>
      <w:r w:rsidR="00F44FCE" w:rsidRPr="00EE4CE3">
        <w:rPr>
          <w:rFonts w:ascii="Times New Roman" w:hAnsi="Times New Roman"/>
          <w:lang w:val="en-US" w:eastAsia="en-US"/>
        </w:rPr>
        <w:t xml:space="preserve">preservation of the integrity of the system of representative and responsible government. </w:t>
      </w:r>
      <w:r w:rsidR="007306EE" w:rsidRPr="00EE4CE3">
        <w:rPr>
          <w:rFonts w:ascii="Times New Roman" w:hAnsi="Times New Roman"/>
          <w:lang w:val="en-US" w:eastAsia="en-US"/>
        </w:rPr>
        <w:t>Consistent with the maintenance of the integrity of that system, t</w:t>
      </w:r>
      <w:r w:rsidR="007860C5" w:rsidRPr="00EE4CE3">
        <w:rPr>
          <w:rFonts w:ascii="Times New Roman" w:hAnsi="Times New Roman"/>
          <w:lang w:val="en-US" w:eastAsia="en-US"/>
        </w:rPr>
        <w:t>he</w:t>
      </w:r>
      <w:r w:rsidR="002C2E07">
        <w:rPr>
          <w:rFonts w:ascii="Times New Roman" w:hAnsi="Times New Roman"/>
          <w:lang w:val="en-US" w:eastAsia="en-US"/>
        </w:rPr>
        <w:t> </w:t>
      </w:r>
      <w:r w:rsidR="00E5350B" w:rsidRPr="00EE4CE3">
        <w:rPr>
          <w:rFonts w:ascii="Times New Roman" w:hAnsi="Times New Roman"/>
          <w:lang w:val="en-US" w:eastAsia="en-US"/>
        </w:rPr>
        <w:t>legislature has a wide power to determine the circumstances in which a</w:t>
      </w:r>
      <w:r w:rsidR="002C2E07">
        <w:rPr>
          <w:rFonts w:ascii="Times New Roman" w:hAnsi="Times New Roman"/>
          <w:lang w:val="en-US" w:eastAsia="en-US"/>
        </w:rPr>
        <w:t> </w:t>
      </w:r>
      <w:r w:rsidR="00E5350B" w:rsidRPr="00EE4CE3">
        <w:rPr>
          <w:rFonts w:ascii="Times New Roman" w:hAnsi="Times New Roman"/>
          <w:lang w:val="en-US" w:eastAsia="en-US"/>
        </w:rPr>
        <w:t>non</w:t>
      </w:r>
      <w:r w:rsidR="002C2E07">
        <w:rPr>
          <w:rFonts w:ascii="Times New Roman" w:hAnsi="Times New Roman"/>
          <w:lang w:val="en-US" w:eastAsia="en-US"/>
        </w:rPr>
        <w:noBreakHyphen/>
      </w:r>
      <w:r w:rsidR="00E5350B" w:rsidRPr="00EE4CE3">
        <w:rPr>
          <w:rFonts w:ascii="Times New Roman" w:hAnsi="Times New Roman"/>
          <w:lang w:val="en-US" w:eastAsia="en-US"/>
        </w:rPr>
        <w:t>citizen should be permitted to enter Australia.</w:t>
      </w:r>
      <w:r w:rsidR="00E5350B" w:rsidRPr="00EE4CE3">
        <w:rPr>
          <w:rStyle w:val="FootnoteReference"/>
          <w:rFonts w:ascii="Times New Roman" w:hAnsi="Times New Roman"/>
          <w:sz w:val="24"/>
          <w:lang w:val="en-US" w:eastAsia="en-US"/>
        </w:rPr>
        <w:footnoteReference w:id="66"/>
      </w:r>
      <w:r w:rsidR="00E5350B" w:rsidRPr="00EE4CE3">
        <w:rPr>
          <w:rFonts w:ascii="Times New Roman" w:hAnsi="Times New Roman"/>
          <w:lang w:val="en-US" w:eastAsia="en-US"/>
        </w:rPr>
        <w:t xml:space="preserve"> While that </w:t>
      </w:r>
      <w:r w:rsidR="007860C5" w:rsidRPr="00EE4CE3">
        <w:rPr>
          <w:rFonts w:ascii="Times New Roman" w:hAnsi="Times New Roman"/>
          <w:lang w:val="en-US" w:eastAsia="en-US"/>
        </w:rPr>
        <w:t xml:space="preserve">legislative </w:t>
      </w:r>
      <w:r w:rsidR="00E5350B" w:rsidRPr="00EE4CE3">
        <w:rPr>
          <w:rFonts w:ascii="Times New Roman" w:hAnsi="Times New Roman"/>
          <w:lang w:val="en-US" w:eastAsia="en-US"/>
        </w:rPr>
        <w:t>power is subject to the implied freedom</w:t>
      </w:r>
      <w:r w:rsidR="000C7527" w:rsidRPr="00EE4CE3">
        <w:rPr>
          <w:rFonts w:ascii="Times New Roman" w:hAnsi="Times New Roman"/>
          <w:lang w:val="en-US" w:eastAsia="en-US"/>
        </w:rPr>
        <w:t xml:space="preserve"> of political communication</w:t>
      </w:r>
      <w:r w:rsidR="00E5350B" w:rsidRPr="00EE4CE3">
        <w:rPr>
          <w:rFonts w:ascii="Times New Roman" w:hAnsi="Times New Roman"/>
          <w:lang w:val="en-US" w:eastAsia="en-US"/>
        </w:rPr>
        <w:t xml:space="preserve">, and while it may be accepted that Parliament cannot use this power for the purpose of curbing political </w:t>
      </w:r>
      <w:r w:rsidR="00E5350B" w:rsidRPr="00EE4CE3">
        <w:rPr>
          <w:rFonts w:ascii="Times New Roman" w:hAnsi="Times New Roman"/>
          <w:lang w:val="en-US" w:eastAsia="en-US"/>
        </w:rPr>
        <w:lastRenderedPageBreak/>
        <w:t>disagreement and debate inside Australia,</w:t>
      </w:r>
      <w:r w:rsidR="00E5350B" w:rsidRPr="00EE4CE3">
        <w:rPr>
          <w:rStyle w:val="FootnoteReference"/>
          <w:rFonts w:ascii="Times New Roman" w:hAnsi="Times New Roman"/>
          <w:sz w:val="24"/>
          <w:lang w:val="en-US" w:eastAsia="en-US"/>
        </w:rPr>
        <w:footnoteReference w:id="67"/>
      </w:r>
      <w:r w:rsidR="00E5350B" w:rsidRPr="00EE4CE3">
        <w:rPr>
          <w:rFonts w:ascii="Times New Roman" w:hAnsi="Times New Roman"/>
          <w:lang w:val="en-US" w:eastAsia="en-US"/>
        </w:rPr>
        <w:t xml:space="preserve"> that is not the purpose </w:t>
      </w:r>
      <w:r w:rsidR="009865EB" w:rsidRPr="00EE4CE3">
        <w:rPr>
          <w:rFonts w:ascii="Times New Roman" w:hAnsi="Times New Roman"/>
          <w:lang w:val="en-US" w:eastAsia="en-US"/>
        </w:rPr>
        <w:t xml:space="preserve">or practical effect </w:t>
      </w:r>
      <w:r w:rsidR="00E5350B" w:rsidRPr="00EE4CE3">
        <w:rPr>
          <w:rFonts w:ascii="Times New Roman" w:hAnsi="Times New Roman"/>
          <w:lang w:val="en-US" w:eastAsia="en-US"/>
        </w:rPr>
        <w:t>of s 501(6)(d)(iv)</w:t>
      </w:r>
      <w:r w:rsidR="004214D1" w:rsidRPr="00EE4CE3">
        <w:rPr>
          <w:rFonts w:ascii="Times New Roman" w:hAnsi="Times New Roman"/>
          <w:lang w:val="en-US" w:eastAsia="en-US"/>
        </w:rPr>
        <w:t xml:space="preserve"> when it is construed in the manner described</w:t>
      </w:r>
      <w:r w:rsidR="00E5350B" w:rsidRPr="00EE4CE3">
        <w:rPr>
          <w:rFonts w:ascii="Times New Roman" w:hAnsi="Times New Roman"/>
          <w:lang w:val="en-US" w:eastAsia="en-US"/>
        </w:rPr>
        <w:t xml:space="preserve">. </w:t>
      </w:r>
    </w:p>
    <w:p w14:paraId="210E9BFC" w14:textId="2DF3995D" w:rsidR="00FA5B79" w:rsidRPr="00EE4CE3" w:rsidRDefault="00FA5B79" w:rsidP="00EE4CE3">
      <w:pPr>
        <w:pStyle w:val="HeadingL2"/>
        <w:spacing w:after="260" w:line="280" w:lineRule="exact"/>
        <w:ind w:right="0"/>
        <w:jc w:val="both"/>
        <w:rPr>
          <w:rFonts w:ascii="Times New Roman" w:hAnsi="Times New Roman"/>
        </w:rPr>
      </w:pPr>
      <w:r w:rsidRPr="00EE4CE3">
        <w:rPr>
          <w:rFonts w:ascii="Times New Roman" w:hAnsi="Times New Roman"/>
        </w:rPr>
        <w:t>Reasonably appropriate</w:t>
      </w:r>
      <w:r w:rsidR="000673A9" w:rsidRPr="00EE4CE3">
        <w:rPr>
          <w:rFonts w:ascii="Times New Roman" w:hAnsi="Times New Roman"/>
        </w:rPr>
        <w:t xml:space="preserve"> and</w:t>
      </w:r>
      <w:r w:rsidRPr="00EE4CE3">
        <w:rPr>
          <w:rFonts w:ascii="Times New Roman" w:hAnsi="Times New Roman"/>
        </w:rPr>
        <w:t xml:space="preserve"> adapted</w:t>
      </w:r>
    </w:p>
    <w:p w14:paraId="5EC2CD81" w14:textId="53BD6AF2" w:rsidR="00FA5B79" w:rsidRPr="00EE4CE3" w:rsidRDefault="00FA5B79" w:rsidP="00EE4CE3">
      <w:pPr>
        <w:pStyle w:val="FixListStyle"/>
        <w:spacing w:after="260" w:line="280" w:lineRule="exact"/>
        <w:ind w:right="0"/>
        <w:jc w:val="both"/>
        <w:rPr>
          <w:rFonts w:ascii="Times New Roman" w:hAnsi="Times New Roman"/>
        </w:rPr>
      </w:pPr>
      <w:r w:rsidRPr="00EE4CE3">
        <w:rPr>
          <w:rFonts w:ascii="Times New Roman" w:hAnsi="Times New Roman"/>
        </w:rPr>
        <w:tab/>
      </w:r>
      <w:r w:rsidR="000B3D01" w:rsidRPr="00EE4CE3">
        <w:rPr>
          <w:rFonts w:ascii="Times New Roman" w:hAnsi="Times New Roman"/>
        </w:rPr>
        <w:t xml:space="preserve">That leaves the </w:t>
      </w:r>
      <w:r w:rsidR="00887BD8" w:rsidRPr="00EE4CE3">
        <w:rPr>
          <w:rFonts w:ascii="Times New Roman" w:hAnsi="Times New Roman"/>
        </w:rPr>
        <w:t>third</w:t>
      </w:r>
      <w:r w:rsidR="000B3D01" w:rsidRPr="00EE4CE3">
        <w:rPr>
          <w:rFonts w:ascii="Times New Roman" w:hAnsi="Times New Roman"/>
        </w:rPr>
        <w:t xml:space="preserve"> question: </w:t>
      </w:r>
      <w:r w:rsidR="00887BD8" w:rsidRPr="00EE4CE3">
        <w:rPr>
          <w:rFonts w:ascii="Times New Roman" w:hAnsi="Times New Roman"/>
        </w:rPr>
        <w:t>can th</w:t>
      </w:r>
      <w:r w:rsidR="00260E5B" w:rsidRPr="00EE4CE3">
        <w:rPr>
          <w:rFonts w:ascii="Times New Roman" w:hAnsi="Times New Roman"/>
        </w:rPr>
        <w:t>e</w:t>
      </w:r>
      <w:r w:rsidR="00887BD8" w:rsidRPr="00EE4CE3">
        <w:rPr>
          <w:rFonts w:ascii="Times New Roman" w:hAnsi="Times New Roman"/>
        </w:rPr>
        <w:t xml:space="preserve"> law be justified? In this case, is</w:t>
      </w:r>
      <w:r w:rsidR="00FB1E8F">
        <w:rPr>
          <w:rFonts w:ascii="Times New Roman" w:hAnsi="Times New Roman"/>
        </w:rPr>
        <w:t> </w:t>
      </w:r>
      <w:r w:rsidR="00887BD8" w:rsidRPr="00EE4CE3">
        <w:rPr>
          <w:rFonts w:ascii="Times New Roman" w:hAnsi="Times New Roman"/>
        </w:rPr>
        <w:t xml:space="preserve">s 501(6)(d)(iv) </w:t>
      </w:r>
      <w:r w:rsidR="000B3D01" w:rsidRPr="00EE4CE3">
        <w:rPr>
          <w:rFonts w:ascii="Times New Roman" w:hAnsi="Times New Roman"/>
        </w:rPr>
        <w:t>reasonably appropriate</w:t>
      </w:r>
      <w:r w:rsidR="00E76CD4" w:rsidRPr="00EE4CE3">
        <w:rPr>
          <w:rFonts w:ascii="Times New Roman" w:hAnsi="Times New Roman"/>
        </w:rPr>
        <w:t xml:space="preserve"> and</w:t>
      </w:r>
      <w:r w:rsidR="000B3D01" w:rsidRPr="00EE4CE3">
        <w:rPr>
          <w:rFonts w:ascii="Times New Roman" w:hAnsi="Times New Roman"/>
        </w:rPr>
        <w:t xml:space="preserve"> adapted to advance </w:t>
      </w:r>
      <w:r w:rsidR="000B3D01" w:rsidRPr="00EE4CE3" w:rsidDel="00FC5F2F">
        <w:rPr>
          <w:rFonts w:ascii="Times New Roman" w:hAnsi="Times New Roman"/>
        </w:rPr>
        <w:t xml:space="preserve">that </w:t>
      </w:r>
      <w:r w:rsidR="000B3D01" w:rsidRPr="00EE4CE3">
        <w:rPr>
          <w:rFonts w:ascii="Times New Roman" w:hAnsi="Times New Roman"/>
        </w:rPr>
        <w:t xml:space="preserve">legitimate </w:t>
      </w:r>
      <w:r w:rsidR="00F70587" w:rsidRPr="00EE4CE3" w:rsidDel="000B4FD0">
        <w:rPr>
          <w:rFonts w:ascii="Times New Roman" w:hAnsi="Times New Roman"/>
        </w:rPr>
        <w:t xml:space="preserve">protective </w:t>
      </w:r>
      <w:r w:rsidR="000B3D01" w:rsidRPr="00EE4CE3">
        <w:rPr>
          <w:rFonts w:ascii="Times New Roman" w:hAnsi="Times New Roman"/>
        </w:rPr>
        <w:t xml:space="preserve">purpose in a manner </w:t>
      </w:r>
      <w:r w:rsidR="00985BE8" w:rsidRPr="00EE4CE3">
        <w:rPr>
          <w:rFonts w:ascii="Times New Roman" w:hAnsi="Times New Roman"/>
        </w:rPr>
        <w:t xml:space="preserve">that is </w:t>
      </w:r>
      <w:r w:rsidR="000B3D01" w:rsidRPr="00EE4CE3">
        <w:rPr>
          <w:rFonts w:ascii="Times New Roman" w:hAnsi="Times New Roman"/>
        </w:rPr>
        <w:t xml:space="preserve">compatible with the maintenance of </w:t>
      </w:r>
      <w:r w:rsidR="000B4FD0" w:rsidRPr="00EE4CE3">
        <w:rPr>
          <w:rFonts w:ascii="Times New Roman" w:hAnsi="Times New Roman"/>
        </w:rPr>
        <w:t>the</w:t>
      </w:r>
      <w:r w:rsidR="00FB1E8F">
        <w:rPr>
          <w:rFonts w:ascii="Times New Roman" w:hAnsi="Times New Roman"/>
        </w:rPr>
        <w:t> </w:t>
      </w:r>
      <w:r w:rsidR="000B3D01" w:rsidRPr="00EE4CE3">
        <w:rPr>
          <w:rFonts w:ascii="Times New Roman" w:hAnsi="Times New Roman"/>
        </w:rPr>
        <w:t>constitutionally prescribed system of government</w:t>
      </w:r>
      <w:r w:rsidR="00834F0F" w:rsidRPr="00EE4CE3">
        <w:rPr>
          <w:rFonts w:ascii="Times New Roman" w:hAnsi="Times New Roman"/>
        </w:rPr>
        <w:t xml:space="preserve"> which the freedom exists to protect</w:t>
      </w:r>
      <w:r w:rsidR="00950B0B" w:rsidRPr="00EE4CE3">
        <w:rPr>
          <w:rFonts w:ascii="Times New Roman" w:hAnsi="Times New Roman"/>
        </w:rPr>
        <w:t>?</w:t>
      </w:r>
      <w:r w:rsidR="00FD6DE0" w:rsidRPr="00EE4CE3">
        <w:rPr>
          <w:rFonts w:ascii="Times New Roman" w:hAnsi="Times New Roman"/>
        </w:rPr>
        <w:t xml:space="preserve"> </w:t>
      </w:r>
      <w:r w:rsidR="002A1FE8" w:rsidRPr="00EE4CE3">
        <w:rPr>
          <w:rFonts w:ascii="Times New Roman" w:hAnsi="Times New Roman"/>
        </w:rPr>
        <w:t xml:space="preserve">The answer is </w:t>
      </w:r>
      <w:r w:rsidR="0037071B" w:rsidRPr="00EE4CE3">
        <w:rPr>
          <w:rFonts w:ascii="Times New Roman" w:hAnsi="Times New Roman"/>
        </w:rPr>
        <w:t>"</w:t>
      </w:r>
      <w:r w:rsidR="002A1FE8" w:rsidRPr="00EE4CE3">
        <w:rPr>
          <w:rFonts w:ascii="Times New Roman" w:hAnsi="Times New Roman"/>
        </w:rPr>
        <w:t>yes</w:t>
      </w:r>
      <w:r w:rsidR="0037071B" w:rsidRPr="00EE4CE3">
        <w:rPr>
          <w:rFonts w:ascii="Times New Roman" w:hAnsi="Times New Roman"/>
        </w:rPr>
        <w:t>"</w:t>
      </w:r>
      <w:r w:rsidR="002A1FE8" w:rsidRPr="00EE4CE3">
        <w:rPr>
          <w:rFonts w:ascii="Times New Roman" w:hAnsi="Times New Roman"/>
        </w:rPr>
        <w:t>.</w:t>
      </w:r>
    </w:p>
    <w:p w14:paraId="36DFDB23" w14:textId="326B9E3A" w:rsidR="0039237D" w:rsidRPr="00EE4CE3" w:rsidRDefault="00B8772D" w:rsidP="00EE4CE3">
      <w:pPr>
        <w:pStyle w:val="FixListStyle"/>
        <w:spacing w:after="260" w:line="280" w:lineRule="exact"/>
        <w:ind w:right="0"/>
        <w:jc w:val="both"/>
        <w:rPr>
          <w:rFonts w:ascii="Times New Roman" w:hAnsi="Times New Roman"/>
          <w:lang w:val="en-US" w:eastAsia="en-US"/>
        </w:rPr>
      </w:pPr>
      <w:r w:rsidRPr="00EE4CE3">
        <w:rPr>
          <w:rFonts w:ascii="Times New Roman" w:hAnsi="Times New Roman"/>
        </w:rPr>
        <w:tab/>
      </w:r>
      <w:r w:rsidR="00601050" w:rsidRPr="00EE4CE3">
        <w:rPr>
          <w:rFonts w:ascii="Times New Roman" w:hAnsi="Times New Roman"/>
        </w:rPr>
        <w:t xml:space="preserve">Where, as here, </w:t>
      </w:r>
      <w:r w:rsidR="00013601" w:rsidRPr="00EE4CE3">
        <w:rPr>
          <w:rFonts w:ascii="Times New Roman" w:hAnsi="Times New Roman"/>
        </w:rPr>
        <w:t xml:space="preserve">the impugned </w:t>
      </w:r>
      <w:r w:rsidR="00A322EE" w:rsidRPr="00EE4CE3">
        <w:rPr>
          <w:rFonts w:ascii="Times New Roman" w:hAnsi="Times New Roman"/>
        </w:rPr>
        <w:t>law</w:t>
      </w:r>
      <w:r w:rsidR="00601050" w:rsidRPr="00EE4CE3">
        <w:rPr>
          <w:rFonts w:ascii="Times New Roman" w:hAnsi="Times New Roman"/>
        </w:rPr>
        <w:t xml:space="preserve"> effectively burdens freedom of political communication</w:t>
      </w:r>
      <w:r w:rsidR="00162C37" w:rsidRPr="00EE4CE3">
        <w:rPr>
          <w:rFonts w:ascii="Times New Roman" w:hAnsi="Times New Roman"/>
        </w:rPr>
        <w:t xml:space="preserve"> and does so in pursuit of a legitimate purpose, the </w:t>
      </w:r>
      <w:r w:rsidR="006C374D" w:rsidRPr="00EE4CE3">
        <w:rPr>
          <w:rFonts w:ascii="Times New Roman" w:hAnsi="Times New Roman"/>
        </w:rPr>
        <w:t xml:space="preserve">question is whether the </w:t>
      </w:r>
      <w:r w:rsidR="008A2B67" w:rsidRPr="00EE4CE3">
        <w:rPr>
          <w:rFonts w:ascii="Times New Roman" w:hAnsi="Times New Roman"/>
        </w:rPr>
        <w:t xml:space="preserve">means (the manner in which the law pursues that purpose) </w:t>
      </w:r>
      <w:r w:rsidR="00367BA3" w:rsidRPr="00EE4CE3">
        <w:rPr>
          <w:rFonts w:ascii="Times New Roman" w:hAnsi="Times New Roman"/>
        </w:rPr>
        <w:t>are</w:t>
      </w:r>
      <w:r w:rsidR="00FB1E8F">
        <w:rPr>
          <w:rFonts w:ascii="Times New Roman" w:hAnsi="Times New Roman"/>
        </w:rPr>
        <w:t> </w:t>
      </w:r>
      <w:r w:rsidR="00367BA3" w:rsidRPr="00EE4CE3">
        <w:rPr>
          <w:rFonts w:ascii="Times New Roman" w:hAnsi="Times New Roman"/>
        </w:rPr>
        <w:t>reasonably appropriate</w:t>
      </w:r>
      <w:r w:rsidR="00C76113" w:rsidRPr="00EE4CE3">
        <w:rPr>
          <w:rFonts w:ascii="Times New Roman" w:hAnsi="Times New Roman"/>
        </w:rPr>
        <w:t xml:space="preserve"> and</w:t>
      </w:r>
      <w:r w:rsidR="00367BA3" w:rsidRPr="00EE4CE3">
        <w:rPr>
          <w:rFonts w:ascii="Times New Roman" w:hAnsi="Times New Roman"/>
        </w:rPr>
        <w:t xml:space="preserve"> adapted to</w:t>
      </w:r>
      <w:r w:rsidR="008A2B67" w:rsidRPr="00EE4CE3">
        <w:rPr>
          <w:rFonts w:ascii="Times New Roman" w:hAnsi="Times New Roman"/>
        </w:rPr>
        <w:t xml:space="preserve"> </w:t>
      </w:r>
      <w:r w:rsidR="00907E1A" w:rsidRPr="00EE4CE3">
        <w:rPr>
          <w:rFonts w:ascii="Times New Roman" w:hAnsi="Times New Roman"/>
        </w:rPr>
        <w:t>advance that purpose</w:t>
      </w:r>
      <w:r w:rsidR="00647BE3" w:rsidRPr="00EE4CE3">
        <w:rPr>
          <w:rFonts w:ascii="Times New Roman" w:hAnsi="Times New Roman"/>
        </w:rPr>
        <w:t xml:space="preserve"> </w:t>
      </w:r>
      <w:r w:rsidR="00E934DF" w:rsidRPr="00EE4CE3">
        <w:rPr>
          <w:rFonts w:ascii="Times New Roman" w:hAnsi="Times New Roman"/>
        </w:rPr>
        <w:t>in a manner that is compatible with the maintenance of the constitutionally prescribed system of government</w:t>
      </w:r>
      <w:r w:rsidR="00647BE3" w:rsidRPr="00EE4CE3">
        <w:rPr>
          <w:rFonts w:ascii="Times New Roman" w:hAnsi="Times New Roman"/>
        </w:rPr>
        <w:t>.</w:t>
      </w:r>
      <w:r w:rsidR="007E1EA1" w:rsidRPr="00EE4CE3">
        <w:rPr>
          <w:rStyle w:val="FootnoteReference"/>
          <w:rFonts w:ascii="Times New Roman" w:hAnsi="Times New Roman"/>
          <w:sz w:val="24"/>
        </w:rPr>
        <w:footnoteReference w:id="68"/>
      </w:r>
      <w:r w:rsidR="004215B8" w:rsidRPr="00EE4CE3">
        <w:rPr>
          <w:rFonts w:ascii="Times New Roman" w:hAnsi="Times New Roman"/>
        </w:rPr>
        <w:t xml:space="preserve"> </w:t>
      </w:r>
      <w:r w:rsidR="00BA4F76" w:rsidRPr="00EE4CE3">
        <w:rPr>
          <w:rFonts w:ascii="Times New Roman" w:hAnsi="Times New Roman"/>
        </w:rPr>
        <w:t>In addressing this question, t</w:t>
      </w:r>
      <w:r w:rsidR="000E0869" w:rsidRPr="00EE4CE3">
        <w:rPr>
          <w:rFonts w:ascii="Times New Roman" w:hAnsi="Times New Roman"/>
        </w:rPr>
        <w:t xml:space="preserve">he nature and extent of the burden </w:t>
      </w:r>
      <w:r w:rsidR="00BA4F76" w:rsidRPr="00EE4CE3">
        <w:rPr>
          <w:rFonts w:ascii="Times New Roman" w:hAnsi="Times New Roman"/>
        </w:rPr>
        <w:t>are</w:t>
      </w:r>
      <w:r w:rsidR="00054BE3" w:rsidRPr="00EE4CE3">
        <w:rPr>
          <w:rFonts w:ascii="Times New Roman" w:hAnsi="Times New Roman"/>
        </w:rPr>
        <w:t xml:space="preserve"> relevant</w:t>
      </w:r>
      <w:r w:rsidR="009C1533" w:rsidRPr="00EE4CE3">
        <w:rPr>
          <w:rFonts w:ascii="Times New Roman" w:hAnsi="Times New Roman"/>
        </w:rPr>
        <w:t>.</w:t>
      </w:r>
      <w:r w:rsidR="00BA059E" w:rsidRPr="00EE4CE3">
        <w:rPr>
          <w:rStyle w:val="FootnoteReference"/>
          <w:rFonts w:ascii="Times New Roman" w:hAnsi="Times New Roman"/>
          <w:sz w:val="24"/>
        </w:rPr>
        <w:footnoteReference w:id="69"/>
      </w:r>
      <w:r w:rsidR="00C12CCE" w:rsidRPr="00EE4CE3">
        <w:rPr>
          <w:rFonts w:ascii="Times New Roman" w:hAnsi="Times New Roman"/>
        </w:rPr>
        <w:t xml:space="preserve"> Here, </w:t>
      </w:r>
      <w:r w:rsidR="00BA4F76" w:rsidRPr="00EE4CE3">
        <w:rPr>
          <w:rFonts w:ascii="Times New Roman" w:hAnsi="Times New Roman"/>
        </w:rPr>
        <w:t>al</w:t>
      </w:r>
      <w:r w:rsidR="00C12CCE" w:rsidRPr="00EE4CE3">
        <w:rPr>
          <w:rFonts w:ascii="Times New Roman" w:hAnsi="Times New Roman"/>
        </w:rPr>
        <w:t xml:space="preserve">though </w:t>
      </w:r>
      <w:r w:rsidR="00E30A94" w:rsidRPr="00EE4CE3">
        <w:rPr>
          <w:rFonts w:ascii="Times New Roman" w:hAnsi="Times New Roman"/>
        </w:rPr>
        <w:t>the burden is</w:t>
      </w:r>
      <w:r w:rsidR="00C12CCE" w:rsidRPr="00EE4CE3">
        <w:rPr>
          <w:rFonts w:ascii="Times New Roman" w:hAnsi="Times New Roman"/>
        </w:rPr>
        <w:t xml:space="preserve"> obvious and not insubstantial, </w:t>
      </w:r>
      <w:r w:rsidR="00E30A94" w:rsidRPr="00EE4CE3">
        <w:rPr>
          <w:rFonts w:ascii="Times New Roman" w:hAnsi="Times New Roman"/>
        </w:rPr>
        <w:t>it</w:t>
      </w:r>
      <w:r w:rsidR="00D1106F" w:rsidRPr="00EE4CE3">
        <w:rPr>
          <w:rFonts w:ascii="Times New Roman" w:hAnsi="Times New Roman"/>
        </w:rPr>
        <w:t xml:space="preserve"> is indirect</w:t>
      </w:r>
      <w:r w:rsidR="00E30A94" w:rsidRPr="00EE4CE3">
        <w:rPr>
          <w:rFonts w:ascii="Times New Roman" w:hAnsi="Times New Roman"/>
        </w:rPr>
        <w:t>.</w:t>
      </w:r>
      <w:r w:rsidR="00D6682E" w:rsidRPr="00EE4CE3">
        <w:rPr>
          <w:rFonts w:ascii="Times New Roman" w:hAnsi="Times New Roman"/>
        </w:rPr>
        <w:t xml:space="preserve"> </w:t>
      </w:r>
      <w:r w:rsidR="00E8210E" w:rsidRPr="00EE4CE3">
        <w:rPr>
          <w:rFonts w:ascii="Times New Roman" w:hAnsi="Times New Roman"/>
        </w:rPr>
        <w:t>Any</w:t>
      </w:r>
      <w:r w:rsidR="00073B2F" w:rsidRPr="00EE4CE3">
        <w:rPr>
          <w:rFonts w:ascii="Times New Roman" w:hAnsi="Times New Roman"/>
        </w:rPr>
        <w:t xml:space="preserve"> effect on political communication is the </w:t>
      </w:r>
      <w:r w:rsidR="00FE486F" w:rsidRPr="00EE4CE3">
        <w:rPr>
          <w:rFonts w:ascii="Times New Roman" w:hAnsi="Times New Roman"/>
        </w:rPr>
        <w:t>indirect</w:t>
      </w:r>
      <w:r w:rsidR="00073B2F" w:rsidRPr="00EE4CE3">
        <w:rPr>
          <w:rFonts w:ascii="Times New Roman" w:hAnsi="Times New Roman"/>
        </w:rPr>
        <w:t xml:space="preserve"> </w:t>
      </w:r>
      <w:r w:rsidR="00A67245" w:rsidRPr="00EE4CE3">
        <w:rPr>
          <w:rFonts w:ascii="Times New Roman" w:hAnsi="Times New Roman"/>
        </w:rPr>
        <w:t>consequence of</w:t>
      </w:r>
      <w:r w:rsidR="009D77F0" w:rsidRPr="00EE4CE3">
        <w:rPr>
          <w:rFonts w:ascii="Times New Roman" w:hAnsi="Times New Roman"/>
        </w:rPr>
        <w:t xml:space="preserve"> the </w:t>
      </w:r>
      <w:r w:rsidR="00F56A14" w:rsidRPr="00EE4CE3">
        <w:rPr>
          <w:rFonts w:ascii="Times New Roman" w:hAnsi="Times New Roman"/>
        </w:rPr>
        <w:t>Minister refusing to grant a person a visa to enter Australia.</w:t>
      </w:r>
      <w:r w:rsidR="00094C87" w:rsidRPr="00EE4CE3" w:rsidDel="005723AF">
        <w:rPr>
          <w:rFonts w:ascii="Times New Roman" w:hAnsi="Times New Roman"/>
        </w:rPr>
        <w:t xml:space="preserve"> </w:t>
      </w:r>
      <w:r w:rsidR="00E31E74" w:rsidRPr="00EE4CE3">
        <w:rPr>
          <w:rFonts w:ascii="Times New Roman" w:hAnsi="Times New Roman"/>
        </w:rPr>
        <w:t>In its legal operation, t</w:t>
      </w:r>
      <w:r w:rsidR="00B318F3" w:rsidRPr="00EE4CE3">
        <w:rPr>
          <w:rFonts w:ascii="Times New Roman" w:hAnsi="Times New Roman"/>
        </w:rPr>
        <w:t>he</w:t>
      </w:r>
      <w:r w:rsidR="001B4A18">
        <w:rPr>
          <w:rFonts w:ascii="Times New Roman" w:hAnsi="Times New Roman"/>
        </w:rPr>
        <w:t> </w:t>
      </w:r>
      <w:r w:rsidR="00B318F3" w:rsidRPr="00EE4CE3">
        <w:rPr>
          <w:rFonts w:ascii="Times New Roman" w:hAnsi="Times New Roman"/>
        </w:rPr>
        <w:t xml:space="preserve">provision </w:t>
      </w:r>
      <w:r w:rsidR="00902CD4" w:rsidRPr="00EE4CE3">
        <w:rPr>
          <w:rFonts w:ascii="Times New Roman" w:hAnsi="Times New Roman"/>
        </w:rPr>
        <w:t xml:space="preserve">is </w:t>
      </w:r>
      <w:r w:rsidR="00E31E74" w:rsidRPr="00EE4CE3">
        <w:rPr>
          <w:rFonts w:ascii="Times New Roman" w:hAnsi="Times New Roman"/>
        </w:rPr>
        <w:t>viewpoint</w:t>
      </w:r>
      <w:r w:rsidR="0092789D" w:rsidRPr="00EE4CE3">
        <w:rPr>
          <w:rFonts w:ascii="Times New Roman" w:hAnsi="Times New Roman"/>
        </w:rPr>
        <w:noBreakHyphen/>
      </w:r>
      <w:r w:rsidR="00902CD4" w:rsidRPr="00EE4CE3">
        <w:rPr>
          <w:rFonts w:ascii="Times New Roman" w:hAnsi="Times New Roman"/>
        </w:rPr>
        <w:t>neutral</w:t>
      </w:r>
      <w:r w:rsidR="00E31E74" w:rsidRPr="00EE4CE3">
        <w:rPr>
          <w:rFonts w:ascii="Times New Roman" w:hAnsi="Times New Roman"/>
        </w:rPr>
        <w:t>. However,</w:t>
      </w:r>
      <w:r w:rsidR="00C2391A" w:rsidRPr="00EE4CE3">
        <w:rPr>
          <w:rFonts w:ascii="Times New Roman" w:hAnsi="Times New Roman"/>
        </w:rPr>
        <w:t xml:space="preserve"> in its practical operation the</w:t>
      </w:r>
      <w:r w:rsidR="001B4A18">
        <w:rPr>
          <w:rFonts w:ascii="Times New Roman" w:hAnsi="Times New Roman"/>
        </w:rPr>
        <w:t> </w:t>
      </w:r>
      <w:r w:rsidR="00C2391A" w:rsidRPr="00EE4CE3">
        <w:rPr>
          <w:rFonts w:ascii="Times New Roman" w:hAnsi="Times New Roman"/>
        </w:rPr>
        <w:t xml:space="preserve">provision is likely </w:t>
      </w:r>
      <w:r w:rsidR="00FE0092" w:rsidRPr="00EE4CE3">
        <w:rPr>
          <w:rFonts w:ascii="Times New Roman" w:hAnsi="Times New Roman"/>
        </w:rPr>
        <w:t xml:space="preserve">to impact </w:t>
      </w:r>
      <w:r w:rsidR="005C77B0" w:rsidRPr="00EE4CE3">
        <w:rPr>
          <w:rFonts w:ascii="Times New Roman" w:hAnsi="Times New Roman"/>
        </w:rPr>
        <w:t xml:space="preserve">differentially </w:t>
      </w:r>
      <w:r w:rsidR="001829DD" w:rsidRPr="00EE4CE3">
        <w:rPr>
          <w:rFonts w:ascii="Times New Roman" w:hAnsi="Times New Roman"/>
        </w:rPr>
        <w:t xml:space="preserve">on persons expressing </w:t>
      </w:r>
      <w:r w:rsidR="005E4CDA" w:rsidRPr="00EE4CE3">
        <w:rPr>
          <w:rFonts w:ascii="Times New Roman" w:hAnsi="Times New Roman"/>
        </w:rPr>
        <w:t>"non</w:t>
      </w:r>
      <w:r w:rsidR="001B4A18">
        <w:rPr>
          <w:rFonts w:ascii="Times New Roman" w:hAnsi="Times New Roman"/>
        </w:rPr>
        <w:noBreakHyphen/>
      </w:r>
      <w:r w:rsidR="005E4CDA" w:rsidRPr="00EE4CE3">
        <w:rPr>
          <w:rFonts w:ascii="Times New Roman" w:hAnsi="Times New Roman"/>
        </w:rPr>
        <w:t xml:space="preserve">mainstream" </w:t>
      </w:r>
      <w:r w:rsidR="00601A92" w:rsidRPr="00EE4CE3">
        <w:rPr>
          <w:rFonts w:ascii="Times New Roman" w:hAnsi="Times New Roman"/>
        </w:rPr>
        <w:t xml:space="preserve">political views, those being </w:t>
      </w:r>
      <w:r w:rsidR="006133DB" w:rsidRPr="00EE4CE3">
        <w:rPr>
          <w:rFonts w:ascii="Times New Roman" w:hAnsi="Times New Roman"/>
        </w:rPr>
        <w:t>views that are more likely</w:t>
      </w:r>
      <w:r w:rsidR="00C85648" w:rsidRPr="00EE4CE3">
        <w:rPr>
          <w:rFonts w:ascii="Times New Roman" w:hAnsi="Times New Roman"/>
        </w:rPr>
        <w:t xml:space="preserve"> </w:t>
      </w:r>
      <w:r w:rsidR="00B779CC" w:rsidRPr="00EE4CE3">
        <w:rPr>
          <w:rFonts w:ascii="Times New Roman" w:hAnsi="Times New Roman"/>
        </w:rPr>
        <w:t xml:space="preserve">to incite </w:t>
      </w:r>
      <w:r w:rsidR="006F77BA" w:rsidRPr="00EE4CE3">
        <w:rPr>
          <w:rFonts w:ascii="Times New Roman" w:hAnsi="Times New Roman"/>
        </w:rPr>
        <w:t>"</w:t>
      </w:r>
      <w:r w:rsidR="00B779CC" w:rsidRPr="00EE4CE3">
        <w:rPr>
          <w:rFonts w:ascii="Times New Roman" w:hAnsi="Times New Roman"/>
        </w:rPr>
        <w:t>discord</w:t>
      </w:r>
      <w:r w:rsidR="006F77BA" w:rsidRPr="00EE4CE3">
        <w:rPr>
          <w:rFonts w:ascii="Times New Roman" w:hAnsi="Times New Roman"/>
        </w:rPr>
        <w:t>"</w:t>
      </w:r>
      <w:r w:rsidR="00B779CC" w:rsidRPr="00EE4CE3">
        <w:rPr>
          <w:rFonts w:ascii="Times New Roman" w:hAnsi="Times New Roman"/>
        </w:rPr>
        <w:t xml:space="preserve"> which </w:t>
      </w:r>
      <w:r w:rsidR="003A6423" w:rsidRPr="00EE4CE3">
        <w:rPr>
          <w:rFonts w:ascii="Times New Roman" w:hAnsi="Times New Roman"/>
        </w:rPr>
        <w:t xml:space="preserve">is of a kind or to a degree that </w:t>
      </w:r>
      <w:r w:rsidR="00A61C36" w:rsidRPr="00EE4CE3">
        <w:rPr>
          <w:rFonts w:ascii="Times New Roman" w:hAnsi="Times New Roman"/>
        </w:rPr>
        <w:t>causes</w:t>
      </w:r>
      <w:r w:rsidR="003A6423" w:rsidRPr="00EE4CE3">
        <w:rPr>
          <w:rFonts w:ascii="Times New Roman" w:hAnsi="Times New Roman"/>
        </w:rPr>
        <w:t xml:space="preserve"> </w:t>
      </w:r>
      <w:r w:rsidR="00A35B08" w:rsidRPr="00EE4CE3">
        <w:rPr>
          <w:rFonts w:ascii="Times New Roman" w:hAnsi="Times New Roman"/>
        </w:rPr>
        <w:t>th</w:t>
      </w:r>
      <w:r w:rsidR="001F2AAF" w:rsidRPr="00EE4CE3">
        <w:rPr>
          <w:rFonts w:ascii="Times New Roman" w:hAnsi="Times New Roman"/>
        </w:rPr>
        <w:t>e</w:t>
      </w:r>
      <w:r w:rsidR="00A35B08" w:rsidRPr="00EE4CE3">
        <w:rPr>
          <w:rFonts w:ascii="Times New Roman" w:hAnsi="Times New Roman"/>
        </w:rPr>
        <w:t xml:space="preserve"> requisite </w:t>
      </w:r>
      <w:r w:rsidR="003A6423" w:rsidRPr="00EE4CE3">
        <w:rPr>
          <w:rFonts w:ascii="Times New Roman" w:hAnsi="Times New Roman"/>
        </w:rPr>
        <w:t>harm</w:t>
      </w:r>
      <w:r w:rsidR="004D6665" w:rsidRPr="00EE4CE3">
        <w:rPr>
          <w:rFonts w:ascii="Times New Roman" w:hAnsi="Times New Roman"/>
        </w:rPr>
        <w:t>.</w:t>
      </w:r>
    </w:p>
    <w:p w14:paraId="1D7F3E7B" w14:textId="2251C28A" w:rsidR="0039237D" w:rsidRPr="00EE4CE3" w:rsidRDefault="0039237D" w:rsidP="00EE4CE3">
      <w:pPr>
        <w:pStyle w:val="FixListStyle"/>
        <w:spacing w:after="260" w:line="280" w:lineRule="exact"/>
        <w:ind w:right="0"/>
        <w:jc w:val="both"/>
        <w:rPr>
          <w:rFonts w:ascii="Times New Roman" w:hAnsi="Times New Roman"/>
          <w:lang w:val="en-US" w:eastAsia="en-US"/>
        </w:rPr>
      </w:pPr>
      <w:r w:rsidRPr="00EE4CE3">
        <w:rPr>
          <w:rFonts w:ascii="Times New Roman" w:hAnsi="Times New Roman"/>
        </w:rPr>
        <w:tab/>
      </w:r>
      <w:r w:rsidR="004215B8" w:rsidRPr="00EE4CE3">
        <w:rPr>
          <w:rFonts w:ascii="Times New Roman" w:hAnsi="Times New Roman"/>
        </w:rPr>
        <w:t>Ms Farmer contended that</w:t>
      </w:r>
      <w:r w:rsidR="006D3F61" w:rsidRPr="00EE4CE3">
        <w:rPr>
          <w:rFonts w:ascii="Times New Roman" w:hAnsi="Times New Roman"/>
        </w:rPr>
        <w:t>,</w:t>
      </w:r>
      <w:r w:rsidR="0017008F" w:rsidRPr="00EE4CE3">
        <w:rPr>
          <w:rFonts w:ascii="Times New Roman" w:hAnsi="Times New Roman"/>
        </w:rPr>
        <w:t xml:space="preserve"> even if the purpose of </w:t>
      </w:r>
      <w:r w:rsidR="00E46A9E" w:rsidRPr="00EE4CE3">
        <w:rPr>
          <w:rFonts w:ascii="Times New Roman" w:hAnsi="Times New Roman"/>
        </w:rPr>
        <w:t xml:space="preserve">s 501(6)(d)(iv) </w:t>
      </w:r>
      <w:r w:rsidR="00B552E2" w:rsidRPr="00EE4CE3">
        <w:rPr>
          <w:rFonts w:ascii="Times New Roman" w:hAnsi="Times New Roman"/>
        </w:rPr>
        <w:t xml:space="preserve">were </w:t>
      </w:r>
      <w:r w:rsidR="0017008F" w:rsidRPr="00EE4CE3">
        <w:rPr>
          <w:rFonts w:ascii="Times New Roman" w:hAnsi="Times New Roman"/>
        </w:rPr>
        <w:t xml:space="preserve">to prevent harm to the Australian community </w:t>
      </w:r>
      <w:r w:rsidR="007568B1" w:rsidRPr="00EE4CE3">
        <w:rPr>
          <w:rFonts w:ascii="Times New Roman" w:hAnsi="Times New Roman"/>
        </w:rPr>
        <w:t>of the kind described</w:t>
      </w:r>
      <w:r w:rsidR="00AD4574" w:rsidRPr="00EE4CE3">
        <w:rPr>
          <w:rFonts w:ascii="Times New Roman" w:hAnsi="Times New Roman"/>
        </w:rPr>
        <w:t xml:space="preserve">, </w:t>
      </w:r>
      <w:r w:rsidR="00043006" w:rsidRPr="00EE4CE3">
        <w:rPr>
          <w:rFonts w:ascii="Times New Roman" w:hAnsi="Times New Roman"/>
        </w:rPr>
        <w:t xml:space="preserve">s 501(6)(d)(iv) </w:t>
      </w:r>
      <w:r w:rsidR="00E46A9E" w:rsidRPr="00EE4CE3">
        <w:rPr>
          <w:rFonts w:ascii="Times New Roman" w:hAnsi="Times New Roman"/>
        </w:rPr>
        <w:t>could</w:t>
      </w:r>
      <w:r w:rsidR="00043006" w:rsidRPr="00EE4CE3">
        <w:rPr>
          <w:rFonts w:ascii="Times New Roman" w:hAnsi="Times New Roman"/>
        </w:rPr>
        <w:t xml:space="preserve"> not be </w:t>
      </w:r>
      <w:r w:rsidR="00E46A9E" w:rsidRPr="00EE4CE3">
        <w:rPr>
          <w:rFonts w:ascii="Times New Roman" w:hAnsi="Times New Roman"/>
        </w:rPr>
        <w:t>justified</w:t>
      </w:r>
      <w:r w:rsidR="00AD4574" w:rsidRPr="00EE4CE3">
        <w:rPr>
          <w:rFonts w:ascii="Times New Roman" w:hAnsi="Times New Roman"/>
        </w:rPr>
        <w:t xml:space="preserve"> </w:t>
      </w:r>
      <w:r w:rsidR="003B56E3" w:rsidRPr="00EE4CE3">
        <w:rPr>
          <w:rFonts w:ascii="Times New Roman" w:hAnsi="Times New Roman"/>
        </w:rPr>
        <w:t>because</w:t>
      </w:r>
      <w:r w:rsidR="00AD4574" w:rsidRPr="00EE4CE3">
        <w:rPr>
          <w:rFonts w:ascii="Times New Roman" w:hAnsi="Times New Roman"/>
        </w:rPr>
        <w:t xml:space="preserve"> </w:t>
      </w:r>
      <w:r w:rsidR="00C7359A" w:rsidRPr="00EE4CE3">
        <w:rPr>
          <w:rFonts w:ascii="Times New Roman" w:hAnsi="Times New Roman"/>
        </w:rPr>
        <w:t xml:space="preserve">the threshold imposed by s 501(6)(d)(iv) </w:t>
      </w:r>
      <w:r w:rsidR="00973528" w:rsidRPr="00EE4CE3">
        <w:rPr>
          <w:rFonts w:ascii="Times New Roman" w:hAnsi="Times New Roman"/>
        </w:rPr>
        <w:t xml:space="preserve">is </w:t>
      </w:r>
      <w:r w:rsidR="00C7359A" w:rsidRPr="00EE4CE3">
        <w:rPr>
          <w:rFonts w:ascii="Times New Roman" w:hAnsi="Times New Roman"/>
        </w:rPr>
        <w:t>too low and</w:t>
      </w:r>
      <w:r w:rsidR="00AE249F" w:rsidRPr="00EE4CE3">
        <w:rPr>
          <w:rFonts w:ascii="Times New Roman" w:hAnsi="Times New Roman"/>
        </w:rPr>
        <w:t>, further,</w:t>
      </w:r>
      <w:r w:rsidR="00C7359A" w:rsidRPr="00EE4CE3">
        <w:rPr>
          <w:rFonts w:ascii="Times New Roman" w:hAnsi="Times New Roman"/>
        </w:rPr>
        <w:t xml:space="preserve"> </w:t>
      </w:r>
      <w:r w:rsidRPr="00EE4CE3">
        <w:rPr>
          <w:rFonts w:ascii="Times New Roman" w:hAnsi="Times New Roman"/>
        </w:rPr>
        <w:t xml:space="preserve">there </w:t>
      </w:r>
      <w:r w:rsidR="00973528" w:rsidRPr="00EE4CE3">
        <w:rPr>
          <w:rFonts w:ascii="Times New Roman" w:hAnsi="Times New Roman"/>
        </w:rPr>
        <w:t xml:space="preserve">are </w:t>
      </w:r>
      <w:r w:rsidRPr="00EE4CE3">
        <w:rPr>
          <w:rFonts w:ascii="Times New Roman" w:hAnsi="Times New Roman"/>
          <w:lang w:val="en-US" w:eastAsia="en-US"/>
        </w:rPr>
        <w:t>two "alternative, reasonably practicable, means of achieving the same object" with "a less restrictive effect on the freedom"</w:t>
      </w:r>
      <w:r w:rsidR="005966FA" w:rsidRPr="00EE4CE3">
        <w:rPr>
          <w:rFonts w:ascii="Times New Roman" w:hAnsi="Times New Roman"/>
          <w:lang w:val="en-US" w:eastAsia="en-US"/>
        </w:rPr>
        <w:t>:</w:t>
      </w:r>
      <w:r w:rsidRPr="00EE4CE3">
        <w:rPr>
          <w:rStyle w:val="FootnoteReference"/>
          <w:rFonts w:ascii="Times New Roman" w:hAnsi="Times New Roman"/>
          <w:sz w:val="24"/>
          <w:lang w:val="en-US" w:eastAsia="en-US"/>
        </w:rPr>
        <w:footnoteReference w:id="70"/>
      </w:r>
      <w:r w:rsidR="004C708C" w:rsidRPr="00EE4CE3">
        <w:rPr>
          <w:rFonts w:ascii="Times New Roman" w:hAnsi="Times New Roman"/>
          <w:lang w:val="en-US" w:eastAsia="en-US"/>
        </w:rPr>
        <w:t xml:space="preserve"> </w:t>
      </w:r>
      <w:r w:rsidR="005966FA" w:rsidRPr="00EE4CE3">
        <w:rPr>
          <w:rFonts w:ascii="Times New Roman" w:hAnsi="Times New Roman"/>
          <w:lang w:val="en-US" w:eastAsia="en-US"/>
        </w:rPr>
        <w:t>f</w:t>
      </w:r>
      <w:r w:rsidRPr="00EE4CE3" w:rsidDel="00443C45">
        <w:rPr>
          <w:rFonts w:ascii="Times New Roman" w:hAnsi="Times New Roman"/>
          <w:lang w:val="en-US" w:eastAsia="en-US"/>
        </w:rPr>
        <w:t>irst,</w:t>
      </w:r>
      <w:r w:rsidRPr="00EE4CE3">
        <w:rPr>
          <w:rFonts w:ascii="Times New Roman" w:hAnsi="Times New Roman"/>
          <w:lang w:val="en-US" w:eastAsia="en-US"/>
        </w:rPr>
        <w:t xml:space="preserve"> s 501 without s 501(6)(d)(iv)</w:t>
      </w:r>
      <w:r w:rsidR="006C10AC" w:rsidRPr="00EE4CE3">
        <w:rPr>
          <w:rFonts w:ascii="Times New Roman" w:hAnsi="Times New Roman"/>
          <w:lang w:val="en-US" w:eastAsia="en-US"/>
        </w:rPr>
        <w:t>,</w:t>
      </w:r>
      <w:r w:rsidRPr="00EE4CE3" w:rsidDel="004C3E7F">
        <w:rPr>
          <w:rFonts w:ascii="Times New Roman" w:hAnsi="Times New Roman"/>
          <w:lang w:val="en-US" w:eastAsia="en-US"/>
        </w:rPr>
        <w:t xml:space="preserve"> on the basis that s 501 would still have </w:t>
      </w:r>
      <w:r w:rsidRPr="00EE4CE3">
        <w:rPr>
          <w:rFonts w:ascii="Times New Roman" w:hAnsi="Times New Roman"/>
          <w:lang w:val="en-US" w:eastAsia="en-US"/>
        </w:rPr>
        <w:t>s 501(6)(d)(v)</w:t>
      </w:r>
      <w:r w:rsidR="00260E0F" w:rsidRPr="00EE4CE3">
        <w:rPr>
          <w:rFonts w:ascii="Times New Roman" w:hAnsi="Times New Roman"/>
          <w:lang w:val="en-US" w:eastAsia="en-US"/>
        </w:rPr>
        <w:t>,</w:t>
      </w:r>
      <w:r w:rsidRPr="00EE4CE3">
        <w:rPr>
          <w:rFonts w:ascii="Times New Roman" w:hAnsi="Times New Roman"/>
          <w:lang w:val="en-US" w:eastAsia="en-US"/>
        </w:rPr>
        <w:t xml:space="preserve"> which </w:t>
      </w:r>
      <w:r w:rsidR="006C47DD" w:rsidRPr="00EE4CE3">
        <w:rPr>
          <w:rFonts w:ascii="Times New Roman" w:hAnsi="Times New Roman"/>
          <w:lang w:val="en-US" w:eastAsia="en-US"/>
        </w:rPr>
        <w:t xml:space="preserve">Ms Farmer argued is </w:t>
      </w:r>
      <w:r w:rsidRPr="00EE4CE3">
        <w:rPr>
          <w:rFonts w:ascii="Times New Roman" w:hAnsi="Times New Roman"/>
          <w:lang w:val="en-US" w:eastAsia="en-US"/>
        </w:rPr>
        <w:t xml:space="preserve">sufficient to prevent harm to the Australian community </w:t>
      </w:r>
      <w:r w:rsidRPr="00EE4CE3">
        <w:rPr>
          <w:rFonts w:ascii="Times New Roman" w:hAnsi="Times New Roman"/>
          <w:lang w:val="en-US" w:eastAsia="en-US"/>
        </w:rPr>
        <w:lastRenderedPageBreak/>
        <w:t>from strife, dispute, disharmony and dissension</w:t>
      </w:r>
      <w:r w:rsidR="003377BD" w:rsidRPr="00EE4CE3">
        <w:rPr>
          <w:rFonts w:ascii="Times New Roman" w:hAnsi="Times New Roman"/>
          <w:lang w:val="en-US" w:eastAsia="en-US"/>
        </w:rPr>
        <w:t>;</w:t>
      </w:r>
      <w:r w:rsidRPr="00EE4CE3">
        <w:rPr>
          <w:rFonts w:ascii="Times New Roman" w:hAnsi="Times New Roman"/>
          <w:lang w:val="en-US" w:eastAsia="en-US"/>
        </w:rPr>
        <w:t xml:space="preserve"> </w:t>
      </w:r>
      <w:r w:rsidRPr="00EE4CE3" w:rsidDel="005B1D72">
        <w:rPr>
          <w:rFonts w:ascii="Times New Roman" w:hAnsi="Times New Roman"/>
          <w:lang w:val="en-US" w:eastAsia="en-US"/>
        </w:rPr>
        <w:t>and second,</w:t>
      </w:r>
      <w:r w:rsidRPr="00EE4CE3">
        <w:rPr>
          <w:rFonts w:ascii="Times New Roman" w:hAnsi="Times New Roman"/>
          <w:lang w:val="en-US" w:eastAsia="en-US"/>
        </w:rPr>
        <w:t xml:space="preserve"> the original formulation of s 180A(1)(b)(iii), which required the Minister to be satisfied that the person </w:t>
      </w:r>
      <w:r w:rsidRPr="00EE4CE3">
        <w:rPr>
          <w:rFonts w:ascii="Times New Roman" w:hAnsi="Times New Roman"/>
          <w:i/>
          <w:iCs/>
          <w:lang w:val="en-US" w:eastAsia="en-US"/>
        </w:rPr>
        <w:t xml:space="preserve">would </w:t>
      </w:r>
      <w:r w:rsidRPr="00EE4CE3">
        <w:rPr>
          <w:rFonts w:ascii="Times New Roman" w:hAnsi="Times New Roman"/>
          <w:lang w:val="en-US" w:eastAsia="en-US"/>
        </w:rPr>
        <w:t xml:space="preserve">incite discord, not merely that there </w:t>
      </w:r>
      <w:r w:rsidR="00FE0172" w:rsidRPr="00EE4CE3">
        <w:rPr>
          <w:rFonts w:ascii="Times New Roman" w:hAnsi="Times New Roman"/>
          <w:lang w:val="en-US" w:eastAsia="en-US"/>
        </w:rPr>
        <w:t xml:space="preserve">was </w:t>
      </w:r>
      <w:r w:rsidRPr="00EE4CE3">
        <w:rPr>
          <w:rFonts w:ascii="Times New Roman" w:hAnsi="Times New Roman"/>
          <w:lang w:val="en-US" w:eastAsia="en-US"/>
        </w:rPr>
        <w:t xml:space="preserve">a </w:t>
      </w:r>
      <w:r w:rsidRPr="00EE4CE3">
        <w:rPr>
          <w:rFonts w:ascii="Times New Roman" w:hAnsi="Times New Roman"/>
          <w:i/>
          <w:iCs/>
          <w:lang w:val="en-US" w:eastAsia="en-US"/>
        </w:rPr>
        <w:t xml:space="preserve">risk </w:t>
      </w:r>
      <w:r w:rsidRPr="00EE4CE3">
        <w:rPr>
          <w:rFonts w:ascii="Times New Roman" w:hAnsi="Times New Roman"/>
          <w:lang w:val="en-US" w:eastAsia="en-US"/>
        </w:rPr>
        <w:t xml:space="preserve">that the person would do so. </w:t>
      </w:r>
      <w:r w:rsidR="008D32AA" w:rsidRPr="00EE4CE3">
        <w:rPr>
          <w:rFonts w:ascii="Times New Roman" w:hAnsi="Times New Roman"/>
          <w:lang w:val="en-US" w:eastAsia="en-US"/>
        </w:rPr>
        <w:t xml:space="preserve">Each of those contentions must be rejected. </w:t>
      </w:r>
    </w:p>
    <w:p w14:paraId="0101D989" w14:textId="73A2E8B6" w:rsidR="00AC4CCB" w:rsidRPr="00EE4CE3" w:rsidRDefault="00AE249F" w:rsidP="00EE4CE3">
      <w:pPr>
        <w:pStyle w:val="FixListStyle"/>
        <w:spacing w:after="260" w:line="280" w:lineRule="exact"/>
        <w:ind w:right="0"/>
        <w:jc w:val="both"/>
        <w:rPr>
          <w:rFonts w:ascii="Times New Roman" w:hAnsi="Times New Roman"/>
        </w:rPr>
      </w:pPr>
      <w:r w:rsidRPr="00EE4CE3">
        <w:rPr>
          <w:rFonts w:ascii="Times New Roman" w:hAnsi="Times New Roman"/>
        </w:rPr>
        <w:tab/>
      </w:r>
      <w:r w:rsidR="00D03C77" w:rsidRPr="00EE4CE3">
        <w:rPr>
          <w:rFonts w:ascii="Times New Roman" w:hAnsi="Times New Roman"/>
        </w:rPr>
        <w:t xml:space="preserve">The first of Ms Farmer's contentions </w:t>
      </w:r>
      <w:r w:rsidR="00AC4CCB" w:rsidRPr="00EE4CE3">
        <w:rPr>
          <w:rFonts w:ascii="Times New Roman" w:hAnsi="Times New Roman"/>
        </w:rPr>
        <w:t xml:space="preserve">about </w:t>
      </w:r>
      <w:r w:rsidR="0023250B" w:rsidRPr="00EE4CE3">
        <w:rPr>
          <w:rFonts w:ascii="Times New Roman" w:hAnsi="Times New Roman"/>
        </w:rPr>
        <w:t xml:space="preserve">s 501(6)(d)(iv) imposing </w:t>
      </w:r>
      <w:r w:rsidR="00AC4CCB" w:rsidRPr="00EE4CE3">
        <w:rPr>
          <w:rFonts w:ascii="Times New Roman" w:hAnsi="Times New Roman"/>
        </w:rPr>
        <w:t xml:space="preserve">too low a threshold </w:t>
      </w:r>
      <w:r w:rsidR="00D03C77" w:rsidRPr="00EE4CE3">
        <w:rPr>
          <w:rFonts w:ascii="Times New Roman" w:hAnsi="Times New Roman"/>
        </w:rPr>
        <w:t xml:space="preserve">falls away. </w:t>
      </w:r>
      <w:r w:rsidR="005B1F7A" w:rsidRPr="00EE4CE3">
        <w:rPr>
          <w:rFonts w:ascii="Times New Roman" w:hAnsi="Times New Roman"/>
        </w:rPr>
        <w:t>O</w:t>
      </w:r>
      <w:r w:rsidR="00D03C77" w:rsidRPr="00EE4CE3">
        <w:rPr>
          <w:rFonts w:ascii="Times New Roman" w:hAnsi="Times New Roman"/>
        </w:rPr>
        <w:t xml:space="preserve">n </w:t>
      </w:r>
      <w:r w:rsidR="00BC01C1" w:rsidRPr="00EE4CE3">
        <w:rPr>
          <w:rFonts w:ascii="Times New Roman" w:hAnsi="Times New Roman"/>
        </w:rPr>
        <w:t xml:space="preserve">the </w:t>
      </w:r>
      <w:r w:rsidR="00D03C77" w:rsidRPr="00EE4CE3">
        <w:rPr>
          <w:rFonts w:ascii="Times New Roman" w:hAnsi="Times New Roman"/>
        </w:rPr>
        <w:t>proper construction</w:t>
      </w:r>
      <w:r w:rsidR="00BC01C1" w:rsidRPr="00EE4CE3">
        <w:rPr>
          <w:rFonts w:ascii="Times New Roman" w:hAnsi="Times New Roman"/>
        </w:rPr>
        <w:t xml:space="preserve"> of the provision</w:t>
      </w:r>
      <w:r w:rsidR="00D03C77" w:rsidRPr="00EE4CE3">
        <w:rPr>
          <w:rFonts w:ascii="Times New Roman" w:hAnsi="Times New Roman"/>
        </w:rPr>
        <w:t xml:space="preserve">, a person </w:t>
      </w:r>
      <w:r w:rsidR="00AC4CCB" w:rsidRPr="00EE4CE3">
        <w:rPr>
          <w:rFonts w:ascii="Times New Roman" w:hAnsi="Times New Roman"/>
        </w:rPr>
        <w:t xml:space="preserve">does not fail </w:t>
      </w:r>
      <w:r w:rsidR="00D03C77" w:rsidRPr="00EE4CE3">
        <w:rPr>
          <w:rFonts w:ascii="Times New Roman" w:hAnsi="Times New Roman"/>
        </w:rPr>
        <w:t xml:space="preserve">the character test </w:t>
      </w:r>
      <w:r w:rsidR="00AC4CCB" w:rsidRPr="00EE4CE3">
        <w:rPr>
          <w:rFonts w:ascii="Times New Roman" w:hAnsi="Times New Roman"/>
        </w:rPr>
        <w:t xml:space="preserve">in s 501(6)(d)(iv) </w:t>
      </w:r>
      <w:r w:rsidR="00D03C77" w:rsidRPr="00EE4CE3">
        <w:rPr>
          <w:rFonts w:ascii="Times New Roman" w:hAnsi="Times New Roman"/>
        </w:rPr>
        <w:t xml:space="preserve">if, in the event that </w:t>
      </w:r>
      <w:r w:rsidR="00FC5379" w:rsidRPr="00EE4CE3">
        <w:rPr>
          <w:rFonts w:ascii="Times New Roman" w:hAnsi="Times New Roman"/>
        </w:rPr>
        <w:t>the</w:t>
      </w:r>
      <w:r w:rsidR="00D03C77" w:rsidRPr="00EE4CE3">
        <w:rPr>
          <w:rFonts w:ascii="Times New Roman" w:hAnsi="Times New Roman"/>
        </w:rPr>
        <w:t xml:space="preserve"> person were allowed to enter or remain in Australia, there is </w:t>
      </w:r>
      <w:r w:rsidR="00BC01C1" w:rsidRPr="00EE4CE3">
        <w:rPr>
          <w:rFonts w:ascii="Times New Roman" w:hAnsi="Times New Roman"/>
        </w:rPr>
        <w:t>merely</w:t>
      </w:r>
      <w:r w:rsidR="00D03C77" w:rsidRPr="00EE4CE3">
        <w:rPr>
          <w:rFonts w:ascii="Times New Roman" w:hAnsi="Times New Roman"/>
        </w:rPr>
        <w:t xml:space="preserve"> a risk that the person would cause </w:t>
      </w:r>
      <w:r w:rsidR="00D03C77" w:rsidRPr="00EE4CE3">
        <w:rPr>
          <w:rFonts w:ascii="Times New Roman" w:hAnsi="Times New Roman"/>
          <w:i/>
          <w:iCs/>
        </w:rPr>
        <w:t>disagreement or debate</w:t>
      </w:r>
      <w:r w:rsidR="00D03C77" w:rsidRPr="00EE4CE3">
        <w:rPr>
          <w:rFonts w:ascii="Times New Roman" w:hAnsi="Times New Roman"/>
        </w:rPr>
        <w:t xml:space="preserve"> in the Australian community, or a segment of it</w:t>
      </w:r>
      <w:r w:rsidR="004C5637" w:rsidRPr="00EE4CE3">
        <w:rPr>
          <w:rFonts w:ascii="Times New Roman" w:hAnsi="Times New Roman"/>
        </w:rPr>
        <w:t>,</w:t>
      </w:r>
      <w:r w:rsidR="00C67895" w:rsidRPr="00EE4CE3">
        <w:rPr>
          <w:rFonts w:ascii="Times New Roman" w:hAnsi="Times New Roman"/>
        </w:rPr>
        <w:t xml:space="preserve"> without there being a risk of </w:t>
      </w:r>
      <w:r w:rsidR="00152FE7" w:rsidRPr="00EE4CE3">
        <w:rPr>
          <w:rFonts w:ascii="Times New Roman" w:hAnsi="Times New Roman"/>
        </w:rPr>
        <w:t xml:space="preserve">inciting </w:t>
      </w:r>
      <w:r w:rsidR="00795AF9" w:rsidRPr="00EE4CE3">
        <w:rPr>
          <w:rFonts w:ascii="Times New Roman" w:hAnsi="Times New Roman"/>
        </w:rPr>
        <w:t xml:space="preserve">dissension or </w:t>
      </w:r>
      <w:r w:rsidR="00D90834" w:rsidRPr="00EE4CE3">
        <w:rPr>
          <w:rFonts w:ascii="Times New Roman" w:hAnsi="Times New Roman"/>
        </w:rPr>
        <w:t xml:space="preserve">strife </w:t>
      </w:r>
      <w:r w:rsidR="00C67895" w:rsidRPr="00EE4CE3">
        <w:rPr>
          <w:rFonts w:ascii="Times New Roman" w:hAnsi="Times New Roman"/>
        </w:rPr>
        <w:t xml:space="preserve">of a kind or to a degree (nature or effect) that </w:t>
      </w:r>
      <w:r w:rsidR="00AC3576" w:rsidRPr="00EE4CE3">
        <w:rPr>
          <w:rFonts w:ascii="Times New Roman" w:hAnsi="Times New Roman"/>
        </w:rPr>
        <w:t>causes</w:t>
      </w:r>
      <w:r w:rsidR="00C67895" w:rsidRPr="00EE4CE3">
        <w:rPr>
          <w:rFonts w:ascii="Times New Roman" w:hAnsi="Times New Roman"/>
        </w:rPr>
        <w:t xml:space="preserve"> </w:t>
      </w:r>
      <w:r w:rsidR="00C60DB3" w:rsidRPr="00EE4CE3">
        <w:rPr>
          <w:rFonts w:ascii="Times New Roman" w:hAnsi="Times New Roman"/>
        </w:rPr>
        <w:t xml:space="preserve">the requisite </w:t>
      </w:r>
      <w:r w:rsidR="00C67895" w:rsidRPr="00EE4CE3">
        <w:rPr>
          <w:rFonts w:ascii="Times New Roman" w:hAnsi="Times New Roman"/>
        </w:rPr>
        <w:t>harm</w:t>
      </w:r>
      <w:r w:rsidR="00AC4CCB" w:rsidRPr="00EE4CE3" w:rsidDel="004C5637">
        <w:rPr>
          <w:rFonts w:ascii="Times New Roman" w:hAnsi="Times New Roman"/>
        </w:rPr>
        <w:t>.</w:t>
      </w:r>
      <w:r w:rsidR="00AC4CCB" w:rsidRPr="00EE4CE3">
        <w:rPr>
          <w:rStyle w:val="FootnoteReference"/>
          <w:rFonts w:ascii="Times New Roman" w:hAnsi="Times New Roman"/>
          <w:sz w:val="24"/>
        </w:rPr>
        <w:footnoteReference w:id="71"/>
      </w:r>
      <w:r w:rsidR="00AC4CCB" w:rsidRPr="00EE4CE3">
        <w:rPr>
          <w:rFonts w:ascii="Times New Roman" w:hAnsi="Times New Roman"/>
        </w:rPr>
        <w:t xml:space="preserve"> </w:t>
      </w:r>
    </w:p>
    <w:p w14:paraId="3E2BB46D" w14:textId="5C8C86DC" w:rsidR="00C13140" w:rsidRPr="00EE4CE3" w:rsidRDefault="00AC4CCB" w:rsidP="00EE4CE3">
      <w:pPr>
        <w:pStyle w:val="FixListStyle"/>
        <w:spacing w:after="260" w:line="280" w:lineRule="exact"/>
        <w:ind w:right="0"/>
        <w:jc w:val="both"/>
        <w:rPr>
          <w:rFonts w:ascii="Times New Roman" w:hAnsi="Times New Roman"/>
          <w:lang w:val="en-US" w:eastAsia="en-US"/>
        </w:rPr>
      </w:pPr>
      <w:r w:rsidRPr="00EE4CE3">
        <w:rPr>
          <w:rFonts w:ascii="Times New Roman" w:hAnsi="Times New Roman"/>
        </w:rPr>
        <w:tab/>
        <w:t xml:space="preserve">The second </w:t>
      </w:r>
      <w:r w:rsidR="00D867D1" w:rsidRPr="00EE4CE3">
        <w:rPr>
          <w:rFonts w:ascii="Times New Roman" w:hAnsi="Times New Roman"/>
        </w:rPr>
        <w:t xml:space="preserve">of Ms Farmer's contentions </w:t>
      </w:r>
      <w:r w:rsidR="002268F6" w:rsidRPr="00EE4CE3">
        <w:rPr>
          <w:rFonts w:ascii="Times New Roman" w:hAnsi="Times New Roman"/>
        </w:rPr>
        <w:t xml:space="preserve">– </w:t>
      </w:r>
      <w:r w:rsidR="00D867D1" w:rsidRPr="00EE4CE3">
        <w:rPr>
          <w:rFonts w:ascii="Times New Roman" w:hAnsi="Times New Roman"/>
        </w:rPr>
        <w:t xml:space="preserve">that there </w:t>
      </w:r>
      <w:r w:rsidR="00A017B8" w:rsidRPr="00EE4CE3">
        <w:rPr>
          <w:rFonts w:ascii="Times New Roman" w:hAnsi="Times New Roman"/>
        </w:rPr>
        <w:t xml:space="preserve">are </w:t>
      </w:r>
      <w:r w:rsidR="00D867D1" w:rsidRPr="00EE4CE3">
        <w:rPr>
          <w:rFonts w:ascii="Times New Roman" w:hAnsi="Times New Roman"/>
          <w:lang w:val="en-US" w:eastAsia="en-US"/>
        </w:rPr>
        <w:t xml:space="preserve">"alternative, reasonably practicable, means of achieving the same object" with "a less restrictive effect on the freedom" </w:t>
      </w:r>
      <w:r w:rsidR="002268F6" w:rsidRPr="00EE4CE3">
        <w:rPr>
          <w:rFonts w:ascii="Times New Roman" w:hAnsi="Times New Roman"/>
          <w:lang w:val="en-US" w:eastAsia="en-US"/>
        </w:rPr>
        <w:t xml:space="preserve">– </w:t>
      </w:r>
      <w:r w:rsidR="00D867D1" w:rsidRPr="00EE4CE3">
        <w:rPr>
          <w:rFonts w:ascii="Times New Roman" w:hAnsi="Times New Roman"/>
          <w:lang w:val="en-US" w:eastAsia="en-US"/>
        </w:rPr>
        <w:t xml:space="preserve">also fails. </w:t>
      </w:r>
      <w:r w:rsidR="00F36586" w:rsidRPr="00EE4CE3">
        <w:rPr>
          <w:rFonts w:ascii="Times New Roman" w:hAnsi="Times New Roman"/>
          <w:lang w:val="en-US" w:eastAsia="en-US"/>
        </w:rPr>
        <w:t>There is no obvious and compelling, reasonably</w:t>
      </w:r>
      <w:r w:rsidR="007305A0">
        <w:rPr>
          <w:rFonts w:ascii="Times New Roman" w:hAnsi="Times New Roman"/>
          <w:lang w:val="en-US" w:eastAsia="en-US"/>
        </w:rPr>
        <w:t> </w:t>
      </w:r>
      <w:r w:rsidR="00F36586" w:rsidRPr="00EE4CE3">
        <w:rPr>
          <w:rFonts w:ascii="Times New Roman" w:hAnsi="Times New Roman"/>
          <w:lang w:val="en-US" w:eastAsia="en-US"/>
        </w:rPr>
        <w:t xml:space="preserve">practicable means of achieving </w:t>
      </w:r>
      <w:r w:rsidR="00014B48" w:rsidRPr="00EE4CE3">
        <w:rPr>
          <w:rFonts w:ascii="Times New Roman" w:hAnsi="Times New Roman"/>
          <w:lang w:val="en-US" w:eastAsia="en-US"/>
        </w:rPr>
        <w:t xml:space="preserve">the purpose of </w:t>
      </w:r>
      <w:r w:rsidR="00F36586" w:rsidRPr="00EE4CE3">
        <w:rPr>
          <w:rFonts w:ascii="Times New Roman" w:hAnsi="Times New Roman"/>
          <w:lang w:val="en-US" w:eastAsia="en-US"/>
        </w:rPr>
        <w:t>s 501(6)(d)(iv) to</w:t>
      </w:r>
      <w:r w:rsidR="007305A0">
        <w:rPr>
          <w:rFonts w:ascii="Times New Roman" w:hAnsi="Times New Roman"/>
          <w:lang w:val="en-US" w:eastAsia="en-US"/>
        </w:rPr>
        <w:t> </w:t>
      </w:r>
      <w:r w:rsidR="00F36586" w:rsidRPr="00EE4CE3">
        <w:rPr>
          <w:rFonts w:ascii="Times New Roman" w:hAnsi="Times New Roman"/>
          <w:lang w:val="en-US" w:eastAsia="en-US"/>
        </w:rPr>
        <w:t>the</w:t>
      </w:r>
      <w:r w:rsidR="007305A0">
        <w:rPr>
          <w:rFonts w:ascii="Times New Roman" w:hAnsi="Times New Roman"/>
          <w:lang w:val="en-US" w:eastAsia="en-US"/>
        </w:rPr>
        <w:t> </w:t>
      </w:r>
      <w:r w:rsidR="00F36586" w:rsidRPr="00EE4CE3">
        <w:rPr>
          <w:rFonts w:ascii="Times New Roman" w:hAnsi="Times New Roman"/>
          <w:lang w:val="en-US" w:eastAsia="en-US"/>
        </w:rPr>
        <w:t xml:space="preserve">same extent which has a less restrictive effect on the freedom. Contrary to Ms Farmer's submission, s 501(6)(d)(v) is not less restrictive of the freedom; rather, it is </w:t>
      </w:r>
      <w:r w:rsidR="00F77DA8" w:rsidRPr="00EE4CE3">
        <w:rPr>
          <w:rFonts w:ascii="Times New Roman" w:hAnsi="Times New Roman"/>
          <w:lang w:val="en-US" w:eastAsia="en-US"/>
        </w:rPr>
        <w:t>directed to harm of a different character</w:t>
      </w:r>
      <w:r w:rsidR="00F36586" w:rsidRPr="00EE4CE3">
        <w:rPr>
          <w:rFonts w:ascii="Times New Roman" w:hAnsi="Times New Roman"/>
          <w:lang w:val="en-US" w:eastAsia="en-US"/>
        </w:rPr>
        <w:t>. The second "alternative" argued by Ms Farmer – namely, requiring a finding that the person "would" incite</w:t>
      </w:r>
      <w:r w:rsidR="0057102D">
        <w:rPr>
          <w:rFonts w:ascii="Times New Roman" w:hAnsi="Times New Roman"/>
          <w:lang w:val="en-US" w:eastAsia="en-US"/>
        </w:rPr>
        <w:t> </w:t>
      </w:r>
      <w:r w:rsidR="00F36586" w:rsidRPr="00EE4CE3">
        <w:rPr>
          <w:rFonts w:ascii="Times New Roman" w:hAnsi="Times New Roman"/>
          <w:lang w:val="en-US" w:eastAsia="en-US"/>
        </w:rPr>
        <w:t xml:space="preserve">discord – would not achieve the purpose of s 501(6)(d)(iv) to the same extent because </w:t>
      </w:r>
      <w:r w:rsidR="003609DE" w:rsidRPr="00EE4CE3">
        <w:rPr>
          <w:rFonts w:ascii="Times New Roman" w:hAnsi="Times New Roman"/>
          <w:lang w:val="en-US" w:eastAsia="en-US"/>
        </w:rPr>
        <w:t xml:space="preserve">"would" </w:t>
      </w:r>
      <w:r w:rsidR="004653DD" w:rsidRPr="00EE4CE3">
        <w:rPr>
          <w:rFonts w:ascii="Times New Roman" w:hAnsi="Times New Roman"/>
          <w:lang w:val="en-US" w:eastAsia="en-US"/>
        </w:rPr>
        <w:t xml:space="preserve">implies that </w:t>
      </w:r>
      <w:r w:rsidR="00792D85" w:rsidRPr="00EE4CE3">
        <w:rPr>
          <w:rFonts w:ascii="Times New Roman" w:hAnsi="Times New Roman"/>
          <w:lang w:val="en-US" w:eastAsia="en-US"/>
        </w:rPr>
        <w:t xml:space="preserve">something </w:t>
      </w:r>
      <w:r w:rsidR="00235D41" w:rsidRPr="00EE4CE3">
        <w:rPr>
          <w:rFonts w:ascii="Times New Roman" w:hAnsi="Times New Roman"/>
          <w:lang w:val="en-US" w:eastAsia="en-US"/>
        </w:rPr>
        <w:t xml:space="preserve">must occur, thereby </w:t>
      </w:r>
      <w:r w:rsidR="00F36586" w:rsidRPr="00EE4CE3">
        <w:rPr>
          <w:rFonts w:ascii="Times New Roman" w:hAnsi="Times New Roman"/>
          <w:lang w:val="en-US" w:eastAsia="en-US"/>
        </w:rPr>
        <w:t>expos</w:t>
      </w:r>
      <w:r w:rsidR="00235D41" w:rsidRPr="00EE4CE3">
        <w:rPr>
          <w:rFonts w:ascii="Times New Roman" w:hAnsi="Times New Roman"/>
          <w:lang w:val="en-US" w:eastAsia="en-US"/>
        </w:rPr>
        <w:t>ing</w:t>
      </w:r>
      <w:r w:rsidR="00F36586" w:rsidRPr="00EE4CE3">
        <w:rPr>
          <w:rFonts w:ascii="Times New Roman" w:hAnsi="Times New Roman"/>
          <w:lang w:val="en-US" w:eastAsia="en-US"/>
        </w:rPr>
        <w:t xml:space="preserve"> the</w:t>
      </w:r>
      <w:r w:rsidR="0057102D">
        <w:rPr>
          <w:rFonts w:ascii="Times New Roman" w:hAnsi="Times New Roman"/>
          <w:lang w:val="en-US" w:eastAsia="en-US"/>
        </w:rPr>
        <w:t> </w:t>
      </w:r>
      <w:r w:rsidR="00F36586" w:rsidRPr="00EE4CE3">
        <w:rPr>
          <w:rFonts w:ascii="Times New Roman" w:hAnsi="Times New Roman"/>
          <w:lang w:val="en-US" w:eastAsia="en-US"/>
        </w:rPr>
        <w:t>Australian community</w:t>
      </w:r>
      <w:r w:rsidR="00FF7046" w:rsidRPr="00EE4CE3">
        <w:rPr>
          <w:rFonts w:ascii="Times New Roman" w:hAnsi="Times New Roman"/>
          <w:lang w:val="en-US" w:eastAsia="en-US"/>
        </w:rPr>
        <w:t>, or a segment of it,</w:t>
      </w:r>
      <w:r w:rsidR="00F36586" w:rsidRPr="00EE4CE3">
        <w:rPr>
          <w:rFonts w:ascii="Times New Roman" w:hAnsi="Times New Roman"/>
          <w:lang w:val="en-US" w:eastAsia="en-US"/>
        </w:rPr>
        <w:t xml:space="preserve"> to an appreciably greater </w:t>
      </w:r>
      <w:r w:rsidR="00356170" w:rsidRPr="00EE4CE3">
        <w:rPr>
          <w:rFonts w:ascii="Times New Roman" w:hAnsi="Times New Roman"/>
          <w:lang w:val="en-US" w:eastAsia="en-US"/>
        </w:rPr>
        <w:t xml:space="preserve">risk </w:t>
      </w:r>
      <w:r w:rsidR="00F36586" w:rsidRPr="00EE4CE3">
        <w:rPr>
          <w:rFonts w:ascii="Times New Roman" w:hAnsi="Times New Roman"/>
          <w:lang w:val="en-US" w:eastAsia="en-US"/>
        </w:rPr>
        <w:t xml:space="preserve">of harm. </w:t>
      </w:r>
      <w:r w:rsidR="00DF79FD" w:rsidRPr="00EE4CE3">
        <w:rPr>
          <w:rFonts w:ascii="Times New Roman" w:hAnsi="Times New Roman"/>
          <w:lang w:val="en-US" w:eastAsia="en-US"/>
        </w:rPr>
        <w:t xml:space="preserve">Similarly, Ms Farmer's </w:t>
      </w:r>
      <w:r w:rsidR="009336FA" w:rsidRPr="00EE4CE3">
        <w:rPr>
          <w:rFonts w:ascii="Times New Roman" w:hAnsi="Times New Roman"/>
          <w:lang w:val="en-US" w:eastAsia="en-US"/>
        </w:rPr>
        <w:t xml:space="preserve">further </w:t>
      </w:r>
      <w:r w:rsidR="00DF79FD" w:rsidRPr="00EE4CE3">
        <w:rPr>
          <w:rFonts w:ascii="Times New Roman" w:hAnsi="Times New Roman"/>
          <w:lang w:val="en-US" w:eastAsia="en-US"/>
        </w:rPr>
        <w:t>contention that</w:t>
      </w:r>
      <w:r w:rsidR="008A2FFE" w:rsidRPr="00EE4CE3">
        <w:rPr>
          <w:rFonts w:ascii="Times New Roman" w:hAnsi="Times New Roman"/>
          <w:lang w:val="en-US" w:eastAsia="en-US"/>
        </w:rPr>
        <w:t>,</w:t>
      </w:r>
      <w:r w:rsidR="00EB0232" w:rsidRPr="00EE4CE3">
        <w:rPr>
          <w:rFonts w:ascii="Times New Roman" w:hAnsi="Times New Roman"/>
          <w:lang w:val="en-US" w:eastAsia="en-US"/>
        </w:rPr>
        <w:t xml:space="preserve"> </w:t>
      </w:r>
      <w:r w:rsidR="00EB0232" w:rsidRPr="00EE4CE3">
        <w:rPr>
          <w:rFonts w:ascii="Times New Roman" w:hAnsi="Times New Roman"/>
        </w:rPr>
        <w:t>because "incite" does not require any intention or mental element</w:t>
      </w:r>
      <w:r w:rsidR="008A2FFE" w:rsidRPr="00EE4CE3">
        <w:rPr>
          <w:rFonts w:ascii="Times New Roman" w:hAnsi="Times New Roman"/>
        </w:rPr>
        <w:t>,</w:t>
      </w:r>
      <w:r w:rsidR="00EB0232" w:rsidRPr="00EE4CE3">
        <w:rPr>
          <w:rFonts w:ascii="Times New Roman" w:hAnsi="Times New Roman"/>
        </w:rPr>
        <w:t xml:space="preserve"> </w:t>
      </w:r>
      <w:r w:rsidR="008A2FFE" w:rsidRPr="00EE4CE3">
        <w:rPr>
          <w:rFonts w:ascii="Times New Roman" w:hAnsi="Times New Roman"/>
        </w:rPr>
        <w:t xml:space="preserve">it </w:t>
      </w:r>
      <w:r w:rsidR="00EB0232" w:rsidRPr="00EE4CE3">
        <w:rPr>
          <w:rFonts w:ascii="Times New Roman" w:hAnsi="Times New Roman"/>
        </w:rPr>
        <w:t>places a</w:t>
      </w:r>
      <w:r w:rsidR="00E57E6E" w:rsidRPr="00EE4CE3">
        <w:rPr>
          <w:rFonts w:ascii="Times New Roman" w:hAnsi="Times New Roman"/>
        </w:rPr>
        <w:t xml:space="preserve"> significant unnecessary burden on </w:t>
      </w:r>
      <w:r w:rsidR="006E1583" w:rsidRPr="00EE4CE3">
        <w:rPr>
          <w:rFonts w:ascii="Times New Roman" w:hAnsi="Times New Roman"/>
        </w:rPr>
        <w:t xml:space="preserve">freedom of </w:t>
      </w:r>
      <w:r w:rsidR="00E57E6E" w:rsidRPr="00EE4CE3">
        <w:rPr>
          <w:rFonts w:ascii="Times New Roman" w:hAnsi="Times New Roman"/>
        </w:rPr>
        <w:t xml:space="preserve">political </w:t>
      </w:r>
      <w:r w:rsidR="00C9412C" w:rsidRPr="00EE4CE3">
        <w:rPr>
          <w:rFonts w:ascii="Times New Roman" w:hAnsi="Times New Roman"/>
        </w:rPr>
        <w:t xml:space="preserve">communication </w:t>
      </w:r>
      <w:r w:rsidR="00BA0691" w:rsidRPr="00EE4CE3">
        <w:rPr>
          <w:rFonts w:ascii="Times New Roman" w:hAnsi="Times New Roman"/>
        </w:rPr>
        <w:t xml:space="preserve">on the basis </w:t>
      </w:r>
      <w:r w:rsidR="0091784E" w:rsidRPr="00EE4CE3">
        <w:rPr>
          <w:rFonts w:ascii="Times New Roman" w:hAnsi="Times New Roman"/>
        </w:rPr>
        <w:t xml:space="preserve">that </w:t>
      </w:r>
      <w:r w:rsidR="00C51F4D" w:rsidRPr="00EE4CE3">
        <w:rPr>
          <w:rFonts w:ascii="Times New Roman" w:hAnsi="Times New Roman"/>
        </w:rPr>
        <w:t xml:space="preserve">the uncontrollable reaction of others can and does cause a person to fail the character test </w:t>
      </w:r>
      <w:r w:rsidR="00C505A1" w:rsidRPr="00EE4CE3">
        <w:rPr>
          <w:rFonts w:ascii="Times New Roman" w:hAnsi="Times New Roman"/>
        </w:rPr>
        <w:t>must be rejected</w:t>
      </w:r>
      <w:r w:rsidR="001258DA" w:rsidRPr="00EE4CE3">
        <w:rPr>
          <w:rFonts w:ascii="Times New Roman" w:hAnsi="Times New Roman"/>
        </w:rPr>
        <w:t>.</w:t>
      </w:r>
      <w:r w:rsidR="001258DA" w:rsidRPr="00EE4CE3">
        <w:rPr>
          <w:rFonts w:ascii="Times New Roman" w:hAnsi="Times New Roman"/>
          <w:b/>
          <w:bCs/>
        </w:rPr>
        <w:t xml:space="preserve"> </w:t>
      </w:r>
      <w:r w:rsidR="00150BC5" w:rsidRPr="00EE4CE3">
        <w:rPr>
          <w:rFonts w:ascii="Times New Roman" w:hAnsi="Times New Roman"/>
        </w:rPr>
        <w:t xml:space="preserve">Not only would such </w:t>
      </w:r>
      <w:r w:rsidR="00C04DC0" w:rsidRPr="00EE4CE3">
        <w:rPr>
          <w:rFonts w:ascii="Times New Roman" w:hAnsi="Times New Roman"/>
        </w:rPr>
        <w:t xml:space="preserve">a requirement </w:t>
      </w:r>
      <w:r w:rsidR="00150BC5" w:rsidRPr="00EE4CE3">
        <w:rPr>
          <w:rFonts w:ascii="Times New Roman" w:hAnsi="Times New Roman"/>
        </w:rPr>
        <w:t xml:space="preserve">be impractical, </w:t>
      </w:r>
      <w:r w:rsidR="00826C6D" w:rsidRPr="00EE4CE3">
        <w:rPr>
          <w:rFonts w:ascii="Times New Roman" w:hAnsi="Times New Roman"/>
        </w:rPr>
        <w:t xml:space="preserve">but </w:t>
      </w:r>
      <w:r w:rsidR="00826056" w:rsidRPr="00EE4CE3">
        <w:rPr>
          <w:rFonts w:ascii="Times New Roman" w:hAnsi="Times New Roman"/>
        </w:rPr>
        <w:t xml:space="preserve">it </w:t>
      </w:r>
      <w:r w:rsidR="007B7D2C" w:rsidRPr="00EE4CE3">
        <w:rPr>
          <w:rFonts w:ascii="Times New Roman" w:hAnsi="Times New Roman"/>
        </w:rPr>
        <w:t>would not</w:t>
      </w:r>
      <w:r w:rsidR="006226FF" w:rsidRPr="00EE4CE3">
        <w:rPr>
          <w:rFonts w:ascii="Times New Roman" w:hAnsi="Times New Roman"/>
        </w:rPr>
        <w:t xml:space="preserve"> </w:t>
      </w:r>
      <w:r w:rsidR="00C04DC0" w:rsidRPr="00EE4CE3">
        <w:rPr>
          <w:rFonts w:ascii="Times New Roman" w:hAnsi="Times New Roman"/>
          <w:lang w:val="en-US" w:eastAsia="en-US"/>
        </w:rPr>
        <w:t>achieve the</w:t>
      </w:r>
      <w:r w:rsidR="0057102D">
        <w:rPr>
          <w:rFonts w:ascii="Times New Roman" w:hAnsi="Times New Roman"/>
          <w:lang w:val="en-US" w:eastAsia="en-US"/>
        </w:rPr>
        <w:t> </w:t>
      </w:r>
      <w:r w:rsidR="00C04DC0" w:rsidRPr="00EE4CE3">
        <w:rPr>
          <w:rFonts w:ascii="Times New Roman" w:hAnsi="Times New Roman"/>
          <w:lang w:val="en-US" w:eastAsia="en-US"/>
        </w:rPr>
        <w:t>purpose of s 501(6)(d)(iv) to the same extent</w:t>
      </w:r>
      <w:r w:rsidR="004008A8" w:rsidRPr="00EE4CE3">
        <w:rPr>
          <w:rFonts w:ascii="Times New Roman" w:hAnsi="Times New Roman"/>
          <w:lang w:val="en-US" w:eastAsia="en-US"/>
        </w:rPr>
        <w:t xml:space="preserve"> </w:t>
      </w:r>
      <w:r w:rsidR="00826056" w:rsidRPr="00EE4CE3">
        <w:rPr>
          <w:rFonts w:ascii="Times New Roman" w:hAnsi="Times New Roman"/>
          <w:lang w:val="en-US" w:eastAsia="en-US"/>
        </w:rPr>
        <w:t xml:space="preserve">because it would </w:t>
      </w:r>
      <w:r w:rsidR="001A3099" w:rsidRPr="00EE4CE3">
        <w:rPr>
          <w:rFonts w:ascii="Times New Roman" w:hAnsi="Times New Roman"/>
          <w:lang w:val="en-US" w:eastAsia="en-US"/>
        </w:rPr>
        <w:t xml:space="preserve">again </w:t>
      </w:r>
      <w:r w:rsidR="00826056" w:rsidRPr="00EE4CE3">
        <w:rPr>
          <w:rFonts w:ascii="Times New Roman" w:hAnsi="Times New Roman"/>
          <w:lang w:val="en-US" w:eastAsia="en-US"/>
        </w:rPr>
        <w:t xml:space="preserve">expose </w:t>
      </w:r>
      <w:r w:rsidR="00B00CEE" w:rsidRPr="00EE4CE3">
        <w:rPr>
          <w:rFonts w:ascii="Times New Roman" w:hAnsi="Times New Roman"/>
          <w:lang w:val="en-US" w:eastAsia="en-US"/>
        </w:rPr>
        <w:t xml:space="preserve">the Australian community, or a segment of it, to </w:t>
      </w:r>
      <w:r w:rsidR="00FF7046" w:rsidRPr="00EE4CE3">
        <w:rPr>
          <w:rFonts w:ascii="Times New Roman" w:hAnsi="Times New Roman"/>
          <w:lang w:val="en-US" w:eastAsia="en-US"/>
        </w:rPr>
        <w:t>a greater</w:t>
      </w:r>
      <w:r w:rsidR="001A3099" w:rsidRPr="00EE4CE3">
        <w:rPr>
          <w:rFonts w:ascii="Times New Roman" w:hAnsi="Times New Roman"/>
          <w:lang w:val="en-US" w:eastAsia="en-US"/>
        </w:rPr>
        <w:t xml:space="preserve"> risk of harm.</w:t>
      </w:r>
    </w:p>
    <w:p w14:paraId="54A38CFC" w14:textId="3E12B381" w:rsidR="002B1936" w:rsidRPr="00EE4CE3" w:rsidRDefault="00EE1EF3" w:rsidP="00EE4CE3">
      <w:pPr>
        <w:pStyle w:val="FixListStyle"/>
        <w:spacing w:after="260" w:line="280" w:lineRule="exact"/>
        <w:ind w:right="0"/>
        <w:jc w:val="both"/>
        <w:rPr>
          <w:rFonts w:ascii="Times New Roman" w:hAnsi="Times New Roman"/>
          <w:lang w:val="en-US" w:eastAsia="en-US"/>
        </w:rPr>
      </w:pPr>
      <w:r w:rsidRPr="00EE4CE3">
        <w:rPr>
          <w:rFonts w:ascii="Times New Roman" w:hAnsi="Times New Roman"/>
          <w:b/>
          <w:bCs/>
          <w:lang w:val="en-US" w:eastAsia="en-US"/>
        </w:rPr>
        <w:tab/>
      </w:r>
      <w:r w:rsidR="00F36586" w:rsidRPr="00EE4CE3">
        <w:rPr>
          <w:rFonts w:ascii="Times New Roman" w:hAnsi="Times New Roman"/>
          <w:lang w:val="en-US" w:eastAsia="en-US"/>
        </w:rPr>
        <w:t xml:space="preserve">Section 501(6)(d)(iv) is </w:t>
      </w:r>
      <w:r w:rsidRPr="00EE4CE3">
        <w:rPr>
          <w:rFonts w:ascii="Times New Roman" w:hAnsi="Times New Roman"/>
          <w:lang w:val="en-US" w:eastAsia="en-US"/>
        </w:rPr>
        <w:t xml:space="preserve">justified </w:t>
      </w:r>
      <w:r w:rsidR="00F36586" w:rsidRPr="00EE4CE3">
        <w:rPr>
          <w:rFonts w:ascii="Times New Roman" w:hAnsi="Times New Roman"/>
          <w:lang w:val="en-US" w:eastAsia="en-US"/>
        </w:rPr>
        <w:t xml:space="preserve">because </w:t>
      </w:r>
      <w:r w:rsidRPr="00EE4CE3">
        <w:rPr>
          <w:rFonts w:ascii="Times New Roman" w:hAnsi="Times New Roman"/>
          <w:lang w:val="en-US" w:eastAsia="en-US"/>
        </w:rPr>
        <w:t xml:space="preserve">the nature and extent of the </w:t>
      </w:r>
      <w:r w:rsidR="00F36586" w:rsidRPr="00EE4CE3">
        <w:rPr>
          <w:rFonts w:ascii="Times New Roman" w:hAnsi="Times New Roman"/>
          <w:lang w:val="en-US" w:eastAsia="en-US"/>
        </w:rPr>
        <w:t>burden on political communication</w:t>
      </w:r>
      <w:r w:rsidRPr="00EE4CE3">
        <w:rPr>
          <w:rFonts w:ascii="Times New Roman" w:hAnsi="Times New Roman"/>
          <w:lang w:val="en-US" w:eastAsia="en-US"/>
        </w:rPr>
        <w:t xml:space="preserve"> </w:t>
      </w:r>
      <w:r w:rsidR="00923EEC" w:rsidRPr="00EE4CE3">
        <w:rPr>
          <w:rFonts w:ascii="Times New Roman" w:hAnsi="Times New Roman"/>
          <w:lang w:val="en-US" w:eastAsia="en-US"/>
        </w:rPr>
        <w:t xml:space="preserve">do </w:t>
      </w:r>
      <w:r w:rsidRPr="00EE4CE3">
        <w:rPr>
          <w:rFonts w:ascii="Times New Roman" w:hAnsi="Times New Roman"/>
          <w:lang w:val="en-US" w:eastAsia="en-US"/>
        </w:rPr>
        <w:t xml:space="preserve">not </w:t>
      </w:r>
      <w:r w:rsidR="00F36586" w:rsidRPr="00EE4CE3">
        <w:rPr>
          <w:rFonts w:ascii="Times New Roman" w:hAnsi="Times New Roman"/>
          <w:lang w:val="en-US" w:eastAsia="en-US"/>
        </w:rPr>
        <w:t>outweigh the provision's legitimate purpose.</w:t>
      </w:r>
    </w:p>
    <w:p w14:paraId="3B096962" w14:textId="3E96CD56" w:rsidR="00EE1EF3" w:rsidRPr="00EE4CE3" w:rsidRDefault="003D64CB" w:rsidP="00EE4CE3">
      <w:pPr>
        <w:pStyle w:val="HeadingL1"/>
        <w:spacing w:after="260" w:line="280" w:lineRule="exact"/>
        <w:ind w:right="0"/>
        <w:jc w:val="both"/>
        <w:rPr>
          <w:rFonts w:ascii="Times New Roman" w:hAnsi="Times New Roman"/>
          <w:lang w:val="en-US" w:eastAsia="en-US"/>
        </w:rPr>
      </w:pPr>
      <w:r w:rsidRPr="00EE4CE3">
        <w:rPr>
          <w:rFonts w:ascii="Times New Roman" w:hAnsi="Times New Roman"/>
          <w:lang w:val="en-US" w:eastAsia="en-US"/>
        </w:rPr>
        <w:t>Challenge to the Decision</w:t>
      </w:r>
    </w:p>
    <w:p w14:paraId="2A335FCD" w14:textId="61ACDADD" w:rsidR="00AD0B18" w:rsidRPr="00EE4CE3" w:rsidRDefault="003D64CB" w:rsidP="00EE4CE3">
      <w:pPr>
        <w:pStyle w:val="FixListStyle"/>
        <w:spacing w:after="260" w:line="280" w:lineRule="exact"/>
        <w:ind w:right="0"/>
        <w:jc w:val="both"/>
        <w:rPr>
          <w:rFonts w:ascii="Times New Roman" w:hAnsi="Times New Roman"/>
          <w:lang w:val="en-US" w:eastAsia="en-US"/>
        </w:rPr>
      </w:pPr>
      <w:r w:rsidRPr="00EE4CE3">
        <w:rPr>
          <w:rFonts w:ascii="Times New Roman" w:hAnsi="Times New Roman"/>
          <w:lang w:val="en-US" w:eastAsia="en-US"/>
        </w:rPr>
        <w:tab/>
      </w:r>
      <w:r w:rsidR="002B5E89" w:rsidRPr="00EE4CE3">
        <w:rPr>
          <w:rFonts w:ascii="Times New Roman" w:hAnsi="Times New Roman"/>
          <w:lang w:val="en-US" w:eastAsia="en-US"/>
        </w:rPr>
        <w:t xml:space="preserve">The </w:t>
      </w:r>
      <w:r w:rsidR="000F07D4" w:rsidRPr="00EE4CE3">
        <w:rPr>
          <w:rFonts w:ascii="Times New Roman" w:hAnsi="Times New Roman"/>
          <w:lang w:val="en-US" w:eastAsia="en-US"/>
        </w:rPr>
        <w:t xml:space="preserve">content and structure of the </w:t>
      </w:r>
      <w:r w:rsidR="002B5E89" w:rsidRPr="00EE4CE3">
        <w:rPr>
          <w:rFonts w:ascii="Times New Roman" w:hAnsi="Times New Roman"/>
          <w:lang w:val="en-US" w:eastAsia="en-US"/>
        </w:rPr>
        <w:t>Decision</w:t>
      </w:r>
      <w:r w:rsidR="000F07D4" w:rsidRPr="00EE4CE3">
        <w:rPr>
          <w:rFonts w:ascii="Times New Roman" w:hAnsi="Times New Roman"/>
          <w:lang w:val="en-US" w:eastAsia="en-US"/>
        </w:rPr>
        <w:t xml:space="preserve"> </w:t>
      </w:r>
      <w:r w:rsidR="00BA0A74" w:rsidRPr="00EE4CE3">
        <w:rPr>
          <w:rFonts w:ascii="Times New Roman" w:hAnsi="Times New Roman"/>
          <w:lang w:val="en-US" w:eastAsia="en-US"/>
        </w:rPr>
        <w:t xml:space="preserve">have </w:t>
      </w:r>
      <w:r w:rsidR="000F07D4" w:rsidRPr="00EE4CE3">
        <w:rPr>
          <w:rFonts w:ascii="Times New Roman" w:hAnsi="Times New Roman"/>
          <w:lang w:val="en-US" w:eastAsia="en-US"/>
        </w:rPr>
        <w:t>been addressed.</w:t>
      </w:r>
      <w:r w:rsidR="000F07D4" w:rsidRPr="00EE4CE3">
        <w:rPr>
          <w:rStyle w:val="FootnoteReference"/>
          <w:rFonts w:ascii="Times New Roman" w:hAnsi="Times New Roman"/>
          <w:sz w:val="24"/>
          <w:lang w:val="en-US" w:eastAsia="en-US"/>
        </w:rPr>
        <w:footnoteReference w:id="72"/>
      </w:r>
      <w:r w:rsidR="00AD0B18" w:rsidRPr="00EE4CE3">
        <w:rPr>
          <w:rFonts w:ascii="Times New Roman" w:hAnsi="Times New Roman"/>
          <w:lang w:val="en-US" w:eastAsia="en-US"/>
        </w:rPr>
        <w:t xml:space="preserve"> </w:t>
      </w:r>
      <w:r w:rsidR="00B341F9" w:rsidRPr="00EE4CE3">
        <w:rPr>
          <w:rFonts w:ascii="Times New Roman" w:hAnsi="Times New Roman"/>
          <w:lang w:val="en-US" w:eastAsia="en-US"/>
        </w:rPr>
        <w:t>Read</w:t>
      </w:r>
      <w:r w:rsidR="0020523D" w:rsidRPr="00EE4CE3">
        <w:rPr>
          <w:rFonts w:ascii="Times New Roman" w:hAnsi="Times New Roman"/>
          <w:lang w:val="en-US" w:eastAsia="en-US"/>
        </w:rPr>
        <w:t>ing</w:t>
      </w:r>
      <w:r w:rsidR="0057102D">
        <w:rPr>
          <w:rFonts w:ascii="Times New Roman" w:hAnsi="Times New Roman"/>
          <w:lang w:val="en-US" w:eastAsia="en-US"/>
        </w:rPr>
        <w:t> </w:t>
      </w:r>
      <w:r w:rsidR="0020523D" w:rsidRPr="00EE4CE3">
        <w:rPr>
          <w:rFonts w:ascii="Times New Roman" w:hAnsi="Times New Roman"/>
          <w:lang w:val="en-US" w:eastAsia="en-US"/>
        </w:rPr>
        <w:t>the Decision</w:t>
      </w:r>
      <w:r w:rsidR="00B341F9" w:rsidRPr="00EE4CE3">
        <w:rPr>
          <w:rFonts w:ascii="Times New Roman" w:hAnsi="Times New Roman"/>
          <w:lang w:val="en-US" w:eastAsia="en-US"/>
        </w:rPr>
        <w:t xml:space="preserve"> fairly</w:t>
      </w:r>
      <w:r w:rsidR="00AD0B18" w:rsidRPr="00EE4CE3">
        <w:rPr>
          <w:rFonts w:ascii="Times New Roman" w:hAnsi="Times New Roman"/>
          <w:lang w:val="en-US" w:eastAsia="en-US"/>
        </w:rPr>
        <w:t>,</w:t>
      </w:r>
      <w:r w:rsidR="00B341F9" w:rsidRPr="00EE4CE3">
        <w:rPr>
          <w:rFonts w:ascii="Times New Roman" w:hAnsi="Times New Roman"/>
          <w:lang w:val="en-US" w:eastAsia="en-US"/>
        </w:rPr>
        <w:t xml:space="preserve"> and as a whole, the Minister did not misconstrue </w:t>
      </w:r>
      <w:r w:rsidR="00B341F9" w:rsidRPr="00EE4CE3">
        <w:rPr>
          <w:rFonts w:ascii="Times New Roman" w:hAnsi="Times New Roman"/>
          <w:lang w:val="en-US" w:eastAsia="en-US"/>
        </w:rPr>
        <w:lastRenderedPageBreak/>
        <w:t xml:space="preserve">s 501(6)(d)(iv). </w:t>
      </w:r>
      <w:r w:rsidR="00096557" w:rsidRPr="00EE4CE3">
        <w:rPr>
          <w:rFonts w:ascii="Times New Roman" w:hAnsi="Times New Roman"/>
          <w:lang w:val="en-US" w:eastAsia="en-US"/>
        </w:rPr>
        <w:t>The</w:t>
      </w:r>
      <w:r w:rsidR="00637EE8" w:rsidRPr="00EE4CE3">
        <w:rPr>
          <w:rFonts w:ascii="Times New Roman" w:hAnsi="Times New Roman"/>
          <w:b/>
          <w:bCs/>
          <w:lang w:val="en-US" w:eastAsia="en-US"/>
        </w:rPr>
        <w:t xml:space="preserve"> </w:t>
      </w:r>
      <w:r w:rsidR="00894B7C" w:rsidRPr="00EE4CE3">
        <w:rPr>
          <w:rFonts w:ascii="Times New Roman" w:hAnsi="Times New Roman"/>
          <w:lang w:val="en-US" w:eastAsia="en-US"/>
        </w:rPr>
        <w:t xml:space="preserve">Minister considered the risk of </w:t>
      </w:r>
      <w:r w:rsidR="008802DC" w:rsidRPr="00EE4CE3">
        <w:rPr>
          <w:rFonts w:ascii="Times New Roman" w:hAnsi="Times New Roman"/>
          <w:lang w:val="en-US" w:eastAsia="en-US"/>
        </w:rPr>
        <w:t xml:space="preserve">Ms Farmer </w:t>
      </w:r>
      <w:r w:rsidR="00894B7C" w:rsidRPr="00EE4CE3">
        <w:rPr>
          <w:rFonts w:ascii="Times New Roman" w:hAnsi="Times New Roman"/>
          <w:lang w:val="en-US" w:eastAsia="en-US"/>
        </w:rPr>
        <w:t xml:space="preserve">inciting discord of a kind or to a degree that </w:t>
      </w:r>
      <w:r w:rsidR="00586F44" w:rsidRPr="00EE4CE3">
        <w:rPr>
          <w:rFonts w:ascii="Times New Roman" w:hAnsi="Times New Roman"/>
          <w:lang w:val="en-US" w:eastAsia="en-US"/>
        </w:rPr>
        <w:t>causes</w:t>
      </w:r>
      <w:r w:rsidR="00894B7C" w:rsidRPr="00EE4CE3">
        <w:rPr>
          <w:rFonts w:ascii="Times New Roman" w:hAnsi="Times New Roman"/>
          <w:lang w:val="en-US" w:eastAsia="en-US"/>
        </w:rPr>
        <w:t xml:space="preserve"> </w:t>
      </w:r>
      <w:r w:rsidR="00E21721" w:rsidRPr="00EE4CE3">
        <w:rPr>
          <w:rFonts w:ascii="Times New Roman" w:hAnsi="Times New Roman"/>
          <w:lang w:val="en-US" w:eastAsia="en-US"/>
        </w:rPr>
        <w:t xml:space="preserve">the </w:t>
      </w:r>
      <w:r w:rsidR="00C757C8" w:rsidRPr="00EE4CE3">
        <w:rPr>
          <w:rFonts w:ascii="Times New Roman" w:hAnsi="Times New Roman"/>
          <w:lang w:val="en-US" w:eastAsia="en-US"/>
        </w:rPr>
        <w:t xml:space="preserve">requisite </w:t>
      </w:r>
      <w:r w:rsidR="00894B7C" w:rsidRPr="00EE4CE3">
        <w:rPr>
          <w:rFonts w:ascii="Times New Roman" w:hAnsi="Times New Roman"/>
          <w:lang w:val="en-US" w:eastAsia="en-US"/>
        </w:rPr>
        <w:t>harm</w:t>
      </w:r>
      <w:r w:rsidR="00977E6F" w:rsidRPr="00EE4CE3">
        <w:rPr>
          <w:rFonts w:ascii="Times New Roman" w:hAnsi="Times New Roman"/>
          <w:lang w:val="en-US" w:eastAsia="en-US"/>
        </w:rPr>
        <w:t>,</w:t>
      </w:r>
      <w:r w:rsidR="00894B7C" w:rsidRPr="00EE4CE3">
        <w:rPr>
          <w:rFonts w:ascii="Times New Roman" w:hAnsi="Times New Roman"/>
          <w:lang w:val="en-US" w:eastAsia="en-US"/>
        </w:rPr>
        <w:t xml:space="preserve"> rather than</w:t>
      </w:r>
      <w:r w:rsidR="00CC1A2C" w:rsidRPr="00EE4CE3">
        <w:rPr>
          <w:rFonts w:ascii="Times New Roman" w:hAnsi="Times New Roman"/>
          <w:lang w:val="en-US" w:eastAsia="en-US"/>
        </w:rPr>
        <w:t>, as Ms Farmer contended</w:t>
      </w:r>
      <w:r w:rsidR="00794EB7" w:rsidRPr="00EE4CE3">
        <w:rPr>
          <w:rFonts w:ascii="Times New Roman" w:hAnsi="Times New Roman"/>
          <w:lang w:val="en-US" w:eastAsia="en-US"/>
        </w:rPr>
        <w:t xml:space="preserve">, </w:t>
      </w:r>
      <w:r w:rsidR="00894B7C" w:rsidRPr="00EE4CE3">
        <w:rPr>
          <w:rFonts w:ascii="Times New Roman" w:hAnsi="Times New Roman"/>
          <w:lang w:val="en-US" w:eastAsia="en-US"/>
        </w:rPr>
        <w:t xml:space="preserve">merely </w:t>
      </w:r>
      <w:r w:rsidR="00977E6F" w:rsidRPr="00EE4CE3">
        <w:rPr>
          <w:rFonts w:ascii="Times New Roman" w:hAnsi="Times New Roman"/>
          <w:lang w:val="en-US" w:eastAsia="en-US"/>
        </w:rPr>
        <w:t xml:space="preserve">considering </w:t>
      </w:r>
      <w:r w:rsidR="00894B7C" w:rsidRPr="00EE4CE3">
        <w:rPr>
          <w:rFonts w:ascii="Times New Roman" w:hAnsi="Times New Roman"/>
          <w:lang w:val="en-US" w:eastAsia="en-US"/>
        </w:rPr>
        <w:t>the prospect that Ms Farmer's "controversial" views</w:t>
      </w:r>
      <w:r w:rsidR="00DE087D">
        <w:rPr>
          <w:rFonts w:ascii="Times New Roman" w:hAnsi="Times New Roman"/>
          <w:lang w:val="en-US" w:eastAsia="en-US"/>
        </w:rPr>
        <w:t> </w:t>
      </w:r>
      <w:r w:rsidR="00894B7C" w:rsidRPr="00EE4CE3">
        <w:rPr>
          <w:rFonts w:ascii="Times New Roman" w:hAnsi="Times New Roman"/>
          <w:lang w:val="en-US" w:eastAsia="en-US"/>
        </w:rPr>
        <w:t>might result in disagreement or debate.</w:t>
      </w:r>
    </w:p>
    <w:p w14:paraId="7509516E" w14:textId="43ADA33C" w:rsidR="00993144" w:rsidRPr="00EE4CE3" w:rsidRDefault="00AD0B18" w:rsidP="00EE4CE3">
      <w:pPr>
        <w:pStyle w:val="FixListStyle"/>
        <w:spacing w:after="260" w:line="280" w:lineRule="exact"/>
        <w:ind w:right="0"/>
        <w:jc w:val="both"/>
        <w:rPr>
          <w:rFonts w:ascii="Times New Roman" w:hAnsi="Times New Roman"/>
          <w:lang w:val="en-US" w:eastAsia="en-US"/>
        </w:rPr>
      </w:pPr>
      <w:r w:rsidRPr="00EE4CE3">
        <w:rPr>
          <w:rFonts w:ascii="Times New Roman" w:hAnsi="Times New Roman"/>
          <w:b/>
          <w:bCs/>
          <w:lang w:val="en-US" w:eastAsia="en-US"/>
        </w:rPr>
        <w:tab/>
      </w:r>
      <w:r w:rsidR="00B341F9" w:rsidRPr="00EE4CE3">
        <w:rPr>
          <w:rFonts w:ascii="Times New Roman" w:hAnsi="Times New Roman"/>
          <w:lang w:val="en-US" w:eastAsia="en-US"/>
        </w:rPr>
        <w:t>The Minister found that Ms Farmer's comments amounted to "extremist and inflammatory comments towards Muslim, Black, Jewish and LGBTQIA+ communities which generate controversy and hatred".</w:t>
      </w:r>
      <w:r w:rsidR="00B453C3" w:rsidRPr="00EE4CE3">
        <w:rPr>
          <w:rStyle w:val="FootnoteReference"/>
          <w:rFonts w:ascii="Times New Roman" w:hAnsi="Times New Roman"/>
          <w:sz w:val="24"/>
          <w:lang w:val="en-US" w:eastAsia="en-US"/>
        </w:rPr>
        <w:footnoteReference w:id="73"/>
      </w:r>
      <w:r w:rsidR="00B341F9" w:rsidRPr="00EE4CE3">
        <w:rPr>
          <w:rFonts w:ascii="Times New Roman" w:hAnsi="Times New Roman"/>
          <w:lang w:val="en-US" w:eastAsia="en-US"/>
        </w:rPr>
        <w:t xml:space="preserve"> The Minister </w:t>
      </w:r>
      <w:r w:rsidR="008D12F4" w:rsidRPr="00EE4CE3">
        <w:rPr>
          <w:rFonts w:ascii="Times New Roman" w:hAnsi="Times New Roman"/>
          <w:lang w:val="en-US" w:eastAsia="en-US"/>
        </w:rPr>
        <w:t>then</w:t>
      </w:r>
      <w:r w:rsidR="00B341F9" w:rsidRPr="00EE4CE3">
        <w:rPr>
          <w:rFonts w:ascii="Times New Roman" w:hAnsi="Times New Roman"/>
          <w:lang w:val="en-US" w:eastAsia="en-US"/>
        </w:rPr>
        <w:t xml:space="preserve"> examined material that he found "collectively describe[d] the causal link between individuals who promote and encourage right wing extremism via online platforms and how this supports greater intent and capacity to </w:t>
      </w:r>
      <w:r w:rsidR="00AD4C59" w:rsidRPr="00EE4CE3">
        <w:rPr>
          <w:rFonts w:ascii="Times New Roman" w:hAnsi="Times New Roman"/>
          <w:lang w:val="en-US" w:eastAsia="en-US"/>
        </w:rPr>
        <w:t>[</w:t>
      </w:r>
      <w:r w:rsidR="00B341F9" w:rsidRPr="00EE4CE3">
        <w:rPr>
          <w:rFonts w:ascii="Times New Roman" w:hAnsi="Times New Roman"/>
          <w:lang w:val="en-US" w:eastAsia="en-US"/>
        </w:rPr>
        <w:t>undertake</w:t>
      </w:r>
      <w:r w:rsidR="00AD4C59" w:rsidRPr="00EE4CE3">
        <w:rPr>
          <w:rFonts w:ascii="Times New Roman" w:hAnsi="Times New Roman"/>
          <w:lang w:val="en-US" w:eastAsia="en-US"/>
        </w:rPr>
        <w:t>]</w:t>
      </w:r>
      <w:r w:rsidR="00B341F9" w:rsidRPr="00EE4CE3">
        <w:rPr>
          <w:rFonts w:ascii="Times New Roman" w:hAnsi="Times New Roman"/>
          <w:lang w:val="en-US" w:eastAsia="en-US"/>
        </w:rPr>
        <w:t xml:space="preserve"> viole</w:t>
      </w:r>
      <w:r w:rsidR="00FD6D89" w:rsidRPr="00EE4CE3">
        <w:rPr>
          <w:rFonts w:ascii="Times New Roman" w:hAnsi="Times New Roman"/>
          <w:lang w:val="en-US" w:eastAsia="en-US"/>
        </w:rPr>
        <w:t>n</w:t>
      </w:r>
      <w:r w:rsidR="00B341F9" w:rsidRPr="00EE4CE3">
        <w:rPr>
          <w:rFonts w:ascii="Times New Roman" w:hAnsi="Times New Roman"/>
          <w:lang w:val="en-US" w:eastAsia="en-US"/>
        </w:rPr>
        <w:t>t acts". The</w:t>
      </w:r>
      <w:r w:rsidR="00DE087D">
        <w:rPr>
          <w:rFonts w:ascii="Times New Roman" w:hAnsi="Times New Roman"/>
          <w:lang w:val="en-US" w:eastAsia="en-US"/>
        </w:rPr>
        <w:t> </w:t>
      </w:r>
      <w:r w:rsidR="00B341F9" w:rsidRPr="00EE4CE3">
        <w:rPr>
          <w:rFonts w:ascii="Times New Roman" w:hAnsi="Times New Roman"/>
          <w:lang w:val="en-US" w:eastAsia="en-US"/>
        </w:rPr>
        <w:t xml:space="preserve">Minister was satisfied that </w:t>
      </w:r>
      <w:r w:rsidR="00573397" w:rsidRPr="00EE4CE3">
        <w:rPr>
          <w:rFonts w:ascii="Times New Roman" w:hAnsi="Times New Roman"/>
          <w:lang w:val="en-US" w:eastAsia="en-US"/>
        </w:rPr>
        <w:t xml:space="preserve">that </w:t>
      </w:r>
      <w:r w:rsidR="00B341F9" w:rsidRPr="00EE4CE3">
        <w:rPr>
          <w:rFonts w:ascii="Times New Roman" w:hAnsi="Times New Roman"/>
          <w:lang w:val="en-US" w:eastAsia="en-US"/>
        </w:rPr>
        <w:t>material "provide[d] well evidenced and consistent assessments of the potential for persons who espouse ideologically motivated extremist views to pose a risk of inciting discord in the Australian community".</w:t>
      </w:r>
      <w:r w:rsidR="00B453C3" w:rsidRPr="00EE4CE3">
        <w:rPr>
          <w:rStyle w:val="FootnoteReference"/>
          <w:rFonts w:ascii="Times New Roman" w:hAnsi="Times New Roman"/>
          <w:sz w:val="24"/>
          <w:lang w:val="en-US" w:eastAsia="en-US"/>
        </w:rPr>
        <w:footnoteReference w:id="74"/>
      </w:r>
      <w:r w:rsidR="00B341F9" w:rsidRPr="00EE4CE3">
        <w:rPr>
          <w:rFonts w:ascii="Times New Roman" w:hAnsi="Times New Roman"/>
          <w:lang w:val="en-US" w:eastAsia="en-US"/>
        </w:rPr>
        <w:t xml:space="preserve"> Those findings </w:t>
      </w:r>
      <w:r w:rsidR="0053020F" w:rsidRPr="00EE4CE3">
        <w:rPr>
          <w:rFonts w:ascii="Times New Roman" w:hAnsi="Times New Roman"/>
          <w:lang w:val="en-US" w:eastAsia="en-US"/>
        </w:rPr>
        <w:t>refute any suggestion that</w:t>
      </w:r>
      <w:r w:rsidR="000476E6" w:rsidRPr="00EE4CE3">
        <w:rPr>
          <w:rFonts w:ascii="Times New Roman" w:hAnsi="Times New Roman"/>
          <w:lang w:val="en-US" w:eastAsia="en-US"/>
        </w:rPr>
        <w:t xml:space="preserve"> the Minister thought </w:t>
      </w:r>
      <w:r w:rsidR="00D108A6" w:rsidRPr="00EE4CE3">
        <w:rPr>
          <w:rFonts w:ascii="Times New Roman" w:hAnsi="Times New Roman"/>
          <w:lang w:val="en-US" w:eastAsia="en-US"/>
        </w:rPr>
        <w:t>"</w:t>
      </w:r>
      <w:r w:rsidR="009060E8" w:rsidRPr="00EE4CE3">
        <w:rPr>
          <w:rFonts w:ascii="Times New Roman" w:hAnsi="Times New Roman"/>
          <w:lang w:val="en-US" w:eastAsia="en-US"/>
        </w:rPr>
        <w:t>discord</w:t>
      </w:r>
      <w:r w:rsidR="00D108A6" w:rsidRPr="00EE4CE3">
        <w:rPr>
          <w:rFonts w:ascii="Times New Roman" w:hAnsi="Times New Roman"/>
          <w:lang w:val="en-US" w:eastAsia="en-US"/>
        </w:rPr>
        <w:t>" meant</w:t>
      </w:r>
      <w:r w:rsidR="009060E8" w:rsidRPr="00EE4CE3">
        <w:rPr>
          <w:rFonts w:ascii="Times New Roman" w:hAnsi="Times New Roman"/>
          <w:lang w:val="en-US" w:eastAsia="en-US"/>
        </w:rPr>
        <w:t xml:space="preserve"> no more </w:t>
      </w:r>
      <w:r w:rsidR="000C6FAA" w:rsidRPr="00EE4CE3">
        <w:rPr>
          <w:rFonts w:ascii="Times New Roman" w:hAnsi="Times New Roman"/>
          <w:lang w:val="en-US" w:eastAsia="en-US"/>
        </w:rPr>
        <w:t xml:space="preserve">than </w:t>
      </w:r>
      <w:r w:rsidR="00536AA8" w:rsidRPr="00EE4CE3">
        <w:rPr>
          <w:rFonts w:ascii="Times New Roman" w:hAnsi="Times New Roman"/>
          <w:lang w:val="en-US" w:eastAsia="en-US"/>
        </w:rPr>
        <w:t>disagreem</w:t>
      </w:r>
      <w:r w:rsidR="00A50A22" w:rsidRPr="00EE4CE3">
        <w:rPr>
          <w:rFonts w:ascii="Times New Roman" w:hAnsi="Times New Roman"/>
          <w:lang w:val="en-US" w:eastAsia="en-US"/>
        </w:rPr>
        <w:t>ent or debate</w:t>
      </w:r>
      <w:r w:rsidR="005B6290" w:rsidRPr="00EE4CE3">
        <w:rPr>
          <w:rFonts w:ascii="Times New Roman" w:hAnsi="Times New Roman"/>
          <w:lang w:val="en-US" w:eastAsia="en-US"/>
        </w:rPr>
        <w:t>.</w:t>
      </w:r>
      <w:r w:rsidR="00B341F9" w:rsidRPr="00EE4CE3">
        <w:rPr>
          <w:rFonts w:ascii="Times New Roman" w:hAnsi="Times New Roman"/>
          <w:b/>
          <w:bCs/>
          <w:lang w:val="en-US" w:eastAsia="en-US"/>
        </w:rPr>
        <w:t xml:space="preserve"> </w:t>
      </w:r>
    </w:p>
    <w:p w14:paraId="7B3262F5" w14:textId="40A3EFDC" w:rsidR="00735679" w:rsidRPr="00EE4CE3" w:rsidRDefault="00993144" w:rsidP="00EE4CE3">
      <w:pPr>
        <w:pStyle w:val="FixListStyle"/>
        <w:spacing w:after="260" w:line="280" w:lineRule="exact"/>
        <w:ind w:right="0"/>
        <w:jc w:val="both"/>
        <w:rPr>
          <w:rFonts w:ascii="Times New Roman" w:hAnsi="Times New Roman"/>
          <w:lang w:val="en-US" w:eastAsia="en-US"/>
        </w:rPr>
      </w:pPr>
      <w:r w:rsidRPr="00EE4CE3">
        <w:rPr>
          <w:rFonts w:ascii="Times New Roman" w:hAnsi="Times New Roman"/>
          <w:b/>
          <w:bCs/>
          <w:lang w:val="en-US" w:eastAsia="en-US"/>
        </w:rPr>
        <w:tab/>
      </w:r>
      <w:r w:rsidR="00134A9A" w:rsidRPr="00EE4CE3">
        <w:rPr>
          <w:rFonts w:ascii="Times New Roman" w:hAnsi="Times New Roman"/>
          <w:lang w:val="en-US" w:eastAsia="en-US"/>
        </w:rPr>
        <w:t>The</w:t>
      </w:r>
      <w:r w:rsidR="00B341F9" w:rsidRPr="00EE4CE3">
        <w:rPr>
          <w:rFonts w:ascii="Times New Roman" w:hAnsi="Times New Roman"/>
          <w:lang w:val="en-US" w:eastAsia="en-US"/>
        </w:rPr>
        <w:t xml:space="preserve"> Minister </w:t>
      </w:r>
      <w:r w:rsidR="008B0232" w:rsidRPr="00EE4CE3">
        <w:rPr>
          <w:rFonts w:ascii="Times New Roman" w:hAnsi="Times New Roman"/>
          <w:lang w:val="en-US" w:eastAsia="en-US"/>
        </w:rPr>
        <w:t>then</w:t>
      </w:r>
      <w:r w:rsidR="00B341F9" w:rsidRPr="00EE4CE3">
        <w:rPr>
          <w:rFonts w:ascii="Times New Roman" w:hAnsi="Times New Roman"/>
          <w:lang w:val="en-US" w:eastAsia="en-US"/>
        </w:rPr>
        <w:t xml:space="preserve"> considered the risk posed by Ms</w:t>
      </w:r>
      <w:r w:rsidR="00A50B1D" w:rsidRPr="00EE4CE3">
        <w:rPr>
          <w:rFonts w:ascii="Times New Roman" w:hAnsi="Times New Roman"/>
          <w:lang w:val="en-US" w:eastAsia="en-US"/>
        </w:rPr>
        <w:t> </w:t>
      </w:r>
      <w:r w:rsidR="00B341F9" w:rsidRPr="00EE4CE3">
        <w:rPr>
          <w:rFonts w:ascii="Times New Roman" w:hAnsi="Times New Roman"/>
          <w:lang w:val="en-US" w:eastAsia="en-US"/>
        </w:rPr>
        <w:t xml:space="preserve">Farmer's planned visit and found that it could "lead to </w:t>
      </w:r>
      <w:r w:rsidR="0067784F" w:rsidRPr="00EE4CE3">
        <w:rPr>
          <w:rFonts w:ascii="Times New Roman" w:hAnsi="Times New Roman"/>
          <w:lang w:val="en-US" w:eastAsia="en-US"/>
        </w:rPr>
        <w:t xml:space="preserve">increased </w:t>
      </w:r>
      <w:r w:rsidR="00B341F9" w:rsidRPr="00EE4CE3">
        <w:rPr>
          <w:rFonts w:ascii="Times New Roman" w:hAnsi="Times New Roman"/>
          <w:lang w:val="en-US" w:eastAsia="en-US"/>
        </w:rPr>
        <w:t>hostility and violent or radical action</w:t>
      </w:r>
      <w:r w:rsidR="00EC010C" w:rsidRPr="00EE4CE3">
        <w:rPr>
          <w:rFonts w:ascii="Times New Roman" w:hAnsi="Times New Roman"/>
          <w:lang w:val="en-US" w:eastAsia="en-US"/>
        </w:rPr>
        <w:t xml:space="preserve">", </w:t>
      </w:r>
      <w:r w:rsidR="0022156E" w:rsidRPr="00EE4CE3">
        <w:rPr>
          <w:rFonts w:ascii="Times New Roman" w:hAnsi="Times New Roman"/>
          <w:lang w:val="en-US" w:eastAsia="en-US"/>
        </w:rPr>
        <w:t xml:space="preserve">that </w:t>
      </w:r>
      <w:r w:rsidR="00EC010C" w:rsidRPr="00EE4CE3">
        <w:rPr>
          <w:rFonts w:ascii="Times New Roman" w:hAnsi="Times New Roman"/>
          <w:lang w:val="en-US" w:eastAsia="en-US"/>
        </w:rPr>
        <w:t>it would "</w:t>
      </w:r>
      <w:r w:rsidR="00B341F9" w:rsidRPr="00EE4CE3">
        <w:rPr>
          <w:rFonts w:ascii="Times New Roman" w:hAnsi="Times New Roman"/>
          <w:lang w:val="en-US" w:eastAsia="en-US"/>
        </w:rPr>
        <w:t xml:space="preserve">have the potential </w:t>
      </w:r>
      <w:r w:rsidRPr="00EE4CE3">
        <w:rPr>
          <w:rFonts w:ascii="Times New Roman" w:hAnsi="Times New Roman"/>
          <w:lang w:val="en-US" w:eastAsia="en-US"/>
        </w:rPr>
        <w:t xml:space="preserve">to </w:t>
      </w:r>
      <w:r w:rsidR="00B341F9" w:rsidRPr="00EE4CE3">
        <w:rPr>
          <w:rFonts w:ascii="Times New Roman" w:hAnsi="Times New Roman"/>
          <w:lang w:val="en-US" w:eastAsia="en-US"/>
        </w:rPr>
        <w:t>galvanise discord"</w:t>
      </w:r>
      <w:r w:rsidR="001C0D69" w:rsidRPr="00EE4CE3">
        <w:rPr>
          <w:rFonts w:ascii="Times New Roman" w:hAnsi="Times New Roman"/>
          <w:lang w:val="en-US" w:eastAsia="en-US"/>
        </w:rPr>
        <w:t>,</w:t>
      </w:r>
      <w:r w:rsidR="00B341F9" w:rsidRPr="00EE4CE3">
        <w:rPr>
          <w:rFonts w:ascii="Times New Roman" w:hAnsi="Times New Roman"/>
          <w:lang w:val="en-US" w:eastAsia="en-US"/>
        </w:rPr>
        <w:t xml:space="preserve"> and that "the normalisation of controversial rhetoric that dehumanises and targets specific communities has the propensity to galvanise individuals </w:t>
      </w:r>
      <w:r w:rsidR="00810AD1" w:rsidRPr="00EE4CE3">
        <w:rPr>
          <w:rFonts w:ascii="Times New Roman" w:hAnsi="Times New Roman"/>
          <w:lang w:val="en-US" w:eastAsia="en-US"/>
        </w:rPr>
        <w:t xml:space="preserve">and </w:t>
      </w:r>
      <w:r w:rsidR="00B341F9" w:rsidRPr="00EE4CE3">
        <w:rPr>
          <w:rFonts w:ascii="Times New Roman" w:hAnsi="Times New Roman"/>
          <w:lang w:val="en-US" w:eastAsia="en-US"/>
        </w:rPr>
        <w:t>incite discord in the community".</w:t>
      </w:r>
      <w:r w:rsidR="00F52FBB" w:rsidRPr="00EE4CE3">
        <w:rPr>
          <w:rStyle w:val="FootnoteReference"/>
          <w:rFonts w:ascii="Times New Roman" w:hAnsi="Times New Roman"/>
          <w:sz w:val="24"/>
          <w:lang w:val="en-US" w:eastAsia="en-US"/>
        </w:rPr>
        <w:footnoteReference w:id="75"/>
      </w:r>
      <w:r w:rsidR="00B341F9" w:rsidRPr="00EE4CE3">
        <w:rPr>
          <w:rFonts w:ascii="Times New Roman" w:hAnsi="Times New Roman"/>
          <w:lang w:val="en-US" w:eastAsia="en-US"/>
        </w:rPr>
        <w:t xml:space="preserve"> </w:t>
      </w:r>
      <w:r w:rsidR="00FE18AD" w:rsidRPr="00EE4CE3">
        <w:rPr>
          <w:rFonts w:ascii="Times New Roman" w:hAnsi="Times New Roman"/>
          <w:lang w:val="en-US" w:eastAsia="en-US"/>
        </w:rPr>
        <w:t xml:space="preserve">Those findings </w:t>
      </w:r>
      <w:r w:rsidR="00B341F9" w:rsidRPr="00EE4CE3">
        <w:rPr>
          <w:rFonts w:ascii="Times New Roman" w:hAnsi="Times New Roman"/>
          <w:lang w:val="en-US" w:eastAsia="en-US"/>
        </w:rPr>
        <w:t>underscore that the Minister's concern about Ms Farmer expressing her views in Australia was that this could lead not merely to disagreement or debate but, as he put it, to "</w:t>
      </w:r>
      <w:r w:rsidR="005647A2" w:rsidRPr="00EE4CE3">
        <w:rPr>
          <w:rFonts w:ascii="Times New Roman" w:hAnsi="Times New Roman"/>
          <w:lang w:val="en-US" w:eastAsia="en-US"/>
        </w:rPr>
        <w:t xml:space="preserve">hostility and </w:t>
      </w:r>
      <w:r w:rsidR="00B341F9" w:rsidRPr="00EE4CE3">
        <w:rPr>
          <w:rFonts w:ascii="Times New Roman" w:hAnsi="Times New Roman"/>
          <w:lang w:val="en-US" w:eastAsia="en-US"/>
        </w:rPr>
        <w:t>violent or radical action".</w:t>
      </w:r>
      <w:r w:rsidR="00891776" w:rsidRPr="00EE4CE3">
        <w:rPr>
          <w:rFonts w:ascii="Times New Roman" w:hAnsi="Times New Roman"/>
          <w:b/>
          <w:bCs/>
          <w:lang w:val="en-US" w:eastAsia="en-US"/>
        </w:rPr>
        <w:t xml:space="preserve"> </w:t>
      </w:r>
    </w:p>
    <w:p w14:paraId="5812FB6B" w14:textId="2A950B33" w:rsidR="00CB2FB1" w:rsidRPr="00EE4CE3" w:rsidRDefault="00735679" w:rsidP="00EE4CE3">
      <w:pPr>
        <w:pStyle w:val="FixListStyle"/>
        <w:spacing w:after="260" w:line="280" w:lineRule="exact"/>
        <w:ind w:right="0"/>
        <w:jc w:val="both"/>
        <w:rPr>
          <w:rFonts w:ascii="Times New Roman" w:hAnsi="Times New Roman"/>
          <w:lang w:val="en-US" w:eastAsia="en-US"/>
        </w:rPr>
      </w:pPr>
      <w:r w:rsidRPr="00EE4CE3">
        <w:rPr>
          <w:rFonts w:ascii="Times New Roman" w:hAnsi="Times New Roman"/>
          <w:b/>
          <w:bCs/>
          <w:lang w:val="en-US" w:eastAsia="en-US"/>
        </w:rPr>
        <w:tab/>
      </w:r>
      <w:r w:rsidR="001D1881" w:rsidRPr="00EE4CE3">
        <w:rPr>
          <w:rFonts w:ascii="Times New Roman" w:hAnsi="Times New Roman"/>
          <w:lang w:val="en-US" w:eastAsia="en-US"/>
        </w:rPr>
        <w:t>The</w:t>
      </w:r>
      <w:r w:rsidR="00E70339" w:rsidRPr="00EE4CE3">
        <w:rPr>
          <w:rFonts w:ascii="Times New Roman" w:hAnsi="Times New Roman"/>
          <w:lang w:val="en-US" w:eastAsia="en-US"/>
        </w:rPr>
        <w:t xml:space="preserve"> Minister's</w:t>
      </w:r>
      <w:r w:rsidR="001D1881" w:rsidRPr="00EE4CE3">
        <w:rPr>
          <w:rFonts w:ascii="Times New Roman" w:hAnsi="Times New Roman"/>
          <w:lang w:val="en-US" w:eastAsia="en-US"/>
        </w:rPr>
        <w:t xml:space="preserve"> findings </w:t>
      </w:r>
      <w:r w:rsidR="00B70926" w:rsidRPr="00EE4CE3">
        <w:rPr>
          <w:rFonts w:ascii="Times New Roman" w:hAnsi="Times New Roman"/>
          <w:lang w:val="en-US" w:eastAsia="en-US"/>
        </w:rPr>
        <w:t>describe a state of affairs</w:t>
      </w:r>
      <w:r w:rsidR="001D1881" w:rsidRPr="00EE4CE3">
        <w:rPr>
          <w:rFonts w:ascii="Times New Roman" w:hAnsi="Times New Roman"/>
          <w:lang w:val="en-US" w:eastAsia="en-US"/>
        </w:rPr>
        <w:t xml:space="preserve"> </w:t>
      </w:r>
      <w:r w:rsidR="00C21168" w:rsidRPr="00EE4CE3">
        <w:rPr>
          <w:rFonts w:ascii="Times New Roman" w:hAnsi="Times New Roman"/>
          <w:lang w:val="en-US" w:eastAsia="en-US"/>
        </w:rPr>
        <w:t>involving "hostility and violent or radical action"</w:t>
      </w:r>
      <w:r w:rsidR="00C21A98" w:rsidRPr="00EE4CE3">
        <w:rPr>
          <w:rFonts w:ascii="Times New Roman" w:hAnsi="Times New Roman"/>
          <w:lang w:val="en-US" w:eastAsia="en-US"/>
        </w:rPr>
        <w:t xml:space="preserve"> </w:t>
      </w:r>
      <w:r w:rsidR="00631EA0" w:rsidRPr="00EE4CE3">
        <w:rPr>
          <w:rFonts w:ascii="Times New Roman" w:hAnsi="Times New Roman"/>
          <w:lang w:val="en-US" w:eastAsia="en-US"/>
        </w:rPr>
        <w:t xml:space="preserve">incited </w:t>
      </w:r>
      <w:r w:rsidR="008242D4" w:rsidRPr="00EE4CE3">
        <w:rPr>
          <w:rFonts w:ascii="Times New Roman" w:hAnsi="Times New Roman"/>
          <w:lang w:val="en-US" w:eastAsia="en-US"/>
        </w:rPr>
        <w:t xml:space="preserve">by Ms Farmer </w:t>
      </w:r>
      <w:r w:rsidR="00F74778" w:rsidRPr="00EE4CE3">
        <w:rPr>
          <w:rFonts w:ascii="Times New Roman" w:hAnsi="Times New Roman"/>
          <w:lang w:val="en-US" w:eastAsia="en-US"/>
        </w:rPr>
        <w:t xml:space="preserve">expressing views </w:t>
      </w:r>
      <w:r w:rsidR="00F40AC1" w:rsidRPr="00EE4CE3">
        <w:rPr>
          <w:rFonts w:ascii="Times New Roman" w:hAnsi="Times New Roman"/>
          <w:lang w:val="en-US" w:eastAsia="en-US"/>
        </w:rPr>
        <w:t xml:space="preserve">whilst </w:t>
      </w:r>
      <w:r w:rsidR="00F74778" w:rsidRPr="00EE4CE3">
        <w:rPr>
          <w:rFonts w:ascii="Times New Roman" w:hAnsi="Times New Roman"/>
          <w:lang w:val="en-US" w:eastAsia="en-US"/>
        </w:rPr>
        <w:t>in Australia that dehumanise and target specific communities</w:t>
      </w:r>
      <w:r w:rsidR="00B341F9" w:rsidRPr="00EE4CE3">
        <w:rPr>
          <w:rFonts w:ascii="Times New Roman" w:hAnsi="Times New Roman"/>
          <w:lang w:val="en-US" w:eastAsia="en-US"/>
        </w:rPr>
        <w:t xml:space="preserve"> </w:t>
      </w:r>
      <w:r w:rsidR="00561599" w:rsidRPr="00EE4CE3">
        <w:rPr>
          <w:rFonts w:ascii="Times New Roman" w:hAnsi="Times New Roman"/>
          <w:lang w:val="en-US" w:eastAsia="en-US"/>
        </w:rPr>
        <w:t>and</w:t>
      </w:r>
      <w:r w:rsidR="00B341F9" w:rsidRPr="00EE4CE3">
        <w:rPr>
          <w:rFonts w:ascii="Times New Roman" w:hAnsi="Times New Roman"/>
          <w:lang w:val="en-US" w:eastAsia="en-US"/>
        </w:rPr>
        <w:t xml:space="preserve"> confirm that the</w:t>
      </w:r>
      <w:r w:rsidR="00DE087D">
        <w:rPr>
          <w:rFonts w:ascii="Times New Roman" w:hAnsi="Times New Roman"/>
          <w:lang w:val="en-US" w:eastAsia="en-US"/>
        </w:rPr>
        <w:t> </w:t>
      </w:r>
      <w:r w:rsidR="00B341F9" w:rsidRPr="00EE4CE3">
        <w:rPr>
          <w:rFonts w:ascii="Times New Roman" w:hAnsi="Times New Roman"/>
          <w:lang w:val="en-US" w:eastAsia="en-US"/>
        </w:rPr>
        <w:t>Minister considered "incit</w:t>
      </w:r>
      <w:r w:rsidR="00CF6BD2" w:rsidRPr="00EE4CE3">
        <w:rPr>
          <w:rFonts w:ascii="Times New Roman" w:hAnsi="Times New Roman"/>
          <w:lang w:val="en-US" w:eastAsia="en-US"/>
        </w:rPr>
        <w:t>e</w:t>
      </w:r>
      <w:r w:rsidR="00B341F9" w:rsidRPr="00EE4CE3">
        <w:rPr>
          <w:rFonts w:ascii="Times New Roman" w:hAnsi="Times New Roman"/>
          <w:lang w:val="en-US" w:eastAsia="en-US"/>
        </w:rPr>
        <w:t xml:space="preserve"> discord" to </w:t>
      </w:r>
      <w:r w:rsidR="00402F82" w:rsidRPr="00EE4CE3">
        <w:rPr>
          <w:rFonts w:ascii="Times New Roman" w:hAnsi="Times New Roman"/>
          <w:lang w:val="en-US" w:eastAsia="en-US"/>
        </w:rPr>
        <w:t xml:space="preserve">refer to </w:t>
      </w:r>
      <w:r w:rsidR="00B341F9" w:rsidRPr="00EE4CE3">
        <w:rPr>
          <w:rFonts w:ascii="Times New Roman" w:hAnsi="Times New Roman"/>
          <w:lang w:val="en-US" w:eastAsia="en-US"/>
        </w:rPr>
        <w:t xml:space="preserve">conduct </w:t>
      </w:r>
      <w:r w:rsidR="00CF6BD2" w:rsidRPr="00EE4CE3">
        <w:rPr>
          <w:rFonts w:ascii="Times New Roman" w:hAnsi="Times New Roman"/>
        </w:rPr>
        <w:t xml:space="preserve">of a kind or to a degree that </w:t>
      </w:r>
      <w:r w:rsidR="00EE551C" w:rsidRPr="00EE4CE3">
        <w:rPr>
          <w:rFonts w:ascii="Times New Roman" w:hAnsi="Times New Roman"/>
        </w:rPr>
        <w:t>causes</w:t>
      </w:r>
      <w:r w:rsidR="00CF6BD2" w:rsidRPr="00EE4CE3">
        <w:rPr>
          <w:rFonts w:ascii="Times New Roman" w:hAnsi="Times New Roman"/>
        </w:rPr>
        <w:t xml:space="preserve"> </w:t>
      </w:r>
      <w:r w:rsidR="00432891" w:rsidRPr="00EE4CE3">
        <w:rPr>
          <w:rFonts w:ascii="Times New Roman" w:hAnsi="Times New Roman"/>
        </w:rPr>
        <w:t xml:space="preserve">the requisite </w:t>
      </w:r>
      <w:r w:rsidR="00CF6BD2" w:rsidRPr="00EE4CE3">
        <w:rPr>
          <w:rFonts w:ascii="Times New Roman" w:hAnsi="Times New Roman"/>
        </w:rPr>
        <w:t>harm</w:t>
      </w:r>
      <w:r w:rsidR="00CF6BD2" w:rsidRPr="00EE4CE3">
        <w:rPr>
          <w:rFonts w:ascii="Times New Roman" w:hAnsi="Times New Roman"/>
          <w:lang w:val="en-US" w:eastAsia="en-US"/>
        </w:rPr>
        <w:t xml:space="preserve"> </w:t>
      </w:r>
      <w:r w:rsidR="00B341F9" w:rsidRPr="00EE4CE3">
        <w:rPr>
          <w:rFonts w:ascii="Times New Roman" w:hAnsi="Times New Roman"/>
          <w:lang w:val="en-US" w:eastAsia="en-US"/>
        </w:rPr>
        <w:t>to the Australian community</w:t>
      </w:r>
      <w:r w:rsidR="00CF6BD2" w:rsidRPr="00EE4CE3">
        <w:rPr>
          <w:rFonts w:ascii="Times New Roman" w:hAnsi="Times New Roman"/>
          <w:lang w:val="en-US" w:eastAsia="en-US"/>
        </w:rPr>
        <w:t xml:space="preserve"> or a segment of the</w:t>
      </w:r>
      <w:r w:rsidR="00DE087D">
        <w:rPr>
          <w:rFonts w:ascii="Times New Roman" w:hAnsi="Times New Roman"/>
          <w:lang w:val="en-US" w:eastAsia="en-US"/>
        </w:rPr>
        <w:t> </w:t>
      </w:r>
      <w:r w:rsidR="00CF6BD2" w:rsidRPr="00EE4CE3">
        <w:rPr>
          <w:rFonts w:ascii="Times New Roman" w:hAnsi="Times New Roman"/>
          <w:lang w:val="en-US" w:eastAsia="en-US"/>
        </w:rPr>
        <w:t>Australian community</w:t>
      </w:r>
      <w:r w:rsidR="00B341F9" w:rsidRPr="00EE4CE3">
        <w:rPr>
          <w:rFonts w:ascii="Times New Roman" w:hAnsi="Times New Roman"/>
          <w:lang w:val="en-US" w:eastAsia="en-US"/>
        </w:rPr>
        <w:t>.</w:t>
      </w:r>
      <w:r w:rsidR="00B341F9" w:rsidRPr="00EE4CE3">
        <w:rPr>
          <w:rFonts w:ascii="Times New Roman" w:hAnsi="Times New Roman"/>
          <w:b/>
          <w:bCs/>
          <w:lang w:val="en-US" w:eastAsia="en-US"/>
        </w:rPr>
        <w:t xml:space="preserve"> </w:t>
      </w:r>
    </w:p>
    <w:p w14:paraId="21B941A4" w14:textId="5954A100" w:rsidR="00CB2FB1" w:rsidRPr="00EE4CE3" w:rsidRDefault="00CB2FB1" w:rsidP="00EE4CE3">
      <w:pPr>
        <w:pStyle w:val="HeadingL1"/>
        <w:spacing w:after="260" w:line="280" w:lineRule="exact"/>
        <w:ind w:right="0"/>
        <w:jc w:val="both"/>
        <w:rPr>
          <w:rFonts w:ascii="Times New Roman" w:hAnsi="Times New Roman"/>
          <w:lang w:val="en-US" w:eastAsia="en-US"/>
        </w:rPr>
      </w:pPr>
      <w:r w:rsidRPr="00EE4CE3">
        <w:rPr>
          <w:rFonts w:ascii="Times New Roman" w:hAnsi="Times New Roman"/>
          <w:lang w:val="en-US" w:eastAsia="en-US"/>
        </w:rPr>
        <w:lastRenderedPageBreak/>
        <w:t>Conclusion</w:t>
      </w:r>
    </w:p>
    <w:p w14:paraId="488E2AF8" w14:textId="77777777" w:rsidR="00C06913" w:rsidRDefault="00CB2FB1" w:rsidP="00EE4CE3">
      <w:pPr>
        <w:pStyle w:val="FixListStyle"/>
        <w:spacing w:after="260" w:line="280" w:lineRule="exact"/>
        <w:ind w:right="0"/>
        <w:jc w:val="both"/>
        <w:rPr>
          <w:rFonts w:ascii="Times New Roman" w:hAnsi="Times New Roman"/>
          <w:lang w:val="en-US" w:eastAsia="en-US"/>
        </w:rPr>
      </w:pPr>
      <w:r w:rsidRPr="00EE4CE3">
        <w:rPr>
          <w:rFonts w:ascii="Times New Roman" w:hAnsi="Times New Roman"/>
          <w:lang w:val="en-US" w:eastAsia="en-US"/>
        </w:rPr>
        <w:tab/>
      </w:r>
      <w:r w:rsidR="000C11F3" w:rsidRPr="00EE4CE3">
        <w:rPr>
          <w:rFonts w:ascii="Times New Roman" w:hAnsi="Times New Roman"/>
          <w:lang w:val="en-US" w:eastAsia="en-US"/>
        </w:rPr>
        <w:t>The answers to the questions of law stated for the opinion of the Full Court are accordingly to be answered as has already been indicated.</w:t>
      </w:r>
    </w:p>
    <w:p w14:paraId="29524BD0" w14:textId="77777777" w:rsidR="00C06913" w:rsidRDefault="00C06913" w:rsidP="00EE4CE3">
      <w:pPr>
        <w:pStyle w:val="FixListStyle"/>
        <w:spacing w:after="260" w:line="280" w:lineRule="exact"/>
        <w:ind w:right="0"/>
        <w:jc w:val="both"/>
        <w:rPr>
          <w:rFonts w:ascii="Times New Roman" w:hAnsi="Times New Roman"/>
          <w:lang w:val="en-US" w:eastAsia="en-US"/>
        </w:rPr>
        <w:sectPr w:rsidR="00C06913" w:rsidSect="00BE13EB">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700BC244" w14:textId="77777777" w:rsidR="00C06913" w:rsidRPr="00F00339" w:rsidRDefault="00C06913" w:rsidP="00F00339">
      <w:pPr>
        <w:pStyle w:val="NormalBody"/>
        <w:tabs>
          <w:tab w:val="clear" w:pos="720"/>
          <w:tab w:val="left" w:pos="0"/>
        </w:tabs>
        <w:spacing w:after="260" w:line="280" w:lineRule="exact"/>
        <w:ind w:right="0"/>
        <w:jc w:val="both"/>
        <w:rPr>
          <w:rFonts w:ascii="Times New Roman" w:hAnsi="Times New Roman"/>
        </w:rPr>
      </w:pPr>
      <w:r w:rsidRPr="00F00339">
        <w:rPr>
          <w:rFonts w:ascii="Times New Roman" w:hAnsi="Times New Roman"/>
        </w:rPr>
        <w:lastRenderedPageBreak/>
        <w:t xml:space="preserve">EDELMAN J.   </w:t>
      </w:r>
    </w:p>
    <w:p w14:paraId="0E28A7E0" w14:textId="77777777" w:rsidR="00C06913" w:rsidRPr="00F00339" w:rsidRDefault="00C06913" w:rsidP="00F00339">
      <w:pPr>
        <w:pStyle w:val="HeadingL1"/>
        <w:spacing w:after="260" w:line="280" w:lineRule="exact"/>
        <w:ind w:right="0"/>
        <w:jc w:val="both"/>
        <w:rPr>
          <w:rFonts w:ascii="Times New Roman" w:hAnsi="Times New Roman"/>
        </w:rPr>
      </w:pPr>
      <w:r w:rsidRPr="00F00339">
        <w:rPr>
          <w:rFonts w:ascii="Times New Roman" w:hAnsi="Times New Roman"/>
        </w:rPr>
        <w:t>A self-evident truth</w:t>
      </w:r>
    </w:p>
    <w:p w14:paraId="48BCED4E"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"[T]he freedom of some must at times be curtailed to secure the freedom of others. ... We cannot remain absolutely free, and must give up some of our liberty to preserve the rest. ... What then must the minimum be?"</w:t>
      </w:r>
      <w:r w:rsidRPr="00F00339">
        <w:rPr>
          <w:rStyle w:val="FootnoteReference"/>
          <w:rFonts w:ascii="Times New Roman" w:hAnsi="Times New Roman"/>
          <w:sz w:val="24"/>
        </w:rPr>
        <w:footnoteReference w:id="76"/>
      </w:r>
      <w:r w:rsidRPr="00F00339">
        <w:rPr>
          <w:rFonts w:ascii="Times New Roman" w:hAnsi="Times New Roman"/>
        </w:rPr>
        <w:t xml:space="preserve"> </w:t>
      </w:r>
    </w:p>
    <w:p w14:paraId="12E89444"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In every civilised society there is a minimum baseline of individual liberty with which political communication by others is not free to interfere. This principle of basic reason is reflected in common law and constitutional jurisprudence. For instance, there is no freedom to make a serious threat to kill an individual in order to communicate a political message.</w:t>
      </w:r>
      <w:r w:rsidRPr="00F00339">
        <w:rPr>
          <w:rStyle w:val="FootnoteReference"/>
          <w:rFonts w:ascii="Times New Roman" w:hAnsi="Times New Roman"/>
          <w:sz w:val="24"/>
        </w:rPr>
        <w:footnoteReference w:id="77"/>
      </w:r>
      <w:r w:rsidRPr="00F00339">
        <w:rPr>
          <w:rFonts w:ascii="Times New Roman" w:hAnsi="Times New Roman"/>
        </w:rPr>
        <w:t xml:space="preserve"> There is no freedom to commit a battery upon a politician in order to communicate a political message.</w:t>
      </w:r>
      <w:r w:rsidRPr="00F00339">
        <w:rPr>
          <w:rStyle w:val="FootnoteReference"/>
          <w:rFonts w:ascii="Times New Roman" w:hAnsi="Times New Roman"/>
          <w:sz w:val="24"/>
        </w:rPr>
        <w:footnoteReference w:id="78"/>
      </w:r>
      <w:r w:rsidRPr="00F00339">
        <w:rPr>
          <w:rFonts w:ascii="Times New Roman" w:hAnsi="Times New Roman"/>
        </w:rPr>
        <w:t xml:space="preserve"> There is no freedom to trespass on the land of another in order to communicate a political message.</w:t>
      </w:r>
      <w:r w:rsidRPr="00F00339">
        <w:rPr>
          <w:rStyle w:val="FootnoteReference"/>
          <w:rFonts w:ascii="Times New Roman" w:hAnsi="Times New Roman"/>
          <w:sz w:val="24"/>
        </w:rPr>
        <w:footnoteReference w:id="79"/>
      </w:r>
      <w:r w:rsidRPr="00F00339">
        <w:rPr>
          <w:rFonts w:ascii="Times New Roman" w:hAnsi="Times New Roman"/>
        </w:rPr>
        <w:t xml:space="preserve"> </w:t>
      </w:r>
    </w:p>
    <w:p w14:paraId="7F8CC0C0"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 xml:space="preserve">The principal issue in this special case should be decided by application of this principle of basic reason. That issue is whether provisions of the </w:t>
      </w:r>
      <w:r w:rsidRPr="00F00339">
        <w:rPr>
          <w:rFonts w:ascii="Times New Roman" w:hAnsi="Times New Roman"/>
          <w:i/>
          <w:iCs/>
        </w:rPr>
        <w:t xml:space="preserve">Migration Act 1958 </w:t>
      </w:r>
      <w:r w:rsidRPr="00F00339">
        <w:rPr>
          <w:rFonts w:ascii="Times New Roman" w:hAnsi="Times New Roman"/>
        </w:rPr>
        <w:t>(Cth),</w:t>
      </w:r>
      <w:r w:rsidRPr="00F00339">
        <w:rPr>
          <w:rFonts w:ascii="Times New Roman" w:hAnsi="Times New Roman"/>
          <w:i/>
          <w:iCs/>
        </w:rPr>
        <w:t xml:space="preserve"> </w:t>
      </w:r>
      <w:r w:rsidRPr="00F00339">
        <w:rPr>
          <w:rFonts w:ascii="Times New Roman" w:hAnsi="Times New Roman"/>
        </w:rPr>
        <w:t>concerning the exercise of the Minister for Home Affairs' power to admit aliens to Australia, impose a burden on freedom of political communication. It should be a self</w:t>
      </w:r>
      <w:r w:rsidRPr="00F00339">
        <w:rPr>
          <w:rFonts w:ascii="Times New Roman" w:hAnsi="Times New Roman"/>
        </w:rPr>
        <w:noBreakHyphen/>
        <w:t>evident truth that a freedom of political communication can only be burdened if the freedom exists in the first place. If there is no freedom to engage in an act of political communication, then there is no freedom that can be burdened. A law that restricts actions which people are not free to take cannot impose any burden upon a freedom of political communication. This remains a self</w:t>
      </w:r>
      <w:r w:rsidRPr="00F00339">
        <w:rPr>
          <w:rFonts w:ascii="Times New Roman" w:hAnsi="Times New Roman"/>
        </w:rPr>
        <w:noBreakHyphen/>
        <w:t xml:space="preserve">evident truth even if the witnessing of, or participation in, that political communication by assault, battery, or trespass were something that was desired by 10 other people, 100 other people, 1,000 other people, or even 10,000 other people. </w:t>
      </w:r>
    </w:p>
    <w:p w14:paraId="55CB93F7"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Despite this self</w:t>
      </w:r>
      <w:r w:rsidRPr="00F00339">
        <w:rPr>
          <w:rFonts w:ascii="Times New Roman" w:hAnsi="Times New Roman"/>
        </w:rPr>
        <w:noBreakHyphen/>
        <w:t xml:space="preserve">evident truth, Ms Owens Farmer (as she describes herself in her application for a constitutional or other writ) claims that although she is an alien with no freedom to enter Australia, the implied freedom of political communication in the </w:t>
      </w:r>
      <w:r w:rsidRPr="00F00339">
        <w:rPr>
          <w:rFonts w:ascii="Times New Roman" w:hAnsi="Times New Roman"/>
          <w:i/>
          <w:iCs/>
        </w:rPr>
        <w:t xml:space="preserve">Constitution </w:t>
      </w:r>
      <w:r w:rsidRPr="00F00339">
        <w:rPr>
          <w:rFonts w:ascii="Times New Roman" w:hAnsi="Times New Roman"/>
        </w:rPr>
        <w:t xml:space="preserve">invalidates a law in the </w:t>
      </w:r>
      <w:r w:rsidRPr="00F00339">
        <w:rPr>
          <w:rFonts w:ascii="Times New Roman" w:hAnsi="Times New Roman"/>
          <w:i/>
          <w:iCs/>
        </w:rPr>
        <w:t xml:space="preserve">Migration Act </w:t>
      </w:r>
      <w:r w:rsidRPr="00F00339">
        <w:rPr>
          <w:rFonts w:ascii="Times New Roman" w:hAnsi="Times New Roman"/>
        </w:rPr>
        <w:t xml:space="preserve">which permits the Minister a discretion to refuse to </w:t>
      </w:r>
      <w:r w:rsidRPr="00F00339">
        <w:rPr>
          <w:rFonts w:ascii="Times New Roman" w:hAnsi="Times New Roman"/>
          <w:i/>
          <w:iCs/>
        </w:rPr>
        <w:t xml:space="preserve">grant </w:t>
      </w:r>
      <w:r w:rsidRPr="00F00339">
        <w:rPr>
          <w:rFonts w:ascii="Times New Roman" w:hAnsi="Times New Roman"/>
        </w:rPr>
        <w:t xml:space="preserve">aliens entry to Australia due to </w:t>
      </w:r>
      <w:r w:rsidRPr="00F00339">
        <w:rPr>
          <w:rFonts w:ascii="Times New Roman" w:hAnsi="Times New Roman"/>
        </w:rPr>
        <w:lastRenderedPageBreak/>
        <w:t>a reasonable suspicion of a risk that the person would "incite discord in the Australian community or in a segment of that community".</w:t>
      </w:r>
      <w:r w:rsidRPr="00F00339">
        <w:rPr>
          <w:rStyle w:val="FootnoteReference"/>
          <w:rFonts w:ascii="Times New Roman" w:hAnsi="Times New Roman"/>
          <w:sz w:val="24"/>
        </w:rPr>
        <w:footnoteReference w:id="80"/>
      </w:r>
      <w:r w:rsidRPr="00F00339">
        <w:rPr>
          <w:rFonts w:ascii="Times New Roman" w:hAnsi="Times New Roman"/>
        </w:rPr>
        <w:t xml:space="preserve"> In other words, Ms Owens Farmer claims that the implied freedom of political communication protects a freedom that (absent a visa) neither she nor any other alien holds, therefore precluding any liberty of anyone else in Australia to engage with her to the extent that such engagement relies upon her having a freedom to be present in Australia.   </w:t>
      </w:r>
    </w:p>
    <w:p w14:paraId="7DF83B46"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 xml:space="preserve">Ms Owens Farmer asserts that the implied freedom of political communication in the </w:t>
      </w:r>
      <w:r w:rsidRPr="00F00339">
        <w:rPr>
          <w:rFonts w:ascii="Times New Roman" w:hAnsi="Times New Roman"/>
          <w:i/>
          <w:iCs/>
        </w:rPr>
        <w:t xml:space="preserve">Constitution </w:t>
      </w:r>
      <w:r w:rsidRPr="00F00339">
        <w:rPr>
          <w:rFonts w:ascii="Times New Roman" w:hAnsi="Times New Roman"/>
        </w:rPr>
        <w:t>affords her a freedom from laws that restrict her entry to Australia to communicate political messages described by the Minister as involving "anti-Semitic" and "[I]slamophobic" views and "extremist and inflammatory comments towards Muslim, Black, Jewish and LGBTQIA+ communities which generate controversy and hatred". As the Minister explained, Ms Owens Farmer was described by the perpetrator of the terror attack on two mosques in Christchurch, New Zealand, where 51 people were killed and 35 others were injured, as the "person who influenced them the most to carry out the attack".</w:t>
      </w:r>
    </w:p>
    <w:p w14:paraId="3706F6C0"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Ms Owens Farmer also asserts that the implied freedom of political communication affords a freedom to others in Australia to listen to her and to engage</w:t>
      </w:r>
      <w:r w:rsidRPr="00F00339">
        <w:rPr>
          <w:rFonts w:ascii="Times New Roman" w:hAnsi="Times New Roman"/>
          <w:i/>
          <w:iCs/>
        </w:rPr>
        <w:t xml:space="preserve"> </w:t>
      </w:r>
      <w:r w:rsidRPr="00F00339">
        <w:rPr>
          <w:rFonts w:ascii="Times New Roman" w:hAnsi="Times New Roman"/>
        </w:rPr>
        <w:t xml:space="preserve">with her political message. Ms Owens Farmer is not content with the freedom, untouched by the </w:t>
      </w:r>
      <w:r w:rsidRPr="00F00339">
        <w:rPr>
          <w:rFonts w:ascii="Times New Roman" w:hAnsi="Times New Roman"/>
          <w:i/>
          <w:iCs/>
        </w:rPr>
        <w:t>Migration Act</w:t>
      </w:r>
      <w:r w:rsidRPr="00F00339">
        <w:rPr>
          <w:rFonts w:ascii="Times New Roman" w:hAnsi="Times New Roman"/>
        </w:rPr>
        <w:t xml:space="preserve">, for her to communicate the same message by audio-visual transmission. She asserts that provisions of the </w:t>
      </w:r>
      <w:r w:rsidRPr="00F00339">
        <w:rPr>
          <w:rFonts w:ascii="Times New Roman" w:hAnsi="Times New Roman"/>
          <w:i/>
          <w:iCs/>
        </w:rPr>
        <w:t>Migration Act</w:t>
      </w:r>
      <w:r w:rsidRPr="00F00339">
        <w:rPr>
          <w:rFonts w:ascii="Times New Roman" w:hAnsi="Times New Roman"/>
        </w:rPr>
        <w:t>,</w:t>
      </w:r>
      <w:r w:rsidRPr="00F00339">
        <w:rPr>
          <w:rFonts w:ascii="Times New Roman" w:hAnsi="Times New Roman"/>
          <w:i/>
          <w:iCs/>
        </w:rPr>
        <w:t xml:space="preserve"> </w:t>
      </w:r>
      <w:r w:rsidRPr="00F00339">
        <w:rPr>
          <w:rFonts w:ascii="Times New Roman" w:hAnsi="Times New Roman"/>
        </w:rPr>
        <w:t xml:space="preserve">which concern the Minister's discretion to refuse her liberty to enter Australia, burden her ability to engage in political communication in person in Australia. </w:t>
      </w:r>
    </w:p>
    <w:p w14:paraId="2134E337"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 xml:space="preserve">Ms Owens Farmer's submissions should be emphatically rejected. No member of Australian society has a liberty to engage in acts of assault, battery, or trespass in order to communicate a political message. Consequently, no other member of Australian society has a liberty to watch, or participate in, acts of assault, battery, or trespass. So too, no alien has a liberty to enter Australia and no member of Australian society has a liberty to hear an alien speak </w:t>
      </w:r>
      <w:r w:rsidRPr="00F00339">
        <w:rPr>
          <w:rFonts w:ascii="Times New Roman" w:hAnsi="Times New Roman"/>
          <w:i/>
          <w:iCs/>
        </w:rPr>
        <w:t>in person</w:t>
      </w:r>
      <w:r w:rsidRPr="00F00339">
        <w:rPr>
          <w:rFonts w:ascii="Times New Roman" w:hAnsi="Times New Roman"/>
        </w:rPr>
        <w:t xml:space="preserve">, or a liberty to engage with an alien </w:t>
      </w:r>
      <w:r w:rsidRPr="00F00339">
        <w:rPr>
          <w:rFonts w:ascii="Times New Roman" w:hAnsi="Times New Roman"/>
          <w:i/>
          <w:iCs/>
        </w:rPr>
        <w:t>in person</w:t>
      </w:r>
      <w:r w:rsidRPr="00F00339">
        <w:rPr>
          <w:rFonts w:ascii="Times New Roman" w:hAnsi="Times New Roman"/>
        </w:rPr>
        <w:t>,</w:t>
      </w:r>
      <w:r w:rsidRPr="00F00339">
        <w:rPr>
          <w:rFonts w:ascii="Times New Roman" w:hAnsi="Times New Roman"/>
          <w:i/>
          <w:iCs/>
        </w:rPr>
        <w:t xml:space="preserve"> </w:t>
      </w:r>
      <w:r w:rsidRPr="00F00339">
        <w:rPr>
          <w:rFonts w:ascii="Times New Roman" w:hAnsi="Times New Roman"/>
        </w:rPr>
        <w:t xml:space="preserve">if the alien has not been permitted entry to Australia. The implied freedom of political communication is not engaged by a law that permits an alien, such as Ms Owens Farmer, to be denied entry to Australia on the basis that there is a risk that the alien would "incite discord in the Australian community or in a segment of that community".      </w:t>
      </w:r>
    </w:p>
    <w:p w14:paraId="04FD890E" w14:textId="77777777" w:rsidR="00C06913" w:rsidRPr="00F00339" w:rsidRDefault="00C06913" w:rsidP="00F00339">
      <w:pPr>
        <w:pStyle w:val="HeadingL1"/>
        <w:spacing w:after="260" w:line="280" w:lineRule="exact"/>
        <w:ind w:right="0"/>
        <w:jc w:val="both"/>
        <w:rPr>
          <w:rFonts w:ascii="Times New Roman" w:hAnsi="Times New Roman"/>
        </w:rPr>
      </w:pPr>
      <w:r w:rsidRPr="00F00339">
        <w:rPr>
          <w:rFonts w:ascii="Times New Roman" w:hAnsi="Times New Roman"/>
        </w:rPr>
        <w:t>A constitutional implied right or implied freedom of political communication?</w:t>
      </w:r>
    </w:p>
    <w:p w14:paraId="0D7F89EC"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 xml:space="preserve">Sections 7 and 24 of the </w:t>
      </w:r>
      <w:r w:rsidRPr="00F00339">
        <w:rPr>
          <w:rFonts w:ascii="Times New Roman" w:hAnsi="Times New Roman"/>
          <w:i/>
          <w:iCs/>
        </w:rPr>
        <w:t xml:space="preserve">Constitution </w:t>
      </w:r>
      <w:r w:rsidRPr="00F00339">
        <w:rPr>
          <w:rFonts w:ascii="Times New Roman" w:hAnsi="Times New Roman"/>
        </w:rPr>
        <w:t xml:space="preserve">require that members of Parliament be "directly chosen by the people". One implication from those words is in the nature of an explicature, an implication which draws its content primarily from the </w:t>
      </w:r>
      <w:r w:rsidRPr="00F00339">
        <w:rPr>
          <w:rFonts w:ascii="Times New Roman" w:hAnsi="Times New Roman"/>
        </w:rPr>
        <w:lastRenderedPageBreak/>
        <w:t>words. That implication is that the Commonwealth Parliament cannot, unless reasonably necessary, burden either: (i) the quality of information that is intended to affect, or likely to affect, voting choice; or (ii) the people who are able to exercise that choice in Commonwealth elections and referenda.</w:t>
      </w:r>
      <w:r w:rsidRPr="00F00339">
        <w:rPr>
          <w:rStyle w:val="FootnoteReference"/>
          <w:rFonts w:ascii="Times New Roman" w:hAnsi="Times New Roman"/>
          <w:sz w:val="24"/>
        </w:rPr>
        <w:footnoteReference w:id="81"/>
      </w:r>
      <w:r w:rsidRPr="00F00339">
        <w:rPr>
          <w:rFonts w:ascii="Times New Roman" w:hAnsi="Times New Roman"/>
        </w:rPr>
        <w:t xml:space="preserve">  </w:t>
      </w:r>
    </w:p>
    <w:p w14:paraId="70DAE02C"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 xml:space="preserve">In </w:t>
      </w:r>
      <w:r w:rsidRPr="00F00339">
        <w:rPr>
          <w:rFonts w:ascii="Times New Roman" w:hAnsi="Times New Roman"/>
          <w:i/>
          <w:iCs/>
        </w:rPr>
        <w:t>Lange v Australian Broadcasting Corporation</w:t>
      </w:r>
      <w:r w:rsidRPr="00F00339">
        <w:rPr>
          <w:rFonts w:ascii="Times New Roman" w:hAnsi="Times New Roman"/>
        </w:rPr>
        <w:t>,</w:t>
      </w:r>
      <w:r w:rsidRPr="00F00339">
        <w:rPr>
          <w:rStyle w:val="FootnoteReference"/>
          <w:rFonts w:ascii="Times New Roman" w:hAnsi="Times New Roman"/>
          <w:sz w:val="24"/>
        </w:rPr>
        <w:footnoteReference w:id="82"/>
      </w:r>
      <w:r w:rsidRPr="00F00339">
        <w:rPr>
          <w:rFonts w:ascii="Times New Roman" w:hAnsi="Times New Roman"/>
          <w:i/>
          <w:iCs/>
        </w:rPr>
        <w:t xml:space="preserve"> </w:t>
      </w:r>
      <w:r w:rsidRPr="00F00339">
        <w:rPr>
          <w:rFonts w:ascii="Times New Roman" w:hAnsi="Times New Roman"/>
        </w:rPr>
        <w:t xml:space="preserve">this Court recognised a separate, broader implication which draws more heavily from context and structure than from the words "directly chosen by the people" in ss 7 and 24 of the </w:t>
      </w:r>
      <w:r w:rsidRPr="00F00339">
        <w:rPr>
          <w:rFonts w:ascii="Times New Roman" w:hAnsi="Times New Roman"/>
          <w:i/>
          <w:iCs/>
        </w:rPr>
        <w:t>Constitution</w:t>
      </w:r>
      <w:r w:rsidRPr="00F00339">
        <w:rPr>
          <w:rFonts w:ascii="Times New Roman" w:hAnsi="Times New Roman"/>
        </w:rPr>
        <w:t>. The separate implication, an implicature which relies heavily on the underlying constitutional notion of representative democracy, is broader than notions of electoral choice or of the electoral franchise.</w:t>
      </w:r>
      <w:r w:rsidRPr="00F00339">
        <w:rPr>
          <w:rStyle w:val="FootnoteReference"/>
          <w:rFonts w:ascii="Times New Roman" w:hAnsi="Times New Roman"/>
          <w:sz w:val="24"/>
        </w:rPr>
        <w:footnoteReference w:id="83"/>
      </w:r>
      <w:r w:rsidRPr="00F00339">
        <w:rPr>
          <w:rFonts w:ascii="Times New Roman" w:hAnsi="Times New Roman"/>
        </w:rPr>
        <w:t xml:space="preserve"> The implicature is that an Australian Parliament cannot enact either laws with an illegitimate end (purpose) of impairing free political communication or laws with the effect of impairing free political communication which adopt disproportionate means to achieve a legitimate purpose. </w:t>
      </w:r>
    </w:p>
    <w:p w14:paraId="17D6F617"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 xml:space="preserve">The constitutional implication of a freedom of political communication was said by this Court in </w:t>
      </w:r>
      <w:r w:rsidRPr="00F00339">
        <w:rPr>
          <w:rFonts w:ascii="Times New Roman" w:hAnsi="Times New Roman"/>
          <w:i/>
          <w:iCs/>
        </w:rPr>
        <w:t>Lange</w:t>
      </w:r>
      <w:r w:rsidRPr="00F00339">
        <w:rPr>
          <w:rStyle w:val="FootnoteReference"/>
          <w:rFonts w:ascii="Times New Roman" w:hAnsi="Times New Roman"/>
          <w:sz w:val="24"/>
        </w:rPr>
        <w:footnoteReference w:id="84"/>
      </w:r>
      <w:r w:rsidRPr="00F00339">
        <w:rPr>
          <w:rFonts w:ascii="Times New Roman" w:hAnsi="Times New Roman"/>
        </w:rPr>
        <w:t xml:space="preserve"> to require that the following question be asked: "does the law effectively burden freedom of communication about government or political matters either in its terms, operation or effect?" The emphasis upon a burden on </w:t>
      </w:r>
      <w:r w:rsidRPr="00F00339">
        <w:rPr>
          <w:rFonts w:ascii="Times New Roman" w:hAnsi="Times New Roman"/>
          <w:i/>
          <w:iCs/>
        </w:rPr>
        <w:t>freedom</w:t>
      </w:r>
      <w:r w:rsidRPr="00F00339">
        <w:rPr>
          <w:rFonts w:ascii="Times New Roman" w:hAnsi="Times New Roman"/>
        </w:rPr>
        <w:t xml:space="preserve"> of political communication, rather than upon political communication generally, reflected words that had been carefully chosen by a unanimous Court. Even in the United States, where there is an express constitutional protection of freedom of speech generally, "[t]he First Amendment 'does not forbid the abridging of speech ... it does forbid the abridging of the </w:t>
      </w:r>
      <w:r w:rsidRPr="00F00339">
        <w:rPr>
          <w:rFonts w:ascii="Times New Roman" w:hAnsi="Times New Roman"/>
          <w:i/>
          <w:iCs/>
        </w:rPr>
        <w:t>freedom</w:t>
      </w:r>
      <w:r w:rsidRPr="00F00339">
        <w:rPr>
          <w:rFonts w:ascii="Times New Roman" w:hAnsi="Times New Roman"/>
        </w:rPr>
        <w:t xml:space="preserve"> of speech'".</w:t>
      </w:r>
      <w:r w:rsidRPr="00F00339">
        <w:rPr>
          <w:rStyle w:val="FootnoteReference"/>
          <w:rFonts w:ascii="Times New Roman" w:hAnsi="Times New Roman"/>
          <w:sz w:val="24"/>
        </w:rPr>
        <w:footnoteReference w:id="85"/>
      </w:r>
      <w:r w:rsidRPr="00F00339">
        <w:rPr>
          <w:rFonts w:ascii="Times New Roman" w:hAnsi="Times New Roman"/>
        </w:rPr>
        <w:t xml:space="preserve">   </w:t>
      </w:r>
    </w:p>
    <w:p w14:paraId="2CAB9ECF"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lastRenderedPageBreak/>
        <w:tab/>
        <w:t xml:space="preserve">The Court in </w:t>
      </w:r>
      <w:r w:rsidRPr="00F00339">
        <w:rPr>
          <w:rFonts w:ascii="Times New Roman" w:hAnsi="Times New Roman"/>
          <w:i/>
          <w:iCs/>
        </w:rPr>
        <w:t>Lange</w:t>
      </w:r>
      <w:r w:rsidRPr="00F00339">
        <w:rPr>
          <w:rFonts w:ascii="Times New Roman" w:hAnsi="Times New Roman"/>
        </w:rPr>
        <w:t xml:space="preserve"> quoted from Sir Owen Dixon, saying that "[t]he anterior operation of the common law in Australia is not just a dogma of our legal system, an abstraction of our constitutional reasoning. It is a fact of legal history."</w:t>
      </w:r>
      <w:r w:rsidRPr="00F00339">
        <w:rPr>
          <w:rStyle w:val="FootnoteReference"/>
          <w:rFonts w:ascii="Times New Roman" w:hAnsi="Times New Roman"/>
          <w:sz w:val="24"/>
        </w:rPr>
        <w:footnoteReference w:id="86"/>
      </w:r>
      <w:r w:rsidRPr="00F00339">
        <w:rPr>
          <w:rFonts w:ascii="Times New Roman" w:hAnsi="Times New Roman"/>
        </w:rPr>
        <w:t xml:space="preserve"> The constitutional implication builds upon the freedom to communicate which the common law respects and protects, being "that [existing] freedom of communication between the people concerning political or government matters which enables the people to exercise a free and informed choice as electors".</w:t>
      </w:r>
      <w:r w:rsidRPr="00F00339">
        <w:rPr>
          <w:rStyle w:val="FootnoteReference"/>
          <w:rFonts w:ascii="Times New Roman" w:hAnsi="Times New Roman"/>
          <w:sz w:val="24"/>
        </w:rPr>
        <w:footnoteReference w:id="87"/>
      </w:r>
      <w:r w:rsidRPr="00F00339">
        <w:rPr>
          <w:rFonts w:ascii="Times New Roman" w:hAnsi="Times New Roman"/>
        </w:rPr>
        <w:t xml:space="preserve"> Since the protection afforded by the constitutional implication builds only upon existing freedom by constraining legislative power, the protection afforded by the constitutional implication does not create any individual rights, nor does the protection impose any duties upon the body politic.</w:t>
      </w:r>
      <w:r w:rsidRPr="00F00339">
        <w:rPr>
          <w:rStyle w:val="FootnoteReference"/>
          <w:rFonts w:ascii="Times New Roman" w:hAnsi="Times New Roman"/>
          <w:sz w:val="24"/>
        </w:rPr>
        <w:footnoteReference w:id="88"/>
      </w:r>
      <w:r w:rsidRPr="00F00339">
        <w:rPr>
          <w:rFonts w:ascii="Times New Roman" w:hAnsi="Times New Roman"/>
        </w:rPr>
        <w:t xml:space="preserve"> </w:t>
      </w:r>
    </w:p>
    <w:p w14:paraId="4EF8257E"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 xml:space="preserve">In a decision delivered later the same month as </w:t>
      </w:r>
      <w:r w:rsidRPr="00F00339">
        <w:rPr>
          <w:rFonts w:ascii="Times New Roman" w:hAnsi="Times New Roman"/>
          <w:i/>
          <w:iCs/>
        </w:rPr>
        <w:t>Lange</w:t>
      </w:r>
      <w:r w:rsidRPr="00F00339">
        <w:rPr>
          <w:rFonts w:ascii="Times New Roman" w:hAnsi="Times New Roman"/>
        </w:rPr>
        <w:t xml:space="preserve">, McHugh J (whose reasoning prior to </w:t>
      </w:r>
      <w:r w:rsidRPr="00F00339">
        <w:rPr>
          <w:rFonts w:ascii="Times New Roman" w:hAnsi="Times New Roman"/>
          <w:i/>
          <w:iCs/>
        </w:rPr>
        <w:t>Lange</w:t>
      </w:r>
      <w:r w:rsidRPr="00F00339">
        <w:rPr>
          <w:rFonts w:ascii="Times New Roman" w:hAnsi="Times New Roman"/>
        </w:rPr>
        <w:t xml:space="preserve"> had been heavily drawn from in </w:t>
      </w:r>
      <w:r w:rsidRPr="00F00339">
        <w:rPr>
          <w:rFonts w:ascii="Times New Roman" w:hAnsi="Times New Roman"/>
          <w:i/>
          <w:iCs/>
        </w:rPr>
        <w:t>Lange</w:t>
      </w:r>
      <w:r w:rsidRPr="00F00339">
        <w:rPr>
          <w:rStyle w:val="FootnoteReference"/>
          <w:rFonts w:ascii="Times New Roman" w:hAnsi="Times New Roman"/>
          <w:sz w:val="24"/>
        </w:rPr>
        <w:footnoteReference w:id="89"/>
      </w:r>
      <w:r w:rsidRPr="00F00339">
        <w:rPr>
          <w:rFonts w:ascii="Times New Roman" w:hAnsi="Times New Roman"/>
        </w:rPr>
        <w:t>) explained why, if protesters had no liberty to enter a hunting area, there could be no burden upon any freedom of political communication if they were prevented from entering the area to protest:</w:t>
      </w:r>
      <w:r w:rsidRPr="00F00339">
        <w:rPr>
          <w:rStyle w:val="FootnoteReference"/>
          <w:rFonts w:ascii="Times New Roman" w:hAnsi="Times New Roman"/>
          <w:sz w:val="24"/>
        </w:rPr>
        <w:footnoteReference w:id="90"/>
      </w:r>
    </w:p>
    <w:p w14:paraId="20C338C1" w14:textId="77777777" w:rsidR="00C06913" w:rsidRDefault="00C06913" w:rsidP="00F00339">
      <w:pPr>
        <w:pStyle w:val="LeftrightafterHC"/>
        <w:spacing w:before="0" w:after="260" w:line="280" w:lineRule="exact"/>
        <w:ind w:right="0"/>
        <w:jc w:val="both"/>
        <w:rPr>
          <w:rFonts w:ascii="Times New Roman" w:hAnsi="Times New Roman"/>
        </w:rPr>
      </w:pPr>
      <w:r w:rsidRPr="00F00339">
        <w:rPr>
          <w:rFonts w:ascii="Times New Roman" w:hAnsi="Times New Roman"/>
        </w:rPr>
        <w:t xml:space="preserve">"The constitutional implication does not create rights. It merely invalidates laws that improperly impair a person's freedom to communicate political and government matters relating to the Commonwealth to other members of the Australian community. It gave the protesters no right to enter the hunting area. That means that, unless the common law or Victorian statute law gave them a right to enter that area, it was the lack of that right, and not the [impugned law], that destroyed their opportunity to make their political protest."    </w:t>
      </w:r>
    </w:p>
    <w:p w14:paraId="7C64FFC1"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The operation of the implied freedom of political communication upon the baseline of constitutionally consistent</w:t>
      </w:r>
      <w:r w:rsidRPr="00F00339">
        <w:rPr>
          <w:rStyle w:val="FootnoteReference"/>
          <w:rFonts w:ascii="Times New Roman" w:hAnsi="Times New Roman"/>
          <w:sz w:val="24"/>
        </w:rPr>
        <w:footnoteReference w:id="91"/>
      </w:r>
      <w:r w:rsidRPr="00F00339">
        <w:rPr>
          <w:rFonts w:ascii="Times New Roman" w:hAnsi="Times New Roman"/>
        </w:rPr>
        <w:t xml:space="preserve"> common law rules is not merely a matter of constitutional precedent. It is a matter of basic and fundamental principle. This basic principle does not even require a denial of the ovine bleating of political communication fundamentalists that Parliament should not disproportionately </w:t>
      </w:r>
      <w:r w:rsidRPr="00F00339">
        <w:rPr>
          <w:rFonts w:ascii="Times New Roman" w:hAnsi="Times New Roman"/>
        </w:rPr>
        <w:lastRenderedPageBreak/>
        <w:t xml:space="preserve">burden </w:t>
      </w:r>
      <w:r w:rsidRPr="00F00339">
        <w:rPr>
          <w:rFonts w:ascii="Times New Roman" w:hAnsi="Times New Roman"/>
          <w:i/>
          <w:iCs/>
        </w:rPr>
        <w:t>any</w:t>
      </w:r>
      <w:r w:rsidRPr="00F00339">
        <w:rPr>
          <w:rFonts w:ascii="Times New Roman" w:hAnsi="Times New Roman"/>
        </w:rPr>
        <w:t xml:space="preserve"> act of political communication, even an act that is independently unlawful. The basic principle simply denies that such a controversial proposition is constitutionalised. The basic principle rejects the bovine assertion that a </w:t>
      </w:r>
      <w:r w:rsidRPr="00F00339">
        <w:rPr>
          <w:rFonts w:ascii="Times New Roman" w:hAnsi="Times New Roman"/>
          <w:i/>
          <w:iCs/>
        </w:rPr>
        <w:t>necessary</w:t>
      </w:r>
      <w:r w:rsidRPr="00F00339">
        <w:rPr>
          <w:rStyle w:val="FootnoteReference"/>
          <w:rFonts w:ascii="Times New Roman" w:hAnsi="Times New Roman"/>
          <w:sz w:val="24"/>
        </w:rPr>
        <w:footnoteReference w:id="92"/>
      </w:r>
      <w:r w:rsidRPr="00F00339">
        <w:rPr>
          <w:rFonts w:ascii="Times New Roman" w:hAnsi="Times New Roman"/>
          <w:i/>
          <w:iCs/>
        </w:rPr>
        <w:t xml:space="preserve"> </w:t>
      </w:r>
      <w:r w:rsidRPr="00F00339">
        <w:rPr>
          <w:rFonts w:ascii="Times New Roman" w:hAnsi="Times New Roman"/>
        </w:rPr>
        <w:t>prerequisite of representative and responsible government requires the proportionality of laws that burden even independently unlawful acts of political communication (acts which are not free)</w:t>
      </w:r>
      <w:r w:rsidRPr="00F00339">
        <w:rPr>
          <w:rFonts w:ascii="Times New Roman" w:hAnsi="Times New Roman"/>
          <w:i/>
          <w:iCs/>
        </w:rPr>
        <w:t>.</w:t>
      </w:r>
      <w:r w:rsidRPr="00F00339">
        <w:rPr>
          <w:rFonts w:ascii="Times New Roman" w:hAnsi="Times New Roman"/>
        </w:rPr>
        <w:t xml:space="preserve">  </w:t>
      </w:r>
      <w:r w:rsidRPr="00F00339">
        <w:rPr>
          <w:rFonts w:ascii="Times New Roman" w:hAnsi="Times New Roman"/>
          <w:i/>
          <w:iCs/>
        </w:rPr>
        <w:t xml:space="preserve"> </w:t>
      </w:r>
    </w:p>
    <w:p w14:paraId="49B47F6E"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 xml:space="preserve">Despite the inconsistency of such a constitutional restraint with basic principle, there have nevertheless been statements in this Court after </w:t>
      </w:r>
      <w:r w:rsidRPr="00F00339">
        <w:rPr>
          <w:rFonts w:ascii="Times New Roman" w:hAnsi="Times New Roman"/>
          <w:i/>
          <w:iCs/>
        </w:rPr>
        <w:t xml:space="preserve">Lange </w:t>
      </w:r>
      <w:r w:rsidRPr="00F00339">
        <w:rPr>
          <w:rFonts w:ascii="Times New Roman" w:hAnsi="Times New Roman"/>
        </w:rPr>
        <w:t>which might be taken to suggest that the implied freedom of political communication can lead to the invalidation of a law that burdens only "political communication", treating the "freedom of political communication" and "political communication" as concepts with the same content.</w:t>
      </w:r>
      <w:r w:rsidRPr="00F00339">
        <w:rPr>
          <w:rStyle w:val="FootnoteReference"/>
          <w:rFonts w:ascii="Times New Roman" w:hAnsi="Times New Roman"/>
          <w:sz w:val="24"/>
        </w:rPr>
        <w:footnoteReference w:id="93"/>
      </w:r>
      <w:r w:rsidRPr="00F00339">
        <w:rPr>
          <w:rFonts w:ascii="Times New Roman" w:hAnsi="Times New Roman"/>
        </w:rPr>
        <w:t xml:space="preserve"> Such statements might be, as in the instance of a decision to which I was a party,</w:t>
      </w:r>
      <w:r w:rsidRPr="00F00339">
        <w:rPr>
          <w:rStyle w:val="FootnoteReference"/>
          <w:rFonts w:ascii="Times New Roman" w:hAnsi="Times New Roman"/>
          <w:sz w:val="24"/>
        </w:rPr>
        <w:footnoteReference w:id="94"/>
      </w:r>
      <w:r w:rsidRPr="00F00339">
        <w:rPr>
          <w:rFonts w:ascii="Times New Roman" w:hAnsi="Times New Roman"/>
        </w:rPr>
        <w:t xml:space="preserve"> no more than semantic slips of the pen or on the keyboard. But they might also be carefully chosen words, attempts to expand the freedom of political communication, beyond the extent to which the implied freedom had been recognised in </w:t>
      </w:r>
      <w:r w:rsidRPr="00F00339">
        <w:rPr>
          <w:rFonts w:ascii="Times New Roman" w:hAnsi="Times New Roman"/>
          <w:i/>
          <w:iCs/>
        </w:rPr>
        <w:t>Lange</w:t>
      </w:r>
      <w:r w:rsidRPr="00F00339">
        <w:rPr>
          <w:rFonts w:ascii="Times New Roman" w:hAnsi="Times New Roman"/>
        </w:rPr>
        <w:t>,</w:t>
      </w:r>
      <w:r w:rsidRPr="00F00339">
        <w:rPr>
          <w:rFonts w:ascii="Times New Roman" w:hAnsi="Times New Roman"/>
          <w:i/>
          <w:iCs/>
        </w:rPr>
        <w:t xml:space="preserve"> </w:t>
      </w:r>
      <w:r w:rsidRPr="00F00339">
        <w:rPr>
          <w:rFonts w:ascii="Times New Roman" w:hAnsi="Times New Roman"/>
        </w:rPr>
        <w:t xml:space="preserve">to encompass even independently unlawful acts of political communication which are not free. Such an expansion would be a considerable, unjustifiable, and unwarranted expansion of judicial power beyond even that contemplated by the First Amendment to the United States Constitution.  </w:t>
      </w:r>
    </w:p>
    <w:p w14:paraId="2C898397"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 xml:space="preserve">Almost from the moment of its unanimous acceptance by this Court in </w:t>
      </w:r>
      <w:r w:rsidRPr="00F00339">
        <w:rPr>
          <w:rFonts w:ascii="Times New Roman" w:hAnsi="Times New Roman"/>
          <w:i/>
          <w:iCs/>
        </w:rPr>
        <w:t>Lange</w:t>
      </w:r>
      <w:r w:rsidRPr="00F00339">
        <w:rPr>
          <w:rFonts w:ascii="Times New Roman" w:hAnsi="Times New Roman"/>
        </w:rPr>
        <w:t xml:space="preserve">, the broader implied freedom of political communication, as an implicature, has been controversial. The same month that the decision in </w:t>
      </w:r>
      <w:r w:rsidRPr="00F00339">
        <w:rPr>
          <w:rFonts w:ascii="Times New Roman" w:hAnsi="Times New Roman"/>
          <w:i/>
          <w:iCs/>
        </w:rPr>
        <w:t xml:space="preserve">Lange </w:t>
      </w:r>
      <w:r w:rsidRPr="00F00339">
        <w:rPr>
          <w:rFonts w:ascii="Times New Roman" w:hAnsi="Times New Roman"/>
        </w:rPr>
        <w:t xml:space="preserve">was delivered, Dawson J remarked that "[t]he freedom is often said to be implied in the Constitution but I do not think that it really is". By this, his Honour meant that the freedom of political communication recognised by the </w:t>
      </w:r>
      <w:r w:rsidRPr="00F00339">
        <w:rPr>
          <w:rFonts w:ascii="Times New Roman" w:hAnsi="Times New Roman"/>
          <w:i/>
          <w:iCs/>
        </w:rPr>
        <w:t xml:space="preserve">Constitution </w:t>
      </w:r>
      <w:r w:rsidRPr="00F00339">
        <w:rPr>
          <w:rFonts w:ascii="Times New Roman" w:hAnsi="Times New Roman"/>
        </w:rPr>
        <w:t xml:space="preserve">was only that which arose, as an explicature, from the words of ss 7 and 24, which his Honour described as speaking "in terms of representatives being directly chosen by the people at periodic elections". His Honour added that it was </w:t>
      </w:r>
      <w:r w:rsidRPr="00F00339" w:rsidDel="000A76CF">
        <w:rPr>
          <w:rFonts w:ascii="Times New Roman" w:hAnsi="Times New Roman"/>
        </w:rPr>
        <w:t>"</w:t>
      </w:r>
      <w:r w:rsidRPr="00F00339">
        <w:rPr>
          <w:rFonts w:ascii="Times New Roman" w:hAnsi="Times New Roman"/>
        </w:rPr>
        <w:t xml:space="preserve">clear ... that the </w:t>
      </w:r>
      <w:r w:rsidRPr="00F00339">
        <w:rPr>
          <w:rFonts w:ascii="Times New Roman" w:hAnsi="Times New Roman"/>
        </w:rPr>
        <w:lastRenderedPageBreak/>
        <w:t>freedom does not rest upon an implication drawn from any underlying or overarching concept of representative government".</w:t>
      </w:r>
      <w:r w:rsidRPr="00F00339">
        <w:rPr>
          <w:rStyle w:val="FootnoteReference"/>
          <w:rFonts w:ascii="Times New Roman" w:hAnsi="Times New Roman"/>
          <w:sz w:val="24"/>
        </w:rPr>
        <w:footnoteReference w:id="95"/>
      </w:r>
      <w:r w:rsidRPr="00F00339">
        <w:rPr>
          <w:rFonts w:ascii="Times New Roman" w:hAnsi="Times New Roman"/>
        </w:rPr>
        <w:t xml:space="preserve">  </w:t>
      </w:r>
    </w:p>
    <w:p w14:paraId="328A0F86"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These post-</w:t>
      </w:r>
      <w:r w:rsidRPr="00F00339">
        <w:rPr>
          <w:rFonts w:ascii="Times New Roman" w:hAnsi="Times New Roman"/>
          <w:i/>
          <w:iCs/>
        </w:rPr>
        <w:t xml:space="preserve">Lange </w:t>
      </w:r>
      <w:r w:rsidRPr="00F00339">
        <w:rPr>
          <w:rFonts w:ascii="Times New Roman" w:hAnsi="Times New Roman"/>
        </w:rPr>
        <w:t>remarks by Dawson J were not the first expressions of scepticism about an implied freedom of political communication that, as an implicature, is based more heavily in context than in text.</w:t>
      </w:r>
      <w:r w:rsidRPr="00F00339">
        <w:rPr>
          <w:rStyle w:val="FootnoteReference"/>
          <w:rFonts w:ascii="Times New Roman" w:hAnsi="Times New Roman"/>
          <w:sz w:val="24"/>
        </w:rPr>
        <w:footnoteReference w:id="96"/>
      </w:r>
      <w:r w:rsidRPr="00F00339">
        <w:rPr>
          <w:rFonts w:ascii="Times New Roman" w:hAnsi="Times New Roman"/>
        </w:rPr>
        <w:t xml:space="preserve"> And they were far from the last.</w:t>
      </w:r>
      <w:r w:rsidRPr="00F00339">
        <w:rPr>
          <w:rStyle w:val="FootnoteReference"/>
          <w:rFonts w:ascii="Times New Roman" w:hAnsi="Times New Roman"/>
          <w:sz w:val="24"/>
        </w:rPr>
        <w:footnoteReference w:id="97"/>
      </w:r>
      <w:r w:rsidRPr="00F00339">
        <w:rPr>
          <w:rFonts w:ascii="Times New Roman" w:hAnsi="Times New Roman"/>
        </w:rPr>
        <w:t xml:space="preserve"> Debate about the existence and boundaries of the implicature recognised in </w:t>
      </w:r>
      <w:r w:rsidRPr="00F00339">
        <w:rPr>
          <w:rFonts w:ascii="Times New Roman" w:hAnsi="Times New Roman"/>
          <w:i/>
          <w:iCs/>
        </w:rPr>
        <w:t xml:space="preserve">Lange </w:t>
      </w:r>
      <w:r w:rsidRPr="00F00339">
        <w:rPr>
          <w:rFonts w:ascii="Times New Roman" w:hAnsi="Times New Roman"/>
        </w:rPr>
        <w:t xml:space="preserve">becomes even more important as the implicature expands. Ultimately, the recognition and boundaries of implications are a matter of judgment. And a freedom of judicial communication and critique is essential for the coherent expression of that judgment in the long run. </w:t>
      </w:r>
    </w:p>
    <w:p w14:paraId="75824F15"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 xml:space="preserve">In the exercise of the judgment that is required for the recognition of an implication in a written document, the more that an implication shades from explicature to implicature, and (consequently) the less that the implication relies upon any textual basis, the stronger must be the need for the implication in order for it to be recognised. Hence, in </w:t>
      </w:r>
      <w:r w:rsidRPr="00F00339">
        <w:rPr>
          <w:rFonts w:ascii="Times New Roman" w:hAnsi="Times New Roman"/>
          <w:i/>
          <w:iCs/>
        </w:rPr>
        <w:t>Lange</w:t>
      </w:r>
      <w:r w:rsidRPr="00F00339">
        <w:rPr>
          <w:rStyle w:val="FootnoteReference"/>
          <w:rFonts w:ascii="Times New Roman" w:hAnsi="Times New Roman"/>
          <w:sz w:val="24"/>
        </w:rPr>
        <w:footnoteReference w:id="98"/>
      </w:r>
      <w:r w:rsidRPr="00F00339">
        <w:rPr>
          <w:rFonts w:ascii="Times New Roman" w:hAnsi="Times New Roman"/>
          <w:i/>
          <w:iCs/>
        </w:rPr>
        <w:t xml:space="preserve"> </w:t>
      </w:r>
      <w:r w:rsidRPr="00F00339">
        <w:rPr>
          <w:rFonts w:ascii="Times New Roman" w:hAnsi="Times New Roman"/>
        </w:rPr>
        <w:t xml:space="preserve">this Court said that the implied freedom of political communication "is limited to what is necessary for the effective operation of th[e] system of representative and responsible government provided for by the Constitution". That necessity supported the recognition of an implicature with two significant limits. One of the limits to the implicature was the concept of </w:t>
      </w:r>
      <w:r w:rsidRPr="00F00339">
        <w:rPr>
          <w:rFonts w:ascii="Times New Roman" w:hAnsi="Times New Roman"/>
        </w:rPr>
        <w:lastRenderedPageBreak/>
        <w:t>proportionality,</w:t>
      </w:r>
      <w:r w:rsidRPr="00F00339">
        <w:rPr>
          <w:rStyle w:val="FootnoteReference"/>
          <w:rFonts w:ascii="Times New Roman" w:hAnsi="Times New Roman"/>
          <w:sz w:val="24"/>
        </w:rPr>
        <w:footnoteReference w:id="99"/>
      </w:r>
      <w:r w:rsidRPr="00F00339">
        <w:rPr>
          <w:rFonts w:ascii="Times New Roman" w:hAnsi="Times New Roman"/>
        </w:rPr>
        <w:t xml:space="preserve"> which was later developed with a structure that aimed to provide transparent analysis. Another was that the implicature was concerned only with burdens upon </w:t>
      </w:r>
      <w:r w:rsidRPr="00F00339">
        <w:rPr>
          <w:rFonts w:ascii="Times New Roman" w:hAnsi="Times New Roman"/>
          <w:i/>
          <w:iCs/>
        </w:rPr>
        <w:t>free</w:t>
      </w:r>
      <w:r w:rsidRPr="00F00339">
        <w:rPr>
          <w:rFonts w:ascii="Times New Roman" w:hAnsi="Times New Roman"/>
        </w:rPr>
        <w:t xml:space="preserve"> political communication. </w:t>
      </w:r>
    </w:p>
    <w:p w14:paraId="2320DCCE"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 xml:space="preserve">The existence of those two limits may have been the basis for members of this Court, such as McHugh J, to depart from a view that "the reasoning in </w:t>
      </w:r>
      <w:r w:rsidRPr="00F00339">
        <w:rPr>
          <w:rFonts w:ascii="Times New Roman" w:hAnsi="Times New Roman"/>
          <w:i/>
          <w:iCs/>
        </w:rPr>
        <w:t xml:space="preserve">Nationwide </w:t>
      </w:r>
      <w:r w:rsidRPr="00F00339">
        <w:rPr>
          <w:rFonts w:ascii="Times New Roman" w:hAnsi="Times New Roman"/>
          <w:i/>
        </w:rPr>
        <w:t>News</w:t>
      </w:r>
      <w:r w:rsidRPr="00F00339">
        <w:rPr>
          <w:rFonts w:ascii="Times New Roman" w:hAnsi="Times New Roman"/>
        </w:rPr>
        <w:t xml:space="preserve">, </w:t>
      </w:r>
      <w:r w:rsidRPr="00F00339">
        <w:rPr>
          <w:rFonts w:ascii="Times New Roman" w:hAnsi="Times New Roman"/>
          <w:i/>
          <w:iCs/>
        </w:rPr>
        <w:t>Australian Capital Television</w:t>
      </w:r>
      <w:r w:rsidRPr="00F00339">
        <w:rPr>
          <w:rFonts w:ascii="Times New Roman" w:hAnsi="Times New Roman"/>
        </w:rPr>
        <w:t xml:space="preserve">, </w:t>
      </w:r>
      <w:r w:rsidRPr="00F00339">
        <w:rPr>
          <w:rFonts w:ascii="Times New Roman" w:hAnsi="Times New Roman"/>
          <w:i/>
          <w:iCs/>
        </w:rPr>
        <w:t xml:space="preserve">Theophanous </w:t>
      </w:r>
      <w:r w:rsidRPr="00F00339">
        <w:rPr>
          <w:rFonts w:ascii="Times New Roman" w:hAnsi="Times New Roman"/>
        </w:rPr>
        <w:t xml:space="preserve">and </w:t>
      </w:r>
      <w:r w:rsidRPr="00F00339">
        <w:rPr>
          <w:rFonts w:ascii="Times New Roman" w:hAnsi="Times New Roman"/>
          <w:i/>
          <w:iCs/>
        </w:rPr>
        <w:t xml:space="preserve">Stephens </w:t>
      </w:r>
      <w:r w:rsidRPr="00F00339">
        <w:rPr>
          <w:rFonts w:ascii="Times New Roman" w:hAnsi="Times New Roman"/>
        </w:rPr>
        <w:t>in so far as it invokes an implied principle of representative democracy [is] fundamentally wrong and [is] an alteration of the Constitution without the authority of the people under s 128 of the Constitution".</w:t>
      </w:r>
      <w:r w:rsidRPr="00F00339">
        <w:rPr>
          <w:rStyle w:val="FootnoteReference"/>
          <w:rFonts w:ascii="Times New Roman" w:hAnsi="Times New Roman"/>
          <w:sz w:val="24"/>
        </w:rPr>
        <w:footnoteReference w:id="100"/>
      </w:r>
    </w:p>
    <w:p w14:paraId="3EC38E32"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 xml:space="preserve">The abolition of either or both of the limits that constrain the constitutional implication as recognised in </w:t>
      </w:r>
      <w:r w:rsidRPr="00F00339">
        <w:rPr>
          <w:rFonts w:ascii="Times New Roman" w:hAnsi="Times New Roman"/>
          <w:i/>
          <w:iCs/>
        </w:rPr>
        <w:t>Lange</w:t>
      </w:r>
      <w:r w:rsidRPr="00F00339">
        <w:rPr>
          <w:rFonts w:ascii="Times New Roman" w:hAnsi="Times New Roman"/>
        </w:rPr>
        <w:t xml:space="preserve"> would be contrary to principle and precedent because it would expand the implied freedom of political communication beyond that which is necessary for the effective operation of representative and responsible government. The abolition would also undermine the authority of this Court. The unanimous decision in </w:t>
      </w:r>
      <w:r w:rsidRPr="00F00339">
        <w:rPr>
          <w:rFonts w:ascii="Times New Roman" w:hAnsi="Times New Roman"/>
          <w:i/>
          <w:iCs/>
        </w:rPr>
        <w:t xml:space="preserve">Lange </w:t>
      </w:r>
      <w:r w:rsidRPr="00F00339">
        <w:rPr>
          <w:rFonts w:ascii="Times New Roman" w:hAnsi="Times New Roman"/>
        </w:rPr>
        <w:t>was described as a "major miracle explicable only by divine interference with the forces of nature",</w:t>
      </w:r>
      <w:r w:rsidRPr="00F00339">
        <w:rPr>
          <w:rStyle w:val="FootnoteReference"/>
          <w:rFonts w:ascii="Times New Roman" w:hAnsi="Times New Roman"/>
          <w:sz w:val="24"/>
        </w:rPr>
        <w:footnoteReference w:id="101"/>
      </w:r>
      <w:r w:rsidRPr="00F00339">
        <w:rPr>
          <w:rFonts w:ascii="Times New Roman" w:hAnsi="Times New Roman"/>
        </w:rPr>
        <w:t xml:space="preserve"> by which this Court distanced itself from less justifiable aspects of decisions that had sparked a "political storm" while nevertheless confirming the implied freedom.</w:t>
      </w:r>
      <w:r w:rsidRPr="00F00339">
        <w:rPr>
          <w:rStyle w:val="FootnoteReference"/>
          <w:rFonts w:ascii="Times New Roman" w:hAnsi="Times New Roman"/>
          <w:sz w:val="24"/>
        </w:rPr>
        <w:footnoteReference w:id="102"/>
      </w:r>
      <w:r w:rsidRPr="00F00339">
        <w:rPr>
          <w:rFonts w:ascii="Times New Roman" w:hAnsi="Times New Roman"/>
        </w:rPr>
        <w:t xml:space="preserve"> The more that this Court were to depart from the limits recognised in </w:t>
      </w:r>
      <w:r w:rsidRPr="00F00339">
        <w:rPr>
          <w:rFonts w:ascii="Times New Roman" w:hAnsi="Times New Roman"/>
          <w:i/>
          <w:iCs/>
        </w:rPr>
        <w:t>Lange</w:t>
      </w:r>
      <w:r w:rsidRPr="00F00339">
        <w:rPr>
          <w:rFonts w:ascii="Times New Roman" w:hAnsi="Times New Roman"/>
        </w:rPr>
        <w:t>, the more that it would become necessary to heed the words of Higgins J, said in the earliest years of the existence of this Court, that "[n]othing would tend to detract from the influence and the usefulness of this Court more than the appearance of an eagerness to sit in judgment on Acts of Parliament, and to stamp the Constitution with the impress which we wish it to bear".</w:t>
      </w:r>
      <w:r w:rsidRPr="00F00339">
        <w:rPr>
          <w:rStyle w:val="FootnoteReference"/>
          <w:rFonts w:ascii="Times New Roman" w:hAnsi="Times New Roman"/>
          <w:sz w:val="24"/>
        </w:rPr>
        <w:footnoteReference w:id="103"/>
      </w:r>
      <w:r w:rsidRPr="00F00339">
        <w:rPr>
          <w:rFonts w:ascii="Times New Roman" w:hAnsi="Times New Roman"/>
        </w:rPr>
        <w:t xml:space="preserve">  </w:t>
      </w:r>
    </w:p>
    <w:p w14:paraId="6F32F951" w14:textId="77777777" w:rsidR="00C06913" w:rsidRPr="00F00339" w:rsidRDefault="00C06913" w:rsidP="00F00339">
      <w:pPr>
        <w:pStyle w:val="HeadingL1"/>
        <w:spacing w:after="260" w:line="280" w:lineRule="exact"/>
        <w:ind w:right="0"/>
        <w:jc w:val="both"/>
        <w:rPr>
          <w:rFonts w:ascii="Times New Roman" w:hAnsi="Times New Roman"/>
        </w:rPr>
      </w:pPr>
      <w:r w:rsidRPr="00F00339">
        <w:rPr>
          <w:rFonts w:ascii="Times New Roman" w:hAnsi="Times New Roman"/>
        </w:rPr>
        <w:lastRenderedPageBreak/>
        <w:t>The implied freedom of political communication and the aliens power</w:t>
      </w:r>
    </w:p>
    <w:p w14:paraId="11937A83" w14:textId="77777777" w:rsidR="00C06913" w:rsidRPr="00F00339" w:rsidRDefault="00C06913" w:rsidP="00F00339">
      <w:pPr>
        <w:pStyle w:val="HeadingL2"/>
        <w:spacing w:after="260" w:line="280" w:lineRule="exact"/>
        <w:ind w:right="0"/>
        <w:jc w:val="both"/>
        <w:rPr>
          <w:rFonts w:ascii="Times New Roman" w:hAnsi="Times New Roman"/>
        </w:rPr>
      </w:pPr>
      <w:r w:rsidRPr="00F00339">
        <w:rPr>
          <w:rFonts w:ascii="Times New Roman" w:hAnsi="Times New Roman"/>
        </w:rPr>
        <w:t>The aliens power and the lack of any freedom to enter Australia</w:t>
      </w:r>
    </w:p>
    <w:p w14:paraId="61CF9E39"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 xml:space="preserve">On the most extreme view of the aliens power in s 51(xix) of the </w:t>
      </w:r>
      <w:r w:rsidRPr="00F00339">
        <w:rPr>
          <w:rFonts w:ascii="Times New Roman" w:hAnsi="Times New Roman"/>
          <w:i/>
          <w:iCs/>
        </w:rPr>
        <w:t>Constitution</w:t>
      </w:r>
      <w:r w:rsidRPr="00F00339">
        <w:rPr>
          <w:rFonts w:ascii="Times New Roman" w:hAnsi="Times New Roman"/>
        </w:rPr>
        <w:t xml:space="preserve">, that power effectively sits outside the rest of the </w:t>
      </w:r>
      <w:r w:rsidRPr="00F00339">
        <w:rPr>
          <w:rFonts w:ascii="Times New Roman" w:hAnsi="Times New Roman"/>
          <w:i/>
          <w:iCs/>
        </w:rPr>
        <w:t xml:space="preserve">Constitution </w:t>
      </w:r>
      <w:r w:rsidRPr="00F00339">
        <w:rPr>
          <w:rFonts w:ascii="Times New Roman" w:hAnsi="Times New Roman"/>
        </w:rPr>
        <w:t xml:space="preserve">as a potentially unique power for the Commonwealth Parliament to determine </w:t>
      </w:r>
      <w:r w:rsidRPr="00F00339">
        <w:rPr>
          <w:rFonts w:ascii="Times New Roman" w:hAnsi="Times New Roman"/>
          <w:i/>
          <w:iCs/>
        </w:rPr>
        <w:t xml:space="preserve">for itself </w:t>
      </w:r>
      <w:r w:rsidRPr="00F00339">
        <w:rPr>
          <w:rFonts w:ascii="Times New Roman" w:hAnsi="Times New Roman"/>
        </w:rPr>
        <w:t>"who has and who does not have the legal status of alienage"</w:t>
      </w:r>
      <w:r w:rsidRPr="00F00339">
        <w:rPr>
          <w:rStyle w:val="FootnoteReference"/>
          <w:rFonts w:ascii="Times New Roman" w:hAnsi="Times New Roman"/>
          <w:sz w:val="24"/>
        </w:rPr>
        <w:footnoteReference w:id="104"/>
      </w:r>
      <w:r w:rsidRPr="00F00339">
        <w:rPr>
          <w:rFonts w:ascii="Times New Roman" w:hAnsi="Times New Roman"/>
        </w:rPr>
        <w:t xml:space="preserve"> and to "[specify] the legal consequences of that legal status".</w:t>
      </w:r>
      <w:r w:rsidRPr="00F00339">
        <w:rPr>
          <w:rStyle w:val="FootnoteReference"/>
          <w:rFonts w:ascii="Times New Roman" w:hAnsi="Times New Roman"/>
          <w:sz w:val="24"/>
        </w:rPr>
        <w:footnoteReference w:id="105"/>
      </w:r>
      <w:r w:rsidRPr="00F00339">
        <w:rPr>
          <w:rFonts w:ascii="Times New Roman" w:hAnsi="Times New Roman"/>
        </w:rPr>
        <w:t xml:space="preserve"> In other words, on that extreme view it is for the Commonwealth Parliament to "create and define the concept of ... alienage".</w:t>
      </w:r>
      <w:r w:rsidRPr="00F00339">
        <w:rPr>
          <w:rStyle w:val="FootnoteReference"/>
          <w:rFonts w:ascii="Times New Roman" w:hAnsi="Times New Roman"/>
          <w:sz w:val="24"/>
        </w:rPr>
        <w:footnoteReference w:id="106"/>
      </w:r>
      <w:r w:rsidRPr="00F00339">
        <w:rPr>
          <w:rFonts w:ascii="Times New Roman" w:hAnsi="Times New Roman"/>
        </w:rPr>
        <w:t xml:space="preserve"> Whether or not any member of this Court could be taken to have intended to express that extreme view, or some variant of it,</w:t>
      </w:r>
      <w:r w:rsidRPr="00F00339">
        <w:rPr>
          <w:rStyle w:val="FootnoteReference"/>
          <w:rFonts w:ascii="Times New Roman" w:hAnsi="Times New Roman"/>
          <w:sz w:val="24"/>
        </w:rPr>
        <w:footnoteReference w:id="107"/>
      </w:r>
      <w:r w:rsidRPr="00F00339">
        <w:rPr>
          <w:rFonts w:ascii="Times New Roman" w:hAnsi="Times New Roman"/>
        </w:rPr>
        <w:t xml:space="preserve"> "[e]veryone [else] agrees that the term 'aliens' does not mean whatever Parliament wants it to mean".</w:t>
      </w:r>
      <w:r w:rsidRPr="00F00339">
        <w:rPr>
          <w:rStyle w:val="FootnoteReference"/>
          <w:rFonts w:ascii="Times New Roman" w:hAnsi="Times New Roman"/>
          <w:sz w:val="24"/>
        </w:rPr>
        <w:footnoteReference w:id="108"/>
      </w:r>
      <w:r w:rsidRPr="00F00339">
        <w:rPr>
          <w:rFonts w:ascii="Times New Roman" w:hAnsi="Times New Roman"/>
        </w:rPr>
        <w:t xml:space="preserve"> "Alien" is a constitutional term with a constitutional meaning and constitutional boundaries of operation.</w:t>
      </w:r>
      <w:r w:rsidRPr="00F00339">
        <w:rPr>
          <w:rStyle w:val="FootnoteReference"/>
          <w:rFonts w:ascii="Times New Roman" w:hAnsi="Times New Roman"/>
          <w:sz w:val="24"/>
        </w:rPr>
        <w:footnoteReference w:id="109"/>
      </w:r>
      <w:r w:rsidRPr="00F00339">
        <w:rPr>
          <w:rFonts w:ascii="Times New Roman" w:hAnsi="Times New Roman"/>
        </w:rPr>
        <w:t xml:space="preserve"> </w:t>
      </w:r>
    </w:p>
    <w:p w14:paraId="74F5D81B"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Putting to one side any issues concerning the application of the aliens power to persons who are refugees or owed obligations of protection by the Australian body politic,</w:t>
      </w:r>
      <w:r w:rsidRPr="00F00339">
        <w:rPr>
          <w:rStyle w:val="FootnoteReference"/>
          <w:rFonts w:ascii="Times New Roman" w:hAnsi="Times New Roman"/>
          <w:sz w:val="24"/>
        </w:rPr>
        <w:footnoteReference w:id="110"/>
      </w:r>
      <w:r w:rsidRPr="00F00339">
        <w:rPr>
          <w:rFonts w:ascii="Times New Roman" w:hAnsi="Times New Roman"/>
        </w:rPr>
        <w:t xml:space="preserve"> one premise of the aliens power is that an alien has no liberty to enter Australia. That premise has a long history. In 1685, Jeffreys LCJ said that the "king had an absolute power to forbid foreigners ... from coming within his dominions; both in times of war and in times of peace, according to his royal will and pleasure".</w:t>
      </w:r>
      <w:r w:rsidRPr="00F00339">
        <w:rPr>
          <w:rStyle w:val="FootnoteReference"/>
          <w:rFonts w:ascii="Times New Roman" w:hAnsi="Times New Roman"/>
          <w:sz w:val="24"/>
        </w:rPr>
        <w:footnoteReference w:id="111"/>
      </w:r>
      <w:r w:rsidRPr="00F00339">
        <w:rPr>
          <w:rFonts w:ascii="Times New Roman" w:hAnsi="Times New Roman"/>
        </w:rPr>
        <w:t xml:space="preserve"> In 1760, Vattel wrote that an alien "cannot then settle by a full right" but "ought to demand the permission of doing it of the superior of the place; </w:t>
      </w:r>
      <w:r w:rsidRPr="00F00339">
        <w:rPr>
          <w:rFonts w:ascii="Times New Roman" w:hAnsi="Times New Roman"/>
        </w:rPr>
        <w:lastRenderedPageBreak/>
        <w:t>and if it is refused, it is his place to submit".</w:t>
      </w:r>
      <w:r w:rsidRPr="00F00339">
        <w:rPr>
          <w:rStyle w:val="FootnoteReference"/>
          <w:rFonts w:ascii="Times New Roman" w:hAnsi="Times New Roman"/>
          <w:sz w:val="24"/>
        </w:rPr>
        <w:footnoteReference w:id="112"/>
      </w:r>
      <w:r w:rsidRPr="00F00339">
        <w:rPr>
          <w:rFonts w:ascii="Times New Roman" w:hAnsi="Times New Roman"/>
        </w:rPr>
        <w:t xml:space="preserve"> In 1765, Blackstone wrote that "it is left in the power of all states, to take such measures about the admission of strangers, as they think convenient".</w:t>
      </w:r>
      <w:r w:rsidRPr="00F00339">
        <w:rPr>
          <w:rStyle w:val="FootnoteReference"/>
          <w:rFonts w:ascii="Times New Roman" w:hAnsi="Times New Roman"/>
          <w:sz w:val="24"/>
        </w:rPr>
        <w:footnoteReference w:id="113"/>
      </w:r>
      <w:r w:rsidRPr="00F00339">
        <w:rPr>
          <w:rFonts w:ascii="Times New Roman" w:hAnsi="Times New Roman"/>
        </w:rPr>
        <w:t xml:space="preserve"> In 1838, the Privy Council described the "supreme power of every state" as including a power to make laws for the exclusion of a foreigner.</w:t>
      </w:r>
      <w:r w:rsidRPr="00F00339">
        <w:rPr>
          <w:rStyle w:val="FootnoteReference"/>
          <w:rFonts w:ascii="Times New Roman" w:hAnsi="Times New Roman"/>
          <w:sz w:val="24"/>
        </w:rPr>
        <w:footnoteReference w:id="114"/>
      </w:r>
      <w:r w:rsidRPr="00F00339">
        <w:rPr>
          <w:rFonts w:ascii="Times New Roman" w:hAnsi="Times New Roman"/>
        </w:rPr>
        <w:t xml:space="preserve"> In 1854, in a passage later endorsed by the Supreme Court of the United States,</w:t>
      </w:r>
      <w:r w:rsidRPr="00F00339">
        <w:rPr>
          <w:rStyle w:val="FootnoteReference"/>
          <w:rFonts w:ascii="Times New Roman" w:hAnsi="Times New Roman"/>
          <w:sz w:val="24"/>
        </w:rPr>
        <w:footnoteReference w:id="115"/>
      </w:r>
      <w:r w:rsidRPr="00F00339">
        <w:rPr>
          <w:rFonts w:ascii="Times New Roman" w:hAnsi="Times New Roman"/>
        </w:rPr>
        <w:t xml:space="preserve"> Phillimore said that it was a "received maxim of International Law, that the Government of a State may prohibit the entrance of strangers into the country".</w:t>
      </w:r>
      <w:r w:rsidRPr="00F00339">
        <w:rPr>
          <w:rStyle w:val="FootnoteReference"/>
          <w:rFonts w:ascii="Times New Roman" w:hAnsi="Times New Roman"/>
          <w:sz w:val="24"/>
        </w:rPr>
        <w:footnoteReference w:id="116"/>
      </w:r>
      <w:r w:rsidRPr="00F00339">
        <w:rPr>
          <w:rFonts w:ascii="Times New Roman" w:hAnsi="Times New Roman"/>
        </w:rPr>
        <w:t xml:space="preserve"> By 1946, there were centuries of support for the remark by Scott LJ that "[e]very alien in the United Kingdom is here only because his presence has been licensed by the King".</w:t>
      </w:r>
      <w:r w:rsidRPr="00F00339">
        <w:rPr>
          <w:rStyle w:val="FootnoteReference"/>
          <w:rFonts w:ascii="Times New Roman" w:hAnsi="Times New Roman"/>
          <w:sz w:val="24"/>
        </w:rPr>
        <w:footnoteReference w:id="117"/>
      </w:r>
      <w:r w:rsidRPr="00F00339">
        <w:rPr>
          <w:rFonts w:ascii="Times New Roman" w:hAnsi="Times New Roman"/>
        </w:rPr>
        <w:t xml:space="preserve"> </w:t>
      </w:r>
    </w:p>
    <w:p w14:paraId="16707720"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 xml:space="preserve">The long history of this basic premise in the domestic law of the United Kingdom and in international law was recognised in Australian law by the Privy Council in 1891. In </w:t>
      </w:r>
      <w:r w:rsidRPr="00F00339">
        <w:rPr>
          <w:rFonts w:ascii="Times New Roman" w:hAnsi="Times New Roman"/>
          <w:i/>
          <w:iCs/>
        </w:rPr>
        <w:t>Musgrove v Chun Teeong Toy</w:t>
      </w:r>
      <w:r w:rsidRPr="00F00339">
        <w:rPr>
          <w:rFonts w:ascii="Times New Roman" w:hAnsi="Times New Roman"/>
        </w:rPr>
        <w:t>,</w:t>
      </w:r>
      <w:r w:rsidRPr="00F00339">
        <w:rPr>
          <w:rStyle w:val="FootnoteReference"/>
          <w:rFonts w:ascii="Times New Roman" w:hAnsi="Times New Roman"/>
          <w:sz w:val="24"/>
        </w:rPr>
        <w:footnoteReference w:id="118"/>
      </w:r>
      <w:r w:rsidRPr="00F00339">
        <w:rPr>
          <w:rFonts w:ascii="Times New Roman" w:hAnsi="Times New Roman"/>
        </w:rPr>
        <w:t xml:space="preserve"> the Privy Council held that an alien had no liberty, enforceable by action, to enter the colony of Victoria so that an alien could bring no action in relation to a refusal of permission to enter. That decision was reaffirmed by the Privy Council, on appeal from Canada, in 1906.</w:t>
      </w:r>
      <w:r w:rsidRPr="00F00339">
        <w:rPr>
          <w:rStyle w:val="FootnoteReference"/>
          <w:rFonts w:ascii="Times New Roman" w:hAnsi="Times New Roman"/>
          <w:sz w:val="24"/>
        </w:rPr>
        <w:footnoteReference w:id="119"/>
      </w:r>
      <w:r w:rsidRPr="00F00339">
        <w:rPr>
          <w:rFonts w:ascii="Times New Roman" w:hAnsi="Times New Roman"/>
        </w:rPr>
        <w:t xml:space="preserve"> The same year, in Australia, this basic premise was held to inform the application of the aliens power in s 51(xix). Although the application of the power to Pacific Islanders who were British subjects is a stain on the jurisprudence of this Court,</w:t>
      </w:r>
      <w:r w:rsidRPr="00F00339">
        <w:rPr>
          <w:rStyle w:val="FootnoteReference"/>
          <w:rFonts w:ascii="Times New Roman" w:hAnsi="Times New Roman"/>
          <w:sz w:val="24"/>
        </w:rPr>
        <w:footnoteReference w:id="120"/>
      </w:r>
      <w:r w:rsidRPr="00F00339">
        <w:rPr>
          <w:rFonts w:ascii="Times New Roman" w:hAnsi="Times New Roman"/>
        </w:rPr>
        <w:t xml:space="preserve"> Griffith CJ was undoubtedly correct to affirm the centuries of acceptance of this basic premise when he said that the aliens power "must surely, if it includes </w:t>
      </w:r>
      <w:r w:rsidRPr="00F00339">
        <w:rPr>
          <w:rFonts w:ascii="Times New Roman" w:hAnsi="Times New Roman"/>
        </w:rPr>
        <w:lastRenderedPageBreak/>
        <w:t>anything, include the power to determine the conditions under which aliens may be admitted to the country".</w:t>
      </w:r>
      <w:r w:rsidRPr="00F00339">
        <w:rPr>
          <w:rStyle w:val="FootnoteReference"/>
          <w:rFonts w:ascii="Times New Roman" w:hAnsi="Times New Roman"/>
          <w:sz w:val="24"/>
        </w:rPr>
        <w:footnoteReference w:id="121"/>
      </w:r>
      <w:r w:rsidRPr="00F00339">
        <w:rPr>
          <w:rFonts w:ascii="Times New Roman" w:hAnsi="Times New Roman"/>
        </w:rPr>
        <w:t xml:space="preserve"> In 1992, in </w:t>
      </w:r>
      <w:r w:rsidRPr="00F00339">
        <w:rPr>
          <w:rFonts w:ascii="Times New Roman" w:hAnsi="Times New Roman"/>
          <w:i/>
          <w:iCs/>
        </w:rPr>
        <w:t>Chu Kheng Lim v Minister for Immigration</w:t>
      </w:r>
      <w:r w:rsidRPr="00F00339">
        <w:rPr>
          <w:rFonts w:ascii="Times New Roman" w:hAnsi="Times New Roman"/>
          <w:i/>
        </w:rPr>
        <w:t>, Local Government and Ethnic Affairs</w:t>
      </w:r>
      <w:r w:rsidRPr="00F00339">
        <w:rPr>
          <w:rFonts w:ascii="Times New Roman" w:hAnsi="Times New Roman"/>
        </w:rPr>
        <w:t>,</w:t>
      </w:r>
      <w:r w:rsidRPr="00F00339">
        <w:rPr>
          <w:rStyle w:val="FootnoteReference"/>
          <w:rFonts w:ascii="Times New Roman" w:hAnsi="Times New Roman"/>
          <w:sz w:val="24"/>
        </w:rPr>
        <w:footnoteReference w:id="122"/>
      </w:r>
      <w:r w:rsidRPr="00F00339">
        <w:rPr>
          <w:rFonts w:ascii="Times New Roman" w:hAnsi="Times New Roman"/>
        </w:rPr>
        <w:t xml:space="preserve"> Brennan, Deane and Dawson JJ (with whom Mason CJ</w:t>
      </w:r>
      <w:r w:rsidRPr="00F00339">
        <w:rPr>
          <w:rStyle w:val="FootnoteReference"/>
          <w:rFonts w:ascii="Times New Roman" w:hAnsi="Times New Roman"/>
          <w:sz w:val="24"/>
        </w:rPr>
        <w:footnoteReference w:id="123"/>
      </w:r>
      <w:r w:rsidRPr="00F00339">
        <w:rPr>
          <w:rFonts w:ascii="Times New Roman" w:hAnsi="Times New Roman"/>
        </w:rPr>
        <w:t xml:space="preserve"> and Gaudron J</w:t>
      </w:r>
      <w:r w:rsidRPr="00F00339">
        <w:rPr>
          <w:rStyle w:val="FootnoteReference"/>
          <w:rFonts w:ascii="Times New Roman" w:hAnsi="Times New Roman"/>
          <w:sz w:val="24"/>
        </w:rPr>
        <w:footnoteReference w:id="124"/>
      </w:r>
      <w:r w:rsidRPr="00F00339">
        <w:rPr>
          <w:rFonts w:ascii="Times New Roman" w:hAnsi="Times New Roman"/>
        </w:rPr>
        <w:t xml:space="preserve"> agreed on this point) said that the vulnerability of an alien to exclusion from Australia "flows from both the common law and the provisions of the Constitution".</w:t>
      </w:r>
    </w:p>
    <w:p w14:paraId="7396CF14"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 xml:space="preserve">It would be a judicial revolution now for this Court to depart from this basic premise of s 51(xix). </w:t>
      </w:r>
    </w:p>
    <w:p w14:paraId="7B9324E7" w14:textId="77777777" w:rsidR="00C06913" w:rsidRPr="00F00339" w:rsidRDefault="00C06913" w:rsidP="00F00339">
      <w:pPr>
        <w:pStyle w:val="HeadingL2"/>
        <w:spacing w:after="260" w:line="280" w:lineRule="exact"/>
        <w:ind w:right="0"/>
        <w:jc w:val="both"/>
        <w:rPr>
          <w:rFonts w:ascii="Times New Roman" w:hAnsi="Times New Roman"/>
        </w:rPr>
      </w:pPr>
      <w:r w:rsidRPr="00F00339">
        <w:rPr>
          <w:rFonts w:ascii="Times New Roman" w:hAnsi="Times New Roman"/>
        </w:rPr>
        <w:t>The interaction of the aliens power and the implied freedom</w:t>
      </w:r>
    </w:p>
    <w:p w14:paraId="56FBAED3"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An alien who is present in Australia is not an outlaw.</w:t>
      </w:r>
      <w:r w:rsidRPr="00F00339">
        <w:rPr>
          <w:rStyle w:val="FootnoteReference"/>
          <w:rFonts w:ascii="Times New Roman" w:hAnsi="Times New Roman"/>
          <w:sz w:val="24"/>
        </w:rPr>
        <w:footnoteReference w:id="125"/>
      </w:r>
      <w:r w:rsidRPr="00F00339">
        <w:rPr>
          <w:rFonts w:ascii="Times New Roman" w:hAnsi="Times New Roman"/>
        </w:rPr>
        <w:t xml:space="preserve"> Other than in times of war, and subject to their liability to be removed from Australia in accordance with the proper legal process,</w:t>
      </w:r>
      <w:r w:rsidRPr="00F00339">
        <w:rPr>
          <w:rStyle w:val="FootnoteReference"/>
          <w:rFonts w:ascii="Times New Roman" w:hAnsi="Times New Roman"/>
          <w:sz w:val="24"/>
        </w:rPr>
        <w:footnoteReference w:id="126"/>
      </w:r>
      <w:r w:rsidRPr="00F00339">
        <w:rPr>
          <w:rFonts w:ascii="Times New Roman" w:hAnsi="Times New Roman"/>
        </w:rPr>
        <w:t xml:space="preserve"> an alien who is present in Australia is entitled to the same fundamental rights as others in Australia.</w:t>
      </w:r>
      <w:r w:rsidRPr="00F00339">
        <w:rPr>
          <w:rStyle w:val="FootnoteReference"/>
          <w:rFonts w:ascii="Times New Roman" w:hAnsi="Times New Roman"/>
          <w:sz w:val="24"/>
        </w:rPr>
        <w:footnoteReference w:id="127"/>
      </w:r>
      <w:r w:rsidRPr="00F00339">
        <w:rPr>
          <w:rFonts w:ascii="Times New Roman" w:hAnsi="Times New Roman"/>
        </w:rPr>
        <w:t xml:space="preserve"> The constitutional power to specify the legal consequences for a person who is an alien within the meaning of s 51(xix) of the </w:t>
      </w:r>
      <w:r w:rsidRPr="00F00339">
        <w:rPr>
          <w:rFonts w:ascii="Times New Roman" w:hAnsi="Times New Roman"/>
          <w:i/>
          <w:iCs/>
        </w:rPr>
        <w:t>Constitution</w:t>
      </w:r>
      <w:r w:rsidRPr="00F00339">
        <w:rPr>
          <w:rFonts w:ascii="Times New Roman" w:hAnsi="Times New Roman"/>
        </w:rPr>
        <w:t xml:space="preserve"> is confined by limits in the </w:t>
      </w:r>
      <w:r w:rsidRPr="00F00339">
        <w:rPr>
          <w:rFonts w:ascii="Times New Roman" w:hAnsi="Times New Roman"/>
          <w:i/>
          <w:iCs/>
        </w:rPr>
        <w:t>Constitution</w:t>
      </w:r>
      <w:r w:rsidRPr="00F00339">
        <w:rPr>
          <w:rFonts w:ascii="Times New Roman" w:hAnsi="Times New Roman"/>
        </w:rPr>
        <w:t xml:space="preserve"> in the same way as other heads of power. One of those limits is the implied freedom of political communication.</w:t>
      </w:r>
    </w:p>
    <w:p w14:paraId="106EA6B4"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 xml:space="preserve">Nevertheless, the implied freedom of political communication cannot rise higher than the independent freedoms of an alien; it cannot create freedoms where none exist. Hence, while an alien is outside Australia, the basic premise that an alien has no liberty to enter Australia means that the implied freedom of political </w:t>
      </w:r>
      <w:r w:rsidRPr="00F00339">
        <w:rPr>
          <w:rFonts w:ascii="Times New Roman" w:hAnsi="Times New Roman"/>
        </w:rPr>
        <w:lastRenderedPageBreak/>
        <w:t xml:space="preserve">communication cannot be burdened by any restrictions upon the ability of an alien to enter Australia. </w:t>
      </w:r>
    </w:p>
    <w:p w14:paraId="7FFDF6E4"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 xml:space="preserve">The conclusion that the implied freedom of political communication cannot be burdened if a law prohibits an action of political communication that the person is not independently free to do is not merely supported by the self-evident truth with which these reasons began. It also underpins the reasons of at least a majority of this Court in </w:t>
      </w:r>
      <w:r w:rsidRPr="00F00339">
        <w:rPr>
          <w:rFonts w:ascii="Times New Roman" w:hAnsi="Times New Roman"/>
          <w:i/>
          <w:iCs/>
        </w:rPr>
        <w:t>Mulholland v Australian Electoral Commission</w:t>
      </w:r>
      <w:r w:rsidRPr="00F00339">
        <w:rPr>
          <w:rFonts w:ascii="Times New Roman" w:hAnsi="Times New Roman"/>
        </w:rPr>
        <w:t>,</w:t>
      </w:r>
      <w:r w:rsidRPr="00F00339">
        <w:rPr>
          <w:rStyle w:val="FootnoteReference"/>
          <w:rFonts w:ascii="Times New Roman" w:hAnsi="Times New Roman"/>
          <w:sz w:val="24"/>
        </w:rPr>
        <w:footnoteReference w:id="128"/>
      </w:r>
      <w:r w:rsidRPr="00F00339">
        <w:rPr>
          <w:rFonts w:ascii="Times New Roman" w:hAnsi="Times New Roman"/>
        </w:rPr>
        <w:t xml:space="preserve"> which was endorsed by a majority of this Court in </w:t>
      </w:r>
      <w:r w:rsidRPr="00F00339">
        <w:rPr>
          <w:rFonts w:ascii="Times New Roman" w:hAnsi="Times New Roman"/>
          <w:i/>
          <w:iCs/>
        </w:rPr>
        <w:t xml:space="preserve">Ruddick v </w:t>
      </w:r>
      <w:r w:rsidRPr="00F00339">
        <w:rPr>
          <w:rFonts w:ascii="Times New Roman" w:hAnsi="Times New Roman"/>
          <w:i/>
        </w:rPr>
        <w:t>The</w:t>
      </w:r>
      <w:r w:rsidRPr="00F00339">
        <w:rPr>
          <w:rFonts w:ascii="Times New Roman" w:hAnsi="Times New Roman"/>
          <w:i/>
          <w:iCs/>
        </w:rPr>
        <w:t xml:space="preserve"> Commonwealth</w:t>
      </w:r>
      <w:r w:rsidRPr="00F00339">
        <w:rPr>
          <w:rStyle w:val="FootnoteReference"/>
          <w:rFonts w:ascii="Times New Roman" w:hAnsi="Times New Roman"/>
          <w:sz w:val="24"/>
        </w:rPr>
        <w:footnoteReference w:id="129"/>
      </w:r>
      <w:r w:rsidRPr="00F00339">
        <w:rPr>
          <w:rFonts w:ascii="Times New Roman" w:hAnsi="Times New Roman"/>
          <w:i/>
          <w:iCs/>
        </w:rPr>
        <w:t xml:space="preserve"> </w:t>
      </w:r>
      <w:r w:rsidRPr="00F00339">
        <w:rPr>
          <w:rFonts w:ascii="Times New Roman" w:hAnsi="Times New Roman"/>
        </w:rPr>
        <w:t xml:space="preserve">and applied by this Court in </w:t>
      </w:r>
      <w:r w:rsidRPr="00F00339">
        <w:rPr>
          <w:rFonts w:ascii="Times New Roman" w:hAnsi="Times New Roman"/>
          <w:i/>
          <w:iCs/>
        </w:rPr>
        <w:t>Babet v The Commonwealth</w:t>
      </w:r>
      <w:r w:rsidRPr="00F00339">
        <w:rPr>
          <w:rFonts w:ascii="Times New Roman" w:hAnsi="Times New Roman"/>
        </w:rPr>
        <w:t>.</w:t>
      </w:r>
      <w:r w:rsidRPr="00F00339">
        <w:rPr>
          <w:rStyle w:val="FootnoteReference"/>
          <w:rFonts w:ascii="Times New Roman" w:hAnsi="Times New Roman"/>
          <w:sz w:val="24"/>
        </w:rPr>
        <w:footnoteReference w:id="130"/>
      </w:r>
      <w:r w:rsidRPr="00F00339">
        <w:rPr>
          <w:rFonts w:ascii="Times New Roman" w:hAnsi="Times New Roman"/>
          <w:i/>
          <w:iCs/>
        </w:rPr>
        <w:t xml:space="preserve"> </w:t>
      </w:r>
      <w:r w:rsidRPr="00F00339">
        <w:rPr>
          <w:rFonts w:ascii="Times New Roman" w:hAnsi="Times New Roman"/>
        </w:rPr>
        <w:t xml:space="preserve"> </w:t>
      </w:r>
    </w:p>
    <w:p w14:paraId="4CF58F2D"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 xml:space="preserve">In </w:t>
      </w:r>
      <w:r w:rsidRPr="00F00339">
        <w:rPr>
          <w:rFonts w:ascii="Times New Roman" w:hAnsi="Times New Roman"/>
          <w:i/>
          <w:iCs/>
        </w:rPr>
        <w:t>Mulholland</w:t>
      </w:r>
      <w:r w:rsidRPr="00F00339">
        <w:rPr>
          <w:rFonts w:ascii="Times New Roman" w:hAnsi="Times New Roman"/>
        </w:rPr>
        <w:t>,</w:t>
      </w:r>
      <w:r w:rsidRPr="00F00339">
        <w:rPr>
          <w:rFonts w:ascii="Times New Roman" w:hAnsi="Times New Roman"/>
          <w:i/>
          <w:iCs/>
        </w:rPr>
        <w:t xml:space="preserve"> </w:t>
      </w:r>
      <w:r w:rsidRPr="00F00339">
        <w:rPr>
          <w:rFonts w:ascii="Times New Roman" w:hAnsi="Times New Roman"/>
        </w:rPr>
        <w:t xml:space="preserve">this Court held that the impugned provisions did not burden any freedom of political communication because the freedom upon which the appellant relied did not exist independently of the scheme of which the impugned provisions formed a part. Thus, in </w:t>
      </w:r>
      <w:r w:rsidRPr="00F00339">
        <w:rPr>
          <w:rFonts w:ascii="Times New Roman" w:hAnsi="Times New Roman"/>
          <w:i/>
          <w:iCs/>
        </w:rPr>
        <w:t xml:space="preserve">Mulholland </w:t>
      </w:r>
      <w:r w:rsidRPr="00F00339">
        <w:rPr>
          <w:rFonts w:ascii="Times New Roman" w:hAnsi="Times New Roman"/>
        </w:rPr>
        <w:t>there was no burden imposed by a law that restricted the ability of candidates from some political parties to communicate their party affiliation to voters. The liberty to communicate party affiliation did not exist independently of the impugned provisions. The implied freedom was not a source of positive right or entitlement for candidates to be able to communicate party affiliation on the ballot.</w:t>
      </w:r>
      <w:r w:rsidRPr="00F00339">
        <w:rPr>
          <w:rStyle w:val="FootnoteReference"/>
          <w:rFonts w:ascii="Times New Roman" w:hAnsi="Times New Roman"/>
          <w:sz w:val="24"/>
        </w:rPr>
        <w:footnoteReference w:id="131"/>
      </w:r>
      <w:r w:rsidRPr="00F00339">
        <w:rPr>
          <w:rFonts w:ascii="Times New Roman" w:hAnsi="Times New Roman"/>
        </w:rPr>
        <w:t xml:space="preserve">    </w:t>
      </w:r>
    </w:p>
    <w:p w14:paraId="03827F0D"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This conclusion, that the implied freedom of political communication cannot be burdened if a law prohibits an action of political communication that the person is not independently free to do, is further illustrated by contrast with two hypothetical circumstances raised during oral submissions. The first is a law of the Commonwealth Parliament, presumably under s 51(i),</w:t>
      </w:r>
      <w:r w:rsidRPr="00F00339">
        <w:rPr>
          <w:rStyle w:val="FootnoteReference"/>
          <w:rFonts w:ascii="Times New Roman" w:hAnsi="Times New Roman"/>
          <w:sz w:val="24"/>
        </w:rPr>
        <w:footnoteReference w:id="132"/>
      </w:r>
      <w:r w:rsidRPr="00F00339">
        <w:rPr>
          <w:rFonts w:ascii="Times New Roman" w:hAnsi="Times New Roman"/>
        </w:rPr>
        <w:t xml:space="preserve"> that prohibited the importation of written political communications into Australia. Assuming, as the example does, that, absent such a law, an importer would have the freedom to import that material into Australia, such a law would burden the implied freedom of political communication by restricting the importer's freedom of political communication. But, unlike the position of an alien, the reason there would be a burden is that there was otherwise a liberty to import. </w:t>
      </w:r>
    </w:p>
    <w:p w14:paraId="4050D70F"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lastRenderedPageBreak/>
        <w:tab/>
        <w:t>The second example raised in oral argument and relied upon by Ms Owens Farmer is that of a hypothetical condition subsequent which is placed on the visa of an alien who enters Australia prohibiting that alien from engaging in various forms of political communication. The absence of any liberty for an alien to enter Australia means that permission to enter can be made subject to conditions.</w:t>
      </w:r>
      <w:r w:rsidRPr="00F00339">
        <w:rPr>
          <w:rStyle w:val="FootnoteReference"/>
          <w:rFonts w:ascii="Times New Roman" w:hAnsi="Times New Roman"/>
          <w:sz w:val="24"/>
        </w:rPr>
        <w:footnoteReference w:id="133"/>
      </w:r>
      <w:r w:rsidRPr="00F00339">
        <w:rPr>
          <w:rFonts w:ascii="Times New Roman" w:hAnsi="Times New Roman"/>
        </w:rPr>
        <w:t xml:space="preserve"> The effect of a condition subsequent that prohibited an alien's political communication in Australia would be to remove a liberty that the alien would have had, once the alien had entered Australia, to engage in political communication. The condition subsequent to the alien's visa would be, by definition, a condition that operated upon an alien after entry into Australia. Upon the entry by the alien into Australia, such a condition would be subject to the implied freedom of political communication. </w:t>
      </w:r>
    </w:p>
    <w:p w14:paraId="78574345" w14:textId="77777777" w:rsidR="00C06913" w:rsidRPr="00F00339" w:rsidRDefault="00C06913" w:rsidP="00F00339">
      <w:pPr>
        <w:pStyle w:val="HeadingL1"/>
        <w:spacing w:after="260" w:line="280" w:lineRule="exact"/>
        <w:ind w:right="0"/>
        <w:jc w:val="both"/>
        <w:rPr>
          <w:rFonts w:ascii="Times New Roman" w:hAnsi="Times New Roman"/>
        </w:rPr>
      </w:pPr>
      <w:r w:rsidRPr="00F00339">
        <w:rPr>
          <w:rFonts w:ascii="Times New Roman" w:hAnsi="Times New Roman"/>
        </w:rPr>
        <w:t xml:space="preserve">Section 501(6)(d)(iv) of the </w:t>
      </w:r>
      <w:r w:rsidRPr="00F00339">
        <w:rPr>
          <w:rFonts w:ascii="Times New Roman" w:hAnsi="Times New Roman"/>
          <w:i/>
          <w:iCs/>
        </w:rPr>
        <w:t>Migration Act</w:t>
      </w:r>
      <w:r w:rsidRPr="00F00339">
        <w:rPr>
          <w:rFonts w:ascii="Times New Roman" w:hAnsi="Times New Roman"/>
        </w:rPr>
        <w:t xml:space="preserve"> imposes no burden upon freedom of political communication  </w:t>
      </w:r>
    </w:p>
    <w:p w14:paraId="46BCB2B0" w14:textId="77777777" w:rsidR="00C06913" w:rsidRPr="00F00339" w:rsidRDefault="00C06913" w:rsidP="00F00339">
      <w:pPr>
        <w:pStyle w:val="HeadingL2"/>
        <w:spacing w:after="260" w:line="280" w:lineRule="exact"/>
        <w:ind w:right="0"/>
        <w:jc w:val="both"/>
        <w:rPr>
          <w:rFonts w:ascii="Times New Roman" w:hAnsi="Times New Roman"/>
        </w:rPr>
      </w:pPr>
      <w:r w:rsidRPr="00F00339">
        <w:rPr>
          <w:rFonts w:ascii="Times New Roman" w:hAnsi="Times New Roman"/>
        </w:rPr>
        <w:t>Ms Owens Farmer challenged the wrong provision</w:t>
      </w:r>
    </w:p>
    <w:p w14:paraId="501FF742"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 xml:space="preserve">The principal question in the special case asks whether s 501(6)(d)(iv) of the </w:t>
      </w:r>
      <w:r w:rsidRPr="00F00339">
        <w:rPr>
          <w:rFonts w:ascii="Times New Roman" w:hAnsi="Times New Roman"/>
          <w:i/>
          <w:iCs/>
        </w:rPr>
        <w:t xml:space="preserve">Migration Act </w:t>
      </w:r>
      <w:r w:rsidRPr="00F00339">
        <w:rPr>
          <w:rFonts w:ascii="Times New Roman" w:hAnsi="Times New Roman"/>
        </w:rPr>
        <w:t xml:space="preserve">is invalid because it unjustifiably burdens the implied freedom of political communication. Section 501(6)(d)(iv) is concerned with a circumstance in which a person does not pass the character test in the </w:t>
      </w:r>
      <w:r w:rsidRPr="00F00339">
        <w:rPr>
          <w:rFonts w:ascii="Times New Roman" w:hAnsi="Times New Roman"/>
          <w:i/>
          <w:iCs/>
        </w:rPr>
        <w:t>Migration Act</w:t>
      </w:r>
      <w:r w:rsidRPr="00F00339">
        <w:rPr>
          <w:rFonts w:ascii="Times New Roman" w:hAnsi="Times New Roman"/>
        </w:rPr>
        <w:t>, where: "in the event the person were allowed to enter or to remain in Australia, there is a risk that the person would ... incite discord in the Australian community or in a segment of that community".</w:t>
      </w:r>
    </w:p>
    <w:p w14:paraId="755D7956"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 xml:space="preserve">The character test in s 501(6) of the </w:t>
      </w:r>
      <w:r w:rsidRPr="00F00339">
        <w:rPr>
          <w:rFonts w:ascii="Times New Roman" w:hAnsi="Times New Roman"/>
          <w:i/>
          <w:iCs/>
        </w:rPr>
        <w:t xml:space="preserve">Migration </w:t>
      </w:r>
      <w:r w:rsidRPr="00F00339">
        <w:rPr>
          <w:rFonts w:ascii="Times New Roman" w:hAnsi="Times New Roman"/>
          <w:i/>
        </w:rPr>
        <w:t xml:space="preserve">Act </w:t>
      </w:r>
      <w:r w:rsidRPr="00F00339">
        <w:rPr>
          <w:rFonts w:ascii="Times New Roman" w:hAnsi="Times New Roman"/>
        </w:rPr>
        <w:t>has no substantive effect. The substantive provisions, relevant to this case, that rely upon the character test are s 65 read with s 501(3). Section 65 provides that the Minister is to grant a visa if certain conditions are met, including that the grant of the visa is not prevented by s 501.</w:t>
      </w:r>
      <w:r w:rsidRPr="00F00339">
        <w:rPr>
          <w:rStyle w:val="FootnoteReference"/>
          <w:rFonts w:ascii="Times New Roman" w:hAnsi="Times New Roman"/>
          <w:sz w:val="24"/>
        </w:rPr>
        <w:footnoteReference w:id="134"/>
      </w:r>
      <w:r w:rsidRPr="00F00339">
        <w:rPr>
          <w:rFonts w:ascii="Times New Roman" w:hAnsi="Times New Roman"/>
        </w:rPr>
        <w:t xml:space="preserve"> Section 501(3) relevantly provides, in ss 501(3)(a) and 501(3)(c), that "[t]he Minister may refuse to grant a visa to a person ... if the Minister reasonably suspects that the person does not pass the character test". </w:t>
      </w:r>
    </w:p>
    <w:p w14:paraId="1E04DAB2"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 xml:space="preserve">As the defendants (the Minister and the Commonwealth) correctly submitted, since s 501(6)(d)(iv) is merely a definitional provision it has no operative effect. Ms Owens Farmer argued that the defendants' submission </w:t>
      </w:r>
      <w:r w:rsidRPr="00F00339">
        <w:rPr>
          <w:rFonts w:ascii="Times New Roman" w:hAnsi="Times New Roman"/>
        </w:rPr>
        <w:lastRenderedPageBreak/>
        <w:t>concerning the definitional nature of s 501(6)(d)(iv) was merely a "quibbl[e]". But however one characterises the objection, for a court to invalidate a provision that has no substantive or operative effect would amount to an advisory opinion about a law that did not affect the rights or liberties of any person.</w:t>
      </w:r>
      <w:r w:rsidRPr="00F00339">
        <w:rPr>
          <w:rStyle w:val="FootnoteReference"/>
          <w:rFonts w:ascii="Times New Roman" w:hAnsi="Times New Roman"/>
          <w:sz w:val="24"/>
        </w:rPr>
        <w:footnoteReference w:id="135"/>
      </w:r>
      <w:r w:rsidRPr="00F00339">
        <w:rPr>
          <w:rFonts w:ascii="Times New Roman" w:hAnsi="Times New Roman"/>
        </w:rPr>
        <w:t xml:space="preserve"> Ms Owens Farmer therefore attempted, without seeking leave, to reframe her case as, in effect, a challenge to the application of s 501(3) insofar as that operative provision engaged s 501(6)(d)(iv). Her argument would require s 501(3) to be disapplied to the extent to which its application relies upon that part of the character test in s 501(6)(d)(iv).</w:t>
      </w:r>
      <w:r w:rsidRPr="00F00339">
        <w:rPr>
          <w:rStyle w:val="FootnoteReference"/>
          <w:rFonts w:ascii="Times New Roman" w:hAnsi="Times New Roman"/>
          <w:sz w:val="24"/>
        </w:rPr>
        <w:footnoteReference w:id="136"/>
      </w:r>
      <w:r w:rsidRPr="00F00339">
        <w:rPr>
          <w:rFonts w:ascii="Times New Roman" w:hAnsi="Times New Roman"/>
        </w:rPr>
        <w:t xml:space="preserve"> It suffices to say that, for the reasons below, even Ms Owens Farmer's reformulated argument cannot succeed. </w:t>
      </w:r>
    </w:p>
    <w:p w14:paraId="3B469B48" w14:textId="77777777" w:rsidR="00C06913" w:rsidRPr="00F00339" w:rsidRDefault="00C06913" w:rsidP="00F00339">
      <w:pPr>
        <w:pStyle w:val="HeadingL2"/>
        <w:spacing w:after="260" w:line="280" w:lineRule="exact"/>
        <w:ind w:right="0"/>
        <w:jc w:val="both"/>
        <w:rPr>
          <w:rFonts w:ascii="Times New Roman" w:hAnsi="Times New Roman"/>
        </w:rPr>
      </w:pPr>
      <w:r w:rsidRPr="00F00339">
        <w:rPr>
          <w:rFonts w:ascii="Times New Roman" w:hAnsi="Times New Roman"/>
        </w:rPr>
        <w:t>Ms Owens Farmer has no liberty to enter Australia and nobody in Australia has any liberties derived from her being in Australia</w:t>
      </w:r>
    </w:p>
    <w:p w14:paraId="1EBFF0F9"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 xml:space="preserve">There is no dispute that Ms Owens Farmer is an alien within the meaning of s 51(xix). Ms Owens Farmer therefore has no liberty to enter Australia independently of the Minister's exercise of power under s 65 and s 501(3) of the </w:t>
      </w:r>
      <w:r w:rsidRPr="00F00339">
        <w:rPr>
          <w:rFonts w:ascii="Times New Roman" w:hAnsi="Times New Roman"/>
          <w:i/>
          <w:iCs/>
        </w:rPr>
        <w:t>Migration Act</w:t>
      </w:r>
      <w:r w:rsidRPr="00F00339">
        <w:rPr>
          <w:rFonts w:ascii="Times New Roman" w:hAnsi="Times New Roman"/>
        </w:rPr>
        <w:t>, including the power of the Minister in s 501(3)(c) to refuse the grant of such a liberty based on a reasonable suspicion that the person does not pass the character test.</w:t>
      </w:r>
    </w:p>
    <w:p w14:paraId="448C55CD"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 xml:space="preserve">A Commonwealth law that prohibited Ms Owens Farmer from appearing by audio-visual link to an audience in Australia to deliver a political message might burden the freedom of political communication of Australian people. That burden could arise because, absent any common law or valid statutory constraint, the people of Australia have a liberty to establish an audio-visual link overseas and to listen to, and engage with, Ms Owens Farmer by that link. But since Ms Owens Farmer has no freedom to enter Australia, neither she nor the people of the Commonwealth have any freedom to engage in political communication where that political communication would require Ms Owens Farmer to be present in Australia. </w:t>
      </w:r>
    </w:p>
    <w:p w14:paraId="56C46F0A"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It may be that the exercise of the discretion to refuse Ms Owens Farmer entry into Australia to espouse political views described by the Minister as anti-Semitic and Islamophobic will constrain political discourse when compared with her liberty to appear by audio-visual link. As Professor Barendt wrote:</w:t>
      </w:r>
      <w:r w:rsidRPr="00F00339">
        <w:rPr>
          <w:rStyle w:val="FootnoteReference"/>
          <w:rFonts w:ascii="Times New Roman" w:hAnsi="Times New Roman"/>
          <w:sz w:val="24"/>
        </w:rPr>
        <w:footnoteReference w:id="137"/>
      </w:r>
    </w:p>
    <w:p w14:paraId="48E4BD1B" w14:textId="77777777" w:rsidR="00C06913" w:rsidRDefault="00C06913" w:rsidP="00F00339">
      <w:pPr>
        <w:pStyle w:val="LeftrightafterHC"/>
        <w:spacing w:before="0" w:after="260" w:line="280" w:lineRule="exact"/>
        <w:ind w:right="0"/>
        <w:jc w:val="both"/>
        <w:rPr>
          <w:rFonts w:ascii="Times New Roman" w:hAnsi="Times New Roman"/>
        </w:rPr>
      </w:pPr>
      <w:r w:rsidRPr="00F00339">
        <w:rPr>
          <w:rFonts w:ascii="Times New Roman" w:hAnsi="Times New Roman"/>
        </w:rPr>
        <w:t xml:space="preserve">"Restrictions on the free flow of political information are suspect because they invade the audience's interests in having enough material before it to </w:t>
      </w:r>
      <w:r w:rsidRPr="00F00339">
        <w:rPr>
          <w:rFonts w:ascii="Times New Roman" w:hAnsi="Times New Roman"/>
        </w:rPr>
        <w:lastRenderedPageBreak/>
        <w:t>make informed choices and to participate fully in the democratic process. … The arguments from truth and from democracy attach particular weight to the interests of recipients; ideas, as well as information, should be freely communicable in order to enable recipients to discover the truth and to participate fully in public discourse."</w:t>
      </w:r>
    </w:p>
    <w:p w14:paraId="0A3792EC"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But to ask whether a restriction upon Ms Owens Farmer entering Australia is a burden on the flow of political information is to ask the wrong question. As explained in detail above, and as the precedent of this Court has consistently reiterated, the implied freedom of political communication is not concerned with political communication generally. The concern is with political communication that people are free</w:t>
      </w:r>
      <w:r w:rsidRPr="00F00339">
        <w:rPr>
          <w:rFonts w:ascii="Times New Roman" w:hAnsi="Times New Roman"/>
          <w:i/>
          <w:iCs/>
        </w:rPr>
        <w:t xml:space="preserve"> </w:t>
      </w:r>
      <w:r w:rsidRPr="00F00339">
        <w:rPr>
          <w:rFonts w:ascii="Times New Roman" w:hAnsi="Times New Roman"/>
        </w:rPr>
        <w:t xml:space="preserve">to express. Since Ms Owens Farmer was not free to engage in political communication </w:t>
      </w:r>
      <w:r w:rsidRPr="00F00339">
        <w:rPr>
          <w:rFonts w:ascii="Times New Roman" w:hAnsi="Times New Roman"/>
          <w:i/>
          <w:iCs/>
        </w:rPr>
        <w:t>in person</w:t>
      </w:r>
      <w:r w:rsidRPr="00F00339">
        <w:rPr>
          <w:rFonts w:ascii="Times New Roman" w:hAnsi="Times New Roman"/>
        </w:rPr>
        <w:t xml:space="preserve"> in Australia without the exercise of the Minister's discretion, no other member of the people of the Commonwealth had any freedom to engage with her </w:t>
      </w:r>
      <w:r w:rsidRPr="00F00339">
        <w:rPr>
          <w:rFonts w:ascii="Times New Roman" w:hAnsi="Times New Roman"/>
          <w:i/>
          <w:iCs/>
        </w:rPr>
        <w:t>in person</w:t>
      </w:r>
      <w:r w:rsidRPr="00F00339">
        <w:rPr>
          <w:rFonts w:ascii="Times New Roman" w:hAnsi="Times New Roman"/>
        </w:rPr>
        <w:t xml:space="preserve"> in Australia. Nor did any of the people of the Commonwealth have any freedom to engage with each other concerning Ms Owens Farmer's political ideas to the extent that such engagement was dependent upon her presence in Australia.  </w:t>
      </w:r>
    </w:p>
    <w:p w14:paraId="110C209C" w14:textId="77777777" w:rsidR="00C06913" w:rsidRPr="00F00339" w:rsidRDefault="00C06913" w:rsidP="00F00339">
      <w:pPr>
        <w:pStyle w:val="HeadingL1"/>
        <w:spacing w:after="260" w:line="280" w:lineRule="exact"/>
        <w:ind w:right="0"/>
        <w:jc w:val="both"/>
        <w:rPr>
          <w:rFonts w:ascii="Times New Roman" w:hAnsi="Times New Roman"/>
        </w:rPr>
      </w:pPr>
      <w:r w:rsidRPr="00F00339">
        <w:rPr>
          <w:rFonts w:ascii="Times New Roman" w:hAnsi="Times New Roman"/>
        </w:rPr>
        <w:t xml:space="preserve">Any burden in s 501(3) applied with s 501(6)(d)(iv) of the </w:t>
      </w:r>
      <w:r w:rsidRPr="00F00339">
        <w:rPr>
          <w:rFonts w:ascii="Times New Roman" w:hAnsi="Times New Roman"/>
          <w:i/>
          <w:iCs/>
        </w:rPr>
        <w:t>Migration Act</w:t>
      </w:r>
      <w:r w:rsidRPr="00F00339">
        <w:rPr>
          <w:rFonts w:ascii="Times New Roman" w:hAnsi="Times New Roman"/>
        </w:rPr>
        <w:t xml:space="preserve"> would be justified </w:t>
      </w:r>
    </w:p>
    <w:p w14:paraId="194BAEFB"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 xml:space="preserve">Section 501(3) of the </w:t>
      </w:r>
      <w:r w:rsidRPr="00F00339">
        <w:rPr>
          <w:rFonts w:ascii="Times New Roman" w:hAnsi="Times New Roman"/>
          <w:i/>
          <w:iCs/>
        </w:rPr>
        <w:t>Migration Act</w:t>
      </w:r>
      <w:r w:rsidRPr="00F00339">
        <w:rPr>
          <w:rFonts w:ascii="Times New Roman" w:hAnsi="Times New Roman"/>
        </w:rPr>
        <w:t>, when applied by reliance upon s 501(6)(d)(iv),</w:t>
      </w:r>
      <w:r w:rsidRPr="00F00339">
        <w:rPr>
          <w:rFonts w:ascii="Times New Roman" w:hAnsi="Times New Roman"/>
          <w:i/>
          <w:iCs/>
        </w:rPr>
        <w:t xml:space="preserve"> </w:t>
      </w:r>
      <w:r w:rsidRPr="00F00339">
        <w:rPr>
          <w:rFonts w:ascii="Times New Roman" w:hAnsi="Times New Roman"/>
        </w:rPr>
        <w:t xml:space="preserve">would be justified even if, contrary to these reasons, the implied freedom of political communication constrained a law of the Commonwealth Parliament concerning the entry of an alien into Australia. This conclusion can be explained briefly. </w:t>
      </w:r>
    </w:p>
    <w:p w14:paraId="07849067" w14:textId="77777777" w:rsidR="00C06913" w:rsidRPr="00F00339" w:rsidRDefault="00C06913" w:rsidP="00F00339">
      <w:pPr>
        <w:pStyle w:val="HeadingL2"/>
        <w:spacing w:after="260" w:line="280" w:lineRule="exact"/>
        <w:ind w:right="0"/>
        <w:jc w:val="both"/>
        <w:rPr>
          <w:rFonts w:ascii="Times New Roman" w:hAnsi="Times New Roman"/>
        </w:rPr>
      </w:pPr>
      <w:r w:rsidRPr="00F00339">
        <w:rPr>
          <w:rFonts w:ascii="Times New Roman" w:hAnsi="Times New Roman"/>
        </w:rPr>
        <w:t xml:space="preserve">The meaning of s 501(6)(d)(iv) of the Migration Act </w:t>
      </w:r>
    </w:p>
    <w:p w14:paraId="03A48242"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 xml:space="preserve">Ms Owens Farmer's submission concerning the disproportionate operation of s 501(3), in its application with s 501(6)(d)(iv), relied upon a meaning of "discord" in s 501(6)(d)(iv) as "disagreement or debate" in the Australian community or in any segment of it. In her submission, that aspect of the character test in s 501(6)(d)(iv) was intended to be sufficiently broad for the Minister to refuse entry into Australia even to those whose opinions were only on scientific matters upon which the scientific community was strongly divided. The Minister could reasonably suspect that a person would fail the character test merely because their views would lead to strong scientific disagreement. On Ms Owens Farmer's submission, the Minister might reasonably suspect to be of bad character a modern equivalent to: René Descartes at the time he wrote on analytic geometry; Charles Darwin at the time he was exploring the origin of species; or Albert Einstein at the time of expounding his general theory of relativity. </w:t>
      </w:r>
    </w:p>
    <w:p w14:paraId="5925D25A"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 xml:space="preserve">The meaning of "discord" in s 501(6)(d)(iv) must be construed with regard to its purpose as part of the character test. It must also be construed in its context </w:t>
      </w:r>
      <w:r w:rsidRPr="00F00339">
        <w:rPr>
          <w:rFonts w:ascii="Times New Roman" w:hAnsi="Times New Roman"/>
        </w:rPr>
        <w:lastRenderedPageBreak/>
        <w:t>as one of the five limbs of s 501(6)(d), all of which involve a risk of danger or significant physical or mental harm to the Australian community or a segment of it. It matters very little whether or not s 501(6)(d)(iv) has much further application than the harms considered in the other limbs, such as s 501(6)(d)(v). Where a so-called "presumption" against redundancy is relied upon to assert only that some words, or even a sub-section, of a provision are redundant, the presumption "seldom ... carries great weight".</w:t>
      </w:r>
      <w:r w:rsidRPr="00F00339">
        <w:rPr>
          <w:rStyle w:val="FootnoteReference"/>
          <w:rFonts w:ascii="Times New Roman" w:hAnsi="Times New Roman"/>
          <w:sz w:val="24"/>
        </w:rPr>
        <w:footnoteReference w:id="138"/>
      </w:r>
      <w:r w:rsidRPr="00F00339">
        <w:rPr>
          <w:rFonts w:ascii="Times New Roman" w:hAnsi="Times New Roman"/>
        </w:rPr>
        <w:t xml:space="preserve"> And the "presumption" carries almost no weight when the provision is part of a scheme of overlapping circumstances,</w:t>
      </w:r>
      <w:r w:rsidRPr="00F00339">
        <w:rPr>
          <w:rStyle w:val="FootnoteReference"/>
          <w:rFonts w:ascii="Times New Roman" w:hAnsi="Times New Roman"/>
          <w:sz w:val="24"/>
        </w:rPr>
        <w:footnoteReference w:id="139"/>
      </w:r>
      <w:r w:rsidRPr="00F00339">
        <w:rPr>
          <w:rFonts w:ascii="Times New Roman" w:hAnsi="Times New Roman"/>
        </w:rPr>
        <w:t xml:space="preserve"> such as the scheme of s 501(6)(d), which, as Gageler CJ, Gordon and Beech-Jones JJ explain, is intended to, and does, cover a variety of different and related sources of potential harm to the Australian community or a segment of the Australian community.   </w:t>
      </w:r>
    </w:p>
    <w:p w14:paraId="1B039F43"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When s 501(6)(d)(iv) is interpreted in its context and in light of its purpose then, as Gageler CJ, Gordon and Beech-Jones JJ explain, a risk that a person would "incite discord" in the Australian community or in a segment of that community is a real or appreciable risk that the person would stir up dissension or strife in the Australian community or a segment of the Australian community. That includes intimidation, vilification, or victimisation of a segment of the Australian community.</w:t>
      </w:r>
    </w:p>
    <w:p w14:paraId="75019BA3" w14:textId="77777777" w:rsidR="00C06913" w:rsidRPr="00F00339" w:rsidRDefault="00C06913" w:rsidP="00F00339">
      <w:pPr>
        <w:pStyle w:val="HeadingL2"/>
        <w:spacing w:after="260" w:line="280" w:lineRule="exact"/>
        <w:ind w:right="0"/>
        <w:jc w:val="both"/>
        <w:rPr>
          <w:rFonts w:ascii="Times New Roman" w:hAnsi="Times New Roman"/>
        </w:rPr>
      </w:pPr>
      <w:r w:rsidRPr="00F00339">
        <w:rPr>
          <w:rFonts w:ascii="Times New Roman" w:hAnsi="Times New Roman"/>
        </w:rPr>
        <w:t xml:space="preserve">Justification of s 501(3) applied with s 501(6)(d)(iv) </w:t>
      </w:r>
    </w:p>
    <w:p w14:paraId="59BCB54C"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 xml:space="preserve">As McHugh J said in </w:t>
      </w:r>
      <w:r w:rsidRPr="00F00339">
        <w:rPr>
          <w:rFonts w:ascii="Times New Roman" w:hAnsi="Times New Roman"/>
          <w:i/>
          <w:iCs/>
        </w:rPr>
        <w:t>Coleman v Power</w:t>
      </w:r>
      <w:r w:rsidRPr="00F00339">
        <w:rPr>
          <w:rFonts w:ascii="Times New Roman" w:hAnsi="Times New Roman"/>
        </w:rPr>
        <w:t>,</w:t>
      </w:r>
      <w:r w:rsidRPr="00F00339">
        <w:rPr>
          <w:rStyle w:val="FootnoteReference"/>
          <w:rFonts w:ascii="Times New Roman" w:hAnsi="Times New Roman"/>
          <w:sz w:val="24"/>
        </w:rPr>
        <w:footnoteReference w:id="140"/>
      </w:r>
      <w:r w:rsidRPr="00F00339">
        <w:rPr>
          <w:rFonts w:ascii="Times New Roman" w:hAnsi="Times New Roman"/>
        </w:rPr>
        <w:t xml:space="preserve"> it is "clear" that in </w:t>
      </w:r>
      <w:r w:rsidRPr="00F00339">
        <w:rPr>
          <w:rFonts w:ascii="Times New Roman" w:hAnsi="Times New Roman"/>
          <w:i/>
          <w:iCs/>
        </w:rPr>
        <w:t>Lange</w:t>
      </w:r>
      <w:r w:rsidRPr="00F00339">
        <w:rPr>
          <w:rFonts w:ascii="Times New Roman" w:hAnsi="Times New Roman"/>
        </w:rPr>
        <w:t xml:space="preserve"> this Court "did intend ... that both [a law's] end and the manner of its achievement be compatible with the system of representative and responsible government" in order for the law to be justified. The existence of any incompatible purpose or any incompatible means to achieve that purpose will invalidate the provision. For the reasons expressed in various judgments in </w:t>
      </w:r>
      <w:r w:rsidRPr="00F00339">
        <w:rPr>
          <w:rFonts w:ascii="Times New Roman" w:hAnsi="Times New Roman"/>
          <w:i/>
          <w:iCs/>
        </w:rPr>
        <w:t xml:space="preserve">Ravbar v </w:t>
      </w:r>
      <w:r w:rsidRPr="00F00339">
        <w:rPr>
          <w:rFonts w:ascii="Times New Roman" w:hAnsi="Times New Roman"/>
          <w:i/>
        </w:rPr>
        <w:t>The</w:t>
      </w:r>
      <w:r w:rsidRPr="00F00339">
        <w:rPr>
          <w:rFonts w:ascii="Times New Roman" w:hAnsi="Times New Roman"/>
          <w:i/>
          <w:iCs/>
        </w:rPr>
        <w:t xml:space="preserve"> Commonwealth</w:t>
      </w:r>
      <w:r w:rsidRPr="00F00339">
        <w:rPr>
          <w:rFonts w:ascii="Times New Roman" w:hAnsi="Times New Roman"/>
        </w:rPr>
        <w:t>,</w:t>
      </w:r>
      <w:r w:rsidRPr="00F00339">
        <w:rPr>
          <w:rStyle w:val="FootnoteReference"/>
          <w:rFonts w:ascii="Times New Roman" w:hAnsi="Times New Roman"/>
          <w:sz w:val="24"/>
        </w:rPr>
        <w:footnoteReference w:id="141"/>
      </w:r>
      <w:r w:rsidRPr="00F00339">
        <w:rPr>
          <w:rFonts w:ascii="Times New Roman" w:hAnsi="Times New Roman"/>
          <w:i/>
          <w:iCs/>
        </w:rPr>
        <w:t xml:space="preserve"> </w:t>
      </w:r>
      <w:r w:rsidRPr="00F00339">
        <w:rPr>
          <w:rFonts w:ascii="Times New Roman" w:hAnsi="Times New Roman"/>
        </w:rPr>
        <w:t>as a matter of principle the implied freedom requires all of Parliament's ends (purposes) to be compatible with representative and responsible government and all of the means used by Parliament to involve a proportionate manner of achieving those ends having regard to the burden imposed on free political communication.</w:t>
      </w:r>
    </w:p>
    <w:p w14:paraId="378412D4"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lastRenderedPageBreak/>
        <w:tab/>
        <w:t>The purpose of s 501(3) in its application with s 501(6)(d)(iv) should be expressed at an appropriate level of generality, which is almost always higher than the meaning of the words of the provisions.</w:t>
      </w:r>
      <w:r w:rsidRPr="00F00339">
        <w:rPr>
          <w:rStyle w:val="FootnoteReference"/>
          <w:rFonts w:ascii="Times New Roman" w:hAnsi="Times New Roman"/>
          <w:sz w:val="24"/>
        </w:rPr>
        <w:footnoteReference w:id="142"/>
      </w:r>
      <w:r w:rsidRPr="00F00339">
        <w:rPr>
          <w:rFonts w:ascii="Times New Roman" w:hAnsi="Times New Roman"/>
        </w:rPr>
        <w:t xml:space="preserve"> The purpose is one of preventing the risk of harm to the Australian community or a segment of it by the admission of certain aliens to Australia. Contrary to the submissions of Ms Owens Farmer, which conflate purpose and means, that purpose is not properly expressed by reference to the manner in which the purpose is achieved, which is the burdening of some political communication by aliens, albeit political communication that would require the presence of the alien in Australia and which, therefore, is not free.</w:t>
      </w:r>
    </w:p>
    <w:p w14:paraId="60D33045"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 xml:space="preserve">Ms Owens Farmer, properly following the test of structured proportionality that had been adopted for a decade in this Court prior to </w:t>
      </w:r>
      <w:r w:rsidRPr="00F00339">
        <w:rPr>
          <w:rFonts w:ascii="Times New Roman" w:hAnsi="Times New Roman"/>
          <w:i/>
          <w:iCs/>
        </w:rPr>
        <w:t>Babet v The Commonwealth</w:t>
      </w:r>
      <w:r w:rsidRPr="00F00339">
        <w:rPr>
          <w:rFonts w:ascii="Times New Roman" w:hAnsi="Times New Roman"/>
        </w:rPr>
        <w:t>,</w:t>
      </w:r>
      <w:r w:rsidRPr="00F00339">
        <w:rPr>
          <w:rStyle w:val="FootnoteReference"/>
          <w:rFonts w:ascii="Times New Roman" w:hAnsi="Times New Roman"/>
          <w:sz w:val="24"/>
        </w:rPr>
        <w:footnoteReference w:id="143"/>
      </w:r>
      <w:r w:rsidRPr="00F00339">
        <w:rPr>
          <w:rFonts w:ascii="Times New Roman" w:hAnsi="Times New Roman"/>
        </w:rPr>
        <w:t xml:space="preserve"> submitted that s 501(3) in its application with s 501(6)(d)(iv) was disproportionate in the means it adopted—not reasonably appropriate and adapted—for two reasons. First, it was said that s 501(3) in its application with s 501(6)(d)(iv) was not necessary (perhaps more appropriately, was not reasonably capable of being seen as necessary) because there were obvious and compelling alternatives. Secondly, it was said that s 501(3) in its application with s 501(6)(d)(iv) was not adequate in its balance. Ms Owens Farmer, unsurprisingly, did not submit that s 501(3) in its application with s 501(6)(d)(iv) was not "suitable" because it lacked a rational connection with its purpose. Indeed, it is doubtful that "suitability" adds anything to the test of structured proportionality.</w:t>
      </w:r>
      <w:r w:rsidRPr="00F00339">
        <w:rPr>
          <w:rStyle w:val="FootnoteReference"/>
          <w:rFonts w:ascii="Times New Roman" w:hAnsi="Times New Roman"/>
          <w:sz w:val="24"/>
        </w:rPr>
        <w:footnoteReference w:id="144"/>
      </w:r>
    </w:p>
    <w:p w14:paraId="20EFBE6E"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 xml:space="preserve">Even if s 501(3) were to impose some burden on the freedom of political communication in its application with s 501(6)(d)(iv), it would be reasonably capable of being seen as necessary. This reasonable necessity must be addressed by reference to the false assumption that the freedom of political communication </w:t>
      </w:r>
      <w:r w:rsidRPr="00F00339">
        <w:rPr>
          <w:rFonts w:ascii="Times New Roman" w:hAnsi="Times New Roman"/>
          <w:i/>
          <w:iCs/>
        </w:rPr>
        <w:t xml:space="preserve">in person </w:t>
      </w:r>
      <w:r w:rsidRPr="00F00339">
        <w:rPr>
          <w:rFonts w:ascii="Times New Roman" w:hAnsi="Times New Roman"/>
        </w:rPr>
        <w:t xml:space="preserve">in Australia of an alien (or anyone who wishes to listen or engage in person with the alien or with each other to the extent that this depends on the presence of the alien in Australia) can be burdened despite the alien lacking any liberty to be present in Australia. But even on that assumption, Ms Owens Farmer's proposed alternatives are neither obvious nor compelling. </w:t>
      </w:r>
    </w:p>
    <w:p w14:paraId="28694300"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lastRenderedPageBreak/>
        <w:tab/>
        <w:t>The first proposed alternative was removing s 501(6)(d)(iv) altogether since, it was submitted, s 501(6)(d)(v) would be sufficient to prevent harm to the Australian community from dissension or strife. The fifth limb of s 501(6)(d) is concerned with circumstances where the Minister reasonably suspects that the alien represents "a danger to the Australian community or to a segment of that community, whether by way of being liable to become involved in activities that are disruptive to, or in violence threatening harm to, that community or segment, or in any other way". This alternative is neither obvious nor compelling. The five limbs of s 501(6)(d) are part of a single scheme with only partially overlapping content. The removal of one of the limbs creates a new, and narrower, scheme in circumstances in which the stirring up of dissension or strife can have different and, in particular, clearer and more specific applications than the wider and more generalised limb concerning danger to the Australian community or to a segment of that community.</w:t>
      </w:r>
    </w:p>
    <w:p w14:paraId="693C23F3"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 xml:space="preserve">The second proposed alternative was for s 501(6)(d)(iv) to be expressed as requiring the Minister to be reasonably satisfied that the alien "would" incite discord rather than requiring only reasonable satisfaction of a risk to that effect. While the raising of that threshold might still achieve the purposes of Parliament, it is not an obvious and compelling alternative to achieve those purposes to the same or a similar extent. </w:t>
      </w:r>
    </w:p>
    <w:p w14:paraId="433C1006"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As to the adequacy in the balance of s 501(3) in its application with s 501(6)(d)(iv), this criterion of structured proportionality lies at the very limits of judicial power, inviting a judicial invalidation of Parliament's pursuit of a legitimate policy by means that are reasonably capable of being seen as necessary.</w:t>
      </w:r>
      <w:r w:rsidRPr="00F00339">
        <w:rPr>
          <w:rStyle w:val="FootnoteReference"/>
          <w:rFonts w:ascii="Times New Roman" w:hAnsi="Times New Roman"/>
          <w:sz w:val="24"/>
        </w:rPr>
        <w:footnoteReference w:id="145"/>
      </w:r>
      <w:r w:rsidRPr="00F00339">
        <w:rPr>
          <w:rFonts w:ascii="Times New Roman" w:hAnsi="Times New Roman"/>
        </w:rPr>
        <w:t xml:space="preserve"> Ms Owens Farmer's submission was effectively that the burden on the freedom of political communication in Australia was so great that Parliament's legitimate policy concern (preventing the risk of harm to the Australian community or a segment of it by the admission of certain aliens to Australia) could not be implemented by means that are reasonably capable of being seen as necessary. Even if there were any burden on, or even a substantial burden on, the freedom of political communication in Australia, it was plainly open to Parliament to adopt the means of s 501(3) in its application with s 501(6)(d)(iv), rather than some alternative policy such as requiring an intention of or negligence by the alien in relation to conduct that might stir up dissension or strife. </w:t>
      </w:r>
    </w:p>
    <w:p w14:paraId="723F7B7C" w14:textId="77777777" w:rsidR="00C06913" w:rsidRPr="00F00339" w:rsidRDefault="00C06913" w:rsidP="00F00339">
      <w:pPr>
        <w:pStyle w:val="HeadingL1"/>
        <w:spacing w:after="260" w:line="280" w:lineRule="exact"/>
        <w:ind w:right="0"/>
        <w:jc w:val="both"/>
        <w:rPr>
          <w:rFonts w:ascii="Times New Roman" w:hAnsi="Times New Roman"/>
        </w:rPr>
      </w:pPr>
      <w:r w:rsidRPr="00F00339">
        <w:rPr>
          <w:rFonts w:ascii="Times New Roman" w:hAnsi="Times New Roman"/>
        </w:rPr>
        <w:t>Ms Owens Farmer's administrative law challenge</w:t>
      </w:r>
    </w:p>
    <w:p w14:paraId="087144ED"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 xml:space="preserve">The second question in the special case challenges the decision of the Minister to refuse a visa to Ms Owens Farmer on the basis that the Minister incorrectly interpreted s 501(6)(d)(iv). On the assumption that "discord" would be interpreted by this Court, as it should be, to mean stirring up of dissension or strife, </w:t>
      </w:r>
      <w:r w:rsidRPr="00F00339">
        <w:rPr>
          <w:rFonts w:ascii="Times New Roman" w:hAnsi="Times New Roman"/>
        </w:rPr>
        <w:lastRenderedPageBreak/>
        <w:t xml:space="preserve">Ms Owens Farmer submitted that the Minister had misinterpreted the meaning of discord because: (i) he only used the word "disharmony" and did not use the words "strife" or "dissension"; (ii) the reference to Ms Owens Farmer's controversial views suggested that the Minister was concerned only with disagreement or debate; and (iii) the Minister failed to find that any discord, as he understood it, would be harmful. </w:t>
      </w:r>
    </w:p>
    <w:p w14:paraId="7C6DFBC1"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It is unnecessary to repeat or summarise all the reasons of the Minister. It suffices to say that Ms Owens Farmer's submissions are an example of an approach to the review of reasons of an administrative decision-maker that has been consistently deprecated by this Court as "concerned with looseness in the language ... []or with unhappy phrasing" or involving the inappropriate construction of reasons "minutely and finely with an eye keenly attuned to the perception of error".</w:t>
      </w:r>
      <w:r w:rsidRPr="00F00339">
        <w:rPr>
          <w:rStyle w:val="FootnoteReference"/>
          <w:rFonts w:ascii="Times New Roman" w:hAnsi="Times New Roman"/>
          <w:sz w:val="24"/>
        </w:rPr>
        <w:footnoteReference w:id="146"/>
      </w:r>
      <w:r w:rsidRPr="00F00339">
        <w:rPr>
          <w:rFonts w:ascii="Times New Roman" w:hAnsi="Times New Roman"/>
        </w:rPr>
        <w:t xml:space="preserve"> It is now well established that "the reasons of an administrative decision-maker are meant to inform and not to be scrutinised upon over-zealous judicial review by seeking to discern whether some inadequacy may be gleaned".</w:t>
      </w:r>
      <w:r w:rsidRPr="00F00339">
        <w:rPr>
          <w:rStyle w:val="FootnoteReference"/>
          <w:rFonts w:ascii="Times New Roman" w:hAnsi="Times New Roman"/>
          <w:sz w:val="24"/>
        </w:rPr>
        <w:footnoteReference w:id="147"/>
      </w:r>
      <w:r w:rsidRPr="00F00339">
        <w:rPr>
          <w:rFonts w:ascii="Times New Roman" w:hAnsi="Times New Roman"/>
        </w:rPr>
        <w:t xml:space="preserve"> </w:t>
      </w:r>
    </w:p>
    <w:p w14:paraId="22601C24"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The findings of the Minister included that Ms Owens Farmer, who had over 18 million followers across social media platforms worldwide, had made "extremist and inflammatory comments towards Muslim, Black, Jewish and LGBTQIA+ communities which generate controversy and hatred". The Minister referred to statements by the Director</w:t>
      </w:r>
      <w:r w:rsidRPr="00F00339">
        <w:rPr>
          <w:rFonts w:ascii="Times New Roman" w:hAnsi="Times New Roman"/>
        </w:rPr>
        <w:noBreakHyphen/>
        <w:t>General of Security that "[m]ore Australians are embracing a more diverse range of extreme ideologies and … are willing to use violence to advance their cause" and statements by the former Race Commissioner that "[h]ate speech leads to political violence if you allow it to escalate". The Minister explained that Ms Owens Farmer's views "have previously been significant enough to influence the perpetrator of the terror attack on two mosques in Christchurch, New Zealand, where 51 people were killed and 35 others were injured". The Minister concluded that the sources to which he referred:</w:t>
      </w:r>
    </w:p>
    <w:p w14:paraId="5C2462D3" w14:textId="77777777" w:rsidR="00C06913" w:rsidRDefault="00C06913" w:rsidP="00F00339">
      <w:pPr>
        <w:pStyle w:val="LeftrightafterHC"/>
        <w:spacing w:before="0" w:after="260" w:line="280" w:lineRule="exact"/>
        <w:ind w:right="0"/>
        <w:jc w:val="both"/>
        <w:rPr>
          <w:rFonts w:ascii="Times New Roman" w:hAnsi="Times New Roman"/>
        </w:rPr>
      </w:pPr>
      <w:r w:rsidRPr="00F00339">
        <w:rPr>
          <w:rFonts w:ascii="Times New Roman" w:hAnsi="Times New Roman"/>
        </w:rPr>
        <w:lastRenderedPageBreak/>
        <w:t xml:space="preserve">"collectively describe the causal link between individuals who promote and encourage right wing extremism via online platforms and how this supports greater intent and capacity to undertake[] violent acts. I am satisfied these sources provide well evidenced and consistent assessments of the potential for persons who espouse ideologically motivated extremist views to pose a risk of inciting discord in the Australian community." </w:t>
      </w:r>
    </w:p>
    <w:p w14:paraId="7AF01902"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 xml:space="preserve">The Minister did not dilute the requirement of a risk of inciting discord to one of mere disagreement or debate. </w:t>
      </w:r>
    </w:p>
    <w:p w14:paraId="67FC5231" w14:textId="77777777" w:rsidR="00C06913" w:rsidRPr="00F00339" w:rsidRDefault="00C06913" w:rsidP="00F00339">
      <w:pPr>
        <w:pStyle w:val="HeadingL1"/>
        <w:spacing w:after="260" w:line="280" w:lineRule="exact"/>
        <w:ind w:right="0"/>
        <w:jc w:val="both"/>
        <w:rPr>
          <w:rFonts w:ascii="Times New Roman" w:hAnsi="Times New Roman"/>
        </w:rPr>
      </w:pPr>
      <w:r w:rsidRPr="00F00339">
        <w:rPr>
          <w:rFonts w:ascii="Times New Roman" w:hAnsi="Times New Roman"/>
        </w:rPr>
        <w:t>Conclusion</w:t>
      </w:r>
    </w:p>
    <w:p w14:paraId="55EA145D" w14:textId="77777777" w:rsidR="00C06913" w:rsidRPr="00F00339" w:rsidRDefault="00C06913" w:rsidP="00F00339">
      <w:pPr>
        <w:pStyle w:val="FixListStyle"/>
        <w:spacing w:after="260" w:line="280" w:lineRule="exact"/>
        <w:ind w:right="0"/>
        <w:jc w:val="both"/>
        <w:rPr>
          <w:rFonts w:ascii="Times New Roman" w:hAnsi="Times New Roman"/>
        </w:rPr>
      </w:pPr>
      <w:r w:rsidRPr="00F00339">
        <w:rPr>
          <w:rFonts w:ascii="Times New Roman" w:hAnsi="Times New Roman"/>
        </w:rPr>
        <w:tab/>
        <w:t>The questions of law as stated in the special case should be amended to reflect Ms Owens Farmer's submissions and answered as follows:</w:t>
      </w:r>
    </w:p>
    <w:p w14:paraId="101C2993" w14:textId="77777777" w:rsidR="00C06913" w:rsidRPr="00F00339" w:rsidRDefault="00C06913" w:rsidP="00F00339">
      <w:pPr>
        <w:pStyle w:val="LeftrightafterHC"/>
        <w:spacing w:before="0" w:after="260" w:line="280" w:lineRule="exact"/>
        <w:ind w:left="1440" w:right="0" w:hanging="720"/>
        <w:jc w:val="both"/>
        <w:rPr>
          <w:rFonts w:ascii="Times New Roman" w:hAnsi="Times New Roman"/>
        </w:rPr>
      </w:pPr>
      <w:r w:rsidRPr="00F00339">
        <w:rPr>
          <w:rFonts w:ascii="Times New Roman" w:hAnsi="Times New Roman"/>
        </w:rPr>
        <w:t>(1)</w:t>
      </w:r>
      <w:r w:rsidRPr="00F00339">
        <w:rPr>
          <w:rFonts w:ascii="Times New Roman" w:hAnsi="Times New Roman"/>
        </w:rPr>
        <w:tab/>
        <w:t xml:space="preserve">Is s 501(3) of the </w:t>
      </w:r>
      <w:r w:rsidRPr="00F00339">
        <w:rPr>
          <w:rFonts w:ascii="Times New Roman" w:hAnsi="Times New Roman"/>
          <w:i/>
          <w:iCs/>
        </w:rPr>
        <w:t xml:space="preserve">Migration Act </w:t>
      </w:r>
      <w:r w:rsidRPr="00F00339">
        <w:rPr>
          <w:rFonts w:ascii="Times New Roman" w:hAnsi="Times New Roman"/>
        </w:rPr>
        <w:t>in its application by reliance upon s 501(6)(d)(iv) invalid because it unjustifiably burdens the implied freedom of political communication?</w:t>
      </w:r>
    </w:p>
    <w:p w14:paraId="2373B48F" w14:textId="77777777" w:rsidR="00C06913" w:rsidRPr="00F00339" w:rsidRDefault="00C06913" w:rsidP="00F00339">
      <w:pPr>
        <w:pStyle w:val="LeftrightafterHC"/>
        <w:spacing w:before="0" w:after="260" w:line="280" w:lineRule="exact"/>
        <w:ind w:right="0"/>
        <w:jc w:val="both"/>
        <w:rPr>
          <w:rFonts w:ascii="Times New Roman" w:hAnsi="Times New Roman"/>
        </w:rPr>
      </w:pPr>
      <w:r w:rsidRPr="00F00339">
        <w:rPr>
          <w:rFonts w:ascii="Times New Roman" w:hAnsi="Times New Roman"/>
        </w:rPr>
        <w:tab/>
        <w:t>No.</w:t>
      </w:r>
    </w:p>
    <w:p w14:paraId="28E2A8B8" w14:textId="77777777" w:rsidR="00C06913" w:rsidRPr="00F00339" w:rsidRDefault="00C06913" w:rsidP="00F00339">
      <w:pPr>
        <w:pStyle w:val="LeftrightafterHC"/>
        <w:spacing w:before="0" w:after="260" w:line="280" w:lineRule="exact"/>
        <w:ind w:left="1440" w:right="0" w:hanging="720"/>
        <w:jc w:val="both"/>
        <w:rPr>
          <w:rFonts w:ascii="Times New Roman" w:hAnsi="Times New Roman"/>
        </w:rPr>
      </w:pPr>
      <w:r w:rsidRPr="00F00339">
        <w:rPr>
          <w:rFonts w:ascii="Times New Roman" w:hAnsi="Times New Roman"/>
        </w:rPr>
        <w:t>(2)</w:t>
      </w:r>
      <w:r w:rsidRPr="00F00339">
        <w:rPr>
          <w:rFonts w:ascii="Times New Roman" w:hAnsi="Times New Roman"/>
        </w:rPr>
        <w:tab/>
        <w:t>If the answer to question 1 is "no", is the Decision invalid on the ground that the Minister adopted an incorrect construction of s 501(6)(d)(iv)?</w:t>
      </w:r>
    </w:p>
    <w:p w14:paraId="1A6F5B5C" w14:textId="77777777" w:rsidR="00C06913" w:rsidRPr="00F00339" w:rsidRDefault="00C06913" w:rsidP="00F00339">
      <w:pPr>
        <w:pStyle w:val="LeftrightafterHC"/>
        <w:spacing w:before="0" w:after="260" w:line="280" w:lineRule="exact"/>
        <w:ind w:right="0"/>
        <w:jc w:val="both"/>
        <w:rPr>
          <w:rFonts w:ascii="Times New Roman" w:hAnsi="Times New Roman"/>
        </w:rPr>
      </w:pPr>
      <w:r w:rsidRPr="00F00339">
        <w:rPr>
          <w:rFonts w:ascii="Times New Roman" w:hAnsi="Times New Roman"/>
        </w:rPr>
        <w:tab/>
        <w:t>No.</w:t>
      </w:r>
    </w:p>
    <w:p w14:paraId="3D109AF5" w14:textId="77777777" w:rsidR="00C06913" w:rsidRPr="00F00339" w:rsidRDefault="00C06913" w:rsidP="00F00339">
      <w:pPr>
        <w:pStyle w:val="LeftrightafterHC"/>
        <w:spacing w:before="0" w:after="260" w:line="280" w:lineRule="exact"/>
        <w:ind w:left="1440" w:right="0" w:hanging="720"/>
        <w:jc w:val="both"/>
        <w:rPr>
          <w:rFonts w:ascii="Times New Roman" w:hAnsi="Times New Roman"/>
        </w:rPr>
      </w:pPr>
      <w:r w:rsidRPr="00F00339">
        <w:rPr>
          <w:rFonts w:ascii="Times New Roman" w:hAnsi="Times New Roman"/>
        </w:rPr>
        <w:t>(3)</w:t>
      </w:r>
      <w:r w:rsidRPr="00F00339">
        <w:rPr>
          <w:rFonts w:ascii="Times New Roman" w:hAnsi="Times New Roman"/>
        </w:rPr>
        <w:tab/>
        <w:t>If the answer to question 1 or question 2 is "yes", what, if any, relief should be granted to the plaintiff?</w:t>
      </w:r>
    </w:p>
    <w:p w14:paraId="41158E3B" w14:textId="77777777" w:rsidR="00C06913" w:rsidRPr="00F00339" w:rsidRDefault="00C06913" w:rsidP="00F00339">
      <w:pPr>
        <w:pStyle w:val="LeftrightafterHC"/>
        <w:spacing w:before="0" w:after="260" w:line="280" w:lineRule="exact"/>
        <w:ind w:right="0"/>
        <w:jc w:val="both"/>
        <w:rPr>
          <w:rFonts w:ascii="Times New Roman" w:hAnsi="Times New Roman"/>
        </w:rPr>
      </w:pPr>
      <w:r w:rsidRPr="00F00339">
        <w:rPr>
          <w:rFonts w:ascii="Times New Roman" w:hAnsi="Times New Roman"/>
        </w:rPr>
        <w:tab/>
        <w:t>Unnecessary to answer.</w:t>
      </w:r>
    </w:p>
    <w:p w14:paraId="72FE567B" w14:textId="77777777" w:rsidR="00C06913" w:rsidRPr="00F00339" w:rsidRDefault="00C06913" w:rsidP="00F00339">
      <w:pPr>
        <w:pStyle w:val="LeftrightafterHC"/>
        <w:spacing w:before="0" w:after="260" w:line="280" w:lineRule="exact"/>
        <w:ind w:left="1440" w:right="0" w:hanging="720"/>
        <w:jc w:val="both"/>
        <w:rPr>
          <w:rFonts w:ascii="Times New Roman" w:hAnsi="Times New Roman"/>
        </w:rPr>
      </w:pPr>
      <w:r w:rsidRPr="00F00339">
        <w:rPr>
          <w:rFonts w:ascii="Times New Roman" w:hAnsi="Times New Roman"/>
        </w:rPr>
        <w:t>(4)</w:t>
      </w:r>
      <w:r w:rsidRPr="00F00339">
        <w:rPr>
          <w:rFonts w:ascii="Times New Roman" w:hAnsi="Times New Roman"/>
        </w:rPr>
        <w:tab/>
        <w:t>Who should pay the costs of the special case?</w:t>
      </w:r>
    </w:p>
    <w:p w14:paraId="52243304" w14:textId="77777777" w:rsidR="006C6036" w:rsidRDefault="00C06913" w:rsidP="006C6036">
      <w:pPr>
        <w:pStyle w:val="LeftrightafterHC"/>
        <w:spacing w:before="0" w:after="260" w:line="280" w:lineRule="exact"/>
        <w:ind w:right="0"/>
        <w:jc w:val="both"/>
        <w:rPr>
          <w:rFonts w:ascii="Times New Roman" w:hAnsi="Times New Roman"/>
        </w:rPr>
      </w:pPr>
      <w:r w:rsidRPr="00F00339">
        <w:rPr>
          <w:rFonts w:ascii="Times New Roman" w:hAnsi="Times New Roman"/>
        </w:rPr>
        <w:tab/>
        <w:t xml:space="preserve">The plaintiff. </w:t>
      </w:r>
    </w:p>
    <w:p w14:paraId="51C6090D" w14:textId="77777777" w:rsidR="006C6036" w:rsidRDefault="006C6036" w:rsidP="006C6036">
      <w:pPr>
        <w:pStyle w:val="LeftrightafterHC"/>
        <w:spacing w:before="0" w:after="260" w:line="280" w:lineRule="exact"/>
        <w:ind w:right="0"/>
        <w:jc w:val="both"/>
        <w:rPr>
          <w:rFonts w:ascii="Times New Roman" w:hAnsi="Times New Roman"/>
        </w:rPr>
        <w:sectPr w:rsidR="006C6036" w:rsidSect="006C6036">
          <w:headerReference w:type="even" r:id="rId23"/>
          <w:headerReference w:type="default" r:id="rId24"/>
          <w:headerReference w:type="first" r:id="rId25"/>
          <w:pgSz w:w="11907" w:h="16839" w:code="9"/>
          <w:pgMar w:top="1440" w:right="1701" w:bottom="1984" w:left="1701" w:header="720" w:footer="720" w:gutter="0"/>
          <w:cols w:space="720"/>
          <w:docGrid w:linePitch="354"/>
        </w:sectPr>
      </w:pPr>
    </w:p>
    <w:p w14:paraId="442B07A9" w14:textId="77777777" w:rsidR="006C6036" w:rsidRPr="00AB606A" w:rsidRDefault="006C6036" w:rsidP="00AB606A">
      <w:pPr>
        <w:pStyle w:val="FixListStyle"/>
        <w:tabs>
          <w:tab w:val="clear" w:pos="720"/>
          <w:tab w:val="left" w:pos="0"/>
        </w:tabs>
        <w:spacing w:after="260" w:line="280" w:lineRule="exact"/>
        <w:ind w:right="0"/>
        <w:jc w:val="both"/>
        <w:rPr>
          <w:rFonts w:ascii="Times New Roman" w:hAnsi="Times New Roman"/>
        </w:rPr>
      </w:pPr>
      <w:r w:rsidRPr="00AB606A">
        <w:rPr>
          <w:rFonts w:ascii="Times New Roman" w:hAnsi="Times New Roman"/>
        </w:rPr>
        <w:lastRenderedPageBreak/>
        <w:t xml:space="preserve">STEWARD J.   I refer to the facts of the special case described by Gageler CJ, Gordon and Beech-Jones JJ and to their Honours' description of the relevant provisions of the </w:t>
      </w:r>
      <w:r w:rsidRPr="00AB606A">
        <w:rPr>
          <w:rFonts w:ascii="Times New Roman" w:hAnsi="Times New Roman"/>
          <w:i/>
          <w:iCs/>
        </w:rPr>
        <w:t xml:space="preserve">Migration Act 1958 </w:t>
      </w:r>
      <w:r w:rsidRPr="00AB606A">
        <w:rPr>
          <w:rFonts w:ascii="Times New Roman" w:hAnsi="Times New Roman"/>
        </w:rPr>
        <w:t xml:space="preserve">(Cth) ("the Migration Act"). I agree that s 501(6)(d)(iv) is a valid law. However, I have reached that conclusion for a reason which differs from that of Gageler CJ, Gordon and Beech-Jones JJ. I am of the view that s 501(6)(d)(iv) did not "effectively burden freedom of communication about government or political matters either in its terms, operation or effect" (i.e. the first limb of the test in </w:t>
      </w:r>
      <w:r w:rsidRPr="00AB606A">
        <w:rPr>
          <w:rFonts w:ascii="Times New Roman" w:hAnsi="Times New Roman"/>
          <w:i/>
          <w:iCs/>
        </w:rPr>
        <w:t>Lange v Australian Broadcasting Corporation</w:t>
      </w:r>
      <w:r w:rsidRPr="00AB606A">
        <w:rPr>
          <w:rFonts w:ascii="Times New Roman" w:hAnsi="Times New Roman"/>
        </w:rPr>
        <w:t>).</w:t>
      </w:r>
      <w:r w:rsidRPr="00AB606A">
        <w:rPr>
          <w:rStyle w:val="FootnoteReference"/>
          <w:rFonts w:ascii="Times New Roman" w:hAnsi="Times New Roman"/>
          <w:sz w:val="24"/>
        </w:rPr>
        <w:footnoteReference w:id="148"/>
      </w:r>
      <w:r w:rsidRPr="00AB606A">
        <w:rPr>
          <w:rFonts w:ascii="Times New Roman" w:hAnsi="Times New Roman"/>
        </w:rPr>
        <w:t xml:space="preserve"> It follows that it is unnecessary for me to consider whether the impugned law is justified. Four propositions compel this conclusion. They are set out below.</w:t>
      </w:r>
    </w:p>
    <w:p w14:paraId="41D1BA1B"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In that respect I also gratefully agree with the construction of "incite discord" in s 501(6)(d)(iv) preferred by Gageler CJ, Gordon and Beech-Jones JJ. The preferable construction of s 501(6)(d)(iv) is that it is concerned with where, in the event that the person were allowed to enter or to remain in Australia, there is a risk that the person would stir up or encourage dissension or strife in the Australian community, or a segment of that community, of a kind or to a degree that causes relevant harm. It follows that I also agree with Gageler CJ, Gordon and Beech-Jones JJ that the Minister did not adopt an incorrect construction of s 501(6)(d)(iv).</w:t>
      </w:r>
    </w:p>
    <w:p w14:paraId="25DD843D" w14:textId="77777777" w:rsidR="006C6036" w:rsidRPr="00AB606A" w:rsidRDefault="006C6036" w:rsidP="00AB606A">
      <w:pPr>
        <w:pStyle w:val="HeadingL1"/>
        <w:spacing w:after="260" w:line="280" w:lineRule="exact"/>
        <w:ind w:right="0"/>
        <w:jc w:val="both"/>
        <w:rPr>
          <w:rFonts w:ascii="Times New Roman" w:hAnsi="Times New Roman"/>
        </w:rPr>
      </w:pPr>
      <w:r w:rsidRPr="00AB606A">
        <w:rPr>
          <w:rFonts w:ascii="Times New Roman" w:hAnsi="Times New Roman"/>
        </w:rPr>
        <w:t>Proposition one: Parliament has an unfettered power to decide when an alien may or may not enter Australia</w:t>
      </w:r>
    </w:p>
    <w:p w14:paraId="3E26D740"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 xml:space="preserve">It is a basal constitutional proposition that s 51(xix) of the </w:t>
      </w:r>
      <w:r w:rsidRPr="00AB606A">
        <w:rPr>
          <w:rFonts w:ascii="Times New Roman" w:hAnsi="Times New Roman"/>
          <w:i/>
          <w:iCs/>
        </w:rPr>
        <w:t>Constitution</w:t>
      </w:r>
      <w:r w:rsidRPr="00AB606A">
        <w:rPr>
          <w:rFonts w:ascii="Times New Roman" w:hAnsi="Times New Roman"/>
        </w:rPr>
        <w:t xml:space="preserve"> (the "naturalization and aliens" power) supplies Parliament with an unfettered power to pass laws which determine which aliens may enter Australia and which may not. In that respect, a law which denied entry to all aliens would be valid. The capacity to control the frontiers of Australia in this way is a fundamental attribute of sovereignty which of necessity cannot be impaired.</w:t>
      </w:r>
      <w:r w:rsidRPr="00AB606A">
        <w:rPr>
          <w:rStyle w:val="FootnoteReference"/>
          <w:rFonts w:ascii="Times New Roman" w:hAnsi="Times New Roman"/>
          <w:sz w:val="24"/>
        </w:rPr>
        <w:footnoteReference w:id="149"/>
      </w:r>
      <w:r w:rsidRPr="00AB606A">
        <w:rPr>
          <w:rFonts w:ascii="Times New Roman" w:hAnsi="Times New Roman"/>
        </w:rPr>
        <w:t xml:space="preserve"> Section 501(6)(d)(iv) is a law of this kind. By giving the Minister a power to refuse a visa to an alien who might incite discord upon entry (it also being in the national interest to exclude that person), Australia's sovereignty is protected and enhanced. </w:t>
      </w:r>
    </w:p>
    <w:p w14:paraId="731C89D7"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 xml:space="preserve">The foregoing has been accepted by this Court as a fundamental attribute of statehood since the decision in </w:t>
      </w:r>
      <w:r w:rsidRPr="00AB606A">
        <w:rPr>
          <w:rFonts w:ascii="Times New Roman" w:hAnsi="Times New Roman"/>
          <w:i/>
          <w:iCs/>
        </w:rPr>
        <w:t>Robtelmes v Brenan</w:t>
      </w:r>
      <w:r w:rsidRPr="00AB606A">
        <w:rPr>
          <w:rFonts w:ascii="Times New Roman" w:hAnsi="Times New Roman"/>
        </w:rPr>
        <w:t xml:space="preserve"> in 1906.</w:t>
      </w:r>
      <w:r w:rsidRPr="00AB606A">
        <w:rPr>
          <w:rStyle w:val="FootnoteReference"/>
          <w:rFonts w:ascii="Times New Roman" w:hAnsi="Times New Roman"/>
          <w:sz w:val="24"/>
        </w:rPr>
        <w:footnoteReference w:id="150"/>
      </w:r>
      <w:r w:rsidRPr="00AB606A">
        <w:rPr>
          <w:rFonts w:ascii="Times New Roman" w:hAnsi="Times New Roman"/>
        </w:rPr>
        <w:t xml:space="preserve"> The same principles </w:t>
      </w:r>
      <w:r w:rsidRPr="00AB606A">
        <w:rPr>
          <w:rFonts w:ascii="Times New Roman" w:hAnsi="Times New Roman"/>
        </w:rPr>
        <w:lastRenderedPageBreak/>
        <w:t xml:space="preserve">were affirmed in 1992 in </w:t>
      </w:r>
      <w:r w:rsidRPr="00AB606A">
        <w:rPr>
          <w:rFonts w:ascii="Times New Roman" w:hAnsi="Times New Roman"/>
          <w:i/>
          <w:iCs/>
        </w:rPr>
        <w:t>Chu Kheng</w:t>
      </w:r>
      <w:r w:rsidRPr="00AB606A">
        <w:rPr>
          <w:rFonts w:ascii="Times New Roman" w:hAnsi="Times New Roman"/>
        </w:rPr>
        <w:t xml:space="preserve"> </w:t>
      </w:r>
      <w:r w:rsidRPr="00AB606A">
        <w:rPr>
          <w:rFonts w:ascii="Times New Roman" w:hAnsi="Times New Roman"/>
          <w:i/>
          <w:iCs/>
        </w:rPr>
        <w:t>Lim v Minister for Immigration, Local Government and Ethnic Affairs</w:t>
      </w:r>
      <w:r w:rsidRPr="00AB606A">
        <w:rPr>
          <w:rFonts w:ascii="Times New Roman" w:hAnsi="Times New Roman"/>
        </w:rPr>
        <w:t>.</w:t>
      </w:r>
      <w:r w:rsidRPr="00AB606A">
        <w:rPr>
          <w:rStyle w:val="FootnoteReference"/>
          <w:rFonts w:ascii="Times New Roman" w:hAnsi="Times New Roman"/>
          <w:sz w:val="24"/>
        </w:rPr>
        <w:footnoteReference w:id="151"/>
      </w:r>
      <w:r w:rsidRPr="00AB606A">
        <w:rPr>
          <w:rFonts w:ascii="Times New Roman" w:hAnsi="Times New Roman"/>
        </w:rPr>
        <w:t xml:space="preserve"> Brennan, Deane and Dawson JJ said:</w:t>
      </w:r>
      <w:r w:rsidRPr="00AB606A">
        <w:rPr>
          <w:rStyle w:val="FootnoteReference"/>
          <w:rFonts w:ascii="Times New Roman" w:hAnsi="Times New Roman"/>
          <w:sz w:val="24"/>
        </w:rPr>
        <w:footnoteReference w:id="152"/>
      </w:r>
    </w:p>
    <w:p w14:paraId="28E0E3E9" w14:textId="77777777" w:rsidR="006C6036" w:rsidRDefault="006C6036" w:rsidP="00AB606A">
      <w:pPr>
        <w:pStyle w:val="LRIndentafterHC"/>
        <w:spacing w:before="0" w:after="260" w:line="280" w:lineRule="exact"/>
        <w:ind w:right="0"/>
        <w:jc w:val="both"/>
        <w:rPr>
          <w:rFonts w:ascii="Times New Roman" w:hAnsi="Times New Roman"/>
        </w:rPr>
      </w:pPr>
      <w:r w:rsidRPr="00AB606A">
        <w:rPr>
          <w:rFonts w:ascii="Times New Roman" w:hAnsi="Times New Roman"/>
        </w:rPr>
        <w:t>"The legislative power conferred by s 51(xix) with respect to 'aliens' is expressed in unqualified terms. ... [A] law may, without trespassing beyond the reach of the legislative power conferred by s 51(xix), either exclude the entry of non-citizens or a particular class of non-citizens into Australia or prescribe conditions upon which they may be permitted to enter and remain; and it may also provide for their expulsion or deportation."</w:t>
      </w:r>
    </w:p>
    <w:p w14:paraId="56941D36"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 xml:space="preserve">In 2002, in </w:t>
      </w:r>
      <w:r w:rsidRPr="00AB606A">
        <w:rPr>
          <w:rFonts w:ascii="Times New Roman" w:hAnsi="Times New Roman"/>
          <w:i/>
          <w:iCs/>
        </w:rPr>
        <w:t>Re Minister for Immigration and Multicultural Affairs; Ex parte Te</w:t>
      </w:r>
      <w:r w:rsidRPr="00AB606A">
        <w:rPr>
          <w:rFonts w:ascii="Times New Roman" w:hAnsi="Times New Roman"/>
        </w:rPr>
        <w:t xml:space="preserve">, Gleeson CJ said of </w:t>
      </w:r>
      <w:r w:rsidRPr="00AB606A">
        <w:rPr>
          <w:rFonts w:ascii="Times New Roman" w:hAnsi="Times New Roman"/>
          <w:i/>
          <w:iCs/>
        </w:rPr>
        <w:t>Robtelmes</w:t>
      </w:r>
      <w:r w:rsidRPr="00AB606A">
        <w:rPr>
          <w:rFonts w:ascii="Times New Roman" w:hAnsi="Times New Roman"/>
        </w:rPr>
        <w:t xml:space="preserve"> that this Court, following the opinion of international jurists, and decisions of courts of the highest authority in England and the United States, had held that "it is an attribute of sovereignty that every State is entitled to decide what aliens shall or shall not become members of its community".</w:t>
      </w:r>
      <w:r w:rsidRPr="00AB606A">
        <w:rPr>
          <w:rStyle w:val="FootnoteReference"/>
          <w:rFonts w:ascii="Times New Roman" w:hAnsi="Times New Roman"/>
          <w:sz w:val="24"/>
        </w:rPr>
        <w:footnoteReference w:id="153"/>
      </w:r>
      <w:r w:rsidRPr="00AB606A">
        <w:rPr>
          <w:rFonts w:ascii="Times New Roman" w:hAnsi="Times New Roman"/>
        </w:rPr>
        <w:t xml:space="preserve"> Gleeson CJ expressly referred to and approved the following passage from the judgment of Major and Binnie JJ of the Supreme Court of Canada in </w:t>
      </w:r>
      <w:r w:rsidRPr="00AB606A">
        <w:rPr>
          <w:rFonts w:ascii="Times New Roman" w:hAnsi="Times New Roman"/>
          <w:i/>
          <w:iCs/>
        </w:rPr>
        <w:t>Mitchell v Minister of National Revenue</w:t>
      </w:r>
      <w:r w:rsidRPr="00AB606A">
        <w:rPr>
          <w:rFonts w:ascii="Times New Roman" w:hAnsi="Times New Roman"/>
        </w:rPr>
        <w:t>:</w:t>
      </w:r>
      <w:r w:rsidRPr="00AB606A">
        <w:rPr>
          <w:rStyle w:val="FootnoteReference"/>
          <w:rFonts w:ascii="Times New Roman" w:hAnsi="Times New Roman"/>
          <w:sz w:val="24"/>
        </w:rPr>
        <w:footnoteReference w:id="154"/>
      </w:r>
    </w:p>
    <w:p w14:paraId="0B3189F8" w14:textId="77777777" w:rsidR="006C6036" w:rsidRPr="00AB606A" w:rsidRDefault="006C6036" w:rsidP="00AB606A">
      <w:pPr>
        <w:pStyle w:val="LRIndentafterHC"/>
        <w:spacing w:before="0" w:after="260" w:line="280" w:lineRule="exact"/>
        <w:ind w:right="0"/>
        <w:jc w:val="both"/>
        <w:rPr>
          <w:rFonts w:ascii="Times New Roman" w:hAnsi="Times New Roman"/>
        </w:rPr>
      </w:pPr>
      <w:r w:rsidRPr="00AB606A">
        <w:rPr>
          <w:rFonts w:ascii="Times New Roman" w:hAnsi="Times New Roman"/>
        </w:rPr>
        <w:t>"Control over the mobility of persons and goods into one country is, and always has been, a fundamental attribute of sovereignty.</w:t>
      </w:r>
    </w:p>
    <w:p w14:paraId="0686B169" w14:textId="77777777" w:rsidR="006C6036" w:rsidRDefault="006C6036" w:rsidP="00AB606A">
      <w:pPr>
        <w:pStyle w:val="leftright"/>
        <w:spacing w:before="0" w:after="260" w:line="280" w:lineRule="exact"/>
        <w:ind w:left="1440" w:right="0"/>
        <w:jc w:val="both"/>
        <w:rPr>
          <w:rFonts w:ascii="Times New Roman" w:hAnsi="Times New Roman"/>
        </w:rPr>
      </w:pPr>
      <w:r w:rsidRPr="00AB606A">
        <w:rPr>
          <w:rFonts w:ascii="Times New Roman" w:hAnsi="Times New Roman"/>
        </w:rPr>
        <w:t>'It is commonly accepted that sovereign states have the right to control both who and what enters their boundaries. For the general welfare of the nation the state is expected to perform this role.'"</w:t>
      </w:r>
    </w:p>
    <w:p w14:paraId="7850B31A"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 xml:space="preserve">Then in 2015, in </w:t>
      </w:r>
      <w:r w:rsidRPr="00AB606A">
        <w:rPr>
          <w:rFonts w:ascii="Times New Roman" w:hAnsi="Times New Roman"/>
          <w:i/>
          <w:iCs/>
        </w:rPr>
        <w:t>CPCF v Minister for Immigration and Border Protection</w:t>
      </w:r>
      <w:r w:rsidRPr="00AB606A">
        <w:rPr>
          <w:rFonts w:ascii="Times New Roman" w:hAnsi="Times New Roman"/>
        </w:rPr>
        <w:t>, Keane J observed that it was "well-settled that the power of the Executive Government under the common law to deny entry into Australia of a non-citizen such as the plaintiff, including by compulsion, is an incident of Australia's sovereign power as a nation".</w:t>
      </w:r>
      <w:r w:rsidRPr="00AB606A">
        <w:rPr>
          <w:rStyle w:val="FootnoteReference"/>
          <w:rFonts w:ascii="Times New Roman" w:hAnsi="Times New Roman"/>
          <w:sz w:val="24"/>
        </w:rPr>
        <w:footnoteReference w:id="155"/>
      </w:r>
    </w:p>
    <w:p w14:paraId="4AF3E1DC"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lastRenderedPageBreak/>
        <w:tab/>
        <w:t xml:space="preserve">More recently, in 2018, in </w:t>
      </w:r>
      <w:r w:rsidRPr="00AB606A">
        <w:rPr>
          <w:rFonts w:ascii="Times New Roman" w:hAnsi="Times New Roman"/>
          <w:i/>
          <w:iCs/>
        </w:rPr>
        <w:t>Falzon v Minister for Immigration and Border Protection</w:t>
      </w:r>
      <w:r w:rsidRPr="00AB606A">
        <w:rPr>
          <w:rFonts w:ascii="Times New Roman" w:hAnsi="Times New Roman"/>
        </w:rPr>
        <w:t>, Nettle J said:</w:t>
      </w:r>
      <w:r w:rsidRPr="00AB606A">
        <w:rPr>
          <w:rStyle w:val="FootnoteReference"/>
          <w:rFonts w:ascii="Times New Roman" w:hAnsi="Times New Roman"/>
          <w:sz w:val="24"/>
        </w:rPr>
        <w:footnoteReference w:id="156"/>
      </w:r>
    </w:p>
    <w:p w14:paraId="092C80AE" w14:textId="77777777" w:rsidR="006C6036" w:rsidRDefault="006C6036" w:rsidP="00AB606A">
      <w:pPr>
        <w:pStyle w:val="LeftrightafterHC"/>
        <w:spacing w:before="0" w:after="260" w:line="280" w:lineRule="exact"/>
        <w:ind w:right="0"/>
        <w:jc w:val="both"/>
        <w:rPr>
          <w:rFonts w:ascii="Times New Roman" w:hAnsi="Times New Roman"/>
        </w:rPr>
      </w:pPr>
      <w:r w:rsidRPr="00AB606A">
        <w:rPr>
          <w:rFonts w:ascii="Times New Roman" w:hAnsi="Times New Roman"/>
        </w:rPr>
        <w:t xml:space="preserve">"As a sovereign nation, Australia has the sole right to decide which non-citizens shall be permitted to enter and remain in this country. Consequently, as was decided in </w:t>
      </w:r>
      <w:r w:rsidRPr="00AB606A">
        <w:rPr>
          <w:rFonts w:ascii="Times New Roman" w:hAnsi="Times New Roman"/>
          <w:i/>
          <w:iCs/>
        </w:rPr>
        <w:t>Robtelmes v Brenan</w:t>
      </w:r>
      <w:r w:rsidRPr="00AB606A">
        <w:rPr>
          <w:rFonts w:ascii="Times New Roman" w:hAnsi="Times New Roman"/>
        </w:rPr>
        <w:t xml:space="preserve"> and has ever since been regarded as settled law, Parliament has power under s 51(xix) of the </w:t>
      </w:r>
      <w:r w:rsidRPr="00AB606A">
        <w:rPr>
          <w:rFonts w:ascii="Times New Roman" w:hAnsi="Times New Roman"/>
          <w:i/>
          <w:iCs/>
        </w:rPr>
        <w:t>Constitution</w:t>
      </w:r>
      <w:r w:rsidRPr="00AB606A">
        <w:rPr>
          <w:rFonts w:ascii="Times New Roman" w:hAnsi="Times New Roman"/>
        </w:rPr>
        <w:t xml:space="preserve"> to make laws for the deportation of non-citizens for whatever reason Parliament thinks fit. And, as Gibbs CJ observed in </w:t>
      </w:r>
      <w:r w:rsidRPr="00AB606A">
        <w:rPr>
          <w:rFonts w:ascii="Times New Roman" w:hAnsi="Times New Roman"/>
          <w:i/>
          <w:iCs/>
        </w:rPr>
        <w:t>Pochi v Macphee</w:t>
      </w:r>
      <w:r w:rsidRPr="00AB606A">
        <w:rPr>
          <w:rFonts w:ascii="Times New Roman" w:hAnsi="Times New Roman"/>
        </w:rPr>
        <w:t>, it is only to be expected that it should be so; for such a power is essential to national security."</w:t>
      </w:r>
    </w:p>
    <w:p w14:paraId="0B5138D4"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 xml:space="preserve">Finally, in 2021, in </w:t>
      </w:r>
      <w:r w:rsidRPr="00AB606A">
        <w:rPr>
          <w:rFonts w:ascii="Times New Roman" w:hAnsi="Times New Roman"/>
          <w:i/>
          <w:iCs/>
        </w:rPr>
        <w:t>Minister for Immigration, Citizenship, Migrant Services and Multicultural Affairs v Moorcroft</w:t>
      </w:r>
      <w:r w:rsidRPr="00AB606A">
        <w:rPr>
          <w:rFonts w:ascii="Times New Roman" w:hAnsi="Times New Roman"/>
        </w:rPr>
        <w:t xml:space="preserve">, this Court, citing Nettle J in </w:t>
      </w:r>
      <w:r w:rsidRPr="00AB606A">
        <w:rPr>
          <w:rFonts w:ascii="Times New Roman" w:hAnsi="Times New Roman"/>
          <w:i/>
          <w:iCs/>
        </w:rPr>
        <w:t>Falzon</w:t>
      </w:r>
      <w:r w:rsidRPr="00AB606A">
        <w:rPr>
          <w:rFonts w:ascii="Times New Roman" w:hAnsi="Times New Roman"/>
        </w:rPr>
        <w:t>, unanimously stated that Parliament has the "sole right to decide which non-citizens shall be permitted to enter and remain in Australia".</w:t>
      </w:r>
      <w:r w:rsidRPr="00AB606A">
        <w:rPr>
          <w:rStyle w:val="FootnoteReference"/>
          <w:rFonts w:ascii="Times New Roman" w:hAnsi="Times New Roman"/>
          <w:sz w:val="24"/>
        </w:rPr>
        <w:footnoteReference w:id="157"/>
      </w:r>
    </w:p>
    <w:p w14:paraId="45FDD789"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 xml:space="preserve">Given the unqualified potency and importance of the power to decide when, if ever, a given alien, or class of aliens, may be permitted entry to this country, during oral argument I raised with the Solicitor-General of the Commonwealth the possibility that the implied freedom of political communication might be directly inconsistent with such a power, and thus of no application at all. The Solicitor-General said it was unnecessary to embrace such a proposition because, he contended, it was clear that s 501(6)(d)(iv) did not in any event impose a burden on freedom of political communication. With respect, that contention is correct for the reasons given below. It is therefore otherwise unnecessary to determine whether the implied freedom may apply distributively, and then in different strengths, depending upon which head of power in s 51 of the </w:t>
      </w:r>
      <w:r w:rsidRPr="00AB606A">
        <w:rPr>
          <w:rFonts w:ascii="Times New Roman" w:hAnsi="Times New Roman"/>
          <w:i/>
          <w:iCs/>
        </w:rPr>
        <w:t>Constitution</w:t>
      </w:r>
      <w:r w:rsidRPr="00AB606A">
        <w:rPr>
          <w:rFonts w:ascii="Times New Roman" w:hAnsi="Times New Roman"/>
        </w:rPr>
        <w:t xml:space="preserve"> is being qualified.</w:t>
      </w:r>
    </w:p>
    <w:p w14:paraId="3642774A" w14:textId="77777777" w:rsidR="006C6036" w:rsidRPr="00AB606A" w:rsidRDefault="006C6036" w:rsidP="00AB606A">
      <w:pPr>
        <w:pStyle w:val="HeadingL1"/>
        <w:spacing w:after="260" w:line="280" w:lineRule="exact"/>
        <w:ind w:right="0"/>
        <w:jc w:val="both"/>
        <w:rPr>
          <w:rFonts w:ascii="Times New Roman" w:hAnsi="Times New Roman"/>
        </w:rPr>
      </w:pPr>
      <w:r w:rsidRPr="00AB606A">
        <w:rPr>
          <w:rFonts w:ascii="Times New Roman" w:hAnsi="Times New Roman"/>
        </w:rPr>
        <w:t>Proposition two: the plaintiff has no liberty or right to enter Australia</w:t>
      </w:r>
    </w:p>
    <w:p w14:paraId="2EE72787"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 xml:space="preserve">Proposition two addresses whether s 501(6)(d)(iv) imposes a </w:t>
      </w:r>
      <w:r w:rsidRPr="00AB606A">
        <w:rPr>
          <w:rFonts w:ascii="Times New Roman" w:hAnsi="Times New Roman"/>
          <w:i/>
          <w:iCs/>
        </w:rPr>
        <w:t>direct</w:t>
      </w:r>
      <w:r w:rsidRPr="00AB606A">
        <w:rPr>
          <w:rFonts w:ascii="Times New Roman" w:hAnsi="Times New Roman"/>
        </w:rPr>
        <w:t xml:space="preserve"> burden on the implied freedom; that is, does it impose a relevant burden on the plaintiff's freedom of political communication? In that respect, the first limb of the </w:t>
      </w:r>
      <w:r w:rsidRPr="00AB606A">
        <w:rPr>
          <w:rFonts w:ascii="Times New Roman" w:hAnsi="Times New Roman"/>
          <w:i/>
          <w:iCs/>
        </w:rPr>
        <w:t>Lange</w:t>
      </w:r>
      <w:r w:rsidRPr="00AB606A">
        <w:rPr>
          <w:rFonts w:ascii="Times New Roman" w:hAnsi="Times New Roman"/>
        </w:rPr>
        <w:t xml:space="preserve"> test seeks to ascertain whether the impugned law (here, s 501(6)(d)(iv)) effectively burdens freedom of communication about government or political matters either in its terms, operation or effect.</w:t>
      </w:r>
      <w:r w:rsidRPr="00AB606A">
        <w:rPr>
          <w:rStyle w:val="FootnoteReference"/>
          <w:rFonts w:ascii="Times New Roman" w:hAnsi="Times New Roman"/>
          <w:sz w:val="24"/>
        </w:rPr>
        <w:footnoteReference w:id="158"/>
      </w:r>
      <w:r w:rsidRPr="00AB606A">
        <w:rPr>
          <w:rFonts w:ascii="Times New Roman" w:hAnsi="Times New Roman"/>
        </w:rPr>
        <w:t xml:space="preserve"> This is an important limb – not to be skated over </w:t>
      </w:r>
      <w:r w:rsidRPr="00AB606A">
        <w:rPr>
          <w:rFonts w:ascii="Times New Roman" w:hAnsi="Times New Roman"/>
        </w:rPr>
        <w:lastRenderedPageBreak/>
        <w:t>(as it appears to have been in the past)</w:t>
      </w:r>
      <w:r w:rsidRPr="00AB606A">
        <w:rPr>
          <w:rStyle w:val="FootnoteReference"/>
          <w:rFonts w:ascii="Times New Roman" w:hAnsi="Times New Roman"/>
          <w:sz w:val="24"/>
        </w:rPr>
        <w:footnoteReference w:id="159"/>
      </w:r>
      <w:r w:rsidRPr="00AB606A">
        <w:rPr>
          <w:rFonts w:ascii="Times New Roman" w:hAnsi="Times New Roman"/>
        </w:rPr>
        <w:t xml:space="preserve"> – and which must be applied in the context of protecting the function of ss 7 and 24 of the </w:t>
      </w:r>
      <w:r w:rsidRPr="00AB606A">
        <w:rPr>
          <w:rFonts w:ascii="Times New Roman" w:hAnsi="Times New Roman"/>
          <w:i/>
          <w:iCs/>
        </w:rPr>
        <w:t>Constitution</w:t>
      </w:r>
      <w:r w:rsidRPr="00AB606A">
        <w:rPr>
          <w:rFonts w:ascii="Times New Roman" w:hAnsi="Times New Roman"/>
        </w:rPr>
        <w:t>.</w:t>
      </w:r>
    </w:p>
    <w:p w14:paraId="74E4311E"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 xml:space="preserve">It is now very much settled law – by reason of what McHugh, Gummow, Hayne, Callinan and Heydon JJ expressly approved in </w:t>
      </w:r>
      <w:r w:rsidRPr="00AB606A">
        <w:rPr>
          <w:rFonts w:ascii="Times New Roman" w:hAnsi="Times New Roman"/>
          <w:i/>
          <w:iCs/>
        </w:rPr>
        <w:t>Mulholland v Australian Electoral Commission</w:t>
      </w:r>
      <w:r w:rsidRPr="00AB606A">
        <w:rPr>
          <w:rFonts w:ascii="Times New Roman" w:hAnsi="Times New Roman"/>
        </w:rPr>
        <w:t>,</w:t>
      </w:r>
      <w:r w:rsidRPr="00AB606A">
        <w:rPr>
          <w:rStyle w:val="FootnoteReference"/>
          <w:rFonts w:ascii="Times New Roman" w:hAnsi="Times New Roman"/>
          <w:sz w:val="24"/>
        </w:rPr>
        <w:footnoteReference w:id="160"/>
      </w:r>
      <w:r w:rsidRPr="00AB606A">
        <w:rPr>
          <w:rFonts w:ascii="Times New Roman" w:hAnsi="Times New Roman"/>
        </w:rPr>
        <w:t xml:space="preserve"> and which was approved again by Gordon, Edelman and Gleeson JJ (with whom I agreed) in </w:t>
      </w:r>
      <w:r w:rsidRPr="00AB606A">
        <w:rPr>
          <w:rFonts w:ascii="Times New Roman" w:hAnsi="Times New Roman"/>
          <w:i/>
          <w:iCs/>
        </w:rPr>
        <w:t>Ruddick v The Commonwealth</w:t>
      </w:r>
      <w:r w:rsidRPr="00AB606A">
        <w:rPr>
          <w:rFonts w:ascii="Times New Roman" w:hAnsi="Times New Roman"/>
        </w:rPr>
        <w:t>,</w:t>
      </w:r>
      <w:r w:rsidRPr="00AB606A">
        <w:rPr>
          <w:rStyle w:val="FootnoteReference"/>
          <w:rFonts w:ascii="Times New Roman" w:hAnsi="Times New Roman"/>
          <w:sz w:val="24"/>
        </w:rPr>
        <w:footnoteReference w:id="161"/>
      </w:r>
      <w:r w:rsidRPr="00AB606A">
        <w:rPr>
          <w:rFonts w:ascii="Times New Roman" w:hAnsi="Times New Roman"/>
          <w:i/>
          <w:iCs/>
        </w:rPr>
        <w:t xml:space="preserve"> </w:t>
      </w:r>
      <w:r w:rsidRPr="00AB606A">
        <w:rPr>
          <w:rFonts w:ascii="Times New Roman" w:hAnsi="Times New Roman"/>
        </w:rPr>
        <w:t xml:space="preserve">and again in </w:t>
      </w:r>
      <w:r w:rsidRPr="00AB606A">
        <w:rPr>
          <w:rFonts w:ascii="Times New Roman" w:hAnsi="Times New Roman"/>
          <w:i/>
          <w:iCs/>
        </w:rPr>
        <w:t>Babet v The Commonwealth</w:t>
      </w:r>
      <w:r w:rsidRPr="00AB606A">
        <w:rPr>
          <w:rStyle w:val="FootnoteReference"/>
          <w:rFonts w:ascii="Times New Roman" w:hAnsi="Times New Roman"/>
          <w:sz w:val="24"/>
        </w:rPr>
        <w:footnoteReference w:id="162"/>
      </w:r>
      <w:r w:rsidRPr="00AB606A">
        <w:rPr>
          <w:rFonts w:ascii="Times New Roman" w:hAnsi="Times New Roman"/>
        </w:rPr>
        <w:t xml:space="preserve"> – that the following proposition, taken from </w:t>
      </w:r>
      <w:r w:rsidRPr="00AB606A">
        <w:rPr>
          <w:rFonts w:ascii="Times New Roman" w:hAnsi="Times New Roman"/>
          <w:i/>
          <w:iCs/>
        </w:rPr>
        <w:t>Levy v Victoria</w:t>
      </w:r>
      <w:r w:rsidRPr="00AB606A">
        <w:rPr>
          <w:rFonts w:ascii="Times New Roman" w:hAnsi="Times New Roman"/>
        </w:rPr>
        <w:t>,</w:t>
      </w:r>
      <w:r w:rsidRPr="00AB606A">
        <w:rPr>
          <w:rStyle w:val="FootnoteReference"/>
          <w:rFonts w:ascii="Times New Roman" w:hAnsi="Times New Roman"/>
          <w:sz w:val="24"/>
        </w:rPr>
        <w:footnoteReference w:id="163"/>
      </w:r>
      <w:r w:rsidRPr="00AB606A">
        <w:rPr>
          <w:rFonts w:ascii="Times New Roman" w:hAnsi="Times New Roman"/>
        </w:rPr>
        <w:t xml:space="preserve"> is foundational:</w:t>
      </w:r>
    </w:p>
    <w:p w14:paraId="713D4C3F" w14:textId="77777777" w:rsidR="006C6036" w:rsidRDefault="006C6036" w:rsidP="00AB606A">
      <w:pPr>
        <w:pStyle w:val="LeftrightafterHC"/>
        <w:spacing w:before="0" w:after="260" w:line="280" w:lineRule="exact"/>
        <w:ind w:right="0"/>
        <w:jc w:val="both"/>
        <w:rPr>
          <w:rFonts w:ascii="Times New Roman" w:hAnsi="Times New Roman"/>
        </w:rPr>
      </w:pPr>
      <w:r w:rsidRPr="00AB606A">
        <w:rPr>
          <w:rFonts w:ascii="Times New Roman" w:hAnsi="Times New Roman"/>
        </w:rPr>
        <w:t xml:space="preserve">"[The implied freedom] gives immunity from the operation of laws that inhibit a right or privilege to communicate political and government matters. But, as </w:t>
      </w:r>
      <w:r w:rsidRPr="00AB606A">
        <w:rPr>
          <w:rFonts w:ascii="Times New Roman" w:hAnsi="Times New Roman"/>
          <w:i/>
          <w:iCs/>
        </w:rPr>
        <w:t>Lange</w:t>
      </w:r>
      <w:r w:rsidRPr="00AB606A">
        <w:rPr>
          <w:rFonts w:ascii="Times New Roman" w:hAnsi="Times New Roman"/>
        </w:rPr>
        <w:t xml:space="preserve"> shows, that right or privilege must exist under the general law."</w:t>
      </w:r>
    </w:p>
    <w:p w14:paraId="57A312EF"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 xml:space="preserve">Thus, in </w:t>
      </w:r>
      <w:r w:rsidRPr="00AB606A">
        <w:rPr>
          <w:rFonts w:ascii="Times New Roman" w:hAnsi="Times New Roman"/>
          <w:i/>
          <w:iCs/>
        </w:rPr>
        <w:t>Levy</w:t>
      </w:r>
      <w:r w:rsidRPr="00AB606A">
        <w:rPr>
          <w:rFonts w:ascii="Times New Roman" w:hAnsi="Times New Roman"/>
        </w:rPr>
        <w:t>, McHugh J observed that a regulation</w:t>
      </w:r>
      <w:r w:rsidRPr="00AB606A">
        <w:rPr>
          <w:rStyle w:val="FootnoteReference"/>
          <w:rFonts w:ascii="Times New Roman" w:hAnsi="Times New Roman"/>
          <w:sz w:val="24"/>
        </w:rPr>
        <w:footnoteReference w:id="164"/>
      </w:r>
      <w:r w:rsidRPr="00AB606A">
        <w:rPr>
          <w:rFonts w:ascii="Times New Roman" w:hAnsi="Times New Roman"/>
        </w:rPr>
        <w:t xml:space="preserve"> prohibiting persons from entering a hunting area did not burden the implied freedom, even though some of those persons wished to enter that area to protest against the hunting of ducks. That is because they had no pre-existing lawful right of entry into the area. His Honour said:</w:t>
      </w:r>
      <w:r w:rsidRPr="00AB606A">
        <w:rPr>
          <w:rStyle w:val="FootnoteReference"/>
          <w:rFonts w:ascii="Times New Roman" w:hAnsi="Times New Roman"/>
          <w:sz w:val="24"/>
        </w:rPr>
        <w:footnoteReference w:id="165"/>
      </w:r>
    </w:p>
    <w:p w14:paraId="261A3304" w14:textId="77777777" w:rsidR="006C6036" w:rsidRDefault="006C6036" w:rsidP="00AB606A">
      <w:pPr>
        <w:pStyle w:val="LeftrightafterHC"/>
        <w:spacing w:before="0" w:after="260" w:line="280" w:lineRule="exact"/>
        <w:ind w:right="0"/>
        <w:jc w:val="both"/>
        <w:rPr>
          <w:rFonts w:ascii="Times New Roman" w:hAnsi="Times New Roman"/>
        </w:rPr>
      </w:pPr>
      <w:r w:rsidRPr="00AB606A">
        <w:rPr>
          <w:rFonts w:ascii="Times New Roman" w:hAnsi="Times New Roman"/>
        </w:rPr>
        <w:t xml:space="preserve">"The constitutional implication does not create rights. It merely invalidates laws that improperly impair a person's freedom to communicate political and government matters relating to the Commonwealth to other members of the Australian community. It gave the protesters no right to enter the hunting area. That means that, unless the common law or Victorian statute </w:t>
      </w:r>
      <w:r w:rsidRPr="00AB606A">
        <w:rPr>
          <w:rFonts w:ascii="Times New Roman" w:hAnsi="Times New Roman"/>
        </w:rPr>
        <w:lastRenderedPageBreak/>
        <w:t>law gave them a right to enter that area, it was the lack of that right, and not the Regulations, that destroyed their opportunity to make their political protest."</w:t>
      </w:r>
    </w:p>
    <w:p w14:paraId="5623F246"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 xml:space="preserve">To similar effect, Nettle J observed in </w:t>
      </w:r>
      <w:r w:rsidRPr="00AB606A">
        <w:rPr>
          <w:rFonts w:ascii="Times New Roman" w:hAnsi="Times New Roman"/>
          <w:i/>
          <w:iCs/>
        </w:rPr>
        <w:t>Brown v Tasmania</w:t>
      </w:r>
      <w:r w:rsidRPr="00AB606A">
        <w:rPr>
          <w:rFonts w:ascii="Times New Roman" w:hAnsi="Times New Roman"/>
        </w:rPr>
        <w:t xml:space="preserve"> that the implied freedom does not supply a licence to do what is otherwise unlawful.</w:t>
      </w:r>
      <w:r w:rsidRPr="00AB606A">
        <w:rPr>
          <w:rStyle w:val="FootnoteReference"/>
          <w:rFonts w:ascii="Times New Roman" w:hAnsi="Times New Roman"/>
          <w:sz w:val="24"/>
        </w:rPr>
        <w:footnoteReference w:id="166"/>
      </w:r>
      <w:r w:rsidRPr="00AB606A">
        <w:rPr>
          <w:rFonts w:ascii="Times New Roman" w:hAnsi="Times New Roman"/>
        </w:rPr>
        <w:t xml:space="preserve"> It does not "authorise or justify trespass to land or chattels, nuisance or the besetting of business premises, or negligent conduct causing loss".</w:t>
      </w:r>
      <w:r w:rsidRPr="00AB606A">
        <w:rPr>
          <w:rStyle w:val="FootnoteReference"/>
          <w:rFonts w:ascii="Times New Roman" w:hAnsi="Times New Roman"/>
          <w:sz w:val="24"/>
        </w:rPr>
        <w:footnoteReference w:id="167"/>
      </w:r>
      <w:r w:rsidRPr="00AB606A">
        <w:rPr>
          <w:rFonts w:ascii="Times New Roman" w:hAnsi="Times New Roman"/>
        </w:rPr>
        <w:t xml:space="preserve"> And to like effect Edelman J observed in </w:t>
      </w:r>
      <w:r w:rsidRPr="00AB606A">
        <w:rPr>
          <w:rFonts w:ascii="Times New Roman" w:hAnsi="Times New Roman"/>
          <w:i/>
          <w:iCs/>
        </w:rPr>
        <w:t>Brown</w:t>
      </w:r>
      <w:r w:rsidRPr="00AB606A">
        <w:rPr>
          <w:rFonts w:ascii="Times New Roman" w:hAnsi="Times New Roman"/>
        </w:rPr>
        <w:t>:</w:t>
      </w:r>
      <w:r w:rsidRPr="00AB606A">
        <w:rPr>
          <w:rStyle w:val="FootnoteReference"/>
          <w:rFonts w:ascii="Times New Roman" w:hAnsi="Times New Roman"/>
          <w:sz w:val="24"/>
        </w:rPr>
        <w:footnoteReference w:id="168"/>
      </w:r>
    </w:p>
    <w:p w14:paraId="3C124EC2" w14:textId="77777777" w:rsidR="006C6036" w:rsidRDefault="006C6036" w:rsidP="00AB606A">
      <w:pPr>
        <w:pStyle w:val="LeftrightafterHC"/>
        <w:spacing w:before="0" w:after="260" w:line="280" w:lineRule="exact"/>
        <w:ind w:right="0"/>
        <w:jc w:val="both"/>
        <w:rPr>
          <w:rFonts w:ascii="Times New Roman" w:hAnsi="Times New Roman"/>
        </w:rPr>
      </w:pPr>
      <w:r w:rsidRPr="00AB606A">
        <w:rPr>
          <w:rFonts w:ascii="Times New Roman" w:hAnsi="Times New Roman"/>
        </w:rPr>
        <w:t>"[T]he constraint only applies to State or Commonwealth legislative power if there is a 'burden on the freedom'. This phrase is not entirely apt but it signifies that the constitutional implication only constrains legislative power where that power is exercised to impede legal freedom to communicate about government and political matters. If the conduct about which legislation is concerned is independently unlawful, so that there was no legal freedom to communicate about government or political matters, then there can be no 'burden' on the freedom. The implied constraint upon legislative power cannot operate."</w:t>
      </w:r>
    </w:p>
    <w:p w14:paraId="25642E76"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This foundational principle is a fundamental feature of an implication that does not confer anything akin to a "First Amendment" right, but which instead is a limit on legislative power. The focus remains on whether a given impugned law burdens a pre-existing liberty or right conferred by law. The focus is not on whether there are any limitations on political communication or the capacity to so communicate; rather, the focus is on whether there are burdens on the "freedom" to make those political communications. The inquiry which must be made is to identify what pre-existing law gave or supplied that "freedom" and whether the impugned law now burdens it.</w:t>
      </w:r>
    </w:p>
    <w:p w14:paraId="0F57315F"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 xml:space="preserve">The importance of the foregoing is rendered critical in a case where the "freedom" in question derives from the exercise of a power conferred by a law which forms part of a broader scheme of regulation, and which may be the subject of legislative change from time to time. As Edelman J observed in </w:t>
      </w:r>
      <w:r w:rsidRPr="00AB606A">
        <w:rPr>
          <w:rFonts w:ascii="Times New Roman" w:hAnsi="Times New Roman"/>
          <w:i/>
          <w:iCs/>
        </w:rPr>
        <w:t>Babet</w:t>
      </w:r>
      <w:r w:rsidRPr="00AB606A">
        <w:rPr>
          <w:rFonts w:ascii="Times New Roman" w:hAnsi="Times New Roman"/>
        </w:rPr>
        <w:t>:</w:t>
      </w:r>
      <w:r w:rsidRPr="00AB606A">
        <w:rPr>
          <w:rStyle w:val="FootnoteReference"/>
          <w:rFonts w:ascii="Times New Roman" w:hAnsi="Times New Roman"/>
          <w:sz w:val="24"/>
        </w:rPr>
        <w:footnoteReference w:id="169"/>
      </w:r>
    </w:p>
    <w:p w14:paraId="1F0DCE73" w14:textId="77777777" w:rsidR="006C6036" w:rsidRPr="00AB606A" w:rsidRDefault="006C6036" w:rsidP="00AB606A">
      <w:pPr>
        <w:pStyle w:val="LeftrightafterHC"/>
        <w:spacing w:before="0" w:after="260" w:line="280" w:lineRule="exact"/>
        <w:ind w:right="0"/>
        <w:jc w:val="both"/>
        <w:rPr>
          <w:rFonts w:ascii="Times New Roman" w:hAnsi="Times New Roman"/>
        </w:rPr>
      </w:pPr>
      <w:r w:rsidRPr="00AB606A">
        <w:rPr>
          <w:rFonts w:ascii="Times New Roman" w:hAnsi="Times New Roman"/>
        </w:rPr>
        <w:t xml:space="preserve">"The baseline, or counterfactual, for the implied freedom of political communication therefore requires that the common law (as adapted to conform to the </w:t>
      </w:r>
      <w:r w:rsidRPr="00AB606A">
        <w:rPr>
          <w:rFonts w:ascii="Times New Roman" w:hAnsi="Times New Roman"/>
          <w:i/>
        </w:rPr>
        <w:t>Constitution</w:t>
      </w:r>
      <w:r w:rsidRPr="00AB606A">
        <w:rPr>
          <w:rFonts w:ascii="Times New Roman" w:hAnsi="Times New Roman"/>
        </w:rPr>
        <w:t xml:space="preserve">), and any other law separate from the scheme </w:t>
      </w:r>
      <w:r w:rsidRPr="00AB606A">
        <w:rPr>
          <w:rFonts w:ascii="Times New Roman" w:hAnsi="Times New Roman"/>
        </w:rPr>
        <w:lastRenderedPageBreak/>
        <w:t>of which the impugned law forms part, respect the exercise of the liberty said to be burdened. ...</w:t>
      </w:r>
    </w:p>
    <w:p w14:paraId="6FB5C972" w14:textId="77777777" w:rsidR="006C6036" w:rsidRDefault="006C6036" w:rsidP="00AB606A">
      <w:pPr>
        <w:pStyle w:val="LRIndent"/>
        <w:spacing w:before="0" w:after="260" w:line="280" w:lineRule="exact"/>
        <w:ind w:right="0"/>
        <w:jc w:val="both"/>
        <w:rPr>
          <w:rFonts w:ascii="Times New Roman" w:hAnsi="Times New Roman"/>
        </w:rPr>
      </w:pPr>
      <w:r w:rsidRPr="00AB606A">
        <w:rPr>
          <w:rFonts w:ascii="Times New Roman" w:hAnsi="Times New Roman"/>
        </w:rPr>
        <w:t>This reasoning applies with even greater force where an asserted and so-called 'freedom' is really a legal power (such as for a political party to register with the effect of being included on a ballot paper) that exists only by virtue of a scheme of which the impugned law itself forms an essential part. The provisions of the entire scheme of which the challenged law forms a part are not independent of the challenged law. Although such a scheme might be defined at different levels of generality, the need for an independent freedom, not contrary to common law or statute, before a burden on that freedom can be found has been expressly affirmed numerous times. A burden will therefore be denied not merely where no common law liberty exists but also where a valid or unchallenged law, independent of any scheme of which the challenged law forms an essential part, has removed the liberty upon which the asserted freedom of political communication depends."</w:t>
      </w:r>
    </w:p>
    <w:p w14:paraId="2BFE190B"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Here, it was submitted that s 501(6)(d)(iv) imposed a burden on the freedom of political communication because it, in combination with the operative provision contained in s 501(3)(a), prevented the plaintiff from expressing her political views in Australia. In that respect, it was not disputed that the plaintiff was entirely free to communicate her beliefs using other means that did not necessitate her physical presence in Australia. She could, for example, have: given speeches virtually; sent emails containing her views; used, and no doubt does use, social media; and/or written a book which might have been sold here, or distributed for free. Thus, the only burden which s 501(6)(d)(iv) could have imposed was to deny her the benefit of expressing her views in person in this country. This is sometimes described as the "lightning bolt" effect of speaking in public.</w:t>
      </w:r>
    </w:p>
    <w:p w14:paraId="4E1393EF"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But the plaintiff had no pre-existing right conferred by the common law or by statute to enter Australia to avoid the so-called detriment of being denied the "lightning bolt" effect of her words being spoken in person in this country. Indeed, absent an exercise of the power by the Minister to issue her with a visa, all other means of entry would have been illegal. The implied freedom cannot undo that reality and otherwise supply her with a lawful means of admission to Australia. The plaintiff's attempts to avoid that consequence, considered below, should be rejected.</w:t>
      </w:r>
    </w:p>
    <w:p w14:paraId="601F28F7"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Moreover, and in any event, the implied freedom is concerned with a law that "</w:t>
      </w:r>
      <w:r w:rsidRPr="00AB606A">
        <w:rPr>
          <w:rFonts w:ascii="Times New Roman" w:hAnsi="Times New Roman"/>
          <w:i/>
        </w:rPr>
        <w:t>effectively</w:t>
      </w:r>
      <w:r w:rsidRPr="00AB606A">
        <w:rPr>
          <w:rFonts w:ascii="Times New Roman" w:hAnsi="Times New Roman"/>
        </w:rPr>
        <w:t xml:space="preserve"> burden[s]" the freedom of political communication;</w:t>
      </w:r>
      <w:r w:rsidRPr="00AB606A">
        <w:rPr>
          <w:rStyle w:val="FootnoteReference"/>
          <w:rFonts w:ascii="Times New Roman" w:hAnsi="Times New Roman"/>
          <w:sz w:val="24"/>
        </w:rPr>
        <w:footnoteReference w:id="170"/>
      </w:r>
      <w:r w:rsidRPr="00AB606A">
        <w:rPr>
          <w:rFonts w:ascii="Times New Roman" w:hAnsi="Times New Roman"/>
        </w:rPr>
        <w:t xml:space="preserve"> the burden must be real and not theoretical. The implied freedom is not concerned with any kind of burden, or, in particular, with burdens that do not realistically affect </w:t>
      </w:r>
      <w:r w:rsidRPr="00AB606A">
        <w:rPr>
          <w:rFonts w:ascii="Times New Roman" w:hAnsi="Times New Roman"/>
        </w:rPr>
        <w:lastRenderedPageBreak/>
        <w:t xml:space="preserve">political communication. As French CJ observed in </w:t>
      </w:r>
      <w:r w:rsidRPr="00AB606A">
        <w:rPr>
          <w:rFonts w:ascii="Times New Roman" w:hAnsi="Times New Roman"/>
          <w:i/>
          <w:iCs/>
        </w:rPr>
        <w:t>Tajjour v New South Wales</w:t>
      </w:r>
      <w:r w:rsidRPr="00AB606A">
        <w:rPr>
          <w:rFonts w:ascii="Times New Roman" w:hAnsi="Times New Roman"/>
        </w:rPr>
        <w:t>, "an effective burden is unlikely to be inferred simply from the forensic construction of causal connections between the law and some unlikely hypothetical restriction on the implied freedom".</w:t>
      </w:r>
      <w:r w:rsidRPr="00AB606A">
        <w:rPr>
          <w:rStyle w:val="FootnoteReference"/>
          <w:rFonts w:ascii="Times New Roman" w:hAnsi="Times New Roman"/>
          <w:sz w:val="24"/>
        </w:rPr>
        <w:footnoteReference w:id="171"/>
      </w:r>
      <w:r w:rsidRPr="00AB606A">
        <w:rPr>
          <w:rFonts w:ascii="Times New Roman" w:hAnsi="Times New Roman"/>
        </w:rPr>
        <w:t xml:space="preserve"> I would not infer that denial of the "lightning bolt" effect constitutes an effective or real burden on the plaintiff's ability to promote her message to members of the Australian public, and for the Australian public to have the capacity to consume fully that message, especially given the very many different (and unprohibited) means of such promotion that exist in the 21st century. Nor do any of the agreed facts set out in the special case support a contrary conclusion. The will of the Australian people, as expressed by Parliament, should not be cast aside by merely nugacious things.</w:t>
      </w:r>
    </w:p>
    <w:p w14:paraId="26737036"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 xml:space="preserve">Finally, whilst the references in ss 7 and 24 of the </w:t>
      </w:r>
      <w:r w:rsidRPr="00AB606A">
        <w:rPr>
          <w:rFonts w:ascii="Times New Roman" w:hAnsi="Times New Roman"/>
          <w:i/>
          <w:iCs/>
        </w:rPr>
        <w:t>Constitution</w:t>
      </w:r>
      <w:r w:rsidRPr="00AB606A">
        <w:rPr>
          <w:rFonts w:ascii="Times New Roman" w:hAnsi="Times New Roman"/>
        </w:rPr>
        <w:t xml:space="preserve"> to the "people" are not limited to those entitled to vote in a federal election,</w:t>
      </w:r>
      <w:r w:rsidRPr="00AB606A">
        <w:rPr>
          <w:rStyle w:val="FootnoteReference"/>
          <w:rFonts w:ascii="Times New Roman" w:hAnsi="Times New Roman"/>
          <w:sz w:val="24"/>
        </w:rPr>
        <w:footnoteReference w:id="172"/>
      </w:r>
      <w:r w:rsidRPr="00AB606A">
        <w:rPr>
          <w:rFonts w:ascii="Times New Roman" w:hAnsi="Times New Roman"/>
        </w:rPr>
        <w:t xml:space="preserve"> it certainly does not include aliens who have been denied lawful entry into Australia. The plaintiff has never been a member of the "people" of Australia. At the very least, whilst remaining out of Australia, she has no right to invoke the protection afforded by the implied freedom or to use it as a means of entry. It simply does not apply to her.</w:t>
      </w:r>
      <w:r w:rsidRPr="00AB606A">
        <w:rPr>
          <w:rStyle w:val="FootnoteReference"/>
          <w:rFonts w:ascii="Times New Roman" w:hAnsi="Times New Roman"/>
          <w:sz w:val="24"/>
        </w:rPr>
        <w:footnoteReference w:id="173"/>
      </w:r>
    </w:p>
    <w:p w14:paraId="35A49159"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 xml:space="preserve">For these reasons, s 501(6)(d)(iv) imposes no </w:t>
      </w:r>
      <w:r w:rsidRPr="00AB606A">
        <w:rPr>
          <w:rFonts w:ascii="Times New Roman" w:hAnsi="Times New Roman"/>
          <w:i/>
          <w:iCs/>
        </w:rPr>
        <w:t>direct</w:t>
      </w:r>
      <w:r w:rsidRPr="00AB606A">
        <w:rPr>
          <w:rFonts w:ascii="Times New Roman" w:hAnsi="Times New Roman"/>
        </w:rPr>
        <w:t xml:space="preserve"> burden on the implied freedom of political communication.</w:t>
      </w:r>
    </w:p>
    <w:p w14:paraId="0568D2FC" w14:textId="77777777" w:rsidR="006C6036" w:rsidRPr="00AB606A" w:rsidRDefault="006C6036" w:rsidP="00AB606A">
      <w:pPr>
        <w:pStyle w:val="HeadingL1"/>
        <w:spacing w:after="260" w:line="280" w:lineRule="exact"/>
        <w:ind w:right="0"/>
        <w:jc w:val="both"/>
        <w:rPr>
          <w:rFonts w:ascii="Times New Roman" w:hAnsi="Times New Roman"/>
        </w:rPr>
      </w:pPr>
      <w:r w:rsidRPr="00AB606A">
        <w:rPr>
          <w:rFonts w:ascii="Times New Roman" w:hAnsi="Times New Roman"/>
        </w:rPr>
        <w:t xml:space="preserve">Proposition three: the "people" have no liberty or right to listen – </w:t>
      </w:r>
      <w:r w:rsidRPr="00AB606A">
        <w:rPr>
          <w:rFonts w:ascii="Times New Roman" w:hAnsi="Times New Roman"/>
          <w:i/>
          <w:iCs/>
        </w:rPr>
        <w:t>in person</w:t>
      </w:r>
      <w:r w:rsidRPr="00AB606A">
        <w:rPr>
          <w:rFonts w:ascii="Times New Roman" w:hAnsi="Times New Roman"/>
        </w:rPr>
        <w:t xml:space="preserve"> </w:t>
      </w:r>
      <w:r w:rsidRPr="00AB606A">
        <w:rPr>
          <w:rFonts w:ascii="Times New Roman" w:hAnsi="Times New Roman"/>
          <w:i/>
          <w:iCs/>
        </w:rPr>
        <w:t>in Australia</w:t>
      </w:r>
      <w:r w:rsidRPr="00AB606A">
        <w:rPr>
          <w:rFonts w:ascii="Times New Roman" w:hAnsi="Times New Roman"/>
        </w:rPr>
        <w:t xml:space="preserve"> – to an alien who has not been permitted to enter Australia</w:t>
      </w:r>
    </w:p>
    <w:p w14:paraId="2172C43F"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 xml:space="preserve">Proposition three is concerned with whether s 501(6)(d)(iv) imposes a burden on the doctrine of the implied freedom which is </w:t>
      </w:r>
      <w:r w:rsidRPr="00AB606A">
        <w:rPr>
          <w:rFonts w:ascii="Times New Roman" w:hAnsi="Times New Roman"/>
          <w:i/>
          <w:iCs/>
        </w:rPr>
        <w:t>indirect</w:t>
      </w:r>
      <w:r w:rsidRPr="00AB606A">
        <w:rPr>
          <w:rFonts w:ascii="Times New Roman" w:hAnsi="Times New Roman"/>
        </w:rPr>
        <w:t>; that is, does it impose a burden on the ability of the "people" of Australia to receive the plaintiff's political communications?</w:t>
      </w:r>
    </w:p>
    <w:p w14:paraId="4ADF6F4A"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 xml:space="preserve">That doctrine is plainly concerned with laws that seek to impose an effective burden on doing something; that something is communication by a person to </w:t>
      </w:r>
      <w:r w:rsidRPr="00AB606A">
        <w:rPr>
          <w:rFonts w:ascii="Times New Roman" w:hAnsi="Times New Roman"/>
        </w:rPr>
        <w:lastRenderedPageBreak/>
        <w:t xml:space="preserve">another, or to a group of individuals, or to the world. As Gageler J observed in </w:t>
      </w:r>
      <w:r w:rsidRPr="00AB606A">
        <w:rPr>
          <w:rFonts w:ascii="Times New Roman" w:hAnsi="Times New Roman"/>
          <w:i/>
          <w:iCs/>
        </w:rPr>
        <w:t>Tajjour</w:t>
      </w:r>
      <w:r w:rsidRPr="00AB606A">
        <w:rPr>
          <w:rFonts w:ascii="Times New Roman" w:hAnsi="Times New Roman"/>
        </w:rPr>
        <w:t>:</w:t>
      </w:r>
      <w:r w:rsidRPr="00AB606A">
        <w:rPr>
          <w:rStyle w:val="FootnoteReference"/>
          <w:rFonts w:ascii="Times New Roman" w:hAnsi="Times New Roman"/>
          <w:sz w:val="24"/>
        </w:rPr>
        <w:footnoteReference w:id="174"/>
      </w:r>
    </w:p>
    <w:p w14:paraId="78BD51E1" w14:textId="77777777" w:rsidR="006C6036" w:rsidRDefault="006C6036" w:rsidP="00AB606A">
      <w:pPr>
        <w:pStyle w:val="LeftrightafterHC"/>
        <w:spacing w:before="0" w:after="260" w:line="280" w:lineRule="exact"/>
        <w:ind w:right="0"/>
        <w:jc w:val="both"/>
        <w:rPr>
          <w:rFonts w:ascii="Times New Roman" w:hAnsi="Times New Roman"/>
        </w:rPr>
      </w:pPr>
      <w:r w:rsidRPr="00AB606A">
        <w:rPr>
          <w:rFonts w:ascii="Times New Roman" w:hAnsi="Times New Roman"/>
        </w:rPr>
        <w:t xml:space="preserve">"Within the scope of that freedom is not simply communication on governmental or political matter </w:t>
      </w:r>
      <w:r w:rsidRPr="00AB606A">
        <w:rPr>
          <w:rFonts w:ascii="Times New Roman" w:hAnsi="Times New Roman"/>
          <w:i/>
          <w:iCs/>
        </w:rPr>
        <w:t>to</w:t>
      </w:r>
      <w:r w:rsidRPr="00AB606A">
        <w:rPr>
          <w:rFonts w:ascii="Times New Roman" w:hAnsi="Times New Roman"/>
        </w:rPr>
        <w:t xml:space="preserve"> electors (allowing for each individually to make an informed electoral choice) but communication on governmental or political matter </w:t>
      </w:r>
      <w:r w:rsidRPr="00AB606A">
        <w:rPr>
          <w:rFonts w:ascii="Times New Roman" w:hAnsi="Times New Roman"/>
          <w:i/>
          <w:iCs/>
        </w:rPr>
        <w:t>between</w:t>
      </w:r>
      <w:r w:rsidRPr="00AB606A">
        <w:rPr>
          <w:rFonts w:ascii="Times New Roman" w:hAnsi="Times New Roman"/>
        </w:rPr>
        <w:t xml:space="preserve"> electors (allowing for those electors collectively to communicate with other electors and with government)."</w:t>
      </w:r>
    </w:p>
    <w:p w14:paraId="11FB2970"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 xml:space="preserve">The implied freedom protects any form of communication. As Brennan CJ observed in </w:t>
      </w:r>
      <w:r w:rsidRPr="00AB606A">
        <w:rPr>
          <w:rFonts w:ascii="Times New Roman" w:hAnsi="Times New Roman"/>
          <w:i/>
          <w:iCs/>
        </w:rPr>
        <w:t>Levy</w:t>
      </w:r>
      <w:r w:rsidRPr="00AB606A">
        <w:rPr>
          <w:rFonts w:ascii="Times New Roman" w:hAnsi="Times New Roman"/>
        </w:rPr>
        <w:t>, "actions as well as words can communicate ideas".</w:t>
      </w:r>
      <w:r w:rsidRPr="00AB606A">
        <w:rPr>
          <w:rStyle w:val="FootnoteReference"/>
          <w:rFonts w:ascii="Times New Roman" w:hAnsi="Times New Roman"/>
          <w:sz w:val="24"/>
        </w:rPr>
        <w:footnoteReference w:id="175"/>
      </w:r>
      <w:r w:rsidRPr="00AB606A">
        <w:rPr>
          <w:rFonts w:ascii="Times New Roman" w:hAnsi="Times New Roman"/>
        </w:rPr>
        <w:t xml:space="preserve"> But the implied freedom is directed at laws which effectively prevent or impair a person from a lawfully supported act of communication.</w:t>
      </w:r>
    </w:p>
    <w:p w14:paraId="6B717B89"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In contrast, no decided authority of this Court has condemned a law because of some perceived burden on a person or persons from listening to or otherwise consuming political communication. That is unsurprising. The human capacity to hear sound cannot be undone by any law. There is thus no pre-existing liberty or right, conferred by the common law or by statute, to listen to political communication. If such a communication is in fact made to a person, or group of people, who can hear, the law has no capacity to burden or impede its inexorable auditory receipt. What the law can burden or impair is the making of the communication, or a person taking steps to receive it.</w:t>
      </w:r>
    </w:p>
    <w:p w14:paraId="7B9D2C67"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 xml:space="preserve">Here, it is said, s 501(6)(d)(iv), in combination with s 501(3)(a), does precisely that: it stops Australians from listening to the plaintiff's messages. But that expresses the burden too broadly. For the reasons expressed above, s 501 does not prevent Australians from receiving material from the plaintiff, save in only one instance. The one instance is that they cannot hear from the plaintiff </w:t>
      </w:r>
      <w:r w:rsidRPr="00AB606A">
        <w:rPr>
          <w:rFonts w:ascii="Times New Roman" w:hAnsi="Times New Roman"/>
          <w:i/>
          <w:iCs/>
        </w:rPr>
        <w:t>in person</w:t>
      </w:r>
      <w:r w:rsidRPr="00AB606A">
        <w:rPr>
          <w:rFonts w:ascii="Times New Roman" w:hAnsi="Times New Roman"/>
        </w:rPr>
        <w:t xml:space="preserve"> </w:t>
      </w:r>
      <w:r w:rsidRPr="00AB606A">
        <w:rPr>
          <w:rFonts w:ascii="Times New Roman" w:hAnsi="Times New Roman"/>
          <w:i/>
          <w:iCs/>
        </w:rPr>
        <w:t>in this country</w:t>
      </w:r>
      <w:r w:rsidRPr="00AB606A">
        <w:rPr>
          <w:rFonts w:ascii="Times New Roman" w:hAnsi="Times New Roman"/>
        </w:rPr>
        <w:t>. In that respect they are – but only in part – denied the so-called "lightning bolt" effect. That is only a partial denial because, naturally, Australians can travel freely to the United States,</w:t>
      </w:r>
      <w:r w:rsidRPr="00AB606A">
        <w:rPr>
          <w:rStyle w:val="FootnoteReference"/>
          <w:rFonts w:ascii="Times New Roman" w:hAnsi="Times New Roman"/>
          <w:sz w:val="24"/>
        </w:rPr>
        <w:footnoteReference w:id="176"/>
      </w:r>
      <w:r w:rsidRPr="00AB606A">
        <w:rPr>
          <w:rFonts w:ascii="Times New Roman" w:hAnsi="Times New Roman"/>
        </w:rPr>
        <w:t xml:space="preserve"> or any other country that will permit the plaintiff entry – and then enjoy the "lightning bolt" effect in full. If it mattered, I would not consider the cost of travel in the 21st century as necessarily being in itself a practical burden on the implied freedom.</w:t>
      </w:r>
    </w:p>
    <w:p w14:paraId="57BD7283"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 xml:space="preserve">Does the common law or statute confer upon the people of Australia a liberty or right to hear </w:t>
      </w:r>
      <w:r w:rsidRPr="00AB606A">
        <w:rPr>
          <w:rFonts w:ascii="Times New Roman" w:hAnsi="Times New Roman"/>
          <w:i/>
          <w:iCs/>
        </w:rPr>
        <w:t>in person</w:t>
      </w:r>
      <w:r w:rsidRPr="00AB606A">
        <w:rPr>
          <w:rFonts w:ascii="Times New Roman" w:hAnsi="Times New Roman"/>
        </w:rPr>
        <w:t xml:space="preserve"> from an alien such as the plaintiff </w:t>
      </w:r>
      <w:r w:rsidRPr="00AB606A">
        <w:rPr>
          <w:rFonts w:ascii="Times New Roman" w:hAnsi="Times New Roman"/>
          <w:i/>
          <w:iCs/>
        </w:rPr>
        <w:t>in this country</w:t>
      </w:r>
      <w:r w:rsidRPr="00AB606A">
        <w:rPr>
          <w:rFonts w:ascii="Times New Roman" w:hAnsi="Times New Roman"/>
        </w:rPr>
        <w:t xml:space="preserve">? Does s 501(6)(d)(iv) burden that liberty or right because it gives the Minister a </w:t>
      </w:r>
      <w:r w:rsidRPr="00AB606A">
        <w:rPr>
          <w:rFonts w:ascii="Times New Roman" w:hAnsi="Times New Roman"/>
        </w:rPr>
        <w:lastRenderedPageBreak/>
        <w:t>power to refuse the plaintiff the grant of a visa? The answer to the first question is "no". And it is so for the same reasons as those given in respect of proposition two. No citizen enjoys the liberty of permitting any alien to enter this country, whether for the purposes of furthering political communication, or, indeed, for any purpose. No citizen can defy the Migration Act. No citizen can insist that he or she consume in Australia political messages personally from an alien who has no lawful right of entry to this country. And in any event, no citizen is a party to this proceeding.</w:t>
      </w:r>
      <w:r w:rsidRPr="00AB606A">
        <w:rPr>
          <w:rStyle w:val="FootnoteReference"/>
          <w:rFonts w:ascii="Times New Roman" w:hAnsi="Times New Roman"/>
          <w:sz w:val="24"/>
        </w:rPr>
        <w:footnoteReference w:id="177"/>
      </w:r>
    </w:p>
    <w:p w14:paraId="19DEF89D"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 xml:space="preserve">For these reasons, s 501(6)(d)(iv) imposes no </w:t>
      </w:r>
      <w:r w:rsidRPr="00AB606A">
        <w:rPr>
          <w:rFonts w:ascii="Times New Roman" w:hAnsi="Times New Roman"/>
          <w:i/>
          <w:iCs/>
        </w:rPr>
        <w:t>indirect</w:t>
      </w:r>
      <w:r w:rsidRPr="00AB606A">
        <w:rPr>
          <w:rFonts w:ascii="Times New Roman" w:hAnsi="Times New Roman"/>
        </w:rPr>
        <w:t xml:space="preserve"> burden on the implied freedom of political communication.</w:t>
      </w:r>
    </w:p>
    <w:p w14:paraId="19F45D87" w14:textId="77777777" w:rsidR="006C6036" w:rsidRPr="00AB606A" w:rsidRDefault="006C6036" w:rsidP="00AB606A">
      <w:pPr>
        <w:pStyle w:val="HeadingL1"/>
        <w:spacing w:after="260" w:line="280" w:lineRule="exact"/>
        <w:ind w:right="0"/>
        <w:jc w:val="both"/>
        <w:rPr>
          <w:rFonts w:ascii="Times New Roman" w:hAnsi="Times New Roman"/>
        </w:rPr>
      </w:pPr>
      <w:r w:rsidRPr="00AB606A">
        <w:rPr>
          <w:rFonts w:ascii="Times New Roman" w:hAnsi="Times New Roman"/>
        </w:rPr>
        <w:t xml:space="preserve">Proposition four: the decision in </w:t>
      </w:r>
      <w:r w:rsidRPr="00AB606A">
        <w:rPr>
          <w:rFonts w:ascii="Times New Roman" w:hAnsi="Times New Roman"/>
          <w:i/>
          <w:iCs/>
        </w:rPr>
        <w:t>Mulholland</w:t>
      </w:r>
      <w:r w:rsidRPr="00AB606A">
        <w:rPr>
          <w:rFonts w:ascii="Times New Roman" w:hAnsi="Times New Roman"/>
        </w:rPr>
        <w:t xml:space="preserve"> is dispositive and cannot be distinguished</w:t>
      </w:r>
    </w:p>
    <w:p w14:paraId="4EB4CA40" w14:textId="77777777" w:rsidR="006C6036" w:rsidRPr="00AB606A" w:rsidRDefault="006C6036" w:rsidP="00AB606A">
      <w:pPr>
        <w:pStyle w:val="HeadingL2"/>
        <w:spacing w:after="260" w:line="280" w:lineRule="exact"/>
        <w:ind w:right="0"/>
        <w:jc w:val="both"/>
        <w:rPr>
          <w:rFonts w:ascii="Times New Roman" w:hAnsi="Times New Roman"/>
        </w:rPr>
      </w:pPr>
      <w:r w:rsidRPr="00AB606A">
        <w:rPr>
          <w:rFonts w:ascii="Times New Roman" w:hAnsi="Times New Roman"/>
        </w:rPr>
        <w:t>The principle in Mulholland</w:t>
      </w:r>
    </w:p>
    <w:p w14:paraId="08BFDAA9"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 xml:space="preserve">The decision in </w:t>
      </w:r>
      <w:r w:rsidRPr="00AB606A">
        <w:rPr>
          <w:rFonts w:ascii="Times New Roman" w:hAnsi="Times New Roman"/>
          <w:i/>
          <w:iCs/>
        </w:rPr>
        <w:t>Mulholland</w:t>
      </w:r>
      <w:r w:rsidRPr="00AB606A">
        <w:rPr>
          <w:rStyle w:val="FootnoteReference"/>
          <w:rFonts w:ascii="Times New Roman" w:hAnsi="Times New Roman"/>
          <w:sz w:val="24"/>
        </w:rPr>
        <w:footnoteReference w:id="178"/>
      </w:r>
      <w:r w:rsidRPr="00AB606A">
        <w:rPr>
          <w:rFonts w:ascii="Times New Roman" w:hAnsi="Times New Roman"/>
        </w:rPr>
        <w:t xml:space="preserve"> concerned the validity of provisions in an Act which, like the Migration Act, regulated conduct – namely the </w:t>
      </w:r>
      <w:r w:rsidRPr="00AB606A">
        <w:rPr>
          <w:rFonts w:ascii="Times New Roman" w:hAnsi="Times New Roman"/>
          <w:i/>
          <w:iCs/>
        </w:rPr>
        <w:t>Commonwealth Electoral Act 1918</w:t>
      </w:r>
      <w:r w:rsidRPr="00AB606A">
        <w:rPr>
          <w:rFonts w:ascii="Times New Roman" w:hAnsi="Times New Roman"/>
        </w:rPr>
        <w:t xml:space="preserve"> (Cth) ("the Electoral Act"). And like the Migration Act, the Electoral Act contains a great number of complex rules; rules which are subject, from time to time, to amendment by Parliament. No party suggested that </w:t>
      </w:r>
      <w:r w:rsidRPr="00AB606A">
        <w:rPr>
          <w:rFonts w:ascii="Times New Roman" w:hAnsi="Times New Roman"/>
          <w:i/>
          <w:iCs/>
        </w:rPr>
        <w:t>Mulholland</w:t>
      </w:r>
      <w:r w:rsidRPr="00AB606A">
        <w:rPr>
          <w:rFonts w:ascii="Times New Roman" w:hAnsi="Times New Roman"/>
        </w:rPr>
        <w:t xml:space="preserve"> should be overruled.</w:t>
      </w:r>
    </w:p>
    <w:p w14:paraId="43343DF7"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 xml:space="preserve">In </w:t>
      </w:r>
      <w:r w:rsidRPr="00AB606A">
        <w:rPr>
          <w:rFonts w:ascii="Times New Roman" w:hAnsi="Times New Roman"/>
          <w:i/>
          <w:iCs/>
        </w:rPr>
        <w:t>Mulholland</w:t>
      </w:r>
      <w:r w:rsidRPr="00AB606A">
        <w:rPr>
          <w:rFonts w:ascii="Times New Roman" w:hAnsi="Times New Roman"/>
        </w:rPr>
        <w:t>, the impugned laws required a political party to have at least 500 members in order to be eligible to be registered as a political party under the Electoral Act ("the 500 rule").</w:t>
      </w:r>
      <w:r w:rsidRPr="00AB606A">
        <w:rPr>
          <w:rStyle w:val="FootnoteReference"/>
          <w:rFonts w:ascii="Times New Roman" w:hAnsi="Times New Roman"/>
          <w:sz w:val="24"/>
        </w:rPr>
        <w:footnoteReference w:id="179"/>
      </w:r>
      <w:r w:rsidRPr="00AB606A">
        <w:rPr>
          <w:rFonts w:ascii="Times New Roman" w:hAnsi="Times New Roman"/>
        </w:rPr>
        <w:t xml:space="preserve"> The scheme for registration had been introduced in 1983, and later amended in 2000 and 2001. Registration conferred certain benefits, such as having a candidate's party affiliation appear on a ballot paper. The appellant, Mr Mulholland, was the registered officer of the Democratic Labor Party ("the DLP"). That party did not have 500 members. He challenged the validity of the 500 rule on the ground that it infringed the implied freedom of political communication. A plurality of five Justices of this Court – being McHugh, Gummow, Hayne, Callinan and Heydon JJ – held that the 500 rule placed no burden on the implied freedom.</w:t>
      </w:r>
    </w:p>
    <w:p w14:paraId="463A0BE4"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 xml:space="preserve">McHugh J decided that because the DLP had no right to make communications on political matters on a ballot paper other than what the Electoral </w:t>
      </w:r>
      <w:r w:rsidRPr="00AB606A">
        <w:rPr>
          <w:rFonts w:ascii="Times New Roman" w:hAnsi="Times New Roman"/>
        </w:rPr>
        <w:lastRenderedPageBreak/>
        <w:t xml:space="preserve">Act permitted, the 500 rule could not impose a relevant burden. His Honour referred to his judgment in </w:t>
      </w:r>
      <w:r w:rsidRPr="00AB606A">
        <w:rPr>
          <w:rFonts w:ascii="Times New Roman" w:hAnsi="Times New Roman"/>
          <w:i/>
          <w:iCs/>
        </w:rPr>
        <w:t>Levy</w:t>
      </w:r>
      <w:r w:rsidRPr="00AB606A">
        <w:rPr>
          <w:rFonts w:ascii="Times New Roman" w:hAnsi="Times New Roman"/>
        </w:rPr>
        <w:t xml:space="preserve"> and re-affirmed that the burden "must be on a right or privilege to communicate under the common law or under a statute that the plaintiff already enjoys".</w:t>
      </w:r>
      <w:r w:rsidRPr="00AB606A">
        <w:rPr>
          <w:rStyle w:val="FootnoteReference"/>
          <w:rFonts w:ascii="Times New Roman" w:hAnsi="Times New Roman"/>
          <w:sz w:val="24"/>
        </w:rPr>
        <w:footnoteReference w:id="180"/>
      </w:r>
      <w:r w:rsidRPr="00AB606A">
        <w:rPr>
          <w:rFonts w:ascii="Times New Roman" w:hAnsi="Times New Roman"/>
        </w:rPr>
        <w:t xml:space="preserve"> McHugh J reasoned:</w:t>
      </w:r>
      <w:r w:rsidRPr="00AB606A">
        <w:rPr>
          <w:rStyle w:val="FootnoteReference"/>
          <w:rFonts w:ascii="Times New Roman" w:hAnsi="Times New Roman"/>
          <w:sz w:val="24"/>
        </w:rPr>
        <w:footnoteReference w:id="181"/>
      </w:r>
    </w:p>
    <w:p w14:paraId="3BE6F788" w14:textId="77777777" w:rsidR="006C6036" w:rsidRDefault="006C6036" w:rsidP="00AB606A">
      <w:pPr>
        <w:pStyle w:val="LRIndentafterHC"/>
        <w:spacing w:before="0" w:after="260" w:line="280" w:lineRule="exact"/>
        <w:ind w:right="0"/>
        <w:jc w:val="both"/>
        <w:rPr>
          <w:rFonts w:ascii="Times New Roman" w:hAnsi="Times New Roman"/>
        </w:rPr>
      </w:pPr>
      <w:r w:rsidRPr="00AB606A">
        <w:rPr>
          <w:rFonts w:ascii="Times New Roman" w:hAnsi="Times New Roman"/>
        </w:rPr>
        <w:t>"The short answer to the claim that the challenged provisions burden political communications by the DLP to electors is that the restrictions are the conditions of the entitlement to have a party's name placed on the ballot-paper. The restrictions do not burden rights of communication on political and government matters that exist independently of the entitlement. Any political communication that is involved in the delivery and lodging of a ballot-paper results solely from the Commission's statutory obligation to hold elections and deliver ballot-papers in the prescribed form, and from the rights of parties and candidates to have their identities marked on the ballot-paper."</w:t>
      </w:r>
    </w:p>
    <w:p w14:paraId="26B2DDBF"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Gummow and Hayne JJ were of the same view. Mr Mulholland's case faced, they reasoned, "a significant threshold obstacle".</w:t>
      </w:r>
      <w:r w:rsidRPr="00AB606A">
        <w:rPr>
          <w:rStyle w:val="FootnoteReference"/>
          <w:rFonts w:ascii="Times New Roman" w:hAnsi="Times New Roman"/>
          <w:sz w:val="24"/>
        </w:rPr>
        <w:footnoteReference w:id="182"/>
      </w:r>
      <w:r w:rsidRPr="00AB606A">
        <w:rPr>
          <w:rFonts w:ascii="Times New Roman" w:hAnsi="Times New Roman"/>
        </w:rPr>
        <w:t xml:space="preserve"> That obstacle was that Mr Mulholland enjoyed no freedom conferred by law to have the name of the DLP appear on the ballot paper.</w:t>
      </w:r>
      <w:r w:rsidRPr="00AB606A">
        <w:rPr>
          <w:rStyle w:val="FootnoteReference"/>
          <w:rFonts w:ascii="Times New Roman" w:hAnsi="Times New Roman"/>
          <w:sz w:val="24"/>
        </w:rPr>
        <w:footnoteReference w:id="183"/>
      </w:r>
      <w:r w:rsidRPr="00AB606A">
        <w:rPr>
          <w:rFonts w:ascii="Times New Roman" w:hAnsi="Times New Roman"/>
        </w:rPr>
        <w:t xml:space="preserve"> In this respect, Gummow and Hayne JJ referenced with approval McHugh J's judgment in </w:t>
      </w:r>
      <w:r w:rsidRPr="00AB606A">
        <w:rPr>
          <w:rFonts w:ascii="Times New Roman" w:hAnsi="Times New Roman"/>
          <w:i/>
          <w:iCs/>
        </w:rPr>
        <w:t>Levy</w:t>
      </w:r>
      <w:r w:rsidRPr="00AB606A">
        <w:rPr>
          <w:rFonts w:ascii="Times New Roman" w:hAnsi="Times New Roman"/>
        </w:rPr>
        <w:t>.</w:t>
      </w:r>
      <w:r w:rsidRPr="00AB606A">
        <w:rPr>
          <w:rStyle w:val="FootnoteReference"/>
          <w:rFonts w:ascii="Times New Roman" w:hAnsi="Times New Roman"/>
          <w:sz w:val="24"/>
        </w:rPr>
        <w:footnoteReference w:id="184"/>
      </w:r>
    </w:p>
    <w:p w14:paraId="36F1AAD9"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Callinan J also agreed that the 500 rule imposed no burden on the implied freedom of political communication. The rights created by the Electoral Act were "entirely statutory" and Mr Mulholland had no "relevant rights other than such rights as may be conferred on him by [that] Act".</w:t>
      </w:r>
      <w:r w:rsidRPr="00AB606A">
        <w:rPr>
          <w:rStyle w:val="FootnoteReference"/>
          <w:rFonts w:ascii="Times New Roman" w:hAnsi="Times New Roman"/>
          <w:sz w:val="24"/>
        </w:rPr>
        <w:footnoteReference w:id="185"/>
      </w:r>
      <w:r w:rsidRPr="00AB606A">
        <w:rPr>
          <w:rFonts w:ascii="Times New Roman" w:hAnsi="Times New Roman"/>
        </w:rPr>
        <w:t xml:space="preserve"> His Honour made reference to </w:t>
      </w:r>
      <w:r w:rsidRPr="00AB606A">
        <w:rPr>
          <w:rFonts w:ascii="Times New Roman" w:hAnsi="Times New Roman"/>
          <w:i/>
          <w:iCs/>
        </w:rPr>
        <w:t>Levy</w:t>
      </w:r>
      <w:r w:rsidRPr="00AB606A">
        <w:rPr>
          <w:rFonts w:ascii="Times New Roman" w:hAnsi="Times New Roman"/>
        </w:rPr>
        <w:t xml:space="preserve"> and said:</w:t>
      </w:r>
      <w:r w:rsidRPr="00AB606A">
        <w:rPr>
          <w:rStyle w:val="FootnoteReference"/>
          <w:rFonts w:ascii="Times New Roman" w:hAnsi="Times New Roman"/>
          <w:sz w:val="24"/>
        </w:rPr>
        <w:footnoteReference w:id="186"/>
      </w:r>
    </w:p>
    <w:p w14:paraId="70342517" w14:textId="77777777" w:rsidR="006C6036" w:rsidRDefault="006C6036" w:rsidP="00AB606A">
      <w:pPr>
        <w:pStyle w:val="LeftrightafterHC"/>
        <w:spacing w:before="0" w:after="260" w:line="280" w:lineRule="exact"/>
        <w:ind w:right="0"/>
        <w:jc w:val="both"/>
        <w:rPr>
          <w:rFonts w:ascii="Times New Roman" w:hAnsi="Times New Roman"/>
        </w:rPr>
      </w:pPr>
      <w:r w:rsidRPr="00AB606A">
        <w:rPr>
          <w:rFonts w:ascii="Times New Roman" w:hAnsi="Times New Roman"/>
        </w:rPr>
        <w:t xml:space="preserve">"As the appellant has no relevant </w:t>
      </w:r>
      <w:r w:rsidRPr="00AB606A">
        <w:rPr>
          <w:rFonts w:ascii="Times New Roman" w:hAnsi="Times New Roman"/>
          <w:i/>
          <w:iCs/>
        </w:rPr>
        <w:t>right</w:t>
      </w:r>
      <w:r w:rsidRPr="00AB606A">
        <w:rPr>
          <w:rFonts w:ascii="Times New Roman" w:hAnsi="Times New Roman"/>
        </w:rPr>
        <w:t xml:space="preserve"> to the imposition of an obligation upon another, to communicate a particular matter, he has no right which is capable of being burdened. The appellant is seeking a privilege, not to </w:t>
      </w:r>
      <w:r w:rsidRPr="00AB606A">
        <w:rPr>
          <w:rFonts w:ascii="Times New Roman" w:hAnsi="Times New Roman"/>
        </w:rPr>
        <w:lastRenderedPageBreak/>
        <w:t xml:space="preserve">vindicate or avail himself of a right. He can communicate his affiliation with the DLP as a candidate in any way and at any time that he wishes. What he cannot do is compel the respondent to do so in a way which would effectively discriminate in his favour, and would be tantamount to treatment of him as having a relevant </w:t>
      </w:r>
      <w:r w:rsidRPr="00AB606A">
        <w:rPr>
          <w:rFonts w:ascii="Times New Roman" w:hAnsi="Times New Roman"/>
          <w:i/>
          <w:iCs/>
        </w:rPr>
        <w:t>right</w:t>
      </w:r>
      <w:r w:rsidRPr="00AB606A">
        <w:rPr>
          <w:rFonts w:ascii="Times New Roman" w:hAnsi="Times New Roman"/>
        </w:rPr>
        <w:t>."</w:t>
      </w:r>
    </w:p>
    <w:p w14:paraId="1B7FD087"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 xml:space="preserve">Finally, Heydon J also applied McHugh J's reasons in </w:t>
      </w:r>
      <w:r w:rsidRPr="00AB606A">
        <w:rPr>
          <w:rFonts w:ascii="Times New Roman" w:hAnsi="Times New Roman"/>
          <w:i/>
          <w:iCs/>
        </w:rPr>
        <w:t>Levy</w:t>
      </w:r>
      <w:r w:rsidRPr="00AB606A">
        <w:rPr>
          <w:rFonts w:ascii="Times New Roman" w:hAnsi="Times New Roman"/>
        </w:rPr>
        <w:t xml:space="preserve"> and thus found that the 500 rule imposed no burden on the implied freedom. His Honour said:</w:t>
      </w:r>
      <w:r w:rsidRPr="00AB606A">
        <w:rPr>
          <w:rStyle w:val="FootnoteReference"/>
          <w:rFonts w:ascii="Times New Roman" w:hAnsi="Times New Roman"/>
          <w:sz w:val="24"/>
        </w:rPr>
        <w:footnoteReference w:id="187"/>
      </w:r>
    </w:p>
    <w:p w14:paraId="116F978C" w14:textId="77777777" w:rsidR="006C6036" w:rsidRDefault="006C6036" w:rsidP="00AB606A">
      <w:pPr>
        <w:pStyle w:val="LeftrightafterHC"/>
        <w:spacing w:before="0" w:after="260" w:line="280" w:lineRule="exact"/>
        <w:ind w:right="0"/>
        <w:jc w:val="both"/>
        <w:rPr>
          <w:rFonts w:ascii="Times New Roman" w:hAnsi="Times New Roman"/>
        </w:rPr>
      </w:pPr>
      <w:r w:rsidRPr="00AB606A">
        <w:rPr>
          <w:rFonts w:ascii="Times New Roman" w:hAnsi="Times New Roman"/>
        </w:rPr>
        <w:t>"[T]here is no interference with any implied freedom of political communication in these circumstances because it is necessary that there be some relevant 'right or privilege ... under the general law' to be interfered with. In the absence of legislation permitting it, there is no right in any political party or candidate to have party affiliation indicated on the ballot paper. Indeed, the appellant conceded that a legislative prohibition on the appearance of any party affiliation on the ballot paper would not contravene the implied freedom."</w:t>
      </w:r>
    </w:p>
    <w:p w14:paraId="01159ACC"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 xml:space="preserve">As already mentioned, the principle that there can be no burden on any implied freedom of political communication unless there be some relevant right or privilege or liberty conferred under the general law which is then impaired is the settled law of this Court. As mentioned above, that principle was expressly re-affirmed in </w:t>
      </w:r>
      <w:r w:rsidRPr="00AB606A">
        <w:rPr>
          <w:rFonts w:ascii="Times New Roman" w:hAnsi="Times New Roman"/>
          <w:i/>
          <w:iCs/>
        </w:rPr>
        <w:t>Ruddick</w:t>
      </w:r>
      <w:r w:rsidRPr="00AB606A">
        <w:rPr>
          <w:rFonts w:ascii="Times New Roman" w:hAnsi="Times New Roman"/>
        </w:rPr>
        <w:t xml:space="preserve"> and more recently in </w:t>
      </w:r>
      <w:r w:rsidRPr="00AB606A">
        <w:rPr>
          <w:rFonts w:ascii="Times New Roman" w:hAnsi="Times New Roman"/>
          <w:i/>
          <w:iCs/>
        </w:rPr>
        <w:t>Babet</w:t>
      </w:r>
      <w:r w:rsidRPr="00AB606A">
        <w:rPr>
          <w:rFonts w:ascii="Times New Roman" w:hAnsi="Times New Roman"/>
        </w:rPr>
        <w:t xml:space="preserve">. There is no logical basis for confining that principle to cases concerning the Electoral Act. After all, the principle is derived from </w:t>
      </w:r>
      <w:r w:rsidRPr="00AB606A">
        <w:rPr>
          <w:rFonts w:ascii="Times New Roman" w:hAnsi="Times New Roman"/>
          <w:i/>
          <w:iCs/>
        </w:rPr>
        <w:t>Levy</w:t>
      </w:r>
      <w:r w:rsidRPr="00AB606A">
        <w:rPr>
          <w:rFonts w:ascii="Times New Roman" w:hAnsi="Times New Roman"/>
        </w:rPr>
        <w:t>, which concerned regulations about duck hunting in Victoria.</w:t>
      </w:r>
    </w:p>
    <w:p w14:paraId="34E03BC8"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 xml:space="preserve">For the reasons given above, neither the plaintiff, nor, if relevant, the people of Australia, enjoyed any pre-existing right, privilege or liberty that allowed for the plaintiff to enter Australia. Any such right of entry was only conferred by the Migration Act – pursuant to which s 501 is a fundamental part of how entry into this country is to be regulated. It follows that the Minister's decision to refuse the plaintiff a visa, by an application of s 501(6)(d)(iv), imposed no relevant burden. That conclusion is mandated by </w:t>
      </w:r>
      <w:r w:rsidRPr="00AB606A">
        <w:rPr>
          <w:rFonts w:ascii="Times New Roman" w:hAnsi="Times New Roman"/>
          <w:i/>
          <w:iCs/>
        </w:rPr>
        <w:t>Mulholland</w:t>
      </w:r>
      <w:r w:rsidRPr="00AB606A">
        <w:rPr>
          <w:rFonts w:ascii="Times New Roman" w:hAnsi="Times New Roman"/>
        </w:rPr>
        <w:t>.</w:t>
      </w:r>
    </w:p>
    <w:p w14:paraId="19623FED" w14:textId="051B8CB9"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 xml:space="preserve">For the foregoing reasons, any attempt now to read down, confine, or cast aside </w:t>
      </w:r>
      <w:r w:rsidRPr="00AB606A">
        <w:rPr>
          <w:rFonts w:ascii="Times New Roman" w:hAnsi="Times New Roman"/>
          <w:i/>
        </w:rPr>
        <w:t>Mulholland</w:t>
      </w:r>
      <w:r w:rsidRPr="00AB606A">
        <w:rPr>
          <w:rFonts w:ascii="Times New Roman" w:hAnsi="Times New Roman"/>
        </w:rPr>
        <w:t xml:space="preserve"> is doctrinally misconceived. That is not to deny that it is open to a Justice of this Court to criticise </w:t>
      </w:r>
      <w:r w:rsidRPr="00AB606A">
        <w:rPr>
          <w:rFonts w:ascii="Times New Roman" w:hAnsi="Times New Roman"/>
          <w:i/>
        </w:rPr>
        <w:t>Mulholland</w:t>
      </w:r>
      <w:r w:rsidRPr="00AB606A">
        <w:rPr>
          <w:rFonts w:ascii="Times New Roman" w:hAnsi="Times New Roman"/>
        </w:rPr>
        <w:t xml:space="preserve">. Judges do not exist within a gulag where critical thought is banned or censored. Rather, the duty of a judge is to criticise doctrine where it is wrong, but </w:t>
      </w:r>
      <w:r w:rsidR="00DF5EA8" w:rsidRPr="00AB606A">
        <w:rPr>
          <w:rFonts w:ascii="Times New Roman" w:hAnsi="Times New Roman"/>
        </w:rPr>
        <w:t xml:space="preserve">nonetheless </w:t>
      </w:r>
      <w:r w:rsidRPr="00AB606A">
        <w:rPr>
          <w:rFonts w:ascii="Times New Roman" w:hAnsi="Times New Roman"/>
        </w:rPr>
        <w:t>to apply it faithfully when it is binding precedent. In that respect</w:t>
      </w:r>
      <w:r w:rsidRPr="00AB606A">
        <w:rPr>
          <w:rFonts w:ascii="Times New Roman" w:hAnsi="Times New Roman"/>
          <w:i/>
          <w:iCs/>
        </w:rPr>
        <w:t xml:space="preserve">, </w:t>
      </w:r>
      <w:r w:rsidRPr="00AB606A">
        <w:rPr>
          <w:rFonts w:ascii="Times New Roman" w:hAnsi="Times New Roman"/>
          <w:iCs/>
        </w:rPr>
        <w:t xml:space="preserve">I otherwise expressly endorse the observation </w:t>
      </w:r>
      <w:r w:rsidRPr="00AB606A">
        <w:rPr>
          <w:rFonts w:ascii="Times New Roman" w:hAnsi="Times New Roman"/>
          <w:iCs/>
        </w:rPr>
        <w:lastRenderedPageBreak/>
        <w:t xml:space="preserve">of Edelman J that "[d]ebate about the existence and boundaries of the implicature recognised in </w:t>
      </w:r>
      <w:r w:rsidRPr="00AB606A">
        <w:rPr>
          <w:rFonts w:ascii="Times New Roman" w:hAnsi="Times New Roman"/>
          <w:i/>
        </w:rPr>
        <w:t>Lange</w:t>
      </w:r>
      <w:r w:rsidRPr="00AB606A">
        <w:rPr>
          <w:rFonts w:ascii="Times New Roman" w:hAnsi="Times New Roman"/>
          <w:iCs/>
        </w:rPr>
        <w:t>" remains important.</w:t>
      </w:r>
      <w:r w:rsidRPr="00AB606A">
        <w:rPr>
          <w:rStyle w:val="FootnoteReference"/>
          <w:rFonts w:ascii="Times New Roman" w:hAnsi="Times New Roman"/>
          <w:sz w:val="24"/>
        </w:rPr>
        <w:footnoteReference w:id="188"/>
      </w:r>
    </w:p>
    <w:p w14:paraId="693B2506" w14:textId="77777777" w:rsidR="006C6036" w:rsidRPr="00AB606A" w:rsidRDefault="006C6036" w:rsidP="00AB606A">
      <w:pPr>
        <w:pStyle w:val="HeadingL2"/>
        <w:spacing w:after="260" w:line="280" w:lineRule="exact"/>
        <w:ind w:right="0"/>
        <w:jc w:val="both"/>
        <w:rPr>
          <w:rFonts w:ascii="Times New Roman" w:hAnsi="Times New Roman"/>
        </w:rPr>
      </w:pPr>
      <w:r w:rsidRPr="00AB606A">
        <w:rPr>
          <w:rFonts w:ascii="Times New Roman" w:hAnsi="Times New Roman"/>
        </w:rPr>
        <w:t xml:space="preserve">The plaintiff's attempt to distinguish </w:t>
      </w:r>
      <w:r w:rsidRPr="00AB606A">
        <w:rPr>
          <w:rFonts w:ascii="Times New Roman" w:hAnsi="Times New Roman"/>
          <w:iCs/>
        </w:rPr>
        <w:t>Mulholland</w:t>
      </w:r>
    </w:p>
    <w:p w14:paraId="1D084909"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 xml:space="preserve">The plaintiff sought to distinguish the principle settled in </w:t>
      </w:r>
      <w:r w:rsidRPr="00AB606A">
        <w:rPr>
          <w:rFonts w:ascii="Times New Roman" w:hAnsi="Times New Roman"/>
          <w:i/>
          <w:iCs/>
        </w:rPr>
        <w:t>Mulholland</w:t>
      </w:r>
      <w:r w:rsidRPr="00AB606A">
        <w:rPr>
          <w:rFonts w:ascii="Times New Roman" w:hAnsi="Times New Roman"/>
        </w:rPr>
        <w:t xml:space="preserve"> in two ways. Neither is sustainable. The first basis relied upon the proposition that the plaintiff satisfied all of the other legal requirements for the grant of her visa, but for s 501(6)(d)(iv). This was said to be the pre-existing right or privilege which s 501(6)(d)(iv) then effectively burdened. With respect, no such right existed. That is so for two reasons.</w:t>
      </w:r>
    </w:p>
    <w:p w14:paraId="61E6A500"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 xml:space="preserve">First, the proposition fails on the agreed facts of the special case. Those facts record the disagreement of the parties as to whether the plaintiff had satisfied the requirements of public interest criterion 4001 as mandated by cl 408.216(1) of Sch 2 to the </w:t>
      </w:r>
      <w:r w:rsidRPr="00AB606A">
        <w:rPr>
          <w:rFonts w:ascii="Times New Roman" w:hAnsi="Times New Roman"/>
          <w:i/>
          <w:iCs/>
        </w:rPr>
        <w:t>Migration Regulations 1994</w:t>
      </w:r>
      <w:r w:rsidRPr="00AB606A">
        <w:rPr>
          <w:rFonts w:ascii="Times New Roman" w:hAnsi="Times New Roman"/>
        </w:rPr>
        <w:t xml:space="preserve"> (Cth) as well as the character test in s 501 of the Migration Act. The plaintiff contends that she did satisfy these requirements; the defendants say she did not. As such, on the case before this Court, no right of entry, with or without s 501(6)(d)(iv), has ever existed.</w:t>
      </w:r>
    </w:p>
    <w:p w14:paraId="6854DCD2"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 xml:space="preserve">Second, and in any event, in order for the plaintiff to be entitled to a visa she had to satisfy a number of conditions; they </w:t>
      </w:r>
      <w:r w:rsidRPr="00AB606A">
        <w:rPr>
          <w:rFonts w:ascii="Times New Roman" w:hAnsi="Times New Roman"/>
          <w:i/>
          <w:iCs/>
        </w:rPr>
        <w:t>all</w:t>
      </w:r>
      <w:r w:rsidRPr="00AB606A">
        <w:rPr>
          <w:rFonts w:ascii="Times New Roman" w:hAnsi="Times New Roman"/>
        </w:rPr>
        <w:t xml:space="preserve"> needed to be made out. In that respect, the power to issue a visa reposed in the Minister by s 65 of the Migration Act is expressly bound up with the power of refusal conferred by s 501(3)(a), which in turn is informed by the definition of the "character test" found in s 501(6). Thus, pursuant to s 65(1)(a) the Minister cannot issue a visa if its grant is "prevented" by, amongst other provisions, s 501 of the Act. Here the Minister was not satisfied that the plaintiff satisfied the character test. As a result, the suggested right or privilege never existed.</w:t>
      </w:r>
    </w:p>
    <w:p w14:paraId="1AA84CBE"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 xml:space="preserve">In that respect, there was debate about whether a </w:t>
      </w:r>
      <w:r w:rsidRPr="00AB606A">
        <w:rPr>
          <w:rFonts w:ascii="Times New Roman" w:hAnsi="Times New Roman"/>
          <w:i/>
          <w:iCs/>
        </w:rPr>
        <w:t>pre-existing</w:t>
      </w:r>
      <w:r w:rsidRPr="00AB606A">
        <w:rPr>
          <w:rFonts w:ascii="Times New Roman" w:hAnsi="Times New Roman"/>
        </w:rPr>
        <w:t xml:space="preserve"> right or privilege can only ever exist if it is conferred by a statute different from that containing the impugned law (or inferentially by the common law). The plaintiff accepted that where the impugned provision is the very provision which confers the right or privilege said to be burdened, the </w:t>
      </w:r>
      <w:r w:rsidRPr="00AB606A">
        <w:rPr>
          <w:rFonts w:ascii="Times New Roman" w:hAnsi="Times New Roman"/>
          <w:i/>
          <w:iCs/>
        </w:rPr>
        <w:t>Mulholland</w:t>
      </w:r>
      <w:r w:rsidRPr="00AB606A">
        <w:rPr>
          <w:rFonts w:ascii="Times New Roman" w:hAnsi="Times New Roman"/>
        </w:rPr>
        <w:t xml:space="preserve"> principle applies. She also accepted that, where the impugned provision is inseverable from the provision which confers the right or privilege, the principle also applies. But not otherwise. Here it was said that s 501(6)(d)(iv) is severable from the Migration Act. </w:t>
      </w:r>
    </w:p>
    <w:p w14:paraId="4594D071"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 xml:space="preserve">With respect, the distinctions sought to be drawn are somewhat arid and unreal. The question to be asked is simply: without the impugned provision, would a person or people enjoy a right or privilege conferred on them by the law, which is impaired or denied by that provision? In </w:t>
      </w:r>
      <w:r w:rsidRPr="00AB606A">
        <w:rPr>
          <w:rFonts w:ascii="Times New Roman" w:hAnsi="Times New Roman"/>
          <w:i/>
          <w:iCs/>
        </w:rPr>
        <w:t>Levy</w:t>
      </w:r>
      <w:r w:rsidRPr="00AB606A">
        <w:rPr>
          <w:rFonts w:ascii="Times New Roman" w:hAnsi="Times New Roman"/>
        </w:rPr>
        <w:t xml:space="preserve">, the law conferred no right to </w:t>
      </w:r>
      <w:r w:rsidRPr="00AB606A">
        <w:rPr>
          <w:rFonts w:ascii="Times New Roman" w:hAnsi="Times New Roman"/>
        </w:rPr>
        <w:lastRenderedPageBreak/>
        <w:t xml:space="preserve">trespass. In </w:t>
      </w:r>
      <w:r w:rsidRPr="00AB606A">
        <w:rPr>
          <w:rFonts w:ascii="Times New Roman" w:hAnsi="Times New Roman"/>
          <w:i/>
          <w:iCs/>
        </w:rPr>
        <w:t>Mulholland</w:t>
      </w:r>
      <w:r w:rsidRPr="00AB606A">
        <w:rPr>
          <w:rFonts w:ascii="Times New Roman" w:hAnsi="Times New Roman"/>
        </w:rPr>
        <w:t>, the law conferred no right to have party affiliation appear on the ballot paper. Here, for the reasons given above, the Migration Act generally confers no right on an alien of entry to Australia, and specifically conferred no such right on the plaintiff.</w:t>
      </w:r>
    </w:p>
    <w:p w14:paraId="790D5A76"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 xml:space="preserve">But even if the plaintiff's expression of the principle from </w:t>
      </w:r>
      <w:r w:rsidRPr="00AB606A">
        <w:rPr>
          <w:rFonts w:ascii="Times New Roman" w:hAnsi="Times New Roman"/>
          <w:i/>
          <w:iCs/>
        </w:rPr>
        <w:t>Mulholland</w:t>
      </w:r>
      <w:r w:rsidRPr="00AB606A">
        <w:rPr>
          <w:rFonts w:ascii="Times New Roman" w:hAnsi="Times New Roman"/>
        </w:rPr>
        <w:t xml:space="preserve"> be correct, again it avails her not. That is because one cannot simply sever s 501(6)(d)(iv) from the power to issue visas conferred by s 65. It is a basal requirement for the grant of a visa that the Minister is satisfied that s 501 does not prevent its issue. In that respect, s 501(6)(d)(iv) is entirely analogous with the 500 rule considered in </w:t>
      </w:r>
      <w:r w:rsidRPr="00AB606A">
        <w:rPr>
          <w:rFonts w:ascii="Times New Roman" w:hAnsi="Times New Roman"/>
          <w:i/>
          <w:iCs/>
        </w:rPr>
        <w:t>Mulholland</w:t>
      </w:r>
      <w:r w:rsidRPr="00AB606A">
        <w:rPr>
          <w:rFonts w:ascii="Times New Roman" w:hAnsi="Times New Roman"/>
        </w:rPr>
        <w:t>, in that it forms part of the regulation by the Migration Act of which aliens may enter Australia and when they may do so. It is the Migration Act itself, and nothing else, which gives an alien the liberty of such entry. Conjuring up a comparison between a world with and then without s 501(6)(d)(iv) is thus of no assistance. A world without s 501(6)(d)(iv) is simply a fictitious artifice.</w:t>
      </w:r>
    </w:p>
    <w:p w14:paraId="105451CA" w14:textId="77777777" w:rsidR="006C6036" w:rsidRPr="00AB606A" w:rsidRDefault="006C6036" w:rsidP="00AB606A">
      <w:pPr>
        <w:pStyle w:val="FixListStyle"/>
        <w:spacing w:after="260" w:line="280" w:lineRule="exact"/>
        <w:ind w:right="0"/>
        <w:jc w:val="both"/>
        <w:rPr>
          <w:rFonts w:ascii="Times New Roman" w:hAnsi="Times New Roman"/>
        </w:rPr>
      </w:pPr>
      <w:r w:rsidRPr="00AB606A">
        <w:rPr>
          <w:rFonts w:ascii="Times New Roman" w:hAnsi="Times New Roman"/>
        </w:rPr>
        <w:tab/>
        <w:t xml:space="preserve">The second basis for distinguishing </w:t>
      </w:r>
      <w:r w:rsidRPr="00AB606A">
        <w:rPr>
          <w:rFonts w:ascii="Times New Roman" w:hAnsi="Times New Roman"/>
          <w:i/>
          <w:iCs/>
        </w:rPr>
        <w:t>Mulholland</w:t>
      </w:r>
      <w:r w:rsidRPr="00AB606A">
        <w:rPr>
          <w:rFonts w:ascii="Times New Roman" w:hAnsi="Times New Roman"/>
        </w:rPr>
        <w:t xml:space="preserve"> was said to be the existence of a burden on political communication that would have taken place in Australia, amongst Australians, but for the refusal of the plaintiff's visa request. It was said that these communications would have taken place at in</w:t>
      </w:r>
      <w:r w:rsidRPr="00AB606A">
        <w:rPr>
          <w:rFonts w:ascii="Times New Roman" w:hAnsi="Times New Roman"/>
        </w:rPr>
        <w:noBreakHyphen/>
        <w:t>person gatherings had the plaintiff been permitted entry to this country, and would not now take place in her absence. With respect, given the very many ways the plaintiff was and is able to communicate with Australians without the need to be physically present in this country, that suggested burden is but speculation. It is not supported by any fact in the agreed special case.</w:t>
      </w:r>
    </w:p>
    <w:p w14:paraId="0DD25BAC" w14:textId="77777777" w:rsidR="006C6036" w:rsidRPr="00AB606A" w:rsidRDefault="006C6036" w:rsidP="00AB606A">
      <w:pPr>
        <w:pStyle w:val="HeadingL1"/>
        <w:spacing w:after="260" w:line="280" w:lineRule="exact"/>
        <w:ind w:right="0"/>
        <w:jc w:val="both"/>
        <w:rPr>
          <w:rFonts w:ascii="Times New Roman" w:hAnsi="Times New Roman"/>
        </w:rPr>
      </w:pPr>
      <w:r w:rsidRPr="00AB606A">
        <w:rPr>
          <w:rFonts w:ascii="Times New Roman" w:hAnsi="Times New Roman"/>
        </w:rPr>
        <w:t>Disposition</w:t>
      </w:r>
    </w:p>
    <w:p w14:paraId="66F51FE8" w14:textId="77777777" w:rsidR="0085022F" w:rsidRDefault="006C6036" w:rsidP="006C6036">
      <w:pPr>
        <w:pStyle w:val="FixListStyle"/>
        <w:spacing w:after="260" w:line="280" w:lineRule="exact"/>
        <w:ind w:right="0"/>
        <w:jc w:val="both"/>
        <w:rPr>
          <w:rFonts w:ascii="Times New Roman" w:hAnsi="Times New Roman"/>
        </w:rPr>
      </w:pPr>
      <w:r w:rsidRPr="00AB606A">
        <w:rPr>
          <w:rFonts w:ascii="Times New Roman" w:hAnsi="Times New Roman"/>
        </w:rPr>
        <w:tab/>
        <w:t>I agree with the answers to the questions of law posed by the special case given by Gageler CJ, Gordon and Beech-Jones JJ.</w:t>
      </w:r>
    </w:p>
    <w:p w14:paraId="7F4C2FD9" w14:textId="77777777" w:rsidR="0085022F" w:rsidRDefault="0085022F" w:rsidP="006C6036">
      <w:pPr>
        <w:pStyle w:val="FixListStyle"/>
        <w:spacing w:after="260" w:line="280" w:lineRule="exact"/>
        <w:ind w:right="0"/>
        <w:jc w:val="both"/>
        <w:rPr>
          <w:rFonts w:ascii="Times New Roman" w:hAnsi="Times New Roman"/>
        </w:rPr>
        <w:sectPr w:rsidR="0085022F" w:rsidSect="006C6036">
          <w:headerReference w:type="even" r:id="rId26"/>
          <w:headerReference w:type="default" r:id="rId27"/>
          <w:headerReference w:type="first" r:id="rId28"/>
          <w:pgSz w:w="11907" w:h="16839" w:code="9"/>
          <w:pgMar w:top="1440" w:right="1701" w:bottom="1984" w:left="1701" w:header="720" w:footer="720" w:gutter="0"/>
          <w:cols w:space="720"/>
          <w:docGrid w:linePitch="354"/>
        </w:sectPr>
      </w:pPr>
    </w:p>
    <w:p w14:paraId="5CEB8763" w14:textId="77777777" w:rsidR="0085022F" w:rsidRPr="00392B15" w:rsidRDefault="0085022F" w:rsidP="00392B15">
      <w:pPr>
        <w:pStyle w:val="NormalBody"/>
        <w:tabs>
          <w:tab w:val="clear" w:pos="720"/>
          <w:tab w:val="left" w:pos="0"/>
        </w:tabs>
        <w:spacing w:after="260" w:line="280" w:lineRule="exact"/>
        <w:ind w:right="0"/>
        <w:jc w:val="both"/>
        <w:rPr>
          <w:rFonts w:ascii="Times New Roman" w:hAnsi="Times New Roman"/>
        </w:rPr>
      </w:pPr>
      <w:r w:rsidRPr="00392B15">
        <w:rPr>
          <w:rFonts w:ascii="Times New Roman" w:hAnsi="Times New Roman"/>
        </w:rPr>
        <w:lastRenderedPageBreak/>
        <w:t xml:space="preserve">GLEESON J.   </w:t>
      </w:r>
    </w:p>
    <w:p w14:paraId="52B5BA47" w14:textId="77777777" w:rsidR="0085022F" w:rsidRPr="00392B15" w:rsidRDefault="0085022F" w:rsidP="00392B15">
      <w:pPr>
        <w:pStyle w:val="HeadingL1"/>
        <w:spacing w:after="260" w:line="280" w:lineRule="exact"/>
        <w:ind w:right="0"/>
        <w:jc w:val="both"/>
        <w:rPr>
          <w:rFonts w:ascii="Times New Roman" w:hAnsi="Times New Roman"/>
        </w:rPr>
      </w:pPr>
      <w:r w:rsidRPr="00392B15">
        <w:rPr>
          <w:rFonts w:ascii="Times New Roman" w:hAnsi="Times New Roman"/>
        </w:rPr>
        <w:t>Introduction</w:t>
      </w:r>
    </w:p>
    <w:p w14:paraId="20B8236A"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Ms Farmer, "the new face of black conservatism" and an "outspoken and fearless American conservative social commentator, author, activist, and YouTube sensation", planned to undertake a speaking tour in Australia in November 2024. Being a non-citizen, Ms Farmer required a visa to enter Australia.</w:t>
      </w:r>
      <w:r w:rsidRPr="00392B15">
        <w:rPr>
          <w:rStyle w:val="FootnoteReference"/>
          <w:rFonts w:ascii="Times New Roman" w:hAnsi="Times New Roman"/>
          <w:sz w:val="24"/>
        </w:rPr>
        <w:footnoteReference w:id="189"/>
      </w:r>
      <w:r w:rsidRPr="00392B15">
        <w:rPr>
          <w:rFonts w:ascii="Times New Roman" w:hAnsi="Times New Roman"/>
        </w:rPr>
        <w:t xml:space="preserve"> She applied for a Temporary Activity (Class GG) visa ("the visa"), which was refused pursuant to s 501(3) of the </w:t>
      </w:r>
      <w:r w:rsidRPr="00392B15">
        <w:rPr>
          <w:rFonts w:ascii="Times New Roman" w:hAnsi="Times New Roman"/>
          <w:i/>
          <w:iCs/>
        </w:rPr>
        <w:t xml:space="preserve">Migration Act 1958 </w:t>
      </w:r>
      <w:r w:rsidRPr="00392B15">
        <w:rPr>
          <w:rFonts w:ascii="Times New Roman" w:hAnsi="Times New Roman"/>
        </w:rPr>
        <w:t xml:space="preserve">(Cth). </w:t>
      </w:r>
    </w:p>
    <w:p w14:paraId="53336961"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 xml:space="preserve">I write separately to explain why, in my view, the exclusion of a non-citizen from Australia by operation of the "character test" in s 501(6)(d)(iv) of the </w:t>
      </w:r>
      <w:r w:rsidRPr="00392B15">
        <w:rPr>
          <w:rFonts w:ascii="Times New Roman" w:hAnsi="Times New Roman"/>
          <w:i/>
          <w:iCs/>
        </w:rPr>
        <w:t xml:space="preserve">Migration Act </w:t>
      </w:r>
      <w:r w:rsidRPr="00392B15">
        <w:rPr>
          <w:rFonts w:ascii="Times New Roman" w:hAnsi="Times New Roman"/>
        </w:rPr>
        <w:t xml:space="preserve">does not effectively burden the implied freedom of political communication. In short, the asserted burden would: (1) extend the implied freedom beyond its constitutional purpose; (2) be inconsistent with the absence of a constitutional right to engage in political communication; (3) relate to no existing right, freedom or immunity; and (4) unjustifiably attribute the character of an "effective burden" upon the implied freedom to incidental and remote consequences of s 501(6)(d)(iv). As to the last matter, the special case does not adequately demonstrate how s 501(6)(d)(iv) might effectively limit political communication between a non-citizen and members of the Australian community, so as to justify a conclusion that s 501(6)(d)(iv) effectively burdens the implied freedom.  </w:t>
      </w:r>
    </w:p>
    <w:p w14:paraId="765EA034"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 xml:space="preserve">Except as stated below, I agree with the reasons of Gageler CJ, Gordon and Beech-Jones JJ. </w:t>
      </w:r>
    </w:p>
    <w:p w14:paraId="2734CF4C" w14:textId="77777777" w:rsidR="0085022F" w:rsidRPr="00392B15" w:rsidRDefault="0085022F" w:rsidP="00392B15">
      <w:pPr>
        <w:pStyle w:val="HeadingL1"/>
        <w:spacing w:after="260" w:line="280" w:lineRule="exact"/>
        <w:ind w:right="0"/>
        <w:jc w:val="both"/>
        <w:rPr>
          <w:rFonts w:ascii="Times New Roman" w:hAnsi="Times New Roman"/>
        </w:rPr>
      </w:pPr>
      <w:r w:rsidRPr="00392B15">
        <w:rPr>
          <w:rFonts w:ascii="Times New Roman" w:hAnsi="Times New Roman"/>
        </w:rPr>
        <w:t xml:space="preserve">The relevant statutory framework </w:t>
      </w:r>
    </w:p>
    <w:p w14:paraId="3001595F"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 xml:space="preserve">Since 2 April 1984, the Commonwealth Parliament has relied on the aliens power in s 51(xix) of the </w:t>
      </w:r>
      <w:r w:rsidRPr="00392B15">
        <w:rPr>
          <w:rFonts w:ascii="Times New Roman" w:hAnsi="Times New Roman"/>
          <w:i/>
          <w:iCs/>
        </w:rPr>
        <w:t xml:space="preserve">Constitution </w:t>
      </w:r>
      <w:r w:rsidRPr="00392B15">
        <w:rPr>
          <w:rFonts w:ascii="Times New Roman" w:hAnsi="Times New Roman"/>
        </w:rPr>
        <w:t xml:space="preserve">to sustain the </w:t>
      </w:r>
      <w:r w:rsidRPr="00392B15">
        <w:rPr>
          <w:rFonts w:ascii="Times New Roman" w:hAnsi="Times New Roman"/>
          <w:i/>
          <w:iCs/>
        </w:rPr>
        <w:t>Migration Act</w:t>
      </w:r>
      <w:r w:rsidRPr="00392B15">
        <w:rPr>
          <w:rFonts w:ascii="Times New Roman" w:hAnsi="Times New Roman"/>
        </w:rPr>
        <w:t>.</w:t>
      </w:r>
      <w:r w:rsidRPr="00392B15">
        <w:rPr>
          <w:rStyle w:val="FootnoteReference"/>
          <w:rFonts w:ascii="Times New Roman" w:hAnsi="Times New Roman"/>
          <w:sz w:val="24"/>
        </w:rPr>
        <w:footnoteReference w:id="190"/>
      </w:r>
      <w:r w:rsidRPr="00392B15">
        <w:rPr>
          <w:rFonts w:ascii="Times New Roman" w:hAnsi="Times New Roman"/>
        </w:rPr>
        <w:t xml:space="preserve"> The "settled understanding" of the aliens power is that it gives the Commonwealth Parliament power to "determine who is and who is not to have the legal status of an alien and power to attach consequences to that status".</w:t>
      </w:r>
      <w:r w:rsidRPr="00392B15">
        <w:rPr>
          <w:rStyle w:val="FootnoteReference"/>
          <w:rFonts w:ascii="Times New Roman" w:hAnsi="Times New Roman"/>
          <w:sz w:val="24"/>
        </w:rPr>
        <w:footnoteReference w:id="191"/>
      </w:r>
      <w:r w:rsidRPr="00392B15">
        <w:rPr>
          <w:rFonts w:ascii="Times New Roman" w:hAnsi="Times New Roman"/>
        </w:rPr>
        <w:t xml:space="preserve"> Consistently with that understanding, the </w:t>
      </w:r>
      <w:r w:rsidRPr="00392B15">
        <w:rPr>
          <w:rFonts w:ascii="Times New Roman" w:hAnsi="Times New Roman"/>
          <w:i/>
          <w:iCs/>
        </w:rPr>
        <w:t xml:space="preserve">Migration Act </w:t>
      </w:r>
      <w:r w:rsidRPr="00392B15">
        <w:rPr>
          <w:rFonts w:ascii="Times New Roman" w:hAnsi="Times New Roman"/>
        </w:rPr>
        <w:t xml:space="preserve">provides for a system of visas permitting non-citizens to enter or remain in Australia. </w:t>
      </w:r>
    </w:p>
    <w:p w14:paraId="3ECE6548"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 xml:space="preserve">Subject to presently immaterial exceptions, by s 65(1), after considering a valid application for a visa, the Minister is "to grant the visa" unless barred from </w:t>
      </w:r>
      <w:r w:rsidRPr="00392B15">
        <w:rPr>
          <w:rFonts w:ascii="Times New Roman" w:hAnsi="Times New Roman"/>
        </w:rPr>
        <w:lastRenderedPageBreak/>
        <w:t xml:space="preserve">doing so by s 501 of the </w:t>
      </w:r>
      <w:r w:rsidRPr="00392B15">
        <w:rPr>
          <w:rFonts w:ascii="Times New Roman" w:hAnsi="Times New Roman"/>
          <w:i/>
          <w:iCs/>
        </w:rPr>
        <w:t>Migration Act</w:t>
      </w:r>
      <w:r w:rsidRPr="00392B15">
        <w:rPr>
          <w:rFonts w:ascii="Times New Roman" w:hAnsi="Times New Roman"/>
        </w:rPr>
        <w:t xml:space="preserve">. Section 501(3) of the </w:t>
      </w:r>
      <w:r w:rsidRPr="00392B15">
        <w:rPr>
          <w:rFonts w:ascii="Times New Roman" w:hAnsi="Times New Roman"/>
          <w:i/>
          <w:iCs/>
        </w:rPr>
        <w:t xml:space="preserve">Migration Act </w:t>
      </w:r>
      <w:r w:rsidRPr="00392B15">
        <w:rPr>
          <w:rFonts w:ascii="Times New Roman" w:hAnsi="Times New Roman"/>
        </w:rPr>
        <w:t>confers a discretionary power on the Minister to refuse to grant a visa if two conditions exist. The first is that the Minister reasonably suspects that a person does not pass the "character test". The second is that the Minister is satisfied that the refusal of the visa is in the national interest. Relevantly for this case, by s 501(6)(d)(iv), a person will not pass the character test if "in the event the person were allowed to enter or to remain in Australia, there is a risk that the person would ... incite discord in the Australian community or in a segment of that community". In short, s</w:t>
      </w:r>
      <w:r>
        <w:rPr>
          <w:rFonts w:ascii="Times New Roman" w:hAnsi="Times New Roman"/>
        </w:rPr>
        <w:t> </w:t>
      </w:r>
      <w:r w:rsidRPr="00392B15">
        <w:rPr>
          <w:rFonts w:ascii="Times New Roman" w:hAnsi="Times New Roman"/>
        </w:rPr>
        <w:t xml:space="preserve">501(6)(d)(iv), when read with s 65(1) and s 501(3) of the </w:t>
      </w:r>
      <w:r w:rsidRPr="00392B15">
        <w:rPr>
          <w:rFonts w:ascii="Times New Roman" w:hAnsi="Times New Roman"/>
          <w:i/>
          <w:iCs/>
        </w:rPr>
        <w:t>Migration Act</w:t>
      </w:r>
      <w:r w:rsidRPr="00392B15">
        <w:rPr>
          <w:rFonts w:ascii="Times New Roman" w:hAnsi="Times New Roman"/>
        </w:rPr>
        <w:t>, operates as a legislative roadblock to obtaining a visa to enter Australia if the visa applicant is judged by the Minister to pose a risk of inciting "discord".</w:t>
      </w:r>
    </w:p>
    <w:p w14:paraId="0F1057D9"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For the reasons that Gageler CJ, Gordon and Beech-Jones JJ give, I agree with their interpretation of the words "incite discord in the Australian community or in a segment of that community" in s 501(6)(d)(iv). The primary purpose of s</w:t>
      </w:r>
      <w:r>
        <w:rPr>
          <w:rFonts w:ascii="Times New Roman" w:hAnsi="Times New Roman"/>
        </w:rPr>
        <w:t> </w:t>
      </w:r>
      <w:r w:rsidRPr="00392B15">
        <w:rPr>
          <w:rFonts w:ascii="Times New Roman" w:hAnsi="Times New Roman"/>
        </w:rPr>
        <w:t xml:space="preserve">501 of the </w:t>
      </w:r>
      <w:r w:rsidRPr="00392B15">
        <w:rPr>
          <w:rFonts w:ascii="Times New Roman" w:hAnsi="Times New Roman"/>
          <w:i/>
          <w:iCs/>
        </w:rPr>
        <w:t xml:space="preserve">Migration Act </w:t>
      </w:r>
      <w:r w:rsidRPr="00392B15">
        <w:rPr>
          <w:rFonts w:ascii="Times New Roman" w:hAnsi="Times New Roman"/>
        </w:rPr>
        <w:t>is the protection of the Australian community.</w:t>
      </w:r>
      <w:r w:rsidRPr="00392B15">
        <w:rPr>
          <w:rStyle w:val="FootnoteReference"/>
          <w:rFonts w:ascii="Times New Roman" w:hAnsi="Times New Roman"/>
          <w:sz w:val="24"/>
        </w:rPr>
        <w:footnoteReference w:id="192"/>
      </w:r>
      <w:r w:rsidRPr="00392B15">
        <w:rPr>
          <w:rFonts w:ascii="Times New Roman" w:hAnsi="Times New Roman"/>
        </w:rPr>
        <w:t xml:space="preserve"> The purpose of protecting the Australian community is not advanced by preventing a risk of inciting discord that is harmless or is harmful only to a trivial extent. The risk of inciting discord concerns the possible adverse impact of a person's conduct upon the Australian community (or a segment of that community), which might include (for example) destruction of property or divisiveness apart from violence, such as acts of exclusion, denigration, segregation or boycotts, or other conduct that engenders fear of such harm in the community or in a segment of the community. </w:t>
      </w:r>
    </w:p>
    <w:p w14:paraId="0106C766"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 xml:space="preserve">The legislative history assists to explain why the provision is not engaged by less serious conduct which is apt merely to cause displeasure, discomfort or upset to members of the Australian community. The catalyst for the original introduction of the character test in s 180A of the </w:t>
      </w:r>
      <w:r w:rsidRPr="00392B15">
        <w:rPr>
          <w:rFonts w:ascii="Times New Roman" w:hAnsi="Times New Roman"/>
          <w:i/>
          <w:iCs/>
        </w:rPr>
        <w:t>Migration Act</w:t>
      </w:r>
      <w:r w:rsidRPr="00392B15">
        <w:rPr>
          <w:rStyle w:val="FootnoteReference"/>
          <w:rFonts w:ascii="Times New Roman" w:hAnsi="Times New Roman"/>
          <w:sz w:val="24"/>
        </w:rPr>
        <w:footnoteReference w:id="193"/>
      </w:r>
      <w:r w:rsidRPr="00392B15">
        <w:rPr>
          <w:rFonts w:ascii="Times New Roman" w:hAnsi="Times New Roman"/>
        </w:rPr>
        <w:t xml:space="preserve"> (which was renumbered as s 501</w:t>
      </w:r>
      <w:r w:rsidRPr="00392B15">
        <w:rPr>
          <w:rStyle w:val="FootnoteReference"/>
          <w:rFonts w:ascii="Times New Roman" w:hAnsi="Times New Roman"/>
          <w:sz w:val="24"/>
        </w:rPr>
        <w:footnoteReference w:id="194"/>
      </w:r>
      <w:r w:rsidRPr="00392B15">
        <w:rPr>
          <w:rFonts w:ascii="Times New Roman" w:hAnsi="Times New Roman"/>
        </w:rPr>
        <w:t xml:space="preserve"> and ultimately reenacted</w:t>
      </w:r>
      <w:r w:rsidRPr="00392B15">
        <w:rPr>
          <w:rStyle w:val="FootnoteReference"/>
          <w:rFonts w:ascii="Times New Roman" w:hAnsi="Times New Roman"/>
          <w:sz w:val="24"/>
        </w:rPr>
        <w:footnoteReference w:id="195"/>
      </w:r>
      <w:r w:rsidRPr="00392B15">
        <w:rPr>
          <w:rFonts w:ascii="Times New Roman" w:hAnsi="Times New Roman"/>
        </w:rPr>
        <w:t xml:space="preserve">), which conferred a power on the Minister to refuse a visa or entry permit where the Minister was satisfied that a person would "incite discord in the Australian community or in a segment" thereof, was a successful challenge to the decision to exclude from Australia members of the Hells Angels Motorcycle Club (who were non-citizens) on the </w:t>
      </w:r>
      <w:r w:rsidRPr="00392B15">
        <w:rPr>
          <w:rFonts w:ascii="Times New Roman" w:hAnsi="Times New Roman"/>
        </w:rPr>
        <w:lastRenderedPageBreak/>
        <w:t>basis of "public interest" considerations.</w:t>
      </w:r>
      <w:r w:rsidRPr="00392B15">
        <w:rPr>
          <w:rStyle w:val="FootnoteReference"/>
          <w:rFonts w:ascii="Times New Roman" w:hAnsi="Times New Roman"/>
          <w:sz w:val="24"/>
        </w:rPr>
        <w:footnoteReference w:id="196"/>
      </w:r>
      <w:r w:rsidRPr="00392B15">
        <w:rPr>
          <w:rFonts w:ascii="Times New Roman" w:hAnsi="Times New Roman"/>
        </w:rPr>
        <w:t xml:space="preserve"> Section 180A was therefore enacted to "enable[] the Minister to exclude from Australia persons of bad character and other undesirable persons".</w:t>
      </w:r>
      <w:r w:rsidRPr="00392B15">
        <w:rPr>
          <w:rStyle w:val="FootnoteReference"/>
          <w:rFonts w:ascii="Times New Roman" w:hAnsi="Times New Roman"/>
          <w:sz w:val="24"/>
        </w:rPr>
        <w:footnoteReference w:id="197"/>
      </w:r>
      <w:r w:rsidRPr="00392B15">
        <w:rPr>
          <w:rFonts w:ascii="Times New Roman" w:hAnsi="Times New Roman"/>
        </w:rPr>
        <w:t xml:space="preserve"> </w:t>
      </w:r>
    </w:p>
    <w:p w14:paraId="7C1C43EE"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In the Minister's Second Reading Speech the Hon Gerard Hand MP said that "[t]he power is intended to be exercised in a manner consistent with well-accepted Australian values".</w:t>
      </w:r>
      <w:r w:rsidRPr="00392B15">
        <w:rPr>
          <w:rStyle w:val="FootnoteReference"/>
          <w:rFonts w:ascii="Times New Roman" w:hAnsi="Times New Roman"/>
          <w:sz w:val="24"/>
        </w:rPr>
        <w:footnoteReference w:id="198"/>
      </w:r>
      <w:r w:rsidRPr="00392B15">
        <w:rPr>
          <w:rFonts w:ascii="Times New Roman" w:hAnsi="Times New Roman"/>
        </w:rPr>
        <w:t xml:space="preserve"> Dr Andrew Theophanous MP, the Member for Calwell and a member of the governing party at the time, further identified the focus of s 180A as follows:</w:t>
      </w:r>
      <w:r w:rsidRPr="00392B15">
        <w:rPr>
          <w:rStyle w:val="FootnoteReference"/>
          <w:rFonts w:ascii="Times New Roman" w:hAnsi="Times New Roman"/>
          <w:sz w:val="24"/>
        </w:rPr>
        <w:footnoteReference w:id="199"/>
      </w:r>
    </w:p>
    <w:p w14:paraId="63670449" w14:textId="77777777" w:rsidR="0085022F" w:rsidRDefault="0085022F" w:rsidP="00392B15">
      <w:pPr>
        <w:pStyle w:val="LeftrightafterHC"/>
        <w:spacing w:before="0" w:after="260" w:line="280" w:lineRule="exact"/>
        <w:ind w:right="0"/>
        <w:jc w:val="both"/>
        <w:rPr>
          <w:rFonts w:ascii="Times New Roman" w:hAnsi="Times New Roman"/>
        </w:rPr>
      </w:pPr>
      <w:r w:rsidRPr="00392B15">
        <w:rPr>
          <w:rFonts w:ascii="Times New Roman" w:hAnsi="Times New Roman"/>
        </w:rPr>
        <w:t>"The Minister has put forward a Bill which will give the Minister the power to exclude certain people who have committed offences or whom for several reasons it is undesirable to have in Australia. The kind of person we are thinking about is someone who specialises in preaching messages of hatred and racial tension, someone who wants to promulgate extreme views about violence, or someone who has a criminal record ... [T]his power is not intended to be exercised against people for political motives. It is intended to be exercised in the sorts of cases that I mentioned – for example, extremists, violent people and people preaching hatred or violence. It is not intended to be used against people who have a political philosophy different from that of the Government or the Opposition or who may have different views on industrial relations or industrial democracy."</w:t>
      </w:r>
    </w:p>
    <w:p w14:paraId="021C4F72" w14:textId="77777777" w:rsidR="0085022F" w:rsidRPr="00392B15" w:rsidRDefault="0085022F" w:rsidP="00392B15">
      <w:pPr>
        <w:pStyle w:val="HeadingL1"/>
        <w:spacing w:after="260" w:line="280" w:lineRule="exact"/>
        <w:ind w:right="0"/>
        <w:jc w:val="both"/>
        <w:rPr>
          <w:rFonts w:ascii="Times New Roman" w:hAnsi="Times New Roman"/>
        </w:rPr>
      </w:pPr>
      <w:r w:rsidRPr="00392B15">
        <w:rPr>
          <w:rFonts w:ascii="Times New Roman" w:hAnsi="Times New Roman"/>
        </w:rPr>
        <w:t>The Minister's decision</w:t>
      </w:r>
    </w:p>
    <w:p w14:paraId="1320839C"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 xml:space="preserve">The Minister for Home Affairs and Minister for Immigration and Multicultural Affairs, the Hon Tony Burke MP, suspected that Ms Farmer did not pass the character test because, if she was allowed to enter Australia, "there is a risk she would incite discord in the Australian community or a segment of the Australian community". He was also satisfied that it was in the national interest to refuse to grant Ms Farmer a visa. The Minister therefore refused to grant the visa to Ms Farmer.  </w:t>
      </w:r>
    </w:p>
    <w:p w14:paraId="6165BE2E"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 xml:space="preserve">In reaching that state of satisfaction, the Minister found that Ms Farmer had a history of making "extremist and inflammatory comments towards Muslim, </w:t>
      </w:r>
      <w:r w:rsidRPr="00392B15">
        <w:rPr>
          <w:rFonts w:ascii="Times New Roman" w:hAnsi="Times New Roman"/>
        </w:rPr>
        <w:lastRenderedPageBreak/>
        <w:t xml:space="preserve">Black, Jewish and LGBTQIA+ communities" and that there was a risk that her "controversial views [would] amplify grievances among communities and lead to increased hostility and violent or radical action" if she were allowed into Australia to express those views. Although the Minister found that Ms Farmer had an existing ability to incite discord through her online presence, he concluded that Ms Farmer's physical presence in Australia would amplify that potential, including because her events "would attract onshore media attention, including main stream media and her shows would garner interest". </w:t>
      </w:r>
    </w:p>
    <w:p w14:paraId="173DD8A2"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The Minister did not state what he understood to amount to "a risk that [a] person would ... incite discord in the Australian community", but the following aspects of the Minister's reasons shed light on how he assessed whether there was a relevant risk: (1) information collected by the Minister which the Minister found to "describe the causal link between individuals who promote and encourage right wing extremism via online platforms and how this supports greater intent and capacity to [undertake] violent acts";</w:t>
      </w:r>
      <w:r w:rsidRPr="00392B15">
        <w:rPr>
          <w:rFonts w:ascii="Times New Roman" w:hAnsi="Times New Roman"/>
          <w:b/>
          <w:bCs/>
        </w:rPr>
        <w:t xml:space="preserve"> </w:t>
      </w:r>
      <w:r w:rsidRPr="00392B15">
        <w:rPr>
          <w:rFonts w:ascii="Times New Roman" w:hAnsi="Times New Roman"/>
        </w:rPr>
        <w:t>(2) the Minister's observation that "inflammatory rhetoric can lead to increased hate crimes,</w:t>
      </w:r>
      <w:r w:rsidRPr="00392B15">
        <w:rPr>
          <w:rFonts w:ascii="Times New Roman" w:hAnsi="Times New Roman"/>
          <w:b/>
          <w:bCs/>
        </w:rPr>
        <w:t xml:space="preserve"> </w:t>
      </w:r>
      <w:r w:rsidRPr="00392B15">
        <w:rPr>
          <w:rFonts w:ascii="Times New Roman" w:hAnsi="Times New Roman"/>
        </w:rPr>
        <w:t>radicalisation of individuals and heightened tensions in communities";</w:t>
      </w:r>
      <w:r w:rsidRPr="00392B15">
        <w:rPr>
          <w:rFonts w:ascii="Times New Roman" w:hAnsi="Times New Roman"/>
          <w:b/>
          <w:bCs/>
        </w:rPr>
        <w:t xml:space="preserve"> </w:t>
      </w:r>
      <w:r w:rsidRPr="00392B15">
        <w:rPr>
          <w:rFonts w:ascii="Times New Roman" w:hAnsi="Times New Roman"/>
        </w:rPr>
        <w:t>(3) the Minister's reference to the claim by the perpetrator of the lethal attacks on two mosques in 2019 in Christchurch, New Zealand, that he was most influenced to carry them out by Ms Farmer;</w:t>
      </w:r>
      <w:r w:rsidRPr="00392B15">
        <w:rPr>
          <w:rFonts w:ascii="Times New Roman" w:hAnsi="Times New Roman"/>
          <w:b/>
          <w:bCs/>
        </w:rPr>
        <w:t xml:space="preserve"> </w:t>
      </w:r>
      <w:r w:rsidRPr="00392B15">
        <w:rPr>
          <w:rFonts w:ascii="Times New Roman" w:hAnsi="Times New Roman"/>
        </w:rPr>
        <w:t xml:space="preserve">and (4) the Minister's finding that there was a "risk that Ms Farmer's controversial views will amplify grievances among communities and lead to increased hostility and violent or radical action". </w:t>
      </w:r>
    </w:p>
    <w:p w14:paraId="3AAC843C"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Read fairly and as a whole,</w:t>
      </w:r>
      <w:r w:rsidRPr="00392B15">
        <w:rPr>
          <w:rStyle w:val="FootnoteReference"/>
          <w:rFonts w:ascii="Times New Roman" w:hAnsi="Times New Roman"/>
          <w:sz w:val="24"/>
        </w:rPr>
        <w:footnoteReference w:id="200"/>
      </w:r>
      <w:r w:rsidRPr="00392B15">
        <w:rPr>
          <w:rFonts w:ascii="Times New Roman" w:hAnsi="Times New Roman"/>
        </w:rPr>
        <w:t xml:space="preserve"> the Minister took the view, having regard to advice from Australian security agencies, that there is a risk that Ms Farmer would incite discord because her views may lead to an increase in physical violence, including acts causing death or physical injury, and extending to the generation of "controversy and hatred", manifested by "heightened tensions in communities" and "increased hostility" within the Australian community. </w:t>
      </w:r>
    </w:p>
    <w:p w14:paraId="0759D348" w14:textId="77777777" w:rsidR="0085022F" w:rsidRPr="00392B15" w:rsidRDefault="0085022F" w:rsidP="00392B15">
      <w:pPr>
        <w:pStyle w:val="HeadingL1"/>
        <w:spacing w:after="260" w:line="280" w:lineRule="exact"/>
        <w:ind w:right="0"/>
        <w:jc w:val="both"/>
        <w:rPr>
          <w:rFonts w:ascii="Times New Roman" w:hAnsi="Times New Roman"/>
        </w:rPr>
      </w:pPr>
      <w:r w:rsidRPr="00392B15">
        <w:rPr>
          <w:rFonts w:ascii="Times New Roman" w:hAnsi="Times New Roman"/>
        </w:rPr>
        <w:t>The scope of the implied freedom is limited by its constitutional purpose</w:t>
      </w:r>
    </w:p>
    <w:p w14:paraId="1C0B30B3"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Constitutional implications, of which the implied freedom is perhaps the best-known Australian example, are only recognised where they are "logically or practically necessary for the preservation of the integrity of the constitutional structure".</w:t>
      </w:r>
      <w:r w:rsidRPr="00392B15">
        <w:rPr>
          <w:rStyle w:val="FootnoteReference"/>
          <w:rFonts w:ascii="Times New Roman" w:hAnsi="Times New Roman"/>
          <w:sz w:val="24"/>
        </w:rPr>
        <w:footnoteReference w:id="201"/>
      </w:r>
      <w:r w:rsidRPr="00392B15">
        <w:rPr>
          <w:rFonts w:ascii="Times New Roman" w:hAnsi="Times New Roman"/>
        </w:rPr>
        <w:t xml:space="preserve"> In </w:t>
      </w:r>
      <w:r w:rsidRPr="00392B15">
        <w:rPr>
          <w:rFonts w:ascii="Times New Roman" w:hAnsi="Times New Roman"/>
          <w:i/>
          <w:iCs/>
        </w:rPr>
        <w:t>Lange v Australian Broadcasting Corporation</w:t>
      </w:r>
      <w:r w:rsidRPr="00392B15">
        <w:rPr>
          <w:rFonts w:ascii="Times New Roman" w:hAnsi="Times New Roman"/>
        </w:rPr>
        <w:t>,</w:t>
      </w:r>
      <w:r w:rsidRPr="00392B15">
        <w:rPr>
          <w:rFonts w:ascii="Times New Roman" w:hAnsi="Times New Roman"/>
          <w:i/>
          <w:iCs/>
        </w:rPr>
        <w:t xml:space="preserve"> </w:t>
      </w:r>
      <w:r w:rsidRPr="00392B15">
        <w:rPr>
          <w:rFonts w:ascii="Times New Roman" w:hAnsi="Times New Roman"/>
        </w:rPr>
        <w:t xml:space="preserve">the identified need was for the protection of freedom of communication between "the people" </w:t>
      </w:r>
      <w:r w:rsidRPr="00392B15">
        <w:rPr>
          <w:rFonts w:ascii="Times New Roman" w:hAnsi="Times New Roman"/>
        </w:rPr>
        <w:lastRenderedPageBreak/>
        <w:t>concerning governmental or political matters that enables "the people" to exercise a free and informed choice as electors.</w:t>
      </w:r>
      <w:r w:rsidRPr="00392B15">
        <w:rPr>
          <w:rStyle w:val="FootnoteReference"/>
          <w:rFonts w:ascii="Times New Roman" w:hAnsi="Times New Roman"/>
          <w:sz w:val="24"/>
        </w:rPr>
        <w:footnoteReference w:id="202"/>
      </w:r>
      <w:r w:rsidRPr="00392B15">
        <w:rPr>
          <w:rFonts w:ascii="Times New Roman" w:hAnsi="Times New Roman"/>
        </w:rPr>
        <w:t xml:space="preserve"> When this Court declared that "each member of the Australian community has an interest in disseminating and receiving information, opinions and arguments concerning government and political matters that affect the people of Australia",</w:t>
      </w:r>
      <w:r w:rsidRPr="00392B15">
        <w:rPr>
          <w:rStyle w:val="FootnoteReference"/>
          <w:rFonts w:ascii="Times New Roman" w:hAnsi="Times New Roman"/>
          <w:sz w:val="24"/>
        </w:rPr>
        <w:footnoteReference w:id="203"/>
      </w:r>
      <w:r w:rsidRPr="00392B15">
        <w:rPr>
          <w:rFonts w:ascii="Times New Roman" w:hAnsi="Times New Roman"/>
        </w:rPr>
        <w:t xml:space="preserve"> it had not had occasion to consider whether the text and structure of the </w:t>
      </w:r>
      <w:r w:rsidRPr="00392B15">
        <w:rPr>
          <w:rFonts w:ascii="Times New Roman" w:hAnsi="Times New Roman"/>
          <w:i/>
          <w:iCs/>
        </w:rPr>
        <w:t>Constitution</w:t>
      </w:r>
      <w:r w:rsidRPr="00392B15">
        <w:rPr>
          <w:rFonts w:ascii="Times New Roman" w:hAnsi="Times New Roman"/>
        </w:rPr>
        <w:t xml:space="preserve"> makes it logically and practically necessary for political communications emanating from a non-citizen to be imported for the benefit of "the people" exercising a free and informed choice as electors.</w:t>
      </w:r>
    </w:p>
    <w:p w14:paraId="7457F7B3"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 xml:space="preserve">In </w:t>
      </w:r>
      <w:r w:rsidRPr="00392B15">
        <w:rPr>
          <w:rFonts w:ascii="Times New Roman" w:hAnsi="Times New Roman"/>
          <w:i/>
          <w:iCs/>
        </w:rPr>
        <w:t>Levy v Victoria</w:t>
      </w:r>
      <w:r w:rsidRPr="00392B15">
        <w:rPr>
          <w:rFonts w:ascii="Times New Roman" w:hAnsi="Times New Roman"/>
        </w:rPr>
        <w:t>,</w:t>
      </w:r>
      <w:r w:rsidRPr="00392B15">
        <w:rPr>
          <w:rFonts w:ascii="Times New Roman" w:hAnsi="Times New Roman"/>
          <w:i/>
          <w:iCs/>
        </w:rPr>
        <w:t xml:space="preserve"> </w:t>
      </w:r>
      <w:r w:rsidRPr="00392B15">
        <w:rPr>
          <w:rFonts w:ascii="Times New Roman" w:hAnsi="Times New Roman"/>
        </w:rPr>
        <w:t xml:space="preserve">McHugh J referred to the fact that the </w:t>
      </w:r>
      <w:r w:rsidRPr="00392B15">
        <w:rPr>
          <w:rFonts w:ascii="Times New Roman" w:hAnsi="Times New Roman"/>
          <w:i/>
          <w:iCs/>
        </w:rPr>
        <w:t xml:space="preserve">Constitution </w:t>
      </w:r>
      <w:r w:rsidRPr="00392B15">
        <w:rPr>
          <w:rFonts w:ascii="Times New Roman" w:hAnsi="Times New Roman"/>
        </w:rPr>
        <w:t>protects "the freedom of 'the people of the Commonwealth' (the members of the Australian community) to communicate with each other concerning those political and government matters that are relevant to the system of representative and responsible government provided for by the Constitution".</w:t>
      </w:r>
      <w:r w:rsidRPr="00392B15">
        <w:rPr>
          <w:rStyle w:val="FootnoteReference"/>
          <w:rFonts w:ascii="Times New Roman" w:hAnsi="Times New Roman"/>
          <w:sz w:val="24"/>
        </w:rPr>
        <w:footnoteReference w:id="204"/>
      </w:r>
      <w:r w:rsidRPr="00392B15">
        <w:rPr>
          <w:rFonts w:ascii="Times New Roman" w:hAnsi="Times New Roman"/>
        </w:rPr>
        <w:t xml:space="preserve"> This Court later extended the coverage of protected communication as "between electors and legislators and the officers of the executive, and between electors themselves".</w:t>
      </w:r>
      <w:r w:rsidRPr="00392B15">
        <w:rPr>
          <w:rStyle w:val="FootnoteReference"/>
          <w:rFonts w:ascii="Times New Roman" w:hAnsi="Times New Roman"/>
          <w:sz w:val="24"/>
        </w:rPr>
        <w:footnoteReference w:id="205"/>
      </w:r>
    </w:p>
    <w:p w14:paraId="6DC68277"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 xml:space="preserve">Subsequently, in </w:t>
      </w:r>
      <w:r w:rsidRPr="00392B15">
        <w:rPr>
          <w:rFonts w:ascii="Times New Roman" w:hAnsi="Times New Roman"/>
          <w:i/>
          <w:iCs/>
        </w:rPr>
        <w:t xml:space="preserve">Unions NSW v New South Wales </w:t>
      </w:r>
      <w:r w:rsidRPr="00392B15">
        <w:rPr>
          <w:rFonts w:ascii="Times New Roman" w:hAnsi="Times New Roman"/>
        </w:rPr>
        <w:t>("</w:t>
      </w:r>
      <w:r w:rsidRPr="00392B15">
        <w:rPr>
          <w:rFonts w:ascii="Times New Roman" w:hAnsi="Times New Roman"/>
          <w:i/>
          <w:iCs/>
        </w:rPr>
        <w:t>Unions No 1</w:t>
      </w:r>
      <w:r w:rsidRPr="00392B15">
        <w:rPr>
          <w:rFonts w:ascii="Times New Roman" w:hAnsi="Times New Roman"/>
        </w:rPr>
        <w:t>"),</w:t>
      </w:r>
      <w:r w:rsidRPr="00392B15">
        <w:rPr>
          <w:rFonts w:ascii="Times New Roman" w:hAnsi="Times New Roman"/>
          <w:i/>
          <w:iCs/>
        </w:rPr>
        <w:t xml:space="preserve"> </w:t>
      </w:r>
      <w:r w:rsidRPr="00392B15">
        <w:rPr>
          <w:rFonts w:ascii="Times New Roman" w:hAnsi="Times New Roman"/>
        </w:rPr>
        <w:t xml:space="preserve">the plurality observed that the Court's declaration in </w:t>
      </w:r>
      <w:r w:rsidRPr="00392B15">
        <w:rPr>
          <w:rFonts w:ascii="Times New Roman" w:hAnsi="Times New Roman"/>
          <w:i/>
          <w:iCs/>
        </w:rPr>
        <w:t xml:space="preserve">Lange </w:t>
      </w:r>
      <w:r w:rsidRPr="00392B15">
        <w:rPr>
          <w:rFonts w:ascii="Times New Roman" w:hAnsi="Times New Roman"/>
        </w:rPr>
        <w:t>also implies that a free flow of communication between "all interested persons" is necessary for the maintenance of representative government.</w:t>
      </w:r>
      <w:r w:rsidRPr="00392B15">
        <w:rPr>
          <w:rStyle w:val="FootnoteReference"/>
          <w:rFonts w:ascii="Times New Roman" w:hAnsi="Times New Roman"/>
          <w:sz w:val="24"/>
        </w:rPr>
        <w:footnoteReference w:id="206"/>
      </w:r>
      <w:r w:rsidRPr="00392B15">
        <w:rPr>
          <w:rFonts w:ascii="Times New Roman" w:hAnsi="Times New Roman"/>
        </w:rPr>
        <w:t xml:space="preserve"> Recognising that political communication is "not simply a two-way affair between electors and government or candidates", their Honours extended the conception of the protected communications to communications involving members of the community (including entities such as unions and political parties) "who are not electors but who are governed and are affected by decisions of government".</w:t>
      </w:r>
      <w:r w:rsidRPr="00392B15">
        <w:rPr>
          <w:rStyle w:val="FootnoteReference"/>
          <w:rFonts w:ascii="Times New Roman" w:hAnsi="Times New Roman"/>
          <w:sz w:val="24"/>
        </w:rPr>
        <w:footnoteReference w:id="207"/>
      </w:r>
      <w:r w:rsidRPr="00392B15">
        <w:rPr>
          <w:rFonts w:ascii="Times New Roman" w:hAnsi="Times New Roman"/>
        </w:rPr>
        <w:t xml:space="preserve"> </w:t>
      </w:r>
    </w:p>
    <w:p w14:paraId="7387F38E"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 xml:space="preserve">In </w:t>
      </w:r>
      <w:r w:rsidRPr="00392B15">
        <w:rPr>
          <w:rFonts w:ascii="Times New Roman" w:hAnsi="Times New Roman"/>
          <w:i/>
          <w:iCs/>
        </w:rPr>
        <w:t>Tajjour v New South Wales</w:t>
      </w:r>
      <w:r w:rsidRPr="00392B15">
        <w:rPr>
          <w:rFonts w:ascii="Times New Roman" w:hAnsi="Times New Roman"/>
        </w:rPr>
        <w:t>,</w:t>
      </w:r>
      <w:r w:rsidRPr="00392B15">
        <w:rPr>
          <w:rFonts w:ascii="Times New Roman" w:hAnsi="Times New Roman"/>
          <w:i/>
          <w:iCs/>
        </w:rPr>
        <w:t xml:space="preserve"> </w:t>
      </w:r>
      <w:r w:rsidRPr="00392B15">
        <w:rPr>
          <w:rFonts w:ascii="Times New Roman" w:hAnsi="Times New Roman"/>
        </w:rPr>
        <w:t xml:space="preserve">Keane J explained that "[t]he constitutional guarantee to the people of the Commonwealth of a free and informed choice as electors ensures free communication between them as equal participants in the </w:t>
      </w:r>
      <w:r w:rsidRPr="00392B15">
        <w:rPr>
          <w:rFonts w:ascii="Times New Roman" w:hAnsi="Times New Roman"/>
        </w:rPr>
        <w:lastRenderedPageBreak/>
        <w:t>exercise of political sovereignty".</w:t>
      </w:r>
      <w:r w:rsidRPr="00392B15">
        <w:rPr>
          <w:rStyle w:val="FootnoteReference"/>
          <w:rFonts w:ascii="Times New Roman" w:hAnsi="Times New Roman"/>
          <w:sz w:val="24"/>
        </w:rPr>
        <w:footnoteReference w:id="208"/>
      </w:r>
      <w:r w:rsidRPr="00392B15">
        <w:rPr>
          <w:rFonts w:ascii="Times New Roman" w:hAnsi="Times New Roman"/>
        </w:rPr>
        <w:t xml:space="preserve"> His Honour had earlier said that "the primary consideration must be that the flow of political communication within the federation is required to be kept free in order to preserve the political sovereignty of the people of the Commonwealth".</w:t>
      </w:r>
      <w:r w:rsidRPr="00392B15">
        <w:rPr>
          <w:rStyle w:val="FootnoteReference"/>
          <w:rFonts w:ascii="Times New Roman" w:hAnsi="Times New Roman"/>
          <w:sz w:val="24"/>
        </w:rPr>
        <w:footnoteReference w:id="209"/>
      </w:r>
      <w:r w:rsidRPr="00392B15">
        <w:rPr>
          <w:rFonts w:ascii="Times New Roman" w:hAnsi="Times New Roman"/>
        </w:rPr>
        <w:t xml:space="preserve"> In </w:t>
      </w:r>
      <w:r w:rsidRPr="00392B15">
        <w:rPr>
          <w:rFonts w:ascii="Times New Roman" w:hAnsi="Times New Roman"/>
          <w:i/>
          <w:iCs/>
        </w:rPr>
        <w:t>Brown v Tasmania</w:t>
      </w:r>
      <w:r w:rsidRPr="00392B15">
        <w:rPr>
          <w:rFonts w:ascii="Times New Roman" w:hAnsi="Times New Roman"/>
        </w:rPr>
        <w:t>,</w:t>
      </w:r>
      <w:r w:rsidRPr="00392B15">
        <w:rPr>
          <w:rFonts w:ascii="Times New Roman" w:hAnsi="Times New Roman"/>
          <w:i/>
          <w:iCs/>
        </w:rPr>
        <w:t xml:space="preserve"> </w:t>
      </w:r>
      <w:r w:rsidRPr="00392B15">
        <w:rPr>
          <w:rFonts w:ascii="Times New Roman" w:hAnsi="Times New Roman"/>
        </w:rPr>
        <w:t>Gordon J also referred to the need for "a free flow of political communication within the federation" which must be "between electors and representatives and 'between all persons, groups and other bodies in the community'".</w:t>
      </w:r>
      <w:r w:rsidRPr="00392B15">
        <w:rPr>
          <w:rStyle w:val="FootnoteReference"/>
          <w:rFonts w:ascii="Times New Roman" w:hAnsi="Times New Roman"/>
          <w:sz w:val="24"/>
        </w:rPr>
        <w:footnoteReference w:id="210"/>
      </w:r>
      <w:r w:rsidRPr="00392B15">
        <w:rPr>
          <w:rFonts w:ascii="Times New Roman" w:hAnsi="Times New Roman"/>
        </w:rPr>
        <w:t xml:space="preserve"> Most recently, in </w:t>
      </w:r>
      <w:r w:rsidRPr="00392B15">
        <w:rPr>
          <w:rFonts w:ascii="Times New Roman" w:hAnsi="Times New Roman"/>
          <w:i/>
          <w:iCs/>
        </w:rPr>
        <w:t>Farm Transparency International Ltd v New South Wales</w:t>
      </w:r>
      <w:r w:rsidRPr="00392B15">
        <w:rPr>
          <w:rFonts w:ascii="Times New Roman" w:hAnsi="Times New Roman"/>
        </w:rPr>
        <w:t>,</w:t>
      </w:r>
      <w:r w:rsidRPr="00392B15">
        <w:rPr>
          <w:rFonts w:ascii="Times New Roman" w:hAnsi="Times New Roman"/>
          <w:i/>
          <w:iCs/>
        </w:rPr>
        <w:t xml:space="preserve"> </w:t>
      </w:r>
      <w:r w:rsidRPr="00392B15">
        <w:rPr>
          <w:rFonts w:ascii="Times New Roman" w:hAnsi="Times New Roman"/>
        </w:rPr>
        <w:t xml:space="preserve">Gageler J (with whom I relevantly agreed), in describing the "precept of </w:t>
      </w:r>
      <w:r w:rsidRPr="00392B15">
        <w:rPr>
          <w:rFonts w:ascii="Times New Roman" w:hAnsi="Times New Roman"/>
          <w:i/>
          <w:iCs/>
        </w:rPr>
        <w:t>Lange</w:t>
      </w:r>
      <w:r w:rsidRPr="00392B15">
        <w:rPr>
          <w:rFonts w:ascii="Times New Roman" w:hAnsi="Times New Roman"/>
        </w:rPr>
        <w:t>",</w:t>
      </w:r>
      <w:r w:rsidRPr="00392B15">
        <w:rPr>
          <w:rFonts w:ascii="Times New Roman" w:hAnsi="Times New Roman"/>
          <w:i/>
          <w:iCs/>
        </w:rPr>
        <w:t xml:space="preserve"> </w:t>
      </w:r>
      <w:r w:rsidRPr="00392B15">
        <w:rPr>
          <w:rFonts w:ascii="Times New Roman" w:hAnsi="Times New Roman"/>
        </w:rPr>
        <w:t>referred to the scope of the protected communication as "to and between electors, and between electors and elected legislative and executive representatives".</w:t>
      </w:r>
      <w:r w:rsidRPr="00392B15">
        <w:rPr>
          <w:rStyle w:val="FootnoteReference"/>
          <w:rFonts w:ascii="Times New Roman" w:hAnsi="Times New Roman"/>
          <w:sz w:val="24"/>
        </w:rPr>
        <w:footnoteReference w:id="211"/>
      </w:r>
    </w:p>
    <w:p w14:paraId="4197972E"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No doubt, non-citizens both within Australia and outside of Australia contribute information or ideas to debates within the Australian community that are capable of bearing on the formation of electoral choice. However, "[a]ny benefit to an alien from the implication must be indirect in the sense that it flows from the freedom or immunity of those who are citizens".</w:t>
      </w:r>
      <w:r w:rsidRPr="00392B15">
        <w:rPr>
          <w:rStyle w:val="FootnoteReference"/>
          <w:rFonts w:ascii="Times New Roman" w:hAnsi="Times New Roman"/>
          <w:sz w:val="24"/>
        </w:rPr>
        <w:footnoteReference w:id="212"/>
      </w:r>
      <w:r w:rsidRPr="00392B15">
        <w:rPr>
          <w:rFonts w:ascii="Times New Roman" w:hAnsi="Times New Roman"/>
        </w:rPr>
        <w:t xml:space="preserve"> The implication extends to:</w:t>
      </w:r>
      <w:r w:rsidRPr="00392B15">
        <w:rPr>
          <w:rStyle w:val="FootnoteReference"/>
          <w:rFonts w:ascii="Times New Roman" w:hAnsi="Times New Roman"/>
          <w:sz w:val="24"/>
        </w:rPr>
        <w:footnoteReference w:id="213"/>
      </w:r>
    </w:p>
    <w:p w14:paraId="6F8F9EA4" w14:textId="77777777" w:rsidR="0085022F" w:rsidRDefault="0085022F" w:rsidP="00392B15">
      <w:pPr>
        <w:pStyle w:val="LeftrightafterHC"/>
        <w:spacing w:before="0" w:after="260" w:line="280" w:lineRule="exact"/>
        <w:ind w:right="0"/>
        <w:jc w:val="both"/>
        <w:rPr>
          <w:rFonts w:ascii="Times New Roman" w:hAnsi="Times New Roman"/>
        </w:rPr>
      </w:pPr>
      <w:r w:rsidRPr="00392B15">
        <w:rPr>
          <w:rFonts w:ascii="Times New Roman" w:hAnsi="Times New Roman"/>
        </w:rPr>
        <w:t xml:space="preserve">"the broad national environment in which the individual citizen exists and in which representative government must operate. In the context of that broad national environment, the implication's confinement of the content of legislative power protects the freedom of communication and discussion of non-citizens, be they corporations or aliens, to the extent necessary to ensure that the freedom of citizens to engage in discussion and obtain information about political matters is preserved and protected." </w:t>
      </w:r>
    </w:p>
    <w:p w14:paraId="73C5FF19" w14:textId="77777777" w:rsidR="0085022F" w:rsidRPr="00392B15" w:rsidRDefault="0085022F" w:rsidP="00392B15">
      <w:pPr>
        <w:pStyle w:val="HeadingL1"/>
        <w:spacing w:after="260" w:line="280" w:lineRule="exact"/>
        <w:ind w:right="0"/>
        <w:jc w:val="both"/>
        <w:rPr>
          <w:rFonts w:ascii="Times New Roman" w:hAnsi="Times New Roman"/>
        </w:rPr>
      </w:pPr>
      <w:r w:rsidRPr="00392B15">
        <w:rPr>
          <w:rFonts w:ascii="Times New Roman" w:hAnsi="Times New Roman"/>
        </w:rPr>
        <w:t xml:space="preserve">The subject matter covered by the implied freedom </w:t>
      </w:r>
    </w:p>
    <w:p w14:paraId="0DD8564D"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 xml:space="preserve">In </w:t>
      </w:r>
      <w:r w:rsidRPr="00392B15">
        <w:rPr>
          <w:rFonts w:ascii="Times New Roman" w:hAnsi="Times New Roman"/>
          <w:i/>
          <w:iCs/>
        </w:rPr>
        <w:t>Unions No 1</w:t>
      </w:r>
      <w:r w:rsidRPr="00392B15">
        <w:rPr>
          <w:rFonts w:ascii="Times New Roman" w:hAnsi="Times New Roman"/>
        </w:rPr>
        <w:t>,</w:t>
      </w:r>
      <w:r w:rsidRPr="00392B15">
        <w:rPr>
          <w:rFonts w:ascii="Times New Roman" w:hAnsi="Times New Roman"/>
          <w:i/>
          <w:iCs/>
        </w:rPr>
        <w:t xml:space="preserve"> </w:t>
      </w:r>
      <w:r w:rsidRPr="00392B15">
        <w:rPr>
          <w:rFonts w:ascii="Times New Roman" w:hAnsi="Times New Roman"/>
        </w:rPr>
        <w:t xml:space="preserve">the plurality affirmed that a wide view is to be taken of the subject matter of communications protected by the implied freedom. That view was said to be justified by the "complex interrelationship between levels of government, issues common to State and federal government and the levels at </w:t>
      </w:r>
      <w:r w:rsidRPr="00392B15">
        <w:rPr>
          <w:rFonts w:ascii="Times New Roman" w:hAnsi="Times New Roman"/>
        </w:rPr>
        <w:lastRenderedPageBreak/>
        <w:t>which political parties operate".</w:t>
      </w:r>
      <w:r w:rsidRPr="00392B15">
        <w:rPr>
          <w:rStyle w:val="FootnoteReference"/>
          <w:rFonts w:ascii="Times New Roman" w:hAnsi="Times New Roman"/>
          <w:sz w:val="24"/>
        </w:rPr>
        <w:footnoteReference w:id="214"/>
      </w:r>
      <w:r w:rsidRPr="00392B15">
        <w:rPr>
          <w:rFonts w:ascii="Times New Roman" w:hAnsi="Times New Roman"/>
        </w:rPr>
        <w:t xml:space="preserve"> Their Honours affirmed that "statements made by electors or candidates or those working for a candidate, during an election, to electors in a State electorate, concerning the record and suitability of a candidate for election to a State Parliament ... are at the heart of the freedom of communication protected by the </w:t>
      </w:r>
      <w:r w:rsidRPr="00392B15">
        <w:rPr>
          <w:rFonts w:ascii="Times New Roman" w:hAnsi="Times New Roman"/>
          <w:i/>
        </w:rPr>
        <w:t>Constitution</w:t>
      </w:r>
      <w:r w:rsidRPr="00392B15">
        <w:rPr>
          <w:rFonts w:ascii="Times New Roman" w:hAnsi="Times New Roman"/>
        </w:rPr>
        <w:t>".</w:t>
      </w:r>
      <w:r w:rsidRPr="00392B15">
        <w:rPr>
          <w:rStyle w:val="FootnoteReference"/>
          <w:rFonts w:ascii="Times New Roman" w:hAnsi="Times New Roman"/>
          <w:sz w:val="24"/>
        </w:rPr>
        <w:footnoteReference w:id="215"/>
      </w:r>
    </w:p>
    <w:p w14:paraId="3F7370F5"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 xml:space="preserve">In </w:t>
      </w:r>
      <w:r w:rsidRPr="00392B15">
        <w:rPr>
          <w:rFonts w:ascii="Times New Roman" w:hAnsi="Times New Roman"/>
          <w:i/>
          <w:iCs/>
        </w:rPr>
        <w:t>Coleman v Power</w:t>
      </w:r>
      <w:r w:rsidRPr="00392B15">
        <w:rPr>
          <w:rFonts w:ascii="Times New Roman" w:hAnsi="Times New Roman"/>
        </w:rPr>
        <w:t>,</w:t>
      </w:r>
      <w:r w:rsidRPr="00392B15">
        <w:rPr>
          <w:rFonts w:ascii="Times New Roman" w:hAnsi="Times New Roman"/>
          <w:i/>
          <w:iCs/>
        </w:rPr>
        <w:t xml:space="preserve"> </w:t>
      </w:r>
      <w:r w:rsidRPr="00392B15">
        <w:rPr>
          <w:rFonts w:ascii="Times New Roman" w:hAnsi="Times New Roman"/>
        </w:rPr>
        <w:t>it was accepted that a man distributing pamphlets containing charges of police corruption was engaging in political communication.</w:t>
      </w:r>
      <w:r w:rsidRPr="00392B15">
        <w:rPr>
          <w:rStyle w:val="FootnoteReference"/>
          <w:rFonts w:ascii="Times New Roman" w:hAnsi="Times New Roman"/>
          <w:sz w:val="24"/>
        </w:rPr>
        <w:footnoteReference w:id="216"/>
      </w:r>
      <w:r w:rsidRPr="00392B15">
        <w:rPr>
          <w:rFonts w:ascii="Times New Roman" w:hAnsi="Times New Roman"/>
        </w:rPr>
        <w:t xml:space="preserve"> In </w:t>
      </w:r>
      <w:r w:rsidRPr="00392B15">
        <w:rPr>
          <w:rFonts w:ascii="Times New Roman" w:hAnsi="Times New Roman"/>
          <w:i/>
          <w:iCs/>
        </w:rPr>
        <w:t>Monis v The Queen</w:t>
      </w:r>
      <w:r w:rsidRPr="00392B15">
        <w:rPr>
          <w:rFonts w:ascii="Times New Roman" w:hAnsi="Times New Roman"/>
        </w:rPr>
        <w:t>,</w:t>
      </w:r>
      <w:r w:rsidRPr="00392B15">
        <w:rPr>
          <w:rFonts w:ascii="Times New Roman" w:hAnsi="Times New Roman"/>
          <w:i/>
          <w:iCs/>
        </w:rPr>
        <w:t xml:space="preserve"> </w:t>
      </w:r>
      <w:r w:rsidRPr="00392B15">
        <w:rPr>
          <w:rFonts w:ascii="Times New Roman" w:hAnsi="Times New Roman"/>
        </w:rPr>
        <w:t>Hayne J rejected a suggested distinction between communications "properly" the subject of the implied freedom and personal attacks made upon the deceased, who was a soldier killed on active service in Afghanistan, saying that the whole of each communication was, in form and substance, a political communication about whether Australian forces should be engaged in Afghanistan.</w:t>
      </w:r>
      <w:r w:rsidRPr="00392B15">
        <w:rPr>
          <w:rStyle w:val="FootnoteReference"/>
          <w:rFonts w:ascii="Times New Roman" w:hAnsi="Times New Roman"/>
          <w:sz w:val="24"/>
        </w:rPr>
        <w:footnoteReference w:id="217"/>
      </w:r>
      <w:r w:rsidRPr="00392B15">
        <w:rPr>
          <w:rFonts w:ascii="Times New Roman" w:hAnsi="Times New Roman"/>
        </w:rPr>
        <w:t xml:space="preserve"> In </w:t>
      </w:r>
      <w:r w:rsidRPr="00392B15">
        <w:rPr>
          <w:rFonts w:ascii="Times New Roman" w:hAnsi="Times New Roman"/>
          <w:i/>
          <w:iCs/>
        </w:rPr>
        <w:t>Clubb v Edwards</w:t>
      </w:r>
      <w:r w:rsidRPr="00392B15">
        <w:rPr>
          <w:rFonts w:ascii="Times New Roman" w:hAnsi="Times New Roman"/>
        </w:rPr>
        <w:t>,</w:t>
      </w:r>
      <w:r w:rsidRPr="00392B15">
        <w:rPr>
          <w:rFonts w:ascii="Times New Roman" w:hAnsi="Times New Roman"/>
          <w:i/>
          <w:iCs/>
        </w:rPr>
        <w:t xml:space="preserve"> </w:t>
      </w:r>
      <w:r w:rsidRPr="00392B15">
        <w:rPr>
          <w:rFonts w:ascii="Times New Roman" w:hAnsi="Times New Roman"/>
        </w:rPr>
        <w:t>Kiefel CJ, Bell and Keane JJ proceeded on the basis that communications about whether governments should encourage or discourage terminations of pregnancy and whether laws should be changed to restrict or facilitate terminations were political, in contrast to communications that were designed to persuade a recipient against having a termination as a matter for the individual being addressed.</w:t>
      </w:r>
      <w:r w:rsidRPr="00392B15">
        <w:rPr>
          <w:rStyle w:val="FootnoteReference"/>
          <w:rFonts w:ascii="Times New Roman" w:hAnsi="Times New Roman"/>
          <w:sz w:val="24"/>
        </w:rPr>
        <w:footnoteReference w:id="218"/>
      </w:r>
      <w:r w:rsidRPr="00392B15">
        <w:rPr>
          <w:rFonts w:ascii="Times New Roman" w:hAnsi="Times New Roman"/>
        </w:rPr>
        <w:t xml:space="preserve"> More recently, in </w:t>
      </w:r>
      <w:r w:rsidRPr="00392B15">
        <w:rPr>
          <w:rFonts w:ascii="Times New Roman" w:hAnsi="Times New Roman"/>
          <w:i/>
          <w:iCs/>
        </w:rPr>
        <w:t>Farm Transparency</w:t>
      </w:r>
      <w:r w:rsidRPr="00392B15">
        <w:rPr>
          <w:rFonts w:ascii="Times New Roman" w:hAnsi="Times New Roman"/>
        </w:rPr>
        <w:t>,</w:t>
      </w:r>
      <w:r w:rsidRPr="00392B15">
        <w:rPr>
          <w:rFonts w:ascii="Times New Roman" w:hAnsi="Times New Roman"/>
          <w:i/>
          <w:iCs/>
        </w:rPr>
        <w:t xml:space="preserve"> </w:t>
      </w:r>
      <w:r w:rsidRPr="00392B15">
        <w:rPr>
          <w:rFonts w:ascii="Times New Roman" w:hAnsi="Times New Roman"/>
        </w:rPr>
        <w:t>discussion of animal welfare was identified by Kiefel CJ and Keane J as a "legitimate matter of governmental and political concern and a matter in respect of which persons may seek to influence government" so as to constitute communication for the purposes of the implied freedom.</w:t>
      </w:r>
      <w:r w:rsidRPr="00392B15">
        <w:rPr>
          <w:rStyle w:val="FootnoteReference"/>
          <w:rFonts w:ascii="Times New Roman" w:hAnsi="Times New Roman"/>
          <w:sz w:val="24"/>
        </w:rPr>
        <w:footnoteReference w:id="219"/>
      </w:r>
    </w:p>
    <w:p w14:paraId="4AC14E8E"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Thus, the subject matter covered by the implied freedom is not confined to matters of demonstrated present relevance to the laws, policies and operation of the Commonwealth Parliament. It may extend to matters of political controversy or social importance in Australia, including matters of international political or social controversy that may invite voters to think about the government of Australia in a way that could affect their electoral choices.</w:t>
      </w:r>
      <w:r w:rsidRPr="00392B15">
        <w:rPr>
          <w:rStyle w:val="FootnoteReference"/>
          <w:rFonts w:ascii="Times New Roman" w:hAnsi="Times New Roman"/>
          <w:sz w:val="24"/>
        </w:rPr>
        <w:footnoteReference w:id="220"/>
      </w:r>
      <w:r w:rsidRPr="00392B15">
        <w:rPr>
          <w:rFonts w:ascii="Times New Roman" w:hAnsi="Times New Roman"/>
        </w:rPr>
        <w:t xml:space="preserve"> Whether conduct that poses a risk of inciting discord in the Australian community or a segment of it </w:t>
      </w:r>
      <w:r w:rsidRPr="00392B15">
        <w:rPr>
          <w:rFonts w:ascii="Times New Roman" w:hAnsi="Times New Roman"/>
        </w:rPr>
        <w:lastRenderedPageBreak/>
        <w:t xml:space="preserve">within the meaning of s 501(6)(d)(iv) may comprise or include political communication will be a question of fact in an individual case. </w:t>
      </w:r>
    </w:p>
    <w:p w14:paraId="74EF7879"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Ms Farmer sought to argue that s 501(6)(d)(iv) has the practical effect of depriving members of the Australian community of the opportunity to hear from her on matters of political or government interest. The facts were sparse as to that practical effect. Ms Farmer was "invited" by a communications and marketing firm to be the main speaker at the "Candace Owens Live Events" across Australia. The annexures to the special case suggest that, if permitted to enter Australia, Ms Farmer wished to discuss matters of broad political relevance such as Islam, Israel and the Jewish peoples, and people who identify as LGBTQIA+. There are no facts agreed by the parties which provide any gauge of the interest of members of the Australian body politic who may wish to attend to hear Ms Farmer speak.</w:t>
      </w:r>
    </w:p>
    <w:p w14:paraId="21EDA076"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It cannot be assumed that discussion about the topics upon which Ms Farmer proposed to speak will necessarily involve political communication of the relevant kind.</w:t>
      </w:r>
      <w:r w:rsidRPr="00392B15">
        <w:rPr>
          <w:rStyle w:val="FootnoteReference"/>
          <w:rFonts w:ascii="Times New Roman" w:hAnsi="Times New Roman"/>
          <w:sz w:val="24"/>
        </w:rPr>
        <w:footnoteReference w:id="221"/>
      </w:r>
      <w:r w:rsidRPr="00392B15">
        <w:rPr>
          <w:rFonts w:ascii="Times New Roman" w:hAnsi="Times New Roman"/>
        </w:rPr>
        <w:t xml:space="preserve"> For example, such discussion may concern personal identity or international affairs or religious dogma in a way that is not capable of bearing on electoral choice. Accepting the breadth of the subject matter covered by the implied freedom, the special case did not demonstrate that Ms Farmer's intended discussion about matters of potential political relevance would involve or generate political communication in the relevant sense. </w:t>
      </w:r>
    </w:p>
    <w:p w14:paraId="343194ED" w14:textId="77777777" w:rsidR="0085022F" w:rsidRPr="00392B15" w:rsidRDefault="0085022F" w:rsidP="00392B15">
      <w:pPr>
        <w:pStyle w:val="HeadingL1"/>
        <w:spacing w:after="260" w:line="280" w:lineRule="exact"/>
        <w:ind w:right="0"/>
        <w:jc w:val="both"/>
        <w:rPr>
          <w:rFonts w:ascii="Times New Roman" w:hAnsi="Times New Roman"/>
        </w:rPr>
      </w:pPr>
      <w:r w:rsidRPr="00392B15">
        <w:rPr>
          <w:rFonts w:ascii="Times New Roman" w:hAnsi="Times New Roman"/>
        </w:rPr>
        <w:t>The implied freedom only protects existing rights, freedoms and immunities</w:t>
      </w:r>
    </w:p>
    <w:p w14:paraId="6D2B1B91"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The constitutionally implied freedom of political communication is not a personal right,</w:t>
      </w:r>
      <w:r w:rsidRPr="00392B15">
        <w:rPr>
          <w:rStyle w:val="FootnoteReference"/>
          <w:rFonts w:ascii="Times New Roman" w:hAnsi="Times New Roman"/>
          <w:sz w:val="24"/>
        </w:rPr>
        <w:footnoteReference w:id="222"/>
      </w:r>
      <w:r w:rsidRPr="00392B15">
        <w:rPr>
          <w:rFonts w:ascii="Times New Roman" w:hAnsi="Times New Roman"/>
        </w:rPr>
        <w:t xml:space="preserve"> and does not create "an affirmative right to engage in political communication".</w:t>
      </w:r>
      <w:r w:rsidRPr="00392B15">
        <w:rPr>
          <w:rStyle w:val="FootnoteReference"/>
          <w:rFonts w:ascii="Times New Roman" w:hAnsi="Times New Roman"/>
          <w:sz w:val="24"/>
        </w:rPr>
        <w:footnoteReference w:id="223"/>
      </w:r>
      <w:r w:rsidRPr="00392B15">
        <w:rPr>
          <w:rFonts w:ascii="Times New Roman" w:hAnsi="Times New Roman"/>
        </w:rPr>
        <w:t xml:space="preserve"> It is a "freedom from governmental action" as distinct from "a right to require others to provide a means of communication".</w:t>
      </w:r>
      <w:r w:rsidRPr="00392B15">
        <w:rPr>
          <w:rStyle w:val="FootnoteReference"/>
          <w:rFonts w:ascii="Times New Roman" w:hAnsi="Times New Roman"/>
          <w:sz w:val="24"/>
        </w:rPr>
        <w:footnoteReference w:id="224"/>
      </w:r>
      <w:r w:rsidRPr="00392B15">
        <w:rPr>
          <w:rFonts w:ascii="Times New Roman" w:hAnsi="Times New Roman"/>
        </w:rPr>
        <w:t xml:space="preserve"> "The implication is negative in nature: it invalidates laws and consequently creates an area of </w:t>
      </w:r>
      <w:r w:rsidRPr="00392B15">
        <w:rPr>
          <w:rFonts w:ascii="Times New Roman" w:hAnsi="Times New Roman"/>
        </w:rPr>
        <w:lastRenderedPageBreak/>
        <w:t>immunity from legal control".</w:t>
      </w:r>
      <w:r w:rsidRPr="00392B15">
        <w:rPr>
          <w:rStyle w:val="FootnoteReference"/>
          <w:rFonts w:ascii="Times New Roman" w:hAnsi="Times New Roman"/>
          <w:sz w:val="24"/>
        </w:rPr>
        <w:footnoteReference w:id="225"/>
      </w:r>
      <w:r w:rsidRPr="00392B15">
        <w:rPr>
          <w:rFonts w:ascii="Times New Roman" w:hAnsi="Times New Roman"/>
        </w:rPr>
        <w:t xml:space="preserve"> The negative aspect of the implication was emphasised in the following passage of </w:t>
      </w:r>
      <w:r w:rsidRPr="00392B15">
        <w:rPr>
          <w:rFonts w:ascii="Times New Roman" w:hAnsi="Times New Roman"/>
          <w:i/>
          <w:iCs/>
        </w:rPr>
        <w:t>Lange</w:t>
      </w:r>
      <w:r w:rsidRPr="00392B15">
        <w:rPr>
          <w:rFonts w:ascii="Times New Roman" w:hAnsi="Times New Roman"/>
        </w:rPr>
        <w:t>:</w:t>
      </w:r>
      <w:r w:rsidRPr="00392B15">
        <w:rPr>
          <w:rStyle w:val="FootnoteReference"/>
          <w:rFonts w:ascii="Times New Roman" w:hAnsi="Times New Roman"/>
          <w:sz w:val="24"/>
        </w:rPr>
        <w:footnoteReference w:id="226"/>
      </w:r>
    </w:p>
    <w:p w14:paraId="29CD70DB" w14:textId="77777777" w:rsidR="0085022F" w:rsidRDefault="0085022F" w:rsidP="00392B15">
      <w:pPr>
        <w:pStyle w:val="LeftrightafterHC"/>
        <w:spacing w:before="0" w:after="260" w:line="280" w:lineRule="exact"/>
        <w:ind w:right="0"/>
        <w:jc w:val="both"/>
        <w:rPr>
          <w:rFonts w:ascii="Times New Roman" w:hAnsi="Times New Roman"/>
        </w:rPr>
      </w:pPr>
      <w:r w:rsidRPr="00392B15">
        <w:rPr>
          <w:rFonts w:ascii="Times New Roman" w:hAnsi="Times New Roman"/>
        </w:rPr>
        <w:t>"[A]lthough it is true that the requirement of freedom of communication is a consequence of the Constitution's system of representative and responsible government, it is the requirement and not a right of communication that is to be found in the Constitution. Unlike the First Amendment to the United States Constitution, which has been interpreted to confer private rights, our Constitution contains no express right of freedom of communication or expression. Within our legal system, communications are free only to the extent that they are left unburdened by laws that comply with the Constitution."</w:t>
      </w:r>
    </w:p>
    <w:p w14:paraId="496F39AE"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 xml:space="preserve">Earlier, in </w:t>
      </w:r>
      <w:r w:rsidRPr="00392B15">
        <w:rPr>
          <w:rFonts w:ascii="Times New Roman" w:hAnsi="Times New Roman"/>
          <w:i/>
          <w:iCs/>
        </w:rPr>
        <w:t>Australian Capital Television Pty Ltd v The Commonwealth</w:t>
      </w:r>
      <w:r w:rsidRPr="00392B15">
        <w:rPr>
          <w:rFonts w:ascii="Times New Roman" w:hAnsi="Times New Roman"/>
        </w:rPr>
        <w:t>,</w:t>
      </w:r>
      <w:r w:rsidRPr="00392B15">
        <w:rPr>
          <w:rFonts w:ascii="Times New Roman" w:hAnsi="Times New Roman"/>
          <w:i/>
          <w:iCs/>
        </w:rPr>
        <w:t xml:space="preserve"> </w:t>
      </w:r>
      <w:r w:rsidRPr="00392B15">
        <w:rPr>
          <w:rFonts w:ascii="Times New Roman" w:hAnsi="Times New Roman"/>
        </w:rPr>
        <w:t xml:space="preserve">Mason CJ referred to the choice made by the framers of the </w:t>
      </w:r>
      <w:r w:rsidRPr="00392B15">
        <w:rPr>
          <w:rFonts w:ascii="Times New Roman" w:hAnsi="Times New Roman"/>
          <w:i/>
          <w:iCs/>
        </w:rPr>
        <w:t>Constitution</w:t>
      </w:r>
      <w:r w:rsidRPr="00392B15">
        <w:rPr>
          <w:rFonts w:ascii="Times New Roman" w:hAnsi="Times New Roman"/>
        </w:rPr>
        <w:t xml:space="preserve"> not to incorporate comprehensive guarantees of individual rights, accepting "that the citizen's rights were best left to the protection of the common law in association with the doctrine of parliamentary supremacy".</w:t>
      </w:r>
      <w:r w:rsidRPr="00392B15">
        <w:rPr>
          <w:rStyle w:val="FootnoteReference"/>
          <w:rFonts w:ascii="Times New Roman" w:hAnsi="Times New Roman"/>
          <w:sz w:val="24"/>
        </w:rPr>
        <w:footnoteReference w:id="227"/>
      </w:r>
      <w:r w:rsidRPr="00392B15">
        <w:rPr>
          <w:rFonts w:ascii="Times New Roman" w:hAnsi="Times New Roman"/>
        </w:rPr>
        <w:t xml:space="preserve"> </w:t>
      </w:r>
    </w:p>
    <w:p w14:paraId="4B04A3EC"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 xml:space="preserve">Recognising that the </w:t>
      </w:r>
      <w:r w:rsidRPr="00392B15">
        <w:rPr>
          <w:rFonts w:ascii="Times New Roman" w:hAnsi="Times New Roman"/>
          <w:i/>
          <w:iCs/>
        </w:rPr>
        <w:t xml:space="preserve">Constitution </w:t>
      </w:r>
      <w:r w:rsidRPr="00392B15">
        <w:rPr>
          <w:rFonts w:ascii="Times New Roman" w:hAnsi="Times New Roman"/>
        </w:rPr>
        <w:t>does not confer a right of free speech, the implied freedom has been conceived of as an "immunity from legal regulation created ... by the Constitution"</w:t>
      </w:r>
      <w:r w:rsidRPr="00392B15">
        <w:rPr>
          <w:rStyle w:val="FootnoteReference"/>
          <w:rFonts w:ascii="Times New Roman" w:hAnsi="Times New Roman"/>
          <w:sz w:val="24"/>
        </w:rPr>
        <w:footnoteReference w:id="228"/>
      </w:r>
      <w:r w:rsidRPr="00392B15">
        <w:rPr>
          <w:rFonts w:ascii="Times New Roman" w:hAnsi="Times New Roman"/>
        </w:rPr>
        <w:t xml:space="preserve"> and a freedom "to act without legal control".</w:t>
      </w:r>
      <w:r w:rsidRPr="00392B15">
        <w:rPr>
          <w:rStyle w:val="FootnoteReference"/>
          <w:rFonts w:ascii="Times New Roman" w:hAnsi="Times New Roman"/>
          <w:sz w:val="24"/>
        </w:rPr>
        <w:footnoteReference w:id="229"/>
      </w:r>
      <w:r w:rsidRPr="00392B15">
        <w:rPr>
          <w:rFonts w:ascii="Times New Roman" w:hAnsi="Times New Roman"/>
        </w:rPr>
        <w:t xml:space="preserve"> Deane J in </w:t>
      </w:r>
      <w:r w:rsidRPr="00392B15">
        <w:rPr>
          <w:rFonts w:ascii="Times New Roman" w:hAnsi="Times New Roman"/>
          <w:i/>
          <w:iCs/>
        </w:rPr>
        <w:t xml:space="preserve">Theophanous v Herald &amp; Weekly Times Ltd </w:t>
      </w:r>
      <w:r w:rsidRPr="00392B15">
        <w:rPr>
          <w:rFonts w:ascii="Times New Roman" w:hAnsi="Times New Roman"/>
        </w:rPr>
        <w:t>explained that, by limiting or confining legislative power, the implied freedom "gives rise to a pro tanto immunity on the part of the citizen from being adversely affected by" impugned laws.</w:t>
      </w:r>
      <w:r w:rsidRPr="00392B15">
        <w:rPr>
          <w:rStyle w:val="FootnoteReference"/>
          <w:rFonts w:ascii="Times New Roman" w:hAnsi="Times New Roman"/>
          <w:sz w:val="24"/>
        </w:rPr>
        <w:footnoteReference w:id="230"/>
      </w:r>
      <w:r w:rsidRPr="00392B15">
        <w:rPr>
          <w:rFonts w:ascii="Times New Roman" w:hAnsi="Times New Roman"/>
        </w:rPr>
        <w:t xml:space="preserve"> In other words, the implied freedom of political communication is "the area of immunity which cannot be infringed by a law of the Commonwealth, a law of a State or a law of those Territories whose residents are entitled to exercise the federal franchise".</w:t>
      </w:r>
      <w:r w:rsidRPr="00392B15">
        <w:rPr>
          <w:rStyle w:val="FootnoteReference"/>
          <w:rFonts w:ascii="Times New Roman" w:hAnsi="Times New Roman"/>
          <w:sz w:val="24"/>
        </w:rPr>
        <w:footnoteReference w:id="231"/>
      </w:r>
      <w:r w:rsidRPr="00392B15">
        <w:rPr>
          <w:rFonts w:ascii="Times New Roman" w:hAnsi="Times New Roman"/>
        </w:rPr>
        <w:t xml:space="preserve"> The </w:t>
      </w:r>
      <w:r w:rsidRPr="00392B15">
        <w:rPr>
          <w:rFonts w:ascii="Times New Roman" w:hAnsi="Times New Roman"/>
          <w:i/>
          <w:iCs/>
        </w:rPr>
        <w:t>Constitution</w:t>
      </w:r>
      <w:r w:rsidRPr="00392B15">
        <w:rPr>
          <w:rFonts w:ascii="Times New Roman" w:hAnsi="Times New Roman"/>
        </w:rPr>
        <w:t xml:space="preserve"> "gives immunity from the operation of laws </w:t>
      </w:r>
      <w:r w:rsidRPr="00392B15">
        <w:rPr>
          <w:rFonts w:ascii="Times New Roman" w:hAnsi="Times New Roman"/>
        </w:rPr>
        <w:lastRenderedPageBreak/>
        <w:t>that inhibit a right or privilege to communicate political and government matters".</w:t>
      </w:r>
      <w:r w:rsidRPr="00392B15">
        <w:rPr>
          <w:rStyle w:val="FootnoteReference"/>
          <w:rFonts w:ascii="Times New Roman" w:hAnsi="Times New Roman"/>
          <w:sz w:val="24"/>
        </w:rPr>
        <w:footnoteReference w:id="232"/>
      </w:r>
    </w:p>
    <w:p w14:paraId="0C117B2A"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 xml:space="preserve">The implied freedom does not require the legislature to pass laws to improve or maximise opportunities for political communication, or to provide access to information. As Deane and Toohey JJ put it in </w:t>
      </w:r>
      <w:r w:rsidRPr="00392B15">
        <w:rPr>
          <w:rFonts w:ascii="Times New Roman" w:hAnsi="Times New Roman"/>
          <w:i/>
          <w:iCs/>
        </w:rPr>
        <w:t>Nationwide News Pty Ltd v Wills</w:t>
      </w:r>
      <w:r w:rsidRPr="00392B15">
        <w:rPr>
          <w:rFonts w:ascii="Times New Roman" w:hAnsi="Times New Roman"/>
        </w:rPr>
        <w:t>,</w:t>
      </w:r>
      <w:r w:rsidRPr="00392B15">
        <w:rPr>
          <w:rFonts w:ascii="Times New Roman" w:hAnsi="Times New Roman"/>
          <w:i/>
          <w:iCs/>
        </w:rPr>
        <w:t xml:space="preserve"> </w:t>
      </w:r>
      <w:r w:rsidRPr="00392B15">
        <w:rPr>
          <w:rFonts w:ascii="Times New Roman" w:hAnsi="Times New Roman"/>
        </w:rPr>
        <w:t>"[t]he implication is not, of course, that the people of the Commonwealth will have free access to all the means of communication any more than is s 92's express guarantee of freedom of interstate trade, commerce and intercourse a guarantee of free transportation. It is an implication of freedom from legislative prohibition and burdensome interference."</w:t>
      </w:r>
      <w:r w:rsidRPr="00392B15">
        <w:rPr>
          <w:rStyle w:val="FootnoteReference"/>
          <w:rFonts w:ascii="Times New Roman" w:hAnsi="Times New Roman"/>
          <w:sz w:val="24"/>
        </w:rPr>
        <w:footnoteReference w:id="233"/>
      </w:r>
      <w:r w:rsidRPr="00392B15">
        <w:rPr>
          <w:rFonts w:ascii="Times New Roman" w:hAnsi="Times New Roman"/>
        </w:rPr>
        <w:t xml:space="preserve"> The implied freedom is not a "freedom </w:t>
      </w:r>
      <w:r w:rsidRPr="00392B15">
        <w:rPr>
          <w:rFonts w:ascii="Times New Roman" w:hAnsi="Times New Roman"/>
          <w:i/>
          <w:iCs/>
        </w:rPr>
        <w:t xml:space="preserve">to </w:t>
      </w:r>
      <w:r w:rsidRPr="00392B15">
        <w:rPr>
          <w:rFonts w:ascii="Times New Roman" w:hAnsi="Times New Roman"/>
        </w:rPr>
        <w:t xml:space="preserve">communicate. It is a freedom </w:t>
      </w:r>
      <w:r w:rsidRPr="00392B15">
        <w:rPr>
          <w:rFonts w:ascii="Times New Roman" w:hAnsi="Times New Roman"/>
          <w:i/>
          <w:iCs/>
        </w:rPr>
        <w:t>from</w:t>
      </w:r>
      <w:r w:rsidRPr="00392B15">
        <w:rPr>
          <w:rFonts w:ascii="Times New Roman" w:hAnsi="Times New Roman"/>
        </w:rPr>
        <w:t xml:space="preserve"> laws that effectively prevent" certain political communications.</w:t>
      </w:r>
      <w:r w:rsidRPr="00392B15">
        <w:rPr>
          <w:rStyle w:val="FootnoteReference"/>
          <w:rFonts w:ascii="Times New Roman" w:hAnsi="Times New Roman"/>
          <w:sz w:val="24"/>
        </w:rPr>
        <w:footnoteReference w:id="234"/>
      </w:r>
    </w:p>
    <w:p w14:paraId="15AEB95A"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 xml:space="preserve">This conception of the implied freedom was determinative for five members of the Court in </w:t>
      </w:r>
      <w:r w:rsidRPr="00392B15">
        <w:rPr>
          <w:rFonts w:ascii="Times New Roman" w:hAnsi="Times New Roman"/>
          <w:i/>
          <w:iCs/>
        </w:rPr>
        <w:t>Mulholland v Australian Electoral Commission</w:t>
      </w:r>
      <w:r w:rsidRPr="00392B15">
        <w:rPr>
          <w:rStyle w:val="FootnoteReference"/>
          <w:rFonts w:ascii="Times New Roman" w:hAnsi="Times New Roman"/>
          <w:sz w:val="24"/>
        </w:rPr>
        <w:footnoteReference w:id="235"/>
      </w:r>
      <w:r w:rsidRPr="00392B15">
        <w:rPr>
          <w:rFonts w:ascii="Times New Roman" w:hAnsi="Times New Roman"/>
          <w:i/>
          <w:iCs/>
        </w:rPr>
        <w:t xml:space="preserve"> </w:t>
      </w:r>
      <w:r w:rsidRPr="00392B15">
        <w:rPr>
          <w:rFonts w:ascii="Times New Roman" w:hAnsi="Times New Roman"/>
        </w:rPr>
        <w:t xml:space="preserve">and for the majority in </w:t>
      </w:r>
      <w:r w:rsidRPr="00392B15">
        <w:rPr>
          <w:rFonts w:ascii="Times New Roman" w:hAnsi="Times New Roman"/>
          <w:i/>
          <w:iCs/>
        </w:rPr>
        <w:t>Ruddick v The Commonwealth</w:t>
      </w:r>
      <w:r w:rsidRPr="00392B15">
        <w:rPr>
          <w:rFonts w:ascii="Times New Roman" w:hAnsi="Times New Roman"/>
        </w:rPr>
        <w:t>,</w:t>
      </w:r>
      <w:r w:rsidRPr="00392B15">
        <w:rPr>
          <w:rStyle w:val="FootnoteReference"/>
          <w:rFonts w:ascii="Times New Roman" w:hAnsi="Times New Roman"/>
          <w:sz w:val="24"/>
        </w:rPr>
        <w:footnoteReference w:id="236"/>
      </w:r>
      <w:r w:rsidRPr="00392B15">
        <w:rPr>
          <w:rFonts w:ascii="Times New Roman" w:hAnsi="Times New Roman"/>
          <w:i/>
          <w:iCs/>
        </w:rPr>
        <w:t xml:space="preserve"> </w:t>
      </w:r>
      <w:r w:rsidRPr="00392B15">
        <w:rPr>
          <w:rFonts w:ascii="Times New Roman" w:hAnsi="Times New Roman"/>
        </w:rPr>
        <w:t xml:space="preserve">both cases concerning electoral laws. Their Honours endorsed the proposition, first articulated by McHugh J in </w:t>
      </w:r>
      <w:r w:rsidRPr="00392B15">
        <w:rPr>
          <w:rFonts w:ascii="Times New Roman" w:hAnsi="Times New Roman"/>
          <w:i/>
          <w:iCs/>
        </w:rPr>
        <w:t>Levy</w:t>
      </w:r>
      <w:r w:rsidRPr="00392B15">
        <w:rPr>
          <w:rFonts w:ascii="Times New Roman" w:hAnsi="Times New Roman"/>
        </w:rPr>
        <w:t>,</w:t>
      </w:r>
      <w:r w:rsidRPr="00392B15">
        <w:rPr>
          <w:rStyle w:val="FootnoteReference"/>
          <w:rFonts w:ascii="Times New Roman" w:hAnsi="Times New Roman"/>
          <w:sz w:val="24"/>
        </w:rPr>
        <w:footnoteReference w:id="237"/>
      </w:r>
      <w:r w:rsidRPr="00392B15">
        <w:rPr>
          <w:rFonts w:ascii="Times New Roman" w:hAnsi="Times New Roman"/>
        </w:rPr>
        <w:t xml:space="preserve"> that the qualified immunity afforded by the implied freedom concerns the operation of laws that inhibit a right or privilege to communicate governmental or political matters relevant to the system of representative and responsible government that "exist under the general law".</w:t>
      </w:r>
      <w:r w:rsidRPr="00392B15">
        <w:rPr>
          <w:rStyle w:val="FootnoteReference"/>
          <w:rFonts w:ascii="Times New Roman" w:hAnsi="Times New Roman"/>
          <w:sz w:val="24"/>
        </w:rPr>
        <w:footnoteReference w:id="238"/>
      </w:r>
      <w:r w:rsidRPr="00392B15">
        <w:rPr>
          <w:rFonts w:ascii="Times New Roman" w:hAnsi="Times New Roman"/>
        </w:rPr>
        <w:t xml:space="preserve"> Finding that protesters against duck shooting had no right to enter the hunting area in which their protest was conducted, McHugh J considered that it was the lack of a pre-existing legal right to entry and not the impugned law itself that "destroyed" their opportunity for political protest.</w:t>
      </w:r>
      <w:r w:rsidRPr="00392B15">
        <w:rPr>
          <w:rStyle w:val="FootnoteReference"/>
          <w:rFonts w:ascii="Times New Roman" w:hAnsi="Times New Roman"/>
          <w:sz w:val="24"/>
        </w:rPr>
        <w:footnoteReference w:id="239"/>
      </w:r>
      <w:r w:rsidRPr="00392B15">
        <w:rPr>
          <w:rFonts w:ascii="Times New Roman" w:hAnsi="Times New Roman"/>
        </w:rPr>
        <w:t xml:space="preserve"> </w:t>
      </w:r>
    </w:p>
    <w:p w14:paraId="6B0962EC"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lastRenderedPageBreak/>
        <w:tab/>
        <w:t xml:space="preserve">In </w:t>
      </w:r>
      <w:r w:rsidRPr="00392B15">
        <w:rPr>
          <w:rFonts w:ascii="Times New Roman" w:hAnsi="Times New Roman"/>
          <w:i/>
          <w:iCs/>
        </w:rPr>
        <w:t>Mulholland</w:t>
      </w:r>
      <w:r w:rsidRPr="00392B15">
        <w:rPr>
          <w:rFonts w:ascii="Times New Roman" w:hAnsi="Times New Roman"/>
        </w:rPr>
        <w:t>,</w:t>
      </w:r>
      <w:r w:rsidRPr="00392B15">
        <w:rPr>
          <w:rFonts w:ascii="Times New Roman" w:hAnsi="Times New Roman"/>
          <w:i/>
          <w:iCs/>
        </w:rPr>
        <w:t xml:space="preserve"> </w:t>
      </w:r>
      <w:r w:rsidRPr="00392B15">
        <w:rPr>
          <w:rFonts w:ascii="Times New Roman" w:hAnsi="Times New Roman"/>
        </w:rPr>
        <w:t>McHugh J reiterated his view that "[p]roof of a burden on the implied constitutional freedom requires proof that the challenged law burdens a freedom that exists independently of that law".</w:t>
      </w:r>
      <w:r w:rsidRPr="00392B15">
        <w:rPr>
          <w:rStyle w:val="FootnoteReference"/>
          <w:rFonts w:ascii="Times New Roman" w:hAnsi="Times New Roman"/>
          <w:sz w:val="24"/>
        </w:rPr>
        <w:footnoteReference w:id="240"/>
      </w:r>
      <w:r w:rsidRPr="00392B15">
        <w:rPr>
          <w:rFonts w:ascii="Times New Roman" w:hAnsi="Times New Roman"/>
        </w:rPr>
        <w:t xml:space="preserve"> Gummow and Hayne JJ adopted McHugh J's reasoning in </w:t>
      </w:r>
      <w:r w:rsidRPr="00392B15">
        <w:rPr>
          <w:rFonts w:ascii="Times New Roman" w:hAnsi="Times New Roman"/>
          <w:i/>
          <w:iCs/>
        </w:rPr>
        <w:t xml:space="preserve">Mulholland </w:t>
      </w:r>
      <w:r w:rsidRPr="00392B15">
        <w:rPr>
          <w:rFonts w:ascii="Times New Roman" w:hAnsi="Times New Roman"/>
        </w:rPr>
        <w:t>on this point, and rejected the possibility of a freedom "which descends deus ex machina"</w:t>
      </w:r>
      <w:r w:rsidRPr="00392B15">
        <w:rPr>
          <w:rStyle w:val="FootnoteReference"/>
          <w:rFonts w:ascii="Times New Roman" w:hAnsi="Times New Roman"/>
          <w:sz w:val="24"/>
        </w:rPr>
        <w:footnoteReference w:id="241"/>
      </w:r>
      <w:r w:rsidRPr="00392B15">
        <w:rPr>
          <w:rFonts w:ascii="Times New Roman" w:hAnsi="Times New Roman"/>
        </w:rPr>
        <w:t xml:space="preserve"> and confirmed the necessity to identify the existence and nature of the "freedom" said to be burdened by the impugned law.</w:t>
      </w:r>
      <w:r w:rsidRPr="00392B15">
        <w:rPr>
          <w:rStyle w:val="FootnoteReference"/>
          <w:rFonts w:ascii="Times New Roman" w:hAnsi="Times New Roman"/>
          <w:sz w:val="24"/>
        </w:rPr>
        <w:footnoteReference w:id="242"/>
      </w:r>
      <w:r w:rsidRPr="00392B15">
        <w:rPr>
          <w:rFonts w:ascii="Times New Roman" w:hAnsi="Times New Roman"/>
        </w:rPr>
        <w:t xml:space="preserve"> Callinan J considered that the appellant had to identify a relevant right to communicate a particular matter, and concluded that he had no right which was capable of being burdened.</w:t>
      </w:r>
      <w:r w:rsidRPr="00392B15">
        <w:rPr>
          <w:rStyle w:val="FootnoteReference"/>
          <w:rFonts w:ascii="Times New Roman" w:hAnsi="Times New Roman"/>
          <w:sz w:val="24"/>
        </w:rPr>
        <w:footnoteReference w:id="243"/>
      </w:r>
      <w:r w:rsidRPr="00392B15">
        <w:rPr>
          <w:rFonts w:ascii="Times New Roman" w:hAnsi="Times New Roman"/>
        </w:rPr>
        <w:t xml:space="preserve"> Heydon J, also citing McHugh J in </w:t>
      </w:r>
      <w:r w:rsidRPr="00392B15">
        <w:rPr>
          <w:rFonts w:ascii="Times New Roman" w:hAnsi="Times New Roman"/>
          <w:i/>
          <w:iCs/>
        </w:rPr>
        <w:t>Levy</w:t>
      </w:r>
      <w:r w:rsidRPr="00392B15">
        <w:rPr>
          <w:rFonts w:ascii="Times New Roman" w:hAnsi="Times New Roman"/>
        </w:rPr>
        <w:t>, stated that there was no burden because there was no "relevant 'right or privilege ... under the general law' to be interfered with".</w:t>
      </w:r>
      <w:r w:rsidRPr="00392B15">
        <w:rPr>
          <w:rStyle w:val="FootnoteReference"/>
          <w:rFonts w:ascii="Times New Roman" w:hAnsi="Times New Roman"/>
          <w:sz w:val="24"/>
        </w:rPr>
        <w:footnoteReference w:id="244"/>
      </w:r>
      <w:r w:rsidRPr="00392B15">
        <w:rPr>
          <w:rFonts w:ascii="Times New Roman" w:hAnsi="Times New Roman"/>
        </w:rPr>
        <w:t xml:space="preserve"> Heydon J observed that "[a]ll opportunities for communication that existed before the impugned provisions were enacted continue to exist".</w:t>
      </w:r>
      <w:r w:rsidRPr="00392B15">
        <w:rPr>
          <w:rStyle w:val="FootnoteReference"/>
          <w:rFonts w:ascii="Times New Roman" w:hAnsi="Times New Roman"/>
          <w:sz w:val="24"/>
        </w:rPr>
        <w:footnoteReference w:id="245"/>
      </w:r>
    </w:p>
    <w:p w14:paraId="6224DE89"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i/>
          <w:iCs/>
        </w:rPr>
        <w:t xml:space="preserve"> </w:t>
      </w:r>
      <w:r w:rsidRPr="00392B15">
        <w:rPr>
          <w:rFonts w:ascii="Times New Roman" w:hAnsi="Times New Roman"/>
          <w:i/>
          <w:iCs/>
        </w:rPr>
        <w:tab/>
      </w:r>
      <w:r w:rsidRPr="00392B15">
        <w:rPr>
          <w:rFonts w:ascii="Times New Roman" w:hAnsi="Times New Roman"/>
        </w:rPr>
        <w:t xml:space="preserve">In </w:t>
      </w:r>
      <w:r w:rsidRPr="00392B15">
        <w:rPr>
          <w:rFonts w:ascii="Times New Roman" w:hAnsi="Times New Roman"/>
          <w:i/>
          <w:iCs/>
        </w:rPr>
        <w:t>Brown</w:t>
      </w:r>
      <w:r w:rsidRPr="00392B15">
        <w:rPr>
          <w:rFonts w:ascii="Times New Roman" w:hAnsi="Times New Roman"/>
        </w:rPr>
        <w:t>,</w:t>
      </w:r>
      <w:r w:rsidRPr="00392B15">
        <w:rPr>
          <w:rFonts w:ascii="Times New Roman" w:hAnsi="Times New Roman"/>
          <w:i/>
          <w:iCs/>
        </w:rPr>
        <w:t xml:space="preserve"> </w:t>
      </w:r>
      <w:r w:rsidRPr="00392B15">
        <w:rPr>
          <w:rFonts w:ascii="Times New Roman" w:hAnsi="Times New Roman"/>
        </w:rPr>
        <w:t>Kiefel CJ, Bell and Keane JJ accepted that it was logical "to approach the burden which a statute has on the freedom by reference to what protesters could do were it not for the statute".</w:t>
      </w:r>
      <w:r w:rsidRPr="00392B15">
        <w:rPr>
          <w:rStyle w:val="FootnoteReference"/>
          <w:rFonts w:ascii="Times New Roman" w:hAnsi="Times New Roman"/>
          <w:sz w:val="24"/>
        </w:rPr>
        <w:footnoteReference w:id="246"/>
      </w:r>
      <w:r w:rsidRPr="00392B15">
        <w:rPr>
          <w:rFonts w:ascii="Times New Roman" w:hAnsi="Times New Roman"/>
        </w:rPr>
        <w:t xml:space="preserve"> In the same case</w:t>
      </w:r>
      <w:r w:rsidRPr="00392B15">
        <w:rPr>
          <w:rFonts w:ascii="Times New Roman" w:hAnsi="Times New Roman"/>
          <w:i/>
          <w:iCs/>
        </w:rPr>
        <w:t xml:space="preserve">, </w:t>
      </w:r>
      <w:r w:rsidRPr="00392B15">
        <w:rPr>
          <w:rFonts w:ascii="Times New Roman" w:hAnsi="Times New Roman"/>
        </w:rPr>
        <w:t>Gageler J identified the relevant inquiry as involving a comparison between "the practical ability of a person or persons to engage in political communication with the law; and the practical ability of that same person or those same persons to engage in political communication without the law".</w:t>
      </w:r>
      <w:r w:rsidRPr="00392B15">
        <w:rPr>
          <w:rStyle w:val="FootnoteReference"/>
          <w:rFonts w:ascii="Times New Roman" w:hAnsi="Times New Roman"/>
          <w:sz w:val="24"/>
        </w:rPr>
        <w:footnoteReference w:id="247"/>
      </w:r>
      <w:r w:rsidRPr="00392B15">
        <w:rPr>
          <w:rFonts w:ascii="Times New Roman" w:hAnsi="Times New Roman"/>
        </w:rPr>
        <w:t> His Honour cautioned against any suggestion that the implied freedom protects only political communications in which persons have some pre-existing legally enforceable right to engage.</w:t>
      </w:r>
      <w:r w:rsidRPr="00392B15">
        <w:rPr>
          <w:rStyle w:val="FootnoteReference"/>
          <w:rFonts w:ascii="Times New Roman" w:hAnsi="Times New Roman"/>
          <w:sz w:val="24"/>
        </w:rPr>
        <w:footnoteReference w:id="248"/>
      </w:r>
      <w:r w:rsidRPr="00392B15">
        <w:rPr>
          <w:rFonts w:ascii="Times New Roman" w:hAnsi="Times New Roman"/>
        </w:rPr>
        <w:t xml:space="preserve"> </w:t>
      </w:r>
    </w:p>
    <w:p w14:paraId="3B7A0FB4"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 xml:space="preserve">It has been observed that the classification of the implied freedom as "negative" rather than "positive" is consistent with both liberal philosophical </w:t>
      </w:r>
      <w:r w:rsidRPr="00392B15">
        <w:rPr>
          <w:rFonts w:ascii="Times New Roman" w:hAnsi="Times New Roman"/>
        </w:rPr>
        <w:lastRenderedPageBreak/>
        <w:t>tradition and aspects of the common law.</w:t>
      </w:r>
      <w:r w:rsidRPr="00392B15">
        <w:rPr>
          <w:rStyle w:val="FootnoteReference"/>
          <w:rFonts w:ascii="Times New Roman" w:hAnsi="Times New Roman"/>
          <w:sz w:val="24"/>
        </w:rPr>
        <w:footnoteReference w:id="249"/>
      </w:r>
      <w:r w:rsidRPr="00392B15">
        <w:rPr>
          <w:rFonts w:ascii="Times New Roman" w:hAnsi="Times New Roman"/>
        </w:rPr>
        <w:t xml:space="preserve"> At common law, individual freedom of speech has historically been understood as a residual liberty so that, subject to the principle of legality, it is vulnerable to impingement by legislative or executive action.</w:t>
      </w:r>
      <w:r w:rsidRPr="00392B15">
        <w:rPr>
          <w:rStyle w:val="FootnoteReference"/>
          <w:rFonts w:ascii="Times New Roman" w:hAnsi="Times New Roman"/>
          <w:sz w:val="24"/>
        </w:rPr>
        <w:footnoteReference w:id="250"/>
      </w:r>
      <w:r w:rsidRPr="00392B15">
        <w:rPr>
          <w:rFonts w:ascii="Times New Roman" w:hAnsi="Times New Roman"/>
        </w:rPr>
        <w:t xml:space="preserve"> In that way, the common law freedom encompasses but is not confined to legal rights for which a remedy is available in the event of infringement.</w:t>
      </w:r>
      <w:r w:rsidRPr="00392B15">
        <w:rPr>
          <w:rStyle w:val="FootnoteReference"/>
          <w:rFonts w:ascii="Times New Roman" w:hAnsi="Times New Roman"/>
          <w:sz w:val="24"/>
        </w:rPr>
        <w:footnoteReference w:id="251"/>
      </w:r>
      <w:r w:rsidRPr="00392B15">
        <w:rPr>
          <w:rFonts w:ascii="Times New Roman" w:hAnsi="Times New Roman"/>
        </w:rPr>
        <w:t xml:space="preserve"> </w:t>
      </w:r>
    </w:p>
    <w:p w14:paraId="54B92F60" w14:textId="77777777" w:rsidR="0085022F" w:rsidRPr="00392B15" w:rsidRDefault="0085022F" w:rsidP="00392B15">
      <w:pPr>
        <w:pStyle w:val="HeadingL1"/>
        <w:spacing w:after="260" w:line="280" w:lineRule="exact"/>
        <w:ind w:right="0"/>
        <w:jc w:val="both"/>
        <w:rPr>
          <w:rFonts w:ascii="Times New Roman" w:hAnsi="Times New Roman"/>
        </w:rPr>
      </w:pPr>
      <w:r w:rsidRPr="00392B15">
        <w:rPr>
          <w:rFonts w:ascii="Times New Roman" w:hAnsi="Times New Roman"/>
        </w:rPr>
        <w:t>The nature of an "effective burden"</w:t>
      </w:r>
      <w:r w:rsidRPr="00392B15">
        <w:rPr>
          <w:rFonts w:ascii="Times New Roman" w:hAnsi="Times New Roman"/>
        </w:rPr>
        <w:tab/>
      </w:r>
    </w:p>
    <w:p w14:paraId="5F5B5E8C"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 xml:space="preserve">The "legacy of </w:t>
      </w:r>
      <w:r w:rsidRPr="00392B15">
        <w:rPr>
          <w:rFonts w:ascii="Times New Roman" w:hAnsi="Times New Roman"/>
          <w:i/>
          <w:iCs/>
        </w:rPr>
        <w:t>Lange</w:t>
      </w:r>
      <w:r w:rsidRPr="00392B15">
        <w:rPr>
          <w:rFonts w:ascii="Times New Roman" w:hAnsi="Times New Roman"/>
        </w:rPr>
        <w:t>" is that the determination of whether a law infringes the implied freedom falls to be determined "within a standardised analytical framework".</w:t>
      </w:r>
      <w:r w:rsidRPr="00392B15">
        <w:rPr>
          <w:rStyle w:val="FootnoteReference"/>
          <w:rFonts w:ascii="Times New Roman" w:hAnsi="Times New Roman"/>
          <w:sz w:val="24"/>
        </w:rPr>
        <w:footnoteReference w:id="252"/>
      </w:r>
      <w:r w:rsidRPr="00392B15">
        <w:rPr>
          <w:rFonts w:ascii="Times New Roman" w:hAnsi="Times New Roman"/>
        </w:rPr>
        <w:t xml:space="preserve"> The first step in that framework is to ask whether the law, in its legal or practical operation, "effectively burdens" communication on governmental or political matters. </w:t>
      </w:r>
    </w:p>
    <w:p w14:paraId="4F47178C"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When this Court speaks of a legislative provision placing an "effective burden" on such matters, it means "nothing more complicated than that the effect of the law is to prohibit, or put some limitation on, the making or the content of political communications".</w:t>
      </w:r>
      <w:r w:rsidRPr="00392B15">
        <w:rPr>
          <w:rStyle w:val="FootnoteReference"/>
          <w:rFonts w:ascii="Times New Roman" w:hAnsi="Times New Roman"/>
          <w:sz w:val="24"/>
        </w:rPr>
        <w:footnoteReference w:id="253"/>
      </w:r>
      <w:r w:rsidRPr="00392B15">
        <w:rPr>
          <w:rFonts w:ascii="Times New Roman" w:hAnsi="Times New Roman"/>
        </w:rPr>
        <w:t xml:space="preserve"> However, the implied freedom is not concerned to protect laws having an "insubstantial" or "adventitious" effect on political communications.</w:t>
      </w:r>
      <w:r w:rsidRPr="00392B15">
        <w:rPr>
          <w:rStyle w:val="FootnoteReference"/>
          <w:rFonts w:ascii="Times New Roman" w:hAnsi="Times New Roman"/>
          <w:sz w:val="24"/>
        </w:rPr>
        <w:footnoteReference w:id="254"/>
      </w:r>
      <w:r w:rsidRPr="00392B15">
        <w:rPr>
          <w:rFonts w:ascii="Times New Roman" w:hAnsi="Times New Roman"/>
        </w:rPr>
        <w:t xml:space="preserve"> "In all but exceptional cases, a law will not burden such communications unless, by its operation or practical effect, it directly and not remotely restricts or limits the content of those communications or the time, place, manner or conditions of their occurrence."</w:t>
      </w:r>
      <w:r w:rsidRPr="00392B15">
        <w:rPr>
          <w:rStyle w:val="FootnoteReference"/>
          <w:rFonts w:ascii="Times New Roman" w:hAnsi="Times New Roman"/>
          <w:sz w:val="24"/>
        </w:rPr>
        <w:footnoteReference w:id="255"/>
      </w:r>
      <w:r w:rsidRPr="00392B15">
        <w:rPr>
          <w:rFonts w:ascii="Times New Roman" w:hAnsi="Times New Roman"/>
        </w:rPr>
        <w:t xml:space="preserve">  </w:t>
      </w:r>
    </w:p>
    <w:p w14:paraId="755F24E8"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lastRenderedPageBreak/>
        <w:tab/>
        <w:t xml:space="preserve">Thus, for example, the burden in issue in </w:t>
      </w:r>
      <w:r w:rsidRPr="00392B15">
        <w:rPr>
          <w:rFonts w:ascii="Times New Roman" w:hAnsi="Times New Roman"/>
          <w:i/>
          <w:iCs/>
        </w:rPr>
        <w:t xml:space="preserve">Lange </w:t>
      </w:r>
      <w:r w:rsidRPr="00392B15">
        <w:rPr>
          <w:rFonts w:ascii="Times New Roman" w:hAnsi="Times New Roman"/>
        </w:rPr>
        <w:t>was the effect of the common law of defamation of limiting the making or the content of political communications by exposing the maker to civil liability;</w:t>
      </w:r>
      <w:r w:rsidRPr="00392B15">
        <w:rPr>
          <w:rStyle w:val="FootnoteReference"/>
          <w:rFonts w:ascii="Times New Roman" w:hAnsi="Times New Roman"/>
          <w:sz w:val="24"/>
        </w:rPr>
        <w:footnoteReference w:id="256"/>
      </w:r>
      <w:r w:rsidRPr="00392B15">
        <w:rPr>
          <w:rFonts w:ascii="Times New Roman" w:hAnsi="Times New Roman"/>
        </w:rPr>
        <w:t xml:space="preserve"> and in </w:t>
      </w:r>
      <w:r w:rsidRPr="00392B15">
        <w:rPr>
          <w:rFonts w:ascii="Times New Roman" w:hAnsi="Times New Roman"/>
          <w:i/>
          <w:iCs/>
        </w:rPr>
        <w:t>Levy</w:t>
      </w:r>
      <w:r w:rsidRPr="00392B15">
        <w:rPr>
          <w:rFonts w:ascii="Times New Roman" w:hAnsi="Times New Roman"/>
        </w:rPr>
        <w:t>,</w:t>
      </w:r>
      <w:r w:rsidRPr="00392B15">
        <w:rPr>
          <w:rFonts w:ascii="Times New Roman" w:hAnsi="Times New Roman"/>
          <w:i/>
          <w:iCs/>
        </w:rPr>
        <w:t xml:space="preserve"> </w:t>
      </w:r>
      <w:r w:rsidRPr="00392B15">
        <w:rPr>
          <w:rFonts w:ascii="Times New Roman" w:hAnsi="Times New Roman"/>
        </w:rPr>
        <w:t>the relevant burden was the effect of the law in precluding the plaintiff from making his political protest within the "permitted hunting area".</w:t>
      </w:r>
      <w:r w:rsidRPr="00392B15">
        <w:rPr>
          <w:rStyle w:val="FootnoteReference"/>
          <w:rFonts w:ascii="Times New Roman" w:hAnsi="Times New Roman"/>
          <w:sz w:val="24"/>
        </w:rPr>
        <w:footnoteReference w:id="257"/>
      </w:r>
      <w:r w:rsidRPr="00392B15">
        <w:rPr>
          <w:rFonts w:ascii="Times New Roman" w:hAnsi="Times New Roman"/>
        </w:rPr>
        <w:t xml:space="preserve"> In </w:t>
      </w:r>
      <w:r w:rsidRPr="00392B15">
        <w:rPr>
          <w:rFonts w:ascii="Times New Roman" w:hAnsi="Times New Roman"/>
          <w:i/>
          <w:iCs/>
        </w:rPr>
        <w:t>Wotton v Queensland</w:t>
      </w:r>
      <w:r w:rsidRPr="00392B15">
        <w:rPr>
          <w:rFonts w:ascii="Times New Roman" w:hAnsi="Times New Roman"/>
        </w:rPr>
        <w:t>,</w:t>
      </w:r>
      <w:r w:rsidRPr="00392B15">
        <w:rPr>
          <w:rFonts w:ascii="Times New Roman" w:hAnsi="Times New Roman"/>
          <w:i/>
          <w:iCs/>
        </w:rPr>
        <w:t xml:space="preserve"> </w:t>
      </w:r>
      <w:r w:rsidRPr="00392B15">
        <w:rPr>
          <w:rFonts w:ascii="Times New Roman" w:hAnsi="Times New Roman"/>
        </w:rPr>
        <w:t>the relevant burdens comprised an obligation to seek and obtain approval to interview a parolee outside a corrective services facility, and a requirement for the observance of conditions by a parolee, where there was a condition that the parolee not attend public meetings without prior approval.</w:t>
      </w:r>
      <w:r w:rsidRPr="00392B15">
        <w:rPr>
          <w:rStyle w:val="FootnoteReference"/>
          <w:rFonts w:ascii="Times New Roman" w:hAnsi="Times New Roman"/>
          <w:sz w:val="24"/>
        </w:rPr>
        <w:footnoteReference w:id="258"/>
      </w:r>
      <w:r w:rsidRPr="00392B15">
        <w:rPr>
          <w:rFonts w:ascii="Times New Roman" w:hAnsi="Times New Roman"/>
        </w:rPr>
        <w:t xml:space="preserve"> </w:t>
      </w:r>
    </w:p>
    <w:p w14:paraId="5E17CA52"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It has been accepted that a provision which has an indirect or incidental effect upon communication about matters of government or politics is sufficient to amount to an "effective burden" on the implied freedom.</w:t>
      </w:r>
      <w:r w:rsidRPr="00392B15">
        <w:rPr>
          <w:rStyle w:val="FootnoteReference"/>
          <w:rFonts w:ascii="Times New Roman" w:hAnsi="Times New Roman"/>
          <w:sz w:val="24"/>
        </w:rPr>
        <w:footnoteReference w:id="259"/>
      </w:r>
      <w:r w:rsidRPr="00392B15">
        <w:rPr>
          <w:rFonts w:ascii="Times New Roman" w:hAnsi="Times New Roman"/>
        </w:rPr>
        <w:t xml:space="preserve"> In that regard, the existence of a burden is not negated by the narrowness or perceived unimportance of the category of political communication that is affected by the impugned law.</w:t>
      </w:r>
      <w:r w:rsidRPr="00392B15">
        <w:rPr>
          <w:rStyle w:val="FootnoteReference"/>
          <w:rFonts w:ascii="Times New Roman" w:hAnsi="Times New Roman"/>
          <w:sz w:val="24"/>
        </w:rPr>
        <w:footnoteReference w:id="260"/>
      </w:r>
    </w:p>
    <w:p w14:paraId="51B9974F"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i/>
          <w:iCs/>
        </w:rPr>
        <w:tab/>
        <w:t>Lange</w:t>
      </w:r>
      <w:r w:rsidRPr="00392B15">
        <w:rPr>
          <w:rFonts w:ascii="Times New Roman" w:hAnsi="Times New Roman"/>
        </w:rPr>
        <w:t>,</w:t>
      </w:r>
      <w:r w:rsidRPr="00392B15">
        <w:rPr>
          <w:rFonts w:ascii="Times New Roman" w:hAnsi="Times New Roman"/>
          <w:i/>
          <w:iCs/>
        </w:rPr>
        <w:t xml:space="preserve"> Levy</w:t>
      </w:r>
      <w:r w:rsidRPr="00392B15">
        <w:rPr>
          <w:rFonts w:ascii="Times New Roman" w:hAnsi="Times New Roman"/>
        </w:rPr>
        <w:t>,</w:t>
      </w:r>
      <w:r w:rsidRPr="00392B15">
        <w:rPr>
          <w:rFonts w:ascii="Times New Roman" w:hAnsi="Times New Roman"/>
          <w:i/>
          <w:iCs/>
        </w:rPr>
        <w:t xml:space="preserve"> Wotton </w:t>
      </w:r>
      <w:r w:rsidRPr="00392B15">
        <w:rPr>
          <w:rFonts w:ascii="Times New Roman" w:hAnsi="Times New Roman"/>
        </w:rPr>
        <w:t xml:space="preserve">and </w:t>
      </w:r>
      <w:r w:rsidRPr="00392B15">
        <w:rPr>
          <w:rFonts w:ascii="Times New Roman" w:hAnsi="Times New Roman"/>
          <w:i/>
          <w:iCs/>
        </w:rPr>
        <w:t>Monis</w:t>
      </w:r>
      <w:r w:rsidRPr="00392B15">
        <w:rPr>
          <w:rFonts w:ascii="Times New Roman" w:hAnsi="Times New Roman"/>
        </w:rPr>
        <w:t xml:space="preserve"> illustrate between them that both direct and indirect restrictions on speech concerning governmental or political matters may burden the implied freedom. The law of defamation considered in </w:t>
      </w:r>
      <w:r w:rsidRPr="00392B15">
        <w:rPr>
          <w:rFonts w:ascii="Times New Roman" w:hAnsi="Times New Roman"/>
          <w:i/>
          <w:iCs/>
        </w:rPr>
        <w:t>Lange</w:t>
      </w:r>
      <w:r w:rsidRPr="00392B15">
        <w:rPr>
          <w:rFonts w:ascii="Times New Roman" w:hAnsi="Times New Roman"/>
        </w:rPr>
        <w:t xml:space="preserve"> operates directly on communications generally, which may – and in that case did – include political communication. The operation of the law in </w:t>
      </w:r>
      <w:r w:rsidRPr="00392B15">
        <w:rPr>
          <w:rFonts w:ascii="Times New Roman" w:hAnsi="Times New Roman"/>
          <w:i/>
          <w:iCs/>
        </w:rPr>
        <w:t xml:space="preserve">Levy </w:t>
      </w:r>
      <w:r w:rsidRPr="00392B15">
        <w:rPr>
          <w:rFonts w:ascii="Times New Roman" w:hAnsi="Times New Roman"/>
        </w:rPr>
        <w:t xml:space="preserve">did not directly prohibit or limit communication but had that indirect effect by exposing protesters to sanction for their presence in the permitted hunting area. The laws in </w:t>
      </w:r>
      <w:r w:rsidRPr="00392B15">
        <w:rPr>
          <w:rFonts w:ascii="Times New Roman" w:hAnsi="Times New Roman"/>
          <w:i/>
          <w:iCs/>
        </w:rPr>
        <w:t xml:space="preserve">Wotton </w:t>
      </w:r>
      <w:r w:rsidRPr="00392B15">
        <w:rPr>
          <w:rFonts w:ascii="Times New Roman" w:hAnsi="Times New Roman"/>
        </w:rPr>
        <w:t xml:space="preserve">operated upon Mr Wotton's general freedom to participate in communications in interviews and at public meetings, at which he may have wished to discuss matters relating to Aboriginal and Indigenous affairs. In </w:t>
      </w:r>
      <w:r w:rsidRPr="00392B15">
        <w:rPr>
          <w:rFonts w:ascii="Times New Roman" w:hAnsi="Times New Roman"/>
          <w:i/>
          <w:iCs/>
        </w:rPr>
        <w:t>Monis</w:t>
      </w:r>
      <w:r w:rsidRPr="00392B15">
        <w:rPr>
          <w:rFonts w:ascii="Times New Roman" w:hAnsi="Times New Roman"/>
        </w:rPr>
        <w:t>,</w:t>
      </w:r>
      <w:r w:rsidRPr="00392B15">
        <w:rPr>
          <w:rFonts w:ascii="Times New Roman" w:hAnsi="Times New Roman"/>
          <w:i/>
          <w:iCs/>
        </w:rPr>
        <w:t xml:space="preserve"> </w:t>
      </w:r>
      <w:r w:rsidRPr="00392B15">
        <w:rPr>
          <w:rFonts w:ascii="Times New Roman" w:hAnsi="Times New Roman"/>
        </w:rPr>
        <w:t xml:space="preserve">the relevant laws incidentally burdened the implied freedom by, in simple terms, prohibiting communications involving the use of a postal service in a way that reasonable persons would regard as being offensive.  </w:t>
      </w:r>
    </w:p>
    <w:p w14:paraId="57EEA4A3" w14:textId="77777777" w:rsidR="0085022F" w:rsidRPr="00392B15" w:rsidRDefault="0085022F" w:rsidP="00392B15">
      <w:pPr>
        <w:pStyle w:val="HeadingL1"/>
        <w:spacing w:after="260" w:line="280" w:lineRule="exact"/>
        <w:ind w:right="0"/>
        <w:jc w:val="both"/>
        <w:rPr>
          <w:rFonts w:ascii="Times New Roman" w:hAnsi="Times New Roman"/>
        </w:rPr>
      </w:pPr>
      <w:r w:rsidRPr="00392B15">
        <w:rPr>
          <w:rFonts w:ascii="Times New Roman" w:hAnsi="Times New Roman"/>
        </w:rPr>
        <w:t xml:space="preserve">Section 501(6)(d)(iv) does not burden the implied freedom </w:t>
      </w:r>
    </w:p>
    <w:p w14:paraId="792EF37A"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 xml:space="preserve">The effect of s 501(6)(d)(iv) of the </w:t>
      </w:r>
      <w:r w:rsidRPr="00392B15">
        <w:rPr>
          <w:rFonts w:ascii="Times New Roman" w:hAnsi="Times New Roman"/>
          <w:i/>
          <w:iCs/>
        </w:rPr>
        <w:t xml:space="preserve">Migration Act </w:t>
      </w:r>
      <w:r w:rsidRPr="00392B15">
        <w:rPr>
          <w:rFonts w:ascii="Times New Roman" w:hAnsi="Times New Roman"/>
        </w:rPr>
        <w:t xml:space="preserve">is different from laws of the kind that were in issue in </w:t>
      </w:r>
      <w:r w:rsidRPr="00392B15">
        <w:rPr>
          <w:rFonts w:ascii="Times New Roman" w:hAnsi="Times New Roman"/>
          <w:i/>
          <w:iCs/>
        </w:rPr>
        <w:t>Lange</w:t>
      </w:r>
      <w:r w:rsidRPr="00392B15">
        <w:rPr>
          <w:rFonts w:ascii="Times New Roman" w:hAnsi="Times New Roman"/>
        </w:rPr>
        <w:t>,</w:t>
      </w:r>
      <w:r w:rsidRPr="00392B15">
        <w:rPr>
          <w:rFonts w:ascii="Times New Roman" w:hAnsi="Times New Roman"/>
          <w:i/>
          <w:iCs/>
        </w:rPr>
        <w:t xml:space="preserve"> Levy</w:t>
      </w:r>
      <w:r w:rsidRPr="00392B15">
        <w:rPr>
          <w:rFonts w:ascii="Times New Roman" w:hAnsi="Times New Roman"/>
        </w:rPr>
        <w:t>,</w:t>
      </w:r>
      <w:r w:rsidRPr="00392B15">
        <w:rPr>
          <w:rFonts w:ascii="Times New Roman" w:hAnsi="Times New Roman"/>
          <w:i/>
          <w:iCs/>
        </w:rPr>
        <w:t xml:space="preserve"> Wotton </w:t>
      </w:r>
      <w:r w:rsidRPr="00392B15">
        <w:rPr>
          <w:rFonts w:ascii="Times New Roman" w:hAnsi="Times New Roman"/>
        </w:rPr>
        <w:t xml:space="preserve">and </w:t>
      </w:r>
      <w:r w:rsidRPr="00392B15">
        <w:rPr>
          <w:rFonts w:ascii="Times New Roman" w:hAnsi="Times New Roman"/>
          <w:i/>
          <w:iCs/>
        </w:rPr>
        <w:t>Monis.</w:t>
      </w:r>
      <w:r w:rsidRPr="00392B15">
        <w:rPr>
          <w:rFonts w:ascii="Times New Roman" w:hAnsi="Times New Roman"/>
        </w:rPr>
        <w:t xml:space="preserve"> It does not impose </w:t>
      </w:r>
      <w:r w:rsidRPr="00392B15">
        <w:rPr>
          <w:rFonts w:ascii="Times New Roman" w:hAnsi="Times New Roman"/>
        </w:rPr>
        <w:lastRenderedPageBreak/>
        <w:t xml:space="preserve">civil liability for speech. It does not make it an offence to speak in a specified area. It does not impose conditions upon a particular means of speech. Nor does it prohibit communications having certain characteristics. Section 501(6)(d)(iv) does not in its terms operate to restrict or limit the content of political communications or the time, place, manner or conditions of their occurrence. Nor does it operate to prohibit or limit political communications by or to any member of the Australian community. As a roadblock to the grant of a visa, s 501(6)(d)(iv) can be contrasted with the law in </w:t>
      </w:r>
      <w:r w:rsidRPr="00392B15">
        <w:rPr>
          <w:rFonts w:ascii="Times New Roman" w:hAnsi="Times New Roman"/>
          <w:i/>
          <w:iCs/>
        </w:rPr>
        <w:t xml:space="preserve">Wotton </w:t>
      </w:r>
      <w:r w:rsidRPr="00392B15">
        <w:rPr>
          <w:rFonts w:ascii="Times New Roman" w:hAnsi="Times New Roman"/>
        </w:rPr>
        <w:t xml:space="preserve">that permitted the imposition of conditions upon attending public meetings, which had the effect of burdening political communication. In contrast, the grant of a visa is not the grant of permission to engage in political speech: it is the grant of permission to enter and remain in Australia. </w:t>
      </w:r>
    </w:p>
    <w:p w14:paraId="193F8F9A"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 xml:space="preserve">Section 501(6)(d)(iv) of the </w:t>
      </w:r>
      <w:r w:rsidRPr="00392B15">
        <w:rPr>
          <w:rFonts w:ascii="Times New Roman" w:hAnsi="Times New Roman"/>
          <w:i/>
          <w:iCs/>
        </w:rPr>
        <w:t>Migration Act</w:t>
      </w:r>
      <w:r w:rsidRPr="00392B15">
        <w:rPr>
          <w:rFonts w:ascii="Times New Roman" w:hAnsi="Times New Roman"/>
        </w:rPr>
        <w:t xml:space="preserve"> does not have the legal or practical effect of burdening a pre-existing general law right, freedom or privilege. It does not operate as a "legal control" upon any political communications that an Australian citizen could engage in but for that statutory provision. Indeed, s 501(6)(d)(iv) has no independent legal effect: it does no more than define circumstances in which a person will not meet the character test such that, if other criteria are satisfied, the Minister may refuse to grant them a visa.  </w:t>
      </w:r>
    </w:p>
    <w:p w14:paraId="3674B939"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 xml:space="preserve">If the relevant question is, as suggested by Kiefel CJ, Bell and Keane JJ in </w:t>
      </w:r>
      <w:r w:rsidRPr="00392B15">
        <w:rPr>
          <w:rFonts w:ascii="Times New Roman" w:hAnsi="Times New Roman"/>
          <w:i/>
          <w:iCs/>
        </w:rPr>
        <w:t>Brown</w:t>
      </w:r>
      <w:r w:rsidRPr="00392B15">
        <w:rPr>
          <w:rFonts w:ascii="Times New Roman" w:hAnsi="Times New Roman"/>
        </w:rPr>
        <w:t xml:space="preserve">, what members of the Australian community, interested in Ms Farmer's views on the above subjects, could do were it not for s 501(6)(d)(iv), the answer is "nothing". No member of the Australian community has a right to compel the entry of a non-citizen into Australia without a visa. That would be directly contrary to the terms of the </w:t>
      </w:r>
      <w:r w:rsidRPr="00392B15">
        <w:rPr>
          <w:rFonts w:ascii="Times New Roman" w:hAnsi="Times New Roman"/>
          <w:i/>
          <w:iCs/>
        </w:rPr>
        <w:t>Migration Act</w:t>
      </w:r>
      <w:r w:rsidRPr="00392B15">
        <w:rPr>
          <w:rFonts w:ascii="Times New Roman" w:hAnsi="Times New Roman"/>
        </w:rPr>
        <w:t xml:space="preserve">. In any event, the practical possibility that political communications are restricted or limited by s 501(6)(d)(iv) depends upon the additional contingencies that, apart from that provision, the Minister would be satisfied that refusal is in the national interest; and despite the Minister's state of mind, the affected non-citizen would nevertheless procure a visa, would enter Australia in accordance with that visa and thereafter would engage in political communications in Australia with one or more Australians. The Court cannot be satisfied of any of those matters. </w:t>
      </w:r>
    </w:p>
    <w:p w14:paraId="36F294FA"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 xml:space="preserve">In substance, Ms Farmer seeks to extend the implied freedom to incorporate a right of Australians to access information from outside Australia, through restricting the scope of the power to make laws about visas. That extension is not supported by the text or structure of the </w:t>
      </w:r>
      <w:r w:rsidRPr="00392B15">
        <w:rPr>
          <w:rFonts w:ascii="Times New Roman" w:hAnsi="Times New Roman"/>
          <w:i/>
          <w:iCs/>
        </w:rPr>
        <w:t>Constitution</w:t>
      </w:r>
      <w:r w:rsidRPr="00392B15">
        <w:rPr>
          <w:rFonts w:ascii="Times New Roman" w:hAnsi="Times New Roman"/>
        </w:rPr>
        <w:t>,</w:t>
      </w:r>
      <w:r w:rsidRPr="00392B15">
        <w:rPr>
          <w:rFonts w:ascii="Times New Roman" w:hAnsi="Times New Roman"/>
          <w:i/>
          <w:iCs/>
        </w:rPr>
        <w:t xml:space="preserve"> </w:t>
      </w:r>
      <w:r w:rsidRPr="00392B15">
        <w:rPr>
          <w:rFonts w:ascii="Times New Roman" w:hAnsi="Times New Roman"/>
        </w:rPr>
        <w:t xml:space="preserve">or by the identified constitutional purpose of the implied freedom. </w:t>
      </w:r>
    </w:p>
    <w:p w14:paraId="134A096C"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 xml:space="preserve">Finally, the facts in this case did not demonstrate that members of the Australian community would be deprived of any information or communication if they did not have access to Ms Farmer's ideas through </w:t>
      </w:r>
      <w:r w:rsidRPr="00392B15">
        <w:rPr>
          <w:rFonts w:ascii="Times New Roman" w:hAnsi="Times New Roman"/>
        </w:rPr>
        <w:tab/>
        <w:t xml:space="preserve">her presence in Australia for face-to-face debate, discussion and questioning. It is notorious that political engagement increasingly occurs through social media, as demonstrated by Ms Farmer's identity as a "YouTube sensation". Section 501(6)(d)(iv) does not in </w:t>
      </w:r>
      <w:r w:rsidRPr="00392B15">
        <w:rPr>
          <w:rFonts w:ascii="Times New Roman" w:hAnsi="Times New Roman"/>
        </w:rPr>
        <w:lastRenderedPageBreak/>
        <w:t xml:space="preserve">any way prevent a person in Ms Farmer's situation from engaging in political communications with members of the Australian community, except on Australian soil. It is far from obvious that Ms Farmer, or anyone in her situation, must be physically present in Australia to add anything to political communications in Australia. In the absence of evidence, or agreed facts, it is not obvious that the opportunity to hear Ms Farmer speak in Australia (the so-called "lightning bolt" effect) could add anything to political communication in Australia so that, by leading to the denial of her visa application, s 501(6)(d)(iv) effectively burdened the implied freedom of communication on governmental or political matters. </w:t>
      </w:r>
    </w:p>
    <w:p w14:paraId="1A583C78" w14:textId="77777777" w:rsidR="0085022F" w:rsidRPr="00392B15" w:rsidRDefault="0085022F" w:rsidP="00392B15">
      <w:pPr>
        <w:pStyle w:val="HeadingL1"/>
        <w:spacing w:after="260" w:line="280" w:lineRule="exact"/>
        <w:ind w:right="0"/>
        <w:jc w:val="both"/>
        <w:rPr>
          <w:rFonts w:ascii="Times New Roman" w:hAnsi="Times New Roman"/>
        </w:rPr>
      </w:pPr>
      <w:r w:rsidRPr="00392B15">
        <w:rPr>
          <w:rFonts w:ascii="Times New Roman" w:hAnsi="Times New Roman"/>
        </w:rPr>
        <w:t>Conclusion</w:t>
      </w:r>
    </w:p>
    <w:p w14:paraId="46147EF7" w14:textId="77777777" w:rsidR="0085022F" w:rsidRPr="00392B15" w:rsidRDefault="0085022F" w:rsidP="00392B15">
      <w:pPr>
        <w:pStyle w:val="FixListStyle"/>
        <w:spacing w:after="260" w:line="280" w:lineRule="exact"/>
        <w:ind w:right="0"/>
        <w:jc w:val="both"/>
        <w:rPr>
          <w:rFonts w:ascii="Times New Roman" w:hAnsi="Times New Roman"/>
        </w:rPr>
      </w:pPr>
      <w:r w:rsidRPr="00392B15">
        <w:rPr>
          <w:rFonts w:ascii="Times New Roman" w:hAnsi="Times New Roman"/>
        </w:rPr>
        <w:tab/>
        <w:t xml:space="preserve">Because Ms Farmer has not succeeded in showing that s 501(6)(d)(iv) places an effective burden on the implied freedom of political communication, it is unnecessary to examine whether any such burden is justified. </w:t>
      </w:r>
    </w:p>
    <w:p w14:paraId="74482FDD" w14:textId="77777777" w:rsidR="00AF290D" w:rsidRDefault="0085022F" w:rsidP="00AF290D">
      <w:pPr>
        <w:pStyle w:val="FixListStyle"/>
        <w:spacing w:after="260" w:line="280" w:lineRule="exact"/>
        <w:ind w:right="0"/>
        <w:jc w:val="both"/>
        <w:rPr>
          <w:rFonts w:ascii="Times New Roman" w:hAnsi="Times New Roman"/>
        </w:rPr>
      </w:pPr>
      <w:r w:rsidRPr="00392B15">
        <w:rPr>
          <w:rFonts w:ascii="Times New Roman" w:hAnsi="Times New Roman"/>
        </w:rPr>
        <w:tab/>
        <w:t>I agree with the answers to the questions of law posed by the special case given by Gageler CJ, Gordon and Beech-Jones JJ.</w:t>
      </w:r>
    </w:p>
    <w:p w14:paraId="10613743" w14:textId="77777777" w:rsidR="00AF290D" w:rsidRDefault="00AF290D" w:rsidP="00AF290D">
      <w:pPr>
        <w:pStyle w:val="FixListStyle"/>
        <w:spacing w:after="260" w:line="280" w:lineRule="exact"/>
        <w:ind w:right="0"/>
        <w:jc w:val="both"/>
        <w:rPr>
          <w:rFonts w:ascii="Times New Roman" w:hAnsi="Times New Roman"/>
        </w:rPr>
        <w:sectPr w:rsidR="00AF290D" w:rsidSect="0085022F">
          <w:headerReference w:type="even" r:id="rId29"/>
          <w:headerReference w:type="default" r:id="rId30"/>
          <w:footerReference w:type="even" r:id="rId31"/>
          <w:footerReference w:type="default" r:id="rId32"/>
          <w:headerReference w:type="first" r:id="rId33"/>
          <w:footerReference w:type="first" r:id="rId34"/>
          <w:pgSz w:w="11907" w:h="16839" w:code="9"/>
          <w:pgMar w:top="1440" w:right="1701" w:bottom="1984" w:left="1701" w:header="720" w:footer="720" w:gutter="0"/>
          <w:cols w:space="720"/>
          <w:docGrid w:linePitch="354"/>
        </w:sectPr>
      </w:pPr>
    </w:p>
    <w:p w14:paraId="0EA45BEE" w14:textId="77777777" w:rsidR="00AF290D" w:rsidRPr="00E66B93" w:rsidRDefault="00AF290D" w:rsidP="00E66B93">
      <w:pPr>
        <w:pStyle w:val="NormalBody"/>
        <w:tabs>
          <w:tab w:val="clear" w:pos="720"/>
          <w:tab w:val="left" w:pos="0"/>
        </w:tabs>
        <w:spacing w:after="260" w:line="280" w:lineRule="exact"/>
        <w:ind w:right="0"/>
        <w:jc w:val="both"/>
        <w:rPr>
          <w:rFonts w:ascii="Times New Roman" w:hAnsi="Times New Roman"/>
        </w:rPr>
      </w:pPr>
      <w:r w:rsidRPr="00E66B93">
        <w:rPr>
          <w:rFonts w:ascii="Times New Roman" w:hAnsi="Times New Roman"/>
        </w:rPr>
        <w:lastRenderedPageBreak/>
        <w:t xml:space="preserve">JAGOT J.   </w:t>
      </w:r>
    </w:p>
    <w:p w14:paraId="52677DB8" w14:textId="77777777" w:rsidR="00AF290D" w:rsidRPr="00E66B93" w:rsidRDefault="00AF290D" w:rsidP="00E66B93">
      <w:pPr>
        <w:pStyle w:val="HeadingL1"/>
        <w:spacing w:after="260" w:line="280" w:lineRule="exact"/>
        <w:ind w:right="0"/>
        <w:jc w:val="both"/>
        <w:rPr>
          <w:rFonts w:ascii="Times New Roman" w:hAnsi="Times New Roman"/>
        </w:rPr>
      </w:pPr>
      <w:r w:rsidRPr="00E66B93">
        <w:rPr>
          <w:rFonts w:ascii="Times New Roman" w:hAnsi="Times New Roman"/>
        </w:rPr>
        <w:t>Issues to be decided</w:t>
      </w:r>
    </w:p>
    <w:p w14:paraId="674EE7E3"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Section 501(6)(d)(iv) of the </w:t>
      </w:r>
      <w:r w:rsidRPr="00E66B93">
        <w:rPr>
          <w:rFonts w:ascii="Times New Roman" w:hAnsi="Times New Roman"/>
          <w:i/>
          <w:iCs/>
        </w:rPr>
        <w:t>Migration Act 1958</w:t>
      </w:r>
      <w:r w:rsidRPr="00E66B93">
        <w:rPr>
          <w:rFonts w:ascii="Times New Roman" w:hAnsi="Times New Roman"/>
        </w:rPr>
        <w:t xml:space="preserve"> (Cth) provides that for the purposes of s 501 of that Act "a person does not pass the character test" if "in the event the person were allowed to enter or to remain in Australia, there is a risk that the person would: ... incite discord in the Australian community or in a segment of that community". Under s 501(3) of that Act, the relevant Minister may (a) refuse to grant a visa to a person or (b) cancel a visa that has been granted to a person if "(c) the Minister reasonably suspects that the person does not pass the character test; and (d) the Minister is satisfied that the refusal or cancellation is in the national interest".</w:t>
      </w:r>
    </w:p>
    <w:p w14:paraId="5922ECD2"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The plaintiff, a resident of the United States, arranged to undertake a speaking tour to Australia in which the plaintiff would speak about political matters at events around Australia. She applied for a Temporary Activity (Class GG) visa under s 45 of the </w:t>
      </w:r>
      <w:r w:rsidRPr="00E66B93">
        <w:rPr>
          <w:rFonts w:ascii="Times New Roman" w:hAnsi="Times New Roman"/>
          <w:i/>
          <w:iCs/>
        </w:rPr>
        <w:t>Migration Act</w:t>
      </w:r>
      <w:r w:rsidRPr="00E66B93">
        <w:rPr>
          <w:rFonts w:ascii="Times New Roman" w:hAnsi="Times New Roman"/>
        </w:rPr>
        <w:t>. The Minister for Home Affairs refused to grant the visa in accordance with s 501(3)(a). The Minister reasonably suspected that the plaintiff did not pass the "character test" because the Minister concluded that if permitted to enter Australia, "there is a risk [the plaintiff] would incite discord in the Australian community or a segment of the Australian community".</w:t>
      </w:r>
    </w:p>
    <w:p w14:paraId="2BE409B5"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By an amended application for a constitutional or other writ the plaintiff sought a declaration that s 501(6)(d)(iv) of the </w:t>
      </w:r>
      <w:r w:rsidRPr="00E66B93">
        <w:rPr>
          <w:rFonts w:ascii="Times New Roman" w:hAnsi="Times New Roman"/>
          <w:i/>
          <w:iCs/>
        </w:rPr>
        <w:t>Migration Act</w:t>
      </w:r>
      <w:r w:rsidRPr="00E66B93">
        <w:rPr>
          <w:rFonts w:ascii="Times New Roman" w:hAnsi="Times New Roman"/>
        </w:rPr>
        <w:t xml:space="preserve"> is invalid, certiorari to quash the decision of the Minister refusing to grant the plaintiff a Temporary Activity (Class GG) visa under s 501(3)(a) of that Act, and mandamus requiring the Minister to grant the plaintiff such a visa or requiring the Minister to remake the decision in respect of the visa according to law.</w:t>
      </w:r>
    </w:p>
    <w:p w14:paraId="6655414A"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The special case subsequently agreed between the parties identifies that the declaration sought is based on the plaintiff's contention that s 501(6)(d)(iv) is invalid because it unjustifiably burdens the freedom of political communication protected by implication into the </w:t>
      </w:r>
      <w:r w:rsidRPr="00E66B93">
        <w:rPr>
          <w:rFonts w:ascii="Times New Roman" w:hAnsi="Times New Roman"/>
          <w:i/>
          <w:iCs/>
        </w:rPr>
        <w:t>Constitution</w:t>
      </w:r>
      <w:r w:rsidRPr="00E66B93">
        <w:rPr>
          <w:rFonts w:ascii="Times New Roman" w:hAnsi="Times New Roman"/>
        </w:rPr>
        <w:t>.</w:t>
      </w:r>
      <w:r w:rsidRPr="00E66B93">
        <w:rPr>
          <w:rStyle w:val="FootnoteReference"/>
          <w:rFonts w:ascii="Times New Roman" w:hAnsi="Times New Roman"/>
          <w:sz w:val="24"/>
        </w:rPr>
        <w:footnoteReference w:id="261"/>
      </w:r>
      <w:r w:rsidRPr="00E66B93">
        <w:rPr>
          <w:rFonts w:ascii="Times New Roman" w:hAnsi="Times New Roman"/>
        </w:rPr>
        <w:t xml:space="preserve"> The order for certiorari sought is based on the plaintiff's contention that in making the decision to refuse the visa application the Minister misconstrued s 501(6)(d)(iv). The first order for mandamus is sought on the basis that, as the decision to grant or refuse a visa application is commanded by s 65(1) of the </w:t>
      </w:r>
      <w:r w:rsidRPr="00E66B93">
        <w:rPr>
          <w:rFonts w:ascii="Times New Roman" w:hAnsi="Times New Roman"/>
          <w:i/>
          <w:iCs/>
        </w:rPr>
        <w:t>Migration Act</w:t>
      </w:r>
      <w:r w:rsidRPr="00E66B93">
        <w:rPr>
          <w:rFonts w:ascii="Times New Roman" w:hAnsi="Times New Roman"/>
        </w:rPr>
        <w:t xml:space="preserve">, the Minister must grant the visa if either of the plaintiff's contentions are accepted. The second order for </w:t>
      </w:r>
      <w:r w:rsidRPr="00E66B93">
        <w:rPr>
          <w:rFonts w:ascii="Times New Roman" w:hAnsi="Times New Roman"/>
        </w:rPr>
        <w:lastRenderedPageBreak/>
        <w:t>mandamus is sought on the alternative basis that the plaintiff may not yet have satisfied all requirements compelling the grant of the visa.</w:t>
      </w:r>
    </w:p>
    <w:p w14:paraId="6FB69A3B"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These reasons for judgment explain that while s 501(6)(d)(iv) burdens the freedom of political communication protected by the implication into the </w:t>
      </w:r>
      <w:r w:rsidRPr="00E66B93">
        <w:rPr>
          <w:rFonts w:ascii="Times New Roman" w:hAnsi="Times New Roman"/>
          <w:i/>
          <w:iCs/>
        </w:rPr>
        <w:t>Constitution</w:t>
      </w:r>
      <w:r w:rsidRPr="00E66B93">
        <w:rPr>
          <w:rFonts w:ascii="Times New Roman" w:hAnsi="Times New Roman"/>
        </w:rPr>
        <w:t>, the provision, properly construed, does so for an end, object or purpose that is compatible with the maintenance of the constitutionally prescribed system of representative and responsible government and in a manner and to an extent reasonably appropriate and adapted to achieving that legitimate end, object or purpose.</w:t>
      </w:r>
      <w:r w:rsidRPr="00E66B93">
        <w:rPr>
          <w:rStyle w:val="FootnoteReference"/>
          <w:rFonts w:ascii="Times New Roman" w:hAnsi="Times New Roman"/>
          <w:sz w:val="24"/>
        </w:rPr>
        <w:footnoteReference w:id="262"/>
      </w:r>
      <w:r w:rsidRPr="00E66B93">
        <w:rPr>
          <w:rFonts w:ascii="Times New Roman" w:hAnsi="Times New Roman"/>
        </w:rPr>
        <w:t xml:space="preserve"> Accordingly, s 501(6)(d)(iv) does not trespass into the zone of immunity from legislative interference which the implication of the freedom of political communication into the </w:t>
      </w:r>
      <w:r w:rsidRPr="00E66B93">
        <w:rPr>
          <w:rFonts w:ascii="Times New Roman" w:hAnsi="Times New Roman"/>
          <w:i/>
          <w:iCs/>
        </w:rPr>
        <w:t>Constitution</w:t>
      </w:r>
      <w:r w:rsidRPr="00E66B93">
        <w:rPr>
          <w:rFonts w:ascii="Times New Roman" w:hAnsi="Times New Roman"/>
        </w:rPr>
        <w:t xml:space="preserve"> creates. As will also be explained, in making the decision to refuse the plaintiff's visa application, the Minister did not materially misconstrue s 501(6)(d)(iv) so as to vitiate the Minister's decision. The plaintiff therefore cannot obtain the relief sought and the substantive questions of law the parties posed in the special case are to be answered in these terms:</w:t>
      </w:r>
    </w:p>
    <w:p w14:paraId="4B47CE48" w14:textId="77777777" w:rsidR="00AF290D" w:rsidRPr="00E66B93" w:rsidRDefault="00AF290D" w:rsidP="00E66B93">
      <w:pPr>
        <w:pStyle w:val="LeftrightafterHC"/>
        <w:spacing w:before="0" w:after="260" w:line="280" w:lineRule="exact"/>
        <w:ind w:left="1440" w:right="0" w:hanging="720"/>
        <w:jc w:val="both"/>
        <w:rPr>
          <w:rFonts w:ascii="Times New Roman" w:hAnsi="Times New Roman"/>
        </w:rPr>
      </w:pPr>
      <w:r w:rsidRPr="00E66B93">
        <w:rPr>
          <w:rFonts w:ascii="Times New Roman" w:hAnsi="Times New Roman"/>
        </w:rPr>
        <w:t xml:space="preserve">(1) </w:t>
      </w:r>
      <w:r w:rsidRPr="00E66B93">
        <w:rPr>
          <w:rFonts w:ascii="Times New Roman" w:hAnsi="Times New Roman"/>
        </w:rPr>
        <w:tab/>
        <w:t xml:space="preserve">Is s 501(6)(d)(iv) of the </w:t>
      </w:r>
      <w:r w:rsidRPr="00E66B93">
        <w:rPr>
          <w:rFonts w:ascii="Times New Roman" w:hAnsi="Times New Roman"/>
          <w:i/>
          <w:iCs/>
        </w:rPr>
        <w:t>Migration Act 1958</w:t>
      </w:r>
      <w:r w:rsidRPr="00E66B93">
        <w:rPr>
          <w:rFonts w:ascii="Times New Roman" w:hAnsi="Times New Roman"/>
        </w:rPr>
        <w:t xml:space="preserve"> (Cth) invalid because it unjustifiably burdens the implied freedom of political communication?</w:t>
      </w:r>
    </w:p>
    <w:p w14:paraId="1CC17BF2" w14:textId="77777777" w:rsidR="00AF290D" w:rsidRPr="00E66B93" w:rsidRDefault="00AF290D" w:rsidP="00E66B93">
      <w:pPr>
        <w:pStyle w:val="leftright"/>
        <w:spacing w:before="0" w:after="260" w:line="280" w:lineRule="exact"/>
        <w:ind w:right="0"/>
        <w:jc w:val="both"/>
        <w:rPr>
          <w:rFonts w:ascii="Times New Roman" w:hAnsi="Times New Roman"/>
        </w:rPr>
      </w:pPr>
      <w:r w:rsidRPr="00E66B93">
        <w:rPr>
          <w:rFonts w:ascii="Times New Roman" w:hAnsi="Times New Roman"/>
        </w:rPr>
        <w:t xml:space="preserve">Answer: </w:t>
      </w:r>
      <w:r w:rsidRPr="00E66B93">
        <w:rPr>
          <w:rFonts w:ascii="Times New Roman" w:hAnsi="Times New Roman"/>
          <w:i/>
          <w:iCs/>
        </w:rPr>
        <w:t>No</w:t>
      </w:r>
      <w:r w:rsidRPr="00E66B93">
        <w:rPr>
          <w:rFonts w:ascii="Times New Roman" w:hAnsi="Times New Roman"/>
        </w:rPr>
        <w:t>.</w:t>
      </w:r>
    </w:p>
    <w:p w14:paraId="45BCB9F2" w14:textId="1B2E089A" w:rsidR="00AF290D" w:rsidRPr="00E66B93" w:rsidRDefault="00AF290D" w:rsidP="00E66B93">
      <w:pPr>
        <w:pStyle w:val="leftright"/>
        <w:spacing w:before="0" w:after="260" w:line="280" w:lineRule="exact"/>
        <w:ind w:left="1440" w:right="0" w:hanging="720"/>
        <w:jc w:val="both"/>
        <w:rPr>
          <w:rFonts w:ascii="Times New Roman" w:hAnsi="Times New Roman"/>
        </w:rPr>
      </w:pPr>
      <w:r w:rsidRPr="00E66B93">
        <w:rPr>
          <w:rFonts w:ascii="Times New Roman" w:hAnsi="Times New Roman"/>
        </w:rPr>
        <w:t xml:space="preserve">(2) </w:t>
      </w:r>
      <w:r w:rsidRPr="00E66B93">
        <w:rPr>
          <w:rFonts w:ascii="Times New Roman" w:hAnsi="Times New Roman"/>
        </w:rPr>
        <w:tab/>
        <w:t xml:space="preserve">If the answer to question 1 is "no", is the </w:t>
      </w:r>
      <w:r w:rsidR="00F90869">
        <w:rPr>
          <w:rFonts w:ascii="Times New Roman" w:hAnsi="Times New Roman"/>
        </w:rPr>
        <w:t>decision</w:t>
      </w:r>
      <w:r w:rsidR="00F60DC3">
        <w:rPr>
          <w:rFonts w:ascii="Times New Roman" w:hAnsi="Times New Roman"/>
        </w:rPr>
        <w:t xml:space="preserve"> of the Minister to refuse to grant the plaintiff the Temporary Activity (Class GG) visa</w:t>
      </w:r>
      <w:r w:rsidRPr="00E66B93">
        <w:rPr>
          <w:rFonts w:ascii="Times New Roman" w:hAnsi="Times New Roman"/>
        </w:rPr>
        <w:t xml:space="preserve"> invalid on the ground that the Minister adopted an incorrect construction of s 501(6)(d)(iv)?</w:t>
      </w:r>
    </w:p>
    <w:p w14:paraId="74365A3E" w14:textId="77777777" w:rsidR="00AF290D" w:rsidRDefault="00AF290D" w:rsidP="00E66B93">
      <w:pPr>
        <w:pStyle w:val="leftright"/>
        <w:spacing w:before="0" w:after="260" w:line="280" w:lineRule="exact"/>
        <w:ind w:right="0"/>
        <w:jc w:val="both"/>
        <w:rPr>
          <w:rFonts w:ascii="Times New Roman" w:hAnsi="Times New Roman"/>
        </w:rPr>
      </w:pPr>
      <w:r w:rsidRPr="00E66B93">
        <w:rPr>
          <w:rFonts w:ascii="Times New Roman" w:hAnsi="Times New Roman"/>
        </w:rPr>
        <w:t xml:space="preserve">Answer: </w:t>
      </w:r>
      <w:r w:rsidRPr="00E66B93">
        <w:rPr>
          <w:rFonts w:ascii="Times New Roman" w:hAnsi="Times New Roman"/>
          <w:i/>
          <w:iCs/>
        </w:rPr>
        <w:t>No</w:t>
      </w:r>
      <w:r w:rsidRPr="00E66B93">
        <w:rPr>
          <w:rFonts w:ascii="Times New Roman" w:hAnsi="Times New Roman"/>
        </w:rPr>
        <w:t>.</w:t>
      </w:r>
    </w:p>
    <w:p w14:paraId="6430FADA" w14:textId="77777777" w:rsidR="00AF290D" w:rsidRPr="00E66B93" w:rsidRDefault="00AF290D" w:rsidP="00E66B93">
      <w:pPr>
        <w:pStyle w:val="HeadingL1"/>
        <w:spacing w:after="260" w:line="280" w:lineRule="exact"/>
        <w:ind w:right="0"/>
        <w:jc w:val="both"/>
        <w:rPr>
          <w:rFonts w:ascii="Times New Roman" w:hAnsi="Times New Roman"/>
        </w:rPr>
      </w:pPr>
      <w:r w:rsidRPr="00E66B93">
        <w:rPr>
          <w:rFonts w:ascii="Times New Roman" w:hAnsi="Times New Roman"/>
        </w:rPr>
        <w:t>Statutory provisions</w:t>
      </w:r>
    </w:p>
    <w:p w14:paraId="461460A0"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Section 42(1) of the </w:t>
      </w:r>
      <w:r w:rsidRPr="00E66B93">
        <w:rPr>
          <w:rFonts w:ascii="Times New Roman" w:hAnsi="Times New Roman"/>
          <w:i/>
          <w:iCs/>
        </w:rPr>
        <w:t>Migration Act</w:t>
      </w:r>
      <w:r w:rsidRPr="00E66B93">
        <w:rPr>
          <w:rFonts w:ascii="Times New Roman" w:hAnsi="Times New Roman"/>
        </w:rPr>
        <w:t xml:space="preserve"> provides that, subject to immaterial exceptions, a non-citizen must not travel to Australia without a visa that is in effect. By s 45(1) a non-citizen who wants a visa must apply for a visa of a particular class. Section 65(1) provides that, subject to immaterial exceptions, after considering a valid application for a visa, the Minister:</w:t>
      </w:r>
    </w:p>
    <w:p w14:paraId="16CBB564" w14:textId="77777777" w:rsidR="00AF290D" w:rsidRPr="00E66B93" w:rsidRDefault="00AF290D" w:rsidP="00E66B93">
      <w:pPr>
        <w:pStyle w:val="LeftrightafterHC"/>
        <w:spacing w:before="0" w:after="260" w:line="280" w:lineRule="exact"/>
        <w:ind w:right="0"/>
        <w:jc w:val="both"/>
        <w:rPr>
          <w:rFonts w:ascii="Times New Roman" w:hAnsi="Times New Roman"/>
        </w:rPr>
      </w:pPr>
      <w:r w:rsidRPr="00E66B93">
        <w:rPr>
          <w:rFonts w:ascii="Times New Roman" w:hAnsi="Times New Roman"/>
        </w:rPr>
        <w:t>"(a)</w:t>
      </w:r>
      <w:r w:rsidRPr="00E66B93">
        <w:rPr>
          <w:rFonts w:ascii="Times New Roman" w:hAnsi="Times New Roman"/>
        </w:rPr>
        <w:tab/>
        <w:t>if satisfied that:</w:t>
      </w:r>
    </w:p>
    <w:p w14:paraId="1FFA79F3" w14:textId="77777777" w:rsidR="00AF290D" w:rsidRPr="00E66B93" w:rsidRDefault="00AF290D" w:rsidP="00E66B93">
      <w:pPr>
        <w:pStyle w:val="LRIndent"/>
        <w:spacing w:before="0" w:after="260" w:line="280" w:lineRule="exact"/>
        <w:ind w:left="2160" w:right="0" w:hanging="720"/>
        <w:jc w:val="both"/>
        <w:rPr>
          <w:rFonts w:ascii="Times New Roman" w:hAnsi="Times New Roman"/>
        </w:rPr>
      </w:pPr>
      <w:r w:rsidRPr="00E66B93">
        <w:rPr>
          <w:rFonts w:ascii="Times New Roman" w:hAnsi="Times New Roman"/>
        </w:rPr>
        <w:t>(i)</w:t>
      </w:r>
      <w:r w:rsidRPr="00E66B93">
        <w:rPr>
          <w:rFonts w:ascii="Times New Roman" w:hAnsi="Times New Roman"/>
        </w:rPr>
        <w:tab/>
        <w:t>the health criteria for it (if any) have been satisfied; and</w:t>
      </w:r>
    </w:p>
    <w:p w14:paraId="672510BA" w14:textId="77777777" w:rsidR="00AF290D" w:rsidRPr="00E66B93" w:rsidRDefault="00AF290D" w:rsidP="00E66B93">
      <w:pPr>
        <w:pStyle w:val="LRIndent"/>
        <w:spacing w:before="0" w:after="260" w:line="280" w:lineRule="exact"/>
        <w:ind w:left="2160" w:right="0" w:hanging="720"/>
        <w:jc w:val="both"/>
        <w:rPr>
          <w:rFonts w:ascii="Times New Roman" w:hAnsi="Times New Roman"/>
        </w:rPr>
      </w:pPr>
      <w:r w:rsidRPr="00E66B93">
        <w:rPr>
          <w:rFonts w:ascii="Times New Roman" w:hAnsi="Times New Roman"/>
        </w:rPr>
        <w:lastRenderedPageBreak/>
        <w:t>(ii)</w:t>
      </w:r>
      <w:r w:rsidRPr="00E66B93">
        <w:rPr>
          <w:rFonts w:ascii="Times New Roman" w:hAnsi="Times New Roman"/>
        </w:rPr>
        <w:tab/>
        <w:t>the other criteria for it prescribed by this Act or the regulations have been satisfied; and</w:t>
      </w:r>
    </w:p>
    <w:p w14:paraId="13FFAB48" w14:textId="77777777" w:rsidR="00AF290D" w:rsidRPr="00E66B93" w:rsidRDefault="00AF290D" w:rsidP="00E66B93">
      <w:pPr>
        <w:pStyle w:val="LRIndent"/>
        <w:spacing w:before="0" w:after="260" w:line="280" w:lineRule="exact"/>
        <w:ind w:left="2160" w:right="0" w:hanging="720"/>
        <w:jc w:val="both"/>
        <w:rPr>
          <w:rFonts w:ascii="Times New Roman" w:hAnsi="Times New Roman"/>
        </w:rPr>
      </w:pPr>
      <w:r w:rsidRPr="00E66B93">
        <w:rPr>
          <w:rFonts w:ascii="Times New Roman" w:hAnsi="Times New Roman"/>
        </w:rPr>
        <w:t>(iii)</w:t>
      </w:r>
      <w:r w:rsidRPr="00E66B93">
        <w:rPr>
          <w:rFonts w:ascii="Times New Roman" w:hAnsi="Times New Roman"/>
        </w:rPr>
        <w:tab/>
        <w:t>the grant of the visa is not prevented by section ... 501 (special power to refuse or cancel) or any other provision of this Act or of any other law of the Commonwealth; and</w:t>
      </w:r>
    </w:p>
    <w:p w14:paraId="525A985C" w14:textId="77777777" w:rsidR="00AF290D" w:rsidRPr="00E66B93" w:rsidRDefault="00AF290D" w:rsidP="00E66B93">
      <w:pPr>
        <w:pStyle w:val="LRIndent"/>
        <w:spacing w:before="0" w:after="260" w:line="280" w:lineRule="exact"/>
        <w:ind w:left="2160" w:right="0" w:hanging="720"/>
        <w:jc w:val="both"/>
        <w:rPr>
          <w:rFonts w:ascii="Times New Roman" w:hAnsi="Times New Roman"/>
        </w:rPr>
      </w:pPr>
      <w:r w:rsidRPr="00E66B93">
        <w:rPr>
          <w:rFonts w:ascii="Times New Roman" w:hAnsi="Times New Roman"/>
        </w:rPr>
        <w:t>(iv)</w:t>
      </w:r>
      <w:r w:rsidRPr="00E66B93">
        <w:rPr>
          <w:rFonts w:ascii="Times New Roman" w:hAnsi="Times New Roman"/>
        </w:rPr>
        <w:tab/>
        <w:t xml:space="preserve">any amount of visa application charge payable in relation to the application has been paid; </w:t>
      </w:r>
    </w:p>
    <w:p w14:paraId="7893EBE4" w14:textId="77777777" w:rsidR="00AF290D" w:rsidRPr="00E66B93" w:rsidRDefault="00AF290D" w:rsidP="00E66B93">
      <w:pPr>
        <w:pStyle w:val="LRIndent"/>
        <w:spacing w:before="0" w:after="260" w:line="280" w:lineRule="exact"/>
        <w:ind w:left="2160" w:right="0" w:hanging="720"/>
        <w:jc w:val="both"/>
        <w:rPr>
          <w:rFonts w:ascii="Times New Roman" w:hAnsi="Times New Roman"/>
        </w:rPr>
      </w:pPr>
      <w:r w:rsidRPr="00E66B93">
        <w:rPr>
          <w:rFonts w:ascii="Times New Roman" w:hAnsi="Times New Roman"/>
        </w:rPr>
        <w:t>is to grant the visa; or</w:t>
      </w:r>
    </w:p>
    <w:p w14:paraId="5DCD8E4D" w14:textId="77777777" w:rsidR="00AF290D" w:rsidRDefault="00AF290D" w:rsidP="00E66B93">
      <w:pPr>
        <w:pStyle w:val="leftright"/>
        <w:spacing w:before="0" w:after="260" w:line="280" w:lineRule="exact"/>
        <w:ind w:right="0"/>
        <w:jc w:val="both"/>
        <w:rPr>
          <w:rFonts w:ascii="Times New Roman" w:hAnsi="Times New Roman"/>
        </w:rPr>
      </w:pPr>
      <w:r w:rsidRPr="00E66B93">
        <w:rPr>
          <w:rFonts w:ascii="Times New Roman" w:hAnsi="Times New Roman"/>
        </w:rPr>
        <w:t>(b)</w:t>
      </w:r>
      <w:r w:rsidRPr="00E66B93">
        <w:rPr>
          <w:rFonts w:ascii="Times New Roman" w:hAnsi="Times New Roman"/>
        </w:rPr>
        <w:tab/>
        <w:t>if not so satisfied, is to refuse to grant the visa."</w:t>
      </w:r>
    </w:p>
    <w:p w14:paraId="31D8FF35"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Section 501 includes provisions as follows:</w:t>
      </w:r>
    </w:p>
    <w:p w14:paraId="6CC368EC" w14:textId="77777777" w:rsidR="00AF290D" w:rsidRPr="00E66B93" w:rsidRDefault="00AF290D" w:rsidP="00E66B93">
      <w:pPr>
        <w:pStyle w:val="LeftrightafterHC"/>
        <w:spacing w:before="0" w:after="260" w:line="280" w:lineRule="exact"/>
        <w:ind w:left="1440" w:right="0" w:hanging="720"/>
        <w:jc w:val="both"/>
        <w:rPr>
          <w:rFonts w:ascii="Times New Roman" w:hAnsi="Times New Roman"/>
        </w:rPr>
      </w:pPr>
      <w:r w:rsidRPr="00E66B93">
        <w:rPr>
          <w:rFonts w:ascii="Times New Roman" w:hAnsi="Times New Roman"/>
        </w:rPr>
        <w:t>"(1)</w:t>
      </w:r>
      <w:r w:rsidRPr="00E66B93">
        <w:rPr>
          <w:rFonts w:ascii="Times New Roman" w:hAnsi="Times New Roman"/>
        </w:rPr>
        <w:tab/>
        <w:t>The Minister may refuse to grant a visa to a person if the person does not satisfy the Minister that the person passes the character test.</w:t>
      </w:r>
    </w:p>
    <w:p w14:paraId="1F9D0951" w14:textId="77777777" w:rsidR="00AF290D" w:rsidRPr="00E66B93" w:rsidRDefault="00AF290D" w:rsidP="00E66B93">
      <w:pPr>
        <w:pStyle w:val="leftright"/>
        <w:spacing w:before="0" w:after="260" w:line="280" w:lineRule="exact"/>
        <w:ind w:right="0"/>
        <w:jc w:val="both"/>
        <w:rPr>
          <w:rFonts w:ascii="Times New Roman" w:hAnsi="Times New Roman"/>
        </w:rPr>
      </w:pPr>
      <w:r w:rsidRPr="00E66B93">
        <w:rPr>
          <w:rFonts w:ascii="Times New Roman" w:hAnsi="Times New Roman"/>
        </w:rPr>
        <w:t>...</w:t>
      </w:r>
    </w:p>
    <w:p w14:paraId="667B2B56" w14:textId="77777777" w:rsidR="00AF290D" w:rsidRPr="00E66B93" w:rsidRDefault="00AF290D" w:rsidP="00E66B93">
      <w:pPr>
        <w:pStyle w:val="leftright"/>
        <w:spacing w:before="0" w:after="260" w:line="280" w:lineRule="exact"/>
        <w:ind w:right="0"/>
        <w:jc w:val="both"/>
        <w:rPr>
          <w:rFonts w:ascii="Times New Roman" w:hAnsi="Times New Roman"/>
        </w:rPr>
      </w:pPr>
      <w:r w:rsidRPr="00E66B93">
        <w:rPr>
          <w:rFonts w:ascii="Times New Roman" w:hAnsi="Times New Roman"/>
        </w:rPr>
        <w:t>(3)</w:t>
      </w:r>
      <w:r w:rsidRPr="00E66B93">
        <w:rPr>
          <w:rFonts w:ascii="Times New Roman" w:hAnsi="Times New Roman"/>
        </w:rPr>
        <w:tab/>
        <w:t>The Minister may:</w:t>
      </w:r>
    </w:p>
    <w:p w14:paraId="1E3A63F3" w14:textId="77777777" w:rsidR="00AF290D" w:rsidRPr="00E66B93" w:rsidRDefault="00AF290D" w:rsidP="00E66B93">
      <w:pPr>
        <w:pStyle w:val="LRIndent"/>
        <w:spacing w:before="0" w:after="260" w:line="280" w:lineRule="exact"/>
        <w:ind w:right="0"/>
        <w:jc w:val="both"/>
        <w:rPr>
          <w:rFonts w:ascii="Times New Roman" w:hAnsi="Times New Roman"/>
        </w:rPr>
      </w:pPr>
      <w:r w:rsidRPr="00E66B93">
        <w:rPr>
          <w:rFonts w:ascii="Times New Roman" w:hAnsi="Times New Roman"/>
        </w:rPr>
        <w:t>(a)</w:t>
      </w:r>
      <w:r w:rsidRPr="00E66B93">
        <w:rPr>
          <w:rFonts w:ascii="Times New Roman" w:hAnsi="Times New Roman"/>
        </w:rPr>
        <w:tab/>
        <w:t>refuse to grant a visa to a person; or</w:t>
      </w:r>
    </w:p>
    <w:p w14:paraId="411935B9" w14:textId="77777777" w:rsidR="00AF290D" w:rsidRPr="00E66B93" w:rsidRDefault="00AF290D" w:rsidP="00E66B93">
      <w:pPr>
        <w:pStyle w:val="LRIndent"/>
        <w:spacing w:before="0" w:after="260" w:line="280" w:lineRule="exact"/>
        <w:ind w:left="2160" w:right="0" w:hanging="720"/>
        <w:jc w:val="both"/>
        <w:rPr>
          <w:rFonts w:ascii="Times New Roman" w:hAnsi="Times New Roman"/>
        </w:rPr>
      </w:pPr>
      <w:r w:rsidRPr="00E66B93">
        <w:rPr>
          <w:rFonts w:ascii="Times New Roman" w:hAnsi="Times New Roman"/>
        </w:rPr>
        <w:t>(b)</w:t>
      </w:r>
      <w:r w:rsidRPr="00E66B93">
        <w:rPr>
          <w:rFonts w:ascii="Times New Roman" w:hAnsi="Times New Roman"/>
        </w:rPr>
        <w:tab/>
        <w:t>cancel a visa that has been granted to a person;</w:t>
      </w:r>
    </w:p>
    <w:p w14:paraId="7F2EC8E1" w14:textId="77777777" w:rsidR="00AF290D" w:rsidRPr="00E66B93" w:rsidRDefault="00AF290D" w:rsidP="00E66B93">
      <w:pPr>
        <w:pStyle w:val="LRIndent"/>
        <w:spacing w:before="0" w:after="260" w:line="280" w:lineRule="exact"/>
        <w:ind w:left="1440" w:right="0" w:firstLine="0"/>
        <w:jc w:val="both"/>
        <w:rPr>
          <w:rFonts w:ascii="Times New Roman" w:hAnsi="Times New Roman"/>
        </w:rPr>
      </w:pPr>
      <w:r w:rsidRPr="00E66B93">
        <w:rPr>
          <w:rFonts w:ascii="Times New Roman" w:hAnsi="Times New Roman"/>
        </w:rPr>
        <w:t>if:</w:t>
      </w:r>
    </w:p>
    <w:p w14:paraId="40DD554D" w14:textId="77777777" w:rsidR="00AF290D" w:rsidRPr="00E66B93" w:rsidRDefault="00AF290D" w:rsidP="00E66B93">
      <w:pPr>
        <w:pStyle w:val="LRIndent"/>
        <w:spacing w:before="0" w:after="260" w:line="280" w:lineRule="exact"/>
        <w:ind w:left="2160" w:right="0" w:hanging="720"/>
        <w:jc w:val="both"/>
        <w:rPr>
          <w:rFonts w:ascii="Times New Roman" w:hAnsi="Times New Roman"/>
        </w:rPr>
      </w:pPr>
      <w:r w:rsidRPr="00E66B93">
        <w:rPr>
          <w:rFonts w:ascii="Times New Roman" w:hAnsi="Times New Roman"/>
        </w:rPr>
        <w:t>(c)</w:t>
      </w:r>
      <w:r w:rsidRPr="00E66B93">
        <w:rPr>
          <w:rFonts w:ascii="Times New Roman" w:hAnsi="Times New Roman"/>
        </w:rPr>
        <w:tab/>
        <w:t>the Minister reasonably suspects that the person does not pass the character test; and</w:t>
      </w:r>
    </w:p>
    <w:p w14:paraId="061E44AA" w14:textId="77777777" w:rsidR="00AF290D" w:rsidRPr="00E66B93" w:rsidRDefault="00AF290D" w:rsidP="00E66B93">
      <w:pPr>
        <w:pStyle w:val="LRIndent"/>
        <w:spacing w:before="0" w:after="260" w:line="280" w:lineRule="exact"/>
        <w:ind w:left="2160" w:right="0" w:hanging="720"/>
        <w:jc w:val="both"/>
        <w:rPr>
          <w:rFonts w:ascii="Times New Roman" w:hAnsi="Times New Roman"/>
        </w:rPr>
      </w:pPr>
      <w:r w:rsidRPr="00E66B93">
        <w:rPr>
          <w:rFonts w:ascii="Times New Roman" w:hAnsi="Times New Roman"/>
        </w:rPr>
        <w:t>(d)</w:t>
      </w:r>
      <w:r w:rsidRPr="00E66B93">
        <w:rPr>
          <w:rFonts w:ascii="Times New Roman" w:hAnsi="Times New Roman"/>
        </w:rPr>
        <w:tab/>
        <w:t>the Minister is satisfied that the refusal or cancellation is in the national interest.</w:t>
      </w:r>
    </w:p>
    <w:p w14:paraId="523CF17E" w14:textId="77777777" w:rsidR="00AF290D" w:rsidRPr="00E66B93" w:rsidRDefault="00AF290D" w:rsidP="00E66B93">
      <w:pPr>
        <w:pStyle w:val="leftright"/>
        <w:spacing w:before="0" w:after="260" w:line="280" w:lineRule="exact"/>
        <w:ind w:right="0"/>
        <w:jc w:val="both"/>
        <w:rPr>
          <w:rFonts w:ascii="Times New Roman" w:hAnsi="Times New Roman"/>
        </w:rPr>
      </w:pPr>
      <w:r w:rsidRPr="00E66B93">
        <w:rPr>
          <w:rFonts w:ascii="Times New Roman" w:hAnsi="Times New Roman"/>
        </w:rPr>
        <w:t>...</w:t>
      </w:r>
    </w:p>
    <w:p w14:paraId="07095069" w14:textId="77777777" w:rsidR="00AF290D" w:rsidRPr="00E66B93" w:rsidRDefault="00AF290D" w:rsidP="00E66B93">
      <w:pPr>
        <w:pStyle w:val="leftright"/>
        <w:spacing w:before="0" w:after="260" w:line="280" w:lineRule="exact"/>
        <w:ind w:left="1440" w:right="0" w:hanging="720"/>
        <w:jc w:val="both"/>
        <w:rPr>
          <w:rFonts w:ascii="Times New Roman" w:hAnsi="Times New Roman"/>
        </w:rPr>
      </w:pPr>
      <w:r w:rsidRPr="00E66B93">
        <w:rPr>
          <w:rFonts w:ascii="Times New Roman" w:hAnsi="Times New Roman"/>
        </w:rPr>
        <w:t>(4)</w:t>
      </w:r>
      <w:r w:rsidRPr="00E66B93">
        <w:rPr>
          <w:rFonts w:ascii="Times New Roman" w:hAnsi="Times New Roman"/>
        </w:rPr>
        <w:tab/>
        <w:t>The power under subsection (3) may only be exercised by the Minister personally.</w:t>
      </w:r>
    </w:p>
    <w:p w14:paraId="0B5E7343" w14:textId="77777777" w:rsidR="00AF290D" w:rsidRPr="00E66B93" w:rsidRDefault="00AF290D" w:rsidP="00E66B93">
      <w:pPr>
        <w:pStyle w:val="leftright"/>
        <w:spacing w:before="0" w:after="260" w:line="280" w:lineRule="exact"/>
        <w:ind w:right="0"/>
        <w:jc w:val="both"/>
        <w:rPr>
          <w:rFonts w:ascii="Times New Roman" w:hAnsi="Times New Roman"/>
        </w:rPr>
      </w:pPr>
      <w:r w:rsidRPr="00E66B93">
        <w:rPr>
          <w:rFonts w:ascii="Times New Roman" w:hAnsi="Times New Roman"/>
        </w:rPr>
        <w:t>...</w:t>
      </w:r>
    </w:p>
    <w:p w14:paraId="41787DC6" w14:textId="77777777" w:rsidR="00AF290D" w:rsidRPr="00E66B93" w:rsidRDefault="00AF290D" w:rsidP="00E66B93">
      <w:pPr>
        <w:pStyle w:val="leftright"/>
        <w:spacing w:before="0" w:after="260" w:line="280" w:lineRule="exact"/>
        <w:ind w:left="1440" w:right="0" w:hanging="720"/>
        <w:jc w:val="both"/>
        <w:rPr>
          <w:rFonts w:ascii="Times New Roman" w:hAnsi="Times New Roman"/>
        </w:rPr>
      </w:pPr>
      <w:r w:rsidRPr="00E66B93">
        <w:rPr>
          <w:rFonts w:ascii="Times New Roman" w:hAnsi="Times New Roman"/>
        </w:rPr>
        <w:t xml:space="preserve">(6) </w:t>
      </w:r>
      <w:r w:rsidRPr="00E66B93">
        <w:rPr>
          <w:rFonts w:ascii="Times New Roman" w:hAnsi="Times New Roman"/>
        </w:rPr>
        <w:tab/>
        <w:t xml:space="preserve">For the purposes of this section, a person does not pass the </w:t>
      </w:r>
      <w:r w:rsidRPr="00E66B93">
        <w:rPr>
          <w:rFonts w:ascii="Times New Roman" w:hAnsi="Times New Roman"/>
          <w:b/>
          <w:bCs/>
          <w:i/>
          <w:iCs/>
        </w:rPr>
        <w:t>character test</w:t>
      </w:r>
      <w:r w:rsidRPr="00E66B93">
        <w:rPr>
          <w:rFonts w:ascii="Times New Roman" w:hAnsi="Times New Roman"/>
        </w:rPr>
        <w:t xml:space="preserve"> if:</w:t>
      </w:r>
    </w:p>
    <w:p w14:paraId="467DE3C1" w14:textId="77777777" w:rsidR="00AF290D" w:rsidRPr="00E66B93" w:rsidRDefault="00AF290D" w:rsidP="00E66B93">
      <w:pPr>
        <w:pStyle w:val="LRIndent"/>
        <w:spacing w:before="0" w:after="260" w:line="280" w:lineRule="exact"/>
        <w:ind w:left="2160" w:right="0" w:hanging="720"/>
        <w:jc w:val="both"/>
        <w:rPr>
          <w:rFonts w:ascii="Times New Roman" w:hAnsi="Times New Roman"/>
        </w:rPr>
      </w:pPr>
      <w:r w:rsidRPr="00E66B93">
        <w:rPr>
          <w:rFonts w:ascii="Times New Roman" w:hAnsi="Times New Roman"/>
        </w:rPr>
        <w:t>(a)</w:t>
      </w:r>
      <w:r w:rsidRPr="00E66B93">
        <w:rPr>
          <w:rFonts w:ascii="Times New Roman" w:hAnsi="Times New Roman"/>
        </w:rPr>
        <w:tab/>
        <w:t>the person has a substantial criminal record (as defined by subsection (7)); or</w:t>
      </w:r>
    </w:p>
    <w:p w14:paraId="6697403F" w14:textId="77777777" w:rsidR="00AF290D" w:rsidRPr="00E66B93" w:rsidRDefault="00AF290D" w:rsidP="00E66B93">
      <w:pPr>
        <w:pStyle w:val="LRIndent"/>
        <w:spacing w:before="0" w:after="260" w:line="280" w:lineRule="exact"/>
        <w:ind w:right="0"/>
        <w:jc w:val="both"/>
        <w:rPr>
          <w:rFonts w:ascii="Times New Roman" w:hAnsi="Times New Roman"/>
        </w:rPr>
      </w:pPr>
      <w:r w:rsidRPr="00E66B93">
        <w:rPr>
          <w:rFonts w:ascii="Times New Roman" w:hAnsi="Times New Roman"/>
        </w:rPr>
        <w:lastRenderedPageBreak/>
        <w:t>...</w:t>
      </w:r>
    </w:p>
    <w:p w14:paraId="5388A89F" w14:textId="77777777" w:rsidR="00AF290D" w:rsidRPr="00E66B93" w:rsidRDefault="00AF290D" w:rsidP="00E66B93">
      <w:pPr>
        <w:pStyle w:val="LRIndent"/>
        <w:spacing w:before="0" w:after="260" w:line="280" w:lineRule="exact"/>
        <w:ind w:left="2160" w:right="0" w:hanging="720"/>
        <w:jc w:val="both"/>
        <w:rPr>
          <w:rFonts w:ascii="Times New Roman" w:hAnsi="Times New Roman"/>
        </w:rPr>
      </w:pPr>
      <w:r w:rsidRPr="00E66B93">
        <w:rPr>
          <w:rFonts w:ascii="Times New Roman" w:hAnsi="Times New Roman"/>
        </w:rPr>
        <w:t>(c)</w:t>
      </w:r>
      <w:r w:rsidRPr="00E66B93">
        <w:rPr>
          <w:rFonts w:ascii="Times New Roman" w:hAnsi="Times New Roman"/>
        </w:rPr>
        <w:tab/>
        <w:t>having regard to either or both of the following:</w:t>
      </w:r>
    </w:p>
    <w:p w14:paraId="3CB9BFA4" w14:textId="77777777" w:rsidR="00AF290D" w:rsidRPr="00E66B93" w:rsidRDefault="00AF290D" w:rsidP="00E66B93">
      <w:pPr>
        <w:pStyle w:val="LRIndent"/>
        <w:spacing w:before="0" w:after="260" w:line="280" w:lineRule="exact"/>
        <w:ind w:left="2880" w:right="0" w:hanging="720"/>
        <w:jc w:val="both"/>
        <w:rPr>
          <w:rFonts w:ascii="Times New Roman" w:hAnsi="Times New Roman"/>
        </w:rPr>
      </w:pPr>
      <w:r w:rsidRPr="00E66B93">
        <w:rPr>
          <w:rFonts w:ascii="Times New Roman" w:hAnsi="Times New Roman"/>
        </w:rPr>
        <w:t>(i)</w:t>
      </w:r>
      <w:r w:rsidRPr="00E66B93">
        <w:rPr>
          <w:rFonts w:ascii="Times New Roman" w:hAnsi="Times New Roman"/>
        </w:rPr>
        <w:tab/>
        <w:t>the person's past and present criminal conduct;</w:t>
      </w:r>
    </w:p>
    <w:p w14:paraId="3CF9D54A" w14:textId="77777777" w:rsidR="00AF290D" w:rsidRPr="00E66B93" w:rsidRDefault="00AF290D" w:rsidP="00E66B93">
      <w:pPr>
        <w:pStyle w:val="LRIndent"/>
        <w:spacing w:before="0" w:after="260" w:line="280" w:lineRule="exact"/>
        <w:ind w:left="2880" w:right="0" w:hanging="720"/>
        <w:jc w:val="both"/>
        <w:rPr>
          <w:rFonts w:ascii="Times New Roman" w:hAnsi="Times New Roman"/>
        </w:rPr>
      </w:pPr>
      <w:r w:rsidRPr="00E66B93">
        <w:rPr>
          <w:rFonts w:ascii="Times New Roman" w:hAnsi="Times New Roman"/>
        </w:rPr>
        <w:t>(ii)</w:t>
      </w:r>
      <w:r w:rsidRPr="00E66B93">
        <w:rPr>
          <w:rFonts w:ascii="Times New Roman" w:hAnsi="Times New Roman"/>
        </w:rPr>
        <w:tab/>
        <w:t>the person's past and present general conduct;</w:t>
      </w:r>
    </w:p>
    <w:p w14:paraId="57784223" w14:textId="77777777" w:rsidR="00AF290D" w:rsidRPr="00E66B93" w:rsidRDefault="00AF290D" w:rsidP="00E66B93">
      <w:pPr>
        <w:pStyle w:val="LRIndent"/>
        <w:spacing w:before="0" w:after="260" w:line="280" w:lineRule="exact"/>
        <w:ind w:left="1440" w:right="0"/>
        <w:jc w:val="both"/>
        <w:rPr>
          <w:rFonts w:ascii="Times New Roman" w:hAnsi="Times New Roman"/>
        </w:rPr>
      </w:pPr>
      <w:r w:rsidRPr="00E66B93">
        <w:rPr>
          <w:rFonts w:ascii="Times New Roman" w:hAnsi="Times New Roman"/>
        </w:rPr>
        <w:t>the person is not of good character; or</w:t>
      </w:r>
    </w:p>
    <w:p w14:paraId="3B8E12C7" w14:textId="77777777" w:rsidR="00AF290D" w:rsidRPr="00E66B93" w:rsidRDefault="00AF290D" w:rsidP="00E66B93">
      <w:pPr>
        <w:pStyle w:val="LRIndent"/>
        <w:spacing w:before="0" w:after="260" w:line="280" w:lineRule="exact"/>
        <w:ind w:left="2160" w:right="0" w:hanging="720"/>
        <w:jc w:val="both"/>
        <w:rPr>
          <w:rFonts w:ascii="Times New Roman" w:hAnsi="Times New Roman"/>
        </w:rPr>
      </w:pPr>
      <w:r w:rsidRPr="00E66B93">
        <w:rPr>
          <w:rFonts w:ascii="Times New Roman" w:hAnsi="Times New Roman"/>
        </w:rPr>
        <w:t>(d)</w:t>
      </w:r>
      <w:r w:rsidRPr="00E66B93">
        <w:rPr>
          <w:rFonts w:ascii="Times New Roman" w:hAnsi="Times New Roman"/>
        </w:rPr>
        <w:tab/>
        <w:t>in the event the person were allowed to enter or to remain in Australia, there is a risk that the person would:</w:t>
      </w:r>
    </w:p>
    <w:p w14:paraId="547342DE" w14:textId="77777777" w:rsidR="00AF290D" w:rsidRPr="00E66B93" w:rsidRDefault="00AF290D" w:rsidP="00E66B93">
      <w:pPr>
        <w:pStyle w:val="LRIndent"/>
        <w:spacing w:before="0" w:after="260" w:line="280" w:lineRule="exact"/>
        <w:ind w:left="2880" w:right="0" w:hanging="720"/>
        <w:jc w:val="both"/>
        <w:rPr>
          <w:rFonts w:ascii="Times New Roman" w:hAnsi="Times New Roman"/>
        </w:rPr>
      </w:pPr>
      <w:r w:rsidRPr="00E66B93">
        <w:rPr>
          <w:rFonts w:ascii="Times New Roman" w:hAnsi="Times New Roman"/>
        </w:rPr>
        <w:t>(i)</w:t>
      </w:r>
      <w:r w:rsidRPr="00E66B93">
        <w:rPr>
          <w:rFonts w:ascii="Times New Roman" w:hAnsi="Times New Roman"/>
        </w:rPr>
        <w:tab/>
        <w:t>engage in criminal conduct in Australia; or</w:t>
      </w:r>
    </w:p>
    <w:p w14:paraId="64D93209" w14:textId="77777777" w:rsidR="00AF290D" w:rsidRPr="00E66B93" w:rsidRDefault="00AF290D" w:rsidP="00E66B93">
      <w:pPr>
        <w:pStyle w:val="LRIndent"/>
        <w:spacing w:before="0" w:after="260" w:line="280" w:lineRule="exact"/>
        <w:ind w:left="2880" w:right="0" w:hanging="720"/>
        <w:jc w:val="both"/>
        <w:rPr>
          <w:rFonts w:ascii="Times New Roman" w:hAnsi="Times New Roman"/>
        </w:rPr>
      </w:pPr>
      <w:r w:rsidRPr="00E66B93">
        <w:rPr>
          <w:rFonts w:ascii="Times New Roman" w:hAnsi="Times New Roman"/>
        </w:rPr>
        <w:t>(ii)</w:t>
      </w:r>
      <w:r w:rsidRPr="00E66B93">
        <w:rPr>
          <w:rFonts w:ascii="Times New Roman" w:hAnsi="Times New Roman"/>
        </w:rPr>
        <w:tab/>
        <w:t>harass, molest, intimidate or stalk another person in Australia; or</w:t>
      </w:r>
    </w:p>
    <w:p w14:paraId="7B6178FB" w14:textId="77777777" w:rsidR="00AF290D" w:rsidRPr="00E66B93" w:rsidRDefault="00AF290D" w:rsidP="00E66B93">
      <w:pPr>
        <w:pStyle w:val="LRIndent"/>
        <w:spacing w:before="0" w:after="260" w:line="280" w:lineRule="exact"/>
        <w:ind w:left="2880" w:right="0" w:hanging="720"/>
        <w:jc w:val="both"/>
        <w:rPr>
          <w:rFonts w:ascii="Times New Roman" w:hAnsi="Times New Roman"/>
        </w:rPr>
      </w:pPr>
      <w:r w:rsidRPr="00E66B93">
        <w:rPr>
          <w:rFonts w:ascii="Times New Roman" w:hAnsi="Times New Roman"/>
        </w:rPr>
        <w:t>(iii)</w:t>
      </w:r>
      <w:r w:rsidRPr="00E66B93">
        <w:rPr>
          <w:rFonts w:ascii="Times New Roman" w:hAnsi="Times New Roman"/>
        </w:rPr>
        <w:tab/>
        <w:t>vilify a segment of the Australian community; or</w:t>
      </w:r>
    </w:p>
    <w:p w14:paraId="656B1CBC" w14:textId="77777777" w:rsidR="00AF290D" w:rsidRPr="00E66B93" w:rsidRDefault="00AF290D" w:rsidP="00E66B93">
      <w:pPr>
        <w:pStyle w:val="LRIndent"/>
        <w:spacing w:before="0" w:after="260" w:line="280" w:lineRule="exact"/>
        <w:ind w:left="2880" w:right="0" w:hanging="720"/>
        <w:jc w:val="both"/>
        <w:rPr>
          <w:rFonts w:ascii="Times New Roman" w:hAnsi="Times New Roman"/>
        </w:rPr>
      </w:pPr>
      <w:r w:rsidRPr="00E66B93">
        <w:rPr>
          <w:rFonts w:ascii="Times New Roman" w:hAnsi="Times New Roman"/>
        </w:rPr>
        <w:t>(iv)</w:t>
      </w:r>
      <w:r w:rsidRPr="00E66B93">
        <w:rPr>
          <w:rFonts w:ascii="Times New Roman" w:hAnsi="Times New Roman"/>
        </w:rPr>
        <w:tab/>
        <w:t>incite discord in the Australian community or in a segment of that community; or</w:t>
      </w:r>
    </w:p>
    <w:p w14:paraId="593A3355" w14:textId="77777777" w:rsidR="00AF290D" w:rsidRPr="00E66B93" w:rsidRDefault="00AF290D" w:rsidP="00E66B93">
      <w:pPr>
        <w:pStyle w:val="LRIndent"/>
        <w:spacing w:before="0" w:after="260" w:line="280" w:lineRule="exact"/>
        <w:ind w:left="2880" w:right="0" w:hanging="720"/>
        <w:jc w:val="both"/>
        <w:rPr>
          <w:rFonts w:ascii="Times New Roman" w:hAnsi="Times New Roman"/>
        </w:rPr>
      </w:pPr>
      <w:r w:rsidRPr="00E66B93">
        <w:rPr>
          <w:rFonts w:ascii="Times New Roman" w:hAnsi="Times New Roman"/>
        </w:rPr>
        <w:t>(v)</w:t>
      </w:r>
      <w:r w:rsidRPr="00E66B93">
        <w:rPr>
          <w:rFonts w:ascii="Times New Roman" w:hAnsi="Times New Roman"/>
        </w:rPr>
        <w:tab/>
        <w:t>represent a danger to the Australian community or to a segment of that community, whether by way of being liable to become involved in activities that are disruptive to, or in violence threatening harm to, that community or segment, or in any other way; or</w:t>
      </w:r>
    </w:p>
    <w:p w14:paraId="28D03852" w14:textId="77777777" w:rsidR="00AF290D" w:rsidRPr="00E66B93" w:rsidRDefault="00AF290D" w:rsidP="00E66B93">
      <w:pPr>
        <w:pStyle w:val="leftright"/>
        <w:spacing w:before="0" w:after="260" w:line="280" w:lineRule="exact"/>
        <w:ind w:left="2160" w:right="0" w:hanging="720"/>
        <w:jc w:val="both"/>
        <w:rPr>
          <w:rFonts w:ascii="Times New Roman" w:hAnsi="Times New Roman"/>
        </w:rPr>
      </w:pPr>
      <w:r w:rsidRPr="00E66B93">
        <w:rPr>
          <w:rFonts w:ascii="Times New Roman" w:hAnsi="Times New Roman"/>
        </w:rPr>
        <w:t>...</w:t>
      </w:r>
    </w:p>
    <w:p w14:paraId="570D5F9B" w14:textId="77777777" w:rsidR="00AF290D" w:rsidRPr="00E66B93" w:rsidRDefault="00AF290D" w:rsidP="00E66B93">
      <w:pPr>
        <w:pStyle w:val="LRIndent"/>
        <w:spacing w:before="0" w:after="260" w:line="280" w:lineRule="exact"/>
        <w:ind w:left="2160" w:right="0" w:hanging="720"/>
        <w:jc w:val="both"/>
        <w:rPr>
          <w:rFonts w:ascii="Times New Roman" w:hAnsi="Times New Roman"/>
        </w:rPr>
      </w:pPr>
      <w:r w:rsidRPr="00E66B93">
        <w:rPr>
          <w:rFonts w:ascii="Times New Roman" w:hAnsi="Times New Roman"/>
        </w:rPr>
        <w:t>(g)</w:t>
      </w:r>
      <w:r w:rsidRPr="00E66B93">
        <w:rPr>
          <w:rFonts w:ascii="Times New Roman" w:hAnsi="Times New Roman"/>
        </w:rPr>
        <w:tab/>
        <w:t xml:space="preserve">the person has been assessed by the Australian Security Intelligence Organisation to be directly or indirectly a risk to security (within the meaning of section 4 of the </w:t>
      </w:r>
      <w:r w:rsidRPr="00E66B93">
        <w:rPr>
          <w:rFonts w:ascii="Times New Roman" w:hAnsi="Times New Roman"/>
          <w:i/>
          <w:iCs/>
        </w:rPr>
        <w:t>Australian Security Intelligence Organisation Act 1979</w:t>
      </w:r>
      <w:r w:rsidRPr="00E66B93">
        <w:rPr>
          <w:rFonts w:ascii="Times New Roman" w:hAnsi="Times New Roman"/>
        </w:rPr>
        <w:t>); or</w:t>
      </w:r>
    </w:p>
    <w:p w14:paraId="37199187" w14:textId="77777777" w:rsidR="00AF290D" w:rsidRPr="00E66B93" w:rsidRDefault="00AF290D" w:rsidP="00E66B93">
      <w:pPr>
        <w:pStyle w:val="LRIndent"/>
        <w:spacing w:before="0" w:after="260" w:line="280" w:lineRule="exact"/>
        <w:ind w:left="2160" w:right="0" w:hanging="720"/>
        <w:jc w:val="both"/>
        <w:rPr>
          <w:rFonts w:ascii="Times New Roman" w:hAnsi="Times New Roman"/>
        </w:rPr>
      </w:pPr>
      <w:r w:rsidRPr="00E66B93">
        <w:rPr>
          <w:rFonts w:ascii="Times New Roman" w:hAnsi="Times New Roman"/>
        </w:rPr>
        <w:t>(h)</w:t>
      </w:r>
      <w:r w:rsidRPr="00E66B93">
        <w:rPr>
          <w:rFonts w:ascii="Times New Roman" w:hAnsi="Times New Roman"/>
        </w:rPr>
        <w:tab/>
        <w:t>an Interpol notice in relation to the person, from which it is reasonable to infer that the person would present a risk to the Australian community or a segment of that community, is in force.</w:t>
      </w:r>
    </w:p>
    <w:p w14:paraId="6AF0C82C" w14:textId="77777777" w:rsidR="00AF290D" w:rsidRDefault="00AF290D" w:rsidP="00E66B93">
      <w:pPr>
        <w:pStyle w:val="LRIndent"/>
        <w:spacing w:before="0" w:after="260" w:line="280" w:lineRule="exact"/>
        <w:ind w:right="0"/>
        <w:jc w:val="both"/>
        <w:rPr>
          <w:rFonts w:ascii="Times New Roman" w:hAnsi="Times New Roman"/>
        </w:rPr>
      </w:pPr>
      <w:r w:rsidRPr="00E66B93">
        <w:rPr>
          <w:rFonts w:ascii="Times New Roman" w:hAnsi="Times New Roman"/>
        </w:rPr>
        <w:t xml:space="preserve">Otherwise, the person passes the </w:t>
      </w:r>
      <w:r w:rsidRPr="00E66B93">
        <w:rPr>
          <w:rFonts w:ascii="Times New Roman" w:hAnsi="Times New Roman"/>
          <w:b/>
          <w:bCs/>
          <w:i/>
          <w:iCs/>
        </w:rPr>
        <w:t>character test</w:t>
      </w:r>
      <w:r w:rsidRPr="00E66B93">
        <w:rPr>
          <w:rFonts w:ascii="Times New Roman" w:hAnsi="Times New Roman"/>
        </w:rPr>
        <w:t>."</w:t>
      </w:r>
    </w:p>
    <w:p w14:paraId="323C41E9" w14:textId="77777777" w:rsidR="00AF290D" w:rsidRPr="00E66B93" w:rsidRDefault="00AF290D" w:rsidP="00E66B93">
      <w:pPr>
        <w:pStyle w:val="HeadingL1"/>
        <w:spacing w:after="260" w:line="280" w:lineRule="exact"/>
        <w:ind w:right="0"/>
        <w:jc w:val="both"/>
        <w:rPr>
          <w:rFonts w:ascii="Times New Roman" w:hAnsi="Times New Roman"/>
        </w:rPr>
      </w:pPr>
      <w:r w:rsidRPr="00E66B93">
        <w:rPr>
          <w:rFonts w:ascii="Times New Roman" w:hAnsi="Times New Roman"/>
        </w:rPr>
        <w:t>Construing s 501(6)(d)(iv)</w:t>
      </w:r>
    </w:p>
    <w:p w14:paraId="4CB96049"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The parties proposed competing meanings of s 501(6)(d)(iv). The plaintiff's proposed meaning is that the provision is engaged if, in the event the person were </w:t>
      </w:r>
      <w:r w:rsidRPr="00E66B93">
        <w:rPr>
          <w:rFonts w:ascii="Times New Roman" w:hAnsi="Times New Roman"/>
        </w:rPr>
        <w:lastRenderedPageBreak/>
        <w:t xml:space="preserve">allowed to enter Australia, there is a risk that the person would incite (meaning cause) discord (meaning disagreement and debate) in the Australian community or in a segment of that community. The defendants' proposed meaning is that the provision is engaged if, in the event the person were allowed to enter Australia, there is a risk that the person would incite (meaning urge or stir up) discord (meaning strife or dissension involving harm) in the Australian community or in a segment of that community and, in that way, represents a danger to the community or a segment of it. </w:t>
      </w:r>
    </w:p>
    <w:p w14:paraId="7EAFA5C9"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The plaintiff's principal arguments in support of the plaintiff's proposed construction are: the breadth of meaning of the words "incite" and "discord"; the need to give s 501(6)(d)(iv) work to do separate from s 501(6)(d)(v), which refers to "a danger to the Australian community or to a segment of that community"; the contention that s 501(6)(d)(iv) does not involve any concept of harm to the Australian community or a segment of it unless words are read into the provision, which is contrary to interpretative principles; and the extrinsic material in respect of a predecessor provision.</w:t>
      </w:r>
      <w:r w:rsidRPr="00E66B93">
        <w:rPr>
          <w:rStyle w:val="FootnoteReference"/>
          <w:rFonts w:ascii="Times New Roman" w:hAnsi="Times New Roman"/>
          <w:sz w:val="24"/>
        </w:rPr>
        <w:footnoteReference w:id="263"/>
      </w:r>
      <w:r w:rsidRPr="00E66B93">
        <w:rPr>
          <w:rFonts w:ascii="Times New Roman" w:hAnsi="Times New Roman"/>
        </w:rPr>
        <w:t xml:space="preserve"> </w:t>
      </w:r>
    </w:p>
    <w:p w14:paraId="337804FC"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The plaintiff's arguments do not support the plaintiff's construction of s 501(6)(d)(iv). Section 501(6) explains when a person does not pass the character test for the purpose of s 501, enabling the refusal or the cancellation of a visa by the Minister personally exercising powers under that provision. These two aspects of the context, that the subject-matter is the refusal or the cancellation of a visa permitting a person to be in Australia and that the power is exercisable only by the Minister personally, indicate that s 501 is not concerned with trivial aspects or trivial effects of what the legislation refers to as a person's "character". </w:t>
      </w:r>
    </w:p>
    <w:p w14:paraId="1E63FFDB"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This indication is reinforced by the matters which s 501(6) specifies as definitive of a person's so-called character. They are: (a) a substantial criminal record (as defined by s 501(7)); (aa) being convicted of an offence that was committed while in, while escaping from or after escaping from immigration detention; (ab) being convicted of the offence of escaping from immigration detention; (b) being reasonably suspected of being or having been a member or associate of a person, group or organisation involved in criminal conduct; (ba) being reasonably suspected of involvement in people smuggling offences, an offence of trafficking in persons, or the crime of genocide or other crimes of international concern; (c) past and present criminal and general conduct; (d) a risk that the person would: (i) engage in criminal conduct in Australia; (ii) harass, molest, intimidate or stalk another person in Australia; (iii) vilify a segment of the Australian community; (iv) incite discord in the Australian community or in a </w:t>
      </w:r>
      <w:r w:rsidRPr="00E66B93">
        <w:rPr>
          <w:rFonts w:ascii="Times New Roman" w:hAnsi="Times New Roman"/>
        </w:rPr>
        <w:lastRenderedPageBreak/>
        <w:t xml:space="preserve">segment of that community; or (v) represent a danger to the Australian community or to a segment of that community, whether by way of being liable to become involved in activities that are disruptive to, or in violence threatening harm to, that community or segment, or in any other way; (e) conviction or discharge without conviction for sexually based offences involving a child; (f) being charged with or indicted for genocide, a crime against humanity, a war crime, a crime involving torture or slavery, or a crime otherwise of serious international concern; (g) being assessed by the Australian Security Intelligence Organisation (ASIO) to be directly or indirectly a risk to security within the meaning of ASIO's enabling legislation; or (h) being subject to an in-force Interpol notice from which it is reasonable to infer that the person would present a risk to the Australian community or a segment of that community. </w:t>
      </w:r>
    </w:p>
    <w:p w14:paraId="7D5B32E5"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In short, the entire context of the provision is concerned with potential material harm to the Australian community or a segment of it, reflecting the understandable view that it is one thing for the Australian community or segments of it to be subject to such risks of harm from their fellow citizens and residents, and another thing to be subject to such risks of harm from a person who has no right to be in Australia other than by specific grant of a visa.</w:t>
      </w:r>
    </w:p>
    <w:p w14:paraId="2EBC8031"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Section 501(6), in specifying the character test, refers to types of objectively serious crimes, immigration crimes, and four kinds of risk. The four kinds of risk are: in s 501(6)(g), a direct or indirect risk to security as assessed by ASIO within the meaning of s 4 of the </w:t>
      </w:r>
      <w:r w:rsidRPr="00E66B93">
        <w:rPr>
          <w:rFonts w:ascii="Times New Roman" w:hAnsi="Times New Roman"/>
          <w:i/>
          <w:iCs/>
        </w:rPr>
        <w:t>Australian Security Intelligence Organisation Act 1979</w:t>
      </w:r>
      <w:r w:rsidRPr="00E66B93">
        <w:rPr>
          <w:rFonts w:ascii="Times New Roman" w:hAnsi="Times New Roman"/>
        </w:rPr>
        <w:t xml:space="preserve"> (Cth); in s 501(6)(h), being subject to an Interpol notice from which it is reasonable to infer that the person would present a risk to the Australian community or a segment of that community; in s 501(6)(d)(iv), a risk that the person would incite discord in the Australian community or in a segment of that community; and in s 501(6)(d)(v), a risk that the person would represent a danger to the Australian community or to a segment of that community in any way. As the ordinary meaning of "danger" itself involves the concept of "risk", it is apparent that s 501(6)(d)(v) is the most general and expansive provision in s 501(6) because it is concerned with a risk that the alien would represent a risk of harm (including of a non-physical kind) to the Australian community (or a segment of it). </w:t>
      </w:r>
    </w:p>
    <w:p w14:paraId="108E9B2A"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This context indicates that "incite" and "discord" in s 501(6)(d)(iv) are not to be given their broadest possible and decontextualised meaning. The Explanatory Memorandum for the predecessor provision, in saying that the "ordinary meaning of the words is imported and there is no intention to limit their ordinary usage",</w:t>
      </w:r>
      <w:r w:rsidRPr="00E66B93">
        <w:rPr>
          <w:rStyle w:val="FootnoteReference"/>
          <w:rFonts w:ascii="Times New Roman" w:hAnsi="Times New Roman"/>
          <w:sz w:val="24"/>
        </w:rPr>
        <w:footnoteReference w:id="264"/>
      </w:r>
      <w:r w:rsidRPr="00E66B93">
        <w:rPr>
          <w:rFonts w:ascii="Times New Roman" w:hAnsi="Times New Roman"/>
        </w:rPr>
        <w:t xml:space="preserve"> should be taken to recognise that the words "incite" and "discord" in </w:t>
      </w:r>
      <w:r w:rsidRPr="00E66B93">
        <w:rPr>
          <w:rFonts w:ascii="Times New Roman" w:hAnsi="Times New Roman"/>
        </w:rPr>
        <w:lastRenderedPageBreak/>
        <w:t>s 501(6)(d)(iv) (and "danger" in s 501(6)(d)(v)) have an ordinary meaning which excludes the most benign possible meaning of each word taken in isolation.</w:t>
      </w:r>
    </w:p>
    <w:p w14:paraId="49E3590C"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Similarly, the Second Reading Speech for the predecessor provision, in referring to that provision as "aimed at those persons who may regard entry to this country as a means to attack [Australian] values",</w:t>
      </w:r>
      <w:r w:rsidRPr="00E66B93">
        <w:rPr>
          <w:rStyle w:val="FootnoteReference"/>
          <w:rFonts w:ascii="Times New Roman" w:hAnsi="Times New Roman"/>
          <w:sz w:val="24"/>
        </w:rPr>
        <w:footnoteReference w:id="265"/>
      </w:r>
      <w:r w:rsidRPr="00E66B93">
        <w:rPr>
          <w:rFonts w:ascii="Times New Roman" w:hAnsi="Times New Roman"/>
        </w:rPr>
        <w:t xml:space="preserve"> does not indicate that the predecessor provision was intended to be engaged by causing mere disagreement and debate in the Australian community by reasoned argument. In the Second Reading Speech the Minister referred to "well-accepted Australian values" and said that the provisions "would not be used to breach established standards of industrial democracy". Whatever the Minister had precisely in mind, it is clear enough that the target of the predecessor provision was not mere debate and disagreement but the kind of weaponisation of words and ideas involved in vilification of people or groups and the fomenting of social discord.</w:t>
      </w:r>
    </w:p>
    <w:p w14:paraId="31DC0371"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Accordingly, in isolation "a risk" might be construed to mean any possible chance no matter how trivial or inconsequential. Read in context, however, the required risk is not any chance that an effect or thing "could" or "might" be so. The relevant risk is a material chance that an effect or thing "would" be so. For there to be a risk that a person "would" do or be one of the specified things, there must be existing facts, matters or circumstances from which a reasonable inference can be drawn that there is a material chance or prospect that the person would do or be one of the specified things. Section 501(6), in referring to "a risk that the person would ...", is not satisfied by speculation that there is a mere chance a person could or might do or be one of the specified things.</w:t>
      </w:r>
    </w:p>
    <w:p w14:paraId="607CD6F9"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Further, in isolation, "incite" may mean no more than unintentionally cause or "animate, instigate, stimulate" but, in the context of s 501(6)(d), its ordinary meaning is to "urge" or "stir up"</w:t>
      </w:r>
      <w:r w:rsidRPr="00E66B93">
        <w:rPr>
          <w:rStyle w:val="FootnoteReference"/>
          <w:rFonts w:ascii="Times New Roman" w:hAnsi="Times New Roman"/>
          <w:sz w:val="24"/>
        </w:rPr>
        <w:footnoteReference w:id="266"/>
      </w:r>
      <w:r w:rsidRPr="00E66B93">
        <w:rPr>
          <w:rFonts w:ascii="Times New Roman" w:hAnsi="Times New Roman"/>
        </w:rPr>
        <w:t xml:space="preserve"> the specified circumstance whether the person intended that circumstance to result or not. In isolation, "discord in the Australian community or in a segment of that community" may mean no more than "disharmony or disagreement between people" but, in the context of the provision, its ordinary meaning is "dissension" or "strife" involving the creation or exacerbation of material antagonism or enmity not merely between individuals but within or between segments of the Australian community, thereby resulting in material harm to the Australian community or a segment of that community.</w:t>
      </w:r>
      <w:r w:rsidRPr="00E66B93">
        <w:rPr>
          <w:rStyle w:val="FootnoteReference"/>
          <w:rFonts w:ascii="Times New Roman" w:hAnsi="Times New Roman"/>
          <w:sz w:val="24"/>
        </w:rPr>
        <w:footnoteReference w:id="267"/>
      </w:r>
      <w:r w:rsidRPr="00E66B93">
        <w:rPr>
          <w:rFonts w:ascii="Times New Roman" w:hAnsi="Times New Roman"/>
        </w:rPr>
        <w:t xml:space="preserve"> So understood, construing s 501(6)(d)(iv) as involving a material risk of material harm is not to read words into the provision which do not appear, but to read the </w:t>
      </w:r>
      <w:r w:rsidRPr="00E66B93">
        <w:rPr>
          <w:rFonts w:ascii="Times New Roman" w:hAnsi="Times New Roman"/>
        </w:rPr>
        <w:lastRenderedPageBreak/>
        <w:t>provision in context in accordance with the ordinary meaning of the words used. It follows from this that s 501(6)(d)(iv) is not engaged merely because there is a chance that a person would stimulate debate and disagreement within any part of the Australian community. That is not the ordinary meaning of the provision construed in context.</w:t>
      </w:r>
    </w:p>
    <w:p w14:paraId="304FEEE4"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Contrary to the submissions for the plaintiff, this construction of s 501(6)(d)(iv) does not negate the operation of s 501(6)(d)(v). Rather, it enables s 501(6)(d)(v) to have its general and expansive effect in an appropriate case. That there may be overlap between the scope of s 501(6)(d)(i)-(v) may be accepted. The Explanatory Memorandum, in referring to "or </w:t>
      </w:r>
      <w:r w:rsidRPr="00E66B93">
        <w:rPr>
          <w:rFonts w:ascii="Times New Roman" w:hAnsi="Times New Roman"/>
          <w:i/>
          <w:iCs/>
        </w:rPr>
        <w:t>otherwise</w:t>
      </w:r>
      <w:r w:rsidRPr="00E66B93">
        <w:rPr>
          <w:rFonts w:ascii="Times New Roman" w:hAnsi="Times New Roman"/>
        </w:rPr>
        <w:t xml:space="preserve"> represent a danger to",</w:t>
      </w:r>
      <w:r w:rsidRPr="00E66B93">
        <w:rPr>
          <w:rStyle w:val="FootnoteReference"/>
          <w:rFonts w:ascii="Times New Roman" w:hAnsi="Times New Roman"/>
          <w:sz w:val="24"/>
        </w:rPr>
        <w:footnoteReference w:id="268"/>
      </w:r>
      <w:r w:rsidRPr="00E66B93">
        <w:rPr>
          <w:rFonts w:ascii="Times New Roman" w:hAnsi="Times New Roman"/>
        </w:rPr>
        <w:t xml:space="preserve"> effectively recognises that s 501(6)(d)(v) is a more general and expansive provision than s 501(6)(d)(iv). This is reinforced by the fact that the statutory criterion which s 501(6)(d)(v) constitutes is "in the event the person were allowed to enter or to remain in Australia, there is a risk that the person would: ... represent a danger to the Australian community or to a segment of that community ... in any ... way". Because "danger" ordinarily encompasses the concept of a risk of harm, hurt or injury, s 501(6)(d)(v), unlike the other provisions, is potentially engaged by a material risk of danger (meaning harm) to the Australian community or to a segment of that community in any way. The expansive character of s 501(6)(d)(v) is also indicated by the example given of "danger" to the Australian community or to a segment of it by the person becoming "involved in activities that are disruptive to" the community or a segment of it. Contrary again to the submissions for the plaintiff, the word "disruptive" in s 501(6)(d)(v) does not mean that "discord" in s 501(6)(d)(iv) includes mere disruption. The text and structure of the provisions indicates to the contrary – that s 501(6)(d)(iv) involves a more specific and higher threshold than that in s 501(6)(d)(v).</w:t>
      </w:r>
    </w:p>
    <w:p w14:paraId="058C71E8"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None of this means that s 501(6)(d)(iv), so construed, makes s 501(6)(d)(v) redundant. It does mean, however, that the Solicitor-General's proposed construction of s 501(6)(d)(iv) goes too far. The Solicitor-General's proposed construction conflates s 501(6)(d)(v) with s 501(6)(d)(iv) and does not recognise that creating or exacerbating discord, properly construed, automatically involves harm to the Australian community or a segment of it. That is, the fact of a risk of inciting discord (once construed properly) has within it a sufficiently material risk of harm. No further harm, separate from the fact of the risk of inciting of discord, need be found. That, however, is immaterial to the outcome in this case.</w:t>
      </w:r>
    </w:p>
    <w:p w14:paraId="77FA72EC"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For these reasons, s 501(6)(d)(iv) does not apply to a person whose entry into or presence in Australia would merely cause anticipated debate, disagreement or argument in a part of the Australian community. </w:t>
      </w:r>
    </w:p>
    <w:p w14:paraId="5E17B6ED" w14:textId="77777777" w:rsidR="00AF290D" w:rsidRPr="00E66B93" w:rsidRDefault="00AF290D" w:rsidP="00E66B93">
      <w:pPr>
        <w:pStyle w:val="HeadingL1"/>
        <w:spacing w:after="260" w:line="280" w:lineRule="exact"/>
        <w:ind w:right="0"/>
        <w:jc w:val="both"/>
        <w:rPr>
          <w:rFonts w:ascii="Times New Roman" w:hAnsi="Times New Roman"/>
        </w:rPr>
      </w:pPr>
      <w:r w:rsidRPr="00E66B93">
        <w:rPr>
          <w:rFonts w:ascii="Times New Roman" w:hAnsi="Times New Roman"/>
        </w:rPr>
        <w:lastRenderedPageBreak/>
        <w:t>The constitutional implication</w:t>
      </w:r>
    </w:p>
    <w:p w14:paraId="4ED19137"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The implication into the </w:t>
      </w:r>
      <w:r w:rsidRPr="00E66B93">
        <w:rPr>
          <w:rFonts w:ascii="Times New Roman" w:hAnsi="Times New Roman"/>
          <w:i/>
          <w:iCs/>
        </w:rPr>
        <w:t>Constitution</w:t>
      </w:r>
      <w:r w:rsidRPr="00E66B93">
        <w:rPr>
          <w:rFonts w:ascii="Times New Roman" w:hAnsi="Times New Roman"/>
        </w:rPr>
        <w:t xml:space="preserve"> of a freedom of political communication was entrenched by the unanimous decision of seven members of this Court in </w:t>
      </w:r>
      <w:r w:rsidRPr="00E66B93">
        <w:rPr>
          <w:rFonts w:ascii="Times New Roman" w:hAnsi="Times New Roman"/>
          <w:i/>
          <w:iCs/>
        </w:rPr>
        <w:t>Lange v Australian Broadcasting Corporation</w:t>
      </w:r>
      <w:r w:rsidRPr="00E66B93">
        <w:rPr>
          <w:rFonts w:ascii="Times New Roman" w:hAnsi="Times New Roman"/>
        </w:rPr>
        <w:t>.</w:t>
      </w:r>
      <w:r w:rsidRPr="00E66B93">
        <w:rPr>
          <w:rStyle w:val="FootnoteReference"/>
          <w:rFonts w:ascii="Times New Roman" w:hAnsi="Times New Roman"/>
          <w:sz w:val="24"/>
        </w:rPr>
        <w:footnoteReference w:id="269"/>
      </w:r>
      <w:r w:rsidRPr="00E66B93">
        <w:rPr>
          <w:rFonts w:ascii="Times New Roman" w:hAnsi="Times New Roman"/>
        </w:rPr>
        <w:t xml:space="preserve"> Brennan CJ, Dawson, Toohey, Gaudron, McHugh, Gummow and Kirby JJ, in joint reasons, held that "[f]reedom of communication on matters of government and politics is an indispensable incident of that system of representative government which the Constitution creates",</w:t>
      </w:r>
      <w:r w:rsidRPr="00E66B93">
        <w:rPr>
          <w:rStyle w:val="FootnoteReference"/>
          <w:rFonts w:ascii="Times New Roman" w:hAnsi="Times New Roman"/>
          <w:sz w:val="24"/>
        </w:rPr>
        <w:footnoteReference w:id="270"/>
      </w:r>
      <w:r w:rsidRPr="00E66B93">
        <w:rPr>
          <w:rFonts w:ascii="Times New Roman" w:hAnsi="Times New Roman"/>
        </w:rPr>
        <w:t xml:space="preserve"> so that, by implication from ss 7 and 24 and other related provisions of the </w:t>
      </w:r>
      <w:r w:rsidRPr="00E66B93">
        <w:rPr>
          <w:rFonts w:ascii="Times New Roman" w:hAnsi="Times New Roman"/>
          <w:i/>
          <w:iCs/>
        </w:rPr>
        <w:t>Constitution</w:t>
      </w:r>
      <w:r w:rsidRPr="00E66B93">
        <w:rPr>
          <w:rFonts w:ascii="Times New Roman" w:hAnsi="Times New Roman"/>
        </w:rPr>
        <w:t>,</w:t>
      </w:r>
      <w:r w:rsidRPr="00E66B93">
        <w:rPr>
          <w:rStyle w:val="FootnoteReference"/>
          <w:rFonts w:ascii="Times New Roman" w:hAnsi="Times New Roman"/>
          <w:sz w:val="24"/>
        </w:rPr>
        <w:footnoteReference w:id="271"/>
      </w:r>
      <w:r w:rsidRPr="00E66B93">
        <w:rPr>
          <w:rFonts w:ascii="Times New Roman" w:hAnsi="Times New Roman"/>
        </w:rPr>
        <w:t xml:space="preserve"> legislative and executive powers do not extend to "curtailment of the protected freedom".</w:t>
      </w:r>
      <w:r w:rsidRPr="00E66B93">
        <w:rPr>
          <w:rStyle w:val="FootnoteReference"/>
          <w:rFonts w:ascii="Times New Roman" w:hAnsi="Times New Roman"/>
          <w:sz w:val="24"/>
        </w:rPr>
        <w:footnoteReference w:id="272"/>
      </w:r>
    </w:p>
    <w:p w14:paraId="58BCD321"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Their Honours also agreed in </w:t>
      </w:r>
      <w:r w:rsidRPr="00E66B93">
        <w:rPr>
          <w:rFonts w:ascii="Times New Roman" w:hAnsi="Times New Roman"/>
          <w:i/>
          <w:iCs/>
        </w:rPr>
        <w:t>Lange</w:t>
      </w:r>
      <w:r w:rsidRPr="00E66B93">
        <w:rPr>
          <w:rFonts w:ascii="Times New Roman" w:hAnsi="Times New Roman"/>
        </w:rPr>
        <w:t xml:space="preserve"> that the protected freedom "confers no rights on individuals and, to the extent that the freedom rests upon implication, that implication defines the nature and extent of the freedom",</w:t>
      </w:r>
      <w:r w:rsidRPr="00E66B93">
        <w:rPr>
          <w:rStyle w:val="FootnoteReference"/>
          <w:rFonts w:ascii="Times New Roman" w:hAnsi="Times New Roman"/>
          <w:sz w:val="24"/>
        </w:rPr>
        <w:footnoteReference w:id="273"/>
      </w:r>
      <w:r w:rsidRPr="00E66B93">
        <w:rPr>
          <w:rFonts w:ascii="Times New Roman" w:hAnsi="Times New Roman"/>
        </w:rPr>
        <w:t xml:space="preserve"> adopting an earlier statement of Brennan J that the "implication is negative in nature: it invalidates laws and consequently creates an area of immunity from legal control, particularly from legislative control".</w:t>
      </w:r>
      <w:r w:rsidRPr="00E66B93">
        <w:rPr>
          <w:rStyle w:val="FootnoteReference"/>
          <w:rFonts w:ascii="Times New Roman" w:hAnsi="Times New Roman"/>
          <w:sz w:val="24"/>
        </w:rPr>
        <w:footnoteReference w:id="274"/>
      </w:r>
      <w:r w:rsidRPr="00E66B93">
        <w:rPr>
          <w:rFonts w:ascii="Times New Roman" w:hAnsi="Times New Roman"/>
        </w:rPr>
        <w:t xml:space="preserve"> They agreed that if "the freedom is to effectively serve the purpose of ss 7 and 24 and related sections, it cannot be confined to the election period" as, if so confined, "the electors would be deprived of the greater part of the information necessary to make an effective choice at the election".</w:t>
      </w:r>
      <w:r w:rsidRPr="00E66B93">
        <w:rPr>
          <w:rStyle w:val="FootnoteReference"/>
          <w:rFonts w:ascii="Times New Roman" w:hAnsi="Times New Roman"/>
          <w:sz w:val="24"/>
        </w:rPr>
        <w:footnoteReference w:id="275"/>
      </w:r>
      <w:r w:rsidRPr="00E66B93">
        <w:rPr>
          <w:rFonts w:ascii="Times New Roman" w:hAnsi="Times New Roman"/>
        </w:rPr>
        <w:t xml:space="preserve"> They agreed that "the freedom of communication which the Constitution protects is not absolute" and is "limited to what is necessary for the effective operation of that system of representative and responsible government provided for by the Constitution".</w:t>
      </w:r>
      <w:r w:rsidRPr="00E66B93">
        <w:rPr>
          <w:rStyle w:val="FootnoteReference"/>
          <w:rFonts w:ascii="Times New Roman" w:hAnsi="Times New Roman"/>
          <w:sz w:val="24"/>
        </w:rPr>
        <w:footnoteReference w:id="276"/>
      </w:r>
      <w:r w:rsidRPr="00E66B93">
        <w:rPr>
          <w:rFonts w:ascii="Times New Roman" w:hAnsi="Times New Roman"/>
        </w:rPr>
        <w:t xml:space="preserve"> They agreed that a law would not be invalid by operation of the </w:t>
      </w:r>
      <w:r w:rsidRPr="00E66B93">
        <w:rPr>
          <w:rFonts w:ascii="Times New Roman" w:hAnsi="Times New Roman"/>
        </w:rPr>
        <w:lastRenderedPageBreak/>
        <w:t>freedom if it satisfied two conditions.</w:t>
      </w:r>
      <w:r w:rsidRPr="00E66B93">
        <w:rPr>
          <w:rStyle w:val="FootnoteReference"/>
          <w:rFonts w:ascii="Times New Roman" w:hAnsi="Times New Roman"/>
          <w:sz w:val="24"/>
        </w:rPr>
        <w:footnoteReference w:id="277"/>
      </w:r>
      <w:r w:rsidRPr="00E66B93">
        <w:rPr>
          <w:rFonts w:ascii="Times New Roman" w:hAnsi="Times New Roman"/>
        </w:rPr>
        <w:t xml:space="preserve"> They agreed that the first condition is "that the object of the law is compatible with the maintenance of the constitutionally prescribed system of representative and responsible government".</w:t>
      </w:r>
      <w:r w:rsidRPr="00E66B93">
        <w:rPr>
          <w:rStyle w:val="FootnoteReference"/>
          <w:rFonts w:ascii="Times New Roman" w:hAnsi="Times New Roman"/>
          <w:sz w:val="24"/>
        </w:rPr>
        <w:footnoteReference w:id="278"/>
      </w:r>
      <w:r w:rsidRPr="00E66B93">
        <w:rPr>
          <w:rFonts w:ascii="Times New Roman" w:hAnsi="Times New Roman"/>
        </w:rPr>
        <w:t xml:space="preserve"> They acknowledged that the second condition had been expressed in different terms but agreed on expressing the second condition as "that the law is reasonably appropriate and adapted to achieving that legitimate object or end".</w:t>
      </w:r>
      <w:r w:rsidRPr="00E66B93">
        <w:rPr>
          <w:rStyle w:val="FootnoteReference"/>
          <w:rFonts w:ascii="Times New Roman" w:hAnsi="Times New Roman"/>
          <w:sz w:val="24"/>
        </w:rPr>
        <w:footnoteReference w:id="279"/>
      </w:r>
    </w:p>
    <w:p w14:paraId="5EFC8542"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It is also not in doubt that the protected freedom is of the entire process involved in "communication", irrespective of how the communication might be achieved. In </w:t>
      </w:r>
      <w:r w:rsidRPr="00E66B93">
        <w:rPr>
          <w:rFonts w:ascii="Times New Roman" w:hAnsi="Times New Roman"/>
          <w:i/>
          <w:iCs/>
        </w:rPr>
        <w:t>Levy v Victoria</w:t>
      </w:r>
      <w:r w:rsidRPr="00E66B93">
        <w:rPr>
          <w:rFonts w:ascii="Times New Roman" w:hAnsi="Times New Roman"/>
        </w:rPr>
        <w:t>,</w:t>
      </w:r>
      <w:r w:rsidRPr="00E66B93">
        <w:rPr>
          <w:rStyle w:val="FootnoteReference"/>
          <w:rFonts w:ascii="Times New Roman" w:hAnsi="Times New Roman"/>
          <w:sz w:val="24"/>
        </w:rPr>
        <w:footnoteReference w:id="280"/>
      </w:r>
      <w:r w:rsidRPr="00E66B93">
        <w:rPr>
          <w:rFonts w:ascii="Times New Roman" w:hAnsi="Times New Roman"/>
        </w:rPr>
        <w:t xml:space="preserve"> Brennan CJ described the constitutional implication as potentially applicable "whatever be the form of communication",</w:t>
      </w:r>
      <w:r w:rsidRPr="00E66B93">
        <w:rPr>
          <w:rStyle w:val="FootnoteReference"/>
          <w:rFonts w:ascii="Times New Roman" w:hAnsi="Times New Roman"/>
          <w:sz w:val="24"/>
        </w:rPr>
        <w:footnoteReference w:id="281"/>
      </w:r>
      <w:r w:rsidRPr="00E66B93">
        <w:rPr>
          <w:rFonts w:ascii="Times New Roman" w:hAnsi="Times New Roman"/>
        </w:rPr>
        <w:t xml:space="preserve"> Toohey and Gummow JJ said that "the constitutional freedom is not confined to verbal activity ... it may extend to conduct where that conduct is a means of communicating a message within the scope of the freedom",</w:t>
      </w:r>
      <w:r w:rsidRPr="00E66B93">
        <w:rPr>
          <w:rStyle w:val="FootnoteReference"/>
          <w:rFonts w:ascii="Times New Roman" w:hAnsi="Times New Roman"/>
          <w:sz w:val="24"/>
        </w:rPr>
        <w:footnoteReference w:id="282"/>
      </w:r>
      <w:r w:rsidRPr="00E66B93">
        <w:rPr>
          <w:rFonts w:ascii="Times New Roman" w:hAnsi="Times New Roman"/>
        </w:rPr>
        <w:t xml:space="preserve"> McHugh J said that "any form of expressive conduct is capable of communicating a political or government message to those who witness it",</w:t>
      </w:r>
      <w:r w:rsidRPr="00E66B93">
        <w:rPr>
          <w:rStyle w:val="FootnoteReference"/>
          <w:rFonts w:ascii="Times New Roman" w:hAnsi="Times New Roman"/>
          <w:sz w:val="24"/>
        </w:rPr>
        <w:footnoteReference w:id="283"/>
      </w:r>
      <w:r w:rsidRPr="00E66B93">
        <w:rPr>
          <w:rFonts w:ascii="Times New Roman" w:hAnsi="Times New Roman"/>
        </w:rPr>
        <w:t xml:space="preserve"> and Kirby J said that "the constitutionally protected freedom of communication on political and governmental matters in Australia extends to non-verbal conduct as well as to things said and written".</w:t>
      </w:r>
      <w:r w:rsidRPr="00E66B93">
        <w:rPr>
          <w:rStyle w:val="FootnoteReference"/>
          <w:rFonts w:ascii="Times New Roman" w:hAnsi="Times New Roman"/>
          <w:sz w:val="24"/>
        </w:rPr>
        <w:footnoteReference w:id="284"/>
      </w:r>
    </w:p>
    <w:p w14:paraId="189120E0"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Further, and as Gleeson CJ stated in </w:t>
      </w:r>
      <w:r w:rsidRPr="00E66B93">
        <w:rPr>
          <w:rFonts w:ascii="Times New Roman" w:hAnsi="Times New Roman"/>
          <w:i/>
          <w:iCs/>
        </w:rPr>
        <w:t>Mulholland v Australian Electoral Commission</w:t>
      </w:r>
      <w:r w:rsidRPr="00E66B93">
        <w:rPr>
          <w:rFonts w:ascii="Times New Roman" w:hAnsi="Times New Roman"/>
        </w:rPr>
        <w:t>,</w:t>
      </w:r>
      <w:r w:rsidRPr="00E66B93">
        <w:rPr>
          <w:rStyle w:val="FootnoteReference"/>
          <w:rFonts w:ascii="Times New Roman" w:hAnsi="Times New Roman"/>
          <w:sz w:val="24"/>
        </w:rPr>
        <w:footnoteReference w:id="285"/>
      </w:r>
      <w:r w:rsidRPr="00E66B93">
        <w:rPr>
          <w:rFonts w:ascii="Times New Roman" w:hAnsi="Times New Roman"/>
        </w:rPr>
        <w:t xml:space="preserve"> "[w]hen this Court declares legislation to be beyond power, or to infringe some freedom required by the Constitution to be respected, it applies an external standard. Individual judgments as to the application of that standard may differ, but differences of judicial opinion about the application of a constitutional standard do not imply that the Constitution means what judges want it to mean, or </w:t>
      </w:r>
      <w:r w:rsidRPr="00E66B93">
        <w:rPr>
          <w:rFonts w:ascii="Times New Roman" w:hAnsi="Times New Roman"/>
        </w:rPr>
        <w:lastRenderedPageBreak/>
        <w:t>that the Constitution says what judges would prefer it to say."</w:t>
      </w:r>
      <w:r w:rsidRPr="00E66B93">
        <w:rPr>
          <w:rStyle w:val="FootnoteReference"/>
          <w:rFonts w:ascii="Times New Roman" w:hAnsi="Times New Roman"/>
          <w:sz w:val="24"/>
        </w:rPr>
        <w:footnoteReference w:id="286"/>
      </w:r>
      <w:r w:rsidRPr="00E66B93">
        <w:rPr>
          <w:rFonts w:ascii="Times New Roman" w:hAnsi="Times New Roman"/>
        </w:rPr>
        <w:t xml:space="preserve"> As his Honour put it, "[i]dentification of the end served by a law, and deciding its compatibility with a system of representative government, is a familiar kind of judicial function" and "[f]or a court to describe a law as reasonably appropriate and adapted to a legitimate end is to use a formula which is intended, among other things, to express the limits between legitimate judicial scrutiny, and illegitimate judicial encroachment upon an area of legislative power",</w:t>
      </w:r>
      <w:r w:rsidRPr="00E66B93">
        <w:rPr>
          <w:rStyle w:val="FootnoteReference"/>
          <w:rFonts w:ascii="Times New Roman" w:hAnsi="Times New Roman"/>
          <w:sz w:val="24"/>
        </w:rPr>
        <w:footnoteReference w:id="287"/>
      </w:r>
      <w:r w:rsidRPr="00E66B93">
        <w:rPr>
          <w:rFonts w:ascii="Times New Roman" w:hAnsi="Times New Roman"/>
        </w:rPr>
        <w:t xml:space="preserve"> having a "long history of application in many aspects of Australian jurisprudence".</w:t>
      </w:r>
      <w:r w:rsidRPr="00E66B93">
        <w:rPr>
          <w:rStyle w:val="FootnoteReference"/>
          <w:rFonts w:ascii="Times New Roman" w:hAnsi="Times New Roman"/>
          <w:sz w:val="24"/>
        </w:rPr>
        <w:footnoteReference w:id="288"/>
      </w:r>
      <w:r w:rsidRPr="00E66B93">
        <w:rPr>
          <w:rFonts w:ascii="Times New Roman" w:hAnsi="Times New Roman"/>
        </w:rPr>
        <w:t xml:space="preserve"> </w:t>
      </w:r>
    </w:p>
    <w:p w14:paraId="12A6FA6F"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Gleeson CJ made these statements in the context of a case in which his Honour's reasons for concluding that the impugned law was valid represented a minority view. Gleeson CJ, in common with Kirby J, considered that the impugned legislation, limiting the entitlement to registration of political parties to parties with at least 500 members in circumstances where, amongst other things, the recording of party affiliation on ballot papers depended on registration, burdened political communications but did so for a legitimate end and in a manner and to an extent that was reasonably appropriate and adapted to that legitimate end.</w:t>
      </w:r>
      <w:r w:rsidRPr="00E66B93">
        <w:rPr>
          <w:rStyle w:val="FootnoteReference"/>
          <w:rFonts w:ascii="Times New Roman" w:hAnsi="Times New Roman"/>
          <w:sz w:val="24"/>
        </w:rPr>
        <w:footnoteReference w:id="289"/>
      </w:r>
    </w:p>
    <w:p w14:paraId="2AE22B9F"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In contrast, McHugh J, while accepting that "the ballot-paper is a communication on political and government matters",</w:t>
      </w:r>
      <w:r w:rsidRPr="00E66B93">
        <w:rPr>
          <w:rStyle w:val="FootnoteReference"/>
          <w:rFonts w:ascii="Times New Roman" w:hAnsi="Times New Roman"/>
          <w:sz w:val="24"/>
        </w:rPr>
        <w:footnoteReference w:id="290"/>
      </w:r>
      <w:r w:rsidRPr="00E66B93">
        <w:rPr>
          <w:rFonts w:ascii="Times New Roman" w:hAnsi="Times New Roman"/>
        </w:rPr>
        <w:t xml:space="preserve"> considered that the restrictions imposed by the impugned legislation were "the conditions of the [statutory] entitlement to have a party's name placed on the ballot-paper" and did not "exist independently of [that] entitlement".</w:t>
      </w:r>
      <w:r w:rsidRPr="00E66B93">
        <w:rPr>
          <w:rStyle w:val="FootnoteReference"/>
          <w:rFonts w:ascii="Times New Roman" w:hAnsi="Times New Roman"/>
          <w:sz w:val="24"/>
        </w:rPr>
        <w:footnoteReference w:id="291"/>
      </w:r>
      <w:r w:rsidRPr="00E66B93">
        <w:rPr>
          <w:rFonts w:ascii="Times New Roman" w:hAnsi="Times New Roman"/>
        </w:rPr>
        <w:t xml:space="preserve"> As McHugh J put it, "[p]roof of a burden on the implied constitutional freedom requires proof that the challenged law burdens a freedom that exists independently of that law".</w:t>
      </w:r>
      <w:r w:rsidRPr="00E66B93">
        <w:rPr>
          <w:rStyle w:val="FootnoteReference"/>
          <w:rFonts w:ascii="Times New Roman" w:hAnsi="Times New Roman"/>
          <w:sz w:val="24"/>
        </w:rPr>
        <w:footnoteReference w:id="292"/>
      </w:r>
      <w:r w:rsidRPr="00E66B93">
        <w:rPr>
          <w:rFonts w:ascii="Times New Roman" w:hAnsi="Times New Roman"/>
        </w:rPr>
        <w:t xml:space="preserve"> Gummow and Hayne JJ considered that the starting point involved asking "whose freedom?" and "freedom from what?".</w:t>
      </w:r>
      <w:r w:rsidRPr="00E66B93">
        <w:rPr>
          <w:rStyle w:val="FootnoteReference"/>
          <w:rFonts w:ascii="Times New Roman" w:hAnsi="Times New Roman"/>
          <w:sz w:val="24"/>
        </w:rPr>
        <w:footnoteReference w:id="293"/>
      </w:r>
      <w:r w:rsidRPr="00E66B93">
        <w:rPr>
          <w:rFonts w:ascii="Times New Roman" w:hAnsi="Times New Roman"/>
        </w:rPr>
        <w:t xml:space="preserve"> Their Honours considered that, as there was no freedom or right of the appellant as a candidate for a political party to have the recording of his party affiliation on ballot papers apart from that provided by the impugned </w:t>
      </w:r>
      <w:r w:rsidRPr="00E66B93">
        <w:rPr>
          <w:rFonts w:ascii="Times New Roman" w:hAnsi="Times New Roman"/>
        </w:rPr>
        <w:lastRenderedPageBreak/>
        <w:t>legislation, there was no curtailment of any such freedom.</w:t>
      </w:r>
      <w:r w:rsidRPr="00E66B93">
        <w:rPr>
          <w:rStyle w:val="FootnoteReference"/>
          <w:rFonts w:ascii="Times New Roman" w:hAnsi="Times New Roman"/>
          <w:sz w:val="24"/>
        </w:rPr>
        <w:footnoteReference w:id="294"/>
      </w:r>
      <w:r w:rsidRPr="00E66B93">
        <w:rPr>
          <w:rFonts w:ascii="Times New Roman" w:hAnsi="Times New Roman"/>
        </w:rPr>
        <w:t xml:space="preserve"> Callinan J also concluded that as the "appellant has no relevant </w:t>
      </w:r>
      <w:r w:rsidRPr="00E66B93">
        <w:rPr>
          <w:rFonts w:ascii="Times New Roman" w:hAnsi="Times New Roman"/>
          <w:i/>
          <w:iCs/>
        </w:rPr>
        <w:t>right</w:t>
      </w:r>
      <w:r w:rsidRPr="00E66B93">
        <w:rPr>
          <w:rFonts w:ascii="Times New Roman" w:hAnsi="Times New Roman"/>
        </w:rPr>
        <w:t xml:space="preserve"> to the imposition of an obligation upon another, to communicate a particular matter, he has no right which is capable of being burdened".</w:t>
      </w:r>
      <w:r w:rsidRPr="00E66B93">
        <w:rPr>
          <w:rStyle w:val="FootnoteReference"/>
          <w:rFonts w:ascii="Times New Roman" w:hAnsi="Times New Roman"/>
          <w:sz w:val="24"/>
        </w:rPr>
        <w:footnoteReference w:id="295"/>
      </w:r>
      <w:r w:rsidRPr="00E66B93">
        <w:rPr>
          <w:rFonts w:ascii="Times New Roman" w:hAnsi="Times New Roman"/>
        </w:rPr>
        <w:t xml:space="preserve"> Heydon J similarly said that before there can be any interference with freedom of political communication it is "necessary that there be some relevant 'right or privilege ... under the general law' to be interfered with". It followed that "to legislate for a mixture of permissions and prohibitions, so as to permit the party affiliations of some candidates but not others to appear on the ballot paper, cannot interfere with the implied freedom".</w:t>
      </w:r>
      <w:r w:rsidRPr="00E66B93">
        <w:rPr>
          <w:rStyle w:val="FootnoteReference"/>
          <w:rFonts w:ascii="Times New Roman" w:hAnsi="Times New Roman"/>
          <w:sz w:val="24"/>
        </w:rPr>
        <w:footnoteReference w:id="296"/>
      </w:r>
    </w:p>
    <w:p w14:paraId="41B04E8D"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In </w:t>
      </w:r>
      <w:r w:rsidRPr="00E66B93">
        <w:rPr>
          <w:rFonts w:ascii="Times New Roman" w:hAnsi="Times New Roman"/>
          <w:i/>
          <w:iCs/>
        </w:rPr>
        <w:t>Ruddick v The Commonwealth</w:t>
      </w:r>
      <w:r w:rsidRPr="00E66B93">
        <w:rPr>
          <w:rFonts w:ascii="Times New Roman" w:hAnsi="Times New Roman"/>
        </w:rPr>
        <w:t>,</w:t>
      </w:r>
      <w:r w:rsidRPr="00E66B93">
        <w:rPr>
          <w:rStyle w:val="FootnoteReference"/>
          <w:rFonts w:ascii="Times New Roman" w:hAnsi="Times New Roman"/>
          <w:sz w:val="24"/>
        </w:rPr>
        <w:footnoteReference w:id="297"/>
      </w:r>
      <w:r w:rsidRPr="00E66B93">
        <w:rPr>
          <w:rFonts w:ascii="Times New Roman" w:hAnsi="Times New Roman"/>
          <w:i/>
          <w:iCs/>
        </w:rPr>
        <w:t xml:space="preserve"> </w:t>
      </w:r>
      <w:r w:rsidRPr="00E66B93">
        <w:rPr>
          <w:rFonts w:ascii="Times New Roman" w:hAnsi="Times New Roman"/>
        </w:rPr>
        <w:t>Gordon, Edelman and Gleeson JJ, with whom Steward J agreed, held that legislative amendments preventing a later formed political party's registered name or logo from containing a word in the name or abbreviation of an earlier registered political party did not burden freedom of political communication. Gordon, Edelman and Gleeson JJ considered that the challenge to validity of the amendments failed at the "threshold stage" of establishing a burden on freedom of political communication because, in the context of the whole statute, the amendments were likely to improve rather than impair the quality of such communication.</w:t>
      </w:r>
      <w:r w:rsidRPr="00E66B93">
        <w:rPr>
          <w:rStyle w:val="FootnoteReference"/>
          <w:rFonts w:ascii="Times New Roman" w:hAnsi="Times New Roman"/>
          <w:sz w:val="24"/>
        </w:rPr>
        <w:footnoteReference w:id="298"/>
      </w:r>
      <w:r w:rsidRPr="00E66B93">
        <w:rPr>
          <w:rFonts w:ascii="Times New Roman" w:hAnsi="Times New Roman"/>
        </w:rPr>
        <w:t xml:space="preserve"> The material before the Court on which this evaluation was made included that the word "Liberal" in the name of the political party "Liberal Democrats" had created voter confusion as to whether candidates of the "Liberal Democrats" were candidates for the "Liberals" (the pre-existing registered political party).</w:t>
      </w:r>
      <w:r w:rsidRPr="00E66B93">
        <w:rPr>
          <w:rStyle w:val="FootnoteReference"/>
          <w:rFonts w:ascii="Times New Roman" w:hAnsi="Times New Roman"/>
          <w:sz w:val="24"/>
        </w:rPr>
        <w:footnoteReference w:id="299"/>
      </w:r>
      <w:r w:rsidRPr="00E66B93">
        <w:rPr>
          <w:rFonts w:ascii="Times New Roman" w:hAnsi="Times New Roman"/>
        </w:rPr>
        <w:t xml:space="preserve"> Their Honours also approved earlier statements that the freedom protected by the constitutional implication was the freedom to do what would otherwise be lawful</w:t>
      </w:r>
      <w:r w:rsidRPr="00E66B93">
        <w:rPr>
          <w:rStyle w:val="FootnoteReference"/>
          <w:rFonts w:ascii="Times New Roman" w:hAnsi="Times New Roman"/>
          <w:sz w:val="24"/>
        </w:rPr>
        <w:footnoteReference w:id="300"/>
      </w:r>
      <w:r w:rsidRPr="00E66B93">
        <w:rPr>
          <w:rFonts w:ascii="Times New Roman" w:hAnsi="Times New Roman"/>
        </w:rPr>
        <w:t xml:space="preserve"> and considered that a "further reason" the challenge to validity failed was that the circumstances of the case were indistinguishable from those in </w:t>
      </w:r>
      <w:r w:rsidRPr="00E66B93">
        <w:rPr>
          <w:rFonts w:ascii="Times New Roman" w:hAnsi="Times New Roman"/>
          <w:i/>
          <w:iCs/>
        </w:rPr>
        <w:t>Mulholland</w:t>
      </w:r>
      <w:r w:rsidRPr="00E66B93">
        <w:rPr>
          <w:rFonts w:ascii="Times New Roman" w:hAnsi="Times New Roman"/>
        </w:rPr>
        <w:t>.</w:t>
      </w:r>
      <w:r w:rsidRPr="00E66B93">
        <w:rPr>
          <w:rStyle w:val="FootnoteReference"/>
          <w:rFonts w:ascii="Times New Roman" w:hAnsi="Times New Roman"/>
          <w:sz w:val="24"/>
        </w:rPr>
        <w:footnoteReference w:id="301"/>
      </w:r>
    </w:p>
    <w:p w14:paraId="23C23E42"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In contrast, Kiefel CJ and Keane J, in the minority with Gageler J, concluded that the legislative amendments were invalid. Kiefel CJ and Keane J </w:t>
      </w:r>
      <w:r w:rsidRPr="00E66B93">
        <w:rPr>
          <w:rFonts w:ascii="Times New Roman" w:hAnsi="Times New Roman"/>
        </w:rPr>
        <w:lastRenderedPageBreak/>
        <w:t>reasoned that, as the legislation already effectively dealt with the risk of voter confusion, the amendments operated to prevent a candidate from communicating their party affiliation to electors.</w:t>
      </w:r>
      <w:r w:rsidRPr="00E66B93">
        <w:rPr>
          <w:rStyle w:val="FootnoteReference"/>
          <w:rFonts w:ascii="Times New Roman" w:hAnsi="Times New Roman"/>
          <w:sz w:val="24"/>
        </w:rPr>
        <w:footnoteReference w:id="302"/>
      </w:r>
      <w:r w:rsidRPr="00E66B93">
        <w:rPr>
          <w:rFonts w:ascii="Times New Roman" w:hAnsi="Times New Roman"/>
        </w:rPr>
        <w:t xml:space="preserve"> In common with Gageler J, their Honours considered that </w:t>
      </w:r>
      <w:r w:rsidRPr="00E66B93">
        <w:rPr>
          <w:rFonts w:ascii="Times New Roman" w:hAnsi="Times New Roman"/>
          <w:i/>
          <w:iCs/>
        </w:rPr>
        <w:t>Mulholland</w:t>
      </w:r>
      <w:r w:rsidRPr="00E66B93">
        <w:rPr>
          <w:rFonts w:ascii="Times New Roman" w:hAnsi="Times New Roman"/>
        </w:rPr>
        <w:t xml:space="preserve"> could not and did not determine the question in </w:t>
      </w:r>
      <w:r w:rsidRPr="00E66B93">
        <w:rPr>
          <w:rFonts w:ascii="Times New Roman" w:hAnsi="Times New Roman"/>
          <w:i/>
          <w:iCs/>
        </w:rPr>
        <w:t>Ruddick</w:t>
      </w:r>
      <w:r w:rsidRPr="00E66B93">
        <w:rPr>
          <w:rFonts w:ascii="Times New Roman" w:hAnsi="Times New Roman"/>
        </w:rPr>
        <w:t>.</w:t>
      </w:r>
      <w:r w:rsidRPr="00E66B93">
        <w:rPr>
          <w:rStyle w:val="FootnoteReference"/>
          <w:rFonts w:ascii="Times New Roman" w:hAnsi="Times New Roman"/>
          <w:sz w:val="24"/>
        </w:rPr>
        <w:footnoteReference w:id="303"/>
      </w:r>
      <w:r w:rsidRPr="00E66B93">
        <w:rPr>
          <w:rFonts w:ascii="Times New Roman" w:hAnsi="Times New Roman"/>
        </w:rPr>
        <w:t xml:space="preserve"> </w:t>
      </w:r>
    </w:p>
    <w:p w14:paraId="6DDB24F1"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Gageler J considered </w:t>
      </w:r>
      <w:r w:rsidRPr="00E66B93">
        <w:rPr>
          <w:rFonts w:ascii="Times New Roman" w:hAnsi="Times New Roman"/>
          <w:i/>
          <w:iCs/>
        </w:rPr>
        <w:t>Mulholland</w:t>
      </w:r>
      <w:r w:rsidRPr="00E66B93">
        <w:rPr>
          <w:rFonts w:ascii="Times New Roman" w:hAnsi="Times New Roman"/>
        </w:rPr>
        <w:t xml:space="preserve"> to be "best understood as a case in which both conditions expounded in </w:t>
      </w:r>
      <w:r w:rsidRPr="00E66B93">
        <w:rPr>
          <w:rFonts w:ascii="Times New Roman" w:hAnsi="Times New Roman"/>
          <w:i/>
          <w:iCs/>
        </w:rPr>
        <w:t>Lange</w:t>
      </w:r>
      <w:r w:rsidRPr="00E66B93">
        <w:rPr>
          <w:rFonts w:ascii="Times New Roman" w:hAnsi="Times New Roman"/>
        </w:rPr>
        <w:t xml:space="preserve"> for compatibility with ss 7 and 24 of the </w:t>
      </w:r>
      <w:r w:rsidRPr="00E66B93">
        <w:rPr>
          <w:rFonts w:ascii="Times New Roman" w:hAnsi="Times New Roman"/>
          <w:i/>
          <w:iCs/>
        </w:rPr>
        <w:t>Constitution</w:t>
      </w:r>
      <w:r w:rsidRPr="00E66B93">
        <w:rPr>
          <w:rFonts w:ascii="Times New Roman" w:hAnsi="Times New Roman"/>
        </w:rPr>
        <w:t>, both in their core operation and in the context of the implied freedom of political communication, were readily found to be satisfied".</w:t>
      </w:r>
      <w:r w:rsidRPr="00E66B93">
        <w:rPr>
          <w:rStyle w:val="FootnoteReference"/>
          <w:rFonts w:ascii="Times New Roman" w:hAnsi="Times New Roman"/>
          <w:sz w:val="24"/>
        </w:rPr>
        <w:footnoteReference w:id="304"/>
      </w:r>
      <w:r w:rsidRPr="00E66B93">
        <w:rPr>
          <w:rFonts w:ascii="Times New Roman" w:hAnsi="Times New Roman"/>
        </w:rPr>
        <w:t xml:space="preserve"> His Honour considered that the overlapping reasons of McHugh J, Gummow and Hayne JJ, Callinan J, and Heydon J in </w:t>
      </w:r>
      <w:r w:rsidRPr="00E66B93">
        <w:rPr>
          <w:rFonts w:ascii="Times New Roman" w:hAnsi="Times New Roman"/>
          <w:i/>
          <w:iCs/>
        </w:rPr>
        <w:t>Mulholland</w:t>
      </w:r>
      <w:r w:rsidRPr="00E66B93">
        <w:rPr>
          <w:rFonts w:ascii="Times New Roman" w:hAnsi="Times New Roman"/>
        </w:rPr>
        <w:t xml:space="preserve"> responded to the appellant's argument in that case that the legal operation of the amendments burdened the protected freedom because they excluded from the ballot paper reference to the affiliation of a candidate with the excluded political party, and that the argument was rejected because the proposed burden depended on a non-existent "liberty to communicate that existed independently of executive action" (meaning the actions of the Australian Electoral Commission in accordance with the applicable legislation in respect of ballot papers).</w:t>
      </w:r>
      <w:r w:rsidRPr="00E66B93">
        <w:rPr>
          <w:rStyle w:val="FootnoteReference"/>
          <w:rFonts w:ascii="Times New Roman" w:hAnsi="Times New Roman"/>
          <w:sz w:val="24"/>
        </w:rPr>
        <w:footnoteReference w:id="305"/>
      </w:r>
      <w:r w:rsidRPr="00E66B93">
        <w:rPr>
          <w:rFonts w:ascii="Times New Roman" w:hAnsi="Times New Roman"/>
        </w:rPr>
        <w:t xml:space="preserve"> On this basis, there remained scope for "political communication to be burdened, and the implied freedom thereby to be engaged, to the extent that exclusion from a ballot paper of reference to the party affiliation of a candidate can be found to impose a practical impediment to communication of information relevant to electoral choice in the exercise of the liberty of communication which exists at common law".</w:t>
      </w:r>
      <w:r w:rsidRPr="00E66B93">
        <w:rPr>
          <w:rStyle w:val="FootnoteReference"/>
          <w:rFonts w:ascii="Times New Roman" w:hAnsi="Times New Roman"/>
          <w:sz w:val="24"/>
        </w:rPr>
        <w:footnoteReference w:id="306"/>
      </w:r>
    </w:p>
    <w:p w14:paraId="0B252FE2"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No ultimate resolution of these strands of thought is demanded by the present case. The plaintiff did not challenge </w:t>
      </w:r>
      <w:r w:rsidRPr="00E66B93">
        <w:rPr>
          <w:rFonts w:ascii="Times New Roman" w:hAnsi="Times New Roman"/>
          <w:i/>
          <w:iCs/>
        </w:rPr>
        <w:t>Mulholland</w:t>
      </w:r>
      <w:r w:rsidRPr="00E66B93">
        <w:rPr>
          <w:rFonts w:ascii="Times New Roman" w:hAnsi="Times New Roman"/>
        </w:rPr>
        <w:t xml:space="preserve">. The Solicitor-General of the Commonwealth contended that the plaintiff's attempt to establish a burden by establishing that she has a "right" to a visa, when no such right exists, was foreclosed by </w:t>
      </w:r>
      <w:r w:rsidRPr="00E66B93">
        <w:rPr>
          <w:rFonts w:ascii="Times New Roman" w:hAnsi="Times New Roman"/>
          <w:i/>
          <w:iCs/>
        </w:rPr>
        <w:t>Mulholland</w:t>
      </w:r>
      <w:r w:rsidRPr="00E66B93">
        <w:rPr>
          <w:rFonts w:ascii="Times New Roman" w:hAnsi="Times New Roman"/>
        </w:rPr>
        <w:t xml:space="preserve"> and </w:t>
      </w:r>
      <w:r w:rsidRPr="00E66B93">
        <w:rPr>
          <w:rFonts w:ascii="Times New Roman" w:hAnsi="Times New Roman"/>
          <w:i/>
          <w:iCs/>
        </w:rPr>
        <w:t>Ruddick</w:t>
      </w:r>
      <w:r w:rsidRPr="00E66B93">
        <w:rPr>
          <w:rFonts w:ascii="Times New Roman" w:hAnsi="Times New Roman"/>
        </w:rPr>
        <w:t xml:space="preserve">. No such right exists because, as the Solicitor-General put it, no person can require an alien to be granted a visa permitting the alien to enter Australia whether to engage in political discussions in </w:t>
      </w:r>
      <w:r w:rsidRPr="00E66B93">
        <w:rPr>
          <w:rFonts w:ascii="Times New Roman" w:hAnsi="Times New Roman"/>
        </w:rPr>
        <w:lastRenderedPageBreak/>
        <w:t>Australia or otherwise.</w:t>
      </w:r>
      <w:r w:rsidRPr="00E66B93">
        <w:rPr>
          <w:rStyle w:val="FootnoteReference"/>
          <w:rFonts w:ascii="Times New Roman" w:hAnsi="Times New Roman"/>
          <w:sz w:val="24"/>
        </w:rPr>
        <w:footnoteReference w:id="307"/>
      </w:r>
      <w:r w:rsidRPr="00E66B93">
        <w:rPr>
          <w:rFonts w:ascii="Times New Roman" w:hAnsi="Times New Roman"/>
        </w:rPr>
        <w:t xml:space="preserve"> So expressed, the Solicitor-General's proposition is unquestionable. It is also, however, incomplete. </w:t>
      </w:r>
    </w:p>
    <w:p w14:paraId="2CAAAE2B"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First, that the "power to exclude ... even a friendly alien is recognized by international law as an incident of sovereignty over territory"</w:t>
      </w:r>
      <w:r w:rsidRPr="00E66B93">
        <w:rPr>
          <w:rStyle w:val="FootnoteReference"/>
          <w:rFonts w:ascii="Times New Roman" w:hAnsi="Times New Roman"/>
          <w:sz w:val="24"/>
        </w:rPr>
        <w:footnoteReference w:id="308"/>
      </w:r>
      <w:r w:rsidRPr="00E66B93">
        <w:rPr>
          <w:rFonts w:ascii="Times New Roman" w:hAnsi="Times New Roman"/>
        </w:rPr>
        <w:t xml:space="preserve"> is in no doubt. It does not follow from this fundamental principle of international law that freedom of political communication, protected by the constitutional implication, is incapable of being burdened by legislative or executive action in respect of the exercise of that sovereign power to exclude an alien. Neither the fundamental principle nor any aspect of the majority reasoning in </w:t>
      </w:r>
      <w:r w:rsidRPr="00E66B93">
        <w:rPr>
          <w:rFonts w:ascii="Times New Roman" w:hAnsi="Times New Roman"/>
          <w:i/>
          <w:iCs/>
        </w:rPr>
        <w:t>Mulholland</w:t>
      </w:r>
      <w:r w:rsidRPr="00E66B93">
        <w:rPr>
          <w:rFonts w:ascii="Times New Roman" w:hAnsi="Times New Roman"/>
        </w:rPr>
        <w:t xml:space="preserve"> or </w:t>
      </w:r>
      <w:r w:rsidRPr="00E66B93">
        <w:rPr>
          <w:rFonts w:ascii="Times New Roman" w:hAnsi="Times New Roman"/>
          <w:i/>
          <w:iCs/>
        </w:rPr>
        <w:t>Ruddick</w:t>
      </w:r>
      <w:r w:rsidRPr="00E66B93">
        <w:rPr>
          <w:rFonts w:ascii="Times New Roman" w:hAnsi="Times New Roman"/>
        </w:rPr>
        <w:t xml:space="preserve"> gives rise to such an incapacity.</w:t>
      </w:r>
    </w:p>
    <w:p w14:paraId="2AE882E3"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The </w:t>
      </w:r>
      <w:r w:rsidRPr="00E66B93">
        <w:rPr>
          <w:rFonts w:ascii="Times New Roman" w:hAnsi="Times New Roman"/>
          <w:i/>
          <w:iCs/>
        </w:rPr>
        <w:t>Constitution</w:t>
      </w:r>
      <w:r w:rsidRPr="00E66B93">
        <w:rPr>
          <w:rFonts w:ascii="Times New Roman" w:hAnsi="Times New Roman"/>
        </w:rPr>
        <w:t xml:space="preserve"> gives effect to the fundamental principle of international law by providing, in s 51(xix), that the Commonwealth Parliament "shall, subject to this Constitution, have power to make laws for the peace, order, and good government of the Commonwealth with respect to: ... aliens". The implication into the </w:t>
      </w:r>
      <w:r w:rsidRPr="00E66B93">
        <w:rPr>
          <w:rFonts w:ascii="Times New Roman" w:hAnsi="Times New Roman"/>
          <w:i/>
          <w:iCs/>
        </w:rPr>
        <w:t>Constitution</w:t>
      </w:r>
      <w:r w:rsidRPr="00E66B93">
        <w:rPr>
          <w:rFonts w:ascii="Times New Roman" w:hAnsi="Times New Roman"/>
        </w:rPr>
        <w:t xml:space="preserve"> of a freedom of political communication means that the legislative powers in s 51(xix), and the associated executive powers under s 61, operate "subject to this Constitution", including the constraint on legislative power effected by the implied freedom.</w:t>
      </w:r>
    </w:p>
    <w:p w14:paraId="34F1FB15"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One consequence of the fundamental principle of international law that a sovereign nation may exclude all aliens is that a sovereign nation can also permit entry by an alien into its sovereign territory subject to "what conditions it pleases".</w:t>
      </w:r>
      <w:r w:rsidRPr="00E66B93">
        <w:rPr>
          <w:rStyle w:val="FootnoteReference"/>
          <w:rFonts w:ascii="Times New Roman" w:hAnsi="Times New Roman"/>
          <w:sz w:val="24"/>
        </w:rPr>
        <w:footnoteReference w:id="309"/>
      </w:r>
      <w:r w:rsidRPr="00E66B93">
        <w:rPr>
          <w:rFonts w:ascii="Times New Roman" w:hAnsi="Times New Roman"/>
        </w:rPr>
        <w:t xml:space="preserve"> Yet once an alien is within Australia, an equally fundamental principle of the common law is engaged – that such an alien "enjoys the protection of our law", albeit that the status of an alien makes that person vulnerable to deportation and powers ancillary to the purpose of visa determination and deportation.</w:t>
      </w:r>
      <w:r w:rsidRPr="00E66B93">
        <w:rPr>
          <w:rStyle w:val="FootnoteReference"/>
          <w:rFonts w:ascii="Times New Roman" w:hAnsi="Times New Roman"/>
          <w:sz w:val="24"/>
        </w:rPr>
        <w:footnoteReference w:id="310"/>
      </w:r>
      <w:r w:rsidRPr="00E66B93">
        <w:rPr>
          <w:rFonts w:ascii="Times New Roman" w:hAnsi="Times New Roman"/>
        </w:rPr>
        <w:t xml:space="preserve"> It </w:t>
      </w:r>
      <w:r w:rsidRPr="00E66B93">
        <w:rPr>
          <w:rFonts w:ascii="Times New Roman" w:hAnsi="Times New Roman"/>
        </w:rPr>
        <w:lastRenderedPageBreak/>
        <w:t xml:space="preserve">follows from this that if an alien were to be granted a visa to enter Australia subject to a condition that the alien was not to engage in political communications while in Australia, the majority reasoning in </w:t>
      </w:r>
      <w:r w:rsidRPr="00E66B93">
        <w:rPr>
          <w:rFonts w:ascii="Times New Roman" w:hAnsi="Times New Roman"/>
          <w:i/>
          <w:iCs/>
        </w:rPr>
        <w:t>Mulholland</w:t>
      </w:r>
      <w:r w:rsidRPr="00E66B93">
        <w:rPr>
          <w:rFonts w:ascii="Times New Roman" w:hAnsi="Times New Roman"/>
        </w:rPr>
        <w:t xml:space="preserve"> and </w:t>
      </w:r>
      <w:r w:rsidRPr="00E66B93">
        <w:rPr>
          <w:rFonts w:ascii="Times New Roman" w:hAnsi="Times New Roman"/>
          <w:i/>
          <w:iCs/>
        </w:rPr>
        <w:t>Ruddick</w:t>
      </w:r>
      <w:r w:rsidRPr="00E66B93">
        <w:rPr>
          <w:rFonts w:ascii="Times New Roman" w:hAnsi="Times New Roman"/>
        </w:rPr>
        <w:t xml:space="preserve"> would not preclude the alien or another person with standing to do so challenging the validity of the condition. Although the alien would have no right to be in Australia other than by reason of the visa which includes the condition, the constitutional implication, in protecting freedom of political communication, attaches to the entirety of the concept of "communication" as an exchange of information involving both expression and reception. The alien present in Australia under a visa subject to the condition has no right to be so present other than by reason of the visa, but the condition would practically restrict the capacity of every other person in Australia to engage in otherwise lawful political communications with the alien. It would be no answer to the restriction on that practical capacity that the condition of the visa applying to the alien is part of the permission granted to the alien to enter Australia.</w:t>
      </w:r>
    </w:p>
    <w:p w14:paraId="423A2C72"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Second, and relatedly, it is apparent therefore that conceiving of the protected freedom as attaching only to a person's specific right or liberty in law to express a political idea in a particular circumstance or by a particular means said to be burdened by an impugned law overlooks that, for people in Australia, the legal operation of the impugned law may effect a broader practical restriction on their capacity to engage in political communications (by receipt of a communication as well as its expression) by all such means as otherwise might be lawfully available to them. This is such a case. </w:t>
      </w:r>
    </w:p>
    <w:p w14:paraId="4CC7E6C2"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Returning then to </w:t>
      </w:r>
      <w:r w:rsidRPr="00E66B93">
        <w:rPr>
          <w:rFonts w:ascii="Times New Roman" w:hAnsi="Times New Roman"/>
          <w:i/>
          <w:iCs/>
        </w:rPr>
        <w:t>Mulholland</w:t>
      </w:r>
      <w:r w:rsidRPr="00E66B93">
        <w:rPr>
          <w:rFonts w:ascii="Times New Roman" w:hAnsi="Times New Roman"/>
        </w:rPr>
        <w:t xml:space="preserve"> and </w:t>
      </w:r>
      <w:r w:rsidRPr="00E66B93">
        <w:rPr>
          <w:rFonts w:ascii="Times New Roman" w:hAnsi="Times New Roman"/>
          <w:i/>
          <w:iCs/>
        </w:rPr>
        <w:t>Ruddick</w:t>
      </w:r>
      <w:r w:rsidRPr="00E66B93">
        <w:rPr>
          <w:rFonts w:ascii="Times New Roman" w:hAnsi="Times New Roman"/>
        </w:rPr>
        <w:t xml:space="preserve">, in the former case the argument focused on an asserted right of the appellant as a candidate for election to communicate his political party affiliation to voters by it appearing on the ballot paper. Five members of the Court reasoned that no such right existed apart from the registration provisions of the legislation by which the content of the ballot paper was regulated. In the latter case, the principal reasoning of the majority, to the effect that the legislative amendments would be likely to enhance the quality of political communications, both recognised "communication" as an exchange involving expression (by the name of the party being on the ballot paper) and reception (by voters seeing the ballot paper) and engaged with the practical effect of the impugned law. Accordingly, the majority's principal conclusion – that there was no burden on the communication conceived of as an entire process of exchange – did not depend on any asserted right of the plaintiff in that case to have his party's name appear on the ballot paper, but rather the practical effect of the impugned law on the entirety of the communication affected by the impugned law. The "further reason" the majority gave for rejecting the challenge in </w:t>
      </w:r>
      <w:r w:rsidRPr="00E66B93">
        <w:rPr>
          <w:rFonts w:ascii="Times New Roman" w:hAnsi="Times New Roman"/>
          <w:i/>
          <w:iCs/>
        </w:rPr>
        <w:t>Ruddick</w:t>
      </w:r>
      <w:r w:rsidRPr="00E66B93">
        <w:rPr>
          <w:rFonts w:ascii="Times New Roman" w:hAnsi="Times New Roman"/>
        </w:rPr>
        <w:t xml:space="preserve">, that </w:t>
      </w:r>
      <w:r w:rsidRPr="00E66B93">
        <w:rPr>
          <w:rFonts w:ascii="Times New Roman" w:hAnsi="Times New Roman"/>
          <w:i/>
          <w:iCs/>
        </w:rPr>
        <w:lastRenderedPageBreak/>
        <w:t>Mulholland</w:t>
      </w:r>
      <w:r w:rsidRPr="00E66B93">
        <w:rPr>
          <w:rFonts w:ascii="Times New Roman" w:hAnsi="Times New Roman"/>
        </w:rPr>
        <w:t xml:space="preserve"> was indistinguishable, in contrast, focused on that asserted right of expression.</w:t>
      </w:r>
      <w:r w:rsidRPr="00E66B93">
        <w:rPr>
          <w:rStyle w:val="FootnoteReference"/>
          <w:rFonts w:ascii="Times New Roman" w:hAnsi="Times New Roman"/>
          <w:sz w:val="24"/>
        </w:rPr>
        <w:footnoteReference w:id="311"/>
      </w:r>
      <w:r w:rsidRPr="00E66B93">
        <w:rPr>
          <w:rFonts w:ascii="Times New Roman" w:hAnsi="Times New Roman"/>
        </w:rPr>
        <w:t xml:space="preserve"> </w:t>
      </w:r>
    </w:p>
    <w:p w14:paraId="2BEC760C"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To return now to the present case, the plaintiff has not been granted a visa subject to a condition preventing the plaintiff from engaging in political communication while in Australia. The plaintiff has been refused a visa on grounds including that the Minister reasonably suspected that the plaintiff did not pass the character test because of the risk that, if permitted to enter Australia, she would incite discord in the Australian community or a segment of it given her stated intention of engaging in communication of her "bold and unfiltered perspectives" while in Australia.</w:t>
      </w:r>
      <w:r w:rsidRPr="00E66B93">
        <w:rPr>
          <w:rFonts w:ascii="Times New Roman" w:hAnsi="Times New Roman"/>
          <w:b/>
          <w:bCs/>
        </w:rPr>
        <w:t xml:space="preserve"> </w:t>
      </w:r>
      <w:r w:rsidRPr="00E66B93">
        <w:rPr>
          <w:rFonts w:ascii="Times New Roman" w:hAnsi="Times New Roman"/>
        </w:rPr>
        <w:t xml:space="preserve">Conceptualising the challenge to the validity of s 501(6)(d)(iv) of the </w:t>
      </w:r>
      <w:r w:rsidRPr="00E66B93">
        <w:rPr>
          <w:rFonts w:ascii="Times New Roman" w:hAnsi="Times New Roman"/>
          <w:i/>
          <w:iCs/>
        </w:rPr>
        <w:t>Migration Act</w:t>
      </w:r>
      <w:r w:rsidRPr="00E66B93">
        <w:rPr>
          <w:rFonts w:ascii="Times New Roman" w:hAnsi="Times New Roman"/>
        </w:rPr>
        <w:t xml:space="preserve"> in terms only of an asserted right of the plaintiff as an alien to enter Australia to engage in political communications, the case is indistinguishable from </w:t>
      </w:r>
      <w:r w:rsidRPr="00E66B93">
        <w:rPr>
          <w:rFonts w:ascii="Times New Roman" w:hAnsi="Times New Roman"/>
          <w:i/>
          <w:iCs/>
        </w:rPr>
        <w:t>Mulholland</w:t>
      </w:r>
      <w:r w:rsidRPr="00E66B93">
        <w:rPr>
          <w:rFonts w:ascii="Times New Roman" w:hAnsi="Times New Roman"/>
        </w:rPr>
        <w:t xml:space="preserve">. Conceptualising the challenge to validity in terms of persons in Australia, there is a manifest practical burden that s 501(6)(d)(iv) imposes on their capacity to receive the plaintiff's political communications by the mode of in-person communications and, thereby, to engage in such communications with both the plaintiff and others who would attend her speaking events. That the plaintiff, being an alien, has no right to enter Australia for that or any other purpose is not to the point. Nor is it to the point that no person in Australia has a right to require the presence of the plaintiff in Australia for that or any other purpose. The point is that the implied freedom of political communication, involving, as it does, the whole process of communication, necessarily has within its scope both the expression and reception of ideas via the complete range of media by which political communication is achieved. Contrary to the plaintiff's submissions, this conclusion does not depend on s 501(6)(d)(iv) being severable from the provisions of the </w:t>
      </w:r>
      <w:r w:rsidRPr="00E66B93">
        <w:rPr>
          <w:rFonts w:ascii="Times New Roman" w:hAnsi="Times New Roman"/>
          <w:i/>
          <w:iCs/>
        </w:rPr>
        <w:t>Migration Act</w:t>
      </w:r>
      <w:r w:rsidRPr="00E66B93">
        <w:rPr>
          <w:rFonts w:ascii="Times New Roman" w:hAnsi="Times New Roman"/>
        </w:rPr>
        <w:t xml:space="preserve"> which the plaintiff contends would otherwise operate to require her to be granted the visa for which she applied.</w:t>
      </w:r>
    </w:p>
    <w:p w14:paraId="29796E79"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The Solicitor-General submitted that, in any event, it did not follow that s 501(6)(d)(iv) was invalid, because as a definitional provision s 501(6)(d)(iv) has no effect unless and until the power in s 501(3) (to refuse to grant or to cancel a visa) is exercised; before exercise, s 501(6)(d)(iv) imposes no burden on the protected freedom. Putting it another way, the argument is that the legislation itself does not burden the protected freedom. Only an exercise of executive power by the Minister under s 501(3), in accordance with s 501(6)(d)(iv), can burden the protected freedom. Moreover, some exercises of executive power relying on s 501(6)(d)(iv) may involve no such burden or only a burden which is justified. Therefore, s 3A of the </w:t>
      </w:r>
      <w:r w:rsidRPr="00E66B93">
        <w:rPr>
          <w:rFonts w:ascii="Times New Roman" w:hAnsi="Times New Roman"/>
          <w:i/>
          <w:iCs/>
        </w:rPr>
        <w:t>Migration Act</w:t>
      </w:r>
      <w:r w:rsidRPr="00E66B93">
        <w:rPr>
          <w:rFonts w:ascii="Times New Roman" w:hAnsi="Times New Roman"/>
        </w:rPr>
        <w:t xml:space="preserve"> would apply. By s 3A, unless there is a contrary intention, if a provision of the </w:t>
      </w:r>
      <w:r w:rsidRPr="00E66B93">
        <w:rPr>
          <w:rFonts w:ascii="Times New Roman" w:hAnsi="Times New Roman"/>
          <w:i/>
          <w:iCs/>
        </w:rPr>
        <w:t>Migration Act</w:t>
      </w:r>
      <w:r w:rsidRPr="00E66B93">
        <w:rPr>
          <w:rFonts w:ascii="Times New Roman" w:hAnsi="Times New Roman"/>
        </w:rPr>
        <w:t xml:space="preserve"> would have an invalid application but also has at least one valid application "it is the Parliament's </w:t>
      </w:r>
      <w:r w:rsidRPr="00E66B93">
        <w:rPr>
          <w:rFonts w:ascii="Times New Roman" w:hAnsi="Times New Roman"/>
        </w:rPr>
        <w:lastRenderedPageBreak/>
        <w:t>intention that the provision is not to have the invalid application, but is to have every valid application".</w:t>
      </w:r>
    </w:p>
    <w:p w14:paraId="328FCFB4"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The potential operation of s 3A depends, therefore, on s 501(6)(d)(iv) having an invalid application. To that question, I now turn.</w:t>
      </w:r>
    </w:p>
    <w:p w14:paraId="52200BA0" w14:textId="77777777" w:rsidR="00AF290D" w:rsidRPr="00E66B93" w:rsidRDefault="00AF290D" w:rsidP="00E66B93">
      <w:pPr>
        <w:pStyle w:val="HeadingL1"/>
        <w:spacing w:after="260" w:line="280" w:lineRule="exact"/>
        <w:ind w:right="0"/>
        <w:jc w:val="both"/>
        <w:rPr>
          <w:rFonts w:ascii="Times New Roman" w:hAnsi="Times New Roman"/>
        </w:rPr>
      </w:pPr>
      <w:r w:rsidRPr="00E66B93">
        <w:rPr>
          <w:rFonts w:ascii="Times New Roman" w:hAnsi="Times New Roman"/>
        </w:rPr>
        <w:t>Applying the test for constitutional validity</w:t>
      </w:r>
    </w:p>
    <w:p w14:paraId="326ACDCC"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The impugned law imposing a practical burden on the freedom of political communication, the two-part test in </w:t>
      </w:r>
      <w:r w:rsidRPr="00E66B93">
        <w:rPr>
          <w:rFonts w:ascii="Times New Roman" w:hAnsi="Times New Roman"/>
          <w:i/>
          <w:iCs/>
        </w:rPr>
        <w:t>Lange</w:t>
      </w:r>
      <w:r w:rsidRPr="00E66B93">
        <w:rPr>
          <w:rFonts w:ascii="Times New Roman" w:hAnsi="Times New Roman"/>
        </w:rPr>
        <w:t xml:space="preserve"> must be applied. That is: (1) is the object of the law compatible with the maintenance of the constitutionally prescribed system of representative and responsible government; and (2) is the law reasonably appropriate and adapted to achieving that legitimate object or end?</w:t>
      </w:r>
      <w:r w:rsidRPr="00E66B93">
        <w:rPr>
          <w:rStyle w:val="FootnoteReference"/>
          <w:rFonts w:ascii="Times New Roman" w:hAnsi="Times New Roman"/>
          <w:sz w:val="24"/>
        </w:rPr>
        <w:footnoteReference w:id="312"/>
      </w:r>
    </w:p>
    <w:p w14:paraId="4665C853" w14:textId="77777777" w:rsidR="00AF290D" w:rsidRPr="00E66B93" w:rsidRDefault="00AF290D" w:rsidP="00E66B93">
      <w:pPr>
        <w:pStyle w:val="HeadingL2"/>
        <w:spacing w:after="260" w:line="280" w:lineRule="exact"/>
        <w:ind w:right="0"/>
        <w:jc w:val="both"/>
        <w:rPr>
          <w:rFonts w:ascii="Times New Roman" w:hAnsi="Times New Roman"/>
        </w:rPr>
      </w:pPr>
      <w:r w:rsidRPr="00E66B93">
        <w:rPr>
          <w:rFonts w:ascii="Times New Roman" w:hAnsi="Times New Roman"/>
        </w:rPr>
        <w:t>End, object or purpose</w:t>
      </w:r>
    </w:p>
    <w:p w14:paraId="49C3015A"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The plaintiff contended that the purpose of s 501(6)(d)(iv) is to prevent the eroding of social cohesion of the Australian community through disagreement and debate caused by the presence of certain non-citizens in Australia. The defendants contended that the purpose of s 501(6)(d)(iv) is to protect the Australian community from non-citizens whose presence in Australia would represent a danger to that community because of the risk that they would rouse, stimulate, urge, spur on or stir up strife, dispute, disharmony or dissension within the Australian community of a kind that involves harm to that community (or a segment thereof). The plaintiff contended that either purpose is incompatible with the maintenance of the constitutionally prescribed system of representative and responsible government. The defendants contended that both purposes are compatible with the maintenance of the constitutionally prescribed system of representative and responsible government.</w:t>
      </w:r>
    </w:p>
    <w:p w14:paraId="5917B46F"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Based on the proper construction of s 501(6)(d)(iv) it cannot be said that the end, object or purpose of the provision is to prevent the eroding of social cohesion of the Australian community through disagreement and debate caused by the presence of certain non-citizens in Australia. That suggested purpose misses the target altogether. The end, object or purpose of the provision is to protect the Australian community (or a segment of it) from an alien's presence in Australia having a material risk of inciting (meaning urging or stirring up) discord (meaning strife or dissension involving the creation or exacerbation of material antagonism or enmity within or between segments of the Australian community), thereby resulting in material harm to the Australian community or a segment of that community, whether the alien intended to have that effect on the community (or segment thereof) or not.</w:t>
      </w:r>
    </w:p>
    <w:p w14:paraId="7D71DEE3"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lastRenderedPageBreak/>
        <w:tab/>
        <w:t xml:space="preserve">So understood, the end, object or purpose of the provision is manifestly compatible with the maintenance of the constitutionally prescribed system of representative and responsible government. The purpose of such protection is not to prevent or restrict political communications. The constitutionally prescribed system of representative and responsible government extends to the protection of people in Australia and groups of such people from a material risk of this kind of harm. If such a risk eventuates and is left unchecked, the resulting harm itself would be potentially incompatible with the continuation of Australia's form of constitutionally protected representative and responsible government. </w:t>
      </w:r>
    </w:p>
    <w:p w14:paraId="14809F22" w14:textId="77777777" w:rsidR="00AF290D" w:rsidRPr="00E66B93" w:rsidRDefault="00AF290D" w:rsidP="00E66B93">
      <w:pPr>
        <w:pStyle w:val="HeadingL2"/>
        <w:spacing w:after="260" w:line="280" w:lineRule="exact"/>
        <w:ind w:right="0"/>
        <w:jc w:val="both"/>
        <w:rPr>
          <w:rFonts w:ascii="Times New Roman" w:hAnsi="Times New Roman"/>
        </w:rPr>
      </w:pPr>
      <w:r w:rsidRPr="00E66B93">
        <w:rPr>
          <w:rFonts w:ascii="Times New Roman" w:hAnsi="Times New Roman"/>
        </w:rPr>
        <w:t>Reasonably appropriate and adapted</w:t>
      </w:r>
    </w:p>
    <w:p w14:paraId="256587C9"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Properly construed, s 501(6)(d)(iv) is reasonably appropriate and adapted to the legislative purpose of protection of the Australian community and segments of that community from the effect of an alien's presence in Australia involving a material risk of material harm by the inciting of discord in the Australian community or a segment of it, the inciting of discord meaning the creation or exacerbation of material antagonism or enmity within or between segments of the Australian community.</w:t>
      </w:r>
    </w:p>
    <w:p w14:paraId="4316F8D8"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First, the purpose of the law is not to deny or restrict political communication, albeit that such denial or restriction may be a consequence or incident of the operation of the law in a particular case.</w:t>
      </w:r>
    </w:p>
    <w:p w14:paraId="6355539A"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Second, the legislation is indifferent to the content of any political communication other than by reference to its effect of harm by creating or exacerbating material antagonisms or enmities between a material number of people in the Australian community or a segment of it. The plaintiff's contention that s 501(6)(d)(iv) is more likely to be used to exclude those who are apprehended by the Minister to have expressed, or be likely to express, "non-mainstream" political ideas is mere assertion. Section 501(6)(d)(iv) does not attach to "mainstream" or "non-mainstream political ideas". It attaches to the risk of effects. </w:t>
      </w:r>
    </w:p>
    <w:p w14:paraId="5B7532AE"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The legislation is therefore properly seen to be content neutral, concerned not with the communication of any specific idea or class of ideas, political or otherwise, but only with the objective consequences of the presence of the person in Australia being the risk of harm of the required kind. These features of the provision, if anything, tend to enhance rather than undermine the form of representative and responsible government which the </w:t>
      </w:r>
      <w:r w:rsidRPr="00E66B93">
        <w:rPr>
          <w:rFonts w:ascii="Times New Roman" w:hAnsi="Times New Roman"/>
          <w:i/>
          <w:iCs/>
        </w:rPr>
        <w:t>Constitution</w:t>
      </w:r>
      <w:r w:rsidRPr="00E66B93">
        <w:rPr>
          <w:rFonts w:ascii="Times New Roman" w:hAnsi="Times New Roman"/>
        </w:rPr>
        <w:t xml:space="preserve"> entrenches. In such a case, it should be recognised that the implied freedom of political communication enables a genuine "margin of choice" by which the Commonwealth Parliament can achieve its legitimate ends or objects.</w:t>
      </w:r>
      <w:r w:rsidRPr="00E66B93">
        <w:rPr>
          <w:rStyle w:val="FootnoteReference"/>
          <w:rFonts w:ascii="Times New Roman" w:hAnsi="Times New Roman"/>
          <w:sz w:val="24"/>
        </w:rPr>
        <w:footnoteReference w:id="313"/>
      </w:r>
      <w:r w:rsidRPr="00E66B93">
        <w:rPr>
          <w:rFonts w:ascii="Times New Roman" w:hAnsi="Times New Roman"/>
        </w:rPr>
        <w:t xml:space="preserve"> </w:t>
      </w:r>
    </w:p>
    <w:p w14:paraId="3A262117"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lastRenderedPageBreak/>
        <w:tab/>
        <w:t xml:space="preserve">Third, the burden is on one mode of communication only (in-person) and not any other available mode of communication. </w:t>
      </w:r>
    </w:p>
    <w:p w14:paraId="63D04E10"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Fourth, such alternative modes of communication, in contemporary circumstances, are commonly known to be available, practical and convenient. While these alternative modes of communication, and their availability, practicality and convenience, do not transform the denial of the in-person mode of communication into a non-burden on the protected freedom, they significantly confine the nature and extent of the burden. Contrary to the arguments for the plaintiff, it cannot be said that the burden is substantial, direct and discriminatory. Rather, the burden is minor, incidental, consequential, and non-discriminatory in circumstances where there is an obvious and, indeed, compelling, rational connection between the provision (enabling denial of a visa in the specified circumstances) and its purpose.</w:t>
      </w:r>
    </w:p>
    <w:p w14:paraId="494FAC6E"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The mere capacity to identify a legislative alternative potentially imposing any lesser burden on the protected freedom should not suffice to invalidate such a legislative provision, particularly if the legislative alternative is, in truth, simply a less effective means to secure an objective which is compatible with and capable of protecting the functioning of representative and responsible government in Australia.</w:t>
      </w:r>
      <w:r w:rsidRPr="00E66B93">
        <w:rPr>
          <w:rStyle w:val="FootnoteReference"/>
          <w:rFonts w:ascii="Times New Roman" w:hAnsi="Times New Roman"/>
          <w:sz w:val="24"/>
        </w:rPr>
        <w:footnoteReference w:id="314"/>
      </w:r>
      <w:r w:rsidRPr="00E66B93">
        <w:rPr>
          <w:rFonts w:ascii="Times New Roman" w:hAnsi="Times New Roman"/>
        </w:rPr>
        <w:t xml:space="preserve"> </w:t>
      </w:r>
    </w:p>
    <w:p w14:paraId="1096D207"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The plaintiff's identification of s 501(6)(d)(v) alone as a legislative alternative depends on the plaintiff's construction of s 501(6)(d)(iv) being accepted. Once it is recognised that s 501(6)(d)(iv) is a narrower and more specific provision than s 501(6)(d)(v), and includes a component of a risk of harm to the Australian community or a segment of it from the anticipated dissension or strife, it cannot be said that s 501(6)(d)(v) would have a less burdensome effect on the protected freedom than s 501(6)(d)(iv). </w:t>
      </w:r>
    </w:p>
    <w:p w14:paraId="050416C3"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The plaintiff also proposed a predecessor provision to s 501(6)(d)(iv), the former s 180A(1)(b)(iii) of the </w:t>
      </w:r>
      <w:r w:rsidRPr="00E66B93">
        <w:rPr>
          <w:rFonts w:ascii="Times New Roman" w:hAnsi="Times New Roman"/>
          <w:i/>
          <w:iCs/>
        </w:rPr>
        <w:t>Migration Act</w:t>
      </w:r>
      <w:r w:rsidRPr="00E66B93">
        <w:rPr>
          <w:rFonts w:ascii="Times New Roman" w:hAnsi="Times New Roman"/>
        </w:rPr>
        <w:t xml:space="preserve">, as a legislative alternative having a less burdensome effect on the protected freedom than s 501(6)(d)(iv). Section 180A(1)(b)(iii) enabled the Minister to refuse to grant or to cancel a visa if "the Minister is satisfied that, if the person were allowed to enter or to remain in Australia, the person would: ... incite discord in the Australian community or in a segment of that community". It will be apparent that the difference between the provisions is that the preamble to s 501(6)(d)(iv) refers to a "risk that the person </w:t>
      </w:r>
      <w:r w:rsidRPr="00E66B93">
        <w:rPr>
          <w:rFonts w:ascii="Times New Roman" w:hAnsi="Times New Roman"/>
        </w:rPr>
        <w:lastRenderedPageBreak/>
        <w:t>would" whereas the preamble to former s 180A(1)(b)(iii) refers to "the person would".</w:t>
      </w:r>
    </w:p>
    <w:p w14:paraId="08E9DD82"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Read in isolation, former s 180A(1)(b)(iii) would have a less burdensome effect on the protected freedom than s 501(6)(d)(iv) has because the former provision imposes a more onerous standard (the person would) than the latter provision (a risk that the person would). Former s 180A(1)(b)(iii), however, cannot be isolated from its context. Former s 180A(1)(b)(iii) operated in conjunction with former s 180A(1)(b)(iv), which enabled the Minister to refuse to grant or </w:t>
      </w:r>
      <w:r>
        <w:rPr>
          <w:rFonts w:ascii="Times New Roman" w:hAnsi="Times New Roman"/>
        </w:rPr>
        <w:t xml:space="preserve">to </w:t>
      </w:r>
      <w:r w:rsidRPr="00E66B93">
        <w:rPr>
          <w:rFonts w:ascii="Times New Roman" w:hAnsi="Times New Roman"/>
        </w:rPr>
        <w:t>cancel a visa if "the Minister is satisfied that, if the person were allowed to enter or to remain in Australia, the person would: ... represent a danger to the Australian community or to a segment of that community, whether by way of ... or in any other way". Consistently with s 501(6)(d)(v), former s 180A(1)(b)(iv) was a more general and expansive provision than former s 180A(1)(b)(iii) because it applied if the person would represent a danger to the Australian community or to a segment of that community in any way. As discussed, "danger" in this context involves the concept of "risk" of harm and is not confined to physical harm. It follows that to propose the former s 180A(1)(b)(iii) as a legislative alternative to s 501(6)(d)(iv), as if former s 180A(1)(b)(iv) and s 501(6)(d)(v) did not also exist, is nothing more than an artificial exercise.</w:t>
      </w:r>
    </w:p>
    <w:p w14:paraId="0EE36D37"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Moreover, the legislative object of both sets of provisions, to protect the Australian community from the risk of a certain kind of harm, could not be effectively achieved if the legislation did not enable the Minister to refuse to grant or to cancel a visa based on a state of satisfaction of material risk of that harm occurring, rather than a state of satisfaction that such harm would occur. If the provisions are each considered in isolation (which they should not be), the plaintiff has identified no more than an alternative and less burdensome means of achieving a lesser legislative objective or an alternative, less burdensome and less effective means of achieving the same legislative objective. </w:t>
      </w:r>
    </w:p>
    <w:p w14:paraId="45E1982B"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Either way, given that the impugned provision is not directed to the restriction of political communications, is content neutral, has an incidental and consequential effect on one mode of political communication only (in-person communications), and leaves entirely unaffected all other modes of political communication when such modes are known to be available, practical and convenient, s 501(6)(d)(iv) is reasonably necessary to achieve its objective. It is undoubtedly within the available margins of legislative choice which the concept of "reasonable necessity" leaves open, recognising that, in this context, "necessary" does not mean "essential" or "unavoidable".</w:t>
      </w:r>
      <w:r w:rsidRPr="00E66B93">
        <w:rPr>
          <w:rStyle w:val="FootnoteReference"/>
          <w:rFonts w:ascii="Times New Roman" w:hAnsi="Times New Roman"/>
          <w:sz w:val="24"/>
        </w:rPr>
        <w:footnoteReference w:id="315"/>
      </w:r>
      <w:r w:rsidRPr="00E66B93">
        <w:rPr>
          <w:rFonts w:ascii="Times New Roman" w:hAnsi="Times New Roman"/>
        </w:rPr>
        <w:t xml:space="preserve"> But this is far from saying, as the plaintiff would have it, that the reality of s 501(6)(d)(iv) is that the Minister can apply the provision "to curb political communication that has no real risk of </w:t>
      </w:r>
      <w:r w:rsidRPr="00E66B93">
        <w:rPr>
          <w:rFonts w:ascii="Times New Roman" w:hAnsi="Times New Roman"/>
        </w:rPr>
        <w:lastRenderedPageBreak/>
        <w:t xml:space="preserve">causing the requisite states, but is simply political communication that enough of the public will not like". The provision is not engaged by any such circumstance. The threshold of "risk" does not bring the urging of any kind of discourse about any issue within the provision merely because it can be said possibly to cause debate or disagreement. </w:t>
      </w:r>
    </w:p>
    <w:p w14:paraId="7A978482"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According to the plaintiff, a further vice of the provision is that "the uncontrollable reaction of others can and does cause a person to fail the character test" in that, if those in Australia with opposing views to that of the person applying for the visa threaten to react sufficiently strongly, the Minister can refuse to grant the visa "irrespective of the steps taken by the person to encourage civility and respectful disagreement". If that be a vice, it is not one involving any greater burden on the freedom of political communication than would otherwise be the case. </w:t>
      </w:r>
    </w:p>
    <w:p w14:paraId="21C355BB"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On this basis, it also cannot be accepted, as the plaintiff would have it, that the benefit which s 501(6)(d)(iv) achieves is outweighed, let alone materially or manifestly outweighed, by the burden on the freedom of political communication which the provision imposes.</w:t>
      </w:r>
      <w:r w:rsidRPr="00E66B93">
        <w:rPr>
          <w:rStyle w:val="FootnoteReference"/>
          <w:rFonts w:ascii="Times New Roman" w:hAnsi="Times New Roman"/>
          <w:sz w:val="24"/>
        </w:rPr>
        <w:footnoteReference w:id="316"/>
      </w:r>
      <w:r w:rsidRPr="00E66B93">
        <w:rPr>
          <w:rFonts w:ascii="Times New Roman" w:hAnsi="Times New Roman"/>
        </w:rPr>
        <w:t xml:space="preserve"> </w:t>
      </w:r>
    </w:p>
    <w:p w14:paraId="5DBCACFD"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For these reasons, it cannot be concluded that, properly construed, s 501(6)(d)(iv) has any invalid application. Accordingly, s 3A of the </w:t>
      </w:r>
      <w:r w:rsidRPr="00E66B93">
        <w:rPr>
          <w:rFonts w:ascii="Times New Roman" w:hAnsi="Times New Roman"/>
          <w:i/>
          <w:iCs/>
        </w:rPr>
        <w:t>Migration Act</w:t>
      </w:r>
      <w:r w:rsidRPr="00E66B93">
        <w:rPr>
          <w:rFonts w:ascii="Times New Roman" w:hAnsi="Times New Roman"/>
        </w:rPr>
        <w:t xml:space="preserve"> is not engaged. The provision is valid in all its potential applications.</w:t>
      </w:r>
    </w:p>
    <w:p w14:paraId="2A455FBF" w14:textId="77777777" w:rsidR="00AF290D" w:rsidRPr="00E66B93" w:rsidRDefault="00AF290D" w:rsidP="00E66B93">
      <w:pPr>
        <w:pStyle w:val="HeadingL1"/>
        <w:spacing w:after="260" w:line="280" w:lineRule="exact"/>
        <w:ind w:right="0"/>
        <w:jc w:val="both"/>
        <w:rPr>
          <w:rFonts w:ascii="Times New Roman" w:hAnsi="Times New Roman"/>
        </w:rPr>
      </w:pPr>
      <w:r w:rsidRPr="00E66B93">
        <w:rPr>
          <w:rFonts w:ascii="Times New Roman" w:hAnsi="Times New Roman"/>
        </w:rPr>
        <w:t>The Minister's decision</w:t>
      </w:r>
    </w:p>
    <w:p w14:paraId="4276E333"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The plaintiff contended, in the alternative, that the Minister's decision to refuse to grant her the visa miscarried because, assuming the plaintiff's construction of s 501(6)(d)(iv) is rejected, the Minister did not apply the provision on the basis that "discord" required anything more than the plaintiff's presence in Australia causing mere controversy, debate or disagreement. </w:t>
      </w:r>
    </w:p>
    <w:p w14:paraId="65F6F9EF"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In deciding to refuse to grant the plaintiff the visa for which she had applied based on ss 501(3)(a) and 501(6)(d)(iv), the Minister recorded that the plaintiff proposed to undertake her speaking tour in Australia by sharing her "bold and unfiltered perspectives" where, amongst other things, she: (a) had a profile as a political commentator, author and activist known for her "controversial and conspiratorial views", having been the subject of significant media reporting for her comments relating to the Black Lives Matter movement, the Israel-Hamas conflict, anti-Semitism, Islamophobia, and the LGBTQIA+ community; (b) had been criticised for minimisation of the Holocaust including in communications apparently relativising the "evil" represented by Adolf Hitler and the Nazis, indicating that the westward movement of ethnic Germans from eastern Europe in </w:t>
      </w:r>
      <w:r w:rsidRPr="00E66B93">
        <w:rPr>
          <w:rFonts w:ascii="Times New Roman" w:hAnsi="Times New Roman"/>
        </w:rPr>
        <w:lastRenderedPageBreak/>
        <w:t xml:space="preserve">the face of the advance of the Soviet Army in 1945 was a greater evil by "ethnic cleansing" than the Nazi murder of six million Jews, and dismissing as absurd Dr Josef Mengele's torture and murder of Jews by performing purported medical experiments on them; (c) had said that Europe would be a "Muslim continent within decades" and that "we" (the United States) would be "forced to save you" (Europe) from Muslims; (d) had been quoted by the perpetrator of the murder and injury of Muslims in Christchurch as his greatest influence; (e) said that "Muslims started slavery"; (f) had been suspended by YouTube as YouTube considered that three videos she posted contravened its hate speech policies; and (g) had reportedly been suspended by YouTube as YouTube considered she had promoted hatred of the LGBTQIA+ community. </w:t>
      </w:r>
    </w:p>
    <w:p w14:paraId="4EDF40EE"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The Minister referred to information from ASIO and the Australian Federal Police about the increased threat in Australia posed by "right-wing extremism" and information that "[h]ate speech leads to political violence if you allow it to escalate". The Minister described this information as credible, well-evidenced and consistent. On this basis, the Minister expressed satisfaction that "persons who espouse ideologically motivated extremist views ... pose a risk of inciting discord in the Australian community", saying the evidence was clear that "inflammatory rhetoric can lead to increased hate crimes, radicalisation of individuals and heightened tensions in communities". The Minister also found that the plaintiff's commentary was "extremist and inflammatory ... towards Muslim, Black, Jewish and LGBTQIA+ communities" and such commentary "generate[s] controversy and hatred". The Minister found that the plaintiff "spread misinformation" which leads to "fostering division and fear in communities". As such, the Minister found a risk that the plaintiff's controversial views would "amplify grievances among communities and lead to increased hostility and violent or radical action", involving the "potential to galvanise discord" by the plaintiff's presence, as the "normalisation of controversial rhetoric that dehumanises and targets specific communities has the propensity to galvanise individuals and incite discord in the community". </w:t>
      </w:r>
    </w:p>
    <w:p w14:paraId="65CAD502"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The plaintiff's submission that the Minister, by these reasons, misconstrued "discord" as meaning mere "disagreement" or "debate" is untenable. It was not necessary for the Minister to say that "discord" means dissension or strife involving antagonism or enmity between people in the Australian community or a segment of that community such as to involve a material risk of harm to the Australian community or a segment of it. The Minister did not refuse to grant the plaintiff a visa merely because she had expressed "controversial" views which engendered debate and disagreement. The Minister refused to grant the plaintiff a visa because the Minister was satisfied that: (a) the plaintiff had frequently espoused extremist and inflammatory views dehumanising and targeting and capable of generating hatred towards and fear within several groups within the Australian community; and (b) the plaintiff's presence in Australia for her speaking tour where she intended to share her "bold and unfiltered perspectives" would enable the plaintiff to espouse these views in person across Australia thereby </w:t>
      </w:r>
      <w:r w:rsidRPr="00E66B93">
        <w:rPr>
          <w:rFonts w:ascii="Times New Roman" w:hAnsi="Times New Roman"/>
        </w:rPr>
        <w:lastRenderedPageBreak/>
        <w:t xml:space="preserve">amplifying existing grievances within the Australian community, galvanising radicalisation of individuals, and fomenting increased hostility and violent or radical action including increased hate crimes. The Minister therefore did not omit to find that the risk of discord would cause harm. Nor did the Minister omit to identify the harm or who would suffer from it. The Minister's reasons also expose that the threshold of the risk and the potential harm being material was satisfied. That the Minister did not find that the plaintiff intended she cause such harm to the Australian community as a whole and groups within it who had previously been targeted by the plaintiff is immaterial. The Minister was right to focus instead on the effect of the plaintiff's presence in Australia and not her subjective intentions. </w:t>
      </w:r>
    </w:p>
    <w:p w14:paraId="315A92CE" w14:textId="77777777" w:rsidR="00AF290D" w:rsidRPr="00E66B93" w:rsidRDefault="00AF290D" w:rsidP="00E66B93">
      <w:pPr>
        <w:pStyle w:val="FixListStyle"/>
        <w:spacing w:after="260" w:line="280" w:lineRule="exact"/>
        <w:ind w:right="0"/>
        <w:jc w:val="both"/>
        <w:rPr>
          <w:rFonts w:ascii="Times New Roman" w:hAnsi="Times New Roman"/>
        </w:rPr>
      </w:pPr>
      <w:r w:rsidRPr="00E66B93">
        <w:rPr>
          <w:rFonts w:ascii="Times New Roman" w:hAnsi="Times New Roman"/>
        </w:rPr>
        <w:tab/>
        <w:t xml:space="preserve">For these reasons, the Minister's reasons disclose no misconstruction of s 501(6)(d)(iv) but, rather, confirm that the requirements of the provision were satisfied in this case. The plaintiff's challenge to the validity of the Minister's decision must be rejected. </w:t>
      </w:r>
    </w:p>
    <w:p w14:paraId="7ABEC3F2" w14:textId="77777777" w:rsidR="00AF290D" w:rsidRPr="00E66B93" w:rsidRDefault="00AF290D" w:rsidP="00E66B93">
      <w:pPr>
        <w:pStyle w:val="HeadingL1"/>
        <w:spacing w:after="260" w:line="280" w:lineRule="exact"/>
        <w:ind w:right="0"/>
        <w:jc w:val="both"/>
        <w:rPr>
          <w:rFonts w:ascii="Times New Roman" w:hAnsi="Times New Roman"/>
        </w:rPr>
      </w:pPr>
      <w:r w:rsidRPr="00E66B93">
        <w:rPr>
          <w:rFonts w:ascii="Times New Roman" w:hAnsi="Times New Roman"/>
        </w:rPr>
        <w:t>Conclusions and orders</w:t>
      </w:r>
    </w:p>
    <w:p w14:paraId="1A2219D2" w14:textId="664E0941" w:rsidR="00CB2FB1" w:rsidRPr="00AF290D" w:rsidRDefault="00AF290D" w:rsidP="00AF290D">
      <w:pPr>
        <w:pStyle w:val="FixListStyle"/>
        <w:spacing w:after="260" w:line="280" w:lineRule="exact"/>
        <w:ind w:right="0"/>
        <w:jc w:val="both"/>
        <w:rPr>
          <w:rFonts w:ascii="Times New Roman" w:hAnsi="Times New Roman"/>
        </w:rPr>
      </w:pPr>
      <w:r w:rsidRPr="00E66B93">
        <w:rPr>
          <w:rFonts w:ascii="Times New Roman" w:hAnsi="Times New Roman"/>
        </w:rPr>
        <w:tab/>
        <w:t xml:space="preserve">Given the negative answers to each of the substantive questions of law posed in the special case, the plaintiff is not entitled to any relief. The plaintiff should pay the defendants' costs of the special case. </w:t>
      </w:r>
    </w:p>
    <w:sectPr w:rsidR="00CB2FB1" w:rsidRPr="00AF290D" w:rsidSect="00AF290D">
      <w:headerReference w:type="even" r:id="rId35"/>
      <w:headerReference w:type="default" r:id="rId36"/>
      <w:headerReference w:type="first" r:id="rId37"/>
      <w:pgSz w:w="11907" w:h="16839" w:code="9"/>
      <w:pgMar w:top="1440" w:right="1701" w:bottom="198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1AA92" w14:textId="77777777" w:rsidR="000C337D" w:rsidRDefault="000C337D">
      <w:pPr>
        <w:spacing w:line="240" w:lineRule="auto"/>
      </w:pPr>
      <w:r>
        <w:separator/>
      </w:r>
    </w:p>
  </w:endnote>
  <w:endnote w:type="continuationSeparator" w:id="0">
    <w:p w14:paraId="5E424AA3" w14:textId="77777777" w:rsidR="000C337D" w:rsidRDefault="000C337D">
      <w:pPr>
        <w:spacing w:line="240" w:lineRule="auto"/>
      </w:pPr>
      <w:r>
        <w:continuationSeparator/>
      </w:r>
    </w:p>
  </w:endnote>
  <w:endnote w:type="continuationNotice" w:id="1">
    <w:p w14:paraId="2AFF76AC" w14:textId="77777777" w:rsidR="000C337D" w:rsidRDefault="000C33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Calibri"/>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8810" w14:textId="77777777" w:rsidR="00BE13EB" w:rsidRDefault="00BE1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F77F" w14:textId="77777777" w:rsidR="00BE13EB" w:rsidRDefault="00BE1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2E99" w14:textId="77777777" w:rsidR="00BE13EB" w:rsidRDefault="00BE13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4514" w14:textId="77777777" w:rsidR="00BE13EB" w:rsidRDefault="00BE13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C9ED" w14:textId="77777777" w:rsidR="00BE13EB" w:rsidRDefault="00BE13E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3874" w14:textId="77777777" w:rsidR="00BE13EB" w:rsidRDefault="00BE13E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1F98E" w14:textId="77777777" w:rsidR="0072101C" w:rsidRDefault="0072101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D0C7" w14:textId="77777777" w:rsidR="0072101C" w:rsidRDefault="0072101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DCDD" w14:textId="77777777" w:rsidR="0072101C" w:rsidRDefault="00721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BEA55" w14:textId="77777777" w:rsidR="000C337D" w:rsidRPr="00EE4CE3" w:rsidRDefault="000C337D" w:rsidP="00EE4CE3">
      <w:pPr>
        <w:pStyle w:val="Footer"/>
        <w:spacing w:before="120" w:after="20"/>
        <w:ind w:right="0"/>
        <w:rPr>
          <w:rFonts w:ascii="Times New Roman" w:hAnsi="Times New Roman"/>
        </w:rPr>
      </w:pPr>
      <w:r>
        <w:continuationSeparator/>
      </w:r>
    </w:p>
  </w:footnote>
  <w:footnote w:type="continuationSeparator" w:id="0">
    <w:p w14:paraId="05DD1285" w14:textId="77777777" w:rsidR="000C337D" w:rsidRPr="00EE4CE3" w:rsidRDefault="000C337D" w:rsidP="00EE4CE3">
      <w:pPr>
        <w:pStyle w:val="Footer"/>
        <w:spacing w:before="120" w:after="20"/>
        <w:ind w:right="0"/>
        <w:rPr>
          <w:rFonts w:ascii="Times New Roman" w:hAnsi="Times New Roman"/>
        </w:rPr>
      </w:pPr>
      <w:r w:rsidRPr="00EE4CE3">
        <w:rPr>
          <w:rFonts w:ascii="Times New Roman" w:hAnsi="Times New Roman"/>
        </w:rPr>
        <w:continuationSeparator/>
      </w:r>
    </w:p>
  </w:footnote>
  <w:footnote w:type="continuationNotice" w:id="1">
    <w:p w14:paraId="0F38A05C" w14:textId="77777777" w:rsidR="000C337D" w:rsidRPr="006C6036" w:rsidRDefault="000C337D">
      <w:pPr>
        <w:jc w:val="right"/>
        <w:rPr>
          <w:rFonts w:ascii="Times New Roman" w:hAnsi="Times New Roman"/>
          <w:sz w:val="24"/>
        </w:rPr>
      </w:pPr>
    </w:p>
  </w:footnote>
  <w:footnote w:id="2">
    <w:p w14:paraId="5FE0C986" w14:textId="77777777" w:rsidR="00A77833" w:rsidRPr="00EE4CE3" w:rsidRDefault="00A77833"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Pr="00EE4CE3">
        <w:rPr>
          <w:rFonts w:ascii="Times New Roman" w:hAnsi="Times New Roman"/>
          <w:i/>
          <w:iCs/>
          <w:sz w:val="24"/>
        </w:rPr>
        <w:t>Migration Act</w:t>
      </w:r>
      <w:r w:rsidRPr="00EE4CE3">
        <w:rPr>
          <w:rFonts w:ascii="Times New Roman" w:hAnsi="Times New Roman"/>
          <w:sz w:val="24"/>
        </w:rPr>
        <w:t>, s 4(1).</w:t>
      </w:r>
    </w:p>
  </w:footnote>
  <w:footnote w:id="3">
    <w:p w14:paraId="4D9FF64A" w14:textId="386EC8EA" w:rsidR="00A77833" w:rsidRPr="00EE4CE3" w:rsidRDefault="00A77833"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Pr="00EE4CE3">
        <w:rPr>
          <w:rFonts w:ascii="Times New Roman" w:hAnsi="Times New Roman"/>
          <w:i/>
          <w:iCs/>
          <w:sz w:val="24"/>
        </w:rPr>
        <w:t>Migration Act</w:t>
      </w:r>
      <w:r w:rsidRPr="00EE4CE3">
        <w:rPr>
          <w:rFonts w:ascii="Times New Roman" w:hAnsi="Times New Roman"/>
          <w:sz w:val="24"/>
        </w:rPr>
        <w:t>, s 4(</w:t>
      </w:r>
      <w:r w:rsidR="00E25CE6" w:rsidRPr="00EE4CE3">
        <w:rPr>
          <w:rFonts w:ascii="Times New Roman" w:hAnsi="Times New Roman"/>
          <w:sz w:val="24"/>
        </w:rPr>
        <w:t>2</w:t>
      </w:r>
      <w:r w:rsidRPr="00EE4CE3">
        <w:rPr>
          <w:rFonts w:ascii="Times New Roman" w:hAnsi="Times New Roman"/>
          <w:sz w:val="24"/>
        </w:rPr>
        <w:t>).</w:t>
      </w:r>
    </w:p>
  </w:footnote>
  <w:footnote w:id="4">
    <w:p w14:paraId="0CB86235" w14:textId="77777777" w:rsidR="00A77833" w:rsidRPr="00EE4CE3" w:rsidRDefault="00A77833"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Pr="00EE4CE3">
        <w:rPr>
          <w:rFonts w:ascii="Times New Roman" w:hAnsi="Times New Roman"/>
          <w:i/>
          <w:iCs/>
          <w:sz w:val="24"/>
        </w:rPr>
        <w:t>Migration Act</w:t>
      </w:r>
      <w:r w:rsidRPr="00EE4CE3">
        <w:rPr>
          <w:rFonts w:ascii="Times New Roman" w:hAnsi="Times New Roman"/>
          <w:sz w:val="24"/>
        </w:rPr>
        <w:t>, s 65(1)(a)(ii).</w:t>
      </w:r>
    </w:p>
  </w:footnote>
  <w:footnote w:id="5">
    <w:p w14:paraId="189C3F42" w14:textId="77777777" w:rsidR="00A77833" w:rsidRPr="00EE4CE3" w:rsidRDefault="00A77833"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Pr="00EE4CE3">
        <w:rPr>
          <w:rFonts w:ascii="Times New Roman" w:hAnsi="Times New Roman"/>
          <w:i/>
          <w:iCs/>
          <w:sz w:val="24"/>
        </w:rPr>
        <w:t>Migration Act</w:t>
      </w:r>
      <w:r w:rsidRPr="00EE4CE3">
        <w:rPr>
          <w:rFonts w:ascii="Times New Roman" w:hAnsi="Times New Roman"/>
          <w:sz w:val="24"/>
        </w:rPr>
        <w:t>, s 65(1)(a)(iii).</w:t>
      </w:r>
    </w:p>
  </w:footnote>
  <w:footnote w:id="6">
    <w:p w14:paraId="0C39A325" w14:textId="2B456610" w:rsidR="000C0B7B" w:rsidRPr="00EE4CE3" w:rsidRDefault="000C0B7B"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Pr="00EE4CE3">
        <w:rPr>
          <w:rFonts w:ascii="Times New Roman" w:hAnsi="Times New Roman"/>
          <w:i/>
          <w:iCs/>
          <w:sz w:val="24"/>
        </w:rPr>
        <w:t>Migration Act</w:t>
      </w:r>
      <w:r w:rsidRPr="00EE4CE3">
        <w:rPr>
          <w:rFonts w:ascii="Times New Roman" w:hAnsi="Times New Roman"/>
          <w:sz w:val="24"/>
        </w:rPr>
        <w:t>, s 501(3)(a).</w:t>
      </w:r>
    </w:p>
  </w:footnote>
  <w:footnote w:id="7">
    <w:p w14:paraId="3945BB42" w14:textId="7EBBA08A" w:rsidR="000C0B7B" w:rsidRPr="00EE4CE3" w:rsidRDefault="000C0B7B"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Pr="00EE4CE3">
        <w:rPr>
          <w:rFonts w:ascii="Times New Roman" w:hAnsi="Times New Roman"/>
          <w:i/>
          <w:iCs/>
          <w:sz w:val="24"/>
        </w:rPr>
        <w:t>Migration Act</w:t>
      </w:r>
      <w:r w:rsidRPr="00EE4CE3">
        <w:rPr>
          <w:rFonts w:ascii="Times New Roman" w:hAnsi="Times New Roman"/>
          <w:sz w:val="24"/>
        </w:rPr>
        <w:t>, s 501(3)(b).</w:t>
      </w:r>
    </w:p>
  </w:footnote>
  <w:footnote w:id="8">
    <w:p w14:paraId="3567AE15" w14:textId="18C1E0F9" w:rsidR="004F2EA3" w:rsidRPr="00EE4CE3" w:rsidRDefault="004F2EA3"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Pr="00EE4CE3">
        <w:rPr>
          <w:rFonts w:ascii="Times New Roman" w:hAnsi="Times New Roman"/>
          <w:i/>
          <w:iCs/>
          <w:sz w:val="24"/>
        </w:rPr>
        <w:t>Migration Act</w:t>
      </w:r>
      <w:r w:rsidRPr="00EE4CE3">
        <w:rPr>
          <w:rFonts w:ascii="Times New Roman" w:hAnsi="Times New Roman"/>
          <w:sz w:val="24"/>
        </w:rPr>
        <w:t>, s 501(</w:t>
      </w:r>
      <w:r w:rsidR="009F6384" w:rsidRPr="00EE4CE3">
        <w:rPr>
          <w:rFonts w:ascii="Times New Roman" w:hAnsi="Times New Roman"/>
          <w:sz w:val="24"/>
        </w:rPr>
        <w:t>3)(c).</w:t>
      </w:r>
    </w:p>
  </w:footnote>
  <w:footnote w:id="9">
    <w:p w14:paraId="0287FF47" w14:textId="396312B3" w:rsidR="009F6384" w:rsidRPr="00EE4CE3" w:rsidRDefault="009F6384"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Pr="00EE4CE3">
        <w:rPr>
          <w:rFonts w:ascii="Times New Roman" w:hAnsi="Times New Roman"/>
          <w:i/>
          <w:iCs/>
          <w:sz w:val="24"/>
        </w:rPr>
        <w:t>Migration Act</w:t>
      </w:r>
      <w:r w:rsidRPr="00EE4CE3">
        <w:rPr>
          <w:rFonts w:ascii="Times New Roman" w:hAnsi="Times New Roman"/>
          <w:sz w:val="24"/>
        </w:rPr>
        <w:t>, s 501(3)(d).</w:t>
      </w:r>
    </w:p>
  </w:footnote>
  <w:footnote w:id="10">
    <w:p w14:paraId="4DA9B22F" w14:textId="77777777" w:rsidR="002466C0" w:rsidRPr="00EE4CE3" w:rsidRDefault="002466C0"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Pr="00EE4CE3">
        <w:rPr>
          <w:rFonts w:ascii="Times New Roman" w:hAnsi="Times New Roman"/>
          <w:i/>
          <w:iCs/>
          <w:sz w:val="24"/>
        </w:rPr>
        <w:t>Migration Act</w:t>
      </w:r>
      <w:r w:rsidRPr="00EE4CE3">
        <w:rPr>
          <w:rFonts w:ascii="Times New Roman" w:hAnsi="Times New Roman"/>
          <w:sz w:val="24"/>
        </w:rPr>
        <w:t>, s 501(4).</w:t>
      </w:r>
    </w:p>
  </w:footnote>
  <w:footnote w:id="11">
    <w:p w14:paraId="0225A180" w14:textId="1C915390" w:rsidR="002466C0" w:rsidRPr="00EE4CE3" w:rsidRDefault="002466C0"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Pr="00EE4CE3">
        <w:rPr>
          <w:rFonts w:ascii="Times New Roman" w:hAnsi="Times New Roman"/>
          <w:i/>
          <w:iCs/>
          <w:sz w:val="24"/>
        </w:rPr>
        <w:t>Migration Act</w:t>
      </w:r>
      <w:r w:rsidRPr="00EE4CE3">
        <w:rPr>
          <w:rFonts w:ascii="Times New Roman" w:hAnsi="Times New Roman"/>
          <w:sz w:val="24"/>
        </w:rPr>
        <w:t xml:space="preserve">, s 501(5). If the Minister makes a decision under </w:t>
      </w:r>
      <w:r w:rsidR="00980AC4" w:rsidRPr="00EE4CE3">
        <w:rPr>
          <w:rFonts w:ascii="Times New Roman" w:hAnsi="Times New Roman"/>
          <w:sz w:val="24"/>
        </w:rPr>
        <w:t xml:space="preserve">sub-s </w:t>
      </w:r>
      <w:r w:rsidRPr="00EE4CE3">
        <w:rPr>
          <w:rFonts w:ascii="Times New Roman" w:hAnsi="Times New Roman"/>
          <w:sz w:val="24"/>
        </w:rPr>
        <w:t>(3) in relation to a person, the Minister must cause notice of the making of the decision to be laid before each House of the Parliament within 15 sitting days of that House after the</w:t>
      </w:r>
      <w:r w:rsidR="00742919">
        <w:rPr>
          <w:rFonts w:ascii="Times New Roman" w:hAnsi="Times New Roman"/>
          <w:sz w:val="24"/>
        </w:rPr>
        <w:t> </w:t>
      </w:r>
      <w:r w:rsidRPr="00EE4CE3">
        <w:rPr>
          <w:rFonts w:ascii="Times New Roman" w:hAnsi="Times New Roman"/>
          <w:sz w:val="24"/>
        </w:rPr>
        <w:t>day the decision was made: s 501(4A).</w:t>
      </w:r>
    </w:p>
  </w:footnote>
  <w:footnote w:id="12">
    <w:p w14:paraId="45E4326E" w14:textId="77777777" w:rsidR="00D52D40" w:rsidRPr="00EE4CE3" w:rsidRDefault="00D52D40"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Pr="00EE4CE3">
        <w:rPr>
          <w:rFonts w:ascii="Times New Roman" w:hAnsi="Times New Roman"/>
          <w:i/>
          <w:iCs/>
          <w:sz w:val="24"/>
        </w:rPr>
        <w:t>Migration Act</w:t>
      </w:r>
      <w:r w:rsidRPr="00EE4CE3">
        <w:rPr>
          <w:rFonts w:ascii="Times New Roman" w:hAnsi="Times New Roman"/>
          <w:sz w:val="24"/>
        </w:rPr>
        <w:t>, s 501(6).</w:t>
      </w:r>
    </w:p>
  </w:footnote>
  <w:footnote w:id="13">
    <w:p w14:paraId="4771B6AA" w14:textId="50E94A8A" w:rsidR="00B94B4B" w:rsidRPr="00EE4CE3" w:rsidRDefault="00B94B4B"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t xml:space="preserve">The special case </w:t>
      </w:r>
      <w:r w:rsidR="000E730A" w:rsidRPr="00EE4CE3">
        <w:rPr>
          <w:rFonts w:ascii="Times New Roman" w:hAnsi="Times New Roman"/>
          <w:sz w:val="24"/>
        </w:rPr>
        <w:t xml:space="preserve">incorrectly </w:t>
      </w:r>
      <w:r w:rsidR="00F31095" w:rsidRPr="00EE4CE3">
        <w:rPr>
          <w:rFonts w:ascii="Times New Roman" w:hAnsi="Times New Roman"/>
          <w:sz w:val="24"/>
        </w:rPr>
        <w:t>records the relevant provision to be s 501(4)</w:t>
      </w:r>
      <w:r w:rsidR="00760F72" w:rsidRPr="00EE4CE3">
        <w:rPr>
          <w:rFonts w:ascii="Times New Roman" w:hAnsi="Times New Roman"/>
          <w:sz w:val="24"/>
        </w:rPr>
        <w:t>.</w:t>
      </w:r>
      <w:r w:rsidR="00F31095" w:rsidRPr="00EE4CE3">
        <w:rPr>
          <w:rFonts w:ascii="Times New Roman" w:hAnsi="Times New Roman"/>
          <w:sz w:val="24"/>
        </w:rPr>
        <w:t xml:space="preserve"> </w:t>
      </w:r>
    </w:p>
  </w:footnote>
  <w:footnote w:id="14">
    <w:p w14:paraId="64D856A3" w14:textId="483949C8" w:rsidR="006B6AB3" w:rsidRPr="00EE4CE3" w:rsidRDefault="006B6AB3" w:rsidP="00EE4CE3">
      <w:pPr>
        <w:pStyle w:val="FootnoteText"/>
        <w:spacing w:line="280" w:lineRule="exact"/>
        <w:ind w:right="0"/>
        <w:jc w:val="both"/>
        <w:rPr>
          <w:rFonts w:ascii="Times New Roman" w:hAnsi="Times New Roman"/>
          <w:b/>
          <w:bCs/>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00735F29" w:rsidRPr="00EE4CE3">
        <w:rPr>
          <w:rFonts w:ascii="Times New Roman" w:hAnsi="Times New Roman"/>
          <w:i/>
          <w:iCs/>
          <w:sz w:val="24"/>
        </w:rPr>
        <w:t>Migration Regulations</w:t>
      </w:r>
      <w:r w:rsidR="006717C6" w:rsidRPr="00EE4CE3">
        <w:rPr>
          <w:rFonts w:ascii="Times New Roman" w:hAnsi="Times New Roman"/>
          <w:sz w:val="24"/>
        </w:rPr>
        <w:t>,</w:t>
      </w:r>
      <w:r w:rsidR="006717C6" w:rsidRPr="00EE4CE3">
        <w:rPr>
          <w:rFonts w:ascii="Times New Roman" w:hAnsi="Times New Roman"/>
          <w:i/>
          <w:iCs/>
          <w:sz w:val="24"/>
        </w:rPr>
        <w:t xml:space="preserve"> </w:t>
      </w:r>
      <w:r w:rsidR="006717C6" w:rsidRPr="00EE4CE3">
        <w:rPr>
          <w:rFonts w:ascii="Times New Roman" w:hAnsi="Times New Roman"/>
          <w:sz w:val="24"/>
        </w:rPr>
        <w:t xml:space="preserve">Sch 2, </w:t>
      </w:r>
      <w:r w:rsidR="00BF1DB2" w:rsidRPr="00EE4CE3">
        <w:rPr>
          <w:rFonts w:ascii="Times New Roman" w:hAnsi="Times New Roman"/>
          <w:sz w:val="24"/>
        </w:rPr>
        <w:t>cl 408.216(1)</w:t>
      </w:r>
      <w:r w:rsidR="006717C6" w:rsidRPr="00EE4CE3">
        <w:rPr>
          <w:rFonts w:ascii="Times New Roman" w:hAnsi="Times New Roman"/>
          <w:sz w:val="24"/>
        </w:rPr>
        <w:t xml:space="preserve">. </w:t>
      </w:r>
      <w:r w:rsidR="00E65D08" w:rsidRPr="00EE4CE3">
        <w:rPr>
          <w:rFonts w:ascii="Times New Roman" w:hAnsi="Times New Roman"/>
          <w:sz w:val="24"/>
        </w:rPr>
        <w:t xml:space="preserve">Public interest criterion </w:t>
      </w:r>
      <w:r w:rsidRPr="00EE4CE3">
        <w:rPr>
          <w:rFonts w:ascii="Times New Roman" w:hAnsi="Times New Roman"/>
          <w:sz w:val="24"/>
        </w:rPr>
        <w:t>4001</w:t>
      </w:r>
      <w:r w:rsidR="006717C6" w:rsidRPr="00EE4CE3">
        <w:rPr>
          <w:rFonts w:ascii="Times New Roman" w:hAnsi="Times New Roman"/>
          <w:sz w:val="24"/>
        </w:rPr>
        <w:t xml:space="preserve"> </w:t>
      </w:r>
      <w:r w:rsidR="00EE29DB" w:rsidRPr="00EE4CE3">
        <w:rPr>
          <w:rFonts w:ascii="Times New Roman" w:hAnsi="Times New Roman"/>
          <w:sz w:val="24"/>
        </w:rPr>
        <w:t>(in</w:t>
      </w:r>
      <w:r w:rsidR="00043E66">
        <w:rPr>
          <w:rFonts w:ascii="Times New Roman" w:hAnsi="Times New Roman"/>
          <w:sz w:val="24"/>
        </w:rPr>
        <w:t> </w:t>
      </w:r>
      <w:r w:rsidR="00EE29DB" w:rsidRPr="00EE4CE3">
        <w:rPr>
          <w:rFonts w:ascii="Times New Roman" w:hAnsi="Times New Roman"/>
          <w:sz w:val="24"/>
        </w:rPr>
        <w:t>Sch</w:t>
      </w:r>
      <w:r w:rsidR="00043E66">
        <w:rPr>
          <w:rFonts w:ascii="Times New Roman" w:hAnsi="Times New Roman"/>
          <w:sz w:val="24"/>
        </w:rPr>
        <w:t> </w:t>
      </w:r>
      <w:r w:rsidR="00EE29DB" w:rsidRPr="00EE4CE3">
        <w:rPr>
          <w:rFonts w:ascii="Times New Roman" w:hAnsi="Times New Roman"/>
          <w:sz w:val="24"/>
        </w:rPr>
        <w:t>4)</w:t>
      </w:r>
      <w:r w:rsidR="006717C6" w:rsidRPr="00EE4CE3">
        <w:rPr>
          <w:rFonts w:ascii="Times New Roman" w:hAnsi="Times New Roman"/>
          <w:sz w:val="24"/>
        </w:rPr>
        <w:t xml:space="preserve"> </w:t>
      </w:r>
      <w:r w:rsidRPr="00EE4CE3">
        <w:rPr>
          <w:rFonts w:ascii="Times New Roman" w:hAnsi="Times New Roman"/>
          <w:sz w:val="24"/>
        </w:rPr>
        <w:t xml:space="preserve">requires that the person satisfy the Minister that they pass the character test, or that the Minister </w:t>
      </w:r>
      <w:r w:rsidR="00687CFE" w:rsidRPr="00EE4CE3">
        <w:rPr>
          <w:rFonts w:ascii="Times New Roman" w:hAnsi="Times New Roman"/>
          <w:sz w:val="24"/>
        </w:rPr>
        <w:t xml:space="preserve">be </w:t>
      </w:r>
      <w:r w:rsidRPr="00EE4CE3">
        <w:rPr>
          <w:rFonts w:ascii="Times New Roman" w:hAnsi="Times New Roman"/>
          <w:sz w:val="24"/>
        </w:rPr>
        <w:t>satisfied</w:t>
      </w:r>
      <w:r w:rsidR="00F23A19" w:rsidRPr="00EE4CE3">
        <w:rPr>
          <w:rFonts w:ascii="Times New Roman" w:hAnsi="Times New Roman"/>
          <w:sz w:val="24"/>
        </w:rPr>
        <w:t>,</w:t>
      </w:r>
      <w:r w:rsidRPr="00EE4CE3">
        <w:rPr>
          <w:rFonts w:ascii="Times New Roman" w:hAnsi="Times New Roman"/>
          <w:sz w:val="24"/>
        </w:rPr>
        <w:t xml:space="preserve"> </w:t>
      </w:r>
      <w:r w:rsidR="00D26998" w:rsidRPr="00EE4CE3">
        <w:rPr>
          <w:rFonts w:ascii="Times New Roman" w:hAnsi="Times New Roman"/>
          <w:sz w:val="24"/>
        </w:rPr>
        <w:t>after appropriate inquiries</w:t>
      </w:r>
      <w:r w:rsidR="00F23A19" w:rsidRPr="00EE4CE3">
        <w:rPr>
          <w:rFonts w:ascii="Times New Roman" w:hAnsi="Times New Roman"/>
          <w:sz w:val="24"/>
        </w:rPr>
        <w:t>,</w:t>
      </w:r>
      <w:r w:rsidR="00D26998" w:rsidRPr="00EE4CE3">
        <w:rPr>
          <w:rFonts w:ascii="Times New Roman" w:hAnsi="Times New Roman"/>
          <w:sz w:val="24"/>
        </w:rPr>
        <w:t xml:space="preserve"> that</w:t>
      </w:r>
      <w:r w:rsidRPr="00EE4CE3">
        <w:rPr>
          <w:rFonts w:ascii="Times New Roman" w:hAnsi="Times New Roman"/>
          <w:sz w:val="24"/>
        </w:rPr>
        <w:t xml:space="preserve"> there is nothing to indicate they would fail to do so, or that the Minister decide not to refuse to grant the visa despite reasonably suspecting that they do not, </w:t>
      </w:r>
      <w:r w:rsidR="007D17D6" w:rsidRPr="00EE4CE3">
        <w:rPr>
          <w:rFonts w:ascii="Times New Roman" w:hAnsi="Times New Roman"/>
          <w:sz w:val="24"/>
        </w:rPr>
        <w:t xml:space="preserve">or </w:t>
      </w:r>
      <w:r w:rsidRPr="00EE4CE3">
        <w:rPr>
          <w:rFonts w:ascii="Times New Roman" w:hAnsi="Times New Roman"/>
          <w:sz w:val="24"/>
        </w:rPr>
        <w:t>despite not being satisfied that they do, pass the character test.</w:t>
      </w:r>
    </w:p>
  </w:footnote>
  <w:footnote w:id="15">
    <w:p w14:paraId="3E51E37F" w14:textId="15DE28CD" w:rsidR="006717C6" w:rsidRPr="00EE4CE3" w:rsidRDefault="006717C6"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t>Ms Farmer</w:t>
      </w:r>
      <w:r w:rsidRPr="00EE4CE3" w:rsidDel="00490ECB">
        <w:rPr>
          <w:rFonts w:ascii="Times New Roman" w:hAnsi="Times New Roman"/>
          <w:sz w:val="24"/>
        </w:rPr>
        <w:t xml:space="preserve"> </w:t>
      </w:r>
      <w:r w:rsidR="00490ECB" w:rsidRPr="00EE4CE3">
        <w:rPr>
          <w:rFonts w:ascii="Times New Roman" w:hAnsi="Times New Roman"/>
          <w:sz w:val="24"/>
        </w:rPr>
        <w:t xml:space="preserve">has </w:t>
      </w:r>
      <w:r w:rsidRPr="00EE4CE3">
        <w:rPr>
          <w:rFonts w:ascii="Times New Roman" w:hAnsi="Times New Roman"/>
          <w:sz w:val="24"/>
        </w:rPr>
        <w:t>not provided a letter of support that me</w:t>
      </w:r>
      <w:r w:rsidR="00FE25A6" w:rsidRPr="00EE4CE3">
        <w:rPr>
          <w:rFonts w:ascii="Times New Roman" w:hAnsi="Times New Roman"/>
          <w:sz w:val="24"/>
        </w:rPr>
        <w:t>e</w:t>
      </w:r>
      <w:r w:rsidRPr="00EE4CE3">
        <w:rPr>
          <w:rFonts w:ascii="Times New Roman" w:hAnsi="Times New Roman"/>
          <w:sz w:val="24"/>
        </w:rPr>
        <w:t>t</w:t>
      </w:r>
      <w:r w:rsidR="00FE25A6" w:rsidRPr="00EE4CE3">
        <w:rPr>
          <w:rFonts w:ascii="Times New Roman" w:hAnsi="Times New Roman"/>
          <w:sz w:val="24"/>
        </w:rPr>
        <w:t>s</w:t>
      </w:r>
      <w:r w:rsidRPr="00EE4CE3">
        <w:rPr>
          <w:rFonts w:ascii="Times New Roman" w:hAnsi="Times New Roman"/>
          <w:sz w:val="24"/>
        </w:rPr>
        <w:t xml:space="preserve"> the requirements of cl 408.221 </w:t>
      </w:r>
      <w:r w:rsidR="00DB0732" w:rsidRPr="00EE4CE3">
        <w:rPr>
          <w:rFonts w:ascii="Times New Roman" w:hAnsi="Times New Roman"/>
          <w:sz w:val="24"/>
        </w:rPr>
        <w:t xml:space="preserve">read with </w:t>
      </w:r>
      <w:r w:rsidR="003B40FA" w:rsidRPr="00EE4CE3">
        <w:rPr>
          <w:rFonts w:ascii="Times New Roman" w:hAnsi="Times New Roman"/>
          <w:sz w:val="24"/>
        </w:rPr>
        <w:t>cl 40</w:t>
      </w:r>
      <w:r w:rsidR="00692477" w:rsidRPr="00EE4CE3">
        <w:rPr>
          <w:rFonts w:ascii="Times New Roman" w:hAnsi="Times New Roman"/>
          <w:sz w:val="24"/>
        </w:rPr>
        <w:t>8.111</w:t>
      </w:r>
      <w:r w:rsidR="009E52C5" w:rsidRPr="00EE4CE3">
        <w:rPr>
          <w:rFonts w:ascii="Times New Roman" w:hAnsi="Times New Roman"/>
          <w:sz w:val="24"/>
        </w:rPr>
        <w:t xml:space="preserve"> definition of "passes the support test"</w:t>
      </w:r>
      <w:r w:rsidRPr="00EE4CE3">
        <w:rPr>
          <w:rFonts w:ascii="Times New Roman" w:hAnsi="Times New Roman"/>
          <w:sz w:val="24"/>
        </w:rPr>
        <w:t xml:space="preserve"> of Sch 2 to the </w:t>
      </w:r>
      <w:r w:rsidRPr="00EE4CE3">
        <w:rPr>
          <w:rFonts w:ascii="Times New Roman" w:hAnsi="Times New Roman"/>
          <w:i/>
          <w:iCs/>
          <w:sz w:val="24"/>
        </w:rPr>
        <w:t>Migration Regulations</w:t>
      </w:r>
      <w:r w:rsidRPr="00EE4CE3">
        <w:rPr>
          <w:rFonts w:ascii="Times New Roman" w:hAnsi="Times New Roman"/>
          <w:sz w:val="24"/>
        </w:rPr>
        <w:t>. However, the organisation that invited Ms Farmer to Australia confirmed that it would provide a compliant letter of support swiftly if there was an indication that Ms Farmer was likely to receive permission to enter Australia.</w:t>
      </w:r>
    </w:p>
  </w:footnote>
  <w:footnote w:id="16">
    <w:p w14:paraId="30EE5215" w14:textId="448F45A3" w:rsidR="008A6A2D" w:rsidRPr="00EE4CE3" w:rsidRDefault="008A6A2D"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00FE26BB" w:rsidRPr="00EE4CE3">
        <w:rPr>
          <w:rFonts w:ascii="Times New Roman" w:hAnsi="Times New Roman"/>
          <w:sz w:val="24"/>
        </w:rPr>
        <w:t xml:space="preserve">See </w:t>
      </w:r>
      <w:r w:rsidR="00FE26BB" w:rsidRPr="00EE4CE3">
        <w:rPr>
          <w:rFonts w:ascii="Times New Roman" w:hAnsi="Times New Roman"/>
          <w:i/>
          <w:sz w:val="24"/>
        </w:rPr>
        <w:t>LibertyWorks Inc v The Commonwealth</w:t>
      </w:r>
      <w:r w:rsidR="00FE26BB" w:rsidRPr="00EE4CE3">
        <w:rPr>
          <w:rFonts w:ascii="Times New Roman" w:hAnsi="Times New Roman"/>
          <w:sz w:val="24"/>
        </w:rPr>
        <w:t xml:space="preserve"> (</w:t>
      </w:r>
      <w:r w:rsidR="00BE7442" w:rsidRPr="00EE4CE3">
        <w:rPr>
          <w:rFonts w:ascii="Times New Roman" w:hAnsi="Times New Roman"/>
          <w:sz w:val="24"/>
        </w:rPr>
        <w:t xml:space="preserve">2021) </w:t>
      </w:r>
      <w:r w:rsidR="00D10FDF" w:rsidRPr="00EE4CE3">
        <w:rPr>
          <w:rFonts w:ascii="Times New Roman" w:hAnsi="Times New Roman"/>
          <w:sz w:val="24"/>
        </w:rPr>
        <w:t>274 CLR 1 at 72 [185].</w:t>
      </w:r>
    </w:p>
  </w:footnote>
  <w:footnote w:id="17">
    <w:p w14:paraId="293D50FE" w14:textId="7B918A46" w:rsidR="001449FC" w:rsidRPr="00EE4CE3" w:rsidRDefault="001449FC"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Pr="00EE4CE3">
        <w:rPr>
          <w:rFonts w:ascii="Times New Roman" w:hAnsi="Times New Roman"/>
          <w:sz w:val="24"/>
          <w:szCs w:val="20"/>
        </w:rPr>
        <w:t xml:space="preserve">See, eg, </w:t>
      </w:r>
      <w:r w:rsidRPr="00EE4CE3">
        <w:rPr>
          <w:rFonts w:ascii="Times New Roman" w:hAnsi="Times New Roman"/>
          <w:i/>
          <w:iCs/>
          <w:sz w:val="24"/>
          <w:szCs w:val="20"/>
        </w:rPr>
        <w:t>Macquarie Dictionary</w:t>
      </w:r>
      <w:r w:rsidR="000E4FBD" w:rsidRPr="00EE4CE3">
        <w:rPr>
          <w:rFonts w:ascii="Times New Roman" w:hAnsi="Times New Roman"/>
          <w:sz w:val="24"/>
          <w:szCs w:val="20"/>
        </w:rPr>
        <w:t>, online,</w:t>
      </w:r>
      <w:r w:rsidRPr="00EE4CE3">
        <w:rPr>
          <w:rFonts w:ascii="Times New Roman" w:hAnsi="Times New Roman"/>
          <w:i/>
          <w:iCs/>
          <w:sz w:val="24"/>
          <w:szCs w:val="20"/>
        </w:rPr>
        <w:t xml:space="preserve"> </w:t>
      </w:r>
      <w:r w:rsidRPr="00EE4CE3">
        <w:rPr>
          <w:rFonts w:ascii="Times New Roman" w:hAnsi="Times New Roman"/>
          <w:sz w:val="24"/>
          <w:szCs w:val="20"/>
        </w:rPr>
        <w:t xml:space="preserve">"discord", </w:t>
      </w:r>
      <w:r w:rsidR="00DA3330" w:rsidRPr="00EE4CE3">
        <w:rPr>
          <w:rFonts w:ascii="Times New Roman" w:hAnsi="Times New Roman"/>
          <w:sz w:val="24"/>
          <w:szCs w:val="20"/>
        </w:rPr>
        <w:t>meaning</w:t>
      </w:r>
      <w:r w:rsidR="00EB039C" w:rsidRPr="00EE4CE3">
        <w:rPr>
          <w:rFonts w:ascii="Times New Roman" w:hAnsi="Times New Roman"/>
          <w:sz w:val="24"/>
          <w:szCs w:val="20"/>
        </w:rPr>
        <w:t xml:space="preserve"> </w:t>
      </w:r>
      <w:r w:rsidRPr="00EE4CE3">
        <w:rPr>
          <w:rFonts w:ascii="Times New Roman" w:hAnsi="Times New Roman"/>
          <w:sz w:val="24"/>
          <w:szCs w:val="20"/>
        </w:rPr>
        <w:t>3 ("</w:t>
      </w:r>
      <w:r w:rsidRPr="00EE4CE3">
        <w:rPr>
          <w:rFonts w:ascii="Times New Roman" w:hAnsi="Times New Roman"/>
          <w:sz w:val="24"/>
        </w:rPr>
        <w:t>strife</w:t>
      </w:r>
      <w:r w:rsidRPr="00EE4CE3">
        <w:rPr>
          <w:rFonts w:ascii="Times New Roman" w:hAnsi="Times New Roman"/>
          <w:sz w:val="24"/>
          <w:szCs w:val="20"/>
        </w:rPr>
        <w:t xml:space="preserve">; dispute; war"); </w:t>
      </w:r>
      <w:r w:rsidRPr="00EE4CE3">
        <w:rPr>
          <w:rFonts w:ascii="Times New Roman" w:hAnsi="Times New Roman"/>
          <w:i/>
          <w:iCs/>
          <w:sz w:val="24"/>
          <w:szCs w:val="20"/>
        </w:rPr>
        <w:t>Oxford English Dictionary</w:t>
      </w:r>
      <w:r w:rsidR="000E4FBD" w:rsidRPr="00EE4CE3">
        <w:rPr>
          <w:rFonts w:ascii="Times New Roman" w:hAnsi="Times New Roman"/>
          <w:sz w:val="24"/>
          <w:szCs w:val="20"/>
        </w:rPr>
        <w:t>, online,</w:t>
      </w:r>
      <w:r w:rsidRPr="00EE4CE3">
        <w:rPr>
          <w:rFonts w:ascii="Times New Roman" w:hAnsi="Times New Roman"/>
          <w:i/>
          <w:iCs/>
          <w:sz w:val="24"/>
          <w:szCs w:val="20"/>
        </w:rPr>
        <w:t xml:space="preserve"> </w:t>
      </w:r>
      <w:r w:rsidRPr="00EE4CE3">
        <w:rPr>
          <w:rFonts w:ascii="Times New Roman" w:hAnsi="Times New Roman"/>
          <w:sz w:val="24"/>
          <w:szCs w:val="20"/>
        </w:rPr>
        <w:t xml:space="preserve">"discord", </w:t>
      </w:r>
      <w:r w:rsidR="006D3C58" w:rsidRPr="00EE4CE3">
        <w:rPr>
          <w:rFonts w:ascii="Times New Roman" w:hAnsi="Times New Roman"/>
          <w:sz w:val="24"/>
          <w:szCs w:val="20"/>
        </w:rPr>
        <w:t>meaning</w:t>
      </w:r>
      <w:r w:rsidR="00EB039C" w:rsidRPr="00EE4CE3">
        <w:rPr>
          <w:rFonts w:ascii="Times New Roman" w:hAnsi="Times New Roman"/>
          <w:sz w:val="24"/>
          <w:szCs w:val="20"/>
        </w:rPr>
        <w:t xml:space="preserve"> </w:t>
      </w:r>
      <w:r w:rsidRPr="00EE4CE3">
        <w:rPr>
          <w:rFonts w:ascii="Times New Roman" w:hAnsi="Times New Roman"/>
          <w:sz w:val="24"/>
          <w:szCs w:val="20"/>
        </w:rPr>
        <w:t>1a ("mutual antagonism; dissension, contention, strife").</w:t>
      </w:r>
    </w:p>
  </w:footnote>
  <w:footnote w:id="18">
    <w:p w14:paraId="3058EC67" w14:textId="1120FA49" w:rsidR="001449FC" w:rsidRPr="00EE4CE3" w:rsidRDefault="001449FC"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Pr="00EE4CE3">
        <w:rPr>
          <w:rFonts w:ascii="Times New Roman" w:hAnsi="Times New Roman"/>
          <w:i/>
          <w:iCs/>
          <w:sz w:val="24"/>
        </w:rPr>
        <w:t xml:space="preserve">Port of Newcastle </w:t>
      </w:r>
      <w:r w:rsidR="00215CA3" w:rsidRPr="00EE4CE3">
        <w:rPr>
          <w:rFonts w:ascii="Times New Roman" w:hAnsi="Times New Roman"/>
          <w:i/>
          <w:iCs/>
          <w:sz w:val="24"/>
        </w:rPr>
        <w:t>Operations Pty Ltd</w:t>
      </w:r>
      <w:r w:rsidRPr="00EE4CE3">
        <w:rPr>
          <w:rFonts w:ascii="Times New Roman" w:hAnsi="Times New Roman"/>
          <w:i/>
          <w:iCs/>
          <w:sz w:val="24"/>
        </w:rPr>
        <w:t xml:space="preserve"> v Glencore Coal </w:t>
      </w:r>
      <w:r w:rsidR="00215CA3" w:rsidRPr="00EE4CE3">
        <w:rPr>
          <w:rFonts w:ascii="Times New Roman" w:hAnsi="Times New Roman"/>
          <w:i/>
          <w:iCs/>
          <w:sz w:val="24"/>
        </w:rPr>
        <w:t>Assets Australia Pty Ltd</w:t>
      </w:r>
      <w:r w:rsidRPr="00EE4CE3">
        <w:rPr>
          <w:rFonts w:ascii="Times New Roman" w:hAnsi="Times New Roman"/>
          <w:i/>
          <w:iCs/>
          <w:sz w:val="24"/>
        </w:rPr>
        <w:t xml:space="preserve"> </w:t>
      </w:r>
      <w:r w:rsidRPr="00EE4CE3">
        <w:rPr>
          <w:rFonts w:ascii="Times New Roman" w:hAnsi="Times New Roman"/>
          <w:sz w:val="24"/>
        </w:rPr>
        <w:t>(2021) 274 CLR 565 at 594</w:t>
      </w:r>
      <w:r w:rsidRPr="00EE4CE3">
        <w:rPr>
          <w:rFonts w:ascii="Times New Roman" w:hAnsi="Times New Roman"/>
          <w:sz w:val="24"/>
        </w:rPr>
        <w:noBreakHyphen/>
        <w:t>595 [88]</w:t>
      </w:r>
      <w:r w:rsidRPr="00EE4CE3">
        <w:rPr>
          <w:rFonts w:ascii="Times New Roman" w:hAnsi="Times New Roman"/>
          <w:sz w:val="24"/>
        </w:rPr>
        <w:noBreakHyphen/>
        <w:t>[89]</w:t>
      </w:r>
      <w:r w:rsidR="009F477F" w:rsidRPr="00EE4CE3">
        <w:rPr>
          <w:rFonts w:ascii="Times New Roman" w:hAnsi="Times New Roman"/>
          <w:sz w:val="24"/>
        </w:rPr>
        <w:t>,</w:t>
      </w:r>
      <w:r w:rsidRPr="00EE4CE3">
        <w:rPr>
          <w:rFonts w:ascii="Times New Roman" w:hAnsi="Times New Roman"/>
          <w:sz w:val="24"/>
        </w:rPr>
        <w:t xml:space="preserve"> citing </w:t>
      </w:r>
      <w:r w:rsidRPr="00EE4CE3">
        <w:rPr>
          <w:rFonts w:ascii="Times New Roman" w:hAnsi="Times New Roman"/>
          <w:i/>
          <w:iCs/>
          <w:sz w:val="24"/>
        </w:rPr>
        <w:t xml:space="preserve">Taylor v Owners </w:t>
      </w:r>
      <w:r w:rsidR="00B0161C" w:rsidRPr="00EE4CE3">
        <w:rPr>
          <w:rFonts w:ascii="Times New Roman" w:hAnsi="Times New Roman"/>
          <w:i/>
          <w:iCs/>
          <w:sz w:val="24"/>
        </w:rPr>
        <w:t>–</w:t>
      </w:r>
      <w:r w:rsidRPr="00EE4CE3">
        <w:rPr>
          <w:rFonts w:ascii="Times New Roman" w:hAnsi="Times New Roman"/>
          <w:i/>
          <w:iCs/>
          <w:sz w:val="24"/>
        </w:rPr>
        <w:t xml:space="preserve"> Strata Plan </w:t>
      </w:r>
      <w:r w:rsidR="008B1F6B" w:rsidRPr="00EE4CE3">
        <w:rPr>
          <w:rFonts w:ascii="Times New Roman" w:hAnsi="Times New Roman"/>
          <w:i/>
          <w:iCs/>
          <w:sz w:val="24"/>
        </w:rPr>
        <w:t>No</w:t>
      </w:r>
      <w:r w:rsidR="005A3118">
        <w:rPr>
          <w:rFonts w:ascii="Times New Roman" w:hAnsi="Times New Roman"/>
          <w:i/>
          <w:iCs/>
          <w:sz w:val="24"/>
        </w:rPr>
        <w:t> </w:t>
      </w:r>
      <w:r w:rsidRPr="00EE4CE3">
        <w:rPr>
          <w:rFonts w:ascii="Times New Roman" w:hAnsi="Times New Roman"/>
          <w:i/>
          <w:iCs/>
          <w:sz w:val="24"/>
        </w:rPr>
        <w:t xml:space="preserve">11564 </w:t>
      </w:r>
      <w:r w:rsidRPr="00EE4CE3">
        <w:rPr>
          <w:rFonts w:ascii="Times New Roman" w:hAnsi="Times New Roman"/>
          <w:sz w:val="24"/>
        </w:rPr>
        <w:t>(2014) 253 CLR 531 at 557 [66</w:t>
      </w:r>
      <w:r w:rsidR="008B1F6B" w:rsidRPr="00EE4CE3">
        <w:rPr>
          <w:rFonts w:ascii="Times New Roman" w:hAnsi="Times New Roman"/>
          <w:sz w:val="24"/>
        </w:rPr>
        <w:t>] and</w:t>
      </w:r>
      <w:r w:rsidR="008B1F6B" w:rsidRPr="00EE4CE3" w:rsidDel="001843C6">
        <w:rPr>
          <w:rFonts w:ascii="Times New Roman" w:hAnsi="Times New Roman"/>
          <w:sz w:val="24"/>
        </w:rPr>
        <w:t xml:space="preserve"> </w:t>
      </w:r>
      <w:r w:rsidRPr="00EE4CE3">
        <w:rPr>
          <w:rFonts w:ascii="Times New Roman" w:hAnsi="Times New Roman"/>
          <w:i/>
          <w:iCs/>
          <w:sz w:val="24"/>
        </w:rPr>
        <w:t xml:space="preserve">SAS Trustee Corporation v Miles </w:t>
      </w:r>
      <w:r w:rsidRPr="00EE4CE3">
        <w:rPr>
          <w:rFonts w:ascii="Times New Roman" w:hAnsi="Times New Roman"/>
          <w:sz w:val="24"/>
        </w:rPr>
        <w:t xml:space="preserve">(2018) 265 CLR 137 at 149 [20]. See also </w:t>
      </w:r>
      <w:r w:rsidRPr="00EE4CE3">
        <w:rPr>
          <w:rFonts w:ascii="Times New Roman" w:hAnsi="Times New Roman"/>
          <w:i/>
          <w:iCs/>
          <w:sz w:val="24"/>
        </w:rPr>
        <w:t>Acts Interpretation Act 1901</w:t>
      </w:r>
      <w:r w:rsidRPr="00EE4CE3">
        <w:rPr>
          <w:rFonts w:ascii="Times New Roman" w:hAnsi="Times New Roman"/>
          <w:sz w:val="24"/>
        </w:rPr>
        <w:t xml:space="preserve"> (Cth)</w:t>
      </w:r>
      <w:r w:rsidR="00067FEA" w:rsidRPr="00EE4CE3">
        <w:rPr>
          <w:rFonts w:ascii="Times New Roman" w:hAnsi="Times New Roman"/>
          <w:sz w:val="24"/>
        </w:rPr>
        <w:t>, s</w:t>
      </w:r>
      <w:r w:rsidR="001C0F79" w:rsidRPr="00EE4CE3">
        <w:rPr>
          <w:rFonts w:ascii="Times New Roman" w:hAnsi="Times New Roman"/>
          <w:sz w:val="24"/>
        </w:rPr>
        <w:t> </w:t>
      </w:r>
      <w:r w:rsidR="00067FEA" w:rsidRPr="00EE4CE3">
        <w:rPr>
          <w:rFonts w:ascii="Times New Roman" w:hAnsi="Times New Roman"/>
          <w:sz w:val="24"/>
        </w:rPr>
        <w:t>15AA</w:t>
      </w:r>
      <w:r w:rsidRPr="00EE4CE3">
        <w:rPr>
          <w:rFonts w:ascii="Times New Roman" w:hAnsi="Times New Roman"/>
          <w:sz w:val="24"/>
        </w:rPr>
        <w:t>.</w:t>
      </w:r>
    </w:p>
  </w:footnote>
  <w:footnote w:id="19">
    <w:p w14:paraId="3B620D89" w14:textId="733B1731" w:rsidR="00FE61DA" w:rsidRPr="00EE4CE3" w:rsidRDefault="00FE61DA"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004D2B46" w:rsidRPr="00EE4CE3">
        <w:rPr>
          <w:rFonts w:ascii="Times New Roman" w:hAnsi="Times New Roman"/>
          <w:i/>
          <w:iCs/>
          <w:sz w:val="24"/>
        </w:rPr>
        <w:t xml:space="preserve">Sunol v Collier </w:t>
      </w:r>
      <w:r w:rsidR="00CA2549" w:rsidRPr="00EE4CE3">
        <w:rPr>
          <w:rFonts w:ascii="Times New Roman" w:hAnsi="Times New Roman"/>
          <w:i/>
          <w:iCs/>
          <w:sz w:val="24"/>
        </w:rPr>
        <w:t>[</w:t>
      </w:r>
      <w:r w:rsidR="004D2B46" w:rsidRPr="00EE4CE3">
        <w:rPr>
          <w:rFonts w:ascii="Times New Roman" w:hAnsi="Times New Roman"/>
          <w:i/>
          <w:iCs/>
          <w:sz w:val="24"/>
        </w:rPr>
        <w:t>No 2</w:t>
      </w:r>
      <w:r w:rsidR="00CA2549" w:rsidRPr="00EE4CE3">
        <w:rPr>
          <w:rFonts w:ascii="Times New Roman" w:hAnsi="Times New Roman"/>
          <w:i/>
          <w:iCs/>
          <w:sz w:val="24"/>
        </w:rPr>
        <w:t>]</w:t>
      </w:r>
      <w:r w:rsidR="004D2B46" w:rsidRPr="00EE4CE3">
        <w:rPr>
          <w:rFonts w:ascii="Times New Roman" w:hAnsi="Times New Roman"/>
          <w:i/>
          <w:iCs/>
          <w:sz w:val="24"/>
        </w:rPr>
        <w:t xml:space="preserve"> </w:t>
      </w:r>
      <w:r w:rsidR="004D2B46" w:rsidRPr="00EE4CE3">
        <w:rPr>
          <w:rFonts w:ascii="Times New Roman" w:hAnsi="Times New Roman"/>
          <w:sz w:val="24"/>
        </w:rPr>
        <w:t xml:space="preserve">(2012) 289 ALR 128 at </w:t>
      </w:r>
      <w:r w:rsidR="00A0279C" w:rsidRPr="00EE4CE3">
        <w:rPr>
          <w:rFonts w:ascii="Times New Roman" w:hAnsi="Times New Roman"/>
          <w:sz w:val="24"/>
        </w:rPr>
        <w:t xml:space="preserve">135 </w:t>
      </w:r>
      <w:r w:rsidR="004D2B46" w:rsidRPr="00EE4CE3">
        <w:rPr>
          <w:rFonts w:ascii="Times New Roman" w:hAnsi="Times New Roman"/>
          <w:sz w:val="24"/>
        </w:rPr>
        <w:t>[2</w:t>
      </w:r>
      <w:r w:rsidR="00A0279C" w:rsidRPr="00EE4CE3">
        <w:rPr>
          <w:rFonts w:ascii="Times New Roman" w:hAnsi="Times New Roman"/>
          <w:sz w:val="24"/>
        </w:rPr>
        <w:t>6</w:t>
      </w:r>
      <w:r w:rsidR="004D2B46" w:rsidRPr="00EE4CE3">
        <w:rPr>
          <w:rFonts w:ascii="Times New Roman" w:hAnsi="Times New Roman"/>
          <w:sz w:val="24"/>
        </w:rPr>
        <w:t>]</w:t>
      </w:r>
      <w:r w:rsidR="00AF70C4" w:rsidRPr="00EE4CE3">
        <w:rPr>
          <w:rFonts w:ascii="Times New Roman" w:hAnsi="Times New Roman"/>
          <w:sz w:val="24"/>
        </w:rPr>
        <w:t xml:space="preserve">, </w:t>
      </w:r>
      <w:r w:rsidR="00E7240E" w:rsidRPr="00EE4CE3">
        <w:rPr>
          <w:rFonts w:ascii="Times New Roman" w:hAnsi="Times New Roman"/>
          <w:sz w:val="24"/>
        </w:rPr>
        <w:t>citing</w:t>
      </w:r>
      <w:r w:rsidR="00AF70C4" w:rsidRPr="00EE4CE3">
        <w:rPr>
          <w:rFonts w:ascii="Times New Roman" w:hAnsi="Times New Roman"/>
          <w:sz w:val="24"/>
        </w:rPr>
        <w:t xml:space="preserve"> </w:t>
      </w:r>
      <w:r w:rsidR="00AF70C4" w:rsidRPr="00EE4CE3">
        <w:rPr>
          <w:rFonts w:ascii="Times New Roman" w:hAnsi="Times New Roman"/>
          <w:i/>
          <w:iCs/>
          <w:sz w:val="24"/>
        </w:rPr>
        <w:t>Young v Cassells</w:t>
      </w:r>
      <w:r w:rsidR="00AF70C4" w:rsidRPr="00EE4CE3">
        <w:rPr>
          <w:rFonts w:ascii="Times New Roman" w:hAnsi="Times New Roman"/>
          <w:sz w:val="24"/>
        </w:rPr>
        <w:t xml:space="preserve"> (1914) 33 NZLR 852 </w:t>
      </w:r>
      <w:r w:rsidR="004D3DFC" w:rsidRPr="00EE4CE3">
        <w:rPr>
          <w:rFonts w:ascii="Times New Roman" w:hAnsi="Times New Roman"/>
          <w:sz w:val="24"/>
        </w:rPr>
        <w:t xml:space="preserve">at </w:t>
      </w:r>
      <w:r w:rsidR="00AF70C4" w:rsidRPr="00EE4CE3">
        <w:rPr>
          <w:rFonts w:ascii="Times New Roman" w:hAnsi="Times New Roman"/>
          <w:sz w:val="24"/>
        </w:rPr>
        <w:t>854</w:t>
      </w:r>
      <w:r w:rsidR="004D2B46" w:rsidRPr="00EE4CE3">
        <w:rPr>
          <w:rFonts w:ascii="Times New Roman" w:hAnsi="Times New Roman"/>
          <w:sz w:val="24"/>
        </w:rPr>
        <w:t>.</w:t>
      </w:r>
    </w:p>
  </w:footnote>
  <w:footnote w:id="20">
    <w:p w14:paraId="21DDECFF" w14:textId="645376FB" w:rsidR="00C070FB" w:rsidRPr="00EE4CE3" w:rsidRDefault="00C070FB"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Pr="00EE4CE3">
        <w:rPr>
          <w:rFonts w:ascii="Times New Roman" w:hAnsi="Times New Roman"/>
          <w:i/>
          <w:iCs/>
          <w:sz w:val="24"/>
        </w:rPr>
        <w:t xml:space="preserve">Sunol </w:t>
      </w:r>
      <w:r w:rsidRPr="00EE4CE3">
        <w:rPr>
          <w:rFonts w:ascii="Times New Roman" w:hAnsi="Times New Roman"/>
          <w:sz w:val="24"/>
        </w:rPr>
        <w:t xml:space="preserve">(2012) 289 ALR 128 at </w:t>
      </w:r>
      <w:r w:rsidR="006B2C56" w:rsidRPr="00EE4CE3">
        <w:rPr>
          <w:rFonts w:ascii="Times New Roman" w:hAnsi="Times New Roman"/>
          <w:sz w:val="24"/>
        </w:rPr>
        <w:t>135</w:t>
      </w:r>
      <w:r w:rsidRPr="00EE4CE3">
        <w:rPr>
          <w:rFonts w:ascii="Times New Roman" w:hAnsi="Times New Roman"/>
          <w:sz w:val="24"/>
        </w:rPr>
        <w:t xml:space="preserve"> [28].</w:t>
      </w:r>
      <w:r w:rsidR="00CB54DA" w:rsidRPr="00EE4CE3">
        <w:rPr>
          <w:rFonts w:ascii="Times New Roman" w:hAnsi="Times New Roman"/>
          <w:sz w:val="24"/>
        </w:rPr>
        <w:t xml:space="preserve"> See, eg, </w:t>
      </w:r>
      <w:r w:rsidR="00CB54DA" w:rsidRPr="00EE4CE3">
        <w:rPr>
          <w:rFonts w:ascii="Times New Roman" w:hAnsi="Times New Roman"/>
          <w:i/>
          <w:iCs/>
          <w:sz w:val="24"/>
        </w:rPr>
        <w:t xml:space="preserve">Catch the Fire Ministries Inc v Islamic Council of Victoria Inc </w:t>
      </w:r>
      <w:r w:rsidR="00CB54DA" w:rsidRPr="00EE4CE3">
        <w:rPr>
          <w:rFonts w:ascii="Times New Roman" w:hAnsi="Times New Roman"/>
          <w:sz w:val="24"/>
        </w:rPr>
        <w:t>(2006) 15 VR 207 at 212 [16].</w:t>
      </w:r>
    </w:p>
  </w:footnote>
  <w:footnote w:id="21">
    <w:p w14:paraId="2A70D177" w14:textId="6E1CFF62" w:rsidR="00CF5849" w:rsidRPr="00EE4CE3" w:rsidRDefault="00CF5849"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00484537" w:rsidRPr="00EE4CE3">
        <w:rPr>
          <w:rFonts w:ascii="Times New Roman" w:hAnsi="Times New Roman"/>
          <w:i/>
          <w:iCs/>
          <w:sz w:val="24"/>
        </w:rPr>
        <w:t xml:space="preserve">ENT19 </w:t>
      </w:r>
      <w:r w:rsidR="00484537" w:rsidRPr="00EE4CE3">
        <w:rPr>
          <w:rFonts w:ascii="Times New Roman" w:hAnsi="Times New Roman"/>
          <w:i/>
          <w:iCs/>
          <w:sz w:val="24"/>
          <w:szCs w:val="20"/>
        </w:rPr>
        <w:t xml:space="preserve">v Minister for Home Affairs </w:t>
      </w:r>
      <w:r w:rsidR="00484537" w:rsidRPr="00EE4CE3">
        <w:rPr>
          <w:rFonts w:ascii="Times New Roman" w:hAnsi="Times New Roman"/>
          <w:sz w:val="24"/>
          <w:szCs w:val="20"/>
        </w:rPr>
        <w:t xml:space="preserve">(2023) 278 CLR 75 at </w:t>
      </w:r>
      <w:r w:rsidR="00C35BC1" w:rsidRPr="00EE4CE3">
        <w:rPr>
          <w:rFonts w:ascii="Times New Roman" w:hAnsi="Times New Roman"/>
          <w:sz w:val="24"/>
          <w:szCs w:val="20"/>
        </w:rPr>
        <w:t>99</w:t>
      </w:r>
      <w:r w:rsidR="00484537" w:rsidRPr="00EE4CE3">
        <w:rPr>
          <w:rFonts w:ascii="Times New Roman" w:hAnsi="Times New Roman"/>
          <w:sz w:val="24"/>
          <w:szCs w:val="20"/>
        </w:rPr>
        <w:t xml:space="preserve"> [69]</w:t>
      </w:r>
      <w:r w:rsidR="007814D0" w:rsidRPr="00EE4CE3">
        <w:rPr>
          <w:rFonts w:ascii="Times New Roman" w:hAnsi="Times New Roman"/>
          <w:sz w:val="24"/>
          <w:szCs w:val="20"/>
        </w:rPr>
        <w:t>,</w:t>
      </w:r>
      <w:r w:rsidR="00484537" w:rsidRPr="00EE4CE3">
        <w:rPr>
          <w:rFonts w:ascii="Times New Roman" w:hAnsi="Times New Roman"/>
          <w:sz w:val="24"/>
          <w:szCs w:val="20"/>
        </w:rPr>
        <w:t xml:space="preserve"> </w:t>
      </w:r>
      <w:r w:rsidR="000D50F2" w:rsidRPr="00EE4CE3">
        <w:rPr>
          <w:rFonts w:ascii="Times New Roman" w:hAnsi="Times New Roman"/>
          <w:sz w:val="24"/>
          <w:szCs w:val="20"/>
        </w:rPr>
        <w:t xml:space="preserve">citing </w:t>
      </w:r>
      <w:r w:rsidR="000D50F2" w:rsidRPr="00EE4CE3">
        <w:rPr>
          <w:rFonts w:ascii="Times New Roman" w:hAnsi="Times New Roman"/>
          <w:i/>
          <w:sz w:val="24"/>
          <w:szCs w:val="20"/>
        </w:rPr>
        <w:t>KDSP</w:t>
      </w:r>
      <w:r w:rsidR="000727D2" w:rsidRPr="00EE4CE3">
        <w:rPr>
          <w:rFonts w:ascii="Times New Roman" w:hAnsi="Times New Roman"/>
          <w:i/>
          <w:sz w:val="24"/>
          <w:szCs w:val="20"/>
        </w:rPr>
        <w:t xml:space="preserve"> </w:t>
      </w:r>
      <w:r w:rsidR="00940089" w:rsidRPr="00EE4CE3">
        <w:rPr>
          <w:rFonts w:ascii="Times New Roman" w:hAnsi="Times New Roman"/>
          <w:i/>
          <w:sz w:val="24"/>
          <w:szCs w:val="20"/>
        </w:rPr>
        <w:t xml:space="preserve">v </w:t>
      </w:r>
      <w:r w:rsidR="00940089" w:rsidRPr="00EE4CE3">
        <w:rPr>
          <w:rFonts w:ascii="Times New Roman" w:hAnsi="Times New Roman"/>
          <w:i/>
          <w:iCs/>
          <w:sz w:val="24"/>
          <w:szCs w:val="20"/>
        </w:rPr>
        <w:t xml:space="preserve">Minister for Immigration, Citizenship, Migrant Services and Multicultural Affairs </w:t>
      </w:r>
      <w:r w:rsidR="00940089" w:rsidRPr="00EE4CE3">
        <w:rPr>
          <w:rFonts w:ascii="Times New Roman" w:hAnsi="Times New Roman"/>
          <w:sz w:val="24"/>
          <w:szCs w:val="20"/>
        </w:rPr>
        <w:t xml:space="preserve">(2020) 279 FCR 1 at </w:t>
      </w:r>
      <w:r w:rsidR="00F55B25" w:rsidRPr="00EE4CE3">
        <w:rPr>
          <w:rFonts w:ascii="Times New Roman" w:hAnsi="Times New Roman"/>
          <w:sz w:val="24"/>
          <w:szCs w:val="20"/>
        </w:rPr>
        <w:t>17 [57], in turn quoting</w:t>
      </w:r>
      <w:r w:rsidR="000D50F2" w:rsidRPr="00EE4CE3">
        <w:rPr>
          <w:rFonts w:ascii="Times New Roman" w:hAnsi="Times New Roman"/>
          <w:sz w:val="24"/>
          <w:szCs w:val="20"/>
        </w:rPr>
        <w:t xml:space="preserve"> </w:t>
      </w:r>
      <w:r w:rsidR="00484537" w:rsidRPr="00EE4CE3">
        <w:rPr>
          <w:rFonts w:ascii="Times New Roman" w:hAnsi="Times New Roman"/>
          <w:i/>
          <w:iCs/>
          <w:sz w:val="24"/>
          <w:szCs w:val="20"/>
        </w:rPr>
        <w:t>Djalic</w:t>
      </w:r>
      <w:r w:rsidR="00484537" w:rsidRPr="00EE4CE3">
        <w:rPr>
          <w:rFonts w:ascii="Times New Roman" w:hAnsi="Times New Roman"/>
          <w:b/>
          <w:bCs/>
          <w:i/>
          <w:iCs/>
          <w:sz w:val="24"/>
          <w:szCs w:val="20"/>
        </w:rPr>
        <w:t xml:space="preserve"> </w:t>
      </w:r>
      <w:r w:rsidR="00484537" w:rsidRPr="00EE4CE3">
        <w:rPr>
          <w:rFonts w:ascii="Times New Roman" w:hAnsi="Times New Roman"/>
          <w:i/>
          <w:iCs/>
          <w:sz w:val="24"/>
          <w:szCs w:val="20"/>
        </w:rPr>
        <w:t xml:space="preserve">v Minister for Immigration and Multicultural and Indigenous Affairs </w:t>
      </w:r>
      <w:r w:rsidR="00484537" w:rsidRPr="00EE4CE3">
        <w:rPr>
          <w:rFonts w:ascii="Times New Roman" w:hAnsi="Times New Roman"/>
          <w:sz w:val="24"/>
          <w:szCs w:val="20"/>
        </w:rPr>
        <w:t xml:space="preserve">(2004) 139 </w:t>
      </w:r>
      <w:r w:rsidR="00484537" w:rsidRPr="00EE4CE3">
        <w:rPr>
          <w:rFonts w:ascii="Times New Roman" w:hAnsi="Times New Roman"/>
          <w:sz w:val="24"/>
        </w:rPr>
        <w:t>FCR</w:t>
      </w:r>
      <w:r w:rsidR="00484537" w:rsidRPr="00EE4CE3">
        <w:rPr>
          <w:rFonts w:ascii="Times New Roman" w:hAnsi="Times New Roman"/>
          <w:sz w:val="24"/>
          <w:szCs w:val="20"/>
        </w:rPr>
        <w:t xml:space="preserve"> 292 at </w:t>
      </w:r>
      <w:r w:rsidR="00B44F9B" w:rsidRPr="00EE4CE3">
        <w:rPr>
          <w:rFonts w:ascii="Times New Roman" w:hAnsi="Times New Roman"/>
          <w:sz w:val="24"/>
          <w:szCs w:val="20"/>
        </w:rPr>
        <w:t xml:space="preserve">310 </w:t>
      </w:r>
      <w:r w:rsidR="00484537" w:rsidRPr="00EE4CE3">
        <w:rPr>
          <w:rFonts w:ascii="Times New Roman" w:hAnsi="Times New Roman"/>
          <w:sz w:val="24"/>
          <w:szCs w:val="20"/>
        </w:rPr>
        <w:t>[68].</w:t>
      </w:r>
    </w:p>
  </w:footnote>
  <w:footnote w:id="22">
    <w:p w14:paraId="052F235D" w14:textId="6167B203" w:rsidR="00484537" w:rsidRPr="00EE4CE3" w:rsidRDefault="00484537"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Pr="00EE4CE3">
        <w:rPr>
          <w:rFonts w:ascii="Times New Roman" w:hAnsi="Times New Roman"/>
          <w:i/>
          <w:iCs/>
          <w:sz w:val="24"/>
          <w:szCs w:val="20"/>
        </w:rPr>
        <w:t xml:space="preserve">Minister for Immigration, Citizenship, Migrant Services and Multicultural </w:t>
      </w:r>
      <w:r w:rsidRPr="00EE4CE3">
        <w:rPr>
          <w:rFonts w:ascii="Times New Roman" w:hAnsi="Times New Roman"/>
          <w:i/>
          <w:iCs/>
          <w:sz w:val="24"/>
        </w:rPr>
        <w:t>Affairs</w:t>
      </w:r>
      <w:r w:rsidRPr="00EE4CE3">
        <w:rPr>
          <w:rFonts w:ascii="Times New Roman" w:hAnsi="Times New Roman"/>
          <w:i/>
          <w:iCs/>
          <w:sz w:val="24"/>
          <w:szCs w:val="20"/>
        </w:rPr>
        <w:t xml:space="preserve"> v ERY19 </w:t>
      </w:r>
      <w:r w:rsidRPr="00EE4CE3">
        <w:rPr>
          <w:rFonts w:ascii="Times New Roman" w:hAnsi="Times New Roman"/>
          <w:sz w:val="24"/>
          <w:szCs w:val="20"/>
        </w:rPr>
        <w:t xml:space="preserve">(2021) 285 FCR 540 at </w:t>
      </w:r>
      <w:r w:rsidR="005C5F6B" w:rsidRPr="00EE4CE3">
        <w:rPr>
          <w:rFonts w:ascii="Times New Roman" w:hAnsi="Times New Roman"/>
          <w:sz w:val="24"/>
          <w:szCs w:val="20"/>
        </w:rPr>
        <w:t xml:space="preserve">562 </w:t>
      </w:r>
      <w:r w:rsidRPr="00EE4CE3">
        <w:rPr>
          <w:rFonts w:ascii="Times New Roman" w:hAnsi="Times New Roman"/>
          <w:sz w:val="24"/>
          <w:szCs w:val="20"/>
        </w:rPr>
        <w:t>[86]</w:t>
      </w:r>
      <w:r w:rsidR="00150E25" w:rsidRPr="00EE4CE3">
        <w:rPr>
          <w:rFonts w:ascii="Times New Roman" w:hAnsi="Times New Roman"/>
          <w:sz w:val="24"/>
          <w:szCs w:val="20"/>
        </w:rPr>
        <w:t>, cited by</w:t>
      </w:r>
      <w:r w:rsidR="00150E25" w:rsidRPr="00EE4CE3">
        <w:rPr>
          <w:rFonts w:ascii="Times New Roman" w:hAnsi="Times New Roman"/>
          <w:sz w:val="24"/>
        </w:rPr>
        <w:t xml:space="preserve"> </w:t>
      </w:r>
      <w:r w:rsidR="00150E25" w:rsidRPr="00EE4CE3">
        <w:rPr>
          <w:rFonts w:ascii="Times New Roman" w:hAnsi="Times New Roman"/>
          <w:i/>
          <w:iCs/>
          <w:sz w:val="24"/>
        </w:rPr>
        <w:t>ENT19</w:t>
      </w:r>
      <w:r w:rsidR="00150E25" w:rsidRPr="00EE4CE3">
        <w:rPr>
          <w:rFonts w:ascii="Times New Roman" w:hAnsi="Times New Roman"/>
          <w:i/>
          <w:iCs/>
          <w:sz w:val="24"/>
          <w:szCs w:val="20"/>
        </w:rPr>
        <w:t xml:space="preserve"> </w:t>
      </w:r>
      <w:r w:rsidR="00150E25" w:rsidRPr="00EE4CE3">
        <w:rPr>
          <w:rFonts w:ascii="Times New Roman" w:hAnsi="Times New Roman"/>
          <w:sz w:val="24"/>
          <w:szCs w:val="20"/>
        </w:rPr>
        <w:t>(2023) 278 CLR 75 at 99</w:t>
      </w:r>
      <w:r w:rsidR="006558B8">
        <w:rPr>
          <w:rFonts w:ascii="Times New Roman" w:hAnsi="Times New Roman"/>
          <w:sz w:val="24"/>
          <w:szCs w:val="20"/>
        </w:rPr>
        <w:t> </w:t>
      </w:r>
      <w:r w:rsidR="00150E25" w:rsidRPr="00EE4CE3">
        <w:rPr>
          <w:rFonts w:ascii="Times New Roman" w:hAnsi="Times New Roman"/>
          <w:sz w:val="24"/>
          <w:szCs w:val="20"/>
        </w:rPr>
        <w:t>[69] fn 8</w:t>
      </w:r>
      <w:r w:rsidR="00B96095" w:rsidRPr="00EE4CE3">
        <w:rPr>
          <w:rFonts w:ascii="Times New Roman" w:hAnsi="Times New Roman"/>
          <w:sz w:val="24"/>
          <w:szCs w:val="20"/>
        </w:rPr>
        <w:t>4</w:t>
      </w:r>
      <w:r w:rsidRPr="00EE4CE3">
        <w:rPr>
          <w:rFonts w:ascii="Times New Roman" w:hAnsi="Times New Roman"/>
          <w:sz w:val="24"/>
          <w:szCs w:val="20"/>
        </w:rPr>
        <w:t>.</w:t>
      </w:r>
    </w:p>
  </w:footnote>
  <w:footnote w:id="23">
    <w:p w14:paraId="3E8EC821" w14:textId="1FF0F64E" w:rsidR="000C79A2" w:rsidRPr="00EE4CE3" w:rsidRDefault="000C79A2"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Pr="00EE4CE3">
        <w:rPr>
          <w:rFonts w:ascii="Times New Roman" w:hAnsi="Times New Roman"/>
          <w:i/>
          <w:iCs/>
          <w:sz w:val="24"/>
          <w:szCs w:val="20"/>
        </w:rPr>
        <w:t>Moana</w:t>
      </w:r>
      <w:r w:rsidRPr="00EE4CE3">
        <w:rPr>
          <w:rFonts w:ascii="Times New Roman" w:hAnsi="Times New Roman"/>
          <w:b/>
          <w:bCs/>
          <w:i/>
          <w:iCs/>
          <w:sz w:val="24"/>
          <w:szCs w:val="20"/>
        </w:rPr>
        <w:t xml:space="preserve"> </w:t>
      </w:r>
      <w:r w:rsidRPr="00EE4CE3">
        <w:rPr>
          <w:rFonts w:ascii="Times New Roman" w:hAnsi="Times New Roman"/>
          <w:i/>
          <w:iCs/>
          <w:sz w:val="24"/>
          <w:szCs w:val="20"/>
        </w:rPr>
        <w:t xml:space="preserve">v Minister for Immigration and Border Protection </w:t>
      </w:r>
      <w:r w:rsidRPr="00EE4CE3">
        <w:rPr>
          <w:rFonts w:ascii="Times New Roman" w:hAnsi="Times New Roman"/>
          <w:sz w:val="24"/>
          <w:szCs w:val="20"/>
        </w:rPr>
        <w:t xml:space="preserve">(2015) 230 FCR 367 at </w:t>
      </w:r>
      <w:r w:rsidR="00374F04" w:rsidRPr="00EE4CE3">
        <w:rPr>
          <w:rFonts w:ascii="Times New Roman" w:hAnsi="Times New Roman"/>
          <w:sz w:val="24"/>
          <w:szCs w:val="20"/>
        </w:rPr>
        <w:t>379 [50]; see also</w:t>
      </w:r>
      <w:r w:rsidRPr="00EE4CE3">
        <w:rPr>
          <w:rFonts w:ascii="Times New Roman" w:hAnsi="Times New Roman"/>
          <w:sz w:val="24"/>
          <w:szCs w:val="20"/>
        </w:rPr>
        <w:t xml:space="preserve"> </w:t>
      </w:r>
      <w:r w:rsidR="009A27B2" w:rsidRPr="00EE4CE3">
        <w:rPr>
          <w:rFonts w:ascii="Times New Roman" w:hAnsi="Times New Roman"/>
          <w:sz w:val="24"/>
          <w:szCs w:val="20"/>
        </w:rPr>
        <w:t xml:space="preserve">380 </w:t>
      </w:r>
      <w:r w:rsidRPr="00EE4CE3">
        <w:rPr>
          <w:rFonts w:ascii="Times New Roman" w:hAnsi="Times New Roman"/>
          <w:sz w:val="24"/>
          <w:szCs w:val="20"/>
        </w:rPr>
        <w:t>[58].</w:t>
      </w:r>
    </w:p>
  </w:footnote>
  <w:footnote w:id="24">
    <w:p w14:paraId="3159BE71" w14:textId="72F0D475" w:rsidR="005F48EB" w:rsidRPr="00EE4CE3" w:rsidRDefault="005F48EB"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008F2470" w:rsidRPr="00EE4CE3">
        <w:rPr>
          <w:rFonts w:ascii="Times New Roman" w:hAnsi="Times New Roman"/>
          <w:i/>
          <w:sz w:val="24"/>
        </w:rPr>
        <w:t>Plaintiff M47</w:t>
      </w:r>
      <w:r w:rsidR="00DC117B" w:rsidRPr="00EE4CE3">
        <w:rPr>
          <w:rFonts w:ascii="Times New Roman" w:hAnsi="Times New Roman"/>
          <w:i/>
          <w:sz w:val="24"/>
        </w:rPr>
        <w:t>/2012 v Director-General of Security</w:t>
      </w:r>
      <w:r w:rsidR="00DC117B" w:rsidRPr="00EE4CE3">
        <w:rPr>
          <w:rFonts w:ascii="Times New Roman" w:hAnsi="Times New Roman"/>
          <w:sz w:val="24"/>
        </w:rPr>
        <w:t xml:space="preserve"> (2012) 251 CLR 1 at </w:t>
      </w:r>
      <w:r w:rsidR="00567AE3" w:rsidRPr="00EE4CE3">
        <w:rPr>
          <w:rFonts w:ascii="Times New Roman" w:hAnsi="Times New Roman"/>
          <w:sz w:val="24"/>
        </w:rPr>
        <w:t xml:space="preserve">39 </w:t>
      </w:r>
      <w:r w:rsidR="00DC117B" w:rsidRPr="00EE4CE3">
        <w:rPr>
          <w:rFonts w:ascii="Times New Roman" w:hAnsi="Times New Roman"/>
          <w:sz w:val="24"/>
        </w:rPr>
        <w:t>[46].</w:t>
      </w:r>
    </w:p>
  </w:footnote>
  <w:footnote w:id="25">
    <w:p w14:paraId="116D4CDA" w14:textId="72C841BF" w:rsidR="00081BD2" w:rsidRPr="00EE4CE3" w:rsidRDefault="00081BD2"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00567D20" w:rsidRPr="00EE4CE3">
        <w:rPr>
          <w:rFonts w:ascii="Times New Roman" w:hAnsi="Times New Roman"/>
          <w:i/>
          <w:iCs/>
          <w:sz w:val="24"/>
        </w:rPr>
        <w:t>Leon Fink Holdings Pty Ltd</w:t>
      </w:r>
      <w:r w:rsidR="00E47CF0" w:rsidRPr="00EE4CE3">
        <w:rPr>
          <w:rFonts w:ascii="Times New Roman" w:hAnsi="Times New Roman"/>
          <w:i/>
          <w:iCs/>
          <w:sz w:val="24"/>
        </w:rPr>
        <w:t xml:space="preserve"> v Australian Film Commission</w:t>
      </w:r>
      <w:r w:rsidR="00E47CF0" w:rsidRPr="00EE4CE3">
        <w:rPr>
          <w:rFonts w:ascii="Times New Roman" w:hAnsi="Times New Roman"/>
          <w:sz w:val="24"/>
        </w:rPr>
        <w:t xml:space="preserve"> (1</w:t>
      </w:r>
      <w:r w:rsidR="00890746" w:rsidRPr="00EE4CE3">
        <w:rPr>
          <w:rFonts w:ascii="Times New Roman" w:hAnsi="Times New Roman"/>
          <w:sz w:val="24"/>
        </w:rPr>
        <w:t>9</w:t>
      </w:r>
      <w:r w:rsidR="00E47CF0" w:rsidRPr="00EE4CE3">
        <w:rPr>
          <w:rFonts w:ascii="Times New Roman" w:hAnsi="Times New Roman"/>
          <w:sz w:val="24"/>
        </w:rPr>
        <w:t>79) 141 CLR 672 at 679</w:t>
      </w:r>
      <w:r w:rsidR="00C52C68" w:rsidRPr="00EE4CE3">
        <w:rPr>
          <w:rFonts w:ascii="Times New Roman" w:hAnsi="Times New Roman"/>
          <w:sz w:val="24"/>
        </w:rPr>
        <w:t xml:space="preserve"> (emphasis added)</w:t>
      </w:r>
      <w:r w:rsidR="00E47CF0" w:rsidRPr="00EE4CE3">
        <w:rPr>
          <w:rFonts w:ascii="Times New Roman" w:hAnsi="Times New Roman"/>
          <w:sz w:val="24"/>
        </w:rPr>
        <w:t>.</w:t>
      </w:r>
      <w:r w:rsidR="00567D20" w:rsidRPr="00EE4CE3">
        <w:rPr>
          <w:rFonts w:ascii="Times New Roman" w:hAnsi="Times New Roman"/>
          <w:sz w:val="24"/>
        </w:rPr>
        <w:t xml:space="preserve"> </w:t>
      </w:r>
    </w:p>
  </w:footnote>
  <w:footnote w:id="26">
    <w:p w14:paraId="5F96C3DF" w14:textId="35EFE0FF" w:rsidR="00734571" w:rsidRPr="00EE4CE3" w:rsidRDefault="00734571"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00745DE7" w:rsidRPr="00EE4CE3">
        <w:rPr>
          <w:rFonts w:ascii="Times New Roman" w:hAnsi="Times New Roman"/>
          <w:i/>
          <w:iCs/>
          <w:sz w:val="24"/>
        </w:rPr>
        <w:t>Migration Regulations</w:t>
      </w:r>
      <w:r w:rsidR="008D433E" w:rsidRPr="00EE4CE3">
        <w:rPr>
          <w:rFonts w:ascii="Times New Roman" w:hAnsi="Times New Roman"/>
          <w:i/>
          <w:iCs/>
          <w:sz w:val="24"/>
        </w:rPr>
        <w:t xml:space="preserve"> 1989</w:t>
      </w:r>
      <w:r w:rsidR="00745DE7" w:rsidRPr="00EE4CE3">
        <w:rPr>
          <w:rFonts w:ascii="Times New Roman" w:hAnsi="Times New Roman"/>
          <w:sz w:val="24"/>
        </w:rPr>
        <w:t xml:space="preserve">, </w:t>
      </w:r>
      <w:r w:rsidR="00253480" w:rsidRPr="00EE4CE3">
        <w:rPr>
          <w:rFonts w:ascii="Times New Roman" w:hAnsi="Times New Roman"/>
          <w:sz w:val="24"/>
        </w:rPr>
        <w:t xml:space="preserve">reg </w:t>
      </w:r>
      <w:r w:rsidR="00EA5590" w:rsidRPr="00EE4CE3">
        <w:rPr>
          <w:rFonts w:ascii="Times New Roman" w:hAnsi="Times New Roman"/>
          <w:sz w:val="24"/>
        </w:rPr>
        <w:t>2</w:t>
      </w:r>
      <w:r w:rsidR="00253480" w:rsidRPr="00EE4CE3">
        <w:rPr>
          <w:rFonts w:ascii="Times New Roman" w:hAnsi="Times New Roman"/>
          <w:sz w:val="24"/>
        </w:rPr>
        <w:t xml:space="preserve">(1) </w:t>
      </w:r>
      <w:r w:rsidR="005A0F9B" w:rsidRPr="00EE4CE3">
        <w:rPr>
          <w:rFonts w:ascii="Times New Roman" w:hAnsi="Times New Roman"/>
          <w:sz w:val="24"/>
        </w:rPr>
        <w:t xml:space="preserve">para (c) of </w:t>
      </w:r>
      <w:r w:rsidR="00E7197F" w:rsidRPr="00EE4CE3">
        <w:rPr>
          <w:rFonts w:ascii="Times New Roman" w:hAnsi="Times New Roman"/>
          <w:sz w:val="24"/>
        </w:rPr>
        <w:t xml:space="preserve">the </w:t>
      </w:r>
      <w:r w:rsidR="00253480" w:rsidRPr="00EE4CE3">
        <w:rPr>
          <w:rFonts w:ascii="Times New Roman" w:hAnsi="Times New Roman"/>
          <w:sz w:val="24"/>
        </w:rPr>
        <w:t>definition of "</w:t>
      </w:r>
      <w:r w:rsidR="00D353AE" w:rsidRPr="00EE4CE3">
        <w:rPr>
          <w:rFonts w:ascii="Times New Roman" w:hAnsi="Times New Roman"/>
          <w:sz w:val="24"/>
        </w:rPr>
        <w:t>public interest criteria"</w:t>
      </w:r>
      <w:r w:rsidR="00E7197F" w:rsidRPr="00EE4CE3">
        <w:rPr>
          <w:rFonts w:ascii="Times New Roman" w:hAnsi="Times New Roman"/>
          <w:sz w:val="24"/>
        </w:rPr>
        <w:t xml:space="preserve"> </w:t>
      </w:r>
      <w:r w:rsidR="0094222B" w:rsidRPr="00EE4CE3">
        <w:rPr>
          <w:rFonts w:ascii="Times New Roman" w:hAnsi="Times New Roman"/>
          <w:sz w:val="24"/>
        </w:rPr>
        <w:t xml:space="preserve">(as in force on </w:t>
      </w:r>
      <w:r w:rsidR="00E825F3" w:rsidRPr="00EE4CE3">
        <w:rPr>
          <w:rFonts w:ascii="Times New Roman" w:hAnsi="Times New Roman"/>
          <w:sz w:val="24"/>
        </w:rPr>
        <w:t>1 October 1991)</w:t>
      </w:r>
      <w:r w:rsidR="00EA5590" w:rsidRPr="00EE4CE3">
        <w:rPr>
          <w:rFonts w:ascii="Times New Roman" w:hAnsi="Times New Roman"/>
          <w:sz w:val="24"/>
        </w:rPr>
        <w:t>.</w:t>
      </w:r>
    </w:p>
  </w:footnote>
  <w:footnote w:id="27">
    <w:p w14:paraId="69206461" w14:textId="77777777" w:rsidR="003B0ED8" w:rsidRPr="00EE4CE3" w:rsidRDefault="003B0ED8"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Pr="00EE4CE3">
        <w:rPr>
          <w:rFonts w:ascii="Times New Roman" w:hAnsi="Times New Roman"/>
          <w:i/>
          <w:iCs/>
          <w:sz w:val="24"/>
        </w:rPr>
        <w:t xml:space="preserve">Hand v Hell's Angels Motorcycle Club Inc </w:t>
      </w:r>
      <w:r w:rsidRPr="00EE4CE3">
        <w:rPr>
          <w:rFonts w:ascii="Times New Roman" w:hAnsi="Times New Roman"/>
          <w:sz w:val="24"/>
        </w:rPr>
        <w:t>(1991) 25 ALD 667.</w:t>
      </w:r>
    </w:p>
  </w:footnote>
  <w:footnote w:id="28">
    <w:p w14:paraId="59928DAA" w14:textId="616896C4" w:rsidR="00567747" w:rsidRPr="00EE4CE3" w:rsidRDefault="00567747"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00190EF9" w:rsidRPr="00EE4CE3">
        <w:rPr>
          <w:rFonts w:ascii="Times New Roman" w:hAnsi="Times New Roman"/>
          <w:sz w:val="24"/>
        </w:rPr>
        <w:t>Australia</w:t>
      </w:r>
      <w:r w:rsidR="00196DA4" w:rsidRPr="00EE4CE3">
        <w:rPr>
          <w:rFonts w:ascii="Times New Roman" w:hAnsi="Times New Roman"/>
          <w:sz w:val="24"/>
        </w:rPr>
        <w:t xml:space="preserve">, House of Representatives, </w:t>
      </w:r>
      <w:r w:rsidRPr="00EE4CE3">
        <w:rPr>
          <w:rFonts w:ascii="Times New Roman" w:hAnsi="Times New Roman"/>
          <w:i/>
          <w:iCs/>
          <w:sz w:val="24"/>
        </w:rPr>
        <w:t>Parliamentary Debates</w:t>
      </w:r>
      <w:r w:rsidR="00190EF9" w:rsidRPr="00EE4CE3">
        <w:rPr>
          <w:rFonts w:ascii="Times New Roman" w:hAnsi="Times New Roman"/>
          <w:i/>
          <w:iCs/>
          <w:sz w:val="24"/>
        </w:rPr>
        <w:t xml:space="preserve"> </w:t>
      </w:r>
      <w:r w:rsidR="00190EF9" w:rsidRPr="00EE4CE3">
        <w:rPr>
          <w:rFonts w:ascii="Times New Roman" w:hAnsi="Times New Roman"/>
          <w:sz w:val="24"/>
        </w:rPr>
        <w:t>(Hansard)</w:t>
      </w:r>
      <w:r w:rsidR="00196DA4" w:rsidRPr="00EE4CE3">
        <w:rPr>
          <w:rFonts w:ascii="Times New Roman" w:hAnsi="Times New Roman"/>
          <w:sz w:val="24"/>
        </w:rPr>
        <w:t>, 17</w:t>
      </w:r>
      <w:r w:rsidR="002918DA">
        <w:rPr>
          <w:rFonts w:ascii="Times New Roman" w:hAnsi="Times New Roman"/>
          <w:sz w:val="24"/>
        </w:rPr>
        <w:t> </w:t>
      </w:r>
      <w:r w:rsidR="00196DA4" w:rsidRPr="00EE4CE3">
        <w:rPr>
          <w:rFonts w:ascii="Times New Roman" w:hAnsi="Times New Roman"/>
          <w:sz w:val="24"/>
        </w:rPr>
        <w:t xml:space="preserve">December 1992 at 4121.  </w:t>
      </w:r>
    </w:p>
  </w:footnote>
  <w:footnote w:id="29">
    <w:p w14:paraId="6B5F3DA1" w14:textId="77777777" w:rsidR="00D6425C" w:rsidRPr="00EE4CE3" w:rsidRDefault="00D6425C"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t xml:space="preserve">Inserted by the </w:t>
      </w:r>
      <w:r w:rsidRPr="00EE4CE3">
        <w:rPr>
          <w:rFonts w:ascii="Times New Roman" w:hAnsi="Times New Roman"/>
          <w:i/>
          <w:iCs/>
          <w:sz w:val="24"/>
        </w:rPr>
        <w:t xml:space="preserve">Migration (Offences and Undesirable Persons) Amendment Act 1992 </w:t>
      </w:r>
      <w:r w:rsidRPr="00EE4CE3">
        <w:rPr>
          <w:rFonts w:ascii="Times New Roman" w:hAnsi="Times New Roman"/>
          <w:sz w:val="24"/>
        </w:rPr>
        <w:t>(Cth), s 5.</w:t>
      </w:r>
    </w:p>
  </w:footnote>
  <w:footnote w:id="30">
    <w:p w14:paraId="0D79B9FC" w14:textId="4EB950E5" w:rsidR="0012344A" w:rsidRPr="00EE4CE3" w:rsidRDefault="0012344A"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00190EF9" w:rsidRPr="00EE4CE3">
        <w:rPr>
          <w:rFonts w:ascii="Times New Roman" w:hAnsi="Times New Roman"/>
          <w:sz w:val="24"/>
        </w:rPr>
        <w:t xml:space="preserve">Australia, House of Representatives, </w:t>
      </w:r>
      <w:r w:rsidR="00190EF9" w:rsidRPr="00EE4CE3">
        <w:rPr>
          <w:rFonts w:ascii="Times New Roman" w:hAnsi="Times New Roman"/>
          <w:i/>
          <w:iCs/>
          <w:sz w:val="24"/>
        </w:rPr>
        <w:t xml:space="preserve">Parliamentary Debates </w:t>
      </w:r>
      <w:r w:rsidR="00190EF9" w:rsidRPr="00EE4CE3">
        <w:rPr>
          <w:rFonts w:ascii="Times New Roman" w:hAnsi="Times New Roman"/>
          <w:sz w:val="24"/>
        </w:rPr>
        <w:t xml:space="preserve">(Hansard), </w:t>
      </w:r>
      <w:r w:rsidRPr="00EE4CE3">
        <w:rPr>
          <w:rFonts w:ascii="Times New Roman" w:hAnsi="Times New Roman"/>
          <w:sz w:val="24"/>
        </w:rPr>
        <w:t>17</w:t>
      </w:r>
      <w:r w:rsidR="001E64F9">
        <w:rPr>
          <w:rFonts w:ascii="Times New Roman" w:hAnsi="Times New Roman"/>
          <w:sz w:val="24"/>
        </w:rPr>
        <w:t> </w:t>
      </w:r>
      <w:r w:rsidRPr="00EE4CE3">
        <w:rPr>
          <w:rFonts w:ascii="Times New Roman" w:hAnsi="Times New Roman"/>
          <w:sz w:val="24"/>
        </w:rPr>
        <w:t>December 1992 at 4121.</w:t>
      </w:r>
    </w:p>
  </w:footnote>
  <w:footnote w:id="31">
    <w:p w14:paraId="1F324BB8" w14:textId="1ED1D763" w:rsidR="00072C83" w:rsidRPr="00EE4CE3" w:rsidRDefault="00072C83"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00070AFC" w:rsidRPr="00EE4CE3">
        <w:rPr>
          <w:rFonts w:ascii="Times New Roman" w:hAnsi="Times New Roman"/>
          <w:sz w:val="24"/>
        </w:rPr>
        <w:t xml:space="preserve">Australia, House of Representatives, </w:t>
      </w:r>
      <w:r w:rsidRPr="00EE4CE3">
        <w:rPr>
          <w:rFonts w:ascii="Times New Roman" w:hAnsi="Times New Roman"/>
          <w:i/>
          <w:iCs/>
          <w:sz w:val="24"/>
        </w:rPr>
        <w:t>Migration (Offences and Undesirable Persons) Amendment Bill 1992</w:t>
      </w:r>
      <w:r w:rsidR="00070AFC" w:rsidRPr="00EE4CE3">
        <w:rPr>
          <w:rFonts w:ascii="Times New Roman" w:hAnsi="Times New Roman"/>
          <w:sz w:val="24"/>
        </w:rPr>
        <w:t>, Explanatory Memorand</w:t>
      </w:r>
      <w:r w:rsidR="00802FA6" w:rsidRPr="00EE4CE3">
        <w:rPr>
          <w:rFonts w:ascii="Times New Roman" w:hAnsi="Times New Roman"/>
          <w:sz w:val="24"/>
        </w:rPr>
        <w:t>um</w:t>
      </w:r>
      <w:r w:rsidRPr="00EE4CE3">
        <w:rPr>
          <w:rFonts w:ascii="Times New Roman" w:hAnsi="Times New Roman"/>
          <w:sz w:val="24"/>
        </w:rPr>
        <w:t xml:space="preserve"> at </w:t>
      </w:r>
      <w:r w:rsidR="00D803A0" w:rsidRPr="00EE4CE3">
        <w:rPr>
          <w:rFonts w:ascii="Times New Roman" w:hAnsi="Times New Roman"/>
          <w:sz w:val="24"/>
        </w:rPr>
        <w:t xml:space="preserve">4 </w:t>
      </w:r>
      <w:r w:rsidRPr="00EE4CE3">
        <w:rPr>
          <w:rFonts w:ascii="Times New Roman" w:hAnsi="Times New Roman"/>
          <w:sz w:val="24"/>
        </w:rPr>
        <w:t>[16]</w:t>
      </w:r>
      <w:r w:rsidR="005D45DE" w:rsidRPr="00EE4CE3">
        <w:rPr>
          <w:rFonts w:ascii="Times New Roman" w:hAnsi="Times New Roman"/>
          <w:sz w:val="24"/>
        </w:rPr>
        <w:t xml:space="preserve"> (emphasis added)</w:t>
      </w:r>
      <w:r w:rsidRPr="00EE4CE3">
        <w:rPr>
          <w:rFonts w:ascii="Times New Roman" w:hAnsi="Times New Roman"/>
          <w:sz w:val="24"/>
        </w:rPr>
        <w:t>.</w:t>
      </w:r>
    </w:p>
  </w:footnote>
  <w:footnote w:id="32">
    <w:p w14:paraId="2386A4D2" w14:textId="2BAF2BC8" w:rsidR="002C3546" w:rsidRPr="00EE4CE3" w:rsidRDefault="002C3546"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Pr="00EE4CE3">
        <w:rPr>
          <w:rFonts w:ascii="Times New Roman" w:hAnsi="Times New Roman"/>
          <w:i/>
          <w:iCs/>
          <w:sz w:val="24"/>
        </w:rPr>
        <w:t xml:space="preserve">Migration Legislation Amendment Act 1994 </w:t>
      </w:r>
      <w:r w:rsidRPr="00EE4CE3">
        <w:rPr>
          <w:rFonts w:ascii="Times New Roman" w:hAnsi="Times New Roman"/>
          <w:sz w:val="24"/>
        </w:rPr>
        <w:t>(Cth), s 83.</w:t>
      </w:r>
    </w:p>
  </w:footnote>
  <w:footnote w:id="33">
    <w:p w14:paraId="61E797B0" w14:textId="15EDC6D1" w:rsidR="006F03CF" w:rsidRPr="00EE4CE3" w:rsidRDefault="006F03CF"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00F225FC" w:rsidRPr="00EE4CE3">
        <w:rPr>
          <w:rFonts w:ascii="Times New Roman" w:hAnsi="Times New Roman"/>
          <w:sz w:val="24"/>
        </w:rPr>
        <w:t xml:space="preserve">Australia, Senate, </w:t>
      </w:r>
      <w:r w:rsidRPr="00EE4CE3">
        <w:rPr>
          <w:rFonts w:ascii="Times New Roman" w:hAnsi="Times New Roman"/>
          <w:i/>
          <w:iCs/>
          <w:sz w:val="24"/>
        </w:rPr>
        <w:t>Migration Legislation Amendment (Strengthening of Provisions Relating to Character and Conduct) Bill 1998</w:t>
      </w:r>
      <w:r w:rsidR="00376169" w:rsidRPr="00EE4CE3">
        <w:rPr>
          <w:rFonts w:ascii="Times New Roman" w:hAnsi="Times New Roman"/>
          <w:sz w:val="24"/>
        </w:rPr>
        <w:t>, Explanatory Memorandum</w:t>
      </w:r>
      <w:r w:rsidRPr="00EE4CE3">
        <w:rPr>
          <w:rFonts w:ascii="Times New Roman" w:hAnsi="Times New Roman"/>
          <w:sz w:val="24"/>
        </w:rPr>
        <w:t xml:space="preserve"> at </w:t>
      </w:r>
      <w:r w:rsidR="00376169" w:rsidRPr="00EE4CE3">
        <w:rPr>
          <w:rFonts w:ascii="Times New Roman" w:hAnsi="Times New Roman"/>
          <w:sz w:val="24"/>
        </w:rPr>
        <w:t xml:space="preserve">2 </w:t>
      </w:r>
      <w:r w:rsidRPr="00EE4CE3">
        <w:rPr>
          <w:rFonts w:ascii="Times New Roman" w:hAnsi="Times New Roman"/>
          <w:sz w:val="24"/>
        </w:rPr>
        <w:t xml:space="preserve">[1]; see also </w:t>
      </w:r>
      <w:r w:rsidR="00376169" w:rsidRPr="00EE4CE3">
        <w:rPr>
          <w:rFonts w:ascii="Times New Roman" w:hAnsi="Times New Roman"/>
          <w:sz w:val="24"/>
        </w:rPr>
        <w:t xml:space="preserve">13 </w:t>
      </w:r>
      <w:r w:rsidRPr="00EE4CE3">
        <w:rPr>
          <w:rFonts w:ascii="Times New Roman" w:hAnsi="Times New Roman"/>
          <w:sz w:val="24"/>
        </w:rPr>
        <w:t>[52].</w:t>
      </w:r>
    </w:p>
  </w:footnote>
  <w:footnote w:id="34">
    <w:p w14:paraId="32FDA6DC" w14:textId="1664C173" w:rsidR="00585D14" w:rsidRPr="00EE4CE3" w:rsidRDefault="00585D14"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00F90D48" w:rsidRPr="00EE4CE3">
        <w:rPr>
          <w:rFonts w:ascii="Times New Roman" w:hAnsi="Times New Roman"/>
          <w:sz w:val="24"/>
        </w:rPr>
        <w:t>Australia, Senate</w:t>
      </w:r>
      <w:r w:rsidRPr="00EE4CE3">
        <w:rPr>
          <w:rFonts w:ascii="Times New Roman" w:hAnsi="Times New Roman"/>
          <w:sz w:val="24"/>
        </w:rPr>
        <w:t xml:space="preserve">, </w:t>
      </w:r>
      <w:r w:rsidRPr="00EE4CE3">
        <w:rPr>
          <w:rFonts w:ascii="Times New Roman" w:hAnsi="Times New Roman"/>
          <w:i/>
          <w:iCs/>
          <w:sz w:val="24"/>
        </w:rPr>
        <w:t>Parliamentary Debates</w:t>
      </w:r>
      <w:r w:rsidR="00F90D48" w:rsidRPr="00EE4CE3">
        <w:rPr>
          <w:rFonts w:ascii="Times New Roman" w:hAnsi="Times New Roman"/>
          <w:i/>
          <w:iCs/>
          <w:sz w:val="24"/>
        </w:rPr>
        <w:t xml:space="preserve"> </w:t>
      </w:r>
      <w:r w:rsidR="00F90D48" w:rsidRPr="00EE4CE3">
        <w:rPr>
          <w:rFonts w:ascii="Times New Roman" w:hAnsi="Times New Roman"/>
          <w:sz w:val="24"/>
        </w:rPr>
        <w:t>(Hansard)</w:t>
      </w:r>
      <w:r w:rsidRPr="00EE4CE3">
        <w:rPr>
          <w:rFonts w:ascii="Times New Roman" w:hAnsi="Times New Roman"/>
          <w:sz w:val="24"/>
        </w:rPr>
        <w:t>, 11 November 1998 at 60.</w:t>
      </w:r>
    </w:p>
  </w:footnote>
  <w:footnote w:id="35">
    <w:p w14:paraId="25FD4F66" w14:textId="60B84896" w:rsidR="004228D4" w:rsidRPr="00EE4CE3" w:rsidRDefault="004228D4"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0074572C" w:rsidRPr="00EE4CE3">
        <w:rPr>
          <w:rFonts w:ascii="Times New Roman" w:hAnsi="Times New Roman"/>
          <w:i/>
          <w:iCs/>
          <w:sz w:val="24"/>
        </w:rPr>
        <w:t>Unions NSW v New South Wales</w:t>
      </w:r>
      <w:r w:rsidR="0074572C" w:rsidRPr="00EE4CE3">
        <w:rPr>
          <w:rFonts w:ascii="Times New Roman" w:hAnsi="Times New Roman"/>
          <w:sz w:val="24"/>
        </w:rPr>
        <w:t xml:space="preserve"> </w:t>
      </w:r>
      <w:r w:rsidR="00C450CB" w:rsidRPr="00EE4CE3">
        <w:rPr>
          <w:rFonts w:ascii="Times New Roman" w:hAnsi="Times New Roman"/>
          <w:sz w:val="24"/>
        </w:rPr>
        <w:t xml:space="preserve">(2013) </w:t>
      </w:r>
      <w:r w:rsidR="008B3D48" w:rsidRPr="00EE4CE3">
        <w:rPr>
          <w:rFonts w:ascii="Times New Roman" w:hAnsi="Times New Roman"/>
          <w:sz w:val="24"/>
        </w:rPr>
        <w:t>252 CLR 530</w:t>
      </w:r>
      <w:r w:rsidRPr="00EE4CE3">
        <w:rPr>
          <w:rFonts w:ascii="Times New Roman" w:hAnsi="Times New Roman"/>
          <w:sz w:val="24"/>
        </w:rPr>
        <w:t xml:space="preserve"> at 548 [17]</w:t>
      </w:r>
      <w:r w:rsidR="00B37762" w:rsidRPr="00EE4CE3">
        <w:rPr>
          <w:rFonts w:ascii="Times New Roman" w:hAnsi="Times New Roman"/>
          <w:sz w:val="24"/>
        </w:rPr>
        <w:t>,</w:t>
      </w:r>
      <w:r w:rsidR="008B3D48" w:rsidRPr="00EE4CE3">
        <w:rPr>
          <w:rFonts w:ascii="Times New Roman" w:hAnsi="Times New Roman"/>
          <w:sz w:val="24"/>
        </w:rPr>
        <w:t xml:space="preserve"> citing </w:t>
      </w:r>
      <w:r w:rsidR="00E2701D" w:rsidRPr="00EE4CE3">
        <w:rPr>
          <w:rFonts w:ascii="Times New Roman" w:hAnsi="Times New Roman"/>
          <w:i/>
          <w:iCs/>
          <w:sz w:val="24"/>
        </w:rPr>
        <w:t>Australian Capital Television Pty Ltd v The Commonwealth</w:t>
      </w:r>
      <w:r w:rsidR="00E2701D" w:rsidRPr="00EE4CE3">
        <w:rPr>
          <w:rFonts w:ascii="Times New Roman" w:hAnsi="Times New Roman"/>
          <w:sz w:val="24"/>
        </w:rPr>
        <w:t xml:space="preserve"> </w:t>
      </w:r>
      <w:r w:rsidR="00C660B9" w:rsidRPr="00EE4CE3">
        <w:rPr>
          <w:rFonts w:ascii="Times New Roman" w:hAnsi="Times New Roman"/>
          <w:sz w:val="24"/>
        </w:rPr>
        <w:t>("</w:t>
      </w:r>
      <w:r w:rsidR="00C660B9" w:rsidRPr="00EE4CE3">
        <w:rPr>
          <w:rFonts w:ascii="Times New Roman" w:hAnsi="Times New Roman"/>
          <w:i/>
          <w:iCs/>
          <w:sz w:val="24"/>
        </w:rPr>
        <w:t>ACTV</w:t>
      </w:r>
      <w:r w:rsidR="00C660B9" w:rsidRPr="00EE4CE3">
        <w:rPr>
          <w:rFonts w:ascii="Times New Roman" w:hAnsi="Times New Roman"/>
          <w:sz w:val="24"/>
        </w:rPr>
        <w:t xml:space="preserve">") </w:t>
      </w:r>
      <w:r w:rsidR="00E2701D" w:rsidRPr="00EE4CE3">
        <w:rPr>
          <w:rFonts w:ascii="Times New Roman" w:hAnsi="Times New Roman"/>
          <w:sz w:val="24"/>
        </w:rPr>
        <w:t>(1992) 177 CLR 106 at 137-138</w:t>
      </w:r>
      <w:r w:rsidR="009E7978" w:rsidRPr="00EE4CE3">
        <w:rPr>
          <w:rFonts w:ascii="Times New Roman" w:hAnsi="Times New Roman"/>
          <w:sz w:val="24"/>
        </w:rPr>
        <w:t>.</w:t>
      </w:r>
    </w:p>
  </w:footnote>
  <w:footnote w:id="36">
    <w:p w14:paraId="76D870F7" w14:textId="4FDB83C9" w:rsidR="00E72888" w:rsidRPr="00EE4CE3" w:rsidRDefault="00E72888"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00225D99" w:rsidRPr="00EE4CE3">
        <w:rPr>
          <w:rFonts w:ascii="Times New Roman" w:hAnsi="Times New Roman"/>
          <w:i/>
          <w:iCs/>
          <w:sz w:val="24"/>
        </w:rPr>
        <w:t xml:space="preserve">Lange v Australian Broadcasting Corporation </w:t>
      </w:r>
      <w:r w:rsidR="00225D99" w:rsidRPr="00EE4CE3">
        <w:rPr>
          <w:rFonts w:ascii="Times New Roman" w:hAnsi="Times New Roman"/>
          <w:sz w:val="24"/>
        </w:rPr>
        <w:t xml:space="preserve">(1997) 189 CLR 520 at 560, 567; </w:t>
      </w:r>
      <w:r w:rsidRPr="00EE4CE3">
        <w:rPr>
          <w:rFonts w:ascii="Times New Roman" w:hAnsi="Times New Roman"/>
          <w:i/>
          <w:iCs/>
          <w:sz w:val="24"/>
        </w:rPr>
        <w:t xml:space="preserve">Unions NSW </w:t>
      </w:r>
      <w:r w:rsidRPr="00EE4CE3">
        <w:rPr>
          <w:rFonts w:ascii="Times New Roman" w:hAnsi="Times New Roman"/>
          <w:sz w:val="24"/>
        </w:rPr>
        <w:t>(2013) 252 CLR 530 at 548 [17].</w:t>
      </w:r>
      <w:r w:rsidR="00E642FB" w:rsidRPr="00EE4CE3">
        <w:rPr>
          <w:rFonts w:ascii="Times New Roman" w:hAnsi="Times New Roman"/>
          <w:sz w:val="24"/>
        </w:rPr>
        <w:t xml:space="preserve"> </w:t>
      </w:r>
    </w:p>
  </w:footnote>
  <w:footnote w:id="37">
    <w:p w14:paraId="09038516" w14:textId="46D404CD" w:rsidR="007A2549" w:rsidRPr="00EE4CE3" w:rsidRDefault="007A2549"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Pr="00EE4CE3">
        <w:rPr>
          <w:rFonts w:ascii="Times New Roman" w:hAnsi="Times New Roman"/>
          <w:i/>
          <w:sz w:val="24"/>
        </w:rPr>
        <w:t>Lange</w:t>
      </w:r>
      <w:r w:rsidRPr="00EE4CE3">
        <w:rPr>
          <w:rFonts w:ascii="Times New Roman" w:hAnsi="Times New Roman"/>
          <w:sz w:val="24"/>
        </w:rPr>
        <w:t xml:space="preserve"> (1997) 189 CLR 520 at 561.</w:t>
      </w:r>
    </w:p>
  </w:footnote>
  <w:footnote w:id="38">
    <w:p w14:paraId="65335B3D" w14:textId="5A6662B2" w:rsidR="0095367B" w:rsidRPr="00EE4CE3" w:rsidRDefault="0095367B"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00EF4275" w:rsidRPr="00EE4CE3">
        <w:rPr>
          <w:rFonts w:ascii="Times New Roman" w:hAnsi="Times New Roman"/>
          <w:i/>
          <w:sz w:val="24"/>
        </w:rPr>
        <w:t>Comcare v Banerji</w:t>
      </w:r>
      <w:r w:rsidR="00EF4275" w:rsidRPr="00EE4CE3">
        <w:rPr>
          <w:rFonts w:ascii="Times New Roman" w:hAnsi="Times New Roman"/>
          <w:sz w:val="24"/>
        </w:rPr>
        <w:t xml:space="preserve"> (2019) 267 CLR 373 </w:t>
      </w:r>
      <w:r w:rsidR="00B84A99" w:rsidRPr="00EE4CE3">
        <w:rPr>
          <w:rFonts w:ascii="Times New Roman" w:hAnsi="Times New Roman"/>
          <w:sz w:val="24"/>
        </w:rPr>
        <w:t>at 410</w:t>
      </w:r>
      <w:r w:rsidR="00D83BEF" w:rsidRPr="00EE4CE3">
        <w:rPr>
          <w:rFonts w:ascii="Times New Roman" w:hAnsi="Times New Roman"/>
          <w:sz w:val="24"/>
        </w:rPr>
        <w:t xml:space="preserve"> [59] and the authorities cited.</w:t>
      </w:r>
    </w:p>
  </w:footnote>
  <w:footnote w:id="39">
    <w:p w14:paraId="7B4267F8" w14:textId="729FC5D5" w:rsidR="00D72F0A" w:rsidRPr="00EE4CE3" w:rsidRDefault="00D72F0A"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Pr="00EE4CE3">
        <w:rPr>
          <w:rFonts w:ascii="Times New Roman" w:hAnsi="Times New Roman"/>
          <w:i/>
          <w:iCs/>
          <w:sz w:val="24"/>
        </w:rPr>
        <w:t>ACTV</w:t>
      </w:r>
      <w:r w:rsidRPr="00EE4CE3">
        <w:rPr>
          <w:rFonts w:ascii="Times New Roman" w:hAnsi="Times New Roman"/>
          <w:sz w:val="24"/>
        </w:rPr>
        <w:t xml:space="preserve"> (1992) 177 CLR 106 at 150; </w:t>
      </w:r>
      <w:r w:rsidRPr="00EE4CE3">
        <w:rPr>
          <w:rFonts w:ascii="Times New Roman" w:hAnsi="Times New Roman"/>
          <w:i/>
          <w:iCs/>
          <w:sz w:val="24"/>
        </w:rPr>
        <w:t>Theophanous v Herald &amp; Weekly Times Ltd</w:t>
      </w:r>
      <w:r w:rsidRPr="00EE4CE3">
        <w:rPr>
          <w:rFonts w:ascii="Times New Roman" w:hAnsi="Times New Roman"/>
          <w:sz w:val="24"/>
        </w:rPr>
        <w:t xml:space="preserve"> (1994) 182 CLR 104 at 149; see also 162, 168; </w:t>
      </w:r>
      <w:r w:rsidRPr="00EE4CE3">
        <w:rPr>
          <w:rFonts w:ascii="Times New Roman" w:hAnsi="Times New Roman"/>
          <w:i/>
          <w:iCs/>
          <w:sz w:val="24"/>
        </w:rPr>
        <w:t xml:space="preserve">Cunliffe v The Commonwealth </w:t>
      </w:r>
      <w:r w:rsidRPr="00EE4CE3">
        <w:rPr>
          <w:rFonts w:ascii="Times New Roman" w:hAnsi="Times New Roman"/>
          <w:sz w:val="24"/>
        </w:rPr>
        <w:t xml:space="preserve">(1994) 182 CLR 272 at 326-327; </w:t>
      </w:r>
      <w:r w:rsidRPr="00EE4CE3">
        <w:rPr>
          <w:rFonts w:ascii="Times New Roman" w:hAnsi="Times New Roman"/>
          <w:i/>
          <w:iCs/>
          <w:sz w:val="24"/>
        </w:rPr>
        <w:t xml:space="preserve">Lange </w:t>
      </w:r>
      <w:r w:rsidRPr="00EE4CE3">
        <w:rPr>
          <w:rFonts w:ascii="Times New Roman" w:hAnsi="Times New Roman"/>
          <w:sz w:val="24"/>
        </w:rPr>
        <w:t>(1997) 189 CLR 520 at 560</w:t>
      </w:r>
      <w:r w:rsidRPr="00EE4CE3" w:rsidDel="00A54C4A">
        <w:rPr>
          <w:rFonts w:ascii="Times New Roman" w:hAnsi="Times New Roman"/>
          <w:sz w:val="24"/>
        </w:rPr>
        <w:t xml:space="preserve">; </w:t>
      </w:r>
      <w:r w:rsidRPr="00EE4CE3">
        <w:rPr>
          <w:rFonts w:ascii="Times New Roman" w:hAnsi="Times New Roman"/>
          <w:i/>
          <w:iCs/>
          <w:sz w:val="24"/>
        </w:rPr>
        <w:t>Levy</w:t>
      </w:r>
      <w:r w:rsidRPr="00EE4CE3">
        <w:rPr>
          <w:rFonts w:ascii="Times New Roman" w:hAnsi="Times New Roman"/>
          <w:i/>
          <w:sz w:val="24"/>
        </w:rPr>
        <w:t xml:space="preserve"> </w:t>
      </w:r>
      <w:r w:rsidR="000B4E7A" w:rsidRPr="00EE4CE3">
        <w:rPr>
          <w:rFonts w:ascii="Times New Roman" w:hAnsi="Times New Roman"/>
          <w:i/>
          <w:iCs/>
          <w:sz w:val="24"/>
        </w:rPr>
        <w:t>v Victoria</w:t>
      </w:r>
      <w:r w:rsidRPr="00EE4CE3">
        <w:rPr>
          <w:rFonts w:ascii="Times New Roman" w:hAnsi="Times New Roman"/>
          <w:sz w:val="24"/>
        </w:rPr>
        <w:t xml:space="preserve"> (1997) 189 CLR 579 at 625-626; </w:t>
      </w:r>
      <w:r w:rsidRPr="00EE4CE3">
        <w:rPr>
          <w:rFonts w:ascii="Times New Roman" w:hAnsi="Times New Roman"/>
          <w:i/>
          <w:iCs/>
          <w:sz w:val="24"/>
        </w:rPr>
        <w:t>Attorney-General (SA) v Adelaide City Corporation</w:t>
      </w:r>
      <w:r w:rsidRPr="00EE4CE3">
        <w:rPr>
          <w:rFonts w:ascii="Times New Roman" w:hAnsi="Times New Roman"/>
          <w:sz w:val="24"/>
        </w:rPr>
        <w:t xml:space="preserve"> (2013) 249 CLR 1 at 73-74 [166]; </w:t>
      </w:r>
      <w:r w:rsidRPr="00EE4CE3">
        <w:rPr>
          <w:rFonts w:ascii="Times New Roman" w:hAnsi="Times New Roman"/>
          <w:i/>
          <w:iCs/>
          <w:sz w:val="24"/>
        </w:rPr>
        <w:t xml:space="preserve">McCloy v New South Wales </w:t>
      </w:r>
      <w:r w:rsidRPr="00EE4CE3">
        <w:rPr>
          <w:rFonts w:ascii="Times New Roman" w:hAnsi="Times New Roman"/>
          <w:sz w:val="24"/>
        </w:rPr>
        <w:t xml:space="preserve">(2015) 257 CLR 178 at 202-203 [30]; </w:t>
      </w:r>
      <w:r w:rsidRPr="00EE4CE3">
        <w:rPr>
          <w:rFonts w:ascii="Times New Roman" w:hAnsi="Times New Roman"/>
          <w:i/>
          <w:iCs/>
          <w:sz w:val="24"/>
        </w:rPr>
        <w:t>Banerji</w:t>
      </w:r>
      <w:r w:rsidRPr="00EE4CE3">
        <w:rPr>
          <w:rFonts w:ascii="Times New Roman" w:hAnsi="Times New Roman"/>
          <w:sz w:val="24"/>
        </w:rPr>
        <w:t xml:space="preserve"> (2019) 267 CLR 373 at 395 [20].</w:t>
      </w:r>
    </w:p>
  </w:footnote>
  <w:footnote w:id="40">
    <w:p w14:paraId="126C648A" w14:textId="73FB296F" w:rsidR="00F42E12" w:rsidRPr="00EE4CE3" w:rsidRDefault="00F42E12"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Pr="00EE4CE3">
        <w:rPr>
          <w:rFonts w:ascii="Times New Roman" w:hAnsi="Times New Roman"/>
          <w:i/>
          <w:iCs/>
          <w:sz w:val="24"/>
        </w:rPr>
        <w:t>Unions NSW</w:t>
      </w:r>
      <w:r w:rsidRPr="00EE4CE3">
        <w:rPr>
          <w:rFonts w:ascii="Times New Roman" w:hAnsi="Times New Roman"/>
          <w:sz w:val="24"/>
        </w:rPr>
        <w:t xml:space="preserve"> </w:t>
      </w:r>
      <w:r w:rsidR="00C55D82" w:rsidRPr="00EE4CE3">
        <w:rPr>
          <w:rFonts w:ascii="Times New Roman" w:hAnsi="Times New Roman"/>
          <w:sz w:val="24"/>
        </w:rPr>
        <w:t>(</w:t>
      </w:r>
      <w:r w:rsidRPr="00EE4CE3">
        <w:rPr>
          <w:rFonts w:ascii="Times New Roman" w:hAnsi="Times New Roman"/>
          <w:sz w:val="24"/>
        </w:rPr>
        <w:t>2013) 252 CLR 530 at 548 [18</w:t>
      </w:r>
      <w:r w:rsidR="00F713C7" w:rsidRPr="00EE4CE3">
        <w:rPr>
          <w:rFonts w:ascii="Times New Roman" w:hAnsi="Times New Roman"/>
          <w:sz w:val="24"/>
        </w:rPr>
        <w:t>]-[19]</w:t>
      </w:r>
      <w:r w:rsidRPr="00EE4CE3">
        <w:rPr>
          <w:rFonts w:ascii="Times New Roman" w:hAnsi="Times New Roman"/>
          <w:sz w:val="24"/>
        </w:rPr>
        <w:t>.</w:t>
      </w:r>
    </w:p>
  </w:footnote>
  <w:footnote w:id="41">
    <w:p w14:paraId="1FE9C216" w14:textId="01990A78" w:rsidR="007D026B" w:rsidRPr="00EE4CE3" w:rsidRDefault="007D026B"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Pr="00EE4CE3">
        <w:rPr>
          <w:rFonts w:ascii="Times New Roman" w:hAnsi="Times New Roman"/>
          <w:i/>
          <w:iCs/>
          <w:sz w:val="24"/>
        </w:rPr>
        <w:t>Unions NSW</w:t>
      </w:r>
      <w:r w:rsidRPr="00EE4CE3">
        <w:rPr>
          <w:rFonts w:ascii="Times New Roman" w:hAnsi="Times New Roman"/>
          <w:sz w:val="24"/>
        </w:rPr>
        <w:t xml:space="preserve"> (2013) 252 CLR 530 at 548</w:t>
      </w:r>
      <w:r w:rsidRPr="00EE4CE3">
        <w:rPr>
          <w:rFonts w:ascii="Times New Roman" w:hAnsi="Times New Roman"/>
          <w:sz w:val="24"/>
        </w:rPr>
        <w:noBreakHyphen/>
        <w:t>549 [19]</w:t>
      </w:r>
      <w:r w:rsidR="00FA23E6" w:rsidRPr="00EE4CE3">
        <w:rPr>
          <w:rFonts w:ascii="Times New Roman" w:hAnsi="Times New Roman"/>
          <w:sz w:val="24"/>
        </w:rPr>
        <w:t>. See also</w:t>
      </w:r>
      <w:r w:rsidR="00FB3B68" w:rsidRPr="00EE4CE3">
        <w:rPr>
          <w:rFonts w:ascii="Times New Roman" w:hAnsi="Times New Roman"/>
          <w:sz w:val="24"/>
        </w:rPr>
        <w:t xml:space="preserve"> </w:t>
      </w:r>
      <w:r w:rsidR="00FB3B68" w:rsidRPr="00EE4CE3">
        <w:rPr>
          <w:rFonts w:ascii="Times New Roman" w:hAnsi="Times New Roman"/>
          <w:i/>
          <w:iCs/>
          <w:sz w:val="24"/>
        </w:rPr>
        <w:t>Levy</w:t>
      </w:r>
      <w:r w:rsidR="00FB3B68" w:rsidRPr="00EE4CE3">
        <w:rPr>
          <w:rFonts w:ascii="Times New Roman" w:hAnsi="Times New Roman"/>
          <w:sz w:val="24"/>
        </w:rPr>
        <w:t xml:space="preserve"> </w:t>
      </w:r>
      <w:r w:rsidR="00D22221" w:rsidRPr="00EE4CE3">
        <w:rPr>
          <w:rFonts w:ascii="Times New Roman" w:hAnsi="Times New Roman"/>
          <w:sz w:val="24"/>
        </w:rPr>
        <w:t>(</w:t>
      </w:r>
      <w:r w:rsidR="00FB3B68" w:rsidRPr="00EE4CE3">
        <w:rPr>
          <w:rFonts w:ascii="Times New Roman" w:hAnsi="Times New Roman"/>
          <w:sz w:val="24"/>
        </w:rPr>
        <w:t>1997) 189 CLR 579 at 594</w:t>
      </w:r>
      <w:r w:rsidR="005E7A4E" w:rsidRPr="00EE4CE3">
        <w:rPr>
          <w:rFonts w:ascii="Times New Roman" w:hAnsi="Times New Roman"/>
          <w:sz w:val="24"/>
        </w:rPr>
        <w:t xml:space="preserve">; </w:t>
      </w:r>
      <w:r w:rsidR="005E7A4E" w:rsidRPr="00EE4CE3">
        <w:rPr>
          <w:rFonts w:ascii="Times New Roman" w:hAnsi="Times New Roman"/>
          <w:i/>
          <w:sz w:val="24"/>
        </w:rPr>
        <w:t xml:space="preserve">Farm Transparency </w:t>
      </w:r>
      <w:r w:rsidR="00C03F00" w:rsidRPr="00EE4CE3">
        <w:rPr>
          <w:rFonts w:ascii="Times New Roman" w:hAnsi="Times New Roman"/>
          <w:i/>
          <w:sz w:val="24"/>
        </w:rPr>
        <w:t>International Ltd v New South Wales</w:t>
      </w:r>
      <w:r w:rsidR="005E7A4E" w:rsidRPr="00EE4CE3">
        <w:rPr>
          <w:rFonts w:ascii="Times New Roman" w:hAnsi="Times New Roman"/>
          <w:i/>
          <w:sz w:val="24"/>
        </w:rPr>
        <w:t xml:space="preserve"> </w:t>
      </w:r>
      <w:r w:rsidR="005E7A4E" w:rsidRPr="00EE4CE3">
        <w:rPr>
          <w:rFonts w:ascii="Times New Roman" w:hAnsi="Times New Roman"/>
          <w:sz w:val="24"/>
        </w:rPr>
        <w:t>(2022) 277 CLR 537 at 564-565 [75]-[77]</w:t>
      </w:r>
      <w:r w:rsidR="00FB3B68" w:rsidRPr="00EE4CE3">
        <w:rPr>
          <w:rFonts w:ascii="Times New Roman" w:hAnsi="Times New Roman"/>
          <w:sz w:val="24"/>
        </w:rPr>
        <w:t>.</w:t>
      </w:r>
    </w:p>
  </w:footnote>
  <w:footnote w:id="42">
    <w:p w14:paraId="729E41ED" w14:textId="16BD12F4" w:rsidR="00837CFB" w:rsidRPr="00EE4CE3" w:rsidRDefault="00837CFB"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t>See the test identified in </w:t>
      </w:r>
      <w:r w:rsidRPr="00EE4CE3">
        <w:rPr>
          <w:rFonts w:ascii="Times New Roman" w:hAnsi="Times New Roman"/>
          <w:i/>
          <w:iCs/>
          <w:sz w:val="24"/>
        </w:rPr>
        <w:t>Lange</w:t>
      </w:r>
      <w:r w:rsidRPr="00EE4CE3">
        <w:rPr>
          <w:rFonts w:ascii="Times New Roman" w:hAnsi="Times New Roman"/>
          <w:sz w:val="24"/>
        </w:rPr>
        <w:t> (1997) 189 CLR 520 at 561-562, 567-568, as</w:t>
      </w:r>
      <w:r w:rsidR="00B61E19">
        <w:rPr>
          <w:rFonts w:ascii="Times New Roman" w:hAnsi="Times New Roman"/>
          <w:sz w:val="24"/>
        </w:rPr>
        <w:t> </w:t>
      </w:r>
      <w:r w:rsidRPr="00EE4CE3">
        <w:rPr>
          <w:rFonts w:ascii="Times New Roman" w:hAnsi="Times New Roman"/>
          <w:sz w:val="24"/>
        </w:rPr>
        <w:t>modified and refined in </w:t>
      </w:r>
      <w:r w:rsidRPr="00EE4CE3">
        <w:rPr>
          <w:rFonts w:ascii="Times New Roman" w:hAnsi="Times New Roman"/>
          <w:i/>
          <w:iCs/>
          <w:sz w:val="24"/>
        </w:rPr>
        <w:t>Coleman</w:t>
      </w:r>
      <w:r w:rsidR="00BA523B" w:rsidRPr="00EE4CE3">
        <w:rPr>
          <w:rFonts w:ascii="Times New Roman" w:hAnsi="Times New Roman"/>
          <w:i/>
          <w:iCs/>
          <w:sz w:val="24"/>
        </w:rPr>
        <w:t xml:space="preserve"> v Power</w:t>
      </w:r>
      <w:r w:rsidRPr="00EE4CE3">
        <w:rPr>
          <w:rFonts w:ascii="Times New Roman" w:hAnsi="Times New Roman"/>
          <w:i/>
          <w:iCs/>
          <w:sz w:val="24"/>
        </w:rPr>
        <w:t xml:space="preserve"> </w:t>
      </w:r>
      <w:r w:rsidRPr="00EE4CE3">
        <w:rPr>
          <w:rFonts w:ascii="Times New Roman" w:hAnsi="Times New Roman"/>
          <w:sz w:val="24"/>
        </w:rPr>
        <w:t>(2004) 220 CLR 1 at 50 [93], 51</w:t>
      </w:r>
      <w:r w:rsidR="00B61E19">
        <w:rPr>
          <w:rFonts w:ascii="Times New Roman" w:hAnsi="Times New Roman"/>
          <w:sz w:val="24"/>
        </w:rPr>
        <w:t> </w:t>
      </w:r>
      <w:r w:rsidRPr="00EE4CE3">
        <w:rPr>
          <w:rFonts w:ascii="Times New Roman" w:hAnsi="Times New Roman"/>
          <w:sz w:val="24"/>
        </w:rPr>
        <w:t>[95]</w:t>
      </w:r>
      <w:r w:rsidRPr="00EE4CE3">
        <w:rPr>
          <w:rFonts w:ascii="Times New Roman" w:hAnsi="Times New Roman"/>
          <w:sz w:val="24"/>
        </w:rPr>
        <w:noBreakHyphen/>
        <w:t>[96], </w:t>
      </w:r>
      <w:r w:rsidRPr="00EE4CE3">
        <w:rPr>
          <w:rFonts w:ascii="Times New Roman" w:hAnsi="Times New Roman"/>
          <w:i/>
          <w:iCs/>
          <w:sz w:val="24"/>
        </w:rPr>
        <w:t>McCloy</w:t>
      </w:r>
      <w:r w:rsidRPr="00EE4CE3">
        <w:rPr>
          <w:rFonts w:ascii="Times New Roman" w:hAnsi="Times New Roman"/>
          <w:sz w:val="24"/>
        </w:rPr>
        <w:t xml:space="preserve"> (2015) 257 CLR 178 at 193-195 [2] and </w:t>
      </w:r>
      <w:r w:rsidRPr="00EE4CE3">
        <w:rPr>
          <w:rFonts w:ascii="Times New Roman" w:hAnsi="Times New Roman"/>
          <w:i/>
          <w:iCs/>
          <w:sz w:val="24"/>
        </w:rPr>
        <w:t xml:space="preserve">Brown </w:t>
      </w:r>
      <w:r w:rsidR="00AD0E93" w:rsidRPr="00EE4CE3">
        <w:rPr>
          <w:rFonts w:ascii="Times New Roman" w:hAnsi="Times New Roman"/>
          <w:i/>
          <w:iCs/>
          <w:sz w:val="24"/>
        </w:rPr>
        <w:t>v Tasmania</w:t>
      </w:r>
      <w:r w:rsidRPr="00EE4CE3">
        <w:rPr>
          <w:rFonts w:ascii="Times New Roman" w:hAnsi="Times New Roman"/>
          <w:i/>
          <w:iCs/>
          <w:sz w:val="24"/>
        </w:rPr>
        <w:t xml:space="preserve"> </w:t>
      </w:r>
      <w:r w:rsidRPr="00EE4CE3">
        <w:rPr>
          <w:rFonts w:ascii="Times New Roman" w:hAnsi="Times New Roman"/>
          <w:sz w:val="24"/>
        </w:rPr>
        <w:t>(2017) 261 CLR 328 at 359 [88], 363-364 [104], 375-376 [156], 398 [236], 413</w:t>
      </w:r>
      <w:r w:rsidR="00B61E19">
        <w:rPr>
          <w:rFonts w:ascii="Times New Roman" w:hAnsi="Times New Roman"/>
          <w:sz w:val="24"/>
        </w:rPr>
        <w:t> </w:t>
      </w:r>
      <w:r w:rsidRPr="00EE4CE3">
        <w:rPr>
          <w:rFonts w:ascii="Times New Roman" w:hAnsi="Times New Roman"/>
          <w:sz w:val="24"/>
        </w:rPr>
        <w:t xml:space="preserve">[271], 416-417 [277]-[278], 431-433 [316]-[325]. </w:t>
      </w:r>
    </w:p>
  </w:footnote>
  <w:footnote w:id="43">
    <w:p w14:paraId="01D1AB84" w14:textId="5FBEC2F5" w:rsidR="00837CFB" w:rsidRPr="00EE4CE3" w:rsidRDefault="00837CFB"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ab/>
      </w:r>
      <w:r w:rsidRPr="00EE4CE3">
        <w:rPr>
          <w:rFonts w:ascii="Times New Roman" w:hAnsi="Times New Roman"/>
          <w:i/>
          <w:iCs/>
          <w:sz w:val="24"/>
        </w:rPr>
        <w:t>Coleman</w:t>
      </w:r>
      <w:r w:rsidRPr="00EE4CE3">
        <w:rPr>
          <w:rFonts w:ascii="Times New Roman" w:hAnsi="Times New Roman"/>
          <w:sz w:val="24"/>
        </w:rPr>
        <w:t xml:space="preserve"> (2004) 220 CLR 1 at 30 [27], 49 [91]; </w:t>
      </w:r>
      <w:r w:rsidRPr="00EE4CE3">
        <w:rPr>
          <w:rFonts w:ascii="Times New Roman" w:hAnsi="Times New Roman"/>
          <w:i/>
          <w:iCs/>
          <w:sz w:val="24"/>
        </w:rPr>
        <w:t>Unions NSW</w:t>
      </w:r>
      <w:r w:rsidRPr="00EE4CE3">
        <w:rPr>
          <w:rFonts w:ascii="Times New Roman" w:hAnsi="Times New Roman"/>
          <w:sz w:val="24"/>
        </w:rPr>
        <w:t xml:space="preserve"> (2013) 252 CLR 530 at 553 [35]; </w:t>
      </w:r>
      <w:r w:rsidRPr="00EE4CE3">
        <w:rPr>
          <w:rFonts w:ascii="Times New Roman" w:hAnsi="Times New Roman"/>
          <w:i/>
          <w:iCs/>
          <w:sz w:val="24"/>
        </w:rPr>
        <w:t xml:space="preserve">Tajjour </w:t>
      </w:r>
      <w:r w:rsidR="00AD0E93" w:rsidRPr="00EE4CE3">
        <w:rPr>
          <w:rFonts w:ascii="Times New Roman" w:hAnsi="Times New Roman"/>
          <w:i/>
          <w:iCs/>
          <w:sz w:val="24"/>
        </w:rPr>
        <w:t>v New South Wales</w:t>
      </w:r>
      <w:r w:rsidRPr="00EE4CE3">
        <w:rPr>
          <w:rFonts w:ascii="Times New Roman" w:hAnsi="Times New Roman"/>
          <w:i/>
          <w:iCs/>
          <w:sz w:val="24"/>
        </w:rPr>
        <w:t xml:space="preserve"> </w:t>
      </w:r>
      <w:r w:rsidRPr="00EE4CE3">
        <w:rPr>
          <w:rFonts w:ascii="Times New Roman" w:hAnsi="Times New Roman"/>
          <w:sz w:val="24"/>
        </w:rPr>
        <w:t xml:space="preserve">(2014) 254 CLR 508 at 578-579 [146]; </w:t>
      </w:r>
      <w:r w:rsidRPr="00EE4CE3">
        <w:rPr>
          <w:rFonts w:ascii="Times New Roman" w:hAnsi="Times New Roman"/>
          <w:i/>
          <w:iCs/>
          <w:sz w:val="24"/>
        </w:rPr>
        <w:t>Brown</w:t>
      </w:r>
      <w:r w:rsidRPr="00EE4CE3">
        <w:rPr>
          <w:rFonts w:ascii="Times New Roman" w:hAnsi="Times New Roman"/>
          <w:sz w:val="24"/>
        </w:rPr>
        <w:t xml:space="preserve"> (2017) 261 CLR 328 at 360 [90], 383 [181], 458 [408]; </w:t>
      </w:r>
      <w:r w:rsidRPr="00EE4CE3">
        <w:rPr>
          <w:rFonts w:ascii="Times New Roman" w:hAnsi="Times New Roman"/>
          <w:i/>
          <w:iCs/>
          <w:sz w:val="24"/>
        </w:rPr>
        <w:t xml:space="preserve">Clubb v Edwards </w:t>
      </w:r>
      <w:r w:rsidRPr="00EE4CE3">
        <w:rPr>
          <w:rFonts w:ascii="Times New Roman" w:hAnsi="Times New Roman"/>
          <w:sz w:val="24"/>
        </w:rPr>
        <w:t>(2019) 267 CLR 171 at 186 [5(1)];</w:t>
      </w:r>
      <w:r w:rsidRPr="00EE4CE3">
        <w:rPr>
          <w:rFonts w:ascii="Times New Roman" w:hAnsi="Times New Roman"/>
          <w:i/>
          <w:iCs/>
          <w:sz w:val="24"/>
        </w:rPr>
        <w:t xml:space="preserve"> Farm Transparency </w:t>
      </w:r>
      <w:r w:rsidRPr="00EE4CE3">
        <w:rPr>
          <w:rFonts w:ascii="Times New Roman" w:hAnsi="Times New Roman"/>
          <w:sz w:val="24"/>
        </w:rPr>
        <w:t>(2022) 277 CLR 537 at 587</w:t>
      </w:r>
      <w:r w:rsidR="00B61E19">
        <w:rPr>
          <w:rFonts w:ascii="Times New Roman" w:hAnsi="Times New Roman"/>
          <w:sz w:val="24"/>
        </w:rPr>
        <w:noBreakHyphen/>
      </w:r>
      <w:r w:rsidRPr="00EE4CE3">
        <w:rPr>
          <w:rFonts w:ascii="Times New Roman" w:hAnsi="Times New Roman"/>
          <w:sz w:val="24"/>
        </w:rPr>
        <w:t xml:space="preserve">588 [154]; </w:t>
      </w:r>
      <w:r w:rsidRPr="00EE4CE3">
        <w:rPr>
          <w:rFonts w:ascii="Times New Roman" w:hAnsi="Times New Roman"/>
          <w:i/>
          <w:iCs/>
          <w:sz w:val="24"/>
        </w:rPr>
        <w:t xml:space="preserve">Babet </w:t>
      </w:r>
      <w:r w:rsidR="00FC31A6" w:rsidRPr="00EE4CE3">
        <w:rPr>
          <w:rFonts w:ascii="Times New Roman" w:hAnsi="Times New Roman"/>
          <w:i/>
          <w:iCs/>
          <w:sz w:val="24"/>
        </w:rPr>
        <w:t>v The Commonwealth</w:t>
      </w:r>
      <w:r w:rsidRPr="00EE4CE3">
        <w:rPr>
          <w:rFonts w:ascii="Times New Roman" w:hAnsi="Times New Roman"/>
          <w:i/>
          <w:iCs/>
          <w:sz w:val="24"/>
        </w:rPr>
        <w:t xml:space="preserve"> </w:t>
      </w:r>
      <w:r w:rsidR="00296694" w:rsidRPr="00EE4CE3">
        <w:rPr>
          <w:rFonts w:ascii="Times New Roman" w:hAnsi="Times New Roman"/>
          <w:sz w:val="24"/>
        </w:rPr>
        <w:t>(</w:t>
      </w:r>
      <w:r w:rsidRPr="00EE4CE3">
        <w:rPr>
          <w:rFonts w:ascii="Times New Roman" w:hAnsi="Times New Roman"/>
          <w:sz w:val="24"/>
        </w:rPr>
        <w:t>2025</w:t>
      </w:r>
      <w:r w:rsidR="00296694" w:rsidRPr="00EE4CE3">
        <w:rPr>
          <w:rFonts w:ascii="Times New Roman" w:hAnsi="Times New Roman"/>
          <w:sz w:val="24"/>
        </w:rPr>
        <w:t>)</w:t>
      </w:r>
      <w:r w:rsidRPr="00EE4CE3">
        <w:rPr>
          <w:rFonts w:ascii="Times New Roman" w:hAnsi="Times New Roman"/>
          <w:sz w:val="24"/>
        </w:rPr>
        <w:t xml:space="preserve"> </w:t>
      </w:r>
      <w:r w:rsidR="004B68D9" w:rsidRPr="00EE4CE3">
        <w:rPr>
          <w:rFonts w:ascii="Times New Roman" w:hAnsi="Times New Roman"/>
          <w:sz w:val="24"/>
        </w:rPr>
        <w:t>99 ALJR 883</w:t>
      </w:r>
      <w:r w:rsidR="00144277" w:rsidRPr="00EE4CE3">
        <w:rPr>
          <w:rFonts w:ascii="Times New Roman" w:hAnsi="Times New Roman"/>
          <w:sz w:val="24"/>
        </w:rPr>
        <w:t xml:space="preserve"> </w:t>
      </w:r>
      <w:r w:rsidRPr="00EE4CE3">
        <w:rPr>
          <w:rFonts w:ascii="Times New Roman" w:hAnsi="Times New Roman"/>
          <w:sz w:val="24"/>
        </w:rPr>
        <w:t xml:space="preserve">at </w:t>
      </w:r>
      <w:r w:rsidR="00144277" w:rsidRPr="00EE4CE3">
        <w:rPr>
          <w:rFonts w:ascii="Times New Roman" w:hAnsi="Times New Roman"/>
          <w:sz w:val="24"/>
        </w:rPr>
        <w:t xml:space="preserve">895 </w:t>
      </w:r>
      <w:r w:rsidRPr="00EE4CE3">
        <w:rPr>
          <w:rFonts w:ascii="Times New Roman" w:hAnsi="Times New Roman"/>
          <w:sz w:val="24"/>
        </w:rPr>
        <w:t xml:space="preserve">[38], </w:t>
      </w:r>
      <w:r w:rsidR="00AA05C6" w:rsidRPr="00EE4CE3">
        <w:rPr>
          <w:rFonts w:ascii="Times New Roman" w:hAnsi="Times New Roman"/>
          <w:sz w:val="24"/>
        </w:rPr>
        <w:t>900</w:t>
      </w:r>
      <w:r w:rsidR="00B61E19">
        <w:rPr>
          <w:rFonts w:ascii="Times New Roman" w:hAnsi="Times New Roman"/>
          <w:sz w:val="24"/>
        </w:rPr>
        <w:noBreakHyphen/>
      </w:r>
      <w:r w:rsidR="00AA05C6" w:rsidRPr="00EE4CE3">
        <w:rPr>
          <w:rFonts w:ascii="Times New Roman" w:hAnsi="Times New Roman"/>
          <w:sz w:val="24"/>
        </w:rPr>
        <w:t xml:space="preserve">901 </w:t>
      </w:r>
      <w:r w:rsidRPr="00EE4CE3">
        <w:rPr>
          <w:rFonts w:ascii="Times New Roman" w:hAnsi="Times New Roman"/>
          <w:sz w:val="24"/>
        </w:rPr>
        <w:t xml:space="preserve">[72], </w:t>
      </w:r>
      <w:r w:rsidR="00AA05C6" w:rsidRPr="00EE4CE3">
        <w:rPr>
          <w:rFonts w:ascii="Times New Roman" w:hAnsi="Times New Roman"/>
          <w:sz w:val="24"/>
        </w:rPr>
        <w:t xml:space="preserve">907 </w:t>
      </w:r>
      <w:r w:rsidRPr="00EE4CE3">
        <w:rPr>
          <w:rFonts w:ascii="Times New Roman" w:hAnsi="Times New Roman"/>
          <w:sz w:val="24"/>
        </w:rPr>
        <w:t>[104]</w:t>
      </w:r>
      <w:r w:rsidR="00AA05C6" w:rsidRPr="00EE4CE3">
        <w:rPr>
          <w:rFonts w:ascii="Times New Roman" w:hAnsi="Times New Roman"/>
          <w:sz w:val="24"/>
        </w:rPr>
        <w:t xml:space="preserve">; </w:t>
      </w:r>
      <w:r w:rsidR="0029330B" w:rsidRPr="00EE4CE3">
        <w:rPr>
          <w:rFonts w:ascii="Times New Roman" w:hAnsi="Times New Roman"/>
          <w:sz w:val="24"/>
        </w:rPr>
        <w:t>423 ALR 83 at 95, 102, 111</w:t>
      </w:r>
      <w:r w:rsidRPr="00EE4CE3">
        <w:rPr>
          <w:rFonts w:ascii="Times New Roman" w:hAnsi="Times New Roman"/>
          <w:sz w:val="24"/>
        </w:rPr>
        <w:t>.</w:t>
      </w:r>
    </w:p>
  </w:footnote>
  <w:footnote w:id="44">
    <w:p w14:paraId="5C4BDBC0" w14:textId="039F6EDE" w:rsidR="00B17CD7" w:rsidRPr="00EE4CE3" w:rsidRDefault="00B17CD7"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Pr="00EE4CE3">
        <w:rPr>
          <w:rFonts w:ascii="Times New Roman" w:hAnsi="Times New Roman"/>
          <w:i/>
          <w:iCs/>
          <w:sz w:val="24"/>
        </w:rPr>
        <w:t>Monis</w:t>
      </w:r>
      <w:r w:rsidRPr="00EE4CE3">
        <w:rPr>
          <w:rFonts w:ascii="Times New Roman" w:hAnsi="Times New Roman"/>
          <w:sz w:val="24"/>
        </w:rPr>
        <w:t xml:space="preserve"> </w:t>
      </w:r>
      <w:r w:rsidR="00407EFC" w:rsidRPr="00EE4CE3">
        <w:rPr>
          <w:rFonts w:ascii="Times New Roman" w:hAnsi="Times New Roman"/>
          <w:i/>
          <w:iCs/>
          <w:sz w:val="24"/>
        </w:rPr>
        <w:t>v The Queen</w:t>
      </w:r>
      <w:r w:rsidR="006D11D8" w:rsidRPr="00EE4CE3">
        <w:rPr>
          <w:rFonts w:ascii="Times New Roman" w:hAnsi="Times New Roman"/>
          <w:i/>
          <w:iCs/>
          <w:sz w:val="24"/>
        </w:rPr>
        <w:t xml:space="preserve"> </w:t>
      </w:r>
      <w:r w:rsidRPr="00EE4CE3">
        <w:rPr>
          <w:rFonts w:ascii="Times New Roman" w:hAnsi="Times New Roman"/>
          <w:sz w:val="24"/>
        </w:rPr>
        <w:t xml:space="preserve">(2013) </w:t>
      </w:r>
      <w:r w:rsidR="007D4092" w:rsidRPr="00EE4CE3">
        <w:rPr>
          <w:rFonts w:ascii="Times New Roman" w:hAnsi="Times New Roman"/>
          <w:sz w:val="24"/>
        </w:rPr>
        <w:t xml:space="preserve">249 CLR </w:t>
      </w:r>
      <w:r w:rsidR="0092099C" w:rsidRPr="00EE4CE3">
        <w:rPr>
          <w:rFonts w:ascii="Times New Roman" w:hAnsi="Times New Roman"/>
          <w:sz w:val="24"/>
        </w:rPr>
        <w:t>92 at 142 [108</w:t>
      </w:r>
      <w:r w:rsidR="00F05BC4" w:rsidRPr="00EE4CE3">
        <w:rPr>
          <w:rFonts w:ascii="Times New Roman" w:hAnsi="Times New Roman"/>
          <w:sz w:val="24"/>
        </w:rPr>
        <w:t xml:space="preserve">]; </w:t>
      </w:r>
      <w:r w:rsidR="00F05BC4" w:rsidRPr="00EE4CE3">
        <w:rPr>
          <w:rFonts w:ascii="Times New Roman" w:hAnsi="Times New Roman"/>
          <w:i/>
          <w:iCs/>
          <w:sz w:val="24"/>
        </w:rPr>
        <w:t xml:space="preserve">Unions NSW </w:t>
      </w:r>
      <w:r w:rsidR="00F05BC4" w:rsidRPr="00EE4CE3">
        <w:rPr>
          <w:rFonts w:ascii="Times New Roman" w:hAnsi="Times New Roman"/>
          <w:sz w:val="24"/>
        </w:rPr>
        <w:t xml:space="preserve">(2013) 252 CLR 530 at </w:t>
      </w:r>
      <w:r w:rsidR="000E2529" w:rsidRPr="00EE4CE3">
        <w:rPr>
          <w:rFonts w:ascii="Times New Roman" w:hAnsi="Times New Roman"/>
          <w:sz w:val="24"/>
        </w:rPr>
        <w:t xml:space="preserve">574 [119]; </w:t>
      </w:r>
      <w:r w:rsidR="006B0656" w:rsidRPr="00EE4CE3">
        <w:rPr>
          <w:rFonts w:ascii="Times New Roman" w:hAnsi="Times New Roman"/>
          <w:i/>
          <w:iCs/>
          <w:sz w:val="24"/>
        </w:rPr>
        <w:t>McCloy</w:t>
      </w:r>
      <w:r w:rsidR="006B0656" w:rsidRPr="00EE4CE3">
        <w:rPr>
          <w:rFonts w:ascii="Times New Roman" w:hAnsi="Times New Roman"/>
          <w:sz w:val="24"/>
        </w:rPr>
        <w:t xml:space="preserve"> </w:t>
      </w:r>
      <w:r w:rsidR="00EF1E01" w:rsidRPr="00EE4CE3">
        <w:rPr>
          <w:rFonts w:ascii="Times New Roman" w:hAnsi="Times New Roman"/>
          <w:sz w:val="24"/>
        </w:rPr>
        <w:t>(2015) 257 CLR 178 at 23</w:t>
      </w:r>
      <w:r w:rsidR="00906E8B" w:rsidRPr="00EE4CE3">
        <w:rPr>
          <w:rFonts w:ascii="Times New Roman" w:hAnsi="Times New Roman"/>
          <w:sz w:val="24"/>
        </w:rPr>
        <w:t>0</w:t>
      </w:r>
      <w:r w:rsidR="00EF1E01" w:rsidRPr="00EE4CE3">
        <w:rPr>
          <w:rFonts w:ascii="Times New Roman" w:hAnsi="Times New Roman"/>
          <w:sz w:val="24"/>
        </w:rPr>
        <w:t xml:space="preserve">-231 </w:t>
      </w:r>
      <w:r w:rsidR="00906E8B" w:rsidRPr="00EE4CE3">
        <w:rPr>
          <w:rFonts w:ascii="Times New Roman" w:hAnsi="Times New Roman"/>
          <w:sz w:val="24"/>
        </w:rPr>
        <w:t>[126]</w:t>
      </w:r>
      <w:r w:rsidR="00920423" w:rsidRPr="00EE4CE3">
        <w:rPr>
          <w:rFonts w:ascii="Times New Roman" w:hAnsi="Times New Roman"/>
          <w:sz w:val="24"/>
        </w:rPr>
        <w:t xml:space="preserve">; </w:t>
      </w:r>
      <w:r w:rsidR="00920423" w:rsidRPr="00EE4CE3">
        <w:rPr>
          <w:rFonts w:ascii="Times New Roman" w:hAnsi="Times New Roman"/>
          <w:i/>
          <w:sz w:val="24"/>
        </w:rPr>
        <w:t>Brown</w:t>
      </w:r>
      <w:r w:rsidR="00920423" w:rsidRPr="00EE4CE3">
        <w:rPr>
          <w:rFonts w:ascii="Times New Roman" w:hAnsi="Times New Roman"/>
          <w:sz w:val="24"/>
        </w:rPr>
        <w:t xml:space="preserve"> </w:t>
      </w:r>
      <w:r w:rsidR="00301666" w:rsidRPr="00EE4CE3">
        <w:rPr>
          <w:rFonts w:ascii="Times New Roman" w:hAnsi="Times New Roman"/>
          <w:sz w:val="24"/>
        </w:rPr>
        <w:t>(2017) 261</w:t>
      </w:r>
      <w:r w:rsidR="004B6D5B">
        <w:rPr>
          <w:rFonts w:ascii="Times New Roman" w:hAnsi="Times New Roman"/>
          <w:sz w:val="24"/>
        </w:rPr>
        <w:t> </w:t>
      </w:r>
      <w:r w:rsidR="00301666" w:rsidRPr="00EE4CE3">
        <w:rPr>
          <w:rFonts w:ascii="Times New Roman" w:hAnsi="Times New Roman"/>
          <w:sz w:val="24"/>
        </w:rPr>
        <w:t xml:space="preserve">CLR 328 at </w:t>
      </w:r>
      <w:r w:rsidR="0028357E" w:rsidRPr="00EE4CE3">
        <w:rPr>
          <w:rFonts w:ascii="Times New Roman" w:hAnsi="Times New Roman"/>
          <w:sz w:val="24"/>
        </w:rPr>
        <w:t>382-383</w:t>
      </w:r>
      <w:r w:rsidR="00FC01A8" w:rsidRPr="00EE4CE3">
        <w:rPr>
          <w:rFonts w:ascii="Times New Roman" w:hAnsi="Times New Roman"/>
          <w:sz w:val="24"/>
        </w:rPr>
        <w:t xml:space="preserve"> [180]</w:t>
      </w:r>
      <w:r w:rsidR="00906E8B" w:rsidRPr="00EE4CE3">
        <w:rPr>
          <w:rFonts w:ascii="Times New Roman" w:hAnsi="Times New Roman"/>
          <w:sz w:val="24"/>
        </w:rPr>
        <w:t>.</w:t>
      </w:r>
    </w:p>
  </w:footnote>
  <w:footnote w:id="45">
    <w:p w14:paraId="6660E15C" w14:textId="5E57E7D5" w:rsidR="003D1686" w:rsidRPr="00EE4CE3" w:rsidRDefault="003D1686"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Pr="00EE4CE3">
        <w:rPr>
          <w:rFonts w:ascii="Times New Roman" w:hAnsi="Times New Roman"/>
          <w:i/>
          <w:iCs/>
          <w:sz w:val="24"/>
        </w:rPr>
        <w:t xml:space="preserve">Unions NSW </w:t>
      </w:r>
      <w:r w:rsidRPr="00EE4CE3">
        <w:rPr>
          <w:rFonts w:ascii="Times New Roman" w:hAnsi="Times New Roman"/>
          <w:sz w:val="24"/>
        </w:rPr>
        <w:t xml:space="preserve">(2013) 252 CLR 530 at </w:t>
      </w:r>
      <w:r w:rsidR="00FC449A" w:rsidRPr="00EE4CE3">
        <w:rPr>
          <w:rFonts w:ascii="Times New Roman" w:hAnsi="Times New Roman"/>
          <w:sz w:val="24"/>
        </w:rPr>
        <w:t xml:space="preserve">551 [30], </w:t>
      </w:r>
      <w:r w:rsidR="000E2529" w:rsidRPr="00EE4CE3">
        <w:rPr>
          <w:rFonts w:ascii="Times New Roman" w:hAnsi="Times New Roman"/>
          <w:sz w:val="24"/>
        </w:rPr>
        <w:t xml:space="preserve">553 </w:t>
      </w:r>
      <w:r w:rsidRPr="00EE4CE3">
        <w:rPr>
          <w:rFonts w:ascii="Times New Roman" w:hAnsi="Times New Roman"/>
          <w:sz w:val="24"/>
        </w:rPr>
        <w:t>[35]</w:t>
      </w:r>
      <w:r w:rsidR="00C7700B" w:rsidRPr="00EE4CE3">
        <w:rPr>
          <w:rFonts w:ascii="Times New Roman" w:hAnsi="Times New Roman"/>
          <w:sz w:val="24"/>
        </w:rPr>
        <w:t>. See also</w:t>
      </w:r>
      <w:r w:rsidRPr="00EE4CE3">
        <w:rPr>
          <w:rFonts w:ascii="Times New Roman" w:hAnsi="Times New Roman"/>
          <w:sz w:val="24"/>
        </w:rPr>
        <w:t xml:space="preserve"> </w:t>
      </w:r>
      <w:r w:rsidRPr="00EE4CE3">
        <w:rPr>
          <w:rFonts w:ascii="Times New Roman" w:hAnsi="Times New Roman"/>
          <w:i/>
          <w:iCs/>
          <w:sz w:val="24"/>
        </w:rPr>
        <w:t>Wotton v Queensland</w:t>
      </w:r>
      <w:r w:rsidRPr="00EE4CE3">
        <w:rPr>
          <w:rFonts w:ascii="Times New Roman" w:hAnsi="Times New Roman"/>
          <w:sz w:val="24"/>
        </w:rPr>
        <w:t xml:space="preserve"> (2012) 246 CLR 1 at 15 [25], [28]-[29]</w:t>
      </w:r>
      <w:r w:rsidR="00C7700B" w:rsidRPr="00EE4CE3">
        <w:rPr>
          <w:rFonts w:ascii="Times New Roman" w:hAnsi="Times New Roman"/>
          <w:sz w:val="24"/>
        </w:rPr>
        <w:t>,</w:t>
      </w:r>
      <w:r w:rsidRPr="00EE4CE3">
        <w:rPr>
          <w:rFonts w:ascii="Times New Roman" w:hAnsi="Times New Roman"/>
          <w:sz w:val="24"/>
        </w:rPr>
        <w:t xml:space="preserve"> 31 [80].</w:t>
      </w:r>
    </w:p>
  </w:footnote>
  <w:footnote w:id="46">
    <w:p w14:paraId="6B765FB3" w14:textId="77777777" w:rsidR="00D174D9" w:rsidRPr="00EE4CE3" w:rsidRDefault="00D174D9"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Pr="00EE4CE3">
        <w:rPr>
          <w:rFonts w:ascii="Times New Roman" w:hAnsi="Times New Roman"/>
          <w:i/>
          <w:sz w:val="24"/>
        </w:rPr>
        <w:t>Unions NSW</w:t>
      </w:r>
      <w:r w:rsidRPr="00EE4CE3">
        <w:rPr>
          <w:rFonts w:ascii="Times New Roman" w:hAnsi="Times New Roman"/>
          <w:sz w:val="24"/>
        </w:rPr>
        <w:t xml:space="preserve"> (2013) 252 CLR 530 at 551 [30]. </w:t>
      </w:r>
    </w:p>
  </w:footnote>
  <w:footnote w:id="47">
    <w:p w14:paraId="3A77BE55" w14:textId="21DE155B" w:rsidR="00837CFB" w:rsidRPr="00EE4CE3" w:rsidRDefault="00837CFB"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t xml:space="preserve">cf </w:t>
      </w:r>
      <w:r w:rsidRPr="00EE4CE3">
        <w:rPr>
          <w:rFonts w:ascii="Times New Roman" w:hAnsi="Times New Roman"/>
          <w:i/>
          <w:iCs/>
          <w:sz w:val="24"/>
        </w:rPr>
        <w:t>Levy</w:t>
      </w:r>
      <w:r w:rsidRPr="00EE4CE3" w:rsidDel="004944E7">
        <w:rPr>
          <w:rFonts w:ascii="Times New Roman" w:hAnsi="Times New Roman"/>
          <w:sz w:val="24"/>
        </w:rPr>
        <w:t xml:space="preserve"> </w:t>
      </w:r>
      <w:r w:rsidRPr="00EE4CE3">
        <w:rPr>
          <w:rFonts w:ascii="Times New Roman" w:hAnsi="Times New Roman"/>
          <w:sz w:val="24"/>
        </w:rPr>
        <w:t xml:space="preserve">(1997) 189 CLR 579 at 622; </w:t>
      </w:r>
      <w:r w:rsidRPr="00EE4CE3">
        <w:rPr>
          <w:rFonts w:ascii="Times New Roman" w:hAnsi="Times New Roman"/>
          <w:i/>
          <w:sz w:val="24"/>
        </w:rPr>
        <w:t>Mulholland v Australian Electoral Commission</w:t>
      </w:r>
      <w:r w:rsidRPr="00EE4CE3">
        <w:rPr>
          <w:rFonts w:ascii="Times New Roman" w:hAnsi="Times New Roman"/>
          <w:sz w:val="24"/>
        </w:rPr>
        <w:t xml:space="preserve"> (2004) 220 CLR 181 at 223-224 [105]-[107], 247 [186]-[187], 298 [337], 303 [354]; </w:t>
      </w:r>
      <w:r w:rsidRPr="00EE4CE3">
        <w:rPr>
          <w:rFonts w:ascii="Times New Roman" w:hAnsi="Times New Roman"/>
          <w:i/>
          <w:sz w:val="24"/>
        </w:rPr>
        <w:t>Ruddick v The Commonwealth</w:t>
      </w:r>
      <w:r w:rsidRPr="00EE4CE3">
        <w:rPr>
          <w:rFonts w:ascii="Times New Roman" w:hAnsi="Times New Roman"/>
          <w:sz w:val="24"/>
        </w:rPr>
        <w:t xml:space="preserve"> (2022) 275 CLR 333 at 391-392 [155], 396-397 [171]-[172], 398 [174]; </w:t>
      </w:r>
      <w:r w:rsidRPr="00EE4CE3">
        <w:rPr>
          <w:rFonts w:ascii="Times New Roman" w:hAnsi="Times New Roman"/>
          <w:i/>
          <w:sz w:val="24"/>
        </w:rPr>
        <w:t xml:space="preserve">Babet </w:t>
      </w:r>
      <w:r w:rsidR="00DA2B8A" w:rsidRPr="00EE4CE3">
        <w:rPr>
          <w:rFonts w:ascii="Times New Roman" w:hAnsi="Times New Roman"/>
          <w:sz w:val="24"/>
        </w:rPr>
        <w:t>(2025) 99 ALJR 883 at</w:t>
      </w:r>
      <w:r w:rsidR="00DA09B4" w:rsidRPr="00EE4CE3">
        <w:rPr>
          <w:rFonts w:ascii="Times New Roman" w:hAnsi="Times New Roman"/>
          <w:sz w:val="24"/>
        </w:rPr>
        <w:t xml:space="preserve"> 901</w:t>
      </w:r>
      <w:r w:rsidRPr="00EE4CE3">
        <w:rPr>
          <w:rFonts w:ascii="Times New Roman" w:hAnsi="Times New Roman"/>
          <w:sz w:val="24"/>
        </w:rPr>
        <w:t xml:space="preserve"> [73], </w:t>
      </w:r>
      <w:r w:rsidR="00DA09B4" w:rsidRPr="00EE4CE3">
        <w:rPr>
          <w:rFonts w:ascii="Times New Roman" w:hAnsi="Times New Roman"/>
          <w:sz w:val="24"/>
        </w:rPr>
        <w:t xml:space="preserve">906 </w:t>
      </w:r>
      <w:r w:rsidRPr="00EE4CE3">
        <w:rPr>
          <w:rFonts w:ascii="Times New Roman" w:hAnsi="Times New Roman"/>
          <w:sz w:val="24"/>
        </w:rPr>
        <w:t xml:space="preserve">[97], </w:t>
      </w:r>
      <w:r w:rsidR="00DA09B4" w:rsidRPr="00EE4CE3">
        <w:rPr>
          <w:rFonts w:ascii="Times New Roman" w:hAnsi="Times New Roman"/>
          <w:sz w:val="24"/>
        </w:rPr>
        <w:t xml:space="preserve">921 </w:t>
      </w:r>
      <w:r w:rsidRPr="00EE4CE3">
        <w:rPr>
          <w:rFonts w:ascii="Times New Roman" w:hAnsi="Times New Roman"/>
          <w:sz w:val="24"/>
        </w:rPr>
        <w:t xml:space="preserve">[170], </w:t>
      </w:r>
      <w:r w:rsidR="00DA09B4" w:rsidRPr="00EE4CE3">
        <w:rPr>
          <w:rFonts w:ascii="Times New Roman" w:hAnsi="Times New Roman"/>
          <w:sz w:val="24"/>
        </w:rPr>
        <w:t xml:space="preserve">929 </w:t>
      </w:r>
      <w:r w:rsidRPr="00EE4CE3">
        <w:rPr>
          <w:rFonts w:ascii="Times New Roman" w:hAnsi="Times New Roman"/>
          <w:sz w:val="24"/>
        </w:rPr>
        <w:t>[205]</w:t>
      </w:r>
      <w:r w:rsidR="00DA09B4" w:rsidRPr="00EE4CE3">
        <w:rPr>
          <w:rFonts w:ascii="Times New Roman" w:hAnsi="Times New Roman"/>
          <w:sz w:val="24"/>
        </w:rPr>
        <w:t xml:space="preserve">; </w:t>
      </w:r>
      <w:r w:rsidR="002C6397" w:rsidRPr="00EE4CE3">
        <w:rPr>
          <w:rFonts w:ascii="Times New Roman" w:hAnsi="Times New Roman"/>
          <w:sz w:val="24"/>
        </w:rPr>
        <w:t>423 ALR 83 at 103, 109-110, 129, 139-140</w:t>
      </w:r>
      <w:r w:rsidRPr="00EE4CE3">
        <w:rPr>
          <w:rFonts w:ascii="Times New Roman" w:hAnsi="Times New Roman"/>
          <w:sz w:val="24"/>
        </w:rPr>
        <w:t>.</w:t>
      </w:r>
    </w:p>
  </w:footnote>
  <w:footnote w:id="48">
    <w:p w14:paraId="4C334C98" w14:textId="77777777" w:rsidR="002052A7" w:rsidRPr="00EE4CE3" w:rsidRDefault="002052A7"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t xml:space="preserve">See </w:t>
      </w:r>
      <w:r w:rsidRPr="00EE4CE3">
        <w:rPr>
          <w:rFonts w:ascii="Times New Roman" w:hAnsi="Times New Roman"/>
          <w:i/>
          <w:iCs/>
          <w:sz w:val="24"/>
        </w:rPr>
        <w:t xml:space="preserve">Unions NSW </w:t>
      </w:r>
      <w:r w:rsidRPr="00EE4CE3">
        <w:rPr>
          <w:rFonts w:ascii="Times New Roman" w:hAnsi="Times New Roman"/>
          <w:sz w:val="24"/>
        </w:rPr>
        <w:t>(2013) 252 CLR 530 at 551 [29]-[30];</w:t>
      </w:r>
      <w:r w:rsidRPr="00EE4CE3">
        <w:rPr>
          <w:rFonts w:ascii="Times New Roman" w:hAnsi="Times New Roman"/>
          <w:i/>
          <w:sz w:val="24"/>
        </w:rPr>
        <w:t xml:space="preserve"> McCloy </w:t>
      </w:r>
      <w:r w:rsidRPr="00EE4CE3">
        <w:rPr>
          <w:rFonts w:ascii="Times New Roman" w:hAnsi="Times New Roman"/>
          <w:sz w:val="24"/>
        </w:rPr>
        <w:t>(2015) 257 CLR 178 at 201-202 [26]-[27].</w:t>
      </w:r>
    </w:p>
  </w:footnote>
  <w:footnote w:id="49">
    <w:p w14:paraId="5DD6386E" w14:textId="176EF488" w:rsidR="00353F23" w:rsidRPr="00EE4CE3" w:rsidRDefault="00353F23"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Pr="00EE4CE3">
        <w:rPr>
          <w:rFonts w:ascii="Times New Roman" w:hAnsi="Times New Roman"/>
          <w:i/>
          <w:sz w:val="24"/>
        </w:rPr>
        <w:t xml:space="preserve">Tajjour </w:t>
      </w:r>
      <w:r w:rsidRPr="00EE4CE3">
        <w:rPr>
          <w:rFonts w:ascii="Times New Roman" w:hAnsi="Times New Roman"/>
          <w:sz w:val="24"/>
        </w:rPr>
        <w:t xml:space="preserve">(2014) 254 CLR 508 at 545 [28]. See also </w:t>
      </w:r>
      <w:r w:rsidRPr="00EE4CE3">
        <w:rPr>
          <w:rFonts w:ascii="Times New Roman" w:hAnsi="Times New Roman"/>
          <w:i/>
          <w:sz w:val="24"/>
        </w:rPr>
        <w:t xml:space="preserve">Nationwide News Pty Ltd v Wills </w:t>
      </w:r>
      <w:r w:rsidRPr="00EE4CE3">
        <w:rPr>
          <w:rFonts w:ascii="Times New Roman" w:hAnsi="Times New Roman"/>
          <w:sz w:val="24"/>
        </w:rPr>
        <w:t xml:space="preserve">(1992) 177 CLR 1 at 31 and the authorities cited at fn 95; </w:t>
      </w:r>
      <w:r w:rsidRPr="00EE4CE3">
        <w:rPr>
          <w:rFonts w:ascii="Times New Roman" w:hAnsi="Times New Roman"/>
          <w:i/>
          <w:sz w:val="24"/>
        </w:rPr>
        <w:t xml:space="preserve">Adelaide City Corporation </w:t>
      </w:r>
      <w:r w:rsidRPr="00EE4CE3">
        <w:rPr>
          <w:rFonts w:ascii="Times New Roman" w:hAnsi="Times New Roman"/>
          <w:sz w:val="24"/>
        </w:rPr>
        <w:t xml:space="preserve">(2013) 249 CLR 1 at 31 [43] and the authorities cited; </w:t>
      </w:r>
      <w:r w:rsidRPr="00EE4CE3">
        <w:rPr>
          <w:rFonts w:ascii="Times New Roman" w:hAnsi="Times New Roman"/>
          <w:i/>
          <w:sz w:val="24"/>
        </w:rPr>
        <w:t xml:space="preserve">Monis </w:t>
      </w:r>
      <w:r w:rsidRPr="00EE4CE3">
        <w:rPr>
          <w:rFonts w:ascii="Times New Roman" w:hAnsi="Times New Roman"/>
          <w:sz w:val="24"/>
        </w:rPr>
        <w:t xml:space="preserve">(2013) 249 CLR 92 at 128 [60]; </w:t>
      </w:r>
      <w:r w:rsidRPr="00EE4CE3">
        <w:rPr>
          <w:rFonts w:ascii="Times New Roman" w:hAnsi="Times New Roman"/>
          <w:i/>
          <w:sz w:val="24"/>
        </w:rPr>
        <w:t>Brown</w:t>
      </w:r>
      <w:r w:rsidRPr="00EE4CE3" w:rsidDel="00DA6385">
        <w:rPr>
          <w:rFonts w:ascii="Times New Roman" w:hAnsi="Times New Roman"/>
          <w:i/>
          <w:sz w:val="24"/>
        </w:rPr>
        <w:t xml:space="preserve"> </w:t>
      </w:r>
      <w:r w:rsidRPr="00EE4CE3">
        <w:rPr>
          <w:rFonts w:ascii="Times New Roman" w:hAnsi="Times New Roman"/>
          <w:sz w:val="24"/>
        </w:rPr>
        <w:t>(2017) 261 CLR 328 at 498 [545].</w:t>
      </w:r>
    </w:p>
  </w:footnote>
  <w:footnote w:id="50">
    <w:p w14:paraId="55200B57" w14:textId="77777777" w:rsidR="000E13FF" w:rsidRPr="00EE4CE3" w:rsidRDefault="000E13FF"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Pr="00EE4CE3">
        <w:rPr>
          <w:rFonts w:ascii="Times New Roman" w:hAnsi="Times New Roman"/>
          <w:i/>
          <w:iCs/>
          <w:sz w:val="24"/>
        </w:rPr>
        <w:t>Brown</w:t>
      </w:r>
      <w:r w:rsidRPr="00EE4CE3">
        <w:rPr>
          <w:rFonts w:ascii="Times New Roman" w:hAnsi="Times New Roman"/>
          <w:sz w:val="24"/>
        </w:rPr>
        <w:t xml:space="preserve"> (2017) 261 CLR 328 at 378 [162].</w:t>
      </w:r>
    </w:p>
  </w:footnote>
  <w:footnote w:id="51">
    <w:p w14:paraId="275B35A3" w14:textId="77777777" w:rsidR="00225BE9" w:rsidRPr="00EE4CE3" w:rsidRDefault="00225BE9"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t>(2004) 220 CLR 181.</w:t>
      </w:r>
    </w:p>
  </w:footnote>
  <w:footnote w:id="52">
    <w:p w14:paraId="18B9FBC9" w14:textId="0C701219" w:rsidR="00860606" w:rsidRPr="00EE4CE3" w:rsidRDefault="00860606"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Pr="00EE4CE3">
        <w:rPr>
          <w:rFonts w:ascii="Times New Roman" w:hAnsi="Times New Roman"/>
          <w:i/>
          <w:iCs/>
          <w:sz w:val="24"/>
        </w:rPr>
        <w:t xml:space="preserve">Unions NSW </w:t>
      </w:r>
      <w:r w:rsidRPr="00EE4CE3">
        <w:rPr>
          <w:rFonts w:ascii="Times New Roman" w:hAnsi="Times New Roman"/>
          <w:sz w:val="24"/>
        </w:rPr>
        <w:t>(2013) 252</w:t>
      </w:r>
      <w:r w:rsidR="00852FE7" w:rsidRPr="00EE4CE3">
        <w:rPr>
          <w:rFonts w:ascii="Times New Roman" w:hAnsi="Times New Roman"/>
          <w:sz w:val="24"/>
        </w:rPr>
        <w:t xml:space="preserve"> </w:t>
      </w:r>
      <w:r w:rsidRPr="00EE4CE3">
        <w:rPr>
          <w:rFonts w:ascii="Times New Roman" w:hAnsi="Times New Roman"/>
          <w:sz w:val="24"/>
        </w:rPr>
        <w:t>CLR 530 at 551 [27], 571 [104].</w:t>
      </w:r>
    </w:p>
  </w:footnote>
  <w:footnote w:id="53">
    <w:p w14:paraId="79EBAD70" w14:textId="12E1EDF3" w:rsidR="00F04B6E" w:rsidRPr="00EE4CE3" w:rsidRDefault="00F04B6E"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00E617CC" w:rsidRPr="00EE4CE3">
        <w:rPr>
          <w:rFonts w:ascii="Times New Roman" w:hAnsi="Times New Roman"/>
          <w:sz w:val="24"/>
        </w:rPr>
        <w:t xml:space="preserve">See </w:t>
      </w:r>
      <w:r w:rsidR="00E617CC" w:rsidRPr="009302BF">
        <w:rPr>
          <w:rFonts w:ascii="Times New Roman" w:hAnsi="Times New Roman"/>
          <w:sz w:val="24"/>
        </w:rPr>
        <w:t xml:space="preserve">fns </w:t>
      </w:r>
      <w:r w:rsidR="00760517" w:rsidRPr="009302BF">
        <w:rPr>
          <w:rFonts w:ascii="Times New Roman" w:hAnsi="Times New Roman"/>
          <w:sz w:val="24"/>
        </w:rPr>
        <w:t>4</w:t>
      </w:r>
      <w:r w:rsidR="00B27085" w:rsidRPr="009302BF">
        <w:rPr>
          <w:rFonts w:ascii="Times New Roman" w:hAnsi="Times New Roman"/>
          <w:sz w:val="24"/>
        </w:rPr>
        <w:t>3</w:t>
      </w:r>
      <w:r w:rsidR="00760517" w:rsidRPr="009302BF">
        <w:rPr>
          <w:rFonts w:ascii="Times New Roman" w:hAnsi="Times New Roman"/>
          <w:sz w:val="24"/>
        </w:rPr>
        <w:t xml:space="preserve"> </w:t>
      </w:r>
      <w:r w:rsidR="00EF4CAE" w:rsidRPr="009302BF">
        <w:rPr>
          <w:rFonts w:ascii="Times New Roman" w:hAnsi="Times New Roman"/>
          <w:sz w:val="24"/>
        </w:rPr>
        <w:t xml:space="preserve">and </w:t>
      </w:r>
      <w:r w:rsidR="00760517" w:rsidRPr="009302BF">
        <w:rPr>
          <w:rFonts w:ascii="Times New Roman" w:hAnsi="Times New Roman"/>
          <w:sz w:val="24"/>
        </w:rPr>
        <w:t>4</w:t>
      </w:r>
      <w:r w:rsidR="00B27085" w:rsidRPr="009302BF">
        <w:rPr>
          <w:rFonts w:ascii="Times New Roman" w:hAnsi="Times New Roman"/>
          <w:sz w:val="24"/>
        </w:rPr>
        <w:t>4</w:t>
      </w:r>
      <w:r w:rsidR="00760517" w:rsidRPr="009302BF">
        <w:rPr>
          <w:rFonts w:ascii="Times New Roman" w:hAnsi="Times New Roman"/>
          <w:sz w:val="24"/>
        </w:rPr>
        <w:t xml:space="preserve"> </w:t>
      </w:r>
      <w:r w:rsidR="00EF4CAE" w:rsidRPr="009302BF">
        <w:rPr>
          <w:rFonts w:ascii="Times New Roman" w:hAnsi="Times New Roman"/>
          <w:sz w:val="24"/>
        </w:rPr>
        <w:t>above</w:t>
      </w:r>
      <w:r w:rsidR="00EF4CAE" w:rsidRPr="00EE4CE3">
        <w:rPr>
          <w:rFonts w:ascii="Times New Roman" w:hAnsi="Times New Roman"/>
          <w:sz w:val="24"/>
        </w:rPr>
        <w:t>.</w:t>
      </w:r>
    </w:p>
  </w:footnote>
  <w:footnote w:id="54">
    <w:p w14:paraId="14AFC4B3" w14:textId="77777777" w:rsidR="006F1B9A" w:rsidRPr="00EE4CE3" w:rsidRDefault="006F1B9A"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t>(2022) 275 CLR 333.</w:t>
      </w:r>
    </w:p>
  </w:footnote>
  <w:footnote w:id="55">
    <w:p w14:paraId="3619C0A6" w14:textId="5FE6022C" w:rsidR="006F1B9A" w:rsidRPr="00EE4CE3" w:rsidRDefault="006F1B9A"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00DA764D" w:rsidRPr="00EE4CE3">
        <w:rPr>
          <w:rFonts w:ascii="Times New Roman" w:hAnsi="Times New Roman"/>
          <w:sz w:val="24"/>
        </w:rPr>
        <w:t>(2025) 99 ALJR 883; 423 ALR 83</w:t>
      </w:r>
      <w:r w:rsidRPr="00EE4CE3">
        <w:rPr>
          <w:rFonts w:ascii="Times New Roman" w:hAnsi="Times New Roman"/>
          <w:sz w:val="24"/>
        </w:rPr>
        <w:t>.</w:t>
      </w:r>
    </w:p>
  </w:footnote>
  <w:footnote w:id="56">
    <w:p w14:paraId="2D6BAE74" w14:textId="7D1AD528" w:rsidR="00F04B6E" w:rsidRPr="00EE4CE3" w:rsidRDefault="00F04B6E" w:rsidP="00EE4CE3">
      <w:pPr>
        <w:pStyle w:val="FootnoteText"/>
        <w:spacing w:line="280" w:lineRule="exact"/>
        <w:ind w:right="0"/>
        <w:jc w:val="both"/>
        <w:rPr>
          <w:rFonts w:ascii="Times New Roman" w:hAnsi="Times New Roman"/>
          <w:sz w:val="24"/>
          <w:szCs w:val="18"/>
        </w:rPr>
      </w:pPr>
      <w:r w:rsidRPr="00EE4CE3">
        <w:rPr>
          <w:rStyle w:val="FootnoteReference"/>
          <w:rFonts w:ascii="Times New Roman" w:hAnsi="Times New Roman"/>
          <w:sz w:val="22"/>
          <w:szCs w:val="18"/>
          <w:vertAlign w:val="baseline"/>
        </w:rPr>
        <w:footnoteRef/>
      </w:r>
      <w:r w:rsidRPr="00EE4CE3">
        <w:rPr>
          <w:rFonts w:ascii="Times New Roman" w:hAnsi="Times New Roman"/>
          <w:sz w:val="24"/>
          <w:szCs w:val="18"/>
        </w:rPr>
        <w:t xml:space="preserve"> </w:t>
      </w:r>
      <w:r w:rsidRPr="00EE4CE3">
        <w:rPr>
          <w:rFonts w:ascii="Times New Roman" w:hAnsi="Times New Roman"/>
          <w:sz w:val="24"/>
          <w:szCs w:val="18"/>
        </w:rPr>
        <w:tab/>
        <w:t>(2004) 220 CLR 181 at 223 [105]; see also</w:t>
      </w:r>
      <w:r w:rsidRPr="00EE4CE3">
        <w:rPr>
          <w:rFonts w:ascii="Times New Roman" w:hAnsi="Times New Roman"/>
          <w:sz w:val="24"/>
        </w:rPr>
        <w:t xml:space="preserve"> </w:t>
      </w:r>
      <w:r w:rsidR="00FD7776" w:rsidRPr="00EE4CE3">
        <w:rPr>
          <w:rFonts w:ascii="Times New Roman" w:hAnsi="Times New Roman"/>
          <w:sz w:val="24"/>
        </w:rPr>
        <w:t xml:space="preserve">223 </w:t>
      </w:r>
      <w:r w:rsidRPr="00EE4CE3">
        <w:rPr>
          <w:rFonts w:ascii="Times New Roman" w:hAnsi="Times New Roman"/>
          <w:sz w:val="24"/>
        </w:rPr>
        <w:t>[107], 247 [186]-[187]</w:t>
      </w:r>
      <w:r w:rsidR="008E4647" w:rsidRPr="00EE4CE3">
        <w:rPr>
          <w:rFonts w:ascii="Times New Roman" w:hAnsi="Times New Roman"/>
          <w:sz w:val="24"/>
        </w:rPr>
        <w:t>,</w:t>
      </w:r>
      <w:r w:rsidR="00863C1C" w:rsidRPr="00EE4CE3">
        <w:rPr>
          <w:rFonts w:ascii="Times New Roman" w:hAnsi="Times New Roman"/>
          <w:sz w:val="24"/>
        </w:rPr>
        <w:t xml:space="preserve"> 298 [337], 303 [354]</w:t>
      </w:r>
      <w:r w:rsidRPr="00EE4CE3">
        <w:rPr>
          <w:rFonts w:ascii="Times New Roman" w:hAnsi="Times New Roman"/>
          <w:sz w:val="24"/>
          <w:szCs w:val="18"/>
        </w:rPr>
        <w:t>.</w:t>
      </w:r>
    </w:p>
  </w:footnote>
  <w:footnote w:id="57">
    <w:p w14:paraId="17106F5C" w14:textId="76290DCB" w:rsidR="00F04B6E" w:rsidRPr="00EE4CE3" w:rsidRDefault="00F04B6E" w:rsidP="00EE4CE3">
      <w:pPr>
        <w:pStyle w:val="FootnoteText"/>
        <w:spacing w:line="280" w:lineRule="exact"/>
        <w:ind w:right="0"/>
        <w:jc w:val="both"/>
        <w:rPr>
          <w:rFonts w:ascii="Times New Roman" w:hAnsi="Times New Roman"/>
          <w:sz w:val="24"/>
          <w:szCs w:val="18"/>
        </w:rPr>
      </w:pPr>
      <w:r w:rsidRPr="00EE4CE3">
        <w:rPr>
          <w:rStyle w:val="FootnoteReference"/>
          <w:rFonts w:ascii="Times New Roman" w:hAnsi="Times New Roman"/>
          <w:sz w:val="22"/>
          <w:szCs w:val="18"/>
          <w:vertAlign w:val="baseline"/>
        </w:rPr>
        <w:footnoteRef/>
      </w:r>
      <w:r w:rsidRPr="00EE4CE3">
        <w:rPr>
          <w:rFonts w:ascii="Times New Roman" w:hAnsi="Times New Roman"/>
          <w:sz w:val="24"/>
          <w:szCs w:val="18"/>
        </w:rPr>
        <w:t xml:space="preserve"> </w:t>
      </w:r>
      <w:r w:rsidRPr="00EE4CE3">
        <w:rPr>
          <w:rFonts w:ascii="Times New Roman" w:hAnsi="Times New Roman"/>
          <w:sz w:val="24"/>
          <w:szCs w:val="18"/>
        </w:rPr>
        <w:tab/>
        <w:t>(2004) 220 CLR 181 at 223 [105</w:t>
      </w:r>
      <w:r w:rsidRPr="00EE4CE3">
        <w:rPr>
          <w:rFonts w:ascii="Times New Roman" w:hAnsi="Times New Roman"/>
          <w:sz w:val="24"/>
        </w:rPr>
        <w:t>]</w:t>
      </w:r>
      <w:r w:rsidRPr="00EE4CE3">
        <w:rPr>
          <w:rFonts w:ascii="Times New Roman" w:hAnsi="Times New Roman"/>
          <w:sz w:val="24"/>
          <w:szCs w:val="18"/>
        </w:rPr>
        <w:t>.</w:t>
      </w:r>
    </w:p>
  </w:footnote>
  <w:footnote w:id="58">
    <w:p w14:paraId="6C8CE061" w14:textId="6B6D2964" w:rsidR="00F04B6E" w:rsidRPr="00EE4CE3" w:rsidRDefault="00F04B6E"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Pr="00EE4CE3">
        <w:rPr>
          <w:rFonts w:ascii="Times New Roman" w:hAnsi="Times New Roman"/>
          <w:i/>
          <w:iCs/>
          <w:sz w:val="24"/>
        </w:rPr>
        <w:t xml:space="preserve">Ruddick </w:t>
      </w:r>
      <w:r w:rsidRPr="00EE4CE3">
        <w:rPr>
          <w:rFonts w:ascii="Times New Roman" w:hAnsi="Times New Roman"/>
          <w:sz w:val="24"/>
        </w:rPr>
        <w:t>(2022) 275 CLR 333 at 396</w:t>
      </w:r>
      <w:r w:rsidR="00C26F18" w:rsidRPr="00EE4CE3">
        <w:rPr>
          <w:rFonts w:ascii="Times New Roman" w:hAnsi="Times New Roman"/>
          <w:sz w:val="24"/>
        </w:rPr>
        <w:t>-397</w:t>
      </w:r>
      <w:r w:rsidRPr="00EE4CE3">
        <w:rPr>
          <w:rFonts w:ascii="Times New Roman" w:hAnsi="Times New Roman"/>
          <w:sz w:val="24"/>
        </w:rPr>
        <w:t xml:space="preserve"> [171]</w:t>
      </w:r>
      <w:r w:rsidR="00C26F18" w:rsidRPr="00EE4CE3">
        <w:rPr>
          <w:rFonts w:ascii="Times New Roman" w:hAnsi="Times New Roman"/>
          <w:sz w:val="24"/>
        </w:rPr>
        <w:t>-[172</w:t>
      </w:r>
      <w:r w:rsidRPr="00EE4CE3">
        <w:rPr>
          <w:rFonts w:ascii="Times New Roman" w:hAnsi="Times New Roman"/>
          <w:sz w:val="24"/>
        </w:rPr>
        <w:t>]</w:t>
      </w:r>
      <w:r w:rsidR="005C20D1" w:rsidRPr="00EE4CE3">
        <w:rPr>
          <w:rFonts w:ascii="Times New Roman" w:hAnsi="Times New Roman"/>
          <w:sz w:val="24"/>
        </w:rPr>
        <w:t xml:space="preserve">, </w:t>
      </w:r>
      <w:r w:rsidR="00B54A36" w:rsidRPr="00EE4CE3">
        <w:rPr>
          <w:rFonts w:ascii="Times New Roman" w:hAnsi="Times New Roman"/>
          <w:sz w:val="24"/>
        </w:rPr>
        <w:t>398 [174]</w:t>
      </w:r>
      <w:r w:rsidRPr="00EE4CE3">
        <w:rPr>
          <w:rFonts w:ascii="Times New Roman" w:hAnsi="Times New Roman"/>
          <w:sz w:val="24"/>
        </w:rPr>
        <w:t xml:space="preserve">; </w:t>
      </w:r>
      <w:r w:rsidRPr="00EE4CE3">
        <w:rPr>
          <w:rFonts w:ascii="Times New Roman" w:hAnsi="Times New Roman"/>
          <w:i/>
          <w:iCs/>
          <w:sz w:val="24"/>
        </w:rPr>
        <w:t xml:space="preserve">Babet </w:t>
      </w:r>
      <w:r w:rsidR="00804BA3" w:rsidRPr="00EE4CE3">
        <w:rPr>
          <w:rFonts w:ascii="Times New Roman" w:hAnsi="Times New Roman"/>
          <w:sz w:val="24"/>
        </w:rPr>
        <w:t>(2025) 99 ALJR 883 at</w:t>
      </w:r>
      <w:r w:rsidR="00A76C64" w:rsidRPr="00EE4CE3">
        <w:rPr>
          <w:rFonts w:ascii="Times New Roman" w:hAnsi="Times New Roman"/>
          <w:sz w:val="24"/>
        </w:rPr>
        <w:t xml:space="preserve"> </w:t>
      </w:r>
      <w:r w:rsidR="007757CE" w:rsidRPr="00EE4CE3">
        <w:rPr>
          <w:rFonts w:ascii="Times New Roman" w:hAnsi="Times New Roman"/>
          <w:sz w:val="24"/>
        </w:rPr>
        <w:t xml:space="preserve">897 </w:t>
      </w:r>
      <w:r w:rsidRPr="00EE4CE3">
        <w:rPr>
          <w:rFonts w:ascii="Times New Roman" w:hAnsi="Times New Roman"/>
          <w:sz w:val="24"/>
        </w:rPr>
        <w:t>[</w:t>
      </w:r>
      <w:r w:rsidR="00D3653D" w:rsidRPr="00EE4CE3">
        <w:rPr>
          <w:rFonts w:ascii="Times New Roman" w:hAnsi="Times New Roman"/>
          <w:sz w:val="24"/>
        </w:rPr>
        <w:t>55],</w:t>
      </w:r>
      <w:r w:rsidR="00A76C64" w:rsidRPr="00EE4CE3">
        <w:rPr>
          <w:rFonts w:ascii="Times New Roman" w:hAnsi="Times New Roman"/>
          <w:i/>
          <w:iCs/>
          <w:sz w:val="24"/>
        </w:rPr>
        <w:t xml:space="preserve"> </w:t>
      </w:r>
      <w:r w:rsidR="007757CE" w:rsidRPr="00EE4CE3">
        <w:rPr>
          <w:rFonts w:ascii="Times New Roman" w:hAnsi="Times New Roman"/>
          <w:sz w:val="24"/>
        </w:rPr>
        <w:t xml:space="preserve">906 </w:t>
      </w:r>
      <w:r w:rsidRPr="00EE4CE3">
        <w:rPr>
          <w:rFonts w:ascii="Times New Roman" w:hAnsi="Times New Roman"/>
          <w:sz w:val="24"/>
        </w:rPr>
        <w:t>[</w:t>
      </w:r>
      <w:r w:rsidR="007849EC" w:rsidRPr="00EE4CE3">
        <w:rPr>
          <w:rFonts w:ascii="Times New Roman" w:hAnsi="Times New Roman"/>
          <w:sz w:val="24"/>
        </w:rPr>
        <w:t>97</w:t>
      </w:r>
      <w:r w:rsidRPr="00EE4CE3">
        <w:rPr>
          <w:rFonts w:ascii="Times New Roman" w:hAnsi="Times New Roman"/>
          <w:sz w:val="24"/>
        </w:rPr>
        <w:t>]</w:t>
      </w:r>
      <w:r w:rsidR="00835C8D" w:rsidRPr="00EE4CE3">
        <w:rPr>
          <w:rFonts w:ascii="Times New Roman" w:hAnsi="Times New Roman"/>
          <w:sz w:val="24"/>
        </w:rPr>
        <w:t xml:space="preserve">, </w:t>
      </w:r>
      <w:r w:rsidR="00744102" w:rsidRPr="00EE4CE3">
        <w:rPr>
          <w:rFonts w:ascii="Times New Roman" w:hAnsi="Times New Roman"/>
          <w:sz w:val="24"/>
        </w:rPr>
        <w:t xml:space="preserve">921 </w:t>
      </w:r>
      <w:r w:rsidR="00835C8D" w:rsidRPr="00EE4CE3">
        <w:rPr>
          <w:rFonts w:ascii="Times New Roman" w:hAnsi="Times New Roman"/>
          <w:sz w:val="24"/>
        </w:rPr>
        <w:t>[</w:t>
      </w:r>
      <w:r w:rsidR="00F34BAA" w:rsidRPr="00EE4CE3">
        <w:rPr>
          <w:rFonts w:ascii="Times New Roman" w:hAnsi="Times New Roman"/>
          <w:sz w:val="24"/>
        </w:rPr>
        <w:t>170],</w:t>
      </w:r>
      <w:r w:rsidR="00835C8D" w:rsidRPr="00EE4CE3">
        <w:rPr>
          <w:rFonts w:ascii="Times New Roman" w:hAnsi="Times New Roman"/>
          <w:sz w:val="24"/>
        </w:rPr>
        <w:t xml:space="preserve"> </w:t>
      </w:r>
      <w:r w:rsidR="00744102" w:rsidRPr="00EE4CE3">
        <w:rPr>
          <w:rFonts w:ascii="Times New Roman" w:hAnsi="Times New Roman"/>
          <w:sz w:val="24"/>
        </w:rPr>
        <w:t xml:space="preserve">928 </w:t>
      </w:r>
      <w:r w:rsidR="00772AA1" w:rsidRPr="00EE4CE3">
        <w:rPr>
          <w:rFonts w:ascii="Times New Roman" w:hAnsi="Times New Roman"/>
          <w:sz w:val="24"/>
        </w:rPr>
        <w:t xml:space="preserve">[201], </w:t>
      </w:r>
      <w:r w:rsidR="00744102" w:rsidRPr="00EE4CE3">
        <w:rPr>
          <w:rFonts w:ascii="Times New Roman" w:hAnsi="Times New Roman"/>
          <w:sz w:val="24"/>
        </w:rPr>
        <w:t xml:space="preserve">929 </w:t>
      </w:r>
      <w:r w:rsidR="00835C8D" w:rsidRPr="00EE4CE3">
        <w:rPr>
          <w:rFonts w:ascii="Times New Roman" w:hAnsi="Times New Roman"/>
          <w:sz w:val="24"/>
        </w:rPr>
        <w:t>[205]</w:t>
      </w:r>
      <w:r w:rsidR="002251D9" w:rsidRPr="00EE4CE3" w:rsidDel="00772AA1">
        <w:rPr>
          <w:rFonts w:ascii="Times New Roman" w:hAnsi="Times New Roman"/>
          <w:sz w:val="24"/>
        </w:rPr>
        <w:t xml:space="preserve">, </w:t>
      </w:r>
      <w:r w:rsidR="00744102" w:rsidRPr="00EE4CE3">
        <w:rPr>
          <w:rFonts w:ascii="Times New Roman" w:hAnsi="Times New Roman"/>
          <w:sz w:val="24"/>
        </w:rPr>
        <w:t xml:space="preserve">932 </w:t>
      </w:r>
      <w:r w:rsidR="00F24BE3" w:rsidRPr="00EE4CE3" w:rsidDel="00772AA1">
        <w:rPr>
          <w:rFonts w:ascii="Times New Roman" w:hAnsi="Times New Roman"/>
          <w:sz w:val="24"/>
        </w:rPr>
        <w:t>[</w:t>
      </w:r>
      <w:r w:rsidR="00D3653D" w:rsidRPr="00EE4CE3">
        <w:rPr>
          <w:rFonts w:ascii="Times New Roman" w:hAnsi="Times New Roman"/>
          <w:sz w:val="24"/>
        </w:rPr>
        <w:t xml:space="preserve">222], </w:t>
      </w:r>
      <w:r w:rsidR="008F613D" w:rsidRPr="00EE4CE3">
        <w:rPr>
          <w:rFonts w:ascii="Times New Roman" w:hAnsi="Times New Roman"/>
          <w:sz w:val="24"/>
        </w:rPr>
        <w:t>938</w:t>
      </w:r>
      <w:r w:rsidR="009302BF">
        <w:rPr>
          <w:rFonts w:ascii="Times New Roman" w:hAnsi="Times New Roman"/>
          <w:sz w:val="24"/>
        </w:rPr>
        <w:t> </w:t>
      </w:r>
      <w:r w:rsidR="00D3653D" w:rsidRPr="00EE4CE3">
        <w:rPr>
          <w:rFonts w:ascii="Times New Roman" w:hAnsi="Times New Roman"/>
          <w:sz w:val="24"/>
        </w:rPr>
        <w:t>[255]</w:t>
      </w:r>
      <w:r w:rsidR="008F613D" w:rsidRPr="00EE4CE3">
        <w:rPr>
          <w:rFonts w:ascii="Times New Roman" w:hAnsi="Times New Roman"/>
          <w:sz w:val="24"/>
        </w:rPr>
        <w:t xml:space="preserve">; 423 ALR 83 at 98, 109-110, </w:t>
      </w:r>
      <w:r w:rsidR="007F45B1" w:rsidRPr="00EE4CE3">
        <w:rPr>
          <w:rFonts w:ascii="Times New Roman" w:hAnsi="Times New Roman"/>
          <w:sz w:val="24"/>
        </w:rPr>
        <w:t>129, 138, 139-140, 143, 151</w:t>
      </w:r>
      <w:r w:rsidRPr="00EE4CE3">
        <w:rPr>
          <w:rFonts w:ascii="Times New Roman" w:hAnsi="Times New Roman"/>
          <w:sz w:val="24"/>
        </w:rPr>
        <w:t>.</w:t>
      </w:r>
    </w:p>
  </w:footnote>
  <w:footnote w:id="59">
    <w:p w14:paraId="2579DECD" w14:textId="40139AA1" w:rsidR="00F04B6E" w:rsidRPr="00EE4CE3" w:rsidRDefault="00F04B6E"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t>(2004) 220 CLR 181 at 182-183</w:t>
      </w:r>
      <w:r w:rsidR="00D70185" w:rsidRPr="00EE4CE3">
        <w:rPr>
          <w:rFonts w:ascii="Times New Roman" w:hAnsi="Times New Roman"/>
          <w:sz w:val="24"/>
        </w:rPr>
        <w:t xml:space="preserve">, </w:t>
      </w:r>
      <w:r w:rsidRPr="00EE4CE3">
        <w:rPr>
          <w:rFonts w:ascii="Times New Roman" w:hAnsi="Times New Roman"/>
          <w:sz w:val="24"/>
        </w:rPr>
        <w:t>191 [17]</w:t>
      </w:r>
      <w:r w:rsidR="00D70185" w:rsidRPr="00EE4CE3">
        <w:rPr>
          <w:rFonts w:ascii="Times New Roman" w:hAnsi="Times New Roman"/>
          <w:sz w:val="24"/>
        </w:rPr>
        <w:t>,</w:t>
      </w:r>
      <w:r w:rsidRPr="00EE4CE3">
        <w:rPr>
          <w:rFonts w:ascii="Times New Roman" w:hAnsi="Times New Roman"/>
          <w:sz w:val="24"/>
        </w:rPr>
        <w:t xml:space="preserve"> 195-196 [28]-[30]</w:t>
      </w:r>
      <w:r w:rsidR="00D70185" w:rsidRPr="00EE4CE3">
        <w:rPr>
          <w:rFonts w:ascii="Times New Roman" w:hAnsi="Times New Roman"/>
          <w:sz w:val="24"/>
        </w:rPr>
        <w:t>,</w:t>
      </w:r>
      <w:r w:rsidRPr="00EE4CE3">
        <w:rPr>
          <w:rFonts w:ascii="Times New Roman" w:hAnsi="Times New Roman"/>
          <w:sz w:val="24"/>
        </w:rPr>
        <w:t xml:space="preserve"> 200 [41]</w:t>
      </w:r>
      <w:r w:rsidR="00D70185" w:rsidRPr="00EE4CE3">
        <w:rPr>
          <w:rFonts w:ascii="Times New Roman" w:hAnsi="Times New Roman"/>
          <w:sz w:val="24"/>
        </w:rPr>
        <w:t>,</w:t>
      </w:r>
      <w:r w:rsidRPr="00EE4CE3">
        <w:rPr>
          <w:rFonts w:ascii="Times New Roman" w:hAnsi="Times New Roman"/>
          <w:sz w:val="24"/>
        </w:rPr>
        <w:t xml:space="preserve"> 202 [45(3)]</w:t>
      </w:r>
      <w:r w:rsidR="00D70185" w:rsidRPr="00EE4CE3">
        <w:rPr>
          <w:rFonts w:ascii="Times New Roman" w:hAnsi="Times New Roman"/>
          <w:sz w:val="24"/>
        </w:rPr>
        <w:t>,</w:t>
      </w:r>
      <w:r w:rsidRPr="00EE4CE3">
        <w:rPr>
          <w:rFonts w:ascii="Times New Roman" w:hAnsi="Times New Roman"/>
          <w:sz w:val="24"/>
        </w:rPr>
        <w:t xml:space="preserve"> 218 [90]</w:t>
      </w:r>
      <w:r w:rsidR="00D70185" w:rsidRPr="00EE4CE3">
        <w:rPr>
          <w:rFonts w:ascii="Times New Roman" w:hAnsi="Times New Roman"/>
          <w:sz w:val="24"/>
        </w:rPr>
        <w:t>,</w:t>
      </w:r>
      <w:r w:rsidRPr="00EE4CE3">
        <w:rPr>
          <w:rFonts w:ascii="Times New Roman" w:hAnsi="Times New Roman"/>
          <w:sz w:val="24"/>
        </w:rPr>
        <w:t xml:space="preserve"> 247 [186]-[187]</w:t>
      </w:r>
      <w:r w:rsidR="00D70185" w:rsidRPr="00EE4CE3">
        <w:rPr>
          <w:rFonts w:ascii="Times New Roman" w:hAnsi="Times New Roman"/>
          <w:sz w:val="24"/>
        </w:rPr>
        <w:t>,</w:t>
      </w:r>
      <w:r w:rsidRPr="00EE4CE3">
        <w:rPr>
          <w:rFonts w:ascii="Times New Roman" w:hAnsi="Times New Roman"/>
          <w:sz w:val="24"/>
        </w:rPr>
        <w:t xml:space="preserve"> 293 [321]</w:t>
      </w:r>
      <w:r w:rsidR="00D70185" w:rsidRPr="00EE4CE3">
        <w:rPr>
          <w:rFonts w:ascii="Times New Roman" w:hAnsi="Times New Roman"/>
          <w:sz w:val="24"/>
        </w:rPr>
        <w:t>,</w:t>
      </w:r>
      <w:r w:rsidRPr="00EE4CE3">
        <w:rPr>
          <w:rFonts w:ascii="Times New Roman" w:hAnsi="Times New Roman"/>
          <w:sz w:val="24"/>
        </w:rPr>
        <w:t xml:space="preserve"> 303 [352].</w:t>
      </w:r>
    </w:p>
  </w:footnote>
  <w:footnote w:id="60">
    <w:p w14:paraId="6A822EA1" w14:textId="04D1CEAB" w:rsidR="00297AC4" w:rsidRPr="00EE4CE3" w:rsidRDefault="00297AC4"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Pr="00EE4CE3">
        <w:rPr>
          <w:rFonts w:ascii="Times New Roman" w:hAnsi="Times New Roman"/>
          <w:i/>
          <w:iCs/>
          <w:sz w:val="24"/>
        </w:rPr>
        <w:t xml:space="preserve">Ruddick </w:t>
      </w:r>
      <w:r w:rsidRPr="00EE4CE3">
        <w:rPr>
          <w:rFonts w:ascii="Times New Roman" w:hAnsi="Times New Roman"/>
          <w:sz w:val="24"/>
        </w:rPr>
        <w:t xml:space="preserve">(2022) 275 CLR 333 at </w:t>
      </w:r>
      <w:r w:rsidR="000025EA" w:rsidRPr="00EE4CE3">
        <w:rPr>
          <w:rFonts w:ascii="Times New Roman" w:hAnsi="Times New Roman"/>
          <w:sz w:val="24"/>
        </w:rPr>
        <w:t>367-</w:t>
      </w:r>
      <w:r w:rsidRPr="00EE4CE3">
        <w:rPr>
          <w:rFonts w:ascii="Times New Roman" w:hAnsi="Times New Roman"/>
          <w:sz w:val="24"/>
        </w:rPr>
        <w:t>368 [78]</w:t>
      </w:r>
      <w:r w:rsidR="0051527F" w:rsidRPr="00EE4CE3">
        <w:rPr>
          <w:rFonts w:ascii="Times New Roman" w:hAnsi="Times New Roman"/>
          <w:sz w:val="24"/>
        </w:rPr>
        <w:t xml:space="preserve">; </w:t>
      </w:r>
      <w:r w:rsidR="0051527F" w:rsidRPr="00EE4CE3">
        <w:rPr>
          <w:rFonts w:ascii="Times New Roman" w:hAnsi="Times New Roman"/>
          <w:i/>
          <w:sz w:val="24"/>
        </w:rPr>
        <w:t>Babet</w:t>
      </w:r>
      <w:r w:rsidR="0051527F" w:rsidRPr="00EE4CE3">
        <w:rPr>
          <w:rFonts w:ascii="Times New Roman" w:hAnsi="Times New Roman"/>
          <w:sz w:val="24"/>
        </w:rPr>
        <w:t xml:space="preserve"> </w:t>
      </w:r>
      <w:r w:rsidR="007F3F6C" w:rsidRPr="00EE4CE3">
        <w:rPr>
          <w:rFonts w:ascii="Times New Roman" w:hAnsi="Times New Roman"/>
          <w:sz w:val="24"/>
        </w:rPr>
        <w:t xml:space="preserve">(2025) 99 ALJR 883 at </w:t>
      </w:r>
      <w:r w:rsidR="00EE4C16" w:rsidRPr="00EE4CE3">
        <w:rPr>
          <w:rFonts w:ascii="Times New Roman" w:hAnsi="Times New Roman"/>
          <w:sz w:val="24"/>
        </w:rPr>
        <w:t>907</w:t>
      </w:r>
      <w:r w:rsidR="002C2E07">
        <w:rPr>
          <w:rFonts w:ascii="Times New Roman" w:hAnsi="Times New Roman"/>
          <w:sz w:val="24"/>
        </w:rPr>
        <w:t> </w:t>
      </w:r>
      <w:r w:rsidR="004916D5" w:rsidRPr="00EE4CE3">
        <w:rPr>
          <w:rFonts w:ascii="Times New Roman" w:hAnsi="Times New Roman"/>
          <w:sz w:val="24"/>
        </w:rPr>
        <w:t>[103]</w:t>
      </w:r>
      <w:r w:rsidR="00EE4C16" w:rsidRPr="00EE4CE3">
        <w:rPr>
          <w:rFonts w:ascii="Times New Roman" w:hAnsi="Times New Roman"/>
          <w:sz w:val="24"/>
        </w:rPr>
        <w:t>; 423 ALR 83 at 111</w:t>
      </w:r>
      <w:r w:rsidRPr="00EE4CE3">
        <w:rPr>
          <w:rFonts w:ascii="Times New Roman" w:hAnsi="Times New Roman"/>
          <w:sz w:val="24"/>
        </w:rPr>
        <w:t>.</w:t>
      </w:r>
    </w:p>
  </w:footnote>
  <w:footnote w:id="61">
    <w:p w14:paraId="4F651672" w14:textId="04CB2247" w:rsidR="00F04B6E" w:rsidRPr="00EE4CE3" w:rsidRDefault="00F04B6E"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t>(2022) 275 CLR 333 at 377-378 [109].</w:t>
      </w:r>
    </w:p>
  </w:footnote>
  <w:footnote w:id="62">
    <w:p w14:paraId="56A6DFE0" w14:textId="18E9BC5D" w:rsidR="001F38B2" w:rsidRPr="00EE4CE3" w:rsidRDefault="001F38B2"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00140FF3" w:rsidRPr="00EE4CE3">
        <w:rPr>
          <w:rFonts w:ascii="Times New Roman" w:hAnsi="Times New Roman"/>
          <w:sz w:val="24"/>
        </w:rPr>
        <w:t>(2025) 99 ALJR 883 at</w:t>
      </w:r>
      <w:r w:rsidR="003505FC" w:rsidRPr="00EE4CE3">
        <w:rPr>
          <w:rFonts w:ascii="Times New Roman" w:hAnsi="Times New Roman"/>
          <w:sz w:val="24"/>
        </w:rPr>
        <w:t xml:space="preserve"> 897</w:t>
      </w:r>
      <w:r w:rsidRPr="00EE4CE3">
        <w:rPr>
          <w:rFonts w:ascii="Times New Roman" w:hAnsi="Times New Roman"/>
          <w:sz w:val="24"/>
        </w:rPr>
        <w:t xml:space="preserve"> [55]-[56], </w:t>
      </w:r>
      <w:r w:rsidR="003505FC" w:rsidRPr="00EE4CE3">
        <w:rPr>
          <w:rFonts w:ascii="Times New Roman" w:hAnsi="Times New Roman"/>
          <w:sz w:val="24"/>
        </w:rPr>
        <w:t xml:space="preserve">932 </w:t>
      </w:r>
      <w:r w:rsidRPr="00EE4CE3">
        <w:rPr>
          <w:rFonts w:ascii="Times New Roman" w:hAnsi="Times New Roman"/>
          <w:sz w:val="24"/>
        </w:rPr>
        <w:t xml:space="preserve">[223], </w:t>
      </w:r>
      <w:r w:rsidR="003505FC" w:rsidRPr="00EE4CE3">
        <w:rPr>
          <w:rFonts w:ascii="Times New Roman" w:hAnsi="Times New Roman"/>
          <w:sz w:val="24"/>
        </w:rPr>
        <w:t xml:space="preserve">934 </w:t>
      </w:r>
      <w:r w:rsidRPr="00EE4CE3">
        <w:rPr>
          <w:rFonts w:ascii="Times New Roman" w:hAnsi="Times New Roman"/>
          <w:sz w:val="24"/>
        </w:rPr>
        <w:t>[</w:t>
      </w:r>
      <w:r w:rsidR="0045022A" w:rsidRPr="00EE4CE3">
        <w:rPr>
          <w:rFonts w:ascii="Times New Roman" w:hAnsi="Times New Roman"/>
          <w:sz w:val="24"/>
        </w:rPr>
        <w:t xml:space="preserve">235], </w:t>
      </w:r>
      <w:r w:rsidR="0017386E" w:rsidRPr="00EE4CE3">
        <w:rPr>
          <w:rFonts w:ascii="Times New Roman" w:hAnsi="Times New Roman"/>
          <w:sz w:val="24"/>
        </w:rPr>
        <w:t xml:space="preserve">939 </w:t>
      </w:r>
      <w:r w:rsidR="0045022A" w:rsidRPr="00EE4CE3">
        <w:rPr>
          <w:rFonts w:ascii="Times New Roman" w:hAnsi="Times New Roman"/>
          <w:sz w:val="24"/>
        </w:rPr>
        <w:t>[259]; cf</w:t>
      </w:r>
      <w:r w:rsidR="008F1FD5" w:rsidRPr="00EE4CE3">
        <w:rPr>
          <w:rFonts w:ascii="Times New Roman" w:hAnsi="Times New Roman"/>
          <w:sz w:val="24"/>
        </w:rPr>
        <w:t> </w:t>
      </w:r>
      <w:r w:rsidR="0017386E" w:rsidRPr="00EE4CE3">
        <w:rPr>
          <w:rFonts w:ascii="Times New Roman" w:hAnsi="Times New Roman"/>
          <w:sz w:val="24"/>
        </w:rPr>
        <w:t xml:space="preserve">907 </w:t>
      </w:r>
      <w:r w:rsidR="003F6FDC" w:rsidRPr="00EE4CE3">
        <w:rPr>
          <w:rFonts w:ascii="Times New Roman" w:hAnsi="Times New Roman"/>
          <w:sz w:val="24"/>
        </w:rPr>
        <w:t xml:space="preserve">[103], </w:t>
      </w:r>
      <w:r w:rsidR="0017386E" w:rsidRPr="00EE4CE3">
        <w:rPr>
          <w:rFonts w:ascii="Times New Roman" w:hAnsi="Times New Roman"/>
          <w:sz w:val="24"/>
        </w:rPr>
        <w:t xml:space="preserve">929 </w:t>
      </w:r>
      <w:r w:rsidR="005634BC" w:rsidRPr="00EE4CE3">
        <w:rPr>
          <w:rFonts w:ascii="Times New Roman" w:hAnsi="Times New Roman"/>
          <w:sz w:val="24"/>
        </w:rPr>
        <w:t>[205]</w:t>
      </w:r>
      <w:r w:rsidR="0017386E" w:rsidRPr="00EE4CE3">
        <w:rPr>
          <w:rFonts w:ascii="Times New Roman" w:hAnsi="Times New Roman"/>
          <w:sz w:val="24"/>
        </w:rPr>
        <w:t xml:space="preserve">; </w:t>
      </w:r>
      <w:r w:rsidR="007B1397" w:rsidRPr="00EE4CE3">
        <w:rPr>
          <w:rFonts w:ascii="Times New Roman" w:hAnsi="Times New Roman"/>
          <w:sz w:val="24"/>
        </w:rPr>
        <w:t>423 ALR 83 at 98, 143-144, 146, 152; cf</w:t>
      </w:r>
      <w:r w:rsidR="00152A11" w:rsidRPr="00EE4CE3">
        <w:rPr>
          <w:rFonts w:ascii="Times New Roman" w:hAnsi="Times New Roman"/>
          <w:sz w:val="24"/>
        </w:rPr>
        <w:t> 111, 139-140</w:t>
      </w:r>
      <w:r w:rsidR="003D00E0" w:rsidRPr="00EE4CE3">
        <w:rPr>
          <w:rFonts w:ascii="Times New Roman" w:hAnsi="Times New Roman"/>
          <w:sz w:val="24"/>
        </w:rPr>
        <w:t>.</w:t>
      </w:r>
    </w:p>
  </w:footnote>
  <w:footnote w:id="63">
    <w:p w14:paraId="37DF445D" w14:textId="4047B812" w:rsidR="00036644" w:rsidRPr="00EE4CE3" w:rsidRDefault="00036644"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00077E16" w:rsidRPr="00EE4CE3">
        <w:rPr>
          <w:rFonts w:ascii="Times New Roman" w:hAnsi="Times New Roman"/>
          <w:i/>
          <w:iCs/>
          <w:sz w:val="24"/>
        </w:rPr>
        <w:t>McCloy</w:t>
      </w:r>
      <w:r w:rsidR="00077E16" w:rsidRPr="00EE4CE3">
        <w:rPr>
          <w:rFonts w:ascii="Times New Roman" w:hAnsi="Times New Roman"/>
          <w:sz w:val="24"/>
        </w:rPr>
        <w:t xml:space="preserve"> </w:t>
      </w:r>
      <w:r w:rsidR="00CC7663" w:rsidRPr="00EE4CE3">
        <w:rPr>
          <w:rFonts w:ascii="Times New Roman" w:hAnsi="Times New Roman"/>
          <w:sz w:val="24"/>
        </w:rPr>
        <w:t xml:space="preserve">(2015) </w:t>
      </w:r>
      <w:r w:rsidR="0089068A" w:rsidRPr="00EE4CE3">
        <w:rPr>
          <w:rFonts w:ascii="Times New Roman" w:hAnsi="Times New Roman"/>
          <w:sz w:val="24"/>
        </w:rPr>
        <w:t>257 CLR 178 at 232 [132]</w:t>
      </w:r>
      <w:r w:rsidR="00504A7C" w:rsidRPr="00EE4CE3">
        <w:rPr>
          <w:rFonts w:ascii="Times New Roman" w:hAnsi="Times New Roman"/>
          <w:sz w:val="24"/>
        </w:rPr>
        <w:t>,</w:t>
      </w:r>
      <w:r w:rsidR="0089068A" w:rsidRPr="00EE4CE3">
        <w:rPr>
          <w:rFonts w:ascii="Times New Roman" w:hAnsi="Times New Roman"/>
          <w:sz w:val="24"/>
        </w:rPr>
        <w:t xml:space="preserve"> citing </w:t>
      </w:r>
      <w:r w:rsidR="0089068A" w:rsidRPr="00EE4CE3">
        <w:rPr>
          <w:rFonts w:ascii="Times New Roman" w:hAnsi="Times New Roman"/>
          <w:i/>
          <w:iCs/>
          <w:sz w:val="24"/>
        </w:rPr>
        <w:t>APLA Ltd v Legal Services Commissioner (NSW)</w:t>
      </w:r>
      <w:r w:rsidR="0089068A" w:rsidRPr="00EE4CE3">
        <w:rPr>
          <w:rFonts w:ascii="Times New Roman" w:hAnsi="Times New Roman"/>
          <w:sz w:val="24"/>
        </w:rPr>
        <w:t xml:space="preserve"> (2005) 224 CLR 322 at 394 [178].</w:t>
      </w:r>
    </w:p>
  </w:footnote>
  <w:footnote w:id="64">
    <w:p w14:paraId="2B83D78D" w14:textId="152C7634" w:rsidR="00461ED3" w:rsidRPr="00EE4CE3" w:rsidRDefault="00461ED3"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Pr="009302BF">
        <w:rPr>
          <w:rFonts w:ascii="Times New Roman" w:hAnsi="Times New Roman"/>
          <w:sz w:val="24"/>
        </w:rPr>
        <w:t>See [</w:t>
      </w:r>
      <w:r w:rsidR="00255558" w:rsidRPr="009302BF">
        <w:rPr>
          <w:rFonts w:ascii="Times New Roman" w:hAnsi="Times New Roman"/>
          <w:sz w:val="24"/>
        </w:rPr>
        <w:t>33</w:t>
      </w:r>
      <w:r w:rsidRPr="009302BF">
        <w:rPr>
          <w:rFonts w:ascii="Times New Roman" w:hAnsi="Times New Roman"/>
          <w:sz w:val="24"/>
        </w:rPr>
        <w:t>]</w:t>
      </w:r>
      <w:r w:rsidR="00B27175" w:rsidRPr="009302BF">
        <w:rPr>
          <w:rFonts w:ascii="Times New Roman" w:hAnsi="Times New Roman"/>
          <w:sz w:val="24"/>
        </w:rPr>
        <w:t>-[35</w:t>
      </w:r>
      <w:r w:rsidRPr="009302BF">
        <w:rPr>
          <w:rFonts w:ascii="Times New Roman" w:hAnsi="Times New Roman"/>
          <w:sz w:val="24"/>
        </w:rPr>
        <w:t>] above</w:t>
      </w:r>
      <w:r w:rsidRPr="00EE4CE3">
        <w:rPr>
          <w:rFonts w:ascii="Times New Roman" w:hAnsi="Times New Roman"/>
          <w:sz w:val="24"/>
        </w:rPr>
        <w:t xml:space="preserve">. </w:t>
      </w:r>
    </w:p>
  </w:footnote>
  <w:footnote w:id="65">
    <w:p w14:paraId="7BF11263" w14:textId="59DAD00E" w:rsidR="00461ED3" w:rsidRPr="00EE4CE3" w:rsidRDefault="00461ED3"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t>See also, in relation to s 501</w:t>
      </w:r>
      <w:r w:rsidR="002632AA" w:rsidRPr="00EE4CE3">
        <w:rPr>
          <w:rFonts w:ascii="Times New Roman" w:hAnsi="Times New Roman"/>
          <w:sz w:val="24"/>
        </w:rPr>
        <w:t xml:space="preserve"> of the </w:t>
      </w:r>
      <w:r w:rsidR="002632AA" w:rsidRPr="00EE4CE3">
        <w:rPr>
          <w:rFonts w:ascii="Times New Roman" w:hAnsi="Times New Roman"/>
          <w:i/>
          <w:iCs/>
          <w:sz w:val="24"/>
        </w:rPr>
        <w:t>Migration Act</w:t>
      </w:r>
      <w:r w:rsidRPr="00EE4CE3">
        <w:rPr>
          <w:rFonts w:ascii="Times New Roman" w:hAnsi="Times New Roman"/>
          <w:sz w:val="24"/>
        </w:rPr>
        <w:t xml:space="preserve"> more broadly, </w:t>
      </w:r>
      <w:r w:rsidRPr="00EE4CE3">
        <w:rPr>
          <w:rFonts w:ascii="Times New Roman" w:hAnsi="Times New Roman"/>
          <w:i/>
          <w:iCs/>
          <w:sz w:val="24"/>
        </w:rPr>
        <w:t>Falzon v Minister for Immigration</w:t>
      </w:r>
      <w:r w:rsidR="00DE38DB" w:rsidRPr="00EE4CE3">
        <w:rPr>
          <w:rFonts w:ascii="Times New Roman" w:hAnsi="Times New Roman"/>
          <w:i/>
          <w:iCs/>
          <w:sz w:val="24"/>
        </w:rPr>
        <w:t xml:space="preserve"> and Border Protection</w:t>
      </w:r>
      <w:r w:rsidRPr="00EE4CE3">
        <w:rPr>
          <w:rFonts w:ascii="Times New Roman" w:hAnsi="Times New Roman"/>
          <w:i/>
          <w:iCs/>
          <w:sz w:val="24"/>
        </w:rPr>
        <w:t xml:space="preserve"> </w:t>
      </w:r>
      <w:r w:rsidRPr="00EE4CE3">
        <w:rPr>
          <w:rFonts w:ascii="Times New Roman" w:hAnsi="Times New Roman"/>
          <w:sz w:val="24"/>
        </w:rPr>
        <w:t xml:space="preserve">(2018) 262 CLR 333 at </w:t>
      </w:r>
      <w:r w:rsidR="00C733F0" w:rsidRPr="00EE4CE3">
        <w:rPr>
          <w:rFonts w:ascii="Times New Roman" w:hAnsi="Times New Roman"/>
          <w:sz w:val="24"/>
        </w:rPr>
        <w:t>348-</w:t>
      </w:r>
      <w:r w:rsidRPr="00EE4CE3">
        <w:rPr>
          <w:rFonts w:ascii="Times New Roman" w:hAnsi="Times New Roman"/>
          <w:sz w:val="24"/>
        </w:rPr>
        <w:t>349 [52], 357</w:t>
      </w:r>
      <w:r w:rsidR="00FB1E8F">
        <w:rPr>
          <w:rFonts w:ascii="Times New Roman" w:hAnsi="Times New Roman"/>
          <w:sz w:val="24"/>
        </w:rPr>
        <w:t> </w:t>
      </w:r>
      <w:r w:rsidRPr="00EE4CE3">
        <w:rPr>
          <w:rFonts w:ascii="Times New Roman" w:hAnsi="Times New Roman"/>
          <w:sz w:val="24"/>
        </w:rPr>
        <w:t xml:space="preserve">[89], </w:t>
      </w:r>
      <w:r w:rsidR="00CC6F29" w:rsidRPr="00EE4CE3">
        <w:rPr>
          <w:rFonts w:ascii="Times New Roman" w:hAnsi="Times New Roman"/>
          <w:sz w:val="24"/>
        </w:rPr>
        <w:t>359 [</w:t>
      </w:r>
      <w:r w:rsidRPr="00EE4CE3">
        <w:rPr>
          <w:rFonts w:ascii="Times New Roman" w:hAnsi="Times New Roman"/>
          <w:sz w:val="24"/>
        </w:rPr>
        <w:t>94</w:t>
      </w:r>
      <w:r w:rsidRPr="00EE4CE3" w:rsidDel="0049470C">
        <w:rPr>
          <w:rFonts w:ascii="Times New Roman" w:hAnsi="Times New Roman"/>
          <w:sz w:val="24"/>
        </w:rPr>
        <w:t>]</w:t>
      </w:r>
      <w:r w:rsidRPr="00EE4CE3">
        <w:rPr>
          <w:rFonts w:ascii="Times New Roman" w:hAnsi="Times New Roman"/>
          <w:sz w:val="24"/>
        </w:rPr>
        <w:t xml:space="preserve">; </w:t>
      </w:r>
      <w:r w:rsidRPr="00EE4CE3">
        <w:rPr>
          <w:rFonts w:ascii="Times New Roman" w:hAnsi="Times New Roman"/>
          <w:i/>
          <w:iCs/>
          <w:sz w:val="24"/>
        </w:rPr>
        <w:t xml:space="preserve">ENT19 </w:t>
      </w:r>
      <w:r w:rsidRPr="00EE4CE3">
        <w:rPr>
          <w:rFonts w:ascii="Times New Roman" w:hAnsi="Times New Roman"/>
          <w:sz w:val="24"/>
        </w:rPr>
        <w:t xml:space="preserve">(2023) 278 CLR 75 at </w:t>
      </w:r>
      <w:r w:rsidR="00F827F7" w:rsidRPr="00EE4CE3">
        <w:rPr>
          <w:rFonts w:ascii="Times New Roman" w:hAnsi="Times New Roman"/>
          <w:sz w:val="24"/>
        </w:rPr>
        <w:t xml:space="preserve">99 </w:t>
      </w:r>
      <w:r w:rsidRPr="00EE4CE3">
        <w:rPr>
          <w:rFonts w:ascii="Times New Roman" w:hAnsi="Times New Roman"/>
          <w:sz w:val="24"/>
        </w:rPr>
        <w:t xml:space="preserve">[69] and the authorities cited </w:t>
      </w:r>
      <w:r w:rsidR="00E04AB7" w:rsidRPr="00EE4CE3">
        <w:rPr>
          <w:rFonts w:ascii="Times New Roman" w:hAnsi="Times New Roman"/>
          <w:sz w:val="24"/>
        </w:rPr>
        <w:t xml:space="preserve">at fn 84 </w:t>
      </w:r>
      <w:r w:rsidRPr="00EE4CE3">
        <w:rPr>
          <w:rFonts w:ascii="Times New Roman" w:hAnsi="Times New Roman"/>
          <w:sz w:val="24"/>
        </w:rPr>
        <w:t xml:space="preserve">including </w:t>
      </w:r>
      <w:r w:rsidRPr="00EE4CE3">
        <w:rPr>
          <w:rFonts w:ascii="Times New Roman" w:hAnsi="Times New Roman"/>
          <w:i/>
          <w:iCs/>
          <w:sz w:val="24"/>
        </w:rPr>
        <w:t xml:space="preserve">Djalic </w:t>
      </w:r>
      <w:r w:rsidRPr="00EE4CE3">
        <w:rPr>
          <w:rFonts w:ascii="Times New Roman" w:hAnsi="Times New Roman"/>
          <w:sz w:val="24"/>
        </w:rPr>
        <w:t xml:space="preserve">(2004) 139 FCR 292 at </w:t>
      </w:r>
      <w:r w:rsidR="003C1859" w:rsidRPr="00EE4CE3">
        <w:rPr>
          <w:rFonts w:ascii="Times New Roman" w:hAnsi="Times New Roman"/>
          <w:sz w:val="24"/>
        </w:rPr>
        <w:t xml:space="preserve">310 </w:t>
      </w:r>
      <w:r w:rsidRPr="00EE4CE3">
        <w:rPr>
          <w:rFonts w:ascii="Times New Roman" w:hAnsi="Times New Roman"/>
          <w:sz w:val="24"/>
        </w:rPr>
        <w:t xml:space="preserve">[68]. </w:t>
      </w:r>
    </w:p>
  </w:footnote>
  <w:footnote w:id="66">
    <w:p w14:paraId="593D3E51" w14:textId="11B5737C" w:rsidR="00E5350B" w:rsidRPr="00EE4CE3" w:rsidRDefault="00E5350B"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Pr="00EE4CE3">
        <w:rPr>
          <w:rFonts w:ascii="Times New Roman" w:hAnsi="Times New Roman"/>
          <w:i/>
          <w:iCs/>
          <w:sz w:val="24"/>
        </w:rPr>
        <w:t>Constitution</w:t>
      </w:r>
      <w:r w:rsidRPr="00EE4CE3">
        <w:rPr>
          <w:rFonts w:ascii="Times New Roman" w:hAnsi="Times New Roman"/>
          <w:sz w:val="24"/>
        </w:rPr>
        <w:t>, s 51(xix)</w:t>
      </w:r>
      <w:r w:rsidR="0004448B" w:rsidRPr="00EE4CE3">
        <w:rPr>
          <w:rFonts w:ascii="Times New Roman" w:hAnsi="Times New Roman"/>
          <w:sz w:val="24"/>
        </w:rPr>
        <w:t xml:space="preserve"> and</w:t>
      </w:r>
      <w:r w:rsidRPr="00EE4CE3">
        <w:rPr>
          <w:rFonts w:ascii="Times New Roman" w:hAnsi="Times New Roman"/>
          <w:sz w:val="24"/>
        </w:rPr>
        <w:t xml:space="preserve"> (xxvii); </w:t>
      </w:r>
      <w:r w:rsidRPr="00EE4CE3">
        <w:rPr>
          <w:rFonts w:ascii="Times New Roman" w:hAnsi="Times New Roman"/>
          <w:i/>
          <w:iCs/>
          <w:sz w:val="24"/>
        </w:rPr>
        <w:t xml:space="preserve">Falzon </w:t>
      </w:r>
      <w:r w:rsidRPr="00EE4CE3">
        <w:rPr>
          <w:rFonts w:ascii="Times New Roman" w:hAnsi="Times New Roman"/>
          <w:sz w:val="24"/>
        </w:rPr>
        <w:t xml:space="preserve">(2018) 262 CLR 333 at </w:t>
      </w:r>
      <w:r w:rsidR="006C6A7B" w:rsidRPr="00EE4CE3">
        <w:rPr>
          <w:rFonts w:ascii="Times New Roman" w:hAnsi="Times New Roman"/>
          <w:sz w:val="24"/>
        </w:rPr>
        <w:t xml:space="preserve">348-349 </w:t>
      </w:r>
      <w:r w:rsidRPr="00EE4CE3">
        <w:rPr>
          <w:rFonts w:ascii="Times New Roman" w:hAnsi="Times New Roman"/>
          <w:sz w:val="24"/>
        </w:rPr>
        <w:t xml:space="preserve">[52], </w:t>
      </w:r>
      <w:r w:rsidR="0031569E" w:rsidRPr="00EE4CE3">
        <w:rPr>
          <w:rFonts w:ascii="Times New Roman" w:hAnsi="Times New Roman"/>
          <w:sz w:val="24"/>
        </w:rPr>
        <w:t xml:space="preserve">357 </w:t>
      </w:r>
      <w:r w:rsidRPr="00EE4CE3">
        <w:rPr>
          <w:rFonts w:ascii="Times New Roman" w:hAnsi="Times New Roman"/>
          <w:sz w:val="24"/>
        </w:rPr>
        <w:t xml:space="preserve">[89], </w:t>
      </w:r>
      <w:r w:rsidR="00495E4D" w:rsidRPr="00EE4CE3">
        <w:rPr>
          <w:rFonts w:ascii="Times New Roman" w:hAnsi="Times New Roman"/>
          <w:sz w:val="24"/>
        </w:rPr>
        <w:t xml:space="preserve">358 </w:t>
      </w:r>
      <w:r w:rsidRPr="00EE4CE3">
        <w:rPr>
          <w:rFonts w:ascii="Times New Roman" w:hAnsi="Times New Roman"/>
          <w:sz w:val="24"/>
        </w:rPr>
        <w:t xml:space="preserve">[92], </w:t>
      </w:r>
      <w:r w:rsidR="00494D4C" w:rsidRPr="00EE4CE3">
        <w:rPr>
          <w:rFonts w:ascii="Times New Roman" w:hAnsi="Times New Roman"/>
          <w:sz w:val="24"/>
        </w:rPr>
        <w:t xml:space="preserve">359 </w:t>
      </w:r>
      <w:r w:rsidRPr="00EE4CE3">
        <w:rPr>
          <w:rFonts w:ascii="Times New Roman" w:hAnsi="Times New Roman"/>
          <w:sz w:val="24"/>
        </w:rPr>
        <w:t xml:space="preserve">[94]; </w:t>
      </w:r>
      <w:r w:rsidRPr="00EE4CE3">
        <w:rPr>
          <w:rFonts w:ascii="Times New Roman" w:hAnsi="Times New Roman"/>
          <w:i/>
          <w:iCs/>
          <w:sz w:val="24"/>
        </w:rPr>
        <w:t>Love</w:t>
      </w:r>
      <w:r w:rsidR="00E11E81" w:rsidRPr="00EE4CE3">
        <w:rPr>
          <w:rFonts w:ascii="Times New Roman" w:hAnsi="Times New Roman"/>
          <w:i/>
          <w:iCs/>
          <w:sz w:val="24"/>
        </w:rPr>
        <w:t xml:space="preserve"> v The Commonwealth</w:t>
      </w:r>
      <w:r w:rsidRPr="00EE4CE3">
        <w:rPr>
          <w:rFonts w:ascii="Times New Roman" w:hAnsi="Times New Roman"/>
          <w:i/>
          <w:iCs/>
          <w:sz w:val="24"/>
        </w:rPr>
        <w:t xml:space="preserve"> </w:t>
      </w:r>
      <w:r w:rsidRPr="00EE4CE3">
        <w:rPr>
          <w:rFonts w:ascii="Times New Roman" w:hAnsi="Times New Roman"/>
          <w:sz w:val="24"/>
        </w:rPr>
        <w:t xml:space="preserve">(2020) 270 CLR 152 at </w:t>
      </w:r>
      <w:r w:rsidR="00EB4B2D" w:rsidRPr="00EE4CE3">
        <w:rPr>
          <w:rFonts w:ascii="Times New Roman" w:hAnsi="Times New Roman"/>
          <w:sz w:val="24"/>
        </w:rPr>
        <w:t xml:space="preserve">190 </w:t>
      </w:r>
      <w:r w:rsidRPr="00EE4CE3">
        <w:rPr>
          <w:rFonts w:ascii="Times New Roman" w:hAnsi="Times New Roman"/>
          <w:sz w:val="24"/>
        </w:rPr>
        <w:t>[74],</w:t>
      </w:r>
      <w:r w:rsidR="00DC1AB3" w:rsidRPr="00EE4CE3">
        <w:rPr>
          <w:rFonts w:ascii="Times New Roman" w:hAnsi="Times New Roman"/>
          <w:sz w:val="24"/>
        </w:rPr>
        <w:t xml:space="preserve"> 209</w:t>
      </w:r>
      <w:r w:rsidRPr="00EE4CE3">
        <w:rPr>
          <w:rFonts w:ascii="Times New Roman" w:hAnsi="Times New Roman"/>
          <w:sz w:val="24"/>
        </w:rPr>
        <w:t xml:space="preserve"> [130], </w:t>
      </w:r>
      <w:r w:rsidR="00134BA7" w:rsidRPr="00EE4CE3">
        <w:rPr>
          <w:rFonts w:ascii="Times New Roman" w:hAnsi="Times New Roman"/>
          <w:sz w:val="24"/>
        </w:rPr>
        <w:t>217-</w:t>
      </w:r>
      <w:r w:rsidR="00B70128" w:rsidRPr="00EE4CE3">
        <w:rPr>
          <w:rFonts w:ascii="Times New Roman" w:hAnsi="Times New Roman"/>
          <w:sz w:val="24"/>
        </w:rPr>
        <w:t xml:space="preserve">218 </w:t>
      </w:r>
      <w:r w:rsidRPr="00EE4CE3">
        <w:rPr>
          <w:rFonts w:ascii="Times New Roman" w:hAnsi="Times New Roman"/>
          <w:sz w:val="24"/>
        </w:rPr>
        <w:t xml:space="preserve">[167], </w:t>
      </w:r>
      <w:r w:rsidR="00FF1D20" w:rsidRPr="00EE4CE3">
        <w:rPr>
          <w:rFonts w:ascii="Times New Roman" w:hAnsi="Times New Roman"/>
          <w:sz w:val="24"/>
        </w:rPr>
        <w:t>239</w:t>
      </w:r>
      <w:r w:rsidR="00F84FE6" w:rsidRPr="00EE4CE3">
        <w:rPr>
          <w:rFonts w:ascii="Times New Roman" w:hAnsi="Times New Roman"/>
          <w:sz w:val="24"/>
        </w:rPr>
        <w:t xml:space="preserve">-240 </w:t>
      </w:r>
      <w:r w:rsidRPr="00EE4CE3">
        <w:rPr>
          <w:rFonts w:ascii="Times New Roman" w:hAnsi="Times New Roman"/>
          <w:sz w:val="24"/>
        </w:rPr>
        <w:t>[244]-[245].</w:t>
      </w:r>
    </w:p>
  </w:footnote>
  <w:footnote w:id="67">
    <w:p w14:paraId="1D8C98C6" w14:textId="621A8393" w:rsidR="00E5350B" w:rsidRPr="00EE4CE3" w:rsidRDefault="00E5350B"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t xml:space="preserve">See </w:t>
      </w:r>
      <w:r w:rsidRPr="00EE4CE3">
        <w:rPr>
          <w:rFonts w:ascii="Times New Roman" w:hAnsi="Times New Roman"/>
          <w:i/>
          <w:iCs/>
          <w:sz w:val="24"/>
        </w:rPr>
        <w:t xml:space="preserve">Coleman </w:t>
      </w:r>
      <w:r w:rsidRPr="00EE4CE3">
        <w:rPr>
          <w:rFonts w:ascii="Times New Roman" w:hAnsi="Times New Roman"/>
          <w:sz w:val="24"/>
        </w:rPr>
        <w:t>(2004) 220 CLR 1 at 53 [102], 54 [105], 79 [199], 91 [239], 98 [255].</w:t>
      </w:r>
    </w:p>
  </w:footnote>
  <w:footnote w:id="68">
    <w:p w14:paraId="2802CEDB" w14:textId="59EBE9CA" w:rsidR="007E1EA1" w:rsidRPr="00EE4CE3" w:rsidRDefault="007E1EA1"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t xml:space="preserve">See </w:t>
      </w:r>
      <w:r w:rsidRPr="00EE4CE3">
        <w:rPr>
          <w:rFonts w:ascii="Times New Roman" w:hAnsi="Times New Roman"/>
          <w:i/>
          <w:iCs/>
          <w:sz w:val="24"/>
        </w:rPr>
        <w:t xml:space="preserve">Babet </w:t>
      </w:r>
      <w:r w:rsidR="00AE795F" w:rsidRPr="00EE4CE3">
        <w:rPr>
          <w:rFonts w:ascii="Times New Roman" w:hAnsi="Times New Roman"/>
          <w:sz w:val="24"/>
        </w:rPr>
        <w:t xml:space="preserve">(2025) 99 ALJR 883 at </w:t>
      </w:r>
      <w:r w:rsidR="00DD00E8" w:rsidRPr="00EE4CE3">
        <w:rPr>
          <w:rFonts w:ascii="Times New Roman" w:hAnsi="Times New Roman"/>
          <w:sz w:val="24"/>
        </w:rPr>
        <w:t>896-897</w:t>
      </w:r>
      <w:r w:rsidRPr="00EE4CE3">
        <w:rPr>
          <w:rFonts w:ascii="Times New Roman" w:hAnsi="Times New Roman"/>
          <w:sz w:val="24"/>
        </w:rPr>
        <w:t xml:space="preserve"> [49], </w:t>
      </w:r>
      <w:r w:rsidR="00DD00E8" w:rsidRPr="00EE4CE3">
        <w:rPr>
          <w:rFonts w:ascii="Times New Roman" w:hAnsi="Times New Roman"/>
          <w:sz w:val="24"/>
        </w:rPr>
        <w:t xml:space="preserve">901 </w:t>
      </w:r>
      <w:r w:rsidRPr="00EE4CE3">
        <w:rPr>
          <w:rFonts w:ascii="Times New Roman" w:hAnsi="Times New Roman"/>
          <w:sz w:val="24"/>
        </w:rPr>
        <w:t xml:space="preserve">[72], </w:t>
      </w:r>
      <w:r w:rsidR="00DD00E8" w:rsidRPr="00EE4CE3">
        <w:rPr>
          <w:rFonts w:ascii="Times New Roman" w:hAnsi="Times New Roman"/>
          <w:sz w:val="24"/>
        </w:rPr>
        <w:t xml:space="preserve">936 </w:t>
      </w:r>
      <w:r w:rsidRPr="00EE4CE3">
        <w:rPr>
          <w:rFonts w:ascii="Times New Roman" w:hAnsi="Times New Roman"/>
          <w:sz w:val="24"/>
        </w:rPr>
        <w:t>[242]</w:t>
      </w:r>
      <w:r w:rsidR="00DD00E8" w:rsidRPr="00EE4CE3">
        <w:rPr>
          <w:rFonts w:ascii="Times New Roman" w:hAnsi="Times New Roman"/>
          <w:sz w:val="24"/>
        </w:rPr>
        <w:t xml:space="preserve">; 423 ALR 83 at </w:t>
      </w:r>
      <w:r w:rsidR="001C0157" w:rsidRPr="00EE4CE3">
        <w:rPr>
          <w:rFonts w:ascii="Times New Roman" w:hAnsi="Times New Roman"/>
          <w:sz w:val="24"/>
        </w:rPr>
        <w:t>97, 102-103, 148</w:t>
      </w:r>
      <w:r w:rsidRPr="00EE4CE3">
        <w:rPr>
          <w:rFonts w:ascii="Times New Roman" w:hAnsi="Times New Roman"/>
          <w:sz w:val="24"/>
        </w:rPr>
        <w:t>.</w:t>
      </w:r>
    </w:p>
  </w:footnote>
  <w:footnote w:id="69">
    <w:p w14:paraId="2261055E" w14:textId="0E95E3FD" w:rsidR="00BA059E" w:rsidRPr="00EE4CE3" w:rsidRDefault="00BA059E"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00616C01" w:rsidRPr="00EE4CE3">
        <w:rPr>
          <w:rFonts w:ascii="Times New Roman" w:hAnsi="Times New Roman"/>
          <w:i/>
          <w:sz w:val="24"/>
        </w:rPr>
        <w:t>Brown</w:t>
      </w:r>
      <w:r w:rsidR="00616C01" w:rsidRPr="00EE4CE3">
        <w:rPr>
          <w:rFonts w:ascii="Times New Roman" w:hAnsi="Times New Roman"/>
          <w:sz w:val="24"/>
        </w:rPr>
        <w:t xml:space="preserve"> (2017) 261 CLR 328 at </w:t>
      </w:r>
      <w:r w:rsidR="00422F03" w:rsidRPr="00EE4CE3">
        <w:rPr>
          <w:rFonts w:ascii="Times New Roman" w:hAnsi="Times New Roman"/>
          <w:sz w:val="24"/>
        </w:rPr>
        <w:t xml:space="preserve">367 </w:t>
      </w:r>
      <w:r w:rsidR="00616C01" w:rsidRPr="00EE4CE3">
        <w:rPr>
          <w:rFonts w:ascii="Times New Roman" w:hAnsi="Times New Roman"/>
          <w:sz w:val="24"/>
        </w:rPr>
        <w:t xml:space="preserve">[118], </w:t>
      </w:r>
      <w:r w:rsidR="00F86E8E" w:rsidRPr="00EE4CE3">
        <w:rPr>
          <w:rFonts w:ascii="Times New Roman" w:hAnsi="Times New Roman"/>
          <w:sz w:val="24"/>
        </w:rPr>
        <w:t xml:space="preserve">389-390 </w:t>
      </w:r>
      <w:r w:rsidR="00616C01" w:rsidRPr="00EE4CE3">
        <w:rPr>
          <w:rFonts w:ascii="Times New Roman" w:hAnsi="Times New Roman"/>
          <w:sz w:val="24"/>
        </w:rPr>
        <w:t xml:space="preserve">[201], </w:t>
      </w:r>
      <w:r w:rsidR="008A1028" w:rsidRPr="00EE4CE3">
        <w:rPr>
          <w:rFonts w:ascii="Times New Roman" w:hAnsi="Times New Roman"/>
          <w:sz w:val="24"/>
        </w:rPr>
        <w:t xml:space="preserve">433 </w:t>
      </w:r>
      <w:r w:rsidR="00616C01" w:rsidRPr="00EE4CE3">
        <w:rPr>
          <w:rFonts w:ascii="Times New Roman" w:hAnsi="Times New Roman"/>
          <w:sz w:val="24"/>
        </w:rPr>
        <w:t>[325]</w:t>
      </w:r>
      <w:r w:rsidR="006E48D1" w:rsidRPr="00EE4CE3">
        <w:rPr>
          <w:rFonts w:ascii="Times New Roman" w:hAnsi="Times New Roman"/>
          <w:sz w:val="24"/>
        </w:rPr>
        <w:t xml:space="preserve"> and the</w:t>
      </w:r>
      <w:r w:rsidR="001B4A18">
        <w:rPr>
          <w:rFonts w:ascii="Times New Roman" w:hAnsi="Times New Roman"/>
          <w:sz w:val="24"/>
        </w:rPr>
        <w:t> </w:t>
      </w:r>
      <w:r w:rsidR="006E48D1" w:rsidRPr="00EE4CE3">
        <w:rPr>
          <w:rFonts w:ascii="Times New Roman" w:hAnsi="Times New Roman"/>
          <w:sz w:val="24"/>
        </w:rPr>
        <w:t>authorities cited</w:t>
      </w:r>
      <w:r w:rsidR="00785360" w:rsidRPr="00EE4CE3">
        <w:rPr>
          <w:rFonts w:ascii="Times New Roman" w:hAnsi="Times New Roman"/>
          <w:sz w:val="24"/>
        </w:rPr>
        <w:t>.</w:t>
      </w:r>
    </w:p>
  </w:footnote>
  <w:footnote w:id="70">
    <w:p w14:paraId="70DF75C5" w14:textId="2E32D99F" w:rsidR="0039237D" w:rsidRPr="00EE4CE3" w:rsidRDefault="0039237D"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Pr="00EE4CE3">
        <w:rPr>
          <w:rFonts w:ascii="Times New Roman" w:hAnsi="Times New Roman"/>
          <w:i/>
          <w:iCs/>
          <w:sz w:val="24"/>
        </w:rPr>
        <w:t xml:space="preserve">Brown </w:t>
      </w:r>
      <w:r w:rsidRPr="00EE4CE3">
        <w:rPr>
          <w:rFonts w:ascii="Times New Roman" w:hAnsi="Times New Roman"/>
          <w:sz w:val="24"/>
        </w:rPr>
        <w:t xml:space="preserve">(2017) 261 CLR 328 at </w:t>
      </w:r>
      <w:r w:rsidR="000014EF" w:rsidRPr="00EE4CE3">
        <w:rPr>
          <w:rFonts w:ascii="Times New Roman" w:hAnsi="Times New Roman"/>
          <w:sz w:val="24"/>
        </w:rPr>
        <w:t xml:space="preserve">371-372 </w:t>
      </w:r>
      <w:r w:rsidRPr="00EE4CE3">
        <w:rPr>
          <w:rFonts w:ascii="Times New Roman" w:hAnsi="Times New Roman"/>
          <w:sz w:val="24"/>
        </w:rPr>
        <w:t>[139]</w:t>
      </w:r>
      <w:r w:rsidR="008B22C8" w:rsidRPr="00EE4CE3">
        <w:rPr>
          <w:rFonts w:ascii="Times New Roman" w:hAnsi="Times New Roman"/>
          <w:sz w:val="24"/>
        </w:rPr>
        <w:t xml:space="preserve">, citing </w:t>
      </w:r>
      <w:r w:rsidR="00EC1108" w:rsidRPr="00EE4CE3">
        <w:rPr>
          <w:rFonts w:ascii="Times New Roman" w:hAnsi="Times New Roman"/>
          <w:i/>
          <w:sz w:val="24"/>
        </w:rPr>
        <w:t>Unions NSW</w:t>
      </w:r>
      <w:r w:rsidR="00EC1108" w:rsidRPr="00EE4CE3">
        <w:rPr>
          <w:rFonts w:ascii="Times New Roman" w:hAnsi="Times New Roman"/>
          <w:sz w:val="24"/>
        </w:rPr>
        <w:t xml:space="preserve"> (2013) 252 CLR </w:t>
      </w:r>
      <w:r w:rsidR="00677128" w:rsidRPr="00EE4CE3">
        <w:rPr>
          <w:rFonts w:ascii="Times New Roman" w:hAnsi="Times New Roman"/>
          <w:sz w:val="24"/>
        </w:rPr>
        <w:t>530 at 556 [44]</w:t>
      </w:r>
      <w:r w:rsidRPr="00EE4CE3">
        <w:rPr>
          <w:rFonts w:ascii="Times New Roman" w:hAnsi="Times New Roman"/>
          <w:sz w:val="24"/>
        </w:rPr>
        <w:t>.</w:t>
      </w:r>
    </w:p>
  </w:footnote>
  <w:footnote w:id="71">
    <w:p w14:paraId="2BECC11C" w14:textId="2835BA8D" w:rsidR="00AC4CCB" w:rsidRPr="009302BF" w:rsidRDefault="00AC4CCB"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szCs w:val="20"/>
          <w:vertAlign w:val="baseline"/>
        </w:rPr>
        <w:footnoteRef/>
      </w:r>
      <w:r w:rsidRPr="00EE4CE3">
        <w:rPr>
          <w:rFonts w:ascii="Times New Roman" w:hAnsi="Times New Roman"/>
          <w:sz w:val="24"/>
        </w:rPr>
        <w:t xml:space="preserve"> </w:t>
      </w:r>
      <w:r w:rsidRPr="00EE4CE3">
        <w:rPr>
          <w:rFonts w:ascii="Times New Roman" w:hAnsi="Times New Roman"/>
          <w:sz w:val="24"/>
        </w:rPr>
        <w:tab/>
      </w:r>
      <w:r w:rsidRPr="009302BF">
        <w:rPr>
          <w:rFonts w:ascii="Times New Roman" w:hAnsi="Times New Roman"/>
          <w:sz w:val="24"/>
        </w:rPr>
        <w:t>See [</w:t>
      </w:r>
      <w:r w:rsidR="00912C2B" w:rsidRPr="009302BF">
        <w:rPr>
          <w:rFonts w:ascii="Times New Roman" w:hAnsi="Times New Roman"/>
          <w:sz w:val="24"/>
        </w:rPr>
        <w:t>24</w:t>
      </w:r>
      <w:r w:rsidRPr="009302BF">
        <w:rPr>
          <w:rFonts w:ascii="Times New Roman" w:hAnsi="Times New Roman"/>
          <w:sz w:val="24"/>
        </w:rPr>
        <w:t>]-[</w:t>
      </w:r>
      <w:r w:rsidR="00912C2B" w:rsidRPr="009302BF">
        <w:rPr>
          <w:rFonts w:ascii="Times New Roman" w:hAnsi="Times New Roman"/>
          <w:sz w:val="24"/>
        </w:rPr>
        <w:t>35</w:t>
      </w:r>
      <w:r w:rsidRPr="009302BF">
        <w:rPr>
          <w:rFonts w:ascii="Times New Roman" w:hAnsi="Times New Roman"/>
          <w:sz w:val="24"/>
        </w:rPr>
        <w:t>] above.</w:t>
      </w:r>
    </w:p>
  </w:footnote>
  <w:footnote w:id="72">
    <w:p w14:paraId="449E9E09" w14:textId="741F4638" w:rsidR="000F07D4" w:rsidRPr="00EE4CE3" w:rsidRDefault="000F07D4" w:rsidP="00EE4CE3">
      <w:pPr>
        <w:pStyle w:val="FootnoteText"/>
        <w:spacing w:line="280" w:lineRule="exact"/>
        <w:ind w:right="0"/>
        <w:jc w:val="both"/>
        <w:rPr>
          <w:rFonts w:ascii="Times New Roman" w:hAnsi="Times New Roman"/>
          <w:sz w:val="24"/>
        </w:rPr>
      </w:pPr>
      <w:r w:rsidRPr="009302BF">
        <w:rPr>
          <w:rStyle w:val="FootnoteReference"/>
          <w:rFonts w:ascii="Times New Roman" w:hAnsi="Times New Roman"/>
          <w:sz w:val="22"/>
          <w:vertAlign w:val="baseline"/>
        </w:rPr>
        <w:footnoteRef/>
      </w:r>
      <w:r w:rsidRPr="009302BF">
        <w:rPr>
          <w:rFonts w:ascii="Times New Roman" w:hAnsi="Times New Roman"/>
          <w:sz w:val="24"/>
        </w:rPr>
        <w:t xml:space="preserve"> </w:t>
      </w:r>
      <w:r w:rsidRPr="009302BF">
        <w:rPr>
          <w:rFonts w:ascii="Times New Roman" w:hAnsi="Times New Roman"/>
          <w:sz w:val="24"/>
        </w:rPr>
        <w:tab/>
      </w:r>
      <w:r w:rsidR="00AD0B18" w:rsidRPr="009302BF">
        <w:rPr>
          <w:rFonts w:ascii="Times New Roman" w:hAnsi="Times New Roman"/>
          <w:sz w:val="24"/>
        </w:rPr>
        <w:t>See [</w:t>
      </w:r>
      <w:r w:rsidR="00A12E2E" w:rsidRPr="009302BF">
        <w:rPr>
          <w:rFonts w:ascii="Times New Roman" w:hAnsi="Times New Roman"/>
          <w:sz w:val="24"/>
        </w:rPr>
        <w:t>11</w:t>
      </w:r>
      <w:r w:rsidR="00AD0B18" w:rsidRPr="009302BF">
        <w:rPr>
          <w:rFonts w:ascii="Times New Roman" w:hAnsi="Times New Roman"/>
          <w:sz w:val="24"/>
        </w:rPr>
        <w:t>]-[</w:t>
      </w:r>
      <w:r w:rsidR="00A12E2E" w:rsidRPr="009302BF">
        <w:rPr>
          <w:rFonts w:ascii="Times New Roman" w:hAnsi="Times New Roman"/>
          <w:sz w:val="24"/>
        </w:rPr>
        <w:t>21</w:t>
      </w:r>
      <w:r w:rsidR="00AD0B18" w:rsidRPr="009302BF">
        <w:rPr>
          <w:rFonts w:ascii="Times New Roman" w:hAnsi="Times New Roman"/>
          <w:sz w:val="24"/>
        </w:rPr>
        <w:t>] above</w:t>
      </w:r>
      <w:r w:rsidR="00AD0B18" w:rsidRPr="00EE4CE3">
        <w:rPr>
          <w:rFonts w:ascii="Times New Roman" w:hAnsi="Times New Roman"/>
          <w:sz w:val="24"/>
        </w:rPr>
        <w:t>.</w:t>
      </w:r>
    </w:p>
  </w:footnote>
  <w:footnote w:id="73">
    <w:p w14:paraId="16ADF51E" w14:textId="7FF6F88F" w:rsidR="00B453C3" w:rsidRPr="009302BF" w:rsidRDefault="00B453C3" w:rsidP="00EE4CE3">
      <w:pPr>
        <w:pStyle w:val="FootnoteText"/>
        <w:spacing w:line="280" w:lineRule="exact"/>
        <w:ind w:right="0"/>
        <w:jc w:val="both"/>
        <w:rPr>
          <w:rFonts w:ascii="Times New Roman" w:hAnsi="Times New Roman"/>
          <w:sz w:val="24"/>
        </w:rPr>
      </w:pPr>
      <w:r w:rsidRPr="00EE4CE3">
        <w:rPr>
          <w:rStyle w:val="FootnoteReference"/>
          <w:rFonts w:ascii="Times New Roman" w:hAnsi="Times New Roman"/>
          <w:sz w:val="22"/>
          <w:vertAlign w:val="baseline"/>
        </w:rPr>
        <w:footnoteRef/>
      </w:r>
      <w:r w:rsidRPr="00EE4CE3">
        <w:rPr>
          <w:rFonts w:ascii="Times New Roman" w:hAnsi="Times New Roman"/>
          <w:sz w:val="24"/>
        </w:rPr>
        <w:t xml:space="preserve"> </w:t>
      </w:r>
      <w:r w:rsidRPr="00EE4CE3">
        <w:rPr>
          <w:rFonts w:ascii="Times New Roman" w:hAnsi="Times New Roman"/>
          <w:sz w:val="24"/>
        </w:rPr>
        <w:tab/>
      </w:r>
      <w:r w:rsidR="00FC7D3C" w:rsidRPr="009302BF">
        <w:rPr>
          <w:rFonts w:ascii="Times New Roman" w:hAnsi="Times New Roman"/>
          <w:sz w:val="24"/>
        </w:rPr>
        <w:t xml:space="preserve">See [12] above. </w:t>
      </w:r>
    </w:p>
  </w:footnote>
  <w:footnote w:id="74">
    <w:p w14:paraId="7959F3A9" w14:textId="5A2908CE" w:rsidR="00B453C3" w:rsidRPr="009302BF" w:rsidRDefault="00B453C3" w:rsidP="00EE4CE3">
      <w:pPr>
        <w:pStyle w:val="FootnoteText"/>
        <w:spacing w:line="280" w:lineRule="exact"/>
        <w:ind w:right="0"/>
        <w:jc w:val="both"/>
        <w:rPr>
          <w:rFonts w:ascii="Times New Roman" w:hAnsi="Times New Roman"/>
          <w:sz w:val="24"/>
        </w:rPr>
      </w:pPr>
      <w:r w:rsidRPr="009302BF">
        <w:rPr>
          <w:rStyle w:val="FootnoteReference"/>
          <w:rFonts w:ascii="Times New Roman" w:hAnsi="Times New Roman"/>
          <w:sz w:val="22"/>
          <w:vertAlign w:val="baseline"/>
        </w:rPr>
        <w:footnoteRef/>
      </w:r>
      <w:r w:rsidRPr="009302BF">
        <w:rPr>
          <w:rFonts w:ascii="Times New Roman" w:hAnsi="Times New Roman"/>
          <w:sz w:val="24"/>
        </w:rPr>
        <w:t xml:space="preserve"> </w:t>
      </w:r>
      <w:r w:rsidRPr="009302BF">
        <w:rPr>
          <w:rFonts w:ascii="Times New Roman" w:hAnsi="Times New Roman"/>
          <w:sz w:val="24"/>
        </w:rPr>
        <w:tab/>
      </w:r>
      <w:r w:rsidR="00E95CBF" w:rsidRPr="009302BF">
        <w:rPr>
          <w:rFonts w:ascii="Times New Roman" w:hAnsi="Times New Roman"/>
          <w:sz w:val="24"/>
        </w:rPr>
        <w:t>See [</w:t>
      </w:r>
      <w:r w:rsidR="00AE7DB0" w:rsidRPr="009302BF">
        <w:rPr>
          <w:rFonts w:ascii="Times New Roman" w:hAnsi="Times New Roman"/>
          <w:sz w:val="24"/>
        </w:rPr>
        <w:t>13]-</w:t>
      </w:r>
      <w:r w:rsidR="00E95CBF" w:rsidRPr="009302BF">
        <w:rPr>
          <w:rFonts w:ascii="Times New Roman" w:hAnsi="Times New Roman"/>
          <w:sz w:val="24"/>
        </w:rPr>
        <w:t>[15] above.</w:t>
      </w:r>
    </w:p>
  </w:footnote>
  <w:footnote w:id="75">
    <w:p w14:paraId="777C2F14" w14:textId="36D299A7" w:rsidR="00F52FBB" w:rsidRPr="00EE4CE3" w:rsidRDefault="00F52FBB" w:rsidP="00EE4CE3">
      <w:pPr>
        <w:pStyle w:val="FootnoteText"/>
        <w:spacing w:line="280" w:lineRule="exact"/>
        <w:ind w:right="0"/>
        <w:jc w:val="both"/>
        <w:rPr>
          <w:rFonts w:ascii="Times New Roman" w:hAnsi="Times New Roman"/>
          <w:sz w:val="24"/>
        </w:rPr>
      </w:pPr>
      <w:r w:rsidRPr="009302BF">
        <w:rPr>
          <w:rStyle w:val="FootnoteReference"/>
          <w:rFonts w:ascii="Times New Roman" w:hAnsi="Times New Roman"/>
          <w:sz w:val="22"/>
          <w:vertAlign w:val="baseline"/>
        </w:rPr>
        <w:footnoteRef/>
      </w:r>
      <w:r w:rsidRPr="009302BF">
        <w:rPr>
          <w:rFonts w:ascii="Times New Roman" w:hAnsi="Times New Roman"/>
          <w:sz w:val="24"/>
        </w:rPr>
        <w:t xml:space="preserve"> </w:t>
      </w:r>
      <w:r w:rsidRPr="009302BF">
        <w:rPr>
          <w:rFonts w:ascii="Times New Roman" w:hAnsi="Times New Roman"/>
          <w:sz w:val="24"/>
        </w:rPr>
        <w:tab/>
      </w:r>
      <w:r w:rsidR="006445A2" w:rsidRPr="009302BF">
        <w:rPr>
          <w:rFonts w:ascii="Times New Roman" w:hAnsi="Times New Roman"/>
          <w:sz w:val="24"/>
        </w:rPr>
        <w:t>See [18] above</w:t>
      </w:r>
      <w:r w:rsidR="006445A2" w:rsidRPr="00EE4CE3">
        <w:rPr>
          <w:rFonts w:ascii="Times New Roman" w:hAnsi="Times New Roman"/>
          <w:sz w:val="24"/>
        </w:rPr>
        <w:t>.</w:t>
      </w:r>
    </w:p>
  </w:footnote>
  <w:footnote w:id="76">
    <w:p w14:paraId="572928B7" w14:textId="77777777" w:rsidR="00C06913" w:rsidRPr="00F00339" w:rsidRDefault="00C06913" w:rsidP="00F00339">
      <w:pPr>
        <w:pStyle w:val="FootnoteText"/>
        <w:spacing w:line="280" w:lineRule="exact"/>
        <w:ind w:right="0"/>
        <w:jc w:val="both"/>
        <w:rPr>
          <w:rFonts w:ascii="Times New Roman" w:hAnsi="Times New Roman"/>
          <w:i/>
          <w:iCs/>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t xml:space="preserve">Berlin, "Two Concepts of Liberty", in Hardy and Hausheer (eds), </w:t>
      </w:r>
      <w:r w:rsidRPr="00F00339">
        <w:rPr>
          <w:rFonts w:ascii="Times New Roman" w:hAnsi="Times New Roman"/>
          <w:i/>
          <w:iCs/>
          <w:sz w:val="24"/>
        </w:rPr>
        <w:t>The Proper Study of Mankind: An Anthology of Essays</w:t>
      </w:r>
      <w:r w:rsidRPr="00F00339">
        <w:rPr>
          <w:rFonts w:ascii="Times New Roman" w:hAnsi="Times New Roman"/>
          <w:sz w:val="24"/>
        </w:rPr>
        <w:t xml:space="preserve"> (1998) 191 at 198.</w:t>
      </w:r>
    </w:p>
  </w:footnote>
  <w:footnote w:id="77">
    <w:p w14:paraId="610BC8FF"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t xml:space="preserve">See </w:t>
      </w:r>
      <w:r w:rsidRPr="00F00339">
        <w:rPr>
          <w:rFonts w:ascii="Times New Roman" w:hAnsi="Times New Roman"/>
          <w:i/>
          <w:iCs/>
          <w:sz w:val="24"/>
        </w:rPr>
        <w:t xml:space="preserve">Watts v United States </w:t>
      </w:r>
      <w:r w:rsidRPr="00F00339">
        <w:rPr>
          <w:rFonts w:ascii="Times New Roman" w:hAnsi="Times New Roman"/>
          <w:sz w:val="24"/>
        </w:rPr>
        <w:t>(1969) 394 US 705 at 707.</w:t>
      </w:r>
    </w:p>
  </w:footnote>
  <w:footnote w:id="78">
    <w:p w14:paraId="1C2ADAA5"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Farm Transparency International Ltd v New South Wales</w:t>
      </w:r>
      <w:r w:rsidRPr="00F00339">
        <w:rPr>
          <w:rFonts w:ascii="Times New Roman" w:hAnsi="Times New Roman"/>
          <w:sz w:val="24"/>
        </w:rPr>
        <w:t xml:space="preserve"> (2022) 277 CLR 537 at 614 [241]. See also </w:t>
      </w:r>
      <w:r w:rsidRPr="00F00339">
        <w:rPr>
          <w:rFonts w:ascii="Times New Roman" w:hAnsi="Times New Roman"/>
          <w:i/>
          <w:iCs/>
          <w:sz w:val="24"/>
        </w:rPr>
        <w:t xml:space="preserve">Virginia v Black </w:t>
      </w:r>
      <w:r w:rsidRPr="00F00339">
        <w:rPr>
          <w:rFonts w:ascii="Times New Roman" w:hAnsi="Times New Roman"/>
          <w:sz w:val="24"/>
        </w:rPr>
        <w:t>(2003) 538 US 343 at 358-360.</w:t>
      </w:r>
    </w:p>
  </w:footnote>
  <w:footnote w:id="79">
    <w:p w14:paraId="3312B705"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 xml:space="preserve">Levy v Victoria </w:t>
      </w:r>
      <w:r w:rsidRPr="00F00339">
        <w:rPr>
          <w:rFonts w:ascii="Times New Roman" w:hAnsi="Times New Roman"/>
          <w:sz w:val="24"/>
        </w:rPr>
        <w:t>(1997) 189 CLR 579 at 625-626.</w:t>
      </w:r>
    </w:p>
  </w:footnote>
  <w:footnote w:id="80">
    <w:p w14:paraId="700414CD"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 xml:space="preserve">Migration Act 1958 </w:t>
      </w:r>
      <w:r w:rsidRPr="00F00339">
        <w:rPr>
          <w:rFonts w:ascii="Times New Roman" w:hAnsi="Times New Roman"/>
          <w:sz w:val="24"/>
        </w:rPr>
        <w:t xml:space="preserve">(Cth), s 501(6)(d)(iv), read with ss 501(3)(a), 501(3)(c). </w:t>
      </w:r>
    </w:p>
  </w:footnote>
  <w:footnote w:id="81">
    <w:p w14:paraId="679F0271"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t xml:space="preserve">See </w:t>
      </w:r>
      <w:r w:rsidRPr="00F00339">
        <w:rPr>
          <w:rFonts w:ascii="Times New Roman" w:hAnsi="Times New Roman"/>
          <w:i/>
          <w:iCs/>
          <w:sz w:val="24"/>
        </w:rPr>
        <w:t xml:space="preserve">Roach v Electoral Commissioner </w:t>
      </w:r>
      <w:r w:rsidRPr="00F00339">
        <w:rPr>
          <w:rFonts w:ascii="Times New Roman" w:hAnsi="Times New Roman"/>
          <w:sz w:val="24"/>
        </w:rPr>
        <w:t xml:space="preserve">(2007) 233 CLR 162; </w:t>
      </w:r>
      <w:r w:rsidRPr="00F00339">
        <w:rPr>
          <w:rFonts w:ascii="Times New Roman" w:hAnsi="Times New Roman"/>
          <w:i/>
          <w:iCs/>
          <w:sz w:val="24"/>
        </w:rPr>
        <w:t>Rowe v Electoral Commissioner</w:t>
      </w:r>
      <w:r w:rsidRPr="00F00339">
        <w:rPr>
          <w:rFonts w:ascii="Times New Roman" w:hAnsi="Times New Roman"/>
          <w:sz w:val="24"/>
        </w:rPr>
        <w:t xml:space="preserve"> (2010) 243 CLR 1 at 20 [24], 58-59 [157]-[161], 118 [372]-[374]; </w:t>
      </w:r>
      <w:r w:rsidRPr="00F00339">
        <w:rPr>
          <w:rFonts w:ascii="Times New Roman" w:hAnsi="Times New Roman"/>
          <w:i/>
          <w:iCs/>
          <w:sz w:val="24"/>
        </w:rPr>
        <w:t>Murphy v Electoral Commissioner</w:t>
      </w:r>
      <w:r w:rsidRPr="00F00339">
        <w:rPr>
          <w:rFonts w:ascii="Times New Roman" w:hAnsi="Times New Roman"/>
          <w:sz w:val="24"/>
        </w:rPr>
        <w:t xml:space="preserve"> (2016) 261 CLR 28 at 50-51 [34], 60-61 [61]-[63], 67-68 [85]-[87], 106-107 [244], 121-122 [293]; </w:t>
      </w:r>
      <w:r w:rsidRPr="00F00339">
        <w:rPr>
          <w:rFonts w:ascii="Times New Roman" w:hAnsi="Times New Roman"/>
          <w:i/>
          <w:iCs/>
          <w:sz w:val="24"/>
        </w:rPr>
        <w:t xml:space="preserve">Ruddick v </w:t>
      </w:r>
      <w:r w:rsidRPr="00F00339">
        <w:rPr>
          <w:rFonts w:ascii="Times New Roman" w:hAnsi="Times New Roman"/>
          <w:i/>
          <w:sz w:val="24"/>
        </w:rPr>
        <w:t>The</w:t>
      </w:r>
      <w:r w:rsidRPr="00F00339">
        <w:rPr>
          <w:rFonts w:ascii="Times New Roman" w:hAnsi="Times New Roman"/>
          <w:i/>
          <w:iCs/>
          <w:sz w:val="24"/>
        </w:rPr>
        <w:t xml:space="preserve"> Commonwealth </w:t>
      </w:r>
      <w:r w:rsidRPr="00F00339">
        <w:rPr>
          <w:rFonts w:ascii="Times New Roman" w:hAnsi="Times New Roman"/>
          <w:sz w:val="24"/>
        </w:rPr>
        <w:t xml:space="preserve">(2022) 275 CLR 333. See also </w:t>
      </w:r>
      <w:r w:rsidRPr="00F00339">
        <w:rPr>
          <w:rFonts w:ascii="Times New Roman" w:hAnsi="Times New Roman"/>
          <w:i/>
          <w:iCs/>
          <w:sz w:val="24"/>
        </w:rPr>
        <w:t xml:space="preserve">Babet v </w:t>
      </w:r>
      <w:r w:rsidRPr="00F00339">
        <w:rPr>
          <w:rFonts w:ascii="Times New Roman" w:hAnsi="Times New Roman"/>
          <w:i/>
          <w:sz w:val="24"/>
        </w:rPr>
        <w:t>The</w:t>
      </w:r>
      <w:r w:rsidRPr="00F00339">
        <w:rPr>
          <w:rFonts w:ascii="Times New Roman" w:hAnsi="Times New Roman"/>
          <w:i/>
          <w:iCs/>
          <w:sz w:val="24"/>
        </w:rPr>
        <w:t xml:space="preserve"> Commonwealth </w:t>
      </w:r>
      <w:r w:rsidRPr="00F00339">
        <w:rPr>
          <w:rFonts w:ascii="Times New Roman" w:hAnsi="Times New Roman"/>
          <w:sz w:val="24"/>
        </w:rPr>
        <w:t xml:space="preserve">(2025) 99 ALJR 883 at 912 [132], 917-918 [157]-[160], 925 [184]; 423 ALR 83 at 117, 124-125, 134.   </w:t>
      </w:r>
    </w:p>
  </w:footnote>
  <w:footnote w:id="82">
    <w:p w14:paraId="5A2DA08F"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t>(1997) 189 CLR 520 ("</w:t>
      </w:r>
      <w:r w:rsidRPr="00F00339">
        <w:rPr>
          <w:rFonts w:ascii="Times New Roman" w:hAnsi="Times New Roman"/>
          <w:i/>
          <w:sz w:val="24"/>
        </w:rPr>
        <w:t>Lange</w:t>
      </w:r>
      <w:r w:rsidRPr="00F00339">
        <w:rPr>
          <w:rFonts w:ascii="Times New Roman" w:hAnsi="Times New Roman"/>
          <w:sz w:val="24"/>
        </w:rPr>
        <w:t>").</w:t>
      </w:r>
    </w:p>
  </w:footnote>
  <w:footnote w:id="83">
    <w:p w14:paraId="2375834A"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t xml:space="preserve">See </w:t>
      </w:r>
      <w:r w:rsidRPr="00F00339">
        <w:rPr>
          <w:rFonts w:ascii="Times New Roman" w:hAnsi="Times New Roman"/>
          <w:i/>
          <w:sz w:val="24"/>
        </w:rPr>
        <w:t xml:space="preserve">Babet v The Commonwealth </w:t>
      </w:r>
      <w:r w:rsidRPr="00F00339">
        <w:rPr>
          <w:rFonts w:ascii="Times New Roman" w:hAnsi="Times New Roman"/>
          <w:sz w:val="24"/>
        </w:rPr>
        <w:t>(2025) 99 ALJR 883 at 912 [132]; 423 ALR 83 at 117.</w:t>
      </w:r>
    </w:p>
  </w:footnote>
  <w:footnote w:id="84">
    <w:p w14:paraId="6E3A7297"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t>(1997) 189 CLR 520 at 567 (footnote omitted).</w:t>
      </w:r>
    </w:p>
  </w:footnote>
  <w:footnote w:id="85">
    <w:p w14:paraId="534AFA59"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Fulton v City of Philadelphia, Pennsylvania</w:t>
      </w:r>
      <w:r w:rsidRPr="00F00339">
        <w:rPr>
          <w:rFonts w:ascii="Times New Roman" w:hAnsi="Times New Roman"/>
          <w:sz w:val="24"/>
        </w:rPr>
        <w:t xml:space="preserve"> (2021) 141 S Ct 1868 at 1896, fn 28, quoting Meiklejohn, </w:t>
      </w:r>
      <w:r w:rsidRPr="00F00339">
        <w:rPr>
          <w:rFonts w:ascii="Times New Roman" w:hAnsi="Times New Roman"/>
          <w:i/>
          <w:iCs/>
          <w:sz w:val="24"/>
        </w:rPr>
        <w:t>Free Speech and Its Relation to Self</w:t>
      </w:r>
      <w:r w:rsidRPr="00F00339">
        <w:rPr>
          <w:rFonts w:ascii="Times New Roman" w:hAnsi="Times New Roman"/>
          <w:i/>
          <w:iCs/>
          <w:sz w:val="24"/>
        </w:rPr>
        <w:noBreakHyphen/>
        <w:t xml:space="preserve">Government </w:t>
      </w:r>
      <w:r w:rsidRPr="00F00339">
        <w:rPr>
          <w:rFonts w:ascii="Times New Roman" w:hAnsi="Times New Roman"/>
          <w:sz w:val="24"/>
        </w:rPr>
        <w:t xml:space="preserve">(1948) at 19 (emphasis added). </w:t>
      </w:r>
    </w:p>
  </w:footnote>
  <w:footnote w:id="86">
    <w:p w14:paraId="7E730CF5" w14:textId="77777777" w:rsidR="00C06913" w:rsidRPr="00F00339" w:rsidRDefault="00C06913" w:rsidP="00F00339">
      <w:pPr>
        <w:pStyle w:val="FootnoteText"/>
        <w:spacing w:line="280" w:lineRule="exact"/>
        <w:ind w:right="0"/>
        <w:jc w:val="both"/>
        <w:rPr>
          <w:rFonts w:ascii="Times New Roman" w:hAnsi="Times New Roman"/>
          <w:i/>
          <w:iCs/>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 xml:space="preserve">Lange </w:t>
      </w:r>
      <w:r w:rsidRPr="00F00339">
        <w:rPr>
          <w:rFonts w:ascii="Times New Roman" w:hAnsi="Times New Roman"/>
          <w:sz w:val="24"/>
        </w:rPr>
        <w:t xml:space="preserve">(1997) 189 CLR 520 at 564, quoting Dixon, "Sources of Legal Authority", in </w:t>
      </w:r>
      <w:r w:rsidRPr="00F00339">
        <w:rPr>
          <w:rFonts w:ascii="Times New Roman" w:hAnsi="Times New Roman"/>
          <w:i/>
          <w:iCs/>
          <w:sz w:val="24"/>
        </w:rPr>
        <w:t xml:space="preserve">Jesting Pilate </w:t>
      </w:r>
      <w:r w:rsidRPr="00F00339">
        <w:rPr>
          <w:rFonts w:ascii="Times New Roman" w:hAnsi="Times New Roman"/>
          <w:i/>
          <w:sz w:val="24"/>
        </w:rPr>
        <w:t>and Other Papers and Addresses</w:t>
      </w:r>
      <w:r w:rsidRPr="00F00339">
        <w:rPr>
          <w:rFonts w:ascii="Times New Roman" w:hAnsi="Times New Roman"/>
          <w:i/>
          <w:iCs/>
          <w:sz w:val="24"/>
        </w:rPr>
        <w:t xml:space="preserve"> </w:t>
      </w:r>
      <w:r w:rsidRPr="00F00339">
        <w:rPr>
          <w:rFonts w:ascii="Times New Roman" w:hAnsi="Times New Roman"/>
          <w:sz w:val="24"/>
        </w:rPr>
        <w:t>(1965) 198 at 199.</w:t>
      </w:r>
    </w:p>
  </w:footnote>
  <w:footnote w:id="87">
    <w:p w14:paraId="1EC51109"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 xml:space="preserve">Lange </w:t>
      </w:r>
      <w:r w:rsidRPr="00F00339">
        <w:rPr>
          <w:rFonts w:ascii="Times New Roman" w:hAnsi="Times New Roman"/>
          <w:sz w:val="24"/>
        </w:rPr>
        <w:t>(1997) 189 CLR 520 at 560.</w:t>
      </w:r>
    </w:p>
  </w:footnote>
  <w:footnote w:id="88">
    <w:p w14:paraId="092B4DD4"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 xml:space="preserve">Lange </w:t>
      </w:r>
      <w:r w:rsidRPr="00F00339">
        <w:rPr>
          <w:rFonts w:ascii="Times New Roman" w:hAnsi="Times New Roman"/>
          <w:sz w:val="24"/>
        </w:rPr>
        <w:t>(1997) 189 CLR 520 at 560.</w:t>
      </w:r>
    </w:p>
  </w:footnote>
  <w:footnote w:id="89">
    <w:p w14:paraId="5D558366"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t xml:space="preserve">(1997) 189 CLR 520 at 570-571, quoting </w:t>
      </w:r>
      <w:r w:rsidRPr="00F00339">
        <w:rPr>
          <w:rFonts w:ascii="Times New Roman" w:hAnsi="Times New Roman"/>
          <w:i/>
          <w:iCs/>
          <w:sz w:val="24"/>
        </w:rPr>
        <w:t xml:space="preserve">Stephens v West Australian Newspapers Ltd </w:t>
      </w:r>
      <w:r w:rsidRPr="00F00339">
        <w:rPr>
          <w:rFonts w:ascii="Times New Roman" w:hAnsi="Times New Roman"/>
          <w:sz w:val="24"/>
        </w:rPr>
        <w:t xml:space="preserve">(1994) 182 CLR 211 at 264.  </w:t>
      </w:r>
    </w:p>
  </w:footnote>
  <w:footnote w:id="90">
    <w:p w14:paraId="349EC18A"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 xml:space="preserve">Levy v Victoria </w:t>
      </w:r>
      <w:r w:rsidRPr="00F00339">
        <w:rPr>
          <w:rFonts w:ascii="Times New Roman" w:hAnsi="Times New Roman"/>
          <w:sz w:val="24"/>
        </w:rPr>
        <w:t>(1997) 189 CLR 579 at 625-626.</w:t>
      </w:r>
    </w:p>
  </w:footnote>
  <w:footnote w:id="91">
    <w:p w14:paraId="49738AAC"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 xml:space="preserve">Lange </w:t>
      </w:r>
      <w:r w:rsidRPr="00F00339">
        <w:rPr>
          <w:rFonts w:ascii="Times New Roman" w:hAnsi="Times New Roman"/>
          <w:sz w:val="24"/>
        </w:rPr>
        <w:t xml:space="preserve">(1997) 189 CLR 520 at 564-565.  </w:t>
      </w:r>
    </w:p>
  </w:footnote>
  <w:footnote w:id="92">
    <w:p w14:paraId="709BC385"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 xml:space="preserve">Lange </w:t>
      </w:r>
      <w:r w:rsidRPr="00F00339">
        <w:rPr>
          <w:rFonts w:ascii="Times New Roman" w:hAnsi="Times New Roman"/>
          <w:sz w:val="24"/>
        </w:rPr>
        <w:t xml:space="preserve">(1997) 189 CLR 520 at 561.  </w:t>
      </w:r>
    </w:p>
  </w:footnote>
  <w:footnote w:id="93">
    <w:p w14:paraId="22A8B9C2"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t xml:space="preserve">See, for instance, </w:t>
      </w:r>
      <w:r w:rsidRPr="00F00339">
        <w:rPr>
          <w:rFonts w:ascii="Times New Roman" w:hAnsi="Times New Roman"/>
          <w:i/>
          <w:sz w:val="24"/>
        </w:rPr>
        <w:t xml:space="preserve">Hogan v Hinch </w:t>
      </w:r>
      <w:r w:rsidRPr="00F00339">
        <w:rPr>
          <w:rFonts w:ascii="Times New Roman" w:hAnsi="Times New Roman"/>
          <w:sz w:val="24"/>
        </w:rPr>
        <w:t xml:space="preserve">(2011) 243 CLR 506 at 544 [50]; </w:t>
      </w:r>
      <w:r w:rsidRPr="00F00339">
        <w:rPr>
          <w:rFonts w:ascii="Times New Roman" w:hAnsi="Times New Roman"/>
          <w:i/>
          <w:sz w:val="24"/>
        </w:rPr>
        <w:t>Clubb v Edwards</w:t>
      </w:r>
      <w:r w:rsidRPr="00F00339">
        <w:rPr>
          <w:rFonts w:ascii="Times New Roman" w:hAnsi="Times New Roman"/>
          <w:sz w:val="24"/>
        </w:rPr>
        <w:t xml:space="preserve"> (2019) 267 CLR 171 at 212 [118], 215 [127]-[128], 229 [175]-[176], 299-300 [368]-[369], 301-302 [377], 304 [386]; </w:t>
      </w:r>
      <w:r w:rsidRPr="00F00339">
        <w:rPr>
          <w:rFonts w:ascii="Times New Roman" w:hAnsi="Times New Roman"/>
          <w:i/>
          <w:sz w:val="24"/>
        </w:rPr>
        <w:t xml:space="preserve">LibertyWorks Inc v The Commonwealth </w:t>
      </w:r>
      <w:r w:rsidRPr="00F00339">
        <w:rPr>
          <w:rFonts w:ascii="Times New Roman" w:hAnsi="Times New Roman"/>
          <w:sz w:val="24"/>
        </w:rPr>
        <w:t xml:space="preserve">(2021) 274 CLR 1 at 36-37 [92]; </w:t>
      </w:r>
      <w:r w:rsidRPr="00F00339">
        <w:rPr>
          <w:rFonts w:ascii="Times New Roman" w:hAnsi="Times New Roman"/>
          <w:i/>
          <w:sz w:val="24"/>
        </w:rPr>
        <w:t xml:space="preserve">Unions NSW v New South Wales (Unions NSW </w:t>
      </w:r>
      <w:r w:rsidRPr="00F00339">
        <w:rPr>
          <w:rFonts w:ascii="Times New Roman" w:hAnsi="Times New Roman"/>
          <w:i/>
          <w:iCs/>
          <w:sz w:val="24"/>
        </w:rPr>
        <w:t>[</w:t>
      </w:r>
      <w:r w:rsidRPr="00F00339">
        <w:rPr>
          <w:rFonts w:ascii="Times New Roman" w:hAnsi="Times New Roman"/>
          <w:i/>
          <w:sz w:val="24"/>
        </w:rPr>
        <w:t>No 3</w:t>
      </w:r>
      <w:r w:rsidRPr="00F00339">
        <w:rPr>
          <w:rFonts w:ascii="Times New Roman" w:hAnsi="Times New Roman"/>
          <w:i/>
          <w:iCs/>
          <w:sz w:val="24"/>
        </w:rPr>
        <w:t>])</w:t>
      </w:r>
      <w:r w:rsidRPr="00F00339">
        <w:rPr>
          <w:rFonts w:ascii="Times New Roman" w:hAnsi="Times New Roman"/>
          <w:i/>
          <w:sz w:val="24"/>
        </w:rPr>
        <w:t xml:space="preserve"> </w:t>
      </w:r>
      <w:r w:rsidRPr="00F00339">
        <w:rPr>
          <w:rFonts w:ascii="Times New Roman" w:hAnsi="Times New Roman"/>
          <w:sz w:val="24"/>
        </w:rPr>
        <w:t xml:space="preserve">(2023) 277 CLR 627 at 644 [30]-[31]; </w:t>
      </w:r>
      <w:r w:rsidRPr="00F00339">
        <w:rPr>
          <w:rFonts w:ascii="Times New Roman" w:hAnsi="Times New Roman"/>
          <w:i/>
          <w:sz w:val="24"/>
        </w:rPr>
        <w:t xml:space="preserve">Babet v The Commonwealth </w:t>
      </w:r>
      <w:r w:rsidRPr="00F00339">
        <w:rPr>
          <w:rFonts w:ascii="Times New Roman" w:hAnsi="Times New Roman"/>
          <w:sz w:val="24"/>
        </w:rPr>
        <w:t xml:space="preserve">(2025) 99 ALJR 883 at 939 [258]; 423 ALR 83 at 152; </w:t>
      </w:r>
      <w:r w:rsidRPr="00F00339">
        <w:rPr>
          <w:rFonts w:ascii="Times New Roman" w:hAnsi="Times New Roman"/>
          <w:i/>
          <w:iCs/>
          <w:sz w:val="24"/>
        </w:rPr>
        <w:t xml:space="preserve">Ravbar v </w:t>
      </w:r>
      <w:r w:rsidRPr="00F00339">
        <w:rPr>
          <w:rFonts w:ascii="Times New Roman" w:hAnsi="Times New Roman"/>
          <w:i/>
          <w:sz w:val="24"/>
        </w:rPr>
        <w:t>The</w:t>
      </w:r>
      <w:r w:rsidRPr="00F00339">
        <w:rPr>
          <w:rFonts w:ascii="Times New Roman" w:hAnsi="Times New Roman"/>
          <w:i/>
          <w:iCs/>
          <w:sz w:val="24"/>
        </w:rPr>
        <w:t xml:space="preserve"> Commonwealth </w:t>
      </w:r>
      <w:r w:rsidRPr="00F00339">
        <w:rPr>
          <w:rFonts w:ascii="Times New Roman" w:hAnsi="Times New Roman"/>
          <w:sz w:val="24"/>
        </w:rPr>
        <w:t>(2025) 99 ALJR 1000 at 1017-1018 [32], 1098 [429]; 423 ALR 241 at 256, 365.</w:t>
      </w:r>
    </w:p>
  </w:footnote>
  <w:footnote w:id="94">
    <w:p w14:paraId="3DEB0571"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sz w:val="24"/>
        </w:rPr>
        <w:t>Gerner v Victoria</w:t>
      </w:r>
      <w:r w:rsidRPr="00F00339">
        <w:rPr>
          <w:rFonts w:ascii="Times New Roman" w:hAnsi="Times New Roman"/>
          <w:sz w:val="24"/>
        </w:rPr>
        <w:t xml:space="preserve"> (2020) 270 CLR 412 at 426-427 [24]-[25].</w:t>
      </w:r>
    </w:p>
  </w:footnote>
  <w:footnote w:id="95">
    <w:p w14:paraId="7C3CA234"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 xml:space="preserve">Levy v Victoria </w:t>
      </w:r>
      <w:r w:rsidRPr="00F00339">
        <w:rPr>
          <w:rFonts w:ascii="Times New Roman" w:hAnsi="Times New Roman"/>
          <w:sz w:val="24"/>
        </w:rPr>
        <w:t xml:space="preserve">(1997) 189 CLR 579 at 607. </w:t>
      </w:r>
    </w:p>
  </w:footnote>
  <w:footnote w:id="96">
    <w:p w14:paraId="3D27A325" w14:textId="77777777" w:rsidR="00C06913" w:rsidRPr="00F00339" w:rsidRDefault="00C06913" w:rsidP="00F00339">
      <w:pPr>
        <w:pStyle w:val="FootnoteText"/>
        <w:spacing w:line="280" w:lineRule="exact"/>
        <w:ind w:right="0"/>
        <w:jc w:val="both"/>
        <w:rPr>
          <w:rFonts w:ascii="Times New Roman" w:hAnsi="Times New Roman"/>
          <w:i/>
          <w:iCs/>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t xml:space="preserve">See also </w:t>
      </w:r>
      <w:r w:rsidRPr="00F00339">
        <w:rPr>
          <w:rFonts w:ascii="Times New Roman" w:hAnsi="Times New Roman"/>
          <w:i/>
          <w:iCs/>
          <w:sz w:val="24"/>
        </w:rPr>
        <w:t xml:space="preserve">Miller v TCN Channel Nine Pty Ltd </w:t>
      </w:r>
      <w:r w:rsidRPr="00F00339">
        <w:rPr>
          <w:rFonts w:ascii="Times New Roman" w:hAnsi="Times New Roman"/>
          <w:sz w:val="24"/>
        </w:rPr>
        <w:t xml:space="preserve">(1986) 161 CLR 556 at 569, 579, 615, 636; </w:t>
      </w:r>
      <w:r w:rsidRPr="00F00339">
        <w:rPr>
          <w:rFonts w:ascii="Times New Roman" w:hAnsi="Times New Roman"/>
          <w:i/>
          <w:iCs/>
          <w:sz w:val="24"/>
        </w:rPr>
        <w:t>Australian Capital Television Pty Ltd v The Commonwealth</w:t>
      </w:r>
      <w:r w:rsidRPr="00F00339">
        <w:rPr>
          <w:rFonts w:ascii="Times New Roman" w:hAnsi="Times New Roman"/>
          <w:sz w:val="24"/>
        </w:rPr>
        <w:t xml:space="preserve"> (1992) 177 CLR 106 at 180-186, 227-233; </w:t>
      </w:r>
      <w:r w:rsidRPr="00F00339">
        <w:rPr>
          <w:rFonts w:ascii="Times New Roman" w:hAnsi="Times New Roman"/>
          <w:i/>
          <w:iCs/>
          <w:sz w:val="24"/>
        </w:rPr>
        <w:t>Theophanous v Herald &amp; Weekly Times Ltd</w:t>
      </w:r>
      <w:r w:rsidRPr="00F00339">
        <w:rPr>
          <w:rFonts w:ascii="Times New Roman" w:hAnsi="Times New Roman"/>
          <w:sz w:val="24"/>
        </w:rPr>
        <w:t xml:space="preserve"> (1994) 182 CLR 104 at 189-190, 193-194, 195-207; </w:t>
      </w:r>
      <w:r w:rsidRPr="00F00339">
        <w:rPr>
          <w:rFonts w:ascii="Times New Roman" w:hAnsi="Times New Roman"/>
          <w:i/>
          <w:iCs/>
          <w:sz w:val="24"/>
        </w:rPr>
        <w:t xml:space="preserve">Stephens v West Australian Newspapers Ltd </w:t>
      </w:r>
      <w:r w:rsidRPr="00F00339">
        <w:rPr>
          <w:rFonts w:ascii="Times New Roman" w:hAnsi="Times New Roman"/>
          <w:sz w:val="24"/>
        </w:rPr>
        <w:t xml:space="preserve">(1994) 182 CLR 211 at 257-258, 259; </w:t>
      </w:r>
      <w:r w:rsidRPr="00F00339">
        <w:rPr>
          <w:rFonts w:ascii="Times New Roman" w:hAnsi="Times New Roman"/>
          <w:i/>
          <w:iCs/>
          <w:sz w:val="24"/>
        </w:rPr>
        <w:t>Langer</w:t>
      </w:r>
      <w:r w:rsidRPr="00F00339">
        <w:rPr>
          <w:rFonts w:ascii="Times New Roman" w:hAnsi="Times New Roman"/>
          <w:i/>
          <w:sz w:val="24"/>
        </w:rPr>
        <w:t xml:space="preserve"> v </w:t>
      </w:r>
      <w:r w:rsidRPr="00F00339">
        <w:rPr>
          <w:rFonts w:ascii="Times New Roman" w:hAnsi="Times New Roman"/>
          <w:i/>
          <w:iCs/>
          <w:sz w:val="24"/>
        </w:rPr>
        <w:t xml:space="preserve">The </w:t>
      </w:r>
      <w:r w:rsidRPr="00F00339">
        <w:rPr>
          <w:rFonts w:ascii="Times New Roman" w:hAnsi="Times New Roman"/>
          <w:i/>
          <w:sz w:val="24"/>
        </w:rPr>
        <w:t>Commonwealth</w:t>
      </w:r>
      <w:r w:rsidRPr="00F00339">
        <w:rPr>
          <w:rFonts w:ascii="Times New Roman" w:hAnsi="Times New Roman"/>
          <w:sz w:val="24"/>
        </w:rPr>
        <w:t xml:space="preserve"> (1996) 186 CLR 302 at 324; </w:t>
      </w:r>
      <w:r w:rsidRPr="00F00339">
        <w:rPr>
          <w:rFonts w:ascii="Times New Roman" w:hAnsi="Times New Roman"/>
          <w:i/>
          <w:iCs/>
          <w:sz w:val="24"/>
        </w:rPr>
        <w:t xml:space="preserve">McGinty v Western Australia </w:t>
      </w:r>
      <w:r w:rsidRPr="00F00339">
        <w:rPr>
          <w:rFonts w:ascii="Times New Roman" w:hAnsi="Times New Roman"/>
          <w:sz w:val="24"/>
        </w:rPr>
        <w:t>(1996) 186 CLR 140 at 234-236, 291.</w:t>
      </w:r>
    </w:p>
  </w:footnote>
  <w:footnote w:id="97">
    <w:p w14:paraId="34AA9ED4"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t xml:space="preserve">See, eg, </w:t>
      </w:r>
      <w:r w:rsidRPr="00F00339">
        <w:rPr>
          <w:rFonts w:ascii="Times New Roman" w:hAnsi="Times New Roman"/>
          <w:i/>
          <w:iCs/>
          <w:sz w:val="24"/>
        </w:rPr>
        <w:t>Australian Broadcasting Corporation v Lenah Game Meats Pty Ltd</w:t>
      </w:r>
      <w:r w:rsidRPr="00F00339">
        <w:rPr>
          <w:rFonts w:ascii="Times New Roman" w:hAnsi="Times New Roman"/>
          <w:sz w:val="24"/>
        </w:rPr>
        <w:t xml:space="preserve"> (2001) 208 CLR 199 at 330-339 [337]-[348]; </w:t>
      </w:r>
      <w:r w:rsidRPr="00F00339">
        <w:rPr>
          <w:rFonts w:ascii="Times New Roman" w:hAnsi="Times New Roman"/>
          <w:i/>
          <w:iCs/>
          <w:sz w:val="24"/>
        </w:rPr>
        <w:t>Monis v The Queen</w:t>
      </w:r>
      <w:r w:rsidRPr="00F00339">
        <w:rPr>
          <w:rFonts w:ascii="Times New Roman" w:hAnsi="Times New Roman"/>
          <w:sz w:val="24"/>
        </w:rPr>
        <w:t xml:space="preserve"> (2013) 249 CLR 92 at 181-184 [243]-[251]; </w:t>
      </w:r>
      <w:r w:rsidRPr="00F00339">
        <w:rPr>
          <w:rFonts w:ascii="Times New Roman" w:hAnsi="Times New Roman"/>
          <w:i/>
          <w:iCs/>
          <w:sz w:val="24"/>
        </w:rPr>
        <w:t>LibertyWorks Inc v The Commonwealth</w:t>
      </w:r>
      <w:r w:rsidRPr="00F00339">
        <w:rPr>
          <w:rFonts w:ascii="Times New Roman" w:hAnsi="Times New Roman"/>
          <w:sz w:val="24"/>
        </w:rPr>
        <w:t xml:space="preserve"> (2021) 274 CLR 1 at 95 [249], 111-114 [298]-[304]; </w:t>
      </w:r>
      <w:r w:rsidRPr="00F00339">
        <w:rPr>
          <w:rFonts w:ascii="Times New Roman" w:hAnsi="Times New Roman"/>
          <w:i/>
          <w:iCs/>
          <w:sz w:val="24"/>
        </w:rPr>
        <w:t>Ruddick v The Commonwealth</w:t>
      </w:r>
      <w:r w:rsidRPr="00F00339">
        <w:rPr>
          <w:rFonts w:ascii="Times New Roman" w:hAnsi="Times New Roman"/>
          <w:sz w:val="24"/>
        </w:rPr>
        <w:t xml:space="preserve"> (2022) 275 CLR 333 at 398 [174]; </w:t>
      </w:r>
      <w:r w:rsidRPr="00F00339">
        <w:rPr>
          <w:rFonts w:ascii="Times New Roman" w:hAnsi="Times New Roman"/>
          <w:i/>
          <w:iCs/>
          <w:sz w:val="24"/>
        </w:rPr>
        <w:t>Farm Transparency International Ltd v New South Wales</w:t>
      </w:r>
      <w:r w:rsidRPr="00F00339">
        <w:rPr>
          <w:rFonts w:ascii="Times New Roman" w:hAnsi="Times New Roman"/>
          <w:sz w:val="24"/>
        </w:rPr>
        <w:t xml:space="preserve"> (2022) 277 CLR 537 at 623-624 [270]; </w:t>
      </w:r>
      <w:r w:rsidRPr="00F00339">
        <w:rPr>
          <w:rFonts w:ascii="Times New Roman" w:hAnsi="Times New Roman"/>
          <w:i/>
          <w:sz w:val="24"/>
        </w:rPr>
        <w:t xml:space="preserve">Babet v The Commonwealth </w:t>
      </w:r>
      <w:r w:rsidRPr="00F00339">
        <w:rPr>
          <w:rFonts w:ascii="Times New Roman" w:hAnsi="Times New Roman"/>
          <w:sz w:val="24"/>
        </w:rPr>
        <w:t xml:space="preserve">(2025) 99 ALJR 883 at 929 [205]-[206]; 423 ALR 83 at 139-140; </w:t>
      </w:r>
      <w:r w:rsidRPr="00F00339">
        <w:rPr>
          <w:rFonts w:ascii="Times New Roman" w:hAnsi="Times New Roman"/>
          <w:i/>
          <w:sz w:val="24"/>
        </w:rPr>
        <w:t xml:space="preserve">Ravbar v The Commonwealth </w:t>
      </w:r>
      <w:r w:rsidRPr="00F00339">
        <w:rPr>
          <w:rFonts w:ascii="Times New Roman" w:hAnsi="Times New Roman"/>
          <w:sz w:val="24"/>
        </w:rPr>
        <w:t>(2025) 99 ALJR 1000 at 1065-1071 [272]-[295]; 423 ALR 241 at 321-328.</w:t>
      </w:r>
    </w:p>
  </w:footnote>
  <w:footnote w:id="98">
    <w:p w14:paraId="109C036F"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t xml:space="preserve">(1997) 189 CLR 520 at 561.  </w:t>
      </w:r>
    </w:p>
  </w:footnote>
  <w:footnote w:id="99">
    <w:p w14:paraId="4C3C79B0"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sz w:val="24"/>
        </w:rPr>
        <w:t>Lange</w:t>
      </w:r>
      <w:r w:rsidRPr="00F00339">
        <w:rPr>
          <w:rFonts w:ascii="Times New Roman" w:hAnsi="Times New Roman"/>
          <w:i/>
          <w:iCs/>
          <w:sz w:val="24"/>
        </w:rPr>
        <w:t xml:space="preserve"> </w:t>
      </w:r>
      <w:r w:rsidRPr="00F00339">
        <w:rPr>
          <w:rFonts w:ascii="Times New Roman" w:hAnsi="Times New Roman"/>
          <w:sz w:val="24"/>
        </w:rPr>
        <w:t xml:space="preserve">(1997) 189 CLR 520 at 562. See also </w:t>
      </w:r>
      <w:r w:rsidRPr="00F00339">
        <w:rPr>
          <w:rFonts w:ascii="Times New Roman" w:hAnsi="Times New Roman"/>
          <w:i/>
          <w:iCs/>
          <w:sz w:val="24"/>
        </w:rPr>
        <w:t>Australian Capital Television Pty Ltd v The Commonwealth</w:t>
      </w:r>
      <w:r w:rsidRPr="00F00339">
        <w:rPr>
          <w:rFonts w:ascii="Times New Roman" w:hAnsi="Times New Roman"/>
          <w:sz w:val="24"/>
        </w:rPr>
        <w:t xml:space="preserve"> (1992) 177 CLR 106 at 158. </w:t>
      </w:r>
    </w:p>
  </w:footnote>
  <w:footnote w:id="100">
    <w:p w14:paraId="47152FE6"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 xml:space="preserve">McGinty v Western Australia </w:t>
      </w:r>
      <w:r w:rsidRPr="00F00339">
        <w:rPr>
          <w:rFonts w:ascii="Times New Roman" w:hAnsi="Times New Roman"/>
          <w:sz w:val="24"/>
        </w:rPr>
        <w:t>(1996) 186 CLR 140 at 235-236.</w:t>
      </w:r>
    </w:p>
  </w:footnote>
  <w:footnote w:id="101">
    <w:p w14:paraId="12DB7807"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t xml:space="preserve">Zines, "Legalism, realism and judicial rhetoric in constitutional law" (2002) 5 </w:t>
      </w:r>
      <w:r w:rsidRPr="00F00339">
        <w:rPr>
          <w:rFonts w:ascii="Times New Roman" w:hAnsi="Times New Roman"/>
          <w:i/>
          <w:sz w:val="24"/>
        </w:rPr>
        <w:t>Constitutional Law and Policy Review</w:t>
      </w:r>
      <w:r w:rsidRPr="00F00339">
        <w:rPr>
          <w:rFonts w:ascii="Times New Roman" w:hAnsi="Times New Roman"/>
          <w:sz w:val="24"/>
        </w:rPr>
        <w:t xml:space="preserve"> 21 at 25. </w:t>
      </w:r>
    </w:p>
  </w:footnote>
  <w:footnote w:id="102">
    <w:p w14:paraId="0898667C"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t xml:space="preserve">Lee, "The Implied Freedom of Political Communication", in Lee and Winterton (eds), </w:t>
      </w:r>
      <w:r w:rsidRPr="00F00339">
        <w:rPr>
          <w:rFonts w:ascii="Times New Roman" w:hAnsi="Times New Roman"/>
          <w:i/>
          <w:iCs/>
          <w:sz w:val="24"/>
        </w:rPr>
        <w:t xml:space="preserve">Australian Constitutional Landmarks </w:t>
      </w:r>
      <w:r w:rsidRPr="00F00339">
        <w:rPr>
          <w:rFonts w:ascii="Times New Roman" w:hAnsi="Times New Roman"/>
          <w:sz w:val="24"/>
        </w:rPr>
        <w:t>(2003) 383 at 392, 401-402.</w:t>
      </w:r>
    </w:p>
  </w:footnote>
  <w:footnote w:id="103">
    <w:p w14:paraId="59A05087"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 xml:space="preserve">Attorney-General for NSW v Brewery Employés Union of NSW </w:t>
      </w:r>
      <w:r w:rsidRPr="00F00339">
        <w:rPr>
          <w:rFonts w:ascii="Times New Roman" w:hAnsi="Times New Roman"/>
          <w:sz w:val="24"/>
        </w:rPr>
        <w:t>(1908) 6 CLR 469 at 590.</w:t>
      </w:r>
    </w:p>
  </w:footnote>
  <w:footnote w:id="104">
    <w:p w14:paraId="763E2EB2"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Love v The Commonwealth</w:t>
      </w:r>
      <w:r w:rsidRPr="00F00339">
        <w:rPr>
          <w:rFonts w:ascii="Times New Roman" w:hAnsi="Times New Roman"/>
          <w:sz w:val="24"/>
        </w:rPr>
        <w:t xml:space="preserve"> (2020) 270 CLR 152 at 210 [132]. See also at 170-171 [5]. </w:t>
      </w:r>
    </w:p>
  </w:footnote>
  <w:footnote w:id="105">
    <w:p w14:paraId="4A9252D5"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Love v The Commonwealth</w:t>
      </w:r>
      <w:r w:rsidRPr="00F00339">
        <w:rPr>
          <w:rFonts w:ascii="Times New Roman" w:hAnsi="Times New Roman"/>
          <w:sz w:val="24"/>
        </w:rPr>
        <w:t xml:space="preserve"> (2020) 270 CLR 152 at 193 [84].</w:t>
      </w:r>
    </w:p>
  </w:footnote>
  <w:footnote w:id="106">
    <w:p w14:paraId="6A808C12"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Love v The Commonwealth</w:t>
      </w:r>
      <w:r w:rsidRPr="00F00339">
        <w:rPr>
          <w:rFonts w:ascii="Times New Roman" w:hAnsi="Times New Roman"/>
          <w:sz w:val="24"/>
        </w:rPr>
        <w:t xml:space="preserve"> (2020) 270 CLR 152 at 170-171 [5]. See also at 220 [172]. </w:t>
      </w:r>
    </w:p>
  </w:footnote>
  <w:footnote w:id="107">
    <w:p w14:paraId="608A6E72"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t xml:space="preserve">That Parliament can define the constitutional meaning of "alien" subject to limited exceptions: compare </w:t>
      </w:r>
      <w:r w:rsidRPr="00F00339">
        <w:rPr>
          <w:rFonts w:ascii="Times New Roman" w:hAnsi="Times New Roman"/>
          <w:i/>
          <w:iCs/>
          <w:sz w:val="24"/>
        </w:rPr>
        <w:t>Jones v The Commonwealth</w:t>
      </w:r>
      <w:r w:rsidRPr="00F00339">
        <w:rPr>
          <w:rFonts w:ascii="Times New Roman" w:hAnsi="Times New Roman"/>
          <w:sz w:val="24"/>
        </w:rPr>
        <w:t xml:space="preserve"> (2023) 280 CLR 62 at 109-110 [126]-[127].</w:t>
      </w:r>
    </w:p>
  </w:footnote>
  <w:footnote w:id="108">
    <w:p w14:paraId="39BBF86F"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sz w:val="24"/>
        </w:rPr>
        <w:t xml:space="preserve">Singh v The Commonwealth </w:t>
      </w:r>
      <w:r w:rsidRPr="00F00339">
        <w:rPr>
          <w:rFonts w:ascii="Times New Roman" w:hAnsi="Times New Roman"/>
          <w:sz w:val="24"/>
        </w:rPr>
        <w:t xml:space="preserve">(2004) 222 CLR 322 at 329 [5]. See also </w:t>
      </w:r>
      <w:r w:rsidRPr="00F00339">
        <w:rPr>
          <w:rFonts w:ascii="Times New Roman" w:hAnsi="Times New Roman"/>
          <w:i/>
          <w:iCs/>
          <w:sz w:val="24"/>
        </w:rPr>
        <w:t xml:space="preserve">Pochi v Macphee </w:t>
      </w:r>
      <w:r w:rsidRPr="00F00339">
        <w:rPr>
          <w:rFonts w:ascii="Times New Roman" w:hAnsi="Times New Roman"/>
          <w:sz w:val="24"/>
        </w:rPr>
        <w:t xml:space="preserve">(1982) 151 CLR 101 at 109, 112, 116. </w:t>
      </w:r>
    </w:p>
  </w:footnote>
  <w:footnote w:id="109">
    <w:p w14:paraId="7B369F2D"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Jones v The Commonwealth</w:t>
      </w:r>
      <w:r w:rsidRPr="00F00339">
        <w:rPr>
          <w:rFonts w:ascii="Times New Roman" w:hAnsi="Times New Roman"/>
          <w:sz w:val="24"/>
        </w:rPr>
        <w:t xml:space="preserve"> (2023) 280 CLR 62 at 108-109 [123]-[125].</w:t>
      </w:r>
    </w:p>
  </w:footnote>
  <w:footnote w:id="110">
    <w:p w14:paraId="79856DEA"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t xml:space="preserve">See Vattel, </w:t>
      </w:r>
      <w:r w:rsidRPr="00F00339">
        <w:rPr>
          <w:rFonts w:ascii="Times New Roman" w:hAnsi="Times New Roman"/>
          <w:i/>
          <w:iCs/>
          <w:sz w:val="24"/>
        </w:rPr>
        <w:t>The Law of Nations</w:t>
      </w:r>
      <w:r w:rsidRPr="00F00339">
        <w:rPr>
          <w:rFonts w:ascii="Times New Roman" w:hAnsi="Times New Roman"/>
          <w:sz w:val="24"/>
        </w:rPr>
        <w:t xml:space="preserve"> (1760), vol 1, bk 1, ch 19 at 98 §231, bk 2, ch 9 at 161 §125.</w:t>
      </w:r>
    </w:p>
  </w:footnote>
  <w:footnote w:id="111">
    <w:p w14:paraId="0ED6B1DB"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East India Co v Sandys</w:t>
      </w:r>
      <w:r w:rsidRPr="00F00339">
        <w:rPr>
          <w:rFonts w:ascii="Times New Roman" w:hAnsi="Times New Roman"/>
          <w:sz w:val="24"/>
        </w:rPr>
        <w:t xml:space="preserve"> (1685) 10 ST 371 at 530.</w:t>
      </w:r>
    </w:p>
  </w:footnote>
  <w:footnote w:id="112">
    <w:p w14:paraId="5D71DE2C"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t xml:space="preserve">Vattel, </w:t>
      </w:r>
      <w:r w:rsidRPr="00F00339">
        <w:rPr>
          <w:rFonts w:ascii="Times New Roman" w:hAnsi="Times New Roman"/>
          <w:i/>
          <w:iCs/>
          <w:sz w:val="24"/>
        </w:rPr>
        <w:t>The Law of Nations</w:t>
      </w:r>
      <w:r w:rsidRPr="00F00339">
        <w:rPr>
          <w:rFonts w:ascii="Times New Roman" w:hAnsi="Times New Roman"/>
          <w:sz w:val="24"/>
        </w:rPr>
        <w:t xml:space="preserve"> (1760), vol 1, bk 1, ch 19 at 98 §230.</w:t>
      </w:r>
    </w:p>
  </w:footnote>
  <w:footnote w:id="113">
    <w:p w14:paraId="74651FFD"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t xml:space="preserve">Blackstone, </w:t>
      </w:r>
      <w:r w:rsidRPr="00F00339">
        <w:rPr>
          <w:rFonts w:ascii="Times New Roman" w:hAnsi="Times New Roman"/>
          <w:i/>
          <w:iCs/>
          <w:sz w:val="24"/>
        </w:rPr>
        <w:t>Commentaries on the Laws of England</w:t>
      </w:r>
      <w:r w:rsidRPr="00F00339">
        <w:rPr>
          <w:rFonts w:ascii="Times New Roman" w:hAnsi="Times New Roman"/>
          <w:sz w:val="24"/>
        </w:rPr>
        <w:t xml:space="preserve"> (1765), bk 1, ch 7 at 251.</w:t>
      </w:r>
    </w:p>
  </w:footnote>
  <w:footnote w:id="114">
    <w:p w14:paraId="66891D3A"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In re Adam</w:t>
      </w:r>
      <w:r w:rsidRPr="00F00339">
        <w:rPr>
          <w:rFonts w:ascii="Times New Roman" w:hAnsi="Times New Roman"/>
          <w:sz w:val="24"/>
        </w:rPr>
        <w:t xml:space="preserve"> (1838) 1 Moo PC 460 at 471 [12 ER 889 at 893].</w:t>
      </w:r>
    </w:p>
  </w:footnote>
  <w:footnote w:id="115">
    <w:p w14:paraId="35331EB3"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Nishimura Ekiu v United States</w:t>
      </w:r>
      <w:r w:rsidRPr="00F00339">
        <w:rPr>
          <w:rFonts w:ascii="Times New Roman" w:hAnsi="Times New Roman"/>
          <w:sz w:val="24"/>
        </w:rPr>
        <w:t xml:space="preserve"> (1892) 142 US 651 at 659. See also </w:t>
      </w:r>
      <w:r w:rsidRPr="00F00339">
        <w:rPr>
          <w:rFonts w:ascii="Times New Roman" w:hAnsi="Times New Roman"/>
          <w:i/>
          <w:iCs/>
          <w:sz w:val="24"/>
        </w:rPr>
        <w:t xml:space="preserve">Fong Yue Ting v United States </w:t>
      </w:r>
      <w:r w:rsidRPr="00F00339">
        <w:rPr>
          <w:rFonts w:ascii="Times New Roman" w:hAnsi="Times New Roman"/>
          <w:sz w:val="24"/>
        </w:rPr>
        <w:t xml:space="preserve">(1893) 149 US 698 at 705; </w:t>
      </w:r>
      <w:r w:rsidRPr="00F00339">
        <w:rPr>
          <w:rFonts w:ascii="Times New Roman" w:hAnsi="Times New Roman"/>
          <w:i/>
          <w:iCs/>
          <w:sz w:val="24"/>
        </w:rPr>
        <w:t>Turner v Williams</w:t>
      </w:r>
      <w:r w:rsidRPr="00F00339">
        <w:rPr>
          <w:rFonts w:ascii="Times New Roman" w:hAnsi="Times New Roman"/>
          <w:sz w:val="24"/>
        </w:rPr>
        <w:t xml:space="preserve"> (1904) 194 US 279 at 289-290. </w:t>
      </w:r>
    </w:p>
  </w:footnote>
  <w:footnote w:id="116">
    <w:p w14:paraId="052D90B3"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t xml:space="preserve">Phillimore, </w:t>
      </w:r>
      <w:r w:rsidRPr="00F00339">
        <w:rPr>
          <w:rFonts w:ascii="Times New Roman" w:hAnsi="Times New Roman"/>
          <w:i/>
          <w:iCs/>
          <w:sz w:val="24"/>
        </w:rPr>
        <w:t xml:space="preserve">Commentaries Upon International Law </w:t>
      </w:r>
      <w:r w:rsidRPr="00F00339">
        <w:rPr>
          <w:rFonts w:ascii="Times New Roman" w:hAnsi="Times New Roman"/>
          <w:sz w:val="24"/>
        </w:rPr>
        <w:t>(1854), vol 1, pt 3, ch 10 at 233 §219.</w:t>
      </w:r>
    </w:p>
  </w:footnote>
  <w:footnote w:id="117">
    <w:p w14:paraId="4014C412"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 xml:space="preserve">R v Bottrill </w:t>
      </w:r>
      <w:r w:rsidRPr="00F00339">
        <w:rPr>
          <w:rFonts w:ascii="Times New Roman" w:hAnsi="Times New Roman"/>
          <w:sz w:val="24"/>
        </w:rPr>
        <w:t xml:space="preserve">[1947] KB 41 at 51. </w:t>
      </w:r>
    </w:p>
  </w:footnote>
  <w:footnote w:id="118">
    <w:p w14:paraId="77B2C459"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t>[1891] AC 272 at 282-283.</w:t>
      </w:r>
    </w:p>
  </w:footnote>
  <w:footnote w:id="119">
    <w:p w14:paraId="2023740F"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Attorney-General for Canada v Cain</w:t>
      </w:r>
      <w:r w:rsidRPr="00F00339">
        <w:rPr>
          <w:rFonts w:ascii="Times New Roman" w:hAnsi="Times New Roman"/>
          <w:sz w:val="24"/>
        </w:rPr>
        <w:t xml:space="preserve"> [1906] AC 542 at 547. See also </w:t>
      </w:r>
      <w:r w:rsidRPr="00F00339">
        <w:rPr>
          <w:rFonts w:ascii="Times New Roman" w:hAnsi="Times New Roman"/>
          <w:i/>
          <w:iCs/>
          <w:sz w:val="24"/>
        </w:rPr>
        <w:t xml:space="preserve">Johnstone v Pedlar </w:t>
      </w:r>
      <w:r w:rsidRPr="00F00339">
        <w:rPr>
          <w:rFonts w:ascii="Times New Roman" w:hAnsi="Times New Roman"/>
          <w:sz w:val="24"/>
        </w:rPr>
        <w:t>[1921] 2 AC 262 at 276, 283, 296.</w:t>
      </w:r>
    </w:p>
  </w:footnote>
  <w:footnote w:id="120">
    <w:p w14:paraId="0B282251"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 xml:space="preserve">Robtelmes v Brenan </w:t>
      </w:r>
      <w:r w:rsidRPr="00F00339">
        <w:rPr>
          <w:rFonts w:ascii="Times New Roman" w:hAnsi="Times New Roman"/>
          <w:sz w:val="24"/>
        </w:rPr>
        <w:t>(1906) 4 CLR 395</w:t>
      </w:r>
      <w:r w:rsidRPr="00F00339">
        <w:rPr>
          <w:rFonts w:ascii="Times New Roman" w:hAnsi="Times New Roman"/>
          <w:i/>
          <w:iCs/>
          <w:sz w:val="24"/>
        </w:rPr>
        <w:t xml:space="preserve"> </w:t>
      </w:r>
      <w:r w:rsidRPr="00F00339">
        <w:rPr>
          <w:rFonts w:ascii="Times New Roman" w:hAnsi="Times New Roman"/>
          <w:sz w:val="24"/>
        </w:rPr>
        <w:t xml:space="preserve">at 403, 415. See Prince, "'Australia's Most Inhumane Mass Deportation Abuse': </w:t>
      </w:r>
      <w:r w:rsidRPr="00F00339">
        <w:rPr>
          <w:rFonts w:ascii="Times New Roman" w:hAnsi="Times New Roman"/>
          <w:i/>
          <w:iCs/>
          <w:sz w:val="24"/>
        </w:rPr>
        <w:t xml:space="preserve">Robtelmes v Brenan </w:t>
      </w:r>
      <w:r w:rsidRPr="00F00339">
        <w:rPr>
          <w:rFonts w:ascii="Times New Roman" w:hAnsi="Times New Roman"/>
          <w:sz w:val="24"/>
        </w:rPr>
        <w:t xml:space="preserve">and Expulsion of the 'Alien' Islanders" (2018) 5 </w:t>
      </w:r>
      <w:r w:rsidRPr="00F00339">
        <w:rPr>
          <w:rFonts w:ascii="Times New Roman" w:hAnsi="Times New Roman"/>
          <w:i/>
          <w:iCs/>
          <w:sz w:val="24"/>
        </w:rPr>
        <w:t xml:space="preserve">Law and History </w:t>
      </w:r>
      <w:r w:rsidRPr="00F00339">
        <w:rPr>
          <w:rFonts w:ascii="Times New Roman" w:hAnsi="Times New Roman"/>
          <w:sz w:val="24"/>
        </w:rPr>
        <w:t xml:space="preserve">117.  </w:t>
      </w:r>
    </w:p>
  </w:footnote>
  <w:footnote w:id="121">
    <w:p w14:paraId="1DB9401D"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 xml:space="preserve">Robtelmes v Brenan </w:t>
      </w:r>
      <w:r w:rsidRPr="00F00339">
        <w:rPr>
          <w:rFonts w:ascii="Times New Roman" w:hAnsi="Times New Roman"/>
          <w:sz w:val="24"/>
        </w:rPr>
        <w:t>(1906) 4 CLR 395</w:t>
      </w:r>
      <w:r w:rsidRPr="00F00339">
        <w:rPr>
          <w:rFonts w:ascii="Times New Roman" w:hAnsi="Times New Roman"/>
          <w:i/>
          <w:iCs/>
          <w:sz w:val="24"/>
        </w:rPr>
        <w:t xml:space="preserve"> </w:t>
      </w:r>
      <w:r w:rsidRPr="00F00339">
        <w:rPr>
          <w:rFonts w:ascii="Times New Roman" w:hAnsi="Times New Roman"/>
          <w:sz w:val="24"/>
        </w:rPr>
        <w:t>at 404.</w:t>
      </w:r>
    </w:p>
  </w:footnote>
  <w:footnote w:id="122">
    <w:p w14:paraId="66DD6556"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t>(1992) 176 CLR 1 at 29.</w:t>
      </w:r>
    </w:p>
  </w:footnote>
  <w:footnote w:id="123">
    <w:p w14:paraId="5685750C"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Chu Kheng Lim v Minister for Immigration</w:t>
      </w:r>
      <w:r w:rsidRPr="00F00339">
        <w:rPr>
          <w:rFonts w:ascii="Times New Roman" w:hAnsi="Times New Roman"/>
          <w:i/>
          <w:sz w:val="24"/>
        </w:rPr>
        <w:t>,</w:t>
      </w:r>
      <w:r w:rsidRPr="00F00339">
        <w:rPr>
          <w:rFonts w:ascii="Times New Roman" w:hAnsi="Times New Roman"/>
          <w:i/>
          <w:iCs/>
          <w:sz w:val="24"/>
        </w:rPr>
        <w:t xml:space="preserve"> Local Government and Ethnic Affairs</w:t>
      </w:r>
      <w:r w:rsidRPr="00F00339">
        <w:rPr>
          <w:rFonts w:ascii="Times New Roman" w:hAnsi="Times New Roman"/>
          <w:sz w:val="24"/>
        </w:rPr>
        <w:t xml:space="preserve"> (1992) 176 CLR 1 at 10. </w:t>
      </w:r>
    </w:p>
  </w:footnote>
  <w:footnote w:id="124">
    <w:p w14:paraId="58E84146"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Chu Kheng Lim v Minister for Immigration</w:t>
      </w:r>
      <w:r w:rsidRPr="00F00339">
        <w:rPr>
          <w:rFonts w:ascii="Times New Roman" w:hAnsi="Times New Roman"/>
          <w:i/>
          <w:sz w:val="24"/>
        </w:rPr>
        <w:t>,</w:t>
      </w:r>
      <w:r w:rsidRPr="00F00339">
        <w:rPr>
          <w:rFonts w:ascii="Times New Roman" w:hAnsi="Times New Roman"/>
          <w:i/>
          <w:iCs/>
          <w:sz w:val="24"/>
        </w:rPr>
        <w:t xml:space="preserve"> Local Government and Ethnic Affairs</w:t>
      </w:r>
      <w:r w:rsidRPr="00F00339">
        <w:rPr>
          <w:rFonts w:ascii="Times New Roman" w:hAnsi="Times New Roman"/>
          <w:sz w:val="24"/>
        </w:rPr>
        <w:t xml:space="preserve"> (1992) 176 CLR 1 at 53.</w:t>
      </w:r>
    </w:p>
  </w:footnote>
  <w:footnote w:id="125">
    <w:p w14:paraId="611CF431"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 xml:space="preserve">Kioa v West </w:t>
      </w:r>
      <w:r w:rsidRPr="00F00339">
        <w:rPr>
          <w:rFonts w:ascii="Times New Roman" w:hAnsi="Times New Roman"/>
          <w:sz w:val="24"/>
        </w:rPr>
        <w:t xml:space="preserve">(1985) 159 CLR 550 at 631; </w:t>
      </w:r>
      <w:r w:rsidRPr="00F00339">
        <w:rPr>
          <w:rFonts w:ascii="Times New Roman" w:hAnsi="Times New Roman"/>
          <w:i/>
          <w:iCs/>
          <w:sz w:val="24"/>
        </w:rPr>
        <w:t>Chu Kheng Lim v Minister for Immigration, Local Government and Ethnic Affairs</w:t>
      </w:r>
      <w:r w:rsidRPr="00F00339">
        <w:rPr>
          <w:rFonts w:ascii="Times New Roman" w:hAnsi="Times New Roman"/>
          <w:sz w:val="24"/>
        </w:rPr>
        <w:t xml:space="preserve"> (1992) 176 CLR 1 at 19.</w:t>
      </w:r>
    </w:p>
  </w:footnote>
  <w:footnote w:id="126">
    <w:p w14:paraId="2ED0ECDE"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Fardon v Attorney-General (Qld)</w:t>
      </w:r>
      <w:r w:rsidRPr="00F00339">
        <w:rPr>
          <w:rFonts w:ascii="Times New Roman" w:hAnsi="Times New Roman"/>
          <w:sz w:val="24"/>
        </w:rPr>
        <w:t xml:space="preserve"> (2004) 223 CLR 575 at 611-612 [78].</w:t>
      </w:r>
    </w:p>
  </w:footnote>
  <w:footnote w:id="127">
    <w:p w14:paraId="201BDE29"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t xml:space="preserve">See </w:t>
      </w:r>
      <w:r w:rsidRPr="00F00339">
        <w:rPr>
          <w:rFonts w:ascii="Times New Roman" w:hAnsi="Times New Roman"/>
          <w:i/>
          <w:iCs/>
          <w:sz w:val="24"/>
        </w:rPr>
        <w:t>Bradley v The Commonwealth</w:t>
      </w:r>
      <w:r w:rsidRPr="00F00339">
        <w:rPr>
          <w:rFonts w:ascii="Times New Roman" w:hAnsi="Times New Roman"/>
          <w:sz w:val="24"/>
        </w:rPr>
        <w:t xml:space="preserve"> (1973) 128 CLR 557 at 582. See also </w:t>
      </w:r>
      <w:r w:rsidRPr="00F00339">
        <w:rPr>
          <w:rFonts w:ascii="Times New Roman" w:hAnsi="Times New Roman"/>
          <w:i/>
          <w:iCs/>
          <w:sz w:val="24"/>
        </w:rPr>
        <w:t xml:space="preserve">Calvin's Case </w:t>
      </w:r>
      <w:r w:rsidRPr="00F00339">
        <w:rPr>
          <w:rFonts w:ascii="Times New Roman" w:hAnsi="Times New Roman"/>
          <w:sz w:val="24"/>
        </w:rPr>
        <w:t xml:space="preserve">(1608) 7 Co Rep 1a at 6a [77 ER 377 at 384]; </w:t>
      </w:r>
      <w:r w:rsidRPr="00F00339">
        <w:rPr>
          <w:rFonts w:ascii="Times New Roman" w:hAnsi="Times New Roman"/>
          <w:i/>
          <w:iCs/>
          <w:sz w:val="24"/>
        </w:rPr>
        <w:t xml:space="preserve">Johnstone v Pedlar </w:t>
      </w:r>
      <w:r w:rsidRPr="00F00339">
        <w:rPr>
          <w:rFonts w:ascii="Times New Roman" w:hAnsi="Times New Roman"/>
          <w:sz w:val="24"/>
        </w:rPr>
        <w:t xml:space="preserve">[1921] 2 AC 262 at 276. </w:t>
      </w:r>
    </w:p>
  </w:footnote>
  <w:footnote w:id="128">
    <w:p w14:paraId="682698BE"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t>(2004) 220 CLR 181.</w:t>
      </w:r>
    </w:p>
  </w:footnote>
  <w:footnote w:id="129">
    <w:p w14:paraId="2BBEA6AA"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t>(2022) 275 CLR 333.</w:t>
      </w:r>
    </w:p>
  </w:footnote>
  <w:footnote w:id="130">
    <w:p w14:paraId="4C0C81FA"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t xml:space="preserve">(2025) 99 ALJR 883; 423 ALR 83. </w:t>
      </w:r>
    </w:p>
  </w:footnote>
  <w:footnote w:id="131">
    <w:p w14:paraId="16E332D5"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sz w:val="24"/>
        </w:rPr>
        <w:t xml:space="preserve">Mulholland v Australian Electoral Commission </w:t>
      </w:r>
      <w:r w:rsidRPr="00F00339">
        <w:rPr>
          <w:rFonts w:ascii="Times New Roman" w:hAnsi="Times New Roman"/>
          <w:sz w:val="24"/>
        </w:rPr>
        <w:t>(2004) 220 CLR 181 at 223 [105]-[107], 247 [186]-[187], 298 [337], 303-304 [354].</w:t>
      </w:r>
    </w:p>
  </w:footnote>
  <w:footnote w:id="132">
    <w:p w14:paraId="2521D525"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 xml:space="preserve">Milicevic v Campbell </w:t>
      </w:r>
      <w:r w:rsidRPr="00F00339">
        <w:rPr>
          <w:rFonts w:ascii="Times New Roman" w:hAnsi="Times New Roman"/>
          <w:sz w:val="24"/>
        </w:rPr>
        <w:t xml:space="preserve">(1975) 132 CLR 307 at 309. See also </w:t>
      </w:r>
      <w:r w:rsidRPr="00F00339">
        <w:rPr>
          <w:rFonts w:ascii="Times New Roman" w:hAnsi="Times New Roman"/>
          <w:i/>
          <w:iCs/>
          <w:sz w:val="24"/>
        </w:rPr>
        <w:t>Baxter v Ah Way</w:t>
      </w:r>
      <w:r w:rsidRPr="00F00339">
        <w:rPr>
          <w:rFonts w:ascii="Times New Roman" w:hAnsi="Times New Roman"/>
          <w:sz w:val="24"/>
        </w:rPr>
        <w:t xml:space="preserve"> (1909) 8 CLR 626 at 645; </w:t>
      </w:r>
      <w:r w:rsidRPr="00F00339">
        <w:rPr>
          <w:rFonts w:ascii="Times New Roman" w:hAnsi="Times New Roman"/>
          <w:i/>
          <w:iCs/>
          <w:sz w:val="24"/>
        </w:rPr>
        <w:t xml:space="preserve">Australian Communist Party v The Commonwealth </w:t>
      </w:r>
      <w:r w:rsidRPr="00F00339">
        <w:rPr>
          <w:rFonts w:ascii="Times New Roman" w:hAnsi="Times New Roman"/>
          <w:sz w:val="24"/>
        </w:rPr>
        <w:t>(1951) 83 CLR 1 at 189.</w:t>
      </w:r>
    </w:p>
  </w:footnote>
  <w:footnote w:id="133">
    <w:p w14:paraId="1DFAB606"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In re Adam</w:t>
      </w:r>
      <w:r w:rsidRPr="00F00339">
        <w:rPr>
          <w:rFonts w:ascii="Times New Roman" w:hAnsi="Times New Roman"/>
          <w:sz w:val="24"/>
        </w:rPr>
        <w:t xml:space="preserve"> (1838) 1 Moo PC 460 at 471 [12 ER 889 at 893]; </w:t>
      </w:r>
      <w:r w:rsidRPr="00F00339">
        <w:rPr>
          <w:rFonts w:ascii="Times New Roman" w:hAnsi="Times New Roman"/>
          <w:i/>
          <w:iCs/>
          <w:sz w:val="24"/>
        </w:rPr>
        <w:t xml:space="preserve">Johnstone v Pedlar </w:t>
      </w:r>
      <w:r w:rsidRPr="00F00339">
        <w:rPr>
          <w:rFonts w:ascii="Times New Roman" w:hAnsi="Times New Roman"/>
          <w:sz w:val="24"/>
        </w:rPr>
        <w:t xml:space="preserve">[1921] 2 AC 262 at 296. See also Vattel, </w:t>
      </w:r>
      <w:r w:rsidRPr="00F00339">
        <w:rPr>
          <w:rFonts w:ascii="Times New Roman" w:hAnsi="Times New Roman"/>
          <w:i/>
          <w:iCs/>
          <w:sz w:val="24"/>
        </w:rPr>
        <w:t>The Law of Nations</w:t>
      </w:r>
      <w:r w:rsidRPr="00F00339">
        <w:rPr>
          <w:rFonts w:ascii="Times New Roman" w:hAnsi="Times New Roman"/>
          <w:sz w:val="24"/>
        </w:rPr>
        <w:t xml:space="preserve"> (1760), vol 1, bk 2, ch 8 at 153 §100; Phillimore, </w:t>
      </w:r>
      <w:r w:rsidRPr="00F00339">
        <w:rPr>
          <w:rFonts w:ascii="Times New Roman" w:hAnsi="Times New Roman"/>
          <w:i/>
          <w:iCs/>
          <w:sz w:val="24"/>
        </w:rPr>
        <w:t xml:space="preserve">Commentaries Upon International Law </w:t>
      </w:r>
      <w:r w:rsidRPr="00F00339">
        <w:rPr>
          <w:rFonts w:ascii="Times New Roman" w:hAnsi="Times New Roman"/>
          <w:sz w:val="24"/>
        </w:rPr>
        <w:t>(1854), vol 1, pt 3, ch 10 at 233 §219.</w:t>
      </w:r>
    </w:p>
  </w:footnote>
  <w:footnote w:id="134">
    <w:p w14:paraId="3625C5E5"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t xml:space="preserve">See also </w:t>
      </w:r>
      <w:r w:rsidRPr="00F00339">
        <w:rPr>
          <w:rFonts w:ascii="Times New Roman" w:hAnsi="Times New Roman"/>
          <w:i/>
          <w:iCs/>
          <w:sz w:val="24"/>
        </w:rPr>
        <w:t>Migration Regulations</w:t>
      </w:r>
      <w:r w:rsidRPr="00F00339">
        <w:rPr>
          <w:rFonts w:ascii="Times New Roman" w:hAnsi="Times New Roman"/>
          <w:sz w:val="24"/>
        </w:rPr>
        <w:t xml:space="preserve"> </w:t>
      </w:r>
      <w:r w:rsidRPr="00F00339">
        <w:rPr>
          <w:rFonts w:ascii="Times New Roman" w:hAnsi="Times New Roman"/>
          <w:i/>
          <w:iCs/>
          <w:sz w:val="24"/>
        </w:rPr>
        <w:t>1994</w:t>
      </w:r>
      <w:r w:rsidRPr="00F00339">
        <w:rPr>
          <w:rFonts w:ascii="Times New Roman" w:hAnsi="Times New Roman"/>
          <w:sz w:val="24"/>
        </w:rPr>
        <w:t xml:space="preserve"> (Cth), Sch 2, cl 408.216(1), Sch 4, Pt 1, public interest criterion 4001. </w:t>
      </w:r>
    </w:p>
  </w:footnote>
  <w:footnote w:id="135">
    <w:p w14:paraId="6225A121"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t xml:space="preserve">See </w:t>
      </w:r>
      <w:r w:rsidRPr="00F00339">
        <w:rPr>
          <w:rFonts w:ascii="Times New Roman" w:hAnsi="Times New Roman"/>
          <w:i/>
          <w:iCs/>
          <w:sz w:val="24"/>
        </w:rPr>
        <w:t xml:space="preserve">LibertyWorks Inc v </w:t>
      </w:r>
      <w:r w:rsidRPr="00F00339">
        <w:rPr>
          <w:rFonts w:ascii="Times New Roman" w:hAnsi="Times New Roman"/>
          <w:i/>
          <w:sz w:val="24"/>
        </w:rPr>
        <w:t>The</w:t>
      </w:r>
      <w:r w:rsidRPr="00F00339">
        <w:rPr>
          <w:rFonts w:ascii="Times New Roman" w:hAnsi="Times New Roman"/>
          <w:i/>
          <w:iCs/>
          <w:sz w:val="24"/>
        </w:rPr>
        <w:t xml:space="preserve"> Commonwealth </w:t>
      </w:r>
      <w:r w:rsidRPr="00F00339">
        <w:rPr>
          <w:rFonts w:ascii="Times New Roman" w:hAnsi="Times New Roman"/>
          <w:sz w:val="24"/>
        </w:rPr>
        <w:t xml:space="preserve">(2021) 274 CLR 1 at 72 [185]. </w:t>
      </w:r>
    </w:p>
  </w:footnote>
  <w:footnote w:id="136">
    <w:p w14:paraId="58A35F01"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t xml:space="preserve">See </w:t>
      </w:r>
      <w:r w:rsidRPr="00F00339">
        <w:rPr>
          <w:rFonts w:ascii="Times New Roman" w:hAnsi="Times New Roman"/>
          <w:i/>
          <w:iCs/>
          <w:sz w:val="24"/>
        </w:rPr>
        <w:t xml:space="preserve">Migration Act 1958 </w:t>
      </w:r>
      <w:r w:rsidRPr="00F00339">
        <w:rPr>
          <w:rFonts w:ascii="Times New Roman" w:hAnsi="Times New Roman"/>
          <w:sz w:val="24"/>
        </w:rPr>
        <w:t xml:space="preserve">(Cth), s 3A. </w:t>
      </w:r>
    </w:p>
  </w:footnote>
  <w:footnote w:id="137">
    <w:p w14:paraId="0E809869"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t xml:space="preserve">Barendt, </w:t>
      </w:r>
      <w:r w:rsidRPr="00F00339">
        <w:rPr>
          <w:rFonts w:ascii="Times New Roman" w:hAnsi="Times New Roman"/>
          <w:i/>
          <w:iCs/>
          <w:sz w:val="24"/>
        </w:rPr>
        <w:t>Freedom of Speech</w:t>
      </w:r>
      <w:r w:rsidRPr="00F00339">
        <w:rPr>
          <w:rFonts w:ascii="Times New Roman" w:hAnsi="Times New Roman"/>
          <w:sz w:val="24"/>
        </w:rPr>
        <w:t>, 2nd ed (2005) at 25-26.</w:t>
      </w:r>
    </w:p>
  </w:footnote>
  <w:footnote w:id="138">
    <w:p w14:paraId="7663AEF6"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 xml:space="preserve">Walker (Inspector of Taxes) v Centaur Clothes Group Ltd </w:t>
      </w:r>
      <w:r w:rsidRPr="00F00339">
        <w:rPr>
          <w:rFonts w:ascii="Times New Roman" w:hAnsi="Times New Roman"/>
          <w:sz w:val="24"/>
        </w:rPr>
        <w:t xml:space="preserve">[2000] 1 WLR 799 at 805; [2000] 2 All ER 589 at 595. Discussed in </w:t>
      </w:r>
      <w:r w:rsidRPr="00F00339">
        <w:rPr>
          <w:rFonts w:ascii="Times New Roman" w:hAnsi="Times New Roman"/>
          <w:i/>
          <w:iCs/>
          <w:sz w:val="24"/>
        </w:rPr>
        <w:t xml:space="preserve">Palmanova Pty Ltd v The Commonwealth </w:t>
      </w:r>
      <w:r w:rsidRPr="00F00339">
        <w:rPr>
          <w:rFonts w:ascii="Times New Roman" w:hAnsi="Times New Roman"/>
          <w:sz w:val="24"/>
        </w:rPr>
        <w:t>[2025] HCA 35</w:t>
      </w:r>
      <w:r w:rsidRPr="00F00339">
        <w:rPr>
          <w:rFonts w:ascii="Times New Roman" w:hAnsi="Times New Roman"/>
          <w:i/>
          <w:iCs/>
          <w:sz w:val="24"/>
        </w:rPr>
        <w:t xml:space="preserve"> </w:t>
      </w:r>
      <w:r w:rsidRPr="00F00339">
        <w:rPr>
          <w:rFonts w:ascii="Times New Roman" w:hAnsi="Times New Roman"/>
          <w:sz w:val="24"/>
        </w:rPr>
        <w:t xml:space="preserve">at [74]. </w:t>
      </w:r>
    </w:p>
  </w:footnote>
  <w:footnote w:id="139">
    <w:p w14:paraId="693C03C2"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t xml:space="preserve">See </w:t>
      </w:r>
      <w:r w:rsidRPr="00F00339">
        <w:rPr>
          <w:rFonts w:ascii="Times New Roman" w:hAnsi="Times New Roman"/>
          <w:i/>
          <w:iCs/>
          <w:sz w:val="24"/>
        </w:rPr>
        <w:t xml:space="preserve">Palmanova Pty Ltd v The Commonwealth </w:t>
      </w:r>
      <w:r w:rsidRPr="00F00339">
        <w:rPr>
          <w:rFonts w:ascii="Times New Roman" w:hAnsi="Times New Roman"/>
          <w:sz w:val="24"/>
        </w:rPr>
        <w:t>[2025] HCA 35</w:t>
      </w:r>
      <w:r w:rsidRPr="00F00339">
        <w:rPr>
          <w:rFonts w:ascii="Times New Roman" w:hAnsi="Times New Roman"/>
          <w:i/>
          <w:iCs/>
          <w:sz w:val="24"/>
        </w:rPr>
        <w:t xml:space="preserve"> </w:t>
      </w:r>
      <w:r w:rsidRPr="00F00339">
        <w:rPr>
          <w:rFonts w:ascii="Times New Roman" w:hAnsi="Times New Roman"/>
          <w:sz w:val="24"/>
        </w:rPr>
        <w:t xml:space="preserve">at [73].  </w:t>
      </w:r>
    </w:p>
  </w:footnote>
  <w:footnote w:id="140">
    <w:p w14:paraId="3E691500"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t xml:space="preserve">(2004) 220 CLR 1 at 50 [93]. </w:t>
      </w:r>
    </w:p>
  </w:footnote>
  <w:footnote w:id="141">
    <w:p w14:paraId="60576D93"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t>(2025) 99 ALJR 1000 at 1038 [140], 1045-1047 [177]-[185], 1054-1056 [215]-[225], 1065 [270]-[271]; 423 ALR 241 at 283, 293-295, 305-308, 320-321.</w:t>
      </w:r>
    </w:p>
  </w:footnote>
  <w:footnote w:id="142">
    <w:p w14:paraId="151392AC"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 xml:space="preserve">LibertyWorks Inc v </w:t>
      </w:r>
      <w:r w:rsidRPr="00F00339">
        <w:rPr>
          <w:rFonts w:ascii="Times New Roman" w:hAnsi="Times New Roman"/>
          <w:i/>
          <w:sz w:val="24"/>
        </w:rPr>
        <w:t>The</w:t>
      </w:r>
      <w:r w:rsidRPr="00F00339">
        <w:rPr>
          <w:rFonts w:ascii="Times New Roman" w:hAnsi="Times New Roman"/>
          <w:i/>
          <w:iCs/>
          <w:sz w:val="24"/>
        </w:rPr>
        <w:t xml:space="preserve"> Commonwealth </w:t>
      </w:r>
      <w:r w:rsidRPr="00F00339">
        <w:rPr>
          <w:rFonts w:ascii="Times New Roman" w:hAnsi="Times New Roman"/>
          <w:sz w:val="24"/>
        </w:rPr>
        <w:t xml:space="preserve">(2021) 274 CLR 1 at 71 [183], 79 [204]; </w:t>
      </w:r>
      <w:r w:rsidRPr="00F00339">
        <w:rPr>
          <w:rFonts w:ascii="Times New Roman" w:hAnsi="Times New Roman"/>
          <w:i/>
          <w:iCs/>
          <w:sz w:val="24"/>
        </w:rPr>
        <w:t xml:space="preserve">Alexander v Minister for Home Affairs </w:t>
      </w:r>
      <w:r w:rsidRPr="00F00339">
        <w:rPr>
          <w:rFonts w:ascii="Times New Roman" w:hAnsi="Times New Roman"/>
          <w:sz w:val="24"/>
        </w:rPr>
        <w:t xml:space="preserve">(2022) 276 CLR 336 at 425 [242]; </w:t>
      </w:r>
      <w:r w:rsidRPr="00F00339">
        <w:rPr>
          <w:rFonts w:ascii="Times New Roman" w:hAnsi="Times New Roman"/>
          <w:i/>
          <w:iCs/>
          <w:sz w:val="24"/>
        </w:rPr>
        <w:t xml:space="preserve">NZYQ v Minister for Immigration, Citizenship and Multicultural Affairs </w:t>
      </w:r>
      <w:r w:rsidRPr="00F00339">
        <w:rPr>
          <w:rFonts w:ascii="Times New Roman" w:hAnsi="Times New Roman"/>
          <w:sz w:val="24"/>
        </w:rPr>
        <w:t>(2023) 280 CLR 137 at 157 [40].</w:t>
      </w:r>
    </w:p>
  </w:footnote>
  <w:footnote w:id="143">
    <w:p w14:paraId="2AEE8409"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t xml:space="preserve">(2025) 99 ALJR 883; 423 ALR 83. </w:t>
      </w:r>
    </w:p>
  </w:footnote>
  <w:footnote w:id="144">
    <w:p w14:paraId="1B4C25EA"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 xml:space="preserve">Babet v The Commonwealth </w:t>
      </w:r>
      <w:r w:rsidRPr="00F00339">
        <w:rPr>
          <w:rFonts w:ascii="Times New Roman" w:hAnsi="Times New Roman"/>
          <w:sz w:val="24"/>
        </w:rPr>
        <w:t xml:space="preserve">(2025) 99 ALJR 883 at 924-925 [181]; 423 ALR 83 at 133. </w:t>
      </w:r>
    </w:p>
  </w:footnote>
  <w:footnote w:id="145">
    <w:p w14:paraId="535730E9"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 xml:space="preserve">Babet v The Commonwealth </w:t>
      </w:r>
      <w:r w:rsidRPr="00F00339">
        <w:rPr>
          <w:rFonts w:ascii="Times New Roman" w:hAnsi="Times New Roman"/>
          <w:sz w:val="24"/>
        </w:rPr>
        <w:t xml:space="preserve">(2025) 99 ALJR 883 at 925 [182]; 423 ALR 83 at 134. </w:t>
      </w:r>
    </w:p>
  </w:footnote>
  <w:footnote w:id="146">
    <w:p w14:paraId="52FC4F9B"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Minister for Immigration and Ethnic Affairs v Wu Shan Liang</w:t>
      </w:r>
      <w:r w:rsidRPr="00F00339">
        <w:rPr>
          <w:rFonts w:ascii="Times New Roman" w:hAnsi="Times New Roman"/>
          <w:sz w:val="24"/>
        </w:rPr>
        <w:t xml:space="preserve"> (1996) 185 CLR 259 at 272, quoting </w:t>
      </w:r>
      <w:r w:rsidRPr="00F00339">
        <w:rPr>
          <w:rFonts w:ascii="Times New Roman" w:hAnsi="Times New Roman"/>
          <w:i/>
          <w:iCs/>
          <w:sz w:val="24"/>
        </w:rPr>
        <w:t xml:space="preserve">Collector of Customs v Pozzolanic Enterprises Pty Ltd </w:t>
      </w:r>
      <w:r w:rsidRPr="00F00339">
        <w:rPr>
          <w:rFonts w:ascii="Times New Roman" w:hAnsi="Times New Roman"/>
          <w:sz w:val="24"/>
        </w:rPr>
        <w:t xml:space="preserve">(1993) 43 FCR 280 at 287. See also </w:t>
      </w:r>
      <w:r w:rsidRPr="00F00339">
        <w:rPr>
          <w:rFonts w:ascii="Times New Roman" w:hAnsi="Times New Roman"/>
          <w:i/>
          <w:iCs/>
          <w:sz w:val="24"/>
        </w:rPr>
        <w:t>Re Minister for Immigration and Multicultural Affairs; Ex parte Miah</w:t>
      </w:r>
      <w:r w:rsidRPr="00F00339">
        <w:rPr>
          <w:rFonts w:ascii="Times New Roman" w:hAnsi="Times New Roman"/>
          <w:sz w:val="24"/>
        </w:rPr>
        <w:t xml:space="preserve"> (2001) 206 CLR 57 at 66 [23]; </w:t>
      </w:r>
      <w:r w:rsidRPr="00F00339">
        <w:rPr>
          <w:rFonts w:ascii="Times New Roman" w:hAnsi="Times New Roman"/>
          <w:i/>
          <w:iCs/>
          <w:sz w:val="24"/>
        </w:rPr>
        <w:t>Plaintiff M64/2015 v Minister for Immigration and Border Protection</w:t>
      </w:r>
      <w:r w:rsidRPr="00F00339">
        <w:rPr>
          <w:rFonts w:ascii="Times New Roman" w:hAnsi="Times New Roman"/>
          <w:sz w:val="24"/>
        </w:rPr>
        <w:t xml:space="preserve"> (2015) 258 CLR 173 at 185 [25]; </w:t>
      </w:r>
      <w:r w:rsidRPr="00F00339">
        <w:rPr>
          <w:rFonts w:ascii="Times New Roman" w:hAnsi="Times New Roman"/>
          <w:i/>
          <w:iCs/>
          <w:sz w:val="24"/>
        </w:rPr>
        <w:t>Wilkie v The Commonwealth</w:t>
      </w:r>
      <w:r w:rsidRPr="00F00339">
        <w:rPr>
          <w:rFonts w:ascii="Times New Roman" w:hAnsi="Times New Roman"/>
          <w:sz w:val="24"/>
        </w:rPr>
        <w:t xml:space="preserve"> (2017) 263 CLR 487 at 542 [131];</w:t>
      </w:r>
      <w:r w:rsidRPr="00F00339">
        <w:rPr>
          <w:rFonts w:ascii="Times New Roman" w:hAnsi="Times New Roman"/>
          <w:i/>
          <w:iCs/>
          <w:sz w:val="24"/>
        </w:rPr>
        <w:t xml:space="preserve"> Port of Newcastle Operations Pty Ltd v Glencore Coal Assets Australia Pty Ltd</w:t>
      </w:r>
      <w:r w:rsidRPr="00F00339">
        <w:rPr>
          <w:rFonts w:ascii="Times New Roman" w:hAnsi="Times New Roman"/>
          <w:sz w:val="24"/>
        </w:rPr>
        <w:t xml:space="preserve"> (2021) 274 CLR 565 at 602 [115].</w:t>
      </w:r>
    </w:p>
  </w:footnote>
  <w:footnote w:id="147">
    <w:p w14:paraId="3486DBE7" w14:textId="77777777" w:rsidR="00C06913" w:rsidRPr="00F00339" w:rsidRDefault="00C06913" w:rsidP="00F00339">
      <w:pPr>
        <w:pStyle w:val="FootnoteText"/>
        <w:spacing w:line="280" w:lineRule="exact"/>
        <w:ind w:right="0"/>
        <w:jc w:val="both"/>
        <w:rPr>
          <w:rFonts w:ascii="Times New Roman" w:hAnsi="Times New Roman"/>
          <w:sz w:val="24"/>
        </w:rPr>
      </w:pPr>
      <w:r w:rsidRPr="00F00339">
        <w:rPr>
          <w:rStyle w:val="FootnoteReference"/>
          <w:rFonts w:ascii="Times New Roman" w:hAnsi="Times New Roman"/>
          <w:sz w:val="22"/>
          <w:vertAlign w:val="baseline"/>
        </w:rPr>
        <w:footnoteRef/>
      </w:r>
      <w:r w:rsidRPr="00F00339">
        <w:rPr>
          <w:rFonts w:ascii="Times New Roman" w:hAnsi="Times New Roman"/>
          <w:sz w:val="24"/>
        </w:rPr>
        <w:t xml:space="preserve"> </w:t>
      </w:r>
      <w:r w:rsidRPr="00F00339">
        <w:rPr>
          <w:rFonts w:ascii="Times New Roman" w:hAnsi="Times New Roman"/>
          <w:sz w:val="24"/>
        </w:rPr>
        <w:tab/>
      </w:r>
      <w:r w:rsidRPr="00F00339">
        <w:rPr>
          <w:rFonts w:ascii="Times New Roman" w:hAnsi="Times New Roman"/>
          <w:i/>
          <w:iCs/>
          <w:sz w:val="24"/>
        </w:rPr>
        <w:t>Minister for Immigration and Ethnic Affairs v Wu Shan Liang</w:t>
      </w:r>
      <w:r w:rsidRPr="00F00339">
        <w:rPr>
          <w:rFonts w:ascii="Times New Roman" w:hAnsi="Times New Roman"/>
          <w:sz w:val="24"/>
        </w:rPr>
        <w:t xml:space="preserve"> (1996) 185 CLR 259 at 272. See also </w:t>
      </w:r>
      <w:r w:rsidRPr="00F00339">
        <w:rPr>
          <w:rFonts w:ascii="Times New Roman" w:hAnsi="Times New Roman"/>
          <w:i/>
          <w:iCs/>
          <w:sz w:val="24"/>
        </w:rPr>
        <w:t>Darling Casino Ltd v NSW Casino Control Authority</w:t>
      </w:r>
      <w:r w:rsidRPr="00F00339">
        <w:rPr>
          <w:rFonts w:ascii="Times New Roman" w:hAnsi="Times New Roman"/>
          <w:sz w:val="24"/>
        </w:rPr>
        <w:t xml:space="preserve"> (1997) 191 CLR 602 at 628; </w:t>
      </w:r>
      <w:r w:rsidRPr="00F00339">
        <w:rPr>
          <w:rFonts w:ascii="Times New Roman" w:hAnsi="Times New Roman"/>
          <w:i/>
          <w:iCs/>
          <w:sz w:val="24"/>
        </w:rPr>
        <w:t>Minister for Immigration and Multicultural Affairs v Singh</w:t>
      </w:r>
      <w:r w:rsidRPr="00F00339">
        <w:rPr>
          <w:rFonts w:ascii="Times New Roman" w:hAnsi="Times New Roman"/>
          <w:sz w:val="24"/>
        </w:rPr>
        <w:t xml:space="preserve"> (2002) 209 CLR 533 at 554 [56]; </w:t>
      </w:r>
      <w:r w:rsidRPr="00F00339">
        <w:rPr>
          <w:rFonts w:ascii="Times New Roman" w:hAnsi="Times New Roman"/>
          <w:i/>
          <w:iCs/>
          <w:sz w:val="24"/>
        </w:rPr>
        <w:t>Minister for Immigration and Border Protection v SZSCA</w:t>
      </w:r>
      <w:r w:rsidRPr="00F00339">
        <w:rPr>
          <w:rFonts w:ascii="Times New Roman" w:hAnsi="Times New Roman"/>
          <w:sz w:val="24"/>
        </w:rPr>
        <w:t xml:space="preserve"> (2014) 254 CLR 317 at 335 [50].</w:t>
      </w:r>
    </w:p>
  </w:footnote>
  <w:footnote w:id="148">
    <w:p w14:paraId="3AF5B17B"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(1997) 189 CLR 520 at 567.</w:t>
      </w:r>
    </w:p>
  </w:footnote>
  <w:footnote w:id="149">
    <w:p w14:paraId="7EA67D51"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Whether the power to deport an alien is as absolute as the power to control who may enter this country need not be addressed in these reasons.</w:t>
      </w:r>
    </w:p>
  </w:footnote>
  <w:footnote w:id="150">
    <w:p w14:paraId="5422911F"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(1906) 4 CLR 395.</w:t>
      </w:r>
    </w:p>
  </w:footnote>
  <w:footnote w:id="151">
    <w:p w14:paraId="4D26467A"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(1992) 176 CLR 1.</w:t>
      </w:r>
    </w:p>
  </w:footnote>
  <w:footnote w:id="152">
    <w:p w14:paraId="506A8598"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(1992) 176 CLR 1 at 25-26 (footnote omitted).</w:t>
      </w:r>
    </w:p>
  </w:footnote>
  <w:footnote w:id="153">
    <w:p w14:paraId="2193F8CE"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(2002) 212 CLR 162 at 170 [21].</w:t>
      </w:r>
    </w:p>
  </w:footnote>
  <w:footnote w:id="154">
    <w:p w14:paraId="44BCAF7B"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r>
      <w:r w:rsidRPr="00AB606A">
        <w:rPr>
          <w:rFonts w:ascii="Times New Roman" w:hAnsi="Times New Roman"/>
          <w:i/>
          <w:iCs/>
          <w:sz w:val="24"/>
        </w:rPr>
        <w:t>Ex parte Te</w:t>
      </w:r>
      <w:r w:rsidRPr="00AB606A">
        <w:rPr>
          <w:rFonts w:ascii="Times New Roman" w:hAnsi="Times New Roman"/>
          <w:sz w:val="24"/>
        </w:rPr>
        <w:t xml:space="preserve"> (2002) 212 CLR 162 at 171 [22], quoting </w:t>
      </w:r>
      <w:r w:rsidRPr="00AB606A">
        <w:rPr>
          <w:rFonts w:ascii="Times New Roman" w:hAnsi="Times New Roman"/>
          <w:i/>
          <w:iCs/>
          <w:sz w:val="24"/>
        </w:rPr>
        <w:t>Mitchell</w:t>
      </w:r>
      <w:r w:rsidRPr="00AB606A">
        <w:rPr>
          <w:rFonts w:ascii="Times New Roman" w:hAnsi="Times New Roman"/>
          <w:sz w:val="24"/>
        </w:rPr>
        <w:t xml:space="preserve"> [2001] 1 SCR 911 at 989 [160], in turn quoting </w:t>
      </w:r>
      <w:r w:rsidRPr="00AB606A">
        <w:rPr>
          <w:rFonts w:ascii="Times New Roman" w:hAnsi="Times New Roman"/>
          <w:i/>
          <w:iCs/>
          <w:sz w:val="24"/>
        </w:rPr>
        <w:t>R v Simmons</w:t>
      </w:r>
      <w:r w:rsidRPr="00AB606A">
        <w:rPr>
          <w:rFonts w:ascii="Times New Roman" w:hAnsi="Times New Roman"/>
          <w:sz w:val="24"/>
        </w:rPr>
        <w:t xml:space="preserve"> [1988] 2 SCR 495 at 528 per Dickson CJ.</w:t>
      </w:r>
    </w:p>
  </w:footnote>
  <w:footnote w:id="155">
    <w:p w14:paraId="15A4E7D0"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 xml:space="preserve">(2015) 255 CLR 514 at 647 [479]. See also </w:t>
      </w:r>
      <w:r w:rsidRPr="00AB606A">
        <w:rPr>
          <w:rFonts w:ascii="Times New Roman" w:hAnsi="Times New Roman"/>
          <w:i/>
          <w:iCs/>
          <w:sz w:val="24"/>
        </w:rPr>
        <w:t>Ruddock v Vadarlis</w:t>
      </w:r>
      <w:r w:rsidRPr="00AB606A">
        <w:rPr>
          <w:rFonts w:ascii="Times New Roman" w:hAnsi="Times New Roman"/>
          <w:sz w:val="24"/>
        </w:rPr>
        <w:t xml:space="preserve"> (2001) 110 FCR 491 at 543 [193].</w:t>
      </w:r>
    </w:p>
  </w:footnote>
  <w:footnote w:id="156">
    <w:p w14:paraId="725DE024"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(2018) 262 CLR 333 at 358 [92] (footnotes omitted).</w:t>
      </w:r>
    </w:p>
  </w:footnote>
  <w:footnote w:id="157">
    <w:p w14:paraId="166CAD28"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(2021) 273 CLR 21 at 42 [30] (footnote omitted).</w:t>
      </w:r>
    </w:p>
  </w:footnote>
  <w:footnote w:id="158">
    <w:p w14:paraId="623B968B"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 xml:space="preserve">(1997) 189 CLR 520 at 567. I otherwise refer to, and adhere to, my reasons in </w:t>
      </w:r>
      <w:r w:rsidRPr="00AB606A">
        <w:rPr>
          <w:rFonts w:ascii="Times New Roman" w:hAnsi="Times New Roman"/>
          <w:i/>
          <w:iCs/>
          <w:sz w:val="24"/>
        </w:rPr>
        <w:t>Ravbar v The Commonwealth</w:t>
      </w:r>
      <w:r w:rsidRPr="00AB606A">
        <w:rPr>
          <w:rFonts w:ascii="Times New Roman" w:hAnsi="Times New Roman"/>
          <w:sz w:val="24"/>
        </w:rPr>
        <w:t xml:space="preserve"> (2025) 99 ALJR 1000; 423 ALR 241.</w:t>
      </w:r>
    </w:p>
  </w:footnote>
  <w:footnote w:id="159">
    <w:p w14:paraId="230B497C"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r>
      <w:r w:rsidRPr="00AB606A">
        <w:rPr>
          <w:rFonts w:ascii="Times New Roman" w:hAnsi="Times New Roman"/>
          <w:i/>
          <w:iCs/>
          <w:sz w:val="24"/>
        </w:rPr>
        <w:t>Ravbar</w:t>
      </w:r>
      <w:r w:rsidRPr="00AB606A">
        <w:rPr>
          <w:rFonts w:ascii="Times New Roman" w:hAnsi="Times New Roman"/>
          <w:sz w:val="24"/>
        </w:rPr>
        <w:t xml:space="preserve"> (2025) 99 ALJR 1000 at 1067 [279]; 423 ALR 241 at 323.</w:t>
      </w:r>
    </w:p>
  </w:footnote>
  <w:footnote w:id="160">
    <w:p w14:paraId="030EDE9C"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(2004) 220 CLR 181 at 223</w:t>
      </w:r>
      <w:r>
        <w:rPr>
          <w:rFonts w:ascii="Times New Roman" w:hAnsi="Times New Roman"/>
          <w:sz w:val="24"/>
        </w:rPr>
        <w:t>-</w:t>
      </w:r>
      <w:r w:rsidRPr="00AB606A">
        <w:rPr>
          <w:rFonts w:ascii="Times New Roman" w:hAnsi="Times New Roman"/>
          <w:sz w:val="24"/>
        </w:rPr>
        <w:t>224 [107]</w:t>
      </w:r>
      <w:r>
        <w:rPr>
          <w:rFonts w:ascii="Times New Roman" w:hAnsi="Times New Roman"/>
          <w:sz w:val="24"/>
        </w:rPr>
        <w:t>-</w:t>
      </w:r>
      <w:r w:rsidRPr="00AB606A">
        <w:rPr>
          <w:rFonts w:ascii="Times New Roman" w:hAnsi="Times New Roman"/>
          <w:sz w:val="24"/>
        </w:rPr>
        <w:t>[108] per McHugh J, 246 [184], 247 [186]</w:t>
      </w:r>
      <w:r>
        <w:rPr>
          <w:rFonts w:ascii="Times New Roman" w:hAnsi="Times New Roman"/>
          <w:sz w:val="24"/>
        </w:rPr>
        <w:noBreakHyphen/>
      </w:r>
      <w:r w:rsidRPr="00AB606A">
        <w:rPr>
          <w:rFonts w:ascii="Times New Roman" w:hAnsi="Times New Roman"/>
          <w:sz w:val="24"/>
        </w:rPr>
        <w:t>[187] per Gummow and Hayne JJ, 298 [337] per Callinan J, 303</w:t>
      </w:r>
      <w:r>
        <w:rPr>
          <w:rFonts w:ascii="Times New Roman" w:hAnsi="Times New Roman"/>
          <w:sz w:val="24"/>
        </w:rPr>
        <w:t>-</w:t>
      </w:r>
      <w:r w:rsidRPr="00AB606A">
        <w:rPr>
          <w:rFonts w:ascii="Times New Roman" w:hAnsi="Times New Roman"/>
          <w:sz w:val="24"/>
        </w:rPr>
        <w:t>304 [354] per Heydon J.</w:t>
      </w:r>
    </w:p>
  </w:footnote>
  <w:footnote w:id="161">
    <w:p w14:paraId="6C7EC1DD"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(2022) 275 CLR 333 at 391-392 [155], 396-397 [172] per Gordon, Edelman and Gleeson JJ, 398 [174] per Steward J.</w:t>
      </w:r>
    </w:p>
  </w:footnote>
  <w:footnote w:id="162">
    <w:p w14:paraId="55E02828"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(2025) 99 ALJR 883 at 906-907 [97]-[102] per Gordon J, 928-929 [202]-[203] per Edelman J, 929 [205], 930 [209] per Steward J; 423 ALR 83 at 109-111, 138-140.</w:t>
      </w:r>
    </w:p>
  </w:footnote>
  <w:footnote w:id="163">
    <w:p w14:paraId="13717474"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(1997) 189 CLR 579 at 622 per McHugh J.</w:t>
      </w:r>
    </w:p>
  </w:footnote>
  <w:footnote w:id="164">
    <w:p w14:paraId="028D4B87"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r>
      <w:r w:rsidRPr="00AB606A">
        <w:rPr>
          <w:rFonts w:ascii="Times New Roman" w:hAnsi="Times New Roman"/>
          <w:i/>
          <w:iCs/>
          <w:sz w:val="24"/>
        </w:rPr>
        <w:t>Wildlife (Game) (Hunting Season) Regulations 1994</w:t>
      </w:r>
      <w:r w:rsidRPr="00AB606A">
        <w:rPr>
          <w:rFonts w:ascii="Times New Roman" w:hAnsi="Times New Roman"/>
          <w:sz w:val="24"/>
        </w:rPr>
        <w:t xml:space="preserve"> (Vic), reg 5.</w:t>
      </w:r>
    </w:p>
  </w:footnote>
  <w:footnote w:id="165">
    <w:p w14:paraId="0197352A"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(1997) 189 CLR 579 at 625-626. McHugh J went on (at 626) to assume that the impugned regulation did nonetheless impose a burden because the parties had assumed that, absent it, there was a right to enter the hunting area to make a protest.</w:t>
      </w:r>
    </w:p>
  </w:footnote>
  <w:footnote w:id="166">
    <w:p w14:paraId="20DF4BCD"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r>
      <w:bookmarkStart w:id="1" w:name="_Hlk198284958"/>
      <w:r w:rsidRPr="00AB606A">
        <w:rPr>
          <w:rFonts w:ascii="Times New Roman" w:hAnsi="Times New Roman"/>
          <w:sz w:val="24"/>
        </w:rPr>
        <w:t>(2017) 261 CLR 328 at 408</w:t>
      </w:r>
      <w:bookmarkEnd w:id="1"/>
      <w:r w:rsidRPr="00AB606A">
        <w:rPr>
          <w:rFonts w:ascii="Times New Roman" w:hAnsi="Times New Roman"/>
          <w:sz w:val="24"/>
        </w:rPr>
        <w:t xml:space="preserve"> [259].</w:t>
      </w:r>
    </w:p>
  </w:footnote>
  <w:footnote w:id="167">
    <w:p w14:paraId="316BC325"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(2017) 261 CLR 328 at 408 [259] (footnote omitted).</w:t>
      </w:r>
    </w:p>
  </w:footnote>
  <w:footnote w:id="168">
    <w:p w14:paraId="0E2A3AAC"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(2017) 261 CLR 328 at 502-503 [557].</w:t>
      </w:r>
    </w:p>
  </w:footnote>
  <w:footnote w:id="169">
    <w:p w14:paraId="05199A9D"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(2025) 99 ALJR 883 at 921 [169]-[170]; 423 ALR 83 at 129 (footnotes omitted).</w:t>
      </w:r>
    </w:p>
  </w:footnote>
  <w:footnote w:id="170">
    <w:p w14:paraId="424D24C2"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r>
      <w:r w:rsidRPr="00AB606A">
        <w:rPr>
          <w:rFonts w:ascii="Times New Roman" w:hAnsi="Times New Roman"/>
          <w:i/>
          <w:iCs/>
          <w:sz w:val="24"/>
        </w:rPr>
        <w:t>Lange</w:t>
      </w:r>
      <w:r w:rsidRPr="00AB606A">
        <w:rPr>
          <w:rFonts w:ascii="Times New Roman" w:hAnsi="Times New Roman"/>
          <w:sz w:val="24"/>
        </w:rPr>
        <w:t xml:space="preserve"> (1997) 189 CLR 520 at 567 (emphasis added).</w:t>
      </w:r>
    </w:p>
  </w:footnote>
  <w:footnote w:id="171">
    <w:p w14:paraId="2487ECA6"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(2014) 254 CLR 508 at 548 [33].</w:t>
      </w:r>
    </w:p>
  </w:footnote>
  <w:footnote w:id="172">
    <w:p w14:paraId="0D8E6716"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 xml:space="preserve">See, for example, </w:t>
      </w:r>
      <w:r w:rsidRPr="00AB606A">
        <w:rPr>
          <w:rFonts w:ascii="Times New Roman" w:hAnsi="Times New Roman"/>
          <w:i/>
          <w:iCs/>
          <w:sz w:val="24"/>
        </w:rPr>
        <w:t>Unions NSW v New South Wales</w:t>
      </w:r>
      <w:r w:rsidRPr="00AB606A">
        <w:rPr>
          <w:rFonts w:ascii="Times New Roman" w:hAnsi="Times New Roman"/>
          <w:sz w:val="24"/>
        </w:rPr>
        <w:t xml:space="preserve"> (2013) 252 CLR 530</w:t>
      </w:r>
      <w:r w:rsidRPr="00AB606A" w:rsidDel="00165CE4">
        <w:rPr>
          <w:rFonts w:ascii="Times New Roman" w:hAnsi="Times New Roman"/>
          <w:sz w:val="24"/>
        </w:rPr>
        <w:t xml:space="preserve"> </w:t>
      </w:r>
      <w:r w:rsidRPr="00AB606A">
        <w:rPr>
          <w:rFonts w:ascii="Times New Roman" w:hAnsi="Times New Roman"/>
          <w:sz w:val="24"/>
        </w:rPr>
        <w:t>at 580 [144].</w:t>
      </w:r>
    </w:p>
  </w:footnote>
  <w:footnote w:id="173">
    <w:p w14:paraId="2B15751C"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 xml:space="preserve">By way of analogy, the Supreme Court of the United States has held that the protection of the First Amendment of the </w:t>
      </w:r>
      <w:r w:rsidRPr="00AB606A">
        <w:rPr>
          <w:rFonts w:ascii="Times New Roman" w:hAnsi="Times New Roman"/>
          <w:i/>
          <w:iCs/>
          <w:sz w:val="24"/>
        </w:rPr>
        <w:t>United States Constitution</w:t>
      </w:r>
      <w:r w:rsidRPr="00AB606A">
        <w:rPr>
          <w:rFonts w:ascii="Times New Roman" w:hAnsi="Times New Roman"/>
          <w:sz w:val="24"/>
        </w:rPr>
        <w:t xml:space="preserve"> applies to "all people within [the United States'] borders" and is engaged "once an alien lawfully enters and resides in this country": see </w:t>
      </w:r>
      <w:r w:rsidRPr="00AB606A">
        <w:rPr>
          <w:rFonts w:ascii="Times New Roman" w:hAnsi="Times New Roman"/>
          <w:i/>
          <w:iCs/>
          <w:sz w:val="24"/>
        </w:rPr>
        <w:t>Bridges v Wixon</w:t>
      </w:r>
      <w:r w:rsidRPr="00AB606A">
        <w:rPr>
          <w:rFonts w:ascii="Times New Roman" w:hAnsi="Times New Roman"/>
          <w:sz w:val="24"/>
        </w:rPr>
        <w:t xml:space="preserve"> (1945) 326 US 135 at 161; </w:t>
      </w:r>
      <w:r w:rsidRPr="00AB606A">
        <w:rPr>
          <w:rFonts w:ascii="Times New Roman" w:hAnsi="Times New Roman"/>
          <w:i/>
          <w:iCs/>
          <w:sz w:val="24"/>
        </w:rPr>
        <w:t>Kwong Hai Chew v Colding</w:t>
      </w:r>
      <w:r w:rsidRPr="00AB606A">
        <w:rPr>
          <w:rFonts w:ascii="Times New Roman" w:hAnsi="Times New Roman"/>
          <w:sz w:val="24"/>
        </w:rPr>
        <w:t xml:space="preserve"> (1953) 344 US 590 at 596-597 fn 5.</w:t>
      </w:r>
    </w:p>
  </w:footnote>
  <w:footnote w:id="174">
    <w:p w14:paraId="713A7CE6"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(2014) 254 CLR 508 at 577 [141] (emphasis in original).</w:t>
      </w:r>
    </w:p>
  </w:footnote>
  <w:footnote w:id="175">
    <w:p w14:paraId="6BD67990"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(1997) 189 CLR 579 at 594.</w:t>
      </w:r>
    </w:p>
  </w:footnote>
  <w:footnote w:id="176">
    <w:p w14:paraId="1E028CD0"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Subject to the grant of a visa pursuant to the United States' domestic law.</w:t>
      </w:r>
    </w:p>
  </w:footnote>
  <w:footnote w:id="177">
    <w:p w14:paraId="62E0D902"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Save for the Minister for Home Affairs himself, who as first defendant in this proceeding opposed the plaintiff's contentions concerning the implied freedom.</w:t>
      </w:r>
    </w:p>
  </w:footnote>
  <w:footnote w:id="178">
    <w:p w14:paraId="66F20C92"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(2004) 220 CLR 181.</w:t>
      </w:r>
    </w:p>
  </w:footnote>
  <w:footnote w:id="179">
    <w:p w14:paraId="6ED93DFD"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There was also a challenge to the "no overlap rule" under s 126(2A) of the Electoral Act.</w:t>
      </w:r>
    </w:p>
  </w:footnote>
  <w:footnote w:id="180">
    <w:p w14:paraId="1F2C03E8"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 xml:space="preserve">(2004) 220 CLR 181 at 222 [102] (footnote omitted), citing </w:t>
      </w:r>
      <w:r w:rsidRPr="00AB606A">
        <w:rPr>
          <w:rFonts w:ascii="Times New Roman" w:hAnsi="Times New Roman"/>
          <w:i/>
          <w:iCs/>
          <w:sz w:val="24"/>
        </w:rPr>
        <w:t>Levy</w:t>
      </w:r>
      <w:r w:rsidRPr="00AB606A">
        <w:rPr>
          <w:rFonts w:ascii="Times New Roman" w:hAnsi="Times New Roman"/>
          <w:sz w:val="24"/>
        </w:rPr>
        <w:t xml:space="preserve"> (1997) 189 CLR 579 at 622, 625-626.</w:t>
      </w:r>
    </w:p>
  </w:footnote>
  <w:footnote w:id="181">
    <w:p w14:paraId="769E8B75"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(2004) 220 CLR 181 at 223 [105].</w:t>
      </w:r>
    </w:p>
  </w:footnote>
  <w:footnote w:id="182">
    <w:p w14:paraId="3B58FFD7"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(2004) 220 CLR 181 at 247 [186].</w:t>
      </w:r>
    </w:p>
  </w:footnote>
  <w:footnote w:id="183">
    <w:p w14:paraId="605BAA27"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(2004) 220 CLR 181 at 247 [186]-[187], 249 [192].</w:t>
      </w:r>
    </w:p>
  </w:footnote>
  <w:footnote w:id="184">
    <w:p w14:paraId="379B8C36"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 xml:space="preserve">(2004) 220 CLR 181 at 246 [184], citing </w:t>
      </w:r>
      <w:r w:rsidRPr="00AB606A">
        <w:rPr>
          <w:rFonts w:ascii="Times New Roman" w:hAnsi="Times New Roman"/>
          <w:i/>
          <w:iCs/>
          <w:sz w:val="24"/>
        </w:rPr>
        <w:t>Levy</w:t>
      </w:r>
      <w:r w:rsidRPr="00AB606A">
        <w:rPr>
          <w:rFonts w:ascii="Times New Roman" w:hAnsi="Times New Roman"/>
          <w:sz w:val="24"/>
        </w:rPr>
        <w:t xml:space="preserve"> (1997) 189 CLR 579 at 622, 625-626.</w:t>
      </w:r>
    </w:p>
  </w:footnote>
  <w:footnote w:id="185">
    <w:p w14:paraId="655EB8A0"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(2004) 220 CLR 181 at 298 [337].</w:t>
      </w:r>
    </w:p>
  </w:footnote>
  <w:footnote w:id="186">
    <w:p w14:paraId="7DDDB720"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(2004) 220 CLR 181 at 298 [337] (emphasis in original; footnote omitted).</w:t>
      </w:r>
    </w:p>
  </w:footnote>
  <w:footnote w:id="187">
    <w:p w14:paraId="3DC74122"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(2004) 220 CLR 181 at 303 [354] (footnote omitted).</w:t>
      </w:r>
    </w:p>
  </w:footnote>
  <w:footnote w:id="188">
    <w:p w14:paraId="201A8E98" w14:textId="77777777" w:rsidR="006C6036" w:rsidRPr="00AB606A" w:rsidRDefault="006C6036" w:rsidP="00AB606A">
      <w:pPr>
        <w:pStyle w:val="FootnoteText"/>
        <w:spacing w:line="280" w:lineRule="exact"/>
        <w:ind w:right="0"/>
        <w:jc w:val="both"/>
        <w:rPr>
          <w:rFonts w:ascii="Times New Roman" w:hAnsi="Times New Roman"/>
          <w:sz w:val="24"/>
        </w:rPr>
      </w:pPr>
      <w:r w:rsidRPr="00AB606A">
        <w:rPr>
          <w:rStyle w:val="FootnoteReference"/>
          <w:rFonts w:ascii="Times New Roman" w:hAnsi="Times New Roman"/>
          <w:sz w:val="22"/>
          <w:vertAlign w:val="baseline"/>
        </w:rPr>
        <w:footnoteRef/>
      </w:r>
      <w:r w:rsidRPr="00AB606A">
        <w:rPr>
          <w:rFonts w:ascii="Times New Roman" w:hAnsi="Times New Roman"/>
          <w:sz w:val="24"/>
        </w:rPr>
        <w:t xml:space="preserve"> </w:t>
      </w:r>
      <w:r w:rsidRPr="00AB606A">
        <w:rPr>
          <w:rFonts w:ascii="Times New Roman" w:hAnsi="Times New Roman"/>
          <w:sz w:val="24"/>
        </w:rPr>
        <w:tab/>
        <w:t xml:space="preserve">Reasons of Edelman J at </w:t>
      </w:r>
      <w:r w:rsidRPr="000850B1">
        <w:rPr>
          <w:rFonts w:ascii="Times New Roman" w:hAnsi="Times New Roman"/>
          <w:sz w:val="24"/>
        </w:rPr>
        <w:t>[82]</w:t>
      </w:r>
      <w:r w:rsidRPr="00AB606A">
        <w:rPr>
          <w:rFonts w:ascii="Times New Roman" w:hAnsi="Times New Roman"/>
          <w:sz w:val="24"/>
        </w:rPr>
        <w:t>.</w:t>
      </w:r>
    </w:p>
  </w:footnote>
  <w:footnote w:id="189">
    <w:p w14:paraId="0D80FA53"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r>
      <w:r w:rsidRPr="00392B15">
        <w:rPr>
          <w:rFonts w:ascii="Times New Roman" w:hAnsi="Times New Roman"/>
          <w:i/>
          <w:iCs/>
          <w:sz w:val="24"/>
        </w:rPr>
        <w:t xml:space="preserve">Migration Act 1958 </w:t>
      </w:r>
      <w:r w:rsidRPr="00392B15">
        <w:rPr>
          <w:rFonts w:ascii="Times New Roman" w:hAnsi="Times New Roman"/>
          <w:sz w:val="24"/>
        </w:rPr>
        <w:t xml:space="preserve">(Cth), s 29(1). </w:t>
      </w:r>
    </w:p>
  </w:footnote>
  <w:footnote w:id="190">
    <w:p w14:paraId="280FFD7F"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r>
      <w:r w:rsidRPr="00392B15">
        <w:rPr>
          <w:rFonts w:ascii="Times New Roman" w:hAnsi="Times New Roman"/>
          <w:i/>
          <w:iCs/>
          <w:sz w:val="24"/>
        </w:rPr>
        <w:t xml:space="preserve">Chetcuti v The Commonwealth </w:t>
      </w:r>
      <w:r w:rsidRPr="00392B15">
        <w:rPr>
          <w:rFonts w:ascii="Times New Roman" w:hAnsi="Times New Roman"/>
          <w:sz w:val="24"/>
        </w:rPr>
        <w:t xml:space="preserve">(2021) 272 CLR 609 at 621 [11]. </w:t>
      </w:r>
    </w:p>
  </w:footnote>
  <w:footnote w:id="191">
    <w:p w14:paraId="087CC596"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r>
      <w:r w:rsidRPr="00392B15">
        <w:rPr>
          <w:rFonts w:ascii="Times New Roman" w:hAnsi="Times New Roman"/>
          <w:i/>
          <w:iCs/>
          <w:sz w:val="24"/>
        </w:rPr>
        <w:t xml:space="preserve">Chetcuti v The Commonwealth </w:t>
      </w:r>
      <w:r w:rsidRPr="00392B15">
        <w:rPr>
          <w:rFonts w:ascii="Times New Roman" w:hAnsi="Times New Roman"/>
          <w:sz w:val="24"/>
        </w:rPr>
        <w:t xml:space="preserve">(2021) 272 CLR 609 at 622 [12]. </w:t>
      </w:r>
    </w:p>
  </w:footnote>
  <w:footnote w:id="192">
    <w:p w14:paraId="35B4B3CE"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r>
      <w:r w:rsidRPr="00392B15">
        <w:rPr>
          <w:rFonts w:ascii="Times New Roman" w:hAnsi="Times New Roman"/>
          <w:i/>
          <w:iCs/>
          <w:sz w:val="24"/>
        </w:rPr>
        <w:t>ENT19</w:t>
      </w:r>
      <w:r w:rsidRPr="00392B15">
        <w:rPr>
          <w:rFonts w:ascii="Times New Roman" w:hAnsi="Times New Roman"/>
          <w:sz w:val="24"/>
        </w:rPr>
        <w:t xml:space="preserve"> </w:t>
      </w:r>
      <w:r w:rsidRPr="00392B15">
        <w:rPr>
          <w:rFonts w:ascii="Times New Roman" w:hAnsi="Times New Roman"/>
          <w:i/>
          <w:iCs/>
          <w:sz w:val="24"/>
        </w:rPr>
        <w:t xml:space="preserve">v Minister for Home Affairs </w:t>
      </w:r>
      <w:r w:rsidRPr="00392B15">
        <w:rPr>
          <w:rFonts w:ascii="Times New Roman" w:hAnsi="Times New Roman"/>
          <w:sz w:val="24"/>
        </w:rPr>
        <w:t>(2023) 278 CLR 75 at 99 [69].</w:t>
      </w:r>
    </w:p>
  </w:footnote>
  <w:footnote w:id="193">
    <w:p w14:paraId="7062B508"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r>
      <w:r w:rsidRPr="00392B15">
        <w:rPr>
          <w:rFonts w:ascii="Times New Roman" w:hAnsi="Times New Roman"/>
          <w:i/>
          <w:iCs/>
          <w:sz w:val="24"/>
        </w:rPr>
        <w:t xml:space="preserve">Migration (Offences and Undesirable Persons) Amendment Act 1992 </w:t>
      </w:r>
      <w:r w:rsidRPr="00392B15">
        <w:rPr>
          <w:rFonts w:ascii="Times New Roman" w:hAnsi="Times New Roman"/>
          <w:sz w:val="24"/>
        </w:rPr>
        <w:t>(Cth).</w:t>
      </w:r>
    </w:p>
  </w:footnote>
  <w:footnote w:id="194">
    <w:p w14:paraId="15C7F3E3"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r>
      <w:r w:rsidRPr="00392B15">
        <w:rPr>
          <w:rFonts w:ascii="Times New Roman" w:hAnsi="Times New Roman"/>
          <w:i/>
          <w:iCs/>
          <w:sz w:val="24"/>
        </w:rPr>
        <w:t xml:space="preserve">Migration Legislation Amendment Act 1994 </w:t>
      </w:r>
      <w:r w:rsidRPr="00392B15">
        <w:rPr>
          <w:rFonts w:ascii="Times New Roman" w:hAnsi="Times New Roman"/>
          <w:sz w:val="24"/>
        </w:rPr>
        <w:t>(Cth), s 83.</w:t>
      </w:r>
    </w:p>
  </w:footnote>
  <w:footnote w:id="195">
    <w:p w14:paraId="32E4083C"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r>
      <w:r w:rsidRPr="00392B15">
        <w:rPr>
          <w:rFonts w:ascii="Times New Roman" w:hAnsi="Times New Roman"/>
          <w:i/>
          <w:iCs/>
          <w:sz w:val="24"/>
        </w:rPr>
        <w:t>Migration Legislation Amendment (Strengthening of Provisions relating to Character and Conduct) Act 1998</w:t>
      </w:r>
      <w:r w:rsidRPr="00392B15">
        <w:rPr>
          <w:rFonts w:ascii="Times New Roman" w:hAnsi="Times New Roman"/>
          <w:sz w:val="24"/>
        </w:rPr>
        <w:t xml:space="preserve"> (Cth). </w:t>
      </w:r>
    </w:p>
  </w:footnote>
  <w:footnote w:id="196">
    <w:p w14:paraId="711CA52F"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r>
      <w:r w:rsidRPr="00392B15">
        <w:rPr>
          <w:rFonts w:ascii="Times New Roman" w:hAnsi="Times New Roman"/>
          <w:i/>
          <w:iCs/>
          <w:sz w:val="24"/>
        </w:rPr>
        <w:t>Hand v Hell's Angels</w:t>
      </w:r>
      <w:r w:rsidRPr="00392B15">
        <w:rPr>
          <w:rFonts w:ascii="Times New Roman" w:hAnsi="Times New Roman"/>
          <w:b/>
          <w:bCs/>
          <w:i/>
          <w:iCs/>
          <w:sz w:val="24"/>
        </w:rPr>
        <w:t xml:space="preserve"> </w:t>
      </w:r>
      <w:r w:rsidRPr="00392B15">
        <w:rPr>
          <w:rFonts w:ascii="Times New Roman" w:hAnsi="Times New Roman"/>
          <w:i/>
          <w:iCs/>
          <w:sz w:val="24"/>
        </w:rPr>
        <w:t xml:space="preserve">Motorcycle Club Inc </w:t>
      </w:r>
      <w:r w:rsidRPr="00392B15">
        <w:rPr>
          <w:rFonts w:ascii="Times New Roman" w:hAnsi="Times New Roman"/>
          <w:sz w:val="24"/>
        </w:rPr>
        <w:t>(1991) 25 ALD 667.</w:t>
      </w:r>
    </w:p>
  </w:footnote>
  <w:footnote w:id="197">
    <w:p w14:paraId="72F9EF89"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 xml:space="preserve">Australia, House of Representatives, </w:t>
      </w:r>
      <w:r w:rsidRPr="00392B15">
        <w:rPr>
          <w:rFonts w:ascii="Times New Roman" w:hAnsi="Times New Roman"/>
          <w:i/>
          <w:iCs/>
          <w:sz w:val="24"/>
        </w:rPr>
        <w:t xml:space="preserve">Parliamentary Debates </w:t>
      </w:r>
      <w:r w:rsidRPr="00392B15">
        <w:rPr>
          <w:rFonts w:ascii="Times New Roman" w:hAnsi="Times New Roman"/>
          <w:sz w:val="24"/>
        </w:rPr>
        <w:t>(Hansard), 17 December 1992 at 4121.</w:t>
      </w:r>
    </w:p>
  </w:footnote>
  <w:footnote w:id="198">
    <w:p w14:paraId="79675786"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 xml:space="preserve">Australia, House of Representatives, </w:t>
      </w:r>
      <w:r w:rsidRPr="00392B15">
        <w:rPr>
          <w:rFonts w:ascii="Times New Roman" w:hAnsi="Times New Roman"/>
          <w:i/>
          <w:iCs/>
          <w:sz w:val="24"/>
        </w:rPr>
        <w:t xml:space="preserve">Parliamentary Debates </w:t>
      </w:r>
      <w:r w:rsidRPr="00392B15">
        <w:rPr>
          <w:rFonts w:ascii="Times New Roman" w:hAnsi="Times New Roman"/>
          <w:sz w:val="24"/>
        </w:rPr>
        <w:t>(Hansard), 17 December 1992 at 4121.</w:t>
      </w:r>
    </w:p>
  </w:footnote>
  <w:footnote w:id="199">
    <w:p w14:paraId="0C959A28"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 xml:space="preserve">Australia, House of Representatives, </w:t>
      </w:r>
      <w:r w:rsidRPr="00392B15">
        <w:rPr>
          <w:rFonts w:ascii="Times New Roman" w:hAnsi="Times New Roman"/>
          <w:i/>
          <w:iCs/>
          <w:sz w:val="24"/>
        </w:rPr>
        <w:t xml:space="preserve">Parliamentary Debates </w:t>
      </w:r>
      <w:r w:rsidRPr="00392B15">
        <w:rPr>
          <w:rFonts w:ascii="Times New Roman" w:hAnsi="Times New Roman"/>
          <w:sz w:val="24"/>
        </w:rPr>
        <w:t>(Hansard), 17 December 1992 at 4160.</w:t>
      </w:r>
    </w:p>
  </w:footnote>
  <w:footnote w:id="200">
    <w:p w14:paraId="6247A85A"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r>
      <w:r w:rsidRPr="00392B15">
        <w:rPr>
          <w:rFonts w:ascii="Times New Roman" w:hAnsi="Times New Roman"/>
          <w:i/>
          <w:iCs/>
          <w:sz w:val="24"/>
        </w:rPr>
        <w:t>Collector of Customs v Pozzolanic</w:t>
      </w:r>
      <w:r w:rsidRPr="00392B15">
        <w:rPr>
          <w:rFonts w:ascii="Times New Roman" w:hAnsi="Times New Roman"/>
          <w:sz w:val="24"/>
        </w:rPr>
        <w:t xml:space="preserve"> </w:t>
      </w:r>
      <w:r w:rsidRPr="00392B15">
        <w:rPr>
          <w:rFonts w:ascii="Times New Roman" w:hAnsi="Times New Roman"/>
          <w:i/>
          <w:iCs/>
          <w:sz w:val="24"/>
        </w:rPr>
        <w:t>Enterprises Pty Ltd</w:t>
      </w:r>
      <w:r w:rsidRPr="00392B15">
        <w:rPr>
          <w:rFonts w:ascii="Times New Roman" w:hAnsi="Times New Roman"/>
          <w:i/>
          <w:sz w:val="24"/>
        </w:rPr>
        <w:t xml:space="preserve"> </w:t>
      </w:r>
      <w:r w:rsidRPr="00392B15">
        <w:rPr>
          <w:rFonts w:ascii="Times New Roman" w:hAnsi="Times New Roman"/>
          <w:sz w:val="24"/>
        </w:rPr>
        <w:t xml:space="preserve">(1993) 43 FCR 280 at 287, cited in </w:t>
      </w:r>
      <w:r w:rsidRPr="00392B15">
        <w:rPr>
          <w:rFonts w:ascii="Times New Roman" w:hAnsi="Times New Roman"/>
          <w:i/>
          <w:iCs/>
          <w:sz w:val="24"/>
        </w:rPr>
        <w:t>Minister for Immigration and Ethnic Affairs v Wu Shan Liang</w:t>
      </w:r>
      <w:r w:rsidRPr="00392B15">
        <w:rPr>
          <w:rFonts w:ascii="Times New Roman" w:hAnsi="Times New Roman"/>
          <w:sz w:val="24"/>
        </w:rPr>
        <w:t xml:space="preserve"> (1996) 185 CLR 259 at 272. </w:t>
      </w:r>
    </w:p>
  </w:footnote>
  <w:footnote w:id="201">
    <w:p w14:paraId="72126AE5"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r>
      <w:r w:rsidRPr="00392B15">
        <w:rPr>
          <w:rFonts w:ascii="Times New Roman" w:hAnsi="Times New Roman"/>
          <w:i/>
          <w:iCs/>
          <w:sz w:val="24"/>
        </w:rPr>
        <w:t xml:space="preserve">Zurich Insurance Co Ltd v Koper </w:t>
      </w:r>
      <w:r w:rsidRPr="00392B15">
        <w:rPr>
          <w:rFonts w:ascii="Times New Roman" w:hAnsi="Times New Roman"/>
          <w:sz w:val="24"/>
        </w:rPr>
        <w:t xml:space="preserve">(2023) 277 CLR 164 at 175 [28]. See also </w:t>
      </w:r>
      <w:r w:rsidRPr="00392B15">
        <w:rPr>
          <w:rFonts w:ascii="Times New Roman" w:hAnsi="Times New Roman"/>
          <w:i/>
          <w:iCs/>
          <w:sz w:val="24"/>
        </w:rPr>
        <w:t xml:space="preserve">Lange v Australian Broadcasting Corporation </w:t>
      </w:r>
      <w:r w:rsidRPr="00392B15">
        <w:rPr>
          <w:rFonts w:ascii="Times New Roman" w:hAnsi="Times New Roman"/>
          <w:sz w:val="24"/>
        </w:rPr>
        <w:t xml:space="preserve">(1997) 189 CLR 520 at 566-567. </w:t>
      </w:r>
    </w:p>
  </w:footnote>
  <w:footnote w:id="202">
    <w:p w14:paraId="479BCA1A"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 xml:space="preserve">(1997) 189 CLR 520 at 567. </w:t>
      </w:r>
    </w:p>
  </w:footnote>
  <w:footnote w:id="203">
    <w:p w14:paraId="3EA52B7A"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 xml:space="preserve">(1997) 189 CLR 520 at 571. </w:t>
      </w:r>
    </w:p>
  </w:footnote>
  <w:footnote w:id="204">
    <w:p w14:paraId="6181AD9A"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 xml:space="preserve">(1997) 189 CLR 579 at 622. See also </w:t>
      </w:r>
      <w:r w:rsidRPr="00392B15">
        <w:rPr>
          <w:rFonts w:ascii="Times New Roman" w:hAnsi="Times New Roman"/>
          <w:i/>
          <w:iCs/>
          <w:sz w:val="24"/>
        </w:rPr>
        <w:t xml:space="preserve">Australian Capital Television Pty Ltd v The Commonwealth </w:t>
      </w:r>
      <w:r w:rsidRPr="00392B15">
        <w:rPr>
          <w:rFonts w:ascii="Times New Roman" w:hAnsi="Times New Roman"/>
          <w:sz w:val="24"/>
        </w:rPr>
        <w:t>(1992) 177 CLR 106 at 139.</w:t>
      </w:r>
    </w:p>
  </w:footnote>
  <w:footnote w:id="205">
    <w:p w14:paraId="46EDD552"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r>
      <w:r w:rsidRPr="00392B15">
        <w:rPr>
          <w:rFonts w:ascii="Times New Roman" w:hAnsi="Times New Roman"/>
          <w:i/>
          <w:iCs/>
          <w:sz w:val="24"/>
        </w:rPr>
        <w:t xml:space="preserve">Aid/Watch Inc v Federal Commissioner of Taxation </w:t>
      </w:r>
      <w:r w:rsidRPr="00392B15">
        <w:rPr>
          <w:rFonts w:ascii="Times New Roman" w:hAnsi="Times New Roman"/>
          <w:sz w:val="24"/>
        </w:rPr>
        <w:t xml:space="preserve">(2010) 241 CLR 539 at 556 [44]. </w:t>
      </w:r>
    </w:p>
  </w:footnote>
  <w:footnote w:id="206">
    <w:p w14:paraId="2D1D859B"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(2013) 252 CLR 530 at 551 [27].</w:t>
      </w:r>
    </w:p>
  </w:footnote>
  <w:footnote w:id="207">
    <w:p w14:paraId="609B447A"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 xml:space="preserve">(2013) 252 CLR 530 at 551 [30]. </w:t>
      </w:r>
    </w:p>
  </w:footnote>
  <w:footnote w:id="208">
    <w:p w14:paraId="3F9EECDD"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 xml:space="preserve">(2014) 254 CLR 508 at 593 [197], referring to </w:t>
      </w:r>
      <w:r w:rsidRPr="00392B15">
        <w:rPr>
          <w:rFonts w:ascii="Times New Roman" w:hAnsi="Times New Roman"/>
          <w:i/>
          <w:iCs/>
          <w:sz w:val="24"/>
        </w:rPr>
        <w:t>Unions NSW v New South Wales</w:t>
      </w:r>
      <w:r w:rsidRPr="00392B15">
        <w:rPr>
          <w:rFonts w:ascii="Times New Roman" w:hAnsi="Times New Roman"/>
          <w:sz w:val="24"/>
        </w:rPr>
        <w:t xml:space="preserve"> (2013) 252 CLR 530 at 578 [135]. </w:t>
      </w:r>
    </w:p>
  </w:footnote>
  <w:footnote w:id="209">
    <w:p w14:paraId="4EF1AD61"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r>
      <w:r w:rsidRPr="00392B15">
        <w:rPr>
          <w:rFonts w:ascii="Times New Roman" w:hAnsi="Times New Roman"/>
          <w:i/>
          <w:iCs/>
          <w:sz w:val="24"/>
        </w:rPr>
        <w:t>Unions NSW v New South Wales</w:t>
      </w:r>
      <w:r w:rsidRPr="00392B15">
        <w:rPr>
          <w:rFonts w:ascii="Times New Roman" w:hAnsi="Times New Roman"/>
          <w:sz w:val="24"/>
        </w:rPr>
        <w:t xml:space="preserve"> (2013) 252 CLR 530 at 578 [135]. </w:t>
      </w:r>
    </w:p>
  </w:footnote>
  <w:footnote w:id="210">
    <w:p w14:paraId="28954CF0"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(2017) 261 CLR 328 at 430 [312].</w:t>
      </w:r>
    </w:p>
  </w:footnote>
  <w:footnote w:id="211">
    <w:p w14:paraId="02B55FD8"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 xml:space="preserve">(2022) 277 CLR 537 at 564 [75]. </w:t>
      </w:r>
    </w:p>
  </w:footnote>
  <w:footnote w:id="212">
    <w:p w14:paraId="032A8DFB"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r>
      <w:r w:rsidRPr="00392B15">
        <w:rPr>
          <w:rFonts w:ascii="Times New Roman" w:hAnsi="Times New Roman"/>
          <w:i/>
          <w:iCs/>
          <w:sz w:val="24"/>
        </w:rPr>
        <w:t xml:space="preserve">Cunliffe v The Commonwealth </w:t>
      </w:r>
      <w:r w:rsidRPr="00392B15">
        <w:rPr>
          <w:rFonts w:ascii="Times New Roman" w:hAnsi="Times New Roman"/>
          <w:sz w:val="24"/>
        </w:rPr>
        <w:t xml:space="preserve">(1994) 182 CLR 272 at 336. </w:t>
      </w:r>
    </w:p>
  </w:footnote>
  <w:footnote w:id="213">
    <w:p w14:paraId="1295859E"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r>
      <w:r w:rsidRPr="00392B15">
        <w:rPr>
          <w:rFonts w:ascii="Times New Roman" w:hAnsi="Times New Roman"/>
          <w:i/>
          <w:iCs/>
          <w:sz w:val="24"/>
        </w:rPr>
        <w:t xml:space="preserve">Cunliffe v The Commonwealth </w:t>
      </w:r>
      <w:r w:rsidRPr="00392B15">
        <w:rPr>
          <w:rFonts w:ascii="Times New Roman" w:hAnsi="Times New Roman"/>
          <w:sz w:val="24"/>
        </w:rPr>
        <w:t>(1994) 182 CLR 272 at 336.</w:t>
      </w:r>
    </w:p>
  </w:footnote>
  <w:footnote w:id="214">
    <w:p w14:paraId="0D33C80D"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 xml:space="preserve">(2013) 252 CLR 530 at 550 [25]. </w:t>
      </w:r>
    </w:p>
  </w:footnote>
  <w:footnote w:id="215">
    <w:p w14:paraId="168E5BC8"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 xml:space="preserve">(2013) 252 CLR 530 at 550 [25], citing </w:t>
      </w:r>
      <w:r w:rsidRPr="00392B15">
        <w:rPr>
          <w:rFonts w:ascii="Times New Roman" w:hAnsi="Times New Roman"/>
          <w:i/>
          <w:iCs/>
          <w:sz w:val="24"/>
        </w:rPr>
        <w:t>Roberts v Bass</w:t>
      </w:r>
      <w:r w:rsidRPr="00392B15">
        <w:rPr>
          <w:rFonts w:ascii="Times New Roman" w:hAnsi="Times New Roman"/>
          <w:sz w:val="24"/>
        </w:rPr>
        <w:t xml:space="preserve"> (2002) 212 CLR 1 at 29 [73].</w:t>
      </w:r>
    </w:p>
  </w:footnote>
  <w:footnote w:id="216">
    <w:p w14:paraId="6E63CCC2"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 xml:space="preserve">(2004) 220 CLR 1 at 31 [28]-[31], 33 [36], 64 [147], 78 [197]. </w:t>
      </w:r>
    </w:p>
  </w:footnote>
  <w:footnote w:id="217">
    <w:p w14:paraId="05B3129A"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 xml:space="preserve">(2013) 249 CLR 92 at 177 [229]. </w:t>
      </w:r>
    </w:p>
  </w:footnote>
  <w:footnote w:id="218">
    <w:p w14:paraId="41DD6367"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 xml:space="preserve">(2019) 267 CLR 171 at 191 [31], 194 [42], [43]. </w:t>
      </w:r>
    </w:p>
  </w:footnote>
  <w:footnote w:id="219">
    <w:p w14:paraId="653B4EDE"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 xml:space="preserve">(2022) 277 CLR 537 at 551-552 [28] (footnote omitted). </w:t>
      </w:r>
    </w:p>
  </w:footnote>
  <w:footnote w:id="220">
    <w:p w14:paraId="2F4D7C6E"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r>
      <w:r w:rsidRPr="00392B15">
        <w:rPr>
          <w:rFonts w:ascii="Times New Roman" w:hAnsi="Times New Roman"/>
          <w:i/>
          <w:iCs/>
          <w:sz w:val="24"/>
        </w:rPr>
        <w:t xml:space="preserve">Brown v Members of the Classification Review Board of the Office of Film &amp; Literature Classification </w:t>
      </w:r>
      <w:r w:rsidRPr="00392B15">
        <w:rPr>
          <w:rFonts w:ascii="Times New Roman" w:hAnsi="Times New Roman"/>
          <w:sz w:val="24"/>
        </w:rPr>
        <w:t xml:space="preserve">(1998) 82 FCR 225 at 238-239. </w:t>
      </w:r>
    </w:p>
  </w:footnote>
  <w:footnote w:id="221">
    <w:p w14:paraId="4AAB6360"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 xml:space="preserve">cf </w:t>
      </w:r>
      <w:r w:rsidRPr="00392B15">
        <w:rPr>
          <w:rFonts w:ascii="Times New Roman" w:hAnsi="Times New Roman"/>
          <w:i/>
          <w:iCs/>
          <w:sz w:val="24"/>
        </w:rPr>
        <w:t xml:space="preserve">Clubb v Edwards </w:t>
      </w:r>
      <w:r w:rsidRPr="00392B15">
        <w:rPr>
          <w:rFonts w:ascii="Times New Roman" w:hAnsi="Times New Roman"/>
          <w:sz w:val="24"/>
        </w:rPr>
        <w:t xml:space="preserve">(2019) 267 CLR 171 at 258 [252]. </w:t>
      </w:r>
    </w:p>
  </w:footnote>
  <w:footnote w:id="222">
    <w:p w14:paraId="2C10246E"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 xml:space="preserve">See, eg, </w:t>
      </w:r>
      <w:r w:rsidRPr="00392B15">
        <w:rPr>
          <w:rFonts w:ascii="Times New Roman" w:hAnsi="Times New Roman"/>
          <w:i/>
          <w:iCs/>
          <w:sz w:val="24"/>
        </w:rPr>
        <w:t xml:space="preserve">Brown v Tasmania </w:t>
      </w:r>
      <w:r w:rsidRPr="00392B15">
        <w:rPr>
          <w:rFonts w:ascii="Times New Roman" w:hAnsi="Times New Roman"/>
          <w:sz w:val="24"/>
        </w:rPr>
        <w:t xml:space="preserve">(2017) 261 CLR 328 at 360 [90], 384 [185], 409-410 [262], 430 [313], 503-504 [559]. </w:t>
      </w:r>
    </w:p>
  </w:footnote>
  <w:footnote w:id="223">
    <w:p w14:paraId="02525F8A"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r>
      <w:r w:rsidRPr="00392B15">
        <w:rPr>
          <w:rFonts w:ascii="Times New Roman" w:hAnsi="Times New Roman"/>
          <w:i/>
          <w:iCs/>
          <w:sz w:val="24"/>
        </w:rPr>
        <w:t xml:space="preserve">Brown v Tasmania </w:t>
      </w:r>
      <w:r w:rsidRPr="00392B15">
        <w:rPr>
          <w:rFonts w:ascii="Times New Roman" w:hAnsi="Times New Roman"/>
          <w:sz w:val="24"/>
        </w:rPr>
        <w:t xml:space="preserve">(2017) 261 CLR 328 at 384 [185]. See also </w:t>
      </w:r>
      <w:r w:rsidRPr="00392B15">
        <w:rPr>
          <w:rFonts w:ascii="Times New Roman" w:hAnsi="Times New Roman"/>
          <w:i/>
          <w:iCs/>
          <w:sz w:val="24"/>
        </w:rPr>
        <w:t>Unions NSW v New South Wales</w:t>
      </w:r>
      <w:r w:rsidRPr="00392B15">
        <w:rPr>
          <w:rFonts w:ascii="Times New Roman" w:hAnsi="Times New Roman"/>
          <w:sz w:val="24"/>
        </w:rPr>
        <w:t xml:space="preserve"> (2013) 252 CLR 530 at 551 [30], 554 [36]; </w:t>
      </w:r>
      <w:r w:rsidRPr="00392B15">
        <w:rPr>
          <w:rFonts w:ascii="Times New Roman" w:hAnsi="Times New Roman"/>
          <w:i/>
          <w:iCs/>
          <w:sz w:val="24"/>
        </w:rPr>
        <w:t>Tajjour v New South Wales</w:t>
      </w:r>
      <w:r w:rsidRPr="00392B15">
        <w:rPr>
          <w:rFonts w:ascii="Times New Roman" w:hAnsi="Times New Roman"/>
          <w:sz w:val="24"/>
        </w:rPr>
        <w:t xml:space="preserve"> (2014) 254 CLR 508 at 569 [104], 593-594 [198]; </w:t>
      </w:r>
      <w:r w:rsidRPr="00392B15">
        <w:rPr>
          <w:rFonts w:ascii="Times New Roman" w:hAnsi="Times New Roman"/>
          <w:i/>
          <w:iCs/>
          <w:sz w:val="24"/>
        </w:rPr>
        <w:t>McCloy v New South Wales</w:t>
      </w:r>
      <w:r w:rsidRPr="00392B15">
        <w:rPr>
          <w:rFonts w:ascii="Times New Roman" w:hAnsi="Times New Roman"/>
          <w:sz w:val="24"/>
        </w:rPr>
        <w:t xml:space="preserve"> (2015) 257 CLR 178 at 202-203 [30].</w:t>
      </w:r>
    </w:p>
  </w:footnote>
  <w:footnote w:id="224">
    <w:p w14:paraId="2D27E0DD"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r>
      <w:r w:rsidRPr="00392B15">
        <w:rPr>
          <w:rFonts w:ascii="Times New Roman" w:hAnsi="Times New Roman"/>
          <w:i/>
          <w:iCs/>
          <w:sz w:val="24"/>
        </w:rPr>
        <w:t>McClure</w:t>
      </w:r>
      <w:r w:rsidRPr="00392B15">
        <w:rPr>
          <w:rFonts w:ascii="Times New Roman" w:hAnsi="Times New Roman"/>
          <w:sz w:val="24"/>
        </w:rPr>
        <w:t xml:space="preserve"> </w:t>
      </w:r>
      <w:r w:rsidRPr="00392B15">
        <w:rPr>
          <w:rFonts w:ascii="Times New Roman" w:hAnsi="Times New Roman"/>
          <w:i/>
          <w:iCs/>
          <w:sz w:val="24"/>
        </w:rPr>
        <w:t xml:space="preserve">v Australian Electoral Commission </w:t>
      </w:r>
      <w:r w:rsidRPr="00392B15">
        <w:rPr>
          <w:rFonts w:ascii="Times New Roman" w:hAnsi="Times New Roman"/>
          <w:sz w:val="24"/>
        </w:rPr>
        <w:t xml:space="preserve">(1999) 73 ALJR 1086 at 1090 [28]; 163 ALR 734 at 740-741. </w:t>
      </w:r>
    </w:p>
  </w:footnote>
  <w:footnote w:id="225">
    <w:p w14:paraId="6DEA4CCF"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r>
      <w:r w:rsidRPr="00392B15">
        <w:rPr>
          <w:rFonts w:ascii="Times New Roman" w:hAnsi="Times New Roman"/>
          <w:i/>
          <w:iCs/>
          <w:sz w:val="24"/>
        </w:rPr>
        <w:t xml:space="preserve">Lange v Australian Broadcasting Corporation </w:t>
      </w:r>
      <w:r w:rsidRPr="00392B15">
        <w:rPr>
          <w:rFonts w:ascii="Times New Roman" w:hAnsi="Times New Roman"/>
          <w:sz w:val="24"/>
        </w:rPr>
        <w:t xml:space="preserve">(1997) 189 CLR 520 at 560, citing </w:t>
      </w:r>
      <w:r w:rsidRPr="00392B15">
        <w:rPr>
          <w:rFonts w:ascii="Times New Roman" w:hAnsi="Times New Roman"/>
          <w:i/>
          <w:iCs/>
          <w:sz w:val="24"/>
        </w:rPr>
        <w:t xml:space="preserve">Cunliffe v The Commonwealth </w:t>
      </w:r>
      <w:r w:rsidRPr="00392B15">
        <w:rPr>
          <w:rFonts w:ascii="Times New Roman" w:hAnsi="Times New Roman"/>
          <w:sz w:val="24"/>
        </w:rPr>
        <w:t xml:space="preserve">(1994) 182 CLR 272 at 327. </w:t>
      </w:r>
    </w:p>
  </w:footnote>
  <w:footnote w:id="226">
    <w:p w14:paraId="50919FD4"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 xml:space="preserve">(1997) 189 CLR 520 at 567. </w:t>
      </w:r>
    </w:p>
  </w:footnote>
  <w:footnote w:id="227">
    <w:p w14:paraId="7DAD60F4"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 xml:space="preserve">(1992) 177 CLR 106 at 136. </w:t>
      </w:r>
    </w:p>
  </w:footnote>
  <w:footnote w:id="228">
    <w:p w14:paraId="7F6D61C7"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r>
      <w:r w:rsidRPr="00392B15">
        <w:rPr>
          <w:rFonts w:ascii="Times New Roman" w:hAnsi="Times New Roman"/>
          <w:i/>
          <w:iCs/>
          <w:sz w:val="24"/>
        </w:rPr>
        <w:t xml:space="preserve">Theophanous v Herald &amp; Weekly Times Ltd </w:t>
      </w:r>
      <w:r w:rsidRPr="00392B15">
        <w:rPr>
          <w:rFonts w:ascii="Times New Roman" w:hAnsi="Times New Roman"/>
          <w:sz w:val="24"/>
        </w:rPr>
        <w:t>(1994) 182 CLR 104 at 146.</w:t>
      </w:r>
    </w:p>
  </w:footnote>
  <w:footnote w:id="229">
    <w:p w14:paraId="224D1A49"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r>
      <w:r w:rsidRPr="00392B15">
        <w:rPr>
          <w:rFonts w:ascii="Times New Roman" w:hAnsi="Times New Roman"/>
          <w:i/>
          <w:iCs/>
          <w:sz w:val="24"/>
        </w:rPr>
        <w:t xml:space="preserve">Theophanous v Herald &amp; Weekly Times Ltd </w:t>
      </w:r>
      <w:r w:rsidRPr="00392B15">
        <w:rPr>
          <w:rFonts w:ascii="Times New Roman" w:hAnsi="Times New Roman"/>
          <w:sz w:val="24"/>
        </w:rPr>
        <w:t>(1994) 182 CLR 104 at 148.</w:t>
      </w:r>
    </w:p>
  </w:footnote>
  <w:footnote w:id="230">
    <w:p w14:paraId="02F63A44" w14:textId="77777777" w:rsidR="0085022F" w:rsidRPr="00392B15" w:rsidRDefault="0085022F" w:rsidP="00392B15">
      <w:pPr>
        <w:pStyle w:val="FootnoteText"/>
        <w:spacing w:line="280" w:lineRule="exact"/>
        <w:ind w:right="0"/>
        <w:jc w:val="both"/>
        <w:rPr>
          <w:rFonts w:ascii="Times New Roman" w:hAnsi="Times New Roman"/>
          <w:i/>
          <w:iCs/>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 xml:space="preserve">(1994) 182 CLR 104 at 168, cited in </w:t>
      </w:r>
      <w:r w:rsidRPr="00392B15">
        <w:rPr>
          <w:rFonts w:ascii="Times New Roman" w:hAnsi="Times New Roman"/>
          <w:i/>
          <w:iCs/>
          <w:sz w:val="24"/>
        </w:rPr>
        <w:t xml:space="preserve">Lange v Australian Broadcasting Corporation </w:t>
      </w:r>
      <w:r w:rsidRPr="00392B15">
        <w:rPr>
          <w:rFonts w:ascii="Times New Roman" w:hAnsi="Times New Roman"/>
          <w:sz w:val="24"/>
        </w:rPr>
        <w:t xml:space="preserve">(1997) 189 CLR 520 at 560. </w:t>
      </w:r>
    </w:p>
  </w:footnote>
  <w:footnote w:id="231">
    <w:p w14:paraId="3B25EAB7"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r>
      <w:r w:rsidRPr="00392B15">
        <w:rPr>
          <w:rFonts w:ascii="Times New Roman" w:hAnsi="Times New Roman"/>
          <w:i/>
          <w:iCs/>
          <w:sz w:val="24"/>
        </w:rPr>
        <w:t xml:space="preserve">Lange v Australian Broadcasting Corporation </w:t>
      </w:r>
      <w:r w:rsidRPr="00392B15">
        <w:rPr>
          <w:rFonts w:ascii="Times New Roman" w:hAnsi="Times New Roman"/>
          <w:sz w:val="24"/>
        </w:rPr>
        <w:t xml:space="preserve">(1997) 189 CLR 520 at 566. </w:t>
      </w:r>
    </w:p>
  </w:footnote>
  <w:footnote w:id="232">
    <w:p w14:paraId="38AA482C"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r>
      <w:r w:rsidRPr="00392B15">
        <w:rPr>
          <w:rFonts w:ascii="Times New Roman" w:hAnsi="Times New Roman"/>
          <w:i/>
          <w:iCs/>
          <w:sz w:val="24"/>
        </w:rPr>
        <w:t xml:space="preserve">Levy v Victoria </w:t>
      </w:r>
      <w:r w:rsidRPr="00392B15">
        <w:rPr>
          <w:rFonts w:ascii="Times New Roman" w:hAnsi="Times New Roman"/>
          <w:sz w:val="24"/>
        </w:rPr>
        <w:t xml:space="preserve">(1997) 189 CLR 579 at 622. </w:t>
      </w:r>
    </w:p>
  </w:footnote>
  <w:footnote w:id="233">
    <w:p w14:paraId="779F9AB8"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(1992) 177 CLR 1 at 76.</w:t>
      </w:r>
    </w:p>
  </w:footnote>
  <w:footnote w:id="234">
    <w:p w14:paraId="40FF83C6"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r>
      <w:r w:rsidRPr="00392B15">
        <w:rPr>
          <w:rFonts w:ascii="Times New Roman" w:hAnsi="Times New Roman"/>
          <w:i/>
          <w:iCs/>
          <w:sz w:val="24"/>
        </w:rPr>
        <w:t>Levy</w:t>
      </w:r>
      <w:r w:rsidRPr="00392B15">
        <w:rPr>
          <w:rFonts w:ascii="Times New Roman" w:hAnsi="Times New Roman"/>
          <w:sz w:val="24"/>
        </w:rPr>
        <w:t xml:space="preserve"> </w:t>
      </w:r>
      <w:r w:rsidRPr="00392B15">
        <w:rPr>
          <w:rFonts w:ascii="Times New Roman" w:hAnsi="Times New Roman"/>
          <w:i/>
          <w:iCs/>
          <w:sz w:val="24"/>
        </w:rPr>
        <w:t xml:space="preserve">v Victoria </w:t>
      </w:r>
      <w:r w:rsidRPr="00392B15">
        <w:rPr>
          <w:rFonts w:ascii="Times New Roman" w:hAnsi="Times New Roman"/>
          <w:sz w:val="24"/>
        </w:rPr>
        <w:t>(1997) 189 CLR 579 at 622 (emphasis in original).</w:t>
      </w:r>
    </w:p>
  </w:footnote>
  <w:footnote w:id="235">
    <w:p w14:paraId="256F1162"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 xml:space="preserve">(2004) 220 CLR 181. </w:t>
      </w:r>
    </w:p>
  </w:footnote>
  <w:footnote w:id="236">
    <w:p w14:paraId="30FA96E6"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 xml:space="preserve">(2022) 275 CLR 333. </w:t>
      </w:r>
    </w:p>
  </w:footnote>
  <w:footnote w:id="237">
    <w:p w14:paraId="187BB52C"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 xml:space="preserve">(1997) 189 CLR 579 at 622. </w:t>
      </w:r>
    </w:p>
  </w:footnote>
  <w:footnote w:id="238">
    <w:p w14:paraId="5CE214A0"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r>
      <w:r w:rsidRPr="00392B15">
        <w:rPr>
          <w:rFonts w:ascii="Times New Roman" w:hAnsi="Times New Roman"/>
          <w:i/>
          <w:iCs/>
          <w:sz w:val="24"/>
        </w:rPr>
        <w:t xml:space="preserve">Mulholland v Australian Electoral Commission </w:t>
      </w:r>
      <w:r w:rsidRPr="00392B15">
        <w:rPr>
          <w:rFonts w:ascii="Times New Roman" w:hAnsi="Times New Roman"/>
          <w:sz w:val="24"/>
        </w:rPr>
        <w:t xml:space="preserve">(2004) 220 CLR 181 at 224 [107], 246 [184], 298 [337], 303 [354]; </w:t>
      </w:r>
      <w:r w:rsidRPr="00392B15">
        <w:rPr>
          <w:rFonts w:ascii="Times New Roman" w:hAnsi="Times New Roman"/>
          <w:i/>
          <w:iCs/>
          <w:sz w:val="24"/>
        </w:rPr>
        <w:t>Ruddick v The Commonwealth</w:t>
      </w:r>
      <w:r w:rsidRPr="00392B15">
        <w:rPr>
          <w:rFonts w:ascii="Times New Roman" w:hAnsi="Times New Roman"/>
          <w:sz w:val="24"/>
        </w:rPr>
        <w:t xml:space="preserve"> (2022) 275 CLR 333 at 391-392 [155]-[156]. </w:t>
      </w:r>
    </w:p>
  </w:footnote>
  <w:footnote w:id="239">
    <w:p w14:paraId="683E2E71"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r>
      <w:r w:rsidRPr="00392B15">
        <w:rPr>
          <w:rFonts w:ascii="Times New Roman" w:hAnsi="Times New Roman"/>
          <w:i/>
          <w:iCs/>
          <w:sz w:val="24"/>
        </w:rPr>
        <w:t xml:space="preserve">Levy v Victoria </w:t>
      </w:r>
      <w:r w:rsidRPr="00392B15">
        <w:rPr>
          <w:rFonts w:ascii="Times New Roman" w:hAnsi="Times New Roman"/>
          <w:sz w:val="24"/>
        </w:rPr>
        <w:t>(1997) 189 CLR 579 at 626.</w:t>
      </w:r>
    </w:p>
  </w:footnote>
  <w:footnote w:id="240">
    <w:p w14:paraId="3488899B"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 xml:space="preserve">(2004) 220 CLR 181 at 223 [107]. </w:t>
      </w:r>
    </w:p>
  </w:footnote>
  <w:footnote w:id="241">
    <w:p w14:paraId="7513D001"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 xml:space="preserve">(2004) 220 CLR 181 at 247 [187]. </w:t>
      </w:r>
    </w:p>
  </w:footnote>
  <w:footnote w:id="242">
    <w:p w14:paraId="141FA842"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 xml:space="preserve">(2004) 220 CLR 181 at 249 [192]. </w:t>
      </w:r>
    </w:p>
  </w:footnote>
  <w:footnote w:id="243">
    <w:p w14:paraId="1D86A30D"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 xml:space="preserve">(2004) 220 CLR 181 at 298 [337]. </w:t>
      </w:r>
    </w:p>
  </w:footnote>
  <w:footnote w:id="244">
    <w:p w14:paraId="5129F09B"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(2004) 220 CLR 181 at 303 [354] (footnote omitted).</w:t>
      </w:r>
    </w:p>
  </w:footnote>
  <w:footnote w:id="245">
    <w:p w14:paraId="51003DB4"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 xml:space="preserve">(2004) 220 CLR 181 at 305 [356]. </w:t>
      </w:r>
    </w:p>
  </w:footnote>
  <w:footnote w:id="246">
    <w:p w14:paraId="114C029A"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(2017) 261 CLR 328 at 365 [109].</w:t>
      </w:r>
    </w:p>
  </w:footnote>
  <w:footnote w:id="247">
    <w:p w14:paraId="2C0C8A1D"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(2017) 261 CLR 328 at 383 [181].</w:t>
      </w:r>
    </w:p>
  </w:footnote>
  <w:footnote w:id="248">
    <w:p w14:paraId="781B4EE7"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 xml:space="preserve">(2017) 261 CLR 328 at 384 [186]. </w:t>
      </w:r>
    </w:p>
  </w:footnote>
  <w:footnote w:id="249">
    <w:p w14:paraId="4AAEE1FD"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 xml:space="preserve">Stone, "Rights, Personal Rights and Freedoms: The Nature of the Freedom of Political Communication" (2001) 25 </w:t>
      </w:r>
      <w:r w:rsidRPr="00392B15">
        <w:rPr>
          <w:rFonts w:ascii="Times New Roman" w:hAnsi="Times New Roman"/>
          <w:i/>
          <w:iCs/>
          <w:sz w:val="24"/>
        </w:rPr>
        <w:t>Melbourne University Law Review</w:t>
      </w:r>
      <w:r w:rsidRPr="00392B15">
        <w:rPr>
          <w:rFonts w:ascii="Times New Roman" w:hAnsi="Times New Roman"/>
          <w:sz w:val="24"/>
        </w:rPr>
        <w:t xml:space="preserve"> 374 at 400-401.</w:t>
      </w:r>
    </w:p>
  </w:footnote>
  <w:footnote w:id="250">
    <w:p w14:paraId="32207A4E"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 xml:space="preserve">Meagher, "Is There a Common Law 'Right' to Freedom of Speech?" (2019) 43 </w:t>
      </w:r>
      <w:r w:rsidRPr="00392B15">
        <w:rPr>
          <w:rFonts w:ascii="Times New Roman" w:hAnsi="Times New Roman"/>
          <w:i/>
          <w:iCs/>
          <w:sz w:val="24"/>
        </w:rPr>
        <w:t xml:space="preserve">Melbourne University Law Review </w:t>
      </w:r>
      <w:r w:rsidRPr="00392B15">
        <w:rPr>
          <w:rFonts w:ascii="Times New Roman" w:hAnsi="Times New Roman"/>
          <w:sz w:val="24"/>
        </w:rPr>
        <w:t>269 at 270.</w:t>
      </w:r>
    </w:p>
  </w:footnote>
  <w:footnote w:id="251">
    <w:p w14:paraId="2300E28C"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r>
      <w:r w:rsidRPr="00392B15">
        <w:rPr>
          <w:rFonts w:ascii="Times New Roman" w:hAnsi="Times New Roman"/>
          <w:i/>
          <w:iCs/>
          <w:sz w:val="24"/>
        </w:rPr>
        <w:t>Nationwide News</w:t>
      </w:r>
      <w:r w:rsidRPr="00392B15">
        <w:rPr>
          <w:rFonts w:ascii="Times New Roman" w:hAnsi="Times New Roman"/>
          <w:sz w:val="24"/>
        </w:rPr>
        <w:t xml:space="preserve"> </w:t>
      </w:r>
      <w:r w:rsidRPr="00392B15">
        <w:rPr>
          <w:rFonts w:ascii="Times New Roman" w:hAnsi="Times New Roman"/>
          <w:i/>
          <w:iCs/>
          <w:sz w:val="24"/>
        </w:rPr>
        <w:t xml:space="preserve">Pty Ltd v Wills </w:t>
      </w:r>
      <w:r w:rsidRPr="00392B15">
        <w:rPr>
          <w:rFonts w:ascii="Times New Roman" w:hAnsi="Times New Roman"/>
          <w:sz w:val="24"/>
        </w:rPr>
        <w:t>(1992) 177 CLR 1 at 48.</w:t>
      </w:r>
    </w:p>
  </w:footnote>
  <w:footnote w:id="252">
    <w:p w14:paraId="73FFD106" w14:textId="77777777" w:rsidR="0085022F" w:rsidRPr="00392B15" w:rsidRDefault="0085022F" w:rsidP="00392B15">
      <w:pPr>
        <w:pStyle w:val="FootnoteText"/>
        <w:spacing w:line="280" w:lineRule="exact"/>
        <w:ind w:right="0"/>
        <w:jc w:val="both"/>
        <w:rPr>
          <w:rFonts w:ascii="Times New Roman" w:hAnsi="Times New Roman"/>
          <w:i/>
          <w:iCs/>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r>
      <w:r w:rsidRPr="00392B15">
        <w:rPr>
          <w:rFonts w:ascii="Times New Roman" w:hAnsi="Times New Roman"/>
          <w:i/>
          <w:iCs/>
          <w:sz w:val="24"/>
        </w:rPr>
        <w:t>Tajjour</w:t>
      </w:r>
      <w:r w:rsidRPr="00392B15">
        <w:rPr>
          <w:rFonts w:ascii="Times New Roman" w:hAnsi="Times New Roman"/>
          <w:sz w:val="24"/>
        </w:rPr>
        <w:t xml:space="preserve"> </w:t>
      </w:r>
      <w:r w:rsidRPr="00392B15">
        <w:rPr>
          <w:rFonts w:ascii="Times New Roman" w:hAnsi="Times New Roman"/>
          <w:i/>
          <w:iCs/>
          <w:sz w:val="24"/>
        </w:rPr>
        <w:t xml:space="preserve">v New South Wales </w:t>
      </w:r>
      <w:r w:rsidRPr="00392B15">
        <w:rPr>
          <w:rFonts w:ascii="Times New Roman" w:hAnsi="Times New Roman"/>
          <w:sz w:val="24"/>
        </w:rPr>
        <w:t xml:space="preserve">(2014) 254 CLR 508 at 578 [144]. </w:t>
      </w:r>
    </w:p>
  </w:footnote>
  <w:footnote w:id="253">
    <w:p w14:paraId="3802CDEA"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r>
      <w:r w:rsidRPr="00392B15">
        <w:rPr>
          <w:rFonts w:ascii="Times New Roman" w:hAnsi="Times New Roman"/>
          <w:i/>
          <w:iCs/>
          <w:sz w:val="24"/>
        </w:rPr>
        <w:t xml:space="preserve">Monis v The Queen </w:t>
      </w:r>
      <w:r w:rsidRPr="00392B15">
        <w:rPr>
          <w:rFonts w:ascii="Times New Roman" w:hAnsi="Times New Roman"/>
          <w:sz w:val="24"/>
        </w:rPr>
        <w:t xml:space="preserve">(2013) 249 CLR 92 at 142 [108]. See also </w:t>
      </w:r>
      <w:r w:rsidRPr="00392B15">
        <w:rPr>
          <w:rFonts w:ascii="Times New Roman" w:hAnsi="Times New Roman"/>
          <w:i/>
          <w:iCs/>
          <w:sz w:val="24"/>
        </w:rPr>
        <w:t xml:space="preserve">Babet v The Commonwealth </w:t>
      </w:r>
      <w:r w:rsidRPr="00392B15">
        <w:rPr>
          <w:rFonts w:ascii="Times New Roman" w:hAnsi="Times New Roman"/>
          <w:sz w:val="24"/>
        </w:rPr>
        <w:t xml:space="preserve">(2025) 99 ALJR 883 at 928 [201]-[202], 932 [222]; 423 ALR 83 at 138, 143; </w:t>
      </w:r>
      <w:r w:rsidRPr="00392B15">
        <w:rPr>
          <w:rFonts w:ascii="Times New Roman" w:hAnsi="Times New Roman"/>
          <w:i/>
          <w:iCs/>
          <w:sz w:val="24"/>
        </w:rPr>
        <w:t>Ravbar v The Commonwealth</w:t>
      </w:r>
      <w:r w:rsidRPr="00392B15">
        <w:rPr>
          <w:rFonts w:ascii="Times New Roman" w:hAnsi="Times New Roman"/>
          <w:sz w:val="24"/>
        </w:rPr>
        <w:t xml:space="preserve"> (2025) 99 ALJR 1000 at 1017-1018 [32]; 423 ALR 241 at 256.</w:t>
      </w:r>
    </w:p>
  </w:footnote>
  <w:footnote w:id="254">
    <w:p w14:paraId="5EA251DD"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r>
      <w:r w:rsidRPr="00392B15">
        <w:rPr>
          <w:rFonts w:ascii="Times New Roman" w:hAnsi="Times New Roman"/>
          <w:i/>
          <w:iCs/>
          <w:sz w:val="24"/>
        </w:rPr>
        <w:t>Tajjour</w:t>
      </w:r>
      <w:r w:rsidRPr="00392B15">
        <w:rPr>
          <w:rFonts w:ascii="Times New Roman" w:hAnsi="Times New Roman"/>
          <w:sz w:val="24"/>
        </w:rPr>
        <w:t xml:space="preserve"> </w:t>
      </w:r>
      <w:r w:rsidRPr="00392B15">
        <w:rPr>
          <w:rFonts w:ascii="Times New Roman" w:hAnsi="Times New Roman"/>
          <w:i/>
          <w:iCs/>
          <w:sz w:val="24"/>
        </w:rPr>
        <w:t xml:space="preserve">v New South Wales </w:t>
      </w:r>
      <w:r w:rsidRPr="00392B15">
        <w:rPr>
          <w:rFonts w:ascii="Times New Roman" w:hAnsi="Times New Roman"/>
          <w:sz w:val="24"/>
        </w:rPr>
        <w:t>(2014) 254 CLR 508 at 579 [146].</w:t>
      </w:r>
    </w:p>
  </w:footnote>
  <w:footnote w:id="255">
    <w:p w14:paraId="142B6C8C"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r>
      <w:r w:rsidRPr="00392B15">
        <w:rPr>
          <w:rFonts w:ascii="Times New Roman" w:hAnsi="Times New Roman"/>
          <w:i/>
          <w:iCs/>
          <w:sz w:val="24"/>
        </w:rPr>
        <w:t>Coleman v Power</w:t>
      </w:r>
      <w:r w:rsidRPr="00392B15">
        <w:rPr>
          <w:rFonts w:ascii="Times New Roman" w:hAnsi="Times New Roman"/>
          <w:sz w:val="24"/>
        </w:rPr>
        <w:t xml:space="preserve"> (2004) 220 CLR 1 at 49 [91]. See also </w:t>
      </w:r>
      <w:r w:rsidRPr="00392B15">
        <w:rPr>
          <w:rFonts w:ascii="Times New Roman" w:hAnsi="Times New Roman"/>
          <w:i/>
          <w:iCs/>
          <w:sz w:val="24"/>
        </w:rPr>
        <w:t xml:space="preserve">Wotton v Queensland </w:t>
      </w:r>
      <w:r w:rsidRPr="00392B15">
        <w:rPr>
          <w:rFonts w:ascii="Times New Roman" w:hAnsi="Times New Roman"/>
          <w:sz w:val="24"/>
        </w:rPr>
        <w:t xml:space="preserve">(2012) 246 CLR 1 at 19 [42]; </w:t>
      </w:r>
      <w:r w:rsidRPr="00392B15">
        <w:rPr>
          <w:rFonts w:ascii="Times New Roman" w:hAnsi="Times New Roman"/>
          <w:i/>
          <w:iCs/>
          <w:sz w:val="24"/>
        </w:rPr>
        <w:t>Tajjour</w:t>
      </w:r>
      <w:r w:rsidRPr="00392B15">
        <w:rPr>
          <w:rFonts w:ascii="Times New Roman" w:hAnsi="Times New Roman"/>
          <w:sz w:val="24"/>
        </w:rPr>
        <w:t xml:space="preserve"> </w:t>
      </w:r>
      <w:r w:rsidRPr="00392B15">
        <w:rPr>
          <w:rFonts w:ascii="Times New Roman" w:hAnsi="Times New Roman"/>
          <w:i/>
          <w:iCs/>
          <w:sz w:val="24"/>
        </w:rPr>
        <w:t xml:space="preserve">v New South Wales </w:t>
      </w:r>
      <w:r w:rsidRPr="00392B15">
        <w:rPr>
          <w:rFonts w:ascii="Times New Roman" w:hAnsi="Times New Roman"/>
          <w:sz w:val="24"/>
        </w:rPr>
        <w:t xml:space="preserve">(2014) 254 CLR 508 at 579 [146]. </w:t>
      </w:r>
    </w:p>
  </w:footnote>
  <w:footnote w:id="256">
    <w:p w14:paraId="60EFE17E"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r>
      <w:r w:rsidRPr="00392B15">
        <w:rPr>
          <w:rFonts w:ascii="Times New Roman" w:hAnsi="Times New Roman"/>
          <w:i/>
          <w:iCs/>
          <w:sz w:val="24"/>
        </w:rPr>
        <w:t xml:space="preserve">Monis v The Queen </w:t>
      </w:r>
      <w:r w:rsidRPr="00392B15">
        <w:rPr>
          <w:rFonts w:ascii="Times New Roman" w:hAnsi="Times New Roman"/>
          <w:sz w:val="24"/>
        </w:rPr>
        <w:t xml:space="preserve">(2013) 249 CLR 92 at 143 [110]. </w:t>
      </w:r>
    </w:p>
  </w:footnote>
  <w:footnote w:id="257">
    <w:p w14:paraId="6DAA862C"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r>
      <w:r w:rsidRPr="00392B15">
        <w:rPr>
          <w:rFonts w:ascii="Times New Roman" w:hAnsi="Times New Roman"/>
          <w:i/>
          <w:iCs/>
          <w:sz w:val="24"/>
        </w:rPr>
        <w:t xml:space="preserve">Monis v The Queen </w:t>
      </w:r>
      <w:r w:rsidRPr="00392B15">
        <w:rPr>
          <w:rFonts w:ascii="Times New Roman" w:hAnsi="Times New Roman"/>
          <w:sz w:val="24"/>
        </w:rPr>
        <w:t xml:space="preserve">(2013) 249 CLR 92 at 143 [111]. </w:t>
      </w:r>
    </w:p>
  </w:footnote>
  <w:footnote w:id="258">
    <w:p w14:paraId="41EA394D"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t xml:space="preserve">(2012) 246 CLR 1 at 15 [28]. </w:t>
      </w:r>
    </w:p>
  </w:footnote>
  <w:footnote w:id="259">
    <w:p w14:paraId="51A5076D"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r>
      <w:r w:rsidRPr="00392B15">
        <w:rPr>
          <w:rFonts w:ascii="Times New Roman" w:hAnsi="Times New Roman"/>
          <w:i/>
          <w:iCs/>
          <w:sz w:val="24"/>
        </w:rPr>
        <w:t xml:space="preserve">Mulholland v Australian Electoral Commission </w:t>
      </w:r>
      <w:r w:rsidRPr="00392B15">
        <w:rPr>
          <w:rFonts w:ascii="Times New Roman" w:hAnsi="Times New Roman"/>
          <w:sz w:val="24"/>
        </w:rPr>
        <w:t xml:space="preserve">(2004) 220 CLR 181 at 200 [40], citing </w:t>
      </w:r>
      <w:r w:rsidRPr="00392B15">
        <w:rPr>
          <w:rFonts w:ascii="Times New Roman" w:hAnsi="Times New Roman"/>
          <w:i/>
          <w:iCs/>
          <w:sz w:val="24"/>
        </w:rPr>
        <w:t xml:space="preserve">Australian Capital Television Pty Ltd v The Commonwealth </w:t>
      </w:r>
      <w:r w:rsidRPr="00392B15">
        <w:rPr>
          <w:rFonts w:ascii="Times New Roman" w:hAnsi="Times New Roman"/>
          <w:sz w:val="24"/>
        </w:rPr>
        <w:t xml:space="preserve">(1992) 177 CLR 106 at 169. </w:t>
      </w:r>
    </w:p>
  </w:footnote>
  <w:footnote w:id="260">
    <w:p w14:paraId="431AD33D" w14:textId="77777777" w:rsidR="0085022F" w:rsidRPr="00392B15" w:rsidRDefault="0085022F" w:rsidP="00392B15">
      <w:pPr>
        <w:pStyle w:val="FootnoteText"/>
        <w:spacing w:line="280" w:lineRule="exact"/>
        <w:ind w:right="0"/>
        <w:jc w:val="both"/>
        <w:rPr>
          <w:rFonts w:ascii="Times New Roman" w:hAnsi="Times New Roman"/>
          <w:sz w:val="24"/>
        </w:rPr>
      </w:pPr>
      <w:r w:rsidRPr="00392B15">
        <w:rPr>
          <w:rStyle w:val="FootnoteReference"/>
          <w:rFonts w:ascii="Times New Roman" w:hAnsi="Times New Roman"/>
          <w:sz w:val="22"/>
          <w:vertAlign w:val="baseline"/>
        </w:rPr>
        <w:footnoteRef/>
      </w:r>
      <w:r w:rsidRPr="00392B15">
        <w:rPr>
          <w:rFonts w:ascii="Times New Roman" w:hAnsi="Times New Roman"/>
          <w:sz w:val="24"/>
        </w:rPr>
        <w:t xml:space="preserve"> </w:t>
      </w:r>
      <w:r w:rsidRPr="00392B15">
        <w:rPr>
          <w:rFonts w:ascii="Times New Roman" w:hAnsi="Times New Roman"/>
          <w:sz w:val="24"/>
        </w:rPr>
        <w:tab/>
      </w:r>
      <w:r w:rsidRPr="00392B15">
        <w:rPr>
          <w:rFonts w:ascii="Times New Roman" w:hAnsi="Times New Roman"/>
          <w:i/>
          <w:iCs/>
          <w:sz w:val="24"/>
        </w:rPr>
        <w:t xml:space="preserve">Monis v The Queen </w:t>
      </w:r>
      <w:r w:rsidRPr="00392B15">
        <w:rPr>
          <w:rFonts w:ascii="Times New Roman" w:hAnsi="Times New Roman"/>
          <w:sz w:val="24"/>
        </w:rPr>
        <w:t xml:space="preserve">(2013) 249 CLR 92 at 143 [113]. </w:t>
      </w:r>
    </w:p>
  </w:footnote>
  <w:footnote w:id="261">
    <w:p w14:paraId="7E1527EB"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r>
      <w:r w:rsidRPr="00E66B93">
        <w:rPr>
          <w:rFonts w:ascii="Times New Roman" w:hAnsi="Times New Roman"/>
          <w:i/>
          <w:iCs/>
          <w:sz w:val="24"/>
        </w:rPr>
        <w:t>Australian Capital Television Pty Ltd v The Commonwealth</w:t>
      </w:r>
      <w:r w:rsidRPr="00E66B93">
        <w:rPr>
          <w:rFonts w:ascii="Times New Roman" w:hAnsi="Times New Roman"/>
          <w:sz w:val="24"/>
        </w:rPr>
        <w:t xml:space="preserve"> (1992) 177 CLR 106 at 135, see also at 138-140; </w:t>
      </w:r>
      <w:r w:rsidRPr="00E66B93">
        <w:rPr>
          <w:rFonts w:ascii="Times New Roman" w:hAnsi="Times New Roman"/>
          <w:i/>
          <w:iCs/>
          <w:sz w:val="24"/>
        </w:rPr>
        <w:t>Nationwide News Pty Ltd v Wills</w:t>
      </w:r>
      <w:r w:rsidRPr="00E66B93">
        <w:rPr>
          <w:rFonts w:ascii="Times New Roman" w:hAnsi="Times New Roman"/>
          <w:sz w:val="24"/>
        </w:rPr>
        <w:t xml:space="preserve"> (1992) 177 CLR 1 at 47-49; </w:t>
      </w:r>
      <w:r w:rsidRPr="00E66B93">
        <w:rPr>
          <w:rFonts w:ascii="Times New Roman" w:hAnsi="Times New Roman"/>
          <w:i/>
          <w:iCs/>
          <w:sz w:val="24"/>
        </w:rPr>
        <w:t>Lange v Australian Broadcasting Corporation</w:t>
      </w:r>
      <w:r w:rsidRPr="00E66B93">
        <w:rPr>
          <w:rFonts w:ascii="Times New Roman" w:hAnsi="Times New Roman"/>
          <w:sz w:val="24"/>
        </w:rPr>
        <w:t xml:space="preserve"> (1997) 189 CLR 520 at 559-560.</w:t>
      </w:r>
    </w:p>
  </w:footnote>
  <w:footnote w:id="262">
    <w:p w14:paraId="0CA9644D"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r>
      <w:r w:rsidRPr="00E66B93">
        <w:rPr>
          <w:rFonts w:ascii="Times New Roman" w:hAnsi="Times New Roman"/>
          <w:i/>
          <w:iCs/>
          <w:sz w:val="24"/>
        </w:rPr>
        <w:t>Lange v Australian Broadcasting Corporation</w:t>
      </w:r>
      <w:r w:rsidRPr="00E66B93">
        <w:rPr>
          <w:rFonts w:ascii="Times New Roman" w:hAnsi="Times New Roman"/>
          <w:sz w:val="24"/>
        </w:rPr>
        <w:t xml:space="preserve"> (1997) 189 CLR 520 at 561-562.</w:t>
      </w:r>
    </w:p>
  </w:footnote>
  <w:footnote w:id="263">
    <w:p w14:paraId="59799040"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 xml:space="preserve">Australia, House of Representatives, </w:t>
      </w:r>
      <w:r w:rsidRPr="00E66B93">
        <w:rPr>
          <w:rFonts w:ascii="Times New Roman" w:hAnsi="Times New Roman"/>
          <w:i/>
          <w:iCs/>
          <w:sz w:val="24"/>
        </w:rPr>
        <w:t>Parliamentary Debates</w:t>
      </w:r>
      <w:r w:rsidRPr="00E66B93">
        <w:rPr>
          <w:rFonts w:ascii="Times New Roman" w:hAnsi="Times New Roman"/>
          <w:sz w:val="24"/>
        </w:rPr>
        <w:t xml:space="preserve"> (Hansard), 17</w:t>
      </w:r>
      <w:r>
        <w:rPr>
          <w:rFonts w:ascii="Times New Roman" w:hAnsi="Times New Roman"/>
          <w:sz w:val="24"/>
        </w:rPr>
        <w:t> </w:t>
      </w:r>
      <w:r w:rsidRPr="00E66B93">
        <w:rPr>
          <w:rFonts w:ascii="Times New Roman" w:hAnsi="Times New Roman"/>
          <w:sz w:val="24"/>
        </w:rPr>
        <w:t xml:space="preserve">December 1992 at 4121-4126; Australia, House of Representatives, </w:t>
      </w:r>
      <w:r w:rsidRPr="00E66B93">
        <w:rPr>
          <w:rFonts w:ascii="Times New Roman" w:hAnsi="Times New Roman"/>
          <w:i/>
          <w:iCs/>
          <w:sz w:val="24"/>
        </w:rPr>
        <w:t>Migration (Offences and Undesirable Persons) Amendment Bill 1992</w:t>
      </w:r>
      <w:r w:rsidRPr="00E66B93">
        <w:rPr>
          <w:rFonts w:ascii="Times New Roman" w:hAnsi="Times New Roman"/>
          <w:sz w:val="24"/>
        </w:rPr>
        <w:t>, Explanatory Memorandum.</w:t>
      </w:r>
    </w:p>
  </w:footnote>
  <w:footnote w:id="264">
    <w:p w14:paraId="279FBC85"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 xml:space="preserve">Australia, House of Representatives, </w:t>
      </w:r>
      <w:r w:rsidRPr="00E66B93">
        <w:rPr>
          <w:rFonts w:ascii="Times New Roman" w:hAnsi="Times New Roman"/>
          <w:i/>
          <w:iCs/>
          <w:sz w:val="24"/>
        </w:rPr>
        <w:t>Migration (Offences and Undesirable Persons) Amendment Bill 1992</w:t>
      </w:r>
      <w:r w:rsidRPr="00E66B93">
        <w:rPr>
          <w:rFonts w:ascii="Times New Roman" w:hAnsi="Times New Roman"/>
          <w:sz w:val="24"/>
        </w:rPr>
        <w:t>, Explanatory Memorandum at 4 [16].</w:t>
      </w:r>
    </w:p>
  </w:footnote>
  <w:footnote w:id="265">
    <w:p w14:paraId="361008EB"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 xml:space="preserve">Australia, House of Representatives, </w:t>
      </w:r>
      <w:r w:rsidRPr="00E66B93">
        <w:rPr>
          <w:rFonts w:ascii="Times New Roman" w:hAnsi="Times New Roman"/>
          <w:i/>
          <w:iCs/>
          <w:sz w:val="24"/>
        </w:rPr>
        <w:t>Parliamentary Debates</w:t>
      </w:r>
      <w:r w:rsidRPr="00E66B93">
        <w:rPr>
          <w:rFonts w:ascii="Times New Roman" w:hAnsi="Times New Roman"/>
          <w:sz w:val="24"/>
        </w:rPr>
        <w:t xml:space="preserve"> (Hansard), 17</w:t>
      </w:r>
      <w:r>
        <w:rPr>
          <w:rFonts w:ascii="Times New Roman" w:hAnsi="Times New Roman"/>
          <w:sz w:val="24"/>
        </w:rPr>
        <w:t> </w:t>
      </w:r>
      <w:r w:rsidRPr="00E66B93">
        <w:rPr>
          <w:rFonts w:ascii="Times New Roman" w:hAnsi="Times New Roman"/>
          <w:sz w:val="24"/>
        </w:rPr>
        <w:t>December 1992 at 4121.</w:t>
      </w:r>
    </w:p>
  </w:footnote>
  <w:footnote w:id="266">
    <w:p w14:paraId="2032E79B"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r>
      <w:r w:rsidRPr="00E66B93">
        <w:rPr>
          <w:rFonts w:ascii="Times New Roman" w:hAnsi="Times New Roman"/>
          <w:i/>
          <w:iCs/>
          <w:sz w:val="24"/>
        </w:rPr>
        <w:t>Oxford English Dictionary Online</w:t>
      </w:r>
      <w:r w:rsidRPr="00E66B93">
        <w:rPr>
          <w:rFonts w:ascii="Times New Roman" w:hAnsi="Times New Roman"/>
          <w:sz w:val="24"/>
        </w:rPr>
        <w:t xml:space="preserve">, "incite", sense a, September 2023. </w:t>
      </w:r>
    </w:p>
  </w:footnote>
  <w:footnote w:id="267">
    <w:p w14:paraId="5BEBDCAE"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r>
      <w:r w:rsidRPr="00E66B93">
        <w:rPr>
          <w:rFonts w:ascii="Times New Roman" w:hAnsi="Times New Roman"/>
          <w:i/>
          <w:iCs/>
          <w:sz w:val="24"/>
        </w:rPr>
        <w:t>Oxford English Dictionary</w:t>
      </w:r>
      <w:r w:rsidRPr="00E66B93">
        <w:rPr>
          <w:rFonts w:ascii="Times New Roman" w:hAnsi="Times New Roman"/>
          <w:sz w:val="24"/>
        </w:rPr>
        <w:t xml:space="preserve"> </w:t>
      </w:r>
      <w:r w:rsidRPr="00E66B93">
        <w:rPr>
          <w:rFonts w:ascii="Times New Roman" w:hAnsi="Times New Roman"/>
          <w:i/>
          <w:iCs/>
          <w:sz w:val="24"/>
        </w:rPr>
        <w:t>Online</w:t>
      </w:r>
      <w:r w:rsidRPr="00E66B93">
        <w:rPr>
          <w:rFonts w:ascii="Times New Roman" w:hAnsi="Times New Roman"/>
          <w:sz w:val="24"/>
        </w:rPr>
        <w:t>, "discord", sense 1a, March 2025.</w:t>
      </w:r>
    </w:p>
  </w:footnote>
  <w:footnote w:id="268">
    <w:p w14:paraId="027DE1F8"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 xml:space="preserve">Australia, House of Representatives, </w:t>
      </w:r>
      <w:r w:rsidRPr="00E66B93">
        <w:rPr>
          <w:rFonts w:ascii="Times New Roman" w:hAnsi="Times New Roman"/>
          <w:i/>
          <w:iCs/>
          <w:sz w:val="24"/>
        </w:rPr>
        <w:t>Migration (Offences and Undesirable Persons) Amendment Bill 1992</w:t>
      </w:r>
      <w:r w:rsidRPr="00E66B93">
        <w:rPr>
          <w:rFonts w:ascii="Times New Roman" w:hAnsi="Times New Roman"/>
          <w:sz w:val="24"/>
        </w:rPr>
        <w:t>, Explanatory Memorandum at 4 [16] (emphasis added).</w:t>
      </w:r>
    </w:p>
  </w:footnote>
  <w:footnote w:id="269">
    <w:p w14:paraId="3252AA02"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(1997) 189 CLR 520.</w:t>
      </w:r>
    </w:p>
  </w:footnote>
  <w:footnote w:id="270">
    <w:p w14:paraId="2850CA13"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(1997) 189 CLR 520 at 559.</w:t>
      </w:r>
    </w:p>
  </w:footnote>
  <w:footnote w:id="271">
    <w:p w14:paraId="3E64FFFD"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r>
      <w:r w:rsidRPr="00E66B93">
        <w:rPr>
          <w:rFonts w:ascii="Times New Roman" w:hAnsi="Times New Roman"/>
          <w:i/>
          <w:iCs/>
          <w:sz w:val="24"/>
        </w:rPr>
        <w:t>Constitution</w:t>
      </w:r>
      <w:r w:rsidRPr="00E66B93">
        <w:rPr>
          <w:rFonts w:ascii="Times New Roman" w:hAnsi="Times New Roman"/>
          <w:sz w:val="24"/>
        </w:rPr>
        <w:t xml:space="preserve">, s 7 ("The Senate shall be composed of senators for each State, directly chosen by the people of the State ..."); s 24 ("The House of Representatives shall be composed of members directly chosen by the people of the Commonwealth ..."). See also </w:t>
      </w:r>
      <w:r w:rsidRPr="00E66B93">
        <w:rPr>
          <w:rFonts w:ascii="Times New Roman" w:hAnsi="Times New Roman"/>
          <w:i/>
          <w:iCs/>
          <w:sz w:val="24"/>
        </w:rPr>
        <w:t>Constitution</w:t>
      </w:r>
      <w:r w:rsidRPr="00E66B93">
        <w:rPr>
          <w:rFonts w:ascii="Times New Roman" w:hAnsi="Times New Roman"/>
          <w:sz w:val="24"/>
        </w:rPr>
        <w:t>, ss 6, 49, 62, 64, 83 and 128.</w:t>
      </w:r>
    </w:p>
  </w:footnote>
  <w:footnote w:id="272">
    <w:p w14:paraId="43BD5285"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(1997) 189 CLR 520 at 560.</w:t>
      </w:r>
    </w:p>
  </w:footnote>
  <w:footnote w:id="273">
    <w:p w14:paraId="51138857"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(1997) 189 CLR 520 at 560.</w:t>
      </w:r>
    </w:p>
  </w:footnote>
  <w:footnote w:id="274">
    <w:p w14:paraId="75624B24"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 xml:space="preserve">(1997) 189 CLR 520 at 560, quoting </w:t>
      </w:r>
      <w:r w:rsidRPr="00E66B93">
        <w:rPr>
          <w:rFonts w:ascii="Times New Roman" w:hAnsi="Times New Roman"/>
          <w:i/>
          <w:iCs/>
          <w:sz w:val="24"/>
        </w:rPr>
        <w:t>Cunliffe v The Commonwealth</w:t>
      </w:r>
      <w:r w:rsidRPr="00E66B93">
        <w:rPr>
          <w:rFonts w:ascii="Times New Roman" w:hAnsi="Times New Roman"/>
          <w:sz w:val="24"/>
        </w:rPr>
        <w:t xml:space="preserve"> (1994) 182 CLR 272 at 327.</w:t>
      </w:r>
    </w:p>
  </w:footnote>
  <w:footnote w:id="275">
    <w:p w14:paraId="56E9A69A"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(1997) 189 CLR 520 at 561.</w:t>
      </w:r>
    </w:p>
  </w:footnote>
  <w:footnote w:id="276">
    <w:p w14:paraId="5CA94BF8"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(1997) 189 CLR 520 at 561.</w:t>
      </w:r>
    </w:p>
  </w:footnote>
  <w:footnote w:id="277">
    <w:p w14:paraId="65D443C1"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(1997) 189 CLR 520 at 561.</w:t>
      </w:r>
    </w:p>
  </w:footnote>
  <w:footnote w:id="278">
    <w:p w14:paraId="1B383B13"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(1997) 189 CLR 520 at 562.</w:t>
      </w:r>
    </w:p>
  </w:footnote>
  <w:footnote w:id="279">
    <w:p w14:paraId="573F1A53"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(1997) 189 CLR 520 at 562.</w:t>
      </w:r>
    </w:p>
  </w:footnote>
  <w:footnote w:id="280">
    <w:p w14:paraId="2AE1B480"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(1997) 189 CLR 579.</w:t>
      </w:r>
    </w:p>
  </w:footnote>
  <w:footnote w:id="281">
    <w:p w14:paraId="2FD65DE1"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(1997) 189 CLR 579 at 594.</w:t>
      </w:r>
    </w:p>
  </w:footnote>
  <w:footnote w:id="282">
    <w:p w14:paraId="4DDC503D"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(1997) 189 CLR 579 at 613.</w:t>
      </w:r>
    </w:p>
  </w:footnote>
  <w:footnote w:id="283">
    <w:p w14:paraId="17FF034A"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(1997) 189 CLR 579 at 623.</w:t>
      </w:r>
    </w:p>
  </w:footnote>
  <w:footnote w:id="284">
    <w:p w14:paraId="2D2DDA2B"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(1997) 189 CLR 579 at 641.</w:t>
      </w:r>
    </w:p>
  </w:footnote>
  <w:footnote w:id="285">
    <w:p w14:paraId="53176482"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 xml:space="preserve">(2004) 220 CLR 181. </w:t>
      </w:r>
    </w:p>
  </w:footnote>
  <w:footnote w:id="286">
    <w:p w14:paraId="4377B49B"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(2004) 220 CLR 181 at 197 [32].</w:t>
      </w:r>
    </w:p>
  </w:footnote>
  <w:footnote w:id="287">
    <w:p w14:paraId="62586EEE"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(2004) 220 CLR 181 at 197 [33].</w:t>
      </w:r>
    </w:p>
  </w:footnote>
  <w:footnote w:id="288">
    <w:p w14:paraId="75A48B61"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(2004) 220 CLR 181 at 200 [39].</w:t>
      </w:r>
    </w:p>
  </w:footnote>
  <w:footnote w:id="289">
    <w:p w14:paraId="44841029"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(2004) 220 CLR 181 at 201 [42], 265 [246], 268-269 [256], 270 [261].</w:t>
      </w:r>
    </w:p>
  </w:footnote>
  <w:footnote w:id="290">
    <w:p w14:paraId="196CBB8E"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(2004) 220 CLR 181 at 219 [94].</w:t>
      </w:r>
    </w:p>
  </w:footnote>
  <w:footnote w:id="291">
    <w:p w14:paraId="7B63F513"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(2004) 220 CLR 181 at 223 [105].</w:t>
      </w:r>
    </w:p>
  </w:footnote>
  <w:footnote w:id="292">
    <w:p w14:paraId="44BDC679"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(2004) 220 CLR 181 at 223 [107].</w:t>
      </w:r>
    </w:p>
  </w:footnote>
  <w:footnote w:id="293">
    <w:p w14:paraId="3F73F170"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(2004) 220 CLR 181 at 246 [183].</w:t>
      </w:r>
    </w:p>
  </w:footnote>
  <w:footnote w:id="294">
    <w:p w14:paraId="5E023B97"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(2004) 220 CLR 181 at 247-249 [186]-[192].</w:t>
      </w:r>
    </w:p>
  </w:footnote>
  <w:footnote w:id="295">
    <w:p w14:paraId="16B4EAE5"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(2004) 220 CLR 181 at 298 [337] (emphasis in original).</w:t>
      </w:r>
    </w:p>
  </w:footnote>
  <w:footnote w:id="296">
    <w:p w14:paraId="35A42145"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(2004) 220 CLR 181 at 303-304 [354] (footnotes omitted).</w:t>
      </w:r>
    </w:p>
  </w:footnote>
  <w:footnote w:id="297">
    <w:p w14:paraId="749D11E1"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(2022) 275 CLR 333.</w:t>
      </w:r>
    </w:p>
  </w:footnote>
  <w:footnote w:id="298">
    <w:p w14:paraId="48C3DF52"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(2022) 275 CLR 333 at 394 [161]-[162].</w:t>
      </w:r>
    </w:p>
  </w:footnote>
  <w:footnote w:id="299">
    <w:p w14:paraId="1D5B2CED"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(2022) 275 CLR 333 at 386 [140], 394 [162].</w:t>
      </w:r>
    </w:p>
  </w:footnote>
  <w:footnote w:id="300">
    <w:p w14:paraId="4DD7354C"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(2022) 275 CLR 333 at 391-392 [155]-[156].</w:t>
      </w:r>
    </w:p>
  </w:footnote>
  <w:footnote w:id="301">
    <w:p w14:paraId="54247D19"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(2022) 275 CLR 333 at 396 [171].</w:t>
      </w:r>
    </w:p>
  </w:footnote>
  <w:footnote w:id="302">
    <w:p w14:paraId="16E015C8"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(2022) 275 CLR 333 at 343 [3].</w:t>
      </w:r>
    </w:p>
  </w:footnote>
  <w:footnote w:id="303">
    <w:p w14:paraId="2DB04A23"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(2022) 275 CLR 333 at 349 [22].</w:t>
      </w:r>
    </w:p>
  </w:footnote>
  <w:footnote w:id="304">
    <w:p w14:paraId="5F18E832"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(2022) 275 CLR 333 at 366 [73].</w:t>
      </w:r>
    </w:p>
  </w:footnote>
  <w:footnote w:id="305">
    <w:p w14:paraId="5990AAF1"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(2022) 275 CLR 333 at 366-367 [75].</w:t>
      </w:r>
    </w:p>
  </w:footnote>
  <w:footnote w:id="306">
    <w:p w14:paraId="1DFAC528"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(2022) 275 CLR 333 at 367 [78].</w:t>
      </w:r>
    </w:p>
  </w:footnote>
  <w:footnote w:id="307">
    <w:p w14:paraId="386A4EB2"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r>
      <w:r w:rsidRPr="00E66B93">
        <w:rPr>
          <w:rFonts w:ascii="Times New Roman" w:hAnsi="Times New Roman"/>
          <w:i/>
          <w:iCs/>
          <w:sz w:val="24"/>
        </w:rPr>
        <w:t>Minister for Immigration, Citizenship, Migrant Services and Multicultural Affairs v Moorcroft</w:t>
      </w:r>
      <w:r w:rsidRPr="00E66B93">
        <w:rPr>
          <w:rFonts w:ascii="Times New Roman" w:hAnsi="Times New Roman"/>
          <w:sz w:val="24"/>
        </w:rPr>
        <w:t xml:space="preserve"> (2021) 273 CLR 21 at 42 [30], citing, amongst other cases, </w:t>
      </w:r>
      <w:r w:rsidRPr="00E66B93">
        <w:rPr>
          <w:rFonts w:ascii="Times New Roman" w:hAnsi="Times New Roman"/>
          <w:i/>
          <w:iCs/>
          <w:sz w:val="24"/>
        </w:rPr>
        <w:t xml:space="preserve">Chu Kheng Lim v Minister for Immigration, Local Government and Ethnic Affairs </w:t>
      </w:r>
      <w:r w:rsidRPr="00E66B93">
        <w:rPr>
          <w:rFonts w:ascii="Times New Roman" w:hAnsi="Times New Roman"/>
          <w:sz w:val="24"/>
        </w:rPr>
        <w:t xml:space="preserve">(1992) 176 CLR 1 at 10, 29, 44-45, 64-65; </w:t>
      </w:r>
      <w:r w:rsidRPr="00E66B93">
        <w:rPr>
          <w:rFonts w:ascii="Times New Roman" w:hAnsi="Times New Roman"/>
          <w:i/>
          <w:iCs/>
          <w:sz w:val="24"/>
        </w:rPr>
        <w:t>CZA19 v The Commonwealth</w:t>
      </w:r>
      <w:r w:rsidRPr="00E66B93">
        <w:rPr>
          <w:rFonts w:ascii="Times New Roman" w:hAnsi="Times New Roman"/>
          <w:sz w:val="24"/>
        </w:rPr>
        <w:t xml:space="preserve"> (2025) 99 ALJR 650 at 660 [41]; 422 ALR 133 at 144, quoting </w:t>
      </w:r>
      <w:r w:rsidRPr="00E66B93">
        <w:rPr>
          <w:rFonts w:ascii="Times New Roman" w:hAnsi="Times New Roman"/>
          <w:i/>
          <w:iCs/>
          <w:sz w:val="24"/>
        </w:rPr>
        <w:t>Re Woolley; Ex parte Applicants M276/2003</w:t>
      </w:r>
      <w:r w:rsidRPr="00E66B93">
        <w:rPr>
          <w:rFonts w:ascii="Times New Roman" w:hAnsi="Times New Roman"/>
          <w:sz w:val="24"/>
        </w:rPr>
        <w:t xml:space="preserve"> (2004) 225 CLR 1 at 14 [26].</w:t>
      </w:r>
    </w:p>
  </w:footnote>
  <w:footnote w:id="308">
    <w:p w14:paraId="6159E139"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r>
      <w:r w:rsidRPr="00E66B93">
        <w:rPr>
          <w:rFonts w:ascii="Times New Roman" w:hAnsi="Times New Roman"/>
          <w:i/>
          <w:iCs/>
          <w:sz w:val="24"/>
        </w:rPr>
        <w:t xml:space="preserve">Chu Kheng Lim v Minister for Immigration, Local Government and Ethnic Affairs </w:t>
      </w:r>
      <w:r w:rsidRPr="00E66B93">
        <w:rPr>
          <w:rFonts w:ascii="Times New Roman" w:hAnsi="Times New Roman"/>
          <w:sz w:val="24"/>
        </w:rPr>
        <w:t>(1992) 176 CLR 1 at 29.</w:t>
      </w:r>
    </w:p>
  </w:footnote>
  <w:footnote w:id="309">
    <w:p w14:paraId="50222A63"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r>
      <w:r w:rsidRPr="00E66B93">
        <w:rPr>
          <w:rFonts w:ascii="Times New Roman" w:hAnsi="Times New Roman"/>
          <w:i/>
          <w:iCs/>
          <w:sz w:val="24"/>
        </w:rPr>
        <w:t>Attorney-General for Canada v Cain</w:t>
      </w:r>
      <w:r w:rsidRPr="00E66B93">
        <w:rPr>
          <w:rFonts w:ascii="Times New Roman" w:hAnsi="Times New Roman"/>
          <w:sz w:val="24"/>
        </w:rPr>
        <w:t xml:space="preserve"> [1906] AC 542 at 546, quoted in </w:t>
      </w:r>
      <w:r w:rsidRPr="00E66B93">
        <w:rPr>
          <w:rFonts w:ascii="Times New Roman" w:hAnsi="Times New Roman"/>
          <w:i/>
          <w:iCs/>
          <w:sz w:val="24"/>
        </w:rPr>
        <w:t xml:space="preserve">Chu Kheng Lim v Minister for Immigration, Local Government and Ethnic Affairs </w:t>
      </w:r>
      <w:r w:rsidRPr="00E66B93">
        <w:rPr>
          <w:rFonts w:ascii="Times New Roman" w:hAnsi="Times New Roman"/>
          <w:sz w:val="24"/>
        </w:rPr>
        <w:t>(1992) 176 CLR 1 at 30.</w:t>
      </w:r>
    </w:p>
  </w:footnote>
  <w:footnote w:id="310">
    <w:p w14:paraId="49C0FA45"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r>
      <w:r w:rsidRPr="00E66B93">
        <w:rPr>
          <w:rFonts w:ascii="Times New Roman" w:hAnsi="Times New Roman"/>
          <w:i/>
          <w:iCs/>
          <w:sz w:val="24"/>
        </w:rPr>
        <w:t xml:space="preserve">Chu Kheng Lim v Minister for Immigration, Local Government and Ethnic Affairs </w:t>
      </w:r>
      <w:r w:rsidRPr="00E66B93">
        <w:rPr>
          <w:rFonts w:ascii="Times New Roman" w:hAnsi="Times New Roman"/>
          <w:sz w:val="24"/>
        </w:rPr>
        <w:t xml:space="preserve">(1992) 176 CLR 1 at 29, 30; </w:t>
      </w:r>
      <w:r w:rsidRPr="00E66B93">
        <w:rPr>
          <w:rFonts w:ascii="Times New Roman" w:hAnsi="Times New Roman"/>
          <w:i/>
          <w:iCs/>
          <w:sz w:val="24"/>
        </w:rPr>
        <w:t>NZYQ</w:t>
      </w:r>
      <w:r w:rsidRPr="00E66B93">
        <w:rPr>
          <w:rFonts w:ascii="Times New Roman" w:hAnsi="Times New Roman"/>
          <w:sz w:val="24"/>
        </w:rPr>
        <w:t xml:space="preserve"> </w:t>
      </w:r>
      <w:r w:rsidRPr="00E66B93">
        <w:rPr>
          <w:rFonts w:ascii="Times New Roman" w:hAnsi="Times New Roman"/>
          <w:i/>
          <w:iCs/>
          <w:sz w:val="24"/>
        </w:rPr>
        <w:t xml:space="preserve">v Minister for Immigration, Citizenship and Multicultural Affairs </w:t>
      </w:r>
      <w:r w:rsidRPr="00E66B93">
        <w:rPr>
          <w:rFonts w:ascii="Times New Roman" w:hAnsi="Times New Roman"/>
          <w:sz w:val="24"/>
        </w:rPr>
        <w:t xml:space="preserve">(2023) 280 CLR 137 at 154-155 [31], 158-159 [46], 162 [55]; </w:t>
      </w:r>
      <w:r w:rsidRPr="00E66B93">
        <w:rPr>
          <w:rFonts w:ascii="Times New Roman" w:hAnsi="Times New Roman"/>
          <w:i/>
          <w:iCs/>
          <w:sz w:val="24"/>
        </w:rPr>
        <w:t>CZA19 v The Commonwealth</w:t>
      </w:r>
      <w:r w:rsidRPr="00E66B93">
        <w:rPr>
          <w:rFonts w:ascii="Times New Roman" w:hAnsi="Times New Roman"/>
          <w:sz w:val="24"/>
        </w:rPr>
        <w:t xml:space="preserve"> (2025) 99 ALJR 650 at 660-661 [38]-[45]; 422 ALR 133 at 143-145.</w:t>
      </w:r>
    </w:p>
  </w:footnote>
  <w:footnote w:id="311">
    <w:p w14:paraId="0B4E0EE6"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(2022) 275 CLR 333 at 396 [171].</w:t>
      </w:r>
    </w:p>
  </w:footnote>
  <w:footnote w:id="312">
    <w:p w14:paraId="4C9E3B43"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t>(1997) 189 CLR 520 at 561-562.</w:t>
      </w:r>
    </w:p>
  </w:footnote>
  <w:footnote w:id="313">
    <w:p w14:paraId="6D544B89"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r>
      <w:r w:rsidRPr="00E66B93">
        <w:rPr>
          <w:rFonts w:ascii="Times New Roman" w:hAnsi="Times New Roman"/>
          <w:i/>
          <w:iCs/>
          <w:sz w:val="24"/>
        </w:rPr>
        <w:t>Coleman v Power</w:t>
      </w:r>
      <w:r w:rsidRPr="00E66B93">
        <w:rPr>
          <w:rFonts w:ascii="Times New Roman" w:hAnsi="Times New Roman"/>
          <w:sz w:val="24"/>
        </w:rPr>
        <w:t xml:space="preserve"> (2004) 220 CLR 1 at 52-53 [100].</w:t>
      </w:r>
    </w:p>
  </w:footnote>
  <w:footnote w:id="314">
    <w:p w14:paraId="55E2AA93"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r>
      <w:r w:rsidRPr="00E66B93">
        <w:rPr>
          <w:rFonts w:ascii="Times New Roman" w:hAnsi="Times New Roman"/>
          <w:i/>
          <w:iCs/>
          <w:sz w:val="24"/>
        </w:rPr>
        <w:t>Coleman v Power</w:t>
      </w:r>
      <w:r w:rsidRPr="00E66B93">
        <w:rPr>
          <w:rFonts w:ascii="Times New Roman" w:hAnsi="Times New Roman"/>
          <w:sz w:val="24"/>
        </w:rPr>
        <w:t xml:space="preserve"> (2004) 220 CLR 1 at 31 [30]</w:t>
      </w:r>
      <w:r>
        <w:rPr>
          <w:rFonts w:ascii="Times New Roman" w:hAnsi="Times New Roman"/>
          <w:sz w:val="24"/>
        </w:rPr>
        <w:t>-</w:t>
      </w:r>
      <w:r w:rsidRPr="00E66B93">
        <w:rPr>
          <w:rFonts w:ascii="Times New Roman" w:hAnsi="Times New Roman"/>
          <w:sz w:val="24"/>
        </w:rPr>
        <w:t xml:space="preserve">[31], quoting </w:t>
      </w:r>
      <w:r w:rsidRPr="00E66B93">
        <w:rPr>
          <w:rFonts w:ascii="Times New Roman" w:hAnsi="Times New Roman"/>
          <w:i/>
          <w:iCs/>
          <w:sz w:val="24"/>
        </w:rPr>
        <w:t>Levy v Victoria</w:t>
      </w:r>
      <w:r w:rsidRPr="00E66B93">
        <w:rPr>
          <w:rFonts w:ascii="Times New Roman" w:hAnsi="Times New Roman"/>
          <w:sz w:val="24"/>
        </w:rPr>
        <w:t xml:space="preserve"> (1997) 189 CLR 579 at 619. See also </w:t>
      </w:r>
      <w:r w:rsidRPr="00E66B93">
        <w:rPr>
          <w:rFonts w:ascii="Times New Roman" w:hAnsi="Times New Roman"/>
          <w:i/>
          <w:iCs/>
          <w:sz w:val="24"/>
        </w:rPr>
        <w:t>Mulholland v Australian Electoral Commission</w:t>
      </w:r>
      <w:r w:rsidRPr="00E66B93">
        <w:rPr>
          <w:rFonts w:ascii="Times New Roman" w:hAnsi="Times New Roman"/>
          <w:sz w:val="24"/>
        </w:rPr>
        <w:t xml:space="preserve"> (2004) 220 CLR 181 at 200 [40]; </w:t>
      </w:r>
      <w:r w:rsidRPr="00E66B93">
        <w:rPr>
          <w:rFonts w:ascii="Times New Roman" w:hAnsi="Times New Roman"/>
          <w:i/>
          <w:iCs/>
          <w:sz w:val="24"/>
        </w:rPr>
        <w:t>Hogan v Hinch</w:t>
      </w:r>
      <w:r w:rsidRPr="00E66B93">
        <w:rPr>
          <w:rFonts w:ascii="Times New Roman" w:hAnsi="Times New Roman"/>
          <w:sz w:val="24"/>
        </w:rPr>
        <w:t xml:space="preserve"> (2011) 243 CLR 506 at 555</w:t>
      </w:r>
      <w:r>
        <w:rPr>
          <w:rFonts w:ascii="Times New Roman" w:hAnsi="Times New Roman"/>
          <w:sz w:val="24"/>
        </w:rPr>
        <w:t>-</w:t>
      </w:r>
      <w:r w:rsidRPr="00E66B93">
        <w:rPr>
          <w:rFonts w:ascii="Times New Roman" w:hAnsi="Times New Roman"/>
          <w:sz w:val="24"/>
        </w:rPr>
        <w:t>556 [95]</w:t>
      </w:r>
      <w:r>
        <w:rPr>
          <w:rFonts w:ascii="Times New Roman" w:hAnsi="Times New Roman"/>
          <w:sz w:val="24"/>
        </w:rPr>
        <w:t>-</w:t>
      </w:r>
      <w:r w:rsidRPr="00E66B93">
        <w:rPr>
          <w:rFonts w:ascii="Times New Roman" w:hAnsi="Times New Roman"/>
          <w:sz w:val="24"/>
        </w:rPr>
        <w:t>[99].</w:t>
      </w:r>
    </w:p>
  </w:footnote>
  <w:footnote w:id="315">
    <w:p w14:paraId="73B6A124"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r>
      <w:r w:rsidRPr="00E66B93">
        <w:rPr>
          <w:rFonts w:ascii="Times New Roman" w:hAnsi="Times New Roman"/>
          <w:i/>
          <w:iCs/>
          <w:sz w:val="24"/>
        </w:rPr>
        <w:t>Mulholland v Australian Electoral Commission</w:t>
      </w:r>
      <w:r w:rsidRPr="00E66B93">
        <w:rPr>
          <w:rFonts w:ascii="Times New Roman" w:hAnsi="Times New Roman"/>
          <w:sz w:val="24"/>
        </w:rPr>
        <w:t xml:space="preserve"> (2004) 220 CLR 181 at 199-200 [39].</w:t>
      </w:r>
    </w:p>
  </w:footnote>
  <w:footnote w:id="316">
    <w:p w14:paraId="4050D6D1" w14:textId="77777777" w:rsidR="00AF290D" w:rsidRPr="00E66B93" w:rsidRDefault="00AF290D" w:rsidP="00E66B93">
      <w:pPr>
        <w:pStyle w:val="FootnoteText"/>
        <w:spacing w:line="280" w:lineRule="exact"/>
        <w:ind w:right="0"/>
        <w:jc w:val="both"/>
        <w:rPr>
          <w:rFonts w:ascii="Times New Roman" w:hAnsi="Times New Roman"/>
          <w:sz w:val="24"/>
        </w:rPr>
      </w:pPr>
      <w:r w:rsidRPr="00E66B93">
        <w:rPr>
          <w:rStyle w:val="FootnoteReference"/>
          <w:rFonts w:ascii="Times New Roman" w:hAnsi="Times New Roman"/>
          <w:sz w:val="22"/>
          <w:vertAlign w:val="baseline"/>
        </w:rPr>
        <w:footnoteRef/>
      </w:r>
      <w:r w:rsidRPr="00E66B93">
        <w:rPr>
          <w:rFonts w:ascii="Times New Roman" w:hAnsi="Times New Roman"/>
          <w:sz w:val="24"/>
        </w:rPr>
        <w:t xml:space="preserve"> </w:t>
      </w:r>
      <w:r w:rsidRPr="00E66B93">
        <w:rPr>
          <w:rFonts w:ascii="Times New Roman" w:hAnsi="Times New Roman"/>
          <w:sz w:val="24"/>
        </w:rPr>
        <w:tab/>
      </w:r>
      <w:r w:rsidRPr="00E66B93">
        <w:rPr>
          <w:rFonts w:ascii="Times New Roman" w:hAnsi="Times New Roman"/>
          <w:i/>
          <w:iCs/>
          <w:sz w:val="24"/>
        </w:rPr>
        <w:t>Comcare v Banerji</w:t>
      </w:r>
      <w:r w:rsidRPr="00E66B93">
        <w:rPr>
          <w:rFonts w:ascii="Times New Roman" w:hAnsi="Times New Roman"/>
          <w:sz w:val="24"/>
        </w:rPr>
        <w:t xml:space="preserve"> (2019) 267 CLR 373 at 402 [38].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B786" w14:textId="77777777" w:rsidR="00EE4CE3" w:rsidRPr="00BE13EB" w:rsidRDefault="00EE4CE3" w:rsidP="00BE13E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1D82" w14:textId="77777777" w:rsidR="00C4776B" w:rsidRDefault="00BE13EB" w:rsidP="00AB606A">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Steward</w:t>
    </w:r>
    <w:r>
      <w:rPr>
        <w:rFonts w:ascii="Times New Roman" w:hAnsi="Times New Roman"/>
        <w:i/>
        <w:sz w:val="22"/>
      </w:rPr>
      <w:tab/>
      <w:t>J</w:t>
    </w:r>
  </w:p>
  <w:p w14:paraId="7EC1D838" w14:textId="77777777" w:rsidR="00C4776B" w:rsidRDefault="00C4776B" w:rsidP="00AB606A">
    <w:pPr>
      <w:pStyle w:val="Header"/>
      <w:tabs>
        <w:tab w:val="clear" w:pos="4153"/>
        <w:tab w:val="clear" w:pos="8306"/>
        <w:tab w:val="right" w:pos="1304"/>
      </w:tabs>
      <w:spacing w:line="280" w:lineRule="exact"/>
      <w:ind w:firstLine="0"/>
      <w:rPr>
        <w:rFonts w:ascii="Times New Roman" w:hAnsi="Times New Roman"/>
        <w:i/>
        <w:sz w:val="22"/>
      </w:rPr>
    </w:pPr>
  </w:p>
  <w:p w14:paraId="6D90CDEF" w14:textId="77777777" w:rsidR="00C4776B" w:rsidRDefault="00BE13EB" w:rsidP="00AB606A">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673931BF" w14:textId="77777777" w:rsidR="00C4776B" w:rsidRPr="00AB606A" w:rsidRDefault="00C4776B" w:rsidP="00AB606A">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B2AA" w14:textId="77777777" w:rsidR="00C4776B" w:rsidRDefault="00BE13EB" w:rsidP="00AB606A">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Steward</w:t>
    </w:r>
    <w:r>
      <w:rPr>
        <w:rFonts w:ascii="Times New Roman" w:hAnsi="Times New Roman"/>
        <w:i/>
        <w:sz w:val="22"/>
      </w:rPr>
      <w:tab/>
      <w:t>J</w:t>
    </w:r>
  </w:p>
  <w:p w14:paraId="35970DEF" w14:textId="77777777" w:rsidR="00C4776B" w:rsidRDefault="00C4776B" w:rsidP="00AB606A">
    <w:pPr>
      <w:pStyle w:val="Header"/>
      <w:tabs>
        <w:tab w:val="clear" w:pos="4153"/>
        <w:tab w:val="clear" w:pos="8306"/>
        <w:tab w:val="left" w:pos="7200"/>
        <w:tab w:val="right" w:pos="8504"/>
      </w:tabs>
      <w:spacing w:line="280" w:lineRule="exact"/>
      <w:jc w:val="right"/>
      <w:rPr>
        <w:rFonts w:ascii="Times New Roman" w:hAnsi="Times New Roman"/>
        <w:i/>
        <w:sz w:val="22"/>
      </w:rPr>
    </w:pPr>
  </w:p>
  <w:p w14:paraId="7EFE4C22" w14:textId="77777777" w:rsidR="00C4776B" w:rsidRDefault="00BE13EB" w:rsidP="00AB606A">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7CBBAB09" w14:textId="77777777" w:rsidR="00C4776B" w:rsidRPr="00AB606A" w:rsidRDefault="00C4776B" w:rsidP="00AB606A">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59E54" w14:textId="77777777" w:rsidR="00C4776B" w:rsidRDefault="00C4776B" w:rsidP="00AB606A">
    <w:pPr>
      <w:pStyle w:val="Header"/>
      <w:tabs>
        <w:tab w:val="clear" w:pos="4153"/>
        <w:tab w:val="clear" w:pos="8306"/>
        <w:tab w:val="center" w:pos="1134"/>
      </w:tabs>
      <w:spacing w:line="280" w:lineRule="exact"/>
      <w:ind w:firstLine="0"/>
      <w:rPr>
        <w:rFonts w:ascii="Times New Roman" w:hAnsi="Times New Roman"/>
        <w:i/>
        <w:sz w:val="22"/>
      </w:rPr>
    </w:pPr>
  </w:p>
  <w:p w14:paraId="4117C87E" w14:textId="77777777" w:rsidR="00C4776B" w:rsidRDefault="00C4776B" w:rsidP="00AB606A">
    <w:pPr>
      <w:pStyle w:val="Header"/>
      <w:tabs>
        <w:tab w:val="clear" w:pos="4153"/>
        <w:tab w:val="clear" w:pos="8306"/>
        <w:tab w:val="center" w:pos="1134"/>
      </w:tabs>
      <w:spacing w:line="280" w:lineRule="exact"/>
      <w:ind w:firstLine="0"/>
      <w:rPr>
        <w:rFonts w:ascii="Times New Roman" w:hAnsi="Times New Roman"/>
        <w:i/>
        <w:sz w:val="22"/>
      </w:rPr>
    </w:pPr>
  </w:p>
  <w:p w14:paraId="48736AA8" w14:textId="77777777" w:rsidR="00C4776B" w:rsidRDefault="00C4776B" w:rsidP="00AB606A">
    <w:pPr>
      <w:pStyle w:val="Header"/>
      <w:tabs>
        <w:tab w:val="clear" w:pos="4153"/>
        <w:tab w:val="clear" w:pos="8306"/>
        <w:tab w:val="center" w:pos="1134"/>
      </w:tabs>
      <w:spacing w:line="280" w:lineRule="exact"/>
      <w:ind w:firstLine="0"/>
      <w:rPr>
        <w:rFonts w:ascii="Times New Roman" w:hAnsi="Times New Roman"/>
        <w:i/>
        <w:sz w:val="22"/>
      </w:rPr>
    </w:pPr>
  </w:p>
  <w:p w14:paraId="0ECF838E" w14:textId="77777777" w:rsidR="00C4776B" w:rsidRPr="00AB606A" w:rsidRDefault="00C4776B" w:rsidP="00AB606A">
    <w:pPr>
      <w:pStyle w:val="Header"/>
      <w:tabs>
        <w:tab w:val="clear" w:pos="4153"/>
        <w:tab w:val="clear" w:pos="8306"/>
        <w:tab w:val="center" w:pos="1134"/>
      </w:tabs>
      <w:spacing w:line="280" w:lineRule="exact"/>
      <w:ind w:firstLine="0"/>
      <w:rPr>
        <w:rFonts w:ascii="Times New Roman" w:hAnsi="Times New Roman"/>
        <w:i/>
        <w:sz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A18D" w14:textId="77777777" w:rsidR="0072101C" w:rsidRDefault="00BE13EB" w:rsidP="00392B15">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Gleeson</w:t>
    </w:r>
    <w:r>
      <w:rPr>
        <w:rFonts w:ascii="Times New Roman" w:hAnsi="Times New Roman"/>
        <w:i/>
        <w:sz w:val="22"/>
      </w:rPr>
      <w:tab/>
      <w:t>J</w:t>
    </w:r>
  </w:p>
  <w:p w14:paraId="201088A0" w14:textId="77777777" w:rsidR="0072101C" w:rsidRDefault="0072101C" w:rsidP="00392B15">
    <w:pPr>
      <w:pStyle w:val="Header"/>
      <w:tabs>
        <w:tab w:val="clear" w:pos="4153"/>
        <w:tab w:val="clear" w:pos="8306"/>
        <w:tab w:val="right" w:pos="1304"/>
      </w:tabs>
      <w:spacing w:line="280" w:lineRule="exact"/>
      <w:ind w:firstLine="0"/>
      <w:rPr>
        <w:rFonts w:ascii="Times New Roman" w:hAnsi="Times New Roman"/>
        <w:i/>
        <w:sz w:val="22"/>
      </w:rPr>
    </w:pPr>
  </w:p>
  <w:p w14:paraId="355612E8" w14:textId="77777777" w:rsidR="0072101C" w:rsidRDefault="00BE13EB" w:rsidP="00392B15">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42200B46" w14:textId="77777777" w:rsidR="0072101C" w:rsidRPr="00392B15" w:rsidRDefault="0072101C" w:rsidP="00392B15">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B04F" w14:textId="77777777" w:rsidR="0072101C" w:rsidRDefault="00BE13EB" w:rsidP="00392B15">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Gleeson</w:t>
    </w:r>
    <w:r>
      <w:rPr>
        <w:rFonts w:ascii="Times New Roman" w:hAnsi="Times New Roman"/>
        <w:i/>
        <w:sz w:val="22"/>
      </w:rPr>
      <w:tab/>
      <w:t>J</w:t>
    </w:r>
  </w:p>
  <w:p w14:paraId="4FEE9E24" w14:textId="77777777" w:rsidR="0072101C" w:rsidRDefault="0072101C" w:rsidP="00392B15">
    <w:pPr>
      <w:pStyle w:val="Header"/>
      <w:tabs>
        <w:tab w:val="clear" w:pos="4153"/>
        <w:tab w:val="clear" w:pos="8306"/>
        <w:tab w:val="left" w:pos="7200"/>
        <w:tab w:val="right" w:pos="8504"/>
      </w:tabs>
      <w:spacing w:line="280" w:lineRule="exact"/>
      <w:jc w:val="right"/>
      <w:rPr>
        <w:rFonts w:ascii="Times New Roman" w:hAnsi="Times New Roman"/>
        <w:i/>
        <w:sz w:val="22"/>
      </w:rPr>
    </w:pPr>
  </w:p>
  <w:p w14:paraId="1035A3F2" w14:textId="77777777" w:rsidR="0072101C" w:rsidRDefault="00BE13EB" w:rsidP="00392B15">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74DF3EB9" w14:textId="77777777" w:rsidR="0072101C" w:rsidRPr="00392B15" w:rsidRDefault="0072101C" w:rsidP="00392B15">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71B0" w14:textId="77777777" w:rsidR="0072101C" w:rsidRDefault="0072101C" w:rsidP="00392B15">
    <w:pPr>
      <w:pStyle w:val="Header"/>
      <w:tabs>
        <w:tab w:val="clear" w:pos="4153"/>
        <w:tab w:val="clear" w:pos="8306"/>
        <w:tab w:val="center" w:pos="1134"/>
      </w:tabs>
      <w:spacing w:line="280" w:lineRule="exact"/>
      <w:ind w:firstLine="0"/>
      <w:rPr>
        <w:rFonts w:ascii="Times New Roman" w:hAnsi="Times New Roman"/>
        <w:i/>
        <w:sz w:val="22"/>
      </w:rPr>
    </w:pPr>
  </w:p>
  <w:p w14:paraId="70E918D8" w14:textId="77777777" w:rsidR="0072101C" w:rsidRDefault="0072101C" w:rsidP="00392B15">
    <w:pPr>
      <w:pStyle w:val="Header"/>
      <w:tabs>
        <w:tab w:val="clear" w:pos="4153"/>
        <w:tab w:val="clear" w:pos="8306"/>
        <w:tab w:val="center" w:pos="1134"/>
      </w:tabs>
      <w:spacing w:line="280" w:lineRule="exact"/>
      <w:ind w:firstLine="0"/>
      <w:rPr>
        <w:rFonts w:ascii="Times New Roman" w:hAnsi="Times New Roman"/>
        <w:i/>
        <w:sz w:val="22"/>
      </w:rPr>
    </w:pPr>
  </w:p>
  <w:p w14:paraId="396B013E" w14:textId="77777777" w:rsidR="0072101C" w:rsidRDefault="0072101C" w:rsidP="00392B15">
    <w:pPr>
      <w:pStyle w:val="Header"/>
      <w:tabs>
        <w:tab w:val="clear" w:pos="4153"/>
        <w:tab w:val="clear" w:pos="8306"/>
        <w:tab w:val="center" w:pos="1134"/>
      </w:tabs>
      <w:spacing w:line="280" w:lineRule="exact"/>
      <w:ind w:firstLine="0"/>
      <w:rPr>
        <w:rFonts w:ascii="Times New Roman" w:hAnsi="Times New Roman"/>
        <w:i/>
        <w:sz w:val="22"/>
      </w:rPr>
    </w:pPr>
  </w:p>
  <w:p w14:paraId="591B7B38" w14:textId="77777777" w:rsidR="0072101C" w:rsidRPr="00392B15" w:rsidRDefault="0072101C" w:rsidP="00392B15">
    <w:pPr>
      <w:pStyle w:val="Header"/>
      <w:tabs>
        <w:tab w:val="clear" w:pos="4153"/>
        <w:tab w:val="clear" w:pos="8306"/>
        <w:tab w:val="center" w:pos="1134"/>
      </w:tabs>
      <w:spacing w:line="280" w:lineRule="exact"/>
      <w:ind w:firstLine="0"/>
      <w:rPr>
        <w:rFonts w:ascii="Times New Roman" w:hAnsi="Times New Roman"/>
        <w:i/>
        <w:sz w:val="2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9C3" w14:textId="77777777" w:rsidR="0072101C" w:rsidRDefault="00BE13EB" w:rsidP="00E66B93">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Jagot</w:t>
    </w:r>
    <w:r>
      <w:rPr>
        <w:rFonts w:ascii="Times New Roman" w:hAnsi="Times New Roman"/>
        <w:i/>
        <w:sz w:val="22"/>
      </w:rPr>
      <w:tab/>
      <w:t>J</w:t>
    </w:r>
  </w:p>
  <w:p w14:paraId="600DD5E0" w14:textId="77777777" w:rsidR="0072101C" w:rsidRDefault="0072101C" w:rsidP="00E66B93">
    <w:pPr>
      <w:pStyle w:val="Header"/>
      <w:tabs>
        <w:tab w:val="clear" w:pos="4153"/>
        <w:tab w:val="clear" w:pos="8306"/>
        <w:tab w:val="right" w:pos="1304"/>
      </w:tabs>
      <w:spacing w:line="280" w:lineRule="exact"/>
      <w:ind w:firstLine="0"/>
      <w:rPr>
        <w:rFonts w:ascii="Times New Roman" w:hAnsi="Times New Roman"/>
        <w:i/>
        <w:sz w:val="22"/>
      </w:rPr>
    </w:pPr>
  </w:p>
  <w:p w14:paraId="0DD2CBEB" w14:textId="77777777" w:rsidR="0072101C" w:rsidRDefault="00BE13EB" w:rsidP="00E66B93">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6AE5AC2B" w14:textId="77777777" w:rsidR="0072101C" w:rsidRPr="00E66B93" w:rsidRDefault="0072101C" w:rsidP="00E66B93">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EFF1" w14:textId="77777777" w:rsidR="0072101C" w:rsidRDefault="00BE13EB" w:rsidP="00E66B93">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Jagot</w:t>
    </w:r>
    <w:r>
      <w:rPr>
        <w:rFonts w:ascii="Times New Roman" w:hAnsi="Times New Roman"/>
        <w:i/>
        <w:sz w:val="22"/>
      </w:rPr>
      <w:tab/>
      <w:t>J</w:t>
    </w:r>
  </w:p>
  <w:p w14:paraId="6976AAFE" w14:textId="77777777" w:rsidR="0072101C" w:rsidRDefault="0072101C" w:rsidP="00E66B93">
    <w:pPr>
      <w:pStyle w:val="Header"/>
      <w:tabs>
        <w:tab w:val="clear" w:pos="4153"/>
        <w:tab w:val="clear" w:pos="8306"/>
        <w:tab w:val="left" w:pos="7200"/>
        <w:tab w:val="right" w:pos="8504"/>
      </w:tabs>
      <w:spacing w:line="280" w:lineRule="exact"/>
      <w:jc w:val="right"/>
      <w:rPr>
        <w:rFonts w:ascii="Times New Roman" w:hAnsi="Times New Roman"/>
        <w:i/>
        <w:sz w:val="22"/>
      </w:rPr>
    </w:pPr>
  </w:p>
  <w:p w14:paraId="088AC631" w14:textId="77777777" w:rsidR="0072101C" w:rsidRDefault="00BE13EB" w:rsidP="00E66B93">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4EE1F933" w14:textId="77777777" w:rsidR="0072101C" w:rsidRPr="00E66B93" w:rsidRDefault="0072101C" w:rsidP="00E66B93">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46BC" w14:textId="77777777" w:rsidR="0072101C" w:rsidRDefault="0072101C" w:rsidP="00E66B93">
    <w:pPr>
      <w:pStyle w:val="Header"/>
      <w:tabs>
        <w:tab w:val="clear" w:pos="4153"/>
        <w:tab w:val="clear" w:pos="8306"/>
        <w:tab w:val="center" w:pos="1134"/>
      </w:tabs>
      <w:spacing w:line="280" w:lineRule="exact"/>
      <w:ind w:firstLine="0"/>
      <w:rPr>
        <w:rFonts w:ascii="Times New Roman" w:hAnsi="Times New Roman"/>
        <w:i/>
        <w:sz w:val="22"/>
      </w:rPr>
    </w:pPr>
  </w:p>
  <w:p w14:paraId="318F41C9" w14:textId="77777777" w:rsidR="0072101C" w:rsidRDefault="0072101C" w:rsidP="00E66B93">
    <w:pPr>
      <w:pStyle w:val="Header"/>
      <w:tabs>
        <w:tab w:val="clear" w:pos="4153"/>
        <w:tab w:val="clear" w:pos="8306"/>
        <w:tab w:val="center" w:pos="1134"/>
      </w:tabs>
      <w:spacing w:line="280" w:lineRule="exact"/>
      <w:ind w:firstLine="0"/>
      <w:rPr>
        <w:rFonts w:ascii="Times New Roman" w:hAnsi="Times New Roman"/>
        <w:i/>
        <w:sz w:val="22"/>
      </w:rPr>
    </w:pPr>
  </w:p>
  <w:p w14:paraId="5FDB8B4B" w14:textId="77777777" w:rsidR="0072101C" w:rsidRDefault="0072101C" w:rsidP="00E66B93">
    <w:pPr>
      <w:pStyle w:val="Header"/>
      <w:tabs>
        <w:tab w:val="clear" w:pos="4153"/>
        <w:tab w:val="clear" w:pos="8306"/>
        <w:tab w:val="center" w:pos="1134"/>
      </w:tabs>
      <w:spacing w:line="280" w:lineRule="exact"/>
      <w:ind w:firstLine="0"/>
      <w:rPr>
        <w:rFonts w:ascii="Times New Roman" w:hAnsi="Times New Roman"/>
        <w:i/>
        <w:sz w:val="22"/>
      </w:rPr>
    </w:pPr>
  </w:p>
  <w:p w14:paraId="047B9CD5" w14:textId="77777777" w:rsidR="0072101C" w:rsidRPr="00E66B93" w:rsidRDefault="0072101C" w:rsidP="00E66B93">
    <w:pPr>
      <w:pStyle w:val="Header"/>
      <w:tabs>
        <w:tab w:val="clear" w:pos="4153"/>
        <w:tab w:val="clear" w:pos="8306"/>
        <w:tab w:val="center" w:pos="1134"/>
      </w:tabs>
      <w:spacing w:line="280" w:lineRule="exact"/>
      <w:ind w:firstLine="0"/>
      <w:rPr>
        <w:rFonts w:ascii="Times New Roman" w:hAnsi="Times New Roman"/>
        <w: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6F86" w14:textId="137D666D" w:rsidR="00EE4CE3" w:rsidRPr="00BE13EB" w:rsidRDefault="00BE13EB" w:rsidP="00BE13EB">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sidR="00F60DC3">
      <w:rPr>
        <w:rFonts w:ascii="Times New Roman" w:hAnsi="Times New Roman"/>
        <w:noProof/>
        <w:sz w:val="22"/>
      </w:rPr>
      <w:instrText>3</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sidR="00F60DC3">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F672" w14:textId="2CCE52C7" w:rsidR="00A23717" w:rsidRPr="00BE13EB" w:rsidRDefault="00A23717" w:rsidP="00BE1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D1F3" w14:textId="77777777" w:rsidR="00BE13EB" w:rsidRPr="00EE4CE3" w:rsidRDefault="00BE13EB" w:rsidP="00EE4CE3">
    <w:pPr>
      <w:pStyle w:val="Header"/>
      <w:tabs>
        <w:tab w:val="clear" w:pos="4153"/>
        <w:tab w:val="clear" w:pos="8306"/>
        <w:tab w:val="right" w:pos="1304"/>
      </w:tabs>
      <w:spacing w:line="280" w:lineRule="exact"/>
      <w:ind w:firstLine="0"/>
      <w:rPr>
        <w:rFonts w:ascii="Times New Roman" w:hAnsi="Times New Roman"/>
        <w:i/>
        <w:sz w:val="22"/>
      </w:rPr>
    </w:pPr>
    <w:r w:rsidRPr="00EE4CE3">
      <w:rPr>
        <w:rFonts w:ascii="Times New Roman" w:hAnsi="Times New Roman"/>
        <w:i/>
        <w:sz w:val="22"/>
      </w:rPr>
      <w:t>Gageler</w:t>
    </w:r>
    <w:r w:rsidRPr="00EE4CE3">
      <w:rPr>
        <w:rFonts w:ascii="Times New Roman" w:hAnsi="Times New Roman"/>
        <w:i/>
        <w:sz w:val="22"/>
      </w:rPr>
      <w:tab/>
      <w:t>CJ</w:t>
    </w:r>
  </w:p>
  <w:p w14:paraId="4AD009DB" w14:textId="77777777" w:rsidR="00BE13EB" w:rsidRPr="00EE4CE3" w:rsidRDefault="00BE13EB" w:rsidP="00EE4CE3">
    <w:pPr>
      <w:pStyle w:val="Header"/>
      <w:tabs>
        <w:tab w:val="clear" w:pos="4153"/>
        <w:tab w:val="clear" w:pos="8306"/>
        <w:tab w:val="right" w:pos="1304"/>
      </w:tabs>
      <w:spacing w:line="280" w:lineRule="exact"/>
      <w:ind w:firstLine="0"/>
      <w:rPr>
        <w:rFonts w:ascii="Times New Roman" w:hAnsi="Times New Roman"/>
        <w:i/>
        <w:sz w:val="22"/>
      </w:rPr>
    </w:pPr>
    <w:r w:rsidRPr="00EE4CE3">
      <w:rPr>
        <w:rFonts w:ascii="Times New Roman" w:hAnsi="Times New Roman"/>
        <w:i/>
        <w:sz w:val="22"/>
      </w:rPr>
      <w:t>Gordon</w:t>
    </w:r>
    <w:r w:rsidRPr="00EE4CE3">
      <w:rPr>
        <w:rFonts w:ascii="Times New Roman" w:hAnsi="Times New Roman"/>
        <w:i/>
        <w:sz w:val="22"/>
      </w:rPr>
      <w:tab/>
      <w:t>J</w:t>
    </w:r>
  </w:p>
  <w:p w14:paraId="2A16E157" w14:textId="77777777" w:rsidR="00BE13EB" w:rsidRDefault="00BE13EB" w:rsidP="00EE4CE3">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4ACF84B8" w14:textId="77777777" w:rsidR="00BE13EB" w:rsidRDefault="00BE13EB" w:rsidP="00EE4CE3">
    <w:pPr>
      <w:pStyle w:val="Header"/>
      <w:tabs>
        <w:tab w:val="clear" w:pos="4153"/>
        <w:tab w:val="clear" w:pos="8306"/>
        <w:tab w:val="right" w:pos="1304"/>
      </w:tabs>
      <w:spacing w:line="280" w:lineRule="exact"/>
      <w:ind w:firstLine="0"/>
      <w:rPr>
        <w:rFonts w:ascii="Times New Roman" w:hAnsi="Times New Roman"/>
        <w:i/>
        <w:sz w:val="22"/>
      </w:rPr>
    </w:pPr>
  </w:p>
  <w:p w14:paraId="162376F0" w14:textId="77777777" w:rsidR="00BE13EB" w:rsidRDefault="00BE13EB" w:rsidP="00EE4CE3">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6996A4D6" w14:textId="77777777" w:rsidR="00BE13EB" w:rsidRPr="00EE4CE3" w:rsidRDefault="00BE13EB" w:rsidP="00EE4CE3">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4656B" w14:textId="77777777" w:rsidR="00BE13EB" w:rsidRPr="00EE4CE3" w:rsidRDefault="00BE13EB" w:rsidP="00EE4CE3">
    <w:pPr>
      <w:pStyle w:val="Header"/>
      <w:tabs>
        <w:tab w:val="clear" w:pos="4153"/>
        <w:tab w:val="clear" w:pos="8306"/>
        <w:tab w:val="left" w:pos="7200"/>
        <w:tab w:val="right" w:pos="8504"/>
      </w:tabs>
      <w:spacing w:line="280" w:lineRule="exact"/>
      <w:jc w:val="right"/>
      <w:rPr>
        <w:rFonts w:ascii="Times New Roman" w:hAnsi="Times New Roman"/>
        <w:i/>
        <w:sz w:val="22"/>
      </w:rPr>
    </w:pPr>
    <w:r w:rsidRPr="00EE4CE3">
      <w:rPr>
        <w:rFonts w:ascii="Times New Roman" w:hAnsi="Times New Roman"/>
        <w:i/>
        <w:sz w:val="22"/>
      </w:rPr>
      <w:tab/>
      <w:t>Gageler</w:t>
    </w:r>
    <w:r w:rsidRPr="00EE4CE3">
      <w:rPr>
        <w:rFonts w:ascii="Times New Roman" w:hAnsi="Times New Roman"/>
        <w:i/>
        <w:sz w:val="22"/>
      </w:rPr>
      <w:tab/>
      <w:t>CJ</w:t>
    </w:r>
  </w:p>
  <w:p w14:paraId="0B537A03" w14:textId="77777777" w:rsidR="00BE13EB" w:rsidRPr="00EE4CE3" w:rsidRDefault="00BE13EB" w:rsidP="00EE4CE3">
    <w:pPr>
      <w:pStyle w:val="Header"/>
      <w:tabs>
        <w:tab w:val="clear" w:pos="4153"/>
        <w:tab w:val="clear" w:pos="8306"/>
        <w:tab w:val="left" w:pos="7200"/>
        <w:tab w:val="right" w:pos="8504"/>
      </w:tabs>
      <w:spacing w:line="280" w:lineRule="exact"/>
      <w:jc w:val="right"/>
      <w:rPr>
        <w:rFonts w:ascii="Times New Roman" w:hAnsi="Times New Roman"/>
        <w:i/>
        <w:sz w:val="22"/>
      </w:rPr>
    </w:pPr>
    <w:r w:rsidRPr="00EE4CE3">
      <w:rPr>
        <w:rFonts w:ascii="Times New Roman" w:hAnsi="Times New Roman"/>
        <w:i/>
        <w:sz w:val="22"/>
      </w:rPr>
      <w:tab/>
      <w:t>Gordon</w:t>
    </w:r>
    <w:r w:rsidRPr="00EE4CE3">
      <w:rPr>
        <w:rFonts w:ascii="Times New Roman" w:hAnsi="Times New Roman"/>
        <w:i/>
        <w:sz w:val="22"/>
      </w:rPr>
      <w:tab/>
      <w:t>J</w:t>
    </w:r>
  </w:p>
  <w:p w14:paraId="1C7C8B26" w14:textId="77777777" w:rsidR="00BE13EB" w:rsidRDefault="00BE13EB" w:rsidP="00EE4CE3">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70F30446" w14:textId="77777777" w:rsidR="00BE13EB" w:rsidRDefault="00BE13EB" w:rsidP="00EE4CE3">
    <w:pPr>
      <w:pStyle w:val="Header"/>
      <w:tabs>
        <w:tab w:val="clear" w:pos="4153"/>
        <w:tab w:val="clear" w:pos="8306"/>
        <w:tab w:val="left" w:pos="7200"/>
        <w:tab w:val="right" w:pos="8504"/>
      </w:tabs>
      <w:spacing w:line="280" w:lineRule="exact"/>
      <w:jc w:val="right"/>
      <w:rPr>
        <w:rFonts w:ascii="Times New Roman" w:hAnsi="Times New Roman"/>
        <w:i/>
        <w:sz w:val="22"/>
      </w:rPr>
    </w:pPr>
  </w:p>
  <w:p w14:paraId="35F7D89B" w14:textId="77777777" w:rsidR="00BE13EB" w:rsidRDefault="00BE13EB" w:rsidP="00EE4CE3">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003D90CC" w14:textId="77777777" w:rsidR="00BE13EB" w:rsidRPr="00EE4CE3" w:rsidRDefault="00BE13EB" w:rsidP="00EE4CE3">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5C83" w14:textId="77777777" w:rsidR="00BE13EB" w:rsidRDefault="00BE13EB" w:rsidP="00EE4CE3">
    <w:pPr>
      <w:pStyle w:val="Header"/>
      <w:tabs>
        <w:tab w:val="clear" w:pos="4153"/>
        <w:tab w:val="clear" w:pos="8306"/>
        <w:tab w:val="center" w:pos="1134"/>
      </w:tabs>
      <w:spacing w:line="280" w:lineRule="exact"/>
      <w:ind w:firstLine="0"/>
      <w:rPr>
        <w:rFonts w:ascii="Times New Roman" w:hAnsi="Times New Roman"/>
        <w:i/>
        <w:sz w:val="22"/>
      </w:rPr>
    </w:pPr>
  </w:p>
  <w:p w14:paraId="6D65C5EF" w14:textId="77777777" w:rsidR="00BE13EB" w:rsidRDefault="00BE13EB" w:rsidP="00EE4CE3">
    <w:pPr>
      <w:pStyle w:val="Header"/>
      <w:tabs>
        <w:tab w:val="clear" w:pos="4153"/>
        <w:tab w:val="clear" w:pos="8306"/>
        <w:tab w:val="center" w:pos="1134"/>
      </w:tabs>
      <w:spacing w:line="280" w:lineRule="exact"/>
      <w:ind w:firstLine="0"/>
      <w:rPr>
        <w:rFonts w:ascii="Times New Roman" w:hAnsi="Times New Roman"/>
        <w:i/>
        <w:sz w:val="22"/>
      </w:rPr>
    </w:pPr>
  </w:p>
  <w:p w14:paraId="74675270" w14:textId="77777777" w:rsidR="00BE13EB" w:rsidRDefault="00BE13EB" w:rsidP="00EE4CE3">
    <w:pPr>
      <w:pStyle w:val="Header"/>
      <w:tabs>
        <w:tab w:val="clear" w:pos="4153"/>
        <w:tab w:val="clear" w:pos="8306"/>
        <w:tab w:val="center" w:pos="1134"/>
      </w:tabs>
      <w:spacing w:line="280" w:lineRule="exact"/>
      <w:ind w:firstLine="0"/>
      <w:rPr>
        <w:rFonts w:ascii="Times New Roman" w:hAnsi="Times New Roman"/>
        <w:i/>
        <w:sz w:val="22"/>
      </w:rPr>
    </w:pPr>
  </w:p>
  <w:p w14:paraId="3AD29331" w14:textId="77777777" w:rsidR="00BE13EB" w:rsidRDefault="00BE13EB" w:rsidP="00EE4CE3">
    <w:pPr>
      <w:pStyle w:val="Header"/>
      <w:tabs>
        <w:tab w:val="clear" w:pos="4153"/>
        <w:tab w:val="clear" w:pos="8306"/>
        <w:tab w:val="center" w:pos="1134"/>
      </w:tabs>
      <w:spacing w:line="280" w:lineRule="exact"/>
      <w:ind w:firstLine="0"/>
      <w:rPr>
        <w:rFonts w:ascii="Times New Roman" w:hAnsi="Times New Roman"/>
        <w:i/>
        <w:sz w:val="22"/>
      </w:rPr>
    </w:pPr>
  </w:p>
  <w:p w14:paraId="3B65860F" w14:textId="77777777" w:rsidR="00BE13EB" w:rsidRDefault="00BE13EB" w:rsidP="00EE4CE3">
    <w:pPr>
      <w:pStyle w:val="Header"/>
      <w:tabs>
        <w:tab w:val="clear" w:pos="4153"/>
        <w:tab w:val="clear" w:pos="8306"/>
        <w:tab w:val="center" w:pos="1134"/>
      </w:tabs>
      <w:spacing w:line="280" w:lineRule="exact"/>
      <w:ind w:firstLine="0"/>
      <w:rPr>
        <w:rFonts w:ascii="Times New Roman" w:hAnsi="Times New Roman"/>
        <w:i/>
        <w:sz w:val="22"/>
      </w:rPr>
    </w:pPr>
  </w:p>
  <w:p w14:paraId="40D4BD53" w14:textId="77777777" w:rsidR="00BE13EB" w:rsidRPr="00EE4CE3" w:rsidRDefault="00BE13EB" w:rsidP="00EE4CE3">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0AA7" w14:textId="77777777" w:rsidR="00C4776B" w:rsidRDefault="00BE13EB" w:rsidP="00F00339">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Edelman</w:t>
    </w:r>
    <w:r>
      <w:rPr>
        <w:rFonts w:ascii="Times New Roman" w:hAnsi="Times New Roman"/>
        <w:i/>
        <w:sz w:val="22"/>
      </w:rPr>
      <w:tab/>
      <w:t>J</w:t>
    </w:r>
  </w:p>
  <w:p w14:paraId="3A388B6D" w14:textId="77777777" w:rsidR="00C4776B" w:rsidRDefault="00C4776B" w:rsidP="00F00339">
    <w:pPr>
      <w:pStyle w:val="Header"/>
      <w:tabs>
        <w:tab w:val="clear" w:pos="4153"/>
        <w:tab w:val="clear" w:pos="8306"/>
        <w:tab w:val="right" w:pos="1304"/>
      </w:tabs>
      <w:spacing w:line="280" w:lineRule="exact"/>
      <w:ind w:firstLine="0"/>
      <w:rPr>
        <w:rFonts w:ascii="Times New Roman" w:hAnsi="Times New Roman"/>
        <w:i/>
        <w:sz w:val="22"/>
      </w:rPr>
    </w:pPr>
  </w:p>
  <w:p w14:paraId="26499783" w14:textId="77777777" w:rsidR="00C4776B" w:rsidRDefault="00BE13EB" w:rsidP="00F00339">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704637EE" w14:textId="77777777" w:rsidR="00C4776B" w:rsidRPr="00F00339" w:rsidRDefault="00C4776B" w:rsidP="00F00339">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45D1" w14:textId="77777777" w:rsidR="00C4776B" w:rsidRDefault="00BE13EB" w:rsidP="00F00339">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Edelman</w:t>
    </w:r>
    <w:r>
      <w:rPr>
        <w:rFonts w:ascii="Times New Roman" w:hAnsi="Times New Roman"/>
        <w:i/>
        <w:sz w:val="22"/>
      </w:rPr>
      <w:tab/>
      <w:t>J</w:t>
    </w:r>
  </w:p>
  <w:p w14:paraId="216C3918" w14:textId="77777777" w:rsidR="00C4776B" w:rsidRDefault="00C4776B" w:rsidP="00F00339">
    <w:pPr>
      <w:pStyle w:val="Header"/>
      <w:tabs>
        <w:tab w:val="clear" w:pos="4153"/>
        <w:tab w:val="clear" w:pos="8306"/>
        <w:tab w:val="left" w:pos="7200"/>
        <w:tab w:val="right" w:pos="8504"/>
      </w:tabs>
      <w:spacing w:line="280" w:lineRule="exact"/>
      <w:jc w:val="right"/>
      <w:rPr>
        <w:rFonts w:ascii="Times New Roman" w:hAnsi="Times New Roman"/>
        <w:i/>
        <w:sz w:val="22"/>
      </w:rPr>
    </w:pPr>
  </w:p>
  <w:p w14:paraId="4FD72336" w14:textId="77777777" w:rsidR="00C4776B" w:rsidRDefault="00BE13EB" w:rsidP="00F00339">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0B6EB220" w14:textId="77777777" w:rsidR="00C4776B" w:rsidRPr="00F00339" w:rsidRDefault="00C4776B" w:rsidP="00F00339">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8DA3" w14:textId="77777777" w:rsidR="00C4776B" w:rsidRDefault="00C4776B" w:rsidP="00F00339">
    <w:pPr>
      <w:pStyle w:val="Header"/>
      <w:tabs>
        <w:tab w:val="clear" w:pos="4153"/>
        <w:tab w:val="clear" w:pos="8306"/>
        <w:tab w:val="center" w:pos="1134"/>
      </w:tabs>
      <w:spacing w:line="280" w:lineRule="exact"/>
      <w:ind w:firstLine="0"/>
      <w:rPr>
        <w:rFonts w:ascii="Times New Roman" w:hAnsi="Times New Roman"/>
        <w:i/>
        <w:sz w:val="22"/>
      </w:rPr>
    </w:pPr>
  </w:p>
  <w:p w14:paraId="00D5580C" w14:textId="77777777" w:rsidR="00C4776B" w:rsidRDefault="00C4776B" w:rsidP="00F00339">
    <w:pPr>
      <w:pStyle w:val="Header"/>
      <w:tabs>
        <w:tab w:val="clear" w:pos="4153"/>
        <w:tab w:val="clear" w:pos="8306"/>
        <w:tab w:val="center" w:pos="1134"/>
      </w:tabs>
      <w:spacing w:line="280" w:lineRule="exact"/>
      <w:ind w:firstLine="0"/>
      <w:rPr>
        <w:rFonts w:ascii="Times New Roman" w:hAnsi="Times New Roman"/>
        <w:i/>
        <w:sz w:val="22"/>
      </w:rPr>
    </w:pPr>
  </w:p>
  <w:p w14:paraId="139F6FD2" w14:textId="77777777" w:rsidR="00C4776B" w:rsidRDefault="00C4776B" w:rsidP="00F00339">
    <w:pPr>
      <w:pStyle w:val="Header"/>
      <w:tabs>
        <w:tab w:val="clear" w:pos="4153"/>
        <w:tab w:val="clear" w:pos="8306"/>
        <w:tab w:val="center" w:pos="1134"/>
      </w:tabs>
      <w:spacing w:line="280" w:lineRule="exact"/>
      <w:ind w:firstLine="0"/>
      <w:rPr>
        <w:rFonts w:ascii="Times New Roman" w:hAnsi="Times New Roman"/>
        <w:i/>
        <w:sz w:val="22"/>
      </w:rPr>
    </w:pPr>
  </w:p>
  <w:p w14:paraId="66918C40" w14:textId="77777777" w:rsidR="00C4776B" w:rsidRPr="00F00339" w:rsidRDefault="00C4776B" w:rsidP="00F00339">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5"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326C04"/>
    <w:multiLevelType w:val="hybridMultilevel"/>
    <w:tmpl w:val="68E6AACA"/>
    <w:lvl w:ilvl="0" w:tplc="7398F64A">
      <w:start w:val="1"/>
      <w:numFmt w:val="decimal"/>
      <w:lvlText w:val="%1)"/>
      <w:lvlJc w:val="left"/>
      <w:pPr>
        <w:ind w:left="1020" w:hanging="360"/>
      </w:pPr>
    </w:lvl>
    <w:lvl w:ilvl="1" w:tplc="27461FCE">
      <w:start w:val="1"/>
      <w:numFmt w:val="decimal"/>
      <w:lvlText w:val="%2)"/>
      <w:lvlJc w:val="left"/>
      <w:pPr>
        <w:ind w:left="1020" w:hanging="360"/>
      </w:pPr>
    </w:lvl>
    <w:lvl w:ilvl="2" w:tplc="776E4A28">
      <w:start w:val="1"/>
      <w:numFmt w:val="decimal"/>
      <w:lvlText w:val="%3)"/>
      <w:lvlJc w:val="left"/>
      <w:pPr>
        <w:ind w:left="1020" w:hanging="360"/>
      </w:pPr>
    </w:lvl>
    <w:lvl w:ilvl="3" w:tplc="48FECFC8">
      <w:start w:val="1"/>
      <w:numFmt w:val="decimal"/>
      <w:lvlText w:val="%4)"/>
      <w:lvlJc w:val="left"/>
      <w:pPr>
        <w:ind w:left="1020" w:hanging="360"/>
      </w:pPr>
    </w:lvl>
    <w:lvl w:ilvl="4" w:tplc="B0D467BC">
      <w:start w:val="1"/>
      <w:numFmt w:val="decimal"/>
      <w:lvlText w:val="%5)"/>
      <w:lvlJc w:val="left"/>
      <w:pPr>
        <w:ind w:left="1020" w:hanging="360"/>
      </w:pPr>
    </w:lvl>
    <w:lvl w:ilvl="5" w:tplc="248A2286">
      <w:start w:val="1"/>
      <w:numFmt w:val="decimal"/>
      <w:lvlText w:val="%6)"/>
      <w:lvlJc w:val="left"/>
      <w:pPr>
        <w:ind w:left="1020" w:hanging="360"/>
      </w:pPr>
    </w:lvl>
    <w:lvl w:ilvl="6" w:tplc="E0FA7BDA">
      <w:start w:val="1"/>
      <w:numFmt w:val="decimal"/>
      <w:lvlText w:val="%7)"/>
      <w:lvlJc w:val="left"/>
      <w:pPr>
        <w:ind w:left="1020" w:hanging="360"/>
      </w:pPr>
    </w:lvl>
    <w:lvl w:ilvl="7" w:tplc="D90E895C">
      <w:start w:val="1"/>
      <w:numFmt w:val="decimal"/>
      <w:lvlText w:val="%8)"/>
      <w:lvlJc w:val="left"/>
      <w:pPr>
        <w:ind w:left="1020" w:hanging="360"/>
      </w:pPr>
    </w:lvl>
    <w:lvl w:ilvl="8" w:tplc="2F5AE7F4">
      <w:start w:val="1"/>
      <w:numFmt w:val="decimal"/>
      <w:lvlText w:val="%9)"/>
      <w:lvlJc w:val="left"/>
      <w:pPr>
        <w:ind w:left="1020" w:hanging="360"/>
      </w:pPr>
    </w:lvl>
  </w:abstractNum>
  <w:abstractNum w:abstractNumId="17"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0"/>
  </w:num>
  <w:num w:numId="2" w16cid:durableId="375815310">
    <w:abstractNumId w:val="14"/>
  </w:num>
  <w:num w:numId="3" w16cid:durableId="1375159326">
    <w:abstractNumId w:val="18"/>
  </w:num>
  <w:num w:numId="4" w16cid:durableId="1020468450">
    <w:abstractNumId w:val="13"/>
  </w:num>
  <w:num w:numId="5" w16cid:durableId="298609604">
    <w:abstractNumId w:val="17"/>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2"/>
  </w:num>
  <w:num w:numId="17" w16cid:durableId="952325839">
    <w:abstractNumId w:val="15"/>
  </w:num>
  <w:num w:numId="18" w16cid:durableId="586305847">
    <w:abstractNumId w:val="11"/>
  </w:num>
  <w:num w:numId="19" w16cid:durableId="650985869">
    <w:abstractNumId w:val="11"/>
  </w:num>
  <w:num w:numId="20" w16cid:durableId="3632122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34"/>
    <w:rsid w:val="000001C9"/>
    <w:rsid w:val="000005AB"/>
    <w:rsid w:val="00000C70"/>
    <w:rsid w:val="000011D2"/>
    <w:rsid w:val="000014EF"/>
    <w:rsid w:val="000014FA"/>
    <w:rsid w:val="00001645"/>
    <w:rsid w:val="00001983"/>
    <w:rsid w:val="000019EB"/>
    <w:rsid w:val="00001A05"/>
    <w:rsid w:val="00001BA3"/>
    <w:rsid w:val="00001CD5"/>
    <w:rsid w:val="00001D72"/>
    <w:rsid w:val="00002035"/>
    <w:rsid w:val="00002069"/>
    <w:rsid w:val="00002445"/>
    <w:rsid w:val="00002519"/>
    <w:rsid w:val="000025CC"/>
    <w:rsid w:val="000025EA"/>
    <w:rsid w:val="00002669"/>
    <w:rsid w:val="000028E9"/>
    <w:rsid w:val="00002903"/>
    <w:rsid w:val="000029EB"/>
    <w:rsid w:val="00002CE6"/>
    <w:rsid w:val="00003115"/>
    <w:rsid w:val="0000316A"/>
    <w:rsid w:val="0000397E"/>
    <w:rsid w:val="00003D5C"/>
    <w:rsid w:val="00003E5F"/>
    <w:rsid w:val="00003F01"/>
    <w:rsid w:val="0000455F"/>
    <w:rsid w:val="000049B7"/>
    <w:rsid w:val="00004D8C"/>
    <w:rsid w:val="00004EC4"/>
    <w:rsid w:val="00005BCF"/>
    <w:rsid w:val="00005E34"/>
    <w:rsid w:val="000062E9"/>
    <w:rsid w:val="000064B9"/>
    <w:rsid w:val="0000656E"/>
    <w:rsid w:val="00006845"/>
    <w:rsid w:val="00006A7A"/>
    <w:rsid w:val="00006DD4"/>
    <w:rsid w:val="00007029"/>
    <w:rsid w:val="000073A2"/>
    <w:rsid w:val="00007ABF"/>
    <w:rsid w:val="00007BDA"/>
    <w:rsid w:val="0001038A"/>
    <w:rsid w:val="00010434"/>
    <w:rsid w:val="00010CD4"/>
    <w:rsid w:val="0001161C"/>
    <w:rsid w:val="00011C50"/>
    <w:rsid w:val="00011D22"/>
    <w:rsid w:val="00012299"/>
    <w:rsid w:val="00012836"/>
    <w:rsid w:val="00012D69"/>
    <w:rsid w:val="00012DB8"/>
    <w:rsid w:val="00013052"/>
    <w:rsid w:val="0001353B"/>
    <w:rsid w:val="00013601"/>
    <w:rsid w:val="00013658"/>
    <w:rsid w:val="00013ACD"/>
    <w:rsid w:val="00013B8F"/>
    <w:rsid w:val="00013B9D"/>
    <w:rsid w:val="00013C6E"/>
    <w:rsid w:val="00013DA5"/>
    <w:rsid w:val="00013F4C"/>
    <w:rsid w:val="000141CA"/>
    <w:rsid w:val="000141EC"/>
    <w:rsid w:val="00014318"/>
    <w:rsid w:val="00014439"/>
    <w:rsid w:val="00014670"/>
    <w:rsid w:val="00014B34"/>
    <w:rsid w:val="00014B48"/>
    <w:rsid w:val="00014B94"/>
    <w:rsid w:val="00014BA8"/>
    <w:rsid w:val="00014BC3"/>
    <w:rsid w:val="00014E91"/>
    <w:rsid w:val="0001511D"/>
    <w:rsid w:val="000156EA"/>
    <w:rsid w:val="00015DCF"/>
    <w:rsid w:val="00016006"/>
    <w:rsid w:val="000160CA"/>
    <w:rsid w:val="000163A5"/>
    <w:rsid w:val="000168C9"/>
    <w:rsid w:val="00016A35"/>
    <w:rsid w:val="00016C20"/>
    <w:rsid w:val="00016C35"/>
    <w:rsid w:val="00016DBB"/>
    <w:rsid w:val="000170F6"/>
    <w:rsid w:val="00017144"/>
    <w:rsid w:val="0001764E"/>
    <w:rsid w:val="00017805"/>
    <w:rsid w:val="00017B00"/>
    <w:rsid w:val="00017E10"/>
    <w:rsid w:val="00017ED6"/>
    <w:rsid w:val="0002012A"/>
    <w:rsid w:val="00020249"/>
    <w:rsid w:val="000209BD"/>
    <w:rsid w:val="00020B0D"/>
    <w:rsid w:val="00020D6D"/>
    <w:rsid w:val="00020E73"/>
    <w:rsid w:val="00020F2F"/>
    <w:rsid w:val="00021166"/>
    <w:rsid w:val="00021E54"/>
    <w:rsid w:val="00021FE1"/>
    <w:rsid w:val="0002224F"/>
    <w:rsid w:val="0002239F"/>
    <w:rsid w:val="00022A53"/>
    <w:rsid w:val="00022D5D"/>
    <w:rsid w:val="000234A5"/>
    <w:rsid w:val="00023687"/>
    <w:rsid w:val="00023763"/>
    <w:rsid w:val="00023853"/>
    <w:rsid w:val="00023861"/>
    <w:rsid w:val="00023A30"/>
    <w:rsid w:val="00023A91"/>
    <w:rsid w:val="00024100"/>
    <w:rsid w:val="00024193"/>
    <w:rsid w:val="0002490C"/>
    <w:rsid w:val="000249FA"/>
    <w:rsid w:val="00024DA1"/>
    <w:rsid w:val="00024E9F"/>
    <w:rsid w:val="000250AF"/>
    <w:rsid w:val="0002543E"/>
    <w:rsid w:val="00025490"/>
    <w:rsid w:val="00025494"/>
    <w:rsid w:val="0002559C"/>
    <w:rsid w:val="0002561E"/>
    <w:rsid w:val="00025930"/>
    <w:rsid w:val="00025A04"/>
    <w:rsid w:val="00025D2D"/>
    <w:rsid w:val="00025E4A"/>
    <w:rsid w:val="0002673F"/>
    <w:rsid w:val="00026778"/>
    <w:rsid w:val="000268CD"/>
    <w:rsid w:val="000268E1"/>
    <w:rsid w:val="00026A27"/>
    <w:rsid w:val="00027570"/>
    <w:rsid w:val="000277EC"/>
    <w:rsid w:val="000279E0"/>
    <w:rsid w:val="00027C7B"/>
    <w:rsid w:val="0003026B"/>
    <w:rsid w:val="000306A1"/>
    <w:rsid w:val="0003081E"/>
    <w:rsid w:val="00030C4C"/>
    <w:rsid w:val="0003125C"/>
    <w:rsid w:val="00031DE1"/>
    <w:rsid w:val="00031E80"/>
    <w:rsid w:val="00032693"/>
    <w:rsid w:val="000326B1"/>
    <w:rsid w:val="000326F8"/>
    <w:rsid w:val="000327C1"/>
    <w:rsid w:val="00032AE8"/>
    <w:rsid w:val="0003304A"/>
    <w:rsid w:val="000330A2"/>
    <w:rsid w:val="000330BA"/>
    <w:rsid w:val="000335FC"/>
    <w:rsid w:val="00033D0D"/>
    <w:rsid w:val="0003436D"/>
    <w:rsid w:val="0003442D"/>
    <w:rsid w:val="00034A0A"/>
    <w:rsid w:val="00034BC1"/>
    <w:rsid w:val="00034D39"/>
    <w:rsid w:val="00034FBD"/>
    <w:rsid w:val="000353DB"/>
    <w:rsid w:val="0003575A"/>
    <w:rsid w:val="00035839"/>
    <w:rsid w:val="00035A79"/>
    <w:rsid w:val="00035D0D"/>
    <w:rsid w:val="00036074"/>
    <w:rsid w:val="000360EB"/>
    <w:rsid w:val="0003658A"/>
    <w:rsid w:val="00036644"/>
    <w:rsid w:val="0003664D"/>
    <w:rsid w:val="000372C5"/>
    <w:rsid w:val="000372D5"/>
    <w:rsid w:val="00037434"/>
    <w:rsid w:val="000376C1"/>
    <w:rsid w:val="00037A5F"/>
    <w:rsid w:val="00037B24"/>
    <w:rsid w:val="00037D87"/>
    <w:rsid w:val="00037FDB"/>
    <w:rsid w:val="000400C0"/>
    <w:rsid w:val="00040544"/>
    <w:rsid w:val="00040667"/>
    <w:rsid w:val="00040909"/>
    <w:rsid w:val="000409AB"/>
    <w:rsid w:val="00040FF3"/>
    <w:rsid w:val="000410BE"/>
    <w:rsid w:val="00041174"/>
    <w:rsid w:val="00041312"/>
    <w:rsid w:val="000413C2"/>
    <w:rsid w:val="000417C5"/>
    <w:rsid w:val="000419EC"/>
    <w:rsid w:val="00041BA3"/>
    <w:rsid w:val="000424FA"/>
    <w:rsid w:val="000425E1"/>
    <w:rsid w:val="00042603"/>
    <w:rsid w:val="000426EC"/>
    <w:rsid w:val="00042EF3"/>
    <w:rsid w:val="00043006"/>
    <w:rsid w:val="00043212"/>
    <w:rsid w:val="0004348B"/>
    <w:rsid w:val="000437FD"/>
    <w:rsid w:val="00043823"/>
    <w:rsid w:val="00043D2C"/>
    <w:rsid w:val="00043E21"/>
    <w:rsid w:val="00043E66"/>
    <w:rsid w:val="00043F9A"/>
    <w:rsid w:val="000440D7"/>
    <w:rsid w:val="0004448B"/>
    <w:rsid w:val="0004453B"/>
    <w:rsid w:val="0004462B"/>
    <w:rsid w:val="00044746"/>
    <w:rsid w:val="0004481F"/>
    <w:rsid w:val="00044CEF"/>
    <w:rsid w:val="0004504B"/>
    <w:rsid w:val="0004518C"/>
    <w:rsid w:val="00045A3F"/>
    <w:rsid w:val="00046280"/>
    <w:rsid w:val="00046812"/>
    <w:rsid w:val="000469E8"/>
    <w:rsid w:val="000470BD"/>
    <w:rsid w:val="00047257"/>
    <w:rsid w:val="000476E6"/>
    <w:rsid w:val="00047B5B"/>
    <w:rsid w:val="00047D7D"/>
    <w:rsid w:val="00050360"/>
    <w:rsid w:val="000508B4"/>
    <w:rsid w:val="00050C9B"/>
    <w:rsid w:val="00050DF1"/>
    <w:rsid w:val="00051110"/>
    <w:rsid w:val="0005117C"/>
    <w:rsid w:val="000511B0"/>
    <w:rsid w:val="00051870"/>
    <w:rsid w:val="00051C26"/>
    <w:rsid w:val="00051C8C"/>
    <w:rsid w:val="00051DAC"/>
    <w:rsid w:val="00052E90"/>
    <w:rsid w:val="0005304C"/>
    <w:rsid w:val="000535FB"/>
    <w:rsid w:val="00053F3A"/>
    <w:rsid w:val="00053FA5"/>
    <w:rsid w:val="00054416"/>
    <w:rsid w:val="00054485"/>
    <w:rsid w:val="0005497F"/>
    <w:rsid w:val="000549F1"/>
    <w:rsid w:val="00054BE3"/>
    <w:rsid w:val="00054E42"/>
    <w:rsid w:val="00054F11"/>
    <w:rsid w:val="00055183"/>
    <w:rsid w:val="00055560"/>
    <w:rsid w:val="000557B1"/>
    <w:rsid w:val="0005583C"/>
    <w:rsid w:val="00055925"/>
    <w:rsid w:val="00055ACD"/>
    <w:rsid w:val="000567FC"/>
    <w:rsid w:val="000569C0"/>
    <w:rsid w:val="00056A3F"/>
    <w:rsid w:val="00056A67"/>
    <w:rsid w:val="00056BCB"/>
    <w:rsid w:val="00056F27"/>
    <w:rsid w:val="00057290"/>
    <w:rsid w:val="000573AF"/>
    <w:rsid w:val="000577D8"/>
    <w:rsid w:val="000579D6"/>
    <w:rsid w:val="00057D90"/>
    <w:rsid w:val="0006031A"/>
    <w:rsid w:val="00060322"/>
    <w:rsid w:val="000604B0"/>
    <w:rsid w:val="00060604"/>
    <w:rsid w:val="00060766"/>
    <w:rsid w:val="0006096B"/>
    <w:rsid w:val="00060A86"/>
    <w:rsid w:val="0006100C"/>
    <w:rsid w:val="0006118A"/>
    <w:rsid w:val="000613DE"/>
    <w:rsid w:val="0006169E"/>
    <w:rsid w:val="00061988"/>
    <w:rsid w:val="000626FD"/>
    <w:rsid w:val="00062711"/>
    <w:rsid w:val="000631F3"/>
    <w:rsid w:val="000638D8"/>
    <w:rsid w:val="00063A14"/>
    <w:rsid w:val="00063CD7"/>
    <w:rsid w:val="00063DE9"/>
    <w:rsid w:val="00063E24"/>
    <w:rsid w:val="00063F77"/>
    <w:rsid w:val="0006432B"/>
    <w:rsid w:val="0006432E"/>
    <w:rsid w:val="000645D6"/>
    <w:rsid w:val="000646E3"/>
    <w:rsid w:val="00064C5A"/>
    <w:rsid w:val="0006519E"/>
    <w:rsid w:val="00065273"/>
    <w:rsid w:val="000653D4"/>
    <w:rsid w:val="00065C9B"/>
    <w:rsid w:val="00066051"/>
    <w:rsid w:val="000661D9"/>
    <w:rsid w:val="0006627C"/>
    <w:rsid w:val="000663E1"/>
    <w:rsid w:val="000665C1"/>
    <w:rsid w:val="00066995"/>
    <w:rsid w:val="000669AD"/>
    <w:rsid w:val="00066A61"/>
    <w:rsid w:val="00066AF4"/>
    <w:rsid w:val="000672E0"/>
    <w:rsid w:val="000673A9"/>
    <w:rsid w:val="000673D1"/>
    <w:rsid w:val="00067FEA"/>
    <w:rsid w:val="0007053D"/>
    <w:rsid w:val="00070AFC"/>
    <w:rsid w:val="00070C92"/>
    <w:rsid w:val="00070E24"/>
    <w:rsid w:val="000711C2"/>
    <w:rsid w:val="000716F3"/>
    <w:rsid w:val="00071B9F"/>
    <w:rsid w:val="00071C35"/>
    <w:rsid w:val="00071DAF"/>
    <w:rsid w:val="00072458"/>
    <w:rsid w:val="000727D2"/>
    <w:rsid w:val="000727F0"/>
    <w:rsid w:val="000727F7"/>
    <w:rsid w:val="00072C83"/>
    <w:rsid w:val="00072CE8"/>
    <w:rsid w:val="00072EFC"/>
    <w:rsid w:val="00072F42"/>
    <w:rsid w:val="000732BB"/>
    <w:rsid w:val="00073447"/>
    <w:rsid w:val="00073A63"/>
    <w:rsid w:val="00073B2F"/>
    <w:rsid w:val="00073C08"/>
    <w:rsid w:val="00073D07"/>
    <w:rsid w:val="00073D18"/>
    <w:rsid w:val="00073DC6"/>
    <w:rsid w:val="00073E19"/>
    <w:rsid w:val="0007435D"/>
    <w:rsid w:val="00074716"/>
    <w:rsid w:val="0007481B"/>
    <w:rsid w:val="000748F2"/>
    <w:rsid w:val="00075442"/>
    <w:rsid w:val="000756B3"/>
    <w:rsid w:val="000756DF"/>
    <w:rsid w:val="000759E3"/>
    <w:rsid w:val="00075DDD"/>
    <w:rsid w:val="00075F50"/>
    <w:rsid w:val="000763B6"/>
    <w:rsid w:val="000766F2"/>
    <w:rsid w:val="00076901"/>
    <w:rsid w:val="00076AB0"/>
    <w:rsid w:val="00076BD6"/>
    <w:rsid w:val="00076D57"/>
    <w:rsid w:val="00077239"/>
    <w:rsid w:val="00077B6C"/>
    <w:rsid w:val="00077CEC"/>
    <w:rsid w:val="00077D73"/>
    <w:rsid w:val="00077E16"/>
    <w:rsid w:val="00080194"/>
    <w:rsid w:val="0008045F"/>
    <w:rsid w:val="0008091C"/>
    <w:rsid w:val="00080C61"/>
    <w:rsid w:val="00080D77"/>
    <w:rsid w:val="00081140"/>
    <w:rsid w:val="00081198"/>
    <w:rsid w:val="000812E5"/>
    <w:rsid w:val="000815FC"/>
    <w:rsid w:val="00081BD2"/>
    <w:rsid w:val="00081E2F"/>
    <w:rsid w:val="00082162"/>
    <w:rsid w:val="0008228B"/>
    <w:rsid w:val="0008229A"/>
    <w:rsid w:val="000822C1"/>
    <w:rsid w:val="00082684"/>
    <w:rsid w:val="00082849"/>
    <w:rsid w:val="00082A8A"/>
    <w:rsid w:val="00082D8B"/>
    <w:rsid w:val="00082EC7"/>
    <w:rsid w:val="0008340C"/>
    <w:rsid w:val="0008384D"/>
    <w:rsid w:val="00083B5D"/>
    <w:rsid w:val="00083E97"/>
    <w:rsid w:val="0008435D"/>
    <w:rsid w:val="000847C4"/>
    <w:rsid w:val="00084A30"/>
    <w:rsid w:val="00084D92"/>
    <w:rsid w:val="0008527D"/>
    <w:rsid w:val="000853D6"/>
    <w:rsid w:val="0008558C"/>
    <w:rsid w:val="000855F5"/>
    <w:rsid w:val="00085687"/>
    <w:rsid w:val="00085930"/>
    <w:rsid w:val="00085A03"/>
    <w:rsid w:val="00085CF8"/>
    <w:rsid w:val="00085F13"/>
    <w:rsid w:val="00086470"/>
    <w:rsid w:val="000864BD"/>
    <w:rsid w:val="000868DC"/>
    <w:rsid w:val="00086940"/>
    <w:rsid w:val="000869EF"/>
    <w:rsid w:val="000869FD"/>
    <w:rsid w:val="00086C89"/>
    <w:rsid w:val="00086E1A"/>
    <w:rsid w:val="00086EB9"/>
    <w:rsid w:val="000874CF"/>
    <w:rsid w:val="000874E5"/>
    <w:rsid w:val="00087655"/>
    <w:rsid w:val="00087DD8"/>
    <w:rsid w:val="00087F1B"/>
    <w:rsid w:val="00090396"/>
    <w:rsid w:val="0009039E"/>
    <w:rsid w:val="0009075A"/>
    <w:rsid w:val="00090A48"/>
    <w:rsid w:val="00090CF0"/>
    <w:rsid w:val="00090F42"/>
    <w:rsid w:val="000911C7"/>
    <w:rsid w:val="00091227"/>
    <w:rsid w:val="0009134F"/>
    <w:rsid w:val="0009251D"/>
    <w:rsid w:val="00092589"/>
    <w:rsid w:val="00092B07"/>
    <w:rsid w:val="0009326F"/>
    <w:rsid w:val="00093277"/>
    <w:rsid w:val="0009335F"/>
    <w:rsid w:val="0009391B"/>
    <w:rsid w:val="000939AD"/>
    <w:rsid w:val="00093F9F"/>
    <w:rsid w:val="00094296"/>
    <w:rsid w:val="00094464"/>
    <w:rsid w:val="00094C87"/>
    <w:rsid w:val="00095029"/>
    <w:rsid w:val="00095166"/>
    <w:rsid w:val="00095647"/>
    <w:rsid w:val="00095862"/>
    <w:rsid w:val="000959B7"/>
    <w:rsid w:val="00095B8E"/>
    <w:rsid w:val="00096210"/>
    <w:rsid w:val="0009637E"/>
    <w:rsid w:val="00096482"/>
    <w:rsid w:val="00096557"/>
    <w:rsid w:val="00096884"/>
    <w:rsid w:val="00096C20"/>
    <w:rsid w:val="00096C94"/>
    <w:rsid w:val="00097178"/>
    <w:rsid w:val="0009723E"/>
    <w:rsid w:val="0009725E"/>
    <w:rsid w:val="00097566"/>
    <w:rsid w:val="000975BE"/>
    <w:rsid w:val="00097B52"/>
    <w:rsid w:val="000A0AC8"/>
    <w:rsid w:val="000A0C89"/>
    <w:rsid w:val="000A0D99"/>
    <w:rsid w:val="000A10D6"/>
    <w:rsid w:val="000A155F"/>
    <w:rsid w:val="000A18BB"/>
    <w:rsid w:val="000A1DE8"/>
    <w:rsid w:val="000A24A8"/>
    <w:rsid w:val="000A28D4"/>
    <w:rsid w:val="000A29E4"/>
    <w:rsid w:val="000A2EB4"/>
    <w:rsid w:val="000A3310"/>
    <w:rsid w:val="000A3C49"/>
    <w:rsid w:val="000A3CB1"/>
    <w:rsid w:val="000A3DA3"/>
    <w:rsid w:val="000A3EEB"/>
    <w:rsid w:val="000A3F08"/>
    <w:rsid w:val="000A40E7"/>
    <w:rsid w:val="000A43BE"/>
    <w:rsid w:val="000A4AA3"/>
    <w:rsid w:val="000A4D84"/>
    <w:rsid w:val="000A566A"/>
    <w:rsid w:val="000A572C"/>
    <w:rsid w:val="000A5A7F"/>
    <w:rsid w:val="000A5CFA"/>
    <w:rsid w:val="000A5F56"/>
    <w:rsid w:val="000A62A4"/>
    <w:rsid w:val="000A63C6"/>
    <w:rsid w:val="000A68FA"/>
    <w:rsid w:val="000A69B3"/>
    <w:rsid w:val="000A69FC"/>
    <w:rsid w:val="000A6AED"/>
    <w:rsid w:val="000A6D56"/>
    <w:rsid w:val="000A6DAF"/>
    <w:rsid w:val="000A70EC"/>
    <w:rsid w:val="000A71C6"/>
    <w:rsid w:val="000A7660"/>
    <w:rsid w:val="000A78D1"/>
    <w:rsid w:val="000A7A5D"/>
    <w:rsid w:val="000A7C1F"/>
    <w:rsid w:val="000B01E7"/>
    <w:rsid w:val="000B051C"/>
    <w:rsid w:val="000B0588"/>
    <w:rsid w:val="000B12F1"/>
    <w:rsid w:val="000B1300"/>
    <w:rsid w:val="000B1BBD"/>
    <w:rsid w:val="000B1E00"/>
    <w:rsid w:val="000B1E81"/>
    <w:rsid w:val="000B1E97"/>
    <w:rsid w:val="000B2107"/>
    <w:rsid w:val="000B2286"/>
    <w:rsid w:val="000B22E0"/>
    <w:rsid w:val="000B2579"/>
    <w:rsid w:val="000B2766"/>
    <w:rsid w:val="000B2D93"/>
    <w:rsid w:val="000B2F87"/>
    <w:rsid w:val="000B32F5"/>
    <w:rsid w:val="000B3445"/>
    <w:rsid w:val="000B3B62"/>
    <w:rsid w:val="000B3D01"/>
    <w:rsid w:val="000B3DEB"/>
    <w:rsid w:val="000B407F"/>
    <w:rsid w:val="000B4630"/>
    <w:rsid w:val="000B497F"/>
    <w:rsid w:val="000B4E7A"/>
    <w:rsid w:val="000B4F06"/>
    <w:rsid w:val="000B4FD0"/>
    <w:rsid w:val="000B5126"/>
    <w:rsid w:val="000B55EF"/>
    <w:rsid w:val="000B589C"/>
    <w:rsid w:val="000B5B4E"/>
    <w:rsid w:val="000B603F"/>
    <w:rsid w:val="000B64E3"/>
    <w:rsid w:val="000B6A4A"/>
    <w:rsid w:val="000B6A57"/>
    <w:rsid w:val="000B7109"/>
    <w:rsid w:val="000B710D"/>
    <w:rsid w:val="000B7558"/>
    <w:rsid w:val="000B7635"/>
    <w:rsid w:val="000B767E"/>
    <w:rsid w:val="000B7D99"/>
    <w:rsid w:val="000C043A"/>
    <w:rsid w:val="000C047B"/>
    <w:rsid w:val="000C04DC"/>
    <w:rsid w:val="000C07A3"/>
    <w:rsid w:val="000C0800"/>
    <w:rsid w:val="000C0A81"/>
    <w:rsid w:val="000C0AF9"/>
    <w:rsid w:val="000C0B7B"/>
    <w:rsid w:val="000C0D98"/>
    <w:rsid w:val="000C1092"/>
    <w:rsid w:val="000C11F3"/>
    <w:rsid w:val="000C1275"/>
    <w:rsid w:val="000C135A"/>
    <w:rsid w:val="000C14AB"/>
    <w:rsid w:val="000C1649"/>
    <w:rsid w:val="000C1976"/>
    <w:rsid w:val="000C19B1"/>
    <w:rsid w:val="000C1A8D"/>
    <w:rsid w:val="000C1CD2"/>
    <w:rsid w:val="000C29F2"/>
    <w:rsid w:val="000C2B2F"/>
    <w:rsid w:val="000C337D"/>
    <w:rsid w:val="000C352D"/>
    <w:rsid w:val="000C3756"/>
    <w:rsid w:val="000C3DE3"/>
    <w:rsid w:val="000C3FD3"/>
    <w:rsid w:val="000C46AB"/>
    <w:rsid w:val="000C481A"/>
    <w:rsid w:val="000C49D0"/>
    <w:rsid w:val="000C4E80"/>
    <w:rsid w:val="000C5077"/>
    <w:rsid w:val="000C565C"/>
    <w:rsid w:val="000C5F07"/>
    <w:rsid w:val="000C635D"/>
    <w:rsid w:val="000C6385"/>
    <w:rsid w:val="000C63E2"/>
    <w:rsid w:val="000C664A"/>
    <w:rsid w:val="000C6A52"/>
    <w:rsid w:val="000C6E4A"/>
    <w:rsid w:val="000C6FAA"/>
    <w:rsid w:val="000C7214"/>
    <w:rsid w:val="000C735F"/>
    <w:rsid w:val="000C73F0"/>
    <w:rsid w:val="000C7424"/>
    <w:rsid w:val="000C7527"/>
    <w:rsid w:val="000C7694"/>
    <w:rsid w:val="000C76DB"/>
    <w:rsid w:val="000C79A2"/>
    <w:rsid w:val="000C7B83"/>
    <w:rsid w:val="000C7F14"/>
    <w:rsid w:val="000D0604"/>
    <w:rsid w:val="000D0C3E"/>
    <w:rsid w:val="000D0CD7"/>
    <w:rsid w:val="000D108A"/>
    <w:rsid w:val="000D1A30"/>
    <w:rsid w:val="000D1E0B"/>
    <w:rsid w:val="000D1F80"/>
    <w:rsid w:val="000D22A3"/>
    <w:rsid w:val="000D257F"/>
    <w:rsid w:val="000D25E6"/>
    <w:rsid w:val="000D2724"/>
    <w:rsid w:val="000D28EE"/>
    <w:rsid w:val="000D2951"/>
    <w:rsid w:val="000D2AD5"/>
    <w:rsid w:val="000D2CF3"/>
    <w:rsid w:val="000D2ED9"/>
    <w:rsid w:val="000D3505"/>
    <w:rsid w:val="000D35BE"/>
    <w:rsid w:val="000D3673"/>
    <w:rsid w:val="000D37F6"/>
    <w:rsid w:val="000D3824"/>
    <w:rsid w:val="000D3909"/>
    <w:rsid w:val="000D3C5B"/>
    <w:rsid w:val="000D3D95"/>
    <w:rsid w:val="000D421B"/>
    <w:rsid w:val="000D4717"/>
    <w:rsid w:val="000D4D5F"/>
    <w:rsid w:val="000D4DB3"/>
    <w:rsid w:val="000D4E85"/>
    <w:rsid w:val="000D50F2"/>
    <w:rsid w:val="000D537A"/>
    <w:rsid w:val="000D53C8"/>
    <w:rsid w:val="000D5495"/>
    <w:rsid w:val="000D5543"/>
    <w:rsid w:val="000D5D8C"/>
    <w:rsid w:val="000D60FC"/>
    <w:rsid w:val="000D617B"/>
    <w:rsid w:val="000D68BD"/>
    <w:rsid w:val="000D68BE"/>
    <w:rsid w:val="000D70FC"/>
    <w:rsid w:val="000D7620"/>
    <w:rsid w:val="000D7A55"/>
    <w:rsid w:val="000D7C47"/>
    <w:rsid w:val="000D7D1F"/>
    <w:rsid w:val="000D7D65"/>
    <w:rsid w:val="000D7F7E"/>
    <w:rsid w:val="000E01E1"/>
    <w:rsid w:val="000E02F5"/>
    <w:rsid w:val="000E03A5"/>
    <w:rsid w:val="000E0532"/>
    <w:rsid w:val="000E0643"/>
    <w:rsid w:val="000E0869"/>
    <w:rsid w:val="000E09C7"/>
    <w:rsid w:val="000E0B69"/>
    <w:rsid w:val="000E10A3"/>
    <w:rsid w:val="000E1197"/>
    <w:rsid w:val="000E13FF"/>
    <w:rsid w:val="000E1619"/>
    <w:rsid w:val="000E16F6"/>
    <w:rsid w:val="000E1AC4"/>
    <w:rsid w:val="000E1CC6"/>
    <w:rsid w:val="000E21B2"/>
    <w:rsid w:val="000E245D"/>
    <w:rsid w:val="000E2529"/>
    <w:rsid w:val="000E2982"/>
    <w:rsid w:val="000E2AFE"/>
    <w:rsid w:val="000E2CDC"/>
    <w:rsid w:val="000E2DA2"/>
    <w:rsid w:val="000E2F31"/>
    <w:rsid w:val="000E3080"/>
    <w:rsid w:val="000E3416"/>
    <w:rsid w:val="000E3815"/>
    <w:rsid w:val="000E3CBC"/>
    <w:rsid w:val="000E4123"/>
    <w:rsid w:val="000E4FBD"/>
    <w:rsid w:val="000E5C73"/>
    <w:rsid w:val="000E619F"/>
    <w:rsid w:val="000E6310"/>
    <w:rsid w:val="000E65F7"/>
    <w:rsid w:val="000E6787"/>
    <w:rsid w:val="000E6819"/>
    <w:rsid w:val="000E6936"/>
    <w:rsid w:val="000E69DA"/>
    <w:rsid w:val="000E6A83"/>
    <w:rsid w:val="000E6C1B"/>
    <w:rsid w:val="000E730A"/>
    <w:rsid w:val="000E78AE"/>
    <w:rsid w:val="000E79E2"/>
    <w:rsid w:val="000F00DF"/>
    <w:rsid w:val="000F0165"/>
    <w:rsid w:val="000F0246"/>
    <w:rsid w:val="000F07D4"/>
    <w:rsid w:val="000F080E"/>
    <w:rsid w:val="000F08AE"/>
    <w:rsid w:val="000F0B7F"/>
    <w:rsid w:val="000F0EBD"/>
    <w:rsid w:val="000F128C"/>
    <w:rsid w:val="000F1345"/>
    <w:rsid w:val="000F13E9"/>
    <w:rsid w:val="000F16F7"/>
    <w:rsid w:val="000F21AE"/>
    <w:rsid w:val="000F2741"/>
    <w:rsid w:val="000F29AE"/>
    <w:rsid w:val="000F2ABB"/>
    <w:rsid w:val="000F2E01"/>
    <w:rsid w:val="000F3363"/>
    <w:rsid w:val="000F3733"/>
    <w:rsid w:val="000F399D"/>
    <w:rsid w:val="000F3BB3"/>
    <w:rsid w:val="000F3E52"/>
    <w:rsid w:val="000F46FA"/>
    <w:rsid w:val="000F47EB"/>
    <w:rsid w:val="000F47FB"/>
    <w:rsid w:val="000F4ABC"/>
    <w:rsid w:val="000F4E27"/>
    <w:rsid w:val="000F507D"/>
    <w:rsid w:val="000F50E6"/>
    <w:rsid w:val="000F565D"/>
    <w:rsid w:val="000F5888"/>
    <w:rsid w:val="000F58B3"/>
    <w:rsid w:val="000F5B02"/>
    <w:rsid w:val="000F69BB"/>
    <w:rsid w:val="000F6DDE"/>
    <w:rsid w:val="000F72A7"/>
    <w:rsid w:val="000F73FF"/>
    <w:rsid w:val="000F74DE"/>
    <w:rsid w:val="000F755A"/>
    <w:rsid w:val="000F75EF"/>
    <w:rsid w:val="000F7793"/>
    <w:rsid w:val="000F7970"/>
    <w:rsid w:val="000F7AA9"/>
    <w:rsid w:val="000F7BD5"/>
    <w:rsid w:val="000F7E59"/>
    <w:rsid w:val="000F7E9F"/>
    <w:rsid w:val="001001B9"/>
    <w:rsid w:val="00100293"/>
    <w:rsid w:val="0010039A"/>
    <w:rsid w:val="001003AA"/>
    <w:rsid w:val="001003B3"/>
    <w:rsid w:val="00100548"/>
    <w:rsid w:val="00100702"/>
    <w:rsid w:val="00100813"/>
    <w:rsid w:val="0010091B"/>
    <w:rsid w:val="00100BB1"/>
    <w:rsid w:val="00100E87"/>
    <w:rsid w:val="00100F4D"/>
    <w:rsid w:val="00101045"/>
    <w:rsid w:val="001010FC"/>
    <w:rsid w:val="0010120F"/>
    <w:rsid w:val="001018ED"/>
    <w:rsid w:val="001019E6"/>
    <w:rsid w:val="00101A64"/>
    <w:rsid w:val="00101CA9"/>
    <w:rsid w:val="00101F41"/>
    <w:rsid w:val="00102254"/>
    <w:rsid w:val="0010257A"/>
    <w:rsid w:val="001029D6"/>
    <w:rsid w:val="00102A90"/>
    <w:rsid w:val="00103052"/>
    <w:rsid w:val="001033F0"/>
    <w:rsid w:val="0010394F"/>
    <w:rsid w:val="00103EF7"/>
    <w:rsid w:val="00104076"/>
    <w:rsid w:val="001041F3"/>
    <w:rsid w:val="001046FE"/>
    <w:rsid w:val="001047CA"/>
    <w:rsid w:val="001047FC"/>
    <w:rsid w:val="001049AA"/>
    <w:rsid w:val="00104C9C"/>
    <w:rsid w:val="001055DF"/>
    <w:rsid w:val="00106086"/>
    <w:rsid w:val="001069AE"/>
    <w:rsid w:val="00106DF1"/>
    <w:rsid w:val="00106E34"/>
    <w:rsid w:val="0010702C"/>
    <w:rsid w:val="00107420"/>
    <w:rsid w:val="00107B2B"/>
    <w:rsid w:val="00107BAF"/>
    <w:rsid w:val="00107D36"/>
    <w:rsid w:val="0011013F"/>
    <w:rsid w:val="00110155"/>
    <w:rsid w:val="00110970"/>
    <w:rsid w:val="00110C36"/>
    <w:rsid w:val="00110E4F"/>
    <w:rsid w:val="00111564"/>
    <w:rsid w:val="00111568"/>
    <w:rsid w:val="00112060"/>
    <w:rsid w:val="001120C0"/>
    <w:rsid w:val="001123C2"/>
    <w:rsid w:val="001124A7"/>
    <w:rsid w:val="001127CB"/>
    <w:rsid w:val="00112CBD"/>
    <w:rsid w:val="00112CD6"/>
    <w:rsid w:val="00112F75"/>
    <w:rsid w:val="00113010"/>
    <w:rsid w:val="001132EC"/>
    <w:rsid w:val="0011358A"/>
    <w:rsid w:val="001138C8"/>
    <w:rsid w:val="00113B01"/>
    <w:rsid w:val="00113B48"/>
    <w:rsid w:val="00113BE7"/>
    <w:rsid w:val="00113CC5"/>
    <w:rsid w:val="00114092"/>
    <w:rsid w:val="0011429B"/>
    <w:rsid w:val="001147E9"/>
    <w:rsid w:val="001149AA"/>
    <w:rsid w:val="00114AD8"/>
    <w:rsid w:val="00114F06"/>
    <w:rsid w:val="00114F1A"/>
    <w:rsid w:val="001150BF"/>
    <w:rsid w:val="001153CB"/>
    <w:rsid w:val="0011552B"/>
    <w:rsid w:val="001159D8"/>
    <w:rsid w:val="00115CC4"/>
    <w:rsid w:val="00115EB0"/>
    <w:rsid w:val="00115F23"/>
    <w:rsid w:val="00116158"/>
    <w:rsid w:val="001168C3"/>
    <w:rsid w:val="001168F2"/>
    <w:rsid w:val="00116984"/>
    <w:rsid w:val="00116BFE"/>
    <w:rsid w:val="00117E1F"/>
    <w:rsid w:val="00120207"/>
    <w:rsid w:val="00120619"/>
    <w:rsid w:val="00120CC5"/>
    <w:rsid w:val="0012100A"/>
    <w:rsid w:val="00121125"/>
    <w:rsid w:val="00121514"/>
    <w:rsid w:val="00121946"/>
    <w:rsid w:val="0012197F"/>
    <w:rsid w:val="00121BD0"/>
    <w:rsid w:val="00121F4C"/>
    <w:rsid w:val="00122980"/>
    <w:rsid w:val="00122E63"/>
    <w:rsid w:val="001230A8"/>
    <w:rsid w:val="001231E2"/>
    <w:rsid w:val="0012344A"/>
    <w:rsid w:val="001237A9"/>
    <w:rsid w:val="0012398B"/>
    <w:rsid w:val="00123C1B"/>
    <w:rsid w:val="00123D45"/>
    <w:rsid w:val="00123E99"/>
    <w:rsid w:val="001243CC"/>
    <w:rsid w:val="0012466C"/>
    <w:rsid w:val="001246E9"/>
    <w:rsid w:val="001247AB"/>
    <w:rsid w:val="00124F5D"/>
    <w:rsid w:val="00124F64"/>
    <w:rsid w:val="001250FE"/>
    <w:rsid w:val="00125260"/>
    <w:rsid w:val="001256E2"/>
    <w:rsid w:val="001258DA"/>
    <w:rsid w:val="001258DD"/>
    <w:rsid w:val="00125C49"/>
    <w:rsid w:val="00125CBF"/>
    <w:rsid w:val="00125E3C"/>
    <w:rsid w:val="00125FCD"/>
    <w:rsid w:val="00125FE0"/>
    <w:rsid w:val="00126115"/>
    <w:rsid w:val="001266AA"/>
    <w:rsid w:val="0012680C"/>
    <w:rsid w:val="00126F96"/>
    <w:rsid w:val="0012738E"/>
    <w:rsid w:val="001279AA"/>
    <w:rsid w:val="00127E0B"/>
    <w:rsid w:val="00127EE6"/>
    <w:rsid w:val="001302A4"/>
    <w:rsid w:val="001303D8"/>
    <w:rsid w:val="001303E2"/>
    <w:rsid w:val="00130DA6"/>
    <w:rsid w:val="00130FE7"/>
    <w:rsid w:val="00131304"/>
    <w:rsid w:val="0013145E"/>
    <w:rsid w:val="00131AB0"/>
    <w:rsid w:val="0013208B"/>
    <w:rsid w:val="001324A5"/>
    <w:rsid w:val="0013293F"/>
    <w:rsid w:val="00132A9F"/>
    <w:rsid w:val="00132B94"/>
    <w:rsid w:val="00132BE1"/>
    <w:rsid w:val="00132E1E"/>
    <w:rsid w:val="001337F3"/>
    <w:rsid w:val="001338BD"/>
    <w:rsid w:val="00133B0F"/>
    <w:rsid w:val="00133BF1"/>
    <w:rsid w:val="00133E0A"/>
    <w:rsid w:val="00133E7E"/>
    <w:rsid w:val="0013456F"/>
    <w:rsid w:val="00134A9A"/>
    <w:rsid w:val="00134BA7"/>
    <w:rsid w:val="00134BCC"/>
    <w:rsid w:val="00134F24"/>
    <w:rsid w:val="0013565A"/>
    <w:rsid w:val="0013596D"/>
    <w:rsid w:val="00135ACC"/>
    <w:rsid w:val="00135ADE"/>
    <w:rsid w:val="0013658B"/>
    <w:rsid w:val="00136AC7"/>
    <w:rsid w:val="00136B9A"/>
    <w:rsid w:val="00137133"/>
    <w:rsid w:val="001372AA"/>
    <w:rsid w:val="0013770D"/>
    <w:rsid w:val="00137D34"/>
    <w:rsid w:val="00137E1B"/>
    <w:rsid w:val="001400D4"/>
    <w:rsid w:val="001401DC"/>
    <w:rsid w:val="001406B0"/>
    <w:rsid w:val="00140B5F"/>
    <w:rsid w:val="00140C11"/>
    <w:rsid w:val="00140FF3"/>
    <w:rsid w:val="00141139"/>
    <w:rsid w:val="00141514"/>
    <w:rsid w:val="00141800"/>
    <w:rsid w:val="00141C6B"/>
    <w:rsid w:val="00141D52"/>
    <w:rsid w:val="00141D93"/>
    <w:rsid w:val="00141EF0"/>
    <w:rsid w:val="00142072"/>
    <w:rsid w:val="001425B7"/>
    <w:rsid w:val="00142CB5"/>
    <w:rsid w:val="001433D0"/>
    <w:rsid w:val="00143917"/>
    <w:rsid w:val="00143CAF"/>
    <w:rsid w:val="00143DDA"/>
    <w:rsid w:val="00143EBF"/>
    <w:rsid w:val="00143F27"/>
    <w:rsid w:val="00143FCB"/>
    <w:rsid w:val="00144078"/>
    <w:rsid w:val="00144079"/>
    <w:rsid w:val="0014417D"/>
    <w:rsid w:val="00144277"/>
    <w:rsid w:val="0014433E"/>
    <w:rsid w:val="00144473"/>
    <w:rsid w:val="00144897"/>
    <w:rsid w:val="0014499D"/>
    <w:rsid w:val="001449FC"/>
    <w:rsid w:val="00144FEF"/>
    <w:rsid w:val="001451CD"/>
    <w:rsid w:val="001452C8"/>
    <w:rsid w:val="001452E2"/>
    <w:rsid w:val="00145306"/>
    <w:rsid w:val="00145627"/>
    <w:rsid w:val="0014577C"/>
    <w:rsid w:val="001458C0"/>
    <w:rsid w:val="0014599B"/>
    <w:rsid w:val="00145B67"/>
    <w:rsid w:val="00145FBC"/>
    <w:rsid w:val="00146252"/>
    <w:rsid w:val="001463EB"/>
    <w:rsid w:val="00146A41"/>
    <w:rsid w:val="00146AFD"/>
    <w:rsid w:val="001473A5"/>
    <w:rsid w:val="001475A3"/>
    <w:rsid w:val="001477D1"/>
    <w:rsid w:val="00147860"/>
    <w:rsid w:val="00147B8C"/>
    <w:rsid w:val="00147EFB"/>
    <w:rsid w:val="00150019"/>
    <w:rsid w:val="0015031C"/>
    <w:rsid w:val="00150323"/>
    <w:rsid w:val="001503E3"/>
    <w:rsid w:val="00150493"/>
    <w:rsid w:val="0015068C"/>
    <w:rsid w:val="00150BC5"/>
    <w:rsid w:val="00150E25"/>
    <w:rsid w:val="0015159A"/>
    <w:rsid w:val="001515A7"/>
    <w:rsid w:val="00151679"/>
    <w:rsid w:val="001519D8"/>
    <w:rsid w:val="00151DB6"/>
    <w:rsid w:val="00151E5E"/>
    <w:rsid w:val="00151EA3"/>
    <w:rsid w:val="00152321"/>
    <w:rsid w:val="001524CD"/>
    <w:rsid w:val="00152954"/>
    <w:rsid w:val="00152A11"/>
    <w:rsid w:val="00152E5D"/>
    <w:rsid w:val="00152E74"/>
    <w:rsid w:val="00152E7D"/>
    <w:rsid w:val="00152FE7"/>
    <w:rsid w:val="0015302F"/>
    <w:rsid w:val="0015318E"/>
    <w:rsid w:val="001533F2"/>
    <w:rsid w:val="0015358A"/>
    <w:rsid w:val="00153A1A"/>
    <w:rsid w:val="00153EAC"/>
    <w:rsid w:val="0015426B"/>
    <w:rsid w:val="00154457"/>
    <w:rsid w:val="001544D1"/>
    <w:rsid w:val="0015472E"/>
    <w:rsid w:val="00154894"/>
    <w:rsid w:val="00154A23"/>
    <w:rsid w:val="00154A52"/>
    <w:rsid w:val="00154CA0"/>
    <w:rsid w:val="001551DA"/>
    <w:rsid w:val="00155623"/>
    <w:rsid w:val="00155FEF"/>
    <w:rsid w:val="00155FF4"/>
    <w:rsid w:val="00156013"/>
    <w:rsid w:val="0015629A"/>
    <w:rsid w:val="0015662F"/>
    <w:rsid w:val="00156669"/>
    <w:rsid w:val="00156BB8"/>
    <w:rsid w:val="00156BE6"/>
    <w:rsid w:val="00156C4E"/>
    <w:rsid w:val="00157051"/>
    <w:rsid w:val="0015718B"/>
    <w:rsid w:val="00157975"/>
    <w:rsid w:val="00157A1A"/>
    <w:rsid w:val="0016026C"/>
    <w:rsid w:val="0016068D"/>
    <w:rsid w:val="00160708"/>
    <w:rsid w:val="00160915"/>
    <w:rsid w:val="00160B7D"/>
    <w:rsid w:val="00160E2A"/>
    <w:rsid w:val="00160ED2"/>
    <w:rsid w:val="00160F55"/>
    <w:rsid w:val="00161305"/>
    <w:rsid w:val="0016134B"/>
    <w:rsid w:val="001614D7"/>
    <w:rsid w:val="001617C1"/>
    <w:rsid w:val="00162065"/>
    <w:rsid w:val="001620F8"/>
    <w:rsid w:val="001621FF"/>
    <w:rsid w:val="001622A0"/>
    <w:rsid w:val="001628AA"/>
    <w:rsid w:val="00162C37"/>
    <w:rsid w:val="00162E64"/>
    <w:rsid w:val="00162E9D"/>
    <w:rsid w:val="00163A2A"/>
    <w:rsid w:val="00163A2B"/>
    <w:rsid w:val="00163D92"/>
    <w:rsid w:val="00163E3B"/>
    <w:rsid w:val="00164144"/>
    <w:rsid w:val="00164364"/>
    <w:rsid w:val="00164447"/>
    <w:rsid w:val="0016446B"/>
    <w:rsid w:val="00164503"/>
    <w:rsid w:val="00164676"/>
    <w:rsid w:val="001646C1"/>
    <w:rsid w:val="001648E1"/>
    <w:rsid w:val="00164B85"/>
    <w:rsid w:val="00164D24"/>
    <w:rsid w:val="00164FEA"/>
    <w:rsid w:val="001652DA"/>
    <w:rsid w:val="00165512"/>
    <w:rsid w:val="00165B85"/>
    <w:rsid w:val="00165DDE"/>
    <w:rsid w:val="00165EDC"/>
    <w:rsid w:val="00166636"/>
    <w:rsid w:val="001675DC"/>
    <w:rsid w:val="00167713"/>
    <w:rsid w:val="00167C2F"/>
    <w:rsid w:val="0017008F"/>
    <w:rsid w:val="0017047A"/>
    <w:rsid w:val="001705B3"/>
    <w:rsid w:val="001708DE"/>
    <w:rsid w:val="00170C43"/>
    <w:rsid w:val="00170C62"/>
    <w:rsid w:val="00170CDE"/>
    <w:rsid w:val="00170DA6"/>
    <w:rsid w:val="00170DFE"/>
    <w:rsid w:val="0017104A"/>
    <w:rsid w:val="001712F0"/>
    <w:rsid w:val="00171BE0"/>
    <w:rsid w:val="00171FD4"/>
    <w:rsid w:val="00172133"/>
    <w:rsid w:val="0017259E"/>
    <w:rsid w:val="00172752"/>
    <w:rsid w:val="00172A96"/>
    <w:rsid w:val="00172ADE"/>
    <w:rsid w:val="00172EB0"/>
    <w:rsid w:val="00172ECC"/>
    <w:rsid w:val="00172F67"/>
    <w:rsid w:val="0017302B"/>
    <w:rsid w:val="00173037"/>
    <w:rsid w:val="00173222"/>
    <w:rsid w:val="00173292"/>
    <w:rsid w:val="00173807"/>
    <w:rsid w:val="0017386E"/>
    <w:rsid w:val="00173AC5"/>
    <w:rsid w:val="00173D10"/>
    <w:rsid w:val="00173E69"/>
    <w:rsid w:val="00174228"/>
    <w:rsid w:val="00174434"/>
    <w:rsid w:val="001744D0"/>
    <w:rsid w:val="00174582"/>
    <w:rsid w:val="001746DD"/>
    <w:rsid w:val="00174A87"/>
    <w:rsid w:val="00174D1D"/>
    <w:rsid w:val="0017530F"/>
    <w:rsid w:val="001753D1"/>
    <w:rsid w:val="001753E0"/>
    <w:rsid w:val="00175703"/>
    <w:rsid w:val="001758DE"/>
    <w:rsid w:val="00175AAD"/>
    <w:rsid w:val="00176095"/>
    <w:rsid w:val="00176167"/>
    <w:rsid w:val="0017643F"/>
    <w:rsid w:val="00176565"/>
    <w:rsid w:val="00176CB2"/>
    <w:rsid w:val="00176D25"/>
    <w:rsid w:val="00176F82"/>
    <w:rsid w:val="001772C8"/>
    <w:rsid w:val="001773AA"/>
    <w:rsid w:val="0017795F"/>
    <w:rsid w:val="001779E4"/>
    <w:rsid w:val="00177A1A"/>
    <w:rsid w:val="00177CCA"/>
    <w:rsid w:val="0018052E"/>
    <w:rsid w:val="001809FE"/>
    <w:rsid w:val="00180A04"/>
    <w:rsid w:val="001819E7"/>
    <w:rsid w:val="001820E7"/>
    <w:rsid w:val="00182117"/>
    <w:rsid w:val="0018250D"/>
    <w:rsid w:val="0018252F"/>
    <w:rsid w:val="001827A1"/>
    <w:rsid w:val="001827F0"/>
    <w:rsid w:val="001828B8"/>
    <w:rsid w:val="001828C1"/>
    <w:rsid w:val="001829DD"/>
    <w:rsid w:val="00182B86"/>
    <w:rsid w:val="00182CED"/>
    <w:rsid w:val="0018302C"/>
    <w:rsid w:val="00183232"/>
    <w:rsid w:val="0018342E"/>
    <w:rsid w:val="0018384A"/>
    <w:rsid w:val="00183FC3"/>
    <w:rsid w:val="001840C2"/>
    <w:rsid w:val="001843C6"/>
    <w:rsid w:val="00184965"/>
    <w:rsid w:val="00184B46"/>
    <w:rsid w:val="00184C27"/>
    <w:rsid w:val="00184F41"/>
    <w:rsid w:val="00184F8F"/>
    <w:rsid w:val="001854EF"/>
    <w:rsid w:val="0018576A"/>
    <w:rsid w:val="00185939"/>
    <w:rsid w:val="00185FAC"/>
    <w:rsid w:val="00186BEA"/>
    <w:rsid w:val="00187028"/>
    <w:rsid w:val="00187077"/>
    <w:rsid w:val="001876F6"/>
    <w:rsid w:val="001878D1"/>
    <w:rsid w:val="0018790B"/>
    <w:rsid w:val="0019008D"/>
    <w:rsid w:val="00190797"/>
    <w:rsid w:val="00190EF9"/>
    <w:rsid w:val="0019124B"/>
    <w:rsid w:val="0019157C"/>
    <w:rsid w:val="00191913"/>
    <w:rsid w:val="00191AB6"/>
    <w:rsid w:val="00191E23"/>
    <w:rsid w:val="00192171"/>
    <w:rsid w:val="001922F1"/>
    <w:rsid w:val="001924D2"/>
    <w:rsid w:val="0019274E"/>
    <w:rsid w:val="0019289E"/>
    <w:rsid w:val="00192BB5"/>
    <w:rsid w:val="001932F9"/>
    <w:rsid w:val="00193723"/>
    <w:rsid w:val="0019393D"/>
    <w:rsid w:val="00193FBE"/>
    <w:rsid w:val="001947E1"/>
    <w:rsid w:val="00194BD1"/>
    <w:rsid w:val="00194D41"/>
    <w:rsid w:val="00194DD3"/>
    <w:rsid w:val="00194EDE"/>
    <w:rsid w:val="00195075"/>
    <w:rsid w:val="00195092"/>
    <w:rsid w:val="00195243"/>
    <w:rsid w:val="001952CF"/>
    <w:rsid w:val="0019538F"/>
    <w:rsid w:val="001953B1"/>
    <w:rsid w:val="0019553B"/>
    <w:rsid w:val="0019572B"/>
    <w:rsid w:val="00195744"/>
    <w:rsid w:val="001963C0"/>
    <w:rsid w:val="001967C6"/>
    <w:rsid w:val="00196A59"/>
    <w:rsid w:val="00196C4E"/>
    <w:rsid w:val="00196DA4"/>
    <w:rsid w:val="00197215"/>
    <w:rsid w:val="001976CF"/>
    <w:rsid w:val="00197956"/>
    <w:rsid w:val="00197B12"/>
    <w:rsid w:val="00197C3C"/>
    <w:rsid w:val="00197FDB"/>
    <w:rsid w:val="001A00DD"/>
    <w:rsid w:val="001A029E"/>
    <w:rsid w:val="001A0625"/>
    <w:rsid w:val="001A0988"/>
    <w:rsid w:val="001A0AFE"/>
    <w:rsid w:val="001A0C5A"/>
    <w:rsid w:val="001A0DE1"/>
    <w:rsid w:val="001A1892"/>
    <w:rsid w:val="001A1AEA"/>
    <w:rsid w:val="001A1BDA"/>
    <w:rsid w:val="001A1C1E"/>
    <w:rsid w:val="001A1F32"/>
    <w:rsid w:val="001A23BD"/>
    <w:rsid w:val="001A23E2"/>
    <w:rsid w:val="001A245A"/>
    <w:rsid w:val="001A25D6"/>
    <w:rsid w:val="001A2661"/>
    <w:rsid w:val="001A27EB"/>
    <w:rsid w:val="001A2965"/>
    <w:rsid w:val="001A2CEA"/>
    <w:rsid w:val="001A2D6F"/>
    <w:rsid w:val="001A3099"/>
    <w:rsid w:val="001A37FF"/>
    <w:rsid w:val="001A3A8B"/>
    <w:rsid w:val="001A3C8E"/>
    <w:rsid w:val="001A3D90"/>
    <w:rsid w:val="001A409D"/>
    <w:rsid w:val="001A4346"/>
    <w:rsid w:val="001A435B"/>
    <w:rsid w:val="001A446E"/>
    <w:rsid w:val="001A4A55"/>
    <w:rsid w:val="001A4AA0"/>
    <w:rsid w:val="001A50E1"/>
    <w:rsid w:val="001A51E1"/>
    <w:rsid w:val="001A5833"/>
    <w:rsid w:val="001A58CA"/>
    <w:rsid w:val="001A5AB1"/>
    <w:rsid w:val="001A5F2C"/>
    <w:rsid w:val="001A5FB3"/>
    <w:rsid w:val="001A6137"/>
    <w:rsid w:val="001A689D"/>
    <w:rsid w:val="001A6B01"/>
    <w:rsid w:val="001A72FA"/>
    <w:rsid w:val="001A7396"/>
    <w:rsid w:val="001B08EF"/>
    <w:rsid w:val="001B0DF4"/>
    <w:rsid w:val="001B0F9E"/>
    <w:rsid w:val="001B0FB3"/>
    <w:rsid w:val="001B10C4"/>
    <w:rsid w:val="001B1624"/>
    <w:rsid w:val="001B1676"/>
    <w:rsid w:val="001B17A8"/>
    <w:rsid w:val="001B183A"/>
    <w:rsid w:val="001B1AA9"/>
    <w:rsid w:val="001B1FFB"/>
    <w:rsid w:val="001B201E"/>
    <w:rsid w:val="001B2E59"/>
    <w:rsid w:val="001B2EA8"/>
    <w:rsid w:val="001B334C"/>
    <w:rsid w:val="001B36B5"/>
    <w:rsid w:val="001B3F6E"/>
    <w:rsid w:val="001B45B0"/>
    <w:rsid w:val="001B48C5"/>
    <w:rsid w:val="001B48DF"/>
    <w:rsid w:val="001B4A18"/>
    <w:rsid w:val="001B4F24"/>
    <w:rsid w:val="001B5509"/>
    <w:rsid w:val="001B557A"/>
    <w:rsid w:val="001B55C8"/>
    <w:rsid w:val="001B5603"/>
    <w:rsid w:val="001B56EE"/>
    <w:rsid w:val="001B5874"/>
    <w:rsid w:val="001B5875"/>
    <w:rsid w:val="001B5C21"/>
    <w:rsid w:val="001B615C"/>
    <w:rsid w:val="001B637D"/>
    <w:rsid w:val="001B63C6"/>
    <w:rsid w:val="001B6504"/>
    <w:rsid w:val="001B67EE"/>
    <w:rsid w:val="001B6BBA"/>
    <w:rsid w:val="001B7050"/>
    <w:rsid w:val="001B7522"/>
    <w:rsid w:val="001B76FC"/>
    <w:rsid w:val="001C0157"/>
    <w:rsid w:val="001C01CE"/>
    <w:rsid w:val="001C02E3"/>
    <w:rsid w:val="001C036E"/>
    <w:rsid w:val="001C0ADF"/>
    <w:rsid w:val="001C0D69"/>
    <w:rsid w:val="001C0DAA"/>
    <w:rsid w:val="001C0DC0"/>
    <w:rsid w:val="001C0F79"/>
    <w:rsid w:val="001C1366"/>
    <w:rsid w:val="001C14F3"/>
    <w:rsid w:val="001C1959"/>
    <w:rsid w:val="001C1B9A"/>
    <w:rsid w:val="001C1BC5"/>
    <w:rsid w:val="001C1F7C"/>
    <w:rsid w:val="001C208B"/>
    <w:rsid w:val="001C218B"/>
    <w:rsid w:val="001C2910"/>
    <w:rsid w:val="001C292E"/>
    <w:rsid w:val="001C2A95"/>
    <w:rsid w:val="001C30D7"/>
    <w:rsid w:val="001C3244"/>
    <w:rsid w:val="001C3E18"/>
    <w:rsid w:val="001C3EF7"/>
    <w:rsid w:val="001C4006"/>
    <w:rsid w:val="001C42A2"/>
    <w:rsid w:val="001C4438"/>
    <w:rsid w:val="001C460C"/>
    <w:rsid w:val="001C4795"/>
    <w:rsid w:val="001C48D4"/>
    <w:rsid w:val="001C49B1"/>
    <w:rsid w:val="001C4B8B"/>
    <w:rsid w:val="001C4E15"/>
    <w:rsid w:val="001C4E91"/>
    <w:rsid w:val="001C5156"/>
    <w:rsid w:val="001C5758"/>
    <w:rsid w:val="001C587C"/>
    <w:rsid w:val="001C6062"/>
    <w:rsid w:val="001C6126"/>
    <w:rsid w:val="001C6252"/>
    <w:rsid w:val="001C6374"/>
    <w:rsid w:val="001C6666"/>
    <w:rsid w:val="001C6776"/>
    <w:rsid w:val="001C6E89"/>
    <w:rsid w:val="001C717A"/>
    <w:rsid w:val="001C7597"/>
    <w:rsid w:val="001C7990"/>
    <w:rsid w:val="001C79B7"/>
    <w:rsid w:val="001C7C93"/>
    <w:rsid w:val="001D0335"/>
    <w:rsid w:val="001D066F"/>
    <w:rsid w:val="001D0995"/>
    <w:rsid w:val="001D0B1F"/>
    <w:rsid w:val="001D0D69"/>
    <w:rsid w:val="001D1408"/>
    <w:rsid w:val="001D15F1"/>
    <w:rsid w:val="001D1881"/>
    <w:rsid w:val="001D1955"/>
    <w:rsid w:val="001D1AA9"/>
    <w:rsid w:val="001D244E"/>
    <w:rsid w:val="001D2628"/>
    <w:rsid w:val="001D26D2"/>
    <w:rsid w:val="001D35B0"/>
    <w:rsid w:val="001D36CD"/>
    <w:rsid w:val="001D3C98"/>
    <w:rsid w:val="001D44F4"/>
    <w:rsid w:val="001D469A"/>
    <w:rsid w:val="001D4F49"/>
    <w:rsid w:val="001D5128"/>
    <w:rsid w:val="001D532E"/>
    <w:rsid w:val="001D58B9"/>
    <w:rsid w:val="001D5AA0"/>
    <w:rsid w:val="001D5E40"/>
    <w:rsid w:val="001D630E"/>
    <w:rsid w:val="001D670B"/>
    <w:rsid w:val="001D6762"/>
    <w:rsid w:val="001D67F0"/>
    <w:rsid w:val="001D6B1E"/>
    <w:rsid w:val="001D6CD3"/>
    <w:rsid w:val="001D6E0B"/>
    <w:rsid w:val="001D6F44"/>
    <w:rsid w:val="001D6F6F"/>
    <w:rsid w:val="001D6FDF"/>
    <w:rsid w:val="001D77BE"/>
    <w:rsid w:val="001D7982"/>
    <w:rsid w:val="001D7B04"/>
    <w:rsid w:val="001D7BB8"/>
    <w:rsid w:val="001D7C44"/>
    <w:rsid w:val="001D7F6C"/>
    <w:rsid w:val="001E0175"/>
    <w:rsid w:val="001E0440"/>
    <w:rsid w:val="001E0589"/>
    <w:rsid w:val="001E07D0"/>
    <w:rsid w:val="001E0AD0"/>
    <w:rsid w:val="001E10A6"/>
    <w:rsid w:val="001E10C4"/>
    <w:rsid w:val="001E18DC"/>
    <w:rsid w:val="001E1943"/>
    <w:rsid w:val="001E1C43"/>
    <w:rsid w:val="001E1D3D"/>
    <w:rsid w:val="001E2278"/>
    <w:rsid w:val="001E2B5B"/>
    <w:rsid w:val="001E3172"/>
    <w:rsid w:val="001E391C"/>
    <w:rsid w:val="001E3977"/>
    <w:rsid w:val="001E40FE"/>
    <w:rsid w:val="001E4767"/>
    <w:rsid w:val="001E47D1"/>
    <w:rsid w:val="001E491C"/>
    <w:rsid w:val="001E4FC7"/>
    <w:rsid w:val="001E502D"/>
    <w:rsid w:val="001E53EC"/>
    <w:rsid w:val="001E59A0"/>
    <w:rsid w:val="001E5F4B"/>
    <w:rsid w:val="001E6422"/>
    <w:rsid w:val="001E6435"/>
    <w:rsid w:val="001E64F9"/>
    <w:rsid w:val="001E684B"/>
    <w:rsid w:val="001E6A64"/>
    <w:rsid w:val="001E6B45"/>
    <w:rsid w:val="001E6EC1"/>
    <w:rsid w:val="001E710D"/>
    <w:rsid w:val="001E7122"/>
    <w:rsid w:val="001E72DB"/>
    <w:rsid w:val="001E75C5"/>
    <w:rsid w:val="001E7953"/>
    <w:rsid w:val="001E7B4F"/>
    <w:rsid w:val="001E7C74"/>
    <w:rsid w:val="001E7D99"/>
    <w:rsid w:val="001E7EF4"/>
    <w:rsid w:val="001E7F79"/>
    <w:rsid w:val="001F02E4"/>
    <w:rsid w:val="001F044C"/>
    <w:rsid w:val="001F0638"/>
    <w:rsid w:val="001F06C5"/>
    <w:rsid w:val="001F079B"/>
    <w:rsid w:val="001F0BBB"/>
    <w:rsid w:val="001F1B5F"/>
    <w:rsid w:val="001F1FC9"/>
    <w:rsid w:val="001F21B8"/>
    <w:rsid w:val="001F2967"/>
    <w:rsid w:val="001F2AAF"/>
    <w:rsid w:val="001F30A9"/>
    <w:rsid w:val="001F38B2"/>
    <w:rsid w:val="001F3E83"/>
    <w:rsid w:val="001F3F2A"/>
    <w:rsid w:val="001F42F2"/>
    <w:rsid w:val="001F43CC"/>
    <w:rsid w:val="001F43DC"/>
    <w:rsid w:val="001F4579"/>
    <w:rsid w:val="001F4733"/>
    <w:rsid w:val="001F4AC8"/>
    <w:rsid w:val="001F4CB7"/>
    <w:rsid w:val="001F4CC4"/>
    <w:rsid w:val="001F4CDB"/>
    <w:rsid w:val="001F4F7C"/>
    <w:rsid w:val="001F5663"/>
    <w:rsid w:val="001F5833"/>
    <w:rsid w:val="001F63E8"/>
    <w:rsid w:val="001F69C2"/>
    <w:rsid w:val="001F7198"/>
    <w:rsid w:val="001F72D2"/>
    <w:rsid w:val="001F7A20"/>
    <w:rsid w:val="001F7BCE"/>
    <w:rsid w:val="001F7F69"/>
    <w:rsid w:val="002000C9"/>
    <w:rsid w:val="0020063F"/>
    <w:rsid w:val="00200775"/>
    <w:rsid w:val="00200780"/>
    <w:rsid w:val="00200954"/>
    <w:rsid w:val="00200B18"/>
    <w:rsid w:val="00200CDE"/>
    <w:rsid w:val="00200EFA"/>
    <w:rsid w:val="00200F85"/>
    <w:rsid w:val="00201277"/>
    <w:rsid w:val="002017A7"/>
    <w:rsid w:val="002018EA"/>
    <w:rsid w:val="00201A11"/>
    <w:rsid w:val="00201F82"/>
    <w:rsid w:val="002027EA"/>
    <w:rsid w:val="002028A5"/>
    <w:rsid w:val="002029A2"/>
    <w:rsid w:val="00202AC9"/>
    <w:rsid w:val="00202DFB"/>
    <w:rsid w:val="00202F2A"/>
    <w:rsid w:val="0020312E"/>
    <w:rsid w:val="002034CC"/>
    <w:rsid w:val="00203589"/>
    <w:rsid w:val="002037E8"/>
    <w:rsid w:val="00203AC6"/>
    <w:rsid w:val="00203ADA"/>
    <w:rsid w:val="0020460F"/>
    <w:rsid w:val="002046CB"/>
    <w:rsid w:val="002048D1"/>
    <w:rsid w:val="00204D15"/>
    <w:rsid w:val="00204DD6"/>
    <w:rsid w:val="00205043"/>
    <w:rsid w:val="0020505D"/>
    <w:rsid w:val="0020523D"/>
    <w:rsid w:val="002052A7"/>
    <w:rsid w:val="002056A7"/>
    <w:rsid w:val="0020576C"/>
    <w:rsid w:val="002058FB"/>
    <w:rsid w:val="00205EF6"/>
    <w:rsid w:val="00206025"/>
    <w:rsid w:val="00206B61"/>
    <w:rsid w:val="00206BBA"/>
    <w:rsid w:val="00206D6E"/>
    <w:rsid w:val="0020732A"/>
    <w:rsid w:val="002073BE"/>
    <w:rsid w:val="00207565"/>
    <w:rsid w:val="00207599"/>
    <w:rsid w:val="002079CB"/>
    <w:rsid w:val="00210186"/>
    <w:rsid w:val="0021096E"/>
    <w:rsid w:val="00210DE8"/>
    <w:rsid w:val="00210F22"/>
    <w:rsid w:val="00210FCD"/>
    <w:rsid w:val="002110BB"/>
    <w:rsid w:val="002111DA"/>
    <w:rsid w:val="0021141F"/>
    <w:rsid w:val="002117C3"/>
    <w:rsid w:val="00211824"/>
    <w:rsid w:val="002119B0"/>
    <w:rsid w:val="00211BF9"/>
    <w:rsid w:val="00211D73"/>
    <w:rsid w:val="00211EA7"/>
    <w:rsid w:val="00212117"/>
    <w:rsid w:val="0021229C"/>
    <w:rsid w:val="0021231B"/>
    <w:rsid w:val="00212A3E"/>
    <w:rsid w:val="00212BE8"/>
    <w:rsid w:val="00212DF6"/>
    <w:rsid w:val="00213134"/>
    <w:rsid w:val="0021323B"/>
    <w:rsid w:val="002135DF"/>
    <w:rsid w:val="00213622"/>
    <w:rsid w:val="00213F66"/>
    <w:rsid w:val="002140D9"/>
    <w:rsid w:val="002140DF"/>
    <w:rsid w:val="002145BB"/>
    <w:rsid w:val="002146E7"/>
    <w:rsid w:val="00214962"/>
    <w:rsid w:val="00214BF2"/>
    <w:rsid w:val="00214D45"/>
    <w:rsid w:val="00214E86"/>
    <w:rsid w:val="002150CC"/>
    <w:rsid w:val="002151D2"/>
    <w:rsid w:val="002153C2"/>
    <w:rsid w:val="002154C2"/>
    <w:rsid w:val="00215A7F"/>
    <w:rsid w:val="00215B52"/>
    <w:rsid w:val="00215CA3"/>
    <w:rsid w:val="00216107"/>
    <w:rsid w:val="00216522"/>
    <w:rsid w:val="0021672A"/>
    <w:rsid w:val="00216AAE"/>
    <w:rsid w:val="002173FF"/>
    <w:rsid w:val="0021744C"/>
    <w:rsid w:val="0021764C"/>
    <w:rsid w:val="00217879"/>
    <w:rsid w:val="00217938"/>
    <w:rsid w:val="00217A6A"/>
    <w:rsid w:val="00217B93"/>
    <w:rsid w:val="00217B9D"/>
    <w:rsid w:val="00220215"/>
    <w:rsid w:val="00220741"/>
    <w:rsid w:val="0022082F"/>
    <w:rsid w:val="0022089B"/>
    <w:rsid w:val="002209CF"/>
    <w:rsid w:val="00220AAC"/>
    <w:rsid w:val="00220B46"/>
    <w:rsid w:val="0022156E"/>
    <w:rsid w:val="002217AE"/>
    <w:rsid w:val="00221D03"/>
    <w:rsid w:val="00221D19"/>
    <w:rsid w:val="0022218E"/>
    <w:rsid w:val="00222C80"/>
    <w:rsid w:val="00222D12"/>
    <w:rsid w:val="00222DEA"/>
    <w:rsid w:val="00222F83"/>
    <w:rsid w:val="0022315C"/>
    <w:rsid w:val="00223445"/>
    <w:rsid w:val="00223AD6"/>
    <w:rsid w:val="00224068"/>
    <w:rsid w:val="00224605"/>
    <w:rsid w:val="00224715"/>
    <w:rsid w:val="002247B3"/>
    <w:rsid w:val="002248EB"/>
    <w:rsid w:val="0022491F"/>
    <w:rsid w:val="002251D9"/>
    <w:rsid w:val="00225245"/>
    <w:rsid w:val="002254D9"/>
    <w:rsid w:val="0022551C"/>
    <w:rsid w:val="00225745"/>
    <w:rsid w:val="002259F0"/>
    <w:rsid w:val="00225BE9"/>
    <w:rsid w:val="00225D99"/>
    <w:rsid w:val="00225E82"/>
    <w:rsid w:val="002261DF"/>
    <w:rsid w:val="002265BF"/>
    <w:rsid w:val="0022666B"/>
    <w:rsid w:val="002268F6"/>
    <w:rsid w:val="00226AAC"/>
    <w:rsid w:val="00226B9F"/>
    <w:rsid w:val="00226BBE"/>
    <w:rsid w:val="00226C53"/>
    <w:rsid w:val="00226F7C"/>
    <w:rsid w:val="00227148"/>
    <w:rsid w:val="00227275"/>
    <w:rsid w:val="0022734D"/>
    <w:rsid w:val="00227464"/>
    <w:rsid w:val="0022765F"/>
    <w:rsid w:val="00227817"/>
    <w:rsid w:val="00227834"/>
    <w:rsid w:val="002279D4"/>
    <w:rsid w:val="00227C9F"/>
    <w:rsid w:val="0023040A"/>
    <w:rsid w:val="00230578"/>
    <w:rsid w:val="002307A7"/>
    <w:rsid w:val="00230A52"/>
    <w:rsid w:val="00230A87"/>
    <w:rsid w:val="00230BB3"/>
    <w:rsid w:val="00230F1F"/>
    <w:rsid w:val="00231010"/>
    <w:rsid w:val="00231028"/>
    <w:rsid w:val="002315B5"/>
    <w:rsid w:val="00231E0E"/>
    <w:rsid w:val="00231E5B"/>
    <w:rsid w:val="00231E95"/>
    <w:rsid w:val="00231FB6"/>
    <w:rsid w:val="00232107"/>
    <w:rsid w:val="0023250B"/>
    <w:rsid w:val="00232543"/>
    <w:rsid w:val="002327E5"/>
    <w:rsid w:val="00232864"/>
    <w:rsid w:val="00232BD2"/>
    <w:rsid w:val="00232DEC"/>
    <w:rsid w:val="002330C6"/>
    <w:rsid w:val="002333BA"/>
    <w:rsid w:val="0023350A"/>
    <w:rsid w:val="002336F4"/>
    <w:rsid w:val="002338F0"/>
    <w:rsid w:val="00233C23"/>
    <w:rsid w:val="00233EAB"/>
    <w:rsid w:val="00233FD1"/>
    <w:rsid w:val="0023447F"/>
    <w:rsid w:val="002349E2"/>
    <w:rsid w:val="00234EC3"/>
    <w:rsid w:val="00234F54"/>
    <w:rsid w:val="0023507A"/>
    <w:rsid w:val="002350B3"/>
    <w:rsid w:val="00235198"/>
    <w:rsid w:val="002351CF"/>
    <w:rsid w:val="00235857"/>
    <w:rsid w:val="00235A34"/>
    <w:rsid w:val="00235A35"/>
    <w:rsid w:val="00235D1B"/>
    <w:rsid w:val="00235D41"/>
    <w:rsid w:val="00236003"/>
    <w:rsid w:val="0023636A"/>
    <w:rsid w:val="002365FA"/>
    <w:rsid w:val="00236AE1"/>
    <w:rsid w:val="00236B11"/>
    <w:rsid w:val="00236C61"/>
    <w:rsid w:val="00236E15"/>
    <w:rsid w:val="0023720D"/>
    <w:rsid w:val="002372BB"/>
    <w:rsid w:val="0023741A"/>
    <w:rsid w:val="00237817"/>
    <w:rsid w:val="00237952"/>
    <w:rsid w:val="0023798E"/>
    <w:rsid w:val="00237C65"/>
    <w:rsid w:val="00237D72"/>
    <w:rsid w:val="00240175"/>
    <w:rsid w:val="00240992"/>
    <w:rsid w:val="00241B28"/>
    <w:rsid w:val="00241F76"/>
    <w:rsid w:val="00242232"/>
    <w:rsid w:val="00242272"/>
    <w:rsid w:val="0024237B"/>
    <w:rsid w:val="002426E0"/>
    <w:rsid w:val="00242C03"/>
    <w:rsid w:val="00242E5C"/>
    <w:rsid w:val="00242EE4"/>
    <w:rsid w:val="00242FB5"/>
    <w:rsid w:val="00243308"/>
    <w:rsid w:val="002434D0"/>
    <w:rsid w:val="00243578"/>
    <w:rsid w:val="00243AA0"/>
    <w:rsid w:val="00244003"/>
    <w:rsid w:val="0024462E"/>
    <w:rsid w:val="0024491F"/>
    <w:rsid w:val="002449F2"/>
    <w:rsid w:val="00245063"/>
    <w:rsid w:val="002450DE"/>
    <w:rsid w:val="00245992"/>
    <w:rsid w:val="00246333"/>
    <w:rsid w:val="0024665C"/>
    <w:rsid w:val="002466C0"/>
    <w:rsid w:val="00246A5B"/>
    <w:rsid w:val="002470EC"/>
    <w:rsid w:val="002471E0"/>
    <w:rsid w:val="002474FA"/>
    <w:rsid w:val="002476C9"/>
    <w:rsid w:val="00247936"/>
    <w:rsid w:val="00247BDC"/>
    <w:rsid w:val="00247BFA"/>
    <w:rsid w:val="00247DFA"/>
    <w:rsid w:val="002502A2"/>
    <w:rsid w:val="00250794"/>
    <w:rsid w:val="002509C2"/>
    <w:rsid w:val="00250C23"/>
    <w:rsid w:val="00250C29"/>
    <w:rsid w:val="00250FE3"/>
    <w:rsid w:val="00251041"/>
    <w:rsid w:val="002510DE"/>
    <w:rsid w:val="00251134"/>
    <w:rsid w:val="00251235"/>
    <w:rsid w:val="0025152B"/>
    <w:rsid w:val="002515D0"/>
    <w:rsid w:val="00251ACC"/>
    <w:rsid w:val="002520AF"/>
    <w:rsid w:val="002522BD"/>
    <w:rsid w:val="00252ACD"/>
    <w:rsid w:val="00252ADA"/>
    <w:rsid w:val="0025300C"/>
    <w:rsid w:val="002530F4"/>
    <w:rsid w:val="00253480"/>
    <w:rsid w:val="00253493"/>
    <w:rsid w:val="0025352B"/>
    <w:rsid w:val="00253732"/>
    <w:rsid w:val="002538D7"/>
    <w:rsid w:val="00253AEA"/>
    <w:rsid w:val="00253D96"/>
    <w:rsid w:val="00253DE9"/>
    <w:rsid w:val="00253E24"/>
    <w:rsid w:val="00253EBE"/>
    <w:rsid w:val="0025454D"/>
    <w:rsid w:val="0025460E"/>
    <w:rsid w:val="00254C47"/>
    <w:rsid w:val="00254ED2"/>
    <w:rsid w:val="00255558"/>
    <w:rsid w:val="00255737"/>
    <w:rsid w:val="00256151"/>
    <w:rsid w:val="0025667E"/>
    <w:rsid w:val="002566EE"/>
    <w:rsid w:val="0025673D"/>
    <w:rsid w:val="00256906"/>
    <w:rsid w:val="00256A01"/>
    <w:rsid w:val="00256E3C"/>
    <w:rsid w:val="0025706F"/>
    <w:rsid w:val="00257075"/>
    <w:rsid w:val="00257444"/>
    <w:rsid w:val="0025790C"/>
    <w:rsid w:val="00257AFB"/>
    <w:rsid w:val="00260219"/>
    <w:rsid w:val="0026065C"/>
    <w:rsid w:val="002609C5"/>
    <w:rsid w:val="00260C2C"/>
    <w:rsid w:val="00260D0B"/>
    <w:rsid w:val="00260E0F"/>
    <w:rsid w:val="00260E5B"/>
    <w:rsid w:val="0026113C"/>
    <w:rsid w:val="002612A0"/>
    <w:rsid w:val="002620CC"/>
    <w:rsid w:val="00262460"/>
    <w:rsid w:val="00262644"/>
    <w:rsid w:val="0026293D"/>
    <w:rsid w:val="00262984"/>
    <w:rsid w:val="00262E49"/>
    <w:rsid w:val="00262FAA"/>
    <w:rsid w:val="0026326C"/>
    <w:rsid w:val="002632AA"/>
    <w:rsid w:val="002633F0"/>
    <w:rsid w:val="0026363E"/>
    <w:rsid w:val="00263734"/>
    <w:rsid w:val="00263BD0"/>
    <w:rsid w:val="00263DD3"/>
    <w:rsid w:val="00263EB8"/>
    <w:rsid w:val="002640D0"/>
    <w:rsid w:val="00264179"/>
    <w:rsid w:val="002643B4"/>
    <w:rsid w:val="002647A4"/>
    <w:rsid w:val="00264821"/>
    <w:rsid w:val="00264892"/>
    <w:rsid w:val="0026492C"/>
    <w:rsid w:val="00264B95"/>
    <w:rsid w:val="00264DA9"/>
    <w:rsid w:val="00264F4E"/>
    <w:rsid w:val="002652DB"/>
    <w:rsid w:val="002658A5"/>
    <w:rsid w:val="00265982"/>
    <w:rsid w:val="00265A1B"/>
    <w:rsid w:val="00265AD4"/>
    <w:rsid w:val="00266243"/>
    <w:rsid w:val="00266672"/>
    <w:rsid w:val="00266783"/>
    <w:rsid w:val="00266EE3"/>
    <w:rsid w:val="00267167"/>
    <w:rsid w:val="0026727A"/>
    <w:rsid w:val="0026779E"/>
    <w:rsid w:val="00267994"/>
    <w:rsid w:val="00267C72"/>
    <w:rsid w:val="00270154"/>
    <w:rsid w:val="00270261"/>
    <w:rsid w:val="002704A0"/>
    <w:rsid w:val="002706C9"/>
    <w:rsid w:val="002708CA"/>
    <w:rsid w:val="00270AD8"/>
    <w:rsid w:val="00270BF6"/>
    <w:rsid w:val="00270D90"/>
    <w:rsid w:val="00270E72"/>
    <w:rsid w:val="00271746"/>
    <w:rsid w:val="00271A96"/>
    <w:rsid w:val="00271C40"/>
    <w:rsid w:val="00271DA7"/>
    <w:rsid w:val="00271EBD"/>
    <w:rsid w:val="00271F70"/>
    <w:rsid w:val="002721B1"/>
    <w:rsid w:val="002722C8"/>
    <w:rsid w:val="002723C9"/>
    <w:rsid w:val="0027260C"/>
    <w:rsid w:val="00272815"/>
    <w:rsid w:val="002729BE"/>
    <w:rsid w:val="00272FCA"/>
    <w:rsid w:val="00273252"/>
    <w:rsid w:val="002732B0"/>
    <w:rsid w:val="00273435"/>
    <w:rsid w:val="00273567"/>
    <w:rsid w:val="00273BF4"/>
    <w:rsid w:val="00273F1F"/>
    <w:rsid w:val="0027408B"/>
    <w:rsid w:val="00274111"/>
    <w:rsid w:val="0027437A"/>
    <w:rsid w:val="00274640"/>
    <w:rsid w:val="002746B0"/>
    <w:rsid w:val="0027489B"/>
    <w:rsid w:val="00274C59"/>
    <w:rsid w:val="00274D8E"/>
    <w:rsid w:val="00275000"/>
    <w:rsid w:val="0027508F"/>
    <w:rsid w:val="00275146"/>
    <w:rsid w:val="00275D85"/>
    <w:rsid w:val="00276101"/>
    <w:rsid w:val="002761EF"/>
    <w:rsid w:val="002761F4"/>
    <w:rsid w:val="00276B05"/>
    <w:rsid w:val="00276B56"/>
    <w:rsid w:val="00276D76"/>
    <w:rsid w:val="00276F7C"/>
    <w:rsid w:val="002777F4"/>
    <w:rsid w:val="00280234"/>
    <w:rsid w:val="00280C15"/>
    <w:rsid w:val="00280C62"/>
    <w:rsid w:val="00280CCA"/>
    <w:rsid w:val="00280F46"/>
    <w:rsid w:val="00281183"/>
    <w:rsid w:val="002813F5"/>
    <w:rsid w:val="00281410"/>
    <w:rsid w:val="0028193C"/>
    <w:rsid w:val="00281940"/>
    <w:rsid w:val="002819FD"/>
    <w:rsid w:val="00281ABB"/>
    <w:rsid w:val="00281D0C"/>
    <w:rsid w:val="00282092"/>
    <w:rsid w:val="002820ED"/>
    <w:rsid w:val="0028282E"/>
    <w:rsid w:val="002829A9"/>
    <w:rsid w:val="00282D68"/>
    <w:rsid w:val="00282E5F"/>
    <w:rsid w:val="00282EE6"/>
    <w:rsid w:val="00282FCF"/>
    <w:rsid w:val="0028357E"/>
    <w:rsid w:val="00283631"/>
    <w:rsid w:val="00283C62"/>
    <w:rsid w:val="00284125"/>
    <w:rsid w:val="00284AC8"/>
    <w:rsid w:val="00284D2B"/>
    <w:rsid w:val="00284F3E"/>
    <w:rsid w:val="00284F44"/>
    <w:rsid w:val="00284FE1"/>
    <w:rsid w:val="0028583A"/>
    <w:rsid w:val="0028587F"/>
    <w:rsid w:val="00285BEB"/>
    <w:rsid w:val="002861DA"/>
    <w:rsid w:val="002863A0"/>
    <w:rsid w:val="00286431"/>
    <w:rsid w:val="002869E3"/>
    <w:rsid w:val="00286A40"/>
    <w:rsid w:val="00286C14"/>
    <w:rsid w:val="00286FBD"/>
    <w:rsid w:val="002870BD"/>
    <w:rsid w:val="00287368"/>
    <w:rsid w:val="002873DE"/>
    <w:rsid w:val="00287873"/>
    <w:rsid w:val="00287CA5"/>
    <w:rsid w:val="00290579"/>
    <w:rsid w:val="0029062C"/>
    <w:rsid w:val="0029067D"/>
    <w:rsid w:val="00290759"/>
    <w:rsid w:val="0029094A"/>
    <w:rsid w:val="002909E3"/>
    <w:rsid w:val="00290D3E"/>
    <w:rsid w:val="00290F44"/>
    <w:rsid w:val="002913ED"/>
    <w:rsid w:val="002916CC"/>
    <w:rsid w:val="00291736"/>
    <w:rsid w:val="002918DA"/>
    <w:rsid w:val="00291C8A"/>
    <w:rsid w:val="00292332"/>
    <w:rsid w:val="0029278C"/>
    <w:rsid w:val="00292995"/>
    <w:rsid w:val="00292B25"/>
    <w:rsid w:val="00292C6E"/>
    <w:rsid w:val="00292E65"/>
    <w:rsid w:val="00292F20"/>
    <w:rsid w:val="0029330B"/>
    <w:rsid w:val="0029331C"/>
    <w:rsid w:val="00293344"/>
    <w:rsid w:val="002933E2"/>
    <w:rsid w:val="00293415"/>
    <w:rsid w:val="002936A1"/>
    <w:rsid w:val="00293835"/>
    <w:rsid w:val="00293901"/>
    <w:rsid w:val="0029395D"/>
    <w:rsid w:val="00293B3D"/>
    <w:rsid w:val="00293C48"/>
    <w:rsid w:val="0029405D"/>
    <w:rsid w:val="00294473"/>
    <w:rsid w:val="002945C0"/>
    <w:rsid w:val="002948E5"/>
    <w:rsid w:val="00294AF9"/>
    <w:rsid w:val="00294B76"/>
    <w:rsid w:val="00294CD3"/>
    <w:rsid w:val="00294DCB"/>
    <w:rsid w:val="00295BDB"/>
    <w:rsid w:val="00295F08"/>
    <w:rsid w:val="00295F95"/>
    <w:rsid w:val="002963D8"/>
    <w:rsid w:val="00296464"/>
    <w:rsid w:val="002964C0"/>
    <w:rsid w:val="002964FB"/>
    <w:rsid w:val="00296694"/>
    <w:rsid w:val="002966BE"/>
    <w:rsid w:val="002967D4"/>
    <w:rsid w:val="00296855"/>
    <w:rsid w:val="0029697C"/>
    <w:rsid w:val="00296B52"/>
    <w:rsid w:val="00296CE9"/>
    <w:rsid w:val="00296E2F"/>
    <w:rsid w:val="00297212"/>
    <w:rsid w:val="002973EB"/>
    <w:rsid w:val="00297421"/>
    <w:rsid w:val="002974B0"/>
    <w:rsid w:val="00297610"/>
    <w:rsid w:val="002979F1"/>
    <w:rsid w:val="00297AC4"/>
    <w:rsid w:val="00297AEF"/>
    <w:rsid w:val="00297B47"/>
    <w:rsid w:val="00297BF9"/>
    <w:rsid w:val="002A01E1"/>
    <w:rsid w:val="002A0718"/>
    <w:rsid w:val="002A0B89"/>
    <w:rsid w:val="002A0EDC"/>
    <w:rsid w:val="002A1166"/>
    <w:rsid w:val="002A12B5"/>
    <w:rsid w:val="002A13E1"/>
    <w:rsid w:val="002A1549"/>
    <w:rsid w:val="002A1C7F"/>
    <w:rsid w:val="002A1FE8"/>
    <w:rsid w:val="002A264D"/>
    <w:rsid w:val="002A2765"/>
    <w:rsid w:val="002A2CD0"/>
    <w:rsid w:val="002A2E45"/>
    <w:rsid w:val="002A2ECB"/>
    <w:rsid w:val="002A3072"/>
    <w:rsid w:val="002A318E"/>
    <w:rsid w:val="002A3248"/>
    <w:rsid w:val="002A32A7"/>
    <w:rsid w:val="002A3C10"/>
    <w:rsid w:val="002A406D"/>
    <w:rsid w:val="002A4149"/>
    <w:rsid w:val="002A45C4"/>
    <w:rsid w:val="002A567D"/>
    <w:rsid w:val="002A58AA"/>
    <w:rsid w:val="002A5ED3"/>
    <w:rsid w:val="002A5F66"/>
    <w:rsid w:val="002A5FA1"/>
    <w:rsid w:val="002A6366"/>
    <w:rsid w:val="002A64B6"/>
    <w:rsid w:val="002A6913"/>
    <w:rsid w:val="002A6970"/>
    <w:rsid w:val="002A6B12"/>
    <w:rsid w:val="002A6B95"/>
    <w:rsid w:val="002A7003"/>
    <w:rsid w:val="002A724C"/>
    <w:rsid w:val="002A74BB"/>
    <w:rsid w:val="002A7697"/>
    <w:rsid w:val="002A7727"/>
    <w:rsid w:val="002A78B3"/>
    <w:rsid w:val="002A79A1"/>
    <w:rsid w:val="002A79BF"/>
    <w:rsid w:val="002A7BB3"/>
    <w:rsid w:val="002A7C73"/>
    <w:rsid w:val="002A7CC4"/>
    <w:rsid w:val="002A7FC4"/>
    <w:rsid w:val="002B0846"/>
    <w:rsid w:val="002B0BAE"/>
    <w:rsid w:val="002B0C5C"/>
    <w:rsid w:val="002B0E57"/>
    <w:rsid w:val="002B1006"/>
    <w:rsid w:val="002B1304"/>
    <w:rsid w:val="002B1873"/>
    <w:rsid w:val="002B1936"/>
    <w:rsid w:val="002B1A52"/>
    <w:rsid w:val="002B1A74"/>
    <w:rsid w:val="002B2041"/>
    <w:rsid w:val="002B22BE"/>
    <w:rsid w:val="002B2383"/>
    <w:rsid w:val="002B2662"/>
    <w:rsid w:val="002B28EC"/>
    <w:rsid w:val="002B2DB8"/>
    <w:rsid w:val="002B2F42"/>
    <w:rsid w:val="002B3381"/>
    <w:rsid w:val="002B3851"/>
    <w:rsid w:val="002B497D"/>
    <w:rsid w:val="002B4A77"/>
    <w:rsid w:val="002B4F26"/>
    <w:rsid w:val="002B5067"/>
    <w:rsid w:val="002B513C"/>
    <w:rsid w:val="002B527F"/>
    <w:rsid w:val="002B5705"/>
    <w:rsid w:val="002B59C9"/>
    <w:rsid w:val="002B5E4A"/>
    <w:rsid w:val="002B5E89"/>
    <w:rsid w:val="002B5E9C"/>
    <w:rsid w:val="002B5EAA"/>
    <w:rsid w:val="002B61AE"/>
    <w:rsid w:val="002B6493"/>
    <w:rsid w:val="002B6BE1"/>
    <w:rsid w:val="002B6EE0"/>
    <w:rsid w:val="002B7111"/>
    <w:rsid w:val="002B72D5"/>
    <w:rsid w:val="002B7AF7"/>
    <w:rsid w:val="002C019A"/>
    <w:rsid w:val="002C01EC"/>
    <w:rsid w:val="002C0522"/>
    <w:rsid w:val="002C08A3"/>
    <w:rsid w:val="002C0910"/>
    <w:rsid w:val="002C0D54"/>
    <w:rsid w:val="002C0E4F"/>
    <w:rsid w:val="002C0F77"/>
    <w:rsid w:val="002C130B"/>
    <w:rsid w:val="002C13FC"/>
    <w:rsid w:val="002C1987"/>
    <w:rsid w:val="002C1C0B"/>
    <w:rsid w:val="002C1CA1"/>
    <w:rsid w:val="002C1EDE"/>
    <w:rsid w:val="002C1F2F"/>
    <w:rsid w:val="002C27AE"/>
    <w:rsid w:val="002C2E07"/>
    <w:rsid w:val="002C342E"/>
    <w:rsid w:val="002C3546"/>
    <w:rsid w:val="002C3795"/>
    <w:rsid w:val="002C3C4F"/>
    <w:rsid w:val="002C3DF0"/>
    <w:rsid w:val="002C43B4"/>
    <w:rsid w:val="002C4945"/>
    <w:rsid w:val="002C4B0F"/>
    <w:rsid w:val="002C4C7D"/>
    <w:rsid w:val="002C4DA2"/>
    <w:rsid w:val="002C4DBF"/>
    <w:rsid w:val="002C5441"/>
    <w:rsid w:val="002C58CC"/>
    <w:rsid w:val="002C5981"/>
    <w:rsid w:val="002C5A7F"/>
    <w:rsid w:val="002C5C58"/>
    <w:rsid w:val="002C5CFC"/>
    <w:rsid w:val="002C5FA4"/>
    <w:rsid w:val="002C6003"/>
    <w:rsid w:val="002C6397"/>
    <w:rsid w:val="002C6713"/>
    <w:rsid w:val="002C6C98"/>
    <w:rsid w:val="002C7307"/>
    <w:rsid w:val="002C794C"/>
    <w:rsid w:val="002C79F8"/>
    <w:rsid w:val="002C7DCE"/>
    <w:rsid w:val="002D0128"/>
    <w:rsid w:val="002D01AB"/>
    <w:rsid w:val="002D0410"/>
    <w:rsid w:val="002D062C"/>
    <w:rsid w:val="002D0899"/>
    <w:rsid w:val="002D0CC2"/>
    <w:rsid w:val="002D132E"/>
    <w:rsid w:val="002D1458"/>
    <w:rsid w:val="002D166A"/>
    <w:rsid w:val="002D1707"/>
    <w:rsid w:val="002D17E2"/>
    <w:rsid w:val="002D18D5"/>
    <w:rsid w:val="002D1955"/>
    <w:rsid w:val="002D2626"/>
    <w:rsid w:val="002D311E"/>
    <w:rsid w:val="002D31B7"/>
    <w:rsid w:val="002D3281"/>
    <w:rsid w:val="002D32EB"/>
    <w:rsid w:val="002D32F5"/>
    <w:rsid w:val="002D33C5"/>
    <w:rsid w:val="002D3A43"/>
    <w:rsid w:val="002D3E58"/>
    <w:rsid w:val="002D3F5B"/>
    <w:rsid w:val="002D40F7"/>
    <w:rsid w:val="002D4120"/>
    <w:rsid w:val="002D436C"/>
    <w:rsid w:val="002D48AE"/>
    <w:rsid w:val="002D4C87"/>
    <w:rsid w:val="002D4D89"/>
    <w:rsid w:val="002D5088"/>
    <w:rsid w:val="002D50B8"/>
    <w:rsid w:val="002D5442"/>
    <w:rsid w:val="002D5F18"/>
    <w:rsid w:val="002D6066"/>
    <w:rsid w:val="002D6387"/>
    <w:rsid w:val="002D63F0"/>
    <w:rsid w:val="002D68DC"/>
    <w:rsid w:val="002D6BC4"/>
    <w:rsid w:val="002D6ED5"/>
    <w:rsid w:val="002D7589"/>
    <w:rsid w:val="002D759D"/>
    <w:rsid w:val="002D7B45"/>
    <w:rsid w:val="002D7D13"/>
    <w:rsid w:val="002E0008"/>
    <w:rsid w:val="002E03CC"/>
    <w:rsid w:val="002E08A1"/>
    <w:rsid w:val="002E0ACD"/>
    <w:rsid w:val="002E0EC8"/>
    <w:rsid w:val="002E0F2F"/>
    <w:rsid w:val="002E1244"/>
    <w:rsid w:val="002E172C"/>
    <w:rsid w:val="002E18D7"/>
    <w:rsid w:val="002E1944"/>
    <w:rsid w:val="002E1C95"/>
    <w:rsid w:val="002E1DBA"/>
    <w:rsid w:val="002E1F9C"/>
    <w:rsid w:val="002E2151"/>
    <w:rsid w:val="002E2410"/>
    <w:rsid w:val="002E2739"/>
    <w:rsid w:val="002E278F"/>
    <w:rsid w:val="002E2991"/>
    <w:rsid w:val="002E3105"/>
    <w:rsid w:val="002E3952"/>
    <w:rsid w:val="002E3A32"/>
    <w:rsid w:val="002E3B4D"/>
    <w:rsid w:val="002E3C36"/>
    <w:rsid w:val="002E3CC8"/>
    <w:rsid w:val="002E3E1A"/>
    <w:rsid w:val="002E4AC8"/>
    <w:rsid w:val="002E4F15"/>
    <w:rsid w:val="002E5157"/>
    <w:rsid w:val="002E5178"/>
    <w:rsid w:val="002E51A2"/>
    <w:rsid w:val="002E531B"/>
    <w:rsid w:val="002E54E1"/>
    <w:rsid w:val="002E54E6"/>
    <w:rsid w:val="002E5912"/>
    <w:rsid w:val="002E600B"/>
    <w:rsid w:val="002E600E"/>
    <w:rsid w:val="002E603F"/>
    <w:rsid w:val="002E6130"/>
    <w:rsid w:val="002E7335"/>
    <w:rsid w:val="002E7409"/>
    <w:rsid w:val="002E74E7"/>
    <w:rsid w:val="002E7686"/>
    <w:rsid w:val="002E7771"/>
    <w:rsid w:val="002E7A1F"/>
    <w:rsid w:val="002E7A6B"/>
    <w:rsid w:val="002E7ABB"/>
    <w:rsid w:val="002F000F"/>
    <w:rsid w:val="002F0522"/>
    <w:rsid w:val="002F068B"/>
    <w:rsid w:val="002F0734"/>
    <w:rsid w:val="002F074F"/>
    <w:rsid w:val="002F079C"/>
    <w:rsid w:val="002F07AA"/>
    <w:rsid w:val="002F07E6"/>
    <w:rsid w:val="002F0F02"/>
    <w:rsid w:val="002F1973"/>
    <w:rsid w:val="002F1CA1"/>
    <w:rsid w:val="002F1D96"/>
    <w:rsid w:val="002F1FD2"/>
    <w:rsid w:val="002F2057"/>
    <w:rsid w:val="002F2A36"/>
    <w:rsid w:val="002F3243"/>
    <w:rsid w:val="002F340B"/>
    <w:rsid w:val="002F34F6"/>
    <w:rsid w:val="002F389E"/>
    <w:rsid w:val="002F4067"/>
    <w:rsid w:val="002F4439"/>
    <w:rsid w:val="002F4624"/>
    <w:rsid w:val="002F4931"/>
    <w:rsid w:val="002F4B65"/>
    <w:rsid w:val="002F59C8"/>
    <w:rsid w:val="002F5FC9"/>
    <w:rsid w:val="002F6257"/>
    <w:rsid w:val="002F6297"/>
    <w:rsid w:val="002F6565"/>
    <w:rsid w:val="002F69BD"/>
    <w:rsid w:val="002F6B2F"/>
    <w:rsid w:val="002F6D36"/>
    <w:rsid w:val="002F70F0"/>
    <w:rsid w:val="002F71FE"/>
    <w:rsid w:val="002F74D9"/>
    <w:rsid w:val="002F77BE"/>
    <w:rsid w:val="00300084"/>
    <w:rsid w:val="00300116"/>
    <w:rsid w:val="0030026A"/>
    <w:rsid w:val="00300360"/>
    <w:rsid w:val="00300791"/>
    <w:rsid w:val="0030098F"/>
    <w:rsid w:val="00300DCB"/>
    <w:rsid w:val="0030123F"/>
    <w:rsid w:val="00301666"/>
    <w:rsid w:val="00301975"/>
    <w:rsid w:val="00302000"/>
    <w:rsid w:val="003021E2"/>
    <w:rsid w:val="00302321"/>
    <w:rsid w:val="003023EF"/>
    <w:rsid w:val="003025F7"/>
    <w:rsid w:val="00302A8F"/>
    <w:rsid w:val="00302BE4"/>
    <w:rsid w:val="00302CB0"/>
    <w:rsid w:val="00302F26"/>
    <w:rsid w:val="00303112"/>
    <w:rsid w:val="00303301"/>
    <w:rsid w:val="0030362F"/>
    <w:rsid w:val="0030390F"/>
    <w:rsid w:val="00303A76"/>
    <w:rsid w:val="00303B19"/>
    <w:rsid w:val="00303C21"/>
    <w:rsid w:val="00303F30"/>
    <w:rsid w:val="00303FB3"/>
    <w:rsid w:val="003041E8"/>
    <w:rsid w:val="00304309"/>
    <w:rsid w:val="0030432E"/>
    <w:rsid w:val="0030452C"/>
    <w:rsid w:val="0030457C"/>
    <w:rsid w:val="00304644"/>
    <w:rsid w:val="00304764"/>
    <w:rsid w:val="0030521C"/>
    <w:rsid w:val="0030527E"/>
    <w:rsid w:val="00305368"/>
    <w:rsid w:val="0030542C"/>
    <w:rsid w:val="00305595"/>
    <w:rsid w:val="00305776"/>
    <w:rsid w:val="00305B77"/>
    <w:rsid w:val="00305B9C"/>
    <w:rsid w:val="00305E9F"/>
    <w:rsid w:val="00306089"/>
    <w:rsid w:val="00306246"/>
    <w:rsid w:val="00306397"/>
    <w:rsid w:val="00306966"/>
    <w:rsid w:val="0030698A"/>
    <w:rsid w:val="00306DFC"/>
    <w:rsid w:val="00306ED6"/>
    <w:rsid w:val="00307276"/>
    <w:rsid w:val="003078AD"/>
    <w:rsid w:val="00307C64"/>
    <w:rsid w:val="00307EC4"/>
    <w:rsid w:val="00310418"/>
    <w:rsid w:val="0031054B"/>
    <w:rsid w:val="00310BA4"/>
    <w:rsid w:val="00310C0F"/>
    <w:rsid w:val="003112B6"/>
    <w:rsid w:val="00311E88"/>
    <w:rsid w:val="0031206B"/>
    <w:rsid w:val="0031243F"/>
    <w:rsid w:val="00312449"/>
    <w:rsid w:val="0031257F"/>
    <w:rsid w:val="0031258A"/>
    <w:rsid w:val="003129CC"/>
    <w:rsid w:val="00312C3E"/>
    <w:rsid w:val="00312C6F"/>
    <w:rsid w:val="00312DEB"/>
    <w:rsid w:val="00312FFC"/>
    <w:rsid w:val="00313048"/>
    <w:rsid w:val="003132B3"/>
    <w:rsid w:val="0031343A"/>
    <w:rsid w:val="00313760"/>
    <w:rsid w:val="00313966"/>
    <w:rsid w:val="00313B10"/>
    <w:rsid w:val="00313FA1"/>
    <w:rsid w:val="003141B2"/>
    <w:rsid w:val="003141F5"/>
    <w:rsid w:val="003143AD"/>
    <w:rsid w:val="00314BCC"/>
    <w:rsid w:val="00314DDC"/>
    <w:rsid w:val="00314E80"/>
    <w:rsid w:val="00314FE6"/>
    <w:rsid w:val="003150BF"/>
    <w:rsid w:val="003150CE"/>
    <w:rsid w:val="003155EC"/>
    <w:rsid w:val="0031569E"/>
    <w:rsid w:val="003159A1"/>
    <w:rsid w:val="00315AA4"/>
    <w:rsid w:val="00315D17"/>
    <w:rsid w:val="00315E92"/>
    <w:rsid w:val="00316418"/>
    <w:rsid w:val="003164D0"/>
    <w:rsid w:val="00316598"/>
    <w:rsid w:val="00316656"/>
    <w:rsid w:val="003166AC"/>
    <w:rsid w:val="00316A84"/>
    <w:rsid w:val="00316C78"/>
    <w:rsid w:val="00316E90"/>
    <w:rsid w:val="0031703F"/>
    <w:rsid w:val="00317BC4"/>
    <w:rsid w:val="0032008A"/>
    <w:rsid w:val="0032023D"/>
    <w:rsid w:val="00320410"/>
    <w:rsid w:val="00320663"/>
    <w:rsid w:val="003207DE"/>
    <w:rsid w:val="00320F26"/>
    <w:rsid w:val="00321484"/>
    <w:rsid w:val="00321501"/>
    <w:rsid w:val="003215C5"/>
    <w:rsid w:val="003216DD"/>
    <w:rsid w:val="003219FE"/>
    <w:rsid w:val="00321A07"/>
    <w:rsid w:val="003226B5"/>
    <w:rsid w:val="00322D04"/>
    <w:rsid w:val="00323015"/>
    <w:rsid w:val="00323355"/>
    <w:rsid w:val="00323A3D"/>
    <w:rsid w:val="00323B9E"/>
    <w:rsid w:val="00323BE9"/>
    <w:rsid w:val="00323C53"/>
    <w:rsid w:val="00323E5E"/>
    <w:rsid w:val="0032462C"/>
    <w:rsid w:val="003246B2"/>
    <w:rsid w:val="003258D3"/>
    <w:rsid w:val="0032604F"/>
    <w:rsid w:val="0032623A"/>
    <w:rsid w:val="0032676A"/>
    <w:rsid w:val="0032683C"/>
    <w:rsid w:val="00326A9B"/>
    <w:rsid w:val="00327004"/>
    <w:rsid w:val="003278D5"/>
    <w:rsid w:val="003279A8"/>
    <w:rsid w:val="00327C78"/>
    <w:rsid w:val="00330350"/>
    <w:rsid w:val="00330639"/>
    <w:rsid w:val="00330804"/>
    <w:rsid w:val="003308A6"/>
    <w:rsid w:val="00331891"/>
    <w:rsid w:val="003318C4"/>
    <w:rsid w:val="00332012"/>
    <w:rsid w:val="003324A3"/>
    <w:rsid w:val="00332B73"/>
    <w:rsid w:val="00332E8E"/>
    <w:rsid w:val="003333AD"/>
    <w:rsid w:val="0033344F"/>
    <w:rsid w:val="00333536"/>
    <w:rsid w:val="00333753"/>
    <w:rsid w:val="003339A5"/>
    <w:rsid w:val="00333B33"/>
    <w:rsid w:val="00333BF1"/>
    <w:rsid w:val="00333ED3"/>
    <w:rsid w:val="003345AE"/>
    <w:rsid w:val="00334A6B"/>
    <w:rsid w:val="00334E2E"/>
    <w:rsid w:val="00334E98"/>
    <w:rsid w:val="00334F4B"/>
    <w:rsid w:val="00334FF7"/>
    <w:rsid w:val="00335132"/>
    <w:rsid w:val="003352EF"/>
    <w:rsid w:val="003355DF"/>
    <w:rsid w:val="00335606"/>
    <w:rsid w:val="00335643"/>
    <w:rsid w:val="003357EF"/>
    <w:rsid w:val="0033583F"/>
    <w:rsid w:val="003359C3"/>
    <w:rsid w:val="00335AC2"/>
    <w:rsid w:val="00335C22"/>
    <w:rsid w:val="003364F5"/>
    <w:rsid w:val="003365E0"/>
    <w:rsid w:val="003366B2"/>
    <w:rsid w:val="00336938"/>
    <w:rsid w:val="00336A2B"/>
    <w:rsid w:val="00336BC7"/>
    <w:rsid w:val="00337249"/>
    <w:rsid w:val="003377BD"/>
    <w:rsid w:val="00337CE5"/>
    <w:rsid w:val="00337D29"/>
    <w:rsid w:val="00337D6C"/>
    <w:rsid w:val="00340066"/>
    <w:rsid w:val="0034027A"/>
    <w:rsid w:val="0034038D"/>
    <w:rsid w:val="00340A8D"/>
    <w:rsid w:val="00340A99"/>
    <w:rsid w:val="00340C7A"/>
    <w:rsid w:val="0034122D"/>
    <w:rsid w:val="00341620"/>
    <w:rsid w:val="00341FE2"/>
    <w:rsid w:val="003426F7"/>
    <w:rsid w:val="0034288B"/>
    <w:rsid w:val="003429E8"/>
    <w:rsid w:val="00342A9E"/>
    <w:rsid w:val="00343159"/>
    <w:rsid w:val="00343323"/>
    <w:rsid w:val="0034332B"/>
    <w:rsid w:val="003433F4"/>
    <w:rsid w:val="003438A8"/>
    <w:rsid w:val="00343925"/>
    <w:rsid w:val="00343DA3"/>
    <w:rsid w:val="00343EDD"/>
    <w:rsid w:val="00345514"/>
    <w:rsid w:val="003456F3"/>
    <w:rsid w:val="0034578D"/>
    <w:rsid w:val="0034588D"/>
    <w:rsid w:val="00345937"/>
    <w:rsid w:val="00345CA9"/>
    <w:rsid w:val="00345F35"/>
    <w:rsid w:val="0034648D"/>
    <w:rsid w:val="003467B5"/>
    <w:rsid w:val="0034681C"/>
    <w:rsid w:val="003468EA"/>
    <w:rsid w:val="00346D05"/>
    <w:rsid w:val="00346D70"/>
    <w:rsid w:val="003472B3"/>
    <w:rsid w:val="00347D9E"/>
    <w:rsid w:val="003502A9"/>
    <w:rsid w:val="00350361"/>
    <w:rsid w:val="00350406"/>
    <w:rsid w:val="00350569"/>
    <w:rsid w:val="003505FC"/>
    <w:rsid w:val="00350996"/>
    <w:rsid w:val="00350A97"/>
    <w:rsid w:val="00350B27"/>
    <w:rsid w:val="00350B9E"/>
    <w:rsid w:val="00350CA9"/>
    <w:rsid w:val="00350E9A"/>
    <w:rsid w:val="00351150"/>
    <w:rsid w:val="00351506"/>
    <w:rsid w:val="003516FF"/>
    <w:rsid w:val="003518AC"/>
    <w:rsid w:val="00351A96"/>
    <w:rsid w:val="00351C92"/>
    <w:rsid w:val="00351E63"/>
    <w:rsid w:val="00351E77"/>
    <w:rsid w:val="00351EE9"/>
    <w:rsid w:val="00352033"/>
    <w:rsid w:val="0035254C"/>
    <w:rsid w:val="0035260A"/>
    <w:rsid w:val="003528FD"/>
    <w:rsid w:val="00352CA6"/>
    <w:rsid w:val="00352FED"/>
    <w:rsid w:val="00353181"/>
    <w:rsid w:val="0035324D"/>
    <w:rsid w:val="00353799"/>
    <w:rsid w:val="0035386D"/>
    <w:rsid w:val="00353F23"/>
    <w:rsid w:val="0035400B"/>
    <w:rsid w:val="0035403D"/>
    <w:rsid w:val="003541C6"/>
    <w:rsid w:val="0035493C"/>
    <w:rsid w:val="003549C7"/>
    <w:rsid w:val="00354C90"/>
    <w:rsid w:val="003554FD"/>
    <w:rsid w:val="0035568D"/>
    <w:rsid w:val="00356170"/>
    <w:rsid w:val="003563B9"/>
    <w:rsid w:val="0035667A"/>
    <w:rsid w:val="003567FB"/>
    <w:rsid w:val="0035686E"/>
    <w:rsid w:val="00356FD0"/>
    <w:rsid w:val="003571B0"/>
    <w:rsid w:val="0035725F"/>
    <w:rsid w:val="0035780C"/>
    <w:rsid w:val="00357B39"/>
    <w:rsid w:val="003600A8"/>
    <w:rsid w:val="00360516"/>
    <w:rsid w:val="003609DE"/>
    <w:rsid w:val="00360C32"/>
    <w:rsid w:val="003613D4"/>
    <w:rsid w:val="00361663"/>
    <w:rsid w:val="00361892"/>
    <w:rsid w:val="00361BB5"/>
    <w:rsid w:val="00361C70"/>
    <w:rsid w:val="00361CCC"/>
    <w:rsid w:val="00361D3A"/>
    <w:rsid w:val="00361E49"/>
    <w:rsid w:val="00361EA0"/>
    <w:rsid w:val="00361FDC"/>
    <w:rsid w:val="0036284D"/>
    <w:rsid w:val="00362BB4"/>
    <w:rsid w:val="00362C12"/>
    <w:rsid w:val="00363447"/>
    <w:rsid w:val="0036357F"/>
    <w:rsid w:val="00363FB7"/>
    <w:rsid w:val="00364069"/>
    <w:rsid w:val="0036415F"/>
    <w:rsid w:val="00364168"/>
    <w:rsid w:val="00364756"/>
    <w:rsid w:val="00364895"/>
    <w:rsid w:val="003658FA"/>
    <w:rsid w:val="00365ACD"/>
    <w:rsid w:val="00365C87"/>
    <w:rsid w:val="00365E38"/>
    <w:rsid w:val="003660EE"/>
    <w:rsid w:val="0036618D"/>
    <w:rsid w:val="00366524"/>
    <w:rsid w:val="00366611"/>
    <w:rsid w:val="00366691"/>
    <w:rsid w:val="00366F14"/>
    <w:rsid w:val="003674D3"/>
    <w:rsid w:val="003679F3"/>
    <w:rsid w:val="00367BA3"/>
    <w:rsid w:val="0037040D"/>
    <w:rsid w:val="0037067F"/>
    <w:rsid w:val="0037071B"/>
    <w:rsid w:val="00370775"/>
    <w:rsid w:val="003707AB"/>
    <w:rsid w:val="00370A60"/>
    <w:rsid w:val="00370A73"/>
    <w:rsid w:val="00370CD9"/>
    <w:rsid w:val="00370F0C"/>
    <w:rsid w:val="00371032"/>
    <w:rsid w:val="003712A8"/>
    <w:rsid w:val="003715E2"/>
    <w:rsid w:val="00371997"/>
    <w:rsid w:val="00372A93"/>
    <w:rsid w:val="0037301E"/>
    <w:rsid w:val="00373194"/>
    <w:rsid w:val="00373480"/>
    <w:rsid w:val="00373D70"/>
    <w:rsid w:val="00373E58"/>
    <w:rsid w:val="00374437"/>
    <w:rsid w:val="00374561"/>
    <w:rsid w:val="00374596"/>
    <w:rsid w:val="00374620"/>
    <w:rsid w:val="00374CDA"/>
    <w:rsid w:val="00374F04"/>
    <w:rsid w:val="003755B1"/>
    <w:rsid w:val="00375E6C"/>
    <w:rsid w:val="00375FED"/>
    <w:rsid w:val="00376004"/>
    <w:rsid w:val="00376073"/>
    <w:rsid w:val="00376169"/>
    <w:rsid w:val="003765D4"/>
    <w:rsid w:val="003769FE"/>
    <w:rsid w:val="00376B62"/>
    <w:rsid w:val="00377199"/>
    <w:rsid w:val="003771F5"/>
    <w:rsid w:val="0037725A"/>
    <w:rsid w:val="0037741C"/>
    <w:rsid w:val="00377452"/>
    <w:rsid w:val="00377515"/>
    <w:rsid w:val="00377AF8"/>
    <w:rsid w:val="00377B37"/>
    <w:rsid w:val="00377E9D"/>
    <w:rsid w:val="00377F75"/>
    <w:rsid w:val="00380032"/>
    <w:rsid w:val="003803A7"/>
    <w:rsid w:val="003805CD"/>
    <w:rsid w:val="00380893"/>
    <w:rsid w:val="0038097E"/>
    <w:rsid w:val="00381223"/>
    <w:rsid w:val="003812CB"/>
    <w:rsid w:val="00381720"/>
    <w:rsid w:val="00381849"/>
    <w:rsid w:val="003819F7"/>
    <w:rsid w:val="00381AB4"/>
    <w:rsid w:val="00381E57"/>
    <w:rsid w:val="003823A0"/>
    <w:rsid w:val="003823F5"/>
    <w:rsid w:val="00382700"/>
    <w:rsid w:val="003829C6"/>
    <w:rsid w:val="00382C48"/>
    <w:rsid w:val="00382C9C"/>
    <w:rsid w:val="00382E4C"/>
    <w:rsid w:val="003831B1"/>
    <w:rsid w:val="003834A7"/>
    <w:rsid w:val="00383704"/>
    <w:rsid w:val="003839AE"/>
    <w:rsid w:val="00383A01"/>
    <w:rsid w:val="00383B13"/>
    <w:rsid w:val="00383EC1"/>
    <w:rsid w:val="00384483"/>
    <w:rsid w:val="003848FC"/>
    <w:rsid w:val="003849BF"/>
    <w:rsid w:val="00384F36"/>
    <w:rsid w:val="003851BD"/>
    <w:rsid w:val="00385271"/>
    <w:rsid w:val="00385512"/>
    <w:rsid w:val="0038551A"/>
    <w:rsid w:val="003856DE"/>
    <w:rsid w:val="00385C9E"/>
    <w:rsid w:val="003861BF"/>
    <w:rsid w:val="00386302"/>
    <w:rsid w:val="003864EE"/>
    <w:rsid w:val="00386F73"/>
    <w:rsid w:val="003870A2"/>
    <w:rsid w:val="003870EA"/>
    <w:rsid w:val="00387439"/>
    <w:rsid w:val="00387728"/>
    <w:rsid w:val="00387797"/>
    <w:rsid w:val="00387A8C"/>
    <w:rsid w:val="00387AC1"/>
    <w:rsid w:val="00387B15"/>
    <w:rsid w:val="00387C7D"/>
    <w:rsid w:val="00387E62"/>
    <w:rsid w:val="00387F82"/>
    <w:rsid w:val="00387FE3"/>
    <w:rsid w:val="00390140"/>
    <w:rsid w:val="0039028F"/>
    <w:rsid w:val="00390544"/>
    <w:rsid w:val="003909A8"/>
    <w:rsid w:val="00390B0E"/>
    <w:rsid w:val="003911D7"/>
    <w:rsid w:val="00391902"/>
    <w:rsid w:val="0039226E"/>
    <w:rsid w:val="0039237D"/>
    <w:rsid w:val="00392AD3"/>
    <w:rsid w:val="00392CC8"/>
    <w:rsid w:val="00392DBE"/>
    <w:rsid w:val="0039432C"/>
    <w:rsid w:val="003945A3"/>
    <w:rsid w:val="003947B3"/>
    <w:rsid w:val="00394B0A"/>
    <w:rsid w:val="00395019"/>
    <w:rsid w:val="00395047"/>
    <w:rsid w:val="0039522B"/>
    <w:rsid w:val="0039533D"/>
    <w:rsid w:val="00395487"/>
    <w:rsid w:val="003954AD"/>
    <w:rsid w:val="0039586B"/>
    <w:rsid w:val="003958E7"/>
    <w:rsid w:val="00395B94"/>
    <w:rsid w:val="00395C77"/>
    <w:rsid w:val="00395F8A"/>
    <w:rsid w:val="003965A9"/>
    <w:rsid w:val="00396A66"/>
    <w:rsid w:val="00396A6F"/>
    <w:rsid w:val="00396AB2"/>
    <w:rsid w:val="00396BBB"/>
    <w:rsid w:val="00396EDB"/>
    <w:rsid w:val="00397269"/>
    <w:rsid w:val="0039733E"/>
    <w:rsid w:val="00397616"/>
    <w:rsid w:val="00397708"/>
    <w:rsid w:val="00397B3F"/>
    <w:rsid w:val="00397EDD"/>
    <w:rsid w:val="003A005A"/>
    <w:rsid w:val="003A01CB"/>
    <w:rsid w:val="003A0226"/>
    <w:rsid w:val="003A039C"/>
    <w:rsid w:val="003A041C"/>
    <w:rsid w:val="003A0869"/>
    <w:rsid w:val="003A0933"/>
    <w:rsid w:val="003A0C4B"/>
    <w:rsid w:val="003A0EBA"/>
    <w:rsid w:val="003A12D9"/>
    <w:rsid w:val="003A1347"/>
    <w:rsid w:val="003A1A4A"/>
    <w:rsid w:val="003A1AD9"/>
    <w:rsid w:val="003A2017"/>
    <w:rsid w:val="003A2CAE"/>
    <w:rsid w:val="003A34C8"/>
    <w:rsid w:val="003A36FA"/>
    <w:rsid w:val="003A3BC2"/>
    <w:rsid w:val="003A446E"/>
    <w:rsid w:val="003A467E"/>
    <w:rsid w:val="003A48CC"/>
    <w:rsid w:val="003A4C02"/>
    <w:rsid w:val="003A50F6"/>
    <w:rsid w:val="003A517C"/>
    <w:rsid w:val="003A5737"/>
    <w:rsid w:val="003A591F"/>
    <w:rsid w:val="003A61B4"/>
    <w:rsid w:val="003A6374"/>
    <w:rsid w:val="003A63EB"/>
    <w:rsid w:val="003A6423"/>
    <w:rsid w:val="003A6477"/>
    <w:rsid w:val="003A6AB0"/>
    <w:rsid w:val="003A6BF4"/>
    <w:rsid w:val="003A6DB1"/>
    <w:rsid w:val="003A72EF"/>
    <w:rsid w:val="003A760D"/>
    <w:rsid w:val="003A76AB"/>
    <w:rsid w:val="003A7AB5"/>
    <w:rsid w:val="003A7E21"/>
    <w:rsid w:val="003A7FE5"/>
    <w:rsid w:val="003B00B8"/>
    <w:rsid w:val="003B00E5"/>
    <w:rsid w:val="003B0166"/>
    <w:rsid w:val="003B04E6"/>
    <w:rsid w:val="003B0C0A"/>
    <w:rsid w:val="003B0ED8"/>
    <w:rsid w:val="003B104F"/>
    <w:rsid w:val="003B136F"/>
    <w:rsid w:val="003B1533"/>
    <w:rsid w:val="003B1D75"/>
    <w:rsid w:val="003B20B8"/>
    <w:rsid w:val="003B22C5"/>
    <w:rsid w:val="003B29D5"/>
    <w:rsid w:val="003B2BA6"/>
    <w:rsid w:val="003B37B7"/>
    <w:rsid w:val="003B40FA"/>
    <w:rsid w:val="003B44AB"/>
    <w:rsid w:val="003B46A7"/>
    <w:rsid w:val="003B4C1D"/>
    <w:rsid w:val="003B4DB7"/>
    <w:rsid w:val="003B4EED"/>
    <w:rsid w:val="003B5279"/>
    <w:rsid w:val="003B56E3"/>
    <w:rsid w:val="003B5A05"/>
    <w:rsid w:val="003B5D8A"/>
    <w:rsid w:val="003B6164"/>
    <w:rsid w:val="003B6260"/>
    <w:rsid w:val="003B6463"/>
    <w:rsid w:val="003B67A7"/>
    <w:rsid w:val="003B67C2"/>
    <w:rsid w:val="003B6915"/>
    <w:rsid w:val="003B6B2C"/>
    <w:rsid w:val="003B718F"/>
    <w:rsid w:val="003B7486"/>
    <w:rsid w:val="003B7674"/>
    <w:rsid w:val="003B76D8"/>
    <w:rsid w:val="003B7912"/>
    <w:rsid w:val="003C0050"/>
    <w:rsid w:val="003C03C4"/>
    <w:rsid w:val="003C0B16"/>
    <w:rsid w:val="003C0BEA"/>
    <w:rsid w:val="003C10A2"/>
    <w:rsid w:val="003C112B"/>
    <w:rsid w:val="003C117E"/>
    <w:rsid w:val="003C1405"/>
    <w:rsid w:val="003C1439"/>
    <w:rsid w:val="003C1794"/>
    <w:rsid w:val="003C1859"/>
    <w:rsid w:val="003C1E7D"/>
    <w:rsid w:val="003C25AE"/>
    <w:rsid w:val="003C266A"/>
    <w:rsid w:val="003C2752"/>
    <w:rsid w:val="003C2833"/>
    <w:rsid w:val="003C28EB"/>
    <w:rsid w:val="003C2B9A"/>
    <w:rsid w:val="003C2D72"/>
    <w:rsid w:val="003C2DF7"/>
    <w:rsid w:val="003C326A"/>
    <w:rsid w:val="003C33FE"/>
    <w:rsid w:val="003C3F2D"/>
    <w:rsid w:val="003C3FFF"/>
    <w:rsid w:val="003C4184"/>
    <w:rsid w:val="003C4808"/>
    <w:rsid w:val="003C517F"/>
    <w:rsid w:val="003C602A"/>
    <w:rsid w:val="003C657A"/>
    <w:rsid w:val="003C6910"/>
    <w:rsid w:val="003C6BBF"/>
    <w:rsid w:val="003C6D31"/>
    <w:rsid w:val="003C6D79"/>
    <w:rsid w:val="003C6FB5"/>
    <w:rsid w:val="003C6FCD"/>
    <w:rsid w:val="003C70BE"/>
    <w:rsid w:val="003C7580"/>
    <w:rsid w:val="003C7893"/>
    <w:rsid w:val="003C7995"/>
    <w:rsid w:val="003C7D97"/>
    <w:rsid w:val="003C7DBD"/>
    <w:rsid w:val="003C7E34"/>
    <w:rsid w:val="003C7F42"/>
    <w:rsid w:val="003D00E0"/>
    <w:rsid w:val="003D018F"/>
    <w:rsid w:val="003D06C8"/>
    <w:rsid w:val="003D077F"/>
    <w:rsid w:val="003D0879"/>
    <w:rsid w:val="003D08C5"/>
    <w:rsid w:val="003D0B0B"/>
    <w:rsid w:val="003D1686"/>
    <w:rsid w:val="003D1759"/>
    <w:rsid w:val="003D1797"/>
    <w:rsid w:val="003D1896"/>
    <w:rsid w:val="003D1D3F"/>
    <w:rsid w:val="003D1E71"/>
    <w:rsid w:val="003D1F0E"/>
    <w:rsid w:val="003D2195"/>
    <w:rsid w:val="003D2201"/>
    <w:rsid w:val="003D226B"/>
    <w:rsid w:val="003D2442"/>
    <w:rsid w:val="003D2782"/>
    <w:rsid w:val="003D2E0C"/>
    <w:rsid w:val="003D30CD"/>
    <w:rsid w:val="003D391C"/>
    <w:rsid w:val="003D3AEC"/>
    <w:rsid w:val="003D3B14"/>
    <w:rsid w:val="003D3D7A"/>
    <w:rsid w:val="003D3E5C"/>
    <w:rsid w:val="003D42AD"/>
    <w:rsid w:val="003D4A05"/>
    <w:rsid w:val="003D4AEE"/>
    <w:rsid w:val="003D4E3B"/>
    <w:rsid w:val="003D5796"/>
    <w:rsid w:val="003D5AC1"/>
    <w:rsid w:val="003D5E14"/>
    <w:rsid w:val="003D6250"/>
    <w:rsid w:val="003D62F7"/>
    <w:rsid w:val="003D6352"/>
    <w:rsid w:val="003D64CB"/>
    <w:rsid w:val="003D658C"/>
    <w:rsid w:val="003D666F"/>
    <w:rsid w:val="003D6DEA"/>
    <w:rsid w:val="003D6E40"/>
    <w:rsid w:val="003D7017"/>
    <w:rsid w:val="003D7021"/>
    <w:rsid w:val="003D79CD"/>
    <w:rsid w:val="003D7E9F"/>
    <w:rsid w:val="003D7F3A"/>
    <w:rsid w:val="003E0391"/>
    <w:rsid w:val="003E09CA"/>
    <w:rsid w:val="003E0EB1"/>
    <w:rsid w:val="003E1035"/>
    <w:rsid w:val="003E175B"/>
    <w:rsid w:val="003E17F2"/>
    <w:rsid w:val="003E19F7"/>
    <w:rsid w:val="003E1B46"/>
    <w:rsid w:val="003E1B77"/>
    <w:rsid w:val="003E1C1C"/>
    <w:rsid w:val="003E1EB2"/>
    <w:rsid w:val="003E1EB8"/>
    <w:rsid w:val="003E1F17"/>
    <w:rsid w:val="003E2224"/>
    <w:rsid w:val="003E24B8"/>
    <w:rsid w:val="003E2835"/>
    <w:rsid w:val="003E310D"/>
    <w:rsid w:val="003E3241"/>
    <w:rsid w:val="003E3528"/>
    <w:rsid w:val="003E3713"/>
    <w:rsid w:val="003E378D"/>
    <w:rsid w:val="003E3954"/>
    <w:rsid w:val="003E454C"/>
    <w:rsid w:val="003E458F"/>
    <w:rsid w:val="003E48EF"/>
    <w:rsid w:val="003E492C"/>
    <w:rsid w:val="003E49B7"/>
    <w:rsid w:val="003E4D52"/>
    <w:rsid w:val="003E5198"/>
    <w:rsid w:val="003E51C3"/>
    <w:rsid w:val="003E51D2"/>
    <w:rsid w:val="003E552C"/>
    <w:rsid w:val="003E55BC"/>
    <w:rsid w:val="003E5C76"/>
    <w:rsid w:val="003E5F18"/>
    <w:rsid w:val="003E625B"/>
    <w:rsid w:val="003E6291"/>
    <w:rsid w:val="003E64A4"/>
    <w:rsid w:val="003E6637"/>
    <w:rsid w:val="003E66E8"/>
    <w:rsid w:val="003E710D"/>
    <w:rsid w:val="003E71A7"/>
    <w:rsid w:val="003E7527"/>
    <w:rsid w:val="003E7A9C"/>
    <w:rsid w:val="003E7E57"/>
    <w:rsid w:val="003F02C5"/>
    <w:rsid w:val="003F040E"/>
    <w:rsid w:val="003F04AF"/>
    <w:rsid w:val="003F0558"/>
    <w:rsid w:val="003F095F"/>
    <w:rsid w:val="003F0B48"/>
    <w:rsid w:val="003F14A1"/>
    <w:rsid w:val="003F1B3D"/>
    <w:rsid w:val="003F1E63"/>
    <w:rsid w:val="003F1EEE"/>
    <w:rsid w:val="003F239E"/>
    <w:rsid w:val="003F2964"/>
    <w:rsid w:val="003F2BDB"/>
    <w:rsid w:val="003F2F75"/>
    <w:rsid w:val="003F3005"/>
    <w:rsid w:val="003F327E"/>
    <w:rsid w:val="003F328F"/>
    <w:rsid w:val="003F339D"/>
    <w:rsid w:val="003F3569"/>
    <w:rsid w:val="003F35A4"/>
    <w:rsid w:val="003F3628"/>
    <w:rsid w:val="003F36BB"/>
    <w:rsid w:val="003F3AD9"/>
    <w:rsid w:val="003F3B9B"/>
    <w:rsid w:val="003F3FBF"/>
    <w:rsid w:val="003F4295"/>
    <w:rsid w:val="003F4D01"/>
    <w:rsid w:val="003F522F"/>
    <w:rsid w:val="003F531A"/>
    <w:rsid w:val="003F536B"/>
    <w:rsid w:val="003F5A36"/>
    <w:rsid w:val="003F5AE9"/>
    <w:rsid w:val="003F5C4E"/>
    <w:rsid w:val="003F641C"/>
    <w:rsid w:val="003F6597"/>
    <w:rsid w:val="003F68F4"/>
    <w:rsid w:val="003F692B"/>
    <w:rsid w:val="003F6994"/>
    <w:rsid w:val="003F69A2"/>
    <w:rsid w:val="003F6B3E"/>
    <w:rsid w:val="003F6BCA"/>
    <w:rsid w:val="003F6CC4"/>
    <w:rsid w:val="003F6FDC"/>
    <w:rsid w:val="003F7135"/>
    <w:rsid w:val="003F720E"/>
    <w:rsid w:val="003F732B"/>
    <w:rsid w:val="003F737B"/>
    <w:rsid w:val="003F7977"/>
    <w:rsid w:val="003F7C9E"/>
    <w:rsid w:val="003F7DEC"/>
    <w:rsid w:val="003F7F60"/>
    <w:rsid w:val="003F7F76"/>
    <w:rsid w:val="00400050"/>
    <w:rsid w:val="0040055B"/>
    <w:rsid w:val="004008A8"/>
    <w:rsid w:val="004008BA"/>
    <w:rsid w:val="00400A5A"/>
    <w:rsid w:val="00401DD1"/>
    <w:rsid w:val="0040216F"/>
    <w:rsid w:val="004025E8"/>
    <w:rsid w:val="00402768"/>
    <w:rsid w:val="00402981"/>
    <w:rsid w:val="0040299B"/>
    <w:rsid w:val="00402E18"/>
    <w:rsid w:val="00402F82"/>
    <w:rsid w:val="0040344E"/>
    <w:rsid w:val="00403DAF"/>
    <w:rsid w:val="00403F49"/>
    <w:rsid w:val="00403FA3"/>
    <w:rsid w:val="00403FE2"/>
    <w:rsid w:val="004042FF"/>
    <w:rsid w:val="004044F0"/>
    <w:rsid w:val="00404BE1"/>
    <w:rsid w:val="00404C36"/>
    <w:rsid w:val="00404E1C"/>
    <w:rsid w:val="0040524B"/>
    <w:rsid w:val="00405273"/>
    <w:rsid w:val="0040537B"/>
    <w:rsid w:val="004053F8"/>
    <w:rsid w:val="004054FF"/>
    <w:rsid w:val="004056FA"/>
    <w:rsid w:val="00405B70"/>
    <w:rsid w:val="00405D61"/>
    <w:rsid w:val="00406167"/>
    <w:rsid w:val="00406398"/>
    <w:rsid w:val="0040662D"/>
    <w:rsid w:val="00406AFB"/>
    <w:rsid w:val="00406E2B"/>
    <w:rsid w:val="00406F38"/>
    <w:rsid w:val="00407249"/>
    <w:rsid w:val="004073FB"/>
    <w:rsid w:val="004075E7"/>
    <w:rsid w:val="00407A1E"/>
    <w:rsid w:val="00407DA9"/>
    <w:rsid w:val="00407EFC"/>
    <w:rsid w:val="00410336"/>
    <w:rsid w:val="004107CA"/>
    <w:rsid w:val="0041105F"/>
    <w:rsid w:val="00411091"/>
    <w:rsid w:val="004110E0"/>
    <w:rsid w:val="004111BC"/>
    <w:rsid w:val="00411454"/>
    <w:rsid w:val="004114CB"/>
    <w:rsid w:val="00411745"/>
    <w:rsid w:val="0041190D"/>
    <w:rsid w:val="00411EDF"/>
    <w:rsid w:val="0041203D"/>
    <w:rsid w:val="004125F4"/>
    <w:rsid w:val="004126D4"/>
    <w:rsid w:val="00412C4A"/>
    <w:rsid w:val="00413216"/>
    <w:rsid w:val="0041326B"/>
    <w:rsid w:val="00413AE4"/>
    <w:rsid w:val="00414030"/>
    <w:rsid w:val="00414417"/>
    <w:rsid w:val="00414703"/>
    <w:rsid w:val="0041559E"/>
    <w:rsid w:val="00415A32"/>
    <w:rsid w:val="00415D2B"/>
    <w:rsid w:val="00415E20"/>
    <w:rsid w:val="00415E3A"/>
    <w:rsid w:val="00415EAC"/>
    <w:rsid w:val="00415FA7"/>
    <w:rsid w:val="004167E4"/>
    <w:rsid w:val="00416C04"/>
    <w:rsid w:val="00416C0A"/>
    <w:rsid w:val="0041744D"/>
    <w:rsid w:val="004174E5"/>
    <w:rsid w:val="004175C6"/>
    <w:rsid w:val="00417BD0"/>
    <w:rsid w:val="00417D2B"/>
    <w:rsid w:val="00420103"/>
    <w:rsid w:val="00420216"/>
    <w:rsid w:val="0042029D"/>
    <w:rsid w:val="00420439"/>
    <w:rsid w:val="0042070B"/>
    <w:rsid w:val="0042092F"/>
    <w:rsid w:val="00420FBB"/>
    <w:rsid w:val="0042107C"/>
    <w:rsid w:val="004214D1"/>
    <w:rsid w:val="004215B8"/>
    <w:rsid w:val="004218C9"/>
    <w:rsid w:val="00421941"/>
    <w:rsid w:val="00421BA4"/>
    <w:rsid w:val="00421C93"/>
    <w:rsid w:val="00421CB9"/>
    <w:rsid w:val="00421CDE"/>
    <w:rsid w:val="00421EDC"/>
    <w:rsid w:val="0042217D"/>
    <w:rsid w:val="0042224B"/>
    <w:rsid w:val="00422593"/>
    <w:rsid w:val="0042270C"/>
    <w:rsid w:val="004228D4"/>
    <w:rsid w:val="00422AEB"/>
    <w:rsid w:val="00422F03"/>
    <w:rsid w:val="004235D1"/>
    <w:rsid w:val="004238B7"/>
    <w:rsid w:val="00424048"/>
    <w:rsid w:val="004243A3"/>
    <w:rsid w:val="004243D4"/>
    <w:rsid w:val="00424722"/>
    <w:rsid w:val="0042475B"/>
    <w:rsid w:val="00424C85"/>
    <w:rsid w:val="00424DE2"/>
    <w:rsid w:val="0042516B"/>
    <w:rsid w:val="004256DB"/>
    <w:rsid w:val="00425AA2"/>
    <w:rsid w:val="00425CBC"/>
    <w:rsid w:val="00425EAF"/>
    <w:rsid w:val="004263D7"/>
    <w:rsid w:val="00426A3C"/>
    <w:rsid w:val="00426C13"/>
    <w:rsid w:val="004271C1"/>
    <w:rsid w:val="00427842"/>
    <w:rsid w:val="0042799C"/>
    <w:rsid w:val="00427A1C"/>
    <w:rsid w:val="00427DB7"/>
    <w:rsid w:val="00427DED"/>
    <w:rsid w:val="0043020F"/>
    <w:rsid w:val="0043047A"/>
    <w:rsid w:val="00430537"/>
    <w:rsid w:val="0043079F"/>
    <w:rsid w:val="00430AD5"/>
    <w:rsid w:val="00430F95"/>
    <w:rsid w:val="00430FB2"/>
    <w:rsid w:val="00431487"/>
    <w:rsid w:val="00431570"/>
    <w:rsid w:val="00431CC7"/>
    <w:rsid w:val="0043221C"/>
    <w:rsid w:val="004322AD"/>
    <w:rsid w:val="0043250F"/>
    <w:rsid w:val="00432528"/>
    <w:rsid w:val="00432836"/>
    <w:rsid w:val="00432891"/>
    <w:rsid w:val="004329BC"/>
    <w:rsid w:val="004329F8"/>
    <w:rsid w:val="0043326A"/>
    <w:rsid w:val="00433990"/>
    <w:rsid w:val="00433F36"/>
    <w:rsid w:val="00434655"/>
    <w:rsid w:val="00434809"/>
    <w:rsid w:val="00434901"/>
    <w:rsid w:val="00434C2F"/>
    <w:rsid w:val="00434DD6"/>
    <w:rsid w:val="00434DF5"/>
    <w:rsid w:val="00434F81"/>
    <w:rsid w:val="00434F84"/>
    <w:rsid w:val="0043502D"/>
    <w:rsid w:val="0043512B"/>
    <w:rsid w:val="004351A0"/>
    <w:rsid w:val="0043572D"/>
    <w:rsid w:val="00435A6F"/>
    <w:rsid w:val="00435ACD"/>
    <w:rsid w:val="00435EDC"/>
    <w:rsid w:val="004361FE"/>
    <w:rsid w:val="0043638A"/>
    <w:rsid w:val="00436397"/>
    <w:rsid w:val="004364D0"/>
    <w:rsid w:val="00436A42"/>
    <w:rsid w:val="00436E5E"/>
    <w:rsid w:val="00436E8F"/>
    <w:rsid w:val="00437175"/>
    <w:rsid w:val="004373D1"/>
    <w:rsid w:val="004375A8"/>
    <w:rsid w:val="004375DC"/>
    <w:rsid w:val="0043778D"/>
    <w:rsid w:val="00440166"/>
    <w:rsid w:val="0044039D"/>
    <w:rsid w:val="0044056A"/>
    <w:rsid w:val="0044086C"/>
    <w:rsid w:val="00440AEC"/>
    <w:rsid w:val="00440FC0"/>
    <w:rsid w:val="004412CA"/>
    <w:rsid w:val="004413CC"/>
    <w:rsid w:val="00441D02"/>
    <w:rsid w:val="004426BF"/>
    <w:rsid w:val="0044271E"/>
    <w:rsid w:val="00442902"/>
    <w:rsid w:val="004430C5"/>
    <w:rsid w:val="004430E9"/>
    <w:rsid w:val="004439E9"/>
    <w:rsid w:val="00443C45"/>
    <w:rsid w:val="00443D37"/>
    <w:rsid w:val="00443F27"/>
    <w:rsid w:val="00443FDF"/>
    <w:rsid w:val="00444580"/>
    <w:rsid w:val="00444779"/>
    <w:rsid w:val="00444981"/>
    <w:rsid w:val="00444E13"/>
    <w:rsid w:val="00445307"/>
    <w:rsid w:val="004454C2"/>
    <w:rsid w:val="00445744"/>
    <w:rsid w:val="00445A7B"/>
    <w:rsid w:val="00445FBE"/>
    <w:rsid w:val="00445FF5"/>
    <w:rsid w:val="004467C0"/>
    <w:rsid w:val="00446945"/>
    <w:rsid w:val="004469B2"/>
    <w:rsid w:val="00446D38"/>
    <w:rsid w:val="00446EF3"/>
    <w:rsid w:val="00446F2F"/>
    <w:rsid w:val="004470D7"/>
    <w:rsid w:val="00447347"/>
    <w:rsid w:val="00447371"/>
    <w:rsid w:val="00447E01"/>
    <w:rsid w:val="00447F33"/>
    <w:rsid w:val="0045005A"/>
    <w:rsid w:val="00450123"/>
    <w:rsid w:val="0045022A"/>
    <w:rsid w:val="00450296"/>
    <w:rsid w:val="00450A27"/>
    <w:rsid w:val="00450E91"/>
    <w:rsid w:val="00450F50"/>
    <w:rsid w:val="00450FA0"/>
    <w:rsid w:val="00451306"/>
    <w:rsid w:val="004518E7"/>
    <w:rsid w:val="0045196A"/>
    <w:rsid w:val="00451C48"/>
    <w:rsid w:val="00451CE5"/>
    <w:rsid w:val="00451EC2"/>
    <w:rsid w:val="00452A10"/>
    <w:rsid w:val="004533F4"/>
    <w:rsid w:val="0045354D"/>
    <w:rsid w:val="0045358F"/>
    <w:rsid w:val="004537A6"/>
    <w:rsid w:val="00453A27"/>
    <w:rsid w:val="00453EBE"/>
    <w:rsid w:val="00453F33"/>
    <w:rsid w:val="00454154"/>
    <w:rsid w:val="00454332"/>
    <w:rsid w:val="00454686"/>
    <w:rsid w:val="0045473A"/>
    <w:rsid w:val="00454803"/>
    <w:rsid w:val="00454BE7"/>
    <w:rsid w:val="004557FB"/>
    <w:rsid w:val="00455A01"/>
    <w:rsid w:val="00455A07"/>
    <w:rsid w:val="00455A3F"/>
    <w:rsid w:val="00455A49"/>
    <w:rsid w:val="00456062"/>
    <w:rsid w:val="004560B2"/>
    <w:rsid w:val="00456452"/>
    <w:rsid w:val="0045647B"/>
    <w:rsid w:val="004575FD"/>
    <w:rsid w:val="00457836"/>
    <w:rsid w:val="00457FE1"/>
    <w:rsid w:val="004603A1"/>
    <w:rsid w:val="004606FC"/>
    <w:rsid w:val="00460E1A"/>
    <w:rsid w:val="00460F87"/>
    <w:rsid w:val="004617CE"/>
    <w:rsid w:val="00461853"/>
    <w:rsid w:val="00461943"/>
    <w:rsid w:val="00461A67"/>
    <w:rsid w:val="00461AA4"/>
    <w:rsid w:val="00461ED3"/>
    <w:rsid w:val="00462051"/>
    <w:rsid w:val="004625D6"/>
    <w:rsid w:val="004627E4"/>
    <w:rsid w:val="004627F7"/>
    <w:rsid w:val="00463080"/>
    <w:rsid w:val="00463357"/>
    <w:rsid w:val="00463909"/>
    <w:rsid w:val="00463A04"/>
    <w:rsid w:val="00463E2B"/>
    <w:rsid w:val="004643D2"/>
    <w:rsid w:val="004647F9"/>
    <w:rsid w:val="00464948"/>
    <w:rsid w:val="00465255"/>
    <w:rsid w:val="004652E7"/>
    <w:rsid w:val="004653DD"/>
    <w:rsid w:val="0046547A"/>
    <w:rsid w:val="004663A1"/>
    <w:rsid w:val="004665C1"/>
    <w:rsid w:val="004666DC"/>
    <w:rsid w:val="0046692E"/>
    <w:rsid w:val="00466E50"/>
    <w:rsid w:val="00466FFA"/>
    <w:rsid w:val="00467389"/>
    <w:rsid w:val="00470A86"/>
    <w:rsid w:val="00470C19"/>
    <w:rsid w:val="00470F39"/>
    <w:rsid w:val="004713C6"/>
    <w:rsid w:val="00471A61"/>
    <w:rsid w:val="00471C6F"/>
    <w:rsid w:val="00472034"/>
    <w:rsid w:val="00472AF4"/>
    <w:rsid w:val="00472B89"/>
    <w:rsid w:val="00473718"/>
    <w:rsid w:val="00473737"/>
    <w:rsid w:val="00473869"/>
    <w:rsid w:val="0047386B"/>
    <w:rsid w:val="0047410E"/>
    <w:rsid w:val="004744D3"/>
    <w:rsid w:val="00474F26"/>
    <w:rsid w:val="0047538C"/>
    <w:rsid w:val="00475AA3"/>
    <w:rsid w:val="004763A4"/>
    <w:rsid w:val="0047679D"/>
    <w:rsid w:val="004768DC"/>
    <w:rsid w:val="00476B2F"/>
    <w:rsid w:val="00476DAC"/>
    <w:rsid w:val="0047709F"/>
    <w:rsid w:val="004774A9"/>
    <w:rsid w:val="00477813"/>
    <w:rsid w:val="00477D1F"/>
    <w:rsid w:val="0048054A"/>
    <w:rsid w:val="0048068A"/>
    <w:rsid w:val="00480690"/>
    <w:rsid w:val="004815DE"/>
    <w:rsid w:val="004818E8"/>
    <w:rsid w:val="00481959"/>
    <w:rsid w:val="00481A69"/>
    <w:rsid w:val="00481B1A"/>
    <w:rsid w:val="004824D5"/>
    <w:rsid w:val="0048253F"/>
    <w:rsid w:val="0048261C"/>
    <w:rsid w:val="00482642"/>
    <w:rsid w:val="00482AA1"/>
    <w:rsid w:val="00482B0C"/>
    <w:rsid w:val="00482B58"/>
    <w:rsid w:val="00482D7E"/>
    <w:rsid w:val="00482F67"/>
    <w:rsid w:val="00483006"/>
    <w:rsid w:val="00483340"/>
    <w:rsid w:val="00483967"/>
    <w:rsid w:val="0048442C"/>
    <w:rsid w:val="00484537"/>
    <w:rsid w:val="004845C4"/>
    <w:rsid w:val="00484646"/>
    <w:rsid w:val="00484915"/>
    <w:rsid w:val="00485961"/>
    <w:rsid w:val="00485AFD"/>
    <w:rsid w:val="00485B13"/>
    <w:rsid w:val="00485C20"/>
    <w:rsid w:val="00485C72"/>
    <w:rsid w:val="00486207"/>
    <w:rsid w:val="00486479"/>
    <w:rsid w:val="00486526"/>
    <w:rsid w:val="0048681B"/>
    <w:rsid w:val="00486877"/>
    <w:rsid w:val="00486AA6"/>
    <w:rsid w:val="00486CB7"/>
    <w:rsid w:val="00486D86"/>
    <w:rsid w:val="00486DBE"/>
    <w:rsid w:val="00487281"/>
    <w:rsid w:val="00487387"/>
    <w:rsid w:val="004873E3"/>
    <w:rsid w:val="00487796"/>
    <w:rsid w:val="00487B2C"/>
    <w:rsid w:val="00487CF6"/>
    <w:rsid w:val="00487DAE"/>
    <w:rsid w:val="0049083B"/>
    <w:rsid w:val="00490E50"/>
    <w:rsid w:val="00490ECB"/>
    <w:rsid w:val="00490F90"/>
    <w:rsid w:val="004912C2"/>
    <w:rsid w:val="004916D5"/>
    <w:rsid w:val="004919FD"/>
    <w:rsid w:val="00491A67"/>
    <w:rsid w:val="00491B20"/>
    <w:rsid w:val="00491C61"/>
    <w:rsid w:val="00491E30"/>
    <w:rsid w:val="0049267A"/>
    <w:rsid w:val="0049276D"/>
    <w:rsid w:val="004932FE"/>
    <w:rsid w:val="004934CE"/>
    <w:rsid w:val="0049378B"/>
    <w:rsid w:val="004940C8"/>
    <w:rsid w:val="004944E7"/>
    <w:rsid w:val="00494607"/>
    <w:rsid w:val="0049470C"/>
    <w:rsid w:val="00494D4C"/>
    <w:rsid w:val="0049555B"/>
    <w:rsid w:val="004958AA"/>
    <w:rsid w:val="00495DDD"/>
    <w:rsid w:val="00495E4D"/>
    <w:rsid w:val="00495F41"/>
    <w:rsid w:val="00496389"/>
    <w:rsid w:val="004963B9"/>
    <w:rsid w:val="00496454"/>
    <w:rsid w:val="00496554"/>
    <w:rsid w:val="0049692E"/>
    <w:rsid w:val="00496C83"/>
    <w:rsid w:val="00496C86"/>
    <w:rsid w:val="00496DD5"/>
    <w:rsid w:val="004972B8"/>
    <w:rsid w:val="00497383"/>
    <w:rsid w:val="004978FE"/>
    <w:rsid w:val="00497C77"/>
    <w:rsid w:val="00497F04"/>
    <w:rsid w:val="004A0113"/>
    <w:rsid w:val="004A02D1"/>
    <w:rsid w:val="004A0439"/>
    <w:rsid w:val="004A065D"/>
    <w:rsid w:val="004A06FC"/>
    <w:rsid w:val="004A0781"/>
    <w:rsid w:val="004A0836"/>
    <w:rsid w:val="004A0965"/>
    <w:rsid w:val="004A0A1D"/>
    <w:rsid w:val="004A0D2D"/>
    <w:rsid w:val="004A0E57"/>
    <w:rsid w:val="004A132C"/>
    <w:rsid w:val="004A17D9"/>
    <w:rsid w:val="004A18BC"/>
    <w:rsid w:val="004A19AD"/>
    <w:rsid w:val="004A1A5B"/>
    <w:rsid w:val="004A1AB7"/>
    <w:rsid w:val="004A1B68"/>
    <w:rsid w:val="004A1EBA"/>
    <w:rsid w:val="004A2636"/>
    <w:rsid w:val="004A2642"/>
    <w:rsid w:val="004A26CD"/>
    <w:rsid w:val="004A2D37"/>
    <w:rsid w:val="004A30B2"/>
    <w:rsid w:val="004A3171"/>
    <w:rsid w:val="004A3300"/>
    <w:rsid w:val="004A373D"/>
    <w:rsid w:val="004A3A44"/>
    <w:rsid w:val="004A3A79"/>
    <w:rsid w:val="004A3DEE"/>
    <w:rsid w:val="004A435D"/>
    <w:rsid w:val="004A46C1"/>
    <w:rsid w:val="004A48F4"/>
    <w:rsid w:val="004A4BE8"/>
    <w:rsid w:val="004A50E0"/>
    <w:rsid w:val="004A524B"/>
    <w:rsid w:val="004A54EA"/>
    <w:rsid w:val="004A5AF5"/>
    <w:rsid w:val="004A5F51"/>
    <w:rsid w:val="004A6097"/>
    <w:rsid w:val="004A6593"/>
    <w:rsid w:val="004A663D"/>
    <w:rsid w:val="004A6795"/>
    <w:rsid w:val="004A6CAC"/>
    <w:rsid w:val="004A7476"/>
    <w:rsid w:val="004A78F9"/>
    <w:rsid w:val="004A7F08"/>
    <w:rsid w:val="004B06F6"/>
    <w:rsid w:val="004B0716"/>
    <w:rsid w:val="004B0ACD"/>
    <w:rsid w:val="004B0C2C"/>
    <w:rsid w:val="004B10A6"/>
    <w:rsid w:val="004B142C"/>
    <w:rsid w:val="004B1E5B"/>
    <w:rsid w:val="004B1F3E"/>
    <w:rsid w:val="004B26D9"/>
    <w:rsid w:val="004B2757"/>
    <w:rsid w:val="004B2C04"/>
    <w:rsid w:val="004B2C5E"/>
    <w:rsid w:val="004B3D94"/>
    <w:rsid w:val="004B3F0E"/>
    <w:rsid w:val="004B3F62"/>
    <w:rsid w:val="004B4280"/>
    <w:rsid w:val="004B45AC"/>
    <w:rsid w:val="004B484B"/>
    <w:rsid w:val="004B48A9"/>
    <w:rsid w:val="004B559E"/>
    <w:rsid w:val="004B570F"/>
    <w:rsid w:val="004B5DF0"/>
    <w:rsid w:val="004B6482"/>
    <w:rsid w:val="004B66A2"/>
    <w:rsid w:val="004B68D9"/>
    <w:rsid w:val="004B6AA2"/>
    <w:rsid w:val="004B6C51"/>
    <w:rsid w:val="004B6D4E"/>
    <w:rsid w:val="004B6D5B"/>
    <w:rsid w:val="004B6E79"/>
    <w:rsid w:val="004B6F23"/>
    <w:rsid w:val="004B774B"/>
    <w:rsid w:val="004B7894"/>
    <w:rsid w:val="004B7B0C"/>
    <w:rsid w:val="004B7BE2"/>
    <w:rsid w:val="004B7E4F"/>
    <w:rsid w:val="004C0026"/>
    <w:rsid w:val="004C0445"/>
    <w:rsid w:val="004C0612"/>
    <w:rsid w:val="004C0748"/>
    <w:rsid w:val="004C07A2"/>
    <w:rsid w:val="004C07AE"/>
    <w:rsid w:val="004C086D"/>
    <w:rsid w:val="004C0C8F"/>
    <w:rsid w:val="004C0F3D"/>
    <w:rsid w:val="004C14B1"/>
    <w:rsid w:val="004C1B45"/>
    <w:rsid w:val="004C2080"/>
    <w:rsid w:val="004C22CE"/>
    <w:rsid w:val="004C2370"/>
    <w:rsid w:val="004C27A4"/>
    <w:rsid w:val="004C28B6"/>
    <w:rsid w:val="004C2998"/>
    <w:rsid w:val="004C29DE"/>
    <w:rsid w:val="004C2D62"/>
    <w:rsid w:val="004C2EFF"/>
    <w:rsid w:val="004C3472"/>
    <w:rsid w:val="004C359C"/>
    <w:rsid w:val="004C36E6"/>
    <w:rsid w:val="004C3E7F"/>
    <w:rsid w:val="004C3FB4"/>
    <w:rsid w:val="004C425D"/>
    <w:rsid w:val="004C427B"/>
    <w:rsid w:val="004C429D"/>
    <w:rsid w:val="004C458C"/>
    <w:rsid w:val="004C4629"/>
    <w:rsid w:val="004C473A"/>
    <w:rsid w:val="004C4880"/>
    <w:rsid w:val="004C49B6"/>
    <w:rsid w:val="004C4A26"/>
    <w:rsid w:val="004C4B71"/>
    <w:rsid w:val="004C5021"/>
    <w:rsid w:val="004C54F6"/>
    <w:rsid w:val="004C5501"/>
    <w:rsid w:val="004C5541"/>
    <w:rsid w:val="004C5637"/>
    <w:rsid w:val="004C5E74"/>
    <w:rsid w:val="004C5F0E"/>
    <w:rsid w:val="004C6125"/>
    <w:rsid w:val="004C6426"/>
    <w:rsid w:val="004C6631"/>
    <w:rsid w:val="004C708C"/>
    <w:rsid w:val="004C7397"/>
    <w:rsid w:val="004C73A2"/>
    <w:rsid w:val="004C73DC"/>
    <w:rsid w:val="004C7461"/>
    <w:rsid w:val="004C76C0"/>
    <w:rsid w:val="004C76C4"/>
    <w:rsid w:val="004C794E"/>
    <w:rsid w:val="004D01DF"/>
    <w:rsid w:val="004D0451"/>
    <w:rsid w:val="004D087E"/>
    <w:rsid w:val="004D0B2D"/>
    <w:rsid w:val="004D0B6C"/>
    <w:rsid w:val="004D0D19"/>
    <w:rsid w:val="004D169A"/>
    <w:rsid w:val="004D19DB"/>
    <w:rsid w:val="004D1AAC"/>
    <w:rsid w:val="004D1BBF"/>
    <w:rsid w:val="004D1E88"/>
    <w:rsid w:val="004D257C"/>
    <w:rsid w:val="004D279E"/>
    <w:rsid w:val="004D2B46"/>
    <w:rsid w:val="004D3635"/>
    <w:rsid w:val="004D381F"/>
    <w:rsid w:val="004D3B86"/>
    <w:rsid w:val="004D3CC8"/>
    <w:rsid w:val="004D3CD7"/>
    <w:rsid w:val="004D3DFC"/>
    <w:rsid w:val="004D40CA"/>
    <w:rsid w:val="004D4137"/>
    <w:rsid w:val="004D45AE"/>
    <w:rsid w:val="004D47C5"/>
    <w:rsid w:val="004D4CC1"/>
    <w:rsid w:val="004D4F96"/>
    <w:rsid w:val="004D58DE"/>
    <w:rsid w:val="004D5DF2"/>
    <w:rsid w:val="004D5F4C"/>
    <w:rsid w:val="004D5F96"/>
    <w:rsid w:val="004D6244"/>
    <w:rsid w:val="004D63E2"/>
    <w:rsid w:val="004D6665"/>
    <w:rsid w:val="004D67C8"/>
    <w:rsid w:val="004D6822"/>
    <w:rsid w:val="004D6954"/>
    <w:rsid w:val="004D7294"/>
    <w:rsid w:val="004D765B"/>
    <w:rsid w:val="004D7977"/>
    <w:rsid w:val="004E0377"/>
    <w:rsid w:val="004E063F"/>
    <w:rsid w:val="004E0CC3"/>
    <w:rsid w:val="004E10AD"/>
    <w:rsid w:val="004E14D4"/>
    <w:rsid w:val="004E1C7F"/>
    <w:rsid w:val="004E223C"/>
    <w:rsid w:val="004E2352"/>
    <w:rsid w:val="004E2395"/>
    <w:rsid w:val="004E295A"/>
    <w:rsid w:val="004E29E0"/>
    <w:rsid w:val="004E2B32"/>
    <w:rsid w:val="004E2FD1"/>
    <w:rsid w:val="004E379D"/>
    <w:rsid w:val="004E37F7"/>
    <w:rsid w:val="004E3D1D"/>
    <w:rsid w:val="004E3E12"/>
    <w:rsid w:val="004E3F30"/>
    <w:rsid w:val="004E4177"/>
    <w:rsid w:val="004E423F"/>
    <w:rsid w:val="004E4687"/>
    <w:rsid w:val="004E46F8"/>
    <w:rsid w:val="004E4947"/>
    <w:rsid w:val="004E49F0"/>
    <w:rsid w:val="004E4B97"/>
    <w:rsid w:val="004E4CA1"/>
    <w:rsid w:val="004E4D3A"/>
    <w:rsid w:val="004E4E0C"/>
    <w:rsid w:val="004E4E7F"/>
    <w:rsid w:val="004E4F8A"/>
    <w:rsid w:val="004E4FDF"/>
    <w:rsid w:val="004E50C8"/>
    <w:rsid w:val="004E527D"/>
    <w:rsid w:val="004E52F3"/>
    <w:rsid w:val="004E58C4"/>
    <w:rsid w:val="004E59E2"/>
    <w:rsid w:val="004E5B60"/>
    <w:rsid w:val="004E5BD5"/>
    <w:rsid w:val="004E603E"/>
    <w:rsid w:val="004E64D9"/>
    <w:rsid w:val="004E653E"/>
    <w:rsid w:val="004E65F5"/>
    <w:rsid w:val="004E66CB"/>
    <w:rsid w:val="004E682D"/>
    <w:rsid w:val="004E6D83"/>
    <w:rsid w:val="004E706B"/>
    <w:rsid w:val="004E70CD"/>
    <w:rsid w:val="004E7193"/>
    <w:rsid w:val="004E758A"/>
    <w:rsid w:val="004E78A5"/>
    <w:rsid w:val="004E7E7D"/>
    <w:rsid w:val="004E7EEE"/>
    <w:rsid w:val="004F0184"/>
    <w:rsid w:val="004F0185"/>
    <w:rsid w:val="004F0199"/>
    <w:rsid w:val="004F0424"/>
    <w:rsid w:val="004F05C6"/>
    <w:rsid w:val="004F0C03"/>
    <w:rsid w:val="004F1032"/>
    <w:rsid w:val="004F1346"/>
    <w:rsid w:val="004F1410"/>
    <w:rsid w:val="004F15B5"/>
    <w:rsid w:val="004F16F1"/>
    <w:rsid w:val="004F1C07"/>
    <w:rsid w:val="004F1E58"/>
    <w:rsid w:val="004F2159"/>
    <w:rsid w:val="004F227B"/>
    <w:rsid w:val="004F2538"/>
    <w:rsid w:val="004F2B1B"/>
    <w:rsid w:val="004F2D77"/>
    <w:rsid w:val="004F2EA3"/>
    <w:rsid w:val="004F2F02"/>
    <w:rsid w:val="004F3177"/>
    <w:rsid w:val="004F3427"/>
    <w:rsid w:val="004F3763"/>
    <w:rsid w:val="004F3843"/>
    <w:rsid w:val="004F3957"/>
    <w:rsid w:val="004F3C00"/>
    <w:rsid w:val="004F3E28"/>
    <w:rsid w:val="004F3F64"/>
    <w:rsid w:val="004F3F88"/>
    <w:rsid w:val="004F443C"/>
    <w:rsid w:val="004F483F"/>
    <w:rsid w:val="004F495B"/>
    <w:rsid w:val="004F4A6C"/>
    <w:rsid w:val="004F4D80"/>
    <w:rsid w:val="004F4E79"/>
    <w:rsid w:val="004F57FD"/>
    <w:rsid w:val="004F5CC7"/>
    <w:rsid w:val="004F5CEC"/>
    <w:rsid w:val="004F617A"/>
    <w:rsid w:val="004F621F"/>
    <w:rsid w:val="004F63B5"/>
    <w:rsid w:val="004F64FA"/>
    <w:rsid w:val="004F69E6"/>
    <w:rsid w:val="004F6A54"/>
    <w:rsid w:val="004F7014"/>
    <w:rsid w:val="004F7381"/>
    <w:rsid w:val="0050076B"/>
    <w:rsid w:val="0050109D"/>
    <w:rsid w:val="00501177"/>
    <w:rsid w:val="005018A9"/>
    <w:rsid w:val="00501975"/>
    <w:rsid w:val="00501C9F"/>
    <w:rsid w:val="00501ED5"/>
    <w:rsid w:val="00502473"/>
    <w:rsid w:val="005025A0"/>
    <w:rsid w:val="0050279C"/>
    <w:rsid w:val="00502C8F"/>
    <w:rsid w:val="00502EAE"/>
    <w:rsid w:val="00503250"/>
    <w:rsid w:val="005032D6"/>
    <w:rsid w:val="00503307"/>
    <w:rsid w:val="00503896"/>
    <w:rsid w:val="00503A1B"/>
    <w:rsid w:val="00503CE2"/>
    <w:rsid w:val="0050430E"/>
    <w:rsid w:val="00504669"/>
    <w:rsid w:val="005049BD"/>
    <w:rsid w:val="00504A7C"/>
    <w:rsid w:val="00504C11"/>
    <w:rsid w:val="0050500F"/>
    <w:rsid w:val="005050D6"/>
    <w:rsid w:val="00505279"/>
    <w:rsid w:val="00505415"/>
    <w:rsid w:val="005054CB"/>
    <w:rsid w:val="005057D4"/>
    <w:rsid w:val="00505879"/>
    <w:rsid w:val="00505904"/>
    <w:rsid w:val="0050595B"/>
    <w:rsid w:val="00505A81"/>
    <w:rsid w:val="00505E8A"/>
    <w:rsid w:val="00506097"/>
    <w:rsid w:val="005060A4"/>
    <w:rsid w:val="00506142"/>
    <w:rsid w:val="00506349"/>
    <w:rsid w:val="005063E1"/>
    <w:rsid w:val="00506709"/>
    <w:rsid w:val="00506C57"/>
    <w:rsid w:val="00507131"/>
    <w:rsid w:val="005077EA"/>
    <w:rsid w:val="00507B3C"/>
    <w:rsid w:val="00507CC5"/>
    <w:rsid w:val="00507D3E"/>
    <w:rsid w:val="0051052D"/>
    <w:rsid w:val="0051053E"/>
    <w:rsid w:val="00510D8E"/>
    <w:rsid w:val="005110A4"/>
    <w:rsid w:val="0051139D"/>
    <w:rsid w:val="00511B45"/>
    <w:rsid w:val="00511C24"/>
    <w:rsid w:val="00511CC2"/>
    <w:rsid w:val="00511ED9"/>
    <w:rsid w:val="00512194"/>
    <w:rsid w:val="005121CC"/>
    <w:rsid w:val="00512378"/>
    <w:rsid w:val="0051239B"/>
    <w:rsid w:val="005128C8"/>
    <w:rsid w:val="00512A4A"/>
    <w:rsid w:val="00512ECF"/>
    <w:rsid w:val="005130B0"/>
    <w:rsid w:val="0051373B"/>
    <w:rsid w:val="005137B8"/>
    <w:rsid w:val="00513A76"/>
    <w:rsid w:val="00513F17"/>
    <w:rsid w:val="0051456A"/>
    <w:rsid w:val="005145C8"/>
    <w:rsid w:val="00514718"/>
    <w:rsid w:val="00514902"/>
    <w:rsid w:val="00514936"/>
    <w:rsid w:val="00515257"/>
    <w:rsid w:val="0051527F"/>
    <w:rsid w:val="005155D5"/>
    <w:rsid w:val="0051576F"/>
    <w:rsid w:val="005159BC"/>
    <w:rsid w:val="00515BAD"/>
    <w:rsid w:val="00515D56"/>
    <w:rsid w:val="00515EF9"/>
    <w:rsid w:val="005161CE"/>
    <w:rsid w:val="0051625C"/>
    <w:rsid w:val="005166B3"/>
    <w:rsid w:val="00516809"/>
    <w:rsid w:val="0051697B"/>
    <w:rsid w:val="00516BBB"/>
    <w:rsid w:val="00516CA1"/>
    <w:rsid w:val="00516CD1"/>
    <w:rsid w:val="00516DD8"/>
    <w:rsid w:val="005171A9"/>
    <w:rsid w:val="005177FB"/>
    <w:rsid w:val="00517A18"/>
    <w:rsid w:val="00517B40"/>
    <w:rsid w:val="00517B85"/>
    <w:rsid w:val="00517EBD"/>
    <w:rsid w:val="00520007"/>
    <w:rsid w:val="00520118"/>
    <w:rsid w:val="0052053B"/>
    <w:rsid w:val="005206C9"/>
    <w:rsid w:val="00520E74"/>
    <w:rsid w:val="0052175F"/>
    <w:rsid w:val="00521ADA"/>
    <w:rsid w:val="00522082"/>
    <w:rsid w:val="0052210B"/>
    <w:rsid w:val="005222C3"/>
    <w:rsid w:val="005224ED"/>
    <w:rsid w:val="00522577"/>
    <w:rsid w:val="005226BA"/>
    <w:rsid w:val="00522708"/>
    <w:rsid w:val="005227EF"/>
    <w:rsid w:val="00522835"/>
    <w:rsid w:val="0052296C"/>
    <w:rsid w:val="00522A7B"/>
    <w:rsid w:val="00522B8A"/>
    <w:rsid w:val="00523022"/>
    <w:rsid w:val="0052342D"/>
    <w:rsid w:val="00523DC3"/>
    <w:rsid w:val="00523E83"/>
    <w:rsid w:val="005243A0"/>
    <w:rsid w:val="00524625"/>
    <w:rsid w:val="0052486C"/>
    <w:rsid w:val="005248BB"/>
    <w:rsid w:val="00524A18"/>
    <w:rsid w:val="005251EA"/>
    <w:rsid w:val="00525AE8"/>
    <w:rsid w:val="00525B68"/>
    <w:rsid w:val="00526174"/>
    <w:rsid w:val="0052628E"/>
    <w:rsid w:val="0052640D"/>
    <w:rsid w:val="00526604"/>
    <w:rsid w:val="00526B9F"/>
    <w:rsid w:val="00526DCC"/>
    <w:rsid w:val="00526DFB"/>
    <w:rsid w:val="00527075"/>
    <w:rsid w:val="0052714E"/>
    <w:rsid w:val="005274B0"/>
    <w:rsid w:val="0052782B"/>
    <w:rsid w:val="0052784D"/>
    <w:rsid w:val="00527B78"/>
    <w:rsid w:val="005300A6"/>
    <w:rsid w:val="005301DC"/>
    <w:rsid w:val="0053020F"/>
    <w:rsid w:val="005302E6"/>
    <w:rsid w:val="005303B1"/>
    <w:rsid w:val="00530748"/>
    <w:rsid w:val="0053082C"/>
    <w:rsid w:val="005308A5"/>
    <w:rsid w:val="005309F9"/>
    <w:rsid w:val="00530AF8"/>
    <w:rsid w:val="00530D26"/>
    <w:rsid w:val="00530D46"/>
    <w:rsid w:val="0053112B"/>
    <w:rsid w:val="0053115D"/>
    <w:rsid w:val="005312DB"/>
    <w:rsid w:val="005314E9"/>
    <w:rsid w:val="005315F0"/>
    <w:rsid w:val="00531723"/>
    <w:rsid w:val="0053179D"/>
    <w:rsid w:val="00531CD5"/>
    <w:rsid w:val="00531F07"/>
    <w:rsid w:val="0053275E"/>
    <w:rsid w:val="0053324F"/>
    <w:rsid w:val="00533871"/>
    <w:rsid w:val="005338FF"/>
    <w:rsid w:val="00533E95"/>
    <w:rsid w:val="0053404D"/>
    <w:rsid w:val="00534238"/>
    <w:rsid w:val="005342B9"/>
    <w:rsid w:val="00534490"/>
    <w:rsid w:val="005344EF"/>
    <w:rsid w:val="005345F5"/>
    <w:rsid w:val="005346B7"/>
    <w:rsid w:val="005348BF"/>
    <w:rsid w:val="00534AE5"/>
    <w:rsid w:val="00534D73"/>
    <w:rsid w:val="00534E17"/>
    <w:rsid w:val="00534F2D"/>
    <w:rsid w:val="0053565C"/>
    <w:rsid w:val="0053566D"/>
    <w:rsid w:val="00535960"/>
    <w:rsid w:val="00535C54"/>
    <w:rsid w:val="00535C8C"/>
    <w:rsid w:val="00536274"/>
    <w:rsid w:val="005363A8"/>
    <w:rsid w:val="005363DE"/>
    <w:rsid w:val="0053688B"/>
    <w:rsid w:val="00536AA8"/>
    <w:rsid w:val="00536BBB"/>
    <w:rsid w:val="005372E8"/>
    <w:rsid w:val="0053760E"/>
    <w:rsid w:val="00537C94"/>
    <w:rsid w:val="00537D2E"/>
    <w:rsid w:val="00537F67"/>
    <w:rsid w:val="00537FEC"/>
    <w:rsid w:val="00540256"/>
    <w:rsid w:val="00540558"/>
    <w:rsid w:val="00540ADE"/>
    <w:rsid w:val="00540BB2"/>
    <w:rsid w:val="00540E7B"/>
    <w:rsid w:val="0054109E"/>
    <w:rsid w:val="00541B2D"/>
    <w:rsid w:val="00541C00"/>
    <w:rsid w:val="00541CC2"/>
    <w:rsid w:val="00541E10"/>
    <w:rsid w:val="00541EF9"/>
    <w:rsid w:val="00542A31"/>
    <w:rsid w:val="005431CF"/>
    <w:rsid w:val="005432BC"/>
    <w:rsid w:val="00543332"/>
    <w:rsid w:val="00543474"/>
    <w:rsid w:val="005434FA"/>
    <w:rsid w:val="00543D0A"/>
    <w:rsid w:val="00543EDB"/>
    <w:rsid w:val="0054443E"/>
    <w:rsid w:val="005445B0"/>
    <w:rsid w:val="0054474F"/>
    <w:rsid w:val="00544799"/>
    <w:rsid w:val="005447D0"/>
    <w:rsid w:val="005449EC"/>
    <w:rsid w:val="00544BF4"/>
    <w:rsid w:val="00544D9F"/>
    <w:rsid w:val="00544EFB"/>
    <w:rsid w:val="00544F44"/>
    <w:rsid w:val="0054505C"/>
    <w:rsid w:val="0054521E"/>
    <w:rsid w:val="005454F3"/>
    <w:rsid w:val="00545546"/>
    <w:rsid w:val="005455E5"/>
    <w:rsid w:val="00545EBD"/>
    <w:rsid w:val="005463F7"/>
    <w:rsid w:val="0054681B"/>
    <w:rsid w:val="00546DF5"/>
    <w:rsid w:val="005470A7"/>
    <w:rsid w:val="00547297"/>
    <w:rsid w:val="005473D2"/>
    <w:rsid w:val="0054779A"/>
    <w:rsid w:val="005477C3"/>
    <w:rsid w:val="00547811"/>
    <w:rsid w:val="00547966"/>
    <w:rsid w:val="00547BA1"/>
    <w:rsid w:val="00547FA8"/>
    <w:rsid w:val="00550562"/>
    <w:rsid w:val="005508E7"/>
    <w:rsid w:val="00550D3B"/>
    <w:rsid w:val="00551079"/>
    <w:rsid w:val="00551214"/>
    <w:rsid w:val="005513F8"/>
    <w:rsid w:val="00551634"/>
    <w:rsid w:val="005517DC"/>
    <w:rsid w:val="00551861"/>
    <w:rsid w:val="00551A2A"/>
    <w:rsid w:val="00552029"/>
    <w:rsid w:val="00552268"/>
    <w:rsid w:val="005526F2"/>
    <w:rsid w:val="00552BEF"/>
    <w:rsid w:val="00552F5C"/>
    <w:rsid w:val="00552FC6"/>
    <w:rsid w:val="0055324F"/>
    <w:rsid w:val="0055333F"/>
    <w:rsid w:val="00553412"/>
    <w:rsid w:val="005539FD"/>
    <w:rsid w:val="0055433B"/>
    <w:rsid w:val="00554368"/>
    <w:rsid w:val="00554578"/>
    <w:rsid w:val="005546A9"/>
    <w:rsid w:val="00554933"/>
    <w:rsid w:val="00554A75"/>
    <w:rsid w:val="00554D15"/>
    <w:rsid w:val="00554E1C"/>
    <w:rsid w:val="00554EDD"/>
    <w:rsid w:val="0055585F"/>
    <w:rsid w:val="00555D20"/>
    <w:rsid w:val="00555D37"/>
    <w:rsid w:val="00555D65"/>
    <w:rsid w:val="00555E1A"/>
    <w:rsid w:val="00555EFF"/>
    <w:rsid w:val="00555F3B"/>
    <w:rsid w:val="00556101"/>
    <w:rsid w:val="0055612F"/>
    <w:rsid w:val="0055674A"/>
    <w:rsid w:val="005568ED"/>
    <w:rsid w:val="0055754C"/>
    <w:rsid w:val="00557728"/>
    <w:rsid w:val="00557802"/>
    <w:rsid w:val="005579F4"/>
    <w:rsid w:val="00557CB1"/>
    <w:rsid w:val="00557E98"/>
    <w:rsid w:val="0056004E"/>
    <w:rsid w:val="0056072C"/>
    <w:rsid w:val="0056084D"/>
    <w:rsid w:val="0056091E"/>
    <w:rsid w:val="00560B3E"/>
    <w:rsid w:val="00561371"/>
    <w:rsid w:val="0056156D"/>
    <w:rsid w:val="00561580"/>
    <w:rsid w:val="00561599"/>
    <w:rsid w:val="0056172D"/>
    <w:rsid w:val="00561737"/>
    <w:rsid w:val="005619F7"/>
    <w:rsid w:val="00561F4E"/>
    <w:rsid w:val="00561FB2"/>
    <w:rsid w:val="00562094"/>
    <w:rsid w:val="00562BFB"/>
    <w:rsid w:val="00562ED6"/>
    <w:rsid w:val="005630FA"/>
    <w:rsid w:val="00563225"/>
    <w:rsid w:val="005633C4"/>
    <w:rsid w:val="005634BC"/>
    <w:rsid w:val="005635F3"/>
    <w:rsid w:val="005638C6"/>
    <w:rsid w:val="0056398B"/>
    <w:rsid w:val="00563BB0"/>
    <w:rsid w:val="00563C4D"/>
    <w:rsid w:val="0056411C"/>
    <w:rsid w:val="005641FC"/>
    <w:rsid w:val="005643CC"/>
    <w:rsid w:val="005647A2"/>
    <w:rsid w:val="00564C04"/>
    <w:rsid w:val="00564C2E"/>
    <w:rsid w:val="00564E05"/>
    <w:rsid w:val="00564EBF"/>
    <w:rsid w:val="0056525A"/>
    <w:rsid w:val="0056551C"/>
    <w:rsid w:val="0056560C"/>
    <w:rsid w:val="00565B4C"/>
    <w:rsid w:val="005660FD"/>
    <w:rsid w:val="005663FF"/>
    <w:rsid w:val="00566C5E"/>
    <w:rsid w:val="00566EA6"/>
    <w:rsid w:val="00567077"/>
    <w:rsid w:val="00567739"/>
    <w:rsid w:val="00567747"/>
    <w:rsid w:val="005677E5"/>
    <w:rsid w:val="005678F1"/>
    <w:rsid w:val="00567AE3"/>
    <w:rsid w:val="00567D20"/>
    <w:rsid w:val="00567EA3"/>
    <w:rsid w:val="00567FD9"/>
    <w:rsid w:val="005701EA"/>
    <w:rsid w:val="005707C9"/>
    <w:rsid w:val="00570889"/>
    <w:rsid w:val="00570D24"/>
    <w:rsid w:val="0057102D"/>
    <w:rsid w:val="00571415"/>
    <w:rsid w:val="0057162A"/>
    <w:rsid w:val="0057197E"/>
    <w:rsid w:val="005719A0"/>
    <w:rsid w:val="00571BC7"/>
    <w:rsid w:val="00571C01"/>
    <w:rsid w:val="005721EF"/>
    <w:rsid w:val="00572251"/>
    <w:rsid w:val="005722C5"/>
    <w:rsid w:val="005723AF"/>
    <w:rsid w:val="00572606"/>
    <w:rsid w:val="00572835"/>
    <w:rsid w:val="005729C7"/>
    <w:rsid w:val="00572B05"/>
    <w:rsid w:val="00572CA5"/>
    <w:rsid w:val="00572DC3"/>
    <w:rsid w:val="00572EC1"/>
    <w:rsid w:val="0057311F"/>
    <w:rsid w:val="00573397"/>
    <w:rsid w:val="005733F2"/>
    <w:rsid w:val="00573561"/>
    <w:rsid w:val="00573936"/>
    <w:rsid w:val="00573944"/>
    <w:rsid w:val="00573A39"/>
    <w:rsid w:val="00573F2E"/>
    <w:rsid w:val="00574348"/>
    <w:rsid w:val="0057465A"/>
    <w:rsid w:val="0057467C"/>
    <w:rsid w:val="00574684"/>
    <w:rsid w:val="00574C1A"/>
    <w:rsid w:val="005750EE"/>
    <w:rsid w:val="0057575E"/>
    <w:rsid w:val="00575B37"/>
    <w:rsid w:val="00575CF3"/>
    <w:rsid w:val="00575D58"/>
    <w:rsid w:val="00575EE6"/>
    <w:rsid w:val="0057603F"/>
    <w:rsid w:val="00576318"/>
    <w:rsid w:val="005767C9"/>
    <w:rsid w:val="00576883"/>
    <w:rsid w:val="00577446"/>
    <w:rsid w:val="0057751D"/>
    <w:rsid w:val="00577720"/>
    <w:rsid w:val="0057773F"/>
    <w:rsid w:val="00577CB2"/>
    <w:rsid w:val="00577D09"/>
    <w:rsid w:val="00577E4E"/>
    <w:rsid w:val="00580C53"/>
    <w:rsid w:val="00580EEB"/>
    <w:rsid w:val="00580FCF"/>
    <w:rsid w:val="00581115"/>
    <w:rsid w:val="005811A4"/>
    <w:rsid w:val="005813CF"/>
    <w:rsid w:val="005813E4"/>
    <w:rsid w:val="00581485"/>
    <w:rsid w:val="00581541"/>
    <w:rsid w:val="005815C9"/>
    <w:rsid w:val="00581C80"/>
    <w:rsid w:val="005826F9"/>
    <w:rsid w:val="005827EE"/>
    <w:rsid w:val="00582869"/>
    <w:rsid w:val="00582F00"/>
    <w:rsid w:val="005835D4"/>
    <w:rsid w:val="00583673"/>
    <w:rsid w:val="0058373D"/>
    <w:rsid w:val="005837D7"/>
    <w:rsid w:val="00583C62"/>
    <w:rsid w:val="00583D08"/>
    <w:rsid w:val="005843E2"/>
    <w:rsid w:val="0058467D"/>
    <w:rsid w:val="005848CB"/>
    <w:rsid w:val="005851B0"/>
    <w:rsid w:val="00585741"/>
    <w:rsid w:val="00585ACC"/>
    <w:rsid w:val="00585D14"/>
    <w:rsid w:val="005865E5"/>
    <w:rsid w:val="00586F44"/>
    <w:rsid w:val="0058705E"/>
    <w:rsid w:val="00587073"/>
    <w:rsid w:val="005870F7"/>
    <w:rsid w:val="00587115"/>
    <w:rsid w:val="005873BE"/>
    <w:rsid w:val="005876B0"/>
    <w:rsid w:val="00587A61"/>
    <w:rsid w:val="00587A90"/>
    <w:rsid w:val="00587BE7"/>
    <w:rsid w:val="00587CBC"/>
    <w:rsid w:val="00587CC4"/>
    <w:rsid w:val="00587FF1"/>
    <w:rsid w:val="005902B0"/>
    <w:rsid w:val="00590565"/>
    <w:rsid w:val="0059078F"/>
    <w:rsid w:val="00590903"/>
    <w:rsid w:val="005909D8"/>
    <w:rsid w:val="00590C61"/>
    <w:rsid w:val="0059123A"/>
    <w:rsid w:val="00591995"/>
    <w:rsid w:val="00591AC1"/>
    <w:rsid w:val="00591BE5"/>
    <w:rsid w:val="00591E64"/>
    <w:rsid w:val="005924DB"/>
    <w:rsid w:val="005924E8"/>
    <w:rsid w:val="00592AD5"/>
    <w:rsid w:val="00592B16"/>
    <w:rsid w:val="00592F09"/>
    <w:rsid w:val="005935AE"/>
    <w:rsid w:val="00593855"/>
    <w:rsid w:val="005938BC"/>
    <w:rsid w:val="00593E39"/>
    <w:rsid w:val="005942E9"/>
    <w:rsid w:val="005944E7"/>
    <w:rsid w:val="00594923"/>
    <w:rsid w:val="00594BFF"/>
    <w:rsid w:val="005958AC"/>
    <w:rsid w:val="00595A75"/>
    <w:rsid w:val="00595DF1"/>
    <w:rsid w:val="00596286"/>
    <w:rsid w:val="005964D6"/>
    <w:rsid w:val="00596524"/>
    <w:rsid w:val="005966FA"/>
    <w:rsid w:val="0059670F"/>
    <w:rsid w:val="005967F3"/>
    <w:rsid w:val="00596952"/>
    <w:rsid w:val="00596A35"/>
    <w:rsid w:val="00596BB1"/>
    <w:rsid w:val="00596F50"/>
    <w:rsid w:val="005970BC"/>
    <w:rsid w:val="005974EC"/>
    <w:rsid w:val="00597571"/>
    <w:rsid w:val="0059775B"/>
    <w:rsid w:val="005978BB"/>
    <w:rsid w:val="0059790B"/>
    <w:rsid w:val="00597A03"/>
    <w:rsid w:val="00597D35"/>
    <w:rsid w:val="005A0217"/>
    <w:rsid w:val="005A0339"/>
    <w:rsid w:val="005A0343"/>
    <w:rsid w:val="005A0422"/>
    <w:rsid w:val="005A068C"/>
    <w:rsid w:val="005A0F9B"/>
    <w:rsid w:val="005A0FDA"/>
    <w:rsid w:val="005A169B"/>
    <w:rsid w:val="005A18D6"/>
    <w:rsid w:val="005A1BA3"/>
    <w:rsid w:val="005A1C4C"/>
    <w:rsid w:val="005A202C"/>
    <w:rsid w:val="005A2109"/>
    <w:rsid w:val="005A2249"/>
    <w:rsid w:val="005A2300"/>
    <w:rsid w:val="005A28C9"/>
    <w:rsid w:val="005A2BD8"/>
    <w:rsid w:val="005A2E0E"/>
    <w:rsid w:val="005A2EC0"/>
    <w:rsid w:val="005A3086"/>
    <w:rsid w:val="005A3118"/>
    <w:rsid w:val="005A372D"/>
    <w:rsid w:val="005A39BD"/>
    <w:rsid w:val="005A41C9"/>
    <w:rsid w:val="005A44C4"/>
    <w:rsid w:val="005A4656"/>
    <w:rsid w:val="005A4A36"/>
    <w:rsid w:val="005A4B49"/>
    <w:rsid w:val="005A4B79"/>
    <w:rsid w:val="005A4C2B"/>
    <w:rsid w:val="005A4CB1"/>
    <w:rsid w:val="005A4CE4"/>
    <w:rsid w:val="005A4CED"/>
    <w:rsid w:val="005A5240"/>
    <w:rsid w:val="005A56C5"/>
    <w:rsid w:val="005A6257"/>
    <w:rsid w:val="005A637B"/>
    <w:rsid w:val="005A6417"/>
    <w:rsid w:val="005A64A9"/>
    <w:rsid w:val="005A67E9"/>
    <w:rsid w:val="005A6D6D"/>
    <w:rsid w:val="005A6E7D"/>
    <w:rsid w:val="005A7264"/>
    <w:rsid w:val="005A73BD"/>
    <w:rsid w:val="005A7AAA"/>
    <w:rsid w:val="005A7B91"/>
    <w:rsid w:val="005A7B9C"/>
    <w:rsid w:val="005A7F65"/>
    <w:rsid w:val="005B0247"/>
    <w:rsid w:val="005B053F"/>
    <w:rsid w:val="005B0980"/>
    <w:rsid w:val="005B0F28"/>
    <w:rsid w:val="005B0FDE"/>
    <w:rsid w:val="005B12DE"/>
    <w:rsid w:val="005B15F5"/>
    <w:rsid w:val="005B1601"/>
    <w:rsid w:val="005B1755"/>
    <w:rsid w:val="005B1A24"/>
    <w:rsid w:val="005B1BE1"/>
    <w:rsid w:val="005B1D72"/>
    <w:rsid w:val="005B1F7A"/>
    <w:rsid w:val="005B2027"/>
    <w:rsid w:val="005B23DA"/>
    <w:rsid w:val="005B24BA"/>
    <w:rsid w:val="005B27DE"/>
    <w:rsid w:val="005B2D1D"/>
    <w:rsid w:val="005B326A"/>
    <w:rsid w:val="005B32D1"/>
    <w:rsid w:val="005B33AE"/>
    <w:rsid w:val="005B33ED"/>
    <w:rsid w:val="005B38D7"/>
    <w:rsid w:val="005B395B"/>
    <w:rsid w:val="005B3B0B"/>
    <w:rsid w:val="005B3C78"/>
    <w:rsid w:val="005B42F1"/>
    <w:rsid w:val="005B4345"/>
    <w:rsid w:val="005B453E"/>
    <w:rsid w:val="005B4598"/>
    <w:rsid w:val="005B4CFC"/>
    <w:rsid w:val="005B4D0D"/>
    <w:rsid w:val="005B4E8F"/>
    <w:rsid w:val="005B4F77"/>
    <w:rsid w:val="005B50E8"/>
    <w:rsid w:val="005B579A"/>
    <w:rsid w:val="005B58B0"/>
    <w:rsid w:val="005B598B"/>
    <w:rsid w:val="005B5DBC"/>
    <w:rsid w:val="005B6290"/>
    <w:rsid w:val="005B6489"/>
    <w:rsid w:val="005B67AD"/>
    <w:rsid w:val="005B67E1"/>
    <w:rsid w:val="005B6855"/>
    <w:rsid w:val="005B6989"/>
    <w:rsid w:val="005B6E0D"/>
    <w:rsid w:val="005B6EAE"/>
    <w:rsid w:val="005B6FE7"/>
    <w:rsid w:val="005B7131"/>
    <w:rsid w:val="005B7184"/>
    <w:rsid w:val="005B7606"/>
    <w:rsid w:val="005B791C"/>
    <w:rsid w:val="005B7C58"/>
    <w:rsid w:val="005B7E9E"/>
    <w:rsid w:val="005C01AE"/>
    <w:rsid w:val="005C0298"/>
    <w:rsid w:val="005C0313"/>
    <w:rsid w:val="005C0769"/>
    <w:rsid w:val="005C0884"/>
    <w:rsid w:val="005C0DA7"/>
    <w:rsid w:val="005C0DD9"/>
    <w:rsid w:val="005C0E2B"/>
    <w:rsid w:val="005C0FC1"/>
    <w:rsid w:val="005C1767"/>
    <w:rsid w:val="005C185B"/>
    <w:rsid w:val="005C20D1"/>
    <w:rsid w:val="005C20FF"/>
    <w:rsid w:val="005C2347"/>
    <w:rsid w:val="005C2425"/>
    <w:rsid w:val="005C2A8E"/>
    <w:rsid w:val="005C2EBF"/>
    <w:rsid w:val="005C3154"/>
    <w:rsid w:val="005C33A0"/>
    <w:rsid w:val="005C33AB"/>
    <w:rsid w:val="005C360A"/>
    <w:rsid w:val="005C3695"/>
    <w:rsid w:val="005C3854"/>
    <w:rsid w:val="005C3986"/>
    <w:rsid w:val="005C3EA0"/>
    <w:rsid w:val="005C4395"/>
    <w:rsid w:val="005C4839"/>
    <w:rsid w:val="005C4912"/>
    <w:rsid w:val="005C49DD"/>
    <w:rsid w:val="005C50EA"/>
    <w:rsid w:val="005C526C"/>
    <w:rsid w:val="005C52D1"/>
    <w:rsid w:val="005C5F6B"/>
    <w:rsid w:val="005C60EF"/>
    <w:rsid w:val="005C6476"/>
    <w:rsid w:val="005C65DD"/>
    <w:rsid w:val="005C66C9"/>
    <w:rsid w:val="005C6808"/>
    <w:rsid w:val="005C69EE"/>
    <w:rsid w:val="005C6E27"/>
    <w:rsid w:val="005C77B0"/>
    <w:rsid w:val="005C7896"/>
    <w:rsid w:val="005C7B73"/>
    <w:rsid w:val="005C7CC4"/>
    <w:rsid w:val="005C7DF0"/>
    <w:rsid w:val="005C7EE9"/>
    <w:rsid w:val="005C7F1A"/>
    <w:rsid w:val="005D0050"/>
    <w:rsid w:val="005D0134"/>
    <w:rsid w:val="005D0389"/>
    <w:rsid w:val="005D10E0"/>
    <w:rsid w:val="005D12A6"/>
    <w:rsid w:val="005D16A1"/>
    <w:rsid w:val="005D19FE"/>
    <w:rsid w:val="005D2004"/>
    <w:rsid w:val="005D2096"/>
    <w:rsid w:val="005D221C"/>
    <w:rsid w:val="005D248A"/>
    <w:rsid w:val="005D2701"/>
    <w:rsid w:val="005D28A1"/>
    <w:rsid w:val="005D28A4"/>
    <w:rsid w:val="005D2A43"/>
    <w:rsid w:val="005D2B87"/>
    <w:rsid w:val="005D2DCB"/>
    <w:rsid w:val="005D2FD9"/>
    <w:rsid w:val="005D2FF6"/>
    <w:rsid w:val="005D326C"/>
    <w:rsid w:val="005D3272"/>
    <w:rsid w:val="005D34E5"/>
    <w:rsid w:val="005D38EB"/>
    <w:rsid w:val="005D3C24"/>
    <w:rsid w:val="005D3CCC"/>
    <w:rsid w:val="005D3D36"/>
    <w:rsid w:val="005D3F93"/>
    <w:rsid w:val="005D41A5"/>
    <w:rsid w:val="005D45DE"/>
    <w:rsid w:val="005D4772"/>
    <w:rsid w:val="005D4CA9"/>
    <w:rsid w:val="005D5438"/>
    <w:rsid w:val="005D55EB"/>
    <w:rsid w:val="005D579D"/>
    <w:rsid w:val="005D5A14"/>
    <w:rsid w:val="005D5B1F"/>
    <w:rsid w:val="005D5C6D"/>
    <w:rsid w:val="005D5CF3"/>
    <w:rsid w:val="005D5EC9"/>
    <w:rsid w:val="005D644D"/>
    <w:rsid w:val="005D6714"/>
    <w:rsid w:val="005D68A1"/>
    <w:rsid w:val="005D6999"/>
    <w:rsid w:val="005D69AB"/>
    <w:rsid w:val="005D6C4B"/>
    <w:rsid w:val="005D6CD7"/>
    <w:rsid w:val="005D6D83"/>
    <w:rsid w:val="005D6EA0"/>
    <w:rsid w:val="005D71E7"/>
    <w:rsid w:val="005D7341"/>
    <w:rsid w:val="005D78BC"/>
    <w:rsid w:val="005D7E21"/>
    <w:rsid w:val="005E001F"/>
    <w:rsid w:val="005E02CA"/>
    <w:rsid w:val="005E048F"/>
    <w:rsid w:val="005E0BC9"/>
    <w:rsid w:val="005E0C1B"/>
    <w:rsid w:val="005E10EA"/>
    <w:rsid w:val="005E1322"/>
    <w:rsid w:val="005E1592"/>
    <w:rsid w:val="005E1C26"/>
    <w:rsid w:val="005E1E49"/>
    <w:rsid w:val="005E1F91"/>
    <w:rsid w:val="005E2BC4"/>
    <w:rsid w:val="005E3188"/>
    <w:rsid w:val="005E35BB"/>
    <w:rsid w:val="005E39AE"/>
    <w:rsid w:val="005E3ADE"/>
    <w:rsid w:val="005E3E75"/>
    <w:rsid w:val="005E3E99"/>
    <w:rsid w:val="005E3EAD"/>
    <w:rsid w:val="005E40D3"/>
    <w:rsid w:val="005E458A"/>
    <w:rsid w:val="005E4B34"/>
    <w:rsid w:val="005E4BB7"/>
    <w:rsid w:val="005E4CDA"/>
    <w:rsid w:val="005E4E83"/>
    <w:rsid w:val="005E501B"/>
    <w:rsid w:val="005E5075"/>
    <w:rsid w:val="005E51FB"/>
    <w:rsid w:val="005E5A5B"/>
    <w:rsid w:val="005E6212"/>
    <w:rsid w:val="005E621B"/>
    <w:rsid w:val="005E676D"/>
    <w:rsid w:val="005E6D0A"/>
    <w:rsid w:val="005E6F6F"/>
    <w:rsid w:val="005E76E2"/>
    <w:rsid w:val="005E7910"/>
    <w:rsid w:val="005E7953"/>
    <w:rsid w:val="005E79F4"/>
    <w:rsid w:val="005E7A4E"/>
    <w:rsid w:val="005E7B36"/>
    <w:rsid w:val="005E7E5A"/>
    <w:rsid w:val="005F01AF"/>
    <w:rsid w:val="005F01FE"/>
    <w:rsid w:val="005F02E6"/>
    <w:rsid w:val="005F052B"/>
    <w:rsid w:val="005F0607"/>
    <w:rsid w:val="005F10F1"/>
    <w:rsid w:val="005F112A"/>
    <w:rsid w:val="005F14A1"/>
    <w:rsid w:val="005F1664"/>
    <w:rsid w:val="005F17EB"/>
    <w:rsid w:val="005F1911"/>
    <w:rsid w:val="005F1964"/>
    <w:rsid w:val="005F1BBE"/>
    <w:rsid w:val="005F1DE7"/>
    <w:rsid w:val="005F22A9"/>
    <w:rsid w:val="005F299B"/>
    <w:rsid w:val="005F2CBA"/>
    <w:rsid w:val="005F3216"/>
    <w:rsid w:val="005F344E"/>
    <w:rsid w:val="005F37FF"/>
    <w:rsid w:val="005F3842"/>
    <w:rsid w:val="005F384A"/>
    <w:rsid w:val="005F38B0"/>
    <w:rsid w:val="005F48EB"/>
    <w:rsid w:val="005F4902"/>
    <w:rsid w:val="005F4DA8"/>
    <w:rsid w:val="005F4DFE"/>
    <w:rsid w:val="005F4EF9"/>
    <w:rsid w:val="005F53F8"/>
    <w:rsid w:val="005F5681"/>
    <w:rsid w:val="005F574E"/>
    <w:rsid w:val="005F5BD8"/>
    <w:rsid w:val="005F6EE2"/>
    <w:rsid w:val="005F70D6"/>
    <w:rsid w:val="005F71DF"/>
    <w:rsid w:val="005F7544"/>
    <w:rsid w:val="005F7D66"/>
    <w:rsid w:val="005F7F29"/>
    <w:rsid w:val="00600006"/>
    <w:rsid w:val="006001D5"/>
    <w:rsid w:val="006001F4"/>
    <w:rsid w:val="006004FC"/>
    <w:rsid w:val="00600A30"/>
    <w:rsid w:val="00600D49"/>
    <w:rsid w:val="00600E47"/>
    <w:rsid w:val="00601050"/>
    <w:rsid w:val="0060109C"/>
    <w:rsid w:val="006013C1"/>
    <w:rsid w:val="006015AE"/>
    <w:rsid w:val="006017B1"/>
    <w:rsid w:val="00601A92"/>
    <w:rsid w:val="00601B77"/>
    <w:rsid w:val="00601E86"/>
    <w:rsid w:val="00601EF3"/>
    <w:rsid w:val="00602096"/>
    <w:rsid w:val="0060211B"/>
    <w:rsid w:val="006021DB"/>
    <w:rsid w:val="006021E1"/>
    <w:rsid w:val="006027BB"/>
    <w:rsid w:val="006029F2"/>
    <w:rsid w:val="006030A7"/>
    <w:rsid w:val="00603176"/>
    <w:rsid w:val="006031D1"/>
    <w:rsid w:val="00603745"/>
    <w:rsid w:val="00603ABA"/>
    <w:rsid w:val="00603BD4"/>
    <w:rsid w:val="00603DFD"/>
    <w:rsid w:val="00603ED0"/>
    <w:rsid w:val="00604391"/>
    <w:rsid w:val="0060485E"/>
    <w:rsid w:val="00604CFA"/>
    <w:rsid w:val="00604DD5"/>
    <w:rsid w:val="00606384"/>
    <w:rsid w:val="00606420"/>
    <w:rsid w:val="0060642B"/>
    <w:rsid w:val="0060685F"/>
    <w:rsid w:val="00607066"/>
    <w:rsid w:val="006070FD"/>
    <w:rsid w:val="00607197"/>
    <w:rsid w:val="0060740B"/>
    <w:rsid w:val="00607424"/>
    <w:rsid w:val="00607A16"/>
    <w:rsid w:val="00607E38"/>
    <w:rsid w:val="0061062B"/>
    <w:rsid w:val="006106CE"/>
    <w:rsid w:val="006108C2"/>
    <w:rsid w:val="006109F8"/>
    <w:rsid w:val="00610B24"/>
    <w:rsid w:val="00610C80"/>
    <w:rsid w:val="00610D9C"/>
    <w:rsid w:val="006112DB"/>
    <w:rsid w:val="006115ED"/>
    <w:rsid w:val="006119BF"/>
    <w:rsid w:val="00611A8A"/>
    <w:rsid w:val="00611AE1"/>
    <w:rsid w:val="006121C0"/>
    <w:rsid w:val="0061235C"/>
    <w:rsid w:val="0061236B"/>
    <w:rsid w:val="00612D30"/>
    <w:rsid w:val="00613309"/>
    <w:rsid w:val="00613362"/>
    <w:rsid w:val="006133DB"/>
    <w:rsid w:val="00613BBF"/>
    <w:rsid w:val="00613EFD"/>
    <w:rsid w:val="0061438F"/>
    <w:rsid w:val="006144BC"/>
    <w:rsid w:val="006147EA"/>
    <w:rsid w:val="00614D79"/>
    <w:rsid w:val="00614E1E"/>
    <w:rsid w:val="00614E6B"/>
    <w:rsid w:val="00614E89"/>
    <w:rsid w:val="00614EA0"/>
    <w:rsid w:val="006157D3"/>
    <w:rsid w:val="00615DED"/>
    <w:rsid w:val="00616343"/>
    <w:rsid w:val="00616506"/>
    <w:rsid w:val="006165BC"/>
    <w:rsid w:val="0061693F"/>
    <w:rsid w:val="00616C01"/>
    <w:rsid w:val="00616D0C"/>
    <w:rsid w:val="00616E5F"/>
    <w:rsid w:val="00617016"/>
    <w:rsid w:val="0061749E"/>
    <w:rsid w:val="00617504"/>
    <w:rsid w:val="0061775D"/>
    <w:rsid w:val="00617825"/>
    <w:rsid w:val="00617CC7"/>
    <w:rsid w:val="00620592"/>
    <w:rsid w:val="006206B0"/>
    <w:rsid w:val="006207B9"/>
    <w:rsid w:val="00620944"/>
    <w:rsid w:val="00621325"/>
    <w:rsid w:val="00621349"/>
    <w:rsid w:val="0062146B"/>
    <w:rsid w:val="006219BC"/>
    <w:rsid w:val="00621A97"/>
    <w:rsid w:val="00621AF1"/>
    <w:rsid w:val="00621BA2"/>
    <w:rsid w:val="00621D24"/>
    <w:rsid w:val="00621D6F"/>
    <w:rsid w:val="0062222B"/>
    <w:rsid w:val="006224C4"/>
    <w:rsid w:val="006226FF"/>
    <w:rsid w:val="00622726"/>
    <w:rsid w:val="00622866"/>
    <w:rsid w:val="00622B00"/>
    <w:rsid w:val="00623075"/>
    <w:rsid w:val="00623376"/>
    <w:rsid w:val="006233E6"/>
    <w:rsid w:val="006238B0"/>
    <w:rsid w:val="00623910"/>
    <w:rsid w:val="00623B7A"/>
    <w:rsid w:val="00623BA3"/>
    <w:rsid w:val="00624067"/>
    <w:rsid w:val="00624077"/>
    <w:rsid w:val="006244AE"/>
    <w:rsid w:val="006244BB"/>
    <w:rsid w:val="00624963"/>
    <w:rsid w:val="00624973"/>
    <w:rsid w:val="00624A27"/>
    <w:rsid w:val="00624D74"/>
    <w:rsid w:val="00624EBC"/>
    <w:rsid w:val="006250AD"/>
    <w:rsid w:val="006254BA"/>
    <w:rsid w:val="0062582C"/>
    <w:rsid w:val="00625992"/>
    <w:rsid w:val="00625AD0"/>
    <w:rsid w:val="00625BF3"/>
    <w:rsid w:val="00625BF8"/>
    <w:rsid w:val="00625E3F"/>
    <w:rsid w:val="00625EE7"/>
    <w:rsid w:val="00626054"/>
    <w:rsid w:val="00626408"/>
    <w:rsid w:val="00626695"/>
    <w:rsid w:val="00626A73"/>
    <w:rsid w:val="00626ECE"/>
    <w:rsid w:val="0062716D"/>
    <w:rsid w:val="006274F2"/>
    <w:rsid w:val="00627760"/>
    <w:rsid w:val="00627899"/>
    <w:rsid w:val="00627913"/>
    <w:rsid w:val="00627AF2"/>
    <w:rsid w:val="00627CA0"/>
    <w:rsid w:val="00627D5B"/>
    <w:rsid w:val="00630038"/>
    <w:rsid w:val="0063014F"/>
    <w:rsid w:val="0063068D"/>
    <w:rsid w:val="00630A9E"/>
    <w:rsid w:val="00630BD5"/>
    <w:rsid w:val="00630D46"/>
    <w:rsid w:val="00631730"/>
    <w:rsid w:val="00631879"/>
    <w:rsid w:val="00631DB4"/>
    <w:rsid w:val="00631EA0"/>
    <w:rsid w:val="0063295B"/>
    <w:rsid w:val="00632BD0"/>
    <w:rsid w:val="00632C4A"/>
    <w:rsid w:val="00632F94"/>
    <w:rsid w:val="006331D3"/>
    <w:rsid w:val="006334AB"/>
    <w:rsid w:val="006334BF"/>
    <w:rsid w:val="00633571"/>
    <w:rsid w:val="00633CD0"/>
    <w:rsid w:val="006344A4"/>
    <w:rsid w:val="00634AB7"/>
    <w:rsid w:val="00635065"/>
    <w:rsid w:val="0063521E"/>
    <w:rsid w:val="00635486"/>
    <w:rsid w:val="006355A0"/>
    <w:rsid w:val="006359E3"/>
    <w:rsid w:val="00635CB7"/>
    <w:rsid w:val="006362CD"/>
    <w:rsid w:val="0063632F"/>
    <w:rsid w:val="0063634A"/>
    <w:rsid w:val="00636614"/>
    <w:rsid w:val="006367F0"/>
    <w:rsid w:val="006370DF"/>
    <w:rsid w:val="006371E1"/>
    <w:rsid w:val="006373D1"/>
    <w:rsid w:val="006377DE"/>
    <w:rsid w:val="00637B84"/>
    <w:rsid w:val="00637EE8"/>
    <w:rsid w:val="00640123"/>
    <w:rsid w:val="00640162"/>
    <w:rsid w:val="00640247"/>
    <w:rsid w:val="00640407"/>
    <w:rsid w:val="00640E38"/>
    <w:rsid w:val="00640E75"/>
    <w:rsid w:val="006411CE"/>
    <w:rsid w:val="00641B4D"/>
    <w:rsid w:val="00641DB8"/>
    <w:rsid w:val="00641E50"/>
    <w:rsid w:val="00641FBC"/>
    <w:rsid w:val="00642397"/>
    <w:rsid w:val="00642ABA"/>
    <w:rsid w:val="00642DE6"/>
    <w:rsid w:val="0064330A"/>
    <w:rsid w:val="00643882"/>
    <w:rsid w:val="006438B5"/>
    <w:rsid w:val="00643945"/>
    <w:rsid w:val="00643B94"/>
    <w:rsid w:val="00643DA1"/>
    <w:rsid w:val="00644047"/>
    <w:rsid w:val="006445A2"/>
    <w:rsid w:val="0064469F"/>
    <w:rsid w:val="006448A0"/>
    <w:rsid w:val="006448EE"/>
    <w:rsid w:val="00644B8A"/>
    <w:rsid w:val="00644BCB"/>
    <w:rsid w:val="00644D92"/>
    <w:rsid w:val="00644F89"/>
    <w:rsid w:val="00645204"/>
    <w:rsid w:val="00645295"/>
    <w:rsid w:val="00645480"/>
    <w:rsid w:val="00645AFE"/>
    <w:rsid w:val="00645B32"/>
    <w:rsid w:val="006461DB"/>
    <w:rsid w:val="0064651A"/>
    <w:rsid w:val="006466F3"/>
    <w:rsid w:val="0064671D"/>
    <w:rsid w:val="006467AF"/>
    <w:rsid w:val="00646BB3"/>
    <w:rsid w:val="00646C19"/>
    <w:rsid w:val="00646C8E"/>
    <w:rsid w:val="0064722A"/>
    <w:rsid w:val="006472D7"/>
    <w:rsid w:val="006473F7"/>
    <w:rsid w:val="006475B0"/>
    <w:rsid w:val="006477F1"/>
    <w:rsid w:val="006479F5"/>
    <w:rsid w:val="00647BDE"/>
    <w:rsid w:val="00647BE3"/>
    <w:rsid w:val="00647D4B"/>
    <w:rsid w:val="00647E4B"/>
    <w:rsid w:val="00647FD4"/>
    <w:rsid w:val="00650093"/>
    <w:rsid w:val="00650413"/>
    <w:rsid w:val="00650648"/>
    <w:rsid w:val="006506CE"/>
    <w:rsid w:val="00650910"/>
    <w:rsid w:val="00650A06"/>
    <w:rsid w:val="00650B6F"/>
    <w:rsid w:val="00650C56"/>
    <w:rsid w:val="0065122B"/>
    <w:rsid w:val="0065142D"/>
    <w:rsid w:val="006517DA"/>
    <w:rsid w:val="006518F6"/>
    <w:rsid w:val="00651B28"/>
    <w:rsid w:val="00651F3D"/>
    <w:rsid w:val="006521F7"/>
    <w:rsid w:val="006522BC"/>
    <w:rsid w:val="00652858"/>
    <w:rsid w:val="00652B9A"/>
    <w:rsid w:val="00653015"/>
    <w:rsid w:val="006532AA"/>
    <w:rsid w:val="006533C8"/>
    <w:rsid w:val="006535B2"/>
    <w:rsid w:val="00653609"/>
    <w:rsid w:val="006541A0"/>
    <w:rsid w:val="006543C9"/>
    <w:rsid w:val="006544E9"/>
    <w:rsid w:val="00654B5E"/>
    <w:rsid w:val="00654BF3"/>
    <w:rsid w:val="00654FA2"/>
    <w:rsid w:val="00654FDB"/>
    <w:rsid w:val="00654FE2"/>
    <w:rsid w:val="00655449"/>
    <w:rsid w:val="0065553B"/>
    <w:rsid w:val="00655652"/>
    <w:rsid w:val="006556CF"/>
    <w:rsid w:val="006558B8"/>
    <w:rsid w:val="006558DC"/>
    <w:rsid w:val="00655C0E"/>
    <w:rsid w:val="00655D52"/>
    <w:rsid w:val="00655EF2"/>
    <w:rsid w:val="006565C4"/>
    <w:rsid w:val="0065668E"/>
    <w:rsid w:val="00656B27"/>
    <w:rsid w:val="00656EE3"/>
    <w:rsid w:val="00657C40"/>
    <w:rsid w:val="00657F28"/>
    <w:rsid w:val="00657F8B"/>
    <w:rsid w:val="00660401"/>
    <w:rsid w:val="00660CBF"/>
    <w:rsid w:val="0066128D"/>
    <w:rsid w:val="0066129A"/>
    <w:rsid w:val="0066134C"/>
    <w:rsid w:val="006618FC"/>
    <w:rsid w:val="00661B72"/>
    <w:rsid w:val="00661BA0"/>
    <w:rsid w:val="006620CB"/>
    <w:rsid w:val="00662184"/>
    <w:rsid w:val="006621F4"/>
    <w:rsid w:val="00662721"/>
    <w:rsid w:val="00662769"/>
    <w:rsid w:val="0066284C"/>
    <w:rsid w:val="0066311E"/>
    <w:rsid w:val="006639D2"/>
    <w:rsid w:val="00663A85"/>
    <w:rsid w:val="00663D00"/>
    <w:rsid w:val="00663E86"/>
    <w:rsid w:val="00663EFD"/>
    <w:rsid w:val="00663F47"/>
    <w:rsid w:val="00664354"/>
    <w:rsid w:val="0066449F"/>
    <w:rsid w:val="00664814"/>
    <w:rsid w:val="00664DE5"/>
    <w:rsid w:val="00664E45"/>
    <w:rsid w:val="00664E4A"/>
    <w:rsid w:val="00664F01"/>
    <w:rsid w:val="00665607"/>
    <w:rsid w:val="00665754"/>
    <w:rsid w:val="00665FC8"/>
    <w:rsid w:val="006662A4"/>
    <w:rsid w:val="006668D5"/>
    <w:rsid w:val="00666F46"/>
    <w:rsid w:val="00667535"/>
    <w:rsid w:val="00667649"/>
    <w:rsid w:val="0066787D"/>
    <w:rsid w:val="00667F47"/>
    <w:rsid w:val="00670052"/>
    <w:rsid w:val="006702A2"/>
    <w:rsid w:val="00670408"/>
    <w:rsid w:val="0067088D"/>
    <w:rsid w:val="006709BE"/>
    <w:rsid w:val="00670EF7"/>
    <w:rsid w:val="00671071"/>
    <w:rsid w:val="00671140"/>
    <w:rsid w:val="0067135A"/>
    <w:rsid w:val="00671667"/>
    <w:rsid w:val="0067168D"/>
    <w:rsid w:val="00671796"/>
    <w:rsid w:val="006717C6"/>
    <w:rsid w:val="00671800"/>
    <w:rsid w:val="006719F3"/>
    <w:rsid w:val="00671B7E"/>
    <w:rsid w:val="00671F75"/>
    <w:rsid w:val="00672488"/>
    <w:rsid w:val="006730B8"/>
    <w:rsid w:val="006736CF"/>
    <w:rsid w:val="00673C67"/>
    <w:rsid w:val="00674015"/>
    <w:rsid w:val="006740B9"/>
    <w:rsid w:val="00674298"/>
    <w:rsid w:val="0067439F"/>
    <w:rsid w:val="006747FC"/>
    <w:rsid w:val="006749A3"/>
    <w:rsid w:val="006749C1"/>
    <w:rsid w:val="00674CA9"/>
    <w:rsid w:val="00674D95"/>
    <w:rsid w:val="00674EBF"/>
    <w:rsid w:val="00674F25"/>
    <w:rsid w:val="00675101"/>
    <w:rsid w:val="00675794"/>
    <w:rsid w:val="00675C40"/>
    <w:rsid w:val="006763E6"/>
    <w:rsid w:val="0067650E"/>
    <w:rsid w:val="0067660A"/>
    <w:rsid w:val="006767BC"/>
    <w:rsid w:val="00676A0B"/>
    <w:rsid w:val="00676CB0"/>
    <w:rsid w:val="00677128"/>
    <w:rsid w:val="006774BC"/>
    <w:rsid w:val="00677827"/>
    <w:rsid w:val="0067782C"/>
    <w:rsid w:val="0067784F"/>
    <w:rsid w:val="00677B40"/>
    <w:rsid w:val="00677BDA"/>
    <w:rsid w:val="00677EC1"/>
    <w:rsid w:val="00680027"/>
    <w:rsid w:val="006801D5"/>
    <w:rsid w:val="006807B4"/>
    <w:rsid w:val="00680816"/>
    <w:rsid w:val="00680952"/>
    <w:rsid w:val="00680D79"/>
    <w:rsid w:val="00681116"/>
    <w:rsid w:val="00681402"/>
    <w:rsid w:val="00681B05"/>
    <w:rsid w:val="00681D75"/>
    <w:rsid w:val="00681E64"/>
    <w:rsid w:val="006822E7"/>
    <w:rsid w:val="006823DA"/>
    <w:rsid w:val="0068242E"/>
    <w:rsid w:val="00682830"/>
    <w:rsid w:val="006829DE"/>
    <w:rsid w:val="00682CD5"/>
    <w:rsid w:val="00682E24"/>
    <w:rsid w:val="006831ED"/>
    <w:rsid w:val="00683568"/>
    <w:rsid w:val="006838ED"/>
    <w:rsid w:val="00683ECB"/>
    <w:rsid w:val="006844F3"/>
    <w:rsid w:val="00684716"/>
    <w:rsid w:val="00684BAF"/>
    <w:rsid w:val="00684C96"/>
    <w:rsid w:val="00684D61"/>
    <w:rsid w:val="00684ECF"/>
    <w:rsid w:val="00685513"/>
    <w:rsid w:val="0068555D"/>
    <w:rsid w:val="006855DC"/>
    <w:rsid w:val="006857A7"/>
    <w:rsid w:val="00685B8F"/>
    <w:rsid w:val="00685C42"/>
    <w:rsid w:val="006864B0"/>
    <w:rsid w:val="00686561"/>
    <w:rsid w:val="006865B9"/>
    <w:rsid w:val="006865DA"/>
    <w:rsid w:val="00687123"/>
    <w:rsid w:val="00687131"/>
    <w:rsid w:val="00687246"/>
    <w:rsid w:val="006876B9"/>
    <w:rsid w:val="00687705"/>
    <w:rsid w:val="0068776A"/>
    <w:rsid w:val="006877C6"/>
    <w:rsid w:val="0068788C"/>
    <w:rsid w:val="00687943"/>
    <w:rsid w:val="00687B21"/>
    <w:rsid w:val="00687C30"/>
    <w:rsid w:val="00687CFE"/>
    <w:rsid w:val="00687EC6"/>
    <w:rsid w:val="00687F4E"/>
    <w:rsid w:val="0069007B"/>
    <w:rsid w:val="00690399"/>
    <w:rsid w:val="00690945"/>
    <w:rsid w:val="00690E0A"/>
    <w:rsid w:val="00690F64"/>
    <w:rsid w:val="0069184E"/>
    <w:rsid w:val="00691954"/>
    <w:rsid w:val="00691DEC"/>
    <w:rsid w:val="006923C8"/>
    <w:rsid w:val="00692477"/>
    <w:rsid w:val="0069293A"/>
    <w:rsid w:val="006929FF"/>
    <w:rsid w:val="00692C5F"/>
    <w:rsid w:val="00692CEA"/>
    <w:rsid w:val="00692D0E"/>
    <w:rsid w:val="006931F7"/>
    <w:rsid w:val="0069335E"/>
    <w:rsid w:val="00694359"/>
    <w:rsid w:val="0069442A"/>
    <w:rsid w:val="00694898"/>
    <w:rsid w:val="00694B75"/>
    <w:rsid w:val="00694D2D"/>
    <w:rsid w:val="00694DA8"/>
    <w:rsid w:val="00694F12"/>
    <w:rsid w:val="00695251"/>
    <w:rsid w:val="00695428"/>
    <w:rsid w:val="006954AF"/>
    <w:rsid w:val="00695C49"/>
    <w:rsid w:val="00695FB2"/>
    <w:rsid w:val="0069637E"/>
    <w:rsid w:val="00696A23"/>
    <w:rsid w:val="00696EBB"/>
    <w:rsid w:val="00696EE3"/>
    <w:rsid w:val="0069708E"/>
    <w:rsid w:val="00697115"/>
    <w:rsid w:val="00697220"/>
    <w:rsid w:val="00697234"/>
    <w:rsid w:val="006977B0"/>
    <w:rsid w:val="00697BF8"/>
    <w:rsid w:val="00697F4B"/>
    <w:rsid w:val="006A0218"/>
    <w:rsid w:val="006A0848"/>
    <w:rsid w:val="006A1061"/>
    <w:rsid w:val="006A15BE"/>
    <w:rsid w:val="006A1CF6"/>
    <w:rsid w:val="006A1E4B"/>
    <w:rsid w:val="006A1F10"/>
    <w:rsid w:val="006A1F3A"/>
    <w:rsid w:val="006A207A"/>
    <w:rsid w:val="006A2303"/>
    <w:rsid w:val="006A2413"/>
    <w:rsid w:val="006A2B81"/>
    <w:rsid w:val="006A2CEE"/>
    <w:rsid w:val="006A2D3F"/>
    <w:rsid w:val="006A2F03"/>
    <w:rsid w:val="006A2FCE"/>
    <w:rsid w:val="006A3546"/>
    <w:rsid w:val="006A354A"/>
    <w:rsid w:val="006A3CF5"/>
    <w:rsid w:val="006A3DAF"/>
    <w:rsid w:val="006A40B0"/>
    <w:rsid w:val="006A498D"/>
    <w:rsid w:val="006A4A02"/>
    <w:rsid w:val="006A4D4E"/>
    <w:rsid w:val="006A4FF6"/>
    <w:rsid w:val="006A5300"/>
    <w:rsid w:val="006A5747"/>
    <w:rsid w:val="006A5A62"/>
    <w:rsid w:val="006A5B78"/>
    <w:rsid w:val="006A5FAE"/>
    <w:rsid w:val="006A650E"/>
    <w:rsid w:val="006A6E4A"/>
    <w:rsid w:val="006A6E59"/>
    <w:rsid w:val="006A6F78"/>
    <w:rsid w:val="006A7456"/>
    <w:rsid w:val="006A793D"/>
    <w:rsid w:val="006A7CFE"/>
    <w:rsid w:val="006A7E75"/>
    <w:rsid w:val="006A7F5D"/>
    <w:rsid w:val="006B04A4"/>
    <w:rsid w:val="006B0656"/>
    <w:rsid w:val="006B0C6D"/>
    <w:rsid w:val="006B1054"/>
    <w:rsid w:val="006B1214"/>
    <w:rsid w:val="006B12FB"/>
    <w:rsid w:val="006B1329"/>
    <w:rsid w:val="006B1E09"/>
    <w:rsid w:val="006B1FD3"/>
    <w:rsid w:val="006B2431"/>
    <w:rsid w:val="006B2B0D"/>
    <w:rsid w:val="006B2C56"/>
    <w:rsid w:val="006B2F47"/>
    <w:rsid w:val="006B33FB"/>
    <w:rsid w:val="006B39C5"/>
    <w:rsid w:val="006B3A3C"/>
    <w:rsid w:val="006B40AE"/>
    <w:rsid w:val="006B40F2"/>
    <w:rsid w:val="006B4180"/>
    <w:rsid w:val="006B4355"/>
    <w:rsid w:val="006B476C"/>
    <w:rsid w:val="006B4CAA"/>
    <w:rsid w:val="006B5123"/>
    <w:rsid w:val="006B549E"/>
    <w:rsid w:val="006B563D"/>
    <w:rsid w:val="006B5BD1"/>
    <w:rsid w:val="006B5D87"/>
    <w:rsid w:val="006B5D95"/>
    <w:rsid w:val="006B5E8D"/>
    <w:rsid w:val="006B630A"/>
    <w:rsid w:val="006B63FA"/>
    <w:rsid w:val="006B6526"/>
    <w:rsid w:val="006B65A7"/>
    <w:rsid w:val="006B6749"/>
    <w:rsid w:val="006B6AB3"/>
    <w:rsid w:val="006B6B7B"/>
    <w:rsid w:val="006B6F41"/>
    <w:rsid w:val="006B7877"/>
    <w:rsid w:val="006B78D0"/>
    <w:rsid w:val="006B7B1E"/>
    <w:rsid w:val="006B7C24"/>
    <w:rsid w:val="006B7C3D"/>
    <w:rsid w:val="006B7F94"/>
    <w:rsid w:val="006C0070"/>
    <w:rsid w:val="006C0A3E"/>
    <w:rsid w:val="006C0E22"/>
    <w:rsid w:val="006C0E90"/>
    <w:rsid w:val="006C10AC"/>
    <w:rsid w:val="006C1259"/>
    <w:rsid w:val="006C1577"/>
    <w:rsid w:val="006C15C6"/>
    <w:rsid w:val="006C1940"/>
    <w:rsid w:val="006C1A37"/>
    <w:rsid w:val="006C1A49"/>
    <w:rsid w:val="006C1AC5"/>
    <w:rsid w:val="006C1D62"/>
    <w:rsid w:val="006C25A4"/>
    <w:rsid w:val="006C2783"/>
    <w:rsid w:val="006C2816"/>
    <w:rsid w:val="006C2AA6"/>
    <w:rsid w:val="006C2B2D"/>
    <w:rsid w:val="006C2E5A"/>
    <w:rsid w:val="006C31D2"/>
    <w:rsid w:val="006C31FC"/>
    <w:rsid w:val="006C353C"/>
    <w:rsid w:val="006C374D"/>
    <w:rsid w:val="006C39BA"/>
    <w:rsid w:val="006C3A1B"/>
    <w:rsid w:val="006C3EEF"/>
    <w:rsid w:val="006C4175"/>
    <w:rsid w:val="006C4382"/>
    <w:rsid w:val="006C47DD"/>
    <w:rsid w:val="006C49DB"/>
    <w:rsid w:val="006C4DF9"/>
    <w:rsid w:val="006C5089"/>
    <w:rsid w:val="006C5263"/>
    <w:rsid w:val="006C576B"/>
    <w:rsid w:val="006C58B4"/>
    <w:rsid w:val="006C5ACD"/>
    <w:rsid w:val="006C5B41"/>
    <w:rsid w:val="006C6036"/>
    <w:rsid w:val="006C6221"/>
    <w:rsid w:val="006C6300"/>
    <w:rsid w:val="006C6755"/>
    <w:rsid w:val="006C6864"/>
    <w:rsid w:val="006C696C"/>
    <w:rsid w:val="006C69AA"/>
    <w:rsid w:val="006C6A7B"/>
    <w:rsid w:val="006C71B5"/>
    <w:rsid w:val="006C75EA"/>
    <w:rsid w:val="006C78F2"/>
    <w:rsid w:val="006C7B2A"/>
    <w:rsid w:val="006C7F39"/>
    <w:rsid w:val="006D0199"/>
    <w:rsid w:val="006D03D2"/>
    <w:rsid w:val="006D04A5"/>
    <w:rsid w:val="006D0844"/>
    <w:rsid w:val="006D0ACE"/>
    <w:rsid w:val="006D0D56"/>
    <w:rsid w:val="006D1164"/>
    <w:rsid w:val="006D11D8"/>
    <w:rsid w:val="006D1544"/>
    <w:rsid w:val="006D1601"/>
    <w:rsid w:val="006D17D6"/>
    <w:rsid w:val="006D1BFE"/>
    <w:rsid w:val="006D1DA9"/>
    <w:rsid w:val="006D1FAD"/>
    <w:rsid w:val="006D23FD"/>
    <w:rsid w:val="006D2487"/>
    <w:rsid w:val="006D28C9"/>
    <w:rsid w:val="006D2C13"/>
    <w:rsid w:val="006D2C7D"/>
    <w:rsid w:val="006D36B7"/>
    <w:rsid w:val="006D3A49"/>
    <w:rsid w:val="006D3C58"/>
    <w:rsid w:val="006D3F61"/>
    <w:rsid w:val="006D4142"/>
    <w:rsid w:val="006D4B5E"/>
    <w:rsid w:val="006D4C12"/>
    <w:rsid w:val="006D4D10"/>
    <w:rsid w:val="006D4D33"/>
    <w:rsid w:val="006D4DA5"/>
    <w:rsid w:val="006D4E90"/>
    <w:rsid w:val="006D4F52"/>
    <w:rsid w:val="006D585E"/>
    <w:rsid w:val="006D6586"/>
    <w:rsid w:val="006D65A7"/>
    <w:rsid w:val="006D673D"/>
    <w:rsid w:val="006D686D"/>
    <w:rsid w:val="006D6875"/>
    <w:rsid w:val="006D6FD5"/>
    <w:rsid w:val="006D6FDE"/>
    <w:rsid w:val="006D740A"/>
    <w:rsid w:val="006D760E"/>
    <w:rsid w:val="006D7C00"/>
    <w:rsid w:val="006D7CC6"/>
    <w:rsid w:val="006E006F"/>
    <w:rsid w:val="006E0597"/>
    <w:rsid w:val="006E098F"/>
    <w:rsid w:val="006E0B85"/>
    <w:rsid w:val="006E0BF8"/>
    <w:rsid w:val="006E0D1B"/>
    <w:rsid w:val="006E0FA5"/>
    <w:rsid w:val="006E13CC"/>
    <w:rsid w:val="006E1525"/>
    <w:rsid w:val="006E1583"/>
    <w:rsid w:val="006E166B"/>
    <w:rsid w:val="006E16F1"/>
    <w:rsid w:val="006E18B1"/>
    <w:rsid w:val="006E18E0"/>
    <w:rsid w:val="006E18F6"/>
    <w:rsid w:val="006E22B6"/>
    <w:rsid w:val="006E260F"/>
    <w:rsid w:val="006E2D31"/>
    <w:rsid w:val="006E3238"/>
    <w:rsid w:val="006E33A5"/>
    <w:rsid w:val="006E359B"/>
    <w:rsid w:val="006E37AF"/>
    <w:rsid w:val="006E3982"/>
    <w:rsid w:val="006E3D6B"/>
    <w:rsid w:val="006E40E5"/>
    <w:rsid w:val="006E440E"/>
    <w:rsid w:val="006E48D1"/>
    <w:rsid w:val="006E4A11"/>
    <w:rsid w:val="006E4E09"/>
    <w:rsid w:val="006E5383"/>
    <w:rsid w:val="006E59DD"/>
    <w:rsid w:val="006E6071"/>
    <w:rsid w:val="006E6502"/>
    <w:rsid w:val="006E66FA"/>
    <w:rsid w:val="006E6727"/>
    <w:rsid w:val="006E6757"/>
    <w:rsid w:val="006E6DE6"/>
    <w:rsid w:val="006E71CA"/>
    <w:rsid w:val="006E75BF"/>
    <w:rsid w:val="006E7CE2"/>
    <w:rsid w:val="006E7FDA"/>
    <w:rsid w:val="006F03CF"/>
    <w:rsid w:val="006F0601"/>
    <w:rsid w:val="006F0922"/>
    <w:rsid w:val="006F0998"/>
    <w:rsid w:val="006F09A1"/>
    <w:rsid w:val="006F09B5"/>
    <w:rsid w:val="006F0D67"/>
    <w:rsid w:val="006F0F16"/>
    <w:rsid w:val="006F1349"/>
    <w:rsid w:val="006F143C"/>
    <w:rsid w:val="006F1B69"/>
    <w:rsid w:val="006F1B9A"/>
    <w:rsid w:val="006F1D64"/>
    <w:rsid w:val="006F201F"/>
    <w:rsid w:val="006F2404"/>
    <w:rsid w:val="006F2609"/>
    <w:rsid w:val="006F2715"/>
    <w:rsid w:val="006F2845"/>
    <w:rsid w:val="006F29A1"/>
    <w:rsid w:val="006F2C03"/>
    <w:rsid w:val="006F2D58"/>
    <w:rsid w:val="006F2E47"/>
    <w:rsid w:val="006F2F5F"/>
    <w:rsid w:val="006F3071"/>
    <w:rsid w:val="006F34C3"/>
    <w:rsid w:val="006F3628"/>
    <w:rsid w:val="006F3C20"/>
    <w:rsid w:val="006F3C2B"/>
    <w:rsid w:val="006F441D"/>
    <w:rsid w:val="006F48B3"/>
    <w:rsid w:val="006F48B8"/>
    <w:rsid w:val="006F4A65"/>
    <w:rsid w:val="006F4ACE"/>
    <w:rsid w:val="006F4C85"/>
    <w:rsid w:val="006F4CFC"/>
    <w:rsid w:val="006F4DAA"/>
    <w:rsid w:val="006F4F09"/>
    <w:rsid w:val="006F511E"/>
    <w:rsid w:val="006F530B"/>
    <w:rsid w:val="006F553C"/>
    <w:rsid w:val="006F554C"/>
    <w:rsid w:val="006F58B7"/>
    <w:rsid w:val="006F58E5"/>
    <w:rsid w:val="006F5924"/>
    <w:rsid w:val="006F60A6"/>
    <w:rsid w:val="006F61FE"/>
    <w:rsid w:val="006F6258"/>
    <w:rsid w:val="006F650C"/>
    <w:rsid w:val="006F65E1"/>
    <w:rsid w:val="006F6A4C"/>
    <w:rsid w:val="006F6DDF"/>
    <w:rsid w:val="006F70CC"/>
    <w:rsid w:val="006F7194"/>
    <w:rsid w:val="006F740B"/>
    <w:rsid w:val="006F76AD"/>
    <w:rsid w:val="006F770C"/>
    <w:rsid w:val="006F77BA"/>
    <w:rsid w:val="006F78BD"/>
    <w:rsid w:val="006F7A91"/>
    <w:rsid w:val="006F7C6E"/>
    <w:rsid w:val="006F7C87"/>
    <w:rsid w:val="006F7CC2"/>
    <w:rsid w:val="006F7F8E"/>
    <w:rsid w:val="0070008E"/>
    <w:rsid w:val="00700834"/>
    <w:rsid w:val="007008B9"/>
    <w:rsid w:val="00701364"/>
    <w:rsid w:val="00701552"/>
    <w:rsid w:val="0070159E"/>
    <w:rsid w:val="00701B33"/>
    <w:rsid w:val="00701B47"/>
    <w:rsid w:val="00701C96"/>
    <w:rsid w:val="00701FFE"/>
    <w:rsid w:val="007031D3"/>
    <w:rsid w:val="007032E3"/>
    <w:rsid w:val="007034B1"/>
    <w:rsid w:val="007039CA"/>
    <w:rsid w:val="00703E65"/>
    <w:rsid w:val="00703F2B"/>
    <w:rsid w:val="0070458C"/>
    <w:rsid w:val="00704668"/>
    <w:rsid w:val="00704852"/>
    <w:rsid w:val="007048EF"/>
    <w:rsid w:val="0070493D"/>
    <w:rsid w:val="00704EFC"/>
    <w:rsid w:val="00704FDE"/>
    <w:rsid w:val="00705448"/>
    <w:rsid w:val="00705453"/>
    <w:rsid w:val="00705641"/>
    <w:rsid w:val="00705AAA"/>
    <w:rsid w:val="00705BE3"/>
    <w:rsid w:val="00705C26"/>
    <w:rsid w:val="00705E89"/>
    <w:rsid w:val="00706298"/>
    <w:rsid w:val="007063F6"/>
    <w:rsid w:val="00706429"/>
    <w:rsid w:val="00707585"/>
    <w:rsid w:val="0070763E"/>
    <w:rsid w:val="0070769A"/>
    <w:rsid w:val="007076FD"/>
    <w:rsid w:val="00707B63"/>
    <w:rsid w:val="00707BDC"/>
    <w:rsid w:val="00707FD5"/>
    <w:rsid w:val="00710002"/>
    <w:rsid w:val="0071036C"/>
    <w:rsid w:val="00710F68"/>
    <w:rsid w:val="00711256"/>
    <w:rsid w:val="0071160F"/>
    <w:rsid w:val="007117C4"/>
    <w:rsid w:val="007117EB"/>
    <w:rsid w:val="00711B5F"/>
    <w:rsid w:val="00711CBA"/>
    <w:rsid w:val="00711D89"/>
    <w:rsid w:val="007122EC"/>
    <w:rsid w:val="00712518"/>
    <w:rsid w:val="0071251D"/>
    <w:rsid w:val="007125CA"/>
    <w:rsid w:val="007128BA"/>
    <w:rsid w:val="00712BAA"/>
    <w:rsid w:val="00712C4D"/>
    <w:rsid w:val="00712F4E"/>
    <w:rsid w:val="0071300E"/>
    <w:rsid w:val="007132E1"/>
    <w:rsid w:val="00713416"/>
    <w:rsid w:val="007137F8"/>
    <w:rsid w:val="00713BB7"/>
    <w:rsid w:val="00714391"/>
    <w:rsid w:val="00714504"/>
    <w:rsid w:val="00714537"/>
    <w:rsid w:val="00714DB1"/>
    <w:rsid w:val="0071504D"/>
    <w:rsid w:val="007153F4"/>
    <w:rsid w:val="00715500"/>
    <w:rsid w:val="007155F8"/>
    <w:rsid w:val="00715A11"/>
    <w:rsid w:val="00715FDF"/>
    <w:rsid w:val="0071641D"/>
    <w:rsid w:val="007164DE"/>
    <w:rsid w:val="0071677C"/>
    <w:rsid w:val="0071686B"/>
    <w:rsid w:val="00716AF1"/>
    <w:rsid w:val="0071701A"/>
    <w:rsid w:val="007173F1"/>
    <w:rsid w:val="0071742A"/>
    <w:rsid w:val="007178F4"/>
    <w:rsid w:val="00717CE4"/>
    <w:rsid w:val="00717EEB"/>
    <w:rsid w:val="007203AE"/>
    <w:rsid w:val="00720C82"/>
    <w:rsid w:val="00720DA6"/>
    <w:rsid w:val="00720EAC"/>
    <w:rsid w:val="0072101C"/>
    <w:rsid w:val="007213D2"/>
    <w:rsid w:val="007214F6"/>
    <w:rsid w:val="00721A80"/>
    <w:rsid w:val="00721DCE"/>
    <w:rsid w:val="00721F60"/>
    <w:rsid w:val="0072222D"/>
    <w:rsid w:val="00722903"/>
    <w:rsid w:val="00722A9E"/>
    <w:rsid w:val="00722B82"/>
    <w:rsid w:val="00722C88"/>
    <w:rsid w:val="00723054"/>
    <w:rsid w:val="00723DDF"/>
    <w:rsid w:val="00723FA0"/>
    <w:rsid w:val="0072431C"/>
    <w:rsid w:val="007243A3"/>
    <w:rsid w:val="007245D4"/>
    <w:rsid w:val="007246C8"/>
    <w:rsid w:val="0072490F"/>
    <w:rsid w:val="00724943"/>
    <w:rsid w:val="0072517C"/>
    <w:rsid w:val="007251B2"/>
    <w:rsid w:val="007255F8"/>
    <w:rsid w:val="00725A31"/>
    <w:rsid w:val="00726245"/>
    <w:rsid w:val="00726873"/>
    <w:rsid w:val="00726CB7"/>
    <w:rsid w:val="00726E7B"/>
    <w:rsid w:val="00727144"/>
    <w:rsid w:val="00727154"/>
    <w:rsid w:val="00727549"/>
    <w:rsid w:val="007277A5"/>
    <w:rsid w:val="0073006F"/>
    <w:rsid w:val="007302BA"/>
    <w:rsid w:val="007305A0"/>
    <w:rsid w:val="0073069B"/>
    <w:rsid w:val="007306EE"/>
    <w:rsid w:val="00730823"/>
    <w:rsid w:val="0073083D"/>
    <w:rsid w:val="00730B9C"/>
    <w:rsid w:val="00730E5B"/>
    <w:rsid w:val="00730E8F"/>
    <w:rsid w:val="00731D48"/>
    <w:rsid w:val="007325B2"/>
    <w:rsid w:val="007328E4"/>
    <w:rsid w:val="00732C98"/>
    <w:rsid w:val="00733020"/>
    <w:rsid w:val="007330A3"/>
    <w:rsid w:val="007330E2"/>
    <w:rsid w:val="007337B0"/>
    <w:rsid w:val="00733CFB"/>
    <w:rsid w:val="00733D9F"/>
    <w:rsid w:val="00733E82"/>
    <w:rsid w:val="00733EAB"/>
    <w:rsid w:val="007341F4"/>
    <w:rsid w:val="00734302"/>
    <w:rsid w:val="00734484"/>
    <w:rsid w:val="00734571"/>
    <w:rsid w:val="00734ECF"/>
    <w:rsid w:val="00734F78"/>
    <w:rsid w:val="00734F9A"/>
    <w:rsid w:val="00735679"/>
    <w:rsid w:val="00735AB8"/>
    <w:rsid w:val="00735F29"/>
    <w:rsid w:val="0073681B"/>
    <w:rsid w:val="0073703A"/>
    <w:rsid w:val="00737492"/>
    <w:rsid w:val="007400CD"/>
    <w:rsid w:val="0074014C"/>
    <w:rsid w:val="00740267"/>
    <w:rsid w:val="0074050F"/>
    <w:rsid w:val="0074059F"/>
    <w:rsid w:val="00740E20"/>
    <w:rsid w:val="0074122F"/>
    <w:rsid w:val="007419B2"/>
    <w:rsid w:val="00741CD1"/>
    <w:rsid w:val="00741DCD"/>
    <w:rsid w:val="00742076"/>
    <w:rsid w:val="00742647"/>
    <w:rsid w:val="007426C8"/>
    <w:rsid w:val="00742919"/>
    <w:rsid w:val="00742A4E"/>
    <w:rsid w:val="00742DF2"/>
    <w:rsid w:val="00742F54"/>
    <w:rsid w:val="0074303E"/>
    <w:rsid w:val="00743142"/>
    <w:rsid w:val="007433CC"/>
    <w:rsid w:val="00743665"/>
    <w:rsid w:val="00744084"/>
    <w:rsid w:val="00744102"/>
    <w:rsid w:val="007441BC"/>
    <w:rsid w:val="007443E5"/>
    <w:rsid w:val="00744484"/>
    <w:rsid w:val="007447CB"/>
    <w:rsid w:val="00744E3A"/>
    <w:rsid w:val="00745136"/>
    <w:rsid w:val="0074518A"/>
    <w:rsid w:val="007451A1"/>
    <w:rsid w:val="007453A2"/>
    <w:rsid w:val="0074572C"/>
    <w:rsid w:val="0074584B"/>
    <w:rsid w:val="00745A15"/>
    <w:rsid w:val="00745DD2"/>
    <w:rsid w:val="00745DE7"/>
    <w:rsid w:val="00745DE8"/>
    <w:rsid w:val="00746114"/>
    <w:rsid w:val="00746542"/>
    <w:rsid w:val="0074671C"/>
    <w:rsid w:val="00746934"/>
    <w:rsid w:val="00746996"/>
    <w:rsid w:val="00746BF0"/>
    <w:rsid w:val="00747702"/>
    <w:rsid w:val="00747E18"/>
    <w:rsid w:val="00747F9F"/>
    <w:rsid w:val="007505FF"/>
    <w:rsid w:val="00750C13"/>
    <w:rsid w:val="00750D64"/>
    <w:rsid w:val="00750F4F"/>
    <w:rsid w:val="00751354"/>
    <w:rsid w:val="007513D8"/>
    <w:rsid w:val="00751631"/>
    <w:rsid w:val="007517C2"/>
    <w:rsid w:val="007517E7"/>
    <w:rsid w:val="007518DC"/>
    <w:rsid w:val="007519F2"/>
    <w:rsid w:val="007522F1"/>
    <w:rsid w:val="007524CA"/>
    <w:rsid w:val="00752604"/>
    <w:rsid w:val="007526A9"/>
    <w:rsid w:val="007526B4"/>
    <w:rsid w:val="0075367E"/>
    <w:rsid w:val="007536F8"/>
    <w:rsid w:val="007538E4"/>
    <w:rsid w:val="00753974"/>
    <w:rsid w:val="00753EED"/>
    <w:rsid w:val="00754DEE"/>
    <w:rsid w:val="00754E98"/>
    <w:rsid w:val="00755343"/>
    <w:rsid w:val="00755510"/>
    <w:rsid w:val="00755CA4"/>
    <w:rsid w:val="00755E0B"/>
    <w:rsid w:val="00755E88"/>
    <w:rsid w:val="007561EF"/>
    <w:rsid w:val="007562AE"/>
    <w:rsid w:val="00756535"/>
    <w:rsid w:val="007565BE"/>
    <w:rsid w:val="007566E1"/>
    <w:rsid w:val="007568B1"/>
    <w:rsid w:val="00756909"/>
    <w:rsid w:val="00756CC4"/>
    <w:rsid w:val="00756F5E"/>
    <w:rsid w:val="00757134"/>
    <w:rsid w:val="007571B9"/>
    <w:rsid w:val="0075733C"/>
    <w:rsid w:val="0075745B"/>
    <w:rsid w:val="007575B8"/>
    <w:rsid w:val="007576E9"/>
    <w:rsid w:val="007577AB"/>
    <w:rsid w:val="007578A0"/>
    <w:rsid w:val="00757D08"/>
    <w:rsid w:val="0076005F"/>
    <w:rsid w:val="00760152"/>
    <w:rsid w:val="00760271"/>
    <w:rsid w:val="00760517"/>
    <w:rsid w:val="0076070C"/>
    <w:rsid w:val="00760D10"/>
    <w:rsid w:val="00760F72"/>
    <w:rsid w:val="007611BE"/>
    <w:rsid w:val="007613DB"/>
    <w:rsid w:val="00761428"/>
    <w:rsid w:val="00761460"/>
    <w:rsid w:val="00761602"/>
    <w:rsid w:val="007616B5"/>
    <w:rsid w:val="0076171A"/>
    <w:rsid w:val="007617A3"/>
    <w:rsid w:val="00761924"/>
    <w:rsid w:val="00761AA1"/>
    <w:rsid w:val="00761C20"/>
    <w:rsid w:val="00761C23"/>
    <w:rsid w:val="00761D30"/>
    <w:rsid w:val="00761DFC"/>
    <w:rsid w:val="00762108"/>
    <w:rsid w:val="0076235E"/>
    <w:rsid w:val="00762571"/>
    <w:rsid w:val="00762946"/>
    <w:rsid w:val="00762BAE"/>
    <w:rsid w:val="00762C08"/>
    <w:rsid w:val="00762E2B"/>
    <w:rsid w:val="00762E8C"/>
    <w:rsid w:val="00762F1E"/>
    <w:rsid w:val="00762F3C"/>
    <w:rsid w:val="00763991"/>
    <w:rsid w:val="00763D9F"/>
    <w:rsid w:val="00764182"/>
    <w:rsid w:val="007647CF"/>
    <w:rsid w:val="0076489B"/>
    <w:rsid w:val="00764D59"/>
    <w:rsid w:val="00764E48"/>
    <w:rsid w:val="007653D6"/>
    <w:rsid w:val="007654E5"/>
    <w:rsid w:val="00765700"/>
    <w:rsid w:val="00765704"/>
    <w:rsid w:val="0076599A"/>
    <w:rsid w:val="00765A42"/>
    <w:rsid w:val="00765B51"/>
    <w:rsid w:val="00765C45"/>
    <w:rsid w:val="00765F2F"/>
    <w:rsid w:val="00766485"/>
    <w:rsid w:val="0076654F"/>
    <w:rsid w:val="0076656F"/>
    <w:rsid w:val="007665E2"/>
    <w:rsid w:val="00766903"/>
    <w:rsid w:val="007669B7"/>
    <w:rsid w:val="00766C1A"/>
    <w:rsid w:val="00766C75"/>
    <w:rsid w:val="00766CC1"/>
    <w:rsid w:val="00766CE6"/>
    <w:rsid w:val="007671E0"/>
    <w:rsid w:val="00767238"/>
    <w:rsid w:val="00767261"/>
    <w:rsid w:val="007679EB"/>
    <w:rsid w:val="007701AB"/>
    <w:rsid w:val="007703C1"/>
    <w:rsid w:val="00770418"/>
    <w:rsid w:val="007706BA"/>
    <w:rsid w:val="00770D6D"/>
    <w:rsid w:val="00770E38"/>
    <w:rsid w:val="007711AB"/>
    <w:rsid w:val="007716F3"/>
    <w:rsid w:val="00771715"/>
    <w:rsid w:val="007717FD"/>
    <w:rsid w:val="007718EE"/>
    <w:rsid w:val="00771B2D"/>
    <w:rsid w:val="00771FF2"/>
    <w:rsid w:val="0077200A"/>
    <w:rsid w:val="0077211C"/>
    <w:rsid w:val="00772429"/>
    <w:rsid w:val="00772A2F"/>
    <w:rsid w:val="00772A52"/>
    <w:rsid w:val="00772A86"/>
    <w:rsid w:val="00772AA1"/>
    <w:rsid w:val="00773184"/>
    <w:rsid w:val="00773744"/>
    <w:rsid w:val="0077382A"/>
    <w:rsid w:val="00773B06"/>
    <w:rsid w:val="00773C5E"/>
    <w:rsid w:val="00773D7C"/>
    <w:rsid w:val="00773D99"/>
    <w:rsid w:val="00773F35"/>
    <w:rsid w:val="00774047"/>
    <w:rsid w:val="007743F4"/>
    <w:rsid w:val="00774FAE"/>
    <w:rsid w:val="00775157"/>
    <w:rsid w:val="007751DE"/>
    <w:rsid w:val="00775241"/>
    <w:rsid w:val="007757CE"/>
    <w:rsid w:val="00775936"/>
    <w:rsid w:val="00776012"/>
    <w:rsid w:val="00776AF1"/>
    <w:rsid w:val="00776B0C"/>
    <w:rsid w:val="007774D5"/>
    <w:rsid w:val="007778A4"/>
    <w:rsid w:val="00777BE8"/>
    <w:rsid w:val="00777DE3"/>
    <w:rsid w:val="00777EDD"/>
    <w:rsid w:val="00777F19"/>
    <w:rsid w:val="007802FA"/>
    <w:rsid w:val="00780394"/>
    <w:rsid w:val="00780614"/>
    <w:rsid w:val="0078068E"/>
    <w:rsid w:val="00780977"/>
    <w:rsid w:val="00780A9F"/>
    <w:rsid w:val="00780AAA"/>
    <w:rsid w:val="00780DDD"/>
    <w:rsid w:val="00780F44"/>
    <w:rsid w:val="00780F8B"/>
    <w:rsid w:val="0078105E"/>
    <w:rsid w:val="0078133D"/>
    <w:rsid w:val="007814D0"/>
    <w:rsid w:val="00781668"/>
    <w:rsid w:val="007816DC"/>
    <w:rsid w:val="00781E34"/>
    <w:rsid w:val="007828D2"/>
    <w:rsid w:val="0078314F"/>
    <w:rsid w:val="007832BE"/>
    <w:rsid w:val="0078338D"/>
    <w:rsid w:val="0078371A"/>
    <w:rsid w:val="00783BA0"/>
    <w:rsid w:val="007847B9"/>
    <w:rsid w:val="007849EC"/>
    <w:rsid w:val="00784BD4"/>
    <w:rsid w:val="00784E55"/>
    <w:rsid w:val="0078510A"/>
    <w:rsid w:val="00785360"/>
    <w:rsid w:val="0078554A"/>
    <w:rsid w:val="0078559C"/>
    <w:rsid w:val="00785662"/>
    <w:rsid w:val="00785785"/>
    <w:rsid w:val="0078591F"/>
    <w:rsid w:val="00785A50"/>
    <w:rsid w:val="00785FFF"/>
    <w:rsid w:val="007860C5"/>
    <w:rsid w:val="00787938"/>
    <w:rsid w:val="00787DBE"/>
    <w:rsid w:val="007902E2"/>
    <w:rsid w:val="00790797"/>
    <w:rsid w:val="0079084D"/>
    <w:rsid w:val="00790995"/>
    <w:rsid w:val="00791349"/>
    <w:rsid w:val="0079191F"/>
    <w:rsid w:val="0079193A"/>
    <w:rsid w:val="00791C4F"/>
    <w:rsid w:val="00791CD2"/>
    <w:rsid w:val="00791DED"/>
    <w:rsid w:val="00792433"/>
    <w:rsid w:val="0079253C"/>
    <w:rsid w:val="00792AA8"/>
    <w:rsid w:val="00792B2A"/>
    <w:rsid w:val="00792D85"/>
    <w:rsid w:val="0079311A"/>
    <w:rsid w:val="00793531"/>
    <w:rsid w:val="00793892"/>
    <w:rsid w:val="00793AAE"/>
    <w:rsid w:val="00793AFF"/>
    <w:rsid w:val="00793D26"/>
    <w:rsid w:val="00793EE7"/>
    <w:rsid w:val="00793F9E"/>
    <w:rsid w:val="0079409F"/>
    <w:rsid w:val="007940AC"/>
    <w:rsid w:val="007941CF"/>
    <w:rsid w:val="0079420A"/>
    <w:rsid w:val="007943F6"/>
    <w:rsid w:val="00794477"/>
    <w:rsid w:val="007945E5"/>
    <w:rsid w:val="007946A6"/>
    <w:rsid w:val="00794972"/>
    <w:rsid w:val="00794B9D"/>
    <w:rsid w:val="00794E7B"/>
    <w:rsid w:val="00794EB7"/>
    <w:rsid w:val="00795423"/>
    <w:rsid w:val="00795AF9"/>
    <w:rsid w:val="00795CCF"/>
    <w:rsid w:val="00795DE4"/>
    <w:rsid w:val="0079659F"/>
    <w:rsid w:val="00796AD6"/>
    <w:rsid w:val="00796DC9"/>
    <w:rsid w:val="00796EE7"/>
    <w:rsid w:val="00797022"/>
    <w:rsid w:val="0079704A"/>
    <w:rsid w:val="007970ED"/>
    <w:rsid w:val="007975C7"/>
    <w:rsid w:val="007975CF"/>
    <w:rsid w:val="007975D7"/>
    <w:rsid w:val="00797A53"/>
    <w:rsid w:val="00797B3C"/>
    <w:rsid w:val="00797B75"/>
    <w:rsid w:val="00797F38"/>
    <w:rsid w:val="007A00C1"/>
    <w:rsid w:val="007A0487"/>
    <w:rsid w:val="007A0B78"/>
    <w:rsid w:val="007A1344"/>
    <w:rsid w:val="007A1B5E"/>
    <w:rsid w:val="007A1C57"/>
    <w:rsid w:val="007A2549"/>
    <w:rsid w:val="007A270B"/>
    <w:rsid w:val="007A2E66"/>
    <w:rsid w:val="007A3624"/>
    <w:rsid w:val="007A3A0A"/>
    <w:rsid w:val="007A3ABE"/>
    <w:rsid w:val="007A3B7A"/>
    <w:rsid w:val="007A406F"/>
    <w:rsid w:val="007A4622"/>
    <w:rsid w:val="007A4633"/>
    <w:rsid w:val="007A49EE"/>
    <w:rsid w:val="007A4BB6"/>
    <w:rsid w:val="007A4CB0"/>
    <w:rsid w:val="007A5789"/>
    <w:rsid w:val="007A57A8"/>
    <w:rsid w:val="007A5B52"/>
    <w:rsid w:val="007A5C7E"/>
    <w:rsid w:val="007A5E17"/>
    <w:rsid w:val="007A60F8"/>
    <w:rsid w:val="007A625F"/>
    <w:rsid w:val="007A62C3"/>
    <w:rsid w:val="007A6307"/>
    <w:rsid w:val="007A647A"/>
    <w:rsid w:val="007A652C"/>
    <w:rsid w:val="007A72AC"/>
    <w:rsid w:val="007A7629"/>
    <w:rsid w:val="007A78DC"/>
    <w:rsid w:val="007A7C61"/>
    <w:rsid w:val="007A7CB7"/>
    <w:rsid w:val="007B006C"/>
    <w:rsid w:val="007B0413"/>
    <w:rsid w:val="007B04DD"/>
    <w:rsid w:val="007B0A21"/>
    <w:rsid w:val="007B0F21"/>
    <w:rsid w:val="007B1219"/>
    <w:rsid w:val="007B1397"/>
    <w:rsid w:val="007B1785"/>
    <w:rsid w:val="007B243D"/>
    <w:rsid w:val="007B308B"/>
    <w:rsid w:val="007B3227"/>
    <w:rsid w:val="007B3235"/>
    <w:rsid w:val="007B3362"/>
    <w:rsid w:val="007B341B"/>
    <w:rsid w:val="007B3DAA"/>
    <w:rsid w:val="007B3EF9"/>
    <w:rsid w:val="007B3FA4"/>
    <w:rsid w:val="007B3FD2"/>
    <w:rsid w:val="007B4102"/>
    <w:rsid w:val="007B41F7"/>
    <w:rsid w:val="007B4274"/>
    <w:rsid w:val="007B4407"/>
    <w:rsid w:val="007B4AB8"/>
    <w:rsid w:val="007B4FD0"/>
    <w:rsid w:val="007B5343"/>
    <w:rsid w:val="007B54D0"/>
    <w:rsid w:val="007B58EE"/>
    <w:rsid w:val="007B5D93"/>
    <w:rsid w:val="007B5E0A"/>
    <w:rsid w:val="007B651A"/>
    <w:rsid w:val="007B6648"/>
    <w:rsid w:val="007B6669"/>
    <w:rsid w:val="007B66FA"/>
    <w:rsid w:val="007B681F"/>
    <w:rsid w:val="007B6863"/>
    <w:rsid w:val="007B6BBA"/>
    <w:rsid w:val="007B6D00"/>
    <w:rsid w:val="007B6EE2"/>
    <w:rsid w:val="007B76F5"/>
    <w:rsid w:val="007B7C7D"/>
    <w:rsid w:val="007B7D2C"/>
    <w:rsid w:val="007C007C"/>
    <w:rsid w:val="007C089D"/>
    <w:rsid w:val="007C0A43"/>
    <w:rsid w:val="007C0C58"/>
    <w:rsid w:val="007C0D51"/>
    <w:rsid w:val="007C18A5"/>
    <w:rsid w:val="007C1A8F"/>
    <w:rsid w:val="007C1FCD"/>
    <w:rsid w:val="007C236E"/>
    <w:rsid w:val="007C23D6"/>
    <w:rsid w:val="007C2502"/>
    <w:rsid w:val="007C258E"/>
    <w:rsid w:val="007C26EE"/>
    <w:rsid w:val="007C27F8"/>
    <w:rsid w:val="007C2983"/>
    <w:rsid w:val="007C299D"/>
    <w:rsid w:val="007C29E3"/>
    <w:rsid w:val="007C2BBE"/>
    <w:rsid w:val="007C2FCC"/>
    <w:rsid w:val="007C307E"/>
    <w:rsid w:val="007C311B"/>
    <w:rsid w:val="007C3481"/>
    <w:rsid w:val="007C3E22"/>
    <w:rsid w:val="007C43EE"/>
    <w:rsid w:val="007C44C2"/>
    <w:rsid w:val="007C462E"/>
    <w:rsid w:val="007C4E57"/>
    <w:rsid w:val="007C506B"/>
    <w:rsid w:val="007C5610"/>
    <w:rsid w:val="007C5DD9"/>
    <w:rsid w:val="007C63C4"/>
    <w:rsid w:val="007C6C00"/>
    <w:rsid w:val="007C704C"/>
    <w:rsid w:val="007C70E9"/>
    <w:rsid w:val="007C70FF"/>
    <w:rsid w:val="007C73B3"/>
    <w:rsid w:val="007C7714"/>
    <w:rsid w:val="007C7754"/>
    <w:rsid w:val="007C7A2B"/>
    <w:rsid w:val="007C7C5A"/>
    <w:rsid w:val="007C7D45"/>
    <w:rsid w:val="007D01E3"/>
    <w:rsid w:val="007D026B"/>
    <w:rsid w:val="007D0426"/>
    <w:rsid w:val="007D05EE"/>
    <w:rsid w:val="007D0986"/>
    <w:rsid w:val="007D0AFA"/>
    <w:rsid w:val="007D0B6C"/>
    <w:rsid w:val="007D14EE"/>
    <w:rsid w:val="007D17D6"/>
    <w:rsid w:val="007D18AC"/>
    <w:rsid w:val="007D1E85"/>
    <w:rsid w:val="007D2046"/>
    <w:rsid w:val="007D2309"/>
    <w:rsid w:val="007D2745"/>
    <w:rsid w:val="007D2827"/>
    <w:rsid w:val="007D2973"/>
    <w:rsid w:val="007D2BCF"/>
    <w:rsid w:val="007D2C27"/>
    <w:rsid w:val="007D332B"/>
    <w:rsid w:val="007D34C8"/>
    <w:rsid w:val="007D3D15"/>
    <w:rsid w:val="007D3E28"/>
    <w:rsid w:val="007D3F3F"/>
    <w:rsid w:val="007D4092"/>
    <w:rsid w:val="007D40DF"/>
    <w:rsid w:val="007D4636"/>
    <w:rsid w:val="007D48EE"/>
    <w:rsid w:val="007D48F7"/>
    <w:rsid w:val="007D49A0"/>
    <w:rsid w:val="007D4FC6"/>
    <w:rsid w:val="007D5439"/>
    <w:rsid w:val="007D559D"/>
    <w:rsid w:val="007D59A7"/>
    <w:rsid w:val="007D5F4E"/>
    <w:rsid w:val="007D6568"/>
    <w:rsid w:val="007D65FF"/>
    <w:rsid w:val="007D6707"/>
    <w:rsid w:val="007D698B"/>
    <w:rsid w:val="007D78BF"/>
    <w:rsid w:val="007D7BB6"/>
    <w:rsid w:val="007D7BCE"/>
    <w:rsid w:val="007D7D87"/>
    <w:rsid w:val="007E0AE8"/>
    <w:rsid w:val="007E0C45"/>
    <w:rsid w:val="007E0F64"/>
    <w:rsid w:val="007E0F82"/>
    <w:rsid w:val="007E1503"/>
    <w:rsid w:val="007E1573"/>
    <w:rsid w:val="007E1EA1"/>
    <w:rsid w:val="007E1F92"/>
    <w:rsid w:val="007E22EE"/>
    <w:rsid w:val="007E24D5"/>
    <w:rsid w:val="007E2C08"/>
    <w:rsid w:val="007E2D09"/>
    <w:rsid w:val="007E2FDA"/>
    <w:rsid w:val="007E331A"/>
    <w:rsid w:val="007E335E"/>
    <w:rsid w:val="007E3620"/>
    <w:rsid w:val="007E36B7"/>
    <w:rsid w:val="007E38A5"/>
    <w:rsid w:val="007E3999"/>
    <w:rsid w:val="007E3BD4"/>
    <w:rsid w:val="007E3C4D"/>
    <w:rsid w:val="007E3D89"/>
    <w:rsid w:val="007E42F4"/>
    <w:rsid w:val="007E459B"/>
    <w:rsid w:val="007E48E1"/>
    <w:rsid w:val="007E4A50"/>
    <w:rsid w:val="007E4D0E"/>
    <w:rsid w:val="007E4DD2"/>
    <w:rsid w:val="007E4EFD"/>
    <w:rsid w:val="007E50AF"/>
    <w:rsid w:val="007E53F4"/>
    <w:rsid w:val="007E59FD"/>
    <w:rsid w:val="007E5D35"/>
    <w:rsid w:val="007E613A"/>
    <w:rsid w:val="007E6999"/>
    <w:rsid w:val="007E6C62"/>
    <w:rsid w:val="007E6D51"/>
    <w:rsid w:val="007E6DD2"/>
    <w:rsid w:val="007E7806"/>
    <w:rsid w:val="007E794F"/>
    <w:rsid w:val="007E79EA"/>
    <w:rsid w:val="007E7A10"/>
    <w:rsid w:val="007E7C96"/>
    <w:rsid w:val="007E7E13"/>
    <w:rsid w:val="007F00BE"/>
    <w:rsid w:val="007F02F1"/>
    <w:rsid w:val="007F0C02"/>
    <w:rsid w:val="007F106C"/>
    <w:rsid w:val="007F12CE"/>
    <w:rsid w:val="007F1A99"/>
    <w:rsid w:val="007F1BE2"/>
    <w:rsid w:val="007F1E46"/>
    <w:rsid w:val="007F2690"/>
    <w:rsid w:val="007F2A46"/>
    <w:rsid w:val="007F2BEB"/>
    <w:rsid w:val="007F32DC"/>
    <w:rsid w:val="007F34D4"/>
    <w:rsid w:val="007F3901"/>
    <w:rsid w:val="007F392F"/>
    <w:rsid w:val="007F3F44"/>
    <w:rsid w:val="007F3F6C"/>
    <w:rsid w:val="007F44FE"/>
    <w:rsid w:val="007F45B1"/>
    <w:rsid w:val="007F4D75"/>
    <w:rsid w:val="007F5044"/>
    <w:rsid w:val="007F52A6"/>
    <w:rsid w:val="007F5662"/>
    <w:rsid w:val="007F5789"/>
    <w:rsid w:val="007F57FF"/>
    <w:rsid w:val="007F5888"/>
    <w:rsid w:val="007F59A9"/>
    <w:rsid w:val="007F5A80"/>
    <w:rsid w:val="007F5CDA"/>
    <w:rsid w:val="007F5D46"/>
    <w:rsid w:val="007F5D4B"/>
    <w:rsid w:val="007F60DF"/>
    <w:rsid w:val="007F62B7"/>
    <w:rsid w:val="007F62CA"/>
    <w:rsid w:val="007F6708"/>
    <w:rsid w:val="007F68DA"/>
    <w:rsid w:val="007F7281"/>
    <w:rsid w:val="007F750D"/>
    <w:rsid w:val="007F7B6E"/>
    <w:rsid w:val="007F7B71"/>
    <w:rsid w:val="0080021C"/>
    <w:rsid w:val="0080030A"/>
    <w:rsid w:val="008004E7"/>
    <w:rsid w:val="0080063C"/>
    <w:rsid w:val="008006F6"/>
    <w:rsid w:val="008008FD"/>
    <w:rsid w:val="00800CDC"/>
    <w:rsid w:val="00800F7B"/>
    <w:rsid w:val="0080120F"/>
    <w:rsid w:val="00801C84"/>
    <w:rsid w:val="00801FA7"/>
    <w:rsid w:val="008022E4"/>
    <w:rsid w:val="00802384"/>
    <w:rsid w:val="0080276C"/>
    <w:rsid w:val="00802833"/>
    <w:rsid w:val="00802BD4"/>
    <w:rsid w:val="00802FA6"/>
    <w:rsid w:val="00802FE8"/>
    <w:rsid w:val="008036ED"/>
    <w:rsid w:val="0080389A"/>
    <w:rsid w:val="00803D26"/>
    <w:rsid w:val="00804346"/>
    <w:rsid w:val="0080452E"/>
    <w:rsid w:val="008045F8"/>
    <w:rsid w:val="00804AB0"/>
    <w:rsid w:val="00804BA3"/>
    <w:rsid w:val="00804D19"/>
    <w:rsid w:val="00805341"/>
    <w:rsid w:val="008053FE"/>
    <w:rsid w:val="00805583"/>
    <w:rsid w:val="00805633"/>
    <w:rsid w:val="00805EAE"/>
    <w:rsid w:val="008060C8"/>
    <w:rsid w:val="0080628F"/>
    <w:rsid w:val="008063B7"/>
    <w:rsid w:val="0080640B"/>
    <w:rsid w:val="0080670C"/>
    <w:rsid w:val="008067A0"/>
    <w:rsid w:val="00806BB4"/>
    <w:rsid w:val="00806E22"/>
    <w:rsid w:val="00807098"/>
    <w:rsid w:val="00807516"/>
    <w:rsid w:val="00807600"/>
    <w:rsid w:val="00807C86"/>
    <w:rsid w:val="008100C5"/>
    <w:rsid w:val="0081018D"/>
    <w:rsid w:val="00810AD1"/>
    <w:rsid w:val="00810D0E"/>
    <w:rsid w:val="00810F5C"/>
    <w:rsid w:val="008111E0"/>
    <w:rsid w:val="0081125E"/>
    <w:rsid w:val="00811321"/>
    <w:rsid w:val="00811482"/>
    <w:rsid w:val="0081159C"/>
    <w:rsid w:val="00811623"/>
    <w:rsid w:val="008116EB"/>
    <w:rsid w:val="00811DD3"/>
    <w:rsid w:val="00811EA7"/>
    <w:rsid w:val="00811F72"/>
    <w:rsid w:val="0081206D"/>
    <w:rsid w:val="00812423"/>
    <w:rsid w:val="008125C3"/>
    <w:rsid w:val="00812723"/>
    <w:rsid w:val="00812970"/>
    <w:rsid w:val="00812A7D"/>
    <w:rsid w:val="00812AEE"/>
    <w:rsid w:val="00812B1E"/>
    <w:rsid w:val="0081335E"/>
    <w:rsid w:val="00813606"/>
    <w:rsid w:val="00813B43"/>
    <w:rsid w:val="008148D5"/>
    <w:rsid w:val="00814965"/>
    <w:rsid w:val="00814A6A"/>
    <w:rsid w:val="00814BB7"/>
    <w:rsid w:val="00814CDF"/>
    <w:rsid w:val="00814ED4"/>
    <w:rsid w:val="00815114"/>
    <w:rsid w:val="008152E3"/>
    <w:rsid w:val="008153D9"/>
    <w:rsid w:val="00815578"/>
    <w:rsid w:val="0081557C"/>
    <w:rsid w:val="00815646"/>
    <w:rsid w:val="008156A4"/>
    <w:rsid w:val="008157AD"/>
    <w:rsid w:val="008159B1"/>
    <w:rsid w:val="008159DA"/>
    <w:rsid w:val="00815AFE"/>
    <w:rsid w:val="00815C36"/>
    <w:rsid w:val="00815C5A"/>
    <w:rsid w:val="00816055"/>
    <w:rsid w:val="0081646C"/>
    <w:rsid w:val="00816A48"/>
    <w:rsid w:val="00816C7C"/>
    <w:rsid w:val="00816CD0"/>
    <w:rsid w:val="00816E91"/>
    <w:rsid w:val="0081728F"/>
    <w:rsid w:val="008172B2"/>
    <w:rsid w:val="00817559"/>
    <w:rsid w:val="00817B60"/>
    <w:rsid w:val="00817BFE"/>
    <w:rsid w:val="00817D37"/>
    <w:rsid w:val="00817DE8"/>
    <w:rsid w:val="00817E42"/>
    <w:rsid w:val="00820282"/>
    <w:rsid w:val="0082044B"/>
    <w:rsid w:val="0082056D"/>
    <w:rsid w:val="00820651"/>
    <w:rsid w:val="0082096F"/>
    <w:rsid w:val="00820D49"/>
    <w:rsid w:val="00820FE2"/>
    <w:rsid w:val="0082117F"/>
    <w:rsid w:val="0082142A"/>
    <w:rsid w:val="00821439"/>
    <w:rsid w:val="0082143B"/>
    <w:rsid w:val="00821611"/>
    <w:rsid w:val="0082250F"/>
    <w:rsid w:val="008226E2"/>
    <w:rsid w:val="008229EB"/>
    <w:rsid w:val="008229F4"/>
    <w:rsid w:val="00822D30"/>
    <w:rsid w:val="00823435"/>
    <w:rsid w:val="008236AE"/>
    <w:rsid w:val="008238A6"/>
    <w:rsid w:val="008239A4"/>
    <w:rsid w:val="008239F9"/>
    <w:rsid w:val="00823AD0"/>
    <w:rsid w:val="00823ADE"/>
    <w:rsid w:val="00823C64"/>
    <w:rsid w:val="00823D4D"/>
    <w:rsid w:val="00823EAB"/>
    <w:rsid w:val="008240C0"/>
    <w:rsid w:val="008241AD"/>
    <w:rsid w:val="00824215"/>
    <w:rsid w:val="0082425A"/>
    <w:rsid w:val="008242D4"/>
    <w:rsid w:val="00824470"/>
    <w:rsid w:val="008246B2"/>
    <w:rsid w:val="008247C4"/>
    <w:rsid w:val="00824968"/>
    <w:rsid w:val="00824DBA"/>
    <w:rsid w:val="008250F3"/>
    <w:rsid w:val="00825A3C"/>
    <w:rsid w:val="00825B71"/>
    <w:rsid w:val="00825F17"/>
    <w:rsid w:val="00826056"/>
    <w:rsid w:val="00826188"/>
    <w:rsid w:val="0082619C"/>
    <w:rsid w:val="008266DD"/>
    <w:rsid w:val="00826C6D"/>
    <w:rsid w:val="00826CB5"/>
    <w:rsid w:val="00826D90"/>
    <w:rsid w:val="00827206"/>
    <w:rsid w:val="00827255"/>
    <w:rsid w:val="0082771B"/>
    <w:rsid w:val="00830021"/>
    <w:rsid w:val="00830B85"/>
    <w:rsid w:val="00830C3C"/>
    <w:rsid w:val="00830C62"/>
    <w:rsid w:val="00830EBC"/>
    <w:rsid w:val="00830F78"/>
    <w:rsid w:val="008318F3"/>
    <w:rsid w:val="00831A0D"/>
    <w:rsid w:val="00831AE8"/>
    <w:rsid w:val="00831B66"/>
    <w:rsid w:val="00831FA0"/>
    <w:rsid w:val="00831FF3"/>
    <w:rsid w:val="00832493"/>
    <w:rsid w:val="008325B1"/>
    <w:rsid w:val="008327DA"/>
    <w:rsid w:val="00832ADD"/>
    <w:rsid w:val="00832C4D"/>
    <w:rsid w:val="00833607"/>
    <w:rsid w:val="0083378E"/>
    <w:rsid w:val="00833A09"/>
    <w:rsid w:val="00833A8A"/>
    <w:rsid w:val="00833B94"/>
    <w:rsid w:val="00833BA0"/>
    <w:rsid w:val="00833DA1"/>
    <w:rsid w:val="00833EAD"/>
    <w:rsid w:val="00833FF6"/>
    <w:rsid w:val="0083470A"/>
    <w:rsid w:val="00834756"/>
    <w:rsid w:val="00834F0B"/>
    <w:rsid w:val="00834F0F"/>
    <w:rsid w:val="00835686"/>
    <w:rsid w:val="0083572F"/>
    <w:rsid w:val="00835B43"/>
    <w:rsid w:val="00835C8D"/>
    <w:rsid w:val="00836AD2"/>
    <w:rsid w:val="00836D6F"/>
    <w:rsid w:val="00836F3D"/>
    <w:rsid w:val="00836F56"/>
    <w:rsid w:val="008370BF"/>
    <w:rsid w:val="00837323"/>
    <w:rsid w:val="0083740C"/>
    <w:rsid w:val="008375CC"/>
    <w:rsid w:val="008376E1"/>
    <w:rsid w:val="0083781E"/>
    <w:rsid w:val="00837CFB"/>
    <w:rsid w:val="00837F51"/>
    <w:rsid w:val="00837F8E"/>
    <w:rsid w:val="00837FCA"/>
    <w:rsid w:val="008400DC"/>
    <w:rsid w:val="008406F6"/>
    <w:rsid w:val="00840765"/>
    <w:rsid w:val="00840C7D"/>
    <w:rsid w:val="00840D14"/>
    <w:rsid w:val="00840E0A"/>
    <w:rsid w:val="008415CC"/>
    <w:rsid w:val="008417CF"/>
    <w:rsid w:val="00841B7A"/>
    <w:rsid w:val="00842028"/>
    <w:rsid w:val="008421BB"/>
    <w:rsid w:val="008422A0"/>
    <w:rsid w:val="00842862"/>
    <w:rsid w:val="00842D7F"/>
    <w:rsid w:val="00842F77"/>
    <w:rsid w:val="00843358"/>
    <w:rsid w:val="00843557"/>
    <w:rsid w:val="00843E50"/>
    <w:rsid w:val="00844095"/>
    <w:rsid w:val="00844564"/>
    <w:rsid w:val="00844594"/>
    <w:rsid w:val="008446F7"/>
    <w:rsid w:val="00844879"/>
    <w:rsid w:val="00844A64"/>
    <w:rsid w:val="00844BB4"/>
    <w:rsid w:val="00845199"/>
    <w:rsid w:val="00846644"/>
    <w:rsid w:val="00846B37"/>
    <w:rsid w:val="00846F3E"/>
    <w:rsid w:val="008472D0"/>
    <w:rsid w:val="0084754C"/>
    <w:rsid w:val="0084762F"/>
    <w:rsid w:val="00847BE2"/>
    <w:rsid w:val="00847C25"/>
    <w:rsid w:val="00847D9D"/>
    <w:rsid w:val="00847DFE"/>
    <w:rsid w:val="00847EF7"/>
    <w:rsid w:val="008500D9"/>
    <w:rsid w:val="0085022F"/>
    <w:rsid w:val="00850263"/>
    <w:rsid w:val="00850290"/>
    <w:rsid w:val="0085040E"/>
    <w:rsid w:val="00850507"/>
    <w:rsid w:val="00850D77"/>
    <w:rsid w:val="00850F13"/>
    <w:rsid w:val="00851111"/>
    <w:rsid w:val="0085121B"/>
    <w:rsid w:val="00851401"/>
    <w:rsid w:val="00851D9B"/>
    <w:rsid w:val="00852170"/>
    <w:rsid w:val="00852282"/>
    <w:rsid w:val="008525CF"/>
    <w:rsid w:val="008526BC"/>
    <w:rsid w:val="00852A97"/>
    <w:rsid w:val="00852D72"/>
    <w:rsid w:val="00852FE7"/>
    <w:rsid w:val="00853070"/>
    <w:rsid w:val="00853193"/>
    <w:rsid w:val="008533E5"/>
    <w:rsid w:val="00853AED"/>
    <w:rsid w:val="00853AF8"/>
    <w:rsid w:val="00853E12"/>
    <w:rsid w:val="008542B8"/>
    <w:rsid w:val="008542CC"/>
    <w:rsid w:val="00854364"/>
    <w:rsid w:val="008543EC"/>
    <w:rsid w:val="0085455A"/>
    <w:rsid w:val="00854570"/>
    <w:rsid w:val="00854789"/>
    <w:rsid w:val="00854A5D"/>
    <w:rsid w:val="00854DD0"/>
    <w:rsid w:val="00854E4C"/>
    <w:rsid w:val="00854F2A"/>
    <w:rsid w:val="008555B6"/>
    <w:rsid w:val="00855605"/>
    <w:rsid w:val="008561D4"/>
    <w:rsid w:val="00856949"/>
    <w:rsid w:val="00856D7F"/>
    <w:rsid w:val="00856E30"/>
    <w:rsid w:val="0085736E"/>
    <w:rsid w:val="00860209"/>
    <w:rsid w:val="00860606"/>
    <w:rsid w:val="008607AC"/>
    <w:rsid w:val="00860973"/>
    <w:rsid w:val="00860A1F"/>
    <w:rsid w:val="00860B77"/>
    <w:rsid w:val="00860C45"/>
    <w:rsid w:val="00861486"/>
    <w:rsid w:val="0086183E"/>
    <w:rsid w:val="008619C4"/>
    <w:rsid w:val="008619FC"/>
    <w:rsid w:val="00861D90"/>
    <w:rsid w:val="00861F66"/>
    <w:rsid w:val="008620A7"/>
    <w:rsid w:val="00862850"/>
    <w:rsid w:val="0086285D"/>
    <w:rsid w:val="00862AA6"/>
    <w:rsid w:val="00862AC6"/>
    <w:rsid w:val="00862C13"/>
    <w:rsid w:val="00862C91"/>
    <w:rsid w:val="00862D00"/>
    <w:rsid w:val="00862DB1"/>
    <w:rsid w:val="00863C1C"/>
    <w:rsid w:val="00864132"/>
    <w:rsid w:val="008642F7"/>
    <w:rsid w:val="00864328"/>
    <w:rsid w:val="0086462F"/>
    <w:rsid w:val="008648B5"/>
    <w:rsid w:val="00864CB7"/>
    <w:rsid w:val="00864F0D"/>
    <w:rsid w:val="00865388"/>
    <w:rsid w:val="008657A8"/>
    <w:rsid w:val="008657B8"/>
    <w:rsid w:val="0086595C"/>
    <w:rsid w:val="00865A78"/>
    <w:rsid w:val="00865FC3"/>
    <w:rsid w:val="00866068"/>
    <w:rsid w:val="008660A1"/>
    <w:rsid w:val="0086641A"/>
    <w:rsid w:val="00866858"/>
    <w:rsid w:val="008669A3"/>
    <w:rsid w:val="00866B85"/>
    <w:rsid w:val="00866B9A"/>
    <w:rsid w:val="00866BC5"/>
    <w:rsid w:val="0086785B"/>
    <w:rsid w:val="008678A0"/>
    <w:rsid w:val="008679E8"/>
    <w:rsid w:val="00867D4D"/>
    <w:rsid w:val="00867D58"/>
    <w:rsid w:val="00867DD0"/>
    <w:rsid w:val="00867F68"/>
    <w:rsid w:val="008700FC"/>
    <w:rsid w:val="00870438"/>
    <w:rsid w:val="00870C4A"/>
    <w:rsid w:val="00870FA6"/>
    <w:rsid w:val="00870FD4"/>
    <w:rsid w:val="00871074"/>
    <w:rsid w:val="00871153"/>
    <w:rsid w:val="00871470"/>
    <w:rsid w:val="008714B0"/>
    <w:rsid w:val="00871517"/>
    <w:rsid w:val="00871763"/>
    <w:rsid w:val="0087190D"/>
    <w:rsid w:val="00871A00"/>
    <w:rsid w:val="00871A77"/>
    <w:rsid w:val="00871D0B"/>
    <w:rsid w:val="00872110"/>
    <w:rsid w:val="008734D1"/>
    <w:rsid w:val="0087365F"/>
    <w:rsid w:val="008737D3"/>
    <w:rsid w:val="00873C35"/>
    <w:rsid w:val="00873C9B"/>
    <w:rsid w:val="00873DA2"/>
    <w:rsid w:val="00873E0E"/>
    <w:rsid w:val="008741D4"/>
    <w:rsid w:val="00874605"/>
    <w:rsid w:val="00874AFD"/>
    <w:rsid w:val="00874F05"/>
    <w:rsid w:val="00874FB3"/>
    <w:rsid w:val="008756E2"/>
    <w:rsid w:val="0087570B"/>
    <w:rsid w:val="0087579F"/>
    <w:rsid w:val="008758F8"/>
    <w:rsid w:val="0087613B"/>
    <w:rsid w:val="00876404"/>
    <w:rsid w:val="00876671"/>
    <w:rsid w:val="0087680E"/>
    <w:rsid w:val="008769B1"/>
    <w:rsid w:val="00877046"/>
    <w:rsid w:val="00877078"/>
    <w:rsid w:val="00877091"/>
    <w:rsid w:val="0087738F"/>
    <w:rsid w:val="008774EE"/>
    <w:rsid w:val="00877642"/>
    <w:rsid w:val="008779EA"/>
    <w:rsid w:val="00877AC1"/>
    <w:rsid w:val="00877CAA"/>
    <w:rsid w:val="00877CBF"/>
    <w:rsid w:val="0088026B"/>
    <w:rsid w:val="008802DC"/>
    <w:rsid w:val="00880517"/>
    <w:rsid w:val="008808E6"/>
    <w:rsid w:val="00880916"/>
    <w:rsid w:val="00880BF1"/>
    <w:rsid w:val="00880C39"/>
    <w:rsid w:val="00880DCC"/>
    <w:rsid w:val="008812AA"/>
    <w:rsid w:val="008812C1"/>
    <w:rsid w:val="00881552"/>
    <w:rsid w:val="008817BE"/>
    <w:rsid w:val="00881A1B"/>
    <w:rsid w:val="00881E99"/>
    <w:rsid w:val="00882249"/>
    <w:rsid w:val="008823FF"/>
    <w:rsid w:val="00882690"/>
    <w:rsid w:val="008828B9"/>
    <w:rsid w:val="008829F7"/>
    <w:rsid w:val="00882AC7"/>
    <w:rsid w:val="00882D53"/>
    <w:rsid w:val="00882F17"/>
    <w:rsid w:val="008831E6"/>
    <w:rsid w:val="00883404"/>
    <w:rsid w:val="00883437"/>
    <w:rsid w:val="008834C5"/>
    <w:rsid w:val="0088366A"/>
    <w:rsid w:val="00883C24"/>
    <w:rsid w:val="00883F11"/>
    <w:rsid w:val="00884423"/>
    <w:rsid w:val="00884908"/>
    <w:rsid w:val="00884A3B"/>
    <w:rsid w:val="00884BBD"/>
    <w:rsid w:val="00884BD7"/>
    <w:rsid w:val="00884BF4"/>
    <w:rsid w:val="00885208"/>
    <w:rsid w:val="008853F8"/>
    <w:rsid w:val="00885563"/>
    <w:rsid w:val="0088599F"/>
    <w:rsid w:val="00885B40"/>
    <w:rsid w:val="00885EF9"/>
    <w:rsid w:val="00886161"/>
    <w:rsid w:val="00886687"/>
    <w:rsid w:val="00886732"/>
    <w:rsid w:val="00886ED3"/>
    <w:rsid w:val="00886F46"/>
    <w:rsid w:val="008870EE"/>
    <w:rsid w:val="00887278"/>
    <w:rsid w:val="008874F6"/>
    <w:rsid w:val="00887563"/>
    <w:rsid w:val="00887640"/>
    <w:rsid w:val="00887BD8"/>
    <w:rsid w:val="00887E87"/>
    <w:rsid w:val="00890612"/>
    <w:rsid w:val="0089068A"/>
    <w:rsid w:val="008906CF"/>
    <w:rsid w:val="00890746"/>
    <w:rsid w:val="00891132"/>
    <w:rsid w:val="00891663"/>
    <w:rsid w:val="0089175D"/>
    <w:rsid w:val="00891776"/>
    <w:rsid w:val="008918F5"/>
    <w:rsid w:val="008919CA"/>
    <w:rsid w:val="00891A8F"/>
    <w:rsid w:val="008920B2"/>
    <w:rsid w:val="00892E49"/>
    <w:rsid w:val="00892F49"/>
    <w:rsid w:val="008933FF"/>
    <w:rsid w:val="00893480"/>
    <w:rsid w:val="00893902"/>
    <w:rsid w:val="00893A16"/>
    <w:rsid w:val="00893C08"/>
    <w:rsid w:val="00893F1D"/>
    <w:rsid w:val="008941D4"/>
    <w:rsid w:val="00894758"/>
    <w:rsid w:val="00894B7C"/>
    <w:rsid w:val="00894C35"/>
    <w:rsid w:val="00894D0B"/>
    <w:rsid w:val="00895229"/>
    <w:rsid w:val="008953BD"/>
    <w:rsid w:val="00895D0C"/>
    <w:rsid w:val="008960A2"/>
    <w:rsid w:val="008962B1"/>
    <w:rsid w:val="0089641E"/>
    <w:rsid w:val="00896623"/>
    <w:rsid w:val="00896954"/>
    <w:rsid w:val="00896C6B"/>
    <w:rsid w:val="00896DE0"/>
    <w:rsid w:val="00896EB3"/>
    <w:rsid w:val="00897396"/>
    <w:rsid w:val="00897435"/>
    <w:rsid w:val="008A0009"/>
    <w:rsid w:val="008A068F"/>
    <w:rsid w:val="008A0C30"/>
    <w:rsid w:val="008A1028"/>
    <w:rsid w:val="008A1161"/>
    <w:rsid w:val="008A13FE"/>
    <w:rsid w:val="008A1CF3"/>
    <w:rsid w:val="008A1EED"/>
    <w:rsid w:val="008A216C"/>
    <w:rsid w:val="008A27C3"/>
    <w:rsid w:val="008A281A"/>
    <w:rsid w:val="008A2B67"/>
    <w:rsid w:val="008A2FFE"/>
    <w:rsid w:val="008A3044"/>
    <w:rsid w:val="008A318E"/>
    <w:rsid w:val="008A3211"/>
    <w:rsid w:val="008A3329"/>
    <w:rsid w:val="008A3BBF"/>
    <w:rsid w:val="008A3CE7"/>
    <w:rsid w:val="008A3D92"/>
    <w:rsid w:val="008A3EE4"/>
    <w:rsid w:val="008A4137"/>
    <w:rsid w:val="008A4157"/>
    <w:rsid w:val="008A4628"/>
    <w:rsid w:val="008A5294"/>
    <w:rsid w:val="008A551E"/>
    <w:rsid w:val="008A556D"/>
    <w:rsid w:val="008A55E9"/>
    <w:rsid w:val="008A58E3"/>
    <w:rsid w:val="008A5F3C"/>
    <w:rsid w:val="008A64EB"/>
    <w:rsid w:val="008A688F"/>
    <w:rsid w:val="008A6A2D"/>
    <w:rsid w:val="008A73EC"/>
    <w:rsid w:val="008A755F"/>
    <w:rsid w:val="008A7878"/>
    <w:rsid w:val="008A7B66"/>
    <w:rsid w:val="008A7C50"/>
    <w:rsid w:val="008A7C55"/>
    <w:rsid w:val="008A7E4B"/>
    <w:rsid w:val="008A7EBF"/>
    <w:rsid w:val="008B0232"/>
    <w:rsid w:val="008B0348"/>
    <w:rsid w:val="008B0D37"/>
    <w:rsid w:val="008B10B7"/>
    <w:rsid w:val="008B15E0"/>
    <w:rsid w:val="008B162B"/>
    <w:rsid w:val="008B1921"/>
    <w:rsid w:val="008B1970"/>
    <w:rsid w:val="008B1A0D"/>
    <w:rsid w:val="008B1A44"/>
    <w:rsid w:val="008B1F6B"/>
    <w:rsid w:val="008B22C8"/>
    <w:rsid w:val="008B23B9"/>
    <w:rsid w:val="008B23E1"/>
    <w:rsid w:val="008B25B9"/>
    <w:rsid w:val="008B29A1"/>
    <w:rsid w:val="008B2A1D"/>
    <w:rsid w:val="008B3123"/>
    <w:rsid w:val="008B3208"/>
    <w:rsid w:val="008B3333"/>
    <w:rsid w:val="008B3718"/>
    <w:rsid w:val="008B3806"/>
    <w:rsid w:val="008B396D"/>
    <w:rsid w:val="008B3AC8"/>
    <w:rsid w:val="008B3D48"/>
    <w:rsid w:val="008B42B8"/>
    <w:rsid w:val="008B470F"/>
    <w:rsid w:val="008B47CB"/>
    <w:rsid w:val="008B47EE"/>
    <w:rsid w:val="008B4A58"/>
    <w:rsid w:val="008B4BB5"/>
    <w:rsid w:val="008B4C18"/>
    <w:rsid w:val="008B5161"/>
    <w:rsid w:val="008B53A3"/>
    <w:rsid w:val="008B5554"/>
    <w:rsid w:val="008B5647"/>
    <w:rsid w:val="008B5B30"/>
    <w:rsid w:val="008B5B43"/>
    <w:rsid w:val="008B5D7C"/>
    <w:rsid w:val="008B5EDF"/>
    <w:rsid w:val="008B606A"/>
    <w:rsid w:val="008B6147"/>
    <w:rsid w:val="008B6217"/>
    <w:rsid w:val="008B6241"/>
    <w:rsid w:val="008B654A"/>
    <w:rsid w:val="008B66AC"/>
    <w:rsid w:val="008B6A50"/>
    <w:rsid w:val="008B6A6C"/>
    <w:rsid w:val="008B6A6D"/>
    <w:rsid w:val="008B6D33"/>
    <w:rsid w:val="008B75BD"/>
    <w:rsid w:val="008B75D9"/>
    <w:rsid w:val="008B7A62"/>
    <w:rsid w:val="008C0273"/>
    <w:rsid w:val="008C0304"/>
    <w:rsid w:val="008C046A"/>
    <w:rsid w:val="008C093C"/>
    <w:rsid w:val="008C0A3F"/>
    <w:rsid w:val="008C0BFB"/>
    <w:rsid w:val="008C0EA8"/>
    <w:rsid w:val="008C0FFB"/>
    <w:rsid w:val="008C15BB"/>
    <w:rsid w:val="008C1796"/>
    <w:rsid w:val="008C1B26"/>
    <w:rsid w:val="008C21E1"/>
    <w:rsid w:val="008C251E"/>
    <w:rsid w:val="008C254A"/>
    <w:rsid w:val="008C27E4"/>
    <w:rsid w:val="008C280B"/>
    <w:rsid w:val="008C2840"/>
    <w:rsid w:val="008C28E5"/>
    <w:rsid w:val="008C2C58"/>
    <w:rsid w:val="008C329A"/>
    <w:rsid w:val="008C367A"/>
    <w:rsid w:val="008C3BA0"/>
    <w:rsid w:val="008C4082"/>
    <w:rsid w:val="008C415C"/>
    <w:rsid w:val="008C4238"/>
    <w:rsid w:val="008C4449"/>
    <w:rsid w:val="008C461D"/>
    <w:rsid w:val="008C483F"/>
    <w:rsid w:val="008C4E5F"/>
    <w:rsid w:val="008C503D"/>
    <w:rsid w:val="008C5183"/>
    <w:rsid w:val="008C594F"/>
    <w:rsid w:val="008C59E1"/>
    <w:rsid w:val="008C5B2A"/>
    <w:rsid w:val="008C5CA4"/>
    <w:rsid w:val="008C5D5C"/>
    <w:rsid w:val="008C5E0D"/>
    <w:rsid w:val="008C6182"/>
    <w:rsid w:val="008C6247"/>
    <w:rsid w:val="008C631C"/>
    <w:rsid w:val="008C6444"/>
    <w:rsid w:val="008C6886"/>
    <w:rsid w:val="008C6A3E"/>
    <w:rsid w:val="008C6C82"/>
    <w:rsid w:val="008C6D33"/>
    <w:rsid w:val="008C6DD8"/>
    <w:rsid w:val="008C7042"/>
    <w:rsid w:val="008C71A2"/>
    <w:rsid w:val="008C7415"/>
    <w:rsid w:val="008C7C96"/>
    <w:rsid w:val="008C7D54"/>
    <w:rsid w:val="008D04DB"/>
    <w:rsid w:val="008D0FA7"/>
    <w:rsid w:val="008D12F4"/>
    <w:rsid w:val="008D1312"/>
    <w:rsid w:val="008D15F7"/>
    <w:rsid w:val="008D19C9"/>
    <w:rsid w:val="008D1EDF"/>
    <w:rsid w:val="008D1FDE"/>
    <w:rsid w:val="008D2146"/>
    <w:rsid w:val="008D2216"/>
    <w:rsid w:val="008D226D"/>
    <w:rsid w:val="008D2339"/>
    <w:rsid w:val="008D2604"/>
    <w:rsid w:val="008D26A0"/>
    <w:rsid w:val="008D2B59"/>
    <w:rsid w:val="008D2D6D"/>
    <w:rsid w:val="008D2E18"/>
    <w:rsid w:val="008D32AA"/>
    <w:rsid w:val="008D351D"/>
    <w:rsid w:val="008D38E4"/>
    <w:rsid w:val="008D3955"/>
    <w:rsid w:val="008D3A4A"/>
    <w:rsid w:val="008D3D6B"/>
    <w:rsid w:val="008D433E"/>
    <w:rsid w:val="008D43F4"/>
    <w:rsid w:val="008D4B1E"/>
    <w:rsid w:val="008D52C3"/>
    <w:rsid w:val="008D538C"/>
    <w:rsid w:val="008D538D"/>
    <w:rsid w:val="008D55EC"/>
    <w:rsid w:val="008D56F3"/>
    <w:rsid w:val="008D5B51"/>
    <w:rsid w:val="008D5E6C"/>
    <w:rsid w:val="008D6288"/>
    <w:rsid w:val="008D62A8"/>
    <w:rsid w:val="008D6744"/>
    <w:rsid w:val="008D6A0C"/>
    <w:rsid w:val="008D6CC1"/>
    <w:rsid w:val="008D6D51"/>
    <w:rsid w:val="008D6E64"/>
    <w:rsid w:val="008D7246"/>
    <w:rsid w:val="008D739D"/>
    <w:rsid w:val="008D7406"/>
    <w:rsid w:val="008D77E7"/>
    <w:rsid w:val="008D7A87"/>
    <w:rsid w:val="008D7ABB"/>
    <w:rsid w:val="008D7BD3"/>
    <w:rsid w:val="008D7BF1"/>
    <w:rsid w:val="008E052E"/>
    <w:rsid w:val="008E0556"/>
    <w:rsid w:val="008E0587"/>
    <w:rsid w:val="008E0588"/>
    <w:rsid w:val="008E0D5A"/>
    <w:rsid w:val="008E11E9"/>
    <w:rsid w:val="008E1324"/>
    <w:rsid w:val="008E1437"/>
    <w:rsid w:val="008E15D7"/>
    <w:rsid w:val="008E15DC"/>
    <w:rsid w:val="008E1C45"/>
    <w:rsid w:val="008E1CDB"/>
    <w:rsid w:val="008E242E"/>
    <w:rsid w:val="008E2B2E"/>
    <w:rsid w:val="008E2E6A"/>
    <w:rsid w:val="008E2F12"/>
    <w:rsid w:val="008E2FFB"/>
    <w:rsid w:val="008E30F6"/>
    <w:rsid w:val="008E388F"/>
    <w:rsid w:val="008E3971"/>
    <w:rsid w:val="008E3DE7"/>
    <w:rsid w:val="008E3E26"/>
    <w:rsid w:val="008E4455"/>
    <w:rsid w:val="008E44B1"/>
    <w:rsid w:val="008E44F7"/>
    <w:rsid w:val="008E4647"/>
    <w:rsid w:val="008E4B7F"/>
    <w:rsid w:val="008E5204"/>
    <w:rsid w:val="008E5630"/>
    <w:rsid w:val="008E57AA"/>
    <w:rsid w:val="008E5AC5"/>
    <w:rsid w:val="008E5D5C"/>
    <w:rsid w:val="008E606E"/>
    <w:rsid w:val="008E60FE"/>
    <w:rsid w:val="008E647B"/>
    <w:rsid w:val="008E67E3"/>
    <w:rsid w:val="008E6882"/>
    <w:rsid w:val="008E6A77"/>
    <w:rsid w:val="008E76FC"/>
    <w:rsid w:val="008E788E"/>
    <w:rsid w:val="008E7944"/>
    <w:rsid w:val="008E797F"/>
    <w:rsid w:val="008E7B12"/>
    <w:rsid w:val="008E7B61"/>
    <w:rsid w:val="008F0105"/>
    <w:rsid w:val="008F011D"/>
    <w:rsid w:val="008F0595"/>
    <w:rsid w:val="008F06B8"/>
    <w:rsid w:val="008F0ED5"/>
    <w:rsid w:val="008F15BD"/>
    <w:rsid w:val="008F1967"/>
    <w:rsid w:val="008F1E15"/>
    <w:rsid w:val="008F1FD5"/>
    <w:rsid w:val="008F2470"/>
    <w:rsid w:val="008F2915"/>
    <w:rsid w:val="008F2DC7"/>
    <w:rsid w:val="008F3108"/>
    <w:rsid w:val="008F3474"/>
    <w:rsid w:val="008F357C"/>
    <w:rsid w:val="008F36FF"/>
    <w:rsid w:val="008F3761"/>
    <w:rsid w:val="008F381A"/>
    <w:rsid w:val="008F3834"/>
    <w:rsid w:val="008F3AB1"/>
    <w:rsid w:val="008F3AE2"/>
    <w:rsid w:val="008F3DF3"/>
    <w:rsid w:val="008F3E32"/>
    <w:rsid w:val="008F419E"/>
    <w:rsid w:val="008F41C3"/>
    <w:rsid w:val="008F43F6"/>
    <w:rsid w:val="008F463F"/>
    <w:rsid w:val="008F5499"/>
    <w:rsid w:val="008F5545"/>
    <w:rsid w:val="008F565F"/>
    <w:rsid w:val="008F6020"/>
    <w:rsid w:val="008F613D"/>
    <w:rsid w:val="008F620A"/>
    <w:rsid w:val="008F6221"/>
    <w:rsid w:val="008F6264"/>
    <w:rsid w:val="008F6821"/>
    <w:rsid w:val="008F69FA"/>
    <w:rsid w:val="008F6A66"/>
    <w:rsid w:val="008F70B4"/>
    <w:rsid w:val="008F719F"/>
    <w:rsid w:val="008F722B"/>
    <w:rsid w:val="008F726D"/>
    <w:rsid w:val="008F7341"/>
    <w:rsid w:val="008F7355"/>
    <w:rsid w:val="008F777B"/>
    <w:rsid w:val="008F7A8D"/>
    <w:rsid w:val="008F7CCE"/>
    <w:rsid w:val="008F7CF3"/>
    <w:rsid w:val="009001E3"/>
    <w:rsid w:val="00900378"/>
    <w:rsid w:val="0090089F"/>
    <w:rsid w:val="00900C06"/>
    <w:rsid w:val="00901158"/>
    <w:rsid w:val="00901234"/>
    <w:rsid w:val="009013ED"/>
    <w:rsid w:val="00901B16"/>
    <w:rsid w:val="00901EC2"/>
    <w:rsid w:val="00902137"/>
    <w:rsid w:val="00902491"/>
    <w:rsid w:val="00902605"/>
    <w:rsid w:val="00902CD4"/>
    <w:rsid w:val="00902FC9"/>
    <w:rsid w:val="009030CB"/>
    <w:rsid w:val="009037B7"/>
    <w:rsid w:val="0090384B"/>
    <w:rsid w:val="00904250"/>
    <w:rsid w:val="00904415"/>
    <w:rsid w:val="009046D3"/>
    <w:rsid w:val="0090474A"/>
    <w:rsid w:val="0090595C"/>
    <w:rsid w:val="00905CC4"/>
    <w:rsid w:val="00905D4B"/>
    <w:rsid w:val="00905E06"/>
    <w:rsid w:val="00905F93"/>
    <w:rsid w:val="009060BE"/>
    <w:rsid w:val="009060E8"/>
    <w:rsid w:val="00906278"/>
    <w:rsid w:val="009064E2"/>
    <w:rsid w:val="0090650A"/>
    <w:rsid w:val="009066C4"/>
    <w:rsid w:val="00906E8B"/>
    <w:rsid w:val="00907011"/>
    <w:rsid w:val="009077C7"/>
    <w:rsid w:val="00907E1A"/>
    <w:rsid w:val="00910062"/>
    <w:rsid w:val="009102E3"/>
    <w:rsid w:val="0091039C"/>
    <w:rsid w:val="0091046D"/>
    <w:rsid w:val="00910983"/>
    <w:rsid w:val="00911345"/>
    <w:rsid w:val="009114CA"/>
    <w:rsid w:val="009115A3"/>
    <w:rsid w:val="00911948"/>
    <w:rsid w:val="00911A63"/>
    <w:rsid w:val="00911ADA"/>
    <w:rsid w:val="00911AF2"/>
    <w:rsid w:val="00911D0E"/>
    <w:rsid w:val="0091220E"/>
    <w:rsid w:val="00912C2B"/>
    <w:rsid w:val="00913023"/>
    <w:rsid w:val="0091361D"/>
    <w:rsid w:val="00913B10"/>
    <w:rsid w:val="00913BA0"/>
    <w:rsid w:val="00913BF6"/>
    <w:rsid w:val="00913F26"/>
    <w:rsid w:val="00913F87"/>
    <w:rsid w:val="0091415C"/>
    <w:rsid w:val="009142C2"/>
    <w:rsid w:val="0091461C"/>
    <w:rsid w:val="0091465A"/>
    <w:rsid w:val="00914A74"/>
    <w:rsid w:val="00915377"/>
    <w:rsid w:val="009154D9"/>
    <w:rsid w:val="009154EA"/>
    <w:rsid w:val="00915759"/>
    <w:rsid w:val="00915978"/>
    <w:rsid w:val="00915A91"/>
    <w:rsid w:val="00915F30"/>
    <w:rsid w:val="00916339"/>
    <w:rsid w:val="009165F3"/>
    <w:rsid w:val="00916756"/>
    <w:rsid w:val="00916824"/>
    <w:rsid w:val="00916E38"/>
    <w:rsid w:val="00917346"/>
    <w:rsid w:val="009175DD"/>
    <w:rsid w:val="00917646"/>
    <w:rsid w:val="00917753"/>
    <w:rsid w:val="0091784E"/>
    <w:rsid w:val="00917A1F"/>
    <w:rsid w:val="00920002"/>
    <w:rsid w:val="00920216"/>
    <w:rsid w:val="00920423"/>
    <w:rsid w:val="00920463"/>
    <w:rsid w:val="009204CD"/>
    <w:rsid w:val="009206EC"/>
    <w:rsid w:val="009208EB"/>
    <w:rsid w:val="00920992"/>
    <w:rsid w:val="0092099C"/>
    <w:rsid w:val="00920C24"/>
    <w:rsid w:val="00921467"/>
    <w:rsid w:val="00921780"/>
    <w:rsid w:val="00921823"/>
    <w:rsid w:val="009218BA"/>
    <w:rsid w:val="00921BEC"/>
    <w:rsid w:val="00923121"/>
    <w:rsid w:val="009231E5"/>
    <w:rsid w:val="009238C7"/>
    <w:rsid w:val="009238E5"/>
    <w:rsid w:val="00923CCF"/>
    <w:rsid w:val="00923D25"/>
    <w:rsid w:val="00923D39"/>
    <w:rsid w:val="00923D68"/>
    <w:rsid w:val="00923DD4"/>
    <w:rsid w:val="00923EEC"/>
    <w:rsid w:val="00924034"/>
    <w:rsid w:val="009245CA"/>
    <w:rsid w:val="009247E1"/>
    <w:rsid w:val="00924A0E"/>
    <w:rsid w:val="00924D44"/>
    <w:rsid w:val="00924D71"/>
    <w:rsid w:val="00924F1A"/>
    <w:rsid w:val="00925067"/>
    <w:rsid w:val="009254B8"/>
    <w:rsid w:val="009256D1"/>
    <w:rsid w:val="0092571C"/>
    <w:rsid w:val="00925AFC"/>
    <w:rsid w:val="00925D45"/>
    <w:rsid w:val="00925E0A"/>
    <w:rsid w:val="00925E91"/>
    <w:rsid w:val="00925EDE"/>
    <w:rsid w:val="009262E8"/>
    <w:rsid w:val="0092674F"/>
    <w:rsid w:val="009268C9"/>
    <w:rsid w:val="00926E4D"/>
    <w:rsid w:val="00927297"/>
    <w:rsid w:val="00927528"/>
    <w:rsid w:val="0092789D"/>
    <w:rsid w:val="00927AA2"/>
    <w:rsid w:val="00927B38"/>
    <w:rsid w:val="00927CE1"/>
    <w:rsid w:val="009300E7"/>
    <w:rsid w:val="009302BF"/>
    <w:rsid w:val="009302FE"/>
    <w:rsid w:val="00930368"/>
    <w:rsid w:val="009309A6"/>
    <w:rsid w:val="00930BA8"/>
    <w:rsid w:val="009310AE"/>
    <w:rsid w:val="00931425"/>
    <w:rsid w:val="00931511"/>
    <w:rsid w:val="009317C2"/>
    <w:rsid w:val="00931BF2"/>
    <w:rsid w:val="00931E29"/>
    <w:rsid w:val="00931E82"/>
    <w:rsid w:val="009320B6"/>
    <w:rsid w:val="009322D5"/>
    <w:rsid w:val="00932E6C"/>
    <w:rsid w:val="00933155"/>
    <w:rsid w:val="0093330C"/>
    <w:rsid w:val="0093352D"/>
    <w:rsid w:val="009336FA"/>
    <w:rsid w:val="0093383A"/>
    <w:rsid w:val="00933866"/>
    <w:rsid w:val="00933CE4"/>
    <w:rsid w:val="00933F61"/>
    <w:rsid w:val="00934837"/>
    <w:rsid w:val="009348E2"/>
    <w:rsid w:val="00934A06"/>
    <w:rsid w:val="00934A1B"/>
    <w:rsid w:val="00935D1F"/>
    <w:rsid w:val="00936502"/>
    <w:rsid w:val="00936536"/>
    <w:rsid w:val="009369CD"/>
    <w:rsid w:val="00936C84"/>
    <w:rsid w:val="00937230"/>
    <w:rsid w:val="009375B4"/>
    <w:rsid w:val="009376FF"/>
    <w:rsid w:val="0093775E"/>
    <w:rsid w:val="00937D14"/>
    <w:rsid w:val="0094002B"/>
    <w:rsid w:val="00940089"/>
    <w:rsid w:val="0094011B"/>
    <w:rsid w:val="00940185"/>
    <w:rsid w:val="00940505"/>
    <w:rsid w:val="00940794"/>
    <w:rsid w:val="00940838"/>
    <w:rsid w:val="00940A75"/>
    <w:rsid w:val="00940BCD"/>
    <w:rsid w:val="00941168"/>
    <w:rsid w:val="00941279"/>
    <w:rsid w:val="00941302"/>
    <w:rsid w:val="00941399"/>
    <w:rsid w:val="00941640"/>
    <w:rsid w:val="009417AD"/>
    <w:rsid w:val="0094208E"/>
    <w:rsid w:val="0094222B"/>
    <w:rsid w:val="00942F33"/>
    <w:rsid w:val="009432B5"/>
    <w:rsid w:val="0094332E"/>
    <w:rsid w:val="009435A1"/>
    <w:rsid w:val="00943BBE"/>
    <w:rsid w:val="009447A7"/>
    <w:rsid w:val="00944846"/>
    <w:rsid w:val="0094485F"/>
    <w:rsid w:val="00944E60"/>
    <w:rsid w:val="00944EAD"/>
    <w:rsid w:val="00945073"/>
    <w:rsid w:val="00945172"/>
    <w:rsid w:val="009452A1"/>
    <w:rsid w:val="00945794"/>
    <w:rsid w:val="00945A0E"/>
    <w:rsid w:val="00946298"/>
    <w:rsid w:val="009462D5"/>
    <w:rsid w:val="0094630F"/>
    <w:rsid w:val="00946950"/>
    <w:rsid w:val="00946F0C"/>
    <w:rsid w:val="009474A2"/>
    <w:rsid w:val="009479AC"/>
    <w:rsid w:val="00947BBC"/>
    <w:rsid w:val="00947C09"/>
    <w:rsid w:val="00947D74"/>
    <w:rsid w:val="00947E0F"/>
    <w:rsid w:val="00947FCC"/>
    <w:rsid w:val="00950069"/>
    <w:rsid w:val="00950114"/>
    <w:rsid w:val="009501B5"/>
    <w:rsid w:val="009503DE"/>
    <w:rsid w:val="009509E9"/>
    <w:rsid w:val="00950B0B"/>
    <w:rsid w:val="00950CCF"/>
    <w:rsid w:val="00950E2C"/>
    <w:rsid w:val="00950EAC"/>
    <w:rsid w:val="00951125"/>
    <w:rsid w:val="0095172F"/>
    <w:rsid w:val="00951B7C"/>
    <w:rsid w:val="00952008"/>
    <w:rsid w:val="0095225D"/>
    <w:rsid w:val="009526FB"/>
    <w:rsid w:val="009527F8"/>
    <w:rsid w:val="009528EF"/>
    <w:rsid w:val="00952AE1"/>
    <w:rsid w:val="00953361"/>
    <w:rsid w:val="0095367B"/>
    <w:rsid w:val="009538FD"/>
    <w:rsid w:val="00953B27"/>
    <w:rsid w:val="00953D83"/>
    <w:rsid w:val="00953D92"/>
    <w:rsid w:val="00953EB6"/>
    <w:rsid w:val="00953F85"/>
    <w:rsid w:val="0095418E"/>
    <w:rsid w:val="00954398"/>
    <w:rsid w:val="0095449E"/>
    <w:rsid w:val="0095456C"/>
    <w:rsid w:val="009547B3"/>
    <w:rsid w:val="00954B71"/>
    <w:rsid w:val="00954B8F"/>
    <w:rsid w:val="0095501E"/>
    <w:rsid w:val="00955206"/>
    <w:rsid w:val="0095597B"/>
    <w:rsid w:val="00955AAD"/>
    <w:rsid w:val="00955AC7"/>
    <w:rsid w:val="00955FC6"/>
    <w:rsid w:val="009560B6"/>
    <w:rsid w:val="00956471"/>
    <w:rsid w:val="00956905"/>
    <w:rsid w:val="00957771"/>
    <w:rsid w:val="00957B1B"/>
    <w:rsid w:val="00957D5E"/>
    <w:rsid w:val="009602B5"/>
    <w:rsid w:val="009604E7"/>
    <w:rsid w:val="0096068E"/>
    <w:rsid w:val="00960730"/>
    <w:rsid w:val="0096098B"/>
    <w:rsid w:val="00960B6B"/>
    <w:rsid w:val="009610C3"/>
    <w:rsid w:val="0096129F"/>
    <w:rsid w:val="0096147A"/>
    <w:rsid w:val="009614C6"/>
    <w:rsid w:val="00961C5A"/>
    <w:rsid w:val="00961E46"/>
    <w:rsid w:val="00962100"/>
    <w:rsid w:val="0096256C"/>
    <w:rsid w:val="009629B3"/>
    <w:rsid w:val="00962BFB"/>
    <w:rsid w:val="00962C9B"/>
    <w:rsid w:val="00962E1C"/>
    <w:rsid w:val="00963095"/>
    <w:rsid w:val="0096338B"/>
    <w:rsid w:val="0096349D"/>
    <w:rsid w:val="0096362F"/>
    <w:rsid w:val="0096381C"/>
    <w:rsid w:val="00963936"/>
    <w:rsid w:val="00963B97"/>
    <w:rsid w:val="00963C9C"/>
    <w:rsid w:val="00963F64"/>
    <w:rsid w:val="0096492E"/>
    <w:rsid w:val="00964954"/>
    <w:rsid w:val="00964BAD"/>
    <w:rsid w:val="009651DD"/>
    <w:rsid w:val="00965239"/>
    <w:rsid w:val="00965312"/>
    <w:rsid w:val="0096569B"/>
    <w:rsid w:val="009658D3"/>
    <w:rsid w:val="009660E3"/>
    <w:rsid w:val="009661CD"/>
    <w:rsid w:val="00966A1F"/>
    <w:rsid w:val="00966CED"/>
    <w:rsid w:val="00966DEC"/>
    <w:rsid w:val="00966DF7"/>
    <w:rsid w:val="00967876"/>
    <w:rsid w:val="00967FF0"/>
    <w:rsid w:val="0097003F"/>
    <w:rsid w:val="00970329"/>
    <w:rsid w:val="00970470"/>
    <w:rsid w:val="00970514"/>
    <w:rsid w:val="00970551"/>
    <w:rsid w:val="00970F5C"/>
    <w:rsid w:val="00971060"/>
    <w:rsid w:val="00971444"/>
    <w:rsid w:val="00971589"/>
    <w:rsid w:val="009718AA"/>
    <w:rsid w:val="00971BA4"/>
    <w:rsid w:val="00971ED6"/>
    <w:rsid w:val="0097234C"/>
    <w:rsid w:val="0097249B"/>
    <w:rsid w:val="0097255D"/>
    <w:rsid w:val="0097256E"/>
    <w:rsid w:val="00972834"/>
    <w:rsid w:val="00972D4F"/>
    <w:rsid w:val="0097311E"/>
    <w:rsid w:val="00973528"/>
    <w:rsid w:val="0097357F"/>
    <w:rsid w:val="009736A2"/>
    <w:rsid w:val="00973D67"/>
    <w:rsid w:val="00973EB8"/>
    <w:rsid w:val="009741BF"/>
    <w:rsid w:val="00974792"/>
    <w:rsid w:val="00974909"/>
    <w:rsid w:val="00975A24"/>
    <w:rsid w:val="00975FAF"/>
    <w:rsid w:val="0097600D"/>
    <w:rsid w:val="00976075"/>
    <w:rsid w:val="0097673B"/>
    <w:rsid w:val="00976784"/>
    <w:rsid w:val="0097696B"/>
    <w:rsid w:val="00976D68"/>
    <w:rsid w:val="00976FDC"/>
    <w:rsid w:val="0097786F"/>
    <w:rsid w:val="009779D0"/>
    <w:rsid w:val="00977B0E"/>
    <w:rsid w:val="00977B9B"/>
    <w:rsid w:val="00977CB2"/>
    <w:rsid w:val="00977E6F"/>
    <w:rsid w:val="00977F8F"/>
    <w:rsid w:val="00980466"/>
    <w:rsid w:val="0098058F"/>
    <w:rsid w:val="00980883"/>
    <w:rsid w:val="0098089B"/>
    <w:rsid w:val="0098098B"/>
    <w:rsid w:val="00980AC4"/>
    <w:rsid w:val="009813D6"/>
    <w:rsid w:val="0098182E"/>
    <w:rsid w:val="00981FD2"/>
    <w:rsid w:val="00981FD6"/>
    <w:rsid w:val="009828FA"/>
    <w:rsid w:val="00982BA0"/>
    <w:rsid w:val="009831E4"/>
    <w:rsid w:val="00983A17"/>
    <w:rsid w:val="00983A63"/>
    <w:rsid w:val="00983C28"/>
    <w:rsid w:val="00983C67"/>
    <w:rsid w:val="00983C6D"/>
    <w:rsid w:val="00983C9E"/>
    <w:rsid w:val="00983D4F"/>
    <w:rsid w:val="00983F35"/>
    <w:rsid w:val="00984151"/>
    <w:rsid w:val="0098435D"/>
    <w:rsid w:val="00984530"/>
    <w:rsid w:val="009845E6"/>
    <w:rsid w:val="009845FC"/>
    <w:rsid w:val="00984892"/>
    <w:rsid w:val="00984BA1"/>
    <w:rsid w:val="00984F84"/>
    <w:rsid w:val="0098568B"/>
    <w:rsid w:val="0098569A"/>
    <w:rsid w:val="009857D2"/>
    <w:rsid w:val="0098583F"/>
    <w:rsid w:val="00985B2C"/>
    <w:rsid w:val="00985BE8"/>
    <w:rsid w:val="0098600C"/>
    <w:rsid w:val="009864DC"/>
    <w:rsid w:val="009865EB"/>
    <w:rsid w:val="00986806"/>
    <w:rsid w:val="00986ADA"/>
    <w:rsid w:val="00986CD7"/>
    <w:rsid w:val="009871BC"/>
    <w:rsid w:val="00987373"/>
    <w:rsid w:val="009873A7"/>
    <w:rsid w:val="009877CD"/>
    <w:rsid w:val="00987800"/>
    <w:rsid w:val="0098790F"/>
    <w:rsid w:val="00987C7D"/>
    <w:rsid w:val="009900AD"/>
    <w:rsid w:val="00990380"/>
    <w:rsid w:val="0099076B"/>
    <w:rsid w:val="00990C57"/>
    <w:rsid w:val="00990D61"/>
    <w:rsid w:val="00990F52"/>
    <w:rsid w:val="00990F5A"/>
    <w:rsid w:val="0099102F"/>
    <w:rsid w:val="00991180"/>
    <w:rsid w:val="00991314"/>
    <w:rsid w:val="009913E6"/>
    <w:rsid w:val="00991F6E"/>
    <w:rsid w:val="009921DB"/>
    <w:rsid w:val="0099238C"/>
    <w:rsid w:val="009927BB"/>
    <w:rsid w:val="0099280B"/>
    <w:rsid w:val="00992A06"/>
    <w:rsid w:val="00992DBA"/>
    <w:rsid w:val="00993033"/>
    <w:rsid w:val="00993144"/>
    <w:rsid w:val="009933AB"/>
    <w:rsid w:val="0099380E"/>
    <w:rsid w:val="00993980"/>
    <w:rsid w:val="009939D7"/>
    <w:rsid w:val="009940EF"/>
    <w:rsid w:val="00994203"/>
    <w:rsid w:val="009947AF"/>
    <w:rsid w:val="00994A8D"/>
    <w:rsid w:val="00994AEC"/>
    <w:rsid w:val="00994C9A"/>
    <w:rsid w:val="00994D06"/>
    <w:rsid w:val="00994D74"/>
    <w:rsid w:val="00994F3F"/>
    <w:rsid w:val="00995260"/>
    <w:rsid w:val="00995657"/>
    <w:rsid w:val="00995BA0"/>
    <w:rsid w:val="00995E23"/>
    <w:rsid w:val="009967FF"/>
    <w:rsid w:val="009969D9"/>
    <w:rsid w:val="00996C2F"/>
    <w:rsid w:val="00997252"/>
    <w:rsid w:val="00997B5A"/>
    <w:rsid w:val="00997CF0"/>
    <w:rsid w:val="009A000B"/>
    <w:rsid w:val="009A00F3"/>
    <w:rsid w:val="009A0242"/>
    <w:rsid w:val="009A031F"/>
    <w:rsid w:val="009A0BBC"/>
    <w:rsid w:val="009A0EB8"/>
    <w:rsid w:val="009A12DD"/>
    <w:rsid w:val="009A14AC"/>
    <w:rsid w:val="009A1681"/>
    <w:rsid w:val="009A1A67"/>
    <w:rsid w:val="009A1C22"/>
    <w:rsid w:val="009A1F12"/>
    <w:rsid w:val="009A202E"/>
    <w:rsid w:val="009A20EB"/>
    <w:rsid w:val="009A2104"/>
    <w:rsid w:val="009A22DC"/>
    <w:rsid w:val="009A27B2"/>
    <w:rsid w:val="009A28E1"/>
    <w:rsid w:val="009A29E1"/>
    <w:rsid w:val="009A32E2"/>
    <w:rsid w:val="009A36DA"/>
    <w:rsid w:val="009A370F"/>
    <w:rsid w:val="009A3C0D"/>
    <w:rsid w:val="009A3E14"/>
    <w:rsid w:val="009A3E6B"/>
    <w:rsid w:val="009A4258"/>
    <w:rsid w:val="009A4B42"/>
    <w:rsid w:val="009A4BA0"/>
    <w:rsid w:val="009A504E"/>
    <w:rsid w:val="009A5153"/>
    <w:rsid w:val="009A5482"/>
    <w:rsid w:val="009A5591"/>
    <w:rsid w:val="009A58EA"/>
    <w:rsid w:val="009A5AFD"/>
    <w:rsid w:val="009A6403"/>
    <w:rsid w:val="009A6C05"/>
    <w:rsid w:val="009A6C9A"/>
    <w:rsid w:val="009A6EFD"/>
    <w:rsid w:val="009A709F"/>
    <w:rsid w:val="009A7452"/>
    <w:rsid w:val="009A7713"/>
    <w:rsid w:val="009A7784"/>
    <w:rsid w:val="009A799C"/>
    <w:rsid w:val="009A7DFC"/>
    <w:rsid w:val="009B045D"/>
    <w:rsid w:val="009B0618"/>
    <w:rsid w:val="009B0817"/>
    <w:rsid w:val="009B0B46"/>
    <w:rsid w:val="009B0DEC"/>
    <w:rsid w:val="009B0ECC"/>
    <w:rsid w:val="009B12E3"/>
    <w:rsid w:val="009B237C"/>
    <w:rsid w:val="009B247B"/>
    <w:rsid w:val="009B2A7B"/>
    <w:rsid w:val="009B2ADD"/>
    <w:rsid w:val="009B2C92"/>
    <w:rsid w:val="009B2E20"/>
    <w:rsid w:val="009B38A5"/>
    <w:rsid w:val="009B39DC"/>
    <w:rsid w:val="009B3EA2"/>
    <w:rsid w:val="009B3F21"/>
    <w:rsid w:val="009B4677"/>
    <w:rsid w:val="009B4979"/>
    <w:rsid w:val="009B4A30"/>
    <w:rsid w:val="009B4C21"/>
    <w:rsid w:val="009B4C9A"/>
    <w:rsid w:val="009B4FA1"/>
    <w:rsid w:val="009B506E"/>
    <w:rsid w:val="009B54B8"/>
    <w:rsid w:val="009B55D8"/>
    <w:rsid w:val="009B5CC6"/>
    <w:rsid w:val="009B5DE5"/>
    <w:rsid w:val="009B60F8"/>
    <w:rsid w:val="009B6161"/>
    <w:rsid w:val="009B61E7"/>
    <w:rsid w:val="009B69A6"/>
    <w:rsid w:val="009B6F6D"/>
    <w:rsid w:val="009B7015"/>
    <w:rsid w:val="009B7167"/>
    <w:rsid w:val="009B71F0"/>
    <w:rsid w:val="009B7474"/>
    <w:rsid w:val="009B76DB"/>
    <w:rsid w:val="009B7764"/>
    <w:rsid w:val="009B7A7E"/>
    <w:rsid w:val="009B7BF3"/>
    <w:rsid w:val="009B7EAA"/>
    <w:rsid w:val="009B7EAF"/>
    <w:rsid w:val="009C0076"/>
    <w:rsid w:val="009C0087"/>
    <w:rsid w:val="009C0B29"/>
    <w:rsid w:val="009C1032"/>
    <w:rsid w:val="009C11FD"/>
    <w:rsid w:val="009C1533"/>
    <w:rsid w:val="009C15A3"/>
    <w:rsid w:val="009C196E"/>
    <w:rsid w:val="009C1998"/>
    <w:rsid w:val="009C1AEB"/>
    <w:rsid w:val="009C1D9F"/>
    <w:rsid w:val="009C1EEF"/>
    <w:rsid w:val="009C1F05"/>
    <w:rsid w:val="009C1F86"/>
    <w:rsid w:val="009C2FEF"/>
    <w:rsid w:val="009C31D5"/>
    <w:rsid w:val="009C3502"/>
    <w:rsid w:val="009C388B"/>
    <w:rsid w:val="009C3DB8"/>
    <w:rsid w:val="009C3E28"/>
    <w:rsid w:val="009C3E2C"/>
    <w:rsid w:val="009C3F66"/>
    <w:rsid w:val="009C4490"/>
    <w:rsid w:val="009C4759"/>
    <w:rsid w:val="009C48DC"/>
    <w:rsid w:val="009C4A9D"/>
    <w:rsid w:val="009C4FF5"/>
    <w:rsid w:val="009C5116"/>
    <w:rsid w:val="009C5412"/>
    <w:rsid w:val="009C603F"/>
    <w:rsid w:val="009C63F8"/>
    <w:rsid w:val="009C65F2"/>
    <w:rsid w:val="009C690D"/>
    <w:rsid w:val="009C6917"/>
    <w:rsid w:val="009C6C40"/>
    <w:rsid w:val="009C6E72"/>
    <w:rsid w:val="009C6FAD"/>
    <w:rsid w:val="009C71BC"/>
    <w:rsid w:val="009C745D"/>
    <w:rsid w:val="009C7A46"/>
    <w:rsid w:val="009C7B32"/>
    <w:rsid w:val="009C7B94"/>
    <w:rsid w:val="009C7C08"/>
    <w:rsid w:val="009C7C84"/>
    <w:rsid w:val="009D04BF"/>
    <w:rsid w:val="009D1625"/>
    <w:rsid w:val="009D1643"/>
    <w:rsid w:val="009D17DA"/>
    <w:rsid w:val="009D2497"/>
    <w:rsid w:val="009D25DF"/>
    <w:rsid w:val="009D2ABE"/>
    <w:rsid w:val="009D2F54"/>
    <w:rsid w:val="009D315F"/>
    <w:rsid w:val="009D360C"/>
    <w:rsid w:val="009D374D"/>
    <w:rsid w:val="009D3C3F"/>
    <w:rsid w:val="009D441B"/>
    <w:rsid w:val="009D47A5"/>
    <w:rsid w:val="009D4D67"/>
    <w:rsid w:val="009D4FA9"/>
    <w:rsid w:val="009D51F8"/>
    <w:rsid w:val="009D5734"/>
    <w:rsid w:val="009D58B7"/>
    <w:rsid w:val="009D5A2E"/>
    <w:rsid w:val="009D5AF6"/>
    <w:rsid w:val="009D635B"/>
    <w:rsid w:val="009D648D"/>
    <w:rsid w:val="009D66DC"/>
    <w:rsid w:val="009D67D1"/>
    <w:rsid w:val="009D7105"/>
    <w:rsid w:val="009D7729"/>
    <w:rsid w:val="009D77F0"/>
    <w:rsid w:val="009D7905"/>
    <w:rsid w:val="009D7B05"/>
    <w:rsid w:val="009D7BBB"/>
    <w:rsid w:val="009D7CFD"/>
    <w:rsid w:val="009D7D1C"/>
    <w:rsid w:val="009D7F6F"/>
    <w:rsid w:val="009E0045"/>
    <w:rsid w:val="009E01E2"/>
    <w:rsid w:val="009E0393"/>
    <w:rsid w:val="009E07D3"/>
    <w:rsid w:val="009E0A32"/>
    <w:rsid w:val="009E0CAC"/>
    <w:rsid w:val="009E0E6B"/>
    <w:rsid w:val="009E102D"/>
    <w:rsid w:val="009E1058"/>
    <w:rsid w:val="009E1294"/>
    <w:rsid w:val="009E1317"/>
    <w:rsid w:val="009E1540"/>
    <w:rsid w:val="009E17D2"/>
    <w:rsid w:val="009E18C5"/>
    <w:rsid w:val="009E1B79"/>
    <w:rsid w:val="009E1BA0"/>
    <w:rsid w:val="009E1D4C"/>
    <w:rsid w:val="009E21C7"/>
    <w:rsid w:val="009E24E3"/>
    <w:rsid w:val="009E2771"/>
    <w:rsid w:val="009E282E"/>
    <w:rsid w:val="009E28E8"/>
    <w:rsid w:val="009E331B"/>
    <w:rsid w:val="009E3516"/>
    <w:rsid w:val="009E3885"/>
    <w:rsid w:val="009E4209"/>
    <w:rsid w:val="009E444A"/>
    <w:rsid w:val="009E473E"/>
    <w:rsid w:val="009E4913"/>
    <w:rsid w:val="009E5211"/>
    <w:rsid w:val="009E52C5"/>
    <w:rsid w:val="009E590D"/>
    <w:rsid w:val="009E616C"/>
    <w:rsid w:val="009E6181"/>
    <w:rsid w:val="009E6215"/>
    <w:rsid w:val="009E64D6"/>
    <w:rsid w:val="009E6626"/>
    <w:rsid w:val="009E6EC7"/>
    <w:rsid w:val="009E71A5"/>
    <w:rsid w:val="009E7297"/>
    <w:rsid w:val="009E7978"/>
    <w:rsid w:val="009E7B78"/>
    <w:rsid w:val="009E7BAC"/>
    <w:rsid w:val="009E7C89"/>
    <w:rsid w:val="009E7CEA"/>
    <w:rsid w:val="009F018A"/>
    <w:rsid w:val="009F01AF"/>
    <w:rsid w:val="009F0481"/>
    <w:rsid w:val="009F05EC"/>
    <w:rsid w:val="009F06F2"/>
    <w:rsid w:val="009F0A3A"/>
    <w:rsid w:val="009F0BCA"/>
    <w:rsid w:val="009F0D71"/>
    <w:rsid w:val="009F10B1"/>
    <w:rsid w:val="009F122E"/>
    <w:rsid w:val="009F1A0B"/>
    <w:rsid w:val="009F1A4F"/>
    <w:rsid w:val="009F1C6B"/>
    <w:rsid w:val="009F1FF5"/>
    <w:rsid w:val="009F2149"/>
    <w:rsid w:val="009F2308"/>
    <w:rsid w:val="009F2A5C"/>
    <w:rsid w:val="009F2E42"/>
    <w:rsid w:val="009F35E3"/>
    <w:rsid w:val="009F3B0E"/>
    <w:rsid w:val="009F3EB5"/>
    <w:rsid w:val="009F3F17"/>
    <w:rsid w:val="009F3F41"/>
    <w:rsid w:val="009F40F2"/>
    <w:rsid w:val="009F477F"/>
    <w:rsid w:val="009F4C23"/>
    <w:rsid w:val="009F50B6"/>
    <w:rsid w:val="009F50B9"/>
    <w:rsid w:val="009F5189"/>
    <w:rsid w:val="009F5655"/>
    <w:rsid w:val="009F56FD"/>
    <w:rsid w:val="009F5CB5"/>
    <w:rsid w:val="009F5DE3"/>
    <w:rsid w:val="009F5DF8"/>
    <w:rsid w:val="009F5F1B"/>
    <w:rsid w:val="009F635E"/>
    <w:rsid w:val="009F6384"/>
    <w:rsid w:val="009F63B2"/>
    <w:rsid w:val="009F653E"/>
    <w:rsid w:val="009F6CCC"/>
    <w:rsid w:val="009F7612"/>
    <w:rsid w:val="009F7A5B"/>
    <w:rsid w:val="009F7AC7"/>
    <w:rsid w:val="00A00118"/>
    <w:rsid w:val="00A00125"/>
    <w:rsid w:val="00A00195"/>
    <w:rsid w:val="00A001CA"/>
    <w:rsid w:val="00A001CF"/>
    <w:rsid w:val="00A00333"/>
    <w:rsid w:val="00A00747"/>
    <w:rsid w:val="00A00B91"/>
    <w:rsid w:val="00A00D54"/>
    <w:rsid w:val="00A013FA"/>
    <w:rsid w:val="00A017B8"/>
    <w:rsid w:val="00A01F47"/>
    <w:rsid w:val="00A02140"/>
    <w:rsid w:val="00A022C4"/>
    <w:rsid w:val="00A024AB"/>
    <w:rsid w:val="00A02771"/>
    <w:rsid w:val="00A0279C"/>
    <w:rsid w:val="00A027BF"/>
    <w:rsid w:val="00A027DC"/>
    <w:rsid w:val="00A02936"/>
    <w:rsid w:val="00A02AB9"/>
    <w:rsid w:val="00A02ABE"/>
    <w:rsid w:val="00A02BBA"/>
    <w:rsid w:val="00A02C5D"/>
    <w:rsid w:val="00A02DB3"/>
    <w:rsid w:val="00A04303"/>
    <w:rsid w:val="00A05078"/>
    <w:rsid w:val="00A05242"/>
    <w:rsid w:val="00A05500"/>
    <w:rsid w:val="00A0578B"/>
    <w:rsid w:val="00A058C4"/>
    <w:rsid w:val="00A058DC"/>
    <w:rsid w:val="00A059AF"/>
    <w:rsid w:val="00A05A17"/>
    <w:rsid w:val="00A05C1D"/>
    <w:rsid w:val="00A061BD"/>
    <w:rsid w:val="00A0624A"/>
    <w:rsid w:val="00A06924"/>
    <w:rsid w:val="00A069F7"/>
    <w:rsid w:val="00A06F56"/>
    <w:rsid w:val="00A0761A"/>
    <w:rsid w:val="00A078AC"/>
    <w:rsid w:val="00A07E16"/>
    <w:rsid w:val="00A07EF3"/>
    <w:rsid w:val="00A07F76"/>
    <w:rsid w:val="00A102FD"/>
    <w:rsid w:val="00A103C7"/>
    <w:rsid w:val="00A103D8"/>
    <w:rsid w:val="00A1040B"/>
    <w:rsid w:val="00A10758"/>
    <w:rsid w:val="00A122DF"/>
    <w:rsid w:val="00A1281E"/>
    <w:rsid w:val="00A12972"/>
    <w:rsid w:val="00A12ABA"/>
    <w:rsid w:val="00A12BF4"/>
    <w:rsid w:val="00A12E2E"/>
    <w:rsid w:val="00A13238"/>
    <w:rsid w:val="00A1331C"/>
    <w:rsid w:val="00A13416"/>
    <w:rsid w:val="00A1354C"/>
    <w:rsid w:val="00A137FC"/>
    <w:rsid w:val="00A13A85"/>
    <w:rsid w:val="00A13D75"/>
    <w:rsid w:val="00A13EAB"/>
    <w:rsid w:val="00A140D3"/>
    <w:rsid w:val="00A1446B"/>
    <w:rsid w:val="00A14C6C"/>
    <w:rsid w:val="00A14D9F"/>
    <w:rsid w:val="00A14E16"/>
    <w:rsid w:val="00A15048"/>
    <w:rsid w:val="00A153D4"/>
    <w:rsid w:val="00A155A4"/>
    <w:rsid w:val="00A15790"/>
    <w:rsid w:val="00A15A03"/>
    <w:rsid w:val="00A15A41"/>
    <w:rsid w:val="00A167F2"/>
    <w:rsid w:val="00A16A00"/>
    <w:rsid w:val="00A16B74"/>
    <w:rsid w:val="00A16BF4"/>
    <w:rsid w:val="00A16DCF"/>
    <w:rsid w:val="00A17254"/>
    <w:rsid w:val="00A17BAC"/>
    <w:rsid w:val="00A17BBE"/>
    <w:rsid w:val="00A17EFE"/>
    <w:rsid w:val="00A20197"/>
    <w:rsid w:val="00A204C1"/>
    <w:rsid w:val="00A207F2"/>
    <w:rsid w:val="00A20836"/>
    <w:rsid w:val="00A20B89"/>
    <w:rsid w:val="00A20C78"/>
    <w:rsid w:val="00A21759"/>
    <w:rsid w:val="00A21D28"/>
    <w:rsid w:val="00A21D9F"/>
    <w:rsid w:val="00A21F33"/>
    <w:rsid w:val="00A21F94"/>
    <w:rsid w:val="00A22375"/>
    <w:rsid w:val="00A224BE"/>
    <w:rsid w:val="00A225E5"/>
    <w:rsid w:val="00A2263F"/>
    <w:rsid w:val="00A229D6"/>
    <w:rsid w:val="00A22A5E"/>
    <w:rsid w:val="00A22A62"/>
    <w:rsid w:val="00A22E2E"/>
    <w:rsid w:val="00A2312E"/>
    <w:rsid w:val="00A23717"/>
    <w:rsid w:val="00A23861"/>
    <w:rsid w:val="00A23BC0"/>
    <w:rsid w:val="00A242B8"/>
    <w:rsid w:val="00A24323"/>
    <w:rsid w:val="00A2459D"/>
    <w:rsid w:val="00A24658"/>
    <w:rsid w:val="00A247BA"/>
    <w:rsid w:val="00A24AA2"/>
    <w:rsid w:val="00A24BC7"/>
    <w:rsid w:val="00A24DE9"/>
    <w:rsid w:val="00A24F78"/>
    <w:rsid w:val="00A2512C"/>
    <w:rsid w:val="00A2515B"/>
    <w:rsid w:val="00A2515E"/>
    <w:rsid w:val="00A251FC"/>
    <w:rsid w:val="00A256EA"/>
    <w:rsid w:val="00A2588E"/>
    <w:rsid w:val="00A258F4"/>
    <w:rsid w:val="00A25C01"/>
    <w:rsid w:val="00A260AF"/>
    <w:rsid w:val="00A2612A"/>
    <w:rsid w:val="00A261BB"/>
    <w:rsid w:val="00A262AD"/>
    <w:rsid w:val="00A26EDF"/>
    <w:rsid w:val="00A26EEC"/>
    <w:rsid w:val="00A273F4"/>
    <w:rsid w:val="00A277FB"/>
    <w:rsid w:val="00A27941"/>
    <w:rsid w:val="00A27C7C"/>
    <w:rsid w:val="00A27CD7"/>
    <w:rsid w:val="00A3001B"/>
    <w:rsid w:val="00A30273"/>
    <w:rsid w:val="00A3044F"/>
    <w:rsid w:val="00A3078A"/>
    <w:rsid w:val="00A30A59"/>
    <w:rsid w:val="00A30A77"/>
    <w:rsid w:val="00A3107E"/>
    <w:rsid w:val="00A310E1"/>
    <w:rsid w:val="00A3120C"/>
    <w:rsid w:val="00A3132E"/>
    <w:rsid w:val="00A314C6"/>
    <w:rsid w:val="00A31B35"/>
    <w:rsid w:val="00A31FE0"/>
    <w:rsid w:val="00A322EE"/>
    <w:rsid w:val="00A32550"/>
    <w:rsid w:val="00A32951"/>
    <w:rsid w:val="00A32F1A"/>
    <w:rsid w:val="00A33353"/>
    <w:rsid w:val="00A3350F"/>
    <w:rsid w:val="00A33768"/>
    <w:rsid w:val="00A33782"/>
    <w:rsid w:val="00A33C76"/>
    <w:rsid w:val="00A34053"/>
    <w:rsid w:val="00A34138"/>
    <w:rsid w:val="00A34601"/>
    <w:rsid w:val="00A34789"/>
    <w:rsid w:val="00A34948"/>
    <w:rsid w:val="00A34A24"/>
    <w:rsid w:val="00A34CE7"/>
    <w:rsid w:val="00A350CA"/>
    <w:rsid w:val="00A35278"/>
    <w:rsid w:val="00A356A2"/>
    <w:rsid w:val="00A357CC"/>
    <w:rsid w:val="00A35806"/>
    <w:rsid w:val="00A35B08"/>
    <w:rsid w:val="00A3630E"/>
    <w:rsid w:val="00A363E2"/>
    <w:rsid w:val="00A366DC"/>
    <w:rsid w:val="00A369BB"/>
    <w:rsid w:val="00A37383"/>
    <w:rsid w:val="00A37BB8"/>
    <w:rsid w:val="00A37D74"/>
    <w:rsid w:val="00A37F2B"/>
    <w:rsid w:val="00A402F6"/>
    <w:rsid w:val="00A4039B"/>
    <w:rsid w:val="00A405EF"/>
    <w:rsid w:val="00A40A1E"/>
    <w:rsid w:val="00A40A56"/>
    <w:rsid w:val="00A40ADD"/>
    <w:rsid w:val="00A40B7C"/>
    <w:rsid w:val="00A40F75"/>
    <w:rsid w:val="00A40F8D"/>
    <w:rsid w:val="00A41392"/>
    <w:rsid w:val="00A41520"/>
    <w:rsid w:val="00A41BC7"/>
    <w:rsid w:val="00A41CD7"/>
    <w:rsid w:val="00A41F52"/>
    <w:rsid w:val="00A41FF8"/>
    <w:rsid w:val="00A42579"/>
    <w:rsid w:val="00A4268D"/>
    <w:rsid w:val="00A42D87"/>
    <w:rsid w:val="00A42E17"/>
    <w:rsid w:val="00A433E0"/>
    <w:rsid w:val="00A440A8"/>
    <w:rsid w:val="00A44162"/>
    <w:rsid w:val="00A4449F"/>
    <w:rsid w:val="00A444DF"/>
    <w:rsid w:val="00A44B94"/>
    <w:rsid w:val="00A44BD3"/>
    <w:rsid w:val="00A44C2A"/>
    <w:rsid w:val="00A44C57"/>
    <w:rsid w:val="00A44CB9"/>
    <w:rsid w:val="00A44CC6"/>
    <w:rsid w:val="00A4521D"/>
    <w:rsid w:val="00A453B9"/>
    <w:rsid w:val="00A4555F"/>
    <w:rsid w:val="00A4569C"/>
    <w:rsid w:val="00A45A91"/>
    <w:rsid w:val="00A45B4C"/>
    <w:rsid w:val="00A45F53"/>
    <w:rsid w:val="00A45FCE"/>
    <w:rsid w:val="00A46002"/>
    <w:rsid w:val="00A468E9"/>
    <w:rsid w:val="00A46D6F"/>
    <w:rsid w:val="00A47048"/>
    <w:rsid w:val="00A47502"/>
    <w:rsid w:val="00A475AF"/>
    <w:rsid w:val="00A4797D"/>
    <w:rsid w:val="00A47AFC"/>
    <w:rsid w:val="00A47EC8"/>
    <w:rsid w:val="00A506BB"/>
    <w:rsid w:val="00A50A0D"/>
    <w:rsid w:val="00A50A22"/>
    <w:rsid w:val="00A50B15"/>
    <w:rsid w:val="00A50B1D"/>
    <w:rsid w:val="00A5101B"/>
    <w:rsid w:val="00A518B5"/>
    <w:rsid w:val="00A51BC0"/>
    <w:rsid w:val="00A51E43"/>
    <w:rsid w:val="00A51F0A"/>
    <w:rsid w:val="00A51FD6"/>
    <w:rsid w:val="00A523F3"/>
    <w:rsid w:val="00A52A1E"/>
    <w:rsid w:val="00A52D37"/>
    <w:rsid w:val="00A532E6"/>
    <w:rsid w:val="00A534A4"/>
    <w:rsid w:val="00A537CD"/>
    <w:rsid w:val="00A54062"/>
    <w:rsid w:val="00A545C9"/>
    <w:rsid w:val="00A54699"/>
    <w:rsid w:val="00A54BA6"/>
    <w:rsid w:val="00A54CA5"/>
    <w:rsid w:val="00A54EF2"/>
    <w:rsid w:val="00A550F0"/>
    <w:rsid w:val="00A55913"/>
    <w:rsid w:val="00A55A16"/>
    <w:rsid w:val="00A55D48"/>
    <w:rsid w:val="00A55D96"/>
    <w:rsid w:val="00A563CD"/>
    <w:rsid w:val="00A564CB"/>
    <w:rsid w:val="00A56F0C"/>
    <w:rsid w:val="00A57BEB"/>
    <w:rsid w:val="00A57D3B"/>
    <w:rsid w:val="00A57E71"/>
    <w:rsid w:val="00A57F35"/>
    <w:rsid w:val="00A60352"/>
    <w:rsid w:val="00A603FB"/>
    <w:rsid w:val="00A60986"/>
    <w:rsid w:val="00A61673"/>
    <w:rsid w:val="00A61C36"/>
    <w:rsid w:val="00A61CA5"/>
    <w:rsid w:val="00A61DD9"/>
    <w:rsid w:val="00A6236C"/>
    <w:rsid w:val="00A623D4"/>
    <w:rsid w:val="00A6243E"/>
    <w:rsid w:val="00A6275D"/>
    <w:rsid w:val="00A62AB3"/>
    <w:rsid w:val="00A62F35"/>
    <w:rsid w:val="00A63023"/>
    <w:rsid w:val="00A63325"/>
    <w:rsid w:val="00A63379"/>
    <w:rsid w:val="00A633A0"/>
    <w:rsid w:val="00A63478"/>
    <w:rsid w:val="00A63556"/>
    <w:rsid w:val="00A63810"/>
    <w:rsid w:val="00A638D9"/>
    <w:rsid w:val="00A63A22"/>
    <w:rsid w:val="00A63B3B"/>
    <w:rsid w:val="00A63BBD"/>
    <w:rsid w:val="00A63D4A"/>
    <w:rsid w:val="00A644B1"/>
    <w:rsid w:val="00A645D9"/>
    <w:rsid w:val="00A645E5"/>
    <w:rsid w:val="00A64926"/>
    <w:rsid w:val="00A64BBC"/>
    <w:rsid w:val="00A64BD1"/>
    <w:rsid w:val="00A64D0B"/>
    <w:rsid w:val="00A650BD"/>
    <w:rsid w:val="00A65430"/>
    <w:rsid w:val="00A65434"/>
    <w:rsid w:val="00A65C12"/>
    <w:rsid w:val="00A662F4"/>
    <w:rsid w:val="00A66482"/>
    <w:rsid w:val="00A665CF"/>
    <w:rsid w:val="00A665D9"/>
    <w:rsid w:val="00A66721"/>
    <w:rsid w:val="00A66B74"/>
    <w:rsid w:val="00A66CC0"/>
    <w:rsid w:val="00A66FB0"/>
    <w:rsid w:val="00A67025"/>
    <w:rsid w:val="00A67106"/>
    <w:rsid w:val="00A67245"/>
    <w:rsid w:val="00A67CA7"/>
    <w:rsid w:val="00A67F39"/>
    <w:rsid w:val="00A7040C"/>
    <w:rsid w:val="00A70BA2"/>
    <w:rsid w:val="00A71632"/>
    <w:rsid w:val="00A716F9"/>
    <w:rsid w:val="00A717B9"/>
    <w:rsid w:val="00A71880"/>
    <w:rsid w:val="00A7189A"/>
    <w:rsid w:val="00A72084"/>
    <w:rsid w:val="00A723E0"/>
    <w:rsid w:val="00A7243F"/>
    <w:rsid w:val="00A725B1"/>
    <w:rsid w:val="00A72AB9"/>
    <w:rsid w:val="00A72C0B"/>
    <w:rsid w:val="00A73127"/>
    <w:rsid w:val="00A73544"/>
    <w:rsid w:val="00A7381B"/>
    <w:rsid w:val="00A7385E"/>
    <w:rsid w:val="00A73989"/>
    <w:rsid w:val="00A73B12"/>
    <w:rsid w:val="00A73DCB"/>
    <w:rsid w:val="00A73DF1"/>
    <w:rsid w:val="00A74074"/>
    <w:rsid w:val="00A74D2E"/>
    <w:rsid w:val="00A75161"/>
    <w:rsid w:val="00A754EE"/>
    <w:rsid w:val="00A76462"/>
    <w:rsid w:val="00A7655E"/>
    <w:rsid w:val="00A767E9"/>
    <w:rsid w:val="00A76B33"/>
    <w:rsid w:val="00A76B80"/>
    <w:rsid w:val="00A76C64"/>
    <w:rsid w:val="00A76E0E"/>
    <w:rsid w:val="00A76F7F"/>
    <w:rsid w:val="00A77294"/>
    <w:rsid w:val="00A772EA"/>
    <w:rsid w:val="00A77302"/>
    <w:rsid w:val="00A774D9"/>
    <w:rsid w:val="00A7752F"/>
    <w:rsid w:val="00A775E9"/>
    <w:rsid w:val="00A77833"/>
    <w:rsid w:val="00A77D6B"/>
    <w:rsid w:val="00A77DB2"/>
    <w:rsid w:val="00A77E2A"/>
    <w:rsid w:val="00A77F1E"/>
    <w:rsid w:val="00A80309"/>
    <w:rsid w:val="00A80358"/>
    <w:rsid w:val="00A8053B"/>
    <w:rsid w:val="00A80746"/>
    <w:rsid w:val="00A80B94"/>
    <w:rsid w:val="00A80C05"/>
    <w:rsid w:val="00A80C09"/>
    <w:rsid w:val="00A80DC4"/>
    <w:rsid w:val="00A810AD"/>
    <w:rsid w:val="00A8141B"/>
    <w:rsid w:val="00A8148B"/>
    <w:rsid w:val="00A8204E"/>
    <w:rsid w:val="00A820E4"/>
    <w:rsid w:val="00A82458"/>
    <w:rsid w:val="00A8273E"/>
    <w:rsid w:val="00A82843"/>
    <w:rsid w:val="00A82FF3"/>
    <w:rsid w:val="00A832EF"/>
    <w:rsid w:val="00A8383E"/>
    <w:rsid w:val="00A83A02"/>
    <w:rsid w:val="00A83BA1"/>
    <w:rsid w:val="00A83C24"/>
    <w:rsid w:val="00A83DAC"/>
    <w:rsid w:val="00A84260"/>
    <w:rsid w:val="00A842C7"/>
    <w:rsid w:val="00A84543"/>
    <w:rsid w:val="00A8464E"/>
    <w:rsid w:val="00A848AC"/>
    <w:rsid w:val="00A84C6C"/>
    <w:rsid w:val="00A84C76"/>
    <w:rsid w:val="00A8512F"/>
    <w:rsid w:val="00A85596"/>
    <w:rsid w:val="00A85621"/>
    <w:rsid w:val="00A85C32"/>
    <w:rsid w:val="00A85C35"/>
    <w:rsid w:val="00A85E3F"/>
    <w:rsid w:val="00A86122"/>
    <w:rsid w:val="00A864AF"/>
    <w:rsid w:val="00A86716"/>
    <w:rsid w:val="00A86A0B"/>
    <w:rsid w:val="00A8712E"/>
    <w:rsid w:val="00A9022C"/>
    <w:rsid w:val="00A90244"/>
    <w:rsid w:val="00A903CD"/>
    <w:rsid w:val="00A9077B"/>
    <w:rsid w:val="00A90A13"/>
    <w:rsid w:val="00A90D0A"/>
    <w:rsid w:val="00A90D3E"/>
    <w:rsid w:val="00A90EA2"/>
    <w:rsid w:val="00A90EB2"/>
    <w:rsid w:val="00A90ED8"/>
    <w:rsid w:val="00A91379"/>
    <w:rsid w:val="00A91490"/>
    <w:rsid w:val="00A919E3"/>
    <w:rsid w:val="00A91FFB"/>
    <w:rsid w:val="00A92061"/>
    <w:rsid w:val="00A92385"/>
    <w:rsid w:val="00A924DF"/>
    <w:rsid w:val="00A92E70"/>
    <w:rsid w:val="00A9368D"/>
    <w:rsid w:val="00A937B6"/>
    <w:rsid w:val="00A93820"/>
    <w:rsid w:val="00A93E08"/>
    <w:rsid w:val="00A94249"/>
    <w:rsid w:val="00A94993"/>
    <w:rsid w:val="00A94BC9"/>
    <w:rsid w:val="00A95175"/>
    <w:rsid w:val="00A951BF"/>
    <w:rsid w:val="00A952D1"/>
    <w:rsid w:val="00A95567"/>
    <w:rsid w:val="00A959BC"/>
    <w:rsid w:val="00A962E4"/>
    <w:rsid w:val="00A965B6"/>
    <w:rsid w:val="00A967D2"/>
    <w:rsid w:val="00A967EC"/>
    <w:rsid w:val="00A96CA3"/>
    <w:rsid w:val="00A96D2A"/>
    <w:rsid w:val="00A9734F"/>
    <w:rsid w:val="00A97454"/>
    <w:rsid w:val="00A9756E"/>
    <w:rsid w:val="00A9790F"/>
    <w:rsid w:val="00A97C66"/>
    <w:rsid w:val="00AA05C6"/>
    <w:rsid w:val="00AA0A89"/>
    <w:rsid w:val="00AA0C37"/>
    <w:rsid w:val="00AA0D01"/>
    <w:rsid w:val="00AA0E04"/>
    <w:rsid w:val="00AA136B"/>
    <w:rsid w:val="00AA1A0C"/>
    <w:rsid w:val="00AA1D4E"/>
    <w:rsid w:val="00AA20B1"/>
    <w:rsid w:val="00AA2562"/>
    <w:rsid w:val="00AA25DB"/>
    <w:rsid w:val="00AA2659"/>
    <w:rsid w:val="00AA2831"/>
    <w:rsid w:val="00AA283E"/>
    <w:rsid w:val="00AA36D8"/>
    <w:rsid w:val="00AA385A"/>
    <w:rsid w:val="00AA38BC"/>
    <w:rsid w:val="00AA3A76"/>
    <w:rsid w:val="00AA3B7C"/>
    <w:rsid w:val="00AA3C60"/>
    <w:rsid w:val="00AA4143"/>
    <w:rsid w:val="00AA4196"/>
    <w:rsid w:val="00AA4685"/>
    <w:rsid w:val="00AA49C6"/>
    <w:rsid w:val="00AA4B45"/>
    <w:rsid w:val="00AA4CB5"/>
    <w:rsid w:val="00AA4D12"/>
    <w:rsid w:val="00AA529B"/>
    <w:rsid w:val="00AA578D"/>
    <w:rsid w:val="00AA5918"/>
    <w:rsid w:val="00AA5FBE"/>
    <w:rsid w:val="00AA61D7"/>
    <w:rsid w:val="00AA63AC"/>
    <w:rsid w:val="00AA64DE"/>
    <w:rsid w:val="00AA6675"/>
    <w:rsid w:val="00AA6AAF"/>
    <w:rsid w:val="00AA71C3"/>
    <w:rsid w:val="00AA7391"/>
    <w:rsid w:val="00AA79D3"/>
    <w:rsid w:val="00AA7BAF"/>
    <w:rsid w:val="00AA7C09"/>
    <w:rsid w:val="00AB03A2"/>
    <w:rsid w:val="00AB0826"/>
    <w:rsid w:val="00AB0905"/>
    <w:rsid w:val="00AB09A6"/>
    <w:rsid w:val="00AB09A8"/>
    <w:rsid w:val="00AB0B17"/>
    <w:rsid w:val="00AB0D58"/>
    <w:rsid w:val="00AB11DC"/>
    <w:rsid w:val="00AB1259"/>
    <w:rsid w:val="00AB16A3"/>
    <w:rsid w:val="00AB16E4"/>
    <w:rsid w:val="00AB17CC"/>
    <w:rsid w:val="00AB191B"/>
    <w:rsid w:val="00AB19BB"/>
    <w:rsid w:val="00AB22E4"/>
    <w:rsid w:val="00AB294C"/>
    <w:rsid w:val="00AB2A8D"/>
    <w:rsid w:val="00AB2FF4"/>
    <w:rsid w:val="00AB32CD"/>
    <w:rsid w:val="00AB35B2"/>
    <w:rsid w:val="00AB36BC"/>
    <w:rsid w:val="00AB3A60"/>
    <w:rsid w:val="00AB3ACB"/>
    <w:rsid w:val="00AB45C4"/>
    <w:rsid w:val="00AB46BB"/>
    <w:rsid w:val="00AB4753"/>
    <w:rsid w:val="00AB4C3B"/>
    <w:rsid w:val="00AB53F6"/>
    <w:rsid w:val="00AB55FC"/>
    <w:rsid w:val="00AB5B2D"/>
    <w:rsid w:val="00AB5F9C"/>
    <w:rsid w:val="00AB66DC"/>
    <w:rsid w:val="00AB6763"/>
    <w:rsid w:val="00AB6961"/>
    <w:rsid w:val="00AB6B52"/>
    <w:rsid w:val="00AB6D20"/>
    <w:rsid w:val="00AB704B"/>
    <w:rsid w:val="00AB7335"/>
    <w:rsid w:val="00AB7631"/>
    <w:rsid w:val="00AB7892"/>
    <w:rsid w:val="00AB79E0"/>
    <w:rsid w:val="00AB7A1E"/>
    <w:rsid w:val="00AB7B17"/>
    <w:rsid w:val="00AC0180"/>
    <w:rsid w:val="00AC02AF"/>
    <w:rsid w:val="00AC0373"/>
    <w:rsid w:val="00AC05E5"/>
    <w:rsid w:val="00AC0A27"/>
    <w:rsid w:val="00AC0B8D"/>
    <w:rsid w:val="00AC0C65"/>
    <w:rsid w:val="00AC0D89"/>
    <w:rsid w:val="00AC0F81"/>
    <w:rsid w:val="00AC1054"/>
    <w:rsid w:val="00AC185D"/>
    <w:rsid w:val="00AC1AD6"/>
    <w:rsid w:val="00AC1D6B"/>
    <w:rsid w:val="00AC1DF6"/>
    <w:rsid w:val="00AC2683"/>
    <w:rsid w:val="00AC289D"/>
    <w:rsid w:val="00AC296D"/>
    <w:rsid w:val="00AC34F6"/>
    <w:rsid w:val="00AC3576"/>
    <w:rsid w:val="00AC3E05"/>
    <w:rsid w:val="00AC3E71"/>
    <w:rsid w:val="00AC4C4B"/>
    <w:rsid w:val="00AC4CCB"/>
    <w:rsid w:val="00AC4D60"/>
    <w:rsid w:val="00AC53A8"/>
    <w:rsid w:val="00AC53E4"/>
    <w:rsid w:val="00AC55AC"/>
    <w:rsid w:val="00AC5661"/>
    <w:rsid w:val="00AC5AD9"/>
    <w:rsid w:val="00AC5C9B"/>
    <w:rsid w:val="00AC5DD9"/>
    <w:rsid w:val="00AC613B"/>
    <w:rsid w:val="00AC64C6"/>
    <w:rsid w:val="00AC688A"/>
    <w:rsid w:val="00AC6BB7"/>
    <w:rsid w:val="00AC6F4B"/>
    <w:rsid w:val="00AC71D6"/>
    <w:rsid w:val="00AC71E5"/>
    <w:rsid w:val="00AC74E1"/>
    <w:rsid w:val="00AC74EB"/>
    <w:rsid w:val="00AC76E3"/>
    <w:rsid w:val="00AC7F8C"/>
    <w:rsid w:val="00AD0659"/>
    <w:rsid w:val="00AD07FC"/>
    <w:rsid w:val="00AD0853"/>
    <w:rsid w:val="00AD08D8"/>
    <w:rsid w:val="00AD0AB2"/>
    <w:rsid w:val="00AD0B18"/>
    <w:rsid w:val="00AD0B81"/>
    <w:rsid w:val="00AD0E60"/>
    <w:rsid w:val="00AD0E93"/>
    <w:rsid w:val="00AD0EC9"/>
    <w:rsid w:val="00AD1489"/>
    <w:rsid w:val="00AD1689"/>
    <w:rsid w:val="00AD1859"/>
    <w:rsid w:val="00AD1BA8"/>
    <w:rsid w:val="00AD1DBE"/>
    <w:rsid w:val="00AD1E4B"/>
    <w:rsid w:val="00AD2287"/>
    <w:rsid w:val="00AD23E9"/>
    <w:rsid w:val="00AD23F5"/>
    <w:rsid w:val="00AD2501"/>
    <w:rsid w:val="00AD26CB"/>
    <w:rsid w:val="00AD26D4"/>
    <w:rsid w:val="00AD27C7"/>
    <w:rsid w:val="00AD2A4C"/>
    <w:rsid w:val="00AD2C69"/>
    <w:rsid w:val="00AD2F01"/>
    <w:rsid w:val="00AD350C"/>
    <w:rsid w:val="00AD3DD0"/>
    <w:rsid w:val="00AD42C7"/>
    <w:rsid w:val="00AD4555"/>
    <w:rsid w:val="00AD4574"/>
    <w:rsid w:val="00AD4705"/>
    <w:rsid w:val="00AD4710"/>
    <w:rsid w:val="00AD4A75"/>
    <w:rsid w:val="00AD4B84"/>
    <w:rsid w:val="00AD4C59"/>
    <w:rsid w:val="00AD519F"/>
    <w:rsid w:val="00AD5698"/>
    <w:rsid w:val="00AD5E4A"/>
    <w:rsid w:val="00AD63F0"/>
    <w:rsid w:val="00AD64DF"/>
    <w:rsid w:val="00AD6564"/>
    <w:rsid w:val="00AD65CE"/>
    <w:rsid w:val="00AD65F4"/>
    <w:rsid w:val="00AD6728"/>
    <w:rsid w:val="00AD67F4"/>
    <w:rsid w:val="00AD6CB4"/>
    <w:rsid w:val="00AD7198"/>
    <w:rsid w:val="00AD7484"/>
    <w:rsid w:val="00AD77F6"/>
    <w:rsid w:val="00AD79AA"/>
    <w:rsid w:val="00AD7E65"/>
    <w:rsid w:val="00AE0306"/>
    <w:rsid w:val="00AE0583"/>
    <w:rsid w:val="00AE0789"/>
    <w:rsid w:val="00AE07DD"/>
    <w:rsid w:val="00AE0830"/>
    <w:rsid w:val="00AE0846"/>
    <w:rsid w:val="00AE08C3"/>
    <w:rsid w:val="00AE0B7F"/>
    <w:rsid w:val="00AE0CD5"/>
    <w:rsid w:val="00AE1025"/>
    <w:rsid w:val="00AE1040"/>
    <w:rsid w:val="00AE129A"/>
    <w:rsid w:val="00AE14B0"/>
    <w:rsid w:val="00AE1D0D"/>
    <w:rsid w:val="00AE2467"/>
    <w:rsid w:val="00AE249F"/>
    <w:rsid w:val="00AE24DB"/>
    <w:rsid w:val="00AE2955"/>
    <w:rsid w:val="00AE2CEF"/>
    <w:rsid w:val="00AE2D7D"/>
    <w:rsid w:val="00AE2FE1"/>
    <w:rsid w:val="00AE319F"/>
    <w:rsid w:val="00AE3979"/>
    <w:rsid w:val="00AE3C1E"/>
    <w:rsid w:val="00AE3F03"/>
    <w:rsid w:val="00AE40A2"/>
    <w:rsid w:val="00AE41E0"/>
    <w:rsid w:val="00AE44B0"/>
    <w:rsid w:val="00AE4972"/>
    <w:rsid w:val="00AE4BA5"/>
    <w:rsid w:val="00AE4BB1"/>
    <w:rsid w:val="00AE51EB"/>
    <w:rsid w:val="00AE52DA"/>
    <w:rsid w:val="00AE5A1C"/>
    <w:rsid w:val="00AE5D6C"/>
    <w:rsid w:val="00AE64F0"/>
    <w:rsid w:val="00AE669D"/>
    <w:rsid w:val="00AE689B"/>
    <w:rsid w:val="00AE6AEF"/>
    <w:rsid w:val="00AE74E1"/>
    <w:rsid w:val="00AE7588"/>
    <w:rsid w:val="00AE761D"/>
    <w:rsid w:val="00AE7679"/>
    <w:rsid w:val="00AE795F"/>
    <w:rsid w:val="00AE7A93"/>
    <w:rsid w:val="00AE7DB0"/>
    <w:rsid w:val="00AF0253"/>
    <w:rsid w:val="00AF03C7"/>
    <w:rsid w:val="00AF0734"/>
    <w:rsid w:val="00AF0D11"/>
    <w:rsid w:val="00AF0DAB"/>
    <w:rsid w:val="00AF14B6"/>
    <w:rsid w:val="00AF1B1A"/>
    <w:rsid w:val="00AF1C8B"/>
    <w:rsid w:val="00AF23C8"/>
    <w:rsid w:val="00AF2447"/>
    <w:rsid w:val="00AF290D"/>
    <w:rsid w:val="00AF2AE2"/>
    <w:rsid w:val="00AF3B48"/>
    <w:rsid w:val="00AF3D35"/>
    <w:rsid w:val="00AF45BF"/>
    <w:rsid w:val="00AF4843"/>
    <w:rsid w:val="00AF4AA3"/>
    <w:rsid w:val="00AF4EAC"/>
    <w:rsid w:val="00AF518E"/>
    <w:rsid w:val="00AF5257"/>
    <w:rsid w:val="00AF52CA"/>
    <w:rsid w:val="00AF538F"/>
    <w:rsid w:val="00AF55C8"/>
    <w:rsid w:val="00AF6436"/>
    <w:rsid w:val="00AF67A0"/>
    <w:rsid w:val="00AF70C4"/>
    <w:rsid w:val="00AF72C8"/>
    <w:rsid w:val="00AF73B6"/>
    <w:rsid w:val="00AF746E"/>
    <w:rsid w:val="00AF7657"/>
    <w:rsid w:val="00AF7B55"/>
    <w:rsid w:val="00AF7CD0"/>
    <w:rsid w:val="00B0006A"/>
    <w:rsid w:val="00B003E8"/>
    <w:rsid w:val="00B00454"/>
    <w:rsid w:val="00B009C4"/>
    <w:rsid w:val="00B00CEE"/>
    <w:rsid w:val="00B00CF8"/>
    <w:rsid w:val="00B0126F"/>
    <w:rsid w:val="00B012DF"/>
    <w:rsid w:val="00B0161C"/>
    <w:rsid w:val="00B01EA8"/>
    <w:rsid w:val="00B0201F"/>
    <w:rsid w:val="00B02338"/>
    <w:rsid w:val="00B025C1"/>
    <w:rsid w:val="00B02C65"/>
    <w:rsid w:val="00B0377E"/>
    <w:rsid w:val="00B03A62"/>
    <w:rsid w:val="00B03FC5"/>
    <w:rsid w:val="00B042BD"/>
    <w:rsid w:val="00B04D4C"/>
    <w:rsid w:val="00B059BA"/>
    <w:rsid w:val="00B05C52"/>
    <w:rsid w:val="00B05FEC"/>
    <w:rsid w:val="00B068AD"/>
    <w:rsid w:val="00B06A3A"/>
    <w:rsid w:val="00B06E58"/>
    <w:rsid w:val="00B06F23"/>
    <w:rsid w:val="00B0715D"/>
    <w:rsid w:val="00B074FD"/>
    <w:rsid w:val="00B0751E"/>
    <w:rsid w:val="00B07553"/>
    <w:rsid w:val="00B075EE"/>
    <w:rsid w:val="00B07BA9"/>
    <w:rsid w:val="00B07BBF"/>
    <w:rsid w:val="00B10055"/>
    <w:rsid w:val="00B103F7"/>
    <w:rsid w:val="00B104C1"/>
    <w:rsid w:val="00B10A47"/>
    <w:rsid w:val="00B10A7B"/>
    <w:rsid w:val="00B10C55"/>
    <w:rsid w:val="00B10E90"/>
    <w:rsid w:val="00B10F19"/>
    <w:rsid w:val="00B110A0"/>
    <w:rsid w:val="00B1141E"/>
    <w:rsid w:val="00B114E0"/>
    <w:rsid w:val="00B114E2"/>
    <w:rsid w:val="00B116B5"/>
    <w:rsid w:val="00B11BC3"/>
    <w:rsid w:val="00B12775"/>
    <w:rsid w:val="00B1278B"/>
    <w:rsid w:val="00B12E07"/>
    <w:rsid w:val="00B131A4"/>
    <w:rsid w:val="00B13352"/>
    <w:rsid w:val="00B13987"/>
    <w:rsid w:val="00B13B6B"/>
    <w:rsid w:val="00B13CDF"/>
    <w:rsid w:val="00B1419A"/>
    <w:rsid w:val="00B142C0"/>
    <w:rsid w:val="00B1446E"/>
    <w:rsid w:val="00B14695"/>
    <w:rsid w:val="00B14730"/>
    <w:rsid w:val="00B14806"/>
    <w:rsid w:val="00B14F0A"/>
    <w:rsid w:val="00B15D78"/>
    <w:rsid w:val="00B15DC0"/>
    <w:rsid w:val="00B15EC7"/>
    <w:rsid w:val="00B15F45"/>
    <w:rsid w:val="00B15FC9"/>
    <w:rsid w:val="00B161E5"/>
    <w:rsid w:val="00B16E48"/>
    <w:rsid w:val="00B16F71"/>
    <w:rsid w:val="00B17295"/>
    <w:rsid w:val="00B17687"/>
    <w:rsid w:val="00B176A6"/>
    <w:rsid w:val="00B1794B"/>
    <w:rsid w:val="00B17AC3"/>
    <w:rsid w:val="00B17C4B"/>
    <w:rsid w:val="00B17CD7"/>
    <w:rsid w:val="00B20B59"/>
    <w:rsid w:val="00B20E5C"/>
    <w:rsid w:val="00B20F12"/>
    <w:rsid w:val="00B21003"/>
    <w:rsid w:val="00B2157D"/>
    <w:rsid w:val="00B215C1"/>
    <w:rsid w:val="00B215D5"/>
    <w:rsid w:val="00B215F5"/>
    <w:rsid w:val="00B2176E"/>
    <w:rsid w:val="00B2178D"/>
    <w:rsid w:val="00B219FE"/>
    <w:rsid w:val="00B220D8"/>
    <w:rsid w:val="00B22476"/>
    <w:rsid w:val="00B22799"/>
    <w:rsid w:val="00B22B56"/>
    <w:rsid w:val="00B22DF4"/>
    <w:rsid w:val="00B22E7C"/>
    <w:rsid w:val="00B23B7D"/>
    <w:rsid w:val="00B23D44"/>
    <w:rsid w:val="00B23F7C"/>
    <w:rsid w:val="00B2441F"/>
    <w:rsid w:val="00B2493D"/>
    <w:rsid w:val="00B24A7F"/>
    <w:rsid w:val="00B24C22"/>
    <w:rsid w:val="00B24C4D"/>
    <w:rsid w:val="00B25040"/>
    <w:rsid w:val="00B251D8"/>
    <w:rsid w:val="00B2536B"/>
    <w:rsid w:val="00B253D3"/>
    <w:rsid w:val="00B25584"/>
    <w:rsid w:val="00B25AC3"/>
    <w:rsid w:val="00B25BFC"/>
    <w:rsid w:val="00B25C8F"/>
    <w:rsid w:val="00B26083"/>
    <w:rsid w:val="00B2623D"/>
    <w:rsid w:val="00B2640B"/>
    <w:rsid w:val="00B26433"/>
    <w:rsid w:val="00B26756"/>
    <w:rsid w:val="00B26787"/>
    <w:rsid w:val="00B26B62"/>
    <w:rsid w:val="00B26C97"/>
    <w:rsid w:val="00B26E72"/>
    <w:rsid w:val="00B27085"/>
    <w:rsid w:val="00B27175"/>
    <w:rsid w:val="00B27308"/>
    <w:rsid w:val="00B276D0"/>
    <w:rsid w:val="00B2771B"/>
    <w:rsid w:val="00B27A54"/>
    <w:rsid w:val="00B27D77"/>
    <w:rsid w:val="00B3048C"/>
    <w:rsid w:val="00B304CF"/>
    <w:rsid w:val="00B305AC"/>
    <w:rsid w:val="00B306B7"/>
    <w:rsid w:val="00B30771"/>
    <w:rsid w:val="00B30783"/>
    <w:rsid w:val="00B3152A"/>
    <w:rsid w:val="00B315B4"/>
    <w:rsid w:val="00B318F3"/>
    <w:rsid w:val="00B320C5"/>
    <w:rsid w:val="00B321D7"/>
    <w:rsid w:val="00B32928"/>
    <w:rsid w:val="00B32940"/>
    <w:rsid w:val="00B32E14"/>
    <w:rsid w:val="00B32F4E"/>
    <w:rsid w:val="00B334B5"/>
    <w:rsid w:val="00B334EC"/>
    <w:rsid w:val="00B336ED"/>
    <w:rsid w:val="00B33D66"/>
    <w:rsid w:val="00B33FE6"/>
    <w:rsid w:val="00B340F7"/>
    <w:rsid w:val="00B341DF"/>
    <w:rsid w:val="00B341F9"/>
    <w:rsid w:val="00B342A7"/>
    <w:rsid w:val="00B346AC"/>
    <w:rsid w:val="00B3479F"/>
    <w:rsid w:val="00B34B6B"/>
    <w:rsid w:val="00B34E55"/>
    <w:rsid w:val="00B35348"/>
    <w:rsid w:val="00B35559"/>
    <w:rsid w:val="00B35656"/>
    <w:rsid w:val="00B35A55"/>
    <w:rsid w:val="00B35A73"/>
    <w:rsid w:val="00B35AF8"/>
    <w:rsid w:val="00B35C46"/>
    <w:rsid w:val="00B35EFD"/>
    <w:rsid w:val="00B36EAF"/>
    <w:rsid w:val="00B36FAD"/>
    <w:rsid w:val="00B37138"/>
    <w:rsid w:val="00B371FD"/>
    <w:rsid w:val="00B375C0"/>
    <w:rsid w:val="00B37762"/>
    <w:rsid w:val="00B37A59"/>
    <w:rsid w:val="00B37AC7"/>
    <w:rsid w:val="00B37F75"/>
    <w:rsid w:val="00B404CF"/>
    <w:rsid w:val="00B408AE"/>
    <w:rsid w:val="00B40966"/>
    <w:rsid w:val="00B40A5A"/>
    <w:rsid w:val="00B40CE6"/>
    <w:rsid w:val="00B414B9"/>
    <w:rsid w:val="00B416A0"/>
    <w:rsid w:val="00B41845"/>
    <w:rsid w:val="00B41C86"/>
    <w:rsid w:val="00B41F0F"/>
    <w:rsid w:val="00B41FC2"/>
    <w:rsid w:val="00B42226"/>
    <w:rsid w:val="00B42505"/>
    <w:rsid w:val="00B42556"/>
    <w:rsid w:val="00B42560"/>
    <w:rsid w:val="00B425AF"/>
    <w:rsid w:val="00B42701"/>
    <w:rsid w:val="00B43563"/>
    <w:rsid w:val="00B435B7"/>
    <w:rsid w:val="00B444FC"/>
    <w:rsid w:val="00B44739"/>
    <w:rsid w:val="00B448AB"/>
    <w:rsid w:val="00B44A6A"/>
    <w:rsid w:val="00B44BA4"/>
    <w:rsid w:val="00B44F9B"/>
    <w:rsid w:val="00B451D1"/>
    <w:rsid w:val="00B4539B"/>
    <w:rsid w:val="00B453C3"/>
    <w:rsid w:val="00B455AA"/>
    <w:rsid w:val="00B4565E"/>
    <w:rsid w:val="00B45767"/>
    <w:rsid w:val="00B45778"/>
    <w:rsid w:val="00B457A1"/>
    <w:rsid w:val="00B45BFD"/>
    <w:rsid w:val="00B45E6C"/>
    <w:rsid w:val="00B461A1"/>
    <w:rsid w:val="00B461B4"/>
    <w:rsid w:val="00B4630F"/>
    <w:rsid w:val="00B464B1"/>
    <w:rsid w:val="00B467CA"/>
    <w:rsid w:val="00B4689A"/>
    <w:rsid w:val="00B47034"/>
    <w:rsid w:val="00B478E5"/>
    <w:rsid w:val="00B478F3"/>
    <w:rsid w:val="00B47A4A"/>
    <w:rsid w:val="00B47A86"/>
    <w:rsid w:val="00B47B99"/>
    <w:rsid w:val="00B47CD0"/>
    <w:rsid w:val="00B47D03"/>
    <w:rsid w:val="00B506F2"/>
    <w:rsid w:val="00B50C85"/>
    <w:rsid w:val="00B50CA4"/>
    <w:rsid w:val="00B50DA2"/>
    <w:rsid w:val="00B510E3"/>
    <w:rsid w:val="00B511CC"/>
    <w:rsid w:val="00B514C0"/>
    <w:rsid w:val="00B51E82"/>
    <w:rsid w:val="00B521AC"/>
    <w:rsid w:val="00B52702"/>
    <w:rsid w:val="00B5292D"/>
    <w:rsid w:val="00B52D82"/>
    <w:rsid w:val="00B530D5"/>
    <w:rsid w:val="00B535DD"/>
    <w:rsid w:val="00B53976"/>
    <w:rsid w:val="00B53CFA"/>
    <w:rsid w:val="00B54132"/>
    <w:rsid w:val="00B5440F"/>
    <w:rsid w:val="00B5498D"/>
    <w:rsid w:val="00B54A36"/>
    <w:rsid w:val="00B54B45"/>
    <w:rsid w:val="00B54CF4"/>
    <w:rsid w:val="00B5501D"/>
    <w:rsid w:val="00B552E2"/>
    <w:rsid w:val="00B557C0"/>
    <w:rsid w:val="00B559DC"/>
    <w:rsid w:val="00B55A4E"/>
    <w:rsid w:val="00B55EFC"/>
    <w:rsid w:val="00B56429"/>
    <w:rsid w:val="00B565E2"/>
    <w:rsid w:val="00B56772"/>
    <w:rsid w:val="00B5677F"/>
    <w:rsid w:val="00B569D0"/>
    <w:rsid w:val="00B56A54"/>
    <w:rsid w:val="00B56AB9"/>
    <w:rsid w:val="00B56B2D"/>
    <w:rsid w:val="00B56BDA"/>
    <w:rsid w:val="00B56F96"/>
    <w:rsid w:val="00B56FC2"/>
    <w:rsid w:val="00B57102"/>
    <w:rsid w:val="00B5774C"/>
    <w:rsid w:val="00B5779D"/>
    <w:rsid w:val="00B577B1"/>
    <w:rsid w:val="00B57C0B"/>
    <w:rsid w:val="00B57EF5"/>
    <w:rsid w:val="00B6002F"/>
    <w:rsid w:val="00B6057E"/>
    <w:rsid w:val="00B6064C"/>
    <w:rsid w:val="00B6066B"/>
    <w:rsid w:val="00B6080A"/>
    <w:rsid w:val="00B60A17"/>
    <w:rsid w:val="00B60C1C"/>
    <w:rsid w:val="00B60E87"/>
    <w:rsid w:val="00B611B6"/>
    <w:rsid w:val="00B612C8"/>
    <w:rsid w:val="00B6146F"/>
    <w:rsid w:val="00B6151E"/>
    <w:rsid w:val="00B61D23"/>
    <w:rsid w:val="00B61E19"/>
    <w:rsid w:val="00B61EB5"/>
    <w:rsid w:val="00B61F33"/>
    <w:rsid w:val="00B6251D"/>
    <w:rsid w:val="00B62565"/>
    <w:rsid w:val="00B625E7"/>
    <w:rsid w:val="00B6268F"/>
    <w:rsid w:val="00B62948"/>
    <w:rsid w:val="00B62AC3"/>
    <w:rsid w:val="00B62AC7"/>
    <w:rsid w:val="00B63353"/>
    <w:rsid w:val="00B633A3"/>
    <w:rsid w:val="00B633EB"/>
    <w:rsid w:val="00B6345D"/>
    <w:rsid w:val="00B6353C"/>
    <w:rsid w:val="00B6365C"/>
    <w:rsid w:val="00B6365D"/>
    <w:rsid w:val="00B63686"/>
    <w:rsid w:val="00B64444"/>
    <w:rsid w:val="00B6451F"/>
    <w:rsid w:val="00B645F6"/>
    <w:rsid w:val="00B6495F"/>
    <w:rsid w:val="00B64962"/>
    <w:rsid w:val="00B64A85"/>
    <w:rsid w:val="00B64E05"/>
    <w:rsid w:val="00B64EE1"/>
    <w:rsid w:val="00B651FE"/>
    <w:rsid w:val="00B65E0C"/>
    <w:rsid w:val="00B65EB8"/>
    <w:rsid w:val="00B661F2"/>
    <w:rsid w:val="00B66524"/>
    <w:rsid w:val="00B668AE"/>
    <w:rsid w:val="00B66C09"/>
    <w:rsid w:val="00B66E0E"/>
    <w:rsid w:val="00B67258"/>
    <w:rsid w:val="00B674A8"/>
    <w:rsid w:val="00B67611"/>
    <w:rsid w:val="00B676B6"/>
    <w:rsid w:val="00B676EC"/>
    <w:rsid w:val="00B67AED"/>
    <w:rsid w:val="00B67D89"/>
    <w:rsid w:val="00B70128"/>
    <w:rsid w:val="00B7016C"/>
    <w:rsid w:val="00B7023C"/>
    <w:rsid w:val="00B7026A"/>
    <w:rsid w:val="00B70321"/>
    <w:rsid w:val="00B70394"/>
    <w:rsid w:val="00B7039B"/>
    <w:rsid w:val="00B706FB"/>
    <w:rsid w:val="00B70926"/>
    <w:rsid w:val="00B70B76"/>
    <w:rsid w:val="00B70BBC"/>
    <w:rsid w:val="00B70C85"/>
    <w:rsid w:val="00B7157A"/>
    <w:rsid w:val="00B715F2"/>
    <w:rsid w:val="00B716F5"/>
    <w:rsid w:val="00B719F3"/>
    <w:rsid w:val="00B71D70"/>
    <w:rsid w:val="00B71E0E"/>
    <w:rsid w:val="00B722E8"/>
    <w:rsid w:val="00B72468"/>
    <w:rsid w:val="00B729D3"/>
    <w:rsid w:val="00B72C9E"/>
    <w:rsid w:val="00B72CC6"/>
    <w:rsid w:val="00B72E73"/>
    <w:rsid w:val="00B72F71"/>
    <w:rsid w:val="00B730DE"/>
    <w:rsid w:val="00B73924"/>
    <w:rsid w:val="00B74676"/>
    <w:rsid w:val="00B74749"/>
    <w:rsid w:val="00B74D1E"/>
    <w:rsid w:val="00B74DFC"/>
    <w:rsid w:val="00B74F5D"/>
    <w:rsid w:val="00B75068"/>
    <w:rsid w:val="00B7508E"/>
    <w:rsid w:val="00B7515A"/>
    <w:rsid w:val="00B75686"/>
    <w:rsid w:val="00B756C2"/>
    <w:rsid w:val="00B7570C"/>
    <w:rsid w:val="00B75A81"/>
    <w:rsid w:val="00B75EE1"/>
    <w:rsid w:val="00B75FE8"/>
    <w:rsid w:val="00B76014"/>
    <w:rsid w:val="00B76125"/>
    <w:rsid w:val="00B76126"/>
    <w:rsid w:val="00B76322"/>
    <w:rsid w:val="00B7666D"/>
    <w:rsid w:val="00B768D6"/>
    <w:rsid w:val="00B76A18"/>
    <w:rsid w:val="00B7718A"/>
    <w:rsid w:val="00B775C6"/>
    <w:rsid w:val="00B778AF"/>
    <w:rsid w:val="00B7795D"/>
    <w:rsid w:val="00B779CC"/>
    <w:rsid w:val="00B77F98"/>
    <w:rsid w:val="00B802D7"/>
    <w:rsid w:val="00B8037E"/>
    <w:rsid w:val="00B8085E"/>
    <w:rsid w:val="00B80E26"/>
    <w:rsid w:val="00B81595"/>
    <w:rsid w:val="00B822DA"/>
    <w:rsid w:val="00B823D5"/>
    <w:rsid w:val="00B82C36"/>
    <w:rsid w:val="00B82F7B"/>
    <w:rsid w:val="00B832B0"/>
    <w:rsid w:val="00B834F4"/>
    <w:rsid w:val="00B837A7"/>
    <w:rsid w:val="00B83B77"/>
    <w:rsid w:val="00B83D7F"/>
    <w:rsid w:val="00B840AA"/>
    <w:rsid w:val="00B84894"/>
    <w:rsid w:val="00B849B6"/>
    <w:rsid w:val="00B84A96"/>
    <w:rsid w:val="00B84A99"/>
    <w:rsid w:val="00B84AF1"/>
    <w:rsid w:val="00B84C16"/>
    <w:rsid w:val="00B84C6C"/>
    <w:rsid w:val="00B84D53"/>
    <w:rsid w:val="00B84F92"/>
    <w:rsid w:val="00B85113"/>
    <w:rsid w:val="00B8582B"/>
    <w:rsid w:val="00B8586E"/>
    <w:rsid w:val="00B85B38"/>
    <w:rsid w:val="00B85E4E"/>
    <w:rsid w:val="00B85FE9"/>
    <w:rsid w:val="00B861EB"/>
    <w:rsid w:val="00B867F8"/>
    <w:rsid w:val="00B86885"/>
    <w:rsid w:val="00B86A70"/>
    <w:rsid w:val="00B86E75"/>
    <w:rsid w:val="00B871C8"/>
    <w:rsid w:val="00B8727A"/>
    <w:rsid w:val="00B87350"/>
    <w:rsid w:val="00B8772D"/>
    <w:rsid w:val="00B87CB4"/>
    <w:rsid w:val="00B87D7B"/>
    <w:rsid w:val="00B906EB"/>
    <w:rsid w:val="00B908EA"/>
    <w:rsid w:val="00B91173"/>
    <w:rsid w:val="00B913CB"/>
    <w:rsid w:val="00B913EF"/>
    <w:rsid w:val="00B91846"/>
    <w:rsid w:val="00B91966"/>
    <w:rsid w:val="00B92093"/>
    <w:rsid w:val="00B92687"/>
    <w:rsid w:val="00B9280C"/>
    <w:rsid w:val="00B92BDC"/>
    <w:rsid w:val="00B92C71"/>
    <w:rsid w:val="00B92EDA"/>
    <w:rsid w:val="00B92FB3"/>
    <w:rsid w:val="00B930DE"/>
    <w:rsid w:val="00B93225"/>
    <w:rsid w:val="00B934C3"/>
    <w:rsid w:val="00B935A3"/>
    <w:rsid w:val="00B9361E"/>
    <w:rsid w:val="00B94248"/>
    <w:rsid w:val="00B942A1"/>
    <w:rsid w:val="00B942BB"/>
    <w:rsid w:val="00B942FF"/>
    <w:rsid w:val="00B944B7"/>
    <w:rsid w:val="00B94A2A"/>
    <w:rsid w:val="00B94B4B"/>
    <w:rsid w:val="00B94B4F"/>
    <w:rsid w:val="00B94BE5"/>
    <w:rsid w:val="00B95506"/>
    <w:rsid w:val="00B95587"/>
    <w:rsid w:val="00B9579A"/>
    <w:rsid w:val="00B95896"/>
    <w:rsid w:val="00B95B76"/>
    <w:rsid w:val="00B95DB4"/>
    <w:rsid w:val="00B95DCA"/>
    <w:rsid w:val="00B95FF4"/>
    <w:rsid w:val="00B96095"/>
    <w:rsid w:val="00B961F6"/>
    <w:rsid w:val="00B9628F"/>
    <w:rsid w:val="00B962D1"/>
    <w:rsid w:val="00B96609"/>
    <w:rsid w:val="00B96752"/>
    <w:rsid w:val="00B968F8"/>
    <w:rsid w:val="00B97477"/>
    <w:rsid w:val="00B975EB"/>
    <w:rsid w:val="00B976F6"/>
    <w:rsid w:val="00B97C57"/>
    <w:rsid w:val="00B97E49"/>
    <w:rsid w:val="00BA023E"/>
    <w:rsid w:val="00BA058C"/>
    <w:rsid w:val="00BA059E"/>
    <w:rsid w:val="00BA0691"/>
    <w:rsid w:val="00BA09DC"/>
    <w:rsid w:val="00BA0A74"/>
    <w:rsid w:val="00BA10E0"/>
    <w:rsid w:val="00BA1128"/>
    <w:rsid w:val="00BA1474"/>
    <w:rsid w:val="00BA19D0"/>
    <w:rsid w:val="00BA1C84"/>
    <w:rsid w:val="00BA1F78"/>
    <w:rsid w:val="00BA1F7F"/>
    <w:rsid w:val="00BA1FCA"/>
    <w:rsid w:val="00BA273D"/>
    <w:rsid w:val="00BA2885"/>
    <w:rsid w:val="00BA2918"/>
    <w:rsid w:val="00BA2B17"/>
    <w:rsid w:val="00BA2EDE"/>
    <w:rsid w:val="00BA325A"/>
    <w:rsid w:val="00BA379F"/>
    <w:rsid w:val="00BA40EB"/>
    <w:rsid w:val="00BA4102"/>
    <w:rsid w:val="00BA43A4"/>
    <w:rsid w:val="00BA4838"/>
    <w:rsid w:val="00BA4C0B"/>
    <w:rsid w:val="00BA4F2F"/>
    <w:rsid w:val="00BA4F76"/>
    <w:rsid w:val="00BA5138"/>
    <w:rsid w:val="00BA523B"/>
    <w:rsid w:val="00BA5D7D"/>
    <w:rsid w:val="00BA5F41"/>
    <w:rsid w:val="00BA6185"/>
    <w:rsid w:val="00BA61F1"/>
    <w:rsid w:val="00BA6C38"/>
    <w:rsid w:val="00BA7385"/>
    <w:rsid w:val="00BA73DE"/>
    <w:rsid w:val="00BA79BB"/>
    <w:rsid w:val="00BA7AB6"/>
    <w:rsid w:val="00BB068F"/>
    <w:rsid w:val="00BB08FC"/>
    <w:rsid w:val="00BB1339"/>
    <w:rsid w:val="00BB1411"/>
    <w:rsid w:val="00BB1510"/>
    <w:rsid w:val="00BB187C"/>
    <w:rsid w:val="00BB1C05"/>
    <w:rsid w:val="00BB1CF9"/>
    <w:rsid w:val="00BB1DD2"/>
    <w:rsid w:val="00BB23ED"/>
    <w:rsid w:val="00BB24B3"/>
    <w:rsid w:val="00BB24C5"/>
    <w:rsid w:val="00BB296B"/>
    <w:rsid w:val="00BB2A5A"/>
    <w:rsid w:val="00BB2A9C"/>
    <w:rsid w:val="00BB2AE7"/>
    <w:rsid w:val="00BB2F94"/>
    <w:rsid w:val="00BB3622"/>
    <w:rsid w:val="00BB39B5"/>
    <w:rsid w:val="00BB3BC8"/>
    <w:rsid w:val="00BB3E51"/>
    <w:rsid w:val="00BB4949"/>
    <w:rsid w:val="00BB4ED1"/>
    <w:rsid w:val="00BB550F"/>
    <w:rsid w:val="00BB555A"/>
    <w:rsid w:val="00BB55D8"/>
    <w:rsid w:val="00BB57F6"/>
    <w:rsid w:val="00BB58FA"/>
    <w:rsid w:val="00BB5B66"/>
    <w:rsid w:val="00BB5BBA"/>
    <w:rsid w:val="00BB5EEA"/>
    <w:rsid w:val="00BB6175"/>
    <w:rsid w:val="00BB679D"/>
    <w:rsid w:val="00BB681A"/>
    <w:rsid w:val="00BB682C"/>
    <w:rsid w:val="00BB68E3"/>
    <w:rsid w:val="00BB6E39"/>
    <w:rsid w:val="00BB6EDD"/>
    <w:rsid w:val="00BB6F4F"/>
    <w:rsid w:val="00BB772B"/>
    <w:rsid w:val="00BB7C8C"/>
    <w:rsid w:val="00BB7CA9"/>
    <w:rsid w:val="00BB7EF3"/>
    <w:rsid w:val="00BC00F5"/>
    <w:rsid w:val="00BC01C1"/>
    <w:rsid w:val="00BC03CD"/>
    <w:rsid w:val="00BC044E"/>
    <w:rsid w:val="00BC145B"/>
    <w:rsid w:val="00BC14E1"/>
    <w:rsid w:val="00BC16B6"/>
    <w:rsid w:val="00BC1953"/>
    <w:rsid w:val="00BC19BD"/>
    <w:rsid w:val="00BC19F1"/>
    <w:rsid w:val="00BC1B9A"/>
    <w:rsid w:val="00BC1EC5"/>
    <w:rsid w:val="00BC22DA"/>
    <w:rsid w:val="00BC236B"/>
    <w:rsid w:val="00BC2507"/>
    <w:rsid w:val="00BC2AC1"/>
    <w:rsid w:val="00BC2BB4"/>
    <w:rsid w:val="00BC2F56"/>
    <w:rsid w:val="00BC3046"/>
    <w:rsid w:val="00BC30D9"/>
    <w:rsid w:val="00BC3277"/>
    <w:rsid w:val="00BC351C"/>
    <w:rsid w:val="00BC3B35"/>
    <w:rsid w:val="00BC3B7E"/>
    <w:rsid w:val="00BC4A8F"/>
    <w:rsid w:val="00BC4B05"/>
    <w:rsid w:val="00BC50C3"/>
    <w:rsid w:val="00BC50CA"/>
    <w:rsid w:val="00BC519A"/>
    <w:rsid w:val="00BC569F"/>
    <w:rsid w:val="00BC5ED3"/>
    <w:rsid w:val="00BC5FAD"/>
    <w:rsid w:val="00BC6218"/>
    <w:rsid w:val="00BC65D9"/>
    <w:rsid w:val="00BC66AC"/>
    <w:rsid w:val="00BC6704"/>
    <w:rsid w:val="00BC6962"/>
    <w:rsid w:val="00BC73D4"/>
    <w:rsid w:val="00BC78D8"/>
    <w:rsid w:val="00BC7C52"/>
    <w:rsid w:val="00BC7F7E"/>
    <w:rsid w:val="00BD01BA"/>
    <w:rsid w:val="00BD043F"/>
    <w:rsid w:val="00BD045D"/>
    <w:rsid w:val="00BD063E"/>
    <w:rsid w:val="00BD078E"/>
    <w:rsid w:val="00BD0CF6"/>
    <w:rsid w:val="00BD0E7F"/>
    <w:rsid w:val="00BD0ED9"/>
    <w:rsid w:val="00BD11AB"/>
    <w:rsid w:val="00BD1277"/>
    <w:rsid w:val="00BD1471"/>
    <w:rsid w:val="00BD14C5"/>
    <w:rsid w:val="00BD1745"/>
    <w:rsid w:val="00BD196A"/>
    <w:rsid w:val="00BD1F20"/>
    <w:rsid w:val="00BD2081"/>
    <w:rsid w:val="00BD2094"/>
    <w:rsid w:val="00BD2311"/>
    <w:rsid w:val="00BD2732"/>
    <w:rsid w:val="00BD2C9B"/>
    <w:rsid w:val="00BD2D0D"/>
    <w:rsid w:val="00BD2EBD"/>
    <w:rsid w:val="00BD33C6"/>
    <w:rsid w:val="00BD36B5"/>
    <w:rsid w:val="00BD36C1"/>
    <w:rsid w:val="00BD3953"/>
    <w:rsid w:val="00BD3E06"/>
    <w:rsid w:val="00BD3E71"/>
    <w:rsid w:val="00BD4909"/>
    <w:rsid w:val="00BD4930"/>
    <w:rsid w:val="00BD4CCB"/>
    <w:rsid w:val="00BD4FC4"/>
    <w:rsid w:val="00BD527E"/>
    <w:rsid w:val="00BD5438"/>
    <w:rsid w:val="00BD56FE"/>
    <w:rsid w:val="00BD57F2"/>
    <w:rsid w:val="00BD5A4F"/>
    <w:rsid w:val="00BD6262"/>
    <w:rsid w:val="00BD6A19"/>
    <w:rsid w:val="00BD6CD8"/>
    <w:rsid w:val="00BD7299"/>
    <w:rsid w:val="00BD737F"/>
    <w:rsid w:val="00BD75D2"/>
    <w:rsid w:val="00BD7718"/>
    <w:rsid w:val="00BD7B63"/>
    <w:rsid w:val="00BD7C18"/>
    <w:rsid w:val="00BD7C84"/>
    <w:rsid w:val="00BD7EED"/>
    <w:rsid w:val="00BE0BEC"/>
    <w:rsid w:val="00BE1288"/>
    <w:rsid w:val="00BE13EB"/>
    <w:rsid w:val="00BE168C"/>
    <w:rsid w:val="00BE1B01"/>
    <w:rsid w:val="00BE233E"/>
    <w:rsid w:val="00BE2AE4"/>
    <w:rsid w:val="00BE32FB"/>
    <w:rsid w:val="00BE374B"/>
    <w:rsid w:val="00BE37FF"/>
    <w:rsid w:val="00BE380D"/>
    <w:rsid w:val="00BE3A3B"/>
    <w:rsid w:val="00BE3F2E"/>
    <w:rsid w:val="00BE4076"/>
    <w:rsid w:val="00BE48BE"/>
    <w:rsid w:val="00BE4A88"/>
    <w:rsid w:val="00BE4C48"/>
    <w:rsid w:val="00BE4F88"/>
    <w:rsid w:val="00BE4FD0"/>
    <w:rsid w:val="00BE506C"/>
    <w:rsid w:val="00BE5108"/>
    <w:rsid w:val="00BE5356"/>
    <w:rsid w:val="00BE5980"/>
    <w:rsid w:val="00BE60CA"/>
    <w:rsid w:val="00BE61A1"/>
    <w:rsid w:val="00BE61C1"/>
    <w:rsid w:val="00BE61DE"/>
    <w:rsid w:val="00BE62AD"/>
    <w:rsid w:val="00BE62FA"/>
    <w:rsid w:val="00BE6480"/>
    <w:rsid w:val="00BE64AF"/>
    <w:rsid w:val="00BE64F5"/>
    <w:rsid w:val="00BE6717"/>
    <w:rsid w:val="00BE6B0F"/>
    <w:rsid w:val="00BE6D71"/>
    <w:rsid w:val="00BE707E"/>
    <w:rsid w:val="00BE7442"/>
    <w:rsid w:val="00BE7A66"/>
    <w:rsid w:val="00BE7AB3"/>
    <w:rsid w:val="00BF01A9"/>
    <w:rsid w:val="00BF0381"/>
    <w:rsid w:val="00BF0800"/>
    <w:rsid w:val="00BF0FDE"/>
    <w:rsid w:val="00BF1378"/>
    <w:rsid w:val="00BF1DB2"/>
    <w:rsid w:val="00BF2359"/>
    <w:rsid w:val="00BF2679"/>
    <w:rsid w:val="00BF2728"/>
    <w:rsid w:val="00BF2C36"/>
    <w:rsid w:val="00BF2E62"/>
    <w:rsid w:val="00BF3084"/>
    <w:rsid w:val="00BF3134"/>
    <w:rsid w:val="00BF31E7"/>
    <w:rsid w:val="00BF33FF"/>
    <w:rsid w:val="00BF3740"/>
    <w:rsid w:val="00BF3F08"/>
    <w:rsid w:val="00BF446E"/>
    <w:rsid w:val="00BF499D"/>
    <w:rsid w:val="00BF4B3A"/>
    <w:rsid w:val="00BF56DF"/>
    <w:rsid w:val="00BF572D"/>
    <w:rsid w:val="00BF58A0"/>
    <w:rsid w:val="00BF5A6D"/>
    <w:rsid w:val="00BF5EAE"/>
    <w:rsid w:val="00BF6087"/>
    <w:rsid w:val="00BF6306"/>
    <w:rsid w:val="00BF63A9"/>
    <w:rsid w:val="00BF640D"/>
    <w:rsid w:val="00BF6B54"/>
    <w:rsid w:val="00BF6E7B"/>
    <w:rsid w:val="00BF6F3E"/>
    <w:rsid w:val="00BF6F4F"/>
    <w:rsid w:val="00BF7004"/>
    <w:rsid w:val="00BF726D"/>
    <w:rsid w:val="00BF752C"/>
    <w:rsid w:val="00BF7536"/>
    <w:rsid w:val="00BF761B"/>
    <w:rsid w:val="00BF78A1"/>
    <w:rsid w:val="00BF7A6E"/>
    <w:rsid w:val="00C00427"/>
    <w:rsid w:val="00C00548"/>
    <w:rsid w:val="00C00737"/>
    <w:rsid w:val="00C00927"/>
    <w:rsid w:val="00C00AE9"/>
    <w:rsid w:val="00C00D41"/>
    <w:rsid w:val="00C01021"/>
    <w:rsid w:val="00C0141F"/>
    <w:rsid w:val="00C0146A"/>
    <w:rsid w:val="00C01A85"/>
    <w:rsid w:val="00C0266F"/>
    <w:rsid w:val="00C02CC4"/>
    <w:rsid w:val="00C03447"/>
    <w:rsid w:val="00C03F00"/>
    <w:rsid w:val="00C04854"/>
    <w:rsid w:val="00C048AF"/>
    <w:rsid w:val="00C04A92"/>
    <w:rsid w:val="00C04BE1"/>
    <w:rsid w:val="00C04DC0"/>
    <w:rsid w:val="00C052B1"/>
    <w:rsid w:val="00C05718"/>
    <w:rsid w:val="00C05B9A"/>
    <w:rsid w:val="00C05DEA"/>
    <w:rsid w:val="00C06356"/>
    <w:rsid w:val="00C066DD"/>
    <w:rsid w:val="00C06913"/>
    <w:rsid w:val="00C06A99"/>
    <w:rsid w:val="00C06F07"/>
    <w:rsid w:val="00C070FB"/>
    <w:rsid w:val="00C07441"/>
    <w:rsid w:val="00C077DB"/>
    <w:rsid w:val="00C077E0"/>
    <w:rsid w:val="00C07C84"/>
    <w:rsid w:val="00C07DE6"/>
    <w:rsid w:val="00C10435"/>
    <w:rsid w:val="00C10564"/>
    <w:rsid w:val="00C10B52"/>
    <w:rsid w:val="00C10BA3"/>
    <w:rsid w:val="00C10DFF"/>
    <w:rsid w:val="00C10EB4"/>
    <w:rsid w:val="00C114BA"/>
    <w:rsid w:val="00C11D98"/>
    <w:rsid w:val="00C11EB0"/>
    <w:rsid w:val="00C11EB5"/>
    <w:rsid w:val="00C11EC5"/>
    <w:rsid w:val="00C121C0"/>
    <w:rsid w:val="00C12936"/>
    <w:rsid w:val="00C12C72"/>
    <w:rsid w:val="00C12CCE"/>
    <w:rsid w:val="00C130E6"/>
    <w:rsid w:val="00C13140"/>
    <w:rsid w:val="00C13ABD"/>
    <w:rsid w:val="00C13F0A"/>
    <w:rsid w:val="00C146B9"/>
    <w:rsid w:val="00C1481A"/>
    <w:rsid w:val="00C14F60"/>
    <w:rsid w:val="00C15477"/>
    <w:rsid w:val="00C154B5"/>
    <w:rsid w:val="00C1558C"/>
    <w:rsid w:val="00C15DBC"/>
    <w:rsid w:val="00C160F2"/>
    <w:rsid w:val="00C16159"/>
    <w:rsid w:val="00C167D4"/>
    <w:rsid w:val="00C16BCB"/>
    <w:rsid w:val="00C16C18"/>
    <w:rsid w:val="00C16C3E"/>
    <w:rsid w:val="00C16C41"/>
    <w:rsid w:val="00C16EA9"/>
    <w:rsid w:val="00C17253"/>
    <w:rsid w:val="00C17467"/>
    <w:rsid w:val="00C17666"/>
    <w:rsid w:val="00C1767E"/>
    <w:rsid w:val="00C176D0"/>
    <w:rsid w:val="00C17819"/>
    <w:rsid w:val="00C17872"/>
    <w:rsid w:val="00C17C90"/>
    <w:rsid w:val="00C17F83"/>
    <w:rsid w:val="00C200BA"/>
    <w:rsid w:val="00C20270"/>
    <w:rsid w:val="00C202D2"/>
    <w:rsid w:val="00C203A5"/>
    <w:rsid w:val="00C205E9"/>
    <w:rsid w:val="00C209F1"/>
    <w:rsid w:val="00C20A66"/>
    <w:rsid w:val="00C20CDD"/>
    <w:rsid w:val="00C20D24"/>
    <w:rsid w:val="00C20D64"/>
    <w:rsid w:val="00C20DA7"/>
    <w:rsid w:val="00C20E5D"/>
    <w:rsid w:val="00C21168"/>
    <w:rsid w:val="00C21266"/>
    <w:rsid w:val="00C212F3"/>
    <w:rsid w:val="00C212FC"/>
    <w:rsid w:val="00C21A98"/>
    <w:rsid w:val="00C21ACA"/>
    <w:rsid w:val="00C21B4D"/>
    <w:rsid w:val="00C21E95"/>
    <w:rsid w:val="00C22493"/>
    <w:rsid w:val="00C2261B"/>
    <w:rsid w:val="00C227BB"/>
    <w:rsid w:val="00C227DE"/>
    <w:rsid w:val="00C22E4A"/>
    <w:rsid w:val="00C2331D"/>
    <w:rsid w:val="00C234A0"/>
    <w:rsid w:val="00C23692"/>
    <w:rsid w:val="00C2375E"/>
    <w:rsid w:val="00C2391A"/>
    <w:rsid w:val="00C239E8"/>
    <w:rsid w:val="00C23A76"/>
    <w:rsid w:val="00C23C75"/>
    <w:rsid w:val="00C23E11"/>
    <w:rsid w:val="00C23E46"/>
    <w:rsid w:val="00C23E62"/>
    <w:rsid w:val="00C23F48"/>
    <w:rsid w:val="00C243AF"/>
    <w:rsid w:val="00C243D7"/>
    <w:rsid w:val="00C2463A"/>
    <w:rsid w:val="00C24ADE"/>
    <w:rsid w:val="00C24CEA"/>
    <w:rsid w:val="00C24DB0"/>
    <w:rsid w:val="00C24ECE"/>
    <w:rsid w:val="00C24F44"/>
    <w:rsid w:val="00C24FBD"/>
    <w:rsid w:val="00C256BA"/>
    <w:rsid w:val="00C256F9"/>
    <w:rsid w:val="00C2594C"/>
    <w:rsid w:val="00C25DFD"/>
    <w:rsid w:val="00C25F94"/>
    <w:rsid w:val="00C262BD"/>
    <w:rsid w:val="00C263AD"/>
    <w:rsid w:val="00C26668"/>
    <w:rsid w:val="00C266E1"/>
    <w:rsid w:val="00C26BCE"/>
    <w:rsid w:val="00C26F18"/>
    <w:rsid w:val="00C26F83"/>
    <w:rsid w:val="00C27A7C"/>
    <w:rsid w:val="00C27FE5"/>
    <w:rsid w:val="00C30485"/>
    <w:rsid w:val="00C30C6D"/>
    <w:rsid w:val="00C30D9C"/>
    <w:rsid w:val="00C30E04"/>
    <w:rsid w:val="00C30F29"/>
    <w:rsid w:val="00C30F71"/>
    <w:rsid w:val="00C310C2"/>
    <w:rsid w:val="00C312E8"/>
    <w:rsid w:val="00C31506"/>
    <w:rsid w:val="00C3159E"/>
    <w:rsid w:val="00C3171A"/>
    <w:rsid w:val="00C31736"/>
    <w:rsid w:val="00C31892"/>
    <w:rsid w:val="00C31AFF"/>
    <w:rsid w:val="00C31B62"/>
    <w:rsid w:val="00C31C7D"/>
    <w:rsid w:val="00C31F0A"/>
    <w:rsid w:val="00C31F56"/>
    <w:rsid w:val="00C32034"/>
    <w:rsid w:val="00C32142"/>
    <w:rsid w:val="00C3222B"/>
    <w:rsid w:val="00C32874"/>
    <w:rsid w:val="00C329B3"/>
    <w:rsid w:val="00C32AB4"/>
    <w:rsid w:val="00C33106"/>
    <w:rsid w:val="00C33542"/>
    <w:rsid w:val="00C338B6"/>
    <w:rsid w:val="00C33934"/>
    <w:rsid w:val="00C34147"/>
    <w:rsid w:val="00C34A01"/>
    <w:rsid w:val="00C34C5E"/>
    <w:rsid w:val="00C34ED9"/>
    <w:rsid w:val="00C34F92"/>
    <w:rsid w:val="00C353FE"/>
    <w:rsid w:val="00C3571A"/>
    <w:rsid w:val="00C357BA"/>
    <w:rsid w:val="00C35A2F"/>
    <w:rsid w:val="00C35B93"/>
    <w:rsid w:val="00C35BC1"/>
    <w:rsid w:val="00C35D58"/>
    <w:rsid w:val="00C35D68"/>
    <w:rsid w:val="00C35F1F"/>
    <w:rsid w:val="00C360D9"/>
    <w:rsid w:val="00C36408"/>
    <w:rsid w:val="00C364C9"/>
    <w:rsid w:val="00C36525"/>
    <w:rsid w:val="00C36659"/>
    <w:rsid w:val="00C36DED"/>
    <w:rsid w:val="00C370AF"/>
    <w:rsid w:val="00C37115"/>
    <w:rsid w:val="00C371C2"/>
    <w:rsid w:val="00C37480"/>
    <w:rsid w:val="00C37533"/>
    <w:rsid w:val="00C3772E"/>
    <w:rsid w:val="00C37AE0"/>
    <w:rsid w:val="00C37B59"/>
    <w:rsid w:val="00C37BE5"/>
    <w:rsid w:val="00C37C0F"/>
    <w:rsid w:val="00C37F6E"/>
    <w:rsid w:val="00C40254"/>
    <w:rsid w:val="00C40AD2"/>
    <w:rsid w:val="00C40AE9"/>
    <w:rsid w:val="00C40B24"/>
    <w:rsid w:val="00C40C46"/>
    <w:rsid w:val="00C40CCD"/>
    <w:rsid w:val="00C40EB3"/>
    <w:rsid w:val="00C413BB"/>
    <w:rsid w:val="00C41455"/>
    <w:rsid w:val="00C4152D"/>
    <w:rsid w:val="00C418EC"/>
    <w:rsid w:val="00C41BD9"/>
    <w:rsid w:val="00C41ED1"/>
    <w:rsid w:val="00C422D7"/>
    <w:rsid w:val="00C42D6F"/>
    <w:rsid w:val="00C43293"/>
    <w:rsid w:val="00C432ED"/>
    <w:rsid w:val="00C43339"/>
    <w:rsid w:val="00C434FD"/>
    <w:rsid w:val="00C4350E"/>
    <w:rsid w:val="00C441DC"/>
    <w:rsid w:val="00C44200"/>
    <w:rsid w:val="00C442F6"/>
    <w:rsid w:val="00C443D1"/>
    <w:rsid w:val="00C44A32"/>
    <w:rsid w:val="00C450CB"/>
    <w:rsid w:val="00C45687"/>
    <w:rsid w:val="00C456F0"/>
    <w:rsid w:val="00C45EC2"/>
    <w:rsid w:val="00C46444"/>
    <w:rsid w:val="00C4648D"/>
    <w:rsid w:val="00C46639"/>
    <w:rsid w:val="00C46813"/>
    <w:rsid w:val="00C4758B"/>
    <w:rsid w:val="00C475F3"/>
    <w:rsid w:val="00C4776B"/>
    <w:rsid w:val="00C4783B"/>
    <w:rsid w:val="00C478B9"/>
    <w:rsid w:val="00C47AC7"/>
    <w:rsid w:val="00C47EA7"/>
    <w:rsid w:val="00C5007F"/>
    <w:rsid w:val="00C502A1"/>
    <w:rsid w:val="00C505A1"/>
    <w:rsid w:val="00C508F8"/>
    <w:rsid w:val="00C50AD8"/>
    <w:rsid w:val="00C50F9C"/>
    <w:rsid w:val="00C51019"/>
    <w:rsid w:val="00C5150C"/>
    <w:rsid w:val="00C5192E"/>
    <w:rsid w:val="00C51F4D"/>
    <w:rsid w:val="00C5203F"/>
    <w:rsid w:val="00C528D4"/>
    <w:rsid w:val="00C5293C"/>
    <w:rsid w:val="00C52A3D"/>
    <w:rsid w:val="00C52C68"/>
    <w:rsid w:val="00C52DAD"/>
    <w:rsid w:val="00C52DE6"/>
    <w:rsid w:val="00C52F12"/>
    <w:rsid w:val="00C53185"/>
    <w:rsid w:val="00C531C3"/>
    <w:rsid w:val="00C5350C"/>
    <w:rsid w:val="00C53518"/>
    <w:rsid w:val="00C5368C"/>
    <w:rsid w:val="00C536D9"/>
    <w:rsid w:val="00C53732"/>
    <w:rsid w:val="00C537A9"/>
    <w:rsid w:val="00C53868"/>
    <w:rsid w:val="00C53CFA"/>
    <w:rsid w:val="00C54142"/>
    <w:rsid w:val="00C54681"/>
    <w:rsid w:val="00C54896"/>
    <w:rsid w:val="00C549C5"/>
    <w:rsid w:val="00C54B63"/>
    <w:rsid w:val="00C54BAB"/>
    <w:rsid w:val="00C54C0D"/>
    <w:rsid w:val="00C54C19"/>
    <w:rsid w:val="00C54C52"/>
    <w:rsid w:val="00C54F90"/>
    <w:rsid w:val="00C55656"/>
    <w:rsid w:val="00C556EC"/>
    <w:rsid w:val="00C55D82"/>
    <w:rsid w:val="00C55D9F"/>
    <w:rsid w:val="00C562D3"/>
    <w:rsid w:val="00C562FD"/>
    <w:rsid w:val="00C56625"/>
    <w:rsid w:val="00C5662E"/>
    <w:rsid w:val="00C566A8"/>
    <w:rsid w:val="00C56CD2"/>
    <w:rsid w:val="00C56EEB"/>
    <w:rsid w:val="00C56F02"/>
    <w:rsid w:val="00C56F20"/>
    <w:rsid w:val="00C56FBF"/>
    <w:rsid w:val="00C571CC"/>
    <w:rsid w:val="00C57520"/>
    <w:rsid w:val="00C57758"/>
    <w:rsid w:val="00C57D66"/>
    <w:rsid w:val="00C57DE5"/>
    <w:rsid w:val="00C6016B"/>
    <w:rsid w:val="00C60628"/>
    <w:rsid w:val="00C607F0"/>
    <w:rsid w:val="00C60DB3"/>
    <w:rsid w:val="00C60F9E"/>
    <w:rsid w:val="00C610DB"/>
    <w:rsid w:val="00C6111D"/>
    <w:rsid w:val="00C62365"/>
    <w:rsid w:val="00C62510"/>
    <w:rsid w:val="00C6271C"/>
    <w:rsid w:val="00C628BB"/>
    <w:rsid w:val="00C63225"/>
    <w:rsid w:val="00C634A7"/>
    <w:rsid w:val="00C63710"/>
    <w:rsid w:val="00C638D7"/>
    <w:rsid w:val="00C638DF"/>
    <w:rsid w:val="00C63937"/>
    <w:rsid w:val="00C63B4E"/>
    <w:rsid w:val="00C64538"/>
    <w:rsid w:val="00C6458F"/>
    <w:rsid w:val="00C64720"/>
    <w:rsid w:val="00C64C82"/>
    <w:rsid w:val="00C6517F"/>
    <w:rsid w:val="00C652D4"/>
    <w:rsid w:val="00C65330"/>
    <w:rsid w:val="00C65654"/>
    <w:rsid w:val="00C65D1D"/>
    <w:rsid w:val="00C65D53"/>
    <w:rsid w:val="00C65D91"/>
    <w:rsid w:val="00C660B9"/>
    <w:rsid w:val="00C6617C"/>
    <w:rsid w:val="00C66268"/>
    <w:rsid w:val="00C662A5"/>
    <w:rsid w:val="00C6644A"/>
    <w:rsid w:val="00C66866"/>
    <w:rsid w:val="00C66957"/>
    <w:rsid w:val="00C67895"/>
    <w:rsid w:val="00C67A21"/>
    <w:rsid w:val="00C67ADC"/>
    <w:rsid w:val="00C67BA2"/>
    <w:rsid w:val="00C67BA6"/>
    <w:rsid w:val="00C67E0E"/>
    <w:rsid w:val="00C701F2"/>
    <w:rsid w:val="00C703BA"/>
    <w:rsid w:val="00C7051B"/>
    <w:rsid w:val="00C70AA2"/>
    <w:rsid w:val="00C70DA3"/>
    <w:rsid w:val="00C7178C"/>
    <w:rsid w:val="00C71920"/>
    <w:rsid w:val="00C719EE"/>
    <w:rsid w:val="00C71B10"/>
    <w:rsid w:val="00C71DCC"/>
    <w:rsid w:val="00C7262A"/>
    <w:rsid w:val="00C7295B"/>
    <w:rsid w:val="00C72A2B"/>
    <w:rsid w:val="00C72A63"/>
    <w:rsid w:val="00C732C2"/>
    <w:rsid w:val="00C733F0"/>
    <w:rsid w:val="00C7359A"/>
    <w:rsid w:val="00C739CC"/>
    <w:rsid w:val="00C73A29"/>
    <w:rsid w:val="00C73ECB"/>
    <w:rsid w:val="00C74851"/>
    <w:rsid w:val="00C74BF7"/>
    <w:rsid w:val="00C74D40"/>
    <w:rsid w:val="00C74F47"/>
    <w:rsid w:val="00C753FE"/>
    <w:rsid w:val="00C756CF"/>
    <w:rsid w:val="00C757C8"/>
    <w:rsid w:val="00C75ADE"/>
    <w:rsid w:val="00C75C3E"/>
    <w:rsid w:val="00C75FF9"/>
    <w:rsid w:val="00C76078"/>
    <w:rsid w:val="00C76113"/>
    <w:rsid w:val="00C762B3"/>
    <w:rsid w:val="00C763FA"/>
    <w:rsid w:val="00C7647F"/>
    <w:rsid w:val="00C76504"/>
    <w:rsid w:val="00C7663A"/>
    <w:rsid w:val="00C7692E"/>
    <w:rsid w:val="00C7700B"/>
    <w:rsid w:val="00C77042"/>
    <w:rsid w:val="00C77318"/>
    <w:rsid w:val="00C7738E"/>
    <w:rsid w:val="00C777C1"/>
    <w:rsid w:val="00C77A70"/>
    <w:rsid w:val="00C77ABC"/>
    <w:rsid w:val="00C77C64"/>
    <w:rsid w:val="00C77EF3"/>
    <w:rsid w:val="00C77FD8"/>
    <w:rsid w:val="00C800DB"/>
    <w:rsid w:val="00C800F1"/>
    <w:rsid w:val="00C801E1"/>
    <w:rsid w:val="00C80478"/>
    <w:rsid w:val="00C80AE4"/>
    <w:rsid w:val="00C81A1A"/>
    <w:rsid w:val="00C81BB5"/>
    <w:rsid w:val="00C81E85"/>
    <w:rsid w:val="00C8252E"/>
    <w:rsid w:val="00C82D24"/>
    <w:rsid w:val="00C833D0"/>
    <w:rsid w:val="00C83625"/>
    <w:rsid w:val="00C836C3"/>
    <w:rsid w:val="00C8376C"/>
    <w:rsid w:val="00C83AA6"/>
    <w:rsid w:val="00C83B89"/>
    <w:rsid w:val="00C83FB1"/>
    <w:rsid w:val="00C8440A"/>
    <w:rsid w:val="00C84591"/>
    <w:rsid w:val="00C84603"/>
    <w:rsid w:val="00C846A8"/>
    <w:rsid w:val="00C84A05"/>
    <w:rsid w:val="00C84A33"/>
    <w:rsid w:val="00C84A44"/>
    <w:rsid w:val="00C84ABF"/>
    <w:rsid w:val="00C84B68"/>
    <w:rsid w:val="00C85373"/>
    <w:rsid w:val="00C85648"/>
    <w:rsid w:val="00C857F1"/>
    <w:rsid w:val="00C866E1"/>
    <w:rsid w:val="00C86777"/>
    <w:rsid w:val="00C86AA2"/>
    <w:rsid w:val="00C871C4"/>
    <w:rsid w:val="00C87759"/>
    <w:rsid w:val="00C879C9"/>
    <w:rsid w:val="00C87B35"/>
    <w:rsid w:val="00C87CC9"/>
    <w:rsid w:val="00C9028F"/>
    <w:rsid w:val="00C90545"/>
    <w:rsid w:val="00C90B29"/>
    <w:rsid w:val="00C90E42"/>
    <w:rsid w:val="00C91373"/>
    <w:rsid w:val="00C91B63"/>
    <w:rsid w:val="00C91CEC"/>
    <w:rsid w:val="00C91D76"/>
    <w:rsid w:val="00C91F72"/>
    <w:rsid w:val="00C921A2"/>
    <w:rsid w:val="00C927DC"/>
    <w:rsid w:val="00C92C63"/>
    <w:rsid w:val="00C92E33"/>
    <w:rsid w:val="00C92FCF"/>
    <w:rsid w:val="00C932DA"/>
    <w:rsid w:val="00C939F7"/>
    <w:rsid w:val="00C93B54"/>
    <w:rsid w:val="00C93E11"/>
    <w:rsid w:val="00C9407A"/>
    <w:rsid w:val="00C9412C"/>
    <w:rsid w:val="00C9429E"/>
    <w:rsid w:val="00C9495D"/>
    <w:rsid w:val="00C94CEC"/>
    <w:rsid w:val="00C955ED"/>
    <w:rsid w:val="00C95753"/>
    <w:rsid w:val="00C95CF9"/>
    <w:rsid w:val="00C9638F"/>
    <w:rsid w:val="00C96709"/>
    <w:rsid w:val="00C96AEC"/>
    <w:rsid w:val="00C96E3F"/>
    <w:rsid w:val="00C96F87"/>
    <w:rsid w:val="00C96FA7"/>
    <w:rsid w:val="00C9703B"/>
    <w:rsid w:val="00C9715A"/>
    <w:rsid w:val="00C9725C"/>
    <w:rsid w:val="00C97301"/>
    <w:rsid w:val="00C97400"/>
    <w:rsid w:val="00C97619"/>
    <w:rsid w:val="00CA03D6"/>
    <w:rsid w:val="00CA05E7"/>
    <w:rsid w:val="00CA07A0"/>
    <w:rsid w:val="00CA0846"/>
    <w:rsid w:val="00CA09C4"/>
    <w:rsid w:val="00CA0C86"/>
    <w:rsid w:val="00CA107C"/>
    <w:rsid w:val="00CA1130"/>
    <w:rsid w:val="00CA1260"/>
    <w:rsid w:val="00CA15C4"/>
    <w:rsid w:val="00CA1658"/>
    <w:rsid w:val="00CA1834"/>
    <w:rsid w:val="00CA1AD0"/>
    <w:rsid w:val="00CA1D1B"/>
    <w:rsid w:val="00CA1DCD"/>
    <w:rsid w:val="00CA1F10"/>
    <w:rsid w:val="00CA235D"/>
    <w:rsid w:val="00CA2549"/>
    <w:rsid w:val="00CA2628"/>
    <w:rsid w:val="00CA265B"/>
    <w:rsid w:val="00CA2EF0"/>
    <w:rsid w:val="00CA2F87"/>
    <w:rsid w:val="00CA35A9"/>
    <w:rsid w:val="00CA38A2"/>
    <w:rsid w:val="00CA3F85"/>
    <w:rsid w:val="00CA4154"/>
    <w:rsid w:val="00CA415F"/>
    <w:rsid w:val="00CA4D91"/>
    <w:rsid w:val="00CA4DFF"/>
    <w:rsid w:val="00CA529D"/>
    <w:rsid w:val="00CA5406"/>
    <w:rsid w:val="00CA56B7"/>
    <w:rsid w:val="00CA5784"/>
    <w:rsid w:val="00CA5AED"/>
    <w:rsid w:val="00CA5EA7"/>
    <w:rsid w:val="00CA5F12"/>
    <w:rsid w:val="00CA629F"/>
    <w:rsid w:val="00CA6580"/>
    <w:rsid w:val="00CA659B"/>
    <w:rsid w:val="00CA65A5"/>
    <w:rsid w:val="00CA6B70"/>
    <w:rsid w:val="00CA6CC5"/>
    <w:rsid w:val="00CA6FAA"/>
    <w:rsid w:val="00CA7785"/>
    <w:rsid w:val="00CA77F2"/>
    <w:rsid w:val="00CA78D2"/>
    <w:rsid w:val="00CA7FA2"/>
    <w:rsid w:val="00CB01A3"/>
    <w:rsid w:val="00CB026C"/>
    <w:rsid w:val="00CB0323"/>
    <w:rsid w:val="00CB06BF"/>
    <w:rsid w:val="00CB0CF2"/>
    <w:rsid w:val="00CB0DD7"/>
    <w:rsid w:val="00CB0EFE"/>
    <w:rsid w:val="00CB131E"/>
    <w:rsid w:val="00CB152F"/>
    <w:rsid w:val="00CB16A6"/>
    <w:rsid w:val="00CB18EB"/>
    <w:rsid w:val="00CB1B73"/>
    <w:rsid w:val="00CB20E1"/>
    <w:rsid w:val="00CB211F"/>
    <w:rsid w:val="00CB2841"/>
    <w:rsid w:val="00CB2C14"/>
    <w:rsid w:val="00CB2ED6"/>
    <w:rsid w:val="00CB2F02"/>
    <w:rsid w:val="00CB2FB1"/>
    <w:rsid w:val="00CB372A"/>
    <w:rsid w:val="00CB37CA"/>
    <w:rsid w:val="00CB3CFD"/>
    <w:rsid w:val="00CB3D14"/>
    <w:rsid w:val="00CB3E86"/>
    <w:rsid w:val="00CB4071"/>
    <w:rsid w:val="00CB4A7C"/>
    <w:rsid w:val="00CB4BCA"/>
    <w:rsid w:val="00CB4C44"/>
    <w:rsid w:val="00CB4DD5"/>
    <w:rsid w:val="00CB5459"/>
    <w:rsid w:val="00CB54B9"/>
    <w:rsid w:val="00CB54DA"/>
    <w:rsid w:val="00CB5A49"/>
    <w:rsid w:val="00CB5C15"/>
    <w:rsid w:val="00CB5C9C"/>
    <w:rsid w:val="00CB6638"/>
    <w:rsid w:val="00CB6709"/>
    <w:rsid w:val="00CB678B"/>
    <w:rsid w:val="00CB6E9B"/>
    <w:rsid w:val="00CB736D"/>
    <w:rsid w:val="00CB745B"/>
    <w:rsid w:val="00CB7728"/>
    <w:rsid w:val="00CB7AE5"/>
    <w:rsid w:val="00CB7B4C"/>
    <w:rsid w:val="00CB7F4E"/>
    <w:rsid w:val="00CC09E8"/>
    <w:rsid w:val="00CC0B13"/>
    <w:rsid w:val="00CC1228"/>
    <w:rsid w:val="00CC127A"/>
    <w:rsid w:val="00CC1395"/>
    <w:rsid w:val="00CC142D"/>
    <w:rsid w:val="00CC1622"/>
    <w:rsid w:val="00CC16B0"/>
    <w:rsid w:val="00CC1967"/>
    <w:rsid w:val="00CC1A21"/>
    <w:rsid w:val="00CC1A2C"/>
    <w:rsid w:val="00CC1BF2"/>
    <w:rsid w:val="00CC1D3A"/>
    <w:rsid w:val="00CC1D44"/>
    <w:rsid w:val="00CC1DD6"/>
    <w:rsid w:val="00CC222F"/>
    <w:rsid w:val="00CC231C"/>
    <w:rsid w:val="00CC2425"/>
    <w:rsid w:val="00CC28E2"/>
    <w:rsid w:val="00CC2A26"/>
    <w:rsid w:val="00CC3416"/>
    <w:rsid w:val="00CC39FC"/>
    <w:rsid w:val="00CC3AC1"/>
    <w:rsid w:val="00CC409C"/>
    <w:rsid w:val="00CC4E20"/>
    <w:rsid w:val="00CC516D"/>
    <w:rsid w:val="00CC5647"/>
    <w:rsid w:val="00CC5B0E"/>
    <w:rsid w:val="00CC5C67"/>
    <w:rsid w:val="00CC5ECB"/>
    <w:rsid w:val="00CC5FA4"/>
    <w:rsid w:val="00CC643F"/>
    <w:rsid w:val="00CC654E"/>
    <w:rsid w:val="00CC66DE"/>
    <w:rsid w:val="00CC6A6C"/>
    <w:rsid w:val="00CC6B49"/>
    <w:rsid w:val="00CC6F29"/>
    <w:rsid w:val="00CC70F5"/>
    <w:rsid w:val="00CC71CF"/>
    <w:rsid w:val="00CC7663"/>
    <w:rsid w:val="00CC7817"/>
    <w:rsid w:val="00CC796A"/>
    <w:rsid w:val="00CC7994"/>
    <w:rsid w:val="00CC7B81"/>
    <w:rsid w:val="00CC7BD1"/>
    <w:rsid w:val="00CC7C0C"/>
    <w:rsid w:val="00CC7E73"/>
    <w:rsid w:val="00CD036F"/>
    <w:rsid w:val="00CD064A"/>
    <w:rsid w:val="00CD07CC"/>
    <w:rsid w:val="00CD13BC"/>
    <w:rsid w:val="00CD1421"/>
    <w:rsid w:val="00CD18E0"/>
    <w:rsid w:val="00CD20BB"/>
    <w:rsid w:val="00CD20DD"/>
    <w:rsid w:val="00CD2337"/>
    <w:rsid w:val="00CD26FA"/>
    <w:rsid w:val="00CD28D2"/>
    <w:rsid w:val="00CD2955"/>
    <w:rsid w:val="00CD2B38"/>
    <w:rsid w:val="00CD2B84"/>
    <w:rsid w:val="00CD2BA1"/>
    <w:rsid w:val="00CD30E7"/>
    <w:rsid w:val="00CD30F5"/>
    <w:rsid w:val="00CD32ED"/>
    <w:rsid w:val="00CD41BF"/>
    <w:rsid w:val="00CD44E1"/>
    <w:rsid w:val="00CD45CE"/>
    <w:rsid w:val="00CD460F"/>
    <w:rsid w:val="00CD476E"/>
    <w:rsid w:val="00CD49E0"/>
    <w:rsid w:val="00CD4C60"/>
    <w:rsid w:val="00CD4D20"/>
    <w:rsid w:val="00CD4EB8"/>
    <w:rsid w:val="00CD4ECE"/>
    <w:rsid w:val="00CD528A"/>
    <w:rsid w:val="00CD53AA"/>
    <w:rsid w:val="00CD5694"/>
    <w:rsid w:val="00CD5BFF"/>
    <w:rsid w:val="00CD5D3B"/>
    <w:rsid w:val="00CD692E"/>
    <w:rsid w:val="00CD694C"/>
    <w:rsid w:val="00CD6A73"/>
    <w:rsid w:val="00CD6C42"/>
    <w:rsid w:val="00CD6F6A"/>
    <w:rsid w:val="00CD6FA3"/>
    <w:rsid w:val="00CD70FE"/>
    <w:rsid w:val="00CD7119"/>
    <w:rsid w:val="00CD7205"/>
    <w:rsid w:val="00CD731A"/>
    <w:rsid w:val="00CD73C8"/>
    <w:rsid w:val="00CD7595"/>
    <w:rsid w:val="00CD75E3"/>
    <w:rsid w:val="00CD783F"/>
    <w:rsid w:val="00CD7CF7"/>
    <w:rsid w:val="00CE079D"/>
    <w:rsid w:val="00CE0C23"/>
    <w:rsid w:val="00CE0D04"/>
    <w:rsid w:val="00CE1457"/>
    <w:rsid w:val="00CE1522"/>
    <w:rsid w:val="00CE1901"/>
    <w:rsid w:val="00CE1904"/>
    <w:rsid w:val="00CE1F7C"/>
    <w:rsid w:val="00CE1FD2"/>
    <w:rsid w:val="00CE2627"/>
    <w:rsid w:val="00CE27AE"/>
    <w:rsid w:val="00CE2982"/>
    <w:rsid w:val="00CE2EB2"/>
    <w:rsid w:val="00CE353C"/>
    <w:rsid w:val="00CE366D"/>
    <w:rsid w:val="00CE3966"/>
    <w:rsid w:val="00CE3F85"/>
    <w:rsid w:val="00CE41FA"/>
    <w:rsid w:val="00CE429D"/>
    <w:rsid w:val="00CE4524"/>
    <w:rsid w:val="00CE47A5"/>
    <w:rsid w:val="00CE4D7F"/>
    <w:rsid w:val="00CE4DBB"/>
    <w:rsid w:val="00CE525D"/>
    <w:rsid w:val="00CE56D8"/>
    <w:rsid w:val="00CE5798"/>
    <w:rsid w:val="00CE5C6D"/>
    <w:rsid w:val="00CE5C99"/>
    <w:rsid w:val="00CE5E5B"/>
    <w:rsid w:val="00CE6328"/>
    <w:rsid w:val="00CE6378"/>
    <w:rsid w:val="00CE6700"/>
    <w:rsid w:val="00CE6A51"/>
    <w:rsid w:val="00CE755F"/>
    <w:rsid w:val="00CE776D"/>
    <w:rsid w:val="00CE78B5"/>
    <w:rsid w:val="00CE79CC"/>
    <w:rsid w:val="00CF0323"/>
    <w:rsid w:val="00CF0BBC"/>
    <w:rsid w:val="00CF0DE7"/>
    <w:rsid w:val="00CF16F6"/>
    <w:rsid w:val="00CF17D5"/>
    <w:rsid w:val="00CF1A82"/>
    <w:rsid w:val="00CF1B01"/>
    <w:rsid w:val="00CF1C93"/>
    <w:rsid w:val="00CF207B"/>
    <w:rsid w:val="00CF2189"/>
    <w:rsid w:val="00CF21F6"/>
    <w:rsid w:val="00CF222C"/>
    <w:rsid w:val="00CF23EE"/>
    <w:rsid w:val="00CF2588"/>
    <w:rsid w:val="00CF2700"/>
    <w:rsid w:val="00CF2CA2"/>
    <w:rsid w:val="00CF2FE7"/>
    <w:rsid w:val="00CF39A4"/>
    <w:rsid w:val="00CF3A4D"/>
    <w:rsid w:val="00CF3BCC"/>
    <w:rsid w:val="00CF3D40"/>
    <w:rsid w:val="00CF3EE5"/>
    <w:rsid w:val="00CF417A"/>
    <w:rsid w:val="00CF41D3"/>
    <w:rsid w:val="00CF4593"/>
    <w:rsid w:val="00CF45E0"/>
    <w:rsid w:val="00CF48E1"/>
    <w:rsid w:val="00CF4A98"/>
    <w:rsid w:val="00CF4BC0"/>
    <w:rsid w:val="00CF4D31"/>
    <w:rsid w:val="00CF4E95"/>
    <w:rsid w:val="00CF52B3"/>
    <w:rsid w:val="00CF54CC"/>
    <w:rsid w:val="00CF5849"/>
    <w:rsid w:val="00CF59B9"/>
    <w:rsid w:val="00CF5C3F"/>
    <w:rsid w:val="00CF5FF1"/>
    <w:rsid w:val="00CF6083"/>
    <w:rsid w:val="00CF639D"/>
    <w:rsid w:val="00CF63B3"/>
    <w:rsid w:val="00CF6445"/>
    <w:rsid w:val="00CF6508"/>
    <w:rsid w:val="00CF6B46"/>
    <w:rsid w:val="00CF6BD2"/>
    <w:rsid w:val="00CF6C1E"/>
    <w:rsid w:val="00CF6D0F"/>
    <w:rsid w:val="00CF6E76"/>
    <w:rsid w:val="00CF7114"/>
    <w:rsid w:val="00CF7142"/>
    <w:rsid w:val="00CF72AF"/>
    <w:rsid w:val="00CF7834"/>
    <w:rsid w:val="00CF79EE"/>
    <w:rsid w:val="00CF7DC8"/>
    <w:rsid w:val="00CF7FC5"/>
    <w:rsid w:val="00CF7FCC"/>
    <w:rsid w:val="00D0060A"/>
    <w:rsid w:val="00D0068A"/>
    <w:rsid w:val="00D006A5"/>
    <w:rsid w:val="00D00851"/>
    <w:rsid w:val="00D00A77"/>
    <w:rsid w:val="00D014D6"/>
    <w:rsid w:val="00D01681"/>
    <w:rsid w:val="00D01E7E"/>
    <w:rsid w:val="00D025CB"/>
    <w:rsid w:val="00D02ACD"/>
    <w:rsid w:val="00D030D7"/>
    <w:rsid w:val="00D031D5"/>
    <w:rsid w:val="00D03C77"/>
    <w:rsid w:val="00D03C7E"/>
    <w:rsid w:val="00D041D3"/>
    <w:rsid w:val="00D0425C"/>
    <w:rsid w:val="00D04B3F"/>
    <w:rsid w:val="00D04D36"/>
    <w:rsid w:val="00D04F14"/>
    <w:rsid w:val="00D05308"/>
    <w:rsid w:val="00D05344"/>
    <w:rsid w:val="00D054DE"/>
    <w:rsid w:val="00D055CD"/>
    <w:rsid w:val="00D055F7"/>
    <w:rsid w:val="00D058BA"/>
    <w:rsid w:val="00D05D0A"/>
    <w:rsid w:val="00D05DEA"/>
    <w:rsid w:val="00D069D9"/>
    <w:rsid w:val="00D06D40"/>
    <w:rsid w:val="00D06DCC"/>
    <w:rsid w:val="00D07379"/>
    <w:rsid w:val="00D076A2"/>
    <w:rsid w:val="00D07B8F"/>
    <w:rsid w:val="00D10521"/>
    <w:rsid w:val="00D10734"/>
    <w:rsid w:val="00D108A6"/>
    <w:rsid w:val="00D10F45"/>
    <w:rsid w:val="00D10FDF"/>
    <w:rsid w:val="00D1106F"/>
    <w:rsid w:val="00D110C4"/>
    <w:rsid w:val="00D111D9"/>
    <w:rsid w:val="00D1134C"/>
    <w:rsid w:val="00D11357"/>
    <w:rsid w:val="00D113FE"/>
    <w:rsid w:val="00D11D0A"/>
    <w:rsid w:val="00D126F7"/>
    <w:rsid w:val="00D129F5"/>
    <w:rsid w:val="00D12CCF"/>
    <w:rsid w:val="00D12E64"/>
    <w:rsid w:val="00D12ED9"/>
    <w:rsid w:val="00D1385C"/>
    <w:rsid w:val="00D13BDF"/>
    <w:rsid w:val="00D14023"/>
    <w:rsid w:val="00D14025"/>
    <w:rsid w:val="00D140B2"/>
    <w:rsid w:val="00D141DD"/>
    <w:rsid w:val="00D1421B"/>
    <w:rsid w:val="00D14346"/>
    <w:rsid w:val="00D1448F"/>
    <w:rsid w:val="00D1494A"/>
    <w:rsid w:val="00D14A7C"/>
    <w:rsid w:val="00D14AAC"/>
    <w:rsid w:val="00D14AE3"/>
    <w:rsid w:val="00D14C12"/>
    <w:rsid w:val="00D14E51"/>
    <w:rsid w:val="00D14F2C"/>
    <w:rsid w:val="00D150EA"/>
    <w:rsid w:val="00D15387"/>
    <w:rsid w:val="00D1586A"/>
    <w:rsid w:val="00D158C8"/>
    <w:rsid w:val="00D16722"/>
    <w:rsid w:val="00D174D9"/>
    <w:rsid w:val="00D1792B"/>
    <w:rsid w:val="00D17D7C"/>
    <w:rsid w:val="00D2026B"/>
    <w:rsid w:val="00D20358"/>
    <w:rsid w:val="00D2049F"/>
    <w:rsid w:val="00D204F0"/>
    <w:rsid w:val="00D20A77"/>
    <w:rsid w:val="00D20F3D"/>
    <w:rsid w:val="00D20FB4"/>
    <w:rsid w:val="00D21316"/>
    <w:rsid w:val="00D21411"/>
    <w:rsid w:val="00D21887"/>
    <w:rsid w:val="00D21CB8"/>
    <w:rsid w:val="00D21D7F"/>
    <w:rsid w:val="00D22221"/>
    <w:rsid w:val="00D2246A"/>
    <w:rsid w:val="00D22A12"/>
    <w:rsid w:val="00D22A96"/>
    <w:rsid w:val="00D22E8D"/>
    <w:rsid w:val="00D23382"/>
    <w:rsid w:val="00D235B7"/>
    <w:rsid w:val="00D237A6"/>
    <w:rsid w:val="00D238FF"/>
    <w:rsid w:val="00D23A85"/>
    <w:rsid w:val="00D23AF5"/>
    <w:rsid w:val="00D23C44"/>
    <w:rsid w:val="00D23EFD"/>
    <w:rsid w:val="00D23F61"/>
    <w:rsid w:val="00D241B7"/>
    <w:rsid w:val="00D24270"/>
    <w:rsid w:val="00D24590"/>
    <w:rsid w:val="00D2462A"/>
    <w:rsid w:val="00D24648"/>
    <w:rsid w:val="00D2466F"/>
    <w:rsid w:val="00D2478D"/>
    <w:rsid w:val="00D24E11"/>
    <w:rsid w:val="00D24E14"/>
    <w:rsid w:val="00D24E55"/>
    <w:rsid w:val="00D254EB"/>
    <w:rsid w:val="00D266DE"/>
    <w:rsid w:val="00D26771"/>
    <w:rsid w:val="00D26902"/>
    <w:rsid w:val="00D26998"/>
    <w:rsid w:val="00D27250"/>
    <w:rsid w:val="00D2788D"/>
    <w:rsid w:val="00D27E24"/>
    <w:rsid w:val="00D301BE"/>
    <w:rsid w:val="00D305A5"/>
    <w:rsid w:val="00D308C9"/>
    <w:rsid w:val="00D309DF"/>
    <w:rsid w:val="00D30F4D"/>
    <w:rsid w:val="00D31689"/>
    <w:rsid w:val="00D31F43"/>
    <w:rsid w:val="00D31FC6"/>
    <w:rsid w:val="00D325D3"/>
    <w:rsid w:val="00D328D2"/>
    <w:rsid w:val="00D3300B"/>
    <w:rsid w:val="00D330D8"/>
    <w:rsid w:val="00D33654"/>
    <w:rsid w:val="00D336D4"/>
    <w:rsid w:val="00D340B4"/>
    <w:rsid w:val="00D34188"/>
    <w:rsid w:val="00D34941"/>
    <w:rsid w:val="00D34B2F"/>
    <w:rsid w:val="00D3537B"/>
    <w:rsid w:val="00D353AE"/>
    <w:rsid w:val="00D355E8"/>
    <w:rsid w:val="00D35B0A"/>
    <w:rsid w:val="00D35C9A"/>
    <w:rsid w:val="00D35D65"/>
    <w:rsid w:val="00D36094"/>
    <w:rsid w:val="00D36229"/>
    <w:rsid w:val="00D362EB"/>
    <w:rsid w:val="00D3653D"/>
    <w:rsid w:val="00D3689C"/>
    <w:rsid w:val="00D3734B"/>
    <w:rsid w:val="00D37B8E"/>
    <w:rsid w:val="00D406AA"/>
    <w:rsid w:val="00D406AF"/>
    <w:rsid w:val="00D40899"/>
    <w:rsid w:val="00D40D97"/>
    <w:rsid w:val="00D40DD2"/>
    <w:rsid w:val="00D40ECA"/>
    <w:rsid w:val="00D411DA"/>
    <w:rsid w:val="00D41248"/>
    <w:rsid w:val="00D415B6"/>
    <w:rsid w:val="00D416D9"/>
    <w:rsid w:val="00D41C5F"/>
    <w:rsid w:val="00D41D81"/>
    <w:rsid w:val="00D42059"/>
    <w:rsid w:val="00D420BC"/>
    <w:rsid w:val="00D4214F"/>
    <w:rsid w:val="00D4222C"/>
    <w:rsid w:val="00D429B2"/>
    <w:rsid w:val="00D42CDD"/>
    <w:rsid w:val="00D42DDC"/>
    <w:rsid w:val="00D42E8D"/>
    <w:rsid w:val="00D43068"/>
    <w:rsid w:val="00D430B6"/>
    <w:rsid w:val="00D434D9"/>
    <w:rsid w:val="00D439DD"/>
    <w:rsid w:val="00D43DD6"/>
    <w:rsid w:val="00D43F8D"/>
    <w:rsid w:val="00D43FA6"/>
    <w:rsid w:val="00D43FC6"/>
    <w:rsid w:val="00D43FCF"/>
    <w:rsid w:val="00D4419C"/>
    <w:rsid w:val="00D448B8"/>
    <w:rsid w:val="00D45448"/>
    <w:rsid w:val="00D4544E"/>
    <w:rsid w:val="00D454EC"/>
    <w:rsid w:val="00D45509"/>
    <w:rsid w:val="00D455BF"/>
    <w:rsid w:val="00D455F9"/>
    <w:rsid w:val="00D45776"/>
    <w:rsid w:val="00D45FCA"/>
    <w:rsid w:val="00D4612C"/>
    <w:rsid w:val="00D465CD"/>
    <w:rsid w:val="00D467C2"/>
    <w:rsid w:val="00D46B7A"/>
    <w:rsid w:val="00D46D29"/>
    <w:rsid w:val="00D4737C"/>
    <w:rsid w:val="00D4744E"/>
    <w:rsid w:val="00D47B99"/>
    <w:rsid w:val="00D47D7D"/>
    <w:rsid w:val="00D47D9C"/>
    <w:rsid w:val="00D501B1"/>
    <w:rsid w:val="00D50354"/>
    <w:rsid w:val="00D50D46"/>
    <w:rsid w:val="00D50D92"/>
    <w:rsid w:val="00D51062"/>
    <w:rsid w:val="00D51C2C"/>
    <w:rsid w:val="00D5203C"/>
    <w:rsid w:val="00D5204D"/>
    <w:rsid w:val="00D5227F"/>
    <w:rsid w:val="00D523B8"/>
    <w:rsid w:val="00D525B0"/>
    <w:rsid w:val="00D526D5"/>
    <w:rsid w:val="00D5284D"/>
    <w:rsid w:val="00D52A76"/>
    <w:rsid w:val="00D52D40"/>
    <w:rsid w:val="00D52FE2"/>
    <w:rsid w:val="00D53037"/>
    <w:rsid w:val="00D532D1"/>
    <w:rsid w:val="00D53455"/>
    <w:rsid w:val="00D53926"/>
    <w:rsid w:val="00D53BCC"/>
    <w:rsid w:val="00D53D02"/>
    <w:rsid w:val="00D5418B"/>
    <w:rsid w:val="00D545F3"/>
    <w:rsid w:val="00D546E9"/>
    <w:rsid w:val="00D54A65"/>
    <w:rsid w:val="00D54A7D"/>
    <w:rsid w:val="00D54B2B"/>
    <w:rsid w:val="00D55124"/>
    <w:rsid w:val="00D5566A"/>
    <w:rsid w:val="00D55866"/>
    <w:rsid w:val="00D559E3"/>
    <w:rsid w:val="00D55A36"/>
    <w:rsid w:val="00D55AAE"/>
    <w:rsid w:val="00D55D53"/>
    <w:rsid w:val="00D565B1"/>
    <w:rsid w:val="00D5689A"/>
    <w:rsid w:val="00D568E6"/>
    <w:rsid w:val="00D57072"/>
    <w:rsid w:val="00D571FF"/>
    <w:rsid w:val="00D5729F"/>
    <w:rsid w:val="00D573ED"/>
    <w:rsid w:val="00D57513"/>
    <w:rsid w:val="00D57682"/>
    <w:rsid w:val="00D578A0"/>
    <w:rsid w:val="00D57B7E"/>
    <w:rsid w:val="00D57C66"/>
    <w:rsid w:val="00D57E88"/>
    <w:rsid w:val="00D6004C"/>
    <w:rsid w:val="00D60052"/>
    <w:rsid w:val="00D600FB"/>
    <w:rsid w:val="00D603AA"/>
    <w:rsid w:val="00D60C0A"/>
    <w:rsid w:val="00D60EAE"/>
    <w:rsid w:val="00D61249"/>
    <w:rsid w:val="00D61AE5"/>
    <w:rsid w:val="00D61C6D"/>
    <w:rsid w:val="00D623A0"/>
    <w:rsid w:val="00D62545"/>
    <w:rsid w:val="00D62670"/>
    <w:rsid w:val="00D62B17"/>
    <w:rsid w:val="00D62D86"/>
    <w:rsid w:val="00D62F4C"/>
    <w:rsid w:val="00D63504"/>
    <w:rsid w:val="00D63625"/>
    <w:rsid w:val="00D638CB"/>
    <w:rsid w:val="00D63905"/>
    <w:rsid w:val="00D6425C"/>
    <w:rsid w:val="00D64556"/>
    <w:rsid w:val="00D64636"/>
    <w:rsid w:val="00D646AF"/>
    <w:rsid w:val="00D64CD7"/>
    <w:rsid w:val="00D65238"/>
    <w:rsid w:val="00D6551B"/>
    <w:rsid w:val="00D659F6"/>
    <w:rsid w:val="00D65EDC"/>
    <w:rsid w:val="00D662EB"/>
    <w:rsid w:val="00D66504"/>
    <w:rsid w:val="00D66787"/>
    <w:rsid w:val="00D6682E"/>
    <w:rsid w:val="00D668E4"/>
    <w:rsid w:val="00D66A03"/>
    <w:rsid w:val="00D66CBF"/>
    <w:rsid w:val="00D673E5"/>
    <w:rsid w:val="00D67466"/>
    <w:rsid w:val="00D6792C"/>
    <w:rsid w:val="00D67E81"/>
    <w:rsid w:val="00D70185"/>
    <w:rsid w:val="00D70244"/>
    <w:rsid w:val="00D7047B"/>
    <w:rsid w:val="00D70497"/>
    <w:rsid w:val="00D704A0"/>
    <w:rsid w:val="00D70735"/>
    <w:rsid w:val="00D70C97"/>
    <w:rsid w:val="00D70ECD"/>
    <w:rsid w:val="00D7104B"/>
    <w:rsid w:val="00D717CA"/>
    <w:rsid w:val="00D71B77"/>
    <w:rsid w:val="00D71BD6"/>
    <w:rsid w:val="00D71EBB"/>
    <w:rsid w:val="00D71EFC"/>
    <w:rsid w:val="00D726B9"/>
    <w:rsid w:val="00D729A9"/>
    <w:rsid w:val="00D72AF9"/>
    <w:rsid w:val="00D72F0A"/>
    <w:rsid w:val="00D731EC"/>
    <w:rsid w:val="00D73349"/>
    <w:rsid w:val="00D733D6"/>
    <w:rsid w:val="00D7384D"/>
    <w:rsid w:val="00D73DF3"/>
    <w:rsid w:val="00D741F4"/>
    <w:rsid w:val="00D743F3"/>
    <w:rsid w:val="00D743FA"/>
    <w:rsid w:val="00D74442"/>
    <w:rsid w:val="00D744ED"/>
    <w:rsid w:val="00D74653"/>
    <w:rsid w:val="00D74CE8"/>
    <w:rsid w:val="00D74F1E"/>
    <w:rsid w:val="00D74F43"/>
    <w:rsid w:val="00D74FEC"/>
    <w:rsid w:val="00D753B2"/>
    <w:rsid w:val="00D75505"/>
    <w:rsid w:val="00D75E0B"/>
    <w:rsid w:val="00D75F55"/>
    <w:rsid w:val="00D76602"/>
    <w:rsid w:val="00D76695"/>
    <w:rsid w:val="00D766C5"/>
    <w:rsid w:val="00D76B14"/>
    <w:rsid w:val="00D774CA"/>
    <w:rsid w:val="00D774D1"/>
    <w:rsid w:val="00D775C7"/>
    <w:rsid w:val="00D77919"/>
    <w:rsid w:val="00D77DAB"/>
    <w:rsid w:val="00D801BA"/>
    <w:rsid w:val="00D803A0"/>
    <w:rsid w:val="00D80998"/>
    <w:rsid w:val="00D80A62"/>
    <w:rsid w:val="00D80B39"/>
    <w:rsid w:val="00D813D5"/>
    <w:rsid w:val="00D8215D"/>
    <w:rsid w:val="00D8228F"/>
    <w:rsid w:val="00D82F5C"/>
    <w:rsid w:val="00D83247"/>
    <w:rsid w:val="00D83303"/>
    <w:rsid w:val="00D83574"/>
    <w:rsid w:val="00D83BEF"/>
    <w:rsid w:val="00D83CB1"/>
    <w:rsid w:val="00D83DD5"/>
    <w:rsid w:val="00D84407"/>
    <w:rsid w:val="00D8450B"/>
    <w:rsid w:val="00D850FF"/>
    <w:rsid w:val="00D851E7"/>
    <w:rsid w:val="00D85226"/>
    <w:rsid w:val="00D85ABC"/>
    <w:rsid w:val="00D85D22"/>
    <w:rsid w:val="00D85F5B"/>
    <w:rsid w:val="00D862DA"/>
    <w:rsid w:val="00D8640C"/>
    <w:rsid w:val="00D8641A"/>
    <w:rsid w:val="00D86456"/>
    <w:rsid w:val="00D866AA"/>
    <w:rsid w:val="00D866B8"/>
    <w:rsid w:val="00D867D1"/>
    <w:rsid w:val="00D86952"/>
    <w:rsid w:val="00D86B74"/>
    <w:rsid w:val="00D86C64"/>
    <w:rsid w:val="00D86EE6"/>
    <w:rsid w:val="00D870BD"/>
    <w:rsid w:val="00D87280"/>
    <w:rsid w:val="00D87780"/>
    <w:rsid w:val="00D877BB"/>
    <w:rsid w:val="00D87B52"/>
    <w:rsid w:val="00D90834"/>
    <w:rsid w:val="00D90896"/>
    <w:rsid w:val="00D90D79"/>
    <w:rsid w:val="00D90DD3"/>
    <w:rsid w:val="00D90ED8"/>
    <w:rsid w:val="00D912F0"/>
    <w:rsid w:val="00D91614"/>
    <w:rsid w:val="00D91AE3"/>
    <w:rsid w:val="00D91C43"/>
    <w:rsid w:val="00D925E4"/>
    <w:rsid w:val="00D9283F"/>
    <w:rsid w:val="00D929C4"/>
    <w:rsid w:val="00D92BB1"/>
    <w:rsid w:val="00D934A0"/>
    <w:rsid w:val="00D936C9"/>
    <w:rsid w:val="00D938AC"/>
    <w:rsid w:val="00D9391E"/>
    <w:rsid w:val="00D93EED"/>
    <w:rsid w:val="00D9403E"/>
    <w:rsid w:val="00D94051"/>
    <w:rsid w:val="00D94420"/>
    <w:rsid w:val="00D94BD0"/>
    <w:rsid w:val="00D94C67"/>
    <w:rsid w:val="00D94CE6"/>
    <w:rsid w:val="00D94DBD"/>
    <w:rsid w:val="00D94FDE"/>
    <w:rsid w:val="00D950DE"/>
    <w:rsid w:val="00D95B15"/>
    <w:rsid w:val="00D95E97"/>
    <w:rsid w:val="00D96090"/>
    <w:rsid w:val="00D96237"/>
    <w:rsid w:val="00D962E9"/>
    <w:rsid w:val="00D965ED"/>
    <w:rsid w:val="00D96927"/>
    <w:rsid w:val="00D96AFB"/>
    <w:rsid w:val="00D96DEE"/>
    <w:rsid w:val="00D9725D"/>
    <w:rsid w:val="00D97589"/>
    <w:rsid w:val="00D97869"/>
    <w:rsid w:val="00D97A67"/>
    <w:rsid w:val="00D97AF5"/>
    <w:rsid w:val="00D97B1F"/>
    <w:rsid w:val="00D97D26"/>
    <w:rsid w:val="00D97DC0"/>
    <w:rsid w:val="00DA08C1"/>
    <w:rsid w:val="00DA09B4"/>
    <w:rsid w:val="00DA0BD3"/>
    <w:rsid w:val="00DA0C80"/>
    <w:rsid w:val="00DA0D20"/>
    <w:rsid w:val="00DA0E01"/>
    <w:rsid w:val="00DA1110"/>
    <w:rsid w:val="00DA123A"/>
    <w:rsid w:val="00DA13D6"/>
    <w:rsid w:val="00DA1598"/>
    <w:rsid w:val="00DA16D7"/>
    <w:rsid w:val="00DA198A"/>
    <w:rsid w:val="00DA1B54"/>
    <w:rsid w:val="00DA1C1E"/>
    <w:rsid w:val="00DA1E35"/>
    <w:rsid w:val="00DA2054"/>
    <w:rsid w:val="00DA230A"/>
    <w:rsid w:val="00DA2409"/>
    <w:rsid w:val="00DA2420"/>
    <w:rsid w:val="00DA25BA"/>
    <w:rsid w:val="00DA2B8A"/>
    <w:rsid w:val="00DA2C82"/>
    <w:rsid w:val="00DA3294"/>
    <w:rsid w:val="00DA3330"/>
    <w:rsid w:val="00DA36A5"/>
    <w:rsid w:val="00DA36F6"/>
    <w:rsid w:val="00DA3722"/>
    <w:rsid w:val="00DA3854"/>
    <w:rsid w:val="00DA39C5"/>
    <w:rsid w:val="00DA3D00"/>
    <w:rsid w:val="00DA3D7B"/>
    <w:rsid w:val="00DA408E"/>
    <w:rsid w:val="00DA44D4"/>
    <w:rsid w:val="00DA45B3"/>
    <w:rsid w:val="00DA4925"/>
    <w:rsid w:val="00DA4B1E"/>
    <w:rsid w:val="00DA4C9F"/>
    <w:rsid w:val="00DA4D95"/>
    <w:rsid w:val="00DA5158"/>
    <w:rsid w:val="00DA5241"/>
    <w:rsid w:val="00DA5501"/>
    <w:rsid w:val="00DA5645"/>
    <w:rsid w:val="00DA5BB2"/>
    <w:rsid w:val="00DA5E5D"/>
    <w:rsid w:val="00DA5F6E"/>
    <w:rsid w:val="00DA623B"/>
    <w:rsid w:val="00DA6385"/>
    <w:rsid w:val="00DA6540"/>
    <w:rsid w:val="00DA655E"/>
    <w:rsid w:val="00DA6721"/>
    <w:rsid w:val="00DA672E"/>
    <w:rsid w:val="00DA68C5"/>
    <w:rsid w:val="00DA6997"/>
    <w:rsid w:val="00DA7189"/>
    <w:rsid w:val="00DA72F7"/>
    <w:rsid w:val="00DA7370"/>
    <w:rsid w:val="00DA764D"/>
    <w:rsid w:val="00DA76A6"/>
    <w:rsid w:val="00DA7988"/>
    <w:rsid w:val="00DA7EFC"/>
    <w:rsid w:val="00DB0732"/>
    <w:rsid w:val="00DB0BF4"/>
    <w:rsid w:val="00DB0DFF"/>
    <w:rsid w:val="00DB1190"/>
    <w:rsid w:val="00DB13D0"/>
    <w:rsid w:val="00DB1FA9"/>
    <w:rsid w:val="00DB2422"/>
    <w:rsid w:val="00DB245B"/>
    <w:rsid w:val="00DB2BB0"/>
    <w:rsid w:val="00DB2C3F"/>
    <w:rsid w:val="00DB2CAA"/>
    <w:rsid w:val="00DB2D09"/>
    <w:rsid w:val="00DB2D34"/>
    <w:rsid w:val="00DB2E8E"/>
    <w:rsid w:val="00DB2FC0"/>
    <w:rsid w:val="00DB310D"/>
    <w:rsid w:val="00DB3440"/>
    <w:rsid w:val="00DB3456"/>
    <w:rsid w:val="00DB3B06"/>
    <w:rsid w:val="00DB3B47"/>
    <w:rsid w:val="00DB3BF7"/>
    <w:rsid w:val="00DB3DAC"/>
    <w:rsid w:val="00DB405C"/>
    <w:rsid w:val="00DB41DE"/>
    <w:rsid w:val="00DB424A"/>
    <w:rsid w:val="00DB4594"/>
    <w:rsid w:val="00DB4632"/>
    <w:rsid w:val="00DB4AA3"/>
    <w:rsid w:val="00DB4BD2"/>
    <w:rsid w:val="00DB4FC5"/>
    <w:rsid w:val="00DB52EA"/>
    <w:rsid w:val="00DB546A"/>
    <w:rsid w:val="00DB5547"/>
    <w:rsid w:val="00DB5548"/>
    <w:rsid w:val="00DB5737"/>
    <w:rsid w:val="00DB5E92"/>
    <w:rsid w:val="00DB631D"/>
    <w:rsid w:val="00DB68FF"/>
    <w:rsid w:val="00DB6B51"/>
    <w:rsid w:val="00DB6BE2"/>
    <w:rsid w:val="00DB6C1A"/>
    <w:rsid w:val="00DB7230"/>
    <w:rsid w:val="00DB7275"/>
    <w:rsid w:val="00DB740A"/>
    <w:rsid w:val="00DB74C0"/>
    <w:rsid w:val="00DB77F0"/>
    <w:rsid w:val="00DB78DD"/>
    <w:rsid w:val="00DB7A35"/>
    <w:rsid w:val="00DB7BD0"/>
    <w:rsid w:val="00DB7BF8"/>
    <w:rsid w:val="00DB7C40"/>
    <w:rsid w:val="00DB7F5E"/>
    <w:rsid w:val="00DC026C"/>
    <w:rsid w:val="00DC0978"/>
    <w:rsid w:val="00DC0B41"/>
    <w:rsid w:val="00DC0CA6"/>
    <w:rsid w:val="00DC0F83"/>
    <w:rsid w:val="00DC117B"/>
    <w:rsid w:val="00DC1AB3"/>
    <w:rsid w:val="00DC1B13"/>
    <w:rsid w:val="00DC1DA6"/>
    <w:rsid w:val="00DC21A4"/>
    <w:rsid w:val="00DC2455"/>
    <w:rsid w:val="00DC2482"/>
    <w:rsid w:val="00DC2AD8"/>
    <w:rsid w:val="00DC2C95"/>
    <w:rsid w:val="00DC2D92"/>
    <w:rsid w:val="00DC2DC2"/>
    <w:rsid w:val="00DC2F10"/>
    <w:rsid w:val="00DC2FB0"/>
    <w:rsid w:val="00DC30EA"/>
    <w:rsid w:val="00DC32BA"/>
    <w:rsid w:val="00DC3674"/>
    <w:rsid w:val="00DC3AF7"/>
    <w:rsid w:val="00DC3CCF"/>
    <w:rsid w:val="00DC40D0"/>
    <w:rsid w:val="00DC4D44"/>
    <w:rsid w:val="00DC4E4C"/>
    <w:rsid w:val="00DC551F"/>
    <w:rsid w:val="00DC584E"/>
    <w:rsid w:val="00DC5A4F"/>
    <w:rsid w:val="00DC5BDE"/>
    <w:rsid w:val="00DC5C7D"/>
    <w:rsid w:val="00DC5E11"/>
    <w:rsid w:val="00DC5F41"/>
    <w:rsid w:val="00DC5FD8"/>
    <w:rsid w:val="00DC6016"/>
    <w:rsid w:val="00DC63C4"/>
    <w:rsid w:val="00DC66E2"/>
    <w:rsid w:val="00DC6A31"/>
    <w:rsid w:val="00DC6B3C"/>
    <w:rsid w:val="00DC6CAA"/>
    <w:rsid w:val="00DC6CF1"/>
    <w:rsid w:val="00DC6E29"/>
    <w:rsid w:val="00DC749B"/>
    <w:rsid w:val="00DC7AE8"/>
    <w:rsid w:val="00DD00E8"/>
    <w:rsid w:val="00DD0159"/>
    <w:rsid w:val="00DD05D2"/>
    <w:rsid w:val="00DD0E0F"/>
    <w:rsid w:val="00DD1030"/>
    <w:rsid w:val="00DD1356"/>
    <w:rsid w:val="00DD13A4"/>
    <w:rsid w:val="00DD180D"/>
    <w:rsid w:val="00DD1C22"/>
    <w:rsid w:val="00DD20A1"/>
    <w:rsid w:val="00DD2487"/>
    <w:rsid w:val="00DD24CB"/>
    <w:rsid w:val="00DD27C2"/>
    <w:rsid w:val="00DD2CB8"/>
    <w:rsid w:val="00DD3047"/>
    <w:rsid w:val="00DD3100"/>
    <w:rsid w:val="00DD38EB"/>
    <w:rsid w:val="00DD3A86"/>
    <w:rsid w:val="00DD42F1"/>
    <w:rsid w:val="00DD44EE"/>
    <w:rsid w:val="00DD4A57"/>
    <w:rsid w:val="00DD4C88"/>
    <w:rsid w:val="00DD4ED9"/>
    <w:rsid w:val="00DD51A6"/>
    <w:rsid w:val="00DD523B"/>
    <w:rsid w:val="00DD54F0"/>
    <w:rsid w:val="00DD56AE"/>
    <w:rsid w:val="00DD57F8"/>
    <w:rsid w:val="00DD5DB9"/>
    <w:rsid w:val="00DD5FA4"/>
    <w:rsid w:val="00DD5FC7"/>
    <w:rsid w:val="00DD63D6"/>
    <w:rsid w:val="00DD6518"/>
    <w:rsid w:val="00DD6537"/>
    <w:rsid w:val="00DD6667"/>
    <w:rsid w:val="00DD688D"/>
    <w:rsid w:val="00DD6A21"/>
    <w:rsid w:val="00DD6D52"/>
    <w:rsid w:val="00DD6E33"/>
    <w:rsid w:val="00DD6F48"/>
    <w:rsid w:val="00DD6F8D"/>
    <w:rsid w:val="00DD712A"/>
    <w:rsid w:val="00DD724D"/>
    <w:rsid w:val="00DD74A2"/>
    <w:rsid w:val="00DD7605"/>
    <w:rsid w:val="00DD7608"/>
    <w:rsid w:val="00DD7626"/>
    <w:rsid w:val="00DD7B0C"/>
    <w:rsid w:val="00DD7BB2"/>
    <w:rsid w:val="00DD7BCB"/>
    <w:rsid w:val="00DD7C55"/>
    <w:rsid w:val="00DE054B"/>
    <w:rsid w:val="00DE087D"/>
    <w:rsid w:val="00DE08E4"/>
    <w:rsid w:val="00DE0917"/>
    <w:rsid w:val="00DE0A83"/>
    <w:rsid w:val="00DE0AAE"/>
    <w:rsid w:val="00DE0B9A"/>
    <w:rsid w:val="00DE0DB4"/>
    <w:rsid w:val="00DE10B1"/>
    <w:rsid w:val="00DE130A"/>
    <w:rsid w:val="00DE1AF0"/>
    <w:rsid w:val="00DE1AF4"/>
    <w:rsid w:val="00DE1BEE"/>
    <w:rsid w:val="00DE1C6B"/>
    <w:rsid w:val="00DE2298"/>
    <w:rsid w:val="00DE249B"/>
    <w:rsid w:val="00DE252F"/>
    <w:rsid w:val="00DE25BA"/>
    <w:rsid w:val="00DE25FC"/>
    <w:rsid w:val="00DE28B2"/>
    <w:rsid w:val="00DE2AF5"/>
    <w:rsid w:val="00DE2DFA"/>
    <w:rsid w:val="00DE311F"/>
    <w:rsid w:val="00DE383B"/>
    <w:rsid w:val="00DE38DB"/>
    <w:rsid w:val="00DE3A76"/>
    <w:rsid w:val="00DE3EDC"/>
    <w:rsid w:val="00DE427F"/>
    <w:rsid w:val="00DE453F"/>
    <w:rsid w:val="00DE49BE"/>
    <w:rsid w:val="00DE4D3D"/>
    <w:rsid w:val="00DE4E5F"/>
    <w:rsid w:val="00DE55CF"/>
    <w:rsid w:val="00DE566C"/>
    <w:rsid w:val="00DE59CE"/>
    <w:rsid w:val="00DE5A49"/>
    <w:rsid w:val="00DE5B19"/>
    <w:rsid w:val="00DE5BF1"/>
    <w:rsid w:val="00DE61F1"/>
    <w:rsid w:val="00DE6237"/>
    <w:rsid w:val="00DE6576"/>
    <w:rsid w:val="00DE66C4"/>
    <w:rsid w:val="00DE6A7C"/>
    <w:rsid w:val="00DE6D0F"/>
    <w:rsid w:val="00DE764F"/>
    <w:rsid w:val="00DE77F3"/>
    <w:rsid w:val="00DE7801"/>
    <w:rsid w:val="00DF03C8"/>
    <w:rsid w:val="00DF0446"/>
    <w:rsid w:val="00DF08C2"/>
    <w:rsid w:val="00DF0C1D"/>
    <w:rsid w:val="00DF10F8"/>
    <w:rsid w:val="00DF11DC"/>
    <w:rsid w:val="00DF1301"/>
    <w:rsid w:val="00DF149C"/>
    <w:rsid w:val="00DF1731"/>
    <w:rsid w:val="00DF1B54"/>
    <w:rsid w:val="00DF1C60"/>
    <w:rsid w:val="00DF1D1B"/>
    <w:rsid w:val="00DF1FF2"/>
    <w:rsid w:val="00DF2374"/>
    <w:rsid w:val="00DF2454"/>
    <w:rsid w:val="00DF24F8"/>
    <w:rsid w:val="00DF2B09"/>
    <w:rsid w:val="00DF2D65"/>
    <w:rsid w:val="00DF2DB2"/>
    <w:rsid w:val="00DF2E82"/>
    <w:rsid w:val="00DF3CFC"/>
    <w:rsid w:val="00DF3F52"/>
    <w:rsid w:val="00DF4350"/>
    <w:rsid w:val="00DF4614"/>
    <w:rsid w:val="00DF5896"/>
    <w:rsid w:val="00DF596C"/>
    <w:rsid w:val="00DF5A6D"/>
    <w:rsid w:val="00DF5D7E"/>
    <w:rsid w:val="00DF5E25"/>
    <w:rsid w:val="00DF5E98"/>
    <w:rsid w:val="00DF5EA8"/>
    <w:rsid w:val="00DF636F"/>
    <w:rsid w:val="00DF6D10"/>
    <w:rsid w:val="00DF6EE6"/>
    <w:rsid w:val="00DF725B"/>
    <w:rsid w:val="00DF7273"/>
    <w:rsid w:val="00DF7560"/>
    <w:rsid w:val="00DF768E"/>
    <w:rsid w:val="00DF79FD"/>
    <w:rsid w:val="00DF7B25"/>
    <w:rsid w:val="00DF7C56"/>
    <w:rsid w:val="00DF7FE9"/>
    <w:rsid w:val="00E000BA"/>
    <w:rsid w:val="00E005C8"/>
    <w:rsid w:val="00E0073A"/>
    <w:rsid w:val="00E00B67"/>
    <w:rsid w:val="00E00D1C"/>
    <w:rsid w:val="00E00F46"/>
    <w:rsid w:val="00E0101F"/>
    <w:rsid w:val="00E0127D"/>
    <w:rsid w:val="00E0180D"/>
    <w:rsid w:val="00E01FE5"/>
    <w:rsid w:val="00E0202B"/>
    <w:rsid w:val="00E02354"/>
    <w:rsid w:val="00E02422"/>
    <w:rsid w:val="00E0244E"/>
    <w:rsid w:val="00E02455"/>
    <w:rsid w:val="00E02D41"/>
    <w:rsid w:val="00E02F63"/>
    <w:rsid w:val="00E02FAC"/>
    <w:rsid w:val="00E031EE"/>
    <w:rsid w:val="00E03259"/>
    <w:rsid w:val="00E03642"/>
    <w:rsid w:val="00E03908"/>
    <w:rsid w:val="00E03953"/>
    <w:rsid w:val="00E03C84"/>
    <w:rsid w:val="00E03E2F"/>
    <w:rsid w:val="00E03EEE"/>
    <w:rsid w:val="00E0400D"/>
    <w:rsid w:val="00E04228"/>
    <w:rsid w:val="00E0454B"/>
    <w:rsid w:val="00E046B8"/>
    <w:rsid w:val="00E04840"/>
    <w:rsid w:val="00E04AB7"/>
    <w:rsid w:val="00E04B28"/>
    <w:rsid w:val="00E04FA3"/>
    <w:rsid w:val="00E051FC"/>
    <w:rsid w:val="00E053EE"/>
    <w:rsid w:val="00E055C6"/>
    <w:rsid w:val="00E055EF"/>
    <w:rsid w:val="00E0591A"/>
    <w:rsid w:val="00E05CD6"/>
    <w:rsid w:val="00E06141"/>
    <w:rsid w:val="00E062DF"/>
    <w:rsid w:val="00E0635D"/>
    <w:rsid w:val="00E065F8"/>
    <w:rsid w:val="00E0669B"/>
    <w:rsid w:val="00E06AFC"/>
    <w:rsid w:val="00E06E7D"/>
    <w:rsid w:val="00E0749E"/>
    <w:rsid w:val="00E0761E"/>
    <w:rsid w:val="00E07964"/>
    <w:rsid w:val="00E07A9D"/>
    <w:rsid w:val="00E07BA8"/>
    <w:rsid w:val="00E10749"/>
    <w:rsid w:val="00E10B06"/>
    <w:rsid w:val="00E10C78"/>
    <w:rsid w:val="00E1148E"/>
    <w:rsid w:val="00E11C2B"/>
    <w:rsid w:val="00E11E81"/>
    <w:rsid w:val="00E11F7E"/>
    <w:rsid w:val="00E13039"/>
    <w:rsid w:val="00E134D6"/>
    <w:rsid w:val="00E135A1"/>
    <w:rsid w:val="00E13B94"/>
    <w:rsid w:val="00E1403E"/>
    <w:rsid w:val="00E14560"/>
    <w:rsid w:val="00E1496E"/>
    <w:rsid w:val="00E14E21"/>
    <w:rsid w:val="00E1545E"/>
    <w:rsid w:val="00E1547E"/>
    <w:rsid w:val="00E15483"/>
    <w:rsid w:val="00E15560"/>
    <w:rsid w:val="00E155B9"/>
    <w:rsid w:val="00E159AE"/>
    <w:rsid w:val="00E15BCB"/>
    <w:rsid w:val="00E15FE9"/>
    <w:rsid w:val="00E1610B"/>
    <w:rsid w:val="00E1690F"/>
    <w:rsid w:val="00E16EF1"/>
    <w:rsid w:val="00E177A0"/>
    <w:rsid w:val="00E17849"/>
    <w:rsid w:val="00E178EB"/>
    <w:rsid w:val="00E17F63"/>
    <w:rsid w:val="00E200BA"/>
    <w:rsid w:val="00E201BA"/>
    <w:rsid w:val="00E20E08"/>
    <w:rsid w:val="00E20F0E"/>
    <w:rsid w:val="00E211A0"/>
    <w:rsid w:val="00E211FB"/>
    <w:rsid w:val="00E2133B"/>
    <w:rsid w:val="00E214AC"/>
    <w:rsid w:val="00E21721"/>
    <w:rsid w:val="00E218F6"/>
    <w:rsid w:val="00E22330"/>
    <w:rsid w:val="00E2256A"/>
    <w:rsid w:val="00E226BD"/>
    <w:rsid w:val="00E22821"/>
    <w:rsid w:val="00E2289A"/>
    <w:rsid w:val="00E230BE"/>
    <w:rsid w:val="00E232A4"/>
    <w:rsid w:val="00E232BF"/>
    <w:rsid w:val="00E2338C"/>
    <w:rsid w:val="00E2387C"/>
    <w:rsid w:val="00E2398E"/>
    <w:rsid w:val="00E23A46"/>
    <w:rsid w:val="00E23B61"/>
    <w:rsid w:val="00E24192"/>
    <w:rsid w:val="00E241FB"/>
    <w:rsid w:val="00E244F5"/>
    <w:rsid w:val="00E250E0"/>
    <w:rsid w:val="00E255FA"/>
    <w:rsid w:val="00E25692"/>
    <w:rsid w:val="00E25CE6"/>
    <w:rsid w:val="00E25EC5"/>
    <w:rsid w:val="00E25F52"/>
    <w:rsid w:val="00E26072"/>
    <w:rsid w:val="00E26D94"/>
    <w:rsid w:val="00E26E2F"/>
    <w:rsid w:val="00E2701D"/>
    <w:rsid w:val="00E2711B"/>
    <w:rsid w:val="00E2744A"/>
    <w:rsid w:val="00E27677"/>
    <w:rsid w:val="00E27E66"/>
    <w:rsid w:val="00E27F44"/>
    <w:rsid w:val="00E27F53"/>
    <w:rsid w:val="00E3042A"/>
    <w:rsid w:val="00E304B7"/>
    <w:rsid w:val="00E304B8"/>
    <w:rsid w:val="00E30A94"/>
    <w:rsid w:val="00E31104"/>
    <w:rsid w:val="00E31154"/>
    <w:rsid w:val="00E311DB"/>
    <w:rsid w:val="00E31810"/>
    <w:rsid w:val="00E31E74"/>
    <w:rsid w:val="00E31E96"/>
    <w:rsid w:val="00E3206D"/>
    <w:rsid w:val="00E32ACD"/>
    <w:rsid w:val="00E32BC3"/>
    <w:rsid w:val="00E32C9A"/>
    <w:rsid w:val="00E330FD"/>
    <w:rsid w:val="00E3318C"/>
    <w:rsid w:val="00E33793"/>
    <w:rsid w:val="00E337FE"/>
    <w:rsid w:val="00E33805"/>
    <w:rsid w:val="00E34013"/>
    <w:rsid w:val="00E34158"/>
    <w:rsid w:val="00E347A3"/>
    <w:rsid w:val="00E34F16"/>
    <w:rsid w:val="00E35045"/>
    <w:rsid w:val="00E352C0"/>
    <w:rsid w:val="00E35390"/>
    <w:rsid w:val="00E355B4"/>
    <w:rsid w:val="00E35613"/>
    <w:rsid w:val="00E3592A"/>
    <w:rsid w:val="00E35EE8"/>
    <w:rsid w:val="00E36284"/>
    <w:rsid w:val="00E362D3"/>
    <w:rsid w:val="00E363EF"/>
    <w:rsid w:val="00E366F2"/>
    <w:rsid w:val="00E36890"/>
    <w:rsid w:val="00E368C3"/>
    <w:rsid w:val="00E368E1"/>
    <w:rsid w:val="00E36E93"/>
    <w:rsid w:val="00E374A1"/>
    <w:rsid w:val="00E3759A"/>
    <w:rsid w:val="00E3764A"/>
    <w:rsid w:val="00E37FC1"/>
    <w:rsid w:val="00E400BA"/>
    <w:rsid w:val="00E40213"/>
    <w:rsid w:val="00E41063"/>
    <w:rsid w:val="00E413FE"/>
    <w:rsid w:val="00E415BC"/>
    <w:rsid w:val="00E416CB"/>
    <w:rsid w:val="00E4175E"/>
    <w:rsid w:val="00E41E33"/>
    <w:rsid w:val="00E41FF3"/>
    <w:rsid w:val="00E422C1"/>
    <w:rsid w:val="00E426BB"/>
    <w:rsid w:val="00E42896"/>
    <w:rsid w:val="00E42B6B"/>
    <w:rsid w:val="00E42C61"/>
    <w:rsid w:val="00E42EA8"/>
    <w:rsid w:val="00E43C06"/>
    <w:rsid w:val="00E43E53"/>
    <w:rsid w:val="00E4425B"/>
    <w:rsid w:val="00E446A7"/>
    <w:rsid w:val="00E449B1"/>
    <w:rsid w:val="00E44DB9"/>
    <w:rsid w:val="00E44E37"/>
    <w:rsid w:val="00E45093"/>
    <w:rsid w:val="00E451D1"/>
    <w:rsid w:val="00E461CF"/>
    <w:rsid w:val="00E464E6"/>
    <w:rsid w:val="00E46902"/>
    <w:rsid w:val="00E46A9E"/>
    <w:rsid w:val="00E46EBF"/>
    <w:rsid w:val="00E47769"/>
    <w:rsid w:val="00E47B31"/>
    <w:rsid w:val="00E47CF0"/>
    <w:rsid w:val="00E501F7"/>
    <w:rsid w:val="00E502C0"/>
    <w:rsid w:val="00E5082D"/>
    <w:rsid w:val="00E509C8"/>
    <w:rsid w:val="00E50CAB"/>
    <w:rsid w:val="00E50F4B"/>
    <w:rsid w:val="00E51457"/>
    <w:rsid w:val="00E51879"/>
    <w:rsid w:val="00E51A1D"/>
    <w:rsid w:val="00E51E69"/>
    <w:rsid w:val="00E51EB7"/>
    <w:rsid w:val="00E5207F"/>
    <w:rsid w:val="00E52343"/>
    <w:rsid w:val="00E5275B"/>
    <w:rsid w:val="00E52BBF"/>
    <w:rsid w:val="00E52BE5"/>
    <w:rsid w:val="00E5350B"/>
    <w:rsid w:val="00E53C02"/>
    <w:rsid w:val="00E53FF1"/>
    <w:rsid w:val="00E54135"/>
    <w:rsid w:val="00E544E1"/>
    <w:rsid w:val="00E54550"/>
    <w:rsid w:val="00E54810"/>
    <w:rsid w:val="00E54AC7"/>
    <w:rsid w:val="00E54B8A"/>
    <w:rsid w:val="00E551B9"/>
    <w:rsid w:val="00E554BD"/>
    <w:rsid w:val="00E556BD"/>
    <w:rsid w:val="00E55F06"/>
    <w:rsid w:val="00E55FB5"/>
    <w:rsid w:val="00E564A3"/>
    <w:rsid w:val="00E567AA"/>
    <w:rsid w:val="00E56805"/>
    <w:rsid w:val="00E56C66"/>
    <w:rsid w:val="00E56F3F"/>
    <w:rsid w:val="00E56F6B"/>
    <w:rsid w:val="00E574A9"/>
    <w:rsid w:val="00E579B3"/>
    <w:rsid w:val="00E57AA1"/>
    <w:rsid w:val="00E57CAF"/>
    <w:rsid w:val="00E57E6E"/>
    <w:rsid w:val="00E57F1C"/>
    <w:rsid w:val="00E601BD"/>
    <w:rsid w:val="00E6035A"/>
    <w:rsid w:val="00E60467"/>
    <w:rsid w:val="00E604CA"/>
    <w:rsid w:val="00E606ED"/>
    <w:rsid w:val="00E60F6D"/>
    <w:rsid w:val="00E61018"/>
    <w:rsid w:val="00E61132"/>
    <w:rsid w:val="00E611AD"/>
    <w:rsid w:val="00E61346"/>
    <w:rsid w:val="00E61355"/>
    <w:rsid w:val="00E613BC"/>
    <w:rsid w:val="00E613D9"/>
    <w:rsid w:val="00E614D6"/>
    <w:rsid w:val="00E617CC"/>
    <w:rsid w:val="00E61CFC"/>
    <w:rsid w:val="00E61F1E"/>
    <w:rsid w:val="00E62115"/>
    <w:rsid w:val="00E621B2"/>
    <w:rsid w:val="00E624B3"/>
    <w:rsid w:val="00E6272B"/>
    <w:rsid w:val="00E62FEB"/>
    <w:rsid w:val="00E632EC"/>
    <w:rsid w:val="00E63572"/>
    <w:rsid w:val="00E635AA"/>
    <w:rsid w:val="00E636A2"/>
    <w:rsid w:val="00E636C1"/>
    <w:rsid w:val="00E6388E"/>
    <w:rsid w:val="00E63A94"/>
    <w:rsid w:val="00E63D1A"/>
    <w:rsid w:val="00E642FB"/>
    <w:rsid w:val="00E64DDF"/>
    <w:rsid w:val="00E65211"/>
    <w:rsid w:val="00E65433"/>
    <w:rsid w:val="00E656C5"/>
    <w:rsid w:val="00E65B22"/>
    <w:rsid w:val="00E65BFE"/>
    <w:rsid w:val="00E65D08"/>
    <w:rsid w:val="00E6680C"/>
    <w:rsid w:val="00E66861"/>
    <w:rsid w:val="00E66B67"/>
    <w:rsid w:val="00E66E21"/>
    <w:rsid w:val="00E67063"/>
    <w:rsid w:val="00E6732B"/>
    <w:rsid w:val="00E70225"/>
    <w:rsid w:val="00E702B8"/>
    <w:rsid w:val="00E70339"/>
    <w:rsid w:val="00E7062C"/>
    <w:rsid w:val="00E70C25"/>
    <w:rsid w:val="00E70C68"/>
    <w:rsid w:val="00E70DD6"/>
    <w:rsid w:val="00E70EEB"/>
    <w:rsid w:val="00E70EF5"/>
    <w:rsid w:val="00E70F38"/>
    <w:rsid w:val="00E710FC"/>
    <w:rsid w:val="00E71229"/>
    <w:rsid w:val="00E71410"/>
    <w:rsid w:val="00E71915"/>
    <w:rsid w:val="00E7197F"/>
    <w:rsid w:val="00E71FB2"/>
    <w:rsid w:val="00E72057"/>
    <w:rsid w:val="00E7240E"/>
    <w:rsid w:val="00E72756"/>
    <w:rsid w:val="00E727BC"/>
    <w:rsid w:val="00E72888"/>
    <w:rsid w:val="00E72A7B"/>
    <w:rsid w:val="00E72B9E"/>
    <w:rsid w:val="00E73198"/>
    <w:rsid w:val="00E73582"/>
    <w:rsid w:val="00E73838"/>
    <w:rsid w:val="00E73952"/>
    <w:rsid w:val="00E73B5B"/>
    <w:rsid w:val="00E73FFB"/>
    <w:rsid w:val="00E74513"/>
    <w:rsid w:val="00E74A5A"/>
    <w:rsid w:val="00E74CC0"/>
    <w:rsid w:val="00E74D4F"/>
    <w:rsid w:val="00E75150"/>
    <w:rsid w:val="00E752CA"/>
    <w:rsid w:val="00E755B2"/>
    <w:rsid w:val="00E75620"/>
    <w:rsid w:val="00E75B50"/>
    <w:rsid w:val="00E75E39"/>
    <w:rsid w:val="00E76362"/>
    <w:rsid w:val="00E7644E"/>
    <w:rsid w:val="00E7667A"/>
    <w:rsid w:val="00E76C31"/>
    <w:rsid w:val="00E76CD4"/>
    <w:rsid w:val="00E7745B"/>
    <w:rsid w:val="00E77570"/>
    <w:rsid w:val="00E7759A"/>
    <w:rsid w:val="00E77805"/>
    <w:rsid w:val="00E77819"/>
    <w:rsid w:val="00E77A61"/>
    <w:rsid w:val="00E77D36"/>
    <w:rsid w:val="00E77D37"/>
    <w:rsid w:val="00E77DFA"/>
    <w:rsid w:val="00E77F87"/>
    <w:rsid w:val="00E80077"/>
    <w:rsid w:val="00E8015C"/>
    <w:rsid w:val="00E80538"/>
    <w:rsid w:val="00E8078C"/>
    <w:rsid w:val="00E80916"/>
    <w:rsid w:val="00E80D1D"/>
    <w:rsid w:val="00E81183"/>
    <w:rsid w:val="00E814A7"/>
    <w:rsid w:val="00E81E77"/>
    <w:rsid w:val="00E8210E"/>
    <w:rsid w:val="00E825F3"/>
    <w:rsid w:val="00E8270E"/>
    <w:rsid w:val="00E82AE7"/>
    <w:rsid w:val="00E82C3A"/>
    <w:rsid w:val="00E8309C"/>
    <w:rsid w:val="00E8377F"/>
    <w:rsid w:val="00E83B3F"/>
    <w:rsid w:val="00E840DF"/>
    <w:rsid w:val="00E84143"/>
    <w:rsid w:val="00E8452A"/>
    <w:rsid w:val="00E84ABD"/>
    <w:rsid w:val="00E84D8F"/>
    <w:rsid w:val="00E8560F"/>
    <w:rsid w:val="00E8583F"/>
    <w:rsid w:val="00E85850"/>
    <w:rsid w:val="00E85DB5"/>
    <w:rsid w:val="00E85DCB"/>
    <w:rsid w:val="00E86147"/>
    <w:rsid w:val="00E8628A"/>
    <w:rsid w:val="00E862D4"/>
    <w:rsid w:val="00E8632E"/>
    <w:rsid w:val="00E86615"/>
    <w:rsid w:val="00E867DF"/>
    <w:rsid w:val="00E867FA"/>
    <w:rsid w:val="00E86BE1"/>
    <w:rsid w:val="00E86D55"/>
    <w:rsid w:val="00E86FB9"/>
    <w:rsid w:val="00E8780A"/>
    <w:rsid w:val="00E879AE"/>
    <w:rsid w:val="00E87A68"/>
    <w:rsid w:val="00E900D9"/>
    <w:rsid w:val="00E90767"/>
    <w:rsid w:val="00E90A9F"/>
    <w:rsid w:val="00E90BCC"/>
    <w:rsid w:val="00E90BEA"/>
    <w:rsid w:val="00E91787"/>
    <w:rsid w:val="00E91C87"/>
    <w:rsid w:val="00E91CE8"/>
    <w:rsid w:val="00E91F00"/>
    <w:rsid w:val="00E931CB"/>
    <w:rsid w:val="00E934DF"/>
    <w:rsid w:val="00E93A6A"/>
    <w:rsid w:val="00E93CF7"/>
    <w:rsid w:val="00E93D91"/>
    <w:rsid w:val="00E93DEC"/>
    <w:rsid w:val="00E93DFB"/>
    <w:rsid w:val="00E93FDB"/>
    <w:rsid w:val="00E943B1"/>
    <w:rsid w:val="00E949CB"/>
    <w:rsid w:val="00E9514F"/>
    <w:rsid w:val="00E95169"/>
    <w:rsid w:val="00E95597"/>
    <w:rsid w:val="00E957FC"/>
    <w:rsid w:val="00E9585F"/>
    <w:rsid w:val="00E95B02"/>
    <w:rsid w:val="00E95B13"/>
    <w:rsid w:val="00E95B86"/>
    <w:rsid w:val="00E95CBF"/>
    <w:rsid w:val="00E95D6B"/>
    <w:rsid w:val="00E95F03"/>
    <w:rsid w:val="00E9614F"/>
    <w:rsid w:val="00E96473"/>
    <w:rsid w:val="00E96C44"/>
    <w:rsid w:val="00E96DEB"/>
    <w:rsid w:val="00E9713B"/>
    <w:rsid w:val="00E974D7"/>
    <w:rsid w:val="00E9769A"/>
    <w:rsid w:val="00E9795B"/>
    <w:rsid w:val="00E979AC"/>
    <w:rsid w:val="00EA0289"/>
    <w:rsid w:val="00EA0576"/>
    <w:rsid w:val="00EA0784"/>
    <w:rsid w:val="00EA098F"/>
    <w:rsid w:val="00EA0AB4"/>
    <w:rsid w:val="00EA0B72"/>
    <w:rsid w:val="00EA0CBB"/>
    <w:rsid w:val="00EA0DA9"/>
    <w:rsid w:val="00EA0E44"/>
    <w:rsid w:val="00EA1095"/>
    <w:rsid w:val="00EA1458"/>
    <w:rsid w:val="00EA1862"/>
    <w:rsid w:val="00EA1925"/>
    <w:rsid w:val="00EA2019"/>
    <w:rsid w:val="00EA2110"/>
    <w:rsid w:val="00EA2488"/>
    <w:rsid w:val="00EA28E7"/>
    <w:rsid w:val="00EA2CBB"/>
    <w:rsid w:val="00EA2F5D"/>
    <w:rsid w:val="00EA2FCD"/>
    <w:rsid w:val="00EA33B6"/>
    <w:rsid w:val="00EA3AFA"/>
    <w:rsid w:val="00EA3D94"/>
    <w:rsid w:val="00EA4408"/>
    <w:rsid w:val="00EA45FD"/>
    <w:rsid w:val="00EA4797"/>
    <w:rsid w:val="00EA499F"/>
    <w:rsid w:val="00EA4A57"/>
    <w:rsid w:val="00EA53DC"/>
    <w:rsid w:val="00EA5590"/>
    <w:rsid w:val="00EA5E85"/>
    <w:rsid w:val="00EA5F35"/>
    <w:rsid w:val="00EA5FCB"/>
    <w:rsid w:val="00EA607D"/>
    <w:rsid w:val="00EA60A8"/>
    <w:rsid w:val="00EA648E"/>
    <w:rsid w:val="00EA6533"/>
    <w:rsid w:val="00EA65CC"/>
    <w:rsid w:val="00EA6C7F"/>
    <w:rsid w:val="00EA6E16"/>
    <w:rsid w:val="00EA7192"/>
    <w:rsid w:val="00EA73AF"/>
    <w:rsid w:val="00EA756A"/>
    <w:rsid w:val="00EB007F"/>
    <w:rsid w:val="00EB009C"/>
    <w:rsid w:val="00EB01D1"/>
    <w:rsid w:val="00EB0232"/>
    <w:rsid w:val="00EB0234"/>
    <w:rsid w:val="00EB033B"/>
    <w:rsid w:val="00EB039C"/>
    <w:rsid w:val="00EB04FE"/>
    <w:rsid w:val="00EB08D9"/>
    <w:rsid w:val="00EB0A13"/>
    <w:rsid w:val="00EB11D1"/>
    <w:rsid w:val="00EB12FF"/>
    <w:rsid w:val="00EB1462"/>
    <w:rsid w:val="00EB181B"/>
    <w:rsid w:val="00EB1A31"/>
    <w:rsid w:val="00EB1B8D"/>
    <w:rsid w:val="00EB1CA4"/>
    <w:rsid w:val="00EB2191"/>
    <w:rsid w:val="00EB2B6F"/>
    <w:rsid w:val="00EB2DEA"/>
    <w:rsid w:val="00EB2F81"/>
    <w:rsid w:val="00EB321E"/>
    <w:rsid w:val="00EB3326"/>
    <w:rsid w:val="00EB343B"/>
    <w:rsid w:val="00EB3DC7"/>
    <w:rsid w:val="00EB3F85"/>
    <w:rsid w:val="00EB409E"/>
    <w:rsid w:val="00EB4198"/>
    <w:rsid w:val="00EB41E1"/>
    <w:rsid w:val="00EB4B2D"/>
    <w:rsid w:val="00EB4E86"/>
    <w:rsid w:val="00EB531A"/>
    <w:rsid w:val="00EB5330"/>
    <w:rsid w:val="00EB54C7"/>
    <w:rsid w:val="00EB5A1A"/>
    <w:rsid w:val="00EB5B61"/>
    <w:rsid w:val="00EB5E88"/>
    <w:rsid w:val="00EB661A"/>
    <w:rsid w:val="00EB666B"/>
    <w:rsid w:val="00EB6697"/>
    <w:rsid w:val="00EB68F6"/>
    <w:rsid w:val="00EB727A"/>
    <w:rsid w:val="00EB746F"/>
    <w:rsid w:val="00EB75A5"/>
    <w:rsid w:val="00EB78A1"/>
    <w:rsid w:val="00EB7B24"/>
    <w:rsid w:val="00EB7B40"/>
    <w:rsid w:val="00EB7CF2"/>
    <w:rsid w:val="00EB7DF9"/>
    <w:rsid w:val="00EB7E45"/>
    <w:rsid w:val="00EC010C"/>
    <w:rsid w:val="00EC0362"/>
    <w:rsid w:val="00EC07BD"/>
    <w:rsid w:val="00EC09EA"/>
    <w:rsid w:val="00EC1035"/>
    <w:rsid w:val="00EC1108"/>
    <w:rsid w:val="00EC1190"/>
    <w:rsid w:val="00EC14E1"/>
    <w:rsid w:val="00EC1581"/>
    <w:rsid w:val="00EC1B33"/>
    <w:rsid w:val="00EC1EE6"/>
    <w:rsid w:val="00EC1FAF"/>
    <w:rsid w:val="00EC2203"/>
    <w:rsid w:val="00EC24B5"/>
    <w:rsid w:val="00EC2A8E"/>
    <w:rsid w:val="00EC2B8C"/>
    <w:rsid w:val="00EC2DE3"/>
    <w:rsid w:val="00EC2E4A"/>
    <w:rsid w:val="00EC3102"/>
    <w:rsid w:val="00EC3386"/>
    <w:rsid w:val="00EC33EB"/>
    <w:rsid w:val="00EC341C"/>
    <w:rsid w:val="00EC3542"/>
    <w:rsid w:val="00EC3616"/>
    <w:rsid w:val="00EC3938"/>
    <w:rsid w:val="00EC409E"/>
    <w:rsid w:val="00EC4275"/>
    <w:rsid w:val="00EC43D6"/>
    <w:rsid w:val="00EC4865"/>
    <w:rsid w:val="00EC494C"/>
    <w:rsid w:val="00EC4E95"/>
    <w:rsid w:val="00EC531C"/>
    <w:rsid w:val="00EC53B5"/>
    <w:rsid w:val="00EC53C2"/>
    <w:rsid w:val="00EC56F2"/>
    <w:rsid w:val="00EC57A9"/>
    <w:rsid w:val="00EC5808"/>
    <w:rsid w:val="00EC5889"/>
    <w:rsid w:val="00EC5C97"/>
    <w:rsid w:val="00EC635E"/>
    <w:rsid w:val="00EC663F"/>
    <w:rsid w:val="00EC6721"/>
    <w:rsid w:val="00EC68B1"/>
    <w:rsid w:val="00EC70C9"/>
    <w:rsid w:val="00EC729E"/>
    <w:rsid w:val="00EC72E9"/>
    <w:rsid w:val="00EC7675"/>
    <w:rsid w:val="00EC7CB8"/>
    <w:rsid w:val="00EC7E37"/>
    <w:rsid w:val="00ED01B1"/>
    <w:rsid w:val="00ED042F"/>
    <w:rsid w:val="00ED04F8"/>
    <w:rsid w:val="00ED0562"/>
    <w:rsid w:val="00ED0733"/>
    <w:rsid w:val="00ED1426"/>
    <w:rsid w:val="00ED164F"/>
    <w:rsid w:val="00ED1657"/>
    <w:rsid w:val="00ED17C4"/>
    <w:rsid w:val="00ED1C00"/>
    <w:rsid w:val="00ED1CB2"/>
    <w:rsid w:val="00ED1EF4"/>
    <w:rsid w:val="00ED1F5B"/>
    <w:rsid w:val="00ED26BC"/>
    <w:rsid w:val="00ED2BF0"/>
    <w:rsid w:val="00ED2E4D"/>
    <w:rsid w:val="00ED340C"/>
    <w:rsid w:val="00ED3BFD"/>
    <w:rsid w:val="00ED3E67"/>
    <w:rsid w:val="00ED3F55"/>
    <w:rsid w:val="00ED41B2"/>
    <w:rsid w:val="00ED4458"/>
    <w:rsid w:val="00ED448D"/>
    <w:rsid w:val="00ED47B5"/>
    <w:rsid w:val="00ED5614"/>
    <w:rsid w:val="00ED5637"/>
    <w:rsid w:val="00ED5713"/>
    <w:rsid w:val="00ED58C0"/>
    <w:rsid w:val="00ED5B18"/>
    <w:rsid w:val="00ED5D23"/>
    <w:rsid w:val="00ED5D7B"/>
    <w:rsid w:val="00ED5E09"/>
    <w:rsid w:val="00ED62C4"/>
    <w:rsid w:val="00ED6355"/>
    <w:rsid w:val="00ED646F"/>
    <w:rsid w:val="00ED6618"/>
    <w:rsid w:val="00ED66D5"/>
    <w:rsid w:val="00ED6927"/>
    <w:rsid w:val="00ED69B6"/>
    <w:rsid w:val="00ED728D"/>
    <w:rsid w:val="00ED7669"/>
    <w:rsid w:val="00ED79E6"/>
    <w:rsid w:val="00ED7B2A"/>
    <w:rsid w:val="00EE0420"/>
    <w:rsid w:val="00EE0AC4"/>
    <w:rsid w:val="00EE0CAC"/>
    <w:rsid w:val="00EE0CE5"/>
    <w:rsid w:val="00EE1016"/>
    <w:rsid w:val="00EE146C"/>
    <w:rsid w:val="00EE150C"/>
    <w:rsid w:val="00EE1945"/>
    <w:rsid w:val="00EE19AE"/>
    <w:rsid w:val="00EE1B17"/>
    <w:rsid w:val="00EE1B9B"/>
    <w:rsid w:val="00EE1CA6"/>
    <w:rsid w:val="00EE1E30"/>
    <w:rsid w:val="00EE1EF3"/>
    <w:rsid w:val="00EE1F3F"/>
    <w:rsid w:val="00EE2031"/>
    <w:rsid w:val="00EE239B"/>
    <w:rsid w:val="00EE257A"/>
    <w:rsid w:val="00EE2757"/>
    <w:rsid w:val="00EE29DB"/>
    <w:rsid w:val="00EE2DC8"/>
    <w:rsid w:val="00EE3148"/>
    <w:rsid w:val="00EE32D9"/>
    <w:rsid w:val="00EE334C"/>
    <w:rsid w:val="00EE3397"/>
    <w:rsid w:val="00EE3F46"/>
    <w:rsid w:val="00EE3FEC"/>
    <w:rsid w:val="00EE4169"/>
    <w:rsid w:val="00EE41D2"/>
    <w:rsid w:val="00EE4892"/>
    <w:rsid w:val="00EE4A49"/>
    <w:rsid w:val="00EE4AE6"/>
    <w:rsid w:val="00EE4C16"/>
    <w:rsid w:val="00EE4CE3"/>
    <w:rsid w:val="00EE4D16"/>
    <w:rsid w:val="00EE50BE"/>
    <w:rsid w:val="00EE551C"/>
    <w:rsid w:val="00EE5911"/>
    <w:rsid w:val="00EE59BD"/>
    <w:rsid w:val="00EE5C5A"/>
    <w:rsid w:val="00EE645B"/>
    <w:rsid w:val="00EE6A5C"/>
    <w:rsid w:val="00EE6A8F"/>
    <w:rsid w:val="00EE6B00"/>
    <w:rsid w:val="00EE6DE3"/>
    <w:rsid w:val="00EE6FA5"/>
    <w:rsid w:val="00EE71C9"/>
    <w:rsid w:val="00EE7384"/>
    <w:rsid w:val="00EE74F2"/>
    <w:rsid w:val="00EE7721"/>
    <w:rsid w:val="00EE7776"/>
    <w:rsid w:val="00EE7B04"/>
    <w:rsid w:val="00EE7B91"/>
    <w:rsid w:val="00EE7DA3"/>
    <w:rsid w:val="00EE7F77"/>
    <w:rsid w:val="00EF00D1"/>
    <w:rsid w:val="00EF0744"/>
    <w:rsid w:val="00EF07F9"/>
    <w:rsid w:val="00EF0A8C"/>
    <w:rsid w:val="00EF12D5"/>
    <w:rsid w:val="00EF1314"/>
    <w:rsid w:val="00EF194D"/>
    <w:rsid w:val="00EF1E01"/>
    <w:rsid w:val="00EF1E75"/>
    <w:rsid w:val="00EF2383"/>
    <w:rsid w:val="00EF23D0"/>
    <w:rsid w:val="00EF2432"/>
    <w:rsid w:val="00EF2586"/>
    <w:rsid w:val="00EF3432"/>
    <w:rsid w:val="00EF352D"/>
    <w:rsid w:val="00EF35C7"/>
    <w:rsid w:val="00EF382D"/>
    <w:rsid w:val="00EF3C61"/>
    <w:rsid w:val="00EF3C90"/>
    <w:rsid w:val="00EF4275"/>
    <w:rsid w:val="00EF4884"/>
    <w:rsid w:val="00EF4969"/>
    <w:rsid w:val="00EF4AEE"/>
    <w:rsid w:val="00EF4BAE"/>
    <w:rsid w:val="00EF4C10"/>
    <w:rsid w:val="00EF4C67"/>
    <w:rsid w:val="00EF4C68"/>
    <w:rsid w:val="00EF4CAE"/>
    <w:rsid w:val="00EF4F2B"/>
    <w:rsid w:val="00EF516E"/>
    <w:rsid w:val="00EF5785"/>
    <w:rsid w:val="00EF5E47"/>
    <w:rsid w:val="00EF5EFD"/>
    <w:rsid w:val="00EF679F"/>
    <w:rsid w:val="00EF68BF"/>
    <w:rsid w:val="00EF68DC"/>
    <w:rsid w:val="00EF6AEA"/>
    <w:rsid w:val="00EF6E41"/>
    <w:rsid w:val="00EF6F46"/>
    <w:rsid w:val="00EF6FE3"/>
    <w:rsid w:val="00EF7014"/>
    <w:rsid w:val="00EF7114"/>
    <w:rsid w:val="00EF7D0D"/>
    <w:rsid w:val="00F002BB"/>
    <w:rsid w:val="00F00364"/>
    <w:rsid w:val="00F00A38"/>
    <w:rsid w:val="00F00FDE"/>
    <w:rsid w:val="00F011DC"/>
    <w:rsid w:val="00F011DD"/>
    <w:rsid w:val="00F01629"/>
    <w:rsid w:val="00F01684"/>
    <w:rsid w:val="00F01832"/>
    <w:rsid w:val="00F018B6"/>
    <w:rsid w:val="00F0205F"/>
    <w:rsid w:val="00F022A8"/>
    <w:rsid w:val="00F0232C"/>
    <w:rsid w:val="00F02848"/>
    <w:rsid w:val="00F02980"/>
    <w:rsid w:val="00F034DB"/>
    <w:rsid w:val="00F037D6"/>
    <w:rsid w:val="00F03A7E"/>
    <w:rsid w:val="00F03B83"/>
    <w:rsid w:val="00F03BF4"/>
    <w:rsid w:val="00F03F3B"/>
    <w:rsid w:val="00F0420B"/>
    <w:rsid w:val="00F043BD"/>
    <w:rsid w:val="00F0474F"/>
    <w:rsid w:val="00F04954"/>
    <w:rsid w:val="00F04B6E"/>
    <w:rsid w:val="00F04B70"/>
    <w:rsid w:val="00F05218"/>
    <w:rsid w:val="00F0532C"/>
    <w:rsid w:val="00F05351"/>
    <w:rsid w:val="00F054FF"/>
    <w:rsid w:val="00F05559"/>
    <w:rsid w:val="00F05BC4"/>
    <w:rsid w:val="00F05E52"/>
    <w:rsid w:val="00F0616B"/>
    <w:rsid w:val="00F06438"/>
    <w:rsid w:val="00F0653B"/>
    <w:rsid w:val="00F067B3"/>
    <w:rsid w:val="00F067FB"/>
    <w:rsid w:val="00F068AB"/>
    <w:rsid w:val="00F06A4A"/>
    <w:rsid w:val="00F06B0F"/>
    <w:rsid w:val="00F06E10"/>
    <w:rsid w:val="00F07217"/>
    <w:rsid w:val="00F073CB"/>
    <w:rsid w:val="00F07468"/>
    <w:rsid w:val="00F077CB"/>
    <w:rsid w:val="00F07CBA"/>
    <w:rsid w:val="00F10989"/>
    <w:rsid w:val="00F10EDC"/>
    <w:rsid w:val="00F117EA"/>
    <w:rsid w:val="00F11DDC"/>
    <w:rsid w:val="00F12191"/>
    <w:rsid w:val="00F127C5"/>
    <w:rsid w:val="00F129D5"/>
    <w:rsid w:val="00F12FE5"/>
    <w:rsid w:val="00F1302B"/>
    <w:rsid w:val="00F1310E"/>
    <w:rsid w:val="00F13504"/>
    <w:rsid w:val="00F13DBD"/>
    <w:rsid w:val="00F13DBF"/>
    <w:rsid w:val="00F13F76"/>
    <w:rsid w:val="00F14104"/>
    <w:rsid w:val="00F1412D"/>
    <w:rsid w:val="00F14515"/>
    <w:rsid w:val="00F1453A"/>
    <w:rsid w:val="00F14989"/>
    <w:rsid w:val="00F149AB"/>
    <w:rsid w:val="00F149CE"/>
    <w:rsid w:val="00F14CD0"/>
    <w:rsid w:val="00F153C1"/>
    <w:rsid w:val="00F1559F"/>
    <w:rsid w:val="00F156CC"/>
    <w:rsid w:val="00F1570C"/>
    <w:rsid w:val="00F1690A"/>
    <w:rsid w:val="00F16A1D"/>
    <w:rsid w:val="00F16BC5"/>
    <w:rsid w:val="00F16D62"/>
    <w:rsid w:val="00F17074"/>
    <w:rsid w:val="00F172CE"/>
    <w:rsid w:val="00F17426"/>
    <w:rsid w:val="00F1761F"/>
    <w:rsid w:val="00F177AD"/>
    <w:rsid w:val="00F1797E"/>
    <w:rsid w:val="00F17BCC"/>
    <w:rsid w:val="00F17BE9"/>
    <w:rsid w:val="00F203BF"/>
    <w:rsid w:val="00F204E1"/>
    <w:rsid w:val="00F206ED"/>
    <w:rsid w:val="00F2082E"/>
    <w:rsid w:val="00F20D60"/>
    <w:rsid w:val="00F210B1"/>
    <w:rsid w:val="00F2176B"/>
    <w:rsid w:val="00F217E8"/>
    <w:rsid w:val="00F219BA"/>
    <w:rsid w:val="00F21DA1"/>
    <w:rsid w:val="00F225FC"/>
    <w:rsid w:val="00F22D82"/>
    <w:rsid w:val="00F22FE8"/>
    <w:rsid w:val="00F2306A"/>
    <w:rsid w:val="00F23406"/>
    <w:rsid w:val="00F236C0"/>
    <w:rsid w:val="00F23A19"/>
    <w:rsid w:val="00F23A8E"/>
    <w:rsid w:val="00F23AFB"/>
    <w:rsid w:val="00F23B1C"/>
    <w:rsid w:val="00F23DCC"/>
    <w:rsid w:val="00F23E05"/>
    <w:rsid w:val="00F23EB7"/>
    <w:rsid w:val="00F23F7C"/>
    <w:rsid w:val="00F240C9"/>
    <w:rsid w:val="00F24390"/>
    <w:rsid w:val="00F24414"/>
    <w:rsid w:val="00F249D5"/>
    <w:rsid w:val="00F24BE3"/>
    <w:rsid w:val="00F24C5F"/>
    <w:rsid w:val="00F2521B"/>
    <w:rsid w:val="00F25552"/>
    <w:rsid w:val="00F255BE"/>
    <w:rsid w:val="00F256E5"/>
    <w:rsid w:val="00F25AEA"/>
    <w:rsid w:val="00F26666"/>
    <w:rsid w:val="00F26875"/>
    <w:rsid w:val="00F268AB"/>
    <w:rsid w:val="00F26D40"/>
    <w:rsid w:val="00F2715F"/>
    <w:rsid w:val="00F274AD"/>
    <w:rsid w:val="00F27777"/>
    <w:rsid w:val="00F27BFF"/>
    <w:rsid w:val="00F27F28"/>
    <w:rsid w:val="00F3054D"/>
    <w:rsid w:val="00F307F2"/>
    <w:rsid w:val="00F3089B"/>
    <w:rsid w:val="00F309DD"/>
    <w:rsid w:val="00F30B3A"/>
    <w:rsid w:val="00F30FAF"/>
    <w:rsid w:val="00F31095"/>
    <w:rsid w:val="00F315D8"/>
    <w:rsid w:val="00F31A31"/>
    <w:rsid w:val="00F31D58"/>
    <w:rsid w:val="00F31E50"/>
    <w:rsid w:val="00F32013"/>
    <w:rsid w:val="00F320DB"/>
    <w:rsid w:val="00F321A7"/>
    <w:rsid w:val="00F322D4"/>
    <w:rsid w:val="00F32548"/>
    <w:rsid w:val="00F329D2"/>
    <w:rsid w:val="00F32A44"/>
    <w:rsid w:val="00F32A84"/>
    <w:rsid w:val="00F32C60"/>
    <w:rsid w:val="00F32C6D"/>
    <w:rsid w:val="00F32DCC"/>
    <w:rsid w:val="00F32F23"/>
    <w:rsid w:val="00F3303B"/>
    <w:rsid w:val="00F336E4"/>
    <w:rsid w:val="00F3397C"/>
    <w:rsid w:val="00F33ACD"/>
    <w:rsid w:val="00F33AD7"/>
    <w:rsid w:val="00F33CB5"/>
    <w:rsid w:val="00F33EB6"/>
    <w:rsid w:val="00F340B6"/>
    <w:rsid w:val="00F345D8"/>
    <w:rsid w:val="00F34BAA"/>
    <w:rsid w:val="00F35060"/>
    <w:rsid w:val="00F35850"/>
    <w:rsid w:val="00F35879"/>
    <w:rsid w:val="00F358BA"/>
    <w:rsid w:val="00F35B85"/>
    <w:rsid w:val="00F35F3C"/>
    <w:rsid w:val="00F3611A"/>
    <w:rsid w:val="00F36141"/>
    <w:rsid w:val="00F361B7"/>
    <w:rsid w:val="00F3629C"/>
    <w:rsid w:val="00F36586"/>
    <w:rsid w:val="00F3659D"/>
    <w:rsid w:val="00F36AA7"/>
    <w:rsid w:val="00F36CFC"/>
    <w:rsid w:val="00F36ED9"/>
    <w:rsid w:val="00F36EDC"/>
    <w:rsid w:val="00F37811"/>
    <w:rsid w:val="00F37B3A"/>
    <w:rsid w:val="00F37C0A"/>
    <w:rsid w:val="00F37FE5"/>
    <w:rsid w:val="00F4003D"/>
    <w:rsid w:val="00F40054"/>
    <w:rsid w:val="00F4056B"/>
    <w:rsid w:val="00F405B9"/>
    <w:rsid w:val="00F407B2"/>
    <w:rsid w:val="00F40AC1"/>
    <w:rsid w:val="00F40BAE"/>
    <w:rsid w:val="00F40C2A"/>
    <w:rsid w:val="00F41210"/>
    <w:rsid w:val="00F415E5"/>
    <w:rsid w:val="00F41D0F"/>
    <w:rsid w:val="00F4206B"/>
    <w:rsid w:val="00F4252A"/>
    <w:rsid w:val="00F42C2E"/>
    <w:rsid w:val="00F42E12"/>
    <w:rsid w:val="00F42F7C"/>
    <w:rsid w:val="00F4324D"/>
    <w:rsid w:val="00F43723"/>
    <w:rsid w:val="00F43EDC"/>
    <w:rsid w:val="00F442A0"/>
    <w:rsid w:val="00F445AD"/>
    <w:rsid w:val="00F44738"/>
    <w:rsid w:val="00F448FF"/>
    <w:rsid w:val="00F4498A"/>
    <w:rsid w:val="00F44CDE"/>
    <w:rsid w:val="00F44E6F"/>
    <w:rsid w:val="00F44FCE"/>
    <w:rsid w:val="00F45178"/>
    <w:rsid w:val="00F4524B"/>
    <w:rsid w:val="00F45447"/>
    <w:rsid w:val="00F454FB"/>
    <w:rsid w:val="00F45849"/>
    <w:rsid w:val="00F458D5"/>
    <w:rsid w:val="00F45BD7"/>
    <w:rsid w:val="00F45EF8"/>
    <w:rsid w:val="00F461CA"/>
    <w:rsid w:val="00F4774C"/>
    <w:rsid w:val="00F47845"/>
    <w:rsid w:val="00F501FE"/>
    <w:rsid w:val="00F50395"/>
    <w:rsid w:val="00F50508"/>
    <w:rsid w:val="00F509AB"/>
    <w:rsid w:val="00F50ECE"/>
    <w:rsid w:val="00F50FE6"/>
    <w:rsid w:val="00F51188"/>
    <w:rsid w:val="00F51F0D"/>
    <w:rsid w:val="00F52F93"/>
    <w:rsid w:val="00F52FBB"/>
    <w:rsid w:val="00F531ED"/>
    <w:rsid w:val="00F534AC"/>
    <w:rsid w:val="00F537A2"/>
    <w:rsid w:val="00F537A8"/>
    <w:rsid w:val="00F53E99"/>
    <w:rsid w:val="00F53EE0"/>
    <w:rsid w:val="00F5404B"/>
    <w:rsid w:val="00F54090"/>
    <w:rsid w:val="00F54590"/>
    <w:rsid w:val="00F545FC"/>
    <w:rsid w:val="00F54608"/>
    <w:rsid w:val="00F54C9A"/>
    <w:rsid w:val="00F54DF3"/>
    <w:rsid w:val="00F5525E"/>
    <w:rsid w:val="00F552F2"/>
    <w:rsid w:val="00F553B6"/>
    <w:rsid w:val="00F55B25"/>
    <w:rsid w:val="00F55B94"/>
    <w:rsid w:val="00F55C2F"/>
    <w:rsid w:val="00F55CE6"/>
    <w:rsid w:val="00F55E52"/>
    <w:rsid w:val="00F55FE6"/>
    <w:rsid w:val="00F56532"/>
    <w:rsid w:val="00F565F1"/>
    <w:rsid w:val="00F5667C"/>
    <w:rsid w:val="00F56A14"/>
    <w:rsid w:val="00F56A4F"/>
    <w:rsid w:val="00F56AB7"/>
    <w:rsid w:val="00F56FFB"/>
    <w:rsid w:val="00F57070"/>
    <w:rsid w:val="00F571FE"/>
    <w:rsid w:val="00F575E0"/>
    <w:rsid w:val="00F57735"/>
    <w:rsid w:val="00F578EE"/>
    <w:rsid w:val="00F5798D"/>
    <w:rsid w:val="00F57E2B"/>
    <w:rsid w:val="00F57EF0"/>
    <w:rsid w:val="00F60255"/>
    <w:rsid w:val="00F60747"/>
    <w:rsid w:val="00F6077F"/>
    <w:rsid w:val="00F60DC3"/>
    <w:rsid w:val="00F6100E"/>
    <w:rsid w:val="00F610B7"/>
    <w:rsid w:val="00F6113E"/>
    <w:rsid w:val="00F613F7"/>
    <w:rsid w:val="00F61569"/>
    <w:rsid w:val="00F61628"/>
    <w:rsid w:val="00F61725"/>
    <w:rsid w:val="00F61748"/>
    <w:rsid w:val="00F61F58"/>
    <w:rsid w:val="00F620C7"/>
    <w:rsid w:val="00F62286"/>
    <w:rsid w:val="00F6230E"/>
    <w:rsid w:val="00F625CC"/>
    <w:rsid w:val="00F627E2"/>
    <w:rsid w:val="00F630F8"/>
    <w:rsid w:val="00F6325C"/>
    <w:rsid w:val="00F633BB"/>
    <w:rsid w:val="00F635A9"/>
    <w:rsid w:val="00F63A28"/>
    <w:rsid w:val="00F63E85"/>
    <w:rsid w:val="00F64280"/>
    <w:rsid w:val="00F6470A"/>
    <w:rsid w:val="00F64CDE"/>
    <w:rsid w:val="00F64DFB"/>
    <w:rsid w:val="00F651A1"/>
    <w:rsid w:val="00F6572A"/>
    <w:rsid w:val="00F658EF"/>
    <w:rsid w:val="00F65A18"/>
    <w:rsid w:val="00F65EAC"/>
    <w:rsid w:val="00F66035"/>
    <w:rsid w:val="00F662C2"/>
    <w:rsid w:val="00F664F9"/>
    <w:rsid w:val="00F66704"/>
    <w:rsid w:val="00F66DFC"/>
    <w:rsid w:val="00F66EFE"/>
    <w:rsid w:val="00F67073"/>
    <w:rsid w:val="00F6741D"/>
    <w:rsid w:val="00F6742E"/>
    <w:rsid w:val="00F6759F"/>
    <w:rsid w:val="00F677DE"/>
    <w:rsid w:val="00F67929"/>
    <w:rsid w:val="00F67BEC"/>
    <w:rsid w:val="00F67F2B"/>
    <w:rsid w:val="00F70149"/>
    <w:rsid w:val="00F703DB"/>
    <w:rsid w:val="00F70587"/>
    <w:rsid w:val="00F71064"/>
    <w:rsid w:val="00F713C7"/>
    <w:rsid w:val="00F71520"/>
    <w:rsid w:val="00F71A99"/>
    <w:rsid w:val="00F71DE8"/>
    <w:rsid w:val="00F723E4"/>
    <w:rsid w:val="00F725A5"/>
    <w:rsid w:val="00F72706"/>
    <w:rsid w:val="00F72E05"/>
    <w:rsid w:val="00F72ED8"/>
    <w:rsid w:val="00F730A9"/>
    <w:rsid w:val="00F7317E"/>
    <w:rsid w:val="00F736B5"/>
    <w:rsid w:val="00F73B6D"/>
    <w:rsid w:val="00F742DA"/>
    <w:rsid w:val="00F7443C"/>
    <w:rsid w:val="00F74778"/>
    <w:rsid w:val="00F749E7"/>
    <w:rsid w:val="00F74B60"/>
    <w:rsid w:val="00F74C5F"/>
    <w:rsid w:val="00F74E03"/>
    <w:rsid w:val="00F74E0E"/>
    <w:rsid w:val="00F74EEC"/>
    <w:rsid w:val="00F74EF0"/>
    <w:rsid w:val="00F7501B"/>
    <w:rsid w:val="00F75490"/>
    <w:rsid w:val="00F7558C"/>
    <w:rsid w:val="00F7590F"/>
    <w:rsid w:val="00F75BC1"/>
    <w:rsid w:val="00F75FE2"/>
    <w:rsid w:val="00F76194"/>
    <w:rsid w:val="00F76317"/>
    <w:rsid w:val="00F767BE"/>
    <w:rsid w:val="00F76917"/>
    <w:rsid w:val="00F76923"/>
    <w:rsid w:val="00F76A50"/>
    <w:rsid w:val="00F76ADA"/>
    <w:rsid w:val="00F76B42"/>
    <w:rsid w:val="00F76C43"/>
    <w:rsid w:val="00F76C63"/>
    <w:rsid w:val="00F76F7B"/>
    <w:rsid w:val="00F772CC"/>
    <w:rsid w:val="00F77720"/>
    <w:rsid w:val="00F778BE"/>
    <w:rsid w:val="00F7796C"/>
    <w:rsid w:val="00F77C67"/>
    <w:rsid w:val="00F77DA8"/>
    <w:rsid w:val="00F77DB8"/>
    <w:rsid w:val="00F8017B"/>
    <w:rsid w:val="00F80353"/>
    <w:rsid w:val="00F81E75"/>
    <w:rsid w:val="00F827F7"/>
    <w:rsid w:val="00F82A4B"/>
    <w:rsid w:val="00F82C3D"/>
    <w:rsid w:val="00F8309D"/>
    <w:rsid w:val="00F83633"/>
    <w:rsid w:val="00F83790"/>
    <w:rsid w:val="00F83C23"/>
    <w:rsid w:val="00F8402A"/>
    <w:rsid w:val="00F84531"/>
    <w:rsid w:val="00F84942"/>
    <w:rsid w:val="00F84FE6"/>
    <w:rsid w:val="00F8569E"/>
    <w:rsid w:val="00F858DA"/>
    <w:rsid w:val="00F85A14"/>
    <w:rsid w:val="00F85CF8"/>
    <w:rsid w:val="00F85F22"/>
    <w:rsid w:val="00F8603F"/>
    <w:rsid w:val="00F86698"/>
    <w:rsid w:val="00F8692F"/>
    <w:rsid w:val="00F8699A"/>
    <w:rsid w:val="00F86E8E"/>
    <w:rsid w:val="00F8749A"/>
    <w:rsid w:val="00F87ECD"/>
    <w:rsid w:val="00F90869"/>
    <w:rsid w:val="00F909C4"/>
    <w:rsid w:val="00F90C64"/>
    <w:rsid w:val="00F90D48"/>
    <w:rsid w:val="00F90EB0"/>
    <w:rsid w:val="00F90EB6"/>
    <w:rsid w:val="00F91335"/>
    <w:rsid w:val="00F913C6"/>
    <w:rsid w:val="00F914FC"/>
    <w:rsid w:val="00F91CD4"/>
    <w:rsid w:val="00F91D6D"/>
    <w:rsid w:val="00F924FB"/>
    <w:rsid w:val="00F92763"/>
    <w:rsid w:val="00F92C92"/>
    <w:rsid w:val="00F92E9D"/>
    <w:rsid w:val="00F9323A"/>
    <w:rsid w:val="00F9330A"/>
    <w:rsid w:val="00F93690"/>
    <w:rsid w:val="00F93CB6"/>
    <w:rsid w:val="00F94717"/>
    <w:rsid w:val="00F94864"/>
    <w:rsid w:val="00F949FD"/>
    <w:rsid w:val="00F94B34"/>
    <w:rsid w:val="00F94B3C"/>
    <w:rsid w:val="00F954C8"/>
    <w:rsid w:val="00F95708"/>
    <w:rsid w:val="00F9572D"/>
    <w:rsid w:val="00F95764"/>
    <w:rsid w:val="00F9587E"/>
    <w:rsid w:val="00F959E9"/>
    <w:rsid w:val="00F95BDD"/>
    <w:rsid w:val="00F95F5A"/>
    <w:rsid w:val="00F96280"/>
    <w:rsid w:val="00F96525"/>
    <w:rsid w:val="00F96683"/>
    <w:rsid w:val="00F9681F"/>
    <w:rsid w:val="00F96900"/>
    <w:rsid w:val="00F96B8B"/>
    <w:rsid w:val="00F96BAA"/>
    <w:rsid w:val="00F96BC1"/>
    <w:rsid w:val="00F96D2B"/>
    <w:rsid w:val="00F96F54"/>
    <w:rsid w:val="00F97239"/>
    <w:rsid w:val="00F97462"/>
    <w:rsid w:val="00F97568"/>
    <w:rsid w:val="00F97ABE"/>
    <w:rsid w:val="00F97AF8"/>
    <w:rsid w:val="00FA02EE"/>
    <w:rsid w:val="00FA0449"/>
    <w:rsid w:val="00FA0920"/>
    <w:rsid w:val="00FA0F56"/>
    <w:rsid w:val="00FA1247"/>
    <w:rsid w:val="00FA145F"/>
    <w:rsid w:val="00FA1547"/>
    <w:rsid w:val="00FA16B3"/>
    <w:rsid w:val="00FA18E6"/>
    <w:rsid w:val="00FA1DCC"/>
    <w:rsid w:val="00FA2087"/>
    <w:rsid w:val="00FA23E6"/>
    <w:rsid w:val="00FA2464"/>
    <w:rsid w:val="00FA2F47"/>
    <w:rsid w:val="00FA2FA9"/>
    <w:rsid w:val="00FA33A6"/>
    <w:rsid w:val="00FA3734"/>
    <w:rsid w:val="00FA3754"/>
    <w:rsid w:val="00FA38C3"/>
    <w:rsid w:val="00FA3962"/>
    <w:rsid w:val="00FA3ADE"/>
    <w:rsid w:val="00FA3B71"/>
    <w:rsid w:val="00FA3C2D"/>
    <w:rsid w:val="00FA403A"/>
    <w:rsid w:val="00FA40BC"/>
    <w:rsid w:val="00FA43CA"/>
    <w:rsid w:val="00FA492F"/>
    <w:rsid w:val="00FA54E0"/>
    <w:rsid w:val="00FA57BF"/>
    <w:rsid w:val="00FA5A5E"/>
    <w:rsid w:val="00FA5B79"/>
    <w:rsid w:val="00FA63CC"/>
    <w:rsid w:val="00FA6771"/>
    <w:rsid w:val="00FA6832"/>
    <w:rsid w:val="00FA735E"/>
    <w:rsid w:val="00FA759C"/>
    <w:rsid w:val="00FA7B80"/>
    <w:rsid w:val="00FA7FBB"/>
    <w:rsid w:val="00FB04C9"/>
    <w:rsid w:val="00FB0596"/>
    <w:rsid w:val="00FB08AD"/>
    <w:rsid w:val="00FB0B18"/>
    <w:rsid w:val="00FB1147"/>
    <w:rsid w:val="00FB11FF"/>
    <w:rsid w:val="00FB164B"/>
    <w:rsid w:val="00FB16D8"/>
    <w:rsid w:val="00FB18EA"/>
    <w:rsid w:val="00FB18EE"/>
    <w:rsid w:val="00FB1E8F"/>
    <w:rsid w:val="00FB1EF9"/>
    <w:rsid w:val="00FB24BF"/>
    <w:rsid w:val="00FB259A"/>
    <w:rsid w:val="00FB2ACA"/>
    <w:rsid w:val="00FB2D42"/>
    <w:rsid w:val="00FB355C"/>
    <w:rsid w:val="00FB357C"/>
    <w:rsid w:val="00FB35B3"/>
    <w:rsid w:val="00FB3B68"/>
    <w:rsid w:val="00FB3BA6"/>
    <w:rsid w:val="00FB3D03"/>
    <w:rsid w:val="00FB40A0"/>
    <w:rsid w:val="00FB41FA"/>
    <w:rsid w:val="00FB464A"/>
    <w:rsid w:val="00FB4986"/>
    <w:rsid w:val="00FB4BC5"/>
    <w:rsid w:val="00FB4BFF"/>
    <w:rsid w:val="00FB4D96"/>
    <w:rsid w:val="00FB50CF"/>
    <w:rsid w:val="00FB5198"/>
    <w:rsid w:val="00FB52D8"/>
    <w:rsid w:val="00FB5458"/>
    <w:rsid w:val="00FB566B"/>
    <w:rsid w:val="00FB5ECC"/>
    <w:rsid w:val="00FB611A"/>
    <w:rsid w:val="00FB64EE"/>
    <w:rsid w:val="00FB6675"/>
    <w:rsid w:val="00FB673E"/>
    <w:rsid w:val="00FB692F"/>
    <w:rsid w:val="00FB6965"/>
    <w:rsid w:val="00FB6A6A"/>
    <w:rsid w:val="00FB6FCB"/>
    <w:rsid w:val="00FB7093"/>
    <w:rsid w:val="00FB72FC"/>
    <w:rsid w:val="00FB753B"/>
    <w:rsid w:val="00FB779E"/>
    <w:rsid w:val="00FB7ACE"/>
    <w:rsid w:val="00FB7CC4"/>
    <w:rsid w:val="00FC01A8"/>
    <w:rsid w:val="00FC1638"/>
    <w:rsid w:val="00FC1D33"/>
    <w:rsid w:val="00FC1F38"/>
    <w:rsid w:val="00FC21BB"/>
    <w:rsid w:val="00FC284A"/>
    <w:rsid w:val="00FC2987"/>
    <w:rsid w:val="00FC31A6"/>
    <w:rsid w:val="00FC3210"/>
    <w:rsid w:val="00FC32CC"/>
    <w:rsid w:val="00FC38BF"/>
    <w:rsid w:val="00FC3C34"/>
    <w:rsid w:val="00FC3D57"/>
    <w:rsid w:val="00FC3EB4"/>
    <w:rsid w:val="00FC449A"/>
    <w:rsid w:val="00FC51B8"/>
    <w:rsid w:val="00FC522D"/>
    <w:rsid w:val="00FC5379"/>
    <w:rsid w:val="00FC5678"/>
    <w:rsid w:val="00FC56E7"/>
    <w:rsid w:val="00FC5700"/>
    <w:rsid w:val="00FC59F7"/>
    <w:rsid w:val="00FC5F2F"/>
    <w:rsid w:val="00FC5FD1"/>
    <w:rsid w:val="00FC6C2D"/>
    <w:rsid w:val="00FC7540"/>
    <w:rsid w:val="00FC7676"/>
    <w:rsid w:val="00FC768B"/>
    <w:rsid w:val="00FC7D3C"/>
    <w:rsid w:val="00FD0161"/>
    <w:rsid w:val="00FD01C7"/>
    <w:rsid w:val="00FD0D38"/>
    <w:rsid w:val="00FD106E"/>
    <w:rsid w:val="00FD12D9"/>
    <w:rsid w:val="00FD16AB"/>
    <w:rsid w:val="00FD182F"/>
    <w:rsid w:val="00FD1CAC"/>
    <w:rsid w:val="00FD1F03"/>
    <w:rsid w:val="00FD1FC7"/>
    <w:rsid w:val="00FD241D"/>
    <w:rsid w:val="00FD2943"/>
    <w:rsid w:val="00FD2C73"/>
    <w:rsid w:val="00FD2DA0"/>
    <w:rsid w:val="00FD2E3A"/>
    <w:rsid w:val="00FD2E89"/>
    <w:rsid w:val="00FD2EA5"/>
    <w:rsid w:val="00FD3645"/>
    <w:rsid w:val="00FD366F"/>
    <w:rsid w:val="00FD38DC"/>
    <w:rsid w:val="00FD436E"/>
    <w:rsid w:val="00FD4619"/>
    <w:rsid w:val="00FD48A8"/>
    <w:rsid w:val="00FD4AA2"/>
    <w:rsid w:val="00FD4ABE"/>
    <w:rsid w:val="00FD4E82"/>
    <w:rsid w:val="00FD4FBC"/>
    <w:rsid w:val="00FD532C"/>
    <w:rsid w:val="00FD55BA"/>
    <w:rsid w:val="00FD564A"/>
    <w:rsid w:val="00FD5C44"/>
    <w:rsid w:val="00FD5C4D"/>
    <w:rsid w:val="00FD5F06"/>
    <w:rsid w:val="00FD5F45"/>
    <w:rsid w:val="00FD625C"/>
    <w:rsid w:val="00FD6457"/>
    <w:rsid w:val="00FD65BB"/>
    <w:rsid w:val="00FD69CF"/>
    <w:rsid w:val="00FD6BB5"/>
    <w:rsid w:val="00FD6C57"/>
    <w:rsid w:val="00FD6D89"/>
    <w:rsid w:val="00FD6DE0"/>
    <w:rsid w:val="00FD6ED9"/>
    <w:rsid w:val="00FD726E"/>
    <w:rsid w:val="00FD755E"/>
    <w:rsid w:val="00FD7776"/>
    <w:rsid w:val="00FD7CD3"/>
    <w:rsid w:val="00FD7DC7"/>
    <w:rsid w:val="00FD7F42"/>
    <w:rsid w:val="00FE0092"/>
    <w:rsid w:val="00FE0172"/>
    <w:rsid w:val="00FE03FE"/>
    <w:rsid w:val="00FE04E8"/>
    <w:rsid w:val="00FE0641"/>
    <w:rsid w:val="00FE07EA"/>
    <w:rsid w:val="00FE0DCC"/>
    <w:rsid w:val="00FE101E"/>
    <w:rsid w:val="00FE113F"/>
    <w:rsid w:val="00FE1596"/>
    <w:rsid w:val="00FE1869"/>
    <w:rsid w:val="00FE18AD"/>
    <w:rsid w:val="00FE1B0D"/>
    <w:rsid w:val="00FE23C8"/>
    <w:rsid w:val="00FE2438"/>
    <w:rsid w:val="00FE2511"/>
    <w:rsid w:val="00FE2512"/>
    <w:rsid w:val="00FE25A6"/>
    <w:rsid w:val="00FE26BB"/>
    <w:rsid w:val="00FE2D85"/>
    <w:rsid w:val="00FE359F"/>
    <w:rsid w:val="00FE3692"/>
    <w:rsid w:val="00FE37B1"/>
    <w:rsid w:val="00FE3810"/>
    <w:rsid w:val="00FE38AF"/>
    <w:rsid w:val="00FE410C"/>
    <w:rsid w:val="00FE44C5"/>
    <w:rsid w:val="00FE486F"/>
    <w:rsid w:val="00FE4AEE"/>
    <w:rsid w:val="00FE514E"/>
    <w:rsid w:val="00FE56A2"/>
    <w:rsid w:val="00FE5835"/>
    <w:rsid w:val="00FE59CB"/>
    <w:rsid w:val="00FE61DA"/>
    <w:rsid w:val="00FE6597"/>
    <w:rsid w:val="00FE675A"/>
    <w:rsid w:val="00FE6A5D"/>
    <w:rsid w:val="00FE6FD3"/>
    <w:rsid w:val="00FE734D"/>
    <w:rsid w:val="00FE73C9"/>
    <w:rsid w:val="00FE73CA"/>
    <w:rsid w:val="00FE75BB"/>
    <w:rsid w:val="00FE76CA"/>
    <w:rsid w:val="00FE792D"/>
    <w:rsid w:val="00FE7F6F"/>
    <w:rsid w:val="00FE7FEE"/>
    <w:rsid w:val="00FF0846"/>
    <w:rsid w:val="00FF0D9F"/>
    <w:rsid w:val="00FF0EDC"/>
    <w:rsid w:val="00FF0FBB"/>
    <w:rsid w:val="00FF1021"/>
    <w:rsid w:val="00FF1123"/>
    <w:rsid w:val="00FF141F"/>
    <w:rsid w:val="00FF181E"/>
    <w:rsid w:val="00FF185A"/>
    <w:rsid w:val="00FF1B35"/>
    <w:rsid w:val="00FF1C87"/>
    <w:rsid w:val="00FF1D20"/>
    <w:rsid w:val="00FF2214"/>
    <w:rsid w:val="00FF22E3"/>
    <w:rsid w:val="00FF23A9"/>
    <w:rsid w:val="00FF23AE"/>
    <w:rsid w:val="00FF29EC"/>
    <w:rsid w:val="00FF2BCE"/>
    <w:rsid w:val="00FF346A"/>
    <w:rsid w:val="00FF353C"/>
    <w:rsid w:val="00FF3639"/>
    <w:rsid w:val="00FF3983"/>
    <w:rsid w:val="00FF3E1F"/>
    <w:rsid w:val="00FF3EF7"/>
    <w:rsid w:val="00FF406D"/>
    <w:rsid w:val="00FF40A3"/>
    <w:rsid w:val="00FF4687"/>
    <w:rsid w:val="00FF4959"/>
    <w:rsid w:val="00FF4AA5"/>
    <w:rsid w:val="00FF4B28"/>
    <w:rsid w:val="00FF4C04"/>
    <w:rsid w:val="00FF4D56"/>
    <w:rsid w:val="00FF504F"/>
    <w:rsid w:val="00FF5086"/>
    <w:rsid w:val="00FF5CE3"/>
    <w:rsid w:val="00FF5F7A"/>
    <w:rsid w:val="00FF628F"/>
    <w:rsid w:val="00FF62B7"/>
    <w:rsid w:val="00FF640F"/>
    <w:rsid w:val="00FF6620"/>
    <w:rsid w:val="00FF6835"/>
    <w:rsid w:val="00FF686F"/>
    <w:rsid w:val="00FF68C4"/>
    <w:rsid w:val="00FF6953"/>
    <w:rsid w:val="00FF69C8"/>
    <w:rsid w:val="00FF6A49"/>
    <w:rsid w:val="00FF6D35"/>
    <w:rsid w:val="00FF6E5B"/>
    <w:rsid w:val="00FF7046"/>
    <w:rsid w:val="00FF7E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D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3"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1E47D1"/>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F75FE2"/>
    <w:pPr>
      <w:keepNext/>
      <w:numPr>
        <w:numId w:val="5"/>
      </w:numPr>
      <w:ind w:right="1296"/>
      <w:outlineLvl w:val="0"/>
    </w:pPr>
    <w:rPr>
      <w:u w:val="single"/>
    </w:rPr>
  </w:style>
  <w:style w:type="paragraph" w:styleId="Heading2">
    <w:name w:val="heading 2"/>
    <w:basedOn w:val="Normal"/>
    <w:next w:val="Normal"/>
    <w:uiPriority w:val="99"/>
    <w:qFormat/>
    <w:locked/>
    <w:rsid w:val="00F75FE2"/>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F75FE2"/>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43"/>
    <w:locked/>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B976F6"/>
    <w:pPr>
      <w:spacing w:before="240" w:line="240" w:lineRule="exact"/>
      <w:ind w:left="720" w:right="794" w:firstLine="0"/>
    </w:pPr>
  </w:style>
  <w:style w:type="paragraph" w:styleId="FootnoteText">
    <w:name w:val="footnote text"/>
    <w:basedOn w:val="Normal"/>
    <w:link w:val="FootnoteTextChar"/>
    <w:uiPriority w:val="53"/>
    <w:locked/>
    <w:pPr>
      <w:spacing w:after="240" w:line="240" w:lineRule="exact"/>
      <w:ind w:left="510" w:hanging="510"/>
    </w:pPr>
  </w:style>
  <w:style w:type="character" w:styleId="FootnoteReference">
    <w:name w:val="footnote reference"/>
    <w:uiPriority w:val="51"/>
    <w:locked/>
    <w:rsid w:val="00C40EB3"/>
    <w:rPr>
      <w:b/>
      <w:sz w:val="28"/>
      <w:vertAlign w:val="superscript"/>
    </w:rPr>
  </w:style>
  <w:style w:type="paragraph" w:customStyle="1" w:styleId="FootIndAgain">
    <w:name w:val="FootIndAgain"/>
    <w:basedOn w:val="FootnoteText"/>
    <w:uiPriority w:val="47"/>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570D24"/>
    <w:pPr>
      <w:ind w:firstLine="0"/>
    </w:pPr>
  </w:style>
  <w:style w:type="character" w:customStyle="1" w:styleId="Heading1Char">
    <w:name w:val="Heading 1 Char"/>
    <w:uiPriority w:val="99"/>
    <w:semiHidden/>
    <w:locked/>
    <w:rPr>
      <w:rFonts w:ascii="Univers" w:hAnsi="Univers"/>
      <w:sz w:val="26"/>
      <w:u w:val="single"/>
      <w:lang w:val="en-AU"/>
    </w:rPr>
  </w:style>
  <w:style w:type="character" w:customStyle="1" w:styleId="Heading2Char">
    <w:name w:val="Heading 2 Char"/>
    <w:uiPriority w:val="99"/>
    <w:semiHidden/>
    <w:locked/>
    <w:rPr>
      <w:rFonts w:ascii="Arial" w:hAnsi="Arial"/>
      <w:b/>
      <w:i/>
      <w:sz w:val="24"/>
      <w:lang w:val="en-AU"/>
    </w:rPr>
  </w:style>
  <w:style w:type="character" w:customStyle="1" w:styleId="Heading3Char">
    <w:name w:val="Heading 3 Char"/>
    <w:uiPriority w:val="99"/>
    <w:semiHidden/>
    <w:locked/>
    <w:rPr>
      <w:rFonts w:ascii="Arial" w:hAnsi="Arial"/>
      <w:sz w:val="24"/>
      <w:lang w:val="en-AU"/>
    </w:rPr>
  </w:style>
  <w:style w:type="paragraph" w:customStyle="1" w:styleId="NormalHC">
    <w:name w:val="Normal HC"/>
    <w:basedOn w:val="Normal"/>
    <w:uiPriority w:val="27"/>
    <w:qFormat/>
    <w:locked/>
    <w:rsid w:val="006E359B"/>
    <w:pPr>
      <w:numPr>
        <w:numId w:val="16"/>
      </w:numPr>
      <w:spacing w:after="480"/>
      <w:ind w:left="0" w:hanging="720"/>
    </w:pPr>
  </w:style>
  <w:style w:type="paragraph" w:customStyle="1" w:styleId="HeadingFirst">
    <w:name w:val="Heading First"/>
    <w:basedOn w:val="NormalHC"/>
    <w:next w:val="HeadingV"/>
    <w:uiPriority w:val="15"/>
    <w:qFormat/>
    <w:locked/>
    <w:rsid w:val="005F3216"/>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5F3216"/>
    <w:pPr>
      <w:keepNext/>
      <w:numPr>
        <w:numId w:val="0"/>
      </w:numPr>
      <w:outlineLvl w:val="2"/>
    </w:pPr>
    <w:rPr>
      <w:b/>
      <w:szCs w:val="20"/>
    </w:rPr>
  </w:style>
  <w:style w:type="paragraph" w:customStyle="1" w:styleId="HeadingL2">
    <w:name w:val="Heading L2"/>
    <w:basedOn w:val="HeadingL1"/>
    <w:next w:val="NormalHC"/>
    <w:uiPriority w:val="23"/>
    <w:qFormat/>
    <w:locked/>
    <w:rsid w:val="00745DD2"/>
    <w:pPr>
      <w:outlineLvl w:val="3"/>
    </w:pPr>
    <w:rPr>
      <w:b w:val="0"/>
      <w:i/>
    </w:rPr>
  </w:style>
  <w:style w:type="paragraph" w:customStyle="1" w:styleId="HeadingMatter">
    <w:name w:val="Heading Matter"/>
    <w:basedOn w:val="NormalHC"/>
    <w:next w:val="HeadingFirst"/>
    <w:uiPriority w:val="13"/>
    <w:qFormat/>
    <w:locked/>
    <w:rsid w:val="005F3216"/>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0E65F7"/>
    <w:pPr>
      <w:keepNext w:val="0"/>
    </w:pPr>
  </w:style>
  <w:style w:type="paragraph" w:customStyle="1" w:styleId="HeadingV">
    <w:name w:val="Heading V"/>
    <w:basedOn w:val="HeadingFirst"/>
    <w:next w:val="HeadingSecond"/>
    <w:uiPriority w:val="17"/>
    <w:qFormat/>
    <w:locked/>
    <w:rsid w:val="000E65F7"/>
    <w:rPr>
      <w:caps w:val="0"/>
      <w:u w:val="none"/>
    </w:rPr>
  </w:style>
  <w:style w:type="paragraph" w:customStyle="1" w:styleId="LeftrightafterHC">
    <w:name w:val="Leftright after HC"/>
    <w:basedOn w:val="Normal"/>
    <w:next w:val="leftright"/>
    <w:uiPriority w:val="31"/>
    <w:qFormat/>
    <w:locked/>
    <w:rsid w:val="00B976F6"/>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E66E21"/>
    <w:pPr>
      <w:ind w:firstLine="720"/>
    </w:pPr>
  </w:style>
  <w:style w:type="paragraph" w:customStyle="1" w:styleId="LeftrightHanging">
    <w:name w:val="LeftrightHanging"/>
    <w:basedOn w:val="NormalHC"/>
    <w:uiPriority w:val="35"/>
    <w:qFormat/>
    <w:locked/>
    <w:rsid w:val="00E66E21"/>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E66E21"/>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E66E21"/>
    <w:pPr>
      <w:spacing w:before="200"/>
      <w:ind w:left="2160"/>
    </w:pPr>
  </w:style>
  <w:style w:type="paragraph" w:customStyle="1" w:styleId="NormalafterHd2nd">
    <w:name w:val="Normal after Hd2nd"/>
    <w:basedOn w:val="NormalHC"/>
    <w:next w:val="NormalHC"/>
    <w:uiPriority w:val="29"/>
    <w:locked/>
    <w:rsid w:val="005F3216"/>
    <w:pPr>
      <w:numPr>
        <w:numId w:val="0"/>
      </w:numPr>
      <w:spacing w:before="1000"/>
    </w:pPr>
  </w:style>
  <w:style w:type="character" w:customStyle="1" w:styleId="NormalHCChar">
    <w:name w:val="Normal HC Char"/>
    <w:uiPriority w:val="99"/>
    <w:semiHidden/>
    <w:locked/>
    <w:rPr>
      <w:rFonts w:ascii="Univers" w:hAnsi="Univers"/>
      <w:sz w:val="26"/>
      <w:szCs w:val="26"/>
    </w:rPr>
  </w:style>
  <w:style w:type="character" w:customStyle="1" w:styleId="StyleFootnoteReferenceChar">
    <w:name w:val="Style Footnote Reference Char"/>
    <w:uiPriority w:val="99"/>
    <w:semiHidden/>
    <w:locked/>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663E86"/>
  </w:style>
  <w:style w:type="paragraph" w:customStyle="1" w:styleId="HeadingJudgment">
    <w:name w:val="Heading Judgment"/>
    <w:basedOn w:val="Normal"/>
    <w:uiPriority w:val="59"/>
    <w:qFormat/>
    <w:locked/>
    <w:rsid w:val="00F90EB0"/>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F75FE2"/>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CE2EB2"/>
    <w:pPr>
      <w:outlineLvl w:val="4"/>
    </w:pPr>
    <w:rPr>
      <w:b w:val="0"/>
    </w:rPr>
  </w:style>
  <w:style w:type="character" w:styleId="PageNumber">
    <w:name w:val="page number"/>
    <w:basedOn w:val="DefaultParagraphFont"/>
    <w:uiPriority w:val="57"/>
    <w:locked/>
    <w:rsid w:val="00A2312E"/>
  </w:style>
  <w:style w:type="paragraph" w:styleId="BalloonText">
    <w:name w:val="Balloon Text"/>
    <w:basedOn w:val="Normal"/>
    <w:link w:val="BalloonTextChar"/>
    <w:semiHidden/>
    <w:locked/>
    <w:rsid w:val="005F4DFE"/>
    <w:rPr>
      <w:rFonts w:ascii="Tahoma" w:hAnsi="Tahoma" w:cs="Tahoma"/>
      <w:sz w:val="16"/>
      <w:szCs w:val="16"/>
      <w:lang w:eastAsia="en-US"/>
    </w:rPr>
  </w:style>
  <w:style w:type="character" w:customStyle="1" w:styleId="BalloonTextChar">
    <w:name w:val="Balloon Text Char"/>
    <w:basedOn w:val="DefaultParagraphFont"/>
    <w:link w:val="BalloonText"/>
    <w:semiHidden/>
    <w:rsid w:val="005F4DFE"/>
    <w:rPr>
      <w:rFonts w:ascii="Tahoma" w:hAnsi="Tahoma" w:cs="Tahoma"/>
      <w:sz w:val="16"/>
      <w:szCs w:val="16"/>
      <w:lang w:eastAsia="en-US"/>
    </w:rPr>
  </w:style>
  <w:style w:type="paragraph" w:customStyle="1" w:styleId="ClosingText">
    <w:name w:val="Closing Text"/>
    <w:basedOn w:val="Normal"/>
    <w:uiPriority w:val="98"/>
    <w:semiHidden/>
    <w:qFormat/>
    <w:locked/>
    <w:rsid w:val="005F4DFE"/>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5F4DFE"/>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5F4DFE"/>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5F4DFE"/>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037A5F"/>
    <w:rPr>
      <w:szCs w:val="20"/>
      <w:lang w:eastAsia="en-US"/>
    </w:rPr>
  </w:style>
  <w:style w:type="paragraph" w:customStyle="1" w:styleId="NormalBody">
    <w:name w:val="Normal Body"/>
    <w:basedOn w:val="NormalHC"/>
    <w:uiPriority w:val="28"/>
    <w:qFormat/>
    <w:locked/>
    <w:rsid w:val="005F3216"/>
    <w:pPr>
      <w:numPr>
        <w:numId w:val="0"/>
      </w:numPr>
    </w:pPr>
    <w:rPr>
      <w:lang w:eastAsia="en-US"/>
    </w:rPr>
  </w:style>
  <w:style w:type="paragraph" w:customStyle="1" w:styleId="StyleFootnoteReference">
    <w:name w:val="Style Footnote Reference"/>
    <w:basedOn w:val="Normal"/>
    <w:next w:val="Normal"/>
    <w:semiHidden/>
    <w:rsid w:val="005F4DFE"/>
    <w:rPr>
      <w:vertAlign w:val="superscript"/>
      <w:lang w:eastAsia="en-US"/>
    </w:rPr>
  </w:style>
  <w:style w:type="paragraph" w:styleId="ListNumber">
    <w:name w:val="List Number"/>
    <w:basedOn w:val="Normal"/>
    <w:uiPriority w:val="56"/>
    <w:locked/>
    <w:rsid w:val="00473869"/>
    <w:pPr>
      <w:numPr>
        <w:numId w:val="11"/>
      </w:numPr>
      <w:contextualSpacing/>
    </w:pPr>
  </w:style>
  <w:style w:type="paragraph" w:customStyle="1" w:styleId="FixListStyle">
    <w:name w:val="FixListStyle"/>
    <w:basedOn w:val="Normal"/>
    <w:uiPriority w:val="99"/>
    <w:qFormat/>
    <w:rsid w:val="00583673"/>
    <w:pPr>
      <w:numPr>
        <w:numId w:val="19"/>
      </w:numPr>
      <w:spacing w:after="480"/>
      <w:ind w:left="0" w:hanging="720"/>
    </w:pPr>
  </w:style>
  <w:style w:type="paragraph" w:customStyle="1" w:styleId="CatchwordsBold">
    <w:name w:val="Catchwords Bold"/>
    <w:basedOn w:val="Normal"/>
    <w:link w:val="CatchwordsBoldChar"/>
    <w:qFormat/>
    <w:rsid w:val="0095456C"/>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95456C"/>
    <w:rPr>
      <w:rFonts w:ascii="Times New Roman" w:hAnsi="Times New Roman"/>
      <w:b/>
      <w:szCs w:val="20"/>
    </w:rPr>
  </w:style>
  <w:style w:type="paragraph" w:customStyle="1" w:styleId="CatchwordsRight">
    <w:name w:val="Catchwords Right"/>
    <w:basedOn w:val="Normal"/>
    <w:link w:val="CatchwordsRightChar"/>
    <w:qFormat/>
    <w:rsid w:val="0095456C"/>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95456C"/>
    <w:rPr>
      <w:rFonts w:ascii="Times New Roman" w:hAnsi="Times New Roman"/>
      <w:szCs w:val="20"/>
    </w:rPr>
  </w:style>
  <w:style w:type="paragraph" w:customStyle="1" w:styleId="CatchwordsText">
    <w:name w:val="Catchwords Text"/>
    <w:basedOn w:val="Normal"/>
    <w:link w:val="CatchwordsTextChar"/>
    <w:qFormat/>
    <w:rsid w:val="0095456C"/>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95456C"/>
    <w:rPr>
      <w:rFonts w:ascii="Times New Roman" w:hAnsi="Times New Roman"/>
      <w:szCs w:val="20"/>
    </w:rPr>
  </w:style>
  <w:style w:type="paragraph" w:customStyle="1" w:styleId="CenteredBorder">
    <w:name w:val="Centered Border"/>
    <w:qFormat/>
    <w:rsid w:val="0095456C"/>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95456C"/>
    <w:pPr>
      <w:jc w:val="center"/>
    </w:pPr>
    <w:rPr>
      <w:rFonts w:ascii="Times New Roman" w:hAnsi="Times New Roman"/>
      <w:b/>
      <w:bCs/>
      <w:szCs w:val="20"/>
      <w:lang w:val="en-GB"/>
    </w:rPr>
  </w:style>
  <w:style w:type="character" w:customStyle="1" w:styleId="OrderCentred">
    <w:name w:val="Order Centred"/>
    <w:semiHidden/>
    <w:rsid w:val="0095456C"/>
    <w:rPr>
      <w:b/>
      <w:bCs/>
      <w:sz w:val="26"/>
    </w:rPr>
  </w:style>
  <w:style w:type="paragraph" w:customStyle="1" w:styleId="OrdersTopLine">
    <w:name w:val="Orders TopLine"/>
    <w:qFormat/>
    <w:rsid w:val="0095456C"/>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95456C"/>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95456C"/>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95456C"/>
    <w:rPr>
      <w:rFonts w:ascii="Times New Roman" w:hAnsi="Times New Roman"/>
      <w:i/>
      <w:lang w:eastAsia="en-US"/>
    </w:rPr>
  </w:style>
  <w:style w:type="paragraph" w:customStyle="1" w:styleId="OrdersIndentLevel2i">
    <w:name w:val="Orders Indent Level 2 (i)"/>
    <w:basedOn w:val="Normal"/>
    <w:link w:val="OrdersIndentLevel2iChar"/>
    <w:qFormat/>
    <w:rsid w:val="0095456C"/>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95456C"/>
    <w:rPr>
      <w:rFonts w:ascii="Times New Roman" w:hAnsi="Times New Roman"/>
      <w:i/>
      <w:lang w:eastAsia="en-US"/>
    </w:rPr>
  </w:style>
  <w:style w:type="paragraph" w:customStyle="1" w:styleId="OrdersMatter">
    <w:name w:val="Orders Matter"/>
    <w:basedOn w:val="OrderCentreBold"/>
    <w:link w:val="OrdersMatterChar"/>
    <w:qFormat/>
    <w:rsid w:val="0095456C"/>
  </w:style>
  <w:style w:type="character" w:customStyle="1" w:styleId="OrdersMatterChar">
    <w:name w:val="Orders Matter Char"/>
    <w:link w:val="OrdersMatter"/>
    <w:rsid w:val="0095456C"/>
    <w:rPr>
      <w:rFonts w:ascii="Times New Roman" w:hAnsi="Times New Roman"/>
      <w:b/>
      <w:bCs/>
      <w:szCs w:val="20"/>
      <w:lang w:val="en-GB"/>
    </w:rPr>
  </w:style>
  <w:style w:type="paragraph" w:customStyle="1" w:styleId="OrdersNotice">
    <w:name w:val="Orders Notice"/>
    <w:rsid w:val="0095456C"/>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95456C"/>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95456C"/>
    <w:rPr>
      <w:rFonts w:ascii="Times New Roman" w:hAnsi="Times New Roman"/>
      <w:szCs w:val="20"/>
      <w:lang w:eastAsia="en-US"/>
    </w:rPr>
  </w:style>
  <w:style w:type="paragraph" w:customStyle="1" w:styleId="OrdersText">
    <w:name w:val="Orders Text"/>
    <w:basedOn w:val="Normal"/>
    <w:link w:val="OrdersTextChar"/>
    <w:qFormat/>
    <w:rsid w:val="0095456C"/>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95456C"/>
    <w:rPr>
      <w:rFonts w:ascii="Times New Roman" w:hAnsi="Times New Roman"/>
      <w:i/>
      <w:lang w:eastAsia="en-US"/>
    </w:rPr>
  </w:style>
  <w:style w:type="paragraph" w:customStyle="1" w:styleId="OrdersCenteredBorder">
    <w:name w:val="Orders Centered Border"/>
    <w:qFormat/>
    <w:rsid w:val="004B26D9"/>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B94B4F"/>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B94B4F"/>
    <w:rPr>
      <w:rFonts w:ascii="Times New Roman" w:hAnsi="Times New Roman"/>
      <w:szCs w:val="20"/>
    </w:rPr>
  </w:style>
  <w:style w:type="paragraph" w:customStyle="1" w:styleId="LRHangingafterHC">
    <w:name w:val="LR Hanging after HC"/>
    <w:basedOn w:val="Normal"/>
    <w:next w:val="LeftrightHanging"/>
    <w:uiPriority w:val="99"/>
    <w:qFormat/>
    <w:rsid w:val="0053324F"/>
    <w:pPr>
      <w:spacing w:before="720" w:line="240" w:lineRule="exact"/>
      <w:ind w:left="1440" w:right="794" w:hanging="720"/>
    </w:pPr>
  </w:style>
  <w:style w:type="paragraph" w:customStyle="1" w:styleId="NoNorm">
    <w:name w:val="No Norm"/>
    <w:basedOn w:val="Normal"/>
    <w:qFormat/>
    <w:rsid w:val="00F1559F"/>
    <w:pPr>
      <w:tabs>
        <w:tab w:val="clear" w:pos="720"/>
        <w:tab w:val="clear" w:pos="1440"/>
        <w:tab w:val="left" w:pos="709"/>
      </w:tabs>
      <w:spacing w:before="120" w:line="240" w:lineRule="auto"/>
      <w:ind w:left="720" w:hanging="720"/>
      <w:jc w:val="both"/>
    </w:pPr>
    <w:rPr>
      <w:rFonts w:ascii="Arial" w:eastAsia="Calibri" w:hAnsi="Arial" w:cs="Arial"/>
      <w:sz w:val="22"/>
      <w:szCs w:val="22"/>
    </w:rPr>
  </w:style>
  <w:style w:type="paragraph" w:customStyle="1" w:styleId="Noindentnormal">
    <w:name w:val="No indent normal"/>
    <w:basedOn w:val="NoNorm"/>
    <w:qFormat/>
    <w:rsid w:val="00F1559F"/>
    <w:pPr>
      <w:tabs>
        <w:tab w:val="clear" w:pos="2160"/>
        <w:tab w:val="left" w:pos="1418"/>
      </w:tabs>
      <w:ind w:left="1418" w:hanging="709"/>
    </w:pPr>
  </w:style>
  <w:style w:type="paragraph" w:customStyle="1" w:styleId="Indentlista">
    <w:name w:val="Indent list a)"/>
    <w:basedOn w:val="Noindentnormal"/>
    <w:qFormat/>
    <w:rsid w:val="00F1559F"/>
    <w:pPr>
      <w:tabs>
        <w:tab w:val="left" w:pos="2268"/>
      </w:tabs>
      <w:spacing w:before="60"/>
      <w:ind w:left="2268" w:hanging="567"/>
    </w:pPr>
  </w:style>
  <w:style w:type="character" w:customStyle="1" w:styleId="FootnoteTextChar">
    <w:name w:val="Footnote Text Char"/>
    <w:link w:val="FootnoteText"/>
    <w:uiPriority w:val="53"/>
    <w:rsid w:val="00D87280"/>
  </w:style>
  <w:style w:type="character" w:styleId="Hyperlink">
    <w:name w:val="Hyperlink"/>
    <w:basedOn w:val="DefaultParagraphFont"/>
    <w:uiPriority w:val="99"/>
    <w:unhideWhenUsed/>
    <w:locked/>
    <w:rsid w:val="00282EE6"/>
    <w:rPr>
      <w:color w:val="0000FF" w:themeColor="hyperlink"/>
      <w:u w:val="single"/>
    </w:rPr>
  </w:style>
  <w:style w:type="character" w:styleId="UnresolvedMention">
    <w:name w:val="Unresolved Mention"/>
    <w:basedOn w:val="DefaultParagraphFont"/>
    <w:uiPriority w:val="99"/>
    <w:semiHidden/>
    <w:unhideWhenUsed/>
    <w:rsid w:val="00282EE6"/>
    <w:rPr>
      <w:color w:val="605E5C"/>
      <w:shd w:val="clear" w:color="auto" w:fill="E1DFDD"/>
    </w:rPr>
  </w:style>
  <w:style w:type="character" w:styleId="CommentReference">
    <w:name w:val="annotation reference"/>
    <w:uiPriority w:val="99"/>
    <w:semiHidden/>
    <w:unhideWhenUsed/>
    <w:locked/>
    <w:rsid w:val="004469B2"/>
    <w:rPr>
      <w:sz w:val="16"/>
      <w:szCs w:val="16"/>
    </w:rPr>
  </w:style>
  <w:style w:type="paragraph" w:styleId="CommentText">
    <w:name w:val="annotation text"/>
    <w:basedOn w:val="Normal"/>
    <w:link w:val="CommentTextChar"/>
    <w:uiPriority w:val="99"/>
    <w:unhideWhenUsed/>
    <w:locked/>
    <w:rsid w:val="004469B2"/>
    <w:pPr>
      <w:tabs>
        <w:tab w:val="clear" w:pos="720"/>
      </w:tabs>
      <w:spacing w:before="120" w:line="312" w:lineRule="auto"/>
      <w:ind w:left="709" w:firstLine="0"/>
      <w:jc w:val="both"/>
    </w:pPr>
    <w:rPr>
      <w:rFonts w:ascii="Arial" w:hAnsi="Arial" w:cs="Arial"/>
      <w:sz w:val="20"/>
      <w:szCs w:val="20"/>
    </w:rPr>
  </w:style>
  <w:style w:type="character" w:customStyle="1" w:styleId="CommentTextChar">
    <w:name w:val="Comment Text Char"/>
    <w:basedOn w:val="DefaultParagraphFont"/>
    <w:link w:val="CommentText"/>
    <w:uiPriority w:val="99"/>
    <w:rsid w:val="004469B2"/>
    <w:rPr>
      <w:rFonts w:ascii="Arial" w:hAnsi="Arial" w:cs="Arial"/>
      <w:sz w:val="20"/>
      <w:szCs w:val="20"/>
    </w:rPr>
  </w:style>
  <w:style w:type="paragraph" w:styleId="Revision">
    <w:name w:val="Revision"/>
    <w:hidden/>
    <w:uiPriority w:val="99"/>
    <w:semiHidden/>
    <w:rsid w:val="00526DFB"/>
  </w:style>
  <w:style w:type="paragraph" w:styleId="CommentSubject">
    <w:name w:val="annotation subject"/>
    <w:basedOn w:val="CommentText"/>
    <w:next w:val="CommentText"/>
    <w:link w:val="CommentSubjectChar"/>
    <w:uiPriority w:val="99"/>
    <w:semiHidden/>
    <w:unhideWhenUsed/>
    <w:locked/>
    <w:rsid w:val="00526DFB"/>
    <w:pPr>
      <w:tabs>
        <w:tab w:val="left" w:pos="720"/>
      </w:tabs>
      <w:spacing w:before="0" w:line="240" w:lineRule="auto"/>
      <w:ind w:left="0" w:firstLine="720"/>
      <w:jc w:val="left"/>
    </w:pPr>
    <w:rPr>
      <w:rFonts w:ascii="Univers" w:hAnsi="Univers" w:cs="Times New Roman"/>
      <w:b/>
      <w:bCs/>
    </w:rPr>
  </w:style>
  <w:style w:type="character" w:customStyle="1" w:styleId="CommentSubjectChar">
    <w:name w:val="Comment Subject Char"/>
    <w:basedOn w:val="CommentTextChar"/>
    <w:link w:val="CommentSubject"/>
    <w:uiPriority w:val="99"/>
    <w:semiHidden/>
    <w:rsid w:val="00526DFB"/>
    <w:rPr>
      <w:rFonts w:ascii="Arial" w:hAnsi="Arial" w:cs="Arial"/>
      <w:b/>
      <w:bCs/>
      <w:sz w:val="20"/>
      <w:szCs w:val="20"/>
    </w:rPr>
  </w:style>
  <w:style w:type="paragraph" w:customStyle="1" w:styleId="Body">
    <w:name w:val="Body"/>
    <w:basedOn w:val="Normal"/>
    <w:qFormat/>
    <w:rsid w:val="00BE13EB"/>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BE13EB"/>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BE13EB"/>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BE13EB"/>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BE13EB"/>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BE13EB"/>
    <w:pPr>
      <w:jc w:val="center"/>
    </w:pPr>
    <w:rPr>
      <w:rFonts w:ascii="Times New Roman" w:hAnsi="Times New Roman"/>
      <w:b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eader" Target="header1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8.xml"/><Relationship Id="rId37"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header" Target="header1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6.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6817b5b0f4ad56811e88f1126ca314f7">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09793191ccf4d277e35b9234e311fce8"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cbc5b7fd-636f-49ec-b8cc-eb8a3f2ba19e"/>
    <ds:schemaRef ds:uri="3cc3f26d-d9cc-46f3-89c7-f1482de8c8f1"/>
  </ds:schemaRefs>
</ds:datastoreItem>
</file>

<file path=customXml/itemProps2.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customXml/itemProps3.xml><?xml version="1.0" encoding="utf-8"?>
<ds:datastoreItem xmlns:ds="http://schemas.openxmlformats.org/officeDocument/2006/customXml" ds:itemID="{7A5AA0F2-91C4-4119-BB2A-D73611752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F51E2A-5120-49B8-B8A9-580B46FA2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99</Pages>
  <Words>30373</Words>
  <Characters>173128</Characters>
  <Application>Microsoft Office Word</Application>
  <DocSecurity>0</DocSecurity>
  <Lines>1442</Lines>
  <Paragraphs>406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2025-10-10T04:41:00Z</dcterms:created>
  <dcterms:modified xsi:type="dcterms:W3CDTF">2025-10-10T06:17:00Z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0x0101001F32D2EC4F8DE44A8C0C478B82839881</vt:lpwstr>
  </property>
</Properties>
</file>