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21FA" w14:textId="77777777" w:rsidR="00A959FE" w:rsidRPr="00704FF8" w:rsidRDefault="00A959FE" w:rsidP="00704FF8">
      <w:pPr>
        <w:pStyle w:val="OrdersTopLine"/>
      </w:pPr>
      <w:r w:rsidRPr="00704FF8">
        <w:t>HIGH COURT OF AUSTRALIA</w:t>
      </w:r>
    </w:p>
    <w:p w14:paraId="1D9044AC" w14:textId="77777777" w:rsidR="00A959FE" w:rsidRPr="00704FF8" w:rsidRDefault="00A959FE" w:rsidP="00704FF8">
      <w:pPr>
        <w:pStyle w:val="OrderCentre"/>
      </w:pPr>
    </w:p>
    <w:p w14:paraId="42A72D96" w14:textId="77777777" w:rsidR="00A959FE" w:rsidRPr="00C46004" w:rsidRDefault="00A959FE" w:rsidP="00704FF8">
      <w:pPr>
        <w:pStyle w:val="OrderCentre"/>
        <w:rPr>
          <w:spacing w:val="-4"/>
          <w:sz w:val="24"/>
          <w:szCs w:val="24"/>
        </w:rPr>
      </w:pPr>
      <w:r w:rsidRPr="00C46004">
        <w:rPr>
          <w:spacing w:val="-4"/>
          <w:sz w:val="24"/>
          <w:szCs w:val="24"/>
        </w:rPr>
        <w:t>GAGELER CJ,</w:t>
      </w:r>
    </w:p>
    <w:p w14:paraId="228CA8B0" w14:textId="77777777" w:rsidR="00A959FE" w:rsidRPr="00704FF8" w:rsidRDefault="00A959FE"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09302F93" w14:textId="77777777" w:rsidR="00A959FE" w:rsidRPr="00427F3A" w:rsidRDefault="00A959FE" w:rsidP="00EE5374">
      <w:pPr>
        <w:pStyle w:val="Centre"/>
        <w:rPr>
          <w:lang w:val="en-AU"/>
        </w:rPr>
      </w:pPr>
    </w:p>
    <w:p w14:paraId="189DC065" w14:textId="77777777" w:rsidR="00A959FE" w:rsidRPr="00B07B4E" w:rsidRDefault="00A959FE" w:rsidP="00704FF8">
      <w:pPr>
        <w:pStyle w:val="OrdersCenteredBorder"/>
      </w:pPr>
    </w:p>
    <w:p w14:paraId="76EA99B0" w14:textId="77777777" w:rsidR="00A959FE" w:rsidRPr="00B07B4E" w:rsidRDefault="00A959FE" w:rsidP="00C10322">
      <w:pPr>
        <w:pStyle w:val="OrdersBodyHeading"/>
      </w:pPr>
    </w:p>
    <w:p w14:paraId="2116DB38" w14:textId="77777777" w:rsidR="00A959FE" w:rsidRPr="00B07B4E" w:rsidRDefault="00A959FE" w:rsidP="00C10322">
      <w:pPr>
        <w:pStyle w:val="OrdersPartyName"/>
        <w:ind w:right="-1"/>
        <w:rPr>
          <w:b/>
        </w:rPr>
      </w:pPr>
      <w:r w:rsidRPr="00B07B4E">
        <w:rPr>
          <w:b/>
        </w:rPr>
        <w:t>Matter No B48/2024</w:t>
      </w:r>
    </w:p>
    <w:p w14:paraId="04E4A493" w14:textId="77777777" w:rsidR="00A959FE" w:rsidRPr="00B07B4E" w:rsidRDefault="00A959FE" w:rsidP="00C10322">
      <w:pPr>
        <w:pStyle w:val="OrdersPartyName"/>
        <w:ind w:right="-1"/>
      </w:pPr>
    </w:p>
    <w:p w14:paraId="528A5BD7" w14:textId="77777777" w:rsidR="00A959FE" w:rsidRDefault="00A959FE" w:rsidP="00C10322">
      <w:pPr>
        <w:pStyle w:val="OrdersPartyName"/>
        <w:ind w:right="-1"/>
      </w:pPr>
      <w:r w:rsidRPr="00B07B4E">
        <w:t xml:space="preserve">G GLOBAL 120E T2 PTY LTD AS TRUSTEE FOR </w:t>
      </w:r>
    </w:p>
    <w:p w14:paraId="20F2290A" w14:textId="77777777" w:rsidR="00A959FE" w:rsidRPr="00B07B4E" w:rsidRDefault="00A959FE" w:rsidP="00C10322">
      <w:pPr>
        <w:pStyle w:val="OrdersPartyName"/>
        <w:ind w:right="-1"/>
      </w:pPr>
      <w:r w:rsidRPr="00B07B4E">
        <w:t>THE G GLOBAL 120E AUT</w:t>
      </w:r>
      <w:r w:rsidRPr="00B07B4E">
        <w:tab/>
        <w:t>APPELLANT</w:t>
      </w:r>
    </w:p>
    <w:p w14:paraId="051D279F" w14:textId="77777777" w:rsidR="00A959FE" w:rsidRPr="00B07B4E" w:rsidRDefault="00A959FE" w:rsidP="00C10322">
      <w:pPr>
        <w:pStyle w:val="OrdersPartyName"/>
        <w:ind w:right="-1"/>
      </w:pPr>
    </w:p>
    <w:p w14:paraId="4A85C113" w14:textId="77777777" w:rsidR="00A959FE" w:rsidRPr="00B07B4E" w:rsidRDefault="00A959FE" w:rsidP="00C10322">
      <w:pPr>
        <w:pStyle w:val="OrdersPartyName"/>
        <w:ind w:right="-1"/>
      </w:pPr>
      <w:r w:rsidRPr="00B07B4E">
        <w:t>AND</w:t>
      </w:r>
    </w:p>
    <w:p w14:paraId="084CC63B" w14:textId="77777777" w:rsidR="00A959FE" w:rsidRPr="00B07B4E" w:rsidRDefault="00A959FE" w:rsidP="00C10322">
      <w:pPr>
        <w:pStyle w:val="OrdersPartyName"/>
        <w:ind w:right="-1"/>
      </w:pPr>
    </w:p>
    <w:p w14:paraId="045D6E20" w14:textId="77777777" w:rsidR="00A959FE" w:rsidRPr="00B07B4E" w:rsidRDefault="00A959FE" w:rsidP="00C10322">
      <w:pPr>
        <w:pStyle w:val="OrdersPartyName"/>
        <w:ind w:right="-1"/>
      </w:pPr>
      <w:r w:rsidRPr="00B07B4E">
        <w:t>COMMISSIONER OF STATE REVENUE</w:t>
      </w:r>
      <w:r w:rsidRPr="00B07B4E">
        <w:tab/>
        <w:t>RESPONDENT</w:t>
      </w:r>
    </w:p>
    <w:p w14:paraId="0F5666F1" w14:textId="77777777" w:rsidR="00A959FE" w:rsidRPr="00B07B4E" w:rsidRDefault="00A959FE" w:rsidP="00F814C9">
      <w:pPr>
        <w:pStyle w:val="OrdersBodyHeading"/>
      </w:pPr>
    </w:p>
    <w:p w14:paraId="00B7F090" w14:textId="77777777" w:rsidR="00A959FE" w:rsidRPr="00B07B4E" w:rsidRDefault="00A959FE" w:rsidP="00F814C9">
      <w:pPr>
        <w:pStyle w:val="OrdersPartyName"/>
        <w:ind w:right="-1"/>
        <w:rPr>
          <w:b/>
        </w:rPr>
      </w:pPr>
      <w:r w:rsidRPr="00B07B4E">
        <w:rPr>
          <w:b/>
        </w:rPr>
        <w:t>Matter No B49/2024</w:t>
      </w:r>
    </w:p>
    <w:p w14:paraId="2B9482F4" w14:textId="77777777" w:rsidR="00A959FE" w:rsidRPr="00B07B4E" w:rsidRDefault="00A959FE" w:rsidP="00F814C9">
      <w:pPr>
        <w:pStyle w:val="OrdersPartyName"/>
        <w:ind w:right="-1"/>
      </w:pPr>
    </w:p>
    <w:p w14:paraId="7B709EC8" w14:textId="77777777" w:rsidR="00A959FE" w:rsidRDefault="00A959FE" w:rsidP="00F814C9">
      <w:pPr>
        <w:pStyle w:val="OrdersPartyName"/>
        <w:ind w:right="-1"/>
      </w:pPr>
      <w:r w:rsidRPr="00B07B4E">
        <w:t xml:space="preserve">G GLOBAL 180Q PTY LTD AS TRUSTEE FOR </w:t>
      </w:r>
    </w:p>
    <w:p w14:paraId="2A8869B0" w14:textId="77777777" w:rsidR="00A959FE" w:rsidRPr="00B07B4E" w:rsidRDefault="00A959FE" w:rsidP="00F814C9">
      <w:pPr>
        <w:pStyle w:val="OrdersPartyName"/>
        <w:ind w:right="-1"/>
      </w:pPr>
      <w:r w:rsidRPr="00B07B4E">
        <w:t>THE G GLOBAL 180Q AUT</w:t>
      </w:r>
      <w:r w:rsidRPr="00B07B4E">
        <w:tab/>
        <w:t>APPELLANT</w:t>
      </w:r>
    </w:p>
    <w:p w14:paraId="4E4B4CF1" w14:textId="77777777" w:rsidR="00A959FE" w:rsidRPr="00B07B4E" w:rsidRDefault="00A959FE" w:rsidP="00F814C9">
      <w:pPr>
        <w:pStyle w:val="OrdersPartyName"/>
        <w:ind w:right="-1"/>
      </w:pPr>
    </w:p>
    <w:p w14:paraId="39D3A8BF" w14:textId="77777777" w:rsidR="00A959FE" w:rsidRPr="00B07B4E" w:rsidRDefault="00A959FE" w:rsidP="00F814C9">
      <w:pPr>
        <w:pStyle w:val="OrdersPartyName"/>
        <w:ind w:right="-1"/>
      </w:pPr>
      <w:r w:rsidRPr="00B07B4E">
        <w:t>AND</w:t>
      </w:r>
    </w:p>
    <w:p w14:paraId="07FD7025" w14:textId="77777777" w:rsidR="00A959FE" w:rsidRPr="00B07B4E" w:rsidRDefault="00A959FE" w:rsidP="00F814C9">
      <w:pPr>
        <w:pStyle w:val="OrdersPartyName"/>
        <w:ind w:right="-1"/>
      </w:pPr>
    </w:p>
    <w:p w14:paraId="20C3FD3B" w14:textId="77777777" w:rsidR="00A959FE" w:rsidRPr="00B07B4E" w:rsidRDefault="00A959FE" w:rsidP="00F814C9">
      <w:pPr>
        <w:pStyle w:val="OrdersPartyName"/>
        <w:ind w:right="-1"/>
      </w:pPr>
      <w:r w:rsidRPr="00B07B4E">
        <w:t>COMMISSIONER OF STATE REVENUE</w:t>
      </w:r>
      <w:r w:rsidRPr="00B07B4E">
        <w:tab/>
        <w:t>RESPONDENT</w:t>
      </w:r>
    </w:p>
    <w:p w14:paraId="19D68658" w14:textId="77777777" w:rsidR="00A959FE" w:rsidRPr="00B07B4E" w:rsidRDefault="00A959FE" w:rsidP="00C10322">
      <w:pPr>
        <w:pStyle w:val="OrdersBodyHeading"/>
      </w:pPr>
    </w:p>
    <w:p w14:paraId="55ECA380" w14:textId="77777777" w:rsidR="00A959FE" w:rsidRPr="00B07B4E" w:rsidRDefault="00A959FE" w:rsidP="00C10322">
      <w:pPr>
        <w:pStyle w:val="OrdersPartyName"/>
        <w:ind w:right="-1"/>
        <w:rPr>
          <w:b/>
        </w:rPr>
      </w:pPr>
      <w:r w:rsidRPr="00B07B4E">
        <w:rPr>
          <w:b/>
        </w:rPr>
        <w:t>Matter No B50/2024</w:t>
      </w:r>
    </w:p>
    <w:p w14:paraId="724954EA" w14:textId="77777777" w:rsidR="00A959FE" w:rsidRPr="00B07B4E" w:rsidRDefault="00A959FE" w:rsidP="00C10322">
      <w:pPr>
        <w:pStyle w:val="OrdersPartyName"/>
        <w:ind w:right="-1"/>
      </w:pPr>
    </w:p>
    <w:p w14:paraId="024B9909" w14:textId="77777777" w:rsidR="00A959FE" w:rsidRDefault="00A959FE" w:rsidP="00C10322">
      <w:pPr>
        <w:pStyle w:val="OrdersPartyName"/>
        <w:ind w:right="-1"/>
      </w:pPr>
      <w:r w:rsidRPr="00B07B4E">
        <w:t xml:space="preserve">G GLOBAL 180Q PTY LTD AS TRUSTEE FOR </w:t>
      </w:r>
    </w:p>
    <w:p w14:paraId="293AA3D8" w14:textId="77777777" w:rsidR="00A959FE" w:rsidRPr="00B07B4E" w:rsidRDefault="00A959FE" w:rsidP="00C10322">
      <w:pPr>
        <w:pStyle w:val="OrdersPartyName"/>
        <w:ind w:right="-1"/>
      </w:pPr>
      <w:r w:rsidRPr="00B07B4E">
        <w:t>THE G GLOBAL 180Q AUT</w:t>
      </w:r>
      <w:r w:rsidRPr="00B07B4E">
        <w:tab/>
        <w:t>APPELLANT</w:t>
      </w:r>
    </w:p>
    <w:p w14:paraId="49AC6A71" w14:textId="77777777" w:rsidR="00A959FE" w:rsidRPr="00B07B4E" w:rsidRDefault="00A959FE" w:rsidP="00C10322">
      <w:pPr>
        <w:pStyle w:val="OrdersPartyName"/>
        <w:ind w:right="-1"/>
      </w:pPr>
    </w:p>
    <w:p w14:paraId="767C3AC7" w14:textId="77777777" w:rsidR="00A959FE" w:rsidRPr="00B07B4E" w:rsidRDefault="00A959FE" w:rsidP="00C10322">
      <w:pPr>
        <w:pStyle w:val="OrdersPartyName"/>
        <w:ind w:right="-1"/>
      </w:pPr>
      <w:r w:rsidRPr="00B07B4E">
        <w:t>AND</w:t>
      </w:r>
    </w:p>
    <w:p w14:paraId="16E7DA4F" w14:textId="77777777" w:rsidR="00A959FE" w:rsidRPr="00B07B4E" w:rsidRDefault="00A959FE" w:rsidP="00C10322">
      <w:pPr>
        <w:pStyle w:val="OrdersPartyName"/>
        <w:ind w:right="-1"/>
      </w:pPr>
    </w:p>
    <w:p w14:paraId="57AEBF78" w14:textId="77777777" w:rsidR="00A959FE" w:rsidRPr="00B07B4E" w:rsidRDefault="00A959FE" w:rsidP="00C10322">
      <w:pPr>
        <w:pStyle w:val="OrdersPartyName"/>
        <w:ind w:right="-1"/>
      </w:pPr>
      <w:r w:rsidRPr="00B07B4E">
        <w:t>COMMISSIONER OF STATE REVENUE</w:t>
      </w:r>
      <w:r w:rsidRPr="00B07B4E">
        <w:tab/>
        <w:t>RESPONDENT</w:t>
      </w:r>
    </w:p>
    <w:p w14:paraId="65F45654" w14:textId="77777777" w:rsidR="00A959FE" w:rsidRPr="00B07B4E" w:rsidRDefault="00A959FE" w:rsidP="00C10322">
      <w:pPr>
        <w:pStyle w:val="OrdersBodyHeading"/>
      </w:pPr>
    </w:p>
    <w:p w14:paraId="69A0B865" w14:textId="77777777" w:rsidR="00A959FE" w:rsidRPr="00B07B4E" w:rsidRDefault="00A959FE" w:rsidP="00C10322">
      <w:pPr>
        <w:pStyle w:val="OrdersPartyName"/>
        <w:ind w:right="-1"/>
        <w:rPr>
          <w:b/>
        </w:rPr>
      </w:pPr>
      <w:r w:rsidRPr="00B07B4E">
        <w:rPr>
          <w:b/>
        </w:rPr>
        <w:t>Matter No M60/2024</w:t>
      </w:r>
    </w:p>
    <w:p w14:paraId="55CED966" w14:textId="77777777" w:rsidR="00A959FE" w:rsidRPr="00B07B4E" w:rsidRDefault="00A959FE" w:rsidP="00C10322">
      <w:pPr>
        <w:pStyle w:val="OrdersPartyName"/>
        <w:ind w:right="-1"/>
      </w:pPr>
    </w:p>
    <w:p w14:paraId="7B770EAB" w14:textId="77777777" w:rsidR="00A959FE" w:rsidRPr="00B07B4E" w:rsidRDefault="00A959FE" w:rsidP="00C10322">
      <w:pPr>
        <w:pStyle w:val="OrdersPartyName"/>
        <w:ind w:right="-1"/>
      </w:pPr>
      <w:r w:rsidRPr="00B07B4E">
        <w:t>FRANCIS STOTT</w:t>
      </w:r>
      <w:r w:rsidRPr="00B07B4E">
        <w:tab/>
        <w:t>PLAINTIFF</w:t>
      </w:r>
    </w:p>
    <w:p w14:paraId="217AB68D" w14:textId="77777777" w:rsidR="00A959FE" w:rsidRPr="00B07B4E" w:rsidRDefault="00A959FE" w:rsidP="00C10322">
      <w:pPr>
        <w:pStyle w:val="OrdersPartyName"/>
        <w:ind w:right="-1"/>
      </w:pPr>
    </w:p>
    <w:p w14:paraId="7BB9FF95" w14:textId="77777777" w:rsidR="00A959FE" w:rsidRPr="00B07B4E" w:rsidRDefault="00A959FE" w:rsidP="00C10322">
      <w:pPr>
        <w:pStyle w:val="OrdersPartyName"/>
        <w:ind w:right="-1"/>
      </w:pPr>
      <w:r w:rsidRPr="00B07B4E">
        <w:t>AND</w:t>
      </w:r>
    </w:p>
    <w:p w14:paraId="298EF875" w14:textId="77777777" w:rsidR="00A959FE" w:rsidRPr="00B07B4E" w:rsidRDefault="00A959FE" w:rsidP="00C10322">
      <w:pPr>
        <w:pStyle w:val="OrdersPartyName"/>
        <w:ind w:right="-1"/>
      </w:pPr>
    </w:p>
    <w:p w14:paraId="6CDE67C2" w14:textId="77777777" w:rsidR="00A959FE" w:rsidRPr="00B07B4E" w:rsidRDefault="00A959FE" w:rsidP="00C10322">
      <w:pPr>
        <w:pStyle w:val="OrdersPartyName"/>
        <w:ind w:right="-1"/>
      </w:pPr>
      <w:r w:rsidRPr="00B07B4E">
        <w:t>THE COMMONWEALTH OF AUSTRALIA &amp; ANOR</w:t>
      </w:r>
      <w:r w:rsidRPr="00B07B4E">
        <w:tab/>
        <w:t>DEFENDANTS</w:t>
      </w:r>
    </w:p>
    <w:p w14:paraId="2B3F73B7" w14:textId="77777777" w:rsidR="00A959FE" w:rsidRPr="00A825FF" w:rsidRDefault="00A959FE" w:rsidP="00C10322">
      <w:pPr>
        <w:pStyle w:val="BodyHeading"/>
      </w:pPr>
    </w:p>
    <w:p w14:paraId="3C46FF3C" w14:textId="77777777" w:rsidR="00A959FE" w:rsidRDefault="00A959FE" w:rsidP="00C10322">
      <w:pPr>
        <w:pStyle w:val="BodyHeading"/>
      </w:pPr>
    </w:p>
    <w:p w14:paraId="0ABA6CC7" w14:textId="6E998CBC"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b/>
          <w:bCs/>
          <w:szCs w:val="20"/>
        </w:rPr>
      </w:pPr>
      <w:r>
        <w:br w:type="page"/>
      </w:r>
    </w:p>
    <w:p w14:paraId="13B8E7C2" w14:textId="379FC0D7"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b/>
          <w:bCs/>
          <w:szCs w:val="20"/>
        </w:rPr>
      </w:pPr>
      <w:r>
        <w:lastRenderedPageBreak/>
        <w:br w:type="page"/>
      </w:r>
    </w:p>
    <w:p w14:paraId="06B5B6E6" w14:textId="77777777" w:rsidR="00A959FE" w:rsidRPr="00A825FF" w:rsidRDefault="00A959FE" w:rsidP="00C10322">
      <w:pPr>
        <w:pStyle w:val="BodyHeading"/>
      </w:pPr>
    </w:p>
    <w:p w14:paraId="2CEBC8D0" w14:textId="77777777" w:rsidR="00A959FE" w:rsidRDefault="00A959FE" w:rsidP="00EE5374">
      <w:pPr>
        <w:pStyle w:val="CentreItalics"/>
      </w:pPr>
      <w:r w:rsidRPr="00B07B4E">
        <w:t>G Global 120E T2 Pty Ltd v Commissioner of State Revenue</w:t>
      </w:r>
    </w:p>
    <w:p w14:paraId="6C83A814" w14:textId="77777777" w:rsidR="00A959FE" w:rsidRDefault="00A959FE" w:rsidP="00EE5374">
      <w:pPr>
        <w:pStyle w:val="CentreItalics"/>
      </w:pPr>
      <w:r w:rsidRPr="00B07B4E">
        <w:t>G Global 180Q Pty Ltd v Commissioner of State Revenue</w:t>
      </w:r>
    </w:p>
    <w:p w14:paraId="11D40346" w14:textId="77777777" w:rsidR="00A959FE" w:rsidRDefault="00A959FE" w:rsidP="00EE5374">
      <w:pPr>
        <w:pStyle w:val="CentreItalics"/>
      </w:pPr>
      <w:r w:rsidRPr="00B07B4E">
        <w:t>G Global 180Q Pty Ltd v Commissioner of State Revenue</w:t>
      </w:r>
    </w:p>
    <w:p w14:paraId="0D8E5F96" w14:textId="77777777" w:rsidR="00A959FE" w:rsidRPr="00427F3A" w:rsidRDefault="00A959FE" w:rsidP="00EE5374">
      <w:pPr>
        <w:pStyle w:val="CentreItalics"/>
      </w:pPr>
      <w:r w:rsidRPr="00B07B4E">
        <w:t>Stott v The Commonwealth of Australia</w:t>
      </w:r>
    </w:p>
    <w:p w14:paraId="29F5B816" w14:textId="77777777" w:rsidR="00A959FE" w:rsidRPr="00427F3A" w:rsidRDefault="00A959FE" w:rsidP="00E90E4F">
      <w:pPr>
        <w:pStyle w:val="OrdersCentre"/>
      </w:pPr>
      <w:r>
        <w:t>[2025</w:t>
      </w:r>
      <w:r w:rsidRPr="00427F3A">
        <w:t xml:space="preserve">] HCA </w:t>
      </w:r>
      <w:r>
        <w:t>39</w:t>
      </w:r>
    </w:p>
    <w:p w14:paraId="52A3FF7B" w14:textId="77777777" w:rsidR="00A959FE" w:rsidRDefault="00A959FE" w:rsidP="00E90E4F">
      <w:pPr>
        <w:pStyle w:val="OrdersCentreItalics"/>
      </w:pPr>
      <w:r>
        <w:t>Date of Hearing: 7 &amp; 8 May 2025</w:t>
      </w:r>
    </w:p>
    <w:p w14:paraId="788CE334" w14:textId="77777777" w:rsidR="00A959FE" w:rsidRPr="00427F3A" w:rsidRDefault="00A959FE" w:rsidP="00E90E4F">
      <w:pPr>
        <w:pStyle w:val="OrdersCentreItalics"/>
      </w:pPr>
      <w:r>
        <w:t>Date of Judgment: 15 October 2025</w:t>
      </w:r>
    </w:p>
    <w:p w14:paraId="4FF533B5" w14:textId="77777777" w:rsidR="00A959FE" w:rsidRDefault="00A959FE" w:rsidP="00E90E4F">
      <w:pPr>
        <w:pStyle w:val="OrdersCentre"/>
      </w:pPr>
      <w:r w:rsidRPr="00C10322">
        <w:t>B48/2024</w:t>
      </w:r>
      <w:r>
        <w:t xml:space="preserve">, </w:t>
      </w:r>
      <w:r w:rsidRPr="00C10322">
        <w:t>B4</w:t>
      </w:r>
      <w:r>
        <w:t>9</w:t>
      </w:r>
      <w:r w:rsidRPr="00C10322">
        <w:t>/2024</w:t>
      </w:r>
      <w:r>
        <w:t>, B50</w:t>
      </w:r>
      <w:r w:rsidRPr="00C10322">
        <w:t>/2024</w:t>
      </w:r>
      <w:r>
        <w:t xml:space="preserve"> &amp; </w:t>
      </w:r>
      <w:r w:rsidRPr="00C10322">
        <w:t>M60/2024</w:t>
      </w:r>
    </w:p>
    <w:p w14:paraId="0CCD7D4D" w14:textId="77777777" w:rsidR="00A959FE" w:rsidRDefault="00A959FE" w:rsidP="00E90E4F">
      <w:pPr>
        <w:pStyle w:val="OrdersCentre"/>
      </w:pPr>
    </w:p>
    <w:p w14:paraId="424C9E95" w14:textId="77777777" w:rsidR="00A959FE" w:rsidRPr="00427F3A" w:rsidRDefault="00A959FE" w:rsidP="00E90E4F">
      <w:pPr>
        <w:pStyle w:val="OrdersCentre"/>
      </w:pPr>
    </w:p>
    <w:p w14:paraId="106C8908" w14:textId="77777777" w:rsidR="00A959FE" w:rsidRPr="00BE0A6C" w:rsidRDefault="00A959FE" w:rsidP="00E90E4F">
      <w:pPr>
        <w:pStyle w:val="OrderCentreBold"/>
      </w:pPr>
      <w:r w:rsidRPr="00BE0A6C">
        <w:t>ORDER</w:t>
      </w:r>
    </w:p>
    <w:p w14:paraId="2ED1B5A6" w14:textId="77777777" w:rsidR="00A959FE" w:rsidRPr="00427F3A" w:rsidRDefault="00A959FE" w:rsidP="00736C52">
      <w:pPr>
        <w:pStyle w:val="Centre"/>
        <w:rPr>
          <w:lang w:val="en-AU"/>
        </w:rPr>
      </w:pPr>
    </w:p>
    <w:p w14:paraId="3E326E8E" w14:textId="77777777" w:rsidR="00A959FE" w:rsidRPr="00B07B4E" w:rsidRDefault="00A959FE" w:rsidP="00B24E73">
      <w:pPr>
        <w:pStyle w:val="OrdersPartyName"/>
        <w:ind w:right="-1"/>
        <w:rPr>
          <w:b/>
        </w:rPr>
      </w:pPr>
      <w:r>
        <w:rPr>
          <w:b/>
        </w:rPr>
        <w:t xml:space="preserve">In each of </w:t>
      </w:r>
      <w:r w:rsidRPr="00B07B4E">
        <w:rPr>
          <w:b/>
        </w:rPr>
        <w:t>Matter No</w:t>
      </w:r>
      <w:r>
        <w:rPr>
          <w:b/>
        </w:rPr>
        <w:t>s</w:t>
      </w:r>
      <w:r w:rsidRPr="00B07B4E">
        <w:rPr>
          <w:b/>
        </w:rPr>
        <w:t xml:space="preserve"> B48/2024</w:t>
      </w:r>
      <w:r>
        <w:rPr>
          <w:b/>
        </w:rPr>
        <w:t xml:space="preserve">, </w:t>
      </w:r>
      <w:r w:rsidRPr="00B07B4E">
        <w:rPr>
          <w:b/>
        </w:rPr>
        <w:t>B49/2024</w:t>
      </w:r>
      <w:r>
        <w:rPr>
          <w:b/>
        </w:rPr>
        <w:t xml:space="preserve"> and </w:t>
      </w:r>
      <w:r w:rsidRPr="00B07B4E">
        <w:rPr>
          <w:b/>
        </w:rPr>
        <w:t>B50/2024</w:t>
      </w:r>
      <w:r>
        <w:rPr>
          <w:b/>
        </w:rPr>
        <w:t>:</w:t>
      </w:r>
    </w:p>
    <w:p w14:paraId="2FC821D7" w14:textId="77777777" w:rsidR="00A959FE" w:rsidRPr="00B24E73" w:rsidRDefault="00A959FE" w:rsidP="0032341F">
      <w:pPr>
        <w:pStyle w:val="OrdersText"/>
        <w:rPr>
          <w:i w:val="0"/>
          <w:iCs/>
        </w:rPr>
      </w:pPr>
    </w:p>
    <w:p w14:paraId="2BC7104B" w14:textId="77777777" w:rsidR="00A959FE" w:rsidRDefault="00A959FE" w:rsidP="008200BD">
      <w:pPr>
        <w:pStyle w:val="OrdersText"/>
        <w:ind w:left="0" w:firstLine="0"/>
      </w:pPr>
      <w:r>
        <w:t xml:space="preserve">The questions stated for the opinion of the Full Court in the amended special case filed on </w:t>
      </w:r>
      <w:r w:rsidRPr="00837EF7">
        <w:t>25 February 2025</w:t>
      </w:r>
      <w:r>
        <w:t xml:space="preserve"> be answered as follows:</w:t>
      </w:r>
    </w:p>
    <w:p w14:paraId="0EC8E943" w14:textId="77777777" w:rsidR="00A959FE" w:rsidRDefault="00A959FE" w:rsidP="008200BD">
      <w:pPr>
        <w:pStyle w:val="OrdersText"/>
      </w:pPr>
    </w:p>
    <w:p w14:paraId="4CA964EA" w14:textId="77777777" w:rsidR="00A959FE" w:rsidRDefault="00A959FE" w:rsidP="008200BD">
      <w:pPr>
        <w:pStyle w:val="OrdersText"/>
        <w:ind w:left="1440" w:hanging="1440"/>
      </w:pPr>
      <w:r>
        <w:t>Question 1:</w:t>
      </w:r>
      <w:r>
        <w:tab/>
      </w:r>
      <w:r w:rsidRPr="00E76948">
        <w:t xml:space="preserve">Prior to the commencement of the </w:t>
      </w:r>
      <w:r w:rsidRPr="00C0335D">
        <w:rPr>
          <w:i w:val="0"/>
        </w:rPr>
        <w:t>Treasury Laws Amendment (Foreign Investment) Act 2024</w:t>
      </w:r>
      <w:r w:rsidRPr="00E76948">
        <w:t xml:space="preserve"> (</w:t>
      </w:r>
      <w:proofErr w:type="spellStart"/>
      <w:r w:rsidRPr="00E76948">
        <w:t>Cth</w:t>
      </w:r>
      <w:proofErr w:type="spellEnd"/>
      <w:r w:rsidRPr="00E76948">
        <w:t>), was</w:t>
      </w:r>
      <w:r>
        <w:t xml:space="preserve"> </w:t>
      </w:r>
      <w:r w:rsidRPr="00E76948">
        <w:t>s</w:t>
      </w:r>
      <w:r>
        <w:t> </w:t>
      </w:r>
      <w:r w:rsidRPr="00E76948">
        <w:t xml:space="preserve">32(1)(b)(ii) of the </w:t>
      </w:r>
      <w:r w:rsidRPr="00C0335D">
        <w:rPr>
          <w:i w:val="0"/>
        </w:rPr>
        <w:t>Land Tax Act 2010</w:t>
      </w:r>
      <w:r w:rsidRPr="00E76948">
        <w:t xml:space="preserve"> (Qld) invalid in its application to the Appellants, by force of s 109 of the </w:t>
      </w:r>
      <w:r w:rsidRPr="00C0335D">
        <w:rPr>
          <w:i w:val="0"/>
        </w:rPr>
        <w:t>Constitution</w:t>
      </w:r>
      <w:r w:rsidRPr="00E76948">
        <w:t xml:space="preserve">, by reason of its inconsistency with s 5(1) of the </w:t>
      </w:r>
      <w:r w:rsidRPr="00C0335D">
        <w:rPr>
          <w:i w:val="0"/>
        </w:rPr>
        <w:t>International Tax Agreements Act 1953</w:t>
      </w:r>
      <w:r w:rsidRPr="00E76948">
        <w:t xml:space="preserve"> (</w:t>
      </w:r>
      <w:proofErr w:type="spellStart"/>
      <w:r w:rsidRPr="00E76948">
        <w:t>Cth</w:t>
      </w:r>
      <w:proofErr w:type="spellEnd"/>
      <w:r w:rsidRPr="00E76948">
        <w:t>)?</w:t>
      </w:r>
    </w:p>
    <w:p w14:paraId="199139FB" w14:textId="77777777" w:rsidR="00A959FE" w:rsidRPr="00643FD3" w:rsidRDefault="00A959FE" w:rsidP="008200BD">
      <w:pPr>
        <w:pStyle w:val="OrdersText"/>
        <w:ind w:left="1440" w:hanging="1440"/>
      </w:pPr>
    </w:p>
    <w:p w14:paraId="736A04E8" w14:textId="77777777" w:rsidR="00A959FE" w:rsidRDefault="00A959FE" w:rsidP="008200BD">
      <w:pPr>
        <w:pStyle w:val="OrdersText"/>
      </w:pPr>
      <w:r>
        <w:t>Answer:</w:t>
      </w:r>
      <w:r>
        <w:tab/>
        <w:t>Yes.</w:t>
      </w:r>
    </w:p>
    <w:p w14:paraId="454B375C" w14:textId="77777777" w:rsidR="00A959FE" w:rsidRDefault="00A959FE" w:rsidP="008200BD">
      <w:pPr>
        <w:pStyle w:val="OrdersText"/>
      </w:pPr>
    </w:p>
    <w:p w14:paraId="7197A0A8" w14:textId="77777777" w:rsidR="00A959FE" w:rsidRDefault="00A959FE" w:rsidP="008200BD">
      <w:pPr>
        <w:pStyle w:val="OrdersText"/>
        <w:ind w:left="1440" w:hanging="1440"/>
      </w:pPr>
      <w:r>
        <w:t>Question 2:</w:t>
      </w:r>
      <w:r>
        <w:tab/>
      </w:r>
      <w:r w:rsidRPr="00D51252">
        <w:t>If the answer to Question 1 is "yes", is s</w:t>
      </w:r>
      <w:r>
        <w:t> </w:t>
      </w:r>
      <w:r w:rsidRPr="00D51252">
        <w:t xml:space="preserve">5(3) of the </w:t>
      </w:r>
      <w:r w:rsidRPr="00C0335D">
        <w:rPr>
          <w:i w:val="0"/>
        </w:rPr>
        <w:t>International Tax Agreements Act 1953</w:t>
      </w:r>
      <w:r w:rsidRPr="00D51252">
        <w:t xml:space="preserve"> (</w:t>
      </w:r>
      <w:proofErr w:type="spellStart"/>
      <w:r w:rsidRPr="00D51252">
        <w:t>Cth</w:t>
      </w:r>
      <w:proofErr w:type="spellEnd"/>
      <w:r w:rsidRPr="00D51252">
        <w:t>) (alternatively, cl</w:t>
      </w:r>
      <w:r>
        <w:t> </w:t>
      </w:r>
      <w:r w:rsidRPr="00D51252">
        <w:t>1 of Sch</w:t>
      </w:r>
      <w:r>
        <w:t> </w:t>
      </w:r>
      <w:r w:rsidRPr="00D51252">
        <w:t xml:space="preserve">1 to the </w:t>
      </w:r>
      <w:r w:rsidRPr="0035580F">
        <w:rPr>
          <w:i w:val="0"/>
        </w:rPr>
        <w:t>Treasury Laws Amendment (Foreign Investment) Act 2024</w:t>
      </w:r>
      <w:r w:rsidRPr="00D51252">
        <w:t xml:space="preserve"> (</w:t>
      </w:r>
      <w:proofErr w:type="spellStart"/>
      <w:r w:rsidRPr="00D51252">
        <w:t>Cth</w:t>
      </w:r>
      <w:proofErr w:type="spellEnd"/>
      <w:r w:rsidRPr="00D51252">
        <w:t>)), insofar as it operates by reference to a provision contained in a law of a State, supported by any head of Commonwealth legislative power?</w:t>
      </w:r>
    </w:p>
    <w:p w14:paraId="60FB3DDF" w14:textId="77777777" w:rsidR="00A959FE" w:rsidRDefault="00A959FE" w:rsidP="008200BD">
      <w:pPr>
        <w:pStyle w:val="OrdersText"/>
        <w:ind w:left="1440" w:hanging="1440"/>
      </w:pPr>
    </w:p>
    <w:p w14:paraId="21818322" w14:textId="77777777" w:rsidR="00A959FE" w:rsidRDefault="00A959FE" w:rsidP="008200BD">
      <w:pPr>
        <w:pStyle w:val="OrdersText"/>
      </w:pPr>
      <w:r>
        <w:t>Answer:</w:t>
      </w:r>
      <w:r>
        <w:tab/>
        <w:t xml:space="preserve">Yes, it is supported by s 51(xxix) of the </w:t>
      </w:r>
      <w:r w:rsidRPr="0035580F">
        <w:rPr>
          <w:i w:val="0"/>
        </w:rPr>
        <w:t>Constitution</w:t>
      </w:r>
      <w:r>
        <w:t>.</w:t>
      </w:r>
    </w:p>
    <w:p w14:paraId="00907125" w14:textId="77777777" w:rsidR="00A959FE" w:rsidRDefault="00A959FE" w:rsidP="008200BD">
      <w:pPr>
        <w:pStyle w:val="OrdersText"/>
      </w:pPr>
    </w:p>
    <w:p w14:paraId="68A0311E" w14:textId="77777777"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br w:type="page"/>
      </w:r>
    </w:p>
    <w:p w14:paraId="7FA9F09A" w14:textId="77777777"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lastRenderedPageBreak/>
        <w:br w:type="page"/>
      </w:r>
    </w:p>
    <w:p w14:paraId="405137FD" w14:textId="64893B04" w:rsidR="00A959FE" w:rsidRDefault="00A959FE" w:rsidP="008200BD">
      <w:pPr>
        <w:pStyle w:val="OrdersText"/>
        <w:ind w:left="1440" w:hanging="1440"/>
      </w:pPr>
      <w:r>
        <w:lastRenderedPageBreak/>
        <w:t>Question 3:</w:t>
      </w:r>
      <w:r>
        <w:tab/>
      </w:r>
      <w:r w:rsidRPr="00A1634D">
        <w:t>If the answer to Question 2 is "yes", is s</w:t>
      </w:r>
      <w:r>
        <w:t> </w:t>
      </w:r>
      <w:r w:rsidRPr="00A1634D">
        <w:t xml:space="preserve">5(3) of the </w:t>
      </w:r>
      <w:r w:rsidRPr="0035580F">
        <w:rPr>
          <w:i w:val="0"/>
        </w:rPr>
        <w:t>International Tax Agreements Act 1953</w:t>
      </w:r>
      <w:r w:rsidRPr="00A1634D">
        <w:t xml:space="preserve"> (</w:t>
      </w:r>
      <w:proofErr w:type="spellStart"/>
      <w:r w:rsidRPr="00A1634D">
        <w:t>Cth</w:t>
      </w:r>
      <w:proofErr w:type="spellEnd"/>
      <w:r w:rsidRPr="00A1634D">
        <w:t>) (alternatively, cl</w:t>
      </w:r>
      <w:r>
        <w:t> </w:t>
      </w:r>
      <w:r w:rsidRPr="00A1634D">
        <w:t>1 of Sch</w:t>
      </w:r>
      <w:r>
        <w:t> </w:t>
      </w:r>
      <w:r w:rsidRPr="00A1634D">
        <w:t xml:space="preserve">1 to the </w:t>
      </w:r>
      <w:r w:rsidRPr="0035580F">
        <w:rPr>
          <w:i w:val="0"/>
        </w:rPr>
        <w:t>Treasury Laws Amendment (Foreign Investment) Act 2024</w:t>
      </w:r>
      <w:r w:rsidRPr="00A1634D">
        <w:t xml:space="preserve"> (</w:t>
      </w:r>
      <w:proofErr w:type="spellStart"/>
      <w:r w:rsidRPr="00A1634D">
        <w:t>Cth</w:t>
      </w:r>
      <w:proofErr w:type="spellEnd"/>
      <w:r w:rsidRPr="00A1634D">
        <w:t>)), when read with cl</w:t>
      </w:r>
      <w:r>
        <w:t> </w:t>
      </w:r>
      <w:r w:rsidRPr="00A1634D">
        <w:t>2 of Sch</w:t>
      </w:r>
      <w:r>
        <w:t> </w:t>
      </w:r>
      <w:r w:rsidRPr="00A1634D">
        <w:t xml:space="preserve">1 to the </w:t>
      </w:r>
      <w:r w:rsidRPr="0035580F">
        <w:rPr>
          <w:i w:val="0"/>
        </w:rPr>
        <w:t>Treasury Laws Amendment (Foreign Investment) Act 2024</w:t>
      </w:r>
      <w:r w:rsidRPr="00A1634D">
        <w:t xml:space="preserve"> (</w:t>
      </w:r>
      <w:proofErr w:type="spellStart"/>
      <w:r w:rsidRPr="00A1634D">
        <w:t>Cth</w:t>
      </w:r>
      <w:proofErr w:type="spellEnd"/>
      <w:r w:rsidRPr="00A1634D">
        <w:t>), effective from 1 January 2018 to remove the inconsistency between s</w:t>
      </w:r>
      <w:r>
        <w:t> </w:t>
      </w:r>
      <w:r w:rsidRPr="00A1634D">
        <w:t xml:space="preserve">32(1)(b)(ii) of the </w:t>
      </w:r>
      <w:r w:rsidRPr="0035580F">
        <w:rPr>
          <w:i w:val="0"/>
        </w:rPr>
        <w:t>Land Tax Act 2010</w:t>
      </w:r>
      <w:r w:rsidRPr="00A1634D">
        <w:t xml:space="preserve"> (Qld) and s</w:t>
      </w:r>
      <w:r>
        <w:t> </w:t>
      </w:r>
      <w:r w:rsidRPr="00A1634D">
        <w:t xml:space="preserve">5(1) of the </w:t>
      </w:r>
      <w:r w:rsidRPr="0035580F">
        <w:rPr>
          <w:i w:val="0"/>
        </w:rPr>
        <w:t>International Tax Agreements Act 1953</w:t>
      </w:r>
      <w:r>
        <w:t xml:space="preserve"> (</w:t>
      </w:r>
      <w:proofErr w:type="spellStart"/>
      <w:r>
        <w:t>Cth</w:t>
      </w:r>
      <w:proofErr w:type="spellEnd"/>
      <w:r>
        <w:t>) and any consequent invalidity?</w:t>
      </w:r>
    </w:p>
    <w:p w14:paraId="06DDAA73" w14:textId="77777777" w:rsidR="00A959FE" w:rsidRDefault="00A959FE" w:rsidP="008200BD">
      <w:pPr>
        <w:pStyle w:val="OrdersText"/>
        <w:ind w:left="1440" w:hanging="1440"/>
      </w:pPr>
    </w:p>
    <w:p w14:paraId="00E0ABF0" w14:textId="77777777" w:rsidR="00A959FE" w:rsidRDefault="00A959FE" w:rsidP="008200BD">
      <w:pPr>
        <w:pStyle w:val="OrdersText"/>
      </w:pPr>
      <w:r>
        <w:t>Answer:</w:t>
      </w:r>
      <w:r>
        <w:tab/>
        <w:t>Yes.</w:t>
      </w:r>
    </w:p>
    <w:p w14:paraId="4630C578" w14:textId="77777777" w:rsidR="00A959FE" w:rsidRDefault="00A959FE" w:rsidP="008200BD">
      <w:pPr>
        <w:pStyle w:val="OrdersText"/>
      </w:pPr>
    </w:p>
    <w:p w14:paraId="581457AC" w14:textId="77777777" w:rsidR="00A959FE" w:rsidRDefault="00A959FE" w:rsidP="003C693D">
      <w:pPr>
        <w:pStyle w:val="OrdersText"/>
        <w:ind w:left="1440" w:hanging="1440"/>
      </w:pPr>
      <w:r>
        <w:t>Question 4:</w:t>
      </w:r>
      <w:r>
        <w:tab/>
      </w:r>
      <w:r w:rsidRPr="007F2EAD">
        <w:t>If the answer to Question 2 is "yes", is s</w:t>
      </w:r>
      <w:r>
        <w:t> </w:t>
      </w:r>
      <w:r w:rsidRPr="007F2EAD">
        <w:t xml:space="preserve">5(3) of the </w:t>
      </w:r>
      <w:r w:rsidRPr="0035580F">
        <w:rPr>
          <w:i w:val="0"/>
        </w:rPr>
        <w:t>International Tax Agreements Act 1953</w:t>
      </w:r>
      <w:r w:rsidRPr="007F2EAD">
        <w:t xml:space="preserve"> (</w:t>
      </w:r>
      <w:proofErr w:type="spellStart"/>
      <w:r w:rsidRPr="007F2EAD">
        <w:t>Cth</w:t>
      </w:r>
      <w:proofErr w:type="spellEnd"/>
      <w:r w:rsidRPr="007F2EAD">
        <w:t>) (alternatively, cl</w:t>
      </w:r>
      <w:r>
        <w:t> </w:t>
      </w:r>
      <w:r w:rsidRPr="007F2EAD">
        <w:t>1 of Sch</w:t>
      </w:r>
      <w:r>
        <w:t> </w:t>
      </w:r>
      <w:r w:rsidRPr="007F2EAD">
        <w:t xml:space="preserve">1 to the </w:t>
      </w:r>
      <w:r w:rsidRPr="0035580F">
        <w:rPr>
          <w:i w:val="0"/>
        </w:rPr>
        <w:t>Treasury Laws Amendment (Foreign Investment) Act 2024</w:t>
      </w:r>
      <w:r w:rsidRPr="007F2EAD">
        <w:t xml:space="preserve"> (</w:t>
      </w:r>
      <w:proofErr w:type="spellStart"/>
      <w:r w:rsidRPr="007F2EAD">
        <w:t>Cth</w:t>
      </w:r>
      <w:proofErr w:type="spellEnd"/>
      <w:r w:rsidRPr="007F2EAD">
        <w:t>)), when read with cl</w:t>
      </w:r>
      <w:r>
        <w:t> </w:t>
      </w:r>
      <w:r w:rsidRPr="007F2EAD">
        <w:t>2 of Sch</w:t>
      </w:r>
      <w:r>
        <w:t> </w:t>
      </w:r>
      <w:r w:rsidRPr="007F2EAD">
        <w:t xml:space="preserve">1 to the </w:t>
      </w:r>
      <w:r w:rsidRPr="00B536C1">
        <w:rPr>
          <w:i w:val="0"/>
        </w:rPr>
        <w:t>Treasury Laws Amendment (Foreign Investment) Act 2024</w:t>
      </w:r>
      <w:r w:rsidRPr="007F2EAD">
        <w:t xml:space="preserve"> (</w:t>
      </w:r>
      <w:proofErr w:type="spellStart"/>
      <w:r w:rsidRPr="007F2EAD">
        <w:t>Cth</w:t>
      </w:r>
      <w:proofErr w:type="spellEnd"/>
      <w:r w:rsidRPr="007F2EAD">
        <w:t>), invalid (in whole or in part) because it effected an acquisition of the property of the Appellants, within the meaning of s</w:t>
      </w:r>
      <w:r>
        <w:t> </w:t>
      </w:r>
      <w:r w:rsidRPr="007F2EAD">
        <w:t xml:space="preserve">51(xxxi) of the </w:t>
      </w:r>
      <w:r w:rsidRPr="00B536C1">
        <w:rPr>
          <w:i w:val="0"/>
        </w:rPr>
        <w:t>Constitution</w:t>
      </w:r>
      <w:r w:rsidRPr="007F2EAD">
        <w:t>, otherwise than on just terms?</w:t>
      </w:r>
    </w:p>
    <w:p w14:paraId="1F7446F1" w14:textId="77777777" w:rsidR="00A959FE" w:rsidRDefault="00A959FE" w:rsidP="008200BD">
      <w:pPr>
        <w:pStyle w:val="OrdersText"/>
      </w:pPr>
    </w:p>
    <w:p w14:paraId="4AD23CC7" w14:textId="77777777" w:rsidR="00A959FE" w:rsidRDefault="00A959FE" w:rsidP="008200BD">
      <w:pPr>
        <w:pStyle w:val="OrdersText"/>
      </w:pPr>
      <w:r>
        <w:t>Answer:</w:t>
      </w:r>
      <w:r>
        <w:tab/>
        <w:t>No.</w:t>
      </w:r>
    </w:p>
    <w:p w14:paraId="7E728517" w14:textId="77777777" w:rsidR="00A959FE" w:rsidRDefault="00A959FE" w:rsidP="008200BD">
      <w:pPr>
        <w:pStyle w:val="OrdersText"/>
      </w:pPr>
    </w:p>
    <w:p w14:paraId="0A68CBA7" w14:textId="77777777" w:rsidR="00A959FE" w:rsidRDefault="00A959FE" w:rsidP="003C693D">
      <w:pPr>
        <w:pStyle w:val="OrdersText"/>
        <w:ind w:left="1440" w:hanging="1440"/>
      </w:pPr>
      <w:r>
        <w:t>Question 4A:</w:t>
      </w:r>
      <w:r>
        <w:tab/>
      </w:r>
      <w:r w:rsidRPr="007752E3">
        <w:t>On their proper construction, do s</w:t>
      </w:r>
      <w:r>
        <w:t> </w:t>
      </w:r>
      <w:r w:rsidRPr="007752E3">
        <w:t xml:space="preserve">104 of the </w:t>
      </w:r>
      <w:r w:rsidRPr="00B536C1">
        <w:rPr>
          <w:i w:val="0"/>
        </w:rPr>
        <w:t>Land Tax Act 2010</w:t>
      </w:r>
      <w:r w:rsidRPr="007752E3">
        <w:t xml:space="preserve"> (Qld) and/or s</w:t>
      </w:r>
      <w:r>
        <w:t> </w:t>
      </w:r>
      <w:r w:rsidRPr="007752E3">
        <w:t xml:space="preserve">189 of the </w:t>
      </w:r>
      <w:r w:rsidRPr="00B536C1">
        <w:rPr>
          <w:i w:val="0"/>
        </w:rPr>
        <w:t>Taxation Administration Act 2001</w:t>
      </w:r>
      <w:r w:rsidRPr="007752E3">
        <w:t xml:space="preserve"> (Qld) have the effect of requiring the Appellants' appeals to be disallowed?</w:t>
      </w:r>
      <w:r>
        <w:tab/>
      </w:r>
    </w:p>
    <w:p w14:paraId="715988BA" w14:textId="77777777" w:rsidR="00A959FE" w:rsidRDefault="00A959FE" w:rsidP="003C693D">
      <w:pPr>
        <w:pStyle w:val="OrdersText"/>
        <w:ind w:left="1440" w:hanging="1440"/>
      </w:pPr>
    </w:p>
    <w:p w14:paraId="12DF3737" w14:textId="77777777" w:rsidR="00A959FE" w:rsidRDefault="00A959FE" w:rsidP="008200BD">
      <w:pPr>
        <w:pStyle w:val="OrdersText"/>
      </w:pPr>
      <w:r>
        <w:t>Answer:</w:t>
      </w:r>
      <w:r>
        <w:tab/>
        <w:t>Unnecessary to answer.</w:t>
      </w:r>
    </w:p>
    <w:p w14:paraId="18560556" w14:textId="77777777" w:rsidR="00A959FE" w:rsidRDefault="00A959FE" w:rsidP="008200BD">
      <w:pPr>
        <w:pStyle w:val="OrdersText"/>
      </w:pPr>
    </w:p>
    <w:p w14:paraId="37176B3E" w14:textId="77777777" w:rsidR="00A959FE" w:rsidRDefault="00A959FE" w:rsidP="003C693D">
      <w:pPr>
        <w:pStyle w:val="OrdersText"/>
        <w:ind w:left="1440" w:hanging="1440"/>
      </w:pPr>
      <w:r>
        <w:t>Question 4B:</w:t>
      </w:r>
      <w:r>
        <w:tab/>
      </w:r>
      <w:r w:rsidRPr="008C2117">
        <w:t>If the answer to Question 4A is "yes", are s</w:t>
      </w:r>
      <w:r>
        <w:t> </w:t>
      </w:r>
      <w:r w:rsidRPr="008C2117">
        <w:t xml:space="preserve">104 of the </w:t>
      </w:r>
      <w:r w:rsidRPr="00B536C1">
        <w:rPr>
          <w:i w:val="0"/>
        </w:rPr>
        <w:t>Land Tax Act 2010</w:t>
      </w:r>
      <w:r w:rsidRPr="008C2117">
        <w:t xml:space="preserve"> (Qld) and/or s</w:t>
      </w:r>
      <w:r>
        <w:t> </w:t>
      </w:r>
      <w:r w:rsidRPr="008C2117">
        <w:t xml:space="preserve">189 of the </w:t>
      </w:r>
      <w:r w:rsidRPr="00B536C1">
        <w:rPr>
          <w:i w:val="0"/>
        </w:rPr>
        <w:t>Taxation Administration Act 2001</w:t>
      </w:r>
      <w:r w:rsidRPr="008C2117">
        <w:t xml:space="preserve"> (Qld) inconsistent with s</w:t>
      </w:r>
      <w:r>
        <w:t> </w:t>
      </w:r>
      <w:r w:rsidRPr="008C2117">
        <w:t xml:space="preserve">5(1) of the </w:t>
      </w:r>
      <w:r w:rsidRPr="00B536C1">
        <w:rPr>
          <w:i w:val="0"/>
        </w:rPr>
        <w:t>International Tax Agreements Act 1953</w:t>
      </w:r>
      <w:r w:rsidRPr="008C2117">
        <w:t xml:space="preserve"> (</w:t>
      </w:r>
      <w:proofErr w:type="spellStart"/>
      <w:r w:rsidRPr="008C2117">
        <w:t>Cth</w:t>
      </w:r>
      <w:proofErr w:type="spellEnd"/>
      <w:r w:rsidRPr="008C2117">
        <w:t>) and therefore invalid to that extent by force of s</w:t>
      </w:r>
      <w:r>
        <w:t> </w:t>
      </w:r>
      <w:r w:rsidRPr="008C2117">
        <w:t xml:space="preserve">109 of the </w:t>
      </w:r>
      <w:r w:rsidRPr="00B536C1">
        <w:rPr>
          <w:i w:val="0"/>
        </w:rPr>
        <w:t>Constitution</w:t>
      </w:r>
      <w:r w:rsidRPr="008C2117">
        <w:t>?</w:t>
      </w:r>
    </w:p>
    <w:p w14:paraId="1879E971" w14:textId="77777777" w:rsidR="00A959FE" w:rsidRDefault="00A959FE" w:rsidP="008200BD">
      <w:pPr>
        <w:pStyle w:val="OrdersText"/>
      </w:pPr>
    </w:p>
    <w:p w14:paraId="17FD4535" w14:textId="77777777" w:rsidR="00A959FE" w:rsidRDefault="00A959FE" w:rsidP="008200BD">
      <w:pPr>
        <w:pStyle w:val="OrdersText"/>
      </w:pPr>
      <w:r>
        <w:t>Answer:</w:t>
      </w:r>
      <w:r>
        <w:tab/>
        <w:t>Unnecessary to answer.</w:t>
      </w:r>
    </w:p>
    <w:p w14:paraId="6A54BBB9" w14:textId="77777777" w:rsidR="00A959FE" w:rsidRDefault="00A959FE" w:rsidP="008200BD">
      <w:pPr>
        <w:pStyle w:val="OrdersText"/>
      </w:pPr>
    </w:p>
    <w:p w14:paraId="4FB28E42" w14:textId="77777777" w:rsidR="00A959FE" w:rsidRDefault="00A959FE" w:rsidP="008200BD">
      <w:pPr>
        <w:pStyle w:val="OrdersText"/>
      </w:pPr>
      <w:r>
        <w:t>Question 5:</w:t>
      </w:r>
      <w:r>
        <w:tab/>
        <w:t>What, if any, relief should be granted to the Appellants?</w:t>
      </w:r>
    </w:p>
    <w:p w14:paraId="100862F4" w14:textId="77777777" w:rsidR="00A959FE" w:rsidRDefault="00A959FE" w:rsidP="008200BD">
      <w:pPr>
        <w:pStyle w:val="OrdersText"/>
      </w:pPr>
    </w:p>
    <w:p w14:paraId="2CC8F07A" w14:textId="77777777" w:rsidR="00A959FE" w:rsidRDefault="00A959FE" w:rsidP="008200BD">
      <w:pPr>
        <w:pStyle w:val="OrdersText"/>
      </w:pPr>
      <w:r>
        <w:t>Answer:</w:t>
      </w:r>
      <w:r>
        <w:tab/>
        <w:t>None.</w:t>
      </w:r>
    </w:p>
    <w:p w14:paraId="33BE36E3" w14:textId="77777777" w:rsidR="00A959FE" w:rsidRDefault="00A959FE" w:rsidP="008200BD">
      <w:pPr>
        <w:pStyle w:val="OrdersText"/>
      </w:pPr>
    </w:p>
    <w:p w14:paraId="234C6FA5" w14:textId="77777777" w:rsidR="00A959FE" w:rsidRDefault="00A959FE" w:rsidP="008200BD">
      <w:pPr>
        <w:pStyle w:val="OrdersText"/>
      </w:pPr>
    </w:p>
    <w:p w14:paraId="4C529AB8" w14:textId="77777777"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br w:type="page"/>
      </w:r>
    </w:p>
    <w:p w14:paraId="47C44D3D" w14:textId="77777777"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lastRenderedPageBreak/>
        <w:br w:type="page"/>
      </w:r>
    </w:p>
    <w:p w14:paraId="4663C3DD" w14:textId="18066102" w:rsidR="00A959FE" w:rsidRDefault="00A959FE" w:rsidP="008200BD">
      <w:pPr>
        <w:pStyle w:val="OrdersText"/>
      </w:pPr>
      <w:r>
        <w:lastRenderedPageBreak/>
        <w:t>Question 6:</w:t>
      </w:r>
      <w:r>
        <w:tab/>
        <w:t>Who should pay the costs of the Special Case?</w:t>
      </w:r>
    </w:p>
    <w:p w14:paraId="7C5DD497" w14:textId="77777777" w:rsidR="00A959FE" w:rsidRDefault="00A959FE" w:rsidP="008200BD">
      <w:pPr>
        <w:pStyle w:val="OrdersText"/>
      </w:pPr>
    </w:p>
    <w:p w14:paraId="36B1A6DB" w14:textId="77777777" w:rsidR="00A959FE" w:rsidRDefault="00A959FE" w:rsidP="008200BD">
      <w:pPr>
        <w:pStyle w:val="OrdersText"/>
      </w:pPr>
      <w:r>
        <w:t>Answer:</w:t>
      </w:r>
      <w:r>
        <w:tab/>
        <w:t>The Appellants.</w:t>
      </w:r>
    </w:p>
    <w:p w14:paraId="585AFF17" w14:textId="77777777" w:rsidR="00A959FE" w:rsidRDefault="00A959FE" w:rsidP="00EE5374">
      <w:pPr>
        <w:pStyle w:val="Body"/>
      </w:pPr>
    </w:p>
    <w:p w14:paraId="35F905E6" w14:textId="77777777" w:rsidR="00A959FE" w:rsidRDefault="00A959FE" w:rsidP="00EE5374">
      <w:pPr>
        <w:pStyle w:val="Body"/>
      </w:pPr>
    </w:p>
    <w:p w14:paraId="2D641BA7" w14:textId="77777777" w:rsidR="00A959FE" w:rsidRPr="00B07B4E" w:rsidRDefault="00A959FE" w:rsidP="00151EDA">
      <w:pPr>
        <w:pStyle w:val="OrdersPartyName"/>
        <w:ind w:right="-1"/>
        <w:rPr>
          <w:b/>
        </w:rPr>
      </w:pPr>
      <w:r>
        <w:rPr>
          <w:b/>
        </w:rPr>
        <w:t xml:space="preserve">In </w:t>
      </w:r>
      <w:r w:rsidRPr="00B07B4E">
        <w:rPr>
          <w:b/>
        </w:rPr>
        <w:t>Matter No M60/2024</w:t>
      </w:r>
      <w:r>
        <w:rPr>
          <w:b/>
        </w:rPr>
        <w:t>:</w:t>
      </w:r>
    </w:p>
    <w:p w14:paraId="74859A00" w14:textId="77777777" w:rsidR="00A959FE" w:rsidRDefault="00A959FE" w:rsidP="00EE5374">
      <w:pPr>
        <w:pStyle w:val="Body"/>
      </w:pPr>
    </w:p>
    <w:p w14:paraId="4471E504" w14:textId="77777777" w:rsidR="00A959FE" w:rsidRDefault="00A959FE" w:rsidP="009C71D8">
      <w:pPr>
        <w:pStyle w:val="OrdersText"/>
        <w:ind w:left="0" w:firstLine="0"/>
      </w:pPr>
      <w:r>
        <w:t xml:space="preserve">The questions stated for the opinion of the Full Court in the special case filed on </w:t>
      </w:r>
      <w:r w:rsidRPr="00730E46">
        <w:t>12 December 2024 be answered</w:t>
      </w:r>
      <w:r>
        <w:t xml:space="preserve"> as follows:</w:t>
      </w:r>
    </w:p>
    <w:p w14:paraId="606B9D66" w14:textId="77777777" w:rsidR="00A959FE" w:rsidRDefault="00A959FE" w:rsidP="008200BD">
      <w:pPr>
        <w:pStyle w:val="OrdersText"/>
      </w:pPr>
    </w:p>
    <w:p w14:paraId="1B822ED2" w14:textId="77777777" w:rsidR="00A959FE" w:rsidRDefault="00A959FE" w:rsidP="009C71D8">
      <w:pPr>
        <w:pStyle w:val="OrdersText"/>
        <w:ind w:left="1440" w:hanging="1440"/>
      </w:pPr>
      <w:r>
        <w:t>Question 1:</w:t>
      </w:r>
      <w:r>
        <w:tab/>
      </w:r>
      <w:r w:rsidRPr="00A31814">
        <w:t xml:space="preserve">Prior to the commencement of the </w:t>
      </w:r>
      <w:r w:rsidRPr="00B536C1">
        <w:rPr>
          <w:i w:val="0"/>
        </w:rPr>
        <w:t>Treasury Laws Amendment (Foreign Investment) Act 2024</w:t>
      </w:r>
      <w:r w:rsidRPr="00A31814">
        <w:t xml:space="preserve"> (</w:t>
      </w:r>
      <w:proofErr w:type="spellStart"/>
      <w:r w:rsidRPr="00A31814">
        <w:t>Cth</w:t>
      </w:r>
      <w:proofErr w:type="spellEnd"/>
      <w:r w:rsidRPr="00A31814">
        <w:t>) on 8 April 2024, were the following provisions invalid or inoperative in their application to the Plaintiff, by force of s</w:t>
      </w:r>
      <w:r>
        <w:t> </w:t>
      </w:r>
      <w:r w:rsidRPr="00A31814">
        <w:t xml:space="preserve">109 of the </w:t>
      </w:r>
      <w:r w:rsidRPr="00B536C1">
        <w:rPr>
          <w:i w:val="0"/>
        </w:rPr>
        <w:t>Constitution</w:t>
      </w:r>
      <w:r w:rsidRPr="00A31814">
        <w:t>, by reason of their inconsistency with Article 24(1) of the New Zealand Convention (to the extent that Article 24(1) is given legislative force by s</w:t>
      </w:r>
      <w:r>
        <w:t> </w:t>
      </w:r>
      <w:r w:rsidRPr="00A31814">
        <w:t xml:space="preserve">5(1) of the </w:t>
      </w:r>
      <w:r w:rsidRPr="003B550F">
        <w:rPr>
          <w:i w:val="0"/>
        </w:rPr>
        <w:t>International Tax Agreements Act 1953</w:t>
      </w:r>
      <w:r w:rsidRPr="00A31814">
        <w:t xml:space="preserve"> (</w:t>
      </w:r>
      <w:proofErr w:type="spellStart"/>
      <w:r w:rsidRPr="00A31814">
        <w:t>Cth</w:t>
      </w:r>
      <w:proofErr w:type="spellEnd"/>
      <w:r w:rsidRPr="00A31814">
        <w:t>)):</w:t>
      </w:r>
    </w:p>
    <w:p w14:paraId="6C4ADCD1" w14:textId="77777777" w:rsidR="00A959FE" w:rsidRDefault="00A959FE" w:rsidP="009C71D8">
      <w:pPr>
        <w:pStyle w:val="OrdersText"/>
        <w:ind w:left="1440" w:hanging="1440"/>
      </w:pPr>
    </w:p>
    <w:p w14:paraId="0F06366A" w14:textId="77777777" w:rsidR="00A959FE" w:rsidRDefault="00A959FE" w:rsidP="00E644CC">
      <w:pPr>
        <w:pStyle w:val="OrdersText"/>
        <w:ind w:left="2160" w:hanging="1440"/>
      </w:pPr>
      <w:r>
        <w:tab/>
        <w:t>(a)</w:t>
      </w:r>
      <w:r>
        <w:tab/>
      </w:r>
      <w:r w:rsidRPr="00585AD5">
        <w:t>ss</w:t>
      </w:r>
      <w:r>
        <w:t> </w:t>
      </w:r>
      <w:r w:rsidRPr="00585AD5">
        <w:t xml:space="preserve">7, 8, 35 and </w:t>
      </w:r>
      <w:proofErr w:type="spellStart"/>
      <w:r w:rsidRPr="00585AD5">
        <w:t>cll</w:t>
      </w:r>
      <w:proofErr w:type="spellEnd"/>
      <w:r>
        <w:t> </w:t>
      </w:r>
      <w:r w:rsidRPr="00585AD5">
        <w:t>4.1 through 4.5 of Sch</w:t>
      </w:r>
      <w:r>
        <w:t> </w:t>
      </w:r>
      <w:r w:rsidRPr="00585AD5">
        <w:t xml:space="preserve">1 to the </w:t>
      </w:r>
      <w:r w:rsidRPr="003B550F">
        <w:rPr>
          <w:i w:val="0"/>
        </w:rPr>
        <w:t>Land Tax Act 2005</w:t>
      </w:r>
      <w:r w:rsidRPr="00585AD5">
        <w:t xml:space="preserve"> (Vic), to the extent that they imposed a legal liability or obligation on the Plaintiff to make the LTS Payments; or</w:t>
      </w:r>
    </w:p>
    <w:p w14:paraId="7C6236FA" w14:textId="77777777" w:rsidR="00A959FE" w:rsidRDefault="00A959FE" w:rsidP="00E644CC">
      <w:pPr>
        <w:pStyle w:val="OrdersText"/>
        <w:ind w:left="2160" w:hanging="1440"/>
      </w:pPr>
    </w:p>
    <w:p w14:paraId="5EE4170B" w14:textId="77777777" w:rsidR="00A959FE" w:rsidRDefault="00A959FE" w:rsidP="00E644CC">
      <w:pPr>
        <w:pStyle w:val="OrdersText"/>
        <w:ind w:left="2160" w:hanging="1440"/>
      </w:pPr>
      <w:r>
        <w:tab/>
        <w:t>(b)</w:t>
      </w:r>
      <w:r>
        <w:tab/>
      </w:r>
      <w:r w:rsidRPr="00585AD5">
        <w:t>s</w:t>
      </w:r>
      <w:r>
        <w:t> </w:t>
      </w:r>
      <w:r w:rsidRPr="00585AD5">
        <w:t>104B, to the extent that it required the Plaintiff to lodge the notice and documents referred to therein?</w:t>
      </w:r>
    </w:p>
    <w:p w14:paraId="6F54F582" w14:textId="77777777" w:rsidR="00A959FE" w:rsidRPr="00643FD3" w:rsidRDefault="00A959FE" w:rsidP="00E644CC">
      <w:pPr>
        <w:pStyle w:val="OrdersText"/>
        <w:ind w:left="2160" w:hanging="1440"/>
      </w:pPr>
    </w:p>
    <w:p w14:paraId="295B6760" w14:textId="77777777" w:rsidR="00A959FE" w:rsidRDefault="00A959FE" w:rsidP="008200BD">
      <w:pPr>
        <w:pStyle w:val="OrdersText"/>
      </w:pPr>
      <w:r>
        <w:t>Answer 1(a):</w:t>
      </w:r>
      <w:r>
        <w:tab/>
        <w:t>Yes.</w:t>
      </w:r>
    </w:p>
    <w:p w14:paraId="32999E20" w14:textId="77777777" w:rsidR="00A959FE" w:rsidRDefault="00A959FE" w:rsidP="008200BD">
      <w:pPr>
        <w:pStyle w:val="OrdersText"/>
      </w:pPr>
    </w:p>
    <w:p w14:paraId="4A53F9B5" w14:textId="77777777" w:rsidR="00A959FE" w:rsidRDefault="00A959FE" w:rsidP="008200BD">
      <w:pPr>
        <w:pStyle w:val="OrdersText"/>
      </w:pPr>
      <w:r>
        <w:t>Answer 1(b):</w:t>
      </w:r>
      <w:r>
        <w:tab/>
        <w:t>Yes.</w:t>
      </w:r>
    </w:p>
    <w:p w14:paraId="129F648E" w14:textId="77777777" w:rsidR="00A959FE" w:rsidRDefault="00A959FE" w:rsidP="008200BD">
      <w:pPr>
        <w:pStyle w:val="OrdersText"/>
      </w:pPr>
    </w:p>
    <w:p w14:paraId="07E16039" w14:textId="77777777" w:rsidR="00A959FE" w:rsidRDefault="00A959FE" w:rsidP="00E644CC">
      <w:pPr>
        <w:pStyle w:val="OrdersText"/>
        <w:ind w:left="1440" w:hanging="1440"/>
      </w:pPr>
      <w:r>
        <w:t>Question 2:</w:t>
      </w:r>
      <w:r>
        <w:tab/>
      </w:r>
      <w:r w:rsidRPr="007A52AF">
        <w:t>If the answer to Question 1 is "yes", is s</w:t>
      </w:r>
      <w:r>
        <w:t> </w:t>
      </w:r>
      <w:r w:rsidRPr="007A52AF">
        <w:t xml:space="preserve">5(3) of the </w:t>
      </w:r>
      <w:r w:rsidRPr="003B550F">
        <w:rPr>
          <w:i w:val="0"/>
        </w:rPr>
        <w:t>International Tax Agreements Act 1953</w:t>
      </w:r>
      <w:r w:rsidRPr="007A52AF">
        <w:t xml:space="preserve"> (</w:t>
      </w:r>
      <w:proofErr w:type="spellStart"/>
      <w:r w:rsidRPr="007A52AF">
        <w:t>Cth</w:t>
      </w:r>
      <w:proofErr w:type="spellEnd"/>
      <w:r w:rsidRPr="007A52AF">
        <w:t>) (in its operation with cl</w:t>
      </w:r>
      <w:r>
        <w:t> </w:t>
      </w:r>
      <w:r w:rsidRPr="007A52AF">
        <w:t>2 of Sch</w:t>
      </w:r>
      <w:r>
        <w:t> </w:t>
      </w:r>
      <w:r w:rsidRPr="007A52AF">
        <w:t xml:space="preserve">1 to the </w:t>
      </w:r>
      <w:r w:rsidRPr="003B550F">
        <w:rPr>
          <w:i w:val="0"/>
        </w:rPr>
        <w:t>Treasury Laws Amendment (Foreign Investment) Act 2024</w:t>
      </w:r>
      <w:r w:rsidRPr="007A52AF">
        <w:t xml:space="preserve"> (</w:t>
      </w:r>
      <w:proofErr w:type="spellStart"/>
      <w:r w:rsidRPr="007A52AF">
        <w:t>Cth</w:t>
      </w:r>
      <w:proofErr w:type="spellEnd"/>
      <w:r w:rsidRPr="007A52AF">
        <w:t xml:space="preserve">)) valid or effective to remove that inconsistency and any consequent invalidity in relation to LTS Payments payable on or after 1 January 2018, having regard to </w:t>
      </w:r>
      <w:r w:rsidRPr="003B550F">
        <w:rPr>
          <w:i w:val="0"/>
        </w:rPr>
        <w:t>University of Wollongong v Metwally</w:t>
      </w:r>
      <w:r w:rsidRPr="007A52AF">
        <w:t xml:space="preserve"> (1984) 158 CLR 447?</w:t>
      </w:r>
    </w:p>
    <w:p w14:paraId="6C352CDE" w14:textId="77777777" w:rsidR="00A959FE" w:rsidRDefault="00A959FE" w:rsidP="00E644CC">
      <w:pPr>
        <w:pStyle w:val="OrdersText"/>
        <w:ind w:left="1440" w:hanging="1440"/>
      </w:pPr>
    </w:p>
    <w:p w14:paraId="4F072966" w14:textId="77777777" w:rsidR="00A959FE" w:rsidRDefault="00A959FE" w:rsidP="008200BD">
      <w:pPr>
        <w:pStyle w:val="OrdersText"/>
      </w:pPr>
      <w:r>
        <w:t>Answer:</w:t>
      </w:r>
      <w:r>
        <w:tab/>
        <w:t>Yes.</w:t>
      </w:r>
    </w:p>
    <w:p w14:paraId="60CC057F" w14:textId="77777777" w:rsidR="00A959FE" w:rsidRDefault="00A959FE" w:rsidP="008200BD">
      <w:pPr>
        <w:pStyle w:val="OrdersText"/>
      </w:pPr>
    </w:p>
    <w:p w14:paraId="503188A8" w14:textId="77777777"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br w:type="page"/>
      </w:r>
    </w:p>
    <w:p w14:paraId="20924BA1" w14:textId="77777777"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lastRenderedPageBreak/>
        <w:br w:type="page"/>
      </w:r>
    </w:p>
    <w:p w14:paraId="0DFBB201" w14:textId="17548580" w:rsidR="00A959FE" w:rsidRDefault="00A959FE" w:rsidP="00356B6B">
      <w:pPr>
        <w:pStyle w:val="OrdersText"/>
        <w:ind w:left="1440" w:hanging="1440"/>
      </w:pPr>
      <w:r>
        <w:lastRenderedPageBreak/>
        <w:t>Question 3:</w:t>
      </w:r>
      <w:r>
        <w:tab/>
      </w:r>
      <w:r w:rsidRPr="007A52AF">
        <w:t>Is s</w:t>
      </w:r>
      <w:r>
        <w:t> </w:t>
      </w:r>
      <w:r w:rsidRPr="007A52AF">
        <w:t xml:space="preserve">5(3) of the </w:t>
      </w:r>
      <w:r w:rsidRPr="003B550F">
        <w:rPr>
          <w:i w:val="0"/>
        </w:rPr>
        <w:t>International Tax Agreements Act 1953</w:t>
      </w:r>
      <w:r w:rsidRPr="007A52AF">
        <w:t xml:space="preserve"> (</w:t>
      </w:r>
      <w:proofErr w:type="spellStart"/>
      <w:r w:rsidRPr="007A52AF">
        <w:t>Cth</w:t>
      </w:r>
      <w:proofErr w:type="spellEnd"/>
      <w:r w:rsidRPr="007A52AF">
        <w:t>) (in its operation with cl</w:t>
      </w:r>
      <w:r>
        <w:t> </w:t>
      </w:r>
      <w:r w:rsidRPr="007A52AF">
        <w:t>2 of Sch</w:t>
      </w:r>
      <w:r>
        <w:t> </w:t>
      </w:r>
      <w:r w:rsidRPr="007A52AF">
        <w:t xml:space="preserve">1 to the </w:t>
      </w:r>
      <w:r w:rsidRPr="003B550F">
        <w:rPr>
          <w:i w:val="0"/>
        </w:rPr>
        <w:t>Treasury Laws Amendment (Foreign Investment) Act 2024</w:t>
      </w:r>
      <w:r w:rsidRPr="007A52AF">
        <w:t xml:space="preserve"> (</w:t>
      </w:r>
      <w:proofErr w:type="spellStart"/>
      <w:r w:rsidRPr="007A52AF">
        <w:t>Cth</w:t>
      </w:r>
      <w:proofErr w:type="spellEnd"/>
      <w:r w:rsidRPr="007A52AF">
        <w:t>)) invalid in its application to the Plaintiff with respect to the 2018 to 2024 land tax years, on the ground that it is a law with respect to the acquisition of the property from a person otherwise than on just terms within the meaning of s</w:t>
      </w:r>
      <w:r>
        <w:t> </w:t>
      </w:r>
      <w:r w:rsidRPr="007A52AF">
        <w:t xml:space="preserve">51(xxxi) of the </w:t>
      </w:r>
      <w:r w:rsidRPr="003B550F">
        <w:rPr>
          <w:i w:val="0"/>
        </w:rPr>
        <w:t>Constitution</w:t>
      </w:r>
      <w:r w:rsidRPr="007A52AF">
        <w:t>?</w:t>
      </w:r>
    </w:p>
    <w:p w14:paraId="0BE8942D" w14:textId="77777777" w:rsidR="00A959FE" w:rsidRDefault="00A959FE" w:rsidP="00356B6B">
      <w:pPr>
        <w:pStyle w:val="OrdersText"/>
        <w:ind w:left="1440" w:hanging="1440"/>
      </w:pPr>
    </w:p>
    <w:p w14:paraId="74894495" w14:textId="77777777" w:rsidR="00A959FE" w:rsidRDefault="00A959FE" w:rsidP="008200BD">
      <w:pPr>
        <w:pStyle w:val="OrdersText"/>
      </w:pPr>
      <w:r>
        <w:t>Answer:</w:t>
      </w:r>
      <w:r>
        <w:tab/>
        <w:t>No.</w:t>
      </w:r>
    </w:p>
    <w:p w14:paraId="5118F7D9" w14:textId="77777777" w:rsidR="00A959FE" w:rsidRDefault="00A959FE" w:rsidP="008200BD">
      <w:pPr>
        <w:pStyle w:val="OrdersText"/>
      </w:pPr>
    </w:p>
    <w:p w14:paraId="45E91314" w14:textId="77777777" w:rsidR="00A959FE" w:rsidRDefault="00A959FE" w:rsidP="00356B6B">
      <w:pPr>
        <w:pStyle w:val="OrdersText"/>
        <w:ind w:left="1440" w:hanging="1440"/>
      </w:pPr>
      <w:r>
        <w:t>Question 4:</w:t>
      </w:r>
      <w:r>
        <w:tab/>
      </w:r>
      <w:r w:rsidRPr="003144E4">
        <w:t>If the answer to Question 3 is "yes" or if Question 3 is unnecessary to answer, is s</w:t>
      </w:r>
      <w:r>
        <w:t> </w:t>
      </w:r>
      <w:r w:rsidRPr="003144E4">
        <w:t xml:space="preserve">106A of the </w:t>
      </w:r>
      <w:r w:rsidRPr="003B550F">
        <w:rPr>
          <w:i w:val="0"/>
        </w:rPr>
        <w:t>Land Tax Act 2005</w:t>
      </w:r>
      <w:r w:rsidRPr="003144E4">
        <w:t xml:space="preserve"> (Vic) invalid or inoperative in its application to the Plaintiff with respect to the 2018 to 2024 land tax years, by force of s</w:t>
      </w:r>
      <w:r>
        <w:t> </w:t>
      </w:r>
      <w:r w:rsidRPr="003144E4">
        <w:t xml:space="preserve">109 of the </w:t>
      </w:r>
      <w:r w:rsidRPr="003B550F">
        <w:rPr>
          <w:i w:val="0"/>
        </w:rPr>
        <w:t>Constitution</w:t>
      </w:r>
      <w:r w:rsidRPr="003144E4">
        <w:t>, by reason of its inconsistency with Article</w:t>
      </w:r>
      <w:r>
        <w:t> </w:t>
      </w:r>
      <w:r w:rsidRPr="003144E4">
        <w:t>24(1) of the New Zealand Convention (to the extent that Article</w:t>
      </w:r>
      <w:r>
        <w:t> </w:t>
      </w:r>
      <w:r w:rsidRPr="003144E4">
        <w:t>24(1) is given</w:t>
      </w:r>
      <w:r>
        <w:t xml:space="preserve"> </w:t>
      </w:r>
      <w:r w:rsidRPr="003144E4">
        <w:t>legislative force by s</w:t>
      </w:r>
      <w:r>
        <w:t> </w:t>
      </w:r>
      <w:r w:rsidRPr="003144E4">
        <w:t xml:space="preserve">5(1) of the </w:t>
      </w:r>
      <w:r w:rsidRPr="003B550F">
        <w:rPr>
          <w:i w:val="0"/>
        </w:rPr>
        <w:t>International Tax Agreements Act 1953</w:t>
      </w:r>
      <w:r w:rsidRPr="003144E4">
        <w:t xml:space="preserve"> (</w:t>
      </w:r>
      <w:proofErr w:type="spellStart"/>
      <w:r w:rsidRPr="003144E4">
        <w:t>Cth</w:t>
      </w:r>
      <w:proofErr w:type="spellEnd"/>
      <w:r w:rsidRPr="003144E4">
        <w:t>))?</w:t>
      </w:r>
    </w:p>
    <w:p w14:paraId="198DB88A" w14:textId="77777777" w:rsidR="00A959FE" w:rsidRDefault="00A959FE" w:rsidP="00356B6B">
      <w:pPr>
        <w:pStyle w:val="OrdersText"/>
        <w:ind w:left="1440" w:hanging="1440"/>
      </w:pPr>
    </w:p>
    <w:p w14:paraId="6CED4A8A" w14:textId="77777777" w:rsidR="00A959FE" w:rsidRDefault="00A959FE" w:rsidP="008200BD">
      <w:pPr>
        <w:pStyle w:val="OrdersText"/>
      </w:pPr>
      <w:r>
        <w:t>Answer:</w:t>
      </w:r>
      <w:r>
        <w:tab/>
        <w:t>Unnecessary to answer.</w:t>
      </w:r>
    </w:p>
    <w:p w14:paraId="66518A1D" w14:textId="77777777" w:rsidR="00A959FE" w:rsidRDefault="00A959FE" w:rsidP="008200BD">
      <w:pPr>
        <w:pStyle w:val="OrdersText"/>
      </w:pPr>
    </w:p>
    <w:p w14:paraId="612C6FA5" w14:textId="77777777" w:rsidR="00A959FE" w:rsidRDefault="00A959FE" w:rsidP="008200BD">
      <w:pPr>
        <w:pStyle w:val="OrdersText"/>
      </w:pPr>
      <w:r>
        <w:t>Question 5:</w:t>
      </w:r>
      <w:r>
        <w:tab/>
        <w:t>What relief, if any, should be granted to the Plaintiff?</w:t>
      </w:r>
    </w:p>
    <w:p w14:paraId="00C4097A" w14:textId="77777777" w:rsidR="00A959FE" w:rsidRDefault="00A959FE" w:rsidP="008200BD">
      <w:pPr>
        <w:pStyle w:val="OrdersText"/>
      </w:pPr>
    </w:p>
    <w:p w14:paraId="7BAC3C72" w14:textId="77777777" w:rsidR="00A959FE" w:rsidRDefault="00A959FE" w:rsidP="008200BD">
      <w:pPr>
        <w:pStyle w:val="OrdersText"/>
      </w:pPr>
      <w:r>
        <w:t>Answer:</w:t>
      </w:r>
      <w:r>
        <w:tab/>
        <w:t>None.</w:t>
      </w:r>
    </w:p>
    <w:p w14:paraId="1997EB49" w14:textId="77777777" w:rsidR="00A959FE" w:rsidRDefault="00A959FE" w:rsidP="008200BD">
      <w:pPr>
        <w:pStyle w:val="OrdersText"/>
      </w:pPr>
    </w:p>
    <w:p w14:paraId="742A16EC" w14:textId="77777777" w:rsidR="00A959FE" w:rsidRDefault="00A959FE" w:rsidP="008200BD">
      <w:pPr>
        <w:pStyle w:val="OrdersText"/>
      </w:pPr>
      <w:r>
        <w:t>Question 6:</w:t>
      </w:r>
      <w:r>
        <w:tab/>
        <w:t>Who should pay the costs of the special case?</w:t>
      </w:r>
    </w:p>
    <w:p w14:paraId="0DBE5FE9" w14:textId="77777777" w:rsidR="00A959FE" w:rsidRDefault="00A959FE" w:rsidP="008200BD">
      <w:pPr>
        <w:pStyle w:val="OrdersText"/>
      </w:pPr>
    </w:p>
    <w:p w14:paraId="5B723101" w14:textId="77777777" w:rsidR="00A959FE" w:rsidRDefault="00A959FE" w:rsidP="008200BD">
      <w:pPr>
        <w:pStyle w:val="OrdersText"/>
      </w:pPr>
      <w:r>
        <w:t>Answer:</w:t>
      </w:r>
      <w:r>
        <w:tab/>
        <w:t>The Plaintiff.</w:t>
      </w:r>
    </w:p>
    <w:p w14:paraId="46CED884" w14:textId="77777777" w:rsidR="00A959FE" w:rsidRDefault="00A959FE" w:rsidP="00EE5374">
      <w:pPr>
        <w:pStyle w:val="Body"/>
      </w:pPr>
    </w:p>
    <w:p w14:paraId="0855220A" w14:textId="77777777" w:rsidR="00A959FE" w:rsidRPr="00427F3A" w:rsidRDefault="00A959FE" w:rsidP="00EE5374">
      <w:pPr>
        <w:pStyle w:val="Body"/>
      </w:pPr>
    </w:p>
    <w:p w14:paraId="45078431" w14:textId="77777777" w:rsidR="00A959FE" w:rsidRPr="00427F3A" w:rsidRDefault="00A959FE" w:rsidP="00E90E4F">
      <w:pPr>
        <w:pStyle w:val="OrdersBodyHeading"/>
      </w:pPr>
      <w:r w:rsidRPr="00427F3A">
        <w:t>Representation</w:t>
      </w:r>
    </w:p>
    <w:p w14:paraId="4C672C3C" w14:textId="77777777" w:rsidR="00A959FE" w:rsidRDefault="00A959FE" w:rsidP="003755E5">
      <w:pPr>
        <w:pStyle w:val="Body"/>
      </w:pPr>
    </w:p>
    <w:p w14:paraId="2D18CADF" w14:textId="77777777" w:rsidR="00A959FE" w:rsidRPr="009B57D6" w:rsidRDefault="00A959FE" w:rsidP="003755E5">
      <w:pPr>
        <w:pStyle w:val="OrdersBody"/>
      </w:pPr>
      <w:r w:rsidRPr="009B57D6">
        <w:t xml:space="preserve">F I Gordon KC with T M Wood and A I </w:t>
      </w:r>
      <w:proofErr w:type="spellStart"/>
      <w:r w:rsidRPr="009B57D6">
        <w:t>Wharldall</w:t>
      </w:r>
      <w:proofErr w:type="spellEnd"/>
      <w:r w:rsidRPr="009B57D6">
        <w:t xml:space="preserve"> for the appellants in B48/2024, B49/2024 and B50/2024 (instructed by PricewaterhouseCoopers)</w:t>
      </w:r>
    </w:p>
    <w:p w14:paraId="2B2B9505" w14:textId="77777777" w:rsidR="00A959FE" w:rsidRPr="009B57D6" w:rsidRDefault="00A959FE" w:rsidP="003755E5">
      <w:pPr>
        <w:pStyle w:val="Body"/>
      </w:pPr>
    </w:p>
    <w:p w14:paraId="4200A9A6" w14:textId="77777777" w:rsidR="00A959FE" w:rsidRPr="009B57D6" w:rsidRDefault="00A959FE" w:rsidP="003755E5">
      <w:pPr>
        <w:pStyle w:val="OrdersBody"/>
      </w:pPr>
      <w:r w:rsidRPr="009B57D6">
        <w:t xml:space="preserve">G J D </w:t>
      </w:r>
      <w:r>
        <w:t>d</w:t>
      </w:r>
      <w:r w:rsidRPr="009B57D6">
        <w:t>el Villar KC, Solicitor-General of the State of Queensland, with F J </w:t>
      </w:r>
      <w:proofErr w:type="spellStart"/>
      <w:r w:rsidRPr="009B57D6">
        <w:t>Nagorcka</w:t>
      </w:r>
      <w:proofErr w:type="spellEnd"/>
      <w:r w:rsidRPr="009B57D6">
        <w:t>, M J Hafeez</w:t>
      </w:r>
      <w:r>
        <w:t>-</w:t>
      </w:r>
      <w:r w:rsidRPr="009B57D6">
        <w:t>Baig and K J E Blore for the respondent in B48/2024, B49/2024 and B50/2024 (instructed by Crown Law (Qld))</w:t>
      </w:r>
    </w:p>
    <w:p w14:paraId="2E790E10" w14:textId="77777777" w:rsidR="00A959FE" w:rsidRPr="009B57D6" w:rsidRDefault="00A959FE" w:rsidP="003755E5">
      <w:pPr>
        <w:pStyle w:val="Body"/>
      </w:pPr>
    </w:p>
    <w:p w14:paraId="751D3D99" w14:textId="77777777" w:rsidR="00A959FE" w:rsidRPr="009B57D6" w:rsidRDefault="00A959FE" w:rsidP="003755E5">
      <w:pPr>
        <w:pStyle w:val="OrdersBody"/>
      </w:pPr>
      <w:r w:rsidRPr="009B57D6">
        <w:t xml:space="preserve">J T Gleeson SC with </w:t>
      </w:r>
      <w:r>
        <w:t xml:space="preserve">S </w:t>
      </w:r>
      <w:r w:rsidRPr="009B57D6">
        <w:t>H Hartford Davis, S J Hoare and H A X Rogers for the plaintiff in M60/2024 (instructed by Johnson Winter Slattery)</w:t>
      </w:r>
    </w:p>
    <w:p w14:paraId="7DD102DA" w14:textId="77777777" w:rsidR="00A959FE" w:rsidRPr="009B57D6" w:rsidRDefault="00A959FE" w:rsidP="003755E5">
      <w:pPr>
        <w:pStyle w:val="Body"/>
      </w:pPr>
    </w:p>
    <w:p w14:paraId="320C7855" w14:textId="77777777"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br w:type="page"/>
      </w:r>
    </w:p>
    <w:p w14:paraId="4805FB6C" w14:textId="77777777"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lastRenderedPageBreak/>
        <w:br w:type="page"/>
      </w:r>
    </w:p>
    <w:p w14:paraId="5667512A" w14:textId="23712E32" w:rsidR="00A959FE" w:rsidRPr="009B57D6" w:rsidRDefault="00A959FE" w:rsidP="003755E5">
      <w:pPr>
        <w:pStyle w:val="OrdersBody"/>
      </w:pPr>
      <w:r w:rsidRPr="009B57D6">
        <w:lastRenderedPageBreak/>
        <w:t xml:space="preserve">S P Donaghue KC, Solicitor-General of the Commonwealth, with A Lord and G B Ayres for the first defendant in M60/2024, and </w:t>
      </w:r>
      <w:r>
        <w:t>for</w:t>
      </w:r>
      <w:r w:rsidRPr="009B57D6">
        <w:t xml:space="preserve"> the Attorney-General of the Commonwealth, intervening in B48/2024, B49/2024 and B50/2024 (instructed by Australian Government Solicitor)</w:t>
      </w:r>
    </w:p>
    <w:p w14:paraId="54A1AEB8" w14:textId="77777777" w:rsidR="00A959FE" w:rsidRPr="009B57D6" w:rsidRDefault="00A959FE" w:rsidP="00EE5374">
      <w:pPr>
        <w:pStyle w:val="Body"/>
      </w:pPr>
    </w:p>
    <w:p w14:paraId="59B8A95A" w14:textId="77777777" w:rsidR="00A959FE" w:rsidRPr="00320BFE" w:rsidRDefault="00A959FE" w:rsidP="00E90E4F">
      <w:pPr>
        <w:pStyle w:val="OrdersBody"/>
      </w:pPr>
      <w:r w:rsidRPr="009B57D6">
        <w:t xml:space="preserve">A D Pound SC, Solicitor-General for the State of Victoria, with </w:t>
      </w:r>
      <w:r w:rsidRPr="00320BFE">
        <w:t xml:space="preserve">C P Young KC, A C Roe and L </w:t>
      </w:r>
      <w:proofErr w:type="spellStart"/>
      <w:r w:rsidRPr="00320BFE">
        <w:t>L</w:t>
      </w:r>
      <w:proofErr w:type="spellEnd"/>
      <w:r w:rsidRPr="00320BFE">
        <w:t xml:space="preserve"> Chircop for the second defendant in M60/2024, and </w:t>
      </w:r>
      <w:r>
        <w:t>for</w:t>
      </w:r>
      <w:r w:rsidRPr="00320BFE">
        <w:t xml:space="preserve"> the Attorney-General for the State of Victoria, intervening in B48/2024, B49/2024 and B50/2024 (instructed by Victorian Government Solicitor</w:t>
      </w:r>
      <w:bookmarkStart w:id="0" w:name="_Hlk197936502"/>
      <w:r w:rsidRPr="00320BFE">
        <w:rPr>
          <w:lang w:val="en-AU"/>
        </w:rPr>
        <w:t>'</w:t>
      </w:r>
      <w:bookmarkEnd w:id="0"/>
      <w:r w:rsidRPr="00320BFE">
        <w:t>s Office)</w:t>
      </w:r>
    </w:p>
    <w:p w14:paraId="1C45B9BD" w14:textId="77777777" w:rsidR="00A959FE" w:rsidRPr="00320BFE" w:rsidRDefault="00A959FE" w:rsidP="00320BFE">
      <w:pPr>
        <w:pStyle w:val="Body"/>
      </w:pPr>
    </w:p>
    <w:p w14:paraId="39F34B8C" w14:textId="77777777" w:rsidR="00A959FE" w:rsidRPr="00320BFE" w:rsidRDefault="00A959FE" w:rsidP="00320BFE">
      <w:pPr>
        <w:pStyle w:val="OrdersBody"/>
      </w:pPr>
      <w:r w:rsidRPr="00320BFE">
        <w:t xml:space="preserve">M J Wait SC, Solicitor-General for the State of South Australia, with J F Metzer </w:t>
      </w:r>
      <w:r>
        <w:t>for</w:t>
      </w:r>
      <w:r w:rsidRPr="00320BFE">
        <w:t xml:space="preserve"> the Attorney-General for the State of South Australia, intervening in all four matters (instructed by Crown Solicitor</w:t>
      </w:r>
      <w:r w:rsidRPr="00320BFE">
        <w:rPr>
          <w:lang w:val="en-AU"/>
        </w:rPr>
        <w:t>'</w:t>
      </w:r>
      <w:r w:rsidRPr="00320BFE">
        <w:t>s Office (SA))</w:t>
      </w:r>
    </w:p>
    <w:p w14:paraId="45A60310" w14:textId="77777777" w:rsidR="00A959FE" w:rsidRPr="00320BFE" w:rsidRDefault="00A959FE" w:rsidP="00320BFE">
      <w:pPr>
        <w:pStyle w:val="Body"/>
      </w:pPr>
    </w:p>
    <w:p w14:paraId="0CD0686A" w14:textId="77777777" w:rsidR="00A959FE" w:rsidRPr="00320BFE" w:rsidRDefault="00A959FE" w:rsidP="00320BFE">
      <w:pPr>
        <w:pStyle w:val="OrdersBody"/>
      </w:pPr>
      <w:r w:rsidRPr="00320BFE">
        <w:t xml:space="preserve">C S </w:t>
      </w:r>
      <w:proofErr w:type="spellStart"/>
      <w:r w:rsidRPr="00320BFE">
        <w:t>Bydder</w:t>
      </w:r>
      <w:proofErr w:type="spellEnd"/>
      <w:r w:rsidRPr="00320BFE">
        <w:t xml:space="preserve"> SC, Solicitor-General for the State of Western Australia, with S J Cobbett </w:t>
      </w:r>
      <w:r>
        <w:t>for</w:t>
      </w:r>
      <w:r w:rsidRPr="00320BFE">
        <w:t xml:space="preserve"> the Attorney-General for the State of Western Australia, intervening in all four matters (instructed by State Solicitor</w:t>
      </w:r>
      <w:r w:rsidRPr="00320BFE">
        <w:rPr>
          <w:lang w:val="en-AU"/>
        </w:rPr>
        <w:t>'</w:t>
      </w:r>
      <w:r w:rsidRPr="00320BFE">
        <w:t>s Office (WA))</w:t>
      </w:r>
    </w:p>
    <w:p w14:paraId="324257B1" w14:textId="77777777" w:rsidR="00A959FE" w:rsidRPr="00320BFE" w:rsidRDefault="00A959FE" w:rsidP="00A01277">
      <w:pPr>
        <w:pStyle w:val="Body"/>
      </w:pPr>
    </w:p>
    <w:p w14:paraId="362AE915" w14:textId="77777777" w:rsidR="00A959FE" w:rsidRPr="00320BFE" w:rsidRDefault="00A959FE" w:rsidP="00EB2770">
      <w:pPr>
        <w:pStyle w:val="OrdersBody"/>
      </w:pPr>
      <w:r w:rsidRPr="00320BFE">
        <w:t>J G</w:t>
      </w:r>
      <w:r>
        <w:t xml:space="preserve"> </w:t>
      </w:r>
      <w:r w:rsidRPr="00320BFE">
        <w:t xml:space="preserve">Renwick SC with M O </w:t>
      </w:r>
      <w:proofErr w:type="spellStart"/>
      <w:r w:rsidRPr="00320BFE">
        <w:t>Pulsford</w:t>
      </w:r>
      <w:proofErr w:type="spellEnd"/>
      <w:r w:rsidRPr="00320BFE">
        <w:t xml:space="preserve"> </w:t>
      </w:r>
      <w:r>
        <w:t>for</w:t>
      </w:r>
      <w:r w:rsidRPr="00320BFE">
        <w:t xml:space="preserve"> the Attorney-General for the State of New South Wales, intervening in all four matters (instructed by Crown Solicitor (NSW))</w:t>
      </w:r>
    </w:p>
    <w:p w14:paraId="273CA4EB" w14:textId="77777777" w:rsidR="00A959FE" w:rsidRDefault="00A959FE" w:rsidP="00A01277">
      <w:pPr>
        <w:pStyle w:val="Body"/>
      </w:pPr>
    </w:p>
    <w:p w14:paraId="5C8FA07D" w14:textId="77777777" w:rsidR="00A959FE" w:rsidRDefault="00A959FE" w:rsidP="00EE5374">
      <w:pPr>
        <w:pStyle w:val="Body"/>
      </w:pPr>
    </w:p>
    <w:p w14:paraId="0D0CC271" w14:textId="77777777" w:rsidR="00A959FE" w:rsidRDefault="00A959FE" w:rsidP="00EE5374">
      <w:pPr>
        <w:pStyle w:val="Body"/>
      </w:pPr>
    </w:p>
    <w:p w14:paraId="3D8C1329" w14:textId="77777777" w:rsidR="00A959FE" w:rsidRDefault="00A959FE" w:rsidP="00EE5374">
      <w:pPr>
        <w:pStyle w:val="Body"/>
      </w:pPr>
    </w:p>
    <w:p w14:paraId="41C7E8E1" w14:textId="77777777" w:rsidR="00A959FE" w:rsidRDefault="00A959FE" w:rsidP="00EE5374">
      <w:pPr>
        <w:pStyle w:val="Body"/>
      </w:pPr>
    </w:p>
    <w:p w14:paraId="2D3DE98A" w14:textId="77777777" w:rsidR="00A959FE" w:rsidRDefault="00A959FE" w:rsidP="00EE5374">
      <w:pPr>
        <w:pStyle w:val="Body"/>
      </w:pPr>
    </w:p>
    <w:p w14:paraId="3B3518E4" w14:textId="77777777" w:rsidR="00A959FE" w:rsidRDefault="00A959FE" w:rsidP="00EE5374">
      <w:pPr>
        <w:pStyle w:val="Body"/>
      </w:pPr>
    </w:p>
    <w:p w14:paraId="7F08C0C9" w14:textId="77777777" w:rsidR="00A959FE" w:rsidRDefault="00A959FE" w:rsidP="00EE5374">
      <w:pPr>
        <w:pStyle w:val="Body"/>
      </w:pPr>
    </w:p>
    <w:p w14:paraId="0DD8D6AF" w14:textId="77777777" w:rsidR="00A959FE" w:rsidRDefault="00A959FE" w:rsidP="00EE5374">
      <w:pPr>
        <w:pStyle w:val="Body"/>
      </w:pPr>
    </w:p>
    <w:p w14:paraId="52B0AE32" w14:textId="77777777" w:rsidR="00A959FE" w:rsidRDefault="00A959FE" w:rsidP="00EE5374">
      <w:pPr>
        <w:pStyle w:val="Body"/>
      </w:pPr>
    </w:p>
    <w:p w14:paraId="5F179DF6" w14:textId="77777777" w:rsidR="00A959FE" w:rsidRDefault="00A959FE" w:rsidP="00EE5374">
      <w:pPr>
        <w:pStyle w:val="Body"/>
      </w:pPr>
    </w:p>
    <w:p w14:paraId="2813D27E" w14:textId="77777777" w:rsidR="00A959FE" w:rsidRDefault="00A959FE" w:rsidP="00EE5374">
      <w:pPr>
        <w:pStyle w:val="Body"/>
      </w:pPr>
    </w:p>
    <w:p w14:paraId="1B7EE35F" w14:textId="77777777" w:rsidR="00A959FE" w:rsidRDefault="00A959FE" w:rsidP="00EE5374">
      <w:pPr>
        <w:pStyle w:val="Body"/>
      </w:pPr>
    </w:p>
    <w:p w14:paraId="6DE584CE" w14:textId="77777777" w:rsidR="00A959FE" w:rsidRDefault="00A959FE" w:rsidP="00EE5374">
      <w:pPr>
        <w:pStyle w:val="Body"/>
      </w:pPr>
    </w:p>
    <w:p w14:paraId="1924D61D" w14:textId="77777777" w:rsidR="00A959FE" w:rsidRDefault="00A959FE" w:rsidP="00EE5374">
      <w:pPr>
        <w:pStyle w:val="Body"/>
      </w:pPr>
    </w:p>
    <w:p w14:paraId="3536D301" w14:textId="77777777" w:rsidR="00A959FE" w:rsidRDefault="00A959FE" w:rsidP="00EE5374">
      <w:pPr>
        <w:pStyle w:val="Body"/>
      </w:pPr>
    </w:p>
    <w:p w14:paraId="1349973F" w14:textId="77777777" w:rsidR="00A959FE" w:rsidRDefault="00A959FE" w:rsidP="00EE5374">
      <w:pPr>
        <w:pStyle w:val="Body"/>
      </w:pPr>
    </w:p>
    <w:p w14:paraId="093C031D" w14:textId="77777777" w:rsidR="00A959FE" w:rsidRPr="00427F3A" w:rsidRDefault="00A959FE" w:rsidP="00EE5374">
      <w:pPr>
        <w:pStyle w:val="Body"/>
      </w:pPr>
    </w:p>
    <w:p w14:paraId="5E501DFD" w14:textId="77777777" w:rsidR="00A959FE" w:rsidRPr="00427F3A" w:rsidRDefault="00A959FE" w:rsidP="00F9713B">
      <w:pPr>
        <w:pStyle w:val="Notice"/>
        <w:rPr>
          <w:lang w:val="en-AU"/>
        </w:rPr>
      </w:pPr>
      <w:r w:rsidRPr="00427F3A">
        <w:rPr>
          <w:lang w:val="en-AU"/>
        </w:rPr>
        <w:t>Notice:  This copy of the Court's Reasons for Judgment is subject to formal revision prior to publication in the Commonwealth Law Reports.</w:t>
      </w:r>
    </w:p>
    <w:p w14:paraId="6A447158" w14:textId="0840AD44"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52A14B06" w14:textId="77777777"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A959FE" w:rsidSect="00A959FE">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147EDC25" w14:textId="77777777" w:rsidR="00A959FE" w:rsidRDefault="00A959FE" w:rsidP="001649CA">
      <w:pPr>
        <w:pStyle w:val="CatchwordsBold"/>
      </w:pPr>
      <w:r w:rsidRPr="00B9489E">
        <w:lastRenderedPageBreak/>
        <w:t>CATCHWORDS</w:t>
      </w:r>
    </w:p>
    <w:p w14:paraId="61D04537" w14:textId="77777777" w:rsidR="00A959FE" w:rsidRPr="00B9489E" w:rsidRDefault="00A959FE" w:rsidP="001649CA">
      <w:pPr>
        <w:pStyle w:val="CatchwordsBold"/>
      </w:pPr>
    </w:p>
    <w:p w14:paraId="0DFC3DA7" w14:textId="77777777" w:rsidR="00A959FE" w:rsidRDefault="00A959FE" w:rsidP="002E6966">
      <w:pPr>
        <w:pStyle w:val="CatchwordsBold"/>
      </w:pPr>
      <w:r>
        <w:t>G Global 120E T2 Pty Ltd v Commissioner of State Revenue</w:t>
      </w:r>
    </w:p>
    <w:p w14:paraId="20D5EE03" w14:textId="77777777" w:rsidR="00A959FE" w:rsidRDefault="00A959FE" w:rsidP="002E6966">
      <w:pPr>
        <w:pStyle w:val="CatchwordsBold"/>
      </w:pPr>
      <w:r>
        <w:t xml:space="preserve">G Global 180Q Pty Ltd v </w:t>
      </w:r>
      <w:r w:rsidRPr="0052101C">
        <w:t xml:space="preserve">Commissioner of State Revenue </w:t>
      </w:r>
    </w:p>
    <w:p w14:paraId="4A18A15C" w14:textId="77777777" w:rsidR="00A959FE" w:rsidRDefault="00A959FE" w:rsidP="00C64311">
      <w:pPr>
        <w:pStyle w:val="CatchwordsBold"/>
      </w:pPr>
      <w:r w:rsidRPr="00C64311">
        <w:t>G Global 180Q Pty Ltd v Commissioner of State Revenue</w:t>
      </w:r>
    </w:p>
    <w:p w14:paraId="2DF33012" w14:textId="77777777" w:rsidR="00A959FE" w:rsidRDefault="00A959FE" w:rsidP="00D01BFA">
      <w:pPr>
        <w:pStyle w:val="CatchwordsBold"/>
        <w:spacing w:after="240"/>
      </w:pPr>
      <w:r>
        <w:t>Stott v The Commonwealth of Australia</w:t>
      </w:r>
    </w:p>
    <w:p w14:paraId="658800B9" w14:textId="77777777" w:rsidR="00A959FE" w:rsidRDefault="00A959FE" w:rsidP="00B247CA">
      <w:pPr>
        <w:pStyle w:val="CatchwordsText"/>
        <w:spacing w:after="240"/>
      </w:pPr>
      <w:r>
        <w:t>Constitutional law (</w:t>
      </w:r>
      <w:proofErr w:type="spellStart"/>
      <w:r>
        <w:t>Cth</w:t>
      </w:r>
      <w:proofErr w:type="spellEnd"/>
      <w:r>
        <w:t>)</w:t>
      </w:r>
      <w:r>
        <w:rPr>
          <w:lang w:eastAsia="en-US"/>
        </w:rPr>
        <w:t> </w:t>
      </w:r>
      <w:r w:rsidRPr="00471247">
        <w:t>–</w:t>
      </w:r>
      <w:r>
        <w:t xml:space="preserve"> Legislative power </w:t>
      </w:r>
      <w:r w:rsidRPr="004F3ECD">
        <w:t>–</w:t>
      </w:r>
      <w:r>
        <w:t xml:space="preserve"> </w:t>
      </w:r>
      <w:r w:rsidRPr="00F47569">
        <w:t>Inconsistency between Commonwealth and State laws</w:t>
      </w:r>
      <w:r>
        <w:t> </w:t>
      </w:r>
      <w:r w:rsidRPr="00D0361F">
        <w:t>– External affairs</w:t>
      </w:r>
      <w:r>
        <w:t> </w:t>
      </w:r>
      <w:r w:rsidRPr="00F47569">
        <w:t>–</w:t>
      </w:r>
      <w:r>
        <w:t xml:space="preserve"> Acquisition of property on just terms </w:t>
      </w:r>
      <w:r w:rsidRPr="00D0361F">
        <w:t xml:space="preserve">– </w:t>
      </w:r>
      <w:r>
        <w:t>Where rate of land tax imposed by State law on non-residents and foreign-owned or controlled entities higher than rate of land tax imposed on other residents and entities </w:t>
      </w:r>
      <w:r w:rsidRPr="00F50D09">
        <w:t xml:space="preserve">– </w:t>
      </w:r>
      <w:r>
        <w:t xml:space="preserve">Where Commonwealth law gave force of law to international agreements prohibiting discriminatory land tax on </w:t>
      </w:r>
      <w:r w:rsidRPr="000063C4">
        <w:t>non</w:t>
      </w:r>
      <w:r>
        <w:noBreakHyphen/>
      </w:r>
      <w:r w:rsidRPr="000063C4">
        <w:t>residents and foreign</w:t>
      </w:r>
      <w:r>
        <w:t>-</w:t>
      </w:r>
      <w:r w:rsidRPr="000063C4">
        <w:t xml:space="preserve">owned </w:t>
      </w:r>
      <w:r>
        <w:t xml:space="preserve">or controlled </w:t>
      </w:r>
      <w:r w:rsidRPr="000063C4">
        <w:t>entities</w:t>
      </w:r>
      <w:r>
        <w:t> </w:t>
      </w:r>
      <w:r w:rsidRPr="000063C4">
        <w:t>–</w:t>
      </w:r>
      <w:r>
        <w:t xml:space="preserve"> Where Commonwealth Parliament subsequently passed law excluding State taxes from scope of prohibition in Commonwealth law on imposition of </w:t>
      </w:r>
      <w:r w:rsidRPr="009E59E9">
        <w:t>discriminatory land tax on non</w:t>
      </w:r>
      <w:r w:rsidRPr="009E59E9">
        <w:noBreakHyphen/>
        <w:t>residents and foreign</w:t>
      </w:r>
      <w:r>
        <w:t>-</w:t>
      </w:r>
      <w:r w:rsidRPr="009E59E9">
        <w:t xml:space="preserve">owned </w:t>
      </w:r>
      <w:r>
        <w:t xml:space="preserve">or controlled </w:t>
      </w:r>
      <w:r w:rsidRPr="009E59E9">
        <w:t>entities</w:t>
      </w:r>
      <w:r>
        <w:t> </w:t>
      </w:r>
      <w:r w:rsidRPr="00286F10">
        <w:t xml:space="preserve">– </w:t>
      </w:r>
      <w:r>
        <w:t xml:space="preserve">Whether State law inconsistent with Commonwealth law for purposes of s 109 of </w:t>
      </w:r>
      <w:r>
        <w:rPr>
          <w:i/>
          <w:iCs/>
        </w:rPr>
        <w:t>Constitution</w:t>
      </w:r>
      <w:r>
        <w:t> </w:t>
      </w:r>
      <w:r w:rsidRPr="00A260BE">
        <w:t xml:space="preserve">– </w:t>
      </w:r>
      <w:r>
        <w:t>Whether subsequent Commonwealth law supported by external affairs power </w:t>
      </w:r>
      <w:r w:rsidRPr="00305EE2">
        <w:t>–</w:t>
      </w:r>
      <w:r>
        <w:t xml:space="preserve"> Whether subsequent Commonwealth law had retroactive or retrospective effect </w:t>
      </w:r>
      <w:r w:rsidRPr="00C44E5A">
        <w:t xml:space="preserve">– </w:t>
      </w:r>
      <w:r>
        <w:t>Whether subsequent Commonwealth law effective in removing retroactively inconsistency between Commonwealth law and State law </w:t>
      </w:r>
      <w:r w:rsidRPr="00A81C92">
        <w:t>–</w:t>
      </w:r>
      <w:r>
        <w:t xml:space="preserve">Whether </w:t>
      </w:r>
      <w:r w:rsidRPr="00462830">
        <w:rPr>
          <w:i/>
          <w:iCs/>
        </w:rPr>
        <w:t>University of Wollongong v Metwally</w:t>
      </w:r>
      <w:r>
        <w:rPr>
          <w:i/>
          <w:iCs/>
        </w:rPr>
        <w:t xml:space="preserve"> </w:t>
      </w:r>
      <w:r w:rsidRPr="0052402C">
        <w:t>(1984) 158 CLR 447</w:t>
      </w:r>
      <w:r>
        <w:t xml:space="preserve"> should be reopened and overruled </w:t>
      </w:r>
      <w:r w:rsidRPr="009F740E">
        <w:t>–</w:t>
      </w:r>
      <w:r>
        <w:t xml:space="preserve"> Whether Commonwealth law reviving operation of State law imposing "genuine taxation" characterised as a law with respect to acquisition of property. </w:t>
      </w:r>
    </w:p>
    <w:p w14:paraId="6B1FFDC5" w14:textId="77777777"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45ABD40A" w14:textId="77777777"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2D909F69" w14:textId="45576ADF" w:rsidR="00A959FE" w:rsidRPr="006E2BFF" w:rsidRDefault="00A959FE" w:rsidP="006E2BFF">
      <w:pPr>
        <w:pStyle w:val="CatchwordsText"/>
        <w:spacing w:after="240"/>
      </w:pPr>
      <w:r w:rsidRPr="000E0A95">
        <w:lastRenderedPageBreak/>
        <w:t xml:space="preserve">Words and phrases </w:t>
      </w:r>
      <w:bookmarkStart w:id="1" w:name="_Hlk161737022"/>
      <w:r w:rsidRPr="000E0A95">
        <w:t xml:space="preserve">– </w:t>
      </w:r>
      <w:bookmarkEnd w:id="1"/>
      <w:r>
        <w:t>"acquisition of property", "</w:t>
      </w:r>
      <w:r w:rsidRPr="0024038F">
        <w:t>agreement between Australia and Germany</w:t>
      </w:r>
      <w:r>
        <w:t>", "</w:t>
      </w:r>
      <w:r w:rsidRPr="00A83960">
        <w:t>agreement between Australia and New Zealand</w:t>
      </w:r>
      <w:r>
        <w:t>", "alter, impair or detract", "</w:t>
      </w:r>
      <w:r w:rsidRPr="00E960CB">
        <w:t>assessments of land tax</w:t>
      </w:r>
      <w:r>
        <w:t>", "</w:t>
      </w:r>
      <w:r w:rsidRPr="00D95127">
        <w:t>bilateral agreements and treaties between Australia and other countries concerning taxation</w:t>
      </w:r>
      <w:r>
        <w:t>", "</w:t>
      </w:r>
      <w:r w:rsidRPr="00211BC0">
        <w:t>character of a law</w:t>
      </w:r>
      <w:r>
        <w:t>", "</w:t>
      </w:r>
      <w:r w:rsidRPr="00C9447E">
        <w:t>choses in action</w:t>
      </w:r>
      <w:r>
        <w:t>", "Commonwealth law", "</w:t>
      </w:r>
      <w:r w:rsidRPr="00FB3173">
        <w:t>Commonwealth Parliament</w:t>
      </w:r>
      <w:r>
        <w:t>", "declaratory relief", "differences in the reasoning of the members of this Court", "</w:t>
      </w:r>
      <w:r w:rsidRPr="00916DC3">
        <w:t>direct collision between an obligation imposed by a Commonwealth law and an obligation imposed by a State law</w:t>
      </w:r>
      <w:r>
        <w:t>", "direct inconsistency", "</w:t>
      </w:r>
      <w:r w:rsidRPr="004834D6">
        <w:t>discriminatory land taxes</w:t>
      </w:r>
      <w:r>
        <w:t>", "external affairs power", "</w:t>
      </w:r>
      <w:r w:rsidRPr="006E2BFF">
        <w:t xml:space="preserve">factors identified in </w:t>
      </w:r>
      <w:r w:rsidRPr="006E2BFF">
        <w:rPr>
          <w:i/>
          <w:iCs/>
        </w:rPr>
        <w:t>John v Federal Commissioner of Taxation</w:t>
      </w:r>
      <w:r>
        <w:rPr>
          <w:i/>
          <w:iCs/>
        </w:rPr>
        <w:t xml:space="preserve"> </w:t>
      </w:r>
      <w:r w:rsidRPr="006E2BFF">
        <w:t>(1989) 166 CLR 417</w:t>
      </w:r>
      <w:r>
        <w:t xml:space="preserve">", "force of law", "foreign company", </w:t>
      </w:r>
      <w:r w:rsidRPr="000E0A95">
        <w:t>"</w:t>
      </w:r>
      <w:r>
        <w:t>genuine taxation</w:t>
      </w:r>
      <w:r w:rsidRPr="000E0A95">
        <w:t>"</w:t>
      </w:r>
      <w:r>
        <w:t>, "indirect inconsistency", "inoperative", "just terms", "leave to reopen", "legislative power", "manifestly wrong", "</w:t>
      </w:r>
      <w:r w:rsidRPr="00570BE9">
        <w:t>obligation to pay additional land tax</w:t>
      </w:r>
      <w:r>
        <w:t>", "paramountcy of Commonwealth laws over State laws", "</w:t>
      </w:r>
      <w:r w:rsidRPr="00E36289">
        <w:t>partial implementation</w:t>
      </w:r>
      <w:r>
        <w:t>", "principles carefully worked out in a succession of cases", "property", "purported land tax", "reopened and overruled", "</w:t>
      </w:r>
      <w:r w:rsidRPr="000F11ED">
        <w:t>representative proceedings</w:t>
      </w:r>
      <w:r>
        <w:t>", "restitution", "retroactive operation", "retrospective operation", "r</w:t>
      </w:r>
      <w:r w:rsidRPr="00F641AC">
        <w:t>evival of inoperative taxes</w:t>
      </w:r>
      <w:r>
        <w:t>", "rights of recovery", "special case", "State law", "statements of legislative intention", "surcharge rate", "</w:t>
      </w:r>
      <w:r w:rsidRPr="00743997">
        <w:t>taxes imposed by State legislation</w:t>
      </w:r>
      <w:r>
        <w:t>", "</w:t>
      </w:r>
      <w:r w:rsidRPr="001C436B">
        <w:t>temporal application</w:t>
      </w:r>
      <w:r>
        <w:t>", "</w:t>
      </w:r>
      <w:r w:rsidRPr="006158F4">
        <w:t>validity of a law cannot be decided by agreement of the parties</w:t>
      </w:r>
      <w:r>
        <w:t>".</w:t>
      </w:r>
    </w:p>
    <w:p w14:paraId="20404FB2" w14:textId="77777777" w:rsidR="00A959FE" w:rsidRPr="009E4CCC" w:rsidRDefault="00A959FE" w:rsidP="001649CA">
      <w:pPr>
        <w:pStyle w:val="CatchwordsText"/>
        <w:rPr>
          <w:bCs/>
          <w:szCs w:val="26"/>
        </w:rPr>
      </w:pPr>
      <w:r w:rsidRPr="009E4CCC">
        <w:rPr>
          <w:bCs/>
          <w:i/>
          <w:iCs/>
          <w:szCs w:val="26"/>
        </w:rPr>
        <w:t>Constitution</w:t>
      </w:r>
      <w:r>
        <w:rPr>
          <w:bCs/>
          <w:szCs w:val="26"/>
        </w:rPr>
        <w:t>, ss 51(ii), 51(</w:t>
      </w:r>
      <w:r w:rsidRPr="00500F17">
        <w:rPr>
          <w:bCs/>
          <w:szCs w:val="26"/>
        </w:rPr>
        <w:t>xxix</w:t>
      </w:r>
      <w:r>
        <w:rPr>
          <w:bCs/>
          <w:szCs w:val="26"/>
        </w:rPr>
        <w:t>), 51(xxxi), 109.</w:t>
      </w:r>
    </w:p>
    <w:p w14:paraId="5E3E1D41" w14:textId="77777777" w:rsidR="00A959FE" w:rsidRPr="00C87FFC" w:rsidRDefault="00A959FE" w:rsidP="001649CA">
      <w:pPr>
        <w:pStyle w:val="CatchwordsText"/>
        <w:rPr>
          <w:bCs/>
        </w:rPr>
      </w:pPr>
      <w:r w:rsidRPr="00160B13">
        <w:rPr>
          <w:bCs/>
          <w:i/>
          <w:iCs/>
        </w:rPr>
        <w:t>High Court Rules 2004</w:t>
      </w:r>
      <w:r>
        <w:rPr>
          <w:bCs/>
          <w:i/>
          <w:iCs/>
        </w:rPr>
        <w:t> </w:t>
      </w:r>
      <w:r w:rsidRPr="00160B13">
        <w:rPr>
          <w:bCs/>
        </w:rPr>
        <w:t>(</w:t>
      </w:r>
      <w:proofErr w:type="spellStart"/>
      <w:r w:rsidRPr="00160B13">
        <w:rPr>
          <w:bCs/>
        </w:rPr>
        <w:t>Cth</w:t>
      </w:r>
      <w:proofErr w:type="spellEnd"/>
      <w:r w:rsidRPr="00160B13">
        <w:rPr>
          <w:bCs/>
        </w:rPr>
        <w:t>)</w:t>
      </w:r>
      <w:r>
        <w:rPr>
          <w:bCs/>
        </w:rPr>
        <w:t>,</w:t>
      </w:r>
      <w:r w:rsidRPr="00160B13">
        <w:rPr>
          <w:bCs/>
        </w:rPr>
        <w:t xml:space="preserve"> r</w:t>
      </w:r>
      <w:r>
        <w:rPr>
          <w:bCs/>
        </w:rPr>
        <w:t> </w:t>
      </w:r>
      <w:r w:rsidRPr="00160B13">
        <w:rPr>
          <w:bCs/>
        </w:rPr>
        <w:t>27.08.1</w:t>
      </w:r>
      <w:r>
        <w:rPr>
          <w:bCs/>
        </w:rPr>
        <w:t>.</w:t>
      </w:r>
    </w:p>
    <w:p w14:paraId="0FF52C4B" w14:textId="77777777" w:rsidR="00A959FE" w:rsidRDefault="00A959FE" w:rsidP="001649CA">
      <w:pPr>
        <w:pStyle w:val="CatchwordsText"/>
        <w:rPr>
          <w:bCs/>
        </w:rPr>
      </w:pPr>
      <w:r w:rsidRPr="00F65823">
        <w:rPr>
          <w:bCs/>
          <w:i/>
          <w:iCs/>
        </w:rPr>
        <w:t>International Tax Agreements Act 1953</w:t>
      </w:r>
      <w:r>
        <w:rPr>
          <w:bCs/>
        </w:rPr>
        <w:t> </w:t>
      </w:r>
      <w:r w:rsidRPr="00F65823">
        <w:rPr>
          <w:bCs/>
        </w:rPr>
        <w:t>(</w:t>
      </w:r>
      <w:proofErr w:type="spellStart"/>
      <w:r w:rsidRPr="00F65823">
        <w:rPr>
          <w:bCs/>
        </w:rPr>
        <w:t>Cth</w:t>
      </w:r>
      <w:proofErr w:type="spellEnd"/>
      <w:r w:rsidRPr="00F65823">
        <w:rPr>
          <w:bCs/>
        </w:rPr>
        <w:t>)</w:t>
      </w:r>
      <w:r>
        <w:rPr>
          <w:bCs/>
        </w:rPr>
        <w:t xml:space="preserve">, ss 3(1), 3AAA, 5(1), 5(3), </w:t>
      </w:r>
      <w:r w:rsidRPr="003F4537">
        <w:rPr>
          <w:bCs/>
        </w:rPr>
        <w:t>6B</w:t>
      </w:r>
      <w:r>
        <w:rPr>
          <w:bCs/>
        </w:rPr>
        <w:t>.</w:t>
      </w:r>
    </w:p>
    <w:p w14:paraId="4BB0FF61" w14:textId="77777777" w:rsidR="00A959FE" w:rsidRDefault="00A959FE" w:rsidP="001649CA">
      <w:pPr>
        <w:pStyle w:val="CatchwordsText"/>
        <w:rPr>
          <w:bCs/>
        </w:rPr>
      </w:pPr>
      <w:r w:rsidRPr="00B50DDC">
        <w:rPr>
          <w:bCs/>
          <w:i/>
          <w:iCs/>
        </w:rPr>
        <w:t xml:space="preserve">Judiciary Act 1903 </w:t>
      </w:r>
      <w:r w:rsidRPr="00B50DDC">
        <w:rPr>
          <w:bCs/>
        </w:rPr>
        <w:t>(</w:t>
      </w:r>
      <w:proofErr w:type="spellStart"/>
      <w:r w:rsidRPr="00B50DDC">
        <w:rPr>
          <w:bCs/>
        </w:rPr>
        <w:t>Cth</w:t>
      </w:r>
      <w:proofErr w:type="spellEnd"/>
      <w:r w:rsidRPr="00B50DDC">
        <w:rPr>
          <w:bCs/>
        </w:rPr>
        <w:t>)</w:t>
      </w:r>
      <w:r>
        <w:rPr>
          <w:bCs/>
          <w:lang w:eastAsia="en-US"/>
        </w:rPr>
        <w:t>,</w:t>
      </w:r>
      <w:r w:rsidRPr="00B50DDC">
        <w:rPr>
          <w:bCs/>
        </w:rPr>
        <w:t xml:space="preserve"> s</w:t>
      </w:r>
      <w:r>
        <w:rPr>
          <w:bCs/>
        </w:rPr>
        <w:t> </w:t>
      </w:r>
      <w:r w:rsidRPr="00B50DDC">
        <w:rPr>
          <w:bCs/>
        </w:rPr>
        <w:t>40(1)</w:t>
      </w:r>
      <w:r>
        <w:rPr>
          <w:bCs/>
        </w:rPr>
        <w:t>.</w:t>
      </w:r>
    </w:p>
    <w:p w14:paraId="604206AD" w14:textId="77777777" w:rsidR="00A959FE" w:rsidRDefault="00A959FE" w:rsidP="001649CA">
      <w:pPr>
        <w:pStyle w:val="CatchwordsText"/>
        <w:rPr>
          <w:bCs/>
        </w:rPr>
      </w:pPr>
      <w:r w:rsidRPr="008F6CC4">
        <w:rPr>
          <w:bCs/>
          <w:i/>
          <w:iCs/>
        </w:rPr>
        <w:t>Land Tax Act 2005</w:t>
      </w:r>
      <w:r>
        <w:rPr>
          <w:bCs/>
          <w:i/>
          <w:iCs/>
        </w:rPr>
        <w:t> </w:t>
      </w:r>
      <w:r w:rsidRPr="008F6CC4">
        <w:rPr>
          <w:bCs/>
        </w:rPr>
        <w:t>(Vic)</w:t>
      </w:r>
      <w:r>
        <w:rPr>
          <w:bCs/>
        </w:rPr>
        <w:t xml:space="preserve">, </w:t>
      </w:r>
      <w:r w:rsidRPr="00984D29">
        <w:rPr>
          <w:bCs/>
        </w:rPr>
        <w:t>ss</w:t>
      </w:r>
      <w:r>
        <w:rPr>
          <w:bCs/>
        </w:rPr>
        <w:t> </w:t>
      </w:r>
      <w:r w:rsidRPr="00F25308">
        <w:rPr>
          <w:bCs/>
        </w:rPr>
        <w:t>3(1)</w:t>
      </w:r>
      <w:r>
        <w:rPr>
          <w:bCs/>
        </w:rPr>
        <w:t>,</w:t>
      </w:r>
      <w:r w:rsidRPr="00984D29">
        <w:rPr>
          <w:bCs/>
        </w:rPr>
        <w:t xml:space="preserve"> 7, 8, </w:t>
      </w:r>
      <w:r>
        <w:rPr>
          <w:bCs/>
        </w:rPr>
        <w:t xml:space="preserve">10, </w:t>
      </w:r>
      <w:r w:rsidRPr="00984D29">
        <w:rPr>
          <w:bCs/>
        </w:rPr>
        <w:t>35</w:t>
      </w:r>
      <w:r>
        <w:rPr>
          <w:bCs/>
        </w:rPr>
        <w:t xml:space="preserve">, </w:t>
      </w:r>
      <w:r w:rsidRPr="005E17EC">
        <w:rPr>
          <w:bCs/>
        </w:rPr>
        <w:t>36</w:t>
      </w:r>
      <w:r>
        <w:rPr>
          <w:bCs/>
        </w:rPr>
        <w:t>,</w:t>
      </w:r>
      <w:r w:rsidRPr="005E17EC">
        <w:rPr>
          <w:bCs/>
        </w:rPr>
        <w:t xml:space="preserve"> </w:t>
      </w:r>
      <w:r>
        <w:rPr>
          <w:bCs/>
        </w:rPr>
        <w:t xml:space="preserve">104B, </w:t>
      </w:r>
      <w:r w:rsidRPr="00550E8A">
        <w:rPr>
          <w:bCs/>
        </w:rPr>
        <w:t>106A</w:t>
      </w:r>
      <w:r>
        <w:rPr>
          <w:bCs/>
        </w:rPr>
        <w:t xml:space="preserve">, </w:t>
      </w:r>
      <w:r w:rsidRPr="00984D29">
        <w:rPr>
          <w:bCs/>
        </w:rPr>
        <w:t>Sch 1</w:t>
      </w:r>
      <w:r>
        <w:rPr>
          <w:bCs/>
        </w:rPr>
        <w:t xml:space="preserve">, </w:t>
      </w:r>
      <w:proofErr w:type="spellStart"/>
      <w:r w:rsidRPr="00984D29">
        <w:rPr>
          <w:bCs/>
        </w:rPr>
        <w:t>cll</w:t>
      </w:r>
      <w:proofErr w:type="spellEnd"/>
      <w:r>
        <w:rPr>
          <w:bCs/>
        </w:rPr>
        <w:t> </w:t>
      </w:r>
      <w:r w:rsidRPr="00984D29">
        <w:rPr>
          <w:bCs/>
        </w:rPr>
        <w:t>4.1</w:t>
      </w:r>
      <w:r>
        <w:rPr>
          <w:bCs/>
        </w:rPr>
        <w:noBreakHyphen/>
      </w:r>
      <w:r w:rsidRPr="00984D29">
        <w:rPr>
          <w:bCs/>
        </w:rPr>
        <w:t>4.5</w:t>
      </w:r>
      <w:r>
        <w:rPr>
          <w:bCs/>
        </w:rPr>
        <w:t>.</w:t>
      </w:r>
    </w:p>
    <w:p w14:paraId="6006FDE7" w14:textId="77777777" w:rsidR="00A959FE" w:rsidRPr="00143E91" w:rsidRDefault="00A959FE" w:rsidP="00143E91">
      <w:pPr>
        <w:pStyle w:val="CatchwordsText"/>
        <w:rPr>
          <w:bCs/>
        </w:rPr>
      </w:pPr>
      <w:r w:rsidRPr="00143E91">
        <w:rPr>
          <w:bCs/>
          <w:i/>
          <w:iCs/>
        </w:rPr>
        <w:t>Land Tax Act 2010</w:t>
      </w:r>
      <w:r>
        <w:rPr>
          <w:bCs/>
          <w:i/>
          <w:iCs/>
        </w:rPr>
        <w:t> </w:t>
      </w:r>
      <w:r w:rsidRPr="00143E91">
        <w:rPr>
          <w:bCs/>
        </w:rPr>
        <w:t>(Qld)</w:t>
      </w:r>
      <w:r>
        <w:rPr>
          <w:bCs/>
        </w:rPr>
        <w:t xml:space="preserve">, </w:t>
      </w:r>
      <w:r w:rsidRPr="005C2C1B">
        <w:rPr>
          <w:bCs/>
        </w:rPr>
        <w:t>s</w:t>
      </w:r>
      <w:r>
        <w:rPr>
          <w:bCs/>
        </w:rPr>
        <w:t>s </w:t>
      </w:r>
      <w:r w:rsidRPr="001A7158">
        <w:rPr>
          <w:bCs/>
        </w:rPr>
        <w:t>7, 8</w:t>
      </w:r>
      <w:r>
        <w:rPr>
          <w:bCs/>
        </w:rPr>
        <w:t xml:space="preserve">, </w:t>
      </w:r>
      <w:r w:rsidRPr="00D955F4">
        <w:rPr>
          <w:bCs/>
        </w:rPr>
        <w:t>18B</w:t>
      </w:r>
      <w:r>
        <w:rPr>
          <w:bCs/>
        </w:rPr>
        <w:t xml:space="preserve">, 18C, </w:t>
      </w:r>
      <w:r w:rsidRPr="00D955F4">
        <w:rPr>
          <w:bCs/>
        </w:rPr>
        <w:t>18D</w:t>
      </w:r>
      <w:r>
        <w:rPr>
          <w:bCs/>
        </w:rPr>
        <w:t>,</w:t>
      </w:r>
      <w:r w:rsidRPr="00D955F4">
        <w:rPr>
          <w:bCs/>
        </w:rPr>
        <w:t xml:space="preserve"> 32</w:t>
      </w:r>
      <w:r>
        <w:rPr>
          <w:bCs/>
        </w:rPr>
        <w:t>,</w:t>
      </w:r>
      <w:r w:rsidRPr="00D955F4">
        <w:rPr>
          <w:bCs/>
        </w:rPr>
        <w:t xml:space="preserve"> </w:t>
      </w:r>
      <w:r w:rsidRPr="005C2C1B">
        <w:rPr>
          <w:bCs/>
        </w:rPr>
        <w:t>104</w:t>
      </w:r>
      <w:r>
        <w:rPr>
          <w:bCs/>
        </w:rPr>
        <w:t>,</w:t>
      </w:r>
      <w:r w:rsidRPr="005C2C1B">
        <w:rPr>
          <w:bCs/>
        </w:rPr>
        <w:t xml:space="preserve"> </w:t>
      </w:r>
      <w:r w:rsidRPr="005B2F76">
        <w:rPr>
          <w:bCs/>
        </w:rPr>
        <w:t>105</w:t>
      </w:r>
      <w:r>
        <w:rPr>
          <w:bCs/>
        </w:rPr>
        <w:t xml:space="preserve">, </w:t>
      </w:r>
      <w:r w:rsidRPr="002621F2">
        <w:rPr>
          <w:bCs/>
        </w:rPr>
        <w:t>Sch</w:t>
      </w:r>
      <w:r>
        <w:rPr>
          <w:bCs/>
        </w:rPr>
        <w:t> </w:t>
      </w:r>
      <w:r w:rsidRPr="002621F2">
        <w:rPr>
          <w:bCs/>
        </w:rPr>
        <w:t>2, Pt</w:t>
      </w:r>
      <w:r>
        <w:rPr>
          <w:bCs/>
        </w:rPr>
        <w:t>s 1,</w:t>
      </w:r>
      <w:r w:rsidRPr="002621F2">
        <w:rPr>
          <w:bCs/>
        </w:rPr>
        <w:t xml:space="preserve"> 2</w:t>
      </w:r>
      <w:r>
        <w:rPr>
          <w:bCs/>
        </w:rPr>
        <w:t>.</w:t>
      </w:r>
    </w:p>
    <w:p w14:paraId="074765B5" w14:textId="77777777" w:rsidR="00A959FE" w:rsidRPr="002F43AD" w:rsidRDefault="00A959FE" w:rsidP="002F43AD">
      <w:pPr>
        <w:pStyle w:val="CatchwordsText"/>
        <w:rPr>
          <w:bCs/>
        </w:rPr>
      </w:pPr>
      <w:r w:rsidRPr="00A4222C">
        <w:rPr>
          <w:bCs/>
          <w:i/>
          <w:iCs/>
        </w:rPr>
        <w:t>State Taxation Further Amendment Act 2024</w:t>
      </w:r>
      <w:r>
        <w:rPr>
          <w:bCs/>
          <w:i/>
          <w:iCs/>
        </w:rPr>
        <w:t> </w:t>
      </w:r>
      <w:r w:rsidRPr="00A4222C">
        <w:rPr>
          <w:bCs/>
        </w:rPr>
        <w:t>(Vic), s</w:t>
      </w:r>
      <w:r>
        <w:rPr>
          <w:bCs/>
        </w:rPr>
        <w:t>s </w:t>
      </w:r>
      <w:r w:rsidRPr="00A4222C">
        <w:rPr>
          <w:bCs/>
        </w:rPr>
        <w:t>42</w:t>
      </w:r>
      <w:r>
        <w:rPr>
          <w:bCs/>
        </w:rPr>
        <w:t xml:space="preserve">, </w:t>
      </w:r>
      <w:r w:rsidRPr="00345CCB">
        <w:rPr>
          <w:bCs/>
        </w:rPr>
        <w:t>54</w:t>
      </w:r>
      <w:r>
        <w:rPr>
          <w:bCs/>
        </w:rPr>
        <w:t>.</w:t>
      </w:r>
    </w:p>
    <w:p w14:paraId="59157B9D" w14:textId="77777777" w:rsidR="00A959FE" w:rsidRDefault="00A959FE" w:rsidP="002F43AD">
      <w:pPr>
        <w:pStyle w:val="CatchwordsText"/>
        <w:rPr>
          <w:bCs/>
        </w:rPr>
      </w:pPr>
      <w:r w:rsidRPr="002F43AD">
        <w:rPr>
          <w:bCs/>
          <w:i/>
          <w:iCs/>
        </w:rPr>
        <w:t>Taxation Administration Act 1997</w:t>
      </w:r>
      <w:r>
        <w:rPr>
          <w:bCs/>
          <w:i/>
          <w:iCs/>
        </w:rPr>
        <w:t> </w:t>
      </w:r>
      <w:r w:rsidRPr="002F43AD">
        <w:rPr>
          <w:bCs/>
        </w:rPr>
        <w:t>(Vic)</w:t>
      </w:r>
      <w:r>
        <w:rPr>
          <w:bCs/>
        </w:rPr>
        <w:t>, ss </w:t>
      </w:r>
      <w:r w:rsidRPr="00E7103C">
        <w:rPr>
          <w:bCs/>
        </w:rPr>
        <w:t>8</w:t>
      </w:r>
      <w:r>
        <w:rPr>
          <w:bCs/>
        </w:rPr>
        <w:t xml:space="preserve">, </w:t>
      </w:r>
      <w:r w:rsidRPr="00880A96">
        <w:rPr>
          <w:bCs/>
        </w:rPr>
        <w:t>135A</w:t>
      </w:r>
      <w:r>
        <w:rPr>
          <w:bCs/>
        </w:rPr>
        <w:t>.</w:t>
      </w:r>
    </w:p>
    <w:p w14:paraId="28340BFB" w14:textId="77777777" w:rsidR="00A959FE" w:rsidRDefault="00A959FE" w:rsidP="001649CA">
      <w:pPr>
        <w:pStyle w:val="CatchwordsText"/>
        <w:rPr>
          <w:bCs/>
        </w:rPr>
      </w:pPr>
      <w:r w:rsidRPr="00671FA9">
        <w:rPr>
          <w:bCs/>
          <w:i/>
          <w:iCs/>
        </w:rPr>
        <w:t>Taxation Administration Act 2001</w:t>
      </w:r>
      <w:r>
        <w:rPr>
          <w:bCs/>
        </w:rPr>
        <w:t> </w:t>
      </w:r>
      <w:r w:rsidRPr="00671FA9">
        <w:rPr>
          <w:bCs/>
        </w:rPr>
        <w:t>(Qld)</w:t>
      </w:r>
      <w:r>
        <w:rPr>
          <w:bCs/>
          <w:lang w:eastAsia="en-US"/>
        </w:rPr>
        <w:t>,</w:t>
      </w:r>
      <w:r>
        <w:rPr>
          <w:bCs/>
        </w:rPr>
        <w:t xml:space="preserve"> ss </w:t>
      </w:r>
      <w:r w:rsidRPr="002423AD">
        <w:rPr>
          <w:bCs/>
        </w:rPr>
        <w:t>63</w:t>
      </w:r>
      <w:r>
        <w:rPr>
          <w:bCs/>
        </w:rPr>
        <w:t xml:space="preserve">, </w:t>
      </w:r>
      <w:r w:rsidRPr="00495319">
        <w:rPr>
          <w:bCs/>
        </w:rPr>
        <w:t>69</w:t>
      </w:r>
      <w:r>
        <w:rPr>
          <w:bCs/>
        </w:rPr>
        <w:t xml:space="preserve">, </w:t>
      </w:r>
      <w:r w:rsidRPr="00495319">
        <w:rPr>
          <w:bCs/>
        </w:rPr>
        <w:t>70</w:t>
      </w:r>
      <w:r>
        <w:rPr>
          <w:bCs/>
        </w:rPr>
        <w:t xml:space="preserve">, </w:t>
      </w:r>
      <w:r w:rsidRPr="0077627B">
        <w:rPr>
          <w:bCs/>
        </w:rPr>
        <w:t>189</w:t>
      </w:r>
      <w:r>
        <w:rPr>
          <w:bCs/>
        </w:rPr>
        <w:t>.</w:t>
      </w:r>
    </w:p>
    <w:p w14:paraId="6FBC5CC5" w14:textId="77777777" w:rsidR="00A959FE" w:rsidRPr="00C87FFC" w:rsidRDefault="00A959FE" w:rsidP="001649CA">
      <w:pPr>
        <w:pStyle w:val="CatchwordsText"/>
        <w:rPr>
          <w:bCs/>
        </w:rPr>
      </w:pPr>
      <w:r w:rsidRPr="000210C4">
        <w:rPr>
          <w:bCs/>
          <w:i/>
          <w:iCs/>
        </w:rPr>
        <w:t>Treasury Laws Amendment (Foreign Investment) Act 2024</w:t>
      </w:r>
      <w:r>
        <w:rPr>
          <w:bCs/>
        </w:rPr>
        <w:t> </w:t>
      </w:r>
      <w:r w:rsidRPr="000210C4">
        <w:rPr>
          <w:bCs/>
        </w:rPr>
        <w:t>(</w:t>
      </w:r>
      <w:proofErr w:type="spellStart"/>
      <w:r w:rsidRPr="000210C4">
        <w:rPr>
          <w:bCs/>
        </w:rPr>
        <w:t>Cth</w:t>
      </w:r>
      <w:proofErr w:type="spellEnd"/>
      <w:r w:rsidRPr="000210C4">
        <w:rPr>
          <w:bCs/>
        </w:rPr>
        <w:t>)</w:t>
      </w:r>
      <w:r>
        <w:rPr>
          <w:bCs/>
        </w:rPr>
        <w:t>, Sch 1,</w:t>
      </w:r>
      <w:r w:rsidRPr="007807A6">
        <w:rPr>
          <w:rFonts w:ascii="Univers" w:hAnsi="Univers" w:cs="Univers"/>
          <w:color w:val="000000"/>
          <w:szCs w:val="26"/>
        </w:rPr>
        <w:t xml:space="preserve"> </w:t>
      </w:r>
      <w:proofErr w:type="spellStart"/>
      <w:r w:rsidRPr="007807A6">
        <w:rPr>
          <w:bCs/>
        </w:rPr>
        <w:t>cl</w:t>
      </w:r>
      <w:r>
        <w:rPr>
          <w:bCs/>
        </w:rPr>
        <w:t>l</w:t>
      </w:r>
      <w:proofErr w:type="spellEnd"/>
      <w:r>
        <w:rPr>
          <w:bCs/>
        </w:rPr>
        <w:t> </w:t>
      </w:r>
      <w:r w:rsidRPr="007807A6">
        <w:rPr>
          <w:bCs/>
        </w:rPr>
        <w:t>1</w:t>
      </w:r>
      <w:r>
        <w:rPr>
          <w:bCs/>
        </w:rPr>
        <w:t>, 2.</w:t>
      </w:r>
    </w:p>
    <w:p w14:paraId="3443C2B9" w14:textId="269215D1" w:rsidR="00A959FE" w:rsidRDefault="00A959FE" w:rsidP="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4D5BA7E6" w14:textId="0C1F30F4"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23A5A642" w14:textId="24E7EC7F" w:rsidR="00A959FE" w:rsidRDefault="00A959F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706898A7" w14:textId="77777777" w:rsidR="00A959FE" w:rsidRDefault="00A959FE" w:rsidP="00B01A00">
      <w:pPr>
        <w:pStyle w:val="FixListStyle"/>
        <w:tabs>
          <w:tab w:val="clear" w:pos="720"/>
          <w:tab w:val="left" w:pos="0"/>
        </w:tabs>
        <w:spacing w:after="260" w:line="280" w:lineRule="exact"/>
        <w:ind w:right="0"/>
        <w:jc w:val="both"/>
        <w:rPr>
          <w:rFonts w:ascii="Times New Roman" w:hAnsi="Times New Roman"/>
        </w:rPr>
        <w:sectPr w:rsidR="00A959FE" w:rsidSect="00A959FE">
          <w:pgSz w:w="11907" w:h="16839" w:code="9"/>
          <w:pgMar w:top="1440" w:right="1701" w:bottom="1984" w:left="1701" w:header="720" w:footer="720" w:gutter="0"/>
          <w:pgNumType w:start="1"/>
          <w:cols w:space="720"/>
          <w:titlePg/>
          <w:docGrid w:linePitch="354"/>
        </w:sectPr>
      </w:pPr>
    </w:p>
    <w:p w14:paraId="70E0EB62" w14:textId="1E56AE2A" w:rsidR="009A2706" w:rsidRPr="00B01A00" w:rsidRDefault="00B01A00" w:rsidP="00B01A00">
      <w:pPr>
        <w:pStyle w:val="FixListStyle"/>
        <w:tabs>
          <w:tab w:val="clear" w:pos="720"/>
          <w:tab w:val="left" w:pos="0"/>
        </w:tabs>
        <w:spacing w:after="260" w:line="280" w:lineRule="exact"/>
        <w:ind w:right="0"/>
        <w:jc w:val="both"/>
        <w:rPr>
          <w:rFonts w:ascii="Times New Roman" w:hAnsi="Times New Roman"/>
        </w:rPr>
      </w:pPr>
      <w:r w:rsidRPr="00B01A00">
        <w:rPr>
          <w:rFonts w:ascii="Times New Roman" w:hAnsi="Times New Roman"/>
        </w:rPr>
        <w:lastRenderedPageBreak/>
        <w:t xml:space="preserve">GAGELER CJ, GORDON, EDELMAN, STEWARD, GLEESON, JAGOT AND BEECH-JONES JJ.   </w:t>
      </w:r>
      <w:r w:rsidR="00C20E5A" w:rsidRPr="00B01A00">
        <w:rPr>
          <w:rFonts w:ascii="Times New Roman" w:hAnsi="Times New Roman"/>
        </w:rPr>
        <w:t>These</w:t>
      </w:r>
      <w:r w:rsidR="009A2706" w:rsidRPr="00B01A00">
        <w:rPr>
          <w:rFonts w:ascii="Times New Roman" w:hAnsi="Times New Roman"/>
        </w:rPr>
        <w:t xml:space="preserve"> proceedings </w:t>
      </w:r>
      <w:r w:rsidR="009962CD" w:rsidRPr="00B01A00">
        <w:rPr>
          <w:rFonts w:ascii="Times New Roman" w:hAnsi="Times New Roman"/>
        </w:rPr>
        <w:t xml:space="preserve">concern </w:t>
      </w:r>
      <w:r w:rsidR="009F6323" w:rsidRPr="00B01A00">
        <w:rPr>
          <w:rFonts w:ascii="Times New Roman" w:hAnsi="Times New Roman"/>
        </w:rPr>
        <w:t>whether</w:t>
      </w:r>
      <w:r w:rsidR="009962CD" w:rsidRPr="00B01A00">
        <w:rPr>
          <w:rFonts w:ascii="Times New Roman" w:hAnsi="Times New Roman"/>
        </w:rPr>
        <w:t xml:space="preserve"> </w:t>
      </w:r>
      <w:r w:rsidR="00CA740C" w:rsidRPr="00B01A00">
        <w:rPr>
          <w:rFonts w:ascii="Times New Roman" w:hAnsi="Times New Roman"/>
        </w:rPr>
        <w:t xml:space="preserve">a </w:t>
      </w:r>
      <w:r w:rsidR="005B6CFC" w:rsidRPr="00B01A00">
        <w:rPr>
          <w:rFonts w:ascii="Times New Roman" w:hAnsi="Times New Roman"/>
        </w:rPr>
        <w:t xml:space="preserve">Commonwealth </w:t>
      </w:r>
      <w:r w:rsidR="00CA740C" w:rsidRPr="00B01A00">
        <w:rPr>
          <w:rFonts w:ascii="Times New Roman" w:hAnsi="Times New Roman"/>
        </w:rPr>
        <w:t>law</w:t>
      </w:r>
      <w:r w:rsidR="005B6CFC" w:rsidRPr="00B01A00">
        <w:rPr>
          <w:rFonts w:ascii="Times New Roman" w:hAnsi="Times New Roman"/>
        </w:rPr>
        <w:t xml:space="preserve"> </w:t>
      </w:r>
      <w:r w:rsidR="009F6323" w:rsidRPr="00B01A00">
        <w:rPr>
          <w:rFonts w:ascii="Times New Roman" w:hAnsi="Times New Roman"/>
        </w:rPr>
        <w:t>is effective in</w:t>
      </w:r>
      <w:r w:rsidR="006A50AE" w:rsidRPr="00B01A00">
        <w:rPr>
          <w:rFonts w:ascii="Times New Roman" w:hAnsi="Times New Roman"/>
        </w:rPr>
        <w:t xml:space="preserve"> remov</w:t>
      </w:r>
      <w:r w:rsidR="009F6323" w:rsidRPr="00B01A00">
        <w:rPr>
          <w:rFonts w:ascii="Times New Roman" w:hAnsi="Times New Roman"/>
        </w:rPr>
        <w:t>ing</w:t>
      </w:r>
      <w:r w:rsidR="006A50AE" w:rsidRPr="00B01A00">
        <w:rPr>
          <w:rFonts w:ascii="Times New Roman" w:hAnsi="Times New Roman"/>
        </w:rPr>
        <w:t xml:space="preserve"> </w:t>
      </w:r>
      <w:r w:rsidR="00675977" w:rsidRPr="00B01A00">
        <w:rPr>
          <w:rFonts w:ascii="Times New Roman" w:hAnsi="Times New Roman"/>
        </w:rPr>
        <w:t xml:space="preserve">retroactively </w:t>
      </w:r>
      <w:r w:rsidR="00231E30" w:rsidRPr="00B01A00">
        <w:rPr>
          <w:rFonts w:ascii="Times New Roman" w:hAnsi="Times New Roman"/>
        </w:rPr>
        <w:t xml:space="preserve">an inconsistency </w:t>
      </w:r>
      <w:r w:rsidR="00CA740C" w:rsidRPr="00B01A00">
        <w:rPr>
          <w:rFonts w:ascii="Times New Roman" w:hAnsi="Times New Roman"/>
        </w:rPr>
        <w:t xml:space="preserve">between a Commonwealth law and a </w:t>
      </w:r>
      <w:proofErr w:type="gramStart"/>
      <w:r w:rsidR="00CA740C" w:rsidRPr="00B01A00">
        <w:rPr>
          <w:rFonts w:ascii="Times New Roman" w:hAnsi="Times New Roman"/>
        </w:rPr>
        <w:t>State</w:t>
      </w:r>
      <w:proofErr w:type="gramEnd"/>
      <w:r w:rsidR="00CA740C" w:rsidRPr="00B01A00">
        <w:rPr>
          <w:rFonts w:ascii="Times New Roman" w:hAnsi="Times New Roman"/>
        </w:rPr>
        <w:t xml:space="preserve"> law</w:t>
      </w:r>
      <w:r w:rsidR="00726E55" w:rsidRPr="00B01A00">
        <w:rPr>
          <w:rFonts w:ascii="Times New Roman" w:hAnsi="Times New Roman"/>
        </w:rPr>
        <w:t xml:space="preserve"> </w:t>
      </w:r>
      <w:r w:rsidR="008B1FDB" w:rsidRPr="00B01A00">
        <w:rPr>
          <w:rFonts w:ascii="Times New Roman" w:hAnsi="Times New Roman"/>
        </w:rPr>
        <w:t xml:space="preserve">so as to render the </w:t>
      </w:r>
      <w:r w:rsidR="006D227A" w:rsidRPr="00B01A00">
        <w:rPr>
          <w:rFonts w:ascii="Times New Roman" w:hAnsi="Times New Roman"/>
        </w:rPr>
        <w:t xml:space="preserve">past </w:t>
      </w:r>
      <w:r w:rsidR="00636D92" w:rsidRPr="00B01A00">
        <w:rPr>
          <w:rFonts w:ascii="Times New Roman" w:hAnsi="Times New Roman"/>
        </w:rPr>
        <w:t xml:space="preserve">exaction of </w:t>
      </w:r>
      <w:r w:rsidR="007313AB" w:rsidRPr="00B01A00">
        <w:rPr>
          <w:rFonts w:ascii="Times New Roman" w:hAnsi="Times New Roman"/>
        </w:rPr>
        <w:t xml:space="preserve">a </w:t>
      </w:r>
      <w:r w:rsidR="00636D92" w:rsidRPr="00B01A00">
        <w:rPr>
          <w:rFonts w:ascii="Times New Roman" w:hAnsi="Times New Roman"/>
        </w:rPr>
        <w:t xml:space="preserve">State </w:t>
      </w:r>
      <w:r w:rsidR="00DF2568" w:rsidRPr="00B01A00">
        <w:rPr>
          <w:rFonts w:ascii="Times New Roman" w:hAnsi="Times New Roman"/>
        </w:rPr>
        <w:t xml:space="preserve">land </w:t>
      </w:r>
      <w:r w:rsidR="00636D92" w:rsidRPr="00B01A00">
        <w:rPr>
          <w:rFonts w:ascii="Times New Roman" w:hAnsi="Times New Roman"/>
        </w:rPr>
        <w:t>tax valid</w:t>
      </w:r>
      <w:r w:rsidR="00874757" w:rsidRPr="00B01A00">
        <w:rPr>
          <w:rFonts w:ascii="Times New Roman" w:hAnsi="Times New Roman"/>
        </w:rPr>
        <w:t>.</w:t>
      </w:r>
      <w:r w:rsidR="00874757" w:rsidRPr="00B01A00" w:rsidDel="00874757">
        <w:rPr>
          <w:rFonts w:ascii="Times New Roman" w:hAnsi="Times New Roman"/>
        </w:rPr>
        <w:t xml:space="preserve"> </w:t>
      </w:r>
      <w:r w:rsidR="00874757" w:rsidRPr="00B01A00">
        <w:rPr>
          <w:rFonts w:ascii="Times New Roman" w:hAnsi="Times New Roman"/>
        </w:rPr>
        <w:t>I</w:t>
      </w:r>
      <w:r w:rsidR="00CB1095" w:rsidRPr="00B01A00">
        <w:rPr>
          <w:rFonts w:ascii="Times New Roman" w:hAnsi="Times New Roman"/>
        </w:rPr>
        <w:t xml:space="preserve">f effective, </w:t>
      </w:r>
      <w:r w:rsidR="00DC5BE3" w:rsidRPr="00B01A00">
        <w:rPr>
          <w:rFonts w:ascii="Times New Roman" w:hAnsi="Times New Roman"/>
        </w:rPr>
        <w:t xml:space="preserve">there is a further question of </w:t>
      </w:r>
      <w:r w:rsidR="00636D92" w:rsidRPr="00B01A00">
        <w:rPr>
          <w:rFonts w:ascii="Times New Roman" w:hAnsi="Times New Roman"/>
        </w:rPr>
        <w:t xml:space="preserve">whether such a Commonwealth law </w:t>
      </w:r>
      <w:r w:rsidR="00450D2E" w:rsidRPr="00B01A00">
        <w:rPr>
          <w:rFonts w:ascii="Times New Roman" w:hAnsi="Times New Roman"/>
        </w:rPr>
        <w:t xml:space="preserve">effects </w:t>
      </w:r>
      <w:r w:rsidR="00944BC1" w:rsidRPr="00B01A00">
        <w:rPr>
          <w:rFonts w:ascii="Times New Roman" w:hAnsi="Times New Roman"/>
        </w:rPr>
        <w:t>an acquisition of property within the meaning of s</w:t>
      </w:r>
      <w:r w:rsidR="007B6026" w:rsidRPr="00B01A00">
        <w:rPr>
          <w:rFonts w:ascii="Times New Roman" w:hAnsi="Times New Roman"/>
        </w:rPr>
        <w:t> </w:t>
      </w:r>
      <w:r w:rsidR="00944BC1" w:rsidRPr="00B01A00">
        <w:rPr>
          <w:rFonts w:ascii="Times New Roman" w:hAnsi="Times New Roman"/>
        </w:rPr>
        <w:t xml:space="preserve">51(xxxi) of the </w:t>
      </w:r>
      <w:r w:rsidR="00944BC1" w:rsidRPr="00B01A00">
        <w:rPr>
          <w:rFonts w:ascii="Times New Roman" w:hAnsi="Times New Roman"/>
          <w:i/>
          <w:iCs/>
        </w:rPr>
        <w:t>Constitution</w:t>
      </w:r>
      <w:r w:rsidR="00944BC1" w:rsidRPr="00B01A00">
        <w:rPr>
          <w:rFonts w:ascii="Times New Roman" w:hAnsi="Times New Roman"/>
        </w:rPr>
        <w:t xml:space="preserve"> </w:t>
      </w:r>
      <w:r w:rsidR="00531B3C" w:rsidRPr="00B01A00">
        <w:rPr>
          <w:rFonts w:ascii="Times New Roman" w:hAnsi="Times New Roman"/>
        </w:rPr>
        <w:t xml:space="preserve">because it </w:t>
      </w:r>
      <w:r w:rsidR="00AA4435" w:rsidRPr="00B01A00">
        <w:rPr>
          <w:rFonts w:ascii="Times New Roman" w:hAnsi="Times New Roman"/>
        </w:rPr>
        <w:t>extinguishes</w:t>
      </w:r>
      <w:r w:rsidR="00531B3C" w:rsidRPr="00B01A00">
        <w:rPr>
          <w:rFonts w:ascii="Times New Roman" w:hAnsi="Times New Roman"/>
        </w:rPr>
        <w:t xml:space="preserve"> </w:t>
      </w:r>
      <w:r w:rsidR="006F713A" w:rsidRPr="00B01A00">
        <w:rPr>
          <w:rFonts w:ascii="Times New Roman" w:hAnsi="Times New Roman"/>
        </w:rPr>
        <w:t xml:space="preserve">the right </w:t>
      </w:r>
      <w:r w:rsidR="005B5435" w:rsidRPr="00B01A00">
        <w:rPr>
          <w:rFonts w:ascii="Times New Roman" w:hAnsi="Times New Roman"/>
        </w:rPr>
        <w:t>of a</w:t>
      </w:r>
      <w:r w:rsidR="00864610" w:rsidRPr="00B01A00">
        <w:rPr>
          <w:rFonts w:ascii="Times New Roman" w:hAnsi="Times New Roman"/>
        </w:rPr>
        <w:t xml:space="preserve"> </w:t>
      </w:r>
      <w:r w:rsidR="006F713A" w:rsidRPr="00B01A00">
        <w:rPr>
          <w:rFonts w:ascii="Times New Roman" w:hAnsi="Times New Roman"/>
        </w:rPr>
        <w:t xml:space="preserve">taxpayer to recover </w:t>
      </w:r>
      <w:r w:rsidR="009A5522" w:rsidRPr="00B01A00">
        <w:rPr>
          <w:rFonts w:ascii="Times New Roman" w:hAnsi="Times New Roman"/>
        </w:rPr>
        <w:t>payment</w:t>
      </w:r>
      <w:r w:rsidR="004C0A29" w:rsidRPr="00B01A00">
        <w:rPr>
          <w:rFonts w:ascii="Times New Roman" w:hAnsi="Times New Roman"/>
        </w:rPr>
        <w:t xml:space="preserve"> of </w:t>
      </w:r>
      <w:r w:rsidR="00C35442" w:rsidRPr="00B01A00">
        <w:rPr>
          <w:rFonts w:ascii="Times New Roman" w:hAnsi="Times New Roman"/>
        </w:rPr>
        <w:t xml:space="preserve">the </w:t>
      </w:r>
      <w:r w:rsidR="00D1017E" w:rsidRPr="00B01A00">
        <w:rPr>
          <w:rFonts w:ascii="Times New Roman" w:hAnsi="Times New Roman"/>
        </w:rPr>
        <w:t xml:space="preserve">otherwise </w:t>
      </w:r>
      <w:r w:rsidR="00C35442" w:rsidRPr="00B01A00">
        <w:rPr>
          <w:rFonts w:ascii="Times New Roman" w:hAnsi="Times New Roman"/>
        </w:rPr>
        <w:t>invalid</w:t>
      </w:r>
      <w:r w:rsidR="00531B3C" w:rsidRPr="00B01A00">
        <w:rPr>
          <w:rFonts w:ascii="Times New Roman" w:hAnsi="Times New Roman"/>
        </w:rPr>
        <w:t xml:space="preserve"> State</w:t>
      </w:r>
      <w:r w:rsidR="00C35442" w:rsidRPr="00B01A00">
        <w:rPr>
          <w:rFonts w:ascii="Times New Roman" w:hAnsi="Times New Roman"/>
        </w:rPr>
        <w:t xml:space="preserve"> </w:t>
      </w:r>
      <w:r w:rsidR="00DF2568" w:rsidRPr="00B01A00">
        <w:rPr>
          <w:rFonts w:ascii="Times New Roman" w:hAnsi="Times New Roman"/>
        </w:rPr>
        <w:t xml:space="preserve">land </w:t>
      </w:r>
      <w:r w:rsidR="00C35442" w:rsidRPr="00B01A00">
        <w:rPr>
          <w:rFonts w:ascii="Times New Roman" w:hAnsi="Times New Roman"/>
        </w:rPr>
        <w:t>tax.</w:t>
      </w:r>
    </w:p>
    <w:p w14:paraId="491BD938" w14:textId="31A94579" w:rsidR="008177C9" w:rsidRPr="00B01A00" w:rsidRDefault="00252F37" w:rsidP="00B01A00">
      <w:pPr>
        <w:pStyle w:val="FixListStyle"/>
        <w:spacing w:after="260" w:line="280" w:lineRule="exact"/>
        <w:ind w:right="0"/>
        <w:jc w:val="both"/>
        <w:rPr>
          <w:rFonts w:ascii="Times New Roman" w:hAnsi="Times New Roman"/>
        </w:rPr>
      </w:pPr>
      <w:r w:rsidRPr="00B01A00">
        <w:rPr>
          <w:rFonts w:ascii="Times New Roman" w:hAnsi="Times New Roman"/>
        </w:rPr>
        <w:tab/>
        <w:t>Removed into this Court are appeals to the Supreme Court of Queensland by two companies that own land in Queensland ("the Global Proceedings"), G Global 120E T2 Pty Ltd and G Global 180Q Pty Ltd</w:t>
      </w:r>
      <w:r w:rsidR="00171EAB" w:rsidRPr="00B01A00">
        <w:rPr>
          <w:rFonts w:ascii="Times New Roman" w:hAnsi="Times New Roman"/>
        </w:rPr>
        <w:t xml:space="preserve"> ("the GG</w:t>
      </w:r>
      <w:r w:rsidR="00A441E9" w:rsidRPr="00B01A00">
        <w:rPr>
          <w:rFonts w:ascii="Times New Roman" w:hAnsi="Times New Roman"/>
        </w:rPr>
        <w:t> </w:t>
      </w:r>
      <w:r w:rsidR="00171EAB" w:rsidRPr="00B01A00">
        <w:rPr>
          <w:rFonts w:ascii="Times New Roman" w:hAnsi="Times New Roman"/>
        </w:rPr>
        <w:t>Entities")</w:t>
      </w:r>
      <w:r w:rsidRPr="00B01A00">
        <w:rPr>
          <w:rFonts w:ascii="Times New Roman" w:hAnsi="Times New Roman"/>
        </w:rPr>
        <w:t xml:space="preserve">. </w:t>
      </w:r>
      <w:r w:rsidR="00D74665" w:rsidRPr="00B01A00">
        <w:rPr>
          <w:rFonts w:ascii="Times New Roman" w:hAnsi="Times New Roman"/>
        </w:rPr>
        <w:t>T</w:t>
      </w:r>
      <w:r w:rsidR="009D54C4" w:rsidRPr="00B01A00">
        <w:rPr>
          <w:rFonts w:ascii="Times New Roman" w:hAnsi="Times New Roman"/>
        </w:rPr>
        <w:t>h</w:t>
      </w:r>
      <w:r w:rsidRPr="00B01A00">
        <w:rPr>
          <w:rFonts w:ascii="Times New Roman" w:hAnsi="Times New Roman"/>
        </w:rPr>
        <w:t xml:space="preserve">e </w:t>
      </w:r>
      <w:r w:rsidR="009C18C9" w:rsidRPr="00B01A00">
        <w:rPr>
          <w:rFonts w:ascii="Times New Roman" w:hAnsi="Times New Roman"/>
        </w:rPr>
        <w:t>GG</w:t>
      </w:r>
      <w:r w:rsidR="008A4A6C" w:rsidRPr="00B01A00">
        <w:rPr>
          <w:rFonts w:ascii="Times New Roman" w:hAnsi="Times New Roman"/>
        </w:rPr>
        <w:t> </w:t>
      </w:r>
      <w:r w:rsidR="009C18C9" w:rsidRPr="00B01A00">
        <w:rPr>
          <w:rFonts w:ascii="Times New Roman" w:hAnsi="Times New Roman"/>
        </w:rPr>
        <w:t xml:space="preserve">Entities </w:t>
      </w:r>
      <w:r w:rsidRPr="00B01A00">
        <w:rPr>
          <w:rFonts w:ascii="Times New Roman" w:hAnsi="Times New Roman"/>
        </w:rPr>
        <w:t>are owned and controlled by a company incorporated in Germany</w:t>
      </w:r>
      <w:r w:rsidR="009D54C4" w:rsidRPr="00B01A00">
        <w:rPr>
          <w:rFonts w:ascii="Times New Roman" w:hAnsi="Times New Roman"/>
        </w:rPr>
        <w:t>.</w:t>
      </w:r>
      <w:r w:rsidRPr="00B01A00">
        <w:rPr>
          <w:rFonts w:ascii="Times New Roman" w:hAnsi="Times New Roman"/>
        </w:rPr>
        <w:t xml:space="preserve"> They appeal against assessments of land tax </w:t>
      </w:r>
      <w:r w:rsidR="00FF4790" w:rsidRPr="00B01A00">
        <w:rPr>
          <w:rFonts w:ascii="Times New Roman" w:hAnsi="Times New Roman"/>
        </w:rPr>
        <w:t xml:space="preserve">made </w:t>
      </w:r>
      <w:r w:rsidRPr="00B01A00">
        <w:rPr>
          <w:rFonts w:ascii="Times New Roman" w:hAnsi="Times New Roman"/>
        </w:rPr>
        <w:t xml:space="preserve">under the </w:t>
      </w:r>
      <w:r w:rsidRPr="00B01A00">
        <w:rPr>
          <w:rFonts w:ascii="Times New Roman" w:hAnsi="Times New Roman"/>
          <w:i/>
          <w:iCs/>
        </w:rPr>
        <w:t>Land Tax Act 2010</w:t>
      </w:r>
      <w:r w:rsidRPr="00B01A00">
        <w:rPr>
          <w:rFonts w:ascii="Times New Roman" w:hAnsi="Times New Roman"/>
        </w:rPr>
        <w:t> (Qld) ("the QLTA") for the 2020</w:t>
      </w:r>
      <w:r w:rsidR="00110873" w:rsidRPr="00B01A00">
        <w:rPr>
          <w:rFonts w:ascii="Times New Roman" w:hAnsi="Times New Roman"/>
        </w:rPr>
        <w:noBreakHyphen/>
      </w:r>
      <w:r w:rsidRPr="00B01A00">
        <w:rPr>
          <w:rFonts w:ascii="Times New Roman" w:hAnsi="Times New Roman"/>
        </w:rPr>
        <w:t>2021 and 2021</w:t>
      </w:r>
      <w:r w:rsidR="00110873" w:rsidRPr="00B01A00">
        <w:rPr>
          <w:rFonts w:ascii="Times New Roman" w:hAnsi="Times New Roman"/>
        </w:rPr>
        <w:noBreakHyphen/>
      </w:r>
      <w:r w:rsidRPr="00B01A00">
        <w:rPr>
          <w:rFonts w:ascii="Times New Roman" w:hAnsi="Times New Roman"/>
        </w:rPr>
        <w:t>2022 financial years.</w:t>
      </w:r>
      <w:r w:rsidR="008177C9" w:rsidRPr="00B01A00">
        <w:rPr>
          <w:rFonts w:ascii="Times New Roman" w:hAnsi="Times New Roman"/>
        </w:rPr>
        <w:t xml:space="preserve"> </w:t>
      </w:r>
      <w:r w:rsidR="007B6026" w:rsidRPr="00B01A00">
        <w:rPr>
          <w:rFonts w:ascii="Times New Roman" w:hAnsi="Times New Roman"/>
        </w:rPr>
        <w:t>Additionally, i</w:t>
      </w:r>
      <w:r w:rsidRPr="00B01A00">
        <w:rPr>
          <w:rFonts w:ascii="Times New Roman" w:hAnsi="Times New Roman"/>
        </w:rPr>
        <w:t>n proceeding</w:t>
      </w:r>
      <w:r w:rsidR="00A5097A" w:rsidRPr="00B01A00">
        <w:rPr>
          <w:rFonts w:ascii="Times New Roman" w:hAnsi="Times New Roman"/>
        </w:rPr>
        <w:t>s</w:t>
      </w:r>
      <w:r w:rsidRPr="00B01A00">
        <w:rPr>
          <w:rFonts w:ascii="Times New Roman" w:hAnsi="Times New Roman"/>
        </w:rPr>
        <w:t xml:space="preserve"> commenced in the original jurisdiction of this Court </w:t>
      </w:r>
      <w:r w:rsidR="00A5097A" w:rsidRPr="00B01A00">
        <w:rPr>
          <w:rFonts w:ascii="Times New Roman" w:hAnsi="Times New Roman"/>
        </w:rPr>
        <w:t>(</w:t>
      </w:r>
      <w:r w:rsidR="00B74AE8" w:rsidRPr="00B01A00">
        <w:rPr>
          <w:rFonts w:ascii="Times New Roman" w:hAnsi="Times New Roman"/>
        </w:rPr>
        <w:t>"</w:t>
      </w:r>
      <w:r w:rsidR="00A5097A" w:rsidRPr="00B01A00">
        <w:rPr>
          <w:rFonts w:ascii="Times New Roman" w:hAnsi="Times New Roman"/>
        </w:rPr>
        <w:t>the Stott Proceedings")</w:t>
      </w:r>
      <w:r w:rsidRPr="00B01A00">
        <w:rPr>
          <w:rFonts w:ascii="Times New Roman" w:hAnsi="Times New Roman"/>
        </w:rPr>
        <w:t xml:space="preserve">, </w:t>
      </w:r>
      <w:r w:rsidR="00A01C57" w:rsidRPr="00B01A00">
        <w:rPr>
          <w:rFonts w:ascii="Times New Roman" w:hAnsi="Times New Roman"/>
        </w:rPr>
        <w:t xml:space="preserve">the plaintiff, </w:t>
      </w:r>
      <w:r w:rsidRPr="00B01A00">
        <w:rPr>
          <w:rFonts w:ascii="Times New Roman" w:hAnsi="Times New Roman"/>
        </w:rPr>
        <w:t>Francis Stott, a citizen of New Zealand</w:t>
      </w:r>
      <w:r w:rsidR="00A01C57" w:rsidRPr="00B01A00">
        <w:rPr>
          <w:rFonts w:ascii="Times New Roman" w:hAnsi="Times New Roman"/>
        </w:rPr>
        <w:t>,</w:t>
      </w:r>
      <w:r w:rsidRPr="00B01A00">
        <w:rPr>
          <w:rFonts w:ascii="Times New Roman" w:hAnsi="Times New Roman"/>
        </w:rPr>
        <w:t xml:space="preserve"> seeks various forms of relief relating to assessments of land tax</w:t>
      </w:r>
      <w:r w:rsidR="00DB578D" w:rsidRPr="00B01A00">
        <w:rPr>
          <w:rFonts w:ascii="Times New Roman" w:hAnsi="Times New Roman"/>
        </w:rPr>
        <w:t xml:space="preserve"> </w:t>
      </w:r>
      <w:r w:rsidRPr="00B01A00">
        <w:rPr>
          <w:rFonts w:ascii="Times New Roman" w:hAnsi="Times New Roman"/>
        </w:rPr>
        <w:t xml:space="preserve">under the </w:t>
      </w:r>
      <w:r w:rsidRPr="00B01A00">
        <w:rPr>
          <w:rFonts w:ascii="Times New Roman" w:hAnsi="Times New Roman"/>
          <w:i/>
          <w:iCs/>
        </w:rPr>
        <w:t>Land Tax Act 2005</w:t>
      </w:r>
      <w:r w:rsidRPr="00B01A00">
        <w:rPr>
          <w:rFonts w:ascii="Times New Roman" w:hAnsi="Times New Roman"/>
        </w:rPr>
        <w:t xml:space="preserve"> (Vic) ("the VLTA") for the 2016 to 2024 tax years. </w:t>
      </w:r>
    </w:p>
    <w:p w14:paraId="7DA39C27" w14:textId="002AD9BD" w:rsidR="00C94BC3" w:rsidRPr="00B01A00" w:rsidRDefault="008177C9"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252F37" w:rsidRPr="00B01A00">
        <w:rPr>
          <w:rFonts w:ascii="Times New Roman" w:hAnsi="Times New Roman"/>
        </w:rPr>
        <w:t xml:space="preserve">The assessments </w:t>
      </w:r>
      <w:r w:rsidR="007B6026" w:rsidRPr="00B01A00">
        <w:rPr>
          <w:rFonts w:ascii="Times New Roman" w:hAnsi="Times New Roman"/>
        </w:rPr>
        <w:t xml:space="preserve">each </w:t>
      </w:r>
      <w:r w:rsidR="00252F37" w:rsidRPr="00B01A00">
        <w:rPr>
          <w:rFonts w:ascii="Times New Roman" w:hAnsi="Times New Roman"/>
        </w:rPr>
        <w:t xml:space="preserve">included </w:t>
      </w:r>
      <w:r w:rsidR="007473D7" w:rsidRPr="00B01A00">
        <w:rPr>
          <w:rFonts w:ascii="Times New Roman" w:hAnsi="Times New Roman"/>
        </w:rPr>
        <w:t xml:space="preserve">additional </w:t>
      </w:r>
      <w:r w:rsidR="00252F37" w:rsidRPr="00B01A00">
        <w:rPr>
          <w:rFonts w:ascii="Times New Roman" w:hAnsi="Times New Roman"/>
        </w:rPr>
        <w:t xml:space="preserve">amounts of land tax </w:t>
      </w:r>
      <w:r w:rsidR="008E1426" w:rsidRPr="00B01A00">
        <w:rPr>
          <w:rFonts w:ascii="Times New Roman" w:hAnsi="Times New Roman"/>
        </w:rPr>
        <w:t xml:space="preserve">that </w:t>
      </w:r>
      <w:r w:rsidR="007B6026" w:rsidRPr="00B01A00">
        <w:rPr>
          <w:rFonts w:ascii="Times New Roman" w:hAnsi="Times New Roman"/>
        </w:rPr>
        <w:t xml:space="preserve">either </w:t>
      </w:r>
      <w:r w:rsidR="00252F37" w:rsidRPr="00B01A00">
        <w:rPr>
          <w:rFonts w:ascii="Times New Roman" w:hAnsi="Times New Roman"/>
        </w:rPr>
        <w:t xml:space="preserve">the </w:t>
      </w:r>
      <w:r w:rsidR="00DC234A" w:rsidRPr="00B01A00">
        <w:rPr>
          <w:rFonts w:ascii="Times New Roman" w:hAnsi="Times New Roman"/>
        </w:rPr>
        <w:t>GG</w:t>
      </w:r>
      <w:r w:rsidR="00A441E9" w:rsidRPr="00B01A00">
        <w:rPr>
          <w:rFonts w:ascii="Times New Roman" w:hAnsi="Times New Roman"/>
        </w:rPr>
        <w:t> </w:t>
      </w:r>
      <w:r w:rsidR="00DC234A" w:rsidRPr="00B01A00">
        <w:rPr>
          <w:rFonts w:ascii="Times New Roman" w:hAnsi="Times New Roman"/>
        </w:rPr>
        <w:t xml:space="preserve">Entities </w:t>
      </w:r>
      <w:r w:rsidR="00252F37" w:rsidRPr="00B01A00">
        <w:rPr>
          <w:rFonts w:ascii="Times New Roman" w:hAnsi="Times New Roman"/>
        </w:rPr>
        <w:t xml:space="preserve">had to pay </w:t>
      </w:r>
      <w:r w:rsidR="007473D7" w:rsidRPr="00B01A00">
        <w:rPr>
          <w:rFonts w:ascii="Times New Roman" w:hAnsi="Times New Roman"/>
        </w:rPr>
        <w:t xml:space="preserve">because </w:t>
      </w:r>
      <w:r w:rsidR="00252F37" w:rsidRPr="00B01A00">
        <w:rPr>
          <w:rFonts w:ascii="Times New Roman" w:hAnsi="Times New Roman"/>
        </w:rPr>
        <w:t>a foreign entity h</w:t>
      </w:r>
      <w:r w:rsidR="007473D7" w:rsidRPr="00B01A00">
        <w:rPr>
          <w:rFonts w:ascii="Times New Roman" w:hAnsi="Times New Roman"/>
        </w:rPr>
        <w:t>e</w:t>
      </w:r>
      <w:r w:rsidR="00252F37" w:rsidRPr="00B01A00">
        <w:rPr>
          <w:rFonts w:ascii="Times New Roman" w:hAnsi="Times New Roman"/>
        </w:rPr>
        <w:t xml:space="preserve">ld a controlling interest in </w:t>
      </w:r>
      <w:proofErr w:type="gramStart"/>
      <w:r w:rsidR="00252F37" w:rsidRPr="00B01A00">
        <w:rPr>
          <w:rFonts w:ascii="Times New Roman" w:hAnsi="Times New Roman"/>
        </w:rPr>
        <w:t>them</w:t>
      </w:r>
      <w:proofErr w:type="gramEnd"/>
      <w:r w:rsidR="00252F37" w:rsidRPr="00B01A00">
        <w:rPr>
          <w:rFonts w:ascii="Times New Roman" w:hAnsi="Times New Roman"/>
        </w:rPr>
        <w:t xml:space="preserve"> </w:t>
      </w:r>
      <w:r w:rsidR="007B6026" w:rsidRPr="00B01A00">
        <w:rPr>
          <w:rFonts w:ascii="Times New Roman" w:hAnsi="Times New Roman"/>
        </w:rPr>
        <w:t xml:space="preserve">or </w:t>
      </w:r>
      <w:r w:rsidR="00DC234A" w:rsidRPr="00B01A00">
        <w:rPr>
          <w:rFonts w:ascii="Times New Roman" w:hAnsi="Times New Roman"/>
        </w:rPr>
        <w:t>Mr</w:t>
      </w:r>
      <w:r w:rsidR="001E75CB" w:rsidRPr="00B01A00">
        <w:rPr>
          <w:rFonts w:ascii="Times New Roman" w:hAnsi="Times New Roman"/>
        </w:rPr>
        <w:t> </w:t>
      </w:r>
      <w:r w:rsidR="00DC234A" w:rsidRPr="00B01A00">
        <w:rPr>
          <w:rFonts w:ascii="Times New Roman" w:hAnsi="Times New Roman"/>
        </w:rPr>
        <w:t>Stott</w:t>
      </w:r>
      <w:r w:rsidR="00252F37" w:rsidRPr="00B01A00">
        <w:rPr>
          <w:rFonts w:ascii="Times New Roman" w:hAnsi="Times New Roman"/>
        </w:rPr>
        <w:t xml:space="preserve"> had to pay </w:t>
      </w:r>
      <w:r w:rsidR="000278DE" w:rsidRPr="00B01A00">
        <w:rPr>
          <w:rFonts w:ascii="Times New Roman" w:hAnsi="Times New Roman"/>
        </w:rPr>
        <w:t xml:space="preserve">because he </w:t>
      </w:r>
      <w:r w:rsidR="007473D7" w:rsidRPr="00B01A00">
        <w:rPr>
          <w:rFonts w:ascii="Times New Roman" w:hAnsi="Times New Roman"/>
        </w:rPr>
        <w:t>was not an</w:t>
      </w:r>
      <w:r w:rsidR="00252F37" w:rsidRPr="00B01A00">
        <w:rPr>
          <w:rFonts w:ascii="Times New Roman" w:hAnsi="Times New Roman"/>
        </w:rPr>
        <w:t xml:space="preserve"> Australian citizen or resident and present in Australia at the relevant times. The imposition of </w:t>
      </w:r>
      <w:r w:rsidR="007B6026" w:rsidRPr="00B01A00">
        <w:rPr>
          <w:rFonts w:ascii="Times New Roman" w:hAnsi="Times New Roman"/>
        </w:rPr>
        <w:t xml:space="preserve">the </w:t>
      </w:r>
      <w:r w:rsidR="00252F37" w:rsidRPr="00B01A00">
        <w:rPr>
          <w:rFonts w:ascii="Times New Roman" w:hAnsi="Times New Roman"/>
        </w:rPr>
        <w:t xml:space="preserve">additional land tax on the </w:t>
      </w:r>
      <w:r w:rsidR="00B74AE8" w:rsidRPr="00B01A00">
        <w:rPr>
          <w:rFonts w:ascii="Times New Roman" w:hAnsi="Times New Roman"/>
        </w:rPr>
        <w:t>GG</w:t>
      </w:r>
      <w:r w:rsidR="007B74BD" w:rsidRPr="00B01A00">
        <w:rPr>
          <w:rFonts w:ascii="Times New Roman" w:hAnsi="Times New Roman"/>
        </w:rPr>
        <w:t> </w:t>
      </w:r>
      <w:r w:rsidR="00B74AE8" w:rsidRPr="00B01A00">
        <w:rPr>
          <w:rFonts w:ascii="Times New Roman" w:hAnsi="Times New Roman"/>
        </w:rPr>
        <w:t xml:space="preserve">Entities </w:t>
      </w:r>
      <w:r w:rsidR="00252F37" w:rsidRPr="00B01A00">
        <w:rPr>
          <w:rFonts w:ascii="Times New Roman" w:hAnsi="Times New Roman"/>
        </w:rPr>
        <w:t xml:space="preserve">was contrary to the provisions of an agreement between Australia and Germany ("the German </w:t>
      </w:r>
      <w:r w:rsidR="00CA1B2D" w:rsidRPr="00B01A00">
        <w:rPr>
          <w:rFonts w:ascii="Times New Roman" w:hAnsi="Times New Roman"/>
        </w:rPr>
        <w:t>A</w:t>
      </w:r>
      <w:r w:rsidR="00252F37" w:rsidRPr="00B01A00">
        <w:rPr>
          <w:rFonts w:ascii="Times New Roman" w:hAnsi="Times New Roman"/>
        </w:rPr>
        <w:t>greement").</w:t>
      </w:r>
      <w:r w:rsidR="00252F37" w:rsidRPr="00B01A00">
        <w:rPr>
          <w:rFonts w:ascii="Times New Roman" w:hAnsi="Times New Roman"/>
          <w:b/>
          <w:sz w:val="24"/>
          <w:vertAlign w:val="superscript"/>
        </w:rPr>
        <w:footnoteReference w:id="2"/>
      </w:r>
      <w:r w:rsidR="00252F37" w:rsidRPr="00B01A00">
        <w:rPr>
          <w:rFonts w:ascii="Times New Roman" w:hAnsi="Times New Roman"/>
        </w:rPr>
        <w:t xml:space="preserve"> The imposition of the additional land tax on </w:t>
      </w:r>
      <w:r w:rsidR="00B74AE8" w:rsidRPr="00B01A00">
        <w:rPr>
          <w:rFonts w:ascii="Times New Roman" w:hAnsi="Times New Roman"/>
        </w:rPr>
        <w:t>Mr</w:t>
      </w:r>
      <w:r w:rsidR="00A441E9" w:rsidRPr="00B01A00">
        <w:rPr>
          <w:rFonts w:ascii="Times New Roman" w:hAnsi="Times New Roman"/>
        </w:rPr>
        <w:t> </w:t>
      </w:r>
      <w:r w:rsidR="00B74AE8" w:rsidRPr="00B01A00">
        <w:rPr>
          <w:rFonts w:ascii="Times New Roman" w:hAnsi="Times New Roman"/>
        </w:rPr>
        <w:t>Stott</w:t>
      </w:r>
      <w:r w:rsidR="00252F37" w:rsidRPr="00B01A00">
        <w:rPr>
          <w:rFonts w:ascii="Times New Roman" w:hAnsi="Times New Roman"/>
        </w:rPr>
        <w:t xml:space="preserve"> was contrary to the provisions of an agreement between Australia and New Zealand ("the New Zealand </w:t>
      </w:r>
      <w:r w:rsidR="00CA1FB8" w:rsidRPr="00B01A00">
        <w:rPr>
          <w:rFonts w:ascii="Times New Roman" w:hAnsi="Times New Roman"/>
        </w:rPr>
        <w:t>Convention</w:t>
      </w:r>
      <w:r w:rsidR="00252F37" w:rsidRPr="00B01A00">
        <w:rPr>
          <w:rFonts w:ascii="Times New Roman" w:hAnsi="Times New Roman"/>
        </w:rPr>
        <w:t>"</w:t>
      </w:r>
      <w:r w:rsidR="00110873" w:rsidRPr="00B01A00">
        <w:rPr>
          <w:rFonts w:ascii="Times New Roman" w:hAnsi="Times New Roman"/>
        </w:rPr>
        <w:t>).</w:t>
      </w:r>
      <w:r w:rsidR="00252F37" w:rsidRPr="00B01A00">
        <w:rPr>
          <w:rFonts w:ascii="Times New Roman" w:hAnsi="Times New Roman"/>
          <w:b/>
          <w:sz w:val="24"/>
          <w:vertAlign w:val="superscript"/>
        </w:rPr>
        <w:footnoteReference w:id="3"/>
      </w:r>
    </w:p>
    <w:p w14:paraId="0321012A" w14:textId="6B5CCE8C" w:rsidR="00252F37" w:rsidRPr="00B01A00" w:rsidRDefault="00B74AE8" w:rsidP="00B01A00">
      <w:pPr>
        <w:pStyle w:val="FixListStyle"/>
        <w:spacing w:after="260" w:line="280" w:lineRule="exact"/>
        <w:ind w:right="0"/>
        <w:jc w:val="both"/>
        <w:rPr>
          <w:rFonts w:ascii="Times New Roman" w:hAnsi="Times New Roman"/>
        </w:rPr>
      </w:pPr>
      <w:r w:rsidRPr="00B01A00">
        <w:rPr>
          <w:rFonts w:ascii="Times New Roman" w:hAnsi="Times New Roman"/>
        </w:rPr>
        <w:lastRenderedPageBreak/>
        <w:tab/>
      </w:r>
      <w:r w:rsidR="00252F37" w:rsidRPr="00B01A00">
        <w:rPr>
          <w:rFonts w:ascii="Times New Roman" w:hAnsi="Times New Roman"/>
        </w:rPr>
        <w:t xml:space="preserve">Prior to 8 April 2024, the </w:t>
      </w:r>
      <w:r w:rsidR="007C7E07" w:rsidRPr="00B01A00">
        <w:rPr>
          <w:rFonts w:ascii="Times New Roman" w:hAnsi="Times New Roman"/>
        </w:rPr>
        <w:t xml:space="preserve">German </w:t>
      </w:r>
      <w:r w:rsidR="00CA1B2D" w:rsidRPr="00B01A00">
        <w:rPr>
          <w:rFonts w:ascii="Times New Roman" w:hAnsi="Times New Roman"/>
        </w:rPr>
        <w:t>A</w:t>
      </w:r>
      <w:r w:rsidR="00252F37" w:rsidRPr="00B01A00">
        <w:rPr>
          <w:rFonts w:ascii="Times New Roman" w:hAnsi="Times New Roman"/>
        </w:rPr>
        <w:t>greement</w:t>
      </w:r>
      <w:r w:rsidR="007C7E07" w:rsidRPr="00B01A00">
        <w:rPr>
          <w:rFonts w:ascii="Times New Roman" w:hAnsi="Times New Roman"/>
        </w:rPr>
        <w:t xml:space="preserve"> and the New Zealand </w:t>
      </w:r>
      <w:r w:rsidR="00CA1FB8" w:rsidRPr="00B01A00">
        <w:rPr>
          <w:rFonts w:ascii="Times New Roman" w:hAnsi="Times New Roman"/>
        </w:rPr>
        <w:t>Convention</w:t>
      </w:r>
      <w:r w:rsidR="00CA1FB8" w:rsidRPr="00B01A00" w:rsidDel="00CA1FB8">
        <w:rPr>
          <w:rFonts w:ascii="Times New Roman" w:hAnsi="Times New Roman"/>
        </w:rPr>
        <w:t xml:space="preserve"> </w:t>
      </w:r>
      <w:r w:rsidR="00252F37" w:rsidRPr="00B01A00">
        <w:rPr>
          <w:rFonts w:ascii="Times New Roman" w:hAnsi="Times New Roman"/>
        </w:rPr>
        <w:t xml:space="preserve">were given force of law </w:t>
      </w:r>
      <w:r w:rsidR="0017058A" w:rsidRPr="00B01A00">
        <w:rPr>
          <w:rFonts w:ascii="Times New Roman" w:hAnsi="Times New Roman"/>
        </w:rPr>
        <w:t>in full</w:t>
      </w:r>
      <w:r w:rsidR="00B0102C" w:rsidRPr="00B01A00">
        <w:rPr>
          <w:rFonts w:ascii="Times New Roman" w:hAnsi="Times New Roman"/>
          <w:b/>
          <w:sz w:val="24"/>
          <w:vertAlign w:val="superscript"/>
        </w:rPr>
        <w:footnoteReference w:id="4"/>
      </w:r>
      <w:r w:rsidR="0017058A" w:rsidRPr="00B01A00">
        <w:rPr>
          <w:rFonts w:ascii="Times New Roman" w:hAnsi="Times New Roman"/>
        </w:rPr>
        <w:t xml:space="preserve"> </w:t>
      </w:r>
      <w:r w:rsidR="00252F37" w:rsidRPr="00B01A00">
        <w:rPr>
          <w:rFonts w:ascii="Times New Roman" w:hAnsi="Times New Roman"/>
        </w:rPr>
        <w:t xml:space="preserve">in Australia by s 5(1) of the </w:t>
      </w:r>
      <w:r w:rsidR="00252F37" w:rsidRPr="00B01A00">
        <w:rPr>
          <w:rFonts w:ascii="Times New Roman" w:hAnsi="Times New Roman"/>
          <w:i/>
          <w:iCs/>
        </w:rPr>
        <w:t>International Tax Agreements Act 1953</w:t>
      </w:r>
      <w:r w:rsidR="00252F37" w:rsidRPr="00B01A00">
        <w:rPr>
          <w:rFonts w:ascii="Times New Roman" w:hAnsi="Times New Roman"/>
        </w:rPr>
        <w:t> (</w:t>
      </w:r>
      <w:proofErr w:type="spellStart"/>
      <w:r w:rsidR="00252F37" w:rsidRPr="00B01A00">
        <w:rPr>
          <w:rFonts w:ascii="Times New Roman" w:hAnsi="Times New Roman"/>
        </w:rPr>
        <w:t>Cth</w:t>
      </w:r>
      <w:proofErr w:type="spellEnd"/>
      <w:r w:rsidR="00252F37" w:rsidRPr="00B01A00">
        <w:rPr>
          <w:rFonts w:ascii="Times New Roman" w:hAnsi="Times New Roman"/>
        </w:rPr>
        <w:t xml:space="preserve">) ("the ITAA"). </w:t>
      </w:r>
      <w:proofErr w:type="gramStart"/>
      <w:r w:rsidR="00252F37" w:rsidRPr="00B01A00">
        <w:rPr>
          <w:rFonts w:ascii="Times New Roman" w:hAnsi="Times New Roman"/>
        </w:rPr>
        <w:t>As a consequence</w:t>
      </w:r>
      <w:proofErr w:type="gramEnd"/>
      <w:r w:rsidR="00252F37" w:rsidRPr="00B01A00">
        <w:rPr>
          <w:rFonts w:ascii="Times New Roman" w:hAnsi="Times New Roman"/>
        </w:rPr>
        <w:t>, prior to 8 April 2024, the provisions of the QLTA and the VLTA imposing th</w:t>
      </w:r>
      <w:r w:rsidR="00481324" w:rsidRPr="00B01A00">
        <w:rPr>
          <w:rFonts w:ascii="Times New Roman" w:hAnsi="Times New Roman"/>
        </w:rPr>
        <w:t>e</w:t>
      </w:r>
      <w:r w:rsidR="00252F37" w:rsidRPr="00B01A00">
        <w:rPr>
          <w:rFonts w:ascii="Times New Roman" w:hAnsi="Times New Roman"/>
        </w:rPr>
        <w:t xml:space="preserve"> additional land tax were inoperative in their application to the </w:t>
      </w:r>
      <w:r w:rsidRPr="00B01A00">
        <w:rPr>
          <w:rFonts w:ascii="Times New Roman" w:hAnsi="Times New Roman"/>
        </w:rPr>
        <w:t>GG</w:t>
      </w:r>
      <w:r w:rsidR="00A441E9" w:rsidRPr="00B01A00">
        <w:rPr>
          <w:rFonts w:ascii="Times New Roman" w:hAnsi="Times New Roman"/>
        </w:rPr>
        <w:t> </w:t>
      </w:r>
      <w:r w:rsidRPr="00B01A00">
        <w:rPr>
          <w:rFonts w:ascii="Times New Roman" w:hAnsi="Times New Roman"/>
        </w:rPr>
        <w:t xml:space="preserve">Entities </w:t>
      </w:r>
      <w:r w:rsidR="00252F37" w:rsidRPr="00B01A00">
        <w:rPr>
          <w:rFonts w:ascii="Times New Roman" w:hAnsi="Times New Roman"/>
        </w:rPr>
        <w:t xml:space="preserve">and </w:t>
      </w:r>
      <w:r w:rsidRPr="00B01A00">
        <w:rPr>
          <w:rFonts w:ascii="Times New Roman" w:hAnsi="Times New Roman"/>
        </w:rPr>
        <w:t>Mr</w:t>
      </w:r>
      <w:r w:rsidR="00A441E9" w:rsidRPr="00B01A00">
        <w:rPr>
          <w:rFonts w:ascii="Times New Roman" w:hAnsi="Times New Roman"/>
        </w:rPr>
        <w:t> </w:t>
      </w:r>
      <w:r w:rsidRPr="00B01A00">
        <w:rPr>
          <w:rFonts w:ascii="Times New Roman" w:hAnsi="Times New Roman"/>
        </w:rPr>
        <w:t>Stott</w:t>
      </w:r>
      <w:r w:rsidR="00252F37" w:rsidRPr="00B01A00">
        <w:rPr>
          <w:rFonts w:ascii="Times New Roman" w:hAnsi="Times New Roman"/>
        </w:rPr>
        <w:t xml:space="preserve"> by reason of their inconsistency with s 5(1) of the ITAA and the operation of s 109 of the </w:t>
      </w:r>
      <w:r w:rsidR="00252F37" w:rsidRPr="00B01A00">
        <w:rPr>
          <w:rFonts w:ascii="Times New Roman" w:hAnsi="Times New Roman"/>
          <w:i/>
          <w:iCs/>
        </w:rPr>
        <w:t>Constitution</w:t>
      </w:r>
      <w:r w:rsidR="00252F37" w:rsidRPr="00B01A00">
        <w:rPr>
          <w:rFonts w:ascii="Times New Roman" w:hAnsi="Times New Roman"/>
        </w:rPr>
        <w:t xml:space="preserve">. </w:t>
      </w:r>
    </w:p>
    <w:p w14:paraId="24364DE0" w14:textId="6D3722EA" w:rsidR="00252F37" w:rsidRPr="00B01A00" w:rsidRDefault="00252F37"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On 8 April 2024, the ITAA was amended by the </w:t>
      </w:r>
      <w:r w:rsidRPr="00B01A00">
        <w:rPr>
          <w:rFonts w:ascii="Times New Roman" w:hAnsi="Times New Roman"/>
          <w:i/>
          <w:iCs/>
        </w:rPr>
        <w:t>Treasury Laws Amendment (Foreign Investment) Act 2024</w:t>
      </w:r>
      <w:r w:rsidRPr="00B01A00">
        <w:rPr>
          <w:rFonts w:ascii="Times New Roman" w:hAnsi="Times New Roman"/>
        </w:rPr>
        <w:t> (</w:t>
      </w:r>
      <w:proofErr w:type="spellStart"/>
      <w:r w:rsidRPr="00B01A00">
        <w:rPr>
          <w:rFonts w:ascii="Times New Roman" w:hAnsi="Times New Roman"/>
        </w:rPr>
        <w:t>Cth</w:t>
      </w:r>
      <w:proofErr w:type="spellEnd"/>
      <w:r w:rsidRPr="00B01A00">
        <w:rPr>
          <w:rFonts w:ascii="Times New Roman" w:hAnsi="Times New Roman"/>
        </w:rPr>
        <w:t xml:space="preserve">) ("the Amending Act") relevantly to exclude State taxes, including land taxes, that were payable from 1 January 2018 from the scope of s 5(1) of the ITAA. Thereafter, each of the QLTA and the VLTA was amended to include provisions the broad effect of which is that, if the provisions that imposed the obligation to pay additional land tax remained inoperative by reason of s 109 of the </w:t>
      </w:r>
      <w:r w:rsidRPr="00B01A00">
        <w:rPr>
          <w:rFonts w:ascii="Times New Roman" w:hAnsi="Times New Roman"/>
          <w:i/>
          <w:iCs/>
        </w:rPr>
        <w:t>Constitution</w:t>
      </w:r>
      <w:r w:rsidRPr="00B01A00">
        <w:rPr>
          <w:rFonts w:ascii="Times New Roman" w:hAnsi="Times New Roman"/>
        </w:rPr>
        <w:t>, then new additional land tax was imposed in the same amounts and on the same terms</w:t>
      </w:r>
      <w:r w:rsidR="00481324" w:rsidRPr="00B01A00">
        <w:rPr>
          <w:rFonts w:ascii="Times New Roman" w:hAnsi="Times New Roman"/>
        </w:rPr>
        <w:t xml:space="preserve"> as had been purported to be imposed before the amendments</w:t>
      </w:r>
      <w:r w:rsidRPr="00B01A00">
        <w:rPr>
          <w:rFonts w:ascii="Times New Roman" w:hAnsi="Times New Roman"/>
        </w:rPr>
        <w:t>.</w:t>
      </w:r>
      <w:r w:rsidRPr="00B01A00">
        <w:rPr>
          <w:rStyle w:val="FootnoteReference"/>
          <w:rFonts w:ascii="Times New Roman" w:eastAsiaTheme="majorEastAsia" w:hAnsi="Times New Roman"/>
          <w:sz w:val="24"/>
        </w:rPr>
        <w:footnoteReference w:id="5"/>
      </w:r>
      <w:r w:rsidRPr="00B01A00">
        <w:rPr>
          <w:rFonts w:ascii="Times New Roman" w:hAnsi="Times New Roman"/>
        </w:rPr>
        <w:t xml:space="preserve"> </w:t>
      </w:r>
    </w:p>
    <w:p w14:paraId="525644E5" w14:textId="6ABE6842" w:rsidR="00252F37" w:rsidRPr="00B01A00" w:rsidRDefault="00252F37"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5E1341" w:rsidRPr="00B01A00">
        <w:rPr>
          <w:rFonts w:ascii="Times New Roman" w:hAnsi="Times New Roman"/>
        </w:rPr>
        <w:t>T</w:t>
      </w:r>
      <w:r w:rsidRPr="00B01A00">
        <w:rPr>
          <w:rFonts w:ascii="Times New Roman" w:hAnsi="Times New Roman"/>
        </w:rPr>
        <w:t>he other parties to and</w:t>
      </w:r>
      <w:r w:rsidR="00C7668E" w:rsidRPr="00B01A00">
        <w:rPr>
          <w:rFonts w:ascii="Times New Roman" w:hAnsi="Times New Roman"/>
        </w:rPr>
        <w:t xml:space="preserve"> the</w:t>
      </w:r>
      <w:r w:rsidRPr="00B01A00">
        <w:rPr>
          <w:rFonts w:ascii="Times New Roman" w:hAnsi="Times New Roman"/>
        </w:rPr>
        <w:t xml:space="preserve"> interven</w:t>
      </w:r>
      <w:r w:rsidR="00C772AB" w:rsidRPr="00B01A00">
        <w:rPr>
          <w:rFonts w:ascii="Times New Roman" w:hAnsi="Times New Roman"/>
        </w:rPr>
        <w:t>e</w:t>
      </w:r>
      <w:r w:rsidRPr="00B01A00">
        <w:rPr>
          <w:rFonts w:ascii="Times New Roman" w:hAnsi="Times New Roman"/>
        </w:rPr>
        <w:t>rs in the Global Proceedings and the Stott Proceedings contended that the amendment to s 5(1)</w:t>
      </w:r>
      <w:r w:rsidR="00481324" w:rsidRPr="00B01A00">
        <w:rPr>
          <w:rFonts w:ascii="Times New Roman" w:hAnsi="Times New Roman"/>
        </w:rPr>
        <w:t xml:space="preserve"> of the ITAA</w:t>
      </w:r>
      <w:r w:rsidRPr="00B01A00">
        <w:rPr>
          <w:rFonts w:ascii="Times New Roman" w:hAnsi="Times New Roman"/>
        </w:rPr>
        <w:t xml:space="preserve">, either in its own right or when taken with those amendments to the QLTA and the VLTA, removed the </w:t>
      </w:r>
      <w:r w:rsidR="00B74AE8" w:rsidRPr="00B01A00">
        <w:rPr>
          <w:rFonts w:ascii="Times New Roman" w:hAnsi="Times New Roman"/>
        </w:rPr>
        <w:t>GG</w:t>
      </w:r>
      <w:r w:rsidR="00E740E5" w:rsidRPr="00B01A00">
        <w:rPr>
          <w:rFonts w:ascii="Times New Roman" w:hAnsi="Times New Roman"/>
        </w:rPr>
        <w:t> </w:t>
      </w:r>
      <w:r w:rsidR="00B74AE8" w:rsidRPr="00B01A00">
        <w:rPr>
          <w:rFonts w:ascii="Times New Roman" w:hAnsi="Times New Roman"/>
        </w:rPr>
        <w:t xml:space="preserve">Entities' </w:t>
      </w:r>
      <w:r w:rsidRPr="00B01A00">
        <w:rPr>
          <w:rFonts w:ascii="Times New Roman" w:hAnsi="Times New Roman"/>
        </w:rPr>
        <w:t xml:space="preserve">and </w:t>
      </w:r>
      <w:r w:rsidR="00B74AE8" w:rsidRPr="00B01A00">
        <w:rPr>
          <w:rFonts w:ascii="Times New Roman" w:hAnsi="Times New Roman"/>
        </w:rPr>
        <w:t>Mr</w:t>
      </w:r>
      <w:r w:rsidR="00A441E9" w:rsidRPr="00B01A00">
        <w:rPr>
          <w:rFonts w:ascii="Times New Roman" w:hAnsi="Times New Roman"/>
        </w:rPr>
        <w:t> </w:t>
      </w:r>
      <w:r w:rsidR="00B74AE8" w:rsidRPr="00B01A00">
        <w:rPr>
          <w:rFonts w:ascii="Times New Roman" w:hAnsi="Times New Roman"/>
        </w:rPr>
        <w:t>Stott's</w:t>
      </w:r>
      <w:r w:rsidRPr="00B01A00">
        <w:rPr>
          <w:rFonts w:ascii="Times New Roman" w:hAnsi="Times New Roman"/>
        </w:rPr>
        <w:t xml:space="preserve"> rights to recover so much of the additional land tax that was payable (and paid) after 1 January 2018 or created an offset that rendered those rights valueless.</w:t>
      </w:r>
    </w:p>
    <w:p w14:paraId="529DF0B6" w14:textId="29745D29" w:rsidR="00252F37" w:rsidRPr="00B01A00" w:rsidRDefault="00252F37" w:rsidP="00B01A00">
      <w:pPr>
        <w:pStyle w:val="FixListStyle"/>
        <w:spacing w:after="260" w:line="280" w:lineRule="exact"/>
        <w:ind w:right="0"/>
        <w:jc w:val="both"/>
        <w:rPr>
          <w:rFonts w:ascii="Times New Roman" w:hAnsi="Times New Roman"/>
        </w:rPr>
      </w:pPr>
      <w:r w:rsidRPr="00B01A00">
        <w:rPr>
          <w:rFonts w:ascii="Times New Roman" w:hAnsi="Times New Roman"/>
        </w:rPr>
        <w:tab/>
        <w:t>Pursuant to leave granted by Jagot J, the parties agreed to state questions of law in each proceeding in the form of a special case for the opinion of the Full Court.</w:t>
      </w:r>
      <w:r w:rsidRPr="00B01A00">
        <w:rPr>
          <w:rStyle w:val="FootnoteReference"/>
          <w:rFonts w:ascii="Times New Roman" w:eastAsiaTheme="majorEastAsia" w:hAnsi="Times New Roman"/>
          <w:sz w:val="24"/>
        </w:rPr>
        <w:footnoteReference w:id="6"/>
      </w:r>
      <w:r w:rsidRPr="00B01A00">
        <w:rPr>
          <w:rFonts w:ascii="Times New Roman" w:hAnsi="Times New Roman"/>
        </w:rPr>
        <w:t xml:space="preserve"> Three principal issues emerged, the resolution of which is determinative of the questions raised by the special cases.</w:t>
      </w:r>
    </w:p>
    <w:p w14:paraId="1028690F" w14:textId="7A5004B6" w:rsidR="00252F37" w:rsidRPr="00B01A00" w:rsidRDefault="00252F37"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The first issue, which only arises in the Global Proceedings, is whether the Amending Act is supported by s 51(xxix) of the </w:t>
      </w:r>
      <w:r w:rsidRPr="00B01A00">
        <w:rPr>
          <w:rFonts w:ascii="Times New Roman" w:hAnsi="Times New Roman"/>
          <w:i/>
          <w:iCs/>
        </w:rPr>
        <w:t>Constitution</w:t>
      </w:r>
      <w:r w:rsidRPr="00B01A00">
        <w:rPr>
          <w:rFonts w:ascii="Times New Roman" w:hAnsi="Times New Roman"/>
        </w:rPr>
        <w:t xml:space="preserve"> (</w:t>
      </w:r>
      <w:proofErr w:type="spellStart"/>
      <w:r w:rsidRPr="00B01A00">
        <w:rPr>
          <w:rFonts w:ascii="Times New Roman" w:hAnsi="Times New Roman"/>
        </w:rPr>
        <w:t>ie</w:t>
      </w:r>
      <w:proofErr w:type="spellEnd"/>
      <w:r w:rsidRPr="00B01A00">
        <w:rPr>
          <w:rFonts w:ascii="Times New Roman" w:hAnsi="Times New Roman"/>
        </w:rPr>
        <w:t xml:space="preserve">, the external </w:t>
      </w:r>
      <w:r w:rsidRPr="00B01A00">
        <w:rPr>
          <w:rFonts w:ascii="Times New Roman" w:hAnsi="Times New Roman"/>
        </w:rPr>
        <w:lastRenderedPageBreak/>
        <w:t>affairs power). The answer is that</w:t>
      </w:r>
      <w:r w:rsidR="00876ABD" w:rsidRPr="00B01A00">
        <w:rPr>
          <w:rFonts w:ascii="Times New Roman" w:hAnsi="Times New Roman"/>
        </w:rPr>
        <w:t xml:space="preserve"> </w:t>
      </w:r>
      <w:r w:rsidR="00C7668E" w:rsidRPr="00B01A00">
        <w:rPr>
          <w:rFonts w:ascii="Times New Roman" w:hAnsi="Times New Roman"/>
        </w:rPr>
        <w:t xml:space="preserve">the Amending Act and </w:t>
      </w:r>
      <w:r w:rsidR="00876ABD" w:rsidRPr="00B01A00">
        <w:rPr>
          <w:rFonts w:ascii="Times New Roman" w:hAnsi="Times New Roman"/>
        </w:rPr>
        <w:t>s</w:t>
      </w:r>
      <w:r w:rsidR="003615CD">
        <w:rPr>
          <w:rFonts w:ascii="Times New Roman" w:hAnsi="Times New Roman"/>
        </w:rPr>
        <w:t> </w:t>
      </w:r>
      <w:r w:rsidR="00876ABD" w:rsidRPr="00B01A00">
        <w:rPr>
          <w:rFonts w:ascii="Times New Roman" w:hAnsi="Times New Roman"/>
        </w:rPr>
        <w:t>5(1) of the ITAA as amended by the Amending Act</w:t>
      </w:r>
      <w:r w:rsidRPr="00B01A00">
        <w:rPr>
          <w:rFonts w:ascii="Times New Roman" w:hAnsi="Times New Roman"/>
        </w:rPr>
        <w:t xml:space="preserve"> </w:t>
      </w:r>
      <w:r w:rsidR="00C7668E" w:rsidRPr="00B01A00">
        <w:rPr>
          <w:rFonts w:ascii="Times New Roman" w:hAnsi="Times New Roman"/>
        </w:rPr>
        <w:t>are b</w:t>
      </w:r>
      <w:r w:rsidR="007C024E" w:rsidRPr="00B01A00">
        <w:rPr>
          <w:rFonts w:ascii="Times New Roman" w:hAnsi="Times New Roman"/>
        </w:rPr>
        <w:t>oth</w:t>
      </w:r>
      <w:r w:rsidRPr="00B01A00">
        <w:rPr>
          <w:rFonts w:ascii="Times New Roman" w:hAnsi="Times New Roman"/>
        </w:rPr>
        <w:t xml:space="preserve"> supported by s 51(xxix)</w:t>
      </w:r>
      <w:r w:rsidR="007C024E" w:rsidRPr="00B01A00">
        <w:rPr>
          <w:rFonts w:ascii="Times New Roman" w:hAnsi="Times New Roman"/>
        </w:rPr>
        <w:t>.</w:t>
      </w:r>
    </w:p>
    <w:p w14:paraId="79533059" w14:textId="06DA265C" w:rsidR="00252F37" w:rsidRPr="00B01A00" w:rsidRDefault="00252F37"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The second issue is whether, having regard to the decision of this Court in </w:t>
      </w:r>
      <w:r w:rsidRPr="00B01A00">
        <w:rPr>
          <w:rFonts w:ascii="Times New Roman" w:hAnsi="Times New Roman"/>
          <w:i/>
          <w:iCs/>
        </w:rPr>
        <w:t>University of Wollongong v Metwally</w:t>
      </w:r>
      <w:r w:rsidRPr="00B01A00">
        <w:rPr>
          <w:rFonts w:ascii="Times New Roman" w:hAnsi="Times New Roman"/>
        </w:rPr>
        <w:t>,</w:t>
      </w:r>
      <w:r w:rsidRPr="00B01A00">
        <w:rPr>
          <w:rStyle w:val="FootnoteReference"/>
          <w:rFonts w:ascii="Times New Roman" w:eastAsiaTheme="majorEastAsia" w:hAnsi="Times New Roman"/>
          <w:sz w:val="24"/>
        </w:rPr>
        <w:footnoteReference w:id="7"/>
      </w:r>
      <w:r w:rsidRPr="00B01A00">
        <w:rPr>
          <w:rFonts w:ascii="Times New Roman" w:hAnsi="Times New Roman"/>
        </w:rPr>
        <w:t xml:space="preserve"> the amendments made to the ITAA by the Amending Act have retroactive effect to remove the inconsistency that existed </w:t>
      </w:r>
      <w:r w:rsidR="0078781C" w:rsidRPr="00B01A00">
        <w:rPr>
          <w:rFonts w:ascii="Times New Roman" w:hAnsi="Times New Roman"/>
        </w:rPr>
        <w:t>prior to 8</w:t>
      </w:r>
      <w:r w:rsidR="007C7E07" w:rsidRPr="00B01A00">
        <w:rPr>
          <w:rFonts w:ascii="Times New Roman" w:hAnsi="Times New Roman"/>
        </w:rPr>
        <w:t> </w:t>
      </w:r>
      <w:r w:rsidR="0078781C" w:rsidRPr="00B01A00">
        <w:rPr>
          <w:rFonts w:ascii="Times New Roman" w:hAnsi="Times New Roman"/>
        </w:rPr>
        <w:t xml:space="preserve">April 2024 </w:t>
      </w:r>
      <w:r w:rsidRPr="00B01A00">
        <w:rPr>
          <w:rFonts w:ascii="Times New Roman" w:hAnsi="Times New Roman"/>
        </w:rPr>
        <w:t xml:space="preserve">between s 5(1) of the ITAA and the provisions of the QLTA and VLTA that imposed the obligation on the </w:t>
      </w:r>
      <w:r w:rsidR="00771E84" w:rsidRPr="00B01A00">
        <w:rPr>
          <w:rFonts w:ascii="Times New Roman" w:hAnsi="Times New Roman"/>
        </w:rPr>
        <w:t>GG</w:t>
      </w:r>
      <w:r w:rsidR="00A441E9" w:rsidRPr="00B01A00">
        <w:rPr>
          <w:rFonts w:ascii="Times New Roman" w:hAnsi="Times New Roman"/>
        </w:rPr>
        <w:t> </w:t>
      </w:r>
      <w:r w:rsidR="00771E84" w:rsidRPr="00B01A00">
        <w:rPr>
          <w:rFonts w:ascii="Times New Roman" w:hAnsi="Times New Roman"/>
        </w:rPr>
        <w:t xml:space="preserve">Entities </w:t>
      </w:r>
      <w:r w:rsidRPr="00B01A00">
        <w:rPr>
          <w:rFonts w:ascii="Times New Roman" w:hAnsi="Times New Roman"/>
        </w:rPr>
        <w:t xml:space="preserve">and </w:t>
      </w:r>
      <w:r w:rsidR="00771E84" w:rsidRPr="00B01A00">
        <w:rPr>
          <w:rFonts w:ascii="Times New Roman" w:hAnsi="Times New Roman"/>
        </w:rPr>
        <w:t>Mr</w:t>
      </w:r>
      <w:r w:rsidR="00A441E9" w:rsidRPr="00B01A00">
        <w:rPr>
          <w:rFonts w:ascii="Times New Roman" w:hAnsi="Times New Roman"/>
        </w:rPr>
        <w:t> </w:t>
      </w:r>
      <w:r w:rsidR="00771E84" w:rsidRPr="00B01A00">
        <w:rPr>
          <w:rFonts w:ascii="Times New Roman" w:hAnsi="Times New Roman"/>
        </w:rPr>
        <w:t>Stott</w:t>
      </w:r>
      <w:r w:rsidRPr="00B01A00">
        <w:rPr>
          <w:rFonts w:ascii="Times New Roman" w:hAnsi="Times New Roman"/>
        </w:rPr>
        <w:t xml:space="preserve"> to pay additional land tax on or after 1</w:t>
      </w:r>
      <w:r w:rsidR="00B746CB" w:rsidRPr="00B01A00">
        <w:rPr>
          <w:rFonts w:ascii="Times New Roman" w:hAnsi="Times New Roman"/>
        </w:rPr>
        <w:t> </w:t>
      </w:r>
      <w:r w:rsidRPr="00B01A00">
        <w:rPr>
          <w:rFonts w:ascii="Times New Roman" w:hAnsi="Times New Roman"/>
        </w:rPr>
        <w:t xml:space="preserve">January 2018. </w:t>
      </w:r>
      <w:proofErr w:type="gramStart"/>
      <w:r w:rsidRPr="00B01A00">
        <w:rPr>
          <w:rFonts w:ascii="Times New Roman" w:hAnsi="Times New Roman"/>
        </w:rPr>
        <w:t>For the reasons that</w:t>
      </w:r>
      <w:proofErr w:type="gramEnd"/>
      <w:r w:rsidRPr="00B01A00">
        <w:rPr>
          <w:rFonts w:ascii="Times New Roman" w:hAnsi="Times New Roman"/>
        </w:rPr>
        <w:t xml:space="preserve"> follow, </w:t>
      </w:r>
      <w:r w:rsidRPr="00B01A00">
        <w:rPr>
          <w:rFonts w:ascii="Times New Roman" w:hAnsi="Times New Roman"/>
          <w:i/>
          <w:iCs/>
        </w:rPr>
        <w:t>Metwally</w:t>
      </w:r>
      <w:r w:rsidRPr="00B01A00">
        <w:rPr>
          <w:rFonts w:ascii="Times New Roman" w:hAnsi="Times New Roman"/>
        </w:rPr>
        <w:t xml:space="preserve"> should be </w:t>
      </w:r>
      <w:r w:rsidR="00291159" w:rsidRPr="00B01A00">
        <w:rPr>
          <w:rFonts w:ascii="Times New Roman" w:hAnsi="Times New Roman"/>
        </w:rPr>
        <w:t xml:space="preserve">reopened and </w:t>
      </w:r>
      <w:r w:rsidRPr="00B01A00">
        <w:rPr>
          <w:rFonts w:ascii="Times New Roman" w:hAnsi="Times New Roman"/>
        </w:rPr>
        <w:t>overruled and the Amending Act had that retroactive effect.</w:t>
      </w:r>
    </w:p>
    <w:p w14:paraId="01B81CF6" w14:textId="2B0E30C0" w:rsidR="00252F37" w:rsidRPr="00B01A00" w:rsidRDefault="00252F37" w:rsidP="00B01A00">
      <w:pPr>
        <w:pStyle w:val="FixListStyle"/>
        <w:spacing w:after="260" w:line="280" w:lineRule="exact"/>
        <w:ind w:right="0"/>
        <w:jc w:val="both"/>
        <w:rPr>
          <w:rFonts w:ascii="Times New Roman" w:hAnsi="Times New Roman"/>
        </w:rPr>
      </w:pPr>
      <w:r w:rsidRPr="00B01A00">
        <w:rPr>
          <w:rFonts w:ascii="Times New Roman" w:hAnsi="Times New Roman"/>
        </w:rPr>
        <w:tab/>
        <w:t>The third issue is whether, having regard to</w:t>
      </w:r>
      <w:r w:rsidR="003C2BCF" w:rsidRPr="00B01A00">
        <w:rPr>
          <w:rFonts w:ascii="Times New Roman" w:hAnsi="Times New Roman"/>
        </w:rPr>
        <w:t xml:space="preserve"> the</w:t>
      </w:r>
      <w:r w:rsidRPr="00B01A00">
        <w:rPr>
          <w:rFonts w:ascii="Times New Roman" w:hAnsi="Times New Roman"/>
        </w:rPr>
        <w:t xml:space="preserve"> effect </w:t>
      </w:r>
      <w:r w:rsidR="003C2BCF" w:rsidRPr="00B01A00">
        <w:rPr>
          <w:rFonts w:ascii="Times New Roman" w:hAnsi="Times New Roman"/>
        </w:rPr>
        <w:t xml:space="preserve">of the amendments made by the Amending Act </w:t>
      </w:r>
      <w:r w:rsidRPr="00B01A00">
        <w:rPr>
          <w:rFonts w:ascii="Times New Roman" w:hAnsi="Times New Roman"/>
        </w:rPr>
        <w:t xml:space="preserve">on the </w:t>
      </w:r>
      <w:r w:rsidR="00771E84" w:rsidRPr="00B01A00">
        <w:rPr>
          <w:rFonts w:ascii="Times New Roman" w:hAnsi="Times New Roman"/>
        </w:rPr>
        <w:t>GG</w:t>
      </w:r>
      <w:r w:rsidR="00A441E9" w:rsidRPr="00B01A00">
        <w:rPr>
          <w:rFonts w:ascii="Times New Roman" w:hAnsi="Times New Roman"/>
        </w:rPr>
        <w:t> </w:t>
      </w:r>
      <w:r w:rsidR="00771E84" w:rsidRPr="00B01A00">
        <w:rPr>
          <w:rFonts w:ascii="Times New Roman" w:hAnsi="Times New Roman"/>
        </w:rPr>
        <w:t xml:space="preserve">Entities' </w:t>
      </w:r>
      <w:r w:rsidRPr="00B01A00">
        <w:rPr>
          <w:rFonts w:ascii="Times New Roman" w:hAnsi="Times New Roman"/>
        </w:rPr>
        <w:t xml:space="preserve">and </w:t>
      </w:r>
      <w:r w:rsidR="00771E84" w:rsidRPr="00B01A00">
        <w:rPr>
          <w:rFonts w:ascii="Times New Roman" w:hAnsi="Times New Roman"/>
        </w:rPr>
        <w:t>Mr Stott's</w:t>
      </w:r>
      <w:r w:rsidRPr="00B01A00">
        <w:rPr>
          <w:rFonts w:ascii="Times New Roman" w:hAnsi="Times New Roman"/>
        </w:rPr>
        <w:t xml:space="preserve"> rights to recover the additional land tax that was payable and paid on or after 1</w:t>
      </w:r>
      <w:r w:rsidR="007C7E07" w:rsidRPr="00B01A00">
        <w:rPr>
          <w:rFonts w:ascii="Times New Roman" w:hAnsi="Times New Roman"/>
        </w:rPr>
        <w:t> </w:t>
      </w:r>
      <w:r w:rsidRPr="00B01A00">
        <w:rPr>
          <w:rFonts w:ascii="Times New Roman" w:hAnsi="Times New Roman"/>
        </w:rPr>
        <w:t xml:space="preserve">January 2018, the Amending Act is a law with respect to the acquisition of property within the meaning of s 51(xxxi) of the </w:t>
      </w:r>
      <w:r w:rsidRPr="00B01A00">
        <w:rPr>
          <w:rFonts w:ascii="Times New Roman" w:hAnsi="Times New Roman"/>
          <w:i/>
          <w:iCs/>
        </w:rPr>
        <w:t>Constitution</w:t>
      </w:r>
      <w:r w:rsidRPr="00B01A00">
        <w:rPr>
          <w:rFonts w:ascii="Times New Roman" w:hAnsi="Times New Roman"/>
        </w:rPr>
        <w:t xml:space="preserve"> and therefore invalid as just terms were not provided for the acquisition. </w:t>
      </w:r>
      <w:proofErr w:type="gramStart"/>
      <w:r w:rsidRPr="00B01A00">
        <w:rPr>
          <w:rFonts w:ascii="Times New Roman" w:hAnsi="Times New Roman"/>
        </w:rPr>
        <w:t>For the reasons that</w:t>
      </w:r>
      <w:proofErr w:type="gramEnd"/>
      <w:r w:rsidRPr="00B01A00">
        <w:rPr>
          <w:rFonts w:ascii="Times New Roman" w:hAnsi="Times New Roman"/>
        </w:rPr>
        <w:t xml:space="preserve"> follow, it was not a law with respect to the acquisition of property. </w:t>
      </w:r>
    </w:p>
    <w:p w14:paraId="2F450AD6" w14:textId="6203E93A" w:rsidR="00ED53B0" w:rsidRPr="00B01A00" w:rsidRDefault="00307DD5"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ED53B0" w:rsidRPr="00B01A00">
        <w:rPr>
          <w:rFonts w:ascii="Times New Roman" w:hAnsi="Times New Roman"/>
        </w:rPr>
        <w:t>The balance of the judgment is structured as follows:</w:t>
      </w:r>
    </w:p>
    <w:p w14:paraId="06BD8378" w14:textId="55278923" w:rsidR="00ED53B0" w:rsidRPr="00B01A00" w:rsidRDefault="00ED53B0" w:rsidP="00600029">
      <w:pPr>
        <w:pStyle w:val="LeftrightafterHC"/>
        <w:tabs>
          <w:tab w:val="clear" w:pos="144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rPr>
      </w:pPr>
      <w:r w:rsidRPr="00B01A00">
        <w:rPr>
          <w:rFonts w:ascii="Times New Roman" w:hAnsi="Times New Roman"/>
          <w:i/>
          <w:iCs/>
        </w:rPr>
        <w:t>International Tax Agreements Act 1953</w:t>
      </w:r>
      <w:r w:rsidR="00252F37" w:rsidRPr="00B01A00">
        <w:rPr>
          <w:rFonts w:ascii="Times New Roman" w:hAnsi="Times New Roman"/>
          <w:i/>
          <w:iCs/>
        </w:rPr>
        <w:t> </w:t>
      </w:r>
      <w:r w:rsidRPr="00B01A00">
        <w:rPr>
          <w:rFonts w:ascii="Times New Roman" w:hAnsi="Times New Roman"/>
          <w:i/>
          <w:iCs/>
        </w:rPr>
        <w:t>(</w:t>
      </w:r>
      <w:proofErr w:type="spellStart"/>
      <w:r w:rsidRPr="00B01A00">
        <w:rPr>
          <w:rFonts w:ascii="Times New Roman" w:hAnsi="Times New Roman"/>
          <w:i/>
          <w:iCs/>
        </w:rPr>
        <w:t>Cth</w:t>
      </w:r>
      <w:proofErr w:type="spellEnd"/>
      <w:r w:rsidRPr="00B01A00">
        <w:rPr>
          <w:rFonts w:ascii="Times New Roman" w:hAnsi="Times New Roman"/>
          <w:i/>
          <w:iCs/>
        </w:rPr>
        <w:t>)</w:t>
      </w:r>
      <w:r w:rsidRPr="00B01A00">
        <w:rPr>
          <w:rFonts w:ascii="Times New Roman" w:hAnsi="Times New Roman"/>
        </w:rPr>
        <w:tab/>
      </w:r>
      <w:r w:rsidR="0044303F" w:rsidRPr="00B01A00">
        <w:rPr>
          <w:rFonts w:ascii="Times New Roman" w:hAnsi="Times New Roman"/>
          <w:i/>
          <w:iCs/>
        </w:rPr>
        <w:t>[</w:t>
      </w:r>
      <w:r w:rsidRPr="00B01A00">
        <w:rPr>
          <w:rFonts w:ascii="Times New Roman" w:hAnsi="Times New Roman"/>
          <w:i/>
          <w:iCs/>
        </w:rPr>
        <w:fldChar w:fldCharType="begin"/>
      </w:r>
      <w:r w:rsidRPr="00B01A00">
        <w:rPr>
          <w:rFonts w:ascii="Times New Roman" w:hAnsi="Times New Roman"/>
          <w:i/>
          <w:iCs/>
        </w:rPr>
        <w:instrText xml:space="preserve"> REF _Ref199837012 \r \h </w:instrText>
      </w:r>
      <w:r w:rsidR="00D3698C" w:rsidRPr="00B01A00">
        <w:rPr>
          <w:rFonts w:ascii="Times New Roman" w:hAnsi="Times New Roman"/>
          <w:i/>
          <w:iCs/>
        </w:rPr>
        <w:instrText xml:space="preserve"> \* MERGEFORMAT </w:instrText>
      </w:r>
      <w:r w:rsidRPr="00B01A00">
        <w:rPr>
          <w:rFonts w:ascii="Times New Roman" w:hAnsi="Times New Roman"/>
          <w:i/>
          <w:iCs/>
        </w:rPr>
      </w:r>
      <w:r w:rsidRPr="00B01A00">
        <w:rPr>
          <w:rFonts w:ascii="Times New Roman" w:hAnsi="Times New Roman"/>
          <w:i/>
          <w:iCs/>
        </w:rPr>
        <w:fldChar w:fldCharType="separate"/>
      </w:r>
      <w:r w:rsidR="003D690A">
        <w:rPr>
          <w:rFonts w:ascii="Times New Roman" w:hAnsi="Times New Roman"/>
          <w:i/>
          <w:iCs/>
        </w:rPr>
        <w:t>12</w:t>
      </w:r>
      <w:r w:rsidRPr="00B01A00">
        <w:rPr>
          <w:rFonts w:ascii="Times New Roman" w:hAnsi="Times New Roman"/>
          <w:i/>
          <w:iCs/>
        </w:rPr>
        <w:fldChar w:fldCharType="end"/>
      </w:r>
      <w:r w:rsidR="0044303F" w:rsidRPr="00B01A00">
        <w:rPr>
          <w:rFonts w:ascii="Times New Roman" w:hAnsi="Times New Roman"/>
          <w:i/>
          <w:iCs/>
        </w:rPr>
        <w:t>]</w:t>
      </w:r>
    </w:p>
    <w:p w14:paraId="2F695043" w14:textId="64A234AD" w:rsidR="00ED53B0" w:rsidRPr="00B01A00" w:rsidRDefault="00ED53B0"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ab/>
        <w:t>The Amending Act</w:t>
      </w:r>
      <w:r w:rsidRPr="00B01A00">
        <w:rPr>
          <w:rFonts w:ascii="Times New Roman" w:hAnsi="Times New Roman"/>
          <w:i/>
          <w:iCs/>
        </w:rPr>
        <w:tab/>
      </w:r>
      <w:r w:rsidR="0044303F" w:rsidRPr="00B01A00">
        <w:rPr>
          <w:rFonts w:ascii="Times New Roman" w:hAnsi="Times New Roman"/>
          <w:i/>
          <w:iCs/>
        </w:rPr>
        <w:t>[</w:t>
      </w:r>
      <w:r w:rsidRPr="00B01A00">
        <w:rPr>
          <w:rFonts w:ascii="Times New Roman" w:hAnsi="Times New Roman"/>
          <w:i/>
          <w:iCs/>
        </w:rPr>
        <w:fldChar w:fldCharType="begin"/>
      </w:r>
      <w:r w:rsidRPr="00B01A00">
        <w:rPr>
          <w:rFonts w:ascii="Times New Roman" w:hAnsi="Times New Roman"/>
          <w:i/>
          <w:iCs/>
        </w:rPr>
        <w:instrText xml:space="preserve"> REF _Ref199837210 \r \h </w:instrText>
      </w:r>
      <w:r w:rsidR="002C64E0" w:rsidRPr="00B01A00">
        <w:rPr>
          <w:rFonts w:ascii="Times New Roman" w:hAnsi="Times New Roman"/>
          <w:i/>
          <w:iCs/>
        </w:rPr>
        <w:instrText xml:space="preserve"> \* MERGEFORMAT </w:instrText>
      </w:r>
      <w:r w:rsidRPr="00B01A00">
        <w:rPr>
          <w:rFonts w:ascii="Times New Roman" w:hAnsi="Times New Roman"/>
          <w:i/>
          <w:iCs/>
        </w:rPr>
      </w:r>
      <w:r w:rsidRPr="00B01A00">
        <w:rPr>
          <w:rFonts w:ascii="Times New Roman" w:hAnsi="Times New Roman"/>
          <w:i/>
          <w:iCs/>
        </w:rPr>
        <w:fldChar w:fldCharType="separate"/>
      </w:r>
      <w:r w:rsidR="003D690A">
        <w:rPr>
          <w:rFonts w:ascii="Times New Roman" w:hAnsi="Times New Roman"/>
          <w:i/>
          <w:iCs/>
        </w:rPr>
        <w:t>17</w:t>
      </w:r>
      <w:r w:rsidRPr="00B01A00">
        <w:rPr>
          <w:rFonts w:ascii="Times New Roman" w:hAnsi="Times New Roman"/>
          <w:i/>
          <w:iCs/>
        </w:rPr>
        <w:fldChar w:fldCharType="end"/>
      </w:r>
      <w:r w:rsidR="0044303F" w:rsidRPr="00B01A00">
        <w:rPr>
          <w:rFonts w:ascii="Times New Roman" w:hAnsi="Times New Roman"/>
          <w:i/>
          <w:iCs/>
        </w:rPr>
        <w:t>]</w:t>
      </w:r>
    </w:p>
    <w:p w14:paraId="7638E09F" w14:textId="4D7364AA" w:rsidR="00ED53B0" w:rsidRPr="00B01A00" w:rsidRDefault="00ED53B0"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 xml:space="preserve">The Global Proceedings </w:t>
      </w:r>
      <w:r w:rsidRPr="00B01A00">
        <w:rPr>
          <w:rFonts w:ascii="Times New Roman" w:hAnsi="Times New Roman"/>
          <w:i/>
          <w:iCs/>
        </w:rPr>
        <w:tab/>
      </w:r>
      <w:r w:rsidR="0044303F" w:rsidRPr="00B01A00">
        <w:rPr>
          <w:rFonts w:ascii="Times New Roman" w:hAnsi="Times New Roman"/>
          <w:i/>
          <w:iCs/>
        </w:rPr>
        <w:t>[</w:t>
      </w:r>
      <w:r w:rsidRPr="00B01A00">
        <w:rPr>
          <w:rFonts w:ascii="Times New Roman" w:hAnsi="Times New Roman"/>
          <w:i/>
          <w:iCs/>
        </w:rPr>
        <w:fldChar w:fldCharType="begin"/>
      </w:r>
      <w:r w:rsidRPr="00B01A00">
        <w:rPr>
          <w:rFonts w:ascii="Times New Roman" w:hAnsi="Times New Roman"/>
          <w:i/>
          <w:iCs/>
        </w:rPr>
        <w:instrText xml:space="preserve"> REF _Ref199837142 \r \h </w:instrText>
      </w:r>
      <w:r w:rsidR="002C64E0" w:rsidRPr="00B01A00">
        <w:rPr>
          <w:rFonts w:ascii="Times New Roman" w:hAnsi="Times New Roman"/>
          <w:i/>
          <w:iCs/>
        </w:rPr>
        <w:instrText xml:space="preserve"> \* MERGEFORMAT </w:instrText>
      </w:r>
      <w:r w:rsidRPr="00B01A00">
        <w:rPr>
          <w:rFonts w:ascii="Times New Roman" w:hAnsi="Times New Roman"/>
          <w:i/>
          <w:iCs/>
        </w:rPr>
      </w:r>
      <w:r w:rsidRPr="00B01A00">
        <w:rPr>
          <w:rFonts w:ascii="Times New Roman" w:hAnsi="Times New Roman"/>
          <w:i/>
          <w:iCs/>
        </w:rPr>
        <w:fldChar w:fldCharType="separate"/>
      </w:r>
      <w:r w:rsidR="003D690A">
        <w:rPr>
          <w:rFonts w:ascii="Times New Roman" w:hAnsi="Times New Roman"/>
          <w:i/>
          <w:iCs/>
        </w:rPr>
        <w:t>20</w:t>
      </w:r>
      <w:r w:rsidRPr="00B01A00">
        <w:rPr>
          <w:rFonts w:ascii="Times New Roman" w:hAnsi="Times New Roman"/>
          <w:i/>
          <w:iCs/>
        </w:rPr>
        <w:fldChar w:fldCharType="end"/>
      </w:r>
      <w:r w:rsidR="0044303F" w:rsidRPr="00B01A00">
        <w:rPr>
          <w:rFonts w:ascii="Times New Roman" w:hAnsi="Times New Roman"/>
          <w:i/>
          <w:iCs/>
        </w:rPr>
        <w:t>]</w:t>
      </w:r>
    </w:p>
    <w:p w14:paraId="7F0E1C22" w14:textId="44C6CAA4" w:rsidR="00ED53B0" w:rsidRPr="00B01A00" w:rsidRDefault="00ED53B0"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ab/>
      </w:r>
      <w:r w:rsidR="00E42FAA" w:rsidRPr="00B01A00">
        <w:rPr>
          <w:rFonts w:ascii="Times New Roman" w:hAnsi="Times New Roman"/>
          <w:i/>
          <w:iCs/>
        </w:rPr>
        <w:t>Further imposition of land tax</w:t>
      </w:r>
      <w:r w:rsidRPr="00B01A00">
        <w:rPr>
          <w:rFonts w:ascii="Times New Roman" w:hAnsi="Times New Roman"/>
          <w:i/>
          <w:iCs/>
        </w:rPr>
        <w:t xml:space="preserve"> </w:t>
      </w:r>
      <w:r w:rsidRPr="00B01A00">
        <w:rPr>
          <w:rFonts w:ascii="Times New Roman" w:hAnsi="Times New Roman"/>
          <w:i/>
          <w:iCs/>
        </w:rPr>
        <w:tab/>
      </w:r>
      <w:r w:rsidR="0044303F" w:rsidRPr="00B01A00">
        <w:rPr>
          <w:rFonts w:ascii="Times New Roman" w:hAnsi="Times New Roman"/>
          <w:i/>
          <w:iCs/>
        </w:rPr>
        <w:t>[</w:t>
      </w:r>
      <w:r w:rsidRPr="00B01A00">
        <w:rPr>
          <w:rFonts w:ascii="Times New Roman" w:hAnsi="Times New Roman"/>
          <w:i/>
          <w:iCs/>
        </w:rPr>
        <w:fldChar w:fldCharType="begin"/>
      </w:r>
      <w:r w:rsidRPr="00B01A00">
        <w:rPr>
          <w:rFonts w:ascii="Times New Roman" w:hAnsi="Times New Roman"/>
          <w:i/>
          <w:iCs/>
        </w:rPr>
        <w:instrText xml:space="preserve"> REF _Ref199837260 \r \h </w:instrText>
      </w:r>
      <w:r w:rsidR="002C64E0" w:rsidRPr="00B01A00">
        <w:rPr>
          <w:rFonts w:ascii="Times New Roman" w:hAnsi="Times New Roman"/>
          <w:i/>
          <w:iCs/>
        </w:rPr>
        <w:instrText xml:space="preserve"> \* MERGEFORMAT </w:instrText>
      </w:r>
      <w:r w:rsidRPr="00B01A00">
        <w:rPr>
          <w:rFonts w:ascii="Times New Roman" w:hAnsi="Times New Roman"/>
          <w:i/>
          <w:iCs/>
        </w:rPr>
      </w:r>
      <w:r w:rsidRPr="00B01A00">
        <w:rPr>
          <w:rFonts w:ascii="Times New Roman" w:hAnsi="Times New Roman"/>
          <w:i/>
          <w:iCs/>
        </w:rPr>
        <w:fldChar w:fldCharType="separate"/>
      </w:r>
      <w:r w:rsidR="003D690A">
        <w:rPr>
          <w:rFonts w:ascii="Times New Roman" w:hAnsi="Times New Roman"/>
          <w:i/>
          <w:iCs/>
        </w:rPr>
        <w:t>25</w:t>
      </w:r>
      <w:r w:rsidRPr="00B01A00">
        <w:rPr>
          <w:rFonts w:ascii="Times New Roman" w:hAnsi="Times New Roman"/>
          <w:i/>
          <w:iCs/>
        </w:rPr>
        <w:fldChar w:fldCharType="end"/>
      </w:r>
      <w:r w:rsidR="0044303F" w:rsidRPr="00B01A00">
        <w:rPr>
          <w:rFonts w:ascii="Times New Roman" w:hAnsi="Times New Roman"/>
          <w:i/>
          <w:iCs/>
        </w:rPr>
        <w:t>]</w:t>
      </w:r>
    </w:p>
    <w:p w14:paraId="5B5A459A" w14:textId="00E318FC" w:rsidR="00ED53B0" w:rsidRPr="00B01A00" w:rsidRDefault="00ED53B0"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ab/>
        <w:t>Proceedings in this Court</w:t>
      </w:r>
      <w:r w:rsidRPr="00B01A00">
        <w:rPr>
          <w:rFonts w:ascii="Times New Roman" w:hAnsi="Times New Roman"/>
          <w:i/>
          <w:iCs/>
        </w:rPr>
        <w:tab/>
      </w:r>
      <w:r w:rsidR="0044303F" w:rsidRPr="00B01A00">
        <w:rPr>
          <w:rFonts w:ascii="Times New Roman" w:hAnsi="Times New Roman"/>
          <w:i/>
          <w:iCs/>
        </w:rPr>
        <w:t>[</w:t>
      </w:r>
      <w:r w:rsidRPr="00B01A00">
        <w:rPr>
          <w:rFonts w:ascii="Times New Roman" w:hAnsi="Times New Roman"/>
          <w:i/>
          <w:iCs/>
        </w:rPr>
        <w:fldChar w:fldCharType="begin"/>
      </w:r>
      <w:r w:rsidRPr="00B01A00">
        <w:rPr>
          <w:rFonts w:ascii="Times New Roman" w:hAnsi="Times New Roman"/>
          <w:i/>
          <w:iCs/>
        </w:rPr>
        <w:instrText xml:space="preserve"> REF _Ref199839338 \r \h  \* MERGEFORMAT </w:instrText>
      </w:r>
      <w:r w:rsidRPr="00B01A00">
        <w:rPr>
          <w:rFonts w:ascii="Times New Roman" w:hAnsi="Times New Roman"/>
          <w:i/>
          <w:iCs/>
        </w:rPr>
      </w:r>
      <w:r w:rsidRPr="00B01A00">
        <w:rPr>
          <w:rFonts w:ascii="Times New Roman" w:hAnsi="Times New Roman"/>
          <w:i/>
          <w:iCs/>
        </w:rPr>
        <w:fldChar w:fldCharType="separate"/>
      </w:r>
      <w:r w:rsidR="003D690A">
        <w:rPr>
          <w:rFonts w:ascii="Times New Roman" w:hAnsi="Times New Roman"/>
          <w:i/>
          <w:iCs/>
        </w:rPr>
        <w:t>28</w:t>
      </w:r>
      <w:r w:rsidRPr="00B01A00">
        <w:rPr>
          <w:rFonts w:ascii="Times New Roman" w:hAnsi="Times New Roman"/>
          <w:i/>
          <w:iCs/>
        </w:rPr>
        <w:fldChar w:fldCharType="end"/>
      </w:r>
      <w:r w:rsidR="0044303F" w:rsidRPr="00B01A00">
        <w:rPr>
          <w:rFonts w:ascii="Times New Roman" w:hAnsi="Times New Roman"/>
          <w:i/>
          <w:iCs/>
        </w:rPr>
        <w:t>]</w:t>
      </w:r>
    </w:p>
    <w:p w14:paraId="312D0B86" w14:textId="3C8BB0EE" w:rsidR="00ED53B0" w:rsidRPr="00B01A00" w:rsidRDefault="00ED53B0"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The Stott Proceedings</w:t>
      </w:r>
      <w:r w:rsidRPr="00B01A00">
        <w:rPr>
          <w:rFonts w:ascii="Times New Roman" w:hAnsi="Times New Roman"/>
          <w:i/>
          <w:iCs/>
        </w:rPr>
        <w:tab/>
      </w:r>
      <w:r w:rsidR="000E197A" w:rsidRPr="00B01A00">
        <w:rPr>
          <w:rFonts w:ascii="Times New Roman" w:hAnsi="Times New Roman"/>
          <w:i/>
          <w:iCs/>
        </w:rPr>
        <w:t>[</w:t>
      </w:r>
      <w:r w:rsidRPr="00B01A00">
        <w:rPr>
          <w:rFonts w:ascii="Times New Roman" w:hAnsi="Times New Roman"/>
          <w:i/>
          <w:iCs/>
        </w:rPr>
        <w:fldChar w:fldCharType="begin"/>
      </w:r>
      <w:r w:rsidRPr="00B01A00">
        <w:rPr>
          <w:rFonts w:ascii="Times New Roman" w:hAnsi="Times New Roman"/>
          <w:i/>
          <w:iCs/>
        </w:rPr>
        <w:instrText xml:space="preserve"> REF _Ref199839396 \r \h </w:instrText>
      </w:r>
      <w:r w:rsidR="002C64E0" w:rsidRPr="00B01A00">
        <w:rPr>
          <w:rFonts w:ascii="Times New Roman" w:hAnsi="Times New Roman"/>
          <w:i/>
          <w:iCs/>
        </w:rPr>
        <w:instrText xml:space="preserve"> \* MERGEFORMAT </w:instrText>
      </w:r>
      <w:r w:rsidRPr="00B01A00">
        <w:rPr>
          <w:rFonts w:ascii="Times New Roman" w:hAnsi="Times New Roman"/>
          <w:i/>
          <w:iCs/>
        </w:rPr>
      </w:r>
      <w:r w:rsidRPr="00B01A00">
        <w:rPr>
          <w:rFonts w:ascii="Times New Roman" w:hAnsi="Times New Roman"/>
          <w:i/>
          <w:iCs/>
        </w:rPr>
        <w:fldChar w:fldCharType="separate"/>
      </w:r>
      <w:r w:rsidR="003D690A">
        <w:rPr>
          <w:rFonts w:ascii="Times New Roman" w:hAnsi="Times New Roman"/>
          <w:i/>
          <w:iCs/>
        </w:rPr>
        <w:t>29</w:t>
      </w:r>
      <w:r w:rsidRPr="00B01A00">
        <w:rPr>
          <w:rFonts w:ascii="Times New Roman" w:hAnsi="Times New Roman"/>
          <w:i/>
          <w:iCs/>
        </w:rPr>
        <w:fldChar w:fldCharType="end"/>
      </w:r>
      <w:r w:rsidR="0044303F" w:rsidRPr="00B01A00">
        <w:rPr>
          <w:rFonts w:ascii="Times New Roman" w:hAnsi="Times New Roman"/>
          <w:i/>
          <w:iCs/>
        </w:rPr>
        <w:t>]</w:t>
      </w:r>
    </w:p>
    <w:p w14:paraId="281FE0B5" w14:textId="2BDD594D" w:rsidR="00ED53B0" w:rsidRPr="00B01A00" w:rsidRDefault="00ED53B0"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ab/>
        <w:t xml:space="preserve">Proceedings in this Court </w:t>
      </w:r>
      <w:r w:rsidRPr="00B01A00">
        <w:rPr>
          <w:rFonts w:ascii="Times New Roman" w:hAnsi="Times New Roman"/>
          <w:i/>
          <w:iCs/>
        </w:rPr>
        <w:tab/>
      </w:r>
      <w:r w:rsidR="000E197A" w:rsidRPr="00B01A00">
        <w:rPr>
          <w:rFonts w:ascii="Times New Roman" w:hAnsi="Times New Roman"/>
          <w:i/>
          <w:iCs/>
        </w:rPr>
        <w:t>[</w:t>
      </w:r>
      <w:r w:rsidRPr="00B01A00">
        <w:rPr>
          <w:rFonts w:ascii="Times New Roman" w:hAnsi="Times New Roman"/>
          <w:i/>
          <w:iCs/>
        </w:rPr>
        <w:fldChar w:fldCharType="begin"/>
      </w:r>
      <w:r w:rsidRPr="00B01A00">
        <w:rPr>
          <w:rFonts w:ascii="Times New Roman" w:hAnsi="Times New Roman"/>
          <w:i/>
          <w:iCs/>
        </w:rPr>
        <w:instrText xml:space="preserve"> REF _Ref199839425 \r \h </w:instrText>
      </w:r>
      <w:r w:rsidR="002C64E0" w:rsidRPr="00B01A00">
        <w:rPr>
          <w:rFonts w:ascii="Times New Roman" w:hAnsi="Times New Roman"/>
          <w:i/>
          <w:iCs/>
        </w:rPr>
        <w:instrText xml:space="preserve"> \* MERGEFORMAT </w:instrText>
      </w:r>
      <w:r w:rsidRPr="00B01A00">
        <w:rPr>
          <w:rFonts w:ascii="Times New Roman" w:hAnsi="Times New Roman"/>
          <w:i/>
          <w:iCs/>
        </w:rPr>
      </w:r>
      <w:r w:rsidRPr="00B01A00">
        <w:rPr>
          <w:rFonts w:ascii="Times New Roman" w:hAnsi="Times New Roman"/>
          <w:i/>
          <w:iCs/>
        </w:rPr>
        <w:fldChar w:fldCharType="separate"/>
      </w:r>
      <w:r w:rsidR="003D690A">
        <w:rPr>
          <w:rFonts w:ascii="Times New Roman" w:hAnsi="Times New Roman"/>
          <w:i/>
          <w:iCs/>
        </w:rPr>
        <w:t>34</w:t>
      </w:r>
      <w:r w:rsidRPr="00B01A00">
        <w:rPr>
          <w:rFonts w:ascii="Times New Roman" w:hAnsi="Times New Roman"/>
          <w:i/>
          <w:iCs/>
        </w:rPr>
        <w:fldChar w:fldCharType="end"/>
      </w:r>
      <w:r w:rsidR="0044303F" w:rsidRPr="00B01A00">
        <w:rPr>
          <w:rFonts w:ascii="Times New Roman" w:hAnsi="Times New Roman"/>
          <w:i/>
          <w:iCs/>
        </w:rPr>
        <w:t>]</w:t>
      </w:r>
    </w:p>
    <w:p w14:paraId="48CDFEB6" w14:textId="50967F23" w:rsidR="007F6573" w:rsidRPr="00B01A00" w:rsidRDefault="00996C1C" w:rsidP="00600029">
      <w:pPr>
        <w:pStyle w:val="LeftrightHanging"/>
        <w:tabs>
          <w:tab w:val="clear" w:pos="1440"/>
          <w:tab w:val="clear" w:pos="2160"/>
          <w:tab w:val="clear" w:pos="2880"/>
          <w:tab w:val="clear" w:pos="3600"/>
          <w:tab w:val="clear" w:pos="4320"/>
          <w:tab w:val="clear" w:pos="5040"/>
          <w:tab w:val="clear" w:pos="5760"/>
          <w:tab w:val="clear" w:pos="6480"/>
          <w:tab w:val="clear" w:pos="7200"/>
          <w:tab w:val="left" w:pos="1134"/>
          <w:tab w:val="left" w:pos="1985"/>
          <w:tab w:val="left" w:pos="2127"/>
          <w:tab w:val="right" w:leader="dot" w:pos="8505"/>
        </w:tabs>
        <w:spacing w:before="0" w:after="120" w:line="280" w:lineRule="exact"/>
        <w:ind w:left="720" w:right="0" w:firstLine="0"/>
        <w:jc w:val="both"/>
        <w:rPr>
          <w:rFonts w:ascii="Times New Roman" w:hAnsi="Times New Roman"/>
          <w:i/>
          <w:iCs/>
        </w:rPr>
      </w:pPr>
      <w:r w:rsidRPr="00B01A00">
        <w:rPr>
          <w:rFonts w:ascii="Times New Roman" w:hAnsi="Times New Roman"/>
          <w:i/>
          <w:iCs/>
        </w:rPr>
        <w:t>Prior inconsistency (Q</w:t>
      </w:r>
      <w:r w:rsidR="00282B33" w:rsidRPr="00B01A00">
        <w:rPr>
          <w:rFonts w:ascii="Times New Roman" w:hAnsi="Times New Roman"/>
          <w:i/>
          <w:iCs/>
        </w:rPr>
        <w:t>uestion </w:t>
      </w:r>
      <w:r w:rsidRPr="00B01A00">
        <w:rPr>
          <w:rFonts w:ascii="Times New Roman" w:hAnsi="Times New Roman"/>
          <w:i/>
          <w:iCs/>
        </w:rPr>
        <w:t>1 in the Global Proceedings and the Stott Proceedings)</w:t>
      </w:r>
      <w:r w:rsidR="009751B6" w:rsidRPr="00B01A00">
        <w:rPr>
          <w:rFonts w:ascii="Times New Roman" w:hAnsi="Times New Roman"/>
          <w:i/>
          <w:iCs/>
        </w:rPr>
        <w:tab/>
      </w:r>
      <w:r w:rsidR="00600029">
        <w:rPr>
          <w:rFonts w:ascii="Times New Roman" w:hAnsi="Times New Roman"/>
          <w:i/>
          <w:iCs/>
        </w:rPr>
        <w:tab/>
      </w:r>
      <w:r w:rsidR="0044303F" w:rsidRPr="00B01A00">
        <w:rPr>
          <w:rFonts w:ascii="Times New Roman" w:hAnsi="Times New Roman"/>
          <w:i/>
          <w:iCs/>
        </w:rPr>
        <w:t>[</w:t>
      </w:r>
      <w:r w:rsidR="00B80FC7" w:rsidRPr="00B01A00">
        <w:rPr>
          <w:rFonts w:ascii="Times New Roman" w:hAnsi="Times New Roman"/>
          <w:i/>
          <w:iCs/>
        </w:rPr>
        <w:fldChar w:fldCharType="begin"/>
      </w:r>
      <w:r w:rsidR="00B80FC7" w:rsidRPr="00B01A00">
        <w:rPr>
          <w:rFonts w:ascii="Times New Roman" w:hAnsi="Times New Roman"/>
          <w:i/>
          <w:iCs/>
        </w:rPr>
        <w:instrText xml:space="preserve"> REF _Ref200013485 \r \h </w:instrText>
      </w:r>
      <w:r w:rsidR="002C64E0" w:rsidRPr="00B01A00">
        <w:rPr>
          <w:rFonts w:ascii="Times New Roman" w:hAnsi="Times New Roman"/>
          <w:i/>
          <w:iCs/>
        </w:rPr>
        <w:instrText xml:space="preserve"> \* MERGEFORMAT </w:instrText>
      </w:r>
      <w:r w:rsidR="00B80FC7" w:rsidRPr="00B01A00">
        <w:rPr>
          <w:rFonts w:ascii="Times New Roman" w:hAnsi="Times New Roman"/>
          <w:i/>
          <w:iCs/>
        </w:rPr>
      </w:r>
      <w:r w:rsidR="00B80FC7" w:rsidRPr="00B01A00">
        <w:rPr>
          <w:rFonts w:ascii="Times New Roman" w:hAnsi="Times New Roman"/>
          <w:i/>
          <w:iCs/>
        </w:rPr>
        <w:fldChar w:fldCharType="separate"/>
      </w:r>
      <w:r w:rsidR="003D690A">
        <w:rPr>
          <w:rFonts w:ascii="Times New Roman" w:hAnsi="Times New Roman"/>
          <w:i/>
          <w:iCs/>
        </w:rPr>
        <w:t>35</w:t>
      </w:r>
      <w:r w:rsidR="00B80FC7" w:rsidRPr="00B01A00">
        <w:rPr>
          <w:rFonts w:ascii="Times New Roman" w:hAnsi="Times New Roman"/>
          <w:i/>
          <w:iCs/>
        </w:rPr>
        <w:fldChar w:fldCharType="end"/>
      </w:r>
      <w:r w:rsidR="0044303F" w:rsidRPr="00B01A00">
        <w:rPr>
          <w:rFonts w:ascii="Times New Roman" w:hAnsi="Times New Roman"/>
          <w:i/>
          <w:iCs/>
        </w:rPr>
        <w:t>]</w:t>
      </w:r>
    </w:p>
    <w:p w14:paraId="2EAD62B3" w14:textId="4200D5F7" w:rsidR="00DE7B34" w:rsidRPr="00B01A00" w:rsidRDefault="00996C1C"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External affairs power (Q</w:t>
      </w:r>
      <w:r w:rsidR="00282B33" w:rsidRPr="00B01A00">
        <w:rPr>
          <w:rFonts w:ascii="Times New Roman" w:hAnsi="Times New Roman"/>
          <w:i/>
          <w:iCs/>
        </w:rPr>
        <w:t>uestion </w:t>
      </w:r>
      <w:r w:rsidRPr="00B01A00">
        <w:rPr>
          <w:rFonts w:ascii="Times New Roman" w:hAnsi="Times New Roman"/>
          <w:i/>
          <w:iCs/>
        </w:rPr>
        <w:t>2 in the Global Proceedings</w:t>
      </w:r>
      <w:r w:rsidR="006B42D6" w:rsidRPr="00B01A00">
        <w:rPr>
          <w:rFonts w:ascii="Times New Roman" w:hAnsi="Times New Roman"/>
          <w:i/>
          <w:iCs/>
        </w:rPr>
        <w:t>)</w:t>
      </w:r>
      <w:r w:rsidRPr="00B01A00">
        <w:rPr>
          <w:rFonts w:ascii="Times New Roman" w:hAnsi="Times New Roman"/>
          <w:i/>
          <w:iCs/>
        </w:rPr>
        <w:tab/>
      </w:r>
      <w:r w:rsidR="0044303F" w:rsidRPr="00B01A00">
        <w:rPr>
          <w:rFonts w:ascii="Times New Roman" w:hAnsi="Times New Roman"/>
          <w:i/>
          <w:iCs/>
        </w:rPr>
        <w:t>[</w:t>
      </w:r>
      <w:r w:rsidR="00C7237C" w:rsidRPr="00B01A00">
        <w:rPr>
          <w:rFonts w:ascii="Times New Roman" w:hAnsi="Times New Roman"/>
          <w:i/>
          <w:iCs/>
        </w:rPr>
        <w:fldChar w:fldCharType="begin"/>
      </w:r>
      <w:r w:rsidR="00C7237C" w:rsidRPr="00B01A00">
        <w:rPr>
          <w:rFonts w:ascii="Times New Roman" w:hAnsi="Times New Roman"/>
          <w:i/>
          <w:iCs/>
        </w:rPr>
        <w:instrText xml:space="preserve"> REF _Ref200013555 \r \h </w:instrText>
      </w:r>
      <w:r w:rsidR="002C64E0" w:rsidRPr="00B01A00">
        <w:rPr>
          <w:rFonts w:ascii="Times New Roman" w:hAnsi="Times New Roman"/>
          <w:i/>
          <w:iCs/>
        </w:rPr>
        <w:instrText xml:space="preserve"> \* MERGEFORMAT </w:instrText>
      </w:r>
      <w:r w:rsidR="00C7237C" w:rsidRPr="00B01A00">
        <w:rPr>
          <w:rFonts w:ascii="Times New Roman" w:hAnsi="Times New Roman"/>
          <w:i/>
          <w:iCs/>
        </w:rPr>
      </w:r>
      <w:r w:rsidR="00C7237C" w:rsidRPr="00B01A00">
        <w:rPr>
          <w:rFonts w:ascii="Times New Roman" w:hAnsi="Times New Roman"/>
          <w:i/>
          <w:iCs/>
        </w:rPr>
        <w:fldChar w:fldCharType="separate"/>
      </w:r>
      <w:r w:rsidR="003D690A">
        <w:rPr>
          <w:rFonts w:ascii="Times New Roman" w:hAnsi="Times New Roman"/>
          <w:i/>
          <w:iCs/>
        </w:rPr>
        <w:t>44</w:t>
      </w:r>
      <w:r w:rsidR="00C7237C" w:rsidRPr="00B01A00">
        <w:rPr>
          <w:rFonts w:ascii="Times New Roman" w:hAnsi="Times New Roman"/>
          <w:i/>
          <w:iCs/>
        </w:rPr>
        <w:fldChar w:fldCharType="end"/>
      </w:r>
      <w:r w:rsidR="0044303F" w:rsidRPr="00B01A00">
        <w:rPr>
          <w:rFonts w:ascii="Times New Roman" w:hAnsi="Times New Roman"/>
          <w:i/>
          <w:iCs/>
        </w:rPr>
        <w:t>]</w:t>
      </w:r>
    </w:p>
    <w:p w14:paraId="520E128B" w14:textId="401E1FE1" w:rsidR="00C7237C" w:rsidRPr="00B01A00" w:rsidRDefault="00432B1D"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left="720" w:right="0" w:firstLine="0"/>
        <w:jc w:val="both"/>
        <w:rPr>
          <w:rFonts w:ascii="Times New Roman" w:hAnsi="Times New Roman"/>
          <w:i/>
          <w:iCs/>
        </w:rPr>
      </w:pPr>
      <w:r w:rsidRPr="00B01A00">
        <w:rPr>
          <w:rFonts w:ascii="Times New Roman" w:hAnsi="Times New Roman"/>
          <w:i/>
          <w:iCs/>
        </w:rPr>
        <w:lastRenderedPageBreak/>
        <w:t>Revival of inoperative taxes and Metwally (Q</w:t>
      </w:r>
      <w:r w:rsidR="00282B33" w:rsidRPr="00B01A00">
        <w:rPr>
          <w:rFonts w:ascii="Times New Roman" w:hAnsi="Times New Roman"/>
          <w:i/>
          <w:iCs/>
        </w:rPr>
        <w:t>uestion </w:t>
      </w:r>
      <w:r w:rsidRPr="00B01A00">
        <w:rPr>
          <w:rFonts w:ascii="Times New Roman" w:hAnsi="Times New Roman"/>
          <w:i/>
          <w:iCs/>
        </w:rPr>
        <w:t>3 in the Global Proceedings and Q</w:t>
      </w:r>
      <w:r w:rsidR="00282B33" w:rsidRPr="00B01A00">
        <w:rPr>
          <w:rFonts w:ascii="Times New Roman" w:hAnsi="Times New Roman"/>
          <w:i/>
          <w:iCs/>
        </w:rPr>
        <w:t>uestion </w:t>
      </w:r>
      <w:r w:rsidRPr="00B01A00">
        <w:rPr>
          <w:rFonts w:ascii="Times New Roman" w:hAnsi="Times New Roman"/>
          <w:i/>
          <w:iCs/>
        </w:rPr>
        <w:t>2 in the Stott Proceedings)</w:t>
      </w:r>
      <w:r w:rsidRPr="00B01A00">
        <w:rPr>
          <w:rFonts w:ascii="Times New Roman" w:hAnsi="Times New Roman"/>
          <w:i/>
          <w:iCs/>
        </w:rPr>
        <w:tab/>
      </w:r>
      <w:r w:rsidR="0044303F" w:rsidRPr="00B01A00">
        <w:rPr>
          <w:rFonts w:ascii="Times New Roman" w:hAnsi="Times New Roman"/>
          <w:i/>
          <w:iCs/>
        </w:rPr>
        <w:t>[</w:t>
      </w:r>
      <w:r w:rsidR="004321EF" w:rsidRPr="00B01A00">
        <w:rPr>
          <w:rFonts w:ascii="Times New Roman" w:hAnsi="Times New Roman"/>
          <w:i/>
          <w:iCs/>
        </w:rPr>
        <w:fldChar w:fldCharType="begin"/>
      </w:r>
      <w:r w:rsidR="004321EF" w:rsidRPr="00B01A00">
        <w:rPr>
          <w:rFonts w:ascii="Times New Roman" w:hAnsi="Times New Roman"/>
          <w:i/>
          <w:iCs/>
        </w:rPr>
        <w:instrText xml:space="preserve"> REF _Ref200013604 \r \h </w:instrText>
      </w:r>
      <w:r w:rsidR="002C64E0" w:rsidRPr="00B01A00">
        <w:rPr>
          <w:rFonts w:ascii="Times New Roman" w:hAnsi="Times New Roman"/>
          <w:i/>
          <w:iCs/>
        </w:rPr>
        <w:instrText xml:space="preserve"> \* MERGEFORMAT </w:instrText>
      </w:r>
      <w:r w:rsidR="004321EF" w:rsidRPr="00B01A00">
        <w:rPr>
          <w:rFonts w:ascii="Times New Roman" w:hAnsi="Times New Roman"/>
          <w:i/>
          <w:iCs/>
        </w:rPr>
      </w:r>
      <w:r w:rsidR="004321EF" w:rsidRPr="00B01A00">
        <w:rPr>
          <w:rFonts w:ascii="Times New Roman" w:hAnsi="Times New Roman"/>
          <w:i/>
          <w:iCs/>
        </w:rPr>
        <w:fldChar w:fldCharType="separate"/>
      </w:r>
      <w:r w:rsidR="003D690A">
        <w:rPr>
          <w:rFonts w:ascii="Times New Roman" w:hAnsi="Times New Roman"/>
          <w:i/>
          <w:iCs/>
        </w:rPr>
        <w:t>56</w:t>
      </w:r>
      <w:r w:rsidR="004321EF" w:rsidRPr="00B01A00">
        <w:rPr>
          <w:rFonts w:ascii="Times New Roman" w:hAnsi="Times New Roman"/>
          <w:i/>
          <w:iCs/>
        </w:rPr>
        <w:fldChar w:fldCharType="end"/>
      </w:r>
      <w:r w:rsidR="0044303F" w:rsidRPr="00B01A00">
        <w:rPr>
          <w:rFonts w:ascii="Times New Roman" w:hAnsi="Times New Roman"/>
          <w:i/>
          <w:iCs/>
        </w:rPr>
        <w:t>]</w:t>
      </w:r>
    </w:p>
    <w:p w14:paraId="42E7828D" w14:textId="1C33AB63" w:rsidR="004321EF" w:rsidRPr="00B01A00" w:rsidRDefault="00871BED"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ab/>
      </w:r>
      <w:r w:rsidR="00200D2B" w:rsidRPr="00B01A00">
        <w:rPr>
          <w:rFonts w:ascii="Times New Roman" w:hAnsi="Times New Roman"/>
          <w:i/>
          <w:iCs/>
        </w:rPr>
        <w:t xml:space="preserve">The </w:t>
      </w:r>
      <w:r w:rsidR="0044303F" w:rsidRPr="00B01A00">
        <w:rPr>
          <w:rFonts w:ascii="Times New Roman" w:hAnsi="Times New Roman"/>
          <w:i/>
          <w:iCs/>
        </w:rPr>
        <w:t>p</w:t>
      </w:r>
      <w:r w:rsidR="00200D2B" w:rsidRPr="00B01A00">
        <w:rPr>
          <w:rFonts w:ascii="Times New Roman" w:hAnsi="Times New Roman"/>
          <w:i/>
          <w:iCs/>
        </w:rPr>
        <w:t xml:space="preserve">arties' </w:t>
      </w:r>
      <w:r w:rsidR="0044303F" w:rsidRPr="00B01A00">
        <w:rPr>
          <w:rFonts w:ascii="Times New Roman" w:hAnsi="Times New Roman"/>
          <w:i/>
          <w:iCs/>
        </w:rPr>
        <w:t>s</w:t>
      </w:r>
      <w:r w:rsidR="00200D2B" w:rsidRPr="00B01A00">
        <w:rPr>
          <w:rFonts w:ascii="Times New Roman" w:hAnsi="Times New Roman"/>
          <w:i/>
          <w:iCs/>
        </w:rPr>
        <w:t>ubmissions</w:t>
      </w:r>
      <w:r w:rsidR="00200D2B" w:rsidRPr="00B01A00">
        <w:rPr>
          <w:rFonts w:ascii="Times New Roman" w:hAnsi="Times New Roman"/>
          <w:i/>
          <w:iCs/>
        </w:rPr>
        <w:tab/>
      </w:r>
      <w:r w:rsidR="000E197A" w:rsidRPr="00B01A00">
        <w:rPr>
          <w:rFonts w:ascii="Times New Roman" w:hAnsi="Times New Roman"/>
          <w:i/>
          <w:iCs/>
        </w:rPr>
        <w:t>[</w:t>
      </w:r>
      <w:r w:rsidR="00D93C58" w:rsidRPr="00B01A00">
        <w:rPr>
          <w:rFonts w:ascii="Times New Roman" w:hAnsi="Times New Roman"/>
          <w:i/>
          <w:iCs/>
        </w:rPr>
        <w:fldChar w:fldCharType="begin"/>
      </w:r>
      <w:r w:rsidR="00D93C58" w:rsidRPr="00B01A00">
        <w:rPr>
          <w:rFonts w:ascii="Times New Roman" w:hAnsi="Times New Roman"/>
          <w:i/>
          <w:iCs/>
        </w:rPr>
        <w:instrText xml:space="preserve"> REF _Ref200014318 \r \h </w:instrText>
      </w:r>
      <w:r w:rsidR="002C64E0" w:rsidRPr="00B01A00">
        <w:rPr>
          <w:rFonts w:ascii="Times New Roman" w:hAnsi="Times New Roman"/>
          <w:i/>
          <w:iCs/>
        </w:rPr>
        <w:instrText xml:space="preserve"> \* MERGEFORMAT </w:instrText>
      </w:r>
      <w:r w:rsidR="00D93C58" w:rsidRPr="00B01A00">
        <w:rPr>
          <w:rFonts w:ascii="Times New Roman" w:hAnsi="Times New Roman"/>
          <w:i/>
          <w:iCs/>
        </w:rPr>
      </w:r>
      <w:r w:rsidR="00D93C58" w:rsidRPr="00B01A00">
        <w:rPr>
          <w:rFonts w:ascii="Times New Roman" w:hAnsi="Times New Roman"/>
          <w:i/>
          <w:iCs/>
        </w:rPr>
        <w:fldChar w:fldCharType="separate"/>
      </w:r>
      <w:r w:rsidR="003D690A">
        <w:rPr>
          <w:rFonts w:ascii="Times New Roman" w:hAnsi="Times New Roman"/>
          <w:i/>
          <w:iCs/>
        </w:rPr>
        <w:t>57</w:t>
      </w:r>
      <w:r w:rsidR="00D93C58" w:rsidRPr="00B01A00">
        <w:rPr>
          <w:rFonts w:ascii="Times New Roman" w:hAnsi="Times New Roman"/>
          <w:i/>
          <w:iCs/>
        </w:rPr>
        <w:fldChar w:fldCharType="end"/>
      </w:r>
      <w:r w:rsidR="0044303F" w:rsidRPr="00B01A00">
        <w:rPr>
          <w:rFonts w:ascii="Times New Roman" w:hAnsi="Times New Roman"/>
          <w:i/>
          <w:iCs/>
        </w:rPr>
        <w:t>]</w:t>
      </w:r>
    </w:p>
    <w:p w14:paraId="58629170" w14:textId="69504834" w:rsidR="00D93C58" w:rsidRPr="00B01A00" w:rsidRDefault="00D93C58"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ab/>
      </w:r>
      <w:r w:rsidR="006479B6" w:rsidRPr="00B01A00">
        <w:rPr>
          <w:rFonts w:ascii="Times New Roman" w:hAnsi="Times New Roman"/>
          <w:i/>
          <w:iCs/>
        </w:rPr>
        <w:t>Construction</w:t>
      </w:r>
      <w:r w:rsidRPr="00B01A00">
        <w:rPr>
          <w:rFonts w:ascii="Times New Roman" w:hAnsi="Times New Roman"/>
          <w:i/>
          <w:iCs/>
        </w:rPr>
        <w:t xml:space="preserve"> of s</w:t>
      </w:r>
      <w:r w:rsidR="00600029">
        <w:rPr>
          <w:rFonts w:ascii="Times New Roman" w:hAnsi="Times New Roman"/>
          <w:i/>
          <w:iCs/>
        </w:rPr>
        <w:t> </w:t>
      </w:r>
      <w:r w:rsidRPr="00B01A00">
        <w:rPr>
          <w:rFonts w:ascii="Times New Roman" w:hAnsi="Times New Roman"/>
          <w:i/>
          <w:iCs/>
        </w:rPr>
        <w:t>5(3)</w:t>
      </w:r>
      <w:r w:rsidRPr="00B01A00">
        <w:rPr>
          <w:rFonts w:ascii="Times New Roman" w:hAnsi="Times New Roman"/>
          <w:i/>
          <w:iCs/>
        </w:rPr>
        <w:tab/>
      </w:r>
      <w:r w:rsidR="000E197A" w:rsidRPr="00B01A00">
        <w:rPr>
          <w:rFonts w:ascii="Times New Roman" w:hAnsi="Times New Roman"/>
          <w:i/>
          <w:iCs/>
        </w:rPr>
        <w:t>[</w:t>
      </w:r>
      <w:r w:rsidR="00871BED" w:rsidRPr="00B01A00">
        <w:rPr>
          <w:rFonts w:ascii="Times New Roman" w:hAnsi="Times New Roman"/>
          <w:i/>
          <w:iCs/>
        </w:rPr>
        <w:fldChar w:fldCharType="begin"/>
      </w:r>
      <w:r w:rsidR="00871BED" w:rsidRPr="00B01A00">
        <w:rPr>
          <w:rFonts w:ascii="Times New Roman" w:hAnsi="Times New Roman"/>
          <w:i/>
          <w:iCs/>
        </w:rPr>
        <w:instrText xml:space="preserve"> REF _Ref200014363 \r \h </w:instrText>
      </w:r>
      <w:r w:rsidR="002C64E0" w:rsidRPr="00B01A00">
        <w:rPr>
          <w:rFonts w:ascii="Times New Roman" w:hAnsi="Times New Roman"/>
          <w:i/>
          <w:iCs/>
        </w:rPr>
        <w:instrText xml:space="preserve"> \* MERGEFORMAT </w:instrText>
      </w:r>
      <w:r w:rsidR="00871BED" w:rsidRPr="00B01A00">
        <w:rPr>
          <w:rFonts w:ascii="Times New Roman" w:hAnsi="Times New Roman"/>
          <w:i/>
          <w:iCs/>
        </w:rPr>
      </w:r>
      <w:r w:rsidR="00871BED" w:rsidRPr="00B01A00">
        <w:rPr>
          <w:rFonts w:ascii="Times New Roman" w:hAnsi="Times New Roman"/>
          <w:i/>
          <w:iCs/>
        </w:rPr>
        <w:fldChar w:fldCharType="separate"/>
      </w:r>
      <w:r w:rsidR="003D690A">
        <w:rPr>
          <w:rFonts w:ascii="Times New Roman" w:hAnsi="Times New Roman"/>
          <w:i/>
          <w:iCs/>
        </w:rPr>
        <w:t>61</w:t>
      </w:r>
      <w:r w:rsidR="00871BED" w:rsidRPr="00B01A00">
        <w:rPr>
          <w:rFonts w:ascii="Times New Roman" w:hAnsi="Times New Roman"/>
          <w:i/>
          <w:iCs/>
        </w:rPr>
        <w:fldChar w:fldCharType="end"/>
      </w:r>
      <w:r w:rsidR="0044303F" w:rsidRPr="00B01A00">
        <w:rPr>
          <w:rFonts w:ascii="Times New Roman" w:hAnsi="Times New Roman"/>
          <w:i/>
          <w:iCs/>
        </w:rPr>
        <w:t>]</w:t>
      </w:r>
    </w:p>
    <w:p w14:paraId="1863CEA7" w14:textId="32670E9F" w:rsidR="00A10456" w:rsidRPr="00B01A00" w:rsidRDefault="00A10456"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ab/>
        <w:t>The effect of Metwally on s 5(3)</w:t>
      </w:r>
      <w:r w:rsidRPr="00B01A00">
        <w:rPr>
          <w:rFonts w:ascii="Times New Roman" w:hAnsi="Times New Roman"/>
          <w:i/>
          <w:iCs/>
        </w:rPr>
        <w:tab/>
      </w:r>
      <w:r w:rsidR="000E197A" w:rsidRPr="00B01A00">
        <w:rPr>
          <w:rFonts w:ascii="Times New Roman" w:hAnsi="Times New Roman"/>
          <w:i/>
          <w:iCs/>
        </w:rPr>
        <w:t>[</w:t>
      </w:r>
      <w:r w:rsidRPr="00B01A00">
        <w:rPr>
          <w:rFonts w:ascii="Times New Roman" w:hAnsi="Times New Roman"/>
          <w:i/>
          <w:iCs/>
        </w:rPr>
        <w:fldChar w:fldCharType="begin"/>
      </w:r>
      <w:r w:rsidRPr="00B01A00">
        <w:rPr>
          <w:rFonts w:ascii="Times New Roman" w:hAnsi="Times New Roman"/>
          <w:i/>
          <w:iCs/>
        </w:rPr>
        <w:instrText xml:space="preserve"> REF _Ref200014417 \r \h </w:instrText>
      </w:r>
      <w:r w:rsidR="002C64E0" w:rsidRPr="00B01A00">
        <w:rPr>
          <w:rFonts w:ascii="Times New Roman" w:hAnsi="Times New Roman"/>
          <w:i/>
          <w:iCs/>
        </w:rPr>
        <w:instrText xml:space="preserve"> \* MERGEFORMAT </w:instrText>
      </w:r>
      <w:r w:rsidRPr="00B01A00">
        <w:rPr>
          <w:rFonts w:ascii="Times New Roman" w:hAnsi="Times New Roman"/>
          <w:i/>
          <w:iCs/>
        </w:rPr>
      </w:r>
      <w:r w:rsidRPr="00B01A00">
        <w:rPr>
          <w:rFonts w:ascii="Times New Roman" w:hAnsi="Times New Roman"/>
          <w:i/>
          <w:iCs/>
        </w:rPr>
        <w:fldChar w:fldCharType="separate"/>
      </w:r>
      <w:r w:rsidR="003D690A">
        <w:rPr>
          <w:rFonts w:ascii="Times New Roman" w:hAnsi="Times New Roman"/>
          <w:i/>
          <w:iCs/>
        </w:rPr>
        <w:t>66</w:t>
      </w:r>
      <w:r w:rsidRPr="00B01A00">
        <w:rPr>
          <w:rFonts w:ascii="Times New Roman" w:hAnsi="Times New Roman"/>
          <w:i/>
          <w:iCs/>
        </w:rPr>
        <w:fldChar w:fldCharType="end"/>
      </w:r>
      <w:r w:rsidR="0044303F" w:rsidRPr="00B01A00">
        <w:rPr>
          <w:rFonts w:ascii="Times New Roman" w:hAnsi="Times New Roman"/>
          <w:i/>
          <w:iCs/>
        </w:rPr>
        <w:t>]</w:t>
      </w:r>
    </w:p>
    <w:p w14:paraId="2C41204C" w14:textId="7F2BED3D" w:rsidR="00437CF7" w:rsidRPr="00B01A00" w:rsidRDefault="00437CF7"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ab/>
        <w:t>The application to reopen and overrule Metwally</w:t>
      </w:r>
      <w:r w:rsidRPr="00B01A00">
        <w:rPr>
          <w:rFonts w:ascii="Times New Roman" w:hAnsi="Times New Roman"/>
          <w:i/>
          <w:iCs/>
        </w:rPr>
        <w:tab/>
      </w:r>
      <w:r w:rsidR="000E197A" w:rsidRPr="00B01A00">
        <w:rPr>
          <w:rFonts w:ascii="Times New Roman" w:hAnsi="Times New Roman"/>
          <w:i/>
          <w:iCs/>
        </w:rPr>
        <w:t>[</w:t>
      </w:r>
      <w:r w:rsidR="004551B0" w:rsidRPr="00B01A00">
        <w:rPr>
          <w:rFonts w:ascii="Times New Roman" w:hAnsi="Times New Roman"/>
          <w:i/>
          <w:iCs/>
        </w:rPr>
        <w:fldChar w:fldCharType="begin"/>
      </w:r>
      <w:r w:rsidR="004551B0" w:rsidRPr="00B01A00">
        <w:rPr>
          <w:rFonts w:ascii="Times New Roman" w:hAnsi="Times New Roman"/>
          <w:i/>
          <w:iCs/>
        </w:rPr>
        <w:instrText xml:space="preserve"> REF _Ref200014457 \r \h </w:instrText>
      </w:r>
      <w:r w:rsidR="002C64E0" w:rsidRPr="00B01A00">
        <w:rPr>
          <w:rFonts w:ascii="Times New Roman" w:hAnsi="Times New Roman"/>
          <w:i/>
          <w:iCs/>
        </w:rPr>
        <w:instrText xml:space="preserve"> \* MERGEFORMAT </w:instrText>
      </w:r>
      <w:r w:rsidR="004551B0" w:rsidRPr="00B01A00">
        <w:rPr>
          <w:rFonts w:ascii="Times New Roman" w:hAnsi="Times New Roman"/>
          <w:i/>
          <w:iCs/>
        </w:rPr>
      </w:r>
      <w:r w:rsidR="004551B0" w:rsidRPr="00B01A00">
        <w:rPr>
          <w:rFonts w:ascii="Times New Roman" w:hAnsi="Times New Roman"/>
          <w:i/>
          <w:iCs/>
        </w:rPr>
        <w:fldChar w:fldCharType="separate"/>
      </w:r>
      <w:r w:rsidR="003D690A">
        <w:rPr>
          <w:rFonts w:ascii="Times New Roman" w:hAnsi="Times New Roman"/>
          <w:i/>
          <w:iCs/>
        </w:rPr>
        <w:t>75</w:t>
      </w:r>
      <w:r w:rsidR="004551B0" w:rsidRPr="00B01A00">
        <w:rPr>
          <w:rFonts w:ascii="Times New Roman" w:hAnsi="Times New Roman"/>
          <w:i/>
          <w:iCs/>
        </w:rPr>
        <w:fldChar w:fldCharType="end"/>
      </w:r>
      <w:r w:rsidR="0044303F" w:rsidRPr="00B01A00">
        <w:rPr>
          <w:rFonts w:ascii="Times New Roman" w:hAnsi="Times New Roman"/>
          <w:i/>
          <w:iCs/>
        </w:rPr>
        <w:t>]</w:t>
      </w:r>
    </w:p>
    <w:p w14:paraId="06C50436" w14:textId="58219171" w:rsidR="004551B0" w:rsidRPr="00B01A00" w:rsidRDefault="004551B0"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ab/>
      </w:r>
      <w:r w:rsidR="00F60141" w:rsidRPr="00B01A00">
        <w:rPr>
          <w:rFonts w:ascii="Times New Roman" w:hAnsi="Times New Roman"/>
          <w:i/>
          <w:iCs/>
        </w:rPr>
        <w:t>Metwally should be reopened and overruled</w:t>
      </w:r>
      <w:r w:rsidR="00F60141" w:rsidRPr="00B01A00">
        <w:rPr>
          <w:rFonts w:ascii="Times New Roman" w:hAnsi="Times New Roman"/>
          <w:i/>
          <w:iCs/>
        </w:rPr>
        <w:tab/>
      </w:r>
      <w:r w:rsidR="000E197A" w:rsidRPr="00B01A00">
        <w:rPr>
          <w:rFonts w:ascii="Times New Roman" w:hAnsi="Times New Roman"/>
          <w:i/>
          <w:iCs/>
        </w:rPr>
        <w:t>[</w:t>
      </w:r>
      <w:r w:rsidR="00F60141" w:rsidRPr="00B01A00">
        <w:rPr>
          <w:rFonts w:ascii="Times New Roman" w:hAnsi="Times New Roman"/>
          <w:i/>
          <w:iCs/>
        </w:rPr>
        <w:fldChar w:fldCharType="begin"/>
      </w:r>
      <w:r w:rsidR="00F60141" w:rsidRPr="00B01A00">
        <w:rPr>
          <w:rFonts w:ascii="Times New Roman" w:hAnsi="Times New Roman"/>
          <w:i/>
          <w:iCs/>
        </w:rPr>
        <w:instrText xml:space="preserve"> REF _Ref200014536 \r \h </w:instrText>
      </w:r>
      <w:r w:rsidR="002C64E0" w:rsidRPr="00B01A00">
        <w:rPr>
          <w:rFonts w:ascii="Times New Roman" w:hAnsi="Times New Roman"/>
          <w:i/>
          <w:iCs/>
        </w:rPr>
        <w:instrText xml:space="preserve"> \* MERGEFORMAT </w:instrText>
      </w:r>
      <w:r w:rsidR="00F60141" w:rsidRPr="00B01A00">
        <w:rPr>
          <w:rFonts w:ascii="Times New Roman" w:hAnsi="Times New Roman"/>
          <w:i/>
          <w:iCs/>
        </w:rPr>
      </w:r>
      <w:r w:rsidR="00F60141" w:rsidRPr="00B01A00">
        <w:rPr>
          <w:rFonts w:ascii="Times New Roman" w:hAnsi="Times New Roman"/>
          <w:i/>
          <w:iCs/>
        </w:rPr>
        <w:fldChar w:fldCharType="separate"/>
      </w:r>
      <w:r w:rsidR="003D690A">
        <w:rPr>
          <w:rFonts w:ascii="Times New Roman" w:hAnsi="Times New Roman"/>
          <w:i/>
          <w:iCs/>
        </w:rPr>
        <w:t>89</w:t>
      </w:r>
      <w:r w:rsidR="00F60141" w:rsidRPr="00B01A00">
        <w:rPr>
          <w:rFonts w:ascii="Times New Roman" w:hAnsi="Times New Roman"/>
          <w:i/>
          <w:iCs/>
        </w:rPr>
        <w:fldChar w:fldCharType="end"/>
      </w:r>
      <w:r w:rsidR="0044303F" w:rsidRPr="00B01A00">
        <w:rPr>
          <w:rFonts w:ascii="Times New Roman" w:hAnsi="Times New Roman"/>
          <w:i/>
          <w:iCs/>
        </w:rPr>
        <w:t>]</w:t>
      </w:r>
    </w:p>
    <w:p w14:paraId="3A6CE7EF" w14:textId="0BFE47A6" w:rsidR="00F60141" w:rsidRPr="00B01A00" w:rsidRDefault="00F669A4" w:rsidP="00600029">
      <w:pPr>
        <w:pStyle w:val="LeftrightHanging"/>
        <w:tabs>
          <w:tab w:val="clear" w:pos="1440"/>
          <w:tab w:val="clear" w:pos="2160"/>
          <w:tab w:val="clear" w:pos="2880"/>
          <w:tab w:val="clear" w:pos="3600"/>
          <w:tab w:val="clear" w:pos="4320"/>
          <w:tab w:val="clear" w:pos="5040"/>
          <w:tab w:val="clear" w:pos="5760"/>
          <w:tab w:val="clear" w:pos="6480"/>
          <w:tab w:val="clear" w:pos="7200"/>
          <w:tab w:val="left" w:pos="1843"/>
          <w:tab w:val="right" w:leader="dot" w:pos="8505"/>
        </w:tabs>
        <w:spacing w:before="0" w:after="120" w:line="280" w:lineRule="exact"/>
        <w:ind w:left="1134" w:right="0" w:hanging="414"/>
        <w:jc w:val="both"/>
        <w:rPr>
          <w:rFonts w:ascii="Times New Roman" w:hAnsi="Times New Roman"/>
          <w:i/>
          <w:iCs/>
        </w:rPr>
      </w:pPr>
      <w:r w:rsidRPr="00B01A00">
        <w:rPr>
          <w:rFonts w:ascii="Times New Roman" w:hAnsi="Times New Roman"/>
          <w:i/>
          <w:iCs/>
        </w:rPr>
        <w:tab/>
      </w:r>
      <w:r w:rsidR="001613B8" w:rsidRPr="00B01A00">
        <w:rPr>
          <w:rFonts w:ascii="Times New Roman" w:hAnsi="Times New Roman"/>
          <w:i/>
          <w:iCs/>
        </w:rPr>
        <w:t>L</w:t>
      </w:r>
      <w:r w:rsidRPr="00B01A00">
        <w:rPr>
          <w:rFonts w:ascii="Times New Roman" w:hAnsi="Times New Roman"/>
          <w:i/>
          <w:iCs/>
        </w:rPr>
        <w:t>imits on Commonwealth legislative power</w:t>
      </w:r>
      <w:r w:rsidR="002272DB" w:rsidRPr="00B01A00">
        <w:rPr>
          <w:rFonts w:ascii="Times New Roman" w:hAnsi="Times New Roman"/>
          <w:i/>
          <w:iCs/>
        </w:rPr>
        <w:t xml:space="preserve"> to enact retroactive legislation</w:t>
      </w:r>
      <w:r w:rsidR="00600029">
        <w:rPr>
          <w:rFonts w:ascii="Times New Roman" w:hAnsi="Times New Roman"/>
          <w:i/>
          <w:iCs/>
        </w:rPr>
        <w:tab/>
      </w:r>
      <w:r w:rsidR="000E197A" w:rsidRPr="00B01A00">
        <w:rPr>
          <w:rFonts w:ascii="Times New Roman" w:hAnsi="Times New Roman"/>
          <w:i/>
          <w:iCs/>
        </w:rPr>
        <w:t>[</w:t>
      </w:r>
      <w:r w:rsidR="00180A87" w:rsidRPr="00B01A00">
        <w:rPr>
          <w:rFonts w:ascii="Times New Roman" w:hAnsi="Times New Roman"/>
          <w:i/>
          <w:iCs/>
        </w:rPr>
        <w:fldChar w:fldCharType="begin"/>
      </w:r>
      <w:r w:rsidR="00180A87" w:rsidRPr="00B01A00">
        <w:rPr>
          <w:rFonts w:ascii="Times New Roman" w:hAnsi="Times New Roman"/>
          <w:i/>
          <w:iCs/>
        </w:rPr>
        <w:instrText xml:space="preserve"> REF _Ref200014600 \r \h </w:instrText>
      </w:r>
      <w:r w:rsidR="002C64E0" w:rsidRPr="00B01A00">
        <w:rPr>
          <w:rFonts w:ascii="Times New Roman" w:hAnsi="Times New Roman"/>
          <w:i/>
          <w:iCs/>
        </w:rPr>
        <w:instrText xml:space="preserve"> \* MERGEFORMAT </w:instrText>
      </w:r>
      <w:r w:rsidR="00180A87" w:rsidRPr="00B01A00">
        <w:rPr>
          <w:rFonts w:ascii="Times New Roman" w:hAnsi="Times New Roman"/>
          <w:i/>
          <w:iCs/>
        </w:rPr>
      </w:r>
      <w:r w:rsidR="00180A87" w:rsidRPr="00B01A00">
        <w:rPr>
          <w:rFonts w:ascii="Times New Roman" w:hAnsi="Times New Roman"/>
          <w:i/>
          <w:iCs/>
        </w:rPr>
        <w:fldChar w:fldCharType="separate"/>
      </w:r>
      <w:r w:rsidR="003D690A">
        <w:rPr>
          <w:rFonts w:ascii="Times New Roman" w:hAnsi="Times New Roman"/>
          <w:i/>
          <w:iCs/>
        </w:rPr>
        <w:t>90</w:t>
      </w:r>
      <w:r w:rsidR="00180A87" w:rsidRPr="00B01A00">
        <w:rPr>
          <w:rFonts w:ascii="Times New Roman" w:hAnsi="Times New Roman"/>
          <w:i/>
          <w:iCs/>
        </w:rPr>
        <w:fldChar w:fldCharType="end"/>
      </w:r>
      <w:r w:rsidR="0044303F" w:rsidRPr="00B01A00">
        <w:rPr>
          <w:rFonts w:ascii="Times New Roman" w:hAnsi="Times New Roman"/>
          <w:i/>
          <w:iCs/>
        </w:rPr>
        <w:t>]</w:t>
      </w:r>
    </w:p>
    <w:p w14:paraId="11D0A391" w14:textId="28BF9B53" w:rsidR="00180A87" w:rsidRPr="00B01A00" w:rsidRDefault="00180A87"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ab/>
        <w:t>Conclusion on Metwally and the Amending Act</w:t>
      </w:r>
      <w:r w:rsidRPr="00B01A00">
        <w:rPr>
          <w:rFonts w:ascii="Times New Roman" w:hAnsi="Times New Roman"/>
          <w:i/>
          <w:iCs/>
        </w:rPr>
        <w:tab/>
      </w:r>
      <w:r w:rsidR="000E197A" w:rsidRPr="00B01A00">
        <w:rPr>
          <w:rFonts w:ascii="Times New Roman" w:hAnsi="Times New Roman"/>
          <w:i/>
          <w:iCs/>
        </w:rPr>
        <w:t>[</w:t>
      </w:r>
      <w:r w:rsidR="00BD32C3" w:rsidRPr="00B01A00">
        <w:rPr>
          <w:rFonts w:ascii="Times New Roman" w:hAnsi="Times New Roman"/>
          <w:i/>
          <w:iCs/>
        </w:rPr>
        <w:fldChar w:fldCharType="begin"/>
      </w:r>
      <w:r w:rsidR="00BD32C3" w:rsidRPr="00B01A00">
        <w:rPr>
          <w:rFonts w:ascii="Times New Roman" w:hAnsi="Times New Roman"/>
          <w:i/>
          <w:iCs/>
        </w:rPr>
        <w:instrText xml:space="preserve"> REF _Ref200014629 \r \h </w:instrText>
      </w:r>
      <w:r w:rsidR="002C64E0" w:rsidRPr="00B01A00">
        <w:rPr>
          <w:rFonts w:ascii="Times New Roman" w:hAnsi="Times New Roman"/>
          <w:i/>
          <w:iCs/>
        </w:rPr>
        <w:instrText xml:space="preserve"> \* MERGEFORMAT </w:instrText>
      </w:r>
      <w:r w:rsidR="00BD32C3" w:rsidRPr="00B01A00">
        <w:rPr>
          <w:rFonts w:ascii="Times New Roman" w:hAnsi="Times New Roman"/>
          <w:i/>
          <w:iCs/>
        </w:rPr>
      </w:r>
      <w:r w:rsidR="00BD32C3" w:rsidRPr="00B01A00">
        <w:rPr>
          <w:rFonts w:ascii="Times New Roman" w:hAnsi="Times New Roman"/>
          <w:i/>
          <w:iCs/>
        </w:rPr>
        <w:fldChar w:fldCharType="separate"/>
      </w:r>
      <w:r w:rsidR="003D690A">
        <w:rPr>
          <w:rFonts w:ascii="Times New Roman" w:hAnsi="Times New Roman"/>
          <w:i/>
          <w:iCs/>
        </w:rPr>
        <w:t>95</w:t>
      </w:r>
      <w:r w:rsidR="00BD32C3" w:rsidRPr="00B01A00">
        <w:rPr>
          <w:rFonts w:ascii="Times New Roman" w:hAnsi="Times New Roman"/>
          <w:i/>
          <w:iCs/>
        </w:rPr>
        <w:fldChar w:fldCharType="end"/>
      </w:r>
      <w:r w:rsidR="0044303F" w:rsidRPr="00B01A00">
        <w:rPr>
          <w:rFonts w:ascii="Times New Roman" w:hAnsi="Times New Roman"/>
          <w:i/>
          <w:iCs/>
        </w:rPr>
        <w:t>]</w:t>
      </w:r>
    </w:p>
    <w:p w14:paraId="131DCE4F" w14:textId="4807B445" w:rsidR="00BD32C3" w:rsidRPr="00B01A00" w:rsidRDefault="00290703"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left="720" w:right="0" w:firstLine="0"/>
        <w:jc w:val="both"/>
        <w:rPr>
          <w:rFonts w:ascii="Times New Roman" w:hAnsi="Times New Roman"/>
          <w:i/>
          <w:iCs/>
        </w:rPr>
      </w:pPr>
      <w:r w:rsidRPr="00B01A00">
        <w:rPr>
          <w:rFonts w:ascii="Times New Roman" w:hAnsi="Times New Roman"/>
          <w:i/>
          <w:iCs/>
        </w:rPr>
        <w:t>Acquisition of property (Q</w:t>
      </w:r>
      <w:r w:rsidR="00282B33" w:rsidRPr="00B01A00">
        <w:rPr>
          <w:rFonts w:ascii="Times New Roman" w:hAnsi="Times New Roman"/>
          <w:i/>
          <w:iCs/>
        </w:rPr>
        <w:t>uestion </w:t>
      </w:r>
      <w:r w:rsidRPr="00B01A00">
        <w:rPr>
          <w:rFonts w:ascii="Times New Roman" w:hAnsi="Times New Roman"/>
          <w:i/>
          <w:iCs/>
        </w:rPr>
        <w:t>4 in the Global Proceedings and Q</w:t>
      </w:r>
      <w:r w:rsidR="00282B33" w:rsidRPr="00B01A00">
        <w:rPr>
          <w:rFonts w:ascii="Times New Roman" w:hAnsi="Times New Roman"/>
          <w:i/>
          <w:iCs/>
        </w:rPr>
        <w:t>uestion </w:t>
      </w:r>
      <w:r w:rsidRPr="00B01A00">
        <w:rPr>
          <w:rFonts w:ascii="Times New Roman" w:hAnsi="Times New Roman"/>
          <w:i/>
          <w:iCs/>
        </w:rPr>
        <w:t>3 in the Stott Proceedings)</w:t>
      </w:r>
      <w:r w:rsidR="00BD32C3" w:rsidRPr="00B01A00">
        <w:rPr>
          <w:rFonts w:ascii="Times New Roman" w:hAnsi="Times New Roman"/>
          <w:i/>
          <w:iCs/>
        </w:rPr>
        <w:tab/>
      </w:r>
      <w:r w:rsidR="000E197A" w:rsidRPr="00B01A00">
        <w:rPr>
          <w:rFonts w:ascii="Times New Roman" w:hAnsi="Times New Roman"/>
          <w:i/>
          <w:iCs/>
        </w:rPr>
        <w:t>[</w:t>
      </w:r>
      <w:r w:rsidR="00752212" w:rsidRPr="00B01A00">
        <w:rPr>
          <w:rFonts w:ascii="Times New Roman" w:hAnsi="Times New Roman"/>
          <w:i/>
          <w:iCs/>
        </w:rPr>
        <w:fldChar w:fldCharType="begin"/>
      </w:r>
      <w:r w:rsidR="00752212" w:rsidRPr="00B01A00">
        <w:rPr>
          <w:rFonts w:ascii="Times New Roman" w:hAnsi="Times New Roman"/>
          <w:i/>
          <w:iCs/>
        </w:rPr>
        <w:instrText xml:space="preserve"> REF _Ref200014678 \r \h </w:instrText>
      </w:r>
      <w:r w:rsidR="002C64E0" w:rsidRPr="00B01A00">
        <w:rPr>
          <w:rFonts w:ascii="Times New Roman" w:hAnsi="Times New Roman"/>
          <w:i/>
          <w:iCs/>
        </w:rPr>
        <w:instrText xml:space="preserve"> \* MERGEFORMAT </w:instrText>
      </w:r>
      <w:r w:rsidR="00752212" w:rsidRPr="00B01A00">
        <w:rPr>
          <w:rFonts w:ascii="Times New Roman" w:hAnsi="Times New Roman"/>
          <w:i/>
          <w:iCs/>
        </w:rPr>
      </w:r>
      <w:r w:rsidR="00752212" w:rsidRPr="00B01A00">
        <w:rPr>
          <w:rFonts w:ascii="Times New Roman" w:hAnsi="Times New Roman"/>
          <w:i/>
          <w:iCs/>
        </w:rPr>
        <w:fldChar w:fldCharType="separate"/>
      </w:r>
      <w:r w:rsidR="003D690A">
        <w:rPr>
          <w:rFonts w:ascii="Times New Roman" w:hAnsi="Times New Roman"/>
          <w:i/>
          <w:iCs/>
        </w:rPr>
        <w:t>97</w:t>
      </w:r>
      <w:r w:rsidR="00752212" w:rsidRPr="00B01A00">
        <w:rPr>
          <w:rFonts w:ascii="Times New Roman" w:hAnsi="Times New Roman"/>
          <w:i/>
          <w:iCs/>
        </w:rPr>
        <w:fldChar w:fldCharType="end"/>
      </w:r>
      <w:r w:rsidR="0044303F" w:rsidRPr="00B01A00">
        <w:rPr>
          <w:rFonts w:ascii="Times New Roman" w:hAnsi="Times New Roman"/>
          <w:i/>
          <w:iCs/>
        </w:rPr>
        <w:t>]</w:t>
      </w:r>
    </w:p>
    <w:p w14:paraId="6F197B9B" w14:textId="702D5D1C" w:rsidR="00752212" w:rsidRPr="00B01A00" w:rsidRDefault="00630B2D"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ab/>
        <w:t>Genuine taxation is not acquisition</w:t>
      </w:r>
      <w:r w:rsidRPr="00B01A00">
        <w:rPr>
          <w:rFonts w:ascii="Times New Roman" w:hAnsi="Times New Roman"/>
          <w:i/>
          <w:iCs/>
        </w:rPr>
        <w:tab/>
      </w:r>
      <w:r w:rsidR="000E197A" w:rsidRPr="00B01A00">
        <w:rPr>
          <w:rFonts w:ascii="Times New Roman" w:hAnsi="Times New Roman"/>
          <w:i/>
          <w:iCs/>
        </w:rPr>
        <w:t>[</w:t>
      </w:r>
      <w:r w:rsidRPr="00B01A00">
        <w:rPr>
          <w:rFonts w:ascii="Times New Roman" w:hAnsi="Times New Roman"/>
          <w:i/>
          <w:iCs/>
        </w:rPr>
        <w:fldChar w:fldCharType="begin"/>
      </w:r>
      <w:r w:rsidRPr="00B01A00">
        <w:rPr>
          <w:rFonts w:ascii="Times New Roman" w:hAnsi="Times New Roman"/>
          <w:i/>
          <w:iCs/>
        </w:rPr>
        <w:instrText xml:space="preserve"> REF _Ref200014728 \r \h </w:instrText>
      </w:r>
      <w:r w:rsidR="002C64E0" w:rsidRPr="00B01A00">
        <w:rPr>
          <w:rFonts w:ascii="Times New Roman" w:hAnsi="Times New Roman"/>
          <w:i/>
          <w:iCs/>
        </w:rPr>
        <w:instrText xml:space="preserve"> \* MERGEFORMAT </w:instrText>
      </w:r>
      <w:r w:rsidRPr="00B01A00">
        <w:rPr>
          <w:rFonts w:ascii="Times New Roman" w:hAnsi="Times New Roman"/>
          <w:i/>
          <w:iCs/>
        </w:rPr>
      </w:r>
      <w:r w:rsidRPr="00B01A00">
        <w:rPr>
          <w:rFonts w:ascii="Times New Roman" w:hAnsi="Times New Roman"/>
          <w:i/>
          <w:iCs/>
        </w:rPr>
        <w:fldChar w:fldCharType="separate"/>
      </w:r>
      <w:r w:rsidR="003D690A">
        <w:rPr>
          <w:rFonts w:ascii="Times New Roman" w:hAnsi="Times New Roman"/>
          <w:i/>
          <w:iCs/>
        </w:rPr>
        <w:t>104</w:t>
      </w:r>
      <w:r w:rsidRPr="00B01A00">
        <w:rPr>
          <w:rFonts w:ascii="Times New Roman" w:hAnsi="Times New Roman"/>
          <w:i/>
          <w:iCs/>
        </w:rPr>
        <w:fldChar w:fldCharType="end"/>
      </w:r>
      <w:r w:rsidR="0044303F" w:rsidRPr="00B01A00">
        <w:rPr>
          <w:rFonts w:ascii="Times New Roman" w:hAnsi="Times New Roman"/>
          <w:i/>
          <w:iCs/>
        </w:rPr>
        <w:t>]</w:t>
      </w:r>
    </w:p>
    <w:p w14:paraId="12FB47C3" w14:textId="723E4158" w:rsidR="00630B2D" w:rsidRPr="00B01A00" w:rsidRDefault="00630B2D"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 xml:space="preserve">Remaining </w:t>
      </w:r>
      <w:r w:rsidR="00CC2405" w:rsidRPr="00B01A00">
        <w:rPr>
          <w:rFonts w:ascii="Times New Roman" w:hAnsi="Times New Roman"/>
          <w:i/>
          <w:iCs/>
        </w:rPr>
        <w:t>q</w:t>
      </w:r>
      <w:r w:rsidRPr="00B01A00">
        <w:rPr>
          <w:rFonts w:ascii="Times New Roman" w:hAnsi="Times New Roman"/>
          <w:i/>
          <w:iCs/>
        </w:rPr>
        <w:t>uestions</w:t>
      </w:r>
      <w:r w:rsidR="000A2FE8" w:rsidRPr="00B01A00">
        <w:rPr>
          <w:rFonts w:ascii="Times New Roman" w:hAnsi="Times New Roman"/>
          <w:i/>
          <w:iCs/>
        </w:rPr>
        <w:tab/>
      </w:r>
      <w:r w:rsidR="000E197A" w:rsidRPr="00B01A00">
        <w:rPr>
          <w:rFonts w:ascii="Times New Roman" w:hAnsi="Times New Roman"/>
          <w:i/>
          <w:iCs/>
        </w:rPr>
        <w:t>[</w:t>
      </w:r>
      <w:r w:rsidR="000A2FE8" w:rsidRPr="00B01A00">
        <w:rPr>
          <w:rFonts w:ascii="Times New Roman" w:hAnsi="Times New Roman"/>
          <w:i/>
          <w:iCs/>
        </w:rPr>
        <w:fldChar w:fldCharType="begin"/>
      </w:r>
      <w:r w:rsidR="000A2FE8" w:rsidRPr="00B01A00">
        <w:rPr>
          <w:rFonts w:ascii="Times New Roman" w:hAnsi="Times New Roman"/>
          <w:i/>
          <w:iCs/>
        </w:rPr>
        <w:instrText xml:space="preserve"> REF _Ref200014758 \r \h </w:instrText>
      </w:r>
      <w:r w:rsidR="002C64E0" w:rsidRPr="00B01A00">
        <w:rPr>
          <w:rFonts w:ascii="Times New Roman" w:hAnsi="Times New Roman"/>
          <w:i/>
          <w:iCs/>
        </w:rPr>
        <w:instrText xml:space="preserve"> \* MERGEFORMAT </w:instrText>
      </w:r>
      <w:r w:rsidR="000A2FE8" w:rsidRPr="00B01A00">
        <w:rPr>
          <w:rFonts w:ascii="Times New Roman" w:hAnsi="Times New Roman"/>
          <w:i/>
          <w:iCs/>
        </w:rPr>
      </w:r>
      <w:r w:rsidR="000A2FE8" w:rsidRPr="00B01A00">
        <w:rPr>
          <w:rFonts w:ascii="Times New Roman" w:hAnsi="Times New Roman"/>
          <w:i/>
          <w:iCs/>
        </w:rPr>
        <w:fldChar w:fldCharType="separate"/>
      </w:r>
      <w:r w:rsidR="003D690A">
        <w:rPr>
          <w:rFonts w:ascii="Times New Roman" w:hAnsi="Times New Roman"/>
          <w:i/>
          <w:iCs/>
        </w:rPr>
        <w:t>115</w:t>
      </w:r>
      <w:r w:rsidR="000A2FE8" w:rsidRPr="00B01A00">
        <w:rPr>
          <w:rFonts w:ascii="Times New Roman" w:hAnsi="Times New Roman"/>
          <w:i/>
          <w:iCs/>
        </w:rPr>
        <w:fldChar w:fldCharType="end"/>
      </w:r>
      <w:r w:rsidR="0044303F" w:rsidRPr="00B01A00">
        <w:rPr>
          <w:rFonts w:ascii="Times New Roman" w:hAnsi="Times New Roman"/>
          <w:i/>
          <w:iCs/>
        </w:rPr>
        <w:t>]</w:t>
      </w:r>
    </w:p>
    <w:p w14:paraId="61C96D96" w14:textId="7F837812" w:rsidR="000A2FE8" w:rsidRPr="00B01A00" w:rsidRDefault="000A2FE8"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120" w:line="280" w:lineRule="exact"/>
        <w:ind w:right="0"/>
        <w:jc w:val="both"/>
        <w:rPr>
          <w:rFonts w:ascii="Times New Roman" w:hAnsi="Times New Roman"/>
          <w:i/>
          <w:iCs/>
        </w:rPr>
      </w:pPr>
      <w:r w:rsidRPr="00B01A00">
        <w:rPr>
          <w:rFonts w:ascii="Times New Roman" w:hAnsi="Times New Roman"/>
          <w:i/>
          <w:iCs/>
        </w:rPr>
        <w:t xml:space="preserve">Relief: </w:t>
      </w:r>
      <w:proofErr w:type="gramStart"/>
      <w:r w:rsidR="0044303F" w:rsidRPr="00B01A00">
        <w:rPr>
          <w:rFonts w:ascii="Times New Roman" w:hAnsi="Times New Roman"/>
          <w:i/>
          <w:iCs/>
        </w:rPr>
        <w:t>t</w:t>
      </w:r>
      <w:r w:rsidRPr="00B01A00">
        <w:rPr>
          <w:rFonts w:ascii="Times New Roman" w:hAnsi="Times New Roman"/>
          <w:i/>
          <w:iCs/>
        </w:rPr>
        <w:t>he</w:t>
      </w:r>
      <w:proofErr w:type="gramEnd"/>
      <w:r w:rsidRPr="00B01A00">
        <w:rPr>
          <w:rFonts w:ascii="Times New Roman" w:hAnsi="Times New Roman"/>
          <w:i/>
          <w:iCs/>
        </w:rPr>
        <w:t xml:space="preserve"> Global Proceedings</w:t>
      </w:r>
      <w:r w:rsidRPr="00B01A00">
        <w:rPr>
          <w:rFonts w:ascii="Times New Roman" w:hAnsi="Times New Roman"/>
          <w:i/>
          <w:iCs/>
        </w:rPr>
        <w:tab/>
      </w:r>
      <w:r w:rsidR="000E197A" w:rsidRPr="00B01A00">
        <w:rPr>
          <w:rFonts w:ascii="Times New Roman" w:hAnsi="Times New Roman"/>
          <w:i/>
          <w:iCs/>
        </w:rPr>
        <w:t>[</w:t>
      </w:r>
      <w:r w:rsidR="00376509" w:rsidRPr="00B01A00">
        <w:rPr>
          <w:rFonts w:ascii="Times New Roman" w:hAnsi="Times New Roman"/>
          <w:i/>
          <w:iCs/>
        </w:rPr>
        <w:fldChar w:fldCharType="begin"/>
      </w:r>
      <w:r w:rsidR="00376509" w:rsidRPr="00B01A00">
        <w:rPr>
          <w:rFonts w:ascii="Times New Roman" w:hAnsi="Times New Roman"/>
          <w:i/>
          <w:iCs/>
        </w:rPr>
        <w:instrText xml:space="preserve"> REF _Ref200014797 \r \h </w:instrText>
      </w:r>
      <w:r w:rsidR="002C64E0" w:rsidRPr="00B01A00">
        <w:rPr>
          <w:rFonts w:ascii="Times New Roman" w:hAnsi="Times New Roman"/>
          <w:i/>
          <w:iCs/>
        </w:rPr>
        <w:instrText xml:space="preserve"> \* MERGEFORMAT </w:instrText>
      </w:r>
      <w:r w:rsidR="00376509" w:rsidRPr="00B01A00">
        <w:rPr>
          <w:rFonts w:ascii="Times New Roman" w:hAnsi="Times New Roman"/>
          <w:i/>
          <w:iCs/>
        </w:rPr>
      </w:r>
      <w:r w:rsidR="00376509" w:rsidRPr="00B01A00">
        <w:rPr>
          <w:rFonts w:ascii="Times New Roman" w:hAnsi="Times New Roman"/>
          <w:i/>
          <w:iCs/>
        </w:rPr>
        <w:fldChar w:fldCharType="separate"/>
      </w:r>
      <w:r w:rsidR="003D690A">
        <w:rPr>
          <w:rFonts w:ascii="Times New Roman" w:hAnsi="Times New Roman"/>
          <w:i/>
          <w:iCs/>
        </w:rPr>
        <w:t>118</w:t>
      </w:r>
      <w:r w:rsidR="00376509" w:rsidRPr="00B01A00">
        <w:rPr>
          <w:rFonts w:ascii="Times New Roman" w:hAnsi="Times New Roman"/>
          <w:i/>
          <w:iCs/>
        </w:rPr>
        <w:fldChar w:fldCharType="end"/>
      </w:r>
      <w:r w:rsidR="0044303F" w:rsidRPr="00B01A00">
        <w:rPr>
          <w:rFonts w:ascii="Times New Roman" w:hAnsi="Times New Roman"/>
          <w:i/>
          <w:iCs/>
        </w:rPr>
        <w:t>]</w:t>
      </w:r>
    </w:p>
    <w:p w14:paraId="6AE77F61" w14:textId="76DB7238" w:rsidR="00B01A00" w:rsidRDefault="00376509" w:rsidP="00600029">
      <w:pPr>
        <w:pStyle w:val="LeftrightHanging"/>
        <w:tabs>
          <w:tab w:val="clear" w:pos="1440"/>
          <w:tab w:val="clear" w:pos="3600"/>
          <w:tab w:val="clear" w:pos="4320"/>
          <w:tab w:val="clear" w:pos="5040"/>
          <w:tab w:val="clear" w:pos="5760"/>
          <w:tab w:val="clear" w:pos="6480"/>
          <w:tab w:val="clear" w:pos="7200"/>
          <w:tab w:val="left" w:pos="1134"/>
          <w:tab w:val="right" w:leader="dot" w:pos="8505"/>
        </w:tabs>
        <w:spacing w:before="0" w:after="260" w:line="280" w:lineRule="exact"/>
        <w:ind w:right="0"/>
        <w:jc w:val="both"/>
        <w:rPr>
          <w:rFonts w:ascii="Times New Roman" w:hAnsi="Times New Roman"/>
          <w:i/>
          <w:iCs/>
        </w:rPr>
      </w:pPr>
      <w:r w:rsidRPr="00B01A00">
        <w:rPr>
          <w:rFonts w:ascii="Times New Roman" w:hAnsi="Times New Roman"/>
          <w:i/>
          <w:iCs/>
        </w:rPr>
        <w:t xml:space="preserve">Relief: </w:t>
      </w:r>
      <w:r w:rsidR="0044303F" w:rsidRPr="00B01A00">
        <w:rPr>
          <w:rFonts w:ascii="Times New Roman" w:hAnsi="Times New Roman"/>
          <w:i/>
          <w:iCs/>
        </w:rPr>
        <w:t>t</w:t>
      </w:r>
      <w:r w:rsidRPr="00B01A00">
        <w:rPr>
          <w:rFonts w:ascii="Times New Roman" w:hAnsi="Times New Roman"/>
          <w:i/>
          <w:iCs/>
        </w:rPr>
        <w:t xml:space="preserve">he </w:t>
      </w:r>
      <w:r w:rsidR="00636166" w:rsidRPr="00B01A00">
        <w:rPr>
          <w:rFonts w:ascii="Times New Roman" w:hAnsi="Times New Roman"/>
          <w:i/>
          <w:iCs/>
        </w:rPr>
        <w:t>Stott Proceedings</w:t>
      </w:r>
      <w:r w:rsidR="00636166" w:rsidRPr="00B01A00">
        <w:rPr>
          <w:rFonts w:ascii="Times New Roman" w:hAnsi="Times New Roman"/>
          <w:i/>
          <w:iCs/>
        </w:rPr>
        <w:tab/>
      </w:r>
      <w:r w:rsidR="000E197A" w:rsidRPr="00B01A00">
        <w:rPr>
          <w:rFonts w:ascii="Times New Roman" w:hAnsi="Times New Roman"/>
          <w:i/>
          <w:iCs/>
        </w:rPr>
        <w:t>[</w:t>
      </w:r>
      <w:r w:rsidR="00DB4E35" w:rsidRPr="00B01A00">
        <w:rPr>
          <w:rFonts w:ascii="Times New Roman" w:hAnsi="Times New Roman"/>
          <w:i/>
          <w:iCs/>
        </w:rPr>
        <w:fldChar w:fldCharType="begin"/>
      </w:r>
      <w:r w:rsidR="00DB4E35" w:rsidRPr="00B01A00">
        <w:rPr>
          <w:rFonts w:ascii="Times New Roman" w:hAnsi="Times New Roman"/>
          <w:i/>
          <w:iCs/>
        </w:rPr>
        <w:instrText xml:space="preserve"> REF _Ref200103033 \r \h </w:instrText>
      </w:r>
      <w:r w:rsidR="002C64E0" w:rsidRPr="00B01A00">
        <w:rPr>
          <w:rFonts w:ascii="Times New Roman" w:hAnsi="Times New Roman"/>
          <w:i/>
          <w:iCs/>
        </w:rPr>
        <w:instrText xml:space="preserve"> \* MERGEFORMAT </w:instrText>
      </w:r>
      <w:r w:rsidR="00DB4E35" w:rsidRPr="00B01A00">
        <w:rPr>
          <w:rFonts w:ascii="Times New Roman" w:hAnsi="Times New Roman"/>
          <w:i/>
          <w:iCs/>
        </w:rPr>
      </w:r>
      <w:r w:rsidR="00DB4E35" w:rsidRPr="00B01A00">
        <w:rPr>
          <w:rFonts w:ascii="Times New Roman" w:hAnsi="Times New Roman"/>
          <w:i/>
          <w:iCs/>
        </w:rPr>
        <w:fldChar w:fldCharType="separate"/>
      </w:r>
      <w:r w:rsidR="003D690A">
        <w:rPr>
          <w:rFonts w:ascii="Times New Roman" w:hAnsi="Times New Roman"/>
          <w:i/>
          <w:iCs/>
        </w:rPr>
        <w:t>119</w:t>
      </w:r>
      <w:r w:rsidR="00DB4E35" w:rsidRPr="00B01A00">
        <w:rPr>
          <w:rFonts w:ascii="Times New Roman" w:hAnsi="Times New Roman"/>
          <w:i/>
          <w:iCs/>
        </w:rPr>
        <w:fldChar w:fldCharType="end"/>
      </w:r>
      <w:r w:rsidR="0044303F" w:rsidRPr="00B01A00">
        <w:rPr>
          <w:rFonts w:ascii="Times New Roman" w:hAnsi="Times New Roman"/>
          <w:i/>
          <w:iCs/>
        </w:rPr>
        <w:t>]</w:t>
      </w:r>
    </w:p>
    <w:p w14:paraId="0F738000" w14:textId="606702E9" w:rsidR="00ED53B0" w:rsidRPr="00B01A00" w:rsidRDefault="00ED53B0" w:rsidP="00B01A00">
      <w:pPr>
        <w:pStyle w:val="HeadingL1"/>
        <w:spacing w:after="260" w:line="280" w:lineRule="exact"/>
        <w:ind w:right="0"/>
        <w:jc w:val="both"/>
        <w:rPr>
          <w:rFonts w:ascii="Times New Roman" w:hAnsi="Times New Roman"/>
        </w:rPr>
      </w:pPr>
      <w:r w:rsidRPr="00B01A00">
        <w:rPr>
          <w:rFonts w:ascii="Times New Roman" w:hAnsi="Times New Roman"/>
          <w:i/>
          <w:iCs/>
        </w:rPr>
        <w:t>International Tax Agreements Act 1953</w:t>
      </w:r>
      <w:r w:rsidR="00DB4E35"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w:t>
      </w:r>
    </w:p>
    <w:p w14:paraId="5D023486" w14:textId="16FC219B" w:rsidR="00ED53B0" w:rsidRPr="00B01A00" w:rsidRDefault="00ED53B0" w:rsidP="00B01A00">
      <w:pPr>
        <w:pStyle w:val="FixListStyle"/>
        <w:spacing w:after="260" w:line="280" w:lineRule="exact"/>
        <w:ind w:right="0"/>
        <w:jc w:val="both"/>
        <w:rPr>
          <w:rFonts w:ascii="Times New Roman" w:hAnsi="Times New Roman"/>
        </w:rPr>
      </w:pPr>
      <w:bookmarkStart w:id="2" w:name="_Ref199837012"/>
      <w:r w:rsidRPr="00B01A00">
        <w:rPr>
          <w:rFonts w:ascii="Times New Roman" w:hAnsi="Times New Roman"/>
        </w:rPr>
        <w:tab/>
        <w:t xml:space="preserve">At </w:t>
      </w:r>
      <w:r w:rsidR="00DB4E35" w:rsidRPr="00B01A00">
        <w:rPr>
          <w:rFonts w:ascii="Times New Roman" w:hAnsi="Times New Roman"/>
        </w:rPr>
        <w:t xml:space="preserve">all </w:t>
      </w:r>
      <w:r w:rsidRPr="00B01A00">
        <w:rPr>
          <w:rFonts w:ascii="Times New Roman" w:hAnsi="Times New Roman"/>
        </w:rPr>
        <w:t>relevant times, s 5(1) of the ITAA provided:</w:t>
      </w:r>
      <w:bookmarkEnd w:id="2"/>
    </w:p>
    <w:p w14:paraId="38A5DF2F" w14:textId="0B10CA42" w:rsidR="00ED53B0" w:rsidRPr="00B01A00" w:rsidRDefault="00ED53B0" w:rsidP="00B01A00">
      <w:pPr>
        <w:pStyle w:val="LeftrightafterHC"/>
        <w:spacing w:before="0" w:after="260" w:line="280" w:lineRule="exact"/>
        <w:ind w:right="0"/>
        <w:jc w:val="both"/>
        <w:rPr>
          <w:rFonts w:ascii="Times New Roman" w:hAnsi="Times New Roman"/>
        </w:rPr>
      </w:pPr>
      <w:r w:rsidRPr="00B01A00">
        <w:rPr>
          <w:rFonts w:ascii="Times New Roman" w:hAnsi="Times New Roman"/>
        </w:rPr>
        <w:t xml:space="preserve">"Subject to this Act, on </w:t>
      </w:r>
      <w:r w:rsidR="00252F37" w:rsidRPr="00B01A00">
        <w:rPr>
          <w:rFonts w:ascii="Times New Roman" w:hAnsi="Times New Roman"/>
        </w:rPr>
        <w:t xml:space="preserve">and </w:t>
      </w:r>
      <w:r w:rsidRPr="00B01A00">
        <w:rPr>
          <w:rFonts w:ascii="Times New Roman" w:hAnsi="Times New Roman"/>
        </w:rPr>
        <w:t>after the date of entry into force of a provision of an agreement mentioned below, the provision has the force of law according to its tenor.</w:t>
      </w:r>
    </w:p>
    <w:p w14:paraId="4E6FD422" w14:textId="1E2BF5DC" w:rsidR="00ED53B0" w:rsidRPr="00B01A00" w:rsidRDefault="00ED53B0" w:rsidP="00B01A00">
      <w:pPr>
        <w:pStyle w:val="LeftrightHanging"/>
        <w:spacing w:before="0" w:after="260" w:line="280" w:lineRule="exact"/>
        <w:ind w:left="2160" w:right="0" w:hanging="1440"/>
        <w:jc w:val="both"/>
        <w:rPr>
          <w:rFonts w:ascii="Times New Roman" w:hAnsi="Times New Roman"/>
        </w:rPr>
      </w:pPr>
      <w:r w:rsidRPr="00B01A00">
        <w:rPr>
          <w:rFonts w:ascii="Times New Roman" w:hAnsi="Times New Roman"/>
        </w:rPr>
        <w:t xml:space="preserve">Note 1: </w:t>
      </w:r>
      <w:r w:rsidR="00DB4E35" w:rsidRPr="00B01A00">
        <w:rPr>
          <w:rFonts w:ascii="Times New Roman" w:hAnsi="Times New Roman"/>
        </w:rPr>
        <w:tab/>
      </w:r>
      <w:r w:rsidRPr="00B01A00">
        <w:rPr>
          <w:rFonts w:ascii="Times New Roman" w:hAnsi="Times New Roman"/>
        </w:rPr>
        <w:t>The table also lists some provisions of this Act that relate to the agreement.</w:t>
      </w:r>
    </w:p>
    <w:p w14:paraId="0BDCB2D2" w14:textId="77777777" w:rsidR="00B01A00" w:rsidRDefault="00ED53B0" w:rsidP="00B01A00">
      <w:pPr>
        <w:pStyle w:val="LeftrightHanging"/>
        <w:spacing w:before="0" w:after="260" w:line="280" w:lineRule="exact"/>
        <w:ind w:left="2160" w:right="0" w:hanging="1440"/>
        <w:jc w:val="both"/>
        <w:rPr>
          <w:rFonts w:ascii="Times New Roman" w:hAnsi="Times New Roman"/>
        </w:rPr>
      </w:pPr>
      <w:r w:rsidRPr="00B01A00">
        <w:rPr>
          <w:rFonts w:ascii="Times New Roman" w:hAnsi="Times New Roman"/>
        </w:rPr>
        <w:t xml:space="preserve">Note 2: </w:t>
      </w:r>
      <w:r w:rsidR="00940146" w:rsidRPr="00B01A00">
        <w:rPr>
          <w:rFonts w:ascii="Times New Roman" w:hAnsi="Times New Roman"/>
        </w:rPr>
        <w:tab/>
      </w:r>
      <w:r w:rsidRPr="00B01A00">
        <w:rPr>
          <w:rFonts w:ascii="Times New Roman" w:hAnsi="Times New Roman"/>
        </w:rPr>
        <w:t>Some current agreements are given the force of law by other provisions of this Act."</w:t>
      </w:r>
    </w:p>
    <w:p w14:paraId="02B6DDA5" w14:textId="363AE129"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As suggested by Note 1, the provision include</w:t>
      </w:r>
      <w:r w:rsidR="00481324" w:rsidRPr="00B01A00">
        <w:rPr>
          <w:rFonts w:ascii="Times New Roman" w:hAnsi="Times New Roman"/>
        </w:rPr>
        <w:t>d</w:t>
      </w:r>
      <w:r w:rsidRPr="00B01A00">
        <w:rPr>
          <w:rFonts w:ascii="Times New Roman" w:hAnsi="Times New Roman"/>
        </w:rPr>
        <w:t xml:space="preserve"> a table listing various bilateral agreements and treaties between Australia and other countries concerning </w:t>
      </w:r>
      <w:r w:rsidRPr="00B01A00">
        <w:rPr>
          <w:rFonts w:ascii="Times New Roman" w:hAnsi="Times New Roman"/>
        </w:rPr>
        <w:lastRenderedPageBreak/>
        <w:t>taxation</w:t>
      </w:r>
      <w:r w:rsidR="00BD2706" w:rsidRPr="00B01A00">
        <w:rPr>
          <w:rFonts w:ascii="Times New Roman" w:hAnsi="Times New Roman"/>
        </w:rPr>
        <w:t>,</w:t>
      </w:r>
      <w:r w:rsidR="006728AB" w:rsidRPr="00B01A00">
        <w:rPr>
          <w:rFonts w:ascii="Times New Roman" w:hAnsi="Times New Roman"/>
        </w:rPr>
        <w:t xml:space="preserve"> which are given the force of law</w:t>
      </w:r>
      <w:r w:rsidRPr="00B01A00">
        <w:rPr>
          <w:rFonts w:ascii="Times New Roman" w:hAnsi="Times New Roman"/>
        </w:rPr>
        <w:t>. The table also list</w:t>
      </w:r>
      <w:r w:rsidR="00481324" w:rsidRPr="00B01A00">
        <w:rPr>
          <w:rFonts w:ascii="Times New Roman" w:hAnsi="Times New Roman"/>
        </w:rPr>
        <w:t>ed</w:t>
      </w:r>
      <w:r w:rsidRPr="00B01A00">
        <w:rPr>
          <w:rFonts w:ascii="Times New Roman" w:hAnsi="Times New Roman"/>
        </w:rPr>
        <w:t xml:space="preserve"> </w:t>
      </w:r>
      <w:proofErr w:type="gramStart"/>
      <w:r w:rsidRPr="00B01A00">
        <w:rPr>
          <w:rFonts w:ascii="Times New Roman" w:hAnsi="Times New Roman"/>
        </w:rPr>
        <w:t>particular provisions</w:t>
      </w:r>
      <w:proofErr w:type="gramEnd"/>
      <w:r w:rsidRPr="00B01A00">
        <w:rPr>
          <w:rFonts w:ascii="Times New Roman" w:hAnsi="Times New Roman"/>
        </w:rPr>
        <w:t xml:space="preserve"> of the Act relating to each specific agreement to which s 5(1) is subject</w:t>
      </w:r>
      <w:r w:rsidR="004F13DF" w:rsidRPr="00B01A00">
        <w:rPr>
          <w:rFonts w:ascii="Times New Roman" w:hAnsi="Times New Roman"/>
        </w:rPr>
        <w:t>.</w:t>
      </w:r>
      <w:r w:rsidRPr="00B01A00">
        <w:rPr>
          <w:rStyle w:val="FootnoteReference"/>
          <w:rFonts w:ascii="Times New Roman" w:hAnsi="Times New Roman"/>
          <w:sz w:val="24"/>
        </w:rPr>
        <w:footnoteReference w:id="8"/>
      </w:r>
    </w:p>
    <w:p w14:paraId="3C61B153" w14:textId="31AB83C7"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The German </w:t>
      </w:r>
      <w:r w:rsidR="00CA1B2D" w:rsidRPr="00B01A00">
        <w:rPr>
          <w:rFonts w:ascii="Times New Roman" w:hAnsi="Times New Roman"/>
        </w:rPr>
        <w:t>A</w:t>
      </w:r>
      <w:r w:rsidRPr="00B01A00">
        <w:rPr>
          <w:rFonts w:ascii="Times New Roman" w:hAnsi="Times New Roman"/>
        </w:rPr>
        <w:t xml:space="preserve">greement and the New Zealand </w:t>
      </w:r>
      <w:r w:rsidR="00CA1FB8" w:rsidRPr="00B01A00">
        <w:rPr>
          <w:rFonts w:ascii="Times New Roman" w:hAnsi="Times New Roman"/>
        </w:rPr>
        <w:t>Convention</w:t>
      </w:r>
      <w:r w:rsidR="00CA1FB8" w:rsidRPr="00B01A00" w:rsidDel="00CA1FB8">
        <w:rPr>
          <w:rFonts w:ascii="Times New Roman" w:hAnsi="Times New Roman"/>
        </w:rPr>
        <w:t xml:space="preserve"> </w:t>
      </w:r>
      <w:r w:rsidR="00D076B0" w:rsidRPr="00B01A00">
        <w:rPr>
          <w:rFonts w:ascii="Times New Roman" w:hAnsi="Times New Roman"/>
        </w:rPr>
        <w:t>(together, "the Agreements")</w:t>
      </w:r>
      <w:r w:rsidR="00837959" w:rsidRPr="00B01A00">
        <w:rPr>
          <w:rFonts w:ascii="Times New Roman" w:hAnsi="Times New Roman"/>
        </w:rPr>
        <w:t xml:space="preserve"> </w:t>
      </w:r>
      <w:r w:rsidRPr="00B01A00">
        <w:rPr>
          <w:rFonts w:ascii="Times New Roman" w:hAnsi="Times New Roman"/>
        </w:rPr>
        <w:t>are two of the agreements given</w:t>
      </w:r>
      <w:r w:rsidR="00BD2706" w:rsidRPr="00B01A00">
        <w:rPr>
          <w:rFonts w:ascii="Times New Roman" w:hAnsi="Times New Roman"/>
        </w:rPr>
        <w:t xml:space="preserve"> the</w:t>
      </w:r>
      <w:r w:rsidRPr="00B01A00">
        <w:rPr>
          <w:rFonts w:ascii="Times New Roman" w:hAnsi="Times New Roman"/>
        </w:rPr>
        <w:t xml:space="preserve"> force of law by s 5(1).</w:t>
      </w:r>
      <w:r w:rsidRPr="00B01A00">
        <w:rPr>
          <w:rStyle w:val="FootnoteReference"/>
          <w:rFonts w:ascii="Times New Roman" w:hAnsi="Times New Roman"/>
          <w:sz w:val="24"/>
        </w:rPr>
        <w:footnoteReference w:id="9"/>
      </w:r>
      <w:r w:rsidRPr="00B01A00">
        <w:rPr>
          <w:rFonts w:ascii="Times New Roman" w:hAnsi="Times New Roman"/>
        </w:rPr>
        <w:t xml:space="preserve"> The </w:t>
      </w:r>
      <w:r w:rsidR="00D076B0" w:rsidRPr="00B01A00">
        <w:rPr>
          <w:rFonts w:ascii="Times New Roman" w:hAnsi="Times New Roman"/>
        </w:rPr>
        <w:t>A</w:t>
      </w:r>
      <w:r w:rsidRPr="00B01A00">
        <w:rPr>
          <w:rFonts w:ascii="Times New Roman" w:hAnsi="Times New Roman"/>
        </w:rPr>
        <w:t>greements are almost identical. Art</w:t>
      </w:r>
      <w:r w:rsidR="00425453" w:rsidRPr="00B01A00">
        <w:rPr>
          <w:rFonts w:ascii="Times New Roman" w:hAnsi="Times New Roman"/>
        </w:rPr>
        <w:t>icle</w:t>
      </w:r>
      <w:r w:rsidRPr="00B01A00">
        <w:rPr>
          <w:rFonts w:ascii="Times New Roman" w:hAnsi="Times New Roman"/>
        </w:rPr>
        <w:t> 1</w:t>
      </w:r>
      <w:r w:rsidR="00425453" w:rsidRPr="00B01A00">
        <w:rPr>
          <w:rFonts w:ascii="Times New Roman" w:hAnsi="Times New Roman"/>
        </w:rPr>
        <w:t>(1)</w:t>
      </w:r>
      <w:r w:rsidRPr="00B01A00">
        <w:rPr>
          <w:rFonts w:ascii="Times New Roman" w:hAnsi="Times New Roman"/>
        </w:rPr>
        <w:t xml:space="preserve"> of </w:t>
      </w:r>
      <w:r w:rsidR="00837959" w:rsidRPr="00B01A00">
        <w:rPr>
          <w:rFonts w:ascii="Times New Roman" w:hAnsi="Times New Roman"/>
        </w:rPr>
        <w:t>the A</w:t>
      </w:r>
      <w:r w:rsidRPr="00B01A00">
        <w:rPr>
          <w:rFonts w:ascii="Times New Roman" w:hAnsi="Times New Roman"/>
        </w:rPr>
        <w:t xml:space="preserve">greements </w:t>
      </w:r>
      <w:proofErr w:type="gramStart"/>
      <w:r w:rsidRPr="00B01A00">
        <w:rPr>
          <w:rFonts w:ascii="Times New Roman" w:hAnsi="Times New Roman"/>
        </w:rPr>
        <w:t>provide</w:t>
      </w:r>
      <w:r w:rsidR="00481324" w:rsidRPr="00B01A00">
        <w:rPr>
          <w:rFonts w:ascii="Times New Roman" w:hAnsi="Times New Roman"/>
        </w:rPr>
        <w:t>d</w:t>
      </w:r>
      <w:r w:rsidRPr="00B01A00">
        <w:rPr>
          <w:rFonts w:ascii="Times New Roman" w:hAnsi="Times New Roman"/>
        </w:rPr>
        <w:t xml:space="preserve"> that</w:t>
      </w:r>
      <w:proofErr w:type="gramEnd"/>
      <w:r w:rsidRPr="00B01A00">
        <w:rPr>
          <w:rFonts w:ascii="Times New Roman" w:hAnsi="Times New Roman"/>
        </w:rPr>
        <w:t xml:space="preserve"> they apply to persons who are residents of one or both of the Contracting States. Article 2 of </w:t>
      </w:r>
      <w:r w:rsidR="00D076B0" w:rsidRPr="00B01A00">
        <w:rPr>
          <w:rFonts w:ascii="Times New Roman" w:hAnsi="Times New Roman"/>
        </w:rPr>
        <w:t>the A</w:t>
      </w:r>
      <w:r w:rsidRPr="00B01A00">
        <w:rPr>
          <w:rFonts w:ascii="Times New Roman" w:hAnsi="Times New Roman"/>
        </w:rPr>
        <w:t>greements describe</w:t>
      </w:r>
      <w:r w:rsidR="00481324" w:rsidRPr="00B01A00">
        <w:rPr>
          <w:rFonts w:ascii="Times New Roman" w:hAnsi="Times New Roman"/>
        </w:rPr>
        <w:t>d</w:t>
      </w:r>
      <w:r w:rsidRPr="00B01A00">
        <w:rPr>
          <w:rFonts w:ascii="Times New Roman" w:hAnsi="Times New Roman"/>
        </w:rPr>
        <w:t xml:space="preserve"> the taxes covered by the</w:t>
      </w:r>
      <w:r w:rsidR="00837959" w:rsidRPr="00B01A00">
        <w:rPr>
          <w:rFonts w:ascii="Times New Roman" w:hAnsi="Times New Roman"/>
        </w:rPr>
        <w:t>m</w:t>
      </w:r>
      <w:r w:rsidRPr="00B01A00">
        <w:rPr>
          <w:rFonts w:ascii="Times New Roman" w:hAnsi="Times New Roman"/>
        </w:rPr>
        <w:t xml:space="preserve"> which</w:t>
      </w:r>
      <w:r w:rsidR="00481324" w:rsidRPr="00B01A00">
        <w:rPr>
          <w:rFonts w:ascii="Times New Roman" w:hAnsi="Times New Roman"/>
        </w:rPr>
        <w:t>,</w:t>
      </w:r>
      <w:r w:rsidRPr="00B01A00">
        <w:rPr>
          <w:rFonts w:ascii="Times New Roman" w:hAnsi="Times New Roman"/>
        </w:rPr>
        <w:t xml:space="preserve"> in the case of Australia</w:t>
      </w:r>
      <w:r w:rsidR="00481324" w:rsidRPr="00B01A00">
        <w:rPr>
          <w:rFonts w:ascii="Times New Roman" w:hAnsi="Times New Roman"/>
        </w:rPr>
        <w:t>,</w:t>
      </w:r>
      <w:r w:rsidRPr="00B01A00">
        <w:rPr>
          <w:rFonts w:ascii="Times New Roman" w:hAnsi="Times New Roman"/>
        </w:rPr>
        <w:t xml:space="preserve"> corresponds with the definition of "Australian tax" in s 3(1) of the ITAA</w:t>
      </w:r>
      <w:r w:rsidR="00D669CC" w:rsidRPr="00B01A00">
        <w:rPr>
          <w:rFonts w:ascii="Times New Roman" w:hAnsi="Times New Roman"/>
        </w:rPr>
        <w:t>,</w:t>
      </w:r>
      <w:r w:rsidRPr="00B01A00">
        <w:rPr>
          <w:rFonts w:ascii="Times New Roman" w:hAnsi="Times New Roman"/>
        </w:rPr>
        <w:t xml:space="preserve"> </w:t>
      </w:r>
      <w:r w:rsidR="00193608" w:rsidRPr="00B01A00">
        <w:rPr>
          <w:rFonts w:ascii="Times New Roman" w:hAnsi="Times New Roman"/>
        </w:rPr>
        <w:t>which</w:t>
      </w:r>
      <w:r w:rsidR="007D07FD" w:rsidRPr="00B01A00">
        <w:rPr>
          <w:rFonts w:ascii="Times New Roman" w:hAnsi="Times New Roman"/>
        </w:rPr>
        <w:t xml:space="preserve"> relevantly</w:t>
      </w:r>
      <w:r w:rsidR="00193608" w:rsidRPr="00B01A00">
        <w:rPr>
          <w:rFonts w:ascii="Times New Roman" w:hAnsi="Times New Roman"/>
        </w:rPr>
        <w:t xml:space="preserve"> include</w:t>
      </w:r>
      <w:r w:rsidR="00590234" w:rsidRPr="00B01A00">
        <w:rPr>
          <w:rFonts w:ascii="Times New Roman" w:hAnsi="Times New Roman"/>
        </w:rPr>
        <w:t>d</w:t>
      </w:r>
      <w:r w:rsidRPr="00B01A00">
        <w:rPr>
          <w:rFonts w:ascii="Times New Roman" w:hAnsi="Times New Roman"/>
        </w:rPr>
        <w:t xml:space="preserve"> income tax and fringe benefits tax. </w:t>
      </w:r>
    </w:p>
    <w:p w14:paraId="0ADC8158" w14:textId="1BEB2E61"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D669CC" w:rsidRPr="00B01A00">
        <w:rPr>
          <w:rFonts w:ascii="Times New Roman" w:hAnsi="Times New Roman"/>
        </w:rPr>
        <w:t>Art</w:t>
      </w:r>
      <w:r w:rsidR="0081598E" w:rsidRPr="00B01A00">
        <w:rPr>
          <w:rFonts w:ascii="Times New Roman" w:hAnsi="Times New Roman"/>
        </w:rPr>
        <w:t>icle</w:t>
      </w:r>
      <w:r w:rsidR="00D669CC" w:rsidRPr="00B01A00">
        <w:rPr>
          <w:rFonts w:ascii="Times New Roman" w:hAnsi="Times New Roman"/>
        </w:rPr>
        <w:t xml:space="preserve"> 24 </w:t>
      </w:r>
      <w:r w:rsidRPr="00B01A00">
        <w:rPr>
          <w:rFonts w:ascii="Times New Roman" w:hAnsi="Times New Roman"/>
        </w:rPr>
        <w:t xml:space="preserve">of the German </w:t>
      </w:r>
      <w:r w:rsidR="00CA1B2D" w:rsidRPr="00B01A00">
        <w:rPr>
          <w:rFonts w:ascii="Times New Roman" w:hAnsi="Times New Roman"/>
        </w:rPr>
        <w:t>A</w:t>
      </w:r>
      <w:r w:rsidRPr="00B01A00">
        <w:rPr>
          <w:rFonts w:ascii="Times New Roman" w:hAnsi="Times New Roman"/>
        </w:rPr>
        <w:t>greement relevantly provide</w:t>
      </w:r>
      <w:r w:rsidR="00481324" w:rsidRPr="00B01A00">
        <w:rPr>
          <w:rFonts w:ascii="Times New Roman" w:hAnsi="Times New Roman"/>
        </w:rPr>
        <w:t>d</w:t>
      </w:r>
      <w:r w:rsidRPr="00B01A00">
        <w:rPr>
          <w:rFonts w:ascii="Times New Roman" w:hAnsi="Times New Roman"/>
        </w:rPr>
        <w:t>:</w:t>
      </w:r>
    </w:p>
    <w:p w14:paraId="5BF78E33" w14:textId="3D86CC29" w:rsidR="00ED53B0" w:rsidRPr="00B01A00" w:rsidRDefault="00D57715" w:rsidP="00B01A00">
      <w:pPr>
        <w:pStyle w:val="leftright"/>
        <w:spacing w:before="0" w:after="260" w:line="280" w:lineRule="exact"/>
        <w:ind w:right="0"/>
        <w:jc w:val="both"/>
        <w:rPr>
          <w:rFonts w:ascii="Times New Roman" w:hAnsi="Times New Roman"/>
        </w:rPr>
      </w:pPr>
      <w:r w:rsidRPr="00B01A00">
        <w:rPr>
          <w:rFonts w:ascii="Times New Roman" w:hAnsi="Times New Roman"/>
        </w:rPr>
        <w:t>"</w:t>
      </w:r>
      <w:r w:rsidR="00ED53B0" w:rsidRPr="00B01A00">
        <w:rPr>
          <w:rFonts w:ascii="Times New Roman" w:hAnsi="Times New Roman"/>
        </w:rPr>
        <w:t>Non-discrimination</w:t>
      </w:r>
    </w:p>
    <w:p w14:paraId="43171065" w14:textId="77777777" w:rsidR="00ED53B0" w:rsidRPr="00B01A00" w:rsidRDefault="00ED53B0" w:rsidP="00B01A00">
      <w:pPr>
        <w:pStyle w:val="leftright"/>
        <w:spacing w:before="0" w:after="260" w:line="280" w:lineRule="exact"/>
        <w:ind w:left="1440" w:right="0" w:hanging="720"/>
        <w:jc w:val="both"/>
        <w:rPr>
          <w:rFonts w:ascii="Times New Roman" w:hAnsi="Times New Roman"/>
        </w:rPr>
      </w:pPr>
      <w:r w:rsidRPr="00B01A00">
        <w:rPr>
          <w:rFonts w:ascii="Times New Roman" w:hAnsi="Times New Roman"/>
        </w:rPr>
        <w:t>1</w:t>
      </w:r>
      <w:r w:rsidRPr="00B01A00">
        <w:rPr>
          <w:rFonts w:ascii="Times New Roman" w:hAnsi="Times New Roman"/>
        </w:rPr>
        <w:tab/>
        <w:t xml:space="preserve">Nationals of a Contracting State shall not be subjected in the other Contracting State to </w:t>
      </w:r>
      <w:r w:rsidRPr="00B01A00">
        <w:rPr>
          <w:rFonts w:ascii="Times New Roman" w:hAnsi="Times New Roman"/>
          <w:i/>
          <w:iCs/>
        </w:rPr>
        <w:t>any</w:t>
      </w:r>
      <w:r w:rsidRPr="00B01A00">
        <w:rPr>
          <w:rFonts w:ascii="Times New Roman" w:hAnsi="Times New Roman"/>
        </w:rPr>
        <w:t xml:space="preserve"> </w:t>
      </w:r>
      <w:r w:rsidRPr="00B01A00">
        <w:rPr>
          <w:rFonts w:ascii="Times New Roman" w:hAnsi="Times New Roman"/>
          <w:i/>
          <w:iCs/>
        </w:rPr>
        <w:t>taxation or any requirement connected therewith, which is other or more burdensome</w:t>
      </w:r>
      <w:r w:rsidRPr="00B01A00">
        <w:rPr>
          <w:rFonts w:ascii="Times New Roman" w:hAnsi="Times New Roman"/>
        </w:rPr>
        <w:t xml:space="preserve"> than the taxation and connected requirements to which nationals of that other State in the same circumstances, </w:t>
      </w:r>
      <w:proofErr w:type="gramStart"/>
      <w:r w:rsidRPr="00B01A00">
        <w:rPr>
          <w:rFonts w:ascii="Times New Roman" w:hAnsi="Times New Roman"/>
        </w:rPr>
        <w:t>in particular with</w:t>
      </w:r>
      <w:proofErr w:type="gramEnd"/>
      <w:r w:rsidRPr="00B01A00">
        <w:rPr>
          <w:rFonts w:ascii="Times New Roman" w:hAnsi="Times New Roman"/>
        </w:rPr>
        <w:t xml:space="preserve"> respect to residence, are or may be subjected. This provision shall, notwithstanding the provisions of Article 1, also apply to persons who are not residents of one or </w:t>
      </w:r>
      <w:proofErr w:type="gramStart"/>
      <w:r w:rsidRPr="00B01A00">
        <w:rPr>
          <w:rFonts w:ascii="Times New Roman" w:hAnsi="Times New Roman"/>
        </w:rPr>
        <w:t>both of the Contracting</w:t>
      </w:r>
      <w:proofErr w:type="gramEnd"/>
      <w:r w:rsidRPr="00B01A00">
        <w:rPr>
          <w:rFonts w:ascii="Times New Roman" w:hAnsi="Times New Roman"/>
        </w:rPr>
        <w:t xml:space="preserve"> States.</w:t>
      </w:r>
    </w:p>
    <w:p w14:paraId="66DCD2AC" w14:textId="0C9FC23F" w:rsidR="00ED53B0" w:rsidRPr="00B01A00" w:rsidRDefault="00ED53B0" w:rsidP="00B01A00">
      <w:pPr>
        <w:pStyle w:val="leftright"/>
        <w:spacing w:before="0" w:after="260" w:line="280" w:lineRule="exact"/>
        <w:ind w:right="0"/>
        <w:jc w:val="both"/>
        <w:rPr>
          <w:rFonts w:ascii="Times New Roman" w:hAnsi="Times New Roman"/>
        </w:rPr>
      </w:pPr>
      <w:r w:rsidRPr="00B01A00">
        <w:rPr>
          <w:rFonts w:ascii="Times New Roman" w:hAnsi="Times New Roman"/>
        </w:rPr>
        <w:t>...</w:t>
      </w:r>
    </w:p>
    <w:p w14:paraId="408B0479" w14:textId="578E4BC8" w:rsidR="00ED53B0" w:rsidRPr="00B01A00" w:rsidRDefault="00ED53B0" w:rsidP="00B01A00">
      <w:pPr>
        <w:pStyle w:val="leftright"/>
        <w:spacing w:before="0" w:after="260" w:line="280" w:lineRule="exact"/>
        <w:ind w:left="1440" w:right="0" w:hanging="720"/>
        <w:jc w:val="both"/>
        <w:rPr>
          <w:rFonts w:ascii="Times New Roman" w:hAnsi="Times New Roman"/>
        </w:rPr>
      </w:pPr>
      <w:r w:rsidRPr="00B01A00">
        <w:rPr>
          <w:rFonts w:ascii="Times New Roman" w:hAnsi="Times New Roman"/>
        </w:rPr>
        <w:t>4</w:t>
      </w:r>
      <w:r w:rsidRPr="00B01A00">
        <w:rPr>
          <w:rFonts w:ascii="Times New Roman" w:hAnsi="Times New Roman"/>
        </w:rPr>
        <w:tab/>
        <w:t>Enterprises of a Contracting State, the capital of which is wholly or partly owned or controlled, directly or indirectly, by one or more residents of the other Contracting State, shall not be subjected in the first</w:t>
      </w:r>
      <w:r w:rsidR="004F372B" w:rsidRPr="00B01A00">
        <w:rPr>
          <w:rFonts w:ascii="Times New Roman" w:hAnsi="Times New Roman"/>
        </w:rPr>
        <w:t>-</w:t>
      </w:r>
      <w:r w:rsidRPr="00B01A00">
        <w:rPr>
          <w:rFonts w:ascii="Times New Roman" w:hAnsi="Times New Roman"/>
        </w:rPr>
        <w:t>mentioned State to</w:t>
      </w:r>
      <w:r w:rsidRPr="00B01A00">
        <w:rPr>
          <w:rFonts w:ascii="Times New Roman" w:hAnsi="Times New Roman"/>
          <w:i/>
          <w:iCs/>
        </w:rPr>
        <w:t xml:space="preserve"> any taxation or any requirement connected therewith</w:t>
      </w:r>
      <w:r w:rsidRPr="00B01A00">
        <w:rPr>
          <w:rFonts w:ascii="Times New Roman" w:hAnsi="Times New Roman"/>
        </w:rPr>
        <w:t xml:space="preserve"> </w:t>
      </w:r>
      <w:r w:rsidRPr="00B01A00">
        <w:rPr>
          <w:rFonts w:ascii="Times New Roman" w:hAnsi="Times New Roman"/>
          <w:i/>
          <w:iCs/>
        </w:rPr>
        <w:t>which is other or more burdensome</w:t>
      </w:r>
      <w:r w:rsidRPr="00B01A00">
        <w:rPr>
          <w:rFonts w:ascii="Times New Roman" w:hAnsi="Times New Roman"/>
        </w:rPr>
        <w:t xml:space="preserve"> than the taxation and connected requirements to which other similar enterprises of the </w:t>
      </w:r>
      <w:r w:rsidRPr="00B01A00">
        <w:rPr>
          <w:rFonts w:ascii="Times New Roman" w:hAnsi="Times New Roman"/>
        </w:rPr>
        <w:lastRenderedPageBreak/>
        <w:t>first</w:t>
      </w:r>
      <w:r w:rsidR="00036595" w:rsidRPr="00B01A00">
        <w:rPr>
          <w:rFonts w:ascii="Times New Roman" w:hAnsi="Times New Roman"/>
        </w:rPr>
        <w:t>-</w:t>
      </w:r>
      <w:r w:rsidRPr="00B01A00">
        <w:rPr>
          <w:rFonts w:ascii="Times New Roman" w:hAnsi="Times New Roman"/>
        </w:rPr>
        <w:t>mentioned State in similar circumstances are or may be subjected.</w:t>
      </w:r>
    </w:p>
    <w:p w14:paraId="4EF0CB4D" w14:textId="77777777" w:rsidR="00B01A00" w:rsidRDefault="00ED53B0" w:rsidP="00B01A00">
      <w:pPr>
        <w:pStyle w:val="leftright"/>
        <w:spacing w:before="0" w:after="260" w:line="280" w:lineRule="exact"/>
        <w:ind w:left="1440" w:right="0" w:hanging="720"/>
        <w:jc w:val="both"/>
        <w:rPr>
          <w:rFonts w:ascii="Times New Roman" w:hAnsi="Times New Roman"/>
        </w:rPr>
      </w:pPr>
      <w:r w:rsidRPr="00B01A00">
        <w:rPr>
          <w:rFonts w:ascii="Times New Roman" w:hAnsi="Times New Roman"/>
        </w:rPr>
        <w:t>5</w:t>
      </w:r>
      <w:r w:rsidRPr="00B01A00">
        <w:rPr>
          <w:rFonts w:ascii="Times New Roman" w:hAnsi="Times New Roman"/>
        </w:rPr>
        <w:tab/>
        <w:t xml:space="preserve">The provisions of this Article shall, notwithstanding the provisions of Article 2, apply to taxes of </w:t>
      </w:r>
      <w:r w:rsidRPr="00B01A00">
        <w:rPr>
          <w:rFonts w:ascii="Times New Roman" w:hAnsi="Times New Roman"/>
          <w:i/>
          <w:iCs/>
        </w:rPr>
        <w:t>every kind and description</w:t>
      </w:r>
      <w:r w:rsidRPr="00B01A00">
        <w:rPr>
          <w:rFonts w:ascii="Times New Roman" w:hAnsi="Times New Roman"/>
        </w:rPr>
        <w:t>." (emphasis added)</w:t>
      </w:r>
    </w:p>
    <w:p w14:paraId="2566FDFD" w14:textId="20D2B830"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There are immaterial differences between this </w:t>
      </w:r>
      <w:r w:rsidR="00B02725" w:rsidRPr="00B01A00">
        <w:rPr>
          <w:rFonts w:ascii="Times New Roman" w:hAnsi="Times New Roman"/>
        </w:rPr>
        <w:t>A</w:t>
      </w:r>
      <w:r w:rsidRPr="00B01A00">
        <w:rPr>
          <w:rFonts w:ascii="Times New Roman" w:hAnsi="Times New Roman"/>
        </w:rPr>
        <w:t xml:space="preserve">rticle and Art 24 of the New Zealand </w:t>
      </w:r>
      <w:r w:rsidR="00CA1FB8" w:rsidRPr="00B01A00">
        <w:rPr>
          <w:rFonts w:ascii="Times New Roman" w:hAnsi="Times New Roman"/>
        </w:rPr>
        <w:t>Convention</w:t>
      </w:r>
      <w:r w:rsidRPr="00B01A00">
        <w:rPr>
          <w:rFonts w:ascii="Times New Roman" w:hAnsi="Times New Roman"/>
        </w:rPr>
        <w:t>.</w:t>
      </w:r>
      <w:r w:rsidR="0012053A" w:rsidRPr="00B01A00">
        <w:rPr>
          <w:rStyle w:val="FootnoteReference"/>
          <w:rFonts w:ascii="Times New Roman" w:hAnsi="Times New Roman"/>
          <w:sz w:val="24"/>
        </w:rPr>
        <w:footnoteReference w:id="10"/>
      </w:r>
      <w:r w:rsidRPr="00B01A00">
        <w:rPr>
          <w:rFonts w:ascii="Times New Roman" w:hAnsi="Times New Roman"/>
        </w:rPr>
        <w:t xml:space="preserve"> Like this </w:t>
      </w:r>
      <w:r w:rsidR="00B02725" w:rsidRPr="00B01A00">
        <w:rPr>
          <w:rFonts w:ascii="Times New Roman" w:hAnsi="Times New Roman"/>
        </w:rPr>
        <w:t>A</w:t>
      </w:r>
      <w:r w:rsidRPr="00B01A00">
        <w:rPr>
          <w:rFonts w:ascii="Times New Roman" w:hAnsi="Times New Roman"/>
        </w:rPr>
        <w:t xml:space="preserve">rticle, Art 24 of the New Zealand </w:t>
      </w:r>
      <w:r w:rsidR="00CA1FB8" w:rsidRPr="00B01A00">
        <w:rPr>
          <w:rFonts w:ascii="Times New Roman" w:hAnsi="Times New Roman"/>
        </w:rPr>
        <w:t>Convention</w:t>
      </w:r>
      <w:r w:rsidR="00CA1FB8" w:rsidRPr="00B01A00" w:rsidDel="00CA1FB8">
        <w:rPr>
          <w:rFonts w:ascii="Times New Roman" w:hAnsi="Times New Roman"/>
        </w:rPr>
        <w:t xml:space="preserve"> </w:t>
      </w:r>
      <w:r w:rsidRPr="00B01A00">
        <w:rPr>
          <w:rFonts w:ascii="Times New Roman" w:hAnsi="Times New Roman"/>
        </w:rPr>
        <w:t>extend</w:t>
      </w:r>
      <w:r w:rsidR="00481324" w:rsidRPr="00B01A00">
        <w:rPr>
          <w:rFonts w:ascii="Times New Roman" w:hAnsi="Times New Roman"/>
        </w:rPr>
        <w:t>ed</w:t>
      </w:r>
      <w:r w:rsidRPr="00B01A00">
        <w:rPr>
          <w:rFonts w:ascii="Times New Roman" w:hAnsi="Times New Roman"/>
        </w:rPr>
        <w:t xml:space="preserve"> its protection </w:t>
      </w:r>
      <w:r w:rsidR="00A72E27" w:rsidRPr="00B01A00">
        <w:rPr>
          <w:rFonts w:ascii="Times New Roman" w:hAnsi="Times New Roman"/>
        </w:rPr>
        <w:t>to</w:t>
      </w:r>
      <w:r w:rsidR="00EA2D83" w:rsidRPr="00B01A00">
        <w:rPr>
          <w:rFonts w:ascii="Times New Roman" w:hAnsi="Times New Roman"/>
        </w:rPr>
        <w:t xml:space="preserve"> requirements "connected" </w:t>
      </w:r>
      <w:r w:rsidR="00A72E27" w:rsidRPr="00B01A00">
        <w:rPr>
          <w:rFonts w:ascii="Times New Roman" w:hAnsi="Times New Roman"/>
        </w:rPr>
        <w:t xml:space="preserve">with taxation and </w:t>
      </w:r>
      <w:r w:rsidRPr="00B01A00">
        <w:rPr>
          <w:rFonts w:ascii="Times New Roman" w:hAnsi="Times New Roman"/>
        </w:rPr>
        <w:t>"taxes of every kind and description"</w:t>
      </w:r>
      <w:r w:rsidR="00B02725" w:rsidRPr="00B01A00">
        <w:rPr>
          <w:rFonts w:ascii="Times New Roman" w:hAnsi="Times New Roman"/>
        </w:rPr>
        <w:t>,</w:t>
      </w:r>
      <w:r w:rsidRPr="00B01A00">
        <w:rPr>
          <w:rStyle w:val="FootnoteReference"/>
          <w:rFonts w:ascii="Times New Roman" w:hAnsi="Times New Roman"/>
          <w:sz w:val="24"/>
        </w:rPr>
        <w:footnoteReference w:id="11"/>
      </w:r>
      <w:r w:rsidRPr="00B01A00">
        <w:rPr>
          <w:rFonts w:ascii="Times New Roman" w:hAnsi="Times New Roman"/>
        </w:rPr>
        <w:t xml:space="preserve"> including taxes imposed by State legislation. </w:t>
      </w:r>
    </w:p>
    <w:p w14:paraId="7B2A9D3C" w14:textId="77777777" w:rsidR="00ED53B0" w:rsidRPr="00B01A00" w:rsidRDefault="00ED53B0" w:rsidP="00B01A00">
      <w:pPr>
        <w:pStyle w:val="HeadingL2"/>
        <w:spacing w:after="260" w:line="280" w:lineRule="exact"/>
        <w:ind w:right="0"/>
        <w:jc w:val="both"/>
        <w:rPr>
          <w:rFonts w:ascii="Times New Roman" w:hAnsi="Times New Roman"/>
        </w:rPr>
      </w:pPr>
      <w:r w:rsidRPr="00B01A00">
        <w:rPr>
          <w:rFonts w:ascii="Times New Roman" w:hAnsi="Times New Roman"/>
        </w:rPr>
        <w:t>The Amending Act</w:t>
      </w:r>
    </w:p>
    <w:p w14:paraId="2CDF0E32" w14:textId="3C54DD7A" w:rsidR="00ED53B0" w:rsidRPr="00B01A00" w:rsidRDefault="00ED53B0" w:rsidP="00B01A00">
      <w:pPr>
        <w:pStyle w:val="FixListStyle"/>
        <w:spacing w:after="260" w:line="280" w:lineRule="exact"/>
        <w:ind w:right="0"/>
        <w:jc w:val="both"/>
        <w:rPr>
          <w:rFonts w:ascii="Times New Roman" w:hAnsi="Times New Roman"/>
        </w:rPr>
      </w:pPr>
      <w:bookmarkStart w:id="3" w:name="_Ref199837210"/>
      <w:r w:rsidRPr="00B01A00">
        <w:rPr>
          <w:rFonts w:ascii="Times New Roman" w:hAnsi="Times New Roman"/>
        </w:rPr>
        <w:tab/>
        <w:t>On 8 April 2024, s 5 of the ITAA was amended by the Amending Act</w:t>
      </w:r>
      <w:r w:rsidR="00F64899" w:rsidRPr="00B01A00">
        <w:rPr>
          <w:rFonts w:ascii="Times New Roman" w:hAnsi="Times New Roman"/>
        </w:rPr>
        <w:t>,</w:t>
      </w:r>
      <w:r w:rsidRPr="00B01A00">
        <w:rPr>
          <w:rFonts w:ascii="Times New Roman" w:hAnsi="Times New Roman"/>
        </w:rPr>
        <w:t xml:space="preserve"> which</w:t>
      </w:r>
      <w:r w:rsidR="009739CE" w:rsidRPr="00B01A00">
        <w:rPr>
          <w:rFonts w:ascii="Times New Roman" w:hAnsi="Times New Roman"/>
        </w:rPr>
        <w:t>, by cl</w:t>
      </w:r>
      <w:r w:rsidR="0002692E" w:rsidRPr="00B01A00">
        <w:rPr>
          <w:rFonts w:ascii="Times New Roman" w:hAnsi="Times New Roman"/>
        </w:rPr>
        <w:t> </w:t>
      </w:r>
      <w:r w:rsidR="00210E24" w:rsidRPr="00B01A00">
        <w:rPr>
          <w:rFonts w:ascii="Times New Roman" w:hAnsi="Times New Roman"/>
        </w:rPr>
        <w:t>1</w:t>
      </w:r>
      <w:r w:rsidR="00D5109F" w:rsidRPr="00B01A00">
        <w:rPr>
          <w:rStyle w:val="FootnoteReference"/>
          <w:rFonts w:ascii="Times New Roman" w:hAnsi="Times New Roman"/>
          <w:sz w:val="24"/>
        </w:rPr>
        <w:footnoteReference w:id="12"/>
      </w:r>
      <w:r w:rsidR="00210E24" w:rsidRPr="00B01A00">
        <w:rPr>
          <w:rFonts w:ascii="Times New Roman" w:hAnsi="Times New Roman"/>
        </w:rPr>
        <w:t xml:space="preserve"> </w:t>
      </w:r>
      <w:r w:rsidR="009739CE" w:rsidRPr="00B01A00">
        <w:rPr>
          <w:rFonts w:ascii="Times New Roman" w:hAnsi="Times New Roman"/>
        </w:rPr>
        <w:t>of Sch</w:t>
      </w:r>
      <w:r w:rsidR="0002692E" w:rsidRPr="00B01A00">
        <w:rPr>
          <w:rFonts w:ascii="Times New Roman" w:hAnsi="Times New Roman"/>
        </w:rPr>
        <w:t> </w:t>
      </w:r>
      <w:r w:rsidR="009739CE" w:rsidRPr="00B01A00">
        <w:rPr>
          <w:rFonts w:ascii="Times New Roman" w:hAnsi="Times New Roman"/>
        </w:rPr>
        <w:t>1,</w:t>
      </w:r>
      <w:r w:rsidRPr="00B01A00">
        <w:rPr>
          <w:rFonts w:ascii="Times New Roman" w:hAnsi="Times New Roman"/>
        </w:rPr>
        <w:t xml:space="preserve"> inserted s 5(3) as follows:</w:t>
      </w:r>
      <w:bookmarkEnd w:id="3"/>
      <w:r w:rsidRPr="00B01A00">
        <w:rPr>
          <w:rFonts w:ascii="Times New Roman" w:hAnsi="Times New Roman"/>
        </w:rPr>
        <w:t xml:space="preserve"> </w:t>
      </w:r>
    </w:p>
    <w:p w14:paraId="67F5B8C0" w14:textId="195EE57F" w:rsidR="00B01A00" w:rsidRDefault="00ED53B0" w:rsidP="00B01A00">
      <w:pPr>
        <w:pStyle w:val="LeftrightafterHC"/>
        <w:spacing w:before="0" w:after="260" w:line="280" w:lineRule="exact"/>
        <w:ind w:right="0"/>
        <w:jc w:val="both"/>
        <w:rPr>
          <w:rFonts w:ascii="Times New Roman" w:hAnsi="Times New Roman"/>
        </w:rPr>
      </w:pPr>
      <w:r w:rsidRPr="00B01A00">
        <w:rPr>
          <w:rFonts w:ascii="Times New Roman" w:hAnsi="Times New Roman"/>
        </w:rPr>
        <w:t>"The operation of a provision of an agreement provided for by subsection</w:t>
      </w:r>
      <w:r w:rsidR="00241D9C">
        <w:rPr>
          <w:rFonts w:ascii="Times New Roman" w:hAnsi="Times New Roman"/>
        </w:rPr>
        <w:t> </w:t>
      </w:r>
      <w:r w:rsidRPr="00B01A00">
        <w:rPr>
          <w:rFonts w:ascii="Times New Roman" w:hAnsi="Times New Roman"/>
        </w:rPr>
        <w:t>(1) is subject to anything inconsistent with the provision contained in a law of the Commonwealth, or of a State or Territory, that imposes a tax other than Australian tax, unless expressly provided otherwise in that law."</w:t>
      </w:r>
    </w:p>
    <w:p w14:paraId="63E4DBF4" w14:textId="5AB4DFAC"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Insofar as s 5(1) g</w:t>
      </w:r>
      <w:r w:rsidR="00481324" w:rsidRPr="00B01A00">
        <w:rPr>
          <w:rFonts w:ascii="Times New Roman" w:hAnsi="Times New Roman"/>
        </w:rPr>
        <w:t>ave</w:t>
      </w:r>
      <w:r w:rsidRPr="00B01A00">
        <w:rPr>
          <w:rFonts w:ascii="Times New Roman" w:hAnsi="Times New Roman"/>
        </w:rPr>
        <w:t xml:space="preserve"> force of law to Art 24 of the </w:t>
      </w:r>
      <w:r w:rsidR="00900645" w:rsidRPr="00B01A00">
        <w:rPr>
          <w:rFonts w:ascii="Times New Roman" w:hAnsi="Times New Roman"/>
        </w:rPr>
        <w:t>A</w:t>
      </w:r>
      <w:r w:rsidRPr="00B01A00">
        <w:rPr>
          <w:rFonts w:ascii="Times New Roman" w:hAnsi="Times New Roman"/>
        </w:rPr>
        <w:t>greements, the effect of s 5(3) is to confine that Article's operation to Australian tax</w:t>
      </w:r>
      <w:r w:rsidR="00211476" w:rsidRPr="00B01A00">
        <w:rPr>
          <w:rFonts w:ascii="Times New Roman" w:hAnsi="Times New Roman"/>
        </w:rPr>
        <w:t xml:space="preserve"> as defined in s 3(1) of the ITAA</w:t>
      </w:r>
      <w:r w:rsidRPr="00B01A00">
        <w:rPr>
          <w:rFonts w:ascii="Times New Roman" w:hAnsi="Times New Roman"/>
        </w:rPr>
        <w:t xml:space="preserve"> and </w:t>
      </w:r>
      <w:r w:rsidR="0084640E" w:rsidRPr="00B01A00">
        <w:rPr>
          <w:rFonts w:ascii="Times New Roman" w:hAnsi="Times New Roman"/>
        </w:rPr>
        <w:t xml:space="preserve">to </w:t>
      </w:r>
      <w:r w:rsidRPr="00B01A00">
        <w:rPr>
          <w:rFonts w:ascii="Times New Roman" w:hAnsi="Times New Roman"/>
        </w:rPr>
        <w:t xml:space="preserve">exclude the operation of those agreements upon other taxes imposed by the Commonwealth </w:t>
      </w:r>
      <w:r w:rsidR="001117F2" w:rsidRPr="00B01A00">
        <w:rPr>
          <w:rFonts w:ascii="Times New Roman" w:hAnsi="Times New Roman"/>
        </w:rPr>
        <w:t xml:space="preserve">as well </w:t>
      </w:r>
      <w:r w:rsidRPr="00B01A00">
        <w:rPr>
          <w:rFonts w:ascii="Times New Roman" w:hAnsi="Times New Roman"/>
        </w:rPr>
        <w:t>State</w:t>
      </w:r>
      <w:r w:rsidR="001117F2" w:rsidRPr="00B01A00">
        <w:rPr>
          <w:rFonts w:ascii="Times New Roman" w:hAnsi="Times New Roman"/>
        </w:rPr>
        <w:t xml:space="preserve"> and Territory</w:t>
      </w:r>
      <w:r w:rsidRPr="00B01A00">
        <w:rPr>
          <w:rFonts w:ascii="Times New Roman" w:hAnsi="Times New Roman"/>
        </w:rPr>
        <w:t xml:space="preserve"> taxes</w:t>
      </w:r>
      <w:r w:rsidR="002C1D5E" w:rsidRPr="00B01A00">
        <w:rPr>
          <w:rFonts w:ascii="Times New Roman" w:hAnsi="Times New Roman"/>
        </w:rPr>
        <w:t xml:space="preserve"> (unless the relevant law otherwise provides)</w:t>
      </w:r>
      <w:r w:rsidRPr="00B01A00">
        <w:rPr>
          <w:rFonts w:ascii="Times New Roman" w:hAnsi="Times New Roman"/>
        </w:rPr>
        <w:t>.</w:t>
      </w:r>
    </w:p>
    <w:p w14:paraId="5DD71953" w14:textId="5498E6DF"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lastRenderedPageBreak/>
        <w:tab/>
      </w:r>
      <w:r w:rsidR="0043557B" w:rsidRPr="00B01A00">
        <w:rPr>
          <w:rFonts w:ascii="Times New Roman" w:hAnsi="Times New Roman"/>
        </w:rPr>
        <w:t xml:space="preserve">The only other substantive provision of the Amending Act was </w:t>
      </w:r>
      <w:r w:rsidR="0084640E" w:rsidRPr="00B01A00">
        <w:rPr>
          <w:rFonts w:ascii="Times New Roman" w:hAnsi="Times New Roman"/>
        </w:rPr>
        <w:t>c</w:t>
      </w:r>
      <w:r w:rsidRPr="00B01A00">
        <w:rPr>
          <w:rFonts w:ascii="Times New Roman" w:hAnsi="Times New Roman"/>
        </w:rPr>
        <w:t>l 2 of Sch 1</w:t>
      </w:r>
      <w:r w:rsidR="0015056C" w:rsidRPr="00B01A00">
        <w:rPr>
          <w:rFonts w:ascii="Times New Roman" w:hAnsi="Times New Roman"/>
        </w:rPr>
        <w:t>,</w:t>
      </w:r>
      <w:r w:rsidRPr="00B01A00">
        <w:rPr>
          <w:rFonts w:ascii="Times New Roman" w:hAnsi="Times New Roman"/>
        </w:rPr>
        <w:t xml:space="preserve"> </w:t>
      </w:r>
      <w:r w:rsidR="0043557B" w:rsidRPr="00B01A00">
        <w:rPr>
          <w:rFonts w:ascii="Times New Roman" w:hAnsi="Times New Roman"/>
        </w:rPr>
        <w:t xml:space="preserve">which </w:t>
      </w:r>
      <w:r w:rsidRPr="00B01A00">
        <w:rPr>
          <w:rFonts w:ascii="Times New Roman" w:hAnsi="Times New Roman"/>
        </w:rPr>
        <w:t xml:space="preserve">addressed the temporal application of the amendment to s 5 </w:t>
      </w:r>
      <w:r w:rsidR="007B73DC" w:rsidRPr="00B01A00">
        <w:rPr>
          <w:rFonts w:ascii="Times New Roman" w:hAnsi="Times New Roman"/>
        </w:rPr>
        <w:t xml:space="preserve">of the ITAA </w:t>
      </w:r>
      <w:r w:rsidRPr="00B01A00">
        <w:rPr>
          <w:rFonts w:ascii="Times New Roman" w:hAnsi="Times New Roman"/>
        </w:rPr>
        <w:t>by the inclusion of s 5(3)</w:t>
      </w:r>
      <w:r w:rsidR="00823B5E" w:rsidRPr="00B01A00">
        <w:rPr>
          <w:rFonts w:ascii="Times New Roman" w:hAnsi="Times New Roman"/>
        </w:rPr>
        <w:t>. Clause 2 of Sch 1 provided</w:t>
      </w:r>
      <w:r w:rsidRPr="00B01A00">
        <w:rPr>
          <w:rFonts w:ascii="Times New Roman" w:hAnsi="Times New Roman"/>
        </w:rPr>
        <w:t xml:space="preserve"> as follows:</w:t>
      </w:r>
    </w:p>
    <w:p w14:paraId="1FF35E65" w14:textId="77777777" w:rsidR="00ED53B0" w:rsidRPr="00B01A00" w:rsidRDefault="00ED53B0" w:rsidP="00B01A00">
      <w:pPr>
        <w:pStyle w:val="LeftrightafterHC"/>
        <w:spacing w:before="0" w:after="260" w:line="280" w:lineRule="exact"/>
        <w:ind w:right="0"/>
        <w:jc w:val="both"/>
        <w:rPr>
          <w:rFonts w:ascii="Times New Roman" w:hAnsi="Times New Roman"/>
        </w:rPr>
      </w:pPr>
      <w:r w:rsidRPr="00B01A00">
        <w:rPr>
          <w:rFonts w:ascii="Times New Roman" w:hAnsi="Times New Roman"/>
        </w:rPr>
        <w:t>"The amendment made by this Schedule applies in relation to:</w:t>
      </w:r>
    </w:p>
    <w:p w14:paraId="567908FB" w14:textId="77777777" w:rsidR="00ED53B0" w:rsidRPr="00B01A00" w:rsidRDefault="00ED53B0" w:rsidP="00B01A00">
      <w:pPr>
        <w:pStyle w:val="LeftrightHanging"/>
        <w:spacing w:before="0" w:after="260" w:line="280" w:lineRule="exact"/>
        <w:ind w:right="0"/>
        <w:jc w:val="both"/>
        <w:rPr>
          <w:rFonts w:ascii="Times New Roman" w:hAnsi="Times New Roman"/>
        </w:rPr>
      </w:pPr>
      <w:r w:rsidRPr="00B01A00">
        <w:rPr>
          <w:rFonts w:ascii="Times New Roman" w:hAnsi="Times New Roman"/>
        </w:rPr>
        <w:t>(a)</w:t>
      </w:r>
      <w:r w:rsidRPr="00B01A00">
        <w:rPr>
          <w:rFonts w:ascii="Times New Roman" w:hAnsi="Times New Roman"/>
        </w:rPr>
        <w:tab/>
        <w:t>taxes (other than Australian tax) payable on or after 1 January 2018; and</w:t>
      </w:r>
    </w:p>
    <w:p w14:paraId="4360CB2E" w14:textId="77777777" w:rsidR="00B01A00" w:rsidRDefault="00ED53B0" w:rsidP="00B01A00">
      <w:pPr>
        <w:pStyle w:val="LeftrightHanging"/>
        <w:spacing w:before="0" w:after="260" w:line="280" w:lineRule="exact"/>
        <w:ind w:right="0"/>
        <w:jc w:val="both"/>
        <w:rPr>
          <w:rFonts w:ascii="Times New Roman" w:hAnsi="Times New Roman"/>
        </w:rPr>
      </w:pPr>
      <w:r w:rsidRPr="00B01A00">
        <w:rPr>
          <w:rFonts w:ascii="Times New Roman" w:hAnsi="Times New Roman"/>
        </w:rPr>
        <w:t>(b)</w:t>
      </w:r>
      <w:r w:rsidRPr="00B01A00">
        <w:rPr>
          <w:rFonts w:ascii="Times New Roman" w:hAnsi="Times New Roman"/>
        </w:rPr>
        <w:tab/>
        <w:t>taxes (other than Australian tax) payable in relation to tax periods (however described) that end on or after 1 January 2018."</w:t>
      </w:r>
    </w:p>
    <w:p w14:paraId="1AF6531E" w14:textId="77639BE6" w:rsidR="00ED53B0" w:rsidRPr="00B01A00" w:rsidRDefault="00ED53B0" w:rsidP="00B01A00">
      <w:pPr>
        <w:pStyle w:val="HeadingL1"/>
        <w:spacing w:after="260" w:line="280" w:lineRule="exact"/>
        <w:ind w:right="0"/>
        <w:jc w:val="both"/>
        <w:rPr>
          <w:rFonts w:ascii="Times New Roman" w:hAnsi="Times New Roman"/>
        </w:rPr>
      </w:pPr>
      <w:r w:rsidRPr="00B01A00">
        <w:rPr>
          <w:rFonts w:ascii="Times New Roman" w:hAnsi="Times New Roman"/>
        </w:rPr>
        <w:t>The Global Proceedings</w:t>
      </w:r>
    </w:p>
    <w:p w14:paraId="76DF56E6" w14:textId="3D229043" w:rsidR="00ED53B0" w:rsidRPr="00B01A00" w:rsidRDefault="00ED53B0" w:rsidP="00B01A00">
      <w:pPr>
        <w:pStyle w:val="FixListStyle"/>
        <w:spacing w:after="260" w:line="280" w:lineRule="exact"/>
        <w:ind w:right="0"/>
        <w:jc w:val="both"/>
        <w:rPr>
          <w:rFonts w:ascii="Times New Roman" w:hAnsi="Times New Roman"/>
        </w:rPr>
      </w:pPr>
      <w:bookmarkStart w:id="4" w:name="_Ref199837142"/>
      <w:r w:rsidRPr="00B01A00">
        <w:rPr>
          <w:rFonts w:ascii="Times New Roman" w:hAnsi="Times New Roman"/>
        </w:rPr>
        <w:tab/>
        <w:t xml:space="preserve">At relevant times, s 7 of the QLTA imposed on the "owner" of "taxable land" a liability for land tax </w:t>
      </w:r>
      <w:r w:rsidR="0042319B" w:rsidRPr="00B01A00">
        <w:rPr>
          <w:rFonts w:ascii="Times New Roman" w:hAnsi="Times New Roman"/>
        </w:rPr>
        <w:t>"</w:t>
      </w:r>
      <w:r w:rsidRPr="00B01A00">
        <w:rPr>
          <w:rFonts w:ascii="Times New Roman" w:hAnsi="Times New Roman"/>
        </w:rPr>
        <w:t xml:space="preserve">at midnight on 30 June immediately preceding </w:t>
      </w:r>
      <w:r w:rsidR="0042319B" w:rsidRPr="00B01A00">
        <w:rPr>
          <w:rFonts w:ascii="Times New Roman" w:hAnsi="Times New Roman"/>
        </w:rPr>
        <w:t xml:space="preserve">the </w:t>
      </w:r>
      <w:r w:rsidRPr="00B01A00">
        <w:rPr>
          <w:rFonts w:ascii="Times New Roman" w:hAnsi="Times New Roman"/>
        </w:rPr>
        <w:t>financial year</w:t>
      </w:r>
      <w:r w:rsidR="0042319B" w:rsidRPr="00B01A00">
        <w:rPr>
          <w:rFonts w:ascii="Times New Roman" w:hAnsi="Times New Roman"/>
        </w:rPr>
        <w:t>"</w:t>
      </w:r>
      <w:r w:rsidRPr="00B01A00">
        <w:rPr>
          <w:rFonts w:ascii="Times New Roman" w:hAnsi="Times New Roman"/>
        </w:rPr>
        <w:t>.</w:t>
      </w:r>
      <w:r w:rsidR="0057010A" w:rsidRPr="00B01A00">
        <w:rPr>
          <w:rStyle w:val="FootnoteReference"/>
          <w:rFonts w:ascii="Times New Roman" w:hAnsi="Times New Roman"/>
          <w:sz w:val="24"/>
        </w:rPr>
        <w:footnoteReference w:id="13"/>
      </w:r>
      <w:r w:rsidRPr="00B01A00">
        <w:rPr>
          <w:rFonts w:ascii="Times New Roman" w:hAnsi="Times New Roman"/>
        </w:rPr>
        <w:t xml:space="preserve"> </w:t>
      </w:r>
      <w:r w:rsidR="00D311A5" w:rsidRPr="00B01A00">
        <w:rPr>
          <w:rFonts w:ascii="Times New Roman" w:hAnsi="Times New Roman"/>
        </w:rPr>
        <w:t>F</w:t>
      </w:r>
      <w:r w:rsidRPr="00B01A00">
        <w:rPr>
          <w:rFonts w:ascii="Times New Roman" w:hAnsi="Times New Roman"/>
        </w:rPr>
        <w:t>or a company or trustee that owns taxable land, land tax is imposed at the "general rate".</w:t>
      </w:r>
      <w:r w:rsidRPr="00B01A00">
        <w:rPr>
          <w:rStyle w:val="FootnoteReference"/>
          <w:rFonts w:ascii="Times New Roman" w:hAnsi="Times New Roman"/>
          <w:sz w:val="24"/>
        </w:rPr>
        <w:footnoteReference w:id="14"/>
      </w:r>
      <w:r w:rsidRPr="00B01A00">
        <w:rPr>
          <w:rFonts w:ascii="Times New Roman" w:hAnsi="Times New Roman"/>
        </w:rPr>
        <w:t xml:space="preserve"> </w:t>
      </w:r>
      <w:r w:rsidR="007059EA" w:rsidRPr="00B01A00">
        <w:rPr>
          <w:rFonts w:ascii="Times New Roman" w:hAnsi="Times New Roman"/>
        </w:rPr>
        <w:t>"[</w:t>
      </w:r>
      <w:r w:rsidRPr="00B01A00">
        <w:rPr>
          <w:rFonts w:ascii="Times New Roman" w:hAnsi="Times New Roman"/>
        </w:rPr>
        <w:t>I</w:t>
      </w:r>
      <w:r w:rsidR="00E0474B" w:rsidRPr="00B01A00">
        <w:rPr>
          <w:rFonts w:ascii="Times New Roman" w:hAnsi="Times New Roman"/>
        </w:rPr>
        <w:t>]</w:t>
      </w:r>
      <w:r w:rsidRPr="00B01A00">
        <w:rPr>
          <w:rFonts w:ascii="Times New Roman" w:hAnsi="Times New Roman"/>
        </w:rPr>
        <w:t>f the company or trustee is a foreign company or a trustee of a foreign trust</w:t>
      </w:r>
      <w:r w:rsidR="00506DE7" w:rsidRPr="00B01A00">
        <w:rPr>
          <w:rFonts w:ascii="Times New Roman" w:hAnsi="Times New Roman"/>
        </w:rPr>
        <w:t>"</w:t>
      </w:r>
      <w:r w:rsidRPr="00B01A00">
        <w:rPr>
          <w:rFonts w:ascii="Times New Roman" w:hAnsi="Times New Roman"/>
        </w:rPr>
        <w:t>, additional land tax is imposed at a "surcharge rate" (</w:t>
      </w:r>
      <w:r w:rsidR="00E0474B" w:rsidRPr="00B01A00">
        <w:rPr>
          <w:rFonts w:ascii="Times New Roman" w:hAnsi="Times New Roman"/>
        </w:rPr>
        <w:t>"t</w:t>
      </w:r>
      <w:r w:rsidRPr="00B01A00">
        <w:rPr>
          <w:rFonts w:ascii="Times New Roman" w:hAnsi="Times New Roman"/>
        </w:rPr>
        <w:t>he Foreign Surcharge Rate").</w:t>
      </w:r>
      <w:r w:rsidRPr="00B01A00">
        <w:rPr>
          <w:rStyle w:val="FootnoteReference"/>
          <w:rFonts w:ascii="Times New Roman" w:hAnsi="Times New Roman"/>
          <w:sz w:val="24"/>
        </w:rPr>
        <w:footnoteReference w:id="15"/>
      </w:r>
      <w:r w:rsidRPr="00B01A00">
        <w:rPr>
          <w:rFonts w:ascii="Times New Roman" w:hAnsi="Times New Roman"/>
        </w:rPr>
        <w:t xml:space="preserve"> </w:t>
      </w:r>
      <w:bookmarkEnd w:id="4"/>
    </w:p>
    <w:p w14:paraId="7115ADD0" w14:textId="0924E14E"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DWS </w:t>
      </w:r>
      <w:proofErr w:type="spellStart"/>
      <w:r w:rsidRPr="00B01A00">
        <w:rPr>
          <w:rFonts w:ascii="Times New Roman" w:hAnsi="Times New Roman"/>
        </w:rPr>
        <w:t>Grundbesitz</w:t>
      </w:r>
      <w:proofErr w:type="spellEnd"/>
      <w:r w:rsidRPr="00B01A00">
        <w:rPr>
          <w:rFonts w:ascii="Times New Roman" w:hAnsi="Times New Roman"/>
        </w:rPr>
        <w:t xml:space="preserve"> </w:t>
      </w:r>
      <w:r w:rsidR="00BF7A7F" w:rsidRPr="00B01A00">
        <w:rPr>
          <w:rFonts w:ascii="Times New Roman" w:hAnsi="Times New Roman"/>
        </w:rPr>
        <w:t>G</w:t>
      </w:r>
      <w:r w:rsidRPr="00B01A00">
        <w:rPr>
          <w:rFonts w:ascii="Times New Roman" w:hAnsi="Times New Roman"/>
        </w:rPr>
        <w:t>mbH ("DWS") is a company incorporated in Germany and a resident of that country for the purposes of German income tax law. As such, DWS was a "foreign person" and a "foreign company" within the meaning of the QLTA.</w:t>
      </w:r>
      <w:r w:rsidRPr="00B01A00">
        <w:rPr>
          <w:rStyle w:val="FootnoteReference"/>
          <w:rFonts w:ascii="Times New Roman" w:hAnsi="Times New Roman"/>
          <w:sz w:val="24"/>
        </w:rPr>
        <w:footnoteReference w:id="16"/>
      </w:r>
      <w:r w:rsidRPr="00B01A00">
        <w:rPr>
          <w:rFonts w:ascii="Times New Roman" w:hAnsi="Times New Roman"/>
        </w:rPr>
        <w:t xml:space="preserve"> Each of </w:t>
      </w:r>
      <w:r w:rsidR="00012A3C" w:rsidRPr="00B01A00">
        <w:rPr>
          <w:rFonts w:ascii="Times New Roman" w:hAnsi="Times New Roman"/>
        </w:rPr>
        <w:t xml:space="preserve">the </w:t>
      </w:r>
      <w:r w:rsidR="00812796" w:rsidRPr="00B01A00">
        <w:rPr>
          <w:rFonts w:ascii="Times New Roman" w:hAnsi="Times New Roman"/>
        </w:rPr>
        <w:t>GG</w:t>
      </w:r>
      <w:r w:rsidR="002C70D5" w:rsidRPr="00B01A00">
        <w:rPr>
          <w:rFonts w:ascii="Times New Roman" w:hAnsi="Times New Roman"/>
        </w:rPr>
        <w:t> </w:t>
      </w:r>
      <w:r w:rsidR="00812796" w:rsidRPr="00B01A00">
        <w:rPr>
          <w:rFonts w:ascii="Times New Roman" w:hAnsi="Times New Roman"/>
        </w:rPr>
        <w:t xml:space="preserve">Entities </w:t>
      </w:r>
      <w:r w:rsidR="00D311A5" w:rsidRPr="00B01A00">
        <w:rPr>
          <w:rFonts w:ascii="Times New Roman" w:hAnsi="Times New Roman"/>
        </w:rPr>
        <w:t xml:space="preserve">was </w:t>
      </w:r>
      <w:r w:rsidRPr="00B01A00">
        <w:rPr>
          <w:rFonts w:ascii="Times New Roman" w:hAnsi="Times New Roman"/>
        </w:rPr>
        <w:t xml:space="preserve">incorporated in Australia, </w:t>
      </w:r>
      <w:r w:rsidR="00D311A5" w:rsidRPr="00B01A00">
        <w:rPr>
          <w:rFonts w:ascii="Times New Roman" w:hAnsi="Times New Roman"/>
        </w:rPr>
        <w:t xml:space="preserve">was </w:t>
      </w:r>
      <w:r w:rsidRPr="00B01A00">
        <w:rPr>
          <w:rFonts w:ascii="Times New Roman" w:hAnsi="Times New Roman"/>
        </w:rPr>
        <w:t xml:space="preserve">the trustee of </w:t>
      </w:r>
      <w:r w:rsidR="0042319B" w:rsidRPr="00B01A00">
        <w:rPr>
          <w:rFonts w:ascii="Times New Roman" w:hAnsi="Times New Roman"/>
        </w:rPr>
        <w:t xml:space="preserve">a </w:t>
      </w:r>
      <w:r w:rsidRPr="00B01A00">
        <w:rPr>
          <w:rFonts w:ascii="Times New Roman" w:hAnsi="Times New Roman"/>
        </w:rPr>
        <w:t xml:space="preserve">unit trust and at the relevant times </w:t>
      </w:r>
      <w:r w:rsidR="00D311A5" w:rsidRPr="00B01A00">
        <w:rPr>
          <w:rFonts w:ascii="Times New Roman" w:hAnsi="Times New Roman"/>
        </w:rPr>
        <w:t>was</w:t>
      </w:r>
      <w:r w:rsidRPr="00B01A00">
        <w:rPr>
          <w:rFonts w:ascii="Times New Roman" w:hAnsi="Times New Roman"/>
        </w:rPr>
        <w:t xml:space="preserve">, in </w:t>
      </w:r>
      <w:r w:rsidR="008E4ECE" w:rsidRPr="00B01A00">
        <w:rPr>
          <w:rFonts w:ascii="Times New Roman" w:hAnsi="Times New Roman"/>
        </w:rPr>
        <w:t xml:space="preserve">its </w:t>
      </w:r>
      <w:r w:rsidR="0042319B" w:rsidRPr="00B01A00">
        <w:rPr>
          <w:rFonts w:ascii="Times New Roman" w:hAnsi="Times New Roman"/>
        </w:rPr>
        <w:t>respective</w:t>
      </w:r>
      <w:r w:rsidRPr="00B01A00">
        <w:rPr>
          <w:rFonts w:ascii="Times New Roman" w:hAnsi="Times New Roman"/>
        </w:rPr>
        <w:t xml:space="preserve"> capacity as trustee, </w:t>
      </w:r>
      <w:r w:rsidR="00635393" w:rsidRPr="00B01A00">
        <w:rPr>
          <w:rFonts w:ascii="Times New Roman" w:hAnsi="Times New Roman"/>
        </w:rPr>
        <w:t xml:space="preserve">an </w:t>
      </w:r>
      <w:r w:rsidR="00A84BC9" w:rsidRPr="00B01A00">
        <w:rPr>
          <w:rFonts w:ascii="Times New Roman" w:hAnsi="Times New Roman"/>
        </w:rPr>
        <w:t>"</w:t>
      </w:r>
      <w:r w:rsidRPr="00B01A00">
        <w:rPr>
          <w:rFonts w:ascii="Times New Roman" w:hAnsi="Times New Roman"/>
        </w:rPr>
        <w:t>owner</w:t>
      </w:r>
      <w:r w:rsidR="00A84BC9" w:rsidRPr="00B01A00">
        <w:rPr>
          <w:rFonts w:ascii="Times New Roman" w:hAnsi="Times New Roman"/>
        </w:rPr>
        <w:t>"</w:t>
      </w:r>
      <w:r w:rsidRPr="00B01A00">
        <w:rPr>
          <w:rFonts w:ascii="Times New Roman" w:hAnsi="Times New Roman"/>
        </w:rPr>
        <w:t xml:space="preserve"> of property in Queensland within the meaning of the QLTA. The shares in th</w:t>
      </w:r>
      <w:r w:rsidR="00012A3C" w:rsidRPr="00B01A00">
        <w:rPr>
          <w:rFonts w:ascii="Times New Roman" w:hAnsi="Times New Roman"/>
        </w:rPr>
        <w:t xml:space="preserve">e </w:t>
      </w:r>
      <w:r w:rsidR="00812796" w:rsidRPr="00B01A00">
        <w:rPr>
          <w:rFonts w:ascii="Times New Roman" w:hAnsi="Times New Roman"/>
        </w:rPr>
        <w:t>GG</w:t>
      </w:r>
      <w:r w:rsidR="002C70D5" w:rsidRPr="00B01A00">
        <w:rPr>
          <w:rFonts w:ascii="Times New Roman" w:hAnsi="Times New Roman"/>
        </w:rPr>
        <w:t> </w:t>
      </w:r>
      <w:r w:rsidR="00812796" w:rsidRPr="00B01A00">
        <w:rPr>
          <w:rFonts w:ascii="Times New Roman" w:hAnsi="Times New Roman"/>
        </w:rPr>
        <w:t xml:space="preserve">Entities </w:t>
      </w:r>
      <w:r w:rsidRPr="00B01A00">
        <w:rPr>
          <w:rFonts w:ascii="Times New Roman" w:hAnsi="Times New Roman"/>
        </w:rPr>
        <w:t xml:space="preserve">and the units in those trusts were ultimately owned </w:t>
      </w:r>
      <w:r w:rsidR="0042319B" w:rsidRPr="00B01A00">
        <w:rPr>
          <w:rFonts w:ascii="Times New Roman" w:hAnsi="Times New Roman"/>
        </w:rPr>
        <w:t xml:space="preserve">or </w:t>
      </w:r>
      <w:r w:rsidRPr="00B01A00">
        <w:rPr>
          <w:rFonts w:ascii="Times New Roman" w:hAnsi="Times New Roman"/>
        </w:rPr>
        <w:t xml:space="preserve">controlled </w:t>
      </w:r>
      <w:r w:rsidR="007204EB" w:rsidRPr="00B01A00">
        <w:rPr>
          <w:rFonts w:ascii="Times New Roman" w:hAnsi="Times New Roman"/>
        </w:rPr>
        <w:lastRenderedPageBreak/>
        <w:t xml:space="preserve">by </w:t>
      </w:r>
      <w:r w:rsidRPr="00B01A00">
        <w:rPr>
          <w:rFonts w:ascii="Times New Roman" w:hAnsi="Times New Roman"/>
        </w:rPr>
        <w:t xml:space="preserve">DWS. </w:t>
      </w:r>
      <w:proofErr w:type="gramStart"/>
      <w:r w:rsidRPr="00B01A00">
        <w:rPr>
          <w:rFonts w:ascii="Times New Roman" w:hAnsi="Times New Roman"/>
        </w:rPr>
        <w:t>As a consequence</w:t>
      </w:r>
      <w:proofErr w:type="gramEnd"/>
      <w:r w:rsidRPr="00B01A00">
        <w:rPr>
          <w:rFonts w:ascii="Times New Roman" w:hAnsi="Times New Roman"/>
        </w:rPr>
        <w:t xml:space="preserve">, both </w:t>
      </w:r>
      <w:r w:rsidR="00012A3C" w:rsidRPr="00B01A00">
        <w:rPr>
          <w:rFonts w:ascii="Times New Roman" w:hAnsi="Times New Roman"/>
        </w:rPr>
        <w:t xml:space="preserve">of the </w:t>
      </w:r>
      <w:r w:rsidR="00812796" w:rsidRPr="00B01A00">
        <w:rPr>
          <w:rFonts w:ascii="Times New Roman" w:hAnsi="Times New Roman"/>
        </w:rPr>
        <w:t>GG</w:t>
      </w:r>
      <w:r w:rsidR="002C70D5" w:rsidRPr="00B01A00">
        <w:rPr>
          <w:rFonts w:ascii="Times New Roman" w:hAnsi="Times New Roman"/>
        </w:rPr>
        <w:t> </w:t>
      </w:r>
      <w:r w:rsidR="00812796" w:rsidRPr="00B01A00">
        <w:rPr>
          <w:rFonts w:ascii="Times New Roman" w:hAnsi="Times New Roman"/>
        </w:rPr>
        <w:t xml:space="preserve">Entities </w:t>
      </w:r>
      <w:r w:rsidR="00D311A5" w:rsidRPr="00B01A00">
        <w:rPr>
          <w:rFonts w:ascii="Times New Roman" w:hAnsi="Times New Roman"/>
        </w:rPr>
        <w:t xml:space="preserve">were </w:t>
      </w:r>
      <w:r w:rsidRPr="00B01A00">
        <w:rPr>
          <w:rFonts w:ascii="Times New Roman" w:hAnsi="Times New Roman"/>
        </w:rPr>
        <w:t>"foreign companies" within the meaning of the QLTA</w:t>
      </w:r>
      <w:r w:rsidRPr="00B01A00">
        <w:rPr>
          <w:rStyle w:val="FootnoteReference"/>
          <w:rFonts w:ascii="Times New Roman" w:hAnsi="Times New Roman"/>
          <w:sz w:val="24"/>
        </w:rPr>
        <w:footnoteReference w:id="17"/>
      </w:r>
      <w:r w:rsidRPr="00B01A00">
        <w:rPr>
          <w:rFonts w:ascii="Times New Roman" w:hAnsi="Times New Roman"/>
        </w:rPr>
        <w:t xml:space="preserve"> and the trustees of a </w:t>
      </w:r>
      <w:r w:rsidR="005B3133" w:rsidRPr="00B01A00">
        <w:rPr>
          <w:rFonts w:ascii="Times New Roman" w:hAnsi="Times New Roman"/>
        </w:rPr>
        <w:t>"</w:t>
      </w:r>
      <w:r w:rsidRPr="00B01A00">
        <w:rPr>
          <w:rFonts w:ascii="Times New Roman" w:hAnsi="Times New Roman"/>
        </w:rPr>
        <w:t>foreign trust</w:t>
      </w:r>
      <w:r w:rsidR="005B3133" w:rsidRPr="00B01A00">
        <w:rPr>
          <w:rFonts w:ascii="Times New Roman" w:hAnsi="Times New Roman"/>
        </w:rPr>
        <w:t>"</w:t>
      </w:r>
      <w:r w:rsidRPr="00B01A00">
        <w:rPr>
          <w:rFonts w:ascii="Times New Roman" w:hAnsi="Times New Roman"/>
        </w:rPr>
        <w:t>.</w:t>
      </w:r>
      <w:r w:rsidRPr="00B01A00">
        <w:rPr>
          <w:rStyle w:val="FootnoteReference"/>
          <w:rFonts w:ascii="Times New Roman" w:hAnsi="Times New Roman"/>
          <w:sz w:val="24"/>
        </w:rPr>
        <w:footnoteReference w:id="18"/>
      </w:r>
    </w:p>
    <w:p w14:paraId="67B9F2EE" w14:textId="0B7CB276"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In February 2021, </w:t>
      </w:r>
      <w:r w:rsidR="00012A3C" w:rsidRPr="00B01A00">
        <w:rPr>
          <w:rFonts w:ascii="Times New Roman" w:hAnsi="Times New Roman"/>
        </w:rPr>
        <w:t xml:space="preserve">the </w:t>
      </w:r>
      <w:r w:rsidR="00812796" w:rsidRPr="00B01A00">
        <w:rPr>
          <w:rFonts w:ascii="Times New Roman" w:hAnsi="Times New Roman"/>
        </w:rPr>
        <w:t>GG</w:t>
      </w:r>
      <w:r w:rsidR="00A441E9" w:rsidRPr="00B01A00">
        <w:rPr>
          <w:rFonts w:ascii="Times New Roman" w:hAnsi="Times New Roman"/>
        </w:rPr>
        <w:t> </w:t>
      </w:r>
      <w:r w:rsidR="00812796" w:rsidRPr="00B01A00">
        <w:rPr>
          <w:rFonts w:ascii="Times New Roman" w:hAnsi="Times New Roman"/>
        </w:rPr>
        <w:t xml:space="preserve">Entities </w:t>
      </w:r>
      <w:r w:rsidRPr="00B01A00">
        <w:rPr>
          <w:rFonts w:ascii="Times New Roman" w:hAnsi="Times New Roman"/>
        </w:rPr>
        <w:t xml:space="preserve">were issued with land tax assessments made under the </w:t>
      </w:r>
      <w:r w:rsidRPr="00B01A00">
        <w:rPr>
          <w:rFonts w:ascii="Times New Roman" w:hAnsi="Times New Roman"/>
          <w:i/>
          <w:iCs/>
        </w:rPr>
        <w:t>Taxation Administration Act 2001</w:t>
      </w:r>
      <w:r w:rsidR="005B3133" w:rsidRPr="00B01A00">
        <w:rPr>
          <w:rFonts w:ascii="Times New Roman" w:hAnsi="Times New Roman"/>
          <w:i/>
          <w:iCs/>
        </w:rPr>
        <w:t> </w:t>
      </w:r>
      <w:r w:rsidRPr="00B01A00">
        <w:rPr>
          <w:rFonts w:ascii="Times New Roman" w:hAnsi="Times New Roman"/>
        </w:rPr>
        <w:t>(Qld) (</w:t>
      </w:r>
      <w:r w:rsidR="005B3133" w:rsidRPr="00B01A00">
        <w:rPr>
          <w:rFonts w:ascii="Times New Roman" w:hAnsi="Times New Roman"/>
        </w:rPr>
        <w:t>"</w:t>
      </w:r>
      <w:r w:rsidRPr="00B01A00">
        <w:rPr>
          <w:rFonts w:ascii="Times New Roman" w:hAnsi="Times New Roman"/>
        </w:rPr>
        <w:t>the TAA</w:t>
      </w:r>
      <w:r w:rsidR="00BB4290" w:rsidRPr="00B01A00">
        <w:rPr>
          <w:rFonts w:ascii="Times New Roman" w:hAnsi="Times New Roman"/>
        </w:rPr>
        <w:t> </w:t>
      </w:r>
      <w:r w:rsidRPr="00B01A00">
        <w:rPr>
          <w:rFonts w:ascii="Times New Roman" w:hAnsi="Times New Roman"/>
        </w:rPr>
        <w:t xml:space="preserve">(Qld)") for the 2020-2021 financial year that comprised land tax levied at the general rate and additional land tax </w:t>
      </w:r>
      <w:r w:rsidR="007204EB" w:rsidRPr="00B01A00">
        <w:rPr>
          <w:rFonts w:ascii="Times New Roman" w:hAnsi="Times New Roman"/>
        </w:rPr>
        <w:t xml:space="preserve">levied </w:t>
      </w:r>
      <w:r w:rsidRPr="00B01A00">
        <w:rPr>
          <w:rFonts w:ascii="Times New Roman" w:hAnsi="Times New Roman"/>
        </w:rPr>
        <w:t>at the Foreign Surcharge Rate. Assessments for land tax</w:t>
      </w:r>
      <w:r w:rsidR="00D311A5" w:rsidRPr="00B01A00">
        <w:rPr>
          <w:rFonts w:ascii="Times New Roman" w:hAnsi="Times New Roman"/>
        </w:rPr>
        <w:t xml:space="preserve"> were</w:t>
      </w:r>
      <w:r w:rsidRPr="00B01A00">
        <w:rPr>
          <w:rFonts w:ascii="Times New Roman" w:hAnsi="Times New Roman"/>
        </w:rPr>
        <w:t xml:space="preserve"> levied </w:t>
      </w:r>
      <w:r w:rsidR="00D311A5" w:rsidRPr="00B01A00">
        <w:rPr>
          <w:rFonts w:ascii="Times New Roman" w:hAnsi="Times New Roman"/>
        </w:rPr>
        <w:t xml:space="preserve">and issued </w:t>
      </w:r>
      <w:r w:rsidRPr="00B01A00">
        <w:rPr>
          <w:rFonts w:ascii="Times New Roman" w:hAnsi="Times New Roman"/>
        </w:rPr>
        <w:t>on the same basis for the 2021</w:t>
      </w:r>
      <w:r w:rsidR="00E70E18" w:rsidRPr="00B01A00">
        <w:rPr>
          <w:rFonts w:ascii="Times New Roman" w:hAnsi="Times New Roman"/>
        </w:rPr>
        <w:noBreakHyphen/>
      </w:r>
      <w:r w:rsidRPr="00B01A00">
        <w:rPr>
          <w:rFonts w:ascii="Times New Roman" w:hAnsi="Times New Roman"/>
        </w:rPr>
        <w:t xml:space="preserve">2022 financial year. </w:t>
      </w:r>
      <w:r w:rsidR="00673468" w:rsidRPr="00B01A00">
        <w:rPr>
          <w:rFonts w:ascii="Times New Roman" w:hAnsi="Times New Roman"/>
        </w:rPr>
        <w:t>T</w:t>
      </w:r>
      <w:r w:rsidR="0054118F" w:rsidRPr="00B01A00">
        <w:rPr>
          <w:rFonts w:ascii="Times New Roman" w:hAnsi="Times New Roman"/>
        </w:rPr>
        <w:t xml:space="preserve">he </w:t>
      </w:r>
      <w:r w:rsidR="00812796" w:rsidRPr="00B01A00">
        <w:rPr>
          <w:rFonts w:ascii="Times New Roman" w:hAnsi="Times New Roman"/>
        </w:rPr>
        <w:t>GG</w:t>
      </w:r>
      <w:r w:rsidR="00A441E9" w:rsidRPr="00B01A00">
        <w:rPr>
          <w:rFonts w:ascii="Times New Roman" w:hAnsi="Times New Roman"/>
        </w:rPr>
        <w:t> </w:t>
      </w:r>
      <w:r w:rsidR="00812796" w:rsidRPr="00B01A00">
        <w:rPr>
          <w:rFonts w:ascii="Times New Roman" w:hAnsi="Times New Roman"/>
        </w:rPr>
        <w:t xml:space="preserve">Entities </w:t>
      </w:r>
      <w:r w:rsidRPr="00B01A00">
        <w:rPr>
          <w:rFonts w:ascii="Times New Roman" w:hAnsi="Times New Roman"/>
        </w:rPr>
        <w:t>paid those assessments</w:t>
      </w:r>
      <w:r w:rsidR="00E70E18" w:rsidRPr="00B01A00">
        <w:rPr>
          <w:rFonts w:ascii="Times New Roman" w:hAnsi="Times New Roman"/>
        </w:rPr>
        <w:t>,</w:t>
      </w:r>
      <w:r w:rsidR="003D4C29" w:rsidRPr="00B01A00">
        <w:rPr>
          <w:rFonts w:ascii="Times New Roman" w:hAnsi="Times New Roman"/>
        </w:rPr>
        <w:t xml:space="preserve"> which </w:t>
      </w:r>
      <w:r w:rsidR="008D60ED" w:rsidRPr="00B01A00">
        <w:rPr>
          <w:rFonts w:ascii="Times New Roman" w:hAnsi="Times New Roman"/>
        </w:rPr>
        <w:t>includ</w:t>
      </w:r>
      <w:r w:rsidR="00E70E18" w:rsidRPr="00B01A00">
        <w:rPr>
          <w:rFonts w:ascii="Times New Roman" w:hAnsi="Times New Roman"/>
        </w:rPr>
        <w:t>ed</w:t>
      </w:r>
      <w:r w:rsidR="00177E54" w:rsidRPr="00B01A00">
        <w:rPr>
          <w:rFonts w:ascii="Times New Roman" w:hAnsi="Times New Roman"/>
        </w:rPr>
        <w:t xml:space="preserve"> </w:t>
      </w:r>
      <w:r w:rsidR="003D4C29" w:rsidRPr="00B01A00">
        <w:rPr>
          <w:rFonts w:ascii="Times New Roman" w:hAnsi="Times New Roman"/>
        </w:rPr>
        <w:t xml:space="preserve">additional land tax levied at the Foreign Surcharge Rate </w:t>
      </w:r>
      <w:r w:rsidR="008D60ED" w:rsidRPr="00B01A00">
        <w:rPr>
          <w:rFonts w:ascii="Times New Roman" w:hAnsi="Times New Roman"/>
        </w:rPr>
        <w:t>(</w:t>
      </w:r>
      <w:r w:rsidR="003D4C29" w:rsidRPr="00B01A00">
        <w:rPr>
          <w:rFonts w:ascii="Times New Roman" w:hAnsi="Times New Roman"/>
        </w:rPr>
        <w:t>"the Global additional land tax")</w:t>
      </w:r>
      <w:r w:rsidRPr="00B01A00">
        <w:rPr>
          <w:rFonts w:ascii="Times New Roman" w:hAnsi="Times New Roman"/>
        </w:rPr>
        <w:t>.</w:t>
      </w:r>
    </w:p>
    <w:p w14:paraId="63A983BA" w14:textId="4FB043CA"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Pursuant to s 63 of the TAA</w:t>
      </w:r>
      <w:r w:rsidR="0054513A" w:rsidRPr="00B01A00">
        <w:rPr>
          <w:rFonts w:ascii="Times New Roman" w:hAnsi="Times New Roman"/>
        </w:rPr>
        <w:t> (</w:t>
      </w:r>
      <w:r w:rsidRPr="00B01A00">
        <w:rPr>
          <w:rFonts w:ascii="Times New Roman" w:hAnsi="Times New Roman"/>
        </w:rPr>
        <w:t>Qld</w:t>
      </w:r>
      <w:r w:rsidR="0054513A" w:rsidRPr="00B01A00">
        <w:rPr>
          <w:rFonts w:ascii="Times New Roman" w:hAnsi="Times New Roman"/>
        </w:rPr>
        <w:t>)</w:t>
      </w:r>
      <w:r w:rsidRPr="00B01A00">
        <w:rPr>
          <w:rFonts w:ascii="Times New Roman" w:hAnsi="Times New Roman"/>
        </w:rPr>
        <w:t xml:space="preserve">, </w:t>
      </w:r>
      <w:r w:rsidR="0054118F" w:rsidRPr="00B01A00">
        <w:rPr>
          <w:rFonts w:ascii="Times New Roman" w:hAnsi="Times New Roman"/>
        </w:rPr>
        <w:t xml:space="preserve">the </w:t>
      </w:r>
      <w:r w:rsidR="00812796" w:rsidRPr="00B01A00">
        <w:rPr>
          <w:rFonts w:ascii="Times New Roman" w:hAnsi="Times New Roman"/>
        </w:rPr>
        <w:t>GG</w:t>
      </w:r>
      <w:r w:rsidR="00A441E9" w:rsidRPr="00B01A00">
        <w:rPr>
          <w:rFonts w:ascii="Times New Roman" w:hAnsi="Times New Roman"/>
        </w:rPr>
        <w:t> </w:t>
      </w:r>
      <w:r w:rsidR="00812796" w:rsidRPr="00B01A00">
        <w:rPr>
          <w:rFonts w:ascii="Times New Roman" w:hAnsi="Times New Roman"/>
        </w:rPr>
        <w:t xml:space="preserve">Entities </w:t>
      </w:r>
      <w:r w:rsidRPr="00B01A00">
        <w:rPr>
          <w:rFonts w:ascii="Times New Roman" w:hAnsi="Times New Roman"/>
        </w:rPr>
        <w:t xml:space="preserve">objected to the assessments on the basis that </w:t>
      </w:r>
      <w:r w:rsidR="00BF729B" w:rsidRPr="00B01A00">
        <w:rPr>
          <w:rFonts w:ascii="Times New Roman" w:hAnsi="Times New Roman"/>
        </w:rPr>
        <w:t>in their application to the GG</w:t>
      </w:r>
      <w:r w:rsidR="007374AE" w:rsidRPr="00B01A00">
        <w:rPr>
          <w:rFonts w:ascii="Times New Roman" w:hAnsi="Times New Roman"/>
        </w:rPr>
        <w:t> E</w:t>
      </w:r>
      <w:r w:rsidR="00BF729B" w:rsidRPr="00B01A00">
        <w:rPr>
          <w:rFonts w:ascii="Times New Roman" w:hAnsi="Times New Roman"/>
        </w:rPr>
        <w:t xml:space="preserve">ntities the provisions of </w:t>
      </w:r>
      <w:r w:rsidR="00DE2DF2" w:rsidRPr="00B01A00">
        <w:rPr>
          <w:rFonts w:ascii="Times New Roman" w:hAnsi="Times New Roman"/>
        </w:rPr>
        <w:t>the Queen</w:t>
      </w:r>
      <w:r w:rsidR="00010CA9" w:rsidRPr="00B01A00">
        <w:rPr>
          <w:rFonts w:ascii="Times New Roman" w:hAnsi="Times New Roman"/>
        </w:rPr>
        <w:t xml:space="preserve">sland laws pursuant to which </w:t>
      </w:r>
      <w:r w:rsidRPr="00B01A00">
        <w:rPr>
          <w:rFonts w:ascii="Times New Roman" w:hAnsi="Times New Roman"/>
        </w:rPr>
        <w:t xml:space="preserve">they </w:t>
      </w:r>
      <w:r w:rsidR="00010CA9" w:rsidRPr="00B01A00">
        <w:rPr>
          <w:rFonts w:ascii="Times New Roman" w:hAnsi="Times New Roman"/>
        </w:rPr>
        <w:t xml:space="preserve">were made </w:t>
      </w:r>
      <w:r w:rsidRPr="00B01A00">
        <w:rPr>
          <w:rFonts w:ascii="Times New Roman" w:hAnsi="Times New Roman"/>
        </w:rPr>
        <w:t>were inconsistent with the ITAA</w:t>
      </w:r>
      <w:r w:rsidR="003D3BAE" w:rsidRPr="00B01A00">
        <w:rPr>
          <w:rFonts w:ascii="Times New Roman" w:hAnsi="Times New Roman"/>
        </w:rPr>
        <w:t>.</w:t>
      </w:r>
      <w:r w:rsidRPr="00B01A00">
        <w:rPr>
          <w:rFonts w:ascii="Times New Roman" w:hAnsi="Times New Roman"/>
        </w:rPr>
        <w:t xml:space="preserve"> The </w:t>
      </w:r>
      <w:r w:rsidR="0054513A" w:rsidRPr="00B01A00">
        <w:rPr>
          <w:rFonts w:ascii="Times New Roman" w:hAnsi="Times New Roman"/>
        </w:rPr>
        <w:t>r</w:t>
      </w:r>
      <w:r w:rsidRPr="00B01A00">
        <w:rPr>
          <w:rFonts w:ascii="Times New Roman" w:hAnsi="Times New Roman"/>
        </w:rPr>
        <w:t>espondent to the Global Proceedings, the Commissioner for State Revenue</w:t>
      </w:r>
      <w:r w:rsidR="00847A00" w:rsidRPr="00B01A00">
        <w:rPr>
          <w:rFonts w:ascii="Times New Roman" w:hAnsi="Times New Roman"/>
        </w:rPr>
        <w:t xml:space="preserve"> of Queensland</w:t>
      </w:r>
      <w:r w:rsidR="007A2652" w:rsidRPr="00B01A00">
        <w:rPr>
          <w:rFonts w:ascii="Times New Roman" w:hAnsi="Times New Roman"/>
        </w:rPr>
        <w:t xml:space="preserve"> (</w:t>
      </w:r>
      <w:r w:rsidR="0054513A" w:rsidRPr="00B01A00">
        <w:rPr>
          <w:rFonts w:ascii="Times New Roman" w:hAnsi="Times New Roman"/>
        </w:rPr>
        <w:t>"</w:t>
      </w:r>
      <w:r w:rsidR="007A2652" w:rsidRPr="00B01A00">
        <w:rPr>
          <w:rFonts w:ascii="Times New Roman" w:hAnsi="Times New Roman"/>
        </w:rPr>
        <w:t>the Qld</w:t>
      </w:r>
      <w:r w:rsidR="003D4C29" w:rsidRPr="00B01A00">
        <w:rPr>
          <w:rFonts w:ascii="Times New Roman" w:hAnsi="Times New Roman"/>
        </w:rPr>
        <w:t> </w:t>
      </w:r>
      <w:r w:rsidR="007A2652" w:rsidRPr="00B01A00">
        <w:rPr>
          <w:rFonts w:ascii="Times New Roman" w:hAnsi="Times New Roman"/>
        </w:rPr>
        <w:t>Commissioner")</w:t>
      </w:r>
      <w:r w:rsidRPr="00B01A00">
        <w:rPr>
          <w:rFonts w:ascii="Times New Roman" w:hAnsi="Times New Roman"/>
        </w:rPr>
        <w:t>, disallowed the objections. Pursuant to ss 69(2) and 70 of the TAA</w:t>
      </w:r>
      <w:r w:rsidR="00CC64F0" w:rsidRPr="00B01A00">
        <w:rPr>
          <w:rFonts w:ascii="Times New Roman" w:hAnsi="Times New Roman"/>
        </w:rPr>
        <w:t> (</w:t>
      </w:r>
      <w:r w:rsidRPr="00B01A00">
        <w:rPr>
          <w:rFonts w:ascii="Times New Roman" w:hAnsi="Times New Roman"/>
        </w:rPr>
        <w:t>Qld</w:t>
      </w:r>
      <w:r w:rsidR="00CC64F0" w:rsidRPr="00B01A00">
        <w:rPr>
          <w:rFonts w:ascii="Times New Roman" w:hAnsi="Times New Roman"/>
        </w:rPr>
        <w:t>)</w:t>
      </w:r>
      <w:r w:rsidRPr="00B01A00">
        <w:rPr>
          <w:rFonts w:ascii="Times New Roman" w:hAnsi="Times New Roman"/>
        </w:rPr>
        <w:t xml:space="preserve">, </w:t>
      </w:r>
      <w:r w:rsidR="0054118F" w:rsidRPr="00B01A00">
        <w:rPr>
          <w:rFonts w:ascii="Times New Roman" w:hAnsi="Times New Roman"/>
        </w:rPr>
        <w:t xml:space="preserve">the </w:t>
      </w:r>
      <w:r w:rsidR="00812796" w:rsidRPr="00B01A00">
        <w:rPr>
          <w:rFonts w:ascii="Times New Roman" w:hAnsi="Times New Roman"/>
        </w:rPr>
        <w:t>GG</w:t>
      </w:r>
      <w:r w:rsidR="00A441E9" w:rsidRPr="00B01A00">
        <w:rPr>
          <w:rFonts w:ascii="Times New Roman" w:hAnsi="Times New Roman"/>
        </w:rPr>
        <w:t> </w:t>
      </w:r>
      <w:r w:rsidR="00812796" w:rsidRPr="00B01A00">
        <w:rPr>
          <w:rFonts w:ascii="Times New Roman" w:hAnsi="Times New Roman"/>
        </w:rPr>
        <w:t xml:space="preserve">Entities </w:t>
      </w:r>
      <w:r w:rsidRPr="00B01A00">
        <w:rPr>
          <w:rFonts w:ascii="Times New Roman" w:hAnsi="Times New Roman"/>
        </w:rPr>
        <w:t xml:space="preserve">appealed to the Supreme Court of Queensland against the </w:t>
      </w:r>
      <w:r w:rsidR="007A2652" w:rsidRPr="00B01A00">
        <w:rPr>
          <w:rFonts w:ascii="Times New Roman" w:hAnsi="Times New Roman"/>
        </w:rPr>
        <w:t>Qld</w:t>
      </w:r>
      <w:r w:rsidR="003D4C29" w:rsidRPr="00B01A00">
        <w:rPr>
          <w:rFonts w:ascii="Times New Roman" w:hAnsi="Times New Roman"/>
        </w:rPr>
        <w:t> </w:t>
      </w:r>
      <w:r w:rsidRPr="00B01A00">
        <w:rPr>
          <w:rFonts w:ascii="Times New Roman" w:hAnsi="Times New Roman"/>
        </w:rPr>
        <w:t>Commissioner's decisions.</w:t>
      </w:r>
    </w:p>
    <w:p w14:paraId="792F6CA7" w14:textId="47B9279D"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As noted, on 8 April 2024 the Amending Act came into force. On 20 November 2024, representative proceedings were commenced in the Federal Court of Australia seeking restitution from the State of Queensland of land tax </w:t>
      </w:r>
      <w:r w:rsidR="0028577C" w:rsidRPr="00B01A00">
        <w:rPr>
          <w:rFonts w:ascii="Times New Roman" w:hAnsi="Times New Roman"/>
        </w:rPr>
        <w:t xml:space="preserve">paid </w:t>
      </w:r>
      <w:r w:rsidRPr="00B01A00">
        <w:rPr>
          <w:rFonts w:ascii="Times New Roman" w:hAnsi="Times New Roman"/>
        </w:rPr>
        <w:t>at the Foreign Surcharge Rate and interest. The "group members"</w:t>
      </w:r>
      <w:r w:rsidRPr="00B01A00">
        <w:rPr>
          <w:rStyle w:val="FootnoteReference"/>
          <w:rFonts w:ascii="Times New Roman" w:hAnsi="Times New Roman"/>
          <w:sz w:val="24"/>
        </w:rPr>
        <w:footnoteReference w:id="19"/>
      </w:r>
      <w:r w:rsidRPr="00B01A00">
        <w:rPr>
          <w:rFonts w:ascii="Times New Roman" w:hAnsi="Times New Roman"/>
        </w:rPr>
        <w:t xml:space="preserve"> included </w:t>
      </w:r>
      <w:r w:rsidR="0054118F" w:rsidRPr="00B01A00">
        <w:rPr>
          <w:rFonts w:ascii="Times New Roman" w:hAnsi="Times New Roman"/>
        </w:rPr>
        <w:t xml:space="preserve">the </w:t>
      </w:r>
      <w:r w:rsidR="00812796" w:rsidRPr="00B01A00">
        <w:rPr>
          <w:rFonts w:ascii="Times New Roman" w:hAnsi="Times New Roman"/>
        </w:rPr>
        <w:t>GG</w:t>
      </w:r>
      <w:r w:rsidR="00A441E9" w:rsidRPr="00B01A00">
        <w:rPr>
          <w:rFonts w:ascii="Times New Roman" w:hAnsi="Times New Roman"/>
        </w:rPr>
        <w:t> </w:t>
      </w:r>
      <w:r w:rsidR="00812796" w:rsidRPr="00B01A00">
        <w:rPr>
          <w:rFonts w:ascii="Times New Roman" w:hAnsi="Times New Roman"/>
        </w:rPr>
        <w:t>Entities</w:t>
      </w:r>
      <w:r w:rsidRPr="00B01A00">
        <w:rPr>
          <w:rFonts w:ascii="Times New Roman" w:hAnsi="Times New Roman"/>
        </w:rPr>
        <w:t>.</w:t>
      </w:r>
    </w:p>
    <w:p w14:paraId="2B684D10" w14:textId="1E9BE065" w:rsidR="00ED53B0" w:rsidRPr="00B01A00" w:rsidRDefault="00F701AD" w:rsidP="00B01A00">
      <w:pPr>
        <w:pStyle w:val="HeadingL2"/>
        <w:spacing w:after="260" w:line="280" w:lineRule="exact"/>
        <w:ind w:right="0"/>
        <w:jc w:val="both"/>
        <w:rPr>
          <w:rFonts w:ascii="Times New Roman" w:hAnsi="Times New Roman"/>
        </w:rPr>
      </w:pPr>
      <w:r w:rsidRPr="00B01A00">
        <w:rPr>
          <w:rFonts w:ascii="Times New Roman" w:hAnsi="Times New Roman"/>
        </w:rPr>
        <w:t xml:space="preserve">Further </w:t>
      </w:r>
      <w:r w:rsidR="00E42FAA" w:rsidRPr="00B01A00">
        <w:rPr>
          <w:rFonts w:ascii="Times New Roman" w:hAnsi="Times New Roman"/>
        </w:rPr>
        <w:t>i</w:t>
      </w:r>
      <w:r w:rsidRPr="00B01A00">
        <w:rPr>
          <w:rFonts w:ascii="Times New Roman" w:hAnsi="Times New Roman"/>
        </w:rPr>
        <w:t xml:space="preserve">mposition of </w:t>
      </w:r>
      <w:r w:rsidR="00E42FAA" w:rsidRPr="00B01A00">
        <w:rPr>
          <w:rFonts w:ascii="Times New Roman" w:hAnsi="Times New Roman"/>
        </w:rPr>
        <w:t>l</w:t>
      </w:r>
      <w:r w:rsidR="00ED53B0" w:rsidRPr="00B01A00">
        <w:rPr>
          <w:rFonts w:ascii="Times New Roman" w:hAnsi="Times New Roman"/>
        </w:rPr>
        <w:t xml:space="preserve">and </w:t>
      </w:r>
      <w:r w:rsidR="00E42FAA" w:rsidRPr="00B01A00">
        <w:rPr>
          <w:rFonts w:ascii="Times New Roman" w:hAnsi="Times New Roman"/>
        </w:rPr>
        <w:t>t</w:t>
      </w:r>
      <w:r w:rsidR="00ED53B0" w:rsidRPr="00B01A00">
        <w:rPr>
          <w:rFonts w:ascii="Times New Roman" w:hAnsi="Times New Roman"/>
        </w:rPr>
        <w:t>ax</w:t>
      </w:r>
    </w:p>
    <w:p w14:paraId="5B61252B" w14:textId="7D777B91" w:rsidR="00ED53B0" w:rsidRPr="00B01A00" w:rsidRDefault="00ED53B0" w:rsidP="00B01A00">
      <w:pPr>
        <w:pStyle w:val="FixListStyle"/>
        <w:spacing w:after="260" w:line="280" w:lineRule="exact"/>
        <w:ind w:right="0"/>
        <w:jc w:val="both"/>
        <w:rPr>
          <w:rFonts w:ascii="Times New Roman" w:hAnsi="Times New Roman"/>
        </w:rPr>
      </w:pPr>
      <w:bookmarkStart w:id="5" w:name="_Ref199837260"/>
      <w:r w:rsidRPr="00B01A00">
        <w:rPr>
          <w:rFonts w:ascii="Times New Roman" w:hAnsi="Times New Roman"/>
        </w:rPr>
        <w:tab/>
        <w:t>On 28 February 2025, the QLTA was amended by the inclusion of s 104</w:t>
      </w:r>
      <w:r w:rsidR="003D4C29" w:rsidRPr="00B01A00">
        <w:rPr>
          <w:rFonts w:ascii="Times New Roman" w:hAnsi="Times New Roman"/>
        </w:rPr>
        <w:t>,</w:t>
      </w:r>
      <w:r w:rsidRPr="00B01A00">
        <w:rPr>
          <w:rFonts w:ascii="Times New Roman" w:hAnsi="Times New Roman"/>
        </w:rPr>
        <w:t xml:space="preserve"> which relevantly provide</w:t>
      </w:r>
      <w:r w:rsidR="007A1C15" w:rsidRPr="00B01A00">
        <w:rPr>
          <w:rFonts w:ascii="Times New Roman" w:hAnsi="Times New Roman"/>
        </w:rPr>
        <w:t>d</w:t>
      </w:r>
      <w:r w:rsidRPr="00B01A00">
        <w:rPr>
          <w:rFonts w:ascii="Times New Roman" w:hAnsi="Times New Roman"/>
        </w:rPr>
        <w:t>:</w:t>
      </w:r>
      <w:bookmarkEnd w:id="5"/>
    </w:p>
    <w:p w14:paraId="38DBD1F7" w14:textId="799D13F9" w:rsidR="00ED53B0" w:rsidRPr="00B01A00" w:rsidRDefault="00003A52" w:rsidP="00972C11">
      <w:pPr>
        <w:pStyle w:val="LeftrightafterHC"/>
        <w:keepNext/>
        <w:spacing w:before="0" w:after="260" w:line="280" w:lineRule="exact"/>
        <w:ind w:right="0"/>
        <w:jc w:val="both"/>
        <w:rPr>
          <w:rFonts w:ascii="Times New Roman" w:hAnsi="Times New Roman"/>
        </w:rPr>
      </w:pPr>
      <w:r w:rsidRPr="00B01A00">
        <w:rPr>
          <w:rFonts w:ascii="Times New Roman" w:hAnsi="Times New Roman"/>
        </w:rPr>
        <w:lastRenderedPageBreak/>
        <w:t>"</w:t>
      </w:r>
      <w:r w:rsidR="00ED53B0" w:rsidRPr="00B01A00">
        <w:rPr>
          <w:rFonts w:ascii="Times New Roman" w:hAnsi="Times New Roman"/>
          <w:b/>
          <w:bCs/>
        </w:rPr>
        <w:t>Imposition of land tax payable 30 June 2019 to 8 April 2024</w:t>
      </w:r>
      <w:r w:rsidR="008C389C" w:rsidRPr="00B01A00">
        <w:rPr>
          <w:rFonts w:ascii="Times New Roman" w:hAnsi="Times New Roman"/>
          <w:b/>
          <w:bCs/>
        </w:rPr>
        <w:t xml:space="preserve"> – </w:t>
      </w:r>
      <w:r w:rsidR="00ED53B0" w:rsidRPr="00B01A00">
        <w:rPr>
          <w:rFonts w:ascii="Times New Roman" w:hAnsi="Times New Roman"/>
          <w:b/>
          <w:bCs/>
        </w:rPr>
        <w:t>foreign company or trustee of foreign trust</w:t>
      </w:r>
    </w:p>
    <w:p w14:paraId="6412C76C" w14:textId="1A141FD6" w:rsidR="00ED53B0" w:rsidRPr="00B01A00" w:rsidRDefault="00ED53B0" w:rsidP="00B01A00">
      <w:pPr>
        <w:pStyle w:val="LRHangingMore"/>
        <w:spacing w:before="0" w:after="260" w:line="280" w:lineRule="exact"/>
        <w:ind w:left="1440" w:right="0"/>
        <w:jc w:val="both"/>
        <w:rPr>
          <w:rFonts w:ascii="Times New Roman" w:hAnsi="Times New Roman"/>
        </w:rPr>
      </w:pPr>
      <w:r w:rsidRPr="00B01A00">
        <w:rPr>
          <w:rFonts w:ascii="Times New Roman" w:hAnsi="Times New Roman"/>
        </w:rPr>
        <w:t>(1)</w:t>
      </w:r>
      <w:r w:rsidRPr="00B01A00">
        <w:rPr>
          <w:rFonts w:ascii="Times New Roman" w:hAnsi="Times New Roman"/>
        </w:rPr>
        <w:tab/>
        <w:t>This section applies if</w:t>
      </w:r>
      <w:r w:rsidR="008C389C" w:rsidRPr="00B01A00">
        <w:rPr>
          <w:rFonts w:ascii="Times New Roman" w:hAnsi="Times New Roman"/>
        </w:rPr>
        <w:t xml:space="preserve"> –</w:t>
      </w:r>
    </w:p>
    <w:p w14:paraId="3F795A25" w14:textId="77777777" w:rsidR="00ED53B0" w:rsidRPr="00B01A00" w:rsidRDefault="00ED53B0" w:rsidP="00B01A00">
      <w:pPr>
        <w:pStyle w:val="LRHangingMore"/>
        <w:spacing w:before="0" w:after="260" w:line="280" w:lineRule="exact"/>
        <w:ind w:right="0" w:hanging="1440"/>
        <w:jc w:val="both"/>
        <w:rPr>
          <w:rFonts w:ascii="Times New Roman" w:hAnsi="Times New Roman"/>
        </w:rPr>
      </w:pPr>
      <w:r w:rsidRPr="00B01A00">
        <w:rPr>
          <w:rFonts w:ascii="Times New Roman" w:hAnsi="Times New Roman"/>
        </w:rPr>
        <w:tab/>
        <w:t>(a)</w:t>
      </w:r>
      <w:r w:rsidRPr="00B01A00">
        <w:rPr>
          <w:rFonts w:ascii="Times New Roman" w:hAnsi="Times New Roman"/>
        </w:rPr>
        <w:tab/>
        <w:t xml:space="preserve">land tax was purportedly imposed for a financial year on taxable land at the rate (the </w:t>
      </w:r>
      <w:r w:rsidRPr="00B01A00">
        <w:rPr>
          <w:rFonts w:ascii="Times New Roman" w:hAnsi="Times New Roman"/>
          <w:b/>
          <w:bCs/>
          <w:i/>
          <w:iCs/>
        </w:rPr>
        <w:t>surcharge rate</w:t>
      </w:r>
      <w:r w:rsidRPr="00B01A00">
        <w:rPr>
          <w:rFonts w:ascii="Times New Roman" w:hAnsi="Times New Roman"/>
        </w:rPr>
        <w:t xml:space="preserve">) mentioned in section 32(1)(b)(ii) as in force when the liability for the land tax arose; and </w:t>
      </w:r>
    </w:p>
    <w:p w14:paraId="2D84041A" w14:textId="77777777" w:rsidR="00ED53B0" w:rsidRPr="00B01A00" w:rsidRDefault="00ED53B0" w:rsidP="00B01A00">
      <w:pPr>
        <w:pStyle w:val="LRHangingMore"/>
        <w:spacing w:before="0" w:after="260" w:line="280" w:lineRule="exact"/>
        <w:ind w:right="0" w:hanging="1440"/>
        <w:jc w:val="both"/>
        <w:rPr>
          <w:rFonts w:ascii="Times New Roman" w:hAnsi="Times New Roman"/>
        </w:rPr>
      </w:pPr>
      <w:r w:rsidRPr="00B01A00">
        <w:rPr>
          <w:rFonts w:ascii="Times New Roman" w:hAnsi="Times New Roman"/>
        </w:rPr>
        <w:tab/>
        <w:t>(b)</w:t>
      </w:r>
      <w:r w:rsidRPr="00B01A00">
        <w:rPr>
          <w:rFonts w:ascii="Times New Roman" w:hAnsi="Times New Roman"/>
        </w:rPr>
        <w:tab/>
        <w:t>the land tax was purportedly payable on or after 30 June 2019 and before 8 April 2024; and</w:t>
      </w:r>
    </w:p>
    <w:p w14:paraId="3C9E17F0" w14:textId="77777777" w:rsidR="00ED53B0" w:rsidRPr="00B01A00" w:rsidRDefault="00ED53B0" w:rsidP="00B01A00">
      <w:pPr>
        <w:pStyle w:val="LRHangingMore"/>
        <w:spacing w:before="0" w:after="260" w:line="280" w:lineRule="exact"/>
        <w:ind w:right="0" w:hanging="1440"/>
        <w:jc w:val="both"/>
        <w:rPr>
          <w:rFonts w:ascii="Times New Roman" w:hAnsi="Times New Roman"/>
        </w:rPr>
      </w:pPr>
      <w:r w:rsidRPr="00B01A00">
        <w:rPr>
          <w:rFonts w:ascii="Times New Roman" w:hAnsi="Times New Roman"/>
        </w:rPr>
        <w:tab/>
        <w:t>(c)</w:t>
      </w:r>
      <w:r w:rsidRPr="00B01A00">
        <w:rPr>
          <w:rFonts w:ascii="Times New Roman" w:hAnsi="Times New Roman"/>
        </w:rPr>
        <w:tab/>
        <w:t xml:space="preserve">the purported imposition of land tax on the taxable land at the surcharge rate was invalid only because the provisions of this Act that purportedly imposed the land tax were to any extent invalid or inoperative under the Commonwealth Constitution, section 109 because of an inconsistency with a provision of an agreement given the force of law by the </w:t>
      </w:r>
      <w:r w:rsidRPr="00B01A00">
        <w:rPr>
          <w:rFonts w:ascii="Times New Roman" w:hAnsi="Times New Roman"/>
          <w:i/>
          <w:iCs/>
        </w:rPr>
        <w:t>International Tax Agreements Act 1953</w:t>
      </w:r>
      <w:r w:rsidRPr="00B01A00">
        <w:rPr>
          <w:rFonts w:ascii="Times New Roman" w:hAnsi="Times New Roman"/>
        </w:rPr>
        <w:t xml:space="preserve"> (Cwlth), section 5(1).</w:t>
      </w:r>
    </w:p>
    <w:p w14:paraId="18091866" w14:textId="77777777" w:rsidR="00ED53B0" w:rsidRPr="00B01A00" w:rsidRDefault="00ED53B0" w:rsidP="00B01A00">
      <w:pPr>
        <w:pStyle w:val="LRHangingMore"/>
        <w:spacing w:before="0" w:after="260" w:line="280" w:lineRule="exact"/>
        <w:ind w:left="1440" w:right="0"/>
        <w:jc w:val="both"/>
        <w:rPr>
          <w:rFonts w:ascii="Times New Roman" w:hAnsi="Times New Roman"/>
        </w:rPr>
      </w:pPr>
      <w:r w:rsidRPr="00B01A00">
        <w:rPr>
          <w:rFonts w:ascii="Times New Roman" w:hAnsi="Times New Roman"/>
        </w:rPr>
        <w:t>(2)</w:t>
      </w:r>
      <w:r w:rsidRPr="00B01A00">
        <w:rPr>
          <w:rFonts w:ascii="Times New Roman" w:hAnsi="Times New Roman"/>
        </w:rPr>
        <w:tab/>
        <w:t>Land tax at the surcharge rate is imposed on the taxable land.</w:t>
      </w:r>
    </w:p>
    <w:p w14:paraId="2FF9BC19" w14:textId="77777777" w:rsidR="00ED53B0" w:rsidRPr="00B01A00" w:rsidRDefault="00ED53B0" w:rsidP="00B01A00">
      <w:pPr>
        <w:pStyle w:val="LRHangingMore"/>
        <w:spacing w:before="0" w:after="260" w:line="280" w:lineRule="exact"/>
        <w:ind w:left="1440" w:right="0"/>
        <w:jc w:val="both"/>
        <w:rPr>
          <w:rFonts w:ascii="Times New Roman" w:hAnsi="Times New Roman"/>
        </w:rPr>
      </w:pPr>
      <w:r w:rsidRPr="00B01A00">
        <w:rPr>
          <w:rFonts w:ascii="Times New Roman" w:hAnsi="Times New Roman"/>
        </w:rPr>
        <w:t>...</w:t>
      </w:r>
    </w:p>
    <w:p w14:paraId="1AB1EA05" w14:textId="11160945" w:rsidR="00ED53B0" w:rsidRPr="00B01A00" w:rsidRDefault="00ED53B0" w:rsidP="00B01A00">
      <w:pPr>
        <w:pStyle w:val="LRHangingMore"/>
        <w:spacing w:before="0" w:after="260" w:line="280" w:lineRule="exact"/>
        <w:ind w:left="1440" w:right="0"/>
        <w:jc w:val="both"/>
        <w:rPr>
          <w:rFonts w:ascii="Times New Roman" w:hAnsi="Times New Roman"/>
        </w:rPr>
      </w:pPr>
      <w:r w:rsidRPr="00B01A00">
        <w:rPr>
          <w:rFonts w:ascii="Times New Roman" w:hAnsi="Times New Roman"/>
        </w:rPr>
        <w:t>(8)</w:t>
      </w:r>
      <w:r w:rsidRPr="00B01A00">
        <w:rPr>
          <w:rFonts w:ascii="Times New Roman" w:hAnsi="Times New Roman"/>
        </w:rPr>
        <w:tab/>
        <w:t>In this section</w:t>
      </w:r>
      <w:r w:rsidR="007D34B3" w:rsidRPr="00B01A00">
        <w:rPr>
          <w:rFonts w:ascii="Times New Roman" w:hAnsi="Times New Roman"/>
        </w:rPr>
        <w:t xml:space="preserve"> –</w:t>
      </w:r>
    </w:p>
    <w:p w14:paraId="31BB8086" w14:textId="77777777" w:rsidR="00B01A00" w:rsidRDefault="00ED53B0" w:rsidP="00B01A00">
      <w:pPr>
        <w:pStyle w:val="LRHangingMore"/>
        <w:spacing w:before="0" w:after="260" w:line="280" w:lineRule="exact"/>
        <w:ind w:left="1440" w:right="0"/>
        <w:jc w:val="both"/>
        <w:rPr>
          <w:rFonts w:ascii="Times New Roman" w:hAnsi="Times New Roman"/>
        </w:rPr>
      </w:pPr>
      <w:r w:rsidRPr="00B01A00">
        <w:rPr>
          <w:rFonts w:ascii="Times New Roman" w:hAnsi="Times New Roman"/>
        </w:rPr>
        <w:tab/>
      </w:r>
      <w:r w:rsidRPr="00B01A00">
        <w:rPr>
          <w:rFonts w:ascii="Times New Roman" w:hAnsi="Times New Roman"/>
          <w:b/>
          <w:bCs/>
          <w:i/>
          <w:iCs/>
        </w:rPr>
        <w:t>purported land tax</w:t>
      </w:r>
      <w:r w:rsidRPr="00B01A00">
        <w:rPr>
          <w:rFonts w:ascii="Times New Roman" w:hAnsi="Times New Roman"/>
        </w:rPr>
        <w:t>, in relation to taxable land, means land tax referred to in subsection (1) that was purportedly imposed on the taxable land.</w:t>
      </w:r>
      <w:r w:rsidR="00F66263" w:rsidRPr="00B01A00">
        <w:rPr>
          <w:rFonts w:ascii="Times New Roman" w:hAnsi="Times New Roman"/>
        </w:rPr>
        <w:t>"</w:t>
      </w:r>
    </w:p>
    <w:p w14:paraId="754861FF" w14:textId="43265C9B"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This provision is only engaged if land tax was (purportedly) imposed at the Foreign Surcharge Rate and was (purportedly) payable in the period referred to in s 104(1)(b)</w:t>
      </w:r>
      <w:r w:rsidR="00CD0B24" w:rsidRPr="00B01A00">
        <w:rPr>
          <w:rFonts w:ascii="Times New Roman" w:hAnsi="Times New Roman"/>
        </w:rPr>
        <w:t>,</w:t>
      </w:r>
      <w:r w:rsidRPr="00B01A00">
        <w:rPr>
          <w:rFonts w:ascii="Times New Roman" w:hAnsi="Times New Roman"/>
        </w:rPr>
        <w:t xml:space="preserve"> but that imposition was invalid only because of the reason specified in s 104(1)(c)</w:t>
      </w:r>
      <w:r w:rsidR="00A46A9F" w:rsidRPr="00B01A00">
        <w:rPr>
          <w:rFonts w:ascii="Times New Roman" w:hAnsi="Times New Roman"/>
        </w:rPr>
        <w:t xml:space="preserve"> </w:t>
      </w:r>
      <w:r w:rsidR="00A95FC3" w:rsidRPr="00B01A00">
        <w:rPr>
          <w:rFonts w:ascii="Times New Roman" w:hAnsi="Times New Roman"/>
        </w:rPr>
        <w:t>(</w:t>
      </w:r>
      <w:r w:rsidR="00A46A9F" w:rsidRPr="00B01A00">
        <w:rPr>
          <w:rFonts w:ascii="Times New Roman" w:hAnsi="Times New Roman"/>
        </w:rPr>
        <w:t>"</w:t>
      </w:r>
      <w:r w:rsidR="00612408" w:rsidRPr="00B01A00">
        <w:rPr>
          <w:rFonts w:ascii="Times New Roman" w:hAnsi="Times New Roman"/>
        </w:rPr>
        <w:t xml:space="preserve">the </w:t>
      </w:r>
      <w:r w:rsidR="00A46A9F" w:rsidRPr="00B01A00">
        <w:rPr>
          <w:rFonts w:ascii="Times New Roman" w:hAnsi="Times New Roman"/>
        </w:rPr>
        <w:t>purported land tax")</w:t>
      </w:r>
      <w:r w:rsidRPr="00B01A00">
        <w:rPr>
          <w:rFonts w:ascii="Times New Roman" w:hAnsi="Times New Roman"/>
        </w:rPr>
        <w:t xml:space="preserve">. In that event, land tax at the Foreign Surcharge Rate </w:t>
      </w:r>
      <w:r w:rsidR="00CD0B24" w:rsidRPr="00B01A00">
        <w:rPr>
          <w:rFonts w:ascii="Times New Roman" w:hAnsi="Times New Roman"/>
        </w:rPr>
        <w:t xml:space="preserve">was </w:t>
      </w:r>
      <w:r w:rsidRPr="00B01A00">
        <w:rPr>
          <w:rFonts w:ascii="Times New Roman" w:hAnsi="Times New Roman"/>
        </w:rPr>
        <w:t>(again) imposed.</w:t>
      </w:r>
      <w:r w:rsidRPr="00B01A00">
        <w:rPr>
          <w:rStyle w:val="FootnoteReference"/>
          <w:rFonts w:ascii="Times New Roman" w:hAnsi="Times New Roman"/>
          <w:sz w:val="24"/>
        </w:rPr>
        <w:footnoteReference w:id="20"/>
      </w:r>
      <w:r w:rsidRPr="00B01A00">
        <w:rPr>
          <w:rFonts w:ascii="Times New Roman" w:hAnsi="Times New Roman"/>
        </w:rPr>
        <w:t xml:space="preserve"> </w:t>
      </w:r>
      <w:r w:rsidR="00411CF6" w:rsidRPr="00B01A00">
        <w:rPr>
          <w:rFonts w:ascii="Times New Roman" w:hAnsi="Times New Roman"/>
        </w:rPr>
        <w:t>That land tax</w:t>
      </w:r>
      <w:r w:rsidRPr="00B01A00">
        <w:rPr>
          <w:rFonts w:ascii="Times New Roman" w:hAnsi="Times New Roman"/>
        </w:rPr>
        <w:t xml:space="preserve"> is taken to have arisen</w:t>
      </w:r>
      <w:r w:rsidR="00A30E2D" w:rsidRPr="00B01A00">
        <w:rPr>
          <w:rFonts w:ascii="Times New Roman" w:hAnsi="Times New Roman"/>
        </w:rPr>
        <w:t xml:space="preserve"> and to </w:t>
      </w:r>
      <w:r w:rsidR="00A30E2D" w:rsidRPr="00B01A00">
        <w:rPr>
          <w:rFonts w:ascii="Times New Roman" w:hAnsi="Times New Roman"/>
        </w:rPr>
        <w:lastRenderedPageBreak/>
        <w:t>have always arisen</w:t>
      </w:r>
      <w:r w:rsidRPr="00B01A00">
        <w:rPr>
          <w:rFonts w:ascii="Times New Roman" w:hAnsi="Times New Roman"/>
        </w:rPr>
        <w:t xml:space="preserve"> at the same time as the purported land tax,</w:t>
      </w:r>
      <w:r w:rsidRPr="00B01A00">
        <w:rPr>
          <w:rStyle w:val="FootnoteReference"/>
          <w:rFonts w:ascii="Times New Roman" w:hAnsi="Times New Roman"/>
          <w:sz w:val="24"/>
        </w:rPr>
        <w:footnoteReference w:id="21"/>
      </w:r>
      <w:r w:rsidRPr="00B01A00">
        <w:rPr>
          <w:rFonts w:ascii="Times New Roman" w:hAnsi="Times New Roman"/>
        </w:rPr>
        <w:t xml:space="preserve"> is payable and is taken to have always been payable by the person who would have been liable if the purported land tax had been validly imposed,</w:t>
      </w:r>
      <w:r w:rsidRPr="00B01A00">
        <w:rPr>
          <w:rStyle w:val="FootnoteReference"/>
          <w:rFonts w:ascii="Times New Roman" w:hAnsi="Times New Roman"/>
          <w:sz w:val="24"/>
        </w:rPr>
        <w:footnoteReference w:id="22"/>
      </w:r>
      <w:r w:rsidRPr="00B01A00">
        <w:rPr>
          <w:rFonts w:ascii="Times New Roman" w:hAnsi="Times New Roman"/>
        </w:rPr>
        <w:t xml:space="preserve"> </w:t>
      </w:r>
      <w:r w:rsidR="00BD0D8D" w:rsidRPr="00B01A00">
        <w:rPr>
          <w:rFonts w:ascii="Times New Roman" w:hAnsi="Times New Roman"/>
        </w:rPr>
        <w:t xml:space="preserve">and </w:t>
      </w:r>
      <w:r w:rsidRPr="00B01A00">
        <w:rPr>
          <w:rFonts w:ascii="Times New Roman" w:hAnsi="Times New Roman"/>
        </w:rPr>
        <w:t xml:space="preserve">is and is taken to have always </w:t>
      </w:r>
      <w:r w:rsidR="00F25FEF" w:rsidRPr="00B01A00">
        <w:rPr>
          <w:rFonts w:ascii="Times New Roman" w:hAnsi="Times New Roman"/>
        </w:rPr>
        <w:t xml:space="preserve">been </w:t>
      </w:r>
      <w:r w:rsidRPr="00B01A00">
        <w:rPr>
          <w:rFonts w:ascii="Times New Roman" w:hAnsi="Times New Roman"/>
        </w:rPr>
        <w:t>the same amount as the purported land tax.</w:t>
      </w:r>
      <w:r w:rsidRPr="00B01A00">
        <w:rPr>
          <w:rStyle w:val="FootnoteReference"/>
          <w:rFonts w:ascii="Times New Roman" w:hAnsi="Times New Roman"/>
          <w:sz w:val="24"/>
        </w:rPr>
        <w:footnoteReference w:id="23"/>
      </w:r>
      <w:r w:rsidRPr="00B01A00">
        <w:rPr>
          <w:rFonts w:ascii="Times New Roman" w:hAnsi="Times New Roman"/>
        </w:rPr>
        <w:t xml:space="preserve"> Further, anything done or omitted to be done by a person in relation to the purported land tax has and is taken to have always had the same force and effect as if it were done </w:t>
      </w:r>
      <w:r w:rsidR="00FD74C1" w:rsidRPr="00B01A00">
        <w:rPr>
          <w:rFonts w:ascii="Times New Roman" w:hAnsi="Times New Roman"/>
        </w:rPr>
        <w:t xml:space="preserve">or omitted to be done </w:t>
      </w:r>
      <w:r w:rsidR="0094368D" w:rsidRPr="00B01A00">
        <w:rPr>
          <w:rFonts w:ascii="Times New Roman" w:hAnsi="Times New Roman"/>
        </w:rPr>
        <w:t xml:space="preserve">in </w:t>
      </w:r>
      <w:r w:rsidRPr="00B01A00">
        <w:rPr>
          <w:rFonts w:ascii="Times New Roman" w:hAnsi="Times New Roman"/>
        </w:rPr>
        <w:t>relation to the land tax imposed by s 104(2).</w:t>
      </w:r>
      <w:r w:rsidR="001943B6" w:rsidRPr="00B01A00">
        <w:rPr>
          <w:rStyle w:val="FootnoteReference"/>
          <w:rFonts w:ascii="Times New Roman" w:hAnsi="Times New Roman"/>
          <w:sz w:val="24"/>
        </w:rPr>
        <w:footnoteReference w:id="24"/>
      </w:r>
      <w:r w:rsidRPr="00B01A00">
        <w:rPr>
          <w:rFonts w:ascii="Times New Roman" w:hAnsi="Times New Roman"/>
        </w:rPr>
        <w:t xml:space="preserve"> For example, a payment made in relation to the purported land tax is taken to be a payment in relation to the land tax imposed </w:t>
      </w:r>
      <w:r w:rsidR="005E591A" w:rsidRPr="00B01A00">
        <w:rPr>
          <w:rFonts w:ascii="Times New Roman" w:hAnsi="Times New Roman"/>
        </w:rPr>
        <w:t>by</w:t>
      </w:r>
      <w:r w:rsidRPr="00B01A00">
        <w:rPr>
          <w:rFonts w:ascii="Times New Roman" w:hAnsi="Times New Roman"/>
        </w:rPr>
        <w:t xml:space="preserve"> s 104(2).</w:t>
      </w:r>
    </w:p>
    <w:p w14:paraId="74E45C75" w14:textId="1B7B550D"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Also on 28 February 2025 the TAA</w:t>
      </w:r>
      <w:r w:rsidR="001943B6" w:rsidRPr="00B01A00">
        <w:rPr>
          <w:rFonts w:ascii="Times New Roman" w:hAnsi="Times New Roman"/>
        </w:rPr>
        <w:t> </w:t>
      </w:r>
      <w:r w:rsidR="00900E86" w:rsidRPr="00B01A00">
        <w:rPr>
          <w:rFonts w:ascii="Times New Roman" w:hAnsi="Times New Roman"/>
        </w:rPr>
        <w:t>(</w:t>
      </w:r>
      <w:r w:rsidRPr="00B01A00">
        <w:rPr>
          <w:rFonts w:ascii="Times New Roman" w:hAnsi="Times New Roman"/>
        </w:rPr>
        <w:t>Qld</w:t>
      </w:r>
      <w:r w:rsidR="00900E86" w:rsidRPr="00B01A00">
        <w:rPr>
          <w:rFonts w:ascii="Times New Roman" w:hAnsi="Times New Roman"/>
        </w:rPr>
        <w:t>)</w:t>
      </w:r>
      <w:r w:rsidRPr="00B01A00">
        <w:rPr>
          <w:rFonts w:ascii="Times New Roman" w:hAnsi="Times New Roman"/>
        </w:rPr>
        <w:t xml:space="preserve"> was amended by the inclusion of s 189</w:t>
      </w:r>
      <w:r w:rsidR="0070094D" w:rsidRPr="00B01A00">
        <w:rPr>
          <w:rFonts w:ascii="Times New Roman" w:hAnsi="Times New Roman"/>
        </w:rPr>
        <w:t>,</w:t>
      </w:r>
      <w:r w:rsidR="0094368D" w:rsidRPr="00B01A00">
        <w:rPr>
          <w:rFonts w:ascii="Times New Roman" w:hAnsi="Times New Roman"/>
        </w:rPr>
        <w:t xml:space="preserve"> </w:t>
      </w:r>
      <w:r w:rsidRPr="00B01A00">
        <w:rPr>
          <w:rFonts w:ascii="Times New Roman" w:hAnsi="Times New Roman"/>
        </w:rPr>
        <w:t>which was applicable if s 104 applied and an assessment of a taxpayer</w:t>
      </w:r>
      <w:r w:rsidR="0070094D" w:rsidRPr="00B01A00">
        <w:rPr>
          <w:rFonts w:ascii="Times New Roman" w:hAnsi="Times New Roman"/>
        </w:rPr>
        <w:t>'</w:t>
      </w:r>
      <w:r w:rsidRPr="00B01A00">
        <w:rPr>
          <w:rFonts w:ascii="Times New Roman" w:hAnsi="Times New Roman"/>
        </w:rPr>
        <w:t xml:space="preserve">s liability was made or purportedly made in relation to </w:t>
      </w:r>
      <w:r w:rsidR="00612408" w:rsidRPr="00B01A00">
        <w:rPr>
          <w:rFonts w:ascii="Times New Roman" w:hAnsi="Times New Roman"/>
        </w:rPr>
        <w:t xml:space="preserve">the </w:t>
      </w:r>
      <w:r w:rsidRPr="00B01A00">
        <w:rPr>
          <w:rFonts w:ascii="Times New Roman" w:hAnsi="Times New Roman"/>
        </w:rPr>
        <w:t>purported land tax under the QLTA.</w:t>
      </w:r>
      <w:r w:rsidRPr="00B01A00">
        <w:rPr>
          <w:rStyle w:val="FootnoteReference"/>
          <w:rFonts w:ascii="Times New Roman" w:hAnsi="Times New Roman"/>
          <w:sz w:val="24"/>
        </w:rPr>
        <w:footnoteReference w:id="25"/>
      </w:r>
      <w:r w:rsidRPr="00B01A00">
        <w:rPr>
          <w:rFonts w:ascii="Times New Roman" w:hAnsi="Times New Roman"/>
        </w:rPr>
        <w:t xml:space="preserve"> If </w:t>
      </w:r>
      <w:r w:rsidR="00900E86" w:rsidRPr="00B01A00">
        <w:rPr>
          <w:rFonts w:ascii="Times New Roman" w:hAnsi="Times New Roman"/>
        </w:rPr>
        <w:t>s</w:t>
      </w:r>
      <w:r w:rsidR="0070094D" w:rsidRPr="00B01A00">
        <w:rPr>
          <w:rFonts w:ascii="Times New Roman" w:hAnsi="Times New Roman"/>
        </w:rPr>
        <w:t> </w:t>
      </w:r>
      <w:r w:rsidR="00900E86" w:rsidRPr="00B01A00">
        <w:rPr>
          <w:rFonts w:ascii="Times New Roman" w:hAnsi="Times New Roman"/>
        </w:rPr>
        <w:t>189</w:t>
      </w:r>
      <w:r w:rsidRPr="00B01A00">
        <w:rPr>
          <w:rFonts w:ascii="Times New Roman" w:hAnsi="Times New Roman"/>
        </w:rPr>
        <w:t xml:space="preserve"> </w:t>
      </w:r>
      <w:r w:rsidR="00BE635B" w:rsidRPr="00B01A00">
        <w:rPr>
          <w:rFonts w:ascii="Times New Roman" w:hAnsi="Times New Roman"/>
        </w:rPr>
        <w:t>applied</w:t>
      </w:r>
      <w:r w:rsidRPr="00B01A00">
        <w:rPr>
          <w:rFonts w:ascii="Times New Roman" w:hAnsi="Times New Roman"/>
        </w:rPr>
        <w:t>, an assessment of the purported land tax is and is taken to have always been an assessment of the land tax imposed under s 104(2) of the QLTA.</w:t>
      </w:r>
      <w:r w:rsidRPr="00B01A00">
        <w:rPr>
          <w:rStyle w:val="FootnoteReference"/>
          <w:rFonts w:ascii="Times New Roman" w:hAnsi="Times New Roman"/>
          <w:sz w:val="24"/>
        </w:rPr>
        <w:footnoteReference w:id="26"/>
      </w:r>
      <w:r w:rsidRPr="00B01A00">
        <w:rPr>
          <w:rFonts w:ascii="Times New Roman" w:hAnsi="Times New Roman"/>
        </w:rPr>
        <w:t xml:space="preserve"> </w:t>
      </w:r>
      <w:r w:rsidR="00AF3058" w:rsidRPr="00B01A00">
        <w:rPr>
          <w:rFonts w:ascii="Times New Roman" w:hAnsi="Times New Roman"/>
        </w:rPr>
        <w:t>The r</w:t>
      </w:r>
      <w:r w:rsidRPr="00B01A00">
        <w:rPr>
          <w:rFonts w:ascii="Times New Roman" w:hAnsi="Times New Roman"/>
        </w:rPr>
        <w:t xml:space="preserve">ights and liabilities of any person in relation to </w:t>
      </w:r>
      <w:r w:rsidR="00365AB0" w:rsidRPr="00B01A00">
        <w:rPr>
          <w:rFonts w:ascii="Times New Roman" w:hAnsi="Times New Roman"/>
        </w:rPr>
        <w:t>an</w:t>
      </w:r>
      <w:r w:rsidRPr="00B01A00">
        <w:rPr>
          <w:rFonts w:ascii="Times New Roman" w:hAnsi="Times New Roman"/>
        </w:rPr>
        <w:t xml:space="preserve"> assessment of </w:t>
      </w:r>
      <w:r w:rsidR="00234B32" w:rsidRPr="00B01A00">
        <w:rPr>
          <w:rFonts w:ascii="Times New Roman" w:hAnsi="Times New Roman"/>
        </w:rPr>
        <w:t xml:space="preserve">the </w:t>
      </w:r>
      <w:r w:rsidRPr="00B01A00">
        <w:rPr>
          <w:rFonts w:ascii="Times New Roman" w:hAnsi="Times New Roman"/>
        </w:rPr>
        <w:t>purported land tax</w:t>
      </w:r>
      <w:r w:rsidR="00365AB0" w:rsidRPr="00B01A00">
        <w:rPr>
          <w:rFonts w:ascii="Times New Roman" w:hAnsi="Times New Roman"/>
        </w:rPr>
        <w:t xml:space="preserve"> and</w:t>
      </w:r>
      <w:r w:rsidRPr="00B01A00">
        <w:rPr>
          <w:rFonts w:ascii="Times New Roman" w:hAnsi="Times New Roman"/>
        </w:rPr>
        <w:t xml:space="preserve"> anything done or omitted to be done or amounts paid in relation to th</w:t>
      </w:r>
      <w:r w:rsidR="00365AB0" w:rsidRPr="00B01A00">
        <w:rPr>
          <w:rFonts w:ascii="Times New Roman" w:hAnsi="Times New Roman"/>
        </w:rPr>
        <w:t>ose</w:t>
      </w:r>
      <w:r w:rsidRPr="00B01A00">
        <w:rPr>
          <w:rFonts w:ascii="Times New Roman" w:hAnsi="Times New Roman"/>
        </w:rPr>
        <w:t xml:space="preserve"> assessment</w:t>
      </w:r>
      <w:r w:rsidR="00365AB0" w:rsidRPr="00B01A00">
        <w:rPr>
          <w:rFonts w:ascii="Times New Roman" w:hAnsi="Times New Roman"/>
        </w:rPr>
        <w:t>s</w:t>
      </w:r>
      <w:r w:rsidRPr="00B01A00">
        <w:rPr>
          <w:rFonts w:ascii="Times New Roman" w:hAnsi="Times New Roman"/>
        </w:rPr>
        <w:t xml:space="preserve"> were addressed in a similar way to s 104.</w:t>
      </w:r>
    </w:p>
    <w:p w14:paraId="77BBF933" w14:textId="77777777" w:rsidR="00ED53B0" w:rsidRPr="00B01A00" w:rsidRDefault="00ED53B0" w:rsidP="00B01A00">
      <w:pPr>
        <w:pStyle w:val="HeadingL2"/>
        <w:spacing w:after="260" w:line="280" w:lineRule="exact"/>
        <w:ind w:right="0"/>
        <w:jc w:val="both"/>
        <w:rPr>
          <w:rFonts w:ascii="Times New Roman" w:hAnsi="Times New Roman"/>
        </w:rPr>
      </w:pPr>
      <w:r w:rsidRPr="00B01A00">
        <w:rPr>
          <w:rFonts w:ascii="Times New Roman" w:hAnsi="Times New Roman"/>
        </w:rPr>
        <w:t xml:space="preserve">Proceedings in this Court </w:t>
      </w:r>
    </w:p>
    <w:p w14:paraId="01540DBF" w14:textId="05EADC2B" w:rsidR="00ED53B0" w:rsidRPr="00B01A00" w:rsidRDefault="00ED53B0" w:rsidP="00B01A00">
      <w:pPr>
        <w:pStyle w:val="FixListStyle"/>
        <w:spacing w:after="260" w:line="280" w:lineRule="exact"/>
        <w:ind w:right="0"/>
        <w:jc w:val="both"/>
        <w:rPr>
          <w:rFonts w:ascii="Times New Roman" w:hAnsi="Times New Roman"/>
        </w:rPr>
      </w:pPr>
      <w:bookmarkStart w:id="6" w:name="_Ref199839338"/>
      <w:r w:rsidRPr="00B01A00">
        <w:rPr>
          <w:rFonts w:ascii="Times New Roman" w:hAnsi="Times New Roman"/>
        </w:rPr>
        <w:tab/>
        <w:t>On the application of the Attorney</w:t>
      </w:r>
      <w:r w:rsidR="00CA65FD" w:rsidRPr="00B01A00">
        <w:rPr>
          <w:rFonts w:ascii="Times New Roman" w:hAnsi="Times New Roman"/>
        </w:rPr>
        <w:noBreakHyphen/>
      </w:r>
      <w:r w:rsidRPr="00B01A00">
        <w:rPr>
          <w:rFonts w:ascii="Times New Roman" w:hAnsi="Times New Roman"/>
        </w:rPr>
        <w:t xml:space="preserve">General for the State of Queensland, </w:t>
      </w:r>
      <w:r w:rsidR="005F1199" w:rsidRPr="00B01A00">
        <w:rPr>
          <w:rFonts w:ascii="Times New Roman" w:hAnsi="Times New Roman"/>
        </w:rPr>
        <w:t xml:space="preserve">on </w:t>
      </w:r>
      <w:r w:rsidR="00385334" w:rsidRPr="00B01A00">
        <w:rPr>
          <w:rFonts w:ascii="Times New Roman" w:hAnsi="Times New Roman"/>
        </w:rPr>
        <w:t>26 August 2024</w:t>
      </w:r>
      <w:r w:rsidR="005F1199" w:rsidRPr="00B01A00">
        <w:rPr>
          <w:rFonts w:ascii="Times New Roman" w:hAnsi="Times New Roman"/>
        </w:rPr>
        <w:t xml:space="preserve"> </w:t>
      </w:r>
      <w:r w:rsidRPr="00B01A00">
        <w:rPr>
          <w:rFonts w:ascii="Times New Roman" w:hAnsi="Times New Roman"/>
        </w:rPr>
        <w:t xml:space="preserve">the appeals </w:t>
      </w:r>
      <w:r w:rsidR="00365AB0" w:rsidRPr="00B01A00">
        <w:rPr>
          <w:rFonts w:ascii="Times New Roman" w:hAnsi="Times New Roman"/>
        </w:rPr>
        <w:t>to</w:t>
      </w:r>
      <w:r w:rsidRPr="00B01A00">
        <w:rPr>
          <w:rFonts w:ascii="Times New Roman" w:hAnsi="Times New Roman"/>
        </w:rPr>
        <w:t xml:space="preserve"> the Supreme Court of Queensland against the </w:t>
      </w:r>
      <w:r w:rsidR="0091309F" w:rsidRPr="00B01A00">
        <w:rPr>
          <w:rFonts w:ascii="Times New Roman" w:hAnsi="Times New Roman"/>
        </w:rPr>
        <w:t>Qld</w:t>
      </w:r>
      <w:r w:rsidR="0057010A" w:rsidRPr="00B01A00">
        <w:rPr>
          <w:rFonts w:ascii="Times New Roman" w:hAnsi="Times New Roman"/>
        </w:rPr>
        <w:t> </w:t>
      </w:r>
      <w:r w:rsidRPr="00B01A00">
        <w:rPr>
          <w:rFonts w:ascii="Times New Roman" w:hAnsi="Times New Roman"/>
        </w:rPr>
        <w:t xml:space="preserve">Commissioner's disallowance of the </w:t>
      </w:r>
      <w:r w:rsidR="00662654" w:rsidRPr="00B01A00">
        <w:rPr>
          <w:rFonts w:ascii="Times New Roman" w:hAnsi="Times New Roman"/>
        </w:rPr>
        <w:t xml:space="preserve">objections to the </w:t>
      </w:r>
      <w:r w:rsidRPr="00B01A00">
        <w:rPr>
          <w:rFonts w:ascii="Times New Roman" w:hAnsi="Times New Roman"/>
        </w:rPr>
        <w:t xml:space="preserve">original assessments of </w:t>
      </w:r>
      <w:r w:rsidRPr="00B01A00">
        <w:rPr>
          <w:rFonts w:ascii="Times New Roman" w:hAnsi="Times New Roman"/>
        </w:rPr>
        <w:lastRenderedPageBreak/>
        <w:t xml:space="preserve">land tax imposed under s 7 of the </w:t>
      </w:r>
      <w:r w:rsidR="007707B6" w:rsidRPr="00B01A00">
        <w:rPr>
          <w:rFonts w:ascii="Times New Roman" w:hAnsi="Times New Roman"/>
        </w:rPr>
        <w:t>QLTA</w:t>
      </w:r>
      <w:r w:rsidRPr="00B01A00">
        <w:rPr>
          <w:rFonts w:ascii="Times New Roman" w:hAnsi="Times New Roman"/>
        </w:rPr>
        <w:t xml:space="preserve"> were removed into this Court</w:t>
      </w:r>
      <w:r w:rsidRPr="00B01A00">
        <w:rPr>
          <w:rStyle w:val="FootnoteReference"/>
          <w:rFonts w:ascii="Times New Roman" w:hAnsi="Times New Roman"/>
          <w:sz w:val="24"/>
        </w:rPr>
        <w:footnoteReference w:id="27"/>
      </w:r>
      <w:r w:rsidRPr="00B01A00">
        <w:rPr>
          <w:rFonts w:ascii="Times New Roman" w:hAnsi="Times New Roman"/>
        </w:rPr>
        <w:t xml:space="preserve"> (</w:t>
      </w:r>
      <w:proofErr w:type="spellStart"/>
      <w:r w:rsidRPr="00B01A00">
        <w:rPr>
          <w:rFonts w:ascii="Times New Roman" w:hAnsi="Times New Roman"/>
        </w:rPr>
        <w:t>ie</w:t>
      </w:r>
      <w:proofErr w:type="spellEnd"/>
      <w:r w:rsidRPr="00B01A00">
        <w:rPr>
          <w:rFonts w:ascii="Times New Roman" w:hAnsi="Times New Roman"/>
        </w:rPr>
        <w:t>, the Global Proceedings).</w:t>
      </w:r>
      <w:bookmarkEnd w:id="6"/>
    </w:p>
    <w:p w14:paraId="10A00160" w14:textId="77777777" w:rsidR="00ED53B0" w:rsidRPr="00B01A00" w:rsidRDefault="00ED53B0" w:rsidP="00B01A00">
      <w:pPr>
        <w:pStyle w:val="HeadingL1"/>
        <w:spacing w:after="260" w:line="280" w:lineRule="exact"/>
        <w:ind w:right="0"/>
        <w:jc w:val="both"/>
        <w:rPr>
          <w:rFonts w:ascii="Times New Roman" w:hAnsi="Times New Roman"/>
        </w:rPr>
      </w:pPr>
      <w:r w:rsidRPr="00B01A00">
        <w:rPr>
          <w:rFonts w:ascii="Times New Roman" w:hAnsi="Times New Roman"/>
        </w:rPr>
        <w:t>The Stott Proceedings</w:t>
      </w:r>
    </w:p>
    <w:p w14:paraId="65618110" w14:textId="3EBC37B1" w:rsidR="00ED53B0" w:rsidRPr="00B01A00" w:rsidRDefault="00ED53B0" w:rsidP="00B01A00">
      <w:pPr>
        <w:pStyle w:val="FixListStyle"/>
        <w:spacing w:after="260" w:line="280" w:lineRule="exact"/>
        <w:ind w:right="0"/>
        <w:jc w:val="both"/>
        <w:rPr>
          <w:rFonts w:ascii="Times New Roman" w:hAnsi="Times New Roman"/>
        </w:rPr>
      </w:pPr>
      <w:bookmarkStart w:id="7" w:name="_Ref199839396"/>
      <w:r w:rsidRPr="00B01A00">
        <w:rPr>
          <w:rFonts w:ascii="Times New Roman" w:hAnsi="Times New Roman"/>
        </w:rPr>
        <w:tab/>
        <w:t xml:space="preserve">At midnight on 31 December in the year preceding each </w:t>
      </w:r>
      <w:r w:rsidR="00CF0840" w:rsidRPr="00B01A00">
        <w:rPr>
          <w:rFonts w:ascii="Times New Roman" w:hAnsi="Times New Roman"/>
        </w:rPr>
        <w:t xml:space="preserve">of the </w:t>
      </w:r>
      <w:r w:rsidRPr="00B01A00">
        <w:rPr>
          <w:rFonts w:ascii="Times New Roman" w:hAnsi="Times New Roman"/>
        </w:rPr>
        <w:t xml:space="preserve">2016 to 2024 </w:t>
      </w:r>
      <w:r w:rsidR="00CF0840" w:rsidRPr="00B01A00">
        <w:rPr>
          <w:rFonts w:ascii="Times New Roman" w:hAnsi="Times New Roman"/>
        </w:rPr>
        <w:t xml:space="preserve">tax years,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Stott</w:t>
      </w:r>
      <w:r w:rsidRPr="00B01A00">
        <w:rPr>
          <w:rFonts w:ascii="Times New Roman" w:hAnsi="Times New Roman"/>
        </w:rPr>
        <w:t xml:space="preserve"> was an "absentee person" within the meaning of s 3(1) of the VLTA because he was not an Australian citizen or resident</w:t>
      </w:r>
      <w:r w:rsidR="00AF7101" w:rsidRPr="00B01A00">
        <w:rPr>
          <w:rFonts w:ascii="Times New Roman" w:hAnsi="Times New Roman"/>
        </w:rPr>
        <w:t>,</w:t>
      </w:r>
      <w:r w:rsidRPr="00B01A00">
        <w:rPr>
          <w:rFonts w:ascii="Times New Roman" w:hAnsi="Times New Roman"/>
        </w:rPr>
        <w:t xml:space="preserve"> did not ordinarily reside in Australia</w:t>
      </w:r>
      <w:r w:rsidR="00F05C5D" w:rsidRPr="00B01A00">
        <w:rPr>
          <w:rFonts w:ascii="Times New Roman" w:hAnsi="Times New Roman"/>
        </w:rPr>
        <w:t xml:space="preserve"> and was absent from Australia on 31 December in the years between 2015 and 2023, inclusive</w:t>
      </w:r>
      <w:r w:rsidRPr="00B01A00">
        <w:rPr>
          <w:rFonts w:ascii="Times New Roman" w:hAnsi="Times New Roman"/>
        </w:rPr>
        <w:t xml:space="preserve">. As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Stott</w:t>
      </w:r>
      <w:r w:rsidRPr="00B01A00">
        <w:rPr>
          <w:rFonts w:ascii="Times New Roman" w:hAnsi="Times New Roman"/>
        </w:rPr>
        <w:t xml:space="preserve"> was also an "owner" of land</w:t>
      </w:r>
      <w:r w:rsidR="00CF6996" w:rsidRPr="00B01A00">
        <w:rPr>
          <w:rFonts w:ascii="Times New Roman" w:hAnsi="Times New Roman"/>
        </w:rPr>
        <w:t>,</w:t>
      </w:r>
      <w:r w:rsidRPr="00B01A00">
        <w:rPr>
          <w:rFonts w:ascii="Times New Roman" w:hAnsi="Times New Roman"/>
        </w:rPr>
        <w:t xml:space="preserve"> he was </w:t>
      </w:r>
      <w:r w:rsidR="00775A34" w:rsidRPr="00B01A00">
        <w:rPr>
          <w:rFonts w:ascii="Times New Roman" w:hAnsi="Times New Roman"/>
        </w:rPr>
        <w:t xml:space="preserve">at </w:t>
      </w:r>
      <w:r w:rsidR="000B7C67" w:rsidRPr="00B01A00">
        <w:rPr>
          <w:rFonts w:ascii="Times New Roman" w:hAnsi="Times New Roman"/>
        </w:rPr>
        <w:t>the</w:t>
      </w:r>
      <w:r w:rsidR="00775A34" w:rsidRPr="00B01A00">
        <w:rPr>
          <w:rFonts w:ascii="Times New Roman" w:hAnsi="Times New Roman"/>
        </w:rPr>
        <w:t xml:space="preserve"> relevant times </w:t>
      </w:r>
      <w:r w:rsidRPr="00B01A00">
        <w:rPr>
          <w:rFonts w:ascii="Times New Roman" w:hAnsi="Times New Roman"/>
        </w:rPr>
        <w:t>an "absentee owner" of land for the purposes of the VLTA.</w:t>
      </w:r>
      <w:r w:rsidRPr="00B01A00">
        <w:rPr>
          <w:rStyle w:val="FootnoteReference"/>
          <w:rFonts w:ascii="Times New Roman" w:hAnsi="Times New Roman"/>
          <w:sz w:val="24"/>
        </w:rPr>
        <w:footnoteReference w:id="28"/>
      </w:r>
      <w:r w:rsidRPr="00B01A00">
        <w:rPr>
          <w:rFonts w:ascii="Times New Roman" w:hAnsi="Times New Roman"/>
        </w:rPr>
        <w:t xml:space="preserve"> Section 104B of the VLTA oblige</w:t>
      </w:r>
      <w:r w:rsidR="007A1C15" w:rsidRPr="00B01A00">
        <w:rPr>
          <w:rFonts w:ascii="Times New Roman" w:hAnsi="Times New Roman"/>
        </w:rPr>
        <w:t>d</w:t>
      </w:r>
      <w:r w:rsidRPr="00B01A00">
        <w:rPr>
          <w:rFonts w:ascii="Times New Roman" w:hAnsi="Times New Roman"/>
        </w:rPr>
        <w:t xml:space="preserve"> a person who </w:t>
      </w:r>
      <w:r w:rsidR="007A1C15" w:rsidRPr="00B01A00">
        <w:rPr>
          <w:rFonts w:ascii="Times New Roman" w:hAnsi="Times New Roman"/>
        </w:rPr>
        <w:t xml:space="preserve">was </w:t>
      </w:r>
      <w:r w:rsidRPr="00B01A00">
        <w:rPr>
          <w:rFonts w:ascii="Times New Roman" w:hAnsi="Times New Roman"/>
        </w:rPr>
        <w:t>an absentee owner on 31 December of each preceding year to lodge a written notice and associated documents with the Commissioner for State Revenue</w:t>
      </w:r>
      <w:r w:rsidR="000B67CB" w:rsidRPr="00B01A00">
        <w:rPr>
          <w:rFonts w:ascii="Times New Roman" w:hAnsi="Times New Roman"/>
        </w:rPr>
        <w:t xml:space="preserve"> ("the Victorian</w:t>
      </w:r>
      <w:r w:rsidR="0057010A" w:rsidRPr="00B01A00">
        <w:rPr>
          <w:rFonts w:ascii="Times New Roman" w:hAnsi="Times New Roman"/>
        </w:rPr>
        <w:t> </w:t>
      </w:r>
      <w:r w:rsidR="000B67CB" w:rsidRPr="00B01A00">
        <w:rPr>
          <w:rFonts w:ascii="Times New Roman" w:hAnsi="Times New Roman"/>
        </w:rPr>
        <w:t>Commissioner")</w:t>
      </w:r>
      <w:r w:rsidRPr="00B01A00">
        <w:rPr>
          <w:rFonts w:ascii="Times New Roman" w:hAnsi="Times New Roman"/>
        </w:rPr>
        <w:t xml:space="preserve"> before 15 January of the following year.</w:t>
      </w:r>
      <w:bookmarkEnd w:id="7"/>
      <w:r w:rsidRPr="00B01A00">
        <w:rPr>
          <w:rFonts w:ascii="Times New Roman" w:hAnsi="Times New Roman"/>
        </w:rPr>
        <w:t xml:space="preserve"> </w:t>
      </w:r>
    </w:p>
    <w:p w14:paraId="68A12933" w14:textId="1B4F8B5A"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Pursuant to the </w:t>
      </w:r>
      <w:r w:rsidRPr="00B01A00">
        <w:rPr>
          <w:rFonts w:ascii="Times New Roman" w:hAnsi="Times New Roman"/>
          <w:i/>
          <w:iCs/>
        </w:rPr>
        <w:t>Taxation Administration Act 1997</w:t>
      </w:r>
      <w:r w:rsidR="00520310" w:rsidRPr="00B01A00">
        <w:rPr>
          <w:rFonts w:ascii="Times New Roman" w:hAnsi="Times New Roman"/>
        </w:rPr>
        <w:t> </w:t>
      </w:r>
      <w:r w:rsidRPr="00B01A00">
        <w:rPr>
          <w:rFonts w:ascii="Times New Roman" w:hAnsi="Times New Roman"/>
        </w:rPr>
        <w:t>(Vic) (</w:t>
      </w:r>
      <w:r w:rsidR="00520310" w:rsidRPr="00B01A00">
        <w:rPr>
          <w:rFonts w:ascii="Times New Roman" w:hAnsi="Times New Roman"/>
        </w:rPr>
        <w:t>"</w:t>
      </w:r>
      <w:r w:rsidRPr="00B01A00">
        <w:rPr>
          <w:rFonts w:ascii="Times New Roman" w:hAnsi="Times New Roman"/>
        </w:rPr>
        <w:t>the TAA</w:t>
      </w:r>
      <w:r w:rsidR="007707B6" w:rsidRPr="00B01A00">
        <w:rPr>
          <w:rFonts w:ascii="Times New Roman" w:hAnsi="Times New Roman"/>
        </w:rPr>
        <w:t> </w:t>
      </w:r>
      <w:r w:rsidR="007749DA" w:rsidRPr="00B01A00">
        <w:rPr>
          <w:rFonts w:ascii="Times New Roman" w:hAnsi="Times New Roman"/>
        </w:rPr>
        <w:t>(</w:t>
      </w:r>
      <w:r w:rsidRPr="00B01A00">
        <w:rPr>
          <w:rFonts w:ascii="Times New Roman" w:hAnsi="Times New Roman"/>
        </w:rPr>
        <w:t>Vic</w:t>
      </w:r>
      <w:r w:rsidR="007749DA" w:rsidRPr="00B01A00">
        <w:rPr>
          <w:rFonts w:ascii="Times New Roman" w:hAnsi="Times New Roman"/>
        </w:rPr>
        <w:t>)</w:t>
      </w:r>
      <w:r w:rsidRPr="00B01A00">
        <w:rPr>
          <w:rFonts w:ascii="Times New Roman" w:hAnsi="Times New Roman"/>
        </w:rPr>
        <w:t>"), the</w:t>
      </w:r>
      <w:r w:rsidR="000B67CB" w:rsidRPr="00B01A00">
        <w:rPr>
          <w:rFonts w:ascii="Times New Roman" w:hAnsi="Times New Roman"/>
        </w:rPr>
        <w:t xml:space="preserve"> Victorian</w:t>
      </w:r>
      <w:r w:rsidR="0057010A" w:rsidRPr="00B01A00">
        <w:rPr>
          <w:rFonts w:ascii="Times New Roman" w:hAnsi="Times New Roman"/>
        </w:rPr>
        <w:t> </w:t>
      </w:r>
      <w:r w:rsidRPr="00B01A00">
        <w:rPr>
          <w:rFonts w:ascii="Times New Roman" w:hAnsi="Times New Roman"/>
        </w:rPr>
        <w:t>Commissioner assesse</w:t>
      </w:r>
      <w:r w:rsidR="007A1C15" w:rsidRPr="00B01A00">
        <w:rPr>
          <w:rFonts w:ascii="Times New Roman" w:hAnsi="Times New Roman"/>
        </w:rPr>
        <w:t>d</w:t>
      </w:r>
      <w:r w:rsidRPr="00B01A00">
        <w:rPr>
          <w:rFonts w:ascii="Times New Roman" w:hAnsi="Times New Roman"/>
        </w:rPr>
        <w:t xml:space="preserve"> an owner's liability for land tax based on the total taxable value of all taxable land of which they were the owner at midnight on 31 December immediately preceding that tax year</w:t>
      </w:r>
      <w:r w:rsidRPr="00B01A00">
        <w:rPr>
          <w:rStyle w:val="FootnoteReference"/>
          <w:rFonts w:ascii="Times New Roman" w:hAnsi="Times New Roman"/>
          <w:sz w:val="24"/>
        </w:rPr>
        <w:footnoteReference w:id="29"/>
      </w:r>
      <w:r w:rsidRPr="00B01A00">
        <w:rPr>
          <w:rFonts w:ascii="Times New Roman" w:hAnsi="Times New Roman"/>
        </w:rPr>
        <w:t xml:space="preserve"> and by applying the applicable rate of land tax specified in </w:t>
      </w:r>
      <w:r w:rsidR="00270660" w:rsidRPr="00B01A00">
        <w:rPr>
          <w:rFonts w:ascii="Times New Roman" w:hAnsi="Times New Roman"/>
        </w:rPr>
        <w:t>S</w:t>
      </w:r>
      <w:r w:rsidRPr="00B01A00">
        <w:rPr>
          <w:rFonts w:ascii="Times New Roman" w:hAnsi="Times New Roman"/>
        </w:rPr>
        <w:t>chedule</w:t>
      </w:r>
      <w:r w:rsidR="006F75A9" w:rsidRPr="00B01A00">
        <w:rPr>
          <w:rFonts w:ascii="Times New Roman" w:hAnsi="Times New Roman"/>
        </w:rPr>
        <w:t> </w:t>
      </w:r>
      <w:r w:rsidR="00270660" w:rsidRPr="00B01A00">
        <w:rPr>
          <w:rFonts w:ascii="Times New Roman" w:hAnsi="Times New Roman"/>
        </w:rPr>
        <w:t>1</w:t>
      </w:r>
      <w:r w:rsidRPr="00B01A00">
        <w:rPr>
          <w:rFonts w:ascii="Times New Roman" w:hAnsi="Times New Roman"/>
        </w:rPr>
        <w:t xml:space="preserve"> to the VL</w:t>
      </w:r>
      <w:r w:rsidR="00FE6371" w:rsidRPr="00B01A00">
        <w:rPr>
          <w:rFonts w:ascii="Times New Roman" w:hAnsi="Times New Roman"/>
        </w:rPr>
        <w:t>T</w:t>
      </w:r>
      <w:r w:rsidRPr="00B01A00">
        <w:rPr>
          <w:rFonts w:ascii="Times New Roman" w:hAnsi="Times New Roman"/>
        </w:rPr>
        <w:t>A.</w:t>
      </w:r>
      <w:r w:rsidRPr="00B01A00">
        <w:rPr>
          <w:rStyle w:val="FootnoteReference"/>
          <w:rFonts w:ascii="Times New Roman" w:hAnsi="Times New Roman"/>
          <w:sz w:val="24"/>
        </w:rPr>
        <w:footnoteReference w:id="30"/>
      </w:r>
      <w:r w:rsidRPr="00B01A00">
        <w:rPr>
          <w:rFonts w:ascii="Times New Roman" w:hAnsi="Times New Roman"/>
        </w:rPr>
        <w:t xml:space="preserve"> With effect for the tax year beginning 1 January 2016 and thereafter, the applicable rate of land tax imposed on an absentee owner</w:t>
      </w:r>
      <w:r w:rsidRPr="00B01A00">
        <w:rPr>
          <w:rStyle w:val="FootnoteReference"/>
          <w:rFonts w:ascii="Times New Roman" w:hAnsi="Times New Roman"/>
          <w:sz w:val="24"/>
        </w:rPr>
        <w:footnoteReference w:id="31"/>
      </w:r>
      <w:r w:rsidRPr="00B01A00">
        <w:rPr>
          <w:rFonts w:ascii="Times New Roman" w:hAnsi="Times New Roman"/>
        </w:rPr>
        <w:t xml:space="preserve"> ha</w:t>
      </w:r>
      <w:r w:rsidR="007A1C15" w:rsidRPr="00B01A00">
        <w:rPr>
          <w:rFonts w:ascii="Times New Roman" w:hAnsi="Times New Roman"/>
        </w:rPr>
        <w:t>d</w:t>
      </w:r>
      <w:r w:rsidRPr="00B01A00">
        <w:rPr>
          <w:rFonts w:ascii="Times New Roman" w:hAnsi="Times New Roman"/>
        </w:rPr>
        <w:t xml:space="preserve"> been higher than the general rates applied to other owners of land</w:t>
      </w:r>
      <w:r w:rsidRPr="00B01A00">
        <w:rPr>
          <w:rStyle w:val="FootnoteReference"/>
          <w:rFonts w:ascii="Times New Roman" w:hAnsi="Times New Roman"/>
          <w:sz w:val="24"/>
        </w:rPr>
        <w:footnoteReference w:id="32"/>
      </w:r>
      <w:r w:rsidRPr="00B01A00">
        <w:rPr>
          <w:rFonts w:ascii="Times New Roman" w:hAnsi="Times New Roman"/>
        </w:rPr>
        <w:t xml:space="preserve"> and the surcharge rates applied to land held by owners subject to a trust.</w:t>
      </w:r>
      <w:r w:rsidRPr="00B01A00">
        <w:rPr>
          <w:rStyle w:val="FootnoteReference"/>
          <w:rFonts w:ascii="Times New Roman" w:hAnsi="Times New Roman"/>
          <w:sz w:val="24"/>
        </w:rPr>
        <w:footnoteReference w:id="33"/>
      </w:r>
      <w:r w:rsidRPr="00B01A00">
        <w:rPr>
          <w:rFonts w:ascii="Times New Roman" w:hAnsi="Times New Roman"/>
        </w:rPr>
        <w:t xml:space="preserve"> </w:t>
      </w:r>
    </w:p>
    <w:p w14:paraId="09B67EB8" w14:textId="577284E2"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lastRenderedPageBreak/>
        <w:tab/>
        <w:t xml:space="preserve">On 24 October 2016, </w:t>
      </w:r>
      <w:r w:rsidR="00B14189" w:rsidRPr="00B01A00">
        <w:rPr>
          <w:rFonts w:ascii="Times New Roman" w:hAnsi="Times New Roman"/>
        </w:rPr>
        <w:t>Mr Stott</w:t>
      </w:r>
      <w:r w:rsidRPr="00B01A00">
        <w:rPr>
          <w:rFonts w:ascii="Times New Roman" w:hAnsi="Times New Roman"/>
        </w:rPr>
        <w:t xml:space="preserve"> notified the </w:t>
      </w:r>
      <w:r w:rsidR="00EB2723" w:rsidRPr="00B01A00">
        <w:rPr>
          <w:rFonts w:ascii="Times New Roman" w:hAnsi="Times New Roman"/>
        </w:rPr>
        <w:t>Victorian</w:t>
      </w:r>
      <w:r w:rsidR="0057010A" w:rsidRPr="00B01A00">
        <w:rPr>
          <w:rFonts w:ascii="Times New Roman" w:hAnsi="Times New Roman"/>
        </w:rPr>
        <w:t> </w:t>
      </w:r>
      <w:r w:rsidRPr="00B01A00">
        <w:rPr>
          <w:rFonts w:ascii="Times New Roman" w:hAnsi="Times New Roman"/>
        </w:rPr>
        <w:t xml:space="preserve">Commissioner of his status as an absentee owner. In February 2017, the </w:t>
      </w:r>
      <w:r w:rsidR="00EB2723" w:rsidRPr="00B01A00">
        <w:rPr>
          <w:rFonts w:ascii="Times New Roman" w:hAnsi="Times New Roman"/>
        </w:rPr>
        <w:t>Victorian</w:t>
      </w:r>
      <w:r w:rsidR="0057010A" w:rsidRPr="00B01A00">
        <w:rPr>
          <w:rFonts w:ascii="Times New Roman" w:hAnsi="Times New Roman"/>
        </w:rPr>
        <w:t> </w:t>
      </w:r>
      <w:r w:rsidRPr="00B01A00">
        <w:rPr>
          <w:rFonts w:ascii="Times New Roman" w:hAnsi="Times New Roman"/>
        </w:rPr>
        <w:t xml:space="preserve">Commissioner reassessed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Stott's</w:t>
      </w:r>
      <w:r w:rsidRPr="00B01A00">
        <w:rPr>
          <w:rFonts w:ascii="Times New Roman" w:hAnsi="Times New Roman"/>
        </w:rPr>
        <w:t xml:space="preserve"> liability to pay land tax for the 201</w:t>
      </w:r>
      <w:r w:rsidR="00EA125D" w:rsidRPr="00B01A00">
        <w:rPr>
          <w:rFonts w:ascii="Times New Roman" w:hAnsi="Times New Roman"/>
        </w:rPr>
        <w:t>6</w:t>
      </w:r>
      <w:r w:rsidRPr="00B01A00">
        <w:rPr>
          <w:rFonts w:ascii="Times New Roman" w:hAnsi="Times New Roman"/>
        </w:rPr>
        <w:t xml:space="preserve"> and 201</w:t>
      </w:r>
      <w:r w:rsidR="00EA125D" w:rsidRPr="00B01A00">
        <w:rPr>
          <w:rFonts w:ascii="Times New Roman" w:hAnsi="Times New Roman"/>
        </w:rPr>
        <w:t>7</w:t>
      </w:r>
      <w:r w:rsidRPr="00B01A00">
        <w:rPr>
          <w:rFonts w:ascii="Times New Roman" w:hAnsi="Times New Roman"/>
        </w:rPr>
        <w:t xml:space="preserve"> tax years by applying the applicable rate for an absentee owner. Thereafter, the </w:t>
      </w:r>
      <w:r w:rsidR="00EB2723" w:rsidRPr="00B01A00">
        <w:rPr>
          <w:rFonts w:ascii="Times New Roman" w:hAnsi="Times New Roman"/>
        </w:rPr>
        <w:t xml:space="preserve">Victorian </w:t>
      </w:r>
      <w:r w:rsidRPr="00B01A00">
        <w:rPr>
          <w:rFonts w:ascii="Times New Roman" w:hAnsi="Times New Roman"/>
        </w:rPr>
        <w:t>Commissioner made assessments for each subsequent tax year up to and includ</w:t>
      </w:r>
      <w:r w:rsidR="00843A11" w:rsidRPr="00B01A00">
        <w:rPr>
          <w:rFonts w:ascii="Times New Roman" w:hAnsi="Times New Roman"/>
        </w:rPr>
        <w:t>ing</w:t>
      </w:r>
      <w:r w:rsidRPr="00B01A00">
        <w:rPr>
          <w:rFonts w:ascii="Times New Roman" w:hAnsi="Times New Roman"/>
        </w:rPr>
        <w:t xml:space="preserve"> the 2024 tax year.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Stott</w:t>
      </w:r>
      <w:r w:rsidRPr="00B01A00">
        <w:rPr>
          <w:rFonts w:ascii="Times New Roman" w:hAnsi="Times New Roman"/>
        </w:rPr>
        <w:t xml:space="preserve"> paid th</w:t>
      </w:r>
      <w:r w:rsidR="00042FAC" w:rsidRPr="00B01A00">
        <w:rPr>
          <w:rFonts w:ascii="Times New Roman" w:hAnsi="Times New Roman"/>
        </w:rPr>
        <w:t>e</w:t>
      </w:r>
      <w:r w:rsidRPr="00B01A00">
        <w:rPr>
          <w:rFonts w:ascii="Times New Roman" w:hAnsi="Times New Roman"/>
        </w:rPr>
        <w:t xml:space="preserve"> assessments </w:t>
      </w:r>
      <w:r w:rsidR="00042FAC" w:rsidRPr="00B01A00">
        <w:rPr>
          <w:rFonts w:ascii="Times New Roman" w:hAnsi="Times New Roman"/>
        </w:rPr>
        <w:t xml:space="preserve">for the </w:t>
      </w:r>
      <w:r w:rsidR="00EA125D" w:rsidRPr="00B01A00">
        <w:rPr>
          <w:rFonts w:ascii="Times New Roman" w:hAnsi="Times New Roman"/>
        </w:rPr>
        <w:t>2016 and 2</w:t>
      </w:r>
      <w:r w:rsidR="00393E19" w:rsidRPr="00B01A00">
        <w:rPr>
          <w:rFonts w:ascii="Times New Roman" w:hAnsi="Times New Roman"/>
        </w:rPr>
        <w:t>0</w:t>
      </w:r>
      <w:r w:rsidR="00EA125D" w:rsidRPr="00B01A00">
        <w:rPr>
          <w:rFonts w:ascii="Times New Roman" w:hAnsi="Times New Roman"/>
        </w:rPr>
        <w:t xml:space="preserve">17 </w:t>
      </w:r>
      <w:r w:rsidR="00E66B6C" w:rsidRPr="00B01A00">
        <w:rPr>
          <w:rFonts w:ascii="Times New Roman" w:hAnsi="Times New Roman"/>
        </w:rPr>
        <w:t xml:space="preserve">tax years </w:t>
      </w:r>
      <w:r w:rsidRPr="00B01A00">
        <w:rPr>
          <w:rFonts w:ascii="Times New Roman" w:hAnsi="Times New Roman"/>
        </w:rPr>
        <w:t>prior to 1 January 2018 and the remainder thereafter</w:t>
      </w:r>
      <w:r w:rsidR="0057010A" w:rsidRPr="00B01A00">
        <w:rPr>
          <w:rFonts w:ascii="Times New Roman" w:hAnsi="Times New Roman"/>
        </w:rPr>
        <w:t xml:space="preserve"> ("the LTS Payments")</w:t>
      </w:r>
      <w:r w:rsidRPr="00B01A00">
        <w:rPr>
          <w:rFonts w:ascii="Times New Roman" w:hAnsi="Times New Roman"/>
        </w:rPr>
        <w:t>.</w:t>
      </w:r>
    </w:p>
    <w:p w14:paraId="39280F9E" w14:textId="59002FB7"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In February 2024, </w:t>
      </w:r>
      <w:r w:rsidR="00B14189" w:rsidRPr="00B01A00">
        <w:rPr>
          <w:rFonts w:ascii="Times New Roman" w:hAnsi="Times New Roman"/>
        </w:rPr>
        <w:t>Mr Stott</w:t>
      </w:r>
      <w:r w:rsidRPr="00B01A00">
        <w:rPr>
          <w:rFonts w:ascii="Times New Roman" w:hAnsi="Times New Roman"/>
        </w:rPr>
        <w:t xml:space="preserve"> and another person commenced representative proceedings in the Federal Court seeking</w:t>
      </w:r>
      <w:r w:rsidR="00C12A83" w:rsidRPr="00B01A00">
        <w:rPr>
          <w:rFonts w:ascii="Times New Roman" w:hAnsi="Times New Roman"/>
        </w:rPr>
        <w:t xml:space="preserve">, in the case of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Stott</w:t>
      </w:r>
      <w:r w:rsidR="00C12A83" w:rsidRPr="00B01A00">
        <w:rPr>
          <w:rFonts w:ascii="Times New Roman" w:hAnsi="Times New Roman"/>
        </w:rPr>
        <w:t>,</w:t>
      </w:r>
      <w:r w:rsidRPr="00B01A00">
        <w:rPr>
          <w:rFonts w:ascii="Times New Roman" w:hAnsi="Times New Roman"/>
        </w:rPr>
        <w:t xml:space="preserve"> restitution of the </w:t>
      </w:r>
      <w:r w:rsidR="00A27E8B" w:rsidRPr="00B01A00">
        <w:rPr>
          <w:rFonts w:ascii="Times New Roman" w:hAnsi="Times New Roman"/>
        </w:rPr>
        <w:t>LTS Payments</w:t>
      </w:r>
      <w:r w:rsidRPr="00B01A00">
        <w:rPr>
          <w:rFonts w:ascii="Times New Roman" w:hAnsi="Times New Roman"/>
        </w:rPr>
        <w:t>.</w:t>
      </w:r>
    </w:p>
    <w:p w14:paraId="50EBF1C5" w14:textId="286E64CE"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On 4 December 2024, after the Amending Act came into force, the</w:t>
      </w:r>
      <w:r w:rsidR="00565530" w:rsidRPr="00B01A00">
        <w:rPr>
          <w:rFonts w:ascii="Times New Roman" w:hAnsi="Times New Roman"/>
        </w:rPr>
        <w:t xml:space="preserve"> amendments that added </w:t>
      </w:r>
      <w:r w:rsidRPr="00B01A00">
        <w:rPr>
          <w:rFonts w:ascii="Times New Roman" w:hAnsi="Times New Roman"/>
        </w:rPr>
        <w:t>s 106A</w:t>
      </w:r>
      <w:r w:rsidR="00565530" w:rsidRPr="00B01A00">
        <w:rPr>
          <w:rFonts w:ascii="Times New Roman" w:hAnsi="Times New Roman"/>
        </w:rPr>
        <w:t xml:space="preserve"> to the VLTA</w:t>
      </w:r>
      <w:r w:rsidR="001977F7" w:rsidRPr="00B01A00">
        <w:rPr>
          <w:rFonts w:ascii="Times New Roman" w:hAnsi="Times New Roman"/>
        </w:rPr>
        <w:t>,</w:t>
      </w:r>
      <w:r w:rsidRPr="00B01A00">
        <w:rPr>
          <w:rFonts w:ascii="Times New Roman" w:hAnsi="Times New Roman"/>
        </w:rPr>
        <w:t xml:space="preserve"> which is not relevantly different to s 104 </w:t>
      </w:r>
      <w:r w:rsidR="000F7D78" w:rsidRPr="00B01A00">
        <w:rPr>
          <w:rFonts w:ascii="Times New Roman" w:hAnsi="Times New Roman"/>
        </w:rPr>
        <w:t>(</w:t>
      </w:r>
      <w:r w:rsidRPr="00B01A00">
        <w:rPr>
          <w:rFonts w:ascii="Times New Roman" w:hAnsi="Times New Roman"/>
        </w:rPr>
        <w:t xml:space="preserve">and </w:t>
      </w:r>
      <w:r w:rsidR="000F7D78" w:rsidRPr="00B01A00">
        <w:rPr>
          <w:rFonts w:ascii="Times New Roman" w:hAnsi="Times New Roman"/>
        </w:rPr>
        <w:t>s</w:t>
      </w:r>
      <w:r w:rsidR="001977F7" w:rsidRPr="00B01A00">
        <w:rPr>
          <w:rFonts w:ascii="Times New Roman" w:hAnsi="Times New Roman"/>
        </w:rPr>
        <w:t> </w:t>
      </w:r>
      <w:r w:rsidRPr="00B01A00">
        <w:rPr>
          <w:rFonts w:ascii="Times New Roman" w:hAnsi="Times New Roman"/>
        </w:rPr>
        <w:t>105</w:t>
      </w:r>
      <w:r w:rsidR="000F7D78" w:rsidRPr="00B01A00">
        <w:rPr>
          <w:rFonts w:ascii="Times New Roman" w:hAnsi="Times New Roman"/>
        </w:rPr>
        <w:t>)</w:t>
      </w:r>
      <w:r w:rsidRPr="00B01A00">
        <w:rPr>
          <w:rFonts w:ascii="Times New Roman" w:hAnsi="Times New Roman"/>
        </w:rPr>
        <w:t xml:space="preserve"> of the QLTA</w:t>
      </w:r>
      <w:r w:rsidR="007F205D" w:rsidRPr="00B01A00">
        <w:rPr>
          <w:rFonts w:ascii="Times New Roman" w:hAnsi="Times New Roman"/>
        </w:rPr>
        <w:t>, commenced</w:t>
      </w:r>
      <w:r w:rsidRPr="00B01A00">
        <w:rPr>
          <w:rFonts w:ascii="Times New Roman" w:hAnsi="Times New Roman"/>
        </w:rPr>
        <w:t>.</w:t>
      </w:r>
      <w:r w:rsidRPr="00B01A00">
        <w:rPr>
          <w:rStyle w:val="FootnoteReference"/>
          <w:rFonts w:ascii="Times New Roman" w:hAnsi="Times New Roman"/>
          <w:sz w:val="24"/>
        </w:rPr>
        <w:footnoteReference w:id="34"/>
      </w:r>
      <w:r w:rsidRPr="00B01A00">
        <w:rPr>
          <w:rFonts w:ascii="Times New Roman" w:hAnsi="Times New Roman"/>
        </w:rPr>
        <w:t xml:space="preserve"> Similar to those provisions</w:t>
      </w:r>
      <w:r w:rsidR="007F205D" w:rsidRPr="00B01A00">
        <w:rPr>
          <w:rFonts w:ascii="Times New Roman" w:hAnsi="Times New Roman"/>
        </w:rPr>
        <w:t xml:space="preserve"> </w:t>
      </w:r>
      <w:r w:rsidR="004B31F2" w:rsidRPr="00B01A00">
        <w:rPr>
          <w:rFonts w:ascii="Times New Roman" w:hAnsi="Times New Roman"/>
        </w:rPr>
        <w:t>of</w:t>
      </w:r>
      <w:r w:rsidR="007F205D" w:rsidRPr="00B01A00">
        <w:rPr>
          <w:rFonts w:ascii="Times New Roman" w:hAnsi="Times New Roman"/>
        </w:rPr>
        <w:t xml:space="preserve"> the QLTA</w:t>
      </w:r>
      <w:r w:rsidRPr="00B01A00">
        <w:rPr>
          <w:rFonts w:ascii="Times New Roman" w:hAnsi="Times New Roman"/>
        </w:rPr>
        <w:t xml:space="preserve">, s 106A </w:t>
      </w:r>
      <w:r w:rsidR="007F205D" w:rsidRPr="00B01A00">
        <w:rPr>
          <w:rFonts w:ascii="Times New Roman" w:hAnsi="Times New Roman"/>
        </w:rPr>
        <w:t xml:space="preserve">of the VLTA </w:t>
      </w:r>
      <w:r w:rsidR="007A1C15" w:rsidRPr="00B01A00">
        <w:rPr>
          <w:rFonts w:ascii="Times New Roman" w:hAnsi="Times New Roman"/>
        </w:rPr>
        <w:t xml:space="preserve">was </w:t>
      </w:r>
      <w:r w:rsidRPr="00B01A00">
        <w:rPr>
          <w:rFonts w:ascii="Times New Roman" w:hAnsi="Times New Roman"/>
        </w:rPr>
        <w:t xml:space="preserve">only engaged if land tax was (purportedly) imposed by reference to the absentee owner surcharge rate or the surcharge rate </w:t>
      </w:r>
      <w:r w:rsidR="001B4E97" w:rsidRPr="00B01A00">
        <w:rPr>
          <w:rFonts w:ascii="Times New Roman" w:hAnsi="Times New Roman"/>
        </w:rPr>
        <w:t>for</w:t>
      </w:r>
      <w:r w:rsidRPr="00B01A00">
        <w:rPr>
          <w:rFonts w:ascii="Times New Roman" w:hAnsi="Times New Roman"/>
        </w:rPr>
        <w:t xml:space="preserve"> absentee trusts, that (additional) land tax was purportedly payable on or after 1 January 201</w:t>
      </w:r>
      <w:r w:rsidR="00FF59E5" w:rsidRPr="00B01A00">
        <w:rPr>
          <w:rFonts w:ascii="Times New Roman" w:hAnsi="Times New Roman"/>
        </w:rPr>
        <w:t>8</w:t>
      </w:r>
      <w:r w:rsidRPr="00B01A00">
        <w:rPr>
          <w:rFonts w:ascii="Times New Roman" w:hAnsi="Times New Roman"/>
        </w:rPr>
        <w:t xml:space="preserve"> and before 8 April 2024 and the purported imposition of that </w:t>
      </w:r>
      <w:r w:rsidR="007E0D6A" w:rsidRPr="00B01A00">
        <w:rPr>
          <w:rFonts w:ascii="Times New Roman" w:hAnsi="Times New Roman"/>
        </w:rPr>
        <w:t>(</w:t>
      </w:r>
      <w:r w:rsidR="000A17CC" w:rsidRPr="00B01A00">
        <w:rPr>
          <w:rFonts w:ascii="Times New Roman" w:hAnsi="Times New Roman"/>
        </w:rPr>
        <w:t>additional</w:t>
      </w:r>
      <w:r w:rsidR="007E0D6A" w:rsidRPr="00B01A00">
        <w:rPr>
          <w:rFonts w:ascii="Times New Roman" w:hAnsi="Times New Roman"/>
        </w:rPr>
        <w:t>)</w:t>
      </w:r>
      <w:r w:rsidR="000A17CC" w:rsidRPr="00B01A00">
        <w:rPr>
          <w:rFonts w:ascii="Times New Roman" w:hAnsi="Times New Roman"/>
        </w:rPr>
        <w:t xml:space="preserve"> </w:t>
      </w:r>
      <w:r w:rsidRPr="00B01A00">
        <w:rPr>
          <w:rFonts w:ascii="Times New Roman" w:hAnsi="Times New Roman"/>
        </w:rPr>
        <w:t>land tax was invalid only because the provisions of the V</w:t>
      </w:r>
      <w:r w:rsidR="00FF59E5" w:rsidRPr="00B01A00">
        <w:rPr>
          <w:rFonts w:ascii="Times New Roman" w:hAnsi="Times New Roman"/>
        </w:rPr>
        <w:t>L</w:t>
      </w:r>
      <w:r w:rsidR="00FE6371" w:rsidRPr="00B01A00">
        <w:rPr>
          <w:rFonts w:ascii="Times New Roman" w:hAnsi="Times New Roman"/>
        </w:rPr>
        <w:t>T</w:t>
      </w:r>
      <w:r w:rsidRPr="00B01A00">
        <w:rPr>
          <w:rFonts w:ascii="Times New Roman" w:hAnsi="Times New Roman"/>
        </w:rPr>
        <w:t xml:space="preserve">A were to any extent invalid or inoperative under s 109 </w:t>
      </w:r>
      <w:r w:rsidR="00B224A2" w:rsidRPr="00B01A00">
        <w:rPr>
          <w:rFonts w:ascii="Times New Roman" w:hAnsi="Times New Roman"/>
        </w:rPr>
        <w:t xml:space="preserve">of the </w:t>
      </w:r>
      <w:r w:rsidR="00B224A2" w:rsidRPr="00B01A00">
        <w:rPr>
          <w:rFonts w:ascii="Times New Roman" w:hAnsi="Times New Roman"/>
          <w:i/>
          <w:iCs/>
        </w:rPr>
        <w:t xml:space="preserve">Constitution </w:t>
      </w:r>
      <w:r w:rsidRPr="00B01A00">
        <w:rPr>
          <w:rFonts w:ascii="Times New Roman" w:hAnsi="Times New Roman"/>
        </w:rPr>
        <w:t xml:space="preserve">by reason of inconsistency with a provision of a tax agreement given force of law by s 5(1) of the ITAA. The </w:t>
      </w:r>
      <w:r w:rsidR="009739CE" w:rsidRPr="00B01A00">
        <w:rPr>
          <w:rFonts w:ascii="Times New Roman" w:hAnsi="Times New Roman"/>
        </w:rPr>
        <w:t xml:space="preserve">remaining </w:t>
      </w:r>
      <w:r w:rsidRPr="00B01A00">
        <w:rPr>
          <w:rFonts w:ascii="Times New Roman" w:hAnsi="Times New Roman"/>
        </w:rPr>
        <w:t xml:space="preserve">provisions </w:t>
      </w:r>
      <w:r w:rsidR="007A1C15" w:rsidRPr="00B01A00">
        <w:rPr>
          <w:rFonts w:ascii="Times New Roman" w:hAnsi="Times New Roman"/>
        </w:rPr>
        <w:t xml:space="preserve">of </w:t>
      </w:r>
      <w:r w:rsidRPr="00B01A00">
        <w:rPr>
          <w:rFonts w:ascii="Times New Roman" w:hAnsi="Times New Roman"/>
        </w:rPr>
        <w:t xml:space="preserve">s 106A </w:t>
      </w:r>
      <w:r w:rsidR="007A1C15" w:rsidRPr="00B01A00">
        <w:rPr>
          <w:rFonts w:ascii="Times New Roman" w:hAnsi="Times New Roman"/>
        </w:rPr>
        <w:t xml:space="preserve">were </w:t>
      </w:r>
      <w:r w:rsidR="00CD034E" w:rsidRPr="00B01A00">
        <w:rPr>
          <w:rFonts w:ascii="Times New Roman" w:hAnsi="Times New Roman"/>
        </w:rPr>
        <w:t>functionally</w:t>
      </w:r>
      <w:r w:rsidRPr="00B01A00">
        <w:rPr>
          <w:rFonts w:ascii="Times New Roman" w:hAnsi="Times New Roman"/>
        </w:rPr>
        <w:t xml:space="preserve"> identical to s 104(2)</w:t>
      </w:r>
      <w:r w:rsidR="009A0387" w:rsidRPr="00B01A00">
        <w:rPr>
          <w:rFonts w:ascii="Times New Roman" w:hAnsi="Times New Roman"/>
        </w:rPr>
        <w:t>-</w:t>
      </w:r>
      <w:r w:rsidRPr="00B01A00">
        <w:rPr>
          <w:rFonts w:ascii="Times New Roman" w:hAnsi="Times New Roman"/>
        </w:rPr>
        <w:t>(8) of the QLTA. The TAA</w:t>
      </w:r>
      <w:r w:rsidR="009A0387" w:rsidRPr="00B01A00">
        <w:rPr>
          <w:rFonts w:ascii="Times New Roman" w:hAnsi="Times New Roman"/>
        </w:rPr>
        <w:t> </w:t>
      </w:r>
      <w:r w:rsidR="00430F11" w:rsidRPr="00B01A00">
        <w:rPr>
          <w:rFonts w:ascii="Times New Roman" w:hAnsi="Times New Roman"/>
        </w:rPr>
        <w:t>(</w:t>
      </w:r>
      <w:r w:rsidRPr="00B01A00">
        <w:rPr>
          <w:rFonts w:ascii="Times New Roman" w:hAnsi="Times New Roman"/>
        </w:rPr>
        <w:t>Vic</w:t>
      </w:r>
      <w:r w:rsidR="00430F11" w:rsidRPr="00B01A00">
        <w:rPr>
          <w:rFonts w:ascii="Times New Roman" w:hAnsi="Times New Roman"/>
        </w:rPr>
        <w:t>)</w:t>
      </w:r>
      <w:r w:rsidRPr="00B01A00">
        <w:rPr>
          <w:rFonts w:ascii="Times New Roman" w:hAnsi="Times New Roman"/>
        </w:rPr>
        <w:t xml:space="preserve"> was also amended to include a provision</w:t>
      </w:r>
      <w:r w:rsidRPr="00B01A00">
        <w:rPr>
          <w:rStyle w:val="FootnoteReference"/>
          <w:rFonts w:ascii="Times New Roman" w:hAnsi="Times New Roman"/>
          <w:sz w:val="24"/>
        </w:rPr>
        <w:footnoteReference w:id="35"/>
      </w:r>
      <w:r w:rsidRPr="00B01A00">
        <w:rPr>
          <w:rFonts w:ascii="Times New Roman" w:hAnsi="Times New Roman"/>
        </w:rPr>
        <w:t xml:space="preserve"> </w:t>
      </w:r>
      <w:r w:rsidR="00382939" w:rsidRPr="00B01A00">
        <w:rPr>
          <w:rFonts w:ascii="Times New Roman" w:hAnsi="Times New Roman"/>
        </w:rPr>
        <w:t xml:space="preserve">that </w:t>
      </w:r>
      <w:r w:rsidR="007A1C15" w:rsidRPr="00B01A00">
        <w:rPr>
          <w:rFonts w:ascii="Times New Roman" w:hAnsi="Times New Roman"/>
        </w:rPr>
        <w:t xml:space="preserve">was </w:t>
      </w:r>
      <w:r w:rsidRPr="00B01A00">
        <w:rPr>
          <w:rFonts w:ascii="Times New Roman" w:hAnsi="Times New Roman"/>
        </w:rPr>
        <w:t>not relevantly different to s 189 of the TAA</w:t>
      </w:r>
      <w:r w:rsidR="00382939" w:rsidRPr="00B01A00">
        <w:rPr>
          <w:rFonts w:ascii="Times New Roman" w:hAnsi="Times New Roman"/>
        </w:rPr>
        <w:t> </w:t>
      </w:r>
      <w:r w:rsidR="00430F11" w:rsidRPr="00B01A00">
        <w:rPr>
          <w:rFonts w:ascii="Times New Roman" w:hAnsi="Times New Roman"/>
        </w:rPr>
        <w:t>(</w:t>
      </w:r>
      <w:r w:rsidRPr="00B01A00">
        <w:rPr>
          <w:rFonts w:ascii="Times New Roman" w:hAnsi="Times New Roman"/>
        </w:rPr>
        <w:t>Qld</w:t>
      </w:r>
      <w:r w:rsidR="00430F11" w:rsidRPr="00B01A00">
        <w:rPr>
          <w:rFonts w:ascii="Times New Roman" w:hAnsi="Times New Roman"/>
        </w:rPr>
        <w:t>)</w:t>
      </w:r>
      <w:r w:rsidRPr="00B01A00">
        <w:rPr>
          <w:rFonts w:ascii="Times New Roman" w:hAnsi="Times New Roman"/>
        </w:rPr>
        <w:t>.</w:t>
      </w:r>
      <w:r w:rsidRPr="00B01A00">
        <w:rPr>
          <w:rStyle w:val="FootnoteReference"/>
          <w:rFonts w:ascii="Times New Roman" w:hAnsi="Times New Roman"/>
          <w:sz w:val="24"/>
        </w:rPr>
        <w:footnoteReference w:id="36"/>
      </w:r>
      <w:r w:rsidRPr="00B01A00">
        <w:rPr>
          <w:rFonts w:ascii="Times New Roman" w:hAnsi="Times New Roman"/>
        </w:rPr>
        <w:t xml:space="preserve"> </w:t>
      </w:r>
    </w:p>
    <w:p w14:paraId="06A6F673" w14:textId="77777777" w:rsidR="00ED53B0" w:rsidRPr="00B01A00" w:rsidRDefault="00ED53B0" w:rsidP="00B01A00">
      <w:pPr>
        <w:pStyle w:val="HeadingL2"/>
        <w:spacing w:after="260" w:line="280" w:lineRule="exact"/>
        <w:ind w:right="0"/>
        <w:jc w:val="both"/>
        <w:rPr>
          <w:rFonts w:ascii="Times New Roman" w:hAnsi="Times New Roman"/>
        </w:rPr>
      </w:pPr>
      <w:r w:rsidRPr="00B01A00">
        <w:rPr>
          <w:rFonts w:ascii="Times New Roman" w:hAnsi="Times New Roman"/>
        </w:rPr>
        <w:t>Proceedings in this Court</w:t>
      </w:r>
    </w:p>
    <w:p w14:paraId="4E49521F" w14:textId="5D2BFCA6" w:rsidR="00ED53B0" w:rsidRPr="00B01A00" w:rsidRDefault="00ED53B0" w:rsidP="00B01A00">
      <w:pPr>
        <w:pStyle w:val="FixListStyle"/>
        <w:spacing w:after="260" w:line="280" w:lineRule="exact"/>
        <w:ind w:right="0"/>
        <w:jc w:val="both"/>
        <w:rPr>
          <w:rFonts w:ascii="Times New Roman" w:hAnsi="Times New Roman"/>
        </w:rPr>
      </w:pPr>
      <w:bookmarkStart w:id="8" w:name="_Ref199839425"/>
      <w:r w:rsidRPr="00B01A00">
        <w:rPr>
          <w:rFonts w:ascii="Times New Roman" w:hAnsi="Times New Roman"/>
        </w:rPr>
        <w:tab/>
        <w:t xml:space="preserve">In July 2024, </w:t>
      </w:r>
      <w:r w:rsidR="00B14189" w:rsidRPr="00B01A00">
        <w:rPr>
          <w:rFonts w:ascii="Times New Roman" w:hAnsi="Times New Roman"/>
        </w:rPr>
        <w:t>Mr Stott</w:t>
      </w:r>
      <w:r w:rsidRPr="00B01A00">
        <w:rPr>
          <w:rFonts w:ascii="Times New Roman" w:hAnsi="Times New Roman"/>
        </w:rPr>
        <w:t xml:space="preserve"> commenced proceedings in the original jurisdiction of this Court against the Commonwealth of Australia and the State of Victoria</w:t>
      </w:r>
      <w:r w:rsidR="007469F3" w:rsidRPr="00B01A00">
        <w:rPr>
          <w:rFonts w:ascii="Times New Roman" w:hAnsi="Times New Roman"/>
        </w:rPr>
        <w:t xml:space="preserve"> (</w:t>
      </w:r>
      <w:proofErr w:type="spellStart"/>
      <w:r w:rsidR="007469F3" w:rsidRPr="00B01A00">
        <w:rPr>
          <w:rFonts w:ascii="Times New Roman" w:hAnsi="Times New Roman"/>
        </w:rPr>
        <w:t>ie</w:t>
      </w:r>
      <w:proofErr w:type="spellEnd"/>
      <w:r w:rsidR="0057010A" w:rsidRPr="00B01A00">
        <w:rPr>
          <w:rFonts w:ascii="Times New Roman" w:hAnsi="Times New Roman"/>
        </w:rPr>
        <w:t>,</w:t>
      </w:r>
      <w:r w:rsidR="007469F3" w:rsidRPr="00B01A00">
        <w:rPr>
          <w:rFonts w:ascii="Times New Roman" w:hAnsi="Times New Roman"/>
        </w:rPr>
        <w:t xml:space="preserve"> the Stott Proceedings)</w:t>
      </w:r>
      <w:r w:rsidR="00261884" w:rsidRPr="00B01A00">
        <w:rPr>
          <w:rFonts w:ascii="Times New Roman" w:hAnsi="Times New Roman"/>
        </w:rPr>
        <w:t xml:space="preserve">. </w:t>
      </w:r>
      <w:r w:rsidR="00EE2E26" w:rsidRPr="00B01A00">
        <w:rPr>
          <w:rFonts w:ascii="Times New Roman" w:hAnsi="Times New Roman"/>
        </w:rPr>
        <w:t>By an amended statement of claim filed on 3</w:t>
      </w:r>
      <w:r w:rsidR="0057010A" w:rsidRPr="00B01A00">
        <w:rPr>
          <w:rFonts w:ascii="Times New Roman" w:hAnsi="Times New Roman"/>
        </w:rPr>
        <w:t> </w:t>
      </w:r>
      <w:r w:rsidR="00EE2E26" w:rsidRPr="00B01A00">
        <w:rPr>
          <w:rFonts w:ascii="Times New Roman" w:hAnsi="Times New Roman"/>
        </w:rPr>
        <w:t>December 2024 he</w:t>
      </w:r>
      <w:r w:rsidR="0057010A" w:rsidRPr="00B01A00">
        <w:rPr>
          <w:rFonts w:ascii="Times New Roman" w:hAnsi="Times New Roman"/>
        </w:rPr>
        <w:t xml:space="preserve"> </w:t>
      </w:r>
      <w:r w:rsidR="007A1C15" w:rsidRPr="00B01A00">
        <w:rPr>
          <w:rFonts w:ascii="Times New Roman" w:hAnsi="Times New Roman"/>
        </w:rPr>
        <w:t xml:space="preserve">sought </w:t>
      </w:r>
      <w:r w:rsidRPr="00B01A00">
        <w:rPr>
          <w:rFonts w:ascii="Times New Roman" w:hAnsi="Times New Roman"/>
        </w:rPr>
        <w:t xml:space="preserve">declaratory relief to the effect that </w:t>
      </w:r>
      <w:r w:rsidR="003117FC" w:rsidRPr="00B01A00">
        <w:rPr>
          <w:rFonts w:ascii="Times New Roman" w:hAnsi="Times New Roman"/>
        </w:rPr>
        <w:t xml:space="preserve">the provisions of the VLTA that imposed the obligation to make the LTS </w:t>
      </w:r>
      <w:r w:rsidR="004E1A75" w:rsidRPr="00B01A00">
        <w:rPr>
          <w:rFonts w:ascii="Times New Roman" w:hAnsi="Times New Roman"/>
        </w:rPr>
        <w:t>P</w:t>
      </w:r>
      <w:r w:rsidR="003117FC" w:rsidRPr="00B01A00">
        <w:rPr>
          <w:rFonts w:ascii="Times New Roman" w:hAnsi="Times New Roman"/>
        </w:rPr>
        <w:t xml:space="preserve">ayments </w:t>
      </w:r>
      <w:r w:rsidR="001015D8" w:rsidRPr="00B01A00">
        <w:rPr>
          <w:rFonts w:ascii="Times New Roman" w:hAnsi="Times New Roman"/>
        </w:rPr>
        <w:t xml:space="preserve">and lodge a notice of his status </w:t>
      </w:r>
      <w:r w:rsidR="001015D8" w:rsidRPr="00B01A00">
        <w:rPr>
          <w:rFonts w:ascii="Times New Roman" w:hAnsi="Times New Roman"/>
        </w:rPr>
        <w:lastRenderedPageBreak/>
        <w:t>as an absentee owner were invalid by force of s</w:t>
      </w:r>
      <w:r w:rsidR="004E1A75" w:rsidRPr="00B01A00">
        <w:rPr>
          <w:rFonts w:ascii="Times New Roman" w:hAnsi="Times New Roman"/>
        </w:rPr>
        <w:t> </w:t>
      </w:r>
      <w:r w:rsidR="001015D8" w:rsidRPr="00B01A00">
        <w:rPr>
          <w:rFonts w:ascii="Times New Roman" w:hAnsi="Times New Roman"/>
        </w:rPr>
        <w:t xml:space="preserve">109 of the </w:t>
      </w:r>
      <w:r w:rsidR="001015D8" w:rsidRPr="00B01A00">
        <w:rPr>
          <w:rFonts w:ascii="Times New Roman" w:hAnsi="Times New Roman"/>
          <w:i/>
          <w:iCs/>
        </w:rPr>
        <w:t>Constitution</w:t>
      </w:r>
      <w:r w:rsidR="001015D8" w:rsidRPr="00B01A00">
        <w:rPr>
          <w:rFonts w:ascii="Times New Roman" w:hAnsi="Times New Roman"/>
        </w:rPr>
        <w:t xml:space="preserve">. </w:t>
      </w:r>
      <w:r w:rsidR="00741EA2" w:rsidRPr="00B01A00">
        <w:rPr>
          <w:rFonts w:ascii="Times New Roman" w:hAnsi="Times New Roman"/>
        </w:rPr>
        <w:t xml:space="preserve">He also </w:t>
      </w:r>
      <w:r w:rsidR="007A1C15" w:rsidRPr="00B01A00">
        <w:rPr>
          <w:rFonts w:ascii="Times New Roman" w:hAnsi="Times New Roman"/>
        </w:rPr>
        <w:t xml:space="preserve">sought </w:t>
      </w:r>
      <w:r w:rsidR="00741EA2" w:rsidRPr="00B01A00">
        <w:rPr>
          <w:rFonts w:ascii="Times New Roman" w:hAnsi="Times New Roman"/>
        </w:rPr>
        <w:t xml:space="preserve">a declaration to the effect that </w:t>
      </w:r>
      <w:r w:rsidRPr="00B01A00">
        <w:rPr>
          <w:rFonts w:ascii="Times New Roman" w:hAnsi="Times New Roman"/>
        </w:rPr>
        <w:t xml:space="preserve">the </w:t>
      </w:r>
      <w:r w:rsidR="00EC66E7" w:rsidRPr="00B01A00">
        <w:rPr>
          <w:rFonts w:ascii="Times New Roman" w:hAnsi="Times New Roman"/>
        </w:rPr>
        <w:t>a</w:t>
      </w:r>
      <w:r w:rsidRPr="00B01A00">
        <w:rPr>
          <w:rFonts w:ascii="Times New Roman" w:hAnsi="Times New Roman"/>
        </w:rPr>
        <w:t>mendments to the V</w:t>
      </w:r>
      <w:r w:rsidR="00FE6371" w:rsidRPr="00B01A00">
        <w:rPr>
          <w:rFonts w:ascii="Times New Roman" w:hAnsi="Times New Roman"/>
        </w:rPr>
        <w:t>L</w:t>
      </w:r>
      <w:r w:rsidRPr="00B01A00">
        <w:rPr>
          <w:rFonts w:ascii="Times New Roman" w:hAnsi="Times New Roman"/>
        </w:rPr>
        <w:t xml:space="preserve">TA </w:t>
      </w:r>
      <w:r w:rsidR="00485954" w:rsidRPr="00B01A00">
        <w:rPr>
          <w:rFonts w:ascii="Times New Roman" w:hAnsi="Times New Roman"/>
        </w:rPr>
        <w:t>including s</w:t>
      </w:r>
      <w:r w:rsidR="008E26C0" w:rsidRPr="00B01A00">
        <w:rPr>
          <w:rFonts w:ascii="Times New Roman" w:hAnsi="Times New Roman"/>
        </w:rPr>
        <w:t> </w:t>
      </w:r>
      <w:r w:rsidR="00485954" w:rsidRPr="00B01A00">
        <w:rPr>
          <w:rFonts w:ascii="Times New Roman" w:hAnsi="Times New Roman"/>
        </w:rPr>
        <w:t xml:space="preserve">106A </w:t>
      </w:r>
      <w:r w:rsidR="001B1EBD" w:rsidRPr="00B01A00">
        <w:rPr>
          <w:rFonts w:ascii="Times New Roman" w:hAnsi="Times New Roman"/>
        </w:rPr>
        <w:t>are</w:t>
      </w:r>
      <w:r w:rsidR="00B22153" w:rsidRPr="00B01A00">
        <w:rPr>
          <w:rFonts w:ascii="Times New Roman" w:hAnsi="Times New Roman"/>
        </w:rPr>
        <w:t xml:space="preserve"> invalid by force of s</w:t>
      </w:r>
      <w:r w:rsidR="004E1A75" w:rsidRPr="00B01A00">
        <w:rPr>
          <w:rFonts w:ascii="Times New Roman" w:hAnsi="Times New Roman"/>
        </w:rPr>
        <w:t> </w:t>
      </w:r>
      <w:r w:rsidR="00B22153" w:rsidRPr="00B01A00">
        <w:rPr>
          <w:rFonts w:ascii="Times New Roman" w:hAnsi="Times New Roman"/>
        </w:rPr>
        <w:t xml:space="preserve">109 of the </w:t>
      </w:r>
      <w:r w:rsidR="00B22153" w:rsidRPr="00B01A00">
        <w:rPr>
          <w:rFonts w:ascii="Times New Roman" w:hAnsi="Times New Roman"/>
          <w:i/>
          <w:iCs/>
        </w:rPr>
        <w:t>Consti</w:t>
      </w:r>
      <w:r w:rsidR="00044BFB" w:rsidRPr="00B01A00">
        <w:rPr>
          <w:rFonts w:ascii="Times New Roman" w:hAnsi="Times New Roman"/>
          <w:i/>
          <w:iCs/>
        </w:rPr>
        <w:t>t</w:t>
      </w:r>
      <w:r w:rsidR="00B22153" w:rsidRPr="00B01A00">
        <w:rPr>
          <w:rFonts w:ascii="Times New Roman" w:hAnsi="Times New Roman"/>
          <w:i/>
          <w:iCs/>
        </w:rPr>
        <w:t>ution</w:t>
      </w:r>
      <w:r w:rsidR="00B22153" w:rsidRPr="00B01A00">
        <w:rPr>
          <w:rFonts w:ascii="Times New Roman" w:hAnsi="Times New Roman"/>
        </w:rPr>
        <w:t xml:space="preserve"> to the extent that </w:t>
      </w:r>
      <w:r w:rsidR="001B1EBD" w:rsidRPr="00B01A00">
        <w:rPr>
          <w:rFonts w:ascii="Times New Roman" w:hAnsi="Times New Roman"/>
        </w:rPr>
        <w:t>they</w:t>
      </w:r>
      <w:r w:rsidR="00A94529" w:rsidRPr="00B01A00">
        <w:rPr>
          <w:rFonts w:ascii="Times New Roman" w:hAnsi="Times New Roman"/>
        </w:rPr>
        <w:t xml:space="preserve"> purported to</w:t>
      </w:r>
      <w:r w:rsidRPr="00B01A00">
        <w:rPr>
          <w:rFonts w:ascii="Times New Roman" w:hAnsi="Times New Roman"/>
        </w:rPr>
        <w:t xml:space="preserve"> </w:t>
      </w:r>
      <w:r w:rsidR="005C6EB4" w:rsidRPr="00B01A00">
        <w:rPr>
          <w:rFonts w:ascii="Times New Roman" w:hAnsi="Times New Roman"/>
        </w:rPr>
        <w:t xml:space="preserve">impose </w:t>
      </w:r>
      <w:r w:rsidR="0020521E" w:rsidRPr="00B01A00">
        <w:rPr>
          <w:rFonts w:ascii="Times New Roman" w:hAnsi="Times New Roman"/>
        </w:rPr>
        <w:t xml:space="preserve">(or revive) </w:t>
      </w:r>
      <w:r w:rsidR="005C6EB4" w:rsidRPr="00B01A00">
        <w:rPr>
          <w:rFonts w:ascii="Times New Roman" w:hAnsi="Times New Roman"/>
        </w:rPr>
        <w:t xml:space="preserve">a </w:t>
      </w:r>
      <w:r w:rsidR="0020521E" w:rsidRPr="00B01A00">
        <w:rPr>
          <w:rFonts w:ascii="Times New Roman" w:hAnsi="Times New Roman"/>
        </w:rPr>
        <w:t xml:space="preserve">legal </w:t>
      </w:r>
      <w:r w:rsidR="005C6EB4" w:rsidRPr="00B01A00">
        <w:rPr>
          <w:rFonts w:ascii="Times New Roman" w:hAnsi="Times New Roman"/>
        </w:rPr>
        <w:t xml:space="preserve">liability on </w:t>
      </w:r>
      <w:r w:rsidR="00B14189" w:rsidRPr="00B01A00">
        <w:rPr>
          <w:rFonts w:ascii="Times New Roman" w:hAnsi="Times New Roman"/>
        </w:rPr>
        <w:t xml:space="preserve">Mr Stott </w:t>
      </w:r>
      <w:r w:rsidR="00124686" w:rsidRPr="00B01A00">
        <w:rPr>
          <w:rFonts w:ascii="Times New Roman" w:hAnsi="Times New Roman"/>
        </w:rPr>
        <w:t>for</w:t>
      </w:r>
      <w:r w:rsidR="004E1A75" w:rsidRPr="00B01A00">
        <w:rPr>
          <w:rFonts w:ascii="Times New Roman" w:hAnsi="Times New Roman"/>
        </w:rPr>
        <w:t xml:space="preserve"> </w:t>
      </w:r>
      <w:r w:rsidR="00180E00" w:rsidRPr="00B01A00">
        <w:rPr>
          <w:rFonts w:ascii="Times New Roman" w:hAnsi="Times New Roman"/>
        </w:rPr>
        <w:t>the</w:t>
      </w:r>
      <w:r w:rsidR="005B3948" w:rsidRPr="00B01A00">
        <w:rPr>
          <w:rFonts w:ascii="Times New Roman" w:hAnsi="Times New Roman"/>
        </w:rPr>
        <w:t xml:space="preserve"> </w:t>
      </w:r>
      <w:r w:rsidR="004E1A75" w:rsidRPr="00B01A00">
        <w:rPr>
          <w:rFonts w:ascii="Times New Roman" w:hAnsi="Times New Roman"/>
        </w:rPr>
        <w:t xml:space="preserve">LTS Payments paid </w:t>
      </w:r>
      <w:r w:rsidR="00BD2BFF" w:rsidRPr="00B01A00">
        <w:rPr>
          <w:rFonts w:ascii="Times New Roman" w:hAnsi="Times New Roman"/>
        </w:rPr>
        <w:t>and</w:t>
      </w:r>
      <w:r w:rsidR="004E1A75" w:rsidRPr="00B01A00">
        <w:rPr>
          <w:rFonts w:ascii="Times New Roman" w:hAnsi="Times New Roman"/>
        </w:rPr>
        <w:t xml:space="preserve"> payable after 1 January 2018 ("the </w:t>
      </w:r>
      <w:r w:rsidR="005B3948" w:rsidRPr="00B01A00">
        <w:rPr>
          <w:rFonts w:ascii="Times New Roman" w:hAnsi="Times New Roman"/>
        </w:rPr>
        <w:t>post</w:t>
      </w:r>
      <w:r w:rsidR="00044BFB" w:rsidRPr="00B01A00">
        <w:rPr>
          <w:rFonts w:ascii="Times New Roman" w:hAnsi="Times New Roman"/>
        </w:rPr>
        <w:noBreakHyphen/>
      </w:r>
      <w:r w:rsidR="005B3948" w:rsidRPr="00B01A00">
        <w:rPr>
          <w:rFonts w:ascii="Times New Roman" w:hAnsi="Times New Roman"/>
        </w:rPr>
        <w:t>2018</w:t>
      </w:r>
      <w:r w:rsidR="00180E00" w:rsidRPr="00B01A00">
        <w:rPr>
          <w:rFonts w:ascii="Times New Roman" w:hAnsi="Times New Roman"/>
        </w:rPr>
        <w:t xml:space="preserve"> LTS Payments</w:t>
      </w:r>
      <w:r w:rsidR="004E1A75" w:rsidRPr="00B01A00">
        <w:rPr>
          <w:rFonts w:ascii="Times New Roman" w:hAnsi="Times New Roman"/>
        </w:rPr>
        <w:t>")</w:t>
      </w:r>
      <w:r w:rsidR="00180E00" w:rsidRPr="00B01A00">
        <w:rPr>
          <w:rFonts w:ascii="Times New Roman" w:hAnsi="Times New Roman"/>
        </w:rPr>
        <w:t xml:space="preserve"> </w:t>
      </w:r>
      <w:r w:rsidR="0020521E" w:rsidRPr="00B01A00" w:rsidDel="00180E00">
        <w:rPr>
          <w:rFonts w:ascii="Times New Roman" w:hAnsi="Times New Roman"/>
        </w:rPr>
        <w:t xml:space="preserve">or </w:t>
      </w:r>
      <w:r w:rsidR="00CE43EE" w:rsidRPr="00B01A00">
        <w:rPr>
          <w:rFonts w:ascii="Times New Roman" w:hAnsi="Times New Roman"/>
        </w:rPr>
        <w:t xml:space="preserve">the </w:t>
      </w:r>
      <w:r w:rsidR="009E45CA" w:rsidRPr="00B01A00" w:rsidDel="00180E00">
        <w:rPr>
          <w:rFonts w:ascii="Times New Roman" w:hAnsi="Times New Roman"/>
        </w:rPr>
        <w:t>require</w:t>
      </w:r>
      <w:r w:rsidR="00CE43EE" w:rsidRPr="00B01A00">
        <w:rPr>
          <w:rFonts w:ascii="Times New Roman" w:hAnsi="Times New Roman"/>
        </w:rPr>
        <w:t>ment to</w:t>
      </w:r>
      <w:r w:rsidR="009E45CA" w:rsidRPr="00B01A00" w:rsidDel="00180E00">
        <w:rPr>
          <w:rFonts w:ascii="Times New Roman" w:hAnsi="Times New Roman"/>
        </w:rPr>
        <w:t xml:space="preserve"> lodge a notice of his status as an </w:t>
      </w:r>
      <w:r w:rsidR="005A50FD" w:rsidRPr="00B01A00" w:rsidDel="00180E00">
        <w:rPr>
          <w:rFonts w:ascii="Times New Roman" w:hAnsi="Times New Roman"/>
        </w:rPr>
        <w:t>absentee owner</w:t>
      </w:r>
      <w:r w:rsidR="00A94529" w:rsidRPr="00B01A00">
        <w:rPr>
          <w:rFonts w:ascii="Times New Roman" w:hAnsi="Times New Roman"/>
        </w:rPr>
        <w:t>.</w:t>
      </w:r>
      <w:bookmarkEnd w:id="8"/>
    </w:p>
    <w:p w14:paraId="6DE05FE0" w14:textId="55A1C37A" w:rsidR="00ED53B0" w:rsidRPr="00B01A00" w:rsidRDefault="00C07074" w:rsidP="00B01A00">
      <w:pPr>
        <w:pStyle w:val="HeadingL1"/>
        <w:spacing w:after="260" w:line="280" w:lineRule="exact"/>
        <w:ind w:right="0"/>
        <w:jc w:val="both"/>
        <w:rPr>
          <w:rFonts w:ascii="Times New Roman" w:hAnsi="Times New Roman"/>
        </w:rPr>
      </w:pPr>
      <w:r w:rsidRPr="00B01A00">
        <w:rPr>
          <w:rFonts w:ascii="Times New Roman" w:hAnsi="Times New Roman"/>
        </w:rPr>
        <w:t>Prior inconsistency</w:t>
      </w:r>
      <w:r w:rsidRPr="00B01A00" w:rsidDel="00397757">
        <w:rPr>
          <w:rFonts w:ascii="Times New Roman" w:hAnsi="Times New Roman"/>
        </w:rPr>
        <w:t xml:space="preserve"> </w:t>
      </w:r>
      <w:r w:rsidRPr="00B01A00">
        <w:rPr>
          <w:rFonts w:ascii="Times New Roman" w:hAnsi="Times New Roman"/>
        </w:rPr>
        <w:t>(</w:t>
      </w:r>
      <w:r w:rsidR="00397757" w:rsidRPr="00B01A00">
        <w:rPr>
          <w:rFonts w:ascii="Times New Roman" w:hAnsi="Times New Roman"/>
        </w:rPr>
        <w:t>Q</w:t>
      </w:r>
      <w:r w:rsidR="00282B33" w:rsidRPr="00B01A00">
        <w:rPr>
          <w:rFonts w:ascii="Times New Roman" w:hAnsi="Times New Roman"/>
        </w:rPr>
        <w:t>uestion </w:t>
      </w:r>
      <w:r w:rsidR="00ED53B0" w:rsidRPr="00B01A00">
        <w:rPr>
          <w:rFonts w:ascii="Times New Roman" w:hAnsi="Times New Roman"/>
        </w:rPr>
        <w:t>1 in the Global Proceedings</w:t>
      </w:r>
      <w:r w:rsidR="00504289" w:rsidRPr="00B01A00">
        <w:rPr>
          <w:rFonts w:ascii="Times New Roman" w:hAnsi="Times New Roman"/>
        </w:rPr>
        <w:t xml:space="preserve"> and the Stott Proceedings</w:t>
      </w:r>
      <w:r w:rsidRPr="00B01A00">
        <w:rPr>
          <w:rFonts w:ascii="Times New Roman" w:hAnsi="Times New Roman"/>
        </w:rPr>
        <w:t>)</w:t>
      </w:r>
      <w:r w:rsidR="00ED53B0" w:rsidRPr="00B01A00">
        <w:rPr>
          <w:rFonts w:ascii="Times New Roman" w:hAnsi="Times New Roman"/>
        </w:rPr>
        <w:t xml:space="preserve"> </w:t>
      </w:r>
    </w:p>
    <w:p w14:paraId="53CB14CD" w14:textId="4CE2DC72"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9" w:name="_Ref200013485"/>
      <w:r w:rsidR="000917E5" w:rsidRPr="00B01A00">
        <w:rPr>
          <w:rFonts w:ascii="Times New Roman" w:hAnsi="Times New Roman"/>
        </w:rPr>
        <w:t>Q</w:t>
      </w:r>
      <w:r w:rsidRPr="00B01A00">
        <w:rPr>
          <w:rFonts w:ascii="Times New Roman" w:hAnsi="Times New Roman"/>
        </w:rPr>
        <w:t xml:space="preserve">uestion </w:t>
      </w:r>
      <w:r w:rsidR="000917E5" w:rsidRPr="00B01A00">
        <w:rPr>
          <w:rFonts w:ascii="Times New Roman" w:hAnsi="Times New Roman"/>
        </w:rPr>
        <w:t xml:space="preserve">1 </w:t>
      </w:r>
      <w:r w:rsidRPr="00B01A00">
        <w:rPr>
          <w:rFonts w:ascii="Times New Roman" w:hAnsi="Times New Roman"/>
        </w:rPr>
        <w:t xml:space="preserve">in the Global Proceedings is whether, prior to the commencement of the Amending Act, the provision of the QLTA imposing </w:t>
      </w:r>
      <w:r w:rsidR="00EF0956" w:rsidRPr="00B01A00">
        <w:rPr>
          <w:rFonts w:ascii="Times New Roman" w:hAnsi="Times New Roman"/>
        </w:rPr>
        <w:t xml:space="preserve">land tax at </w:t>
      </w:r>
      <w:r w:rsidRPr="00B01A00">
        <w:rPr>
          <w:rFonts w:ascii="Times New Roman" w:hAnsi="Times New Roman"/>
        </w:rPr>
        <w:t xml:space="preserve">the Foreign Surcharge </w:t>
      </w:r>
      <w:r w:rsidR="007D6EB1" w:rsidRPr="00B01A00">
        <w:rPr>
          <w:rFonts w:ascii="Times New Roman" w:hAnsi="Times New Roman"/>
        </w:rPr>
        <w:t>R</w:t>
      </w:r>
      <w:r w:rsidRPr="00B01A00">
        <w:rPr>
          <w:rFonts w:ascii="Times New Roman" w:hAnsi="Times New Roman"/>
        </w:rPr>
        <w:t>ate</w:t>
      </w:r>
      <w:r w:rsidRPr="00B01A00">
        <w:rPr>
          <w:rStyle w:val="FootnoteReference"/>
          <w:rFonts w:ascii="Times New Roman" w:hAnsi="Times New Roman"/>
          <w:sz w:val="24"/>
        </w:rPr>
        <w:footnoteReference w:id="37"/>
      </w:r>
      <w:r w:rsidRPr="00B01A00">
        <w:rPr>
          <w:rFonts w:ascii="Times New Roman" w:hAnsi="Times New Roman"/>
        </w:rPr>
        <w:t xml:space="preserve"> </w:t>
      </w:r>
      <w:r w:rsidR="00EF0956" w:rsidRPr="00B01A00">
        <w:rPr>
          <w:rFonts w:ascii="Times New Roman" w:hAnsi="Times New Roman"/>
        </w:rPr>
        <w:t>w</w:t>
      </w:r>
      <w:r w:rsidR="00235EE2" w:rsidRPr="00B01A00">
        <w:rPr>
          <w:rFonts w:ascii="Times New Roman" w:hAnsi="Times New Roman"/>
        </w:rPr>
        <w:t>as</w:t>
      </w:r>
      <w:r w:rsidR="00EF0956" w:rsidRPr="00B01A00">
        <w:rPr>
          <w:rFonts w:ascii="Times New Roman" w:hAnsi="Times New Roman"/>
        </w:rPr>
        <w:t xml:space="preserve"> </w:t>
      </w:r>
      <w:r w:rsidRPr="00B01A00">
        <w:rPr>
          <w:rFonts w:ascii="Times New Roman" w:hAnsi="Times New Roman"/>
        </w:rPr>
        <w:t>invalid</w:t>
      </w:r>
      <w:r w:rsidR="00653C8A" w:rsidRPr="00B01A00">
        <w:rPr>
          <w:rFonts w:ascii="Times New Roman" w:hAnsi="Times New Roman"/>
        </w:rPr>
        <w:t>, in the sense of being</w:t>
      </w:r>
      <w:r w:rsidRPr="00B01A00">
        <w:rPr>
          <w:rFonts w:ascii="Times New Roman" w:hAnsi="Times New Roman"/>
        </w:rPr>
        <w:t xml:space="preserve"> inoperative</w:t>
      </w:r>
      <w:r w:rsidR="00653C8A" w:rsidRPr="00B01A00">
        <w:rPr>
          <w:rFonts w:ascii="Times New Roman" w:hAnsi="Times New Roman"/>
        </w:rPr>
        <w:t>,</w:t>
      </w:r>
      <w:r w:rsidRPr="00B01A00">
        <w:rPr>
          <w:rFonts w:ascii="Times New Roman" w:hAnsi="Times New Roman"/>
        </w:rPr>
        <w:t xml:space="preserve"> in </w:t>
      </w:r>
      <w:r w:rsidR="00235EE2" w:rsidRPr="00B01A00">
        <w:rPr>
          <w:rFonts w:ascii="Times New Roman" w:hAnsi="Times New Roman"/>
        </w:rPr>
        <w:t xml:space="preserve">its </w:t>
      </w:r>
      <w:r w:rsidRPr="00B01A00">
        <w:rPr>
          <w:rFonts w:ascii="Times New Roman" w:hAnsi="Times New Roman"/>
        </w:rPr>
        <w:t xml:space="preserve">application to the </w:t>
      </w:r>
      <w:r w:rsidR="00812796" w:rsidRPr="00B01A00">
        <w:rPr>
          <w:rFonts w:ascii="Times New Roman" w:hAnsi="Times New Roman"/>
        </w:rPr>
        <w:t>GG</w:t>
      </w:r>
      <w:r w:rsidR="00A441E9" w:rsidRPr="00B01A00">
        <w:rPr>
          <w:rFonts w:ascii="Times New Roman" w:hAnsi="Times New Roman"/>
        </w:rPr>
        <w:t> </w:t>
      </w:r>
      <w:r w:rsidR="00812796" w:rsidRPr="00B01A00">
        <w:rPr>
          <w:rFonts w:ascii="Times New Roman" w:hAnsi="Times New Roman"/>
        </w:rPr>
        <w:t xml:space="preserve">Entities </w:t>
      </w:r>
      <w:r w:rsidRPr="00B01A00">
        <w:rPr>
          <w:rFonts w:ascii="Times New Roman" w:hAnsi="Times New Roman"/>
        </w:rPr>
        <w:t xml:space="preserve">by force of s 109 of the </w:t>
      </w:r>
      <w:r w:rsidRPr="00B01A00">
        <w:rPr>
          <w:rFonts w:ascii="Times New Roman" w:hAnsi="Times New Roman"/>
          <w:i/>
          <w:iCs/>
        </w:rPr>
        <w:t>Constitution</w:t>
      </w:r>
      <w:r w:rsidRPr="00B01A00">
        <w:rPr>
          <w:rFonts w:ascii="Times New Roman" w:hAnsi="Times New Roman"/>
        </w:rPr>
        <w:t xml:space="preserve"> b</w:t>
      </w:r>
      <w:r w:rsidR="005A50FD" w:rsidRPr="00B01A00">
        <w:rPr>
          <w:rFonts w:ascii="Times New Roman" w:hAnsi="Times New Roman"/>
        </w:rPr>
        <w:t xml:space="preserve">ecause </w:t>
      </w:r>
      <w:r w:rsidRPr="00B01A00">
        <w:rPr>
          <w:rFonts w:ascii="Times New Roman" w:hAnsi="Times New Roman"/>
        </w:rPr>
        <w:t xml:space="preserve">of </w:t>
      </w:r>
      <w:r w:rsidR="00235EE2" w:rsidRPr="00B01A00">
        <w:rPr>
          <w:rFonts w:ascii="Times New Roman" w:hAnsi="Times New Roman"/>
        </w:rPr>
        <w:t xml:space="preserve">its </w:t>
      </w:r>
      <w:r w:rsidRPr="00B01A00">
        <w:rPr>
          <w:rFonts w:ascii="Times New Roman" w:hAnsi="Times New Roman"/>
        </w:rPr>
        <w:t>inconsistency with s 5(1) of the ITAA</w:t>
      </w:r>
      <w:r w:rsidR="005B7103" w:rsidRPr="00B01A00">
        <w:rPr>
          <w:rFonts w:ascii="Times New Roman" w:hAnsi="Times New Roman"/>
        </w:rPr>
        <w:t xml:space="preserve"> </w:t>
      </w:r>
      <w:r w:rsidR="009A3C42" w:rsidRPr="00B01A00">
        <w:rPr>
          <w:rFonts w:ascii="Times New Roman" w:hAnsi="Times New Roman"/>
        </w:rPr>
        <w:t>(</w:t>
      </w:r>
      <w:r w:rsidR="005B7103" w:rsidRPr="00B01A00">
        <w:rPr>
          <w:rFonts w:ascii="Times New Roman" w:hAnsi="Times New Roman"/>
        </w:rPr>
        <w:t xml:space="preserve">insofar as it gives effect to </w:t>
      </w:r>
      <w:r w:rsidR="00DD6891" w:rsidRPr="00B01A00">
        <w:rPr>
          <w:rFonts w:ascii="Times New Roman" w:hAnsi="Times New Roman"/>
        </w:rPr>
        <w:t>Art</w:t>
      </w:r>
      <w:r w:rsidR="007D6EB1" w:rsidRPr="00B01A00">
        <w:rPr>
          <w:rFonts w:ascii="Times New Roman" w:hAnsi="Times New Roman"/>
        </w:rPr>
        <w:t> </w:t>
      </w:r>
      <w:r w:rsidR="00DD6891" w:rsidRPr="00B01A00">
        <w:rPr>
          <w:rFonts w:ascii="Times New Roman" w:hAnsi="Times New Roman"/>
        </w:rPr>
        <w:t xml:space="preserve">24 of </w:t>
      </w:r>
      <w:r w:rsidR="005B7103" w:rsidRPr="00B01A00">
        <w:rPr>
          <w:rFonts w:ascii="Times New Roman" w:hAnsi="Times New Roman"/>
        </w:rPr>
        <w:t xml:space="preserve">the </w:t>
      </w:r>
      <w:r w:rsidR="00DD6891" w:rsidRPr="00B01A00">
        <w:rPr>
          <w:rFonts w:ascii="Times New Roman" w:hAnsi="Times New Roman"/>
        </w:rPr>
        <w:t xml:space="preserve">German </w:t>
      </w:r>
      <w:r w:rsidR="00CA1B2D" w:rsidRPr="00B01A00">
        <w:rPr>
          <w:rFonts w:ascii="Times New Roman" w:hAnsi="Times New Roman"/>
        </w:rPr>
        <w:t>A</w:t>
      </w:r>
      <w:r w:rsidR="00DD6891" w:rsidRPr="00B01A00">
        <w:rPr>
          <w:rFonts w:ascii="Times New Roman" w:hAnsi="Times New Roman"/>
        </w:rPr>
        <w:t>greement</w:t>
      </w:r>
      <w:r w:rsidR="009A3C42" w:rsidRPr="00B01A00">
        <w:rPr>
          <w:rFonts w:ascii="Times New Roman" w:hAnsi="Times New Roman"/>
        </w:rPr>
        <w:t>)</w:t>
      </w:r>
      <w:r w:rsidR="00E92A0F" w:rsidRPr="00B01A00">
        <w:rPr>
          <w:rFonts w:ascii="Times New Roman" w:hAnsi="Times New Roman"/>
        </w:rPr>
        <w:t>.</w:t>
      </w:r>
      <w:bookmarkEnd w:id="9"/>
    </w:p>
    <w:p w14:paraId="30E9E333" w14:textId="037FCA6A"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0917E5" w:rsidRPr="00B01A00">
        <w:rPr>
          <w:rFonts w:ascii="Times New Roman" w:hAnsi="Times New Roman"/>
        </w:rPr>
        <w:t>Q</w:t>
      </w:r>
      <w:r w:rsidRPr="00B01A00">
        <w:rPr>
          <w:rFonts w:ascii="Times New Roman" w:hAnsi="Times New Roman"/>
        </w:rPr>
        <w:t xml:space="preserve">uestion </w:t>
      </w:r>
      <w:r w:rsidR="000917E5" w:rsidRPr="00B01A00">
        <w:rPr>
          <w:rFonts w:ascii="Times New Roman" w:hAnsi="Times New Roman"/>
        </w:rPr>
        <w:t xml:space="preserve">1 </w:t>
      </w:r>
      <w:r w:rsidRPr="00B01A00">
        <w:rPr>
          <w:rFonts w:ascii="Times New Roman" w:hAnsi="Times New Roman"/>
        </w:rPr>
        <w:t xml:space="preserve">in the Stott Proceedings </w:t>
      </w:r>
      <w:r w:rsidR="00EF0956" w:rsidRPr="00B01A00">
        <w:rPr>
          <w:rFonts w:ascii="Times New Roman" w:hAnsi="Times New Roman"/>
        </w:rPr>
        <w:t>similarly</w:t>
      </w:r>
      <w:r w:rsidRPr="00B01A00">
        <w:rPr>
          <w:rFonts w:ascii="Times New Roman" w:hAnsi="Times New Roman"/>
        </w:rPr>
        <w:t xml:space="preserve"> asks whether</w:t>
      </w:r>
      <w:r w:rsidR="00D30D9D" w:rsidRPr="00B01A00">
        <w:rPr>
          <w:rFonts w:ascii="Times New Roman" w:hAnsi="Times New Roman"/>
        </w:rPr>
        <w:t>, prior to the commencement of the Amending Act,</w:t>
      </w:r>
      <w:r w:rsidRPr="00B01A00">
        <w:rPr>
          <w:rFonts w:ascii="Times New Roman" w:hAnsi="Times New Roman"/>
        </w:rPr>
        <w:t xml:space="preserve"> those provisions of the VLTA that imposed </w:t>
      </w:r>
      <w:r w:rsidR="006D1D94" w:rsidRPr="00B01A00">
        <w:rPr>
          <w:rFonts w:ascii="Times New Roman" w:hAnsi="Times New Roman"/>
        </w:rPr>
        <w:t xml:space="preserve">a liability on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 xml:space="preserve">Stott </w:t>
      </w:r>
      <w:r w:rsidR="006D1D94" w:rsidRPr="00B01A00">
        <w:rPr>
          <w:rFonts w:ascii="Times New Roman" w:hAnsi="Times New Roman"/>
        </w:rPr>
        <w:t xml:space="preserve">to make the LTS </w:t>
      </w:r>
      <w:r w:rsidR="00044BFB" w:rsidRPr="00B01A00">
        <w:rPr>
          <w:rFonts w:ascii="Times New Roman" w:hAnsi="Times New Roman"/>
        </w:rPr>
        <w:t>P</w:t>
      </w:r>
      <w:r w:rsidR="006D1D94" w:rsidRPr="00B01A00">
        <w:rPr>
          <w:rFonts w:ascii="Times New Roman" w:hAnsi="Times New Roman"/>
        </w:rPr>
        <w:t>ayments</w:t>
      </w:r>
      <w:r w:rsidRPr="00B01A00">
        <w:rPr>
          <w:rStyle w:val="FootnoteReference"/>
          <w:rFonts w:ascii="Times New Roman" w:hAnsi="Times New Roman"/>
          <w:sz w:val="24"/>
        </w:rPr>
        <w:footnoteReference w:id="38"/>
      </w:r>
      <w:r w:rsidRPr="00B01A00">
        <w:rPr>
          <w:rFonts w:ascii="Times New Roman" w:hAnsi="Times New Roman"/>
        </w:rPr>
        <w:t xml:space="preserve"> and </w:t>
      </w:r>
      <w:r w:rsidR="00EF0956" w:rsidRPr="00B01A00">
        <w:rPr>
          <w:rFonts w:ascii="Times New Roman" w:hAnsi="Times New Roman"/>
        </w:rPr>
        <w:t xml:space="preserve">required </w:t>
      </w:r>
      <w:r w:rsidR="00627682" w:rsidRPr="00B01A00">
        <w:rPr>
          <w:rFonts w:ascii="Times New Roman" w:hAnsi="Times New Roman"/>
        </w:rPr>
        <w:t xml:space="preserve">that </w:t>
      </w:r>
      <w:r w:rsidR="00EF0956" w:rsidRPr="00B01A00">
        <w:rPr>
          <w:rFonts w:ascii="Times New Roman" w:hAnsi="Times New Roman"/>
        </w:rPr>
        <w:t>he</w:t>
      </w:r>
      <w:r w:rsidRPr="00B01A00">
        <w:rPr>
          <w:rFonts w:ascii="Times New Roman" w:hAnsi="Times New Roman"/>
        </w:rPr>
        <w:t xml:space="preserve"> lodge a notice and accompanying documents as an </w:t>
      </w:r>
      <w:r w:rsidR="00627682" w:rsidRPr="00B01A00">
        <w:rPr>
          <w:rFonts w:ascii="Times New Roman" w:hAnsi="Times New Roman"/>
        </w:rPr>
        <w:t>"</w:t>
      </w:r>
      <w:r w:rsidRPr="00B01A00">
        <w:rPr>
          <w:rFonts w:ascii="Times New Roman" w:hAnsi="Times New Roman"/>
        </w:rPr>
        <w:t>absentee owner</w:t>
      </w:r>
      <w:r w:rsidR="00627682" w:rsidRPr="00B01A00">
        <w:rPr>
          <w:rFonts w:ascii="Times New Roman" w:hAnsi="Times New Roman"/>
        </w:rPr>
        <w:t>"</w:t>
      </w:r>
      <w:r w:rsidRPr="00B01A00">
        <w:rPr>
          <w:rStyle w:val="FootnoteReference"/>
          <w:rFonts w:ascii="Times New Roman" w:hAnsi="Times New Roman"/>
          <w:sz w:val="24"/>
        </w:rPr>
        <w:footnoteReference w:id="39"/>
      </w:r>
      <w:r w:rsidRPr="00B01A00">
        <w:rPr>
          <w:rFonts w:ascii="Times New Roman" w:hAnsi="Times New Roman"/>
        </w:rPr>
        <w:t xml:space="preserve"> </w:t>
      </w:r>
      <w:r w:rsidR="00EF0956" w:rsidRPr="00B01A00">
        <w:rPr>
          <w:rFonts w:ascii="Times New Roman" w:hAnsi="Times New Roman"/>
        </w:rPr>
        <w:t xml:space="preserve">were </w:t>
      </w:r>
      <w:r w:rsidRPr="00B01A00">
        <w:rPr>
          <w:rFonts w:ascii="Times New Roman" w:hAnsi="Times New Roman"/>
        </w:rPr>
        <w:t xml:space="preserve">invalid or inoperative in their application to him by </w:t>
      </w:r>
      <w:r w:rsidR="001442EC" w:rsidRPr="00B01A00">
        <w:rPr>
          <w:rFonts w:ascii="Times New Roman" w:hAnsi="Times New Roman"/>
        </w:rPr>
        <w:t xml:space="preserve">force of s 109 of the </w:t>
      </w:r>
      <w:r w:rsidR="001442EC" w:rsidRPr="00B01A00">
        <w:rPr>
          <w:rFonts w:ascii="Times New Roman" w:hAnsi="Times New Roman"/>
          <w:i/>
          <w:iCs/>
        </w:rPr>
        <w:t>Constitution</w:t>
      </w:r>
      <w:r w:rsidR="001442EC" w:rsidRPr="00B01A00">
        <w:rPr>
          <w:rFonts w:ascii="Times New Roman" w:hAnsi="Times New Roman"/>
        </w:rPr>
        <w:t xml:space="preserve">, </w:t>
      </w:r>
      <w:r w:rsidRPr="00B01A00">
        <w:rPr>
          <w:rFonts w:ascii="Times New Roman" w:hAnsi="Times New Roman"/>
        </w:rPr>
        <w:t xml:space="preserve">by reason of their being inconsistent with Art 24(1) of the New Zealand </w:t>
      </w:r>
      <w:r w:rsidR="00CA1FB8" w:rsidRPr="00B01A00">
        <w:rPr>
          <w:rFonts w:ascii="Times New Roman" w:hAnsi="Times New Roman"/>
        </w:rPr>
        <w:t>Convention</w:t>
      </w:r>
      <w:r w:rsidR="00CA1FB8" w:rsidRPr="00B01A00" w:rsidDel="00CA1FB8">
        <w:rPr>
          <w:rFonts w:ascii="Times New Roman" w:hAnsi="Times New Roman"/>
        </w:rPr>
        <w:t xml:space="preserve"> </w:t>
      </w:r>
      <w:r w:rsidRPr="00B01A00">
        <w:rPr>
          <w:rFonts w:ascii="Times New Roman" w:hAnsi="Times New Roman"/>
        </w:rPr>
        <w:t>as given legislative force by s 5(1) of the ITAA</w:t>
      </w:r>
      <w:r w:rsidR="00CE25A3" w:rsidRPr="00B01A00">
        <w:rPr>
          <w:rFonts w:ascii="Times New Roman" w:hAnsi="Times New Roman"/>
        </w:rPr>
        <w:t>.</w:t>
      </w:r>
    </w:p>
    <w:p w14:paraId="17BDF67E" w14:textId="39B6F162"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The parties agreed that </w:t>
      </w:r>
      <w:r w:rsidR="000917E5" w:rsidRPr="00B01A00">
        <w:rPr>
          <w:rFonts w:ascii="Times New Roman" w:hAnsi="Times New Roman"/>
        </w:rPr>
        <w:t>Q</w:t>
      </w:r>
      <w:r w:rsidR="00282B33" w:rsidRPr="00B01A00">
        <w:rPr>
          <w:rFonts w:ascii="Times New Roman" w:hAnsi="Times New Roman"/>
        </w:rPr>
        <w:t>uestion</w:t>
      </w:r>
      <w:r w:rsidR="0013319B" w:rsidRPr="00B01A00">
        <w:rPr>
          <w:rFonts w:ascii="Times New Roman" w:hAnsi="Times New Roman"/>
        </w:rPr>
        <w:t xml:space="preserve"> 1 in </w:t>
      </w:r>
      <w:r w:rsidRPr="00B01A00">
        <w:rPr>
          <w:rFonts w:ascii="Times New Roman" w:hAnsi="Times New Roman"/>
        </w:rPr>
        <w:t xml:space="preserve">their respective </w:t>
      </w:r>
      <w:r w:rsidR="0013319B" w:rsidRPr="00B01A00">
        <w:rPr>
          <w:rFonts w:ascii="Times New Roman" w:hAnsi="Times New Roman"/>
        </w:rPr>
        <w:t>special case</w:t>
      </w:r>
      <w:r w:rsidR="007A1C15" w:rsidRPr="00B01A00">
        <w:rPr>
          <w:rFonts w:ascii="Times New Roman" w:hAnsi="Times New Roman"/>
        </w:rPr>
        <w:t>s</w:t>
      </w:r>
      <w:r w:rsidR="0013319B" w:rsidRPr="00B01A00">
        <w:rPr>
          <w:rFonts w:ascii="Times New Roman" w:hAnsi="Times New Roman"/>
        </w:rPr>
        <w:t xml:space="preserve"> </w:t>
      </w:r>
      <w:r w:rsidRPr="00B01A00">
        <w:rPr>
          <w:rFonts w:ascii="Times New Roman" w:hAnsi="Times New Roman"/>
        </w:rPr>
        <w:t xml:space="preserve">should be answered "yes". However, as </w:t>
      </w:r>
      <w:r w:rsidR="000F0CF1" w:rsidRPr="00B01A00">
        <w:rPr>
          <w:rFonts w:ascii="Times New Roman" w:hAnsi="Times New Roman"/>
        </w:rPr>
        <w:t>"[</w:t>
      </w:r>
      <w:r w:rsidRPr="00B01A00">
        <w:rPr>
          <w:rFonts w:ascii="Times New Roman" w:hAnsi="Times New Roman"/>
        </w:rPr>
        <w:t>q</w:t>
      </w:r>
      <w:r w:rsidR="000F0CF1" w:rsidRPr="00B01A00">
        <w:rPr>
          <w:rFonts w:ascii="Times New Roman" w:hAnsi="Times New Roman"/>
        </w:rPr>
        <w:t>]</w:t>
      </w:r>
      <w:proofErr w:type="spellStart"/>
      <w:r w:rsidRPr="00B01A00">
        <w:rPr>
          <w:rFonts w:ascii="Times New Roman" w:hAnsi="Times New Roman"/>
        </w:rPr>
        <w:t>uestions</w:t>
      </w:r>
      <w:proofErr w:type="spellEnd"/>
      <w:r w:rsidRPr="00B01A00">
        <w:rPr>
          <w:rFonts w:ascii="Times New Roman" w:hAnsi="Times New Roman"/>
        </w:rPr>
        <w:t xml:space="preserve"> </w:t>
      </w:r>
      <w:r w:rsidR="000F0CF1" w:rsidRPr="00B01A00">
        <w:rPr>
          <w:rFonts w:ascii="Times New Roman" w:hAnsi="Times New Roman"/>
        </w:rPr>
        <w:t xml:space="preserve">of the validity </w:t>
      </w:r>
      <w:r w:rsidRPr="00B01A00">
        <w:rPr>
          <w:rFonts w:ascii="Times New Roman" w:hAnsi="Times New Roman"/>
        </w:rPr>
        <w:t xml:space="preserve">of </w:t>
      </w:r>
      <w:r w:rsidR="00A314F3" w:rsidRPr="00B01A00">
        <w:rPr>
          <w:rFonts w:ascii="Times New Roman" w:hAnsi="Times New Roman"/>
        </w:rPr>
        <w:t xml:space="preserve">a </w:t>
      </w:r>
      <w:r w:rsidRPr="00B01A00">
        <w:rPr>
          <w:rFonts w:ascii="Times New Roman" w:hAnsi="Times New Roman"/>
        </w:rPr>
        <w:t xml:space="preserve">law cannot be decided by agreement </w:t>
      </w:r>
      <w:r w:rsidR="00A314F3" w:rsidRPr="00B01A00">
        <w:rPr>
          <w:rFonts w:ascii="Times New Roman" w:hAnsi="Times New Roman"/>
        </w:rPr>
        <w:t xml:space="preserve">of the </w:t>
      </w:r>
      <w:r w:rsidRPr="00B01A00">
        <w:rPr>
          <w:rFonts w:ascii="Times New Roman" w:hAnsi="Times New Roman"/>
        </w:rPr>
        <w:t>parties</w:t>
      </w:r>
      <w:r w:rsidR="00A314F3" w:rsidRPr="00B01A00">
        <w:rPr>
          <w:rFonts w:ascii="Times New Roman" w:hAnsi="Times New Roman"/>
        </w:rPr>
        <w:t>"</w:t>
      </w:r>
      <w:r w:rsidR="00AB5E6B" w:rsidRPr="00B01A00">
        <w:rPr>
          <w:rFonts w:ascii="Times New Roman" w:hAnsi="Times New Roman"/>
        </w:rPr>
        <w:t>,</w:t>
      </w:r>
      <w:r w:rsidRPr="00B01A00">
        <w:rPr>
          <w:rStyle w:val="FootnoteReference"/>
          <w:rFonts w:ascii="Times New Roman" w:hAnsi="Times New Roman"/>
          <w:sz w:val="24"/>
        </w:rPr>
        <w:footnoteReference w:id="40"/>
      </w:r>
      <w:r w:rsidRPr="00B01A00">
        <w:rPr>
          <w:rFonts w:ascii="Times New Roman" w:hAnsi="Times New Roman"/>
        </w:rPr>
        <w:t xml:space="preserve"> it is necessary to </w:t>
      </w:r>
      <w:r w:rsidR="00A302BA" w:rsidRPr="00B01A00">
        <w:rPr>
          <w:rFonts w:ascii="Times New Roman" w:hAnsi="Times New Roman"/>
        </w:rPr>
        <w:t>explain briefly why that answer is correct</w:t>
      </w:r>
      <w:r w:rsidRPr="00B01A00">
        <w:rPr>
          <w:rFonts w:ascii="Times New Roman" w:hAnsi="Times New Roman"/>
        </w:rPr>
        <w:t>.</w:t>
      </w:r>
    </w:p>
    <w:p w14:paraId="6DA606E1" w14:textId="60BCB32C"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Section 109 of the </w:t>
      </w:r>
      <w:r w:rsidRPr="00B01A00">
        <w:rPr>
          <w:rFonts w:ascii="Times New Roman" w:hAnsi="Times New Roman"/>
          <w:i/>
          <w:iCs/>
        </w:rPr>
        <w:t>Constitution</w:t>
      </w:r>
      <w:r w:rsidRPr="00B01A00">
        <w:rPr>
          <w:rFonts w:ascii="Times New Roman" w:hAnsi="Times New Roman"/>
        </w:rPr>
        <w:t xml:space="preserve"> provides that "[w]hen a law of a State is inconsistent with a law of the Commonwealth, the latter shall prevail, and the </w:t>
      </w:r>
      <w:r w:rsidRPr="00B01A00">
        <w:rPr>
          <w:rFonts w:ascii="Times New Roman" w:hAnsi="Times New Roman"/>
        </w:rPr>
        <w:lastRenderedPageBreak/>
        <w:t>former shall, to the extent of the inconsistency, be invalid"</w:t>
      </w:r>
      <w:r w:rsidR="003E56B7" w:rsidRPr="00B01A00">
        <w:rPr>
          <w:rFonts w:ascii="Times New Roman" w:hAnsi="Times New Roman"/>
        </w:rPr>
        <w:t>.</w:t>
      </w:r>
      <w:r w:rsidRPr="00B01A00">
        <w:rPr>
          <w:rFonts w:ascii="Times New Roman" w:hAnsi="Times New Roman"/>
        </w:rPr>
        <w:t xml:space="preserve"> The provision </w:t>
      </w:r>
      <w:r w:rsidR="00E8621B" w:rsidRPr="00B01A00">
        <w:rPr>
          <w:rFonts w:ascii="Times New Roman" w:hAnsi="Times New Roman"/>
        </w:rPr>
        <w:t xml:space="preserve">is only engaged by a </w:t>
      </w:r>
      <w:r w:rsidRPr="00B01A00">
        <w:rPr>
          <w:rFonts w:ascii="Times New Roman" w:hAnsi="Times New Roman"/>
        </w:rPr>
        <w:t xml:space="preserve">law </w:t>
      </w:r>
      <w:r w:rsidR="00C413AC" w:rsidRPr="00B01A00">
        <w:rPr>
          <w:rFonts w:ascii="Times New Roman" w:hAnsi="Times New Roman"/>
        </w:rPr>
        <w:t xml:space="preserve">within </w:t>
      </w:r>
      <w:r w:rsidRPr="00B01A00">
        <w:rPr>
          <w:rFonts w:ascii="Times New Roman" w:hAnsi="Times New Roman"/>
        </w:rPr>
        <w:t xml:space="preserve">Commonwealth </w:t>
      </w:r>
      <w:r w:rsidR="00C413AC" w:rsidRPr="00B01A00">
        <w:rPr>
          <w:rFonts w:ascii="Times New Roman" w:hAnsi="Times New Roman"/>
        </w:rPr>
        <w:t xml:space="preserve">legislative power </w:t>
      </w:r>
      <w:r w:rsidRPr="00B01A00">
        <w:rPr>
          <w:rFonts w:ascii="Times New Roman" w:hAnsi="Times New Roman"/>
        </w:rPr>
        <w:t>and an otherwise valid law of the State.</w:t>
      </w:r>
      <w:r w:rsidRPr="00B01A00">
        <w:rPr>
          <w:rStyle w:val="FootnoteReference"/>
          <w:rFonts w:ascii="Times New Roman" w:hAnsi="Times New Roman"/>
          <w:sz w:val="24"/>
        </w:rPr>
        <w:footnoteReference w:id="41"/>
      </w:r>
      <w:r w:rsidRPr="00B01A00">
        <w:rPr>
          <w:rFonts w:ascii="Times New Roman" w:hAnsi="Times New Roman"/>
        </w:rPr>
        <w:t xml:space="preserve"> Where there is an inconsistency, the provision resolves the </w:t>
      </w:r>
      <w:r w:rsidR="009A2850" w:rsidRPr="00B01A00">
        <w:rPr>
          <w:rFonts w:ascii="Times New Roman" w:hAnsi="Times New Roman"/>
        </w:rPr>
        <w:t>inconsistency</w:t>
      </w:r>
      <w:r w:rsidRPr="00B01A00">
        <w:rPr>
          <w:rFonts w:ascii="Times New Roman" w:hAnsi="Times New Roman"/>
        </w:rPr>
        <w:t xml:space="preserve"> by affording paramountcy to the Commonwealth law and rendering the State law "invalid" to the extent of the inconsistency.</w:t>
      </w:r>
      <w:r w:rsidRPr="00B01A00">
        <w:rPr>
          <w:rStyle w:val="FootnoteReference"/>
          <w:rFonts w:ascii="Times New Roman" w:hAnsi="Times New Roman"/>
          <w:sz w:val="24"/>
        </w:rPr>
        <w:footnoteReference w:id="42"/>
      </w:r>
      <w:r w:rsidRPr="00B01A00">
        <w:rPr>
          <w:rFonts w:ascii="Times New Roman" w:hAnsi="Times New Roman"/>
        </w:rPr>
        <w:t xml:space="preserve"> The type of invalidity </w:t>
      </w:r>
      <w:r w:rsidR="00A0495A" w:rsidRPr="00B01A00">
        <w:rPr>
          <w:rFonts w:ascii="Times New Roman" w:hAnsi="Times New Roman"/>
        </w:rPr>
        <w:t>effected</w:t>
      </w:r>
      <w:r w:rsidRPr="00B01A00">
        <w:rPr>
          <w:rFonts w:ascii="Times New Roman" w:hAnsi="Times New Roman"/>
        </w:rPr>
        <w:t xml:space="preserve"> by s 109 does not render the State law void or </w:t>
      </w:r>
      <w:r w:rsidR="00705C2C" w:rsidRPr="00B01A00">
        <w:rPr>
          <w:rFonts w:ascii="Times New Roman" w:hAnsi="Times New Roman"/>
        </w:rPr>
        <w:t xml:space="preserve">beyond </w:t>
      </w:r>
      <w:r w:rsidR="0033576F" w:rsidRPr="00B01A00">
        <w:rPr>
          <w:rFonts w:ascii="Times New Roman" w:hAnsi="Times New Roman"/>
        </w:rPr>
        <w:t>State legislative power</w:t>
      </w:r>
      <w:r w:rsidRPr="00B01A00">
        <w:rPr>
          <w:rFonts w:ascii="Times New Roman" w:hAnsi="Times New Roman"/>
        </w:rPr>
        <w:t xml:space="preserve"> but instead </w:t>
      </w:r>
      <w:r w:rsidR="007A1C15" w:rsidRPr="00B01A00">
        <w:rPr>
          <w:rFonts w:ascii="Times New Roman" w:hAnsi="Times New Roman"/>
        </w:rPr>
        <w:t xml:space="preserve">renders the State law </w:t>
      </w:r>
      <w:r w:rsidRPr="00B01A00">
        <w:rPr>
          <w:rFonts w:ascii="Times New Roman" w:hAnsi="Times New Roman"/>
        </w:rPr>
        <w:t>"inoperative". On and from the Commonwealth law ceasing to have effect, the State law resumes its full force and effect.</w:t>
      </w:r>
      <w:r w:rsidRPr="00B01A00">
        <w:rPr>
          <w:rStyle w:val="FootnoteReference"/>
          <w:rFonts w:ascii="Times New Roman" w:hAnsi="Times New Roman"/>
          <w:sz w:val="24"/>
        </w:rPr>
        <w:footnoteReference w:id="43"/>
      </w:r>
      <w:r w:rsidRPr="00B01A00">
        <w:rPr>
          <w:rFonts w:ascii="Times New Roman" w:hAnsi="Times New Roman"/>
        </w:rPr>
        <w:t xml:space="preserve"> </w:t>
      </w:r>
    </w:p>
    <w:p w14:paraId="1562CE0B" w14:textId="73A64CF8"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The authorities in this Court describe two approaches </w:t>
      </w:r>
      <w:r w:rsidR="00A25F06" w:rsidRPr="00B01A00">
        <w:rPr>
          <w:rFonts w:ascii="Times New Roman" w:hAnsi="Times New Roman"/>
        </w:rPr>
        <w:t xml:space="preserve">that </w:t>
      </w:r>
      <w:r w:rsidRPr="00B01A00">
        <w:rPr>
          <w:rFonts w:ascii="Times New Roman" w:hAnsi="Times New Roman"/>
        </w:rPr>
        <w:t>might be taken to determining whether an inconsistency within the meaning of s 109 has arisen,</w:t>
      </w:r>
      <w:r w:rsidRPr="00B01A00">
        <w:rPr>
          <w:rStyle w:val="FootnoteReference"/>
          <w:rFonts w:ascii="Times New Roman" w:hAnsi="Times New Roman"/>
          <w:sz w:val="24"/>
        </w:rPr>
        <w:footnoteReference w:id="44"/>
      </w:r>
      <w:r w:rsidRPr="00B01A00">
        <w:rPr>
          <w:rFonts w:ascii="Times New Roman" w:hAnsi="Times New Roman"/>
        </w:rPr>
        <w:t xml:space="preserve"> although they should be seen as different aspects of the </w:t>
      </w:r>
      <w:r w:rsidR="007A1C15" w:rsidRPr="00B01A00">
        <w:rPr>
          <w:rFonts w:ascii="Times New Roman" w:hAnsi="Times New Roman"/>
        </w:rPr>
        <w:t xml:space="preserve">single </w:t>
      </w:r>
      <w:r w:rsidRPr="00B01A00">
        <w:rPr>
          <w:rFonts w:ascii="Times New Roman" w:hAnsi="Times New Roman"/>
        </w:rPr>
        <w:t>concept of inconsistency.</w:t>
      </w:r>
      <w:r w:rsidRPr="00B01A00">
        <w:rPr>
          <w:rStyle w:val="FootnoteReference"/>
          <w:rFonts w:ascii="Times New Roman" w:hAnsi="Times New Roman"/>
          <w:sz w:val="24"/>
        </w:rPr>
        <w:footnoteReference w:id="45"/>
      </w:r>
      <w:r w:rsidRPr="00B01A00">
        <w:rPr>
          <w:rFonts w:ascii="Times New Roman" w:hAnsi="Times New Roman"/>
        </w:rPr>
        <w:t xml:space="preserve"> </w:t>
      </w:r>
    </w:p>
    <w:p w14:paraId="6CC9A0D1" w14:textId="18394CD0"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The first approach is often referred to as "direct inconsistency" and involves considering whether a State law would alter, impair or detract from the operation of the Commonwealth law.</w:t>
      </w:r>
      <w:r w:rsidRPr="00B01A00">
        <w:rPr>
          <w:rStyle w:val="FootnoteReference"/>
          <w:rFonts w:ascii="Times New Roman" w:hAnsi="Times New Roman"/>
          <w:sz w:val="24"/>
        </w:rPr>
        <w:footnoteReference w:id="46"/>
      </w:r>
      <w:r w:rsidRPr="00B01A00">
        <w:rPr>
          <w:rFonts w:ascii="Times New Roman" w:hAnsi="Times New Roman"/>
        </w:rPr>
        <w:t xml:space="preserve"> The second approach is usually referred to as </w:t>
      </w:r>
      <w:r w:rsidRPr="00B01A00">
        <w:rPr>
          <w:rFonts w:ascii="Times New Roman" w:hAnsi="Times New Roman"/>
        </w:rPr>
        <w:lastRenderedPageBreak/>
        <w:t xml:space="preserve">"indirect inconsistency" and involves considering "whether a law of the Commonwealth is to be read as expressing an intention to say </w:t>
      </w:r>
      <w:r w:rsidR="0033707B" w:rsidRPr="00B01A00">
        <w:rPr>
          <w:rFonts w:ascii="Times New Roman" w:hAnsi="Times New Roman"/>
        </w:rPr>
        <w:t>'</w:t>
      </w:r>
      <w:r w:rsidRPr="00B01A00">
        <w:rPr>
          <w:rFonts w:ascii="Times New Roman" w:hAnsi="Times New Roman"/>
        </w:rPr>
        <w:t>completely, exhaustively, or exclusively, what shall be the law governing the particular conduct or matter to which its attention is directed</w:t>
      </w:r>
      <w:r w:rsidR="0033707B" w:rsidRPr="00B01A00">
        <w:rPr>
          <w:rFonts w:ascii="Times New Roman" w:hAnsi="Times New Roman"/>
        </w:rPr>
        <w:t>'</w:t>
      </w:r>
      <w:r w:rsidRPr="00B01A00">
        <w:rPr>
          <w:rFonts w:ascii="Times New Roman" w:hAnsi="Times New Roman"/>
        </w:rPr>
        <w:t>".</w:t>
      </w:r>
      <w:r w:rsidRPr="00B01A00">
        <w:rPr>
          <w:rStyle w:val="FootnoteReference"/>
          <w:rFonts w:ascii="Times New Roman" w:hAnsi="Times New Roman"/>
          <w:sz w:val="24"/>
        </w:rPr>
        <w:footnoteReference w:id="47"/>
      </w:r>
      <w:r w:rsidRPr="00B01A00">
        <w:rPr>
          <w:rFonts w:ascii="Times New Roman" w:hAnsi="Times New Roman"/>
        </w:rPr>
        <w:t xml:space="preserve"> A law of that kind is often described as "</w:t>
      </w:r>
      <w:r w:rsidR="00A430E8" w:rsidRPr="00B01A00">
        <w:rPr>
          <w:rFonts w:ascii="Times New Roman" w:hAnsi="Times New Roman"/>
        </w:rPr>
        <w:t>'</w:t>
      </w:r>
      <w:r w:rsidRPr="00B01A00">
        <w:rPr>
          <w:rFonts w:ascii="Times New Roman" w:hAnsi="Times New Roman"/>
        </w:rPr>
        <w:t>cover[</w:t>
      </w:r>
      <w:proofErr w:type="spellStart"/>
      <w:r w:rsidRPr="00B01A00">
        <w:rPr>
          <w:rFonts w:ascii="Times New Roman" w:hAnsi="Times New Roman"/>
        </w:rPr>
        <w:t>ing</w:t>
      </w:r>
      <w:proofErr w:type="spellEnd"/>
      <w:r w:rsidRPr="00B01A00">
        <w:rPr>
          <w:rFonts w:ascii="Times New Roman" w:hAnsi="Times New Roman"/>
        </w:rPr>
        <w:t>] the field</w:t>
      </w:r>
      <w:r w:rsidR="00A430E8" w:rsidRPr="00B01A00">
        <w:rPr>
          <w:rFonts w:ascii="Times New Roman" w:hAnsi="Times New Roman"/>
        </w:rPr>
        <w:t>'</w:t>
      </w:r>
      <w:r w:rsidRPr="00B01A00">
        <w:rPr>
          <w:rFonts w:ascii="Times New Roman" w:hAnsi="Times New Roman"/>
        </w:rPr>
        <w:t>" which it occupies or "</w:t>
      </w:r>
      <w:r w:rsidR="009046B4" w:rsidRPr="00B01A00">
        <w:rPr>
          <w:rFonts w:ascii="Times New Roman" w:hAnsi="Times New Roman"/>
        </w:rPr>
        <w:t>'</w:t>
      </w:r>
      <w:r w:rsidRPr="00B01A00">
        <w:rPr>
          <w:rFonts w:ascii="Times New Roman" w:hAnsi="Times New Roman"/>
        </w:rPr>
        <w:t>cover[</w:t>
      </w:r>
      <w:proofErr w:type="spellStart"/>
      <w:r w:rsidRPr="00B01A00">
        <w:rPr>
          <w:rFonts w:ascii="Times New Roman" w:hAnsi="Times New Roman"/>
        </w:rPr>
        <w:t>ing</w:t>
      </w:r>
      <w:proofErr w:type="spellEnd"/>
      <w:r w:rsidRPr="00B01A00">
        <w:rPr>
          <w:rFonts w:ascii="Times New Roman" w:hAnsi="Times New Roman"/>
        </w:rPr>
        <w:t>] the subject matter</w:t>
      </w:r>
      <w:r w:rsidR="009046B4" w:rsidRPr="00B01A00">
        <w:rPr>
          <w:rFonts w:ascii="Times New Roman" w:hAnsi="Times New Roman"/>
        </w:rPr>
        <w:t>'"</w:t>
      </w:r>
      <w:r w:rsidR="009046B4" w:rsidRPr="00B01A00">
        <w:rPr>
          <w:rFonts w:ascii="Times New Roman" w:hAnsi="Times New Roman"/>
          <w:b/>
          <w:sz w:val="24"/>
          <w:vertAlign w:val="superscript"/>
        </w:rPr>
        <w:footnoteReference w:id="48"/>
      </w:r>
      <w:r w:rsidRPr="00B01A00">
        <w:rPr>
          <w:rFonts w:ascii="Times New Roman" w:hAnsi="Times New Roman"/>
        </w:rPr>
        <w:t xml:space="preserve"> with which it deals</w:t>
      </w:r>
      <w:r w:rsidR="009046B4" w:rsidRPr="00B01A00">
        <w:rPr>
          <w:rFonts w:ascii="Times New Roman" w:hAnsi="Times New Roman"/>
        </w:rPr>
        <w:t xml:space="preserve"> </w:t>
      </w:r>
      <w:r w:rsidRPr="00B01A00">
        <w:rPr>
          <w:rFonts w:ascii="Times New Roman" w:hAnsi="Times New Roman"/>
        </w:rPr>
        <w:t>such that there is no scope for the operation of a State law dealing with the same subject matter.</w:t>
      </w:r>
      <w:r w:rsidRPr="00B01A00">
        <w:rPr>
          <w:rStyle w:val="FootnoteReference"/>
          <w:rFonts w:ascii="Times New Roman" w:hAnsi="Times New Roman"/>
          <w:sz w:val="24"/>
        </w:rPr>
        <w:footnoteReference w:id="49"/>
      </w:r>
    </w:p>
    <w:p w14:paraId="2EEF4567" w14:textId="6944994F"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DB1C47" w:rsidRPr="00B01A00">
        <w:rPr>
          <w:rFonts w:ascii="Times New Roman" w:hAnsi="Times New Roman"/>
        </w:rPr>
        <w:t>Whichever of those approaches might be considered to provide the better explanation, an inconsistency has never been doubted to exist between a Commonwealth law which operates expressly to exclude the operation of a specified category of State law and a State law within the category specified</w:t>
      </w:r>
      <w:r w:rsidR="00D95058" w:rsidRPr="00B01A00">
        <w:rPr>
          <w:rFonts w:ascii="Times New Roman" w:hAnsi="Times New Roman"/>
        </w:rPr>
        <w:t>.</w:t>
      </w:r>
      <w:r w:rsidR="00D95058" w:rsidRPr="00B01A00">
        <w:rPr>
          <w:rStyle w:val="FootnoteReference"/>
          <w:rFonts w:ascii="Times New Roman" w:hAnsi="Times New Roman"/>
          <w:sz w:val="24"/>
        </w:rPr>
        <w:footnoteReference w:id="50"/>
      </w:r>
      <w:r w:rsidR="00DB1C47" w:rsidRPr="00B01A00">
        <w:rPr>
          <w:rFonts w:ascii="Times New Roman" w:hAnsi="Times New Roman"/>
        </w:rPr>
        <w:t xml:space="preserve"> Thus, there was clearly an </w:t>
      </w:r>
      <w:r w:rsidRPr="00B01A00">
        <w:rPr>
          <w:rFonts w:ascii="Times New Roman" w:hAnsi="Times New Roman"/>
        </w:rPr>
        <w:t xml:space="preserve">inconsistency between Art 24 </w:t>
      </w:r>
      <w:r w:rsidR="001D6C95" w:rsidRPr="00B01A00">
        <w:rPr>
          <w:rFonts w:ascii="Times New Roman" w:hAnsi="Times New Roman"/>
        </w:rPr>
        <w:t xml:space="preserve">of </w:t>
      </w:r>
      <w:r w:rsidR="006E4563" w:rsidRPr="00B01A00">
        <w:rPr>
          <w:rFonts w:ascii="Times New Roman" w:hAnsi="Times New Roman"/>
        </w:rPr>
        <w:t>the Agreements</w:t>
      </w:r>
      <w:r w:rsidR="001D6C95" w:rsidRPr="00B01A00">
        <w:rPr>
          <w:rFonts w:ascii="Times New Roman" w:hAnsi="Times New Roman"/>
        </w:rPr>
        <w:t xml:space="preserve"> </w:t>
      </w:r>
      <w:r w:rsidRPr="00B01A00">
        <w:rPr>
          <w:rFonts w:ascii="Times New Roman" w:hAnsi="Times New Roman"/>
        </w:rPr>
        <w:t xml:space="preserve">as given the force of law </w:t>
      </w:r>
      <w:r w:rsidR="00D31692" w:rsidRPr="00B01A00">
        <w:rPr>
          <w:rFonts w:ascii="Times New Roman" w:hAnsi="Times New Roman"/>
        </w:rPr>
        <w:t>by s</w:t>
      </w:r>
      <w:r w:rsidR="0017725B" w:rsidRPr="00B01A00">
        <w:rPr>
          <w:rFonts w:ascii="Times New Roman" w:hAnsi="Times New Roman"/>
        </w:rPr>
        <w:t> </w:t>
      </w:r>
      <w:r w:rsidR="00D31692" w:rsidRPr="00B01A00">
        <w:rPr>
          <w:rFonts w:ascii="Times New Roman" w:hAnsi="Times New Roman"/>
        </w:rPr>
        <w:t>5(1)</w:t>
      </w:r>
      <w:r w:rsidR="00D64C66" w:rsidRPr="00B01A00">
        <w:rPr>
          <w:rFonts w:ascii="Times New Roman" w:hAnsi="Times New Roman"/>
        </w:rPr>
        <w:t xml:space="preserve"> of the ITAA</w:t>
      </w:r>
      <w:r w:rsidR="00D31692" w:rsidRPr="00B01A00">
        <w:rPr>
          <w:rFonts w:ascii="Times New Roman" w:hAnsi="Times New Roman"/>
        </w:rPr>
        <w:t xml:space="preserve"> </w:t>
      </w:r>
      <w:r w:rsidRPr="00B01A00">
        <w:rPr>
          <w:rFonts w:ascii="Times New Roman" w:hAnsi="Times New Roman"/>
        </w:rPr>
        <w:t xml:space="preserve">and the </w:t>
      </w:r>
      <w:r w:rsidR="00F37648" w:rsidRPr="00B01A00">
        <w:rPr>
          <w:rFonts w:ascii="Times New Roman" w:hAnsi="Times New Roman"/>
        </w:rPr>
        <w:t>h</w:t>
      </w:r>
      <w:r w:rsidR="00831660" w:rsidRPr="00B01A00">
        <w:rPr>
          <w:rFonts w:ascii="Times New Roman" w:hAnsi="Times New Roman"/>
        </w:rPr>
        <w:t xml:space="preserve">igher </w:t>
      </w:r>
      <w:r w:rsidRPr="00B01A00">
        <w:rPr>
          <w:rFonts w:ascii="Times New Roman" w:hAnsi="Times New Roman"/>
        </w:rPr>
        <w:t>rates imposed by the two land tax regimes</w:t>
      </w:r>
      <w:r w:rsidR="00653C86" w:rsidRPr="00B01A00">
        <w:rPr>
          <w:rFonts w:ascii="Times New Roman" w:hAnsi="Times New Roman"/>
        </w:rPr>
        <w:t xml:space="preserve"> on enterprises </w:t>
      </w:r>
      <w:r w:rsidR="00831660" w:rsidRPr="00B01A00">
        <w:rPr>
          <w:rFonts w:ascii="Times New Roman" w:hAnsi="Times New Roman"/>
        </w:rPr>
        <w:t xml:space="preserve">owned </w:t>
      </w:r>
      <w:r w:rsidR="002B176A" w:rsidRPr="00B01A00">
        <w:rPr>
          <w:rFonts w:ascii="Times New Roman" w:hAnsi="Times New Roman"/>
        </w:rPr>
        <w:t xml:space="preserve">or controlled </w:t>
      </w:r>
      <w:r w:rsidR="00277C26" w:rsidRPr="00B01A00">
        <w:rPr>
          <w:rFonts w:ascii="Times New Roman" w:hAnsi="Times New Roman"/>
        </w:rPr>
        <w:t xml:space="preserve">by </w:t>
      </w:r>
      <w:r w:rsidR="004E3F27" w:rsidRPr="00B01A00">
        <w:rPr>
          <w:rFonts w:ascii="Times New Roman" w:hAnsi="Times New Roman"/>
        </w:rPr>
        <w:t>residents</w:t>
      </w:r>
      <w:r w:rsidR="000407A1" w:rsidRPr="00B01A00">
        <w:rPr>
          <w:rFonts w:ascii="Times New Roman" w:hAnsi="Times New Roman"/>
        </w:rPr>
        <w:t xml:space="preserve"> </w:t>
      </w:r>
      <w:r w:rsidR="004352AF" w:rsidRPr="00B01A00">
        <w:rPr>
          <w:rFonts w:ascii="Times New Roman" w:hAnsi="Times New Roman"/>
        </w:rPr>
        <w:t>of Germany</w:t>
      </w:r>
      <w:r w:rsidR="007A1C15" w:rsidRPr="00B01A00">
        <w:rPr>
          <w:rFonts w:ascii="Times New Roman" w:hAnsi="Times New Roman"/>
        </w:rPr>
        <w:t xml:space="preserve"> and on nationals of New Zealand</w:t>
      </w:r>
      <w:r w:rsidRPr="00B01A00">
        <w:rPr>
          <w:rFonts w:ascii="Times New Roman" w:hAnsi="Times New Roman"/>
        </w:rPr>
        <w:t xml:space="preserve">. </w:t>
      </w:r>
      <w:r w:rsidR="000254D8" w:rsidRPr="00B01A00">
        <w:rPr>
          <w:rFonts w:ascii="Times New Roman" w:hAnsi="Times New Roman"/>
        </w:rPr>
        <w:t>As noted, b</w:t>
      </w:r>
      <w:r w:rsidRPr="00B01A00">
        <w:rPr>
          <w:rFonts w:ascii="Times New Roman" w:hAnsi="Times New Roman"/>
        </w:rPr>
        <w:t>y reason of their ownership and control by D</w:t>
      </w:r>
      <w:r w:rsidR="00B91355" w:rsidRPr="00B01A00">
        <w:rPr>
          <w:rFonts w:ascii="Times New Roman" w:hAnsi="Times New Roman"/>
        </w:rPr>
        <w:t>WS</w:t>
      </w:r>
      <w:r w:rsidRPr="00B01A00">
        <w:rPr>
          <w:rFonts w:ascii="Times New Roman" w:hAnsi="Times New Roman"/>
        </w:rPr>
        <w:t xml:space="preserve">, </w:t>
      </w:r>
      <w:r w:rsidR="00AC1B38" w:rsidRPr="00B01A00">
        <w:rPr>
          <w:rFonts w:ascii="Times New Roman" w:hAnsi="Times New Roman"/>
        </w:rPr>
        <w:t xml:space="preserve">the </w:t>
      </w:r>
      <w:r w:rsidR="00812796" w:rsidRPr="00B01A00">
        <w:rPr>
          <w:rFonts w:ascii="Times New Roman" w:hAnsi="Times New Roman"/>
        </w:rPr>
        <w:t>GG</w:t>
      </w:r>
      <w:r w:rsidR="00A441E9" w:rsidRPr="00B01A00">
        <w:rPr>
          <w:rFonts w:ascii="Times New Roman" w:hAnsi="Times New Roman"/>
        </w:rPr>
        <w:t> </w:t>
      </w:r>
      <w:r w:rsidR="00812796" w:rsidRPr="00B01A00">
        <w:rPr>
          <w:rFonts w:ascii="Times New Roman" w:hAnsi="Times New Roman"/>
        </w:rPr>
        <w:t xml:space="preserve">Entities </w:t>
      </w:r>
      <w:r w:rsidRPr="00B01A00">
        <w:rPr>
          <w:rFonts w:ascii="Times New Roman" w:hAnsi="Times New Roman"/>
        </w:rPr>
        <w:t>are "</w:t>
      </w:r>
      <w:r w:rsidR="00416B1D" w:rsidRPr="00B01A00">
        <w:rPr>
          <w:rFonts w:ascii="Times New Roman" w:hAnsi="Times New Roman"/>
        </w:rPr>
        <w:t>[</w:t>
      </w:r>
      <w:r w:rsidRPr="00B01A00">
        <w:rPr>
          <w:rFonts w:ascii="Times New Roman" w:hAnsi="Times New Roman"/>
        </w:rPr>
        <w:t>e</w:t>
      </w:r>
      <w:r w:rsidR="00416B1D" w:rsidRPr="00B01A00">
        <w:rPr>
          <w:rFonts w:ascii="Times New Roman" w:hAnsi="Times New Roman"/>
        </w:rPr>
        <w:t>]</w:t>
      </w:r>
      <w:proofErr w:type="spellStart"/>
      <w:r w:rsidRPr="00B01A00">
        <w:rPr>
          <w:rFonts w:ascii="Times New Roman" w:hAnsi="Times New Roman"/>
        </w:rPr>
        <w:t>nterprises</w:t>
      </w:r>
      <w:proofErr w:type="spellEnd"/>
      <w:r w:rsidRPr="00B01A00">
        <w:rPr>
          <w:rFonts w:ascii="Times New Roman" w:hAnsi="Times New Roman"/>
        </w:rPr>
        <w:t xml:space="preserve"> of a Contracting State" </w:t>
      </w:r>
      <w:r w:rsidR="00B27FB2" w:rsidRPr="00B01A00">
        <w:rPr>
          <w:rFonts w:ascii="Times New Roman" w:hAnsi="Times New Roman"/>
        </w:rPr>
        <w:t xml:space="preserve">that are wholly owned and controlled </w:t>
      </w:r>
      <w:r w:rsidR="00AB1793" w:rsidRPr="00B01A00">
        <w:rPr>
          <w:rFonts w:ascii="Times New Roman" w:hAnsi="Times New Roman"/>
        </w:rPr>
        <w:t xml:space="preserve">by a resident of Germany </w:t>
      </w:r>
      <w:r w:rsidRPr="00B01A00">
        <w:rPr>
          <w:rFonts w:ascii="Times New Roman" w:hAnsi="Times New Roman"/>
        </w:rPr>
        <w:t xml:space="preserve">for the purposes of Art 24(4) of the German </w:t>
      </w:r>
      <w:r w:rsidR="00CA1B2D" w:rsidRPr="00B01A00">
        <w:rPr>
          <w:rFonts w:ascii="Times New Roman" w:hAnsi="Times New Roman"/>
        </w:rPr>
        <w:t>A</w:t>
      </w:r>
      <w:r w:rsidRPr="00B01A00">
        <w:rPr>
          <w:rFonts w:ascii="Times New Roman" w:hAnsi="Times New Roman"/>
        </w:rPr>
        <w:t xml:space="preserve">greement. </w:t>
      </w:r>
      <w:r w:rsidR="00AC1B38" w:rsidRPr="00B01A00">
        <w:rPr>
          <w:rFonts w:ascii="Times New Roman" w:hAnsi="Times New Roman"/>
        </w:rPr>
        <w:t>The</w:t>
      </w:r>
      <w:r w:rsidRPr="00B01A00">
        <w:rPr>
          <w:rFonts w:ascii="Times New Roman" w:hAnsi="Times New Roman"/>
        </w:rPr>
        <w:t xml:space="preserve"> QLTA subjected those enterprises to taxation that was more burdensome than </w:t>
      </w:r>
      <w:r w:rsidR="0088130C" w:rsidRPr="00B01A00">
        <w:rPr>
          <w:rFonts w:ascii="Times New Roman" w:hAnsi="Times New Roman"/>
        </w:rPr>
        <w:t xml:space="preserve">the taxation to which the QLTA subjected </w:t>
      </w:r>
      <w:r w:rsidRPr="00B01A00">
        <w:rPr>
          <w:rFonts w:ascii="Times New Roman" w:hAnsi="Times New Roman"/>
        </w:rPr>
        <w:t>similar Australian enterprises</w:t>
      </w:r>
      <w:r w:rsidR="00383D52" w:rsidRPr="00B01A00">
        <w:rPr>
          <w:rFonts w:ascii="Times New Roman" w:hAnsi="Times New Roman"/>
        </w:rPr>
        <w:t>, being those that were not "</w:t>
      </w:r>
      <w:r w:rsidR="00143092" w:rsidRPr="00B01A00">
        <w:rPr>
          <w:rFonts w:ascii="Times New Roman" w:hAnsi="Times New Roman"/>
        </w:rPr>
        <w:t>a foreign company or a trustee of a foreign trust</w:t>
      </w:r>
      <w:r w:rsidR="00383D52" w:rsidRPr="00B01A00">
        <w:rPr>
          <w:rFonts w:ascii="Times New Roman" w:hAnsi="Times New Roman"/>
        </w:rPr>
        <w:t>" under the QLTA,</w:t>
      </w:r>
      <w:r w:rsidRPr="00B01A00">
        <w:rPr>
          <w:rFonts w:ascii="Times New Roman" w:hAnsi="Times New Roman"/>
        </w:rPr>
        <w:t xml:space="preserve"> in similar circumstances. </w:t>
      </w:r>
      <w:r w:rsidR="00AC1B38" w:rsidRPr="00B01A00">
        <w:rPr>
          <w:rFonts w:ascii="Times New Roman" w:hAnsi="Times New Roman"/>
        </w:rPr>
        <w:t>T</w:t>
      </w:r>
      <w:r w:rsidRPr="00B01A00">
        <w:rPr>
          <w:rFonts w:ascii="Times New Roman" w:hAnsi="Times New Roman"/>
        </w:rPr>
        <w:t xml:space="preserve">he effect of the VLTA was that, as a national of New Zealand, </w:t>
      </w:r>
      <w:r w:rsidR="00B14189" w:rsidRPr="00B01A00">
        <w:rPr>
          <w:rFonts w:ascii="Times New Roman" w:hAnsi="Times New Roman"/>
        </w:rPr>
        <w:t xml:space="preserve">Mr Stott </w:t>
      </w:r>
      <w:r w:rsidRPr="00B01A00">
        <w:rPr>
          <w:rFonts w:ascii="Times New Roman" w:hAnsi="Times New Roman"/>
        </w:rPr>
        <w:t>was subject to taxation more burdensome than</w:t>
      </w:r>
      <w:r w:rsidR="00A322AC" w:rsidRPr="00B01A00">
        <w:rPr>
          <w:rFonts w:ascii="Times New Roman" w:hAnsi="Times New Roman"/>
        </w:rPr>
        <w:t xml:space="preserve"> the taxation to which</w:t>
      </w:r>
      <w:r w:rsidRPr="00B01A00">
        <w:rPr>
          <w:rFonts w:ascii="Times New Roman" w:hAnsi="Times New Roman"/>
        </w:rPr>
        <w:t xml:space="preserve"> Australian nationals </w:t>
      </w:r>
      <w:r w:rsidR="00A07293" w:rsidRPr="00B01A00">
        <w:rPr>
          <w:rFonts w:ascii="Times New Roman" w:hAnsi="Times New Roman"/>
        </w:rPr>
        <w:t xml:space="preserve">were subject </w:t>
      </w:r>
      <w:r w:rsidRPr="00B01A00">
        <w:rPr>
          <w:rFonts w:ascii="Times New Roman" w:hAnsi="Times New Roman"/>
        </w:rPr>
        <w:t xml:space="preserve">in otherwise </w:t>
      </w:r>
      <w:r w:rsidR="00143092" w:rsidRPr="00B01A00">
        <w:rPr>
          <w:rFonts w:ascii="Times New Roman" w:hAnsi="Times New Roman"/>
        </w:rPr>
        <w:t xml:space="preserve">the </w:t>
      </w:r>
      <w:r w:rsidRPr="00B01A00">
        <w:rPr>
          <w:rFonts w:ascii="Times New Roman" w:hAnsi="Times New Roman"/>
        </w:rPr>
        <w:t>same circumstances. Further, in being obliged to lodge a notice and associated documents concerning his status as an absentee owne</w:t>
      </w:r>
      <w:r w:rsidR="00812A6A" w:rsidRPr="00B01A00">
        <w:rPr>
          <w:rFonts w:ascii="Times New Roman" w:hAnsi="Times New Roman"/>
        </w:rPr>
        <w:t>r</w:t>
      </w:r>
      <w:r w:rsidRPr="00B01A00">
        <w:rPr>
          <w:rFonts w:ascii="Times New Roman" w:hAnsi="Times New Roman"/>
        </w:rPr>
        <w:t xml:space="preserve">, </w:t>
      </w:r>
      <w:r w:rsidR="00B14189" w:rsidRPr="00B01A00">
        <w:rPr>
          <w:rFonts w:ascii="Times New Roman" w:hAnsi="Times New Roman"/>
        </w:rPr>
        <w:t>Mr</w:t>
      </w:r>
      <w:r w:rsidR="00A07293" w:rsidRPr="00B01A00">
        <w:rPr>
          <w:rFonts w:ascii="Times New Roman" w:hAnsi="Times New Roman"/>
        </w:rPr>
        <w:t> </w:t>
      </w:r>
      <w:r w:rsidR="00B14189" w:rsidRPr="00B01A00">
        <w:rPr>
          <w:rFonts w:ascii="Times New Roman" w:hAnsi="Times New Roman"/>
        </w:rPr>
        <w:t xml:space="preserve">Stott </w:t>
      </w:r>
      <w:r w:rsidRPr="00B01A00">
        <w:rPr>
          <w:rFonts w:ascii="Times New Roman" w:hAnsi="Times New Roman"/>
        </w:rPr>
        <w:t xml:space="preserve">was </w:t>
      </w:r>
      <w:r w:rsidRPr="00B01A00">
        <w:rPr>
          <w:rFonts w:ascii="Times New Roman" w:hAnsi="Times New Roman"/>
        </w:rPr>
        <w:lastRenderedPageBreak/>
        <w:t xml:space="preserve">subjected by the VLTA to a more burdensome requirement connected to taxation than </w:t>
      </w:r>
      <w:r w:rsidR="002B6875" w:rsidRPr="00B01A00">
        <w:rPr>
          <w:rFonts w:ascii="Times New Roman" w:hAnsi="Times New Roman"/>
        </w:rPr>
        <w:t>those r</w:t>
      </w:r>
      <w:r w:rsidR="00C80D8E" w:rsidRPr="00B01A00">
        <w:rPr>
          <w:rFonts w:ascii="Times New Roman" w:hAnsi="Times New Roman"/>
        </w:rPr>
        <w:t xml:space="preserve">equirements connected to taxation of </w:t>
      </w:r>
      <w:r w:rsidRPr="00B01A00">
        <w:rPr>
          <w:rFonts w:ascii="Times New Roman" w:hAnsi="Times New Roman"/>
        </w:rPr>
        <w:t xml:space="preserve">Australian nationals in otherwise </w:t>
      </w:r>
      <w:r w:rsidR="00143092" w:rsidRPr="00B01A00">
        <w:rPr>
          <w:rFonts w:ascii="Times New Roman" w:hAnsi="Times New Roman"/>
        </w:rPr>
        <w:t xml:space="preserve">the </w:t>
      </w:r>
      <w:r w:rsidRPr="00B01A00">
        <w:rPr>
          <w:rFonts w:ascii="Times New Roman" w:hAnsi="Times New Roman"/>
        </w:rPr>
        <w:t>same circumstances.</w:t>
      </w:r>
    </w:p>
    <w:p w14:paraId="2C463EE9" w14:textId="31D67B79"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Thus, </w:t>
      </w:r>
      <w:r w:rsidR="0063546E" w:rsidRPr="00B01A00">
        <w:rPr>
          <w:rFonts w:ascii="Times New Roman" w:hAnsi="Times New Roman"/>
        </w:rPr>
        <w:t>Q</w:t>
      </w:r>
      <w:r w:rsidRPr="00B01A00">
        <w:rPr>
          <w:rFonts w:ascii="Times New Roman" w:hAnsi="Times New Roman"/>
        </w:rPr>
        <w:t xml:space="preserve">uestion 1 in both special cases concerns a circumstance that is an </w:t>
      </w:r>
      <w:r w:rsidR="00D90E86" w:rsidRPr="00B01A00">
        <w:rPr>
          <w:rFonts w:ascii="Times New Roman" w:hAnsi="Times New Roman"/>
        </w:rPr>
        <w:t>exemplar</w:t>
      </w:r>
      <w:r w:rsidRPr="00B01A00">
        <w:rPr>
          <w:rFonts w:ascii="Times New Roman" w:hAnsi="Times New Roman"/>
        </w:rPr>
        <w:t xml:space="preserve"> of</w:t>
      </w:r>
      <w:r w:rsidR="001A14B9" w:rsidRPr="00B01A00">
        <w:rPr>
          <w:rFonts w:ascii="Times New Roman" w:hAnsi="Times New Roman"/>
        </w:rPr>
        <w:t xml:space="preserve"> the application of s</w:t>
      </w:r>
      <w:r w:rsidR="00F63723" w:rsidRPr="00B01A00">
        <w:rPr>
          <w:rFonts w:ascii="Times New Roman" w:hAnsi="Times New Roman"/>
        </w:rPr>
        <w:t> </w:t>
      </w:r>
      <w:r w:rsidR="001A14B9" w:rsidRPr="00B01A00">
        <w:rPr>
          <w:rFonts w:ascii="Times New Roman" w:hAnsi="Times New Roman"/>
        </w:rPr>
        <w:t>109</w:t>
      </w:r>
      <w:r w:rsidR="00A20E17" w:rsidRPr="00B01A00">
        <w:rPr>
          <w:rFonts w:ascii="Times New Roman" w:hAnsi="Times New Roman"/>
        </w:rPr>
        <w:t>,</w:t>
      </w:r>
      <w:r w:rsidR="001A14B9" w:rsidRPr="00B01A00">
        <w:rPr>
          <w:rFonts w:ascii="Times New Roman" w:hAnsi="Times New Roman"/>
        </w:rPr>
        <w:t xml:space="preserve"> namely </w:t>
      </w:r>
      <w:r w:rsidRPr="00B01A00">
        <w:rPr>
          <w:rFonts w:ascii="Times New Roman" w:hAnsi="Times New Roman"/>
        </w:rPr>
        <w:t xml:space="preserve">a Commonwealth law conferring an immunity and </w:t>
      </w:r>
      <w:r w:rsidR="009971F3" w:rsidRPr="00B01A00">
        <w:rPr>
          <w:rFonts w:ascii="Times New Roman" w:hAnsi="Times New Roman"/>
        </w:rPr>
        <w:t xml:space="preserve">State laws </w:t>
      </w:r>
      <w:r w:rsidRPr="00B01A00">
        <w:rPr>
          <w:rFonts w:ascii="Times New Roman" w:hAnsi="Times New Roman"/>
        </w:rPr>
        <w:t>infringing it.</w:t>
      </w:r>
      <w:r w:rsidRPr="00B01A00">
        <w:rPr>
          <w:rStyle w:val="FootnoteReference"/>
          <w:rFonts w:ascii="Times New Roman" w:hAnsi="Times New Roman"/>
          <w:sz w:val="24"/>
        </w:rPr>
        <w:footnoteReference w:id="51"/>
      </w:r>
      <w:r w:rsidRPr="00B01A00">
        <w:rPr>
          <w:rFonts w:ascii="Times New Roman" w:hAnsi="Times New Roman"/>
        </w:rPr>
        <w:t xml:space="preserve"> However the inconsistency is characterised, the relevant State law</w:t>
      </w:r>
      <w:r w:rsidR="009971F3" w:rsidRPr="00B01A00">
        <w:rPr>
          <w:rFonts w:ascii="Times New Roman" w:hAnsi="Times New Roman"/>
        </w:rPr>
        <w:t>s</w:t>
      </w:r>
      <w:r w:rsidRPr="00B01A00">
        <w:rPr>
          <w:rFonts w:ascii="Times New Roman" w:hAnsi="Times New Roman"/>
        </w:rPr>
        <w:t xml:space="preserve"> impair</w:t>
      </w:r>
      <w:r w:rsidR="007A1C15" w:rsidRPr="00B01A00">
        <w:rPr>
          <w:rFonts w:ascii="Times New Roman" w:hAnsi="Times New Roman"/>
        </w:rPr>
        <w:t>ed</w:t>
      </w:r>
      <w:r w:rsidRPr="00B01A00">
        <w:rPr>
          <w:rFonts w:ascii="Times New Roman" w:hAnsi="Times New Roman"/>
        </w:rPr>
        <w:t xml:space="preserve"> or detract</w:t>
      </w:r>
      <w:r w:rsidR="007A1C15" w:rsidRPr="00B01A00">
        <w:rPr>
          <w:rFonts w:ascii="Times New Roman" w:hAnsi="Times New Roman"/>
        </w:rPr>
        <w:t>ed</w:t>
      </w:r>
      <w:r w:rsidRPr="00B01A00">
        <w:rPr>
          <w:rFonts w:ascii="Times New Roman" w:hAnsi="Times New Roman"/>
        </w:rPr>
        <w:t xml:space="preserve"> from the operation of the Commonwealth law.</w:t>
      </w:r>
    </w:p>
    <w:p w14:paraId="1DE836DB" w14:textId="07BA4C10"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Question 1 in both cases should be answered "yes".</w:t>
      </w:r>
    </w:p>
    <w:p w14:paraId="708D2A99" w14:textId="7A9A34F5" w:rsidR="00ED53B0" w:rsidRPr="00B01A00" w:rsidRDefault="00C07074" w:rsidP="00B01A00">
      <w:pPr>
        <w:pStyle w:val="HeadingL1"/>
        <w:spacing w:after="260" w:line="280" w:lineRule="exact"/>
        <w:ind w:right="0"/>
        <w:jc w:val="both"/>
        <w:rPr>
          <w:rFonts w:ascii="Times New Roman" w:hAnsi="Times New Roman"/>
        </w:rPr>
      </w:pPr>
      <w:r w:rsidRPr="00B01A00">
        <w:rPr>
          <w:rFonts w:ascii="Times New Roman" w:hAnsi="Times New Roman"/>
        </w:rPr>
        <w:t>External affairs power</w:t>
      </w:r>
      <w:r w:rsidRPr="00B01A00" w:rsidDel="00397757">
        <w:rPr>
          <w:rFonts w:ascii="Times New Roman" w:hAnsi="Times New Roman"/>
        </w:rPr>
        <w:t xml:space="preserve"> </w:t>
      </w:r>
      <w:r w:rsidRPr="00B01A00">
        <w:rPr>
          <w:rFonts w:ascii="Times New Roman" w:hAnsi="Times New Roman"/>
        </w:rPr>
        <w:t>(</w:t>
      </w:r>
      <w:r w:rsidR="00397757" w:rsidRPr="00B01A00">
        <w:rPr>
          <w:rFonts w:ascii="Times New Roman" w:hAnsi="Times New Roman"/>
        </w:rPr>
        <w:t>Q</w:t>
      </w:r>
      <w:r w:rsidR="00282B33" w:rsidRPr="00B01A00">
        <w:rPr>
          <w:rFonts w:ascii="Times New Roman" w:hAnsi="Times New Roman"/>
        </w:rPr>
        <w:t>uestion</w:t>
      </w:r>
      <w:r w:rsidR="00ED53B0" w:rsidRPr="00B01A00">
        <w:rPr>
          <w:rFonts w:ascii="Times New Roman" w:hAnsi="Times New Roman"/>
        </w:rPr>
        <w:t xml:space="preserve"> 2 in the Global Proceedings</w:t>
      </w:r>
      <w:r w:rsidRPr="00B01A00">
        <w:rPr>
          <w:rFonts w:ascii="Times New Roman" w:hAnsi="Times New Roman"/>
        </w:rPr>
        <w:t>)</w:t>
      </w:r>
      <w:r w:rsidR="00ED53B0" w:rsidRPr="00B01A00">
        <w:rPr>
          <w:rFonts w:ascii="Times New Roman" w:hAnsi="Times New Roman"/>
        </w:rPr>
        <w:t xml:space="preserve"> </w:t>
      </w:r>
    </w:p>
    <w:p w14:paraId="72A834E0" w14:textId="4B0B3768"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10" w:name="_Ref200013555"/>
      <w:r w:rsidR="001348F8" w:rsidRPr="00B01A00">
        <w:rPr>
          <w:rFonts w:ascii="Times New Roman" w:hAnsi="Times New Roman"/>
        </w:rPr>
        <w:t>Q</w:t>
      </w:r>
      <w:r w:rsidRPr="00B01A00">
        <w:rPr>
          <w:rFonts w:ascii="Times New Roman" w:hAnsi="Times New Roman"/>
        </w:rPr>
        <w:t>uestion</w:t>
      </w:r>
      <w:r w:rsidR="001348F8" w:rsidRPr="00B01A00">
        <w:rPr>
          <w:rFonts w:ascii="Times New Roman" w:hAnsi="Times New Roman"/>
        </w:rPr>
        <w:t> 2</w:t>
      </w:r>
      <w:r w:rsidRPr="00B01A00">
        <w:rPr>
          <w:rFonts w:ascii="Times New Roman" w:hAnsi="Times New Roman"/>
        </w:rPr>
        <w:t xml:space="preserve"> in the Global Proceedings </w:t>
      </w:r>
      <w:r w:rsidR="007A1C15" w:rsidRPr="00B01A00">
        <w:rPr>
          <w:rFonts w:ascii="Times New Roman" w:hAnsi="Times New Roman"/>
        </w:rPr>
        <w:t xml:space="preserve">is </w:t>
      </w:r>
      <w:r w:rsidRPr="00B01A00">
        <w:rPr>
          <w:rFonts w:ascii="Times New Roman" w:hAnsi="Times New Roman"/>
        </w:rPr>
        <w:t>whether "s 5(3) of the [ITAA] (alternatively, cl 1 of Sch </w:t>
      </w:r>
      <w:r w:rsidR="000D0307" w:rsidRPr="00B01A00">
        <w:rPr>
          <w:rFonts w:ascii="Times New Roman" w:hAnsi="Times New Roman"/>
        </w:rPr>
        <w:t>1</w:t>
      </w:r>
      <w:r w:rsidRPr="00B01A00">
        <w:rPr>
          <w:rFonts w:ascii="Times New Roman" w:hAnsi="Times New Roman"/>
        </w:rPr>
        <w:t xml:space="preserve"> to the [Amending Act])</w:t>
      </w:r>
      <w:r w:rsidR="0031040B" w:rsidRPr="00B01A00">
        <w:rPr>
          <w:rFonts w:ascii="Times New Roman" w:hAnsi="Times New Roman"/>
        </w:rPr>
        <w:t>,</w:t>
      </w:r>
      <w:r w:rsidRPr="00B01A00">
        <w:rPr>
          <w:rFonts w:ascii="Times New Roman" w:hAnsi="Times New Roman"/>
        </w:rPr>
        <w:t xml:space="preserve"> insofar as it operates by reference to a provision contained in a law of a State, [is] supported by any head of Commonwealth legislative power"</w:t>
      </w:r>
      <w:r w:rsidR="0000739C" w:rsidRPr="00B01A00">
        <w:rPr>
          <w:rFonts w:ascii="Times New Roman" w:hAnsi="Times New Roman"/>
        </w:rPr>
        <w:t>.</w:t>
      </w:r>
      <w:bookmarkEnd w:id="10"/>
    </w:p>
    <w:p w14:paraId="3A017AF9" w14:textId="6CF9E9C8"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Many of the provisions of the international agreements given the force of law by s 5(1)</w:t>
      </w:r>
      <w:r w:rsidR="006354EE" w:rsidRPr="00B01A00">
        <w:rPr>
          <w:rFonts w:ascii="Times New Roman" w:hAnsi="Times New Roman"/>
        </w:rPr>
        <w:t xml:space="preserve"> of the ITAA</w:t>
      </w:r>
      <w:r w:rsidRPr="00B01A00">
        <w:rPr>
          <w:rFonts w:ascii="Times New Roman" w:hAnsi="Times New Roman"/>
        </w:rPr>
        <w:t xml:space="preserve"> concern taxes and associated obligations imposed by laws of the Commonwealth. To that extent</w:t>
      </w:r>
      <w:r w:rsidR="006354EE" w:rsidRPr="00B01A00">
        <w:rPr>
          <w:rFonts w:ascii="Times New Roman" w:hAnsi="Times New Roman"/>
        </w:rPr>
        <w:t>,</w:t>
      </w:r>
      <w:r w:rsidRPr="00B01A00">
        <w:rPr>
          <w:rFonts w:ascii="Times New Roman" w:hAnsi="Times New Roman"/>
        </w:rPr>
        <w:t xml:space="preserve"> s 5(1) is a law with respect of taxation within the meaning of s 51(ii) of the </w:t>
      </w:r>
      <w:r w:rsidRPr="00B01A00">
        <w:rPr>
          <w:rFonts w:ascii="Times New Roman" w:hAnsi="Times New Roman"/>
          <w:i/>
          <w:iCs/>
        </w:rPr>
        <w:t>Constitution</w:t>
      </w:r>
      <w:r w:rsidRPr="00B01A00">
        <w:rPr>
          <w:rFonts w:ascii="Times New Roman" w:hAnsi="Times New Roman"/>
        </w:rPr>
        <w:t>. However, to the extent that s 5(1) of the ITAA gives</w:t>
      </w:r>
      <w:r w:rsidR="00BD2BFF" w:rsidRPr="00B01A00">
        <w:rPr>
          <w:rFonts w:ascii="Times New Roman" w:hAnsi="Times New Roman"/>
        </w:rPr>
        <w:t xml:space="preserve"> the</w:t>
      </w:r>
      <w:r w:rsidRPr="00B01A00">
        <w:rPr>
          <w:rFonts w:ascii="Times New Roman" w:hAnsi="Times New Roman"/>
        </w:rPr>
        <w:t xml:space="preserve"> force of law to a provision of an international tax agreement that operates upon taxes imposed by a law of a State</w:t>
      </w:r>
      <w:r w:rsidR="006354EE" w:rsidRPr="00B01A00">
        <w:rPr>
          <w:rFonts w:ascii="Times New Roman" w:hAnsi="Times New Roman"/>
        </w:rPr>
        <w:t>,</w:t>
      </w:r>
      <w:r w:rsidRPr="00B01A00">
        <w:rPr>
          <w:rFonts w:ascii="Times New Roman" w:hAnsi="Times New Roman"/>
        </w:rPr>
        <w:t xml:space="preserve"> it is not supported by s 51(ii) of the </w:t>
      </w:r>
      <w:r w:rsidRPr="00B01A00">
        <w:rPr>
          <w:rFonts w:ascii="Times New Roman" w:hAnsi="Times New Roman"/>
          <w:i/>
          <w:iCs/>
        </w:rPr>
        <w:t>Constitution</w:t>
      </w:r>
      <w:r w:rsidRPr="00B01A00">
        <w:rPr>
          <w:rFonts w:ascii="Times New Roman" w:hAnsi="Times New Roman"/>
        </w:rPr>
        <w:t>, it being accepted that the subject matter of s 51(ii) does not include State taxation.</w:t>
      </w:r>
      <w:r w:rsidRPr="00B01A00">
        <w:rPr>
          <w:rStyle w:val="FootnoteReference"/>
          <w:rFonts w:ascii="Times New Roman" w:hAnsi="Times New Roman"/>
          <w:sz w:val="24"/>
        </w:rPr>
        <w:footnoteReference w:id="52"/>
      </w:r>
      <w:r w:rsidRPr="00B01A00">
        <w:rPr>
          <w:rFonts w:ascii="Times New Roman" w:hAnsi="Times New Roman"/>
        </w:rPr>
        <w:t xml:space="preserve"> Article 24 of the German </w:t>
      </w:r>
      <w:r w:rsidR="00E4747E" w:rsidRPr="00B01A00">
        <w:rPr>
          <w:rFonts w:ascii="Times New Roman" w:hAnsi="Times New Roman"/>
        </w:rPr>
        <w:t>A</w:t>
      </w:r>
      <w:r w:rsidRPr="00B01A00">
        <w:rPr>
          <w:rFonts w:ascii="Times New Roman" w:hAnsi="Times New Roman"/>
        </w:rPr>
        <w:t xml:space="preserve">greement in its application to </w:t>
      </w:r>
      <w:r w:rsidR="0094160B" w:rsidRPr="00B01A00">
        <w:rPr>
          <w:rFonts w:ascii="Times New Roman" w:hAnsi="Times New Roman"/>
        </w:rPr>
        <w:t>taxes imposed by the QLTA</w:t>
      </w:r>
      <w:r w:rsidRPr="00B01A00">
        <w:rPr>
          <w:rFonts w:ascii="Times New Roman" w:hAnsi="Times New Roman"/>
        </w:rPr>
        <w:t xml:space="preserve"> is such a provision. </w:t>
      </w:r>
    </w:p>
    <w:p w14:paraId="65D77733" w14:textId="4A8A7C37"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Nevertheless, in giving effect to obligations imposed by agreements or treaties between the Executive and foreign countries</w:t>
      </w:r>
      <w:r w:rsidR="00BD2BFF" w:rsidRPr="00B01A00">
        <w:rPr>
          <w:rFonts w:ascii="Times New Roman" w:hAnsi="Times New Roman"/>
        </w:rPr>
        <w:t>,</w:t>
      </w:r>
      <w:r w:rsidRPr="00B01A00">
        <w:rPr>
          <w:rFonts w:ascii="Times New Roman" w:hAnsi="Times New Roman"/>
        </w:rPr>
        <w:t xml:space="preserve"> including Art 24 of the German </w:t>
      </w:r>
      <w:r w:rsidR="00E4747E" w:rsidRPr="00B01A00">
        <w:rPr>
          <w:rFonts w:ascii="Times New Roman" w:hAnsi="Times New Roman"/>
        </w:rPr>
        <w:t>A</w:t>
      </w:r>
      <w:r w:rsidRPr="00B01A00">
        <w:rPr>
          <w:rFonts w:ascii="Times New Roman" w:hAnsi="Times New Roman"/>
        </w:rPr>
        <w:t>greement, s 5(1)</w:t>
      </w:r>
      <w:r w:rsidR="00F72157" w:rsidRPr="00B01A00">
        <w:rPr>
          <w:rFonts w:ascii="Times New Roman" w:hAnsi="Times New Roman"/>
        </w:rPr>
        <w:t xml:space="preserve"> of the ITAA</w:t>
      </w:r>
      <w:r w:rsidRPr="00B01A00">
        <w:rPr>
          <w:rFonts w:ascii="Times New Roman" w:hAnsi="Times New Roman"/>
        </w:rPr>
        <w:t xml:space="preserve"> is also a law with respect to external affairs within the meaning of s 51(xxix) of the </w:t>
      </w:r>
      <w:r w:rsidRPr="00B01A00">
        <w:rPr>
          <w:rFonts w:ascii="Times New Roman" w:hAnsi="Times New Roman"/>
          <w:i/>
          <w:iCs/>
        </w:rPr>
        <w:t>Constitution</w:t>
      </w:r>
      <w:r w:rsidRPr="00B01A00">
        <w:rPr>
          <w:rFonts w:ascii="Times New Roman" w:hAnsi="Times New Roman"/>
        </w:rPr>
        <w:t>. The external affairs power empower</w:t>
      </w:r>
      <w:r w:rsidR="00607CC4" w:rsidRPr="00B01A00">
        <w:rPr>
          <w:rFonts w:ascii="Times New Roman" w:hAnsi="Times New Roman"/>
        </w:rPr>
        <w:t>s</w:t>
      </w:r>
      <w:r w:rsidRPr="00B01A00">
        <w:rPr>
          <w:rFonts w:ascii="Times New Roman" w:hAnsi="Times New Roman"/>
        </w:rPr>
        <w:t xml:space="preserve"> the Commonwealth Parliament to enact laws that are reasonably </w:t>
      </w:r>
      <w:r w:rsidRPr="00B01A00">
        <w:rPr>
          <w:rFonts w:ascii="Times New Roman" w:hAnsi="Times New Roman"/>
        </w:rPr>
        <w:lastRenderedPageBreak/>
        <w:t>capable of being considered appropriate and adapted to implementing a treaty prescribing a regime affecting a domestic subject matter such as taxation.</w:t>
      </w:r>
      <w:r w:rsidRPr="00B01A00">
        <w:rPr>
          <w:rStyle w:val="FootnoteReference"/>
          <w:rFonts w:ascii="Times New Roman" w:hAnsi="Times New Roman"/>
          <w:sz w:val="24"/>
        </w:rPr>
        <w:footnoteReference w:id="53"/>
      </w:r>
      <w:r w:rsidRPr="00B01A00">
        <w:rPr>
          <w:rFonts w:ascii="Times New Roman" w:hAnsi="Times New Roman"/>
        </w:rPr>
        <w:t xml:space="preserve"> </w:t>
      </w:r>
    </w:p>
    <w:p w14:paraId="1604CA14" w14:textId="4DF78227"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5D76B8" w:rsidRPr="00B01A00">
        <w:rPr>
          <w:rFonts w:ascii="Times New Roman" w:hAnsi="Times New Roman"/>
        </w:rPr>
        <w:t xml:space="preserve">The </w:t>
      </w:r>
      <w:r w:rsidR="00812796" w:rsidRPr="00B01A00">
        <w:rPr>
          <w:rFonts w:ascii="Times New Roman" w:hAnsi="Times New Roman"/>
        </w:rPr>
        <w:t xml:space="preserve">GG Entities </w:t>
      </w:r>
      <w:r w:rsidRPr="00B01A00">
        <w:rPr>
          <w:rFonts w:ascii="Times New Roman" w:hAnsi="Times New Roman"/>
        </w:rPr>
        <w:t xml:space="preserve">contend that, by limiting the operation of s 5(1) in implementing agreements such as the German </w:t>
      </w:r>
      <w:r w:rsidR="00E4747E" w:rsidRPr="00B01A00">
        <w:rPr>
          <w:rFonts w:ascii="Times New Roman" w:hAnsi="Times New Roman"/>
        </w:rPr>
        <w:t>A</w:t>
      </w:r>
      <w:r w:rsidRPr="00B01A00">
        <w:rPr>
          <w:rFonts w:ascii="Times New Roman" w:hAnsi="Times New Roman"/>
        </w:rPr>
        <w:t>greement, s 5(3) of the ITAA is not reasonably capable of being considered as appropriate and adapted to the implementation of such agreements</w:t>
      </w:r>
      <w:r w:rsidR="00A31915" w:rsidRPr="00B01A00">
        <w:rPr>
          <w:rFonts w:ascii="Times New Roman" w:hAnsi="Times New Roman"/>
        </w:rPr>
        <w:t>,</w:t>
      </w:r>
      <w:r w:rsidRPr="00B01A00">
        <w:rPr>
          <w:rFonts w:ascii="Times New Roman" w:hAnsi="Times New Roman"/>
        </w:rPr>
        <w:t xml:space="preserve"> and </w:t>
      </w:r>
      <w:r w:rsidR="00197EA3" w:rsidRPr="00B01A00">
        <w:rPr>
          <w:rFonts w:ascii="Times New Roman" w:hAnsi="Times New Roman"/>
        </w:rPr>
        <w:t xml:space="preserve">thus </w:t>
      </w:r>
      <w:r w:rsidRPr="00B01A00">
        <w:rPr>
          <w:rFonts w:ascii="Times New Roman" w:hAnsi="Times New Roman"/>
        </w:rPr>
        <w:t xml:space="preserve">is not a law with respect to external affairs and </w:t>
      </w:r>
      <w:r w:rsidR="00E43E36" w:rsidRPr="00B01A00">
        <w:rPr>
          <w:rFonts w:ascii="Times New Roman" w:hAnsi="Times New Roman"/>
        </w:rPr>
        <w:t>is</w:t>
      </w:r>
      <w:r w:rsidRPr="00B01A00">
        <w:rPr>
          <w:rFonts w:ascii="Times New Roman" w:hAnsi="Times New Roman"/>
        </w:rPr>
        <w:t xml:space="preserve"> invalid</w:t>
      </w:r>
      <w:r w:rsidR="00FF1BF0" w:rsidRPr="00B01A00">
        <w:rPr>
          <w:rFonts w:ascii="Times New Roman" w:hAnsi="Times New Roman"/>
        </w:rPr>
        <w:t xml:space="preserve"> insofar as it operates by reference to a law of a State</w:t>
      </w:r>
      <w:r w:rsidRPr="00B01A00">
        <w:rPr>
          <w:rFonts w:ascii="Times New Roman" w:hAnsi="Times New Roman"/>
        </w:rPr>
        <w:t xml:space="preserve">. </w:t>
      </w:r>
      <w:r w:rsidR="005C049D" w:rsidRPr="00B01A00">
        <w:rPr>
          <w:rFonts w:ascii="Times New Roman" w:hAnsi="Times New Roman"/>
        </w:rPr>
        <w:t>They</w:t>
      </w:r>
      <w:r w:rsidRPr="00B01A00">
        <w:rPr>
          <w:rFonts w:ascii="Times New Roman" w:hAnsi="Times New Roman"/>
        </w:rPr>
        <w:t xml:space="preserve"> contend that s 5(3) contradict</w:t>
      </w:r>
      <w:r w:rsidR="00973C48" w:rsidRPr="00B01A00">
        <w:rPr>
          <w:rFonts w:ascii="Times New Roman" w:hAnsi="Times New Roman"/>
        </w:rPr>
        <w:t>s</w:t>
      </w:r>
      <w:r w:rsidRPr="00B01A00">
        <w:rPr>
          <w:rFonts w:ascii="Times New Roman" w:hAnsi="Times New Roman"/>
        </w:rPr>
        <w:t xml:space="preserve"> the intended operation of the German </w:t>
      </w:r>
      <w:r w:rsidR="00E4747E" w:rsidRPr="00B01A00">
        <w:rPr>
          <w:rFonts w:ascii="Times New Roman" w:hAnsi="Times New Roman"/>
        </w:rPr>
        <w:t>A</w:t>
      </w:r>
      <w:r w:rsidRPr="00B01A00">
        <w:rPr>
          <w:rFonts w:ascii="Times New Roman" w:hAnsi="Times New Roman"/>
        </w:rPr>
        <w:t xml:space="preserve">greement and impermissibly leaves the degree of implementation of </w:t>
      </w:r>
      <w:r w:rsidR="00973C48" w:rsidRPr="00B01A00">
        <w:rPr>
          <w:rFonts w:ascii="Times New Roman" w:hAnsi="Times New Roman"/>
        </w:rPr>
        <w:t>its</w:t>
      </w:r>
      <w:r w:rsidRPr="00B01A00">
        <w:rPr>
          <w:rFonts w:ascii="Times New Roman" w:hAnsi="Times New Roman"/>
        </w:rPr>
        <w:t xml:space="preserve"> provisions to depend on the terms of other Commonwealth, State or Territory laws as enacted from time to time.</w:t>
      </w:r>
    </w:p>
    <w:p w14:paraId="50C91FFB" w14:textId="5DE4D292"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711325" w:rsidRPr="00B01A00">
        <w:rPr>
          <w:rFonts w:ascii="Times New Roman" w:hAnsi="Times New Roman"/>
        </w:rPr>
        <w:t xml:space="preserve">The </w:t>
      </w:r>
      <w:r w:rsidR="00812796" w:rsidRPr="00B01A00">
        <w:rPr>
          <w:rFonts w:ascii="Times New Roman" w:hAnsi="Times New Roman"/>
        </w:rPr>
        <w:t xml:space="preserve">GG Entities </w:t>
      </w:r>
      <w:r w:rsidRPr="00B01A00">
        <w:rPr>
          <w:rFonts w:ascii="Times New Roman" w:hAnsi="Times New Roman"/>
        </w:rPr>
        <w:t xml:space="preserve">seek to draw support for these contentions from the following observations of Brennan J in </w:t>
      </w:r>
      <w:proofErr w:type="spellStart"/>
      <w:r w:rsidRPr="00B01A00">
        <w:rPr>
          <w:rFonts w:ascii="Times New Roman" w:hAnsi="Times New Roman"/>
          <w:i/>
          <w:iCs/>
        </w:rPr>
        <w:t>Gerhardy</w:t>
      </w:r>
      <w:proofErr w:type="spellEnd"/>
      <w:r w:rsidRPr="00B01A00">
        <w:rPr>
          <w:rFonts w:ascii="Times New Roman" w:hAnsi="Times New Roman"/>
          <w:i/>
          <w:iCs/>
        </w:rPr>
        <w:t xml:space="preserve"> v Brown</w:t>
      </w:r>
      <w:r w:rsidRPr="00B01A00">
        <w:rPr>
          <w:rFonts w:ascii="Times New Roman" w:hAnsi="Times New Roman"/>
        </w:rPr>
        <w:t>:</w:t>
      </w:r>
      <w:r w:rsidRPr="00B01A00">
        <w:rPr>
          <w:rStyle w:val="FootnoteReference"/>
          <w:rFonts w:ascii="Times New Roman" w:hAnsi="Times New Roman"/>
          <w:sz w:val="24"/>
        </w:rPr>
        <w:footnoteReference w:id="54"/>
      </w:r>
    </w:p>
    <w:p w14:paraId="0A7C7601" w14:textId="77777777" w:rsidR="00B01A00" w:rsidRDefault="00ED53B0" w:rsidP="00B01A00">
      <w:pPr>
        <w:pStyle w:val="LeftrightafterHC"/>
        <w:spacing w:before="0" w:after="260" w:line="280" w:lineRule="exact"/>
        <w:ind w:right="0"/>
        <w:jc w:val="both"/>
        <w:rPr>
          <w:rFonts w:ascii="Times New Roman" w:hAnsi="Times New Roman"/>
        </w:rPr>
      </w:pPr>
      <w:r w:rsidRPr="00B01A00">
        <w:rPr>
          <w:rFonts w:ascii="Times New Roman" w:hAnsi="Times New Roman"/>
        </w:rPr>
        <w:t xml:space="preserve">"When the Commonwealth Parliament, in performance of an international treaty obligation, introduces the provisions of an international convention into Australian municipal law, it is beyond the limits of the power conferred by s 51(xxix) of the Constitution for the Commonwealth Parliament to enact a law that operates, or that permits a State law to operate, in a manner inconsistent to any substantial extent with the operation which international law intends the </w:t>
      </w:r>
      <w:r w:rsidR="008E239D" w:rsidRPr="00B01A00">
        <w:rPr>
          <w:rFonts w:ascii="Times New Roman" w:hAnsi="Times New Roman"/>
        </w:rPr>
        <w:t>C</w:t>
      </w:r>
      <w:r w:rsidRPr="00B01A00">
        <w:rPr>
          <w:rFonts w:ascii="Times New Roman" w:hAnsi="Times New Roman"/>
        </w:rPr>
        <w:t>onvention provisions to have."</w:t>
      </w:r>
    </w:p>
    <w:p w14:paraId="71A011B9" w14:textId="45989AEE"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This passage from </w:t>
      </w:r>
      <w:proofErr w:type="spellStart"/>
      <w:r w:rsidRPr="00B01A00">
        <w:rPr>
          <w:rFonts w:ascii="Times New Roman" w:hAnsi="Times New Roman"/>
          <w:i/>
          <w:iCs/>
        </w:rPr>
        <w:t>Gerhardy</w:t>
      </w:r>
      <w:proofErr w:type="spellEnd"/>
      <w:r w:rsidRPr="00B01A00">
        <w:rPr>
          <w:rFonts w:ascii="Times New Roman" w:hAnsi="Times New Roman"/>
          <w:i/>
          <w:iCs/>
        </w:rPr>
        <w:t xml:space="preserve"> </w:t>
      </w:r>
      <w:r w:rsidRPr="00B01A00">
        <w:rPr>
          <w:rFonts w:ascii="Times New Roman" w:hAnsi="Times New Roman"/>
        </w:rPr>
        <w:t>should be considered against the explanation of th</w:t>
      </w:r>
      <w:r w:rsidR="00543CD9" w:rsidRPr="00B01A00">
        <w:rPr>
          <w:rFonts w:ascii="Times New Roman" w:hAnsi="Times New Roman"/>
        </w:rPr>
        <w:t>e</w:t>
      </w:r>
      <w:r w:rsidRPr="00B01A00">
        <w:rPr>
          <w:rFonts w:ascii="Times New Roman" w:hAnsi="Times New Roman"/>
        </w:rPr>
        <w:t xml:space="preserve"> principle it describes provided by Brennan CJ, Toohey, </w:t>
      </w:r>
      <w:proofErr w:type="spellStart"/>
      <w:r w:rsidRPr="00B01A00">
        <w:rPr>
          <w:rFonts w:ascii="Times New Roman" w:hAnsi="Times New Roman"/>
        </w:rPr>
        <w:t>Gaudron</w:t>
      </w:r>
      <w:proofErr w:type="spellEnd"/>
      <w:r w:rsidRPr="00B01A00">
        <w:rPr>
          <w:rFonts w:ascii="Times New Roman" w:hAnsi="Times New Roman"/>
        </w:rPr>
        <w:t xml:space="preserve">, McHugh and Gummow JJ in </w:t>
      </w:r>
      <w:r w:rsidRPr="00B01A00">
        <w:rPr>
          <w:rFonts w:ascii="Times New Roman" w:hAnsi="Times New Roman"/>
          <w:i/>
          <w:iCs/>
        </w:rPr>
        <w:t>Victoria v Commonwealth</w:t>
      </w:r>
      <w:r w:rsidRPr="00B01A00">
        <w:rPr>
          <w:rFonts w:ascii="Times New Roman" w:hAnsi="Times New Roman"/>
        </w:rPr>
        <w:t xml:space="preserve"> </w:t>
      </w:r>
      <w:r w:rsidRPr="00B01A00">
        <w:rPr>
          <w:rFonts w:ascii="Times New Roman" w:hAnsi="Times New Roman"/>
          <w:i/>
          <w:iCs/>
        </w:rPr>
        <w:t>(Industrial Relations Act Case)</w:t>
      </w:r>
      <w:r w:rsidRPr="00B01A00">
        <w:rPr>
          <w:rFonts w:ascii="Times New Roman" w:hAnsi="Times New Roman"/>
        </w:rPr>
        <w:t>.</w:t>
      </w:r>
      <w:r w:rsidRPr="00B01A00">
        <w:rPr>
          <w:rStyle w:val="FootnoteReference"/>
          <w:rFonts w:ascii="Times New Roman" w:hAnsi="Times New Roman"/>
          <w:sz w:val="24"/>
        </w:rPr>
        <w:footnoteReference w:id="55"/>
      </w:r>
      <w:r w:rsidRPr="00B01A00">
        <w:rPr>
          <w:rFonts w:ascii="Times New Roman" w:hAnsi="Times New Roman"/>
        </w:rPr>
        <w:t xml:space="preserve"> Their Honours approved a statement by Deane J in </w:t>
      </w:r>
      <w:r w:rsidR="00711325" w:rsidRPr="00B01A00">
        <w:rPr>
          <w:rFonts w:ascii="Times New Roman" w:hAnsi="Times New Roman"/>
          <w:i/>
          <w:iCs/>
        </w:rPr>
        <w:t>The Commonwealth v Tasmania</w:t>
      </w:r>
      <w:r w:rsidR="00711325" w:rsidRPr="00B01A00">
        <w:rPr>
          <w:rFonts w:ascii="Times New Roman" w:hAnsi="Times New Roman"/>
        </w:rPr>
        <w:t xml:space="preserve"> </w:t>
      </w:r>
      <w:r w:rsidR="00711325" w:rsidRPr="00B01A00">
        <w:rPr>
          <w:rFonts w:ascii="Times New Roman" w:hAnsi="Times New Roman"/>
          <w:i/>
          <w:iCs/>
        </w:rPr>
        <w:t>(</w:t>
      </w:r>
      <w:r w:rsidR="00AD2012" w:rsidRPr="00B01A00">
        <w:rPr>
          <w:rFonts w:ascii="Times New Roman" w:hAnsi="Times New Roman"/>
          <w:i/>
          <w:iCs/>
        </w:rPr>
        <w:t>T</w:t>
      </w:r>
      <w:r w:rsidRPr="00B01A00">
        <w:rPr>
          <w:rFonts w:ascii="Times New Roman" w:hAnsi="Times New Roman"/>
          <w:i/>
          <w:iCs/>
        </w:rPr>
        <w:t xml:space="preserve">he </w:t>
      </w:r>
      <w:r w:rsidR="00AD2012" w:rsidRPr="00B01A00">
        <w:rPr>
          <w:rFonts w:ascii="Times New Roman" w:hAnsi="Times New Roman"/>
          <w:i/>
          <w:iCs/>
        </w:rPr>
        <w:t xml:space="preserve">Tasmanian </w:t>
      </w:r>
      <w:r w:rsidRPr="00B01A00">
        <w:rPr>
          <w:rFonts w:ascii="Times New Roman" w:hAnsi="Times New Roman"/>
          <w:i/>
          <w:iCs/>
        </w:rPr>
        <w:t>Dam Case</w:t>
      </w:r>
      <w:r w:rsidR="00711325" w:rsidRPr="00B01A00">
        <w:rPr>
          <w:rFonts w:ascii="Times New Roman" w:hAnsi="Times New Roman"/>
          <w:i/>
          <w:iCs/>
        </w:rPr>
        <w:t>)</w:t>
      </w:r>
      <w:r w:rsidR="007D76F3" w:rsidRPr="00B01A00">
        <w:rPr>
          <w:rStyle w:val="FootnoteReference"/>
          <w:rFonts w:ascii="Times New Roman" w:hAnsi="Times New Roman"/>
          <w:sz w:val="24"/>
        </w:rPr>
        <w:footnoteReference w:id="56"/>
      </w:r>
      <w:r w:rsidRPr="00B01A00">
        <w:rPr>
          <w:rFonts w:ascii="Times New Roman" w:hAnsi="Times New Roman"/>
        </w:rPr>
        <w:t xml:space="preserve"> to the effect that, while a law under s 51(xxix) may partly carry a treaty into effect and leave it to the States or </w:t>
      </w:r>
      <w:r w:rsidRPr="00B01A00">
        <w:rPr>
          <w:rFonts w:ascii="Times New Roman" w:hAnsi="Times New Roman"/>
        </w:rPr>
        <w:lastRenderedPageBreak/>
        <w:t>executive action to implement the remainder of its terms or leave them unperformed,</w:t>
      </w:r>
      <w:r w:rsidRPr="00B01A00">
        <w:rPr>
          <w:rStyle w:val="FootnoteReference"/>
          <w:rFonts w:ascii="Times New Roman" w:hAnsi="Times New Roman"/>
          <w:sz w:val="24"/>
        </w:rPr>
        <w:footnoteReference w:id="57"/>
      </w:r>
      <w:r w:rsidRPr="00B01A00">
        <w:rPr>
          <w:rFonts w:ascii="Times New Roman" w:hAnsi="Times New Roman"/>
        </w:rPr>
        <w:t xml:space="preserve"> a law </w:t>
      </w:r>
      <w:r w:rsidR="00BD2BFF" w:rsidRPr="00B01A00">
        <w:rPr>
          <w:rFonts w:ascii="Times New Roman" w:hAnsi="Times New Roman"/>
        </w:rPr>
        <w:t xml:space="preserve">that </w:t>
      </w:r>
      <w:r w:rsidRPr="00B01A00">
        <w:rPr>
          <w:rFonts w:ascii="Times New Roman" w:hAnsi="Times New Roman"/>
        </w:rPr>
        <w:t>contains "significant provisions which are inconsistent with</w:t>
      </w:r>
      <w:r w:rsidR="00BD2BFF" w:rsidRPr="00B01A00">
        <w:rPr>
          <w:rFonts w:ascii="Times New Roman" w:hAnsi="Times New Roman"/>
        </w:rPr>
        <w:t>"</w:t>
      </w:r>
      <w:r w:rsidRPr="00B01A00">
        <w:rPr>
          <w:rFonts w:ascii="Times New Roman" w:hAnsi="Times New Roman"/>
        </w:rPr>
        <w:t xml:space="preserve"> the terms of the treaty is "extremely unlikely" to be characterised as a law with respect to external affairs.</w:t>
      </w:r>
      <w:r w:rsidRPr="00B01A00">
        <w:rPr>
          <w:rStyle w:val="FootnoteReference"/>
          <w:rFonts w:ascii="Times New Roman" w:hAnsi="Times New Roman"/>
          <w:sz w:val="24"/>
        </w:rPr>
        <w:footnoteReference w:id="58"/>
      </w:r>
      <w:r w:rsidRPr="00B01A00">
        <w:rPr>
          <w:rFonts w:ascii="Times New Roman" w:hAnsi="Times New Roman"/>
        </w:rPr>
        <w:t xml:space="preserve"> Their Honours </w:t>
      </w:r>
      <w:r w:rsidR="00711325" w:rsidRPr="00B01A00">
        <w:rPr>
          <w:rFonts w:ascii="Times New Roman" w:hAnsi="Times New Roman"/>
        </w:rPr>
        <w:t>articulated</w:t>
      </w:r>
      <w:r w:rsidRPr="00B01A00">
        <w:rPr>
          <w:rFonts w:ascii="Times New Roman" w:hAnsi="Times New Roman"/>
        </w:rPr>
        <w:t xml:space="preserve"> the relevant principle as follows:</w:t>
      </w:r>
      <w:r w:rsidRPr="00B01A00">
        <w:rPr>
          <w:rStyle w:val="FootnoteReference"/>
          <w:rFonts w:ascii="Times New Roman" w:hAnsi="Times New Roman"/>
          <w:sz w:val="24"/>
        </w:rPr>
        <w:footnoteReference w:id="59"/>
      </w:r>
    </w:p>
    <w:p w14:paraId="39EF0C51" w14:textId="77777777" w:rsidR="00B01A00" w:rsidRDefault="00EB4F64" w:rsidP="00B01A00">
      <w:pPr>
        <w:pStyle w:val="LeftrightafterHC"/>
        <w:spacing w:before="0" w:after="260" w:line="280" w:lineRule="exact"/>
        <w:ind w:right="0"/>
        <w:jc w:val="both"/>
        <w:rPr>
          <w:rFonts w:ascii="Times New Roman" w:hAnsi="Times New Roman"/>
        </w:rPr>
      </w:pPr>
      <w:r w:rsidRPr="00B01A00">
        <w:rPr>
          <w:rFonts w:ascii="Times New Roman" w:hAnsi="Times New Roman"/>
        </w:rPr>
        <w:tab/>
      </w:r>
      <w:r w:rsidR="00ED53B0" w:rsidRPr="00B01A00">
        <w:rPr>
          <w:rFonts w:ascii="Times New Roman" w:hAnsi="Times New Roman"/>
        </w:rPr>
        <w:t>"Deficiency in implementation of a supporting Convention is not necessarily fatal to the</w:t>
      </w:r>
      <w:r w:rsidR="0006386A" w:rsidRPr="00B01A00">
        <w:rPr>
          <w:rFonts w:ascii="Times New Roman" w:hAnsi="Times New Roman"/>
        </w:rPr>
        <w:t xml:space="preserve"> </w:t>
      </w:r>
      <w:r w:rsidR="00ED53B0" w:rsidRPr="00B01A00">
        <w:rPr>
          <w:rFonts w:ascii="Times New Roman" w:hAnsi="Times New Roman"/>
        </w:rPr>
        <w:t>validity of a law; but a law will be held invalid if the deficiency is so substantial as to deny the law the character of a measure implementing the Convention or it is a deficiency which, when coupled with other provisions of the law, make it substantially inconsistent with the Convention."</w:t>
      </w:r>
    </w:p>
    <w:p w14:paraId="3D31E5D7" w14:textId="4D33090D"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The application of this principle does not involve a </w:t>
      </w:r>
      <w:r w:rsidR="004836AD" w:rsidRPr="00B01A00">
        <w:rPr>
          <w:rFonts w:ascii="Times New Roman" w:hAnsi="Times New Roman"/>
        </w:rPr>
        <w:t>simple</w:t>
      </w:r>
      <w:r w:rsidRPr="00B01A00">
        <w:rPr>
          <w:rFonts w:ascii="Times New Roman" w:hAnsi="Times New Roman"/>
        </w:rPr>
        <w:t xml:space="preserve"> comparison of </w:t>
      </w:r>
      <w:proofErr w:type="gramStart"/>
      <w:r w:rsidRPr="00B01A00">
        <w:rPr>
          <w:rFonts w:ascii="Times New Roman" w:hAnsi="Times New Roman"/>
        </w:rPr>
        <w:t>particular provisions</w:t>
      </w:r>
      <w:proofErr w:type="gramEnd"/>
      <w:r w:rsidRPr="00B01A00">
        <w:rPr>
          <w:rFonts w:ascii="Times New Roman" w:hAnsi="Times New Roman"/>
        </w:rPr>
        <w:t xml:space="preserve"> of the impugned Commonwealth law against a particular provision of a treaty and </w:t>
      </w:r>
      <w:r w:rsidR="00F72157" w:rsidRPr="00B01A00">
        <w:rPr>
          <w:rFonts w:ascii="Times New Roman" w:hAnsi="Times New Roman"/>
        </w:rPr>
        <w:t>the invalidation of</w:t>
      </w:r>
      <w:r w:rsidRPr="00B01A00">
        <w:rPr>
          <w:rFonts w:ascii="Times New Roman" w:hAnsi="Times New Roman"/>
        </w:rPr>
        <w:t xml:space="preserve"> so much of the former that does not fully implement the latter. Instead, it involves determining whether</w:t>
      </w:r>
      <w:r w:rsidR="00F51108" w:rsidRPr="00B01A00">
        <w:rPr>
          <w:rFonts w:ascii="Times New Roman" w:hAnsi="Times New Roman"/>
        </w:rPr>
        <w:t>,</w:t>
      </w:r>
      <w:r w:rsidRPr="00B01A00">
        <w:rPr>
          <w:rFonts w:ascii="Times New Roman" w:hAnsi="Times New Roman"/>
        </w:rPr>
        <w:t xml:space="preserve"> overall</w:t>
      </w:r>
      <w:r w:rsidR="00F51108" w:rsidRPr="00B01A00">
        <w:rPr>
          <w:rFonts w:ascii="Times New Roman" w:hAnsi="Times New Roman"/>
        </w:rPr>
        <w:t>,</w:t>
      </w:r>
      <w:r w:rsidRPr="00B01A00">
        <w:rPr>
          <w:rFonts w:ascii="Times New Roman" w:hAnsi="Times New Roman"/>
        </w:rPr>
        <w:t xml:space="preserve"> the Commonwealth law's implementation of the </w:t>
      </w:r>
      <w:r w:rsidR="00F51108" w:rsidRPr="00B01A00">
        <w:rPr>
          <w:rFonts w:ascii="Times New Roman" w:hAnsi="Times New Roman"/>
        </w:rPr>
        <w:t xml:space="preserve">treaty </w:t>
      </w:r>
      <w:r w:rsidRPr="00B01A00">
        <w:rPr>
          <w:rFonts w:ascii="Times New Roman" w:hAnsi="Times New Roman"/>
        </w:rPr>
        <w:t xml:space="preserve">was so deficient as to preclude the law being characterised as a measure implementing the </w:t>
      </w:r>
      <w:r w:rsidR="00CA16B0" w:rsidRPr="00B01A00">
        <w:rPr>
          <w:rFonts w:ascii="Times New Roman" w:hAnsi="Times New Roman"/>
        </w:rPr>
        <w:t xml:space="preserve">relevant </w:t>
      </w:r>
      <w:r w:rsidRPr="00B01A00">
        <w:rPr>
          <w:rFonts w:ascii="Times New Roman" w:hAnsi="Times New Roman"/>
        </w:rPr>
        <w:t xml:space="preserve">treaty and thus a law with respect to external affairs. </w:t>
      </w:r>
    </w:p>
    <w:p w14:paraId="3E4B3F59" w14:textId="299E9ED2"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An example of the application of this principle is </w:t>
      </w:r>
      <w:r w:rsidRPr="00B01A00">
        <w:rPr>
          <w:rFonts w:ascii="Times New Roman" w:hAnsi="Times New Roman"/>
          <w:i/>
          <w:iCs/>
        </w:rPr>
        <w:t xml:space="preserve">R v Burgess; </w:t>
      </w:r>
      <w:r w:rsidR="000F3AC7" w:rsidRPr="00B01A00">
        <w:rPr>
          <w:rFonts w:ascii="Times New Roman" w:hAnsi="Times New Roman"/>
          <w:i/>
          <w:iCs/>
        </w:rPr>
        <w:t>E</w:t>
      </w:r>
      <w:r w:rsidRPr="00B01A00">
        <w:rPr>
          <w:rFonts w:ascii="Times New Roman" w:hAnsi="Times New Roman"/>
          <w:i/>
          <w:iCs/>
        </w:rPr>
        <w:t xml:space="preserve">x </w:t>
      </w:r>
      <w:proofErr w:type="spellStart"/>
      <w:r w:rsidRPr="00B01A00">
        <w:rPr>
          <w:rFonts w:ascii="Times New Roman" w:hAnsi="Times New Roman"/>
          <w:i/>
          <w:iCs/>
        </w:rPr>
        <w:t>parte</w:t>
      </w:r>
      <w:proofErr w:type="spellEnd"/>
      <w:r w:rsidRPr="00B01A00">
        <w:rPr>
          <w:rFonts w:ascii="Times New Roman" w:hAnsi="Times New Roman"/>
          <w:i/>
          <w:iCs/>
        </w:rPr>
        <w:t xml:space="preserve"> Henry</w:t>
      </w:r>
      <w:r w:rsidR="00E7355A" w:rsidRPr="00B01A00">
        <w:rPr>
          <w:rFonts w:ascii="Times New Roman" w:hAnsi="Times New Roman"/>
        </w:rPr>
        <w:t>,</w:t>
      </w:r>
      <w:r w:rsidRPr="00B01A00">
        <w:rPr>
          <w:rStyle w:val="FootnoteReference"/>
          <w:rFonts w:ascii="Times New Roman" w:hAnsi="Times New Roman"/>
          <w:sz w:val="24"/>
        </w:rPr>
        <w:footnoteReference w:id="60"/>
      </w:r>
      <w:r w:rsidRPr="00B01A00">
        <w:rPr>
          <w:rFonts w:ascii="Times New Roman" w:hAnsi="Times New Roman"/>
          <w:i/>
          <w:iCs/>
        </w:rPr>
        <w:t xml:space="preserve"> </w:t>
      </w:r>
      <w:r w:rsidRPr="00B01A00">
        <w:rPr>
          <w:rFonts w:ascii="Times New Roman" w:hAnsi="Times New Roman"/>
        </w:rPr>
        <w:t>where</w:t>
      </w:r>
      <w:r w:rsidR="00A33F8F" w:rsidRPr="00B01A00">
        <w:rPr>
          <w:rFonts w:ascii="Times New Roman" w:hAnsi="Times New Roman"/>
        </w:rPr>
        <w:t xml:space="preserve"> the "basal principle" </w:t>
      </w:r>
      <w:r w:rsidR="00880F5E" w:rsidRPr="00B01A00">
        <w:rPr>
          <w:rFonts w:ascii="Times New Roman" w:hAnsi="Times New Roman"/>
        </w:rPr>
        <w:t xml:space="preserve">of air </w:t>
      </w:r>
      <w:r w:rsidR="00D209E2" w:rsidRPr="00B01A00">
        <w:rPr>
          <w:rFonts w:ascii="Times New Roman" w:hAnsi="Times New Roman"/>
        </w:rPr>
        <w:t xml:space="preserve">navigation </w:t>
      </w:r>
      <w:r w:rsidRPr="00B01A00">
        <w:rPr>
          <w:rFonts w:ascii="Times New Roman" w:hAnsi="Times New Roman"/>
        </w:rPr>
        <w:t xml:space="preserve">regulations </w:t>
      </w:r>
      <w:r w:rsidR="00D209E2" w:rsidRPr="00B01A00">
        <w:rPr>
          <w:rFonts w:ascii="Times New Roman" w:hAnsi="Times New Roman"/>
        </w:rPr>
        <w:t xml:space="preserve">was held </w:t>
      </w:r>
      <w:r w:rsidR="00FD5750" w:rsidRPr="00B01A00">
        <w:rPr>
          <w:rFonts w:ascii="Times New Roman" w:hAnsi="Times New Roman"/>
        </w:rPr>
        <w:t xml:space="preserve">to </w:t>
      </w:r>
      <w:r w:rsidR="00C47B9C" w:rsidRPr="00B01A00">
        <w:rPr>
          <w:rFonts w:ascii="Times New Roman" w:hAnsi="Times New Roman"/>
        </w:rPr>
        <w:t>contain "so important a departure from the requirements</w:t>
      </w:r>
      <w:r w:rsidR="00355786" w:rsidRPr="00B01A00">
        <w:rPr>
          <w:rFonts w:ascii="Times New Roman" w:hAnsi="Times New Roman"/>
        </w:rPr>
        <w:t xml:space="preserve">" of </w:t>
      </w:r>
      <w:r w:rsidRPr="00B01A00">
        <w:rPr>
          <w:rFonts w:ascii="Times New Roman" w:hAnsi="Times New Roman"/>
        </w:rPr>
        <w:t xml:space="preserve">an international convention for the regulation of aerial navigation </w:t>
      </w:r>
      <w:r w:rsidR="00C526B2" w:rsidRPr="00B01A00">
        <w:rPr>
          <w:rFonts w:ascii="Times New Roman" w:hAnsi="Times New Roman"/>
        </w:rPr>
        <w:t xml:space="preserve">as to be incapable of being supported by </w:t>
      </w:r>
      <w:r w:rsidR="008D5D2D" w:rsidRPr="00B01A00">
        <w:rPr>
          <w:rFonts w:ascii="Times New Roman" w:hAnsi="Times New Roman"/>
        </w:rPr>
        <w:t xml:space="preserve">an </w:t>
      </w:r>
      <w:r w:rsidR="00E73BDB" w:rsidRPr="00B01A00">
        <w:rPr>
          <w:rFonts w:ascii="Times New Roman" w:hAnsi="Times New Roman"/>
        </w:rPr>
        <w:t xml:space="preserve">empowering </w:t>
      </w:r>
      <w:r w:rsidR="008D5D2D" w:rsidRPr="00B01A00">
        <w:rPr>
          <w:rFonts w:ascii="Times New Roman" w:hAnsi="Times New Roman"/>
        </w:rPr>
        <w:t>provision</w:t>
      </w:r>
      <w:r w:rsidR="00E73BDB" w:rsidRPr="00B01A00">
        <w:rPr>
          <w:rFonts w:ascii="Times New Roman" w:hAnsi="Times New Roman"/>
        </w:rPr>
        <w:t xml:space="preserve"> </w:t>
      </w:r>
      <w:r w:rsidR="008D5D2D" w:rsidRPr="00B01A00">
        <w:rPr>
          <w:rFonts w:ascii="Times New Roman" w:hAnsi="Times New Roman"/>
        </w:rPr>
        <w:t xml:space="preserve">which relied </w:t>
      </w:r>
      <w:r w:rsidR="0028052D" w:rsidRPr="00B01A00">
        <w:rPr>
          <w:rFonts w:ascii="Times New Roman" w:hAnsi="Times New Roman"/>
        </w:rPr>
        <w:t>on</w:t>
      </w:r>
      <w:r w:rsidR="008D5D2D" w:rsidRPr="00B01A00">
        <w:rPr>
          <w:rFonts w:ascii="Times New Roman" w:hAnsi="Times New Roman"/>
        </w:rPr>
        <w:t xml:space="preserve"> the external affairs power</w:t>
      </w:r>
      <w:r w:rsidRPr="00B01A00">
        <w:rPr>
          <w:rFonts w:ascii="Times New Roman" w:hAnsi="Times New Roman"/>
        </w:rPr>
        <w:t>.</w:t>
      </w:r>
      <w:r w:rsidR="004F1306" w:rsidRPr="00B01A00">
        <w:rPr>
          <w:rStyle w:val="FootnoteReference"/>
          <w:rFonts w:ascii="Times New Roman" w:hAnsi="Times New Roman"/>
          <w:sz w:val="24"/>
        </w:rPr>
        <w:footnoteReference w:id="61"/>
      </w:r>
      <w:r w:rsidRPr="00B01A00">
        <w:rPr>
          <w:rFonts w:ascii="Times New Roman" w:hAnsi="Times New Roman"/>
        </w:rPr>
        <w:t xml:space="preserve"> By contrast, in </w:t>
      </w:r>
      <w:r w:rsidR="00F521F5" w:rsidRPr="00B01A00">
        <w:rPr>
          <w:rFonts w:ascii="Times New Roman" w:hAnsi="Times New Roman"/>
          <w:i/>
          <w:iCs/>
        </w:rPr>
        <w:t>The Tasmanian</w:t>
      </w:r>
      <w:r w:rsidRPr="00B01A00">
        <w:rPr>
          <w:rFonts w:ascii="Times New Roman" w:hAnsi="Times New Roman"/>
          <w:i/>
          <w:iCs/>
        </w:rPr>
        <w:t xml:space="preserve"> Dam Case</w:t>
      </w:r>
      <w:r w:rsidR="004F1306" w:rsidRPr="00B01A00">
        <w:rPr>
          <w:rFonts w:ascii="Times New Roman" w:hAnsi="Times New Roman"/>
        </w:rPr>
        <w:t>,</w:t>
      </w:r>
      <w:r w:rsidRPr="00B01A00">
        <w:rPr>
          <w:rFonts w:ascii="Times New Roman" w:hAnsi="Times New Roman"/>
        </w:rPr>
        <w:t xml:space="preserve"> the </w:t>
      </w:r>
      <w:r w:rsidRPr="00B01A00">
        <w:rPr>
          <w:rFonts w:ascii="Times New Roman" w:hAnsi="Times New Roman"/>
          <w:i/>
          <w:iCs/>
        </w:rPr>
        <w:t>World Heritage (Western Tasmania Wilderness) Regulations</w:t>
      </w:r>
      <w:r w:rsidR="00642536" w:rsidRPr="00B01A00">
        <w:rPr>
          <w:rFonts w:ascii="Times New Roman" w:hAnsi="Times New Roman"/>
          <w:i/>
          <w:iCs/>
        </w:rPr>
        <w:t xml:space="preserve"> 1983</w:t>
      </w:r>
      <w:r w:rsidR="000F3AC7"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xml:space="preserve">) only implemented Australia's protection obligations under the relevant treaty in respect of a portion of the land which was the subject of protection and conservation obligations under the </w:t>
      </w:r>
      <w:r w:rsidRPr="00B01A00">
        <w:rPr>
          <w:rFonts w:ascii="Times New Roman" w:hAnsi="Times New Roman"/>
        </w:rPr>
        <w:lastRenderedPageBreak/>
        <w:t>relevant treaty</w:t>
      </w:r>
      <w:r w:rsidR="004F1306" w:rsidRPr="00B01A00">
        <w:rPr>
          <w:rFonts w:ascii="Times New Roman" w:hAnsi="Times New Roman"/>
        </w:rPr>
        <w:t>.</w:t>
      </w:r>
      <w:r w:rsidRPr="00B01A00">
        <w:rPr>
          <w:rStyle w:val="FootnoteReference"/>
          <w:rFonts w:ascii="Times New Roman" w:hAnsi="Times New Roman"/>
          <w:sz w:val="24"/>
        </w:rPr>
        <w:footnoteReference w:id="62"/>
      </w:r>
      <w:r w:rsidRPr="00B01A00">
        <w:rPr>
          <w:rFonts w:ascii="Times New Roman" w:hAnsi="Times New Roman"/>
        </w:rPr>
        <w:t xml:space="preserve"> </w:t>
      </w:r>
      <w:r w:rsidR="004F1306" w:rsidRPr="00B01A00">
        <w:rPr>
          <w:rFonts w:ascii="Times New Roman" w:hAnsi="Times New Roman"/>
        </w:rPr>
        <w:t>Those regulations w</w:t>
      </w:r>
      <w:r w:rsidRPr="00B01A00">
        <w:rPr>
          <w:rFonts w:ascii="Times New Roman" w:hAnsi="Times New Roman"/>
        </w:rPr>
        <w:t>ere nevertheless found to be supported by the external affairs power.</w:t>
      </w:r>
      <w:r w:rsidRPr="00B01A00">
        <w:rPr>
          <w:rStyle w:val="FootnoteReference"/>
          <w:rFonts w:ascii="Times New Roman" w:hAnsi="Times New Roman"/>
          <w:sz w:val="24"/>
        </w:rPr>
        <w:footnoteReference w:id="63"/>
      </w:r>
      <w:r w:rsidRPr="00B01A00">
        <w:rPr>
          <w:rFonts w:ascii="Times New Roman" w:hAnsi="Times New Roman"/>
        </w:rPr>
        <w:t xml:space="preserve"> </w:t>
      </w:r>
    </w:p>
    <w:p w14:paraId="4EB2EC21" w14:textId="0F3F32A3"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One difficulty with </w:t>
      </w:r>
      <w:r w:rsidR="00576CF1" w:rsidRPr="00B01A00">
        <w:rPr>
          <w:rFonts w:ascii="Times New Roman" w:hAnsi="Times New Roman"/>
        </w:rPr>
        <w:t xml:space="preserve">the </w:t>
      </w:r>
      <w:r w:rsidR="00812796" w:rsidRPr="00B01A00">
        <w:rPr>
          <w:rFonts w:ascii="Times New Roman" w:hAnsi="Times New Roman"/>
        </w:rPr>
        <w:t xml:space="preserve">GG Entities' </w:t>
      </w:r>
      <w:r w:rsidRPr="00B01A00">
        <w:rPr>
          <w:rFonts w:ascii="Times New Roman" w:hAnsi="Times New Roman"/>
        </w:rPr>
        <w:t xml:space="preserve">attempt to apply the above principle from the </w:t>
      </w:r>
      <w:r w:rsidRPr="00B01A00">
        <w:rPr>
          <w:rFonts w:ascii="Times New Roman" w:hAnsi="Times New Roman"/>
          <w:i/>
          <w:iCs/>
        </w:rPr>
        <w:t>Industrial Relations Act Case</w:t>
      </w:r>
      <w:r w:rsidRPr="00B01A00">
        <w:rPr>
          <w:rFonts w:ascii="Times New Roman" w:hAnsi="Times New Roman"/>
        </w:rPr>
        <w:t xml:space="preserve"> to the present case is that they only seek to invalidate s 5(3) while preserving s 5(1) in its unamended form. </w:t>
      </w:r>
      <w:r w:rsidR="00415475" w:rsidRPr="00B01A00">
        <w:rPr>
          <w:rFonts w:ascii="Times New Roman" w:hAnsi="Times New Roman"/>
        </w:rPr>
        <w:t>However,</w:t>
      </w:r>
      <w:r w:rsidRPr="00B01A00">
        <w:rPr>
          <w:rFonts w:ascii="Times New Roman" w:hAnsi="Times New Roman"/>
        </w:rPr>
        <w:t xml:space="preserve"> the principle from the </w:t>
      </w:r>
      <w:r w:rsidRPr="00B01A00">
        <w:rPr>
          <w:rFonts w:ascii="Times New Roman" w:hAnsi="Times New Roman"/>
          <w:i/>
          <w:iCs/>
        </w:rPr>
        <w:t>Industrial Relations Act Case</w:t>
      </w:r>
      <w:r w:rsidRPr="00B01A00">
        <w:rPr>
          <w:rFonts w:ascii="Times New Roman" w:hAnsi="Times New Roman"/>
        </w:rPr>
        <w:t xml:space="preserve"> is not to be applied to s 5(3) in isolation but instead to s 5(1) as amended by or operating with s 5(3). This is so because</w:t>
      </w:r>
      <w:r w:rsidR="008A7265" w:rsidRPr="00B01A00">
        <w:rPr>
          <w:rFonts w:ascii="Times New Roman" w:hAnsi="Times New Roman"/>
        </w:rPr>
        <w:t>, as a general proposition,</w:t>
      </w:r>
      <w:r w:rsidRPr="00B01A00">
        <w:rPr>
          <w:rFonts w:ascii="Times New Roman" w:hAnsi="Times New Roman"/>
        </w:rPr>
        <w:t xml:space="preserve"> the power to make laws includes the power to unmake or repeal them,</w:t>
      </w:r>
      <w:r w:rsidRPr="00B01A00">
        <w:rPr>
          <w:rStyle w:val="FootnoteReference"/>
          <w:rFonts w:ascii="Times New Roman" w:hAnsi="Times New Roman"/>
          <w:sz w:val="24"/>
        </w:rPr>
        <w:footnoteReference w:id="64"/>
      </w:r>
      <w:r w:rsidRPr="00B01A00">
        <w:rPr>
          <w:rFonts w:ascii="Times New Roman" w:hAnsi="Times New Roman"/>
        </w:rPr>
        <w:t xml:space="preserve"> such that a law </w:t>
      </w:r>
      <w:r w:rsidR="00387837" w:rsidRPr="00B01A00">
        <w:rPr>
          <w:rFonts w:ascii="Times New Roman" w:hAnsi="Times New Roman"/>
        </w:rPr>
        <w:t xml:space="preserve">that </w:t>
      </w:r>
      <w:r w:rsidRPr="00B01A00">
        <w:rPr>
          <w:rFonts w:ascii="Times New Roman" w:hAnsi="Times New Roman"/>
        </w:rPr>
        <w:t>repeals (or limits</w:t>
      </w:r>
      <w:r w:rsidR="00387837" w:rsidRPr="00B01A00">
        <w:rPr>
          <w:rFonts w:ascii="Times New Roman" w:hAnsi="Times New Roman"/>
        </w:rPr>
        <w:t xml:space="preserve"> the operation of</w:t>
      </w:r>
      <w:r w:rsidRPr="00B01A00">
        <w:rPr>
          <w:rFonts w:ascii="Times New Roman" w:hAnsi="Times New Roman"/>
        </w:rPr>
        <w:t xml:space="preserve">) a valid law is </w:t>
      </w:r>
      <w:r w:rsidR="00F36CC6" w:rsidRPr="00B01A00">
        <w:rPr>
          <w:rFonts w:ascii="Times New Roman" w:hAnsi="Times New Roman"/>
        </w:rPr>
        <w:t xml:space="preserve">usually </w:t>
      </w:r>
      <w:r w:rsidRPr="00B01A00">
        <w:rPr>
          <w:rFonts w:ascii="Times New Roman" w:hAnsi="Times New Roman"/>
        </w:rPr>
        <w:t xml:space="preserve">supported by the head of power </w:t>
      </w:r>
      <w:r w:rsidR="00A77534" w:rsidRPr="00B01A00">
        <w:rPr>
          <w:rFonts w:ascii="Times New Roman" w:hAnsi="Times New Roman"/>
        </w:rPr>
        <w:t xml:space="preserve">that </w:t>
      </w:r>
      <w:r w:rsidRPr="00B01A00">
        <w:rPr>
          <w:rFonts w:ascii="Times New Roman" w:hAnsi="Times New Roman"/>
        </w:rPr>
        <w:t>support</w:t>
      </w:r>
      <w:r w:rsidR="00E04718" w:rsidRPr="00B01A00">
        <w:rPr>
          <w:rFonts w:ascii="Times New Roman" w:hAnsi="Times New Roman"/>
        </w:rPr>
        <w:t>ed</w:t>
      </w:r>
      <w:r w:rsidRPr="00B01A00">
        <w:rPr>
          <w:rFonts w:ascii="Times New Roman" w:hAnsi="Times New Roman"/>
        </w:rPr>
        <w:t xml:space="preserve"> the law so repealed (or limited) unless there is some constitutional limitation on the power to effect the repeal </w:t>
      </w:r>
      <w:r w:rsidR="00A77534" w:rsidRPr="00B01A00">
        <w:rPr>
          <w:rFonts w:ascii="Times New Roman" w:hAnsi="Times New Roman"/>
        </w:rPr>
        <w:t>(</w:t>
      </w:r>
      <w:r w:rsidRPr="00B01A00">
        <w:rPr>
          <w:rFonts w:ascii="Times New Roman" w:hAnsi="Times New Roman"/>
        </w:rPr>
        <w:t>or limitation</w:t>
      </w:r>
      <w:r w:rsidR="00A77534" w:rsidRPr="00B01A00">
        <w:rPr>
          <w:rFonts w:ascii="Times New Roman" w:hAnsi="Times New Roman"/>
        </w:rPr>
        <w:t>)</w:t>
      </w:r>
      <w:r w:rsidRPr="00B01A00">
        <w:rPr>
          <w:rFonts w:ascii="Times New Roman" w:hAnsi="Times New Roman"/>
        </w:rPr>
        <w:t>.</w:t>
      </w:r>
      <w:r w:rsidRPr="00B01A00">
        <w:rPr>
          <w:rStyle w:val="FootnoteReference"/>
          <w:rFonts w:ascii="Times New Roman" w:hAnsi="Times New Roman"/>
          <w:sz w:val="24"/>
        </w:rPr>
        <w:footnoteReference w:id="65"/>
      </w:r>
      <w:r w:rsidRPr="00B01A00">
        <w:rPr>
          <w:rFonts w:ascii="Times New Roman" w:hAnsi="Times New Roman"/>
        </w:rPr>
        <w:t xml:space="preserve"> In its unamended form, s 5(1) is supported by s 51(xxix) and no relevant constitutional limitation is said to be engaged by its repeal or limitation in scope</w:t>
      </w:r>
      <w:r w:rsidR="00233F97" w:rsidRPr="00B01A00">
        <w:rPr>
          <w:rFonts w:ascii="Times New Roman" w:hAnsi="Times New Roman"/>
        </w:rPr>
        <w:t>,</w:t>
      </w:r>
      <w:r w:rsidRPr="00B01A00">
        <w:rPr>
          <w:rFonts w:ascii="Times New Roman" w:hAnsi="Times New Roman"/>
        </w:rPr>
        <w:t xml:space="preserve"> save for s 51(xxxi)</w:t>
      </w:r>
      <w:r w:rsidR="00835707" w:rsidRPr="00B01A00">
        <w:rPr>
          <w:rFonts w:ascii="Times New Roman" w:hAnsi="Times New Roman"/>
        </w:rPr>
        <w:t>,</w:t>
      </w:r>
      <w:r w:rsidRPr="00B01A00">
        <w:rPr>
          <w:rFonts w:ascii="Times New Roman" w:hAnsi="Times New Roman"/>
        </w:rPr>
        <w:t xml:space="preserve"> which is addressed below. It follows that</w:t>
      </w:r>
      <w:r w:rsidR="00BD2BFF" w:rsidRPr="00B01A00">
        <w:rPr>
          <w:rFonts w:ascii="Times New Roman" w:hAnsi="Times New Roman"/>
        </w:rPr>
        <w:t xml:space="preserve"> the Commonwealth</w:t>
      </w:r>
      <w:r w:rsidRPr="00B01A00">
        <w:rPr>
          <w:rFonts w:ascii="Times New Roman" w:hAnsi="Times New Roman"/>
        </w:rPr>
        <w:t xml:space="preserve"> Parliament has the authority to pass a law repealing or limiting s 5(1). Where the latter course is taken, the provision as amended must then be examined to determine if i</w:t>
      </w:r>
      <w:r w:rsidR="00E86C7E" w:rsidRPr="00B01A00">
        <w:rPr>
          <w:rFonts w:ascii="Times New Roman" w:hAnsi="Times New Roman"/>
        </w:rPr>
        <w:t>t i</w:t>
      </w:r>
      <w:r w:rsidRPr="00B01A00">
        <w:rPr>
          <w:rFonts w:ascii="Times New Roman" w:hAnsi="Times New Roman"/>
        </w:rPr>
        <w:t>s (still) supported by s 51(xxix). If it is not</w:t>
      </w:r>
      <w:r w:rsidR="004B31F2" w:rsidRPr="00B01A00">
        <w:rPr>
          <w:rFonts w:ascii="Times New Roman" w:hAnsi="Times New Roman"/>
        </w:rPr>
        <w:t xml:space="preserve"> then</w:t>
      </w:r>
      <w:r w:rsidRPr="00B01A00">
        <w:rPr>
          <w:rFonts w:ascii="Times New Roman" w:hAnsi="Times New Roman"/>
        </w:rPr>
        <w:t>, subject to discerning any intention to preserve its unamended operation if its amended form is found to be invalid, the whole provision must be struck down.</w:t>
      </w:r>
    </w:p>
    <w:p w14:paraId="41199098" w14:textId="27DC09DC"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F6194A" w:rsidRPr="00B01A00">
        <w:rPr>
          <w:rFonts w:ascii="Times New Roman" w:hAnsi="Times New Roman"/>
        </w:rPr>
        <w:t>T</w:t>
      </w:r>
      <w:r w:rsidRPr="00B01A00">
        <w:rPr>
          <w:rFonts w:ascii="Times New Roman" w:hAnsi="Times New Roman"/>
        </w:rPr>
        <w:t>he effect of s 5(3)</w:t>
      </w:r>
      <w:r w:rsidR="00F72157" w:rsidRPr="00B01A00">
        <w:rPr>
          <w:rFonts w:ascii="Times New Roman" w:hAnsi="Times New Roman"/>
        </w:rPr>
        <w:t xml:space="preserve"> of the ITAA</w:t>
      </w:r>
      <w:r w:rsidRPr="00B01A00">
        <w:rPr>
          <w:rFonts w:ascii="Times New Roman" w:hAnsi="Times New Roman"/>
        </w:rPr>
        <w:t xml:space="preserve"> is to limit the scope of s 5(1) in its implementation of the various </w:t>
      </w:r>
      <w:r w:rsidR="002543A2" w:rsidRPr="00B01A00">
        <w:rPr>
          <w:rFonts w:ascii="Times New Roman" w:hAnsi="Times New Roman"/>
        </w:rPr>
        <w:t xml:space="preserve">international </w:t>
      </w:r>
      <w:r w:rsidRPr="00B01A00">
        <w:rPr>
          <w:rFonts w:ascii="Times New Roman" w:hAnsi="Times New Roman"/>
        </w:rPr>
        <w:t>agreements</w:t>
      </w:r>
      <w:r w:rsidR="002543A2" w:rsidRPr="00B01A00">
        <w:rPr>
          <w:rFonts w:ascii="Times New Roman" w:hAnsi="Times New Roman"/>
        </w:rPr>
        <w:t>,</w:t>
      </w:r>
      <w:r w:rsidR="000E669B" w:rsidRPr="00B01A00">
        <w:rPr>
          <w:rFonts w:ascii="Times New Roman" w:hAnsi="Times New Roman"/>
        </w:rPr>
        <w:t xml:space="preserve"> </w:t>
      </w:r>
      <w:r w:rsidR="00FE7FF5" w:rsidRPr="00B01A00">
        <w:rPr>
          <w:rFonts w:ascii="Times New Roman" w:hAnsi="Times New Roman"/>
        </w:rPr>
        <w:t xml:space="preserve">including the German </w:t>
      </w:r>
      <w:r w:rsidR="00E4747E" w:rsidRPr="00B01A00">
        <w:rPr>
          <w:rFonts w:ascii="Times New Roman" w:hAnsi="Times New Roman"/>
        </w:rPr>
        <w:t>A</w:t>
      </w:r>
      <w:r w:rsidR="00FE7FF5" w:rsidRPr="00B01A00">
        <w:rPr>
          <w:rFonts w:ascii="Times New Roman" w:hAnsi="Times New Roman"/>
        </w:rPr>
        <w:t>greement</w:t>
      </w:r>
      <w:r w:rsidR="000E669B" w:rsidRPr="00B01A00">
        <w:rPr>
          <w:rFonts w:ascii="Times New Roman" w:hAnsi="Times New Roman"/>
        </w:rPr>
        <w:t>,</w:t>
      </w:r>
      <w:r w:rsidR="00FE7FF5" w:rsidRPr="00B01A00">
        <w:rPr>
          <w:rFonts w:ascii="Times New Roman" w:hAnsi="Times New Roman"/>
        </w:rPr>
        <w:t xml:space="preserve"> </w:t>
      </w:r>
      <w:r w:rsidRPr="00B01A00">
        <w:rPr>
          <w:rFonts w:ascii="Times New Roman" w:hAnsi="Times New Roman"/>
        </w:rPr>
        <w:t>to Australian tax and, relevantly, to exclude State taxes</w:t>
      </w:r>
      <w:r w:rsidR="00353031" w:rsidRPr="00B01A00">
        <w:rPr>
          <w:rFonts w:ascii="Times New Roman" w:hAnsi="Times New Roman"/>
        </w:rPr>
        <w:t xml:space="preserve"> from the </w:t>
      </w:r>
      <w:r w:rsidR="00434E1D" w:rsidRPr="00B01A00">
        <w:rPr>
          <w:rFonts w:ascii="Times New Roman" w:hAnsi="Times New Roman"/>
        </w:rPr>
        <w:t>application</w:t>
      </w:r>
      <w:r w:rsidR="00353031" w:rsidRPr="00B01A00">
        <w:rPr>
          <w:rFonts w:ascii="Times New Roman" w:hAnsi="Times New Roman"/>
        </w:rPr>
        <w:t xml:space="preserve"> of those agreements</w:t>
      </w:r>
      <w:r w:rsidRPr="00B01A00">
        <w:rPr>
          <w:rFonts w:ascii="Times New Roman" w:hAnsi="Times New Roman"/>
        </w:rPr>
        <w:t>. This does not amount to a relevant form of "inconsistency" between s 5(1) and (3)</w:t>
      </w:r>
      <w:r w:rsidR="00FC5FB2" w:rsidRPr="00B01A00">
        <w:rPr>
          <w:rFonts w:ascii="Times New Roman" w:hAnsi="Times New Roman"/>
        </w:rPr>
        <w:t>,</w:t>
      </w:r>
      <w:r w:rsidRPr="00B01A00">
        <w:rPr>
          <w:rFonts w:ascii="Times New Roman" w:hAnsi="Times New Roman"/>
        </w:rPr>
        <w:t xml:space="preserve"> on the one hand</w:t>
      </w:r>
      <w:r w:rsidR="00FC5FB2" w:rsidRPr="00B01A00">
        <w:rPr>
          <w:rFonts w:ascii="Times New Roman" w:hAnsi="Times New Roman"/>
        </w:rPr>
        <w:t>,</w:t>
      </w:r>
      <w:r w:rsidRPr="00B01A00">
        <w:rPr>
          <w:rFonts w:ascii="Times New Roman" w:hAnsi="Times New Roman"/>
        </w:rPr>
        <w:t xml:space="preserve"> and the German </w:t>
      </w:r>
      <w:r w:rsidR="00E4747E" w:rsidRPr="00B01A00">
        <w:rPr>
          <w:rFonts w:ascii="Times New Roman" w:hAnsi="Times New Roman"/>
        </w:rPr>
        <w:t>A</w:t>
      </w:r>
      <w:r w:rsidRPr="00B01A00">
        <w:rPr>
          <w:rFonts w:ascii="Times New Roman" w:hAnsi="Times New Roman"/>
        </w:rPr>
        <w:t>greement</w:t>
      </w:r>
      <w:r w:rsidR="00FC5FB2" w:rsidRPr="00B01A00">
        <w:rPr>
          <w:rFonts w:ascii="Times New Roman" w:hAnsi="Times New Roman"/>
        </w:rPr>
        <w:t>,</w:t>
      </w:r>
      <w:r w:rsidRPr="00B01A00">
        <w:rPr>
          <w:rFonts w:ascii="Times New Roman" w:hAnsi="Times New Roman"/>
        </w:rPr>
        <w:t xml:space="preserve"> on the other</w:t>
      </w:r>
      <w:r w:rsidR="00FC5FB2" w:rsidRPr="00B01A00">
        <w:rPr>
          <w:rFonts w:ascii="Times New Roman" w:hAnsi="Times New Roman"/>
        </w:rPr>
        <w:t>,</w:t>
      </w:r>
      <w:r w:rsidRPr="00B01A00">
        <w:rPr>
          <w:rFonts w:ascii="Times New Roman" w:hAnsi="Times New Roman"/>
        </w:rPr>
        <w:t xml:space="preserve"> of the kind contemplated by the </w:t>
      </w:r>
      <w:r w:rsidRPr="00B01A00">
        <w:rPr>
          <w:rFonts w:ascii="Times New Roman" w:hAnsi="Times New Roman"/>
          <w:i/>
          <w:iCs/>
        </w:rPr>
        <w:t xml:space="preserve">Industrial Relations Act </w:t>
      </w:r>
      <w:r w:rsidRPr="00B01A00">
        <w:rPr>
          <w:rFonts w:ascii="Times New Roman" w:hAnsi="Times New Roman"/>
          <w:i/>
          <w:iCs/>
        </w:rPr>
        <w:lastRenderedPageBreak/>
        <w:t>Case</w:t>
      </w:r>
      <w:r w:rsidRPr="00B01A00">
        <w:rPr>
          <w:rFonts w:ascii="Times New Roman" w:hAnsi="Times New Roman"/>
        </w:rPr>
        <w:t>. The substantive provisions of that agreement</w:t>
      </w:r>
      <w:r w:rsidR="00AB6C01" w:rsidRPr="00B01A00">
        <w:rPr>
          <w:rFonts w:ascii="Times New Roman" w:hAnsi="Times New Roman"/>
        </w:rPr>
        <w:t>,</w:t>
      </w:r>
      <w:r w:rsidRPr="00B01A00">
        <w:rPr>
          <w:rFonts w:ascii="Times New Roman" w:hAnsi="Times New Roman"/>
        </w:rPr>
        <w:t xml:space="preserve"> including Art 24</w:t>
      </w:r>
      <w:r w:rsidR="00AB6C01" w:rsidRPr="00B01A00">
        <w:rPr>
          <w:rFonts w:ascii="Times New Roman" w:hAnsi="Times New Roman"/>
        </w:rPr>
        <w:t>,</w:t>
      </w:r>
      <w:r w:rsidRPr="00B01A00">
        <w:rPr>
          <w:rFonts w:ascii="Times New Roman" w:hAnsi="Times New Roman"/>
        </w:rPr>
        <w:t xml:space="preserve"> can be applied even if their scope is limited to Australian tax. </w:t>
      </w:r>
      <w:r w:rsidR="00E64D59" w:rsidRPr="00B01A00">
        <w:rPr>
          <w:rFonts w:ascii="Times New Roman" w:hAnsi="Times New Roman"/>
        </w:rPr>
        <w:t xml:space="preserve">Section 5(1) continues to incorporate into domestic law the core operation of the specified agreements, including the German </w:t>
      </w:r>
      <w:r w:rsidR="0043163F" w:rsidRPr="00B01A00">
        <w:rPr>
          <w:rFonts w:ascii="Times New Roman" w:hAnsi="Times New Roman"/>
        </w:rPr>
        <w:t>A</w:t>
      </w:r>
      <w:r w:rsidR="00E64D59" w:rsidRPr="00B01A00">
        <w:rPr>
          <w:rFonts w:ascii="Times New Roman" w:hAnsi="Times New Roman"/>
        </w:rPr>
        <w:t xml:space="preserve">greement, with respect to Australian tax. </w:t>
      </w:r>
      <w:r w:rsidRPr="00B01A00">
        <w:rPr>
          <w:rFonts w:ascii="Times New Roman" w:hAnsi="Times New Roman"/>
        </w:rPr>
        <w:t xml:space="preserve">In that respect there is a partial implementation of the German </w:t>
      </w:r>
      <w:r w:rsidR="00E4747E" w:rsidRPr="00B01A00">
        <w:rPr>
          <w:rFonts w:ascii="Times New Roman" w:hAnsi="Times New Roman"/>
        </w:rPr>
        <w:t>A</w:t>
      </w:r>
      <w:r w:rsidRPr="00B01A00">
        <w:rPr>
          <w:rFonts w:ascii="Times New Roman" w:hAnsi="Times New Roman"/>
        </w:rPr>
        <w:t xml:space="preserve">greement. </w:t>
      </w:r>
      <w:r w:rsidR="00E64D59" w:rsidRPr="00B01A00">
        <w:rPr>
          <w:rFonts w:ascii="Times New Roman" w:hAnsi="Times New Roman"/>
        </w:rPr>
        <w:t>Section 5(3) simply reduces the ambit of the implementation of Art</w:t>
      </w:r>
      <w:r w:rsidR="00580268" w:rsidRPr="00B01A00">
        <w:rPr>
          <w:rFonts w:ascii="Times New Roman" w:hAnsi="Times New Roman"/>
        </w:rPr>
        <w:t> </w:t>
      </w:r>
      <w:r w:rsidR="00E64D59" w:rsidRPr="00B01A00">
        <w:rPr>
          <w:rFonts w:ascii="Times New Roman" w:hAnsi="Times New Roman"/>
        </w:rPr>
        <w:t xml:space="preserve">24 of the German </w:t>
      </w:r>
      <w:r w:rsidR="00E4747E" w:rsidRPr="00B01A00">
        <w:rPr>
          <w:rFonts w:ascii="Times New Roman" w:hAnsi="Times New Roman"/>
        </w:rPr>
        <w:t>A</w:t>
      </w:r>
      <w:r w:rsidR="00E64D59" w:rsidRPr="00B01A00">
        <w:rPr>
          <w:rFonts w:ascii="Times New Roman" w:hAnsi="Times New Roman"/>
        </w:rPr>
        <w:t>greement as a matter of domestic law. Despite that reduced ambit, s </w:t>
      </w:r>
      <w:r w:rsidRPr="00B01A00">
        <w:rPr>
          <w:rFonts w:ascii="Times New Roman" w:hAnsi="Times New Roman"/>
        </w:rPr>
        <w:t>5</w:t>
      </w:r>
      <w:r w:rsidR="00467293" w:rsidRPr="00B01A00">
        <w:rPr>
          <w:rFonts w:ascii="Times New Roman" w:hAnsi="Times New Roman"/>
        </w:rPr>
        <w:t xml:space="preserve"> of the ITAA </w:t>
      </w:r>
      <w:r w:rsidR="00E64D59" w:rsidRPr="00B01A00">
        <w:rPr>
          <w:rFonts w:ascii="Times New Roman" w:hAnsi="Times New Roman"/>
        </w:rPr>
        <w:t xml:space="preserve">remains reasonably capable of being considered appropriate and adapted to implementing the </w:t>
      </w:r>
      <w:r w:rsidR="00AF60CA" w:rsidRPr="00B01A00">
        <w:rPr>
          <w:rFonts w:ascii="Times New Roman" w:hAnsi="Times New Roman"/>
        </w:rPr>
        <w:t xml:space="preserve">German </w:t>
      </w:r>
      <w:r w:rsidR="00E4747E" w:rsidRPr="00B01A00">
        <w:rPr>
          <w:rFonts w:ascii="Times New Roman" w:hAnsi="Times New Roman"/>
        </w:rPr>
        <w:t>A</w:t>
      </w:r>
      <w:r w:rsidR="00E64D59" w:rsidRPr="00B01A00">
        <w:rPr>
          <w:rFonts w:ascii="Times New Roman" w:hAnsi="Times New Roman"/>
        </w:rPr>
        <w:t>greement</w:t>
      </w:r>
      <w:r w:rsidRPr="00B01A00">
        <w:rPr>
          <w:rFonts w:ascii="Times New Roman" w:hAnsi="Times New Roman"/>
        </w:rPr>
        <w:t>.</w:t>
      </w:r>
      <w:r w:rsidR="00EA3CBF" w:rsidRPr="00B01A00">
        <w:rPr>
          <w:rFonts w:ascii="Times New Roman" w:hAnsi="Times New Roman"/>
        </w:rPr>
        <w:t xml:space="preserve"> Put another way, there is no deficiency in the implementation of the German </w:t>
      </w:r>
      <w:r w:rsidR="00E4747E" w:rsidRPr="00B01A00">
        <w:rPr>
          <w:rFonts w:ascii="Times New Roman" w:hAnsi="Times New Roman"/>
        </w:rPr>
        <w:t>A</w:t>
      </w:r>
      <w:r w:rsidR="00EA3CBF" w:rsidRPr="00B01A00">
        <w:rPr>
          <w:rFonts w:ascii="Times New Roman" w:hAnsi="Times New Roman"/>
        </w:rPr>
        <w:t>greement that is so substantial as to deny s</w:t>
      </w:r>
      <w:r w:rsidR="00580268" w:rsidRPr="00B01A00">
        <w:rPr>
          <w:rFonts w:ascii="Times New Roman" w:hAnsi="Times New Roman"/>
        </w:rPr>
        <w:t> </w:t>
      </w:r>
      <w:r w:rsidR="00EA3CBF" w:rsidRPr="00B01A00">
        <w:rPr>
          <w:rFonts w:ascii="Times New Roman" w:hAnsi="Times New Roman"/>
        </w:rPr>
        <w:t>5</w:t>
      </w:r>
      <w:r w:rsidR="000A2DFD" w:rsidRPr="00B01A00">
        <w:rPr>
          <w:rFonts w:ascii="Times New Roman" w:hAnsi="Times New Roman"/>
        </w:rPr>
        <w:t>(1)</w:t>
      </w:r>
      <w:r w:rsidR="00EA3CBF" w:rsidRPr="00B01A00">
        <w:rPr>
          <w:rFonts w:ascii="Times New Roman" w:hAnsi="Times New Roman"/>
        </w:rPr>
        <w:t xml:space="preserve"> the character of a measure implementing </w:t>
      </w:r>
      <w:r w:rsidR="00353D86" w:rsidRPr="00B01A00">
        <w:rPr>
          <w:rFonts w:ascii="Times New Roman" w:hAnsi="Times New Roman"/>
        </w:rPr>
        <w:t xml:space="preserve">that </w:t>
      </w:r>
      <w:r w:rsidR="00A06D6E" w:rsidRPr="00B01A00">
        <w:rPr>
          <w:rFonts w:ascii="Times New Roman" w:hAnsi="Times New Roman"/>
        </w:rPr>
        <w:t>a</w:t>
      </w:r>
      <w:r w:rsidR="00353D86" w:rsidRPr="00B01A00">
        <w:rPr>
          <w:rFonts w:ascii="Times New Roman" w:hAnsi="Times New Roman"/>
        </w:rPr>
        <w:t>greement.</w:t>
      </w:r>
    </w:p>
    <w:p w14:paraId="75592295" w14:textId="2BDF9362" w:rsidR="00353D86" w:rsidRPr="00B01A00" w:rsidRDefault="003473E3"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353D86" w:rsidRPr="00B01A00">
        <w:rPr>
          <w:rFonts w:ascii="Times New Roman" w:hAnsi="Times New Roman"/>
        </w:rPr>
        <w:t xml:space="preserve">Contrary to the </w:t>
      </w:r>
      <w:r w:rsidR="00812796" w:rsidRPr="00B01A00">
        <w:rPr>
          <w:rFonts w:ascii="Times New Roman" w:hAnsi="Times New Roman"/>
        </w:rPr>
        <w:t xml:space="preserve">GG Entities' </w:t>
      </w:r>
      <w:r w:rsidR="00353D86" w:rsidRPr="00B01A00">
        <w:rPr>
          <w:rFonts w:ascii="Times New Roman" w:hAnsi="Times New Roman"/>
        </w:rPr>
        <w:t xml:space="preserve">submissions, no analogy may be drawn to the facts of </w:t>
      </w:r>
      <w:r w:rsidR="00353D86" w:rsidRPr="00B01A00">
        <w:rPr>
          <w:rFonts w:ascii="Times New Roman" w:hAnsi="Times New Roman"/>
          <w:i/>
          <w:iCs/>
        </w:rPr>
        <w:t>Burgess</w:t>
      </w:r>
      <w:r w:rsidR="00353D86" w:rsidRPr="00B01A00">
        <w:rPr>
          <w:rFonts w:ascii="Times New Roman" w:hAnsi="Times New Roman"/>
        </w:rPr>
        <w:t>, where the relevant regulations were made "</w:t>
      </w:r>
      <w:r w:rsidR="002B397D" w:rsidRPr="00B01A00">
        <w:rPr>
          <w:rFonts w:ascii="Times New Roman" w:hAnsi="Times New Roman"/>
        </w:rPr>
        <w:t>up</w:t>
      </w:r>
      <w:r w:rsidR="00353D86" w:rsidRPr="00B01A00">
        <w:rPr>
          <w:rFonts w:ascii="Times New Roman" w:hAnsi="Times New Roman"/>
        </w:rPr>
        <w:t>on the wrong assumption that the Commonwealth Parliament has full power to legislate with respect to air navigation" and made provision with respect to matters that had no foundation in the treaty.</w:t>
      </w:r>
      <w:r w:rsidR="00353D86" w:rsidRPr="00B01A00">
        <w:rPr>
          <w:rStyle w:val="FootnoteReference"/>
          <w:rFonts w:ascii="Times New Roman" w:hAnsi="Times New Roman"/>
          <w:sz w:val="24"/>
        </w:rPr>
        <w:footnoteReference w:id="66"/>
      </w:r>
    </w:p>
    <w:p w14:paraId="0CCCF28F" w14:textId="5003A3D7"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353D86" w:rsidRPr="00B01A00">
        <w:rPr>
          <w:rFonts w:ascii="Times New Roman" w:hAnsi="Times New Roman"/>
        </w:rPr>
        <w:t xml:space="preserve">As amended, s 5 of the ITAA is a law with respect to external affairs. </w:t>
      </w:r>
      <w:r w:rsidRPr="00B01A00">
        <w:rPr>
          <w:rFonts w:ascii="Times New Roman" w:hAnsi="Times New Roman"/>
        </w:rPr>
        <w:t xml:space="preserve">Question 2 in the Global </w:t>
      </w:r>
      <w:r w:rsidR="00A77534" w:rsidRPr="00B01A00">
        <w:rPr>
          <w:rFonts w:ascii="Times New Roman" w:hAnsi="Times New Roman"/>
        </w:rPr>
        <w:t>P</w:t>
      </w:r>
      <w:r w:rsidRPr="00B01A00">
        <w:rPr>
          <w:rFonts w:ascii="Times New Roman" w:hAnsi="Times New Roman"/>
        </w:rPr>
        <w:t xml:space="preserve">roceedings should be answered "yes". </w:t>
      </w:r>
    </w:p>
    <w:p w14:paraId="2D821B89" w14:textId="74E674D0" w:rsidR="00ED53B0" w:rsidRPr="00B01A00" w:rsidRDefault="00C07074" w:rsidP="00B01A00">
      <w:pPr>
        <w:pStyle w:val="HeadingL1"/>
        <w:spacing w:after="260" w:line="280" w:lineRule="exact"/>
        <w:ind w:right="0"/>
        <w:jc w:val="both"/>
        <w:rPr>
          <w:rFonts w:ascii="Times New Roman" w:hAnsi="Times New Roman"/>
        </w:rPr>
      </w:pPr>
      <w:r w:rsidRPr="00B01A00">
        <w:rPr>
          <w:rFonts w:ascii="Times New Roman" w:hAnsi="Times New Roman"/>
        </w:rPr>
        <w:t xml:space="preserve">Revival of inoperative taxes and </w:t>
      </w:r>
      <w:r w:rsidRPr="00B01A00">
        <w:rPr>
          <w:rFonts w:ascii="Times New Roman" w:hAnsi="Times New Roman"/>
          <w:i/>
          <w:iCs/>
        </w:rPr>
        <w:t>Metwally</w:t>
      </w:r>
      <w:r w:rsidRPr="00B01A00" w:rsidDel="00397757">
        <w:rPr>
          <w:rFonts w:ascii="Times New Roman" w:hAnsi="Times New Roman"/>
        </w:rPr>
        <w:t xml:space="preserve"> </w:t>
      </w:r>
      <w:r w:rsidRPr="00B01A00">
        <w:rPr>
          <w:rFonts w:ascii="Times New Roman" w:hAnsi="Times New Roman"/>
        </w:rPr>
        <w:t>(Q</w:t>
      </w:r>
      <w:r w:rsidR="00282B33" w:rsidRPr="00B01A00">
        <w:rPr>
          <w:rFonts w:ascii="Times New Roman" w:hAnsi="Times New Roman"/>
        </w:rPr>
        <w:t>uestion </w:t>
      </w:r>
      <w:r w:rsidR="00ED53B0" w:rsidRPr="00B01A00">
        <w:rPr>
          <w:rFonts w:ascii="Times New Roman" w:hAnsi="Times New Roman"/>
        </w:rPr>
        <w:t xml:space="preserve">3 in </w:t>
      </w:r>
      <w:r w:rsidR="009751B6" w:rsidRPr="00B01A00">
        <w:rPr>
          <w:rFonts w:ascii="Times New Roman" w:hAnsi="Times New Roman"/>
        </w:rPr>
        <w:t xml:space="preserve">the </w:t>
      </w:r>
      <w:r w:rsidR="00ED53B0" w:rsidRPr="00B01A00">
        <w:rPr>
          <w:rFonts w:ascii="Times New Roman" w:hAnsi="Times New Roman"/>
        </w:rPr>
        <w:t xml:space="preserve">Global </w:t>
      </w:r>
      <w:r w:rsidR="009751B6" w:rsidRPr="00B01A00">
        <w:rPr>
          <w:rFonts w:ascii="Times New Roman" w:hAnsi="Times New Roman"/>
        </w:rPr>
        <w:t xml:space="preserve">Proceedings </w:t>
      </w:r>
      <w:r w:rsidR="00ED53B0" w:rsidRPr="00B01A00">
        <w:rPr>
          <w:rFonts w:ascii="Times New Roman" w:hAnsi="Times New Roman"/>
        </w:rPr>
        <w:t xml:space="preserve">and </w:t>
      </w:r>
      <w:r w:rsidR="00397757" w:rsidRPr="00B01A00">
        <w:rPr>
          <w:rFonts w:ascii="Times New Roman" w:hAnsi="Times New Roman"/>
        </w:rPr>
        <w:t>Q</w:t>
      </w:r>
      <w:r w:rsidR="00282B33" w:rsidRPr="00B01A00">
        <w:rPr>
          <w:rFonts w:ascii="Times New Roman" w:hAnsi="Times New Roman"/>
        </w:rPr>
        <w:t>uestion</w:t>
      </w:r>
      <w:r w:rsidR="009D2897" w:rsidRPr="00B01A00">
        <w:rPr>
          <w:rFonts w:ascii="Times New Roman" w:hAnsi="Times New Roman"/>
        </w:rPr>
        <w:t> </w:t>
      </w:r>
      <w:r w:rsidR="00ED53B0" w:rsidRPr="00B01A00">
        <w:rPr>
          <w:rFonts w:ascii="Times New Roman" w:hAnsi="Times New Roman"/>
        </w:rPr>
        <w:t xml:space="preserve">2 in </w:t>
      </w:r>
      <w:r w:rsidR="009751B6" w:rsidRPr="00B01A00">
        <w:rPr>
          <w:rFonts w:ascii="Times New Roman" w:hAnsi="Times New Roman"/>
        </w:rPr>
        <w:t xml:space="preserve">the </w:t>
      </w:r>
      <w:r w:rsidR="00ED53B0" w:rsidRPr="00B01A00">
        <w:rPr>
          <w:rFonts w:ascii="Times New Roman" w:hAnsi="Times New Roman"/>
        </w:rPr>
        <w:t>Stott</w:t>
      </w:r>
      <w:r w:rsidR="009751B6" w:rsidRPr="00B01A00">
        <w:rPr>
          <w:rFonts w:ascii="Times New Roman" w:hAnsi="Times New Roman"/>
        </w:rPr>
        <w:t xml:space="preserve"> Proceedings</w:t>
      </w:r>
      <w:r w:rsidRPr="00B01A00">
        <w:rPr>
          <w:rFonts w:ascii="Times New Roman" w:hAnsi="Times New Roman"/>
        </w:rPr>
        <w:t>)</w:t>
      </w:r>
      <w:r w:rsidR="00ED53B0" w:rsidRPr="00B01A00">
        <w:rPr>
          <w:rFonts w:ascii="Times New Roman" w:hAnsi="Times New Roman"/>
        </w:rPr>
        <w:t xml:space="preserve"> </w:t>
      </w:r>
    </w:p>
    <w:p w14:paraId="6257EF8C" w14:textId="3F15E6C5" w:rsidR="00EE3E23"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11" w:name="_Ref200013604"/>
      <w:r w:rsidR="00156E55" w:rsidRPr="00B01A00">
        <w:rPr>
          <w:rFonts w:ascii="Times New Roman" w:hAnsi="Times New Roman"/>
        </w:rPr>
        <w:t>The</w:t>
      </w:r>
      <w:r w:rsidR="000E72B0" w:rsidRPr="00B01A00">
        <w:rPr>
          <w:rFonts w:ascii="Times New Roman" w:hAnsi="Times New Roman"/>
        </w:rPr>
        <w:t>se</w:t>
      </w:r>
      <w:r w:rsidR="00156E55" w:rsidRPr="00B01A00">
        <w:rPr>
          <w:rFonts w:ascii="Times New Roman" w:hAnsi="Times New Roman"/>
        </w:rPr>
        <w:t xml:space="preserve"> </w:t>
      </w:r>
      <w:r w:rsidR="00C455BC" w:rsidRPr="00B01A00">
        <w:rPr>
          <w:rFonts w:ascii="Times New Roman" w:hAnsi="Times New Roman"/>
        </w:rPr>
        <w:t>q</w:t>
      </w:r>
      <w:r w:rsidR="00156E55" w:rsidRPr="00B01A00">
        <w:rPr>
          <w:rFonts w:ascii="Times New Roman" w:hAnsi="Times New Roman"/>
        </w:rPr>
        <w:t>uestions reduce to</w:t>
      </w:r>
      <w:r w:rsidRPr="00B01A00">
        <w:rPr>
          <w:rFonts w:ascii="Times New Roman" w:hAnsi="Times New Roman"/>
        </w:rPr>
        <w:t xml:space="preserve"> whether</w:t>
      </w:r>
      <w:r w:rsidR="007E58CB" w:rsidRPr="00B01A00">
        <w:rPr>
          <w:rFonts w:ascii="Times New Roman" w:hAnsi="Times New Roman"/>
        </w:rPr>
        <w:t xml:space="preserve"> </w:t>
      </w:r>
      <w:r w:rsidRPr="00B01A00">
        <w:rPr>
          <w:rFonts w:ascii="Times New Roman" w:hAnsi="Times New Roman"/>
        </w:rPr>
        <w:t xml:space="preserve">s 5(3) </w:t>
      </w:r>
      <w:r w:rsidR="00B62B37" w:rsidRPr="00B01A00">
        <w:rPr>
          <w:rFonts w:ascii="Times New Roman" w:hAnsi="Times New Roman"/>
        </w:rPr>
        <w:t xml:space="preserve">of the ITAA </w:t>
      </w:r>
      <w:r w:rsidRPr="00B01A00">
        <w:rPr>
          <w:rFonts w:ascii="Times New Roman" w:hAnsi="Times New Roman"/>
        </w:rPr>
        <w:t xml:space="preserve">and </w:t>
      </w:r>
      <w:r w:rsidR="00646584" w:rsidRPr="00B01A00">
        <w:rPr>
          <w:rFonts w:ascii="Times New Roman" w:hAnsi="Times New Roman"/>
        </w:rPr>
        <w:t xml:space="preserve">cl 1 of Sch 1 (when read with </w:t>
      </w:r>
      <w:r w:rsidRPr="00B01A00">
        <w:rPr>
          <w:rFonts w:ascii="Times New Roman" w:hAnsi="Times New Roman"/>
        </w:rPr>
        <w:t>cl 2 of Sch 1</w:t>
      </w:r>
      <w:r w:rsidR="00646584" w:rsidRPr="00B01A00">
        <w:rPr>
          <w:rFonts w:ascii="Times New Roman" w:hAnsi="Times New Roman"/>
        </w:rPr>
        <w:t>)</w:t>
      </w:r>
      <w:r w:rsidR="00BC6E31" w:rsidRPr="00B01A00">
        <w:rPr>
          <w:rFonts w:ascii="Times New Roman" w:hAnsi="Times New Roman"/>
        </w:rPr>
        <w:t xml:space="preserve"> </w:t>
      </w:r>
      <w:r w:rsidR="0034746D">
        <w:rPr>
          <w:rFonts w:ascii="Times New Roman" w:hAnsi="Times New Roman"/>
        </w:rPr>
        <w:t>to</w:t>
      </w:r>
      <w:r w:rsidR="00BC6E31" w:rsidRPr="00B01A00">
        <w:rPr>
          <w:rFonts w:ascii="Times New Roman" w:hAnsi="Times New Roman"/>
        </w:rPr>
        <w:t xml:space="preserve"> the Amending Act</w:t>
      </w:r>
      <w:r w:rsidR="00646584" w:rsidRPr="00B01A00">
        <w:rPr>
          <w:rFonts w:ascii="Times New Roman" w:hAnsi="Times New Roman"/>
        </w:rPr>
        <w:t xml:space="preserve"> </w:t>
      </w:r>
      <w:r w:rsidRPr="00B01A00">
        <w:rPr>
          <w:rFonts w:ascii="Times New Roman" w:hAnsi="Times New Roman"/>
        </w:rPr>
        <w:t xml:space="preserve">are effective to revive the operation of those provisions of the QLTA that purportedly imposed </w:t>
      </w:r>
      <w:r w:rsidR="00654952" w:rsidRPr="00B01A00">
        <w:rPr>
          <w:rFonts w:ascii="Times New Roman" w:hAnsi="Times New Roman"/>
        </w:rPr>
        <w:t xml:space="preserve">the Global </w:t>
      </w:r>
      <w:r w:rsidRPr="00B01A00">
        <w:rPr>
          <w:rFonts w:ascii="Times New Roman" w:hAnsi="Times New Roman"/>
        </w:rPr>
        <w:t xml:space="preserve">additional land tax on </w:t>
      </w:r>
      <w:r w:rsidR="007848DA" w:rsidRPr="00B01A00">
        <w:rPr>
          <w:rFonts w:ascii="Times New Roman" w:hAnsi="Times New Roman"/>
        </w:rPr>
        <w:t xml:space="preserve">the </w:t>
      </w:r>
      <w:r w:rsidR="00812796" w:rsidRPr="00B01A00">
        <w:rPr>
          <w:rFonts w:ascii="Times New Roman" w:hAnsi="Times New Roman"/>
        </w:rPr>
        <w:t>GG</w:t>
      </w:r>
      <w:r w:rsidR="00A441E9" w:rsidRPr="00B01A00">
        <w:rPr>
          <w:rFonts w:ascii="Times New Roman" w:hAnsi="Times New Roman"/>
        </w:rPr>
        <w:t> </w:t>
      </w:r>
      <w:r w:rsidR="00812796" w:rsidRPr="00B01A00">
        <w:rPr>
          <w:rFonts w:ascii="Times New Roman" w:hAnsi="Times New Roman"/>
        </w:rPr>
        <w:t xml:space="preserve">Entities </w:t>
      </w:r>
      <w:r w:rsidRPr="00B01A00">
        <w:rPr>
          <w:rFonts w:ascii="Times New Roman" w:hAnsi="Times New Roman"/>
        </w:rPr>
        <w:t>(without regard to s 104</w:t>
      </w:r>
      <w:r w:rsidR="00F06CDE" w:rsidRPr="00B01A00">
        <w:rPr>
          <w:rFonts w:ascii="Times New Roman" w:hAnsi="Times New Roman"/>
        </w:rPr>
        <w:t xml:space="preserve"> of the </w:t>
      </w:r>
      <w:r w:rsidR="002A183D" w:rsidRPr="00B01A00">
        <w:rPr>
          <w:rFonts w:ascii="Times New Roman" w:hAnsi="Times New Roman"/>
        </w:rPr>
        <w:t>QLTA</w:t>
      </w:r>
      <w:r w:rsidRPr="00B01A00">
        <w:rPr>
          <w:rFonts w:ascii="Times New Roman" w:hAnsi="Times New Roman"/>
        </w:rPr>
        <w:t>) and those provision</w:t>
      </w:r>
      <w:r w:rsidR="00DD01C1" w:rsidRPr="00B01A00">
        <w:rPr>
          <w:rFonts w:ascii="Times New Roman" w:hAnsi="Times New Roman"/>
        </w:rPr>
        <w:t>s</w:t>
      </w:r>
      <w:r w:rsidRPr="00B01A00">
        <w:rPr>
          <w:rFonts w:ascii="Times New Roman" w:hAnsi="Times New Roman"/>
        </w:rPr>
        <w:t xml:space="preserve"> of the VLTA that purportedly imposed</w:t>
      </w:r>
      <w:r w:rsidR="002964EC" w:rsidRPr="00B01A00">
        <w:rPr>
          <w:rFonts w:ascii="Times New Roman" w:hAnsi="Times New Roman"/>
        </w:rPr>
        <w:t xml:space="preserve"> the </w:t>
      </w:r>
      <w:r w:rsidR="0010155F" w:rsidRPr="00B01A00">
        <w:rPr>
          <w:rFonts w:ascii="Times New Roman" w:hAnsi="Times New Roman"/>
        </w:rPr>
        <w:t>obligation to pay the post</w:t>
      </w:r>
      <w:r w:rsidR="00044BFB" w:rsidRPr="00B01A00">
        <w:rPr>
          <w:rFonts w:ascii="Times New Roman" w:hAnsi="Times New Roman"/>
        </w:rPr>
        <w:noBreakHyphen/>
      </w:r>
      <w:r w:rsidR="0010155F" w:rsidRPr="00B01A00">
        <w:rPr>
          <w:rFonts w:ascii="Times New Roman" w:hAnsi="Times New Roman"/>
        </w:rPr>
        <w:t xml:space="preserve">2018 </w:t>
      </w:r>
      <w:r w:rsidR="002964EC" w:rsidRPr="00B01A00">
        <w:rPr>
          <w:rFonts w:ascii="Times New Roman" w:hAnsi="Times New Roman"/>
        </w:rPr>
        <w:t>LTS Payments</w:t>
      </w:r>
      <w:r w:rsidRPr="00B01A00">
        <w:rPr>
          <w:rFonts w:ascii="Times New Roman" w:hAnsi="Times New Roman"/>
        </w:rPr>
        <w:t xml:space="preserve"> on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 xml:space="preserve">Stott </w:t>
      </w:r>
      <w:r w:rsidRPr="00B01A00">
        <w:rPr>
          <w:rFonts w:ascii="Times New Roman" w:hAnsi="Times New Roman"/>
        </w:rPr>
        <w:t>(without regard to s 106A</w:t>
      </w:r>
      <w:r w:rsidR="002A183D" w:rsidRPr="00B01A00">
        <w:rPr>
          <w:rFonts w:ascii="Times New Roman" w:hAnsi="Times New Roman"/>
        </w:rPr>
        <w:t xml:space="preserve"> of the VLTA</w:t>
      </w:r>
      <w:r w:rsidRPr="00B01A00">
        <w:rPr>
          <w:rFonts w:ascii="Times New Roman" w:hAnsi="Times New Roman"/>
        </w:rPr>
        <w:t>).</w:t>
      </w:r>
      <w:bookmarkEnd w:id="11"/>
      <w:r w:rsidRPr="00B01A00">
        <w:rPr>
          <w:rFonts w:ascii="Times New Roman" w:hAnsi="Times New Roman"/>
        </w:rPr>
        <w:t xml:space="preserve"> </w:t>
      </w:r>
      <w:r w:rsidR="00EE3E23" w:rsidRPr="00B01A00">
        <w:rPr>
          <w:rFonts w:ascii="Times New Roman" w:hAnsi="Times New Roman"/>
        </w:rPr>
        <w:t>To answer th</w:t>
      </w:r>
      <w:r w:rsidR="001A3066" w:rsidRPr="00B01A00">
        <w:rPr>
          <w:rFonts w:ascii="Times New Roman" w:hAnsi="Times New Roman"/>
        </w:rPr>
        <w:t>e</w:t>
      </w:r>
      <w:r w:rsidR="00F72157" w:rsidRPr="00B01A00">
        <w:rPr>
          <w:rFonts w:ascii="Times New Roman" w:hAnsi="Times New Roman"/>
        </w:rPr>
        <w:t xml:space="preserve">se </w:t>
      </w:r>
      <w:r w:rsidR="005B28D2" w:rsidRPr="00B01A00">
        <w:rPr>
          <w:rFonts w:ascii="Times New Roman" w:hAnsi="Times New Roman"/>
        </w:rPr>
        <w:t>q</w:t>
      </w:r>
      <w:r w:rsidR="00F72157" w:rsidRPr="00B01A00">
        <w:rPr>
          <w:rFonts w:ascii="Times New Roman" w:hAnsi="Times New Roman"/>
        </w:rPr>
        <w:t>uestions</w:t>
      </w:r>
      <w:r w:rsidR="00EE3E23" w:rsidRPr="00B01A00">
        <w:rPr>
          <w:rFonts w:ascii="Times New Roman" w:hAnsi="Times New Roman"/>
        </w:rPr>
        <w:t>, it is necessary</w:t>
      </w:r>
      <w:r w:rsidR="005D41DF" w:rsidRPr="00B01A00">
        <w:rPr>
          <w:rFonts w:ascii="Times New Roman" w:hAnsi="Times New Roman"/>
        </w:rPr>
        <w:t>:</w:t>
      </w:r>
      <w:r w:rsidR="00EE3E23" w:rsidRPr="00B01A00">
        <w:rPr>
          <w:rFonts w:ascii="Times New Roman" w:hAnsi="Times New Roman"/>
        </w:rPr>
        <w:t xml:space="preserve"> </w:t>
      </w:r>
      <w:r w:rsidR="002B28D2" w:rsidRPr="00B01A00">
        <w:rPr>
          <w:rFonts w:ascii="Times New Roman" w:hAnsi="Times New Roman"/>
        </w:rPr>
        <w:t>first</w:t>
      </w:r>
      <w:r w:rsidR="005D41DF" w:rsidRPr="00B01A00">
        <w:rPr>
          <w:rFonts w:ascii="Times New Roman" w:hAnsi="Times New Roman"/>
        </w:rPr>
        <w:t>,</w:t>
      </w:r>
      <w:r w:rsidR="002B28D2" w:rsidRPr="00B01A00">
        <w:rPr>
          <w:rFonts w:ascii="Times New Roman" w:hAnsi="Times New Roman"/>
        </w:rPr>
        <w:t xml:space="preserve"> to construe the </w:t>
      </w:r>
      <w:r w:rsidR="00B717C7" w:rsidRPr="00B01A00">
        <w:rPr>
          <w:rFonts w:ascii="Times New Roman" w:hAnsi="Times New Roman"/>
        </w:rPr>
        <w:t xml:space="preserve">relevant </w:t>
      </w:r>
      <w:r w:rsidR="002B28D2" w:rsidRPr="00B01A00">
        <w:rPr>
          <w:rFonts w:ascii="Times New Roman" w:hAnsi="Times New Roman"/>
        </w:rPr>
        <w:t>provisions to determine whether they have that operation</w:t>
      </w:r>
      <w:r w:rsidR="00CE6437" w:rsidRPr="00B01A00">
        <w:rPr>
          <w:rFonts w:ascii="Times New Roman" w:hAnsi="Times New Roman"/>
        </w:rPr>
        <w:t xml:space="preserve">; if so, to identify whether that operation is precluded by this Court's decision in </w:t>
      </w:r>
      <w:r w:rsidR="00CE6437" w:rsidRPr="00B01A00">
        <w:rPr>
          <w:rFonts w:ascii="Times New Roman" w:hAnsi="Times New Roman"/>
          <w:i/>
          <w:iCs/>
        </w:rPr>
        <w:t>Metwally</w:t>
      </w:r>
      <w:r w:rsidR="00221F7F" w:rsidRPr="00B01A00">
        <w:rPr>
          <w:rFonts w:ascii="Times New Roman" w:hAnsi="Times New Roman"/>
        </w:rPr>
        <w:t xml:space="preserve">; and if so, to consider whether </w:t>
      </w:r>
      <w:r w:rsidR="00221F7F" w:rsidRPr="00B01A00">
        <w:rPr>
          <w:rFonts w:ascii="Times New Roman" w:hAnsi="Times New Roman"/>
          <w:i/>
          <w:iCs/>
        </w:rPr>
        <w:t>Metwally</w:t>
      </w:r>
      <w:r w:rsidR="00221F7F" w:rsidRPr="00B01A00">
        <w:rPr>
          <w:rFonts w:ascii="Times New Roman" w:hAnsi="Times New Roman"/>
        </w:rPr>
        <w:t xml:space="preserve"> should be reopened and overruled.</w:t>
      </w:r>
    </w:p>
    <w:p w14:paraId="57D4ECF3" w14:textId="0BBD2D9E" w:rsidR="00ED53B0" w:rsidRPr="00B01A00" w:rsidRDefault="00ED53B0" w:rsidP="00B01A00">
      <w:pPr>
        <w:pStyle w:val="HeadingL2"/>
        <w:spacing w:after="260" w:line="280" w:lineRule="exact"/>
        <w:ind w:right="0"/>
        <w:jc w:val="both"/>
        <w:rPr>
          <w:rFonts w:ascii="Times New Roman" w:hAnsi="Times New Roman"/>
        </w:rPr>
      </w:pPr>
      <w:r w:rsidRPr="00B01A00">
        <w:rPr>
          <w:rFonts w:ascii="Times New Roman" w:hAnsi="Times New Roman"/>
        </w:rPr>
        <w:lastRenderedPageBreak/>
        <w:t xml:space="preserve">The </w:t>
      </w:r>
      <w:r w:rsidR="005665DA" w:rsidRPr="00B01A00">
        <w:rPr>
          <w:rFonts w:ascii="Times New Roman" w:hAnsi="Times New Roman"/>
        </w:rPr>
        <w:t>p</w:t>
      </w:r>
      <w:r w:rsidRPr="00B01A00">
        <w:rPr>
          <w:rFonts w:ascii="Times New Roman" w:hAnsi="Times New Roman"/>
        </w:rPr>
        <w:t xml:space="preserve">arties' </w:t>
      </w:r>
      <w:r w:rsidR="005665DA" w:rsidRPr="00B01A00">
        <w:rPr>
          <w:rFonts w:ascii="Times New Roman" w:hAnsi="Times New Roman"/>
        </w:rPr>
        <w:t>s</w:t>
      </w:r>
      <w:r w:rsidRPr="00B01A00">
        <w:rPr>
          <w:rFonts w:ascii="Times New Roman" w:hAnsi="Times New Roman"/>
        </w:rPr>
        <w:t>ubmissions</w:t>
      </w:r>
    </w:p>
    <w:p w14:paraId="1E92F854" w14:textId="3A8273FD"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12" w:name="_Ref200014318"/>
      <w:r w:rsidR="00B14189" w:rsidRPr="00B01A00">
        <w:rPr>
          <w:rFonts w:ascii="Times New Roman" w:hAnsi="Times New Roman"/>
        </w:rPr>
        <w:t xml:space="preserve">Mr Stott </w:t>
      </w:r>
      <w:r w:rsidRPr="00B01A00">
        <w:rPr>
          <w:rFonts w:ascii="Times New Roman" w:hAnsi="Times New Roman"/>
        </w:rPr>
        <w:t xml:space="preserve">contended that </w:t>
      </w:r>
      <w:r w:rsidR="008A613B" w:rsidRPr="00B01A00">
        <w:rPr>
          <w:rFonts w:ascii="Times New Roman" w:hAnsi="Times New Roman"/>
        </w:rPr>
        <w:t>Q</w:t>
      </w:r>
      <w:r w:rsidR="00282B33" w:rsidRPr="00B01A00">
        <w:rPr>
          <w:rFonts w:ascii="Times New Roman" w:hAnsi="Times New Roman"/>
        </w:rPr>
        <w:t>uestion</w:t>
      </w:r>
      <w:r w:rsidRPr="00B01A00">
        <w:rPr>
          <w:rFonts w:ascii="Times New Roman" w:hAnsi="Times New Roman"/>
        </w:rPr>
        <w:t xml:space="preserve"> 2 in the Stott Proceedings should not be addressed before </w:t>
      </w:r>
      <w:r w:rsidR="008A613B" w:rsidRPr="00B01A00">
        <w:rPr>
          <w:rFonts w:ascii="Times New Roman" w:hAnsi="Times New Roman"/>
        </w:rPr>
        <w:t>Q</w:t>
      </w:r>
      <w:r w:rsidR="00282B33" w:rsidRPr="00B01A00">
        <w:rPr>
          <w:rFonts w:ascii="Times New Roman" w:hAnsi="Times New Roman"/>
        </w:rPr>
        <w:t>uestion</w:t>
      </w:r>
      <w:r w:rsidRPr="00B01A00">
        <w:rPr>
          <w:rFonts w:ascii="Times New Roman" w:hAnsi="Times New Roman"/>
        </w:rPr>
        <w:t> 3</w:t>
      </w:r>
      <w:r w:rsidR="00F72157" w:rsidRPr="00B01A00">
        <w:rPr>
          <w:rFonts w:ascii="Times New Roman" w:hAnsi="Times New Roman"/>
        </w:rPr>
        <w:t xml:space="preserve"> in those proceedings</w:t>
      </w:r>
      <w:r w:rsidR="002F66B6" w:rsidRPr="00B01A00">
        <w:rPr>
          <w:rFonts w:ascii="Times New Roman" w:hAnsi="Times New Roman"/>
        </w:rPr>
        <w:t>,</w:t>
      </w:r>
      <w:r w:rsidRPr="00B01A00">
        <w:rPr>
          <w:rFonts w:ascii="Times New Roman" w:hAnsi="Times New Roman"/>
        </w:rPr>
        <w:t xml:space="preserve"> which asks whether s 5(3) is invalid in its application to him in relation to </w:t>
      </w:r>
      <w:r w:rsidR="005376A7" w:rsidRPr="00B01A00">
        <w:rPr>
          <w:rFonts w:ascii="Times New Roman" w:hAnsi="Times New Roman"/>
        </w:rPr>
        <w:t>the post</w:t>
      </w:r>
      <w:r w:rsidR="002F66B6" w:rsidRPr="00B01A00">
        <w:rPr>
          <w:rFonts w:ascii="Times New Roman" w:hAnsi="Times New Roman"/>
        </w:rPr>
        <w:noBreakHyphen/>
      </w:r>
      <w:r w:rsidR="005376A7" w:rsidRPr="00B01A00">
        <w:rPr>
          <w:rFonts w:ascii="Times New Roman" w:hAnsi="Times New Roman"/>
        </w:rPr>
        <w:t xml:space="preserve">2018 </w:t>
      </w:r>
      <w:r w:rsidR="002F66B6" w:rsidRPr="00B01A00">
        <w:rPr>
          <w:rFonts w:ascii="Times New Roman" w:hAnsi="Times New Roman"/>
        </w:rPr>
        <w:t>LTS Payments</w:t>
      </w:r>
      <w:r w:rsidRPr="00B01A00">
        <w:rPr>
          <w:rFonts w:ascii="Times New Roman" w:hAnsi="Times New Roman"/>
        </w:rPr>
        <w:t xml:space="preserve"> on the basis that it is a law with respect to the acquisition of property within the meaning of s 51(xxxi) of the </w:t>
      </w:r>
      <w:r w:rsidRPr="00B01A00">
        <w:rPr>
          <w:rFonts w:ascii="Times New Roman" w:hAnsi="Times New Roman"/>
          <w:i/>
          <w:iCs/>
        </w:rPr>
        <w:t>Constitution</w:t>
      </w:r>
      <w:r w:rsidRPr="00B01A00">
        <w:rPr>
          <w:rFonts w:ascii="Times New Roman" w:hAnsi="Times New Roman"/>
        </w:rPr>
        <w:t xml:space="preserve"> and just terms were not provided for the acquisition. He contend</w:t>
      </w:r>
      <w:r w:rsidR="00390D93" w:rsidRPr="00B01A00">
        <w:rPr>
          <w:rFonts w:ascii="Times New Roman" w:hAnsi="Times New Roman"/>
        </w:rPr>
        <w:t>ed</w:t>
      </w:r>
      <w:r w:rsidRPr="00B01A00">
        <w:rPr>
          <w:rFonts w:ascii="Times New Roman" w:hAnsi="Times New Roman"/>
        </w:rPr>
        <w:t xml:space="preserve"> that </w:t>
      </w:r>
      <w:r w:rsidR="008A613B" w:rsidRPr="00B01A00">
        <w:rPr>
          <w:rFonts w:ascii="Times New Roman" w:hAnsi="Times New Roman"/>
        </w:rPr>
        <w:t>Q</w:t>
      </w:r>
      <w:r w:rsidR="00282B33" w:rsidRPr="00B01A00">
        <w:rPr>
          <w:rFonts w:ascii="Times New Roman" w:hAnsi="Times New Roman"/>
        </w:rPr>
        <w:t>uestion</w:t>
      </w:r>
      <w:r w:rsidRPr="00B01A00">
        <w:rPr>
          <w:rFonts w:ascii="Times New Roman" w:hAnsi="Times New Roman"/>
        </w:rPr>
        <w:t xml:space="preserve"> 2 is addressed to the operation of s 109 of the </w:t>
      </w:r>
      <w:r w:rsidRPr="00B01A00">
        <w:rPr>
          <w:rFonts w:ascii="Times New Roman" w:hAnsi="Times New Roman"/>
          <w:i/>
          <w:iCs/>
        </w:rPr>
        <w:t>Constitution</w:t>
      </w:r>
      <w:r w:rsidRPr="00B01A00">
        <w:rPr>
          <w:rFonts w:ascii="Times New Roman" w:hAnsi="Times New Roman"/>
        </w:rPr>
        <w:t xml:space="preserve"> and the validity of s 5(3) should be addressed first as s 109 is only engaged by a valid Commonwealth law</w:t>
      </w:r>
      <w:r w:rsidR="007848DA" w:rsidRPr="00B01A00">
        <w:rPr>
          <w:rFonts w:ascii="Times New Roman" w:hAnsi="Times New Roman"/>
        </w:rPr>
        <w:t>.</w:t>
      </w:r>
      <w:r w:rsidR="007848DA" w:rsidRPr="00B01A00">
        <w:rPr>
          <w:rStyle w:val="FootnoteReference"/>
          <w:rFonts w:ascii="Times New Roman" w:hAnsi="Times New Roman"/>
          <w:sz w:val="24"/>
        </w:rPr>
        <w:footnoteReference w:id="67"/>
      </w:r>
      <w:r w:rsidRPr="00B01A00">
        <w:rPr>
          <w:rFonts w:ascii="Times New Roman" w:hAnsi="Times New Roman"/>
        </w:rPr>
        <w:t xml:space="preserve"> </w:t>
      </w:r>
      <w:r w:rsidR="00B95BC0" w:rsidRPr="00B01A00">
        <w:rPr>
          <w:rFonts w:ascii="Times New Roman" w:hAnsi="Times New Roman"/>
        </w:rPr>
        <w:t>Thus</w:t>
      </w:r>
      <w:r w:rsidRPr="00B01A00">
        <w:rPr>
          <w:rFonts w:ascii="Times New Roman" w:hAnsi="Times New Roman"/>
        </w:rPr>
        <w:t xml:space="preserve"> </w:t>
      </w:r>
      <w:r w:rsidR="00B14189" w:rsidRPr="00B01A00">
        <w:rPr>
          <w:rFonts w:ascii="Times New Roman" w:hAnsi="Times New Roman"/>
        </w:rPr>
        <w:t xml:space="preserve">Mr Stott </w:t>
      </w:r>
      <w:r w:rsidR="004C5100" w:rsidRPr="00B01A00">
        <w:rPr>
          <w:rFonts w:ascii="Times New Roman" w:hAnsi="Times New Roman"/>
        </w:rPr>
        <w:t>submit</w:t>
      </w:r>
      <w:r w:rsidR="001D3D43" w:rsidRPr="00B01A00">
        <w:rPr>
          <w:rFonts w:ascii="Times New Roman" w:hAnsi="Times New Roman"/>
        </w:rPr>
        <w:t>ted</w:t>
      </w:r>
      <w:r w:rsidR="00F472F7" w:rsidRPr="00B01A00">
        <w:rPr>
          <w:rFonts w:ascii="Times New Roman" w:hAnsi="Times New Roman"/>
        </w:rPr>
        <w:t xml:space="preserve"> that</w:t>
      </w:r>
      <w:r w:rsidR="004C5100" w:rsidRPr="00B01A00">
        <w:rPr>
          <w:rFonts w:ascii="Times New Roman" w:hAnsi="Times New Roman"/>
        </w:rPr>
        <w:t xml:space="preserve"> </w:t>
      </w:r>
      <w:r w:rsidR="00446C8B" w:rsidRPr="00B01A00">
        <w:rPr>
          <w:rFonts w:ascii="Times New Roman" w:hAnsi="Times New Roman"/>
        </w:rPr>
        <w:t>Q</w:t>
      </w:r>
      <w:r w:rsidRPr="00B01A00">
        <w:rPr>
          <w:rFonts w:ascii="Times New Roman" w:hAnsi="Times New Roman"/>
        </w:rPr>
        <w:t>uestion 2 does not arise but</w:t>
      </w:r>
      <w:r w:rsidR="00CD6EB0" w:rsidRPr="00B01A00">
        <w:rPr>
          <w:rFonts w:ascii="Times New Roman" w:hAnsi="Times New Roman"/>
        </w:rPr>
        <w:t>,</w:t>
      </w:r>
      <w:r w:rsidRPr="00B01A00">
        <w:rPr>
          <w:rFonts w:ascii="Times New Roman" w:hAnsi="Times New Roman"/>
        </w:rPr>
        <w:t xml:space="preserve"> if it is reached</w:t>
      </w:r>
      <w:r w:rsidR="00CD6EB0" w:rsidRPr="00B01A00">
        <w:rPr>
          <w:rFonts w:ascii="Times New Roman" w:hAnsi="Times New Roman"/>
        </w:rPr>
        <w:t>,</w:t>
      </w:r>
      <w:r w:rsidRPr="00B01A00">
        <w:rPr>
          <w:rFonts w:ascii="Times New Roman" w:hAnsi="Times New Roman"/>
        </w:rPr>
        <w:t xml:space="preserve"> the effect of </w:t>
      </w:r>
      <w:r w:rsidRPr="00B01A00">
        <w:rPr>
          <w:rFonts w:ascii="Times New Roman" w:hAnsi="Times New Roman"/>
          <w:i/>
          <w:iCs/>
        </w:rPr>
        <w:t>Metwally</w:t>
      </w:r>
      <w:r w:rsidRPr="00B01A00">
        <w:rPr>
          <w:rFonts w:ascii="Times New Roman" w:hAnsi="Times New Roman"/>
        </w:rPr>
        <w:t xml:space="preserve"> is that s 5(3) and cl 2 of Sch 1 could not undo the inconsistency that previously existed, and </w:t>
      </w:r>
      <w:r w:rsidRPr="00B01A00">
        <w:rPr>
          <w:rFonts w:ascii="Times New Roman" w:hAnsi="Times New Roman"/>
          <w:i/>
          <w:iCs/>
        </w:rPr>
        <w:t>Metwally</w:t>
      </w:r>
      <w:r w:rsidRPr="00B01A00">
        <w:rPr>
          <w:rFonts w:ascii="Times New Roman" w:hAnsi="Times New Roman"/>
        </w:rPr>
        <w:t xml:space="preserve"> should not be reopened or overruled. </w:t>
      </w:r>
      <w:r w:rsidR="00CD6EB0" w:rsidRPr="00B01A00">
        <w:rPr>
          <w:rFonts w:ascii="Times New Roman" w:hAnsi="Times New Roman"/>
        </w:rPr>
        <w:t xml:space="preserve">The </w:t>
      </w:r>
      <w:r w:rsidR="00812796" w:rsidRPr="00B01A00">
        <w:rPr>
          <w:rFonts w:ascii="Times New Roman" w:hAnsi="Times New Roman"/>
        </w:rPr>
        <w:t xml:space="preserve">GG Entities' </w:t>
      </w:r>
      <w:r w:rsidRPr="00B01A00">
        <w:rPr>
          <w:rFonts w:ascii="Times New Roman" w:hAnsi="Times New Roman"/>
        </w:rPr>
        <w:t>submissions</w:t>
      </w:r>
      <w:r w:rsidR="00834564" w:rsidRPr="00B01A00">
        <w:rPr>
          <w:rFonts w:ascii="Times New Roman" w:hAnsi="Times New Roman"/>
        </w:rPr>
        <w:t xml:space="preserve"> in the Global Proceedings</w:t>
      </w:r>
      <w:r w:rsidRPr="00B01A00">
        <w:rPr>
          <w:rFonts w:ascii="Times New Roman" w:hAnsi="Times New Roman"/>
        </w:rPr>
        <w:t xml:space="preserve"> were not relevantly different.</w:t>
      </w:r>
      <w:bookmarkEnd w:id="12"/>
    </w:p>
    <w:p w14:paraId="074D5E06" w14:textId="1BA18279"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Victoria submitted that the effect of </w:t>
      </w:r>
      <w:r w:rsidRPr="00B01A00">
        <w:rPr>
          <w:rFonts w:ascii="Times New Roman" w:hAnsi="Times New Roman"/>
          <w:i/>
          <w:iCs/>
        </w:rPr>
        <w:t>Metwally</w:t>
      </w:r>
      <w:r w:rsidRPr="00B01A00">
        <w:rPr>
          <w:rFonts w:ascii="Times New Roman" w:hAnsi="Times New Roman"/>
        </w:rPr>
        <w:t xml:space="preserve"> is that s 5(3) cannot operate to </w:t>
      </w:r>
      <w:r w:rsidR="00B45C03" w:rsidRPr="00B01A00">
        <w:rPr>
          <w:rFonts w:ascii="Times New Roman" w:hAnsi="Times New Roman"/>
        </w:rPr>
        <w:t xml:space="preserve">revive </w:t>
      </w:r>
      <w:r w:rsidRPr="00B01A00">
        <w:rPr>
          <w:rFonts w:ascii="Times New Roman" w:hAnsi="Times New Roman"/>
        </w:rPr>
        <w:t>taxes imposed by laws passed prior to 8 April 2024</w:t>
      </w:r>
      <w:r w:rsidR="00F72157" w:rsidRPr="00B01A00">
        <w:rPr>
          <w:rStyle w:val="FootnoteReference"/>
          <w:rFonts w:ascii="Times New Roman" w:hAnsi="Times New Roman"/>
          <w:sz w:val="24"/>
        </w:rPr>
        <w:footnoteReference w:id="68"/>
      </w:r>
      <w:r w:rsidRPr="00B01A00">
        <w:rPr>
          <w:rFonts w:ascii="Times New Roman" w:hAnsi="Times New Roman"/>
        </w:rPr>
        <w:t xml:space="preserve"> but can operate on laws enacted after 8 April 2024 that impose taxes referred to in cl 2 of Sch 1. Victoria contended that, in that respect, s 5(3) simply "clear[s] the way" by prospectively removing the inconsistency that previously arose so as to allow State laws to be enacted free from any inconsistency with Commonwealth law.</w:t>
      </w:r>
      <w:r w:rsidRPr="00B01A00">
        <w:rPr>
          <w:rStyle w:val="FootnoteReference"/>
          <w:rFonts w:ascii="Times New Roman" w:hAnsi="Times New Roman"/>
          <w:sz w:val="24"/>
        </w:rPr>
        <w:footnoteReference w:id="69"/>
      </w:r>
      <w:r w:rsidRPr="00B01A00">
        <w:rPr>
          <w:rFonts w:ascii="Times New Roman" w:hAnsi="Times New Roman"/>
        </w:rPr>
        <w:t xml:space="preserve"> Victoria </w:t>
      </w:r>
      <w:r w:rsidR="00FA35FD" w:rsidRPr="00B01A00">
        <w:rPr>
          <w:rFonts w:ascii="Times New Roman" w:hAnsi="Times New Roman"/>
        </w:rPr>
        <w:t>submitted</w:t>
      </w:r>
      <w:r w:rsidRPr="00B01A00">
        <w:rPr>
          <w:rFonts w:ascii="Times New Roman" w:hAnsi="Times New Roman"/>
        </w:rPr>
        <w:t xml:space="preserve"> that s 106A of the VLTA is such a provision and the </w:t>
      </w:r>
      <w:r w:rsidR="00A20733" w:rsidRPr="00B01A00">
        <w:rPr>
          <w:rFonts w:ascii="Times New Roman" w:hAnsi="Times New Roman"/>
        </w:rPr>
        <w:t>q</w:t>
      </w:r>
      <w:r w:rsidRPr="00B01A00">
        <w:rPr>
          <w:rFonts w:ascii="Times New Roman" w:hAnsi="Times New Roman"/>
        </w:rPr>
        <w:t>uestions in the special case should be answered by reference to the operation and effect of that provision</w:t>
      </w:r>
      <w:r w:rsidR="00AC0A51" w:rsidRPr="00B01A00">
        <w:rPr>
          <w:rFonts w:ascii="Times New Roman" w:hAnsi="Times New Roman"/>
        </w:rPr>
        <w:t>.</w:t>
      </w:r>
      <w:r w:rsidRPr="00B01A00">
        <w:rPr>
          <w:rFonts w:ascii="Times New Roman" w:hAnsi="Times New Roman"/>
        </w:rPr>
        <w:t xml:space="preserve"> The Qld Commissioner made the same submission by reference to the operation and effect of s 104 of the QLTA (and s 189 of the TAA</w:t>
      </w:r>
      <w:r w:rsidR="008112CA" w:rsidRPr="00B01A00">
        <w:rPr>
          <w:rFonts w:ascii="Times New Roman" w:hAnsi="Times New Roman"/>
        </w:rPr>
        <w:t> (Qld)</w:t>
      </w:r>
      <w:r w:rsidRPr="00B01A00">
        <w:rPr>
          <w:rFonts w:ascii="Times New Roman" w:hAnsi="Times New Roman"/>
        </w:rPr>
        <w:t>)</w:t>
      </w:r>
      <w:r w:rsidR="00B45C03" w:rsidRPr="00B01A00">
        <w:rPr>
          <w:rFonts w:ascii="Times New Roman" w:hAnsi="Times New Roman"/>
        </w:rPr>
        <w:t>.</w:t>
      </w:r>
      <w:r w:rsidRPr="00B01A00">
        <w:rPr>
          <w:rFonts w:ascii="Times New Roman" w:hAnsi="Times New Roman"/>
        </w:rPr>
        <w:t xml:space="preserve"> </w:t>
      </w:r>
      <w:r w:rsidR="00B45C03" w:rsidRPr="00B01A00">
        <w:rPr>
          <w:rFonts w:ascii="Times New Roman" w:hAnsi="Times New Roman"/>
        </w:rPr>
        <w:t>T</w:t>
      </w:r>
      <w:r w:rsidRPr="00B01A00">
        <w:rPr>
          <w:rFonts w:ascii="Times New Roman" w:hAnsi="Times New Roman"/>
        </w:rPr>
        <w:t>he Attorney</w:t>
      </w:r>
      <w:r w:rsidR="00902077" w:rsidRPr="00B01A00">
        <w:rPr>
          <w:rFonts w:ascii="Times New Roman" w:hAnsi="Times New Roman"/>
        </w:rPr>
        <w:noBreakHyphen/>
      </w:r>
      <w:r w:rsidRPr="00B01A00">
        <w:rPr>
          <w:rFonts w:ascii="Times New Roman" w:hAnsi="Times New Roman"/>
        </w:rPr>
        <w:t>General for South Australia</w:t>
      </w:r>
      <w:r w:rsidR="00D77E84" w:rsidRPr="00B01A00">
        <w:rPr>
          <w:rFonts w:ascii="Times New Roman" w:hAnsi="Times New Roman"/>
        </w:rPr>
        <w:t>,</w:t>
      </w:r>
      <w:r w:rsidRPr="00B01A00">
        <w:rPr>
          <w:rFonts w:ascii="Times New Roman" w:hAnsi="Times New Roman"/>
        </w:rPr>
        <w:t xml:space="preserve"> intervening</w:t>
      </w:r>
      <w:r w:rsidR="00D77E84" w:rsidRPr="00B01A00">
        <w:rPr>
          <w:rFonts w:ascii="Times New Roman" w:hAnsi="Times New Roman"/>
        </w:rPr>
        <w:t xml:space="preserve">, supported those submissions but also submitted that, if the application to reopen </w:t>
      </w:r>
      <w:r w:rsidR="00D77E84" w:rsidRPr="00B01A00">
        <w:rPr>
          <w:rFonts w:ascii="Times New Roman" w:hAnsi="Times New Roman"/>
          <w:i/>
        </w:rPr>
        <w:t>Metwally</w:t>
      </w:r>
      <w:r w:rsidR="00D77E84" w:rsidRPr="00B01A00">
        <w:rPr>
          <w:rFonts w:ascii="Times New Roman" w:hAnsi="Times New Roman"/>
        </w:rPr>
        <w:t xml:space="preserve"> were reached, leave to reopen should be refused</w:t>
      </w:r>
      <w:r w:rsidRPr="00B01A00">
        <w:rPr>
          <w:rFonts w:ascii="Times New Roman" w:hAnsi="Times New Roman"/>
        </w:rPr>
        <w:t>.</w:t>
      </w:r>
    </w:p>
    <w:p w14:paraId="3E1CC5CD" w14:textId="5BBBEC1A"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The Commonwealth submitted that s 5(3) and cl 2 </w:t>
      </w:r>
      <w:r w:rsidR="00EC6C86" w:rsidRPr="00B01A00">
        <w:rPr>
          <w:rFonts w:ascii="Times New Roman" w:hAnsi="Times New Roman"/>
        </w:rPr>
        <w:t xml:space="preserve">of </w:t>
      </w:r>
      <w:r w:rsidRPr="00B01A00">
        <w:rPr>
          <w:rFonts w:ascii="Times New Roman" w:hAnsi="Times New Roman"/>
        </w:rPr>
        <w:t xml:space="preserve">Sch 1 had both a retroactive and retrospective operation. The Commonwealth submitted that the </w:t>
      </w:r>
      <w:r w:rsidRPr="00B01A00">
        <w:rPr>
          <w:rFonts w:ascii="Times New Roman" w:hAnsi="Times New Roman"/>
        </w:rPr>
        <w:lastRenderedPageBreak/>
        <w:t xml:space="preserve">Court need only address </w:t>
      </w:r>
      <w:r w:rsidR="005A61C8" w:rsidRPr="00B01A00">
        <w:rPr>
          <w:rFonts w:ascii="Times New Roman" w:hAnsi="Times New Roman"/>
        </w:rPr>
        <w:t xml:space="preserve">the </w:t>
      </w:r>
      <w:r w:rsidRPr="00B01A00">
        <w:rPr>
          <w:rFonts w:ascii="Times New Roman" w:hAnsi="Times New Roman"/>
        </w:rPr>
        <w:t xml:space="preserve">retrospective operation </w:t>
      </w:r>
      <w:r w:rsidR="00F72157" w:rsidRPr="00B01A00">
        <w:rPr>
          <w:rFonts w:ascii="Times New Roman" w:hAnsi="Times New Roman"/>
        </w:rPr>
        <w:t xml:space="preserve">of these provisions </w:t>
      </w:r>
      <w:r w:rsidRPr="00B01A00">
        <w:rPr>
          <w:rFonts w:ascii="Times New Roman" w:hAnsi="Times New Roman"/>
        </w:rPr>
        <w:t xml:space="preserve">and answer the </w:t>
      </w:r>
      <w:r w:rsidR="005F319C" w:rsidRPr="00B01A00">
        <w:rPr>
          <w:rFonts w:ascii="Times New Roman" w:hAnsi="Times New Roman"/>
        </w:rPr>
        <w:t>q</w:t>
      </w:r>
      <w:r w:rsidRPr="00B01A00">
        <w:rPr>
          <w:rFonts w:ascii="Times New Roman" w:hAnsi="Times New Roman"/>
        </w:rPr>
        <w:t>uestions concern</w:t>
      </w:r>
      <w:r w:rsidR="00F72157" w:rsidRPr="00B01A00">
        <w:rPr>
          <w:rFonts w:ascii="Times New Roman" w:hAnsi="Times New Roman"/>
        </w:rPr>
        <w:t>ing</w:t>
      </w:r>
      <w:r w:rsidRPr="00B01A00">
        <w:rPr>
          <w:rFonts w:ascii="Times New Roman" w:hAnsi="Times New Roman"/>
        </w:rPr>
        <w:t xml:space="preserve"> s 104 of the QLTA and s 106A of the VLTA. Otherwise, the Commonwealth submitted that the retroactive effect of s 5(3) and cl </w:t>
      </w:r>
      <w:r w:rsidR="00942564" w:rsidRPr="00B01A00">
        <w:rPr>
          <w:rFonts w:ascii="Times New Roman" w:hAnsi="Times New Roman"/>
        </w:rPr>
        <w:t>2</w:t>
      </w:r>
      <w:r w:rsidRPr="00B01A00">
        <w:rPr>
          <w:rFonts w:ascii="Times New Roman" w:hAnsi="Times New Roman"/>
        </w:rPr>
        <w:t xml:space="preserve"> of Sch </w:t>
      </w:r>
      <w:r w:rsidR="008D1B86" w:rsidRPr="00B01A00">
        <w:rPr>
          <w:rFonts w:ascii="Times New Roman" w:hAnsi="Times New Roman"/>
        </w:rPr>
        <w:t>1</w:t>
      </w:r>
      <w:r w:rsidRPr="00B01A00">
        <w:rPr>
          <w:rFonts w:ascii="Times New Roman" w:hAnsi="Times New Roman"/>
        </w:rPr>
        <w:t xml:space="preserve"> is such that they operate to remove the inconsistency that previously existed to </w:t>
      </w:r>
      <w:r w:rsidR="004E1A75" w:rsidRPr="00B01A00">
        <w:rPr>
          <w:rFonts w:ascii="Times New Roman" w:hAnsi="Times New Roman"/>
        </w:rPr>
        <w:t xml:space="preserve">render inoperative </w:t>
      </w:r>
      <w:r w:rsidRPr="00B01A00">
        <w:rPr>
          <w:rFonts w:ascii="Times New Roman" w:hAnsi="Times New Roman"/>
        </w:rPr>
        <w:t xml:space="preserve">the </w:t>
      </w:r>
      <w:r w:rsidR="004E1A75" w:rsidRPr="00B01A00">
        <w:rPr>
          <w:rFonts w:ascii="Times New Roman" w:hAnsi="Times New Roman"/>
        </w:rPr>
        <w:t xml:space="preserve">provisions that imposed on the </w:t>
      </w:r>
      <w:r w:rsidR="00812796" w:rsidRPr="00B01A00">
        <w:rPr>
          <w:rFonts w:ascii="Times New Roman" w:hAnsi="Times New Roman"/>
        </w:rPr>
        <w:t>GG</w:t>
      </w:r>
      <w:r w:rsidR="00A441E9" w:rsidRPr="00B01A00">
        <w:rPr>
          <w:rFonts w:ascii="Times New Roman" w:hAnsi="Times New Roman"/>
        </w:rPr>
        <w:t> </w:t>
      </w:r>
      <w:r w:rsidR="00812796" w:rsidRPr="00B01A00">
        <w:rPr>
          <w:rFonts w:ascii="Times New Roman" w:hAnsi="Times New Roman"/>
        </w:rPr>
        <w:t xml:space="preserve">Entities </w:t>
      </w:r>
      <w:r w:rsidR="005A61C8" w:rsidRPr="00B01A00">
        <w:rPr>
          <w:rFonts w:ascii="Times New Roman" w:hAnsi="Times New Roman"/>
        </w:rPr>
        <w:t xml:space="preserve">the obligation </w:t>
      </w:r>
      <w:r w:rsidR="00636440" w:rsidRPr="00B01A00">
        <w:rPr>
          <w:rFonts w:ascii="Times New Roman" w:hAnsi="Times New Roman"/>
        </w:rPr>
        <w:t xml:space="preserve">to pay </w:t>
      </w:r>
      <w:r w:rsidR="004E1A75" w:rsidRPr="00B01A00">
        <w:rPr>
          <w:rFonts w:ascii="Times New Roman" w:hAnsi="Times New Roman"/>
        </w:rPr>
        <w:t xml:space="preserve">the </w:t>
      </w:r>
      <w:r w:rsidR="007D3B90" w:rsidRPr="00B01A00">
        <w:rPr>
          <w:rFonts w:ascii="Times New Roman" w:hAnsi="Times New Roman"/>
        </w:rPr>
        <w:t xml:space="preserve">Global </w:t>
      </w:r>
      <w:r w:rsidRPr="00B01A00">
        <w:rPr>
          <w:rFonts w:ascii="Times New Roman" w:hAnsi="Times New Roman"/>
        </w:rPr>
        <w:t xml:space="preserve">additional land tax and </w:t>
      </w:r>
      <w:r w:rsidR="004E1A75" w:rsidRPr="00B01A00">
        <w:rPr>
          <w:rFonts w:ascii="Times New Roman" w:hAnsi="Times New Roman"/>
        </w:rPr>
        <w:t xml:space="preserve">on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 xml:space="preserve">Stott </w:t>
      </w:r>
      <w:r w:rsidR="00F472F7" w:rsidRPr="00B01A00">
        <w:rPr>
          <w:rFonts w:ascii="Times New Roman" w:hAnsi="Times New Roman"/>
        </w:rPr>
        <w:t xml:space="preserve">the obligation </w:t>
      </w:r>
      <w:r w:rsidR="004E1A75" w:rsidRPr="00B01A00">
        <w:rPr>
          <w:rFonts w:ascii="Times New Roman" w:hAnsi="Times New Roman"/>
        </w:rPr>
        <w:t xml:space="preserve">to make the </w:t>
      </w:r>
      <w:r w:rsidR="00302659" w:rsidRPr="00B01A00">
        <w:rPr>
          <w:rFonts w:ascii="Times New Roman" w:hAnsi="Times New Roman"/>
        </w:rPr>
        <w:t>post</w:t>
      </w:r>
      <w:r w:rsidR="0096726C" w:rsidRPr="00B01A00">
        <w:rPr>
          <w:rFonts w:ascii="Times New Roman" w:hAnsi="Times New Roman"/>
        </w:rPr>
        <w:noBreakHyphen/>
      </w:r>
      <w:r w:rsidR="00302659" w:rsidRPr="00B01A00">
        <w:rPr>
          <w:rFonts w:ascii="Times New Roman" w:hAnsi="Times New Roman"/>
        </w:rPr>
        <w:t xml:space="preserve">2018 </w:t>
      </w:r>
      <w:r w:rsidR="0096726C" w:rsidRPr="00B01A00">
        <w:rPr>
          <w:rFonts w:ascii="Times New Roman" w:hAnsi="Times New Roman"/>
        </w:rPr>
        <w:t>LTS Payment</w:t>
      </w:r>
      <w:r w:rsidR="005A61C8" w:rsidRPr="00B01A00">
        <w:rPr>
          <w:rFonts w:ascii="Times New Roman" w:hAnsi="Times New Roman"/>
        </w:rPr>
        <w:t>s</w:t>
      </w:r>
      <w:r w:rsidR="00636440" w:rsidRPr="00B01A00">
        <w:rPr>
          <w:rFonts w:ascii="Times New Roman" w:hAnsi="Times New Roman"/>
        </w:rPr>
        <w:t>.</w:t>
      </w:r>
      <w:r w:rsidRPr="00B01A00">
        <w:rPr>
          <w:rFonts w:ascii="Times New Roman" w:hAnsi="Times New Roman"/>
        </w:rPr>
        <w:t xml:space="preserve"> The Commonwealth submitted that, to the extent </w:t>
      </w:r>
      <w:r w:rsidR="008D1B86" w:rsidRPr="00B01A00">
        <w:rPr>
          <w:rFonts w:ascii="Times New Roman" w:hAnsi="Times New Roman"/>
        </w:rPr>
        <w:t xml:space="preserve">that </w:t>
      </w:r>
      <w:r w:rsidRPr="00B01A00">
        <w:rPr>
          <w:rFonts w:ascii="Times New Roman" w:hAnsi="Times New Roman"/>
          <w:i/>
          <w:iCs/>
        </w:rPr>
        <w:t>Metwally</w:t>
      </w:r>
      <w:r w:rsidRPr="00B01A00">
        <w:rPr>
          <w:rFonts w:ascii="Times New Roman" w:hAnsi="Times New Roman"/>
        </w:rPr>
        <w:t xml:space="preserve"> precludes s 5(3) </w:t>
      </w:r>
      <w:r w:rsidR="00DE2DBA" w:rsidRPr="00B01A00">
        <w:rPr>
          <w:rFonts w:ascii="Times New Roman" w:hAnsi="Times New Roman"/>
        </w:rPr>
        <w:t>and cl</w:t>
      </w:r>
      <w:r w:rsidR="008D1B86" w:rsidRPr="00B01A00">
        <w:rPr>
          <w:rFonts w:ascii="Times New Roman" w:hAnsi="Times New Roman"/>
        </w:rPr>
        <w:t> </w:t>
      </w:r>
      <w:r w:rsidR="00DE2DBA" w:rsidRPr="00B01A00">
        <w:rPr>
          <w:rFonts w:ascii="Times New Roman" w:hAnsi="Times New Roman"/>
        </w:rPr>
        <w:t xml:space="preserve">2 of </w:t>
      </w:r>
      <w:r w:rsidR="008D1B86" w:rsidRPr="00B01A00">
        <w:rPr>
          <w:rFonts w:ascii="Times New Roman" w:hAnsi="Times New Roman"/>
        </w:rPr>
        <w:t>S</w:t>
      </w:r>
      <w:r w:rsidR="00DE2DBA" w:rsidRPr="00B01A00">
        <w:rPr>
          <w:rFonts w:ascii="Times New Roman" w:hAnsi="Times New Roman"/>
        </w:rPr>
        <w:t>ch</w:t>
      </w:r>
      <w:r w:rsidR="008D1B86" w:rsidRPr="00B01A00">
        <w:rPr>
          <w:rFonts w:ascii="Times New Roman" w:hAnsi="Times New Roman"/>
        </w:rPr>
        <w:t> </w:t>
      </w:r>
      <w:r w:rsidR="00DE2DBA" w:rsidRPr="00B01A00">
        <w:rPr>
          <w:rFonts w:ascii="Times New Roman" w:hAnsi="Times New Roman"/>
        </w:rPr>
        <w:t xml:space="preserve">1 </w:t>
      </w:r>
      <w:r w:rsidRPr="00B01A00">
        <w:rPr>
          <w:rFonts w:ascii="Times New Roman" w:hAnsi="Times New Roman"/>
        </w:rPr>
        <w:t>from having that effect</w:t>
      </w:r>
      <w:r w:rsidR="002A7555" w:rsidRPr="00B01A00">
        <w:rPr>
          <w:rFonts w:ascii="Times New Roman" w:hAnsi="Times New Roman"/>
        </w:rPr>
        <w:t>,</w:t>
      </w:r>
      <w:r w:rsidRPr="00B01A00">
        <w:rPr>
          <w:rFonts w:ascii="Times New Roman" w:hAnsi="Times New Roman"/>
        </w:rPr>
        <w:t xml:space="preserve"> it was wrongly decided and should be overruled, a position supported by the Attorney</w:t>
      </w:r>
      <w:r w:rsidR="00902077" w:rsidRPr="00B01A00">
        <w:rPr>
          <w:rFonts w:ascii="Times New Roman" w:hAnsi="Times New Roman"/>
        </w:rPr>
        <w:noBreakHyphen/>
      </w:r>
      <w:r w:rsidRPr="00B01A00">
        <w:rPr>
          <w:rFonts w:ascii="Times New Roman" w:hAnsi="Times New Roman"/>
        </w:rPr>
        <w:t>General for Western Australia</w:t>
      </w:r>
      <w:r w:rsidR="00886235" w:rsidRPr="00B01A00">
        <w:rPr>
          <w:rFonts w:ascii="Times New Roman" w:hAnsi="Times New Roman"/>
        </w:rPr>
        <w:t>, intervening</w:t>
      </w:r>
      <w:r w:rsidR="006A7D7D" w:rsidRPr="00B01A00">
        <w:rPr>
          <w:rFonts w:ascii="Times New Roman" w:hAnsi="Times New Roman"/>
        </w:rPr>
        <w:t>.</w:t>
      </w:r>
      <w:r w:rsidRPr="00B01A00">
        <w:rPr>
          <w:rFonts w:ascii="Times New Roman" w:hAnsi="Times New Roman"/>
        </w:rPr>
        <w:t xml:space="preserve"> The Attorney</w:t>
      </w:r>
      <w:r w:rsidR="00902077" w:rsidRPr="00B01A00">
        <w:rPr>
          <w:rFonts w:ascii="Times New Roman" w:hAnsi="Times New Roman"/>
        </w:rPr>
        <w:noBreakHyphen/>
      </w:r>
      <w:r w:rsidRPr="00B01A00">
        <w:rPr>
          <w:rFonts w:ascii="Times New Roman" w:hAnsi="Times New Roman"/>
        </w:rPr>
        <w:t>General for N</w:t>
      </w:r>
      <w:r w:rsidR="005E1F1B" w:rsidRPr="00B01A00">
        <w:rPr>
          <w:rFonts w:ascii="Times New Roman" w:hAnsi="Times New Roman"/>
        </w:rPr>
        <w:t xml:space="preserve">ew </w:t>
      </w:r>
      <w:r w:rsidRPr="00B01A00">
        <w:rPr>
          <w:rFonts w:ascii="Times New Roman" w:hAnsi="Times New Roman"/>
        </w:rPr>
        <w:t>S</w:t>
      </w:r>
      <w:r w:rsidR="005E1F1B" w:rsidRPr="00B01A00">
        <w:rPr>
          <w:rFonts w:ascii="Times New Roman" w:hAnsi="Times New Roman"/>
        </w:rPr>
        <w:t xml:space="preserve">outh </w:t>
      </w:r>
      <w:r w:rsidRPr="00B01A00">
        <w:rPr>
          <w:rFonts w:ascii="Times New Roman" w:hAnsi="Times New Roman"/>
        </w:rPr>
        <w:t>W</w:t>
      </w:r>
      <w:r w:rsidR="005E1F1B" w:rsidRPr="00B01A00">
        <w:rPr>
          <w:rFonts w:ascii="Times New Roman" w:hAnsi="Times New Roman"/>
        </w:rPr>
        <w:t>ales</w:t>
      </w:r>
      <w:r w:rsidR="005A7E47" w:rsidRPr="00B01A00">
        <w:rPr>
          <w:rFonts w:ascii="Times New Roman" w:hAnsi="Times New Roman"/>
        </w:rPr>
        <w:t>,</w:t>
      </w:r>
      <w:r w:rsidRPr="00B01A00">
        <w:rPr>
          <w:rFonts w:ascii="Times New Roman" w:hAnsi="Times New Roman"/>
        </w:rPr>
        <w:t xml:space="preserve"> intervening</w:t>
      </w:r>
      <w:r w:rsidR="005A7E47" w:rsidRPr="00B01A00">
        <w:rPr>
          <w:rFonts w:ascii="Times New Roman" w:hAnsi="Times New Roman"/>
        </w:rPr>
        <w:t>,</w:t>
      </w:r>
      <w:r w:rsidRPr="00B01A00">
        <w:rPr>
          <w:rFonts w:ascii="Times New Roman" w:hAnsi="Times New Roman"/>
        </w:rPr>
        <w:t xml:space="preserve"> submitted that </w:t>
      </w:r>
      <w:r w:rsidRPr="00B01A00">
        <w:rPr>
          <w:rFonts w:ascii="Times New Roman" w:hAnsi="Times New Roman"/>
          <w:i/>
          <w:iCs/>
        </w:rPr>
        <w:t>Metwally</w:t>
      </w:r>
      <w:r w:rsidRPr="00B01A00">
        <w:rPr>
          <w:rFonts w:ascii="Times New Roman" w:hAnsi="Times New Roman"/>
        </w:rPr>
        <w:t xml:space="preserve"> could be distinguished but</w:t>
      </w:r>
      <w:r w:rsidR="0073778C" w:rsidRPr="00B01A00">
        <w:rPr>
          <w:rFonts w:ascii="Times New Roman" w:hAnsi="Times New Roman"/>
        </w:rPr>
        <w:t>,</w:t>
      </w:r>
      <w:r w:rsidRPr="00B01A00">
        <w:rPr>
          <w:rFonts w:ascii="Times New Roman" w:hAnsi="Times New Roman"/>
        </w:rPr>
        <w:t xml:space="preserve"> if</w:t>
      </w:r>
      <w:r w:rsidR="0073778C" w:rsidRPr="00B01A00">
        <w:rPr>
          <w:rFonts w:ascii="Times New Roman" w:hAnsi="Times New Roman"/>
        </w:rPr>
        <w:t xml:space="preserve"> it could</w:t>
      </w:r>
      <w:r w:rsidRPr="00B01A00">
        <w:rPr>
          <w:rFonts w:ascii="Times New Roman" w:hAnsi="Times New Roman"/>
        </w:rPr>
        <w:t xml:space="preserve"> not</w:t>
      </w:r>
      <w:r w:rsidR="0073778C" w:rsidRPr="00B01A00">
        <w:rPr>
          <w:rFonts w:ascii="Times New Roman" w:hAnsi="Times New Roman"/>
        </w:rPr>
        <w:t xml:space="preserve"> be</w:t>
      </w:r>
      <w:r w:rsidRPr="00B01A00">
        <w:rPr>
          <w:rFonts w:ascii="Times New Roman" w:hAnsi="Times New Roman"/>
        </w:rPr>
        <w:t>, it should be reopened and overruled.</w:t>
      </w:r>
    </w:p>
    <w:p w14:paraId="70DD1719" w14:textId="142E07CD"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It is not necessary to resolve the dispute about whether </w:t>
      </w:r>
      <w:r w:rsidR="00B372A7" w:rsidRPr="00B01A00">
        <w:rPr>
          <w:rFonts w:ascii="Times New Roman" w:hAnsi="Times New Roman"/>
        </w:rPr>
        <w:t>Q</w:t>
      </w:r>
      <w:r w:rsidR="00282B33" w:rsidRPr="00B01A00">
        <w:rPr>
          <w:rFonts w:ascii="Times New Roman" w:hAnsi="Times New Roman"/>
        </w:rPr>
        <w:t>uestion</w:t>
      </w:r>
      <w:r w:rsidRPr="00B01A00">
        <w:rPr>
          <w:rFonts w:ascii="Times New Roman" w:hAnsi="Times New Roman"/>
        </w:rPr>
        <w:t xml:space="preserve"> 2 or </w:t>
      </w:r>
      <w:r w:rsidR="00B372A7" w:rsidRPr="00B01A00">
        <w:rPr>
          <w:rFonts w:ascii="Times New Roman" w:hAnsi="Times New Roman"/>
        </w:rPr>
        <w:t>Q</w:t>
      </w:r>
      <w:r w:rsidR="00282B33" w:rsidRPr="00B01A00">
        <w:rPr>
          <w:rFonts w:ascii="Times New Roman" w:hAnsi="Times New Roman"/>
        </w:rPr>
        <w:t>uestion</w:t>
      </w:r>
      <w:r w:rsidRPr="00B01A00">
        <w:rPr>
          <w:rFonts w:ascii="Times New Roman" w:hAnsi="Times New Roman"/>
        </w:rPr>
        <w:t xml:space="preserve"> 3 in the Stott Proceedings should be addressed first. The analysis below of whether s 5(3) of the ITAA in its retroactive effect is a law with respect to the acquisition of property addresses </w:t>
      </w:r>
      <w:proofErr w:type="gramStart"/>
      <w:r w:rsidRPr="00B01A00">
        <w:rPr>
          <w:rFonts w:ascii="Times New Roman" w:hAnsi="Times New Roman"/>
        </w:rPr>
        <w:t>all of</w:t>
      </w:r>
      <w:proofErr w:type="gramEnd"/>
      <w:r w:rsidRPr="00B01A00">
        <w:rPr>
          <w:rFonts w:ascii="Times New Roman" w:hAnsi="Times New Roman"/>
        </w:rPr>
        <w:t xml:space="preserve"> the permutations by which that issue may arise</w:t>
      </w:r>
      <w:r w:rsidR="008F7799" w:rsidRPr="00B01A00">
        <w:rPr>
          <w:rFonts w:ascii="Times New Roman" w:hAnsi="Times New Roman"/>
        </w:rPr>
        <w:t>.</w:t>
      </w:r>
    </w:p>
    <w:p w14:paraId="6CCBFAD0" w14:textId="37EDCFCB" w:rsidR="00ED53B0" w:rsidRPr="00B01A00" w:rsidRDefault="00D05AC0" w:rsidP="00B01A00">
      <w:pPr>
        <w:pStyle w:val="HeadingL2"/>
        <w:spacing w:after="260" w:line="280" w:lineRule="exact"/>
        <w:ind w:right="0"/>
        <w:jc w:val="both"/>
        <w:rPr>
          <w:rFonts w:ascii="Times New Roman" w:hAnsi="Times New Roman"/>
        </w:rPr>
      </w:pPr>
      <w:r w:rsidRPr="00B01A00">
        <w:rPr>
          <w:rFonts w:ascii="Times New Roman" w:hAnsi="Times New Roman"/>
        </w:rPr>
        <w:t xml:space="preserve">Construction </w:t>
      </w:r>
      <w:r w:rsidR="00ED53B0" w:rsidRPr="00B01A00">
        <w:rPr>
          <w:rFonts w:ascii="Times New Roman" w:hAnsi="Times New Roman"/>
        </w:rPr>
        <w:t>of s</w:t>
      </w:r>
      <w:r w:rsidR="00A9659D" w:rsidRPr="00B01A00">
        <w:rPr>
          <w:rFonts w:ascii="Times New Roman" w:hAnsi="Times New Roman"/>
        </w:rPr>
        <w:t> </w:t>
      </w:r>
      <w:r w:rsidR="00ED53B0" w:rsidRPr="00B01A00">
        <w:rPr>
          <w:rFonts w:ascii="Times New Roman" w:hAnsi="Times New Roman"/>
        </w:rPr>
        <w:t>5(3)</w:t>
      </w:r>
    </w:p>
    <w:p w14:paraId="6861EA95" w14:textId="1A5C7D1A"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13" w:name="_Ref200014363"/>
      <w:r w:rsidRPr="00B01A00">
        <w:rPr>
          <w:rFonts w:ascii="Times New Roman" w:hAnsi="Times New Roman"/>
        </w:rPr>
        <w:t xml:space="preserve">The parties' submissions raised an issue of construction concerning the temporal operation of s 5(1) as amended by s 5(3). In particular, does cl 2 of Sch 1 give s 5(3) a "retroactive" operation in respect of the taxes referred to in cl 2 of Sch 1; </w:t>
      </w:r>
      <w:proofErr w:type="spellStart"/>
      <w:r w:rsidRPr="00B01A00">
        <w:rPr>
          <w:rFonts w:ascii="Times New Roman" w:hAnsi="Times New Roman"/>
        </w:rPr>
        <w:t>ie</w:t>
      </w:r>
      <w:proofErr w:type="spellEnd"/>
      <w:r w:rsidRPr="00B01A00">
        <w:rPr>
          <w:rFonts w:ascii="Times New Roman" w:hAnsi="Times New Roman"/>
        </w:rPr>
        <w:t xml:space="preserve">, does it </w:t>
      </w:r>
      <w:r w:rsidR="00B86951" w:rsidRPr="00B01A00">
        <w:rPr>
          <w:rFonts w:ascii="Times New Roman" w:hAnsi="Times New Roman"/>
        </w:rPr>
        <w:t>"</w:t>
      </w:r>
      <w:r w:rsidRPr="00B01A00">
        <w:rPr>
          <w:rFonts w:ascii="Times New Roman" w:hAnsi="Times New Roman"/>
        </w:rPr>
        <w:t>operate</w:t>
      </w:r>
      <w:r w:rsidR="009C5C80" w:rsidRPr="00B01A00">
        <w:rPr>
          <w:rFonts w:ascii="Times New Roman" w:hAnsi="Times New Roman"/>
        </w:rPr>
        <w:t>[]</w:t>
      </w:r>
      <w:r w:rsidRPr="00B01A00">
        <w:rPr>
          <w:rFonts w:ascii="Times New Roman" w:hAnsi="Times New Roman"/>
        </w:rPr>
        <w:t xml:space="preserve"> backwards" to "change</w:t>
      </w:r>
      <w:r w:rsidR="009C5C80" w:rsidRPr="00B01A00">
        <w:rPr>
          <w:rFonts w:ascii="Times New Roman" w:hAnsi="Times New Roman"/>
        </w:rPr>
        <w:t>[]</w:t>
      </w:r>
      <w:r w:rsidRPr="00B01A00">
        <w:rPr>
          <w:rFonts w:ascii="Times New Roman" w:hAnsi="Times New Roman"/>
        </w:rPr>
        <w:t xml:space="preserve"> the law from what it was" by </w:t>
      </w:r>
      <w:r w:rsidR="00CA7C6B" w:rsidRPr="00B01A00">
        <w:rPr>
          <w:rFonts w:ascii="Times New Roman" w:hAnsi="Times New Roman"/>
        </w:rPr>
        <w:t>revi</w:t>
      </w:r>
      <w:r w:rsidR="00213DB8" w:rsidRPr="00B01A00">
        <w:rPr>
          <w:rFonts w:ascii="Times New Roman" w:hAnsi="Times New Roman"/>
        </w:rPr>
        <w:t>v</w:t>
      </w:r>
      <w:r w:rsidR="004E1A75" w:rsidRPr="00B01A00">
        <w:rPr>
          <w:rFonts w:ascii="Times New Roman" w:hAnsi="Times New Roman"/>
        </w:rPr>
        <w:t>ing</w:t>
      </w:r>
      <w:r w:rsidR="00CA7C6B" w:rsidRPr="00B01A00">
        <w:rPr>
          <w:rFonts w:ascii="Times New Roman" w:hAnsi="Times New Roman"/>
        </w:rPr>
        <w:t xml:space="preserve"> the </w:t>
      </w:r>
      <w:r w:rsidR="004E1A75" w:rsidRPr="00B01A00">
        <w:rPr>
          <w:rFonts w:ascii="Times New Roman" w:hAnsi="Times New Roman"/>
        </w:rPr>
        <w:t xml:space="preserve">provisions that imposed an </w:t>
      </w:r>
      <w:r w:rsidR="00CA7C6B" w:rsidRPr="00B01A00">
        <w:rPr>
          <w:rFonts w:ascii="Times New Roman" w:hAnsi="Times New Roman"/>
        </w:rPr>
        <w:t xml:space="preserve">obligation </w:t>
      </w:r>
      <w:r w:rsidR="004E1A75" w:rsidRPr="00B01A00">
        <w:rPr>
          <w:rFonts w:ascii="Times New Roman" w:hAnsi="Times New Roman"/>
        </w:rPr>
        <w:t xml:space="preserve">on the </w:t>
      </w:r>
      <w:r w:rsidR="00812796" w:rsidRPr="00B01A00">
        <w:rPr>
          <w:rFonts w:ascii="Times New Roman" w:hAnsi="Times New Roman"/>
        </w:rPr>
        <w:t>GG</w:t>
      </w:r>
      <w:r w:rsidR="00A441E9" w:rsidRPr="00B01A00">
        <w:rPr>
          <w:rFonts w:ascii="Times New Roman" w:hAnsi="Times New Roman"/>
        </w:rPr>
        <w:t> </w:t>
      </w:r>
      <w:r w:rsidR="00812796" w:rsidRPr="00B01A00">
        <w:rPr>
          <w:rFonts w:ascii="Times New Roman" w:hAnsi="Times New Roman"/>
        </w:rPr>
        <w:t xml:space="preserve">Entities </w:t>
      </w:r>
      <w:r w:rsidR="00CA7C6B" w:rsidRPr="00B01A00">
        <w:rPr>
          <w:rFonts w:ascii="Times New Roman" w:hAnsi="Times New Roman"/>
        </w:rPr>
        <w:t>to pay</w:t>
      </w:r>
      <w:r w:rsidRPr="00B01A00">
        <w:rPr>
          <w:rFonts w:ascii="Times New Roman" w:hAnsi="Times New Roman"/>
        </w:rPr>
        <w:t xml:space="preserve"> the </w:t>
      </w:r>
      <w:r w:rsidR="00602220" w:rsidRPr="00B01A00">
        <w:rPr>
          <w:rFonts w:ascii="Times New Roman" w:hAnsi="Times New Roman"/>
        </w:rPr>
        <w:t>Global</w:t>
      </w:r>
      <w:r w:rsidR="001F1BC5" w:rsidRPr="00B01A00">
        <w:rPr>
          <w:rFonts w:ascii="Times New Roman" w:hAnsi="Times New Roman"/>
        </w:rPr>
        <w:t xml:space="preserve"> additional land tax and </w:t>
      </w:r>
      <w:r w:rsidR="004E1A75" w:rsidRPr="00B01A00">
        <w:rPr>
          <w:rFonts w:ascii="Times New Roman" w:hAnsi="Times New Roman"/>
        </w:rPr>
        <w:t xml:space="preserve">on </w:t>
      </w:r>
      <w:r w:rsidR="00B14189" w:rsidRPr="00B01A00">
        <w:rPr>
          <w:rFonts w:ascii="Times New Roman" w:hAnsi="Times New Roman"/>
        </w:rPr>
        <w:t xml:space="preserve">Mr Stott </w:t>
      </w:r>
      <w:r w:rsidR="004E1A75" w:rsidRPr="00B01A00">
        <w:rPr>
          <w:rFonts w:ascii="Times New Roman" w:hAnsi="Times New Roman"/>
        </w:rPr>
        <w:t xml:space="preserve">to make </w:t>
      </w:r>
      <w:r w:rsidR="001F1BC5" w:rsidRPr="00B01A00">
        <w:rPr>
          <w:rFonts w:ascii="Times New Roman" w:hAnsi="Times New Roman"/>
        </w:rPr>
        <w:t>the post</w:t>
      </w:r>
      <w:r w:rsidR="001F1BC5" w:rsidRPr="00B01A00">
        <w:rPr>
          <w:rFonts w:ascii="Times New Roman" w:hAnsi="Times New Roman"/>
        </w:rPr>
        <w:noBreakHyphen/>
        <w:t>2018 LTS Payments</w:t>
      </w:r>
      <w:r w:rsidRPr="00B01A00">
        <w:rPr>
          <w:rFonts w:ascii="Times New Roman" w:hAnsi="Times New Roman"/>
        </w:rPr>
        <w:t xml:space="preserve"> from the time </w:t>
      </w:r>
      <w:r w:rsidR="001F1BC5" w:rsidRPr="00B01A00">
        <w:rPr>
          <w:rFonts w:ascii="Times New Roman" w:hAnsi="Times New Roman"/>
        </w:rPr>
        <w:t xml:space="preserve">at which </w:t>
      </w:r>
      <w:r w:rsidRPr="00B01A00">
        <w:rPr>
          <w:rFonts w:ascii="Times New Roman" w:hAnsi="Times New Roman"/>
        </w:rPr>
        <w:t xml:space="preserve">they were </w:t>
      </w:r>
      <w:r w:rsidR="00213DB8" w:rsidRPr="00B01A00">
        <w:rPr>
          <w:rFonts w:ascii="Times New Roman" w:hAnsi="Times New Roman"/>
        </w:rPr>
        <w:t xml:space="preserve">purportedly </w:t>
      </w:r>
      <w:r w:rsidRPr="00B01A00">
        <w:rPr>
          <w:rFonts w:ascii="Times New Roman" w:hAnsi="Times New Roman"/>
        </w:rPr>
        <w:t>imposed?</w:t>
      </w:r>
      <w:r w:rsidR="00091903" w:rsidRPr="00B01A00">
        <w:rPr>
          <w:rStyle w:val="FootnoteReference"/>
          <w:rFonts w:ascii="Times New Roman" w:hAnsi="Times New Roman"/>
          <w:sz w:val="24"/>
        </w:rPr>
        <w:footnoteReference w:id="70"/>
      </w:r>
      <w:r w:rsidRPr="00B01A00">
        <w:rPr>
          <w:rFonts w:ascii="Times New Roman" w:hAnsi="Times New Roman"/>
        </w:rPr>
        <w:t xml:space="preserve"> An alternative construction is that cl 2 of Sch 1 only give</w:t>
      </w:r>
      <w:r w:rsidR="00A84BB4" w:rsidRPr="00B01A00">
        <w:rPr>
          <w:rFonts w:ascii="Times New Roman" w:hAnsi="Times New Roman"/>
        </w:rPr>
        <w:t>s</w:t>
      </w:r>
      <w:r w:rsidRPr="00B01A00">
        <w:rPr>
          <w:rFonts w:ascii="Times New Roman" w:hAnsi="Times New Roman"/>
        </w:rPr>
        <w:t xml:space="preserve"> s 5(3) a</w:t>
      </w:r>
      <w:r w:rsidR="001C5180" w:rsidRPr="00B01A00">
        <w:rPr>
          <w:rFonts w:ascii="Times New Roman" w:hAnsi="Times New Roman"/>
        </w:rPr>
        <w:t xml:space="preserve"> </w:t>
      </w:r>
      <w:r w:rsidR="001D641A" w:rsidRPr="00B01A00">
        <w:rPr>
          <w:rFonts w:ascii="Times New Roman" w:hAnsi="Times New Roman"/>
        </w:rPr>
        <w:t>"</w:t>
      </w:r>
      <w:r w:rsidRPr="00B01A00">
        <w:rPr>
          <w:rFonts w:ascii="Times New Roman" w:hAnsi="Times New Roman"/>
        </w:rPr>
        <w:t>retrospective" effect</w:t>
      </w:r>
      <w:r w:rsidRPr="00B01A00">
        <w:rPr>
          <w:rStyle w:val="FootnoteReference"/>
          <w:rFonts w:ascii="Times New Roman" w:hAnsi="Times New Roman"/>
          <w:sz w:val="24"/>
        </w:rPr>
        <w:footnoteReference w:id="71"/>
      </w:r>
      <w:r w:rsidRPr="00B01A00">
        <w:rPr>
          <w:rFonts w:ascii="Times New Roman" w:hAnsi="Times New Roman"/>
        </w:rPr>
        <w:t xml:space="preserve"> in the sense that it authorises a law enacted after 8 April 2024 to impose new taxes (other than Australian tax)</w:t>
      </w:r>
      <w:r w:rsidR="00B53D0E" w:rsidRPr="00B01A00">
        <w:rPr>
          <w:rFonts w:ascii="Times New Roman" w:hAnsi="Times New Roman"/>
        </w:rPr>
        <w:t>,</w:t>
      </w:r>
      <w:r w:rsidR="00240FD7" w:rsidRPr="00B01A00">
        <w:rPr>
          <w:rFonts w:ascii="Times New Roman" w:hAnsi="Times New Roman"/>
        </w:rPr>
        <w:t xml:space="preserve"> </w:t>
      </w:r>
      <w:r w:rsidRPr="00B01A00">
        <w:rPr>
          <w:rFonts w:ascii="Times New Roman" w:hAnsi="Times New Roman"/>
        </w:rPr>
        <w:t xml:space="preserve">payable on or after 1 January 2018 </w:t>
      </w:r>
      <w:r w:rsidR="00233CE7" w:rsidRPr="00B01A00">
        <w:rPr>
          <w:rFonts w:ascii="Times New Roman" w:hAnsi="Times New Roman"/>
        </w:rPr>
        <w:t xml:space="preserve">or applying </w:t>
      </w:r>
      <w:r w:rsidR="000E2C91" w:rsidRPr="00B01A00">
        <w:rPr>
          <w:rFonts w:ascii="Times New Roman" w:hAnsi="Times New Roman"/>
        </w:rPr>
        <w:t xml:space="preserve">to </w:t>
      </w:r>
      <w:r w:rsidRPr="00B01A00">
        <w:rPr>
          <w:rFonts w:ascii="Times New Roman" w:hAnsi="Times New Roman"/>
        </w:rPr>
        <w:t>tax periods ending on or after 1 January 2018</w:t>
      </w:r>
      <w:r w:rsidR="001F1BC5" w:rsidRPr="00B01A00">
        <w:rPr>
          <w:rFonts w:ascii="Times New Roman" w:hAnsi="Times New Roman"/>
        </w:rPr>
        <w:t>,</w:t>
      </w:r>
      <w:r w:rsidRPr="00B01A00">
        <w:rPr>
          <w:rFonts w:ascii="Times New Roman" w:hAnsi="Times New Roman"/>
        </w:rPr>
        <w:t xml:space="preserve"> free of s 5(1) and the agreements </w:t>
      </w:r>
      <w:r w:rsidR="001F1BC5" w:rsidRPr="00B01A00">
        <w:rPr>
          <w:rFonts w:ascii="Times New Roman" w:hAnsi="Times New Roman"/>
        </w:rPr>
        <w:t xml:space="preserve">to which </w:t>
      </w:r>
      <w:r w:rsidRPr="00B01A00">
        <w:rPr>
          <w:rFonts w:ascii="Times New Roman" w:hAnsi="Times New Roman"/>
        </w:rPr>
        <w:t>it gives effect.</w:t>
      </w:r>
      <w:bookmarkEnd w:id="13"/>
      <w:r w:rsidRPr="00B01A00">
        <w:rPr>
          <w:rFonts w:ascii="Times New Roman" w:hAnsi="Times New Roman"/>
        </w:rPr>
        <w:t xml:space="preserve"> </w:t>
      </w:r>
    </w:p>
    <w:p w14:paraId="0F713B10" w14:textId="37228AF8"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lastRenderedPageBreak/>
        <w:tab/>
        <w:t xml:space="preserve">This distinction between retroactive and retrospective laws was described in </w:t>
      </w:r>
      <w:r w:rsidRPr="00B01A00">
        <w:rPr>
          <w:rFonts w:ascii="Times New Roman" w:hAnsi="Times New Roman"/>
          <w:i/>
          <w:iCs/>
        </w:rPr>
        <w:t>Stephens v The Queen</w:t>
      </w:r>
      <w:r w:rsidRPr="00B01A00">
        <w:rPr>
          <w:rFonts w:ascii="Times New Roman" w:hAnsi="Times New Roman"/>
        </w:rPr>
        <w:t xml:space="preserve"> with the caveat that it should not distract "from the underlying principle </w:t>
      </w:r>
      <w:r w:rsidR="006D2B29" w:rsidRPr="00B01A00">
        <w:rPr>
          <w:rFonts w:ascii="Times New Roman" w:hAnsi="Times New Roman"/>
        </w:rPr>
        <w:t xml:space="preserve">... </w:t>
      </w:r>
      <w:r w:rsidRPr="00B01A00">
        <w:rPr>
          <w:rFonts w:ascii="Times New Roman" w:hAnsi="Times New Roman"/>
        </w:rPr>
        <w:t>concerning how to interpret the temporal operation of legislation"</w:t>
      </w:r>
      <w:r w:rsidR="008F615A" w:rsidRPr="00B01A00">
        <w:rPr>
          <w:rFonts w:ascii="Times New Roman" w:hAnsi="Times New Roman"/>
        </w:rPr>
        <w:t>,</w:t>
      </w:r>
      <w:r w:rsidRPr="00B01A00">
        <w:rPr>
          <w:rStyle w:val="FootnoteReference"/>
          <w:rFonts w:ascii="Times New Roman" w:hAnsi="Times New Roman"/>
          <w:sz w:val="24"/>
        </w:rPr>
        <w:footnoteReference w:id="72"/>
      </w:r>
      <w:r w:rsidRPr="00B01A00">
        <w:rPr>
          <w:rFonts w:ascii="Times New Roman" w:hAnsi="Times New Roman"/>
        </w:rPr>
        <w:t xml:space="preserve"> specifically the presumption against interpreting legislation in a manner that "would conflict with recogni</w:t>
      </w:r>
      <w:r w:rsidR="00F94464" w:rsidRPr="00B01A00">
        <w:rPr>
          <w:rFonts w:ascii="Times New Roman" w:hAnsi="Times New Roman"/>
        </w:rPr>
        <w:t>z</w:t>
      </w:r>
      <w:r w:rsidRPr="00B01A00">
        <w:rPr>
          <w:rFonts w:ascii="Times New Roman" w:hAnsi="Times New Roman"/>
        </w:rPr>
        <w:t xml:space="preserve">ed principles that </w:t>
      </w:r>
      <w:r w:rsidR="00865731" w:rsidRPr="00B01A00">
        <w:rPr>
          <w:rFonts w:ascii="Times New Roman" w:hAnsi="Times New Roman"/>
        </w:rPr>
        <w:t xml:space="preserve">[the Commonwealth] </w:t>
      </w:r>
      <w:r w:rsidRPr="00B01A00">
        <w:rPr>
          <w:rFonts w:ascii="Times New Roman" w:hAnsi="Times New Roman"/>
        </w:rPr>
        <w:t>Parliament would be prima facie expected to respect".</w:t>
      </w:r>
      <w:r w:rsidRPr="00B01A00">
        <w:rPr>
          <w:rStyle w:val="FootnoteReference"/>
          <w:rFonts w:ascii="Times New Roman" w:hAnsi="Times New Roman"/>
          <w:sz w:val="24"/>
        </w:rPr>
        <w:footnoteReference w:id="73"/>
      </w:r>
      <w:r w:rsidRPr="00B01A00">
        <w:rPr>
          <w:rFonts w:ascii="Times New Roman" w:hAnsi="Times New Roman"/>
        </w:rPr>
        <w:t xml:space="preserve"> The force of that presumption is greater the more fundamental the rights and the greater the extent to which they would be infringed by a retrospective or retroactive law</w:t>
      </w:r>
      <w:r w:rsidR="002613B5" w:rsidRPr="00B01A00">
        <w:rPr>
          <w:rFonts w:ascii="Times New Roman" w:hAnsi="Times New Roman"/>
        </w:rPr>
        <w:t>.</w:t>
      </w:r>
      <w:r w:rsidRPr="00B01A00">
        <w:rPr>
          <w:rStyle w:val="FootnoteReference"/>
          <w:rFonts w:ascii="Times New Roman" w:hAnsi="Times New Roman"/>
          <w:sz w:val="24"/>
        </w:rPr>
        <w:footnoteReference w:id="74"/>
      </w:r>
      <w:r w:rsidRPr="00B01A00">
        <w:rPr>
          <w:rFonts w:ascii="Times New Roman" w:hAnsi="Times New Roman"/>
        </w:rPr>
        <w:t xml:space="preserve"> </w:t>
      </w:r>
      <w:r w:rsidR="00AF01B9" w:rsidRPr="00B01A00">
        <w:rPr>
          <w:rFonts w:ascii="Times New Roman" w:hAnsi="Times New Roman"/>
        </w:rPr>
        <w:t>Moreover, t</w:t>
      </w:r>
      <w:r w:rsidRPr="00B01A00">
        <w:rPr>
          <w:rFonts w:ascii="Times New Roman" w:hAnsi="Times New Roman"/>
        </w:rPr>
        <w:t>h</w:t>
      </w:r>
      <w:r w:rsidR="00272891" w:rsidRPr="00B01A00">
        <w:rPr>
          <w:rFonts w:ascii="Times New Roman" w:hAnsi="Times New Roman"/>
        </w:rPr>
        <w:t>e</w:t>
      </w:r>
      <w:r w:rsidRPr="00B01A00">
        <w:rPr>
          <w:rFonts w:ascii="Times New Roman" w:hAnsi="Times New Roman"/>
        </w:rPr>
        <w:t>re are degrees of retroactivity.</w:t>
      </w:r>
      <w:r w:rsidRPr="00B01A00">
        <w:rPr>
          <w:rStyle w:val="FootnoteReference"/>
          <w:rFonts w:ascii="Times New Roman" w:hAnsi="Times New Roman"/>
          <w:sz w:val="24"/>
        </w:rPr>
        <w:footnoteReference w:id="75"/>
      </w:r>
      <w:r w:rsidRPr="00B01A00">
        <w:rPr>
          <w:rFonts w:ascii="Times New Roman" w:hAnsi="Times New Roman"/>
        </w:rPr>
        <w:t xml:space="preserve"> While the terminology "retroactive" </w:t>
      </w:r>
      <w:r w:rsidR="00F64072" w:rsidRPr="00B01A00">
        <w:rPr>
          <w:rFonts w:ascii="Times New Roman" w:hAnsi="Times New Roman"/>
        </w:rPr>
        <w:t xml:space="preserve">and "retrospective" </w:t>
      </w:r>
      <w:r w:rsidRPr="00B01A00">
        <w:rPr>
          <w:rFonts w:ascii="Times New Roman" w:hAnsi="Times New Roman"/>
        </w:rPr>
        <w:t xml:space="preserve">will be adopted, </w:t>
      </w:r>
      <w:r w:rsidR="004D7034" w:rsidRPr="00B01A00">
        <w:rPr>
          <w:rFonts w:ascii="Times New Roman" w:hAnsi="Times New Roman"/>
        </w:rPr>
        <w:t>the ultimate</w:t>
      </w:r>
      <w:r w:rsidRPr="00B01A00">
        <w:rPr>
          <w:rFonts w:ascii="Times New Roman" w:hAnsi="Times New Roman"/>
        </w:rPr>
        <w:t xml:space="preserve"> question is not whether a statute is to be labelled "retroactive" or "retrospective"</w:t>
      </w:r>
      <w:r w:rsidR="00357500" w:rsidRPr="00B01A00">
        <w:rPr>
          <w:rFonts w:ascii="Times New Roman" w:hAnsi="Times New Roman"/>
        </w:rPr>
        <w:t>,</w:t>
      </w:r>
      <w:r w:rsidRPr="00B01A00">
        <w:rPr>
          <w:rFonts w:ascii="Times New Roman" w:hAnsi="Times New Roman"/>
        </w:rPr>
        <w:t xml:space="preserve"> but what is the statute's temporal operation in a particular context?</w:t>
      </w:r>
    </w:p>
    <w:p w14:paraId="05F37BA1" w14:textId="213AF86A"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5027EC" w:rsidRPr="00B01A00">
        <w:rPr>
          <w:rFonts w:ascii="Times New Roman" w:hAnsi="Times New Roman"/>
        </w:rPr>
        <w:t xml:space="preserve">The </w:t>
      </w:r>
      <w:r w:rsidR="0093709E" w:rsidRPr="00B01A00">
        <w:rPr>
          <w:rFonts w:ascii="Times New Roman" w:hAnsi="Times New Roman"/>
        </w:rPr>
        <w:t>retro</w:t>
      </w:r>
      <w:r w:rsidR="00901A7E" w:rsidRPr="00B01A00">
        <w:rPr>
          <w:rFonts w:ascii="Times New Roman" w:hAnsi="Times New Roman"/>
        </w:rPr>
        <w:t>active</w:t>
      </w:r>
      <w:r w:rsidR="0093709E" w:rsidRPr="00B01A00">
        <w:rPr>
          <w:rFonts w:ascii="Times New Roman" w:hAnsi="Times New Roman"/>
        </w:rPr>
        <w:t xml:space="preserve"> construction is more consonant with the </w:t>
      </w:r>
      <w:r w:rsidR="005027EC" w:rsidRPr="00B01A00">
        <w:rPr>
          <w:rFonts w:ascii="Times New Roman" w:hAnsi="Times New Roman"/>
        </w:rPr>
        <w:t xml:space="preserve">text of s 5(3) and cl 2 of Sch 1, construed in context and </w:t>
      </w:r>
      <w:proofErr w:type="gramStart"/>
      <w:r w:rsidR="005027EC" w:rsidRPr="00B01A00">
        <w:rPr>
          <w:rFonts w:ascii="Times New Roman" w:hAnsi="Times New Roman"/>
        </w:rPr>
        <w:t>in light of</w:t>
      </w:r>
      <w:proofErr w:type="gramEnd"/>
      <w:r w:rsidR="005027EC" w:rsidRPr="00B01A00">
        <w:rPr>
          <w:rFonts w:ascii="Times New Roman" w:hAnsi="Times New Roman"/>
        </w:rPr>
        <w:t xml:space="preserve"> its purpose</w:t>
      </w:r>
      <w:r w:rsidR="00857F73" w:rsidRPr="00B01A00">
        <w:rPr>
          <w:rFonts w:ascii="Times New Roman" w:hAnsi="Times New Roman"/>
        </w:rPr>
        <w:t>.</w:t>
      </w:r>
      <w:r w:rsidR="005027EC" w:rsidRPr="00B01A00">
        <w:rPr>
          <w:rFonts w:ascii="Times New Roman" w:hAnsi="Times New Roman"/>
        </w:rPr>
        <w:t xml:space="preserve"> </w:t>
      </w:r>
      <w:r w:rsidRPr="00B01A00">
        <w:rPr>
          <w:rFonts w:ascii="Times New Roman" w:hAnsi="Times New Roman"/>
        </w:rPr>
        <w:t xml:space="preserve">As already noted, s 5(3) operates to limit the scope of s 5(1) so that it does not apply to anything inconsistent with "a law" of the Commonwealth, State </w:t>
      </w:r>
      <w:r w:rsidR="004D7034" w:rsidRPr="00B01A00">
        <w:rPr>
          <w:rFonts w:ascii="Times New Roman" w:hAnsi="Times New Roman"/>
        </w:rPr>
        <w:t xml:space="preserve">or </w:t>
      </w:r>
      <w:r w:rsidRPr="00B01A00">
        <w:rPr>
          <w:rFonts w:ascii="Times New Roman" w:hAnsi="Times New Roman"/>
        </w:rPr>
        <w:t xml:space="preserve">Territory "that imposes a tax" (other than Australian tax). Clause 2 of Sch 1 provides for s 5(3) to apply to various "taxes payable". As s 5(3) only operates on a law imposing a tax, it follows that cl 2 of Sch 1 makes s 5(3) applicable to </w:t>
      </w:r>
      <w:r w:rsidRPr="00B01A00">
        <w:rPr>
          <w:rFonts w:ascii="Times New Roman" w:hAnsi="Times New Roman"/>
          <w:i/>
          <w:iCs/>
        </w:rPr>
        <w:t>laws</w:t>
      </w:r>
      <w:r w:rsidRPr="00B01A00">
        <w:rPr>
          <w:rFonts w:ascii="Times New Roman" w:hAnsi="Times New Roman"/>
        </w:rPr>
        <w:t xml:space="preserve"> imposing taxes </w:t>
      </w:r>
      <w:r w:rsidR="00943B20" w:rsidRPr="00B01A00">
        <w:rPr>
          <w:rFonts w:ascii="Times New Roman" w:hAnsi="Times New Roman"/>
        </w:rPr>
        <w:t>"</w:t>
      </w:r>
      <w:r w:rsidRPr="00B01A00">
        <w:rPr>
          <w:rFonts w:ascii="Times New Roman" w:hAnsi="Times New Roman"/>
        </w:rPr>
        <w:t>payable on or after 1 January 2018</w:t>
      </w:r>
      <w:r w:rsidR="0053352A" w:rsidRPr="00B01A00">
        <w:rPr>
          <w:rFonts w:ascii="Times New Roman" w:hAnsi="Times New Roman"/>
        </w:rPr>
        <w:t>"</w:t>
      </w:r>
      <w:r w:rsidR="00792F5A" w:rsidRPr="00B01A00">
        <w:rPr>
          <w:rFonts w:ascii="Times New Roman" w:hAnsi="Times New Roman"/>
        </w:rPr>
        <w:t xml:space="preserve"> or "</w:t>
      </w:r>
      <w:r w:rsidR="00D02459" w:rsidRPr="00B01A00">
        <w:rPr>
          <w:rFonts w:ascii="Times New Roman" w:hAnsi="Times New Roman"/>
        </w:rPr>
        <w:t>payable in relation to tax periods (however described) that end on or after 1 January 2018"</w:t>
      </w:r>
      <w:r w:rsidRPr="00B01A00">
        <w:rPr>
          <w:rFonts w:ascii="Times New Roman" w:hAnsi="Times New Roman"/>
        </w:rPr>
        <w:t>. While such laws could be confined to laws that are only enacted after 8 April 2024</w:t>
      </w:r>
      <w:r w:rsidR="0045372D" w:rsidRPr="00B01A00">
        <w:rPr>
          <w:rFonts w:ascii="Times New Roman" w:hAnsi="Times New Roman"/>
        </w:rPr>
        <w:t>,</w:t>
      </w:r>
      <w:r w:rsidRPr="00B01A00">
        <w:rPr>
          <w:rFonts w:ascii="Times New Roman" w:hAnsi="Times New Roman"/>
        </w:rPr>
        <w:t xml:space="preserve"> it is difficult to envisage why </w:t>
      </w:r>
      <w:r w:rsidR="00631C0F" w:rsidRPr="00B01A00">
        <w:rPr>
          <w:rFonts w:ascii="Times New Roman" w:hAnsi="Times New Roman"/>
        </w:rPr>
        <w:t xml:space="preserve">they would </w:t>
      </w:r>
      <w:r w:rsidR="006F4ACA" w:rsidRPr="00B01A00">
        <w:rPr>
          <w:rFonts w:ascii="Times New Roman" w:hAnsi="Times New Roman"/>
        </w:rPr>
        <w:t xml:space="preserve">have been intended to </w:t>
      </w:r>
      <w:r w:rsidR="00631C0F" w:rsidRPr="00B01A00">
        <w:rPr>
          <w:rFonts w:ascii="Times New Roman" w:hAnsi="Times New Roman"/>
        </w:rPr>
        <w:t>be so limited</w:t>
      </w:r>
      <w:r w:rsidR="005D181B" w:rsidRPr="00B01A00">
        <w:rPr>
          <w:rFonts w:ascii="Times New Roman" w:hAnsi="Times New Roman"/>
        </w:rPr>
        <w:t xml:space="preserve"> given that s</w:t>
      </w:r>
      <w:r w:rsidRPr="00B01A00">
        <w:rPr>
          <w:rFonts w:ascii="Times New Roman" w:hAnsi="Times New Roman"/>
        </w:rPr>
        <w:t xml:space="preserve"> 5(3) also </w:t>
      </w:r>
      <w:r w:rsidR="008F7799" w:rsidRPr="00B01A00">
        <w:rPr>
          <w:rFonts w:ascii="Times New Roman" w:hAnsi="Times New Roman"/>
        </w:rPr>
        <w:t xml:space="preserve">expressly </w:t>
      </w:r>
      <w:r w:rsidRPr="00B01A00">
        <w:rPr>
          <w:rFonts w:ascii="Times New Roman" w:hAnsi="Times New Roman"/>
        </w:rPr>
        <w:t xml:space="preserve">applies to laws of the Commonwealth that impose taxes other than Australian tax. It is inherently unlikely that the Commonwealth </w:t>
      </w:r>
      <w:r w:rsidR="00C90234" w:rsidRPr="00B01A00">
        <w:rPr>
          <w:rFonts w:ascii="Times New Roman" w:hAnsi="Times New Roman"/>
        </w:rPr>
        <w:t xml:space="preserve">Parliament </w:t>
      </w:r>
      <w:r w:rsidRPr="00B01A00">
        <w:rPr>
          <w:rFonts w:ascii="Times New Roman" w:hAnsi="Times New Roman"/>
        </w:rPr>
        <w:t xml:space="preserve">only intended to make </w:t>
      </w:r>
      <w:r w:rsidR="00A765DF" w:rsidRPr="00B01A00">
        <w:rPr>
          <w:rFonts w:ascii="Times New Roman" w:hAnsi="Times New Roman"/>
        </w:rPr>
        <w:t xml:space="preserve">those taxes </w:t>
      </w:r>
      <w:r w:rsidRPr="00B01A00">
        <w:rPr>
          <w:rFonts w:ascii="Times New Roman" w:hAnsi="Times New Roman"/>
        </w:rPr>
        <w:t xml:space="preserve">payable if </w:t>
      </w:r>
      <w:r w:rsidR="00C90234" w:rsidRPr="00B01A00">
        <w:rPr>
          <w:rFonts w:ascii="Times New Roman" w:hAnsi="Times New Roman"/>
        </w:rPr>
        <w:t>it</w:t>
      </w:r>
      <w:r w:rsidRPr="00B01A00">
        <w:rPr>
          <w:rFonts w:ascii="Times New Roman" w:hAnsi="Times New Roman"/>
        </w:rPr>
        <w:t xml:space="preserve"> later enacted a further law reimposing a tax that it already imposed. </w:t>
      </w:r>
      <w:r w:rsidRPr="00B01A00">
        <w:rPr>
          <w:rFonts w:ascii="Times New Roman" w:hAnsi="Times New Roman"/>
        </w:rPr>
        <w:lastRenderedPageBreak/>
        <w:t xml:space="preserve">Analysed in this way, </w:t>
      </w:r>
      <w:r w:rsidR="00022F9C" w:rsidRPr="00B01A00">
        <w:rPr>
          <w:rFonts w:ascii="Times New Roman" w:hAnsi="Times New Roman"/>
        </w:rPr>
        <w:t>the text of s</w:t>
      </w:r>
      <w:r w:rsidR="001616AB" w:rsidRPr="00B01A00">
        <w:rPr>
          <w:rFonts w:ascii="Times New Roman" w:hAnsi="Times New Roman"/>
        </w:rPr>
        <w:t> </w:t>
      </w:r>
      <w:r w:rsidR="00022F9C" w:rsidRPr="00B01A00">
        <w:rPr>
          <w:rFonts w:ascii="Times New Roman" w:hAnsi="Times New Roman"/>
        </w:rPr>
        <w:t>5(3) and cl</w:t>
      </w:r>
      <w:r w:rsidR="001616AB" w:rsidRPr="00B01A00">
        <w:rPr>
          <w:rFonts w:ascii="Times New Roman" w:hAnsi="Times New Roman"/>
        </w:rPr>
        <w:t> </w:t>
      </w:r>
      <w:r w:rsidR="00022F9C" w:rsidRPr="00B01A00">
        <w:rPr>
          <w:rFonts w:ascii="Times New Roman" w:hAnsi="Times New Roman"/>
        </w:rPr>
        <w:t>2 of Sch</w:t>
      </w:r>
      <w:r w:rsidR="001616AB" w:rsidRPr="00B01A00">
        <w:rPr>
          <w:rFonts w:ascii="Times New Roman" w:hAnsi="Times New Roman"/>
        </w:rPr>
        <w:t> </w:t>
      </w:r>
      <w:r w:rsidR="00022F9C" w:rsidRPr="00B01A00">
        <w:rPr>
          <w:rFonts w:ascii="Times New Roman" w:hAnsi="Times New Roman"/>
        </w:rPr>
        <w:t>1</w:t>
      </w:r>
      <w:r w:rsidRPr="00B01A00">
        <w:rPr>
          <w:rFonts w:ascii="Times New Roman" w:hAnsi="Times New Roman"/>
        </w:rPr>
        <w:t xml:space="preserve"> displace</w:t>
      </w:r>
      <w:r w:rsidR="00E04BCA" w:rsidRPr="00B01A00">
        <w:rPr>
          <w:rFonts w:ascii="Times New Roman" w:hAnsi="Times New Roman"/>
        </w:rPr>
        <w:t>s</w:t>
      </w:r>
      <w:r w:rsidRPr="00B01A00">
        <w:rPr>
          <w:rFonts w:ascii="Times New Roman" w:hAnsi="Times New Roman"/>
        </w:rPr>
        <w:t xml:space="preserve"> the presumption against the form of retroactive operation of this statute described above.</w:t>
      </w:r>
      <w:r w:rsidRPr="00B01A00">
        <w:rPr>
          <w:rStyle w:val="FootnoteReference"/>
          <w:rFonts w:ascii="Times New Roman" w:hAnsi="Times New Roman"/>
          <w:sz w:val="24"/>
        </w:rPr>
        <w:footnoteReference w:id="76"/>
      </w:r>
      <w:r w:rsidRPr="00B01A00">
        <w:rPr>
          <w:rFonts w:ascii="Times New Roman" w:hAnsi="Times New Roman"/>
        </w:rPr>
        <w:t xml:space="preserve"> </w:t>
      </w:r>
    </w:p>
    <w:p w14:paraId="68DA8669" w14:textId="5DFD94A0"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690C72" w:rsidRPr="00B01A00">
        <w:rPr>
          <w:rFonts w:ascii="Times New Roman" w:hAnsi="Times New Roman"/>
        </w:rPr>
        <w:t>T</w:t>
      </w:r>
      <w:r w:rsidRPr="00B01A00">
        <w:rPr>
          <w:rFonts w:ascii="Times New Roman" w:hAnsi="Times New Roman"/>
        </w:rPr>
        <w:t xml:space="preserve">he intended retroactive application of s 5(3) in the circumstances specified in cl 2 of Sch 1 is </w:t>
      </w:r>
      <w:r w:rsidR="00690C72" w:rsidRPr="00B01A00">
        <w:rPr>
          <w:rFonts w:ascii="Times New Roman" w:hAnsi="Times New Roman"/>
        </w:rPr>
        <w:t>confirmed</w:t>
      </w:r>
      <w:r w:rsidRPr="00B01A00">
        <w:rPr>
          <w:rFonts w:ascii="Times New Roman" w:hAnsi="Times New Roman"/>
        </w:rPr>
        <w:t xml:space="preserve"> by resort to the Explanatory Memorandum to the Amending Act.</w:t>
      </w:r>
      <w:r w:rsidRPr="00B01A00">
        <w:rPr>
          <w:rStyle w:val="FootnoteReference"/>
          <w:rFonts w:ascii="Times New Roman" w:hAnsi="Times New Roman"/>
          <w:sz w:val="24"/>
        </w:rPr>
        <w:footnoteReference w:id="77"/>
      </w:r>
      <w:r w:rsidRPr="00B01A00">
        <w:rPr>
          <w:rFonts w:ascii="Times New Roman" w:hAnsi="Times New Roman"/>
        </w:rPr>
        <w:t xml:space="preserve"> The Explanatory Memorandum referred to the "retrospective nature of [s 5(3)] </w:t>
      </w:r>
      <w:proofErr w:type="spellStart"/>
      <w:r w:rsidRPr="00B01A00">
        <w:rPr>
          <w:rFonts w:ascii="Times New Roman" w:hAnsi="Times New Roman"/>
        </w:rPr>
        <w:t>provid</w:t>
      </w:r>
      <w:proofErr w:type="spellEnd"/>
      <w:r w:rsidRPr="00B01A00">
        <w:rPr>
          <w:rFonts w:ascii="Times New Roman" w:hAnsi="Times New Roman"/>
        </w:rPr>
        <w:t>[</w:t>
      </w:r>
      <w:proofErr w:type="spellStart"/>
      <w:r w:rsidRPr="00B01A00">
        <w:rPr>
          <w:rFonts w:ascii="Times New Roman" w:hAnsi="Times New Roman"/>
        </w:rPr>
        <w:t>ing</w:t>
      </w:r>
      <w:proofErr w:type="spellEnd"/>
      <w:r w:rsidRPr="00B01A00">
        <w:rPr>
          <w:rFonts w:ascii="Times New Roman" w:hAnsi="Times New Roman"/>
        </w:rPr>
        <w:t xml:space="preserve">] certainty for affected taxpayers by preserving the status quo that [the] taxes [referred to in cl 2] </w:t>
      </w:r>
      <w:r w:rsidRPr="00B01A00">
        <w:rPr>
          <w:rFonts w:ascii="Times New Roman" w:hAnsi="Times New Roman"/>
          <w:i/>
          <w:iCs/>
        </w:rPr>
        <w:t>have been validly imposed and collected</w:t>
      </w:r>
      <w:r w:rsidRPr="00B01A00">
        <w:rPr>
          <w:rFonts w:ascii="Times New Roman" w:hAnsi="Times New Roman"/>
        </w:rPr>
        <w:t>".</w:t>
      </w:r>
      <w:r w:rsidRPr="00B01A00">
        <w:rPr>
          <w:rStyle w:val="FootnoteReference"/>
          <w:rFonts w:ascii="Times New Roman" w:hAnsi="Times New Roman"/>
          <w:sz w:val="24"/>
        </w:rPr>
        <w:footnoteReference w:id="78"/>
      </w:r>
      <w:r w:rsidRPr="00B01A00">
        <w:rPr>
          <w:rFonts w:ascii="Times New Roman" w:hAnsi="Times New Roman"/>
        </w:rPr>
        <w:t xml:space="preserve"> The Explanatory Memorandum added that the selection of the </w:t>
      </w:r>
      <w:r w:rsidR="00DE3050" w:rsidRPr="00B01A00">
        <w:rPr>
          <w:rFonts w:ascii="Times New Roman" w:hAnsi="Times New Roman"/>
        </w:rPr>
        <w:t xml:space="preserve">starting </w:t>
      </w:r>
      <w:r w:rsidRPr="00B01A00">
        <w:rPr>
          <w:rFonts w:ascii="Times New Roman" w:hAnsi="Times New Roman"/>
        </w:rPr>
        <w:t>period in cl 2 of Sch 1 "broadly aligns with the six</w:t>
      </w:r>
      <w:r w:rsidR="00B3610F" w:rsidRPr="00B01A00">
        <w:rPr>
          <w:rFonts w:ascii="Times New Roman" w:hAnsi="Times New Roman"/>
        </w:rPr>
        <w:noBreakHyphen/>
      </w:r>
      <w:r w:rsidRPr="00B01A00">
        <w:rPr>
          <w:rFonts w:ascii="Times New Roman" w:hAnsi="Times New Roman"/>
        </w:rPr>
        <w:t>year statute of limitation periods generally provided under state and territory legislation".</w:t>
      </w:r>
      <w:r w:rsidRPr="00B01A00">
        <w:rPr>
          <w:rStyle w:val="FootnoteReference"/>
          <w:rFonts w:ascii="Times New Roman" w:hAnsi="Times New Roman"/>
          <w:sz w:val="24"/>
        </w:rPr>
        <w:footnoteReference w:id="79"/>
      </w:r>
      <w:r w:rsidRPr="00B01A00">
        <w:rPr>
          <w:rFonts w:ascii="Times New Roman" w:hAnsi="Times New Roman"/>
        </w:rPr>
        <w:t xml:space="preserve"> </w:t>
      </w:r>
    </w:p>
    <w:p w14:paraId="22634975" w14:textId="2031C976"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Although the Explanatory Memorandum describes s 5(3) as having a "retrospective" operation, it describes the provision operating retroactively in the sense that has been explained</w:t>
      </w:r>
      <w:r w:rsidR="009D6B65" w:rsidRPr="00B01A00">
        <w:rPr>
          <w:rFonts w:ascii="Times New Roman" w:hAnsi="Times New Roman"/>
        </w:rPr>
        <w:t xml:space="preserve"> above</w:t>
      </w:r>
      <w:r w:rsidRPr="00B01A00">
        <w:rPr>
          <w:rFonts w:ascii="Times New Roman" w:hAnsi="Times New Roman"/>
        </w:rPr>
        <w:t>. If the provision only purported to</w:t>
      </w:r>
      <w:r w:rsidR="00A570D9" w:rsidRPr="00B01A00">
        <w:rPr>
          <w:rFonts w:ascii="Times New Roman" w:hAnsi="Times New Roman"/>
        </w:rPr>
        <w:t xml:space="preserve"> </w:t>
      </w:r>
      <w:r w:rsidR="004E3C45" w:rsidRPr="00B01A00">
        <w:rPr>
          <w:rFonts w:ascii="Times New Roman" w:hAnsi="Times New Roman"/>
        </w:rPr>
        <w:t xml:space="preserve">partially </w:t>
      </w:r>
      <w:r w:rsidRPr="00B01A00">
        <w:rPr>
          <w:rFonts w:ascii="Times New Roman" w:hAnsi="Times New Roman"/>
        </w:rPr>
        <w:t xml:space="preserve">disapply s 5(1) </w:t>
      </w:r>
      <w:proofErr w:type="gramStart"/>
      <w:r w:rsidRPr="00B01A00">
        <w:rPr>
          <w:rFonts w:ascii="Times New Roman" w:hAnsi="Times New Roman"/>
        </w:rPr>
        <w:t xml:space="preserve">so </w:t>
      </w:r>
      <w:r w:rsidR="00805B87" w:rsidRPr="00B01A00">
        <w:rPr>
          <w:rFonts w:ascii="Times New Roman" w:hAnsi="Times New Roman"/>
        </w:rPr>
        <w:t xml:space="preserve">as </w:t>
      </w:r>
      <w:r w:rsidRPr="00B01A00">
        <w:rPr>
          <w:rFonts w:ascii="Times New Roman" w:hAnsi="Times New Roman"/>
        </w:rPr>
        <w:t>to</w:t>
      </w:r>
      <w:proofErr w:type="gramEnd"/>
      <w:r w:rsidRPr="00B01A00">
        <w:rPr>
          <w:rFonts w:ascii="Times New Roman" w:hAnsi="Times New Roman"/>
        </w:rPr>
        <w:t xml:space="preserve"> authorise the imposition of taxes described in cl 2 of Sch 1 by a further law enacted </w:t>
      </w:r>
      <w:r w:rsidR="00805B87" w:rsidRPr="00B01A00">
        <w:rPr>
          <w:rFonts w:ascii="Times New Roman" w:hAnsi="Times New Roman"/>
        </w:rPr>
        <w:t xml:space="preserve">on or </w:t>
      </w:r>
      <w:r w:rsidRPr="00B01A00">
        <w:rPr>
          <w:rFonts w:ascii="Times New Roman" w:hAnsi="Times New Roman"/>
        </w:rPr>
        <w:t>after 8 April 2024</w:t>
      </w:r>
      <w:r w:rsidR="002A69C3" w:rsidRPr="00B01A00">
        <w:rPr>
          <w:rFonts w:ascii="Times New Roman" w:hAnsi="Times New Roman"/>
        </w:rPr>
        <w:t>,</w:t>
      </w:r>
      <w:r w:rsidRPr="00B01A00">
        <w:rPr>
          <w:rFonts w:ascii="Times New Roman" w:hAnsi="Times New Roman"/>
        </w:rPr>
        <w:t xml:space="preserve"> s 5(3) would not of itself operate to preserve the </w:t>
      </w:r>
      <w:r w:rsidR="00350474" w:rsidRPr="00B01A00">
        <w:rPr>
          <w:rFonts w:ascii="Times New Roman" w:hAnsi="Times New Roman"/>
        </w:rPr>
        <w:t>valid operation of laws pursuant to</w:t>
      </w:r>
      <w:r w:rsidR="008A12D1" w:rsidRPr="00B01A00">
        <w:rPr>
          <w:rFonts w:ascii="Times New Roman" w:hAnsi="Times New Roman"/>
        </w:rPr>
        <w:t xml:space="preserve"> </w:t>
      </w:r>
      <w:r w:rsidR="00350474" w:rsidRPr="00B01A00">
        <w:rPr>
          <w:rFonts w:ascii="Times New Roman" w:hAnsi="Times New Roman"/>
        </w:rPr>
        <w:t xml:space="preserve">which </w:t>
      </w:r>
      <w:r w:rsidRPr="00B01A00">
        <w:rPr>
          <w:rFonts w:ascii="Times New Roman" w:hAnsi="Times New Roman"/>
        </w:rPr>
        <w:t xml:space="preserve">taxes </w:t>
      </w:r>
      <w:r w:rsidR="00805B87" w:rsidRPr="00B01A00">
        <w:rPr>
          <w:rFonts w:ascii="Times New Roman" w:hAnsi="Times New Roman"/>
        </w:rPr>
        <w:t xml:space="preserve">had </w:t>
      </w:r>
      <w:r w:rsidRPr="00B01A00">
        <w:rPr>
          <w:rFonts w:ascii="Times New Roman" w:hAnsi="Times New Roman"/>
        </w:rPr>
        <w:t>already been imposed and collected</w:t>
      </w:r>
      <w:r w:rsidR="00805B87" w:rsidRPr="00B01A00">
        <w:rPr>
          <w:rFonts w:ascii="Times New Roman" w:hAnsi="Times New Roman"/>
        </w:rPr>
        <w:t xml:space="preserve"> before 8 April 2024</w:t>
      </w:r>
      <w:r w:rsidRPr="00B01A00">
        <w:rPr>
          <w:rFonts w:ascii="Times New Roman" w:hAnsi="Times New Roman"/>
        </w:rPr>
        <w:t xml:space="preserve">. </w:t>
      </w:r>
    </w:p>
    <w:p w14:paraId="5605C2C7" w14:textId="77777777" w:rsidR="00ED53B0" w:rsidRPr="00B01A00" w:rsidRDefault="00ED53B0" w:rsidP="00B01A00">
      <w:pPr>
        <w:pStyle w:val="HeadingL2"/>
        <w:spacing w:after="260" w:line="280" w:lineRule="exact"/>
        <w:ind w:right="0"/>
        <w:jc w:val="both"/>
        <w:rPr>
          <w:rFonts w:ascii="Times New Roman" w:hAnsi="Times New Roman"/>
        </w:rPr>
      </w:pPr>
      <w:r w:rsidRPr="00B01A00">
        <w:rPr>
          <w:rFonts w:ascii="Times New Roman" w:hAnsi="Times New Roman"/>
        </w:rPr>
        <w:t xml:space="preserve">The </w:t>
      </w:r>
      <w:r w:rsidRPr="00B01A00">
        <w:rPr>
          <w:rFonts w:ascii="Times New Roman" w:hAnsi="Times New Roman"/>
          <w:iCs/>
        </w:rPr>
        <w:t>effect</w:t>
      </w:r>
      <w:r w:rsidRPr="00B01A00">
        <w:rPr>
          <w:rFonts w:ascii="Times New Roman" w:hAnsi="Times New Roman"/>
        </w:rPr>
        <w:t xml:space="preserve"> of </w:t>
      </w:r>
      <w:r w:rsidRPr="00B01A00">
        <w:rPr>
          <w:rFonts w:ascii="Times New Roman" w:hAnsi="Times New Roman"/>
          <w:i w:val="0"/>
          <w:iCs/>
        </w:rPr>
        <w:t>Metwally</w:t>
      </w:r>
      <w:r w:rsidRPr="00B01A00">
        <w:rPr>
          <w:rFonts w:ascii="Times New Roman" w:hAnsi="Times New Roman"/>
        </w:rPr>
        <w:t xml:space="preserve"> on s 5(3)</w:t>
      </w:r>
    </w:p>
    <w:p w14:paraId="360E2BC1" w14:textId="4B3069FD"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14" w:name="_Ref200014417"/>
      <w:r w:rsidRPr="00B01A00">
        <w:rPr>
          <w:rFonts w:ascii="Times New Roman" w:hAnsi="Times New Roman"/>
        </w:rPr>
        <w:t xml:space="preserve">It follows that s 5(3) </w:t>
      </w:r>
      <w:r w:rsidR="003A75FE" w:rsidRPr="00B01A00">
        <w:rPr>
          <w:rFonts w:ascii="Times New Roman" w:hAnsi="Times New Roman"/>
        </w:rPr>
        <w:t>purports</w:t>
      </w:r>
      <w:r w:rsidRPr="00B01A00">
        <w:rPr>
          <w:rFonts w:ascii="Times New Roman" w:hAnsi="Times New Roman"/>
        </w:rPr>
        <w:t xml:space="preserve"> </w:t>
      </w:r>
      <w:r w:rsidR="00805B87" w:rsidRPr="00B01A00">
        <w:rPr>
          <w:rFonts w:ascii="Times New Roman" w:hAnsi="Times New Roman"/>
        </w:rPr>
        <w:t xml:space="preserve">to </w:t>
      </w:r>
      <w:r w:rsidRPr="00B01A00">
        <w:rPr>
          <w:rFonts w:ascii="Times New Roman" w:hAnsi="Times New Roman"/>
        </w:rPr>
        <w:t xml:space="preserve">restrict </w:t>
      </w:r>
      <w:r w:rsidR="00A64BF6" w:rsidRPr="00B01A00">
        <w:rPr>
          <w:rFonts w:ascii="Times New Roman" w:hAnsi="Times New Roman"/>
        </w:rPr>
        <w:t xml:space="preserve">retroactively </w:t>
      </w:r>
      <w:r w:rsidRPr="00B01A00">
        <w:rPr>
          <w:rFonts w:ascii="Times New Roman" w:hAnsi="Times New Roman"/>
        </w:rPr>
        <w:t xml:space="preserve">the scope of s 5(1) in its application to laws imposing taxes (other than Australian tax) </w:t>
      </w:r>
      <w:r w:rsidR="003A7875" w:rsidRPr="00B01A00">
        <w:rPr>
          <w:rFonts w:ascii="Times New Roman" w:hAnsi="Times New Roman"/>
        </w:rPr>
        <w:t xml:space="preserve">as </w:t>
      </w:r>
      <w:r w:rsidRPr="00B01A00">
        <w:rPr>
          <w:rFonts w:ascii="Times New Roman" w:hAnsi="Times New Roman"/>
        </w:rPr>
        <w:t>described in cl 2 of Sch 1</w:t>
      </w:r>
      <w:r w:rsidR="00805B87" w:rsidRPr="00B01A00">
        <w:rPr>
          <w:rFonts w:ascii="Times New Roman" w:hAnsi="Times New Roman"/>
        </w:rPr>
        <w:t>,</w:t>
      </w:r>
      <w:r w:rsidRPr="00B01A00">
        <w:rPr>
          <w:rFonts w:ascii="Times New Roman" w:hAnsi="Times New Roman"/>
        </w:rPr>
        <w:t xml:space="preserve"> including laws enacted prior to 8 April 2024. Does that provision revive so much of the QLTA that imposed</w:t>
      </w:r>
      <w:r w:rsidR="000874D3" w:rsidRPr="00B01A00">
        <w:rPr>
          <w:rFonts w:ascii="Times New Roman" w:hAnsi="Times New Roman"/>
        </w:rPr>
        <w:t xml:space="preserve"> on the </w:t>
      </w:r>
      <w:r w:rsidR="00812796" w:rsidRPr="00B01A00">
        <w:rPr>
          <w:rFonts w:ascii="Times New Roman" w:hAnsi="Times New Roman"/>
        </w:rPr>
        <w:t>GG</w:t>
      </w:r>
      <w:r w:rsidR="00A441E9" w:rsidRPr="00B01A00">
        <w:rPr>
          <w:rFonts w:ascii="Times New Roman" w:hAnsi="Times New Roman"/>
        </w:rPr>
        <w:t> </w:t>
      </w:r>
      <w:r w:rsidR="00812796" w:rsidRPr="00B01A00">
        <w:rPr>
          <w:rFonts w:ascii="Times New Roman" w:hAnsi="Times New Roman"/>
        </w:rPr>
        <w:t xml:space="preserve">Entities </w:t>
      </w:r>
      <w:r w:rsidRPr="00B01A00">
        <w:rPr>
          <w:rFonts w:ascii="Times New Roman" w:hAnsi="Times New Roman"/>
        </w:rPr>
        <w:t>the</w:t>
      </w:r>
      <w:r w:rsidR="00457D3E" w:rsidRPr="00B01A00">
        <w:rPr>
          <w:rFonts w:ascii="Times New Roman" w:hAnsi="Times New Roman"/>
        </w:rPr>
        <w:t xml:space="preserve"> obligation to pay</w:t>
      </w:r>
      <w:r w:rsidRPr="00B01A00">
        <w:rPr>
          <w:rFonts w:ascii="Times New Roman" w:hAnsi="Times New Roman"/>
        </w:rPr>
        <w:t xml:space="preserve"> </w:t>
      </w:r>
      <w:r w:rsidR="004E1A75" w:rsidRPr="00B01A00">
        <w:rPr>
          <w:rFonts w:ascii="Times New Roman" w:hAnsi="Times New Roman"/>
        </w:rPr>
        <w:t xml:space="preserve">the </w:t>
      </w:r>
      <w:r w:rsidR="00805B87" w:rsidRPr="00B01A00">
        <w:rPr>
          <w:rFonts w:ascii="Times New Roman" w:hAnsi="Times New Roman"/>
        </w:rPr>
        <w:t xml:space="preserve">Global </w:t>
      </w:r>
      <w:r w:rsidRPr="00B01A00">
        <w:rPr>
          <w:rFonts w:ascii="Times New Roman" w:hAnsi="Times New Roman"/>
        </w:rPr>
        <w:t xml:space="preserve">additional land tax and so much of the VLTA that imposed </w:t>
      </w:r>
      <w:r w:rsidR="00EE54E8" w:rsidRPr="00B01A00">
        <w:rPr>
          <w:rFonts w:ascii="Times New Roman" w:hAnsi="Times New Roman"/>
        </w:rPr>
        <w:t xml:space="preserve">the </w:t>
      </w:r>
      <w:r w:rsidR="00430B6A" w:rsidRPr="00B01A00">
        <w:rPr>
          <w:rFonts w:ascii="Times New Roman" w:hAnsi="Times New Roman"/>
        </w:rPr>
        <w:t>obligation</w:t>
      </w:r>
      <w:r w:rsidR="000874D3" w:rsidRPr="00B01A00">
        <w:rPr>
          <w:rFonts w:ascii="Times New Roman" w:hAnsi="Times New Roman"/>
        </w:rPr>
        <w:t xml:space="preserve"> on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 xml:space="preserve">Stott </w:t>
      </w:r>
      <w:r w:rsidR="00430B6A" w:rsidRPr="00B01A00">
        <w:rPr>
          <w:rFonts w:ascii="Times New Roman" w:hAnsi="Times New Roman"/>
        </w:rPr>
        <w:t xml:space="preserve">to make the </w:t>
      </w:r>
      <w:r w:rsidR="00EE54E8" w:rsidRPr="00B01A00">
        <w:rPr>
          <w:rFonts w:ascii="Times New Roman" w:hAnsi="Times New Roman"/>
        </w:rPr>
        <w:t>post</w:t>
      </w:r>
      <w:r w:rsidR="00430B6A" w:rsidRPr="00B01A00">
        <w:rPr>
          <w:rFonts w:ascii="Times New Roman" w:hAnsi="Times New Roman"/>
        </w:rPr>
        <w:noBreakHyphen/>
      </w:r>
      <w:r w:rsidR="00EE54E8" w:rsidRPr="00B01A00">
        <w:rPr>
          <w:rFonts w:ascii="Times New Roman" w:hAnsi="Times New Roman"/>
        </w:rPr>
        <w:t>2018</w:t>
      </w:r>
      <w:r w:rsidR="000874D3" w:rsidRPr="00B01A00">
        <w:rPr>
          <w:rFonts w:ascii="Times New Roman" w:hAnsi="Times New Roman"/>
        </w:rPr>
        <w:t xml:space="preserve"> LTS Payments</w:t>
      </w:r>
      <w:bookmarkEnd w:id="14"/>
      <w:r w:rsidR="00EE54E8" w:rsidRPr="00B01A00">
        <w:rPr>
          <w:rFonts w:ascii="Times New Roman" w:hAnsi="Times New Roman"/>
        </w:rPr>
        <w:t>?</w:t>
      </w:r>
    </w:p>
    <w:p w14:paraId="58B14E53" w14:textId="3B15F2FD"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lastRenderedPageBreak/>
        <w:tab/>
        <w:t xml:space="preserve">Since at least </w:t>
      </w:r>
      <w:r w:rsidR="004F1499" w:rsidRPr="00B01A00">
        <w:rPr>
          <w:rFonts w:ascii="Times New Roman" w:hAnsi="Times New Roman"/>
          <w:i/>
          <w:iCs/>
        </w:rPr>
        <w:t>R</w:t>
      </w:r>
      <w:r w:rsidRPr="00B01A00">
        <w:rPr>
          <w:rFonts w:ascii="Times New Roman" w:hAnsi="Times New Roman"/>
          <w:i/>
          <w:iCs/>
        </w:rPr>
        <w:t xml:space="preserve"> v Credit Tribunal; </w:t>
      </w:r>
      <w:r w:rsidR="003B3F8B" w:rsidRPr="00B01A00">
        <w:rPr>
          <w:rFonts w:ascii="Times New Roman" w:hAnsi="Times New Roman"/>
          <w:i/>
          <w:iCs/>
        </w:rPr>
        <w:t>E</w:t>
      </w:r>
      <w:r w:rsidRPr="00B01A00">
        <w:rPr>
          <w:rFonts w:ascii="Times New Roman" w:hAnsi="Times New Roman"/>
          <w:i/>
          <w:iCs/>
        </w:rPr>
        <w:t xml:space="preserve">x </w:t>
      </w:r>
      <w:proofErr w:type="spellStart"/>
      <w:r w:rsidRPr="00B01A00">
        <w:rPr>
          <w:rFonts w:ascii="Times New Roman" w:hAnsi="Times New Roman"/>
          <w:i/>
          <w:iCs/>
        </w:rPr>
        <w:t>parte</w:t>
      </w:r>
      <w:proofErr w:type="spellEnd"/>
      <w:r w:rsidRPr="00B01A00">
        <w:rPr>
          <w:rFonts w:ascii="Times New Roman" w:hAnsi="Times New Roman"/>
          <w:i/>
          <w:iCs/>
        </w:rPr>
        <w:t xml:space="preserve"> General Motors Acceptance Corporation</w:t>
      </w:r>
      <w:r w:rsidRPr="00B01A00">
        <w:rPr>
          <w:rFonts w:ascii="Times New Roman" w:hAnsi="Times New Roman"/>
        </w:rPr>
        <w:t xml:space="preserve"> (</w:t>
      </w:r>
      <w:r w:rsidR="003B3F8B" w:rsidRPr="00B01A00">
        <w:rPr>
          <w:rFonts w:ascii="Times New Roman" w:hAnsi="Times New Roman"/>
        </w:rPr>
        <w:t>"</w:t>
      </w:r>
      <w:r w:rsidRPr="00B01A00">
        <w:rPr>
          <w:rFonts w:ascii="Times New Roman" w:hAnsi="Times New Roman"/>
        </w:rPr>
        <w:t xml:space="preserve">the </w:t>
      </w:r>
      <w:r w:rsidRPr="00B01A00">
        <w:rPr>
          <w:rFonts w:ascii="Times New Roman" w:hAnsi="Times New Roman"/>
          <w:i/>
          <w:iCs/>
        </w:rPr>
        <w:t>Credit Tribunal Case</w:t>
      </w:r>
      <w:r w:rsidRPr="00B01A00">
        <w:rPr>
          <w:rFonts w:ascii="Times New Roman" w:hAnsi="Times New Roman"/>
        </w:rPr>
        <w:t>")</w:t>
      </w:r>
      <w:r w:rsidRPr="00B01A00">
        <w:rPr>
          <w:rStyle w:val="FootnoteReference"/>
          <w:rFonts w:ascii="Times New Roman" w:hAnsi="Times New Roman"/>
          <w:sz w:val="24"/>
        </w:rPr>
        <w:footnoteReference w:id="80"/>
      </w:r>
      <w:r w:rsidRPr="00B01A00">
        <w:rPr>
          <w:rFonts w:ascii="Times New Roman" w:hAnsi="Times New Roman"/>
        </w:rPr>
        <w:t xml:space="preserve"> it has been accepted that a Commonwealth law cannot of its own force deny operational validity to a </w:t>
      </w:r>
      <w:proofErr w:type="gramStart"/>
      <w:r w:rsidRPr="00B01A00">
        <w:rPr>
          <w:rFonts w:ascii="Times New Roman" w:hAnsi="Times New Roman"/>
        </w:rPr>
        <w:t>State</w:t>
      </w:r>
      <w:proofErr w:type="gramEnd"/>
      <w:r w:rsidRPr="00B01A00">
        <w:rPr>
          <w:rFonts w:ascii="Times New Roman" w:hAnsi="Times New Roman"/>
        </w:rPr>
        <w:t xml:space="preserve"> law. However</w:t>
      </w:r>
      <w:r w:rsidR="00BD6BAF" w:rsidRPr="00B01A00">
        <w:rPr>
          <w:rFonts w:ascii="Times New Roman" w:hAnsi="Times New Roman"/>
        </w:rPr>
        <w:t>,</w:t>
      </w:r>
      <w:r w:rsidRPr="00B01A00">
        <w:rPr>
          <w:rFonts w:ascii="Times New Roman" w:hAnsi="Times New Roman"/>
        </w:rPr>
        <w:t xml:space="preserve"> a Commonwealth law can demonstrate an intention to make exclusive provision on a subject matter</w:t>
      </w:r>
      <w:r w:rsidR="00477430" w:rsidRPr="00B01A00">
        <w:rPr>
          <w:rFonts w:ascii="Times New Roman" w:hAnsi="Times New Roman"/>
        </w:rPr>
        <w:t>,</w:t>
      </w:r>
      <w:r w:rsidRPr="00B01A00">
        <w:rPr>
          <w:rFonts w:ascii="Times New Roman" w:hAnsi="Times New Roman"/>
        </w:rPr>
        <w:t xml:space="preserve"> thereby engaging s 109</w:t>
      </w:r>
      <w:r w:rsidR="0082445B" w:rsidRPr="00B01A00">
        <w:rPr>
          <w:rFonts w:ascii="Times New Roman" w:hAnsi="Times New Roman"/>
        </w:rPr>
        <w:t>,</w:t>
      </w:r>
      <w:r w:rsidRPr="00B01A00">
        <w:rPr>
          <w:rFonts w:ascii="Times New Roman" w:hAnsi="Times New Roman"/>
        </w:rPr>
        <w:t xml:space="preserve"> or disclaim such an intention and thereby allow State laws not directly inconsistent with Commonwealth law to operate.</w:t>
      </w:r>
      <w:r w:rsidRPr="00B01A00">
        <w:rPr>
          <w:rStyle w:val="FootnoteReference"/>
          <w:rFonts w:ascii="Times New Roman" w:hAnsi="Times New Roman"/>
          <w:sz w:val="24"/>
        </w:rPr>
        <w:footnoteReference w:id="81"/>
      </w:r>
      <w:r w:rsidRPr="00B01A00">
        <w:rPr>
          <w:rFonts w:ascii="Times New Roman" w:hAnsi="Times New Roman"/>
        </w:rPr>
        <w:t xml:space="preserve"> It has also been accepted that a provision in a Commonwealth statute evincing an intention not </w:t>
      </w:r>
      <w:r w:rsidR="008266B2" w:rsidRPr="00B01A00">
        <w:rPr>
          <w:rFonts w:ascii="Times New Roman" w:hAnsi="Times New Roman"/>
        </w:rPr>
        <w:t>t</w:t>
      </w:r>
      <w:r w:rsidRPr="00B01A00">
        <w:rPr>
          <w:rFonts w:ascii="Times New Roman" w:hAnsi="Times New Roman"/>
        </w:rPr>
        <w:t>o make exclusive provision on a particular subject matter "cannot avoid or eliminate a case of direct inconsistency or collision, of the kind which arises, for example, when Commonwealth and State laws make contradictory provision upon the same topic, making it impossible for both laws to be obeyed"</w:t>
      </w:r>
      <w:r w:rsidR="00DB47FD" w:rsidRPr="00B01A00">
        <w:rPr>
          <w:rFonts w:ascii="Times New Roman" w:hAnsi="Times New Roman"/>
        </w:rPr>
        <w:t>.</w:t>
      </w:r>
      <w:r w:rsidRPr="00B01A00">
        <w:rPr>
          <w:rStyle w:val="FootnoteReference"/>
          <w:rFonts w:ascii="Times New Roman" w:hAnsi="Times New Roman"/>
          <w:sz w:val="24"/>
        </w:rPr>
        <w:footnoteReference w:id="82"/>
      </w:r>
      <w:r w:rsidRPr="00B01A00">
        <w:rPr>
          <w:rFonts w:ascii="Times New Roman" w:hAnsi="Times New Roman"/>
        </w:rPr>
        <w:t xml:space="preserve"> It follow</w:t>
      </w:r>
      <w:r w:rsidR="00063018" w:rsidRPr="00B01A00">
        <w:rPr>
          <w:rFonts w:ascii="Times New Roman" w:hAnsi="Times New Roman"/>
        </w:rPr>
        <w:t>s</w:t>
      </w:r>
      <w:r w:rsidRPr="00B01A00">
        <w:rPr>
          <w:rFonts w:ascii="Times New Roman" w:hAnsi="Times New Roman"/>
        </w:rPr>
        <w:t xml:space="preserve"> that, if a legislative intention </w:t>
      </w:r>
      <w:r w:rsidR="007C0C7B" w:rsidRPr="00B01A00">
        <w:rPr>
          <w:rFonts w:ascii="Times New Roman" w:hAnsi="Times New Roman"/>
        </w:rPr>
        <w:t xml:space="preserve">not to make exclusive provision on a particular subject matter </w:t>
      </w:r>
      <w:r w:rsidRPr="00B01A00">
        <w:rPr>
          <w:rFonts w:ascii="Times New Roman" w:hAnsi="Times New Roman"/>
        </w:rPr>
        <w:t>were expressed to operate retroactively, the</w:t>
      </w:r>
      <w:r w:rsidR="007C0C7B" w:rsidRPr="00B01A00">
        <w:rPr>
          <w:rFonts w:ascii="Times New Roman" w:hAnsi="Times New Roman"/>
        </w:rPr>
        <w:t xml:space="preserve"> </w:t>
      </w:r>
      <w:r w:rsidR="00393AC3" w:rsidRPr="00B01A00">
        <w:rPr>
          <w:rFonts w:ascii="Times New Roman" w:hAnsi="Times New Roman"/>
        </w:rPr>
        <w:t>provisions</w:t>
      </w:r>
      <w:r w:rsidR="007C0C7B" w:rsidRPr="00B01A00">
        <w:rPr>
          <w:rFonts w:ascii="Times New Roman" w:hAnsi="Times New Roman"/>
        </w:rPr>
        <w:t xml:space="preserve"> that</w:t>
      </w:r>
      <w:r w:rsidR="0096273B" w:rsidRPr="00B01A00">
        <w:rPr>
          <w:rFonts w:ascii="Times New Roman" w:hAnsi="Times New Roman"/>
        </w:rPr>
        <w:t xml:space="preserve"> bring that intention into effect</w:t>
      </w:r>
      <w:r w:rsidRPr="00B01A00">
        <w:rPr>
          <w:rFonts w:ascii="Times New Roman" w:hAnsi="Times New Roman"/>
        </w:rPr>
        <w:t xml:space="preserve"> would also not engage s 109 so as retroactively </w:t>
      </w:r>
      <w:r w:rsidR="006A4BEE" w:rsidRPr="00B01A00">
        <w:rPr>
          <w:rFonts w:ascii="Times New Roman" w:hAnsi="Times New Roman"/>
        </w:rPr>
        <w:t xml:space="preserve">to </w:t>
      </w:r>
      <w:r w:rsidRPr="00B01A00">
        <w:rPr>
          <w:rFonts w:ascii="Times New Roman" w:hAnsi="Times New Roman"/>
        </w:rPr>
        <w:t xml:space="preserve">avoid </w:t>
      </w:r>
      <w:r w:rsidR="000A3605" w:rsidRPr="00B01A00">
        <w:rPr>
          <w:rFonts w:ascii="Times New Roman" w:hAnsi="Times New Roman"/>
        </w:rPr>
        <w:t xml:space="preserve">such </w:t>
      </w:r>
      <w:r w:rsidRPr="00B01A00">
        <w:rPr>
          <w:rFonts w:ascii="Times New Roman" w:hAnsi="Times New Roman"/>
        </w:rPr>
        <w:t xml:space="preserve">a direct inconsistency. None of these principles </w:t>
      </w:r>
      <w:r w:rsidR="009D1C86" w:rsidRPr="00B01A00">
        <w:rPr>
          <w:rFonts w:ascii="Times New Roman" w:hAnsi="Times New Roman"/>
        </w:rPr>
        <w:t>was</w:t>
      </w:r>
      <w:r w:rsidRPr="00B01A00">
        <w:rPr>
          <w:rFonts w:ascii="Times New Roman" w:hAnsi="Times New Roman"/>
        </w:rPr>
        <w:t xml:space="preserve"> in dispute in th</w:t>
      </w:r>
      <w:r w:rsidR="00FA2B2C" w:rsidRPr="00B01A00">
        <w:rPr>
          <w:rFonts w:ascii="Times New Roman" w:hAnsi="Times New Roman"/>
        </w:rPr>
        <w:t>e Global Proceedings or the Stott Proceedings,</w:t>
      </w:r>
      <w:r w:rsidRPr="00B01A00">
        <w:rPr>
          <w:rFonts w:ascii="Times New Roman" w:hAnsi="Times New Roman"/>
        </w:rPr>
        <w:t xml:space="preserve"> although it will be necessary to return</w:t>
      </w:r>
      <w:r w:rsidR="006A4BEE" w:rsidRPr="00B01A00">
        <w:rPr>
          <w:rFonts w:ascii="Times New Roman" w:hAnsi="Times New Roman"/>
        </w:rPr>
        <w:t xml:space="preserve"> to</w:t>
      </w:r>
      <w:r w:rsidRPr="00B01A00">
        <w:rPr>
          <w:rFonts w:ascii="Times New Roman" w:hAnsi="Times New Roman"/>
        </w:rPr>
        <w:t xml:space="preserve"> the significance of express statements of legislative intention in the context </w:t>
      </w:r>
      <w:r w:rsidR="0012482F" w:rsidRPr="00B01A00">
        <w:rPr>
          <w:rFonts w:ascii="Times New Roman" w:hAnsi="Times New Roman"/>
        </w:rPr>
        <w:t xml:space="preserve">of </w:t>
      </w:r>
      <w:r w:rsidRPr="00B01A00">
        <w:rPr>
          <w:rFonts w:ascii="Times New Roman" w:hAnsi="Times New Roman"/>
        </w:rPr>
        <w:t>s 109.</w:t>
      </w:r>
    </w:p>
    <w:p w14:paraId="25169D5F" w14:textId="75695804"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The issues raised by the retroactive operation of s 5(3) on the QLTA and the VLTA </w:t>
      </w:r>
      <w:r w:rsidR="00207B98" w:rsidRPr="00B01A00">
        <w:rPr>
          <w:rFonts w:ascii="Times New Roman" w:hAnsi="Times New Roman"/>
        </w:rPr>
        <w:t xml:space="preserve">are </w:t>
      </w:r>
      <w:r w:rsidRPr="00B01A00">
        <w:rPr>
          <w:rFonts w:ascii="Times New Roman" w:hAnsi="Times New Roman"/>
        </w:rPr>
        <w:t>whether a Commonwealth law c</w:t>
      </w:r>
      <w:r w:rsidR="00856C99" w:rsidRPr="00B01A00">
        <w:rPr>
          <w:rFonts w:ascii="Times New Roman" w:hAnsi="Times New Roman"/>
        </w:rPr>
        <w:t>an</w:t>
      </w:r>
      <w:r w:rsidRPr="00B01A00">
        <w:rPr>
          <w:rFonts w:ascii="Times New Roman" w:hAnsi="Times New Roman"/>
        </w:rPr>
        <w:t xml:space="preserve"> retroactively avoid an indirect inconsistency and, so far as a direct inconsistency </w:t>
      </w:r>
      <w:r w:rsidR="008548A5" w:rsidRPr="00B01A00">
        <w:rPr>
          <w:rFonts w:ascii="Times New Roman" w:hAnsi="Times New Roman"/>
        </w:rPr>
        <w:t xml:space="preserve">in the form of a direct collision between a Commonwealth law and a law of the State </w:t>
      </w:r>
      <w:r w:rsidRPr="00B01A00">
        <w:rPr>
          <w:rFonts w:ascii="Times New Roman" w:hAnsi="Times New Roman"/>
        </w:rPr>
        <w:t>is concerned, what would ensue if, instead of merely expressing a retroactive legislative intention, the Commonwealth retroactively repealed or amended the Commonwealth law that was said to give rise to the inconsistency?</w:t>
      </w:r>
    </w:p>
    <w:p w14:paraId="6FA00978" w14:textId="78F4B6AE"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lastRenderedPageBreak/>
        <w:tab/>
        <w:t xml:space="preserve">In </w:t>
      </w:r>
      <w:proofErr w:type="spellStart"/>
      <w:r w:rsidRPr="00B01A00">
        <w:rPr>
          <w:rFonts w:ascii="Times New Roman" w:hAnsi="Times New Roman"/>
          <w:i/>
          <w:iCs/>
        </w:rPr>
        <w:t>Viskauskas</w:t>
      </w:r>
      <w:proofErr w:type="spellEnd"/>
      <w:r w:rsidRPr="00B01A00">
        <w:rPr>
          <w:rFonts w:ascii="Times New Roman" w:hAnsi="Times New Roman"/>
          <w:i/>
          <w:iCs/>
        </w:rPr>
        <w:t xml:space="preserve"> v Niland</w:t>
      </w:r>
      <w:r w:rsidRPr="00B01A00">
        <w:rPr>
          <w:rStyle w:val="FootnoteReference"/>
          <w:rFonts w:ascii="Times New Roman" w:hAnsi="Times New Roman"/>
          <w:sz w:val="24"/>
        </w:rPr>
        <w:footnoteReference w:id="83"/>
      </w:r>
      <w:r w:rsidRPr="00B01A00">
        <w:rPr>
          <w:rFonts w:ascii="Times New Roman" w:hAnsi="Times New Roman"/>
        </w:rPr>
        <w:t xml:space="preserve"> this Court found that Pt II of the </w:t>
      </w:r>
      <w:r w:rsidRPr="00B01A00">
        <w:rPr>
          <w:rFonts w:ascii="Times New Roman" w:hAnsi="Times New Roman"/>
          <w:i/>
          <w:iCs/>
        </w:rPr>
        <w:t>Anti</w:t>
      </w:r>
      <w:r w:rsidR="00136B9E" w:rsidRPr="00B01A00">
        <w:rPr>
          <w:rFonts w:ascii="Times New Roman" w:hAnsi="Times New Roman"/>
          <w:i/>
          <w:iCs/>
        </w:rPr>
        <w:noBreakHyphen/>
      </w:r>
      <w:r w:rsidRPr="00B01A00">
        <w:rPr>
          <w:rFonts w:ascii="Times New Roman" w:hAnsi="Times New Roman"/>
          <w:i/>
          <w:iCs/>
        </w:rPr>
        <w:t>Discrimination Act 1977</w:t>
      </w:r>
      <w:r w:rsidR="00F36487" w:rsidRPr="00B01A00">
        <w:rPr>
          <w:rFonts w:ascii="Times New Roman" w:hAnsi="Times New Roman"/>
        </w:rPr>
        <w:t> </w:t>
      </w:r>
      <w:r w:rsidRPr="00B01A00">
        <w:rPr>
          <w:rFonts w:ascii="Times New Roman" w:hAnsi="Times New Roman"/>
        </w:rPr>
        <w:t>(NSW) (</w:t>
      </w:r>
      <w:r w:rsidR="00F36487" w:rsidRPr="00B01A00">
        <w:rPr>
          <w:rFonts w:ascii="Times New Roman" w:hAnsi="Times New Roman"/>
        </w:rPr>
        <w:t>"</w:t>
      </w:r>
      <w:r w:rsidRPr="00B01A00">
        <w:rPr>
          <w:rFonts w:ascii="Times New Roman" w:hAnsi="Times New Roman"/>
        </w:rPr>
        <w:t xml:space="preserve">the ADA") was inconsistent with the </w:t>
      </w:r>
      <w:r w:rsidRPr="00B01A00">
        <w:rPr>
          <w:rFonts w:ascii="Times New Roman" w:hAnsi="Times New Roman"/>
          <w:i/>
          <w:iCs/>
        </w:rPr>
        <w:t>Racial Discrimination Act 1975</w:t>
      </w:r>
      <w:r w:rsidR="003D741C"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w:t>
      </w:r>
      <w:r w:rsidR="003D741C" w:rsidRPr="00B01A00">
        <w:rPr>
          <w:rFonts w:ascii="Times New Roman" w:hAnsi="Times New Roman"/>
        </w:rPr>
        <w:t>"</w:t>
      </w:r>
      <w:r w:rsidRPr="00B01A00">
        <w:rPr>
          <w:rFonts w:ascii="Times New Roman" w:hAnsi="Times New Roman"/>
        </w:rPr>
        <w:t>the RDA") because the RDA was intended to be a complete statement of the law relating to racial discrimination.</w:t>
      </w:r>
      <w:r w:rsidRPr="00B01A00">
        <w:rPr>
          <w:rStyle w:val="FootnoteReference"/>
          <w:rFonts w:ascii="Times New Roman" w:hAnsi="Times New Roman"/>
          <w:sz w:val="24"/>
        </w:rPr>
        <w:footnoteReference w:id="84"/>
      </w:r>
      <w:r w:rsidRPr="00B01A00">
        <w:rPr>
          <w:rFonts w:ascii="Times New Roman" w:hAnsi="Times New Roman"/>
        </w:rPr>
        <w:t xml:space="preserve"> Following </w:t>
      </w:r>
      <w:proofErr w:type="spellStart"/>
      <w:r w:rsidRPr="00B01A00">
        <w:rPr>
          <w:rFonts w:ascii="Times New Roman" w:hAnsi="Times New Roman"/>
          <w:i/>
          <w:iCs/>
        </w:rPr>
        <w:t>Viskaus</w:t>
      </w:r>
      <w:r w:rsidR="006C4B56" w:rsidRPr="00B01A00">
        <w:rPr>
          <w:rFonts w:ascii="Times New Roman" w:hAnsi="Times New Roman"/>
          <w:i/>
          <w:iCs/>
        </w:rPr>
        <w:t>k</w:t>
      </w:r>
      <w:r w:rsidRPr="00B01A00">
        <w:rPr>
          <w:rFonts w:ascii="Times New Roman" w:hAnsi="Times New Roman"/>
          <w:i/>
          <w:iCs/>
        </w:rPr>
        <w:t>as</w:t>
      </w:r>
      <w:proofErr w:type="spellEnd"/>
      <w:r w:rsidRPr="00B01A00">
        <w:rPr>
          <w:rFonts w:ascii="Times New Roman" w:hAnsi="Times New Roman"/>
        </w:rPr>
        <w:t>, the Commonwealth Parliament amended the RDA by inserting a provision which stated that the RDA was not intended "and shall be deemed never to have been intended" to exclude or limit the operation of a particular State</w:t>
      </w:r>
      <w:r w:rsidR="00B44422" w:rsidRPr="00B01A00">
        <w:rPr>
          <w:rFonts w:ascii="Times New Roman" w:hAnsi="Times New Roman"/>
        </w:rPr>
        <w:t>'s</w:t>
      </w:r>
      <w:r w:rsidRPr="00B01A00">
        <w:rPr>
          <w:rFonts w:ascii="Times New Roman" w:hAnsi="Times New Roman"/>
        </w:rPr>
        <w:t xml:space="preserve"> laws</w:t>
      </w:r>
      <w:r w:rsidR="00B44422" w:rsidRPr="00B01A00">
        <w:rPr>
          <w:rFonts w:ascii="Times New Roman" w:hAnsi="Times New Roman"/>
        </w:rPr>
        <w:t>,</w:t>
      </w:r>
      <w:r w:rsidRPr="00B01A00">
        <w:rPr>
          <w:rFonts w:ascii="Times New Roman" w:hAnsi="Times New Roman"/>
        </w:rPr>
        <w:t xml:space="preserve"> including the ADA.</w:t>
      </w:r>
      <w:r w:rsidRPr="00B01A00">
        <w:rPr>
          <w:rStyle w:val="FootnoteReference"/>
          <w:rFonts w:ascii="Times New Roman" w:hAnsi="Times New Roman"/>
          <w:sz w:val="24"/>
        </w:rPr>
        <w:footnoteReference w:id="85"/>
      </w:r>
      <w:r w:rsidRPr="00B01A00">
        <w:rPr>
          <w:rFonts w:ascii="Times New Roman" w:hAnsi="Times New Roman"/>
        </w:rPr>
        <w:t xml:space="preserve"> </w:t>
      </w:r>
    </w:p>
    <w:p w14:paraId="69983721" w14:textId="46C15F6C"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In </w:t>
      </w:r>
      <w:r w:rsidRPr="00B01A00">
        <w:rPr>
          <w:rFonts w:ascii="Times New Roman" w:hAnsi="Times New Roman"/>
          <w:i/>
          <w:iCs/>
        </w:rPr>
        <w:t>Metwally</w:t>
      </w:r>
      <w:r w:rsidRPr="00B01A00">
        <w:rPr>
          <w:rFonts w:ascii="Times New Roman" w:hAnsi="Times New Roman"/>
        </w:rPr>
        <w:t xml:space="preserve">, </w:t>
      </w:r>
      <w:proofErr w:type="gramStart"/>
      <w:r w:rsidRPr="00B01A00">
        <w:rPr>
          <w:rFonts w:ascii="Times New Roman" w:hAnsi="Times New Roman"/>
        </w:rPr>
        <w:t>a majority of</w:t>
      </w:r>
      <w:proofErr w:type="gramEnd"/>
      <w:r w:rsidRPr="00B01A00">
        <w:rPr>
          <w:rFonts w:ascii="Times New Roman" w:hAnsi="Times New Roman"/>
        </w:rPr>
        <w:t xml:space="preserve"> this Court (Gibbs CJ, Murphy, Brennan and Deane JJ) held that this </w:t>
      </w:r>
      <w:r w:rsidR="00F10A2C" w:rsidRPr="00B01A00">
        <w:rPr>
          <w:rFonts w:ascii="Times New Roman" w:hAnsi="Times New Roman"/>
        </w:rPr>
        <w:t xml:space="preserve">amendment to the RDA </w:t>
      </w:r>
      <w:r w:rsidRPr="00B01A00">
        <w:rPr>
          <w:rFonts w:ascii="Times New Roman" w:hAnsi="Times New Roman"/>
        </w:rPr>
        <w:t>did not result in Pt II of the ADA having a valid operation during any period prior to the amendment</w:t>
      </w:r>
      <w:r w:rsidR="003350B7" w:rsidRPr="00B01A00">
        <w:rPr>
          <w:rFonts w:ascii="Times New Roman" w:hAnsi="Times New Roman"/>
        </w:rPr>
        <w:t xml:space="preserve"> coming into force</w:t>
      </w:r>
      <w:r w:rsidRPr="00B01A00">
        <w:rPr>
          <w:rFonts w:ascii="Times New Roman" w:hAnsi="Times New Roman"/>
        </w:rPr>
        <w:t>. Each of Murphy, Brennan and Deane JJ held that the Commonwealth Parliament could not retroactively undo or alter the invalidating effect that s 109 previously had upon a State law.</w:t>
      </w:r>
      <w:r w:rsidRPr="00B01A00">
        <w:rPr>
          <w:rStyle w:val="FootnoteReference"/>
          <w:rFonts w:ascii="Times New Roman" w:hAnsi="Times New Roman"/>
          <w:sz w:val="24"/>
        </w:rPr>
        <w:footnoteReference w:id="86"/>
      </w:r>
      <w:r w:rsidRPr="00B01A00">
        <w:rPr>
          <w:rFonts w:ascii="Times New Roman" w:hAnsi="Times New Roman"/>
        </w:rPr>
        <w:t xml:space="preserve"> The reasoning of Gibbs CJ was arguably narrower in that his Honour held that the Commonwealth could not retroactively undo or alter the invalidating effect that s 109 previously had upon a State law by "declaring"</w:t>
      </w:r>
      <w:r w:rsidRPr="00B01A00">
        <w:rPr>
          <w:rStyle w:val="FootnoteReference"/>
          <w:rFonts w:ascii="Times New Roman" w:hAnsi="Times New Roman"/>
          <w:sz w:val="24"/>
        </w:rPr>
        <w:footnoteReference w:id="87"/>
      </w:r>
      <w:r w:rsidRPr="00B01A00">
        <w:rPr>
          <w:rFonts w:ascii="Times New Roman" w:hAnsi="Times New Roman"/>
        </w:rPr>
        <w:t xml:space="preserve"> or "</w:t>
      </w:r>
      <w:proofErr w:type="spellStart"/>
      <w:r w:rsidRPr="00B01A00">
        <w:rPr>
          <w:rFonts w:ascii="Times New Roman" w:hAnsi="Times New Roman"/>
        </w:rPr>
        <w:t>asserti</w:t>
      </w:r>
      <w:proofErr w:type="spellEnd"/>
      <w:r w:rsidR="00751ECA" w:rsidRPr="00B01A00">
        <w:rPr>
          <w:rFonts w:ascii="Times New Roman" w:hAnsi="Times New Roman"/>
        </w:rPr>
        <w:t>[</w:t>
      </w:r>
      <w:r w:rsidRPr="00B01A00">
        <w:rPr>
          <w:rFonts w:ascii="Times New Roman" w:hAnsi="Times New Roman"/>
        </w:rPr>
        <w:t>ng</w:t>
      </w:r>
      <w:r w:rsidR="00751ECA" w:rsidRPr="00B01A00">
        <w:rPr>
          <w:rFonts w:ascii="Times New Roman" w:hAnsi="Times New Roman"/>
        </w:rPr>
        <w:t>]</w:t>
      </w:r>
      <w:r w:rsidRPr="00B01A00">
        <w:rPr>
          <w:rFonts w:ascii="Times New Roman" w:hAnsi="Times New Roman"/>
        </w:rPr>
        <w:t>" that the relevant Commonwealth law was never intended to exclude the operation of that State law.</w:t>
      </w:r>
      <w:r w:rsidRPr="00B01A00">
        <w:rPr>
          <w:rStyle w:val="FootnoteReference"/>
          <w:rFonts w:ascii="Times New Roman" w:hAnsi="Times New Roman"/>
          <w:sz w:val="24"/>
        </w:rPr>
        <w:footnoteReference w:id="88"/>
      </w:r>
      <w:r w:rsidRPr="00B01A00">
        <w:rPr>
          <w:rFonts w:ascii="Times New Roman" w:hAnsi="Times New Roman"/>
        </w:rPr>
        <w:t xml:space="preserve"> </w:t>
      </w:r>
    </w:p>
    <w:p w14:paraId="0F87D49E" w14:textId="753B9787"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In dissent, Mason J, with whom Wilson and Dawson JJ relevantly agreed,</w:t>
      </w:r>
      <w:r w:rsidRPr="00B01A00">
        <w:rPr>
          <w:rStyle w:val="FootnoteReference"/>
          <w:rFonts w:ascii="Times New Roman" w:hAnsi="Times New Roman"/>
          <w:sz w:val="24"/>
        </w:rPr>
        <w:footnoteReference w:id="89"/>
      </w:r>
      <w:r w:rsidRPr="00B01A00">
        <w:rPr>
          <w:rFonts w:ascii="Times New Roman" w:hAnsi="Times New Roman"/>
        </w:rPr>
        <w:t xml:space="preserve"> accepted that, consistent with the </w:t>
      </w:r>
      <w:r w:rsidRPr="00B01A00">
        <w:rPr>
          <w:rFonts w:ascii="Times New Roman" w:hAnsi="Times New Roman"/>
          <w:i/>
          <w:iCs/>
        </w:rPr>
        <w:t>Credit Tribunal Case</w:t>
      </w:r>
      <w:r w:rsidRPr="00B01A00">
        <w:rPr>
          <w:rFonts w:ascii="Times New Roman" w:hAnsi="Times New Roman"/>
        </w:rPr>
        <w:t xml:space="preserve">, the Commonwealth Parliament could not legislate prospectively or retroactively </w:t>
      </w:r>
      <w:r w:rsidR="004B733E" w:rsidRPr="00B01A00">
        <w:rPr>
          <w:rFonts w:ascii="Times New Roman" w:hAnsi="Times New Roman"/>
        </w:rPr>
        <w:t xml:space="preserve">to </w:t>
      </w:r>
      <w:r w:rsidRPr="00B01A00">
        <w:rPr>
          <w:rFonts w:ascii="Times New Roman" w:hAnsi="Times New Roman"/>
        </w:rPr>
        <w:t>provide that a State law which was inconsistent with a Commonwealth law should have</w:t>
      </w:r>
      <w:r w:rsidR="00BF1E20" w:rsidRPr="00B01A00">
        <w:rPr>
          <w:rFonts w:ascii="Times New Roman" w:hAnsi="Times New Roman"/>
        </w:rPr>
        <w:t xml:space="preserve">, and should </w:t>
      </w:r>
      <w:r w:rsidR="00BF1E20" w:rsidRPr="00B01A00">
        <w:rPr>
          <w:rFonts w:ascii="Times New Roman" w:hAnsi="Times New Roman"/>
        </w:rPr>
        <w:lastRenderedPageBreak/>
        <w:t>always have had,</w:t>
      </w:r>
      <w:r w:rsidRPr="00B01A00">
        <w:rPr>
          <w:rFonts w:ascii="Times New Roman" w:hAnsi="Times New Roman"/>
        </w:rPr>
        <w:t xml:space="preserve"> its full force and effect notwithstanding the inconsistency.</w:t>
      </w:r>
      <w:r w:rsidRPr="00B01A00">
        <w:rPr>
          <w:rStyle w:val="FootnoteReference"/>
          <w:rFonts w:ascii="Times New Roman" w:hAnsi="Times New Roman"/>
          <w:sz w:val="24"/>
        </w:rPr>
        <w:footnoteReference w:id="90"/>
      </w:r>
      <w:r w:rsidRPr="00B01A00">
        <w:rPr>
          <w:rFonts w:ascii="Times New Roman" w:hAnsi="Times New Roman"/>
        </w:rPr>
        <w:t xml:space="preserve"> However, their Honours held that there is no impediment to the Commonwealth Parliament enacting laws that prospectively or retrospectively (including retroactively) remove the inconsistency upon which s 109 operates</w:t>
      </w:r>
      <w:r w:rsidR="009D58AC" w:rsidRPr="00B01A00">
        <w:rPr>
          <w:rFonts w:ascii="Times New Roman" w:hAnsi="Times New Roman"/>
        </w:rPr>
        <w:t>,</w:t>
      </w:r>
      <w:r w:rsidRPr="00B01A00">
        <w:rPr>
          <w:rStyle w:val="FootnoteReference"/>
          <w:rFonts w:ascii="Times New Roman" w:hAnsi="Times New Roman"/>
          <w:sz w:val="24"/>
        </w:rPr>
        <w:footnoteReference w:id="91"/>
      </w:r>
      <w:r w:rsidRPr="00B01A00">
        <w:rPr>
          <w:rFonts w:ascii="Times New Roman" w:hAnsi="Times New Roman"/>
        </w:rPr>
        <w:t xml:space="preserve"> including by evincing a retro</w:t>
      </w:r>
      <w:r w:rsidR="00442DA4" w:rsidRPr="00B01A00">
        <w:rPr>
          <w:rFonts w:ascii="Times New Roman" w:hAnsi="Times New Roman"/>
        </w:rPr>
        <w:t>active</w:t>
      </w:r>
      <w:r w:rsidRPr="00B01A00">
        <w:rPr>
          <w:rFonts w:ascii="Times New Roman" w:hAnsi="Times New Roman"/>
        </w:rPr>
        <w:t xml:space="preserve"> legislative intention that the enactment was not intended to cover the field or relevant subject matter.</w:t>
      </w:r>
      <w:r w:rsidRPr="00B01A00">
        <w:rPr>
          <w:rStyle w:val="FootnoteReference"/>
          <w:rFonts w:ascii="Times New Roman" w:hAnsi="Times New Roman"/>
          <w:sz w:val="24"/>
        </w:rPr>
        <w:footnoteReference w:id="92"/>
      </w:r>
      <w:r w:rsidRPr="00B01A00">
        <w:rPr>
          <w:rFonts w:ascii="Times New Roman" w:hAnsi="Times New Roman"/>
        </w:rPr>
        <w:t xml:space="preserve"> </w:t>
      </w:r>
    </w:p>
    <w:p w14:paraId="68F46CE4" w14:textId="1CC3E9A8"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Unlike</w:t>
      </w:r>
      <w:r w:rsidR="006E514E" w:rsidRPr="00B01A00">
        <w:rPr>
          <w:rFonts w:ascii="Times New Roman" w:hAnsi="Times New Roman"/>
        </w:rPr>
        <w:t xml:space="preserve"> the circumstances of</w:t>
      </w:r>
      <w:r w:rsidRPr="00B01A00">
        <w:rPr>
          <w:rFonts w:ascii="Times New Roman" w:hAnsi="Times New Roman"/>
        </w:rPr>
        <w:t xml:space="preserve"> </w:t>
      </w:r>
      <w:r w:rsidRPr="00B01A00">
        <w:rPr>
          <w:rFonts w:ascii="Times New Roman" w:hAnsi="Times New Roman"/>
          <w:i/>
          <w:iCs/>
        </w:rPr>
        <w:t>Metwally</w:t>
      </w:r>
      <w:r w:rsidRPr="00B01A00">
        <w:rPr>
          <w:rFonts w:ascii="Times New Roman" w:hAnsi="Times New Roman"/>
        </w:rPr>
        <w:t>,</w:t>
      </w:r>
      <w:r w:rsidR="00B20A46" w:rsidRPr="00B01A00">
        <w:rPr>
          <w:rFonts w:ascii="Times New Roman" w:hAnsi="Times New Roman"/>
        </w:rPr>
        <w:t xml:space="preserve"> here</w:t>
      </w:r>
      <w:r w:rsidRPr="00B01A00">
        <w:rPr>
          <w:rFonts w:ascii="Times New Roman" w:hAnsi="Times New Roman"/>
        </w:rPr>
        <w:t xml:space="preserve"> the inconsistency that existed prior to the </w:t>
      </w:r>
      <w:r w:rsidR="00AC5D07" w:rsidRPr="00B01A00">
        <w:rPr>
          <w:rFonts w:ascii="Times New Roman" w:hAnsi="Times New Roman"/>
        </w:rPr>
        <w:t xml:space="preserve">coming into effect of the </w:t>
      </w:r>
      <w:r w:rsidRPr="00B01A00">
        <w:rPr>
          <w:rFonts w:ascii="Times New Roman" w:hAnsi="Times New Roman"/>
        </w:rPr>
        <w:t>Amending Act can be characterised as a direct inconsistency</w:t>
      </w:r>
      <w:r w:rsidR="00AC5D07" w:rsidRPr="00B01A00">
        <w:rPr>
          <w:rFonts w:ascii="Times New Roman" w:hAnsi="Times New Roman"/>
        </w:rPr>
        <w:t>,</w:t>
      </w:r>
      <w:r w:rsidRPr="00B01A00">
        <w:rPr>
          <w:rFonts w:ascii="Times New Roman" w:hAnsi="Times New Roman"/>
        </w:rPr>
        <w:t xml:space="preserve"> and the Amending Act did not in</w:t>
      </w:r>
      <w:r w:rsidR="00CA0400" w:rsidRPr="00B01A00">
        <w:rPr>
          <w:rFonts w:ascii="Times New Roman" w:hAnsi="Times New Roman"/>
        </w:rPr>
        <w:t>troduce into the ITAA</w:t>
      </w:r>
      <w:r w:rsidRPr="00B01A00">
        <w:rPr>
          <w:rFonts w:ascii="Times New Roman" w:hAnsi="Times New Roman"/>
        </w:rPr>
        <w:t xml:space="preserve"> any express statement as to the intended operation of </w:t>
      </w:r>
      <w:r w:rsidR="00472252" w:rsidRPr="00B01A00">
        <w:rPr>
          <w:rFonts w:ascii="Times New Roman" w:hAnsi="Times New Roman"/>
        </w:rPr>
        <w:t xml:space="preserve">the ITAA upon the </w:t>
      </w:r>
      <w:r w:rsidR="00953272" w:rsidRPr="00B01A00">
        <w:rPr>
          <w:rFonts w:ascii="Times New Roman" w:hAnsi="Times New Roman"/>
        </w:rPr>
        <w:t>QLTA or VLTA (or other legislation</w:t>
      </w:r>
      <w:r w:rsidR="00472252" w:rsidRPr="00B01A00">
        <w:rPr>
          <w:rFonts w:ascii="Times New Roman" w:hAnsi="Times New Roman"/>
        </w:rPr>
        <w:t>)</w:t>
      </w:r>
      <w:r w:rsidR="00953272" w:rsidRPr="00B01A00">
        <w:rPr>
          <w:rFonts w:ascii="Times New Roman" w:hAnsi="Times New Roman"/>
        </w:rPr>
        <w:t xml:space="preserve"> </w:t>
      </w:r>
      <w:r w:rsidRPr="00B01A00">
        <w:rPr>
          <w:rFonts w:ascii="Times New Roman" w:hAnsi="Times New Roman"/>
        </w:rPr>
        <w:t>with retroactive effect</w:t>
      </w:r>
      <w:r w:rsidR="004F7A8A" w:rsidRPr="00B01A00">
        <w:rPr>
          <w:rFonts w:ascii="Times New Roman" w:hAnsi="Times New Roman"/>
        </w:rPr>
        <w:t>. Instead, the Amending Act purported to</w:t>
      </w:r>
      <w:r w:rsidRPr="00B01A00">
        <w:rPr>
          <w:rFonts w:ascii="Times New Roman" w:hAnsi="Times New Roman"/>
        </w:rPr>
        <w:t xml:space="preserve"> amend the substantive operation of s 5(1) </w:t>
      </w:r>
      <w:r w:rsidR="009A7428" w:rsidRPr="00B01A00">
        <w:rPr>
          <w:rFonts w:ascii="Times New Roman" w:hAnsi="Times New Roman"/>
        </w:rPr>
        <w:t xml:space="preserve">of the ITAA </w:t>
      </w:r>
      <w:r w:rsidRPr="00B01A00">
        <w:rPr>
          <w:rFonts w:ascii="Times New Roman" w:hAnsi="Times New Roman"/>
        </w:rPr>
        <w:t xml:space="preserve">with retroactive effect. This potential basis for distinguishing </w:t>
      </w:r>
      <w:r w:rsidRPr="00B01A00">
        <w:rPr>
          <w:rFonts w:ascii="Times New Roman" w:hAnsi="Times New Roman"/>
          <w:i/>
          <w:iCs/>
        </w:rPr>
        <w:t>Metwally</w:t>
      </w:r>
      <w:r w:rsidRPr="00B01A00">
        <w:rPr>
          <w:rFonts w:ascii="Times New Roman" w:hAnsi="Times New Roman"/>
        </w:rPr>
        <w:t xml:space="preserve"> was raised by the Attorney</w:t>
      </w:r>
      <w:r w:rsidR="00902077" w:rsidRPr="00B01A00">
        <w:rPr>
          <w:rFonts w:ascii="Times New Roman" w:hAnsi="Times New Roman"/>
        </w:rPr>
        <w:noBreakHyphen/>
      </w:r>
      <w:r w:rsidRPr="00B01A00">
        <w:rPr>
          <w:rFonts w:ascii="Times New Roman" w:hAnsi="Times New Roman"/>
        </w:rPr>
        <w:t>General for New South Wales</w:t>
      </w:r>
      <w:r w:rsidR="0007037D" w:rsidRPr="00B01A00">
        <w:rPr>
          <w:rFonts w:ascii="Times New Roman" w:hAnsi="Times New Roman"/>
        </w:rPr>
        <w:t>,</w:t>
      </w:r>
      <w:r w:rsidRPr="00B01A00">
        <w:rPr>
          <w:rFonts w:ascii="Times New Roman" w:hAnsi="Times New Roman"/>
        </w:rPr>
        <w:t xml:space="preserve"> intervening in both proceedings</w:t>
      </w:r>
      <w:r w:rsidR="0007037D" w:rsidRPr="00B01A00">
        <w:rPr>
          <w:rFonts w:ascii="Times New Roman" w:hAnsi="Times New Roman"/>
        </w:rPr>
        <w:t>,</w:t>
      </w:r>
      <w:r w:rsidRPr="00B01A00">
        <w:rPr>
          <w:rFonts w:ascii="Times New Roman" w:hAnsi="Times New Roman"/>
        </w:rPr>
        <w:t xml:space="preserve"> and arguably finds support in the judgment of Gibbs CJ. </w:t>
      </w:r>
      <w:r w:rsidR="00341CC4" w:rsidRPr="00B01A00">
        <w:rPr>
          <w:rFonts w:ascii="Times New Roman" w:hAnsi="Times New Roman"/>
          <w:i/>
          <w:iCs/>
        </w:rPr>
        <w:t>Metwally</w:t>
      </w:r>
      <w:r w:rsidR="00341CC4" w:rsidRPr="00B01A00">
        <w:rPr>
          <w:rFonts w:ascii="Times New Roman" w:hAnsi="Times New Roman"/>
        </w:rPr>
        <w:t xml:space="preserve"> should not be distinguished on that</w:t>
      </w:r>
      <w:r w:rsidR="00BE74B3" w:rsidRPr="00B01A00">
        <w:rPr>
          <w:rFonts w:ascii="Times New Roman" w:hAnsi="Times New Roman"/>
        </w:rPr>
        <w:t xml:space="preserve"> basis</w:t>
      </w:r>
      <w:r w:rsidR="00341CC4" w:rsidRPr="00B01A00">
        <w:rPr>
          <w:rFonts w:ascii="Times New Roman" w:hAnsi="Times New Roman"/>
        </w:rPr>
        <w:t>.</w:t>
      </w:r>
      <w:r w:rsidR="00BE74B3" w:rsidRPr="00B01A00">
        <w:rPr>
          <w:rFonts w:ascii="Times New Roman" w:hAnsi="Times New Roman"/>
        </w:rPr>
        <w:t xml:space="preserve"> </w:t>
      </w:r>
    </w:p>
    <w:p w14:paraId="04024937" w14:textId="02BD694D"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7C74AB" w:rsidRPr="00B01A00">
        <w:rPr>
          <w:rFonts w:ascii="Times New Roman" w:hAnsi="Times New Roman"/>
        </w:rPr>
        <w:t xml:space="preserve">In </w:t>
      </w:r>
      <w:r w:rsidR="009C09FD" w:rsidRPr="00B01A00">
        <w:rPr>
          <w:rFonts w:ascii="Times New Roman" w:hAnsi="Times New Roman"/>
          <w:i/>
          <w:iCs/>
        </w:rPr>
        <w:t>Western Australia v The Commonwealth (Native Title Act Case)</w:t>
      </w:r>
      <w:r w:rsidR="00F072AB" w:rsidRPr="00B01A00">
        <w:rPr>
          <w:rStyle w:val="FootnoteReference"/>
          <w:rFonts w:ascii="Times New Roman" w:hAnsi="Times New Roman"/>
          <w:sz w:val="24"/>
        </w:rPr>
        <w:footnoteReference w:id="93"/>
      </w:r>
      <w:r w:rsidRPr="00B01A00">
        <w:rPr>
          <w:rFonts w:ascii="Times New Roman" w:hAnsi="Times New Roman"/>
        </w:rPr>
        <w:t xml:space="preserve"> </w:t>
      </w:r>
      <w:r w:rsidR="00251EA4" w:rsidRPr="00B01A00">
        <w:rPr>
          <w:rFonts w:ascii="Times New Roman" w:hAnsi="Times New Roman"/>
        </w:rPr>
        <w:t xml:space="preserve">and </w:t>
      </w:r>
      <w:r w:rsidR="00251EA4" w:rsidRPr="00B01A00">
        <w:rPr>
          <w:rFonts w:ascii="Times New Roman" w:hAnsi="Times New Roman"/>
          <w:i/>
          <w:iCs/>
        </w:rPr>
        <w:t>Spence v Queensland</w:t>
      </w:r>
      <w:r w:rsidR="00251EA4" w:rsidRPr="00B01A00">
        <w:rPr>
          <w:rStyle w:val="FootnoteReference"/>
          <w:rFonts w:ascii="Times New Roman" w:hAnsi="Times New Roman"/>
          <w:sz w:val="24"/>
        </w:rPr>
        <w:footnoteReference w:id="94"/>
      </w:r>
      <w:r w:rsidR="00251EA4" w:rsidRPr="00B01A00">
        <w:rPr>
          <w:rFonts w:ascii="Times New Roman" w:hAnsi="Times New Roman"/>
        </w:rPr>
        <w:t xml:space="preserve"> </w:t>
      </w:r>
      <w:r w:rsidRPr="00B01A00">
        <w:rPr>
          <w:rFonts w:ascii="Times New Roman" w:hAnsi="Times New Roman"/>
        </w:rPr>
        <w:t xml:space="preserve">the principle which </w:t>
      </w:r>
      <w:r w:rsidR="007C74AB" w:rsidRPr="00B01A00">
        <w:rPr>
          <w:rFonts w:ascii="Times New Roman" w:hAnsi="Times New Roman"/>
          <w:i/>
          <w:iCs/>
        </w:rPr>
        <w:t>Metwally</w:t>
      </w:r>
      <w:r w:rsidR="007C74AB" w:rsidRPr="00B01A00">
        <w:rPr>
          <w:rFonts w:ascii="Times New Roman" w:hAnsi="Times New Roman"/>
        </w:rPr>
        <w:t xml:space="preserve"> </w:t>
      </w:r>
      <w:r w:rsidRPr="00B01A00">
        <w:rPr>
          <w:rFonts w:ascii="Times New Roman" w:hAnsi="Times New Roman"/>
        </w:rPr>
        <w:t xml:space="preserve">is taken as establishing </w:t>
      </w:r>
      <w:r w:rsidR="007C74AB" w:rsidRPr="00B01A00">
        <w:rPr>
          <w:rFonts w:ascii="Times New Roman" w:hAnsi="Times New Roman"/>
        </w:rPr>
        <w:t>was</w:t>
      </w:r>
      <w:r w:rsidRPr="00B01A00">
        <w:rPr>
          <w:rFonts w:ascii="Times New Roman" w:hAnsi="Times New Roman"/>
        </w:rPr>
        <w:t xml:space="preserve"> expressed in terms that clearly reflect the judgments of Murphy, Brennan and Deane JJ</w:t>
      </w:r>
      <w:r w:rsidR="0082039F" w:rsidRPr="00B01A00">
        <w:rPr>
          <w:rFonts w:ascii="Times New Roman" w:hAnsi="Times New Roman"/>
        </w:rPr>
        <w:t>,</w:t>
      </w:r>
      <w:r w:rsidRPr="00B01A00">
        <w:rPr>
          <w:rStyle w:val="FootnoteReference"/>
          <w:rFonts w:ascii="Times New Roman" w:hAnsi="Times New Roman"/>
          <w:sz w:val="24"/>
        </w:rPr>
        <w:footnoteReference w:id="95"/>
      </w:r>
      <w:r w:rsidRPr="00B01A00">
        <w:rPr>
          <w:rFonts w:ascii="Times New Roman" w:hAnsi="Times New Roman"/>
        </w:rPr>
        <w:t xml:space="preserve"> </w:t>
      </w:r>
      <w:r w:rsidR="0082039F" w:rsidRPr="00B01A00">
        <w:rPr>
          <w:rFonts w:ascii="Times New Roman" w:hAnsi="Times New Roman"/>
        </w:rPr>
        <w:t>namely that</w:t>
      </w:r>
      <w:r w:rsidR="008A527C" w:rsidRPr="00B01A00">
        <w:rPr>
          <w:rFonts w:ascii="Times New Roman" w:hAnsi="Times New Roman"/>
        </w:rPr>
        <w:t xml:space="preserve"> "a law of the Commonwealth cannot retrospectively </w:t>
      </w:r>
      <w:r w:rsidR="001F2A44" w:rsidRPr="00B01A00">
        <w:rPr>
          <w:rFonts w:ascii="Times New Roman" w:hAnsi="Times New Roman"/>
        </w:rPr>
        <w:t xml:space="preserve">[or retroactively] </w:t>
      </w:r>
      <w:r w:rsidR="008A527C" w:rsidRPr="00B01A00">
        <w:rPr>
          <w:rFonts w:ascii="Times New Roman" w:hAnsi="Times New Roman"/>
        </w:rPr>
        <w:t xml:space="preserve">avoid </w:t>
      </w:r>
      <w:r w:rsidR="00CB14DB" w:rsidRPr="00B01A00">
        <w:rPr>
          <w:rFonts w:ascii="Times New Roman" w:hAnsi="Times New Roman"/>
        </w:rPr>
        <w:t>the operation of s 109 of the Constitution on a State law that was inconsistent with a law of the Commonwealth".</w:t>
      </w:r>
      <w:r w:rsidR="00CB14DB" w:rsidRPr="00B01A00">
        <w:rPr>
          <w:rStyle w:val="FootnoteReference"/>
          <w:rFonts w:ascii="Times New Roman" w:hAnsi="Times New Roman"/>
          <w:sz w:val="24"/>
        </w:rPr>
        <w:footnoteReference w:id="96"/>
      </w:r>
      <w:r w:rsidR="00974F1C" w:rsidRPr="00B01A00">
        <w:rPr>
          <w:rFonts w:ascii="Times New Roman" w:hAnsi="Times New Roman"/>
        </w:rPr>
        <w:t xml:space="preserve"> </w:t>
      </w:r>
      <w:r w:rsidRPr="00B01A00">
        <w:rPr>
          <w:rFonts w:ascii="Times New Roman" w:hAnsi="Times New Roman"/>
        </w:rPr>
        <w:t xml:space="preserve">That formulation of the principle </w:t>
      </w:r>
      <w:r w:rsidR="00153E9A" w:rsidRPr="00B01A00">
        <w:rPr>
          <w:rFonts w:ascii="Times New Roman" w:hAnsi="Times New Roman"/>
        </w:rPr>
        <w:t xml:space="preserve">also </w:t>
      </w:r>
      <w:r w:rsidRPr="00B01A00">
        <w:rPr>
          <w:rFonts w:ascii="Times New Roman" w:hAnsi="Times New Roman"/>
        </w:rPr>
        <w:t xml:space="preserve">reflects the rationale for s 109 articulated by Gibbs CJ in </w:t>
      </w:r>
      <w:r w:rsidRPr="00B01A00">
        <w:rPr>
          <w:rFonts w:ascii="Times New Roman" w:hAnsi="Times New Roman"/>
          <w:i/>
          <w:iCs/>
        </w:rPr>
        <w:t>Metwally</w:t>
      </w:r>
      <w:r w:rsidR="00AB27A1" w:rsidRPr="00B01A00">
        <w:rPr>
          <w:rFonts w:ascii="Times New Roman" w:hAnsi="Times New Roman"/>
        </w:rPr>
        <w:t>;</w:t>
      </w:r>
      <w:r w:rsidRPr="00B01A00">
        <w:rPr>
          <w:rFonts w:ascii="Times New Roman" w:hAnsi="Times New Roman"/>
        </w:rPr>
        <w:t xml:space="preserve"> </w:t>
      </w:r>
      <w:r w:rsidRPr="00B01A00">
        <w:rPr>
          <w:rFonts w:ascii="Times New Roman" w:hAnsi="Times New Roman"/>
        </w:rPr>
        <w:lastRenderedPageBreak/>
        <w:t xml:space="preserve">namely that </w:t>
      </w:r>
      <w:r w:rsidR="003E4CDA" w:rsidRPr="00B01A00">
        <w:rPr>
          <w:rFonts w:ascii="Times New Roman" w:hAnsi="Times New Roman"/>
        </w:rPr>
        <w:t>s</w:t>
      </w:r>
      <w:r w:rsidR="00AB27A1" w:rsidRPr="00B01A00">
        <w:rPr>
          <w:rFonts w:ascii="Times New Roman" w:hAnsi="Times New Roman"/>
        </w:rPr>
        <w:t> </w:t>
      </w:r>
      <w:r w:rsidR="003E4CDA" w:rsidRPr="00B01A00">
        <w:rPr>
          <w:rFonts w:ascii="Times New Roman" w:hAnsi="Times New Roman"/>
        </w:rPr>
        <w:t>109</w:t>
      </w:r>
      <w:r w:rsidRPr="00B01A00">
        <w:rPr>
          <w:rFonts w:ascii="Times New Roman" w:hAnsi="Times New Roman"/>
        </w:rPr>
        <w:t xml:space="preserve"> not only adjusts relations between the legislatures of the Commonwealth and the State</w:t>
      </w:r>
      <w:r w:rsidR="009D7584" w:rsidRPr="00B01A00">
        <w:rPr>
          <w:rFonts w:ascii="Times New Roman" w:hAnsi="Times New Roman"/>
        </w:rPr>
        <w:t>s</w:t>
      </w:r>
      <w:r w:rsidRPr="00B01A00">
        <w:rPr>
          <w:rFonts w:ascii="Times New Roman" w:hAnsi="Times New Roman"/>
        </w:rPr>
        <w:t xml:space="preserve"> but enables a citizen to know which of two inconsistent laws</w:t>
      </w:r>
      <w:r w:rsidR="00692696" w:rsidRPr="00B01A00">
        <w:rPr>
          <w:rFonts w:ascii="Times New Roman" w:hAnsi="Times New Roman"/>
        </w:rPr>
        <w:t xml:space="preserve"> he or she is</w:t>
      </w:r>
      <w:r w:rsidRPr="00B01A00">
        <w:rPr>
          <w:rFonts w:ascii="Times New Roman" w:hAnsi="Times New Roman"/>
        </w:rPr>
        <w:t xml:space="preserve"> required to observe,</w:t>
      </w:r>
      <w:r w:rsidRPr="00B01A00">
        <w:rPr>
          <w:rStyle w:val="FootnoteReference"/>
          <w:rFonts w:ascii="Times New Roman" w:hAnsi="Times New Roman"/>
          <w:sz w:val="24"/>
        </w:rPr>
        <w:footnoteReference w:id="97"/>
      </w:r>
      <w:r w:rsidRPr="00B01A00">
        <w:rPr>
          <w:rFonts w:ascii="Times New Roman" w:hAnsi="Times New Roman"/>
        </w:rPr>
        <w:t xml:space="preserve"> a rationale that has since been accepted</w:t>
      </w:r>
      <w:r w:rsidRPr="00B01A00">
        <w:rPr>
          <w:rStyle w:val="FootnoteReference"/>
          <w:rFonts w:ascii="Times New Roman" w:hAnsi="Times New Roman"/>
          <w:sz w:val="24"/>
        </w:rPr>
        <w:footnoteReference w:id="98"/>
      </w:r>
      <w:r w:rsidRPr="00B01A00">
        <w:rPr>
          <w:rFonts w:ascii="Times New Roman" w:hAnsi="Times New Roman"/>
        </w:rPr>
        <w:t xml:space="preserve"> and </w:t>
      </w:r>
      <w:r w:rsidR="00472252" w:rsidRPr="00B01A00">
        <w:rPr>
          <w:rFonts w:ascii="Times New Roman" w:hAnsi="Times New Roman"/>
        </w:rPr>
        <w:t>which is further addressed below</w:t>
      </w:r>
      <w:r w:rsidRPr="00B01A00">
        <w:rPr>
          <w:rFonts w:ascii="Times New Roman" w:hAnsi="Times New Roman"/>
        </w:rPr>
        <w:t xml:space="preserve">. To distinguish </w:t>
      </w:r>
      <w:r w:rsidRPr="00B01A00">
        <w:rPr>
          <w:rFonts w:ascii="Times New Roman" w:hAnsi="Times New Roman"/>
          <w:i/>
          <w:iCs/>
        </w:rPr>
        <w:t>Metwally</w:t>
      </w:r>
      <w:r w:rsidRPr="00B01A00">
        <w:rPr>
          <w:rFonts w:ascii="Times New Roman" w:hAnsi="Times New Roman"/>
        </w:rPr>
        <w:t xml:space="preserve"> on the basis that it concerned indirect </w:t>
      </w:r>
      <w:r w:rsidR="009D7584" w:rsidRPr="00B01A00">
        <w:rPr>
          <w:rFonts w:ascii="Times New Roman" w:hAnsi="Times New Roman"/>
        </w:rPr>
        <w:t>in</w:t>
      </w:r>
      <w:r w:rsidRPr="00B01A00">
        <w:rPr>
          <w:rFonts w:ascii="Times New Roman" w:hAnsi="Times New Roman"/>
        </w:rPr>
        <w:t xml:space="preserve">consistency </w:t>
      </w:r>
      <w:r w:rsidR="00B97B73" w:rsidRPr="00B01A00">
        <w:rPr>
          <w:rFonts w:ascii="Times New Roman" w:hAnsi="Times New Roman"/>
        </w:rPr>
        <w:t>whereas</w:t>
      </w:r>
      <w:r w:rsidR="003736DF" w:rsidRPr="00B01A00">
        <w:rPr>
          <w:rFonts w:ascii="Times New Roman" w:hAnsi="Times New Roman"/>
        </w:rPr>
        <w:t xml:space="preserve"> </w:t>
      </w:r>
      <w:r w:rsidR="00B809CC" w:rsidRPr="00B01A00">
        <w:rPr>
          <w:rFonts w:ascii="Times New Roman" w:hAnsi="Times New Roman"/>
        </w:rPr>
        <w:t>the inconsistency</w:t>
      </w:r>
      <w:r w:rsidR="00B968BE" w:rsidRPr="00B01A00">
        <w:rPr>
          <w:rFonts w:ascii="Times New Roman" w:hAnsi="Times New Roman"/>
        </w:rPr>
        <w:t xml:space="preserve"> </w:t>
      </w:r>
      <w:r w:rsidR="00630375" w:rsidRPr="00B01A00">
        <w:rPr>
          <w:rFonts w:ascii="Times New Roman" w:hAnsi="Times New Roman"/>
        </w:rPr>
        <w:t>that arose</w:t>
      </w:r>
      <w:r w:rsidR="00B74399" w:rsidRPr="00B01A00">
        <w:rPr>
          <w:rFonts w:ascii="Times New Roman" w:hAnsi="Times New Roman"/>
        </w:rPr>
        <w:t xml:space="preserve"> here</w:t>
      </w:r>
      <w:r w:rsidR="00B97B73" w:rsidRPr="00B01A00">
        <w:rPr>
          <w:rFonts w:ascii="Times New Roman" w:hAnsi="Times New Roman"/>
        </w:rPr>
        <w:t xml:space="preserve"> might </w:t>
      </w:r>
      <w:proofErr w:type="gramStart"/>
      <w:r w:rsidR="00B97B73" w:rsidRPr="00B01A00">
        <w:rPr>
          <w:rFonts w:ascii="Times New Roman" w:hAnsi="Times New Roman"/>
        </w:rPr>
        <w:t xml:space="preserve">be considered to </w:t>
      </w:r>
      <w:r w:rsidR="00C165CE" w:rsidRPr="00B01A00">
        <w:rPr>
          <w:rFonts w:ascii="Times New Roman" w:hAnsi="Times New Roman"/>
        </w:rPr>
        <w:t>be</w:t>
      </w:r>
      <w:proofErr w:type="gramEnd"/>
      <w:r w:rsidR="00C165CE" w:rsidRPr="00B01A00">
        <w:rPr>
          <w:rFonts w:ascii="Times New Roman" w:hAnsi="Times New Roman"/>
        </w:rPr>
        <w:t xml:space="preserve"> </w:t>
      </w:r>
      <w:r w:rsidRPr="00B01A00">
        <w:rPr>
          <w:rFonts w:ascii="Times New Roman" w:hAnsi="Times New Roman"/>
        </w:rPr>
        <w:t xml:space="preserve">direct </w:t>
      </w:r>
      <w:r w:rsidR="009D7584" w:rsidRPr="00B01A00">
        <w:rPr>
          <w:rFonts w:ascii="Times New Roman" w:hAnsi="Times New Roman"/>
        </w:rPr>
        <w:t>in</w:t>
      </w:r>
      <w:r w:rsidRPr="00B01A00">
        <w:rPr>
          <w:rFonts w:ascii="Times New Roman" w:hAnsi="Times New Roman"/>
        </w:rPr>
        <w:t xml:space="preserve">consistency would risk elevating the distinction between those concepts above its utility as a means of addressing the same constitutional concept of "inconsistency" in s 109 of the </w:t>
      </w:r>
      <w:r w:rsidRPr="00B01A00">
        <w:rPr>
          <w:rFonts w:ascii="Times New Roman" w:hAnsi="Times New Roman"/>
          <w:i/>
          <w:iCs/>
        </w:rPr>
        <w:t>Constitution</w:t>
      </w:r>
      <w:r w:rsidRPr="00B01A00">
        <w:rPr>
          <w:rFonts w:ascii="Times New Roman" w:hAnsi="Times New Roman"/>
        </w:rPr>
        <w:t>.</w:t>
      </w:r>
    </w:p>
    <w:p w14:paraId="66BF630C" w14:textId="371E05F0"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It follows that</w:t>
      </w:r>
      <w:r w:rsidR="00AB582D" w:rsidRPr="00B01A00">
        <w:rPr>
          <w:rFonts w:ascii="Times New Roman" w:hAnsi="Times New Roman"/>
        </w:rPr>
        <w:t xml:space="preserve"> application of</w:t>
      </w:r>
      <w:r w:rsidRPr="00B01A00">
        <w:rPr>
          <w:rFonts w:ascii="Times New Roman" w:hAnsi="Times New Roman"/>
        </w:rPr>
        <w:t xml:space="preserve"> the </w:t>
      </w:r>
      <w:r w:rsidRPr="00B01A00">
        <w:rPr>
          <w:rFonts w:ascii="Times New Roman" w:hAnsi="Times New Roman"/>
          <w:i/>
          <w:iCs/>
        </w:rPr>
        <w:t>Metwally</w:t>
      </w:r>
      <w:r w:rsidRPr="00B01A00">
        <w:rPr>
          <w:rFonts w:ascii="Times New Roman" w:hAnsi="Times New Roman"/>
        </w:rPr>
        <w:t xml:space="preserve"> </w:t>
      </w:r>
      <w:r w:rsidR="00AB3077" w:rsidRPr="00B01A00">
        <w:rPr>
          <w:rFonts w:ascii="Times New Roman" w:hAnsi="Times New Roman"/>
        </w:rPr>
        <w:t>principle</w:t>
      </w:r>
      <w:r w:rsidRPr="00B01A00">
        <w:rPr>
          <w:rFonts w:ascii="Times New Roman" w:hAnsi="Times New Roman"/>
        </w:rPr>
        <w:t xml:space="preserve"> </w:t>
      </w:r>
      <w:r w:rsidR="00AB582D" w:rsidRPr="00B01A00">
        <w:rPr>
          <w:rFonts w:ascii="Times New Roman" w:hAnsi="Times New Roman"/>
        </w:rPr>
        <w:t>wou</w:t>
      </w:r>
      <w:r w:rsidR="006427EE" w:rsidRPr="00B01A00">
        <w:rPr>
          <w:rFonts w:ascii="Times New Roman" w:hAnsi="Times New Roman"/>
        </w:rPr>
        <w:t xml:space="preserve">ld </w:t>
      </w:r>
      <w:r w:rsidRPr="00B01A00">
        <w:rPr>
          <w:rFonts w:ascii="Times New Roman" w:hAnsi="Times New Roman"/>
        </w:rPr>
        <w:t xml:space="preserve">preclude s 5(3) and cl 2 of Sch 1 from reviving so much of the QLTA that imposed </w:t>
      </w:r>
      <w:r w:rsidR="00414714" w:rsidRPr="00B01A00">
        <w:rPr>
          <w:rFonts w:ascii="Times New Roman" w:hAnsi="Times New Roman"/>
        </w:rPr>
        <w:t xml:space="preserve">an obligation to pay </w:t>
      </w:r>
      <w:r w:rsidR="00E74198" w:rsidRPr="00B01A00">
        <w:rPr>
          <w:rFonts w:ascii="Times New Roman" w:hAnsi="Times New Roman"/>
        </w:rPr>
        <w:t xml:space="preserve">the Global </w:t>
      </w:r>
      <w:r w:rsidR="006F792E" w:rsidRPr="00B01A00">
        <w:rPr>
          <w:rFonts w:ascii="Times New Roman" w:hAnsi="Times New Roman"/>
        </w:rPr>
        <w:t xml:space="preserve">additional </w:t>
      </w:r>
      <w:r w:rsidRPr="00B01A00">
        <w:rPr>
          <w:rFonts w:ascii="Times New Roman" w:hAnsi="Times New Roman"/>
        </w:rPr>
        <w:t xml:space="preserve">land tax on </w:t>
      </w:r>
      <w:r w:rsidR="006F792E" w:rsidRPr="00B01A00">
        <w:rPr>
          <w:rFonts w:ascii="Times New Roman" w:hAnsi="Times New Roman"/>
        </w:rPr>
        <w:t xml:space="preserve">the </w:t>
      </w:r>
      <w:r w:rsidR="00812796" w:rsidRPr="00B01A00">
        <w:rPr>
          <w:rFonts w:ascii="Times New Roman" w:hAnsi="Times New Roman"/>
        </w:rPr>
        <w:t>GG</w:t>
      </w:r>
      <w:r w:rsidR="00A441E9" w:rsidRPr="00B01A00">
        <w:rPr>
          <w:rFonts w:ascii="Times New Roman" w:hAnsi="Times New Roman"/>
        </w:rPr>
        <w:t> </w:t>
      </w:r>
      <w:r w:rsidR="00812796" w:rsidRPr="00B01A00">
        <w:rPr>
          <w:rFonts w:ascii="Times New Roman" w:hAnsi="Times New Roman"/>
        </w:rPr>
        <w:t xml:space="preserve">Entities </w:t>
      </w:r>
      <w:r w:rsidRPr="00B01A00">
        <w:rPr>
          <w:rFonts w:ascii="Times New Roman" w:hAnsi="Times New Roman"/>
        </w:rPr>
        <w:t>and so much of the VLTA that imposed</w:t>
      </w:r>
      <w:r w:rsidR="00E74198" w:rsidRPr="00B01A00">
        <w:rPr>
          <w:rFonts w:ascii="Times New Roman" w:hAnsi="Times New Roman"/>
        </w:rPr>
        <w:t xml:space="preserve"> the</w:t>
      </w:r>
      <w:r w:rsidRPr="00B01A00">
        <w:rPr>
          <w:rFonts w:ascii="Times New Roman" w:hAnsi="Times New Roman"/>
        </w:rPr>
        <w:t xml:space="preserve"> </w:t>
      </w:r>
      <w:r w:rsidR="00E74198" w:rsidRPr="00B01A00">
        <w:rPr>
          <w:rFonts w:ascii="Times New Roman" w:hAnsi="Times New Roman"/>
        </w:rPr>
        <w:t xml:space="preserve">obligation to make the </w:t>
      </w:r>
      <w:r w:rsidR="00C7045D" w:rsidRPr="00B01A00">
        <w:rPr>
          <w:rFonts w:ascii="Times New Roman" w:hAnsi="Times New Roman"/>
        </w:rPr>
        <w:t>post</w:t>
      </w:r>
      <w:r w:rsidR="00E74198" w:rsidRPr="00B01A00">
        <w:rPr>
          <w:rFonts w:ascii="Times New Roman" w:hAnsi="Times New Roman"/>
        </w:rPr>
        <w:noBreakHyphen/>
      </w:r>
      <w:r w:rsidR="00C7045D" w:rsidRPr="00B01A00">
        <w:rPr>
          <w:rFonts w:ascii="Times New Roman" w:hAnsi="Times New Roman"/>
        </w:rPr>
        <w:t xml:space="preserve">2018 </w:t>
      </w:r>
      <w:r w:rsidR="00E74198" w:rsidRPr="00B01A00">
        <w:rPr>
          <w:rFonts w:ascii="Times New Roman" w:hAnsi="Times New Roman"/>
        </w:rPr>
        <w:t xml:space="preserve">LTS Payments </w:t>
      </w:r>
      <w:r w:rsidR="006F792E" w:rsidRPr="00B01A00">
        <w:rPr>
          <w:rFonts w:ascii="Times New Roman" w:hAnsi="Times New Roman"/>
        </w:rPr>
        <w:t xml:space="preserve">on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Stott</w:t>
      </w:r>
      <w:r w:rsidR="00DA285C" w:rsidRPr="00B01A00">
        <w:rPr>
          <w:rFonts w:ascii="Times New Roman" w:hAnsi="Times New Roman"/>
        </w:rPr>
        <w:t>.</w:t>
      </w:r>
    </w:p>
    <w:p w14:paraId="5747B9AC" w14:textId="77777777" w:rsidR="00ED53B0" w:rsidRPr="00B01A00" w:rsidRDefault="00ED53B0" w:rsidP="00B01A00">
      <w:pPr>
        <w:pStyle w:val="HeadingL2"/>
        <w:spacing w:after="260" w:line="280" w:lineRule="exact"/>
        <w:ind w:right="0"/>
        <w:jc w:val="both"/>
        <w:rPr>
          <w:rFonts w:ascii="Times New Roman" w:hAnsi="Times New Roman"/>
        </w:rPr>
      </w:pPr>
      <w:r w:rsidRPr="00B01A00">
        <w:rPr>
          <w:rFonts w:ascii="Times New Roman" w:hAnsi="Times New Roman"/>
        </w:rPr>
        <w:t xml:space="preserve">The application to reopen and overrule </w:t>
      </w:r>
      <w:r w:rsidRPr="00B01A00">
        <w:rPr>
          <w:rFonts w:ascii="Times New Roman" w:hAnsi="Times New Roman"/>
          <w:i w:val="0"/>
          <w:iCs/>
        </w:rPr>
        <w:t>Metwally</w:t>
      </w:r>
    </w:p>
    <w:p w14:paraId="75AACE0D" w14:textId="6E58B639"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15" w:name="_Ref200014457"/>
      <w:r w:rsidRPr="00B01A00">
        <w:rPr>
          <w:rFonts w:ascii="Times New Roman" w:hAnsi="Times New Roman"/>
        </w:rPr>
        <w:t xml:space="preserve">As noted, many of the submissions contended that it was not necessary for this Court to address the correctness of </w:t>
      </w:r>
      <w:r w:rsidRPr="00B01A00">
        <w:rPr>
          <w:rFonts w:ascii="Times New Roman" w:hAnsi="Times New Roman"/>
          <w:i/>
          <w:iCs/>
        </w:rPr>
        <w:t>Metwally</w:t>
      </w:r>
      <w:r w:rsidR="002F29C7" w:rsidRPr="00B01A00">
        <w:rPr>
          <w:rFonts w:ascii="Times New Roman" w:hAnsi="Times New Roman"/>
        </w:rPr>
        <w:t>,</w:t>
      </w:r>
      <w:r w:rsidRPr="00B01A00">
        <w:rPr>
          <w:rFonts w:ascii="Times New Roman" w:hAnsi="Times New Roman"/>
        </w:rPr>
        <w:t xml:space="preserve"> instead contend</w:t>
      </w:r>
      <w:r w:rsidR="002F29C7" w:rsidRPr="00B01A00">
        <w:rPr>
          <w:rFonts w:ascii="Times New Roman" w:hAnsi="Times New Roman"/>
        </w:rPr>
        <w:t>ing</w:t>
      </w:r>
      <w:r w:rsidRPr="00B01A00">
        <w:rPr>
          <w:rFonts w:ascii="Times New Roman" w:hAnsi="Times New Roman"/>
        </w:rPr>
        <w:t xml:space="preserve"> that the </w:t>
      </w:r>
      <w:r w:rsidR="00A20733" w:rsidRPr="00B01A00">
        <w:rPr>
          <w:rFonts w:ascii="Times New Roman" w:hAnsi="Times New Roman"/>
        </w:rPr>
        <w:t>q</w:t>
      </w:r>
      <w:r w:rsidRPr="00B01A00">
        <w:rPr>
          <w:rFonts w:ascii="Times New Roman" w:hAnsi="Times New Roman"/>
        </w:rPr>
        <w:t>uestions in the special case</w:t>
      </w:r>
      <w:r w:rsidR="00047704" w:rsidRPr="00B01A00">
        <w:rPr>
          <w:rFonts w:ascii="Times New Roman" w:hAnsi="Times New Roman"/>
        </w:rPr>
        <w:t>s</w:t>
      </w:r>
      <w:r w:rsidRPr="00B01A00">
        <w:rPr>
          <w:rFonts w:ascii="Times New Roman" w:hAnsi="Times New Roman"/>
        </w:rPr>
        <w:t xml:space="preserve"> should be answered only by reference to s 104 of the QLTA</w:t>
      </w:r>
      <w:r w:rsidR="00562189" w:rsidRPr="00B01A00">
        <w:rPr>
          <w:rFonts w:ascii="Times New Roman" w:hAnsi="Times New Roman"/>
        </w:rPr>
        <w:t xml:space="preserve"> and s 106A of the VLTA</w:t>
      </w:r>
      <w:r w:rsidRPr="00B01A00">
        <w:rPr>
          <w:rFonts w:ascii="Times New Roman" w:hAnsi="Times New Roman"/>
        </w:rPr>
        <w:t xml:space="preserve">. However, those provisions are only engaged if the provisions of the QLTA purporting to impose </w:t>
      </w:r>
      <w:r w:rsidR="00E24022" w:rsidRPr="00B01A00">
        <w:rPr>
          <w:rFonts w:ascii="Times New Roman" w:hAnsi="Times New Roman"/>
        </w:rPr>
        <w:t>the</w:t>
      </w:r>
      <w:r w:rsidR="00A8688E" w:rsidRPr="00B01A00">
        <w:rPr>
          <w:rFonts w:ascii="Times New Roman" w:hAnsi="Times New Roman"/>
        </w:rPr>
        <w:t xml:space="preserve"> Global</w:t>
      </w:r>
      <w:r w:rsidR="00E24022" w:rsidRPr="00B01A00">
        <w:rPr>
          <w:rFonts w:ascii="Times New Roman" w:hAnsi="Times New Roman"/>
        </w:rPr>
        <w:t xml:space="preserve"> </w:t>
      </w:r>
      <w:r w:rsidRPr="00B01A00">
        <w:rPr>
          <w:rFonts w:ascii="Times New Roman" w:hAnsi="Times New Roman"/>
        </w:rPr>
        <w:t xml:space="preserve">additional land tax </w:t>
      </w:r>
      <w:r w:rsidR="00E24022" w:rsidRPr="00B01A00">
        <w:rPr>
          <w:rFonts w:ascii="Times New Roman" w:hAnsi="Times New Roman"/>
        </w:rPr>
        <w:t xml:space="preserve">on the </w:t>
      </w:r>
      <w:r w:rsidR="00812796" w:rsidRPr="00B01A00">
        <w:rPr>
          <w:rFonts w:ascii="Times New Roman" w:hAnsi="Times New Roman"/>
        </w:rPr>
        <w:t>GG</w:t>
      </w:r>
      <w:r w:rsidR="00A441E9" w:rsidRPr="00B01A00">
        <w:rPr>
          <w:rFonts w:ascii="Times New Roman" w:hAnsi="Times New Roman"/>
        </w:rPr>
        <w:t> </w:t>
      </w:r>
      <w:r w:rsidR="00812796" w:rsidRPr="00B01A00">
        <w:rPr>
          <w:rFonts w:ascii="Times New Roman" w:hAnsi="Times New Roman"/>
        </w:rPr>
        <w:t xml:space="preserve">Entities </w:t>
      </w:r>
      <w:r w:rsidRPr="00B01A00">
        <w:rPr>
          <w:rFonts w:ascii="Times New Roman" w:hAnsi="Times New Roman"/>
        </w:rPr>
        <w:t xml:space="preserve">and the provisions of the VLTA purporting to impose </w:t>
      </w:r>
      <w:r w:rsidR="00E24022" w:rsidRPr="00B01A00">
        <w:rPr>
          <w:rFonts w:ascii="Times New Roman" w:hAnsi="Times New Roman"/>
        </w:rPr>
        <w:t xml:space="preserve">the </w:t>
      </w:r>
      <w:r w:rsidR="00A8688E" w:rsidRPr="00B01A00">
        <w:rPr>
          <w:rFonts w:ascii="Times New Roman" w:hAnsi="Times New Roman"/>
        </w:rPr>
        <w:t xml:space="preserve">obligation to make the </w:t>
      </w:r>
      <w:r w:rsidR="00313E81" w:rsidRPr="00B01A00">
        <w:rPr>
          <w:rFonts w:ascii="Times New Roman" w:hAnsi="Times New Roman"/>
        </w:rPr>
        <w:t>post</w:t>
      </w:r>
      <w:r w:rsidR="00A8688E" w:rsidRPr="00B01A00">
        <w:rPr>
          <w:rFonts w:ascii="Times New Roman" w:hAnsi="Times New Roman"/>
        </w:rPr>
        <w:noBreakHyphen/>
      </w:r>
      <w:r w:rsidR="00313E81" w:rsidRPr="00B01A00">
        <w:rPr>
          <w:rFonts w:ascii="Times New Roman" w:hAnsi="Times New Roman"/>
        </w:rPr>
        <w:t xml:space="preserve">2018 </w:t>
      </w:r>
      <w:r w:rsidR="00A8688E" w:rsidRPr="00B01A00">
        <w:rPr>
          <w:rFonts w:ascii="Times New Roman" w:hAnsi="Times New Roman"/>
        </w:rPr>
        <w:t>LTS Payments</w:t>
      </w:r>
      <w:r w:rsidR="00E24022" w:rsidRPr="00B01A00">
        <w:rPr>
          <w:rFonts w:ascii="Times New Roman" w:hAnsi="Times New Roman"/>
        </w:rPr>
        <w:t xml:space="preserve"> </w:t>
      </w:r>
      <w:r w:rsidRPr="00B01A00">
        <w:rPr>
          <w:rFonts w:ascii="Times New Roman" w:hAnsi="Times New Roman"/>
        </w:rPr>
        <w:t xml:space="preserve">on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 xml:space="preserve">Stott </w:t>
      </w:r>
      <w:r w:rsidRPr="00B01A00">
        <w:rPr>
          <w:rFonts w:ascii="Times New Roman" w:hAnsi="Times New Roman"/>
        </w:rPr>
        <w:t xml:space="preserve">remain inoperative by force of s 109 of the </w:t>
      </w:r>
      <w:r w:rsidRPr="00B01A00">
        <w:rPr>
          <w:rFonts w:ascii="Times New Roman" w:hAnsi="Times New Roman"/>
          <w:i/>
          <w:iCs/>
        </w:rPr>
        <w:t>Constitution</w:t>
      </w:r>
      <w:r w:rsidRPr="00B01A00">
        <w:rPr>
          <w:rFonts w:ascii="Times New Roman" w:hAnsi="Times New Roman"/>
        </w:rPr>
        <w:t xml:space="preserve"> after s 5(3) </w:t>
      </w:r>
      <w:r w:rsidR="0075614B" w:rsidRPr="00B01A00">
        <w:rPr>
          <w:rFonts w:ascii="Times New Roman" w:hAnsi="Times New Roman"/>
        </w:rPr>
        <w:t xml:space="preserve">of the ITAA </w:t>
      </w:r>
      <w:r w:rsidRPr="00B01A00">
        <w:rPr>
          <w:rFonts w:ascii="Times New Roman" w:hAnsi="Times New Roman"/>
        </w:rPr>
        <w:t xml:space="preserve">and cl 2 of Sch 1 </w:t>
      </w:r>
      <w:r w:rsidR="00D11597" w:rsidRPr="00B01A00">
        <w:rPr>
          <w:rFonts w:ascii="Times New Roman" w:hAnsi="Times New Roman"/>
        </w:rPr>
        <w:t>to</w:t>
      </w:r>
      <w:r w:rsidRPr="00B01A00">
        <w:rPr>
          <w:rFonts w:ascii="Times New Roman" w:hAnsi="Times New Roman"/>
        </w:rPr>
        <w:t xml:space="preserve"> the </w:t>
      </w:r>
      <w:r w:rsidR="0075614B" w:rsidRPr="00B01A00">
        <w:rPr>
          <w:rFonts w:ascii="Times New Roman" w:hAnsi="Times New Roman"/>
        </w:rPr>
        <w:t>Amending Act</w:t>
      </w:r>
      <w:r w:rsidRPr="00B01A00">
        <w:rPr>
          <w:rFonts w:ascii="Times New Roman" w:hAnsi="Times New Roman"/>
        </w:rPr>
        <w:t xml:space="preserve"> came into force on 8 April 2024.</w:t>
      </w:r>
      <w:r w:rsidRPr="00B01A00">
        <w:rPr>
          <w:rStyle w:val="FootnoteReference"/>
          <w:rFonts w:ascii="Times New Roman" w:hAnsi="Times New Roman"/>
          <w:sz w:val="24"/>
        </w:rPr>
        <w:footnoteReference w:id="99"/>
      </w:r>
      <w:r w:rsidRPr="00B01A00">
        <w:rPr>
          <w:rFonts w:ascii="Times New Roman" w:hAnsi="Times New Roman"/>
        </w:rPr>
        <w:t xml:space="preserve"> </w:t>
      </w:r>
      <w:r w:rsidR="005A7FA8" w:rsidRPr="00B01A00">
        <w:rPr>
          <w:rFonts w:ascii="Times New Roman" w:hAnsi="Times New Roman"/>
        </w:rPr>
        <w:t xml:space="preserve">As explained above, </w:t>
      </w:r>
      <w:r w:rsidRPr="00B01A00">
        <w:rPr>
          <w:rFonts w:ascii="Times New Roman" w:hAnsi="Times New Roman"/>
        </w:rPr>
        <w:t xml:space="preserve">that premise is based upon the correctness of </w:t>
      </w:r>
      <w:r w:rsidRPr="00B01A00">
        <w:rPr>
          <w:rFonts w:ascii="Times New Roman" w:hAnsi="Times New Roman"/>
          <w:i/>
          <w:iCs/>
        </w:rPr>
        <w:t>Metwally</w:t>
      </w:r>
      <w:r w:rsidR="007168D1" w:rsidRPr="00B01A00">
        <w:rPr>
          <w:rFonts w:ascii="Times New Roman" w:hAnsi="Times New Roman"/>
        </w:rPr>
        <w:t xml:space="preserve"> and thus </w:t>
      </w:r>
      <w:r w:rsidRPr="00B01A00">
        <w:rPr>
          <w:rFonts w:ascii="Times New Roman" w:hAnsi="Times New Roman"/>
        </w:rPr>
        <w:t xml:space="preserve">it follows that the Commonwealth's contention that </w:t>
      </w:r>
      <w:r w:rsidRPr="00B01A00">
        <w:rPr>
          <w:rFonts w:ascii="Times New Roman" w:hAnsi="Times New Roman"/>
          <w:i/>
          <w:iCs/>
        </w:rPr>
        <w:t>Metwally</w:t>
      </w:r>
      <w:r w:rsidRPr="00B01A00">
        <w:rPr>
          <w:rFonts w:ascii="Times New Roman" w:hAnsi="Times New Roman"/>
        </w:rPr>
        <w:t xml:space="preserve"> should be</w:t>
      </w:r>
      <w:r w:rsidR="006153EC" w:rsidRPr="00B01A00">
        <w:rPr>
          <w:rFonts w:ascii="Times New Roman" w:hAnsi="Times New Roman"/>
        </w:rPr>
        <w:t xml:space="preserve"> reopened and</w:t>
      </w:r>
      <w:r w:rsidRPr="00B01A00">
        <w:rPr>
          <w:rFonts w:ascii="Times New Roman" w:hAnsi="Times New Roman"/>
        </w:rPr>
        <w:t xml:space="preserve"> overruled </w:t>
      </w:r>
      <w:r w:rsidR="006A38C1" w:rsidRPr="00B01A00">
        <w:rPr>
          <w:rFonts w:ascii="Times New Roman" w:hAnsi="Times New Roman"/>
        </w:rPr>
        <w:t>should</w:t>
      </w:r>
      <w:r w:rsidRPr="00B01A00">
        <w:rPr>
          <w:rFonts w:ascii="Times New Roman" w:hAnsi="Times New Roman"/>
        </w:rPr>
        <w:t xml:space="preserve"> be addressed.</w:t>
      </w:r>
      <w:bookmarkEnd w:id="15"/>
      <w:r w:rsidRPr="00B01A00">
        <w:rPr>
          <w:rFonts w:ascii="Times New Roman" w:hAnsi="Times New Roman"/>
        </w:rPr>
        <w:t xml:space="preserve"> </w:t>
      </w:r>
    </w:p>
    <w:p w14:paraId="34AFCF5F" w14:textId="22FCB229"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The Commonwealth's submission that </w:t>
      </w:r>
      <w:r w:rsidRPr="00B01A00">
        <w:rPr>
          <w:rFonts w:ascii="Times New Roman" w:hAnsi="Times New Roman"/>
          <w:i/>
          <w:iCs/>
        </w:rPr>
        <w:t>Metwally</w:t>
      </w:r>
      <w:r w:rsidRPr="00B01A00">
        <w:rPr>
          <w:rFonts w:ascii="Times New Roman" w:hAnsi="Times New Roman"/>
        </w:rPr>
        <w:t xml:space="preserve"> should be reopened and overruled </w:t>
      </w:r>
      <w:r w:rsidR="00614A72" w:rsidRPr="00B01A00">
        <w:rPr>
          <w:rFonts w:ascii="Times New Roman" w:hAnsi="Times New Roman"/>
        </w:rPr>
        <w:t>was</w:t>
      </w:r>
      <w:r w:rsidR="00E272C0" w:rsidRPr="00B01A00">
        <w:rPr>
          <w:rFonts w:ascii="Times New Roman" w:hAnsi="Times New Roman"/>
        </w:rPr>
        <w:t xml:space="preserve"> framed by reference to </w:t>
      </w:r>
      <w:r w:rsidR="003042A7" w:rsidRPr="00B01A00">
        <w:rPr>
          <w:rFonts w:ascii="Times New Roman" w:hAnsi="Times New Roman"/>
        </w:rPr>
        <w:t>each of</w:t>
      </w:r>
      <w:r w:rsidRPr="00B01A00">
        <w:rPr>
          <w:rFonts w:ascii="Times New Roman" w:hAnsi="Times New Roman"/>
        </w:rPr>
        <w:t xml:space="preserve"> the four factors identified in </w:t>
      </w:r>
      <w:r w:rsidRPr="00B01A00">
        <w:rPr>
          <w:rFonts w:ascii="Times New Roman" w:hAnsi="Times New Roman"/>
          <w:i/>
          <w:iCs/>
        </w:rPr>
        <w:t xml:space="preserve">John v </w:t>
      </w:r>
      <w:r w:rsidRPr="00B01A00">
        <w:rPr>
          <w:rFonts w:ascii="Times New Roman" w:hAnsi="Times New Roman"/>
          <w:i/>
          <w:iCs/>
        </w:rPr>
        <w:lastRenderedPageBreak/>
        <w:t>Federal Commissioner of Taxation</w:t>
      </w:r>
      <w:r w:rsidRPr="00B01A00">
        <w:rPr>
          <w:rStyle w:val="FootnoteReference"/>
          <w:rFonts w:ascii="Times New Roman" w:hAnsi="Times New Roman"/>
          <w:sz w:val="24"/>
        </w:rPr>
        <w:footnoteReference w:id="100"/>
      </w:r>
      <w:r w:rsidRPr="00B01A00">
        <w:rPr>
          <w:rFonts w:ascii="Times New Roman" w:hAnsi="Times New Roman"/>
        </w:rPr>
        <w:t xml:space="preserve"> as considerations relevant to an assessment of whether this Court should </w:t>
      </w:r>
      <w:r w:rsidR="006A38C1" w:rsidRPr="00B01A00">
        <w:rPr>
          <w:rFonts w:ascii="Times New Roman" w:hAnsi="Times New Roman"/>
        </w:rPr>
        <w:t xml:space="preserve">reopen or </w:t>
      </w:r>
      <w:r w:rsidRPr="00B01A00">
        <w:rPr>
          <w:rFonts w:ascii="Times New Roman" w:hAnsi="Times New Roman"/>
        </w:rPr>
        <w:t>depart from its earlier decisions</w:t>
      </w:r>
      <w:r w:rsidR="00657467" w:rsidRPr="00B01A00">
        <w:rPr>
          <w:rFonts w:ascii="Times New Roman" w:hAnsi="Times New Roman"/>
        </w:rPr>
        <w:t>;</w:t>
      </w:r>
      <w:r w:rsidRPr="00B01A00">
        <w:rPr>
          <w:rFonts w:ascii="Times New Roman" w:hAnsi="Times New Roman"/>
        </w:rPr>
        <w:t xml:space="preserve"> namely whether</w:t>
      </w:r>
      <w:r w:rsidR="00EB278B" w:rsidRPr="00B01A00">
        <w:rPr>
          <w:rFonts w:ascii="Times New Roman" w:hAnsi="Times New Roman"/>
        </w:rPr>
        <w:t>:</w:t>
      </w:r>
      <w:r w:rsidRPr="00B01A00">
        <w:rPr>
          <w:rFonts w:ascii="Times New Roman" w:hAnsi="Times New Roman"/>
        </w:rPr>
        <w:t xml:space="preserve"> (1) the earlier decision</w:t>
      </w:r>
      <w:r w:rsidR="00741788" w:rsidRPr="00B01A00">
        <w:rPr>
          <w:rFonts w:ascii="Times New Roman" w:hAnsi="Times New Roman"/>
        </w:rPr>
        <w:t xml:space="preserve"> did not</w:t>
      </w:r>
      <w:r w:rsidRPr="00B01A00">
        <w:rPr>
          <w:rFonts w:ascii="Times New Roman" w:hAnsi="Times New Roman"/>
        </w:rPr>
        <w:t xml:space="preserve"> rest upon a principle carefully worked out in a succession of cases</w:t>
      </w:r>
      <w:r w:rsidR="00657467" w:rsidRPr="00B01A00">
        <w:rPr>
          <w:rFonts w:ascii="Times New Roman" w:hAnsi="Times New Roman"/>
        </w:rPr>
        <w:t>;</w:t>
      </w:r>
      <w:r w:rsidRPr="00B01A00">
        <w:rPr>
          <w:rFonts w:ascii="Times New Roman" w:hAnsi="Times New Roman"/>
        </w:rPr>
        <w:t xml:space="preserve"> (2) there was a difference in the reasoning between the reasons of the justices comprising the majority</w:t>
      </w:r>
      <w:r w:rsidR="00577725" w:rsidRPr="00B01A00">
        <w:rPr>
          <w:rFonts w:ascii="Times New Roman" w:hAnsi="Times New Roman"/>
        </w:rPr>
        <w:t>;</w:t>
      </w:r>
      <w:r w:rsidRPr="00B01A00">
        <w:rPr>
          <w:rFonts w:ascii="Times New Roman" w:hAnsi="Times New Roman"/>
        </w:rPr>
        <w:t xml:space="preserve"> (3) the decision had achieved no useful result</w:t>
      </w:r>
      <w:r w:rsidR="00577725" w:rsidRPr="00B01A00">
        <w:rPr>
          <w:rFonts w:ascii="Times New Roman" w:hAnsi="Times New Roman"/>
        </w:rPr>
        <w:t>;</w:t>
      </w:r>
      <w:r w:rsidRPr="00B01A00">
        <w:rPr>
          <w:rFonts w:ascii="Times New Roman" w:hAnsi="Times New Roman"/>
        </w:rPr>
        <w:t xml:space="preserve"> and (4) the decision had</w:t>
      </w:r>
      <w:r w:rsidR="00741788" w:rsidRPr="00B01A00">
        <w:rPr>
          <w:rFonts w:ascii="Times New Roman" w:hAnsi="Times New Roman"/>
        </w:rPr>
        <w:t xml:space="preserve"> not</w:t>
      </w:r>
      <w:r w:rsidRPr="00B01A00">
        <w:rPr>
          <w:rFonts w:ascii="Times New Roman" w:hAnsi="Times New Roman"/>
        </w:rPr>
        <w:t xml:space="preserve"> been independently acted upon in a manner </w:t>
      </w:r>
      <w:r w:rsidR="00577725" w:rsidRPr="00B01A00">
        <w:rPr>
          <w:rFonts w:ascii="Times New Roman" w:hAnsi="Times New Roman"/>
        </w:rPr>
        <w:t xml:space="preserve">that </w:t>
      </w:r>
      <w:r w:rsidRPr="00B01A00">
        <w:rPr>
          <w:rFonts w:ascii="Times New Roman" w:hAnsi="Times New Roman"/>
        </w:rPr>
        <w:t>militate</w:t>
      </w:r>
      <w:r w:rsidR="00577725" w:rsidRPr="00B01A00">
        <w:rPr>
          <w:rFonts w:ascii="Times New Roman" w:hAnsi="Times New Roman"/>
        </w:rPr>
        <w:t>s</w:t>
      </w:r>
      <w:r w:rsidRPr="00B01A00">
        <w:rPr>
          <w:rFonts w:ascii="Times New Roman" w:hAnsi="Times New Roman"/>
        </w:rPr>
        <w:t xml:space="preserve"> against its reconsideration. </w:t>
      </w:r>
      <w:r w:rsidR="00631BDC" w:rsidRPr="00B01A00">
        <w:rPr>
          <w:rFonts w:ascii="Times New Roman" w:hAnsi="Times New Roman"/>
        </w:rPr>
        <w:t>Th</w:t>
      </w:r>
      <w:r w:rsidR="00DB16CB" w:rsidRPr="00B01A00">
        <w:rPr>
          <w:rFonts w:ascii="Times New Roman" w:hAnsi="Times New Roman"/>
        </w:rPr>
        <w:t>e submission recognised that t</w:t>
      </w:r>
      <w:r w:rsidR="00942CBE" w:rsidRPr="00B01A00">
        <w:rPr>
          <w:rFonts w:ascii="Times New Roman" w:hAnsi="Times New Roman"/>
        </w:rPr>
        <w:t>h</w:t>
      </w:r>
      <w:r w:rsidR="00631BDC" w:rsidRPr="00B01A00">
        <w:rPr>
          <w:rFonts w:ascii="Times New Roman" w:hAnsi="Times New Roman"/>
        </w:rPr>
        <w:t xml:space="preserve">ose factors are not necessarily </w:t>
      </w:r>
      <w:r w:rsidR="008A107C" w:rsidRPr="00B01A00">
        <w:rPr>
          <w:rFonts w:ascii="Times New Roman" w:hAnsi="Times New Roman"/>
        </w:rPr>
        <w:t xml:space="preserve">exhaustive or apposite to every application </w:t>
      </w:r>
      <w:r w:rsidR="002A005E" w:rsidRPr="00B01A00">
        <w:rPr>
          <w:rFonts w:ascii="Times New Roman" w:hAnsi="Times New Roman"/>
        </w:rPr>
        <w:t xml:space="preserve">made to </w:t>
      </w:r>
      <w:r w:rsidR="008A107C" w:rsidRPr="00B01A00">
        <w:rPr>
          <w:rFonts w:ascii="Times New Roman" w:hAnsi="Times New Roman"/>
        </w:rPr>
        <w:t xml:space="preserve">this Court </w:t>
      </w:r>
      <w:r w:rsidR="002A005E" w:rsidRPr="00B01A00">
        <w:rPr>
          <w:rFonts w:ascii="Times New Roman" w:hAnsi="Times New Roman"/>
        </w:rPr>
        <w:t xml:space="preserve">for it </w:t>
      </w:r>
      <w:r w:rsidR="008A107C" w:rsidRPr="00B01A00">
        <w:rPr>
          <w:rFonts w:ascii="Times New Roman" w:hAnsi="Times New Roman"/>
        </w:rPr>
        <w:t>to revisit one of its earlier decisions.</w:t>
      </w:r>
      <w:r w:rsidR="00A251DA" w:rsidRPr="00B01A00">
        <w:rPr>
          <w:rFonts w:ascii="Times New Roman" w:hAnsi="Times New Roman"/>
        </w:rPr>
        <w:t xml:space="preserve"> Implicit in the first two factors </w:t>
      </w:r>
      <w:r w:rsidR="00A07831" w:rsidRPr="00B01A00">
        <w:rPr>
          <w:rFonts w:ascii="Times New Roman" w:hAnsi="Times New Roman"/>
        </w:rPr>
        <w:t xml:space="preserve">is also the </w:t>
      </w:r>
      <w:r w:rsidR="003575EC" w:rsidRPr="00B01A00">
        <w:rPr>
          <w:rFonts w:ascii="Times New Roman" w:hAnsi="Times New Roman"/>
        </w:rPr>
        <w:t xml:space="preserve">force of the </w:t>
      </w:r>
      <w:r w:rsidR="00C61947" w:rsidRPr="00B01A00">
        <w:rPr>
          <w:rFonts w:ascii="Times New Roman" w:hAnsi="Times New Roman"/>
        </w:rPr>
        <w:t xml:space="preserve">reasoning that supports the principle </w:t>
      </w:r>
      <w:r w:rsidR="001449F0" w:rsidRPr="00B01A00">
        <w:rPr>
          <w:rFonts w:ascii="Times New Roman" w:hAnsi="Times New Roman"/>
        </w:rPr>
        <w:t>upon which the decision rests.</w:t>
      </w:r>
    </w:p>
    <w:p w14:paraId="57B332B9" w14:textId="19F2252A"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So far as the first two factors are concerned, in </w:t>
      </w:r>
      <w:r w:rsidRPr="00B01A00">
        <w:rPr>
          <w:rFonts w:ascii="Times New Roman" w:hAnsi="Times New Roman"/>
          <w:i/>
          <w:iCs/>
        </w:rPr>
        <w:t>Metwally</w:t>
      </w:r>
      <w:r w:rsidRPr="00B01A00">
        <w:rPr>
          <w:rFonts w:ascii="Times New Roman" w:hAnsi="Times New Roman"/>
        </w:rPr>
        <w:t xml:space="preserve"> Gibbs CJ, Brennan and Deane JJ conceived of s 109 having what the Commonwealth described in its submissions as a "temporally linear" application so that once it is engaged by two contemporaneous laws the result of its application is fixed and immutable from that point onwards</w:t>
      </w:r>
      <w:r w:rsidRPr="00B01A00">
        <w:rPr>
          <w:rStyle w:val="FootnoteReference"/>
          <w:rFonts w:ascii="Times New Roman" w:hAnsi="Times New Roman"/>
          <w:sz w:val="24"/>
        </w:rPr>
        <w:footnoteReference w:id="101"/>
      </w:r>
      <w:r w:rsidRPr="00B01A00">
        <w:rPr>
          <w:rFonts w:ascii="Times New Roman" w:hAnsi="Times New Roman"/>
        </w:rPr>
        <w:t xml:space="preserve"> or "sterili</w:t>
      </w:r>
      <w:r w:rsidR="00876DBC" w:rsidRPr="00B01A00">
        <w:rPr>
          <w:rFonts w:ascii="Times New Roman" w:hAnsi="Times New Roman"/>
        </w:rPr>
        <w:t>z</w:t>
      </w:r>
      <w:r w:rsidRPr="00B01A00">
        <w:rPr>
          <w:rFonts w:ascii="Times New Roman" w:hAnsi="Times New Roman"/>
        </w:rPr>
        <w:t>e[d]"</w:t>
      </w:r>
      <w:r w:rsidRPr="00B01A00">
        <w:rPr>
          <w:rStyle w:val="FootnoteReference"/>
          <w:rFonts w:ascii="Times New Roman" w:hAnsi="Times New Roman"/>
          <w:sz w:val="24"/>
        </w:rPr>
        <w:footnoteReference w:id="102"/>
      </w:r>
      <w:r w:rsidRPr="00B01A00">
        <w:rPr>
          <w:rFonts w:ascii="Times New Roman" w:hAnsi="Times New Roman"/>
        </w:rPr>
        <w:t xml:space="preserve"> and any attempt to retroactive</w:t>
      </w:r>
      <w:r w:rsidR="005945DD" w:rsidRPr="00B01A00">
        <w:rPr>
          <w:rFonts w:ascii="Times New Roman" w:hAnsi="Times New Roman"/>
        </w:rPr>
        <w:t>ly</w:t>
      </w:r>
      <w:r w:rsidRPr="00B01A00">
        <w:rPr>
          <w:rFonts w:ascii="Times New Roman" w:hAnsi="Times New Roman"/>
        </w:rPr>
        <w:t xml:space="preserve"> change the Commonwealth law (or its effect) upon which s 109 operated is ineffective. Their Honours characterised any attempt by </w:t>
      </w:r>
      <w:r w:rsidR="0096156D" w:rsidRPr="00B01A00">
        <w:rPr>
          <w:rFonts w:ascii="Times New Roman" w:hAnsi="Times New Roman"/>
        </w:rPr>
        <w:t>the</w:t>
      </w:r>
      <w:r w:rsidRPr="00B01A00">
        <w:rPr>
          <w:rFonts w:ascii="Times New Roman" w:hAnsi="Times New Roman"/>
        </w:rPr>
        <w:t xml:space="preserve"> Commonwealth to do so as involving a "fiction" that would deny the "truth"</w:t>
      </w:r>
      <w:r w:rsidRPr="00B01A00">
        <w:rPr>
          <w:rStyle w:val="FootnoteReference"/>
          <w:rFonts w:ascii="Times New Roman" w:hAnsi="Times New Roman"/>
          <w:sz w:val="24"/>
        </w:rPr>
        <w:footnoteReference w:id="103"/>
      </w:r>
      <w:r w:rsidRPr="00B01A00">
        <w:rPr>
          <w:rFonts w:ascii="Times New Roman" w:hAnsi="Times New Roman"/>
        </w:rPr>
        <w:t xml:space="preserve"> or the "objective fact" of the contemporaneous inconsistency.</w:t>
      </w:r>
      <w:r w:rsidRPr="00B01A00">
        <w:rPr>
          <w:rStyle w:val="FootnoteReference"/>
          <w:rFonts w:ascii="Times New Roman" w:hAnsi="Times New Roman"/>
          <w:sz w:val="24"/>
        </w:rPr>
        <w:footnoteReference w:id="104"/>
      </w:r>
    </w:p>
    <w:p w14:paraId="10ADBA6D" w14:textId="628BD19B"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B14189" w:rsidRPr="00B01A00">
        <w:rPr>
          <w:rFonts w:ascii="Times New Roman" w:hAnsi="Times New Roman"/>
        </w:rPr>
        <w:t xml:space="preserve">Mr Stott </w:t>
      </w:r>
      <w:r w:rsidRPr="00B01A00">
        <w:rPr>
          <w:rFonts w:ascii="Times New Roman" w:hAnsi="Times New Roman"/>
        </w:rPr>
        <w:t xml:space="preserve">supported this approach by arguing that </w:t>
      </w:r>
      <w:r w:rsidRPr="00B01A00">
        <w:rPr>
          <w:rFonts w:ascii="Times New Roman" w:hAnsi="Times New Roman"/>
          <w:i/>
          <w:iCs/>
        </w:rPr>
        <w:t>Metwally</w:t>
      </w:r>
      <w:r w:rsidRPr="00B01A00">
        <w:rPr>
          <w:rFonts w:ascii="Times New Roman" w:hAnsi="Times New Roman"/>
        </w:rPr>
        <w:t xml:space="preserve"> is an instance of the application of the </w:t>
      </w:r>
      <w:r w:rsidR="002E5AC5" w:rsidRPr="00B01A00">
        <w:rPr>
          <w:rFonts w:ascii="Times New Roman" w:hAnsi="Times New Roman"/>
        </w:rPr>
        <w:t>principle</w:t>
      </w:r>
      <w:r w:rsidR="004A302F" w:rsidRPr="00B01A00">
        <w:rPr>
          <w:rFonts w:ascii="Times New Roman" w:hAnsi="Times New Roman"/>
        </w:rPr>
        <w:t xml:space="preserve"> derived from the</w:t>
      </w:r>
      <w:r w:rsidR="002E5AC5" w:rsidRPr="00B01A00">
        <w:rPr>
          <w:rFonts w:ascii="Times New Roman" w:hAnsi="Times New Roman"/>
        </w:rPr>
        <w:t xml:space="preserve"> </w:t>
      </w:r>
      <w:r w:rsidR="002E5AC5" w:rsidRPr="00B01A00">
        <w:rPr>
          <w:rFonts w:ascii="Times New Roman" w:hAnsi="Times New Roman"/>
          <w:i/>
          <w:iCs/>
        </w:rPr>
        <w:t>Australian Communist Party v The Commonwealth</w:t>
      </w:r>
      <w:r w:rsidRPr="00B01A00">
        <w:rPr>
          <w:rFonts w:ascii="Times New Roman" w:hAnsi="Times New Roman"/>
        </w:rPr>
        <w:t xml:space="preserve"> </w:t>
      </w:r>
      <w:r w:rsidR="004A302F" w:rsidRPr="00B01A00">
        <w:rPr>
          <w:rFonts w:ascii="Times New Roman" w:hAnsi="Times New Roman"/>
        </w:rPr>
        <w:t>in</w:t>
      </w:r>
      <w:r w:rsidR="00967962" w:rsidRPr="00B01A00">
        <w:rPr>
          <w:rFonts w:ascii="Times New Roman" w:hAnsi="Times New Roman"/>
        </w:rPr>
        <w:t xml:space="preserve"> that</w:t>
      </w:r>
      <w:r w:rsidRPr="00B01A00">
        <w:rPr>
          <w:rFonts w:ascii="Times New Roman" w:hAnsi="Times New Roman"/>
        </w:rPr>
        <w:t xml:space="preserve"> the existence of inconsistent laws </w:t>
      </w:r>
      <w:r w:rsidR="00DA75DE" w:rsidRPr="00B01A00">
        <w:rPr>
          <w:rFonts w:ascii="Times New Roman" w:hAnsi="Times New Roman"/>
        </w:rPr>
        <w:t xml:space="preserve">is an </w:t>
      </w:r>
      <w:r w:rsidRPr="00B01A00">
        <w:rPr>
          <w:rFonts w:ascii="Times New Roman" w:hAnsi="Times New Roman"/>
        </w:rPr>
        <w:t xml:space="preserve">objective "constitutional fact" </w:t>
      </w:r>
      <w:r w:rsidR="00836641" w:rsidRPr="00B01A00">
        <w:rPr>
          <w:rFonts w:ascii="Times New Roman" w:hAnsi="Times New Roman"/>
        </w:rPr>
        <w:t xml:space="preserve">which the Court must determine </w:t>
      </w:r>
      <w:r w:rsidR="00DA4408" w:rsidRPr="00B01A00">
        <w:rPr>
          <w:rFonts w:ascii="Times New Roman" w:hAnsi="Times New Roman"/>
        </w:rPr>
        <w:t xml:space="preserve">and which forms the basis </w:t>
      </w:r>
      <w:r w:rsidRPr="00B01A00">
        <w:rPr>
          <w:rFonts w:ascii="Times New Roman" w:hAnsi="Times New Roman"/>
        </w:rPr>
        <w:t>upon which s 109 operates.</w:t>
      </w:r>
      <w:r w:rsidRPr="00B01A00">
        <w:rPr>
          <w:rStyle w:val="FootnoteReference"/>
          <w:rFonts w:ascii="Times New Roman" w:hAnsi="Times New Roman"/>
          <w:sz w:val="24"/>
        </w:rPr>
        <w:footnoteReference w:id="105"/>
      </w:r>
      <w:r w:rsidRPr="00B01A00">
        <w:rPr>
          <w:rFonts w:ascii="Times New Roman" w:hAnsi="Times New Roman"/>
        </w:rPr>
        <w:t xml:space="preserve"> However, the present issue concerns the </w:t>
      </w:r>
      <w:r w:rsidR="00864936" w:rsidRPr="00B01A00">
        <w:rPr>
          <w:rFonts w:ascii="Times New Roman" w:hAnsi="Times New Roman"/>
        </w:rPr>
        <w:t>extent</w:t>
      </w:r>
      <w:r w:rsidRPr="00B01A00">
        <w:rPr>
          <w:rFonts w:ascii="Times New Roman" w:hAnsi="Times New Roman"/>
        </w:rPr>
        <w:t xml:space="preserve"> of </w:t>
      </w:r>
      <w:r w:rsidRPr="00B01A00">
        <w:rPr>
          <w:rFonts w:ascii="Times New Roman" w:hAnsi="Times New Roman"/>
        </w:rPr>
        <w:lastRenderedPageBreak/>
        <w:t xml:space="preserve">the </w:t>
      </w:r>
      <w:r w:rsidR="0068221C" w:rsidRPr="00B01A00">
        <w:rPr>
          <w:rFonts w:ascii="Times New Roman" w:hAnsi="Times New Roman"/>
        </w:rPr>
        <w:t xml:space="preserve">Commonwealth </w:t>
      </w:r>
      <w:r w:rsidRPr="00B01A00">
        <w:rPr>
          <w:rFonts w:ascii="Times New Roman" w:hAnsi="Times New Roman"/>
        </w:rPr>
        <w:t xml:space="preserve">Parliament's </w:t>
      </w:r>
      <w:r w:rsidR="00020DDF" w:rsidRPr="00B01A00">
        <w:rPr>
          <w:rFonts w:ascii="Times New Roman" w:hAnsi="Times New Roman"/>
        </w:rPr>
        <w:t>capacity to</w:t>
      </w:r>
      <w:r w:rsidRPr="00B01A00">
        <w:rPr>
          <w:rFonts w:ascii="Times New Roman" w:hAnsi="Times New Roman"/>
        </w:rPr>
        <w:t xml:space="preserve"> retro</w:t>
      </w:r>
      <w:r w:rsidR="00EA5324" w:rsidRPr="00B01A00">
        <w:rPr>
          <w:rFonts w:ascii="Times New Roman" w:hAnsi="Times New Roman"/>
        </w:rPr>
        <w:t>actively</w:t>
      </w:r>
      <w:r w:rsidR="003407E9" w:rsidRPr="00B01A00">
        <w:rPr>
          <w:rFonts w:ascii="Times New Roman" w:hAnsi="Times New Roman"/>
        </w:rPr>
        <w:t xml:space="preserve"> </w:t>
      </w:r>
      <w:r w:rsidRPr="00B01A00">
        <w:rPr>
          <w:rFonts w:ascii="Times New Roman" w:hAnsi="Times New Roman"/>
        </w:rPr>
        <w:t xml:space="preserve">change the content of its own laws and the operation of s 109 on those laws as altered. The Commonwealth Parliament has not purported to </w:t>
      </w:r>
      <w:r w:rsidR="00736D32" w:rsidRPr="00B01A00">
        <w:rPr>
          <w:rFonts w:ascii="Times New Roman" w:hAnsi="Times New Roman"/>
        </w:rPr>
        <w:t>"</w:t>
      </w:r>
      <w:r w:rsidRPr="00B01A00">
        <w:rPr>
          <w:rFonts w:ascii="Times New Roman" w:hAnsi="Times New Roman"/>
        </w:rPr>
        <w:t>make a conclusive determination on an issue, factual or legal, on which constitutionality depend[s]</w:t>
      </w:r>
      <w:r w:rsidR="00736D32" w:rsidRPr="00B01A00">
        <w:rPr>
          <w:rFonts w:ascii="Times New Roman" w:hAnsi="Times New Roman"/>
        </w:rPr>
        <w:t>"</w:t>
      </w:r>
      <w:r w:rsidRPr="00B01A00">
        <w:rPr>
          <w:rStyle w:val="FootnoteReference"/>
          <w:rFonts w:ascii="Times New Roman" w:hAnsi="Times New Roman"/>
          <w:sz w:val="24"/>
        </w:rPr>
        <w:footnoteReference w:id="106"/>
      </w:r>
      <w:r w:rsidRPr="00B01A00">
        <w:rPr>
          <w:rFonts w:ascii="Times New Roman" w:hAnsi="Times New Roman"/>
        </w:rPr>
        <w:t xml:space="preserve"> or otherwise </w:t>
      </w:r>
      <w:r w:rsidR="00736D32" w:rsidRPr="00B01A00">
        <w:rPr>
          <w:rFonts w:ascii="Times New Roman" w:hAnsi="Times New Roman"/>
        </w:rPr>
        <w:t xml:space="preserve">to </w:t>
      </w:r>
      <w:r w:rsidRPr="00B01A00">
        <w:rPr>
          <w:rFonts w:ascii="Times New Roman" w:hAnsi="Times New Roman"/>
        </w:rPr>
        <w:t>direct how s 109 operates.</w:t>
      </w:r>
    </w:p>
    <w:p w14:paraId="4EBF214A" w14:textId="472BB875" w:rsidR="002407B6"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Even though each of Gibbs CJ, Brennan and Deane JJ referred to the capacity of the Commonwealth </w:t>
      </w:r>
      <w:r w:rsidR="00647E8D" w:rsidRPr="00B01A00">
        <w:rPr>
          <w:rFonts w:ascii="Times New Roman" w:hAnsi="Times New Roman"/>
        </w:rPr>
        <w:t xml:space="preserve">Parliament </w:t>
      </w:r>
      <w:r w:rsidRPr="00B01A00">
        <w:rPr>
          <w:rFonts w:ascii="Times New Roman" w:hAnsi="Times New Roman"/>
        </w:rPr>
        <w:t>to pass retrospective (</w:t>
      </w:r>
      <w:r w:rsidR="00CF14EB" w:rsidRPr="00B01A00">
        <w:rPr>
          <w:rFonts w:ascii="Times New Roman" w:hAnsi="Times New Roman"/>
        </w:rPr>
        <w:t xml:space="preserve">including </w:t>
      </w:r>
      <w:r w:rsidRPr="00B01A00">
        <w:rPr>
          <w:rFonts w:ascii="Times New Roman" w:hAnsi="Times New Roman"/>
        </w:rPr>
        <w:t>retroactive) laws,</w:t>
      </w:r>
      <w:r w:rsidRPr="00B01A00">
        <w:rPr>
          <w:rStyle w:val="FootnoteReference"/>
          <w:rFonts w:ascii="Times New Roman" w:hAnsi="Times New Roman"/>
          <w:sz w:val="24"/>
        </w:rPr>
        <w:footnoteReference w:id="107"/>
      </w:r>
      <w:r w:rsidRPr="00B01A00">
        <w:rPr>
          <w:rFonts w:ascii="Times New Roman" w:hAnsi="Times New Roman"/>
        </w:rPr>
        <w:t xml:space="preserve"> their Honours</w:t>
      </w:r>
      <w:r w:rsidR="00F15D55" w:rsidRPr="00B01A00">
        <w:rPr>
          <w:rFonts w:ascii="Times New Roman" w:hAnsi="Times New Roman"/>
        </w:rPr>
        <w:t>'</w:t>
      </w:r>
      <w:r w:rsidRPr="00B01A00">
        <w:rPr>
          <w:rFonts w:ascii="Times New Roman" w:hAnsi="Times New Roman"/>
        </w:rPr>
        <w:t xml:space="preserve"> approach of fixing upon only the contemporaneous application of Commonwealth and State law at a particular time so as to "sterili</w:t>
      </w:r>
      <w:r w:rsidR="00B951A8" w:rsidRPr="00B01A00">
        <w:rPr>
          <w:rFonts w:ascii="Times New Roman" w:hAnsi="Times New Roman"/>
        </w:rPr>
        <w:t>z</w:t>
      </w:r>
      <w:r w:rsidRPr="00B01A00">
        <w:rPr>
          <w:rFonts w:ascii="Times New Roman" w:hAnsi="Times New Roman"/>
        </w:rPr>
        <w:t>e</w:t>
      </w:r>
      <w:r w:rsidR="00B951A8" w:rsidRPr="00B01A00">
        <w:rPr>
          <w:rFonts w:ascii="Times New Roman" w:hAnsi="Times New Roman"/>
        </w:rPr>
        <w:t>[]</w:t>
      </w:r>
      <w:r w:rsidRPr="00B01A00">
        <w:rPr>
          <w:rFonts w:ascii="Times New Roman" w:hAnsi="Times New Roman"/>
        </w:rPr>
        <w:t>" the outcome of that application as an "objective fact" significantly undermines the Commonwealth Parliament's capacity to enact effective retroactive laws.</w:t>
      </w:r>
      <w:r w:rsidRPr="00B01A00">
        <w:rPr>
          <w:rStyle w:val="FootnoteReference"/>
          <w:rFonts w:ascii="Times New Roman" w:hAnsi="Times New Roman"/>
          <w:sz w:val="24"/>
        </w:rPr>
        <w:footnoteReference w:id="108"/>
      </w:r>
      <w:r w:rsidRPr="00B01A00">
        <w:rPr>
          <w:rFonts w:ascii="Times New Roman" w:hAnsi="Times New Roman"/>
        </w:rPr>
        <w:t xml:space="preserve"> Thus, Deane J referred to the Commonwealth </w:t>
      </w:r>
      <w:r w:rsidR="00647E8D" w:rsidRPr="00B01A00">
        <w:rPr>
          <w:rFonts w:ascii="Times New Roman" w:hAnsi="Times New Roman"/>
        </w:rPr>
        <w:t xml:space="preserve">Parliament </w:t>
      </w:r>
      <w:r w:rsidRPr="00B01A00">
        <w:rPr>
          <w:rFonts w:ascii="Times New Roman" w:hAnsi="Times New Roman"/>
        </w:rPr>
        <w:t>passing retroactive laws but only doing so "for itself".</w:t>
      </w:r>
      <w:r w:rsidRPr="00B01A00">
        <w:rPr>
          <w:rStyle w:val="FootnoteReference"/>
          <w:rFonts w:ascii="Times New Roman" w:hAnsi="Times New Roman"/>
          <w:sz w:val="24"/>
        </w:rPr>
        <w:footnoteReference w:id="109"/>
      </w:r>
      <w:r w:rsidRPr="00B01A00">
        <w:rPr>
          <w:rFonts w:ascii="Times New Roman" w:hAnsi="Times New Roman"/>
        </w:rPr>
        <w:t xml:space="preserve"> </w:t>
      </w:r>
    </w:p>
    <w:p w14:paraId="73D5AB8E" w14:textId="589DC87A" w:rsidR="00ED53B0" w:rsidRPr="00B01A00" w:rsidRDefault="001822F7"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ED53B0" w:rsidRPr="00B01A00">
        <w:rPr>
          <w:rFonts w:ascii="Times New Roman" w:hAnsi="Times New Roman"/>
        </w:rPr>
        <w:t xml:space="preserve">Taken to its logical conclusion, their Honours' approach would not only preclude the Commonwealth </w:t>
      </w:r>
      <w:r w:rsidR="00647E8D" w:rsidRPr="00B01A00">
        <w:rPr>
          <w:rFonts w:ascii="Times New Roman" w:hAnsi="Times New Roman"/>
        </w:rPr>
        <w:t xml:space="preserve">Parliament </w:t>
      </w:r>
      <w:r w:rsidR="00ED53B0" w:rsidRPr="00B01A00">
        <w:rPr>
          <w:rFonts w:ascii="Times New Roman" w:hAnsi="Times New Roman"/>
        </w:rPr>
        <w:t xml:space="preserve">passing a law with retroactive effect </w:t>
      </w:r>
      <w:r w:rsidR="00F5568D" w:rsidRPr="00B01A00">
        <w:rPr>
          <w:rFonts w:ascii="Times New Roman" w:hAnsi="Times New Roman"/>
        </w:rPr>
        <w:t xml:space="preserve">that </w:t>
      </w:r>
      <w:r w:rsidR="00ED53B0" w:rsidRPr="00B01A00">
        <w:rPr>
          <w:rFonts w:ascii="Times New Roman" w:hAnsi="Times New Roman"/>
        </w:rPr>
        <w:t>remove</w:t>
      </w:r>
      <w:r w:rsidR="0009439B" w:rsidRPr="00B01A00">
        <w:rPr>
          <w:rFonts w:ascii="Times New Roman" w:hAnsi="Times New Roman"/>
        </w:rPr>
        <w:t>d</w:t>
      </w:r>
      <w:r w:rsidR="00ED53B0" w:rsidRPr="00B01A00">
        <w:rPr>
          <w:rFonts w:ascii="Times New Roman" w:hAnsi="Times New Roman"/>
        </w:rPr>
        <w:t xml:space="preserve"> a past inconsistency between a Commonwealth law and a </w:t>
      </w:r>
      <w:proofErr w:type="gramStart"/>
      <w:r w:rsidR="00CF14EB" w:rsidRPr="00B01A00">
        <w:rPr>
          <w:rFonts w:ascii="Times New Roman" w:hAnsi="Times New Roman"/>
        </w:rPr>
        <w:t>S</w:t>
      </w:r>
      <w:r w:rsidR="00ED53B0" w:rsidRPr="00B01A00">
        <w:rPr>
          <w:rFonts w:ascii="Times New Roman" w:hAnsi="Times New Roman"/>
        </w:rPr>
        <w:t>tate</w:t>
      </w:r>
      <w:proofErr w:type="gramEnd"/>
      <w:r w:rsidR="00ED53B0" w:rsidRPr="00B01A00">
        <w:rPr>
          <w:rFonts w:ascii="Times New Roman" w:hAnsi="Times New Roman"/>
        </w:rPr>
        <w:t xml:space="preserve"> law</w:t>
      </w:r>
      <w:r w:rsidR="00F5568D" w:rsidRPr="00B01A00">
        <w:rPr>
          <w:rFonts w:ascii="Times New Roman" w:hAnsi="Times New Roman"/>
        </w:rPr>
        <w:t>;</w:t>
      </w:r>
      <w:r w:rsidR="00ED53B0" w:rsidRPr="00B01A00">
        <w:rPr>
          <w:rFonts w:ascii="Times New Roman" w:hAnsi="Times New Roman"/>
        </w:rPr>
        <w:t xml:space="preserve"> it would also preclude </w:t>
      </w:r>
      <w:r w:rsidR="00CF14EB" w:rsidRPr="00B01A00">
        <w:rPr>
          <w:rFonts w:ascii="Times New Roman" w:hAnsi="Times New Roman"/>
        </w:rPr>
        <w:t>the</w:t>
      </w:r>
      <w:r w:rsidR="00ED53B0" w:rsidRPr="00B01A00">
        <w:rPr>
          <w:rFonts w:ascii="Times New Roman" w:hAnsi="Times New Roman"/>
        </w:rPr>
        <w:t xml:space="preserve"> Commonwealth </w:t>
      </w:r>
      <w:r w:rsidR="00B705A4" w:rsidRPr="00B01A00">
        <w:rPr>
          <w:rFonts w:ascii="Times New Roman" w:hAnsi="Times New Roman"/>
        </w:rPr>
        <w:t xml:space="preserve">Parliament </w:t>
      </w:r>
      <w:r w:rsidR="00ED53B0" w:rsidRPr="00B01A00">
        <w:rPr>
          <w:rFonts w:ascii="Times New Roman" w:hAnsi="Times New Roman"/>
        </w:rPr>
        <w:t xml:space="preserve">passing a retroactive law that gives rise to a past inconsistency with a State law where no such inconsistency existed previously. </w:t>
      </w:r>
      <w:r w:rsidR="005178C9" w:rsidRPr="00B01A00">
        <w:rPr>
          <w:rFonts w:ascii="Times New Roman" w:hAnsi="Times New Roman"/>
        </w:rPr>
        <w:t>If a citizen's entitl</w:t>
      </w:r>
      <w:r w:rsidR="008B2E9A" w:rsidRPr="00B01A00">
        <w:rPr>
          <w:rFonts w:ascii="Times New Roman" w:hAnsi="Times New Roman"/>
        </w:rPr>
        <w:t>e</w:t>
      </w:r>
      <w:r w:rsidR="005178C9" w:rsidRPr="00B01A00">
        <w:rPr>
          <w:rFonts w:ascii="Times New Roman" w:hAnsi="Times New Roman"/>
        </w:rPr>
        <w:t xml:space="preserve">ment to know which of two laws to observe </w:t>
      </w:r>
      <w:r w:rsidR="00092319" w:rsidRPr="00B01A00">
        <w:rPr>
          <w:rFonts w:ascii="Times New Roman" w:hAnsi="Times New Roman"/>
        </w:rPr>
        <w:t xml:space="preserve">is violated by a law that purports retroactively </w:t>
      </w:r>
      <w:r w:rsidR="00074AC4" w:rsidRPr="00B01A00">
        <w:rPr>
          <w:rFonts w:ascii="Times New Roman" w:hAnsi="Times New Roman"/>
        </w:rPr>
        <w:t xml:space="preserve">to </w:t>
      </w:r>
      <w:r w:rsidR="00092319" w:rsidRPr="00B01A00">
        <w:rPr>
          <w:rFonts w:ascii="Times New Roman" w:hAnsi="Times New Roman"/>
        </w:rPr>
        <w:t>remove an inconsistency</w:t>
      </w:r>
      <w:r w:rsidR="00796368" w:rsidRPr="00B01A00">
        <w:rPr>
          <w:rFonts w:ascii="Times New Roman" w:hAnsi="Times New Roman"/>
        </w:rPr>
        <w:t>,</w:t>
      </w:r>
      <w:r w:rsidR="00092319" w:rsidRPr="00B01A00">
        <w:rPr>
          <w:rFonts w:ascii="Times New Roman" w:hAnsi="Times New Roman"/>
        </w:rPr>
        <w:t xml:space="preserve"> then it is also violated by a law that </w:t>
      </w:r>
      <w:r w:rsidR="00987897" w:rsidRPr="00B01A00">
        <w:rPr>
          <w:rFonts w:ascii="Times New Roman" w:hAnsi="Times New Roman"/>
        </w:rPr>
        <w:t xml:space="preserve">purports </w:t>
      </w:r>
      <w:r w:rsidR="00092319" w:rsidRPr="00B01A00">
        <w:rPr>
          <w:rFonts w:ascii="Times New Roman" w:hAnsi="Times New Roman"/>
        </w:rPr>
        <w:t xml:space="preserve">retroactively </w:t>
      </w:r>
      <w:r w:rsidR="00074AC4" w:rsidRPr="00B01A00">
        <w:rPr>
          <w:rFonts w:ascii="Times New Roman" w:hAnsi="Times New Roman"/>
        </w:rPr>
        <w:t xml:space="preserve">to </w:t>
      </w:r>
      <w:r w:rsidR="00092319" w:rsidRPr="00B01A00">
        <w:rPr>
          <w:rFonts w:ascii="Times New Roman" w:hAnsi="Times New Roman"/>
        </w:rPr>
        <w:t>crea</w:t>
      </w:r>
      <w:r w:rsidR="00987897" w:rsidRPr="00B01A00">
        <w:rPr>
          <w:rFonts w:ascii="Times New Roman" w:hAnsi="Times New Roman"/>
        </w:rPr>
        <w:t xml:space="preserve">te an inconsistency. </w:t>
      </w:r>
      <w:r w:rsidR="00ED53B0" w:rsidRPr="00B01A00">
        <w:rPr>
          <w:rFonts w:ascii="Times New Roman" w:hAnsi="Times New Roman"/>
        </w:rPr>
        <w:t xml:space="preserve">This </w:t>
      </w:r>
      <w:r w:rsidR="00864FDF" w:rsidRPr="00B01A00">
        <w:rPr>
          <w:rFonts w:ascii="Times New Roman" w:hAnsi="Times New Roman"/>
        </w:rPr>
        <w:t xml:space="preserve">approach </w:t>
      </w:r>
      <w:r w:rsidR="00600188" w:rsidRPr="00B01A00">
        <w:rPr>
          <w:rFonts w:ascii="Times New Roman" w:hAnsi="Times New Roman"/>
        </w:rPr>
        <w:t xml:space="preserve">would </w:t>
      </w:r>
      <w:r w:rsidR="00A20DB2" w:rsidRPr="00B01A00">
        <w:rPr>
          <w:rFonts w:ascii="Times New Roman" w:hAnsi="Times New Roman"/>
        </w:rPr>
        <w:t>restrict</w:t>
      </w:r>
      <w:r w:rsidR="00ED53B0" w:rsidRPr="00B01A00">
        <w:rPr>
          <w:rFonts w:ascii="Times New Roman" w:hAnsi="Times New Roman"/>
        </w:rPr>
        <w:t xml:space="preserve"> the Commonwealth</w:t>
      </w:r>
      <w:r w:rsidR="00647E8D" w:rsidRPr="00B01A00">
        <w:rPr>
          <w:rFonts w:ascii="Times New Roman" w:hAnsi="Times New Roman"/>
        </w:rPr>
        <w:t xml:space="preserve"> Parliament</w:t>
      </w:r>
      <w:r w:rsidR="00ED53B0" w:rsidRPr="00B01A00">
        <w:rPr>
          <w:rFonts w:ascii="Times New Roman" w:hAnsi="Times New Roman"/>
        </w:rPr>
        <w:t>'s capacity to pass effective retroactive laws to</w:t>
      </w:r>
      <w:r w:rsidR="006506A7" w:rsidRPr="00B01A00">
        <w:rPr>
          <w:rFonts w:ascii="Times New Roman" w:hAnsi="Times New Roman"/>
        </w:rPr>
        <w:t xml:space="preserve"> such laws concerning</w:t>
      </w:r>
      <w:r w:rsidR="00ED53B0" w:rsidRPr="00B01A00">
        <w:rPr>
          <w:rFonts w:ascii="Times New Roman" w:hAnsi="Times New Roman"/>
        </w:rPr>
        <w:t xml:space="preserve"> th</w:t>
      </w:r>
      <w:r w:rsidR="008A107C" w:rsidRPr="00B01A00">
        <w:rPr>
          <w:rFonts w:ascii="Times New Roman" w:hAnsi="Times New Roman"/>
        </w:rPr>
        <w:t>os</w:t>
      </w:r>
      <w:r w:rsidR="00ED53B0" w:rsidRPr="00B01A00">
        <w:rPr>
          <w:rFonts w:ascii="Times New Roman" w:hAnsi="Times New Roman"/>
        </w:rPr>
        <w:t>e subject areas</w:t>
      </w:r>
      <w:r w:rsidR="00591B37" w:rsidRPr="00B01A00">
        <w:rPr>
          <w:rFonts w:ascii="Times New Roman" w:hAnsi="Times New Roman"/>
        </w:rPr>
        <w:t xml:space="preserve"> upon which</w:t>
      </w:r>
      <w:r w:rsidR="00ED53B0" w:rsidRPr="00B01A00">
        <w:rPr>
          <w:rFonts w:ascii="Times New Roman" w:hAnsi="Times New Roman"/>
        </w:rPr>
        <w:t xml:space="preserve"> the States have not yet legislated</w:t>
      </w:r>
      <w:r w:rsidR="006F43BB" w:rsidRPr="00B01A00">
        <w:rPr>
          <w:rFonts w:ascii="Times New Roman" w:hAnsi="Times New Roman"/>
        </w:rPr>
        <w:t xml:space="preserve"> to</w:t>
      </w:r>
      <w:r w:rsidR="00CE7B2C" w:rsidRPr="00B01A00">
        <w:rPr>
          <w:rFonts w:ascii="Times New Roman" w:hAnsi="Times New Roman"/>
        </w:rPr>
        <w:t xml:space="preserve"> inconsistent effect</w:t>
      </w:r>
      <w:r w:rsidR="00ED53B0" w:rsidRPr="00B01A00">
        <w:rPr>
          <w:rFonts w:ascii="Times New Roman" w:hAnsi="Times New Roman"/>
        </w:rPr>
        <w:t xml:space="preserve">. </w:t>
      </w:r>
    </w:p>
    <w:p w14:paraId="67235D1F" w14:textId="3B52F6A3"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The other member of the majority, Murphy J, only referred to the r</w:t>
      </w:r>
      <w:r w:rsidR="008C03A9" w:rsidRPr="00B01A00">
        <w:rPr>
          <w:rFonts w:ascii="Times New Roman" w:hAnsi="Times New Roman"/>
        </w:rPr>
        <w:t>ationale</w:t>
      </w:r>
      <w:r w:rsidRPr="00B01A00">
        <w:rPr>
          <w:rFonts w:ascii="Times New Roman" w:hAnsi="Times New Roman"/>
        </w:rPr>
        <w:t xml:space="preserve"> of s 109 as a means of resolving a conflict between </w:t>
      </w:r>
      <w:r w:rsidR="00C019CB" w:rsidRPr="00B01A00">
        <w:rPr>
          <w:rFonts w:ascii="Times New Roman" w:hAnsi="Times New Roman"/>
        </w:rPr>
        <w:t xml:space="preserve">Commonwealth </w:t>
      </w:r>
      <w:r w:rsidRPr="00B01A00">
        <w:rPr>
          <w:rFonts w:ascii="Times New Roman" w:hAnsi="Times New Roman"/>
        </w:rPr>
        <w:t xml:space="preserve">and State </w:t>
      </w:r>
      <w:r w:rsidRPr="00B01A00">
        <w:rPr>
          <w:rFonts w:ascii="Times New Roman" w:hAnsi="Times New Roman"/>
        </w:rPr>
        <w:lastRenderedPageBreak/>
        <w:t>laws</w:t>
      </w:r>
      <w:r w:rsidRPr="00B01A00">
        <w:rPr>
          <w:rStyle w:val="FootnoteReference"/>
          <w:rFonts w:ascii="Times New Roman" w:hAnsi="Times New Roman"/>
          <w:sz w:val="24"/>
        </w:rPr>
        <w:footnoteReference w:id="110"/>
      </w:r>
      <w:r w:rsidRPr="00B01A00">
        <w:rPr>
          <w:rFonts w:ascii="Times New Roman" w:hAnsi="Times New Roman"/>
        </w:rPr>
        <w:t xml:space="preserve"> and did not adopt the strictly linear temporal approach to s 109 of Gibbs CJ, Brennan and Deane JJ. </w:t>
      </w:r>
      <w:r w:rsidR="006D477B" w:rsidRPr="00B01A00">
        <w:rPr>
          <w:rFonts w:ascii="Times New Roman" w:hAnsi="Times New Roman"/>
        </w:rPr>
        <w:t>H</w:t>
      </w:r>
      <w:r w:rsidRPr="00B01A00">
        <w:rPr>
          <w:rFonts w:ascii="Times New Roman" w:hAnsi="Times New Roman"/>
        </w:rPr>
        <w:t>is Honour accepted that "</w:t>
      </w:r>
      <w:r w:rsidR="00833B4C" w:rsidRPr="00B01A00">
        <w:rPr>
          <w:rFonts w:ascii="Times New Roman" w:hAnsi="Times New Roman"/>
        </w:rPr>
        <w:t>[s]</w:t>
      </w:r>
      <w:r w:rsidRPr="00B01A00">
        <w:rPr>
          <w:rFonts w:ascii="Times New Roman" w:hAnsi="Times New Roman"/>
        </w:rPr>
        <w:t xml:space="preserve"> 109 does not apply only to laws which are on the statute book at the same time" but also applies to an inconsistency between a State </w:t>
      </w:r>
      <w:r w:rsidR="00833B4C" w:rsidRPr="00B01A00">
        <w:rPr>
          <w:rFonts w:ascii="Times New Roman" w:hAnsi="Times New Roman"/>
        </w:rPr>
        <w:t xml:space="preserve">law </w:t>
      </w:r>
      <w:r w:rsidRPr="00B01A00">
        <w:rPr>
          <w:rFonts w:ascii="Times New Roman" w:hAnsi="Times New Roman"/>
        </w:rPr>
        <w:t>and a retroactive Commonwealth law because "[o]</w:t>
      </w:r>
      <w:proofErr w:type="spellStart"/>
      <w:r w:rsidRPr="00B01A00">
        <w:rPr>
          <w:rFonts w:ascii="Times New Roman" w:hAnsi="Times New Roman"/>
        </w:rPr>
        <w:t>therwise</w:t>
      </w:r>
      <w:proofErr w:type="spellEnd"/>
      <w:r w:rsidRPr="00B01A00">
        <w:rPr>
          <w:rFonts w:ascii="Times New Roman" w:hAnsi="Times New Roman"/>
        </w:rPr>
        <w:t xml:space="preserve"> Parliament's power to legislate retrospectively would be ineffective" if Commonwealth </w:t>
      </w:r>
      <w:r w:rsidR="00035DF5" w:rsidRPr="00B01A00">
        <w:rPr>
          <w:rFonts w:ascii="Times New Roman" w:hAnsi="Times New Roman"/>
        </w:rPr>
        <w:t xml:space="preserve">laws </w:t>
      </w:r>
      <w:r w:rsidRPr="00B01A00">
        <w:rPr>
          <w:rFonts w:ascii="Times New Roman" w:hAnsi="Times New Roman"/>
        </w:rPr>
        <w:t xml:space="preserve">did not prevail over otherwise inconsistent </w:t>
      </w:r>
      <w:r w:rsidR="00035DF5" w:rsidRPr="00B01A00">
        <w:rPr>
          <w:rFonts w:ascii="Times New Roman" w:hAnsi="Times New Roman"/>
        </w:rPr>
        <w:t>S</w:t>
      </w:r>
      <w:r w:rsidRPr="00B01A00">
        <w:rPr>
          <w:rFonts w:ascii="Times New Roman" w:hAnsi="Times New Roman"/>
        </w:rPr>
        <w:t>tate laws.</w:t>
      </w:r>
      <w:r w:rsidRPr="00B01A00">
        <w:rPr>
          <w:rStyle w:val="FootnoteReference"/>
          <w:rFonts w:ascii="Times New Roman" w:hAnsi="Times New Roman"/>
          <w:sz w:val="24"/>
        </w:rPr>
        <w:footnoteReference w:id="111"/>
      </w:r>
      <w:r w:rsidRPr="00B01A00">
        <w:rPr>
          <w:rFonts w:ascii="Times New Roman" w:hAnsi="Times New Roman"/>
        </w:rPr>
        <w:t xml:space="preserve"> </w:t>
      </w:r>
      <w:r w:rsidR="006D477B" w:rsidRPr="00B01A00">
        <w:rPr>
          <w:rFonts w:ascii="Times New Roman" w:hAnsi="Times New Roman"/>
        </w:rPr>
        <w:t>Thus, w</w:t>
      </w:r>
      <w:r w:rsidRPr="00B01A00">
        <w:rPr>
          <w:rFonts w:ascii="Times New Roman" w:hAnsi="Times New Roman"/>
        </w:rPr>
        <w:t xml:space="preserve">hile his Honour accepted that the Commonwealth </w:t>
      </w:r>
      <w:r w:rsidR="00647E8D" w:rsidRPr="00B01A00">
        <w:rPr>
          <w:rFonts w:ascii="Times New Roman" w:hAnsi="Times New Roman"/>
        </w:rPr>
        <w:t xml:space="preserve">Parliament </w:t>
      </w:r>
      <w:r w:rsidRPr="00B01A00">
        <w:rPr>
          <w:rFonts w:ascii="Times New Roman" w:hAnsi="Times New Roman"/>
        </w:rPr>
        <w:t>could enact retroactive laws upon which s 109 would operate to invalidate State laws as in force prior to the Commonwealth enactment</w:t>
      </w:r>
      <w:r w:rsidR="00290148" w:rsidRPr="00B01A00">
        <w:rPr>
          <w:rFonts w:ascii="Times New Roman" w:hAnsi="Times New Roman"/>
        </w:rPr>
        <w:t>,</w:t>
      </w:r>
      <w:r w:rsidRPr="00B01A00">
        <w:rPr>
          <w:rFonts w:ascii="Times New Roman" w:hAnsi="Times New Roman"/>
        </w:rPr>
        <w:t xml:space="preserve"> his Honour did not accept that retroactive laws passed by the Commonwealth </w:t>
      </w:r>
      <w:r w:rsidR="00636BD2" w:rsidRPr="00B01A00">
        <w:rPr>
          <w:rFonts w:ascii="Times New Roman" w:hAnsi="Times New Roman"/>
        </w:rPr>
        <w:t xml:space="preserve">Parliament </w:t>
      </w:r>
      <w:r w:rsidRPr="00B01A00">
        <w:rPr>
          <w:rFonts w:ascii="Times New Roman" w:hAnsi="Times New Roman"/>
        </w:rPr>
        <w:t>could engage s 109 to remove a past inconsistency.</w:t>
      </w:r>
      <w:r w:rsidRPr="00B01A00">
        <w:rPr>
          <w:rStyle w:val="FootnoteReference"/>
          <w:rFonts w:ascii="Times New Roman" w:hAnsi="Times New Roman"/>
          <w:sz w:val="24"/>
        </w:rPr>
        <w:footnoteReference w:id="112"/>
      </w:r>
      <w:r w:rsidRPr="00B01A00">
        <w:rPr>
          <w:rFonts w:ascii="Times New Roman" w:hAnsi="Times New Roman"/>
        </w:rPr>
        <w:t xml:space="preserve"> Why the Commonwealth </w:t>
      </w:r>
      <w:r w:rsidR="00B705A4" w:rsidRPr="00B01A00">
        <w:rPr>
          <w:rFonts w:ascii="Times New Roman" w:hAnsi="Times New Roman"/>
        </w:rPr>
        <w:t xml:space="preserve">Parliament </w:t>
      </w:r>
      <w:r w:rsidRPr="00B01A00">
        <w:rPr>
          <w:rFonts w:ascii="Times New Roman" w:hAnsi="Times New Roman"/>
        </w:rPr>
        <w:t xml:space="preserve">could do one and not the other is not clear. </w:t>
      </w:r>
    </w:p>
    <w:p w14:paraId="52B855E3" w14:textId="298D06A6"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Mason, Wilson and Dawson JJ did not refer to any purpose of s 109 beyond ensuring the paramountcy of Commonwealth laws over State laws.</w:t>
      </w:r>
      <w:r w:rsidR="007337A3" w:rsidRPr="00B01A00">
        <w:rPr>
          <w:rStyle w:val="FootnoteReference"/>
          <w:rFonts w:ascii="Times New Roman" w:hAnsi="Times New Roman"/>
          <w:sz w:val="24"/>
        </w:rPr>
        <w:footnoteReference w:id="113"/>
      </w:r>
      <w:r w:rsidRPr="00B01A00">
        <w:rPr>
          <w:rFonts w:ascii="Times New Roman" w:hAnsi="Times New Roman"/>
        </w:rPr>
        <w:t xml:space="preserve"> Their temporal approach to s 109 was to apply its terms at the time the inquiry is being made about its application. Thus, Dawson J observed:</w:t>
      </w:r>
      <w:r w:rsidRPr="00B01A00">
        <w:rPr>
          <w:rStyle w:val="FootnoteReference"/>
          <w:rFonts w:ascii="Times New Roman" w:hAnsi="Times New Roman"/>
          <w:sz w:val="24"/>
        </w:rPr>
        <w:footnoteReference w:id="114"/>
      </w:r>
      <w:r w:rsidRPr="00B01A00">
        <w:rPr>
          <w:rFonts w:ascii="Times New Roman" w:hAnsi="Times New Roman"/>
        </w:rPr>
        <w:t xml:space="preserve"> </w:t>
      </w:r>
    </w:p>
    <w:p w14:paraId="4A94347F" w14:textId="77777777" w:rsidR="00B01A00" w:rsidRDefault="00692696" w:rsidP="00B01A00">
      <w:pPr>
        <w:pStyle w:val="LeftrightafterHC"/>
        <w:spacing w:before="0" w:after="260" w:line="280" w:lineRule="exact"/>
        <w:ind w:right="0"/>
        <w:jc w:val="both"/>
        <w:rPr>
          <w:rFonts w:ascii="Times New Roman" w:hAnsi="Times New Roman"/>
        </w:rPr>
      </w:pPr>
      <w:r w:rsidRPr="00B01A00">
        <w:rPr>
          <w:rFonts w:ascii="Times New Roman" w:hAnsi="Times New Roman"/>
        </w:rPr>
        <w:tab/>
      </w:r>
      <w:r w:rsidR="00ED53B0" w:rsidRPr="00B01A00">
        <w:rPr>
          <w:rFonts w:ascii="Times New Roman" w:hAnsi="Times New Roman"/>
        </w:rPr>
        <w:t xml:space="preserve">"When it is sought to apply s 109, then </w:t>
      </w:r>
      <w:r w:rsidR="00ED53B0" w:rsidRPr="00B01A00">
        <w:rPr>
          <w:rFonts w:ascii="Times New Roman" w:hAnsi="Times New Roman"/>
          <w:i/>
          <w:iCs/>
        </w:rPr>
        <w:t>at that time the question must be asked whether there is any inconsistency</w:t>
      </w:r>
      <w:r w:rsidR="00ED53B0" w:rsidRPr="00B01A00">
        <w:rPr>
          <w:rFonts w:ascii="Times New Roman" w:hAnsi="Times New Roman"/>
        </w:rPr>
        <w:t xml:space="preserve"> between the relevant State law and the relevant Commonwealth law. If there is, then under s 109 the State law is inoperative to the extent of the inconsistency. If there is not, then s 109 has no operation and it matters not in my view how the absence of an inconsistency comes about </w:t>
      </w:r>
      <w:r w:rsidR="00F76752" w:rsidRPr="00B01A00">
        <w:rPr>
          <w:rFonts w:ascii="Times New Roman" w:hAnsi="Times New Roman"/>
        </w:rPr>
        <w:t>–</w:t>
      </w:r>
      <w:r w:rsidR="00ED53B0" w:rsidRPr="00B01A00">
        <w:rPr>
          <w:rFonts w:ascii="Times New Roman" w:hAnsi="Times New Roman"/>
        </w:rPr>
        <w:t xml:space="preserve"> whether it be because the Commonwealth has passed no law on the relevant subject, or because the Commonwealth has repealed any law which it had on that subject, or because the Commonwealth law has ceased to be in force because of the disappearance of the power (</w:t>
      </w:r>
      <w:proofErr w:type="spellStart"/>
      <w:r w:rsidR="00ED53B0" w:rsidRPr="00B01A00">
        <w:rPr>
          <w:rFonts w:ascii="Times New Roman" w:hAnsi="Times New Roman"/>
        </w:rPr>
        <w:t>eg</w:t>
      </w:r>
      <w:proofErr w:type="spellEnd"/>
      <w:r w:rsidR="00ED53B0" w:rsidRPr="00B01A00">
        <w:rPr>
          <w:rFonts w:ascii="Times New Roman" w:hAnsi="Times New Roman"/>
        </w:rPr>
        <w:t xml:space="preserve">, the defence power) to support it. And if the Commonwealth can remove an inconsistency by repealing the law there is </w:t>
      </w:r>
      <w:r w:rsidR="00ED53B0" w:rsidRPr="00B01A00">
        <w:rPr>
          <w:rFonts w:ascii="Times New Roman" w:hAnsi="Times New Roman"/>
        </w:rPr>
        <w:lastRenderedPageBreak/>
        <w:t>no reason, in my view, why it cannot do so retrospectively." (emphasis added)</w:t>
      </w:r>
    </w:p>
    <w:p w14:paraId="11A46DD3" w14:textId="447EABDE"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Gibbs CJ</w:t>
      </w:r>
      <w:r w:rsidR="00DC5F26" w:rsidRPr="00B01A00">
        <w:rPr>
          <w:rFonts w:ascii="Times New Roman" w:hAnsi="Times New Roman"/>
        </w:rPr>
        <w:t>'s</w:t>
      </w:r>
      <w:r w:rsidRPr="00B01A00">
        <w:rPr>
          <w:rFonts w:ascii="Times New Roman" w:hAnsi="Times New Roman"/>
        </w:rPr>
        <w:t xml:space="preserve"> rationale for s 109</w:t>
      </w:r>
      <w:r w:rsidR="008E26C0" w:rsidRPr="00B01A00">
        <w:rPr>
          <w:rFonts w:ascii="Times New Roman" w:hAnsi="Times New Roman"/>
        </w:rPr>
        <w:t>,</w:t>
      </w:r>
      <w:r w:rsidRPr="00B01A00">
        <w:rPr>
          <w:rFonts w:ascii="Times New Roman" w:hAnsi="Times New Roman"/>
        </w:rPr>
        <w:t xml:space="preserve"> as giving effect to the citizen's entitlement to know which of two inconsistent laws </w:t>
      </w:r>
      <w:r w:rsidR="00DC5F26" w:rsidRPr="00B01A00">
        <w:rPr>
          <w:rFonts w:ascii="Times New Roman" w:hAnsi="Times New Roman"/>
        </w:rPr>
        <w:t>he or she is</w:t>
      </w:r>
      <w:r w:rsidRPr="00B01A00">
        <w:rPr>
          <w:rFonts w:ascii="Times New Roman" w:hAnsi="Times New Roman"/>
        </w:rPr>
        <w:t xml:space="preserve"> required to observe, has been taken up in subsequent cases but not in the context of considering retroactive laws.</w:t>
      </w:r>
      <w:r w:rsidRPr="00B01A00">
        <w:rPr>
          <w:rStyle w:val="FootnoteReference"/>
          <w:rFonts w:ascii="Times New Roman" w:hAnsi="Times New Roman"/>
          <w:sz w:val="24"/>
        </w:rPr>
        <w:footnoteReference w:id="115"/>
      </w:r>
      <w:r w:rsidRPr="00B01A00">
        <w:rPr>
          <w:rFonts w:ascii="Times New Roman" w:hAnsi="Times New Roman"/>
        </w:rPr>
        <w:t xml:space="preserve"> Whether or not that is </w:t>
      </w:r>
      <w:r w:rsidR="008124E2" w:rsidRPr="00B01A00">
        <w:rPr>
          <w:rFonts w:ascii="Times New Roman" w:hAnsi="Times New Roman"/>
        </w:rPr>
        <w:t xml:space="preserve">truly </w:t>
      </w:r>
      <w:r w:rsidR="00717482" w:rsidRPr="00B01A00">
        <w:rPr>
          <w:rFonts w:ascii="Times New Roman" w:hAnsi="Times New Roman"/>
        </w:rPr>
        <w:t>a</w:t>
      </w:r>
      <w:r w:rsidRPr="00B01A00">
        <w:rPr>
          <w:rFonts w:ascii="Times New Roman" w:hAnsi="Times New Roman"/>
        </w:rPr>
        <w:t xml:space="preserve"> rationale </w:t>
      </w:r>
      <w:r w:rsidR="00717482" w:rsidRPr="00B01A00">
        <w:rPr>
          <w:rFonts w:ascii="Times New Roman" w:hAnsi="Times New Roman"/>
        </w:rPr>
        <w:t>for s</w:t>
      </w:r>
      <w:r w:rsidR="00F4737C" w:rsidRPr="00B01A00">
        <w:rPr>
          <w:rFonts w:ascii="Times New Roman" w:hAnsi="Times New Roman"/>
        </w:rPr>
        <w:t> </w:t>
      </w:r>
      <w:r w:rsidR="00717482" w:rsidRPr="00B01A00">
        <w:rPr>
          <w:rFonts w:ascii="Times New Roman" w:hAnsi="Times New Roman"/>
        </w:rPr>
        <w:t xml:space="preserve">109 </w:t>
      </w:r>
      <w:r w:rsidRPr="00B01A00">
        <w:rPr>
          <w:rFonts w:ascii="Times New Roman" w:hAnsi="Times New Roman"/>
        </w:rPr>
        <w:t>or merely a consequence or effect of the usual application of s 109 in a context that does not involve retroactive laws,</w:t>
      </w:r>
      <w:r w:rsidRPr="00B01A00">
        <w:rPr>
          <w:rStyle w:val="FootnoteReference"/>
          <w:rFonts w:ascii="Times New Roman" w:hAnsi="Times New Roman"/>
          <w:sz w:val="24"/>
        </w:rPr>
        <w:footnoteReference w:id="116"/>
      </w:r>
      <w:r w:rsidRPr="00B01A00">
        <w:rPr>
          <w:rFonts w:ascii="Times New Roman" w:hAnsi="Times New Roman"/>
        </w:rPr>
        <w:t xml:space="preserve"> Dawson J's explanation of the temporal </w:t>
      </w:r>
      <w:r w:rsidR="00692696" w:rsidRPr="00B01A00">
        <w:rPr>
          <w:rFonts w:ascii="Times New Roman" w:hAnsi="Times New Roman"/>
        </w:rPr>
        <w:t xml:space="preserve">operation </w:t>
      </w:r>
      <w:r w:rsidRPr="00B01A00">
        <w:rPr>
          <w:rFonts w:ascii="Times New Roman" w:hAnsi="Times New Roman"/>
        </w:rPr>
        <w:t xml:space="preserve">of s 109 is </w:t>
      </w:r>
      <w:r w:rsidR="00717482" w:rsidRPr="00B01A00">
        <w:rPr>
          <w:rFonts w:ascii="Times New Roman" w:hAnsi="Times New Roman"/>
        </w:rPr>
        <w:t xml:space="preserve">also </w:t>
      </w:r>
      <w:r w:rsidRPr="00B01A00">
        <w:rPr>
          <w:rFonts w:ascii="Times New Roman" w:hAnsi="Times New Roman"/>
        </w:rPr>
        <w:t xml:space="preserve">consistent with </w:t>
      </w:r>
      <w:r w:rsidR="006F68D9" w:rsidRPr="00B01A00">
        <w:rPr>
          <w:rFonts w:ascii="Times New Roman" w:hAnsi="Times New Roman"/>
        </w:rPr>
        <w:t>that</w:t>
      </w:r>
      <w:r w:rsidRPr="00B01A00">
        <w:rPr>
          <w:rFonts w:ascii="Times New Roman" w:hAnsi="Times New Roman"/>
        </w:rPr>
        <w:t xml:space="preserve"> rationale if it is to be understood as</w:t>
      </w:r>
      <w:r w:rsidR="00476AD4" w:rsidRPr="00B01A00">
        <w:rPr>
          <w:rFonts w:ascii="Times New Roman" w:hAnsi="Times New Roman"/>
        </w:rPr>
        <w:t xml:space="preserve"> only</w:t>
      </w:r>
      <w:r w:rsidRPr="00B01A00">
        <w:rPr>
          <w:rFonts w:ascii="Times New Roman" w:hAnsi="Times New Roman"/>
        </w:rPr>
        <w:t xml:space="preserve"> </w:t>
      </w:r>
      <w:r w:rsidR="00661BDD" w:rsidRPr="00B01A00">
        <w:rPr>
          <w:rFonts w:ascii="Times New Roman" w:hAnsi="Times New Roman"/>
        </w:rPr>
        <w:t xml:space="preserve">referring to </w:t>
      </w:r>
      <w:r w:rsidRPr="00B01A00">
        <w:rPr>
          <w:rFonts w:ascii="Times New Roman" w:hAnsi="Times New Roman"/>
        </w:rPr>
        <w:t>a citizen making an inquiry about wh</w:t>
      </w:r>
      <w:r w:rsidR="00717482" w:rsidRPr="00B01A00">
        <w:rPr>
          <w:rFonts w:ascii="Times New Roman" w:hAnsi="Times New Roman"/>
        </w:rPr>
        <w:t xml:space="preserve">at </w:t>
      </w:r>
      <w:r w:rsidRPr="00B01A00">
        <w:rPr>
          <w:rFonts w:ascii="Times New Roman" w:hAnsi="Times New Roman"/>
        </w:rPr>
        <w:t xml:space="preserve">law was operative at a particular </w:t>
      </w:r>
      <w:r w:rsidR="00A7116A" w:rsidRPr="00B01A00">
        <w:rPr>
          <w:rFonts w:ascii="Times New Roman" w:hAnsi="Times New Roman"/>
        </w:rPr>
        <w:t xml:space="preserve">point in </w:t>
      </w:r>
      <w:r w:rsidRPr="00B01A00">
        <w:rPr>
          <w:rFonts w:ascii="Times New Roman" w:hAnsi="Times New Roman"/>
        </w:rPr>
        <w:t xml:space="preserve">time. If </w:t>
      </w:r>
      <w:r w:rsidR="00804179" w:rsidRPr="00B01A00">
        <w:rPr>
          <w:rFonts w:ascii="Times New Roman" w:hAnsi="Times New Roman"/>
        </w:rPr>
        <w:t>the rationale</w:t>
      </w:r>
      <w:r w:rsidRPr="00B01A00">
        <w:rPr>
          <w:rFonts w:ascii="Times New Roman" w:hAnsi="Times New Roman"/>
        </w:rPr>
        <w:t xml:space="preserve"> is not to be so understood then, contrary to the statements of the majority in </w:t>
      </w:r>
      <w:r w:rsidRPr="00B01A00">
        <w:rPr>
          <w:rFonts w:ascii="Times New Roman" w:hAnsi="Times New Roman"/>
          <w:i/>
          <w:iCs/>
        </w:rPr>
        <w:t>Metwally</w:t>
      </w:r>
      <w:r w:rsidRPr="00B01A00">
        <w:rPr>
          <w:rFonts w:ascii="Times New Roman" w:hAnsi="Times New Roman"/>
        </w:rPr>
        <w:t xml:space="preserve">, s 109 </w:t>
      </w:r>
      <w:r w:rsidR="00A20DB2" w:rsidRPr="00B01A00">
        <w:rPr>
          <w:rFonts w:ascii="Times New Roman" w:hAnsi="Times New Roman"/>
        </w:rPr>
        <w:t xml:space="preserve">would </w:t>
      </w:r>
      <w:r w:rsidRPr="00B01A00">
        <w:rPr>
          <w:rFonts w:ascii="Times New Roman" w:hAnsi="Times New Roman"/>
        </w:rPr>
        <w:t>represent a significant limitation on the Commonwealth</w:t>
      </w:r>
      <w:r w:rsidR="005F0F10" w:rsidRPr="00B01A00">
        <w:rPr>
          <w:rFonts w:ascii="Times New Roman" w:hAnsi="Times New Roman"/>
        </w:rPr>
        <w:t xml:space="preserve"> Parliament</w:t>
      </w:r>
      <w:r w:rsidRPr="00B01A00">
        <w:rPr>
          <w:rFonts w:ascii="Times New Roman" w:hAnsi="Times New Roman"/>
        </w:rPr>
        <w:t xml:space="preserve">'s capacity to enact effective retroactive laws. </w:t>
      </w:r>
    </w:p>
    <w:p w14:paraId="6C15E3EF" w14:textId="15234B45"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16" w:name="_Ref200014508"/>
      <w:r w:rsidR="00F37681" w:rsidRPr="00B01A00">
        <w:rPr>
          <w:rFonts w:ascii="Times New Roman" w:hAnsi="Times New Roman"/>
        </w:rPr>
        <w:t>A</w:t>
      </w:r>
      <w:r w:rsidR="002D21A6" w:rsidRPr="00B01A00">
        <w:rPr>
          <w:rFonts w:ascii="Times New Roman" w:hAnsi="Times New Roman"/>
        </w:rPr>
        <w:t xml:space="preserve">s </w:t>
      </w:r>
      <w:r w:rsidR="00F37681" w:rsidRPr="00B01A00">
        <w:rPr>
          <w:rFonts w:ascii="Times New Roman" w:hAnsi="Times New Roman"/>
        </w:rPr>
        <w:t xml:space="preserve">to </w:t>
      </w:r>
      <w:r w:rsidR="002D21A6" w:rsidRPr="00B01A00">
        <w:rPr>
          <w:rFonts w:ascii="Times New Roman" w:hAnsi="Times New Roman"/>
        </w:rPr>
        <w:t xml:space="preserve">the last of the </w:t>
      </w:r>
      <w:r w:rsidR="00F37681" w:rsidRPr="00B01A00">
        <w:rPr>
          <w:rFonts w:ascii="Times New Roman" w:hAnsi="Times New Roman"/>
        </w:rPr>
        <w:t xml:space="preserve">factors identified in </w:t>
      </w:r>
      <w:r w:rsidR="00F37681" w:rsidRPr="00B01A00">
        <w:rPr>
          <w:rFonts w:ascii="Times New Roman" w:hAnsi="Times New Roman"/>
          <w:i/>
          <w:iCs/>
        </w:rPr>
        <w:t>John</w:t>
      </w:r>
      <w:r w:rsidR="00435FD0" w:rsidRPr="00B01A00">
        <w:rPr>
          <w:rFonts w:ascii="Times New Roman" w:hAnsi="Times New Roman"/>
        </w:rPr>
        <w:t xml:space="preserve">, it is significant that no </w:t>
      </w:r>
      <w:r w:rsidRPr="00B01A00">
        <w:rPr>
          <w:rFonts w:ascii="Times New Roman" w:hAnsi="Times New Roman"/>
        </w:rPr>
        <w:t xml:space="preserve">case </w:t>
      </w:r>
      <w:r w:rsidR="008F18B8" w:rsidRPr="00B01A00">
        <w:rPr>
          <w:rFonts w:ascii="Times New Roman" w:hAnsi="Times New Roman"/>
        </w:rPr>
        <w:t xml:space="preserve">in this Court </w:t>
      </w:r>
      <w:r w:rsidRPr="00B01A00">
        <w:rPr>
          <w:rFonts w:ascii="Times New Roman" w:hAnsi="Times New Roman"/>
        </w:rPr>
        <w:t xml:space="preserve">since </w:t>
      </w:r>
      <w:r w:rsidRPr="00B01A00">
        <w:rPr>
          <w:rFonts w:ascii="Times New Roman" w:hAnsi="Times New Roman"/>
          <w:i/>
          <w:iCs/>
        </w:rPr>
        <w:t>Metwally</w:t>
      </w:r>
      <w:r w:rsidRPr="00B01A00">
        <w:rPr>
          <w:rFonts w:ascii="Times New Roman" w:hAnsi="Times New Roman"/>
        </w:rPr>
        <w:t xml:space="preserve"> has</w:t>
      </w:r>
      <w:r w:rsidR="003654E2" w:rsidRPr="00B01A00">
        <w:rPr>
          <w:rFonts w:ascii="Times New Roman" w:hAnsi="Times New Roman"/>
        </w:rPr>
        <w:t xml:space="preserve"> </w:t>
      </w:r>
      <w:r w:rsidR="00B241FB" w:rsidRPr="00B01A00">
        <w:rPr>
          <w:rFonts w:ascii="Times New Roman" w:hAnsi="Times New Roman"/>
        </w:rPr>
        <w:t>applied</w:t>
      </w:r>
      <w:r w:rsidRPr="00B01A00">
        <w:rPr>
          <w:rFonts w:ascii="Times New Roman" w:hAnsi="Times New Roman"/>
        </w:rPr>
        <w:t xml:space="preserve"> the principle for which it stands, although the principle has been referred to in obiter</w:t>
      </w:r>
      <w:r w:rsidR="00CB3730" w:rsidRPr="00B01A00">
        <w:rPr>
          <w:rFonts w:ascii="Times New Roman" w:hAnsi="Times New Roman"/>
        </w:rPr>
        <w:t xml:space="preserve"> dicta</w:t>
      </w:r>
      <w:r w:rsidR="00C03810" w:rsidRPr="00B01A00">
        <w:rPr>
          <w:rFonts w:ascii="Times New Roman" w:hAnsi="Times New Roman"/>
        </w:rPr>
        <w:t>.</w:t>
      </w:r>
      <w:r w:rsidR="005059D2" w:rsidRPr="00B01A00">
        <w:rPr>
          <w:rStyle w:val="FootnoteReference"/>
          <w:rFonts w:ascii="Times New Roman" w:hAnsi="Times New Roman"/>
          <w:sz w:val="24"/>
        </w:rPr>
        <w:footnoteReference w:id="117"/>
      </w:r>
      <w:bookmarkEnd w:id="16"/>
    </w:p>
    <w:p w14:paraId="1ED62F14" w14:textId="731ED497"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In </w:t>
      </w:r>
      <w:r w:rsidR="001F6E16" w:rsidRPr="00B01A00">
        <w:rPr>
          <w:rFonts w:ascii="Times New Roman" w:hAnsi="Times New Roman"/>
        </w:rPr>
        <w:t xml:space="preserve">the </w:t>
      </w:r>
      <w:r w:rsidR="00E9337C" w:rsidRPr="00B01A00">
        <w:rPr>
          <w:rFonts w:ascii="Times New Roman" w:hAnsi="Times New Roman"/>
          <w:i/>
          <w:iCs/>
        </w:rPr>
        <w:t>Native Title Act Case</w:t>
      </w:r>
      <w:r w:rsidRPr="00B01A00">
        <w:rPr>
          <w:rFonts w:ascii="Times New Roman" w:hAnsi="Times New Roman"/>
        </w:rPr>
        <w:t>,</w:t>
      </w:r>
      <w:r w:rsidRPr="00B01A00">
        <w:rPr>
          <w:rStyle w:val="FootnoteReference"/>
          <w:rFonts w:ascii="Times New Roman" w:hAnsi="Times New Roman"/>
          <w:sz w:val="24"/>
        </w:rPr>
        <w:footnoteReference w:id="118"/>
      </w:r>
      <w:r w:rsidRPr="00B01A00">
        <w:rPr>
          <w:rFonts w:ascii="Times New Roman" w:hAnsi="Times New Roman"/>
        </w:rPr>
        <w:t xml:space="preserve"> Mason CJ, Brennan, Deane, Toohey, </w:t>
      </w:r>
      <w:proofErr w:type="spellStart"/>
      <w:r w:rsidRPr="00B01A00">
        <w:rPr>
          <w:rFonts w:ascii="Times New Roman" w:hAnsi="Times New Roman"/>
        </w:rPr>
        <w:t>Gaudron</w:t>
      </w:r>
      <w:proofErr w:type="spellEnd"/>
      <w:r w:rsidRPr="00B01A00">
        <w:rPr>
          <w:rFonts w:ascii="Times New Roman" w:hAnsi="Times New Roman"/>
        </w:rPr>
        <w:t xml:space="preserve"> and McHugh JJ observed:</w:t>
      </w:r>
      <w:r w:rsidRPr="00B01A00">
        <w:rPr>
          <w:rStyle w:val="FootnoteReference"/>
          <w:rFonts w:ascii="Times New Roman" w:hAnsi="Times New Roman"/>
          <w:sz w:val="24"/>
        </w:rPr>
        <w:footnoteReference w:id="119"/>
      </w:r>
      <w:r w:rsidRPr="00B01A00">
        <w:rPr>
          <w:rFonts w:ascii="Times New Roman" w:hAnsi="Times New Roman"/>
        </w:rPr>
        <w:t xml:space="preserve"> </w:t>
      </w:r>
    </w:p>
    <w:p w14:paraId="427986EB" w14:textId="77777777" w:rsidR="00B01A00" w:rsidRDefault="00ED53B0" w:rsidP="00B01A00">
      <w:pPr>
        <w:pStyle w:val="LeftrightafterHC"/>
        <w:spacing w:before="0" w:after="260" w:line="280" w:lineRule="exact"/>
        <w:ind w:right="0"/>
        <w:jc w:val="both"/>
        <w:rPr>
          <w:rFonts w:ascii="Times New Roman" w:hAnsi="Times New Roman"/>
        </w:rPr>
      </w:pPr>
      <w:r w:rsidRPr="00B01A00">
        <w:rPr>
          <w:rFonts w:ascii="Times New Roman" w:hAnsi="Times New Roman"/>
        </w:rPr>
        <w:t>"Section</w:t>
      </w:r>
      <w:r w:rsidR="0007062F" w:rsidRPr="00B01A00">
        <w:rPr>
          <w:rFonts w:ascii="Times New Roman" w:hAnsi="Times New Roman"/>
        </w:rPr>
        <w:t> </w:t>
      </w:r>
      <w:r w:rsidRPr="00B01A00">
        <w:rPr>
          <w:rFonts w:ascii="Times New Roman" w:hAnsi="Times New Roman"/>
        </w:rPr>
        <w:t xml:space="preserve">5(1) </w:t>
      </w:r>
      <w:r w:rsidR="00C16524" w:rsidRPr="00B01A00">
        <w:rPr>
          <w:rFonts w:ascii="Times New Roman" w:hAnsi="Times New Roman"/>
        </w:rPr>
        <w:t>[</w:t>
      </w:r>
      <w:r w:rsidRPr="00B01A00">
        <w:rPr>
          <w:rFonts w:ascii="Times New Roman" w:hAnsi="Times New Roman"/>
        </w:rPr>
        <w:t xml:space="preserve">of the </w:t>
      </w:r>
      <w:r w:rsidRPr="00B01A00">
        <w:rPr>
          <w:rFonts w:ascii="Times New Roman" w:hAnsi="Times New Roman"/>
          <w:i/>
          <w:iCs/>
        </w:rPr>
        <w:t>Land (Titles and Traditional Usage) Act 1993</w:t>
      </w:r>
      <w:r w:rsidR="00EB78F9" w:rsidRPr="00B01A00">
        <w:rPr>
          <w:rFonts w:ascii="Times New Roman" w:hAnsi="Times New Roman"/>
        </w:rPr>
        <w:t> </w:t>
      </w:r>
      <w:r w:rsidRPr="00B01A00">
        <w:rPr>
          <w:rFonts w:ascii="Times New Roman" w:hAnsi="Times New Roman"/>
        </w:rPr>
        <w:t xml:space="preserve">(WA) </w:t>
      </w:r>
      <w:r w:rsidR="00EB78F9" w:rsidRPr="00B01A00">
        <w:rPr>
          <w:rFonts w:ascii="Times New Roman" w:hAnsi="Times New Roman"/>
        </w:rPr>
        <w:t>("</w:t>
      </w:r>
      <w:r w:rsidRPr="00B01A00">
        <w:rPr>
          <w:rFonts w:ascii="Times New Roman" w:hAnsi="Times New Roman"/>
        </w:rPr>
        <w:t>the WA</w:t>
      </w:r>
      <w:r w:rsidR="00692696" w:rsidRPr="00B01A00">
        <w:rPr>
          <w:rFonts w:ascii="Times New Roman" w:hAnsi="Times New Roman"/>
        </w:rPr>
        <w:t> </w:t>
      </w:r>
      <w:r w:rsidRPr="00B01A00">
        <w:rPr>
          <w:rFonts w:ascii="Times New Roman" w:hAnsi="Times New Roman"/>
        </w:rPr>
        <w:t>Act"</w:t>
      </w:r>
      <w:r w:rsidR="00EB78F9" w:rsidRPr="00B01A00">
        <w:rPr>
          <w:rFonts w:ascii="Times New Roman" w:hAnsi="Times New Roman"/>
        </w:rPr>
        <w:t>)</w:t>
      </w:r>
      <w:r w:rsidRPr="00B01A00">
        <w:rPr>
          <w:rFonts w:ascii="Times New Roman" w:hAnsi="Times New Roman"/>
        </w:rPr>
        <w:t xml:space="preserve">] is concerned to confirm the validity of grants of title made after the </w:t>
      </w:r>
      <w:r w:rsidR="0013727A" w:rsidRPr="00B01A00">
        <w:rPr>
          <w:rFonts w:ascii="Times New Roman" w:hAnsi="Times New Roman"/>
        </w:rPr>
        <w:t>[</w:t>
      </w:r>
      <w:r w:rsidRPr="00B01A00">
        <w:rPr>
          <w:rFonts w:ascii="Times New Roman" w:hAnsi="Times New Roman"/>
        </w:rPr>
        <w:t xml:space="preserve">RDA] came into operation where those grants purported to extinguish or impair native title. If native title was protected then by the </w:t>
      </w:r>
      <w:r w:rsidRPr="00B01A00">
        <w:rPr>
          <w:rFonts w:ascii="Times New Roman" w:hAnsi="Times New Roman"/>
        </w:rPr>
        <w:lastRenderedPageBreak/>
        <w:t>[RDA], only a law of the Commonwealth could be effective to modify the operation of the [RDA] and then only for the future: the effect of s 109 of the Constitution cannot be retrospectively undone</w:t>
      </w:r>
      <w:r w:rsidR="00110444" w:rsidRPr="00B01A00">
        <w:rPr>
          <w:rFonts w:ascii="Times New Roman" w:hAnsi="Times New Roman"/>
        </w:rPr>
        <w:t>"</w:t>
      </w:r>
      <w:r w:rsidR="00607709" w:rsidRPr="00B01A00">
        <w:rPr>
          <w:rFonts w:ascii="Times New Roman" w:hAnsi="Times New Roman"/>
        </w:rPr>
        <w:t>.</w:t>
      </w:r>
    </w:p>
    <w:p w14:paraId="1CAF9C00" w14:textId="5DC750F4"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The </w:t>
      </w:r>
      <w:r w:rsidRPr="00B01A00">
        <w:rPr>
          <w:rFonts w:ascii="Times New Roman" w:hAnsi="Times New Roman"/>
          <w:i/>
          <w:iCs/>
        </w:rPr>
        <w:t>Native Title Act Case</w:t>
      </w:r>
      <w:r w:rsidRPr="00B01A00">
        <w:rPr>
          <w:rFonts w:ascii="Times New Roman" w:hAnsi="Times New Roman"/>
        </w:rPr>
        <w:t xml:space="preserve"> addressed the validity and operation of the </w:t>
      </w:r>
      <w:r w:rsidRPr="00B01A00">
        <w:rPr>
          <w:rFonts w:ascii="Times New Roman" w:hAnsi="Times New Roman"/>
          <w:i/>
          <w:iCs/>
        </w:rPr>
        <w:t>Native Title Act 1993</w:t>
      </w:r>
      <w:r w:rsidR="00EB78F9"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xml:space="preserve">) </w:t>
      </w:r>
      <w:r w:rsidR="00A70093" w:rsidRPr="00B01A00">
        <w:rPr>
          <w:rFonts w:ascii="Times New Roman" w:hAnsi="Times New Roman"/>
        </w:rPr>
        <w:t>(</w:t>
      </w:r>
      <w:r w:rsidR="00EB78F9" w:rsidRPr="00B01A00">
        <w:rPr>
          <w:rFonts w:ascii="Times New Roman" w:hAnsi="Times New Roman"/>
        </w:rPr>
        <w:t>"</w:t>
      </w:r>
      <w:r w:rsidR="00A70093" w:rsidRPr="00B01A00">
        <w:rPr>
          <w:rFonts w:ascii="Times New Roman" w:hAnsi="Times New Roman"/>
        </w:rPr>
        <w:t>the NTA")</w:t>
      </w:r>
      <w:r w:rsidR="00607709" w:rsidRPr="00B01A00">
        <w:rPr>
          <w:rFonts w:ascii="Times New Roman" w:hAnsi="Times New Roman"/>
        </w:rPr>
        <w:t>.</w:t>
      </w:r>
      <w:r w:rsidR="00A70093" w:rsidRPr="00B01A00">
        <w:rPr>
          <w:rFonts w:ascii="Times New Roman" w:hAnsi="Times New Roman"/>
        </w:rPr>
        <w:t xml:space="preserve"> </w:t>
      </w:r>
      <w:r w:rsidRPr="00B01A00">
        <w:rPr>
          <w:rFonts w:ascii="Times New Roman" w:hAnsi="Times New Roman"/>
        </w:rPr>
        <w:t>Section 5(1) of the WA</w:t>
      </w:r>
      <w:r w:rsidR="00692696" w:rsidRPr="00B01A00">
        <w:rPr>
          <w:rFonts w:ascii="Times New Roman" w:hAnsi="Times New Roman"/>
        </w:rPr>
        <w:t> </w:t>
      </w:r>
      <w:r w:rsidRPr="00B01A00">
        <w:rPr>
          <w:rFonts w:ascii="Times New Roman" w:hAnsi="Times New Roman"/>
        </w:rPr>
        <w:t>Act purported to confirm the retrospective extinguishment of native title to land the subject of Crown grants in Western Australia and provide certain statutory rights in place of native title.</w:t>
      </w:r>
      <w:r w:rsidRPr="00B01A00">
        <w:rPr>
          <w:rStyle w:val="FootnoteReference"/>
          <w:rFonts w:ascii="Times New Roman" w:hAnsi="Times New Roman"/>
          <w:sz w:val="24"/>
        </w:rPr>
        <w:footnoteReference w:id="120"/>
      </w:r>
      <w:r w:rsidRPr="00B01A00">
        <w:rPr>
          <w:rFonts w:ascii="Times New Roman" w:hAnsi="Times New Roman"/>
        </w:rPr>
        <w:t xml:space="preserve"> The NTA </w:t>
      </w:r>
      <w:r w:rsidR="00E95B26" w:rsidRPr="00B01A00">
        <w:rPr>
          <w:rFonts w:ascii="Times New Roman" w:hAnsi="Times New Roman"/>
        </w:rPr>
        <w:t xml:space="preserve">was </w:t>
      </w:r>
      <w:r w:rsidR="00E43FDA" w:rsidRPr="00B01A00">
        <w:rPr>
          <w:rFonts w:ascii="Times New Roman" w:hAnsi="Times New Roman"/>
        </w:rPr>
        <w:t>assented to</w:t>
      </w:r>
      <w:r w:rsidR="00E95B26" w:rsidRPr="00B01A00">
        <w:rPr>
          <w:rFonts w:ascii="Times New Roman" w:hAnsi="Times New Roman"/>
        </w:rPr>
        <w:t xml:space="preserve"> after the WA</w:t>
      </w:r>
      <w:r w:rsidR="00692696" w:rsidRPr="00B01A00">
        <w:rPr>
          <w:rFonts w:ascii="Times New Roman" w:hAnsi="Times New Roman"/>
        </w:rPr>
        <w:t> </w:t>
      </w:r>
      <w:r w:rsidR="00E95B26" w:rsidRPr="00B01A00">
        <w:rPr>
          <w:rFonts w:ascii="Times New Roman" w:hAnsi="Times New Roman"/>
        </w:rPr>
        <w:t xml:space="preserve">Act. The NTA </w:t>
      </w:r>
      <w:r w:rsidRPr="00B01A00">
        <w:rPr>
          <w:rFonts w:ascii="Times New Roman" w:hAnsi="Times New Roman"/>
        </w:rPr>
        <w:t>recognised and protected native title, confirmed the validity of (certain) "past acts"</w:t>
      </w:r>
      <w:r w:rsidR="0063195F" w:rsidRPr="00B01A00">
        <w:rPr>
          <w:rFonts w:ascii="Times New Roman" w:hAnsi="Times New Roman"/>
        </w:rPr>
        <w:t>,</w:t>
      </w:r>
      <w:r w:rsidRPr="00B01A00">
        <w:rPr>
          <w:rFonts w:ascii="Times New Roman" w:hAnsi="Times New Roman"/>
        </w:rPr>
        <w:t xml:space="preserve"> which might otherwise </w:t>
      </w:r>
      <w:r w:rsidR="0063195F" w:rsidRPr="00B01A00">
        <w:rPr>
          <w:rFonts w:ascii="Times New Roman" w:hAnsi="Times New Roman"/>
        </w:rPr>
        <w:t xml:space="preserve">not </w:t>
      </w:r>
      <w:r w:rsidRPr="00B01A00">
        <w:rPr>
          <w:rFonts w:ascii="Times New Roman" w:hAnsi="Times New Roman"/>
        </w:rPr>
        <w:t>have been effective to extinguish or impair native title</w:t>
      </w:r>
      <w:r w:rsidR="00E408C2" w:rsidRPr="00B01A00">
        <w:rPr>
          <w:rFonts w:ascii="Times New Roman" w:hAnsi="Times New Roman"/>
        </w:rPr>
        <w:t>,</w:t>
      </w:r>
      <w:r w:rsidRPr="00B01A00">
        <w:rPr>
          <w:rFonts w:ascii="Times New Roman" w:hAnsi="Times New Roman"/>
        </w:rPr>
        <w:t xml:space="preserve"> and gave full force and effect to certain "future acts" which might not otherwise have been effective to extinguish native title.</w:t>
      </w:r>
      <w:r w:rsidRPr="00B01A00">
        <w:rPr>
          <w:rStyle w:val="FootnoteReference"/>
          <w:rFonts w:ascii="Times New Roman" w:hAnsi="Times New Roman"/>
          <w:sz w:val="24"/>
        </w:rPr>
        <w:footnoteReference w:id="121"/>
      </w:r>
      <w:r w:rsidRPr="00B01A00">
        <w:rPr>
          <w:rFonts w:ascii="Times New Roman" w:hAnsi="Times New Roman"/>
        </w:rPr>
        <w:t xml:space="preserve"> The context for the above passage is that Western Australia contended that</w:t>
      </w:r>
      <w:r w:rsidR="00346F18" w:rsidRPr="00B01A00">
        <w:rPr>
          <w:rFonts w:ascii="Times New Roman" w:hAnsi="Times New Roman"/>
        </w:rPr>
        <w:t>, notwithstanding the RDA,</w:t>
      </w:r>
      <w:r w:rsidRPr="00B01A00">
        <w:rPr>
          <w:rFonts w:ascii="Times New Roman" w:hAnsi="Times New Roman"/>
        </w:rPr>
        <w:t xml:space="preserve"> the WA</w:t>
      </w:r>
      <w:r w:rsidR="00692696" w:rsidRPr="00B01A00">
        <w:rPr>
          <w:rFonts w:ascii="Times New Roman" w:hAnsi="Times New Roman"/>
        </w:rPr>
        <w:t> </w:t>
      </w:r>
      <w:r w:rsidRPr="00B01A00">
        <w:rPr>
          <w:rFonts w:ascii="Times New Roman" w:hAnsi="Times New Roman"/>
        </w:rPr>
        <w:t xml:space="preserve">Act validly extinguished native title </w:t>
      </w:r>
      <w:r w:rsidR="00E3215B" w:rsidRPr="00B01A00">
        <w:rPr>
          <w:rFonts w:ascii="Times New Roman" w:hAnsi="Times New Roman"/>
        </w:rPr>
        <w:t xml:space="preserve">prior to the NTA coming into force </w:t>
      </w:r>
      <w:r w:rsidRPr="00B01A00">
        <w:rPr>
          <w:rFonts w:ascii="Times New Roman" w:hAnsi="Times New Roman"/>
        </w:rPr>
        <w:t>so that there was nothing for the NTA to recognise and protect.</w:t>
      </w:r>
      <w:r w:rsidRPr="00B01A00">
        <w:rPr>
          <w:rStyle w:val="FootnoteReference"/>
          <w:rFonts w:ascii="Times New Roman" w:hAnsi="Times New Roman"/>
          <w:sz w:val="24"/>
        </w:rPr>
        <w:footnoteReference w:id="122"/>
      </w:r>
      <w:r w:rsidRPr="00B01A00">
        <w:rPr>
          <w:rFonts w:ascii="Times New Roman" w:hAnsi="Times New Roman"/>
        </w:rPr>
        <w:t xml:space="preserve"> </w:t>
      </w:r>
    </w:p>
    <w:p w14:paraId="180067F2" w14:textId="337E6045"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Th</w:t>
      </w:r>
      <w:r w:rsidR="00E3215B" w:rsidRPr="00B01A00">
        <w:rPr>
          <w:rFonts w:ascii="Times New Roman" w:hAnsi="Times New Roman"/>
        </w:rPr>
        <w:t xml:space="preserve">e above </w:t>
      </w:r>
      <w:r w:rsidR="00675FF2" w:rsidRPr="00B01A00">
        <w:rPr>
          <w:rFonts w:ascii="Times New Roman" w:hAnsi="Times New Roman"/>
        </w:rPr>
        <w:t xml:space="preserve">quote </w:t>
      </w:r>
      <w:r w:rsidR="00E3215B" w:rsidRPr="00B01A00">
        <w:rPr>
          <w:rFonts w:ascii="Times New Roman" w:hAnsi="Times New Roman"/>
        </w:rPr>
        <w:t>from t</w:t>
      </w:r>
      <w:r w:rsidRPr="00B01A00">
        <w:rPr>
          <w:rFonts w:ascii="Times New Roman" w:hAnsi="Times New Roman"/>
        </w:rPr>
        <w:t xml:space="preserve">he </w:t>
      </w:r>
      <w:r w:rsidRPr="00B01A00">
        <w:rPr>
          <w:rFonts w:ascii="Times New Roman" w:hAnsi="Times New Roman"/>
          <w:i/>
          <w:iCs/>
        </w:rPr>
        <w:t>Native Title Act Case</w:t>
      </w:r>
      <w:r w:rsidRPr="00B01A00">
        <w:rPr>
          <w:rFonts w:ascii="Times New Roman" w:hAnsi="Times New Roman"/>
        </w:rPr>
        <w:t xml:space="preserve"> was obiter </w:t>
      </w:r>
      <w:r w:rsidR="00B25A4B" w:rsidRPr="00B01A00">
        <w:rPr>
          <w:rFonts w:ascii="Times New Roman" w:hAnsi="Times New Roman"/>
        </w:rPr>
        <w:t xml:space="preserve">dicta </w:t>
      </w:r>
      <w:r w:rsidRPr="00B01A00">
        <w:rPr>
          <w:rFonts w:ascii="Times New Roman" w:hAnsi="Times New Roman"/>
        </w:rPr>
        <w:t xml:space="preserve">in that the NTA did not purport retroactively </w:t>
      </w:r>
      <w:r w:rsidR="00E408C2" w:rsidRPr="00B01A00">
        <w:rPr>
          <w:rFonts w:ascii="Times New Roman" w:hAnsi="Times New Roman"/>
        </w:rPr>
        <w:t xml:space="preserve">to </w:t>
      </w:r>
      <w:r w:rsidRPr="00B01A00">
        <w:rPr>
          <w:rFonts w:ascii="Times New Roman" w:hAnsi="Times New Roman"/>
        </w:rPr>
        <w:t>undo the effect of the RDA on inconsistent provisions of State legislation that extinguished or impaired native title. Instead, the NTA prospectively removed any invalidating inconsistency between a State law</w:t>
      </w:r>
      <w:r w:rsidR="009C7336" w:rsidRPr="00B01A00">
        <w:rPr>
          <w:rFonts w:ascii="Times New Roman" w:hAnsi="Times New Roman"/>
        </w:rPr>
        <w:t xml:space="preserve"> that might be</w:t>
      </w:r>
      <w:r w:rsidR="00092171" w:rsidRPr="00B01A00">
        <w:rPr>
          <w:rFonts w:ascii="Times New Roman" w:hAnsi="Times New Roman"/>
        </w:rPr>
        <w:t xml:space="preserve"> </w:t>
      </w:r>
      <w:r w:rsidRPr="00B01A00">
        <w:rPr>
          <w:rFonts w:ascii="Times New Roman" w:hAnsi="Times New Roman"/>
        </w:rPr>
        <w:t>enacted after the passage of the NTA</w:t>
      </w:r>
      <w:r w:rsidR="00092171" w:rsidRPr="00B01A00">
        <w:rPr>
          <w:rFonts w:ascii="Times New Roman" w:hAnsi="Times New Roman"/>
        </w:rPr>
        <w:t xml:space="preserve"> and</w:t>
      </w:r>
      <w:r w:rsidRPr="00B01A00">
        <w:rPr>
          <w:rFonts w:ascii="Times New Roman" w:hAnsi="Times New Roman"/>
        </w:rPr>
        <w:t xml:space="preserve"> purported to validate certain past </w:t>
      </w:r>
      <w:r w:rsidR="00092171" w:rsidRPr="00B01A00">
        <w:rPr>
          <w:rFonts w:ascii="Times New Roman" w:hAnsi="Times New Roman"/>
        </w:rPr>
        <w:t>a</w:t>
      </w:r>
      <w:r w:rsidRPr="00B01A00">
        <w:rPr>
          <w:rFonts w:ascii="Times New Roman" w:hAnsi="Times New Roman"/>
        </w:rPr>
        <w:t>cts</w:t>
      </w:r>
      <w:r w:rsidR="00274AF0" w:rsidRPr="00B01A00">
        <w:rPr>
          <w:rFonts w:ascii="Times New Roman" w:hAnsi="Times New Roman"/>
        </w:rPr>
        <w:t>,</w:t>
      </w:r>
      <w:r w:rsidRPr="00B01A00">
        <w:rPr>
          <w:rFonts w:ascii="Times New Roman" w:hAnsi="Times New Roman"/>
        </w:rPr>
        <w:t xml:space="preserve"> </w:t>
      </w:r>
      <w:r w:rsidR="00092171" w:rsidRPr="00B01A00">
        <w:rPr>
          <w:rFonts w:ascii="Times New Roman" w:hAnsi="Times New Roman"/>
        </w:rPr>
        <w:t>on the one hand</w:t>
      </w:r>
      <w:r w:rsidR="00274AF0" w:rsidRPr="00B01A00">
        <w:rPr>
          <w:rFonts w:ascii="Times New Roman" w:hAnsi="Times New Roman"/>
        </w:rPr>
        <w:t>,</w:t>
      </w:r>
      <w:r w:rsidR="00092171" w:rsidRPr="00B01A00">
        <w:rPr>
          <w:rFonts w:ascii="Times New Roman" w:hAnsi="Times New Roman"/>
        </w:rPr>
        <w:t xml:space="preserve"> </w:t>
      </w:r>
      <w:r w:rsidRPr="00B01A00">
        <w:rPr>
          <w:rFonts w:ascii="Times New Roman" w:hAnsi="Times New Roman"/>
        </w:rPr>
        <w:t xml:space="preserve">and the RDA </w:t>
      </w:r>
      <w:r w:rsidR="00B55D6A" w:rsidRPr="00B01A00">
        <w:rPr>
          <w:rFonts w:ascii="Times New Roman" w:hAnsi="Times New Roman"/>
        </w:rPr>
        <w:t xml:space="preserve">or </w:t>
      </w:r>
      <w:r w:rsidRPr="00B01A00">
        <w:rPr>
          <w:rFonts w:ascii="Times New Roman" w:hAnsi="Times New Roman"/>
        </w:rPr>
        <w:t>any other law of the Commonwealth</w:t>
      </w:r>
      <w:r w:rsidR="00274AF0" w:rsidRPr="00B01A00">
        <w:rPr>
          <w:rFonts w:ascii="Times New Roman" w:hAnsi="Times New Roman"/>
        </w:rPr>
        <w:t>,</w:t>
      </w:r>
      <w:r w:rsidR="00092171" w:rsidRPr="00B01A00">
        <w:rPr>
          <w:rFonts w:ascii="Times New Roman" w:hAnsi="Times New Roman"/>
        </w:rPr>
        <w:t xml:space="preserve"> on the other</w:t>
      </w:r>
      <w:r w:rsidRPr="00B01A00">
        <w:rPr>
          <w:rFonts w:ascii="Times New Roman" w:hAnsi="Times New Roman"/>
        </w:rPr>
        <w:t>.</w:t>
      </w:r>
      <w:r w:rsidRPr="00B01A00">
        <w:rPr>
          <w:rStyle w:val="FootnoteReference"/>
          <w:rFonts w:ascii="Times New Roman" w:hAnsi="Times New Roman"/>
          <w:sz w:val="24"/>
        </w:rPr>
        <w:footnoteReference w:id="123"/>
      </w:r>
      <w:r w:rsidRPr="00B01A00">
        <w:rPr>
          <w:rFonts w:ascii="Times New Roman" w:hAnsi="Times New Roman"/>
        </w:rPr>
        <w:t xml:space="preserve"> Thus it was a particular example of the circumstance contemplated by Murphy J (and Deane J) in </w:t>
      </w:r>
      <w:r w:rsidRPr="00B01A00">
        <w:rPr>
          <w:rFonts w:ascii="Times New Roman" w:hAnsi="Times New Roman"/>
          <w:i/>
          <w:iCs/>
        </w:rPr>
        <w:t>Metwally</w:t>
      </w:r>
      <w:r w:rsidRPr="00B01A00">
        <w:rPr>
          <w:rFonts w:ascii="Times New Roman" w:hAnsi="Times New Roman"/>
        </w:rPr>
        <w:t xml:space="preserve"> of </w:t>
      </w:r>
      <w:r w:rsidR="00092171" w:rsidRPr="00B01A00">
        <w:rPr>
          <w:rFonts w:ascii="Times New Roman" w:hAnsi="Times New Roman"/>
        </w:rPr>
        <w:t xml:space="preserve">a </w:t>
      </w:r>
      <w:r w:rsidRPr="00B01A00">
        <w:rPr>
          <w:rFonts w:ascii="Times New Roman" w:hAnsi="Times New Roman"/>
        </w:rPr>
        <w:t>Commonwealth law "clear[</w:t>
      </w:r>
      <w:proofErr w:type="spellStart"/>
      <w:r w:rsidRPr="00B01A00">
        <w:rPr>
          <w:rFonts w:ascii="Times New Roman" w:hAnsi="Times New Roman"/>
        </w:rPr>
        <w:t>ing</w:t>
      </w:r>
      <w:proofErr w:type="spellEnd"/>
      <w:r w:rsidRPr="00B01A00">
        <w:rPr>
          <w:rFonts w:ascii="Times New Roman" w:hAnsi="Times New Roman"/>
        </w:rPr>
        <w:t>]" the way "for the State Parliament to make a fresh State Act to apply retrospectively</w:t>
      </w:r>
      <w:r w:rsidR="00476AD4" w:rsidRPr="00B01A00">
        <w:rPr>
          <w:rFonts w:ascii="Times New Roman" w:hAnsi="Times New Roman"/>
        </w:rPr>
        <w:t>"</w:t>
      </w:r>
      <w:r w:rsidR="001814E5" w:rsidRPr="00B01A00">
        <w:rPr>
          <w:rFonts w:ascii="Times New Roman" w:hAnsi="Times New Roman"/>
        </w:rPr>
        <w:t xml:space="preserve"> </w:t>
      </w:r>
      <w:r w:rsidR="00CE5598" w:rsidRPr="00B01A00">
        <w:rPr>
          <w:rFonts w:ascii="Times New Roman" w:hAnsi="Times New Roman"/>
        </w:rPr>
        <w:t xml:space="preserve">that </w:t>
      </w:r>
      <w:r w:rsidR="00692696" w:rsidRPr="00B01A00">
        <w:rPr>
          <w:rFonts w:ascii="Times New Roman" w:hAnsi="Times New Roman"/>
        </w:rPr>
        <w:t xml:space="preserve">the </w:t>
      </w:r>
      <w:r w:rsidR="00CE5598" w:rsidRPr="00B01A00">
        <w:rPr>
          <w:rFonts w:ascii="Times New Roman" w:hAnsi="Times New Roman"/>
        </w:rPr>
        <w:t xml:space="preserve">approach of the minority in </w:t>
      </w:r>
      <w:r w:rsidR="00CE5598" w:rsidRPr="00B01A00">
        <w:rPr>
          <w:rFonts w:ascii="Times New Roman" w:hAnsi="Times New Roman"/>
          <w:i/>
          <w:iCs/>
        </w:rPr>
        <w:t>Metwally</w:t>
      </w:r>
      <w:r w:rsidR="00CE5598" w:rsidRPr="00B01A00">
        <w:rPr>
          <w:rFonts w:ascii="Times New Roman" w:hAnsi="Times New Roman"/>
        </w:rPr>
        <w:t xml:space="preserve"> would also uphold</w:t>
      </w:r>
      <w:r w:rsidRPr="00B01A00">
        <w:rPr>
          <w:rFonts w:ascii="Times New Roman" w:hAnsi="Times New Roman"/>
        </w:rPr>
        <w:t xml:space="preserve"> in the same terms.</w:t>
      </w:r>
      <w:r w:rsidRPr="00B01A00">
        <w:rPr>
          <w:rStyle w:val="FootnoteReference"/>
          <w:rFonts w:ascii="Times New Roman" w:hAnsi="Times New Roman"/>
          <w:sz w:val="24"/>
        </w:rPr>
        <w:footnoteReference w:id="124"/>
      </w:r>
      <w:r w:rsidRPr="00B01A00">
        <w:rPr>
          <w:rFonts w:ascii="Times New Roman" w:hAnsi="Times New Roman"/>
        </w:rPr>
        <w:t xml:space="preserve"> </w:t>
      </w:r>
    </w:p>
    <w:p w14:paraId="62A06E60" w14:textId="51162461"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lastRenderedPageBreak/>
        <w:tab/>
        <w:t xml:space="preserve">In any event, if </w:t>
      </w:r>
      <w:r w:rsidRPr="00B01A00">
        <w:rPr>
          <w:rFonts w:ascii="Times New Roman" w:hAnsi="Times New Roman"/>
          <w:i/>
          <w:iCs/>
        </w:rPr>
        <w:t>Metwally</w:t>
      </w:r>
      <w:r w:rsidRPr="00B01A00">
        <w:rPr>
          <w:rFonts w:ascii="Times New Roman" w:hAnsi="Times New Roman"/>
        </w:rPr>
        <w:t xml:space="preserve"> is to be overruled, as it should</w:t>
      </w:r>
      <w:r w:rsidR="00645B9F" w:rsidRPr="00B01A00">
        <w:rPr>
          <w:rFonts w:ascii="Times New Roman" w:hAnsi="Times New Roman"/>
        </w:rPr>
        <w:t xml:space="preserve"> be</w:t>
      </w:r>
      <w:r w:rsidRPr="00B01A00">
        <w:rPr>
          <w:rFonts w:ascii="Times New Roman" w:hAnsi="Times New Roman"/>
        </w:rPr>
        <w:t>, it would not necessarily follow that, if the RDA had been repealed with retroactive effect, that would have resulted in State laws such as the WA</w:t>
      </w:r>
      <w:r w:rsidR="00692696" w:rsidRPr="00B01A00">
        <w:rPr>
          <w:rFonts w:ascii="Times New Roman" w:hAnsi="Times New Roman"/>
        </w:rPr>
        <w:t> </w:t>
      </w:r>
      <w:r w:rsidRPr="00B01A00">
        <w:rPr>
          <w:rFonts w:ascii="Times New Roman" w:hAnsi="Times New Roman"/>
        </w:rPr>
        <w:t xml:space="preserve">Act (or the legislation addressed in </w:t>
      </w:r>
      <w:r w:rsidRPr="00B01A00">
        <w:rPr>
          <w:rFonts w:ascii="Times New Roman" w:hAnsi="Times New Roman"/>
          <w:i/>
          <w:iCs/>
        </w:rPr>
        <w:t>Mabo v Queensland</w:t>
      </w:r>
      <w:r w:rsidRPr="00B01A00">
        <w:rPr>
          <w:rStyle w:val="FootnoteReference"/>
          <w:rFonts w:ascii="Times New Roman" w:hAnsi="Times New Roman"/>
          <w:sz w:val="24"/>
        </w:rPr>
        <w:footnoteReference w:id="125"/>
      </w:r>
      <w:r w:rsidR="00906C8E" w:rsidRPr="00B01A00">
        <w:rPr>
          <w:rFonts w:ascii="Times New Roman" w:hAnsi="Times New Roman"/>
        </w:rPr>
        <w:t>)</w:t>
      </w:r>
      <w:r w:rsidRPr="00B01A00">
        <w:rPr>
          <w:rFonts w:ascii="Times New Roman" w:hAnsi="Times New Roman"/>
          <w:i/>
          <w:iCs/>
        </w:rPr>
        <w:t xml:space="preserve"> </w:t>
      </w:r>
      <w:r w:rsidRPr="00B01A00">
        <w:rPr>
          <w:rFonts w:ascii="Times New Roman" w:hAnsi="Times New Roman"/>
        </w:rPr>
        <w:t>that purported to extinguish or affect native title after the RDA</w:t>
      </w:r>
      <w:r w:rsidR="000C5A33" w:rsidRPr="00B01A00">
        <w:rPr>
          <w:rFonts w:ascii="Times New Roman" w:hAnsi="Times New Roman"/>
        </w:rPr>
        <w:t xml:space="preserve"> came into force</w:t>
      </w:r>
      <w:r w:rsidRPr="00B01A00">
        <w:rPr>
          <w:rFonts w:ascii="Times New Roman" w:hAnsi="Times New Roman"/>
        </w:rPr>
        <w:t xml:space="preserve"> in 1975 becoming effective. At the time of the </w:t>
      </w:r>
      <w:r w:rsidRPr="00B01A00">
        <w:rPr>
          <w:rFonts w:ascii="Times New Roman" w:hAnsi="Times New Roman"/>
          <w:i/>
          <w:iCs/>
        </w:rPr>
        <w:t xml:space="preserve">Native Title </w:t>
      </w:r>
      <w:r w:rsidR="00E9337C" w:rsidRPr="00B01A00">
        <w:rPr>
          <w:rFonts w:ascii="Times New Roman" w:hAnsi="Times New Roman"/>
          <w:i/>
          <w:iCs/>
        </w:rPr>
        <w:t xml:space="preserve">Act </w:t>
      </w:r>
      <w:proofErr w:type="gramStart"/>
      <w:r w:rsidRPr="00B01A00">
        <w:rPr>
          <w:rFonts w:ascii="Times New Roman" w:hAnsi="Times New Roman"/>
          <w:i/>
          <w:iCs/>
        </w:rPr>
        <w:t>Case</w:t>
      </w:r>
      <w:proofErr w:type="gramEnd"/>
      <w:r w:rsidRPr="00B01A00">
        <w:rPr>
          <w:rFonts w:ascii="Times New Roman" w:hAnsi="Times New Roman"/>
        </w:rPr>
        <w:t xml:space="preserve"> it had not yet been conclusively established, as it is now, that native title is "property" for the purposes of s 51(xxxi) of the </w:t>
      </w:r>
      <w:r w:rsidRPr="00B01A00">
        <w:rPr>
          <w:rFonts w:ascii="Times New Roman" w:hAnsi="Times New Roman"/>
          <w:i/>
          <w:iCs/>
        </w:rPr>
        <w:t>Constitution</w:t>
      </w:r>
      <w:r w:rsidRPr="00B01A00">
        <w:rPr>
          <w:rFonts w:ascii="Times New Roman" w:hAnsi="Times New Roman"/>
        </w:rPr>
        <w:t>.</w:t>
      </w:r>
      <w:r w:rsidRPr="00B01A00">
        <w:rPr>
          <w:rStyle w:val="FootnoteReference"/>
          <w:rFonts w:ascii="Times New Roman" w:hAnsi="Times New Roman"/>
          <w:sz w:val="24"/>
        </w:rPr>
        <w:footnoteReference w:id="126"/>
      </w:r>
      <w:r w:rsidRPr="00B01A00">
        <w:rPr>
          <w:rFonts w:ascii="Times New Roman" w:hAnsi="Times New Roman"/>
        </w:rPr>
        <w:t xml:space="preserve"> As noted, s 109 only operates on otherwise valid Commonwealth (and State) law</w:t>
      </w:r>
      <w:r w:rsidR="00350474" w:rsidRPr="00B01A00">
        <w:rPr>
          <w:rFonts w:ascii="Times New Roman" w:hAnsi="Times New Roman"/>
        </w:rPr>
        <w:t>s</w:t>
      </w:r>
      <w:r w:rsidRPr="00B01A00">
        <w:rPr>
          <w:rFonts w:ascii="Times New Roman" w:hAnsi="Times New Roman"/>
        </w:rPr>
        <w:t xml:space="preserve">. If the purported effect of a retroactive repeal or amendment of a Commonwealth law </w:t>
      </w:r>
      <w:r w:rsidR="00996A2D" w:rsidRPr="00B01A00">
        <w:rPr>
          <w:rFonts w:ascii="Times New Roman" w:hAnsi="Times New Roman"/>
        </w:rPr>
        <w:t>were</w:t>
      </w:r>
      <w:r w:rsidRPr="00B01A00">
        <w:rPr>
          <w:rFonts w:ascii="Times New Roman" w:hAnsi="Times New Roman"/>
        </w:rPr>
        <w:t xml:space="preserve"> to result in the revival of a State law that purported to extinguish and thereby acquire existing rights to property</w:t>
      </w:r>
      <w:r w:rsidR="00497374" w:rsidRPr="00B01A00">
        <w:rPr>
          <w:rFonts w:ascii="Times New Roman" w:hAnsi="Times New Roman"/>
        </w:rPr>
        <w:t>,</w:t>
      </w:r>
      <w:r w:rsidRPr="00B01A00">
        <w:rPr>
          <w:rFonts w:ascii="Times New Roman" w:hAnsi="Times New Roman"/>
        </w:rPr>
        <w:t xml:space="preserve"> then a real question would arise as to whether the law effecting that repeal or amendment is a law with respect to the acquisition of property within the meaning of s 51(xxxi) in respect of which just terms must be provided.</w:t>
      </w:r>
      <w:r w:rsidR="003E03CB" w:rsidRPr="00B01A00">
        <w:rPr>
          <w:rStyle w:val="FootnoteReference"/>
          <w:rFonts w:ascii="Times New Roman" w:hAnsi="Times New Roman"/>
          <w:sz w:val="24"/>
        </w:rPr>
        <w:footnoteReference w:id="127"/>
      </w:r>
      <w:r w:rsidRPr="00B01A00">
        <w:rPr>
          <w:rFonts w:ascii="Times New Roman" w:hAnsi="Times New Roman"/>
        </w:rPr>
        <w:t xml:space="preserve"> In light of the manner in which </w:t>
      </w:r>
      <w:r w:rsidR="001348F8" w:rsidRPr="00B01A00">
        <w:rPr>
          <w:rFonts w:ascii="Times New Roman" w:hAnsi="Times New Roman"/>
        </w:rPr>
        <w:t>Q</w:t>
      </w:r>
      <w:r w:rsidR="006C68FE" w:rsidRPr="00B01A00">
        <w:rPr>
          <w:rFonts w:ascii="Times New Roman" w:hAnsi="Times New Roman"/>
        </w:rPr>
        <w:t>uestion</w:t>
      </w:r>
      <w:r w:rsidR="00692696" w:rsidRPr="00B01A00">
        <w:rPr>
          <w:rFonts w:ascii="Times New Roman" w:hAnsi="Times New Roman"/>
        </w:rPr>
        <w:t> </w:t>
      </w:r>
      <w:r w:rsidR="006C68FE" w:rsidRPr="00B01A00">
        <w:rPr>
          <w:rFonts w:ascii="Times New Roman" w:hAnsi="Times New Roman"/>
        </w:rPr>
        <w:t xml:space="preserve">4 </w:t>
      </w:r>
      <w:r w:rsidRPr="00B01A00">
        <w:rPr>
          <w:rFonts w:ascii="Times New Roman" w:hAnsi="Times New Roman"/>
        </w:rPr>
        <w:t xml:space="preserve">in the Global Proceedings and </w:t>
      </w:r>
      <w:r w:rsidR="001348F8" w:rsidRPr="00B01A00">
        <w:rPr>
          <w:rFonts w:ascii="Times New Roman" w:hAnsi="Times New Roman"/>
        </w:rPr>
        <w:t>Q</w:t>
      </w:r>
      <w:r w:rsidRPr="00B01A00">
        <w:rPr>
          <w:rFonts w:ascii="Times New Roman" w:hAnsi="Times New Roman"/>
        </w:rPr>
        <w:t xml:space="preserve">uestion 3 in the Stott Proceedings </w:t>
      </w:r>
      <w:r w:rsidR="006C68FE" w:rsidRPr="00B01A00">
        <w:rPr>
          <w:rFonts w:ascii="Times New Roman" w:hAnsi="Times New Roman"/>
        </w:rPr>
        <w:t xml:space="preserve">are resolved </w:t>
      </w:r>
      <w:r w:rsidRPr="00B01A00">
        <w:rPr>
          <w:rFonts w:ascii="Times New Roman" w:hAnsi="Times New Roman"/>
        </w:rPr>
        <w:t xml:space="preserve">it is unnecessary to consider that issue further. </w:t>
      </w:r>
    </w:p>
    <w:p w14:paraId="3FB7534F" w14:textId="77777777" w:rsidR="00ED53B0" w:rsidRPr="00B01A00" w:rsidRDefault="00ED53B0" w:rsidP="00B01A00">
      <w:pPr>
        <w:pStyle w:val="HeadingL2"/>
        <w:spacing w:after="260" w:line="280" w:lineRule="exact"/>
        <w:ind w:right="0"/>
        <w:jc w:val="both"/>
        <w:rPr>
          <w:rFonts w:ascii="Times New Roman" w:hAnsi="Times New Roman"/>
        </w:rPr>
      </w:pPr>
      <w:r w:rsidRPr="00B01A00">
        <w:rPr>
          <w:rFonts w:ascii="Times New Roman" w:hAnsi="Times New Roman"/>
          <w:i w:val="0"/>
          <w:iCs/>
        </w:rPr>
        <w:t>Metwally</w:t>
      </w:r>
      <w:r w:rsidRPr="00B01A00">
        <w:rPr>
          <w:rFonts w:ascii="Times New Roman" w:hAnsi="Times New Roman"/>
        </w:rPr>
        <w:t xml:space="preserve"> should be reopened and overruled</w:t>
      </w:r>
    </w:p>
    <w:p w14:paraId="7703CFE4" w14:textId="615CEF9D"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17" w:name="_Ref200014536"/>
      <w:r w:rsidR="00210A15" w:rsidRPr="00B01A00">
        <w:rPr>
          <w:rFonts w:ascii="Times New Roman" w:hAnsi="Times New Roman"/>
        </w:rPr>
        <w:t>T</w:t>
      </w:r>
      <w:r w:rsidRPr="00B01A00">
        <w:rPr>
          <w:rFonts w:ascii="Times New Roman" w:hAnsi="Times New Roman"/>
        </w:rPr>
        <w:t xml:space="preserve">here </w:t>
      </w:r>
      <w:r w:rsidR="00090776" w:rsidRPr="00B01A00">
        <w:rPr>
          <w:rFonts w:ascii="Times New Roman" w:hAnsi="Times New Roman"/>
        </w:rPr>
        <w:t>were</w:t>
      </w:r>
      <w:r w:rsidRPr="00B01A00">
        <w:rPr>
          <w:rFonts w:ascii="Times New Roman" w:hAnsi="Times New Roman"/>
        </w:rPr>
        <w:t xml:space="preserve"> differences in the reasoning of the </w:t>
      </w:r>
      <w:r w:rsidR="00357CC0" w:rsidRPr="00B01A00">
        <w:rPr>
          <w:rFonts w:ascii="Times New Roman" w:hAnsi="Times New Roman"/>
        </w:rPr>
        <w:t xml:space="preserve">members of this Court </w:t>
      </w:r>
      <w:r w:rsidRPr="00B01A00">
        <w:rPr>
          <w:rFonts w:ascii="Times New Roman" w:hAnsi="Times New Roman"/>
        </w:rPr>
        <w:t>that comprise</w:t>
      </w:r>
      <w:r w:rsidR="004705A8" w:rsidRPr="00B01A00">
        <w:rPr>
          <w:rFonts w:ascii="Times New Roman" w:hAnsi="Times New Roman"/>
        </w:rPr>
        <w:t>d</w:t>
      </w:r>
      <w:r w:rsidRPr="00B01A00">
        <w:rPr>
          <w:rFonts w:ascii="Times New Roman" w:hAnsi="Times New Roman"/>
        </w:rPr>
        <w:t xml:space="preserve"> the majority in </w:t>
      </w:r>
      <w:r w:rsidRPr="00B01A00">
        <w:rPr>
          <w:rFonts w:ascii="Times New Roman" w:hAnsi="Times New Roman"/>
          <w:i/>
          <w:iCs/>
        </w:rPr>
        <w:t>Metwally</w:t>
      </w:r>
      <w:r w:rsidRPr="00B01A00">
        <w:rPr>
          <w:rFonts w:ascii="Times New Roman" w:hAnsi="Times New Roman"/>
        </w:rPr>
        <w:t xml:space="preserve">. Not only does the principle for which </w:t>
      </w:r>
      <w:r w:rsidRPr="00B01A00">
        <w:rPr>
          <w:rFonts w:ascii="Times New Roman" w:hAnsi="Times New Roman"/>
          <w:i/>
          <w:iCs/>
        </w:rPr>
        <w:t>Metwally</w:t>
      </w:r>
      <w:r w:rsidRPr="00B01A00">
        <w:rPr>
          <w:rFonts w:ascii="Times New Roman" w:hAnsi="Times New Roman"/>
        </w:rPr>
        <w:t xml:space="preserve"> stand</w:t>
      </w:r>
      <w:r w:rsidR="00E95665" w:rsidRPr="00B01A00">
        <w:rPr>
          <w:rFonts w:ascii="Times New Roman" w:hAnsi="Times New Roman"/>
        </w:rPr>
        <w:t>s</w:t>
      </w:r>
      <w:r w:rsidRPr="00B01A00">
        <w:rPr>
          <w:rFonts w:ascii="Times New Roman" w:hAnsi="Times New Roman"/>
        </w:rPr>
        <w:t xml:space="preserve"> not rest upon principles carefully worked out in a succession of cases before or after it was decided, the reasoning is contrary to authorities </w:t>
      </w:r>
      <w:r w:rsidR="00D97508" w:rsidRPr="00B01A00">
        <w:rPr>
          <w:rFonts w:ascii="Times New Roman" w:hAnsi="Times New Roman"/>
        </w:rPr>
        <w:t xml:space="preserve">which have consistently </w:t>
      </w:r>
      <w:r w:rsidRPr="00B01A00">
        <w:rPr>
          <w:rFonts w:ascii="Times New Roman" w:hAnsi="Times New Roman"/>
        </w:rPr>
        <w:t>confirm</w:t>
      </w:r>
      <w:r w:rsidR="00D97508" w:rsidRPr="00B01A00">
        <w:rPr>
          <w:rFonts w:ascii="Times New Roman" w:hAnsi="Times New Roman"/>
        </w:rPr>
        <w:t>ed</w:t>
      </w:r>
      <w:r w:rsidRPr="00B01A00">
        <w:rPr>
          <w:rFonts w:ascii="Times New Roman" w:hAnsi="Times New Roman"/>
        </w:rPr>
        <w:t xml:space="preserve"> the capacity of the Commonwealth Parliament to enact (effective) retro</w:t>
      </w:r>
      <w:r w:rsidR="00FD7757" w:rsidRPr="00B01A00">
        <w:rPr>
          <w:rFonts w:ascii="Times New Roman" w:hAnsi="Times New Roman"/>
        </w:rPr>
        <w:t>active</w:t>
      </w:r>
      <w:r w:rsidRPr="00B01A00">
        <w:rPr>
          <w:rFonts w:ascii="Times New Roman" w:hAnsi="Times New Roman"/>
        </w:rPr>
        <w:t xml:space="preserve"> laws.</w:t>
      </w:r>
      <w:r w:rsidRPr="00B01A00">
        <w:rPr>
          <w:rStyle w:val="FootnoteReference"/>
          <w:rFonts w:ascii="Times New Roman" w:hAnsi="Times New Roman"/>
          <w:sz w:val="24"/>
        </w:rPr>
        <w:footnoteReference w:id="128"/>
      </w:r>
      <w:r w:rsidRPr="00B01A00">
        <w:rPr>
          <w:rFonts w:ascii="Times New Roman" w:hAnsi="Times New Roman"/>
        </w:rPr>
        <w:t xml:space="preserve"> Further, </w:t>
      </w:r>
      <w:r w:rsidRPr="00B01A00">
        <w:rPr>
          <w:rFonts w:ascii="Times New Roman" w:hAnsi="Times New Roman"/>
          <w:i/>
          <w:iCs/>
        </w:rPr>
        <w:t>Metwally</w:t>
      </w:r>
      <w:r w:rsidRPr="00B01A00">
        <w:rPr>
          <w:rFonts w:ascii="Times New Roman" w:hAnsi="Times New Roman"/>
        </w:rPr>
        <w:t xml:space="preserve"> achieves no useful result in that the means of retroactively avoiding an inconsistency between a Commonwealth law and a State law </w:t>
      </w:r>
      <w:r w:rsidR="00063A68" w:rsidRPr="00B01A00">
        <w:rPr>
          <w:rFonts w:ascii="Times New Roman" w:hAnsi="Times New Roman"/>
        </w:rPr>
        <w:t xml:space="preserve">suggested by the majority </w:t>
      </w:r>
      <w:r w:rsidRPr="00B01A00">
        <w:rPr>
          <w:rFonts w:ascii="Times New Roman" w:hAnsi="Times New Roman"/>
        </w:rPr>
        <w:t xml:space="preserve">is to have the Commonwealth </w:t>
      </w:r>
      <w:r w:rsidR="00A04E31" w:rsidRPr="00B01A00">
        <w:rPr>
          <w:rFonts w:ascii="Times New Roman" w:hAnsi="Times New Roman"/>
        </w:rPr>
        <w:t xml:space="preserve">Parliament </w:t>
      </w:r>
      <w:r w:rsidRPr="00B01A00">
        <w:rPr>
          <w:rFonts w:ascii="Times New Roman" w:hAnsi="Times New Roman"/>
        </w:rPr>
        <w:t xml:space="preserve">amend its laws to enable the State </w:t>
      </w:r>
      <w:r w:rsidR="00A04E31" w:rsidRPr="00B01A00">
        <w:rPr>
          <w:rFonts w:ascii="Times New Roman" w:hAnsi="Times New Roman"/>
        </w:rPr>
        <w:t xml:space="preserve">Parliament </w:t>
      </w:r>
      <w:r w:rsidRPr="00B01A00">
        <w:rPr>
          <w:rFonts w:ascii="Times New Roman" w:hAnsi="Times New Roman"/>
        </w:rPr>
        <w:t xml:space="preserve">to </w:t>
      </w:r>
      <w:r w:rsidR="00C36ECC" w:rsidRPr="00B01A00">
        <w:rPr>
          <w:rFonts w:ascii="Times New Roman" w:hAnsi="Times New Roman"/>
        </w:rPr>
        <w:t>enact</w:t>
      </w:r>
      <w:r w:rsidRPr="00B01A00">
        <w:rPr>
          <w:rFonts w:ascii="Times New Roman" w:hAnsi="Times New Roman"/>
        </w:rPr>
        <w:t xml:space="preserve"> </w:t>
      </w:r>
      <w:r w:rsidR="00AB23F2" w:rsidRPr="00B01A00">
        <w:rPr>
          <w:rFonts w:ascii="Times New Roman" w:hAnsi="Times New Roman"/>
        </w:rPr>
        <w:t xml:space="preserve">retrospective </w:t>
      </w:r>
      <w:r w:rsidRPr="00B01A00">
        <w:rPr>
          <w:rFonts w:ascii="Times New Roman" w:hAnsi="Times New Roman"/>
        </w:rPr>
        <w:t>legislation to the same effect as legislation that it has already enacted.</w:t>
      </w:r>
      <w:r w:rsidR="00AB23F2" w:rsidRPr="00B01A00">
        <w:rPr>
          <w:rFonts w:ascii="Times New Roman" w:hAnsi="Times New Roman"/>
        </w:rPr>
        <w:t xml:space="preserve"> Thus, even assuming that it is a purpose of s 109 to ensure that the citizen may </w:t>
      </w:r>
      <w:r w:rsidR="00AB23F2" w:rsidRPr="00B01A00">
        <w:rPr>
          <w:rFonts w:ascii="Times New Roman" w:hAnsi="Times New Roman"/>
        </w:rPr>
        <w:lastRenderedPageBreak/>
        <w:t xml:space="preserve">know which of two inconsistent laws they are required to observe, the </w:t>
      </w:r>
      <w:r w:rsidR="00AB23F2" w:rsidRPr="00B01A00">
        <w:rPr>
          <w:rFonts w:ascii="Times New Roman" w:hAnsi="Times New Roman"/>
          <w:i/>
          <w:iCs/>
        </w:rPr>
        <w:t>Metwally</w:t>
      </w:r>
      <w:r w:rsidR="00AB23F2" w:rsidRPr="00B01A00">
        <w:rPr>
          <w:rFonts w:ascii="Times New Roman" w:hAnsi="Times New Roman"/>
        </w:rPr>
        <w:t xml:space="preserve"> principle does not advance that purpose.</w:t>
      </w:r>
      <w:r w:rsidR="004E1273" w:rsidRPr="00B01A00">
        <w:rPr>
          <w:rFonts w:ascii="Times New Roman" w:hAnsi="Times New Roman"/>
        </w:rPr>
        <w:t xml:space="preserve"> There are no countervailing considerations.</w:t>
      </w:r>
      <w:r w:rsidRPr="00B01A00">
        <w:rPr>
          <w:rFonts w:ascii="Times New Roman" w:hAnsi="Times New Roman"/>
        </w:rPr>
        <w:t xml:space="preserve"> </w:t>
      </w:r>
      <w:r w:rsidRPr="00B01A00">
        <w:rPr>
          <w:rFonts w:ascii="Times New Roman" w:hAnsi="Times New Roman"/>
          <w:i/>
          <w:iCs/>
        </w:rPr>
        <w:t>Metwally</w:t>
      </w:r>
      <w:r w:rsidRPr="00B01A00">
        <w:rPr>
          <w:rFonts w:ascii="Times New Roman" w:hAnsi="Times New Roman"/>
        </w:rPr>
        <w:t xml:space="preserve"> concerns a question of "constitutional importance". It is "manifestly wrong".</w:t>
      </w:r>
      <w:r w:rsidRPr="00B01A00">
        <w:rPr>
          <w:rStyle w:val="FootnoteReference"/>
          <w:rFonts w:ascii="Times New Roman" w:hAnsi="Times New Roman"/>
          <w:sz w:val="24"/>
        </w:rPr>
        <w:footnoteReference w:id="129"/>
      </w:r>
      <w:bookmarkEnd w:id="17"/>
      <w:r w:rsidR="00EC3F0F" w:rsidRPr="00B01A00">
        <w:rPr>
          <w:rFonts w:ascii="Times New Roman" w:hAnsi="Times New Roman"/>
        </w:rPr>
        <w:t xml:space="preserve"> It should be reopened and overruled.</w:t>
      </w:r>
    </w:p>
    <w:p w14:paraId="684B67FE" w14:textId="2C50BBA7" w:rsidR="00ED53B0" w:rsidRPr="00B01A00" w:rsidRDefault="003C67B0" w:rsidP="00B01A00">
      <w:pPr>
        <w:pStyle w:val="HeadingL2"/>
        <w:spacing w:after="260" w:line="280" w:lineRule="exact"/>
        <w:ind w:right="0"/>
        <w:jc w:val="both"/>
        <w:rPr>
          <w:rFonts w:ascii="Times New Roman" w:hAnsi="Times New Roman"/>
        </w:rPr>
      </w:pPr>
      <w:r w:rsidRPr="00B01A00">
        <w:rPr>
          <w:rFonts w:ascii="Times New Roman" w:hAnsi="Times New Roman"/>
        </w:rPr>
        <w:t xml:space="preserve">Limits </w:t>
      </w:r>
      <w:r w:rsidR="00ED53B0" w:rsidRPr="00B01A00">
        <w:rPr>
          <w:rFonts w:ascii="Times New Roman" w:hAnsi="Times New Roman"/>
        </w:rPr>
        <w:t>on Commonwealth legislative power</w:t>
      </w:r>
      <w:r w:rsidRPr="00B01A00">
        <w:rPr>
          <w:rFonts w:ascii="Times New Roman" w:hAnsi="Times New Roman"/>
        </w:rPr>
        <w:t xml:space="preserve"> to enact retroactive legis</w:t>
      </w:r>
      <w:r w:rsidR="00E37DE9" w:rsidRPr="00B01A00">
        <w:rPr>
          <w:rFonts w:ascii="Times New Roman" w:hAnsi="Times New Roman"/>
        </w:rPr>
        <w:t>l</w:t>
      </w:r>
      <w:r w:rsidRPr="00B01A00">
        <w:rPr>
          <w:rFonts w:ascii="Times New Roman" w:hAnsi="Times New Roman"/>
        </w:rPr>
        <w:t>ation</w:t>
      </w:r>
    </w:p>
    <w:p w14:paraId="2FE17961" w14:textId="34A946EB"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18" w:name="_Ref200014600"/>
      <w:r w:rsidRPr="00B01A00">
        <w:rPr>
          <w:rFonts w:ascii="Times New Roman" w:hAnsi="Times New Roman"/>
        </w:rPr>
        <w:t xml:space="preserve">The approach of the minority in </w:t>
      </w:r>
      <w:r w:rsidRPr="00B01A00">
        <w:rPr>
          <w:rFonts w:ascii="Times New Roman" w:hAnsi="Times New Roman"/>
          <w:i/>
          <w:iCs/>
        </w:rPr>
        <w:t>Metwally</w:t>
      </w:r>
      <w:r w:rsidRPr="00B01A00">
        <w:rPr>
          <w:rFonts w:ascii="Times New Roman" w:hAnsi="Times New Roman"/>
        </w:rPr>
        <w:t xml:space="preserve"> to the temporal application of s 109 </w:t>
      </w:r>
      <w:r w:rsidR="008D0656" w:rsidRPr="00B01A00">
        <w:rPr>
          <w:rFonts w:ascii="Times New Roman" w:hAnsi="Times New Roman"/>
        </w:rPr>
        <w:t xml:space="preserve">of the </w:t>
      </w:r>
      <w:r w:rsidR="008D0656" w:rsidRPr="00B01A00">
        <w:rPr>
          <w:rFonts w:ascii="Times New Roman" w:hAnsi="Times New Roman"/>
          <w:i/>
          <w:iCs/>
        </w:rPr>
        <w:t xml:space="preserve">Constitution </w:t>
      </w:r>
      <w:r w:rsidRPr="00B01A00">
        <w:rPr>
          <w:rFonts w:ascii="Times New Roman" w:hAnsi="Times New Roman"/>
        </w:rPr>
        <w:t>to Commonwealth laws with retroactive or retrospective effect as explained in the passage from the judgment of Dawson J set out above should be a</w:t>
      </w:r>
      <w:r w:rsidR="006A7700" w:rsidRPr="00B01A00">
        <w:rPr>
          <w:rFonts w:ascii="Times New Roman" w:hAnsi="Times New Roman"/>
        </w:rPr>
        <w:t>ccepted</w:t>
      </w:r>
      <w:r w:rsidRPr="00B01A00">
        <w:rPr>
          <w:rFonts w:ascii="Times New Roman" w:hAnsi="Times New Roman"/>
        </w:rPr>
        <w:t xml:space="preserve">. Two </w:t>
      </w:r>
      <w:proofErr w:type="gramStart"/>
      <w:r w:rsidRPr="00B01A00">
        <w:rPr>
          <w:rFonts w:ascii="Times New Roman" w:hAnsi="Times New Roman"/>
        </w:rPr>
        <w:t>particular aspects</w:t>
      </w:r>
      <w:proofErr w:type="gramEnd"/>
      <w:r w:rsidRPr="00B01A00">
        <w:rPr>
          <w:rFonts w:ascii="Times New Roman" w:hAnsi="Times New Roman"/>
        </w:rPr>
        <w:t xml:space="preserve"> of that app</w:t>
      </w:r>
      <w:r w:rsidR="006A7700" w:rsidRPr="00B01A00">
        <w:rPr>
          <w:rFonts w:ascii="Times New Roman" w:hAnsi="Times New Roman"/>
        </w:rPr>
        <w:t>roach</w:t>
      </w:r>
      <w:r w:rsidRPr="00B01A00">
        <w:rPr>
          <w:rFonts w:ascii="Times New Roman" w:hAnsi="Times New Roman"/>
        </w:rPr>
        <w:t xml:space="preserve"> should be noted.</w:t>
      </w:r>
      <w:bookmarkEnd w:id="18"/>
    </w:p>
    <w:p w14:paraId="77FA4C9C" w14:textId="0AB9DDDB"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First, as noted, it was accepted in the </w:t>
      </w:r>
      <w:r w:rsidRPr="00B01A00">
        <w:rPr>
          <w:rFonts w:ascii="Times New Roman" w:hAnsi="Times New Roman"/>
          <w:i/>
          <w:iCs/>
        </w:rPr>
        <w:t>Credit Tribunal Case</w:t>
      </w:r>
      <w:r w:rsidRPr="00B01A00">
        <w:rPr>
          <w:rFonts w:ascii="Times New Roman" w:hAnsi="Times New Roman"/>
        </w:rPr>
        <w:t xml:space="preserve"> and by the minority in </w:t>
      </w:r>
      <w:r w:rsidRPr="00B01A00">
        <w:rPr>
          <w:rFonts w:ascii="Times New Roman" w:hAnsi="Times New Roman"/>
          <w:i/>
          <w:iCs/>
        </w:rPr>
        <w:t>Metwally</w:t>
      </w:r>
      <w:r w:rsidRPr="00B01A00">
        <w:rPr>
          <w:rFonts w:ascii="Times New Roman" w:hAnsi="Times New Roman"/>
        </w:rPr>
        <w:t xml:space="preserve"> that a</w:t>
      </w:r>
      <w:r w:rsidR="004E10D4" w:rsidRPr="00B01A00">
        <w:rPr>
          <w:rFonts w:ascii="Times New Roman" w:hAnsi="Times New Roman"/>
        </w:rPr>
        <w:t>n expressed</w:t>
      </w:r>
      <w:r w:rsidRPr="00B01A00">
        <w:rPr>
          <w:rFonts w:ascii="Times New Roman" w:hAnsi="Times New Roman"/>
        </w:rPr>
        <w:t xml:space="preserve"> legislative intention that a Commonwealth law is not intended to make exclusive provision on a particular subject matter is not effective to avoid a direct inconsistency between the Commonwealth law </w:t>
      </w:r>
      <w:r w:rsidR="00952FC4" w:rsidRPr="00B01A00">
        <w:rPr>
          <w:rFonts w:ascii="Times New Roman" w:hAnsi="Times New Roman"/>
        </w:rPr>
        <w:t xml:space="preserve">and </w:t>
      </w:r>
      <w:r w:rsidRPr="00B01A00">
        <w:rPr>
          <w:rFonts w:ascii="Times New Roman" w:hAnsi="Times New Roman"/>
        </w:rPr>
        <w:t>a State law</w:t>
      </w:r>
      <w:r w:rsidR="00AA0724" w:rsidRPr="00B01A00">
        <w:rPr>
          <w:rFonts w:ascii="Times New Roman" w:hAnsi="Times New Roman"/>
        </w:rPr>
        <w:t xml:space="preserve"> </w:t>
      </w:r>
      <w:r w:rsidRPr="00B01A00">
        <w:rPr>
          <w:rFonts w:ascii="Times New Roman" w:hAnsi="Times New Roman"/>
        </w:rPr>
        <w:t>in the form of a direct collision between laws making it impossible to obey the commands of both.</w:t>
      </w:r>
      <w:r w:rsidRPr="00B01A00">
        <w:rPr>
          <w:rStyle w:val="FootnoteReference"/>
          <w:rFonts w:ascii="Times New Roman" w:hAnsi="Times New Roman"/>
          <w:sz w:val="24"/>
        </w:rPr>
        <w:footnoteReference w:id="130"/>
      </w:r>
      <w:r w:rsidRPr="00B01A00">
        <w:rPr>
          <w:rFonts w:ascii="Times New Roman" w:hAnsi="Times New Roman"/>
        </w:rPr>
        <w:t xml:space="preserve"> The same would apply to </w:t>
      </w:r>
      <w:r w:rsidR="009B1C8E" w:rsidRPr="00B01A00">
        <w:rPr>
          <w:rFonts w:ascii="Times New Roman" w:hAnsi="Times New Roman"/>
        </w:rPr>
        <w:t xml:space="preserve">such </w:t>
      </w:r>
      <w:r w:rsidRPr="00B01A00">
        <w:rPr>
          <w:rFonts w:ascii="Times New Roman" w:hAnsi="Times New Roman"/>
        </w:rPr>
        <w:t xml:space="preserve">a legislative intention expressed to operate retroactively. These propositions do not, however, reflect any limitation on Commonwealth legislative power </w:t>
      </w:r>
      <w:r w:rsidR="00792E92" w:rsidRPr="00B01A00">
        <w:rPr>
          <w:rFonts w:ascii="Times New Roman" w:hAnsi="Times New Roman"/>
        </w:rPr>
        <w:t xml:space="preserve">arising </w:t>
      </w:r>
      <w:r w:rsidRPr="00B01A00">
        <w:rPr>
          <w:rFonts w:ascii="Times New Roman" w:hAnsi="Times New Roman"/>
        </w:rPr>
        <w:t xml:space="preserve">from s 109 but instead </w:t>
      </w:r>
      <w:r w:rsidR="000C7948" w:rsidRPr="00B01A00">
        <w:rPr>
          <w:rFonts w:ascii="Times New Roman" w:hAnsi="Times New Roman"/>
        </w:rPr>
        <w:t>illustrate</w:t>
      </w:r>
      <w:r w:rsidRPr="00B01A00">
        <w:rPr>
          <w:rFonts w:ascii="Times New Roman" w:hAnsi="Times New Roman"/>
        </w:rPr>
        <w:t xml:space="preserve"> the force of the statement in </w:t>
      </w:r>
      <w:r w:rsidR="009B1C8E" w:rsidRPr="00B01A00">
        <w:rPr>
          <w:rFonts w:ascii="Times New Roman" w:hAnsi="Times New Roman"/>
          <w:i/>
          <w:iCs/>
        </w:rPr>
        <w:t>Work Health Authority v Outback Ballooning Pty Ltd</w:t>
      </w:r>
      <w:r w:rsidR="0035193F" w:rsidRPr="00B01A00">
        <w:rPr>
          <w:rFonts w:ascii="Times New Roman" w:hAnsi="Times New Roman"/>
        </w:rPr>
        <w:t xml:space="preserve"> </w:t>
      </w:r>
      <w:r w:rsidRPr="00B01A00">
        <w:rPr>
          <w:rFonts w:ascii="Times New Roman" w:hAnsi="Times New Roman"/>
        </w:rPr>
        <w:t>that the "question whether a State or Territory law is inconsistent with a Commonwealth law is to be determined as a matter of construction"</w:t>
      </w:r>
      <w:r w:rsidR="00CA4316">
        <w:rPr>
          <w:rFonts w:ascii="Times New Roman" w:hAnsi="Times New Roman"/>
        </w:rPr>
        <w:t>.</w:t>
      </w:r>
      <w:r w:rsidR="00702A17" w:rsidRPr="00B01A00">
        <w:rPr>
          <w:rStyle w:val="FootnoteReference"/>
          <w:rFonts w:ascii="Times New Roman" w:hAnsi="Times New Roman"/>
          <w:sz w:val="24"/>
        </w:rPr>
        <w:footnoteReference w:id="131"/>
      </w:r>
      <w:r w:rsidRPr="00B01A00">
        <w:rPr>
          <w:rFonts w:ascii="Times New Roman" w:hAnsi="Times New Roman"/>
        </w:rPr>
        <w:t xml:space="preserve"> </w:t>
      </w:r>
    </w:p>
    <w:p w14:paraId="78A3E5A1" w14:textId="4892FE2D" w:rsidR="0087628C"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CF1879" w:rsidRPr="00B01A00">
        <w:rPr>
          <w:rFonts w:ascii="Times New Roman" w:hAnsi="Times New Roman"/>
        </w:rPr>
        <w:t xml:space="preserve">Were </w:t>
      </w:r>
      <w:r w:rsidRPr="00B01A00">
        <w:rPr>
          <w:rFonts w:ascii="Times New Roman" w:hAnsi="Times New Roman"/>
        </w:rPr>
        <w:t xml:space="preserve">there </w:t>
      </w:r>
      <w:r w:rsidR="00CF1879" w:rsidRPr="00B01A00">
        <w:rPr>
          <w:rFonts w:ascii="Times New Roman" w:hAnsi="Times New Roman"/>
        </w:rPr>
        <w:t>to be</w:t>
      </w:r>
      <w:r w:rsidRPr="00B01A00">
        <w:rPr>
          <w:rFonts w:ascii="Times New Roman" w:hAnsi="Times New Roman"/>
        </w:rPr>
        <w:t xml:space="preserve"> </w:t>
      </w:r>
      <w:r w:rsidR="00CF1879" w:rsidRPr="00B01A00">
        <w:rPr>
          <w:rFonts w:ascii="Times New Roman" w:hAnsi="Times New Roman"/>
        </w:rPr>
        <w:t xml:space="preserve">such </w:t>
      </w:r>
      <w:r w:rsidRPr="00B01A00">
        <w:rPr>
          <w:rFonts w:ascii="Times New Roman" w:hAnsi="Times New Roman"/>
        </w:rPr>
        <w:t xml:space="preserve">a direct collision between an obligation imposed by a Commonwealth law and an obligation imposed by a </w:t>
      </w:r>
      <w:r w:rsidR="009F5E86" w:rsidRPr="00B01A00">
        <w:rPr>
          <w:rFonts w:ascii="Times New Roman" w:hAnsi="Times New Roman"/>
        </w:rPr>
        <w:t xml:space="preserve">State </w:t>
      </w:r>
      <w:r w:rsidRPr="00B01A00">
        <w:rPr>
          <w:rFonts w:ascii="Times New Roman" w:hAnsi="Times New Roman"/>
        </w:rPr>
        <w:t>law</w:t>
      </w:r>
      <w:r w:rsidR="002A7389" w:rsidRPr="00B01A00">
        <w:rPr>
          <w:rFonts w:ascii="Times New Roman" w:hAnsi="Times New Roman"/>
        </w:rPr>
        <w:t>,</w:t>
      </w:r>
      <w:r w:rsidRPr="00B01A00">
        <w:rPr>
          <w:rFonts w:ascii="Times New Roman" w:hAnsi="Times New Roman"/>
        </w:rPr>
        <w:t xml:space="preserve"> then an express statement of intention in </w:t>
      </w:r>
      <w:r w:rsidR="00461BEC" w:rsidRPr="00B01A00">
        <w:rPr>
          <w:rFonts w:ascii="Times New Roman" w:hAnsi="Times New Roman"/>
        </w:rPr>
        <w:t xml:space="preserve">the </w:t>
      </w:r>
      <w:r w:rsidRPr="00B01A00">
        <w:rPr>
          <w:rFonts w:ascii="Times New Roman" w:hAnsi="Times New Roman"/>
        </w:rPr>
        <w:t xml:space="preserve">Commonwealth law that </w:t>
      </w:r>
      <w:r w:rsidR="00EB0DAC" w:rsidRPr="00B01A00">
        <w:rPr>
          <w:rFonts w:ascii="Times New Roman" w:hAnsi="Times New Roman"/>
        </w:rPr>
        <w:t>it</w:t>
      </w:r>
      <w:r w:rsidRPr="00B01A00">
        <w:rPr>
          <w:rFonts w:ascii="Times New Roman" w:hAnsi="Times New Roman"/>
        </w:rPr>
        <w:t xml:space="preserve"> was not intended to make exclusive provision on a particular subject matter, or that it was not intended to affect th</w:t>
      </w:r>
      <w:r w:rsidR="00455220" w:rsidRPr="00B01A00">
        <w:rPr>
          <w:rFonts w:ascii="Times New Roman" w:hAnsi="Times New Roman"/>
        </w:rPr>
        <w:t xml:space="preserve">e operation of </w:t>
      </w:r>
      <w:r w:rsidR="003C02B4" w:rsidRPr="00B01A00">
        <w:rPr>
          <w:rFonts w:ascii="Times New Roman" w:hAnsi="Times New Roman"/>
        </w:rPr>
        <w:t>the</w:t>
      </w:r>
      <w:r w:rsidR="00461BEC" w:rsidRPr="00B01A00">
        <w:rPr>
          <w:rFonts w:ascii="Times New Roman" w:hAnsi="Times New Roman"/>
        </w:rPr>
        <w:t xml:space="preserve"> relevant</w:t>
      </w:r>
      <w:r w:rsidRPr="00B01A00">
        <w:rPr>
          <w:rFonts w:ascii="Times New Roman" w:hAnsi="Times New Roman"/>
        </w:rPr>
        <w:t xml:space="preserve"> provision of the State law, without more, </w:t>
      </w:r>
      <w:r w:rsidR="00CB3730" w:rsidRPr="00B01A00">
        <w:rPr>
          <w:rFonts w:ascii="Times New Roman" w:hAnsi="Times New Roman"/>
        </w:rPr>
        <w:t xml:space="preserve">would </w:t>
      </w:r>
      <w:r w:rsidRPr="00B01A00">
        <w:rPr>
          <w:rFonts w:ascii="Times New Roman" w:hAnsi="Times New Roman"/>
        </w:rPr>
        <w:t xml:space="preserve">be ineffective to remove that inconsistency unless </w:t>
      </w:r>
      <w:r w:rsidR="00800C82" w:rsidRPr="00B01A00">
        <w:rPr>
          <w:rFonts w:ascii="Times New Roman" w:hAnsi="Times New Roman"/>
        </w:rPr>
        <w:t>that statement</w:t>
      </w:r>
      <w:r w:rsidRPr="00B01A00">
        <w:rPr>
          <w:rFonts w:ascii="Times New Roman" w:hAnsi="Times New Roman"/>
        </w:rPr>
        <w:t>, as a matter of construction, qualif</w:t>
      </w:r>
      <w:r w:rsidR="00800C82" w:rsidRPr="00B01A00">
        <w:rPr>
          <w:rFonts w:ascii="Times New Roman" w:hAnsi="Times New Roman"/>
        </w:rPr>
        <w:t>ies</w:t>
      </w:r>
      <w:r w:rsidRPr="00B01A00">
        <w:rPr>
          <w:rFonts w:ascii="Times New Roman" w:hAnsi="Times New Roman"/>
        </w:rPr>
        <w:t xml:space="preserve"> the substantive </w:t>
      </w:r>
      <w:r w:rsidR="00461BEC" w:rsidRPr="00B01A00">
        <w:rPr>
          <w:rFonts w:ascii="Times New Roman" w:hAnsi="Times New Roman"/>
        </w:rPr>
        <w:t xml:space="preserve">operation </w:t>
      </w:r>
      <w:r w:rsidRPr="00B01A00">
        <w:rPr>
          <w:rFonts w:ascii="Times New Roman" w:hAnsi="Times New Roman"/>
        </w:rPr>
        <w:t xml:space="preserve">of the Commonwealth law imposing the obligation. The references to Parliamentary "intention" in this context </w:t>
      </w:r>
      <w:r w:rsidRPr="00B01A00">
        <w:rPr>
          <w:rFonts w:ascii="Times New Roman" w:hAnsi="Times New Roman"/>
        </w:rPr>
        <w:lastRenderedPageBreak/>
        <w:t>are to be understood as</w:t>
      </w:r>
      <w:r w:rsidR="00514C65" w:rsidRPr="00B01A00">
        <w:rPr>
          <w:rFonts w:ascii="Times New Roman" w:hAnsi="Times New Roman"/>
        </w:rPr>
        <w:t xml:space="preserve"> an aspect of</w:t>
      </w:r>
      <w:r w:rsidR="00037582" w:rsidRPr="00B01A00">
        <w:rPr>
          <w:rFonts w:ascii="Times New Roman" w:hAnsi="Times New Roman"/>
        </w:rPr>
        <w:t xml:space="preserve"> the</w:t>
      </w:r>
      <w:r w:rsidR="00E45B15" w:rsidRPr="00B01A00">
        <w:rPr>
          <w:rFonts w:ascii="Times New Roman" w:hAnsi="Times New Roman"/>
        </w:rPr>
        <w:t xml:space="preserve"> </w:t>
      </w:r>
      <w:r w:rsidRPr="00B01A00">
        <w:rPr>
          <w:rFonts w:ascii="Times New Roman" w:hAnsi="Times New Roman"/>
        </w:rPr>
        <w:t>process of statutory construction of the provisions of the relevant legislation as a whole; express legislative statements of the intention of a statutory provision are an important factor in that process but they are not necessarily determinative.</w:t>
      </w:r>
      <w:r w:rsidRPr="00B01A00">
        <w:rPr>
          <w:rStyle w:val="FootnoteReference"/>
          <w:rFonts w:ascii="Times New Roman" w:hAnsi="Times New Roman"/>
          <w:sz w:val="24"/>
        </w:rPr>
        <w:footnoteReference w:id="132"/>
      </w:r>
      <w:r w:rsidRPr="00B01A00">
        <w:rPr>
          <w:rFonts w:ascii="Times New Roman" w:hAnsi="Times New Roman"/>
        </w:rPr>
        <w:t xml:space="preserve"> </w:t>
      </w:r>
    </w:p>
    <w:p w14:paraId="0F412F62" w14:textId="551EE2F2" w:rsidR="00ED53B0" w:rsidRPr="00B01A00" w:rsidRDefault="0087628C"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ED53B0" w:rsidRPr="00B01A00">
        <w:rPr>
          <w:rFonts w:ascii="Times New Roman" w:hAnsi="Times New Roman"/>
        </w:rPr>
        <w:t xml:space="preserve">As explained, </w:t>
      </w:r>
      <w:r w:rsidR="00940CDA" w:rsidRPr="00B01A00">
        <w:rPr>
          <w:rFonts w:ascii="Times New Roman" w:hAnsi="Times New Roman"/>
        </w:rPr>
        <w:t>here</w:t>
      </w:r>
      <w:r w:rsidR="00ED53B0" w:rsidRPr="00B01A00">
        <w:rPr>
          <w:rFonts w:ascii="Times New Roman" w:hAnsi="Times New Roman"/>
        </w:rPr>
        <w:t xml:space="preserve"> there was what could be characterised as a direct inconsistency between the Commonwealth law, namely s 5(1) </w:t>
      </w:r>
      <w:r w:rsidR="000F1B19" w:rsidRPr="00B01A00">
        <w:rPr>
          <w:rFonts w:ascii="Times New Roman" w:hAnsi="Times New Roman"/>
        </w:rPr>
        <w:t xml:space="preserve">of the ITAA </w:t>
      </w:r>
      <w:r w:rsidR="00ED53B0" w:rsidRPr="00B01A00">
        <w:rPr>
          <w:rFonts w:ascii="Times New Roman" w:hAnsi="Times New Roman"/>
        </w:rPr>
        <w:t xml:space="preserve">insofar as it </w:t>
      </w:r>
      <w:r w:rsidR="008B31A2" w:rsidRPr="00B01A00">
        <w:rPr>
          <w:rFonts w:ascii="Times New Roman" w:hAnsi="Times New Roman"/>
        </w:rPr>
        <w:t xml:space="preserve">gave force of law to </w:t>
      </w:r>
      <w:r w:rsidR="00ED53B0" w:rsidRPr="00B01A00">
        <w:rPr>
          <w:rFonts w:ascii="Times New Roman" w:hAnsi="Times New Roman"/>
        </w:rPr>
        <w:t xml:space="preserve">Art 24 of the German </w:t>
      </w:r>
      <w:r w:rsidR="00D10ECF" w:rsidRPr="00B01A00">
        <w:rPr>
          <w:rFonts w:ascii="Times New Roman" w:hAnsi="Times New Roman"/>
        </w:rPr>
        <w:t>A</w:t>
      </w:r>
      <w:r w:rsidR="00ED53B0" w:rsidRPr="00B01A00">
        <w:rPr>
          <w:rFonts w:ascii="Times New Roman" w:hAnsi="Times New Roman"/>
        </w:rPr>
        <w:t xml:space="preserve">greement and </w:t>
      </w:r>
      <w:r w:rsidR="00CB3730" w:rsidRPr="00B01A00">
        <w:rPr>
          <w:rFonts w:ascii="Times New Roman" w:hAnsi="Times New Roman"/>
        </w:rPr>
        <w:t xml:space="preserve">of </w:t>
      </w:r>
      <w:r w:rsidR="00ED53B0" w:rsidRPr="00B01A00">
        <w:rPr>
          <w:rFonts w:ascii="Times New Roman" w:hAnsi="Times New Roman"/>
        </w:rPr>
        <w:t xml:space="preserve">the New Zealand </w:t>
      </w:r>
      <w:r w:rsidR="00CA1FB8" w:rsidRPr="00B01A00">
        <w:rPr>
          <w:rFonts w:ascii="Times New Roman" w:hAnsi="Times New Roman"/>
        </w:rPr>
        <w:t>Convention</w:t>
      </w:r>
      <w:r w:rsidR="00ED53B0" w:rsidRPr="00B01A00">
        <w:rPr>
          <w:rFonts w:ascii="Times New Roman" w:hAnsi="Times New Roman"/>
        </w:rPr>
        <w:t xml:space="preserve">, and State laws, namely the relevant provisions of the QLTA and the VLTA. The Amending Act did not </w:t>
      </w:r>
      <w:r w:rsidR="008C5DC6" w:rsidRPr="00B01A00">
        <w:rPr>
          <w:rFonts w:ascii="Times New Roman" w:hAnsi="Times New Roman"/>
        </w:rPr>
        <w:t xml:space="preserve">merely </w:t>
      </w:r>
      <w:r w:rsidR="00ED53B0" w:rsidRPr="00B01A00">
        <w:rPr>
          <w:rFonts w:ascii="Times New Roman" w:hAnsi="Times New Roman"/>
        </w:rPr>
        <w:t xml:space="preserve">purport to state with retroactive effect that there was no inconsistency. Instead, it removed with retroactive effect the basis for s 109 of the </w:t>
      </w:r>
      <w:r w:rsidR="00ED53B0" w:rsidRPr="00B01A00">
        <w:rPr>
          <w:rFonts w:ascii="Times New Roman" w:hAnsi="Times New Roman"/>
          <w:i/>
          <w:iCs/>
        </w:rPr>
        <w:t>Constitution</w:t>
      </w:r>
      <w:r w:rsidR="00ED53B0" w:rsidRPr="00B01A00">
        <w:rPr>
          <w:rFonts w:ascii="Times New Roman" w:hAnsi="Times New Roman"/>
        </w:rPr>
        <w:t xml:space="preserve"> to operate by restricting the scope of s 5(1) of the ITAA.</w:t>
      </w:r>
      <w:r w:rsidR="00E54A77" w:rsidRPr="00B01A00">
        <w:rPr>
          <w:rFonts w:ascii="Times New Roman" w:hAnsi="Times New Roman"/>
        </w:rPr>
        <w:t xml:space="preserve"> </w:t>
      </w:r>
    </w:p>
    <w:p w14:paraId="31CBF576" w14:textId="411DF5AE"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Second, as suggested by the above discussion of the </w:t>
      </w:r>
      <w:r w:rsidRPr="00B01A00">
        <w:rPr>
          <w:rFonts w:ascii="Times New Roman" w:hAnsi="Times New Roman"/>
          <w:i/>
          <w:iCs/>
        </w:rPr>
        <w:t>Native Title</w:t>
      </w:r>
      <w:r w:rsidR="00E9337C" w:rsidRPr="00B01A00">
        <w:rPr>
          <w:rFonts w:ascii="Times New Roman" w:hAnsi="Times New Roman"/>
          <w:i/>
          <w:iCs/>
        </w:rPr>
        <w:t xml:space="preserve"> Act</w:t>
      </w:r>
      <w:r w:rsidRPr="00B01A00">
        <w:rPr>
          <w:rFonts w:ascii="Times New Roman" w:hAnsi="Times New Roman"/>
          <w:i/>
          <w:iCs/>
        </w:rPr>
        <w:t xml:space="preserve"> Case</w:t>
      </w:r>
      <w:r w:rsidRPr="00B01A00">
        <w:rPr>
          <w:rFonts w:ascii="Times New Roman" w:hAnsi="Times New Roman"/>
        </w:rPr>
        <w:t>, the Commonwealth does not have unlimited authority to enact laws that engage s 109</w:t>
      </w:r>
      <w:r w:rsidR="00FA17CC" w:rsidRPr="00B01A00">
        <w:rPr>
          <w:rFonts w:ascii="Times New Roman" w:hAnsi="Times New Roman"/>
        </w:rPr>
        <w:t>,</w:t>
      </w:r>
      <w:r w:rsidRPr="00B01A00">
        <w:rPr>
          <w:rFonts w:ascii="Times New Roman" w:hAnsi="Times New Roman"/>
        </w:rPr>
        <w:t xml:space="preserve"> </w:t>
      </w:r>
      <w:r w:rsidR="00CB3730" w:rsidRPr="00B01A00">
        <w:rPr>
          <w:rFonts w:ascii="Times New Roman" w:hAnsi="Times New Roman"/>
        </w:rPr>
        <w:t xml:space="preserve">nor </w:t>
      </w:r>
      <w:r w:rsidRPr="00B01A00">
        <w:rPr>
          <w:rFonts w:ascii="Times New Roman" w:hAnsi="Times New Roman"/>
        </w:rPr>
        <w:t xml:space="preserve">unlimited authority to enact retroactive laws. </w:t>
      </w:r>
      <w:r w:rsidR="0001532C" w:rsidRPr="00B01A00">
        <w:rPr>
          <w:rFonts w:ascii="Times New Roman" w:hAnsi="Times New Roman"/>
        </w:rPr>
        <w:t>A</w:t>
      </w:r>
      <w:r w:rsidRPr="00B01A00">
        <w:rPr>
          <w:rFonts w:ascii="Times New Roman" w:hAnsi="Times New Roman"/>
        </w:rPr>
        <w:t xml:space="preserve"> Commonwealth law</w:t>
      </w:r>
      <w:r w:rsidR="00D960E5" w:rsidRPr="00B01A00">
        <w:rPr>
          <w:rFonts w:ascii="Times New Roman" w:hAnsi="Times New Roman"/>
        </w:rPr>
        <w:t>,</w:t>
      </w:r>
      <w:r w:rsidRPr="00B01A00">
        <w:rPr>
          <w:rFonts w:ascii="Times New Roman" w:hAnsi="Times New Roman"/>
        </w:rPr>
        <w:t xml:space="preserve"> including, and perhaps especially, a law that has retroactive effect to create an inconsistency with a State law</w:t>
      </w:r>
      <w:r w:rsidR="00B860AD" w:rsidRPr="00B01A00">
        <w:rPr>
          <w:rFonts w:ascii="Times New Roman" w:hAnsi="Times New Roman"/>
        </w:rPr>
        <w:t>,</w:t>
      </w:r>
      <w:r w:rsidR="002914D7" w:rsidRPr="00B01A00">
        <w:rPr>
          <w:rFonts w:ascii="Times New Roman" w:hAnsi="Times New Roman"/>
        </w:rPr>
        <w:t xml:space="preserve"> </w:t>
      </w:r>
      <w:r w:rsidR="00884277" w:rsidRPr="00B01A00">
        <w:rPr>
          <w:rFonts w:ascii="Times New Roman" w:hAnsi="Times New Roman"/>
        </w:rPr>
        <w:t>might be</w:t>
      </w:r>
      <w:r w:rsidR="00577613" w:rsidRPr="00B01A00">
        <w:rPr>
          <w:rFonts w:ascii="Times New Roman" w:hAnsi="Times New Roman"/>
        </w:rPr>
        <w:t xml:space="preserve"> beyond Commonwealth legislative power </w:t>
      </w:r>
      <w:r w:rsidR="00884277" w:rsidRPr="00B01A00">
        <w:rPr>
          <w:rFonts w:ascii="Times New Roman" w:hAnsi="Times New Roman"/>
        </w:rPr>
        <w:t>because it</w:t>
      </w:r>
      <w:r w:rsidRPr="00B01A00">
        <w:rPr>
          <w:rFonts w:ascii="Times New Roman" w:hAnsi="Times New Roman"/>
        </w:rPr>
        <w:t xml:space="preserve"> </w:t>
      </w:r>
      <w:r w:rsidR="002D46E5" w:rsidRPr="00B01A00">
        <w:rPr>
          <w:rFonts w:ascii="Times New Roman" w:hAnsi="Times New Roman"/>
        </w:rPr>
        <w:t>infringes an express or implied constitutional prohibi</w:t>
      </w:r>
      <w:r w:rsidR="004D6EDE" w:rsidRPr="00B01A00">
        <w:rPr>
          <w:rFonts w:ascii="Times New Roman" w:hAnsi="Times New Roman"/>
        </w:rPr>
        <w:t>tion</w:t>
      </w:r>
      <w:r w:rsidR="007C7CFD" w:rsidRPr="00B01A00">
        <w:rPr>
          <w:rFonts w:ascii="Times New Roman" w:hAnsi="Times New Roman"/>
        </w:rPr>
        <w:t xml:space="preserve"> such as would be engaged were the law</w:t>
      </w:r>
      <w:r w:rsidRPr="00B01A00">
        <w:rPr>
          <w:rFonts w:ascii="Times New Roman" w:hAnsi="Times New Roman"/>
        </w:rPr>
        <w:t xml:space="preserve"> to </w:t>
      </w:r>
      <w:r w:rsidR="00DD12A8" w:rsidRPr="00B01A00">
        <w:rPr>
          <w:rFonts w:ascii="Times New Roman" w:hAnsi="Times New Roman"/>
        </w:rPr>
        <w:t xml:space="preserve">significantly </w:t>
      </w:r>
      <w:r w:rsidRPr="00B01A00">
        <w:rPr>
          <w:rFonts w:ascii="Times New Roman" w:hAnsi="Times New Roman"/>
        </w:rPr>
        <w:t>impair, curtail or weaken the capacity of the States to exercise their constitutional powers and functions</w:t>
      </w:r>
      <w:r w:rsidR="0041426E" w:rsidRPr="00B01A00">
        <w:rPr>
          <w:rFonts w:ascii="Times New Roman" w:hAnsi="Times New Roman"/>
        </w:rPr>
        <w:t>,</w:t>
      </w:r>
      <w:r w:rsidRPr="00B01A00">
        <w:rPr>
          <w:rFonts w:ascii="Times New Roman" w:hAnsi="Times New Roman"/>
        </w:rPr>
        <w:t xml:space="preserve"> or the actual exercise</w:t>
      </w:r>
      <w:r w:rsidR="0091141E" w:rsidRPr="00B01A00">
        <w:rPr>
          <w:rFonts w:ascii="Times New Roman" w:hAnsi="Times New Roman"/>
        </w:rPr>
        <w:t xml:space="preserve"> of</w:t>
      </w:r>
      <w:r w:rsidR="0080143E" w:rsidRPr="00B01A00">
        <w:rPr>
          <w:rFonts w:ascii="Times New Roman" w:hAnsi="Times New Roman"/>
        </w:rPr>
        <w:t xml:space="preserve"> those constitutional powers and functions</w:t>
      </w:r>
      <w:r w:rsidR="003C0AF0" w:rsidRPr="00B01A00">
        <w:rPr>
          <w:rFonts w:ascii="Times New Roman" w:hAnsi="Times New Roman"/>
        </w:rPr>
        <w:t>,</w:t>
      </w:r>
      <w:r w:rsidRPr="00B01A00">
        <w:rPr>
          <w:rStyle w:val="FootnoteReference"/>
          <w:rFonts w:ascii="Times New Roman" w:hAnsi="Times New Roman"/>
          <w:sz w:val="24"/>
        </w:rPr>
        <w:footnoteReference w:id="133"/>
      </w:r>
      <w:r w:rsidRPr="00B01A00">
        <w:rPr>
          <w:rFonts w:ascii="Times New Roman" w:hAnsi="Times New Roman"/>
        </w:rPr>
        <w:t xml:space="preserve"> or</w:t>
      </w:r>
      <w:r w:rsidR="000477DB" w:rsidRPr="00B01A00">
        <w:rPr>
          <w:rFonts w:ascii="Times New Roman" w:hAnsi="Times New Roman"/>
        </w:rPr>
        <w:t xml:space="preserve"> to</w:t>
      </w:r>
      <w:r w:rsidRPr="00B01A00">
        <w:rPr>
          <w:rFonts w:ascii="Times New Roman" w:hAnsi="Times New Roman"/>
        </w:rPr>
        <w:t xml:space="preserve"> impermissibly interfere with the exercise of judicial power in relation to proceedings that have already proceeded to conviction or judgment</w:t>
      </w:r>
      <w:r w:rsidR="00A87122" w:rsidRPr="00B01A00">
        <w:rPr>
          <w:rFonts w:ascii="Times New Roman" w:hAnsi="Times New Roman"/>
        </w:rPr>
        <w:t>,</w:t>
      </w:r>
      <w:r w:rsidRPr="00B01A00">
        <w:rPr>
          <w:rStyle w:val="FootnoteReference"/>
          <w:rFonts w:ascii="Times New Roman" w:hAnsi="Times New Roman"/>
          <w:sz w:val="24"/>
        </w:rPr>
        <w:footnoteReference w:id="134"/>
      </w:r>
      <w:r w:rsidRPr="00B01A00">
        <w:rPr>
          <w:rFonts w:ascii="Times New Roman" w:hAnsi="Times New Roman"/>
        </w:rPr>
        <w:t xml:space="preserve"> or perhaps are pending</w:t>
      </w:r>
      <w:r w:rsidR="00211F63" w:rsidRPr="00B01A00">
        <w:rPr>
          <w:rFonts w:ascii="Times New Roman" w:hAnsi="Times New Roman"/>
        </w:rPr>
        <w:t>.</w:t>
      </w:r>
      <w:r w:rsidRPr="00B01A00">
        <w:rPr>
          <w:rStyle w:val="FootnoteReference"/>
          <w:rFonts w:ascii="Times New Roman" w:hAnsi="Times New Roman"/>
          <w:sz w:val="24"/>
        </w:rPr>
        <w:footnoteReference w:id="135"/>
      </w:r>
      <w:r w:rsidR="008C003B" w:rsidRPr="00B01A00">
        <w:rPr>
          <w:rFonts w:ascii="Times New Roman" w:hAnsi="Times New Roman"/>
        </w:rPr>
        <w:t xml:space="preserve"> </w:t>
      </w:r>
      <w:r w:rsidRPr="00B01A00">
        <w:rPr>
          <w:rFonts w:ascii="Times New Roman" w:hAnsi="Times New Roman"/>
        </w:rPr>
        <w:lastRenderedPageBreak/>
        <w:t xml:space="preserve">However, such potential limits on </w:t>
      </w:r>
      <w:r w:rsidR="008C003B" w:rsidRPr="00B01A00">
        <w:rPr>
          <w:rFonts w:ascii="Times New Roman" w:hAnsi="Times New Roman"/>
        </w:rPr>
        <w:t xml:space="preserve">the </w:t>
      </w:r>
      <w:r w:rsidRPr="00B01A00">
        <w:rPr>
          <w:rFonts w:ascii="Times New Roman" w:hAnsi="Times New Roman"/>
        </w:rPr>
        <w:t>Commonwealth</w:t>
      </w:r>
      <w:r w:rsidR="008C003B" w:rsidRPr="00B01A00">
        <w:rPr>
          <w:rFonts w:ascii="Times New Roman" w:hAnsi="Times New Roman"/>
        </w:rPr>
        <w:t>'s</w:t>
      </w:r>
      <w:r w:rsidRPr="00B01A00">
        <w:rPr>
          <w:rFonts w:ascii="Times New Roman" w:hAnsi="Times New Roman"/>
        </w:rPr>
        <w:t xml:space="preserve"> power to legislat</w:t>
      </w:r>
      <w:r w:rsidR="00A95BE2" w:rsidRPr="00B01A00">
        <w:rPr>
          <w:rFonts w:ascii="Times New Roman" w:hAnsi="Times New Roman"/>
        </w:rPr>
        <w:t>e</w:t>
      </w:r>
      <w:r w:rsidRPr="00B01A00">
        <w:rPr>
          <w:rFonts w:ascii="Times New Roman" w:hAnsi="Times New Roman"/>
        </w:rPr>
        <w:t xml:space="preserve"> retroactively arise from provisions of the </w:t>
      </w:r>
      <w:r w:rsidRPr="00B01A00">
        <w:rPr>
          <w:rFonts w:ascii="Times New Roman" w:hAnsi="Times New Roman"/>
          <w:i/>
          <w:iCs/>
        </w:rPr>
        <w:t>Constitution</w:t>
      </w:r>
      <w:r w:rsidRPr="00B01A00">
        <w:rPr>
          <w:rFonts w:ascii="Times New Roman" w:hAnsi="Times New Roman"/>
        </w:rPr>
        <w:t xml:space="preserve"> other than s 109. While s 109 provides part of the context for ascertaining the purported effect of a Commonwealth law if it is valid,</w:t>
      </w:r>
      <w:r w:rsidRPr="00B01A00">
        <w:rPr>
          <w:rStyle w:val="FootnoteReference"/>
          <w:rFonts w:ascii="Times New Roman" w:hAnsi="Times New Roman"/>
          <w:sz w:val="24"/>
        </w:rPr>
        <w:footnoteReference w:id="136"/>
      </w:r>
      <w:r w:rsidRPr="00B01A00">
        <w:rPr>
          <w:rFonts w:ascii="Times New Roman" w:hAnsi="Times New Roman"/>
        </w:rPr>
        <w:t xml:space="preserve"> </w:t>
      </w:r>
      <w:r w:rsidR="002E02D5" w:rsidRPr="00B01A00">
        <w:rPr>
          <w:rFonts w:ascii="Times New Roman" w:hAnsi="Times New Roman"/>
        </w:rPr>
        <w:t xml:space="preserve">construing </w:t>
      </w:r>
      <w:r w:rsidR="00153986" w:rsidRPr="00B01A00">
        <w:rPr>
          <w:rFonts w:ascii="Times New Roman" w:hAnsi="Times New Roman"/>
        </w:rPr>
        <w:t>a Commonwealth law</w:t>
      </w:r>
      <w:r w:rsidRPr="00B01A00">
        <w:rPr>
          <w:rFonts w:ascii="Times New Roman" w:hAnsi="Times New Roman"/>
        </w:rPr>
        <w:t xml:space="preserve"> to ascertain </w:t>
      </w:r>
      <w:r w:rsidR="003A7282" w:rsidRPr="00B01A00">
        <w:rPr>
          <w:rFonts w:ascii="Times New Roman" w:hAnsi="Times New Roman"/>
        </w:rPr>
        <w:t>its</w:t>
      </w:r>
      <w:r w:rsidRPr="00B01A00">
        <w:rPr>
          <w:rFonts w:ascii="Times New Roman" w:hAnsi="Times New Roman"/>
        </w:rPr>
        <w:t xml:space="preserve"> meaning and effect and </w:t>
      </w:r>
      <w:r w:rsidR="00D6537C" w:rsidRPr="00B01A00">
        <w:rPr>
          <w:rFonts w:ascii="Times New Roman" w:hAnsi="Times New Roman"/>
        </w:rPr>
        <w:t>then</w:t>
      </w:r>
      <w:r w:rsidR="00356709" w:rsidRPr="00B01A00">
        <w:rPr>
          <w:rFonts w:ascii="Times New Roman" w:hAnsi="Times New Roman"/>
        </w:rPr>
        <w:t xml:space="preserve"> </w:t>
      </w:r>
      <w:r w:rsidR="00CB3730" w:rsidRPr="00B01A00">
        <w:rPr>
          <w:rFonts w:ascii="Times New Roman" w:hAnsi="Times New Roman"/>
        </w:rPr>
        <w:t>determining</w:t>
      </w:r>
      <w:r w:rsidRPr="00B01A00">
        <w:rPr>
          <w:rFonts w:ascii="Times New Roman" w:hAnsi="Times New Roman"/>
        </w:rPr>
        <w:t xml:space="preserve"> whether the operation of </w:t>
      </w:r>
      <w:r w:rsidR="000A3131" w:rsidRPr="00B01A00">
        <w:rPr>
          <w:rFonts w:ascii="Times New Roman" w:hAnsi="Times New Roman"/>
        </w:rPr>
        <w:t>that</w:t>
      </w:r>
      <w:r w:rsidRPr="00B01A00">
        <w:rPr>
          <w:rFonts w:ascii="Times New Roman" w:hAnsi="Times New Roman"/>
        </w:rPr>
        <w:t xml:space="preserve"> law transgress</w:t>
      </w:r>
      <w:r w:rsidR="0092608B" w:rsidRPr="00B01A00">
        <w:rPr>
          <w:rFonts w:ascii="Times New Roman" w:hAnsi="Times New Roman"/>
        </w:rPr>
        <w:t>es</w:t>
      </w:r>
      <w:r w:rsidRPr="00B01A00">
        <w:rPr>
          <w:rFonts w:ascii="Times New Roman" w:hAnsi="Times New Roman"/>
        </w:rPr>
        <w:t xml:space="preserve"> constitutional limits are steps that arise at an anterior stage to </w:t>
      </w:r>
      <w:r w:rsidR="00870216" w:rsidRPr="00B01A00">
        <w:rPr>
          <w:rFonts w:ascii="Times New Roman" w:hAnsi="Times New Roman"/>
        </w:rPr>
        <w:t>the</w:t>
      </w:r>
      <w:r w:rsidRPr="00B01A00">
        <w:rPr>
          <w:rFonts w:ascii="Times New Roman" w:hAnsi="Times New Roman"/>
        </w:rPr>
        <w:t xml:space="preserve"> application</w:t>
      </w:r>
      <w:r w:rsidR="00870216" w:rsidRPr="00B01A00">
        <w:rPr>
          <w:rFonts w:ascii="Times New Roman" w:hAnsi="Times New Roman"/>
        </w:rPr>
        <w:t xml:space="preserve"> of s</w:t>
      </w:r>
      <w:r w:rsidR="006C572B" w:rsidRPr="00B01A00">
        <w:rPr>
          <w:rFonts w:ascii="Times New Roman" w:hAnsi="Times New Roman"/>
        </w:rPr>
        <w:t> </w:t>
      </w:r>
      <w:r w:rsidR="00870216" w:rsidRPr="00B01A00">
        <w:rPr>
          <w:rFonts w:ascii="Times New Roman" w:hAnsi="Times New Roman"/>
        </w:rPr>
        <w:t>109.</w:t>
      </w:r>
      <w:r w:rsidRPr="00B01A00">
        <w:rPr>
          <w:rFonts w:ascii="Times New Roman" w:hAnsi="Times New Roman"/>
        </w:rPr>
        <w:t xml:space="preserve"> </w:t>
      </w:r>
    </w:p>
    <w:p w14:paraId="78948309" w14:textId="77777777" w:rsidR="00ED53B0" w:rsidRPr="00B01A00" w:rsidRDefault="00ED53B0" w:rsidP="00B01A00">
      <w:pPr>
        <w:pStyle w:val="HeadingL2"/>
        <w:spacing w:after="260" w:line="280" w:lineRule="exact"/>
        <w:ind w:right="0"/>
        <w:jc w:val="both"/>
        <w:rPr>
          <w:rFonts w:ascii="Times New Roman" w:hAnsi="Times New Roman"/>
        </w:rPr>
      </w:pPr>
      <w:r w:rsidRPr="00B01A00">
        <w:rPr>
          <w:rFonts w:ascii="Times New Roman" w:hAnsi="Times New Roman"/>
        </w:rPr>
        <w:t xml:space="preserve">Conclusion on </w:t>
      </w:r>
      <w:r w:rsidRPr="00B01A00">
        <w:rPr>
          <w:rFonts w:ascii="Times New Roman" w:hAnsi="Times New Roman"/>
          <w:i w:val="0"/>
          <w:iCs/>
        </w:rPr>
        <w:t>Metwally</w:t>
      </w:r>
      <w:r w:rsidRPr="00B01A00">
        <w:rPr>
          <w:rFonts w:ascii="Times New Roman" w:hAnsi="Times New Roman"/>
        </w:rPr>
        <w:t xml:space="preserve"> and the Amending Act</w:t>
      </w:r>
    </w:p>
    <w:p w14:paraId="7473E1EF" w14:textId="5D65F3A1"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19" w:name="_Ref200014629"/>
      <w:r w:rsidR="00CB3730" w:rsidRPr="00B01A00">
        <w:rPr>
          <w:rFonts w:ascii="Times New Roman" w:hAnsi="Times New Roman"/>
          <w:i/>
          <w:iCs/>
        </w:rPr>
        <w:t xml:space="preserve">Metwally </w:t>
      </w:r>
      <w:r w:rsidR="00CB3730" w:rsidRPr="00B01A00">
        <w:rPr>
          <w:rFonts w:ascii="Times New Roman" w:hAnsi="Times New Roman"/>
        </w:rPr>
        <w:t>having been reopened and overruled, i</w:t>
      </w:r>
      <w:r w:rsidRPr="00B01A00">
        <w:rPr>
          <w:rFonts w:ascii="Times New Roman" w:hAnsi="Times New Roman"/>
        </w:rPr>
        <w:t>t follows that s 5(3) of the ITAA</w:t>
      </w:r>
      <w:r w:rsidR="00563A3B" w:rsidRPr="00B01A00">
        <w:rPr>
          <w:rFonts w:ascii="Times New Roman" w:hAnsi="Times New Roman"/>
        </w:rPr>
        <w:t>,</w:t>
      </w:r>
      <w:r w:rsidRPr="00B01A00">
        <w:rPr>
          <w:rFonts w:ascii="Times New Roman" w:hAnsi="Times New Roman"/>
        </w:rPr>
        <w:t xml:space="preserve"> when read with cl 2 of Sch 1 to the Amending Act</w:t>
      </w:r>
      <w:r w:rsidR="00563A3B" w:rsidRPr="00B01A00">
        <w:rPr>
          <w:rFonts w:ascii="Times New Roman" w:hAnsi="Times New Roman"/>
        </w:rPr>
        <w:t>,</w:t>
      </w:r>
      <w:r w:rsidRPr="00B01A00">
        <w:rPr>
          <w:rFonts w:ascii="Times New Roman" w:hAnsi="Times New Roman"/>
        </w:rPr>
        <w:t xml:space="preserve"> was effective to remove the inconsistency </w:t>
      </w:r>
      <w:r w:rsidR="00B10EF8" w:rsidRPr="00B01A00">
        <w:rPr>
          <w:rFonts w:ascii="Times New Roman" w:hAnsi="Times New Roman"/>
        </w:rPr>
        <w:t xml:space="preserve">that </w:t>
      </w:r>
      <w:r w:rsidR="00264FF6" w:rsidRPr="00B01A00">
        <w:rPr>
          <w:rFonts w:ascii="Times New Roman" w:hAnsi="Times New Roman"/>
        </w:rPr>
        <w:t xml:space="preserve">previously </w:t>
      </w:r>
      <w:r w:rsidR="00B10EF8" w:rsidRPr="00B01A00">
        <w:rPr>
          <w:rFonts w:ascii="Times New Roman" w:hAnsi="Times New Roman"/>
        </w:rPr>
        <w:t xml:space="preserve">existed </w:t>
      </w:r>
      <w:r w:rsidRPr="00B01A00">
        <w:rPr>
          <w:rFonts w:ascii="Times New Roman" w:hAnsi="Times New Roman"/>
        </w:rPr>
        <w:t xml:space="preserve">between </w:t>
      </w:r>
      <w:r w:rsidR="00B10EF8" w:rsidRPr="00B01A00">
        <w:rPr>
          <w:rFonts w:ascii="Times New Roman" w:hAnsi="Times New Roman"/>
        </w:rPr>
        <w:t>the provision of</w:t>
      </w:r>
      <w:r w:rsidRPr="00B01A00">
        <w:rPr>
          <w:rFonts w:ascii="Times New Roman" w:hAnsi="Times New Roman"/>
        </w:rPr>
        <w:t xml:space="preserve"> the QLTA </w:t>
      </w:r>
      <w:r w:rsidR="00264FF6" w:rsidRPr="00B01A00">
        <w:rPr>
          <w:rFonts w:ascii="Times New Roman" w:hAnsi="Times New Roman"/>
        </w:rPr>
        <w:t xml:space="preserve">that imposed land tax at the Foreign Surcharge Rate </w:t>
      </w:r>
      <w:r w:rsidRPr="00B01A00">
        <w:rPr>
          <w:rFonts w:ascii="Times New Roman" w:hAnsi="Times New Roman"/>
        </w:rPr>
        <w:t>and s 5(1) of the ITAA</w:t>
      </w:r>
      <w:r w:rsidR="00F13879" w:rsidRPr="00B01A00">
        <w:rPr>
          <w:rFonts w:ascii="Times New Roman" w:hAnsi="Times New Roman"/>
        </w:rPr>
        <w:t xml:space="preserve"> in respect of the taxes referred to in cl</w:t>
      </w:r>
      <w:r w:rsidR="00F674D4" w:rsidRPr="00B01A00">
        <w:rPr>
          <w:rFonts w:ascii="Times New Roman" w:hAnsi="Times New Roman"/>
        </w:rPr>
        <w:t> </w:t>
      </w:r>
      <w:r w:rsidR="00F13879" w:rsidRPr="00B01A00">
        <w:rPr>
          <w:rFonts w:ascii="Times New Roman" w:hAnsi="Times New Roman"/>
        </w:rPr>
        <w:t xml:space="preserve">2 of </w:t>
      </w:r>
      <w:r w:rsidR="00F674D4" w:rsidRPr="00B01A00">
        <w:rPr>
          <w:rFonts w:ascii="Times New Roman" w:hAnsi="Times New Roman"/>
        </w:rPr>
        <w:t>S</w:t>
      </w:r>
      <w:r w:rsidR="00F13879" w:rsidRPr="00B01A00">
        <w:rPr>
          <w:rFonts w:ascii="Times New Roman" w:hAnsi="Times New Roman"/>
        </w:rPr>
        <w:t>ch</w:t>
      </w:r>
      <w:r w:rsidR="00F674D4" w:rsidRPr="00B01A00">
        <w:rPr>
          <w:rFonts w:ascii="Times New Roman" w:hAnsi="Times New Roman"/>
        </w:rPr>
        <w:t> </w:t>
      </w:r>
      <w:r w:rsidR="00F13879" w:rsidRPr="00B01A00">
        <w:rPr>
          <w:rFonts w:ascii="Times New Roman" w:hAnsi="Times New Roman"/>
        </w:rPr>
        <w:t>1</w:t>
      </w:r>
      <w:r w:rsidRPr="00B01A00">
        <w:rPr>
          <w:rFonts w:ascii="Times New Roman" w:hAnsi="Times New Roman"/>
        </w:rPr>
        <w:t>. Question 3 in the Global Proceedings should be answered "yes".</w:t>
      </w:r>
      <w:bookmarkEnd w:id="19"/>
    </w:p>
    <w:p w14:paraId="1CAF7CCC" w14:textId="1A378B15"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t xml:space="preserve">Similarly, s 5(3) and cl 2 of Sch 1 are also valid </w:t>
      </w:r>
      <w:r w:rsidR="000A3131" w:rsidRPr="00B01A00">
        <w:rPr>
          <w:rFonts w:ascii="Times New Roman" w:hAnsi="Times New Roman"/>
        </w:rPr>
        <w:t>and</w:t>
      </w:r>
      <w:r w:rsidRPr="00B01A00">
        <w:rPr>
          <w:rFonts w:ascii="Times New Roman" w:hAnsi="Times New Roman"/>
        </w:rPr>
        <w:t xml:space="preserve"> effective to remove the</w:t>
      </w:r>
      <w:r w:rsidR="006C572B" w:rsidRPr="00B01A00">
        <w:rPr>
          <w:rFonts w:ascii="Times New Roman" w:hAnsi="Times New Roman"/>
        </w:rPr>
        <w:t xml:space="preserve"> equivalent</w:t>
      </w:r>
      <w:r w:rsidRPr="00B01A00">
        <w:rPr>
          <w:rFonts w:ascii="Times New Roman" w:hAnsi="Times New Roman"/>
        </w:rPr>
        <w:t xml:space="preserve"> inconsistency identified in </w:t>
      </w:r>
      <w:r w:rsidR="00046CFC" w:rsidRPr="00B01A00">
        <w:rPr>
          <w:rFonts w:ascii="Times New Roman" w:hAnsi="Times New Roman"/>
        </w:rPr>
        <w:t>Q</w:t>
      </w:r>
      <w:r w:rsidR="00282B33" w:rsidRPr="00B01A00">
        <w:rPr>
          <w:rFonts w:ascii="Times New Roman" w:hAnsi="Times New Roman"/>
        </w:rPr>
        <w:t>uestion</w:t>
      </w:r>
      <w:r w:rsidRPr="00B01A00">
        <w:rPr>
          <w:rFonts w:ascii="Times New Roman" w:hAnsi="Times New Roman"/>
        </w:rPr>
        <w:t xml:space="preserve"> 1 in relation to </w:t>
      </w:r>
      <w:r w:rsidR="00034203" w:rsidRPr="00B01A00">
        <w:rPr>
          <w:rFonts w:ascii="Times New Roman" w:hAnsi="Times New Roman"/>
        </w:rPr>
        <w:t xml:space="preserve">the </w:t>
      </w:r>
      <w:r w:rsidR="006C572B" w:rsidRPr="00B01A00">
        <w:rPr>
          <w:rFonts w:ascii="Times New Roman" w:hAnsi="Times New Roman"/>
        </w:rPr>
        <w:t xml:space="preserve">provisions that imposed an obligation on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 xml:space="preserve">Stott </w:t>
      </w:r>
      <w:r w:rsidR="006C572B" w:rsidRPr="00B01A00">
        <w:rPr>
          <w:rFonts w:ascii="Times New Roman" w:hAnsi="Times New Roman"/>
        </w:rPr>
        <w:t>to make</w:t>
      </w:r>
      <w:r w:rsidR="00ED7A11" w:rsidRPr="00B01A00">
        <w:rPr>
          <w:rFonts w:ascii="Times New Roman" w:hAnsi="Times New Roman"/>
        </w:rPr>
        <w:t xml:space="preserve"> the</w:t>
      </w:r>
      <w:r w:rsidR="006C572B" w:rsidRPr="00B01A00">
        <w:rPr>
          <w:rFonts w:ascii="Times New Roman" w:hAnsi="Times New Roman"/>
        </w:rPr>
        <w:t xml:space="preserve"> </w:t>
      </w:r>
      <w:r w:rsidR="00034203" w:rsidRPr="00B01A00">
        <w:rPr>
          <w:rFonts w:ascii="Times New Roman" w:hAnsi="Times New Roman"/>
        </w:rPr>
        <w:t>post</w:t>
      </w:r>
      <w:r w:rsidR="00A8688E" w:rsidRPr="00B01A00">
        <w:rPr>
          <w:rFonts w:ascii="Times New Roman" w:hAnsi="Times New Roman"/>
        </w:rPr>
        <w:noBreakHyphen/>
      </w:r>
      <w:r w:rsidR="00034203" w:rsidRPr="00B01A00">
        <w:rPr>
          <w:rFonts w:ascii="Times New Roman" w:hAnsi="Times New Roman"/>
        </w:rPr>
        <w:t>2018</w:t>
      </w:r>
      <w:r w:rsidR="00264FF6" w:rsidRPr="00B01A00">
        <w:rPr>
          <w:rFonts w:ascii="Times New Roman" w:hAnsi="Times New Roman"/>
        </w:rPr>
        <w:t xml:space="preserve"> </w:t>
      </w:r>
      <w:r w:rsidR="00F30F2A" w:rsidRPr="00B01A00">
        <w:rPr>
          <w:rFonts w:ascii="Times New Roman" w:hAnsi="Times New Roman"/>
        </w:rPr>
        <w:t>LTS Payments</w:t>
      </w:r>
      <w:r w:rsidR="00034203" w:rsidRPr="00B01A00">
        <w:rPr>
          <w:rFonts w:ascii="Times New Roman" w:hAnsi="Times New Roman"/>
        </w:rPr>
        <w:t>.</w:t>
      </w:r>
      <w:r w:rsidR="00264FF6" w:rsidRPr="00B01A00">
        <w:rPr>
          <w:rFonts w:ascii="Times New Roman" w:hAnsi="Times New Roman"/>
        </w:rPr>
        <w:t xml:space="preserve"> </w:t>
      </w:r>
      <w:r w:rsidRPr="00B01A00">
        <w:rPr>
          <w:rFonts w:ascii="Times New Roman" w:hAnsi="Times New Roman"/>
        </w:rPr>
        <w:t>Question 2 in the Stott Proceedings should also be answered "yes".</w:t>
      </w:r>
    </w:p>
    <w:p w14:paraId="5C27255A" w14:textId="492EB5BD" w:rsidR="001D046E" w:rsidRPr="00B01A00" w:rsidRDefault="00D67733" w:rsidP="00B01A00">
      <w:pPr>
        <w:pStyle w:val="HeadingL1"/>
        <w:spacing w:after="260" w:line="280" w:lineRule="exact"/>
        <w:ind w:right="0"/>
        <w:jc w:val="both"/>
        <w:rPr>
          <w:rFonts w:ascii="Times New Roman" w:hAnsi="Times New Roman"/>
        </w:rPr>
      </w:pPr>
      <w:r w:rsidRPr="00B01A00">
        <w:rPr>
          <w:rFonts w:ascii="Times New Roman" w:hAnsi="Times New Roman"/>
        </w:rPr>
        <w:t>Acquisition of property</w:t>
      </w:r>
      <w:r w:rsidRPr="00B01A00" w:rsidDel="008A613B">
        <w:rPr>
          <w:rFonts w:ascii="Times New Roman" w:hAnsi="Times New Roman"/>
        </w:rPr>
        <w:t xml:space="preserve"> </w:t>
      </w:r>
      <w:r w:rsidRPr="00B01A00">
        <w:rPr>
          <w:rFonts w:ascii="Times New Roman" w:hAnsi="Times New Roman"/>
        </w:rPr>
        <w:t>(Q</w:t>
      </w:r>
      <w:r w:rsidR="00282B33" w:rsidRPr="00B01A00">
        <w:rPr>
          <w:rFonts w:ascii="Times New Roman" w:hAnsi="Times New Roman"/>
        </w:rPr>
        <w:t>uestion </w:t>
      </w:r>
      <w:r w:rsidR="001D046E" w:rsidRPr="00B01A00">
        <w:rPr>
          <w:rFonts w:ascii="Times New Roman" w:hAnsi="Times New Roman"/>
        </w:rPr>
        <w:t xml:space="preserve">4 in </w:t>
      </w:r>
      <w:r w:rsidR="00933868" w:rsidRPr="00B01A00">
        <w:rPr>
          <w:rFonts w:ascii="Times New Roman" w:hAnsi="Times New Roman"/>
        </w:rPr>
        <w:t xml:space="preserve">the </w:t>
      </w:r>
      <w:r w:rsidR="001D046E" w:rsidRPr="00B01A00">
        <w:rPr>
          <w:rFonts w:ascii="Times New Roman" w:hAnsi="Times New Roman"/>
        </w:rPr>
        <w:t xml:space="preserve">Global </w:t>
      </w:r>
      <w:r w:rsidR="00933868" w:rsidRPr="00B01A00">
        <w:rPr>
          <w:rFonts w:ascii="Times New Roman" w:hAnsi="Times New Roman"/>
        </w:rPr>
        <w:t xml:space="preserve">Proceedings </w:t>
      </w:r>
      <w:r w:rsidR="001D046E" w:rsidRPr="00B01A00">
        <w:rPr>
          <w:rFonts w:ascii="Times New Roman" w:hAnsi="Times New Roman"/>
        </w:rPr>
        <w:t xml:space="preserve">and </w:t>
      </w:r>
      <w:r w:rsidR="008A613B" w:rsidRPr="00B01A00">
        <w:rPr>
          <w:rFonts w:ascii="Times New Roman" w:hAnsi="Times New Roman"/>
        </w:rPr>
        <w:t>Q</w:t>
      </w:r>
      <w:r w:rsidR="00282B33" w:rsidRPr="00B01A00">
        <w:rPr>
          <w:rFonts w:ascii="Times New Roman" w:hAnsi="Times New Roman"/>
        </w:rPr>
        <w:t>uestion </w:t>
      </w:r>
      <w:r w:rsidR="001D046E" w:rsidRPr="00B01A00">
        <w:rPr>
          <w:rFonts w:ascii="Times New Roman" w:hAnsi="Times New Roman"/>
        </w:rPr>
        <w:t xml:space="preserve">3 in </w:t>
      </w:r>
      <w:r w:rsidR="00933868" w:rsidRPr="00B01A00">
        <w:rPr>
          <w:rFonts w:ascii="Times New Roman" w:hAnsi="Times New Roman"/>
        </w:rPr>
        <w:t xml:space="preserve">the </w:t>
      </w:r>
      <w:r w:rsidR="001D046E" w:rsidRPr="00B01A00">
        <w:rPr>
          <w:rFonts w:ascii="Times New Roman" w:hAnsi="Times New Roman"/>
        </w:rPr>
        <w:t>Stott</w:t>
      </w:r>
      <w:r w:rsidR="00933868" w:rsidRPr="00B01A00">
        <w:rPr>
          <w:rFonts w:ascii="Times New Roman" w:hAnsi="Times New Roman"/>
        </w:rPr>
        <w:t xml:space="preserve"> Proceedings</w:t>
      </w:r>
      <w:r w:rsidRPr="00B01A00">
        <w:rPr>
          <w:rFonts w:ascii="Times New Roman" w:hAnsi="Times New Roman"/>
        </w:rPr>
        <w:t>)</w:t>
      </w:r>
      <w:r w:rsidR="001D046E" w:rsidRPr="00B01A00">
        <w:rPr>
          <w:rFonts w:ascii="Times New Roman" w:hAnsi="Times New Roman"/>
        </w:rPr>
        <w:t xml:space="preserve"> </w:t>
      </w:r>
    </w:p>
    <w:p w14:paraId="3CCAD32B" w14:textId="6A525CFC" w:rsidR="001D046E" w:rsidRPr="00B01A00" w:rsidRDefault="00A1738C"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20" w:name="_Ref200014678"/>
      <w:r w:rsidR="001D046E" w:rsidRPr="00B01A00">
        <w:rPr>
          <w:rFonts w:ascii="Times New Roman" w:hAnsi="Times New Roman"/>
        </w:rPr>
        <w:t xml:space="preserve">In essence, </w:t>
      </w:r>
      <w:r w:rsidR="008A613B" w:rsidRPr="00B01A00">
        <w:rPr>
          <w:rFonts w:ascii="Times New Roman" w:hAnsi="Times New Roman"/>
        </w:rPr>
        <w:t>Q</w:t>
      </w:r>
      <w:r w:rsidR="00282B33" w:rsidRPr="00B01A00">
        <w:rPr>
          <w:rFonts w:ascii="Times New Roman" w:hAnsi="Times New Roman"/>
        </w:rPr>
        <w:t>uestion</w:t>
      </w:r>
      <w:r w:rsidR="00BA0790" w:rsidRPr="00B01A00">
        <w:rPr>
          <w:rFonts w:ascii="Times New Roman" w:hAnsi="Times New Roman"/>
        </w:rPr>
        <w:t> </w:t>
      </w:r>
      <w:r w:rsidR="001D046E" w:rsidRPr="00B01A00">
        <w:rPr>
          <w:rFonts w:ascii="Times New Roman" w:hAnsi="Times New Roman"/>
        </w:rPr>
        <w:t xml:space="preserve">4 in the Global </w:t>
      </w:r>
      <w:r w:rsidRPr="00B01A00">
        <w:rPr>
          <w:rFonts w:ascii="Times New Roman" w:hAnsi="Times New Roman"/>
        </w:rPr>
        <w:t>P</w:t>
      </w:r>
      <w:r w:rsidR="001D046E" w:rsidRPr="00B01A00">
        <w:rPr>
          <w:rFonts w:ascii="Times New Roman" w:hAnsi="Times New Roman"/>
        </w:rPr>
        <w:t>roceedings ask</w:t>
      </w:r>
      <w:r w:rsidRPr="00B01A00">
        <w:rPr>
          <w:rFonts w:ascii="Times New Roman" w:hAnsi="Times New Roman"/>
        </w:rPr>
        <w:t>s</w:t>
      </w:r>
      <w:r w:rsidR="001D046E" w:rsidRPr="00B01A00">
        <w:rPr>
          <w:rFonts w:ascii="Times New Roman" w:hAnsi="Times New Roman"/>
        </w:rPr>
        <w:t xml:space="preserve"> whether s</w:t>
      </w:r>
      <w:r w:rsidRPr="00B01A00">
        <w:rPr>
          <w:rFonts w:ascii="Times New Roman" w:hAnsi="Times New Roman"/>
        </w:rPr>
        <w:t> </w:t>
      </w:r>
      <w:r w:rsidR="001D046E" w:rsidRPr="00B01A00">
        <w:rPr>
          <w:rFonts w:ascii="Times New Roman" w:hAnsi="Times New Roman"/>
        </w:rPr>
        <w:t>5(3)</w:t>
      </w:r>
      <w:r w:rsidR="00203983" w:rsidRPr="00B01A00">
        <w:rPr>
          <w:rFonts w:ascii="Times New Roman" w:hAnsi="Times New Roman"/>
        </w:rPr>
        <w:t xml:space="preserve"> of the ITAA</w:t>
      </w:r>
      <w:r w:rsidR="008C761A" w:rsidRPr="00B01A00">
        <w:rPr>
          <w:rFonts w:ascii="Times New Roman" w:hAnsi="Times New Roman"/>
        </w:rPr>
        <w:t>, when read with</w:t>
      </w:r>
      <w:r w:rsidR="001D046E" w:rsidRPr="00B01A00">
        <w:rPr>
          <w:rFonts w:ascii="Times New Roman" w:hAnsi="Times New Roman"/>
        </w:rPr>
        <w:t xml:space="preserve"> cl</w:t>
      </w:r>
      <w:r w:rsidR="00AE65B0" w:rsidRPr="00B01A00">
        <w:rPr>
          <w:rFonts w:ascii="Times New Roman" w:hAnsi="Times New Roman"/>
        </w:rPr>
        <w:t> </w:t>
      </w:r>
      <w:r w:rsidR="001D046E" w:rsidRPr="00B01A00">
        <w:rPr>
          <w:rFonts w:ascii="Times New Roman" w:hAnsi="Times New Roman"/>
        </w:rPr>
        <w:t>2 of Sch</w:t>
      </w:r>
      <w:r w:rsidRPr="00B01A00">
        <w:rPr>
          <w:rFonts w:ascii="Times New Roman" w:hAnsi="Times New Roman"/>
        </w:rPr>
        <w:t> </w:t>
      </w:r>
      <w:r w:rsidR="001D046E" w:rsidRPr="00B01A00">
        <w:rPr>
          <w:rFonts w:ascii="Times New Roman" w:hAnsi="Times New Roman"/>
        </w:rPr>
        <w:t>1</w:t>
      </w:r>
      <w:r w:rsidR="00203983" w:rsidRPr="00B01A00">
        <w:rPr>
          <w:rFonts w:ascii="Times New Roman" w:hAnsi="Times New Roman"/>
        </w:rPr>
        <w:t xml:space="preserve"> to the Amending Act</w:t>
      </w:r>
      <w:r w:rsidR="006F1ED8" w:rsidRPr="00B01A00">
        <w:rPr>
          <w:rFonts w:ascii="Times New Roman" w:hAnsi="Times New Roman"/>
        </w:rPr>
        <w:t>, is</w:t>
      </w:r>
      <w:r w:rsidR="001D046E" w:rsidRPr="00B01A00">
        <w:rPr>
          <w:rFonts w:ascii="Times New Roman" w:hAnsi="Times New Roman"/>
        </w:rPr>
        <w:t xml:space="preserve"> invalid in whole or in part because, in </w:t>
      </w:r>
      <w:r w:rsidR="00203983" w:rsidRPr="00B01A00">
        <w:rPr>
          <w:rFonts w:ascii="Times New Roman" w:hAnsi="Times New Roman"/>
        </w:rPr>
        <w:t xml:space="preserve">its </w:t>
      </w:r>
      <w:r w:rsidR="001D046E" w:rsidRPr="00B01A00">
        <w:rPr>
          <w:rFonts w:ascii="Times New Roman" w:hAnsi="Times New Roman"/>
        </w:rPr>
        <w:t xml:space="preserve">application to the </w:t>
      </w:r>
      <w:r w:rsidR="00812796" w:rsidRPr="00B01A00">
        <w:rPr>
          <w:rFonts w:ascii="Times New Roman" w:hAnsi="Times New Roman"/>
        </w:rPr>
        <w:t>GG</w:t>
      </w:r>
      <w:r w:rsidR="006F4AE5" w:rsidRPr="00B01A00">
        <w:rPr>
          <w:rFonts w:ascii="Times New Roman" w:hAnsi="Times New Roman"/>
        </w:rPr>
        <w:t> </w:t>
      </w:r>
      <w:r w:rsidR="00812796" w:rsidRPr="00B01A00">
        <w:rPr>
          <w:rFonts w:ascii="Times New Roman" w:hAnsi="Times New Roman"/>
        </w:rPr>
        <w:t xml:space="preserve">Entities' </w:t>
      </w:r>
      <w:r w:rsidR="001D046E" w:rsidRPr="00B01A00">
        <w:rPr>
          <w:rFonts w:ascii="Times New Roman" w:hAnsi="Times New Roman"/>
        </w:rPr>
        <w:t>rights of recovery of the</w:t>
      </w:r>
      <w:r w:rsidR="006F1ED8" w:rsidRPr="00B01A00">
        <w:rPr>
          <w:rFonts w:ascii="Times New Roman" w:hAnsi="Times New Roman"/>
        </w:rPr>
        <w:t xml:space="preserve"> Global</w:t>
      </w:r>
      <w:r w:rsidR="001D046E" w:rsidRPr="00B01A00">
        <w:rPr>
          <w:rFonts w:ascii="Times New Roman" w:hAnsi="Times New Roman"/>
        </w:rPr>
        <w:t xml:space="preserve"> additional land tax, </w:t>
      </w:r>
      <w:r w:rsidR="006C572B" w:rsidRPr="00B01A00">
        <w:rPr>
          <w:rFonts w:ascii="Times New Roman" w:hAnsi="Times New Roman"/>
        </w:rPr>
        <w:t>it is</w:t>
      </w:r>
      <w:r w:rsidR="001D046E" w:rsidRPr="00B01A00">
        <w:rPr>
          <w:rFonts w:ascii="Times New Roman" w:hAnsi="Times New Roman"/>
        </w:rPr>
        <w:t xml:space="preserve"> a law with respect to an acquisition of property within the meaning of s</w:t>
      </w:r>
      <w:r w:rsidR="006D7AE9" w:rsidRPr="00B01A00">
        <w:rPr>
          <w:rFonts w:ascii="Times New Roman" w:hAnsi="Times New Roman"/>
        </w:rPr>
        <w:t> </w:t>
      </w:r>
      <w:r w:rsidR="001D046E" w:rsidRPr="00B01A00">
        <w:rPr>
          <w:rFonts w:ascii="Times New Roman" w:hAnsi="Times New Roman"/>
        </w:rPr>
        <w:t>51(xxxi) without the provision of just terms. Question</w:t>
      </w:r>
      <w:r w:rsidR="006D7AE9" w:rsidRPr="00B01A00">
        <w:rPr>
          <w:rFonts w:ascii="Times New Roman" w:hAnsi="Times New Roman"/>
        </w:rPr>
        <w:t> </w:t>
      </w:r>
      <w:r w:rsidR="001D046E" w:rsidRPr="00B01A00">
        <w:rPr>
          <w:rFonts w:ascii="Times New Roman" w:hAnsi="Times New Roman"/>
        </w:rPr>
        <w:t xml:space="preserve">3 in the Stott </w:t>
      </w:r>
      <w:r w:rsidR="006D7AE9" w:rsidRPr="00B01A00">
        <w:rPr>
          <w:rFonts w:ascii="Times New Roman" w:hAnsi="Times New Roman"/>
        </w:rPr>
        <w:t>P</w:t>
      </w:r>
      <w:r w:rsidR="001D046E" w:rsidRPr="00B01A00">
        <w:rPr>
          <w:rFonts w:ascii="Times New Roman" w:hAnsi="Times New Roman"/>
        </w:rPr>
        <w:t xml:space="preserve">roceedings is to the same effect save that it concerns the plaintiff's rights of recovery of the </w:t>
      </w:r>
      <w:r w:rsidR="00A23C9A" w:rsidRPr="00B01A00">
        <w:rPr>
          <w:rFonts w:ascii="Times New Roman" w:hAnsi="Times New Roman"/>
        </w:rPr>
        <w:t>post</w:t>
      </w:r>
      <w:r w:rsidR="00A8688E" w:rsidRPr="00B01A00">
        <w:rPr>
          <w:rFonts w:ascii="Times New Roman" w:hAnsi="Times New Roman"/>
        </w:rPr>
        <w:noBreakHyphen/>
      </w:r>
      <w:r w:rsidR="00A23C9A" w:rsidRPr="00B01A00">
        <w:rPr>
          <w:rFonts w:ascii="Times New Roman" w:hAnsi="Times New Roman"/>
        </w:rPr>
        <w:t xml:space="preserve">2018 </w:t>
      </w:r>
      <w:r w:rsidR="00F047E0" w:rsidRPr="00B01A00">
        <w:rPr>
          <w:rFonts w:ascii="Times New Roman" w:hAnsi="Times New Roman"/>
        </w:rPr>
        <w:t>LTS Payments</w:t>
      </w:r>
      <w:r w:rsidR="001D046E" w:rsidRPr="00B01A00">
        <w:rPr>
          <w:rFonts w:ascii="Times New Roman" w:hAnsi="Times New Roman"/>
        </w:rPr>
        <w:t>.</w:t>
      </w:r>
      <w:bookmarkEnd w:id="20"/>
    </w:p>
    <w:p w14:paraId="4C13F4C8" w14:textId="1CF552E1" w:rsidR="001D046E" w:rsidRPr="00B01A00" w:rsidRDefault="001878AE"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D046E" w:rsidRPr="00B01A00">
        <w:rPr>
          <w:rFonts w:ascii="Times New Roman" w:hAnsi="Times New Roman"/>
        </w:rPr>
        <w:t xml:space="preserve">It follows from the answer to </w:t>
      </w:r>
      <w:r w:rsidR="008A613B" w:rsidRPr="00B01A00">
        <w:rPr>
          <w:rFonts w:ascii="Times New Roman" w:hAnsi="Times New Roman"/>
        </w:rPr>
        <w:t>Q</w:t>
      </w:r>
      <w:r w:rsidR="00282B33" w:rsidRPr="00B01A00">
        <w:rPr>
          <w:rFonts w:ascii="Times New Roman" w:hAnsi="Times New Roman"/>
        </w:rPr>
        <w:t>uestion</w:t>
      </w:r>
      <w:r w:rsidR="00786ABE" w:rsidRPr="00B01A00">
        <w:rPr>
          <w:rFonts w:ascii="Times New Roman" w:hAnsi="Times New Roman"/>
        </w:rPr>
        <w:t> </w:t>
      </w:r>
      <w:r w:rsidR="001D046E" w:rsidRPr="00B01A00">
        <w:rPr>
          <w:rFonts w:ascii="Times New Roman" w:hAnsi="Times New Roman"/>
        </w:rPr>
        <w:t xml:space="preserve">3 in the Global </w:t>
      </w:r>
      <w:r w:rsidR="00786ABE" w:rsidRPr="00B01A00">
        <w:rPr>
          <w:rFonts w:ascii="Times New Roman" w:hAnsi="Times New Roman"/>
        </w:rPr>
        <w:t>P</w:t>
      </w:r>
      <w:r w:rsidR="001D046E" w:rsidRPr="00B01A00">
        <w:rPr>
          <w:rFonts w:ascii="Times New Roman" w:hAnsi="Times New Roman"/>
        </w:rPr>
        <w:t>roceedings</w:t>
      </w:r>
      <w:r w:rsidR="00F33D3A" w:rsidRPr="00B01A00">
        <w:rPr>
          <w:rFonts w:ascii="Times New Roman" w:hAnsi="Times New Roman"/>
        </w:rPr>
        <w:t>,</w:t>
      </w:r>
      <w:r w:rsidR="001D046E" w:rsidRPr="00B01A00">
        <w:rPr>
          <w:rFonts w:ascii="Times New Roman" w:hAnsi="Times New Roman"/>
        </w:rPr>
        <w:t xml:space="preserve"> and </w:t>
      </w:r>
      <w:r w:rsidR="00AC2967" w:rsidRPr="00B01A00">
        <w:rPr>
          <w:rFonts w:ascii="Times New Roman" w:hAnsi="Times New Roman"/>
        </w:rPr>
        <w:t>Q</w:t>
      </w:r>
      <w:r w:rsidR="00282B33" w:rsidRPr="00B01A00">
        <w:rPr>
          <w:rFonts w:ascii="Times New Roman" w:hAnsi="Times New Roman"/>
        </w:rPr>
        <w:t>uestion</w:t>
      </w:r>
      <w:r w:rsidR="00786ABE" w:rsidRPr="00B01A00">
        <w:rPr>
          <w:rFonts w:ascii="Times New Roman" w:hAnsi="Times New Roman"/>
        </w:rPr>
        <w:t> </w:t>
      </w:r>
      <w:r w:rsidR="001D046E" w:rsidRPr="00B01A00">
        <w:rPr>
          <w:rFonts w:ascii="Times New Roman" w:hAnsi="Times New Roman"/>
        </w:rPr>
        <w:t xml:space="preserve">2 in the Stott </w:t>
      </w:r>
      <w:r w:rsidR="00070581" w:rsidRPr="00B01A00">
        <w:rPr>
          <w:rFonts w:ascii="Times New Roman" w:hAnsi="Times New Roman"/>
        </w:rPr>
        <w:t>P</w:t>
      </w:r>
      <w:r w:rsidR="001D046E" w:rsidRPr="00B01A00">
        <w:rPr>
          <w:rFonts w:ascii="Times New Roman" w:hAnsi="Times New Roman"/>
        </w:rPr>
        <w:t>roceeding</w:t>
      </w:r>
      <w:r w:rsidR="00AC2967" w:rsidRPr="00B01A00">
        <w:rPr>
          <w:rFonts w:ascii="Times New Roman" w:hAnsi="Times New Roman"/>
        </w:rPr>
        <w:t>s</w:t>
      </w:r>
      <w:r w:rsidR="00F33D3A" w:rsidRPr="00B01A00">
        <w:rPr>
          <w:rFonts w:ascii="Times New Roman" w:hAnsi="Times New Roman"/>
        </w:rPr>
        <w:t>,</w:t>
      </w:r>
      <w:r w:rsidR="001D046E" w:rsidRPr="00B01A00">
        <w:rPr>
          <w:rFonts w:ascii="Times New Roman" w:hAnsi="Times New Roman"/>
        </w:rPr>
        <w:t xml:space="preserve"> that these </w:t>
      </w:r>
      <w:r w:rsidR="005B28D2" w:rsidRPr="00B01A00">
        <w:rPr>
          <w:rFonts w:ascii="Times New Roman" w:hAnsi="Times New Roman"/>
        </w:rPr>
        <w:t>q</w:t>
      </w:r>
      <w:r w:rsidR="001D046E" w:rsidRPr="00B01A00">
        <w:rPr>
          <w:rFonts w:ascii="Times New Roman" w:hAnsi="Times New Roman"/>
        </w:rPr>
        <w:t>uestions are to be addressed on the basis of the retroactive effect of s</w:t>
      </w:r>
      <w:r w:rsidR="00F33D3A" w:rsidRPr="00B01A00">
        <w:rPr>
          <w:rFonts w:ascii="Times New Roman" w:hAnsi="Times New Roman"/>
        </w:rPr>
        <w:t> </w:t>
      </w:r>
      <w:r w:rsidR="001D046E" w:rsidRPr="00B01A00">
        <w:rPr>
          <w:rFonts w:ascii="Times New Roman" w:hAnsi="Times New Roman"/>
        </w:rPr>
        <w:t>5(3) and cl</w:t>
      </w:r>
      <w:r w:rsidR="00F33D3A" w:rsidRPr="00B01A00">
        <w:rPr>
          <w:rFonts w:ascii="Times New Roman" w:hAnsi="Times New Roman"/>
        </w:rPr>
        <w:t> </w:t>
      </w:r>
      <w:r w:rsidR="001D046E" w:rsidRPr="00B01A00">
        <w:rPr>
          <w:rFonts w:ascii="Times New Roman" w:hAnsi="Times New Roman"/>
        </w:rPr>
        <w:t>2 of Sch</w:t>
      </w:r>
      <w:r w:rsidR="00F33D3A" w:rsidRPr="00B01A00">
        <w:rPr>
          <w:rFonts w:ascii="Times New Roman" w:hAnsi="Times New Roman"/>
        </w:rPr>
        <w:t> </w:t>
      </w:r>
      <w:r w:rsidR="001D046E" w:rsidRPr="00B01A00">
        <w:rPr>
          <w:rFonts w:ascii="Times New Roman" w:hAnsi="Times New Roman"/>
        </w:rPr>
        <w:t xml:space="preserve">1; </w:t>
      </w:r>
      <w:proofErr w:type="spellStart"/>
      <w:r w:rsidR="001D046E" w:rsidRPr="00B01A00">
        <w:rPr>
          <w:rFonts w:ascii="Times New Roman" w:hAnsi="Times New Roman"/>
        </w:rPr>
        <w:t>ie</w:t>
      </w:r>
      <w:proofErr w:type="spellEnd"/>
      <w:r w:rsidR="00F33D3A" w:rsidRPr="00B01A00">
        <w:rPr>
          <w:rFonts w:ascii="Times New Roman" w:hAnsi="Times New Roman"/>
        </w:rPr>
        <w:t>,</w:t>
      </w:r>
      <w:r w:rsidR="001D046E" w:rsidRPr="00B01A00">
        <w:rPr>
          <w:rFonts w:ascii="Times New Roman" w:hAnsi="Times New Roman"/>
        </w:rPr>
        <w:t xml:space="preserve"> that those provisions operate to revive the provisions of the QLTA and the VLTA that imposed </w:t>
      </w:r>
      <w:r w:rsidR="00430446" w:rsidRPr="00B01A00">
        <w:rPr>
          <w:rFonts w:ascii="Times New Roman" w:hAnsi="Times New Roman"/>
        </w:rPr>
        <w:t>the</w:t>
      </w:r>
      <w:r w:rsidR="000A46FD" w:rsidRPr="00B01A00">
        <w:rPr>
          <w:rFonts w:ascii="Times New Roman" w:hAnsi="Times New Roman"/>
        </w:rPr>
        <w:t xml:space="preserve"> </w:t>
      </w:r>
      <w:r w:rsidR="000A46FD" w:rsidRPr="00B01A00">
        <w:rPr>
          <w:rFonts w:ascii="Times New Roman" w:hAnsi="Times New Roman"/>
        </w:rPr>
        <w:lastRenderedPageBreak/>
        <w:t xml:space="preserve">obligation </w:t>
      </w:r>
      <w:r w:rsidR="004E1A75" w:rsidRPr="00B01A00">
        <w:rPr>
          <w:rFonts w:ascii="Times New Roman" w:hAnsi="Times New Roman"/>
        </w:rPr>
        <w:t xml:space="preserve">on the </w:t>
      </w:r>
      <w:r w:rsidR="00812796" w:rsidRPr="00B01A00">
        <w:rPr>
          <w:rFonts w:ascii="Times New Roman" w:hAnsi="Times New Roman"/>
        </w:rPr>
        <w:t>GG</w:t>
      </w:r>
      <w:r w:rsidR="006F4AE5" w:rsidRPr="00B01A00">
        <w:rPr>
          <w:rFonts w:ascii="Times New Roman" w:hAnsi="Times New Roman"/>
        </w:rPr>
        <w:t> </w:t>
      </w:r>
      <w:r w:rsidR="00812796" w:rsidRPr="00B01A00">
        <w:rPr>
          <w:rFonts w:ascii="Times New Roman" w:hAnsi="Times New Roman"/>
        </w:rPr>
        <w:t xml:space="preserve">Entities </w:t>
      </w:r>
      <w:r w:rsidR="000A46FD" w:rsidRPr="00B01A00">
        <w:rPr>
          <w:rFonts w:ascii="Times New Roman" w:hAnsi="Times New Roman"/>
        </w:rPr>
        <w:t>to pay the</w:t>
      </w:r>
      <w:r w:rsidR="00430446" w:rsidRPr="00B01A00">
        <w:rPr>
          <w:rFonts w:ascii="Times New Roman" w:hAnsi="Times New Roman"/>
        </w:rPr>
        <w:t xml:space="preserve"> Global </w:t>
      </w:r>
      <w:r w:rsidR="001D046E" w:rsidRPr="00B01A00">
        <w:rPr>
          <w:rFonts w:ascii="Times New Roman" w:hAnsi="Times New Roman"/>
        </w:rPr>
        <w:t xml:space="preserve">additional land tax </w:t>
      </w:r>
      <w:r w:rsidR="00430446" w:rsidRPr="00B01A00">
        <w:rPr>
          <w:rFonts w:ascii="Times New Roman" w:hAnsi="Times New Roman"/>
        </w:rPr>
        <w:t xml:space="preserve">and the obligation </w:t>
      </w:r>
      <w:r w:rsidR="004E1A75" w:rsidRPr="00B01A00">
        <w:rPr>
          <w:rFonts w:ascii="Times New Roman" w:hAnsi="Times New Roman"/>
        </w:rPr>
        <w:t xml:space="preserve">on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 xml:space="preserve">Stott </w:t>
      </w:r>
      <w:r w:rsidR="00430446" w:rsidRPr="00B01A00">
        <w:rPr>
          <w:rFonts w:ascii="Times New Roman" w:hAnsi="Times New Roman"/>
        </w:rPr>
        <w:t>to make the post</w:t>
      </w:r>
      <w:r w:rsidR="00E95804" w:rsidRPr="00B01A00">
        <w:rPr>
          <w:rFonts w:ascii="Times New Roman" w:hAnsi="Times New Roman"/>
        </w:rPr>
        <w:noBreakHyphen/>
      </w:r>
      <w:r w:rsidR="004B1E5E" w:rsidRPr="00B01A00">
        <w:rPr>
          <w:rFonts w:ascii="Times New Roman" w:hAnsi="Times New Roman"/>
        </w:rPr>
        <w:t>2018 LTS Payments respectively</w:t>
      </w:r>
      <w:r w:rsidR="000A46FD" w:rsidRPr="00B01A00">
        <w:rPr>
          <w:rFonts w:ascii="Times New Roman" w:hAnsi="Times New Roman"/>
        </w:rPr>
        <w:t>.</w:t>
      </w:r>
      <w:r w:rsidR="001D046E" w:rsidRPr="00B01A00">
        <w:rPr>
          <w:rFonts w:ascii="Times New Roman" w:hAnsi="Times New Roman"/>
        </w:rPr>
        <w:t xml:space="preserve"> </w:t>
      </w:r>
    </w:p>
    <w:p w14:paraId="4927668C" w14:textId="3D9F480E" w:rsidR="00485E42" w:rsidRPr="00B01A00" w:rsidRDefault="00F33D3A"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B14189" w:rsidRPr="00B01A00">
        <w:rPr>
          <w:rFonts w:ascii="Times New Roman" w:hAnsi="Times New Roman"/>
        </w:rPr>
        <w:t xml:space="preserve">Mr Stott </w:t>
      </w:r>
      <w:r w:rsidR="001D046E" w:rsidRPr="00B01A00">
        <w:rPr>
          <w:rFonts w:ascii="Times New Roman" w:hAnsi="Times New Roman"/>
        </w:rPr>
        <w:t>submitted that, as choses of action are a form of "property",</w:t>
      </w:r>
      <w:r w:rsidR="006D75B1" w:rsidRPr="00B01A00">
        <w:rPr>
          <w:rStyle w:val="FootnoteReference"/>
          <w:rFonts w:ascii="Times New Roman" w:hAnsi="Times New Roman"/>
          <w:sz w:val="24"/>
        </w:rPr>
        <w:footnoteReference w:id="137"/>
      </w:r>
      <w:r w:rsidR="001D046E" w:rsidRPr="00B01A00">
        <w:rPr>
          <w:rFonts w:ascii="Times New Roman" w:hAnsi="Times New Roman"/>
        </w:rPr>
        <w:t xml:space="preserve"> his </w:t>
      </w:r>
      <w:proofErr w:type="spellStart"/>
      <w:r w:rsidR="0053672B" w:rsidRPr="00B01A00">
        <w:rPr>
          <w:rFonts w:ascii="Times New Roman" w:hAnsi="Times New Roman"/>
        </w:rPr>
        <w:t>restitutionary</w:t>
      </w:r>
      <w:proofErr w:type="spellEnd"/>
      <w:r w:rsidR="001D046E" w:rsidRPr="00B01A00">
        <w:rPr>
          <w:rFonts w:ascii="Times New Roman" w:hAnsi="Times New Roman"/>
        </w:rPr>
        <w:t xml:space="preserve"> claim to recover the </w:t>
      </w:r>
      <w:r w:rsidR="004700A4" w:rsidRPr="00B01A00">
        <w:rPr>
          <w:rFonts w:ascii="Times New Roman" w:hAnsi="Times New Roman"/>
        </w:rPr>
        <w:t>post</w:t>
      </w:r>
      <w:r w:rsidR="00A8688E" w:rsidRPr="00B01A00">
        <w:rPr>
          <w:rFonts w:ascii="Times New Roman" w:hAnsi="Times New Roman"/>
        </w:rPr>
        <w:noBreakHyphen/>
      </w:r>
      <w:r w:rsidR="004700A4" w:rsidRPr="00B01A00">
        <w:rPr>
          <w:rFonts w:ascii="Times New Roman" w:hAnsi="Times New Roman"/>
        </w:rPr>
        <w:t xml:space="preserve">2018 </w:t>
      </w:r>
      <w:r w:rsidR="000A46FD" w:rsidRPr="00B01A00">
        <w:rPr>
          <w:rFonts w:ascii="Times New Roman" w:hAnsi="Times New Roman"/>
        </w:rPr>
        <w:t xml:space="preserve">LTS </w:t>
      </w:r>
      <w:r w:rsidR="0053672B" w:rsidRPr="00B01A00">
        <w:rPr>
          <w:rFonts w:ascii="Times New Roman" w:hAnsi="Times New Roman"/>
        </w:rPr>
        <w:t>P</w:t>
      </w:r>
      <w:r w:rsidR="000A46FD" w:rsidRPr="00B01A00">
        <w:rPr>
          <w:rFonts w:ascii="Times New Roman" w:hAnsi="Times New Roman"/>
        </w:rPr>
        <w:t xml:space="preserve">ayments </w:t>
      </w:r>
      <w:r w:rsidR="001D046E" w:rsidRPr="00B01A00">
        <w:rPr>
          <w:rFonts w:ascii="Times New Roman" w:hAnsi="Times New Roman"/>
        </w:rPr>
        <w:t>is property for the purposes of s</w:t>
      </w:r>
      <w:r w:rsidR="00C01CC4" w:rsidRPr="00B01A00">
        <w:rPr>
          <w:rFonts w:ascii="Times New Roman" w:hAnsi="Times New Roman"/>
        </w:rPr>
        <w:t> </w:t>
      </w:r>
      <w:r w:rsidR="001D046E" w:rsidRPr="00B01A00">
        <w:rPr>
          <w:rFonts w:ascii="Times New Roman" w:hAnsi="Times New Roman"/>
        </w:rPr>
        <w:t>51(xxxi). He contended that the retroactive operation of s</w:t>
      </w:r>
      <w:r w:rsidR="00C01CC4" w:rsidRPr="00B01A00">
        <w:rPr>
          <w:rFonts w:ascii="Times New Roman" w:hAnsi="Times New Roman"/>
        </w:rPr>
        <w:t> </w:t>
      </w:r>
      <w:r w:rsidR="001D046E" w:rsidRPr="00B01A00">
        <w:rPr>
          <w:rFonts w:ascii="Times New Roman" w:hAnsi="Times New Roman"/>
        </w:rPr>
        <w:t>5(3) either extinguishes, sufficiently impairs</w:t>
      </w:r>
      <w:r w:rsidR="00E558F2" w:rsidRPr="00B01A00">
        <w:rPr>
          <w:rFonts w:ascii="Times New Roman" w:hAnsi="Times New Roman"/>
        </w:rPr>
        <w:t>,</w:t>
      </w:r>
      <w:r w:rsidR="001D046E" w:rsidRPr="00B01A00">
        <w:rPr>
          <w:rFonts w:ascii="Times New Roman" w:hAnsi="Times New Roman"/>
        </w:rPr>
        <w:t xml:space="preserve"> or "leach</w:t>
      </w:r>
      <w:r w:rsidR="003405B5" w:rsidRPr="00B01A00">
        <w:rPr>
          <w:rFonts w:ascii="Times New Roman" w:hAnsi="Times New Roman"/>
        </w:rPr>
        <w:t>[</w:t>
      </w:r>
      <w:r w:rsidR="001D046E" w:rsidRPr="00B01A00">
        <w:rPr>
          <w:rFonts w:ascii="Times New Roman" w:hAnsi="Times New Roman"/>
        </w:rPr>
        <w:t>es</w:t>
      </w:r>
      <w:r w:rsidR="003405B5" w:rsidRPr="00B01A00">
        <w:rPr>
          <w:rFonts w:ascii="Times New Roman" w:hAnsi="Times New Roman"/>
        </w:rPr>
        <w:t>]</w:t>
      </w:r>
      <w:r w:rsidR="001D046E" w:rsidRPr="00B01A00">
        <w:rPr>
          <w:rFonts w:ascii="Times New Roman" w:hAnsi="Times New Roman"/>
        </w:rPr>
        <w:t xml:space="preserve"> the economic value of</w:t>
      </w:r>
      <w:r w:rsidR="006F5C4C" w:rsidRPr="00B01A00">
        <w:rPr>
          <w:rFonts w:ascii="Times New Roman" w:hAnsi="Times New Roman"/>
        </w:rPr>
        <w:t>"</w:t>
      </w:r>
      <w:r w:rsidR="000C6835" w:rsidRPr="00B01A00">
        <w:rPr>
          <w:rStyle w:val="FootnoteReference"/>
          <w:rFonts w:ascii="Times New Roman" w:hAnsi="Times New Roman"/>
          <w:sz w:val="24"/>
        </w:rPr>
        <w:footnoteReference w:id="138"/>
      </w:r>
      <w:r w:rsidR="001D046E" w:rsidRPr="00B01A00">
        <w:rPr>
          <w:rFonts w:ascii="Times New Roman" w:hAnsi="Times New Roman"/>
        </w:rPr>
        <w:t xml:space="preserve"> his </w:t>
      </w:r>
      <w:proofErr w:type="spellStart"/>
      <w:r w:rsidR="001D046E" w:rsidRPr="00B01A00">
        <w:rPr>
          <w:rFonts w:ascii="Times New Roman" w:hAnsi="Times New Roman"/>
        </w:rPr>
        <w:t>restitution</w:t>
      </w:r>
      <w:r w:rsidR="00E5334F" w:rsidRPr="00B01A00">
        <w:rPr>
          <w:rFonts w:ascii="Times New Roman" w:hAnsi="Times New Roman"/>
        </w:rPr>
        <w:t>ary</w:t>
      </w:r>
      <w:proofErr w:type="spellEnd"/>
      <w:r w:rsidR="001D046E" w:rsidRPr="00B01A00">
        <w:rPr>
          <w:rFonts w:ascii="Times New Roman" w:hAnsi="Times New Roman"/>
        </w:rPr>
        <w:t xml:space="preserve"> claims and results in a direct benefit or gain to the State of Victoria </w:t>
      </w:r>
      <w:proofErr w:type="gramStart"/>
      <w:r w:rsidR="001D046E" w:rsidRPr="00B01A00">
        <w:rPr>
          <w:rFonts w:ascii="Times New Roman" w:hAnsi="Times New Roman"/>
        </w:rPr>
        <w:t>so as to</w:t>
      </w:r>
      <w:proofErr w:type="gramEnd"/>
      <w:r w:rsidR="001D046E" w:rsidRPr="00B01A00">
        <w:rPr>
          <w:rFonts w:ascii="Times New Roman" w:hAnsi="Times New Roman"/>
        </w:rPr>
        <w:t xml:space="preserve"> give s</w:t>
      </w:r>
      <w:r w:rsidR="00024F09" w:rsidRPr="00B01A00">
        <w:rPr>
          <w:rFonts w:ascii="Times New Roman" w:hAnsi="Times New Roman"/>
        </w:rPr>
        <w:t> </w:t>
      </w:r>
      <w:r w:rsidR="001D046E" w:rsidRPr="00B01A00">
        <w:rPr>
          <w:rFonts w:ascii="Times New Roman" w:hAnsi="Times New Roman"/>
        </w:rPr>
        <w:t xml:space="preserve">5(3) in its retroactive operation a prima </w:t>
      </w:r>
      <w:r w:rsidR="004A1884" w:rsidRPr="00B01A00">
        <w:rPr>
          <w:rFonts w:ascii="Times New Roman" w:hAnsi="Times New Roman"/>
        </w:rPr>
        <w:t xml:space="preserve">facie </w:t>
      </w:r>
      <w:r w:rsidR="001D046E" w:rsidRPr="00B01A00">
        <w:rPr>
          <w:rFonts w:ascii="Times New Roman" w:hAnsi="Times New Roman"/>
        </w:rPr>
        <w:t xml:space="preserve">acquisitive character. Based on the </w:t>
      </w:r>
      <w:r w:rsidR="0053672B" w:rsidRPr="00B01A00">
        <w:rPr>
          <w:rFonts w:ascii="Times New Roman" w:hAnsi="Times New Roman"/>
        </w:rPr>
        <w:t xml:space="preserve">extrinsic </w:t>
      </w:r>
      <w:r w:rsidR="0065323B" w:rsidRPr="00B01A00">
        <w:rPr>
          <w:rFonts w:ascii="Times New Roman" w:hAnsi="Times New Roman"/>
        </w:rPr>
        <w:t xml:space="preserve">materials </w:t>
      </w:r>
      <w:r w:rsidR="00356114" w:rsidRPr="00B01A00">
        <w:rPr>
          <w:rFonts w:ascii="Times New Roman" w:hAnsi="Times New Roman"/>
        </w:rPr>
        <w:t xml:space="preserve">referable </w:t>
      </w:r>
      <w:r w:rsidR="001D046E" w:rsidRPr="00B01A00">
        <w:rPr>
          <w:rFonts w:ascii="Times New Roman" w:hAnsi="Times New Roman"/>
        </w:rPr>
        <w:t>to the</w:t>
      </w:r>
      <w:r w:rsidR="00356114" w:rsidRPr="00B01A00">
        <w:rPr>
          <w:rFonts w:ascii="Times New Roman" w:hAnsi="Times New Roman"/>
        </w:rPr>
        <w:t xml:space="preserve"> passage of the</w:t>
      </w:r>
      <w:r w:rsidR="001D046E" w:rsidRPr="00B01A00">
        <w:rPr>
          <w:rFonts w:ascii="Times New Roman" w:hAnsi="Times New Roman"/>
        </w:rPr>
        <w:t xml:space="preserve"> Amending Act</w:t>
      </w:r>
      <w:r w:rsidR="003C6113" w:rsidRPr="00B01A00">
        <w:rPr>
          <w:rFonts w:ascii="Times New Roman" w:hAnsi="Times New Roman"/>
        </w:rPr>
        <w:t>,</w:t>
      </w:r>
      <w:r w:rsidR="0053672B" w:rsidRPr="00B01A00">
        <w:rPr>
          <w:rStyle w:val="FootnoteReference"/>
          <w:rFonts w:ascii="Times New Roman" w:hAnsi="Times New Roman"/>
          <w:sz w:val="24"/>
        </w:rPr>
        <w:footnoteReference w:id="139"/>
      </w:r>
      <w:r w:rsidR="001D046E" w:rsidRPr="00B01A00">
        <w:rPr>
          <w:rFonts w:ascii="Times New Roman" w:hAnsi="Times New Roman"/>
        </w:rPr>
        <w:t xml:space="preserve"> he contended that the purpose of s</w:t>
      </w:r>
      <w:r w:rsidR="00392846" w:rsidRPr="00B01A00">
        <w:rPr>
          <w:rFonts w:ascii="Times New Roman" w:hAnsi="Times New Roman"/>
        </w:rPr>
        <w:t> </w:t>
      </w:r>
      <w:r w:rsidR="001D046E" w:rsidRPr="00B01A00">
        <w:rPr>
          <w:rFonts w:ascii="Times New Roman" w:hAnsi="Times New Roman"/>
        </w:rPr>
        <w:t xml:space="preserve">5(3) having retroactive effect was to </w:t>
      </w:r>
      <w:proofErr w:type="gramStart"/>
      <w:r w:rsidR="001D046E" w:rsidRPr="00B01A00">
        <w:rPr>
          <w:rFonts w:ascii="Times New Roman" w:hAnsi="Times New Roman"/>
        </w:rPr>
        <w:t>effect</w:t>
      </w:r>
      <w:proofErr w:type="gramEnd"/>
      <w:r w:rsidR="001D046E" w:rsidRPr="00B01A00">
        <w:rPr>
          <w:rFonts w:ascii="Times New Roman" w:hAnsi="Times New Roman"/>
        </w:rPr>
        <w:t xml:space="preserve"> </w:t>
      </w:r>
      <w:proofErr w:type="spellStart"/>
      <w:r w:rsidR="001D046E" w:rsidRPr="00B01A00">
        <w:rPr>
          <w:rFonts w:ascii="Times New Roman" w:hAnsi="Times New Roman"/>
        </w:rPr>
        <w:t>an</w:t>
      </w:r>
      <w:proofErr w:type="spellEnd"/>
      <w:r w:rsidR="001D046E" w:rsidRPr="00B01A00">
        <w:rPr>
          <w:rFonts w:ascii="Times New Roman" w:hAnsi="Times New Roman"/>
        </w:rPr>
        <w:t xml:space="preserve"> extinguishment of </w:t>
      </w:r>
      <w:r w:rsidR="002960AD" w:rsidRPr="00B01A00">
        <w:rPr>
          <w:rFonts w:ascii="Times New Roman" w:hAnsi="Times New Roman"/>
        </w:rPr>
        <w:t xml:space="preserve">any </w:t>
      </w:r>
      <w:r w:rsidR="00A304E3" w:rsidRPr="00B01A00">
        <w:rPr>
          <w:rFonts w:ascii="Times New Roman" w:hAnsi="Times New Roman"/>
        </w:rPr>
        <w:t xml:space="preserve">claim to a </w:t>
      </w:r>
      <w:r w:rsidR="00E558F2" w:rsidRPr="00B01A00">
        <w:rPr>
          <w:rFonts w:ascii="Times New Roman" w:hAnsi="Times New Roman"/>
        </w:rPr>
        <w:t>refund</w:t>
      </w:r>
      <w:r w:rsidR="00A7649D" w:rsidRPr="00B01A00">
        <w:rPr>
          <w:rFonts w:ascii="Times New Roman" w:hAnsi="Times New Roman"/>
        </w:rPr>
        <w:t>.</w:t>
      </w:r>
      <w:r w:rsidR="001D046E" w:rsidRPr="00B01A00">
        <w:rPr>
          <w:rFonts w:ascii="Times New Roman" w:hAnsi="Times New Roman"/>
        </w:rPr>
        <w:t xml:space="preserve"> He </w:t>
      </w:r>
      <w:r w:rsidR="00C151B1" w:rsidRPr="00B01A00">
        <w:rPr>
          <w:rFonts w:ascii="Times New Roman" w:hAnsi="Times New Roman"/>
        </w:rPr>
        <w:t xml:space="preserve">further </w:t>
      </w:r>
      <w:r w:rsidR="001D046E" w:rsidRPr="00B01A00">
        <w:rPr>
          <w:rFonts w:ascii="Times New Roman" w:hAnsi="Times New Roman"/>
        </w:rPr>
        <w:t>submitted that, unlike a tax imposed by a law supported by s</w:t>
      </w:r>
      <w:r w:rsidR="000200D0" w:rsidRPr="00B01A00">
        <w:rPr>
          <w:rFonts w:ascii="Times New Roman" w:hAnsi="Times New Roman"/>
        </w:rPr>
        <w:t> </w:t>
      </w:r>
      <w:r w:rsidR="001D046E" w:rsidRPr="00B01A00">
        <w:rPr>
          <w:rFonts w:ascii="Times New Roman" w:hAnsi="Times New Roman"/>
        </w:rPr>
        <w:t xml:space="preserve">51(ii) of the </w:t>
      </w:r>
      <w:r w:rsidR="001D046E" w:rsidRPr="00B01A00">
        <w:rPr>
          <w:rFonts w:ascii="Times New Roman" w:hAnsi="Times New Roman"/>
          <w:i/>
          <w:iCs/>
        </w:rPr>
        <w:t>Constitution</w:t>
      </w:r>
      <w:r w:rsidR="001D046E" w:rsidRPr="00B01A00">
        <w:rPr>
          <w:rFonts w:ascii="Times New Roman" w:hAnsi="Times New Roman"/>
        </w:rPr>
        <w:t>, s</w:t>
      </w:r>
      <w:r w:rsidR="004858FC" w:rsidRPr="00B01A00">
        <w:rPr>
          <w:rFonts w:ascii="Times New Roman" w:hAnsi="Times New Roman"/>
        </w:rPr>
        <w:t> </w:t>
      </w:r>
      <w:r w:rsidR="001D046E" w:rsidRPr="00B01A00">
        <w:rPr>
          <w:rFonts w:ascii="Times New Roman" w:hAnsi="Times New Roman"/>
        </w:rPr>
        <w:t>5(3) is supported by s</w:t>
      </w:r>
      <w:r w:rsidR="004858FC" w:rsidRPr="00B01A00">
        <w:rPr>
          <w:rFonts w:ascii="Times New Roman" w:hAnsi="Times New Roman"/>
        </w:rPr>
        <w:t> </w:t>
      </w:r>
      <w:r w:rsidR="001D046E" w:rsidRPr="00B01A00">
        <w:rPr>
          <w:rFonts w:ascii="Times New Roman" w:hAnsi="Times New Roman"/>
        </w:rPr>
        <w:t>51(xxix) and s</w:t>
      </w:r>
      <w:r w:rsidR="004858FC" w:rsidRPr="00B01A00">
        <w:rPr>
          <w:rFonts w:ascii="Times New Roman" w:hAnsi="Times New Roman"/>
        </w:rPr>
        <w:t> </w:t>
      </w:r>
      <w:r w:rsidR="001D046E" w:rsidRPr="00B01A00">
        <w:rPr>
          <w:rFonts w:ascii="Times New Roman" w:hAnsi="Times New Roman"/>
        </w:rPr>
        <w:t>51(xxxi) abstracts the power to pass laws with respect to the acquisition of property from that head of power.</w:t>
      </w:r>
      <w:r w:rsidR="00485E42" w:rsidRPr="00B01A00">
        <w:rPr>
          <w:rStyle w:val="FootnoteReference"/>
          <w:rFonts w:ascii="Times New Roman" w:hAnsi="Times New Roman"/>
          <w:sz w:val="24"/>
        </w:rPr>
        <w:footnoteReference w:id="140"/>
      </w:r>
    </w:p>
    <w:p w14:paraId="34A28688" w14:textId="06FEF827" w:rsidR="001D046E" w:rsidRPr="00B01A00" w:rsidRDefault="009C32B1"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D046E" w:rsidRPr="00B01A00">
        <w:rPr>
          <w:rFonts w:ascii="Times New Roman" w:hAnsi="Times New Roman"/>
        </w:rPr>
        <w:t xml:space="preserve">The </w:t>
      </w:r>
      <w:r w:rsidR="00812796" w:rsidRPr="00B01A00">
        <w:rPr>
          <w:rFonts w:ascii="Times New Roman" w:hAnsi="Times New Roman"/>
        </w:rPr>
        <w:t>GG Entities</w:t>
      </w:r>
      <w:r w:rsidR="00C442D6" w:rsidRPr="00B01A00">
        <w:rPr>
          <w:rFonts w:ascii="Times New Roman" w:hAnsi="Times New Roman"/>
        </w:rPr>
        <w:t>'</w:t>
      </w:r>
      <w:r w:rsidR="00812796" w:rsidRPr="00B01A00">
        <w:rPr>
          <w:rFonts w:ascii="Times New Roman" w:hAnsi="Times New Roman"/>
        </w:rPr>
        <w:t xml:space="preserve"> </w:t>
      </w:r>
      <w:r w:rsidR="001D046E" w:rsidRPr="00B01A00">
        <w:rPr>
          <w:rFonts w:ascii="Times New Roman" w:hAnsi="Times New Roman"/>
        </w:rPr>
        <w:t>submissions were to the same effect</w:t>
      </w:r>
      <w:r w:rsidR="00F94F86" w:rsidRPr="00B01A00">
        <w:rPr>
          <w:rFonts w:ascii="Times New Roman" w:hAnsi="Times New Roman"/>
        </w:rPr>
        <w:t>,</w:t>
      </w:r>
      <w:r w:rsidR="00EF0341" w:rsidRPr="00B01A00">
        <w:rPr>
          <w:rFonts w:ascii="Times New Roman" w:hAnsi="Times New Roman"/>
        </w:rPr>
        <w:t xml:space="preserve"> save </w:t>
      </w:r>
      <w:r w:rsidR="00F94F86" w:rsidRPr="00B01A00">
        <w:rPr>
          <w:rFonts w:ascii="Times New Roman" w:hAnsi="Times New Roman"/>
        </w:rPr>
        <w:t xml:space="preserve">that </w:t>
      </w:r>
      <w:r w:rsidR="00EF0341" w:rsidRPr="00B01A00">
        <w:rPr>
          <w:rFonts w:ascii="Times New Roman" w:hAnsi="Times New Roman"/>
        </w:rPr>
        <w:t>they also contended that their rights of appeal to the Supreme Court of Queensland against the disallowance of their objections constituted "property" for the purposes of s</w:t>
      </w:r>
      <w:r w:rsidR="00F94F86" w:rsidRPr="00B01A00">
        <w:rPr>
          <w:rFonts w:ascii="Times New Roman" w:hAnsi="Times New Roman"/>
        </w:rPr>
        <w:t> </w:t>
      </w:r>
      <w:r w:rsidR="00EF0341" w:rsidRPr="00B01A00">
        <w:rPr>
          <w:rFonts w:ascii="Times New Roman" w:hAnsi="Times New Roman"/>
        </w:rPr>
        <w:t>51(xxxi)</w:t>
      </w:r>
      <w:r w:rsidR="001D046E" w:rsidRPr="00B01A00">
        <w:rPr>
          <w:rFonts w:ascii="Times New Roman" w:hAnsi="Times New Roman"/>
        </w:rPr>
        <w:t>.</w:t>
      </w:r>
    </w:p>
    <w:p w14:paraId="1135101F" w14:textId="1D5E3621" w:rsidR="004C4711" w:rsidRPr="00B01A00" w:rsidRDefault="006A2CF0"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7F6A35" w:rsidRPr="00B01A00">
        <w:rPr>
          <w:rFonts w:ascii="Times New Roman" w:hAnsi="Times New Roman"/>
        </w:rPr>
        <w:t>T</w:t>
      </w:r>
      <w:r w:rsidR="001D046E" w:rsidRPr="00B01A00">
        <w:rPr>
          <w:rFonts w:ascii="Times New Roman" w:hAnsi="Times New Roman"/>
        </w:rPr>
        <w:t xml:space="preserve">he </w:t>
      </w:r>
      <w:r w:rsidRPr="00B01A00">
        <w:rPr>
          <w:rFonts w:ascii="Times New Roman" w:hAnsi="Times New Roman"/>
        </w:rPr>
        <w:t>r</w:t>
      </w:r>
      <w:r w:rsidR="001D046E" w:rsidRPr="00B01A00">
        <w:rPr>
          <w:rFonts w:ascii="Times New Roman" w:hAnsi="Times New Roman"/>
        </w:rPr>
        <w:t xml:space="preserve">espondent </w:t>
      </w:r>
      <w:r w:rsidR="00BD7CA6" w:rsidRPr="00B01A00">
        <w:rPr>
          <w:rFonts w:ascii="Times New Roman" w:hAnsi="Times New Roman"/>
        </w:rPr>
        <w:t xml:space="preserve">in </w:t>
      </w:r>
      <w:r w:rsidR="0007460F" w:rsidRPr="00B01A00">
        <w:rPr>
          <w:rFonts w:ascii="Times New Roman" w:hAnsi="Times New Roman"/>
        </w:rPr>
        <w:t xml:space="preserve">each of </w:t>
      </w:r>
      <w:r w:rsidR="00BD7CA6" w:rsidRPr="00B01A00">
        <w:rPr>
          <w:rFonts w:ascii="Times New Roman" w:hAnsi="Times New Roman"/>
        </w:rPr>
        <w:t>the G</w:t>
      </w:r>
      <w:r w:rsidR="00FC568E" w:rsidRPr="00B01A00">
        <w:rPr>
          <w:rFonts w:ascii="Times New Roman" w:hAnsi="Times New Roman"/>
        </w:rPr>
        <w:t>lobal</w:t>
      </w:r>
      <w:r w:rsidR="00BD7CA6" w:rsidRPr="00B01A00">
        <w:rPr>
          <w:rFonts w:ascii="Times New Roman" w:hAnsi="Times New Roman"/>
        </w:rPr>
        <w:t xml:space="preserve"> Proceedings</w:t>
      </w:r>
      <w:r w:rsidR="00FC568E" w:rsidRPr="00B01A00">
        <w:rPr>
          <w:rFonts w:ascii="Times New Roman" w:hAnsi="Times New Roman"/>
        </w:rPr>
        <w:t xml:space="preserve"> and </w:t>
      </w:r>
      <w:r w:rsidR="007F6A35" w:rsidRPr="00B01A00">
        <w:rPr>
          <w:rFonts w:ascii="Times New Roman" w:hAnsi="Times New Roman"/>
        </w:rPr>
        <w:t>each</w:t>
      </w:r>
      <w:r w:rsidR="00FC568E" w:rsidRPr="00B01A00">
        <w:rPr>
          <w:rFonts w:ascii="Times New Roman" w:hAnsi="Times New Roman"/>
        </w:rPr>
        <w:t xml:space="preserve"> defendant in the Stott Proceedings</w:t>
      </w:r>
      <w:r w:rsidR="001D046E" w:rsidRPr="00B01A00">
        <w:rPr>
          <w:rFonts w:ascii="Times New Roman" w:hAnsi="Times New Roman"/>
        </w:rPr>
        <w:t>, as well as some of the interven</w:t>
      </w:r>
      <w:r w:rsidR="00D87C34" w:rsidRPr="00B01A00">
        <w:rPr>
          <w:rFonts w:ascii="Times New Roman" w:hAnsi="Times New Roman"/>
        </w:rPr>
        <w:t>e</w:t>
      </w:r>
      <w:r w:rsidR="001D046E" w:rsidRPr="00B01A00">
        <w:rPr>
          <w:rFonts w:ascii="Times New Roman" w:hAnsi="Times New Roman"/>
        </w:rPr>
        <w:t>rs, disputed the characterisation of s</w:t>
      </w:r>
      <w:r w:rsidR="00464EFE" w:rsidRPr="00B01A00">
        <w:rPr>
          <w:rFonts w:ascii="Times New Roman" w:hAnsi="Times New Roman"/>
        </w:rPr>
        <w:t> </w:t>
      </w:r>
      <w:r w:rsidR="001D046E" w:rsidRPr="00B01A00">
        <w:rPr>
          <w:rFonts w:ascii="Times New Roman" w:hAnsi="Times New Roman"/>
        </w:rPr>
        <w:t xml:space="preserve">5(3) as a law with respect to </w:t>
      </w:r>
      <w:r w:rsidR="00A17D2D" w:rsidRPr="00B01A00">
        <w:rPr>
          <w:rFonts w:ascii="Times New Roman" w:hAnsi="Times New Roman"/>
        </w:rPr>
        <w:t xml:space="preserve">the </w:t>
      </w:r>
      <w:r w:rsidR="001D046E" w:rsidRPr="00B01A00">
        <w:rPr>
          <w:rFonts w:ascii="Times New Roman" w:hAnsi="Times New Roman"/>
        </w:rPr>
        <w:t xml:space="preserve">acquisition </w:t>
      </w:r>
      <w:r w:rsidR="00A17D2D" w:rsidRPr="00B01A00">
        <w:rPr>
          <w:rFonts w:ascii="Times New Roman" w:hAnsi="Times New Roman"/>
        </w:rPr>
        <w:t xml:space="preserve">of property </w:t>
      </w:r>
      <w:r w:rsidR="001D046E" w:rsidRPr="00B01A00">
        <w:rPr>
          <w:rFonts w:ascii="Times New Roman" w:hAnsi="Times New Roman"/>
        </w:rPr>
        <w:t xml:space="preserve">principally on the basis that it only removes an obstacle to a </w:t>
      </w:r>
      <w:proofErr w:type="gramStart"/>
      <w:r w:rsidR="001D046E" w:rsidRPr="00B01A00">
        <w:rPr>
          <w:rFonts w:ascii="Times New Roman" w:hAnsi="Times New Roman"/>
        </w:rPr>
        <w:t>State</w:t>
      </w:r>
      <w:proofErr w:type="gramEnd"/>
      <w:r w:rsidR="001D046E" w:rsidRPr="00B01A00">
        <w:rPr>
          <w:rFonts w:ascii="Times New Roman" w:hAnsi="Times New Roman"/>
        </w:rPr>
        <w:t xml:space="preserve"> law validly imposing taxation. </w:t>
      </w:r>
      <w:r w:rsidR="00372562" w:rsidRPr="00B01A00">
        <w:rPr>
          <w:rFonts w:ascii="Times New Roman" w:hAnsi="Times New Roman"/>
        </w:rPr>
        <w:t>They</w:t>
      </w:r>
      <w:r w:rsidR="001D046E" w:rsidRPr="00B01A00">
        <w:rPr>
          <w:rFonts w:ascii="Times New Roman" w:hAnsi="Times New Roman"/>
        </w:rPr>
        <w:t xml:space="preserve"> contended that, while s</w:t>
      </w:r>
      <w:r w:rsidR="00464EFE" w:rsidRPr="00B01A00">
        <w:rPr>
          <w:rFonts w:ascii="Times New Roman" w:hAnsi="Times New Roman"/>
        </w:rPr>
        <w:t> </w:t>
      </w:r>
      <w:r w:rsidR="001D046E" w:rsidRPr="00B01A00">
        <w:rPr>
          <w:rFonts w:ascii="Times New Roman" w:hAnsi="Times New Roman"/>
        </w:rPr>
        <w:t xml:space="preserve">5(3) may have removed an element of the </w:t>
      </w:r>
      <w:proofErr w:type="spellStart"/>
      <w:r w:rsidR="001D046E" w:rsidRPr="00B01A00">
        <w:rPr>
          <w:rFonts w:ascii="Times New Roman" w:hAnsi="Times New Roman"/>
        </w:rPr>
        <w:t>restitutionary</w:t>
      </w:r>
      <w:proofErr w:type="spellEnd"/>
      <w:r w:rsidR="001D046E" w:rsidRPr="00B01A00">
        <w:rPr>
          <w:rFonts w:ascii="Times New Roman" w:hAnsi="Times New Roman"/>
        </w:rPr>
        <w:t xml:space="preserve"> </w:t>
      </w:r>
      <w:r w:rsidR="001D046E" w:rsidRPr="00B01A00">
        <w:rPr>
          <w:rFonts w:ascii="Times New Roman" w:hAnsi="Times New Roman"/>
        </w:rPr>
        <w:lastRenderedPageBreak/>
        <w:t xml:space="preserve">actions that contended that the </w:t>
      </w:r>
      <w:r w:rsidR="00A17D2D" w:rsidRPr="00B01A00">
        <w:rPr>
          <w:rFonts w:ascii="Times New Roman" w:hAnsi="Times New Roman"/>
        </w:rPr>
        <w:t xml:space="preserve">Global </w:t>
      </w:r>
      <w:r w:rsidR="001D046E" w:rsidRPr="00B01A00">
        <w:rPr>
          <w:rFonts w:ascii="Times New Roman" w:hAnsi="Times New Roman"/>
        </w:rPr>
        <w:t xml:space="preserve">additional land tax </w:t>
      </w:r>
      <w:r w:rsidR="00A17D2D" w:rsidRPr="00B01A00">
        <w:rPr>
          <w:rFonts w:ascii="Times New Roman" w:hAnsi="Times New Roman"/>
        </w:rPr>
        <w:t xml:space="preserve">and </w:t>
      </w:r>
      <w:r w:rsidR="00CB3730" w:rsidRPr="00B01A00">
        <w:rPr>
          <w:rFonts w:ascii="Times New Roman" w:hAnsi="Times New Roman"/>
        </w:rPr>
        <w:t>Mr</w:t>
      </w:r>
      <w:r w:rsidR="00A441E9" w:rsidRPr="00B01A00">
        <w:rPr>
          <w:rFonts w:ascii="Times New Roman" w:hAnsi="Times New Roman"/>
        </w:rPr>
        <w:t> </w:t>
      </w:r>
      <w:r w:rsidR="00CB3730" w:rsidRPr="00B01A00">
        <w:rPr>
          <w:rFonts w:ascii="Times New Roman" w:hAnsi="Times New Roman"/>
        </w:rPr>
        <w:t xml:space="preserve">Stott's </w:t>
      </w:r>
      <w:r w:rsidR="00A17D2D" w:rsidRPr="00B01A00">
        <w:rPr>
          <w:rFonts w:ascii="Times New Roman" w:hAnsi="Times New Roman"/>
        </w:rPr>
        <w:t>obligation to make the post</w:t>
      </w:r>
      <w:r w:rsidR="0048247E" w:rsidRPr="00B01A00">
        <w:rPr>
          <w:rFonts w:ascii="Times New Roman" w:hAnsi="Times New Roman"/>
        </w:rPr>
        <w:noBreakHyphen/>
      </w:r>
      <w:r w:rsidR="00A17D2D" w:rsidRPr="00B01A00">
        <w:rPr>
          <w:rFonts w:ascii="Times New Roman" w:hAnsi="Times New Roman"/>
        </w:rPr>
        <w:t xml:space="preserve">2018 LTS Payments </w:t>
      </w:r>
      <w:r w:rsidR="001D046E" w:rsidRPr="00B01A00">
        <w:rPr>
          <w:rFonts w:ascii="Times New Roman" w:hAnsi="Times New Roman"/>
        </w:rPr>
        <w:t>w</w:t>
      </w:r>
      <w:r w:rsidR="00A17D2D" w:rsidRPr="00B01A00">
        <w:rPr>
          <w:rFonts w:ascii="Times New Roman" w:hAnsi="Times New Roman"/>
        </w:rPr>
        <w:t>ere</w:t>
      </w:r>
      <w:r w:rsidR="001D046E" w:rsidRPr="00B01A00">
        <w:rPr>
          <w:rFonts w:ascii="Times New Roman" w:hAnsi="Times New Roman"/>
        </w:rPr>
        <w:t xml:space="preserve"> unlawfully imposed, s</w:t>
      </w:r>
      <w:r w:rsidR="00464EFE" w:rsidRPr="00B01A00">
        <w:rPr>
          <w:rFonts w:ascii="Times New Roman" w:hAnsi="Times New Roman"/>
        </w:rPr>
        <w:t> </w:t>
      </w:r>
      <w:r w:rsidR="001D046E" w:rsidRPr="00B01A00">
        <w:rPr>
          <w:rFonts w:ascii="Times New Roman" w:hAnsi="Times New Roman"/>
        </w:rPr>
        <w:t>5(3) did not directly extinguish those causes of action. Amongst other matters</w:t>
      </w:r>
      <w:r w:rsidR="00320F6F" w:rsidRPr="00B01A00">
        <w:rPr>
          <w:rFonts w:ascii="Times New Roman" w:hAnsi="Times New Roman"/>
        </w:rPr>
        <w:t>,</w:t>
      </w:r>
      <w:r w:rsidR="001D046E" w:rsidRPr="00B01A00">
        <w:rPr>
          <w:rFonts w:ascii="Times New Roman" w:hAnsi="Times New Roman"/>
        </w:rPr>
        <w:t xml:space="preserve"> it was also contended that the effect of various provisions of the VLTA, the QLTA and the </w:t>
      </w:r>
      <w:r w:rsidR="001D046E" w:rsidRPr="00B01A00">
        <w:rPr>
          <w:rFonts w:ascii="Times New Roman" w:hAnsi="Times New Roman"/>
          <w:i/>
          <w:iCs/>
        </w:rPr>
        <w:t xml:space="preserve">Limitation </w:t>
      </w:r>
      <w:r w:rsidR="007C434D" w:rsidRPr="00B01A00">
        <w:rPr>
          <w:rFonts w:ascii="Times New Roman" w:hAnsi="Times New Roman"/>
          <w:i/>
          <w:iCs/>
        </w:rPr>
        <w:t xml:space="preserve">of Actions </w:t>
      </w:r>
      <w:r w:rsidR="001D046E" w:rsidRPr="00B01A00">
        <w:rPr>
          <w:rFonts w:ascii="Times New Roman" w:hAnsi="Times New Roman"/>
          <w:i/>
          <w:iCs/>
        </w:rPr>
        <w:t>Act</w:t>
      </w:r>
      <w:r w:rsidR="007C434D" w:rsidRPr="00B01A00">
        <w:rPr>
          <w:rFonts w:ascii="Times New Roman" w:hAnsi="Times New Roman"/>
          <w:i/>
          <w:iCs/>
        </w:rPr>
        <w:t xml:space="preserve"> 1974</w:t>
      </w:r>
      <w:r w:rsidR="008D3D95" w:rsidRPr="00B01A00">
        <w:rPr>
          <w:rFonts w:ascii="Times New Roman" w:hAnsi="Times New Roman"/>
        </w:rPr>
        <w:t> </w:t>
      </w:r>
      <w:r w:rsidR="001D046E" w:rsidRPr="00B01A00">
        <w:rPr>
          <w:rFonts w:ascii="Times New Roman" w:hAnsi="Times New Roman"/>
        </w:rPr>
        <w:t xml:space="preserve">(Qld) (in the Global </w:t>
      </w:r>
      <w:r w:rsidR="00320F6F" w:rsidRPr="00B01A00">
        <w:rPr>
          <w:rFonts w:ascii="Times New Roman" w:hAnsi="Times New Roman"/>
        </w:rPr>
        <w:t>P</w:t>
      </w:r>
      <w:r w:rsidR="001D046E" w:rsidRPr="00B01A00">
        <w:rPr>
          <w:rFonts w:ascii="Times New Roman" w:hAnsi="Times New Roman"/>
        </w:rPr>
        <w:t xml:space="preserve">roceedings) were such that </w:t>
      </w:r>
      <w:r w:rsidR="00CA4DE2" w:rsidRPr="00B01A00">
        <w:rPr>
          <w:rFonts w:ascii="Times New Roman" w:hAnsi="Times New Roman"/>
        </w:rPr>
        <w:t xml:space="preserve">the </w:t>
      </w:r>
      <w:r w:rsidR="00C442D6" w:rsidRPr="00B01A00">
        <w:rPr>
          <w:rFonts w:ascii="Times New Roman" w:hAnsi="Times New Roman"/>
        </w:rPr>
        <w:t>GG</w:t>
      </w:r>
      <w:r w:rsidR="00A441E9" w:rsidRPr="00B01A00">
        <w:rPr>
          <w:rFonts w:ascii="Times New Roman" w:hAnsi="Times New Roman"/>
        </w:rPr>
        <w:t> </w:t>
      </w:r>
      <w:r w:rsidR="00C442D6" w:rsidRPr="00B01A00">
        <w:rPr>
          <w:rFonts w:ascii="Times New Roman" w:hAnsi="Times New Roman"/>
        </w:rPr>
        <w:t xml:space="preserve">Entities </w:t>
      </w:r>
      <w:r w:rsidR="001D046E" w:rsidRPr="00B01A00">
        <w:rPr>
          <w:rFonts w:ascii="Times New Roman" w:hAnsi="Times New Roman"/>
        </w:rPr>
        <w:t xml:space="preserve">and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 xml:space="preserve">Stott </w:t>
      </w:r>
      <w:r w:rsidR="001D046E" w:rsidRPr="00B01A00">
        <w:rPr>
          <w:rFonts w:ascii="Times New Roman" w:hAnsi="Times New Roman"/>
        </w:rPr>
        <w:t>did not have any cause of action that could constitute property.</w:t>
      </w:r>
    </w:p>
    <w:p w14:paraId="5A0FDC22" w14:textId="5CB9FDD8" w:rsidR="001D046E" w:rsidRPr="00B01A00" w:rsidRDefault="00C442D6"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D046E" w:rsidRPr="00B01A00">
        <w:rPr>
          <w:rFonts w:ascii="Times New Roman" w:hAnsi="Times New Roman"/>
        </w:rPr>
        <w:t xml:space="preserve">The </w:t>
      </w:r>
      <w:r w:rsidRPr="00B01A00">
        <w:rPr>
          <w:rFonts w:ascii="Times New Roman" w:hAnsi="Times New Roman"/>
        </w:rPr>
        <w:t xml:space="preserve">GG Entities </w:t>
      </w:r>
      <w:r w:rsidR="001D046E" w:rsidRPr="00B01A00">
        <w:rPr>
          <w:rFonts w:ascii="Times New Roman" w:hAnsi="Times New Roman"/>
        </w:rPr>
        <w:t>responded by submitting that their rights of recovery were protected by s</w:t>
      </w:r>
      <w:r w:rsidR="00EC0F60" w:rsidRPr="00B01A00">
        <w:rPr>
          <w:rFonts w:ascii="Times New Roman" w:hAnsi="Times New Roman"/>
        </w:rPr>
        <w:t> </w:t>
      </w:r>
      <w:r w:rsidR="001D046E" w:rsidRPr="00B01A00">
        <w:rPr>
          <w:rFonts w:ascii="Times New Roman" w:hAnsi="Times New Roman"/>
        </w:rPr>
        <w:t xml:space="preserve">64 of the </w:t>
      </w:r>
      <w:r w:rsidR="001D046E" w:rsidRPr="00B01A00">
        <w:rPr>
          <w:rFonts w:ascii="Times New Roman" w:hAnsi="Times New Roman"/>
          <w:i/>
          <w:iCs/>
        </w:rPr>
        <w:t>Judiciary Act</w:t>
      </w:r>
      <w:r w:rsidR="00A33704" w:rsidRPr="00B01A00">
        <w:rPr>
          <w:rFonts w:ascii="Times New Roman" w:hAnsi="Times New Roman"/>
          <w:i/>
          <w:iCs/>
        </w:rPr>
        <w:t xml:space="preserve"> 1903 </w:t>
      </w:r>
      <w:r w:rsidR="00A33704" w:rsidRPr="00B01A00">
        <w:rPr>
          <w:rFonts w:ascii="Times New Roman" w:hAnsi="Times New Roman"/>
        </w:rPr>
        <w:t>(</w:t>
      </w:r>
      <w:proofErr w:type="spellStart"/>
      <w:r w:rsidR="00A33704" w:rsidRPr="00B01A00">
        <w:rPr>
          <w:rFonts w:ascii="Times New Roman" w:hAnsi="Times New Roman"/>
        </w:rPr>
        <w:t>Cth</w:t>
      </w:r>
      <w:proofErr w:type="spellEnd"/>
      <w:r w:rsidR="00A33704" w:rsidRPr="00B01A00">
        <w:rPr>
          <w:rFonts w:ascii="Times New Roman" w:hAnsi="Times New Roman"/>
        </w:rPr>
        <w:t>)</w:t>
      </w:r>
      <w:r w:rsidR="001D046E" w:rsidRPr="00B01A00">
        <w:rPr>
          <w:rFonts w:ascii="Times New Roman" w:hAnsi="Times New Roman"/>
        </w:rPr>
        <w:t xml:space="preserve">.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 xml:space="preserve">Stott </w:t>
      </w:r>
      <w:r w:rsidR="001D046E" w:rsidRPr="00B01A00">
        <w:rPr>
          <w:rFonts w:ascii="Times New Roman" w:hAnsi="Times New Roman"/>
        </w:rPr>
        <w:t xml:space="preserve">submitted that the provisions </w:t>
      </w:r>
      <w:r w:rsidR="00CA4DE2" w:rsidRPr="00B01A00">
        <w:rPr>
          <w:rFonts w:ascii="Times New Roman" w:hAnsi="Times New Roman"/>
        </w:rPr>
        <w:t xml:space="preserve">on which </w:t>
      </w:r>
      <w:r w:rsidR="00CC5408" w:rsidRPr="00B01A00">
        <w:rPr>
          <w:rFonts w:ascii="Times New Roman" w:hAnsi="Times New Roman"/>
        </w:rPr>
        <w:t>Victoria</w:t>
      </w:r>
      <w:r w:rsidR="009E2F20" w:rsidRPr="00B01A00">
        <w:rPr>
          <w:rFonts w:ascii="Times New Roman" w:hAnsi="Times New Roman"/>
        </w:rPr>
        <w:t xml:space="preserve"> in the Stott Proceedings </w:t>
      </w:r>
      <w:r w:rsidR="001D046E" w:rsidRPr="00B01A00">
        <w:rPr>
          <w:rFonts w:ascii="Times New Roman" w:hAnsi="Times New Roman"/>
        </w:rPr>
        <w:t xml:space="preserve">relied </w:t>
      </w:r>
      <w:r w:rsidR="00731B36" w:rsidRPr="00B01A00">
        <w:rPr>
          <w:rFonts w:ascii="Times New Roman" w:hAnsi="Times New Roman"/>
        </w:rPr>
        <w:t>to say that Mr Stott's</w:t>
      </w:r>
      <w:r w:rsidR="00F008BC" w:rsidRPr="00B01A00">
        <w:rPr>
          <w:rFonts w:ascii="Times New Roman" w:hAnsi="Times New Roman"/>
        </w:rPr>
        <w:t xml:space="preserve"> </w:t>
      </w:r>
      <w:r w:rsidR="004D77D7" w:rsidRPr="00B01A00">
        <w:rPr>
          <w:rFonts w:ascii="Times New Roman" w:hAnsi="Times New Roman"/>
        </w:rPr>
        <w:t>restitution</w:t>
      </w:r>
      <w:r w:rsidR="0012107F" w:rsidRPr="00B01A00">
        <w:rPr>
          <w:rFonts w:ascii="Times New Roman" w:hAnsi="Times New Roman"/>
        </w:rPr>
        <w:t xml:space="preserve"> claims were not "property"</w:t>
      </w:r>
      <w:r w:rsidR="0020574E" w:rsidRPr="00B01A00">
        <w:rPr>
          <w:rFonts w:ascii="Times New Roman" w:hAnsi="Times New Roman"/>
        </w:rPr>
        <w:t xml:space="preserve"> in the requisite sense </w:t>
      </w:r>
      <w:r w:rsidR="001D046E" w:rsidRPr="00B01A00">
        <w:rPr>
          <w:rFonts w:ascii="Times New Roman" w:hAnsi="Times New Roman"/>
        </w:rPr>
        <w:t xml:space="preserve">were not picked up and applied </w:t>
      </w:r>
      <w:r w:rsidR="00B3629A" w:rsidRPr="00B01A00">
        <w:rPr>
          <w:rFonts w:ascii="Times New Roman" w:hAnsi="Times New Roman"/>
        </w:rPr>
        <w:t xml:space="preserve">by s 79 of the </w:t>
      </w:r>
      <w:r w:rsidR="00B3629A" w:rsidRPr="00B01A00">
        <w:rPr>
          <w:rFonts w:ascii="Times New Roman" w:hAnsi="Times New Roman"/>
          <w:i/>
          <w:iCs/>
        </w:rPr>
        <w:t>Judiciary Act</w:t>
      </w:r>
      <w:r w:rsidR="00B3629A" w:rsidRPr="00B01A00">
        <w:rPr>
          <w:rFonts w:ascii="Times New Roman" w:hAnsi="Times New Roman"/>
        </w:rPr>
        <w:t xml:space="preserve"> </w:t>
      </w:r>
      <w:r w:rsidR="00CD2388" w:rsidRPr="00B01A00">
        <w:rPr>
          <w:rFonts w:ascii="Times New Roman" w:hAnsi="Times New Roman"/>
        </w:rPr>
        <w:t xml:space="preserve">in </w:t>
      </w:r>
      <w:r w:rsidR="0027376A" w:rsidRPr="00B01A00">
        <w:rPr>
          <w:rFonts w:ascii="Times New Roman" w:hAnsi="Times New Roman"/>
        </w:rPr>
        <w:t xml:space="preserve">the representative </w:t>
      </w:r>
      <w:r w:rsidR="001D046E" w:rsidRPr="00B01A00">
        <w:rPr>
          <w:rFonts w:ascii="Times New Roman" w:hAnsi="Times New Roman"/>
        </w:rPr>
        <w:t xml:space="preserve">proceedings </w:t>
      </w:r>
      <w:r w:rsidR="00F2771D" w:rsidRPr="00B01A00">
        <w:rPr>
          <w:rFonts w:ascii="Times New Roman" w:hAnsi="Times New Roman"/>
        </w:rPr>
        <w:t xml:space="preserve">commenced </w:t>
      </w:r>
      <w:r w:rsidR="001D046E" w:rsidRPr="00B01A00">
        <w:rPr>
          <w:rFonts w:ascii="Times New Roman" w:hAnsi="Times New Roman"/>
        </w:rPr>
        <w:t>in the Federal Court.</w:t>
      </w:r>
    </w:p>
    <w:p w14:paraId="2D7CDE31" w14:textId="4A659D95" w:rsidR="001D046E" w:rsidRPr="00B01A00" w:rsidRDefault="00EC0F60"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D046E" w:rsidRPr="00B01A00">
        <w:rPr>
          <w:rFonts w:ascii="Times New Roman" w:hAnsi="Times New Roman"/>
        </w:rPr>
        <w:t>It is not necessary to address all these points. Instead</w:t>
      </w:r>
      <w:r w:rsidRPr="00B01A00">
        <w:rPr>
          <w:rFonts w:ascii="Times New Roman" w:hAnsi="Times New Roman"/>
        </w:rPr>
        <w:t>,</w:t>
      </w:r>
      <w:r w:rsidR="001D046E" w:rsidRPr="00B01A00">
        <w:rPr>
          <w:rFonts w:ascii="Times New Roman" w:hAnsi="Times New Roman"/>
        </w:rPr>
        <w:t xml:space="preserve"> </w:t>
      </w:r>
      <w:r w:rsidR="007B5163" w:rsidRPr="00B01A00">
        <w:rPr>
          <w:rFonts w:ascii="Times New Roman" w:hAnsi="Times New Roman"/>
        </w:rPr>
        <w:t>Q</w:t>
      </w:r>
      <w:r w:rsidR="00282B33" w:rsidRPr="00B01A00">
        <w:rPr>
          <w:rFonts w:ascii="Times New Roman" w:hAnsi="Times New Roman"/>
        </w:rPr>
        <w:t>uestion</w:t>
      </w:r>
      <w:r w:rsidRPr="00B01A00">
        <w:rPr>
          <w:rFonts w:ascii="Times New Roman" w:hAnsi="Times New Roman"/>
        </w:rPr>
        <w:t> </w:t>
      </w:r>
      <w:r w:rsidR="001D046E" w:rsidRPr="00B01A00">
        <w:rPr>
          <w:rFonts w:ascii="Times New Roman" w:hAnsi="Times New Roman"/>
        </w:rPr>
        <w:t xml:space="preserve">4 in the Global Proceedings and </w:t>
      </w:r>
      <w:r w:rsidR="007B5163" w:rsidRPr="00B01A00">
        <w:rPr>
          <w:rFonts w:ascii="Times New Roman" w:hAnsi="Times New Roman"/>
        </w:rPr>
        <w:t>Q</w:t>
      </w:r>
      <w:r w:rsidR="00282B33" w:rsidRPr="00B01A00">
        <w:rPr>
          <w:rFonts w:ascii="Times New Roman" w:hAnsi="Times New Roman"/>
        </w:rPr>
        <w:t>uestion</w:t>
      </w:r>
      <w:r w:rsidR="001C504C" w:rsidRPr="00B01A00">
        <w:rPr>
          <w:rFonts w:ascii="Times New Roman" w:hAnsi="Times New Roman"/>
        </w:rPr>
        <w:t> </w:t>
      </w:r>
      <w:r w:rsidR="001D046E" w:rsidRPr="00B01A00">
        <w:rPr>
          <w:rFonts w:ascii="Times New Roman" w:hAnsi="Times New Roman"/>
        </w:rPr>
        <w:t xml:space="preserve">3 in the Stott </w:t>
      </w:r>
      <w:r w:rsidR="001C504C" w:rsidRPr="00B01A00">
        <w:rPr>
          <w:rFonts w:ascii="Times New Roman" w:hAnsi="Times New Roman"/>
        </w:rPr>
        <w:t>P</w:t>
      </w:r>
      <w:r w:rsidR="001D046E" w:rsidRPr="00B01A00">
        <w:rPr>
          <w:rFonts w:ascii="Times New Roman" w:hAnsi="Times New Roman"/>
        </w:rPr>
        <w:t>roceedings can be addressed on the assumption that, absent the retroactive operation of s</w:t>
      </w:r>
      <w:r w:rsidR="001C504C" w:rsidRPr="00B01A00">
        <w:rPr>
          <w:rFonts w:ascii="Times New Roman" w:hAnsi="Times New Roman"/>
        </w:rPr>
        <w:t> </w:t>
      </w:r>
      <w:r w:rsidR="001D046E" w:rsidRPr="00B01A00">
        <w:rPr>
          <w:rFonts w:ascii="Times New Roman" w:hAnsi="Times New Roman"/>
        </w:rPr>
        <w:t xml:space="preserve">5(3), the </w:t>
      </w:r>
      <w:r w:rsidR="00C442D6" w:rsidRPr="00B01A00">
        <w:rPr>
          <w:rFonts w:ascii="Times New Roman" w:hAnsi="Times New Roman"/>
        </w:rPr>
        <w:t>GG</w:t>
      </w:r>
      <w:r w:rsidR="00A441E9" w:rsidRPr="00B01A00">
        <w:rPr>
          <w:rFonts w:ascii="Times New Roman" w:hAnsi="Times New Roman"/>
        </w:rPr>
        <w:t> </w:t>
      </w:r>
      <w:r w:rsidR="00C442D6" w:rsidRPr="00B01A00">
        <w:rPr>
          <w:rFonts w:ascii="Times New Roman" w:hAnsi="Times New Roman"/>
        </w:rPr>
        <w:t xml:space="preserve">Entities </w:t>
      </w:r>
      <w:r w:rsidR="001D046E" w:rsidRPr="00B01A00">
        <w:rPr>
          <w:rFonts w:ascii="Times New Roman" w:hAnsi="Times New Roman"/>
        </w:rPr>
        <w:t xml:space="preserve">have sufficiently viable choses in action for restitution of the </w:t>
      </w:r>
      <w:r w:rsidR="005D1A44" w:rsidRPr="00B01A00">
        <w:rPr>
          <w:rFonts w:ascii="Times New Roman" w:hAnsi="Times New Roman"/>
        </w:rPr>
        <w:t xml:space="preserve">Global </w:t>
      </w:r>
      <w:r w:rsidR="001D046E" w:rsidRPr="00B01A00">
        <w:rPr>
          <w:rFonts w:ascii="Times New Roman" w:hAnsi="Times New Roman"/>
        </w:rPr>
        <w:t xml:space="preserve">additional </w:t>
      </w:r>
      <w:r w:rsidR="00DB319F" w:rsidRPr="00B01A00">
        <w:rPr>
          <w:rFonts w:ascii="Times New Roman" w:hAnsi="Times New Roman"/>
        </w:rPr>
        <w:t xml:space="preserve">land </w:t>
      </w:r>
      <w:r w:rsidR="001D046E" w:rsidRPr="00B01A00">
        <w:rPr>
          <w:rFonts w:ascii="Times New Roman" w:hAnsi="Times New Roman"/>
        </w:rPr>
        <w:t xml:space="preserve">tax </w:t>
      </w:r>
      <w:r w:rsidR="007B39AE" w:rsidRPr="00B01A00">
        <w:rPr>
          <w:rFonts w:ascii="Times New Roman" w:hAnsi="Times New Roman"/>
        </w:rPr>
        <w:t>and</w:t>
      </w:r>
      <w:r w:rsidR="00AB0658" w:rsidRPr="00B01A00">
        <w:rPr>
          <w:rFonts w:ascii="Times New Roman" w:hAnsi="Times New Roman"/>
        </w:rPr>
        <w:t xml:space="preserve"> </w:t>
      </w:r>
      <w:r w:rsidR="00B14189" w:rsidRPr="00B01A00">
        <w:rPr>
          <w:rFonts w:ascii="Times New Roman" w:hAnsi="Times New Roman"/>
        </w:rPr>
        <w:t>Mr</w:t>
      </w:r>
      <w:r w:rsidR="00A441E9" w:rsidRPr="00B01A00">
        <w:rPr>
          <w:rFonts w:ascii="Times New Roman" w:hAnsi="Times New Roman"/>
        </w:rPr>
        <w:t> </w:t>
      </w:r>
      <w:r w:rsidR="00B14189" w:rsidRPr="00B01A00">
        <w:rPr>
          <w:rFonts w:ascii="Times New Roman" w:hAnsi="Times New Roman"/>
        </w:rPr>
        <w:t xml:space="preserve">Stott </w:t>
      </w:r>
      <w:r w:rsidR="00E567A5" w:rsidRPr="00B01A00">
        <w:rPr>
          <w:rFonts w:ascii="Times New Roman" w:hAnsi="Times New Roman"/>
        </w:rPr>
        <w:t xml:space="preserve">has the same in relation to </w:t>
      </w:r>
      <w:r w:rsidR="00AB0658" w:rsidRPr="00B01A00">
        <w:rPr>
          <w:rFonts w:ascii="Times New Roman" w:hAnsi="Times New Roman"/>
        </w:rPr>
        <w:t>the post</w:t>
      </w:r>
      <w:r w:rsidR="00A8688E" w:rsidRPr="00B01A00">
        <w:rPr>
          <w:rFonts w:ascii="Times New Roman" w:hAnsi="Times New Roman"/>
        </w:rPr>
        <w:noBreakHyphen/>
      </w:r>
      <w:r w:rsidR="00AB0658" w:rsidRPr="00B01A00">
        <w:rPr>
          <w:rFonts w:ascii="Times New Roman" w:hAnsi="Times New Roman"/>
        </w:rPr>
        <w:t xml:space="preserve">2018 </w:t>
      </w:r>
      <w:r w:rsidR="005D1A44" w:rsidRPr="00B01A00">
        <w:rPr>
          <w:rFonts w:ascii="Times New Roman" w:hAnsi="Times New Roman"/>
        </w:rPr>
        <w:t xml:space="preserve">LTS Payments </w:t>
      </w:r>
      <w:r w:rsidR="001D046E" w:rsidRPr="00B01A00">
        <w:rPr>
          <w:rFonts w:ascii="Times New Roman" w:hAnsi="Times New Roman"/>
        </w:rPr>
        <w:t>to constitute "property" for the purposes of s</w:t>
      </w:r>
      <w:r w:rsidR="001C504C" w:rsidRPr="00B01A00">
        <w:rPr>
          <w:rFonts w:ascii="Times New Roman" w:hAnsi="Times New Roman"/>
        </w:rPr>
        <w:t> </w:t>
      </w:r>
      <w:r w:rsidR="001D046E" w:rsidRPr="00B01A00">
        <w:rPr>
          <w:rFonts w:ascii="Times New Roman" w:hAnsi="Times New Roman"/>
        </w:rPr>
        <w:t>51(xxxi)</w:t>
      </w:r>
      <w:r w:rsidR="005D1A44" w:rsidRPr="00B01A00">
        <w:rPr>
          <w:rFonts w:ascii="Times New Roman" w:hAnsi="Times New Roman"/>
        </w:rPr>
        <w:t>,</w:t>
      </w:r>
      <w:r w:rsidR="001D046E" w:rsidRPr="00B01A00">
        <w:rPr>
          <w:rFonts w:ascii="Times New Roman" w:hAnsi="Times New Roman"/>
        </w:rPr>
        <w:t xml:space="preserve"> and </w:t>
      </w:r>
      <w:r w:rsidR="005D1A44" w:rsidRPr="00B01A00">
        <w:rPr>
          <w:rFonts w:ascii="Times New Roman" w:hAnsi="Times New Roman"/>
        </w:rPr>
        <w:t xml:space="preserve">that </w:t>
      </w:r>
      <w:r w:rsidR="001D046E" w:rsidRPr="00B01A00">
        <w:rPr>
          <w:rFonts w:ascii="Times New Roman" w:hAnsi="Times New Roman"/>
        </w:rPr>
        <w:t>those choses in action will in effect be extinguished if the retroactive operation of s</w:t>
      </w:r>
      <w:r w:rsidR="001C504C" w:rsidRPr="00B01A00">
        <w:rPr>
          <w:rFonts w:ascii="Times New Roman" w:hAnsi="Times New Roman"/>
        </w:rPr>
        <w:t> </w:t>
      </w:r>
      <w:r w:rsidR="001D046E" w:rsidRPr="00B01A00">
        <w:rPr>
          <w:rFonts w:ascii="Times New Roman" w:hAnsi="Times New Roman"/>
        </w:rPr>
        <w:t xml:space="preserve">5(3) is upheld. </w:t>
      </w:r>
      <w:r w:rsidR="001241E3" w:rsidRPr="00B01A00">
        <w:rPr>
          <w:rFonts w:ascii="Times New Roman" w:hAnsi="Times New Roman"/>
        </w:rPr>
        <w:t>Nevertheless</w:t>
      </w:r>
      <w:r w:rsidR="001D046E" w:rsidRPr="00B01A00">
        <w:rPr>
          <w:rFonts w:ascii="Times New Roman" w:hAnsi="Times New Roman"/>
        </w:rPr>
        <w:t xml:space="preserve">, as submitted by both Victoria and the </w:t>
      </w:r>
      <w:r w:rsidR="0091309F" w:rsidRPr="00B01A00">
        <w:rPr>
          <w:rFonts w:ascii="Times New Roman" w:hAnsi="Times New Roman"/>
        </w:rPr>
        <w:t>Qld</w:t>
      </w:r>
      <w:r w:rsidR="00865731" w:rsidRPr="00B01A00">
        <w:rPr>
          <w:rFonts w:ascii="Times New Roman" w:hAnsi="Times New Roman"/>
        </w:rPr>
        <w:t> </w:t>
      </w:r>
      <w:r w:rsidR="0091309F" w:rsidRPr="00B01A00">
        <w:rPr>
          <w:rFonts w:ascii="Times New Roman" w:hAnsi="Times New Roman"/>
        </w:rPr>
        <w:t>Commissioner</w:t>
      </w:r>
      <w:r w:rsidR="001D046E" w:rsidRPr="00B01A00">
        <w:rPr>
          <w:rFonts w:ascii="Times New Roman" w:hAnsi="Times New Roman"/>
        </w:rPr>
        <w:t xml:space="preserve">, in merely </w:t>
      </w:r>
      <w:r w:rsidR="001B45C5" w:rsidRPr="00B01A00">
        <w:rPr>
          <w:rFonts w:ascii="Times New Roman" w:hAnsi="Times New Roman"/>
        </w:rPr>
        <w:t>reviv</w:t>
      </w:r>
      <w:r w:rsidR="00623774" w:rsidRPr="00B01A00">
        <w:rPr>
          <w:rFonts w:ascii="Times New Roman" w:hAnsi="Times New Roman"/>
        </w:rPr>
        <w:t>ing</w:t>
      </w:r>
      <w:r w:rsidR="001D046E" w:rsidRPr="00B01A00">
        <w:rPr>
          <w:rFonts w:ascii="Times New Roman" w:hAnsi="Times New Roman"/>
        </w:rPr>
        <w:t xml:space="preserve"> State laws imposing </w:t>
      </w:r>
      <w:r w:rsidR="0010618E" w:rsidRPr="00B01A00">
        <w:rPr>
          <w:rFonts w:ascii="Times New Roman" w:hAnsi="Times New Roman"/>
        </w:rPr>
        <w:t xml:space="preserve">discriminatory </w:t>
      </w:r>
      <w:r w:rsidR="001D046E" w:rsidRPr="00B01A00">
        <w:rPr>
          <w:rFonts w:ascii="Times New Roman" w:hAnsi="Times New Roman"/>
        </w:rPr>
        <w:t>land tax</w:t>
      </w:r>
      <w:r w:rsidR="0010618E" w:rsidRPr="00B01A00">
        <w:rPr>
          <w:rFonts w:ascii="Times New Roman" w:hAnsi="Times New Roman"/>
        </w:rPr>
        <w:t>es</w:t>
      </w:r>
      <w:r w:rsidR="001D046E" w:rsidRPr="00B01A00">
        <w:rPr>
          <w:rFonts w:ascii="Times New Roman" w:hAnsi="Times New Roman"/>
        </w:rPr>
        <w:t>, s</w:t>
      </w:r>
      <w:r w:rsidR="001C504C" w:rsidRPr="00B01A00">
        <w:rPr>
          <w:rFonts w:ascii="Times New Roman" w:hAnsi="Times New Roman"/>
        </w:rPr>
        <w:t> </w:t>
      </w:r>
      <w:r w:rsidR="001D046E" w:rsidRPr="00B01A00">
        <w:rPr>
          <w:rFonts w:ascii="Times New Roman" w:hAnsi="Times New Roman"/>
        </w:rPr>
        <w:t>5(3) is not a law with respect to the acquisition of property because State laws imposing taxation do not effect an acquisition of property.</w:t>
      </w:r>
    </w:p>
    <w:p w14:paraId="2A64CF79" w14:textId="10C50DE4" w:rsidR="001D046E" w:rsidRPr="00B01A00" w:rsidRDefault="001D046E" w:rsidP="00B01A00">
      <w:pPr>
        <w:pStyle w:val="HeadingL2"/>
        <w:spacing w:after="260" w:line="280" w:lineRule="exact"/>
        <w:ind w:right="0"/>
        <w:jc w:val="both"/>
        <w:rPr>
          <w:rFonts w:ascii="Times New Roman" w:hAnsi="Times New Roman"/>
        </w:rPr>
      </w:pPr>
      <w:r w:rsidRPr="00B01A00">
        <w:rPr>
          <w:rFonts w:ascii="Times New Roman" w:hAnsi="Times New Roman"/>
        </w:rPr>
        <w:t xml:space="preserve">Genuine </w:t>
      </w:r>
      <w:r w:rsidR="0050746C" w:rsidRPr="00B01A00">
        <w:rPr>
          <w:rFonts w:ascii="Times New Roman" w:hAnsi="Times New Roman"/>
        </w:rPr>
        <w:t>t</w:t>
      </w:r>
      <w:r w:rsidRPr="00B01A00">
        <w:rPr>
          <w:rFonts w:ascii="Times New Roman" w:hAnsi="Times New Roman"/>
        </w:rPr>
        <w:t xml:space="preserve">axation is </w:t>
      </w:r>
      <w:r w:rsidR="0050746C" w:rsidRPr="00B01A00">
        <w:rPr>
          <w:rFonts w:ascii="Times New Roman" w:hAnsi="Times New Roman"/>
        </w:rPr>
        <w:t>n</w:t>
      </w:r>
      <w:r w:rsidRPr="00B01A00">
        <w:rPr>
          <w:rFonts w:ascii="Times New Roman" w:hAnsi="Times New Roman"/>
        </w:rPr>
        <w:t xml:space="preserve">ot </w:t>
      </w:r>
      <w:r w:rsidR="0050746C" w:rsidRPr="00B01A00">
        <w:rPr>
          <w:rFonts w:ascii="Times New Roman" w:hAnsi="Times New Roman"/>
        </w:rPr>
        <w:t>a</w:t>
      </w:r>
      <w:r w:rsidRPr="00B01A00">
        <w:rPr>
          <w:rFonts w:ascii="Times New Roman" w:hAnsi="Times New Roman"/>
        </w:rPr>
        <w:t>cquisition</w:t>
      </w:r>
    </w:p>
    <w:p w14:paraId="78782E58" w14:textId="6289D21C" w:rsidR="001D046E" w:rsidRPr="00B01A00" w:rsidRDefault="0050746C"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21" w:name="_Ref200014728"/>
      <w:r w:rsidR="001D046E" w:rsidRPr="00B01A00">
        <w:rPr>
          <w:rFonts w:ascii="Times New Roman" w:hAnsi="Times New Roman"/>
        </w:rPr>
        <w:t>When read with the opening words of s</w:t>
      </w:r>
      <w:r w:rsidRPr="00B01A00">
        <w:rPr>
          <w:rFonts w:ascii="Times New Roman" w:hAnsi="Times New Roman"/>
        </w:rPr>
        <w:t> </w:t>
      </w:r>
      <w:r w:rsidR="001D046E" w:rsidRPr="00B01A00">
        <w:rPr>
          <w:rFonts w:ascii="Times New Roman" w:hAnsi="Times New Roman"/>
        </w:rPr>
        <w:t>51</w:t>
      </w:r>
      <w:r w:rsidR="001B3427" w:rsidRPr="00B01A00">
        <w:rPr>
          <w:rFonts w:ascii="Times New Roman" w:hAnsi="Times New Roman"/>
        </w:rPr>
        <w:t xml:space="preserve"> of the </w:t>
      </w:r>
      <w:r w:rsidR="001B3427" w:rsidRPr="00B01A00">
        <w:rPr>
          <w:rFonts w:ascii="Times New Roman" w:hAnsi="Times New Roman"/>
          <w:i/>
          <w:iCs/>
        </w:rPr>
        <w:t>Constitution</w:t>
      </w:r>
      <w:r w:rsidR="001D046E" w:rsidRPr="00B01A00">
        <w:rPr>
          <w:rFonts w:ascii="Times New Roman" w:hAnsi="Times New Roman"/>
        </w:rPr>
        <w:t>, s</w:t>
      </w:r>
      <w:r w:rsidR="00840ED0" w:rsidRPr="00B01A00">
        <w:rPr>
          <w:rFonts w:ascii="Times New Roman" w:hAnsi="Times New Roman"/>
        </w:rPr>
        <w:t> </w:t>
      </w:r>
      <w:r w:rsidR="001D046E" w:rsidRPr="00B01A00">
        <w:rPr>
          <w:rFonts w:ascii="Times New Roman" w:hAnsi="Times New Roman"/>
        </w:rPr>
        <w:t xml:space="preserve">51(xxxi) provides that the </w:t>
      </w:r>
      <w:r w:rsidR="00865731" w:rsidRPr="00B01A00">
        <w:rPr>
          <w:rFonts w:ascii="Times New Roman" w:hAnsi="Times New Roman"/>
        </w:rPr>
        <w:t xml:space="preserve">Commonwealth </w:t>
      </w:r>
      <w:r w:rsidR="001D046E" w:rsidRPr="00B01A00">
        <w:rPr>
          <w:rFonts w:ascii="Times New Roman" w:hAnsi="Times New Roman"/>
        </w:rPr>
        <w:t xml:space="preserve">Parliament shall, subject to the </w:t>
      </w:r>
      <w:r w:rsidR="001D046E" w:rsidRPr="00B01A00">
        <w:rPr>
          <w:rFonts w:ascii="Times New Roman" w:hAnsi="Times New Roman"/>
          <w:i/>
          <w:iCs/>
        </w:rPr>
        <w:t>Constitution</w:t>
      </w:r>
      <w:r w:rsidR="001D046E" w:rsidRPr="00B01A00">
        <w:rPr>
          <w:rFonts w:ascii="Times New Roman" w:hAnsi="Times New Roman"/>
        </w:rPr>
        <w:t xml:space="preserve">, have power to make laws for the peace, order and good government of the Commonwealth with respect to the acquisition of property on just terms from any State or person for any purpose in respect of which the </w:t>
      </w:r>
      <w:r w:rsidR="00865731" w:rsidRPr="00B01A00">
        <w:rPr>
          <w:rFonts w:ascii="Times New Roman" w:hAnsi="Times New Roman"/>
        </w:rPr>
        <w:t xml:space="preserve">Commonwealth </w:t>
      </w:r>
      <w:r w:rsidR="001D046E" w:rsidRPr="00B01A00">
        <w:rPr>
          <w:rFonts w:ascii="Times New Roman" w:hAnsi="Times New Roman"/>
        </w:rPr>
        <w:t>Parliament has power to make laws. Th</w:t>
      </w:r>
      <w:r w:rsidR="002475EE" w:rsidRPr="00B01A00">
        <w:rPr>
          <w:rFonts w:ascii="Times New Roman" w:hAnsi="Times New Roman"/>
        </w:rPr>
        <w:t>is</w:t>
      </w:r>
      <w:r w:rsidR="001D046E" w:rsidRPr="00B01A00">
        <w:rPr>
          <w:rFonts w:ascii="Times New Roman" w:hAnsi="Times New Roman"/>
        </w:rPr>
        <w:t xml:space="preserve"> provision has two relevant effects</w:t>
      </w:r>
      <w:r w:rsidR="0094461C" w:rsidRPr="00B01A00">
        <w:rPr>
          <w:rFonts w:ascii="Times New Roman" w:hAnsi="Times New Roman"/>
        </w:rPr>
        <w:t>:</w:t>
      </w:r>
      <w:r w:rsidR="001D046E" w:rsidRPr="00B01A00">
        <w:rPr>
          <w:rFonts w:ascii="Times New Roman" w:hAnsi="Times New Roman"/>
        </w:rPr>
        <w:t xml:space="preserve"> one being to confer a legislative power to make particular laws with respect to the acquisition of property conditional on the provision of just terms</w:t>
      </w:r>
      <w:r w:rsidR="0094461C" w:rsidRPr="00B01A00">
        <w:rPr>
          <w:rFonts w:ascii="Times New Roman" w:hAnsi="Times New Roman"/>
        </w:rPr>
        <w:t>;</w:t>
      </w:r>
      <w:r w:rsidR="001D046E" w:rsidRPr="00B01A00">
        <w:rPr>
          <w:rFonts w:ascii="Times New Roman" w:hAnsi="Times New Roman"/>
        </w:rPr>
        <w:t xml:space="preserve"> and the other being to abstract the power to support a law for the acquisition of property </w:t>
      </w:r>
      <w:r w:rsidR="00F11954" w:rsidRPr="00B01A00">
        <w:rPr>
          <w:rFonts w:ascii="Times New Roman" w:hAnsi="Times New Roman"/>
        </w:rPr>
        <w:t xml:space="preserve">at least </w:t>
      </w:r>
      <w:r w:rsidR="001D046E" w:rsidRPr="00B01A00">
        <w:rPr>
          <w:rFonts w:ascii="Times New Roman" w:hAnsi="Times New Roman"/>
        </w:rPr>
        <w:t xml:space="preserve">from </w:t>
      </w:r>
      <w:r w:rsidR="001C764B" w:rsidRPr="00B01A00">
        <w:rPr>
          <w:rFonts w:ascii="Times New Roman" w:hAnsi="Times New Roman"/>
        </w:rPr>
        <w:t>the</w:t>
      </w:r>
      <w:r w:rsidR="00D61224" w:rsidRPr="00B01A00">
        <w:rPr>
          <w:rFonts w:ascii="Times New Roman" w:hAnsi="Times New Roman"/>
        </w:rPr>
        <w:t xml:space="preserve"> </w:t>
      </w:r>
      <w:r w:rsidR="00D61224" w:rsidRPr="00B01A00">
        <w:rPr>
          <w:rFonts w:ascii="Times New Roman" w:hAnsi="Times New Roman"/>
        </w:rPr>
        <w:lastRenderedPageBreak/>
        <w:t>other</w:t>
      </w:r>
      <w:r w:rsidR="001C764B" w:rsidRPr="00B01A00">
        <w:rPr>
          <w:rFonts w:ascii="Times New Roman" w:hAnsi="Times New Roman"/>
        </w:rPr>
        <w:t xml:space="preserve"> </w:t>
      </w:r>
      <w:r w:rsidR="001D046E" w:rsidRPr="00B01A00">
        <w:rPr>
          <w:rFonts w:ascii="Times New Roman" w:hAnsi="Times New Roman"/>
        </w:rPr>
        <w:t>legislative power</w:t>
      </w:r>
      <w:r w:rsidR="001C764B" w:rsidRPr="00B01A00">
        <w:rPr>
          <w:rFonts w:ascii="Times New Roman" w:hAnsi="Times New Roman"/>
        </w:rPr>
        <w:t>s in s 51</w:t>
      </w:r>
      <w:r w:rsidR="00840ED0" w:rsidRPr="00B01A00">
        <w:rPr>
          <w:rFonts w:ascii="Times New Roman" w:hAnsi="Times New Roman"/>
        </w:rPr>
        <w:t>.</w:t>
      </w:r>
      <w:r w:rsidR="00840ED0" w:rsidRPr="00B01A00">
        <w:rPr>
          <w:rStyle w:val="FootnoteReference"/>
          <w:rFonts w:ascii="Times New Roman" w:hAnsi="Times New Roman"/>
          <w:sz w:val="24"/>
        </w:rPr>
        <w:footnoteReference w:id="141"/>
      </w:r>
      <w:r w:rsidR="001D046E" w:rsidRPr="00B01A00">
        <w:rPr>
          <w:rFonts w:ascii="Times New Roman" w:hAnsi="Times New Roman"/>
        </w:rPr>
        <w:t xml:space="preserve"> The effect of that abstraction is that s</w:t>
      </w:r>
      <w:r w:rsidR="00840ED0" w:rsidRPr="00B01A00">
        <w:rPr>
          <w:rFonts w:ascii="Times New Roman" w:hAnsi="Times New Roman"/>
        </w:rPr>
        <w:t> </w:t>
      </w:r>
      <w:r w:rsidR="001D046E" w:rsidRPr="00B01A00">
        <w:rPr>
          <w:rFonts w:ascii="Times New Roman" w:hAnsi="Times New Roman"/>
        </w:rPr>
        <w:t>51(xxxi) is the sole source of power to make any law which has the character of a law with respect to an acquisition of p</w:t>
      </w:r>
      <w:r w:rsidR="003613F5" w:rsidRPr="00B01A00">
        <w:rPr>
          <w:rFonts w:ascii="Times New Roman" w:hAnsi="Times New Roman"/>
        </w:rPr>
        <w:t>roperty</w:t>
      </w:r>
      <w:r w:rsidR="001D046E" w:rsidRPr="00B01A00">
        <w:rPr>
          <w:rFonts w:ascii="Times New Roman" w:hAnsi="Times New Roman"/>
        </w:rPr>
        <w:t xml:space="preserve"> for any purpose in respect of which the </w:t>
      </w:r>
      <w:r w:rsidR="00865731" w:rsidRPr="00B01A00">
        <w:rPr>
          <w:rFonts w:ascii="Times New Roman" w:hAnsi="Times New Roman"/>
        </w:rPr>
        <w:t xml:space="preserve">Commonwealth </w:t>
      </w:r>
      <w:r w:rsidR="001D046E" w:rsidRPr="00B01A00">
        <w:rPr>
          <w:rFonts w:ascii="Times New Roman" w:hAnsi="Times New Roman"/>
        </w:rPr>
        <w:t>Parliament has power to make any law.</w:t>
      </w:r>
      <w:r w:rsidR="00233723" w:rsidRPr="00B01A00">
        <w:rPr>
          <w:rStyle w:val="FootnoteReference"/>
          <w:rFonts w:ascii="Times New Roman" w:hAnsi="Times New Roman"/>
          <w:sz w:val="24"/>
        </w:rPr>
        <w:footnoteReference w:id="142"/>
      </w:r>
      <w:bookmarkEnd w:id="21"/>
      <w:r w:rsidR="001D046E" w:rsidRPr="00B01A00">
        <w:rPr>
          <w:rFonts w:ascii="Times New Roman" w:hAnsi="Times New Roman"/>
        </w:rPr>
        <w:t xml:space="preserve"> </w:t>
      </w:r>
    </w:p>
    <w:p w14:paraId="3596DA8F" w14:textId="34BB8828" w:rsidR="001D046E" w:rsidRPr="00B01A00" w:rsidRDefault="00233723"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D046E" w:rsidRPr="00B01A00">
        <w:rPr>
          <w:rFonts w:ascii="Times New Roman" w:hAnsi="Times New Roman"/>
        </w:rPr>
        <w:t xml:space="preserve">In </w:t>
      </w:r>
      <w:r w:rsidR="001D046E" w:rsidRPr="00B01A00">
        <w:rPr>
          <w:rFonts w:ascii="Times New Roman" w:hAnsi="Times New Roman"/>
          <w:i/>
          <w:iCs/>
        </w:rPr>
        <w:t>Mutual Pools &amp; Staff Pty Ltd v The Commonwealth</w:t>
      </w:r>
      <w:r w:rsidR="003D5821" w:rsidRPr="00B01A00">
        <w:rPr>
          <w:rFonts w:ascii="Times New Roman" w:hAnsi="Times New Roman"/>
        </w:rPr>
        <w:t xml:space="preserve">, </w:t>
      </w:r>
      <w:r w:rsidR="001D046E" w:rsidRPr="00B01A00">
        <w:rPr>
          <w:rFonts w:ascii="Times New Roman" w:hAnsi="Times New Roman"/>
        </w:rPr>
        <w:t>Mason</w:t>
      </w:r>
      <w:r w:rsidR="003D5821" w:rsidRPr="00B01A00">
        <w:rPr>
          <w:rFonts w:ascii="Times New Roman" w:hAnsi="Times New Roman"/>
        </w:rPr>
        <w:t> </w:t>
      </w:r>
      <w:r w:rsidR="00D0711F" w:rsidRPr="00B01A00">
        <w:rPr>
          <w:rFonts w:ascii="Times New Roman" w:hAnsi="Times New Roman"/>
        </w:rPr>
        <w:t>C</w:t>
      </w:r>
      <w:r w:rsidR="001D046E" w:rsidRPr="00B01A00">
        <w:rPr>
          <w:rFonts w:ascii="Times New Roman" w:hAnsi="Times New Roman"/>
        </w:rPr>
        <w:t xml:space="preserve">J </w:t>
      </w:r>
      <w:r w:rsidR="000254A4" w:rsidRPr="00B01A00">
        <w:rPr>
          <w:rFonts w:ascii="Times New Roman" w:hAnsi="Times New Roman"/>
        </w:rPr>
        <w:t>nominated</w:t>
      </w:r>
      <w:r w:rsidR="002475EE" w:rsidRPr="00B01A00">
        <w:rPr>
          <w:rFonts w:ascii="Times New Roman" w:hAnsi="Times New Roman"/>
        </w:rPr>
        <w:t>,</w:t>
      </w:r>
      <w:r w:rsidR="001D046E" w:rsidRPr="00B01A00">
        <w:rPr>
          <w:rFonts w:ascii="Times New Roman" w:hAnsi="Times New Roman"/>
        </w:rPr>
        <w:t xml:space="preserve"> as examples of laws that are not laws with respect to acquisitions of property, laws </w:t>
      </w:r>
      <w:r w:rsidR="00366C42" w:rsidRPr="00B01A00">
        <w:rPr>
          <w:rFonts w:ascii="Times New Roman" w:hAnsi="Times New Roman"/>
        </w:rPr>
        <w:t xml:space="preserve">supported by </w:t>
      </w:r>
      <w:r w:rsidR="001D046E" w:rsidRPr="00B01A00">
        <w:rPr>
          <w:rFonts w:ascii="Times New Roman" w:hAnsi="Times New Roman"/>
        </w:rPr>
        <w:t>s</w:t>
      </w:r>
      <w:r w:rsidR="003D5821" w:rsidRPr="00B01A00">
        <w:rPr>
          <w:rFonts w:ascii="Times New Roman" w:hAnsi="Times New Roman"/>
        </w:rPr>
        <w:t> </w:t>
      </w:r>
      <w:r w:rsidR="001D046E" w:rsidRPr="00B01A00">
        <w:rPr>
          <w:rFonts w:ascii="Times New Roman" w:hAnsi="Times New Roman"/>
        </w:rPr>
        <w:t>51(xxxi</w:t>
      </w:r>
      <w:r w:rsidR="001451E2" w:rsidRPr="00B01A00">
        <w:rPr>
          <w:rFonts w:ascii="Times New Roman" w:hAnsi="Times New Roman"/>
        </w:rPr>
        <w:t>ii</w:t>
      </w:r>
      <w:r w:rsidR="001D046E" w:rsidRPr="00B01A00">
        <w:rPr>
          <w:rFonts w:ascii="Times New Roman" w:hAnsi="Times New Roman"/>
        </w:rPr>
        <w:t xml:space="preserve">) </w:t>
      </w:r>
      <w:r w:rsidR="00986329" w:rsidRPr="00B01A00">
        <w:rPr>
          <w:rFonts w:ascii="Times New Roman" w:hAnsi="Times New Roman"/>
        </w:rPr>
        <w:t>which confer</w:t>
      </w:r>
      <w:r w:rsidR="00694A72">
        <w:rPr>
          <w:rFonts w:ascii="Times New Roman" w:hAnsi="Times New Roman"/>
        </w:rPr>
        <w:t>s</w:t>
      </w:r>
      <w:r w:rsidR="00E96197" w:rsidRPr="00B01A00">
        <w:rPr>
          <w:rFonts w:ascii="Times New Roman" w:hAnsi="Times New Roman"/>
        </w:rPr>
        <w:t xml:space="preserve"> legislative power </w:t>
      </w:r>
      <w:r w:rsidR="001D046E" w:rsidRPr="00B01A00">
        <w:rPr>
          <w:rFonts w:ascii="Times New Roman" w:hAnsi="Times New Roman"/>
        </w:rPr>
        <w:t>with respect to the acquisition of State railways "on terms arranged between the Commonwealth and the State", laws authorising the exercise of powers with respect to bankruptcy and insolvency by the sequestration of the property of a bankrupt and its vesting in the Official Receiver, laws authorising the forfeiture of prohibited imports or the forfeiture of property as a consequence of a conviction for a criminal offence or breach of a statutory provision and laws relating to the imposition of taxation.</w:t>
      </w:r>
      <w:r w:rsidR="009B1CAA" w:rsidRPr="00B01A00">
        <w:rPr>
          <w:rFonts w:ascii="Times New Roman" w:hAnsi="Times New Roman"/>
          <w:b/>
          <w:sz w:val="24"/>
          <w:vertAlign w:val="superscript"/>
        </w:rPr>
        <w:footnoteReference w:id="143"/>
      </w:r>
    </w:p>
    <w:p w14:paraId="774B6BB3" w14:textId="4DB5D1C3" w:rsidR="001D046E" w:rsidRPr="00B01A00" w:rsidRDefault="003D5821"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0618E" w:rsidRPr="00B01A00">
        <w:rPr>
          <w:rFonts w:ascii="Times New Roman" w:hAnsi="Times New Roman"/>
        </w:rPr>
        <w:t>In</w:t>
      </w:r>
      <w:r w:rsidR="00E20E22" w:rsidRPr="00B01A00">
        <w:rPr>
          <w:rFonts w:ascii="Times New Roman" w:hAnsi="Times New Roman"/>
        </w:rPr>
        <w:t xml:space="preserve"> one part of his </w:t>
      </w:r>
      <w:r w:rsidR="00C622B5" w:rsidRPr="00B01A00">
        <w:rPr>
          <w:rFonts w:ascii="Times New Roman" w:hAnsi="Times New Roman"/>
        </w:rPr>
        <w:t xml:space="preserve">Honour's </w:t>
      </w:r>
      <w:r w:rsidR="00E20E22" w:rsidRPr="00B01A00">
        <w:rPr>
          <w:rFonts w:ascii="Times New Roman" w:hAnsi="Times New Roman"/>
        </w:rPr>
        <w:t xml:space="preserve">judgment in </w:t>
      </w:r>
      <w:r w:rsidR="00E20E22" w:rsidRPr="00B01A00">
        <w:rPr>
          <w:rFonts w:ascii="Times New Roman" w:hAnsi="Times New Roman"/>
          <w:i/>
          <w:iCs/>
        </w:rPr>
        <w:t>Mutual Pools</w:t>
      </w:r>
      <w:r w:rsidR="006C7187" w:rsidRPr="00B01A00">
        <w:rPr>
          <w:rFonts w:ascii="Times New Roman" w:hAnsi="Times New Roman"/>
        </w:rPr>
        <w:t>,</w:t>
      </w:r>
      <w:r w:rsidR="001D046E" w:rsidRPr="00B01A00">
        <w:rPr>
          <w:rFonts w:ascii="Times New Roman" w:hAnsi="Times New Roman"/>
        </w:rPr>
        <w:t xml:space="preserve"> Mason</w:t>
      </w:r>
      <w:r w:rsidRPr="00B01A00">
        <w:rPr>
          <w:rFonts w:ascii="Times New Roman" w:hAnsi="Times New Roman"/>
        </w:rPr>
        <w:t> </w:t>
      </w:r>
      <w:r w:rsidR="001D046E" w:rsidRPr="00B01A00">
        <w:rPr>
          <w:rFonts w:ascii="Times New Roman" w:hAnsi="Times New Roman"/>
        </w:rPr>
        <w:t xml:space="preserve">CJ described these as instances of the </w:t>
      </w:r>
      <w:r w:rsidR="001D046E" w:rsidRPr="00B01A00">
        <w:rPr>
          <w:rFonts w:ascii="Times New Roman" w:hAnsi="Times New Roman"/>
          <w:i/>
          <w:iCs/>
        </w:rPr>
        <w:t>Constitution</w:t>
      </w:r>
      <w:r w:rsidR="001D046E" w:rsidRPr="00B01A00">
        <w:rPr>
          <w:rFonts w:ascii="Times New Roman" w:hAnsi="Times New Roman"/>
        </w:rPr>
        <w:t xml:space="preserve"> manifesting a contrary intention to the abstracting effect of s</w:t>
      </w:r>
      <w:r w:rsidR="005F1B59" w:rsidRPr="00B01A00">
        <w:rPr>
          <w:rFonts w:ascii="Times New Roman" w:hAnsi="Times New Roman"/>
        </w:rPr>
        <w:t> </w:t>
      </w:r>
      <w:r w:rsidR="001D046E" w:rsidRPr="00B01A00">
        <w:rPr>
          <w:rFonts w:ascii="Times New Roman" w:hAnsi="Times New Roman"/>
        </w:rPr>
        <w:t>51(xxxi)</w:t>
      </w:r>
      <w:r w:rsidR="003802F5" w:rsidRPr="00B01A00">
        <w:rPr>
          <w:rFonts w:ascii="Times New Roman" w:hAnsi="Times New Roman"/>
        </w:rPr>
        <w:t>.</w:t>
      </w:r>
      <w:r w:rsidR="005F1B59" w:rsidRPr="00B01A00">
        <w:rPr>
          <w:rStyle w:val="FootnoteReference"/>
          <w:rFonts w:ascii="Times New Roman" w:hAnsi="Times New Roman"/>
          <w:sz w:val="24"/>
        </w:rPr>
        <w:footnoteReference w:id="144"/>
      </w:r>
      <w:r w:rsidR="001D046E" w:rsidRPr="00B01A00">
        <w:rPr>
          <w:rFonts w:ascii="Times New Roman" w:hAnsi="Times New Roman"/>
        </w:rPr>
        <w:t xml:space="preserve"> </w:t>
      </w:r>
      <w:r w:rsidR="003802F5" w:rsidRPr="00B01A00">
        <w:rPr>
          <w:rFonts w:ascii="Times New Roman" w:hAnsi="Times New Roman"/>
        </w:rPr>
        <w:t>Howeve</w:t>
      </w:r>
      <w:r w:rsidR="00C60235" w:rsidRPr="00B01A00">
        <w:rPr>
          <w:rFonts w:ascii="Times New Roman" w:hAnsi="Times New Roman"/>
        </w:rPr>
        <w:t>r</w:t>
      </w:r>
      <w:r w:rsidR="003802F5" w:rsidRPr="00B01A00">
        <w:rPr>
          <w:rFonts w:ascii="Times New Roman" w:hAnsi="Times New Roman"/>
        </w:rPr>
        <w:t xml:space="preserve">, </w:t>
      </w:r>
      <w:r w:rsidR="001D046E" w:rsidRPr="00B01A00">
        <w:rPr>
          <w:rFonts w:ascii="Times New Roman" w:hAnsi="Times New Roman"/>
        </w:rPr>
        <w:t>given that s</w:t>
      </w:r>
      <w:r w:rsidR="005F1B59" w:rsidRPr="00B01A00">
        <w:rPr>
          <w:rFonts w:ascii="Times New Roman" w:hAnsi="Times New Roman"/>
        </w:rPr>
        <w:t> </w:t>
      </w:r>
      <w:r w:rsidR="001D046E" w:rsidRPr="00B01A00">
        <w:rPr>
          <w:rFonts w:ascii="Times New Roman" w:hAnsi="Times New Roman"/>
        </w:rPr>
        <w:t xml:space="preserve">51(xxxi) abstracts </w:t>
      </w:r>
      <w:r w:rsidR="00311816" w:rsidRPr="00B01A00">
        <w:rPr>
          <w:rFonts w:ascii="Times New Roman" w:hAnsi="Times New Roman"/>
        </w:rPr>
        <w:t xml:space="preserve">at least </w:t>
      </w:r>
      <w:r w:rsidR="001D046E" w:rsidRPr="00B01A00">
        <w:rPr>
          <w:rFonts w:ascii="Times New Roman" w:hAnsi="Times New Roman"/>
        </w:rPr>
        <w:t xml:space="preserve">from </w:t>
      </w:r>
      <w:r w:rsidR="00B960C8" w:rsidRPr="00B01A00">
        <w:rPr>
          <w:rFonts w:ascii="Times New Roman" w:hAnsi="Times New Roman"/>
        </w:rPr>
        <w:t xml:space="preserve">the other </w:t>
      </w:r>
      <w:r w:rsidR="001D046E" w:rsidRPr="00B01A00">
        <w:rPr>
          <w:rFonts w:ascii="Times New Roman" w:hAnsi="Times New Roman"/>
        </w:rPr>
        <w:t>legislative powers</w:t>
      </w:r>
      <w:r w:rsidR="00B960C8" w:rsidRPr="00B01A00">
        <w:rPr>
          <w:rFonts w:ascii="Times New Roman" w:hAnsi="Times New Roman"/>
        </w:rPr>
        <w:t xml:space="preserve"> in s 51</w:t>
      </w:r>
      <w:r w:rsidR="001D046E" w:rsidRPr="00B01A00">
        <w:rPr>
          <w:rFonts w:ascii="Times New Roman" w:hAnsi="Times New Roman"/>
        </w:rPr>
        <w:t>,</w:t>
      </w:r>
      <w:r w:rsidR="0023510B" w:rsidRPr="00B01A00">
        <w:rPr>
          <w:rStyle w:val="FootnoteReference"/>
          <w:rFonts w:ascii="Times New Roman" w:hAnsi="Times New Roman"/>
          <w:sz w:val="24"/>
        </w:rPr>
        <w:footnoteReference w:id="145"/>
      </w:r>
      <w:r w:rsidR="001D046E" w:rsidRPr="00B01A00">
        <w:rPr>
          <w:rFonts w:ascii="Times New Roman" w:hAnsi="Times New Roman"/>
        </w:rPr>
        <w:t xml:space="preserve"> the</w:t>
      </w:r>
      <w:r w:rsidR="00E70380" w:rsidRPr="00B01A00">
        <w:rPr>
          <w:rFonts w:ascii="Times New Roman" w:hAnsi="Times New Roman"/>
        </w:rPr>
        <w:t xml:space="preserve">se </w:t>
      </w:r>
      <w:r w:rsidR="003802F5" w:rsidRPr="00B01A00">
        <w:rPr>
          <w:rFonts w:ascii="Times New Roman" w:hAnsi="Times New Roman"/>
        </w:rPr>
        <w:t>instances</w:t>
      </w:r>
      <w:r w:rsidR="001D046E" w:rsidRPr="00B01A00">
        <w:rPr>
          <w:rFonts w:ascii="Times New Roman" w:hAnsi="Times New Roman"/>
        </w:rPr>
        <w:t xml:space="preserve"> are best understood as examples of </w:t>
      </w:r>
      <w:r w:rsidR="00CB3730" w:rsidRPr="00B01A00">
        <w:rPr>
          <w:rFonts w:ascii="Times New Roman" w:hAnsi="Times New Roman"/>
        </w:rPr>
        <w:t xml:space="preserve">laws vesting </w:t>
      </w:r>
      <w:r w:rsidR="001D046E" w:rsidRPr="00B01A00">
        <w:rPr>
          <w:rFonts w:ascii="Times New Roman" w:hAnsi="Times New Roman"/>
        </w:rPr>
        <w:t>powers the exercise of which do</w:t>
      </w:r>
      <w:r w:rsidR="0081098B" w:rsidRPr="00B01A00">
        <w:rPr>
          <w:rFonts w:ascii="Times New Roman" w:hAnsi="Times New Roman"/>
        </w:rPr>
        <w:t>es</w:t>
      </w:r>
      <w:r w:rsidR="001D046E" w:rsidRPr="00B01A00">
        <w:rPr>
          <w:rFonts w:ascii="Times New Roman" w:hAnsi="Times New Roman"/>
        </w:rPr>
        <w:t xml:space="preserve"> not involve a</w:t>
      </w:r>
      <w:r w:rsidR="00313607" w:rsidRPr="00B01A00">
        <w:rPr>
          <w:rFonts w:ascii="Times New Roman" w:hAnsi="Times New Roman"/>
        </w:rPr>
        <w:t>n</w:t>
      </w:r>
      <w:r w:rsidR="001D046E" w:rsidRPr="00B01A00">
        <w:rPr>
          <w:rFonts w:ascii="Times New Roman" w:hAnsi="Times New Roman"/>
        </w:rPr>
        <w:t xml:space="preserve"> acquisition of property within the meaning of s</w:t>
      </w:r>
      <w:r w:rsidR="00F65D14" w:rsidRPr="00B01A00">
        <w:rPr>
          <w:rFonts w:ascii="Times New Roman" w:hAnsi="Times New Roman"/>
        </w:rPr>
        <w:t> </w:t>
      </w:r>
      <w:r w:rsidR="001D046E" w:rsidRPr="00B01A00">
        <w:rPr>
          <w:rFonts w:ascii="Times New Roman" w:hAnsi="Times New Roman"/>
        </w:rPr>
        <w:t xml:space="preserve">51(xxxi). </w:t>
      </w:r>
      <w:r w:rsidR="00E70380" w:rsidRPr="00B01A00">
        <w:rPr>
          <w:rFonts w:ascii="Times New Roman" w:hAnsi="Times New Roman"/>
        </w:rPr>
        <w:t>Thus, s</w:t>
      </w:r>
      <w:r w:rsidR="00F65D14" w:rsidRPr="00B01A00">
        <w:rPr>
          <w:rFonts w:ascii="Times New Roman" w:hAnsi="Times New Roman"/>
        </w:rPr>
        <w:t> </w:t>
      </w:r>
      <w:r w:rsidR="001D046E" w:rsidRPr="00B01A00">
        <w:rPr>
          <w:rFonts w:ascii="Times New Roman" w:hAnsi="Times New Roman"/>
        </w:rPr>
        <w:t xml:space="preserve">51(xxxiii) only confers legislative power for the acquisition of railways from </w:t>
      </w:r>
      <w:r w:rsidR="006B56B9" w:rsidRPr="00B01A00">
        <w:rPr>
          <w:rFonts w:ascii="Times New Roman" w:hAnsi="Times New Roman"/>
        </w:rPr>
        <w:t xml:space="preserve">a </w:t>
      </w:r>
      <w:r w:rsidR="001D046E" w:rsidRPr="00B01A00">
        <w:rPr>
          <w:rFonts w:ascii="Times New Roman" w:hAnsi="Times New Roman"/>
        </w:rPr>
        <w:t xml:space="preserve">State, "with the </w:t>
      </w:r>
      <w:r w:rsidR="001D046E" w:rsidRPr="00B01A00">
        <w:rPr>
          <w:rFonts w:ascii="Times New Roman" w:hAnsi="Times New Roman"/>
        </w:rPr>
        <w:lastRenderedPageBreak/>
        <w:t xml:space="preserve">consent of </w:t>
      </w:r>
      <w:r w:rsidR="006B56B9" w:rsidRPr="00B01A00">
        <w:rPr>
          <w:rFonts w:ascii="Times New Roman" w:hAnsi="Times New Roman"/>
        </w:rPr>
        <w:t>[</w:t>
      </w:r>
      <w:r w:rsidR="00F7732A" w:rsidRPr="00B01A00">
        <w:rPr>
          <w:rFonts w:ascii="Times New Roman" w:hAnsi="Times New Roman"/>
        </w:rPr>
        <w:t>the</w:t>
      </w:r>
      <w:r w:rsidR="006B56B9" w:rsidRPr="00B01A00">
        <w:rPr>
          <w:rFonts w:ascii="Times New Roman" w:hAnsi="Times New Roman"/>
        </w:rPr>
        <w:t xml:space="preserve"> relevant]</w:t>
      </w:r>
      <w:r w:rsidR="00F7732A" w:rsidRPr="00B01A00">
        <w:rPr>
          <w:rFonts w:ascii="Times New Roman" w:hAnsi="Times New Roman"/>
        </w:rPr>
        <w:t xml:space="preserve"> </w:t>
      </w:r>
      <w:r w:rsidR="001D046E" w:rsidRPr="00B01A00">
        <w:rPr>
          <w:rFonts w:ascii="Times New Roman" w:hAnsi="Times New Roman"/>
        </w:rPr>
        <w:t>State"</w:t>
      </w:r>
      <w:r w:rsidR="006B56B9" w:rsidRPr="00B01A00">
        <w:rPr>
          <w:rFonts w:ascii="Times New Roman" w:hAnsi="Times New Roman"/>
        </w:rPr>
        <w:t>.</w:t>
      </w:r>
      <w:r w:rsidR="001D046E" w:rsidRPr="00B01A00">
        <w:rPr>
          <w:rFonts w:ascii="Times New Roman" w:hAnsi="Times New Roman"/>
        </w:rPr>
        <w:t xml:space="preserve"> </w:t>
      </w:r>
      <w:r w:rsidR="003802F5" w:rsidRPr="00B01A00">
        <w:rPr>
          <w:rFonts w:ascii="Times New Roman" w:hAnsi="Times New Roman"/>
        </w:rPr>
        <w:t>A</w:t>
      </w:r>
      <w:r w:rsidR="001D046E" w:rsidRPr="00B01A00">
        <w:rPr>
          <w:rFonts w:ascii="Times New Roman" w:hAnsi="Times New Roman"/>
        </w:rPr>
        <w:t xml:space="preserve"> law giving effect to such an acquisition would not be a law with respect to the </w:t>
      </w:r>
      <w:r w:rsidR="00983A28" w:rsidRPr="00B01A00">
        <w:rPr>
          <w:rFonts w:ascii="Times New Roman" w:hAnsi="Times New Roman"/>
        </w:rPr>
        <w:t>(compulsory)</w:t>
      </w:r>
      <w:r w:rsidR="00983A28" w:rsidRPr="00B01A00">
        <w:rPr>
          <w:rStyle w:val="FootnoteReference"/>
          <w:rFonts w:ascii="Times New Roman" w:hAnsi="Times New Roman"/>
          <w:sz w:val="24"/>
        </w:rPr>
        <w:footnoteReference w:id="146"/>
      </w:r>
      <w:r w:rsidR="00983A28" w:rsidRPr="00B01A00">
        <w:rPr>
          <w:rFonts w:ascii="Times New Roman" w:hAnsi="Times New Roman"/>
        </w:rPr>
        <w:t xml:space="preserve"> </w:t>
      </w:r>
      <w:r w:rsidR="001D046E" w:rsidRPr="00B01A00">
        <w:rPr>
          <w:rFonts w:ascii="Times New Roman" w:hAnsi="Times New Roman"/>
        </w:rPr>
        <w:t>acquisition of property.</w:t>
      </w:r>
    </w:p>
    <w:p w14:paraId="236FA45F" w14:textId="05D7DB6C" w:rsidR="001D046E" w:rsidRPr="00B01A00" w:rsidRDefault="00CF0E14"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D046E" w:rsidRPr="00B01A00">
        <w:rPr>
          <w:rFonts w:ascii="Times New Roman" w:hAnsi="Times New Roman"/>
        </w:rPr>
        <w:t>Of present relevance is Mason</w:t>
      </w:r>
      <w:r w:rsidRPr="00B01A00">
        <w:rPr>
          <w:rFonts w:ascii="Times New Roman" w:hAnsi="Times New Roman"/>
        </w:rPr>
        <w:t> </w:t>
      </w:r>
      <w:r w:rsidR="001D046E" w:rsidRPr="00B01A00">
        <w:rPr>
          <w:rFonts w:ascii="Times New Roman" w:hAnsi="Times New Roman"/>
        </w:rPr>
        <w:t xml:space="preserve">CJ's observation in </w:t>
      </w:r>
      <w:r w:rsidR="001D046E" w:rsidRPr="00B01A00">
        <w:rPr>
          <w:rFonts w:ascii="Times New Roman" w:hAnsi="Times New Roman"/>
          <w:i/>
          <w:iCs/>
        </w:rPr>
        <w:t>Mutual Pools</w:t>
      </w:r>
      <w:r w:rsidR="001D046E" w:rsidRPr="00B01A00">
        <w:rPr>
          <w:rFonts w:ascii="Times New Roman" w:hAnsi="Times New Roman"/>
        </w:rPr>
        <w:t xml:space="preserve"> about laws relating to the imposition of taxation</w:t>
      </w:r>
      <w:r w:rsidR="00EB278B" w:rsidRPr="00B01A00">
        <w:rPr>
          <w:rFonts w:ascii="Times New Roman" w:hAnsi="Times New Roman"/>
        </w:rPr>
        <w:t>,</w:t>
      </w:r>
      <w:r w:rsidR="00986329" w:rsidRPr="00B01A00">
        <w:rPr>
          <w:rFonts w:ascii="Times New Roman" w:hAnsi="Times New Roman"/>
        </w:rPr>
        <w:t xml:space="preserve"> </w:t>
      </w:r>
      <w:r w:rsidR="001D046E" w:rsidRPr="00B01A00">
        <w:rPr>
          <w:rFonts w:ascii="Times New Roman" w:hAnsi="Times New Roman"/>
        </w:rPr>
        <w:t>namely that:</w:t>
      </w:r>
      <w:r w:rsidR="00C64E5D" w:rsidRPr="00B01A00">
        <w:rPr>
          <w:rFonts w:ascii="Times New Roman" w:hAnsi="Times New Roman"/>
          <w:b/>
          <w:sz w:val="24"/>
          <w:vertAlign w:val="superscript"/>
        </w:rPr>
        <w:footnoteReference w:id="147"/>
      </w:r>
    </w:p>
    <w:p w14:paraId="5447541C" w14:textId="77777777" w:rsidR="00B01A00" w:rsidRDefault="001D046E" w:rsidP="00B01A00">
      <w:pPr>
        <w:pStyle w:val="LeftrightafterHC"/>
        <w:spacing w:before="0" w:after="260" w:line="280" w:lineRule="exact"/>
        <w:ind w:right="0"/>
        <w:jc w:val="both"/>
        <w:rPr>
          <w:rFonts w:ascii="Times New Roman" w:hAnsi="Times New Roman"/>
        </w:rPr>
      </w:pPr>
      <w:r w:rsidRPr="00B01A00">
        <w:rPr>
          <w:rFonts w:ascii="Times New Roman" w:hAnsi="Times New Roman"/>
        </w:rPr>
        <w:t>"</w:t>
      </w:r>
      <w:proofErr w:type="gramStart"/>
      <w:r w:rsidRPr="00B01A00">
        <w:rPr>
          <w:rFonts w:ascii="Times New Roman" w:hAnsi="Times New Roman"/>
        </w:rPr>
        <w:t>because</w:t>
      </w:r>
      <w:proofErr w:type="gramEnd"/>
      <w:r w:rsidRPr="00B01A00">
        <w:rPr>
          <w:rFonts w:ascii="Times New Roman" w:hAnsi="Times New Roman"/>
        </w:rPr>
        <w:t xml:space="preserve"> the purpose served by an exercise of the taxation power conferred by s</w:t>
      </w:r>
      <w:r w:rsidR="00870161" w:rsidRPr="00B01A00">
        <w:rPr>
          <w:rFonts w:ascii="Times New Roman" w:hAnsi="Times New Roman"/>
        </w:rPr>
        <w:t> </w:t>
      </w:r>
      <w:r w:rsidRPr="00B01A00">
        <w:rPr>
          <w:rFonts w:ascii="Times New Roman" w:hAnsi="Times New Roman"/>
        </w:rPr>
        <w:t>51(ii) is compulsorily to acquire money for public purposes</w:t>
      </w:r>
      <w:r w:rsidR="00C64E5D" w:rsidRPr="00B01A00">
        <w:rPr>
          <w:rFonts w:ascii="Times New Roman" w:hAnsi="Times New Roman"/>
        </w:rPr>
        <w:t>,</w:t>
      </w:r>
      <w:r w:rsidRPr="00B01A00">
        <w:rPr>
          <w:rFonts w:ascii="Times New Roman" w:hAnsi="Times New Roman"/>
        </w:rPr>
        <w:t xml:space="preserve"> a law that relates to the imposition of taxation </w:t>
      </w:r>
      <w:r w:rsidRPr="00B01A00">
        <w:rPr>
          <w:rFonts w:ascii="Times New Roman" w:hAnsi="Times New Roman"/>
          <w:i/>
          <w:iCs/>
        </w:rPr>
        <w:t>will rarely, if ever</w:t>
      </w:r>
      <w:r w:rsidRPr="00B01A00">
        <w:rPr>
          <w:rFonts w:ascii="Times New Roman" w:hAnsi="Times New Roman"/>
        </w:rPr>
        <w:t>, amount at the same time to a law with respect to the acquisition of property within the meaning of s</w:t>
      </w:r>
      <w:r w:rsidR="00870161" w:rsidRPr="00B01A00">
        <w:rPr>
          <w:rFonts w:ascii="Times New Roman" w:hAnsi="Times New Roman"/>
        </w:rPr>
        <w:t> </w:t>
      </w:r>
      <w:r w:rsidRPr="00B01A00">
        <w:rPr>
          <w:rFonts w:ascii="Times New Roman" w:hAnsi="Times New Roman"/>
        </w:rPr>
        <w:t>51(xxxi)</w:t>
      </w:r>
      <w:r w:rsidR="00CA605D" w:rsidRPr="00B01A00">
        <w:rPr>
          <w:rFonts w:ascii="Times New Roman" w:hAnsi="Times New Roman"/>
        </w:rPr>
        <w:t>.</w:t>
      </w:r>
      <w:r w:rsidRPr="00B01A00">
        <w:rPr>
          <w:rFonts w:ascii="Times New Roman" w:hAnsi="Times New Roman"/>
        </w:rPr>
        <w:t xml:space="preserve"> Of its nature </w:t>
      </w:r>
      <w:r w:rsidR="00865731" w:rsidRPr="00B01A00">
        <w:rPr>
          <w:rFonts w:ascii="Times New Roman" w:hAnsi="Times New Roman"/>
        </w:rPr>
        <w:t>'</w:t>
      </w:r>
      <w:r w:rsidRPr="00B01A00">
        <w:rPr>
          <w:rFonts w:ascii="Times New Roman" w:hAnsi="Times New Roman"/>
        </w:rPr>
        <w:t>taxation</w:t>
      </w:r>
      <w:r w:rsidR="00865731" w:rsidRPr="00B01A00">
        <w:rPr>
          <w:rFonts w:ascii="Times New Roman" w:hAnsi="Times New Roman"/>
        </w:rPr>
        <w:t>'</w:t>
      </w:r>
      <w:r w:rsidRPr="00B01A00">
        <w:rPr>
          <w:rFonts w:ascii="Times New Roman" w:hAnsi="Times New Roman"/>
        </w:rPr>
        <w:t xml:space="preserve"> presupposes the absence of the kind of quid pro quo involved in the "just terms" prescribed by s</w:t>
      </w:r>
      <w:r w:rsidR="00B63D84" w:rsidRPr="00B01A00">
        <w:rPr>
          <w:rFonts w:ascii="Times New Roman" w:hAnsi="Times New Roman"/>
        </w:rPr>
        <w:t> </w:t>
      </w:r>
      <w:r w:rsidRPr="00B01A00">
        <w:rPr>
          <w:rFonts w:ascii="Times New Roman" w:hAnsi="Times New Roman"/>
        </w:rPr>
        <w:t>51(xxxi)." (emphasis added)</w:t>
      </w:r>
    </w:p>
    <w:p w14:paraId="0F45462C" w14:textId="0AAE1AD0" w:rsidR="001D046E" w:rsidRPr="00B01A00" w:rsidRDefault="00B63D84"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D046E" w:rsidRPr="00B01A00">
        <w:rPr>
          <w:rFonts w:ascii="Times New Roman" w:hAnsi="Times New Roman"/>
        </w:rPr>
        <w:t xml:space="preserve">This mutual exclusivity between the imposition of taxation and the acquisition of property was accepted by the other members of the Court in </w:t>
      </w:r>
      <w:r w:rsidR="001D046E" w:rsidRPr="00B01A00">
        <w:rPr>
          <w:rFonts w:ascii="Times New Roman" w:hAnsi="Times New Roman"/>
          <w:i/>
          <w:iCs/>
        </w:rPr>
        <w:t>Mutual Pools</w:t>
      </w:r>
      <w:r w:rsidR="007E379D" w:rsidRPr="00B01A00">
        <w:rPr>
          <w:rStyle w:val="FootnoteReference"/>
          <w:rFonts w:ascii="Times New Roman" w:hAnsi="Times New Roman"/>
          <w:sz w:val="24"/>
        </w:rPr>
        <w:footnoteReference w:id="148"/>
      </w:r>
      <w:r w:rsidR="007E379D" w:rsidRPr="00B01A00">
        <w:rPr>
          <w:rFonts w:ascii="Times New Roman" w:hAnsi="Times New Roman"/>
        </w:rPr>
        <w:t xml:space="preserve"> </w:t>
      </w:r>
      <w:r w:rsidR="001D046E" w:rsidRPr="00B01A00">
        <w:rPr>
          <w:rFonts w:ascii="Times New Roman" w:hAnsi="Times New Roman"/>
        </w:rPr>
        <w:t>and is well established.</w:t>
      </w:r>
      <w:r w:rsidR="005F1F0E" w:rsidRPr="00B01A00">
        <w:rPr>
          <w:rStyle w:val="FootnoteReference"/>
          <w:rFonts w:ascii="Times New Roman" w:hAnsi="Times New Roman"/>
          <w:sz w:val="24"/>
        </w:rPr>
        <w:footnoteReference w:id="149"/>
      </w:r>
      <w:r w:rsidR="001D046E" w:rsidRPr="00B01A00">
        <w:rPr>
          <w:rFonts w:ascii="Times New Roman" w:hAnsi="Times New Roman"/>
        </w:rPr>
        <w:t xml:space="preserve"> </w:t>
      </w:r>
    </w:p>
    <w:p w14:paraId="6FA1AD05" w14:textId="5E89D136" w:rsidR="001D046E" w:rsidRPr="00B01A00" w:rsidRDefault="00884658"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D046E" w:rsidRPr="00B01A00">
        <w:rPr>
          <w:rFonts w:ascii="Times New Roman" w:hAnsi="Times New Roman"/>
        </w:rPr>
        <w:t>The possible exception in respect of a law that relates to the imposition of taxation adverted to by Mason</w:t>
      </w:r>
      <w:r w:rsidRPr="00B01A00">
        <w:rPr>
          <w:rFonts w:ascii="Times New Roman" w:hAnsi="Times New Roman"/>
        </w:rPr>
        <w:t> </w:t>
      </w:r>
      <w:r w:rsidR="001D046E" w:rsidRPr="00B01A00">
        <w:rPr>
          <w:rFonts w:ascii="Times New Roman" w:hAnsi="Times New Roman"/>
        </w:rPr>
        <w:t xml:space="preserve">CJ in the above passage from </w:t>
      </w:r>
      <w:r w:rsidR="001D046E" w:rsidRPr="00B01A00">
        <w:rPr>
          <w:rFonts w:ascii="Times New Roman" w:hAnsi="Times New Roman"/>
          <w:i/>
          <w:iCs/>
        </w:rPr>
        <w:t>Mutual Pools</w:t>
      </w:r>
      <w:r w:rsidR="001D046E" w:rsidRPr="00B01A00">
        <w:rPr>
          <w:rFonts w:ascii="Times New Roman" w:hAnsi="Times New Roman"/>
        </w:rPr>
        <w:t xml:space="preserve"> arises from the following passage in </w:t>
      </w:r>
      <w:r w:rsidR="001D046E" w:rsidRPr="00B01A00">
        <w:rPr>
          <w:rFonts w:ascii="Times New Roman" w:hAnsi="Times New Roman"/>
          <w:i/>
          <w:iCs/>
        </w:rPr>
        <w:t>Australian Tape Manufacturers Association Ltd v The Commonwealth</w:t>
      </w:r>
      <w:r w:rsidR="001D046E" w:rsidRPr="00B01A00">
        <w:rPr>
          <w:rFonts w:ascii="Times New Roman" w:hAnsi="Times New Roman"/>
        </w:rPr>
        <w:t>:</w:t>
      </w:r>
      <w:r w:rsidR="00A51C07" w:rsidRPr="00B01A00">
        <w:rPr>
          <w:rStyle w:val="FootnoteReference"/>
          <w:rFonts w:ascii="Times New Roman" w:hAnsi="Times New Roman"/>
          <w:sz w:val="24"/>
        </w:rPr>
        <w:footnoteReference w:id="150"/>
      </w:r>
    </w:p>
    <w:p w14:paraId="0F702252" w14:textId="77777777" w:rsidR="00B01A00" w:rsidRDefault="001D046E" w:rsidP="00B01A00">
      <w:pPr>
        <w:pStyle w:val="LeftrightafterHC"/>
        <w:spacing w:before="0" w:after="260" w:line="280" w:lineRule="exact"/>
        <w:ind w:right="0"/>
        <w:jc w:val="both"/>
        <w:rPr>
          <w:rFonts w:ascii="Times New Roman" w:hAnsi="Times New Roman"/>
        </w:rPr>
      </w:pPr>
      <w:r w:rsidRPr="00B01A00">
        <w:rPr>
          <w:rFonts w:ascii="Times New Roman" w:hAnsi="Times New Roman"/>
        </w:rPr>
        <w:t>"If</w:t>
      </w:r>
      <w:r w:rsidR="00BB0BF8" w:rsidRPr="00B01A00">
        <w:rPr>
          <w:rFonts w:ascii="Times New Roman" w:hAnsi="Times New Roman"/>
        </w:rPr>
        <w:t xml:space="preserve"> ...</w:t>
      </w:r>
      <w:r w:rsidRPr="00B01A00">
        <w:rPr>
          <w:rFonts w:ascii="Times New Roman" w:hAnsi="Times New Roman"/>
        </w:rPr>
        <w:t xml:space="preserve"> a law did no more than provide that a particular named person was under an obligation to pay to the Commonwealth an amount of money equal to the total value of all his or her property, the law would </w:t>
      </w:r>
      <w:proofErr w:type="spellStart"/>
      <w:r w:rsidRPr="00B01A00">
        <w:rPr>
          <w:rFonts w:ascii="Times New Roman" w:hAnsi="Times New Roman"/>
        </w:rPr>
        <w:t>effect</w:t>
      </w:r>
      <w:proofErr w:type="spellEnd"/>
      <w:r w:rsidRPr="00B01A00">
        <w:rPr>
          <w:rFonts w:ascii="Times New Roman" w:hAnsi="Times New Roman"/>
        </w:rPr>
        <w:t xml:space="preserve"> an acquisition of property for the purposes of s</w:t>
      </w:r>
      <w:r w:rsidR="007966A8" w:rsidRPr="00B01A00">
        <w:rPr>
          <w:rFonts w:ascii="Times New Roman" w:hAnsi="Times New Roman"/>
        </w:rPr>
        <w:t> </w:t>
      </w:r>
      <w:r w:rsidRPr="00B01A00">
        <w:rPr>
          <w:rFonts w:ascii="Times New Roman" w:hAnsi="Times New Roman"/>
        </w:rPr>
        <w:t xml:space="preserve">51(xxxi), notwithstanding the </w:t>
      </w:r>
      <w:r w:rsidRPr="00B01A00">
        <w:rPr>
          <w:rFonts w:ascii="Times New Roman" w:hAnsi="Times New Roman"/>
        </w:rPr>
        <w:lastRenderedPageBreak/>
        <w:t xml:space="preserve">fact that it imposed merely an obligation to pay money and did not directly expropriate specific notes or coins. In that regard, the comment of a majority of the Court in </w:t>
      </w:r>
      <w:r w:rsidRPr="00B01A00">
        <w:rPr>
          <w:rFonts w:ascii="Times New Roman" w:hAnsi="Times New Roman"/>
          <w:i/>
          <w:iCs/>
        </w:rPr>
        <w:t>MacCormick v Federal Commissioner of Taxation</w:t>
      </w:r>
      <w:r w:rsidRPr="00B01A00">
        <w:rPr>
          <w:rFonts w:ascii="Times New Roman" w:hAnsi="Times New Roman"/>
        </w:rPr>
        <w:t xml:space="preserve"> that a tax is </w:t>
      </w:r>
      <w:r w:rsidR="00284528" w:rsidRPr="00B01A00">
        <w:rPr>
          <w:rFonts w:ascii="Times New Roman" w:hAnsi="Times New Roman"/>
        </w:rPr>
        <w:t>'</w:t>
      </w:r>
      <w:r w:rsidRPr="00B01A00">
        <w:rPr>
          <w:rFonts w:ascii="Times New Roman" w:hAnsi="Times New Roman"/>
        </w:rPr>
        <w:t>no more than the imposition of a pecuniary liability</w:t>
      </w:r>
      <w:r w:rsidR="00284528" w:rsidRPr="00B01A00">
        <w:rPr>
          <w:rFonts w:ascii="Times New Roman" w:hAnsi="Times New Roman"/>
        </w:rPr>
        <w:t>'</w:t>
      </w:r>
      <w:r w:rsidR="00425A02" w:rsidRPr="00B01A00">
        <w:rPr>
          <w:rFonts w:ascii="Times New Roman" w:hAnsi="Times New Roman"/>
          <w:sz w:val="24"/>
          <w:vertAlign w:val="superscript"/>
        </w:rPr>
        <w:t>[</w:t>
      </w:r>
      <w:r w:rsidR="00972C1E" w:rsidRPr="00B01A00">
        <w:rPr>
          <w:rStyle w:val="FootnoteReference"/>
          <w:rFonts w:ascii="Times New Roman" w:hAnsi="Times New Roman"/>
          <w:sz w:val="24"/>
        </w:rPr>
        <w:footnoteReference w:id="151"/>
      </w:r>
      <w:r w:rsidR="00F11F17" w:rsidRPr="00B01A00">
        <w:rPr>
          <w:rFonts w:ascii="Times New Roman" w:hAnsi="Times New Roman"/>
          <w:sz w:val="24"/>
          <w:vertAlign w:val="superscript"/>
        </w:rPr>
        <w:t>]</w:t>
      </w:r>
      <w:r w:rsidRPr="00B01A00">
        <w:rPr>
          <w:rFonts w:ascii="Times New Roman" w:hAnsi="Times New Roman"/>
        </w:rPr>
        <w:t xml:space="preserve"> must be understood in context and does not constitute authority for a general proposition that the imposition of an obligation to pay money can never constitute an </w:t>
      </w:r>
      <w:r w:rsidR="0037369B" w:rsidRPr="00B01A00">
        <w:rPr>
          <w:rFonts w:ascii="Times New Roman" w:hAnsi="Times New Roman"/>
        </w:rPr>
        <w:t>'</w:t>
      </w:r>
      <w:r w:rsidRPr="00B01A00">
        <w:rPr>
          <w:rFonts w:ascii="Times New Roman" w:hAnsi="Times New Roman"/>
        </w:rPr>
        <w:t>acquisition of property</w:t>
      </w:r>
      <w:r w:rsidR="0037369B" w:rsidRPr="00B01A00">
        <w:rPr>
          <w:rFonts w:ascii="Times New Roman" w:hAnsi="Times New Roman"/>
        </w:rPr>
        <w:t>'</w:t>
      </w:r>
      <w:r w:rsidRPr="00B01A00">
        <w:rPr>
          <w:rFonts w:ascii="Times New Roman" w:hAnsi="Times New Roman"/>
        </w:rPr>
        <w:t xml:space="preserve"> for the purposes of s</w:t>
      </w:r>
      <w:r w:rsidR="0068726D" w:rsidRPr="00B01A00">
        <w:rPr>
          <w:rFonts w:ascii="Times New Roman" w:hAnsi="Times New Roman"/>
        </w:rPr>
        <w:t> </w:t>
      </w:r>
      <w:r w:rsidRPr="00B01A00">
        <w:rPr>
          <w:rFonts w:ascii="Times New Roman" w:hAnsi="Times New Roman"/>
        </w:rPr>
        <w:t>51(xxxi). Section</w:t>
      </w:r>
      <w:r w:rsidR="0068726D" w:rsidRPr="00B01A00">
        <w:rPr>
          <w:rFonts w:ascii="Times New Roman" w:hAnsi="Times New Roman"/>
        </w:rPr>
        <w:t> </w:t>
      </w:r>
      <w:r w:rsidRPr="00B01A00">
        <w:rPr>
          <w:rFonts w:ascii="Times New Roman" w:hAnsi="Times New Roman"/>
        </w:rPr>
        <w:t xml:space="preserve">51(xxxi)'s guarantee of just terms is not to be avoided by </w:t>
      </w:r>
      <w:r w:rsidR="00BC251E" w:rsidRPr="00B01A00">
        <w:rPr>
          <w:rFonts w:ascii="Times New Roman" w:hAnsi="Times New Roman"/>
        </w:rPr>
        <w:t>'</w:t>
      </w:r>
      <w:r w:rsidRPr="00B01A00">
        <w:rPr>
          <w:rFonts w:ascii="Times New Roman" w:hAnsi="Times New Roman"/>
        </w:rPr>
        <w:t>a circuitous device to acquire indirectly the substance of a proprietary interest</w:t>
      </w:r>
      <w:r w:rsidR="00BC251E" w:rsidRPr="00B01A00">
        <w:rPr>
          <w:rFonts w:ascii="Times New Roman" w:hAnsi="Times New Roman"/>
        </w:rPr>
        <w:t>'</w:t>
      </w:r>
      <w:r w:rsidR="00667B93" w:rsidRPr="00B01A00">
        <w:rPr>
          <w:rFonts w:ascii="Times New Roman" w:hAnsi="Times New Roman"/>
          <w:sz w:val="24"/>
          <w:vertAlign w:val="superscript"/>
        </w:rPr>
        <w:t>[</w:t>
      </w:r>
      <w:r w:rsidR="00D878B9" w:rsidRPr="00B01A00">
        <w:rPr>
          <w:rStyle w:val="FootnoteReference"/>
          <w:rFonts w:ascii="Times New Roman" w:hAnsi="Times New Roman"/>
          <w:sz w:val="24"/>
        </w:rPr>
        <w:footnoteReference w:id="152"/>
      </w:r>
      <w:r w:rsidR="00154A6E" w:rsidRPr="00B01A00">
        <w:rPr>
          <w:rFonts w:ascii="Times New Roman" w:hAnsi="Times New Roman"/>
          <w:sz w:val="24"/>
          <w:vertAlign w:val="superscript"/>
        </w:rPr>
        <w:t>]</w:t>
      </w:r>
      <w:r w:rsidR="0085328E" w:rsidRPr="00B01A00">
        <w:rPr>
          <w:rFonts w:ascii="Times New Roman" w:hAnsi="Times New Roman"/>
        </w:rPr>
        <w:t xml:space="preserve">. </w:t>
      </w:r>
      <w:r w:rsidRPr="00B01A00">
        <w:rPr>
          <w:rFonts w:ascii="Times New Roman" w:hAnsi="Times New Roman"/>
        </w:rPr>
        <w:t xml:space="preserve">In a case where an obligation to make a payment is imposed as </w:t>
      </w:r>
      <w:r w:rsidRPr="00B01A00">
        <w:rPr>
          <w:rFonts w:ascii="Times New Roman" w:hAnsi="Times New Roman"/>
          <w:i/>
          <w:iCs/>
        </w:rPr>
        <w:t>genuine taxation</w:t>
      </w:r>
      <w:r w:rsidRPr="00B01A00">
        <w:rPr>
          <w:rFonts w:ascii="Times New Roman" w:hAnsi="Times New Roman"/>
        </w:rPr>
        <w:t xml:space="preserve"> ...</w:t>
      </w:r>
      <w:r w:rsidR="000739D3" w:rsidRPr="00B01A00">
        <w:rPr>
          <w:rFonts w:ascii="Times New Roman" w:hAnsi="Times New Roman"/>
        </w:rPr>
        <w:t xml:space="preserve"> </w:t>
      </w:r>
      <w:r w:rsidRPr="00B01A00">
        <w:rPr>
          <w:rFonts w:ascii="Times New Roman" w:hAnsi="Times New Roman"/>
        </w:rPr>
        <w:t xml:space="preserve">it is unlikely that there will be any question of an </w:t>
      </w:r>
      <w:r w:rsidR="00D92565" w:rsidRPr="00B01A00">
        <w:rPr>
          <w:rFonts w:ascii="Times New Roman" w:hAnsi="Times New Roman"/>
        </w:rPr>
        <w:t>'</w:t>
      </w:r>
      <w:r w:rsidRPr="00B01A00">
        <w:rPr>
          <w:rFonts w:ascii="Times New Roman" w:hAnsi="Times New Roman"/>
        </w:rPr>
        <w:t>acquisition of property</w:t>
      </w:r>
      <w:r w:rsidR="00D92565" w:rsidRPr="00B01A00">
        <w:rPr>
          <w:rFonts w:ascii="Times New Roman" w:hAnsi="Times New Roman"/>
        </w:rPr>
        <w:t>'</w:t>
      </w:r>
      <w:r w:rsidRPr="00B01A00">
        <w:rPr>
          <w:rFonts w:ascii="Times New Roman" w:hAnsi="Times New Roman"/>
        </w:rPr>
        <w:t xml:space="preserve"> within s</w:t>
      </w:r>
      <w:r w:rsidR="00201AA8" w:rsidRPr="00B01A00">
        <w:rPr>
          <w:rFonts w:ascii="Times New Roman" w:hAnsi="Times New Roman"/>
        </w:rPr>
        <w:t> </w:t>
      </w:r>
      <w:r w:rsidRPr="00B01A00">
        <w:rPr>
          <w:rFonts w:ascii="Times New Roman" w:hAnsi="Times New Roman"/>
        </w:rPr>
        <w:t xml:space="preserve">51(xxxi) of the </w:t>
      </w:r>
      <w:proofErr w:type="gramStart"/>
      <w:r w:rsidRPr="00B01A00">
        <w:rPr>
          <w:rFonts w:ascii="Times New Roman" w:hAnsi="Times New Roman"/>
        </w:rPr>
        <w:t>Constitution</w:t>
      </w:r>
      <w:r w:rsidR="00667B93" w:rsidRPr="00B01A00">
        <w:rPr>
          <w:rFonts w:ascii="Times New Roman" w:hAnsi="Times New Roman"/>
          <w:sz w:val="24"/>
          <w:vertAlign w:val="superscript"/>
        </w:rPr>
        <w:t>[</w:t>
      </w:r>
      <w:proofErr w:type="gramEnd"/>
      <w:r w:rsidR="00A528B3" w:rsidRPr="00B01A00">
        <w:rPr>
          <w:rStyle w:val="FootnoteReference"/>
          <w:rFonts w:ascii="Times New Roman" w:hAnsi="Times New Roman"/>
          <w:sz w:val="24"/>
        </w:rPr>
        <w:footnoteReference w:id="153"/>
      </w:r>
      <w:r w:rsidR="00154A6E" w:rsidRPr="00B01A00">
        <w:rPr>
          <w:rFonts w:ascii="Times New Roman" w:hAnsi="Times New Roman"/>
          <w:sz w:val="24"/>
          <w:vertAlign w:val="superscript"/>
        </w:rPr>
        <w:t>]</w:t>
      </w:r>
      <w:r w:rsidR="00F72F0C" w:rsidRPr="00B01A00">
        <w:rPr>
          <w:rFonts w:ascii="Times New Roman" w:hAnsi="Times New Roman"/>
        </w:rPr>
        <w:t>.</w:t>
      </w:r>
      <w:r w:rsidRPr="00B01A00">
        <w:rPr>
          <w:rFonts w:ascii="Times New Roman" w:hAnsi="Times New Roman"/>
        </w:rPr>
        <w:t xml:space="preserve"> On the other hand, the mere fact that what is imposed is an obligation to make a payment or to hand over property will not suffice to avoid s</w:t>
      </w:r>
      <w:r w:rsidR="00A528B3" w:rsidRPr="00B01A00">
        <w:rPr>
          <w:rFonts w:ascii="Times New Roman" w:hAnsi="Times New Roman"/>
        </w:rPr>
        <w:t> </w:t>
      </w:r>
      <w:r w:rsidRPr="00B01A00">
        <w:rPr>
          <w:rFonts w:ascii="Times New Roman" w:hAnsi="Times New Roman"/>
        </w:rPr>
        <w:t xml:space="preserve">51(xxxi)'s guarantee of </w:t>
      </w:r>
      <w:r w:rsidR="00C66F94" w:rsidRPr="00B01A00">
        <w:rPr>
          <w:rFonts w:ascii="Times New Roman" w:hAnsi="Times New Roman"/>
        </w:rPr>
        <w:t>'</w:t>
      </w:r>
      <w:r w:rsidRPr="00B01A00">
        <w:rPr>
          <w:rFonts w:ascii="Times New Roman" w:hAnsi="Times New Roman"/>
        </w:rPr>
        <w:t>just terms</w:t>
      </w:r>
      <w:r w:rsidR="00C66F94" w:rsidRPr="00B01A00">
        <w:rPr>
          <w:rFonts w:ascii="Times New Roman" w:hAnsi="Times New Roman"/>
        </w:rPr>
        <w:t>'</w:t>
      </w:r>
      <w:r w:rsidRPr="00B01A00">
        <w:rPr>
          <w:rFonts w:ascii="Times New Roman" w:hAnsi="Times New Roman"/>
        </w:rPr>
        <w:t xml:space="preserve"> if the direct expropriation of the money or other property itself would have been within the terms of the sub-section. Were it otherwise, the guarantee of the section would be reduced to a hollow facade." </w:t>
      </w:r>
      <w:r w:rsidR="003F696B" w:rsidRPr="00B01A00">
        <w:rPr>
          <w:rFonts w:ascii="Times New Roman" w:hAnsi="Times New Roman"/>
        </w:rPr>
        <w:t>(emphasis added)</w:t>
      </w:r>
    </w:p>
    <w:p w14:paraId="0D1C9EAD" w14:textId="7A14EA5E" w:rsidR="001D046E" w:rsidRPr="00B01A00" w:rsidRDefault="00212B41"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D046E" w:rsidRPr="00B01A00">
        <w:rPr>
          <w:rFonts w:ascii="Times New Roman" w:hAnsi="Times New Roman"/>
        </w:rPr>
        <w:t xml:space="preserve">The </w:t>
      </w:r>
      <w:r w:rsidR="005664AF" w:rsidRPr="00B01A00">
        <w:rPr>
          <w:rFonts w:ascii="Times New Roman" w:hAnsi="Times New Roman"/>
        </w:rPr>
        <w:t>phrase</w:t>
      </w:r>
      <w:r w:rsidR="001D046E" w:rsidRPr="00B01A00">
        <w:rPr>
          <w:rFonts w:ascii="Times New Roman" w:hAnsi="Times New Roman"/>
        </w:rPr>
        <w:t xml:space="preserve"> "genuine taxation" in this passage is to be understood </w:t>
      </w:r>
      <w:r w:rsidR="00B220FF" w:rsidRPr="00B01A00">
        <w:rPr>
          <w:rFonts w:ascii="Times New Roman" w:hAnsi="Times New Roman"/>
        </w:rPr>
        <w:t xml:space="preserve">in the context of </w:t>
      </w:r>
      <w:r w:rsidR="003E6B43" w:rsidRPr="00B01A00">
        <w:rPr>
          <w:rFonts w:ascii="Times New Roman" w:hAnsi="Times New Roman"/>
        </w:rPr>
        <w:t xml:space="preserve">the clarification in </w:t>
      </w:r>
      <w:r w:rsidR="003E6B43" w:rsidRPr="00B01A00">
        <w:rPr>
          <w:rFonts w:ascii="Times New Roman" w:hAnsi="Times New Roman"/>
          <w:i/>
          <w:iCs/>
        </w:rPr>
        <w:t xml:space="preserve">Australian </w:t>
      </w:r>
      <w:r w:rsidR="008E2B76" w:rsidRPr="00B01A00">
        <w:rPr>
          <w:rFonts w:ascii="Times New Roman" w:hAnsi="Times New Roman"/>
          <w:i/>
          <w:iCs/>
        </w:rPr>
        <w:t>Tape Manufacturers</w:t>
      </w:r>
      <w:r w:rsidR="008E2B76" w:rsidRPr="00B01A00">
        <w:rPr>
          <w:rFonts w:ascii="Times New Roman" w:hAnsi="Times New Roman"/>
        </w:rPr>
        <w:t xml:space="preserve"> </w:t>
      </w:r>
      <w:r w:rsidR="001D046E" w:rsidRPr="00B01A00">
        <w:rPr>
          <w:rFonts w:ascii="Times New Roman" w:hAnsi="Times New Roman"/>
        </w:rPr>
        <w:t xml:space="preserve">that the reference in </w:t>
      </w:r>
      <w:r w:rsidR="001D046E" w:rsidRPr="00B01A00">
        <w:rPr>
          <w:rFonts w:ascii="Times New Roman" w:hAnsi="Times New Roman"/>
          <w:i/>
          <w:iCs/>
        </w:rPr>
        <w:t>MacCormick</w:t>
      </w:r>
      <w:r w:rsidR="001D046E" w:rsidRPr="00B01A00">
        <w:rPr>
          <w:rFonts w:ascii="Times New Roman" w:hAnsi="Times New Roman"/>
        </w:rPr>
        <w:t xml:space="preserve"> to a tax being </w:t>
      </w:r>
      <w:r w:rsidR="00393AF1" w:rsidRPr="00B01A00">
        <w:rPr>
          <w:rFonts w:ascii="Times New Roman" w:hAnsi="Times New Roman"/>
        </w:rPr>
        <w:t>"</w:t>
      </w:r>
      <w:r w:rsidR="001D046E" w:rsidRPr="00B01A00">
        <w:rPr>
          <w:rFonts w:ascii="Times New Roman" w:hAnsi="Times New Roman"/>
        </w:rPr>
        <w:t>no more than the imposition of a pecuniary liability"</w:t>
      </w:r>
      <w:r w:rsidRPr="00B01A00">
        <w:rPr>
          <w:rStyle w:val="FootnoteReference"/>
          <w:rFonts w:ascii="Times New Roman" w:hAnsi="Times New Roman"/>
          <w:sz w:val="24"/>
        </w:rPr>
        <w:footnoteReference w:id="154"/>
      </w:r>
      <w:r w:rsidR="001D046E" w:rsidRPr="00B01A00">
        <w:rPr>
          <w:rFonts w:ascii="Times New Roman" w:hAnsi="Times New Roman"/>
        </w:rPr>
        <w:t xml:space="preserve"> is not to be taken as suggesting that</w:t>
      </w:r>
      <w:r w:rsidR="00393AF1" w:rsidRPr="00B01A00">
        <w:rPr>
          <w:rFonts w:ascii="Times New Roman" w:hAnsi="Times New Roman"/>
        </w:rPr>
        <w:t xml:space="preserve"> a</w:t>
      </w:r>
      <w:r w:rsidR="001D046E" w:rsidRPr="00B01A00">
        <w:rPr>
          <w:rFonts w:ascii="Times New Roman" w:hAnsi="Times New Roman"/>
        </w:rPr>
        <w:t xml:space="preserve"> law that </w:t>
      </w:r>
      <w:r w:rsidR="00146532" w:rsidRPr="00B01A00">
        <w:rPr>
          <w:rFonts w:ascii="Times New Roman" w:hAnsi="Times New Roman"/>
        </w:rPr>
        <w:t>merely</w:t>
      </w:r>
      <w:r w:rsidR="001D046E" w:rsidRPr="00B01A00">
        <w:rPr>
          <w:rFonts w:ascii="Times New Roman" w:hAnsi="Times New Roman"/>
        </w:rPr>
        <w:t xml:space="preserve"> imposes a pecuniary liability on a person or class of person</w:t>
      </w:r>
      <w:r w:rsidR="00865731" w:rsidRPr="00B01A00">
        <w:rPr>
          <w:rFonts w:ascii="Times New Roman" w:hAnsi="Times New Roman"/>
        </w:rPr>
        <w:t>s</w:t>
      </w:r>
      <w:r w:rsidR="00CB3730" w:rsidRPr="00B01A00">
        <w:rPr>
          <w:rFonts w:ascii="Times New Roman" w:hAnsi="Times New Roman"/>
        </w:rPr>
        <w:t xml:space="preserve"> necessarily</w:t>
      </w:r>
      <w:r w:rsidR="001D046E" w:rsidRPr="00B01A00">
        <w:rPr>
          <w:rFonts w:ascii="Times New Roman" w:hAnsi="Times New Roman"/>
        </w:rPr>
        <w:t xml:space="preserve"> fall</w:t>
      </w:r>
      <w:r w:rsidR="00E36EA7" w:rsidRPr="00B01A00">
        <w:rPr>
          <w:rFonts w:ascii="Times New Roman" w:hAnsi="Times New Roman"/>
        </w:rPr>
        <w:t>s</w:t>
      </w:r>
      <w:r w:rsidR="001D046E" w:rsidRPr="00B01A00">
        <w:rPr>
          <w:rFonts w:ascii="Times New Roman" w:hAnsi="Times New Roman"/>
        </w:rPr>
        <w:t xml:space="preserve"> outside s</w:t>
      </w:r>
      <w:r w:rsidR="007D3364" w:rsidRPr="00B01A00">
        <w:rPr>
          <w:rFonts w:ascii="Times New Roman" w:hAnsi="Times New Roman"/>
        </w:rPr>
        <w:t> </w:t>
      </w:r>
      <w:r w:rsidR="001D046E" w:rsidRPr="00B01A00">
        <w:rPr>
          <w:rFonts w:ascii="Times New Roman" w:hAnsi="Times New Roman"/>
        </w:rPr>
        <w:t xml:space="preserve">51(xxxi). </w:t>
      </w:r>
      <w:r w:rsidR="001D046E" w:rsidRPr="00B01A00">
        <w:rPr>
          <w:rFonts w:ascii="Times New Roman" w:hAnsi="Times New Roman"/>
          <w:i/>
          <w:iCs/>
        </w:rPr>
        <w:t>MacCormick</w:t>
      </w:r>
      <w:r w:rsidR="001D046E" w:rsidRPr="00B01A00">
        <w:rPr>
          <w:rFonts w:ascii="Times New Roman" w:hAnsi="Times New Roman"/>
        </w:rPr>
        <w:t xml:space="preserve"> (and other cases) identified the additional features of such a pecuniary liability that make it </w:t>
      </w:r>
      <w:r w:rsidR="00A5048F" w:rsidRPr="00B01A00">
        <w:rPr>
          <w:rFonts w:ascii="Times New Roman" w:hAnsi="Times New Roman"/>
        </w:rPr>
        <w:t>"</w:t>
      </w:r>
      <w:r w:rsidR="001D046E" w:rsidRPr="00B01A00">
        <w:rPr>
          <w:rFonts w:ascii="Times New Roman" w:hAnsi="Times New Roman"/>
        </w:rPr>
        <w:t>answer the usual description of a tax</w:t>
      </w:r>
      <w:r w:rsidR="00306895" w:rsidRPr="00B01A00">
        <w:rPr>
          <w:rFonts w:ascii="Times New Roman" w:hAnsi="Times New Roman"/>
        </w:rPr>
        <w:t>"</w:t>
      </w:r>
      <w:r w:rsidR="0035070B" w:rsidRPr="00B01A00">
        <w:rPr>
          <w:rFonts w:ascii="Times New Roman" w:hAnsi="Times New Roman"/>
        </w:rPr>
        <w:t>,</w:t>
      </w:r>
      <w:r w:rsidR="00306895" w:rsidRPr="00B01A00">
        <w:rPr>
          <w:rStyle w:val="FootnoteReference"/>
          <w:rFonts w:ascii="Times New Roman" w:hAnsi="Times New Roman"/>
          <w:sz w:val="24"/>
        </w:rPr>
        <w:footnoteReference w:id="155"/>
      </w:r>
      <w:r w:rsidR="001D046E" w:rsidRPr="00B01A00">
        <w:rPr>
          <w:rFonts w:ascii="Times New Roman" w:hAnsi="Times New Roman"/>
        </w:rPr>
        <w:t xml:space="preserve"> </w:t>
      </w:r>
      <w:r w:rsidR="00F81124" w:rsidRPr="00B01A00">
        <w:rPr>
          <w:rFonts w:ascii="Times New Roman" w:hAnsi="Times New Roman"/>
        </w:rPr>
        <w:t>namely</w:t>
      </w:r>
      <w:r w:rsidR="001D046E" w:rsidRPr="00B01A00">
        <w:rPr>
          <w:rFonts w:ascii="Times New Roman" w:hAnsi="Times New Roman"/>
        </w:rPr>
        <w:t>: it is a compulsory exaction for government or public purposes</w:t>
      </w:r>
      <w:r w:rsidR="007F032A" w:rsidRPr="00B01A00">
        <w:rPr>
          <w:rFonts w:ascii="Times New Roman" w:hAnsi="Times New Roman"/>
        </w:rPr>
        <w:t>, enforceable by law</w:t>
      </w:r>
      <w:r w:rsidR="00C35D59" w:rsidRPr="00B01A00">
        <w:rPr>
          <w:rFonts w:ascii="Times New Roman" w:hAnsi="Times New Roman"/>
        </w:rPr>
        <w:t>;</w:t>
      </w:r>
      <w:r w:rsidR="007D3364" w:rsidRPr="00B01A00">
        <w:rPr>
          <w:rStyle w:val="FootnoteReference"/>
          <w:rFonts w:ascii="Times New Roman" w:hAnsi="Times New Roman"/>
          <w:sz w:val="24"/>
        </w:rPr>
        <w:footnoteReference w:id="156"/>
      </w:r>
      <w:r w:rsidR="001D046E" w:rsidRPr="00B01A00">
        <w:rPr>
          <w:rFonts w:ascii="Times New Roman" w:hAnsi="Times New Roman"/>
        </w:rPr>
        <w:t xml:space="preserve"> it does not </w:t>
      </w:r>
      <w:r w:rsidR="001D046E" w:rsidRPr="00B01A00">
        <w:rPr>
          <w:rFonts w:ascii="Times New Roman" w:hAnsi="Times New Roman"/>
        </w:rPr>
        <w:lastRenderedPageBreak/>
        <w:t>constitute an exaction for services rendered or a penalty</w:t>
      </w:r>
      <w:r w:rsidR="00EA5121" w:rsidRPr="00B01A00">
        <w:rPr>
          <w:rFonts w:ascii="Times New Roman" w:hAnsi="Times New Roman"/>
        </w:rPr>
        <w:t>;</w:t>
      </w:r>
      <w:r w:rsidR="00D86D75" w:rsidRPr="00B01A00">
        <w:rPr>
          <w:rStyle w:val="FootnoteReference"/>
          <w:rFonts w:ascii="Times New Roman" w:hAnsi="Times New Roman"/>
          <w:sz w:val="24"/>
        </w:rPr>
        <w:footnoteReference w:id="157"/>
      </w:r>
      <w:r w:rsidR="001D046E" w:rsidRPr="00B01A00">
        <w:rPr>
          <w:rFonts w:ascii="Times New Roman" w:hAnsi="Times New Roman"/>
        </w:rPr>
        <w:t xml:space="preserve"> and it is not </w:t>
      </w:r>
      <w:r w:rsidR="00865731" w:rsidRPr="00B01A00">
        <w:rPr>
          <w:rFonts w:ascii="Times New Roman" w:hAnsi="Times New Roman"/>
        </w:rPr>
        <w:t>"</w:t>
      </w:r>
      <w:r w:rsidR="001D046E" w:rsidRPr="00B01A00">
        <w:rPr>
          <w:rFonts w:ascii="Times New Roman" w:hAnsi="Times New Roman"/>
        </w:rPr>
        <w:t>arbitrary</w:t>
      </w:r>
      <w:r w:rsidR="00865731" w:rsidRPr="00B01A00">
        <w:rPr>
          <w:rFonts w:ascii="Times New Roman" w:hAnsi="Times New Roman"/>
        </w:rPr>
        <w:t>"</w:t>
      </w:r>
      <w:r w:rsidR="00412E6E" w:rsidRPr="00B01A00">
        <w:rPr>
          <w:rStyle w:val="FootnoteReference"/>
          <w:rFonts w:ascii="Times New Roman" w:hAnsi="Times New Roman"/>
          <w:sz w:val="24"/>
        </w:rPr>
        <w:footnoteReference w:id="158"/>
      </w:r>
      <w:r w:rsidR="001D046E" w:rsidRPr="00B01A00">
        <w:rPr>
          <w:rFonts w:ascii="Times New Roman" w:hAnsi="Times New Roman"/>
        </w:rPr>
        <w:t xml:space="preserve"> (or </w:t>
      </w:r>
      <w:r w:rsidR="00865731" w:rsidRPr="00B01A00">
        <w:rPr>
          <w:rFonts w:ascii="Times New Roman" w:hAnsi="Times New Roman"/>
        </w:rPr>
        <w:t>"</w:t>
      </w:r>
      <w:r w:rsidR="001D046E" w:rsidRPr="00B01A00">
        <w:rPr>
          <w:rFonts w:ascii="Times New Roman" w:hAnsi="Times New Roman"/>
        </w:rPr>
        <w:t>incontestable</w:t>
      </w:r>
      <w:r w:rsidR="00865731" w:rsidRPr="00B01A00">
        <w:rPr>
          <w:rFonts w:ascii="Times New Roman" w:hAnsi="Times New Roman"/>
        </w:rPr>
        <w:t>"</w:t>
      </w:r>
      <w:r w:rsidR="00496934" w:rsidRPr="00B01A00">
        <w:rPr>
          <w:rStyle w:val="FootnoteReference"/>
          <w:rFonts w:ascii="Times New Roman" w:hAnsi="Times New Roman"/>
          <w:sz w:val="24"/>
        </w:rPr>
        <w:footnoteReference w:id="159"/>
      </w:r>
      <w:r w:rsidR="00637307" w:rsidRPr="00B01A00">
        <w:rPr>
          <w:rFonts w:ascii="Times New Roman" w:hAnsi="Times New Roman"/>
        </w:rPr>
        <w:t>)</w:t>
      </w:r>
      <w:r w:rsidR="001D046E" w:rsidRPr="00B01A00">
        <w:rPr>
          <w:rFonts w:ascii="Times New Roman" w:hAnsi="Times New Roman"/>
        </w:rPr>
        <w:t xml:space="preserve"> in that it is a liability imposed by reference to ascertainable criteria with a sufficiently general application and cannot be imposed as a result of some administrative decision based upon individual preference unrelated to any test laid down by the legislation</w:t>
      </w:r>
      <w:r w:rsidR="009414DA" w:rsidRPr="00B01A00">
        <w:rPr>
          <w:rFonts w:ascii="Times New Roman" w:hAnsi="Times New Roman"/>
        </w:rPr>
        <w:t>.</w:t>
      </w:r>
      <w:r w:rsidR="00EB7E86" w:rsidRPr="00B01A00">
        <w:rPr>
          <w:rStyle w:val="FootnoteReference"/>
          <w:rFonts w:ascii="Times New Roman" w:hAnsi="Times New Roman"/>
          <w:sz w:val="24"/>
        </w:rPr>
        <w:footnoteReference w:id="160"/>
      </w:r>
      <w:r w:rsidR="001D046E" w:rsidRPr="00B01A00">
        <w:rPr>
          <w:rFonts w:ascii="Times New Roman" w:hAnsi="Times New Roman"/>
        </w:rPr>
        <w:t xml:space="preserve"> </w:t>
      </w:r>
    </w:p>
    <w:p w14:paraId="1E00093F" w14:textId="7F19024C" w:rsidR="001D046E" w:rsidRPr="00B01A00" w:rsidRDefault="00F66C1E"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D046E" w:rsidRPr="00B01A00">
        <w:rPr>
          <w:rFonts w:ascii="Times New Roman" w:hAnsi="Times New Roman"/>
        </w:rPr>
        <w:t xml:space="preserve">It is not necessary to decide whether all of these features of the </w:t>
      </w:r>
      <w:r w:rsidR="00E01A6F" w:rsidRPr="00B01A00">
        <w:rPr>
          <w:rFonts w:ascii="Times New Roman" w:hAnsi="Times New Roman"/>
        </w:rPr>
        <w:t>"</w:t>
      </w:r>
      <w:r w:rsidR="001D046E" w:rsidRPr="00B01A00">
        <w:rPr>
          <w:rFonts w:ascii="Times New Roman" w:hAnsi="Times New Roman"/>
        </w:rPr>
        <w:t>usual description of a tax</w:t>
      </w:r>
      <w:r w:rsidR="00B77F64" w:rsidRPr="00B01A00">
        <w:rPr>
          <w:rFonts w:ascii="Times New Roman" w:hAnsi="Times New Roman"/>
        </w:rPr>
        <w:t>"</w:t>
      </w:r>
      <w:r w:rsidR="001D046E" w:rsidRPr="00B01A00">
        <w:rPr>
          <w:rFonts w:ascii="Times New Roman" w:hAnsi="Times New Roman"/>
        </w:rPr>
        <w:t xml:space="preserve"> are necessary elements of a "genuine tax" that </w:t>
      </w:r>
      <w:r w:rsidR="00B77F64" w:rsidRPr="00B01A00">
        <w:rPr>
          <w:rFonts w:ascii="Times New Roman" w:hAnsi="Times New Roman"/>
        </w:rPr>
        <w:t>cannot</w:t>
      </w:r>
      <w:r w:rsidR="001D046E" w:rsidRPr="00B01A00">
        <w:rPr>
          <w:rFonts w:ascii="Times New Roman" w:hAnsi="Times New Roman"/>
        </w:rPr>
        <w:t xml:space="preserve"> constitute an acquisition of property for the purposes of s</w:t>
      </w:r>
      <w:r w:rsidRPr="00B01A00">
        <w:rPr>
          <w:rFonts w:ascii="Times New Roman" w:hAnsi="Times New Roman"/>
        </w:rPr>
        <w:t> </w:t>
      </w:r>
      <w:r w:rsidR="001D046E" w:rsidRPr="00B01A00">
        <w:rPr>
          <w:rFonts w:ascii="Times New Roman" w:hAnsi="Times New Roman"/>
        </w:rPr>
        <w:t>51(xxxi).</w:t>
      </w:r>
      <w:r w:rsidRPr="00B01A00">
        <w:rPr>
          <w:rStyle w:val="FootnoteReference"/>
          <w:rFonts w:ascii="Times New Roman" w:hAnsi="Times New Roman"/>
          <w:sz w:val="24"/>
        </w:rPr>
        <w:footnoteReference w:id="161"/>
      </w:r>
      <w:r w:rsidR="001D046E" w:rsidRPr="00B01A00">
        <w:rPr>
          <w:rFonts w:ascii="Times New Roman" w:hAnsi="Times New Roman"/>
        </w:rPr>
        <w:t xml:space="preserve"> It suffices to observe that those provisions of the QLTA which imposed the additional </w:t>
      </w:r>
      <w:r w:rsidR="00870F8F" w:rsidRPr="00B01A00">
        <w:rPr>
          <w:rFonts w:ascii="Times New Roman" w:hAnsi="Times New Roman"/>
        </w:rPr>
        <w:t xml:space="preserve">land </w:t>
      </w:r>
      <w:r w:rsidR="001D046E" w:rsidRPr="00B01A00">
        <w:rPr>
          <w:rFonts w:ascii="Times New Roman" w:hAnsi="Times New Roman"/>
        </w:rPr>
        <w:t xml:space="preserve">tax on the </w:t>
      </w:r>
      <w:r w:rsidR="00C442D6" w:rsidRPr="00B01A00">
        <w:rPr>
          <w:rFonts w:ascii="Times New Roman" w:hAnsi="Times New Roman"/>
        </w:rPr>
        <w:t>GG</w:t>
      </w:r>
      <w:r w:rsidR="00A441E9" w:rsidRPr="00B01A00">
        <w:rPr>
          <w:rFonts w:ascii="Times New Roman" w:hAnsi="Times New Roman"/>
        </w:rPr>
        <w:t> </w:t>
      </w:r>
      <w:r w:rsidR="00C442D6" w:rsidRPr="00B01A00">
        <w:rPr>
          <w:rFonts w:ascii="Times New Roman" w:hAnsi="Times New Roman"/>
        </w:rPr>
        <w:t>Entities</w:t>
      </w:r>
      <w:r w:rsidR="001D046E" w:rsidRPr="00B01A00">
        <w:rPr>
          <w:rFonts w:ascii="Times New Roman" w:hAnsi="Times New Roman"/>
        </w:rPr>
        <w:t xml:space="preserve"> and those provisions of the VLTA which imposed </w:t>
      </w:r>
      <w:r w:rsidR="00637307" w:rsidRPr="00B01A00">
        <w:rPr>
          <w:rFonts w:ascii="Times New Roman" w:hAnsi="Times New Roman"/>
        </w:rPr>
        <w:t xml:space="preserve">the </w:t>
      </w:r>
      <w:r w:rsidR="001D046E" w:rsidRPr="00B01A00">
        <w:rPr>
          <w:rFonts w:ascii="Times New Roman" w:hAnsi="Times New Roman"/>
        </w:rPr>
        <w:t xml:space="preserve">additional </w:t>
      </w:r>
      <w:r w:rsidR="00870F8F" w:rsidRPr="00B01A00">
        <w:rPr>
          <w:rFonts w:ascii="Times New Roman" w:hAnsi="Times New Roman"/>
        </w:rPr>
        <w:t xml:space="preserve">land </w:t>
      </w:r>
      <w:r w:rsidR="001D046E" w:rsidRPr="00B01A00">
        <w:rPr>
          <w:rFonts w:ascii="Times New Roman" w:hAnsi="Times New Roman"/>
        </w:rPr>
        <w:t xml:space="preserve">tax on </w:t>
      </w:r>
      <w:r w:rsidR="00812796" w:rsidRPr="00B01A00">
        <w:rPr>
          <w:rFonts w:ascii="Times New Roman" w:hAnsi="Times New Roman"/>
        </w:rPr>
        <w:t>Mr</w:t>
      </w:r>
      <w:r w:rsidR="00A441E9" w:rsidRPr="00B01A00">
        <w:rPr>
          <w:rFonts w:ascii="Times New Roman" w:hAnsi="Times New Roman"/>
        </w:rPr>
        <w:t> </w:t>
      </w:r>
      <w:r w:rsidR="00812796" w:rsidRPr="00B01A00">
        <w:rPr>
          <w:rFonts w:ascii="Times New Roman" w:hAnsi="Times New Roman"/>
        </w:rPr>
        <w:t>Stott</w:t>
      </w:r>
      <w:r w:rsidR="001D046E" w:rsidRPr="00B01A00">
        <w:rPr>
          <w:rFonts w:ascii="Times New Roman" w:hAnsi="Times New Roman"/>
        </w:rPr>
        <w:t>, a</w:t>
      </w:r>
      <w:r w:rsidR="00424354" w:rsidRPr="00B01A00">
        <w:rPr>
          <w:rFonts w:ascii="Times New Roman" w:hAnsi="Times New Roman"/>
        </w:rPr>
        <w:t>ll</w:t>
      </w:r>
      <w:r w:rsidR="001D046E" w:rsidRPr="00B01A00">
        <w:rPr>
          <w:rFonts w:ascii="Times New Roman" w:hAnsi="Times New Roman"/>
        </w:rPr>
        <w:t xml:space="preserve"> </w:t>
      </w:r>
      <w:r w:rsidR="00D16E0A" w:rsidRPr="00B01A00">
        <w:rPr>
          <w:rFonts w:ascii="Times New Roman" w:hAnsi="Times New Roman"/>
        </w:rPr>
        <w:t xml:space="preserve">of </w:t>
      </w:r>
      <w:r w:rsidR="001D046E" w:rsidRPr="00B01A00">
        <w:rPr>
          <w:rFonts w:ascii="Times New Roman" w:hAnsi="Times New Roman"/>
        </w:rPr>
        <w:t>which were revi</w:t>
      </w:r>
      <w:r w:rsidR="00356114" w:rsidRPr="00B01A00">
        <w:rPr>
          <w:rFonts w:ascii="Times New Roman" w:hAnsi="Times New Roman"/>
        </w:rPr>
        <w:t>v</w:t>
      </w:r>
      <w:r w:rsidR="001D046E" w:rsidRPr="00B01A00">
        <w:rPr>
          <w:rFonts w:ascii="Times New Roman" w:hAnsi="Times New Roman"/>
        </w:rPr>
        <w:t>ed by the retroactive operation of s</w:t>
      </w:r>
      <w:r w:rsidR="00B00997" w:rsidRPr="00B01A00">
        <w:rPr>
          <w:rFonts w:ascii="Times New Roman" w:hAnsi="Times New Roman"/>
        </w:rPr>
        <w:t> </w:t>
      </w:r>
      <w:r w:rsidR="001D046E" w:rsidRPr="00B01A00">
        <w:rPr>
          <w:rFonts w:ascii="Times New Roman" w:hAnsi="Times New Roman"/>
        </w:rPr>
        <w:t>5(3), satisfy all of these criteria. On any view</w:t>
      </w:r>
      <w:r w:rsidR="00B00997" w:rsidRPr="00B01A00">
        <w:rPr>
          <w:rFonts w:ascii="Times New Roman" w:hAnsi="Times New Roman"/>
        </w:rPr>
        <w:t>,</w:t>
      </w:r>
      <w:r w:rsidR="001D046E" w:rsidRPr="00B01A00">
        <w:rPr>
          <w:rFonts w:ascii="Times New Roman" w:hAnsi="Times New Roman"/>
        </w:rPr>
        <w:t xml:space="preserve"> those provisions </w:t>
      </w:r>
      <w:r w:rsidR="00DE14F7" w:rsidRPr="00B01A00">
        <w:rPr>
          <w:rFonts w:ascii="Times New Roman" w:hAnsi="Times New Roman"/>
        </w:rPr>
        <w:t xml:space="preserve">of the QLTA and the VLTA </w:t>
      </w:r>
      <w:r w:rsidR="001D046E" w:rsidRPr="00B01A00">
        <w:rPr>
          <w:rFonts w:ascii="Times New Roman" w:hAnsi="Times New Roman"/>
        </w:rPr>
        <w:t xml:space="preserve">imposed a "genuine tax". They did not </w:t>
      </w:r>
      <w:proofErr w:type="spellStart"/>
      <w:proofErr w:type="gramStart"/>
      <w:r w:rsidR="001D046E" w:rsidRPr="00B01A00">
        <w:rPr>
          <w:rFonts w:ascii="Times New Roman" w:hAnsi="Times New Roman"/>
        </w:rPr>
        <w:t>effect</w:t>
      </w:r>
      <w:proofErr w:type="spellEnd"/>
      <w:proofErr w:type="gramEnd"/>
      <w:r w:rsidR="001D046E" w:rsidRPr="00B01A00">
        <w:rPr>
          <w:rFonts w:ascii="Times New Roman" w:hAnsi="Times New Roman"/>
        </w:rPr>
        <w:t xml:space="preserve"> any direct expropriation of money or other property.</w:t>
      </w:r>
    </w:p>
    <w:p w14:paraId="026F8AC9" w14:textId="51B55137" w:rsidR="001D046E" w:rsidRPr="00B01A00" w:rsidRDefault="00B00997"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D046E" w:rsidRPr="00B01A00">
        <w:rPr>
          <w:rFonts w:ascii="Times New Roman" w:hAnsi="Times New Roman"/>
        </w:rPr>
        <w:t xml:space="preserve">If a Commonwealth law imposing "genuine taxation" is not </w:t>
      </w:r>
      <w:r w:rsidR="00BE33DB" w:rsidRPr="00B01A00">
        <w:rPr>
          <w:rFonts w:ascii="Times New Roman" w:hAnsi="Times New Roman"/>
        </w:rPr>
        <w:t xml:space="preserve">properly characterised </w:t>
      </w:r>
      <w:r w:rsidR="004A750B" w:rsidRPr="00B01A00">
        <w:rPr>
          <w:rFonts w:ascii="Times New Roman" w:hAnsi="Times New Roman"/>
        </w:rPr>
        <w:t xml:space="preserve">as </w:t>
      </w:r>
      <w:r w:rsidR="001D046E" w:rsidRPr="00B01A00">
        <w:rPr>
          <w:rFonts w:ascii="Times New Roman" w:hAnsi="Times New Roman"/>
        </w:rPr>
        <w:t>a law with respect to the acquisition of property</w:t>
      </w:r>
      <w:r w:rsidR="00DE14F7" w:rsidRPr="00B01A00">
        <w:rPr>
          <w:rFonts w:ascii="Times New Roman" w:hAnsi="Times New Roman"/>
        </w:rPr>
        <w:t>,</w:t>
      </w:r>
      <w:r w:rsidR="001D046E" w:rsidRPr="00B01A00">
        <w:rPr>
          <w:rFonts w:ascii="Times New Roman" w:hAnsi="Times New Roman"/>
        </w:rPr>
        <w:t xml:space="preserve"> </w:t>
      </w:r>
      <w:r w:rsidR="00AD4D7B" w:rsidRPr="00B01A00">
        <w:rPr>
          <w:rFonts w:ascii="Times New Roman" w:hAnsi="Times New Roman"/>
        </w:rPr>
        <w:t>it must follow that</w:t>
      </w:r>
      <w:r w:rsidR="001D046E" w:rsidRPr="00B01A00">
        <w:rPr>
          <w:rFonts w:ascii="Times New Roman" w:hAnsi="Times New Roman"/>
        </w:rPr>
        <w:t xml:space="preserve"> a Commonwealth law</w:t>
      </w:r>
      <w:r w:rsidR="003A34E6" w:rsidRPr="00B01A00">
        <w:rPr>
          <w:rFonts w:ascii="Times New Roman" w:hAnsi="Times New Roman"/>
        </w:rPr>
        <w:t xml:space="preserve"> that</w:t>
      </w:r>
      <w:r w:rsidR="001D046E" w:rsidRPr="00B01A00">
        <w:rPr>
          <w:rFonts w:ascii="Times New Roman" w:hAnsi="Times New Roman"/>
        </w:rPr>
        <w:t xml:space="preserve"> revive</w:t>
      </w:r>
      <w:r w:rsidR="003A34E6" w:rsidRPr="00B01A00">
        <w:rPr>
          <w:rFonts w:ascii="Times New Roman" w:hAnsi="Times New Roman"/>
        </w:rPr>
        <w:t>s</w:t>
      </w:r>
      <w:r w:rsidR="001D046E" w:rsidRPr="00B01A00">
        <w:rPr>
          <w:rFonts w:ascii="Times New Roman" w:hAnsi="Times New Roman"/>
        </w:rPr>
        <w:t xml:space="preserve"> the operation of a </w:t>
      </w:r>
      <w:proofErr w:type="gramStart"/>
      <w:r w:rsidR="001D046E" w:rsidRPr="00B01A00">
        <w:rPr>
          <w:rFonts w:ascii="Times New Roman" w:hAnsi="Times New Roman"/>
        </w:rPr>
        <w:t>State</w:t>
      </w:r>
      <w:proofErr w:type="gramEnd"/>
      <w:r w:rsidR="001D046E" w:rsidRPr="00B01A00">
        <w:rPr>
          <w:rFonts w:ascii="Times New Roman" w:hAnsi="Times New Roman"/>
        </w:rPr>
        <w:t xml:space="preserve"> law imposing genuine taxation is not </w:t>
      </w:r>
      <w:r w:rsidR="004A750B" w:rsidRPr="00B01A00">
        <w:rPr>
          <w:rFonts w:ascii="Times New Roman" w:hAnsi="Times New Roman"/>
        </w:rPr>
        <w:t xml:space="preserve">properly characterised as </w:t>
      </w:r>
      <w:r w:rsidR="001D046E" w:rsidRPr="00B01A00">
        <w:rPr>
          <w:rFonts w:ascii="Times New Roman" w:hAnsi="Times New Roman"/>
        </w:rPr>
        <w:t>a law with respect to the acquisition of property. This is so even</w:t>
      </w:r>
      <w:r w:rsidR="00B13FBE" w:rsidRPr="00B01A00">
        <w:rPr>
          <w:rFonts w:ascii="Times New Roman" w:hAnsi="Times New Roman"/>
        </w:rPr>
        <w:t xml:space="preserve"> if</w:t>
      </w:r>
      <w:r w:rsidR="001D046E" w:rsidRPr="00B01A00">
        <w:rPr>
          <w:rFonts w:ascii="Times New Roman" w:hAnsi="Times New Roman"/>
        </w:rPr>
        <w:t xml:space="preserve"> </w:t>
      </w:r>
      <w:r w:rsidR="00247E17" w:rsidRPr="00B01A00">
        <w:rPr>
          <w:rFonts w:ascii="Times New Roman" w:hAnsi="Times New Roman"/>
        </w:rPr>
        <w:t>the Commonwealth law</w:t>
      </w:r>
      <w:r w:rsidR="001D046E" w:rsidRPr="00B01A00">
        <w:rPr>
          <w:rFonts w:ascii="Times New Roman" w:hAnsi="Times New Roman"/>
        </w:rPr>
        <w:t xml:space="preserve"> </w:t>
      </w:r>
      <w:r w:rsidR="004A750B" w:rsidRPr="00B01A00">
        <w:rPr>
          <w:rFonts w:ascii="Times New Roman" w:hAnsi="Times New Roman"/>
        </w:rPr>
        <w:t xml:space="preserve">that revives the operation of a State law imposing genuine taxation </w:t>
      </w:r>
      <w:r w:rsidR="001D046E" w:rsidRPr="00B01A00">
        <w:rPr>
          <w:rFonts w:ascii="Times New Roman" w:hAnsi="Times New Roman"/>
        </w:rPr>
        <w:t xml:space="preserve">is supported by </w:t>
      </w:r>
      <w:r w:rsidR="00B179B5" w:rsidRPr="00B01A00">
        <w:rPr>
          <w:rFonts w:ascii="Times New Roman" w:hAnsi="Times New Roman"/>
        </w:rPr>
        <w:t>a</w:t>
      </w:r>
      <w:r w:rsidR="001D046E" w:rsidRPr="00B01A00">
        <w:rPr>
          <w:rFonts w:ascii="Times New Roman" w:hAnsi="Times New Roman"/>
        </w:rPr>
        <w:t xml:space="preserve"> head of power other than s</w:t>
      </w:r>
      <w:r w:rsidR="00CB4D2F" w:rsidRPr="00B01A00">
        <w:rPr>
          <w:rFonts w:ascii="Times New Roman" w:hAnsi="Times New Roman"/>
        </w:rPr>
        <w:t> </w:t>
      </w:r>
      <w:r w:rsidR="001D046E" w:rsidRPr="00B01A00">
        <w:rPr>
          <w:rFonts w:ascii="Times New Roman" w:hAnsi="Times New Roman"/>
        </w:rPr>
        <w:t xml:space="preserve">51(ii) </w:t>
      </w:r>
      <w:r w:rsidR="006D0DD7" w:rsidRPr="00B01A00">
        <w:rPr>
          <w:rFonts w:ascii="Times New Roman" w:hAnsi="Times New Roman"/>
        </w:rPr>
        <w:t xml:space="preserve">of the </w:t>
      </w:r>
      <w:r w:rsidR="006D0DD7" w:rsidRPr="00B01A00">
        <w:rPr>
          <w:rFonts w:ascii="Times New Roman" w:hAnsi="Times New Roman"/>
          <w:i/>
          <w:iCs/>
        </w:rPr>
        <w:t>Constitution</w:t>
      </w:r>
      <w:r w:rsidR="006D0DD7" w:rsidRPr="00B01A00">
        <w:rPr>
          <w:rFonts w:ascii="Times New Roman" w:hAnsi="Times New Roman"/>
        </w:rPr>
        <w:t xml:space="preserve"> </w:t>
      </w:r>
      <w:r w:rsidR="001D046E" w:rsidRPr="00B01A00">
        <w:rPr>
          <w:rFonts w:ascii="Times New Roman" w:hAnsi="Times New Roman"/>
        </w:rPr>
        <w:t xml:space="preserve">and even if the </w:t>
      </w:r>
      <w:r w:rsidR="00A23918" w:rsidRPr="00B01A00">
        <w:rPr>
          <w:rFonts w:ascii="Times New Roman" w:hAnsi="Times New Roman"/>
        </w:rPr>
        <w:t>Commonwealth law can</w:t>
      </w:r>
      <w:r w:rsidR="001D046E" w:rsidRPr="00B01A00">
        <w:rPr>
          <w:rFonts w:ascii="Times New Roman" w:hAnsi="Times New Roman"/>
        </w:rPr>
        <w:t xml:space="preserve"> </w:t>
      </w:r>
      <w:r w:rsidR="00C07C3C" w:rsidRPr="00B01A00">
        <w:rPr>
          <w:rFonts w:ascii="Times New Roman" w:hAnsi="Times New Roman"/>
        </w:rPr>
        <w:t xml:space="preserve">also </w:t>
      </w:r>
      <w:r w:rsidR="001D046E" w:rsidRPr="00B01A00">
        <w:rPr>
          <w:rFonts w:ascii="Times New Roman" w:hAnsi="Times New Roman"/>
        </w:rPr>
        <w:t xml:space="preserve">be characterised as </w:t>
      </w:r>
      <w:r w:rsidR="00B42434" w:rsidRPr="00B01A00">
        <w:rPr>
          <w:rFonts w:ascii="Times New Roman" w:hAnsi="Times New Roman"/>
        </w:rPr>
        <w:t xml:space="preserve">a law </w:t>
      </w:r>
      <w:r w:rsidR="001D046E" w:rsidRPr="00B01A00">
        <w:rPr>
          <w:rFonts w:ascii="Times New Roman" w:hAnsi="Times New Roman"/>
        </w:rPr>
        <w:t xml:space="preserve">extinguishing choses in action </w:t>
      </w:r>
      <w:r w:rsidR="002106D9" w:rsidRPr="00B01A00">
        <w:rPr>
          <w:rFonts w:ascii="Times New Roman" w:hAnsi="Times New Roman"/>
        </w:rPr>
        <w:t>for the</w:t>
      </w:r>
      <w:r w:rsidR="001D046E" w:rsidRPr="00B01A00">
        <w:rPr>
          <w:rFonts w:ascii="Times New Roman" w:hAnsi="Times New Roman"/>
        </w:rPr>
        <w:t xml:space="preserve"> recover</w:t>
      </w:r>
      <w:r w:rsidR="002106D9" w:rsidRPr="00B01A00">
        <w:rPr>
          <w:rFonts w:ascii="Times New Roman" w:hAnsi="Times New Roman"/>
        </w:rPr>
        <w:t>y of</w:t>
      </w:r>
      <w:r w:rsidR="001D046E" w:rsidRPr="00B01A00">
        <w:rPr>
          <w:rFonts w:ascii="Times New Roman" w:hAnsi="Times New Roman"/>
        </w:rPr>
        <w:t xml:space="preserve"> payments of taxes </w:t>
      </w:r>
      <w:r w:rsidR="0005485F" w:rsidRPr="00B01A00">
        <w:rPr>
          <w:rFonts w:ascii="Times New Roman" w:hAnsi="Times New Roman"/>
        </w:rPr>
        <w:t xml:space="preserve">levied pursuant to State laws </w:t>
      </w:r>
      <w:r w:rsidR="001D046E" w:rsidRPr="00B01A00">
        <w:rPr>
          <w:rFonts w:ascii="Times New Roman" w:hAnsi="Times New Roman"/>
        </w:rPr>
        <w:t>that were previously rendered inoperative by s</w:t>
      </w:r>
      <w:r w:rsidR="00CB4D2F" w:rsidRPr="00B01A00">
        <w:rPr>
          <w:rFonts w:ascii="Times New Roman" w:hAnsi="Times New Roman"/>
        </w:rPr>
        <w:t> </w:t>
      </w:r>
      <w:r w:rsidR="001D046E" w:rsidRPr="00B01A00">
        <w:rPr>
          <w:rFonts w:ascii="Times New Roman" w:hAnsi="Times New Roman"/>
        </w:rPr>
        <w:t xml:space="preserve">109 of the </w:t>
      </w:r>
      <w:r w:rsidR="001D046E" w:rsidRPr="00B01A00">
        <w:rPr>
          <w:rFonts w:ascii="Times New Roman" w:hAnsi="Times New Roman"/>
          <w:i/>
          <w:iCs/>
        </w:rPr>
        <w:t>Constitution</w:t>
      </w:r>
      <w:r w:rsidR="001D046E" w:rsidRPr="00B01A00">
        <w:rPr>
          <w:rFonts w:ascii="Times New Roman" w:hAnsi="Times New Roman"/>
        </w:rPr>
        <w:t xml:space="preserve">. </w:t>
      </w:r>
    </w:p>
    <w:p w14:paraId="0C2BECC8" w14:textId="2DABE423" w:rsidR="001D046E" w:rsidRPr="00B01A00" w:rsidRDefault="00C2675E" w:rsidP="00B01A00">
      <w:pPr>
        <w:pStyle w:val="FixListStyle"/>
        <w:spacing w:after="260" w:line="280" w:lineRule="exact"/>
        <w:ind w:right="0"/>
        <w:jc w:val="both"/>
        <w:rPr>
          <w:rFonts w:ascii="Times New Roman" w:hAnsi="Times New Roman"/>
        </w:rPr>
      </w:pPr>
      <w:r w:rsidRPr="00B01A00">
        <w:rPr>
          <w:rFonts w:ascii="Times New Roman" w:hAnsi="Times New Roman"/>
        </w:rPr>
        <w:lastRenderedPageBreak/>
        <w:tab/>
      </w:r>
      <w:r w:rsidR="001D046E" w:rsidRPr="00B01A00">
        <w:rPr>
          <w:rFonts w:ascii="Times New Roman" w:hAnsi="Times New Roman"/>
        </w:rPr>
        <w:t>It follows that</w:t>
      </w:r>
      <w:r w:rsidR="002106D9" w:rsidRPr="00B01A00">
        <w:rPr>
          <w:rFonts w:ascii="Times New Roman" w:hAnsi="Times New Roman"/>
        </w:rPr>
        <w:t>,</w:t>
      </w:r>
      <w:r w:rsidR="001D046E" w:rsidRPr="00B01A00">
        <w:rPr>
          <w:rFonts w:ascii="Times New Roman" w:hAnsi="Times New Roman"/>
        </w:rPr>
        <w:t xml:space="preserve"> in its retroactive operation</w:t>
      </w:r>
      <w:r w:rsidR="0099514B" w:rsidRPr="00B01A00">
        <w:rPr>
          <w:rFonts w:ascii="Times New Roman" w:hAnsi="Times New Roman"/>
        </w:rPr>
        <w:t xml:space="preserve"> upon the </w:t>
      </w:r>
      <w:r w:rsidR="00C442D6" w:rsidRPr="00B01A00">
        <w:rPr>
          <w:rFonts w:ascii="Times New Roman" w:hAnsi="Times New Roman"/>
        </w:rPr>
        <w:t>GG</w:t>
      </w:r>
      <w:r w:rsidR="00A441E9" w:rsidRPr="00B01A00">
        <w:rPr>
          <w:rFonts w:ascii="Times New Roman" w:hAnsi="Times New Roman"/>
        </w:rPr>
        <w:t> </w:t>
      </w:r>
      <w:r w:rsidR="00C442D6" w:rsidRPr="00B01A00">
        <w:rPr>
          <w:rFonts w:ascii="Times New Roman" w:hAnsi="Times New Roman"/>
        </w:rPr>
        <w:t xml:space="preserve">Entities' </w:t>
      </w:r>
      <w:r w:rsidR="0099514B" w:rsidRPr="00B01A00">
        <w:rPr>
          <w:rFonts w:ascii="Times New Roman" w:hAnsi="Times New Roman"/>
        </w:rPr>
        <w:t>rights of recovery of the</w:t>
      </w:r>
      <w:r w:rsidR="00E87123" w:rsidRPr="00B01A00">
        <w:rPr>
          <w:rFonts w:ascii="Times New Roman" w:hAnsi="Times New Roman"/>
        </w:rPr>
        <w:t xml:space="preserve"> Global</w:t>
      </w:r>
      <w:r w:rsidR="0099514B" w:rsidRPr="00B01A00">
        <w:rPr>
          <w:rFonts w:ascii="Times New Roman" w:hAnsi="Times New Roman"/>
        </w:rPr>
        <w:t xml:space="preserve"> additional land tax</w:t>
      </w:r>
      <w:r w:rsidR="007705DD" w:rsidRPr="00B01A00">
        <w:rPr>
          <w:rFonts w:ascii="Times New Roman" w:hAnsi="Times New Roman"/>
        </w:rPr>
        <w:t xml:space="preserve"> </w:t>
      </w:r>
      <w:r w:rsidR="00E87123" w:rsidRPr="00B01A00">
        <w:rPr>
          <w:rFonts w:ascii="Times New Roman" w:hAnsi="Times New Roman"/>
        </w:rPr>
        <w:t xml:space="preserve">and </w:t>
      </w:r>
      <w:r w:rsidR="007705DD" w:rsidRPr="00B01A00">
        <w:rPr>
          <w:rFonts w:ascii="Times New Roman" w:hAnsi="Times New Roman"/>
        </w:rPr>
        <w:t>their appeals to the Supreme Court of Queensland,</w:t>
      </w:r>
      <w:r w:rsidR="0099514B" w:rsidRPr="00B01A00">
        <w:rPr>
          <w:rFonts w:ascii="Times New Roman" w:hAnsi="Times New Roman"/>
        </w:rPr>
        <w:t xml:space="preserve"> </w:t>
      </w:r>
      <w:r w:rsidR="004B0AD5" w:rsidRPr="00B01A00">
        <w:rPr>
          <w:rFonts w:ascii="Times New Roman" w:hAnsi="Times New Roman"/>
        </w:rPr>
        <w:t xml:space="preserve">and </w:t>
      </w:r>
      <w:r w:rsidR="00812796" w:rsidRPr="00B01A00">
        <w:rPr>
          <w:rFonts w:ascii="Times New Roman" w:hAnsi="Times New Roman"/>
        </w:rPr>
        <w:t>Mr</w:t>
      </w:r>
      <w:r w:rsidR="00A441E9" w:rsidRPr="00B01A00">
        <w:rPr>
          <w:rFonts w:ascii="Times New Roman" w:hAnsi="Times New Roman"/>
        </w:rPr>
        <w:t> </w:t>
      </w:r>
      <w:r w:rsidR="00812796" w:rsidRPr="00B01A00">
        <w:rPr>
          <w:rFonts w:ascii="Times New Roman" w:hAnsi="Times New Roman"/>
        </w:rPr>
        <w:t xml:space="preserve">Stott's </w:t>
      </w:r>
      <w:r w:rsidR="004B0AD5" w:rsidRPr="00B01A00">
        <w:rPr>
          <w:rFonts w:ascii="Times New Roman" w:hAnsi="Times New Roman"/>
        </w:rPr>
        <w:t>rights of recovery of the post</w:t>
      </w:r>
      <w:r w:rsidR="00A8688E" w:rsidRPr="00B01A00">
        <w:rPr>
          <w:rFonts w:ascii="Times New Roman" w:hAnsi="Times New Roman"/>
        </w:rPr>
        <w:noBreakHyphen/>
      </w:r>
      <w:r w:rsidR="004B0AD5" w:rsidRPr="00B01A00">
        <w:rPr>
          <w:rFonts w:ascii="Times New Roman" w:hAnsi="Times New Roman"/>
        </w:rPr>
        <w:t xml:space="preserve">2018 </w:t>
      </w:r>
      <w:r w:rsidR="00E87123" w:rsidRPr="00B01A00">
        <w:rPr>
          <w:rFonts w:ascii="Times New Roman" w:hAnsi="Times New Roman"/>
        </w:rPr>
        <w:t>LTS Payments</w:t>
      </w:r>
      <w:r w:rsidR="007705DD" w:rsidRPr="00B01A00">
        <w:rPr>
          <w:rFonts w:ascii="Times New Roman" w:hAnsi="Times New Roman"/>
        </w:rPr>
        <w:t>,</w:t>
      </w:r>
      <w:r w:rsidR="0099514B" w:rsidRPr="00B01A00">
        <w:rPr>
          <w:rFonts w:ascii="Times New Roman" w:hAnsi="Times New Roman"/>
        </w:rPr>
        <w:t xml:space="preserve"> </w:t>
      </w:r>
      <w:r w:rsidR="001D046E" w:rsidRPr="00B01A00">
        <w:rPr>
          <w:rFonts w:ascii="Times New Roman" w:hAnsi="Times New Roman"/>
        </w:rPr>
        <w:t>s</w:t>
      </w:r>
      <w:r w:rsidRPr="00B01A00">
        <w:rPr>
          <w:rFonts w:ascii="Times New Roman" w:hAnsi="Times New Roman"/>
        </w:rPr>
        <w:t> </w:t>
      </w:r>
      <w:r w:rsidR="001D046E" w:rsidRPr="00B01A00">
        <w:rPr>
          <w:rFonts w:ascii="Times New Roman" w:hAnsi="Times New Roman"/>
        </w:rPr>
        <w:t xml:space="preserve">5(3) is not a law with respect to the acquisition of property. The same result would also follow had it been necessary to address the </w:t>
      </w:r>
      <w:r w:rsidR="006A1CEC" w:rsidRPr="00B01A00">
        <w:rPr>
          <w:rFonts w:ascii="Times New Roman" w:hAnsi="Times New Roman"/>
        </w:rPr>
        <w:t xml:space="preserve">suggested </w:t>
      </w:r>
      <w:r w:rsidR="001D046E" w:rsidRPr="00B01A00">
        <w:rPr>
          <w:rFonts w:ascii="Times New Roman" w:hAnsi="Times New Roman"/>
        </w:rPr>
        <w:t>retrospective operation of s</w:t>
      </w:r>
      <w:r w:rsidRPr="00B01A00">
        <w:rPr>
          <w:rFonts w:ascii="Times New Roman" w:hAnsi="Times New Roman"/>
        </w:rPr>
        <w:t> </w:t>
      </w:r>
      <w:r w:rsidR="001D046E" w:rsidRPr="00B01A00">
        <w:rPr>
          <w:rFonts w:ascii="Times New Roman" w:hAnsi="Times New Roman"/>
        </w:rPr>
        <w:t>5(3).</w:t>
      </w:r>
    </w:p>
    <w:p w14:paraId="0C276B23" w14:textId="4B4B3672" w:rsidR="001D046E" w:rsidRPr="00B01A00" w:rsidRDefault="00C2675E"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D046E" w:rsidRPr="00B01A00">
        <w:rPr>
          <w:rFonts w:ascii="Times New Roman" w:hAnsi="Times New Roman"/>
        </w:rPr>
        <w:t xml:space="preserve">Both </w:t>
      </w:r>
      <w:r w:rsidR="007B5163" w:rsidRPr="00B01A00">
        <w:rPr>
          <w:rFonts w:ascii="Times New Roman" w:hAnsi="Times New Roman"/>
        </w:rPr>
        <w:t>Q</w:t>
      </w:r>
      <w:r w:rsidR="00282B33" w:rsidRPr="00B01A00">
        <w:rPr>
          <w:rFonts w:ascii="Times New Roman" w:hAnsi="Times New Roman"/>
        </w:rPr>
        <w:t>uestion</w:t>
      </w:r>
      <w:r w:rsidRPr="00B01A00">
        <w:rPr>
          <w:rFonts w:ascii="Times New Roman" w:hAnsi="Times New Roman"/>
        </w:rPr>
        <w:t> </w:t>
      </w:r>
      <w:r w:rsidR="001D046E" w:rsidRPr="00B01A00">
        <w:rPr>
          <w:rFonts w:ascii="Times New Roman" w:hAnsi="Times New Roman"/>
        </w:rPr>
        <w:t xml:space="preserve">4 in the Global Proceedings and </w:t>
      </w:r>
      <w:r w:rsidR="007B5163" w:rsidRPr="00B01A00">
        <w:rPr>
          <w:rFonts w:ascii="Times New Roman" w:hAnsi="Times New Roman"/>
        </w:rPr>
        <w:t>Q</w:t>
      </w:r>
      <w:r w:rsidR="00282B33" w:rsidRPr="00B01A00">
        <w:rPr>
          <w:rFonts w:ascii="Times New Roman" w:hAnsi="Times New Roman"/>
        </w:rPr>
        <w:t>uestion</w:t>
      </w:r>
      <w:r w:rsidRPr="00B01A00">
        <w:rPr>
          <w:rFonts w:ascii="Times New Roman" w:hAnsi="Times New Roman"/>
        </w:rPr>
        <w:t> </w:t>
      </w:r>
      <w:r w:rsidR="001D046E" w:rsidRPr="00B01A00">
        <w:rPr>
          <w:rFonts w:ascii="Times New Roman" w:hAnsi="Times New Roman"/>
        </w:rPr>
        <w:t xml:space="preserve">3 in the Stott </w:t>
      </w:r>
      <w:r w:rsidRPr="00B01A00">
        <w:rPr>
          <w:rFonts w:ascii="Times New Roman" w:hAnsi="Times New Roman"/>
        </w:rPr>
        <w:t>P</w:t>
      </w:r>
      <w:r w:rsidR="001D046E" w:rsidRPr="00B01A00">
        <w:rPr>
          <w:rFonts w:ascii="Times New Roman" w:hAnsi="Times New Roman"/>
        </w:rPr>
        <w:t xml:space="preserve">roceedings should be answered </w:t>
      </w:r>
      <w:r w:rsidR="00FD18F6" w:rsidRPr="00B01A00">
        <w:rPr>
          <w:rFonts w:ascii="Times New Roman" w:hAnsi="Times New Roman"/>
        </w:rPr>
        <w:t>"</w:t>
      </w:r>
      <w:r w:rsidR="001D046E" w:rsidRPr="00B01A00">
        <w:rPr>
          <w:rFonts w:ascii="Times New Roman" w:hAnsi="Times New Roman"/>
        </w:rPr>
        <w:t>no</w:t>
      </w:r>
      <w:r w:rsidR="00FD18F6" w:rsidRPr="00B01A00">
        <w:rPr>
          <w:rFonts w:ascii="Times New Roman" w:hAnsi="Times New Roman"/>
        </w:rPr>
        <w:t>"</w:t>
      </w:r>
      <w:r w:rsidR="001D046E" w:rsidRPr="00B01A00">
        <w:rPr>
          <w:rFonts w:ascii="Times New Roman" w:hAnsi="Times New Roman"/>
        </w:rPr>
        <w:t>.</w:t>
      </w:r>
    </w:p>
    <w:p w14:paraId="5F45C3D8" w14:textId="6A178CD4" w:rsidR="001D046E" w:rsidRPr="00B01A00" w:rsidRDefault="001D046E" w:rsidP="00B01A00">
      <w:pPr>
        <w:pStyle w:val="HeadingL1"/>
        <w:spacing w:after="260" w:line="280" w:lineRule="exact"/>
        <w:ind w:right="0"/>
        <w:jc w:val="both"/>
        <w:rPr>
          <w:rFonts w:ascii="Times New Roman" w:hAnsi="Times New Roman"/>
        </w:rPr>
      </w:pPr>
      <w:r w:rsidRPr="00B01A00">
        <w:rPr>
          <w:rFonts w:ascii="Times New Roman" w:hAnsi="Times New Roman"/>
        </w:rPr>
        <w:t xml:space="preserve">Remaining </w:t>
      </w:r>
      <w:r w:rsidR="001D592A" w:rsidRPr="00B01A00">
        <w:rPr>
          <w:rFonts w:ascii="Times New Roman" w:hAnsi="Times New Roman"/>
        </w:rPr>
        <w:t>q</w:t>
      </w:r>
      <w:r w:rsidRPr="00B01A00">
        <w:rPr>
          <w:rFonts w:ascii="Times New Roman" w:hAnsi="Times New Roman"/>
        </w:rPr>
        <w:t>uestions</w:t>
      </w:r>
    </w:p>
    <w:p w14:paraId="12771183" w14:textId="12BC63BE" w:rsidR="001D046E" w:rsidRPr="00B01A00" w:rsidRDefault="00FD18F6"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22" w:name="_Ref200014758"/>
      <w:r w:rsidR="001D046E" w:rsidRPr="00B01A00">
        <w:rPr>
          <w:rFonts w:ascii="Times New Roman" w:hAnsi="Times New Roman"/>
        </w:rPr>
        <w:t>Question</w:t>
      </w:r>
      <w:r w:rsidRPr="00B01A00">
        <w:rPr>
          <w:rFonts w:ascii="Times New Roman" w:hAnsi="Times New Roman"/>
        </w:rPr>
        <w:t> </w:t>
      </w:r>
      <w:r w:rsidR="001D046E" w:rsidRPr="00B01A00">
        <w:rPr>
          <w:rFonts w:ascii="Times New Roman" w:hAnsi="Times New Roman"/>
        </w:rPr>
        <w:t xml:space="preserve">4A in the Global </w:t>
      </w:r>
      <w:r w:rsidRPr="00B01A00">
        <w:rPr>
          <w:rFonts w:ascii="Times New Roman" w:hAnsi="Times New Roman"/>
        </w:rPr>
        <w:t>P</w:t>
      </w:r>
      <w:r w:rsidR="001D046E" w:rsidRPr="00B01A00">
        <w:rPr>
          <w:rFonts w:ascii="Times New Roman" w:hAnsi="Times New Roman"/>
        </w:rPr>
        <w:t>roceedings concerns the effect of s</w:t>
      </w:r>
      <w:r w:rsidR="00E264C3" w:rsidRPr="00B01A00">
        <w:rPr>
          <w:rFonts w:ascii="Times New Roman" w:hAnsi="Times New Roman"/>
        </w:rPr>
        <w:t> </w:t>
      </w:r>
      <w:r w:rsidR="001D046E" w:rsidRPr="00B01A00">
        <w:rPr>
          <w:rFonts w:ascii="Times New Roman" w:hAnsi="Times New Roman"/>
        </w:rPr>
        <w:t>104 of the QLTA and s</w:t>
      </w:r>
      <w:r w:rsidR="00E264C3" w:rsidRPr="00B01A00">
        <w:rPr>
          <w:rFonts w:ascii="Times New Roman" w:hAnsi="Times New Roman"/>
        </w:rPr>
        <w:t> </w:t>
      </w:r>
      <w:r w:rsidR="001D046E" w:rsidRPr="00B01A00">
        <w:rPr>
          <w:rFonts w:ascii="Times New Roman" w:hAnsi="Times New Roman"/>
        </w:rPr>
        <w:t>189 of the TAA</w:t>
      </w:r>
      <w:r w:rsidR="002B6D24" w:rsidRPr="00B01A00">
        <w:rPr>
          <w:rFonts w:ascii="Times New Roman" w:hAnsi="Times New Roman"/>
        </w:rPr>
        <w:t> (Qld)</w:t>
      </w:r>
      <w:r w:rsidR="001D046E" w:rsidRPr="00B01A00">
        <w:rPr>
          <w:rFonts w:ascii="Times New Roman" w:hAnsi="Times New Roman"/>
        </w:rPr>
        <w:t xml:space="preserve"> on the appeals to the Supreme Court of Queensland and </w:t>
      </w:r>
      <w:r w:rsidR="007B5163" w:rsidRPr="00B01A00">
        <w:rPr>
          <w:rFonts w:ascii="Times New Roman" w:hAnsi="Times New Roman"/>
        </w:rPr>
        <w:t>Q</w:t>
      </w:r>
      <w:r w:rsidR="00282B33" w:rsidRPr="00B01A00">
        <w:rPr>
          <w:rFonts w:ascii="Times New Roman" w:hAnsi="Times New Roman"/>
        </w:rPr>
        <w:t>uestion</w:t>
      </w:r>
      <w:r w:rsidR="00E264C3" w:rsidRPr="00B01A00">
        <w:rPr>
          <w:rFonts w:ascii="Times New Roman" w:hAnsi="Times New Roman"/>
        </w:rPr>
        <w:t> </w:t>
      </w:r>
      <w:r w:rsidR="001D046E" w:rsidRPr="00B01A00">
        <w:rPr>
          <w:rFonts w:ascii="Times New Roman" w:hAnsi="Times New Roman"/>
        </w:rPr>
        <w:t xml:space="preserve">4B addresses the validity of those provisions if they </w:t>
      </w:r>
      <w:r w:rsidR="00E13405" w:rsidRPr="00B01A00">
        <w:rPr>
          <w:rFonts w:ascii="Times New Roman" w:hAnsi="Times New Roman"/>
        </w:rPr>
        <w:t>do</w:t>
      </w:r>
      <w:r w:rsidR="002F207C" w:rsidRPr="00B01A00">
        <w:rPr>
          <w:rFonts w:ascii="Times New Roman" w:hAnsi="Times New Roman"/>
        </w:rPr>
        <w:t xml:space="preserve"> </w:t>
      </w:r>
      <w:r w:rsidR="001D046E" w:rsidRPr="00B01A00">
        <w:rPr>
          <w:rFonts w:ascii="Times New Roman" w:hAnsi="Times New Roman"/>
        </w:rPr>
        <w:t>require those appeals to be disallowed. Similarly</w:t>
      </w:r>
      <w:r w:rsidR="00E264C3" w:rsidRPr="00B01A00">
        <w:rPr>
          <w:rFonts w:ascii="Times New Roman" w:hAnsi="Times New Roman"/>
        </w:rPr>
        <w:t>,</w:t>
      </w:r>
      <w:r w:rsidR="001D046E" w:rsidRPr="00B01A00">
        <w:rPr>
          <w:rFonts w:ascii="Times New Roman" w:hAnsi="Times New Roman"/>
        </w:rPr>
        <w:t xml:space="preserve"> </w:t>
      </w:r>
      <w:r w:rsidR="007B5163" w:rsidRPr="00B01A00">
        <w:rPr>
          <w:rFonts w:ascii="Times New Roman" w:hAnsi="Times New Roman"/>
        </w:rPr>
        <w:t>Q</w:t>
      </w:r>
      <w:r w:rsidR="00282B33" w:rsidRPr="00B01A00">
        <w:rPr>
          <w:rFonts w:ascii="Times New Roman" w:hAnsi="Times New Roman"/>
        </w:rPr>
        <w:t>uestion</w:t>
      </w:r>
      <w:r w:rsidR="00E264C3" w:rsidRPr="00B01A00">
        <w:rPr>
          <w:rFonts w:ascii="Times New Roman" w:hAnsi="Times New Roman"/>
        </w:rPr>
        <w:t> </w:t>
      </w:r>
      <w:r w:rsidR="001D046E" w:rsidRPr="00B01A00">
        <w:rPr>
          <w:rFonts w:ascii="Times New Roman" w:hAnsi="Times New Roman"/>
        </w:rPr>
        <w:t xml:space="preserve">4 in the Stott </w:t>
      </w:r>
      <w:r w:rsidR="00E264C3" w:rsidRPr="00B01A00">
        <w:rPr>
          <w:rFonts w:ascii="Times New Roman" w:hAnsi="Times New Roman"/>
        </w:rPr>
        <w:t>P</w:t>
      </w:r>
      <w:r w:rsidR="001D046E" w:rsidRPr="00B01A00">
        <w:rPr>
          <w:rFonts w:ascii="Times New Roman" w:hAnsi="Times New Roman"/>
        </w:rPr>
        <w:t>roceedings concerns the validity and operation of s</w:t>
      </w:r>
      <w:r w:rsidR="003A62C1" w:rsidRPr="00B01A00">
        <w:rPr>
          <w:rFonts w:ascii="Times New Roman" w:hAnsi="Times New Roman"/>
        </w:rPr>
        <w:t> </w:t>
      </w:r>
      <w:r w:rsidR="001D046E" w:rsidRPr="00B01A00">
        <w:rPr>
          <w:rFonts w:ascii="Times New Roman" w:hAnsi="Times New Roman"/>
        </w:rPr>
        <w:t>106A of the VLTA. As those provisions are not engaged</w:t>
      </w:r>
      <w:r w:rsidR="002B6D24" w:rsidRPr="00B01A00">
        <w:rPr>
          <w:rFonts w:ascii="Times New Roman" w:hAnsi="Times New Roman"/>
        </w:rPr>
        <w:t>,</w:t>
      </w:r>
      <w:r w:rsidR="001D046E" w:rsidRPr="00B01A00">
        <w:rPr>
          <w:rFonts w:ascii="Times New Roman" w:hAnsi="Times New Roman"/>
        </w:rPr>
        <w:t xml:space="preserve"> it follows that these </w:t>
      </w:r>
      <w:r w:rsidR="001D592A" w:rsidRPr="00B01A00">
        <w:rPr>
          <w:rFonts w:ascii="Times New Roman" w:hAnsi="Times New Roman"/>
        </w:rPr>
        <w:t>q</w:t>
      </w:r>
      <w:r w:rsidR="001D046E" w:rsidRPr="00B01A00">
        <w:rPr>
          <w:rFonts w:ascii="Times New Roman" w:hAnsi="Times New Roman"/>
        </w:rPr>
        <w:t xml:space="preserve">uestions do not arise. </w:t>
      </w:r>
      <w:bookmarkEnd w:id="22"/>
    </w:p>
    <w:p w14:paraId="7CE78B94" w14:textId="52552C8F" w:rsidR="001D046E" w:rsidRPr="00B01A00" w:rsidRDefault="00453248"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D046E" w:rsidRPr="00B01A00">
        <w:rPr>
          <w:rFonts w:ascii="Times New Roman" w:hAnsi="Times New Roman"/>
        </w:rPr>
        <w:t xml:space="preserve">The </w:t>
      </w:r>
      <w:r w:rsidR="00C442D6" w:rsidRPr="00B01A00">
        <w:rPr>
          <w:rFonts w:ascii="Times New Roman" w:hAnsi="Times New Roman"/>
        </w:rPr>
        <w:t xml:space="preserve">GG Entities </w:t>
      </w:r>
      <w:r w:rsidR="001D046E" w:rsidRPr="00B01A00">
        <w:rPr>
          <w:rFonts w:ascii="Times New Roman" w:hAnsi="Times New Roman"/>
        </w:rPr>
        <w:t>seek special costs orders against the Q</w:t>
      </w:r>
      <w:r w:rsidR="008E3E6A" w:rsidRPr="00B01A00">
        <w:rPr>
          <w:rFonts w:ascii="Times New Roman" w:hAnsi="Times New Roman"/>
        </w:rPr>
        <w:t>ld</w:t>
      </w:r>
      <w:r w:rsidR="007D6EB1" w:rsidRPr="00B01A00">
        <w:rPr>
          <w:rFonts w:ascii="Times New Roman" w:hAnsi="Times New Roman"/>
        </w:rPr>
        <w:t> </w:t>
      </w:r>
      <w:r w:rsidR="001D046E" w:rsidRPr="00B01A00">
        <w:rPr>
          <w:rFonts w:ascii="Times New Roman" w:hAnsi="Times New Roman"/>
        </w:rPr>
        <w:t>Commissioner. First</w:t>
      </w:r>
      <w:r w:rsidR="00875A21" w:rsidRPr="00B01A00">
        <w:rPr>
          <w:rFonts w:ascii="Times New Roman" w:hAnsi="Times New Roman"/>
        </w:rPr>
        <w:t>,</w:t>
      </w:r>
      <w:r w:rsidR="001D046E" w:rsidRPr="00B01A00">
        <w:rPr>
          <w:rFonts w:ascii="Times New Roman" w:hAnsi="Times New Roman"/>
        </w:rPr>
        <w:t xml:space="preserve"> </w:t>
      </w:r>
      <w:r w:rsidR="000435A5" w:rsidRPr="00B01A00">
        <w:rPr>
          <w:rFonts w:ascii="Times New Roman" w:hAnsi="Times New Roman"/>
        </w:rPr>
        <w:t>they</w:t>
      </w:r>
      <w:r w:rsidR="001D046E" w:rsidRPr="00B01A00">
        <w:rPr>
          <w:rFonts w:ascii="Times New Roman" w:hAnsi="Times New Roman"/>
        </w:rPr>
        <w:t xml:space="preserve"> seek order</w:t>
      </w:r>
      <w:r w:rsidR="00C13B57" w:rsidRPr="00B01A00">
        <w:rPr>
          <w:rFonts w:ascii="Times New Roman" w:hAnsi="Times New Roman"/>
        </w:rPr>
        <w:t>s</w:t>
      </w:r>
      <w:r w:rsidR="001D046E" w:rsidRPr="00B01A00">
        <w:rPr>
          <w:rFonts w:ascii="Times New Roman" w:hAnsi="Times New Roman"/>
        </w:rPr>
        <w:t xml:space="preserve"> for indemnity costs up to 8</w:t>
      </w:r>
      <w:r w:rsidR="002D1CE1" w:rsidRPr="00B01A00">
        <w:rPr>
          <w:rFonts w:ascii="Times New Roman" w:hAnsi="Times New Roman"/>
        </w:rPr>
        <w:t> </w:t>
      </w:r>
      <w:r w:rsidR="001D046E" w:rsidRPr="00B01A00">
        <w:rPr>
          <w:rFonts w:ascii="Times New Roman" w:hAnsi="Times New Roman"/>
        </w:rPr>
        <w:t xml:space="preserve">April 2024 because the </w:t>
      </w:r>
      <w:r w:rsidR="0091309F" w:rsidRPr="00B01A00">
        <w:rPr>
          <w:rFonts w:ascii="Times New Roman" w:hAnsi="Times New Roman"/>
        </w:rPr>
        <w:t>Qld</w:t>
      </w:r>
      <w:r w:rsidR="007D6EB1" w:rsidRPr="00B01A00">
        <w:rPr>
          <w:rFonts w:ascii="Times New Roman" w:hAnsi="Times New Roman"/>
        </w:rPr>
        <w:t> </w:t>
      </w:r>
      <w:r w:rsidR="001D046E" w:rsidRPr="00B01A00">
        <w:rPr>
          <w:rFonts w:ascii="Times New Roman" w:hAnsi="Times New Roman"/>
        </w:rPr>
        <w:t xml:space="preserve">Commissioner conceded that </w:t>
      </w:r>
      <w:r w:rsidR="009C636D" w:rsidRPr="00B01A00">
        <w:rPr>
          <w:rFonts w:ascii="Times New Roman" w:hAnsi="Times New Roman"/>
        </w:rPr>
        <w:t xml:space="preserve">the Global </w:t>
      </w:r>
      <w:r w:rsidR="001D046E" w:rsidRPr="00B01A00">
        <w:rPr>
          <w:rFonts w:ascii="Times New Roman" w:hAnsi="Times New Roman"/>
        </w:rPr>
        <w:t>additional</w:t>
      </w:r>
      <w:r w:rsidR="002F1A76" w:rsidRPr="00B01A00">
        <w:rPr>
          <w:rFonts w:ascii="Times New Roman" w:hAnsi="Times New Roman"/>
        </w:rPr>
        <w:t xml:space="preserve"> land</w:t>
      </w:r>
      <w:r w:rsidR="001D046E" w:rsidRPr="00B01A00">
        <w:rPr>
          <w:rFonts w:ascii="Times New Roman" w:hAnsi="Times New Roman"/>
        </w:rPr>
        <w:t xml:space="preserve"> tax was invalidly imposed </w:t>
      </w:r>
      <w:r w:rsidR="00CA7557" w:rsidRPr="00B01A00">
        <w:rPr>
          <w:rFonts w:ascii="Times New Roman" w:hAnsi="Times New Roman"/>
        </w:rPr>
        <w:t>until that date</w:t>
      </w:r>
      <w:r w:rsidR="001D046E" w:rsidRPr="00B01A00">
        <w:rPr>
          <w:rFonts w:ascii="Times New Roman" w:hAnsi="Times New Roman"/>
        </w:rPr>
        <w:t>. Second</w:t>
      </w:r>
      <w:r w:rsidR="002D1CE1" w:rsidRPr="00B01A00">
        <w:rPr>
          <w:rFonts w:ascii="Times New Roman" w:hAnsi="Times New Roman"/>
        </w:rPr>
        <w:t>,</w:t>
      </w:r>
      <w:r w:rsidR="001D046E" w:rsidRPr="00B01A00">
        <w:rPr>
          <w:rFonts w:ascii="Times New Roman" w:hAnsi="Times New Roman"/>
        </w:rPr>
        <w:t xml:space="preserve"> </w:t>
      </w:r>
      <w:r w:rsidR="00621EA4" w:rsidRPr="00B01A00">
        <w:rPr>
          <w:rFonts w:ascii="Times New Roman" w:hAnsi="Times New Roman"/>
        </w:rPr>
        <w:t>they</w:t>
      </w:r>
      <w:r w:rsidR="001D046E" w:rsidRPr="00B01A00">
        <w:rPr>
          <w:rFonts w:ascii="Times New Roman" w:hAnsi="Times New Roman"/>
        </w:rPr>
        <w:t xml:space="preserve"> seek</w:t>
      </w:r>
      <w:r w:rsidR="0075160D" w:rsidRPr="00B01A00">
        <w:rPr>
          <w:rFonts w:ascii="Times New Roman" w:hAnsi="Times New Roman"/>
        </w:rPr>
        <w:t xml:space="preserve"> an order that</w:t>
      </w:r>
      <w:r w:rsidR="001D046E" w:rsidRPr="00B01A00">
        <w:rPr>
          <w:rFonts w:ascii="Times New Roman" w:hAnsi="Times New Roman"/>
        </w:rPr>
        <w:t xml:space="preserve"> the </w:t>
      </w:r>
      <w:r w:rsidR="0091309F" w:rsidRPr="00B01A00">
        <w:rPr>
          <w:rFonts w:ascii="Times New Roman" w:hAnsi="Times New Roman"/>
        </w:rPr>
        <w:t>Qld</w:t>
      </w:r>
      <w:r w:rsidR="007D6EB1" w:rsidRPr="00B01A00">
        <w:rPr>
          <w:rFonts w:ascii="Times New Roman" w:hAnsi="Times New Roman"/>
        </w:rPr>
        <w:t> </w:t>
      </w:r>
      <w:r w:rsidR="001D046E" w:rsidRPr="00B01A00">
        <w:rPr>
          <w:rFonts w:ascii="Times New Roman" w:hAnsi="Times New Roman"/>
        </w:rPr>
        <w:t xml:space="preserve">Commissioner pay </w:t>
      </w:r>
      <w:r w:rsidR="0075160D" w:rsidRPr="00B01A00">
        <w:rPr>
          <w:rFonts w:ascii="Times New Roman" w:hAnsi="Times New Roman"/>
        </w:rPr>
        <w:t>their</w:t>
      </w:r>
      <w:r w:rsidR="001D046E" w:rsidRPr="00B01A00">
        <w:rPr>
          <w:rFonts w:ascii="Times New Roman" w:hAnsi="Times New Roman"/>
        </w:rPr>
        <w:t xml:space="preserve"> costs for the period from 8</w:t>
      </w:r>
      <w:r w:rsidR="00EF40A0" w:rsidRPr="00B01A00">
        <w:rPr>
          <w:rFonts w:ascii="Times New Roman" w:hAnsi="Times New Roman"/>
        </w:rPr>
        <w:t> </w:t>
      </w:r>
      <w:r w:rsidR="001D046E" w:rsidRPr="00B01A00">
        <w:rPr>
          <w:rFonts w:ascii="Times New Roman" w:hAnsi="Times New Roman"/>
        </w:rPr>
        <w:t>April 2024 to 28</w:t>
      </w:r>
      <w:r w:rsidR="00EF40A0" w:rsidRPr="00B01A00">
        <w:rPr>
          <w:rFonts w:ascii="Times New Roman" w:hAnsi="Times New Roman"/>
        </w:rPr>
        <w:t> </w:t>
      </w:r>
      <w:r w:rsidR="001D046E" w:rsidRPr="00B01A00">
        <w:rPr>
          <w:rFonts w:ascii="Times New Roman" w:hAnsi="Times New Roman"/>
        </w:rPr>
        <w:t>February 2025</w:t>
      </w:r>
      <w:r w:rsidR="009C636D" w:rsidRPr="00B01A00">
        <w:rPr>
          <w:rFonts w:ascii="Times New Roman" w:hAnsi="Times New Roman"/>
        </w:rPr>
        <w:t>,</w:t>
      </w:r>
      <w:r w:rsidR="001D046E" w:rsidRPr="00B01A00">
        <w:rPr>
          <w:rFonts w:ascii="Times New Roman" w:hAnsi="Times New Roman"/>
        </w:rPr>
        <w:t xml:space="preserve"> </w:t>
      </w:r>
      <w:r w:rsidR="00AF3802" w:rsidRPr="00B01A00">
        <w:rPr>
          <w:rFonts w:ascii="Times New Roman" w:hAnsi="Times New Roman"/>
        </w:rPr>
        <w:t>the latter being</w:t>
      </w:r>
      <w:r w:rsidR="001D046E" w:rsidRPr="00B01A00">
        <w:rPr>
          <w:rFonts w:ascii="Times New Roman" w:hAnsi="Times New Roman"/>
        </w:rPr>
        <w:t xml:space="preserve"> the date that s</w:t>
      </w:r>
      <w:r w:rsidR="00EF40A0" w:rsidRPr="00B01A00">
        <w:rPr>
          <w:rFonts w:ascii="Times New Roman" w:hAnsi="Times New Roman"/>
        </w:rPr>
        <w:t> </w:t>
      </w:r>
      <w:r w:rsidR="001D046E" w:rsidRPr="00B01A00">
        <w:rPr>
          <w:rFonts w:ascii="Times New Roman" w:hAnsi="Times New Roman"/>
        </w:rPr>
        <w:t>104 of the QLTA and s</w:t>
      </w:r>
      <w:r w:rsidR="00EF40A0" w:rsidRPr="00B01A00">
        <w:rPr>
          <w:rFonts w:ascii="Times New Roman" w:hAnsi="Times New Roman"/>
        </w:rPr>
        <w:t> </w:t>
      </w:r>
      <w:r w:rsidR="001D046E" w:rsidRPr="00B01A00">
        <w:rPr>
          <w:rFonts w:ascii="Times New Roman" w:hAnsi="Times New Roman"/>
        </w:rPr>
        <w:t>189 of the TAA</w:t>
      </w:r>
      <w:r w:rsidR="009C636D" w:rsidRPr="00B01A00">
        <w:rPr>
          <w:rFonts w:ascii="Times New Roman" w:hAnsi="Times New Roman"/>
        </w:rPr>
        <w:t> (Qld)</w:t>
      </w:r>
      <w:r w:rsidR="001D046E" w:rsidRPr="00B01A00">
        <w:rPr>
          <w:rFonts w:ascii="Times New Roman" w:hAnsi="Times New Roman"/>
        </w:rPr>
        <w:t xml:space="preserve"> </w:t>
      </w:r>
      <w:r w:rsidR="005C3215" w:rsidRPr="00B01A00">
        <w:rPr>
          <w:rFonts w:ascii="Times New Roman" w:hAnsi="Times New Roman"/>
        </w:rPr>
        <w:t>commenced</w:t>
      </w:r>
      <w:r w:rsidR="001D046E" w:rsidRPr="00B01A00">
        <w:rPr>
          <w:rFonts w:ascii="Times New Roman" w:hAnsi="Times New Roman"/>
        </w:rPr>
        <w:t xml:space="preserve">. The </w:t>
      </w:r>
      <w:r w:rsidR="00A341D1" w:rsidRPr="00B01A00">
        <w:rPr>
          <w:rFonts w:ascii="Times New Roman" w:hAnsi="Times New Roman"/>
        </w:rPr>
        <w:t>GG</w:t>
      </w:r>
      <w:r w:rsidR="00A441E9" w:rsidRPr="00B01A00">
        <w:rPr>
          <w:rFonts w:ascii="Times New Roman" w:hAnsi="Times New Roman"/>
        </w:rPr>
        <w:t> </w:t>
      </w:r>
      <w:r w:rsidR="00A341D1" w:rsidRPr="00B01A00">
        <w:rPr>
          <w:rFonts w:ascii="Times New Roman" w:hAnsi="Times New Roman"/>
        </w:rPr>
        <w:t xml:space="preserve">Entities </w:t>
      </w:r>
      <w:r w:rsidR="001D046E" w:rsidRPr="00B01A00">
        <w:rPr>
          <w:rFonts w:ascii="Times New Roman" w:hAnsi="Times New Roman"/>
        </w:rPr>
        <w:t>contend that</w:t>
      </w:r>
      <w:r w:rsidR="009C636D" w:rsidRPr="00B01A00">
        <w:rPr>
          <w:rFonts w:ascii="Times New Roman" w:hAnsi="Times New Roman"/>
        </w:rPr>
        <w:t>,</w:t>
      </w:r>
      <w:r w:rsidR="001D046E" w:rsidRPr="00B01A00">
        <w:rPr>
          <w:rFonts w:ascii="Times New Roman" w:hAnsi="Times New Roman"/>
        </w:rPr>
        <w:t xml:space="preserve"> to succeed</w:t>
      </w:r>
      <w:r w:rsidR="009C636D" w:rsidRPr="00B01A00">
        <w:rPr>
          <w:rFonts w:ascii="Times New Roman" w:hAnsi="Times New Roman"/>
        </w:rPr>
        <w:t>,</w:t>
      </w:r>
      <w:r w:rsidR="001D046E" w:rsidRPr="00B01A00">
        <w:rPr>
          <w:rFonts w:ascii="Times New Roman" w:hAnsi="Times New Roman"/>
        </w:rPr>
        <w:t xml:space="preserve"> the </w:t>
      </w:r>
      <w:r w:rsidR="0091309F" w:rsidRPr="00B01A00">
        <w:rPr>
          <w:rFonts w:ascii="Times New Roman" w:hAnsi="Times New Roman"/>
        </w:rPr>
        <w:t>Qld</w:t>
      </w:r>
      <w:r w:rsidR="007D6EB1" w:rsidRPr="00B01A00">
        <w:rPr>
          <w:rFonts w:ascii="Times New Roman" w:hAnsi="Times New Roman"/>
        </w:rPr>
        <w:t> </w:t>
      </w:r>
      <w:r w:rsidR="001D046E" w:rsidRPr="00B01A00">
        <w:rPr>
          <w:rFonts w:ascii="Times New Roman" w:hAnsi="Times New Roman"/>
        </w:rPr>
        <w:t xml:space="preserve">Commissioner had to argue </w:t>
      </w:r>
      <w:r w:rsidR="009C636D" w:rsidRPr="00B01A00">
        <w:rPr>
          <w:rFonts w:ascii="Times New Roman" w:hAnsi="Times New Roman"/>
        </w:rPr>
        <w:t xml:space="preserve">successfully </w:t>
      </w:r>
      <w:r w:rsidR="001D046E" w:rsidRPr="00B01A00">
        <w:rPr>
          <w:rFonts w:ascii="Times New Roman" w:hAnsi="Times New Roman"/>
        </w:rPr>
        <w:t xml:space="preserve">that </w:t>
      </w:r>
      <w:r w:rsidR="001D046E" w:rsidRPr="00B01A00">
        <w:rPr>
          <w:rFonts w:ascii="Times New Roman" w:hAnsi="Times New Roman"/>
          <w:i/>
          <w:iCs/>
        </w:rPr>
        <w:t>Metwally</w:t>
      </w:r>
      <w:r w:rsidR="001D046E" w:rsidRPr="00B01A00">
        <w:rPr>
          <w:rFonts w:ascii="Times New Roman" w:hAnsi="Times New Roman"/>
        </w:rPr>
        <w:t xml:space="preserve"> should be overturned but instead after 28</w:t>
      </w:r>
      <w:r w:rsidR="00A91CF3" w:rsidRPr="00B01A00">
        <w:rPr>
          <w:rFonts w:ascii="Times New Roman" w:hAnsi="Times New Roman"/>
        </w:rPr>
        <w:t> </w:t>
      </w:r>
      <w:r w:rsidR="001D046E" w:rsidRPr="00B01A00">
        <w:rPr>
          <w:rFonts w:ascii="Times New Roman" w:hAnsi="Times New Roman"/>
        </w:rPr>
        <w:t xml:space="preserve">February 2025 the </w:t>
      </w:r>
      <w:r w:rsidR="0091309F" w:rsidRPr="00B01A00">
        <w:rPr>
          <w:rFonts w:ascii="Times New Roman" w:hAnsi="Times New Roman"/>
        </w:rPr>
        <w:t>Qld</w:t>
      </w:r>
      <w:r w:rsidR="00865731" w:rsidRPr="00B01A00">
        <w:rPr>
          <w:rFonts w:ascii="Times New Roman" w:hAnsi="Times New Roman"/>
        </w:rPr>
        <w:t> </w:t>
      </w:r>
      <w:r w:rsidR="001D046E" w:rsidRPr="00B01A00">
        <w:rPr>
          <w:rFonts w:ascii="Times New Roman" w:hAnsi="Times New Roman"/>
        </w:rPr>
        <w:t>Commissioner relied on s</w:t>
      </w:r>
      <w:r w:rsidR="00A91CF3" w:rsidRPr="00B01A00">
        <w:rPr>
          <w:rFonts w:ascii="Times New Roman" w:hAnsi="Times New Roman"/>
        </w:rPr>
        <w:t> </w:t>
      </w:r>
      <w:r w:rsidR="001D046E" w:rsidRPr="00B01A00">
        <w:rPr>
          <w:rFonts w:ascii="Times New Roman" w:hAnsi="Times New Roman"/>
        </w:rPr>
        <w:t xml:space="preserve">104 </w:t>
      </w:r>
      <w:r w:rsidR="001C6B72" w:rsidRPr="00B01A00">
        <w:rPr>
          <w:rFonts w:ascii="Times New Roman" w:hAnsi="Times New Roman"/>
        </w:rPr>
        <w:t xml:space="preserve">of the QLTA </w:t>
      </w:r>
      <w:r w:rsidR="001D046E" w:rsidRPr="00B01A00">
        <w:rPr>
          <w:rFonts w:ascii="Times New Roman" w:hAnsi="Times New Roman"/>
        </w:rPr>
        <w:t>and s</w:t>
      </w:r>
      <w:r w:rsidR="00A91CF3" w:rsidRPr="00B01A00">
        <w:rPr>
          <w:rFonts w:ascii="Times New Roman" w:hAnsi="Times New Roman"/>
        </w:rPr>
        <w:t> </w:t>
      </w:r>
      <w:r w:rsidR="001D046E" w:rsidRPr="00B01A00">
        <w:rPr>
          <w:rFonts w:ascii="Times New Roman" w:hAnsi="Times New Roman"/>
        </w:rPr>
        <w:t>189</w:t>
      </w:r>
      <w:r w:rsidR="00897FCC" w:rsidRPr="00B01A00">
        <w:rPr>
          <w:rFonts w:ascii="Times New Roman" w:hAnsi="Times New Roman"/>
        </w:rPr>
        <w:t xml:space="preserve"> of the</w:t>
      </w:r>
      <w:r w:rsidR="001C6B72" w:rsidRPr="00B01A00">
        <w:rPr>
          <w:rFonts w:ascii="Times New Roman" w:hAnsi="Times New Roman"/>
        </w:rPr>
        <w:t xml:space="preserve"> TAA (Qld)</w:t>
      </w:r>
      <w:r w:rsidR="001D046E" w:rsidRPr="00B01A00">
        <w:rPr>
          <w:rFonts w:ascii="Times New Roman" w:hAnsi="Times New Roman"/>
        </w:rPr>
        <w:t xml:space="preserve">. That basis for a special costs order is not made out because </w:t>
      </w:r>
      <w:r w:rsidR="001D046E" w:rsidRPr="00B01A00">
        <w:rPr>
          <w:rFonts w:ascii="Times New Roman" w:hAnsi="Times New Roman"/>
          <w:i/>
          <w:iCs/>
        </w:rPr>
        <w:t>Metwally</w:t>
      </w:r>
      <w:r w:rsidR="001D046E" w:rsidRPr="00B01A00">
        <w:rPr>
          <w:rFonts w:ascii="Times New Roman" w:hAnsi="Times New Roman"/>
        </w:rPr>
        <w:t xml:space="preserve"> has been overturned and ss</w:t>
      </w:r>
      <w:r w:rsidR="00A91CF3" w:rsidRPr="00B01A00">
        <w:rPr>
          <w:rFonts w:ascii="Times New Roman" w:hAnsi="Times New Roman"/>
        </w:rPr>
        <w:t> </w:t>
      </w:r>
      <w:r w:rsidR="001D046E" w:rsidRPr="00B01A00">
        <w:rPr>
          <w:rFonts w:ascii="Times New Roman" w:hAnsi="Times New Roman"/>
        </w:rPr>
        <w:t>104 and 189 are not engaged. Otherwise</w:t>
      </w:r>
      <w:r w:rsidR="00A91CF3" w:rsidRPr="00B01A00">
        <w:rPr>
          <w:rFonts w:ascii="Times New Roman" w:hAnsi="Times New Roman"/>
        </w:rPr>
        <w:t>,</w:t>
      </w:r>
      <w:r w:rsidR="001D046E" w:rsidRPr="00B01A00">
        <w:rPr>
          <w:rFonts w:ascii="Times New Roman" w:hAnsi="Times New Roman"/>
        </w:rPr>
        <w:t xml:space="preserve"> it was not demonstrated that any </w:t>
      </w:r>
      <w:proofErr w:type="gramStart"/>
      <w:r w:rsidR="001D046E" w:rsidRPr="00B01A00">
        <w:rPr>
          <w:rFonts w:ascii="Times New Roman" w:hAnsi="Times New Roman"/>
        </w:rPr>
        <w:t>particular costs</w:t>
      </w:r>
      <w:proofErr w:type="gramEnd"/>
      <w:r w:rsidR="001D046E" w:rsidRPr="00B01A00">
        <w:rPr>
          <w:rFonts w:ascii="Times New Roman" w:hAnsi="Times New Roman"/>
        </w:rPr>
        <w:t xml:space="preserve"> were thrown away by the supposedly belated nature of the concession concerning the inconsistency that existed prior to 8</w:t>
      </w:r>
      <w:r w:rsidR="00CA296D" w:rsidRPr="00B01A00">
        <w:rPr>
          <w:rFonts w:ascii="Times New Roman" w:hAnsi="Times New Roman"/>
        </w:rPr>
        <w:t> </w:t>
      </w:r>
      <w:r w:rsidR="001D046E" w:rsidRPr="00B01A00">
        <w:rPr>
          <w:rFonts w:ascii="Times New Roman" w:hAnsi="Times New Roman"/>
        </w:rPr>
        <w:t>April 2024.</w:t>
      </w:r>
    </w:p>
    <w:p w14:paraId="386271B5" w14:textId="2D132DED" w:rsidR="00C52DEE" w:rsidRPr="00B01A00" w:rsidRDefault="00CA296D" w:rsidP="00B01A00">
      <w:pPr>
        <w:pStyle w:val="FixListStyle"/>
        <w:spacing w:after="260" w:line="280" w:lineRule="exact"/>
        <w:ind w:right="0"/>
        <w:jc w:val="both"/>
        <w:rPr>
          <w:rFonts w:ascii="Times New Roman" w:hAnsi="Times New Roman"/>
        </w:rPr>
      </w:pPr>
      <w:r w:rsidRPr="00B01A00">
        <w:rPr>
          <w:rFonts w:ascii="Times New Roman" w:hAnsi="Times New Roman"/>
        </w:rPr>
        <w:tab/>
      </w:r>
      <w:r w:rsidR="001D046E" w:rsidRPr="00B01A00">
        <w:rPr>
          <w:rFonts w:ascii="Times New Roman" w:hAnsi="Times New Roman"/>
        </w:rPr>
        <w:t xml:space="preserve">The </w:t>
      </w:r>
      <w:r w:rsidR="00A341D1" w:rsidRPr="00B01A00">
        <w:rPr>
          <w:rFonts w:ascii="Times New Roman" w:hAnsi="Times New Roman"/>
        </w:rPr>
        <w:t xml:space="preserve">GG Entities </w:t>
      </w:r>
      <w:r w:rsidR="001D046E" w:rsidRPr="00B01A00">
        <w:rPr>
          <w:rFonts w:ascii="Times New Roman" w:hAnsi="Times New Roman"/>
        </w:rPr>
        <w:t xml:space="preserve">and </w:t>
      </w:r>
      <w:r w:rsidR="00812796" w:rsidRPr="00B01A00">
        <w:rPr>
          <w:rFonts w:ascii="Times New Roman" w:hAnsi="Times New Roman"/>
        </w:rPr>
        <w:t xml:space="preserve">Mr Stott </w:t>
      </w:r>
      <w:r w:rsidR="001D046E" w:rsidRPr="00B01A00">
        <w:rPr>
          <w:rFonts w:ascii="Times New Roman" w:hAnsi="Times New Roman"/>
        </w:rPr>
        <w:t xml:space="preserve">should pay </w:t>
      </w:r>
      <w:r w:rsidR="00286160" w:rsidRPr="00B01A00">
        <w:rPr>
          <w:rFonts w:ascii="Times New Roman" w:hAnsi="Times New Roman"/>
        </w:rPr>
        <w:t xml:space="preserve">the </w:t>
      </w:r>
      <w:r w:rsidR="001D046E" w:rsidRPr="00B01A00">
        <w:rPr>
          <w:rFonts w:ascii="Times New Roman" w:hAnsi="Times New Roman"/>
        </w:rPr>
        <w:t>costs o</w:t>
      </w:r>
      <w:r w:rsidR="00286160" w:rsidRPr="00B01A00">
        <w:rPr>
          <w:rFonts w:ascii="Times New Roman" w:hAnsi="Times New Roman"/>
        </w:rPr>
        <w:t>f the special cases o</w:t>
      </w:r>
      <w:r w:rsidR="001D046E" w:rsidRPr="00B01A00">
        <w:rPr>
          <w:rFonts w:ascii="Times New Roman" w:hAnsi="Times New Roman"/>
        </w:rPr>
        <w:t>n the usual basis.</w:t>
      </w:r>
    </w:p>
    <w:p w14:paraId="1353520A" w14:textId="5F3CBBF4" w:rsidR="00ED53B0" w:rsidRPr="00B01A00" w:rsidRDefault="00ED53B0" w:rsidP="00B01A00">
      <w:pPr>
        <w:pStyle w:val="HeadingL1"/>
        <w:spacing w:after="260" w:line="280" w:lineRule="exact"/>
        <w:ind w:right="0"/>
        <w:jc w:val="both"/>
        <w:rPr>
          <w:rFonts w:ascii="Times New Roman" w:hAnsi="Times New Roman"/>
        </w:rPr>
      </w:pPr>
      <w:r w:rsidRPr="00B01A00">
        <w:rPr>
          <w:rFonts w:ascii="Times New Roman" w:hAnsi="Times New Roman"/>
        </w:rPr>
        <w:lastRenderedPageBreak/>
        <w:t>Relief</w:t>
      </w:r>
      <w:r w:rsidR="005A5A97" w:rsidRPr="00B01A00">
        <w:rPr>
          <w:rFonts w:ascii="Times New Roman" w:hAnsi="Times New Roman"/>
        </w:rPr>
        <w:t>:</w:t>
      </w:r>
      <w:r w:rsidRPr="00B01A00">
        <w:rPr>
          <w:rFonts w:ascii="Times New Roman" w:hAnsi="Times New Roman"/>
        </w:rPr>
        <w:t xml:space="preserve"> </w:t>
      </w:r>
      <w:proofErr w:type="gramStart"/>
      <w:r w:rsidR="0044303F" w:rsidRPr="00B01A00">
        <w:rPr>
          <w:rFonts w:ascii="Times New Roman" w:hAnsi="Times New Roman"/>
        </w:rPr>
        <w:t>t</w:t>
      </w:r>
      <w:r w:rsidRPr="00B01A00">
        <w:rPr>
          <w:rFonts w:ascii="Times New Roman" w:hAnsi="Times New Roman"/>
        </w:rPr>
        <w:t>he</w:t>
      </w:r>
      <w:proofErr w:type="gramEnd"/>
      <w:r w:rsidRPr="00B01A00">
        <w:rPr>
          <w:rFonts w:ascii="Times New Roman" w:hAnsi="Times New Roman"/>
        </w:rPr>
        <w:t xml:space="preserve"> Global Proceedings</w:t>
      </w:r>
    </w:p>
    <w:p w14:paraId="7E7EF862" w14:textId="3F5F1704" w:rsidR="00ED53B0" w:rsidRPr="00B01A00" w:rsidRDefault="00ED53B0" w:rsidP="00B01A00">
      <w:pPr>
        <w:pStyle w:val="FixListStyle"/>
        <w:spacing w:after="260" w:line="280" w:lineRule="exact"/>
        <w:ind w:right="0"/>
        <w:jc w:val="both"/>
        <w:rPr>
          <w:rFonts w:ascii="Times New Roman" w:hAnsi="Times New Roman"/>
        </w:rPr>
      </w:pPr>
      <w:r w:rsidRPr="00B01A00">
        <w:rPr>
          <w:rFonts w:ascii="Times New Roman" w:hAnsi="Times New Roman"/>
        </w:rPr>
        <w:tab/>
      </w:r>
      <w:bookmarkStart w:id="23" w:name="_Ref200014797"/>
      <w:r w:rsidRPr="00B01A00">
        <w:rPr>
          <w:rFonts w:ascii="Times New Roman" w:hAnsi="Times New Roman"/>
        </w:rPr>
        <w:t xml:space="preserve">The </w:t>
      </w:r>
      <w:r w:rsidR="001D592A" w:rsidRPr="00B01A00">
        <w:rPr>
          <w:rFonts w:ascii="Times New Roman" w:hAnsi="Times New Roman"/>
        </w:rPr>
        <w:t>q</w:t>
      </w:r>
      <w:r w:rsidRPr="00B01A00">
        <w:rPr>
          <w:rFonts w:ascii="Times New Roman" w:hAnsi="Times New Roman"/>
        </w:rPr>
        <w:t xml:space="preserve">uestions referred in the </w:t>
      </w:r>
      <w:r w:rsidR="00DC3A5C" w:rsidRPr="00B01A00">
        <w:rPr>
          <w:rFonts w:ascii="Times New Roman" w:hAnsi="Times New Roman"/>
        </w:rPr>
        <w:t xml:space="preserve">special case in the </w:t>
      </w:r>
      <w:r w:rsidRPr="00B01A00">
        <w:rPr>
          <w:rFonts w:ascii="Times New Roman" w:hAnsi="Times New Roman"/>
        </w:rPr>
        <w:t>Global Proceedings should be answered as follows:</w:t>
      </w:r>
      <w:bookmarkEnd w:id="23"/>
    </w:p>
    <w:p w14:paraId="39F798D8" w14:textId="77777777" w:rsidR="003A3692" w:rsidRPr="00B01A00" w:rsidRDefault="003A3692" w:rsidP="00B01A00">
      <w:pPr>
        <w:pStyle w:val="LeftrightafterHC"/>
        <w:spacing w:before="0" w:after="260" w:line="280" w:lineRule="exact"/>
        <w:ind w:right="0"/>
        <w:jc w:val="both"/>
        <w:rPr>
          <w:rFonts w:ascii="Times New Roman" w:hAnsi="Times New Roman"/>
          <w:b/>
          <w:bCs/>
        </w:rPr>
      </w:pPr>
      <w:r w:rsidRPr="00B01A00">
        <w:rPr>
          <w:rFonts w:ascii="Times New Roman" w:hAnsi="Times New Roman"/>
          <w:b/>
          <w:bCs/>
        </w:rPr>
        <w:t>Question 1</w:t>
      </w:r>
    </w:p>
    <w:p w14:paraId="6AAF75ED" w14:textId="7C69DF18" w:rsidR="003A3692"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 xml:space="preserve">Prior to the commencement of the </w:t>
      </w:r>
      <w:r w:rsidRPr="00B01A00">
        <w:rPr>
          <w:rFonts w:ascii="Times New Roman" w:hAnsi="Times New Roman"/>
          <w:i/>
          <w:iCs/>
        </w:rPr>
        <w:t>Treasury Laws Amendment (Foreign Investment) Act 2024</w:t>
      </w:r>
      <w:r w:rsidR="00DA7BBF"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xml:space="preserve">), was s 32(1)(b)(ii) of the </w:t>
      </w:r>
      <w:r w:rsidRPr="00B01A00">
        <w:rPr>
          <w:rFonts w:ascii="Times New Roman" w:hAnsi="Times New Roman"/>
          <w:i/>
          <w:iCs/>
        </w:rPr>
        <w:t>Land Tax Act 2010</w:t>
      </w:r>
      <w:r w:rsidR="00DA7BBF" w:rsidRPr="00B01A00">
        <w:rPr>
          <w:rFonts w:ascii="Times New Roman" w:hAnsi="Times New Roman"/>
        </w:rPr>
        <w:t> </w:t>
      </w:r>
      <w:r w:rsidRPr="00B01A00">
        <w:rPr>
          <w:rFonts w:ascii="Times New Roman" w:hAnsi="Times New Roman"/>
        </w:rPr>
        <w:t xml:space="preserve">(Qld) invalid in its application to the Appellants, by force of s 109 of the </w:t>
      </w:r>
      <w:r w:rsidRPr="00B01A00">
        <w:rPr>
          <w:rFonts w:ascii="Times New Roman" w:hAnsi="Times New Roman"/>
          <w:i/>
          <w:iCs/>
        </w:rPr>
        <w:t>Constitution</w:t>
      </w:r>
      <w:r w:rsidRPr="00B01A00">
        <w:rPr>
          <w:rFonts w:ascii="Times New Roman" w:hAnsi="Times New Roman"/>
        </w:rPr>
        <w:t xml:space="preserve">, by reason of its inconsistency with s 5(1) of the </w:t>
      </w:r>
      <w:r w:rsidRPr="00B01A00">
        <w:rPr>
          <w:rFonts w:ascii="Times New Roman" w:hAnsi="Times New Roman"/>
          <w:i/>
          <w:iCs/>
        </w:rPr>
        <w:t>International Tax Agreements Act 1953</w:t>
      </w:r>
      <w:r w:rsidR="00DA7BBF"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w:t>
      </w:r>
    </w:p>
    <w:p w14:paraId="684BEEAB" w14:textId="77777777"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Answer</w:t>
      </w:r>
    </w:p>
    <w:p w14:paraId="005EC779" w14:textId="77777777" w:rsid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Yes</w:t>
      </w:r>
      <w:r w:rsidR="000D1779" w:rsidRPr="00B01A00">
        <w:rPr>
          <w:rFonts w:ascii="Times New Roman" w:hAnsi="Times New Roman"/>
        </w:rPr>
        <w:t>.</w:t>
      </w:r>
    </w:p>
    <w:p w14:paraId="37D0A45A" w14:textId="7E543AC0" w:rsidR="003A3692" w:rsidRPr="00B01A00" w:rsidRDefault="003A3692" w:rsidP="00B01A00">
      <w:pPr>
        <w:pStyle w:val="leftright"/>
        <w:keepNext/>
        <w:spacing w:before="0" w:after="260" w:line="280" w:lineRule="exact"/>
        <w:ind w:right="0"/>
        <w:jc w:val="both"/>
        <w:rPr>
          <w:rFonts w:ascii="Times New Roman" w:hAnsi="Times New Roman"/>
          <w:b/>
          <w:bCs/>
        </w:rPr>
      </w:pPr>
      <w:r w:rsidRPr="00B01A00">
        <w:rPr>
          <w:rFonts w:ascii="Times New Roman" w:hAnsi="Times New Roman"/>
          <w:b/>
          <w:bCs/>
        </w:rPr>
        <w:t>Question 2</w:t>
      </w:r>
    </w:p>
    <w:p w14:paraId="5A3DE0DE" w14:textId="023DFD2E" w:rsidR="003A3692"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 xml:space="preserve">If the answer to Question 1 is </w:t>
      </w:r>
      <w:r w:rsidR="008409B3" w:rsidRPr="00B01A00">
        <w:rPr>
          <w:rFonts w:ascii="Times New Roman" w:hAnsi="Times New Roman"/>
        </w:rPr>
        <w:t>"</w:t>
      </w:r>
      <w:r w:rsidRPr="00B01A00">
        <w:rPr>
          <w:rFonts w:ascii="Times New Roman" w:hAnsi="Times New Roman"/>
        </w:rPr>
        <w:t>yes</w:t>
      </w:r>
      <w:r w:rsidR="008409B3" w:rsidRPr="00B01A00">
        <w:rPr>
          <w:rFonts w:ascii="Times New Roman" w:hAnsi="Times New Roman"/>
        </w:rPr>
        <w:t>"</w:t>
      </w:r>
      <w:r w:rsidRPr="00B01A00">
        <w:rPr>
          <w:rFonts w:ascii="Times New Roman" w:hAnsi="Times New Roman"/>
        </w:rPr>
        <w:t xml:space="preserve">, is s 5(3) of the </w:t>
      </w:r>
      <w:r w:rsidRPr="00B01A00">
        <w:rPr>
          <w:rFonts w:ascii="Times New Roman" w:hAnsi="Times New Roman"/>
          <w:i/>
          <w:iCs/>
        </w:rPr>
        <w:t>International Tax Agreements Act 1953</w:t>
      </w:r>
      <w:r w:rsidR="00DA7BBF"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xml:space="preserve">) (alternatively, cl 1 of Sch 1 to the </w:t>
      </w:r>
      <w:r w:rsidRPr="00B01A00">
        <w:rPr>
          <w:rFonts w:ascii="Times New Roman" w:hAnsi="Times New Roman"/>
          <w:i/>
          <w:iCs/>
        </w:rPr>
        <w:t>Treasury Laws Amendment (Foreign Investment) Act 2024</w:t>
      </w:r>
      <w:r w:rsidR="00785552"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insofar as it</w:t>
      </w:r>
      <w:r w:rsidRPr="00B01A00">
        <w:rPr>
          <w:rFonts w:ascii="Times New Roman" w:hAnsi="Times New Roman"/>
          <w:u w:val="single"/>
        </w:rPr>
        <w:t xml:space="preserve"> </w:t>
      </w:r>
      <w:r w:rsidRPr="00B01A00">
        <w:rPr>
          <w:rFonts w:ascii="Times New Roman" w:hAnsi="Times New Roman"/>
        </w:rPr>
        <w:t>operates by reference to a provision contained in a law of a State, supported by any head of Commonwealth legislative power?</w:t>
      </w:r>
    </w:p>
    <w:p w14:paraId="12E88C21" w14:textId="77777777" w:rsidR="003A3692" w:rsidRPr="00B01A00" w:rsidRDefault="003A3692" w:rsidP="00B01A00">
      <w:pPr>
        <w:pStyle w:val="leftright"/>
        <w:keepNext/>
        <w:spacing w:before="0" w:after="260" w:line="280" w:lineRule="exact"/>
        <w:ind w:right="0"/>
        <w:jc w:val="both"/>
        <w:rPr>
          <w:rFonts w:ascii="Times New Roman" w:hAnsi="Times New Roman"/>
        </w:rPr>
      </w:pPr>
      <w:r w:rsidRPr="00B01A00">
        <w:rPr>
          <w:rFonts w:ascii="Times New Roman" w:hAnsi="Times New Roman"/>
          <w:b/>
          <w:bCs/>
        </w:rPr>
        <w:t>Answer</w:t>
      </w:r>
    </w:p>
    <w:p w14:paraId="621DA6EE" w14:textId="77777777" w:rsid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 xml:space="preserve">Yes, it is supported by s 51(xxix) of the </w:t>
      </w:r>
      <w:r w:rsidRPr="00B01A00">
        <w:rPr>
          <w:rFonts w:ascii="Times New Roman" w:hAnsi="Times New Roman"/>
          <w:i/>
          <w:iCs/>
        </w:rPr>
        <w:t>Constitution</w:t>
      </w:r>
      <w:r w:rsidRPr="00B01A00">
        <w:rPr>
          <w:rFonts w:ascii="Times New Roman" w:hAnsi="Times New Roman"/>
        </w:rPr>
        <w:t>.</w:t>
      </w:r>
    </w:p>
    <w:p w14:paraId="0A146E1F" w14:textId="1B27D4DB"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Question 3</w:t>
      </w:r>
    </w:p>
    <w:p w14:paraId="4CD16105" w14:textId="20B01D36" w:rsidR="003A3692"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 xml:space="preserve">If the answer to Question 2 is </w:t>
      </w:r>
      <w:r w:rsidR="00764C2A" w:rsidRPr="00B01A00">
        <w:rPr>
          <w:rFonts w:ascii="Times New Roman" w:hAnsi="Times New Roman"/>
        </w:rPr>
        <w:t>"</w:t>
      </w:r>
      <w:r w:rsidRPr="00B01A00">
        <w:rPr>
          <w:rFonts w:ascii="Times New Roman" w:hAnsi="Times New Roman"/>
        </w:rPr>
        <w:t>yes</w:t>
      </w:r>
      <w:r w:rsidR="00764C2A" w:rsidRPr="00B01A00">
        <w:rPr>
          <w:rFonts w:ascii="Times New Roman" w:hAnsi="Times New Roman"/>
        </w:rPr>
        <w:t>"</w:t>
      </w:r>
      <w:r w:rsidRPr="00B01A00">
        <w:rPr>
          <w:rFonts w:ascii="Times New Roman" w:hAnsi="Times New Roman"/>
        </w:rPr>
        <w:t xml:space="preserve">, is s 5(3) of the </w:t>
      </w:r>
      <w:r w:rsidRPr="00B01A00">
        <w:rPr>
          <w:rFonts w:ascii="Times New Roman" w:hAnsi="Times New Roman"/>
          <w:i/>
          <w:iCs/>
        </w:rPr>
        <w:t>International Tax Agreements Act 1953</w:t>
      </w:r>
      <w:r w:rsidR="00DA7BBF"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xml:space="preserve">) (alternatively, cl 1 of Sch 1 to the </w:t>
      </w:r>
      <w:r w:rsidRPr="00B01A00">
        <w:rPr>
          <w:rFonts w:ascii="Times New Roman" w:hAnsi="Times New Roman"/>
          <w:i/>
          <w:iCs/>
        </w:rPr>
        <w:t>Treasury Laws Amendment (Foreign Investment) Act 2024</w:t>
      </w:r>
      <w:r w:rsidR="00785552"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xml:space="preserve">)), when read with cl 2 of Sch 1 to the </w:t>
      </w:r>
      <w:r w:rsidRPr="00B01A00">
        <w:rPr>
          <w:rFonts w:ascii="Times New Roman" w:hAnsi="Times New Roman"/>
          <w:i/>
          <w:iCs/>
        </w:rPr>
        <w:t>Treasury Laws Amendment (Foreign Investment) Act 2024</w:t>
      </w:r>
      <w:r w:rsidR="00785552"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xml:space="preserve">), effective from 1 January 2018 to remove the inconsistency between s 32(1)(b)(ii) of the </w:t>
      </w:r>
      <w:r w:rsidRPr="00B01A00">
        <w:rPr>
          <w:rFonts w:ascii="Times New Roman" w:hAnsi="Times New Roman"/>
          <w:i/>
          <w:iCs/>
        </w:rPr>
        <w:t>Land Tax Act 2010</w:t>
      </w:r>
      <w:r w:rsidR="00785552" w:rsidRPr="00B01A00">
        <w:rPr>
          <w:rFonts w:ascii="Times New Roman" w:hAnsi="Times New Roman"/>
        </w:rPr>
        <w:t> </w:t>
      </w:r>
      <w:r w:rsidRPr="00B01A00">
        <w:rPr>
          <w:rFonts w:ascii="Times New Roman" w:hAnsi="Times New Roman"/>
        </w:rPr>
        <w:t xml:space="preserve">(Qld) and s 5(1) of the </w:t>
      </w:r>
      <w:r w:rsidRPr="00B01A00">
        <w:rPr>
          <w:rFonts w:ascii="Times New Roman" w:hAnsi="Times New Roman"/>
          <w:i/>
          <w:iCs/>
        </w:rPr>
        <w:t>International Tax Agreements Act 1953</w:t>
      </w:r>
      <w:r w:rsidR="00785552"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and any consequent invalidity?</w:t>
      </w:r>
    </w:p>
    <w:p w14:paraId="1783DAC7" w14:textId="77777777" w:rsidR="003A3692" w:rsidRPr="00B01A00" w:rsidRDefault="003A3692" w:rsidP="00C40FE9">
      <w:pPr>
        <w:pStyle w:val="leftright"/>
        <w:keepNext/>
        <w:spacing w:before="0" w:after="260" w:line="280" w:lineRule="exact"/>
        <w:ind w:right="0"/>
        <w:jc w:val="both"/>
        <w:rPr>
          <w:rFonts w:ascii="Times New Roman" w:hAnsi="Times New Roman"/>
          <w:b/>
          <w:bCs/>
        </w:rPr>
      </w:pPr>
      <w:r w:rsidRPr="00B01A00">
        <w:rPr>
          <w:rFonts w:ascii="Times New Roman" w:hAnsi="Times New Roman"/>
          <w:b/>
          <w:bCs/>
        </w:rPr>
        <w:lastRenderedPageBreak/>
        <w:t>Answer</w:t>
      </w:r>
    </w:p>
    <w:p w14:paraId="6157A1CB" w14:textId="77777777" w:rsid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Yes</w:t>
      </w:r>
      <w:r w:rsidR="00865731" w:rsidRPr="00B01A00">
        <w:rPr>
          <w:rFonts w:ascii="Times New Roman" w:hAnsi="Times New Roman"/>
        </w:rPr>
        <w:t>.</w:t>
      </w:r>
    </w:p>
    <w:p w14:paraId="424ADEC4" w14:textId="27D995E1"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Question 4</w:t>
      </w:r>
    </w:p>
    <w:p w14:paraId="4D50E808" w14:textId="5ECB3C36" w:rsidR="003A3692"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 xml:space="preserve">If the answer to Question 2 is </w:t>
      </w:r>
      <w:r w:rsidR="00764C2A" w:rsidRPr="00B01A00">
        <w:rPr>
          <w:rFonts w:ascii="Times New Roman" w:hAnsi="Times New Roman"/>
        </w:rPr>
        <w:t>"</w:t>
      </w:r>
      <w:r w:rsidRPr="00B01A00">
        <w:rPr>
          <w:rFonts w:ascii="Times New Roman" w:hAnsi="Times New Roman"/>
        </w:rPr>
        <w:t>yes</w:t>
      </w:r>
      <w:r w:rsidR="00764C2A" w:rsidRPr="00B01A00">
        <w:rPr>
          <w:rFonts w:ascii="Times New Roman" w:hAnsi="Times New Roman"/>
        </w:rPr>
        <w:t>"</w:t>
      </w:r>
      <w:r w:rsidRPr="00B01A00">
        <w:rPr>
          <w:rFonts w:ascii="Times New Roman" w:hAnsi="Times New Roman"/>
        </w:rPr>
        <w:t xml:space="preserve">, is s 5(3) of the </w:t>
      </w:r>
      <w:r w:rsidRPr="00B01A00">
        <w:rPr>
          <w:rFonts w:ascii="Times New Roman" w:hAnsi="Times New Roman"/>
          <w:i/>
          <w:iCs/>
        </w:rPr>
        <w:t>International Tax Agreements Act 1953</w:t>
      </w:r>
      <w:r w:rsidRPr="00B01A00">
        <w:rPr>
          <w:rFonts w:ascii="Times New Roman" w:hAnsi="Times New Roman"/>
        </w:rPr>
        <w:t xml:space="preserve"> (</w:t>
      </w:r>
      <w:proofErr w:type="spellStart"/>
      <w:r w:rsidRPr="00B01A00">
        <w:rPr>
          <w:rFonts w:ascii="Times New Roman" w:hAnsi="Times New Roman"/>
        </w:rPr>
        <w:t>Cth</w:t>
      </w:r>
      <w:proofErr w:type="spellEnd"/>
      <w:r w:rsidRPr="00B01A00">
        <w:rPr>
          <w:rFonts w:ascii="Times New Roman" w:hAnsi="Times New Roman"/>
        </w:rPr>
        <w:t xml:space="preserve">) (alternatively, cl 1 of Sch 1 to the </w:t>
      </w:r>
      <w:r w:rsidRPr="00B01A00">
        <w:rPr>
          <w:rFonts w:ascii="Times New Roman" w:hAnsi="Times New Roman"/>
          <w:i/>
          <w:iCs/>
        </w:rPr>
        <w:t>Treasury Laws Amendment (Foreign Investment) Act 2024</w:t>
      </w:r>
      <w:r w:rsidR="00DA7BBF"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xml:space="preserve">)), when read with cl 2 of Sch 1 to the </w:t>
      </w:r>
      <w:r w:rsidRPr="00B01A00">
        <w:rPr>
          <w:rFonts w:ascii="Times New Roman" w:hAnsi="Times New Roman"/>
          <w:i/>
          <w:iCs/>
        </w:rPr>
        <w:t>Treasury Laws Amendment (Foreign Investment) Act 2024</w:t>
      </w:r>
      <w:r w:rsidR="00DA7BBF"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xml:space="preserve">), invalid (in whole or in part) because it effected an acquisition of the property of the Appellants, within the meaning of s 51(xxxi) of the </w:t>
      </w:r>
      <w:r w:rsidRPr="00B01A00">
        <w:rPr>
          <w:rFonts w:ascii="Times New Roman" w:hAnsi="Times New Roman"/>
          <w:i/>
          <w:iCs/>
        </w:rPr>
        <w:t>Constitution</w:t>
      </w:r>
      <w:r w:rsidRPr="00B01A00">
        <w:rPr>
          <w:rFonts w:ascii="Times New Roman" w:hAnsi="Times New Roman"/>
        </w:rPr>
        <w:t>, otherwise than on just terms?</w:t>
      </w:r>
    </w:p>
    <w:p w14:paraId="33E26B26" w14:textId="77777777"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Answer</w:t>
      </w:r>
    </w:p>
    <w:p w14:paraId="7683E64D" w14:textId="77777777" w:rsid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No</w:t>
      </w:r>
      <w:r w:rsidR="00865731" w:rsidRPr="00B01A00">
        <w:rPr>
          <w:rFonts w:ascii="Times New Roman" w:hAnsi="Times New Roman"/>
        </w:rPr>
        <w:t>.</w:t>
      </w:r>
    </w:p>
    <w:p w14:paraId="6CD8C725" w14:textId="6C14D6DE" w:rsidR="003A3692" w:rsidRPr="00B01A00" w:rsidRDefault="003A3692" w:rsidP="00B01A00">
      <w:pPr>
        <w:pStyle w:val="leftright"/>
        <w:keepNext/>
        <w:spacing w:before="0" w:after="260" w:line="280" w:lineRule="exact"/>
        <w:ind w:right="0"/>
        <w:jc w:val="both"/>
        <w:rPr>
          <w:rFonts w:ascii="Times New Roman" w:hAnsi="Times New Roman"/>
        </w:rPr>
      </w:pPr>
      <w:r w:rsidRPr="00B01A00">
        <w:rPr>
          <w:rFonts w:ascii="Times New Roman" w:hAnsi="Times New Roman"/>
          <w:b/>
          <w:bCs/>
        </w:rPr>
        <w:t>Question</w:t>
      </w:r>
      <w:r w:rsidRPr="00B01A00">
        <w:rPr>
          <w:rFonts w:ascii="Times New Roman" w:hAnsi="Times New Roman"/>
        </w:rPr>
        <w:t xml:space="preserve"> </w:t>
      </w:r>
      <w:r w:rsidRPr="00B01A00">
        <w:rPr>
          <w:rFonts w:ascii="Times New Roman" w:hAnsi="Times New Roman"/>
          <w:b/>
          <w:bCs/>
        </w:rPr>
        <w:t>4A</w:t>
      </w:r>
    </w:p>
    <w:p w14:paraId="535CC7F5" w14:textId="7FBA19C2" w:rsidR="003A3692"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 xml:space="preserve">On their proper construction, do s 104 of the </w:t>
      </w:r>
      <w:r w:rsidRPr="00B01A00">
        <w:rPr>
          <w:rFonts w:ascii="Times New Roman" w:hAnsi="Times New Roman"/>
          <w:i/>
          <w:iCs/>
        </w:rPr>
        <w:t>Land Tax Act 2010</w:t>
      </w:r>
      <w:r w:rsidR="00014EDB" w:rsidRPr="00B01A00">
        <w:rPr>
          <w:rFonts w:ascii="Times New Roman" w:hAnsi="Times New Roman"/>
        </w:rPr>
        <w:t> </w:t>
      </w:r>
      <w:r w:rsidRPr="00B01A00">
        <w:rPr>
          <w:rFonts w:ascii="Times New Roman" w:hAnsi="Times New Roman"/>
        </w:rPr>
        <w:t xml:space="preserve">(Qld) and/or s 189 of the </w:t>
      </w:r>
      <w:r w:rsidRPr="00B01A00">
        <w:rPr>
          <w:rFonts w:ascii="Times New Roman" w:hAnsi="Times New Roman"/>
          <w:i/>
          <w:iCs/>
        </w:rPr>
        <w:t>Taxation Administration Act 2001</w:t>
      </w:r>
      <w:r w:rsidR="00014EDB" w:rsidRPr="00B01A00">
        <w:rPr>
          <w:rFonts w:ascii="Times New Roman" w:hAnsi="Times New Roman"/>
        </w:rPr>
        <w:t> </w:t>
      </w:r>
      <w:r w:rsidRPr="00B01A00">
        <w:rPr>
          <w:rFonts w:ascii="Times New Roman" w:hAnsi="Times New Roman"/>
        </w:rPr>
        <w:t>(Qld) have the effect of requiring the Appellants</w:t>
      </w:r>
      <w:r w:rsidR="00014EDB" w:rsidRPr="00B01A00">
        <w:rPr>
          <w:rFonts w:ascii="Times New Roman" w:hAnsi="Times New Roman"/>
        </w:rPr>
        <w:t>'</w:t>
      </w:r>
      <w:r w:rsidRPr="00B01A00">
        <w:rPr>
          <w:rFonts w:ascii="Times New Roman" w:hAnsi="Times New Roman"/>
        </w:rPr>
        <w:t xml:space="preserve"> appeals to be disallowed?</w:t>
      </w:r>
    </w:p>
    <w:p w14:paraId="296FE30A" w14:textId="77777777" w:rsidR="003A3692" w:rsidRPr="00B01A00" w:rsidRDefault="003A3692" w:rsidP="00B01A00">
      <w:pPr>
        <w:pStyle w:val="leftright"/>
        <w:keepNext/>
        <w:spacing w:before="0" w:after="260" w:line="280" w:lineRule="exact"/>
        <w:ind w:right="0"/>
        <w:jc w:val="both"/>
        <w:rPr>
          <w:rFonts w:ascii="Times New Roman" w:hAnsi="Times New Roman"/>
          <w:b/>
          <w:bCs/>
        </w:rPr>
      </w:pPr>
      <w:r w:rsidRPr="00B01A00">
        <w:rPr>
          <w:rFonts w:ascii="Times New Roman" w:hAnsi="Times New Roman"/>
          <w:b/>
          <w:bCs/>
        </w:rPr>
        <w:t>Answer</w:t>
      </w:r>
    </w:p>
    <w:p w14:paraId="1DD5D1DF" w14:textId="77777777" w:rsid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Unnecessary to answer.</w:t>
      </w:r>
    </w:p>
    <w:p w14:paraId="0C8656FA" w14:textId="22331C6A"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Question 4B</w:t>
      </w:r>
    </w:p>
    <w:p w14:paraId="18C35A4A" w14:textId="23220977" w:rsidR="003A3692"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 xml:space="preserve">If the answer to Question 4A is </w:t>
      </w:r>
      <w:r w:rsidR="00471789" w:rsidRPr="00B01A00">
        <w:rPr>
          <w:rFonts w:ascii="Times New Roman" w:hAnsi="Times New Roman"/>
        </w:rPr>
        <w:t>"</w:t>
      </w:r>
      <w:r w:rsidRPr="00B01A00">
        <w:rPr>
          <w:rFonts w:ascii="Times New Roman" w:hAnsi="Times New Roman"/>
        </w:rPr>
        <w:t>yes</w:t>
      </w:r>
      <w:r w:rsidR="00471789" w:rsidRPr="00B01A00">
        <w:rPr>
          <w:rFonts w:ascii="Times New Roman" w:hAnsi="Times New Roman"/>
        </w:rPr>
        <w:t>"</w:t>
      </w:r>
      <w:r w:rsidRPr="00B01A00">
        <w:rPr>
          <w:rFonts w:ascii="Times New Roman" w:hAnsi="Times New Roman"/>
        </w:rPr>
        <w:t xml:space="preserve">, are s 104 of the </w:t>
      </w:r>
      <w:r w:rsidRPr="00B01A00">
        <w:rPr>
          <w:rFonts w:ascii="Times New Roman" w:hAnsi="Times New Roman"/>
          <w:i/>
          <w:iCs/>
        </w:rPr>
        <w:t>Land Tax Act 2010</w:t>
      </w:r>
      <w:r w:rsidR="00014EDB" w:rsidRPr="00B01A00">
        <w:rPr>
          <w:rFonts w:ascii="Times New Roman" w:hAnsi="Times New Roman"/>
        </w:rPr>
        <w:t> </w:t>
      </w:r>
      <w:r w:rsidRPr="00B01A00">
        <w:rPr>
          <w:rFonts w:ascii="Times New Roman" w:hAnsi="Times New Roman"/>
        </w:rPr>
        <w:t xml:space="preserve">(Qld) and/or s 189 of the </w:t>
      </w:r>
      <w:r w:rsidRPr="00B01A00">
        <w:rPr>
          <w:rFonts w:ascii="Times New Roman" w:hAnsi="Times New Roman"/>
          <w:i/>
          <w:iCs/>
        </w:rPr>
        <w:t>Taxation Administration Act 2001</w:t>
      </w:r>
      <w:r w:rsidR="00014EDB" w:rsidRPr="00B01A00">
        <w:rPr>
          <w:rFonts w:ascii="Times New Roman" w:hAnsi="Times New Roman"/>
        </w:rPr>
        <w:t> </w:t>
      </w:r>
      <w:r w:rsidRPr="00B01A00">
        <w:rPr>
          <w:rFonts w:ascii="Times New Roman" w:hAnsi="Times New Roman"/>
        </w:rPr>
        <w:t xml:space="preserve">(Qld) inconsistent with s 5(1) of the </w:t>
      </w:r>
      <w:r w:rsidR="007A462C" w:rsidRPr="00B01A00">
        <w:rPr>
          <w:rFonts w:ascii="Times New Roman" w:hAnsi="Times New Roman"/>
          <w:i/>
          <w:iCs/>
        </w:rPr>
        <w:t>International Tax Agreements Act 1953</w:t>
      </w:r>
      <w:r w:rsidR="00B12848" w:rsidRPr="00B01A00">
        <w:rPr>
          <w:rFonts w:ascii="Times New Roman" w:hAnsi="Times New Roman"/>
        </w:rPr>
        <w:t> </w:t>
      </w:r>
      <w:r w:rsidR="007A462C" w:rsidRPr="00B01A00">
        <w:rPr>
          <w:rFonts w:ascii="Times New Roman" w:hAnsi="Times New Roman"/>
        </w:rPr>
        <w:t>(</w:t>
      </w:r>
      <w:proofErr w:type="spellStart"/>
      <w:r w:rsidR="007A462C" w:rsidRPr="00B01A00">
        <w:rPr>
          <w:rFonts w:ascii="Times New Roman" w:hAnsi="Times New Roman"/>
        </w:rPr>
        <w:t>Cth</w:t>
      </w:r>
      <w:proofErr w:type="spellEnd"/>
      <w:r w:rsidR="007A462C" w:rsidRPr="00B01A00">
        <w:rPr>
          <w:rFonts w:ascii="Times New Roman" w:hAnsi="Times New Roman"/>
        </w:rPr>
        <w:t>)</w:t>
      </w:r>
      <w:r w:rsidRPr="00B01A00">
        <w:rPr>
          <w:rFonts w:ascii="Times New Roman" w:hAnsi="Times New Roman"/>
        </w:rPr>
        <w:t xml:space="preserve"> and therefore invalid to that extent by force of s 109 of the </w:t>
      </w:r>
      <w:r w:rsidRPr="00B01A00">
        <w:rPr>
          <w:rFonts w:ascii="Times New Roman" w:hAnsi="Times New Roman"/>
          <w:i/>
          <w:iCs/>
        </w:rPr>
        <w:t>Constitution</w:t>
      </w:r>
      <w:r w:rsidRPr="00B01A00">
        <w:rPr>
          <w:rFonts w:ascii="Times New Roman" w:hAnsi="Times New Roman"/>
        </w:rPr>
        <w:t>?</w:t>
      </w:r>
    </w:p>
    <w:p w14:paraId="196B7578" w14:textId="77777777"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Answer</w:t>
      </w:r>
    </w:p>
    <w:p w14:paraId="486ADA9A" w14:textId="77777777" w:rsid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Unnecessary to answer.</w:t>
      </w:r>
    </w:p>
    <w:p w14:paraId="195F0F2B" w14:textId="40AD0378" w:rsidR="003A3692" w:rsidRPr="00B01A00" w:rsidRDefault="003A3692" w:rsidP="00C40FE9">
      <w:pPr>
        <w:pStyle w:val="leftright"/>
        <w:keepNext/>
        <w:spacing w:before="0" w:after="260" w:line="280" w:lineRule="exact"/>
        <w:ind w:right="0"/>
        <w:jc w:val="both"/>
        <w:rPr>
          <w:rFonts w:ascii="Times New Roman" w:hAnsi="Times New Roman"/>
          <w:b/>
          <w:bCs/>
        </w:rPr>
      </w:pPr>
      <w:r w:rsidRPr="00B01A00">
        <w:rPr>
          <w:rFonts w:ascii="Times New Roman" w:hAnsi="Times New Roman"/>
          <w:b/>
          <w:bCs/>
        </w:rPr>
        <w:lastRenderedPageBreak/>
        <w:t>Question 5</w:t>
      </w:r>
    </w:p>
    <w:p w14:paraId="6ED5B6BD" w14:textId="77777777" w:rsidR="003A3692"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What, if any, relief should be granted to the Appellants?</w:t>
      </w:r>
    </w:p>
    <w:p w14:paraId="17D073DD" w14:textId="77777777"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Answer</w:t>
      </w:r>
    </w:p>
    <w:p w14:paraId="7ABEAA52" w14:textId="77777777" w:rsid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None</w:t>
      </w:r>
      <w:r w:rsidR="008E13D0" w:rsidRPr="00B01A00">
        <w:rPr>
          <w:rFonts w:ascii="Times New Roman" w:hAnsi="Times New Roman"/>
        </w:rPr>
        <w:t>.</w:t>
      </w:r>
    </w:p>
    <w:p w14:paraId="2CB6BEE4" w14:textId="015A280A"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Question 6</w:t>
      </w:r>
    </w:p>
    <w:p w14:paraId="79C609EA" w14:textId="77777777" w:rsidR="003A3692"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Who should pay the costs of the Special Case?</w:t>
      </w:r>
    </w:p>
    <w:p w14:paraId="3D775516" w14:textId="77777777"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Answer</w:t>
      </w:r>
    </w:p>
    <w:p w14:paraId="73EBCA68" w14:textId="77777777" w:rsid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 xml:space="preserve">The Appellants. </w:t>
      </w:r>
    </w:p>
    <w:p w14:paraId="29E5679D" w14:textId="6B13DC00" w:rsidR="003A3692" w:rsidRPr="00B01A00" w:rsidRDefault="003A3692" w:rsidP="00B01A00">
      <w:pPr>
        <w:pStyle w:val="HeadingL1"/>
        <w:spacing w:after="260" w:line="280" w:lineRule="exact"/>
        <w:ind w:right="0"/>
        <w:jc w:val="both"/>
        <w:rPr>
          <w:rFonts w:ascii="Times New Roman" w:hAnsi="Times New Roman"/>
        </w:rPr>
      </w:pPr>
      <w:r w:rsidRPr="00B01A00">
        <w:rPr>
          <w:rFonts w:ascii="Times New Roman" w:hAnsi="Times New Roman"/>
        </w:rPr>
        <w:t>Relief</w:t>
      </w:r>
      <w:r w:rsidR="000D36FB" w:rsidRPr="00B01A00">
        <w:rPr>
          <w:rFonts w:ascii="Times New Roman" w:hAnsi="Times New Roman"/>
        </w:rPr>
        <w:t>:</w:t>
      </w:r>
      <w:r w:rsidR="00F57149" w:rsidRPr="00B01A00">
        <w:rPr>
          <w:rFonts w:ascii="Times New Roman" w:hAnsi="Times New Roman"/>
        </w:rPr>
        <w:t xml:space="preserve"> </w:t>
      </w:r>
      <w:r w:rsidR="0044303F" w:rsidRPr="00B01A00">
        <w:rPr>
          <w:rFonts w:ascii="Times New Roman" w:hAnsi="Times New Roman"/>
        </w:rPr>
        <w:t>t</w:t>
      </w:r>
      <w:r w:rsidR="000D36FB" w:rsidRPr="00B01A00">
        <w:rPr>
          <w:rFonts w:ascii="Times New Roman" w:hAnsi="Times New Roman"/>
        </w:rPr>
        <w:t>he</w:t>
      </w:r>
      <w:r w:rsidRPr="00B01A00">
        <w:rPr>
          <w:rFonts w:ascii="Times New Roman" w:hAnsi="Times New Roman"/>
        </w:rPr>
        <w:t xml:space="preserve"> Stott Proceedings</w:t>
      </w:r>
    </w:p>
    <w:p w14:paraId="60C4CC3F" w14:textId="195CF31A" w:rsidR="003A3692" w:rsidRPr="00B01A00" w:rsidRDefault="00D4152A" w:rsidP="00B01A00">
      <w:pPr>
        <w:pStyle w:val="FixListStyle"/>
        <w:spacing w:after="260" w:line="280" w:lineRule="exact"/>
        <w:ind w:right="0"/>
        <w:jc w:val="both"/>
        <w:rPr>
          <w:rFonts w:ascii="Times New Roman" w:hAnsi="Times New Roman"/>
        </w:rPr>
      </w:pPr>
      <w:bookmarkStart w:id="24" w:name="_Ref200103033"/>
      <w:r w:rsidRPr="00B01A00">
        <w:rPr>
          <w:rFonts w:ascii="Times New Roman" w:hAnsi="Times New Roman"/>
        </w:rPr>
        <w:tab/>
      </w:r>
      <w:r w:rsidR="003A3692" w:rsidRPr="00B01A00">
        <w:rPr>
          <w:rFonts w:ascii="Times New Roman" w:hAnsi="Times New Roman"/>
        </w:rPr>
        <w:t xml:space="preserve">The </w:t>
      </w:r>
      <w:r w:rsidR="001D592A" w:rsidRPr="00B01A00">
        <w:rPr>
          <w:rFonts w:ascii="Times New Roman" w:hAnsi="Times New Roman"/>
        </w:rPr>
        <w:t>q</w:t>
      </w:r>
      <w:r w:rsidR="003A3692" w:rsidRPr="00B01A00">
        <w:rPr>
          <w:rFonts w:ascii="Times New Roman" w:hAnsi="Times New Roman"/>
        </w:rPr>
        <w:t xml:space="preserve">uestions referred in the </w:t>
      </w:r>
      <w:r w:rsidR="00DC3A5C" w:rsidRPr="00B01A00">
        <w:rPr>
          <w:rFonts w:ascii="Times New Roman" w:hAnsi="Times New Roman"/>
        </w:rPr>
        <w:t xml:space="preserve">special case in the </w:t>
      </w:r>
      <w:r w:rsidR="003A3692" w:rsidRPr="00B01A00">
        <w:rPr>
          <w:rFonts w:ascii="Times New Roman" w:hAnsi="Times New Roman"/>
        </w:rPr>
        <w:t>Stott Proceedings should be answered as follows:</w:t>
      </w:r>
      <w:bookmarkEnd w:id="24"/>
    </w:p>
    <w:p w14:paraId="4E141C05" w14:textId="77777777" w:rsidR="003A3692" w:rsidRPr="00B01A00" w:rsidRDefault="003A3692" w:rsidP="00B01A00">
      <w:pPr>
        <w:pStyle w:val="LeftrightafterHC"/>
        <w:keepNext/>
        <w:spacing w:before="0" w:after="260" w:line="280" w:lineRule="exact"/>
        <w:ind w:right="0"/>
        <w:jc w:val="both"/>
        <w:rPr>
          <w:rFonts w:ascii="Times New Roman" w:hAnsi="Times New Roman"/>
          <w:b/>
          <w:bCs/>
        </w:rPr>
      </w:pPr>
      <w:r w:rsidRPr="00B01A00">
        <w:rPr>
          <w:rFonts w:ascii="Times New Roman" w:hAnsi="Times New Roman"/>
          <w:b/>
          <w:bCs/>
        </w:rPr>
        <w:t>Question 1</w:t>
      </w:r>
    </w:p>
    <w:p w14:paraId="3E5D1134" w14:textId="1D36FC3C" w:rsidR="003A3692"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 xml:space="preserve">Prior to the commencement of the </w:t>
      </w:r>
      <w:r w:rsidRPr="00B01A00">
        <w:rPr>
          <w:rFonts w:ascii="Times New Roman" w:hAnsi="Times New Roman"/>
          <w:i/>
          <w:iCs/>
        </w:rPr>
        <w:t>Treasury Laws Amendment (Foreign Investment) Act 2024</w:t>
      </w:r>
      <w:r w:rsidR="00F57149"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xml:space="preserve">) on 8 April 2024, were the following provisions invalid or inoperative in their application to the Plaintiff, by force of s 109 of the </w:t>
      </w:r>
      <w:r w:rsidRPr="00B01A00">
        <w:rPr>
          <w:rFonts w:ascii="Times New Roman" w:hAnsi="Times New Roman"/>
          <w:i/>
          <w:iCs/>
        </w:rPr>
        <w:t>Constitution</w:t>
      </w:r>
      <w:r w:rsidRPr="00B01A00">
        <w:rPr>
          <w:rFonts w:ascii="Times New Roman" w:hAnsi="Times New Roman"/>
        </w:rPr>
        <w:t xml:space="preserve">, by reason of their inconsistency with Article 24(1) of the New Zealand Convention (to the extent that Article 24(1) is given legislative force by s 5(1) of the </w:t>
      </w:r>
      <w:r w:rsidRPr="00B01A00">
        <w:rPr>
          <w:rFonts w:ascii="Times New Roman" w:hAnsi="Times New Roman"/>
          <w:i/>
          <w:iCs/>
        </w:rPr>
        <w:t>International Tax Agreements Act 1953</w:t>
      </w:r>
      <w:r w:rsidR="00F57149"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w:t>
      </w:r>
    </w:p>
    <w:p w14:paraId="1369C824" w14:textId="62ABE88C" w:rsidR="003A3692" w:rsidRPr="00B01A00" w:rsidRDefault="003A3692" w:rsidP="00B01A00">
      <w:pPr>
        <w:pStyle w:val="LeftrightHanging"/>
        <w:spacing w:before="0" w:after="260" w:line="280" w:lineRule="exact"/>
        <w:ind w:right="0"/>
        <w:jc w:val="both"/>
        <w:rPr>
          <w:rFonts w:ascii="Times New Roman" w:hAnsi="Times New Roman"/>
        </w:rPr>
      </w:pPr>
      <w:r w:rsidRPr="00B01A00">
        <w:rPr>
          <w:rFonts w:ascii="Times New Roman" w:hAnsi="Times New Roman"/>
        </w:rPr>
        <w:t>a.</w:t>
      </w:r>
      <w:r w:rsidRPr="00B01A00">
        <w:rPr>
          <w:rFonts w:ascii="Times New Roman" w:hAnsi="Times New Roman"/>
        </w:rPr>
        <w:tab/>
        <w:t xml:space="preserve">ss 7, 8, 35 and </w:t>
      </w:r>
      <w:proofErr w:type="spellStart"/>
      <w:r w:rsidRPr="00B01A00">
        <w:rPr>
          <w:rFonts w:ascii="Times New Roman" w:hAnsi="Times New Roman"/>
        </w:rPr>
        <w:t>c</w:t>
      </w:r>
      <w:r w:rsidR="00165C37" w:rsidRPr="00B01A00">
        <w:rPr>
          <w:rFonts w:ascii="Times New Roman" w:hAnsi="Times New Roman"/>
        </w:rPr>
        <w:t>ll</w:t>
      </w:r>
      <w:proofErr w:type="spellEnd"/>
      <w:r w:rsidRPr="00B01A00">
        <w:rPr>
          <w:rFonts w:ascii="Times New Roman" w:hAnsi="Times New Roman"/>
        </w:rPr>
        <w:t> 4.1 through 4.5 of Sch </w:t>
      </w:r>
      <w:r w:rsidR="001B215E" w:rsidRPr="00B01A00">
        <w:rPr>
          <w:rFonts w:ascii="Times New Roman" w:hAnsi="Times New Roman"/>
        </w:rPr>
        <w:t>1</w:t>
      </w:r>
      <w:r w:rsidRPr="00B01A00">
        <w:rPr>
          <w:rFonts w:ascii="Times New Roman" w:hAnsi="Times New Roman"/>
        </w:rPr>
        <w:t xml:space="preserve"> to the </w:t>
      </w:r>
      <w:r w:rsidRPr="00B01A00">
        <w:rPr>
          <w:rFonts w:ascii="Times New Roman" w:hAnsi="Times New Roman"/>
          <w:i/>
          <w:iCs/>
        </w:rPr>
        <w:t>Land Tax Act 2005</w:t>
      </w:r>
      <w:r w:rsidR="00165C37" w:rsidRPr="00B01A00">
        <w:rPr>
          <w:rFonts w:ascii="Times New Roman" w:hAnsi="Times New Roman"/>
        </w:rPr>
        <w:t> </w:t>
      </w:r>
      <w:r w:rsidRPr="00B01A00">
        <w:rPr>
          <w:rFonts w:ascii="Times New Roman" w:hAnsi="Times New Roman"/>
        </w:rPr>
        <w:t xml:space="preserve">(Vic), to the extent that they imposed a legal liability or obligation on the Plaintiff to make the LTS Payments; or </w:t>
      </w:r>
    </w:p>
    <w:p w14:paraId="5C2FD528" w14:textId="78052A7B" w:rsidR="003A3692" w:rsidRPr="00B01A00" w:rsidRDefault="003A3692" w:rsidP="00B01A00">
      <w:pPr>
        <w:pStyle w:val="LeftrightHanging"/>
        <w:spacing w:before="0" w:after="260" w:line="280" w:lineRule="exact"/>
        <w:ind w:right="0"/>
        <w:jc w:val="both"/>
        <w:rPr>
          <w:rFonts w:ascii="Times New Roman" w:hAnsi="Times New Roman"/>
        </w:rPr>
      </w:pPr>
      <w:r w:rsidRPr="00B01A00">
        <w:rPr>
          <w:rFonts w:ascii="Times New Roman" w:hAnsi="Times New Roman"/>
        </w:rPr>
        <w:t>b.</w:t>
      </w:r>
      <w:r w:rsidRPr="00B01A00">
        <w:rPr>
          <w:rFonts w:ascii="Times New Roman" w:hAnsi="Times New Roman"/>
        </w:rPr>
        <w:tab/>
        <w:t>s 104</w:t>
      </w:r>
      <w:r w:rsidR="001C4511" w:rsidRPr="00B01A00">
        <w:rPr>
          <w:rFonts w:ascii="Times New Roman" w:hAnsi="Times New Roman"/>
        </w:rPr>
        <w:t>B</w:t>
      </w:r>
      <w:r w:rsidRPr="00B01A00">
        <w:rPr>
          <w:rFonts w:ascii="Times New Roman" w:hAnsi="Times New Roman"/>
        </w:rPr>
        <w:t>, to the extent that it required the Plaintiff to lodge the notice and documents referred to therein?</w:t>
      </w:r>
    </w:p>
    <w:p w14:paraId="321155B2" w14:textId="77777777" w:rsidR="003A3692" w:rsidRPr="00B01A00" w:rsidRDefault="003A3692" w:rsidP="00C40FE9">
      <w:pPr>
        <w:pStyle w:val="leftright"/>
        <w:keepNext/>
        <w:spacing w:before="0" w:after="260" w:line="280" w:lineRule="exact"/>
        <w:ind w:right="0"/>
        <w:jc w:val="both"/>
        <w:rPr>
          <w:rFonts w:ascii="Times New Roman" w:hAnsi="Times New Roman"/>
          <w:b/>
          <w:bCs/>
        </w:rPr>
      </w:pPr>
      <w:r w:rsidRPr="00B01A00">
        <w:rPr>
          <w:rFonts w:ascii="Times New Roman" w:hAnsi="Times New Roman"/>
          <w:b/>
          <w:bCs/>
        </w:rPr>
        <w:lastRenderedPageBreak/>
        <w:t>Answer</w:t>
      </w:r>
    </w:p>
    <w:p w14:paraId="5E11524C" w14:textId="067B7D3D" w:rsidR="003A3692" w:rsidRPr="00B01A00" w:rsidRDefault="003A3692" w:rsidP="00C40FE9">
      <w:pPr>
        <w:pStyle w:val="leftright"/>
        <w:keepNext/>
        <w:spacing w:before="0" w:after="260" w:line="280" w:lineRule="exact"/>
        <w:ind w:right="0"/>
        <w:jc w:val="both"/>
        <w:rPr>
          <w:rFonts w:ascii="Times New Roman" w:hAnsi="Times New Roman"/>
          <w:b/>
          <w:bCs/>
        </w:rPr>
      </w:pPr>
      <w:r w:rsidRPr="00B01A00">
        <w:rPr>
          <w:rFonts w:ascii="Times New Roman" w:hAnsi="Times New Roman"/>
        </w:rPr>
        <w:t>a.</w:t>
      </w:r>
      <w:r w:rsidRPr="00B01A00">
        <w:rPr>
          <w:rFonts w:ascii="Times New Roman" w:hAnsi="Times New Roman"/>
        </w:rPr>
        <w:tab/>
        <w:t>Yes</w:t>
      </w:r>
      <w:r w:rsidR="0087003B" w:rsidRPr="00B01A00">
        <w:rPr>
          <w:rFonts w:ascii="Times New Roman" w:hAnsi="Times New Roman"/>
        </w:rPr>
        <w:t>.</w:t>
      </w:r>
    </w:p>
    <w:p w14:paraId="08059235" w14:textId="77777777" w:rsid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b.</w:t>
      </w:r>
      <w:r w:rsidRPr="00B01A00">
        <w:rPr>
          <w:rFonts w:ascii="Times New Roman" w:hAnsi="Times New Roman"/>
        </w:rPr>
        <w:tab/>
        <w:t>Yes</w:t>
      </w:r>
      <w:r w:rsidR="0087003B" w:rsidRPr="00B01A00">
        <w:rPr>
          <w:rFonts w:ascii="Times New Roman" w:hAnsi="Times New Roman"/>
        </w:rPr>
        <w:t>.</w:t>
      </w:r>
    </w:p>
    <w:p w14:paraId="6150FF19" w14:textId="26B850EE" w:rsidR="003A3692" w:rsidRPr="00B01A00" w:rsidRDefault="003A3692" w:rsidP="00C40FE9">
      <w:pPr>
        <w:pStyle w:val="leftright"/>
        <w:keepNext/>
        <w:spacing w:before="0" w:after="260" w:line="280" w:lineRule="exact"/>
        <w:ind w:right="0"/>
        <w:jc w:val="both"/>
        <w:rPr>
          <w:rFonts w:ascii="Times New Roman" w:hAnsi="Times New Roman"/>
          <w:b/>
        </w:rPr>
      </w:pPr>
      <w:r w:rsidRPr="00B01A00">
        <w:rPr>
          <w:rFonts w:ascii="Times New Roman" w:hAnsi="Times New Roman"/>
          <w:b/>
        </w:rPr>
        <w:t>Question 2</w:t>
      </w:r>
    </w:p>
    <w:p w14:paraId="7B575FBC" w14:textId="1CA1292A" w:rsidR="003A3692"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 xml:space="preserve">If the answer to Question 1 is "yes", is s 5(3) of the </w:t>
      </w:r>
      <w:r w:rsidRPr="00B01A00">
        <w:rPr>
          <w:rFonts w:ascii="Times New Roman" w:hAnsi="Times New Roman"/>
          <w:i/>
          <w:iCs/>
        </w:rPr>
        <w:t>International Tax Agreements Act 1953</w:t>
      </w:r>
      <w:r w:rsidR="00DA7BBF"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xml:space="preserve">) (in its operation with cl 2 of Sch 1 to the </w:t>
      </w:r>
      <w:r w:rsidRPr="00B01A00">
        <w:rPr>
          <w:rFonts w:ascii="Times New Roman" w:hAnsi="Times New Roman"/>
          <w:i/>
          <w:iCs/>
        </w:rPr>
        <w:t>Treasury Laws Amendment (Foreign Investment) Act 2024</w:t>
      </w:r>
      <w:r w:rsidR="00B64065"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xml:space="preserve">)) valid or effective to remove that inconsistency and any consequent invalidity in relation to LTS Payments payable on or after 1 January 2018, having regard to </w:t>
      </w:r>
      <w:r w:rsidRPr="00B01A00">
        <w:rPr>
          <w:rFonts w:ascii="Times New Roman" w:hAnsi="Times New Roman"/>
          <w:i/>
          <w:iCs/>
        </w:rPr>
        <w:t>University of Wollongong v Metwally</w:t>
      </w:r>
      <w:r w:rsidRPr="00B01A00">
        <w:rPr>
          <w:rFonts w:ascii="Times New Roman" w:hAnsi="Times New Roman"/>
        </w:rPr>
        <w:t xml:space="preserve"> (1984) 158 CLR 447?</w:t>
      </w:r>
    </w:p>
    <w:p w14:paraId="6200A096" w14:textId="77777777" w:rsidR="003A3692" w:rsidRPr="00B01A00" w:rsidRDefault="003A3692" w:rsidP="00B01A00">
      <w:pPr>
        <w:pStyle w:val="leftright"/>
        <w:keepNext/>
        <w:spacing w:before="0" w:after="260" w:line="280" w:lineRule="exact"/>
        <w:ind w:right="0"/>
        <w:jc w:val="both"/>
        <w:rPr>
          <w:rFonts w:ascii="Times New Roman" w:hAnsi="Times New Roman"/>
          <w:b/>
          <w:bCs/>
        </w:rPr>
      </w:pPr>
      <w:r w:rsidRPr="00B01A00">
        <w:rPr>
          <w:rFonts w:ascii="Times New Roman" w:hAnsi="Times New Roman"/>
          <w:b/>
          <w:bCs/>
        </w:rPr>
        <w:t>Answer</w:t>
      </w:r>
    </w:p>
    <w:p w14:paraId="6E990F70" w14:textId="77777777" w:rsid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Yes</w:t>
      </w:r>
      <w:r w:rsidR="00757229" w:rsidRPr="00B01A00">
        <w:rPr>
          <w:rFonts w:ascii="Times New Roman" w:hAnsi="Times New Roman"/>
        </w:rPr>
        <w:t>.</w:t>
      </w:r>
    </w:p>
    <w:p w14:paraId="01B38823" w14:textId="51957AE9"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Question 3</w:t>
      </w:r>
    </w:p>
    <w:p w14:paraId="5F7A50BF" w14:textId="171B0839" w:rsidR="003A3692"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 xml:space="preserve">Is s 5(3) of the </w:t>
      </w:r>
      <w:r w:rsidRPr="00B01A00">
        <w:rPr>
          <w:rFonts w:ascii="Times New Roman" w:hAnsi="Times New Roman"/>
          <w:i/>
          <w:iCs/>
        </w:rPr>
        <w:t>International Tax Agreements Act 1953</w:t>
      </w:r>
      <w:r w:rsidR="00757229"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xml:space="preserve">) (in its operation with cl 2 of Sch 1 to the </w:t>
      </w:r>
      <w:r w:rsidRPr="00B01A00">
        <w:rPr>
          <w:rFonts w:ascii="Times New Roman" w:hAnsi="Times New Roman"/>
          <w:i/>
          <w:iCs/>
        </w:rPr>
        <w:t>Treasury Laws Amendment (Foreign Investment) Act 2024</w:t>
      </w:r>
      <w:r w:rsidR="00757229"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 xml:space="preserve">)) invalid in its application to the Plaintiff with respect to the 2018 to 2024 land tax years, on the ground that it is a law with respect to the acquisition of the property from a person otherwise than on just terms within the meaning of s 51(xxxi) of the </w:t>
      </w:r>
      <w:r w:rsidRPr="00B01A00">
        <w:rPr>
          <w:rFonts w:ascii="Times New Roman" w:hAnsi="Times New Roman"/>
          <w:i/>
          <w:iCs/>
        </w:rPr>
        <w:t>Constitution</w:t>
      </w:r>
      <w:r w:rsidRPr="00B01A00">
        <w:rPr>
          <w:rFonts w:ascii="Times New Roman" w:hAnsi="Times New Roman"/>
        </w:rPr>
        <w:t>?</w:t>
      </w:r>
    </w:p>
    <w:p w14:paraId="7278ABC4" w14:textId="77777777"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Answer</w:t>
      </w:r>
    </w:p>
    <w:p w14:paraId="0FEDB51C" w14:textId="77777777" w:rsid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No</w:t>
      </w:r>
      <w:r w:rsidR="00757229" w:rsidRPr="00B01A00">
        <w:rPr>
          <w:rFonts w:ascii="Times New Roman" w:hAnsi="Times New Roman"/>
        </w:rPr>
        <w:t>.</w:t>
      </w:r>
    </w:p>
    <w:p w14:paraId="504D4574" w14:textId="5E0C10CF"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Question 4</w:t>
      </w:r>
    </w:p>
    <w:p w14:paraId="3F6E6362" w14:textId="2E3432CE" w:rsidR="003A3692"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 xml:space="preserve">If the answer to Question 3 is "yes" or if Question 3 is unnecessary to answer, is s 106A of the </w:t>
      </w:r>
      <w:r w:rsidRPr="00B01A00">
        <w:rPr>
          <w:rFonts w:ascii="Times New Roman" w:hAnsi="Times New Roman"/>
          <w:i/>
          <w:iCs/>
        </w:rPr>
        <w:t>Land Tax Act 2005</w:t>
      </w:r>
      <w:r w:rsidR="004A7254" w:rsidRPr="00B01A00">
        <w:rPr>
          <w:rFonts w:ascii="Times New Roman" w:hAnsi="Times New Roman"/>
        </w:rPr>
        <w:t> </w:t>
      </w:r>
      <w:r w:rsidRPr="00B01A00">
        <w:rPr>
          <w:rFonts w:ascii="Times New Roman" w:hAnsi="Times New Roman"/>
        </w:rPr>
        <w:t xml:space="preserve">(Vic) invalid or inoperative in its application to the Plaintiff with respect to the 2018 to 2024 land tax years, by force of s 109 of the </w:t>
      </w:r>
      <w:r w:rsidRPr="00B01A00">
        <w:rPr>
          <w:rFonts w:ascii="Times New Roman" w:hAnsi="Times New Roman"/>
          <w:i/>
          <w:iCs/>
        </w:rPr>
        <w:t>Constitution</w:t>
      </w:r>
      <w:r w:rsidRPr="00B01A00">
        <w:rPr>
          <w:rFonts w:ascii="Times New Roman" w:hAnsi="Times New Roman"/>
        </w:rPr>
        <w:t xml:space="preserve">, by reason of its inconsistency with Article 24(1) of the New Zealand Convention (to the extent that Article 24(1) is given legislative force by s 5(1) of the </w:t>
      </w:r>
      <w:r w:rsidRPr="00B01A00">
        <w:rPr>
          <w:rFonts w:ascii="Times New Roman" w:hAnsi="Times New Roman"/>
          <w:i/>
          <w:iCs/>
        </w:rPr>
        <w:t>International Tax Agreements Act 1953</w:t>
      </w:r>
      <w:r w:rsidR="00C4020D" w:rsidRPr="00B01A00">
        <w:rPr>
          <w:rFonts w:ascii="Times New Roman" w:hAnsi="Times New Roman"/>
        </w:rPr>
        <w:t> </w:t>
      </w:r>
      <w:r w:rsidRPr="00B01A00">
        <w:rPr>
          <w:rFonts w:ascii="Times New Roman" w:hAnsi="Times New Roman"/>
        </w:rPr>
        <w:t>(</w:t>
      </w:r>
      <w:proofErr w:type="spellStart"/>
      <w:r w:rsidRPr="00B01A00">
        <w:rPr>
          <w:rFonts w:ascii="Times New Roman" w:hAnsi="Times New Roman"/>
        </w:rPr>
        <w:t>Cth</w:t>
      </w:r>
      <w:proofErr w:type="spellEnd"/>
      <w:r w:rsidRPr="00B01A00">
        <w:rPr>
          <w:rFonts w:ascii="Times New Roman" w:hAnsi="Times New Roman"/>
        </w:rPr>
        <w:t>))?</w:t>
      </w:r>
    </w:p>
    <w:p w14:paraId="08E78431" w14:textId="77777777"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lastRenderedPageBreak/>
        <w:t>Answer</w:t>
      </w:r>
    </w:p>
    <w:p w14:paraId="33BD48E2" w14:textId="77777777" w:rsid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Unnecessary to answer.</w:t>
      </w:r>
    </w:p>
    <w:p w14:paraId="507B8121" w14:textId="14199030"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Question 5</w:t>
      </w:r>
    </w:p>
    <w:p w14:paraId="2D15AFF2" w14:textId="77777777" w:rsidR="003A3692"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What relief, if any, should be granted to the Plaintiff?</w:t>
      </w:r>
    </w:p>
    <w:p w14:paraId="340BB267" w14:textId="77777777"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Answer</w:t>
      </w:r>
    </w:p>
    <w:p w14:paraId="3AE6CE20" w14:textId="77777777" w:rsid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None</w:t>
      </w:r>
      <w:r w:rsidR="00C4020D" w:rsidRPr="00B01A00">
        <w:rPr>
          <w:rFonts w:ascii="Times New Roman" w:hAnsi="Times New Roman"/>
        </w:rPr>
        <w:t>.</w:t>
      </w:r>
    </w:p>
    <w:p w14:paraId="738CEB00" w14:textId="2D088519" w:rsidR="003A3692" w:rsidRPr="00B01A00" w:rsidRDefault="003A3692" w:rsidP="00B01A00">
      <w:pPr>
        <w:pStyle w:val="leftright"/>
        <w:keepNext/>
        <w:spacing w:before="0" w:after="260" w:line="280" w:lineRule="exact"/>
        <w:ind w:right="0"/>
        <w:jc w:val="both"/>
        <w:rPr>
          <w:rFonts w:ascii="Times New Roman" w:hAnsi="Times New Roman"/>
          <w:b/>
          <w:bCs/>
        </w:rPr>
      </w:pPr>
      <w:r w:rsidRPr="00B01A00">
        <w:rPr>
          <w:rFonts w:ascii="Times New Roman" w:hAnsi="Times New Roman"/>
          <w:b/>
          <w:bCs/>
        </w:rPr>
        <w:t>Question 6</w:t>
      </w:r>
    </w:p>
    <w:p w14:paraId="00205BD6" w14:textId="77777777" w:rsidR="003A3692"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Who should pay the costs of the special case?</w:t>
      </w:r>
    </w:p>
    <w:p w14:paraId="746FC587" w14:textId="77777777" w:rsidR="003A3692" w:rsidRPr="00B01A00" w:rsidRDefault="003A3692" w:rsidP="00B01A00">
      <w:pPr>
        <w:pStyle w:val="leftright"/>
        <w:spacing w:before="0" w:after="260" w:line="280" w:lineRule="exact"/>
        <w:ind w:right="0"/>
        <w:jc w:val="both"/>
        <w:rPr>
          <w:rFonts w:ascii="Times New Roman" w:hAnsi="Times New Roman"/>
          <w:b/>
          <w:bCs/>
        </w:rPr>
      </w:pPr>
      <w:r w:rsidRPr="00B01A00">
        <w:rPr>
          <w:rFonts w:ascii="Times New Roman" w:hAnsi="Times New Roman"/>
          <w:b/>
          <w:bCs/>
        </w:rPr>
        <w:t>Answer</w:t>
      </w:r>
    </w:p>
    <w:p w14:paraId="7EF9D35D" w14:textId="669365A5" w:rsidR="00A73989" w:rsidRPr="00B01A00" w:rsidRDefault="003A3692" w:rsidP="00B01A00">
      <w:pPr>
        <w:pStyle w:val="leftright"/>
        <w:spacing w:before="0" w:after="260" w:line="280" w:lineRule="exact"/>
        <w:ind w:right="0"/>
        <w:jc w:val="both"/>
        <w:rPr>
          <w:rFonts w:ascii="Times New Roman" w:hAnsi="Times New Roman"/>
        </w:rPr>
      </w:pPr>
      <w:r w:rsidRPr="00B01A00">
        <w:rPr>
          <w:rFonts w:ascii="Times New Roman" w:hAnsi="Times New Roman"/>
        </w:rPr>
        <w:t>The Plaintiff</w:t>
      </w:r>
      <w:r w:rsidR="00C4020D" w:rsidRPr="00B01A00">
        <w:rPr>
          <w:rFonts w:ascii="Times New Roman" w:hAnsi="Times New Roman"/>
        </w:rPr>
        <w:t>.</w:t>
      </w:r>
    </w:p>
    <w:sectPr w:rsidR="00A73989" w:rsidRPr="00B01A00" w:rsidSect="00A959FE">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0B26" w14:textId="77777777" w:rsidR="00F41292" w:rsidRDefault="00F41292">
      <w:pPr>
        <w:spacing w:line="240" w:lineRule="auto"/>
      </w:pPr>
      <w:r>
        <w:separator/>
      </w:r>
    </w:p>
  </w:endnote>
  <w:endnote w:type="continuationSeparator" w:id="0">
    <w:p w14:paraId="1C56E9CB" w14:textId="77777777" w:rsidR="00F41292" w:rsidRDefault="00F41292">
      <w:pPr>
        <w:spacing w:line="240" w:lineRule="auto"/>
      </w:pPr>
      <w:r>
        <w:continuationSeparator/>
      </w:r>
    </w:p>
  </w:endnote>
  <w:endnote w:type="continuationNotice" w:id="1">
    <w:p w14:paraId="22F1A0FE" w14:textId="77777777" w:rsidR="00F41292" w:rsidRDefault="00F412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C02E" w14:textId="77777777" w:rsidR="00A959FE" w:rsidRDefault="00A9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8615" w14:textId="77777777" w:rsidR="00A959FE" w:rsidRDefault="00A95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E7BF" w14:textId="77777777" w:rsidR="00A959FE" w:rsidRDefault="00A959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0F2F" w14:textId="77777777" w:rsidR="00A959FE" w:rsidRDefault="00A959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F9A7" w14:textId="77777777" w:rsidR="00A959FE" w:rsidRDefault="00A959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F920" w14:textId="77777777" w:rsidR="00A959FE" w:rsidRDefault="00A9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2243" w14:textId="77777777" w:rsidR="00F41292" w:rsidRPr="00B01A00" w:rsidRDefault="00F41292" w:rsidP="00B01A00">
      <w:pPr>
        <w:pStyle w:val="Footer"/>
        <w:spacing w:before="120" w:after="20"/>
        <w:ind w:right="0"/>
        <w:rPr>
          <w:rFonts w:ascii="Times New Roman" w:hAnsi="Times New Roman"/>
        </w:rPr>
      </w:pPr>
      <w:r>
        <w:continuationSeparator/>
      </w:r>
    </w:p>
  </w:footnote>
  <w:footnote w:type="continuationSeparator" w:id="0">
    <w:p w14:paraId="23A97347" w14:textId="77777777" w:rsidR="00F41292" w:rsidRPr="00B01A00" w:rsidRDefault="00F41292" w:rsidP="00B01A00">
      <w:pPr>
        <w:pStyle w:val="Footer"/>
        <w:spacing w:before="120" w:after="20"/>
        <w:ind w:right="0"/>
        <w:rPr>
          <w:rFonts w:ascii="Times New Roman" w:hAnsi="Times New Roman"/>
        </w:rPr>
      </w:pPr>
      <w:r w:rsidRPr="00B01A00">
        <w:rPr>
          <w:rFonts w:ascii="Times New Roman" w:hAnsi="Times New Roman"/>
        </w:rPr>
        <w:continuationSeparator/>
      </w:r>
    </w:p>
  </w:footnote>
  <w:footnote w:type="continuationNotice" w:id="1">
    <w:p w14:paraId="5070EE9C" w14:textId="77777777" w:rsidR="00F41292" w:rsidRPr="003D690A" w:rsidRDefault="00F41292">
      <w:pPr>
        <w:jc w:val="right"/>
        <w:rPr>
          <w:rFonts w:ascii="Times New Roman" w:hAnsi="Times New Roman"/>
          <w:sz w:val="24"/>
        </w:rPr>
      </w:pPr>
    </w:p>
  </w:footnote>
  <w:footnote w:id="2">
    <w:p w14:paraId="254DFE7E" w14:textId="27B01813" w:rsidR="00252F37" w:rsidRPr="00B01A00" w:rsidRDefault="00252F37"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Agreement between Australia and the Federal Republic of Germany for the elimination of double taxation with respect to taxes on income and on capital and the prevention of fiscal evasion and avoidance.</w:t>
      </w:r>
    </w:p>
  </w:footnote>
  <w:footnote w:id="3">
    <w:p w14:paraId="61FADF41" w14:textId="29984787" w:rsidR="00252F37" w:rsidRPr="00B01A00" w:rsidRDefault="00252F37"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Convention between Australia and New Zealand for the avoidance of double taxation with respect to taxes on income and fringe benefits and the prevention of fiscal evasion.</w:t>
      </w:r>
    </w:p>
  </w:footnote>
  <w:footnote w:id="4">
    <w:p w14:paraId="556B829B" w14:textId="1556B9F4" w:rsidR="00B0102C" w:rsidRPr="00B01A00" w:rsidRDefault="00B0102C"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 xml:space="preserve">There was an immaterial qualification in relation to </w:t>
      </w:r>
      <w:r w:rsidR="00A11B54" w:rsidRPr="00B01A00">
        <w:rPr>
          <w:rFonts w:ascii="Times New Roman" w:hAnsi="Times New Roman"/>
          <w:sz w:val="24"/>
        </w:rPr>
        <w:t xml:space="preserve">the </w:t>
      </w:r>
      <w:r w:rsidRPr="00B01A00">
        <w:rPr>
          <w:rFonts w:ascii="Times New Roman" w:hAnsi="Times New Roman"/>
          <w:sz w:val="24"/>
        </w:rPr>
        <w:t>New Zealand</w:t>
      </w:r>
      <w:r w:rsidR="00D7006B" w:rsidRPr="00B01A00">
        <w:rPr>
          <w:rFonts w:ascii="Times New Roman" w:hAnsi="Times New Roman"/>
          <w:sz w:val="24"/>
        </w:rPr>
        <w:t xml:space="preserve"> </w:t>
      </w:r>
      <w:r w:rsidR="00CA1B2D" w:rsidRPr="00B01A00">
        <w:rPr>
          <w:rFonts w:ascii="Times New Roman" w:hAnsi="Times New Roman"/>
          <w:sz w:val="24"/>
        </w:rPr>
        <w:t>Convention</w:t>
      </w:r>
      <w:r w:rsidRPr="00B01A00">
        <w:rPr>
          <w:rFonts w:ascii="Times New Roman" w:hAnsi="Times New Roman"/>
          <w:sz w:val="24"/>
        </w:rPr>
        <w:t>: ITAA, s 6B.</w:t>
      </w:r>
    </w:p>
  </w:footnote>
  <w:footnote w:id="5">
    <w:p w14:paraId="593A2750" w14:textId="770D0C34" w:rsidR="00252F37" w:rsidRPr="00B01A00" w:rsidRDefault="00252F37" w:rsidP="00B01A00">
      <w:pPr>
        <w:pStyle w:val="FootnoteText"/>
        <w:spacing w:line="280" w:lineRule="exact"/>
        <w:ind w:right="0"/>
        <w:jc w:val="both"/>
        <w:rPr>
          <w:rFonts w:ascii="Times New Roman" w:hAnsi="Times New Roman"/>
          <w:sz w:val="24"/>
        </w:rPr>
      </w:pPr>
      <w:r w:rsidRPr="00B01A00">
        <w:rPr>
          <w:rStyle w:val="FootnoteReference"/>
          <w:rFonts w:ascii="Times New Roman" w:eastAsiaTheme="majorEastAsia"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QLTA, s 104; VLTA, s 106A.</w:t>
      </w:r>
    </w:p>
  </w:footnote>
  <w:footnote w:id="6">
    <w:p w14:paraId="2702FD55" w14:textId="77777777" w:rsidR="00252F37" w:rsidRPr="00B01A00" w:rsidRDefault="00252F37" w:rsidP="00B01A00">
      <w:pPr>
        <w:pStyle w:val="FootnoteText"/>
        <w:spacing w:line="280" w:lineRule="exact"/>
        <w:ind w:right="0"/>
        <w:jc w:val="both"/>
        <w:rPr>
          <w:rFonts w:ascii="Times New Roman" w:hAnsi="Times New Roman"/>
          <w:sz w:val="24"/>
        </w:rPr>
      </w:pPr>
      <w:r w:rsidRPr="00B01A00">
        <w:rPr>
          <w:rStyle w:val="FootnoteReference"/>
          <w:rFonts w:ascii="Times New Roman" w:eastAsiaTheme="majorEastAsia"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High Court Rules 2004 </w:t>
      </w:r>
      <w:r w:rsidRPr="00B01A00">
        <w:rPr>
          <w:rFonts w:ascii="Times New Roman" w:hAnsi="Times New Roman"/>
          <w:sz w:val="24"/>
        </w:rPr>
        <w:t>(</w:t>
      </w:r>
      <w:r w:rsidRPr="00B01A00">
        <w:rPr>
          <w:rFonts w:ascii="Times New Roman" w:hAnsi="Times New Roman"/>
          <w:sz w:val="24"/>
        </w:rPr>
        <w:t>Cth), r 27.08.1.</w:t>
      </w:r>
    </w:p>
  </w:footnote>
  <w:footnote w:id="7">
    <w:p w14:paraId="38BD747B" w14:textId="77777777" w:rsidR="00252F37" w:rsidRPr="00B01A00" w:rsidRDefault="00252F37" w:rsidP="00B01A00">
      <w:pPr>
        <w:pStyle w:val="FootnoteText"/>
        <w:spacing w:line="280" w:lineRule="exact"/>
        <w:ind w:right="0"/>
        <w:jc w:val="both"/>
        <w:rPr>
          <w:rFonts w:ascii="Times New Roman" w:hAnsi="Times New Roman"/>
          <w:sz w:val="24"/>
        </w:rPr>
      </w:pPr>
      <w:r w:rsidRPr="00B01A00">
        <w:rPr>
          <w:rStyle w:val="FootnoteReference"/>
          <w:rFonts w:ascii="Times New Roman" w:eastAsiaTheme="majorEastAsia"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(1984) 158 CLR 447.</w:t>
      </w:r>
    </w:p>
  </w:footnote>
  <w:footnote w:id="8">
    <w:p w14:paraId="15DDF327" w14:textId="7FA8C562"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F37ECB" w:rsidRPr="00B01A00">
        <w:rPr>
          <w:rFonts w:ascii="Times New Roman" w:hAnsi="Times New Roman"/>
          <w:sz w:val="24"/>
        </w:rPr>
        <w:t xml:space="preserve">See, </w:t>
      </w:r>
      <w:r w:rsidR="004E4C81" w:rsidRPr="00B01A00">
        <w:rPr>
          <w:rFonts w:ascii="Times New Roman" w:hAnsi="Times New Roman"/>
          <w:sz w:val="24"/>
        </w:rPr>
        <w:t>e</w:t>
      </w:r>
      <w:r w:rsidRPr="00B01A00">
        <w:rPr>
          <w:rFonts w:ascii="Times New Roman" w:hAnsi="Times New Roman"/>
          <w:sz w:val="24"/>
        </w:rPr>
        <w:t>g</w:t>
      </w:r>
      <w:r w:rsidR="004E4C81" w:rsidRPr="00B01A00">
        <w:rPr>
          <w:rFonts w:ascii="Times New Roman" w:hAnsi="Times New Roman"/>
          <w:sz w:val="24"/>
        </w:rPr>
        <w:t>, ITAA,</w:t>
      </w:r>
      <w:r w:rsidRPr="00B01A00">
        <w:rPr>
          <w:rFonts w:ascii="Times New Roman" w:hAnsi="Times New Roman"/>
          <w:sz w:val="24"/>
        </w:rPr>
        <w:t xml:space="preserve"> ss 6</w:t>
      </w:r>
      <w:r w:rsidR="004E4C81" w:rsidRPr="00B01A00">
        <w:rPr>
          <w:rFonts w:ascii="Times New Roman" w:hAnsi="Times New Roman"/>
          <w:sz w:val="24"/>
        </w:rPr>
        <w:t>-</w:t>
      </w:r>
      <w:r w:rsidRPr="00B01A00">
        <w:rPr>
          <w:rFonts w:ascii="Times New Roman" w:hAnsi="Times New Roman"/>
          <w:sz w:val="24"/>
        </w:rPr>
        <w:t>11ZI.</w:t>
      </w:r>
    </w:p>
  </w:footnote>
  <w:footnote w:id="9">
    <w:p w14:paraId="7EC5CD3F" w14:textId="1C21EA3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177177" w:rsidRPr="00B01A00">
        <w:rPr>
          <w:rFonts w:ascii="Times New Roman" w:hAnsi="Times New Roman"/>
          <w:sz w:val="24"/>
        </w:rPr>
        <w:t>ITAA, ss 3AA</w:t>
      </w:r>
      <w:r w:rsidR="00E7345C" w:rsidRPr="00B01A00">
        <w:rPr>
          <w:rFonts w:ascii="Times New Roman" w:hAnsi="Times New Roman"/>
          <w:sz w:val="24"/>
        </w:rPr>
        <w:t>A</w:t>
      </w:r>
      <w:r w:rsidR="00177177" w:rsidRPr="00B01A00">
        <w:rPr>
          <w:rFonts w:ascii="Times New Roman" w:hAnsi="Times New Roman"/>
          <w:sz w:val="24"/>
        </w:rPr>
        <w:t>, 5(1).</w:t>
      </w:r>
      <w:r w:rsidRPr="00B01A00">
        <w:rPr>
          <w:rFonts w:ascii="Times New Roman" w:hAnsi="Times New Roman"/>
          <w:sz w:val="24"/>
        </w:rPr>
        <w:t xml:space="preserve"> </w:t>
      </w:r>
      <w:r w:rsidR="00177177" w:rsidRPr="00B01A00">
        <w:rPr>
          <w:rFonts w:ascii="Times New Roman" w:hAnsi="Times New Roman"/>
          <w:sz w:val="24"/>
        </w:rPr>
        <w:t>A</w:t>
      </w:r>
      <w:r w:rsidRPr="00B01A00">
        <w:rPr>
          <w:rFonts w:ascii="Times New Roman" w:hAnsi="Times New Roman"/>
          <w:sz w:val="24"/>
        </w:rPr>
        <w:t>lthough</w:t>
      </w:r>
      <w:r w:rsidR="0002198E" w:rsidRPr="00B01A00">
        <w:rPr>
          <w:rFonts w:ascii="Times New Roman" w:hAnsi="Times New Roman"/>
          <w:sz w:val="24"/>
        </w:rPr>
        <w:t>, as noted,</w:t>
      </w:r>
      <w:r w:rsidRPr="00B01A00">
        <w:rPr>
          <w:rFonts w:ascii="Times New Roman" w:hAnsi="Times New Roman"/>
          <w:sz w:val="24"/>
        </w:rPr>
        <w:t xml:space="preserve"> there is an immaterial qualification in relation to New Zealand:</w:t>
      </w:r>
      <w:r w:rsidR="00177177" w:rsidRPr="00B01A00">
        <w:rPr>
          <w:rFonts w:ascii="Times New Roman" w:hAnsi="Times New Roman"/>
          <w:sz w:val="24"/>
        </w:rPr>
        <w:t xml:space="preserve"> ITAA,</w:t>
      </w:r>
      <w:r w:rsidRPr="00B01A00">
        <w:rPr>
          <w:rFonts w:ascii="Times New Roman" w:hAnsi="Times New Roman"/>
          <w:sz w:val="24"/>
        </w:rPr>
        <w:t xml:space="preserve"> s 6B.</w:t>
      </w:r>
    </w:p>
  </w:footnote>
  <w:footnote w:id="10">
    <w:p w14:paraId="680F921B" w14:textId="1A119BC0" w:rsidR="0012053A" w:rsidRPr="00B01A00" w:rsidRDefault="0012053A"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 xml:space="preserve">The New Zealand </w:t>
      </w:r>
      <w:r w:rsidR="00CA1B2D" w:rsidRPr="00B01A00">
        <w:rPr>
          <w:rFonts w:ascii="Times New Roman" w:hAnsi="Times New Roman"/>
          <w:sz w:val="24"/>
        </w:rPr>
        <w:t>Convention</w:t>
      </w:r>
      <w:r w:rsidR="00CA1B2D" w:rsidRPr="00B01A00" w:rsidDel="00CA1B2D">
        <w:rPr>
          <w:rFonts w:ascii="Times New Roman" w:hAnsi="Times New Roman"/>
          <w:sz w:val="24"/>
        </w:rPr>
        <w:t xml:space="preserve"> </w:t>
      </w:r>
      <w:r w:rsidRPr="00B01A00">
        <w:rPr>
          <w:rFonts w:ascii="Times New Roman" w:hAnsi="Times New Roman"/>
          <w:sz w:val="24"/>
        </w:rPr>
        <w:t>refers to taxation and connected requirements that are "more burdensome" rather than taxation and connected requirements which are "other or more burdensome</w:t>
      </w:r>
      <w:r w:rsidR="00C80C69" w:rsidRPr="00B01A00">
        <w:rPr>
          <w:rFonts w:ascii="Times New Roman" w:hAnsi="Times New Roman"/>
          <w:sz w:val="24"/>
        </w:rPr>
        <w:t>"</w:t>
      </w:r>
      <w:r w:rsidRPr="00B01A00">
        <w:rPr>
          <w:rFonts w:ascii="Times New Roman" w:hAnsi="Times New Roman"/>
          <w:sz w:val="24"/>
        </w:rPr>
        <w:t xml:space="preserve"> as referred to in the German </w:t>
      </w:r>
      <w:r w:rsidR="0043163F" w:rsidRPr="00B01A00">
        <w:rPr>
          <w:rFonts w:ascii="Times New Roman" w:hAnsi="Times New Roman"/>
          <w:sz w:val="24"/>
        </w:rPr>
        <w:t>A</w:t>
      </w:r>
      <w:r w:rsidRPr="00B01A00">
        <w:rPr>
          <w:rFonts w:ascii="Times New Roman" w:hAnsi="Times New Roman"/>
          <w:sz w:val="24"/>
        </w:rPr>
        <w:t>greement.</w:t>
      </w:r>
    </w:p>
  </w:footnote>
  <w:footnote w:id="11">
    <w:p w14:paraId="055FDEEE" w14:textId="3090D7AA"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84640E" w:rsidRPr="00B01A00">
        <w:rPr>
          <w:rFonts w:ascii="Times New Roman" w:hAnsi="Times New Roman"/>
          <w:sz w:val="24"/>
        </w:rPr>
        <w:t xml:space="preserve">New Zealand </w:t>
      </w:r>
      <w:r w:rsidR="00CA1B2D" w:rsidRPr="00B01A00">
        <w:rPr>
          <w:rFonts w:ascii="Times New Roman" w:hAnsi="Times New Roman"/>
          <w:sz w:val="24"/>
        </w:rPr>
        <w:t>Convention</w:t>
      </w:r>
      <w:r w:rsidR="0084640E" w:rsidRPr="00B01A00">
        <w:rPr>
          <w:rFonts w:ascii="Times New Roman" w:hAnsi="Times New Roman"/>
          <w:sz w:val="24"/>
        </w:rPr>
        <w:t>, Art 24(7)</w:t>
      </w:r>
      <w:r w:rsidRPr="00B01A00">
        <w:rPr>
          <w:rFonts w:ascii="Times New Roman" w:hAnsi="Times New Roman"/>
          <w:sz w:val="24"/>
        </w:rPr>
        <w:t>.</w:t>
      </w:r>
    </w:p>
  </w:footnote>
  <w:footnote w:id="12">
    <w:p w14:paraId="1EC16278" w14:textId="1DE6E445" w:rsidR="00D5109F" w:rsidRPr="00B01A00" w:rsidRDefault="00D5109F"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D20407" w:rsidRPr="00B01A00">
        <w:rPr>
          <w:rFonts w:ascii="Times New Roman" w:hAnsi="Times New Roman"/>
          <w:sz w:val="24"/>
        </w:rPr>
        <w:t xml:space="preserve">The special cases referred to the provisions </w:t>
      </w:r>
      <w:r w:rsidR="0091285E" w:rsidRPr="00B01A00">
        <w:rPr>
          <w:rFonts w:ascii="Times New Roman" w:hAnsi="Times New Roman"/>
          <w:sz w:val="24"/>
        </w:rPr>
        <w:t xml:space="preserve">in </w:t>
      </w:r>
      <w:r w:rsidR="00871D74" w:rsidRPr="00B01A00">
        <w:rPr>
          <w:rFonts w:ascii="Times New Roman" w:hAnsi="Times New Roman"/>
          <w:sz w:val="24"/>
        </w:rPr>
        <w:t xml:space="preserve">Sch 1 to the Amending Act </w:t>
      </w:r>
      <w:r w:rsidR="00D20407" w:rsidRPr="00B01A00">
        <w:rPr>
          <w:rFonts w:ascii="Times New Roman" w:hAnsi="Times New Roman"/>
          <w:sz w:val="24"/>
        </w:rPr>
        <w:t>as "clauses"</w:t>
      </w:r>
      <w:r w:rsidR="005D1020" w:rsidRPr="00B01A00">
        <w:rPr>
          <w:rFonts w:ascii="Times New Roman" w:hAnsi="Times New Roman"/>
          <w:sz w:val="24"/>
        </w:rPr>
        <w:t xml:space="preserve">, when they are in fact "items". For consistency with the framing of the special cases, we </w:t>
      </w:r>
      <w:r w:rsidR="00BF7CD8" w:rsidRPr="00B01A00">
        <w:rPr>
          <w:rFonts w:ascii="Times New Roman" w:hAnsi="Times New Roman"/>
          <w:sz w:val="24"/>
        </w:rPr>
        <w:t>will</w:t>
      </w:r>
      <w:r w:rsidR="005D1020" w:rsidRPr="00B01A00">
        <w:rPr>
          <w:rFonts w:ascii="Times New Roman" w:hAnsi="Times New Roman"/>
          <w:sz w:val="24"/>
        </w:rPr>
        <w:t xml:space="preserve"> refer to "clauses".</w:t>
      </w:r>
    </w:p>
  </w:footnote>
  <w:footnote w:id="13">
    <w:p w14:paraId="5C6157BD" w14:textId="6926F4CC" w:rsidR="0057010A" w:rsidRPr="00B01A00" w:rsidRDefault="0057010A"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QLTA, ss 7, 8.</w:t>
      </w:r>
    </w:p>
  </w:footnote>
  <w:footnote w:id="14">
    <w:p w14:paraId="49F7F972" w14:textId="4187E116"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QLTA, s</w:t>
      </w:r>
      <w:r w:rsidR="00F2233D" w:rsidRPr="00B01A00">
        <w:rPr>
          <w:rFonts w:ascii="Times New Roman" w:hAnsi="Times New Roman"/>
          <w:sz w:val="24"/>
        </w:rPr>
        <w:t> </w:t>
      </w:r>
      <w:r w:rsidRPr="00B01A00">
        <w:rPr>
          <w:rFonts w:ascii="Times New Roman" w:hAnsi="Times New Roman"/>
          <w:sz w:val="24"/>
        </w:rPr>
        <w:t>32(1)(b)(</w:t>
      </w:r>
      <w:r w:rsidRPr="00B01A00">
        <w:rPr>
          <w:rFonts w:ascii="Times New Roman" w:hAnsi="Times New Roman"/>
          <w:sz w:val="24"/>
        </w:rPr>
        <w:t>i), Sch</w:t>
      </w:r>
      <w:r w:rsidR="00DC5581" w:rsidRPr="00B01A00">
        <w:rPr>
          <w:rFonts w:ascii="Times New Roman" w:hAnsi="Times New Roman"/>
          <w:sz w:val="24"/>
        </w:rPr>
        <w:t> </w:t>
      </w:r>
      <w:r w:rsidRPr="00B01A00">
        <w:rPr>
          <w:rFonts w:ascii="Times New Roman" w:hAnsi="Times New Roman"/>
          <w:sz w:val="24"/>
        </w:rPr>
        <w:t>2, Pt</w:t>
      </w:r>
      <w:r w:rsidR="00DC5581" w:rsidRPr="00B01A00">
        <w:rPr>
          <w:rFonts w:ascii="Times New Roman" w:hAnsi="Times New Roman"/>
          <w:sz w:val="24"/>
        </w:rPr>
        <w:t> </w:t>
      </w:r>
      <w:r w:rsidRPr="00B01A00">
        <w:rPr>
          <w:rFonts w:ascii="Times New Roman" w:hAnsi="Times New Roman"/>
          <w:sz w:val="24"/>
        </w:rPr>
        <w:t>1.</w:t>
      </w:r>
    </w:p>
  </w:footnote>
  <w:footnote w:id="15">
    <w:p w14:paraId="492971F7" w14:textId="6DB4F869"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QLTA, s</w:t>
      </w:r>
      <w:r w:rsidR="00961B62" w:rsidRPr="00B01A00">
        <w:rPr>
          <w:rFonts w:ascii="Times New Roman" w:hAnsi="Times New Roman"/>
          <w:sz w:val="24"/>
        </w:rPr>
        <w:t> </w:t>
      </w:r>
      <w:r w:rsidRPr="00B01A00">
        <w:rPr>
          <w:rFonts w:ascii="Times New Roman" w:hAnsi="Times New Roman"/>
          <w:sz w:val="24"/>
        </w:rPr>
        <w:t>32(1)(b)(ii), Sch</w:t>
      </w:r>
      <w:r w:rsidR="00DC5581" w:rsidRPr="00B01A00">
        <w:rPr>
          <w:rFonts w:ascii="Times New Roman" w:hAnsi="Times New Roman"/>
          <w:sz w:val="24"/>
        </w:rPr>
        <w:t> </w:t>
      </w:r>
      <w:r w:rsidRPr="00B01A00">
        <w:rPr>
          <w:rFonts w:ascii="Times New Roman" w:hAnsi="Times New Roman"/>
          <w:sz w:val="24"/>
        </w:rPr>
        <w:t>2, Pt</w:t>
      </w:r>
      <w:r w:rsidR="00DC5581" w:rsidRPr="00B01A00">
        <w:rPr>
          <w:rFonts w:ascii="Times New Roman" w:hAnsi="Times New Roman"/>
          <w:sz w:val="24"/>
        </w:rPr>
        <w:t> </w:t>
      </w:r>
      <w:r w:rsidRPr="00B01A00">
        <w:rPr>
          <w:rFonts w:ascii="Times New Roman" w:hAnsi="Times New Roman"/>
          <w:sz w:val="24"/>
        </w:rPr>
        <w:t>2.</w:t>
      </w:r>
    </w:p>
  </w:footnote>
  <w:footnote w:id="16">
    <w:p w14:paraId="5605EB9E" w14:textId="543714B6"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2A3640" w:rsidRPr="00B01A00">
        <w:rPr>
          <w:rFonts w:ascii="Times New Roman" w:hAnsi="Times New Roman"/>
          <w:sz w:val="24"/>
        </w:rPr>
        <w:t xml:space="preserve">QLTA, </w:t>
      </w:r>
      <w:r w:rsidR="00DD3239" w:rsidRPr="00B01A00">
        <w:rPr>
          <w:rFonts w:ascii="Times New Roman" w:hAnsi="Times New Roman"/>
          <w:sz w:val="24"/>
        </w:rPr>
        <w:t>s</w:t>
      </w:r>
      <w:r w:rsidR="002A3640" w:rsidRPr="00B01A00">
        <w:rPr>
          <w:rFonts w:ascii="Times New Roman" w:hAnsi="Times New Roman"/>
          <w:sz w:val="24"/>
        </w:rPr>
        <w:t>s </w:t>
      </w:r>
      <w:r w:rsidR="00DD3239" w:rsidRPr="00B01A00">
        <w:rPr>
          <w:rFonts w:ascii="Times New Roman" w:hAnsi="Times New Roman"/>
          <w:sz w:val="24"/>
        </w:rPr>
        <w:t xml:space="preserve">18B(1)(a), </w:t>
      </w:r>
      <w:r w:rsidRPr="00B01A00">
        <w:rPr>
          <w:rFonts w:ascii="Times New Roman" w:hAnsi="Times New Roman"/>
          <w:sz w:val="24"/>
        </w:rPr>
        <w:t>18D(b).</w:t>
      </w:r>
    </w:p>
  </w:footnote>
  <w:footnote w:id="17">
    <w:p w14:paraId="3C2CF2E7" w14:textId="60226D8C"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DD3239" w:rsidRPr="00B01A00">
        <w:rPr>
          <w:rFonts w:ascii="Times New Roman" w:hAnsi="Times New Roman"/>
          <w:sz w:val="24"/>
        </w:rPr>
        <w:t>QLTA, s </w:t>
      </w:r>
      <w:r w:rsidRPr="00B01A00">
        <w:rPr>
          <w:rFonts w:ascii="Times New Roman" w:hAnsi="Times New Roman"/>
          <w:sz w:val="24"/>
        </w:rPr>
        <w:t>18B(1)(b).</w:t>
      </w:r>
    </w:p>
  </w:footnote>
  <w:footnote w:id="18">
    <w:p w14:paraId="236F4DFA" w14:textId="23D16F20"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5B3133" w:rsidRPr="00B01A00">
        <w:rPr>
          <w:rFonts w:ascii="Times New Roman" w:hAnsi="Times New Roman"/>
          <w:sz w:val="24"/>
        </w:rPr>
        <w:t>QLTA, s </w:t>
      </w:r>
      <w:r w:rsidRPr="00B01A00">
        <w:rPr>
          <w:rFonts w:ascii="Times New Roman" w:hAnsi="Times New Roman"/>
          <w:sz w:val="24"/>
        </w:rPr>
        <w:t>18</w:t>
      </w:r>
      <w:r w:rsidRPr="00B01A00">
        <w:rPr>
          <w:rFonts w:ascii="Times New Roman" w:hAnsi="Times New Roman"/>
          <w:sz w:val="24"/>
        </w:rPr>
        <w:t>C(1).</w:t>
      </w:r>
    </w:p>
  </w:footnote>
  <w:footnote w:id="19">
    <w:p w14:paraId="000F434B" w14:textId="34A0DB3E"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Federal Court of Australia Act 1976</w:t>
      </w:r>
      <w:r w:rsidR="00884193" w:rsidRPr="00B01A00">
        <w:rPr>
          <w:rFonts w:ascii="Times New Roman" w:hAnsi="Times New Roman"/>
          <w:i/>
          <w:iCs/>
          <w:sz w:val="24"/>
        </w:rPr>
        <w:t> </w:t>
      </w:r>
      <w:r w:rsidR="00884193" w:rsidRPr="00B01A00">
        <w:rPr>
          <w:rFonts w:ascii="Times New Roman" w:hAnsi="Times New Roman"/>
          <w:sz w:val="24"/>
        </w:rPr>
        <w:t>(</w:t>
      </w:r>
      <w:r w:rsidR="00884193" w:rsidRPr="00B01A00">
        <w:rPr>
          <w:rFonts w:ascii="Times New Roman" w:hAnsi="Times New Roman"/>
          <w:sz w:val="24"/>
        </w:rPr>
        <w:t>Cth)</w:t>
      </w:r>
      <w:r w:rsidRPr="00B01A00">
        <w:rPr>
          <w:rFonts w:ascii="Times New Roman" w:hAnsi="Times New Roman"/>
          <w:sz w:val="24"/>
        </w:rPr>
        <w:t xml:space="preserve">, s </w:t>
      </w:r>
      <w:r w:rsidR="00884193" w:rsidRPr="00B01A00">
        <w:rPr>
          <w:rFonts w:ascii="Times New Roman" w:hAnsi="Times New Roman"/>
          <w:sz w:val="24"/>
        </w:rPr>
        <w:t>33A</w:t>
      </w:r>
      <w:r w:rsidRPr="00B01A00">
        <w:rPr>
          <w:rFonts w:ascii="Times New Roman" w:hAnsi="Times New Roman"/>
          <w:sz w:val="24"/>
        </w:rPr>
        <w:t>.</w:t>
      </w:r>
    </w:p>
  </w:footnote>
  <w:footnote w:id="20">
    <w:p w14:paraId="6495550F" w14:textId="1A07B158"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A95FC3" w:rsidRPr="00B01A00">
        <w:rPr>
          <w:rFonts w:ascii="Times New Roman" w:hAnsi="Times New Roman"/>
          <w:sz w:val="24"/>
        </w:rPr>
        <w:t>QLTA, s</w:t>
      </w:r>
      <w:r w:rsidRPr="00B01A00">
        <w:rPr>
          <w:rFonts w:ascii="Times New Roman" w:hAnsi="Times New Roman"/>
          <w:sz w:val="24"/>
        </w:rPr>
        <w:t> 104(2).</w:t>
      </w:r>
    </w:p>
  </w:footnote>
  <w:footnote w:id="21">
    <w:p w14:paraId="4FECFEDC" w14:textId="0379CF5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A95FC3" w:rsidRPr="00B01A00">
        <w:rPr>
          <w:rFonts w:ascii="Times New Roman" w:hAnsi="Times New Roman"/>
          <w:sz w:val="24"/>
        </w:rPr>
        <w:t>QLTA, s</w:t>
      </w:r>
      <w:r w:rsidR="00961B62" w:rsidRPr="00B01A00">
        <w:rPr>
          <w:rFonts w:ascii="Times New Roman" w:hAnsi="Times New Roman"/>
          <w:sz w:val="24"/>
        </w:rPr>
        <w:t> </w:t>
      </w:r>
      <w:r w:rsidRPr="00B01A00">
        <w:rPr>
          <w:rFonts w:ascii="Times New Roman" w:hAnsi="Times New Roman"/>
          <w:sz w:val="24"/>
        </w:rPr>
        <w:t>104(3).</w:t>
      </w:r>
    </w:p>
  </w:footnote>
  <w:footnote w:id="22">
    <w:p w14:paraId="51FA204D" w14:textId="4D4D1A0C"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A95FC3" w:rsidRPr="00B01A00">
        <w:rPr>
          <w:rFonts w:ascii="Times New Roman" w:hAnsi="Times New Roman"/>
          <w:sz w:val="24"/>
        </w:rPr>
        <w:t>QLTA, s</w:t>
      </w:r>
      <w:r w:rsidR="006B635E" w:rsidRPr="00B01A00">
        <w:rPr>
          <w:rFonts w:ascii="Times New Roman" w:hAnsi="Times New Roman"/>
          <w:sz w:val="24"/>
        </w:rPr>
        <w:t> </w:t>
      </w:r>
      <w:r w:rsidRPr="00B01A00">
        <w:rPr>
          <w:rFonts w:ascii="Times New Roman" w:hAnsi="Times New Roman"/>
          <w:sz w:val="24"/>
        </w:rPr>
        <w:t>104(4).</w:t>
      </w:r>
    </w:p>
  </w:footnote>
  <w:footnote w:id="23">
    <w:p w14:paraId="03B616C6" w14:textId="6EC2C9FF"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A95FC3" w:rsidRPr="00B01A00">
        <w:rPr>
          <w:rFonts w:ascii="Times New Roman" w:hAnsi="Times New Roman"/>
          <w:sz w:val="24"/>
        </w:rPr>
        <w:t>QLTA, s</w:t>
      </w:r>
      <w:r w:rsidR="00961B62" w:rsidRPr="00B01A00">
        <w:rPr>
          <w:rFonts w:ascii="Times New Roman" w:hAnsi="Times New Roman"/>
          <w:sz w:val="24"/>
        </w:rPr>
        <w:t> </w:t>
      </w:r>
      <w:r w:rsidRPr="00B01A00">
        <w:rPr>
          <w:rFonts w:ascii="Times New Roman" w:hAnsi="Times New Roman"/>
          <w:sz w:val="24"/>
        </w:rPr>
        <w:t>104(5).</w:t>
      </w:r>
    </w:p>
  </w:footnote>
  <w:footnote w:id="24">
    <w:p w14:paraId="57507785" w14:textId="2EE2CAAF" w:rsidR="001943B6" w:rsidRPr="00B01A00" w:rsidRDefault="001943B6"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QLTA, s 104(7).</w:t>
      </w:r>
    </w:p>
  </w:footnote>
  <w:footnote w:id="25">
    <w:p w14:paraId="7B945383" w14:textId="4CA4FE81"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9509EA" w:rsidRPr="00B01A00">
        <w:rPr>
          <w:rFonts w:ascii="Times New Roman" w:hAnsi="Times New Roman"/>
          <w:sz w:val="24"/>
        </w:rPr>
        <w:t>TAA (Qld)</w:t>
      </w:r>
      <w:r w:rsidR="00A95FC3" w:rsidRPr="00B01A00">
        <w:rPr>
          <w:rFonts w:ascii="Times New Roman" w:hAnsi="Times New Roman"/>
          <w:sz w:val="24"/>
        </w:rPr>
        <w:t>, s</w:t>
      </w:r>
      <w:r w:rsidR="00961B62" w:rsidRPr="00B01A00">
        <w:rPr>
          <w:rFonts w:ascii="Times New Roman" w:hAnsi="Times New Roman"/>
          <w:sz w:val="24"/>
        </w:rPr>
        <w:t> </w:t>
      </w:r>
      <w:r w:rsidRPr="00B01A00">
        <w:rPr>
          <w:rFonts w:ascii="Times New Roman" w:hAnsi="Times New Roman"/>
          <w:sz w:val="24"/>
        </w:rPr>
        <w:t>189(1).</w:t>
      </w:r>
    </w:p>
  </w:footnote>
  <w:footnote w:id="26">
    <w:p w14:paraId="0454C187" w14:textId="01A51F81"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1C6B72" w:rsidRPr="00B01A00">
        <w:rPr>
          <w:rFonts w:ascii="Times New Roman" w:hAnsi="Times New Roman"/>
          <w:sz w:val="24"/>
        </w:rPr>
        <w:t>TAA (Qld), s</w:t>
      </w:r>
      <w:r w:rsidRPr="00B01A00">
        <w:rPr>
          <w:rFonts w:ascii="Times New Roman" w:hAnsi="Times New Roman"/>
          <w:sz w:val="24"/>
        </w:rPr>
        <w:t> 189(2).</w:t>
      </w:r>
    </w:p>
  </w:footnote>
  <w:footnote w:id="27">
    <w:p w14:paraId="4291121D" w14:textId="36B6420C"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Judiciary Act 1903</w:t>
      </w:r>
      <w:r w:rsidR="007224DD" w:rsidRPr="00B01A00">
        <w:rPr>
          <w:rFonts w:ascii="Times New Roman" w:hAnsi="Times New Roman"/>
          <w:sz w:val="24"/>
        </w:rPr>
        <w:t> </w:t>
      </w:r>
      <w:r w:rsidRPr="00B01A00">
        <w:rPr>
          <w:rFonts w:ascii="Times New Roman" w:hAnsi="Times New Roman"/>
          <w:sz w:val="24"/>
        </w:rPr>
        <w:t>(</w:t>
      </w:r>
      <w:r w:rsidRPr="00B01A00">
        <w:rPr>
          <w:rFonts w:ascii="Times New Roman" w:hAnsi="Times New Roman"/>
          <w:sz w:val="24"/>
        </w:rPr>
        <w:t>Cth), s 40(1).</w:t>
      </w:r>
    </w:p>
  </w:footnote>
  <w:footnote w:id="28">
    <w:p w14:paraId="5270B39B" w14:textId="0910AA52"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VLTA, s</w:t>
      </w:r>
      <w:r w:rsidR="00775A34" w:rsidRPr="00B01A00">
        <w:rPr>
          <w:rFonts w:ascii="Times New Roman" w:hAnsi="Times New Roman"/>
          <w:sz w:val="24"/>
        </w:rPr>
        <w:t>s</w:t>
      </w:r>
      <w:r w:rsidRPr="00B01A00">
        <w:rPr>
          <w:rFonts w:ascii="Times New Roman" w:hAnsi="Times New Roman"/>
          <w:sz w:val="24"/>
        </w:rPr>
        <w:t> 3(1), 10(1)(a).</w:t>
      </w:r>
    </w:p>
  </w:footnote>
  <w:footnote w:id="29">
    <w:p w14:paraId="48A72FAE" w14:textId="557A55BA"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TAA</w:t>
      </w:r>
      <w:r w:rsidR="00671F33" w:rsidRPr="00B01A00">
        <w:rPr>
          <w:rFonts w:ascii="Times New Roman" w:hAnsi="Times New Roman"/>
          <w:sz w:val="24"/>
        </w:rPr>
        <w:t> (</w:t>
      </w:r>
      <w:r w:rsidRPr="00B01A00">
        <w:rPr>
          <w:rFonts w:ascii="Times New Roman" w:hAnsi="Times New Roman"/>
          <w:sz w:val="24"/>
        </w:rPr>
        <w:t>Vic</w:t>
      </w:r>
      <w:r w:rsidR="00671F33" w:rsidRPr="00B01A00">
        <w:rPr>
          <w:rFonts w:ascii="Times New Roman" w:hAnsi="Times New Roman"/>
          <w:sz w:val="24"/>
        </w:rPr>
        <w:t>)</w:t>
      </w:r>
      <w:r w:rsidRPr="00B01A00">
        <w:rPr>
          <w:rFonts w:ascii="Times New Roman" w:hAnsi="Times New Roman"/>
          <w:sz w:val="24"/>
        </w:rPr>
        <w:t>, s 8; V</w:t>
      </w:r>
      <w:r w:rsidR="00FE6371" w:rsidRPr="00B01A00">
        <w:rPr>
          <w:rFonts w:ascii="Times New Roman" w:hAnsi="Times New Roman"/>
          <w:sz w:val="24"/>
        </w:rPr>
        <w:t>LT</w:t>
      </w:r>
      <w:r w:rsidRPr="00B01A00">
        <w:rPr>
          <w:rFonts w:ascii="Times New Roman" w:hAnsi="Times New Roman"/>
          <w:sz w:val="24"/>
        </w:rPr>
        <w:t>A</w:t>
      </w:r>
      <w:r w:rsidR="00FE6371" w:rsidRPr="00B01A00">
        <w:rPr>
          <w:rFonts w:ascii="Times New Roman" w:hAnsi="Times New Roman"/>
          <w:sz w:val="24"/>
        </w:rPr>
        <w:t>,</w:t>
      </w:r>
      <w:r w:rsidRPr="00B01A00">
        <w:rPr>
          <w:rFonts w:ascii="Times New Roman" w:hAnsi="Times New Roman"/>
          <w:sz w:val="24"/>
        </w:rPr>
        <w:t xml:space="preserve"> s 36(1)</w:t>
      </w:r>
      <w:r w:rsidR="00520310" w:rsidRPr="00B01A00">
        <w:rPr>
          <w:rFonts w:ascii="Times New Roman" w:hAnsi="Times New Roman"/>
          <w:sz w:val="24"/>
        </w:rPr>
        <w:t>.</w:t>
      </w:r>
    </w:p>
  </w:footnote>
  <w:footnote w:id="30">
    <w:p w14:paraId="50DCEF0A" w14:textId="711DB80B"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6D5EEE" w:rsidRPr="00B01A00">
        <w:rPr>
          <w:rFonts w:ascii="Times New Roman" w:hAnsi="Times New Roman"/>
          <w:sz w:val="24"/>
        </w:rPr>
        <w:t>VLTA</w:t>
      </w:r>
      <w:r w:rsidR="00671F33" w:rsidRPr="00B01A00">
        <w:rPr>
          <w:rFonts w:ascii="Times New Roman" w:hAnsi="Times New Roman"/>
          <w:sz w:val="24"/>
        </w:rPr>
        <w:t>, s</w:t>
      </w:r>
      <w:r w:rsidR="00FE6371" w:rsidRPr="00B01A00">
        <w:rPr>
          <w:rFonts w:ascii="Times New Roman" w:hAnsi="Times New Roman"/>
          <w:sz w:val="24"/>
        </w:rPr>
        <w:t>s 35(1),</w:t>
      </w:r>
      <w:r w:rsidRPr="00B01A00">
        <w:rPr>
          <w:rFonts w:ascii="Times New Roman" w:hAnsi="Times New Roman"/>
          <w:sz w:val="24"/>
        </w:rPr>
        <w:t> 36(3).</w:t>
      </w:r>
    </w:p>
  </w:footnote>
  <w:footnote w:id="31">
    <w:p w14:paraId="46CB41C0" w14:textId="7777777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VLTA, Sch 1, Pt 4.</w:t>
      </w:r>
    </w:p>
  </w:footnote>
  <w:footnote w:id="32">
    <w:p w14:paraId="7EA64AE6" w14:textId="36C3DD4D"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VLTA, Sch</w:t>
      </w:r>
      <w:r w:rsidR="00393E19" w:rsidRPr="00B01A00">
        <w:rPr>
          <w:rFonts w:ascii="Times New Roman" w:hAnsi="Times New Roman"/>
          <w:sz w:val="24"/>
        </w:rPr>
        <w:t> </w:t>
      </w:r>
      <w:r w:rsidRPr="00B01A00">
        <w:rPr>
          <w:rFonts w:ascii="Times New Roman" w:hAnsi="Times New Roman"/>
          <w:sz w:val="24"/>
        </w:rPr>
        <w:t>1</w:t>
      </w:r>
      <w:r w:rsidR="00961B62" w:rsidRPr="00B01A00">
        <w:rPr>
          <w:rFonts w:ascii="Times New Roman" w:hAnsi="Times New Roman"/>
          <w:sz w:val="24"/>
        </w:rPr>
        <w:t>,</w:t>
      </w:r>
      <w:r w:rsidRPr="00B01A00">
        <w:rPr>
          <w:rFonts w:ascii="Times New Roman" w:hAnsi="Times New Roman"/>
          <w:sz w:val="24"/>
        </w:rPr>
        <w:t xml:space="preserve"> Pt</w:t>
      </w:r>
      <w:r w:rsidR="00393E19" w:rsidRPr="00B01A00">
        <w:rPr>
          <w:rFonts w:ascii="Times New Roman" w:hAnsi="Times New Roman"/>
          <w:sz w:val="24"/>
        </w:rPr>
        <w:t> </w:t>
      </w:r>
      <w:r w:rsidRPr="00B01A00">
        <w:rPr>
          <w:rFonts w:ascii="Times New Roman" w:hAnsi="Times New Roman"/>
          <w:sz w:val="24"/>
        </w:rPr>
        <w:t>1.</w:t>
      </w:r>
    </w:p>
  </w:footnote>
  <w:footnote w:id="33">
    <w:p w14:paraId="4C9445D3" w14:textId="2B57B85E"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VLTA, Sch</w:t>
      </w:r>
      <w:r w:rsidR="00393E19" w:rsidRPr="00B01A00">
        <w:rPr>
          <w:rFonts w:ascii="Times New Roman" w:hAnsi="Times New Roman"/>
          <w:sz w:val="24"/>
        </w:rPr>
        <w:t> </w:t>
      </w:r>
      <w:r w:rsidRPr="00B01A00">
        <w:rPr>
          <w:rFonts w:ascii="Times New Roman" w:hAnsi="Times New Roman"/>
          <w:sz w:val="24"/>
        </w:rPr>
        <w:t>1</w:t>
      </w:r>
      <w:r w:rsidR="00961B62" w:rsidRPr="00B01A00">
        <w:rPr>
          <w:rFonts w:ascii="Times New Roman" w:hAnsi="Times New Roman"/>
          <w:sz w:val="24"/>
        </w:rPr>
        <w:t>,</w:t>
      </w:r>
      <w:r w:rsidRPr="00B01A00">
        <w:rPr>
          <w:rFonts w:ascii="Times New Roman" w:hAnsi="Times New Roman"/>
          <w:sz w:val="24"/>
        </w:rPr>
        <w:t xml:space="preserve"> Pt</w:t>
      </w:r>
      <w:r w:rsidR="00393E19" w:rsidRPr="00B01A00">
        <w:rPr>
          <w:rFonts w:ascii="Times New Roman" w:hAnsi="Times New Roman"/>
          <w:sz w:val="24"/>
        </w:rPr>
        <w:t> </w:t>
      </w:r>
      <w:r w:rsidRPr="00B01A00">
        <w:rPr>
          <w:rFonts w:ascii="Times New Roman" w:hAnsi="Times New Roman"/>
          <w:sz w:val="24"/>
        </w:rPr>
        <w:t>3.</w:t>
      </w:r>
    </w:p>
  </w:footnote>
  <w:footnote w:id="34">
    <w:p w14:paraId="6F479B9F" w14:textId="23613EDD"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State Taxation Further Amendment Act 2024</w:t>
      </w:r>
      <w:r w:rsidR="00393E19" w:rsidRPr="00B01A00">
        <w:rPr>
          <w:rFonts w:ascii="Times New Roman" w:hAnsi="Times New Roman"/>
          <w:sz w:val="24"/>
        </w:rPr>
        <w:t> </w:t>
      </w:r>
      <w:r w:rsidRPr="00B01A00">
        <w:rPr>
          <w:rFonts w:ascii="Times New Roman" w:hAnsi="Times New Roman"/>
          <w:sz w:val="24"/>
        </w:rPr>
        <w:t>(Vic)</w:t>
      </w:r>
      <w:r w:rsidR="00393E19" w:rsidRPr="00B01A00">
        <w:rPr>
          <w:rFonts w:ascii="Times New Roman" w:hAnsi="Times New Roman"/>
          <w:sz w:val="24"/>
        </w:rPr>
        <w:t>,</w:t>
      </w:r>
      <w:r w:rsidRPr="00B01A00">
        <w:rPr>
          <w:rFonts w:ascii="Times New Roman" w:hAnsi="Times New Roman"/>
          <w:sz w:val="24"/>
        </w:rPr>
        <w:t xml:space="preserve"> s 42.</w:t>
      </w:r>
    </w:p>
  </w:footnote>
  <w:footnote w:id="35">
    <w:p w14:paraId="292A1926" w14:textId="64B56E50"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532548" w:rsidRPr="00B01A00">
        <w:rPr>
          <w:rFonts w:ascii="Times New Roman" w:hAnsi="Times New Roman"/>
          <w:sz w:val="24"/>
        </w:rPr>
        <w:t>TAA (Vic), s</w:t>
      </w:r>
      <w:r w:rsidRPr="00B01A00">
        <w:rPr>
          <w:rFonts w:ascii="Times New Roman" w:hAnsi="Times New Roman"/>
          <w:sz w:val="24"/>
        </w:rPr>
        <w:t> 135A.</w:t>
      </w:r>
    </w:p>
  </w:footnote>
  <w:footnote w:id="36">
    <w:p w14:paraId="4F13A058" w14:textId="3C48ED12"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State Taxation Further Amendment Act</w:t>
      </w:r>
      <w:r w:rsidRPr="00B01A00">
        <w:rPr>
          <w:rFonts w:ascii="Times New Roman" w:hAnsi="Times New Roman"/>
          <w:sz w:val="24"/>
        </w:rPr>
        <w:t>, s 54.</w:t>
      </w:r>
    </w:p>
  </w:footnote>
  <w:footnote w:id="37">
    <w:p w14:paraId="3EFB2C22" w14:textId="7777777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QLTA, s 32(1)(b)(ii).</w:t>
      </w:r>
    </w:p>
  </w:footnote>
  <w:footnote w:id="38">
    <w:p w14:paraId="44D8D7DD" w14:textId="70451951"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1324A1" w:rsidRPr="00B01A00">
        <w:rPr>
          <w:rFonts w:ascii="Times New Roman" w:hAnsi="Times New Roman"/>
          <w:sz w:val="24"/>
        </w:rPr>
        <w:t>VLTA</w:t>
      </w:r>
      <w:r w:rsidRPr="00B01A00">
        <w:rPr>
          <w:rFonts w:ascii="Times New Roman" w:hAnsi="Times New Roman"/>
          <w:sz w:val="24"/>
        </w:rPr>
        <w:t>, ss 7,</w:t>
      </w:r>
      <w:r w:rsidR="001324A1" w:rsidRPr="00B01A00">
        <w:rPr>
          <w:rFonts w:ascii="Times New Roman" w:hAnsi="Times New Roman"/>
          <w:sz w:val="24"/>
        </w:rPr>
        <w:t xml:space="preserve"> </w:t>
      </w:r>
      <w:r w:rsidRPr="00B01A00">
        <w:rPr>
          <w:rFonts w:ascii="Times New Roman" w:hAnsi="Times New Roman"/>
          <w:sz w:val="24"/>
        </w:rPr>
        <w:t>8,</w:t>
      </w:r>
      <w:r w:rsidR="001324A1" w:rsidRPr="00B01A00">
        <w:rPr>
          <w:rFonts w:ascii="Times New Roman" w:hAnsi="Times New Roman"/>
          <w:sz w:val="24"/>
        </w:rPr>
        <w:t xml:space="preserve"> </w:t>
      </w:r>
      <w:r w:rsidRPr="00B01A00">
        <w:rPr>
          <w:rFonts w:ascii="Times New Roman" w:hAnsi="Times New Roman"/>
          <w:sz w:val="24"/>
        </w:rPr>
        <w:t>35</w:t>
      </w:r>
      <w:r w:rsidR="001324A1" w:rsidRPr="00B01A00">
        <w:rPr>
          <w:rFonts w:ascii="Times New Roman" w:hAnsi="Times New Roman"/>
          <w:sz w:val="24"/>
        </w:rPr>
        <w:t>,</w:t>
      </w:r>
      <w:r w:rsidRPr="00B01A00">
        <w:rPr>
          <w:rFonts w:ascii="Times New Roman" w:hAnsi="Times New Roman"/>
          <w:sz w:val="24"/>
        </w:rPr>
        <w:t xml:space="preserve"> </w:t>
      </w:r>
      <w:r w:rsidR="001324A1" w:rsidRPr="00B01A00">
        <w:rPr>
          <w:rFonts w:ascii="Times New Roman" w:hAnsi="Times New Roman"/>
          <w:sz w:val="24"/>
        </w:rPr>
        <w:t xml:space="preserve">Sch 1, </w:t>
      </w:r>
      <w:r w:rsidRPr="00B01A00">
        <w:rPr>
          <w:rFonts w:ascii="Times New Roman" w:hAnsi="Times New Roman"/>
          <w:sz w:val="24"/>
        </w:rPr>
        <w:t>cl</w:t>
      </w:r>
      <w:r w:rsidR="001324A1" w:rsidRPr="00B01A00">
        <w:rPr>
          <w:rFonts w:ascii="Times New Roman" w:hAnsi="Times New Roman"/>
          <w:sz w:val="24"/>
        </w:rPr>
        <w:t>l</w:t>
      </w:r>
      <w:r w:rsidRPr="00B01A00">
        <w:rPr>
          <w:rFonts w:ascii="Times New Roman" w:hAnsi="Times New Roman"/>
          <w:sz w:val="24"/>
        </w:rPr>
        <w:t> 4</w:t>
      </w:r>
      <w:r w:rsidR="004853A0" w:rsidRPr="00B01A00">
        <w:rPr>
          <w:rFonts w:ascii="Times New Roman" w:hAnsi="Times New Roman"/>
          <w:sz w:val="24"/>
        </w:rPr>
        <w:t>.</w:t>
      </w:r>
      <w:r w:rsidRPr="00B01A00">
        <w:rPr>
          <w:rFonts w:ascii="Times New Roman" w:hAnsi="Times New Roman"/>
          <w:sz w:val="24"/>
        </w:rPr>
        <w:t>1</w:t>
      </w:r>
      <w:r w:rsidR="001324A1" w:rsidRPr="00B01A00">
        <w:rPr>
          <w:rFonts w:ascii="Times New Roman" w:hAnsi="Times New Roman"/>
          <w:sz w:val="24"/>
        </w:rPr>
        <w:t>-</w:t>
      </w:r>
      <w:r w:rsidRPr="00B01A00">
        <w:rPr>
          <w:rFonts w:ascii="Times New Roman" w:hAnsi="Times New Roman"/>
          <w:sz w:val="24"/>
        </w:rPr>
        <w:t>4.5.</w:t>
      </w:r>
    </w:p>
  </w:footnote>
  <w:footnote w:id="39">
    <w:p w14:paraId="4DDE0603" w14:textId="70D3DF41"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096194" w:rsidRPr="00B01A00">
        <w:rPr>
          <w:rFonts w:ascii="Times New Roman" w:hAnsi="Times New Roman"/>
          <w:sz w:val="24"/>
        </w:rPr>
        <w:t>VLTA</w:t>
      </w:r>
      <w:r w:rsidRPr="00B01A00">
        <w:rPr>
          <w:rFonts w:ascii="Times New Roman" w:hAnsi="Times New Roman"/>
          <w:sz w:val="24"/>
        </w:rPr>
        <w:t>, s 104B.</w:t>
      </w:r>
    </w:p>
  </w:footnote>
  <w:footnote w:id="40">
    <w:p w14:paraId="59997AED" w14:textId="32D661FE"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 xml:space="preserve">Unions NSW v </w:t>
      </w:r>
      <w:r w:rsidR="00573580" w:rsidRPr="00B01A00">
        <w:rPr>
          <w:rFonts w:ascii="Times New Roman" w:hAnsi="Times New Roman"/>
          <w:i/>
          <w:iCs/>
          <w:sz w:val="24"/>
        </w:rPr>
        <w:t>New South Wales</w:t>
      </w:r>
      <w:r w:rsidR="00573580" w:rsidRPr="00B01A00">
        <w:rPr>
          <w:rFonts w:ascii="Times New Roman" w:hAnsi="Times New Roman"/>
          <w:sz w:val="24"/>
        </w:rPr>
        <w:t xml:space="preserve"> </w:t>
      </w:r>
      <w:r w:rsidRPr="00B01A00">
        <w:rPr>
          <w:rFonts w:ascii="Times New Roman" w:hAnsi="Times New Roman"/>
          <w:sz w:val="24"/>
        </w:rPr>
        <w:t>(2023) 277 CLR 627 at</w:t>
      </w:r>
      <w:r w:rsidR="00EE19E9" w:rsidRPr="00B01A00">
        <w:rPr>
          <w:rFonts w:ascii="Times New Roman" w:hAnsi="Times New Roman"/>
          <w:sz w:val="24"/>
        </w:rPr>
        <w:t xml:space="preserve"> 645</w:t>
      </w:r>
      <w:r w:rsidRPr="00B01A00">
        <w:rPr>
          <w:rFonts w:ascii="Times New Roman" w:hAnsi="Times New Roman"/>
          <w:sz w:val="24"/>
        </w:rPr>
        <w:t xml:space="preserve"> [33].</w:t>
      </w:r>
    </w:p>
  </w:footnote>
  <w:footnote w:id="41">
    <w:p w14:paraId="700DCE21" w14:textId="5EF48B41"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Carter v</w:t>
      </w:r>
      <w:r w:rsidR="00127A32" w:rsidRPr="00B01A00">
        <w:rPr>
          <w:rFonts w:ascii="Times New Roman" w:hAnsi="Times New Roman"/>
          <w:i/>
          <w:iCs/>
          <w:sz w:val="24"/>
        </w:rPr>
        <w:t xml:space="preserve"> </w:t>
      </w:r>
      <w:r w:rsidRPr="00B01A00">
        <w:rPr>
          <w:rFonts w:ascii="Times New Roman" w:hAnsi="Times New Roman"/>
          <w:i/>
          <w:iCs/>
          <w:sz w:val="24"/>
        </w:rPr>
        <w:t xml:space="preserve">Egg </w:t>
      </w:r>
      <w:r w:rsidR="00127A32" w:rsidRPr="00B01A00">
        <w:rPr>
          <w:rFonts w:ascii="Times New Roman" w:hAnsi="Times New Roman"/>
          <w:i/>
          <w:iCs/>
          <w:sz w:val="24"/>
        </w:rPr>
        <w:t>and</w:t>
      </w:r>
      <w:r w:rsidRPr="00B01A00">
        <w:rPr>
          <w:rFonts w:ascii="Times New Roman" w:hAnsi="Times New Roman"/>
          <w:i/>
          <w:iCs/>
          <w:sz w:val="24"/>
        </w:rPr>
        <w:t xml:space="preserve"> Egg Pulp Marketing Board</w:t>
      </w:r>
      <w:r w:rsidR="00ED2756" w:rsidRPr="00B01A00">
        <w:rPr>
          <w:rFonts w:ascii="Times New Roman" w:hAnsi="Times New Roman"/>
          <w:i/>
          <w:iCs/>
          <w:sz w:val="24"/>
        </w:rPr>
        <w:t> </w:t>
      </w:r>
      <w:r w:rsidRPr="00B01A00">
        <w:rPr>
          <w:rFonts w:ascii="Times New Roman" w:hAnsi="Times New Roman"/>
          <w:i/>
          <w:iCs/>
          <w:sz w:val="24"/>
        </w:rPr>
        <w:t>(Vic</w:t>
      </w:r>
      <w:r w:rsidR="007C00CD" w:rsidRPr="00B01A00">
        <w:rPr>
          <w:rFonts w:ascii="Times New Roman" w:hAnsi="Times New Roman"/>
          <w:i/>
          <w:iCs/>
          <w:sz w:val="24"/>
        </w:rPr>
        <w:t>t</w:t>
      </w:r>
      <w:r w:rsidRPr="00B01A00">
        <w:rPr>
          <w:rFonts w:ascii="Times New Roman" w:hAnsi="Times New Roman"/>
          <w:i/>
          <w:iCs/>
          <w:sz w:val="24"/>
        </w:rPr>
        <w:t>)</w:t>
      </w:r>
      <w:r w:rsidRPr="00B01A00">
        <w:rPr>
          <w:rFonts w:ascii="Times New Roman" w:hAnsi="Times New Roman"/>
          <w:sz w:val="24"/>
        </w:rPr>
        <w:t xml:space="preserve"> (1942) 66 CLR 557</w:t>
      </w:r>
      <w:r w:rsidR="003126CA" w:rsidRPr="00B01A00">
        <w:rPr>
          <w:rFonts w:ascii="Times New Roman" w:hAnsi="Times New Roman"/>
          <w:sz w:val="24"/>
        </w:rPr>
        <w:t xml:space="preserve"> at</w:t>
      </w:r>
      <w:r w:rsidRPr="00B01A00">
        <w:rPr>
          <w:rFonts w:ascii="Times New Roman" w:hAnsi="Times New Roman"/>
          <w:sz w:val="24"/>
        </w:rPr>
        <w:t xml:space="preserve"> 573</w:t>
      </w:r>
      <w:r w:rsidR="002C154C" w:rsidRPr="00B01A00">
        <w:rPr>
          <w:rFonts w:ascii="Times New Roman" w:hAnsi="Times New Roman"/>
          <w:sz w:val="24"/>
        </w:rPr>
        <w:t xml:space="preserve">; </w:t>
      </w:r>
      <w:r w:rsidR="002C154C" w:rsidRPr="00B01A00">
        <w:rPr>
          <w:rFonts w:ascii="Times New Roman" w:hAnsi="Times New Roman"/>
          <w:i/>
          <w:iCs/>
          <w:sz w:val="24"/>
        </w:rPr>
        <w:t>Gerhardy v Brown</w:t>
      </w:r>
      <w:r w:rsidR="002C154C" w:rsidRPr="00B01A00">
        <w:rPr>
          <w:rFonts w:ascii="Times New Roman" w:hAnsi="Times New Roman"/>
          <w:sz w:val="24"/>
        </w:rPr>
        <w:t xml:space="preserve"> (1985) 159 CLR 70 at 81</w:t>
      </w:r>
      <w:r w:rsidRPr="00B01A00">
        <w:rPr>
          <w:rFonts w:ascii="Times New Roman" w:hAnsi="Times New Roman"/>
          <w:sz w:val="24"/>
        </w:rPr>
        <w:t>.</w:t>
      </w:r>
    </w:p>
  </w:footnote>
  <w:footnote w:id="42">
    <w:p w14:paraId="5CA9C7BD" w14:textId="1A9E44BA"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Work Health Authority v Outback Ballooning Pty Ltd</w:t>
      </w:r>
      <w:r w:rsidRPr="00B01A00">
        <w:rPr>
          <w:rFonts w:ascii="Times New Roman" w:hAnsi="Times New Roman"/>
          <w:sz w:val="24"/>
        </w:rPr>
        <w:t xml:space="preserve"> (2019) 266 CLR 428 at </w:t>
      </w:r>
      <w:r w:rsidR="0033551E" w:rsidRPr="00B01A00">
        <w:rPr>
          <w:rFonts w:ascii="Times New Roman" w:hAnsi="Times New Roman"/>
          <w:sz w:val="24"/>
        </w:rPr>
        <w:t xml:space="preserve">446 </w:t>
      </w:r>
      <w:r w:rsidRPr="00B01A00">
        <w:rPr>
          <w:rFonts w:ascii="Times New Roman" w:hAnsi="Times New Roman"/>
          <w:sz w:val="24"/>
        </w:rPr>
        <w:t>[29].</w:t>
      </w:r>
    </w:p>
  </w:footnote>
  <w:footnote w:id="43">
    <w:p w14:paraId="78609252" w14:textId="668F12EE"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 xml:space="preserve">Butler v Attorney-General </w:t>
      </w:r>
      <w:r w:rsidR="000278E7" w:rsidRPr="00B01A00">
        <w:rPr>
          <w:rFonts w:ascii="Times New Roman" w:hAnsi="Times New Roman"/>
          <w:i/>
          <w:iCs/>
          <w:sz w:val="24"/>
        </w:rPr>
        <w:t>(Vic</w:t>
      </w:r>
      <w:r w:rsidR="009B73E2" w:rsidRPr="00B01A00">
        <w:rPr>
          <w:rFonts w:ascii="Times New Roman" w:hAnsi="Times New Roman"/>
          <w:i/>
          <w:iCs/>
          <w:sz w:val="24"/>
        </w:rPr>
        <w:t>t)</w:t>
      </w:r>
      <w:r w:rsidRPr="00B01A00">
        <w:rPr>
          <w:rFonts w:ascii="Times New Roman" w:hAnsi="Times New Roman"/>
          <w:sz w:val="24"/>
        </w:rPr>
        <w:t xml:space="preserve"> (1961) 106 CLR 268</w:t>
      </w:r>
      <w:r w:rsidR="00E25FE9" w:rsidRPr="00B01A00">
        <w:rPr>
          <w:rFonts w:ascii="Times New Roman" w:hAnsi="Times New Roman"/>
          <w:sz w:val="24"/>
        </w:rPr>
        <w:t xml:space="preserve"> at 286, cited in</w:t>
      </w:r>
      <w:r w:rsidRPr="00B01A00">
        <w:rPr>
          <w:rFonts w:ascii="Times New Roman" w:hAnsi="Times New Roman"/>
          <w:sz w:val="24"/>
        </w:rPr>
        <w:t xml:space="preserve"> </w:t>
      </w:r>
      <w:r w:rsidR="001E5E28" w:rsidRPr="00B01A00">
        <w:rPr>
          <w:rFonts w:ascii="Times New Roman" w:hAnsi="Times New Roman"/>
          <w:i/>
          <w:iCs/>
          <w:sz w:val="24"/>
        </w:rPr>
        <w:t>Western Australia v The Commonwealth (</w:t>
      </w:r>
      <w:r w:rsidRPr="00B01A00">
        <w:rPr>
          <w:rFonts w:ascii="Times New Roman" w:hAnsi="Times New Roman"/>
          <w:i/>
          <w:iCs/>
          <w:sz w:val="24"/>
        </w:rPr>
        <w:t>Native Title Act Case</w:t>
      </w:r>
      <w:r w:rsidR="001E5E28" w:rsidRPr="00B01A00">
        <w:rPr>
          <w:rFonts w:ascii="Times New Roman" w:hAnsi="Times New Roman"/>
          <w:i/>
          <w:iCs/>
          <w:sz w:val="24"/>
        </w:rPr>
        <w:t xml:space="preserve">) </w:t>
      </w:r>
      <w:r w:rsidR="001E5E28" w:rsidRPr="00B01A00">
        <w:rPr>
          <w:rFonts w:ascii="Times New Roman" w:hAnsi="Times New Roman"/>
          <w:sz w:val="24"/>
        </w:rPr>
        <w:t>(199</w:t>
      </w:r>
      <w:r w:rsidR="000E3C4D" w:rsidRPr="00B01A00">
        <w:rPr>
          <w:rFonts w:ascii="Times New Roman" w:hAnsi="Times New Roman"/>
          <w:sz w:val="24"/>
        </w:rPr>
        <w:t>5</w:t>
      </w:r>
      <w:r w:rsidR="001E5E28" w:rsidRPr="00B01A00">
        <w:rPr>
          <w:rFonts w:ascii="Times New Roman" w:hAnsi="Times New Roman"/>
          <w:sz w:val="24"/>
        </w:rPr>
        <w:t>) 183 CLR 373</w:t>
      </w:r>
      <w:r w:rsidRPr="00B01A00">
        <w:rPr>
          <w:rFonts w:ascii="Times New Roman" w:hAnsi="Times New Roman"/>
          <w:sz w:val="24"/>
        </w:rPr>
        <w:t xml:space="preserve"> at 464-465.</w:t>
      </w:r>
    </w:p>
  </w:footnote>
  <w:footnote w:id="44">
    <w:p w14:paraId="2BDA4CE0" w14:textId="06BEFEE3"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Outback Ballooning</w:t>
      </w:r>
      <w:r w:rsidRPr="00B01A00">
        <w:rPr>
          <w:rFonts w:ascii="Times New Roman" w:hAnsi="Times New Roman"/>
          <w:sz w:val="24"/>
        </w:rPr>
        <w:t xml:space="preserve"> </w:t>
      </w:r>
      <w:r w:rsidR="00990D56" w:rsidRPr="00B01A00">
        <w:rPr>
          <w:rFonts w:ascii="Times New Roman" w:hAnsi="Times New Roman"/>
          <w:sz w:val="24"/>
        </w:rPr>
        <w:t xml:space="preserve">(2019) 266 CLR 428 </w:t>
      </w:r>
      <w:r w:rsidRPr="00B01A00">
        <w:rPr>
          <w:rFonts w:ascii="Times New Roman" w:hAnsi="Times New Roman"/>
          <w:sz w:val="24"/>
        </w:rPr>
        <w:t xml:space="preserve">at </w:t>
      </w:r>
      <w:r w:rsidR="00A25F06" w:rsidRPr="00B01A00">
        <w:rPr>
          <w:rFonts w:ascii="Times New Roman" w:hAnsi="Times New Roman"/>
          <w:sz w:val="24"/>
        </w:rPr>
        <w:t xml:space="preserve">446 </w:t>
      </w:r>
      <w:r w:rsidRPr="00B01A00">
        <w:rPr>
          <w:rFonts w:ascii="Times New Roman" w:hAnsi="Times New Roman"/>
          <w:sz w:val="24"/>
        </w:rPr>
        <w:t>[31]</w:t>
      </w:r>
      <w:r w:rsidR="00A67EE9" w:rsidRPr="00B01A00">
        <w:rPr>
          <w:rFonts w:ascii="Times New Roman" w:hAnsi="Times New Roman"/>
          <w:sz w:val="24"/>
        </w:rPr>
        <w:t xml:space="preserve">, referring to </w:t>
      </w:r>
      <w:r w:rsidR="00912276" w:rsidRPr="00B01A00">
        <w:rPr>
          <w:rFonts w:ascii="Times New Roman" w:hAnsi="Times New Roman"/>
          <w:i/>
          <w:iCs/>
          <w:sz w:val="24"/>
        </w:rPr>
        <w:t>Victoria v The Commonwealth</w:t>
      </w:r>
      <w:r w:rsidR="006C32C2" w:rsidRPr="00B01A00">
        <w:rPr>
          <w:rFonts w:ascii="Times New Roman" w:hAnsi="Times New Roman"/>
          <w:i/>
          <w:iCs/>
          <w:sz w:val="24"/>
        </w:rPr>
        <w:t xml:space="preserve"> </w:t>
      </w:r>
      <w:r w:rsidR="006C32C2" w:rsidRPr="00B01A00">
        <w:rPr>
          <w:rFonts w:ascii="Times New Roman" w:hAnsi="Times New Roman"/>
          <w:sz w:val="24"/>
        </w:rPr>
        <w:t xml:space="preserve">(1937) 58 CLR 618 at 630, </w:t>
      </w:r>
      <w:r w:rsidR="00465128" w:rsidRPr="00B01A00">
        <w:rPr>
          <w:rFonts w:ascii="Times New Roman" w:hAnsi="Times New Roman"/>
          <w:i/>
          <w:iCs/>
          <w:sz w:val="24"/>
        </w:rPr>
        <w:t>Telstra Corporation Ltd v Worthing</w:t>
      </w:r>
      <w:r w:rsidR="00257591" w:rsidRPr="00B01A00">
        <w:rPr>
          <w:rFonts w:ascii="Times New Roman" w:hAnsi="Times New Roman"/>
          <w:i/>
          <w:iCs/>
          <w:sz w:val="24"/>
        </w:rPr>
        <w:t xml:space="preserve"> </w:t>
      </w:r>
      <w:r w:rsidR="00257591" w:rsidRPr="00B01A00">
        <w:rPr>
          <w:rFonts w:ascii="Times New Roman" w:hAnsi="Times New Roman"/>
          <w:sz w:val="24"/>
        </w:rPr>
        <w:t>(1999) 197 CLR 61 at 76-77 [28]</w:t>
      </w:r>
      <w:r w:rsidR="00F72278" w:rsidRPr="00B01A00">
        <w:rPr>
          <w:rFonts w:ascii="Times New Roman" w:hAnsi="Times New Roman"/>
          <w:sz w:val="24"/>
        </w:rPr>
        <w:t xml:space="preserve">, </w:t>
      </w:r>
      <w:r w:rsidR="006E3348" w:rsidRPr="00B01A00">
        <w:rPr>
          <w:rFonts w:ascii="Times New Roman" w:hAnsi="Times New Roman"/>
          <w:i/>
          <w:iCs/>
          <w:sz w:val="24"/>
        </w:rPr>
        <w:t>Dickson v The Queen</w:t>
      </w:r>
      <w:r w:rsidR="009D3B50" w:rsidRPr="00B01A00">
        <w:rPr>
          <w:rFonts w:ascii="Times New Roman" w:hAnsi="Times New Roman"/>
          <w:i/>
          <w:iCs/>
          <w:sz w:val="24"/>
        </w:rPr>
        <w:t xml:space="preserve"> </w:t>
      </w:r>
      <w:r w:rsidR="009D3B50" w:rsidRPr="00B01A00">
        <w:rPr>
          <w:rFonts w:ascii="Times New Roman" w:hAnsi="Times New Roman"/>
          <w:sz w:val="24"/>
        </w:rPr>
        <w:t xml:space="preserve">(2010) 241 CLR 491 at 502 [13]-[14], </w:t>
      </w:r>
      <w:r w:rsidR="0043468F" w:rsidRPr="00B01A00">
        <w:rPr>
          <w:rFonts w:ascii="Times New Roman" w:hAnsi="Times New Roman"/>
          <w:i/>
          <w:iCs/>
          <w:sz w:val="24"/>
        </w:rPr>
        <w:t>Jemena Asset Management (3) Pty Ltd v Coinvest Ltd</w:t>
      </w:r>
      <w:r w:rsidR="00250239" w:rsidRPr="00B01A00">
        <w:rPr>
          <w:rFonts w:ascii="Times New Roman" w:hAnsi="Times New Roman"/>
          <w:i/>
          <w:iCs/>
          <w:sz w:val="24"/>
        </w:rPr>
        <w:t xml:space="preserve"> </w:t>
      </w:r>
      <w:r w:rsidR="00250239" w:rsidRPr="00B01A00">
        <w:rPr>
          <w:rFonts w:ascii="Times New Roman" w:hAnsi="Times New Roman"/>
          <w:sz w:val="24"/>
        </w:rPr>
        <w:t>(2011) 244 CLR 508 at 524 [39]</w:t>
      </w:r>
      <w:r w:rsidRPr="00B01A00">
        <w:rPr>
          <w:rFonts w:ascii="Times New Roman" w:hAnsi="Times New Roman"/>
          <w:sz w:val="24"/>
        </w:rPr>
        <w:t xml:space="preserve">; </w:t>
      </w:r>
      <w:r w:rsidRPr="00B01A00">
        <w:rPr>
          <w:rFonts w:ascii="Times New Roman" w:hAnsi="Times New Roman"/>
          <w:sz w:val="24"/>
        </w:rPr>
        <w:t xml:space="preserve">cf </w:t>
      </w:r>
      <w:r w:rsidRPr="00B01A00">
        <w:rPr>
          <w:rFonts w:ascii="Times New Roman" w:hAnsi="Times New Roman"/>
          <w:i/>
          <w:iCs/>
          <w:sz w:val="24"/>
        </w:rPr>
        <w:t>Outback Ballooning</w:t>
      </w:r>
      <w:r w:rsidRPr="00B01A00">
        <w:rPr>
          <w:rFonts w:ascii="Times New Roman" w:hAnsi="Times New Roman"/>
          <w:sz w:val="24"/>
        </w:rPr>
        <w:t xml:space="preserve"> </w:t>
      </w:r>
      <w:r w:rsidR="00766C05" w:rsidRPr="00B01A00">
        <w:rPr>
          <w:rFonts w:ascii="Times New Roman" w:hAnsi="Times New Roman"/>
          <w:sz w:val="24"/>
        </w:rPr>
        <w:t xml:space="preserve">(2019) 266 CLR 428 </w:t>
      </w:r>
      <w:r w:rsidRPr="00B01A00">
        <w:rPr>
          <w:rFonts w:ascii="Times New Roman" w:hAnsi="Times New Roman"/>
          <w:sz w:val="24"/>
        </w:rPr>
        <w:t xml:space="preserve">at </w:t>
      </w:r>
      <w:r w:rsidR="009C5C10" w:rsidRPr="00B01A00">
        <w:rPr>
          <w:rFonts w:ascii="Times New Roman" w:hAnsi="Times New Roman"/>
          <w:sz w:val="24"/>
        </w:rPr>
        <w:t>456-</w:t>
      </w:r>
      <w:r w:rsidR="006A0A60" w:rsidRPr="00B01A00">
        <w:rPr>
          <w:rFonts w:ascii="Times New Roman" w:hAnsi="Times New Roman"/>
          <w:sz w:val="24"/>
        </w:rPr>
        <w:t>460</w:t>
      </w:r>
      <w:r w:rsidR="009C5C10" w:rsidRPr="00B01A00">
        <w:rPr>
          <w:rFonts w:ascii="Times New Roman" w:hAnsi="Times New Roman"/>
          <w:sz w:val="24"/>
        </w:rPr>
        <w:t xml:space="preserve"> </w:t>
      </w:r>
      <w:r w:rsidRPr="00B01A00">
        <w:rPr>
          <w:rFonts w:ascii="Times New Roman" w:hAnsi="Times New Roman"/>
          <w:sz w:val="24"/>
        </w:rPr>
        <w:t>[65]-[73]</w:t>
      </w:r>
      <w:r w:rsidR="00766C05" w:rsidRPr="00B01A00">
        <w:rPr>
          <w:rFonts w:ascii="Times New Roman" w:hAnsi="Times New Roman"/>
          <w:sz w:val="24"/>
        </w:rPr>
        <w:t>,</w:t>
      </w:r>
      <w:r w:rsidRPr="00B01A00">
        <w:rPr>
          <w:rFonts w:ascii="Times New Roman" w:hAnsi="Times New Roman"/>
          <w:sz w:val="24"/>
        </w:rPr>
        <w:t xml:space="preserve"> </w:t>
      </w:r>
      <w:r w:rsidR="00E24CB2" w:rsidRPr="00B01A00">
        <w:rPr>
          <w:rFonts w:ascii="Times New Roman" w:hAnsi="Times New Roman"/>
          <w:sz w:val="24"/>
        </w:rPr>
        <w:t xml:space="preserve">472-473 </w:t>
      </w:r>
      <w:r w:rsidRPr="00B01A00">
        <w:rPr>
          <w:rFonts w:ascii="Times New Roman" w:hAnsi="Times New Roman"/>
          <w:sz w:val="24"/>
        </w:rPr>
        <w:t>[105].</w:t>
      </w:r>
    </w:p>
  </w:footnote>
  <w:footnote w:id="45">
    <w:p w14:paraId="70C3F53B" w14:textId="1D6E902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 xml:space="preserve">Ansett Transport Industries (Operations) Pty Ltd v </w:t>
      </w:r>
      <w:r w:rsidRPr="00B01A00">
        <w:rPr>
          <w:rFonts w:ascii="Times New Roman" w:hAnsi="Times New Roman"/>
          <w:i/>
          <w:iCs/>
          <w:sz w:val="24"/>
        </w:rPr>
        <w:t>Wardley</w:t>
      </w:r>
      <w:r w:rsidRPr="00B01A00">
        <w:rPr>
          <w:rFonts w:ascii="Times New Roman" w:hAnsi="Times New Roman"/>
          <w:sz w:val="24"/>
        </w:rPr>
        <w:t xml:space="preserve"> (1980) 142 CLR 237 at </w:t>
      </w:r>
      <w:r w:rsidR="004B7ABD" w:rsidRPr="00B01A00">
        <w:rPr>
          <w:rFonts w:ascii="Times New Roman" w:hAnsi="Times New Roman"/>
          <w:sz w:val="24"/>
        </w:rPr>
        <w:t xml:space="preserve">260, </w:t>
      </w:r>
      <w:r w:rsidRPr="00B01A00">
        <w:rPr>
          <w:rFonts w:ascii="Times New Roman" w:hAnsi="Times New Roman"/>
          <w:sz w:val="24"/>
        </w:rPr>
        <w:t>280.</w:t>
      </w:r>
    </w:p>
  </w:footnote>
  <w:footnote w:id="46">
    <w:p w14:paraId="28A3B9B1" w14:textId="5144311B"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Outback Ballooning</w:t>
      </w:r>
      <w:r w:rsidRPr="00B01A00">
        <w:rPr>
          <w:rFonts w:ascii="Times New Roman" w:hAnsi="Times New Roman"/>
          <w:sz w:val="24"/>
        </w:rPr>
        <w:t xml:space="preserve"> </w:t>
      </w:r>
      <w:r w:rsidR="0085619D" w:rsidRPr="00B01A00">
        <w:rPr>
          <w:rFonts w:ascii="Times New Roman" w:hAnsi="Times New Roman"/>
          <w:sz w:val="24"/>
        </w:rPr>
        <w:t>(2019) 266 CLR 428</w:t>
      </w:r>
      <w:r w:rsidR="00B069BB" w:rsidRPr="00B01A00">
        <w:rPr>
          <w:rFonts w:ascii="Times New Roman" w:hAnsi="Times New Roman"/>
          <w:sz w:val="24"/>
        </w:rPr>
        <w:t xml:space="preserve"> </w:t>
      </w:r>
      <w:r w:rsidRPr="00B01A00">
        <w:rPr>
          <w:rFonts w:ascii="Times New Roman" w:hAnsi="Times New Roman"/>
          <w:sz w:val="24"/>
        </w:rPr>
        <w:t xml:space="preserve">at </w:t>
      </w:r>
      <w:r w:rsidR="00B069BB" w:rsidRPr="00B01A00">
        <w:rPr>
          <w:rFonts w:ascii="Times New Roman" w:hAnsi="Times New Roman"/>
          <w:sz w:val="24"/>
        </w:rPr>
        <w:t xml:space="preserve">447 </w:t>
      </w:r>
      <w:r w:rsidRPr="00B01A00">
        <w:rPr>
          <w:rFonts w:ascii="Times New Roman" w:hAnsi="Times New Roman"/>
          <w:sz w:val="24"/>
        </w:rPr>
        <w:t>[32].</w:t>
      </w:r>
    </w:p>
  </w:footnote>
  <w:footnote w:id="47">
    <w:p w14:paraId="2C178C73" w14:textId="6E9376A1"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Outback Ballooning</w:t>
      </w:r>
      <w:r w:rsidRPr="00B01A00">
        <w:rPr>
          <w:rFonts w:ascii="Times New Roman" w:hAnsi="Times New Roman"/>
          <w:sz w:val="24"/>
        </w:rPr>
        <w:t xml:space="preserve"> </w:t>
      </w:r>
      <w:r w:rsidR="0085619D" w:rsidRPr="00B01A00">
        <w:rPr>
          <w:rFonts w:ascii="Times New Roman" w:hAnsi="Times New Roman"/>
          <w:sz w:val="24"/>
        </w:rPr>
        <w:t xml:space="preserve">(2019) 266 CLR 428 </w:t>
      </w:r>
      <w:r w:rsidRPr="00B01A00">
        <w:rPr>
          <w:rFonts w:ascii="Times New Roman" w:hAnsi="Times New Roman"/>
          <w:sz w:val="24"/>
        </w:rPr>
        <w:t xml:space="preserve">at </w:t>
      </w:r>
      <w:r w:rsidR="00B069BB" w:rsidRPr="00B01A00">
        <w:rPr>
          <w:rFonts w:ascii="Times New Roman" w:hAnsi="Times New Roman"/>
          <w:sz w:val="24"/>
        </w:rPr>
        <w:t xml:space="preserve">447 </w:t>
      </w:r>
      <w:r w:rsidRPr="00B01A00">
        <w:rPr>
          <w:rFonts w:ascii="Times New Roman" w:hAnsi="Times New Roman"/>
          <w:sz w:val="24"/>
        </w:rPr>
        <w:t>[33]</w:t>
      </w:r>
      <w:r w:rsidR="00A430E8" w:rsidRPr="00B01A00">
        <w:rPr>
          <w:rFonts w:ascii="Times New Roman" w:hAnsi="Times New Roman"/>
          <w:sz w:val="24"/>
        </w:rPr>
        <w:t xml:space="preserve">, quoting </w:t>
      </w:r>
      <w:r w:rsidR="00A430E8" w:rsidRPr="00B01A00">
        <w:rPr>
          <w:rFonts w:ascii="Times New Roman" w:hAnsi="Times New Roman"/>
          <w:i/>
          <w:iCs/>
          <w:sz w:val="24"/>
        </w:rPr>
        <w:t xml:space="preserve">Ex </w:t>
      </w:r>
      <w:r w:rsidR="00A430E8" w:rsidRPr="00B01A00">
        <w:rPr>
          <w:rFonts w:ascii="Times New Roman" w:hAnsi="Times New Roman"/>
          <w:i/>
          <w:iCs/>
          <w:sz w:val="24"/>
        </w:rPr>
        <w:t xml:space="preserve">parte McLean </w:t>
      </w:r>
      <w:r w:rsidR="00A430E8" w:rsidRPr="00B01A00">
        <w:rPr>
          <w:rFonts w:ascii="Times New Roman" w:hAnsi="Times New Roman"/>
          <w:sz w:val="24"/>
        </w:rPr>
        <w:t>(1930) 43 CLR 472 at 483</w:t>
      </w:r>
      <w:r w:rsidRPr="00B01A00">
        <w:rPr>
          <w:rFonts w:ascii="Times New Roman" w:hAnsi="Times New Roman"/>
          <w:sz w:val="24"/>
        </w:rPr>
        <w:t>.</w:t>
      </w:r>
    </w:p>
  </w:footnote>
  <w:footnote w:id="48">
    <w:p w14:paraId="34F95713" w14:textId="3DA3ABAE" w:rsidR="009046B4" w:rsidRPr="00B01A00" w:rsidRDefault="009046B4"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 xml:space="preserve">Outback Ballooning </w:t>
      </w:r>
      <w:r w:rsidRPr="00B01A00">
        <w:rPr>
          <w:rFonts w:ascii="Times New Roman" w:hAnsi="Times New Roman"/>
          <w:sz w:val="24"/>
        </w:rPr>
        <w:t>(2019) 266 CLR 428 at 447 [33]</w:t>
      </w:r>
      <w:r w:rsidR="00A430E8" w:rsidRPr="00B01A00">
        <w:rPr>
          <w:rFonts w:ascii="Times New Roman" w:hAnsi="Times New Roman"/>
          <w:sz w:val="24"/>
        </w:rPr>
        <w:t xml:space="preserve">, quoting </w:t>
      </w:r>
      <w:r w:rsidR="00A430E8" w:rsidRPr="00B01A00">
        <w:rPr>
          <w:rFonts w:ascii="Times New Roman" w:hAnsi="Times New Roman"/>
          <w:i/>
          <w:iCs/>
          <w:sz w:val="24"/>
        </w:rPr>
        <w:t xml:space="preserve">McLean </w:t>
      </w:r>
      <w:r w:rsidR="00A430E8" w:rsidRPr="00B01A00">
        <w:rPr>
          <w:rFonts w:ascii="Times New Roman" w:hAnsi="Times New Roman"/>
          <w:sz w:val="24"/>
        </w:rPr>
        <w:t>(1930) 43 CLR 472 at 483</w:t>
      </w:r>
      <w:r w:rsidRPr="00B01A00">
        <w:rPr>
          <w:rFonts w:ascii="Times New Roman" w:hAnsi="Times New Roman"/>
          <w:sz w:val="24"/>
        </w:rPr>
        <w:t>.</w:t>
      </w:r>
    </w:p>
  </w:footnote>
  <w:footnote w:id="49">
    <w:p w14:paraId="1E73E6C1" w14:textId="0564AA7B"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Outback Ballooning</w:t>
      </w:r>
      <w:r w:rsidRPr="00B01A00">
        <w:rPr>
          <w:rFonts w:ascii="Times New Roman" w:hAnsi="Times New Roman"/>
          <w:sz w:val="24"/>
        </w:rPr>
        <w:t xml:space="preserve"> </w:t>
      </w:r>
      <w:r w:rsidR="0085619D" w:rsidRPr="00B01A00">
        <w:rPr>
          <w:rFonts w:ascii="Times New Roman" w:hAnsi="Times New Roman"/>
          <w:sz w:val="24"/>
        </w:rPr>
        <w:t xml:space="preserve">(2019) 266 CLR 428 </w:t>
      </w:r>
      <w:r w:rsidRPr="00B01A00">
        <w:rPr>
          <w:rFonts w:ascii="Times New Roman" w:hAnsi="Times New Roman"/>
          <w:sz w:val="24"/>
        </w:rPr>
        <w:t xml:space="preserve">at </w:t>
      </w:r>
      <w:r w:rsidR="00B069BB" w:rsidRPr="00B01A00">
        <w:rPr>
          <w:rFonts w:ascii="Times New Roman" w:hAnsi="Times New Roman"/>
          <w:sz w:val="24"/>
        </w:rPr>
        <w:t xml:space="preserve">447 </w:t>
      </w:r>
      <w:r w:rsidRPr="00B01A00">
        <w:rPr>
          <w:rFonts w:ascii="Times New Roman" w:hAnsi="Times New Roman"/>
          <w:sz w:val="24"/>
        </w:rPr>
        <w:t>[33].</w:t>
      </w:r>
    </w:p>
  </w:footnote>
  <w:footnote w:id="50">
    <w:p w14:paraId="4DF4BEFC" w14:textId="279F777E" w:rsidR="00D95058" w:rsidRPr="00B01A00" w:rsidRDefault="00D95058"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Australian Coastal Shipping Commission v O’Reilly</w:t>
      </w:r>
      <w:r w:rsidRPr="00B01A00">
        <w:rPr>
          <w:rFonts w:ascii="Times New Roman" w:hAnsi="Times New Roman"/>
          <w:sz w:val="24"/>
        </w:rPr>
        <w:t xml:space="preserve"> (1962) 107 CLR 46 at 56</w:t>
      </w:r>
      <w:r w:rsidR="0009425F" w:rsidRPr="00B01A00">
        <w:rPr>
          <w:rFonts w:ascii="Times New Roman" w:hAnsi="Times New Roman"/>
          <w:sz w:val="24"/>
        </w:rPr>
        <w:t>;</w:t>
      </w:r>
      <w:r w:rsidRPr="00B01A00">
        <w:rPr>
          <w:rFonts w:ascii="Times New Roman" w:hAnsi="Times New Roman"/>
          <w:sz w:val="24"/>
        </w:rPr>
        <w:t xml:space="preserve"> </w:t>
      </w:r>
      <w:r w:rsidRPr="00B01A00">
        <w:rPr>
          <w:rFonts w:ascii="Times New Roman" w:hAnsi="Times New Roman"/>
          <w:i/>
          <w:iCs/>
          <w:sz w:val="24"/>
        </w:rPr>
        <w:t xml:space="preserve">Botany Municipal Council v Federal Airports Corporation </w:t>
      </w:r>
      <w:r w:rsidRPr="00B01A00">
        <w:rPr>
          <w:rFonts w:ascii="Times New Roman" w:hAnsi="Times New Roman"/>
          <w:sz w:val="24"/>
        </w:rPr>
        <w:t xml:space="preserve">(1992) 175 CLR 453 at 465; </w:t>
      </w:r>
      <w:r w:rsidR="000E3C4D" w:rsidRPr="00B01A00">
        <w:rPr>
          <w:rFonts w:ascii="Times New Roman" w:hAnsi="Times New Roman"/>
          <w:i/>
          <w:iCs/>
          <w:sz w:val="24"/>
        </w:rPr>
        <w:t xml:space="preserve">Native Title Act Case </w:t>
      </w:r>
      <w:r w:rsidRPr="00B01A00">
        <w:rPr>
          <w:rFonts w:ascii="Times New Roman" w:hAnsi="Times New Roman"/>
          <w:sz w:val="24"/>
        </w:rPr>
        <w:t xml:space="preserve">(1995) 183 CLR 373 at 467-468; </w:t>
      </w:r>
      <w:r w:rsidRPr="00B01A00">
        <w:rPr>
          <w:rFonts w:ascii="Times New Roman" w:hAnsi="Times New Roman"/>
          <w:i/>
          <w:iCs/>
          <w:sz w:val="24"/>
        </w:rPr>
        <w:t>Bayside City Council v Telstra Corp</w:t>
      </w:r>
      <w:r w:rsidR="00C007F9" w:rsidRPr="00B01A00">
        <w:rPr>
          <w:rFonts w:ascii="Times New Roman" w:hAnsi="Times New Roman"/>
          <w:i/>
          <w:iCs/>
          <w:sz w:val="24"/>
        </w:rPr>
        <w:t>oration</w:t>
      </w:r>
      <w:r w:rsidRPr="00B01A00">
        <w:rPr>
          <w:rFonts w:ascii="Times New Roman" w:hAnsi="Times New Roman"/>
          <w:i/>
          <w:iCs/>
          <w:sz w:val="24"/>
        </w:rPr>
        <w:t xml:space="preserve"> Ltd</w:t>
      </w:r>
      <w:r w:rsidRPr="00B01A00">
        <w:rPr>
          <w:rFonts w:ascii="Times New Roman" w:hAnsi="Times New Roman"/>
          <w:sz w:val="24"/>
        </w:rPr>
        <w:t xml:space="preserve"> (2004) 216 CLR 595 at 644 [91].</w:t>
      </w:r>
    </w:p>
  </w:footnote>
  <w:footnote w:id="51">
    <w:p w14:paraId="3D3EEDC8" w14:textId="3401F2D3"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 xml:space="preserve">Botany Municipal Council </w:t>
      </w:r>
      <w:r w:rsidRPr="00B01A00">
        <w:rPr>
          <w:rFonts w:ascii="Times New Roman" w:hAnsi="Times New Roman"/>
          <w:sz w:val="24"/>
        </w:rPr>
        <w:t>(1992) 175 CLR 453</w:t>
      </w:r>
      <w:r w:rsidR="009971F3" w:rsidRPr="00B01A00">
        <w:rPr>
          <w:rFonts w:ascii="Times New Roman" w:hAnsi="Times New Roman"/>
          <w:sz w:val="24"/>
        </w:rPr>
        <w:t xml:space="preserve"> at</w:t>
      </w:r>
      <w:r w:rsidRPr="00B01A00">
        <w:rPr>
          <w:rFonts w:ascii="Times New Roman" w:hAnsi="Times New Roman"/>
          <w:sz w:val="24"/>
        </w:rPr>
        <w:t xml:space="preserve"> 464.</w:t>
      </w:r>
    </w:p>
  </w:footnote>
  <w:footnote w:id="52">
    <w:p w14:paraId="3234F649" w14:textId="6239919A"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Victoria v The Commonwealth</w:t>
      </w:r>
      <w:r w:rsidRPr="00B01A00">
        <w:rPr>
          <w:rFonts w:ascii="Times New Roman" w:hAnsi="Times New Roman"/>
          <w:sz w:val="24"/>
        </w:rPr>
        <w:t xml:space="preserve"> (1957) 99 CLR 575</w:t>
      </w:r>
      <w:r w:rsidR="00B54DE1" w:rsidRPr="00B01A00">
        <w:rPr>
          <w:rFonts w:ascii="Times New Roman" w:hAnsi="Times New Roman"/>
          <w:sz w:val="24"/>
        </w:rPr>
        <w:t xml:space="preserve"> at</w:t>
      </w:r>
      <w:r w:rsidRPr="00B01A00">
        <w:rPr>
          <w:rFonts w:ascii="Times New Roman" w:hAnsi="Times New Roman"/>
          <w:sz w:val="24"/>
        </w:rPr>
        <w:t xml:space="preserve"> 614; </w:t>
      </w:r>
      <w:r w:rsidRPr="00B01A00">
        <w:rPr>
          <w:rFonts w:ascii="Times New Roman" w:hAnsi="Times New Roman"/>
          <w:i/>
          <w:iCs/>
          <w:sz w:val="24"/>
        </w:rPr>
        <w:t xml:space="preserve">R v </w:t>
      </w:r>
      <w:r w:rsidRPr="00B01A00">
        <w:rPr>
          <w:rFonts w:ascii="Times New Roman" w:hAnsi="Times New Roman"/>
          <w:i/>
          <w:iCs/>
          <w:sz w:val="24"/>
        </w:rPr>
        <w:t xml:space="preserve">Winneke; </w:t>
      </w:r>
      <w:r w:rsidR="009F55EF" w:rsidRPr="00B01A00">
        <w:rPr>
          <w:rFonts w:ascii="Times New Roman" w:hAnsi="Times New Roman"/>
          <w:i/>
          <w:iCs/>
          <w:sz w:val="24"/>
        </w:rPr>
        <w:t>E</w:t>
      </w:r>
      <w:r w:rsidRPr="00B01A00">
        <w:rPr>
          <w:rFonts w:ascii="Times New Roman" w:hAnsi="Times New Roman"/>
          <w:i/>
          <w:iCs/>
          <w:sz w:val="24"/>
        </w:rPr>
        <w:t>x parte Gallagher</w:t>
      </w:r>
      <w:r w:rsidRPr="00B01A00">
        <w:rPr>
          <w:rFonts w:ascii="Times New Roman" w:hAnsi="Times New Roman"/>
          <w:sz w:val="24"/>
        </w:rPr>
        <w:t xml:space="preserve"> (1982) 152 CLR 211</w:t>
      </w:r>
      <w:r w:rsidR="004B1944" w:rsidRPr="00B01A00">
        <w:rPr>
          <w:rFonts w:ascii="Times New Roman" w:hAnsi="Times New Roman"/>
          <w:sz w:val="24"/>
        </w:rPr>
        <w:t xml:space="preserve"> at</w:t>
      </w:r>
      <w:r w:rsidRPr="00B01A00">
        <w:rPr>
          <w:rFonts w:ascii="Times New Roman" w:hAnsi="Times New Roman"/>
          <w:sz w:val="24"/>
        </w:rPr>
        <w:t xml:space="preserve"> 221.</w:t>
      </w:r>
    </w:p>
  </w:footnote>
  <w:footnote w:id="53">
    <w:p w14:paraId="34D92630" w14:textId="455F611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Victoria v The Commonwealth</w:t>
      </w:r>
      <w:r w:rsidRPr="00B01A00">
        <w:rPr>
          <w:rFonts w:ascii="Times New Roman" w:hAnsi="Times New Roman"/>
          <w:sz w:val="24"/>
        </w:rPr>
        <w:t xml:space="preserve"> </w:t>
      </w:r>
      <w:r w:rsidR="008209F7" w:rsidRPr="00B01A00">
        <w:rPr>
          <w:rFonts w:ascii="Times New Roman" w:hAnsi="Times New Roman"/>
          <w:i/>
          <w:iCs/>
          <w:sz w:val="24"/>
        </w:rPr>
        <w:t>(Industrial Relations Act Case)</w:t>
      </w:r>
      <w:r w:rsidR="008209F7" w:rsidRPr="00B01A00">
        <w:rPr>
          <w:rFonts w:ascii="Times New Roman" w:hAnsi="Times New Roman"/>
          <w:sz w:val="24"/>
        </w:rPr>
        <w:t xml:space="preserve"> </w:t>
      </w:r>
      <w:r w:rsidRPr="00B01A00">
        <w:rPr>
          <w:rFonts w:ascii="Times New Roman" w:hAnsi="Times New Roman"/>
          <w:sz w:val="24"/>
        </w:rPr>
        <w:t>(1996) 187 CLR 416 at 486-487.</w:t>
      </w:r>
    </w:p>
  </w:footnote>
  <w:footnote w:id="54">
    <w:p w14:paraId="099AC6D9" w14:textId="7777777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(1985) 159 CLR 70 at 119.</w:t>
      </w:r>
    </w:p>
  </w:footnote>
  <w:footnote w:id="55">
    <w:p w14:paraId="11CB2A48" w14:textId="1B5DDA6B"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(1996) 187 CLR 416.</w:t>
      </w:r>
    </w:p>
  </w:footnote>
  <w:footnote w:id="56">
    <w:p w14:paraId="65817B0E" w14:textId="58D62138" w:rsidR="007D76F3" w:rsidRPr="00B01A00" w:rsidRDefault="007D76F3"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(1983) 158 CLR 1.</w:t>
      </w:r>
    </w:p>
  </w:footnote>
  <w:footnote w:id="57">
    <w:p w14:paraId="3A21CF84" w14:textId="359D7AC1"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8209F7" w:rsidRPr="00B01A00">
        <w:rPr>
          <w:rFonts w:ascii="Times New Roman" w:hAnsi="Times New Roman"/>
          <w:i/>
          <w:iCs/>
          <w:sz w:val="24"/>
        </w:rPr>
        <w:t xml:space="preserve">Industrial Relations Act Case </w:t>
      </w:r>
      <w:r w:rsidR="007D6731" w:rsidRPr="00B01A00">
        <w:rPr>
          <w:rFonts w:ascii="Times New Roman" w:hAnsi="Times New Roman"/>
          <w:sz w:val="24"/>
        </w:rPr>
        <w:t>(1996) 187 CLR 416</w:t>
      </w:r>
      <w:r w:rsidR="007D6731" w:rsidRPr="00B01A00">
        <w:rPr>
          <w:rFonts w:ascii="Times New Roman" w:hAnsi="Times New Roman"/>
          <w:i/>
          <w:iCs/>
          <w:sz w:val="24"/>
        </w:rPr>
        <w:t xml:space="preserve"> </w:t>
      </w:r>
      <w:r w:rsidR="007D6731" w:rsidRPr="00B01A00">
        <w:rPr>
          <w:rFonts w:ascii="Times New Roman" w:hAnsi="Times New Roman"/>
          <w:sz w:val="24"/>
        </w:rPr>
        <w:t>a</w:t>
      </w:r>
      <w:r w:rsidRPr="00B01A00">
        <w:rPr>
          <w:rFonts w:ascii="Times New Roman" w:hAnsi="Times New Roman"/>
          <w:sz w:val="24"/>
        </w:rPr>
        <w:t>t 488.</w:t>
      </w:r>
    </w:p>
  </w:footnote>
  <w:footnote w:id="58">
    <w:p w14:paraId="3E22E01B" w14:textId="757B1FBE"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8209F7" w:rsidRPr="00B01A00">
        <w:rPr>
          <w:rFonts w:ascii="Times New Roman" w:hAnsi="Times New Roman"/>
          <w:i/>
          <w:iCs/>
          <w:sz w:val="24"/>
        </w:rPr>
        <w:t>Industrial Relations Act Case</w:t>
      </w:r>
      <w:r w:rsidR="008209F7" w:rsidRPr="00B01A00" w:rsidDel="008209F7">
        <w:rPr>
          <w:rFonts w:ascii="Times New Roman" w:hAnsi="Times New Roman"/>
          <w:i/>
          <w:iCs/>
          <w:sz w:val="24"/>
        </w:rPr>
        <w:t xml:space="preserve"> </w:t>
      </w:r>
      <w:r w:rsidR="008D297E" w:rsidRPr="00B01A00">
        <w:rPr>
          <w:rFonts w:ascii="Times New Roman" w:hAnsi="Times New Roman"/>
          <w:sz w:val="24"/>
        </w:rPr>
        <w:t>(1996) 187 CLR 416</w:t>
      </w:r>
      <w:r w:rsidR="008D297E" w:rsidRPr="00B01A00">
        <w:rPr>
          <w:rFonts w:ascii="Times New Roman" w:hAnsi="Times New Roman"/>
          <w:i/>
          <w:iCs/>
          <w:sz w:val="24"/>
        </w:rPr>
        <w:t xml:space="preserve"> </w:t>
      </w:r>
      <w:r w:rsidR="008D297E" w:rsidRPr="00B01A00">
        <w:rPr>
          <w:rFonts w:ascii="Times New Roman" w:hAnsi="Times New Roman"/>
          <w:sz w:val="24"/>
        </w:rPr>
        <w:t>a</w:t>
      </w:r>
      <w:r w:rsidRPr="00B01A00">
        <w:rPr>
          <w:rFonts w:ascii="Times New Roman" w:hAnsi="Times New Roman"/>
          <w:sz w:val="24"/>
        </w:rPr>
        <w:t>t 488.</w:t>
      </w:r>
    </w:p>
  </w:footnote>
  <w:footnote w:id="59">
    <w:p w14:paraId="5AFC4DE3" w14:textId="0F7DAFDE"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8209F7" w:rsidRPr="00B01A00">
        <w:rPr>
          <w:rFonts w:ascii="Times New Roman" w:hAnsi="Times New Roman"/>
          <w:i/>
          <w:iCs/>
          <w:sz w:val="24"/>
        </w:rPr>
        <w:t>Industrial Relations Act Case</w:t>
      </w:r>
      <w:r w:rsidR="008209F7" w:rsidRPr="00B01A00" w:rsidDel="008209F7">
        <w:rPr>
          <w:rFonts w:ascii="Times New Roman" w:hAnsi="Times New Roman"/>
          <w:i/>
          <w:iCs/>
          <w:sz w:val="24"/>
        </w:rPr>
        <w:t xml:space="preserve"> </w:t>
      </w:r>
      <w:r w:rsidR="008D297E" w:rsidRPr="00B01A00">
        <w:rPr>
          <w:rFonts w:ascii="Times New Roman" w:hAnsi="Times New Roman"/>
          <w:sz w:val="24"/>
        </w:rPr>
        <w:t>(1996) 187 CLR 416</w:t>
      </w:r>
      <w:r w:rsidR="008D297E" w:rsidRPr="00B01A00">
        <w:rPr>
          <w:rFonts w:ascii="Times New Roman" w:hAnsi="Times New Roman"/>
          <w:i/>
          <w:iCs/>
          <w:sz w:val="24"/>
        </w:rPr>
        <w:t xml:space="preserve"> </w:t>
      </w:r>
      <w:r w:rsidR="008D297E" w:rsidRPr="00B01A00">
        <w:rPr>
          <w:rFonts w:ascii="Times New Roman" w:hAnsi="Times New Roman"/>
          <w:sz w:val="24"/>
        </w:rPr>
        <w:t>a</w:t>
      </w:r>
      <w:r w:rsidRPr="00B01A00">
        <w:rPr>
          <w:rFonts w:ascii="Times New Roman" w:hAnsi="Times New Roman"/>
          <w:sz w:val="24"/>
        </w:rPr>
        <w:t>t 489.</w:t>
      </w:r>
    </w:p>
  </w:footnote>
  <w:footnote w:id="60">
    <w:p w14:paraId="1C44F4C1" w14:textId="7777777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(1936) 55 CLR 608.</w:t>
      </w:r>
    </w:p>
  </w:footnote>
  <w:footnote w:id="61">
    <w:p w14:paraId="67D204F4" w14:textId="2F9EB597" w:rsidR="004F1306" w:rsidRPr="00B01A00" w:rsidRDefault="004F1306"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266275" w:rsidRPr="00B01A00">
        <w:rPr>
          <w:rFonts w:ascii="Times New Roman" w:hAnsi="Times New Roman"/>
          <w:i/>
          <w:iCs/>
          <w:sz w:val="24"/>
        </w:rPr>
        <w:t xml:space="preserve">R v Burgess; Ex </w:t>
      </w:r>
      <w:r w:rsidR="00266275" w:rsidRPr="00B01A00">
        <w:rPr>
          <w:rFonts w:ascii="Times New Roman" w:hAnsi="Times New Roman"/>
          <w:i/>
          <w:iCs/>
          <w:sz w:val="24"/>
        </w:rPr>
        <w:t>parte Henry</w:t>
      </w:r>
      <w:r w:rsidR="00266275" w:rsidRPr="00B01A00">
        <w:rPr>
          <w:rFonts w:ascii="Times New Roman" w:hAnsi="Times New Roman"/>
          <w:sz w:val="24"/>
        </w:rPr>
        <w:t xml:space="preserve"> (1936) 55 CLR 608</w:t>
      </w:r>
      <w:r w:rsidR="00266275" w:rsidRPr="00B01A00" w:rsidDel="00266275">
        <w:rPr>
          <w:rFonts w:ascii="Times New Roman" w:hAnsi="Times New Roman"/>
          <w:sz w:val="24"/>
        </w:rPr>
        <w:t xml:space="preserve"> </w:t>
      </w:r>
      <w:r w:rsidR="00266275" w:rsidRPr="00B01A00">
        <w:rPr>
          <w:rFonts w:ascii="Times New Roman" w:hAnsi="Times New Roman"/>
          <w:sz w:val="24"/>
        </w:rPr>
        <w:t>at</w:t>
      </w:r>
      <w:r w:rsidR="000A2A8D" w:rsidRPr="00B01A00">
        <w:rPr>
          <w:rFonts w:ascii="Times New Roman" w:hAnsi="Times New Roman"/>
          <w:sz w:val="24"/>
        </w:rPr>
        <w:t xml:space="preserve"> </w:t>
      </w:r>
      <w:r w:rsidR="008D5D2D" w:rsidRPr="00B01A00">
        <w:rPr>
          <w:rFonts w:ascii="Times New Roman" w:hAnsi="Times New Roman"/>
          <w:sz w:val="24"/>
        </w:rPr>
        <w:t>674</w:t>
      </w:r>
      <w:r w:rsidR="004D5053" w:rsidRPr="00B01A00">
        <w:rPr>
          <w:rFonts w:ascii="Times New Roman" w:hAnsi="Times New Roman"/>
          <w:sz w:val="24"/>
        </w:rPr>
        <w:t>;</w:t>
      </w:r>
      <w:r w:rsidR="008D5D2D" w:rsidRPr="00B01A00">
        <w:rPr>
          <w:rFonts w:ascii="Times New Roman" w:hAnsi="Times New Roman"/>
          <w:sz w:val="24"/>
        </w:rPr>
        <w:t xml:space="preserve"> </w:t>
      </w:r>
      <w:r w:rsidR="004D5053" w:rsidRPr="00B01A00">
        <w:rPr>
          <w:rFonts w:ascii="Times New Roman" w:hAnsi="Times New Roman"/>
          <w:sz w:val="24"/>
        </w:rPr>
        <w:t>s</w:t>
      </w:r>
      <w:r w:rsidR="008D5D2D" w:rsidRPr="00B01A00">
        <w:rPr>
          <w:rFonts w:ascii="Times New Roman" w:hAnsi="Times New Roman"/>
          <w:sz w:val="24"/>
        </w:rPr>
        <w:t xml:space="preserve">ee also </w:t>
      </w:r>
      <w:r w:rsidR="00D362E3" w:rsidRPr="00B01A00">
        <w:rPr>
          <w:rFonts w:ascii="Times New Roman" w:hAnsi="Times New Roman"/>
          <w:sz w:val="24"/>
        </w:rPr>
        <w:t xml:space="preserve">at </w:t>
      </w:r>
      <w:r w:rsidR="000A2A8D" w:rsidRPr="00B01A00">
        <w:rPr>
          <w:rFonts w:ascii="Times New Roman" w:hAnsi="Times New Roman"/>
          <w:sz w:val="24"/>
        </w:rPr>
        <w:t>645-</w:t>
      </w:r>
      <w:r w:rsidR="007E4B4E" w:rsidRPr="00B01A00">
        <w:rPr>
          <w:rFonts w:ascii="Times New Roman" w:hAnsi="Times New Roman"/>
          <w:sz w:val="24"/>
        </w:rPr>
        <w:t>655</w:t>
      </w:r>
      <w:r w:rsidR="00907740" w:rsidRPr="00B01A00">
        <w:rPr>
          <w:rFonts w:ascii="Times New Roman" w:hAnsi="Times New Roman"/>
          <w:sz w:val="24"/>
        </w:rPr>
        <w:t xml:space="preserve">, </w:t>
      </w:r>
      <w:r w:rsidR="005130EC" w:rsidRPr="00B01A00">
        <w:rPr>
          <w:rFonts w:ascii="Times New Roman" w:hAnsi="Times New Roman"/>
          <w:sz w:val="24"/>
        </w:rPr>
        <w:t>6</w:t>
      </w:r>
      <w:r w:rsidR="006B1431" w:rsidRPr="00B01A00">
        <w:rPr>
          <w:rFonts w:ascii="Times New Roman" w:hAnsi="Times New Roman"/>
          <w:sz w:val="24"/>
        </w:rPr>
        <w:t>96.</w:t>
      </w:r>
    </w:p>
  </w:footnote>
  <w:footnote w:id="62">
    <w:p w14:paraId="4E20BE25" w14:textId="71BA1188"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C9089A" w:rsidRPr="00B01A00">
        <w:rPr>
          <w:rFonts w:ascii="Times New Roman" w:hAnsi="Times New Roman"/>
          <w:i/>
          <w:iCs/>
          <w:sz w:val="24"/>
        </w:rPr>
        <w:t xml:space="preserve">The Tasmanian Dam Case </w:t>
      </w:r>
      <w:r w:rsidR="00F43349" w:rsidRPr="00B01A00">
        <w:rPr>
          <w:rFonts w:ascii="Times New Roman" w:hAnsi="Times New Roman"/>
          <w:sz w:val="24"/>
        </w:rPr>
        <w:t>(1983) 158 CLR 1 a</w:t>
      </w:r>
      <w:r w:rsidRPr="00B01A00">
        <w:rPr>
          <w:rFonts w:ascii="Times New Roman" w:hAnsi="Times New Roman"/>
          <w:sz w:val="24"/>
        </w:rPr>
        <w:t>t 233</w:t>
      </w:r>
      <w:r w:rsidR="006403C3" w:rsidRPr="00B01A00">
        <w:rPr>
          <w:rFonts w:ascii="Times New Roman" w:hAnsi="Times New Roman"/>
          <w:sz w:val="24"/>
        </w:rPr>
        <w:t>-234</w:t>
      </w:r>
      <w:r w:rsidR="00F43349" w:rsidRPr="00B01A00">
        <w:rPr>
          <w:rFonts w:ascii="Times New Roman" w:hAnsi="Times New Roman"/>
          <w:sz w:val="24"/>
        </w:rPr>
        <w:t>,</w:t>
      </w:r>
      <w:r w:rsidRPr="00B01A00">
        <w:rPr>
          <w:rFonts w:ascii="Times New Roman" w:hAnsi="Times New Roman"/>
          <w:sz w:val="24"/>
        </w:rPr>
        <w:t xml:space="preserve"> </w:t>
      </w:r>
      <w:r w:rsidR="00A71BF2" w:rsidRPr="00B01A00">
        <w:rPr>
          <w:rFonts w:ascii="Times New Roman" w:hAnsi="Times New Roman"/>
          <w:sz w:val="24"/>
        </w:rPr>
        <w:t>265-</w:t>
      </w:r>
      <w:r w:rsidRPr="00B01A00">
        <w:rPr>
          <w:rFonts w:ascii="Times New Roman" w:hAnsi="Times New Roman"/>
          <w:sz w:val="24"/>
        </w:rPr>
        <w:t>266.</w:t>
      </w:r>
    </w:p>
  </w:footnote>
  <w:footnote w:id="63">
    <w:p w14:paraId="592B7FCF" w14:textId="4A770C7A"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F521F5" w:rsidRPr="00B01A00">
        <w:rPr>
          <w:rFonts w:ascii="Times New Roman" w:hAnsi="Times New Roman"/>
          <w:i/>
          <w:iCs/>
          <w:sz w:val="24"/>
        </w:rPr>
        <w:t>The Tasmanian</w:t>
      </w:r>
      <w:r w:rsidR="00A71BF2" w:rsidRPr="00B01A00">
        <w:rPr>
          <w:rFonts w:ascii="Times New Roman" w:hAnsi="Times New Roman"/>
          <w:i/>
          <w:iCs/>
          <w:sz w:val="24"/>
        </w:rPr>
        <w:t xml:space="preserve"> Dam Case</w:t>
      </w:r>
      <w:r w:rsidR="00A71BF2" w:rsidRPr="00B01A00">
        <w:rPr>
          <w:rFonts w:ascii="Times New Roman" w:hAnsi="Times New Roman"/>
          <w:sz w:val="24"/>
        </w:rPr>
        <w:t xml:space="preserve"> (1983) 158 CLR 1 a</w:t>
      </w:r>
      <w:r w:rsidRPr="00B01A00">
        <w:rPr>
          <w:rFonts w:ascii="Times New Roman" w:hAnsi="Times New Roman"/>
          <w:sz w:val="24"/>
        </w:rPr>
        <w:t xml:space="preserve">t </w:t>
      </w:r>
      <w:r w:rsidR="00B95A30" w:rsidRPr="00B01A00">
        <w:rPr>
          <w:rFonts w:ascii="Times New Roman" w:hAnsi="Times New Roman"/>
          <w:sz w:val="24"/>
        </w:rPr>
        <w:t>138-139,</w:t>
      </w:r>
      <w:r w:rsidR="00F75F54" w:rsidRPr="00B01A00">
        <w:rPr>
          <w:rFonts w:ascii="Times New Roman" w:hAnsi="Times New Roman"/>
          <w:sz w:val="24"/>
        </w:rPr>
        <w:t xml:space="preserve"> 178-179,</w:t>
      </w:r>
      <w:r w:rsidR="00B95A30" w:rsidRPr="00B01A00">
        <w:rPr>
          <w:rFonts w:ascii="Times New Roman" w:hAnsi="Times New Roman"/>
          <w:sz w:val="24"/>
        </w:rPr>
        <w:t xml:space="preserve"> </w:t>
      </w:r>
      <w:r w:rsidRPr="00B01A00">
        <w:rPr>
          <w:rFonts w:ascii="Times New Roman" w:hAnsi="Times New Roman"/>
          <w:sz w:val="24"/>
        </w:rPr>
        <w:t>233-234</w:t>
      </w:r>
      <w:r w:rsidR="00E32E9A" w:rsidRPr="00B01A00">
        <w:rPr>
          <w:rFonts w:ascii="Times New Roman" w:hAnsi="Times New Roman"/>
          <w:sz w:val="24"/>
        </w:rPr>
        <w:t xml:space="preserve">, </w:t>
      </w:r>
      <w:r w:rsidRPr="00B01A00">
        <w:rPr>
          <w:rFonts w:ascii="Times New Roman" w:hAnsi="Times New Roman"/>
          <w:sz w:val="24"/>
        </w:rPr>
        <w:t>267-268.</w:t>
      </w:r>
    </w:p>
  </w:footnote>
  <w:footnote w:id="64">
    <w:p w14:paraId="74D31764" w14:textId="643C0C48"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Kartinyeri v The Commonwealth</w:t>
      </w:r>
      <w:r w:rsidRPr="00B01A00">
        <w:rPr>
          <w:rFonts w:ascii="Times New Roman" w:hAnsi="Times New Roman"/>
          <w:sz w:val="24"/>
        </w:rPr>
        <w:t xml:space="preserve"> (1998) 195 CLR 337 at</w:t>
      </w:r>
      <w:r w:rsidR="00D6062F" w:rsidRPr="00B01A00">
        <w:rPr>
          <w:rFonts w:ascii="Times New Roman" w:hAnsi="Times New Roman"/>
          <w:sz w:val="24"/>
        </w:rPr>
        <w:t xml:space="preserve"> 355</w:t>
      </w:r>
      <w:r w:rsidRPr="00B01A00">
        <w:rPr>
          <w:rFonts w:ascii="Times New Roman" w:hAnsi="Times New Roman"/>
          <w:sz w:val="24"/>
        </w:rPr>
        <w:t xml:space="preserve"> [13]</w:t>
      </w:r>
      <w:r w:rsidR="00CF54F7" w:rsidRPr="00B01A00">
        <w:rPr>
          <w:rFonts w:ascii="Times New Roman" w:hAnsi="Times New Roman"/>
          <w:sz w:val="24"/>
        </w:rPr>
        <w:t xml:space="preserve">, </w:t>
      </w:r>
      <w:r w:rsidR="00895922" w:rsidRPr="00B01A00">
        <w:rPr>
          <w:rFonts w:ascii="Times New Roman" w:hAnsi="Times New Roman"/>
          <w:sz w:val="24"/>
        </w:rPr>
        <w:t>368-369</w:t>
      </w:r>
      <w:r w:rsidRPr="00B01A00">
        <w:rPr>
          <w:rFonts w:ascii="Times New Roman" w:hAnsi="Times New Roman"/>
          <w:sz w:val="24"/>
        </w:rPr>
        <w:t xml:space="preserve"> [47], </w:t>
      </w:r>
      <w:r w:rsidR="006E41C2" w:rsidRPr="00B01A00">
        <w:rPr>
          <w:rFonts w:ascii="Times New Roman" w:hAnsi="Times New Roman"/>
          <w:sz w:val="24"/>
        </w:rPr>
        <w:t xml:space="preserve">372 </w:t>
      </w:r>
      <w:r w:rsidRPr="00B01A00">
        <w:rPr>
          <w:rFonts w:ascii="Times New Roman" w:hAnsi="Times New Roman"/>
          <w:sz w:val="24"/>
        </w:rPr>
        <w:t>[57]</w:t>
      </w:r>
      <w:r w:rsidR="00CF54F7" w:rsidRPr="00B01A00">
        <w:rPr>
          <w:rFonts w:ascii="Times New Roman" w:hAnsi="Times New Roman"/>
          <w:sz w:val="24"/>
        </w:rPr>
        <w:t>,</w:t>
      </w:r>
      <w:r w:rsidRPr="00B01A00">
        <w:rPr>
          <w:rFonts w:ascii="Times New Roman" w:hAnsi="Times New Roman"/>
          <w:sz w:val="24"/>
        </w:rPr>
        <w:t xml:space="preserve"> </w:t>
      </w:r>
      <w:r w:rsidR="00CF54F7" w:rsidRPr="00B01A00">
        <w:rPr>
          <w:rFonts w:ascii="Times New Roman" w:hAnsi="Times New Roman"/>
          <w:sz w:val="24"/>
        </w:rPr>
        <w:t>376</w:t>
      </w:r>
      <w:r w:rsidRPr="00B01A00">
        <w:rPr>
          <w:rFonts w:ascii="Times New Roman" w:hAnsi="Times New Roman"/>
          <w:sz w:val="24"/>
        </w:rPr>
        <w:t xml:space="preserve"> [72].</w:t>
      </w:r>
    </w:p>
  </w:footnote>
  <w:footnote w:id="65">
    <w:p w14:paraId="61354672" w14:textId="54FD581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 xml:space="preserve">Kartinyeri </w:t>
      </w:r>
      <w:r w:rsidRPr="00B01A00">
        <w:rPr>
          <w:rFonts w:ascii="Times New Roman" w:hAnsi="Times New Roman"/>
          <w:sz w:val="24"/>
        </w:rPr>
        <w:t xml:space="preserve">(1998) 195 CLR 337 at </w:t>
      </w:r>
      <w:r w:rsidR="00836657" w:rsidRPr="00B01A00">
        <w:rPr>
          <w:rFonts w:ascii="Times New Roman" w:hAnsi="Times New Roman"/>
          <w:sz w:val="24"/>
        </w:rPr>
        <w:t xml:space="preserve">356-357 </w:t>
      </w:r>
      <w:r w:rsidRPr="00B01A00">
        <w:rPr>
          <w:rFonts w:ascii="Times New Roman" w:hAnsi="Times New Roman"/>
          <w:sz w:val="24"/>
        </w:rPr>
        <w:t>[15]</w:t>
      </w:r>
      <w:r w:rsidR="00A92087" w:rsidRPr="00B01A00">
        <w:rPr>
          <w:rFonts w:ascii="Times New Roman" w:hAnsi="Times New Roman"/>
          <w:sz w:val="24"/>
        </w:rPr>
        <w:t>,</w:t>
      </w:r>
      <w:r w:rsidRPr="00B01A00">
        <w:rPr>
          <w:rFonts w:ascii="Times New Roman" w:hAnsi="Times New Roman"/>
          <w:sz w:val="24"/>
        </w:rPr>
        <w:t xml:space="preserve"> </w:t>
      </w:r>
      <w:r w:rsidR="00A92087" w:rsidRPr="00B01A00">
        <w:rPr>
          <w:rFonts w:ascii="Times New Roman" w:hAnsi="Times New Roman"/>
          <w:sz w:val="24"/>
        </w:rPr>
        <w:t xml:space="preserve">368-369 </w:t>
      </w:r>
      <w:r w:rsidRPr="00B01A00">
        <w:rPr>
          <w:rFonts w:ascii="Times New Roman" w:hAnsi="Times New Roman"/>
          <w:sz w:val="24"/>
        </w:rPr>
        <w:t xml:space="preserve">[47]; </w:t>
      </w:r>
      <w:r w:rsidRPr="00B01A00">
        <w:rPr>
          <w:rFonts w:ascii="Times New Roman" w:hAnsi="Times New Roman"/>
          <w:i/>
          <w:iCs/>
          <w:sz w:val="24"/>
        </w:rPr>
        <w:t>Shergold v Tanner</w:t>
      </w:r>
      <w:r w:rsidRPr="00B01A00">
        <w:rPr>
          <w:rFonts w:ascii="Times New Roman" w:hAnsi="Times New Roman"/>
          <w:sz w:val="24"/>
        </w:rPr>
        <w:t xml:space="preserve"> (2002) 209 CLR 126 at</w:t>
      </w:r>
      <w:r w:rsidR="008A0506" w:rsidRPr="00B01A00">
        <w:rPr>
          <w:rFonts w:ascii="Times New Roman" w:hAnsi="Times New Roman"/>
          <w:sz w:val="24"/>
        </w:rPr>
        <w:t xml:space="preserve"> 135</w:t>
      </w:r>
      <w:r w:rsidRPr="00B01A00">
        <w:rPr>
          <w:rFonts w:ascii="Times New Roman" w:hAnsi="Times New Roman"/>
          <w:sz w:val="24"/>
        </w:rPr>
        <w:t xml:space="preserve"> [26]</w:t>
      </w:r>
      <w:r w:rsidR="008E26C0" w:rsidRPr="00B01A00">
        <w:rPr>
          <w:rFonts w:ascii="Times New Roman" w:hAnsi="Times New Roman"/>
          <w:sz w:val="24"/>
        </w:rPr>
        <w:t>.</w:t>
      </w:r>
      <w:r w:rsidRPr="00B01A00">
        <w:rPr>
          <w:rFonts w:ascii="Times New Roman" w:hAnsi="Times New Roman"/>
          <w:sz w:val="24"/>
        </w:rPr>
        <w:t xml:space="preserve"> </w:t>
      </w:r>
      <w:r w:rsidR="008E26C0" w:rsidRPr="00B01A00">
        <w:rPr>
          <w:rFonts w:ascii="Times New Roman" w:hAnsi="Times New Roman"/>
          <w:sz w:val="24"/>
        </w:rPr>
        <w:t>S</w:t>
      </w:r>
      <w:r w:rsidR="00B7268D" w:rsidRPr="00B01A00">
        <w:rPr>
          <w:rFonts w:ascii="Times New Roman" w:hAnsi="Times New Roman"/>
          <w:sz w:val="24"/>
        </w:rPr>
        <w:t>ee [9</w:t>
      </w:r>
      <w:r w:rsidR="00D46A2F" w:rsidRPr="00B01A00">
        <w:rPr>
          <w:rFonts w:ascii="Times New Roman" w:hAnsi="Times New Roman"/>
          <w:sz w:val="24"/>
        </w:rPr>
        <w:t>4</w:t>
      </w:r>
      <w:r w:rsidR="00B7268D" w:rsidRPr="00B01A00">
        <w:rPr>
          <w:rFonts w:ascii="Times New Roman" w:hAnsi="Times New Roman"/>
          <w:sz w:val="24"/>
        </w:rPr>
        <w:t>]</w:t>
      </w:r>
      <w:r w:rsidRPr="00B01A00">
        <w:rPr>
          <w:rFonts w:ascii="Times New Roman" w:hAnsi="Times New Roman"/>
          <w:sz w:val="24"/>
        </w:rPr>
        <w:t xml:space="preserve"> below.</w:t>
      </w:r>
    </w:p>
  </w:footnote>
  <w:footnote w:id="66">
    <w:p w14:paraId="17E83FF3" w14:textId="2B98EEA4" w:rsidR="00353D86" w:rsidRPr="00B01A00" w:rsidRDefault="00353D86"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Burgess</w:t>
      </w:r>
      <w:r w:rsidRPr="00B01A00">
        <w:rPr>
          <w:rFonts w:ascii="Times New Roman" w:hAnsi="Times New Roman"/>
          <w:sz w:val="24"/>
        </w:rPr>
        <w:t xml:space="preserve"> (1936) 55 CLR 608 at 646-647</w:t>
      </w:r>
      <w:r w:rsidR="008C4783" w:rsidRPr="00B01A00">
        <w:rPr>
          <w:rFonts w:ascii="Times New Roman" w:hAnsi="Times New Roman"/>
          <w:sz w:val="24"/>
        </w:rPr>
        <w:t xml:space="preserve">, 670; see also </w:t>
      </w:r>
      <w:r w:rsidR="00645B79" w:rsidRPr="00B01A00">
        <w:rPr>
          <w:rFonts w:ascii="Times New Roman" w:hAnsi="Times New Roman"/>
          <w:sz w:val="24"/>
        </w:rPr>
        <w:t xml:space="preserve">at </w:t>
      </w:r>
      <w:r w:rsidR="008C4783" w:rsidRPr="00B01A00">
        <w:rPr>
          <w:rFonts w:ascii="Times New Roman" w:hAnsi="Times New Roman"/>
          <w:sz w:val="24"/>
        </w:rPr>
        <w:t>647-654, 673-675.</w:t>
      </w:r>
    </w:p>
  </w:footnote>
  <w:footnote w:id="67">
    <w:p w14:paraId="77386F7B" w14:textId="5EE0C5FA" w:rsidR="007848DA" w:rsidRPr="00B01A00" w:rsidRDefault="007848DA"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F06D5C" w:rsidRPr="00B01A00">
        <w:rPr>
          <w:rFonts w:ascii="Times New Roman" w:hAnsi="Times New Roman"/>
          <w:sz w:val="24"/>
        </w:rPr>
        <w:t>S</w:t>
      </w:r>
      <w:r w:rsidRPr="00B01A00">
        <w:rPr>
          <w:rFonts w:ascii="Times New Roman" w:hAnsi="Times New Roman"/>
          <w:sz w:val="24"/>
        </w:rPr>
        <w:t>ee [</w:t>
      </w:r>
      <w:r w:rsidR="00692696" w:rsidRPr="00B01A00">
        <w:rPr>
          <w:rFonts w:ascii="Times New Roman" w:hAnsi="Times New Roman"/>
          <w:sz w:val="24"/>
        </w:rPr>
        <w:t>3</w:t>
      </w:r>
      <w:r w:rsidR="00E778B7" w:rsidRPr="00B01A00">
        <w:rPr>
          <w:rFonts w:ascii="Times New Roman" w:hAnsi="Times New Roman"/>
          <w:sz w:val="24"/>
        </w:rPr>
        <w:t>8</w:t>
      </w:r>
      <w:r w:rsidRPr="00B01A00">
        <w:rPr>
          <w:rFonts w:ascii="Times New Roman" w:hAnsi="Times New Roman"/>
          <w:sz w:val="24"/>
        </w:rPr>
        <w:t>]</w:t>
      </w:r>
      <w:r w:rsidR="00F06D5C" w:rsidRPr="00B01A00">
        <w:rPr>
          <w:rFonts w:ascii="Times New Roman" w:hAnsi="Times New Roman"/>
          <w:sz w:val="24"/>
        </w:rPr>
        <w:t xml:space="preserve"> above.</w:t>
      </w:r>
    </w:p>
  </w:footnote>
  <w:footnote w:id="68">
    <w:p w14:paraId="3A1ED4FE" w14:textId="758C6CBC" w:rsidR="00F72157" w:rsidRPr="00B01A00" w:rsidRDefault="00F72157"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 xml:space="preserve">The date the </w:t>
      </w:r>
      <w:r w:rsidRPr="00B01A00">
        <w:rPr>
          <w:rFonts w:ascii="Times New Roman" w:hAnsi="Times New Roman"/>
          <w:i/>
          <w:iCs/>
          <w:sz w:val="24"/>
        </w:rPr>
        <w:t>Treasury Laws Amendment (Foreign Investment) Act 2024</w:t>
      </w:r>
      <w:r w:rsidRPr="00B01A00">
        <w:rPr>
          <w:rFonts w:ascii="Times New Roman" w:hAnsi="Times New Roman"/>
          <w:sz w:val="24"/>
        </w:rPr>
        <w:t> (</w:t>
      </w:r>
      <w:r w:rsidRPr="00B01A00">
        <w:rPr>
          <w:rFonts w:ascii="Times New Roman" w:hAnsi="Times New Roman"/>
          <w:sz w:val="24"/>
        </w:rPr>
        <w:t>Cth) commenced.</w:t>
      </w:r>
    </w:p>
  </w:footnote>
  <w:footnote w:id="69">
    <w:p w14:paraId="53DC6BA3" w14:textId="611D8F49"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9E29F9" w:rsidRPr="00B01A00">
        <w:rPr>
          <w:rFonts w:ascii="Times New Roman" w:hAnsi="Times New Roman"/>
          <w:i/>
          <w:iCs/>
          <w:sz w:val="24"/>
        </w:rPr>
        <w:t xml:space="preserve">University of Wollongong v </w:t>
      </w:r>
      <w:r w:rsidRPr="00B01A00">
        <w:rPr>
          <w:rFonts w:ascii="Times New Roman" w:hAnsi="Times New Roman"/>
          <w:i/>
          <w:iCs/>
          <w:sz w:val="24"/>
        </w:rPr>
        <w:t>Metwally</w:t>
      </w:r>
      <w:r w:rsidRPr="00B01A00">
        <w:rPr>
          <w:rFonts w:ascii="Times New Roman" w:hAnsi="Times New Roman"/>
          <w:sz w:val="24"/>
        </w:rPr>
        <w:t xml:space="preserve"> </w:t>
      </w:r>
      <w:r w:rsidR="00A41522" w:rsidRPr="00B01A00">
        <w:rPr>
          <w:rFonts w:ascii="Times New Roman" w:hAnsi="Times New Roman"/>
          <w:sz w:val="24"/>
        </w:rPr>
        <w:t xml:space="preserve">(1984) 158 CLR 447 </w:t>
      </w:r>
      <w:r w:rsidRPr="00B01A00">
        <w:rPr>
          <w:rFonts w:ascii="Times New Roman" w:hAnsi="Times New Roman"/>
          <w:sz w:val="24"/>
        </w:rPr>
        <w:t>at 469</w:t>
      </w:r>
      <w:r w:rsidR="00A41522" w:rsidRPr="00B01A00">
        <w:rPr>
          <w:rFonts w:ascii="Times New Roman" w:hAnsi="Times New Roman"/>
          <w:sz w:val="24"/>
        </w:rPr>
        <w:t>;</w:t>
      </w:r>
      <w:r w:rsidR="009E29F9" w:rsidRPr="00B01A00">
        <w:rPr>
          <w:rFonts w:ascii="Times New Roman" w:hAnsi="Times New Roman"/>
          <w:sz w:val="24"/>
        </w:rPr>
        <w:t xml:space="preserve"> </w:t>
      </w:r>
      <w:r w:rsidR="009E29F9" w:rsidRPr="00B01A00">
        <w:rPr>
          <w:rFonts w:ascii="Times New Roman" w:hAnsi="Times New Roman"/>
          <w:i/>
          <w:iCs/>
          <w:sz w:val="24"/>
        </w:rPr>
        <w:t xml:space="preserve">Native Title Act Case </w:t>
      </w:r>
      <w:r w:rsidR="009E29F9" w:rsidRPr="00B01A00">
        <w:rPr>
          <w:rFonts w:ascii="Times New Roman" w:hAnsi="Times New Roman"/>
          <w:sz w:val="24"/>
        </w:rPr>
        <w:t>(199</w:t>
      </w:r>
      <w:r w:rsidR="000E3C4D" w:rsidRPr="00B01A00">
        <w:rPr>
          <w:rFonts w:ascii="Times New Roman" w:hAnsi="Times New Roman"/>
          <w:sz w:val="24"/>
        </w:rPr>
        <w:t>5</w:t>
      </w:r>
      <w:r w:rsidR="009E29F9" w:rsidRPr="00B01A00">
        <w:rPr>
          <w:rFonts w:ascii="Times New Roman" w:hAnsi="Times New Roman"/>
          <w:sz w:val="24"/>
        </w:rPr>
        <w:t>) 183 CLR 373</w:t>
      </w:r>
      <w:r w:rsidRPr="00B01A00">
        <w:rPr>
          <w:rFonts w:ascii="Times New Roman" w:hAnsi="Times New Roman"/>
          <w:sz w:val="24"/>
        </w:rPr>
        <w:t xml:space="preserve"> at 455.</w:t>
      </w:r>
    </w:p>
  </w:footnote>
  <w:footnote w:id="70">
    <w:p w14:paraId="5F94E193" w14:textId="2CA11C42" w:rsidR="00091903" w:rsidRPr="00B01A00" w:rsidRDefault="00091903"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Stephens v The Queen</w:t>
      </w:r>
      <w:r w:rsidRPr="00B01A00">
        <w:rPr>
          <w:rFonts w:ascii="Times New Roman" w:hAnsi="Times New Roman"/>
          <w:sz w:val="24"/>
        </w:rPr>
        <w:t xml:space="preserve"> (2022) 273 CLR 635 at 651 [29]</w:t>
      </w:r>
      <w:r w:rsidR="00F4296E" w:rsidRPr="00B01A00">
        <w:rPr>
          <w:rFonts w:ascii="Times New Roman" w:hAnsi="Times New Roman"/>
          <w:sz w:val="24"/>
        </w:rPr>
        <w:t xml:space="preserve">, quoting </w:t>
      </w:r>
      <w:r w:rsidR="00F4296E" w:rsidRPr="00B01A00">
        <w:rPr>
          <w:rFonts w:ascii="Times New Roman" w:hAnsi="Times New Roman"/>
          <w:i/>
          <w:iCs/>
          <w:sz w:val="24"/>
        </w:rPr>
        <w:t>Benner v Canada (Secretary of State)</w:t>
      </w:r>
      <w:r w:rsidR="00F4296E" w:rsidRPr="00B01A00">
        <w:rPr>
          <w:rFonts w:ascii="Times New Roman" w:hAnsi="Times New Roman"/>
          <w:sz w:val="24"/>
        </w:rPr>
        <w:t xml:space="preserve"> [1997] 1 SCR 358 at 381 [39]</w:t>
      </w:r>
      <w:r w:rsidRPr="00B01A00">
        <w:rPr>
          <w:rFonts w:ascii="Times New Roman" w:hAnsi="Times New Roman"/>
          <w:sz w:val="24"/>
        </w:rPr>
        <w:t>.</w:t>
      </w:r>
    </w:p>
  </w:footnote>
  <w:footnote w:id="71">
    <w:p w14:paraId="6C012CEA" w14:textId="56C0F033"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Stephens</w:t>
      </w:r>
      <w:r w:rsidRPr="00B01A00">
        <w:rPr>
          <w:rFonts w:ascii="Times New Roman" w:hAnsi="Times New Roman"/>
          <w:sz w:val="24"/>
        </w:rPr>
        <w:t xml:space="preserve"> </w:t>
      </w:r>
      <w:r w:rsidR="003B5243" w:rsidRPr="00B01A00">
        <w:rPr>
          <w:rFonts w:ascii="Times New Roman" w:hAnsi="Times New Roman"/>
          <w:sz w:val="24"/>
        </w:rPr>
        <w:t xml:space="preserve">(2022) 273 CLR 635 </w:t>
      </w:r>
      <w:r w:rsidRPr="00B01A00">
        <w:rPr>
          <w:rFonts w:ascii="Times New Roman" w:hAnsi="Times New Roman"/>
          <w:sz w:val="24"/>
        </w:rPr>
        <w:t xml:space="preserve">at </w:t>
      </w:r>
      <w:r w:rsidR="00602220" w:rsidRPr="00B01A00">
        <w:rPr>
          <w:rFonts w:ascii="Times New Roman" w:hAnsi="Times New Roman"/>
          <w:sz w:val="24"/>
        </w:rPr>
        <w:t xml:space="preserve">651 </w:t>
      </w:r>
      <w:r w:rsidRPr="00B01A00">
        <w:rPr>
          <w:rFonts w:ascii="Times New Roman" w:hAnsi="Times New Roman"/>
          <w:sz w:val="24"/>
        </w:rPr>
        <w:t>[29].</w:t>
      </w:r>
    </w:p>
  </w:footnote>
  <w:footnote w:id="72">
    <w:p w14:paraId="0424FCCE" w14:textId="6155523B"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69247B" w:rsidRPr="00B01A00">
        <w:rPr>
          <w:rFonts w:ascii="Times New Roman" w:hAnsi="Times New Roman"/>
          <w:i/>
          <w:iCs/>
          <w:sz w:val="24"/>
        </w:rPr>
        <w:t>Stephens</w:t>
      </w:r>
      <w:r w:rsidR="0069247B" w:rsidRPr="00B01A00">
        <w:rPr>
          <w:rFonts w:ascii="Times New Roman" w:hAnsi="Times New Roman"/>
          <w:sz w:val="24"/>
        </w:rPr>
        <w:t xml:space="preserve"> (2022) 273 CLR 635 at 651</w:t>
      </w:r>
      <w:r w:rsidRPr="00B01A00">
        <w:rPr>
          <w:rFonts w:ascii="Times New Roman" w:hAnsi="Times New Roman"/>
          <w:sz w:val="24"/>
        </w:rPr>
        <w:t xml:space="preserve"> [29].</w:t>
      </w:r>
    </w:p>
  </w:footnote>
  <w:footnote w:id="73">
    <w:p w14:paraId="1A031E9D" w14:textId="75793CFE"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127622" w:rsidRPr="00B01A00">
        <w:rPr>
          <w:rFonts w:ascii="Times New Roman" w:hAnsi="Times New Roman"/>
          <w:i/>
          <w:iCs/>
          <w:sz w:val="24"/>
        </w:rPr>
        <w:t>Stephens</w:t>
      </w:r>
      <w:r w:rsidR="00127622" w:rsidRPr="00B01A00">
        <w:rPr>
          <w:rFonts w:ascii="Times New Roman" w:hAnsi="Times New Roman"/>
          <w:sz w:val="24"/>
        </w:rPr>
        <w:t xml:space="preserve"> (2022) 273 CLR 635 a</w:t>
      </w:r>
      <w:r w:rsidRPr="00B01A00">
        <w:rPr>
          <w:rFonts w:ascii="Times New Roman" w:hAnsi="Times New Roman"/>
          <w:sz w:val="24"/>
        </w:rPr>
        <w:t xml:space="preserve">t </w:t>
      </w:r>
      <w:r w:rsidR="00127622" w:rsidRPr="00B01A00">
        <w:rPr>
          <w:rFonts w:ascii="Times New Roman" w:hAnsi="Times New Roman"/>
          <w:sz w:val="24"/>
        </w:rPr>
        <w:t xml:space="preserve">653 </w:t>
      </w:r>
      <w:r w:rsidRPr="00B01A00">
        <w:rPr>
          <w:rFonts w:ascii="Times New Roman" w:hAnsi="Times New Roman"/>
          <w:sz w:val="24"/>
        </w:rPr>
        <w:t>[33]</w:t>
      </w:r>
      <w:r w:rsidR="00127622" w:rsidRPr="00B01A00">
        <w:rPr>
          <w:rFonts w:ascii="Times New Roman" w:hAnsi="Times New Roman"/>
          <w:sz w:val="24"/>
        </w:rPr>
        <w:t xml:space="preserve">, quoting </w:t>
      </w:r>
      <w:r w:rsidR="00F63CDD" w:rsidRPr="00B01A00">
        <w:rPr>
          <w:rFonts w:ascii="Times New Roman" w:hAnsi="Times New Roman"/>
          <w:i/>
          <w:iCs/>
          <w:sz w:val="24"/>
        </w:rPr>
        <w:t xml:space="preserve">Ex </w:t>
      </w:r>
      <w:r w:rsidR="00F63CDD" w:rsidRPr="00B01A00">
        <w:rPr>
          <w:rFonts w:ascii="Times New Roman" w:hAnsi="Times New Roman"/>
          <w:i/>
          <w:iCs/>
          <w:sz w:val="24"/>
        </w:rPr>
        <w:t>parte Walsh and Johnson; In</w:t>
      </w:r>
      <w:r w:rsidR="00794458">
        <w:rPr>
          <w:rFonts w:ascii="Times New Roman" w:hAnsi="Times New Roman"/>
          <w:i/>
          <w:iCs/>
          <w:sz w:val="24"/>
        </w:rPr>
        <w:t> </w:t>
      </w:r>
      <w:r w:rsidR="00F63CDD" w:rsidRPr="00B01A00">
        <w:rPr>
          <w:rFonts w:ascii="Times New Roman" w:hAnsi="Times New Roman"/>
          <w:i/>
          <w:iCs/>
          <w:sz w:val="24"/>
        </w:rPr>
        <w:t>re Yates</w:t>
      </w:r>
      <w:r w:rsidR="00F63CDD" w:rsidRPr="00B01A00">
        <w:rPr>
          <w:rFonts w:ascii="Times New Roman" w:hAnsi="Times New Roman"/>
          <w:sz w:val="24"/>
        </w:rPr>
        <w:t xml:space="preserve"> </w:t>
      </w:r>
      <w:r w:rsidR="00127622" w:rsidRPr="00B01A00">
        <w:rPr>
          <w:rFonts w:ascii="Times New Roman" w:hAnsi="Times New Roman"/>
          <w:sz w:val="24"/>
        </w:rPr>
        <w:t>(1925) 37 CLR 36 at 93</w:t>
      </w:r>
      <w:r w:rsidRPr="00B01A00">
        <w:rPr>
          <w:rFonts w:ascii="Times New Roman" w:hAnsi="Times New Roman"/>
          <w:sz w:val="24"/>
        </w:rPr>
        <w:t>.</w:t>
      </w:r>
    </w:p>
  </w:footnote>
  <w:footnote w:id="74">
    <w:p w14:paraId="04BA3439" w14:textId="44C57B92"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326F12" w:rsidRPr="00B01A00">
        <w:rPr>
          <w:rFonts w:ascii="Times New Roman" w:hAnsi="Times New Roman"/>
          <w:i/>
          <w:iCs/>
          <w:sz w:val="24"/>
        </w:rPr>
        <w:t>Stephens</w:t>
      </w:r>
      <w:r w:rsidR="00326F12" w:rsidRPr="00B01A00">
        <w:rPr>
          <w:rFonts w:ascii="Times New Roman" w:hAnsi="Times New Roman"/>
          <w:sz w:val="24"/>
        </w:rPr>
        <w:t xml:space="preserve"> (2022) 273 CLR 635 a</w:t>
      </w:r>
      <w:r w:rsidRPr="00B01A00">
        <w:rPr>
          <w:rFonts w:ascii="Times New Roman" w:hAnsi="Times New Roman"/>
          <w:sz w:val="24"/>
        </w:rPr>
        <w:t>t</w:t>
      </w:r>
      <w:r w:rsidR="008F367E" w:rsidRPr="00B01A00">
        <w:rPr>
          <w:rFonts w:ascii="Times New Roman" w:hAnsi="Times New Roman"/>
          <w:sz w:val="24"/>
        </w:rPr>
        <w:t xml:space="preserve"> 653-654</w:t>
      </w:r>
      <w:r w:rsidRPr="00B01A00">
        <w:rPr>
          <w:rFonts w:ascii="Times New Roman" w:hAnsi="Times New Roman"/>
          <w:sz w:val="24"/>
        </w:rPr>
        <w:t xml:space="preserve"> [34].</w:t>
      </w:r>
    </w:p>
  </w:footnote>
  <w:footnote w:id="75">
    <w:p w14:paraId="7672113F" w14:textId="672275A4"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Stephens</w:t>
      </w:r>
      <w:r w:rsidRPr="00B01A00">
        <w:rPr>
          <w:rFonts w:ascii="Times New Roman" w:hAnsi="Times New Roman"/>
          <w:sz w:val="24"/>
        </w:rPr>
        <w:t xml:space="preserve"> </w:t>
      </w:r>
      <w:r w:rsidR="00F63CDD" w:rsidRPr="00B01A00">
        <w:rPr>
          <w:rFonts w:ascii="Times New Roman" w:hAnsi="Times New Roman"/>
          <w:sz w:val="24"/>
        </w:rPr>
        <w:t xml:space="preserve">(2022) 273 CLR 635 </w:t>
      </w:r>
      <w:r w:rsidRPr="00B01A00">
        <w:rPr>
          <w:rFonts w:ascii="Times New Roman" w:hAnsi="Times New Roman"/>
          <w:sz w:val="24"/>
        </w:rPr>
        <w:t xml:space="preserve">at </w:t>
      </w:r>
      <w:r w:rsidR="00F63CDD" w:rsidRPr="00B01A00">
        <w:rPr>
          <w:rFonts w:ascii="Times New Roman" w:hAnsi="Times New Roman"/>
          <w:sz w:val="24"/>
        </w:rPr>
        <w:t xml:space="preserve">653-654 </w:t>
      </w:r>
      <w:r w:rsidRPr="00B01A00">
        <w:rPr>
          <w:rFonts w:ascii="Times New Roman" w:hAnsi="Times New Roman"/>
          <w:sz w:val="24"/>
        </w:rPr>
        <w:t>[34]</w:t>
      </w:r>
      <w:r w:rsidR="00F63CDD" w:rsidRPr="00B01A00">
        <w:rPr>
          <w:rFonts w:ascii="Times New Roman" w:hAnsi="Times New Roman"/>
          <w:sz w:val="24"/>
        </w:rPr>
        <w:t>, 654</w:t>
      </w:r>
      <w:r w:rsidRPr="00B01A00">
        <w:rPr>
          <w:rFonts w:ascii="Times New Roman" w:hAnsi="Times New Roman"/>
          <w:sz w:val="24"/>
        </w:rPr>
        <w:t xml:space="preserve"> [37].</w:t>
      </w:r>
    </w:p>
  </w:footnote>
  <w:footnote w:id="76">
    <w:p w14:paraId="110C93FA" w14:textId="29417984"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Stephens</w:t>
      </w:r>
      <w:r w:rsidRPr="00B01A00">
        <w:rPr>
          <w:rFonts w:ascii="Times New Roman" w:hAnsi="Times New Roman"/>
          <w:sz w:val="24"/>
        </w:rPr>
        <w:t xml:space="preserve"> </w:t>
      </w:r>
      <w:r w:rsidR="0045372D" w:rsidRPr="00B01A00">
        <w:rPr>
          <w:rFonts w:ascii="Times New Roman" w:hAnsi="Times New Roman"/>
          <w:sz w:val="24"/>
        </w:rPr>
        <w:t xml:space="preserve">(2022) 273 CLR 635 </w:t>
      </w:r>
      <w:r w:rsidRPr="00B01A00">
        <w:rPr>
          <w:rFonts w:ascii="Times New Roman" w:hAnsi="Times New Roman"/>
          <w:sz w:val="24"/>
        </w:rPr>
        <w:t xml:space="preserve">at </w:t>
      </w:r>
      <w:r w:rsidR="00ED5815" w:rsidRPr="00B01A00">
        <w:rPr>
          <w:rFonts w:ascii="Times New Roman" w:hAnsi="Times New Roman"/>
          <w:sz w:val="24"/>
        </w:rPr>
        <w:t xml:space="preserve">653-654 </w:t>
      </w:r>
      <w:r w:rsidRPr="00B01A00">
        <w:rPr>
          <w:rFonts w:ascii="Times New Roman" w:hAnsi="Times New Roman"/>
          <w:sz w:val="24"/>
        </w:rPr>
        <w:t>[34]-[36].</w:t>
      </w:r>
    </w:p>
  </w:footnote>
  <w:footnote w:id="77">
    <w:p w14:paraId="2A959B7D" w14:textId="3007FA1B"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Acts Interpretation Act 1901</w:t>
      </w:r>
      <w:r w:rsidR="006B07CA" w:rsidRPr="00B01A00">
        <w:rPr>
          <w:rFonts w:ascii="Times New Roman" w:hAnsi="Times New Roman"/>
          <w:sz w:val="24"/>
        </w:rPr>
        <w:t> </w:t>
      </w:r>
      <w:r w:rsidRPr="00B01A00">
        <w:rPr>
          <w:rFonts w:ascii="Times New Roman" w:hAnsi="Times New Roman"/>
          <w:sz w:val="24"/>
        </w:rPr>
        <w:t>(</w:t>
      </w:r>
      <w:r w:rsidRPr="00B01A00">
        <w:rPr>
          <w:rFonts w:ascii="Times New Roman" w:hAnsi="Times New Roman"/>
          <w:sz w:val="24"/>
        </w:rPr>
        <w:t>Cth), s 15</w:t>
      </w:r>
      <w:r w:rsidRPr="00B01A00">
        <w:rPr>
          <w:rFonts w:ascii="Times New Roman" w:hAnsi="Times New Roman"/>
          <w:sz w:val="24"/>
        </w:rPr>
        <w:t>AB(1).</w:t>
      </w:r>
    </w:p>
  </w:footnote>
  <w:footnote w:id="78">
    <w:p w14:paraId="487AD0B1" w14:textId="12D144D5"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2A1D58" w:rsidRPr="00B01A00">
        <w:rPr>
          <w:rFonts w:ascii="Times New Roman" w:hAnsi="Times New Roman"/>
          <w:sz w:val="24"/>
        </w:rPr>
        <w:t xml:space="preserve">Australia, House of Representatives, </w:t>
      </w:r>
      <w:r w:rsidR="000112DE" w:rsidRPr="00B01A00">
        <w:rPr>
          <w:rFonts w:ascii="Times New Roman" w:hAnsi="Times New Roman"/>
          <w:i/>
          <w:iCs/>
          <w:sz w:val="24"/>
        </w:rPr>
        <w:t>Treasury Laws Amendment (Foreign Investment) Bill 2024</w:t>
      </w:r>
      <w:r w:rsidR="000F3D37" w:rsidRPr="00B01A00">
        <w:rPr>
          <w:rFonts w:ascii="Times New Roman" w:hAnsi="Times New Roman"/>
          <w:sz w:val="24"/>
        </w:rPr>
        <w:t>, Explanatory Memorandum ("Explanatory Memorandum to the Amending Act")</w:t>
      </w:r>
      <w:r w:rsidR="00C14692" w:rsidRPr="00B01A00">
        <w:rPr>
          <w:rFonts w:ascii="Times New Roman" w:hAnsi="Times New Roman"/>
          <w:sz w:val="24"/>
        </w:rPr>
        <w:t xml:space="preserve"> at</w:t>
      </w:r>
      <w:r w:rsidR="000112DE" w:rsidRPr="00B01A00">
        <w:rPr>
          <w:rFonts w:ascii="Times New Roman" w:hAnsi="Times New Roman"/>
          <w:sz w:val="24"/>
        </w:rPr>
        <w:t xml:space="preserve"> </w:t>
      </w:r>
      <w:r w:rsidR="00646F13" w:rsidRPr="00B01A00">
        <w:rPr>
          <w:rFonts w:ascii="Times New Roman" w:hAnsi="Times New Roman"/>
          <w:sz w:val="24"/>
        </w:rPr>
        <w:t>35 [</w:t>
      </w:r>
      <w:r w:rsidRPr="00B01A00">
        <w:rPr>
          <w:rFonts w:ascii="Times New Roman" w:hAnsi="Times New Roman"/>
          <w:sz w:val="24"/>
        </w:rPr>
        <w:t>3.9</w:t>
      </w:r>
      <w:r w:rsidR="00646F13" w:rsidRPr="00B01A00">
        <w:rPr>
          <w:rFonts w:ascii="Times New Roman" w:hAnsi="Times New Roman"/>
          <w:sz w:val="24"/>
        </w:rPr>
        <w:t>] (emphasis added)</w:t>
      </w:r>
      <w:r w:rsidRPr="00B01A00">
        <w:rPr>
          <w:rFonts w:ascii="Times New Roman" w:hAnsi="Times New Roman"/>
          <w:sz w:val="24"/>
        </w:rPr>
        <w:t>.</w:t>
      </w:r>
    </w:p>
  </w:footnote>
  <w:footnote w:id="79">
    <w:p w14:paraId="2AA4FEAD" w14:textId="014A5B53"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0F3D37" w:rsidRPr="00B01A00">
        <w:rPr>
          <w:rFonts w:ascii="Times New Roman" w:hAnsi="Times New Roman"/>
          <w:sz w:val="24"/>
        </w:rPr>
        <w:t>Explanatory Memorandum to the Amending Act at 35 [</w:t>
      </w:r>
      <w:r w:rsidRPr="00B01A00">
        <w:rPr>
          <w:rFonts w:ascii="Times New Roman" w:hAnsi="Times New Roman"/>
          <w:sz w:val="24"/>
        </w:rPr>
        <w:t>3.9</w:t>
      </w:r>
      <w:r w:rsidR="000F3D37" w:rsidRPr="00B01A00">
        <w:rPr>
          <w:rFonts w:ascii="Times New Roman" w:hAnsi="Times New Roman"/>
          <w:sz w:val="24"/>
        </w:rPr>
        <w:t>]</w:t>
      </w:r>
      <w:r w:rsidRPr="00B01A00">
        <w:rPr>
          <w:rFonts w:ascii="Times New Roman" w:hAnsi="Times New Roman"/>
          <w:sz w:val="24"/>
        </w:rPr>
        <w:t>.</w:t>
      </w:r>
    </w:p>
  </w:footnote>
  <w:footnote w:id="80">
    <w:p w14:paraId="16CB0DAA" w14:textId="7777777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(1977) 137 CLR 545 at 563.</w:t>
      </w:r>
    </w:p>
  </w:footnote>
  <w:footnote w:id="81">
    <w:p w14:paraId="06D7EBEF" w14:textId="38F97A4D"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BD6BAF" w:rsidRPr="00B01A00">
        <w:rPr>
          <w:rFonts w:ascii="Times New Roman" w:hAnsi="Times New Roman"/>
          <w:i/>
          <w:iCs/>
          <w:sz w:val="24"/>
        </w:rPr>
        <w:t>Credit Tribunal Case</w:t>
      </w:r>
      <w:r w:rsidRPr="00B01A00">
        <w:rPr>
          <w:rFonts w:ascii="Times New Roman" w:hAnsi="Times New Roman"/>
          <w:sz w:val="24"/>
        </w:rPr>
        <w:t xml:space="preserve"> </w:t>
      </w:r>
      <w:r w:rsidR="00BD6BAF" w:rsidRPr="00B01A00">
        <w:rPr>
          <w:rFonts w:ascii="Times New Roman" w:hAnsi="Times New Roman"/>
          <w:sz w:val="24"/>
        </w:rPr>
        <w:t xml:space="preserve">(1977) 137 CLR 545 </w:t>
      </w:r>
      <w:r w:rsidRPr="00B01A00">
        <w:rPr>
          <w:rFonts w:ascii="Times New Roman" w:hAnsi="Times New Roman"/>
          <w:sz w:val="24"/>
        </w:rPr>
        <w:t>at 563</w:t>
      </w:r>
      <w:r w:rsidR="003B5BC9" w:rsidRPr="00B01A00">
        <w:rPr>
          <w:rFonts w:ascii="Times New Roman" w:hAnsi="Times New Roman"/>
          <w:sz w:val="24"/>
        </w:rPr>
        <w:t>. See also</w:t>
      </w:r>
      <w:r w:rsidRPr="00B01A00">
        <w:rPr>
          <w:rFonts w:ascii="Times New Roman" w:hAnsi="Times New Roman"/>
          <w:sz w:val="24"/>
        </w:rPr>
        <w:t xml:space="preserve"> </w:t>
      </w:r>
      <w:r w:rsidRPr="00B01A00">
        <w:rPr>
          <w:rFonts w:ascii="Times New Roman" w:hAnsi="Times New Roman"/>
          <w:i/>
          <w:iCs/>
          <w:sz w:val="24"/>
        </w:rPr>
        <w:t xml:space="preserve">Native Title </w:t>
      </w:r>
      <w:r w:rsidR="00E9337C" w:rsidRPr="00B01A00">
        <w:rPr>
          <w:rFonts w:ascii="Times New Roman" w:hAnsi="Times New Roman"/>
          <w:i/>
          <w:iCs/>
          <w:sz w:val="24"/>
        </w:rPr>
        <w:t xml:space="preserve">Act </w:t>
      </w:r>
      <w:r w:rsidRPr="00B01A00">
        <w:rPr>
          <w:rFonts w:ascii="Times New Roman" w:hAnsi="Times New Roman"/>
          <w:i/>
          <w:iCs/>
          <w:sz w:val="24"/>
        </w:rPr>
        <w:t>Case</w:t>
      </w:r>
      <w:r w:rsidRPr="00B01A00">
        <w:rPr>
          <w:rFonts w:ascii="Times New Roman" w:hAnsi="Times New Roman"/>
          <w:sz w:val="24"/>
        </w:rPr>
        <w:t xml:space="preserve"> </w:t>
      </w:r>
      <w:r w:rsidR="00BD6BAF" w:rsidRPr="00B01A00">
        <w:rPr>
          <w:rFonts w:ascii="Times New Roman" w:hAnsi="Times New Roman"/>
          <w:sz w:val="24"/>
        </w:rPr>
        <w:t>(199</w:t>
      </w:r>
      <w:r w:rsidR="000E3C4D" w:rsidRPr="00B01A00">
        <w:rPr>
          <w:rFonts w:ascii="Times New Roman" w:hAnsi="Times New Roman"/>
          <w:sz w:val="24"/>
        </w:rPr>
        <w:t>5</w:t>
      </w:r>
      <w:r w:rsidR="00BD6BAF" w:rsidRPr="00B01A00">
        <w:rPr>
          <w:rFonts w:ascii="Times New Roman" w:hAnsi="Times New Roman"/>
          <w:sz w:val="24"/>
        </w:rPr>
        <w:t xml:space="preserve">) 183 CLR 373 </w:t>
      </w:r>
      <w:r w:rsidRPr="00B01A00">
        <w:rPr>
          <w:rFonts w:ascii="Times New Roman" w:hAnsi="Times New Roman"/>
          <w:sz w:val="24"/>
        </w:rPr>
        <w:t xml:space="preserve">at 466; </w:t>
      </w:r>
      <w:r w:rsidR="00266B49" w:rsidRPr="00B01A00">
        <w:rPr>
          <w:rFonts w:ascii="Times New Roman" w:hAnsi="Times New Roman"/>
          <w:i/>
          <w:iCs/>
          <w:sz w:val="24"/>
        </w:rPr>
        <w:t xml:space="preserve">Gould v Brown </w:t>
      </w:r>
      <w:r w:rsidR="00003B42" w:rsidRPr="00B01A00">
        <w:rPr>
          <w:rFonts w:ascii="Times New Roman" w:hAnsi="Times New Roman"/>
          <w:sz w:val="24"/>
        </w:rPr>
        <w:t>(1998) 193 CLR 346</w:t>
      </w:r>
      <w:r w:rsidR="009D61FA" w:rsidRPr="00B01A00">
        <w:rPr>
          <w:rFonts w:ascii="Times New Roman" w:hAnsi="Times New Roman"/>
          <w:sz w:val="24"/>
        </w:rPr>
        <w:t xml:space="preserve"> at 382-383 [21]</w:t>
      </w:r>
      <w:r w:rsidR="00517D11" w:rsidRPr="00B01A00">
        <w:rPr>
          <w:rFonts w:ascii="Times New Roman" w:hAnsi="Times New Roman"/>
          <w:sz w:val="24"/>
        </w:rPr>
        <w:t>-[22]</w:t>
      </w:r>
      <w:r w:rsidR="00AA3735" w:rsidRPr="00B01A00">
        <w:rPr>
          <w:rFonts w:ascii="Times New Roman" w:hAnsi="Times New Roman"/>
          <w:sz w:val="24"/>
        </w:rPr>
        <w:t xml:space="preserve">; </w:t>
      </w:r>
      <w:r w:rsidR="00B30BFB" w:rsidRPr="00B01A00">
        <w:rPr>
          <w:rFonts w:ascii="Times New Roman" w:hAnsi="Times New Roman"/>
          <w:i/>
          <w:iCs/>
          <w:sz w:val="24"/>
        </w:rPr>
        <w:t>John Holland Pty Ltd v Victorian Work</w:t>
      </w:r>
      <w:r w:rsidR="00661E3F" w:rsidRPr="00B01A00">
        <w:rPr>
          <w:rFonts w:ascii="Times New Roman" w:hAnsi="Times New Roman"/>
          <w:i/>
          <w:iCs/>
          <w:sz w:val="24"/>
        </w:rPr>
        <w:t>c</w:t>
      </w:r>
      <w:r w:rsidR="00B30BFB" w:rsidRPr="00B01A00">
        <w:rPr>
          <w:rFonts w:ascii="Times New Roman" w:hAnsi="Times New Roman"/>
          <w:i/>
          <w:iCs/>
          <w:sz w:val="24"/>
        </w:rPr>
        <w:t>over Authority</w:t>
      </w:r>
      <w:r w:rsidR="00B30BFB" w:rsidRPr="00B01A00">
        <w:rPr>
          <w:rFonts w:ascii="Times New Roman" w:hAnsi="Times New Roman"/>
          <w:sz w:val="24"/>
        </w:rPr>
        <w:t xml:space="preserve"> </w:t>
      </w:r>
      <w:r w:rsidR="00AA3735" w:rsidRPr="00B01A00">
        <w:rPr>
          <w:rFonts w:ascii="Times New Roman" w:hAnsi="Times New Roman"/>
          <w:sz w:val="24"/>
        </w:rPr>
        <w:t>(2009) 239 CLR 518</w:t>
      </w:r>
      <w:r w:rsidR="00433A0B" w:rsidRPr="00B01A00">
        <w:rPr>
          <w:rFonts w:ascii="Times New Roman" w:hAnsi="Times New Roman"/>
          <w:sz w:val="24"/>
        </w:rPr>
        <w:t xml:space="preserve"> at 527-528 [21]</w:t>
      </w:r>
      <w:r w:rsidR="004B0779" w:rsidRPr="00B01A00">
        <w:rPr>
          <w:rFonts w:ascii="Times New Roman" w:hAnsi="Times New Roman"/>
          <w:sz w:val="24"/>
        </w:rPr>
        <w:t xml:space="preserve">; </w:t>
      </w:r>
      <w:r w:rsidR="004B0779" w:rsidRPr="00B01A00">
        <w:rPr>
          <w:rFonts w:ascii="Times New Roman" w:hAnsi="Times New Roman"/>
          <w:i/>
          <w:iCs/>
          <w:sz w:val="24"/>
        </w:rPr>
        <w:t xml:space="preserve">Dickson </w:t>
      </w:r>
      <w:r w:rsidR="004B0779" w:rsidRPr="00B01A00">
        <w:rPr>
          <w:rFonts w:ascii="Times New Roman" w:hAnsi="Times New Roman"/>
          <w:sz w:val="24"/>
        </w:rPr>
        <w:t>(2010) 241 CLR 491</w:t>
      </w:r>
      <w:r w:rsidR="005656CB" w:rsidRPr="00B01A00">
        <w:rPr>
          <w:rFonts w:ascii="Times New Roman" w:hAnsi="Times New Roman"/>
          <w:sz w:val="24"/>
        </w:rPr>
        <w:t xml:space="preserve"> at 507</w:t>
      </w:r>
      <w:r w:rsidR="00C27C7A" w:rsidRPr="00B01A00">
        <w:rPr>
          <w:rFonts w:ascii="Times New Roman" w:hAnsi="Times New Roman"/>
          <w:sz w:val="24"/>
        </w:rPr>
        <w:t xml:space="preserve"> [33]</w:t>
      </w:r>
      <w:r w:rsidRPr="00B01A00">
        <w:rPr>
          <w:rFonts w:ascii="Times New Roman" w:hAnsi="Times New Roman"/>
          <w:sz w:val="24"/>
        </w:rPr>
        <w:t>.</w:t>
      </w:r>
    </w:p>
  </w:footnote>
  <w:footnote w:id="82">
    <w:p w14:paraId="2482D3A4" w14:textId="6BCE3879"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 xml:space="preserve">Credit Tribunal Case </w:t>
      </w:r>
      <w:r w:rsidR="00FA1EED" w:rsidRPr="00B01A00">
        <w:rPr>
          <w:rFonts w:ascii="Times New Roman" w:hAnsi="Times New Roman"/>
          <w:sz w:val="24"/>
        </w:rPr>
        <w:t>(1977) 137 CLR 545</w:t>
      </w:r>
      <w:r w:rsidR="00F34978" w:rsidRPr="00B01A00">
        <w:rPr>
          <w:rFonts w:ascii="Times New Roman" w:hAnsi="Times New Roman"/>
          <w:sz w:val="24"/>
        </w:rPr>
        <w:t xml:space="preserve"> at 563</w:t>
      </w:r>
      <w:r w:rsidR="00AB21B0" w:rsidRPr="00B01A00">
        <w:rPr>
          <w:rFonts w:ascii="Times New Roman" w:hAnsi="Times New Roman"/>
          <w:sz w:val="24"/>
        </w:rPr>
        <w:t>,</w:t>
      </w:r>
      <w:r w:rsidR="00B64D04" w:rsidRPr="00B01A00">
        <w:rPr>
          <w:rFonts w:ascii="Times New Roman" w:hAnsi="Times New Roman"/>
          <w:sz w:val="24"/>
        </w:rPr>
        <w:t xml:space="preserve"> citing</w:t>
      </w:r>
      <w:r w:rsidRPr="00B01A00">
        <w:rPr>
          <w:rFonts w:ascii="Times New Roman" w:hAnsi="Times New Roman"/>
          <w:sz w:val="24"/>
        </w:rPr>
        <w:t xml:space="preserve"> </w:t>
      </w:r>
      <w:r w:rsidRPr="00B01A00">
        <w:rPr>
          <w:rFonts w:ascii="Times New Roman" w:hAnsi="Times New Roman"/>
          <w:i/>
          <w:iCs/>
          <w:sz w:val="24"/>
        </w:rPr>
        <w:t>R v Lo</w:t>
      </w:r>
      <w:r w:rsidR="00931515" w:rsidRPr="00B01A00">
        <w:rPr>
          <w:rFonts w:ascii="Times New Roman" w:hAnsi="Times New Roman"/>
          <w:i/>
          <w:iCs/>
          <w:sz w:val="24"/>
        </w:rPr>
        <w:t>e</w:t>
      </w:r>
      <w:r w:rsidRPr="00B01A00">
        <w:rPr>
          <w:rFonts w:ascii="Times New Roman" w:hAnsi="Times New Roman"/>
          <w:i/>
          <w:iCs/>
          <w:sz w:val="24"/>
        </w:rPr>
        <w:t xml:space="preserve">wenthal; </w:t>
      </w:r>
      <w:r w:rsidR="00931515" w:rsidRPr="00B01A00">
        <w:rPr>
          <w:rFonts w:ascii="Times New Roman" w:hAnsi="Times New Roman"/>
          <w:i/>
          <w:iCs/>
          <w:sz w:val="24"/>
        </w:rPr>
        <w:t>E</w:t>
      </w:r>
      <w:r w:rsidRPr="00B01A00">
        <w:rPr>
          <w:rFonts w:ascii="Times New Roman" w:hAnsi="Times New Roman"/>
          <w:i/>
          <w:iCs/>
          <w:sz w:val="24"/>
        </w:rPr>
        <w:t>x</w:t>
      </w:r>
      <w:r w:rsidR="00664A2D" w:rsidRPr="00B01A00">
        <w:rPr>
          <w:rFonts w:ascii="Times New Roman" w:hAnsi="Times New Roman"/>
          <w:i/>
          <w:iCs/>
          <w:sz w:val="24"/>
        </w:rPr>
        <w:t> </w:t>
      </w:r>
      <w:r w:rsidRPr="00B01A00">
        <w:rPr>
          <w:rFonts w:ascii="Times New Roman" w:hAnsi="Times New Roman"/>
          <w:i/>
          <w:iCs/>
          <w:sz w:val="24"/>
        </w:rPr>
        <w:t>parte Blacklock</w:t>
      </w:r>
      <w:r w:rsidRPr="00B01A00">
        <w:rPr>
          <w:rFonts w:ascii="Times New Roman" w:hAnsi="Times New Roman"/>
          <w:sz w:val="24"/>
        </w:rPr>
        <w:t xml:space="preserve"> (1974) 131 CLR 338 at 346-347.</w:t>
      </w:r>
    </w:p>
  </w:footnote>
  <w:footnote w:id="83">
    <w:p w14:paraId="49FE0DAC" w14:textId="34F6A061"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(198</w:t>
      </w:r>
      <w:r w:rsidR="00764B91" w:rsidRPr="00B01A00">
        <w:rPr>
          <w:rFonts w:ascii="Times New Roman" w:hAnsi="Times New Roman"/>
          <w:sz w:val="24"/>
        </w:rPr>
        <w:t>3</w:t>
      </w:r>
      <w:r w:rsidRPr="00B01A00">
        <w:rPr>
          <w:rFonts w:ascii="Times New Roman" w:hAnsi="Times New Roman"/>
          <w:sz w:val="24"/>
        </w:rPr>
        <w:t>) 153 CLR 280.</w:t>
      </w:r>
    </w:p>
  </w:footnote>
  <w:footnote w:id="84">
    <w:p w14:paraId="325F6A2F" w14:textId="747385FF"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606604" w:rsidRPr="00B01A00">
        <w:rPr>
          <w:rFonts w:ascii="Times New Roman" w:hAnsi="Times New Roman"/>
          <w:i/>
          <w:iCs/>
          <w:sz w:val="24"/>
        </w:rPr>
        <w:t>Viskauskas v Niland</w:t>
      </w:r>
      <w:r w:rsidR="00606604" w:rsidRPr="00B01A00">
        <w:rPr>
          <w:rFonts w:ascii="Times New Roman" w:hAnsi="Times New Roman"/>
          <w:sz w:val="24"/>
        </w:rPr>
        <w:t xml:space="preserve"> (1983) 153 CLR 280 a</w:t>
      </w:r>
      <w:r w:rsidRPr="00B01A00">
        <w:rPr>
          <w:rFonts w:ascii="Times New Roman" w:hAnsi="Times New Roman"/>
          <w:sz w:val="24"/>
        </w:rPr>
        <w:t>t 292.</w:t>
      </w:r>
    </w:p>
  </w:footnote>
  <w:footnote w:id="85">
    <w:p w14:paraId="117959BB" w14:textId="145D5D0D"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 xml:space="preserve">See </w:t>
      </w:r>
      <w:r w:rsidRPr="00B01A00">
        <w:rPr>
          <w:rFonts w:ascii="Times New Roman" w:hAnsi="Times New Roman"/>
          <w:i/>
          <w:iCs/>
          <w:sz w:val="24"/>
        </w:rPr>
        <w:t>Metwally</w:t>
      </w:r>
      <w:r w:rsidRPr="00B01A00">
        <w:rPr>
          <w:rFonts w:ascii="Times New Roman" w:hAnsi="Times New Roman"/>
          <w:sz w:val="24"/>
        </w:rPr>
        <w:t xml:space="preserve"> </w:t>
      </w:r>
      <w:r w:rsidR="00B44422" w:rsidRPr="00B01A00">
        <w:rPr>
          <w:rFonts w:ascii="Times New Roman" w:hAnsi="Times New Roman"/>
          <w:sz w:val="24"/>
        </w:rPr>
        <w:t xml:space="preserve">(1984) </w:t>
      </w:r>
      <w:r w:rsidRPr="00B01A00">
        <w:rPr>
          <w:rFonts w:ascii="Times New Roman" w:hAnsi="Times New Roman"/>
          <w:sz w:val="24"/>
        </w:rPr>
        <w:t>158 CLR 447 at 453.</w:t>
      </w:r>
    </w:p>
  </w:footnote>
  <w:footnote w:id="86">
    <w:p w14:paraId="77740770" w14:textId="08F25D64"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1942C6" w:rsidRPr="00B01A00">
        <w:rPr>
          <w:rFonts w:ascii="Times New Roman" w:hAnsi="Times New Roman"/>
          <w:i/>
          <w:iCs/>
          <w:sz w:val="24"/>
        </w:rPr>
        <w:t>Metwally</w:t>
      </w:r>
      <w:r w:rsidR="001942C6" w:rsidRPr="00B01A00">
        <w:rPr>
          <w:rFonts w:ascii="Times New Roman" w:hAnsi="Times New Roman"/>
          <w:sz w:val="24"/>
        </w:rPr>
        <w:t xml:space="preserve"> (1984) 158 CLR 447 a</w:t>
      </w:r>
      <w:r w:rsidRPr="00B01A00">
        <w:rPr>
          <w:rFonts w:ascii="Times New Roman" w:hAnsi="Times New Roman"/>
          <w:sz w:val="24"/>
        </w:rPr>
        <w:t>t 469, 474</w:t>
      </w:r>
      <w:r w:rsidR="001942C6" w:rsidRPr="00B01A00">
        <w:rPr>
          <w:rFonts w:ascii="Times New Roman" w:hAnsi="Times New Roman"/>
          <w:sz w:val="24"/>
        </w:rPr>
        <w:t>,</w:t>
      </w:r>
      <w:r w:rsidRPr="00B01A00">
        <w:rPr>
          <w:rFonts w:ascii="Times New Roman" w:hAnsi="Times New Roman"/>
          <w:sz w:val="24"/>
        </w:rPr>
        <w:t xml:space="preserve"> 479.</w:t>
      </w:r>
    </w:p>
  </w:footnote>
  <w:footnote w:id="87">
    <w:p w14:paraId="394E4FD8" w14:textId="54F582C5"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1942C6" w:rsidRPr="00B01A00">
        <w:rPr>
          <w:rFonts w:ascii="Times New Roman" w:hAnsi="Times New Roman"/>
          <w:i/>
          <w:iCs/>
          <w:sz w:val="24"/>
        </w:rPr>
        <w:t>Metwally</w:t>
      </w:r>
      <w:r w:rsidR="001942C6" w:rsidRPr="00B01A00">
        <w:rPr>
          <w:rFonts w:ascii="Times New Roman" w:hAnsi="Times New Roman"/>
          <w:sz w:val="24"/>
        </w:rPr>
        <w:t xml:space="preserve"> (1984) 158 CLR 447 a</w:t>
      </w:r>
      <w:r w:rsidRPr="00B01A00">
        <w:rPr>
          <w:rFonts w:ascii="Times New Roman" w:hAnsi="Times New Roman"/>
          <w:sz w:val="24"/>
        </w:rPr>
        <w:t>t 455.</w:t>
      </w:r>
    </w:p>
  </w:footnote>
  <w:footnote w:id="88">
    <w:p w14:paraId="0C59EA90" w14:textId="69A6974E"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1942C6" w:rsidRPr="00B01A00">
        <w:rPr>
          <w:rFonts w:ascii="Times New Roman" w:hAnsi="Times New Roman"/>
          <w:i/>
          <w:iCs/>
          <w:sz w:val="24"/>
        </w:rPr>
        <w:t>Metwally</w:t>
      </w:r>
      <w:r w:rsidR="001942C6" w:rsidRPr="00B01A00">
        <w:rPr>
          <w:rFonts w:ascii="Times New Roman" w:hAnsi="Times New Roman"/>
          <w:sz w:val="24"/>
        </w:rPr>
        <w:t xml:space="preserve"> (1984) 158 CLR 447 a</w:t>
      </w:r>
      <w:r w:rsidRPr="00B01A00">
        <w:rPr>
          <w:rFonts w:ascii="Times New Roman" w:hAnsi="Times New Roman"/>
          <w:sz w:val="24"/>
        </w:rPr>
        <w:t>t 456.</w:t>
      </w:r>
    </w:p>
  </w:footnote>
  <w:footnote w:id="89">
    <w:p w14:paraId="708848A9" w14:textId="02DD5ABF"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1942C6" w:rsidRPr="00B01A00">
        <w:rPr>
          <w:rFonts w:ascii="Times New Roman" w:hAnsi="Times New Roman"/>
          <w:i/>
          <w:iCs/>
          <w:sz w:val="24"/>
        </w:rPr>
        <w:t>Metwally</w:t>
      </w:r>
      <w:r w:rsidR="001942C6" w:rsidRPr="00B01A00">
        <w:rPr>
          <w:rFonts w:ascii="Times New Roman" w:hAnsi="Times New Roman"/>
          <w:sz w:val="24"/>
        </w:rPr>
        <w:t xml:space="preserve"> (1984) 158 CLR 447 a</w:t>
      </w:r>
      <w:r w:rsidRPr="00B01A00">
        <w:rPr>
          <w:rFonts w:ascii="Times New Roman" w:hAnsi="Times New Roman"/>
          <w:sz w:val="24"/>
        </w:rPr>
        <w:t>t 471</w:t>
      </w:r>
      <w:r w:rsidR="001942C6" w:rsidRPr="00B01A00">
        <w:rPr>
          <w:rFonts w:ascii="Times New Roman" w:hAnsi="Times New Roman"/>
          <w:sz w:val="24"/>
        </w:rPr>
        <w:t>,</w:t>
      </w:r>
      <w:r w:rsidRPr="00B01A00">
        <w:rPr>
          <w:rFonts w:ascii="Times New Roman" w:hAnsi="Times New Roman"/>
          <w:sz w:val="24"/>
        </w:rPr>
        <w:t xml:space="preserve"> 485</w:t>
      </w:r>
      <w:r w:rsidR="00685872" w:rsidRPr="00B01A00">
        <w:rPr>
          <w:rFonts w:ascii="Times New Roman" w:hAnsi="Times New Roman"/>
          <w:sz w:val="24"/>
        </w:rPr>
        <w:t>, 487</w:t>
      </w:r>
      <w:r w:rsidRPr="00B01A00">
        <w:rPr>
          <w:rFonts w:ascii="Times New Roman" w:hAnsi="Times New Roman"/>
          <w:sz w:val="24"/>
        </w:rPr>
        <w:t>.</w:t>
      </w:r>
    </w:p>
  </w:footnote>
  <w:footnote w:id="90">
    <w:p w14:paraId="37587DFF" w14:textId="02A6B4F5"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1942C6" w:rsidRPr="00B01A00">
        <w:rPr>
          <w:rFonts w:ascii="Times New Roman" w:hAnsi="Times New Roman"/>
          <w:i/>
          <w:iCs/>
          <w:sz w:val="24"/>
        </w:rPr>
        <w:t>Metwally</w:t>
      </w:r>
      <w:r w:rsidR="001942C6" w:rsidRPr="00B01A00">
        <w:rPr>
          <w:rFonts w:ascii="Times New Roman" w:hAnsi="Times New Roman"/>
          <w:sz w:val="24"/>
        </w:rPr>
        <w:t xml:space="preserve"> (1984) 158 CLR 447 a</w:t>
      </w:r>
      <w:r w:rsidRPr="00B01A00">
        <w:rPr>
          <w:rFonts w:ascii="Times New Roman" w:hAnsi="Times New Roman"/>
          <w:sz w:val="24"/>
        </w:rPr>
        <w:t>t 460.</w:t>
      </w:r>
    </w:p>
  </w:footnote>
  <w:footnote w:id="91">
    <w:p w14:paraId="58E66A30" w14:textId="46C108E8"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BF1E20" w:rsidRPr="00B01A00">
        <w:rPr>
          <w:rFonts w:ascii="Times New Roman" w:hAnsi="Times New Roman"/>
          <w:i/>
          <w:iCs/>
          <w:sz w:val="24"/>
        </w:rPr>
        <w:t>Metwally</w:t>
      </w:r>
      <w:r w:rsidR="00BF1E20" w:rsidRPr="00B01A00">
        <w:rPr>
          <w:rFonts w:ascii="Times New Roman" w:hAnsi="Times New Roman"/>
          <w:sz w:val="24"/>
        </w:rPr>
        <w:t xml:space="preserve"> (1984) 158 CLR 447 a</w:t>
      </w:r>
      <w:r w:rsidRPr="00B01A00">
        <w:rPr>
          <w:rFonts w:ascii="Times New Roman" w:hAnsi="Times New Roman"/>
          <w:sz w:val="24"/>
        </w:rPr>
        <w:t>t 460</w:t>
      </w:r>
      <w:r w:rsidR="00BF1E20" w:rsidRPr="00B01A00">
        <w:rPr>
          <w:rFonts w:ascii="Times New Roman" w:hAnsi="Times New Roman"/>
          <w:sz w:val="24"/>
        </w:rPr>
        <w:t>-</w:t>
      </w:r>
      <w:r w:rsidRPr="00B01A00">
        <w:rPr>
          <w:rFonts w:ascii="Times New Roman" w:hAnsi="Times New Roman"/>
          <w:sz w:val="24"/>
        </w:rPr>
        <w:t>461.</w:t>
      </w:r>
    </w:p>
  </w:footnote>
  <w:footnote w:id="92">
    <w:p w14:paraId="1A84A961" w14:textId="767F9614"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BF1E20" w:rsidRPr="00B01A00">
        <w:rPr>
          <w:rFonts w:ascii="Times New Roman" w:hAnsi="Times New Roman"/>
          <w:i/>
          <w:iCs/>
          <w:sz w:val="24"/>
        </w:rPr>
        <w:t>Metwally</w:t>
      </w:r>
      <w:r w:rsidR="00BF1E20" w:rsidRPr="00B01A00">
        <w:rPr>
          <w:rFonts w:ascii="Times New Roman" w:hAnsi="Times New Roman"/>
          <w:sz w:val="24"/>
        </w:rPr>
        <w:t xml:space="preserve"> (1984) 158 CLR 447 a</w:t>
      </w:r>
      <w:r w:rsidRPr="00B01A00">
        <w:rPr>
          <w:rFonts w:ascii="Times New Roman" w:hAnsi="Times New Roman"/>
          <w:sz w:val="24"/>
        </w:rPr>
        <w:t>t 461.</w:t>
      </w:r>
    </w:p>
  </w:footnote>
  <w:footnote w:id="93">
    <w:p w14:paraId="290D7EBF" w14:textId="18A57A95" w:rsidR="00F072AB" w:rsidRPr="00B01A00" w:rsidRDefault="00F072AB"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836B46" w:rsidRPr="00B01A00">
        <w:rPr>
          <w:rFonts w:ascii="Times New Roman" w:hAnsi="Times New Roman"/>
          <w:sz w:val="24"/>
        </w:rPr>
        <w:t>(</w:t>
      </w:r>
      <w:r w:rsidRPr="00B01A00">
        <w:rPr>
          <w:rFonts w:ascii="Times New Roman" w:hAnsi="Times New Roman"/>
          <w:sz w:val="24"/>
        </w:rPr>
        <w:t>199</w:t>
      </w:r>
      <w:r w:rsidR="00FF53A9" w:rsidRPr="00B01A00">
        <w:rPr>
          <w:rFonts w:ascii="Times New Roman" w:hAnsi="Times New Roman"/>
          <w:sz w:val="24"/>
        </w:rPr>
        <w:t>5</w:t>
      </w:r>
      <w:r w:rsidRPr="00B01A00">
        <w:rPr>
          <w:rFonts w:ascii="Times New Roman" w:hAnsi="Times New Roman"/>
          <w:sz w:val="24"/>
        </w:rPr>
        <w:t>) 183 CLR 373 at 454-455.</w:t>
      </w:r>
    </w:p>
  </w:footnote>
  <w:footnote w:id="94">
    <w:p w14:paraId="6C2261AE" w14:textId="5562751A" w:rsidR="00251EA4" w:rsidRPr="00B01A00" w:rsidRDefault="00251EA4"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AD529A" w:rsidRPr="00B01A00">
        <w:rPr>
          <w:rFonts w:ascii="Times New Roman" w:hAnsi="Times New Roman"/>
          <w:sz w:val="24"/>
        </w:rPr>
        <w:t>(2019) 268 CLR 355 at 396-397 [34].</w:t>
      </w:r>
    </w:p>
  </w:footnote>
  <w:footnote w:id="95">
    <w:p w14:paraId="6E629DF7" w14:textId="55D59BA9"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 xml:space="preserve">See </w:t>
      </w:r>
      <w:r w:rsidR="003B024F" w:rsidRPr="00B01A00">
        <w:rPr>
          <w:rFonts w:ascii="Times New Roman" w:hAnsi="Times New Roman"/>
          <w:i/>
          <w:iCs/>
          <w:sz w:val="24"/>
        </w:rPr>
        <w:t>Native Title Act Case</w:t>
      </w:r>
      <w:r w:rsidRPr="00B01A00">
        <w:rPr>
          <w:rFonts w:ascii="Times New Roman" w:hAnsi="Times New Roman"/>
          <w:sz w:val="24"/>
        </w:rPr>
        <w:t xml:space="preserve"> (199</w:t>
      </w:r>
      <w:r w:rsidR="00FF53A9" w:rsidRPr="00B01A00">
        <w:rPr>
          <w:rFonts w:ascii="Times New Roman" w:hAnsi="Times New Roman"/>
          <w:sz w:val="24"/>
        </w:rPr>
        <w:t>5</w:t>
      </w:r>
      <w:r w:rsidRPr="00B01A00">
        <w:rPr>
          <w:rFonts w:ascii="Times New Roman" w:hAnsi="Times New Roman"/>
          <w:sz w:val="24"/>
        </w:rPr>
        <w:t xml:space="preserve">) 183 CLR 373 at </w:t>
      </w:r>
      <w:r w:rsidR="00AB27A1" w:rsidRPr="00B01A00">
        <w:rPr>
          <w:rFonts w:ascii="Times New Roman" w:hAnsi="Times New Roman"/>
          <w:sz w:val="24"/>
        </w:rPr>
        <w:t xml:space="preserve">451, </w:t>
      </w:r>
      <w:r w:rsidRPr="00B01A00">
        <w:rPr>
          <w:rFonts w:ascii="Times New Roman" w:hAnsi="Times New Roman"/>
          <w:sz w:val="24"/>
        </w:rPr>
        <w:t xml:space="preserve">455; </w:t>
      </w:r>
      <w:r w:rsidRPr="00B01A00">
        <w:rPr>
          <w:rFonts w:ascii="Times New Roman" w:hAnsi="Times New Roman"/>
          <w:i/>
          <w:iCs/>
          <w:sz w:val="24"/>
        </w:rPr>
        <w:t>Momcilovic v The Queen</w:t>
      </w:r>
      <w:r w:rsidRPr="00B01A00">
        <w:rPr>
          <w:rFonts w:ascii="Times New Roman" w:hAnsi="Times New Roman"/>
          <w:sz w:val="24"/>
        </w:rPr>
        <w:t xml:space="preserve"> (2011) 245 CLR 1 at</w:t>
      </w:r>
      <w:r w:rsidR="001E705D" w:rsidRPr="00B01A00">
        <w:rPr>
          <w:rFonts w:ascii="Times New Roman" w:hAnsi="Times New Roman"/>
          <w:sz w:val="24"/>
        </w:rPr>
        <w:t xml:space="preserve"> 105</w:t>
      </w:r>
      <w:r w:rsidRPr="00B01A00">
        <w:rPr>
          <w:rFonts w:ascii="Times New Roman" w:hAnsi="Times New Roman"/>
          <w:sz w:val="24"/>
        </w:rPr>
        <w:t xml:space="preserve"> [223]; </w:t>
      </w:r>
      <w:r w:rsidRPr="00B01A00">
        <w:rPr>
          <w:rFonts w:ascii="Times New Roman" w:hAnsi="Times New Roman"/>
          <w:i/>
          <w:iCs/>
          <w:sz w:val="24"/>
        </w:rPr>
        <w:t>Spence v Queensland</w:t>
      </w:r>
      <w:r w:rsidRPr="00B01A00">
        <w:rPr>
          <w:rFonts w:ascii="Times New Roman" w:hAnsi="Times New Roman"/>
          <w:sz w:val="24"/>
        </w:rPr>
        <w:t xml:space="preserve"> (2019) 268 CLR 355 at</w:t>
      </w:r>
      <w:r w:rsidR="001F529F" w:rsidRPr="00B01A00">
        <w:rPr>
          <w:rFonts w:ascii="Times New Roman" w:hAnsi="Times New Roman"/>
          <w:sz w:val="24"/>
        </w:rPr>
        <w:t xml:space="preserve"> 518-519</w:t>
      </w:r>
      <w:r w:rsidRPr="00B01A00">
        <w:rPr>
          <w:rFonts w:ascii="Times New Roman" w:hAnsi="Times New Roman"/>
          <w:sz w:val="24"/>
        </w:rPr>
        <w:t xml:space="preserve"> [370].</w:t>
      </w:r>
    </w:p>
  </w:footnote>
  <w:footnote w:id="96">
    <w:p w14:paraId="52ED1149" w14:textId="31247339" w:rsidR="00F101BE" w:rsidRPr="00B01A00" w:rsidRDefault="00CB14DB"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Native Title Act Case</w:t>
      </w:r>
      <w:r w:rsidRPr="00B01A00">
        <w:rPr>
          <w:rFonts w:ascii="Times New Roman" w:hAnsi="Times New Roman"/>
          <w:sz w:val="24"/>
        </w:rPr>
        <w:t xml:space="preserve"> (199</w:t>
      </w:r>
      <w:r w:rsidR="00FF53A9" w:rsidRPr="00B01A00">
        <w:rPr>
          <w:rFonts w:ascii="Times New Roman" w:hAnsi="Times New Roman"/>
          <w:sz w:val="24"/>
        </w:rPr>
        <w:t>5</w:t>
      </w:r>
      <w:r w:rsidRPr="00B01A00">
        <w:rPr>
          <w:rFonts w:ascii="Times New Roman" w:hAnsi="Times New Roman"/>
          <w:sz w:val="24"/>
        </w:rPr>
        <w:t xml:space="preserve">) 183 CLR 373 at </w:t>
      </w:r>
      <w:r w:rsidR="0007795A" w:rsidRPr="00B01A00">
        <w:rPr>
          <w:rFonts w:ascii="Times New Roman" w:hAnsi="Times New Roman"/>
          <w:sz w:val="24"/>
        </w:rPr>
        <w:t>454-455.</w:t>
      </w:r>
    </w:p>
  </w:footnote>
  <w:footnote w:id="97">
    <w:p w14:paraId="5853019E" w14:textId="4AAC474F"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Metwally</w:t>
      </w:r>
      <w:r w:rsidRPr="00B01A00">
        <w:rPr>
          <w:rFonts w:ascii="Times New Roman" w:hAnsi="Times New Roman"/>
          <w:sz w:val="24"/>
        </w:rPr>
        <w:t xml:space="preserve"> </w:t>
      </w:r>
      <w:r w:rsidR="001F529F" w:rsidRPr="00B01A00">
        <w:rPr>
          <w:rFonts w:ascii="Times New Roman" w:hAnsi="Times New Roman"/>
          <w:sz w:val="24"/>
        </w:rPr>
        <w:t xml:space="preserve">(1984) 158 CLR 447 </w:t>
      </w:r>
      <w:r w:rsidRPr="00B01A00">
        <w:rPr>
          <w:rFonts w:ascii="Times New Roman" w:hAnsi="Times New Roman"/>
          <w:sz w:val="24"/>
        </w:rPr>
        <w:t>at 458.</w:t>
      </w:r>
    </w:p>
  </w:footnote>
  <w:footnote w:id="98">
    <w:p w14:paraId="0371F207" w14:textId="5AE0E2A4"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Croome v Tasmania</w:t>
      </w:r>
      <w:r w:rsidRPr="00B01A00">
        <w:rPr>
          <w:rFonts w:ascii="Times New Roman" w:hAnsi="Times New Roman"/>
          <w:sz w:val="24"/>
        </w:rPr>
        <w:t xml:space="preserve"> (1997) 191 CLR 119 at 129-130; </w:t>
      </w:r>
      <w:r w:rsidRPr="00B01A00">
        <w:rPr>
          <w:rFonts w:ascii="Times New Roman" w:hAnsi="Times New Roman"/>
          <w:i/>
          <w:iCs/>
          <w:sz w:val="24"/>
        </w:rPr>
        <w:t xml:space="preserve">Dickson </w:t>
      </w:r>
      <w:r w:rsidRPr="00B01A00">
        <w:rPr>
          <w:rFonts w:ascii="Times New Roman" w:hAnsi="Times New Roman"/>
          <w:sz w:val="24"/>
        </w:rPr>
        <w:t>(2010) 241 CLR 491 at</w:t>
      </w:r>
      <w:r w:rsidR="001B606D" w:rsidRPr="00B01A00">
        <w:rPr>
          <w:rFonts w:ascii="Times New Roman" w:hAnsi="Times New Roman"/>
          <w:sz w:val="24"/>
        </w:rPr>
        <w:t xml:space="preserve"> 503-504</w:t>
      </w:r>
      <w:r w:rsidRPr="00B01A00">
        <w:rPr>
          <w:rFonts w:ascii="Times New Roman" w:hAnsi="Times New Roman"/>
          <w:sz w:val="24"/>
        </w:rPr>
        <w:t xml:space="preserve"> [19]; </w:t>
      </w:r>
      <w:r w:rsidRPr="00B01A00">
        <w:rPr>
          <w:rFonts w:ascii="Times New Roman" w:hAnsi="Times New Roman"/>
          <w:i/>
          <w:iCs/>
          <w:sz w:val="24"/>
        </w:rPr>
        <w:t>Momcilovic</w:t>
      </w:r>
      <w:r w:rsidR="008D0EE3" w:rsidRPr="00B01A00">
        <w:rPr>
          <w:rFonts w:ascii="Times New Roman" w:hAnsi="Times New Roman"/>
          <w:i/>
          <w:iCs/>
          <w:sz w:val="24"/>
        </w:rPr>
        <w:t xml:space="preserve"> </w:t>
      </w:r>
      <w:r w:rsidR="008D0EE3" w:rsidRPr="00B01A00">
        <w:rPr>
          <w:rFonts w:ascii="Times New Roman" w:hAnsi="Times New Roman"/>
          <w:sz w:val="24"/>
        </w:rPr>
        <w:t>(2011) 245 CLR 1</w:t>
      </w:r>
      <w:r w:rsidRPr="00B01A00">
        <w:rPr>
          <w:rFonts w:ascii="Times New Roman" w:hAnsi="Times New Roman"/>
          <w:sz w:val="24"/>
        </w:rPr>
        <w:t xml:space="preserve"> at </w:t>
      </w:r>
      <w:r w:rsidR="00512E12" w:rsidRPr="00B01A00">
        <w:rPr>
          <w:rFonts w:ascii="Times New Roman" w:hAnsi="Times New Roman"/>
          <w:sz w:val="24"/>
        </w:rPr>
        <w:t xml:space="preserve">143 </w:t>
      </w:r>
      <w:r w:rsidRPr="00B01A00">
        <w:rPr>
          <w:rFonts w:ascii="Times New Roman" w:hAnsi="Times New Roman"/>
          <w:sz w:val="24"/>
        </w:rPr>
        <w:t>[347].</w:t>
      </w:r>
    </w:p>
  </w:footnote>
  <w:footnote w:id="99">
    <w:p w14:paraId="455EB209" w14:textId="00639EB9"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905259" w:rsidRPr="00B01A00">
        <w:rPr>
          <w:rFonts w:ascii="Times New Roman" w:hAnsi="Times New Roman"/>
          <w:sz w:val="24"/>
        </w:rPr>
        <w:t>QLTA, s</w:t>
      </w:r>
      <w:r w:rsidRPr="00B01A00">
        <w:rPr>
          <w:rFonts w:ascii="Times New Roman" w:hAnsi="Times New Roman"/>
          <w:sz w:val="24"/>
        </w:rPr>
        <w:t xml:space="preserve"> 104(1)(c); </w:t>
      </w:r>
      <w:r w:rsidR="00905259" w:rsidRPr="00B01A00">
        <w:rPr>
          <w:rFonts w:ascii="Times New Roman" w:hAnsi="Times New Roman"/>
          <w:sz w:val="24"/>
        </w:rPr>
        <w:t xml:space="preserve">VLTA, </w:t>
      </w:r>
      <w:r w:rsidRPr="00B01A00">
        <w:rPr>
          <w:rFonts w:ascii="Times New Roman" w:hAnsi="Times New Roman"/>
          <w:sz w:val="24"/>
        </w:rPr>
        <w:t>s 106A(1)(c).</w:t>
      </w:r>
    </w:p>
  </w:footnote>
  <w:footnote w:id="100">
    <w:p w14:paraId="5CE0E5A6" w14:textId="246B2F75"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(1989) 166 CLR 417 at 438-</w:t>
      </w:r>
      <w:r w:rsidR="00D26B46" w:rsidRPr="00B01A00">
        <w:rPr>
          <w:rFonts w:ascii="Times New Roman" w:hAnsi="Times New Roman"/>
          <w:sz w:val="24"/>
        </w:rPr>
        <w:t>4</w:t>
      </w:r>
      <w:r w:rsidRPr="00B01A00">
        <w:rPr>
          <w:rFonts w:ascii="Times New Roman" w:hAnsi="Times New Roman"/>
          <w:sz w:val="24"/>
        </w:rPr>
        <w:t>39.</w:t>
      </w:r>
    </w:p>
  </w:footnote>
  <w:footnote w:id="101">
    <w:p w14:paraId="3AD6FE1A" w14:textId="365382E2"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6E66AF" w:rsidRPr="00B01A00">
        <w:rPr>
          <w:rFonts w:ascii="Times New Roman" w:hAnsi="Times New Roman"/>
          <w:i/>
          <w:iCs/>
          <w:sz w:val="24"/>
        </w:rPr>
        <w:t>Metwally</w:t>
      </w:r>
      <w:r w:rsidR="006E66AF" w:rsidRPr="00B01A00">
        <w:rPr>
          <w:rFonts w:ascii="Times New Roman" w:hAnsi="Times New Roman"/>
          <w:sz w:val="24"/>
        </w:rPr>
        <w:t xml:space="preserve"> (1984) 158 CLR 447 a</w:t>
      </w:r>
      <w:r w:rsidRPr="00B01A00">
        <w:rPr>
          <w:rFonts w:ascii="Times New Roman" w:hAnsi="Times New Roman"/>
          <w:sz w:val="24"/>
        </w:rPr>
        <w:t>t 457 per Gibbs CJ</w:t>
      </w:r>
      <w:r w:rsidR="006E66AF" w:rsidRPr="00B01A00">
        <w:rPr>
          <w:rFonts w:ascii="Times New Roman" w:hAnsi="Times New Roman"/>
          <w:sz w:val="24"/>
        </w:rPr>
        <w:t xml:space="preserve">, </w:t>
      </w:r>
      <w:r w:rsidRPr="00B01A00">
        <w:rPr>
          <w:rFonts w:ascii="Times New Roman" w:hAnsi="Times New Roman"/>
          <w:sz w:val="24"/>
        </w:rPr>
        <w:t>478 per Deane J.</w:t>
      </w:r>
    </w:p>
  </w:footnote>
  <w:footnote w:id="102">
    <w:p w14:paraId="64DEFB64" w14:textId="3CD0F621"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6E66AF" w:rsidRPr="00B01A00">
        <w:rPr>
          <w:rFonts w:ascii="Times New Roman" w:hAnsi="Times New Roman"/>
          <w:i/>
          <w:iCs/>
          <w:sz w:val="24"/>
        </w:rPr>
        <w:t>Metwally</w:t>
      </w:r>
      <w:r w:rsidR="006E66AF" w:rsidRPr="00B01A00">
        <w:rPr>
          <w:rFonts w:ascii="Times New Roman" w:hAnsi="Times New Roman"/>
          <w:sz w:val="24"/>
        </w:rPr>
        <w:t xml:space="preserve"> (1984) 158 CLR 447 a</w:t>
      </w:r>
      <w:r w:rsidRPr="00B01A00">
        <w:rPr>
          <w:rFonts w:ascii="Times New Roman" w:hAnsi="Times New Roman"/>
          <w:sz w:val="24"/>
        </w:rPr>
        <w:t>t 473 per Brennan J.</w:t>
      </w:r>
    </w:p>
  </w:footnote>
  <w:footnote w:id="103">
    <w:p w14:paraId="595F2443" w14:textId="48002F1E"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6E66AF" w:rsidRPr="00B01A00">
        <w:rPr>
          <w:rFonts w:ascii="Times New Roman" w:hAnsi="Times New Roman"/>
          <w:i/>
          <w:iCs/>
          <w:sz w:val="24"/>
        </w:rPr>
        <w:t>Metwally</w:t>
      </w:r>
      <w:r w:rsidR="006E66AF" w:rsidRPr="00B01A00">
        <w:rPr>
          <w:rFonts w:ascii="Times New Roman" w:hAnsi="Times New Roman"/>
          <w:sz w:val="24"/>
        </w:rPr>
        <w:t xml:space="preserve"> (1984) 158 CLR 447 a</w:t>
      </w:r>
      <w:r w:rsidRPr="00B01A00">
        <w:rPr>
          <w:rFonts w:ascii="Times New Roman" w:hAnsi="Times New Roman"/>
          <w:sz w:val="24"/>
        </w:rPr>
        <w:t>t 457 per Gibbs CJ, 474 per Brennan J</w:t>
      </w:r>
      <w:r w:rsidR="006E66AF" w:rsidRPr="00B01A00">
        <w:rPr>
          <w:rFonts w:ascii="Times New Roman" w:hAnsi="Times New Roman"/>
          <w:sz w:val="24"/>
        </w:rPr>
        <w:t>,</w:t>
      </w:r>
      <w:r w:rsidRPr="00B01A00">
        <w:rPr>
          <w:rFonts w:ascii="Times New Roman" w:hAnsi="Times New Roman"/>
          <w:sz w:val="24"/>
        </w:rPr>
        <w:t xml:space="preserve"> 478-479 per Deane J.</w:t>
      </w:r>
    </w:p>
  </w:footnote>
  <w:footnote w:id="104">
    <w:p w14:paraId="31FEFEA0" w14:textId="3F415715"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6E66AF" w:rsidRPr="00B01A00">
        <w:rPr>
          <w:rFonts w:ascii="Times New Roman" w:hAnsi="Times New Roman"/>
          <w:i/>
          <w:iCs/>
          <w:sz w:val="24"/>
        </w:rPr>
        <w:t>Metwally</w:t>
      </w:r>
      <w:r w:rsidR="006E66AF" w:rsidRPr="00B01A00">
        <w:rPr>
          <w:rFonts w:ascii="Times New Roman" w:hAnsi="Times New Roman"/>
          <w:sz w:val="24"/>
        </w:rPr>
        <w:t xml:space="preserve"> (1984) 158 CLR 447 a</w:t>
      </w:r>
      <w:r w:rsidRPr="00B01A00">
        <w:rPr>
          <w:rFonts w:ascii="Times New Roman" w:hAnsi="Times New Roman"/>
          <w:sz w:val="24"/>
        </w:rPr>
        <w:t>t 479</w:t>
      </w:r>
      <w:r w:rsidR="00694587" w:rsidRPr="00B01A00">
        <w:rPr>
          <w:rFonts w:ascii="Times New Roman" w:hAnsi="Times New Roman"/>
          <w:sz w:val="24"/>
        </w:rPr>
        <w:t xml:space="preserve"> per Deane J</w:t>
      </w:r>
      <w:r w:rsidRPr="00B01A00">
        <w:rPr>
          <w:rFonts w:ascii="Times New Roman" w:hAnsi="Times New Roman"/>
          <w:sz w:val="24"/>
        </w:rPr>
        <w:t>.</w:t>
      </w:r>
    </w:p>
  </w:footnote>
  <w:footnote w:id="105">
    <w:p w14:paraId="1E7B0343" w14:textId="1DE4821A"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 xml:space="preserve">(1951) 83 CLR </w:t>
      </w:r>
      <w:r w:rsidR="00694587" w:rsidRPr="00B01A00">
        <w:rPr>
          <w:rFonts w:ascii="Times New Roman" w:hAnsi="Times New Roman"/>
          <w:sz w:val="24"/>
        </w:rPr>
        <w:t xml:space="preserve">1 </w:t>
      </w:r>
      <w:r w:rsidRPr="00B01A00">
        <w:rPr>
          <w:rFonts w:ascii="Times New Roman" w:hAnsi="Times New Roman"/>
          <w:sz w:val="24"/>
        </w:rPr>
        <w:t xml:space="preserve">at 205-206, 221, 258, </w:t>
      </w:r>
      <w:r w:rsidR="00834039" w:rsidRPr="00B01A00">
        <w:rPr>
          <w:rFonts w:ascii="Times New Roman" w:hAnsi="Times New Roman"/>
          <w:sz w:val="24"/>
        </w:rPr>
        <w:t>2</w:t>
      </w:r>
      <w:r w:rsidRPr="00B01A00">
        <w:rPr>
          <w:rFonts w:ascii="Times New Roman" w:hAnsi="Times New Roman"/>
          <w:sz w:val="24"/>
        </w:rPr>
        <w:t>65.</w:t>
      </w:r>
    </w:p>
  </w:footnote>
  <w:footnote w:id="106">
    <w:p w14:paraId="7038F196" w14:textId="0B162B4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Thomas v Mowbray</w:t>
      </w:r>
      <w:r w:rsidRPr="00B01A00">
        <w:rPr>
          <w:rFonts w:ascii="Times New Roman" w:hAnsi="Times New Roman"/>
          <w:sz w:val="24"/>
        </w:rPr>
        <w:t xml:space="preserve"> (2007) 233 CLR 307 at</w:t>
      </w:r>
      <w:r w:rsidR="00B1671A" w:rsidRPr="00B01A00">
        <w:rPr>
          <w:rFonts w:ascii="Times New Roman" w:hAnsi="Times New Roman"/>
          <w:sz w:val="24"/>
        </w:rPr>
        <w:t xml:space="preserve"> 386</w:t>
      </w:r>
      <w:r w:rsidRPr="00B01A00">
        <w:rPr>
          <w:rFonts w:ascii="Times New Roman" w:hAnsi="Times New Roman"/>
          <w:sz w:val="24"/>
        </w:rPr>
        <w:t xml:space="preserve"> [226]</w:t>
      </w:r>
      <w:r w:rsidR="008B2E9A" w:rsidRPr="00B01A00">
        <w:rPr>
          <w:rFonts w:ascii="Times New Roman" w:hAnsi="Times New Roman"/>
          <w:sz w:val="24"/>
        </w:rPr>
        <w:t xml:space="preserve">, quoting Kenny, "Constitutional Fact Ascertainment" (1990) 1(2) </w:t>
      </w:r>
      <w:r w:rsidR="008B2E9A" w:rsidRPr="00B01A00">
        <w:rPr>
          <w:rFonts w:ascii="Times New Roman" w:hAnsi="Times New Roman"/>
          <w:i/>
          <w:iCs/>
          <w:sz w:val="24"/>
        </w:rPr>
        <w:t xml:space="preserve">Public Law Review </w:t>
      </w:r>
      <w:r w:rsidR="008B2E9A" w:rsidRPr="00B01A00">
        <w:rPr>
          <w:rFonts w:ascii="Times New Roman" w:hAnsi="Times New Roman"/>
          <w:sz w:val="24"/>
        </w:rPr>
        <w:t>134 at 155</w:t>
      </w:r>
      <w:r w:rsidRPr="00B01A00">
        <w:rPr>
          <w:rFonts w:ascii="Times New Roman" w:hAnsi="Times New Roman"/>
          <w:sz w:val="24"/>
        </w:rPr>
        <w:t>.</w:t>
      </w:r>
    </w:p>
  </w:footnote>
  <w:footnote w:id="107">
    <w:p w14:paraId="5398F5F0" w14:textId="5627BD14"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712DB5" w:rsidRPr="00B01A00">
        <w:rPr>
          <w:rFonts w:ascii="Times New Roman" w:hAnsi="Times New Roman"/>
          <w:i/>
          <w:iCs/>
          <w:sz w:val="24"/>
        </w:rPr>
        <w:t>Metwally</w:t>
      </w:r>
      <w:r w:rsidR="00712DB5" w:rsidRPr="00B01A00">
        <w:rPr>
          <w:rFonts w:ascii="Times New Roman" w:hAnsi="Times New Roman"/>
          <w:sz w:val="24"/>
        </w:rPr>
        <w:t xml:space="preserve"> (1984) 158 CLR 447 a</w:t>
      </w:r>
      <w:r w:rsidRPr="00B01A00">
        <w:rPr>
          <w:rFonts w:ascii="Times New Roman" w:hAnsi="Times New Roman"/>
          <w:sz w:val="24"/>
        </w:rPr>
        <w:t>t 454,</w:t>
      </w:r>
      <w:r w:rsidR="00001342" w:rsidRPr="00B01A00">
        <w:rPr>
          <w:rFonts w:ascii="Times New Roman" w:hAnsi="Times New Roman"/>
          <w:sz w:val="24"/>
        </w:rPr>
        <w:t xml:space="preserve"> 456,</w:t>
      </w:r>
      <w:r w:rsidRPr="00B01A00">
        <w:rPr>
          <w:rFonts w:ascii="Times New Roman" w:hAnsi="Times New Roman"/>
          <w:sz w:val="24"/>
        </w:rPr>
        <w:t xml:space="preserve"> 475</w:t>
      </w:r>
      <w:r w:rsidR="00712DB5" w:rsidRPr="00B01A00">
        <w:rPr>
          <w:rFonts w:ascii="Times New Roman" w:hAnsi="Times New Roman"/>
          <w:sz w:val="24"/>
        </w:rPr>
        <w:t>,</w:t>
      </w:r>
      <w:r w:rsidRPr="00B01A00">
        <w:rPr>
          <w:rFonts w:ascii="Times New Roman" w:hAnsi="Times New Roman"/>
          <w:sz w:val="24"/>
        </w:rPr>
        <w:t xml:space="preserve"> 479.</w:t>
      </w:r>
    </w:p>
  </w:footnote>
  <w:footnote w:id="108">
    <w:p w14:paraId="2E1FC823" w14:textId="71078279"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 xml:space="preserve">See </w:t>
      </w:r>
      <w:r w:rsidR="00945832" w:rsidRPr="00B01A00">
        <w:rPr>
          <w:rFonts w:ascii="Times New Roman" w:hAnsi="Times New Roman"/>
          <w:sz w:val="24"/>
        </w:rPr>
        <w:t xml:space="preserve">Stellios, </w:t>
      </w:r>
      <w:r w:rsidR="00945832" w:rsidRPr="00B01A00">
        <w:rPr>
          <w:rFonts w:ascii="Times New Roman" w:hAnsi="Times New Roman"/>
          <w:i/>
          <w:iCs/>
          <w:sz w:val="24"/>
        </w:rPr>
        <w:t>Zines and Stellios's The High Court and the Constitution</w:t>
      </w:r>
      <w:r w:rsidR="00945832" w:rsidRPr="00B01A00">
        <w:rPr>
          <w:rFonts w:ascii="Times New Roman" w:hAnsi="Times New Roman"/>
          <w:sz w:val="24"/>
        </w:rPr>
        <w:t xml:space="preserve">, 7th ed (2022) </w:t>
      </w:r>
      <w:r w:rsidR="0033409E" w:rsidRPr="00B01A00">
        <w:rPr>
          <w:rFonts w:ascii="Times New Roman" w:hAnsi="Times New Roman"/>
          <w:sz w:val="24"/>
        </w:rPr>
        <w:t xml:space="preserve">at </w:t>
      </w:r>
      <w:r w:rsidR="00296D81" w:rsidRPr="00B01A00">
        <w:rPr>
          <w:rFonts w:ascii="Times New Roman" w:hAnsi="Times New Roman"/>
          <w:sz w:val="24"/>
        </w:rPr>
        <w:t>704-</w:t>
      </w:r>
      <w:r w:rsidRPr="00B01A00">
        <w:rPr>
          <w:rFonts w:ascii="Times New Roman" w:hAnsi="Times New Roman"/>
          <w:sz w:val="24"/>
        </w:rPr>
        <w:t>706.</w:t>
      </w:r>
    </w:p>
  </w:footnote>
  <w:footnote w:id="109">
    <w:p w14:paraId="144DB94A" w14:textId="0317FE3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Metwally</w:t>
      </w:r>
      <w:r w:rsidRPr="00B01A00">
        <w:rPr>
          <w:rFonts w:ascii="Times New Roman" w:hAnsi="Times New Roman"/>
          <w:sz w:val="24"/>
        </w:rPr>
        <w:t xml:space="preserve"> </w:t>
      </w:r>
      <w:r w:rsidR="0033409E" w:rsidRPr="00B01A00">
        <w:rPr>
          <w:rFonts w:ascii="Times New Roman" w:hAnsi="Times New Roman"/>
          <w:sz w:val="24"/>
        </w:rPr>
        <w:t xml:space="preserve">(1984) 158 CLR 447 </w:t>
      </w:r>
      <w:r w:rsidRPr="00B01A00">
        <w:rPr>
          <w:rFonts w:ascii="Times New Roman" w:hAnsi="Times New Roman"/>
          <w:sz w:val="24"/>
        </w:rPr>
        <w:t>at 479.</w:t>
      </w:r>
    </w:p>
  </w:footnote>
  <w:footnote w:id="110">
    <w:p w14:paraId="04CA05CE" w14:textId="48255C75"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33409E" w:rsidRPr="00B01A00">
        <w:rPr>
          <w:rFonts w:ascii="Times New Roman" w:hAnsi="Times New Roman"/>
          <w:i/>
          <w:iCs/>
          <w:sz w:val="24"/>
        </w:rPr>
        <w:t>Metwally</w:t>
      </w:r>
      <w:r w:rsidR="0033409E" w:rsidRPr="00B01A00">
        <w:rPr>
          <w:rFonts w:ascii="Times New Roman" w:hAnsi="Times New Roman"/>
          <w:sz w:val="24"/>
        </w:rPr>
        <w:t xml:space="preserve"> (1984) 158 CLR 447 a</w:t>
      </w:r>
      <w:r w:rsidRPr="00B01A00">
        <w:rPr>
          <w:rFonts w:ascii="Times New Roman" w:hAnsi="Times New Roman"/>
          <w:sz w:val="24"/>
        </w:rPr>
        <w:t>t 467-</w:t>
      </w:r>
      <w:r w:rsidR="0033409E" w:rsidRPr="00B01A00">
        <w:rPr>
          <w:rFonts w:ascii="Times New Roman" w:hAnsi="Times New Roman"/>
          <w:sz w:val="24"/>
        </w:rPr>
        <w:t>46</w:t>
      </w:r>
      <w:r w:rsidRPr="00B01A00">
        <w:rPr>
          <w:rFonts w:ascii="Times New Roman" w:hAnsi="Times New Roman"/>
          <w:sz w:val="24"/>
        </w:rPr>
        <w:t>8.</w:t>
      </w:r>
    </w:p>
  </w:footnote>
  <w:footnote w:id="111">
    <w:p w14:paraId="554D72F9" w14:textId="5C58E21F"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035DF5" w:rsidRPr="00B01A00">
        <w:rPr>
          <w:rFonts w:ascii="Times New Roman" w:hAnsi="Times New Roman"/>
          <w:i/>
          <w:iCs/>
          <w:sz w:val="24"/>
        </w:rPr>
        <w:t>Metwally</w:t>
      </w:r>
      <w:r w:rsidR="00035DF5" w:rsidRPr="00B01A00">
        <w:rPr>
          <w:rFonts w:ascii="Times New Roman" w:hAnsi="Times New Roman"/>
          <w:sz w:val="24"/>
        </w:rPr>
        <w:t xml:space="preserve"> (1984) 158 CLR 447 a</w:t>
      </w:r>
      <w:r w:rsidRPr="00B01A00">
        <w:rPr>
          <w:rFonts w:ascii="Times New Roman" w:hAnsi="Times New Roman"/>
          <w:sz w:val="24"/>
        </w:rPr>
        <w:t>t 468.</w:t>
      </w:r>
    </w:p>
  </w:footnote>
  <w:footnote w:id="112">
    <w:p w14:paraId="17408AB5" w14:textId="58E7B57F"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035DF5" w:rsidRPr="00B01A00">
        <w:rPr>
          <w:rFonts w:ascii="Times New Roman" w:hAnsi="Times New Roman"/>
          <w:i/>
          <w:iCs/>
          <w:sz w:val="24"/>
        </w:rPr>
        <w:t>Metwally</w:t>
      </w:r>
      <w:r w:rsidR="00035DF5" w:rsidRPr="00B01A00">
        <w:rPr>
          <w:rFonts w:ascii="Times New Roman" w:hAnsi="Times New Roman"/>
          <w:sz w:val="24"/>
        </w:rPr>
        <w:t xml:space="preserve"> (1984) 158 CLR 447 a</w:t>
      </w:r>
      <w:r w:rsidRPr="00B01A00">
        <w:rPr>
          <w:rFonts w:ascii="Times New Roman" w:hAnsi="Times New Roman"/>
          <w:sz w:val="24"/>
        </w:rPr>
        <w:t>t 469.</w:t>
      </w:r>
    </w:p>
  </w:footnote>
  <w:footnote w:id="113">
    <w:p w14:paraId="2244D68A" w14:textId="59270615" w:rsidR="007337A3" w:rsidRPr="00B01A00" w:rsidRDefault="007337A3"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84088A" w:rsidRPr="00B01A00">
        <w:rPr>
          <w:rFonts w:ascii="Times New Roman" w:hAnsi="Times New Roman"/>
          <w:i/>
          <w:iCs/>
          <w:sz w:val="24"/>
        </w:rPr>
        <w:t>Metwally</w:t>
      </w:r>
      <w:r w:rsidR="0084088A" w:rsidRPr="00B01A00">
        <w:rPr>
          <w:rFonts w:ascii="Times New Roman" w:hAnsi="Times New Roman"/>
          <w:sz w:val="24"/>
        </w:rPr>
        <w:t xml:space="preserve"> (1984) 158 CLR 447 at</w:t>
      </w:r>
      <w:r w:rsidR="00692696" w:rsidRPr="00B01A00">
        <w:rPr>
          <w:rFonts w:ascii="Times New Roman" w:hAnsi="Times New Roman"/>
          <w:sz w:val="24"/>
        </w:rPr>
        <w:t xml:space="preserve"> </w:t>
      </w:r>
      <w:r w:rsidR="006E0FF9" w:rsidRPr="00B01A00">
        <w:rPr>
          <w:rFonts w:ascii="Times New Roman" w:hAnsi="Times New Roman"/>
          <w:sz w:val="24"/>
        </w:rPr>
        <w:t>460</w:t>
      </w:r>
      <w:r w:rsidR="00802312" w:rsidRPr="00B01A00">
        <w:rPr>
          <w:rFonts w:ascii="Times New Roman" w:hAnsi="Times New Roman"/>
          <w:sz w:val="24"/>
        </w:rPr>
        <w:t>-463</w:t>
      </w:r>
      <w:r w:rsidR="00831316" w:rsidRPr="00B01A00">
        <w:rPr>
          <w:rFonts w:ascii="Times New Roman" w:hAnsi="Times New Roman"/>
          <w:sz w:val="24"/>
        </w:rPr>
        <w:t xml:space="preserve">, 471, </w:t>
      </w:r>
      <w:r w:rsidR="007F637A" w:rsidRPr="00B01A00">
        <w:rPr>
          <w:rFonts w:ascii="Times New Roman" w:hAnsi="Times New Roman"/>
          <w:sz w:val="24"/>
        </w:rPr>
        <w:t>485.</w:t>
      </w:r>
    </w:p>
  </w:footnote>
  <w:footnote w:id="114">
    <w:p w14:paraId="221609D6" w14:textId="4CB845F5"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84088A" w:rsidRPr="00B01A00">
        <w:rPr>
          <w:rFonts w:ascii="Times New Roman" w:hAnsi="Times New Roman"/>
          <w:i/>
          <w:iCs/>
          <w:sz w:val="24"/>
        </w:rPr>
        <w:t>Metwally</w:t>
      </w:r>
      <w:r w:rsidR="0084088A" w:rsidRPr="00B01A00">
        <w:rPr>
          <w:rFonts w:ascii="Times New Roman" w:hAnsi="Times New Roman"/>
          <w:sz w:val="24"/>
        </w:rPr>
        <w:t xml:space="preserve"> (1984) 158 CLR 447 a</w:t>
      </w:r>
      <w:r w:rsidRPr="00B01A00">
        <w:rPr>
          <w:rFonts w:ascii="Times New Roman" w:hAnsi="Times New Roman"/>
          <w:sz w:val="24"/>
        </w:rPr>
        <w:t>t 485.</w:t>
      </w:r>
    </w:p>
  </w:footnote>
  <w:footnote w:id="115">
    <w:p w14:paraId="4284268A" w14:textId="34109DB4"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 xml:space="preserve">Croome </w:t>
      </w:r>
      <w:r w:rsidRPr="00B01A00">
        <w:rPr>
          <w:rFonts w:ascii="Times New Roman" w:hAnsi="Times New Roman"/>
          <w:sz w:val="24"/>
        </w:rPr>
        <w:t xml:space="preserve">(1997) 191 CLR 119 at 129-130; </w:t>
      </w:r>
      <w:r w:rsidRPr="00B01A00">
        <w:rPr>
          <w:rFonts w:ascii="Times New Roman" w:hAnsi="Times New Roman"/>
          <w:i/>
          <w:iCs/>
          <w:sz w:val="24"/>
        </w:rPr>
        <w:t>Re McBain</w:t>
      </w:r>
      <w:r w:rsidR="00F82FEC" w:rsidRPr="00B01A00">
        <w:rPr>
          <w:rFonts w:ascii="Times New Roman" w:hAnsi="Times New Roman"/>
          <w:i/>
          <w:iCs/>
          <w:sz w:val="24"/>
        </w:rPr>
        <w:t>; Ex parte Australian Catholic Bishops Conference</w:t>
      </w:r>
      <w:r w:rsidRPr="00B01A00">
        <w:rPr>
          <w:rFonts w:ascii="Times New Roman" w:hAnsi="Times New Roman"/>
          <w:sz w:val="24"/>
        </w:rPr>
        <w:t xml:space="preserve"> (2002) 209 CLR 372 at </w:t>
      </w:r>
      <w:r w:rsidR="00E50BFC" w:rsidRPr="00B01A00">
        <w:rPr>
          <w:rFonts w:ascii="Times New Roman" w:hAnsi="Times New Roman"/>
          <w:sz w:val="24"/>
        </w:rPr>
        <w:t xml:space="preserve">407 </w:t>
      </w:r>
      <w:r w:rsidRPr="00B01A00">
        <w:rPr>
          <w:rFonts w:ascii="Times New Roman" w:hAnsi="Times New Roman"/>
          <w:sz w:val="24"/>
        </w:rPr>
        <w:t xml:space="preserve">[69]; </w:t>
      </w:r>
      <w:r w:rsidRPr="00B01A00">
        <w:rPr>
          <w:rFonts w:ascii="Times New Roman" w:hAnsi="Times New Roman"/>
          <w:i/>
          <w:iCs/>
          <w:sz w:val="24"/>
        </w:rPr>
        <w:t xml:space="preserve">Dickson </w:t>
      </w:r>
      <w:r w:rsidR="0086383F" w:rsidRPr="00B01A00">
        <w:rPr>
          <w:rFonts w:ascii="Times New Roman" w:hAnsi="Times New Roman"/>
          <w:sz w:val="24"/>
        </w:rPr>
        <w:t>(2010) 241 CLR 491</w:t>
      </w:r>
      <w:r w:rsidR="00617768">
        <w:rPr>
          <w:rFonts w:ascii="Times New Roman" w:hAnsi="Times New Roman"/>
          <w:sz w:val="24"/>
        </w:rPr>
        <w:t xml:space="preserve"> </w:t>
      </w:r>
      <w:r w:rsidRPr="00B01A00">
        <w:rPr>
          <w:rFonts w:ascii="Times New Roman" w:hAnsi="Times New Roman"/>
          <w:sz w:val="24"/>
        </w:rPr>
        <w:t xml:space="preserve">at </w:t>
      </w:r>
      <w:r w:rsidR="00B33432" w:rsidRPr="00B01A00">
        <w:rPr>
          <w:rFonts w:ascii="Times New Roman" w:hAnsi="Times New Roman"/>
          <w:sz w:val="24"/>
        </w:rPr>
        <w:t xml:space="preserve">503-504 </w:t>
      </w:r>
      <w:r w:rsidRPr="00B01A00">
        <w:rPr>
          <w:rFonts w:ascii="Times New Roman" w:hAnsi="Times New Roman"/>
          <w:sz w:val="24"/>
        </w:rPr>
        <w:t>[19].</w:t>
      </w:r>
    </w:p>
  </w:footnote>
  <w:footnote w:id="116">
    <w:p w14:paraId="62C76721" w14:textId="322435EA"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 xml:space="preserve">Spence </w:t>
      </w:r>
      <w:r w:rsidRPr="00B01A00">
        <w:rPr>
          <w:rFonts w:ascii="Times New Roman" w:hAnsi="Times New Roman"/>
          <w:sz w:val="24"/>
        </w:rPr>
        <w:t xml:space="preserve">(2019) 268 CLR 355 at </w:t>
      </w:r>
      <w:r w:rsidR="00AE0629" w:rsidRPr="00B01A00">
        <w:rPr>
          <w:rFonts w:ascii="Times New Roman" w:hAnsi="Times New Roman"/>
          <w:sz w:val="24"/>
        </w:rPr>
        <w:t xml:space="preserve">519 </w:t>
      </w:r>
      <w:r w:rsidRPr="00B01A00">
        <w:rPr>
          <w:rFonts w:ascii="Times New Roman" w:hAnsi="Times New Roman"/>
          <w:sz w:val="24"/>
        </w:rPr>
        <w:t>[372].</w:t>
      </w:r>
    </w:p>
  </w:footnote>
  <w:footnote w:id="117">
    <w:p w14:paraId="627BFFE9" w14:textId="693637B0" w:rsidR="005059D2" w:rsidRPr="00B01A00" w:rsidRDefault="005059D2"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085532" w:rsidRPr="00B01A00">
        <w:rPr>
          <w:rFonts w:ascii="Times New Roman" w:hAnsi="Times New Roman"/>
          <w:i/>
          <w:iCs/>
          <w:sz w:val="24"/>
        </w:rPr>
        <w:t>Native Title Act Case</w:t>
      </w:r>
      <w:r w:rsidRPr="00B01A00">
        <w:rPr>
          <w:rFonts w:ascii="Times New Roman" w:hAnsi="Times New Roman"/>
          <w:i/>
          <w:iCs/>
          <w:sz w:val="24"/>
        </w:rPr>
        <w:t xml:space="preserve"> </w:t>
      </w:r>
      <w:r w:rsidRPr="00B01A00">
        <w:rPr>
          <w:rFonts w:ascii="Times New Roman" w:hAnsi="Times New Roman"/>
          <w:sz w:val="24"/>
        </w:rPr>
        <w:t>(199</w:t>
      </w:r>
      <w:r w:rsidR="00FF53A9" w:rsidRPr="00B01A00">
        <w:rPr>
          <w:rFonts w:ascii="Times New Roman" w:hAnsi="Times New Roman"/>
          <w:sz w:val="24"/>
        </w:rPr>
        <w:t>5</w:t>
      </w:r>
      <w:r w:rsidRPr="00B01A00">
        <w:rPr>
          <w:rFonts w:ascii="Times New Roman" w:hAnsi="Times New Roman"/>
          <w:sz w:val="24"/>
        </w:rPr>
        <w:t xml:space="preserve">) 183 CLR 373 at 451, 455; </w:t>
      </w:r>
      <w:r w:rsidRPr="00B01A00">
        <w:rPr>
          <w:rFonts w:ascii="Times New Roman" w:hAnsi="Times New Roman"/>
          <w:i/>
          <w:iCs/>
          <w:sz w:val="24"/>
        </w:rPr>
        <w:t xml:space="preserve">Momcilovic </w:t>
      </w:r>
      <w:r w:rsidRPr="00B01A00">
        <w:rPr>
          <w:rFonts w:ascii="Times New Roman" w:hAnsi="Times New Roman"/>
          <w:sz w:val="24"/>
        </w:rPr>
        <w:t xml:space="preserve">(2011) 245 CLR 1 at </w:t>
      </w:r>
      <w:r w:rsidR="005A3CF3" w:rsidRPr="00B01A00">
        <w:rPr>
          <w:rFonts w:ascii="Times New Roman" w:hAnsi="Times New Roman"/>
          <w:sz w:val="24"/>
        </w:rPr>
        <w:t xml:space="preserve">105 </w:t>
      </w:r>
      <w:r w:rsidRPr="00B01A00">
        <w:rPr>
          <w:rFonts w:ascii="Times New Roman" w:hAnsi="Times New Roman"/>
          <w:sz w:val="24"/>
        </w:rPr>
        <w:t xml:space="preserve">[223]; </w:t>
      </w:r>
      <w:r w:rsidR="00C14AE1" w:rsidRPr="00B01A00">
        <w:rPr>
          <w:rFonts w:ascii="Times New Roman" w:hAnsi="Times New Roman"/>
          <w:i/>
          <w:iCs/>
          <w:sz w:val="24"/>
        </w:rPr>
        <w:t xml:space="preserve">Spence </w:t>
      </w:r>
      <w:r w:rsidR="00C14AE1" w:rsidRPr="00B01A00">
        <w:rPr>
          <w:rFonts w:ascii="Times New Roman" w:hAnsi="Times New Roman"/>
          <w:sz w:val="24"/>
        </w:rPr>
        <w:t xml:space="preserve">(2019) 268 CLR 355 </w:t>
      </w:r>
      <w:r w:rsidR="00086ED8" w:rsidRPr="00B01A00">
        <w:rPr>
          <w:rFonts w:ascii="Times New Roman" w:hAnsi="Times New Roman"/>
          <w:sz w:val="24"/>
        </w:rPr>
        <w:t>at 396-397 [34]</w:t>
      </w:r>
      <w:r w:rsidRPr="00B01A00">
        <w:rPr>
          <w:rFonts w:ascii="Times New Roman" w:hAnsi="Times New Roman"/>
          <w:sz w:val="24"/>
        </w:rPr>
        <w:t>.</w:t>
      </w:r>
    </w:p>
  </w:footnote>
  <w:footnote w:id="118">
    <w:p w14:paraId="35939B57" w14:textId="768B0245"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(199</w:t>
      </w:r>
      <w:r w:rsidR="00FF53A9" w:rsidRPr="00B01A00">
        <w:rPr>
          <w:rFonts w:ascii="Times New Roman" w:hAnsi="Times New Roman"/>
          <w:sz w:val="24"/>
        </w:rPr>
        <w:t>5</w:t>
      </w:r>
      <w:r w:rsidRPr="00B01A00">
        <w:rPr>
          <w:rFonts w:ascii="Times New Roman" w:hAnsi="Times New Roman"/>
          <w:sz w:val="24"/>
        </w:rPr>
        <w:t>) 183 CLR 373.</w:t>
      </w:r>
    </w:p>
  </w:footnote>
  <w:footnote w:id="119">
    <w:p w14:paraId="7ABB2FE5" w14:textId="58754B10"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607709" w:rsidRPr="00B01A00">
        <w:rPr>
          <w:rFonts w:ascii="Times New Roman" w:hAnsi="Times New Roman"/>
          <w:i/>
          <w:iCs/>
          <w:sz w:val="24"/>
        </w:rPr>
        <w:t xml:space="preserve">Native Title Act Case </w:t>
      </w:r>
      <w:r w:rsidR="00607709" w:rsidRPr="00B01A00">
        <w:rPr>
          <w:rFonts w:ascii="Times New Roman" w:hAnsi="Times New Roman"/>
          <w:sz w:val="24"/>
        </w:rPr>
        <w:t>(199</w:t>
      </w:r>
      <w:r w:rsidR="00FF53A9" w:rsidRPr="00B01A00">
        <w:rPr>
          <w:rFonts w:ascii="Times New Roman" w:hAnsi="Times New Roman"/>
          <w:sz w:val="24"/>
        </w:rPr>
        <w:t>5</w:t>
      </w:r>
      <w:r w:rsidR="00607709" w:rsidRPr="00B01A00">
        <w:rPr>
          <w:rFonts w:ascii="Times New Roman" w:hAnsi="Times New Roman"/>
          <w:sz w:val="24"/>
        </w:rPr>
        <w:t>) 183 CLR 373 a</w:t>
      </w:r>
      <w:r w:rsidRPr="00B01A00">
        <w:rPr>
          <w:rFonts w:ascii="Times New Roman" w:hAnsi="Times New Roman"/>
          <w:sz w:val="24"/>
        </w:rPr>
        <w:t>t 451</w:t>
      </w:r>
      <w:r w:rsidR="00607709" w:rsidRPr="00B01A00">
        <w:rPr>
          <w:rFonts w:ascii="Times New Roman" w:hAnsi="Times New Roman"/>
          <w:sz w:val="24"/>
        </w:rPr>
        <w:t xml:space="preserve">, citing </w:t>
      </w:r>
      <w:r w:rsidR="00607709" w:rsidRPr="00B01A00">
        <w:rPr>
          <w:rFonts w:ascii="Times New Roman" w:hAnsi="Times New Roman"/>
          <w:i/>
          <w:iCs/>
          <w:sz w:val="24"/>
        </w:rPr>
        <w:t>Metwally</w:t>
      </w:r>
      <w:r w:rsidR="00607709" w:rsidRPr="00B01A00">
        <w:rPr>
          <w:rFonts w:ascii="Times New Roman" w:hAnsi="Times New Roman"/>
          <w:sz w:val="24"/>
        </w:rPr>
        <w:t xml:space="preserve"> (1984) 158 CLR 447</w:t>
      </w:r>
      <w:r w:rsidR="0014356B" w:rsidRPr="00B01A00">
        <w:rPr>
          <w:rFonts w:ascii="Times New Roman" w:hAnsi="Times New Roman"/>
          <w:sz w:val="24"/>
        </w:rPr>
        <w:t>.</w:t>
      </w:r>
      <w:r w:rsidRPr="00B01A00">
        <w:rPr>
          <w:rFonts w:ascii="Times New Roman" w:hAnsi="Times New Roman"/>
          <w:sz w:val="24"/>
        </w:rPr>
        <w:t xml:space="preserve"> </w:t>
      </w:r>
      <w:r w:rsidR="0014356B" w:rsidRPr="00B01A00">
        <w:rPr>
          <w:rFonts w:ascii="Times New Roman" w:hAnsi="Times New Roman"/>
          <w:sz w:val="24"/>
        </w:rPr>
        <w:t>S</w:t>
      </w:r>
      <w:r w:rsidRPr="00B01A00">
        <w:rPr>
          <w:rFonts w:ascii="Times New Roman" w:hAnsi="Times New Roman"/>
          <w:sz w:val="24"/>
        </w:rPr>
        <w:t xml:space="preserve">ee also </w:t>
      </w:r>
      <w:r w:rsidR="00607709" w:rsidRPr="00B01A00">
        <w:rPr>
          <w:rFonts w:ascii="Times New Roman" w:hAnsi="Times New Roman"/>
          <w:i/>
          <w:iCs/>
          <w:sz w:val="24"/>
        </w:rPr>
        <w:t xml:space="preserve">Native Title Act Case </w:t>
      </w:r>
      <w:r w:rsidR="00607709" w:rsidRPr="00B01A00">
        <w:rPr>
          <w:rFonts w:ascii="Times New Roman" w:hAnsi="Times New Roman"/>
          <w:sz w:val="24"/>
        </w:rPr>
        <w:t>(199</w:t>
      </w:r>
      <w:r w:rsidR="004529BA" w:rsidRPr="00B01A00">
        <w:rPr>
          <w:rFonts w:ascii="Times New Roman" w:hAnsi="Times New Roman"/>
          <w:sz w:val="24"/>
        </w:rPr>
        <w:t>5</w:t>
      </w:r>
      <w:r w:rsidR="00607709" w:rsidRPr="00B01A00">
        <w:rPr>
          <w:rFonts w:ascii="Times New Roman" w:hAnsi="Times New Roman"/>
          <w:sz w:val="24"/>
        </w:rPr>
        <w:t xml:space="preserve">) 183 CLR 373 at </w:t>
      </w:r>
      <w:r w:rsidRPr="00B01A00">
        <w:rPr>
          <w:rFonts w:ascii="Times New Roman" w:hAnsi="Times New Roman"/>
          <w:sz w:val="24"/>
        </w:rPr>
        <w:t>455.</w:t>
      </w:r>
    </w:p>
  </w:footnote>
  <w:footnote w:id="120">
    <w:p w14:paraId="7A29557B" w14:textId="6131DF02"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6C1C9D" w:rsidRPr="00B01A00">
        <w:rPr>
          <w:rFonts w:ascii="Times New Roman" w:hAnsi="Times New Roman"/>
          <w:i/>
          <w:iCs/>
          <w:sz w:val="24"/>
        </w:rPr>
        <w:t xml:space="preserve">Native Title Act Case </w:t>
      </w:r>
      <w:r w:rsidR="006C1C9D" w:rsidRPr="00B01A00">
        <w:rPr>
          <w:rFonts w:ascii="Times New Roman" w:hAnsi="Times New Roman"/>
          <w:sz w:val="24"/>
        </w:rPr>
        <w:t>(199</w:t>
      </w:r>
      <w:r w:rsidR="00FF53A9" w:rsidRPr="00B01A00">
        <w:rPr>
          <w:rFonts w:ascii="Times New Roman" w:hAnsi="Times New Roman"/>
          <w:sz w:val="24"/>
        </w:rPr>
        <w:t>5</w:t>
      </w:r>
      <w:r w:rsidR="006C1C9D" w:rsidRPr="00B01A00">
        <w:rPr>
          <w:rFonts w:ascii="Times New Roman" w:hAnsi="Times New Roman"/>
          <w:sz w:val="24"/>
        </w:rPr>
        <w:t>) 183 CLR 373 a</w:t>
      </w:r>
      <w:r w:rsidRPr="00B01A00">
        <w:rPr>
          <w:rFonts w:ascii="Times New Roman" w:hAnsi="Times New Roman"/>
          <w:sz w:val="24"/>
        </w:rPr>
        <w:t>t 418</w:t>
      </w:r>
      <w:r w:rsidR="006C1C9D" w:rsidRPr="00B01A00">
        <w:rPr>
          <w:rFonts w:ascii="Times New Roman" w:hAnsi="Times New Roman"/>
          <w:sz w:val="24"/>
        </w:rPr>
        <w:t>,</w:t>
      </w:r>
      <w:r w:rsidRPr="00B01A00">
        <w:rPr>
          <w:rFonts w:ascii="Times New Roman" w:hAnsi="Times New Roman"/>
          <w:sz w:val="24"/>
        </w:rPr>
        <w:t xml:space="preserve"> 420.</w:t>
      </w:r>
    </w:p>
  </w:footnote>
  <w:footnote w:id="121">
    <w:p w14:paraId="1EC1421A" w14:textId="674F7AB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6C1C9D" w:rsidRPr="00B01A00">
        <w:rPr>
          <w:rFonts w:ascii="Times New Roman" w:hAnsi="Times New Roman"/>
          <w:i/>
          <w:iCs/>
          <w:sz w:val="24"/>
        </w:rPr>
        <w:t xml:space="preserve">Native Title Act Case </w:t>
      </w:r>
      <w:r w:rsidR="006C1C9D" w:rsidRPr="00B01A00">
        <w:rPr>
          <w:rFonts w:ascii="Times New Roman" w:hAnsi="Times New Roman"/>
          <w:sz w:val="24"/>
        </w:rPr>
        <w:t>(199</w:t>
      </w:r>
      <w:r w:rsidR="00FF53A9" w:rsidRPr="00B01A00">
        <w:rPr>
          <w:rFonts w:ascii="Times New Roman" w:hAnsi="Times New Roman"/>
          <w:sz w:val="24"/>
        </w:rPr>
        <w:t>5</w:t>
      </w:r>
      <w:r w:rsidR="006C1C9D" w:rsidRPr="00B01A00">
        <w:rPr>
          <w:rFonts w:ascii="Times New Roman" w:hAnsi="Times New Roman"/>
          <w:sz w:val="24"/>
        </w:rPr>
        <w:t>) 183 CLR 373 a</w:t>
      </w:r>
      <w:r w:rsidRPr="00B01A00">
        <w:rPr>
          <w:rFonts w:ascii="Times New Roman" w:hAnsi="Times New Roman"/>
          <w:sz w:val="24"/>
        </w:rPr>
        <w:t>t 453.</w:t>
      </w:r>
    </w:p>
  </w:footnote>
  <w:footnote w:id="122">
    <w:p w14:paraId="7711A101" w14:textId="44AE26EB"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6C1C9D" w:rsidRPr="00B01A00">
        <w:rPr>
          <w:rFonts w:ascii="Times New Roman" w:hAnsi="Times New Roman"/>
          <w:i/>
          <w:iCs/>
          <w:sz w:val="24"/>
        </w:rPr>
        <w:t xml:space="preserve">Native Title Act Case </w:t>
      </w:r>
      <w:r w:rsidR="006C1C9D" w:rsidRPr="00B01A00">
        <w:rPr>
          <w:rFonts w:ascii="Times New Roman" w:hAnsi="Times New Roman"/>
          <w:sz w:val="24"/>
        </w:rPr>
        <w:t>(199</w:t>
      </w:r>
      <w:r w:rsidR="00FF53A9" w:rsidRPr="00B01A00">
        <w:rPr>
          <w:rFonts w:ascii="Times New Roman" w:hAnsi="Times New Roman"/>
          <w:sz w:val="24"/>
        </w:rPr>
        <w:t>5</w:t>
      </w:r>
      <w:r w:rsidR="006C1C9D" w:rsidRPr="00B01A00">
        <w:rPr>
          <w:rFonts w:ascii="Times New Roman" w:hAnsi="Times New Roman"/>
          <w:sz w:val="24"/>
        </w:rPr>
        <w:t>) 183 CLR 373 a</w:t>
      </w:r>
      <w:r w:rsidRPr="00B01A00">
        <w:rPr>
          <w:rFonts w:ascii="Times New Roman" w:hAnsi="Times New Roman"/>
          <w:sz w:val="24"/>
        </w:rPr>
        <w:t>t 419.</w:t>
      </w:r>
    </w:p>
  </w:footnote>
  <w:footnote w:id="123">
    <w:p w14:paraId="7A5AA117" w14:textId="746288BD"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Native Title Act Case</w:t>
      </w:r>
      <w:r w:rsidR="00092171" w:rsidRPr="00B01A00">
        <w:rPr>
          <w:rFonts w:ascii="Times New Roman" w:hAnsi="Times New Roman"/>
          <w:i/>
          <w:iCs/>
          <w:sz w:val="24"/>
        </w:rPr>
        <w:t xml:space="preserve"> </w:t>
      </w:r>
      <w:r w:rsidR="00092171" w:rsidRPr="00B01A00">
        <w:rPr>
          <w:rFonts w:ascii="Times New Roman" w:hAnsi="Times New Roman"/>
          <w:sz w:val="24"/>
        </w:rPr>
        <w:t>(199</w:t>
      </w:r>
      <w:r w:rsidR="00FF53A9" w:rsidRPr="00B01A00">
        <w:rPr>
          <w:rFonts w:ascii="Times New Roman" w:hAnsi="Times New Roman"/>
          <w:sz w:val="24"/>
        </w:rPr>
        <w:t>5</w:t>
      </w:r>
      <w:r w:rsidR="00092171" w:rsidRPr="00B01A00">
        <w:rPr>
          <w:rFonts w:ascii="Times New Roman" w:hAnsi="Times New Roman"/>
          <w:sz w:val="24"/>
        </w:rPr>
        <w:t>) 183 CLR 373</w:t>
      </w:r>
      <w:r w:rsidRPr="00B01A00">
        <w:rPr>
          <w:rFonts w:ascii="Times New Roman" w:hAnsi="Times New Roman"/>
          <w:sz w:val="24"/>
        </w:rPr>
        <w:t xml:space="preserve"> at 455.</w:t>
      </w:r>
    </w:p>
  </w:footnote>
  <w:footnote w:id="124">
    <w:p w14:paraId="01E2E7C5" w14:textId="48AED1BB"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3751EF" w:rsidRPr="00B01A00">
        <w:rPr>
          <w:rFonts w:ascii="Times New Roman" w:hAnsi="Times New Roman"/>
          <w:i/>
          <w:iCs/>
          <w:sz w:val="24"/>
        </w:rPr>
        <w:t>Metwally</w:t>
      </w:r>
      <w:r w:rsidR="003751EF" w:rsidRPr="00B01A00">
        <w:rPr>
          <w:rFonts w:ascii="Times New Roman" w:hAnsi="Times New Roman"/>
          <w:sz w:val="24"/>
        </w:rPr>
        <w:t xml:space="preserve"> (1984) 158 CLR 447 a</w:t>
      </w:r>
      <w:r w:rsidRPr="00B01A00">
        <w:rPr>
          <w:rFonts w:ascii="Times New Roman" w:hAnsi="Times New Roman"/>
          <w:sz w:val="24"/>
        </w:rPr>
        <w:t>t 469</w:t>
      </w:r>
      <w:r w:rsidR="00D667AC" w:rsidRPr="00B01A00">
        <w:rPr>
          <w:rFonts w:ascii="Times New Roman" w:hAnsi="Times New Roman"/>
          <w:sz w:val="24"/>
        </w:rPr>
        <w:t>;</w:t>
      </w:r>
      <w:r w:rsidRPr="00B01A00">
        <w:rPr>
          <w:rFonts w:ascii="Times New Roman" w:hAnsi="Times New Roman"/>
          <w:sz w:val="24"/>
        </w:rPr>
        <w:t xml:space="preserve"> </w:t>
      </w:r>
      <w:r w:rsidR="00D667AC" w:rsidRPr="00B01A00">
        <w:rPr>
          <w:rFonts w:ascii="Times New Roman" w:hAnsi="Times New Roman"/>
          <w:sz w:val="24"/>
        </w:rPr>
        <w:t>s</w:t>
      </w:r>
      <w:r w:rsidRPr="00B01A00">
        <w:rPr>
          <w:rFonts w:ascii="Times New Roman" w:hAnsi="Times New Roman"/>
          <w:sz w:val="24"/>
        </w:rPr>
        <w:t xml:space="preserve">ee also </w:t>
      </w:r>
      <w:r w:rsidR="003751EF" w:rsidRPr="00B01A00">
        <w:rPr>
          <w:rFonts w:ascii="Times New Roman" w:hAnsi="Times New Roman"/>
          <w:sz w:val="24"/>
        </w:rPr>
        <w:t xml:space="preserve">at </w:t>
      </w:r>
      <w:r w:rsidRPr="00B01A00">
        <w:rPr>
          <w:rFonts w:ascii="Times New Roman" w:hAnsi="Times New Roman"/>
          <w:sz w:val="24"/>
        </w:rPr>
        <w:t>479</w:t>
      </w:r>
      <w:r w:rsidR="003751EF" w:rsidRPr="00B01A00">
        <w:rPr>
          <w:rFonts w:ascii="Times New Roman" w:hAnsi="Times New Roman"/>
          <w:sz w:val="24"/>
        </w:rPr>
        <w:t xml:space="preserve"> per Deane J</w:t>
      </w:r>
      <w:r w:rsidRPr="00B01A00">
        <w:rPr>
          <w:rFonts w:ascii="Times New Roman" w:hAnsi="Times New Roman"/>
          <w:sz w:val="24"/>
        </w:rPr>
        <w:t>.</w:t>
      </w:r>
    </w:p>
  </w:footnote>
  <w:footnote w:id="125">
    <w:p w14:paraId="78E22025" w14:textId="7777777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(1988) 166 CLR 186.</w:t>
      </w:r>
    </w:p>
  </w:footnote>
  <w:footnote w:id="126">
    <w:p w14:paraId="15F81266" w14:textId="3C7DE9F8"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E7572C" w:rsidRPr="00B01A00">
        <w:rPr>
          <w:rFonts w:ascii="Times New Roman" w:hAnsi="Times New Roman"/>
          <w:i/>
          <w:iCs/>
          <w:sz w:val="24"/>
        </w:rPr>
        <w:t xml:space="preserve">The Commonwealth v Yunupingu </w:t>
      </w:r>
      <w:r w:rsidR="00E7572C" w:rsidRPr="00B01A00">
        <w:rPr>
          <w:rFonts w:ascii="Times New Roman" w:hAnsi="Times New Roman"/>
          <w:sz w:val="24"/>
        </w:rPr>
        <w:t>(2025) 99 ALJR 519</w:t>
      </w:r>
      <w:r w:rsidR="00A10C97" w:rsidRPr="00B01A00">
        <w:rPr>
          <w:rFonts w:ascii="Times New Roman" w:hAnsi="Times New Roman"/>
          <w:sz w:val="24"/>
        </w:rPr>
        <w:t xml:space="preserve">; </w:t>
      </w:r>
      <w:r w:rsidR="00FA6D7A" w:rsidRPr="00B01A00">
        <w:rPr>
          <w:rFonts w:ascii="Times New Roman" w:hAnsi="Times New Roman"/>
          <w:sz w:val="24"/>
        </w:rPr>
        <w:t>421 ALR 604</w:t>
      </w:r>
      <w:r w:rsidR="0067333E" w:rsidRPr="00B01A00">
        <w:rPr>
          <w:rFonts w:ascii="Times New Roman" w:hAnsi="Times New Roman"/>
          <w:sz w:val="24"/>
        </w:rPr>
        <w:t>.</w:t>
      </w:r>
    </w:p>
  </w:footnote>
  <w:footnote w:id="127">
    <w:p w14:paraId="75AD0B15" w14:textId="75B0D037" w:rsidR="003E03CB" w:rsidRPr="00B01A00" w:rsidRDefault="003E03CB"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ED523E" w:rsidRPr="00B01A00">
        <w:rPr>
          <w:rFonts w:ascii="Times New Roman" w:hAnsi="Times New Roman"/>
          <w:sz w:val="24"/>
        </w:rPr>
        <w:t>S</w:t>
      </w:r>
      <w:r w:rsidR="00A54853" w:rsidRPr="00B01A00">
        <w:rPr>
          <w:rFonts w:ascii="Times New Roman" w:hAnsi="Times New Roman"/>
          <w:sz w:val="24"/>
        </w:rPr>
        <w:t>ee [</w:t>
      </w:r>
      <w:r w:rsidR="00193746" w:rsidRPr="00B01A00">
        <w:rPr>
          <w:rFonts w:ascii="Times New Roman" w:hAnsi="Times New Roman"/>
          <w:sz w:val="24"/>
        </w:rPr>
        <w:t>5</w:t>
      </w:r>
      <w:r w:rsidR="00561B87" w:rsidRPr="00B01A00">
        <w:rPr>
          <w:rFonts w:ascii="Times New Roman" w:hAnsi="Times New Roman"/>
          <w:sz w:val="24"/>
        </w:rPr>
        <w:t>7</w:t>
      </w:r>
      <w:r w:rsidR="00A54853" w:rsidRPr="00B01A00">
        <w:rPr>
          <w:rFonts w:ascii="Times New Roman" w:hAnsi="Times New Roman"/>
          <w:sz w:val="24"/>
        </w:rPr>
        <w:t>]</w:t>
      </w:r>
      <w:r w:rsidR="00ED523E" w:rsidRPr="00B01A00">
        <w:rPr>
          <w:rFonts w:ascii="Times New Roman" w:hAnsi="Times New Roman"/>
          <w:sz w:val="24"/>
        </w:rPr>
        <w:t xml:space="preserve"> above.</w:t>
      </w:r>
    </w:p>
  </w:footnote>
  <w:footnote w:id="128">
    <w:p w14:paraId="68E68D46" w14:textId="0B3718B8"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R v Kidman</w:t>
      </w:r>
      <w:r w:rsidRPr="00B01A00">
        <w:rPr>
          <w:rFonts w:ascii="Times New Roman" w:hAnsi="Times New Roman"/>
          <w:sz w:val="24"/>
        </w:rPr>
        <w:t xml:space="preserve"> (1915) 20 CLR 425; </w:t>
      </w:r>
      <w:r w:rsidRPr="00B01A00">
        <w:rPr>
          <w:rFonts w:ascii="Times New Roman" w:hAnsi="Times New Roman"/>
          <w:i/>
          <w:iCs/>
          <w:sz w:val="24"/>
        </w:rPr>
        <w:t>Polyukhovich v The Commonwealth</w:t>
      </w:r>
      <w:r w:rsidRPr="00B01A00">
        <w:rPr>
          <w:rFonts w:ascii="Times New Roman" w:hAnsi="Times New Roman"/>
          <w:sz w:val="24"/>
        </w:rPr>
        <w:t xml:space="preserve"> </w:t>
      </w:r>
      <w:r w:rsidR="00FC2199" w:rsidRPr="00B01A00">
        <w:rPr>
          <w:rFonts w:ascii="Times New Roman" w:hAnsi="Times New Roman"/>
          <w:i/>
          <w:iCs/>
          <w:sz w:val="24"/>
        </w:rPr>
        <w:t xml:space="preserve">(War Crimes Act Case) </w:t>
      </w:r>
      <w:r w:rsidRPr="00B01A00">
        <w:rPr>
          <w:rFonts w:ascii="Times New Roman" w:hAnsi="Times New Roman"/>
          <w:sz w:val="24"/>
        </w:rPr>
        <w:t>(1991) 172 CLR 501.</w:t>
      </w:r>
    </w:p>
  </w:footnote>
  <w:footnote w:id="129">
    <w:p w14:paraId="6FC69570" w14:textId="77777777"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Lange v Australian Broadcasting Corporation</w:t>
      </w:r>
      <w:r w:rsidRPr="00B01A00">
        <w:rPr>
          <w:rFonts w:ascii="Times New Roman" w:hAnsi="Times New Roman"/>
          <w:sz w:val="24"/>
        </w:rPr>
        <w:t xml:space="preserve"> (1997) 189 CLR 520 at 554.</w:t>
      </w:r>
    </w:p>
  </w:footnote>
  <w:footnote w:id="130">
    <w:p w14:paraId="7B7DC62A" w14:textId="07057830" w:rsidR="00566B78"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0A35FA" w:rsidRPr="00B01A00">
        <w:rPr>
          <w:rFonts w:ascii="Times New Roman" w:hAnsi="Times New Roman"/>
          <w:sz w:val="24"/>
        </w:rPr>
        <w:t>(1977) 137 CLR 545</w:t>
      </w:r>
      <w:r w:rsidRPr="00B01A00">
        <w:rPr>
          <w:rFonts w:ascii="Times New Roman" w:hAnsi="Times New Roman"/>
          <w:sz w:val="24"/>
        </w:rPr>
        <w:t>.</w:t>
      </w:r>
    </w:p>
  </w:footnote>
  <w:footnote w:id="131">
    <w:p w14:paraId="1DA81601" w14:textId="2B918D3A" w:rsidR="00702A17" w:rsidRPr="00B01A00" w:rsidRDefault="00702A17"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6117E4" w:rsidRPr="00B01A00">
        <w:rPr>
          <w:rFonts w:ascii="Times New Roman" w:hAnsi="Times New Roman"/>
          <w:sz w:val="24"/>
        </w:rPr>
        <w:t>(2019) 266 CLR 428</w:t>
      </w:r>
      <w:r w:rsidR="002A7389" w:rsidRPr="00B01A00">
        <w:rPr>
          <w:rFonts w:ascii="Times New Roman" w:hAnsi="Times New Roman"/>
          <w:sz w:val="24"/>
        </w:rPr>
        <w:t xml:space="preserve"> at 447 [34].</w:t>
      </w:r>
    </w:p>
  </w:footnote>
  <w:footnote w:id="132">
    <w:p w14:paraId="66B44E94" w14:textId="287F14AA"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 xml:space="preserve">Momcilovic </w:t>
      </w:r>
      <w:r w:rsidRPr="00B01A00">
        <w:rPr>
          <w:rFonts w:ascii="Times New Roman" w:hAnsi="Times New Roman"/>
          <w:sz w:val="24"/>
        </w:rPr>
        <w:t>(2011) 245 CLR 1 at</w:t>
      </w:r>
      <w:r w:rsidR="003D2B4A" w:rsidRPr="00B01A00">
        <w:rPr>
          <w:rFonts w:ascii="Times New Roman" w:hAnsi="Times New Roman"/>
          <w:sz w:val="24"/>
        </w:rPr>
        <w:t xml:space="preserve"> 133-134</w:t>
      </w:r>
      <w:r w:rsidRPr="00B01A00">
        <w:rPr>
          <w:rFonts w:ascii="Times New Roman" w:hAnsi="Times New Roman"/>
          <w:sz w:val="24"/>
        </w:rPr>
        <w:t xml:space="preserve"> [315]-[316]</w:t>
      </w:r>
      <w:r w:rsidR="003D2B4A" w:rsidRPr="00B01A00">
        <w:rPr>
          <w:rFonts w:ascii="Times New Roman" w:hAnsi="Times New Roman"/>
          <w:sz w:val="24"/>
        </w:rPr>
        <w:t>,</w:t>
      </w:r>
      <w:r w:rsidRPr="00B01A00">
        <w:rPr>
          <w:rFonts w:ascii="Times New Roman" w:hAnsi="Times New Roman"/>
          <w:sz w:val="24"/>
        </w:rPr>
        <w:t xml:space="preserve"> </w:t>
      </w:r>
      <w:r w:rsidR="00116F50" w:rsidRPr="00B01A00">
        <w:rPr>
          <w:rFonts w:ascii="Times New Roman" w:hAnsi="Times New Roman"/>
          <w:sz w:val="24"/>
        </w:rPr>
        <w:t xml:space="preserve">136-137 </w:t>
      </w:r>
      <w:r w:rsidRPr="00B01A00">
        <w:rPr>
          <w:rFonts w:ascii="Times New Roman" w:hAnsi="Times New Roman"/>
          <w:sz w:val="24"/>
        </w:rPr>
        <w:t>[327]-[328].</w:t>
      </w:r>
    </w:p>
  </w:footnote>
  <w:footnote w:id="133">
    <w:p w14:paraId="2E3772D0" w14:textId="766A86DA"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Melbourne Corporation v The Commonwealth</w:t>
      </w:r>
      <w:r w:rsidRPr="00B01A00">
        <w:rPr>
          <w:rFonts w:ascii="Times New Roman" w:hAnsi="Times New Roman"/>
          <w:sz w:val="24"/>
        </w:rPr>
        <w:t xml:space="preserve"> (1947) 74 CLR 31 at 75; </w:t>
      </w:r>
      <w:r w:rsidRPr="00B01A00">
        <w:rPr>
          <w:rFonts w:ascii="Times New Roman" w:hAnsi="Times New Roman"/>
          <w:i/>
          <w:iCs/>
          <w:sz w:val="24"/>
        </w:rPr>
        <w:t>Re Australian Education Union</w:t>
      </w:r>
      <w:r w:rsidR="0058586F" w:rsidRPr="00B01A00">
        <w:rPr>
          <w:rFonts w:ascii="Times New Roman" w:hAnsi="Times New Roman"/>
          <w:i/>
          <w:iCs/>
          <w:sz w:val="24"/>
        </w:rPr>
        <w:t xml:space="preserve">; Ex </w:t>
      </w:r>
      <w:r w:rsidR="0058586F" w:rsidRPr="00B01A00">
        <w:rPr>
          <w:rFonts w:ascii="Times New Roman" w:hAnsi="Times New Roman"/>
          <w:i/>
          <w:iCs/>
          <w:sz w:val="24"/>
        </w:rPr>
        <w:t>parte Victoria</w:t>
      </w:r>
      <w:r w:rsidRPr="00B01A00">
        <w:rPr>
          <w:rFonts w:ascii="Times New Roman" w:hAnsi="Times New Roman"/>
          <w:sz w:val="24"/>
        </w:rPr>
        <w:t xml:space="preserve"> (1995) 184 CLR </w:t>
      </w:r>
      <w:r w:rsidR="008D7A70" w:rsidRPr="00B01A00">
        <w:rPr>
          <w:rFonts w:ascii="Times New Roman" w:hAnsi="Times New Roman"/>
          <w:sz w:val="24"/>
        </w:rPr>
        <w:t>1</w:t>
      </w:r>
      <w:r w:rsidRPr="00B01A00">
        <w:rPr>
          <w:rFonts w:ascii="Times New Roman" w:hAnsi="Times New Roman"/>
          <w:sz w:val="24"/>
        </w:rPr>
        <w:t>88 at 232-233.</w:t>
      </w:r>
    </w:p>
  </w:footnote>
  <w:footnote w:id="134">
    <w:p w14:paraId="203C5062" w14:textId="1B30D3A8"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 xml:space="preserve">See </w:t>
      </w:r>
      <w:r w:rsidRPr="00B01A00">
        <w:rPr>
          <w:rFonts w:ascii="Times New Roman" w:hAnsi="Times New Roman"/>
          <w:i/>
          <w:iCs/>
          <w:sz w:val="24"/>
        </w:rPr>
        <w:t>Victorian Stevedoring and General Contracting Co Pty Ltd v Dignan</w:t>
      </w:r>
      <w:r w:rsidRPr="00B01A00">
        <w:rPr>
          <w:rFonts w:ascii="Times New Roman" w:hAnsi="Times New Roman"/>
          <w:sz w:val="24"/>
        </w:rPr>
        <w:t xml:space="preserve"> (1931) 46 CLR 73 at 106</w:t>
      </w:r>
      <w:r w:rsidR="0017029A" w:rsidRPr="00B01A00">
        <w:rPr>
          <w:rFonts w:ascii="Times New Roman" w:hAnsi="Times New Roman"/>
          <w:sz w:val="24"/>
        </w:rPr>
        <w:t>, quoted in</w:t>
      </w:r>
      <w:r w:rsidRPr="00B01A00">
        <w:rPr>
          <w:rFonts w:ascii="Times New Roman" w:hAnsi="Times New Roman"/>
          <w:sz w:val="24"/>
        </w:rPr>
        <w:t xml:space="preserve"> </w:t>
      </w:r>
      <w:r w:rsidRPr="00B01A00">
        <w:rPr>
          <w:rFonts w:ascii="Times New Roman" w:hAnsi="Times New Roman"/>
          <w:i/>
          <w:iCs/>
          <w:sz w:val="24"/>
        </w:rPr>
        <w:t>New South Wales v Kable</w:t>
      </w:r>
      <w:r w:rsidRPr="00B01A00">
        <w:rPr>
          <w:rFonts w:ascii="Times New Roman" w:hAnsi="Times New Roman"/>
          <w:sz w:val="24"/>
        </w:rPr>
        <w:t xml:space="preserve"> (2013) 252 CLR 118</w:t>
      </w:r>
      <w:r w:rsidR="0017029A" w:rsidRPr="00B01A00">
        <w:rPr>
          <w:rFonts w:ascii="Times New Roman" w:hAnsi="Times New Roman"/>
          <w:sz w:val="24"/>
        </w:rPr>
        <w:t xml:space="preserve"> at 139 [53]</w:t>
      </w:r>
      <w:r w:rsidRPr="00B01A00">
        <w:rPr>
          <w:rFonts w:ascii="Times New Roman" w:hAnsi="Times New Roman"/>
          <w:sz w:val="24"/>
        </w:rPr>
        <w:t>.</w:t>
      </w:r>
    </w:p>
  </w:footnote>
  <w:footnote w:id="135">
    <w:p w14:paraId="44E489A1" w14:textId="623D5551"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FC75EA">
        <w:rPr>
          <w:rFonts w:ascii="Times New Roman" w:hAnsi="Times New Roman"/>
          <w:sz w:val="24"/>
        </w:rPr>
        <w:t xml:space="preserve">See, </w:t>
      </w:r>
      <w:r w:rsidR="00E92520" w:rsidRPr="00B01A00">
        <w:rPr>
          <w:rFonts w:ascii="Times New Roman" w:hAnsi="Times New Roman"/>
          <w:sz w:val="24"/>
        </w:rPr>
        <w:t>e</w:t>
      </w:r>
      <w:r w:rsidRPr="00B01A00">
        <w:rPr>
          <w:rFonts w:ascii="Times New Roman" w:hAnsi="Times New Roman"/>
          <w:sz w:val="24"/>
        </w:rPr>
        <w:t>g</w:t>
      </w:r>
      <w:r w:rsidR="00E92520" w:rsidRPr="00B01A00">
        <w:rPr>
          <w:rFonts w:ascii="Times New Roman" w:hAnsi="Times New Roman"/>
          <w:sz w:val="24"/>
        </w:rPr>
        <w:t>,</w:t>
      </w:r>
      <w:r w:rsidRPr="00B01A00">
        <w:rPr>
          <w:rFonts w:ascii="Times New Roman" w:hAnsi="Times New Roman"/>
          <w:sz w:val="24"/>
        </w:rPr>
        <w:t xml:space="preserve"> </w:t>
      </w:r>
      <w:r w:rsidR="006857D2" w:rsidRPr="00B01A00">
        <w:rPr>
          <w:rFonts w:ascii="Times New Roman" w:hAnsi="Times New Roman"/>
          <w:i/>
          <w:iCs/>
          <w:sz w:val="24"/>
        </w:rPr>
        <w:t>Liyanage v The Queen</w:t>
      </w:r>
      <w:r w:rsidR="006857D2" w:rsidRPr="00B01A00">
        <w:rPr>
          <w:rFonts w:ascii="Times New Roman" w:hAnsi="Times New Roman"/>
          <w:sz w:val="24"/>
        </w:rPr>
        <w:t xml:space="preserve"> </w:t>
      </w:r>
      <w:r w:rsidR="00600C28" w:rsidRPr="00B01A00">
        <w:rPr>
          <w:rFonts w:ascii="Times New Roman" w:hAnsi="Times New Roman"/>
          <w:sz w:val="24"/>
        </w:rPr>
        <w:t>[1967] 1 AC 259</w:t>
      </w:r>
      <w:r w:rsidRPr="00B01A00">
        <w:rPr>
          <w:rFonts w:ascii="Times New Roman" w:hAnsi="Times New Roman"/>
          <w:sz w:val="24"/>
        </w:rPr>
        <w:t>.</w:t>
      </w:r>
      <w:r w:rsidR="00A36130" w:rsidRPr="00B01A00">
        <w:rPr>
          <w:rFonts w:ascii="Times New Roman" w:hAnsi="Times New Roman"/>
          <w:sz w:val="24"/>
        </w:rPr>
        <w:t xml:space="preserve"> See also </w:t>
      </w:r>
      <w:r w:rsidR="00FC2199" w:rsidRPr="00B01A00">
        <w:rPr>
          <w:rFonts w:ascii="Times New Roman" w:hAnsi="Times New Roman"/>
          <w:i/>
          <w:iCs/>
          <w:sz w:val="24"/>
        </w:rPr>
        <w:t>War Crimes Act Case</w:t>
      </w:r>
      <w:r w:rsidR="00FC2199" w:rsidRPr="00B01A00" w:rsidDel="00FC2199">
        <w:rPr>
          <w:rFonts w:ascii="Times New Roman" w:hAnsi="Times New Roman"/>
          <w:i/>
          <w:iCs/>
          <w:sz w:val="24"/>
        </w:rPr>
        <w:t xml:space="preserve"> </w:t>
      </w:r>
      <w:r w:rsidR="00E633FB" w:rsidRPr="00B01A00">
        <w:rPr>
          <w:rFonts w:ascii="Times New Roman" w:hAnsi="Times New Roman"/>
          <w:sz w:val="24"/>
        </w:rPr>
        <w:t>(1991) 172 CLR 501</w:t>
      </w:r>
      <w:r w:rsidR="009A3D3A" w:rsidRPr="00B01A00">
        <w:rPr>
          <w:rFonts w:ascii="Times New Roman" w:hAnsi="Times New Roman"/>
          <w:sz w:val="24"/>
        </w:rPr>
        <w:t xml:space="preserve"> at 53</w:t>
      </w:r>
      <w:r w:rsidR="00C124DA" w:rsidRPr="00B01A00">
        <w:rPr>
          <w:rFonts w:ascii="Times New Roman" w:hAnsi="Times New Roman"/>
          <w:sz w:val="24"/>
        </w:rPr>
        <w:t>3</w:t>
      </w:r>
      <w:r w:rsidR="009A3D3A" w:rsidRPr="00B01A00">
        <w:rPr>
          <w:rFonts w:ascii="Times New Roman" w:hAnsi="Times New Roman"/>
          <w:sz w:val="24"/>
        </w:rPr>
        <w:t xml:space="preserve">-534, referring to </w:t>
      </w:r>
      <w:r w:rsidR="009A3D3A" w:rsidRPr="00B01A00">
        <w:rPr>
          <w:rFonts w:ascii="Times New Roman" w:hAnsi="Times New Roman"/>
          <w:i/>
          <w:iCs/>
          <w:sz w:val="24"/>
        </w:rPr>
        <w:t>Australian Building Construction Employees'</w:t>
      </w:r>
      <w:r w:rsidR="00712E87" w:rsidRPr="00B01A00">
        <w:rPr>
          <w:rFonts w:ascii="Times New Roman" w:hAnsi="Times New Roman"/>
          <w:i/>
          <w:iCs/>
          <w:sz w:val="24"/>
        </w:rPr>
        <w:t xml:space="preserve"> </w:t>
      </w:r>
      <w:r w:rsidR="009A3D3A" w:rsidRPr="00B01A00">
        <w:rPr>
          <w:rFonts w:ascii="Times New Roman" w:hAnsi="Times New Roman"/>
          <w:i/>
          <w:iCs/>
          <w:sz w:val="24"/>
        </w:rPr>
        <w:t>and Builders Labourers' Federation v The Commonwealth</w:t>
      </w:r>
      <w:r w:rsidR="00712E87" w:rsidRPr="00B01A00">
        <w:rPr>
          <w:rFonts w:ascii="Times New Roman" w:hAnsi="Times New Roman"/>
          <w:sz w:val="24"/>
        </w:rPr>
        <w:t xml:space="preserve"> (1986) 161 CLR 88.</w:t>
      </w:r>
    </w:p>
  </w:footnote>
  <w:footnote w:id="136">
    <w:p w14:paraId="0E80D104" w14:textId="30F3DB1F" w:rsidR="00ED53B0" w:rsidRPr="00B01A00" w:rsidRDefault="00ED53B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 xml:space="preserve">See </w:t>
      </w:r>
      <w:r w:rsidRPr="00B01A00">
        <w:rPr>
          <w:rFonts w:ascii="Times New Roman" w:hAnsi="Times New Roman"/>
          <w:i/>
          <w:iCs/>
          <w:sz w:val="24"/>
        </w:rPr>
        <w:t>Native Title</w:t>
      </w:r>
      <w:r w:rsidR="00E9337C" w:rsidRPr="00B01A00">
        <w:rPr>
          <w:rFonts w:ascii="Times New Roman" w:hAnsi="Times New Roman"/>
          <w:i/>
          <w:iCs/>
          <w:sz w:val="24"/>
        </w:rPr>
        <w:t xml:space="preserve"> Act</w:t>
      </w:r>
      <w:r w:rsidRPr="00B01A00">
        <w:rPr>
          <w:rFonts w:ascii="Times New Roman" w:hAnsi="Times New Roman"/>
          <w:i/>
          <w:iCs/>
          <w:sz w:val="24"/>
        </w:rPr>
        <w:t xml:space="preserve"> Case</w:t>
      </w:r>
      <w:r w:rsidRPr="00B01A00">
        <w:rPr>
          <w:rFonts w:ascii="Times New Roman" w:hAnsi="Times New Roman"/>
          <w:sz w:val="24"/>
        </w:rPr>
        <w:t xml:space="preserve"> </w:t>
      </w:r>
      <w:r w:rsidR="00F674D4" w:rsidRPr="00B01A00">
        <w:rPr>
          <w:rFonts w:ascii="Times New Roman" w:hAnsi="Times New Roman"/>
          <w:sz w:val="24"/>
        </w:rPr>
        <w:t>(199</w:t>
      </w:r>
      <w:r w:rsidR="00FF53A9" w:rsidRPr="00B01A00">
        <w:rPr>
          <w:rFonts w:ascii="Times New Roman" w:hAnsi="Times New Roman"/>
          <w:sz w:val="24"/>
        </w:rPr>
        <w:t>5</w:t>
      </w:r>
      <w:r w:rsidR="00F674D4" w:rsidRPr="00B01A00">
        <w:rPr>
          <w:rFonts w:ascii="Times New Roman" w:hAnsi="Times New Roman"/>
          <w:sz w:val="24"/>
        </w:rPr>
        <w:t xml:space="preserve">) 183 CLR 373 </w:t>
      </w:r>
      <w:r w:rsidRPr="00B01A00">
        <w:rPr>
          <w:rFonts w:ascii="Times New Roman" w:hAnsi="Times New Roman"/>
          <w:sz w:val="24"/>
        </w:rPr>
        <w:t>at 466-468.</w:t>
      </w:r>
    </w:p>
  </w:footnote>
  <w:footnote w:id="137">
    <w:p w14:paraId="600817C6" w14:textId="7E37E505" w:rsidR="006D75B1" w:rsidRPr="00B01A00" w:rsidRDefault="006D75B1"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ICM Agriculture</w:t>
      </w:r>
      <w:r w:rsidR="0014356B" w:rsidRPr="00B01A00">
        <w:rPr>
          <w:rFonts w:ascii="Times New Roman" w:hAnsi="Times New Roman"/>
          <w:i/>
          <w:iCs/>
          <w:sz w:val="24"/>
        </w:rPr>
        <w:t xml:space="preserve"> Pty Ltd v The Commonwealth</w:t>
      </w:r>
      <w:r w:rsidRPr="00B01A00">
        <w:rPr>
          <w:rFonts w:ascii="Times New Roman" w:hAnsi="Times New Roman"/>
          <w:sz w:val="24"/>
        </w:rPr>
        <w:t xml:space="preserve"> (2009) 240 CLR 140 at</w:t>
      </w:r>
      <w:r w:rsidR="006C7ED3" w:rsidRPr="00B01A00">
        <w:rPr>
          <w:rFonts w:ascii="Times New Roman" w:hAnsi="Times New Roman"/>
          <w:sz w:val="24"/>
        </w:rPr>
        <w:t xml:space="preserve"> 196</w:t>
      </w:r>
      <w:r w:rsidRPr="00B01A00">
        <w:rPr>
          <w:rFonts w:ascii="Times New Roman" w:hAnsi="Times New Roman"/>
          <w:sz w:val="24"/>
        </w:rPr>
        <w:t xml:space="preserve"> [131].</w:t>
      </w:r>
    </w:p>
  </w:footnote>
  <w:footnote w:id="138">
    <w:p w14:paraId="11273304" w14:textId="04513201" w:rsidR="000C6835" w:rsidRPr="00B01A00" w:rsidRDefault="000C6835"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Smith v ANL</w:t>
      </w:r>
      <w:r w:rsidR="0014356B" w:rsidRPr="00B01A00">
        <w:rPr>
          <w:rFonts w:ascii="Times New Roman" w:hAnsi="Times New Roman"/>
          <w:i/>
          <w:iCs/>
          <w:sz w:val="24"/>
        </w:rPr>
        <w:t xml:space="preserve"> Ltd</w:t>
      </w:r>
      <w:r w:rsidRPr="00B01A00">
        <w:rPr>
          <w:rFonts w:ascii="Times New Roman" w:hAnsi="Times New Roman"/>
          <w:sz w:val="24"/>
        </w:rPr>
        <w:t xml:space="preserve"> </w:t>
      </w:r>
      <w:r w:rsidR="009F7C91" w:rsidRPr="00B01A00">
        <w:rPr>
          <w:rFonts w:ascii="Times New Roman" w:hAnsi="Times New Roman"/>
          <w:sz w:val="24"/>
        </w:rPr>
        <w:t xml:space="preserve">(2000) 204 CLR 493 at </w:t>
      </w:r>
      <w:r w:rsidRPr="00B01A00">
        <w:rPr>
          <w:rFonts w:ascii="Times New Roman" w:hAnsi="Times New Roman"/>
          <w:sz w:val="24"/>
        </w:rPr>
        <w:t>504 [21].</w:t>
      </w:r>
    </w:p>
  </w:footnote>
  <w:footnote w:id="139">
    <w:p w14:paraId="6894F22D" w14:textId="1F5EF602" w:rsidR="0053672B" w:rsidRPr="00B01A00" w:rsidRDefault="0053672B"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 xml:space="preserve">See Explanatory Memorandum to the Amending Act; </w:t>
      </w:r>
      <w:r w:rsidR="00B746CB" w:rsidRPr="00B01A00">
        <w:rPr>
          <w:rFonts w:ascii="Times New Roman" w:hAnsi="Times New Roman"/>
          <w:sz w:val="24"/>
        </w:rPr>
        <w:t xml:space="preserve">Australia, House of Representatives, </w:t>
      </w:r>
      <w:r w:rsidR="00B746CB" w:rsidRPr="00B01A00">
        <w:rPr>
          <w:rFonts w:ascii="Times New Roman" w:hAnsi="Times New Roman"/>
          <w:i/>
          <w:iCs/>
          <w:sz w:val="24"/>
        </w:rPr>
        <w:t xml:space="preserve">Parliamentary Debates </w:t>
      </w:r>
      <w:r w:rsidR="00B746CB" w:rsidRPr="00B01A00">
        <w:rPr>
          <w:rFonts w:ascii="Times New Roman" w:hAnsi="Times New Roman"/>
          <w:sz w:val="24"/>
        </w:rPr>
        <w:t xml:space="preserve">(Hansard), 13 February 2024 at 685, 778-779, 784; Australia, Senate, </w:t>
      </w:r>
      <w:r w:rsidR="00B746CB" w:rsidRPr="00B01A00">
        <w:rPr>
          <w:rFonts w:ascii="Times New Roman" w:hAnsi="Times New Roman"/>
          <w:i/>
          <w:iCs/>
          <w:sz w:val="24"/>
        </w:rPr>
        <w:t xml:space="preserve">Parliamentary Debates </w:t>
      </w:r>
      <w:r w:rsidR="00B746CB" w:rsidRPr="00B01A00">
        <w:rPr>
          <w:rFonts w:ascii="Times New Roman" w:hAnsi="Times New Roman"/>
          <w:sz w:val="24"/>
        </w:rPr>
        <w:t xml:space="preserve">(Hansard), 26 February 2024 at 414; Victoria, Legislative Assembly, </w:t>
      </w:r>
      <w:r w:rsidR="00B746CB" w:rsidRPr="00B01A00">
        <w:rPr>
          <w:rFonts w:ascii="Times New Roman" w:hAnsi="Times New Roman"/>
          <w:i/>
          <w:iCs/>
          <w:sz w:val="24"/>
        </w:rPr>
        <w:t>Parliamentary Debates</w:t>
      </w:r>
      <w:r w:rsidR="00B746CB" w:rsidRPr="00B01A00">
        <w:rPr>
          <w:rFonts w:ascii="Times New Roman" w:hAnsi="Times New Roman"/>
          <w:sz w:val="24"/>
        </w:rPr>
        <w:t xml:space="preserve"> (Hansard), 30 October 2024 at 4</w:t>
      </w:r>
      <w:r w:rsidR="00A4515E" w:rsidRPr="00B01A00">
        <w:rPr>
          <w:rFonts w:ascii="Times New Roman" w:hAnsi="Times New Roman"/>
          <w:sz w:val="24"/>
        </w:rPr>
        <w:t>1</w:t>
      </w:r>
      <w:r w:rsidR="00B746CB" w:rsidRPr="00B01A00">
        <w:rPr>
          <w:rFonts w:ascii="Times New Roman" w:hAnsi="Times New Roman"/>
          <w:sz w:val="24"/>
        </w:rPr>
        <w:t>59, 4162.</w:t>
      </w:r>
    </w:p>
  </w:footnote>
  <w:footnote w:id="140">
    <w:p w14:paraId="1670E2BC" w14:textId="2673261D" w:rsidR="00485E42" w:rsidRPr="00B01A00" w:rsidRDefault="00485E42"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AD1141" w:rsidRPr="00B01A00">
        <w:rPr>
          <w:rFonts w:ascii="Times New Roman" w:hAnsi="Times New Roman"/>
          <w:sz w:val="24"/>
        </w:rPr>
        <w:t>S</w:t>
      </w:r>
      <w:r w:rsidRPr="00B01A00">
        <w:rPr>
          <w:rFonts w:ascii="Times New Roman" w:hAnsi="Times New Roman"/>
          <w:sz w:val="24"/>
        </w:rPr>
        <w:t>ee</w:t>
      </w:r>
      <w:r w:rsidR="00AD1141" w:rsidRPr="00B01A00">
        <w:rPr>
          <w:rFonts w:ascii="Times New Roman" w:hAnsi="Times New Roman"/>
          <w:sz w:val="24"/>
        </w:rPr>
        <w:t xml:space="preserve">, </w:t>
      </w:r>
      <w:r w:rsidR="00AD1141" w:rsidRPr="00B01A00">
        <w:rPr>
          <w:rFonts w:ascii="Times New Roman" w:hAnsi="Times New Roman"/>
          <w:sz w:val="24"/>
        </w:rPr>
        <w:t>eg,</w:t>
      </w:r>
      <w:r w:rsidRPr="00B01A00">
        <w:rPr>
          <w:rFonts w:ascii="Times New Roman" w:hAnsi="Times New Roman"/>
          <w:sz w:val="24"/>
        </w:rPr>
        <w:t xml:space="preserve"> </w:t>
      </w:r>
      <w:r w:rsidRPr="00B01A00">
        <w:rPr>
          <w:rFonts w:ascii="Times New Roman" w:hAnsi="Times New Roman"/>
          <w:i/>
          <w:iCs/>
          <w:sz w:val="24"/>
        </w:rPr>
        <w:t xml:space="preserve">The Commonwealth v </w:t>
      </w:r>
      <w:r w:rsidR="001A6268" w:rsidRPr="00B01A00">
        <w:rPr>
          <w:rFonts w:ascii="Times New Roman" w:hAnsi="Times New Roman"/>
          <w:i/>
          <w:iCs/>
          <w:sz w:val="24"/>
        </w:rPr>
        <w:t>WMC</w:t>
      </w:r>
      <w:r w:rsidRPr="00B01A00">
        <w:rPr>
          <w:rFonts w:ascii="Times New Roman" w:hAnsi="Times New Roman"/>
          <w:i/>
          <w:iCs/>
          <w:sz w:val="24"/>
        </w:rPr>
        <w:t xml:space="preserve"> Resources L</w:t>
      </w:r>
      <w:r w:rsidR="003F666D" w:rsidRPr="00B01A00">
        <w:rPr>
          <w:rFonts w:ascii="Times New Roman" w:hAnsi="Times New Roman"/>
          <w:i/>
          <w:iCs/>
          <w:sz w:val="24"/>
        </w:rPr>
        <w:t>td</w:t>
      </w:r>
      <w:r w:rsidRPr="00B01A00">
        <w:rPr>
          <w:rFonts w:ascii="Times New Roman" w:hAnsi="Times New Roman"/>
          <w:sz w:val="24"/>
        </w:rPr>
        <w:t xml:space="preserve"> (1998) 194 CLR 1 at</w:t>
      </w:r>
      <w:r w:rsidR="00D64313" w:rsidRPr="00B01A00">
        <w:rPr>
          <w:rFonts w:ascii="Times New Roman" w:hAnsi="Times New Roman"/>
          <w:sz w:val="24"/>
        </w:rPr>
        <w:t xml:space="preserve"> 15 [12],</w:t>
      </w:r>
      <w:r w:rsidRPr="00B01A00">
        <w:rPr>
          <w:rFonts w:ascii="Times New Roman" w:hAnsi="Times New Roman"/>
          <w:sz w:val="24"/>
        </w:rPr>
        <w:t xml:space="preserve"> 31 [61]</w:t>
      </w:r>
      <w:r w:rsidR="00FF4AD3" w:rsidRPr="00B01A00">
        <w:rPr>
          <w:rFonts w:ascii="Times New Roman" w:hAnsi="Times New Roman"/>
          <w:sz w:val="24"/>
        </w:rPr>
        <w:t>-</w:t>
      </w:r>
      <w:r w:rsidRPr="00B01A00">
        <w:rPr>
          <w:rFonts w:ascii="Times New Roman" w:hAnsi="Times New Roman"/>
          <w:sz w:val="24"/>
        </w:rPr>
        <w:t>[62]</w:t>
      </w:r>
      <w:r w:rsidR="00FF4AD3" w:rsidRPr="00B01A00">
        <w:rPr>
          <w:rFonts w:ascii="Times New Roman" w:hAnsi="Times New Roman"/>
          <w:sz w:val="24"/>
        </w:rPr>
        <w:t>,</w:t>
      </w:r>
      <w:r w:rsidRPr="00B01A00">
        <w:rPr>
          <w:rFonts w:ascii="Times New Roman" w:hAnsi="Times New Roman"/>
          <w:sz w:val="24"/>
        </w:rPr>
        <w:t xml:space="preserve"> </w:t>
      </w:r>
      <w:r w:rsidR="00B83DD8" w:rsidRPr="00B01A00">
        <w:rPr>
          <w:rFonts w:ascii="Times New Roman" w:hAnsi="Times New Roman"/>
          <w:sz w:val="24"/>
        </w:rPr>
        <w:t xml:space="preserve">47 [125], </w:t>
      </w:r>
      <w:r w:rsidRPr="00B01A00">
        <w:rPr>
          <w:rFonts w:ascii="Times New Roman" w:hAnsi="Times New Roman"/>
          <w:sz w:val="24"/>
        </w:rPr>
        <w:t>100-101 [256]</w:t>
      </w:r>
      <w:r w:rsidR="00FF4AD3" w:rsidRPr="00B01A00">
        <w:rPr>
          <w:rFonts w:ascii="Times New Roman" w:hAnsi="Times New Roman"/>
          <w:sz w:val="24"/>
        </w:rPr>
        <w:t>-</w:t>
      </w:r>
      <w:r w:rsidRPr="00B01A00">
        <w:rPr>
          <w:rFonts w:ascii="Times New Roman" w:hAnsi="Times New Roman"/>
          <w:sz w:val="24"/>
        </w:rPr>
        <w:t>[257].</w:t>
      </w:r>
    </w:p>
  </w:footnote>
  <w:footnote w:id="141">
    <w:p w14:paraId="7D258437" w14:textId="028E2E17" w:rsidR="00840ED0" w:rsidRPr="00B01A00" w:rsidRDefault="00840ED0"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00A30214" w:rsidRPr="00B01A00">
        <w:rPr>
          <w:rFonts w:ascii="Times New Roman" w:hAnsi="Times New Roman"/>
          <w:sz w:val="24"/>
        </w:rPr>
        <w:tab/>
      </w:r>
      <w:r w:rsidRPr="00B01A00">
        <w:rPr>
          <w:rFonts w:ascii="Times New Roman" w:hAnsi="Times New Roman"/>
          <w:i/>
          <w:iCs/>
          <w:sz w:val="24"/>
        </w:rPr>
        <w:t>Yunupingu</w:t>
      </w:r>
      <w:r w:rsidRPr="00B01A00">
        <w:rPr>
          <w:rFonts w:ascii="Times New Roman" w:hAnsi="Times New Roman"/>
          <w:sz w:val="24"/>
        </w:rPr>
        <w:t xml:space="preserve"> (2025) 99 ALJR 519 at </w:t>
      </w:r>
      <w:r w:rsidR="00E60F37" w:rsidRPr="00B01A00">
        <w:rPr>
          <w:rFonts w:ascii="Times New Roman" w:hAnsi="Times New Roman"/>
          <w:sz w:val="24"/>
        </w:rPr>
        <w:t>530-531 [15], 531 [17], 566 [186], 568 [197], 586 [268]</w:t>
      </w:r>
      <w:r w:rsidR="00EB2FD7" w:rsidRPr="00B01A00">
        <w:rPr>
          <w:rFonts w:ascii="Times New Roman" w:hAnsi="Times New Roman"/>
          <w:sz w:val="24"/>
        </w:rPr>
        <w:t xml:space="preserve">; </w:t>
      </w:r>
      <w:r w:rsidR="00091B11" w:rsidRPr="00B01A00">
        <w:rPr>
          <w:rFonts w:ascii="Times New Roman" w:hAnsi="Times New Roman"/>
          <w:sz w:val="24"/>
        </w:rPr>
        <w:t>421 ALR 60</w:t>
      </w:r>
      <w:r w:rsidR="00427660" w:rsidRPr="00B01A00">
        <w:rPr>
          <w:rFonts w:ascii="Times New Roman" w:hAnsi="Times New Roman"/>
          <w:sz w:val="24"/>
        </w:rPr>
        <w:t>4 at 610</w:t>
      </w:r>
      <w:r w:rsidR="00831255" w:rsidRPr="00B01A00">
        <w:rPr>
          <w:rFonts w:ascii="Times New Roman" w:hAnsi="Times New Roman"/>
          <w:sz w:val="24"/>
        </w:rPr>
        <w:t>-611</w:t>
      </w:r>
      <w:r w:rsidR="00427660" w:rsidRPr="00B01A00">
        <w:rPr>
          <w:rFonts w:ascii="Times New Roman" w:hAnsi="Times New Roman"/>
          <w:sz w:val="24"/>
        </w:rPr>
        <w:t>, 655, 657-658, 679</w:t>
      </w:r>
      <w:r w:rsidRPr="00B01A00">
        <w:rPr>
          <w:rFonts w:ascii="Times New Roman" w:hAnsi="Times New Roman"/>
          <w:sz w:val="24"/>
        </w:rPr>
        <w:t>.</w:t>
      </w:r>
    </w:p>
  </w:footnote>
  <w:footnote w:id="142">
    <w:p w14:paraId="1E2D42EE" w14:textId="265A22CD" w:rsidR="00233723" w:rsidRPr="00B01A00" w:rsidRDefault="00233723"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Yunupingu</w:t>
      </w:r>
      <w:r w:rsidRPr="00B01A00">
        <w:rPr>
          <w:rFonts w:ascii="Times New Roman" w:hAnsi="Times New Roman"/>
          <w:sz w:val="24"/>
        </w:rPr>
        <w:t xml:space="preserve"> </w:t>
      </w:r>
      <w:r w:rsidR="00FD60FC" w:rsidRPr="00B01A00">
        <w:rPr>
          <w:rFonts w:ascii="Times New Roman" w:hAnsi="Times New Roman"/>
          <w:sz w:val="24"/>
        </w:rPr>
        <w:t xml:space="preserve">(2025) 99 ALJR 519 </w:t>
      </w:r>
      <w:r w:rsidRPr="00B01A00">
        <w:rPr>
          <w:rFonts w:ascii="Times New Roman" w:hAnsi="Times New Roman"/>
          <w:sz w:val="24"/>
        </w:rPr>
        <w:t>at</w:t>
      </w:r>
      <w:r w:rsidR="00D21A5A" w:rsidRPr="00B01A00">
        <w:rPr>
          <w:rFonts w:ascii="Times New Roman" w:hAnsi="Times New Roman"/>
          <w:sz w:val="24"/>
        </w:rPr>
        <w:t xml:space="preserve"> </w:t>
      </w:r>
      <w:r w:rsidR="00E60F37" w:rsidRPr="00B01A00">
        <w:rPr>
          <w:rFonts w:ascii="Times New Roman" w:hAnsi="Times New Roman"/>
          <w:sz w:val="24"/>
        </w:rPr>
        <w:t xml:space="preserve">530-531 [15], </w:t>
      </w:r>
      <w:r w:rsidR="00D21A5A" w:rsidRPr="00B01A00">
        <w:rPr>
          <w:rFonts w:ascii="Times New Roman" w:hAnsi="Times New Roman"/>
          <w:sz w:val="24"/>
        </w:rPr>
        <w:t>531</w:t>
      </w:r>
      <w:r w:rsidRPr="00B01A00">
        <w:rPr>
          <w:rFonts w:ascii="Times New Roman" w:hAnsi="Times New Roman"/>
          <w:sz w:val="24"/>
        </w:rPr>
        <w:t xml:space="preserve"> [17], </w:t>
      </w:r>
      <w:r w:rsidR="007C1554" w:rsidRPr="00B01A00">
        <w:rPr>
          <w:rFonts w:ascii="Times New Roman" w:hAnsi="Times New Roman"/>
          <w:sz w:val="24"/>
        </w:rPr>
        <w:t xml:space="preserve">566 </w:t>
      </w:r>
      <w:r w:rsidRPr="00B01A00">
        <w:rPr>
          <w:rFonts w:ascii="Times New Roman" w:hAnsi="Times New Roman"/>
          <w:sz w:val="24"/>
        </w:rPr>
        <w:t xml:space="preserve">[186], </w:t>
      </w:r>
      <w:r w:rsidR="00892402" w:rsidRPr="00B01A00">
        <w:rPr>
          <w:rFonts w:ascii="Times New Roman" w:hAnsi="Times New Roman"/>
          <w:sz w:val="24"/>
        </w:rPr>
        <w:t xml:space="preserve">568 </w:t>
      </w:r>
      <w:r w:rsidRPr="00B01A00">
        <w:rPr>
          <w:rFonts w:ascii="Times New Roman" w:hAnsi="Times New Roman"/>
          <w:sz w:val="24"/>
        </w:rPr>
        <w:t>[19</w:t>
      </w:r>
      <w:r w:rsidR="00892402" w:rsidRPr="00B01A00">
        <w:rPr>
          <w:rFonts w:ascii="Times New Roman" w:hAnsi="Times New Roman"/>
          <w:sz w:val="24"/>
        </w:rPr>
        <w:t>7</w:t>
      </w:r>
      <w:r w:rsidRPr="00B01A00">
        <w:rPr>
          <w:rFonts w:ascii="Times New Roman" w:hAnsi="Times New Roman"/>
          <w:sz w:val="24"/>
        </w:rPr>
        <w:t>],</w:t>
      </w:r>
      <w:r w:rsidR="003E5943" w:rsidRPr="00B01A00">
        <w:rPr>
          <w:rFonts w:ascii="Times New Roman" w:hAnsi="Times New Roman"/>
          <w:sz w:val="24"/>
        </w:rPr>
        <w:t xml:space="preserve"> 586</w:t>
      </w:r>
      <w:r w:rsidRPr="00B01A00">
        <w:rPr>
          <w:rFonts w:ascii="Times New Roman" w:hAnsi="Times New Roman"/>
          <w:sz w:val="24"/>
        </w:rPr>
        <w:t xml:space="preserve"> [268]</w:t>
      </w:r>
      <w:r w:rsidR="007D77E6" w:rsidRPr="00B01A00">
        <w:rPr>
          <w:rFonts w:ascii="Times New Roman" w:hAnsi="Times New Roman"/>
          <w:sz w:val="24"/>
        </w:rPr>
        <w:t>; 421 ALR 604 at</w:t>
      </w:r>
      <w:r w:rsidR="000649DF" w:rsidRPr="00B01A00">
        <w:rPr>
          <w:rFonts w:ascii="Times New Roman" w:hAnsi="Times New Roman"/>
          <w:sz w:val="24"/>
        </w:rPr>
        <w:t xml:space="preserve"> 610</w:t>
      </w:r>
      <w:r w:rsidR="00831255" w:rsidRPr="00B01A00">
        <w:rPr>
          <w:rFonts w:ascii="Times New Roman" w:hAnsi="Times New Roman"/>
          <w:sz w:val="24"/>
        </w:rPr>
        <w:t>-611</w:t>
      </w:r>
      <w:r w:rsidR="000649DF" w:rsidRPr="00B01A00">
        <w:rPr>
          <w:rFonts w:ascii="Times New Roman" w:hAnsi="Times New Roman"/>
          <w:sz w:val="24"/>
        </w:rPr>
        <w:t>, 655, 657-658</w:t>
      </w:r>
      <w:r w:rsidR="00EB259B" w:rsidRPr="00B01A00">
        <w:rPr>
          <w:rFonts w:ascii="Times New Roman" w:hAnsi="Times New Roman"/>
          <w:sz w:val="24"/>
        </w:rPr>
        <w:t>, 679</w:t>
      </w:r>
      <w:r w:rsidRPr="00B01A00">
        <w:rPr>
          <w:rFonts w:ascii="Times New Roman" w:hAnsi="Times New Roman"/>
          <w:sz w:val="24"/>
        </w:rPr>
        <w:t>.</w:t>
      </w:r>
    </w:p>
  </w:footnote>
  <w:footnote w:id="143">
    <w:p w14:paraId="536C8E02" w14:textId="4891EAE0" w:rsidR="009B1CAA" w:rsidRPr="00B01A00" w:rsidRDefault="009B1CAA"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(1994) 179 CLR 155 at 170</w:t>
      </w:r>
      <w:r w:rsidR="00425231" w:rsidRPr="00B01A00">
        <w:rPr>
          <w:rFonts w:ascii="Times New Roman" w:hAnsi="Times New Roman"/>
          <w:sz w:val="24"/>
        </w:rPr>
        <w:t>-171</w:t>
      </w:r>
      <w:r w:rsidRPr="00B01A00">
        <w:rPr>
          <w:rFonts w:ascii="Times New Roman" w:hAnsi="Times New Roman"/>
          <w:sz w:val="24"/>
        </w:rPr>
        <w:t>.</w:t>
      </w:r>
    </w:p>
  </w:footnote>
  <w:footnote w:id="144">
    <w:p w14:paraId="36F8A1C0" w14:textId="297E5759" w:rsidR="005F1B59" w:rsidRPr="00B01A00" w:rsidRDefault="005F1B59"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6C7187" w:rsidRPr="00B01A00">
        <w:rPr>
          <w:rFonts w:ascii="Times New Roman" w:hAnsi="Times New Roman"/>
          <w:i/>
          <w:iCs/>
          <w:sz w:val="24"/>
        </w:rPr>
        <w:t>Mutual Pools &amp; Staff Pty Ltd v The Commonwealth</w:t>
      </w:r>
      <w:r w:rsidR="006C7187" w:rsidRPr="00B01A00" w:rsidDel="006C7187">
        <w:rPr>
          <w:rFonts w:ascii="Times New Roman" w:hAnsi="Times New Roman"/>
          <w:sz w:val="24"/>
        </w:rPr>
        <w:t xml:space="preserve"> </w:t>
      </w:r>
      <w:r w:rsidR="009340FD" w:rsidRPr="00B01A00">
        <w:rPr>
          <w:rFonts w:ascii="Times New Roman" w:hAnsi="Times New Roman"/>
          <w:sz w:val="24"/>
        </w:rPr>
        <w:t xml:space="preserve">(1994) 179 CLR 155 </w:t>
      </w:r>
      <w:r w:rsidR="006C7187" w:rsidRPr="00B01A00">
        <w:rPr>
          <w:rFonts w:ascii="Times New Roman" w:hAnsi="Times New Roman"/>
          <w:sz w:val="24"/>
        </w:rPr>
        <w:t>a</w:t>
      </w:r>
      <w:r w:rsidRPr="00B01A00">
        <w:rPr>
          <w:rFonts w:ascii="Times New Roman" w:hAnsi="Times New Roman"/>
          <w:sz w:val="24"/>
        </w:rPr>
        <w:t>t 169.</w:t>
      </w:r>
    </w:p>
  </w:footnote>
  <w:footnote w:id="145">
    <w:p w14:paraId="6D7AC33F" w14:textId="07889F3A" w:rsidR="0023510B" w:rsidRPr="00B01A00" w:rsidRDefault="0023510B"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502ACD" w:rsidRPr="00B01A00">
        <w:rPr>
          <w:rFonts w:ascii="Times New Roman" w:hAnsi="Times New Roman"/>
          <w:i/>
          <w:iCs/>
          <w:sz w:val="24"/>
        </w:rPr>
        <w:t>Trade Practices Commission</w:t>
      </w:r>
      <w:r w:rsidR="007A0B87" w:rsidRPr="00B01A00">
        <w:rPr>
          <w:rFonts w:ascii="Times New Roman" w:hAnsi="Times New Roman"/>
          <w:i/>
          <w:iCs/>
          <w:sz w:val="24"/>
        </w:rPr>
        <w:t xml:space="preserve"> </w:t>
      </w:r>
      <w:r w:rsidR="00502ACD" w:rsidRPr="00B01A00">
        <w:rPr>
          <w:rFonts w:ascii="Times New Roman" w:hAnsi="Times New Roman"/>
          <w:i/>
          <w:iCs/>
          <w:sz w:val="24"/>
        </w:rPr>
        <w:t>v Tooth</w:t>
      </w:r>
      <w:r w:rsidR="007A0B87" w:rsidRPr="00B01A00">
        <w:rPr>
          <w:rFonts w:ascii="Times New Roman" w:hAnsi="Times New Roman"/>
          <w:i/>
          <w:iCs/>
          <w:sz w:val="24"/>
        </w:rPr>
        <w:t xml:space="preserve"> &amp; Co Ltd</w:t>
      </w:r>
      <w:r w:rsidR="00502ACD" w:rsidRPr="00B01A00">
        <w:rPr>
          <w:rFonts w:ascii="Times New Roman" w:hAnsi="Times New Roman"/>
          <w:sz w:val="24"/>
        </w:rPr>
        <w:t xml:space="preserve"> </w:t>
      </w:r>
      <w:r w:rsidR="007A0B87" w:rsidRPr="00B01A00">
        <w:rPr>
          <w:rFonts w:ascii="Times New Roman" w:hAnsi="Times New Roman"/>
          <w:sz w:val="24"/>
        </w:rPr>
        <w:t>(1979) 142 CLR 397</w:t>
      </w:r>
      <w:r w:rsidR="00007E0A" w:rsidRPr="00B01A00">
        <w:rPr>
          <w:rFonts w:ascii="Times New Roman" w:hAnsi="Times New Roman"/>
          <w:sz w:val="24"/>
        </w:rPr>
        <w:t xml:space="preserve"> </w:t>
      </w:r>
      <w:r w:rsidR="00502ACD" w:rsidRPr="00B01A00">
        <w:rPr>
          <w:rFonts w:ascii="Times New Roman" w:hAnsi="Times New Roman"/>
          <w:sz w:val="24"/>
        </w:rPr>
        <w:t xml:space="preserve">at 403, 407; </w:t>
      </w:r>
      <w:r w:rsidRPr="00B01A00">
        <w:rPr>
          <w:rFonts w:ascii="Times New Roman" w:hAnsi="Times New Roman"/>
          <w:i/>
          <w:iCs/>
          <w:sz w:val="24"/>
        </w:rPr>
        <w:t>Yunupingu</w:t>
      </w:r>
      <w:r w:rsidRPr="00B01A00">
        <w:rPr>
          <w:rFonts w:ascii="Times New Roman" w:hAnsi="Times New Roman"/>
          <w:sz w:val="24"/>
        </w:rPr>
        <w:t xml:space="preserve"> </w:t>
      </w:r>
      <w:r w:rsidR="009340FD" w:rsidRPr="00B01A00">
        <w:rPr>
          <w:rFonts w:ascii="Times New Roman" w:hAnsi="Times New Roman"/>
          <w:sz w:val="24"/>
        </w:rPr>
        <w:t>(2025) 99 ALJR 51</w:t>
      </w:r>
      <w:r w:rsidR="00A77E32" w:rsidRPr="00B01A00">
        <w:rPr>
          <w:rFonts w:ascii="Times New Roman" w:hAnsi="Times New Roman"/>
          <w:sz w:val="24"/>
        </w:rPr>
        <w:t>9</w:t>
      </w:r>
      <w:r w:rsidR="009340FD" w:rsidRPr="00B01A00">
        <w:rPr>
          <w:rFonts w:ascii="Times New Roman" w:hAnsi="Times New Roman"/>
          <w:sz w:val="24"/>
        </w:rPr>
        <w:t xml:space="preserve"> </w:t>
      </w:r>
      <w:r w:rsidRPr="00B01A00">
        <w:rPr>
          <w:rFonts w:ascii="Times New Roman" w:hAnsi="Times New Roman"/>
          <w:sz w:val="24"/>
        </w:rPr>
        <w:t xml:space="preserve">at </w:t>
      </w:r>
      <w:r w:rsidR="003D0055" w:rsidRPr="00B01A00">
        <w:rPr>
          <w:rFonts w:ascii="Times New Roman" w:hAnsi="Times New Roman"/>
          <w:sz w:val="24"/>
        </w:rPr>
        <w:t xml:space="preserve">531 </w:t>
      </w:r>
      <w:r w:rsidRPr="00B01A00">
        <w:rPr>
          <w:rFonts w:ascii="Times New Roman" w:hAnsi="Times New Roman"/>
          <w:sz w:val="24"/>
        </w:rPr>
        <w:t>[17]</w:t>
      </w:r>
      <w:r w:rsidR="003D0055" w:rsidRPr="00B01A00">
        <w:rPr>
          <w:rFonts w:ascii="Times New Roman" w:hAnsi="Times New Roman"/>
          <w:sz w:val="24"/>
        </w:rPr>
        <w:t>, 566</w:t>
      </w:r>
      <w:r w:rsidRPr="00B01A00">
        <w:rPr>
          <w:rFonts w:ascii="Times New Roman" w:hAnsi="Times New Roman"/>
          <w:sz w:val="24"/>
        </w:rPr>
        <w:t xml:space="preserve"> [186], </w:t>
      </w:r>
      <w:r w:rsidR="003D0055" w:rsidRPr="00B01A00">
        <w:rPr>
          <w:rFonts w:ascii="Times New Roman" w:hAnsi="Times New Roman"/>
          <w:sz w:val="24"/>
        </w:rPr>
        <w:t xml:space="preserve">568 </w:t>
      </w:r>
      <w:r w:rsidRPr="00B01A00">
        <w:rPr>
          <w:rFonts w:ascii="Times New Roman" w:hAnsi="Times New Roman"/>
          <w:sz w:val="24"/>
        </w:rPr>
        <w:t>[19</w:t>
      </w:r>
      <w:r w:rsidR="003D0055" w:rsidRPr="00B01A00">
        <w:rPr>
          <w:rFonts w:ascii="Times New Roman" w:hAnsi="Times New Roman"/>
          <w:sz w:val="24"/>
        </w:rPr>
        <w:t>7</w:t>
      </w:r>
      <w:r w:rsidRPr="00B01A00">
        <w:rPr>
          <w:rFonts w:ascii="Times New Roman" w:hAnsi="Times New Roman"/>
          <w:sz w:val="24"/>
        </w:rPr>
        <w:t>]</w:t>
      </w:r>
      <w:r w:rsidR="003D0055" w:rsidRPr="00B01A00">
        <w:rPr>
          <w:rFonts w:ascii="Times New Roman" w:hAnsi="Times New Roman"/>
          <w:sz w:val="24"/>
        </w:rPr>
        <w:t>, 586</w:t>
      </w:r>
      <w:r w:rsidRPr="00B01A00">
        <w:rPr>
          <w:rFonts w:ascii="Times New Roman" w:hAnsi="Times New Roman"/>
          <w:sz w:val="24"/>
        </w:rPr>
        <w:t xml:space="preserve"> [268]</w:t>
      </w:r>
      <w:r w:rsidR="0012208B" w:rsidRPr="00B01A00">
        <w:rPr>
          <w:rFonts w:ascii="Times New Roman" w:hAnsi="Times New Roman"/>
          <w:sz w:val="24"/>
        </w:rPr>
        <w:t xml:space="preserve">; 421 ALR 604 at </w:t>
      </w:r>
      <w:r w:rsidR="00483594" w:rsidRPr="00B01A00">
        <w:rPr>
          <w:rFonts w:ascii="Times New Roman" w:hAnsi="Times New Roman"/>
          <w:sz w:val="24"/>
        </w:rPr>
        <w:t>610</w:t>
      </w:r>
      <w:r w:rsidR="003E2790" w:rsidRPr="00B01A00">
        <w:rPr>
          <w:rFonts w:ascii="Times New Roman" w:hAnsi="Times New Roman"/>
          <w:sz w:val="24"/>
        </w:rPr>
        <w:t>-611</w:t>
      </w:r>
      <w:r w:rsidR="00483594" w:rsidRPr="00B01A00">
        <w:rPr>
          <w:rFonts w:ascii="Times New Roman" w:hAnsi="Times New Roman"/>
          <w:sz w:val="24"/>
        </w:rPr>
        <w:t xml:space="preserve">, </w:t>
      </w:r>
      <w:r w:rsidR="005911E4" w:rsidRPr="00B01A00">
        <w:rPr>
          <w:rFonts w:ascii="Times New Roman" w:hAnsi="Times New Roman"/>
          <w:sz w:val="24"/>
        </w:rPr>
        <w:t xml:space="preserve">655, 657-658, </w:t>
      </w:r>
      <w:r w:rsidR="00483594" w:rsidRPr="00B01A00">
        <w:rPr>
          <w:rFonts w:ascii="Times New Roman" w:hAnsi="Times New Roman"/>
          <w:sz w:val="24"/>
        </w:rPr>
        <w:t>679</w:t>
      </w:r>
      <w:r w:rsidRPr="00B01A00">
        <w:rPr>
          <w:rFonts w:ascii="Times New Roman" w:hAnsi="Times New Roman"/>
          <w:sz w:val="24"/>
        </w:rPr>
        <w:t>.</w:t>
      </w:r>
    </w:p>
  </w:footnote>
  <w:footnote w:id="146">
    <w:p w14:paraId="33726CDD" w14:textId="50360878" w:rsidR="00983A28" w:rsidRPr="00B01A00" w:rsidRDefault="00983A28"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British Medical Association v The Commonwealth</w:t>
      </w:r>
      <w:r w:rsidRPr="00B01A00">
        <w:rPr>
          <w:rFonts w:ascii="Times New Roman" w:hAnsi="Times New Roman"/>
          <w:sz w:val="24"/>
        </w:rPr>
        <w:t xml:space="preserve"> (1949) 79 CLR 201</w:t>
      </w:r>
      <w:r w:rsidR="00D81049" w:rsidRPr="00B01A00">
        <w:rPr>
          <w:rFonts w:ascii="Times New Roman" w:hAnsi="Times New Roman"/>
          <w:sz w:val="24"/>
        </w:rPr>
        <w:t xml:space="preserve"> at</w:t>
      </w:r>
      <w:r w:rsidRPr="00B01A00">
        <w:rPr>
          <w:rFonts w:ascii="Times New Roman" w:hAnsi="Times New Roman"/>
          <w:sz w:val="24"/>
        </w:rPr>
        <w:t xml:space="preserve"> 270-271.</w:t>
      </w:r>
    </w:p>
  </w:footnote>
  <w:footnote w:id="147">
    <w:p w14:paraId="3ACAAFC1" w14:textId="1F513855" w:rsidR="00C64E5D" w:rsidRPr="00B01A00" w:rsidRDefault="00C64E5D"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 xml:space="preserve">Mutual Pools </w:t>
      </w:r>
      <w:r w:rsidRPr="00B01A00">
        <w:rPr>
          <w:rFonts w:ascii="Times New Roman" w:hAnsi="Times New Roman"/>
          <w:sz w:val="24"/>
        </w:rPr>
        <w:t>(1994) 179 CLR 155</w:t>
      </w:r>
      <w:r w:rsidRPr="00B01A00">
        <w:rPr>
          <w:rFonts w:ascii="Times New Roman" w:hAnsi="Times New Roman"/>
          <w:i/>
          <w:iCs/>
          <w:sz w:val="24"/>
        </w:rPr>
        <w:t xml:space="preserve"> </w:t>
      </w:r>
      <w:r w:rsidRPr="00B01A00">
        <w:rPr>
          <w:rFonts w:ascii="Times New Roman" w:hAnsi="Times New Roman"/>
          <w:sz w:val="24"/>
        </w:rPr>
        <w:t>at 170-171 (</w:t>
      </w:r>
      <w:r w:rsidR="00ED36CA" w:rsidRPr="00B01A00">
        <w:rPr>
          <w:rFonts w:ascii="Times New Roman" w:hAnsi="Times New Roman"/>
          <w:sz w:val="24"/>
        </w:rPr>
        <w:t xml:space="preserve">footnotes </w:t>
      </w:r>
      <w:r w:rsidRPr="00B01A00">
        <w:rPr>
          <w:rFonts w:ascii="Times New Roman" w:hAnsi="Times New Roman"/>
          <w:sz w:val="24"/>
        </w:rPr>
        <w:t>omitted).</w:t>
      </w:r>
    </w:p>
  </w:footnote>
  <w:footnote w:id="148">
    <w:p w14:paraId="1933B215" w14:textId="5E62E715" w:rsidR="007E379D" w:rsidRPr="00B01A00" w:rsidRDefault="007E379D"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C26E48" w:rsidRPr="00B01A00">
        <w:rPr>
          <w:rFonts w:ascii="Times New Roman" w:hAnsi="Times New Roman"/>
          <w:sz w:val="24"/>
        </w:rPr>
        <w:t>(1994) 179 CLR 155</w:t>
      </w:r>
      <w:r w:rsidR="00C26E48" w:rsidRPr="00B01A00">
        <w:rPr>
          <w:rFonts w:ascii="Times New Roman" w:hAnsi="Times New Roman"/>
          <w:i/>
          <w:iCs/>
          <w:sz w:val="24"/>
        </w:rPr>
        <w:t xml:space="preserve"> </w:t>
      </w:r>
      <w:r w:rsidRPr="00B01A00">
        <w:rPr>
          <w:rFonts w:ascii="Times New Roman" w:hAnsi="Times New Roman"/>
          <w:sz w:val="24"/>
        </w:rPr>
        <w:t>at 178, 187-188</w:t>
      </w:r>
      <w:r w:rsidR="00050B74" w:rsidRPr="00B01A00">
        <w:rPr>
          <w:rFonts w:ascii="Times New Roman" w:hAnsi="Times New Roman"/>
          <w:sz w:val="24"/>
        </w:rPr>
        <w:t>,</w:t>
      </w:r>
      <w:r w:rsidRPr="00B01A00">
        <w:rPr>
          <w:rFonts w:ascii="Times New Roman" w:hAnsi="Times New Roman"/>
          <w:sz w:val="24"/>
        </w:rPr>
        <w:t xml:space="preserve"> 197-198.</w:t>
      </w:r>
    </w:p>
  </w:footnote>
  <w:footnote w:id="149">
    <w:p w14:paraId="1FC15008" w14:textId="11CF9D4F" w:rsidR="005F1F0E" w:rsidRPr="00B01A00" w:rsidRDefault="005F1F0E"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 xml:space="preserve">See </w:t>
      </w:r>
      <w:r w:rsidR="00486CB5" w:rsidRPr="00B01A00">
        <w:rPr>
          <w:rFonts w:ascii="Times New Roman" w:hAnsi="Times New Roman"/>
          <w:i/>
          <w:iCs/>
          <w:sz w:val="24"/>
        </w:rPr>
        <w:t xml:space="preserve">Commissioner of Taxation v Clyne </w:t>
      </w:r>
      <w:r w:rsidR="00486CB5" w:rsidRPr="00B01A00">
        <w:rPr>
          <w:rFonts w:ascii="Times New Roman" w:hAnsi="Times New Roman"/>
          <w:sz w:val="24"/>
        </w:rPr>
        <w:t xml:space="preserve">(1958) 100 CLR </w:t>
      </w:r>
      <w:r w:rsidR="005A26EE" w:rsidRPr="00B01A00">
        <w:rPr>
          <w:rFonts w:ascii="Times New Roman" w:hAnsi="Times New Roman"/>
          <w:sz w:val="24"/>
        </w:rPr>
        <w:t>246</w:t>
      </w:r>
      <w:r w:rsidR="00486CB5" w:rsidRPr="00B01A00">
        <w:rPr>
          <w:rFonts w:ascii="Times New Roman" w:hAnsi="Times New Roman"/>
          <w:sz w:val="24"/>
        </w:rPr>
        <w:t xml:space="preserve"> at </w:t>
      </w:r>
      <w:r w:rsidR="00DF4F70" w:rsidRPr="00B01A00">
        <w:rPr>
          <w:rFonts w:ascii="Times New Roman" w:hAnsi="Times New Roman"/>
          <w:sz w:val="24"/>
        </w:rPr>
        <w:t>263</w:t>
      </w:r>
      <w:r w:rsidR="00F5515A" w:rsidRPr="00B01A00">
        <w:rPr>
          <w:rFonts w:ascii="Times New Roman" w:hAnsi="Times New Roman"/>
          <w:sz w:val="24"/>
        </w:rPr>
        <w:t xml:space="preserve">, </w:t>
      </w:r>
      <w:r w:rsidR="00D460C0" w:rsidRPr="00B01A00">
        <w:rPr>
          <w:rFonts w:ascii="Times New Roman" w:hAnsi="Times New Roman"/>
          <w:sz w:val="24"/>
        </w:rPr>
        <w:t xml:space="preserve">268, 270, </w:t>
      </w:r>
      <w:r w:rsidR="00F5515A" w:rsidRPr="00B01A00">
        <w:rPr>
          <w:rFonts w:ascii="Times New Roman" w:hAnsi="Times New Roman"/>
          <w:sz w:val="24"/>
        </w:rPr>
        <w:t>272</w:t>
      </w:r>
      <w:r w:rsidR="00486CB5" w:rsidRPr="00B01A00">
        <w:rPr>
          <w:rFonts w:ascii="Times New Roman" w:hAnsi="Times New Roman"/>
          <w:sz w:val="24"/>
        </w:rPr>
        <w:t>;</w:t>
      </w:r>
      <w:r w:rsidR="00486CB5" w:rsidRPr="00B01A00">
        <w:rPr>
          <w:rFonts w:ascii="Times New Roman" w:hAnsi="Times New Roman"/>
          <w:i/>
          <w:iCs/>
          <w:sz w:val="24"/>
        </w:rPr>
        <w:t xml:space="preserve"> </w:t>
      </w:r>
      <w:r w:rsidRPr="00B01A00">
        <w:rPr>
          <w:rFonts w:ascii="Times New Roman" w:hAnsi="Times New Roman"/>
          <w:i/>
          <w:iCs/>
          <w:sz w:val="24"/>
        </w:rPr>
        <w:t>Tooth &amp; Co</w:t>
      </w:r>
      <w:r w:rsidR="00FA098D" w:rsidRPr="00B01A00">
        <w:rPr>
          <w:rFonts w:ascii="Times New Roman" w:hAnsi="Times New Roman"/>
          <w:i/>
          <w:iCs/>
          <w:sz w:val="24"/>
        </w:rPr>
        <w:t xml:space="preserve"> Ltd</w:t>
      </w:r>
      <w:r w:rsidRPr="00B01A00">
        <w:rPr>
          <w:rFonts w:ascii="Times New Roman" w:hAnsi="Times New Roman"/>
          <w:sz w:val="24"/>
        </w:rPr>
        <w:t xml:space="preserve"> (1979) 142 CLR 397 at 408, 426</w:t>
      </w:r>
      <w:r w:rsidR="00F32C68" w:rsidRPr="00B01A00">
        <w:rPr>
          <w:rFonts w:ascii="Times New Roman" w:hAnsi="Times New Roman"/>
          <w:sz w:val="24"/>
        </w:rPr>
        <w:t>,</w:t>
      </w:r>
      <w:r w:rsidRPr="00B01A00">
        <w:rPr>
          <w:rFonts w:ascii="Times New Roman" w:hAnsi="Times New Roman"/>
          <w:sz w:val="24"/>
        </w:rPr>
        <w:t xml:space="preserve"> 453-454; </w:t>
      </w:r>
      <w:r w:rsidRPr="00B01A00">
        <w:rPr>
          <w:rFonts w:ascii="Times New Roman" w:hAnsi="Times New Roman"/>
          <w:i/>
          <w:iCs/>
          <w:sz w:val="24"/>
        </w:rPr>
        <w:t>Theophanous v The Commonwealth</w:t>
      </w:r>
      <w:r w:rsidRPr="00B01A00">
        <w:rPr>
          <w:rFonts w:ascii="Times New Roman" w:hAnsi="Times New Roman"/>
          <w:sz w:val="24"/>
        </w:rPr>
        <w:t xml:space="preserve"> (2006) 225 CLR 1</w:t>
      </w:r>
      <w:r w:rsidR="00F32C68" w:rsidRPr="00B01A00">
        <w:rPr>
          <w:rFonts w:ascii="Times New Roman" w:hAnsi="Times New Roman"/>
          <w:sz w:val="24"/>
        </w:rPr>
        <w:t>01</w:t>
      </w:r>
      <w:r w:rsidRPr="00B01A00">
        <w:rPr>
          <w:rFonts w:ascii="Times New Roman" w:hAnsi="Times New Roman"/>
          <w:sz w:val="24"/>
        </w:rPr>
        <w:t xml:space="preserve"> at 126 [60]; </w:t>
      </w:r>
      <w:r w:rsidRPr="00B01A00">
        <w:rPr>
          <w:rFonts w:ascii="Times New Roman" w:hAnsi="Times New Roman"/>
          <w:i/>
          <w:iCs/>
          <w:sz w:val="24"/>
        </w:rPr>
        <w:t xml:space="preserve">Roy Morgan Research Pty Ltd v </w:t>
      </w:r>
      <w:r w:rsidR="00CC680E" w:rsidRPr="00B01A00">
        <w:rPr>
          <w:rFonts w:ascii="Times New Roman" w:hAnsi="Times New Roman"/>
          <w:i/>
          <w:iCs/>
          <w:sz w:val="24"/>
        </w:rPr>
        <w:t xml:space="preserve">Federal </w:t>
      </w:r>
      <w:r w:rsidRPr="00B01A00">
        <w:rPr>
          <w:rFonts w:ascii="Times New Roman" w:hAnsi="Times New Roman"/>
          <w:i/>
          <w:iCs/>
          <w:sz w:val="24"/>
        </w:rPr>
        <w:t xml:space="preserve">Commissioner </w:t>
      </w:r>
      <w:r w:rsidR="005A24FC" w:rsidRPr="00B01A00">
        <w:rPr>
          <w:rFonts w:ascii="Times New Roman" w:hAnsi="Times New Roman"/>
          <w:i/>
          <w:iCs/>
          <w:sz w:val="24"/>
        </w:rPr>
        <w:t>o</w:t>
      </w:r>
      <w:r w:rsidRPr="00B01A00">
        <w:rPr>
          <w:rFonts w:ascii="Times New Roman" w:hAnsi="Times New Roman"/>
          <w:i/>
          <w:iCs/>
          <w:sz w:val="24"/>
        </w:rPr>
        <w:t>f Taxation</w:t>
      </w:r>
      <w:r w:rsidRPr="00B01A00">
        <w:rPr>
          <w:rFonts w:ascii="Times New Roman" w:hAnsi="Times New Roman"/>
          <w:sz w:val="24"/>
        </w:rPr>
        <w:t xml:space="preserve"> (2011) 244 CLR 97 at 104 [15].</w:t>
      </w:r>
    </w:p>
  </w:footnote>
  <w:footnote w:id="150">
    <w:p w14:paraId="682BF0BD" w14:textId="04C2BCA2" w:rsidR="00A51C07" w:rsidRPr="00B01A00" w:rsidRDefault="00A51C07"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(199</w:t>
      </w:r>
      <w:r w:rsidR="00326B68" w:rsidRPr="00B01A00">
        <w:rPr>
          <w:rFonts w:ascii="Times New Roman" w:hAnsi="Times New Roman"/>
          <w:sz w:val="24"/>
        </w:rPr>
        <w:t>3</w:t>
      </w:r>
      <w:r w:rsidRPr="00B01A00">
        <w:rPr>
          <w:rFonts w:ascii="Times New Roman" w:hAnsi="Times New Roman"/>
          <w:sz w:val="24"/>
        </w:rPr>
        <w:t xml:space="preserve">) 176 CLR 480 at 509-510; </w:t>
      </w:r>
      <w:r w:rsidRPr="00B01A00">
        <w:rPr>
          <w:rFonts w:ascii="Times New Roman" w:hAnsi="Times New Roman"/>
          <w:i/>
          <w:iCs/>
          <w:sz w:val="24"/>
        </w:rPr>
        <w:t>Mutual Pools</w:t>
      </w:r>
      <w:r w:rsidRPr="00B01A00">
        <w:rPr>
          <w:rFonts w:ascii="Times New Roman" w:hAnsi="Times New Roman"/>
          <w:sz w:val="24"/>
        </w:rPr>
        <w:t xml:space="preserve"> </w:t>
      </w:r>
      <w:r w:rsidR="00F6469F" w:rsidRPr="00B01A00">
        <w:rPr>
          <w:rFonts w:ascii="Times New Roman" w:hAnsi="Times New Roman"/>
          <w:sz w:val="24"/>
        </w:rPr>
        <w:t>(1994) 179 CLR 155</w:t>
      </w:r>
      <w:r w:rsidR="00F6469F" w:rsidRPr="00B01A00">
        <w:rPr>
          <w:rFonts w:ascii="Times New Roman" w:hAnsi="Times New Roman"/>
          <w:i/>
          <w:iCs/>
          <w:sz w:val="24"/>
        </w:rPr>
        <w:t xml:space="preserve"> </w:t>
      </w:r>
      <w:r w:rsidRPr="00B01A00">
        <w:rPr>
          <w:rFonts w:ascii="Times New Roman" w:hAnsi="Times New Roman"/>
          <w:sz w:val="24"/>
        </w:rPr>
        <w:t>at 171</w:t>
      </w:r>
      <w:r w:rsidR="009F5829" w:rsidRPr="00B01A00">
        <w:rPr>
          <w:rFonts w:ascii="Times New Roman" w:hAnsi="Times New Roman"/>
          <w:sz w:val="24"/>
        </w:rPr>
        <w:t>,</w:t>
      </w:r>
      <w:r w:rsidRPr="00B01A00">
        <w:rPr>
          <w:rFonts w:ascii="Times New Roman" w:hAnsi="Times New Roman"/>
          <w:sz w:val="24"/>
        </w:rPr>
        <w:t xml:space="preserve"> </w:t>
      </w:r>
      <w:r w:rsidRPr="00B01A00">
        <w:rPr>
          <w:rFonts w:ascii="Times New Roman" w:hAnsi="Times New Roman"/>
          <w:sz w:val="24"/>
        </w:rPr>
        <w:t>fn 44.</w:t>
      </w:r>
    </w:p>
  </w:footnote>
  <w:footnote w:id="151">
    <w:p w14:paraId="6D5023BF" w14:textId="36693644" w:rsidR="00972C1E" w:rsidRPr="00B01A00" w:rsidRDefault="00972C1E"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(1984) 158 CLR 622 at 638.</w:t>
      </w:r>
    </w:p>
  </w:footnote>
  <w:footnote w:id="152">
    <w:p w14:paraId="64A71F2B" w14:textId="64D28EC1" w:rsidR="00D878B9" w:rsidRPr="00B01A00" w:rsidRDefault="00D878B9"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 xml:space="preserve">Bank of </w:t>
      </w:r>
      <w:r w:rsidR="008508F6" w:rsidRPr="00B01A00">
        <w:rPr>
          <w:rFonts w:ascii="Times New Roman" w:hAnsi="Times New Roman"/>
          <w:i/>
          <w:iCs/>
          <w:sz w:val="24"/>
        </w:rPr>
        <w:t>NSW</w:t>
      </w:r>
      <w:r w:rsidRPr="00B01A00">
        <w:rPr>
          <w:rFonts w:ascii="Times New Roman" w:hAnsi="Times New Roman"/>
          <w:i/>
          <w:iCs/>
          <w:sz w:val="24"/>
        </w:rPr>
        <w:t xml:space="preserve"> v The Commonwealth</w:t>
      </w:r>
      <w:r w:rsidRPr="00B01A00">
        <w:rPr>
          <w:rFonts w:ascii="Times New Roman" w:hAnsi="Times New Roman"/>
          <w:sz w:val="24"/>
        </w:rPr>
        <w:t xml:space="preserve"> (1948) 76 CLR 1 at 349.</w:t>
      </w:r>
    </w:p>
  </w:footnote>
  <w:footnote w:id="153">
    <w:p w14:paraId="50356EE6" w14:textId="3350861C" w:rsidR="00A528B3" w:rsidRPr="00B01A00" w:rsidRDefault="00A528B3"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C66F94" w:rsidRPr="00B01A00">
        <w:rPr>
          <w:rFonts w:ascii="Times New Roman" w:hAnsi="Times New Roman"/>
          <w:sz w:val="24"/>
        </w:rPr>
        <w:t xml:space="preserve">See, generally, </w:t>
      </w:r>
      <w:r w:rsidRPr="00B01A00">
        <w:rPr>
          <w:rFonts w:ascii="Times New Roman" w:hAnsi="Times New Roman"/>
          <w:i/>
          <w:iCs/>
          <w:sz w:val="24"/>
        </w:rPr>
        <w:t>Attorney-General (</w:t>
      </w:r>
      <w:r w:rsidRPr="00B01A00">
        <w:rPr>
          <w:rFonts w:ascii="Times New Roman" w:hAnsi="Times New Roman"/>
          <w:i/>
          <w:iCs/>
          <w:sz w:val="24"/>
        </w:rPr>
        <w:t>Cth) v Schmidt</w:t>
      </w:r>
      <w:r w:rsidRPr="00B01A00">
        <w:rPr>
          <w:rFonts w:ascii="Times New Roman" w:hAnsi="Times New Roman"/>
          <w:sz w:val="24"/>
        </w:rPr>
        <w:t xml:space="preserve"> (1961) 105 CLR 361 at 372-373.</w:t>
      </w:r>
    </w:p>
  </w:footnote>
  <w:footnote w:id="154">
    <w:p w14:paraId="3F6E22C6" w14:textId="7CBB5EA5" w:rsidR="00212B41" w:rsidRPr="00B01A00" w:rsidRDefault="00212B41"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MacCormick</w:t>
      </w:r>
      <w:r w:rsidR="0014356B" w:rsidRPr="00B01A00">
        <w:rPr>
          <w:rFonts w:ascii="Times New Roman" w:hAnsi="Times New Roman"/>
          <w:i/>
          <w:iCs/>
          <w:sz w:val="24"/>
        </w:rPr>
        <w:t xml:space="preserve"> v </w:t>
      </w:r>
      <w:r w:rsidR="006D2CB3" w:rsidRPr="00B01A00">
        <w:rPr>
          <w:rFonts w:ascii="Times New Roman" w:hAnsi="Times New Roman"/>
          <w:i/>
          <w:iCs/>
          <w:sz w:val="24"/>
        </w:rPr>
        <w:t xml:space="preserve">Federal </w:t>
      </w:r>
      <w:r w:rsidR="0014356B" w:rsidRPr="00B01A00">
        <w:rPr>
          <w:rFonts w:ascii="Times New Roman" w:hAnsi="Times New Roman"/>
          <w:i/>
          <w:iCs/>
          <w:sz w:val="24"/>
        </w:rPr>
        <w:t>Commissioner of Taxation</w:t>
      </w:r>
      <w:r w:rsidRPr="00B01A00">
        <w:rPr>
          <w:rFonts w:ascii="Times New Roman" w:hAnsi="Times New Roman"/>
          <w:sz w:val="24"/>
        </w:rPr>
        <w:t xml:space="preserve"> </w:t>
      </w:r>
      <w:r w:rsidR="000B2E30" w:rsidRPr="00B01A00">
        <w:rPr>
          <w:rFonts w:ascii="Times New Roman" w:hAnsi="Times New Roman"/>
          <w:sz w:val="24"/>
        </w:rPr>
        <w:t xml:space="preserve">(1984) 158 CLR 622 </w:t>
      </w:r>
      <w:r w:rsidRPr="00B01A00">
        <w:rPr>
          <w:rFonts w:ascii="Times New Roman" w:hAnsi="Times New Roman"/>
          <w:sz w:val="24"/>
        </w:rPr>
        <w:t>at 638.</w:t>
      </w:r>
    </w:p>
  </w:footnote>
  <w:footnote w:id="155">
    <w:p w14:paraId="648B37A5" w14:textId="24FE48F2" w:rsidR="00306895" w:rsidRPr="00B01A00" w:rsidRDefault="00306895"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MacCormick</w:t>
      </w:r>
      <w:r w:rsidRPr="00B01A00">
        <w:rPr>
          <w:rFonts w:ascii="Times New Roman" w:hAnsi="Times New Roman"/>
          <w:sz w:val="24"/>
        </w:rPr>
        <w:t xml:space="preserve"> </w:t>
      </w:r>
      <w:r w:rsidR="000B2E30" w:rsidRPr="00B01A00">
        <w:rPr>
          <w:rFonts w:ascii="Times New Roman" w:hAnsi="Times New Roman"/>
          <w:sz w:val="24"/>
        </w:rPr>
        <w:t xml:space="preserve">(1984) 158 CLR 622 </w:t>
      </w:r>
      <w:r w:rsidRPr="00B01A00">
        <w:rPr>
          <w:rFonts w:ascii="Times New Roman" w:hAnsi="Times New Roman"/>
          <w:sz w:val="24"/>
        </w:rPr>
        <w:t>at 639</w:t>
      </w:r>
      <w:r w:rsidR="000B2E30" w:rsidRPr="00B01A00">
        <w:rPr>
          <w:rFonts w:ascii="Times New Roman" w:hAnsi="Times New Roman"/>
          <w:sz w:val="24"/>
        </w:rPr>
        <w:t>.</w:t>
      </w:r>
    </w:p>
  </w:footnote>
  <w:footnote w:id="156">
    <w:p w14:paraId="7DC7815B" w14:textId="670FAB3A" w:rsidR="007D3364" w:rsidRPr="00B01A00" w:rsidRDefault="007D3364"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373282" w:rsidRPr="00B01A00">
        <w:rPr>
          <w:rFonts w:ascii="Times New Roman" w:hAnsi="Times New Roman"/>
          <w:i/>
          <w:iCs/>
          <w:sz w:val="24"/>
        </w:rPr>
        <w:t>Ma</w:t>
      </w:r>
      <w:r w:rsidR="006D2CB3" w:rsidRPr="00B01A00">
        <w:rPr>
          <w:rFonts w:ascii="Times New Roman" w:hAnsi="Times New Roman"/>
          <w:i/>
          <w:iCs/>
          <w:sz w:val="24"/>
        </w:rPr>
        <w:t>t</w:t>
      </w:r>
      <w:r w:rsidR="00373282" w:rsidRPr="00B01A00">
        <w:rPr>
          <w:rFonts w:ascii="Times New Roman" w:hAnsi="Times New Roman"/>
          <w:i/>
          <w:iCs/>
          <w:sz w:val="24"/>
        </w:rPr>
        <w:t>thews v Chicory Marketing Board (Vic</w:t>
      </w:r>
      <w:r w:rsidR="006D2CB3" w:rsidRPr="00B01A00">
        <w:rPr>
          <w:rFonts w:ascii="Times New Roman" w:hAnsi="Times New Roman"/>
          <w:i/>
          <w:iCs/>
          <w:sz w:val="24"/>
        </w:rPr>
        <w:t>t</w:t>
      </w:r>
      <w:r w:rsidR="00373282" w:rsidRPr="00B01A00">
        <w:rPr>
          <w:rFonts w:ascii="Times New Roman" w:hAnsi="Times New Roman"/>
          <w:i/>
          <w:iCs/>
          <w:sz w:val="24"/>
        </w:rPr>
        <w:t>)</w:t>
      </w:r>
      <w:r w:rsidR="00373282" w:rsidRPr="00B01A00">
        <w:rPr>
          <w:rFonts w:ascii="Times New Roman" w:hAnsi="Times New Roman"/>
          <w:sz w:val="24"/>
        </w:rPr>
        <w:t xml:space="preserve"> (1938) 60 CLR 263 at 276; </w:t>
      </w:r>
      <w:r w:rsidRPr="00B01A00">
        <w:rPr>
          <w:rFonts w:ascii="Times New Roman" w:hAnsi="Times New Roman"/>
          <w:i/>
          <w:iCs/>
          <w:sz w:val="24"/>
        </w:rPr>
        <w:t>MacCormick</w:t>
      </w:r>
      <w:r w:rsidRPr="00B01A00">
        <w:rPr>
          <w:rFonts w:ascii="Times New Roman" w:hAnsi="Times New Roman"/>
          <w:sz w:val="24"/>
        </w:rPr>
        <w:t xml:space="preserve"> </w:t>
      </w:r>
      <w:r w:rsidR="000B2E30" w:rsidRPr="00B01A00">
        <w:rPr>
          <w:rFonts w:ascii="Times New Roman" w:hAnsi="Times New Roman"/>
          <w:sz w:val="24"/>
        </w:rPr>
        <w:t xml:space="preserve">(1984) 158 CLR 622 </w:t>
      </w:r>
      <w:r w:rsidRPr="00B01A00">
        <w:rPr>
          <w:rFonts w:ascii="Times New Roman" w:hAnsi="Times New Roman"/>
          <w:sz w:val="24"/>
        </w:rPr>
        <w:t>at 639.</w:t>
      </w:r>
    </w:p>
  </w:footnote>
  <w:footnote w:id="157">
    <w:p w14:paraId="15C99C43" w14:textId="0ECB332C" w:rsidR="00D86D75" w:rsidRPr="00B01A00" w:rsidRDefault="00D86D75"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MacCormick</w:t>
      </w:r>
      <w:r w:rsidRPr="00B01A00">
        <w:rPr>
          <w:rFonts w:ascii="Times New Roman" w:hAnsi="Times New Roman"/>
          <w:sz w:val="24"/>
        </w:rPr>
        <w:t xml:space="preserve"> </w:t>
      </w:r>
      <w:r w:rsidR="00EC5FB0" w:rsidRPr="00B01A00">
        <w:rPr>
          <w:rFonts w:ascii="Times New Roman" w:hAnsi="Times New Roman"/>
          <w:sz w:val="24"/>
        </w:rPr>
        <w:t>(1984) 158 CLR 622 at 639</w:t>
      </w:r>
      <w:r w:rsidRPr="00B01A00">
        <w:rPr>
          <w:rFonts w:ascii="Times New Roman" w:hAnsi="Times New Roman"/>
          <w:sz w:val="24"/>
        </w:rPr>
        <w:t xml:space="preserve">; </w:t>
      </w:r>
      <w:r w:rsidRPr="00B01A00">
        <w:rPr>
          <w:rFonts w:ascii="Times New Roman" w:hAnsi="Times New Roman"/>
          <w:i/>
          <w:iCs/>
          <w:sz w:val="24"/>
        </w:rPr>
        <w:t>Northern Suburbs General Cemetery Reserve Trust v The Commonwealth</w:t>
      </w:r>
      <w:r w:rsidRPr="00B01A00">
        <w:rPr>
          <w:rFonts w:ascii="Times New Roman" w:hAnsi="Times New Roman"/>
          <w:sz w:val="24"/>
        </w:rPr>
        <w:t xml:space="preserve"> (1993) 176 CLR 555 at 566-572.</w:t>
      </w:r>
    </w:p>
  </w:footnote>
  <w:footnote w:id="158">
    <w:p w14:paraId="3B29ACE1" w14:textId="39FAFF85" w:rsidR="00412E6E" w:rsidRPr="00B01A00" w:rsidRDefault="00412E6E"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0027635F" w:rsidRPr="00B01A00">
        <w:rPr>
          <w:rFonts w:ascii="Times New Roman" w:hAnsi="Times New Roman"/>
          <w:sz w:val="24"/>
        </w:rPr>
        <w:tab/>
      </w:r>
      <w:r w:rsidR="00D122DC" w:rsidRPr="00B01A00">
        <w:rPr>
          <w:rFonts w:ascii="Times New Roman" w:hAnsi="Times New Roman"/>
          <w:i/>
          <w:iCs/>
          <w:sz w:val="24"/>
        </w:rPr>
        <w:t>MacCormick</w:t>
      </w:r>
      <w:r w:rsidR="00D122DC" w:rsidRPr="00B01A00">
        <w:rPr>
          <w:rFonts w:ascii="Times New Roman" w:hAnsi="Times New Roman"/>
          <w:sz w:val="24"/>
        </w:rPr>
        <w:t xml:space="preserve"> (1984) 158 CLR 622 at 639.</w:t>
      </w:r>
    </w:p>
  </w:footnote>
  <w:footnote w:id="159">
    <w:p w14:paraId="4D6C53B2" w14:textId="33B9F4CB" w:rsidR="00496934" w:rsidRPr="00B01A00" w:rsidRDefault="00496934"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00872DDC" w:rsidRPr="00B01A00">
        <w:rPr>
          <w:rFonts w:ascii="Times New Roman" w:hAnsi="Times New Roman"/>
          <w:i/>
          <w:iCs/>
          <w:sz w:val="24"/>
        </w:rPr>
        <w:t>Mutual Pools</w:t>
      </w:r>
      <w:r w:rsidR="00872DDC" w:rsidRPr="00B01A00">
        <w:rPr>
          <w:rFonts w:ascii="Times New Roman" w:hAnsi="Times New Roman"/>
          <w:sz w:val="24"/>
        </w:rPr>
        <w:t xml:space="preserve"> (1994) 179 CLR 155 at 198.</w:t>
      </w:r>
    </w:p>
  </w:footnote>
  <w:footnote w:id="160">
    <w:p w14:paraId="38C193B0" w14:textId="03BFC2BE" w:rsidR="00EB7E86" w:rsidRPr="00B01A00" w:rsidRDefault="00EB7E86"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r>
      <w:r w:rsidRPr="00B01A00">
        <w:rPr>
          <w:rFonts w:ascii="Times New Roman" w:hAnsi="Times New Roman"/>
          <w:i/>
          <w:iCs/>
          <w:sz w:val="24"/>
        </w:rPr>
        <w:t>MacCormick</w:t>
      </w:r>
      <w:r w:rsidRPr="00B01A00">
        <w:rPr>
          <w:rFonts w:ascii="Times New Roman" w:hAnsi="Times New Roman"/>
          <w:sz w:val="24"/>
        </w:rPr>
        <w:t xml:space="preserve"> (1984) 158 CLR 622 at 639; </w:t>
      </w:r>
      <w:r w:rsidRPr="00B01A00">
        <w:rPr>
          <w:rFonts w:ascii="Times New Roman" w:hAnsi="Times New Roman"/>
          <w:i/>
          <w:iCs/>
          <w:sz w:val="24"/>
        </w:rPr>
        <w:t xml:space="preserve">Deputy Federal Commissioner of Taxation v </w:t>
      </w:r>
      <w:r w:rsidRPr="00B01A00">
        <w:rPr>
          <w:rFonts w:ascii="Times New Roman" w:hAnsi="Times New Roman"/>
          <w:i/>
          <w:iCs/>
          <w:sz w:val="24"/>
        </w:rPr>
        <w:t>Truhold Benefit Pty Ltd</w:t>
      </w:r>
      <w:r w:rsidRPr="00B01A00">
        <w:rPr>
          <w:rFonts w:ascii="Times New Roman" w:hAnsi="Times New Roman"/>
          <w:sz w:val="24"/>
        </w:rPr>
        <w:t xml:space="preserve"> (1985) 158 CLR 678 at 684.</w:t>
      </w:r>
    </w:p>
  </w:footnote>
  <w:footnote w:id="161">
    <w:p w14:paraId="4420ED87" w14:textId="2394BC15" w:rsidR="00F66C1E" w:rsidRPr="00B01A00" w:rsidRDefault="00F66C1E" w:rsidP="00B01A00">
      <w:pPr>
        <w:pStyle w:val="FootnoteText"/>
        <w:spacing w:line="280" w:lineRule="exact"/>
        <w:ind w:right="0"/>
        <w:jc w:val="both"/>
        <w:rPr>
          <w:rFonts w:ascii="Times New Roman" w:hAnsi="Times New Roman"/>
          <w:sz w:val="24"/>
        </w:rPr>
      </w:pPr>
      <w:r w:rsidRPr="00B01A00">
        <w:rPr>
          <w:rStyle w:val="FootnoteReference"/>
          <w:rFonts w:ascii="Times New Roman" w:hAnsi="Times New Roman"/>
          <w:sz w:val="22"/>
          <w:vertAlign w:val="baseline"/>
        </w:rPr>
        <w:footnoteRef/>
      </w:r>
      <w:r w:rsidRPr="00B01A00">
        <w:rPr>
          <w:rFonts w:ascii="Times New Roman" w:hAnsi="Times New Roman"/>
          <w:sz w:val="24"/>
        </w:rPr>
        <w:t xml:space="preserve"> </w:t>
      </w:r>
      <w:r w:rsidRPr="00B01A00">
        <w:rPr>
          <w:rFonts w:ascii="Times New Roman" w:hAnsi="Times New Roman"/>
          <w:sz w:val="24"/>
        </w:rPr>
        <w:tab/>
        <w:t xml:space="preserve">See </w:t>
      </w:r>
      <w:r w:rsidRPr="00B01A00">
        <w:rPr>
          <w:rFonts w:ascii="Times New Roman" w:hAnsi="Times New Roman"/>
          <w:i/>
          <w:iCs/>
          <w:sz w:val="24"/>
        </w:rPr>
        <w:t xml:space="preserve">Air </w:t>
      </w:r>
      <w:r w:rsidRPr="00B01A00">
        <w:rPr>
          <w:rFonts w:ascii="Times New Roman" w:hAnsi="Times New Roman"/>
          <w:i/>
          <w:iCs/>
          <w:sz w:val="24"/>
        </w:rPr>
        <w:t>Cal</w:t>
      </w:r>
      <w:r w:rsidR="00EC3FFE" w:rsidRPr="00B01A00">
        <w:rPr>
          <w:rFonts w:ascii="Times New Roman" w:hAnsi="Times New Roman"/>
          <w:i/>
          <w:iCs/>
          <w:sz w:val="24"/>
        </w:rPr>
        <w:t>e</w:t>
      </w:r>
      <w:r w:rsidRPr="00B01A00">
        <w:rPr>
          <w:rFonts w:ascii="Times New Roman" w:hAnsi="Times New Roman"/>
          <w:i/>
          <w:iCs/>
          <w:sz w:val="24"/>
        </w:rPr>
        <w:t>donie International v The Commonwealth</w:t>
      </w:r>
      <w:r w:rsidRPr="00B01A00">
        <w:rPr>
          <w:rFonts w:ascii="Times New Roman" w:hAnsi="Times New Roman"/>
          <w:sz w:val="24"/>
        </w:rPr>
        <w:t xml:space="preserve"> (1988) 165 CLR 462 at 467.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9F1B" w14:textId="77777777" w:rsidR="00B01A00" w:rsidRPr="00A959FE" w:rsidRDefault="00B01A00" w:rsidP="00A9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E035" w14:textId="379316FA" w:rsidR="00B01A00" w:rsidRPr="00A959FE" w:rsidRDefault="00A959FE" w:rsidP="00A959FE">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5636" w14:textId="07118688" w:rsidR="00ED53B0" w:rsidRPr="00A959FE" w:rsidRDefault="00ED53B0" w:rsidP="00A959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558E" w14:textId="77777777" w:rsidR="00A959FE" w:rsidRPr="00B01A00" w:rsidRDefault="00A959FE" w:rsidP="00B01A00">
    <w:pPr>
      <w:pStyle w:val="Header"/>
      <w:tabs>
        <w:tab w:val="clear" w:pos="4153"/>
        <w:tab w:val="clear" w:pos="8306"/>
        <w:tab w:val="right" w:pos="1304"/>
      </w:tabs>
      <w:spacing w:line="280" w:lineRule="exact"/>
      <w:ind w:firstLine="0"/>
      <w:rPr>
        <w:rFonts w:ascii="Times New Roman" w:hAnsi="Times New Roman"/>
        <w:i/>
        <w:sz w:val="22"/>
      </w:rPr>
    </w:pPr>
    <w:proofErr w:type="spellStart"/>
    <w:r w:rsidRPr="00B01A00">
      <w:rPr>
        <w:rFonts w:ascii="Times New Roman" w:hAnsi="Times New Roman"/>
        <w:i/>
        <w:sz w:val="22"/>
      </w:rPr>
      <w:t>Gageler</w:t>
    </w:r>
    <w:proofErr w:type="spellEnd"/>
    <w:r w:rsidRPr="00B01A00">
      <w:rPr>
        <w:rFonts w:ascii="Times New Roman" w:hAnsi="Times New Roman"/>
        <w:i/>
        <w:sz w:val="22"/>
      </w:rPr>
      <w:tab/>
      <w:t>CJ</w:t>
    </w:r>
  </w:p>
  <w:p w14:paraId="502BCCED" w14:textId="77777777" w:rsidR="00A959FE" w:rsidRPr="00B01A00" w:rsidRDefault="00A959FE" w:rsidP="00B01A00">
    <w:pPr>
      <w:pStyle w:val="Header"/>
      <w:tabs>
        <w:tab w:val="clear" w:pos="4153"/>
        <w:tab w:val="clear" w:pos="8306"/>
        <w:tab w:val="right" w:pos="1304"/>
      </w:tabs>
      <w:spacing w:line="280" w:lineRule="exact"/>
      <w:ind w:firstLine="0"/>
      <w:rPr>
        <w:rFonts w:ascii="Times New Roman" w:hAnsi="Times New Roman"/>
        <w:i/>
        <w:sz w:val="22"/>
      </w:rPr>
    </w:pPr>
    <w:r w:rsidRPr="00B01A00">
      <w:rPr>
        <w:rFonts w:ascii="Times New Roman" w:hAnsi="Times New Roman"/>
        <w:i/>
        <w:sz w:val="22"/>
      </w:rPr>
      <w:t>Gordon</w:t>
    </w:r>
    <w:r w:rsidRPr="00B01A00">
      <w:rPr>
        <w:rFonts w:ascii="Times New Roman" w:hAnsi="Times New Roman"/>
        <w:i/>
        <w:sz w:val="22"/>
      </w:rPr>
      <w:tab/>
      <w:t>J</w:t>
    </w:r>
  </w:p>
  <w:p w14:paraId="3B617D9C" w14:textId="77777777" w:rsidR="00A959FE" w:rsidRPr="00B01A00" w:rsidRDefault="00A959FE" w:rsidP="00B01A00">
    <w:pPr>
      <w:pStyle w:val="Header"/>
      <w:tabs>
        <w:tab w:val="clear" w:pos="4153"/>
        <w:tab w:val="clear" w:pos="8306"/>
        <w:tab w:val="right" w:pos="1304"/>
      </w:tabs>
      <w:spacing w:line="280" w:lineRule="exact"/>
      <w:ind w:firstLine="0"/>
      <w:rPr>
        <w:rFonts w:ascii="Times New Roman" w:hAnsi="Times New Roman"/>
        <w:i/>
        <w:sz w:val="22"/>
      </w:rPr>
    </w:pPr>
    <w:r w:rsidRPr="00B01A00">
      <w:rPr>
        <w:rFonts w:ascii="Times New Roman" w:hAnsi="Times New Roman"/>
        <w:i/>
        <w:sz w:val="22"/>
      </w:rPr>
      <w:t>Edelman</w:t>
    </w:r>
    <w:r w:rsidRPr="00B01A00">
      <w:rPr>
        <w:rFonts w:ascii="Times New Roman" w:hAnsi="Times New Roman"/>
        <w:i/>
        <w:sz w:val="22"/>
      </w:rPr>
      <w:tab/>
      <w:t>J</w:t>
    </w:r>
  </w:p>
  <w:p w14:paraId="261C9786" w14:textId="77777777" w:rsidR="00A959FE" w:rsidRPr="00B01A00" w:rsidRDefault="00A959FE" w:rsidP="00B01A00">
    <w:pPr>
      <w:pStyle w:val="Header"/>
      <w:tabs>
        <w:tab w:val="clear" w:pos="4153"/>
        <w:tab w:val="clear" w:pos="8306"/>
        <w:tab w:val="right" w:pos="1304"/>
      </w:tabs>
      <w:spacing w:line="280" w:lineRule="exact"/>
      <w:ind w:firstLine="0"/>
      <w:rPr>
        <w:rFonts w:ascii="Times New Roman" w:hAnsi="Times New Roman"/>
        <w:i/>
        <w:sz w:val="22"/>
      </w:rPr>
    </w:pPr>
    <w:r w:rsidRPr="00B01A00">
      <w:rPr>
        <w:rFonts w:ascii="Times New Roman" w:hAnsi="Times New Roman"/>
        <w:i/>
        <w:sz w:val="22"/>
      </w:rPr>
      <w:t>Steward</w:t>
    </w:r>
    <w:r w:rsidRPr="00B01A00">
      <w:rPr>
        <w:rFonts w:ascii="Times New Roman" w:hAnsi="Times New Roman"/>
        <w:i/>
        <w:sz w:val="22"/>
      </w:rPr>
      <w:tab/>
      <w:t>J</w:t>
    </w:r>
  </w:p>
  <w:p w14:paraId="31EDBEF4" w14:textId="77777777" w:rsidR="00A959FE" w:rsidRPr="00B01A00" w:rsidRDefault="00A959FE" w:rsidP="00B01A00">
    <w:pPr>
      <w:pStyle w:val="Header"/>
      <w:tabs>
        <w:tab w:val="clear" w:pos="4153"/>
        <w:tab w:val="clear" w:pos="8306"/>
        <w:tab w:val="right" w:pos="1304"/>
      </w:tabs>
      <w:spacing w:line="280" w:lineRule="exact"/>
      <w:ind w:firstLine="0"/>
      <w:rPr>
        <w:rFonts w:ascii="Times New Roman" w:hAnsi="Times New Roman"/>
        <w:i/>
        <w:sz w:val="22"/>
      </w:rPr>
    </w:pPr>
    <w:r w:rsidRPr="00B01A00">
      <w:rPr>
        <w:rFonts w:ascii="Times New Roman" w:hAnsi="Times New Roman"/>
        <w:i/>
        <w:sz w:val="22"/>
      </w:rPr>
      <w:t>Gleeson</w:t>
    </w:r>
    <w:r w:rsidRPr="00B01A00">
      <w:rPr>
        <w:rFonts w:ascii="Times New Roman" w:hAnsi="Times New Roman"/>
        <w:i/>
        <w:sz w:val="22"/>
      </w:rPr>
      <w:tab/>
      <w:t>J</w:t>
    </w:r>
  </w:p>
  <w:p w14:paraId="08C3773A" w14:textId="77777777" w:rsidR="00A959FE" w:rsidRPr="00B01A00" w:rsidRDefault="00A959FE" w:rsidP="00B01A00">
    <w:pPr>
      <w:pStyle w:val="Header"/>
      <w:tabs>
        <w:tab w:val="clear" w:pos="4153"/>
        <w:tab w:val="clear" w:pos="8306"/>
        <w:tab w:val="right" w:pos="1304"/>
      </w:tabs>
      <w:spacing w:line="280" w:lineRule="exact"/>
      <w:ind w:firstLine="0"/>
      <w:rPr>
        <w:rFonts w:ascii="Times New Roman" w:hAnsi="Times New Roman"/>
        <w:i/>
        <w:sz w:val="22"/>
      </w:rPr>
    </w:pPr>
    <w:r w:rsidRPr="00B01A00">
      <w:rPr>
        <w:rFonts w:ascii="Times New Roman" w:hAnsi="Times New Roman"/>
        <w:i/>
        <w:sz w:val="22"/>
      </w:rPr>
      <w:t>Jagot</w:t>
    </w:r>
    <w:r w:rsidRPr="00B01A00">
      <w:rPr>
        <w:rFonts w:ascii="Times New Roman" w:hAnsi="Times New Roman"/>
        <w:i/>
        <w:sz w:val="22"/>
      </w:rPr>
      <w:tab/>
      <w:t>J</w:t>
    </w:r>
  </w:p>
  <w:p w14:paraId="4DC1A4B7" w14:textId="77777777" w:rsidR="00A959FE" w:rsidRDefault="00A959FE" w:rsidP="00B01A00">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18D8E69C" w14:textId="77777777" w:rsidR="00A959FE" w:rsidRDefault="00A959FE" w:rsidP="00B01A00">
    <w:pPr>
      <w:pStyle w:val="Header"/>
      <w:tabs>
        <w:tab w:val="clear" w:pos="4153"/>
        <w:tab w:val="clear" w:pos="8306"/>
        <w:tab w:val="right" w:pos="1304"/>
      </w:tabs>
      <w:spacing w:line="280" w:lineRule="exact"/>
      <w:ind w:firstLine="0"/>
      <w:rPr>
        <w:rFonts w:ascii="Times New Roman" w:hAnsi="Times New Roman"/>
        <w:i/>
        <w:sz w:val="22"/>
      </w:rPr>
    </w:pPr>
  </w:p>
  <w:p w14:paraId="5413B840" w14:textId="77777777" w:rsidR="00A959FE" w:rsidRDefault="00A959FE" w:rsidP="00B01A00">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3905754" w14:textId="77777777" w:rsidR="00A959FE" w:rsidRPr="00B01A00" w:rsidRDefault="00A959FE" w:rsidP="00B01A00">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BE8B" w14:textId="77777777" w:rsidR="00A959FE" w:rsidRPr="00B01A00" w:rsidRDefault="00A959FE" w:rsidP="00B01A00">
    <w:pPr>
      <w:pStyle w:val="Header"/>
      <w:tabs>
        <w:tab w:val="clear" w:pos="4153"/>
        <w:tab w:val="clear" w:pos="8306"/>
        <w:tab w:val="left" w:pos="7200"/>
        <w:tab w:val="right" w:pos="8504"/>
      </w:tabs>
      <w:spacing w:line="280" w:lineRule="exact"/>
      <w:jc w:val="right"/>
      <w:rPr>
        <w:rFonts w:ascii="Times New Roman" w:hAnsi="Times New Roman"/>
        <w:i/>
        <w:sz w:val="22"/>
      </w:rPr>
    </w:pPr>
    <w:r w:rsidRPr="00B01A00">
      <w:rPr>
        <w:rFonts w:ascii="Times New Roman" w:hAnsi="Times New Roman"/>
        <w:i/>
        <w:sz w:val="22"/>
      </w:rPr>
      <w:tab/>
    </w:r>
    <w:proofErr w:type="spellStart"/>
    <w:r w:rsidRPr="00B01A00">
      <w:rPr>
        <w:rFonts w:ascii="Times New Roman" w:hAnsi="Times New Roman"/>
        <w:i/>
        <w:sz w:val="22"/>
      </w:rPr>
      <w:t>Gageler</w:t>
    </w:r>
    <w:proofErr w:type="spellEnd"/>
    <w:r w:rsidRPr="00B01A00">
      <w:rPr>
        <w:rFonts w:ascii="Times New Roman" w:hAnsi="Times New Roman"/>
        <w:i/>
        <w:sz w:val="22"/>
      </w:rPr>
      <w:tab/>
      <w:t>CJ</w:t>
    </w:r>
  </w:p>
  <w:p w14:paraId="354CC2B9" w14:textId="77777777" w:rsidR="00A959FE" w:rsidRPr="00B01A00" w:rsidRDefault="00A959FE" w:rsidP="00B01A00">
    <w:pPr>
      <w:pStyle w:val="Header"/>
      <w:tabs>
        <w:tab w:val="clear" w:pos="4153"/>
        <w:tab w:val="clear" w:pos="8306"/>
        <w:tab w:val="left" w:pos="7200"/>
        <w:tab w:val="right" w:pos="8504"/>
      </w:tabs>
      <w:spacing w:line="280" w:lineRule="exact"/>
      <w:jc w:val="right"/>
      <w:rPr>
        <w:rFonts w:ascii="Times New Roman" w:hAnsi="Times New Roman"/>
        <w:i/>
        <w:sz w:val="22"/>
      </w:rPr>
    </w:pPr>
    <w:r w:rsidRPr="00B01A00">
      <w:rPr>
        <w:rFonts w:ascii="Times New Roman" w:hAnsi="Times New Roman"/>
        <w:i/>
        <w:sz w:val="22"/>
      </w:rPr>
      <w:tab/>
      <w:t>Gordon</w:t>
    </w:r>
    <w:r w:rsidRPr="00B01A00">
      <w:rPr>
        <w:rFonts w:ascii="Times New Roman" w:hAnsi="Times New Roman"/>
        <w:i/>
        <w:sz w:val="22"/>
      </w:rPr>
      <w:tab/>
      <w:t>J</w:t>
    </w:r>
  </w:p>
  <w:p w14:paraId="5CD70028" w14:textId="77777777" w:rsidR="00A959FE" w:rsidRPr="00B01A00" w:rsidRDefault="00A959FE" w:rsidP="00B01A00">
    <w:pPr>
      <w:pStyle w:val="Header"/>
      <w:tabs>
        <w:tab w:val="clear" w:pos="4153"/>
        <w:tab w:val="clear" w:pos="8306"/>
        <w:tab w:val="left" w:pos="7200"/>
        <w:tab w:val="right" w:pos="8504"/>
      </w:tabs>
      <w:spacing w:line="280" w:lineRule="exact"/>
      <w:jc w:val="right"/>
      <w:rPr>
        <w:rFonts w:ascii="Times New Roman" w:hAnsi="Times New Roman"/>
        <w:i/>
        <w:sz w:val="22"/>
      </w:rPr>
    </w:pPr>
    <w:r w:rsidRPr="00B01A00">
      <w:rPr>
        <w:rFonts w:ascii="Times New Roman" w:hAnsi="Times New Roman"/>
        <w:i/>
        <w:sz w:val="22"/>
      </w:rPr>
      <w:tab/>
      <w:t>Edelman</w:t>
    </w:r>
    <w:r w:rsidRPr="00B01A00">
      <w:rPr>
        <w:rFonts w:ascii="Times New Roman" w:hAnsi="Times New Roman"/>
        <w:i/>
        <w:sz w:val="22"/>
      </w:rPr>
      <w:tab/>
      <w:t>J</w:t>
    </w:r>
  </w:p>
  <w:p w14:paraId="3F2DED47" w14:textId="77777777" w:rsidR="00A959FE" w:rsidRPr="00B01A00" w:rsidRDefault="00A959FE" w:rsidP="00B01A00">
    <w:pPr>
      <w:pStyle w:val="Header"/>
      <w:tabs>
        <w:tab w:val="clear" w:pos="4153"/>
        <w:tab w:val="clear" w:pos="8306"/>
        <w:tab w:val="left" w:pos="7200"/>
        <w:tab w:val="right" w:pos="8504"/>
      </w:tabs>
      <w:spacing w:line="280" w:lineRule="exact"/>
      <w:jc w:val="right"/>
      <w:rPr>
        <w:rFonts w:ascii="Times New Roman" w:hAnsi="Times New Roman"/>
        <w:i/>
        <w:sz w:val="22"/>
      </w:rPr>
    </w:pPr>
    <w:r w:rsidRPr="00B01A00">
      <w:rPr>
        <w:rFonts w:ascii="Times New Roman" w:hAnsi="Times New Roman"/>
        <w:i/>
        <w:sz w:val="22"/>
      </w:rPr>
      <w:tab/>
      <w:t>Steward</w:t>
    </w:r>
    <w:r w:rsidRPr="00B01A00">
      <w:rPr>
        <w:rFonts w:ascii="Times New Roman" w:hAnsi="Times New Roman"/>
        <w:i/>
        <w:sz w:val="22"/>
      </w:rPr>
      <w:tab/>
      <w:t>J</w:t>
    </w:r>
  </w:p>
  <w:p w14:paraId="5FF4821A" w14:textId="77777777" w:rsidR="00A959FE" w:rsidRPr="00B01A00" w:rsidRDefault="00A959FE" w:rsidP="00B01A00">
    <w:pPr>
      <w:pStyle w:val="Header"/>
      <w:tabs>
        <w:tab w:val="clear" w:pos="4153"/>
        <w:tab w:val="clear" w:pos="8306"/>
        <w:tab w:val="left" w:pos="7200"/>
        <w:tab w:val="right" w:pos="8504"/>
      </w:tabs>
      <w:spacing w:line="280" w:lineRule="exact"/>
      <w:jc w:val="right"/>
      <w:rPr>
        <w:rFonts w:ascii="Times New Roman" w:hAnsi="Times New Roman"/>
        <w:i/>
        <w:sz w:val="22"/>
      </w:rPr>
    </w:pPr>
    <w:r w:rsidRPr="00B01A00">
      <w:rPr>
        <w:rFonts w:ascii="Times New Roman" w:hAnsi="Times New Roman"/>
        <w:i/>
        <w:sz w:val="22"/>
      </w:rPr>
      <w:tab/>
      <w:t>Gleeson</w:t>
    </w:r>
    <w:r w:rsidRPr="00B01A00">
      <w:rPr>
        <w:rFonts w:ascii="Times New Roman" w:hAnsi="Times New Roman"/>
        <w:i/>
        <w:sz w:val="22"/>
      </w:rPr>
      <w:tab/>
      <w:t>J</w:t>
    </w:r>
  </w:p>
  <w:p w14:paraId="422FF9F5" w14:textId="77777777" w:rsidR="00A959FE" w:rsidRPr="00B01A00" w:rsidRDefault="00A959FE" w:rsidP="00B01A00">
    <w:pPr>
      <w:pStyle w:val="Header"/>
      <w:tabs>
        <w:tab w:val="clear" w:pos="4153"/>
        <w:tab w:val="clear" w:pos="8306"/>
        <w:tab w:val="left" w:pos="7200"/>
        <w:tab w:val="right" w:pos="8504"/>
      </w:tabs>
      <w:spacing w:line="280" w:lineRule="exact"/>
      <w:jc w:val="right"/>
      <w:rPr>
        <w:rFonts w:ascii="Times New Roman" w:hAnsi="Times New Roman"/>
        <w:i/>
        <w:sz w:val="22"/>
      </w:rPr>
    </w:pPr>
    <w:r w:rsidRPr="00B01A00">
      <w:rPr>
        <w:rFonts w:ascii="Times New Roman" w:hAnsi="Times New Roman"/>
        <w:i/>
        <w:sz w:val="22"/>
      </w:rPr>
      <w:tab/>
      <w:t>Jagot</w:t>
    </w:r>
    <w:r w:rsidRPr="00B01A00">
      <w:rPr>
        <w:rFonts w:ascii="Times New Roman" w:hAnsi="Times New Roman"/>
        <w:i/>
        <w:sz w:val="22"/>
      </w:rPr>
      <w:tab/>
      <w:t>J</w:t>
    </w:r>
  </w:p>
  <w:p w14:paraId="45951607" w14:textId="77777777" w:rsidR="00A959FE" w:rsidRDefault="00A959FE" w:rsidP="00B01A00">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037AE536" w14:textId="77777777" w:rsidR="00A959FE" w:rsidRDefault="00A959FE" w:rsidP="00B01A00">
    <w:pPr>
      <w:pStyle w:val="Header"/>
      <w:tabs>
        <w:tab w:val="clear" w:pos="4153"/>
        <w:tab w:val="clear" w:pos="8306"/>
        <w:tab w:val="left" w:pos="7200"/>
        <w:tab w:val="right" w:pos="8504"/>
      </w:tabs>
      <w:spacing w:line="280" w:lineRule="exact"/>
      <w:jc w:val="right"/>
      <w:rPr>
        <w:rFonts w:ascii="Times New Roman" w:hAnsi="Times New Roman"/>
        <w:i/>
        <w:sz w:val="22"/>
      </w:rPr>
    </w:pPr>
  </w:p>
  <w:p w14:paraId="1CB7F3DA" w14:textId="77777777" w:rsidR="00A959FE" w:rsidRDefault="00A959FE" w:rsidP="00B01A00">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812C49E" w14:textId="77777777" w:rsidR="00A959FE" w:rsidRPr="00B01A00" w:rsidRDefault="00A959FE" w:rsidP="00B01A00">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D671" w14:textId="77777777" w:rsidR="00A959FE" w:rsidRDefault="00A959FE" w:rsidP="00B01A00">
    <w:pPr>
      <w:pStyle w:val="Header"/>
      <w:tabs>
        <w:tab w:val="clear" w:pos="4153"/>
        <w:tab w:val="clear" w:pos="8306"/>
        <w:tab w:val="center" w:pos="1134"/>
      </w:tabs>
      <w:spacing w:line="280" w:lineRule="exact"/>
      <w:ind w:firstLine="0"/>
      <w:rPr>
        <w:rFonts w:ascii="Times New Roman" w:hAnsi="Times New Roman"/>
        <w:i/>
        <w:sz w:val="22"/>
      </w:rPr>
    </w:pPr>
  </w:p>
  <w:p w14:paraId="76807B7F" w14:textId="77777777" w:rsidR="00A959FE" w:rsidRDefault="00A959FE" w:rsidP="00B01A00">
    <w:pPr>
      <w:pStyle w:val="Header"/>
      <w:tabs>
        <w:tab w:val="clear" w:pos="4153"/>
        <w:tab w:val="clear" w:pos="8306"/>
        <w:tab w:val="center" w:pos="1134"/>
      </w:tabs>
      <w:spacing w:line="280" w:lineRule="exact"/>
      <w:ind w:firstLine="0"/>
      <w:rPr>
        <w:rFonts w:ascii="Times New Roman" w:hAnsi="Times New Roman"/>
        <w:i/>
        <w:sz w:val="22"/>
      </w:rPr>
    </w:pPr>
  </w:p>
  <w:p w14:paraId="3A0EBE28" w14:textId="77777777" w:rsidR="00A959FE" w:rsidRDefault="00A959FE" w:rsidP="00B01A00">
    <w:pPr>
      <w:pStyle w:val="Header"/>
      <w:tabs>
        <w:tab w:val="clear" w:pos="4153"/>
        <w:tab w:val="clear" w:pos="8306"/>
        <w:tab w:val="center" w:pos="1134"/>
      </w:tabs>
      <w:spacing w:line="280" w:lineRule="exact"/>
      <w:ind w:firstLine="0"/>
      <w:rPr>
        <w:rFonts w:ascii="Times New Roman" w:hAnsi="Times New Roman"/>
        <w:i/>
        <w:sz w:val="22"/>
      </w:rPr>
    </w:pPr>
  </w:p>
  <w:p w14:paraId="62A1EAA8" w14:textId="77777777" w:rsidR="00A959FE" w:rsidRDefault="00A959FE" w:rsidP="00B01A00">
    <w:pPr>
      <w:pStyle w:val="Header"/>
      <w:tabs>
        <w:tab w:val="clear" w:pos="4153"/>
        <w:tab w:val="clear" w:pos="8306"/>
        <w:tab w:val="center" w:pos="1134"/>
      </w:tabs>
      <w:spacing w:line="280" w:lineRule="exact"/>
      <w:ind w:firstLine="0"/>
      <w:rPr>
        <w:rFonts w:ascii="Times New Roman" w:hAnsi="Times New Roman"/>
        <w:i/>
        <w:sz w:val="22"/>
      </w:rPr>
    </w:pPr>
  </w:p>
  <w:p w14:paraId="78B41EF9" w14:textId="77777777" w:rsidR="00A959FE" w:rsidRDefault="00A959FE" w:rsidP="00B01A00">
    <w:pPr>
      <w:pStyle w:val="Header"/>
      <w:tabs>
        <w:tab w:val="clear" w:pos="4153"/>
        <w:tab w:val="clear" w:pos="8306"/>
        <w:tab w:val="center" w:pos="1134"/>
      </w:tabs>
      <w:spacing w:line="280" w:lineRule="exact"/>
      <w:ind w:firstLine="0"/>
      <w:rPr>
        <w:rFonts w:ascii="Times New Roman" w:hAnsi="Times New Roman"/>
        <w:i/>
        <w:sz w:val="22"/>
      </w:rPr>
    </w:pPr>
  </w:p>
  <w:p w14:paraId="31151E89" w14:textId="77777777" w:rsidR="00A959FE" w:rsidRDefault="00A959FE" w:rsidP="00B01A00">
    <w:pPr>
      <w:pStyle w:val="Header"/>
      <w:tabs>
        <w:tab w:val="clear" w:pos="4153"/>
        <w:tab w:val="clear" w:pos="8306"/>
        <w:tab w:val="center" w:pos="1134"/>
      </w:tabs>
      <w:spacing w:line="280" w:lineRule="exact"/>
      <w:ind w:firstLine="0"/>
      <w:rPr>
        <w:rFonts w:ascii="Times New Roman" w:hAnsi="Times New Roman"/>
        <w:i/>
        <w:sz w:val="22"/>
      </w:rPr>
    </w:pPr>
  </w:p>
  <w:p w14:paraId="12412CCA" w14:textId="77777777" w:rsidR="00A959FE" w:rsidRDefault="00A959FE" w:rsidP="00B01A00">
    <w:pPr>
      <w:pStyle w:val="Header"/>
      <w:tabs>
        <w:tab w:val="clear" w:pos="4153"/>
        <w:tab w:val="clear" w:pos="8306"/>
        <w:tab w:val="center" w:pos="1134"/>
      </w:tabs>
      <w:spacing w:line="280" w:lineRule="exact"/>
      <w:ind w:firstLine="0"/>
      <w:rPr>
        <w:rFonts w:ascii="Times New Roman" w:hAnsi="Times New Roman"/>
        <w:i/>
        <w:sz w:val="22"/>
      </w:rPr>
    </w:pPr>
  </w:p>
  <w:p w14:paraId="695FEBA4" w14:textId="77777777" w:rsidR="00A959FE" w:rsidRDefault="00A959FE" w:rsidP="00B01A00">
    <w:pPr>
      <w:pStyle w:val="Header"/>
      <w:tabs>
        <w:tab w:val="clear" w:pos="4153"/>
        <w:tab w:val="clear" w:pos="8306"/>
        <w:tab w:val="center" w:pos="1134"/>
      </w:tabs>
      <w:spacing w:line="280" w:lineRule="exact"/>
      <w:ind w:firstLine="0"/>
      <w:rPr>
        <w:rFonts w:ascii="Times New Roman" w:hAnsi="Times New Roman"/>
        <w:i/>
        <w:sz w:val="22"/>
      </w:rPr>
    </w:pPr>
  </w:p>
  <w:p w14:paraId="1FDFDD81" w14:textId="77777777" w:rsidR="00A959FE" w:rsidRDefault="00A959FE" w:rsidP="00B01A00">
    <w:pPr>
      <w:pStyle w:val="Header"/>
      <w:tabs>
        <w:tab w:val="clear" w:pos="4153"/>
        <w:tab w:val="clear" w:pos="8306"/>
        <w:tab w:val="center" w:pos="1134"/>
      </w:tabs>
      <w:spacing w:line="280" w:lineRule="exact"/>
      <w:ind w:firstLine="0"/>
      <w:rPr>
        <w:rFonts w:ascii="Times New Roman" w:hAnsi="Times New Roman"/>
        <w:i/>
        <w:sz w:val="22"/>
      </w:rPr>
    </w:pPr>
  </w:p>
  <w:p w14:paraId="6A41590E" w14:textId="77777777" w:rsidR="00A959FE" w:rsidRPr="00B01A00" w:rsidRDefault="00A959FE" w:rsidP="00B01A00">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46625D9"/>
    <w:multiLevelType w:val="hybridMultilevel"/>
    <w:tmpl w:val="5AD63720"/>
    <w:lvl w:ilvl="0" w:tplc="3D0C7E96">
      <w:start w:val="1"/>
      <w:numFmt w:val="decimal"/>
      <w:lvlText w:val="%1."/>
      <w:lvlJc w:val="left"/>
      <w:pPr>
        <w:ind w:left="1020" w:hanging="360"/>
      </w:pPr>
    </w:lvl>
    <w:lvl w:ilvl="1" w:tplc="DFF41892">
      <w:start w:val="1"/>
      <w:numFmt w:val="decimal"/>
      <w:lvlText w:val="%2."/>
      <w:lvlJc w:val="left"/>
      <w:pPr>
        <w:ind w:left="1020" w:hanging="360"/>
      </w:pPr>
    </w:lvl>
    <w:lvl w:ilvl="2" w:tplc="FA9CD95E">
      <w:start w:val="1"/>
      <w:numFmt w:val="decimal"/>
      <w:lvlText w:val="%3."/>
      <w:lvlJc w:val="left"/>
      <w:pPr>
        <w:ind w:left="1020" w:hanging="360"/>
      </w:pPr>
    </w:lvl>
    <w:lvl w:ilvl="3" w:tplc="9F367914">
      <w:start w:val="1"/>
      <w:numFmt w:val="decimal"/>
      <w:lvlText w:val="%4."/>
      <w:lvlJc w:val="left"/>
      <w:pPr>
        <w:ind w:left="1020" w:hanging="360"/>
      </w:pPr>
    </w:lvl>
    <w:lvl w:ilvl="4" w:tplc="5406DFF8">
      <w:start w:val="1"/>
      <w:numFmt w:val="decimal"/>
      <w:lvlText w:val="%5."/>
      <w:lvlJc w:val="left"/>
      <w:pPr>
        <w:ind w:left="1020" w:hanging="360"/>
      </w:pPr>
    </w:lvl>
    <w:lvl w:ilvl="5" w:tplc="ED22B006">
      <w:start w:val="1"/>
      <w:numFmt w:val="decimal"/>
      <w:lvlText w:val="%6."/>
      <w:lvlJc w:val="left"/>
      <w:pPr>
        <w:ind w:left="1020" w:hanging="360"/>
      </w:pPr>
    </w:lvl>
    <w:lvl w:ilvl="6" w:tplc="66F438B2">
      <w:start w:val="1"/>
      <w:numFmt w:val="decimal"/>
      <w:lvlText w:val="%7."/>
      <w:lvlJc w:val="left"/>
      <w:pPr>
        <w:ind w:left="1020" w:hanging="360"/>
      </w:pPr>
    </w:lvl>
    <w:lvl w:ilvl="7" w:tplc="5E429108">
      <w:start w:val="1"/>
      <w:numFmt w:val="decimal"/>
      <w:lvlText w:val="%8."/>
      <w:lvlJc w:val="left"/>
      <w:pPr>
        <w:ind w:left="1020" w:hanging="360"/>
      </w:pPr>
    </w:lvl>
    <w:lvl w:ilvl="8" w:tplc="7D3015D6">
      <w:start w:val="1"/>
      <w:numFmt w:val="decimal"/>
      <w:lvlText w:val="%9."/>
      <w:lvlJc w:val="left"/>
      <w:pPr>
        <w:ind w:left="1020" w:hanging="360"/>
      </w:pPr>
    </w:lvl>
  </w:abstractNum>
  <w:abstractNum w:abstractNumId="14"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D754E9"/>
    <w:multiLevelType w:val="hybridMultilevel"/>
    <w:tmpl w:val="8B8AB93C"/>
    <w:lvl w:ilvl="0" w:tplc="BCFEE5F6">
      <w:start w:val="1"/>
      <w:numFmt w:val="bullet"/>
      <w:lvlText w:val=""/>
      <w:lvlJc w:val="left"/>
      <w:pPr>
        <w:ind w:left="1020" w:hanging="360"/>
      </w:pPr>
      <w:rPr>
        <w:rFonts w:ascii="Symbol" w:hAnsi="Symbol"/>
      </w:rPr>
    </w:lvl>
    <w:lvl w:ilvl="1" w:tplc="AD7CD9F6">
      <w:start w:val="1"/>
      <w:numFmt w:val="bullet"/>
      <w:lvlText w:val=""/>
      <w:lvlJc w:val="left"/>
      <w:pPr>
        <w:ind w:left="1020" w:hanging="360"/>
      </w:pPr>
      <w:rPr>
        <w:rFonts w:ascii="Symbol" w:hAnsi="Symbol"/>
      </w:rPr>
    </w:lvl>
    <w:lvl w:ilvl="2" w:tplc="612E90B4">
      <w:start w:val="1"/>
      <w:numFmt w:val="bullet"/>
      <w:lvlText w:val=""/>
      <w:lvlJc w:val="left"/>
      <w:pPr>
        <w:ind w:left="1020" w:hanging="360"/>
      </w:pPr>
      <w:rPr>
        <w:rFonts w:ascii="Symbol" w:hAnsi="Symbol"/>
      </w:rPr>
    </w:lvl>
    <w:lvl w:ilvl="3" w:tplc="D4426B6A">
      <w:start w:val="1"/>
      <w:numFmt w:val="bullet"/>
      <w:lvlText w:val=""/>
      <w:lvlJc w:val="left"/>
      <w:pPr>
        <w:ind w:left="1020" w:hanging="360"/>
      </w:pPr>
      <w:rPr>
        <w:rFonts w:ascii="Symbol" w:hAnsi="Symbol"/>
      </w:rPr>
    </w:lvl>
    <w:lvl w:ilvl="4" w:tplc="1A0CBE24">
      <w:start w:val="1"/>
      <w:numFmt w:val="bullet"/>
      <w:lvlText w:val=""/>
      <w:lvlJc w:val="left"/>
      <w:pPr>
        <w:ind w:left="1020" w:hanging="360"/>
      </w:pPr>
      <w:rPr>
        <w:rFonts w:ascii="Symbol" w:hAnsi="Symbol"/>
      </w:rPr>
    </w:lvl>
    <w:lvl w:ilvl="5" w:tplc="F8DCA81C">
      <w:start w:val="1"/>
      <w:numFmt w:val="bullet"/>
      <w:lvlText w:val=""/>
      <w:lvlJc w:val="left"/>
      <w:pPr>
        <w:ind w:left="1020" w:hanging="360"/>
      </w:pPr>
      <w:rPr>
        <w:rFonts w:ascii="Symbol" w:hAnsi="Symbol"/>
      </w:rPr>
    </w:lvl>
    <w:lvl w:ilvl="6" w:tplc="A4E432F0">
      <w:start w:val="1"/>
      <w:numFmt w:val="bullet"/>
      <w:lvlText w:val=""/>
      <w:lvlJc w:val="left"/>
      <w:pPr>
        <w:ind w:left="1020" w:hanging="360"/>
      </w:pPr>
      <w:rPr>
        <w:rFonts w:ascii="Symbol" w:hAnsi="Symbol"/>
      </w:rPr>
    </w:lvl>
    <w:lvl w:ilvl="7" w:tplc="752A560C">
      <w:start w:val="1"/>
      <w:numFmt w:val="bullet"/>
      <w:lvlText w:val=""/>
      <w:lvlJc w:val="left"/>
      <w:pPr>
        <w:ind w:left="1020" w:hanging="360"/>
      </w:pPr>
      <w:rPr>
        <w:rFonts w:ascii="Symbol" w:hAnsi="Symbol"/>
      </w:rPr>
    </w:lvl>
    <w:lvl w:ilvl="8" w:tplc="8F066454">
      <w:start w:val="1"/>
      <w:numFmt w:val="bullet"/>
      <w:lvlText w:val=""/>
      <w:lvlJc w:val="left"/>
      <w:pPr>
        <w:ind w:left="1020" w:hanging="360"/>
      </w:pPr>
      <w:rPr>
        <w:rFonts w:ascii="Symbol" w:hAnsi="Symbol"/>
      </w:rPr>
    </w:lvl>
  </w:abstractNum>
  <w:abstractNum w:abstractNumId="16"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7"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BD2355"/>
    <w:multiLevelType w:val="hybridMultilevel"/>
    <w:tmpl w:val="6CE62BE6"/>
    <w:lvl w:ilvl="0" w:tplc="7AEA0148">
      <w:start w:val="1"/>
      <w:numFmt w:val="bullet"/>
      <w:lvlText w:val=""/>
      <w:lvlJc w:val="left"/>
      <w:pPr>
        <w:ind w:left="1020" w:hanging="360"/>
      </w:pPr>
      <w:rPr>
        <w:rFonts w:ascii="Symbol" w:hAnsi="Symbol"/>
      </w:rPr>
    </w:lvl>
    <w:lvl w:ilvl="1" w:tplc="98CC54BE">
      <w:start w:val="1"/>
      <w:numFmt w:val="bullet"/>
      <w:lvlText w:val=""/>
      <w:lvlJc w:val="left"/>
      <w:pPr>
        <w:ind w:left="1020" w:hanging="360"/>
      </w:pPr>
      <w:rPr>
        <w:rFonts w:ascii="Symbol" w:hAnsi="Symbol"/>
      </w:rPr>
    </w:lvl>
    <w:lvl w:ilvl="2" w:tplc="6EA65CE6">
      <w:start w:val="1"/>
      <w:numFmt w:val="bullet"/>
      <w:lvlText w:val=""/>
      <w:lvlJc w:val="left"/>
      <w:pPr>
        <w:ind w:left="1020" w:hanging="360"/>
      </w:pPr>
      <w:rPr>
        <w:rFonts w:ascii="Symbol" w:hAnsi="Symbol"/>
      </w:rPr>
    </w:lvl>
    <w:lvl w:ilvl="3" w:tplc="620E43AA">
      <w:start w:val="1"/>
      <w:numFmt w:val="bullet"/>
      <w:lvlText w:val=""/>
      <w:lvlJc w:val="left"/>
      <w:pPr>
        <w:ind w:left="1020" w:hanging="360"/>
      </w:pPr>
      <w:rPr>
        <w:rFonts w:ascii="Symbol" w:hAnsi="Symbol"/>
      </w:rPr>
    </w:lvl>
    <w:lvl w:ilvl="4" w:tplc="55CAA62A">
      <w:start w:val="1"/>
      <w:numFmt w:val="bullet"/>
      <w:lvlText w:val=""/>
      <w:lvlJc w:val="left"/>
      <w:pPr>
        <w:ind w:left="1020" w:hanging="360"/>
      </w:pPr>
      <w:rPr>
        <w:rFonts w:ascii="Symbol" w:hAnsi="Symbol"/>
      </w:rPr>
    </w:lvl>
    <w:lvl w:ilvl="5" w:tplc="2D50A04C">
      <w:start w:val="1"/>
      <w:numFmt w:val="bullet"/>
      <w:lvlText w:val=""/>
      <w:lvlJc w:val="left"/>
      <w:pPr>
        <w:ind w:left="1020" w:hanging="360"/>
      </w:pPr>
      <w:rPr>
        <w:rFonts w:ascii="Symbol" w:hAnsi="Symbol"/>
      </w:rPr>
    </w:lvl>
    <w:lvl w:ilvl="6" w:tplc="0D5A7C64">
      <w:start w:val="1"/>
      <w:numFmt w:val="bullet"/>
      <w:lvlText w:val=""/>
      <w:lvlJc w:val="left"/>
      <w:pPr>
        <w:ind w:left="1020" w:hanging="360"/>
      </w:pPr>
      <w:rPr>
        <w:rFonts w:ascii="Symbol" w:hAnsi="Symbol"/>
      </w:rPr>
    </w:lvl>
    <w:lvl w:ilvl="7" w:tplc="9D101F46">
      <w:start w:val="1"/>
      <w:numFmt w:val="bullet"/>
      <w:lvlText w:val=""/>
      <w:lvlJc w:val="left"/>
      <w:pPr>
        <w:ind w:left="1020" w:hanging="360"/>
      </w:pPr>
      <w:rPr>
        <w:rFonts w:ascii="Symbol" w:hAnsi="Symbol"/>
      </w:rPr>
    </w:lvl>
    <w:lvl w:ilvl="8" w:tplc="006EE9CA">
      <w:start w:val="1"/>
      <w:numFmt w:val="bullet"/>
      <w:lvlText w:val=""/>
      <w:lvlJc w:val="left"/>
      <w:pPr>
        <w:ind w:left="1020" w:hanging="360"/>
      </w:pPr>
      <w:rPr>
        <w:rFonts w:ascii="Symbol" w:hAnsi="Symbol"/>
      </w:rPr>
    </w:lvl>
  </w:abstractNum>
  <w:abstractNum w:abstractNumId="19"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C97467C"/>
    <w:multiLevelType w:val="hybridMultilevel"/>
    <w:tmpl w:val="89D8C4F2"/>
    <w:lvl w:ilvl="0" w:tplc="103406A6">
      <w:start w:val="1"/>
      <w:numFmt w:val="bullet"/>
      <w:lvlText w:val=""/>
      <w:lvlJc w:val="left"/>
      <w:pPr>
        <w:ind w:left="720" w:hanging="360"/>
      </w:pPr>
      <w:rPr>
        <w:rFonts w:ascii="Symbol" w:hAnsi="Symbol"/>
      </w:rPr>
    </w:lvl>
    <w:lvl w:ilvl="1" w:tplc="722EB0B6">
      <w:start w:val="1"/>
      <w:numFmt w:val="bullet"/>
      <w:lvlText w:val=""/>
      <w:lvlJc w:val="left"/>
      <w:pPr>
        <w:ind w:left="720" w:hanging="360"/>
      </w:pPr>
      <w:rPr>
        <w:rFonts w:ascii="Symbol" w:hAnsi="Symbol"/>
      </w:rPr>
    </w:lvl>
    <w:lvl w:ilvl="2" w:tplc="CD8CF840">
      <w:start w:val="1"/>
      <w:numFmt w:val="bullet"/>
      <w:lvlText w:val=""/>
      <w:lvlJc w:val="left"/>
      <w:pPr>
        <w:ind w:left="720" w:hanging="360"/>
      </w:pPr>
      <w:rPr>
        <w:rFonts w:ascii="Symbol" w:hAnsi="Symbol"/>
      </w:rPr>
    </w:lvl>
    <w:lvl w:ilvl="3" w:tplc="34249D34">
      <w:start w:val="1"/>
      <w:numFmt w:val="bullet"/>
      <w:lvlText w:val=""/>
      <w:lvlJc w:val="left"/>
      <w:pPr>
        <w:ind w:left="720" w:hanging="360"/>
      </w:pPr>
      <w:rPr>
        <w:rFonts w:ascii="Symbol" w:hAnsi="Symbol"/>
      </w:rPr>
    </w:lvl>
    <w:lvl w:ilvl="4" w:tplc="3BD4B632">
      <w:start w:val="1"/>
      <w:numFmt w:val="bullet"/>
      <w:lvlText w:val=""/>
      <w:lvlJc w:val="left"/>
      <w:pPr>
        <w:ind w:left="720" w:hanging="360"/>
      </w:pPr>
      <w:rPr>
        <w:rFonts w:ascii="Symbol" w:hAnsi="Symbol"/>
      </w:rPr>
    </w:lvl>
    <w:lvl w:ilvl="5" w:tplc="177C515C">
      <w:start w:val="1"/>
      <w:numFmt w:val="bullet"/>
      <w:lvlText w:val=""/>
      <w:lvlJc w:val="left"/>
      <w:pPr>
        <w:ind w:left="720" w:hanging="360"/>
      </w:pPr>
      <w:rPr>
        <w:rFonts w:ascii="Symbol" w:hAnsi="Symbol"/>
      </w:rPr>
    </w:lvl>
    <w:lvl w:ilvl="6" w:tplc="C85E4614">
      <w:start w:val="1"/>
      <w:numFmt w:val="bullet"/>
      <w:lvlText w:val=""/>
      <w:lvlJc w:val="left"/>
      <w:pPr>
        <w:ind w:left="720" w:hanging="360"/>
      </w:pPr>
      <w:rPr>
        <w:rFonts w:ascii="Symbol" w:hAnsi="Symbol"/>
      </w:rPr>
    </w:lvl>
    <w:lvl w:ilvl="7" w:tplc="D1181C6C">
      <w:start w:val="1"/>
      <w:numFmt w:val="bullet"/>
      <w:lvlText w:val=""/>
      <w:lvlJc w:val="left"/>
      <w:pPr>
        <w:ind w:left="720" w:hanging="360"/>
      </w:pPr>
      <w:rPr>
        <w:rFonts w:ascii="Symbol" w:hAnsi="Symbol"/>
      </w:rPr>
    </w:lvl>
    <w:lvl w:ilvl="8" w:tplc="BC9C3F64">
      <w:start w:val="1"/>
      <w:numFmt w:val="bullet"/>
      <w:lvlText w:val=""/>
      <w:lvlJc w:val="left"/>
      <w:pPr>
        <w:ind w:left="720" w:hanging="360"/>
      </w:pPr>
      <w:rPr>
        <w:rFonts w:ascii="Symbol" w:hAnsi="Symbol"/>
      </w:rPr>
    </w:lvl>
  </w:abstractNum>
  <w:abstractNum w:abstractNumId="21" w15:restartNumberingAfterBreak="0">
    <w:nsid w:val="63685DCD"/>
    <w:multiLevelType w:val="hybridMultilevel"/>
    <w:tmpl w:val="7B5C0658"/>
    <w:lvl w:ilvl="0" w:tplc="D84441CC">
      <w:start w:val="1"/>
      <w:numFmt w:val="bullet"/>
      <w:lvlText w:val=""/>
      <w:lvlJc w:val="left"/>
      <w:pPr>
        <w:ind w:left="720" w:hanging="360"/>
      </w:pPr>
      <w:rPr>
        <w:rFonts w:ascii="Symbol" w:hAnsi="Symbol"/>
      </w:rPr>
    </w:lvl>
    <w:lvl w:ilvl="1" w:tplc="85A6A1D4">
      <w:start w:val="1"/>
      <w:numFmt w:val="bullet"/>
      <w:lvlText w:val=""/>
      <w:lvlJc w:val="left"/>
      <w:pPr>
        <w:ind w:left="720" w:hanging="360"/>
      </w:pPr>
      <w:rPr>
        <w:rFonts w:ascii="Symbol" w:hAnsi="Symbol"/>
      </w:rPr>
    </w:lvl>
    <w:lvl w:ilvl="2" w:tplc="E8940914">
      <w:start w:val="1"/>
      <w:numFmt w:val="bullet"/>
      <w:lvlText w:val=""/>
      <w:lvlJc w:val="left"/>
      <w:pPr>
        <w:ind w:left="720" w:hanging="360"/>
      </w:pPr>
      <w:rPr>
        <w:rFonts w:ascii="Symbol" w:hAnsi="Symbol"/>
      </w:rPr>
    </w:lvl>
    <w:lvl w:ilvl="3" w:tplc="7F3C7F6A">
      <w:start w:val="1"/>
      <w:numFmt w:val="bullet"/>
      <w:lvlText w:val=""/>
      <w:lvlJc w:val="left"/>
      <w:pPr>
        <w:ind w:left="720" w:hanging="360"/>
      </w:pPr>
      <w:rPr>
        <w:rFonts w:ascii="Symbol" w:hAnsi="Symbol"/>
      </w:rPr>
    </w:lvl>
    <w:lvl w:ilvl="4" w:tplc="A77E0030">
      <w:start w:val="1"/>
      <w:numFmt w:val="bullet"/>
      <w:lvlText w:val=""/>
      <w:lvlJc w:val="left"/>
      <w:pPr>
        <w:ind w:left="720" w:hanging="360"/>
      </w:pPr>
      <w:rPr>
        <w:rFonts w:ascii="Symbol" w:hAnsi="Symbol"/>
      </w:rPr>
    </w:lvl>
    <w:lvl w:ilvl="5" w:tplc="9E548A62">
      <w:start w:val="1"/>
      <w:numFmt w:val="bullet"/>
      <w:lvlText w:val=""/>
      <w:lvlJc w:val="left"/>
      <w:pPr>
        <w:ind w:left="720" w:hanging="360"/>
      </w:pPr>
      <w:rPr>
        <w:rFonts w:ascii="Symbol" w:hAnsi="Symbol"/>
      </w:rPr>
    </w:lvl>
    <w:lvl w:ilvl="6" w:tplc="3FF62BB8">
      <w:start w:val="1"/>
      <w:numFmt w:val="bullet"/>
      <w:lvlText w:val=""/>
      <w:lvlJc w:val="left"/>
      <w:pPr>
        <w:ind w:left="720" w:hanging="360"/>
      </w:pPr>
      <w:rPr>
        <w:rFonts w:ascii="Symbol" w:hAnsi="Symbol"/>
      </w:rPr>
    </w:lvl>
    <w:lvl w:ilvl="7" w:tplc="B664CA54">
      <w:start w:val="1"/>
      <w:numFmt w:val="bullet"/>
      <w:lvlText w:val=""/>
      <w:lvlJc w:val="left"/>
      <w:pPr>
        <w:ind w:left="720" w:hanging="360"/>
      </w:pPr>
      <w:rPr>
        <w:rFonts w:ascii="Symbol" w:hAnsi="Symbol"/>
      </w:rPr>
    </w:lvl>
    <w:lvl w:ilvl="8" w:tplc="9A24F5D2">
      <w:start w:val="1"/>
      <w:numFmt w:val="bullet"/>
      <w:lvlText w:val=""/>
      <w:lvlJc w:val="left"/>
      <w:pPr>
        <w:ind w:left="720" w:hanging="360"/>
      </w:pPr>
      <w:rPr>
        <w:rFonts w:ascii="Symbol" w:hAnsi="Symbol"/>
      </w:rPr>
    </w:lvl>
  </w:abstractNum>
  <w:abstractNum w:abstractNumId="22" w15:restartNumberingAfterBreak="0">
    <w:nsid w:val="6414154A"/>
    <w:multiLevelType w:val="hybridMultilevel"/>
    <w:tmpl w:val="C734C750"/>
    <w:lvl w:ilvl="0" w:tplc="FC18DCC2">
      <w:start w:val="1"/>
      <w:numFmt w:val="bullet"/>
      <w:lvlText w:val=""/>
      <w:lvlJc w:val="left"/>
      <w:pPr>
        <w:ind w:left="1020" w:hanging="360"/>
      </w:pPr>
      <w:rPr>
        <w:rFonts w:ascii="Symbol" w:hAnsi="Symbol"/>
      </w:rPr>
    </w:lvl>
    <w:lvl w:ilvl="1" w:tplc="BA8ADD72">
      <w:start w:val="1"/>
      <w:numFmt w:val="bullet"/>
      <w:lvlText w:val=""/>
      <w:lvlJc w:val="left"/>
      <w:pPr>
        <w:ind w:left="1020" w:hanging="360"/>
      </w:pPr>
      <w:rPr>
        <w:rFonts w:ascii="Symbol" w:hAnsi="Symbol"/>
      </w:rPr>
    </w:lvl>
    <w:lvl w:ilvl="2" w:tplc="1312DA84">
      <w:start w:val="1"/>
      <w:numFmt w:val="bullet"/>
      <w:lvlText w:val=""/>
      <w:lvlJc w:val="left"/>
      <w:pPr>
        <w:ind w:left="1020" w:hanging="360"/>
      </w:pPr>
      <w:rPr>
        <w:rFonts w:ascii="Symbol" w:hAnsi="Symbol"/>
      </w:rPr>
    </w:lvl>
    <w:lvl w:ilvl="3" w:tplc="841A66BE">
      <w:start w:val="1"/>
      <w:numFmt w:val="bullet"/>
      <w:lvlText w:val=""/>
      <w:lvlJc w:val="left"/>
      <w:pPr>
        <w:ind w:left="1020" w:hanging="360"/>
      </w:pPr>
      <w:rPr>
        <w:rFonts w:ascii="Symbol" w:hAnsi="Symbol"/>
      </w:rPr>
    </w:lvl>
    <w:lvl w:ilvl="4" w:tplc="0B52A6C8">
      <w:start w:val="1"/>
      <w:numFmt w:val="bullet"/>
      <w:lvlText w:val=""/>
      <w:lvlJc w:val="left"/>
      <w:pPr>
        <w:ind w:left="1020" w:hanging="360"/>
      </w:pPr>
      <w:rPr>
        <w:rFonts w:ascii="Symbol" w:hAnsi="Symbol"/>
      </w:rPr>
    </w:lvl>
    <w:lvl w:ilvl="5" w:tplc="E4926588">
      <w:start w:val="1"/>
      <w:numFmt w:val="bullet"/>
      <w:lvlText w:val=""/>
      <w:lvlJc w:val="left"/>
      <w:pPr>
        <w:ind w:left="1020" w:hanging="360"/>
      </w:pPr>
      <w:rPr>
        <w:rFonts w:ascii="Symbol" w:hAnsi="Symbol"/>
      </w:rPr>
    </w:lvl>
    <w:lvl w:ilvl="6" w:tplc="7EE222E0">
      <w:start w:val="1"/>
      <w:numFmt w:val="bullet"/>
      <w:lvlText w:val=""/>
      <w:lvlJc w:val="left"/>
      <w:pPr>
        <w:ind w:left="1020" w:hanging="360"/>
      </w:pPr>
      <w:rPr>
        <w:rFonts w:ascii="Symbol" w:hAnsi="Symbol"/>
      </w:rPr>
    </w:lvl>
    <w:lvl w:ilvl="7" w:tplc="4BB83460">
      <w:start w:val="1"/>
      <w:numFmt w:val="bullet"/>
      <w:lvlText w:val=""/>
      <w:lvlJc w:val="left"/>
      <w:pPr>
        <w:ind w:left="1020" w:hanging="360"/>
      </w:pPr>
      <w:rPr>
        <w:rFonts w:ascii="Symbol" w:hAnsi="Symbol"/>
      </w:rPr>
    </w:lvl>
    <w:lvl w:ilvl="8" w:tplc="9C2CCAB0">
      <w:start w:val="1"/>
      <w:numFmt w:val="bullet"/>
      <w:lvlText w:val=""/>
      <w:lvlJc w:val="left"/>
      <w:pPr>
        <w:ind w:left="1020" w:hanging="360"/>
      </w:pPr>
      <w:rPr>
        <w:rFonts w:ascii="Symbol" w:hAnsi="Symbol"/>
      </w:rPr>
    </w:lvl>
  </w:abstractNum>
  <w:abstractNum w:abstractNumId="23"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6"/>
  </w:num>
  <w:num w:numId="3" w16cid:durableId="1375159326">
    <w:abstractNumId w:val="23"/>
  </w:num>
  <w:num w:numId="4" w16cid:durableId="1020468450">
    <w:abstractNumId w:val="14"/>
  </w:num>
  <w:num w:numId="5" w16cid:durableId="298609604">
    <w:abstractNumId w:val="19"/>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7"/>
  </w:num>
  <w:num w:numId="18" w16cid:durableId="586305847">
    <w:abstractNumId w:val="11"/>
  </w:num>
  <w:num w:numId="19" w16cid:durableId="650985869">
    <w:abstractNumId w:val="11"/>
  </w:num>
  <w:num w:numId="20" w16cid:durableId="512646984">
    <w:abstractNumId w:val="22"/>
  </w:num>
  <w:num w:numId="21" w16cid:durableId="1252663403">
    <w:abstractNumId w:val="18"/>
  </w:num>
  <w:num w:numId="22" w16cid:durableId="1136411721">
    <w:abstractNumId w:val="15"/>
  </w:num>
  <w:num w:numId="23" w16cid:durableId="20594558">
    <w:abstractNumId w:val="13"/>
  </w:num>
  <w:num w:numId="24" w16cid:durableId="215286693">
    <w:abstractNumId w:val="21"/>
  </w:num>
  <w:num w:numId="25" w16cid:durableId="4155165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B0"/>
    <w:rsid w:val="00000393"/>
    <w:rsid w:val="00001342"/>
    <w:rsid w:val="00001583"/>
    <w:rsid w:val="00002069"/>
    <w:rsid w:val="0000206E"/>
    <w:rsid w:val="00002CE6"/>
    <w:rsid w:val="0000316A"/>
    <w:rsid w:val="00003A52"/>
    <w:rsid w:val="00003B42"/>
    <w:rsid w:val="0000451E"/>
    <w:rsid w:val="00004614"/>
    <w:rsid w:val="000049B7"/>
    <w:rsid w:val="0000739C"/>
    <w:rsid w:val="000073CC"/>
    <w:rsid w:val="00007E0A"/>
    <w:rsid w:val="000103DB"/>
    <w:rsid w:val="0001080C"/>
    <w:rsid w:val="00010CA9"/>
    <w:rsid w:val="000112DE"/>
    <w:rsid w:val="0001149E"/>
    <w:rsid w:val="000129AB"/>
    <w:rsid w:val="00012A3C"/>
    <w:rsid w:val="00012DC3"/>
    <w:rsid w:val="00013353"/>
    <w:rsid w:val="000141CA"/>
    <w:rsid w:val="00014B34"/>
    <w:rsid w:val="00014EDB"/>
    <w:rsid w:val="000151AB"/>
    <w:rsid w:val="0001532C"/>
    <w:rsid w:val="00016741"/>
    <w:rsid w:val="000168C9"/>
    <w:rsid w:val="00016C20"/>
    <w:rsid w:val="00016DBB"/>
    <w:rsid w:val="00017144"/>
    <w:rsid w:val="000200D0"/>
    <w:rsid w:val="00020DDF"/>
    <w:rsid w:val="0002177D"/>
    <w:rsid w:val="0002198E"/>
    <w:rsid w:val="00022A53"/>
    <w:rsid w:val="00022AEB"/>
    <w:rsid w:val="00022B80"/>
    <w:rsid w:val="00022F9C"/>
    <w:rsid w:val="00024002"/>
    <w:rsid w:val="00024429"/>
    <w:rsid w:val="00024F09"/>
    <w:rsid w:val="000250AF"/>
    <w:rsid w:val="000250B0"/>
    <w:rsid w:val="00025490"/>
    <w:rsid w:val="000254A4"/>
    <w:rsid w:val="000254D8"/>
    <w:rsid w:val="0002561E"/>
    <w:rsid w:val="000257D6"/>
    <w:rsid w:val="000260DD"/>
    <w:rsid w:val="00026897"/>
    <w:rsid w:val="000268E1"/>
    <w:rsid w:val="0002692E"/>
    <w:rsid w:val="0002747F"/>
    <w:rsid w:val="000276A7"/>
    <w:rsid w:val="00027787"/>
    <w:rsid w:val="000278A8"/>
    <w:rsid w:val="000278DE"/>
    <w:rsid w:val="000278E7"/>
    <w:rsid w:val="00027CF9"/>
    <w:rsid w:val="0003196E"/>
    <w:rsid w:val="00033608"/>
    <w:rsid w:val="00034203"/>
    <w:rsid w:val="00034DAF"/>
    <w:rsid w:val="00034E49"/>
    <w:rsid w:val="00034EAD"/>
    <w:rsid w:val="0003575A"/>
    <w:rsid w:val="00035968"/>
    <w:rsid w:val="00035DF5"/>
    <w:rsid w:val="000360EB"/>
    <w:rsid w:val="00036595"/>
    <w:rsid w:val="00036719"/>
    <w:rsid w:val="00036E09"/>
    <w:rsid w:val="00036ED4"/>
    <w:rsid w:val="000370CE"/>
    <w:rsid w:val="00037582"/>
    <w:rsid w:val="00037A5F"/>
    <w:rsid w:val="00037D87"/>
    <w:rsid w:val="0004017A"/>
    <w:rsid w:val="000407A1"/>
    <w:rsid w:val="00040906"/>
    <w:rsid w:val="000409AC"/>
    <w:rsid w:val="0004211F"/>
    <w:rsid w:val="00042BBB"/>
    <w:rsid w:val="00042EF3"/>
    <w:rsid w:val="00042FAC"/>
    <w:rsid w:val="000435A5"/>
    <w:rsid w:val="000437E3"/>
    <w:rsid w:val="00043818"/>
    <w:rsid w:val="00043D2C"/>
    <w:rsid w:val="00043D66"/>
    <w:rsid w:val="00044936"/>
    <w:rsid w:val="00044A9C"/>
    <w:rsid w:val="00044BFB"/>
    <w:rsid w:val="00044EE4"/>
    <w:rsid w:val="00046251"/>
    <w:rsid w:val="00046812"/>
    <w:rsid w:val="00046CFC"/>
    <w:rsid w:val="00047704"/>
    <w:rsid w:val="000477DB"/>
    <w:rsid w:val="0005031C"/>
    <w:rsid w:val="0005082D"/>
    <w:rsid w:val="00050B74"/>
    <w:rsid w:val="00051111"/>
    <w:rsid w:val="00051BCD"/>
    <w:rsid w:val="000521D4"/>
    <w:rsid w:val="0005296E"/>
    <w:rsid w:val="0005485F"/>
    <w:rsid w:val="00054E25"/>
    <w:rsid w:val="00055A86"/>
    <w:rsid w:val="00055ACD"/>
    <w:rsid w:val="00056493"/>
    <w:rsid w:val="00056F27"/>
    <w:rsid w:val="00056FD3"/>
    <w:rsid w:val="000573AF"/>
    <w:rsid w:val="0006047A"/>
    <w:rsid w:val="000612E3"/>
    <w:rsid w:val="0006169E"/>
    <w:rsid w:val="000626FD"/>
    <w:rsid w:val="00063018"/>
    <w:rsid w:val="0006386A"/>
    <w:rsid w:val="00063A68"/>
    <w:rsid w:val="00063DDE"/>
    <w:rsid w:val="0006432B"/>
    <w:rsid w:val="000649DF"/>
    <w:rsid w:val="000650FB"/>
    <w:rsid w:val="000653D4"/>
    <w:rsid w:val="00065865"/>
    <w:rsid w:val="00066244"/>
    <w:rsid w:val="000663E1"/>
    <w:rsid w:val="00066765"/>
    <w:rsid w:val="00066A74"/>
    <w:rsid w:val="0006718B"/>
    <w:rsid w:val="000671EB"/>
    <w:rsid w:val="0007006A"/>
    <w:rsid w:val="0007037D"/>
    <w:rsid w:val="00070581"/>
    <w:rsid w:val="0007060B"/>
    <w:rsid w:val="0007062F"/>
    <w:rsid w:val="0007099A"/>
    <w:rsid w:val="000713EB"/>
    <w:rsid w:val="00071C35"/>
    <w:rsid w:val="00072775"/>
    <w:rsid w:val="00072779"/>
    <w:rsid w:val="000739D3"/>
    <w:rsid w:val="00073CE0"/>
    <w:rsid w:val="000743C7"/>
    <w:rsid w:val="0007460F"/>
    <w:rsid w:val="000748D6"/>
    <w:rsid w:val="00074AC4"/>
    <w:rsid w:val="0007519A"/>
    <w:rsid w:val="00075F50"/>
    <w:rsid w:val="000770E6"/>
    <w:rsid w:val="00077903"/>
    <w:rsid w:val="0007795A"/>
    <w:rsid w:val="00080156"/>
    <w:rsid w:val="00080763"/>
    <w:rsid w:val="000807DF"/>
    <w:rsid w:val="00080D77"/>
    <w:rsid w:val="000817D6"/>
    <w:rsid w:val="00082726"/>
    <w:rsid w:val="0008288E"/>
    <w:rsid w:val="00082F79"/>
    <w:rsid w:val="0008384A"/>
    <w:rsid w:val="0008435D"/>
    <w:rsid w:val="000847CA"/>
    <w:rsid w:val="00085532"/>
    <w:rsid w:val="0008558C"/>
    <w:rsid w:val="00085F13"/>
    <w:rsid w:val="0008614B"/>
    <w:rsid w:val="00086ED8"/>
    <w:rsid w:val="00087290"/>
    <w:rsid w:val="000874D3"/>
    <w:rsid w:val="000877B1"/>
    <w:rsid w:val="00087A45"/>
    <w:rsid w:val="00087EDB"/>
    <w:rsid w:val="00090776"/>
    <w:rsid w:val="000910B2"/>
    <w:rsid w:val="000917E5"/>
    <w:rsid w:val="00091903"/>
    <w:rsid w:val="00091B11"/>
    <w:rsid w:val="00091CCC"/>
    <w:rsid w:val="00092171"/>
    <w:rsid w:val="00092319"/>
    <w:rsid w:val="000928BE"/>
    <w:rsid w:val="000931E2"/>
    <w:rsid w:val="00093332"/>
    <w:rsid w:val="00093C24"/>
    <w:rsid w:val="0009425F"/>
    <w:rsid w:val="0009439B"/>
    <w:rsid w:val="00094E04"/>
    <w:rsid w:val="000955A6"/>
    <w:rsid w:val="00095A64"/>
    <w:rsid w:val="00095EB8"/>
    <w:rsid w:val="00096194"/>
    <w:rsid w:val="000961E9"/>
    <w:rsid w:val="0009635F"/>
    <w:rsid w:val="000966B2"/>
    <w:rsid w:val="000966C0"/>
    <w:rsid w:val="00096A09"/>
    <w:rsid w:val="000976E7"/>
    <w:rsid w:val="000A17CC"/>
    <w:rsid w:val="000A1B58"/>
    <w:rsid w:val="000A1DA9"/>
    <w:rsid w:val="000A23D0"/>
    <w:rsid w:val="000A28D4"/>
    <w:rsid w:val="000A2A8D"/>
    <w:rsid w:val="000A2BF7"/>
    <w:rsid w:val="000A2DFD"/>
    <w:rsid w:val="000A2EB4"/>
    <w:rsid w:val="000A2FE8"/>
    <w:rsid w:val="000A3131"/>
    <w:rsid w:val="000A35FA"/>
    <w:rsid w:val="000A3605"/>
    <w:rsid w:val="000A3CE7"/>
    <w:rsid w:val="000A3CF0"/>
    <w:rsid w:val="000A3DA3"/>
    <w:rsid w:val="000A44CD"/>
    <w:rsid w:val="000A46FD"/>
    <w:rsid w:val="000A48E3"/>
    <w:rsid w:val="000A5314"/>
    <w:rsid w:val="000A607D"/>
    <w:rsid w:val="000A63C6"/>
    <w:rsid w:val="000A6B06"/>
    <w:rsid w:val="000A6D22"/>
    <w:rsid w:val="000A76FB"/>
    <w:rsid w:val="000A76FE"/>
    <w:rsid w:val="000A7E58"/>
    <w:rsid w:val="000B010A"/>
    <w:rsid w:val="000B02D4"/>
    <w:rsid w:val="000B0966"/>
    <w:rsid w:val="000B15F0"/>
    <w:rsid w:val="000B1BAB"/>
    <w:rsid w:val="000B1EB9"/>
    <w:rsid w:val="000B1F87"/>
    <w:rsid w:val="000B2634"/>
    <w:rsid w:val="000B2960"/>
    <w:rsid w:val="000B2E30"/>
    <w:rsid w:val="000B2EFF"/>
    <w:rsid w:val="000B4630"/>
    <w:rsid w:val="000B497F"/>
    <w:rsid w:val="000B6204"/>
    <w:rsid w:val="000B62F8"/>
    <w:rsid w:val="000B64FC"/>
    <w:rsid w:val="000B6729"/>
    <w:rsid w:val="000B67CB"/>
    <w:rsid w:val="000B6909"/>
    <w:rsid w:val="000B6FFD"/>
    <w:rsid w:val="000B710D"/>
    <w:rsid w:val="000B7558"/>
    <w:rsid w:val="000B75BF"/>
    <w:rsid w:val="000B7C67"/>
    <w:rsid w:val="000C04DC"/>
    <w:rsid w:val="000C0A7E"/>
    <w:rsid w:val="000C0ABA"/>
    <w:rsid w:val="000C0D98"/>
    <w:rsid w:val="000C0E1E"/>
    <w:rsid w:val="000C1131"/>
    <w:rsid w:val="000C28EA"/>
    <w:rsid w:val="000C38EE"/>
    <w:rsid w:val="000C39ED"/>
    <w:rsid w:val="000C4698"/>
    <w:rsid w:val="000C5A33"/>
    <w:rsid w:val="000C6835"/>
    <w:rsid w:val="000C7008"/>
    <w:rsid w:val="000C73BB"/>
    <w:rsid w:val="000C76EC"/>
    <w:rsid w:val="000C7948"/>
    <w:rsid w:val="000D0307"/>
    <w:rsid w:val="000D03D9"/>
    <w:rsid w:val="000D0402"/>
    <w:rsid w:val="000D16C8"/>
    <w:rsid w:val="000D16F1"/>
    <w:rsid w:val="000D1779"/>
    <w:rsid w:val="000D25E6"/>
    <w:rsid w:val="000D2614"/>
    <w:rsid w:val="000D2AF9"/>
    <w:rsid w:val="000D2C2D"/>
    <w:rsid w:val="000D36FB"/>
    <w:rsid w:val="000D5355"/>
    <w:rsid w:val="000D53C8"/>
    <w:rsid w:val="000D5AF0"/>
    <w:rsid w:val="000D76F3"/>
    <w:rsid w:val="000D7805"/>
    <w:rsid w:val="000E12B1"/>
    <w:rsid w:val="000E12F2"/>
    <w:rsid w:val="000E197A"/>
    <w:rsid w:val="000E1D6D"/>
    <w:rsid w:val="000E2B54"/>
    <w:rsid w:val="000E2C91"/>
    <w:rsid w:val="000E3115"/>
    <w:rsid w:val="000E3C4D"/>
    <w:rsid w:val="000E65F7"/>
    <w:rsid w:val="000E669B"/>
    <w:rsid w:val="000E6AB9"/>
    <w:rsid w:val="000E6ABF"/>
    <w:rsid w:val="000E72B0"/>
    <w:rsid w:val="000F0172"/>
    <w:rsid w:val="000F0CF1"/>
    <w:rsid w:val="000F114F"/>
    <w:rsid w:val="000F1345"/>
    <w:rsid w:val="000F177D"/>
    <w:rsid w:val="000F1B19"/>
    <w:rsid w:val="000F2021"/>
    <w:rsid w:val="000F3AC7"/>
    <w:rsid w:val="000F3BB3"/>
    <w:rsid w:val="000F3CBE"/>
    <w:rsid w:val="000F3D37"/>
    <w:rsid w:val="000F40D1"/>
    <w:rsid w:val="000F4C9B"/>
    <w:rsid w:val="000F5FEC"/>
    <w:rsid w:val="000F6332"/>
    <w:rsid w:val="000F6AF6"/>
    <w:rsid w:val="000F717E"/>
    <w:rsid w:val="000F7208"/>
    <w:rsid w:val="000F74E5"/>
    <w:rsid w:val="000F7D78"/>
    <w:rsid w:val="000F7DDD"/>
    <w:rsid w:val="001001B9"/>
    <w:rsid w:val="00100D7E"/>
    <w:rsid w:val="0010112C"/>
    <w:rsid w:val="0010127B"/>
    <w:rsid w:val="001014B5"/>
    <w:rsid w:val="001014F0"/>
    <w:rsid w:val="0010155F"/>
    <w:rsid w:val="001015D8"/>
    <w:rsid w:val="00101FCC"/>
    <w:rsid w:val="00102254"/>
    <w:rsid w:val="0010249A"/>
    <w:rsid w:val="00102B2B"/>
    <w:rsid w:val="001030F5"/>
    <w:rsid w:val="001033AF"/>
    <w:rsid w:val="001033DC"/>
    <w:rsid w:val="00103932"/>
    <w:rsid w:val="00105E39"/>
    <w:rsid w:val="0010618E"/>
    <w:rsid w:val="0010702C"/>
    <w:rsid w:val="00107B49"/>
    <w:rsid w:val="00110444"/>
    <w:rsid w:val="00110873"/>
    <w:rsid w:val="00110970"/>
    <w:rsid w:val="001109FF"/>
    <w:rsid w:val="0011141A"/>
    <w:rsid w:val="00111568"/>
    <w:rsid w:val="001115F2"/>
    <w:rsid w:val="001117F2"/>
    <w:rsid w:val="00111B2F"/>
    <w:rsid w:val="00112005"/>
    <w:rsid w:val="001120C0"/>
    <w:rsid w:val="00113381"/>
    <w:rsid w:val="001150BF"/>
    <w:rsid w:val="00115EB0"/>
    <w:rsid w:val="001168F2"/>
    <w:rsid w:val="00116F50"/>
    <w:rsid w:val="00117E46"/>
    <w:rsid w:val="00120207"/>
    <w:rsid w:val="0012053A"/>
    <w:rsid w:val="00120645"/>
    <w:rsid w:val="0012107F"/>
    <w:rsid w:val="00121603"/>
    <w:rsid w:val="0012187F"/>
    <w:rsid w:val="0012208B"/>
    <w:rsid w:val="00123C1B"/>
    <w:rsid w:val="001241E3"/>
    <w:rsid w:val="0012430B"/>
    <w:rsid w:val="00124686"/>
    <w:rsid w:val="0012482F"/>
    <w:rsid w:val="00125E3C"/>
    <w:rsid w:val="0012675E"/>
    <w:rsid w:val="00126E35"/>
    <w:rsid w:val="00127622"/>
    <w:rsid w:val="00127A32"/>
    <w:rsid w:val="00127AE7"/>
    <w:rsid w:val="00130C1B"/>
    <w:rsid w:val="00131480"/>
    <w:rsid w:val="0013208C"/>
    <w:rsid w:val="00132379"/>
    <w:rsid w:val="001324A1"/>
    <w:rsid w:val="00132A7C"/>
    <w:rsid w:val="00132AE2"/>
    <w:rsid w:val="0013319B"/>
    <w:rsid w:val="00133E7E"/>
    <w:rsid w:val="00134427"/>
    <w:rsid w:val="0013456F"/>
    <w:rsid w:val="001348F8"/>
    <w:rsid w:val="00134AAA"/>
    <w:rsid w:val="00134AB9"/>
    <w:rsid w:val="0013622C"/>
    <w:rsid w:val="00136921"/>
    <w:rsid w:val="00136B9E"/>
    <w:rsid w:val="0013727A"/>
    <w:rsid w:val="00137396"/>
    <w:rsid w:val="001373CF"/>
    <w:rsid w:val="00137ADF"/>
    <w:rsid w:val="00140210"/>
    <w:rsid w:val="00140EFF"/>
    <w:rsid w:val="001412FA"/>
    <w:rsid w:val="00141431"/>
    <w:rsid w:val="00141A41"/>
    <w:rsid w:val="00141B59"/>
    <w:rsid w:val="00142072"/>
    <w:rsid w:val="0014241C"/>
    <w:rsid w:val="00142504"/>
    <w:rsid w:val="00142538"/>
    <w:rsid w:val="001427C0"/>
    <w:rsid w:val="00142906"/>
    <w:rsid w:val="00143092"/>
    <w:rsid w:val="0014356B"/>
    <w:rsid w:val="00143FCB"/>
    <w:rsid w:val="001442EC"/>
    <w:rsid w:val="00144325"/>
    <w:rsid w:val="001449F0"/>
    <w:rsid w:val="00144FEF"/>
    <w:rsid w:val="001451E2"/>
    <w:rsid w:val="00145254"/>
    <w:rsid w:val="00145627"/>
    <w:rsid w:val="00145D88"/>
    <w:rsid w:val="00146280"/>
    <w:rsid w:val="00146532"/>
    <w:rsid w:val="00146A41"/>
    <w:rsid w:val="00146A86"/>
    <w:rsid w:val="001479D0"/>
    <w:rsid w:val="0015031C"/>
    <w:rsid w:val="0015056C"/>
    <w:rsid w:val="00151188"/>
    <w:rsid w:val="00151679"/>
    <w:rsid w:val="00152538"/>
    <w:rsid w:val="00152B91"/>
    <w:rsid w:val="0015318E"/>
    <w:rsid w:val="00153522"/>
    <w:rsid w:val="00153986"/>
    <w:rsid w:val="00153C32"/>
    <w:rsid w:val="00153E9A"/>
    <w:rsid w:val="00153FE7"/>
    <w:rsid w:val="00154426"/>
    <w:rsid w:val="001547A9"/>
    <w:rsid w:val="00154A6E"/>
    <w:rsid w:val="00154B3F"/>
    <w:rsid w:val="00154CBA"/>
    <w:rsid w:val="00155E1C"/>
    <w:rsid w:val="001560EA"/>
    <w:rsid w:val="00156186"/>
    <w:rsid w:val="00156E55"/>
    <w:rsid w:val="00157EFD"/>
    <w:rsid w:val="001613B8"/>
    <w:rsid w:val="001616AB"/>
    <w:rsid w:val="00162ABE"/>
    <w:rsid w:val="00163B3F"/>
    <w:rsid w:val="00163D92"/>
    <w:rsid w:val="00164144"/>
    <w:rsid w:val="00164702"/>
    <w:rsid w:val="00165AE4"/>
    <w:rsid w:val="00165C37"/>
    <w:rsid w:val="00166BA0"/>
    <w:rsid w:val="00166E37"/>
    <w:rsid w:val="0017029A"/>
    <w:rsid w:val="0017058A"/>
    <w:rsid w:val="001708DE"/>
    <w:rsid w:val="00170999"/>
    <w:rsid w:val="00171738"/>
    <w:rsid w:val="00171EAB"/>
    <w:rsid w:val="00172049"/>
    <w:rsid w:val="00172642"/>
    <w:rsid w:val="00172ADE"/>
    <w:rsid w:val="00172FBF"/>
    <w:rsid w:val="00173D7D"/>
    <w:rsid w:val="00174463"/>
    <w:rsid w:val="00174BE5"/>
    <w:rsid w:val="00174E45"/>
    <w:rsid w:val="00174F7F"/>
    <w:rsid w:val="001750E0"/>
    <w:rsid w:val="00175703"/>
    <w:rsid w:val="001758DE"/>
    <w:rsid w:val="00176721"/>
    <w:rsid w:val="00176888"/>
    <w:rsid w:val="0017694F"/>
    <w:rsid w:val="00176D25"/>
    <w:rsid w:val="00177177"/>
    <w:rsid w:val="0017725B"/>
    <w:rsid w:val="001779D7"/>
    <w:rsid w:val="00177E54"/>
    <w:rsid w:val="00180739"/>
    <w:rsid w:val="00180A87"/>
    <w:rsid w:val="00180D09"/>
    <w:rsid w:val="00180D3B"/>
    <w:rsid w:val="00180E00"/>
    <w:rsid w:val="001812F6"/>
    <w:rsid w:val="001814E5"/>
    <w:rsid w:val="0018217C"/>
    <w:rsid w:val="001822F7"/>
    <w:rsid w:val="0018277F"/>
    <w:rsid w:val="0018342E"/>
    <w:rsid w:val="00183A3E"/>
    <w:rsid w:val="001840C2"/>
    <w:rsid w:val="00184B28"/>
    <w:rsid w:val="00184B46"/>
    <w:rsid w:val="00184F9A"/>
    <w:rsid w:val="00185939"/>
    <w:rsid w:val="001876F6"/>
    <w:rsid w:val="001878AE"/>
    <w:rsid w:val="001900B3"/>
    <w:rsid w:val="00191E23"/>
    <w:rsid w:val="001920C7"/>
    <w:rsid w:val="001925A7"/>
    <w:rsid w:val="00192689"/>
    <w:rsid w:val="00192E31"/>
    <w:rsid w:val="00192FAE"/>
    <w:rsid w:val="00193608"/>
    <w:rsid w:val="00193746"/>
    <w:rsid w:val="001942C6"/>
    <w:rsid w:val="001943B6"/>
    <w:rsid w:val="00194968"/>
    <w:rsid w:val="001953B1"/>
    <w:rsid w:val="00195B6F"/>
    <w:rsid w:val="00195D84"/>
    <w:rsid w:val="00196364"/>
    <w:rsid w:val="001963C0"/>
    <w:rsid w:val="00196580"/>
    <w:rsid w:val="0019675D"/>
    <w:rsid w:val="0019736C"/>
    <w:rsid w:val="001974A1"/>
    <w:rsid w:val="001977F7"/>
    <w:rsid w:val="00197956"/>
    <w:rsid w:val="00197B60"/>
    <w:rsid w:val="00197E60"/>
    <w:rsid w:val="00197EA3"/>
    <w:rsid w:val="001A0501"/>
    <w:rsid w:val="001A0751"/>
    <w:rsid w:val="001A14B9"/>
    <w:rsid w:val="001A1886"/>
    <w:rsid w:val="001A1C00"/>
    <w:rsid w:val="001A3066"/>
    <w:rsid w:val="001A35A9"/>
    <w:rsid w:val="001A409D"/>
    <w:rsid w:val="001A446E"/>
    <w:rsid w:val="001A4EEF"/>
    <w:rsid w:val="001A5D4B"/>
    <w:rsid w:val="001A6219"/>
    <w:rsid w:val="001A6268"/>
    <w:rsid w:val="001A696D"/>
    <w:rsid w:val="001A70E7"/>
    <w:rsid w:val="001A727C"/>
    <w:rsid w:val="001B1676"/>
    <w:rsid w:val="001B17A8"/>
    <w:rsid w:val="001B1A52"/>
    <w:rsid w:val="001B1E46"/>
    <w:rsid w:val="001B1EBD"/>
    <w:rsid w:val="001B213C"/>
    <w:rsid w:val="001B215E"/>
    <w:rsid w:val="001B21D0"/>
    <w:rsid w:val="001B2267"/>
    <w:rsid w:val="001B2CE3"/>
    <w:rsid w:val="001B2D47"/>
    <w:rsid w:val="001B2EDB"/>
    <w:rsid w:val="001B303C"/>
    <w:rsid w:val="001B31AF"/>
    <w:rsid w:val="001B3427"/>
    <w:rsid w:val="001B373D"/>
    <w:rsid w:val="001B3B35"/>
    <w:rsid w:val="001B4434"/>
    <w:rsid w:val="001B45C5"/>
    <w:rsid w:val="001B47CB"/>
    <w:rsid w:val="001B4E97"/>
    <w:rsid w:val="001B51B3"/>
    <w:rsid w:val="001B55C8"/>
    <w:rsid w:val="001B586A"/>
    <w:rsid w:val="001B606D"/>
    <w:rsid w:val="001B63C6"/>
    <w:rsid w:val="001B6595"/>
    <w:rsid w:val="001C066B"/>
    <w:rsid w:val="001C0B5F"/>
    <w:rsid w:val="001C169F"/>
    <w:rsid w:val="001C213E"/>
    <w:rsid w:val="001C21AB"/>
    <w:rsid w:val="001C2A0E"/>
    <w:rsid w:val="001C2B62"/>
    <w:rsid w:val="001C3108"/>
    <w:rsid w:val="001C32B2"/>
    <w:rsid w:val="001C3F5D"/>
    <w:rsid w:val="001C3FBD"/>
    <w:rsid w:val="001C4511"/>
    <w:rsid w:val="001C48D4"/>
    <w:rsid w:val="001C504C"/>
    <w:rsid w:val="001C5180"/>
    <w:rsid w:val="001C54C6"/>
    <w:rsid w:val="001C58F3"/>
    <w:rsid w:val="001C5C57"/>
    <w:rsid w:val="001C6B72"/>
    <w:rsid w:val="001C71C3"/>
    <w:rsid w:val="001C764B"/>
    <w:rsid w:val="001C783C"/>
    <w:rsid w:val="001C7C93"/>
    <w:rsid w:val="001D046E"/>
    <w:rsid w:val="001D1FD2"/>
    <w:rsid w:val="001D2621"/>
    <w:rsid w:val="001D2811"/>
    <w:rsid w:val="001D29E8"/>
    <w:rsid w:val="001D2D3B"/>
    <w:rsid w:val="001D2F6A"/>
    <w:rsid w:val="001D3160"/>
    <w:rsid w:val="001D363E"/>
    <w:rsid w:val="001D36CD"/>
    <w:rsid w:val="001D3D43"/>
    <w:rsid w:val="001D4827"/>
    <w:rsid w:val="001D4F49"/>
    <w:rsid w:val="001D5647"/>
    <w:rsid w:val="001D58A9"/>
    <w:rsid w:val="001D592A"/>
    <w:rsid w:val="001D641A"/>
    <w:rsid w:val="001D6C95"/>
    <w:rsid w:val="001D7354"/>
    <w:rsid w:val="001D769C"/>
    <w:rsid w:val="001D7982"/>
    <w:rsid w:val="001E0C9C"/>
    <w:rsid w:val="001E155E"/>
    <w:rsid w:val="001E18E2"/>
    <w:rsid w:val="001E1D3D"/>
    <w:rsid w:val="001E2338"/>
    <w:rsid w:val="001E3361"/>
    <w:rsid w:val="001E47D1"/>
    <w:rsid w:val="001E4E79"/>
    <w:rsid w:val="001E5009"/>
    <w:rsid w:val="001E5556"/>
    <w:rsid w:val="001E589E"/>
    <w:rsid w:val="001E5E28"/>
    <w:rsid w:val="001E622A"/>
    <w:rsid w:val="001E6A64"/>
    <w:rsid w:val="001E705D"/>
    <w:rsid w:val="001E73CF"/>
    <w:rsid w:val="001E75C5"/>
    <w:rsid w:val="001E75CB"/>
    <w:rsid w:val="001E792A"/>
    <w:rsid w:val="001E7F24"/>
    <w:rsid w:val="001F065B"/>
    <w:rsid w:val="001F0DB7"/>
    <w:rsid w:val="001F0FEF"/>
    <w:rsid w:val="001F1183"/>
    <w:rsid w:val="001F1B5F"/>
    <w:rsid w:val="001F1BC5"/>
    <w:rsid w:val="001F2A44"/>
    <w:rsid w:val="001F3782"/>
    <w:rsid w:val="001F3E44"/>
    <w:rsid w:val="001F3F2A"/>
    <w:rsid w:val="001F529F"/>
    <w:rsid w:val="001F5675"/>
    <w:rsid w:val="001F675D"/>
    <w:rsid w:val="001F68D3"/>
    <w:rsid w:val="001F69C2"/>
    <w:rsid w:val="001F6E16"/>
    <w:rsid w:val="001F758F"/>
    <w:rsid w:val="0020016E"/>
    <w:rsid w:val="00200C7E"/>
    <w:rsid w:val="00200D2B"/>
    <w:rsid w:val="0020136E"/>
    <w:rsid w:val="00201AA8"/>
    <w:rsid w:val="00202095"/>
    <w:rsid w:val="0020263D"/>
    <w:rsid w:val="002036DA"/>
    <w:rsid w:val="00203844"/>
    <w:rsid w:val="0020395B"/>
    <w:rsid w:val="00203983"/>
    <w:rsid w:val="00203CC4"/>
    <w:rsid w:val="002048D1"/>
    <w:rsid w:val="00204CB3"/>
    <w:rsid w:val="002050C0"/>
    <w:rsid w:val="0020521E"/>
    <w:rsid w:val="00205306"/>
    <w:rsid w:val="0020555F"/>
    <w:rsid w:val="0020574E"/>
    <w:rsid w:val="00205E15"/>
    <w:rsid w:val="00206687"/>
    <w:rsid w:val="00206ADA"/>
    <w:rsid w:val="002079CB"/>
    <w:rsid w:val="00207B98"/>
    <w:rsid w:val="00207E95"/>
    <w:rsid w:val="00210303"/>
    <w:rsid w:val="002106D9"/>
    <w:rsid w:val="0021096E"/>
    <w:rsid w:val="00210A15"/>
    <w:rsid w:val="00210DE8"/>
    <w:rsid w:val="00210E24"/>
    <w:rsid w:val="00211476"/>
    <w:rsid w:val="00211D73"/>
    <w:rsid w:val="00211F63"/>
    <w:rsid w:val="00212A3E"/>
    <w:rsid w:val="00212B41"/>
    <w:rsid w:val="00213DB8"/>
    <w:rsid w:val="00214B54"/>
    <w:rsid w:val="00214BF2"/>
    <w:rsid w:val="002153F9"/>
    <w:rsid w:val="002155E9"/>
    <w:rsid w:val="00215A7F"/>
    <w:rsid w:val="00216522"/>
    <w:rsid w:val="00216714"/>
    <w:rsid w:val="00221D19"/>
    <w:rsid w:val="00221F7F"/>
    <w:rsid w:val="00223CB6"/>
    <w:rsid w:val="0022529A"/>
    <w:rsid w:val="00225F38"/>
    <w:rsid w:val="002265A1"/>
    <w:rsid w:val="0022666B"/>
    <w:rsid w:val="002268DF"/>
    <w:rsid w:val="00227023"/>
    <w:rsid w:val="002272DB"/>
    <w:rsid w:val="0022734D"/>
    <w:rsid w:val="00227684"/>
    <w:rsid w:val="00227BBD"/>
    <w:rsid w:val="00231E30"/>
    <w:rsid w:val="0023261C"/>
    <w:rsid w:val="00232D2A"/>
    <w:rsid w:val="00233723"/>
    <w:rsid w:val="00233C4A"/>
    <w:rsid w:val="00233CE7"/>
    <w:rsid w:val="00233F97"/>
    <w:rsid w:val="0023447F"/>
    <w:rsid w:val="0023462B"/>
    <w:rsid w:val="00234B32"/>
    <w:rsid w:val="002350B3"/>
    <w:rsid w:val="0023510B"/>
    <w:rsid w:val="00235234"/>
    <w:rsid w:val="00235777"/>
    <w:rsid w:val="0023597F"/>
    <w:rsid w:val="00235EE2"/>
    <w:rsid w:val="00236450"/>
    <w:rsid w:val="0023798E"/>
    <w:rsid w:val="0024032F"/>
    <w:rsid w:val="002407B6"/>
    <w:rsid w:val="002408D5"/>
    <w:rsid w:val="00240C08"/>
    <w:rsid w:val="00240FD7"/>
    <w:rsid w:val="00241D9C"/>
    <w:rsid w:val="002423AE"/>
    <w:rsid w:val="0024245D"/>
    <w:rsid w:val="00242EE4"/>
    <w:rsid w:val="002431A2"/>
    <w:rsid w:val="002433D2"/>
    <w:rsid w:val="00243678"/>
    <w:rsid w:val="0024462E"/>
    <w:rsid w:val="00246239"/>
    <w:rsid w:val="002465DE"/>
    <w:rsid w:val="002469A4"/>
    <w:rsid w:val="00246ECA"/>
    <w:rsid w:val="00246FEB"/>
    <w:rsid w:val="002474FA"/>
    <w:rsid w:val="002475EE"/>
    <w:rsid w:val="002479FD"/>
    <w:rsid w:val="00247E17"/>
    <w:rsid w:val="00247ECA"/>
    <w:rsid w:val="00250239"/>
    <w:rsid w:val="00250BC4"/>
    <w:rsid w:val="002518EC"/>
    <w:rsid w:val="00251ACC"/>
    <w:rsid w:val="00251EA4"/>
    <w:rsid w:val="00252F37"/>
    <w:rsid w:val="00253493"/>
    <w:rsid w:val="002537FD"/>
    <w:rsid w:val="00253DE9"/>
    <w:rsid w:val="002543A2"/>
    <w:rsid w:val="00254F38"/>
    <w:rsid w:val="00255CE4"/>
    <w:rsid w:val="00256D1B"/>
    <w:rsid w:val="00256ED2"/>
    <w:rsid w:val="002571BA"/>
    <w:rsid w:val="00257591"/>
    <w:rsid w:val="00257A42"/>
    <w:rsid w:val="00257AFB"/>
    <w:rsid w:val="00257FD8"/>
    <w:rsid w:val="0026065C"/>
    <w:rsid w:val="002608E8"/>
    <w:rsid w:val="00260CBA"/>
    <w:rsid w:val="002613B5"/>
    <w:rsid w:val="00261884"/>
    <w:rsid w:val="00262388"/>
    <w:rsid w:val="002625F5"/>
    <w:rsid w:val="0026293D"/>
    <w:rsid w:val="002629B6"/>
    <w:rsid w:val="00263765"/>
    <w:rsid w:val="002638ED"/>
    <w:rsid w:val="002648A4"/>
    <w:rsid w:val="00264FF6"/>
    <w:rsid w:val="0026574C"/>
    <w:rsid w:val="00265787"/>
    <w:rsid w:val="002657C6"/>
    <w:rsid w:val="0026587E"/>
    <w:rsid w:val="00265982"/>
    <w:rsid w:val="00265C11"/>
    <w:rsid w:val="00265D90"/>
    <w:rsid w:val="00266057"/>
    <w:rsid w:val="002660FB"/>
    <w:rsid w:val="00266275"/>
    <w:rsid w:val="00266B49"/>
    <w:rsid w:val="00267056"/>
    <w:rsid w:val="0026718D"/>
    <w:rsid w:val="002671CF"/>
    <w:rsid w:val="0026765B"/>
    <w:rsid w:val="00267796"/>
    <w:rsid w:val="002679D4"/>
    <w:rsid w:val="00270154"/>
    <w:rsid w:val="00270660"/>
    <w:rsid w:val="00270A78"/>
    <w:rsid w:val="002710C8"/>
    <w:rsid w:val="00271F70"/>
    <w:rsid w:val="00272891"/>
    <w:rsid w:val="0027376A"/>
    <w:rsid w:val="002739D9"/>
    <w:rsid w:val="00273BE3"/>
    <w:rsid w:val="00273D6A"/>
    <w:rsid w:val="0027408B"/>
    <w:rsid w:val="00274AF0"/>
    <w:rsid w:val="0027635F"/>
    <w:rsid w:val="002764C2"/>
    <w:rsid w:val="00276B56"/>
    <w:rsid w:val="0027740D"/>
    <w:rsid w:val="00277510"/>
    <w:rsid w:val="00277C26"/>
    <w:rsid w:val="0028052D"/>
    <w:rsid w:val="00280F46"/>
    <w:rsid w:val="0028159D"/>
    <w:rsid w:val="002819FD"/>
    <w:rsid w:val="00282B33"/>
    <w:rsid w:val="00283F5D"/>
    <w:rsid w:val="00284528"/>
    <w:rsid w:val="00284829"/>
    <w:rsid w:val="0028577C"/>
    <w:rsid w:val="0028583A"/>
    <w:rsid w:val="0028595E"/>
    <w:rsid w:val="00286160"/>
    <w:rsid w:val="00286C89"/>
    <w:rsid w:val="00287368"/>
    <w:rsid w:val="00287510"/>
    <w:rsid w:val="00287873"/>
    <w:rsid w:val="00287FD1"/>
    <w:rsid w:val="00290148"/>
    <w:rsid w:val="00290663"/>
    <w:rsid w:val="00290703"/>
    <w:rsid w:val="002907CF"/>
    <w:rsid w:val="00291159"/>
    <w:rsid w:val="00291218"/>
    <w:rsid w:val="002914D7"/>
    <w:rsid w:val="002916CC"/>
    <w:rsid w:val="002917AD"/>
    <w:rsid w:val="002921E2"/>
    <w:rsid w:val="0029278C"/>
    <w:rsid w:val="00292922"/>
    <w:rsid w:val="00292E65"/>
    <w:rsid w:val="00293936"/>
    <w:rsid w:val="00293DA7"/>
    <w:rsid w:val="00295086"/>
    <w:rsid w:val="00295A43"/>
    <w:rsid w:val="00295EF9"/>
    <w:rsid w:val="00295FC8"/>
    <w:rsid w:val="002960AD"/>
    <w:rsid w:val="002964EC"/>
    <w:rsid w:val="0029688E"/>
    <w:rsid w:val="0029694F"/>
    <w:rsid w:val="0029697C"/>
    <w:rsid w:val="00296D81"/>
    <w:rsid w:val="002979F1"/>
    <w:rsid w:val="00297BF9"/>
    <w:rsid w:val="002A005E"/>
    <w:rsid w:val="002A13E1"/>
    <w:rsid w:val="002A1738"/>
    <w:rsid w:val="002A183D"/>
    <w:rsid w:val="002A18B8"/>
    <w:rsid w:val="002A1D58"/>
    <w:rsid w:val="002A2353"/>
    <w:rsid w:val="002A29F5"/>
    <w:rsid w:val="002A2BF0"/>
    <w:rsid w:val="002A3248"/>
    <w:rsid w:val="002A3432"/>
    <w:rsid w:val="002A3640"/>
    <w:rsid w:val="002A3AD3"/>
    <w:rsid w:val="002A4904"/>
    <w:rsid w:val="002A53D6"/>
    <w:rsid w:val="002A579E"/>
    <w:rsid w:val="002A58A5"/>
    <w:rsid w:val="002A6221"/>
    <w:rsid w:val="002A69C3"/>
    <w:rsid w:val="002A6B49"/>
    <w:rsid w:val="002A6CB8"/>
    <w:rsid w:val="002A712B"/>
    <w:rsid w:val="002A7389"/>
    <w:rsid w:val="002A7555"/>
    <w:rsid w:val="002A75D8"/>
    <w:rsid w:val="002A78EB"/>
    <w:rsid w:val="002B0359"/>
    <w:rsid w:val="002B0846"/>
    <w:rsid w:val="002B1304"/>
    <w:rsid w:val="002B176A"/>
    <w:rsid w:val="002B2235"/>
    <w:rsid w:val="002B2352"/>
    <w:rsid w:val="002B28D2"/>
    <w:rsid w:val="002B2C18"/>
    <w:rsid w:val="002B377F"/>
    <w:rsid w:val="002B397D"/>
    <w:rsid w:val="002B3D50"/>
    <w:rsid w:val="002B4128"/>
    <w:rsid w:val="002B4901"/>
    <w:rsid w:val="002B4F9E"/>
    <w:rsid w:val="002B58AF"/>
    <w:rsid w:val="002B62CC"/>
    <w:rsid w:val="002B6875"/>
    <w:rsid w:val="002B6AC5"/>
    <w:rsid w:val="002B6D24"/>
    <w:rsid w:val="002B7DDF"/>
    <w:rsid w:val="002C04ED"/>
    <w:rsid w:val="002C075F"/>
    <w:rsid w:val="002C0992"/>
    <w:rsid w:val="002C133B"/>
    <w:rsid w:val="002C154C"/>
    <w:rsid w:val="002C1722"/>
    <w:rsid w:val="002C1D5E"/>
    <w:rsid w:val="002C1EDE"/>
    <w:rsid w:val="002C2E9A"/>
    <w:rsid w:val="002C32BA"/>
    <w:rsid w:val="002C45A6"/>
    <w:rsid w:val="002C4F55"/>
    <w:rsid w:val="002C5981"/>
    <w:rsid w:val="002C63B7"/>
    <w:rsid w:val="002C64E0"/>
    <w:rsid w:val="002C69D4"/>
    <w:rsid w:val="002C7088"/>
    <w:rsid w:val="002C70D5"/>
    <w:rsid w:val="002C7307"/>
    <w:rsid w:val="002C78B6"/>
    <w:rsid w:val="002D0410"/>
    <w:rsid w:val="002D0899"/>
    <w:rsid w:val="002D0D7B"/>
    <w:rsid w:val="002D1707"/>
    <w:rsid w:val="002D17E2"/>
    <w:rsid w:val="002D1CE1"/>
    <w:rsid w:val="002D21A6"/>
    <w:rsid w:val="002D3648"/>
    <w:rsid w:val="002D3BB4"/>
    <w:rsid w:val="002D3F59"/>
    <w:rsid w:val="002D3F5B"/>
    <w:rsid w:val="002D42F8"/>
    <w:rsid w:val="002D46E5"/>
    <w:rsid w:val="002D4C37"/>
    <w:rsid w:val="002D692D"/>
    <w:rsid w:val="002D6C61"/>
    <w:rsid w:val="002D76CC"/>
    <w:rsid w:val="002E022E"/>
    <w:rsid w:val="002E02D5"/>
    <w:rsid w:val="002E04DD"/>
    <w:rsid w:val="002E0E2C"/>
    <w:rsid w:val="002E0EC8"/>
    <w:rsid w:val="002E196F"/>
    <w:rsid w:val="002E231A"/>
    <w:rsid w:val="002E278F"/>
    <w:rsid w:val="002E2B1A"/>
    <w:rsid w:val="002E2D71"/>
    <w:rsid w:val="002E356E"/>
    <w:rsid w:val="002E3B4D"/>
    <w:rsid w:val="002E3E95"/>
    <w:rsid w:val="002E50D6"/>
    <w:rsid w:val="002E58F4"/>
    <w:rsid w:val="002E59BD"/>
    <w:rsid w:val="002E5AC5"/>
    <w:rsid w:val="002E6739"/>
    <w:rsid w:val="002E78A7"/>
    <w:rsid w:val="002E7CD4"/>
    <w:rsid w:val="002F0522"/>
    <w:rsid w:val="002F0734"/>
    <w:rsid w:val="002F0A97"/>
    <w:rsid w:val="002F0EA5"/>
    <w:rsid w:val="002F1A76"/>
    <w:rsid w:val="002F207C"/>
    <w:rsid w:val="002F29C7"/>
    <w:rsid w:val="002F3DD0"/>
    <w:rsid w:val="002F4065"/>
    <w:rsid w:val="002F438B"/>
    <w:rsid w:val="002F4B2B"/>
    <w:rsid w:val="002F4BC3"/>
    <w:rsid w:val="002F522A"/>
    <w:rsid w:val="002F5DD2"/>
    <w:rsid w:val="002F601D"/>
    <w:rsid w:val="002F6297"/>
    <w:rsid w:val="002F66B6"/>
    <w:rsid w:val="0030026A"/>
    <w:rsid w:val="00300332"/>
    <w:rsid w:val="00300704"/>
    <w:rsid w:val="003015B7"/>
    <w:rsid w:val="00301975"/>
    <w:rsid w:val="003020A7"/>
    <w:rsid w:val="00302659"/>
    <w:rsid w:val="0030302C"/>
    <w:rsid w:val="003042A7"/>
    <w:rsid w:val="003053AA"/>
    <w:rsid w:val="0030542C"/>
    <w:rsid w:val="003061AA"/>
    <w:rsid w:val="00306895"/>
    <w:rsid w:val="00306977"/>
    <w:rsid w:val="00306A24"/>
    <w:rsid w:val="00306F57"/>
    <w:rsid w:val="00306FE9"/>
    <w:rsid w:val="0030705B"/>
    <w:rsid w:val="00307DD5"/>
    <w:rsid w:val="0031039F"/>
    <w:rsid w:val="0031040B"/>
    <w:rsid w:val="00310418"/>
    <w:rsid w:val="003105C2"/>
    <w:rsid w:val="00310B06"/>
    <w:rsid w:val="00310CBA"/>
    <w:rsid w:val="0031113D"/>
    <w:rsid w:val="00311256"/>
    <w:rsid w:val="003117FC"/>
    <w:rsid w:val="00311816"/>
    <w:rsid w:val="003126CA"/>
    <w:rsid w:val="00312FFC"/>
    <w:rsid w:val="00313607"/>
    <w:rsid w:val="00313BBE"/>
    <w:rsid w:val="00313E81"/>
    <w:rsid w:val="00315031"/>
    <w:rsid w:val="003150BF"/>
    <w:rsid w:val="003150CE"/>
    <w:rsid w:val="00315E92"/>
    <w:rsid w:val="00316D55"/>
    <w:rsid w:val="00316F76"/>
    <w:rsid w:val="003170AD"/>
    <w:rsid w:val="00317B94"/>
    <w:rsid w:val="00317BDA"/>
    <w:rsid w:val="00317E65"/>
    <w:rsid w:val="00320204"/>
    <w:rsid w:val="00320283"/>
    <w:rsid w:val="003205F2"/>
    <w:rsid w:val="00320F6F"/>
    <w:rsid w:val="00323B9E"/>
    <w:rsid w:val="003241DC"/>
    <w:rsid w:val="00324508"/>
    <w:rsid w:val="003245F5"/>
    <w:rsid w:val="00324746"/>
    <w:rsid w:val="00324848"/>
    <w:rsid w:val="003259DD"/>
    <w:rsid w:val="0032626D"/>
    <w:rsid w:val="00326B02"/>
    <w:rsid w:val="00326B68"/>
    <w:rsid w:val="00326F12"/>
    <w:rsid w:val="00326FE0"/>
    <w:rsid w:val="00327933"/>
    <w:rsid w:val="00330804"/>
    <w:rsid w:val="0033145F"/>
    <w:rsid w:val="003317AA"/>
    <w:rsid w:val="00332E32"/>
    <w:rsid w:val="0033409E"/>
    <w:rsid w:val="00334170"/>
    <w:rsid w:val="003342DE"/>
    <w:rsid w:val="003347F7"/>
    <w:rsid w:val="00334A48"/>
    <w:rsid w:val="00334A6B"/>
    <w:rsid w:val="00334B70"/>
    <w:rsid w:val="003350B7"/>
    <w:rsid w:val="0033551E"/>
    <w:rsid w:val="0033576F"/>
    <w:rsid w:val="00336015"/>
    <w:rsid w:val="003366B2"/>
    <w:rsid w:val="0033683C"/>
    <w:rsid w:val="0033707B"/>
    <w:rsid w:val="00337A0D"/>
    <w:rsid w:val="00337F45"/>
    <w:rsid w:val="00337F8A"/>
    <w:rsid w:val="00340066"/>
    <w:rsid w:val="003405B5"/>
    <w:rsid w:val="003407E9"/>
    <w:rsid w:val="00340B1F"/>
    <w:rsid w:val="003410A4"/>
    <w:rsid w:val="0034122D"/>
    <w:rsid w:val="00341509"/>
    <w:rsid w:val="00341CC4"/>
    <w:rsid w:val="003426BF"/>
    <w:rsid w:val="0034288B"/>
    <w:rsid w:val="0034289F"/>
    <w:rsid w:val="0034332B"/>
    <w:rsid w:val="00343E8B"/>
    <w:rsid w:val="00343F62"/>
    <w:rsid w:val="00344B41"/>
    <w:rsid w:val="00344CF2"/>
    <w:rsid w:val="00346411"/>
    <w:rsid w:val="0034681C"/>
    <w:rsid w:val="00346AE1"/>
    <w:rsid w:val="00346D2F"/>
    <w:rsid w:val="00346F18"/>
    <w:rsid w:val="003471C6"/>
    <w:rsid w:val="003473E3"/>
    <w:rsid w:val="0034746D"/>
    <w:rsid w:val="00347976"/>
    <w:rsid w:val="00347AC8"/>
    <w:rsid w:val="00350474"/>
    <w:rsid w:val="0035070B"/>
    <w:rsid w:val="00351193"/>
    <w:rsid w:val="0035193F"/>
    <w:rsid w:val="003525A3"/>
    <w:rsid w:val="00353031"/>
    <w:rsid w:val="0035308E"/>
    <w:rsid w:val="0035366B"/>
    <w:rsid w:val="00353D86"/>
    <w:rsid w:val="0035474A"/>
    <w:rsid w:val="00354EB4"/>
    <w:rsid w:val="0035500B"/>
    <w:rsid w:val="003552FD"/>
    <w:rsid w:val="00355786"/>
    <w:rsid w:val="00356114"/>
    <w:rsid w:val="00356709"/>
    <w:rsid w:val="00356C96"/>
    <w:rsid w:val="00357500"/>
    <w:rsid w:val="003575EC"/>
    <w:rsid w:val="00357A29"/>
    <w:rsid w:val="00357CC0"/>
    <w:rsid w:val="003600A8"/>
    <w:rsid w:val="00360B63"/>
    <w:rsid w:val="00361120"/>
    <w:rsid w:val="00361282"/>
    <w:rsid w:val="003613F5"/>
    <w:rsid w:val="003615CD"/>
    <w:rsid w:val="00361E3A"/>
    <w:rsid w:val="00361F4E"/>
    <w:rsid w:val="00362074"/>
    <w:rsid w:val="003623A5"/>
    <w:rsid w:val="003624A6"/>
    <w:rsid w:val="0036284D"/>
    <w:rsid w:val="003642CD"/>
    <w:rsid w:val="00364478"/>
    <w:rsid w:val="00364498"/>
    <w:rsid w:val="003652C3"/>
    <w:rsid w:val="0036536C"/>
    <w:rsid w:val="003654E2"/>
    <w:rsid w:val="00365895"/>
    <w:rsid w:val="00365AB0"/>
    <w:rsid w:val="00365C96"/>
    <w:rsid w:val="00366524"/>
    <w:rsid w:val="00366C42"/>
    <w:rsid w:val="0036772B"/>
    <w:rsid w:val="00370110"/>
    <w:rsid w:val="00370343"/>
    <w:rsid w:val="00370763"/>
    <w:rsid w:val="00370A43"/>
    <w:rsid w:val="00371075"/>
    <w:rsid w:val="00371129"/>
    <w:rsid w:val="00371A16"/>
    <w:rsid w:val="00371F07"/>
    <w:rsid w:val="00372562"/>
    <w:rsid w:val="00373282"/>
    <w:rsid w:val="0037369B"/>
    <w:rsid w:val="003736DF"/>
    <w:rsid w:val="00373E58"/>
    <w:rsid w:val="00373FF7"/>
    <w:rsid w:val="0037490B"/>
    <w:rsid w:val="00374C25"/>
    <w:rsid w:val="003751EF"/>
    <w:rsid w:val="00375AE2"/>
    <w:rsid w:val="00375DD3"/>
    <w:rsid w:val="00376073"/>
    <w:rsid w:val="00376509"/>
    <w:rsid w:val="00377452"/>
    <w:rsid w:val="00377744"/>
    <w:rsid w:val="00377835"/>
    <w:rsid w:val="003802F5"/>
    <w:rsid w:val="003804C7"/>
    <w:rsid w:val="00380A3B"/>
    <w:rsid w:val="00381223"/>
    <w:rsid w:val="00381849"/>
    <w:rsid w:val="00381FC6"/>
    <w:rsid w:val="003822DB"/>
    <w:rsid w:val="003823A0"/>
    <w:rsid w:val="00382939"/>
    <w:rsid w:val="0038391C"/>
    <w:rsid w:val="00383D52"/>
    <w:rsid w:val="00384EB7"/>
    <w:rsid w:val="00384F36"/>
    <w:rsid w:val="003850C0"/>
    <w:rsid w:val="00385271"/>
    <w:rsid w:val="00385332"/>
    <w:rsid w:val="00385334"/>
    <w:rsid w:val="00385864"/>
    <w:rsid w:val="00385887"/>
    <w:rsid w:val="00385DC9"/>
    <w:rsid w:val="00386351"/>
    <w:rsid w:val="00386714"/>
    <w:rsid w:val="003867A2"/>
    <w:rsid w:val="00387837"/>
    <w:rsid w:val="00387CE0"/>
    <w:rsid w:val="00390CEB"/>
    <w:rsid w:val="00390D93"/>
    <w:rsid w:val="0039226E"/>
    <w:rsid w:val="003924D9"/>
    <w:rsid w:val="00392846"/>
    <w:rsid w:val="00392CC8"/>
    <w:rsid w:val="00393992"/>
    <w:rsid w:val="00393AC3"/>
    <w:rsid w:val="00393AF1"/>
    <w:rsid w:val="00393E19"/>
    <w:rsid w:val="00394780"/>
    <w:rsid w:val="00395104"/>
    <w:rsid w:val="00395508"/>
    <w:rsid w:val="00395966"/>
    <w:rsid w:val="00395DDC"/>
    <w:rsid w:val="003960D3"/>
    <w:rsid w:val="00396829"/>
    <w:rsid w:val="00397621"/>
    <w:rsid w:val="003976AE"/>
    <w:rsid w:val="00397708"/>
    <w:rsid w:val="00397757"/>
    <w:rsid w:val="00397930"/>
    <w:rsid w:val="0039797E"/>
    <w:rsid w:val="00397B8B"/>
    <w:rsid w:val="00397DC7"/>
    <w:rsid w:val="00397F08"/>
    <w:rsid w:val="003A030A"/>
    <w:rsid w:val="003A09AB"/>
    <w:rsid w:val="003A2017"/>
    <w:rsid w:val="003A306E"/>
    <w:rsid w:val="003A34E6"/>
    <w:rsid w:val="003A3692"/>
    <w:rsid w:val="003A37F0"/>
    <w:rsid w:val="003A3A04"/>
    <w:rsid w:val="003A404D"/>
    <w:rsid w:val="003A456B"/>
    <w:rsid w:val="003A48CC"/>
    <w:rsid w:val="003A4AB9"/>
    <w:rsid w:val="003A4B0D"/>
    <w:rsid w:val="003A4EEC"/>
    <w:rsid w:val="003A506A"/>
    <w:rsid w:val="003A5719"/>
    <w:rsid w:val="003A5BCF"/>
    <w:rsid w:val="003A5DB0"/>
    <w:rsid w:val="003A62C1"/>
    <w:rsid w:val="003A7282"/>
    <w:rsid w:val="003A72EF"/>
    <w:rsid w:val="003A736D"/>
    <w:rsid w:val="003A745C"/>
    <w:rsid w:val="003A75FE"/>
    <w:rsid w:val="003A7875"/>
    <w:rsid w:val="003A7E21"/>
    <w:rsid w:val="003A7EAE"/>
    <w:rsid w:val="003A7F39"/>
    <w:rsid w:val="003B024F"/>
    <w:rsid w:val="003B026E"/>
    <w:rsid w:val="003B06DD"/>
    <w:rsid w:val="003B122C"/>
    <w:rsid w:val="003B1412"/>
    <w:rsid w:val="003B1749"/>
    <w:rsid w:val="003B244D"/>
    <w:rsid w:val="003B3F8B"/>
    <w:rsid w:val="003B443B"/>
    <w:rsid w:val="003B473F"/>
    <w:rsid w:val="003B4EED"/>
    <w:rsid w:val="003B5243"/>
    <w:rsid w:val="003B546B"/>
    <w:rsid w:val="003B5BC9"/>
    <w:rsid w:val="003B640E"/>
    <w:rsid w:val="003B656C"/>
    <w:rsid w:val="003B67A5"/>
    <w:rsid w:val="003B6B2C"/>
    <w:rsid w:val="003B6C8D"/>
    <w:rsid w:val="003B6DA5"/>
    <w:rsid w:val="003B70DC"/>
    <w:rsid w:val="003C02B4"/>
    <w:rsid w:val="003C0855"/>
    <w:rsid w:val="003C0AF0"/>
    <w:rsid w:val="003C0D26"/>
    <w:rsid w:val="003C266A"/>
    <w:rsid w:val="003C2BCF"/>
    <w:rsid w:val="003C42F2"/>
    <w:rsid w:val="003C47CF"/>
    <w:rsid w:val="003C52C9"/>
    <w:rsid w:val="003C5682"/>
    <w:rsid w:val="003C58DB"/>
    <w:rsid w:val="003C602A"/>
    <w:rsid w:val="003C6113"/>
    <w:rsid w:val="003C65F1"/>
    <w:rsid w:val="003C67B0"/>
    <w:rsid w:val="003C79CA"/>
    <w:rsid w:val="003D0055"/>
    <w:rsid w:val="003D123A"/>
    <w:rsid w:val="003D1759"/>
    <w:rsid w:val="003D1896"/>
    <w:rsid w:val="003D28AC"/>
    <w:rsid w:val="003D2B4A"/>
    <w:rsid w:val="003D31B1"/>
    <w:rsid w:val="003D3B14"/>
    <w:rsid w:val="003D3BAE"/>
    <w:rsid w:val="003D428C"/>
    <w:rsid w:val="003D4C29"/>
    <w:rsid w:val="003D558D"/>
    <w:rsid w:val="003D5821"/>
    <w:rsid w:val="003D59AA"/>
    <w:rsid w:val="003D5D4E"/>
    <w:rsid w:val="003D5FAE"/>
    <w:rsid w:val="003D6206"/>
    <w:rsid w:val="003D625C"/>
    <w:rsid w:val="003D629A"/>
    <w:rsid w:val="003D62F7"/>
    <w:rsid w:val="003D63FC"/>
    <w:rsid w:val="003D690A"/>
    <w:rsid w:val="003D70F3"/>
    <w:rsid w:val="003D741C"/>
    <w:rsid w:val="003E03CB"/>
    <w:rsid w:val="003E1035"/>
    <w:rsid w:val="003E17F2"/>
    <w:rsid w:val="003E19F7"/>
    <w:rsid w:val="003E1B50"/>
    <w:rsid w:val="003E1EB2"/>
    <w:rsid w:val="003E2790"/>
    <w:rsid w:val="003E2EA7"/>
    <w:rsid w:val="003E3977"/>
    <w:rsid w:val="003E3F99"/>
    <w:rsid w:val="003E4168"/>
    <w:rsid w:val="003E492C"/>
    <w:rsid w:val="003E4B7C"/>
    <w:rsid w:val="003E4CDA"/>
    <w:rsid w:val="003E56B7"/>
    <w:rsid w:val="003E5943"/>
    <w:rsid w:val="003E5C22"/>
    <w:rsid w:val="003E5D65"/>
    <w:rsid w:val="003E6B43"/>
    <w:rsid w:val="003E710D"/>
    <w:rsid w:val="003E720A"/>
    <w:rsid w:val="003E73B8"/>
    <w:rsid w:val="003E7A9C"/>
    <w:rsid w:val="003F0660"/>
    <w:rsid w:val="003F0712"/>
    <w:rsid w:val="003F2218"/>
    <w:rsid w:val="003F2B51"/>
    <w:rsid w:val="003F328F"/>
    <w:rsid w:val="003F3E98"/>
    <w:rsid w:val="003F3F69"/>
    <w:rsid w:val="003F4238"/>
    <w:rsid w:val="003F46CD"/>
    <w:rsid w:val="003F4CFE"/>
    <w:rsid w:val="003F531A"/>
    <w:rsid w:val="003F5B83"/>
    <w:rsid w:val="003F6553"/>
    <w:rsid w:val="003F666D"/>
    <w:rsid w:val="003F696B"/>
    <w:rsid w:val="003F7C9E"/>
    <w:rsid w:val="004001AF"/>
    <w:rsid w:val="00400209"/>
    <w:rsid w:val="00400A90"/>
    <w:rsid w:val="004025E8"/>
    <w:rsid w:val="004026CC"/>
    <w:rsid w:val="00402768"/>
    <w:rsid w:val="0040362C"/>
    <w:rsid w:val="00404C36"/>
    <w:rsid w:val="00404EEC"/>
    <w:rsid w:val="00405038"/>
    <w:rsid w:val="00406107"/>
    <w:rsid w:val="0040670E"/>
    <w:rsid w:val="00406F38"/>
    <w:rsid w:val="00407028"/>
    <w:rsid w:val="00410545"/>
    <w:rsid w:val="004107CA"/>
    <w:rsid w:val="00410DF2"/>
    <w:rsid w:val="004111BC"/>
    <w:rsid w:val="004112E7"/>
    <w:rsid w:val="004114CB"/>
    <w:rsid w:val="00411C22"/>
    <w:rsid w:val="00411CF6"/>
    <w:rsid w:val="004125F4"/>
    <w:rsid w:val="004126D4"/>
    <w:rsid w:val="00412E6E"/>
    <w:rsid w:val="00413709"/>
    <w:rsid w:val="0041426E"/>
    <w:rsid w:val="00414611"/>
    <w:rsid w:val="00414703"/>
    <w:rsid w:val="00414714"/>
    <w:rsid w:val="00414B03"/>
    <w:rsid w:val="00415475"/>
    <w:rsid w:val="00415D2B"/>
    <w:rsid w:val="00415E22"/>
    <w:rsid w:val="00416235"/>
    <w:rsid w:val="00416B1D"/>
    <w:rsid w:val="00416C0A"/>
    <w:rsid w:val="0041735A"/>
    <w:rsid w:val="0042112C"/>
    <w:rsid w:val="004211E9"/>
    <w:rsid w:val="00421941"/>
    <w:rsid w:val="0042319B"/>
    <w:rsid w:val="00423752"/>
    <w:rsid w:val="00423A04"/>
    <w:rsid w:val="00424027"/>
    <w:rsid w:val="00424354"/>
    <w:rsid w:val="00424BD7"/>
    <w:rsid w:val="00424D97"/>
    <w:rsid w:val="00424DE2"/>
    <w:rsid w:val="00425231"/>
    <w:rsid w:val="00425453"/>
    <w:rsid w:val="00425A02"/>
    <w:rsid w:val="0042631D"/>
    <w:rsid w:val="00426ACF"/>
    <w:rsid w:val="00427096"/>
    <w:rsid w:val="00427660"/>
    <w:rsid w:val="00427B19"/>
    <w:rsid w:val="00430446"/>
    <w:rsid w:val="00430B6A"/>
    <w:rsid w:val="00430C76"/>
    <w:rsid w:val="00430CAC"/>
    <w:rsid w:val="00430F11"/>
    <w:rsid w:val="0043163F"/>
    <w:rsid w:val="00431BEA"/>
    <w:rsid w:val="004321EF"/>
    <w:rsid w:val="00432528"/>
    <w:rsid w:val="00432836"/>
    <w:rsid w:val="00432B1D"/>
    <w:rsid w:val="0043330E"/>
    <w:rsid w:val="00433A0B"/>
    <w:rsid w:val="00434398"/>
    <w:rsid w:val="0043468F"/>
    <w:rsid w:val="00434AA7"/>
    <w:rsid w:val="00434C52"/>
    <w:rsid w:val="00434E1D"/>
    <w:rsid w:val="004352AF"/>
    <w:rsid w:val="0043557B"/>
    <w:rsid w:val="00435FD0"/>
    <w:rsid w:val="00436805"/>
    <w:rsid w:val="004373D1"/>
    <w:rsid w:val="0043778D"/>
    <w:rsid w:val="00437B2E"/>
    <w:rsid w:val="00437CF7"/>
    <w:rsid w:val="00440A4E"/>
    <w:rsid w:val="00441DEB"/>
    <w:rsid w:val="00442692"/>
    <w:rsid w:val="00442DA4"/>
    <w:rsid w:val="0044303F"/>
    <w:rsid w:val="0044323A"/>
    <w:rsid w:val="0044467A"/>
    <w:rsid w:val="004454C2"/>
    <w:rsid w:val="00445FB9"/>
    <w:rsid w:val="00446BA2"/>
    <w:rsid w:val="00446C8B"/>
    <w:rsid w:val="00447347"/>
    <w:rsid w:val="00447B14"/>
    <w:rsid w:val="00447F33"/>
    <w:rsid w:val="004505B0"/>
    <w:rsid w:val="00450A09"/>
    <w:rsid w:val="00450A27"/>
    <w:rsid w:val="00450D2E"/>
    <w:rsid w:val="00451EC2"/>
    <w:rsid w:val="00452498"/>
    <w:rsid w:val="004527FF"/>
    <w:rsid w:val="004529BA"/>
    <w:rsid w:val="00453248"/>
    <w:rsid w:val="0045372D"/>
    <w:rsid w:val="0045473C"/>
    <w:rsid w:val="00455167"/>
    <w:rsid w:val="004551B0"/>
    <w:rsid w:val="00455220"/>
    <w:rsid w:val="00456A0A"/>
    <w:rsid w:val="00456C91"/>
    <w:rsid w:val="00456F4A"/>
    <w:rsid w:val="00457D3E"/>
    <w:rsid w:val="00460473"/>
    <w:rsid w:val="00460906"/>
    <w:rsid w:val="00461BEC"/>
    <w:rsid w:val="00463357"/>
    <w:rsid w:val="00463A04"/>
    <w:rsid w:val="00464EFE"/>
    <w:rsid w:val="00465128"/>
    <w:rsid w:val="00465255"/>
    <w:rsid w:val="00466D42"/>
    <w:rsid w:val="00467135"/>
    <w:rsid w:val="00467152"/>
    <w:rsid w:val="00467293"/>
    <w:rsid w:val="004673CA"/>
    <w:rsid w:val="00467A34"/>
    <w:rsid w:val="004700A4"/>
    <w:rsid w:val="004705A8"/>
    <w:rsid w:val="004714A9"/>
    <w:rsid w:val="00471789"/>
    <w:rsid w:val="00472252"/>
    <w:rsid w:val="00473718"/>
    <w:rsid w:val="00473869"/>
    <w:rsid w:val="0047410E"/>
    <w:rsid w:val="004749A7"/>
    <w:rsid w:val="00474C20"/>
    <w:rsid w:val="00476AD4"/>
    <w:rsid w:val="00477430"/>
    <w:rsid w:val="0048054A"/>
    <w:rsid w:val="00480E82"/>
    <w:rsid w:val="00481324"/>
    <w:rsid w:val="00481720"/>
    <w:rsid w:val="004817F0"/>
    <w:rsid w:val="004818E8"/>
    <w:rsid w:val="0048247E"/>
    <w:rsid w:val="00482856"/>
    <w:rsid w:val="00482F67"/>
    <w:rsid w:val="00483006"/>
    <w:rsid w:val="00483161"/>
    <w:rsid w:val="00483320"/>
    <w:rsid w:val="00483594"/>
    <w:rsid w:val="004836AD"/>
    <w:rsid w:val="00483948"/>
    <w:rsid w:val="0048440E"/>
    <w:rsid w:val="00484915"/>
    <w:rsid w:val="00484A08"/>
    <w:rsid w:val="00485341"/>
    <w:rsid w:val="004853A0"/>
    <w:rsid w:val="004858FC"/>
    <w:rsid w:val="00485954"/>
    <w:rsid w:val="00485961"/>
    <w:rsid w:val="00485E42"/>
    <w:rsid w:val="00486377"/>
    <w:rsid w:val="00486CB5"/>
    <w:rsid w:val="00486D92"/>
    <w:rsid w:val="00487387"/>
    <w:rsid w:val="0048760D"/>
    <w:rsid w:val="00487D06"/>
    <w:rsid w:val="00490E50"/>
    <w:rsid w:val="00490EE0"/>
    <w:rsid w:val="00490F23"/>
    <w:rsid w:val="00491837"/>
    <w:rsid w:val="004919FD"/>
    <w:rsid w:val="00493367"/>
    <w:rsid w:val="0049432B"/>
    <w:rsid w:val="004950E8"/>
    <w:rsid w:val="0049677D"/>
    <w:rsid w:val="00496934"/>
    <w:rsid w:val="00496FB1"/>
    <w:rsid w:val="00497374"/>
    <w:rsid w:val="00497537"/>
    <w:rsid w:val="004A06FC"/>
    <w:rsid w:val="004A132C"/>
    <w:rsid w:val="004A1884"/>
    <w:rsid w:val="004A1C6E"/>
    <w:rsid w:val="004A1EDA"/>
    <w:rsid w:val="004A226C"/>
    <w:rsid w:val="004A276A"/>
    <w:rsid w:val="004A2C33"/>
    <w:rsid w:val="004A302F"/>
    <w:rsid w:val="004A3533"/>
    <w:rsid w:val="004A3D9E"/>
    <w:rsid w:val="004A3E8F"/>
    <w:rsid w:val="004A4007"/>
    <w:rsid w:val="004A47BF"/>
    <w:rsid w:val="004A4F16"/>
    <w:rsid w:val="004A7254"/>
    <w:rsid w:val="004A731E"/>
    <w:rsid w:val="004A742B"/>
    <w:rsid w:val="004A750B"/>
    <w:rsid w:val="004B0171"/>
    <w:rsid w:val="004B0331"/>
    <w:rsid w:val="004B0779"/>
    <w:rsid w:val="004B0AD5"/>
    <w:rsid w:val="004B100E"/>
    <w:rsid w:val="004B1285"/>
    <w:rsid w:val="004B1944"/>
    <w:rsid w:val="004B1E5E"/>
    <w:rsid w:val="004B26D9"/>
    <w:rsid w:val="004B2BEA"/>
    <w:rsid w:val="004B2C5E"/>
    <w:rsid w:val="004B31F2"/>
    <w:rsid w:val="004B3776"/>
    <w:rsid w:val="004B3EFD"/>
    <w:rsid w:val="004B4392"/>
    <w:rsid w:val="004B56C9"/>
    <w:rsid w:val="004B6E93"/>
    <w:rsid w:val="004B733E"/>
    <w:rsid w:val="004B774B"/>
    <w:rsid w:val="004B7ABD"/>
    <w:rsid w:val="004C0A29"/>
    <w:rsid w:val="004C183A"/>
    <w:rsid w:val="004C322F"/>
    <w:rsid w:val="004C33F8"/>
    <w:rsid w:val="004C37A2"/>
    <w:rsid w:val="004C3AFD"/>
    <w:rsid w:val="004C3ED6"/>
    <w:rsid w:val="004C3EDC"/>
    <w:rsid w:val="004C4629"/>
    <w:rsid w:val="004C46A8"/>
    <w:rsid w:val="004C4711"/>
    <w:rsid w:val="004C4B71"/>
    <w:rsid w:val="004C5100"/>
    <w:rsid w:val="004C5BDF"/>
    <w:rsid w:val="004C5DDF"/>
    <w:rsid w:val="004C6465"/>
    <w:rsid w:val="004C6505"/>
    <w:rsid w:val="004C6D39"/>
    <w:rsid w:val="004C7733"/>
    <w:rsid w:val="004D087E"/>
    <w:rsid w:val="004D1416"/>
    <w:rsid w:val="004D1597"/>
    <w:rsid w:val="004D1715"/>
    <w:rsid w:val="004D19DB"/>
    <w:rsid w:val="004D1E88"/>
    <w:rsid w:val="004D2606"/>
    <w:rsid w:val="004D2CFF"/>
    <w:rsid w:val="004D3BB2"/>
    <w:rsid w:val="004D3CD7"/>
    <w:rsid w:val="004D42ED"/>
    <w:rsid w:val="004D5053"/>
    <w:rsid w:val="004D58DE"/>
    <w:rsid w:val="004D5B5A"/>
    <w:rsid w:val="004D5D08"/>
    <w:rsid w:val="004D63E2"/>
    <w:rsid w:val="004D673F"/>
    <w:rsid w:val="004D6EA7"/>
    <w:rsid w:val="004D6EDE"/>
    <w:rsid w:val="004D7034"/>
    <w:rsid w:val="004D77D7"/>
    <w:rsid w:val="004E0CD5"/>
    <w:rsid w:val="004E10D4"/>
    <w:rsid w:val="004E1273"/>
    <w:rsid w:val="004E189B"/>
    <w:rsid w:val="004E1A75"/>
    <w:rsid w:val="004E1F05"/>
    <w:rsid w:val="004E20F2"/>
    <w:rsid w:val="004E356B"/>
    <w:rsid w:val="004E3C45"/>
    <w:rsid w:val="004E3F27"/>
    <w:rsid w:val="004E3F30"/>
    <w:rsid w:val="004E46F8"/>
    <w:rsid w:val="004E4942"/>
    <w:rsid w:val="004E4C73"/>
    <w:rsid w:val="004E4C81"/>
    <w:rsid w:val="004E50C8"/>
    <w:rsid w:val="004E53B8"/>
    <w:rsid w:val="004E55D5"/>
    <w:rsid w:val="004E653E"/>
    <w:rsid w:val="004E65F5"/>
    <w:rsid w:val="004E665B"/>
    <w:rsid w:val="004E6943"/>
    <w:rsid w:val="004E6D88"/>
    <w:rsid w:val="004E75A0"/>
    <w:rsid w:val="004F015F"/>
    <w:rsid w:val="004F1306"/>
    <w:rsid w:val="004F13DF"/>
    <w:rsid w:val="004F1499"/>
    <w:rsid w:val="004F2949"/>
    <w:rsid w:val="004F2D77"/>
    <w:rsid w:val="004F34C4"/>
    <w:rsid w:val="004F35CC"/>
    <w:rsid w:val="004F35EB"/>
    <w:rsid w:val="004F372B"/>
    <w:rsid w:val="004F38C3"/>
    <w:rsid w:val="004F3C00"/>
    <w:rsid w:val="004F3C42"/>
    <w:rsid w:val="004F3E28"/>
    <w:rsid w:val="004F621F"/>
    <w:rsid w:val="004F6380"/>
    <w:rsid w:val="004F68CD"/>
    <w:rsid w:val="004F718A"/>
    <w:rsid w:val="004F7A8A"/>
    <w:rsid w:val="005004E5"/>
    <w:rsid w:val="00500D5B"/>
    <w:rsid w:val="00501E93"/>
    <w:rsid w:val="005027EC"/>
    <w:rsid w:val="00502ACD"/>
    <w:rsid w:val="00502C21"/>
    <w:rsid w:val="00502EAE"/>
    <w:rsid w:val="00503385"/>
    <w:rsid w:val="005037DF"/>
    <w:rsid w:val="00503A1B"/>
    <w:rsid w:val="00504019"/>
    <w:rsid w:val="00504289"/>
    <w:rsid w:val="00504BC1"/>
    <w:rsid w:val="0050500F"/>
    <w:rsid w:val="00505279"/>
    <w:rsid w:val="00505675"/>
    <w:rsid w:val="005056A2"/>
    <w:rsid w:val="00505985"/>
    <w:rsid w:val="005059D2"/>
    <w:rsid w:val="00505EA9"/>
    <w:rsid w:val="005063E1"/>
    <w:rsid w:val="00506DE7"/>
    <w:rsid w:val="0050746C"/>
    <w:rsid w:val="00507ACF"/>
    <w:rsid w:val="00507CC5"/>
    <w:rsid w:val="00510118"/>
    <w:rsid w:val="0051146D"/>
    <w:rsid w:val="0051159D"/>
    <w:rsid w:val="0051239B"/>
    <w:rsid w:val="00512DC2"/>
    <w:rsid w:val="00512E12"/>
    <w:rsid w:val="005130EC"/>
    <w:rsid w:val="00513EAD"/>
    <w:rsid w:val="0051459C"/>
    <w:rsid w:val="00514A9D"/>
    <w:rsid w:val="00514C65"/>
    <w:rsid w:val="00514EDE"/>
    <w:rsid w:val="005152E8"/>
    <w:rsid w:val="00515B80"/>
    <w:rsid w:val="00516BBB"/>
    <w:rsid w:val="005178C9"/>
    <w:rsid w:val="00517A3A"/>
    <w:rsid w:val="00517D11"/>
    <w:rsid w:val="00517F95"/>
    <w:rsid w:val="0052011D"/>
    <w:rsid w:val="00520310"/>
    <w:rsid w:val="005204FD"/>
    <w:rsid w:val="00521A69"/>
    <w:rsid w:val="0052290B"/>
    <w:rsid w:val="005234E0"/>
    <w:rsid w:val="0052361E"/>
    <w:rsid w:val="00523DF5"/>
    <w:rsid w:val="00523E83"/>
    <w:rsid w:val="005248BB"/>
    <w:rsid w:val="00525C9B"/>
    <w:rsid w:val="0052664F"/>
    <w:rsid w:val="00527515"/>
    <w:rsid w:val="00527C24"/>
    <w:rsid w:val="00527DFF"/>
    <w:rsid w:val="005308A5"/>
    <w:rsid w:val="00531362"/>
    <w:rsid w:val="00531421"/>
    <w:rsid w:val="005314E9"/>
    <w:rsid w:val="00531723"/>
    <w:rsid w:val="005317E1"/>
    <w:rsid w:val="00531B3C"/>
    <w:rsid w:val="00532548"/>
    <w:rsid w:val="0053275E"/>
    <w:rsid w:val="005328F1"/>
    <w:rsid w:val="00532CAF"/>
    <w:rsid w:val="00532CF3"/>
    <w:rsid w:val="0053324F"/>
    <w:rsid w:val="005334E3"/>
    <w:rsid w:val="0053352A"/>
    <w:rsid w:val="00533672"/>
    <w:rsid w:val="00533A34"/>
    <w:rsid w:val="00533F86"/>
    <w:rsid w:val="005348BF"/>
    <w:rsid w:val="005356A8"/>
    <w:rsid w:val="0053672B"/>
    <w:rsid w:val="005376A7"/>
    <w:rsid w:val="005406D2"/>
    <w:rsid w:val="00540813"/>
    <w:rsid w:val="00540C10"/>
    <w:rsid w:val="00540F88"/>
    <w:rsid w:val="0054118F"/>
    <w:rsid w:val="00541458"/>
    <w:rsid w:val="00541E10"/>
    <w:rsid w:val="00541EF9"/>
    <w:rsid w:val="00541FB7"/>
    <w:rsid w:val="00542B6D"/>
    <w:rsid w:val="005431CF"/>
    <w:rsid w:val="00543A01"/>
    <w:rsid w:val="00543CD9"/>
    <w:rsid w:val="00543D0A"/>
    <w:rsid w:val="0054435C"/>
    <w:rsid w:val="00544CA4"/>
    <w:rsid w:val="00544EFB"/>
    <w:rsid w:val="0054513A"/>
    <w:rsid w:val="005454F3"/>
    <w:rsid w:val="005455E5"/>
    <w:rsid w:val="0054609D"/>
    <w:rsid w:val="0054669B"/>
    <w:rsid w:val="0054681B"/>
    <w:rsid w:val="0054696D"/>
    <w:rsid w:val="00546BED"/>
    <w:rsid w:val="00546C71"/>
    <w:rsid w:val="0054779A"/>
    <w:rsid w:val="005478E2"/>
    <w:rsid w:val="00547A85"/>
    <w:rsid w:val="00547BA1"/>
    <w:rsid w:val="0055031B"/>
    <w:rsid w:val="0055135B"/>
    <w:rsid w:val="00552688"/>
    <w:rsid w:val="00552761"/>
    <w:rsid w:val="00554A47"/>
    <w:rsid w:val="00554BEF"/>
    <w:rsid w:val="00554DC0"/>
    <w:rsid w:val="00556101"/>
    <w:rsid w:val="00556D0C"/>
    <w:rsid w:val="005576D4"/>
    <w:rsid w:val="00557703"/>
    <w:rsid w:val="0055798F"/>
    <w:rsid w:val="00557CB1"/>
    <w:rsid w:val="00560228"/>
    <w:rsid w:val="0056072C"/>
    <w:rsid w:val="0056091E"/>
    <w:rsid w:val="005612BE"/>
    <w:rsid w:val="00561371"/>
    <w:rsid w:val="0056172D"/>
    <w:rsid w:val="00561B87"/>
    <w:rsid w:val="00561CCD"/>
    <w:rsid w:val="00562189"/>
    <w:rsid w:val="0056275B"/>
    <w:rsid w:val="005630CC"/>
    <w:rsid w:val="005635F3"/>
    <w:rsid w:val="00563A3B"/>
    <w:rsid w:val="0056411C"/>
    <w:rsid w:val="00564920"/>
    <w:rsid w:val="005650CC"/>
    <w:rsid w:val="00565186"/>
    <w:rsid w:val="00565530"/>
    <w:rsid w:val="0056556E"/>
    <w:rsid w:val="005656CB"/>
    <w:rsid w:val="00565B4C"/>
    <w:rsid w:val="005663FF"/>
    <w:rsid w:val="005664AF"/>
    <w:rsid w:val="005665DA"/>
    <w:rsid w:val="00566AA4"/>
    <w:rsid w:val="00566B78"/>
    <w:rsid w:val="00566D74"/>
    <w:rsid w:val="005677E5"/>
    <w:rsid w:val="00567AE0"/>
    <w:rsid w:val="0057010A"/>
    <w:rsid w:val="00570A03"/>
    <w:rsid w:val="00570D24"/>
    <w:rsid w:val="00571CD6"/>
    <w:rsid w:val="005720E9"/>
    <w:rsid w:val="00573580"/>
    <w:rsid w:val="00574694"/>
    <w:rsid w:val="00574C1A"/>
    <w:rsid w:val="00576210"/>
    <w:rsid w:val="00576CF1"/>
    <w:rsid w:val="00576F60"/>
    <w:rsid w:val="00577613"/>
    <w:rsid w:val="00577725"/>
    <w:rsid w:val="00577E4E"/>
    <w:rsid w:val="00580268"/>
    <w:rsid w:val="005806E8"/>
    <w:rsid w:val="00580967"/>
    <w:rsid w:val="00580CF7"/>
    <w:rsid w:val="00580EEB"/>
    <w:rsid w:val="00580FCF"/>
    <w:rsid w:val="005817F6"/>
    <w:rsid w:val="005819A3"/>
    <w:rsid w:val="00581E00"/>
    <w:rsid w:val="00582077"/>
    <w:rsid w:val="005824FA"/>
    <w:rsid w:val="00583673"/>
    <w:rsid w:val="00583BBA"/>
    <w:rsid w:val="00583D08"/>
    <w:rsid w:val="005857ED"/>
    <w:rsid w:val="0058586F"/>
    <w:rsid w:val="00586672"/>
    <w:rsid w:val="00587BE7"/>
    <w:rsid w:val="00587CBC"/>
    <w:rsid w:val="00590234"/>
    <w:rsid w:val="005905F7"/>
    <w:rsid w:val="005911E4"/>
    <w:rsid w:val="00591626"/>
    <w:rsid w:val="00591B37"/>
    <w:rsid w:val="00592125"/>
    <w:rsid w:val="0059253B"/>
    <w:rsid w:val="00592932"/>
    <w:rsid w:val="00593FAB"/>
    <w:rsid w:val="00594531"/>
    <w:rsid w:val="005945DD"/>
    <w:rsid w:val="00594AD4"/>
    <w:rsid w:val="00595DF1"/>
    <w:rsid w:val="00596524"/>
    <w:rsid w:val="00597471"/>
    <w:rsid w:val="00597D35"/>
    <w:rsid w:val="005A0AEF"/>
    <w:rsid w:val="005A0CA9"/>
    <w:rsid w:val="005A1083"/>
    <w:rsid w:val="005A223C"/>
    <w:rsid w:val="005A24FC"/>
    <w:rsid w:val="005A26EE"/>
    <w:rsid w:val="005A2FE4"/>
    <w:rsid w:val="005A34BE"/>
    <w:rsid w:val="005A3CF3"/>
    <w:rsid w:val="005A4969"/>
    <w:rsid w:val="005A4A36"/>
    <w:rsid w:val="005A50FD"/>
    <w:rsid w:val="005A51A5"/>
    <w:rsid w:val="005A5938"/>
    <w:rsid w:val="005A5A97"/>
    <w:rsid w:val="005A61C8"/>
    <w:rsid w:val="005A6250"/>
    <w:rsid w:val="005A6D6D"/>
    <w:rsid w:val="005A7264"/>
    <w:rsid w:val="005A7E47"/>
    <w:rsid w:val="005A7FA8"/>
    <w:rsid w:val="005B036B"/>
    <w:rsid w:val="005B0F14"/>
    <w:rsid w:val="005B1601"/>
    <w:rsid w:val="005B28D2"/>
    <w:rsid w:val="005B2B31"/>
    <w:rsid w:val="005B2D76"/>
    <w:rsid w:val="005B2FB0"/>
    <w:rsid w:val="005B3133"/>
    <w:rsid w:val="005B3591"/>
    <w:rsid w:val="005B3948"/>
    <w:rsid w:val="005B3CD6"/>
    <w:rsid w:val="005B4CFC"/>
    <w:rsid w:val="005B5435"/>
    <w:rsid w:val="005B58B0"/>
    <w:rsid w:val="005B6359"/>
    <w:rsid w:val="005B6CFC"/>
    <w:rsid w:val="005B6E0D"/>
    <w:rsid w:val="005B7103"/>
    <w:rsid w:val="005B727A"/>
    <w:rsid w:val="005B7331"/>
    <w:rsid w:val="005B78DE"/>
    <w:rsid w:val="005C0031"/>
    <w:rsid w:val="005C0298"/>
    <w:rsid w:val="005C049D"/>
    <w:rsid w:val="005C0769"/>
    <w:rsid w:val="005C0B35"/>
    <w:rsid w:val="005C146B"/>
    <w:rsid w:val="005C18E7"/>
    <w:rsid w:val="005C2831"/>
    <w:rsid w:val="005C3054"/>
    <w:rsid w:val="005C3215"/>
    <w:rsid w:val="005C34F8"/>
    <w:rsid w:val="005C360A"/>
    <w:rsid w:val="005C3652"/>
    <w:rsid w:val="005C4B32"/>
    <w:rsid w:val="005C5AA2"/>
    <w:rsid w:val="005C68EA"/>
    <w:rsid w:val="005C6EB4"/>
    <w:rsid w:val="005C7EE9"/>
    <w:rsid w:val="005D1020"/>
    <w:rsid w:val="005D1493"/>
    <w:rsid w:val="005D14C3"/>
    <w:rsid w:val="005D181B"/>
    <w:rsid w:val="005D1A44"/>
    <w:rsid w:val="005D221C"/>
    <w:rsid w:val="005D29DB"/>
    <w:rsid w:val="005D2A43"/>
    <w:rsid w:val="005D3059"/>
    <w:rsid w:val="005D41DF"/>
    <w:rsid w:val="005D42AF"/>
    <w:rsid w:val="005D56BF"/>
    <w:rsid w:val="005D5AB4"/>
    <w:rsid w:val="005D611D"/>
    <w:rsid w:val="005D61D2"/>
    <w:rsid w:val="005D658E"/>
    <w:rsid w:val="005D6BFE"/>
    <w:rsid w:val="005D6EA0"/>
    <w:rsid w:val="005D70E7"/>
    <w:rsid w:val="005D71F2"/>
    <w:rsid w:val="005D7475"/>
    <w:rsid w:val="005D76B8"/>
    <w:rsid w:val="005D799E"/>
    <w:rsid w:val="005E00D1"/>
    <w:rsid w:val="005E07D2"/>
    <w:rsid w:val="005E07ED"/>
    <w:rsid w:val="005E0811"/>
    <w:rsid w:val="005E12B9"/>
    <w:rsid w:val="005E1341"/>
    <w:rsid w:val="005E14E2"/>
    <w:rsid w:val="005E18CC"/>
    <w:rsid w:val="005E1C4E"/>
    <w:rsid w:val="005E1F1B"/>
    <w:rsid w:val="005E1F70"/>
    <w:rsid w:val="005E3188"/>
    <w:rsid w:val="005E5532"/>
    <w:rsid w:val="005E591A"/>
    <w:rsid w:val="005E593B"/>
    <w:rsid w:val="005E6557"/>
    <w:rsid w:val="005E6C00"/>
    <w:rsid w:val="005E73FE"/>
    <w:rsid w:val="005E76E2"/>
    <w:rsid w:val="005E7B36"/>
    <w:rsid w:val="005E7B3B"/>
    <w:rsid w:val="005E7F16"/>
    <w:rsid w:val="005F02E6"/>
    <w:rsid w:val="005F036D"/>
    <w:rsid w:val="005F0F10"/>
    <w:rsid w:val="005F10F1"/>
    <w:rsid w:val="005F1199"/>
    <w:rsid w:val="005F1861"/>
    <w:rsid w:val="005F1896"/>
    <w:rsid w:val="005F1911"/>
    <w:rsid w:val="005F1B59"/>
    <w:rsid w:val="005F1F0E"/>
    <w:rsid w:val="005F2CBA"/>
    <w:rsid w:val="005F3016"/>
    <w:rsid w:val="005F319C"/>
    <w:rsid w:val="005F3216"/>
    <w:rsid w:val="005F3CB7"/>
    <w:rsid w:val="005F3E71"/>
    <w:rsid w:val="005F3ECA"/>
    <w:rsid w:val="005F3F42"/>
    <w:rsid w:val="005F44B7"/>
    <w:rsid w:val="005F454A"/>
    <w:rsid w:val="005F498B"/>
    <w:rsid w:val="005F4DFE"/>
    <w:rsid w:val="005F4EF9"/>
    <w:rsid w:val="005F59C3"/>
    <w:rsid w:val="005F5C81"/>
    <w:rsid w:val="005F69BD"/>
    <w:rsid w:val="005F7373"/>
    <w:rsid w:val="005F7606"/>
    <w:rsid w:val="00600029"/>
    <w:rsid w:val="00600188"/>
    <w:rsid w:val="00600C28"/>
    <w:rsid w:val="00600C6A"/>
    <w:rsid w:val="006014C7"/>
    <w:rsid w:val="006015AE"/>
    <w:rsid w:val="006017B1"/>
    <w:rsid w:val="00602220"/>
    <w:rsid w:val="00602EC3"/>
    <w:rsid w:val="006053A6"/>
    <w:rsid w:val="006053C0"/>
    <w:rsid w:val="00606604"/>
    <w:rsid w:val="0060685F"/>
    <w:rsid w:val="00606D77"/>
    <w:rsid w:val="00607066"/>
    <w:rsid w:val="00607197"/>
    <w:rsid w:val="006072CF"/>
    <w:rsid w:val="00607709"/>
    <w:rsid w:val="00607A16"/>
    <w:rsid w:val="00607CC4"/>
    <w:rsid w:val="006107CA"/>
    <w:rsid w:val="006109F8"/>
    <w:rsid w:val="00610E97"/>
    <w:rsid w:val="00610F12"/>
    <w:rsid w:val="006117E4"/>
    <w:rsid w:val="00611C21"/>
    <w:rsid w:val="006123AC"/>
    <w:rsid w:val="00612408"/>
    <w:rsid w:val="00612626"/>
    <w:rsid w:val="00612D6C"/>
    <w:rsid w:val="00612E16"/>
    <w:rsid w:val="006131CF"/>
    <w:rsid w:val="00613FED"/>
    <w:rsid w:val="00614456"/>
    <w:rsid w:val="006147EA"/>
    <w:rsid w:val="00614A72"/>
    <w:rsid w:val="006153EC"/>
    <w:rsid w:val="006162B4"/>
    <w:rsid w:val="00617768"/>
    <w:rsid w:val="00617AE3"/>
    <w:rsid w:val="00620A41"/>
    <w:rsid w:val="00620A73"/>
    <w:rsid w:val="00620AED"/>
    <w:rsid w:val="00620EDC"/>
    <w:rsid w:val="006211DB"/>
    <w:rsid w:val="00621844"/>
    <w:rsid w:val="00621C1B"/>
    <w:rsid w:val="00621EA4"/>
    <w:rsid w:val="00622DF3"/>
    <w:rsid w:val="00623075"/>
    <w:rsid w:val="0062323B"/>
    <w:rsid w:val="00623774"/>
    <w:rsid w:val="00623910"/>
    <w:rsid w:val="00623A29"/>
    <w:rsid w:val="00624797"/>
    <w:rsid w:val="00624A27"/>
    <w:rsid w:val="00624D74"/>
    <w:rsid w:val="0062627B"/>
    <w:rsid w:val="00626B24"/>
    <w:rsid w:val="00626FD2"/>
    <w:rsid w:val="00626FF6"/>
    <w:rsid w:val="0062716D"/>
    <w:rsid w:val="00627682"/>
    <w:rsid w:val="00627858"/>
    <w:rsid w:val="00627AF2"/>
    <w:rsid w:val="0063019D"/>
    <w:rsid w:val="00630375"/>
    <w:rsid w:val="00630B2D"/>
    <w:rsid w:val="00630E1E"/>
    <w:rsid w:val="0063195F"/>
    <w:rsid w:val="00631BDC"/>
    <w:rsid w:val="00631C0F"/>
    <w:rsid w:val="00631FE1"/>
    <w:rsid w:val="00632193"/>
    <w:rsid w:val="00632F94"/>
    <w:rsid w:val="00633EE8"/>
    <w:rsid w:val="00634BAC"/>
    <w:rsid w:val="00635393"/>
    <w:rsid w:val="0063546E"/>
    <w:rsid w:val="006354EE"/>
    <w:rsid w:val="00635DC4"/>
    <w:rsid w:val="00635ECE"/>
    <w:rsid w:val="00636166"/>
    <w:rsid w:val="0063632F"/>
    <w:rsid w:val="00636440"/>
    <w:rsid w:val="00636BD2"/>
    <w:rsid w:val="00636D92"/>
    <w:rsid w:val="00637307"/>
    <w:rsid w:val="00637B71"/>
    <w:rsid w:val="00637F11"/>
    <w:rsid w:val="006403C3"/>
    <w:rsid w:val="00640CFF"/>
    <w:rsid w:val="00640E38"/>
    <w:rsid w:val="00641DDB"/>
    <w:rsid w:val="00641EEB"/>
    <w:rsid w:val="00642536"/>
    <w:rsid w:val="006427EE"/>
    <w:rsid w:val="006431F0"/>
    <w:rsid w:val="00643965"/>
    <w:rsid w:val="00643E71"/>
    <w:rsid w:val="00643F70"/>
    <w:rsid w:val="00644187"/>
    <w:rsid w:val="006449B7"/>
    <w:rsid w:val="00644BE7"/>
    <w:rsid w:val="00644D88"/>
    <w:rsid w:val="00644E1F"/>
    <w:rsid w:val="006458E6"/>
    <w:rsid w:val="00645B79"/>
    <w:rsid w:val="00645B9F"/>
    <w:rsid w:val="00646584"/>
    <w:rsid w:val="00646588"/>
    <w:rsid w:val="00646CFA"/>
    <w:rsid w:val="00646F13"/>
    <w:rsid w:val="006479B6"/>
    <w:rsid w:val="00647E8D"/>
    <w:rsid w:val="006502B2"/>
    <w:rsid w:val="006506A7"/>
    <w:rsid w:val="00650AF6"/>
    <w:rsid w:val="00650C56"/>
    <w:rsid w:val="0065163E"/>
    <w:rsid w:val="00651744"/>
    <w:rsid w:val="0065186A"/>
    <w:rsid w:val="00651BB5"/>
    <w:rsid w:val="00652007"/>
    <w:rsid w:val="006521EC"/>
    <w:rsid w:val="006526AD"/>
    <w:rsid w:val="00652767"/>
    <w:rsid w:val="00652858"/>
    <w:rsid w:val="00652BB5"/>
    <w:rsid w:val="0065318A"/>
    <w:rsid w:val="0065323B"/>
    <w:rsid w:val="00653929"/>
    <w:rsid w:val="0065392B"/>
    <w:rsid w:val="00653C86"/>
    <w:rsid w:val="00653C8A"/>
    <w:rsid w:val="0065471D"/>
    <w:rsid w:val="00654952"/>
    <w:rsid w:val="006558DC"/>
    <w:rsid w:val="00656B27"/>
    <w:rsid w:val="0065712C"/>
    <w:rsid w:val="00657467"/>
    <w:rsid w:val="00657B8E"/>
    <w:rsid w:val="00657E70"/>
    <w:rsid w:val="00657F8B"/>
    <w:rsid w:val="00657FF9"/>
    <w:rsid w:val="00660401"/>
    <w:rsid w:val="00660D78"/>
    <w:rsid w:val="006618FC"/>
    <w:rsid w:val="00661BDD"/>
    <w:rsid w:val="00661E3F"/>
    <w:rsid w:val="0066230A"/>
    <w:rsid w:val="00662654"/>
    <w:rsid w:val="0066275B"/>
    <w:rsid w:val="006628A5"/>
    <w:rsid w:val="00663816"/>
    <w:rsid w:val="00663D00"/>
    <w:rsid w:val="00663E86"/>
    <w:rsid w:val="0066465F"/>
    <w:rsid w:val="00664905"/>
    <w:rsid w:val="00664A2D"/>
    <w:rsid w:val="00665413"/>
    <w:rsid w:val="006668DA"/>
    <w:rsid w:val="00667630"/>
    <w:rsid w:val="00667B93"/>
    <w:rsid w:val="00670D16"/>
    <w:rsid w:val="00671166"/>
    <w:rsid w:val="00671B7E"/>
    <w:rsid w:val="00671F33"/>
    <w:rsid w:val="00672270"/>
    <w:rsid w:val="006728AB"/>
    <w:rsid w:val="00672C22"/>
    <w:rsid w:val="0067333E"/>
    <w:rsid w:val="00673468"/>
    <w:rsid w:val="00673A41"/>
    <w:rsid w:val="00673DDA"/>
    <w:rsid w:val="00675513"/>
    <w:rsid w:val="00675849"/>
    <w:rsid w:val="00675977"/>
    <w:rsid w:val="00675FF2"/>
    <w:rsid w:val="006762B6"/>
    <w:rsid w:val="00676324"/>
    <w:rsid w:val="006767BC"/>
    <w:rsid w:val="0067698E"/>
    <w:rsid w:val="006772CA"/>
    <w:rsid w:val="00677BB9"/>
    <w:rsid w:val="00677D7A"/>
    <w:rsid w:val="00681AB4"/>
    <w:rsid w:val="00681D75"/>
    <w:rsid w:val="0068221C"/>
    <w:rsid w:val="0068242E"/>
    <w:rsid w:val="00682775"/>
    <w:rsid w:val="0068299C"/>
    <w:rsid w:val="00682E7A"/>
    <w:rsid w:val="0068464B"/>
    <w:rsid w:val="00684A82"/>
    <w:rsid w:val="00684AB1"/>
    <w:rsid w:val="00684BAF"/>
    <w:rsid w:val="006857D2"/>
    <w:rsid w:val="00685872"/>
    <w:rsid w:val="00685BB0"/>
    <w:rsid w:val="00685D35"/>
    <w:rsid w:val="00686E25"/>
    <w:rsid w:val="00686E68"/>
    <w:rsid w:val="0068705F"/>
    <w:rsid w:val="0068726D"/>
    <w:rsid w:val="0068729B"/>
    <w:rsid w:val="00687C3B"/>
    <w:rsid w:val="00690C72"/>
    <w:rsid w:val="00691E07"/>
    <w:rsid w:val="00692395"/>
    <w:rsid w:val="0069247B"/>
    <w:rsid w:val="00692696"/>
    <w:rsid w:val="006929F1"/>
    <w:rsid w:val="00693188"/>
    <w:rsid w:val="00693AF7"/>
    <w:rsid w:val="00694221"/>
    <w:rsid w:val="006942E2"/>
    <w:rsid w:val="0069456F"/>
    <w:rsid w:val="00694587"/>
    <w:rsid w:val="00694A72"/>
    <w:rsid w:val="00694FC1"/>
    <w:rsid w:val="00695149"/>
    <w:rsid w:val="006954C8"/>
    <w:rsid w:val="00696246"/>
    <w:rsid w:val="00696B10"/>
    <w:rsid w:val="00696EBB"/>
    <w:rsid w:val="00697555"/>
    <w:rsid w:val="0069791A"/>
    <w:rsid w:val="00697A33"/>
    <w:rsid w:val="00697BD1"/>
    <w:rsid w:val="00697DA5"/>
    <w:rsid w:val="006A03CA"/>
    <w:rsid w:val="006A0A60"/>
    <w:rsid w:val="006A1CA2"/>
    <w:rsid w:val="006A1CEC"/>
    <w:rsid w:val="006A1E8F"/>
    <w:rsid w:val="006A1F10"/>
    <w:rsid w:val="006A264F"/>
    <w:rsid w:val="006A26E1"/>
    <w:rsid w:val="006A2C18"/>
    <w:rsid w:val="006A2CF0"/>
    <w:rsid w:val="006A2F94"/>
    <w:rsid w:val="006A3840"/>
    <w:rsid w:val="006A38C1"/>
    <w:rsid w:val="006A4597"/>
    <w:rsid w:val="006A4BEE"/>
    <w:rsid w:val="006A4D4E"/>
    <w:rsid w:val="006A50AE"/>
    <w:rsid w:val="006A7700"/>
    <w:rsid w:val="006A7D7D"/>
    <w:rsid w:val="006B0578"/>
    <w:rsid w:val="006B07CA"/>
    <w:rsid w:val="006B0A02"/>
    <w:rsid w:val="006B0B3B"/>
    <w:rsid w:val="006B1431"/>
    <w:rsid w:val="006B2595"/>
    <w:rsid w:val="006B266F"/>
    <w:rsid w:val="006B2C9E"/>
    <w:rsid w:val="006B3965"/>
    <w:rsid w:val="006B42D6"/>
    <w:rsid w:val="006B56B9"/>
    <w:rsid w:val="006B630A"/>
    <w:rsid w:val="006B635E"/>
    <w:rsid w:val="006B7C24"/>
    <w:rsid w:val="006B7C3F"/>
    <w:rsid w:val="006C0333"/>
    <w:rsid w:val="006C0B7B"/>
    <w:rsid w:val="006C0E65"/>
    <w:rsid w:val="006C14AE"/>
    <w:rsid w:val="006C1577"/>
    <w:rsid w:val="006C1A37"/>
    <w:rsid w:val="006C1C9D"/>
    <w:rsid w:val="006C2E2E"/>
    <w:rsid w:val="006C32C2"/>
    <w:rsid w:val="006C40AE"/>
    <w:rsid w:val="006C4B56"/>
    <w:rsid w:val="006C4DD2"/>
    <w:rsid w:val="006C552C"/>
    <w:rsid w:val="006C572B"/>
    <w:rsid w:val="006C5ACD"/>
    <w:rsid w:val="006C6276"/>
    <w:rsid w:val="006C6300"/>
    <w:rsid w:val="006C68FE"/>
    <w:rsid w:val="006C6C2D"/>
    <w:rsid w:val="006C7187"/>
    <w:rsid w:val="006C71CB"/>
    <w:rsid w:val="006C7ED3"/>
    <w:rsid w:val="006D0122"/>
    <w:rsid w:val="006D0DD7"/>
    <w:rsid w:val="006D1544"/>
    <w:rsid w:val="006D1D94"/>
    <w:rsid w:val="006D1E8E"/>
    <w:rsid w:val="006D227A"/>
    <w:rsid w:val="006D256D"/>
    <w:rsid w:val="006D2B29"/>
    <w:rsid w:val="006D2B8E"/>
    <w:rsid w:val="006D2CB3"/>
    <w:rsid w:val="006D36B7"/>
    <w:rsid w:val="006D37BE"/>
    <w:rsid w:val="006D3A49"/>
    <w:rsid w:val="006D477B"/>
    <w:rsid w:val="006D4F8E"/>
    <w:rsid w:val="006D4FBD"/>
    <w:rsid w:val="006D5468"/>
    <w:rsid w:val="006D5EEE"/>
    <w:rsid w:val="006D60EC"/>
    <w:rsid w:val="006D66E6"/>
    <w:rsid w:val="006D686D"/>
    <w:rsid w:val="006D75B1"/>
    <w:rsid w:val="006D78E4"/>
    <w:rsid w:val="006D7AE9"/>
    <w:rsid w:val="006E0752"/>
    <w:rsid w:val="006E0FF9"/>
    <w:rsid w:val="006E132D"/>
    <w:rsid w:val="006E16F1"/>
    <w:rsid w:val="006E1E69"/>
    <w:rsid w:val="006E2914"/>
    <w:rsid w:val="006E30DA"/>
    <w:rsid w:val="006E3348"/>
    <w:rsid w:val="006E340E"/>
    <w:rsid w:val="006E359B"/>
    <w:rsid w:val="006E3767"/>
    <w:rsid w:val="006E41C2"/>
    <w:rsid w:val="006E4563"/>
    <w:rsid w:val="006E514E"/>
    <w:rsid w:val="006E59C0"/>
    <w:rsid w:val="006E66AF"/>
    <w:rsid w:val="006E75BF"/>
    <w:rsid w:val="006E79AF"/>
    <w:rsid w:val="006F0347"/>
    <w:rsid w:val="006F07ED"/>
    <w:rsid w:val="006F0899"/>
    <w:rsid w:val="006F08C6"/>
    <w:rsid w:val="006F09B5"/>
    <w:rsid w:val="006F1349"/>
    <w:rsid w:val="006F1ED8"/>
    <w:rsid w:val="006F201F"/>
    <w:rsid w:val="006F2537"/>
    <w:rsid w:val="006F2613"/>
    <w:rsid w:val="006F2C03"/>
    <w:rsid w:val="006F3227"/>
    <w:rsid w:val="006F3E63"/>
    <w:rsid w:val="006F43BB"/>
    <w:rsid w:val="006F48B3"/>
    <w:rsid w:val="006F48B8"/>
    <w:rsid w:val="006F4ACA"/>
    <w:rsid w:val="006F4ACE"/>
    <w:rsid w:val="006F4AE5"/>
    <w:rsid w:val="006F4DC5"/>
    <w:rsid w:val="006F553C"/>
    <w:rsid w:val="006F57F3"/>
    <w:rsid w:val="006F5924"/>
    <w:rsid w:val="006F5C4C"/>
    <w:rsid w:val="006F6258"/>
    <w:rsid w:val="006F6521"/>
    <w:rsid w:val="006F65E1"/>
    <w:rsid w:val="006F68D9"/>
    <w:rsid w:val="006F6C7D"/>
    <w:rsid w:val="006F6ED7"/>
    <w:rsid w:val="006F713A"/>
    <w:rsid w:val="006F7248"/>
    <w:rsid w:val="006F7527"/>
    <w:rsid w:val="006F75A9"/>
    <w:rsid w:val="006F792E"/>
    <w:rsid w:val="006F7F8E"/>
    <w:rsid w:val="0070094D"/>
    <w:rsid w:val="00700E08"/>
    <w:rsid w:val="00701552"/>
    <w:rsid w:val="007021B5"/>
    <w:rsid w:val="00702A17"/>
    <w:rsid w:val="00703CBB"/>
    <w:rsid w:val="0070458A"/>
    <w:rsid w:val="00704FDE"/>
    <w:rsid w:val="007053A0"/>
    <w:rsid w:val="00705448"/>
    <w:rsid w:val="007059EA"/>
    <w:rsid w:val="00705C2C"/>
    <w:rsid w:val="00706D53"/>
    <w:rsid w:val="007076E8"/>
    <w:rsid w:val="00707961"/>
    <w:rsid w:val="00707B6B"/>
    <w:rsid w:val="007100CA"/>
    <w:rsid w:val="00710572"/>
    <w:rsid w:val="00711325"/>
    <w:rsid w:val="00711873"/>
    <w:rsid w:val="007122EC"/>
    <w:rsid w:val="0071291B"/>
    <w:rsid w:val="00712DB5"/>
    <w:rsid w:val="00712DF1"/>
    <w:rsid w:val="00712E87"/>
    <w:rsid w:val="00712E8F"/>
    <w:rsid w:val="0071381D"/>
    <w:rsid w:val="007138BA"/>
    <w:rsid w:val="00714504"/>
    <w:rsid w:val="00714A0C"/>
    <w:rsid w:val="00714A23"/>
    <w:rsid w:val="00715090"/>
    <w:rsid w:val="007154CF"/>
    <w:rsid w:val="0071575E"/>
    <w:rsid w:val="00715837"/>
    <w:rsid w:val="00715B77"/>
    <w:rsid w:val="007168D1"/>
    <w:rsid w:val="0071742A"/>
    <w:rsid w:val="00717482"/>
    <w:rsid w:val="007204EB"/>
    <w:rsid w:val="007207E8"/>
    <w:rsid w:val="00721B43"/>
    <w:rsid w:val="00721D88"/>
    <w:rsid w:val="00721F59"/>
    <w:rsid w:val="00722143"/>
    <w:rsid w:val="007224DD"/>
    <w:rsid w:val="007230FA"/>
    <w:rsid w:val="00723276"/>
    <w:rsid w:val="00723328"/>
    <w:rsid w:val="00723A32"/>
    <w:rsid w:val="00723FF4"/>
    <w:rsid w:val="00724FD9"/>
    <w:rsid w:val="00725F57"/>
    <w:rsid w:val="00726BAB"/>
    <w:rsid w:val="00726E55"/>
    <w:rsid w:val="007271BC"/>
    <w:rsid w:val="007273AA"/>
    <w:rsid w:val="007275A5"/>
    <w:rsid w:val="00727DC4"/>
    <w:rsid w:val="0073029A"/>
    <w:rsid w:val="00730E8F"/>
    <w:rsid w:val="007310AC"/>
    <w:rsid w:val="007313AB"/>
    <w:rsid w:val="00731569"/>
    <w:rsid w:val="00731A1B"/>
    <w:rsid w:val="00731B36"/>
    <w:rsid w:val="00731D48"/>
    <w:rsid w:val="00732FD6"/>
    <w:rsid w:val="007337A3"/>
    <w:rsid w:val="007338D7"/>
    <w:rsid w:val="00733BAE"/>
    <w:rsid w:val="00733D9F"/>
    <w:rsid w:val="00733E22"/>
    <w:rsid w:val="0073411B"/>
    <w:rsid w:val="00734484"/>
    <w:rsid w:val="007355CC"/>
    <w:rsid w:val="00735823"/>
    <w:rsid w:val="00735C9E"/>
    <w:rsid w:val="00736D32"/>
    <w:rsid w:val="007371D7"/>
    <w:rsid w:val="007374AE"/>
    <w:rsid w:val="0073778C"/>
    <w:rsid w:val="00737F7A"/>
    <w:rsid w:val="00740825"/>
    <w:rsid w:val="00740858"/>
    <w:rsid w:val="00741788"/>
    <w:rsid w:val="00741C37"/>
    <w:rsid w:val="00741EA2"/>
    <w:rsid w:val="00741F84"/>
    <w:rsid w:val="00742076"/>
    <w:rsid w:val="007423D1"/>
    <w:rsid w:val="0074286A"/>
    <w:rsid w:val="007436D4"/>
    <w:rsid w:val="00744DCC"/>
    <w:rsid w:val="00745136"/>
    <w:rsid w:val="007453A3"/>
    <w:rsid w:val="00745482"/>
    <w:rsid w:val="00745A15"/>
    <w:rsid w:val="00745DD2"/>
    <w:rsid w:val="007469F3"/>
    <w:rsid w:val="00746B54"/>
    <w:rsid w:val="007473D7"/>
    <w:rsid w:val="00747804"/>
    <w:rsid w:val="007506B6"/>
    <w:rsid w:val="007508B7"/>
    <w:rsid w:val="00750D0F"/>
    <w:rsid w:val="00750F09"/>
    <w:rsid w:val="00750FCA"/>
    <w:rsid w:val="00751354"/>
    <w:rsid w:val="00751507"/>
    <w:rsid w:val="0075160D"/>
    <w:rsid w:val="00751ECA"/>
    <w:rsid w:val="00752212"/>
    <w:rsid w:val="007522AD"/>
    <w:rsid w:val="00752900"/>
    <w:rsid w:val="00753AE3"/>
    <w:rsid w:val="00753BCB"/>
    <w:rsid w:val="00753DD9"/>
    <w:rsid w:val="00754265"/>
    <w:rsid w:val="0075614B"/>
    <w:rsid w:val="00756909"/>
    <w:rsid w:val="00756D0C"/>
    <w:rsid w:val="00756F8A"/>
    <w:rsid w:val="00757229"/>
    <w:rsid w:val="00757622"/>
    <w:rsid w:val="00757E77"/>
    <w:rsid w:val="00757F15"/>
    <w:rsid w:val="00760151"/>
    <w:rsid w:val="00760B1E"/>
    <w:rsid w:val="00760D10"/>
    <w:rsid w:val="00761882"/>
    <w:rsid w:val="00762108"/>
    <w:rsid w:val="00762452"/>
    <w:rsid w:val="00763AAE"/>
    <w:rsid w:val="00763B1D"/>
    <w:rsid w:val="00764B91"/>
    <w:rsid w:val="00764C2A"/>
    <w:rsid w:val="00766209"/>
    <w:rsid w:val="00766C05"/>
    <w:rsid w:val="007677FA"/>
    <w:rsid w:val="00767841"/>
    <w:rsid w:val="0077032C"/>
    <w:rsid w:val="007705DD"/>
    <w:rsid w:val="0077079B"/>
    <w:rsid w:val="007707B6"/>
    <w:rsid w:val="00770AB8"/>
    <w:rsid w:val="00770E38"/>
    <w:rsid w:val="00771E84"/>
    <w:rsid w:val="00772449"/>
    <w:rsid w:val="007725A7"/>
    <w:rsid w:val="0077266A"/>
    <w:rsid w:val="00773290"/>
    <w:rsid w:val="0077424E"/>
    <w:rsid w:val="00774613"/>
    <w:rsid w:val="007749DA"/>
    <w:rsid w:val="00774A63"/>
    <w:rsid w:val="00774D4C"/>
    <w:rsid w:val="007751DE"/>
    <w:rsid w:val="00775A34"/>
    <w:rsid w:val="00775D49"/>
    <w:rsid w:val="00775E47"/>
    <w:rsid w:val="007768D0"/>
    <w:rsid w:val="007768F0"/>
    <w:rsid w:val="00776AF1"/>
    <w:rsid w:val="0078034C"/>
    <w:rsid w:val="007804EF"/>
    <w:rsid w:val="0078133D"/>
    <w:rsid w:val="00781447"/>
    <w:rsid w:val="00781BFE"/>
    <w:rsid w:val="00781E34"/>
    <w:rsid w:val="00782150"/>
    <w:rsid w:val="007835CD"/>
    <w:rsid w:val="007848DA"/>
    <w:rsid w:val="00785158"/>
    <w:rsid w:val="00785552"/>
    <w:rsid w:val="0078560F"/>
    <w:rsid w:val="00785785"/>
    <w:rsid w:val="0078626C"/>
    <w:rsid w:val="00786ABE"/>
    <w:rsid w:val="00786F51"/>
    <w:rsid w:val="00786F5F"/>
    <w:rsid w:val="00787157"/>
    <w:rsid w:val="0078781C"/>
    <w:rsid w:val="00790187"/>
    <w:rsid w:val="007903DD"/>
    <w:rsid w:val="00790507"/>
    <w:rsid w:val="0079098F"/>
    <w:rsid w:val="00791B68"/>
    <w:rsid w:val="00791DED"/>
    <w:rsid w:val="00791E03"/>
    <w:rsid w:val="00792045"/>
    <w:rsid w:val="00792AA8"/>
    <w:rsid w:val="00792E92"/>
    <w:rsid w:val="00792EEF"/>
    <w:rsid w:val="00792F5A"/>
    <w:rsid w:val="00792FE1"/>
    <w:rsid w:val="007939BB"/>
    <w:rsid w:val="00793AAE"/>
    <w:rsid w:val="0079435F"/>
    <w:rsid w:val="00794458"/>
    <w:rsid w:val="00794972"/>
    <w:rsid w:val="00794BB7"/>
    <w:rsid w:val="0079506D"/>
    <w:rsid w:val="00795542"/>
    <w:rsid w:val="00796368"/>
    <w:rsid w:val="007966A8"/>
    <w:rsid w:val="00796EE7"/>
    <w:rsid w:val="00797022"/>
    <w:rsid w:val="007A014C"/>
    <w:rsid w:val="007A0B87"/>
    <w:rsid w:val="007A0EA3"/>
    <w:rsid w:val="007A1C15"/>
    <w:rsid w:val="007A1FBB"/>
    <w:rsid w:val="007A2652"/>
    <w:rsid w:val="007A2C84"/>
    <w:rsid w:val="007A2DCE"/>
    <w:rsid w:val="007A3600"/>
    <w:rsid w:val="007A3A98"/>
    <w:rsid w:val="007A3ABE"/>
    <w:rsid w:val="007A462C"/>
    <w:rsid w:val="007A4CB0"/>
    <w:rsid w:val="007A5B47"/>
    <w:rsid w:val="007A5B52"/>
    <w:rsid w:val="007A60F8"/>
    <w:rsid w:val="007A62C3"/>
    <w:rsid w:val="007A6DC6"/>
    <w:rsid w:val="007A7D98"/>
    <w:rsid w:val="007B0AFC"/>
    <w:rsid w:val="007B0E08"/>
    <w:rsid w:val="007B17B7"/>
    <w:rsid w:val="007B197E"/>
    <w:rsid w:val="007B322F"/>
    <w:rsid w:val="007B341B"/>
    <w:rsid w:val="007B35FC"/>
    <w:rsid w:val="007B39AE"/>
    <w:rsid w:val="007B3B83"/>
    <w:rsid w:val="007B3C6F"/>
    <w:rsid w:val="007B4102"/>
    <w:rsid w:val="007B4FA7"/>
    <w:rsid w:val="007B5163"/>
    <w:rsid w:val="007B6026"/>
    <w:rsid w:val="007B651A"/>
    <w:rsid w:val="007B6648"/>
    <w:rsid w:val="007B6669"/>
    <w:rsid w:val="007B73DC"/>
    <w:rsid w:val="007B74BD"/>
    <w:rsid w:val="007C00CD"/>
    <w:rsid w:val="007C024E"/>
    <w:rsid w:val="007C0747"/>
    <w:rsid w:val="007C0882"/>
    <w:rsid w:val="007C0C7B"/>
    <w:rsid w:val="007C0CC6"/>
    <w:rsid w:val="007C0E4E"/>
    <w:rsid w:val="007C12BB"/>
    <w:rsid w:val="007C1554"/>
    <w:rsid w:val="007C15F7"/>
    <w:rsid w:val="007C1A3A"/>
    <w:rsid w:val="007C1F2D"/>
    <w:rsid w:val="007C29C0"/>
    <w:rsid w:val="007C311B"/>
    <w:rsid w:val="007C434D"/>
    <w:rsid w:val="007C458E"/>
    <w:rsid w:val="007C462E"/>
    <w:rsid w:val="007C4E24"/>
    <w:rsid w:val="007C506B"/>
    <w:rsid w:val="007C5C29"/>
    <w:rsid w:val="007C66CD"/>
    <w:rsid w:val="007C71E8"/>
    <w:rsid w:val="007C7242"/>
    <w:rsid w:val="007C74AB"/>
    <w:rsid w:val="007C7CFD"/>
    <w:rsid w:val="007C7E07"/>
    <w:rsid w:val="007D076B"/>
    <w:rsid w:val="007D07FD"/>
    <w:rsid w:val="007D0986"/>
    <w:rsid w:val="007D0B6A"/>
    <w:rsid w:val="007D2200"/>
    <w:rsid w:val="007D3084"/>
    <w:rsid w:val="007D3364"/>
    <w:rsid w:val="007D3477"/>
    <w:rsid w:val="007D34B3"/>
    <w:rsid w:val="007D3816"/>
    <w:rsid w:val="007D38CD"/>
    <w:rsid w:val="007D3B90"/>
    <w:rsid w:val="007D5270"/>
    <w:rsid w:val="007D56AC"/>
    <w:rsid w:val="007D59A7"/>
    <w:rsid w:val="007D5B9A"/>
    <w:rsid w:val="007D6394"/>
    <w:rsid w:val="007D63C2"/>
    <w:rsid w:val="007D64F0"/>
    <w:rsid w:val="007D6731"/>
    <w:rsid w:val="007D698B"/>
    <w:rsid w:val="007D69CB"/>
    <w:rsid w:val="007D6EB1"/>
    <w:rsid w:val="007D76F3"/>
    <w:rsid w:val="007D77E6"/>
    <w:rsid w:val="007D7BB6"/>
    <w:rsid w:val="007E046C"/>
    <w:rsid w:val="007E0A4E"/>
    <w:rsid w:val="007E0D6A"/>
    <w:rsid w:val="007E1ACC"/>
    <w:rsid w:val="007E1F5A"/>
    <w:rsid w:val="007E36DA"/>
    <w:rsid w:val="007E379D"/>
    <w:rsid w:val="007E3A26"/>
    <w:rsid w:val="007E3CDE"/>
    <w:rsid w:val="007E3FEA"/>
    <w:rsid w:val="007E456C"/>
    <w:rsid w:val="007E464F"/>
    <w:rsid w:val="007E4B4E"/>
    <w:rsid w:val="007E50E4"/>
    <w:rsid w:val="007E58B3"/>
    <w:rsid w:val="007E58CB"/>
    <w:rsid w:val="007E5D35"/>
    <w:rsid w:val="007E6D40"/>
    <w:rsid w:val="007F032A"/>
    <w:rsid w:val="007F061C"/>
    <w:rsid w:val="007F0C55"/>
    <w:rsid w:val="007F0D52"/>
    <w:rsid w:val="007F11DB"/>
    <w:rsid w:val="007F1EE0"/>
    <w:rsid w:val="007F205D"/>
    <w:rsid w:val="007F2599"/>
    <w:rsid w:val="007F3F23"/>
    <w:rsid w:val="007F41B2"/>
    <w:rsid w:val="007F4358"/>
    <w:rsid w:val="007F4684"/>
    <w:rsid w:val="007F52A6"/>
    <w:rsid w:val="007F5789"/>
    <w:rsid w:val="007F5CD9"/>
    <w:rsid w:val="007F637A"/>
    <w:rsid w:val="007F6573"/>
    <w:rsid w:val="007F68DA"/>
    <w:rsid w:val="007F6A35"/>
    <w:rsid w:val="007F6D64"/>
    <w:rsid w:val="007F7325"/>
    <w:rsid w:val="007F79E5"/>
    <w:rsid w:val="008001F6"/>
    <w:rsid w:val="008004E7"/>
    <w:rsid w:val="00800C82"/>
    <w:rsid w:val="0080143E"/>
    <w:rsid w:val="00801B3C"/>
    <w:rsid w:val="00801DE4"/>
    <w:rsid w:val="008020AE"/>
    <w:rsid w:val="00802312"/>
    <w:rsid w:val="0080276C"/>
    <w:rsid w:val="00802E57"/>
    <w:rsid w:val="00803E4E"/>
    <w:rsid w:val="00804179"/>
    <w:rsid w:val="008041D9"/>
    <w:rsid w:val="0080557A"/>
    <w:rsid w:val="008055D3"/>
    <w:rsid w:val="00805B87"/>
    <w:rsid w:val="008060C8"/>
    <w:rsid w:val="00806AAC"/>
    <w:rsid w:val="00806D2F"/>
    <w:rsid w:val="00807104"/>
    <w:rsid w:val="0081098B"/>
    <w:rsid w:val="00810ACE"/>
    <w:rsid w:val="00810F5C"/>
    <w:rsid w:val="008112CA"/>
    <w:rsid w:val="008116EB"/>
    <w:rsid w:val="00811B53"/>
    <w:rsid w:val="008124E2"/>
    <w:rsid w:val="00812723"/>
    <w:rsid w:val="00812796"/>
    <w:rsid w:val="008127C6"/>
    <w:rsid w:val="00812A6A"/>
    <w:rsid w:val="00813440"/>
    <w:rsid w:val="00814A6A"/>
    <w:rsid w:val="00814ED4"/>
    <w:rsid w:val="00815255"/>
    <w:rsid w:val="008152E3"/>
    <w:rsid w:val="0081557C"/>
    <w:rsid w:val="0081598E"/>
    <w:rsid w:val="008159B1"/>
    <w:rsid w:val="00815A71"/>
    <w:rsid w:val="00815C23"/>
    <w:rsid w:val="008161FF"/>
    <w:rsid w:val="0081630F"/>
    <w:rsid w:val="00817027"/>
    <w:rsid w:val="008176F2"/>
    <w:rsid w:val="00817718"/>
    <w:rsid w:val="008177C9"/>
    <w:rsid w:val="00820282"/>
    <w:rsid w:val="0082039F"/>
    <w:rsid w:val="00820651"/>
    <w:rsid w:val="00820699"/>
    <w:rsid w:val="008209F1"/>
    <w:rsid w:val="008209F7"/>
    <w:rsid w:val="00820C3C"/>
    <w:rsid w:val="0082117F"/>
    <w:rsid w:val="00821AB4"/>
    <w:rsid w:val="00821C35"/>
    <w:rsid w:val="008222E2"/>
    <w:rsid w:val="008226FE"/>
    <w:rsid w:val="008228EE"/>
    <w:rsid w:val="00823B5E"/>
    <w:rsid w:val="00823E91"/>
    <w:rsid w:val="00824134"/>
    <w:rsid w:val="00824277"/>
    <w:rsid w:val="0082445B"/>
    <w:rsid w:val="00824E1D"/>
    <w:rsid w:val="008258FA"/>
    <w:rsid w:val="0082619C"/>
    <w:rsid w:val="008266B2"/>
    <w:rsid w:val="00826FC2"/>
    <w:rsid w:val="008271FA"/>
    <w:rsid w:val="008272D2"/>
    <w:rsid w:val="00827D74"/>
    <w:rsid w:val="00831062"/>
    <w:rsid w:val="00831255"/>
    <w:rsid w:val="00831316"/>
    <w:rsid w:val="00831660"/>
    <w:rsid w:val="00831A0D"/>
    <w:rsid w:val="00832688"/>
    <w:rsid w:val="008331EB"/>
    <w:rsid w:val="00833B4C"/>
    <w:rsid w:val="00833F05"/>
    <w:rsid w:val="00834039"/>
    <w:rsid w:val="00834331"/>
    <w:rsid w:val="00834564"/>
    <w:rsid w:val="00834AB4"/>
    <w:rsid w:val="00835707"/>
    <w:rsid w:val="00836221"/>
    <w:rsid w:val="00836641"/>
    <w:rsid w:val="00836657"/>
    <w:rsid w:val="00836AD2"/>
    <w:rsid w:val="00836B46"/>
    <w:rsid w:val="00836E48"/>
    <w:rsid w:val="008370C3"/>
    <w:rsid w:val="008375CC"/>
    <w:rsid w:val="00837959"/>
    <w:rsid w:val="008406EF"/>
    <w:rsid w:val="0084088A"/>
    <w:rsid w:val="008409B3"/>
    <w:rsid w:val="00840ED0"/>
    <w:rsid w:val="008415CC"/>
    <w:rsid w:val="00842521"/>
    <w:rsid w:val="0084283C"/>
    <w:rsid w:val="00842862"/>
    <w:rsid w:val="00842B5E"/>
    <w:rsid w:val="00842EA9"/>
    <w:rsid w:val="008432EB"/>
    <w:rsid w:val="00843A11"/>
    <w:rsid w:val="008446A4"/>
    <w:rsid w:val="00844A64"/>
    <w:rsid w:val="00845199"/>
    <w:rsid w:val="0084527B"/>
    <w:rsid w:val="00845C0E"/>
    <w:rsid w:val="00845C93"/>
    <w:rsid w:val="0084640E"/>
    <w:rsid w:val="008469A2"/>
    <w:rsid w:val="00846E4F"/>
    <w:rsid w:val="00847A00"/>
    <w:rsid w:val="00847DFE"/>
    <w:rsid w:val="008508F6"/>
    <w:rsid w:val="00851111"/>
    <w:rsid w:val="00851505"/>
    <w:rsid w:val="00852016"/>
    <w:rsid w:val="008525CF"/>
    <w:rsid w:val="00852852"/>
    <w:rsid w:val="0085328E"/>
    <w:rsid w:val="008533D3"/>
    <w:rsid w:val="008539C0"/>
    <w:rsid w:val="00853BD9"/>
    <w:rsid w:val="00853EA0"/>
    <w:rsid w:val="00854024"/>
    <w:rsid w:val="008542CC"/>
    <w:rsid w:val="0085469B"/>
    <w:rsid w:val="008548A5"/>
    <w:rsid w:val="008555A6"/>
    <w:rsid w:val="00855976"/>
    <w:rsid w:val="0085619D"/>
    <w:rsid w:val="00856632"/>
    <w:rsid w:val="00856922"/>
    <w:rsid w:val="00856C31"/>
    <w:rsid w:val="00856C99"/>
    <w:rsid w:val="00856DE3"/>
    <w:rsid w:val="008571E0"/>
    <w:rsid w:val="008572DA"/>
    <w:rsid w:val="008578C9"/>
    <w:rsid w:val="00857F73"/>
    <w:rsid w:val="0086068F"/>
    <w:rsid w:val="00860973"/>
    <w:rsid w:val="00860B77"/>
    <w:rsid w:val="00861146"/>
    <w:rsid w:val="0086183E"/>
    <w:rsid w:val="00862620"/>
    <w:rsid w:val="00863091"/>
    <w:rsid w:val="00863743"/>
    <w:rsid w:val="0086383F"/>
    <w:rsid w:val="00863AEC"/>
    <w:rsid w:val="00863E76"/>
    <w:rsid w:val="00863F16"/>
    <w:rsid w:val="0086438D"/>
    <w:rsid w:val="00864488"/>
    <w:rsid w:val="00864610"/>
    <w:rsid w:val="008647F4"/>
    <w:rsid w:val="008648B5"/>
    <w:rsid w:val="00864936"/>
    <w:rsid w:val="00864A90"/>
    <w:rsid w:val="00864FDF"/>
    <w:rsid w:val="00865731"/>
    <w:rsid w:val="00865A78"/>
    <w:rsid w:val="00865BE4"/>
    <w:rsid w:val="0086602B"/>
    <w:rsid w:val="0086641A"/>
    <w:rsid w:val="0086703C"/>
    <w:rsid w:val="00867F68"/>
    <w:rsid w:val="0087003B"/>
    <w:rsid w:val="00870161"/>
    <w:rsid w:val="00870216"/>
    <w:rsid w:val="00870771"/>
    <w:rsid w:val="00870F8F"/>
    <w:rsid w:val="008711A8"/>
    <w:rsid w:val="00871540"/>
    <w:rsid w:val="008718E2"/>
    <w:rsid w:val="00871B83"/>
    <w:rsid w:val="00871BED"/>
    <w:rsid w:val="00871D74"/>
    <w:rsid w:val="00872229"/>
    <w:rsid w:val="00872DDC"/>
    <w:rsid w:val="00872F6C"/>
    <w:rsid w:val="00873309"/>
    <w:rsid w:val="008737D3"/>
    <w:rsid w:val="00873E0E"/>
    <w:rsid w:val="008740EE"/>
    <w:rsid w:val="0087442B"/>
    <w:rsid w:val="00874757"/>
    <w:rsid w:val="008757D1"/>
    <w:rsid w:val="00875A21"/>
    <w:rsid w:val="0087628C"/>
    <w:rsid w:val="008764DD"/>
    <w:rsid w:val="0087663D"/>
    <w:rsid w:val="00876ABD"/>
    <w:rsid w:val="00876DBC"/>
    <w:rsid w:val="00877C0F"/>
    <w:rsid w:val="00877CBF"/>
    <w:rsid w:val="00880F5E"/>
    <w:rsid w:val="0088130C"/>
    <w:rsid w:val="008818A4"/>
    <w:rsid w:val="00881AD9"/>
    <w:rsid w:val="00881B58"/>
    <w:rsid w:val="008821CC"/>
    <w:rsid w:val="00882245"/>
    <w:rsid w:val="00882D53"/>
    <w:rsid w:val="00883437"/>
    <w:rsid w:val="008834C5"/>
    <w:rsid w:val="0088371E"/>
    <w:rsid w:val="00883C24"/>
    <w:rsid w:val="00884193"/>
    <w:rsid w:val="00884277"/>
    <w:rsid w:val="00884657"/>
    <w:rsid w:val="00884658"/>
    <w:rsid w:val="008849B7"/>
    <w:rsid w:val="00884A4D"/>
    <w:rsid w:val="00884F4B"/>
    <w:rsid w:val="008853F8"/>
    <w:rsid w:val="008857F5"/>
    <w:rsid w:val="00885BF7"/>
    <w:rsid w:val="00886235"/>
    <w:rsid w:val="00886525"/>
    <w:rsid w:val="00886ABD"/>
    <w:rsid w:val="00887558"/>
    <w:rsid w:val="00887F5E"/>
    <w:rsid w:val="008900A5"/>
    <w:rsid w:val="00890449"/>
    <w:rsid w:val="00890DAB"/>
    <w:rsid w:val="00890F92"/>
    <w:rsid w:val="008919A7"/>
    <w:rsid w:val="00892402"/>
    <w:rsid w:val="00892407"/>
    <w:rsid w:val="00893039"/>
    <w:rsid w:val="008936FE"/>
    <w:rsid w:val="0089370C"/>
    <w:rsid w:val="00894C39"/>
    <w:rsid w:val="008953BD"/>
    <w:rsid w:val="00895922"/>
    <w:rsid w:val="00896909"/>
    <w:rsid w:val="00897791"/>
    <w:rsid w:val="00897852"/>
    <w:rsid w:val="00897A06"/>
    <w:rsid w:val="00897FCC"/>
    <w:rsid w:val="008A0506"/>
    <w:rsid w:val="008A09B9"/>
    <w:rsid w:val="008A107C"/>
    <w:rsid w:val="008A12D1"/>
    <w:rsid w:val="008A21EA"/>
    <w:rsid w:val="008A4628"/>
    <w:rsid w:val="008A4A6C"/>
    <w:rsid w:val="008A504C"/>
    <w:rsid w:val="008A527C"/>
    <w:rsid w:val="008A59A0"/>
    <w:rsid w:val="008A5C5B"/>
    <w:rsid w:val="008A613B"/>
    <w:rsid w:val="008A7265"/>
    <w:rsid w:val="008A7366"/>
    <w:rsid w:val="008B03A1"/>
    <w:rsid w:val="008B075F"/>
    <w:rsid w:val="008B1399"/>
    <w:rsid w:val="008B146D"/>
    <w:rsid w:val="008B14C5"/>
    <w:rsid w:val="008B1896"/>
    <w:rsid w:val="008B1FDB"/>
    <w:rsid w:val="008B290E"/>
    <w:rsid w:val="008B29AF"/>
    <w:rsid w:val="008B2E9A"/>
    <w:rsid w:val="008B31A2"/>
    <w:rsid w:val="008B3AA0"/>
    <w:rsid w:val="008B466D"/>
    <w:rsid w:val="008B47CB"/>
    <w:rsid w:val="008B48AB"/>
    <w:rsid w:val="008B60D8"/>
    <w:rsid w:val="008B6765"/>
    <w:rsid w:val="008B682E"/>
    <w:rsid w:val="008B6A6C"/>
    <w:rsid w:val="008B7BBB"/>
    <w:rsid w:val="008B7C59"/>
    <w:rsid w:val="008B7CEB"/>
    <w:rsid w:val="008C003B"/>
    <w:rsid w:val="008C03A9"/>
    <w:rsid w:val="008C0962"/>
    <w:rsid w:val="008C0F6E"/>
    <w:rsid w:val="008C1577"/>
    <w:rsid w:val="008C15BB"/>
    <w:rsid w:val="008C1FD2"/>
    <w:rsid w:val="008C2840"/>
    <w:rsid w:val="008C28E5"/>
    <w:rsid w:val="008C2A02"/>
    <w:rsid w:val="008C2C7C"/>
    <w:rsid w:val="008C303C"/>
    <w:rsid w:val="008C3154"/>
    <w:rsid w:val="008C33ED"/>
    <w:rsid w:val="008C373C"/>
    <w:rsid w:val="008C389C"/>
    <w:rsid w:val="008C4312"/>
    <w:rsid w:val="008C453F"/>
    <w:rsid w:val="008C4783"/>
    <w:rsid w:val="008C4E5F"/>
    <w:rsid w:val="008C5559"/>
    <w:rsid w:val="008C5DC6"/>
    <w:rsid w:val="008C60E3"/>
    <w:rsid w:val="008C670C"/>
    <w:rsid w:val="008C6886"/>
    <w:rsid w:val="008C6AAE"/>
    <w:rsid w:val="008C6C82"/>
    <w:rsid w:val="008C75FF"/>
    <w:rsid w:val="008C761A"/>
    <w:rsid w:val="008D0656"/>
    <w:rsid w:val="008D0AD5"/>
    <w:rsid w:val="008D0CD9"/>
    <w:rsid w:val="008D0EE3"/>
    <w:rsid w:val="008D0F74"/>
    <w:rsid w:val="008D1416"/>
    <w:rsid w:val="008D15F7"/>
    <w:rsid w:val="008D1930"/>
    <w:rsid w:val="008D1B86"/>
    <w:rsid w:val="008D1FDE"/>
    <w:rsid w:val="008D297E"/>
    <w:rsid w:val="008D2CC5"/>
    <w:rsid w:val="008D2E06"/>
    <w:rsid w:val="008D2E12"/>
    <w:rsid w:val="008D351D"/>
    <w:rsid w:val="008D3D95"/>
    <w:rsid w:val="008D3DF7"/>
    <w:rsid w:val="008D3FE1"/>
    <w:rsid w:val="008D5BA5"/>
    <w:rsid w:val="008D5D2D"/>
    <w:rsid w:val="008D60DE"/>
    <w:rsid w:val="008D60ED"/>
    <w:rsid w:val="008D6328"/>
    <w:rsid w:val="008D64B9"/>
    <w:rsid w:val="008D71C1"/>
    <w:rsid w:val="008D7968"/>
    <w:rsid w:val="008D7A70"/>
    <w:rsid w:val="008E0096"/>
    <w:rsid w:val="008E060F"/>
    <w:rsid w:val="008E0E5E"/>
    <w:rsid w:val="008E0F25"/>
    <w:rsid w:val="008E13D0"/>
    <w:rsid w:val="008E1426"/>
    <w:rsid w:val="008E1C45"/>
    <w:rsid w:val="008E239D"/>
    <w:rsid w:val="008E242E"/>
    <w:rsid w:val="008E254E"/>
    <w:rsid w:val="008E2614"/>
    <w:rsid w:val="008E26C0"/>
    <w:rsid w:val="008E2AAA"/>
    <w:rsid w:val="008E2B76"/>
    <w:rsid w:val="008E2E87"/>
    <w:rsid w:val="008E3121"/>
    <w:rsid w:val="008E396A"/>
    <w:rsid w:val="008E3E6A"/>
    <w:rsid w:val="008E43AE"/>
    <w:rsid w:val="008E4ECE"/>
    <w:rsid w:val="008E60E0"/>
    <w:rsid w:val="008E647B"/>
    <w:rsid w:val="008E71D4"/>
    <w:rsid w:val="008E76AC"/>
    <w:rsid w:val="008E7B61"/>
    <w:rsid w:val="008F0BA3"/>
    <w:rsid w:val="008F18B8"/>
    <w:rsid w:val="008F211E"/>
    <w:rsid w:val="008F22B5"/>
    <w:rsid w:val="008F25FF"/>
    <w:rsid w:val="008F2B22"/>
    <w:rsid w:val="008F2CE3"/>
    <w:rsid w:val="008F2F9A"/>
    <w:rsid w:val="008F367E"/>
    <w:rsid w:val="008F3AE2"/>
    <w:rsid w:val="008F483A"/>
    <w:rsid w:val="008F4E09"/>
    <w:rsid w:val="008F5492"/>
    <w:rsid w:val="008F5F55"/>
    <w:rsid w:val="008F615A"/>
    <w:rsid w:val="008F6221"/>
    <w:rsid w:val="008F6A1B"/>
    <w:rsid w:val="008F714E"/>
    <w:rsid w:val="008F722B"/>
    <w:rsid w:val="008F777B"/>
    <w:rsid w:val="008F7799"/>
    <w:rsid w:val="008F77E7"/>
    <w:rsid w:val="008F7CCE"/>
    <w:rsid w:val="00900002"/>
    <w:rsid w:val="00900645"/>
    <w:rsid w:val="00900696"/>
    <w:rsid w:val="00900E86"/>
    <w:rsid w:val="009012E9"/>
    <w:rsid w:val="00901727"/>
    <w:rsid w:val="00901A7E"/>
    <w:rsid w:val="00902077"/>
    <w:rsid w:val="009046B4"/>
    <w:rsid w:val="00904859"/>
    <w:rsid w:val="00905259"/>
    <w:rsid w:val="009059C1"/>
    <w:rsid w:val="00905EC7"/>
    <w:rsid w:val="009064E2"/>
    <w:rsid w:val="00906C8E"/>
    <w:rsid w:val="00907740"/>
    <w:rsid w:val="009077C7"/>
    <w:rsid w:val="00910C57"/>
    <w:rsid w:val="00910DCE"/>
    <w:rsid w:val="009111E6"/>
    <w:rsid w:val="0091141E"/>
    <w:rsid w:val="0091193A"/>
    <w:rsid w:val="0091220E"/>
    <w:rsid w:val="00912276"/>
    <w:rsid w:val="0091285E"/>
    <w:rsid w:val="0091286F"/>
    <w:rsid w:val="0091294D"/>
    <w:rsid w:val="0091309F"/>
    <w:rsid w:val="0091352A"/>
    <w:rsid w:val="009140C8"/>
    <w:rsid w:val="0091465A"/>
    <w:rsid w:val="009149F2"/>
    <w:rsid w:val="00915B51"/>
    <w:rsid w:val="00915E31"/>
    <w:rsid w:val="009164A7"/>
    <w:rsid w:val="009168A7"/>
    <w:rsid w:val="00917EC5"/>
    <w:rsid w:val="00920216"/>
    <w:rsid w:val="00920463"/>
    <w:rsid w:val="00920AFE"/>
    <w:rsid w:val="00920DCD"/>
    <w:rsid w:val="009214BC"/>
    <w:rsid w:val="0092155D"/>
    <w:rsid w:val="00921EF0"/>
    <w:rsid w:val="00922614"/>
    <w:rsid w:val="009231E5"/>
    <w:rsid w:val="009231FF"/>
    <w:rsid w:val="009238C7"/>
    <w:rsid w:val="00923918"/>
    <w:rsid w:val="00923D68"/>
    <w:rsid w:val="00923DD4"/>
    <w:rsid w:val="00923DDF"/>
    <w:rsid w:val="00924177"/>
    <w:rsid w:val="009245CA"/>
    <w:rsid w:val="0092498F"/>
    <w:rsid w:val="0092608B"/>
    <w:rsid w:val="00926173"/>
    <w:rsid w:val="009267FB"/>
    <w:rsid w:val="00926BA3"/>
    <w:rsid w:val="00926E4D"/>
    <w:rsid w:val="0092718D"/>
    <w:rsid w:val="0092728B"/>
    <w:rsid w:val="009273EC"/>
    <w:rsid w:val="0092768E"/>
    <w:rsid w:val="00931515"/>
    <w:rsid w:val="009329E7"/>
    <w:rsid w:val="0093352D"/>
    <w:rsid w:val="00933868"/>
    <w:rsid w:val="00933CBC"/>
    <w:rsid w:val="009340FD"/>
    <w:rsid w:val="009343B8"/>
    <w:rsid w:val="009343F1"/>
    <w:rsid w:val="00934D84"/>
    <w:rsid w:val="00934F10"/>
    <w:rsid w:val="00935265"/>
    <w:rsid w:val="00935A0D"/>
    <w:rsid w:val="0093709E"/>
    <w:rsid w:val="0093739A"/>
    <w:rsid w:val="009376FF"/>
    <w:rsid w:val="00940146"/>
    <w:rsid w:val="00940155"/>
    <w:rsid w:val="00940185"/>
    <w:rsid w:val="00940BCD"/>
    <w:rsid w:val="00940CDA"/>
    <w:rsid w:val="00941279"/>
    <w:rsid w:val="009414DA"/>
    <w:rsid w:val="0094160B"/>
    <w:rsid w:val="00942160"/>
    <w:rsid w:val="00942564"/>
    <w:rsid w:val="0094291C"/>
    <w:rsid w:val="00942CBE"/>
    <w:rsid w:val="00942D5C"/>
    <w:rsid w:val="009435B1"/>
    <w:rsid w:val="0094368D"/>
    <w:rsid w:val="00943B20"/>
    <w:rsid w:val="0094461C"/>
    <w:rsid w:val="00944BC1"/>
    <w:rsid w:val="00944BF1"/>
    <w:rsid w:val="00944E62"/>
    <w:rsid w:val="0094512E"/>
    <w:rsid w:val="00945337"/>
    <w:rsid w:val="00945386"/>
    <w:rsid w:val="0094564D"/>
    <w:rsid w:val="00945832"/>
    <w:rsid w:val="009462D5"/>
    <w:rsid w:val="009479AB"/>
    <w:rsid w:val="00947C4D"/>
    <w:rsid w:val="009509EA"/>
    <w:rsid w:val="00952FC4"/>
    <w:rsid w:val="00953272"/>
    <w:rsid w:val="009538F1"/>
    <w:rsid w:val="00953EB6"/>
    <w:rsid w:val="0095456C"/>
    <w:rsid w:val="009546DA"/>
    <w:rsid w:val="009547B3"/>
    <w:rsid w:val="00954DF7"/>
    <w:rsid w:val="0095564D"/>
    <w:rsid w:val="00955DC5"/>
    <w:rsid w:val="009563D5"/>
    <w:rsid w:val="00956905"/>
    <w:rsid w:val="009569E7"/>
    <w:rsid w:val="0095788B"/>
    <w:rsid w:val="00960313"/>
    <w:rsid w:val="009612C1"/>
    <w:rsid w:val="009614C6"/>
    <w:rsid w:val="0096156D"/>
    <w:rsid w:val="00961B62"/>
    <w:rsid w:val="00962007"/>
    <w:rsid w:val="009623E8"/>
    <w:rsid w:val="00962681"/>
    <w:rsid w:val="0096273B"/>
    <w:rsid w:val="00962BFB"/>
    <w:rsid w:val="00962E1C"/>
    <w:rsid w:val="0096349D"/>
    <w:rsid w:val="00963777"/>
    <w:rsid w:val="00964954"/>
    <w:rsid w:val="00964C95"/>
    <w:rsid w:val="00966284"/>
    <w:rsid w:val="00966615"/>
    <w:rsid w:val="009667F2"/>
    <w:rsid w:val="00966972"/>
    <w:rsid w:val="00966DEC"/>
    <w:rsid w:val="0096726C"/>
    <w:rsid w:val="00967962"/>
    <w:rsid w:val="00970980"/>
    <w:rsid w:val="00970EE6"/>
    <w:rsid w:val="00972C11"/>
    <w:rsid w:val="00972C1E"/>
    <w:rsid w:val="00972C4E"/>
    <w:rsid w:val="009739CE"/>
    <w:rsid w:val="00973C48"/>
    <w:rsid w:val="00974C93"/>
    <w:rsid w:val="00974F1C"/>
    <w:rsid w:val="009751B6"/>
    <w:rsid w:val="009758D3"/>
    <w:rsid w:val="0097673B"/>
    <w:rsid w:val="009767D3"/>
    <w:rsid w:val="0097712D"/>
    <w:rsid w:val="00977E15"/>
    <w:rsid w:val="00980346"/>
    <w:rsid w:val="00981161"/>
    <w:rsid w:val="00981573"/>
    <w:rsid w:val="00981F74"/>
    <w:rsid w:val="00981F9F"/>
    <w:rsid w:val="00982475"/>
    <w:rsid w:val="00982FA9"/>
    <w:rsid w:val="00983730"/>
    <w:rsid w:val="0098395F"/>
    <w:rsid w:val="00983A28"/>
    <w:rsid w:val="00984135"/>
    <w:rsid w:val="0098509F"/>
    <w:rsid w:val="00985E9B"/>
    <w:rsid w:val="00986230"/>
    <w:rsid w:val="00986329"/>
    <w:rsid w:val="00987897"/>
    <w:rsid w:val="00987C24"/>
    <w:rsid w:val="00987C7D"/>
    <w:rsid w:val="00990380"/>
    <w:rsid w:val="009905F1"/>
    <w:rsid w:val="00990A67"/>
    <w:rsid w:val="00990CD9"/>
    <w:rsid w:val="00990D56"/>
    <w:rsid w:val="0099102F"/>
    <w:rsid w:val="009921DB"/>
    <w:rsid w:val="009940EF"/>
    <w:rsid w:val="00994A8D"/>
    <w:rsid w:val="00994D06"/>
    <w:rsid w:val="00994FB7"/>
    <w:rsid w:val="0099514B"/>
    <w:rsid w:val="00995B01"/>
    <w:rsid w:val="009962CD"/>
    <w:rsid w:val="00996A2D"/>
    <w:rsid w:val="00996C1C"/>
    <w:rsid w:val="009971F3"/>
    <w:rsid w:val="00997CF0"/>
    <w:rsid w:val="009A0074"/>
    <w:rsid w:val="009A0387"/>
    <w:rsid w:val="009A0BBC"/>
    <w:rsid w:val="009A149C"/>
    <w:rsid w:val="009A16A4"/>
    <w:rsid w:val="009A175E"/>
    <w:rsid w:val="009A2706"/>
    <w:rsid w:val="009A2850"/>
    <w:rsid w:val="009A3C42"/>
    <w:rsid w:val="009A3D3A"/>
    <w:rsid w:val="009A44C7"/>
    <w:rsid w:val="009A5522"/>
    <w:rsid w:val="009A5AFD"/>
    <w:rsid w:val="009A5BEA"/>
    <w:rsid w:val="009A5D2A"/>
    <w:rsid w:val="009A652C"/>
    <w:rsid w:val="009A691F"/>
    <w:rsid w:val="009A6B36"/>
    <w:rsid w:val="009A6EAE"/>
    <w:rsid w:val="009A6EFD"/>
    <w:rsid w:val="009A70F3"/>
    <w:rsid w:val="009A739C"/>
    <w:rsid w:val="009A73C3"/>
    <w:rsid w:val="009A7428"/>
    <w:rsid w:val="009A7883"/>
    <w:rsid w:val="009B0ACB"/>
    <w:rsid w:val="009B0E20"/>
    <w:rsid w:val="009B0E38"/>
    <w:rsid w:val="009B1C8E"/>
    <w:rsid w:val="009B1CAA"/>
    <w:rsid w:val="009B2145"/>
    <w:rsid w:val="009B39DC"/>
    <w:rsid w:val="009B4F10"/>
    <w:rsid w:val="009B51F0"/>
    <w:rsid w:val="009B56E3"/>
    <w:rsid w:val="009B58A9"/>
    <w:rsid w:val="009B5938"/>
    <w:rsid w:val="009B5A1D"/>
    <w:rsid w:val="009B6186"/>
    <w:rsid w:val="009B61E7"/>
    <w:rsid w:val="009B6753"/>
    <w:rsid w:val="009B6C3D"/>
    <w:rsid w:val="009B73E2"/>
    <w:rsid w:val="009B7581"/>
    <w:rsid w:val="009B79A8"/>
    <w:rsid w:val="009C0087"/>
    <w:rsid w:val="009C09FD"/>
    <w:rsid w:val="009C0B1A"/>
    <w:rsid w:val="009C1305"/>
    <w:rsid w:val="009C18C9"/>
    <w:rsid w:val="009C26FD"/>
    <w:rsid w:val="009C2AA1"/>
    <w:rsid w:val="009C32B1"/>
    <w:rsid w:val="009C37B7"/>
    <w:rsid w:val="009C4E67"/>
    <w:rsid w:val="009C4F31"/>
    <w:rsid w:val="009C52D0"/>
    <w:rsid w:val="009C5A3D"/>
    <w:rsid w:val="009C5C10"/>
    <w:rsid w:val="009C5C80"/>
    <w:rsid w:val="009C636D"/>
    <w:rsid w:val="009C6E72"/>
    <w:rsid w:val="009C7336"/>
    <w:rsid w:val="009C77D1"/>
    <w:rsid w:val="009C7DCF"/>
    <w:rsid w:val="009D1067"/>
    <w:rsid w:val="009D1C86"/>
    <w:rsid w:val="009D1FFE"/>
    <w:rsid w:val="009D2840"/>
    <w:rsid w:val="009D2897"/>
    <w:rsid w:val="009D28EC"/>
    <w:rsid w:val="009D3163"/>
    <w:rsid w:val="009D3B50"/>
    <w:rsid w:val="009D3C3F"/>
    <w:rsid w:val="009D4402"/>
    <w:rsid w:val="009D4AD9"/>
    <w:rsid w:val="009D4D67"/>
    <w:rsid w:val="009D549B"/>
    <w:rsid w:val="009D54C4"/>
    <w:rsid w:val="009D56F6"/>
    <w:rsid w:val="009D58AC"/>
    <w:rsid w:val="009D61FA"/>
    <w:rsid w:val="009D628C"/>
    <w:rsid w:val="009D635B"/>
    <w:rsid w:val="009D66DC"/>
    <w:rsid w:val="009D6B65"/>
    <w:rsid w:val="009D7269"/>
    <w:rsid w:val="009D7584"/>
    <w:rsid w:val="009D769E"/>
    <w:rsid w:val="009D79CA"/>
    <w:rsid w:val="009D7CBC"/>
    <w:rsid w:val="009D7F6F"/>
    <w:rsid w:val="009E0393"/>
    <w:rsid w:val="009E044E"/>
    <w:rsid w:val="009E07D3"/>
    <w:rsid w:val="009E192F"/>
    <w:rsid w:val="009E29F9"/>
    <w:rsid w:val="009E2F20"/>
    <w:rsid w:val="009E2F49"/>
    <w:rsid w:val="009E364E"/>
    <w:rsid w:val="009E41AC"/>
    <w:rsid w:val="009E459E"/>
    <w:rsid w:val="009E45CA"/>
    <w:rsid w:val="009E4703"/>
    <w:rsid w:val="009E47EC"/>
    <w:rsid w:val="009E4D48"/>
    <w:rsid w:val="009E4DAF"/>
    <w:rsid w:val="009E6BE3"/>
    <w:rsid w:val="009E7139"/>
    <w:rsid w:val="009E7310"/>
    <w:rsid w:val="009E79DF"/>
    <w:rsid w:val="009F027F"/>
    <w:rsid w:val="009F02FA"/>
    <w:rsid w:val="009F06F2"/>
    <w:rsid w:val="009F091C"/>
    <w:rsid w:val="009F2BDC"/>
    <w:rsid w:val="009F2CB0"/>
    <w:rsid w:val="009F354F"/>
    <w:rsid w:val="009F3BBF"/>
    <w:rsid w:val="009F3C00"/>
    <w:rsid w:val="009F4EFA"/>
    <w:rsid w:val="009F53AB"/>
    <w:rsid w:val="009F55EF"/>
    <w:rsid w:val="009F570B"/>
    <w:rsid w:val="009F5829"/>
    <w:rsid w:val="009F5E86"/>
    <w:rsid w:val="009F6323"/>
    <w:rsid w:val="009F635E"/>
    <w:rsid w:val="009F7C91"/>
    <w:rsid w:val="00A000D8"/>
    <w:rsid w:val="00A0072F"/>
    <w:rsid w:val="00A00AB0"/>
    <w:rsid w:val="00A01C57"/>
    <w:rsid w:val="00A01E1C"/>
    <w:rsid w:val="00A02A32"/>
    <w:rsid w:val="00A02C5D"/>
    <w:rsid w:val="00A0397A"/>
    <w:rsid w:val="00A0495A"/>
    <w:rsid w:val="00A04E31"/>
    <w:rsid w:val="00A06D6E"/>
    <w:rsid w:val="00A07293"/>
    <w:rsid w:val="00A0747A"/>
    <w:rsid w:val="00A07831"/>
    <w:rsid w:val="00A07AD0"/>
    <w:rsid w:val="00A10113"/>
    <w:rsid w:val="00A10456"/>
    <w:rsid w:val="00A1049E"/>
    <w:rsid w:val="00A10C97"/>
    <w:rsid w:val="00A10CB6"/>
    <w:rsid w:val="00A10EA7"/>
    <w:rsid w:val="00A11062"/>
    <w:rsid w:val="00A11B54"/>
    <w:rsid w:val="00A12F61"/>
    <w:rsid w:val="00A140D3"/>
    <w:rsid w:val="00A1446B"/>
    <w:rsid w:val="00A14656"/>
    <w:rsid w:val="00A15777"/>
    <w:rsid w:val="00A1611E"/>
    <w:rsid w:val="00A165DE"/>
    <w:rsid w:val="00A167F2"/>
    <w:rsid w:val="00A17048"/>
    <w:rsid w:val="00A1738C"/>
    <w:rsid w:val="00A17BB4"/>
    <w:rsid w:val="00A17D2D"/>
    <w:rsid w:val="00A17E0D"/>
    <w:rsid w:val="00A17EFE"/>
    <w:rsid w:val="00A20733"/>
    <w:rsid w:val="00A20C78"/>
    <w:rsid w:val="00A20DB2"/>
    <w:rsid w:val="00A20E17"/>
    <w:rsid w:val="00A2312E"/>
    <w:rsid w:val="00A23918"/>
    <w:rsid w:val="00A23C9A"/>
    <w:rsid w:val="00A24323"/>
    <w:rsid w:val="00A24EC4"/>
    <w:rsid w:val="00A2512C"/>
    <w:rsid w:val="00A2515B"/>
    <w:rsid w:val="00A251DA"/>
    <w:rsid w:val="00A25758"/>
    <w:rsid w:val="00A2588E"/>
    <w:rsid w:val="00A25F06"/>
    <w:rsid w:val="00A25F81"/>
    <w:rsid w:val="00A26197"/>
    <w:rsid w:val="00A269A4"/>
    <w:rsid w:val="00A26EDF"/>
    <w:rsid w:val="00A27596"/>
    <w:rsid w:val="00A27E8B"/>
    <w:rsid w:val="00A30214"/>
    <w:rsid w:val="00A302BA"/>
    <w:rsid w:val="00A304E3"/>
    <w:rsid w:val="00A30A49"/>
    <w:rsid w:val="00A30C08"/>
    <w:rsid w:val="00A30E2D"/>
    <w:rsid w:val="00A30EE2"/>
    <w:rsid w:val="00A314F3"/>
    <w:rsid w:val="00A31915"/>
    <w:rsid w:val="00A322AC"/>
    <w:rsid w:val="00A32775"/>
    <w:rsid w:val="00A32BD8"/>
    <w:rsid w:val="00A33269"/>
    <w:rsid w:val="00A33270"/>
    <w:rsid w:val="00A33704"/>
    <w:rsid w:val="00A33F8F"/>
    <w:rsid w:val="00A341D1"/>
    <w:rsid w:val="00A345B1"/>
    <w:rsid w:val="00A34789"/>
    <w:rsid w:val="00A35352"/>
    <w:rsid w:val="00A354F9"/>
    <w:rsid w:val="00A358FE"/>
    <w:rsid w:val="00A36130"/>
    <w:rsid w:val="00A36220"/>
    <w:rsid w:val="00A3630E"/>
    <w:rsid w:val="00A36D89"/>
    <w:rsid w:val="00A36EEA"/>
    <w:rsid w:val="00A3772D"/>
    <w:rsid w:val="00A37AB8"/>
    <w:rsid w:val="00A37BB8"/>
    <w:rsid w:val="00A37D74"/>
    <w:rsid w:val="00A37E88"/>
    <w:rsid w:val="00A403A6"/>
    <w:rsid w:val="00A404D3"/>
    <w:rsid w:val="00A4061C"/>
    <w:rsid w:val="00A41522"/>
    <w:rsid w:val="00A41E88"/>
    <w:rsid w:val="00A41E91"/>
    <w:rsid w:val="00A41FF8"/>
    <w:rsid w:val="00A42103"/>
    <w:rsid w:val="00A42D87"/>
    <w:rsid w:val="00A43082"/>
    <w:rsid w:val="00A430E8"/>
    <w:rsid w:val="00A441E9"/>
    <w:rsid w:val="00A44BD3"/>
    <w:rsid w:val="00A44F6B"/>
    <w:rsid w:val="00A4514C"/>
    <w:rsid w:val="00A4515E"/>
    <w:rsid w:val="00A4521D"/>
    <w:rsid w:val="00A45FFB"/>
    <w:rsid w:val="00A466BA"/>
    <w:rsid w:val="00A46A9F"/>
    <w:rsid w:val="00A46D6F"/>
    <w:rsid w:val="00A5048F"/>
    <w:rsid w:val="00A5097A"/>
    <w:rsid w:val="00A51C07"/>
    <w:rsid w:val="00A51F0A"/>
    <w:rsid w:val="00A52415"/>
    <w:rsid w:val="00A528B3"/>
    <w:rsid w:val="00A52B4B"/>
    <w:rsid w:val="00A52B88"/>
    <w:rsid w:val="00A53218"/>
    <w:rsid w:val="00A534C7"/>
    <w:rsid w:val="00A53504"/>
    <w:rsid w:val="00A53B0B"/>
    <w:rsid w:val="00A53E70"/>
    <w:rsid w:val="00A54853"/>
    <w:rsid w:val="00A54948"/>
    <w:rsid w:val="00A54D06"/>
    <w:rsid w:val="00A54EF2"/>
    <w:rsid w:val="00A556F2"/>
    <w:rsid w:val="00A55CA7"/>
    <w:rsid w:val="00A55D48"/>
    <w:rsid w:val="00A56754"/>
    <w:rsid w:val="00A570D9"/>
    <w:rsid w:val="00A57745"/>
    <w:rsid w:val="00A57879"/>
    <w:rsid w:val="00A579A6"/>
    <w:rsid w:val="00A57BEB"/>
    <w:rsid w:val="00A57F74"/>
    <w:rsid w:val="00A61673"/>
    <w:rsid w:val="00A61FB5"/>
    <w:rsid w:val="00A62E7E"/>
    <w:rsid w:val="00A6434F"/>
    <w:rsid w:val="00A64926"/>
    <w:rsid w:val="00A64BF6"/>
    <w:rsid w:val="00A64CF1"/>
    <w:rsid w:val="00A651F0"/>
    <w:rsid w:val="00A65842"/>
    <w:rsid w:val="00A665CF"/>
    <w:rsid w:val="00A672E0"/>
    <w:rsid w:val="00A674D2"/>
    <w:rsid w:val="00A6750B"/>
    <w:rsid w:val="00A67CA7"/>
    <w:rsid w:val="00A67D37"/>
    <w:rsid w:val="00A67EE9"/>
    <w:rsid w:val="00A70093"/>
    <w:rsid w:val="00A700AD"/>
    <w:rsid w:val="00A70102"/>
    <w:rsid w:val="00A70A23"/>
    <w:rsid w:val="00A70E6D"/>
    <w:rsid w:val="00A7116A"/>
    <w:rsid w:val="00A719CF"/>
    <w:rsid w:val="00A71BF2"/>
    <w:rsid w:val="00A71EC2"/>
    <w:rsid w:val="00A72084"/>
    <w:rsid w:val="00A721EE"/>
    <w:rsid w:val="00A72CD4"/>
    <w:rsid w:val="00A72E27"/>
    <w:rsid w:val="00A72F57"/>
    <w:rsid w:val="00A73989"/>
    <w:rsid w:val="00A73A45"/>
    <w:rsid w:val="00A73B7F"/>
    <w:rsid w:val="00A75AAF"/>
    <w:rsid w:val="00A7649D"/>
    <w:rsid w:val="00A765DF"/>
    <w:rsid w:val="00A7752F"/>
    <w:rsid w:val="00A77534"/>
    <w:rsid w:val="00A77836"/>
    <w:rsid w:val="00A77CAE"/>
    <w:rsid w:val="00A77E32"/>
    <w:rsid w:val="00A77FE4"/>
    <w:rsid w:val="00A8053F"/>
    <w:rsid w:val="00A80FB1"/>
    <w:rsid w:val="00A8133B"/>
    <w:rsid w:val="00A816A7"/>
    <w:rsid w:val="00A81BAC"/>
    <w:rsid w:val="00A8244F"/>
    <w:rsid w:val="00A838BA"/>
    <w:rsid w:val="00A839DB"/>
    <w:rsid w:val="00A8455D"/>
    <w:rsid w:val="00A84741"/>
    <w:rsid w:val="00A84BB4"/>
    <w:rsid w:val="00A84BC9"/>
    <w:rsid w:val="00A84D78"/>
    <w:rsid w:val="00A84E2F"/>
    <w:rsid w:val="00A84EA5"/>
    <w:rsid w:val="00A85C35"/>
    <w:rsid w:val="00A8688E"/>
    <w:rsid w:val="00A86C67"/>
    <w:rsid w:val="00A87122"/>
    <w:rsid w:val="00A9099D"/>
    <w:rsid w:val="00A91CF3"/>
    <w:rsid w:val="00A92061"/>
    <w:rsid w:val="00A92087"/>
    <w:rsid w:val="00A921C3"/>
    <w:rsid w:val="00A926CD"/>
    <w:rsid w:val="00A94249"/>
    <w:rsid w:val="00A94413"/>
    <w:rsid w:val="00A94529"/>
    <w:rsid w:val="00A94BC9"/>
    <w:rsid w:val="00A954C2"/>
    <w:rsid w:val="00A959BC"/>
    <w:rsid w:val="00A959FE"/>
    <w:rsid w:val="00A95BE2"/>
    <w:rsid w:val="00A95C5E"/>
    <w:rsid w:val="00A95C63"/>
    <w:rsid w:val="00A95FC3"/>
    <w:rsid w:val="00A9645C"/>
    <w:rsid w:val="00A964DE"/>
    <w:rsid w:val="00A9659D"/>
    <w:rsid w:val="00A96637"/>
    <w:rsid w:val="00A96B83"/>
    <w:rsid w:val="00A96FDF"/>
    <w:rsid w:val="00A9762C"/>
    <w:rsid w:val="00AA0724"/>
    <w:rsid w:val="00AA0813"/>
    <w:rsid w:val="00AA10A2"/>
    <w:rsid w:val="00AA14AF"/>
    <w:rsid w:val="00AA1F11"/>
    <w:rsid w:val="00AA2092"/>
    <w:rsid w:val="00AA2562"/>
    <w:rsid w:val="00AA3679"/>
    <w:rsid w:val="00AA3735"/>
    <w:rsid w:val="00AA3C60"/>
    <w:rsid w:val="00AA4435"/>
    <w:rsid w:val="00AA4966"/>
    <w:rsid w:val="00AA52CC"/>
    <w:rsid w:val="00AA5356"/>
    <w:rsid w:val="00AA6AEF"/>
    <w:rsid w:val="00AA766C"/>
    <w:rsid w:val="00AA7FAD"/>
    <w:rsid w:val="00AB0191"/>
    <w:rsid w:val="00AB0658"/>
    <w:rsid w:val="00AB0777"/>
    <w:rsid w:val="00AB0993"/>
    <w:rsid w:val="00AB0DDF"/>
    <w:rsid w:val="00AB1793"/>
    <w:rsid w:val="00AB195B"/>
    <w:rsid w:val="00AB21B0"/>
    <w:rsid w:val="00AB23F2"/>
    <w:rsid w:val="00AB27A1"/>
    <w:rsid w:val="00AB2FF4"/>
    <w:rsid w:val="00AB3077"/>
    <w:rsid w:val="00AB3EE1"/>
    <w:rsid w:val="00AB4223"/>
    <w:rsid w:val="00AB5416"/>
    <w:rsid w:val="00AB582D"/>
    <w:rsid w:val="00AB58E0"/>
    <w:rsid w:val="00AB59A0"/>
    <w:rsid w:val="00AB5E6B"/>
    <w:rsid w:val="00AB5F9C"/>
    <w:rsid w:val="00AB6C01"/>
    <w:rsid w:val="00AB73EC"/>
    <w:rsid w:val="00AB7587"/>
    <w:rsid w:val="00AC0784"/>
    <w:rsid w:val="00AC08BF"/>
    <w:rsid w:val="00AC0A51"/>
    <w:rsid w:val="00AC0BF2"/>
    <w:rsid w:val="00AC0FA8"/>
    <w:rsid w:val="00AC1AD6"/>
    <w:rsid w:val="00AC1ADC"/>
    <w:rsid w:val="00AC1B38"/>
    <w:rsid w:val="00AC2967"/>
    <w:rsid w:val="00AC3009"/>
    <w:rsid w:val="00AC3583"/>
    <w:rsid w:val="00AC3E4C"/>
    <w:rsid w:val="00AC4020"/>
    <w:rsid w:val="00AC44BA"/>
    <w:rsid w:val="00AC573C"/>
    <w:rsid w:val="00AC5D07"/>
    <w:rsid w:val="00AC6084"/>
    <w:rsid w:val="00AC61E0"/>
    <w:rsid w:val="00AC7848"/>
    <w:rsid w:val="00AD1141"/>
    <w:rsid w:val="00AD1245"/>
    <w:rsid w:val="00AD1C8D"/>
    <w:rsid w:val="00AD2012"/>
    <w:rsid w:val="00AD2947"/>
    <w:rsid w:val="00AD30B7"/>
    <w:rsid w:val="00AD366B"/>
    <w:rsid w:val="00AD38DA"/>
    <w:rsid w:val="00AD4716"/>
    <w:rsid w:val="00AD4D7B"/>
    <w:rsid w:val="00AD51A3"/>
    <w:rsid w:val="00AD529A"/>
    <w:rsid w:val="00AD5B35"/>
    <w:rsid w:val="00AD64DF"/>
    <w:rsid w:val="00AD7365"/>
    <w:rsid w:val="00AD76B8"/>
    <w:rsid w:val="00AD7AB7"/>
    <w:rsid w:val="00AD7FBE"/>
    <w:rsid w:val="00AE0629"/>
    <w:rsid w:val="00AE07FC"/>
    <w:rsid w:val="00AE0809"/>
    <w:rsid w:val="00AE1025"/>
    <w:rsid w:val="00AE225F"/>
    <w:rsid w:val="00AE2FA3"/>
    <w:rsid w:val="00AE3285"/>
    <w:rsid w:val="00AE3B26"/>
    <w:rsid w:val="00AE3F03"/>
    <w:rsid w:val="00AE57B2"/>
    <w:rsid w:val="00AE6457"/>
    <w:rsid w:val="00AE64F0"/>
    <w:rsid w:val="00AE65B0"/>
    <w:rsid w:val="00AE69B6"/>
    <w:rsid w:val="00AF01B9"/>
    <w:rsid w:val="00AF0635"/>
    <w:rsid w:val="00AF13BE"/>
    <w:rsid w:val="00AF23C8"/>
    <w:rsid w:val="00AF2A5B"/>
    <w:rsid w:val="00AF2AE2"/>
    <w:rsid w:val="00AF3058"/>
    <w:rsid w:val="00AF3802"/>
    <w:rsid w:val="00AF3B96"/>
    <w:rsid w:val="00AF499F"/>
    <w:rsid w:val="00AF49BE"/>
    <w:rsid w:val="00AF49DA"/>
    <w:rsid w:val="00AF5257"/>
    <w:rsid w:val="00AF5564"/>
    <w:rsid w:val="00AF60A5"/>
    <w:rsid w:val="00AF60CA"/>
    <w:rsid w:val="00AF65AB"/>
    <w:rsid w:val="00AF707C"/>
    <w:rsid w:val="00AF7101"/>
    <w:rsid w:val="00AF768C"/>
    <w:rsid w:val="00AF7F19"/>
    <w:rsid w:val="00B00595"/>
    <w:rsid w:val="00B005F6"/>
    <w:rsid w:val="00B00843"/>
    <w:rsid w:val="00B00997"/>
    <w:rsid w:val="00B0102C"/>
    <w:rsid w:val="00B01A00"/>
    <w:rsid w:val="00B02349"/>
    <w:rsid w:val="00B02725"/>
    <w:rsid w:val="00B036D2"/>
    <w:rsid w:val="00B0377E"/>
    <w:rsid w:val="00B03BCD"/>
    <w:rsid w:val="00B04550"/>
    <w:rsid w:val="00B053DD"/>
    <w:rsid w:val="00B069BB"/>
    <w:rsid w:val="00B06D47"/>
    <w:rsid w:val="00B07406"/>
    <w:rsid w:val="00B07BA9"/>
    <w:rsid w:val="00B07D4B"/>
    <w:rsid w:val="00B10055"/>
    <w:rsid w:val="00B100A9"/>
    <w:rsid w:val="00B10EF8"/>
    <w:rsid w:val="00B1141E"/>
    <w:rsid w:val="00B116D7"/>
    <w:rsid w:val="00B11A02"/>
    <w:rsid w:val="00B11D86"/>
    <w:rsid w:val="00B1278B"/>
    <w:rsid w:val="00B12848"/>
    <w:rsid w:val="00B1286B"/>
    <w:rsid w:val="00B12AAA"/>
    <w:rsid w:val="00B13FBE"/>
    <w:rsid w:val="00B14189"/>
    <w:rsid w:val="00B14C41"/>
    <w:rsid w:val="00B15672"/>
    <w:rsid w:val="00B15FAB"/>
    <w:rsid w:val="00B1671A"/>
    <w:rsid w:val="00B16E00"/>
    <w:rsid w:val="00B17295"/>
    <w:rsid w:val="00B17393"/>
    <w:rsid w:val="00B17518"/>
    <w:rsid w:val="00B179B5"/>
    <w:rsid w:val="00B179ED"/>
    <w:rsid w:val="00B17EC3"/>
    <w:rsid w:val="00B20A46"/>
    <w:rsid w:val="00B215F5"/>
    <w:rsid w:val="00B21622"/>
    <w:rsid w:val="00B2178C"/>
    <w:rsid w:val="00B220FF"/>
    <w:rsid w:val="00B22153"/>
    <w:rsid w:val="00B224A2"/>
    <w:rsid w:val="00B2397C"/>
    <w:rsid w:val="00B23ACA"/>
    <w:rsid w:val="00B24123"/>
    <w:rsid w:val="00B241FB"/>
    <w:rsid w:val="00B248C6"/>
    <w:rsid w:val="00B257ED"/>
    <w:rsid w:val="00B25A4B"/>
    <w:rsid w:val="00B25A88"/>
    <w:rsid w:val="00B25D43"/>
    <w:rsid w:val="00B26219"/>
    <w:rsid w:val="00B26B62"/>
    <w:rsid w:val="00B27A54"/>
    <w:rsid w:val="00B27CEB"/>
    <w:rsid w:val="00B27FB2"/>
    <w:rsid w:val="00B30783"/>
    <w:rsid w:val="00B30BFB"/>
    <w:rsid w:val="00B31405"/>
    <w:rsid w:val="00B3203A"/>
    <w:rsid w:val="00B33049"/>
    <w:rsid w:val="00B331C4"/>
    <w:rsid w:val="00B33432"/>
    <w:rsid w:val="00B33AA5"/>
    <w:rsid w:val="00B33EA5"/>
    <w:rsid w:val="00B35B60"/>
    <w:rsid w:val="00B3610F"/>
    <w:rsid w:val="00B3629A"/>
    <w:rsid w:val="00B372A7"/>
    <w:rsid w:val="00B37410"/>
    <w:rsid w:val="00B3794D"/>
    <w:rsid w:val="00B37D59"/>
    <w:rsid w:val="00B40192"/>
    <w:rsid w:val="00B40917"/>
    <w:rsid w:val="00B40E21"/>
    <w:rsid w:val="00B412D4"/>
    <w:rsid w:val="00B41729"/>
    <w:rsid w:val="00B41BE7"/>
    <w:rsid w:val="00B41F0F"/>
    <w:rsid w:val="00B4209D"/>
    <w:rsid w:val="00B42434"/>
    <w:rsid w:val="00B42560"/>
    <w:rsid w:val="00B431ED"/>
    <w:rsid w:val="00B43C2B"/>
    <w:rsid w:val="00B43D66"/>
    <w:rsid w:val="00B44422"/>
    <w:rsid w:val="00B455AA"/>
    <w:rsid w:val="00B45778"/>
    <w:rsid w:val="00B457A1"/>
    <w:rsid w:val="00B45C03"/>
    <w:rsid w:val="00B4630F"/>
    <w:rsid w:val="00B464B1"/>
    <w:rsid w:val="00B46BB5"/>
    <w:rsid w:val="00B479B4"/>
    <w:rsid w:val="00B47A4A"/>
    <w:rsid w:val="00B47B99"/>
    <w:rsid w:val="00B47F36"/>
    <w:rsid w:val="00B506F2"/>
    <w:rsid w:val="00B508CD"/>
    <w:rsid w:val="00B5106A"/>
    <w:rsid w:val="00B510E3"/>
    <w:rsid w:val="00B5119C"/>
    <w:rsid w:val="00B521AC"/>
    <w:rsid w:val="00B524D0"/>
    <w:rsid w:val="00B52702"/>
    <w:rsid w:val="00B53098"/>
    <w:rsid w:val="00B535A0"/>
    <w:rsid w:val="00B53D0E"/>
    <w:rsid w:val="00B5410F"/>
    <w:rsid w:val="00B541D3"/>
    <w:rsid w:val="00B54369"/>
    <w:rsid w:val="00B5498D"/>
    <w:rsid w:val="00B54DE1"/>
    <w:rsid w:val="00B5501D"/>
    <w:rsid w:val="00B55761"/>
    <w:rsid w:val="00B55D6A"/>
    <w:rsid w:val="00B564FA"/>
    <w:rsid w:val="00B56EEC"/>
    <w:rsid w:val="00B57A12"/>
    <w:rsid w:val="00B57B40"/>
    <w:rsid w:val="00B60202"/>
    <w:rsid w:val="00B6151E"/>
    <w:rsid w:val="00B62698"/>
    <w:rsid w:val="00B62B37"/>
    <w:rsid w:val="00B63D84"/>
    <w:rsid w:val="00B64065"/>
    <w:rsid w:val="00B64962"/>
    <w:rsid w:val="00B64A05"/>
    <w:rsid w:val="00B64A2D"/>
    <w:rsid w:val="00B64A51"/>
    <w:rsid w:val="00B64D04"/>
    <w:rsid w:val="00B65481"/>
    <w:rsid w:val="00B65F82"/>
    <w:rsid w:val="00B676EC"/>
    <w:rsid w:val="00B7016C"/>
    <w:rsid w:val="00B7039B"/>
    <w:rsid w:val="00B705A4"/>
    <w:rsid w:val="00B717C7"/>
    <w:rsid w:val="00B7184D"/>
    <w:rsid w:val="00B7268D"/>
    <w:rsid w:val="00B73D28"/>
    <w:rsid w:val="00B74399"/>
    <w:rsid w:val="00B746CB"/>
    <w:rsid w:val="00B749E6"/>
    <w:rsid w:val="00B74A5A"/>
    <w:rsid w:val="00B74AE8"/>
    <w:rsid w:val="00B74D1E"/>
    <w:rsid w:val="00B75461"/>
    <w:rsid w:val="00B75828"/>
    <w:rsid w:val="00B75D11"/>
    <w:rsid w:val="00B75EF3"/>
    <w:rsid w:val="00B76895"/>
    <w:rsid w:val="00B76A18"/>
    <w:rsid w:val="00B76CA5"/>
    <w:rsid w:val="00B77F64"/>
    <w:rsid w:val="00B809CC"/>
    <w:rsid w:val="00B80FC7"/>
    <w:rsid w:val="00B80FCC"/>
    <w:rsid w:val="00B8196E"/>
    <w:rsid w:val="00B81CD8"/>
    <w:rsid w:val="00B820A0"/>
    <w:rsid w:val="00B82907"/>
    <w:rsid w:val="00B82BAF"/>
    <w:rsid w:val="00B82D66"/>
    <w:rsid w:val="00B83963"/>
    <w:rsid w:val="00B83DD8"/>
    <w:rsid w:val="00B8429A"/>
    <w:rsid w:val="00B84847"/>
    <w:rsid w:val="00B84C6C"/>
    <w:rsid w:val="00B85699"/>
    <w:rsid w:val="00B860AD"/>
    <w:rsid w:val="00B86951"/>
    <w:rsid w:val="00B86AB4"/>
    <w:rsid w:val="00B86DF9"/>
    <w:rsid w:val="00B876BB"/>
    <w:rsid w:val="00B91036"/>
    <w:rsid w:val="00B91355"/>
    <w:rsid w:val="00B92099"/>
    <w:rsid w:val="00B92687"/>
    <w:rsid w:val="00B93871"/>
    <w:rsid w:val="00B94248"/>
    <w:rsid w:val="00B942A1"/>
    <w:rsid w:val="00B94B4F"/>
    <w:rsid w:val="00B951A8"/>
    <w:rsid w:val="00B95A30"/>
    <w:rsid w:val="00B95BC0"/>
    <w:rsid w:val="00B960C8"/>
    <w:rsid w:val="00B968BE"/>
    <w:rsid w:val="00B96B1B"/>
    <w:rsid w:val="00B96F96"/>
    <w:rsid w:val="00B973E5"/>
    <w:rsid w:val="00B976F6"/>
    <w:rsid w:val="00B97872"/>
    <w:rsid w:val="00B97B73"/>
    <w:rsid w:val="00BA0790"/>
    <w:rsid w:val="00BA0D23"/>
    <w:rsid w:val="00BA2074"/>
    <w:rsid w:val="00BA2424"/>
    <w:rsid w:val="00BA29C4"/>
    <w:rsid w:val="00BA3C4C"/>
    <w:rsid w:val="00BA41D3"/>
    <w:rsid w:val="00BA481E"/>
    <w:rsid w:val="00BA4C62"/>
    <w:rsid w:val="00BA5F41"/>
    <w:rsid w:val="00BA71C2"/>
    <w:rsid w:val="00BA7385"/>
    <w:rsid w:val="00BA7956"/>
    <w:rsid w:val="00BB06D2"/>
    <w:rsid w:val="00BB093A"/>
    <w:rsid w:val="00BB0BF8"/>
    <w:rsid w:val="00BB187C"/>
    <w:rsid w:val="00BB296B"/>
    <w:rsid w:val="00BB2A9C"/>
    <w:rsid w:val="00BB3622"/>
    <w:rsid w:val="00BB3A11"/>
    <w:rsid w:val="00BB4290"/>
    <w:rsid w:val="00BB43EF"/>
    <w:rsid w:val="00BB4A73"/>
    <w:rsid w:val="00BB661B"/>
    <w:rsid w:val="00BB682C"/>
    <w:rsid w:val="00BB6A21"/>
    <w:rsid w:val="00BB6E94"/>
    <w:rsid w:val="00BB7CA9"/>
    <w:rsid w:val="00BC0375"/>
    <w:rsid w:val="00BC0FB8"/>
    <w:rsid w:val="00BC2232"/>
    <w:rsid w:val="00BC236B"/>
    <w:rsid w:val="00BC23D8"/>
    <w:rsid w:val="00BC2514"/>
    <w:rsid w:val="00BC251E"/>
    <w:rsid w:val="00BC2BB4"/>
    <w:rsid w:val="00BC2D23"/>
    <w:rsid w:val="00BC3706"/>
    <w:rsid w:val="00BC3917"/>
    <w:rsid w:val="00BC4446"/>
    <w:rsid w:val="00BC478F"/>
    <w:rsid w:val="00BC4CF7"/>
    <w:rsid w:val="00BC4F2C"/>
    <w:rsid w:val="00BC5468"/>
    <w:rsid w:val="00BC5CAA"/>
    <w:rsid w:val="00BC5F85"/>
    <w:rsid w:val="00BC65D9"/>
    <w:rsid w:val="00BC6E31"/>
    <w:rsid w:val="00BC7C52"/>
    <w:rsid w:val="00BD027B"/>
    <w:rsid w:val="00BD0BA4"/>
    <w:rsid w:val="00BD0CF6"/>
    <w:rsid w:val="00BD0D8D"/>
    <w:rsid w:val="00BD1471"/>
    <w:rsid w:val="00BD14C5"/>
    <w:rsid w:val="00BD196A"/>
    <w:rsid w:val="00BD2081"/>
    <w:rsid w:val="00BD21D6"/>
    <w:rsid w:val="00BD21FC"/>
    <w:rsid w:val="00BD2311"/>
    <w:rsid w:val="00BD2339"/>
    <w:rsid w:val="00BD2706"/>
    <w:rsid w:val="00BD2BFF"/>
    <w:rsid w:val="00BD32C3"/>
    <w:rsid w:val="00BD4C1B"/>
    <w:rsid w:val="00BD4EED"/>
    <w:rsid w:val="00BD5327"/>
    <w:rsid w:val="00BD6262"/>
    <w:rsid w:val="00BD6A5A"/>
    <w:rsid w:val="00BD6BAF"/>
    <w:rsid w:val="00BD7C28"/>
    <w:rsid w:val="00BD7CA6"/>
    <w:rsid w:val="00BD7EED"/>
    <w:rsid w:val="00BE0C15"/>
    <w:rsid w:val="00BE1383"/>
    <w:rsid w:val="00BE1A99"/>
    <w:rsid w:val="00BE1F2D"/>
    <w:rsid w:val="00BE271D"/>
    <w:rsid w:val="00BE31AF"/>
    <w:rsid w:val="00BE33DB"/>
    <w:rsid w:val="00BE3A0B"/>
    <w:rsid w:val="00BE3BCF"/>
    <w:rsid w:val="00BE4C48"/>
    <w:rsid w:val="00BE5F7F"/>
    <w:rsid w:val="00BE60AF"/>
    <w:rsid w:val="00BE61C1"/>
    <w:rsid w:val="00BE635B"/>
    <w:rsid w:val="00BE64AF"/>
    <w:rsid w:val="00BE64E3"/>
    <w:rsid w:val="00BE6717"/>
    <w:rsid w:val="00BE6B7A"/>
    <w:rsid w:val="00BE6BC1"/>
    <w:rsid w:val="00BE74B3"/>
    <w:rsid w:val="00BF0291"/>
    <w:rsid w:val="00BF0381"/>
    <w:rsid w:val="00BF0D88"/>
    <w:rsid w:val="00BF1011"/>
    <w:rsid w:val="00BF1753"/>
    <w:rsid w:val="00BF1E20"/>
    <w:rsid w:val="00BF2B20"/>
    <w:rsid w:val="00BF2D3D"/>
    <w:rsid w:val="00BF3AB0"/>
    <w:rsid w:val="00BF446E"/>
    <w:rsid w:val="00BF5362"/>
    <w:rsid w:val="00BF6141"/>
    <w:rsid w:val="00BF657A"/>
    <w:rsid w:val="00BF6BAB"/>
    <w:rsid w:val="00BF6E7B"/>
    <w:rsid w:val="00BF729B"/>
    <w:rsid w:val="00BF7A7F"/>
    <w:rsid w:val="00BF7CD8"/>
    <w:rsid w:val="00C006FC"/>
    <w:rsid w:val="00C007F9"/>
    <w:rsid w:val="00C01021"/>
    <w:rsid w:val="00C0141F"/>
    <w:rsid w:val="00C019CB"/>
    <w:rsid w:val="00C01CC4"/>
    <w:rsid w:val="00C023C8"/>
    <w:rsid w:val="00C02AF4"/>
    <w:rsid w:val="00C02F73"/>
    <w:rsid w:val="00C03810"/>
    <w:rsid w:val="00C04738"/>
    <w:rsid w:val="00C048AF"/>
    <w:rsid w:val="00C048C6"/>
    <w:rsid w:val="00C04A22"/>
    <w:rsid w:val="00C04F18"/>
    <w:rsid w:val="00C05109"/>
    <w:rsid w:val="00C059F4"/>
    <w:rsid w:val="00C05E51"/>
    <w:rsid w:val="00C06ABF"/>
    <w:rsid w:val="00C06C77"/>
    <w:rsid w:val="00C07074"/>
    <w:rsid w:val="00C076C6"/>
    <w:rsid w:val="00C077E0"/>
    <w:rsid w:val="00C07C3C"/>
    <w:rsid w:val="00C07DE6"/>
    <w:rsid w:val="00C10124"/>
    <w:rsid w:val="00C11525"/>
    <w:rsid w:val="00C124DA"/>
    <w:rsid w:val="00C127F8"/>
    <w:rsid w:val="00C12A83"/>
    <w:rsid w:val="00C130CA"/>
    <w:rsid w:val="00C138BF"/>
    <w:rsid w:val="00C13B57"/>
    <w:rsid w:val="00C143C5"/>
    <w:rsid w:val="00C14692"/>
    <w:rsid w:val="00C14AE1"/>
    <w:rsid w:val="00C151B1"/>
    <w:rsid w:val="00C154B5"/>
    <w:rsid w:val="00C158D4"/>
    <w:rsid w:val="00C15B4E"/>
    <w:rsid w:val="00C16436"/>
    <w:rsid w:val="00C16524"/>
    <w:rsid w:val="00C165CE"/>
    <w:rsid w:val="00C1684F"/>
    <w:rsid w:val="00C16CB9"/>
    <w:rsid w:val="00C16CF9"/>
    <w:rsid w:val="00C17249"/>
    <w:rsid w:val="00C17872"/>
    <w:rsid w:val="00C17FA7"/>
    <w:rsid w:val="00C205E9"/>
    <w:rsid w:val="00C20E5A"/>
    <w:rsid w:val="00C211F2"/>
    <w:rsid w:val="00C21271"/>
    <w:rsid w:val="00C212FC"/>
    <w:rsid w:val="00C21ACC"/>
    <w:rsid w:val="00C224B8"/>
    <w:rsid w:val="00C22B8B"/>
    <w:rsid w:val="00C22D80"/>
    <w:rsid w:val="00C237DA"/>
    <w:rsid w:val="00C23F48"/>
    <w:rsid w:val="00C2425E"/>
    <w:rsid w:val="00C24C7A"/>
    <w:rsid w:val="00C2506D"/>
    <w:rsid w:val="00C253FD"/>
    <w:rsid w:val="00C262BD"/>
    <w:rsid w:val="00C2667B"/>
    <w:rsid w:val="00C2675E"/>
    <w:rsid w:val="00C26BE5"/>
    <w:rsid w:val="00C26E48"/>
    <w:rsid w:val="00C27145"/>
    <w:rsid w:val="00C27C7A"/>
    <w:rsid w:val="00C30E04"/>
    <w:rsid w:val="00C310C2"/>
    <w:rsid w:val="00C3156E"/>
    <w:rsid w:val="00C3176E"/>
    <w:rsid w:val="00C33849"/>
    <w:rsid w:val="00C33872"/>
    <w:rsid w:val="00C33EBF"/>
    <w:rsid w:val="00C34ADD"/>
    <w:rsid w:val="00C353B8"/>
    <w:rsid w:val="00C35442"/>
    <w:rsid w:val="00C35655"/>
    <w:rsid w:val="00C35D59"/>
    <w:rsid w:val="00C35E0B"/>
    <w:rsid w:val="00C36525"/>
    <w:rsid w:val="00C36970"/>
    <w:rsid w:val="00C36AA9"/>
    <w:rsid w:val="00C36DD0"/>
    <w:rsid w:val="00C36ECC"/>
    <w:rsid w:val="00C37087"/>
    <w:rsid w:val="00C37FE7"/>
    <w:rsid w:val="00C4020D"/>
    <w:rsid w:val="00C40421"/>
    <w:rsid w:val="00C40EB3"/>
    <w:rsid w:val="00C40FE9"/>
    <w:rsid w:val="00C413AC"/>
    <w:rsid w:val="00C41B83"/>
    <w:rsid w:val="00C41BD9"/>
    <w:rsid w:val="00C41D62"/>
    <w:rsid w:val="00C42800"/>
    <w:rsid w:val="00C43463"/>
    <w:rsid w:val="00C434FD"/>
    <w:rsid w:val="00C4350E"/>
    <w:rsid w:val="00C442D6"/>
    <w:rsid w:val="00C44BB8"/>
    <w:rsid w:val="00C44E3D"/>
    <w:rsid w:val="00C451AF"/>
    <w:rsid w:val="00C455BC"/>
    <w:rsid w:val="00C45F12"/>
    <w:rsid w:val="00C4633A"/>
    <w:rsid w:val="00C46611"/>
    <w:rsid w:val="00C47AC7"/>
    <w:rsid w:val="00C47B9C"/>
    <w:rsid w:val="00C505A8"/>
    <w:rsid w:val="00C50A04"/>
    <w:rsid w:val="00C50C75"/>
    <w:rsid w:val="00C51358"/>
    <w:rsid w:val="00C5141F"/>
    <w:rsid w:val="00C51671"/>
    <w:rsid w:val="00C51740"/>
    <w:rsid w:val="00C5192E"/>
    <w:rsid w:val="00C526B2"/>
    <w:rsid w:val="00C52DE6"/>
    <w:rsid w:val="00C52DEE"/>
    <w:rsid w:val="00C5307C"/>
    <w:rsid w:val="00C53807"/>
    <w:rsid w:val="00C539FA"/>
    <w:rsid w:val="00C53AFF"/>
    <w:rsid w:val="00C53E08"/>
    <w:rsid w:val="00C54134"/>
    <w:rsid w:val="00C563F9"/>
    <w:rsid w:val="00C568FB"/>
    <w:rsid w:val="00C5722E"/>
    <w:rsid w:val="00C578FF"/>
    <w:rsid w:val="00C6016B"/>
    <w:rsid w:val="00C60235"/>
    <w:rsid w:val="00C60B30"/>
    <w:rsid w:val="00C6100F"/>
    <w:rsid w:val="00C6118F"/>
    <w:rsid w:val="00C61947"/>
    <w:rsid w:val="00C622B5"/>
    <w:rsid w:val="00C6306D"/>
    <w:rsid w:val="00C634A7"/>
    <w:rsid w:val="00C638D7"/>
    <w:rsid w:val="00C638DF"/>
    <w:rsid w:val="00C6405E"/>
    <w:rsid w:val="00C64720"/>
    <w:rsid w:val="00C6476E"/>
    <w:rsid w:val="00C64909"/>
    <w:rsid w:val="00C64A3A"/>
    <w:rsid w:val="00C64E5D"/>
    <w:rsid w:val="00C6517F"/>
    <w:rsid w:val="00C65A7D"/>
    <w:rsid w:val="00C65EB3"/>
    <w:rsid w:val="00C66D8D"/>
    <w:rsid w:val="00C66F94"/>
    <w:rsid w:val="00C67BA6"/>
    <w:rsid w:val="00C67C81"/>
    <w:rsid w:val="00C7045D"/>
    <w:rsid w:val="00C70DA3"/>
    <w:rsid w:val="00C71093"/>
    <w:rsid w:val="00C714EE"/>
    <w:rsid w:val="00C716D7"/>
    <w:rsid w:val="00C71920"/>
    <w:rsid w:val="00C7237C"/>
    <w:rsid w:val="00C72A63"/>
    <w:rsid w:val="00C72F78"/>
    <w:rsid w:val="00C73ECB"/>
    <w:rsid w:val="00C73F5E"/>
    <w:rsid w:val="00C75903"/>
    <w:rsid w:val="00C75F92"/>
    <w:rsid w:val="00C76051"/>
    <w:rsid w:val="00C763F2"/>
    <w:rsid w:val="00C7668E"/>
    <w:rsid w:val="00C76B64"/>
    <w:rsid w:val="00C772AB"/>
    <w:rsid w:val="00C778A0"/>
    <w:rsid w:val="00C77A70"/>
    <w:rsid w:val="00C80069"/>
    <w:rsid w:val="00C80A66"/>
    <w:rsid w:val="00C80AE4"/>
    <w:rsid w:val="00C80C69"/>
    <w:rsid w:val="00C80D8E"/>
    <w:rsid w:val="00C80DED"/>
    <w:rsid w:val="00C8148A"/>
    <w:rsid w:val="00C81618"/>
    <w:rsid w:val="00C83581"/>
    <w:rsid w:val="00C83CF2"/>
    <w:rsid w:val="00C84CAD"/>
    <w:rsid w:val="00C857F1"/>
    <w:rsid w:val="00C85E1B"/>
    <w:rsid w:val="00C86469"/>
    <w:rsid w:val="00C8647F"/>
    <w:rsid w:val="00C8659E"/>
    <w:rsid w:val="00C8664A"/>
    <w:rsid w:val="00C871C4"/>
    <w:rsid w:val="00C87946"/>
    <w:rsid w:val="00C90234"/>
    <w:rsid w:val="00C90692"/>
    <w:rsid w:val="00C9089A"/>
    <w:rsid w:val="00C916C9"/>
    <w:rsid w:val="00C92121"/>
    <w:rsid w:val="00C92E29"/>
    <w:rsid w:val="00C92E79"/>
    <w:rsid w:val="00C93433"/>
    <w:rsid w:val="00C935F9"/>
    <w:rsid w:val="00C94BC3"/>
    <w:rsid w:val="00C95D14"/>
    <w:rsid w:val="00C963E2"/>
    <w:rsid w:val="00C96CC0"/>
    <w:rsid w:val="00C96F0A"/>
    <w:rsid w:val="00C97301"/>
    <w:rsid w:val="00CA0400"/>
    <w:rsid w:val="00CA080B"/>
    <w:rsid w:val="00CA0ECB"/>
    <w:rsid w:val="00CA1130"/>
    <w:rsid w:val="00CA16B0"/>
    <w:rsid w:val="00CA1B2D"/>
    <w:rsid w:val="00CA1E46"/>
    <w:rsid w:val="00CA1ED5"/>
    <w:rsid w:val="00CA1FB8"/>
    <w:rsid w:val="00CA26BE"/>
    <w:rsid w:val="00CA296D"/>
    <w:rsid w:val="00CA376E"/>
    <w:rsid w:val="00CA3CB5"/>
    <w:rsid w:val="00CA40C2"/>
    <w:rsid w:val="00CA415F"/>
    <w:rsid w:val="00CA4316"/>
    <w:rsid w:val="00CA4AC0"/>
    <w:rsid w:val="00CA4DE2"/>
    <w:rsid w:val="00CA4F83"/>
    <w:rsid w:val="00CA5021"/>
    <w:rsid w:val="00CA529D"/>
    <w:rsid w:val="00CA590F"/>
    <w:rsid w:val="00CA5EA7"/>
    <w:rsid w:val="00CA605D"/>
    <w:rsid w:val="00CA6077"/>
    <w:rsid w:val="00CA65FD"/>
    <w:rsid w:val="00CA6901"/>
    <w:rsid w:val="00CA6C97"/>
    <w:rsid w:val="00CA740C"/>
    <w:rsid w:val="00CA7557"/>
    <w:rsid w:val="00CA76DF"/>
    <w:rsid w:val="00CA7C6B"/>
    <w:rsid w:val="00CB026C"/>
    <w:rsid w:val="00CB075A"/>
    <w:rsid w:val="00CB0B38"/>
    <w:rsid w:val="00CB0EEB"/>
    <w:rsid w:val="00CB106F"/>
    <w:rsid w:val="00CB1095"/>
    <w:rsid w:val="00CB11C3"/>
    <w:rsid w:val="00CB14DB"/>
    <w:rsid w:val="00CB153D"/>
    <w:rsid w:val="00CB22FB"/>
    <w:rsid w:val="00CB2C14"/>
    <w:rsid w:val="00CB3097"/>
    <w:rsid w:val="00CB3730"/>
    <w:rsid w:val="00CB460E"/>
    <w:rsid w:val="00CB4B1E"/>
    <w:rsid w:val="00CB4D2F"/>
    <w:rsid w:val="00CB4E74"/>
    <w:rsid w:val="00CB5664"/>
    <w:rsid w:val="00CB5953"/>
    <w:rsid w:val="00CB5A49"/>
    <w:rsid w:val="00CB5C15"/>
    <w:rsid w:val="00CB678B"/>
    <w:rsid w:val="00CB6AA8"/>
    <w:rsid w:val="00CC0379"/>
    <w:rsid w:val="00CC0418"/>
    <w:rsid w:val="00CC0A8A"/>
    <w:rsid w:val="00CC1228"/>
    <w:rsid w:val="00CC129A"/>
    <w:rsid w:val="00CC1627"/>
    <w:rsid w:val="00CC1A21"/>
    <w:rsid w:val="00CC2405"/>
    <w:rsid w:val="00CC3729"/>
    <w:rsid w:val="00CC3A8C"/>
    <w:rsid w:val="00CC3C3C"/>
    <w:rsid w:val="00CC3D16"/>
    <w:rsid w:val="00CC4145"/>
    <w:rsid w:val="00CC41F1"/>
    <w:rsid w:val="00CC5408"/>
    <w:rsid w:val="00CC64F0"/>
    <w:rsid w:val="00CC66DE"/>
    <w:rsid w:val="00CC680E"/>
    <w:rsid w:val="00CC6832"/>
    <w:rsid w:val="00CC6C12"/>
    <w:rsid w:val="00CC6ED3"/>
    <w:rsid w:val="00CC75BC"/>
    <w:rsid w:val="00CC75C3"/>
    <w:rsid w:val="00CC7A09"/>
    <w:rsid w:val="00CC7C0C"/>
    <w:rsid w:val="00CD034E"/>
    <w:rsid w:val="00CD0B24"/>
    <w:rsid w:val="00CD0C3C"/>
    <w:rsid w:val="00CD102F"/>
    <w:rsid w:val="00CD1465"/>
    <w:rsid w:val="00CD2388"/>
    <w:rsid w:val="00CD3637"/>
    <w:rsid w:val="00CD5694"/>
    <w:rsid w:val="00CD56AF"/>
    <w:rsid w:val="00CD5C95"/>
    <w:rsid w:val="00CD5F2D"/>
    <w:rsid w:val="00CD6484"/>
    <w:rsid w:val="00CD650E"/>
    <w:rsid w:val="00CD6854"/>
    <w:rsid w:val="00CD68C6"/>
    <w:rsid w:val="00CD6EB0"/>
    <w:rsid w:val="00CD7354"/>
    <w:rsid w:val="00CD73A0"/>
    <w:rsid w:val="00CD74FB"/>
    <w:rsid w:val="00CD75E3"/>
    <w:rsid w:val="00CD7791"/>
    <w:rsid w:val="00CE0CBE"/>
    <w:rsid w:val="00CE112C"/>
    <w:rsid w:val="00CE2094"/>
    <w:rsid w:val="00CE25A3"/>
    <w:rsid w:val="00CE2627"/>
    <w:rsid w:val="00CE2C1C"/>
    <w:rsid w:val="00CE2EB2"/>
    <w:rsid w:val="00CE2EF3"/>
    <w:rsid w:val="00CE3F0F"/>
    <w:rsid w:val="00CE3F46"/>
    <w:rsid w:val="00CE43EE"/>
    <w:rsid w:val="00CE5042"/>
    <w:rsid w:val="00CE525D"/>
    <w:rsid w:val="00CE5539"/>
    <w:rsid w:val="00CE5598"/>
    <w:rsid w:val="00CE5987"/>
    <w:rsid w:val="00CE5C99"/>
    <w:rsid w:val="00CE622E"/>
    <w:rsid w:val="00CE6437"/>
    <w:rsid w:val="00CE65C5"/>
    <w:rsid w:val="00CE7528"/>
    <w:rsid w:val="00CE7B2C"/>
    <w:rsid w:val="00CF0840"/>
    <w:rsid w:val="00CF0A91"/>
    <w:rsid w:val="00CF0B78"/>
    <w:rsid w:val="00CF0D29"/>
    <w:rsid w:val="00CF0E14"/>
    <w:rsid w:val="00CF14EB"/>
    <w:rsid w:val="00CF1879"/>
    <w:rsid w:val="00CF1BED"/>
    <w:rsid w:val="00CF1D77"/>
    <w:rsid w:val="00CF2016"/>
    <w:rsid w:val="00CF23EE"/>
    <w:rsid w:val="00CF277B"/>
    <w:rsid w:val="00CF2B63"/>
    <w:rsid w:val="00CF386C"/>
    <w:rsid w:val="00CF41D3"/>
    <w:rsid w:val="00CF42D9"/>
    <w:rsid w:val="00CF4321"/>
    <w:rsid w:val="00CF47F5"/>
    <w:rsid w:val="00CF4CA4"/>
    <w:rsid w:val="00CF5158"/>
    <w:rsid w:val="00CF54F7"/>
    <w:rsid w:val="00CF56AA"/>
    <w:rsid w:val="00CF6140"/>
    <w:rsid w:val="00CF6296"/>
    <w:rsid w:val="00CF6432"/>
    <w:rsid w:val="00CF6996"/>
    <w:rsid w:val="00CF6C72"/>
    <w:rsid w:val="00CF73E6"/>
    <w:rsid w:val="00CF7B86"/>
    <w:rsid w:val="00CF7BAA"/>
    <w:rsid w:val="00D0087B"/>
    <w:rsid w:val="00D00B65"/>
    <w:rsid w:val="00D01380"/>
    <w:rsid w:val="00D01625"/>
    <w:rsid w:val="00D017D5"/>
    <w:rsid w:val="00D02459"/>
    <w:rsid w:val="00D029A1"/>
    <w:rsid w:val="00D03A53"/>
    <w:rsid w:val="00D03AC5"/>
    <w:rsid w:val="00D04447"/>
    <w:rsid w:val="00D04D29"/>
    <w:rsid w:val="00D0538E"/>
    <w:rsid w:val="00D05AC0"/>
    <w:rsid w:val="00D06223"/>
    <w:rsid w:val="00D06632"/>
    <w:rsid w:val="00D06B0A"/>
    <w:rsid w:val="00D0711F"/>
    <w:rsid w:val="00D076B0"/>
    <w:rsid w:val="00D1017E"/>
    <w:rsid w:val="00D102A1"/>
    <w:rsid w:val="00D1040F"/>
    <w:rsid w:val="00D10ECF"/>
    <w:rsid w:val="00D11357"/>
    <w:rsid w:val="00D1140D"/>
    <w:rsid w:val="00D11597"/>
    <w:rsid w:val="00D11F6A"/>
    <w:rsid w:val="00D122AF"/>
    <w:rsid w:val="00D122DC"/>
    <w:rsid w:val="00D125E8"/>
    <w:rsid w:val="00D126F7"/>
    <w:rsid w:val="00D129F5"/>
    <w:rsid w:val="00D12ED9"/>
    <w:rsid w:val="00D13ACD"/>
    <w:rsid w:val="00D141DD"/>
    <w:rsid w:val="00D14860"/>
    <w:rsid w:val="00D1494A"/>
    <w:rsid w:val="00D158AD"/>
    <w:rsid w:val="00D15BD6"/>
    <w:rsid w:val="00D16221"/>
    <w:rsid w:val="00D16514"/>
    <w:rsid w:val="00D166B5"/>
    <w:rsid w:val="00D16ACF"/>
    <w:rsid w:val="00D16CE8"/>
    <w:rsid w:val="00D16E0A"/>
    <w:rsid w:val="00D1706E"/>
    <w:rsid w:val="00D1716F"/>
    <w:rsid w:val="00D17CA6"/>
    <w:rsid w:val="00D202EF"/>
    <w:rsid w:val="00D20407"/>
    <w:rsid w:val="00D209E2"/>
    <w:rsid w:val="00D20F90"/>
    <w:rsid w:val="00D21238"/>
    <w:rsid w:val="00D21887"/>
    <w:rsid w:val="00D21A5A"/>
    <w:rsid w:val="00D228B3"/>
    <w:rsid w:val="00D24112"/>
    <w:rsid w:val="00D24D12"/>
    <w:rsid w:val="00D24EB5"/>
    <w:rsid w:val="00D2537D"/>
    <w:rsid w:val="00D25F5E"/>
    <w:rsid w:val="00D261D5"/>
    <w:rsid w:val="00D266DE"/>
    <w:rsid w:val="00D26B46"/>
    <w:rsid w:val="00D276D4"/>
    <w:rsid w:val="00D27B3E"/>
    <w:rsid w:val="00D30D9D"/>
    <w:rsid w:val="00D311A5"/>
    <w:rsid w:val="00D31689"/>
    <w:rsid w:val="00D31692"/>
    <w:rsid w:val="00D323D1"/>
    <w:rsid w:val="00D325D3"/>
    <w:rsid w:val="00D34CC0"/>
    <w:rsid w:val="00D351BD"/>
    <w:rsid w:val="00D355E8"/>
    <w:rsid w:val="00D362E3"/>
    <w:rsid w:val="00D364EE"/>
    <w:rsid w:val="00D3698C"/>
    <w:rsid w:val="00D36A83"/>
    <w:rsid w:val="00D370D5"/>
    <w:rsid w:val="00D3746A"/>
    <w:rsid w:val="00D379AD"/>
    <w:rsid w:val="00D4014C"/>
    <w:rsid w:val="00D4021A"/>
    <w:rsid w:val="00D4152A"/>
    <w:rsid w:val="00D41893"/>
    <w:rsid w:val="00D41AC0"/>
    <w:rsid w:val="00D427C4"/>
    <w:rsid w:val="00D42B06"/>
    <w:rsid w:val="00D43DD6"/>
    <w:rsid w:val="00D44B64"/>
    <w:rsid w:val="00D45406"/>
    <w:rsid w:val="00D454EC"/>
    <w:rsid w:val="00D45988"/>
    <w:rsid w:val="00D460C0"/>
    <w:rsid w:val="00D46A2F"/>
    <w:rsid w:val="00D46BC7"/>
    <w:rsid w:val="00D47D70"/>
    <w:rsid w:val="00D509CD"/>
    <w:rsid w:val="00D5109F"/>
    <w:rsid w:val="00D51604"/>
    <w:rsid w:val="00D51C2C"/>
    <w:rsid w:val="00D51E13"/>
    <w:rsid w:val="00D520C1"/>
    <w:rsid w:val="00D521DC"/>
    <w:rsid w:val="00D52A25"/>
    <w:rsid w:val="00D52CD9"/>
    <w:rsid w:val="00D534E6"/>
    <w:rsid w:val="00D5596D"/>
    <w:rsid w:val="00D55A36"/>
    <w:rsid w:val="00D55D4A"/>
    <w:rsid w:val="00D56019"/>
    <w:rsid w:val="00D564D6"/>
    <w:rsid w:val="00D5675C"/>
    <w:rsid w:val="00D5689A"/>
    <w:rsid w:val="00D56AEB"/>
    <w:rsid w:val="00D57072"/>
    <w:rsid w:val="00D57715"/>
    <w:rsid w:val="00D57BC8"/>
    <w:rsid w:val="00D60081"/>
    <w:rsid w:val="00D601D5"/>
    <w:rsid w:val="00D6062F"/>
    <w:rsid w:val="00D60872"/>
    <w:rsid w:val="00D61224"/>
    <w:rsid w:val="00D61249"/>
    <w:rsid w:val="00D61AE5"/>
    <w:rsid w:val="00D61E6D"/>
    <w:rsid w:val="00D626B7"/>
    <w:rsid w:val="00D62AF3"/>
    <w:rsid w:val="00D63716"/>
    <w:rsid w:val="00D637C1"/>
    <w:rsid w:val="00D63931"/>
    <w:rsid w:val="00D63C7C"/>
    <w:rsid w:val="00D64313"/>
    <w:rsid w:val="00D64636"/>
    <w:rsid w:val="00D64C66"/>
    <w:rsid w:val="00D6537C"/>
    <w:rsid w:val="00D6640E"/>
    <w:rsid w:val="00D66481"/>
    <w:rsid w:val="00D6659B"/>
    <w:rsid w:val="00D667AC"/>
    <w:rsid w:val="00D668E4"/>
    <w:rsid w:val="00D669CC"/>
    <w:rsid w:val="00D66ABB"/>
    <w:rsid w:val="00D671D2"/>
    <w:rsid w:val="00D67466"/>
    <w:rsid w:val="00D67733"/>
    <w:rsid w:val="00D7006B"/>
    <w:rsid w:val="00D7047B"/>
    <w:rsid w:val="00D70735"/>
    <w:rsid w:val="00D7299A"/>
    <w:rsid w:val="00D729A9"/>
    <w:rsid w:val="00D72D4F"/>
    <w:rsid w:val="00D73EBA"/>
    <w:rsid w:val="00D741F4"/>
    <w:rsid w:val="00D744E0"/>
    <w:rsid w:val="00D74665"/>
    <w:rsid w:val="00D74FEC"/>
    <w:rsid w:val="00D75505"/>
    <w:rsid w:val="00D75A9C"/>
    <w:rsid w:val="00D76695"/>
    <w:rsid w:val="00D77D2F"/>
    <w:rsid w:val="00D77DAB"/>
    <w:rsid w:val="00D77E84"/>
    <w:rsid w:val="00D80139"/>
    <w:rsid w:val="00D80998"/>
    <w:rsid w:val="00D81049"/>
    <w:rsid w:val="00D813CF"/>
    <w:rsid w:val="00D821AD"/>
    <w:rsid w:val="00D8228F"/>
    <w:rsid w:val="00D83CB1"/>
    <w:rsid w:val="00D83E62"/>
    <w:rsid w:val="00D84649"/>
    <w:rsid w:val="00D85F9B"/>
    <w:rsid w:val="00D86283"/>
    <w:rsid w:val="00D862D8"/>
    <w:rsid w:val="00D862DA"/>
    <w:rsid w:val="00D8640C"/>
    <w:rsid w:val="00D86456"/>
    <w:rsid w:val="00D86D75"/>
    <w:rsid w:val="00D870BD"/>
    <w:rsid w:val="00D87576"/>
    <w:rsid w:val="00D878B9"/>
    <w:rsid w:val="00D87C34"/>
    <w:rsid w:val="00D87F9D"/>
    <w:rsid w:val="00D90498"/>
    <w:rsid w:val="00D90BE5"/>
    <w:rsid w:val="00D90E86"/>
    <w:rsid w:val="00D90ED8"/>
    <w:rsid w:val="00D91784"/>
    <w:rsid w:val="00D92565"/>
    <w:rsid w:val="00D931A7"/>
    <w:rsid w:val="00D936C9"/>
    <w:rsid w:val="00D93C58"/>
    <w:rsid w:val="00D9440C"/>
    <w:rsid w:val="00D945DC"/>
    <w:rsid w:val="00D94A24"/>
    <w:rsid w:val="00D94BC9"/>
    <w:rsid w:val="00D94BF6"/>
    <w:rsid w:val="00D94D62"/>
    <w:rsid w:val="00D95058"/>
    <w:rsid w:val="00D95704"/>
    <w:rsid w:val="00D958F1"/>
    <w:rsid w:val="00D95C17"/>
    <w:rsid w:val="00D960E5"/>
    <w:rsid w:val="00D966CC"/>
    <w:rsid w:val="00D96D9C"/>
    <w:rsid w:val="00D97508"/>
    <w:rsid w:val="00DA1394"/>
    <w:rsid w:val="00DA1C5A"/>
    <w:rsid w:val="00DA285C"/>
    <w:rsid w:val="00DA398A"/>
    <w:rsid w:val="00DA39AD"/>
    <w:rsid w:val="00DA3D7B"/>
    <w:rsid w:val="00DA3EC1"/>
    <w:rsid w:val="00DA4408"/>
    <w:rsid w:val="00DA58F8"/>
    <w:rsid w:val="00DA5DC5"/>
    <w:rsid w:val="00DA6721"/>
    <w:rsid w:val="00DA7189"/>
    <w:rsid w:val="00DA7370"/>
    <w:rsid w:val="00DA75DE"/>
    <w:rsid w:val="00DA7BBF"/>
    <w:rsid w:val="00DB1190"/>
    <w:rsid w:val="00DB16CB"/>
    <w:rsid w:val="00DB17E7"/>
    <w:rsid w:val="00DB19D0"/>
    <w:rsid w:val="00DB1C47"/>
    <w:rsid w:val="00DB291F"/>
    <w:rsid w:val="00DB319F"/>
    <w:rsid w:val="00DB4594"/>
    <w:rsid w:val="00DB47FD"/>
    <w:rsid w:val="00DB4AA3"/>
    <w:rsid w:val="00DB4E35"/>
    <w:rsid w:val="00DB50FB"/>
    <w:rsid w:val="00DB578D"/>
    <w:rsid w:val="00DB5ADC"/>
    <w:rsid w:val="00DB68EA"/>
    <w:rsid w:val="00DB68FF"/>
    <w:rsid w:val="00DB6D7B"/>
    <w:rsid w:val="00DB7230"/>
    <w:rsid w:val="00DB739B"/>
    <w:rsid w:val="00DC088A"/>
    <w:rsid w:val="00DC0F50"/>
    <w:rsid w:val="00DC15B1"/>
    <w:rsid w:val="00DC2329"/>
    <w:rsid w:val="00DC234A"/>
    <w:rsid w:val="00DC24EB"/>
    <w:rsid w:val="00DC2852"/>
    <w:rsid w:val="00DC2B46"/>
    <w:rsid w:val="00DC32BA"/>
    <w:rsid w:val="00DC3A5C"/>
    <w:rsid w:val="00DC3DEE"/>
    <w:rsid w:val="00DC4FCD"/>
    <w:rsid w:val="00DC51E7"/>
    <w:rsid w:val="00DC52E7"/>
    <w:rsid w:val="00DC5581"/>
    <w:rsid w:val="00DC5BE3"/>
    <w:rsid w:val="00DC5DED"/>
    <w:rsid w:val="00DC5F26"/>
    <w:rsid w:val="00DC5F5B"/>
    <w:rsid w:val="00DC5FD8"/>
    <w:rsid w:val="00DC64DD"/>
    <w:rsid w:val="00DC6B8F"/>
    <w:rsid w:val="00DC6F66"/>
    <w:rsid w:val="00DC7195"/>
    <w:rsid w:val="00DC7F05"/>
    <w:rsid w:val="00DD01C1"/>
    <w:rsid w:val="00DD12A8"/>
    <w:rsid w:val="00DD2C55"/>
    <w:rsid w:val="00DD3239"/>
    <w:rsid w:val="00DD4A89"/>
    <w:rsid w:val="00DD6518"/>
    <w:rsid w:val="00DD6526"/>
    <w:rsid w:val="00DD6537"/>
    <w:rsid w:val="00DD6667"/>
    <w:rsid w:val="00DD6891"/>
    <w:rsid w:val="00DD6FBB"/>
    <w:rsid w:val="00DD74A2"/>
    <w:rsid w:val="00DD7AB4"/>
    <w:rsid w:val="00DE080A"/>
    <w:rsid w:val="00DE14F7"/>
    <w:rsid w:val="00DE1687"/>
    <w:rsid w:val="00DE2AFA"/>
    <w:rsid w:val="00DE2DBA"/>
    <w:rsid w:val="00DE2DF2"/>
    <w:rsid w:val="00DE3050"/>
    <w:rsid w:val="00DE30E7"/>
    <w:rsid w:val="00DE32BD"/>
    <w:rsid w:val="00DE34F8"/>
    <w:rsid w:val="00DE383B"/>
    <w:rsid w:val="00DE3A4A"/>
    <w:rsid w:val="00DE49BE"/>
    <w:rsid w:val="00DE4BAD"/>
    <w:rsid w:val="00DE4C08"/>
    <w:rsid w:val="00DE521D"/>
    <w:rsid w:val="00DE5C74"/>
    <w:rsid w:val="00DE6576"/>
    <w:rsid w:val="00DE6635"/>
    <w:rsid w:val="00DE6BE7"/>
    <w:rsid w:val="00DE6BF8"/>
    <w:rsid w:val="00DE6C0D"/>
    <w:rsid w:val="00DE6CE9"/>
    <w:rsid w:val="00DE7B34"/>
    <w:rsid w:val="00DF058C"/>
    <w:rsid w:val="00DF09D0"/>
    <w:rsid w:val="00DF1DB3"/>
    <w:rsid w:val="00DF1E02"/>
    <w:rsid w:val="00DF1EA6"/>
    <w:rsid w:val="00DF1FDC"/>
    <w:rsid w:val="00DF2527"/>
    <w:rsid w:val="00DF2568"/>
    <w:rsid w:val="00DF31B4"/>
    <w:rsid w:val="00DF3C60"/>
    <w:rsid w:val="00DF402A"/>
    <w:rsid w:val="00DF42A1"/>
    <w:rsid w:val="00DF4614"/>
    <w:rsid w:val="00DF49C8"/>
    <w:rsid w:val="00DF4F70"/>
    <w:rsid w:val="00DF54F8"/>
    <w:rsid w:val="00DF5D18"/>
    <w:rsid w:val="00DF5FD6"/>
    <w:rsid w:val="00DF6395"/>
    <w:rsid w:val="00DF6B18"/>
    <w:rsid w:val="00DF6D10"/>
    <w:rsid w:val="00DF7270"/>
    <w:rsid w:val="00DF7695"/>
    <w:rsid w:val="00DF7868"/>
    <w:rsid w:val="00DF7B25"/>
    <w:rsid w:val="00DF7F15"/>
    <w:rsid w:val="00E00B67"/>
    <w:rsid w:val="00E00FCD"/>
    <w:rsid w:val="00E01A6F"/>
    <w:rsid w:val="00E02888"/>
    <w:rsid w:val="00E02FDE"/>
    <w:rsid w:val="00E03A65"/>
    <w:rsid w:val="00E03D1C"/>
    <w:rsid w:val="00E04016"/>
    <w:rsid w:val="00E04718"/>
    <w:rsid w:val="00E0474B"/>
    <w:rsid w:val="00E04840"/>
    <w:rsid w:val="00E04A0D"/>
    <w:rsid w:val="00E04BCA"/>
    <w:rsid w:val="00E04E4E"/>
    <w:rsid w:val="00E05553"/>
    <w:rsid w:val="00E0582C"/>
    <w:rsid w:val="00E06494"/>
    <w:rsid w:val="00E070FB"/>
    <w:rsid w:val="00E0771E"/>
    <w:rsid w:val="00E07771"/>
    <w:rsid w:val="00E10BEB"/>
    <w:rsid w:val="00E12111"/>
    <w:rsid w:val="00E121BF"/>
    <w:rsid w:val="00E12AD4"/>
    <w:rsid w:val="00E13405"/>
    <w:rsid w:val="00E135A1"/>
    <w:rsid w:val="00E1475C"/>
    <w:rsid w:val="00E1496E"/>
    <w:rsid w:val="00E1499A"/>
    <w:rsid w:val="00E15789"/>
    <w:rsid w:val="00E162F2"/>
    <w:rsid w:val="00E16E43"/>
    <w:rsid w:val="00E16EF1"/>
    <w:rsid w:val="00E177A0"/>
    <w:rsid w:val="00E17F63"/>
    <w:rsid w:val="00E201CF"/>
    <w:rsid w:val="00E204CB"/>
    <w:rsid w:val="00E2063C"/>
    <w:rsid w:val="00E20E22"/>
    <w:rsid w:val="00E21416"/>
    <w:rsid w:val="00E223B1"/>
    <w:rsid w:val="00E22525"/>
    <w:rsid w:val="00E227E6"/>
    <w:rsid w:val="00E239DB"/>
    <w:rsid w:val="00E24022"/>
    <w:rsid w:val="00E245F0"/>
    <w:rsid w:val="00E24CB2"/>
    <w:rsid w:val="00E25344"/>
    <w:rsid w:val="00E25688"/>
    <w:rsid w:val="00E25FE9"/>
    <w:rsid w:val="00E264C3"/>
    <w:rsid w:val="00E272C0"/>
    <w:rsid w:val="00E27F98"/>
    <w:rsid w:val="00E30083"/>
    <w:rsid w:val="00E302E1"/>
    <w:rsid w:val="00E30C04"/>
    <w:rsid w:val="00E30E63"/>
    <w:rsid w:val="00E3215B"/>
    <w:rsid w:val="00E327D8"/>
    <w:rsid w:val="00E32E9A"/>
    <w:rsid w:val="00E333DC"/>
    <w:rsid w:val="00E33896"/>
    <w:rsid w:val="00E33946"/>
    <w:rsid w:val="00E3428B"/>
    <w:rsid w:val="00E35546"/>
    <w:rsid w:val="00E368C3"/>
    <w:rsid w:val="00E36A46"/>
    <w:rsid w:val="00E36EA7"/>
    <w:rsid w:val="00E373E6"/>
    <w:rsid w:val="00E3764A"/>
    <w:rsid w:val="00E3771E"/>
    <w:rsid w:val="00E37DE9"/>
    <w:rsid w:val="00E402DA"/>
    <w:rsid w:val="00E408C2"/>
    <w:rsid w:val="00E41D39"/>
    <w:rsid w:val="00E41EE0"/>
    <w:rsid w:val="00E42FAA"/>
    <w:rsid w:val="00E43AEE"/>
    <w:rsid w:val="00E43C06"/>
    <w:rsid w:val="00E43E26"/>
    <w:rsid w:val="00E43E36"/>
    <w:rsid w:val="00E43FDA"/>
    <w:rsid w:val="00E441C4"/>
    <w:rsid w:val="00E449B1"/>
    <w:rsid w:val="00E44D17"/>
    <w:rsid w:val="00E45841"/>
    <w:rsid w:val="00E45B15"/>
    <w:rsid w:val="00E46951"/>
    <w:rsid w:val="00E4747E"/>
    <w:rsid w:val="00E47542"/>
    <w:rsid w:val="00E47B31"/>
    <w:rsid w:val="00E501F7"/>
    <w:rsid w:val="00E502EE"/>
    <w:rsid w:val="00E506FC"/>
    <w:rsid w:val="00E5082D"/>
    <w:rsid w:val="00E50BFC"/>
    <w:rsid w:val="00E51814"/>
    <w:rsid w:val="00E51B9E"/>
    <w:rsid w:val="00E51EFF"/>
    <w:rsid w:val="00E524BC"/>
    <w:rsid w:val="00E53087"/>
    <w:rsid w:val="00E5334F"/>
    <w:rsid w:val="00E53354"/>
    <w:rsid w:val="00E53796"/>
    <w:rsid w:val="00E54201"/>
    <w:rsid w:val="00E544F1"/>
    <w:rsid w:val="00E54A77"/>
    <w:rsid w:val="00E54C90"/>
    <w:rsid w:val="00E558F2"/>
    <w:rsid w:val="00E55D91"/>
    <w:rsid w:val="00E55E26"/>
    <w:rsid w:val="00E56676"/>
    <w:rsid w:val="00E5678C"/>
    <w:rsid w:val="00E567A5"/>
    <w:rsid w:val="00E574A9"/>
    <w:rsid w:val="00E57AF8"/>
    <w:rsid w:val="00E60A77"/>
    <w:rsid w:val="00E60F37"/>
    <w:rsid w:val="00E61355"/>
    <w:rsid w:val="00E613BC"/>
    <w:rsid w:val="00E61A07"/>
    <w:rsid w:val="00E61ADB"/>
    <w:rsid w:val="00E61E44"/>
    <w:rsid w:val="00E61F1E"/>
    <w:rsid w:val="00E622BB"/>
    <w:rsid w:val="00E62DB7"/>
    <w:rsid w:val="00E63220"/>
    <w:rsid w:val="00E633FB"/>
    <w:rsid w:val="00E63FE7"/>
    <w:rsid w:val="00E64D59"/>
    <w:rsid w:val="00E652FE"/>
    <w:rsid w:val="00E65FB9"/>
    <w:rsid w:val="00E66861"/>
    <w:rsid w:val="00E66B6C"/>
    <w:rsid w:val="00E66BDC"/>
    <w:rsid w:val="00E66C7C"/>
    <w:rsid w:val="00E66E21"/>
    <w:rsid w:val="00E67063"/>
    <w:rsid w:val="00E6706F"/>
    <w:rsid w:val="00E6769F"/>
    <w:rsid w:val="00E677DC"/>
    <w:rsid w:val="00E67C8A"/>
    <w:rsid w:val="00E70380"/>
    <w:rsid w:val="00E70E18"/>
    <w:rsid w:val="00E70F38"/>
    <w:rsid w:val="00E710FC"/>
    <w:rsid w:val="00E71915"/>
    <w:rsid w:val="00E722A8"/>
    <w:rsid w:val="00E72574"/>
    <w:rsid w:val="00E7345C"/>
    <w:rsid w:val="00E7355A"/>
    <w:rsid w:val="00E73BDB"/>
    <w:rsid w:val="00E740E5"/>
    <w:rsid w:val="00E74198"/>
    <w:rsid w:val="00E746C0"/>
    <w:rsid w:val="00E74CEF"/>
    <w:rsid w:val="00E74E2C"/>
    <w:rsid w:val="00E751A5"/>
    <w:rsid w:val="00E7572C"/>
    <w:rsid w:val="00E75D53"/>
    <w:rsid w:val="00E773E7"/>
    <w:rsid w:val="00E7769F"/>
    <w:rsid w:val="00E77835"/>
    <w:rsid w:val="00E778B7"/>
    <w:rsid w:val="00E80916"/>
    <w:rsid w:val="00E80AA0"/>
    <w:rsid w:val="00E819DE"/>
    <w:rsid w:val="00E828E0"/>
    <w:rsid w:val="00E83113"/>
    <w:rsid w:val="00E833D2"/>
    <w:rsid w:val="00E83602"/>
    <w:rsid w:val="00E83E56"/>
    <w:rsid w:val="00E840BC"/>
    <w:rsid w:val="00E840DF"/>
    <w:rsid w:val="00E842A2"/>
    <w:rsid w:val="00E8452A"/>
    <w:rsid w:val="00E848C8"/>
    <w:rsid w:val="00E84B56"/>
    <w:rsid w:val="00E84DE0"/>
    <w:rsid w:val="00E8560F"/>
    <w:rsid w:val="00E85761"/>
    <w:rsid w:val="00E859F1"/>
    <w:rsid w:val="00E8606D"/>
    <w:rsid w:val="00E86152"/>
    <w:rsid w:val="00E8621B"/>
    <w:rsid w:val="00E86354"/>
    <w:rsid w:val="00E86920"/>
    <w:rsid w:val="00E86C7E"/>
    <w:rsid w:val="00E87123"/>
    <w:rsid w:val="00E877BD"/>
    <w:rsid w:val="00E8780A"/>
    <w:rsid w:val="00E87BEB"/>
    <w:rsid w:val="00E87D57"/>
    <w:rsid w:val="00E902D3"/>
    <w:rsid w:val="00E90DDB"/>
    <w:rsid w:val="00E90ED2"/>
    <w:rsid w:val="00E91E97"/>
    <w:rsid w:val="00E92520"/>
    <w:rsid w:val="00E92A0F"/>
    <w:rsid w:val="00E9337C"/>
    <w:rsid w:val="00E94ED4"/>
    <w:rsid w:val="00E954E1"/>
    <w:rsid w:val="00E95665"/>
    <w:rsid w:val="00E957FC"/>
    <w:rsid w:val="00E95804"/>
    <w:rsid w:val="00E95B26"/>
    <w:rsid w:val="00E96197"/>
    <w:rsid w:val="00E968DE"/>
    <w:rsid w:val="00E96A78"/>
    <w:rsid w:val="00E97215"/>
    <w:rsid w:val="00E97394"/>
    <w:rsid w:val="00E975E4"/>
    <w:rsid w:val="00E9765B"/>
    <w:rsid w:val="00E976D8"/>
    <w:rsid w:val="00E977B0"/>
    <w:rsid w:val="00E978E5"/>
    <w:rsid w:val="00EA0289"/>
    <w:rsid w:val="00EA125D"/>
    <w:rsid w:val="00EA1483"/>
    <w:rsid w:val="00EA183C"/>
    <w:rsid w:val="00EA1A6A"/>
    <w:rsid w:val="00EA2646"/>
    <w:rsid w:val="00EA2D83"/>
    <w:rsid w:val="00EA3310"/>
    <w:rsid w:val="00EA3CBF"/>
    <w:rsid w:val="00EA435A"/>
    <w:rsid w:val="00EA46EE"/>
    <w:rsid w:val="00EA5121"/>
    <w:rsid w:val="00EA5324"/>
    <w:rsid w:val="00EA5706"/>
    <w:rsid w:val="00EA5769"/>
    <w:rsid w:val="00EA5A5B"/>
    <w:rsid w:val="00EA5EF0"/>
    <w:rsid w:val="00EA647F"/>
    <w:rsid w:val="00EA76AC"/>
    <w:rsid w:val="00EA7DED"/>
    <w:rsid w:val="00EB0519"/>
    <w:rsid w:val="00EB0800"/>
    <w:rsid w:val="00EB0DAC"/>
    <w:rsid w:val="00EB10F5"/>
    <w:rsid w:val="00EB11D1"/>
    <w:rsid w:val="00EB1655"/>
    <w:rsid w:val="00EB181B"/>
    <w:rsid w:val="00EB1B49"/>
    <w:rsid w:val="00EB1CA4"/>
    <w:rsid w:val="00EB259B"/>
    <w:rsid w:val="00EB2723"/>
    <w:rsid w:val="00EB278B"/>
    <w:rsid w:val="00EB2DEA"/>
    <w:rsid w:val="00EB2FD7"/>
    <w:rsid w:val="00EB3CC7"/>
    <w:rsid w:val="00EB4F64"/>
    <w:rsid w:val="00EB78F9"/>
    <w:rsid w:val="00EB7E86"/>
    <w:rsid w:val="00EB7EF0"/>
    <w:rsid w:val="00EC0D76"/>
    <w:rsid w:val="00EC0F60"/>
    <w:rsid w:val="00EC32A0"/>
    <w:rsid w:val="00EC341C"/>
    <w:rsid w:val="00EC37DB"/>
    <w:rsid w:val="00EC3F0F"/>
    <w:rsid w:val="00EC3FA6"/>
    <w:rsid w:val="00EC3FFE"/>
    <w:rsid w:val="00EC41D5"/>
    <w:rsid w:val="00EC5FB0"/>
    <w:rsid w:val="00EC66E7"/>
    <w:rsid w:val="00EC6C86"/>
    <w:rsid w:val="00EC765B"/>
    <w:rsid w:val="00EC7745"/>
    <w:rsid w:val="00ED1657"/>
    <w:rsid w:val="00ED2360"/>
    <w:rsid w:val="00ED2756"/>
    <w:rsid w:val="00ED2B7C"/>
    <w:rsid w:val="00ED36CA"/>
    <w:rsid w:val="00ED3F87"/>
    <w:rsid w:val="00ED44BF"/>
    <w:rsid w:val="00ED4688"/>
    <w:rsid w:val="00ED523E"/>
    <w:rsid w:val="00ED53B0"/>
    <w:rsid w:val="00ED5637"/>
    <w:rsid w:val="00ED5815"/>
    <w:rsid w:val="00ED590F"/>
    <w:rsid w:val="00ED6618"/>
    <w:rsid w:val="00ED7273"/>
    <w:rsid w:val="00ED728F"/>
    <w:rsid w:val="00ED7A11"/>
    <w:rsid w:val="00ED7DE7"/>
    <w:rsid w:val="00ED7F16"/>
    <w:rsid w:val="00EE0247"/>
    <w:rsid w:val="00EE07D4"/>
    <w:rsid w:val="00EE0B2F"/>
    <w:rsid w:val="00EE19E9"/>
    <w:rsid w:val="00EE1A27"/>
    <w:rsid w:val="00EE1C91"/>
    <w:rsid w:val="00EE1D21"/>
    <w:rsid w:val="00EE218C"/>
    <w:rsid w:val="00EE2E26"/>
    <w:rsid w:val="00EE37C0"/>
    <w:rsid w:val="00EE3E23"/>
    <w:rsid w:val="00EE4F1A"/>
    <w:rsid w:val="00EE52E7"/>
    <w:rsid w:val="00EE5330"/>
    <w:rsid w:val="00EE54E8"/>
    <w:rsid w:val="00EE5660"/>
    <w:rsid w:val="00EE5752"/>
    <w:rsid w:val="00EE62A7"/>
    <w:rsid w:val="00EE7068"/>
    <w:rsid w:val="00EE71C9"/>
    <w:rsid w:val="00EE7D24"/>
    <w:rsid w:val="00EF0277"/>
    <w:rsid w:val="00EF0341"/>
    <w:rsid w:val="00EF0765"/>
    <w:rsid w:val="00EF0956"/>
    <w:rsid w:val="00EF0E49"/>
    <w:rsid w:val="00EF10B7"/>
    <w:rsid w:val="00EF11EA"/>
    <w:rsid w:val="00EF18AC"/>
    <w:rsid w:val="00EF2412"/>
    <w:rsid w:val="00EF2A42"/>
    <w:rsid w:val="00EF2F77"/>
    <w:rsid w:val="00EF352D"/>
    <w:rsid w:val="00EF35D5"/>
    <w:rsid w:val="00EF3827"/>
    <w:rsid w:val="00EF40A0"/>
    <w:rsid w:val="00EF432E"/>
    <w:rsid w:val="00EF44E8"/>
    <w:rsid w:val="00EF45FB"/>
    <w:rsid w:val="00EF47F0"/>
    <w:rsid w:val="00EF4AEE"/>
    <w:rsid w:val="00EF4B3D"/>
    <w:rsid w:val="00EF62A8"/>
    <w:rsid w:val="00EF6E41"/>
    <w:rsid w:val="00F00028"/>
    <w:rsid w:val="00F00170"/>
    <w:rsid w:val="00F008BC"/>
    <w:rsid w:val="00F00D47"/>
    <w:rsid w:val="00F01696"/>
    <w:rsid w:val="00F016AE"/>
    <w:rsid w:val="00F025E7"/>
    <w:rsid w:val="00F02CBB"/>
    <w:rsid w:val="00F02D6D"/>
    <w:rsid w:val="00F02FAD"/>
    <w:rsid w:val="00F03BF4"/>
    <w:rsid w:val="00F03F3B"/>
    <w:rsid w:val="00F047E0"/>
    <w:rsid w:val="00F04F02"/>
    <w:rsid w:val="00F05B5F"/>
    <w:rsid w:val="00F05C5D"/>
    <w:rsid w:val="00F06CDE"/>
    <w:rsid w:val="00F06D5C"/>
    <w:rsid w:val="00F072AB"/>
    <w:rsid w:val="00F07468"/>
    <w:rsid w:val="00F07A45"/>
    <w:rsid w:val="00F101BE"/>
    <w:rsid w:val="00F10A2C"/>
    <w:rsid w:val="00F11551"/>
    <w:rsid w:val="00F11954"/>
    <w:rsid w:val="00F11AA6"/>
    <w:rsid w:val="00F11DDC"/>
    <w:rsid w:val="00F11F17"/>
    <w:rsid w:val="00F1302B"/>
    <w:rsid w:val="00F131BF"/>
    <w:rsid w:val="00F13405"/>
    <w:rsid w:val="00F136E7"/>
    <w:rsid w:val="00F13879"/>
    <w:rsid w:val="00F13C11"/>
    <w:rsid w:val="00F13F76"/>
    <w:rsid w:val="00F14498"/>
    <w:rsid w:val="00F1499B"/>
    <w:rsid w:val="00F153C1"/>
    <w:rsid w:val="00F15B1B"/>
    <w:rsid w:val="00F15D55"/>
    <w:rsid w:val="00F16885"/>
    <w:rsid w:val="00F16B1D"/>
    <w:rsid w:val="00F16FCC"/>
    <w:rsid w:val="00F213C2"/>
    <w:rsid w:val="00F2176B"/>
    <w:rsid w:val="00F217E8"/>
    <w:rsid w:val="00F21C72"/>
    <w:rsid w:val="00F2233D"/>
    <w:rsid w:val="00F224E7"/>
    <w:rsid w:val="00F2290D"/>
    <w:rsid w:val="00F22D82"/>
    <w:rsid w:val="00F22FE8"/>
    <w:rsid w:val="00F231AE"/>
    <w:rsid w:val="00F238C7"/>
    <w:rsid w:val="00F238EC"/>
    <w:rsid w:val="00F23A8E"/>
    <w:rsid w:val="00F23B6E"/>
    <w:rsid w:val="00F24093"/>
    <w:rsid w:val="00F24902"/>
    <w:rsid w:val="00F257C6"/>
    <w:rsid w:val="00F25FEF"/>
    <w:rsid w:val="00F26D40"/>
    <w:rsid w:val="00F26F73"/>
    <w:rsid w:val="00F271F2"/>
    <w:rsid w:val="00F2771D"/>
    <w:rsid w:val="00F30C76"/>
    <w:rsid w:val="00F30F2A"/>
    <w:rsid w:val="00F30FDA"/>
    <w:rsid w:val="00F31110"/>
    <w:rsid w:val="00F318D6"/>
    <w:rsid w:val="00F31998"/>
    <w:rsid w:val="00F3248C"/>
    <w:rsid w:val="00F3264A"/>
    <w:rsid w:val="00F32BD9"/>
    <w:rsid w:val="00F32C68"/>
    <w:rsid w:val="00F33213"/>
    <w:rsid w:val="00F33704"/>
    <w:rsid w:val="00F33AD6"/>
    <w:rsid w:val="00F33D3A"/>
    <w:rsid w:val="00F340B6"/>
    <w:rsid w:val="00F34978"/>
    <w:rsid w:val="00F34D10"/>
    <w:rsid w:val="00F34D56"/>
    <w:rsid w:val="00F361B7"/>
    <w:rsid w:val="00F36487"/>
    <w:rsid w:val="00F36CC6"/>
    <w:rsid w:val="00F36F50"/>
    <w:rsid w:val="00F37648"/>
    <w:rsid w:val="00F37681"/>
    <w:rsid w:val="00F37ECB"/>
    <w:rsid w:val="00F40508"/>
    <w:rsid w:val="00F405CB"/>
    <w:rsid w:val="00F40BAE"/>
    <w:rsid w:val="00F40BD7"/>
    <w:rsid w:val="00F41292"/>
    <w:rsid w:val="00F4296E"/>
    <w:rsid w:val="00F42C10"/>
    <w:rsid w:val="00F42F95"/>
    <w:rsid w:val="00F43349"/>
    <w:rsid w:val="00F433AA"/>
    <w:rsid w:val="00F43F1E"/>
    <w:rsid w:val="00F449BE"/>
    <w:rsid w:val="00F4520D"/>
    <w:rsid w:val="00F4523F"/>
    <w:rsid w:val="00F45611"/>
    <w:rsid w:val="00F4576D"/>
    <w:rsid w:val="00F46546"/>
    <w:rsid w:val="00F472F7"/>
    <w:rsid w:val="00F4737C"/>
    <w:rsid w:val="00F5099D"/>
    <w:rsid w:val="00F51108"/>
    <w:rsid w:val="00F521F5"/>
    <w:rsid w:val="00F526C5"/>
    <w:rsid w:val="00F52905"/>
    <w:rsid w:val="00F52A02"/>
    <w:rsid w:val="00F52F93"/>
    <w:rsid w:val="00F5310F"/>
    <w:rsid w:val="00F531ED"/>
    <w:rsid w:val="00F54124"/>
    <w:rsid w:val="00F542A3"/>
    <w:rsid w:val="00F54608"/>
    <w:rsid w:val="00F55110"/>
    <w:rsid w:val="00F5515A"/>
    <w:rsid w:val="00F552F2"/>
    <w:rsid w:val="00F55611"/>
    <w:rsid w:val="00F5568D"/>
    <w:rsid w:val="00F55E52"/>
    <w:rsid w:val="00F57149"/>
    <w:rsid w:val="00F57EF0"/>
    <w:rsid w:val="00F600FB"/>
    <w:rsid w:val="00F60141"/>
    <w:rsid w:val="00F60240"/>
    <w:rsid w:val="00F6045C"/>
    <w:rsid w:val="00F6068C"/>
    <w:rsid w:val="00F60D2F"/>
    <w:rsid w:val="00F60DFA"/>
    <w:rsid w:val="00F611CA"/>
    <w:rsid w:val="00F6194A"/>
    <w:rsid w:val="00F627E2"/>
    <w:rsid w:val="00F63723"/>
    <w:rsid w:val="00F63CC6"/>
    <w:rsid w:val="00F63CDD"/>
    <w:rsid w:val="00F64072"/>
    <w:rsid w:val="00F641B9"/>
    <w:rsid w:val="00F6469F"/>
    <w:rsid w:val="00F64899"/>
    <w:rsid w:val="00F65D14"/>
    <w:rsid w:val="00F65EE7"/>
    <w:rsid w:val="00F661D5"/>
    <w:rsid w:val="00F66263"/>
    <w:rsid w:val="00F669A4"/>
    <w:rsid w:val="00F66C1E"/>
    <w:rsid w:val="00F66DFC"/>
    <w:rsid w:val="00F67165"/>
    <w:rsid w:val="00F674D4"/>
    <w:rsid w:val="00F701AD"/>
    <w:rsid w:val="00F71520"/>
    <w:rsid w:val="00F7169F"/>
    <w:rsid w:val="00F71B20"/>
    <w:rsid w:val="00F72157"/>
    <w:rsid w:val="00F72195"/>
    <w:rsid w:val="00F721F7"/>
    <w:rsid w:val="00F72278"/>
    <w:rsid w:val="00F72549"/>
    <w:rsid w:val="00F726C6"/>
    <w:rsid w:val="00F72806"/>
    <w:rsid w:val="00F72B0D"/>
    <w:rsid w:val="00F72C90"/>
    <w:rsid w:val="00F72EB6"/>
    <w:rsid w:val="00F72F0C"/>
    <w:rsid w:val="00F73E16"/>
    <w:rsid w:val="00F74031"/>
    <w:rsid w:val="00F7412C"/>
    <w:rsid w:val="00F7590F"/>
    <w:rsid w:val="00F75F54"/>
    <w:rsid w:val="00F75FE2"/>
    <w:rsid w:val="00F764F4"/>
    <w:rsid w:val="00F76752"/>
    <w:rsid w:val="00F77128"/>
    <w:rsid w:val="00F772CC"/>
    <w:rsid w:val="00F7732A"/>
    <w:rsid w:val="00F801E5"/>
    <w:rsid w:val="00F8078C"/>
    <w:rsid w:val="00F80AC2"/>
    <w:rsid w:val="00F80BE2"/>
    <w:rsid w:val="00F80C7E"/>
    <w:rsid w:val="00F81107"/>
    <w:rsid w:val="00F81124"/>
    <w:rsid w:val="00F82500"/>
    <w:rsid w:val="00F82AA0"/>
    <w:rsid w:val="00F82E9B"/>
    <w:rsid w:val="00F82FEC"/>
    <w:rsid w:val="00F832FF"/>
    <w:rsid w:val="00F83735"/>
    <w:rsid w:val="00F8450D"/>
    <w:rsid w:val="00F8569E"/>
    <w:rsid w:val="00F85A14"/>
    <w:rsid w:val="00F85C59"/>
    <w:rsid w:val="00F86EDF"/>
    <w:rsid w:val="00F8792F"/>
    <w:rsid w:val="00F9067A"/>
    <w:rsid w:val="00F90836"/>
    <w:rsid w:val="00F90EB0"/>
    <w:rsid w:val="00F913C6"/>
    <w:rsid w:val="00F92704"/>
    <w:rsid w:val="00F92AE7"/>
    <w:rsid w:val="00F94122"/>
    <w:rsid w:val="00F94464"/>
    <w:rsid w:val="00F94711"/>
    <w:rsid w:val="00F94785"/>
    <w:rsid w:val="00F94864"/>
    <w:rsid w:val="00F949A6"/>
    <w:rsid w:val="00F94A5C"/>
    <w:rsid w:val="00F94E5F"/>
    <w:rsid w:val="00F94F86"/>
    <w:rsid w:val="00F95364"/>
    <w:rsid w:val="00F95BDD"/>
    <w:rsid w:val="00F96A6C"/>
    <w:rsid w:val="00F96C32"/>
    <w:rsid w:val="00FA02EE"/>
    <w:rsid w:val="00FA06BD"/>
    <w:rsid w:val="00FA098D"/>
    <w:rsid w:val="00FA17CC"/>
    <w:rsid w:val="00FA18AB"/>
    <w:rsid w:val="00FA1EED"/>
    <w:rsid w:val="00FA217F"/>
    <w:rsid w:val="00FA2B2C"/>
    <w:rsid w:val="00FA3102"/>
    <w:rsid w:val="00FA33A6"/>
    <w:rsid w:val="00FA35FD"/>
    <w:rsid w:val="00FA4DD1"/>
    <w:rsid w:val="00FA4E75"/>
    <w:rsid w:val="00FA4E9B"/>
    <w:rsid w:val="00FA5534"/>
    <w:rsid w:val="00FA611F"/>
    <w:rsid w:val="00FA68BD"/>
    <w:rsid w:val="00FA6B5B"/>
    <w:rsid w:val="00FA6D7A"/>
    <w:rsid w:val="00FA7B80"/>
    <w:rsid w:val="00FB0B18"/>
    <w:rsid w:val="00FB1226"/>
    <w:rsid w:val="00FB18EA"/>
    <w:rsid w:val="00FB2ACA"/>
    <w:rsid w:val="00FB305C"/>
    <w:rsid w:val="00FB40FF"/>
    <w:rsid w:val="00FB4CF9"/>
    <w:rsid w:val="00FB4D9C"/>
    <w:rsid w:val="00FB4FA9"/>
    <w:rsid w:val="00FB5710"/>
    <w:rsid w:val="00FB5AB0"/>
    <w:rsid w:val="00FB5F63"/>
    <w:rsid w:val="00FB62A8"/>
    <w:rsid w:val="00FB6394"/>
    <w:rsid w:val="00FB673E"/>
    <w:rsid w:val="00FB753B"/>
    <w:rsid w:val="00FC0171"/>
    <w:rsid w:val="00FC04FE"/>
    <w:rsid w:val="00FC079E"/>
    <w:rsid w:val="00FC10A8"/>
    <w:rsid w:val="00FC16C7"/>
    <w:rsid w:val="00FC1FFC"/>
    <w:rsid w:val="00FC2199"/>
    <w:rsid w:val="00FC2BF2"/>
    <w:rsid w:val="00FC30ED"/>
    <w:rsid w:val="00FC31A1"/>
    <w:rsid w:val="00FC351D"/>
    <w:rsid w:val="00FC3D57"/>
    <w:rsid w:val="00FC3EB4"/>
    <w:rsid w:val="00FC4B0B"/>
    <w:rsid w:val="00FC51B8"/>
    <w:rsid w:val="00FC568E"/>
    <w:rsid w:val="00FC5D50"/>
    <w:rsid w:val="00FC5FB2"/>
    <w:rsid w:val="00FC5FD1"/>
    <w:rsid w:val="00FC6C2D"/>
    <w:rsid w:val="00FC75E8"/>
    <w:rsid w:val="00FC75EA"/>
    <w:rsid w:val="00FD1057"/>
    <w:rsid w:val="00FD109D"/>
    <w:rsid w:val="00FD16AB"/>
    <w:rsid w:val="00FD18F6"/>
    <w:rsid w:val="00FD1E0E"/>
    <w:rsid w:val="00FD1F5A"/>
    <w:rsid w:val="00FD2E3A"/>
    <w:rsid w:val="00FD38DC"/>
    <w:rsid w:val="00FD3FDA"/>
    <w:rsid w:val="00FD4813"/>
    <w:rsid w:val="00FD4C61"/>
    <w:rsid w:val="00FD547B"/>
    <w:rsid w:val="00FD5750"/>
    <w:rsid w:val="00FD5998"/>
    <w:rsid w:val="00FD60FC"/>
    <w:rsid w:val="00FD6457"/>
    <w:rsid w:val="00FD6F64"/>
    <w:rsid w:val="00FD723F"/>
    <w:rsid w:val="00FD74C1"/>
    <w:rsid w:val="00FD755E"/>
    <w:rsid w:val="00FD7757"/>
    <w:rsid w:val="00FD7A83"/>
    <w:rsid w:val="00FD7CD3"/>
    <w:rsid w:val="00FE02B0"/>
    <w:rsid w:val="00FE03C3"/>
    <w:rsid w:val="00FE0CDB"/>
    <w:rsid w:val="00FE12F3"/>
    <w:rsid w:val="00FE2BD4"/>
    <w:rsid w:val="00FE2CAC"/>
    <w:rsid w:val="00FE2E05"/>
    <w:rsid w:val="00FE2E9D"/>
    <w:rsid w:val="00FE35AE"/>
    <w:rsid w:val="00FE3AFC"/>
    <w:rsid w:val="00FE3BF7"/>
    <w:rsid w:val="00FE3D7D"/>
    <w:rsid w:val="00FE3EA8"/>
    <w:rsid w:val="00FE3F3C"/>
    <w:rsid w:val="00FE410C"/>
    <w:rsid w:val="00FE43EF"/>
    <w:rsid w:val="00FE44C5"/>
    <w:rsid w:val="00FE5638"/>
    <w:rsid w:val="00FE60CC"/>
    <w:rsid w:val="00FE6140"/>
    <w:rsid w:val="00FE6371"/>
    <w:rsid w:val="00FE64B2"/>
    <w:rsid w:val="00FE6728"/>
    <w:rsid w:val="00FE7FF5"/>
    <w:rsid w:val="00FF050A"/>
    <w:rsid w:val="00FF0A97"/>
    <w:rsid w:val="00FF1021"/>
    <w:rsid w:val="00FF1132"/>
    <w:rsid w:val="00FF141F"/>
    <w:rsid w:val="00FF1701"/>
    <w:rsid w:val="00FF1BF0"/>
    <w:rsid w:val="00FF1EFB"/>
    <w:rsid w:val="00FF2C89"/>
    <w:rsid w:val="00FF3F67"/>
    <w:rsid w:val="00FF406D"/>
    <w:rsid w:val="00FF46EE"/>
    <w:rsid w:val="00FF4790"/>
    <w:rsid w:val="00FF4AD3"/>
    <w:rsid w:val="00FF53A9"/>
    <w:rsid w:val="00FF53EF"/>
    <w:rsid w:val="00FF59E5"/>
    <w:rsid w:val="00FF5CE3"/>
    <w:rsid w:val="00FF6191"/>
    <w:rsid w:val="00FF639D"/>
    <w:rsid w:val="00FF663F"/>
    <w:rsid w:val="00FF6898"/>
    <w:rsid w:val="00FF6BE8"/>
    <w:rsid w:val="00FF7F01"/>
    <w:rsid w:val="0B425D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E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qFormat/>
    <w:rsid w:val="00A959FE"/>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qFormat/>
    <w:locked/>
    <w:rsid w:val="00A959FE"/>
    <w:pPr>
      <w:keepNext/>
      <w:numPr>
        <w:numId w:val="5"/>
      </w:numPr>
      <w:ind w:right="1296"/>
      <w:outlineLvl w:val="0"/>
    </w:pPr>
    <w:rPr>
      <w:u w:val="single"/>
    </w:rPr>
  </w:style>
  <w:style w:type="paragraph" w:styleId="Heading2">
    <w:name w:val="heading 2"/>
    <w:basedOn w:val="Normal"/>
    <w:next w:val="Normal"/>
    <w:uiPriority w:val="99"/>
    <w:qFormat/>
    <w:locked/>
    <w:rsid w:val="00A959FE"/>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A959FE"/>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A959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59FE"/>
  </w:style>
  <w:style w:type="paragraph" w:styleId="Footer">
    <w:name w:val="footer"/>
    <w:basedOn w:val="Normal"/>
    <w:link w:val="FooterChar"/>
    <w:uiPriority w:val="43"/>
    <w:locked/>
    <w:rsid w:val="00A959FE"/>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A959FE"/>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A959FE"/>
    <w:pPr>
      <w:spacing w:before="240" w:line="240" w:lineRule="exact"/>
      <w:ind w:left="720" w:right="794" w:firstLine="0"/>
    </w:pPr>
  </w:style>
  <w:style w:type="paragraph" w:styleId="FootnoteText">
    <w:name w:val="footnote text"/>
    <w:basedOn w:val="Normal"/>
    <w:link w:val="FootnoteTextChar"/>
    <w:uiPriority w:val="53"/>
    <w:locked/>
    <w:rsid w:val="00A959FE"/>
    <w:pPr>
      <w:spacing w:after="240" w:line="240" w:lineRule="exact"/>
      <w:ind w:left="510" w:hanging="510"/>
    </w:pPr>
  </w:style>
  <w:style w:type="character" w:styleId="FootnoteReference">
    <w:name w:val="footnote reference"/>
    <w:uiPriority w:val="51"/>
    <w:locked/>
    <w:rsid w:val="00A959FE"/>
    <w:rPr>
      <w:b/>
      <w:sz w:val="28"/>
      <w:vertAlign w:val="superscript"/>
    </w:rPr>
  </w:style>
  <w:style w:type="paragraph" w:customStyle="1" w:styleId="FootIndAgain">
    <w:name w:val="FootIndAgain"/>
    <w:basedOn w:val="FootnoteText"/>
    <w:uiPriority w:val="47"/>
    <w:qFormat/>
    <w:locked/>
    <w:rsid w:val="00A959FE"/>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A959FE"/>
    <w:pPr>
      <w:ind w:firstLine="0"/>
    </w:pPr>
  </w:style>
  <w:style w:type="character" w:customStyle="1" w:styleId="Heading1Char">
    <w:name w:val="Heading 1 Char"/>
    <w:uiPriority w:val="99"/>
    <w:locked/>
    <w:rsid w:val="00A959FE"/>
    <w:rPr>
      <w:rFonts w:ascii="Univers" w:hAnsi="Univers"/>
      <w:sz w:val="26"/>
      <w:u w:val="single"/>
      <w:lang w:val="en-AU"/>
    </w:rPr>
  </w:style>
  <w:style w:type="character" w:customStyle="1" w:styleId="Heading2Char">
    <w:name w:val="Heading 2 Char"/>
    <w:uiPriority w:val="99"/>
    <w:locked/>
    <w:rsid w:val="00A959FE"/>
    <w:rPr>
      <w:rFonts w:ascii="Arial" w:hAnsi="Arial"/>
      <w:b/>
      <w:i/>
      <w:sz w:val="24"/>
      <w:lang w:val="en-AU"/>
    </w:rPr>
  </w:style>
  <w:style w:type="character" w:customStyle="1" w:styleId="Heading3Char">
    <w:name w:val="Heading 3 Char"/>
    <w:uiPriority w:val="99"/>
    <w:semiHidden/>
    <w:locked/>
    <w:rsid w:val="00A959FE"/>
    <w:rPr>
      <w:rFonts w:ascii="Arial" w:hAnsi="Arial"/>
      <w:sz w:val="24"/>
      <w:lang w:val="en-AU"/>
    </w:rPr>
  </w:style>
  <w:style w:type="paragraph" w:customStyle="1" w:styleId="NormalHC">
    <w:name w:val="Normal HC"/>
    <w:basedOn w:val="Normal"/>
    <w:uiPriority w:val="27"/>
    <w:qFormat/>
    <w:locked/>
    <w:rsid w:val="00A959FE"/>
    <w:pPr>
      <w:numPr>
        <w:numId w:val="16"/>
      </w:numPr>
      <w:spacing w:after="480"/>
      <w:ind w:left="0" w:hanging="720"/>
    </w:pPr>
  </w:style>
  <w:style w:type="paragraph" w:customStyle="1" w:styleId="HeadingFirst">
    <w:name w:val="Heading First"/>
    <w:basedOn w:val="NormalHC"/>
    <w:next w:val="HeadingV"/>
    <w:uiPriority w:val="15"/>
    <w:qFormat/>
    <w:locked/>
    <w:rsid w:val="00A959FE"/>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A959FE"/>
    <w:pPr>
      <w:keepNext/>
      <w:numPr>
        <w:numId w:val="0"/>
      </w:numPr>
      <w:outlineLvl w:val="2"/>
    </w:pPr>
    <w:rPr>
      <w:b/>
      <w:szCs w:val="20"/>
    </w:rPr>
  </w:style>
  <w:style w:type="paragraph" w:customStyle="1" w:styleId="HeadingL2">
    <w:name w:val="Heading L2"/>
    <w:basedOn w:val="HeadingL1"/>
    <w:next w:val="NormalHC"/>
    <w:uiPriority w:val="23"/>
    <w:qFormat/>
    <w:locked/>
    <w:rsid w:val="00A959FE"/>
    <w:pPr>
      <w:outlineLvl w:val="3"/>
    </w:pPr>
    <w:rPr>
      <w:b w:val="0"/>
      <w:i/>
    </w:rPr>
  </w:style>
  <w:style w:type="paragraph" w:customStyle="1" w:styleId="HeadingMatter">
    <w:name w:val="Heading Matter"/>
    <w:basedOn w:val="NormalHC"/>
    <w:next w:val="HeadingFirst"/>
    <w:uiPriority w:val="13"/>
    <w:qFormat/>
    <w:locked/>
    <w:rsid w:val="00A959FE"/>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A959FE"/>
    <w:pPr>
      <w:keepNext w:val="0"/>
    </w:pPr>
  </w:style>
  <w:style w:type="paragraph" w:customStyle="1" w:styleId="HeadingV">
    <w:name w:val="Heading V"/>
    <w:basedOn w:val="HeadingFirst"/>
    <w:next w:val="HeadingSecond"/>
    <w:uiPriority w:val="17"/>
    <w:qFormat/>
    <w:locked/>
    <w:rsid w:val="00A959FE"/>
    <w:rPr>
      <w:caps w:val="0"/>
      <w:u w:val="none"/>
    </w:rPr>
  </w:style>
  <w:style w:type="paragraph" w:customStyle="1" w:styleId="LeftrightafterHC">
    <w:name w:val="Leftright after HC"/>
    <w:basedOn w:val="Normal"/>
    <w:next w:val="leftright"/>
    <w:uiPriority w:val="31"/>
    <w:qFormat/>
    <w:locked/>
    <w:rsid w:val="00A959FE"/>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A959FE"/>
    <w:pPr>
      <w:ind w:firstLine="720"/>
    </w:pPr>
  </w:style>
  <w:style w:type="paragraph" w:customStyle="1" w:styleId="LeftrightHanging">
    <w:name w:val="LeftrightHanging"/>
    <w:basedOn w:val="NormalHC"/>
    <w:uiPriority w:val="35"/>
    <w:qFormat/>
    <w:locked/>
    <w:rsid w:val="00A959FE"/>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A959FE"/>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A959FE"/>
    <w:pPr>
      <w:spacing w:before="200"/>
      <w:ind w:left="2160"/>
    </w:pPr>
  </w:style>
  <w:style w:type="paragraph" w:customStyle="1" w:styleId="NormalafterHd2nd">
    <w:name w:val="Normal after Hd2nd"/>
    <w:basedOn w:val="NormalHC"/>
    <w:next w:val="NormalHC"/>
    <w:uiPriority w:val="29"/>
    <w:locked/>
    <w:rsid w:val="00A959FE"/>
    <w:pPr>
      <w:numPr>
        <w:numId w:val="0"/>
      </w:numPr>
      <w:spacing w:before="1000"/>
    </w:pPr>
  </w:style>
  <w:style w:type="character" w:customStyle="1" w:styleId="NormalHCChar">
    <w:name w:val="Normal HC Char"/>
    <w:uiPriority w:val="99"/>
    <w:semiHidden/>
    <w:locked/>
    <w:rsid w:val="00A959FE"/>
    <w:rPr>
      <w:rFonts w:ascii="Univers" w:hAnsi="Univers"/>
      <w:sz w:val="26"/>
      <w:szCs w:val="26"/>
    </w:rPr>
  </w:style>
  <w:style w:type="character" w:customStyle="1" w:styleId="StyleFootnoteReferenceChar">
    <w:name w:val="Style Footnote Reference Char"/>
    <w:uiPriority w:val="99"/>
    <w:semiHidden/>
    <w:locked/>
    <w:rsid w:val="00A959FE"/>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A959FE"/>
  </w:style>
  <w:style w:type="paragraph" w:customStyle="1" w:styleId="HeadingJudgment">
    <w:name w:val="Heading Judgment"/>
    <w:basedOn w:val="Normal"/>
    <w:uiPriority w:val="59"/>
    <w:qFormat/>
    <w:locked/>
    <w:rsid w:val="00A959FE"/>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A959FE"/>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A959FE"/>
    <w:pPr>
      <w:outlineLvl w:val="4"/>
    </w:pPr>
    <w:rPr>
      <w:b w:val="0"/>
    </w:rPr>
  </w:style>
  <w:style w:type="character" w:styleId="PageNumber">
    <w:name w:val="page number"/>
    <w:basedOn w:val="DefaultParagraphFont"/>
    <w:uiPriority w:val="57"/>
    <w:locked/>
    <w:rsid w:val="00A959FE"/>
  </w:style>
  <w:style w:type="paragraph" w:styleId="BalloonText">
    <w:name w:val="Balloon Text"/>
    <w:basedOn w:val="Normal"/>
    <w:link w:val="BalloonTextChar"/>
    <w:semiHidden/>
    <w:locked/>
    <w:rsid w:val="00A959FE"/>
    <w:rPr>
      <w:rFonts w:ascii="Tahoma" w:hAnsi="Tahoma" w:cs="Tahoma"/>
      <w:sz w:val="16"/>
      <w:szCs w:val="16"/>
      <w:lang w:eastAsia="en-US"/>
    </w:rPr>
  </w:style>
  <w:style w:type="character" w:customStyle="1" w:styleId="BalloonTextChar">
    <w:name w:val="Balloon Text Char"/>
    <w:basedOn w:val="DefaultParagraphFont"/>
    <w:link w:val="BalloonText"/>
    <w:semiHidden/>
    <w:rsid w:val="00A959FE"/>
    <w:rPr>
      <w:rFonts w:ascii="Tahoma" w:hAnsi="Tahoma" w:cs="Tahoma"/>
      <w:sz w:val="16"/>
      <w:szCs w:val="16"/>
      <w:lang w:eastAsia="en-US"/>
    </w:rPr>
  </w:style>
  <w:style w:type="paragraph" w:customStyle="1" w:styleId="ClosingText">
    <w:name w:val="Closing Text"/>
    <w:basedOn w:val="Normal"/>
    <w:uiPriority w:val="98"/>
    <w:semiHidden/>
    <w:qFormat/>
    <w:locked/>
    <w:rsid w:val="00A959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A959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A959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A959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A959FE"/>
    <w:rPr>
      <w:szCs w:val="20"/>
      <w:lang w:eastAsia="en-US"/>
    </w:rPr>
  </w:style>
  <w:style w:type="paragraph" w:customStyle="1" w:styleId="NormalBody">
    <w:name w:val="Normal Body"/>
    <w:basedOn w:val="NormalHC"/>
    <w:uiPriority w:val="28"/>
    <w:qFormat/>
    <w:locked/>
    <w:rsid w:val="00A959FE"/>
    <w:pPr>
      <w:numPr>
        <w:numId w:val="0"/>
      </w:numPr>
    </w:pPr>
    <w:rPr>
      <w:lang w:eastAsia="en-US"/>
    </w:rPr>
  </w:style>
  <w:style w:type="paragraph" w:customStyle="1" w:styleId="StyleFootnoteReference">
    <w:name w:val="Style Footnote Reference"/>
    <w:basedOn w:val="Normal"/>
    <w:next w:val="Normal"/>
    <w:semiHidden/>
    <w:rsid w:val="00A959FE"/>
    <w:rPr>
      <w:vertAlign w:val="superscript"/>
      <w:lang w:eastAsia="en-US"/>
    </w:rPr>
  </w:style>
  <w:style w:type="paragraph" w:styleId="ListNumber">
    <w:name w:val="List Number"/>
    <w:basedOn w:val="Normal"/>
    <w:uiPriority w:val="56"/>
    <w:locked/>
    <w:rsid w:val="00A959FE"/>
    <w:pPr>
      <w:numPr>
        <w:numId w:val="11"/>
      </w:numPr>
      <w:contextualSpacing/>
    </w:pPr>
  </w:style>
  <w:style w:type="paragraph" w:customStyle="1" w:styleId="FixListStyle">
    <w:name w:val="FixListStyle"/>
    <w:basedOn w:val="Normal"/>
    <w:uiPriority w:val="99"/>
    <w:qFormat/>
    <w:rsid w:val="00A959FE"/>
    <w:pPr>
      <w:numPr>
        <w:numId w:val="19"/>
      </w:numPr>
      <w:spacing w:after="480"/>
      <w:ind w:left="0" w:hanging="720"/>
    </w:pPr>
  </w:style>
  <w:style w:type="paragraph" w:customStyle="1" w:styleId="CatchwordsBold">
    <w:name w:val="Catchwords Bold"/>
    <w:basedOn w:val="Normal"/>
    <w:link w:val="CatchwordsBoldChar"/>
    <w:qFormat/>
    <w:rsid w:val="00A959FE"/>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A959FE"/>
    <w:rPr>
      <w:rFonts w:ascii="Times New Roman" w:hAnsi="Times New Roman"/>
      <w:b/>
      <w:szCs w:val="20"/>
    </w:rPr>
  </w:style>
  <w:style w:type="paragraph" w:customStyle="1" w:styleId="CatchwordsRight">
    <w:name w:val="Catchwords Right"/>
    <w:basedOn w:val="Normal"/>
    <w:link w:val="CatchwordsRightChar"/>
    <w:qFormat/>
    <w:rsid w:val="00A959FE"/>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A959FE"/>
    <w:rPr>
      <w:rFonts w:ascii="Times New Roman" w:hAnsi="Times New Roman"/>
      <w:szCs w:val="20"/>
    </w:rPr>
  </w:style>
  <w:style w:type="paragraph" w:customStyle="1" w:styleId="CatchwordsText">
    <w:name w:val="Catchwords Text"/>
    <w:basedOn w:val="Normal"/>
    <w:link w:val="CatchwordsTextChar"/>
    <w:qFormat/>
    <w:rsid w:val="00A959FE"/>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A959FE"/>
    <w:rPr>
      <w:rFonts w:ascii="Times New Roman" w:hAnsi="Times New Roman"/>
      <w:szCs w:val="20"/>
    </w:rPr>
  </w:style>
  <w:style w:type="paragraph" w:customStyle="1" w:styleId="CenteredBorder">
    <w:name w:val="Centered Border"/>
    <w:qFormat/>
    <w:rsid w:val="00A959FE"/>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A959FE"/>
    <w:pPr>
      <w:jc w:val="center"/>
    </w:pPr>
    <w:rPr>
      <w:rFonts w:ascii="Times New Roman" w:hAnsi="Times New Roman"/>
      <w:b/>
      <w:bCs/>
      <w:szCs w:val="20"/>
      <w:lang w:val="en-GB"/>
    </w:rPr>
  </w:style>
  <w:style w:type="character" w:customStyle="1" w:styleId="OrderCentred">
    <w:name w:val="Order Centred"/>
    <w:semiHidden/>
    <w:rsid w:val="00A959FE"/>
    <w:rPr>
      <w:b/>
      <w:bCs/>
      <w:sz w:val="26"/>
    </w:rPr>
  </w:style>
  <w:style w:type="paragraph" w:customStyle="1" w:styleId="OrdersTopLine">
    <w:name w:val="Orders TopLine"/>
    <w:qFormat/>
    <w:rsid w:val="00A959FE"/>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A959FE"/>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A959FE"/>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A959FE"/>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A959FE"/>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A959FE"/>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A959FE"/>
    <w:rPr>
      <w:rFonts w:ascii="Times New Roman" w:hAnsi="Times New Roman"/>
      <w:i/>
      <w:lang w:eastAsia="en-US"/>
    </w:rPr>
  </w:style>
  <w:style w:type="paragraph" w:customStyle="1" w:styleId="OrdersIndentLevel2i">
    <w:name w:val="Orders Indent Level 2 (i)"/>
    <w:basedOn w:val="Normal"/>
    <w:link w:val="OrdersIndentLevel2iChar"/>
    <w:qFormat/>
    <w:rsid w:val="00A959FE"/>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A959FE"/>
    <w:rPr>
      <w:rFonts w:ascii="Times New Roman" w:hAnsi="Times New Roman"/>
      <w:i/>
      <w:lang w:eastAsia="en-US"/>
    </w:rPr>
  </w:style>
  <w:style w:type="paragraph" w:customStyle="1" w:styleId="OrdersMatter">
    <w:name w:val="Orders Matter"/>
    <w:basedOn w:val="OrderCentreBold"/>
    <w:link w:val="OrdersMatterChar"/>
    <w:qFormat/>
    <w:rsid w:val="00A959FE"/>
  </w:style>
  <w:style w:type="character" w:customStyle="1" w:styleId="OrdersMatterChar">
    <w:name w:val="Orders Matter Char"/>
    <w:link w:val="OrdersMatter"/>
    <w:rsid w:val="00A959FE"/>
    <w:rPr>
      <w:rFonts w:ascii="Times New Roman" w:hAnsi="Times New Roman"/>
      <w:b/>
      <w:bCs/>
      <w:szCs w:val="20"/>
      <w:lang w:val="en-GB"/>
    </w:rPr>
  </w:style>
  <w:style w:type="paragraph" w:customStyle="1" w:styleId="OrdersNotice">
    <w:name w:val="Orders Notice"/>
    <w:rsid w:val="00A959FE"/>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A959FE"/>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A959FE"/>
    <w:rPr>
      <w:rFonts w:ascii="Times New Roman" w:hAnsi="Times New Roman"/>
      <w:szCs w:val="20"/>
      <w:lang w:eastAsia="en-US"/>
    </w:rPr>
  </w:style>
  <w:style w:type="paragraph" w:customStyle="1" w:styleId="OrdersText">
    <w:name w:val="Orders Text"/>
    <w:basedOn w:val="Normal"/>
    <w:link w:val="OrdersTextChar"/>
    <w:qFormat/>
    <w:rsid w:val="00A959FE"/>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A959FE"/>
    <w:rPr>
      <w:rFonts w:ascii="Times New Roman" w:hAnsi="Times New Roman"/>
      <w:i/>
      <w:lang w:eastAsia="en-US"/>
    </w:rPr>
  </w:style>
  <w:style w:type="paragraph" w:customStyle="1" w:styleId="OrdersCenteredBorder">
    <w:name w:val="Orders Centered Border"/>
    <w:qFormat/>
    <w:rsid w:val="00A959FE"/>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A959FE"/>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A959FE"/>
    <w:rPr>
      <w:rFonts w:ascii="Times New Roman" w:hAnsi="Times New Roman"/>
      <w:szCs w:val="20"/>
    </w:rPr>
  </w:style>
  <w:style w:type="paragraph" w:customStyle="1" w:styleId="LRHangingafterHC">
    <w:name w:val="LR Hanging after HC"/>
    <w:basedOn w:val="Normal"/>
    <w:next w:val="LeftrightHanging"/>
    <w:uiPriority w:val="99"/>
    <w:qFormat/>
    <w:rsid w:val="00A959FE"/>
    <w:pPr>
      <w:spacing w:before="720" w:line="240" w:lineRule="exact"/>
      <w:ind w:left="1440" w:right="794" w:hanging="720"/>
    </w:pPr>
  </w:style>
  <w:style w:type="character" w:customStyle="1" w:styleId="FootnoteTextChar">
    <w:name w:val="Footnote Text Char"/>
    <w:basedOn w:val="DefaultParagraphFont"/>
    <w:link w:val="FootnoteText"/>
    <w:uiPriority w:val="53"/>
    <w:rsid w:val="00ED53B0"/>
  </w:style>
  <w:style w:type="paragraph" w:styleId="Revision">
    <w:name w:val="Revision"/>
    <w:hidden/>
    <w:uiPriority w:val="99"/>
    <w:semiHidden/>
    <w:rsid w:val="00307DD5"/>
  </w:style>
  <w:style w:type="character" w:styleId="CommentReference">
    <w:name w:val="annotation reference"/>
    <w:basedOn w:val="DefaultParagraphFont"/>
    <w:uiPriority w:val="99"/>
    <w:semiHidden/>
    <w:unhideWhenUsed/>
    <w:locked/>
    <w:rsid w:val="00DF6B18"/>
    <w:rPr>
      <w:sz w:val="16"/>
      <w:szCs w:val="16"/>
    </w:rPr>
  </w:style>
  <w:style w:type="paragraph" w:styleId="CommentText">
    <w:name w:val="annotation text"/>
    <w:basedOn w:val="Normal"/>
    <w:link w:val="CommentTextChar"/>
    <w:uiPriority w:val="99"/>
    <w:unhideWhenUsed/>
    <w:locked/>
    <w:rsid w:val="00DF6B18"/>
    <w:pPr>
      <w:spacing w:line="240" w:lineRule="auto"/>
    </w:pPr>
    <w:rPr>
      <w:sz w:val="20"/>
      <w:szCs w:val="20"/>
    </w:rPr>
  </w:style>
  <w:style w:type="character" w:customStyle="1" w:styleId="CommentTextChar">
    <w:name w:val="Comment Text Char"/>
    <w:basedOn w:val="DefaultParagraphFont"/>
    <w:link w:val="CommentText"/>
    <w:uiPriority w:val="99"/>
    <w:rsid w:val="00DF6B18"/>
    <w:rPr>
      <w:sz w:val="20"/>
      <w:szCs w:val="20"/>
    </w:rPr>
  </w:style>
  <w:style w:type="paragraph" w:styleId="CommentSubject">
    <w:name w:val="annotation subject"/>
    <w:basedOn w:val="CommentText"/>
    <w:next w:val="CommentText"/>
    <w:link w:val="CommentSubjectChar"/>
    <w:uiPriority w:val="99"/>
    <w:semiHidden/>
    <w:unhideWhenUsed/>
    <w:locked/>
    <w:rsid w:val="00DF6B18"/>
    <w:rPr>
      <w:b/>
      <w:bCs/>
    </w:rPr>
  </w:style>
  <w:style w:type="character" w:customStyle="1" w:styleId="CommentSubjectChar">
    <w:name w:val="Comment Subject Char"/>
    <w:basedOn w:val="CommentTextChar"/>
    <w:link w:val="CommentSubject"/>
    <w:uiPriority w:val="99"/>
    <w:semiHidden/>
    <w:rsid w:val="00DF6B18"/>
    <w:rPr>
      <w:b/>
      <w:bCs/>
      <w:sz w:val="20"/>
      <w:szCs w:val="20"/>
    </w:rPr>
  </w:style>
  <w:style w:type="paragraph" w:styleId="EndnoteText">
    <w:name w:val="endnote text"/>
    <w:basedOn w:val="Normal"/>
    <w:link w:val="EndnoteTextChar"/>
    <w:uiPriority w:val="99"/>
    <w:semiHidden/>
    <w:unhideWhenUsed/>
    <w:locked/>
    <w:rsid w:val="009435B1"/>
    <w:pPr>
      <w:spacing w:line="240" w:lineRule="auto"/>
    </w:pPr>
    <w:rPr>
      <w:sz w:val="20"/>
      <w:szCs w:val="20"/>
    </w:rPr>
  </w:style>
  <w:style w:type="character" w:customStyle="1" w:styleId="EndnoteTextChar">
    <w:name w:val="Endnote Text Char"/>
    <w:basedOn w:val="DefaultParagraphFont"/>
    <w:link w:val="EndnoteText"/>
    <w:uiPriority w:val="99"/>
    <w:semiHidden/>
    <w:rsid w:val="009435B1"/>
    <w:rPr>
      <w:sz w:val="20"/>
      <w:szCs w:val="20"/>
    </w:rPr>
  </w:style>
  <w:style w:type="character" w:styleId="EndnoteReference">
    <w:name w:val="endnote reference"/>
    <w:basedOn w:val="DefaultParagraphFont"/>
    <w:uiPriority w:val="99"/>
    <w:semiHidden/>
    <w:unhideWhenUsed/>
    <w:locked/>
    <w:rsid w:val="009435B1"/>
    <w:rPr>
      <w:vertAlign w:val="superscript"/>
    </w:rPr>
  </w:style>
  <w:style w:type="paragraph" w:customStyle="1" w:styleId="Body">
    <w:name w:val="Body"/>
    <w:basedOn w:val="Normal"/>
    <w:qFormat/>
    <w:rsid w:val="00A959FE"/>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A959FE"/>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A959FE"/>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A959FE"/>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A959FE"/>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A959FE"/>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23595">
      <w:bodyDiv w:val="1"/>
      <w:marLeft w:val="0"/>
      <w:marRight w:val="0"/>
      <w:marTop w:val="0"/>
      <w:marBottom w:val="0"/>
      <w:divBdr>
        <w:top w:val="none" w:sz="0" w:space="0" w:color="auto"/>
        <w:left w:val="none" w:sz="0" w:space="0" w:color="auto"/>
        <w:bottom w:val="none" w:sz="0" w:space="0" w:color="auto"/>
        <w:right w:val="none" w:sz="0" w:space="0" w:color="auto"/>
      </w:divBdr>
    </w:div>
    <w:div w:id="1433089993">
      <w:bodyDiv w:val="1"/>
      <w:marLeft w:val="0"/>
      <w:marRight w:val="0"/>
      <w:marTop w:val="0"/>
      <w:marBottom w:val="0"/>
      <w:divBdr>
        <w:top w:val="none" w:sz="0" w:space="0" w:color="auto"/>
        <w:left w:val="none" w:sz="0" w:space="0" w:color="auto"/>
        <w:bottom w:val="none" w:sz="0" w:space="0" w:color="auto"/>
        <w:right w:val="none" w:sz="0" w:space="0" w:color="auto"/>
      </w:divBdr>
    </w:div>
    <w:div w:id="1617904170">
      <w:bodyDiv w:val="1"/>
      <w:marLeft w:val="0"/>
      <w:marRight w:val="0"/>
      <w:marTop w:val="0"/>
      <w:marBottom w:val="0"/>
      <w:divBdr>
        <w:top w:val="none" w:sz="0" w:space="0" w:color="auto"/>
        <w:left w:val="none" w:sz="0" w:space="0" w:color="auto"/>
        <w:bottom w:val="none" w:sz="0" w:space="0" w:color="auto"/>
        <w:right w:val="none" w:sz="0" w:space="0" w:color="auto"/>
      </w:divBdr>
    </w:div>
    <w:div w:id="165059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6817b5b0f4ad56811e88f1126ca314f7">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09793191ccf4d277e35b9234e311fce8"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2.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fe401613-17f7-4f06-8965-7727c1377d6a"/>
    <ds:schemaRef ds:uri="24791096-e234-4cb0-97f2-a54a35e24ba4"/>
    <ds:schemaRef ds:uri="cbc5b7fd-636f-49ec-b8cc-eb8a3f2ba19e"/>
    <ds:schemaRef ds:uri="3cc3f26d-d9cc-46f3-89c7-f1482de8c8f1"/>
  </ds:schemaRefs>
</ds:datastoreItem>
</file>

<file path=customXml/itemProps3.xml><?xml version="1.0" encoding="utf-8"?>
<ds:datastoreItem xmlns:ds="http://schemas.openxmlformats.org/officeDocument/2006/customXml" ds:itemID="{7D73CD6D-8FB2-403C-9B0D-4046F5D9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65</Pages>
  <Words>14740</Words>
  <Characters>84019</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2025-10-13T04:20:00Z</dcterms:created>
  <dcterms:modified xsi:type="dcterms:W3CDTF">2025-10-13T04:20:00Z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0x0101001F32D2EC4F8DE44A8C0C478B82839881</vt:lpwstr>
  </property>
</Properties>
</file>