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4458" w14:textId="77777777" w:rsidR="009066B0" w:rsidRPr="00704FF8" w:rsidRDefault="009066B0" w:rsidP="00704FF8">
      <w:pPr>
        <w:pStyle w:val="OrdersTopLine"/>
      </w:pPr>
      <w:r w:rsidRPr="00704FF8">
        <w:t>HIGH COURT OF AUSTRALIA</w:t>
      </w:r>
    </w:p>
    <w:p w14:paraId="576DB4AA" w14:textId="77777777" w:rsidR="009066B0" w:rsidRPr="00704FF8" w:rsidRDefault="009066B0" w:rsidP="00704FF8">
      <w:pPr>
        <w:pStyle w:val="OrderCentre"/>
      </w:pPr>
    </w:p>
    <w:p w14:paraId="26B8CFA7" w14:textId="77777777" w:rsidR="009066B0" w:rsidRPr="00C46004" w:rsidRDefault="009066B0" w:rsidP="00704FF8">
      <w:pPr>
        <w:pStyle w:val="OrderCentre"/>
        <w:rPr>
          <w:spacing w:val="-4"/>
          <w:sz w:val="24"/>
          <w:szCs w:val="24"/>
        </w:rPr>
      </w:pPr>
      <w:r w:rsidRPr="00C46004">
        <w:rPr>
          <w:spacing w:val="-4"/>
          <w:sz w:val="24"/>
          <w:szCs w:val="24"/>
        </w:rPr>
        <w:t>GAGELER CJ,</w:t>
      </w:r>
    </w:p>
    <w:p w14:paraId="1B02F0BE" w14:textId="77777777" w:rsidR="009066B0" w:rsidRPr="00704FF8" w:rsidRDefault="009066B0" w:rsidP="00704FF8">
      <w:pPr>
        <w:pStyle w:val="OrderCentre"/>
      </w:pPr>
      <w:r w:rsidRPr="00C46004">
        <w:rPr>
          <w:spacing w:val="-4"/>
          <w:sz w:val="24"/>
          <w:szCs w:val="24"/>
        </w:rPr>
        <w:t>GORDON AND BEECH</w:t>
      </w:r>
      <w:r w:rsidRPr="00C46004">
        <w:rPr>
          <w:spacing w:val="-4"/>
          <w:sz w:val="24"/>
          <w:szCs w:val="24"/>
        </w:rPr>
        <w:noBreakHyphen/>
        <w:t>JONES JJ</w:t>
      </w:r>
    </w:p>
    <w:p w14:paraId="5ADA6FE7" w14:textId="77777777" w:rsidR="009066B0" w:rsidRPr="00427F3A" w:rsidRDefault="009066B0" w:rsidP="00EE5374">
      <w:pPr>
        <w:pStyle w:val="Centre"/>
        <w:rPr>
          <w:lang w:val="en-AU"/>
        </w:rPr>
      </w:pPr>
    </w:p>
    <w:p w14:paraId="0903EAAE" w14:textId="77777777" w:rsidR="009066B0" w:rsidRPr="00704FF8" w:rsidRDefault="009066B0" w:rsidP="00704FF8">
      <w:pPr>
        <w:pStyle w:val="OrdersCenteredBorder"/>
      </w:pPr>
    </w:p>
    <w:p w14:paraId="764ECF0D" w14:textId="77777777" w:rsidR="009066B0" w:rsidRPr="00704FF8" w:rsidRDefault="009066B0" w:rsidP="0032341F">
      <w:pPr>
        <w:pStyle w:val="OrdersBodyHeading"/>
      </w:pPr>
    </w:p>
    <w:p w14:paraId="486A2E9E" w14:textId="77777777" w:rsidR="009066B0" w:rsidRPr="0032341F" w:rsidRDefault="009066B0" w:rsidP="009362E8">
      <w:pPr>
        <w:pStyle w:val="OrdersPartyName"/>
        <w:ind w:right="-1"/>
      </w:pPr>
      <w:r w:rsidRPr="006464AE">
        <w:t>PLAINTIFF M27/2025</w:t>
      </w:r>
      <w:r w:rsidRPr="0032341F">
        <w:tab/>
      </w:r>
      <w:r w:rsidRPr="006464AE">
        <w:t>PLAINTIFF</w:t>
      </w:r>
    </w:p>
    <w:p w14:paraId="2C8B37D8" w14:textId="77777777" w:rsidR="009066B0" w:rsidRPr="0032341F" w:rsidRDefault="009066B0" w:rsidP="009362E8">
      <w:pPr>
        <w:pStyle w:val="OrdersPartyName"/>
        <w:ind w:right="-1"/>
      </w:pPr>
    </w:p>
    <w:p w14:paraId="73EA2824" w14:textId="77777777" w:rsidR="009066B0" w:rsidRPr="0032341F" w:rsidRDefault="009066B0" w:rsidP="009362E8">
      <w:pPr>
        <w:pStyle w:val="OrdersPartyName"/>
        <w:ind w:right="-1"/>
      </w:pPr>
      <w:r w:rsidRPr="0032341F">
        <w:t>AND</w:t>
      </w:r>
    </w:p>
    <w:p w14:paraId="7912E2A3" w14:textId="77777777" w:rsidR="009066B0" w:rsidRPr="0032341F" w:rsidRDefault="009066B0" w:rsidP="009362E8">
      <w:pPr>
        <w:pStyle w:val="OrdersPartyName"/>
        <w:ind w:right="-1"/>
      </w:pPr>
    </w:p>
    <w:p w14:paraId="648D8744" w14:textId="77777777" w:rsidR="009066B0" w:rsidRDefault="009066B0" w:rsidP="009362E8">
      <w:pPr>
        <w:pStyle w:val="OrdersPartyName"/>
        <w:ind w:right="-1"/>
      </w:pPr>
      <w:r w:rsidRPr="006464AE">
        <w:t xml:space="preserve">MINISTER FOR IMMIGRATION AND </w:t>
      </w:r>
    </w:p>
    <w:p w14:paraId="248B25E1" w14:textId="77777777" w:rsidR="009066B0" w:rsidRPr="0032341F" w:rsidRDefault="009066B0" w:rsidP="009362E8">
      <w:pPr>
        <w:pStyle w:val="OrdersPartyName"/>
        <w:ind w:right="-1"/>
      </w:pPr>
      <w:r w:rsidRPr="006464AE">
        <w:t>MULTICULTURAL AFFAIRS</w:t>
      </w:r>
      <w:r w:rsidRPr="0032341F">
        <w:tab/>
      </w:r>
      <w:r w:rsidRPr="006464AE">
        <w:t>DEFENDANT</w:t>
      </w:r>
    </w:p>
    <w:p w14:paraId="0938EAFB" w14:textId="77777777" w:rsidR="009066B0" w:rsidRPr="00427F3A" w:rsidRDefault="009066B0" w:rsidP="00AF0A5E">
      <w:pPr>
        <w:pStyle w:val="BodyHeading"/>
      </w:pPr>
    </w:p>
    <w:p w14:paraId="679B422C" w14:textId="77777777" w:rsidR="009066B0" w:rsidRPr="00427F3A" w:rsidRDefault="009066B0" w:rsidP="00EE5374">
      <w:pPr>
        <w:pStyle w:val="CentreItalics"/>
      </w:pPr>
      <w:r w:rsidRPr="006464AE">
        <w:t>Plaintiff M27/2025 v Minister for Immigration and Multicultural Affairs</w:t>
      </w:r>
    </w:p>
    <w:p w14:paraId="4A468B85" w14:textId="77777777" w:rsidR="009066B0" w:rsidRPr="00427F3A" w:rsidRDefault="009066B0" w:rsidP="00E90E4F">
      <w:pPr>
        <w:pStyle w:val="OrdersCentre"/>
      </w:pPr>
      <w:r>
        <w:t>[2025</w:t>
      </w:r>
      <w:r w:rsidRPr="00427F3A">
        <w:t xml:space="preserve">] HCA </w:t>
      </w:r>
      <w:r>
        <w:t>40</w:t>
      </w:r>
    </w:p>
    <w:p w14:paraId="0F63389F" w14:textId="77777777" w:rsidR="009066B0" w:rsidRPr="00427F3A" w:rsidRDefault="009066B0" w:rsidP="00E90E4F">
      <w:pPr>
        <w:pStyle w:val="OrdersCentreItalics"/>
      </w:pPr>
      <w:r>
        <w:t>Date of Judgment: 15 October 2025</w:t>
      </w:r>
    </w:p>
    <w:p w14:paraId="6C7FF44A" w14:textId="77777777" w:rsidR="009066B0" w:rsidRDefault="009066B0" w:rsidP="00E90E4F">
      <w:pPr>
        <w:pStyle w:val="OrdersCentre"/>
      </w:pPr>
      <w:r w:rsidRPr="006464AE">
        <w:t>M27/2025</w:t>
      </w:r>
    </w:p>
    <w:p w14:paraId="03CBB47F" w14:textId="77777777" w:rsidR="009066B0" w:rsidRPr="00427F3A" w:rsidRDefault="009066B0" w:rsidP="00E90E4F">
      <w:pPr>
        <w:pStyle w:val="OrdersCentre"/>
      </w:pPr>
    </w:p>
    <w:p w14:paraId="38D8181F" w14:textId="77777777" w:rsidR="009066B0" w:rsidRPr="00BE0A6C" w:rsidRDefault="009066B0" w:rsidP="00E90E4F">
      <w:pPr>
        <w:pStyle w:val="OrderCentreBold"/>
      </w:pPr>
      <w:r w:rsidRPr="00BE0A6C">
        <w:t>ORDER</w:t>
      </w:r>
    </w:p>
    <w:p w14:paraId="552228A3" w14:textId="77777777" w:rsidR="009066B0" w:rsidRPr="00427F3A" w:rsidRDefault="009066B0" w:rsidP="00736C52">
      <w:pPr>
        <w:pStyle w:val="Centre"/>
        <w:rPr>
          <w:lang w:val="en-AU"/>
        </w:rPr>
      </w:pPr>
    </w:p>
    <w:p w14:paraId="1A7DEB14" w14:textId="77777777" w:rsidR="009066B0" w:rsidRPr="0032382D" w:rsidRDefault="009066B0" w:rsidP="00EA5328">
      <w:pPr>
        <w:pStyle w:val="OrdersText"/>
      </w:pPr>
      <w:r>
        <w:t>1.</w:t>
      </w:r>
      <w:r>
        <w:tab/>
        <w:t>The time for the making of the application for a constitutional or other writ be extended up to and including 3 April 2025.</w:t>
      </w:r>
    </w:p>
    <w:p w14:paraId="6BB02D63" w14:textId="77777777" w:rsidR="009066B0" w:rsidRDefault="009066B0" w:rsidP="00EA5328">
      <w:pPr>
        <w:pStyle w:val="OrdersText"/>
      </w:pPr>
    </w:p>
    <w:p w14:paraId="60CA27F9" w14:textId="77777777" w:rsidR="009066B0" w:rsidRDefault="009066B0" w:rsidP="00EA5328">
      <w:pPr>
        <w:pStyle w:val="OrdersText"/>
      </w:pPr>
      <w:r>
        <w:t>2.</w:t>
      </w:r>
      <w:r>
        <w:tab/>
        <w:t>A writ of certiorari issue quashing the decision made by the delegate of the defendant on 13 August 2024 to refuse to grant the plaintiff a protection visa.</w:t>
      </w:r>
    </w:p>
    <w:p w14:paraId="466C62C8" w14:textId="77777777" w:rsidR="009066B0" w:rsidRDefault="009066B0" w:rsidP="00EA5328">
      <w:pPr>
        <w:pStyle w:val="OrdersText"/>
      </w:pPr>
    </w:p>
    <w:p w14:paraId="47167F01" w14:textId="68A024A8" w:rsidR="009066B0" w:rsidRDefault="009066B0" w:rsidP="00EA5328">
      <w:pPr>
        <w:pStyle w:val="OrdersText"/>
      </w:pPr>
      <w:r>
        <w:t>3.</w:t>
      </w:r>
      <w:r>
        <w:tab/>
        <w:t>A writ of mandamus issue commanding the defendant to determine the plaintiff's application for a protection visa according to law within 14</w:t>
      </w:r>
      <w:r w:rsidR="00BA1A94">
        <w:t> </w:t>
      </w:r>
      <w:r>
        <w:t>days of this order.</w:t>
      </w:r>
    </w:p>
    <w:p w14:paraId="451315DD" w14:textId="77777777" w:rsidR="009066B0" w:rsidRDefault="009066B0" w:rsidP="00EA5328">
      <w:pPr>
        <w:pStyle w:val="OrdersText"/>
      </w:pPr>
    </w:p>
    <w:p w14:paraId="083AAA96" w14:textId="77777777" w:rsidR="009066B0" w:rsidRPr="00443788" w:rsidRDefault="009066B0" w:rsidP="00EA5328">
      <w:pPr>
        <w:pStyle w:val="OrdersText"/>
      </w:pPr>
      <w:r>
        <w:t>4.</w:t>
      </w:r>
      <w:r>
        <w:tab/>
        <w:t xml:space="preserve">There be no order as to costs. </w:t>
      </w:r>
    </w:p>
    <w:p w14:paraId="4DAEF42A" w14:textId="77777777" w:rsidR="009066B0" w:rsidRPr="00190784" w:rsidRDefault="009066B0" w:rsidP="0032341F">
      <w:pPr>
        <w:pStyle w:val="OrdersText"/>
      </w:pPr>
    </w:p>
    <w:p w14:paraId="4BD9C786" w14:textId="77777777" w:rsidR="009066B0" w:rsidRPr="00427F3A" w:rsidRDefault="009066B0" w:rsidP="00E90E4F">
      <w:pPr>
        <w:pStyle w:val="OrdersBodyHeading"/>
      </w:pPr>
      <w:r w:rsidRPr="00427F3A">
        <w:t>Representation</w:t>
      </w:r>
    </w:p>
    <w:p w14:paraId="7CC83877" w14:textId="77777777" w:rsidR="009066B0" w:rsidRDefault="009066B0" w:rsidP="00BC5B4D">
      <w:pPr>
        <w:pStyle w:val="OrdersBodyHeading"/>
      </w:pPr>
    </w:p>
    <w:p w14:paraId="282B36CD" w14:textId="77777777" w:rsidR="009066B0" w:rsidRDefault="009066B0" w:rsidP="00BC5B4D">
      <w:pPr>
        <w:pStyle w:val="OrdersBody"/>
      </w:pPr>
      <w:r w:rsidRPr="005D2964">
        <w:t xml:space="preserve">The plaintiff is represented by </w:t>
      </w:r>
      <w:r w:rsidRPr="00BC5B4D">
        <w:t>WLW Migration Lawyers</w:t>
      </w:r>
    </w:p>
    <w:p w14:paraId="1CE21CD5" w14:textId="77777777" w:rsidR="009066B0" w:rsidRDefault="009066B0" w:rsidP="00BC5B4D">
      <w:pPr>
        <w:pStyle w:val="OrdersBody"/>
      </w:pPr>
    </w:p>
    <w:p w14:paraId="2978E05C" w14:textId="77777777" w:rsidR="009066B0" w:rsidRDefault="009066B0" w:rsidP="00BC5B4D">
      <w:pPr>
        <w:pStyle w:val="OrdersBody"/>
      </w:pPr>
      <w:r w:rsidRPr="005D2964">
        <w:t>The defendant is represented by Australian Government Solicitor</w:t>
      </w:r>
    </w:p>
    <w:p w14:paraId="1D44001E" w14:textId="77777777" w:rsidR="009066B0" w:rsidRDefault="009066B0" w:rsidP="00A01277">
      <w:pPr>
        <w:pStyle w:val="Body"/>
      </w:pPr>
    </w:p>
    <w:p w14:paraId="54C53871" w14:textId="77777777" w:rsidR="009066B0" w:rsidRPr="00427F3A" w:rsidRDefault="009066B0" w:rsidP="00F9713B">
      <w:pPr>
        <w:pStyle w:val="Notice"/>
        <w:rPr>
          <w:lang w:val="en-AU"/>
        </w:rPr>
      </w:pPr>
      <w:r w:rsidRPr="00427F3A">
        <w:rPr>
          <w:lang w:val="en-AU"/>
        </w:rPr>
        <w:t>Notice:  This copy of the Court's Reasons for Judgment is subject to formal revision prior to publication in the Commonwealth Law Reports.</w:t>
      </w:r>
    </w:p>
    <w:p w14:paraId="104307F3" w14:textId="6C6E9023" w:rsidR="009066B0" w:rsidRDefault="009066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8BFEA9D" w14:textId="77777777" w:rsidR="009066B0" w:rsidRDefault="009066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9066B0" w:rsidSect="009066B0">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D058A52" w14:textId="77777777" w:rsidR="009066B0" w:rsidRDefault="009066B0" w:rsidP="001649CA">
      <w:pPr>
        <w:pStyle w:val="CatchwordsBold"/>
      </w:pPr>
      <w:r w:rsidRPr="00B9489E">
        <w:lastRenderedPageBreak/>
        <w:t>CATCHWORDS</w:t>
      </w:r>
    </w:p>
    <w:p w14:paraId="48982E2D" w14:textId="77777777" w:rsidR="009066B0" w:rsidRPr="00B9489E" w:rsidRDefault="009066B0" w:rsidP="001649CA">
      <w:pPr>
        <w:pStyle w:val="CatchwordsBold"/>
      </w:pPr>
    </w:p>
    <w:p w14:paraId="11304BA4" w14:textId="77777777" w:rsidR="009066B0" w:rsidRDefault="009066B0" w:rsidP="00D01BFA">
      <w:pPr>
        <w:pStyle w:val="CatchwordsBold"/>
        <w:spacing w:after="240"/>
      </w:pPr>
      <w:r>
        <w:t>Plaintiff M27/2025 v Minister for Immigration and Multicultural Affairs</w:t>
      </w:r>
    </w:p>
    <w:p w14:paraId="04D29D83" w14:textId="77777777" w:rsidR="009066B0" w:rsidRDefault="009066B0" w:rsidP="006846D8">
      <w:pPr>
        <w:pStyle w:val="CatchwordsText"/>
      </w:pPr>
      <w:r>
        <w:t xml:space="preserve">Immigration </w:t>
      </w:r>
      <w:r w:rsidRPr="007C7BC6">
        <w:t>–</w:t>
      </w:r>
      <w:r>
        <w:t xml:space="preserve"> Visas </w:t>
      </w:r>
      <w:r w:rsidRPr="007C7BC6">
        <w:t>–</w:t>
      </w:r>
      <w:r>
        <w:t xml:space="preserve"> Where plaintiff applied for protection (subclass 866) visa </w:t>
      </w:r>
      <w:r w:rsidRPr="007C7BC6">
        <w:t>–</w:t>
      </w:r>
      <w:r>
        <w:t xml:space="preserve"> Where document in application for visa included English text and images with Mandarin characters </w:t>
      </w:r>
      <w:r w:rsidRPr="007C7BC6">
        <w:t>–</w:t>
      </w:r>
      <w:r>
        <w:t xml:space="preserve"> Where Minister's delegate requested further information under s 56 of </w:t>
      </w:r>
      <w:r w:rsidRPr="005873D8">
        <w:rPr>
          <w:i/>
          <w:iCs/>
        </w:rPr>
        <w:t xml:space="preserve">Migration Act 1958 </w:t>
      </w:r>
      <w:r w:rsidRPr="005873D8">
        <w:t>(</w:t>
      </w:r>
      <w:proofErr w:type="spellStart"/>
      <w:r w:rsidRPr="005873D8">
        <w:t>Cth</w:t>
      </w:r>
      <w:proofErr w:type="spellEnd"/>
      <w:r w:rsidRPr="005873D8">
        <w:t>)</w:t>
      </w:r>
      <w:r>
        <w:t xml:space="preserve"> </w:t>
      </w:r>
      <w:r w:rsidRPr="007C7BC6">
        <w:t>–</w:t>
      </w:r>
      <w:r>
        <w:t xml:space="preserve"> Where plaintiff did not provide </w:t>
      </w:r>
      <w:r w:rsidRPr="00DE2F49">
        <w:t>translation</w:t>
      </w:r>
      <w:r>
        <w:t xml:space="preserve"> of document relied on </w:t>
      </w:r>
      <w:r w:rsidRPr="007C7BC6">
        <w:t>–</w:t>
      </w:r>
      <w:r>
        <w:t xml:space="preserve"> Where delegate refused application for protection visa </w:t>
      </w:r>
      <w:r w:rsidRPr="00DE2F49">
        <w:t xml:space="preserve">– Where </w:t>
      </w:r>
      <w:r>
        <w:t xml:space="preserve">delegate stated documents not translated not included as part of assessment </w:t>
      </w:r>
      <w:r w:rsidRPr="007C7BC6">
        <w:t>–</w:t>
      </w:r>
      <w:r>
        <w:t xml:space="preserve"> Whether delegate failed to comply with ss 54 and 56 of </w:t>
      </w:r>
      <w:r>
        <w:rPr>
          <w:i/>
          <w:iCs/>
        </w:rPr>
        <w:t xml:space="preserve">Migration Act </w:t>
      </w:r>
      <w:r w:rsidRPr="007563BC">
        <w:t xml:space="preserve">– </w:t>
      </w:r>
      <w:r>
        <w:t xml:space="preserve">Whether delegate's decision legally unreasonable </w:t>
      </w:r>
      <w:r w:rsidRPr="0074257D">
        <w:t>–</w:t>
      </w:r>
      <w:r>
        <w:t xml:space="preserve"> </w:t>
      </w:r>
      <w:r w:rsidRPr="00DE2F49">
        <w:t xml:space="preserve">Whether </w:t>
      </w:r>
      <w:r>
        <w:t>necessary in interests of administration of justice to grant extension of time to make application for constitutional or other writ.</w:t>
      </w:r>
    </w:p>
    <w:p w14:paraId="1EF15048" w14:textId="77777777" w:rsidR="009066B0" w:rsidRPr="00FD6DF7" w:rsidRDefault="009066B0" w:rsidP="006846D8">
      <w:pPr>
        <w:pStyle w:val="CatchwordsText"/>
        <w:rPr>
          <w:b/>
        </w:rPr>
      </w:pPr>
    </w:p>
    <w:p w14:paraId="2AA19BA5" w14:textId="77777777" w:rsidR="009066B0" w:rsidRDefault="009066B0" w:rsidP="00B247CA">
      <w:pPr>
        <w:pStyle w:val="CatchwordsText"/>
        <w:spacing w:after="240"/>
      </w:pPr>
      <w:r w:rsidRPr="00AD18D4">
        <w:t>Words and phrases</w:t>
      </w:r>
      <w:r>
        <w:t xml:space="preserve"> </w:t>
      </w:r>
      <w:bookmarkStart w:id="0" w:name="_Hlk161737022"/>
      <w:r>
        <w:t xml:space="preserve">– </w:t>
      </w:r>
      <w:bookmarkEnd w:id="0"/>
      <w:r>
        <w:t>"certiorari", "constitutional or other writ", "extension of time", "have regard to all of the information", "invitation for additional information", "jurisdictional error", "mandamus", "materiality", "must have regard to that information", "necessary in the interests of the administration of justice", "protection obligations", "protection visa", "realistic possibility", "specify all particulars of his or her claim", "unreasonableness".</w:t>
      </w:r>
    </w:p>
    <w:p w14:paraId="14DCD958" w14:textId="77777777" w:rsidR="009066B0" w:rsidRPr="004E4FE7" w:rsidRDefault="009066B0" w:rsidP="001649CA">
      <w:pPr>
        <w:pStyle w:val="CatchwordsText"/>
        <w:rPr>
          <w:bCs/>
          <w:szCs w:val="26"/>
        </w:rPr>
      </w:pPr>
    </w:p>
    <w:p w14:paraId="778AB49F" w14:textId="77777777" w:rsidR="009066B0" w:rsidRDefault="009066B0" w:rsidP="001649CA">
      <w:pPr>
        <w:pStyle w:val="CatchwordsText"/>
        <w:rPr>
          <w:bCs/>
          <w:szCs w:val="26"/>
        </w:rPr>
      </w:pPr>
      <w:r w:rsidRPr="004E4FE7">
        <w:rPr>
          <w:bCs/>
          <w:i/>
          <w:iCs/>
          <w:szCs w:val="26"/>
        </w:rPr>
        <w:t xml:space="preserve">Migration Act 1958 </w:t>
      </w:r>
      <w:r w:rsidRPr="004E4FE7">
        <w:rPr>
          <w:bCs/>
          <w:szCs w:val="26"/>
        </w:rPr>
        <w:t>(</w:t>
      </w:r>
      <w:proofErr w:type="spellStart"/>
      <w:r w:rsidRPr="004E4FE7">
        <w:rPr>
          <w:bCs/>
          <w:szCs w:val="26"/>
        </w:rPr>
        <w:t>Cth</w:t>
      </w:r>
      <w:proofErr w:type="spellEnd"/>
      <w:r w:rsidRPr="004E4FE7">
        <w:rPr>
          <w:bCs/>
          <w:szCs w:val="26"/>
        </w:rPr>
        <w:t>)</w:t>
      </w:r>
      <w:r>
        <w:rPr>
          <w:bCs/>
          <w:szCs w:val="26"/>
        </w:rPr>
        <w:t>,</w:t>
      </w:r>
      <w:r w:rsidRPr="004E4FE7">
        <w:rPr>
          <w:bCs/>
          <w:szCs w:val="26"/>
        </w:rPr>
        <w:t xml:space="preserve"> ss 5AAA, 54, 56,</w:t>
      </w:r>
      <w:r>
        <w:rPr>
          <w:bCs/>
          <w:szCs w:val="26"/>
        </w:rPr>
        <w:t xml:space="preserve"> 58,</w:t>
      </w:r>
      <w:r w:rsidRPr="004E4FE7">
        <w:rPr>
          <w:bCs/>
          <w:szCs w:val="26"/>
        </w:rPr>
        <w:t xml:space="preserve"> 62, 65, 476, 476A, 476B</w:t>
      </w:r>
      <w:r>
        <w:rPr>
          <w:bCs/>
          <w:szCs w:val="26"/>
        </w:rPr>
        <w:t>, 486A.</w:t>
      </w:r>
    </w:p>
    <w:p w14:paraId="1F4025AF" w14:textId="77777777" w:rsidR="009066B0" w:rsidRPr="004E4FE7" w:rsidRDefault="009066B0" w:rsidP="001649CA">
      <w:pPr>
        <w:pStyle w:val="CatchwordsText"/>
        <w:rPr>
          <w:bCs/>
          <w:szCs w:val="26"/>
        </w:rPr>
      </w:pPr>
      <w:r w:rsidRPr="004E4FE7">
        <w:rPr>
          <w:bCs/>
          <w:i/>
          <w:iCs/>
          <w:szCs w:val="26"/>
        </w:rPr>
        <w:t xml:space="preserve">High Court Rules 2004 </w:t>
      </w:r>
      <w:r w:rsidRPr="004E4FE7">
        <w:rPr>
          <w:bCs/>
          <w:szCs w:val="26"/>
        </w:rPr>
        <w:t>(</w:t>
      </w:r>
      <w:proofErr w:type="spellStart"/>
      <w:r w:rsidRPr="004E4FE7">
        <w:rPr>
          <w:bCs/>
          <w:szCs w:val="26"/>
        </w:rPr>
        <w:t>Cth</w:t>
      </w:r>
      <w:proofErr w:type="spellEnd"/>
      <w:r w:rsidRPr="004E4FE7">
        <w:rPr>
          <w:bCs/>
          <w:szCs w:val="26"/>
        </w:rPr>
        <w:t>)</w:t>
      </w:r>
      <w:r>
        <w:rPr>
          <w:bCs/>
          <w:szCs w:val="26"/>
        </w:rPr>
        <w:t>,</w:t>
      </w:r>
      <w:r w:rsidRPr="004E4FE7">
        <w:rPr>
          <w:bCs/>
          <w:szCs w:val="26"/>
        </w:rPr>
        <w:t xml:space="preserve"> </w:t>
      </w:r>
      <w:proofErr w:type="spellStart"/>
      <w:r w:rsidRPr="004E4FE7">
        <w:rPr>
          <w:bCs/>
          <w:szCs w:val="26"/>
        </w:rPr>
        <w:t>r</w:t>
      </w:r>
      <w:r>
        <w:rPr>
          <w:bCs/>
          <w:szCs w:val="26"/>
        </w:rPr>
        <w:t>r</w:t>
      </w:r>
      <w:proofErr w:type="spellEnd"/>
      <w:r w:rsidRPr="004E4FE7">
        <w:rPr>
          <w:bCs/>
          <w:szCs w:val="26"/>
        </w:rPr>
        <w:t> </w:t>
      </w:r>
      <w:r>
        <w:rPr>
          <w:bCs/>
          <w:szCs w:val="26"/>
        </w:rPr>
        <w:t xml:space="preserve">4.02, 25.02.1, </w:t>
      </w:r>
      <w:r w:rsidRPr="004E4FE7">
        <w:rPr>
          <w:bCs/>
          <w:szCs w:val="26"/>
        </w:rPr>
        <w:t>25.</w:t>
      </w:r>
      <w:r w:rsidRPr="00A15DAA">
        <w:rPr>
          <w:bCs/>
          <w:szCs w:val="26"/>
        </w:rPr>
        <w:t>02.2</w:t>
      </w:r>
      <w:r>
        <w:rPr>
          <w:bCs/>
          <w:szCs w:val="26"/>
        </w:rPr>
        <w:t>,</w:t>
      </w:r>
      <w:r w:rsidRPr="00A15DAA">
        <w:rPr>
          <w:bCs/>
          <w:szCs w:val="26"/>
        </w:rPr>
        <w:t xml:space="preserve"> </w:t>
      </w:r>
      <w:r w:rsidRPr="004E4FE7">
        <w:rPr>
          <w:bCs/>
          <w:szCs w:val="26"/>
        </w:rPr>
        <w:t>25.09.3</w:t>
      </w:r>
      <w:r>
        <w:rPr>
          <w:bCs/>
          <w:szCs w:val="26"/>
        </w:rPr>
        <w:t>.</w:t>
      </w:r>
    </w:p>
    <w:p w14:paraId="7AF27008" w14:textId="77777777" w:rsidR="009066B0" w:rsidRPr="00C87FFC" w:rsidRDefault="009066B0" w:rsidP="001649CA">
      <w:pPr>
        <w:pStyle w:val="CatchwordsText"/>
        <w:rPr>
          <w:bCs/>
        </w:rPr>
      </w:pPr>
    </w:p>
    <w:p w14:paraId="689C7A76" w14:textId="5612E27F" w:rsidR="009066B0" w:rsidRDefault="009066B0" w:rsidP="009066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2D8815FA" w14:textId="678C558D" w:rsidR="009066B0" w:rsidRDefault="009066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DBAF6AA" w14:textId="58959593" w:rsidR="009066B0" w:rsidRDefault="009066B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7D97FC9E" w14:textId="77777777" w:rsidR="009066B0" w:rsidRDefault="009066B0" w:rsidP="00B112DB">
      <w:pPr>
        <w:pStyle w:val="FixListStyle"/>
        <w:tabs>
          <w:tab w:val="clear" w:pos="720"/>
          <w:tab w:val="left" w:pos="0"/>
        </w:tabs>
        <w:spacing w:after="260" w:line="280" w:lineRule="exact"/>
        <w:ind w:right="0"/>
        <w:jc w:val="both"/>
        <w:rPr>
          <w:rFonts w:ascii="Times New Roman" w:hAnsi="Times New Roman"/>
        </w:rPr>
        <w:sectPr w:rsidR="009066B0" w:rsidSect="009066B0">
          <w:pgSz w:w="11907" w:h="16839" w:code="9"/>
          <w:pgMar w:top="1440" w:right="1701" w:bottom="1984" w:left="1701" w:header="720" w:footer="720" w:gutter="0"/>
          <w:pgNumType w:start="1"/>
          <w:cols w:space="720"/>
          <w:titlePg/>
          <w:docGrid w:linePitch="354"/>
        </w:sectPr>
      </w:pPr>
    </w:p>
    <w:p w14:paraId="64BFB963" w14:textId="5456D579" w:rsidR="00FE722C" w:rsidRPr="00B112DB" w:rsidRDefault="00B112DB" w:rsidP="00B112DB">
      <w:pPr>
        <w:pStyle w:val="FixListStyle"/>
        <w:tabs>
          <w:tab w:val="clear" w:pos="720"/>
          <w:tab w:val="left" w:pos="0"/>
        </w:tabs>
        <w:spacing w:after="260" w:line="280" w:lineRule="exact"/>
        <w:ind w:right="0"/>
        <w:jc w:val="both"/>
        <w:rPr>
          <w:rFonts w:ascii="Times New Roman" w:hAnsi="Times New Roman"/>
        </w:rPr>
      </w:pPr>
      <w:r w:rsidRPr="00B112DB">
        <w:rPr>
          <w:rFonts w:ascii="Times New Roman" w:hAnsi="Times New Roman"/>
        </w:rPr>
        <w:lastRenderedPageBreak/>
        <w:t xml:space="preserve">GAGELER CJ, GORDON AND BEECH-JONES JJ.   </w:t>
      </w:r>
      <w:r w:rsidR="00FE722C" w:rsidRPr="00B112DB">
        <w:rPr>
          <w:rFonts w:ascii="Times New Roman" w:hAnsi="Times New Roman"/>
        </w:rPr>
        <w:t xml:space="preserve">On </w:t>
      </w:r>
      <w:r w:rsidR="006E0BE8" w:rsidRPr="00B112DB">
        <w:rPr>
          <w:rFonts w:ascii="Times New Roman" w:hAnsi="Times New Roman"/>
        </w:rPr>
        <w:t>3</w:t>
      </w:r>
      <w:r w:rsidR="00FE722C" w:rsidRPr="00B112DB">
        <w:rPr>
          <w:rFonts w:ascii="Times New Roman" w:hAnsi="Times New Roman"/>
        </w:rPr>
        <w:t> April 2025, the plaintiff filed an application for a constitutional or other writ</w:t>
      </w:r>
      <w:r w:rsidR="00696D40" w:rsidRPr="00B112DB">
        <w:rPr>
          <w:rFonts w:ascii="Times New Roman" w:hAnsi="Times New Roman"/>
        </w:rPr>
        <w:t>,</w:t>
      </w:r>
      <w:r w:rsidR="00FE722C" w:rsidRPr="00B112DB">
        <w:rPr>
          <w:rFonts w:ascii="Times New Roman" w:hAnsi="Times New Roman"/>
        </w:rPr>
        <w:t xml:space="preserve"> invok</w:t>
      </w:r>
      <w:r w:rsidR="00696D40" w:rsidRPr="00B112DB">
        <w:rPr>
          <w:rFonts w:ascii="Times New Roman" w:hAnsi="Times New Roman"/>
        </w:rPr>
        <w:t>ing</w:t>
      </w:r>
      <w:r w:rsidR="00FE722C" w:rsidRPr="00B112DB">
        <w:rPr>
          <w:rFonts w:ascii="Times New Roman" w:hAnsi="Times New Roman"/>
        </w:rPr>
        <w:t xml:space="preserve"> the original jurisdiction of this Court conferred by s 75(v) of the </w:t>
      </w:r>
      <w:r w:rsidR="00FE722C" w:rsidRPr="00B112DB">
        <w:rPr>
          <w:rFonts w:ascii="Times New Roman" w:hAnsi="Times New Roman"/>
          <w:i/>
          <w:iCs/>
        </w:rPr>
        <w:t>Constitution</w:t>
      </w:r>
      <w:r w:rsidR="00FE722C" w:rsidRPr="00B112DB">
        <w:rPr>
          <w:rFonts w:ascii="Times New Roman" w:hAnsi="Times New Roman"/>
        </w:rPr>
        <w:t xml:space="preserve">. </w:t>
      </w:r>
      <w:r w:rsidR="00B8356F" w:rsidRPr="00B112DB">
        <w:rPr>
          <w:rFonts w:ascii="Times New Roman" w:hAnsi="Times New Roman"/>
        </w:rPr>
        <w:t xml:space="preserve">The </w:t>
      </w:r>
      <w:r w:rsidR="00557FEC" w:rsidRPr="00B112DB">
        <w:rPr>
          <w:rFonts w:ascii="Times New Roman" w:hAnsi="Times New Roman"/>
        </w:rPr>
        <w:t xml:space="preserve">principal </w:t>
      </w:r>
      <w:r w:rsidR="0053659F" w:rsidRPr="00B112DB">
        <w:rPr>
          <w:rFonts w:ascii="Times New Roman" w:hAnsi="Times New Roman"/>
        </w:rPr>
        <w:t>relief</w:t>
      </w:r>
      <w:r w:rsidR="00557FEC" w:rsidRPr="00B112DB">
        <w:rPr>
          <w:rFonts w:ascii="Times New Roman" w:hAnsi="Times New Roman"/>
        </w:rPr>
        <w:t xml:space="preserve"> sought </w:t>
      </w:r>
      <w:r w:rsidR="0053659F" w:rsidRPr="00B112DB">
        <w:rPr>
          <w:rFonts w:ascii="Times New Roman" w:hAnsi="Times New Roman"/>
        </w:rPr>
        <w:t xml:space="preserve">is </w:t>
      </w:r>
      <w:r w:rsidR="00557FEC" w:rsidRPr="00B112DB">
        <w:rPr>
          <w:rFonts w:ascii="Times New Roman" w:hAnsi="Times New Roman"/>
        </w:rPr>
        <w:t xml:space="preserve">the issue </w:t>
      </w:r>
      <w:r w:rsidR="00C049A8" w:rsidRPr="00B112DB">
        <w:rPr>
          <w:rFonts w:ascii="Times New Roman" w:hAnsi="Times New Roman"/>
        </w:rPr>
        <w:t xml:space="preserve">of </w:t>
      </w:r>
      <w:r w:rsidR="00FE722C" w:rsidRPr="00B112DB">
        <w:rPr>
          <w:rFonts w:ascii="Times New Roman" w:hAnsi="Times New Roman"/>
        </w:rPr>
        <w:t>writs of certiorari and mandamus directed to the Minister for Immigration and Multicultural Affairs (</w:t>
      </w:r>
      <w:r w:rsidR="00B8356F" w:rsidRPr="00B112DB">
        <w:rPr>
          <w:rFonts w:ascii="Times New Roman" w:hAnsi="Times New Roman"/>
        </w:rPr>
        <w:t>"</w:t>
      </w:r>
      <w:r w:rsidR="00FE722C" w:rsidRPr="00B112DB">
        <w:rPr>
          <w:rFonts w:ascii="Times New Roman" w:hAnsi="Times New Roman"/>
        </w:rPr>
        <w:t>the Minister")</w:t>
      </w:r>
      <w:r w:rsidR="006943C2" w:rsidRPr="00B112DB">
        <w:rPr>
          <w:rFonts w:ascii="Times New Roman" w:hAnsi="Times New Roman"/>
        </w:rPr>
        <w:t>,</w:t>
      </w:r>
      <w:r w:rsidR="00FE722C" w:rsidRPr="00B112DB">
        <w:rPr>
          <w:rFonts w:ascii="Times New Roman" w:hAnsi="Times New Roman"/>
        </w:rPr>
        <w:t xml:space="preserve"> quashing a decision of the delegate of the Minister to refuse </w:t>
      </w:r>
      <w:r w:rsidR="000971AF" w:rsidRPr="00B112DB">
        <w:rPr>
          <w:rFonts w:ascii="Times New Roman" w:hAnsi="Times New Roman"/>
        </w:rPr>
        <w:t xml:space="preserve">the plaintiff's </w:t>
      </w:r>
      <w:r w:rsidR="00FE722C" w:rsidRPr="00B112DB">
        <w:rPr>
          <w:rFonts w:ascii="Times New Roman" w:hAnsi="Times New Roman"/>
        </w:rPr>
        <w:t xml:space="preserve">application for a protection visa and requiring that </w:t>
      </w:r>
      <w:r w:rsidR="003541A0" w:rsidRPr="00B112DB">
        <w:rPr>
          <w:rFonts w:ascii="Times New Roman" w:hAnsi="Times New Roman"/>
        </w:rPr>
        <w:t xml:space="preserve">application </w:t>
      </w:r>
      <w:r w:rsidR="006943C2" w:rsidRPr="00B112DB">
        <w:rPr>
          <w:rFonts w:ascii="Times New Roman" w:hAnsi="Times New Roman"/>
        </w:rPr>
        <w:t xml:space="preserve">to </w:t>
      </w:r>
      <w:r w:rsidR="00FE722C" w:rsidRPr="00B112DB">
        <w:rPr>
          <w:rFonts w:ascii="Times New Roman" w:hAnsi="Times New Roman"/>
        </w:rPr>
        <w:t>be redetermined according to law.</w:t>
      </w:r>
    </w:p>
    <w:p w14:paraId="2A380733" w14:textId="4176E3CE" w:rsidR="00FE722C" w:rsidRPr="00B112DB" w:rsidRDefault="00FE722C" w:rsidP="00B112DB">
      <w:pPr>
        <w:pStyle w:val="FixListStyle"/>
        <w:spacing w:after="260" w:line="280" w:lineRule="exact"/>
        <w:ind w:right="0"/>
        <w:jc w:val="both"/>
        <w:rPr>
          <w:rFonts w:ascii="Times New Roman" w:hAnsi="Times New Roman"/>
        </w:rPr>
      </w:pPr>
      <w:r w:rsidRPr="00B112DB">
        <w:rPr>
          <w:rFonts w:ascii="Times New Roman" w:hAnsi="Times New Roman"/>
        </w:rPr>
        <w:tab/>
        <w:t xml:space="preserve">The decision of the delegate is a "primary decision" within the meaning of s 476(4) of the </w:t>
      </w:r>
      <w:r w:rsidR="009D19F0" w:rsidRPr="00B112DB">
        <w:rPr>
          <w:rFonts w:ascii="Times New Roman" w:hAnsi="Times New Roman"/>
          <w:i/>
          <w:iCs/>
        </w:rPr>
        <w:t xml:space="preserve">Migration </w:t>
      </w:r>
      <w:r w:rsidRPr="00B112DB">
        <w:rPr>
          <w:rFonts w:ascii="Times New Roman" w:hAnsi="Times New Roman"/>
          <w:i/>
          <w:iCs/>
        </w:rPr>
        <w:t>Act</w:t>
      </w:r>
      <w:r w:rsidR="009D19F0" w:rsidRPr="00B112DB">
        <w:rPr>
          <w:rFonts w:ascii="Times New Roman" w:hAnsi="Times New Roman"/>
          <w:i/>
          <w:iCs/>
        </w:rPr>
        <w:t xml:space="preserve"> 1958 </w:t>
      </w:r>
      <w:r w:rsidR="009D19F0" w:rsidRPr="00B112DB">
        <w:rPr>
          <w:rFonts w:ascii="Times New Roman" w:hAnsi="Times New Roman"/>
        </w:rPr>
        <w:t>(</w:t>
      </w:r>
      <w:proofErr w:type="spellStart"/>
      <w:r w:rsidR="009D19F0" w:rsidRPr="00B112DB">
        <w:rPr>
          <w:rFonts w:ascii="Times New Roman" w:hAnsi="Times New Roman"/>
        </w:rPr>
        <w:t>Cth</w:t>
      </w:r>
      <w:proofErr w:type="spellEnd"/>
      <w:r w:rsidR="009D19F0" w:rsidRPr="00B112DB">
        <w:rPr>
          <w:rFonts w:ascii="Times New Roman" w:hAnsi="Times New Roman"/>
        </w:rPr>
        <w:t>)</w:t>
      </w:r>
      <w:r w:rsidR="004018F5" w:rsidRPr="00B112DB">
        <w:rPr>
          <w:rFonts w:ascii="Times New Roman" w:hAnsi="Times New Roman"/>
        </w:rPr>
        <w:t xml:space="preserve"> ("the Act")</w:t>
      </w:r>
      <w:r w:rsidR="00AF1B25" w:rsidRPr="00B112DB">
        <w:rPr>
          <w:rFonts w:ascii="Times New Roman" w:hAnsi="Times New Roman"/>
        </w:rPr>
        <w:t>.</w:t>
      </w:r>
      <w:r w:rsidRPr="00B112DB">
        <w:rPr>
          <w:rStyle w:val="FootnoteReference"/>
          <w:rFonts w:ascii="Times New Roman" w:hAnsi="Times New Roman"/>
          <w:sz w:val="24"/>
        </w:rPr>
        <w:footnoteReference w:id="2"/>
      </w:r>
      <w:r w:rsidRPr="00B112DB">
        <w:rPr>
          <w:rFonts w:ascii="Times New Roman" w:hAnsi="Times New Roman"/>
        </w:rPr>
        <w:t xml:space="preserve"> </w:t>
      </w:r>
      <w:r w:rsidR="00AF1B25" w:rsidRPr="00B112DB">
        <w:rPr>
          <w:rFonts w:ascii="Times New Roman" w:hAnsi="Times New Roman"/>
        </w:rPr>
        <w:t>It follows that</w:t>
      </w:r>
      <w:r w:rsidRPr="00B112DB">
        <w:rPr>
          <w:rFonts w:ascii="Times New Roman" w:hAnsi="Times New Roman"/>
        </w:rPr>
        <w:t xml:space="preserve"> the Federal Circuit and Family Court of Australia (Division 2)</w:t>
      </w:r>
      <w:r w:rsidR="00E727D3" w:rsidRPr="00B112DB">
        <w:rPr>
          <w:rFonts w:ascii="Times New Roman" w:hAnsi="Times New Roman"/>
        </w:rPr>
        <w:t xml:space="preserve"> does not have </w:t>
      </w:r>
      <w:r w:rsidR="00B36C20" w:rsidRPr="00B112DB">
        <w:rPr>
          <w:rFonts w:ascii="Times New Roman" w:hAnsi="Times New Roman"/>
        </w:rPr>
        <w:t>jurisdiction in relation to the decision,</w:t>
      </w:r>
      <w:r w:rsidRPr="00B112DB">
        <w:rPr>
          <w:rStyle w:val="FootnoteReference"/>
          <w:rFonts w:ascii="Times New Roman" w:hAnsi="Times New Roman"/>
          <w:sz w:val="24"/>
        </w:rPr>
        <w:footnoteReference w:id="3"/>
      </w:r>
      <w:r w:rsidRPr="00B112DB">
        <w:rPr>
          <w:rFonts w:ascii="Times New Roman" w:hAnsi="Times New Roman"/>
        </w:rPr>
        <w:t xml:space="preserve"> </w:t>
      </w:r>
      <w:r w:rsidR="00B36C20" w:rsidRPr="00B112DB">
        <w:rPr>
          <w:rFonts w:ascii="Times New Roman" w:hAnsi="Times New Roman"/>
        </w:rPr>
        <w:t xml:space="preserve">and </w:t>
      </w:r>
      <w:r w:rsidRPr="00B112DB">
        <w:rPr>
          <w:rFonts w:ascii="Times New Roman" w:hAnsi="Times New Roman"/>
        </w:rPr>
        <w:t xml:space="preserve">nor </w:t>
      </w:r>
      <w:r w:rsidR="00B36C20" w:rsidRPr="00B112DB">
        <w:rPr>
          <w:rFonts w:ascii="Times New Roman" w:hAnsi="Times New Roman"/>
        </w:rPr>
        <w:t xml:space="preserve">does </w:t>
      </w:r>
      <w:r w:rsidRPr="00B112DB">
        <w:rPr>
          <w:rFonts w:ascii="Times New Roman" w:hAnsi="Times New Roman"/>
        </w:rPr>
        <w:t>the Federal Court</w:t>
      </w:r>
      <w:r w:rsidR="00AF1B25" w:rsidRPr="00B112DB">
        <w:rPr>
          <w:rFonts w:ascii="Times New Roman" w:hAnsi="Times New Roman"/>
        </w:rPr>
        <w:t xml:space="preserve"> of Australia</w:t>
      </w:r>
      <w:r w:rsidR="00E571B3" w:rsidRPr="00B112DB">
        <w:rPr>
          <w:rFonts w:ascii="Times New Roman" w:hAnsi="Times New Roman"/>
        </w:rPr>
        <w:t>,</w:t>
      </w:r>
      <w:r w:rsidRPr="00B112DB">
        <w:rPr>
          <w:rStyle w:val="FootnoteReference"/>
          <w:rFonts w:ascii="Times New Roman" w:hAnsi="Times New Roman"/>
          <w:sz w:val="24"/>
        </w:rPr>
        <w:footnoteReference w:id="4"/>
      </w:r>
      <w:r w:rsidRPr="00B112DB">
        <w:rPr>
          <w:rFonts w:ascii="Times New Roman" w:hAnsi="Times New Roman"/>
        </w:rPr>
        <w:t xml:space="preserve"> </w:t>
      </w:r>
      <w:r w:rsidR="00AF1B25" w:rsidRPr="00B112DB">
        <w:rPr>
          <w:rFonts w:ascii="Times New Roman" w:hAnsi="Times New Roman"/>
        </w:rPr>
        <w:t xml:space="preserve">and </w:t>
      </w:r>
      <w:r w:rsidR="006073D1" w:rsidRPr="00B112DB">
        <w:rPr>
          <w:rFonts w:ascii="Times New Roman" w:hAnsi="Times New Roman"/>
        </w:rPr>
        <w:t>thus</w:t>
      </w:r>
      <w:r w:rsidR="009D5DBA" w:rsidRPr="00B112DB">
        <w:rPr>
          <w:rFonts w:ascii="Times New Roman" w:hAnsi="Times New Roman"/>
        </w:rPr>
        <w:t xml:space="preserve"> </w:t>
      </w:r>
      <w:r w:rsidR="00337FB4" w:rsidRPr="00B112DB">
        <w:rPr>
          <w:rFonts w:ascii="Times New Roman" w:hAnsi="Times New Roman"/>
        </w:rPr>
        <w:t xml:space="preserve">this </w:t>
      </w:r>
      <w:r w:rsidRPr="00B112DB">
        <w:rPr>
          <w:rFonts w:ascii="Times New Roman" w:hAnsi="Times New Roman"/>
        </w:rPr>
        <w:t xml:space="preserve">proceeding </w:t>
      </w:r>
      <w:r w:rsidR="00C769B7" w:rsidRPr="00B112DB">
        <w:rPr>
          <w:rFonts w:ascii="Times New Roman" w:hAnsi="Times New Roman"/>
        </w:rPr>
        <w:t>cannot</w:t>
      </w:r>
      <w:r w:rsidRPr="00B112DB">
        <w:rPr>
          <w:rFonts w:ascii="Times New Roman" w:hAnsi="Times New Roman"/>
        </w:rPr>
        <w:t xml:space="preserve"> be remitted to either </w:t>
      </w:r>
      <w:r w:rsidR="00184EA9" w:rsidRPr="00B112DB">
        <w:rPr>
          <w:rFonts w:ascii="Times New Roman" w:hAnsi="Times New Roman"/>
        </w:rPr>
        <w:t>c</w:t>
      </w:r>
      <w:r w:rsidRPr="00B112DB">
        <w:rPr>
          <w:rFonts w:ascii="Times New Roman" w:hAnsi="Times New Roman"/>
        </w:rPr>
        <w:t>ourt.</w:t>
      </w:r>
      <w:r w:rsidRPr="00B112DB">
        <w:rPr>
          <w:rStyle w:val="FootnoteReference"/>
          <w:rFonts w:ascii="Times New Roman" w:hAnsi="Times New Roman"/>
          <w:sz w:val="24"/>
        </w:rPr>
        <w:footnoteReference w:id="5"/>
      </w:r>
      <w:r w:rsidRPr="00B112DB">
        <w:rPr>
          <w:rFonts w:ascii="Times New Roman" w:hAnsi="Times New Roman"/>
        </w:rPr>
        <w:t xml:space="preserve"> Instead, on 13 June 2025 </w:t>
      </w:r>
      <w:r w:rsidR="00337FB4" w:rsidRPr="00B112DB">
        <w:rPr>
          <w:rFonts w:ascii="Times New Roman" w:hAnsi="Times New Roman"/>
        </w:rPr>
        <w:t xml:space="preserve">this </w:t>
      </w:r>
      <w:r w:rsidR="00184EA9" w:rsidRPr="00B112DB">
        <w:rPr>
          <w:rFonts w:ascii="Times New Roman" w:hAnsi="Times New Roman"/>
        </w:rPr>
        <w:t xml:space="preserve">application </w:t>
      </w:r>
      <w:r w:rsidRPr="00B112DB">
        <w:rPr>
          <w:rFonts w:ascii="Times New Roman" w:hAnsi="Times New Roman"/>
        </w:rPr>
        <w:t>w</w:t>
      </w:r>
      <w:r w:rsidR="00337FB4" w:rsidRPr="00B112DB">
        <w:rPr>
          <w:rFonts w:ascii="Times New Roman" w:hAnsi="Times New Roman"/>
        </w:rPr>
        <w:t>as</w:t>
      </w:r>
      <w:r w:rsidRPr="00B112DB">
        <w:rPr>
          <w:rFonts w:ascii="Times New Roman" w:hAnsi="Times New Roman"/>
        </w:rPr>
        <w:t xml:space="preserve"> referred by Beech-Jones J for hearing by a Full Court.</w:t>
      </w:r>
      <w:r w:rsidR="008A1E95" w:rsidRPr="00B112DB">
        <w:rPr>
          <w:rStyle w:val="FootnoteReference"/>
          <w:rFonts w:ascii="Times New Roman" w:hAnsi="Times New Roman"/>
          <w:sz w:val="24"/>
        </w:rPr>
        <w:footnoteReference w:id="6"/>
      </w:r>
      <w:r w:rsidRPr="00B112DB">
        <w:rPr>
          <w:rFonts w:ascii="Times New Roman" w:hAnsi="Times New Roman"/>
        </w:rPr>
        <w:t xml:space="preserve"> The parties agreed to a hearing on the papers.</w:t>
      </w:r>
      <w:r w:rsidR="000A7824" w:rsidRPr="00B112DB">
        <w:rPr>
          <w:rFonts w:ascii="Times New Roman" w:hAnsi="Times New Roman"/>
        </w:rPr>
        <w:t xml:space="preserve"> </w:t>
      </w:r>
      <w:r w:rsidRPr="00B112DB">
        <w:rPr>
          <w:rFonts w:ascii="Times New Roman" w:hAnsi="Times New Roman"/>
        </w:rPr>
        <w:t>One matter raised by the Court was the subject of supplementary submissions from the parties.</w:t>
      </w:r>
    </w:p>
    <w:p w14:paraId="4278E926" w14:textId="0CFD2051" w:rsidR="00FE722C" w:rsidRPr="00B112DB" w:rsidRDefault="00FE722C" w:rsidP="00B112DB">
      <w:pPr>
        <w:pStyle w:val="FixListStyle"/>
        <w:spacing w:after="260" w:line="280" w:lineRule="exact"/>
        <w:ind w:right="0"/>
        <w:jc w:val="both"/>
        <w:rPr>
          <w:rFonts w:ascii="Times New Roman" w:hAnsi="Times New Roman"/>
        </w:rPr>
      </w:pPr>
      <w:r w:rsidRPr="00B112DB">
        <w:rPr>
          <w:rFonts w:ascii="Times New Roman" w:hAnsi="Times New Roman"/>
        </w:rPr>
        <w:tab/>
      </w:r>
      <w:proofErr w:type="gramStart"/>
      <w:r w:rsidRPr="00B112DB">
        <w:rPr>
          <w:rFonts w:ascii="Times New Roman" w:hAnsi="Times New Roman"/>
        </w:rPr>
        <w:t>For the reasons that</w:t>
      </w:r>
      <w:proofErr w:type="gramEnd"/>
      <w:r w:rsidRPr="00B112DB">
        <w:rPr>
          <w:rFonts w:ascii="Times New Roman" w:hAnsi="Times New Roman"/>
        </w:rPr>
        <w:t xml:space="preserve"> follow, the decision of the delegate</w:t>
      </w:r>
      <w:r w:rsidR="004018F5" w:rsidRPr="00B112DB">
        <w:rPr>
          <w:rFonts w:ascii="Times New Roman" w:hAnsi="Times New Roman"/>
        </w:rPr>
        <w:t xml:space="preserve"> </w:t>
      </w:r>
      <w:r w:rsidR="00AF1B25" w:rsidRPr="00B112DB">
        <w:rPr>
          <w:rFonts w:ascii="Times New Roman" w:hAnsi="Times New Roman"/>
        </w:rPr>
        <w:t xml:space="preserve">to refuse the plaintiff's application for a protection visa </w:t>
      </w:r>
      <w:r w:rsidRPr="00B112DB">
        <w:rPr>
          <w:rFonts w:ascii="Times New Roman" w:hAnsi="Times New Roman"/>
        </w:rPr>
        <w:t>is affected by jurisdictional error</w:t>
      </w:r>
      <w:r w:rsidR="6AF4F940" w:rsidRPr="00B112DB">
        <w:rPr>
          <w:rFonts w:ascii="Times New Roman" w:hAnsi="Times New Roman"/>
        </w:rPr>
        <w:t>s</w:t>
      </w:r>
      <w:r w:rsidRPr="00B112DB">
        <w:rPr>
          <w:rFonts w:ascii="Times New Roman" w:hAnsi="Times New Roman"/>
        </w:rPr>
        <w:t xml:space="preserve">. Although there has been delay in the bringing of the application, </w:t>
      </w:r>
      <w:r w:rsidR="00AF1B25" w:rsidRPr="00B112DB">
        <w:rPr>
          <w:rFonts w:ascii="Times New Roman" w:hAnsi="Times New Roman"/>
        </w:rPr>
        <w:t>the finding</w:t>
      </w:r>
      <w:r w:rsidR="000E6050">
        <w:rPr>
          <w:rFonts w:ascii="Times New Roman" w:hAnsi="Times New Roman"/>
        </w:rPr>
        <w:t>s</w:t>
      </w:r>
      <w:r w:rsidR="00AF1B25" w:rsidRPr="00B112DB">
        <w:rPr>
          <w:rFonts w:ascii="Times New Roman" w:hAnsi="Times New Roman"/>
        </w:rPr>
        <w:t xml:space="preserve"> of jurisdictional error</w:t>
      </w:r>
      <w:r w:rsidR="357609ED" w:rsidRPr="00B112DB">
        <w:rPr>
          <w:rFonts w:ascii="Times New Roman" w:hAnsi="Times New Roman"/>
        </w:rPr>
        <w:t>s</w:t>
      </w:r>
      <w:r w:rsidRPr="00B112DB">
        <w:rPr>
          <w:rFonts w:ascii="Times New Roman" w:hAnsi="Times New Roman"/>
        </w:rPr>
        <w:t xml:space="preserve"> combined with the explanation for the delay mean</w:t>
      </w:r>
      <w:r w:rsidR="00406ADF" w:rsidRPr="00B112DB">
        <w:rPr>
          <w:rFonts w:ascii="Times New Roman" w:hAnsi="Times New Roman"/>
        </w:rPr>
        <w:t>s</w:t>
      </w:r>
      <w:r w:rsidRPr="00B112DB">
        <w:rPr>
          <w:rFonts w:ascii="Times New Roman" w:hAnsi="Times New Roman"/>
        </w:rPr>
        <w:t xml:space="preserve"> that it is necessary in the interests </w:t>
      </w:r>
      <w:r w:rsidR="00DC1F62" w:rsidRPr="00B112DB">
        <w:rPr>
          <w:rFonts w:ascii="Times New Roman" w:hAnsi="Times New Roman"/>
        </w:rPr>
        <w:t xml:space="preserve">of the administration </w:t>
      </w:r>
      <w:r w:rsidRPr="00B112DB">
        <w:rPr>
          <w:rFonts w:ascii="Times New Roman" w:hAnsi="Times New Roman"/>
        </w:rPr>
        <w:t>of justice to extend the 35</w:t>
      </w:r>
      <w:r w:rsidR="00A17BFF" w:rsidRPr="00B112DB">
        <w:rPr>
          <w:rFonts w:ascii="Times New Roman" w:hAnsi="Times New Roman"/>
        </w:rPr>
        <w:t xml:space="preserve"> </w:t>
      </w:r>
      <w:r w:rsidRPr="00B112DB">
        <w:rPr>
          <w:rFonts w:ascii="Times New Roman" w:hAnsi="Times New Roman"/>
        </w:rPr>
        <w:t xml:space="preserve">day period </w:t>
      </w:r>
      <w:r w:rsidR="006608ED" w:rsidRPr="00B112DB">
        <w:rPr>
          <w:rFonts w:ascii="Times New Roman" w:hAnsi="Times New Roman"/>
        </w:rPr>
        <w:t>provided for in s</w:t>
      </w:r>
      <w:r w:rsidR="005F4D87" w:rsidRPr="00B112DB">
        <w:rPr>
          <w:rFonts w:ascii="Times New Roman" w:hAnsi="Times New Roman"/>
        </w:rPr>
        <w:t> </w:t>
      </w:r>
      <w:r w:rsidR="006608ED" w:rsidRPr="00B112DB">
        <w:rPr>
          <w:rFonts w:ascii="Times New Roman" w:hAnsi="Times New Roman"/>
        </w:rPr>
        <w:t>486</w:t>
      </w:r>
      <w:proofErr w:type="gramStart"/>
      <w:r w:rsidR="006608ED" w:rsidRPr="00B112DB">
        <w:rPr>
          <w:rFonts w:ascii="Times New Roman" w:hAnsi="Times New Roman"/>
        </w:rPr>
        <w:t>A(</w:t>
      </w:r>
      <w:proofErr w:type="gramEnd"/>
      <w:r w:rsidR="001F41F0" w:rsidRPr="00B112DB">
        <w:rPr>
          <w:rFonts w:ascii="Times New Roman" w:hAnsi="Times New Roman"/>
        </w:rPr>
        <w:t>1</w:t>
      </w:r>
      <w:r w:rsidR="006608ED" w:rsidRPr="00B112DB">
        <w:rPr>
          <w:rFonts w:ascii="Times New Roman" w:hAnsi="Times New Roman"/>
        </w:rPr>
        <w:t xml:space="preserve">) of the Act </w:t>
      </w:r>
      <w:r w:rsidRPr="00B112DB">
        <w:rPr>
          <w:rFonts w:ascii="Times New Roman" w:hAnsi="Times New Roman"/>
        </w:rPr>
        <w:t xml:space="preserve">to commence the proceedings up to and including </w:t>
      </w:r>
      <w:r w:rsidR="00FA68C1" w:rsidRPr="00B112DB">
        <w:rPr>
          <w:rFonts w:ascii="Times New Roman" w:hAnsi="Times New Roman"/>
        </w:rPr>
        <w:t>3</w:t>
      </w:r>
      <w:r w:rsidR="00406ADF" w:rsidRPr="00B112DB">
        <w:rPr>
          <w:rFonts w:ascii="Times New Roman" w:hAnsi="Times New Roman"/>
        </w:rPr>
        <w:t> </w:t>
      </w:r>
      <w:r w:rsidRPr="00B112DB">
        <w:rPr>
          <w:rFonts w:ascii="Times New Roman" w:hAnsi="Times New Roman"/>
        </w:rPr>
        <w:t>April 2025</w:t>
      </w:r>
      <w:r w:rsidR="0061097A" w:rsidRPr="00B112DB">
        <w:rPr>
          <w:rFonts w:ascii="Times New Roman" w:hAnsi="Times New Roman"/>
        </w:rPr>
        <w:t xml:space="preserve">. </w:t>
      </w:r>
      <w:r w:rsidR="00F71F27" w:rsidRPr="00B112DB">
        <w:rPr>
          <w:rFonts w:ascii="Times New Roman" w:hAnsi="Times New Roman"/>
        </w:rPr>
        <w:t>To the extent necessary, a</w:t>
      </w:r>
      <w:r w:rsidR="00DB3D4D" w:rsidRPr="00B112DB">
        <w:rPr>
          <w:rFonts w:ascii="Times New Roman" w:hAnsi="Times New Roman"/>
        </w:rPr>
        <w:t xml:space="preserve"> corresponding</w:t>
      </w:r>
      <w:r w:rsidR="005042C5" w:rsidRPr="00B112DB">
        <w:rPr>
          <w:rFonts w:ascii="Times New Roman" w:hAnsi="Times New Roman"/>
        </w:rPr>
        <w:t xml:space="preserve"> </w:t>
      </w:r>
      <w:r w:rsidR="00106DEB" w:rsidRPr="00B112DB">
        <w:rPr>
          <w:rFonts w:ascii="Times New Roman" w:hAnsi="Times New Roman"/>
        </w:rPr>
        <w:t>enlargement</w:t>
      </w:r>
      <w:r w:rsidR="005042C5" w:rsidRPr="00B112DB">
        <w:rPr>
          <w:rFonts w:ascii="Times New Roman" w:hAnsi="Times New Roman"/>
        </w:rPr>
        <w:t xml:space="preserve"> of time under r 4.02 of the </w:t>
      </w:r>
      <w:r w:rsidR="005042C5" w:rsidRPr="00B112DB">
        <w:rPr>
          <w:rFonts w:ascii="Times New Roman" w:hAnsi="Times New Roman"/>
          <w:i/>
          <w:iCs/>
        </w:rPr>
        <w:t>High Court Rules</w:t>
      </w:r>
      <w:r w:rsidR="005E44E7" w:rsidRPr="00B112DB">
        <w:rPr>
          <w:rFonts w:ascii="Times New Roman" w:hAnsi="Times New Roman"/>
          <w:i/>
          <w:iCs/>
        </w:rPr>
        <w:t xml:space="preserve"> 2004 </w:t>
      </w:r>
      <w:r w:rsidR="005E44E7" w:rsidRPr="00B112DB">
        <w:rPr>
          <w:rFonts w:ascii="Times New Roman" w:hAnsi="Times New Roman"/>
        </w:rPr>
        <w:t>(</w:t>
      </w:r>
      <w:proofErr w:type="spellStart"/>
      <w:r w:rsidR="005E44E7" w:rsidRPr="00B112DB">
        <w:rPr>
          <w:rFonts w:ascii="Times New Roman" w:hAnsi="Times New Roman"/>
        </w:rPr>
        <w:t>Cth</w:t>
      </w:r>
      <w:proofErr w:type="spellEnd"/>
      <w:r w:rsidR="005E44E7" w:rsidRPr="00B112DB">
        <w:rPr>
          <w:rFonts w:ascii="Times New Roman" w:hAnsi="Times New Roman"/>
        </w:rPr>
        <w:t>)</w:t>
      </w:r>
      <w:r w:rsidR="005042C5" w:rsidRPr="00B112DB">
        <w:rPr>
          <w:rFonts w:ascii="Times New Roman" w:hAnsi="Times New Roman"/>
          <w:i/>
          <w:iCs/>
        </w:rPr>
        <w:t xml:space="preserve"> </w:t>
      </w:r>
      <w:r w:rsidR="005042C5" w:rsidRPr="00B112DB">
        <w:rPr>
          <w:rFonts w:ascii="Times New Roman" w:hAnsi="Times New Roman"/>
        </w:rPr>
        <w:t xml:space="preserve">in relation to </w:t>
      </w:r>
      <w:proofErr w:type="spellStart"/>
      <w:r w:rsidR="005042C5" w:rsidRPr="00B112DB">
        <w:rPr>
          <w:rFonts w:ascii="Times New Roman" w:hAnsi="Times New Roman"/>
        </w:rPr>
        <w:t>rr</w:t>
      </w:r>
      <w:proofErr w:type="spellEnd"/>
      <w:r w:rsidR="005042C5" w:rsidRPr="00B112DB">
        <w:rPr>
          <w:rFonts w:ascii="Times New Roman" w:hAnsi="Times New Roman"/>
        </w:rPr>
        <w:t> 25.02.1 and 25.02.2</w:t>
      </w:r>
      <w:r w:rsidR="00661533" w:rsidRPr="00B112DB">
        <w:rPr>
          <w:rFonts w:ascii="Times New Roman" w:hAnsi="Times New Roman"/>
        </w:rPr>
        <w:t xml:space="preserve"> should also be granted</w:t>
      </w:r>
      <w:r w:rsidR="00AF1B25" w:rsidRPr="00B112DB">
        <w:rPr>
          <w:rFonts w:ascii="Times New Roman" w:hAnsi="Times New Roman"/>
        </w:rPr>
        <w:t xml:space="preserve">. The writs of certiorari </w:t>
      </w:r>
      <w:r w:rsidR="005E44E7" w:rsidRPr="00B112DB">
        <w:rPr>
          <w:rFonts w:ascii="Times New Roman" w:hAnsi="Times New Roman"/>
        </w:rPr>
        <w:t xml:space="preserve">and mandamus </w:t>
      </w:r>
      <w:r w:rsidR="00AF1B25" w:rsidRPr="00B112DB">
        <w:rPr>
          <w:rFonts w:ascii="Times New Roman" w:hAnsi="Times New Roman"/>
        </w:rPr>
        <w:t>sought should issue</w:t>
      </w:r>
      <w:r w:rsidRPr="00B112DB">
        <w:rPr>
          <w:rFonts w:ascii="Times New Roman" w:hAnsi="Times New Roman"/>
        </w:rPr>
        <w:t>.</w:t>
      </w:r>
    </w:p>
    <w:p w14:paraId="7BA370B1" w14:textId="77777777" w:rsidR="00FE722C" w:rsidRPr="00B112DB" w:rsidRDefault="00FE722C" w:rsidP="00B112DB">
      <w:pPr>
        <w:pStyle w:val="HeadingL1"/>
        <w:spacing w:after="260" w:line="280" w:lineRule="exact"/>
        <w:ind w:right="0"/>
        <w:jc w:val="both"/>
        <w:rPr>
          <w:rFonts w:ascii="Times New Roman" w:hAnsi="Times New Roman"/>
        </w:rPr>
      </w:pPr>
      <w:r w:rsidRPr="00B112DB">
        <w:rPr>
          <w:rFonts w:ascii="Times New Roman" w:hAnsi="Times New Roman"/>
        </w:rPr>
        <w:lastRenderedPageBreak/>
        <w:t>Background</w:t>
      </w:r>
    </w:p>
    <w:p w14:paraId="4827233F" w14:textId="7CD8191F" w:rsidR="00FE722C" w:rsidRPr="00B112DB" w:rsidRDefault="00406AD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The </w:t>
      </w:r>
      <w:r w:rsidRPr="00B112DB">
        <w:rPr>
          <w:rFonts w:ascii="Times New Roman" w:hAnsi="Times New Roman"/>
        </w:rPr>
        <w:t>p</w:t>
      </w:r>
      <w:r w:rsidR="00FE722C" w:rsidRPr="00B112DB">
        <w:rPr>
          <w:rFonts w:ascii="Times New Roman" w:hAnsi="Times New Roman"/>
        </w:rPr>
        <w:t>laintiff is a citizen of the People's Republic of China (</w:t>
      </w:r>
      <w:r w:rsidR="00C94AA9" w:rsidRPr="00B112DB">
        <w:rPr>
          <w:rFonts w:ascii="Times New Roman" w:hAnsi="Times New Roman"/>
        </w:rPr>
        <w:t>"</w:t>
      </w:r>
      <w:r w:rsidR="00FE722C" w:rsidRPr="00B112DB">
        <w:rPr>
          <w:rFonts w:ascii="Times New Roman" w:hAnsi="Times New Roman"/>
        </w:rPr>
        <w:t xml:space="preserve">the PRC"). He most recently arrived in Australia </w:t>
      </w:r>
      <w:r w:rsidR="00AB1C84" w:rsidRPr="00B112DB">
        <w:rPr>
          <w:rFonts w:ascii="Times New Roman" w:hAnsi="Times New Roman"/>
        </w:rPr>
        <w:t xml:space="preserve">from the PRC </w:t>
      </w:r>
      <w:r w:rsidR="00FE722C" w:rsidRPr="00B112DB">
        <w:rPr>
          <w:rFonts w:ascii="Times New Roman" w:hAnsi="Times New Roman"/>
        </w:rPr>
        <w:t>in April 2018</w:t>
      </w:r>
      <w:r w:rsidRPr="00B112DB">
        <w:rPr>
          <w:rFonts w:ascii="Times New Roman" w:hAnsi="Times New Roman"/>
        </w:rPr>
        <w:t>.</w:t>
      </w:r>
      <w:r w:rsidR="00FE722C" w:rsidRPr="00B112DB">
        <w:rPr>
          <w:rFonts w:ascii="Times New Roman" w:hAnsi="Times New Roman"/>
        </w:rPr>
        <w:t xml:space="preserve"> The plaintiff </w:t>
      </w:r>
      <w:r w:rsidRPr="00B112DB">
        <w:rPr>
          <w:rFonts w:ascii="Times New Roman" w:hAnsi="Times New Roman"/>
        </w:rPr>
        <w:t xml:space="preserve">had </w:t>
      </w:r>
      <w:r w:rsidR="00FE722C" w:rsidRPr="00B112DB">
        <w:rPr>
          <w:rFonts w:ascii="Times New Roman" w:hAnsi="Times New Roman"/>
        </w:rPr>
        <w:t>previously entered Australia in July 2010 to study and work.</w:t>
      </w:r>
    </w:p>
    <w:p w14:paraId="208005ED" w14:textId="173D83B4" w:rsidR="00FE722C" w:rsidRPr="00B112DB" w:rsidRDefault="00406AD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On 10</w:t>
      </w:r>
      <w:r w:rsidRPr="00B112DB">
        <w:rPr>
          <w:rFonts w:ascii="Times New Roman" w:hAnsi="Times New Roman"/>
        </w:rPr>
        <w:t> </w:t>
      </w:r>
      <w:r w:rsidR="00FE722C" w:rsidRPr="00B112DB">
        <w:rPr>
          <w:rFonts w:ascii="Times New Roman" w:hAnsi="Times New Roman"/>
        </w:rPr>
        <w:t>November 2019</w:t>
      </w:r>
      <w:r w:rsidRPr="00B112DB">
        <w:rPr>
          <w:rFonts w:ascii="Times New Roman" w:hAnsi="Times New Roman"/>
        </w:rPr>
        <w:t>,</w:t>
      </w:r>
      <w:r w:rsidR="00FE722C" w:rsidRPr="00B112DB">
        <w:rPr>
          <w:rFonts w:ascii="Times New Roman" w:hAnsi="Times New Roman"/>
        </w:rPr>
        <w:t xml:space="preserve"> the plaintiff applied for a protection (subclass 866) visa. His application was refused</w:t>
      </w:r>
      <w:r w:rsidR="004018F5" w:rsidRPr="00B112DB">
        <w:rPr>
          <w:rFonts w:ascii="Times New Roman" w:hAnsi="Times New Roman"/>
        </w:rPr>
        <w:t xml:space="preserve"> by the delegate</w:t>
      </w:r>
      <w:r w:rsidR="00FE722C" w:rsidRPr="00B112DB">
        <w:rPr>
          <w:rFonts w:ascii="Times New Roman" w:hAnsi="Times New Roman"/>
        </w:rPr>
        <w:t xml:space="preserve"> </w:t>
      </w:r>
      <w:r w:rsidR="0057426F" w:rsidRPr="00B112DB">
        <w:rPr>
          <w:rFonts w:ascii="Times New Roman" w:hAnsi="Times New Roman"/>
        </w:rPr>
        <w:t xml:space="preserve">of the Minister </w:t>
      </w:r>
      <w:r w:rsidR="00FE722C" w:rsidRPr="00B112DB">
        <w:rPr>
          <w:rFonts w:ascii="Times New Roman" w:hAnsi="Times New Roman"/>
        </w:rPr>
        <w:t>on 13</w:t>
      </w:r>
      <w:r w:rsidRPr="00B112DB">
        <w:rPr>
          <w:rFonts w:ascii="Times New Roman" w:hAnsi="Times New Roman"/>
        </w:rPr>
        <w:t> </w:t>
      </w:r>
      <w:r w:rsidR="00FE722C" w:rsidRPr="00B112DB">
        <w:rPr>
          <w:rFonts w:ascii="Times New Roman" w:hAnsi="Times New Roman"/>
        </w:rPr>
        <w:t xml:space="preserve">August 2024. The effect of the plaintiff's affidavit is that the notification of the decision was sent to his email address on </w:t>
      </w:r>
      <w:r w:rsidR="004D7C74" w:rsidRPr="00B112DB">
        <w:rPr>
          <w:rFonts w:ascii="Times New Roman" w:hAnsi="Times New Roman"/>
        </w:rPr>
        <w:t>13 August 2024</w:t>
      </w:r>
      <w:r w:rsidR="00FE722C" w:rsidRPr="00B112DB">
        <w:rPr>
          <w:rFonts w:ascii="Times New Roman" w:hAnsi="Times New Roman"/>
        </w:rPr>
        <w:t xml:space="preserve"> but allocated to his "junk mail" folder</w:t>
      </w:r>
      <w:r w:rsidR="00A77312" w:rsidRPr="00B112DB">
        <w:rPr>
          <w:rFonts w:ascii="Times New Roman" w:hAnsi="Times New Roman"/>
        </w:rPr>
        <w:t>,</w:t>
      </w:r>
      <w:r w:rsidR="00FE722C" w:rsidRPr="00B112DB">
        <w:rPr>
          <w:rFonts w:ascii="Times New Roman" w:hAnsi="Times New Roman"/>
        </w:rPr>
        <w:t xml:space="preserve"> so that he did not discover that his application had been refused until </w:t>
      </w:r>
      <w:r w:rsidR="005B3CF3" w:rsidRPr="00B112DB">
        <w:rPr>
          <w:rFonts w:ascii="Times New Roman" w:hAnsi="Times New Roman"/>
        </w:rPr>
        <w:t xml:space="preserve">about </w:t>
      </w:r>
      <w:r w:rsidR="00FE722C" w:rsidRPr="00B112DB">
        <w:rPr>
          <w:rFonts w:ascii="Times New Roman" w:hAnsi="Times New Roman"/>
        </w:rPr>
        <w:t>7</w:t>
      </w:r>
      <w:r w:rsidRPr="00B112DB">
        <w:rPr>
          <w:rFonts w:ascii="Times New Roman" w:hAnsi="Times New Roman"/>
        </w:rPr>
        <w:t> </w:t>
      </w:r>
      <w:r w:rsidR="00FE722C" w:rsidRPr="00B112DB">
        <w:rPr>
          <w:rFonts w:ascii="Times New Roman" w:hAnsi="Times New Roman"/>
        </w:rPr>
        <w:t>October 2024</w:t>
      </w:r>
      <w:r w:rsidR="00DC1D4E" w:rsidRPr="00B112DB">
        <w:rPr>
          <w:rFonts w:ascii="Times New Roman" w:hAnsi="Times New Roman"/>
        </w:rPr>
        <w:t xml:space="preserve"> when he checked his immigration account for the purposes of seeking to prove his entitlement to work in Australia</w:t>
      </w:r>
      <w:r w:rsidR="00FE722C" w:rsidRPr="00B112DB">
        <w:rPr>
          <w:rFonts w:ascii="Times New Roman" w:hAnsi="Times New Roman"/>
        </w:rPr>
        <w:t>.</w:t>
      </w:r>
    </w:p>
    <w:p w14:paraId="6A7006FF" w14:textId="1405056F" w:rsidR="00FE722C" w:rsidRPr="00B112DB" w:rsidRDefault="00406AD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On 8</w:t>
      </w:r>
      <w:r w:rsidRPr="00B112DB">
        <w:rPr>
          <w:rFonts w:ascii="Times New Roman" w:hAnsi="Times New Roman"/>
        </w:rPr>
        <w:t> </w:t>
      </w:r>
      <w:r w:rsidR="00FE722C" w:rsidRPr="00B112DB">
        <w:rPr>
          <w:rFonts w:ascii="Times New Roman" w:hAnsi="Times New Roman"/>
        </w:rPr>
        <w:t xml:space="preserve">October 2024, the plaintiff filed an application with the Administrative Appeals Tribunal (which on </w:t>
      </w:r>
      <w:r w:rsidR="00B55F23" w:rsidRPr="00B112DB">
        <w:rPr>
          <w:rFonts w:ascii="Times New Roman" w:hAnsi="Times New Roman"/>
        </w:rPr>
        <w:t>14 October 2024</w:t>
      </w:r>
      <w:r w:rsidR="00B55F23" w:rsidRPr="00B112DB" w:rsidDel="00B55F23">
        <w:rPr>
          <w:rFonts w:ascii="Times New Roman" w:hAnsi="Times New Roman"/>
        </w:rPr>
        <w:t xml:space="preserve"> </w:t>
      </w:r>
      <w:r w:rsidR="00FE722C" w:rsidRPr="00B112DB">
        <w:rPr>
          <w:rFonts w:ascii="Times New Roman" w:hAnsi="Times New Roman"/>
        </w:rPr>
        <w:t xml:space="preserve">became </w:t>
      </w:r>
      <w:r w:rsidR="00FA7799" w:rsidRPr="00B112DB">
        <w:rPr>
          <w:rFonts w:ascii="Times New Roman" w:hAnsi="Times New Roman"/>
        </w:rPr>
        <w:t xml:space="preserve">the </w:t>
      </w:r>
      <w:r w:rsidR="00FE722C" w:rsidRPr="00B112DB">
        <w:rPr>
          <w:rFonts w:ascii="Times New Roman" w:hAnsi="Times New Roman"/>
        </w:rPr>
        <w:t>Administrat</w:t>
      </w:r>
      <w:r w:rsidRPr="00B112DB">
        <w:rPr>
          <w:rFonts w:ascii="Times New Roman" w:hAnsi="Times New Roman"/>
        </w:rPr>
        <w:t>ive</w:t>
      </w:r>
      <w:r w:rsidR="00FE722C" w:rsidRPr="00B112DB">
        <w:rPr>
          <w:rFonts w:ascii="Times New Roman" w:hAnsi="Times New Roman"/>
        </w:rPr>
        <w:t xml:space="preserve"> Review Tribunal</w:t>
      </w:r>
      <w:r w:rsidR="00FA7799" w:rsidRPr="00B112DB">
        <w:rPr>
          <w:rFonts w:ascii="Times New Roman" w:hAnsi="Times New Roman"/>
        </w:rPr>
        <w:t xml:space="preserve"> ("the</w:t>
      </w:r>
      <w:r w:rsidR="00FE722C" w:rsidRPr="00B112DB">
        <w:rPr>
          <w:rFonts w:ascii="Times New Roman" w:hAnsi="Times New Roman"/>
        </w:rPr>
        <w:t xml:space="preserve"> ART"</w:t>
      </w:r>
      <w:r w:rsidR="00FA7799" w:rsidRPr="00B112DB">
        <w:rPr>
          <w:rFonts w:ascii="Times New Roman" w:hAnsi="Times New Roman"/>
        </w:rPr>
        <w:t>)</w:t>
      </w:r>
      <w:r w:rsidR="00FE722C" w:rsidRPr="00B112DB">
        <w:rPr>
          <w:rFonts w:ascii="Times New Roman" w:hAnsi="Times New Roman"/>
        </w:rPr>
        <w:t>)</w:t>
      </w:r>
      <w:r w:rsidR="00AF2E0A" w:rsidRPr="00B112DB">
        <w:rPr>
          <w:rStyle w:val="FootnoteReference"/>
          <w:rFonts w:ascii="Times New Roman" w:hAnsi="Times New Roman"/>
          <w:sz w:val="24"/>
        </w:rPr>
        <w:footnoteReference w:id="7"/>
      </w:r>
      <w:r w:rsidR="00FE722C" w:rsidRPr="00B112DB">
        <w:rPr>
          <w:rFonts w:ascii="Times New Roman" w:hAnsi="Times New Roman"/>
        </w:rPr>
        <w:t xml:space="preserve"> to extend the time for making an application </w:t>
      </w:r>
      <w:r w:rsidR="00087633" w:rsidRPr="00B112DB">
        <w:rPr>
          <w:rFonts w:ascii="Times New Roman" w:hAnsi="Times New Roman"/>
        </w:rPr>
        <w:t xml:space="preserve">for a merits review </w:t>
      </w:r>
      <w:r w:rsidR="00B62079" w:rsidRPr="00B112DB">
        <w:rPr>
          <w:rFonts w:ascii="Times New Roman" w:hAnsi="Times New Roman"/>
        </w:rPr>
        <w:t>of</w:t>
      </w:r>
      <w:r w:rsidR="00FE722C" w:rsidRPr="00B112DB">
        <w:rPr>
          <w:rFonts w:ascii="Times New Roman" w:hAnsi="Times New Roman"/>
        </w:rPr>
        <w:t xml:space="preserve"> the delegate's decision.</w:t>
      </w:r>
    </w:p>
    <w:p w14:paraId="66C963CA" w14:textId="0DBC3295" w:rsidR="00FE722C" w:rsidRPr="00B112DB" w:rsidRDefault="00406AD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On 3</w:t>
      </w:r>
      <w:r w:rsidRPr="00B112DB">
        <w:rPr>
          <w:rFonts w:ascii="Times New Roman" w:hAnsi="Times New Roman"/>
        </w:rPr>
        <w:t> </w:t>
      </w:r>
      <w:r w:rsidR="00FE722C" w:rsidRPr="00B112DB">
        <w:rPr>
          <w:rFonts w:ascii="Times New Roman" w:hAnsi="Times New Roman"/>
        </w:rPr>
        <w:t>December 2024, the A</w:t>
      </w:r>
      <w:r w:rsidR="00AF1B25" w:rsidRPr="00B112DB">
        <w:rPr>
          <w:rFonts w:ascii="Times New Roman" w:hAnsi="Times New Roman"/>
        </w:rPr>
        <w:t>R</w:t>
      </w:r>
      <w:r w:rsidR="00FE722C" w:rsidRPr="00B112DB">
        <w:rPr>
          <w:rFonts w:ascii="Times New Roman" w:hAnsi="Times New Roman"/>
        </w:rPr>
        <w:t>T wrote to the plaintiff inviting him to provide any comments</w:t>
      </w:r>
      <w:r w:rsidR="004361EE" w:rsidRPr="00B112DB">
        <w:rPr>
          <w:rFonts w:ascii="Times New Roman" w:hAnsi="Times New Roman"/>
        </w:rPr>
        <w:t>, by 17 December 2024,</w:t>
      </w:r>
      <w:r w:rsidR="00FE722C" w:rsidRPr="00B112DB">
        <w:rPr>
          <w:rFonts w:ascii="Times New Roman" w:hAnsi="Times New Roman"/>
        </w:rPr>
        <w:t xml:space="preserve"> on whether he </w:t>
      </w:r>
      <w:r w:rsidR="00152F39" w:rsidRPr="00B112DB">
        <w:rPr>
          <w:rFonts w:ascii="Times New Roman" w:hAnsi="Times New Roman"/>
        </w:rPr>
        <w:t xml:space="preserve">had </w:t>
      </w:r>
      <w:r w:rsidR="00FE722C" w:rsidRPr="00B112DB">
        <w:rPr>
          <w:rFonts w:ascii="Times New Roman" w:hAnsi="Times New Roman"/>
        </w:rPr>
        <w:t>made a valid application. He responded on 13</w:t>
      </w:r>
      <w:r w:rsidRPr="00B112DB">
        <w:rPr>
          <w:rFonts w:ascii="Times New Roman" w:hAnsi="Times New Roman"/>
        </w:rPr>
        <w:t> </w:t>
      </w:r>
      <w:r w:rsidR="00FE722C" w:rsidRPr="00B112DB">
        <w:rPr>
          <w:rFonts w:ascii="Times New Roman" w:hAnsi="Times New Roman"/>
        </w:rPr>
        <w:t>December 2024. On 10</w:t>
      </w:r>
      <w:r w:rsidRPr="00B112DB">
        <w:rPr>
          <w:rFonts w:ascii="Times New Roman" w:hAnsi="Times New Roman"/>
        </w:rPr>
        <w:t> </w:t>
      </w:r>
      <w:r w:rsidR="00FE722C" w:rsidRPr="00B112DB">
        <w:rPr>
          <w:rFonts w:ascii="Times New Roman" w:hAnsi="Times New Roman"/>
        </w:rPr>
        <w:t>April 2025</w:t>
      </w:r>
      <w:r w:rsidRPr="00B112DB">
        <w:rPr>
          <w:rFonts w:ascii="Times New Roman" w:hAnsi="Times New Roman"/>
        </w:rPr>
        <w:t>,</w:t>
      </w:r>
      <w:r w:rsidR="00FE722C" w:rsidRPr="00B112DB">
        <w:rPr>
          <w:rFonts w:ascii="Times New Roman" w:hAnsi="Times New Roman"/>
        </w:rPr>
        <w:t xml:space="preserve"> the ART determined that the application was invalid a</w:t>
      </w:r>
      <w:r w:rsidRPr="00B112DB">
        <w:rPr>
          <w:rFonts w:ascii="Times New Roman" w:hAnsi="Times New Roman"/>
        </w:rPr>
        <w:t>s</w:t>
      </w:r>
      <w:r w:rsidR="00FE722C" w:rsidRPr="00B112DB">
        <w:rPr>
          <w:rFonts w:ascii="Times New Roman" w:hAnsi="Times New Roman"/>
        </w:rPr>
        <w:t xml:space="preserve"> </w:t>
      </w:r>
      <w:r w:rsidR="00040D4E" w:rsidRPr="00B112DB">
        <w:rPr>
          <w:rFonts w:ascii="Times New Roman" w:hAnsi="Times New Roman"/>
        </w:rPr>
        <w:t xml:space="preserve">the application </w:t>
      </w:r>
      <w:r w:rsidR="00FE722C" w:rsidRPr="00B112DB">
        <w:rPr>
          <w:rFonts w:ascii="Times New Roman" w:hAnsi="Times New Roman"/>
        </w:rPr>
        <w:t xml:space="preserve">had </w:t>
      </w:r>
      <w:r w:rsidR="00040D4E" w:rsidRPr="00B112DB">
        <w:rPr>
          <w:rFonts w:ascii="Times New Roman" w:hAnsi="Times New Roman"/>
        </w:rPr>
        <w:t xml:space="preserve">not </w:t>
      </w:r>
      <w:r w:rsidR="00FE722C" w:rsidRPr="00B112DB">
        <w:rPr>
          <w:rFonts w:ascii="Times New Roman" w:hAnsi="Times New Roman"/>
        </w:rPr>
        <w:t xml:space="preserve">been </w:t>
      </w:r>
      <w:r w:rsidR="00040D4E" w:rsidRPr="00B112DB">
        <w:rPr>
          <w:rFonts w:ascii="Times New Roman" w:hAnsi="Times New Roman"/>
        </w:rPr>
        <w:t xml:space="preserve">lodged within the relevant </w:t>
      </w:r>
      <w:r w:rsidR="00FE722C" w:rsidRPr="00B112DB">
        <w:rPr>
          <w:rFonts w:ascii="Times New Roman" w:hAnsi="Times New Roman"/>
        </w:rPr>
        <w:t>time</w:t>
      </w:r>
      <w:r w:rsidR="00940ABD" w:rsidRPr="00B112DB">
        <w:rPr>
          <w:rFonts w:ascii="Times New Roman" w:hAnsi="Times New Roman"/>
        </w:rPr>
        <w:t xml:space="preserve"> limit</w:t>
      </w:r>
      <w:r w:rsidR="00FE722C" w:rsidRPr="00B112DB">
        <w:rPr>
          <w:rFonts w:ascii="Times New Roman" w:hAnsi="Times New Roman"/>
        </w:rPr>
        <w:t>.</w:t>
      </w:r>
    </w:p>
    <w:p w14:paraId="57061F96" w14:textId="29CFF5EC" w:rsidR="00FE722C" w:rsidRPr="00B112DB" w:rsidRDefault="00406AD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In the meantime</w:t>
      </w:r>
      <w:r w:rsidRPr="00B112DB">
        <w:rPr>
          <w:rFonts w:ascii="Times New Roman" w:hAnsi="Times New Roman"/>
        </w:rPr>
        <w:t>,</w:t>
      </w:r>
      <w:r w:rsidR="00FE722C" w:rsidRPr="00B112DB">
        <w:rPr>
          <w:rFonts w:ascii="Times New Roman" w:hAnsi="Times New Roman"/>
        </w:rPr>
        <w:t xml:space="preserve"> in late December 2024 the plaintiff retained solicitors. In his affidavit the plaintiff s</w:t>
      </w:r>
      <w:r w:rsidR="00AF1B25" w:rsidRPr="00B112DB">
        <w:rPr>
          <w:rFonts w:ascii="Times New Roman" w:hAnsi="Times New Roman"/>
        </w:rPr>
        <w:t>tate</w:t>
      </w:r>
      <w:r w:rsidR="00C631CE" w:rsidRPr="00B112DB">
        <w:rPr>
          <w:rFonts w:ascii="Times New Roman" w:hAnsi="Times New Roman"/>
        </w:rPr>
        <w:t>d</w:t>
      </w:r>
      <w:r w:rsidR="00FE722C" w:rsidRPr="00B112DB">
        <w:rPr>
          <w:rFonts w:ascii="Times New Roman" w:hAnsi="Times New Roman"/>
        </w:rPr>
        <w:t xml:space="preserve"> that</w:t>
      </w:r>
      <w:r w:rsidR="00436C89" w:rsidRPr="00B112DB">
        <w:rPr>
          <w:rFonts w:ascii="Times New Roman" w:hAnsi="Times New Roman"/>
        </w:rPr>
        <w:t>,</w:t>
      </w:r>
      <w:r w:rsidR="00FE722C" w:rsidRPr="00B112DB">
        <w:rPr>
          <w:rFonts w:ascii="Times New Roman" w:hAnsi="Times New Roman"/>
        </w:rPr>
        <w:t xml:space="preserve"> </w:t>
      </w:r>
      <w:r w:rsidR="00436C89" w:rsidRPr="00B112DB">
        <w:rPr>
          <w:rFonts w:ascii="Times New Roman" w:hAnsi="Times New Roman"/>
        </w:rPr>
        <w:t xml:space="preserve">at </w:t>
      </w:r>
      <w:r w:rsidR="00FE722C" w:rsidRPr="00B112DB">
        <w:rPr>
          <w:rFonts w:ascii="Times New Roman" w:hAnsi="Times New Roman"/>
        </w:rPr>
        <w:t>around this time</w:t>
      </w:r>
      <w:r w:rsidR="00436C89" w:rsidRPr="00B112DB">
        <w:rPr>
          <w:rFonts w:ascii="Times New Roman" w:hAnsi="Times New Roman"/>
        </w:rPr>
        <w:t>,</w:t>
      </w:r>
      <w:r w:rsidR="00FE722C" w:rsidRPr="00B112DB">
        <w:rPr>
          <w:rFonts w:ascii="Times New Roman" w:hAnsi="Times New Roman"/>
        </w:rPr>
        <w:t xml:space="preserve"> he learn</w:t>
      </w:r>
      <w:r w:rsidR="000C7006" w:rsidRPr="00B112DB">
        <w:rPr>
          <w:rFonts w:ascii="Times New Roman" w:hAnsi="Times New Roman"/>
        </w:rPr>
        <w:t>ed</w:t>
      </w:r>
      <w:r w:rsidR="00FE722C" w:rsidRPr="00B112DB">
        <w:rPr>
          <w:rFonts w:ascii="Times New Roman" w:hAnsi="Times New Roman"/>
        </w:rPr>
        <w:t xml:space="preserve"> that he was out of time in which to apply to this Court</w:t>
      </w:r>
      <w:r w:rsidR="00BF5754" w:rsidRPr="00B112DB">
        <w:rPr>
          <w:rFonts w:ascii="Times New Roman" w:hAnsi="Times New Roman"/>
        </w:rPr>
        <w:t xml:space="preserve"> for judicial review of the delegate's decision</w:t>
      </w:r>
      <w:r w:rsidR="00FE722C" w:rsidRPr="00B112DB">
        <w:rPr>
          <w:rFonts w:ascii="Times New Roman" w:hAnsi="Times New Roman"/>
        </w:rPr>
        <w:t xml:space="preserve">. After applying for access to the plaintiff's file and the </w:t>
      </w:r>
      <w:r w:rsidR="008C6379" w:rsidRPr="00B112DB">
        <w:rPr>
          <w:rFonts w:ascii="Times New Roman" w:hAnsi="Times New Roman"/>
        </w:rPr>
        <w:t>N</w:t>
      </w:r>
      <w:r w:rsidR="00FE722C" w:rsidRPr="00B112DB">
        <w:rPr>
          <w:rFonts w:ascii="Times New Roman" w:hAnsi="Times New Roman"/>
        </w:rPr>
        <w:t xml:space="preserve">ew </w:t>
      </w:r>
      <w:r w:rsidR="008C6379" w:rsidRPr="00B112DB">
        <w:rPr>
          <w:rFonts w:ascii="Times New Roman" w:hAnsi="Times New Roman"/>
        </w:rPr>
        <w:t>Y</w:t>
      </w:r>
      <w:r w:rsidR="00FE722C" w:rsidRPr="00B112DB">
        <w:rPr>
          <w:rFonts w:ascii="Times New Roman" w:hAnsi="Times New Roman"/>
        </w:rPr>
        <w:t>ear break</w:t>
      </w:r>
      <w:r w:rsidRPr="00B112DB">
        <w:rPr>
          <w:rFonts w:ascii="Times New Roman" w:hAnsi="Times New Roman"/>
        </w:rPr>
        <w:t>,</w:t>
      </w:r>
      <w:r w:rsidR="00FE722C" w:rsidRPr="00B112DB">
        <w:rPr>
          <w:rFonts w:ascii="Times New Roman" w:hAnsi="Times New Roman"/>
        </w:rPr>
        <w:t xml:space="preserve"> the</w:t>
      </w:r>
      <w:r w:rsidR="00AF1B25" w:rsidRPr="00B112DB">
        <w:rPr>
          <w:rFonts w:ascii="Times New Roman" w:hAnsi="Times New Roman"/>
        </w:rPr>
        <w:t xml:space="preserve"> plaintiff's solicitors</w:t>
      </w:r>
      <w:r w:rsidR="00FE722C" w:rsidRPr="00B112DB">
        <w:rPr>
          <w:rFonts w:ascii="Times New Roman" w:hAnsi="Times New Roman"/>
        </w:rPr>
        <w:t xml:space="preserve"> commenced preparing these proceedings</w:t>
      </w:r>
      <w:r w:rsidRPr="00B112DB">
        <w:rPr>
          <w:rFonts w:ascii="Times New Roman" w:hAnsi="Times New Roman"/>
        </w:rPr>
        <w:t>.</w:t>
      </w:r>
      <w:r w:rsidR="00FE722C" w:rsidRPr="00B112DB">
        <w:rPr>
          <w:rFonts w:ascii="Times New Roman" w:hAnsi="Times New Roman"/>
        </w:rPr>
        <w:t xml:space="preserve"> As noted, proceedings were not filed un</w:t>
      </w:r>
      <w:r w:rsidR="00022FE2" w:rsidRPr="00B112DB">
        <w:rPr>
          <w:rFonts w:ascii="Times New Roman" w:hAnsi="Times New Roman"/>
        </w:rPr>
        <w:t>til</w:t>
      </w:r>
      <w:r w:rsidR="00FE722C" w:rsidRPr="00B112DB">
        <w:rPr>
          <w:rFonts w:ascii="Times New Roman" w:hAnsi="Times New Roman"/>
        </w:rPr>
        <w:t xml:space="preserve"> </w:t>
      </w:r>
      <w:r w:rsidR="00B261DB" w:rsidRPr="00B112DB">
        <w:rPr>
          <w:rFonts w:ascii="Times New Roman" w:hAnsi="Times New Roman"/>
        </w:rPr>
        <w:t>3</w:t>
      </w:r>
      <w:r w:rsidR="00022FE2" w:rsidRPr="00B112DB">
        <w:rPr>
          <w:rFonts w:ascii="Times New Roman" w:hAnsi="Times New Roman"/>
        </w:rPr>
        <w:t> </w:t>
      </w:r>
      <w:r w:rsidR="00FE722C" w:rsidRPr="00B112DB">
        <w:rPr>
          <w:rFonts w:ascii="Times New Roman" w:hAnsi="Times New Roman"/>
        </w:rPr>
        <w:t>April 2025.</w:t>
      </w:r>
    </w:p>
    <w:p w14:paraId="20F6AA37" w14:textId="47A32BEA" w:rsidR="00FE722C" w:rsidRPr="00B112DB" w:rsidRDefault="00FE722C" w:rsidP="00B112DB">
      <w:pPr>
        <w:pStyle w:val="HeadingL1"/>
        <w:spacing w:after="260" w:line="280" w:lineRule="exact"/>
        <w:ind w:right="0"/>
        <w:jc w:val="both"/>
        <w:rPr>
          <w:rFonts w:ascii="Times New Roman" w:hAnsi="Times New Roman"/>
        </w:rPr>
      </w:pPr>
      <w:r w:rsidRPr="00B112DB">
        <w:rPr>
          <w:rFonts w:ascii="Times New Roman" w:hAnsi="Times New Roman"/>
        </w:rPr>
        <w:t xml:space="preserve">The </w:t>
      </w:r>
      <w:r w:rsidR="00022FE2" w:rsidRPr="00B112DB">
        <w:rPr>
          <w:rFonts w:ascii="Times New Roman" w:hAnsi="Times New Roman"/>
        </w:rPr>
        <w:t>a</w:t>
      </w:r>
      <w:r w:rsidRPr="00B112DB">
        <w:rPr>
          <w:rFonts w:ascii="Times New Roman" w:hAnsi="Times New Roman"/>
        </w:rPr>
        <w:t xml:space="preserve">pplication for a </w:t>
      </w:r>
      <w:r w:rsidR="00022FE2" w:rsidRPr="00B112DB">
        <w:rPr>
          <w:rFonts w:ascii="Times New Roman" w:hAnsi="Times New Roman"/>
        </w:rPr>
        <w:t>p</w:t>
      </w:r>
      <w:r w:rsidRPr="00B112DB">
        <w:rPr>
          <w:rFonts w:ascii="Times New Roman" w:hAnsi="Times New Roman"/>
        </w:rPr>
        <w:t xml:space="preserve">rotection </w:t>
      </w:r>
      <w:r w:rsidR="00022FE2" w:rsidRPr="00B112DB">
        <w:rPr>
          <w:rFonts w:ascii="Times New Roman" w:hAnsi="Times New Roman"/>
        </w:rPr>
        <w:t>v</w:t>
      </w:r>
      <w:r w:rsidRPr="00B112DB">
        <w:rPr>
          <w:rFonts w:ascii="Times New Roman" w:hAnsi="Times New Roman"/>
        </w:rPr>
        <w:t>isa</w:t>
      </w:r>
    </w:p>
    <w:p w14:paraId="31ECC8F6" w14:textId="39FEF5B4" w:rsidR="00FE722C" w:rsidRPr="00B112DB" w:rsidRDefault="00022FE2"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In his application for a protection visa</w:t>
      </w:r>
      <w:r w:rsidR="008B5829" w:rsidRPr="00B112DB">
        <w:rPr>
          <w:rFonts w:ascii="Times New Roman" w:hAnsi="Times New Roman"/>
        </w:rPr>
        <w:t xml:space="preserve"> dated 10</w:t>
      </w:r>
      <w:r w:rsidR="00A67DEB" w:rsidRPr="00B112DB">
        <w:rPr>
          <w:rFonts w:ascii="Times New Roman" w:hAnsi="Times New Roman"/>
        </w:rPr>
        <w:t> </w:t>
      </w:r>
      <w:r w:rsidR="008B5829" w:rsidRPr="00B112DB">
        <w:rPr>
          <w:rFonts w:ascii="Times New Roman" w:hAnsi="Times New Roman"/>
        </w:rPr>
        <w:t>November 2019</w:t>
      </w:r>
      <w:r w:rsidR="00FE722C" w:rsidRPr="00B112DB">
        <w:rPr>
          <w:rFonts w:ascii="Times New Roman" w:hAnsi="Times New Roman"/>
        </w:rPr>
        <w:t>, the plaintiff stated that, if he is returned to the PRC, it is likely that he would be subject to "[a]</w:t>
      </w:r>
      <w:proofErr w:type="spellStart"/>
      <w:r w:rsidR="00FE722C" w:rsidRPr="00B112DB">
        <w:rPr>
          <w:rFonts w:ascii="Times New Roman" w:hAnsi="Times New Roman"/>
        </w:rPr>
        <w:t>rrest</w:t>
      </w:r>
      <w:proofErr w:type="spellEnd"/>
      <w:r w:rsidR="00FE722C" w:rsidRPr="00B112DB">
        <w:rPr>
          <w:rFonts w:ascii="Times New Roman" w:hAnsi="Times New Roman"/>
        </w:rPr>
        <w:t>, confessions by torture, abuse, unfair trials and imprisonment"</w:t>
      </w:r>
      <w:r w:rsidR="00EB0300" w:rsidRPr="00B112DB">
        <w:rPr>
          <w:rFonts w:ascii="Times New Roman" w:hAnsi="Times New Roman"/>
        </w:rPr>
        <w:t>,</w:t>
      </w:r>
      <w:r w:rsidR="00FE722C" w:rsidRPr="00B112DB">
        <w:rPr>
          <w:rFonts w:ascii="Times New Roman" w:hAnsi="Times New Roman"/>
        </w:rPr>
        <w:t xml:space="preserve"> which may be "life-threatening". He said that he had made "hundreds of programs in the media</w:t>
      </w:r>
      <w:r w:rsidR="00AB1521" w:rsidRPr="00B112DB">
        <w:rPr>
          <w:rFonts w:ascii="Times New Roman" w:hAnsi="Times New Roman"/>
        </w:rPr>
        <w:t>", including</w:t>
      </w:r>
      <w:r w:rsidR="00FE722C" w:rsidRPr="00B112DB">
        <w:rPr>
          <w:rFonts w:ascii="Times New Roman" w:hAnsi="Times New Roman"/>
        </w:rPr>
        <w:t xml:space="preserve"> </w:t>
      </w:r>
      <w:r w:rsidR="00530354" w:rsidRPr="00B112DB">
        <w:rPr>
          <w:rFonts w:ascii="Times New Roman" w:hAnsi="Times New Roman"/>
        </w:rPr>
        <w:t>on</w:t>
      </w:r>
      <w:r w:rsidR="003665C0" w:rsidRPr="00B112DB">
        <w:rPr>
          <w:rFonts w:ascii="Times New Roman" w:hAnsi="Times New Roman"/>
        </w:rPr>
        <w:t xml:space="preserve"> the</w:t>
      </w:r>
      <w:r w:rsidR="00530354" w:rsidRPr="00B112DB">
        <w:rPr>
          <w:rFonts w:ascii="Times New Roman" w:hAnsi="Times New Roman"/>
        </w:rPr>
        <w:t xml:space="preserve"> social media platforms </w:t>
      </w:r>
      <w:r w:rsidR="007777F3" w:rsidRPr="00B112DB">
        <w:rPr>
          <w:rFonts w:ascii="Times New Roman" w:hAnsi="Times New Roman"/>
        </w:rPr>
        <w:t>YouTube</w:t>
      </w:r>
      <w:r w:rsidR="00AB1521" w:rsidRPr="00B112DB">
        <w:rPr>
          <w:rFonts w:ascii="Times New Roman" w:hAnsi="Times New Roman"/>
        </w:rPr>
        <w:t xml:space="preserve"> and </w:t>
      </w:r>
      <w:r w:rsidR="00E805EE" w:rsidRPr="00B112DB">
        <w:rPr>
          <w:rFonts w:ascii="Times New Roman" w:hAnsi="Times New Roman"/>
        </w:rPr>
        <w:t>T</w:t>
      </w:r>
      <w:r w:rsidR="00FE722C" w:rsidRPr="00B112DB">
        <w:rPr>
          <w:rFonts w:ascii="Times New Roman" w:hAnsi="Times New Roman"/>
        </w:rPr>
        <w:t>witter</w:t>
      </w:r>
      <w:r w:rsidR="00AB1521" w:rsidRPr="00B112DB">
        <w:rPr>
          <w:rFonts w:ascii="Times New Roman" w:hAnsi="Times New Roman"/>
        </w:rPr>
        <w:t>,</w:t>
      </w:r>
      <w:r w:rsidR="00FE722C" w:rsidRPr="00B112DB">
        <w:rPr>
          <w:rFonts w:ascii="Times New Roman" w:hAnsi="Times New Roman"/>
        </w:rPr>
        <w:t xml:space="preserve"> </w:t>
      </w:r>
      <w:r w:rsidR="00AB1521" w:rsidRPr="00B112DB">
        <w:rPr>
          <w:rFonts w:ascii="Times New Roman" w:hAnsi="Times New Roman"/>
        </w:rPr>
        <w:t>"</w:t>
      </w:r>
      <w:r w:rsidR="00FE722C" w:rsidRPr="00B112DB">
        <w:rPr>
          <w:rFonts w:ascii="Times New Roman" w:hAnsi="Times New Roman"/>
        </w:rPr>
        <w:t xml:space="preserve">that expose the evils" of the Chinese Communist Party </w:t>
      </w:r>
      <w:r w:rsidR="00AF1B25" w:rsidRPr="00B112DB">
        <w:rPr>
          <w:rFonts w:ascii="Times New Roman" w:hAnsi="Times New Roman"/>
        </w:rPr>
        <w:t>(</w:t>
      </w:r>
      <w:r w:rsidR="00CD7B8E" w:rsidRPr="00B112DB">
        <w:rPr>
          <w:rFonts w:ascii="Times New Roman" w:hAnsi="Times New Roman"/>
        </w:rPr>
        <w:t>"</w:t>
      </w:r>
      <w:r w:rsidR="00AF1B25" w:rsidRPr="00B112DB">
        <w:rPr>
          <w:rFonts w:ascii="Times New Roman" w:hAnsi="Times New Roman"/>
        </w:rPr>
        <w:t>the CCP")</w:t>
      </w:r>
      <w:r w:rsidR="00E26ED2" w:rsidRPr="00B112DB">
        <w:rPr>
          <w:rFonts w:ascii="Times New Roman" w:hAnsi="Times New Roman"/>
        </w:rPr>
        <w:t xml:space="preserve"> and</w:t>
      </w:r>
      <w:r w:rsidR="00AF1B25" w:rsidRPr="00B112DB">
        <w:rPr>
          <w:rFonts w:ascii="Times New Roman" w:hAnsi="Times New Roman"/>
        </w:rPr>
        <w:t xml:space="preserve"> </w:t>
      </w:r>
      <w:r w:rsidR="00FE722C" w:rsidRPr="00B112DB">
        <w:rPr>
          <w:rFonts w:ascii="Times New Roman" w:hAnsi="Times New Roman"/>
        </w:rPr>
        <w:t xml:space="preserve">which have </w:t>
      </w:r>
      <w:r w:rsidR="00FE722C" w:rsidRPr="00B112DB">
        <w:rPr>
          <w:rFonts w:ascii="Times New Roman" w:hAnsi="Times New Roman"/>
        </w:rPr>
        <w:lastRenderedPageBreak/>
        <w:t>attracted "millions of view</w:t>
      </w:r>
      <w:r w:rsidR="00571845" w:rsidRPr="00B112DB">
        <w:rPr>
          <w:rFonts w:ascii="Times New Roman" w:hAnsi="Times New Roman"/>
        </w:rPr>
        <w:t>[</w:t>
      </w:r>
      <w:r w:rsidR="00FE722C" w:rsidRPr="00B112DB">
        <w:rPr>
          <w:rFonts w:ascii="Times New Roman" w:hAnsi="Times New Roman"/>
        </w:rPr>
        <w:t>s</w:t>
      </w:r>
      <w:r w:rsidR="00571845" w:rsidRPr="00B112DB">
        <w:rPr>
          <w:rFonts w:ascii="Times New Roman" w:hAnsi="Times New Roman"/>
        </w:rPr>
        <w:t>]</w:t>
      </w:r>
      <w:r w:rsidR="00FE722C" w:rsidRPr="00B112DB">
        <w:rPr>
          <w:rFonts w:ascii="Times New Roman" w:hAnsi="Times New Roman"/>
        </w:rPr>
        <w:t>". He referred to his public support for a</w:t>
      </w:r>
      <w:r w:rsidR="007703DA" w:rsidRPr="00B112DB">
        <w:rPr>
          <w:rFonts w:ascii="Times New Roman" w:hAnsi="Times New Roman"/>
        </w:rPr>
        <w:t>n</w:t>
      </w:r>
      <w:r w:rsidR="00FE722C" w:rsidRPr="00B112DB">
        <w:rPr>
          <w:rFonts w:ascii="Times New Roman" w:hAnsi="Times New Roman"/>
        </w:rPr>
        <w:t xml:space="preserve"> </w:t>
      </w:r>
      <w:r w:rsidR="007703DA" w:rsidRPr="00B112DB">
        <w:rPr>
          <w:rFonts w:ascii="Times New Roman" w:hAnsi="Times New Roman"/>
        </w:rPr>
        <w:t xml:space="preserve">alleged </w:t>
      </w:r>
      <w:r w:rsidR="00FE722C" w:rsidRPr="00B112DB">
        <w:rPr>
          <w:rFonts w:ascii="Times New Roman" w:hAnsi="Times New Roman"/>
        </w:rPr>
        <w:t>opponent of the</w:t>
      </w:r>
      <w:r w:rsidR="0081664F" w:rsidRPr="00B112DB">
        <w:rPr>
          <w:rFonts w:ascii="Times New Roman" w:hAnsi="Times New Roman"/>
        </w:rPr>
        <w:t xml:space="preserve"> </w:t>
      </w:r>
      <w:r w:rsidR="00F0344A" w:rsidRPr="00B112DB">
        <w:rPr>
          <w:rFonts w:ascii="Times New Roman" w:hAnsi="Times New Roman"/>
        </w:rPr>
        <w:t xml:space="preserve">CCP </w:t>
      </w:r>
      <w:r w:rsidR="007703DA" w:rsidRPr="00B112DB">
        <w:rPr>
          <w:rFonts w:ascii="Times New Roman" w:hAnsi="Times New Roman"/>
        </w:rPr>
        <w:t>("the alleged opponent")</w:t>
      </w:r>
      <w:r w:rsidR="00FE722C" w:rsidRPr="00B112DB">
        <w:rPr>
          <w:rFonts w:ascii="Times New Roman" w:hAnsi="Times New Roman"/>
        </w:rPr>
        <w:t xml:space="preserve">. He also said that he had "produced dozens of programs to support Hong Kong protesters and </w:t>
      </w:r>
      <w:proofErr w:type="gramStart"/>
      <w:r w:rsidR="00FE722C" w:rsidRPr="00B112DB">
        <w:rPr>
          <w:rFonts w:ascii="Times New Roman" w:hAnsi="Times New Roman"/>
        </w:rPr>
        <w:t>expose</w:t>
      </w:r>
      <w:r w:rsidR="003665C0" w:rsidRPr="00B112DB">
        <w:rPr>
          <w:rFonts w:ascii="Times New Roman" w:hAnsi="Times New Roman"/>
        </w:rPr>
        <w:t>[</w:t>
      </w:r>
      <w:proofErr w:type="gramEnd"/>
      <w:r w:rsidR="003665C0" w:rsidRPr="00B112DB">
        <w:rPr>
          <w:rFonts w:ascii="Times New Roman" w:hAnsi="Times New Roman"/>
        </w:rPr>
        <w:t>]</w:t>
      </w:r>
      <w:r w:rsidR="00FE722C" w:rsidRPr="00B112DB">
        <w:rPr>
          <w:rFonts w:ascii="Times New Roman" w:hAnsi="Times New Roman"/>
        </w:rPr>
        <w:t xml:space="preserve"> the truth of Hong Kong"</w:t>
      </w:r>
      <w:r w:rsidR="00A17BFF" w:rsidRPr="00B112DB">
        <w:rPr>
          <w:rFonts w:ascii="Times New Roman" w:hAnsi="Times New Roman"/>
        </w:rPr>
        <w:t>.</w:t>
      </w:r>
    </w:p>
    <w:p w14:paraId="63E65C0F" w14:textId="5A80C61B" w:rsidR="00FE722C" w:rsidRPr="00B112DB" w:rsidRDefault="00022FE2"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Enclosed with </w:t>
      </w:r>
      <w:r w:rsidR="00AF1B25" w:rsidRPr="00B112DB">
        <w:rPr>
          <w:rFonts w:ascii="Times New Roman" w:hAnsi="Times New Roman"/>
        </w:rPr>
        <w:t xml:space="preserve">the plaintiff's </w:t>
      </w:r>
      <w:r w:rsidR="00FE722C" w:rsidRPr="00B112DB">
        <w:rPr>
          <w:rFonts w:ascii="Times New Roman" w:hAnsi="Times New Roman"/>
        </w:rPr>
        <w:t xml:space="preserve">application </w:t>
      </w:r>
      <w:r w:rsidR="00AF1B25" w:rsidRPr="00B112DB">
        <w:rPr>
          <w:rFonts w:ascii="Times New Roman" w:hAnsi="Times New Roman"/>
        </w:rPr>
        <w:t xml:space="preserve">for a protection visa </w:t>
      </w:r>
      <w:r w:rsidR="00FE722C" w:rsidRPr="00B112DB">
        <w:rPr>
          <w:rFonts w:ascii="Times New Roman" w:hAnsi="Times New Roman"/>
        </w:rPr>
        <w:t>was a portable document format document said to provide "YouTube channel evidence" to support his claims (</w:t>
      </w:r>
      <w:r w:rsidR="00370264" w:rsidRPr="00B112DB">
        <w:rPr>
          <w:rFonts w:ascii="Times New Roman" w:hAnsi="Times New Roman"/>
        </w:rPr>
        <w:t>"</w:t>
      </w:r>
      <w:r w:rsidR="00FE722C" w:rsidRPr="00B112DB">
        <w:rPr>
          <w:rFonts w:ascii="Times New Roman" w:hAnsi="Times New Roman"/>
        </w:rPr>
        <w:t>the pdf document"). Th</w:t>
      </w:r>
      <w:r w:rsidR="00B076C9" w:rsidRPr="00B112DB">
        <w:rPr>
          <w:rFonts w:ascii="Times New Roman" w:hAnsi="Times New Roman"/>
        </w:rPr>
        <w:t>e pdf</w:t>
      </w:r>
      <w:r w:rsidR="00FE722C" w:rsidRPr="00B112DB">
        <w:rPr>
          <w:rFonts w:ascii="Times New Roman" w:hAnsi="Times New Roman"/>
        </w:rPr>
        <w:t xml:space="preserve"> document consisted of </w:t>
      </w:r>
      <w:r w:rsidR="007777F3" w:rsidRPr="00B112DB">
        <w:rPr>
          <w:rFonts w:ascii="Times New Roman" w:hAnsi="Times New Roman"/>
        </w:rPr>
        <w:t>five</w:t>
      </w:r>
      <w:r w:rsidR="00FE722C" w:rsidRPr="00B112DB">
        <w:rPr>
          <w:rFonts w:ascii="Times New Roman" w:hAnsi="Times New Roman"/>
        </w:rPr>
        <w:t xml:space="preserve"> pages that included screenshots of results </w:t>
      </w:r>
      <w:r w:rsidR="00AF1B25" w:rsidRPr="00B112DB">
        <w:rPr>
          <w:rFonts w:ascii="Times New Roman" w:hAnsi="Times New Roman"/>
        </w:rPr>
        <w:t xml:space="preserve">from </w:t>
      </w:r>
      <w:r w:rsidR="00513A27" w:rsidRPr="00B112DB">
        <w:rPr>
          <w:rFonts w:ascii="Times New Roman" w:hAnsi="Times New Roman"/>
        </w:rPr>
        <w:t xml:space="preserve">both </w:t>
      </w:r>
      <w:r w:rsidR="00AF1B25" w:rsidRPr="00B112DB">
        <w:rPr>
          <w:rFonts w:ascii="Times New Roman" w:hAnsi="Times New Roman"/>
        </w:rPr>
        <w:t>the search engine G</w:t>
      </w:r>
      <w:r w:rsidR="00FE722C" w:rsidRPr="00B112DB">
        <w:rPr>
          <w:rFonts w:ascii="Times New Roman" w:hAnsi="Times New Roman"/>
        </w:rPr>
        <w:t xml:space="preserve">oogle and </w:t>
      </w:r>
      <w:r w:rsidR="00AF1B25" w:rsidRPr="00B112DB">
        <w:rPr>
          <w:rFonts w:ascii="Times New Roman" w:hAnsi="Times New Roman"/>
        </w:rPr>
        <w:t xml:space="preserve">the search function </w:t>
      </w:r>
      <w:r w:rsidR="00672D18" w:rsidRPr="00B112DB">
        <w:rPr>
          <w:rFonts w:ascii="Times New Roman" w:hAnsi="Times New Roman"/>
        </w:rPr>
        <w:t xml:space="preserve">on </w:t>
      </w:r>
      <w:r w:rsidR="007777F3" w:rsidRPr="00B112DB">
        <w:rPr>
          <w:rFonts w:ascii="Times New Roman" w:hAnsi="Times New Roman"/>
        </w:rPr>
        <w:t>YouTube</w:t>
      </w:r>
      <w:r w:rsidR="00E90305" w:rsidRPr="00B112DB">
        <w:rPr>
          <w:rFonts w:ascii="Times New Roman" w:hAnsi="Times New Roman"/>
        </w:rPr>
        <w:t>, which</w:t>
      </w:r>
      <w:r w:rsidR="00FE722C" w:rsidRPr="00B112DB">
        <w:rPr>
          <w:rFonts w:ascii="Times New Roman" w:hAnsi="Times New Roman"/>
        </w:rPr>
        <w:t xml:space="preserve"> depicted </w:t>
      </w:r>
      <w:r w:rsidR="00E90305" w:rsidRPr="00B112DB">
        <w:rPr>
          <w:rFonts w:ascii="Times New Roman" w:hAnsi="Times New Roman"/>
        </w:rPr>
        <w:t>"thumbnail</w:t>
      </w:r>
      <w:r w:rsidR="00213E17" w:rsidRPr="00B112DB">
        <w:rPr>
          <w:rFonts w:ascii="Times New Roman" w:hAnsi="Times New Roman"/>
        </w:rPr>
        <w:t>" images</w:t>
      </w:r>
      <w:r w:rsidR="00E90305" w:rsidRPr="00B112DB">
        <w:rPr>
          <w:rFonts w:ascii="Times New Roman" w:hAnsi="Times New Roman"/>
        </w:rPr>
        <w:t xml:space="preserve"> of YouTube videos with titles in Mandarin characters</w:t>
      </w:r>
      <w:r w:rsidR="00FE722C" w:rsidRPr="00B112DB">
        <w:rPr>
          <w:rFonts w:ascii="Times New Roman" w:hAnsi="Times New Roman"/>
        </w:rPr>
        <w:t xml:space="preserve">. The </w:t>
      </w:r>
      <w:r w:rsidR="00C32250" w:rsidRPr="00B112DB">
        <w:rPr>
          <w:rFonts w:ascii="Times New Roman" w:hAnsi="Times New Roman"/>
        </w:rPr>
        <w:t xml:space="preserve">pdf </w:t>
      </w:r>
      <w:r w:rsidR="00FE722C" w:rsidRPr="00B112DB">
        <w:rPr>
          <w:rFonts w:ascii="Times New Roman" w:hAnsi="Times New Roman"/>
        </w:rPr>
        <w:t>document also include</w:t>
      </w:r>
      <w:r w:rsidR="00E0649F" w:rsidRPr="00B112DB">
        <w:rPr>
          <w:rFonts w:ascii="Times New Roman" w:hAnsi="Times New Roman"/>
        </w:rPr>
        <w:t>d</w:t>
      </w:r>
      <w:r w:rsidR="00FE722C" w:rsidRPr="00B112DB">
        <w:rPr>
          <w:rFonts w:ascii="Times New Roman" w:hAnsi="Times New Roman"/>
        </w:rPr>
        <w:t xml:space="preserve"> </w:t>
      </w:r>
      <w:r w:rsidR="007777F3" w:rsidRPr="00B112DB">
        <w:rPr>
          <w:rFonts w:ascii="Times New Roman" w:hAnsi="Times New Roman"/>
        </w:rPr>
        <w:t>English</w:t>
      </w:r>
      <w:r w:rsidR="00FE722C" w:rsidRPr="00B112DB">
        <w:rPr>
          <w:rFonts w:ascii="Times New Roman" w:hAnsi="Times New Roman"/>
        </w:rPr>
        <w:t xml:space="preserve"> text </w:t>
      </w:r>
      <w:r w:rsidR="00B3305A" w:rsidRPr="00B112DB">
        <w:rPr>
          <w:rFonts w:ascii="Times New Roman" w:hAnsi="Times New Roman"/>
        </w:rPr>
        <w:t>added by</w:t>
      </w:r>
      <w:r w:rsidR="00FE722C" w:rsidRPr="00B112DB">
        <w:rPr>
          <w:rFonts w:ascii="Times New Roman" w:hAnsi="Times New Roman"/>
        </w:rPr>
        <w:t xml:space="preserve"> the plaintiff providing a general description of the searches that were undertaken (</w:t>
      </w:r>
      <w:r w:rsidR="00A84F3D" w:rsidRPr="00B112DB">
        <w:rPr>
          <w:rFonts w:ascii="Times New Roman" w:hAnsi="Times New Roman"/>
        </w:rPr>
        <w:t>for example</w:t>
      </w:r>
      <w:r w:rsidR="00FB6EC2" w:rsidRPr="00B112DB">
        <w:rPr>
          <w:rFonts w:ascii="Times New Roman" w:hAnsi="Times New Roman"/>
        </w:rPr>
        <w:t>,</w:t>
      </w:r>
      <w:r w:rsidR="00FE722C" w:rsidRPr="00B112DB">
        <w:rPr>
          <w:rFonts w:ascii="Times New Roman" w:hAnsi="Times New Roman"/>
        </w:rPr>
        <w:t xml:space="preserve"> "[s]</w:t>
      </w:r>
      <w:proofErr w:type="spellStart"/>
      <w:r w:rsidR="00FE722C" w:rsidRPr="00B112DB">
        <w:rPr>
          <w:rFonts w:ascii="Times New Roman" w:hAnsi="Times New Roman"/>
        </w:rPr>
        <w:t>earching</w:t>
      </w:r>
      <w:proofErr w:type="spellEnd"/>
      <w:r w:rsidR="00FE722C" w:rsidRPr="00B112DB">
        <w:rPr>
          <w:rFonts w:ascii="Times New Roman" w:hAnsi="Times New Roman"/>
        </w:rPr>
        <w:t xml:space="preserve"> for my </w:t>
      </w:r>
      <w:r w:rsidR="00FB6EC2" w:rsidRPr="00B112DB">
        <w:rPr>
          <w:rFonts w:ascii="Times New Roman" w:hAnsi="Times New Roman"/>
        </w:rPr>
        <w:t xml:space="preserve">program </w:t>
      </w:r>
      <w:r w:rsidR="00FE722C" w:rsidRPr="00B112DB">
        <w:rPr>
          <w:rFonts w:ascii="Times New Roman" w:hAnsi="Times New Roman"/>
        </w:rPr>
        <w:t xml:space="preserve">name [in </w:t>
      </w:r>
      <w:r w:rsidR="00FB6EC2" w:rsidRPr="00B112DB">
        <w:rPr>
          <w:rFonts w:ascii="Times New Roman" w:hAnsi="Times New Roman"/>
        </w:rPr>
        <w:t>Mandarin characters</w:t>
      </w:r>
      <w:r w:rsidR="00FE722C" w:rsidRPr="00B112DB">
        <w:rPr>
          <w:rFonts w:ascii="Times New Roman" w:hAnsi="Times New Roman"/>
        </w:rPr>
        <w:t>] on YouTube and Google will have many results") or a broad description of what the YouTube links depict (</w:t>
      </w:r>
      <w:r w:rsidR="00DF3F83" w:rsidRPr="00B112DB">
        <w:rPr>
          <w:rFonts w:ascii="Times New Roman" w:hAnsi="Times New Roman"/>
        </w:rPr>
        <w:t>for example</w:t>
      </w:r>
      <w:r w:rsidR="008D4953" w:rsidRPr="00B112DB">
        <w:rPr>
          <w:rFonts w:ascii="Times New Roman" w:hAnsi="Times New Roman"/>
        </w:rPr>
        <w:t>,</w:t>
      </w:r>
      <w:r w:rsidR="00FE722C" w:rsidRPr="00B112DB">
        <w:rPr>
          <w:rFonts w:ascii="Times New Roman" w:hAnsi="Times New Roman"/>
        </w:rPr>
        <w:t xml:space="preserve"> "[e]very program is related to the opposition to the</w:t>
      </w:r>
      <w:r w:rsidR="002104F6" w:rsidRPr="00B112DB">
        <w:rPr>
          <w:rFonts w:ascii="Times New Roman" w:hAnsi="Times New Roman"/>
        </w:rPr>
        <w:t xml:space="preserve"> </w:t>
      </w:r>
      <w:r w:rsidR="00205F48" w:rsidRPr="00B112DB">
        <w:rPr>
          <w:rFonts w:ascii="Times New Roman" w:hAnsi="Times New Roman"/>
        </w:rPr>
        <w:t>[CCP]</w:t>
      </w:r>
      <w:r w:rsidR="00FE722C" w:rsidRPr="00B112DB">
        <w:rPr>
          <w:rFonts w:ascii="Times New Roman" w:hAnsi="Times New Roman"/>
        </w:rPr>
        <w:t>").</w:t>
      </w:r>
    </w:p>
    <w:p w14:paraId="17668B5C" w14:textId="689D464B" w:rsidR="00FE722C" w:rsidRPr="00B112DB" w:rsidRDefault="007777F3"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2F1977" w:rsidRPr="00B112DB">
        <w:rPr>
          <w:rFonts w:ascii="Times New Roman" w:hAnsi="Times New Roman"/>
        </w:rPr>
        <w:t xml:space="preserve">By a letter dated </w:t>
      </w:r>
      <w:r w:rsidR="00FE722C" w:rsidRPr="00B112DB">
        <w:rPr>
          <w:rFonts w:ascii="Times New Roman" w:hAnsi="Times New Roman"/>
        </w:rPr>
        <w:t>27</w:t>
      </w:r>
      <w:r w:rsidRPr="00B112DB">
        <w:rPr>
          <w:rFonts w:ascii="Times New Roman" w:hAnsi="Times New Roman"/>
        </w:rPr>
        <w:t> </w:t>
      </w:r>
      <w:r w:rsidR="00FE722C" w:rsidRPr="00B112DB">
        <w:rPr>
          <w:rFonts w:ascii="Times New Roman" w:hAnsi="Times New Roman"/>
        </w:rPr>
        <w:t xml:space="preserve">November 2023, an officer </w:t>
      </w:r>
      <w:r w:rsidR="00A33678" w:rsidRPr="00B112DB">
        <w:rPr>
          <w:rFonts w:ascii="Times New Roman" w:hAnsi="Times New Roman"/>
        </w:rPr>
        <w:t xml:space="preserve">of </w:t>
      </w:r>
      <w:r w:rsidR="00FE722C" w:rsidRPr="00B112DB">
        <w:rPr>
          <w:rFonts w:ascii="Times New Roman" w:hAnsi="Times New Roman"/>
        </w:rPr>
        <w:t xml:space="preserve">the Department of Home Affairs wrote </w:t>
      </w:r>
      <w:r w:rsidRPr="00B112DB">
        <w:rPr>
          <w:rFonts w:ascii="Times New Roman" w:hAnsi="Times New Roman"/>
        </w:rPr>
        <w:t xml:space="preserve">to </w:t>
      </w:r>
      <w:r w:rsidR="00FE722C" w:rsidRPr="00B112DB">
        <w:rPr>
          <w:rFonts w:ascii="Times New Roman" w:hAnsi="Times New Roman"/>
        </w:rPr>
        <w:t xml:space="preserve">the plaintiff seeking further information in relation to </w:t>
      </w:r>
      <w:r w:rsidR="00947A82" w:rsidRPr="00B112DB">
        <w:rPr>
          <w:rFonts w:ascii="Times New Roman" w:hAnsi="Times New Roman"/>
        </w:rPr>
        <w:t>his</w:t>
      </w:r>
      <w:r w:rsidR="00FE722C" w:rsidRPr="00B112DB">
        <w:rPr>
          <w:rFonts w:ascii="Times New Roman" w:hAnsi="Times New Roman"/>
        </w:rPr>
        <w:t xml:space="preserve"> application</w:t>
      </w:r>
      <w:r w:rsidR="00A33678" w:rsidRPr="00B112DB">
        <w:rPr>
          <w:rFonts w:ascii="Times New Roman" w:hAnsi="Times New Roman"/>
        </w:rPr>
        <w:t xml:space="preserve"> for a protection visa</w:t>
      </w:r>
      <w:r w:rsidR="00FE722C" w:rsidRPr="00B112DB">
        <w:rPr>
          <w:rFonts w:ascii="Times New Roman" w:hAnsi="Times New Roman"/>
        </w:rPr>
        <w:t xml:space="preserve">. It was common ground that the letter involved an exercise of the power conferred by </w:t>
      </w:r>
      <w:r w:rsidRPr="00B112DB">
        <w:rPr>
          <w:rFonts w:ascii="Times New Roman" w:hAnsi="Times New Roman"/>
        </w:rPr>
        <w:t>s </w:t>
      </w:r>
      <w:r w:rsidR="00FE722C" w:rsidRPr="00B112DB">
        <w:rPr>
          <w:rFonts w:ascii="Times New Roman" w:hAnsi="Times New Roman"/>
        </w:rPr>
        <w:t>56 of the Act to "get any information</w:t>
      </w:r>
      <w:r w:rsidR="00C81723" w:rsidRPr="00B112DB">
        <w:rPr>
          <w:rFonts w:ascii="Times New Roman" w:hAnsi="Times New Roman"/>
        </w:rPr>
        <w:t>"</w:t>
      </w:r>
      <w:r w:rsidR="00FE722C" w:rsidRPr="00B112DB">
        <w:rPr>
          <w:rFonts w:ascii="Times New Roman" w:hAnsi="Times New Roman"/>
        </w:rPr>
        <w:t xml:space="preserve"> that the Minister or </w:t>
      </w:r>
      <w:r w:rsidR="00C87C34" w:rsidRPr="00B112DB">
        <w:rPr>
          <w:rFonts w:ascii="Times New Roman" w:hAnsi="Times New Roman"/>
        </w:rPr>
        <w:t xml:space="preserve">his or her </w:t>
      </w:r>
      <w:r w:rsidR="00FE722C" w:rsidRPr="00B112DB">
        <w:rPr>
          <w:rFonts w:ascii="Times New Roman" w:hAnsi="Times New Roman"/>
        </w:rPr>
        <w:t xml:space="preserve">delegate </w:t>
      </w:r>
      <w:r w:rsidR="00C81723" w:rsidRPr="00B112DB">
        <w:rPr>
          <w:rFonts w:ascii="Times New Roman" w:hAnsi="Times New Roman"/>
        </w:rPr>
        <w:t>"</w:t>
      </w:r>
      <w:r w:rsidR="00FE722C" w:rsidRPr="00B112DB">
        <w:rPr>
          <w:rFonts w:ascii="Times New Roman" w:hAnsi="Times New Roman"/>
        </w:rPr>
        <w:t>considers relevant</w:t>
      </w:r>
      <w:r w:rsidR="00C81723" w:rsidRPr="00B112DB">
        <w:rPr>
          <w:rFonts w:ascii="Times New Roman" w:hAnsi="Times New Roman"/>
        </w:rPr>
        <w:t>"</w:t>
      </w:r>
      <w:r w:rsidR="00FE722C" w:rsidRPr="00B112DB">
        <w:rPr>
          <w:rFonts w:ascii="Times New Roman" w:hAnsi="Times New Roman"/>
        </w:rPr>
        <w:t xml:space="preserve"> </w:t>
      </w:r>
      <w:r w:rsidR="001540AC" w:rsidRPr="00B112DB">
        <w:rPr>
          <w:rFonts w:ascii="Times New Roman" w:hAnsi="Times New Roman"/>
        </w:rPr>
        <w:t xml:space="preserve">in considering an application for the visa </w:t>
      </w:r>
      <w:r w:rsidR="00FE722C" w:rsidRPr="00B112DB">
        <w:rPr>
          <w:rFonts w:ascii="Times New Roman" w:hAnsi="Times New Roman"/>
        </w:rPr>
        <w:t>(</w:t>
      </w:r>
      <w:r w:rsidR="00A33678" w:rsidRPr="00B112DB">
        <w:rPr>
          <w:rFonts w:ascii="Times New Roman" w:hAnsi="Times New Roman"/>
        </w:rPr>
        <w:t>"</w:t>
      </w:r>
      <w:r w:rsidR="00FE722C" w:rsidRPr="00B112DB">
        <w:rPr>
          <w:rFonts w:ascii="Times New Roman" w:hAnsi="Times New Roman"/>
        </w:rPr>
        <w:t>the s</w:t>
      </w:r>
      <w:r w:rsidRPr="00B112DB">
        <w:rPr>
          <w:rFonts w:ascii="Times New Roman" w:hAnsi="Times New Roman"/>
        </w:rPr>
        <w:t> </w:t>
      </w:r>
      <w:r w:rsidR="00FE722C" w:rsidRPr="00B112DB">
        <w:rPr>
          <w:rFonts w:ascii="Times New Roman" w:hAnsi="Times New Roman"/>
        </w:rPr>
        <w:t xml:space="preserve">56 letter"). The </w:t>
      </w:r>
      <w:r w:rsidR="00573AD5" w:rsidRPr="00B112DB">
        <w:rPr>
          <w:rFonts w:ascii="Times New Roman" w:hAnsi="Times New Roman"/>
        </w:rPr>
        <w:t xml:space="preserve">s 56 </w:t>
      </w:r>
      <w:r w:rsidR="00FE722C" w:rsidRPr="00B112DB">
        <w:rPr>
          <w:rFonts w:ascii="Times New Roman" w:hAnsi="Times New Roman"/>
        </w:rPr>
        <w:t>letter advised the plaintiff that</w:t>
      </w:r>
      <w:r w:rsidR="00AF1B25" w:rsidRPr="00B112DB">
        <w:rPr>
          <w:rFonts w:ascii="Times New Roman" w:hAnsi="Times New Roman"/>
        </w:rPr>
        <w:t>,</w:t>
      </w:r>
      <w:r w:rsidR="00FE722C" w:rsidRPr="00B112DB">
        <w:rPr>
          <w:rFonts w:ascii="Times New Roman" w:hAnsi="Times New Roman"/>
        </w:rPr>
        <w:t xml:space="preserve"> if documents were provided in support of his application in </w:t>
      </w:r>
      <w:r w:rsidR="00C81723" w:rsidRPr="00B112DB">
        <w:rPr>
          <w:rFonts w:ascii="Times New Roman" w:hAnsi="Times New Roman"/>
        </w:rPr>
        <w:t>a language other than English</w:t>
      </w:r>
      <w:r w:rsidRPr="00B112DB">
        <w:rPr>
          <w:rFonts w:ascii="Times New Roman" w:hAnsi="Times New Roman"/>
        </w:rPr>
        <w:t>,</w:t>
      </w:r>
      <w:r w:rsidR="00FE722C" w:rsidRPr="00B112DB">
        <w:rPr>
          <w:rFonts w:ascii="Times New Roman" w:hAnsi="Times New Roman"/>
        </w:rPr>
        <w:t xml:space="preserve"> then they had to be translated into English with both the translation and the document in its original language to be provided.</w:t>
      </w:r>
    </w:p>
    <w:p w14:paraId="53FD0F14" w14:textId="5A92E3C3" w:rsidR="00FE722C" w:rsidRPr="00B112DB" w:rsidRDefault="007777F3"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The </w:t>
      </w:r>
      <w:r w:rsidR="00AF1B25" w:rsidRPr="00B112DB">
        <w:rPr>
          <w:rFonts w:ascii="Times New Roman" w:hAnsi="Times New Roman"/>
        </w:rPr>
        <w:t>s</w:t>
      </w:r>
      <w:r w:rsidR="00AC1F4C" w:rsidRPr="00B112DB">
        <w:rPr>
          <w:rFonts w:ascii="Times New Roman" w:hAnsi="Times New Roman"/>
        </w:rPr>
        <w:t> </w:t>
      </w:r>
      <w:r w:rsidR="00AF1B25" w:rsidRPr="00B112DB">
        <w:rPr>
          <w:rFonts w:ascii="Times New Roman" w:hAnsi="Times New Roman"/>
        </w:rPr>
        <w:t xml:space="preserve">56 </w:t>
      </w:r>
      <w:r w:rsidR="00FE722C" w:rsidRPr="00B112DB">
        <w:rPr>
          <w:rFonts w:ascii="Times New Roman" w:hAnsi="Times New Roman"/>
        </w:rPr>
        <w:t xml:space="preserve">letter </w:t>
      </w:r>
      <w:r w:rsidR="00947A82" w:rsidRPr="00B112DB">
        <w:rPr>
          <w:rFonts w:ascii="Times New Roman" w:hAnsi="Times New Roman"/>
        </w:rPr>
        <w:t xml:space="preserve">also </w:t>
      </w:r>
      <w:r w:rsidR="001B40FA" w:rsidRPr="00B112DB">
        <w:rPr>
          <w:rFonts w:ascii="Times New Roman" w:hAnsi="Times New Roman"/>
        </w:rPr>
        <w:t>stated</w:t>
      </w:r>
      <w:r w:rsidR="00FE722C" w:rsidRPr="00B112DB">
        <w:rPr>
          <w:rFonts w:ascii="Times New Roman" w:hAnsi="Times New Roman"/>
        </w:rPr>
        <w:t xml:space="preserve"> that the plaintiff's application</w:t>
      </w:r>
      <w:r w:rsidR="00AC1F4C" w:rsidRPr="00B112DB">
        <w:rPr>
          <w:rFonts w:ascii="Times New Roman" w:hAnsi="Times New Roman"/>
        </w:rPr>
        <w:t xml:space="preserve"> for a protection visa</w:t>
      </w:r>
      <w:r w:rsidR="00FE722C" w:rsidRPr="00B112DB">
        <w:rPr>
          <w:rFonts w:ascii="Times New Roman" w:hAnsi="Times New Roman"/>
        </w:rPr>
        <w:t xml:space="preserve"> </w:t>
      </w:r>
      <w:r w:rsidR="00CF3905" w:rsidRPr="00B112DB">
        <w:rPr>
          <w:rFonts w:ascii="Times New Roman" w:hAnsi="Times New Roman"/>
        </w:rPr>
        <w:t>"</w:t>
      </w:r>
      <w:r w:rsidR="00FE722C" w:rsidRPr="00B112DB">
        <w:rPr>
          <w:rFonts w:ascii="Times New Roman" w:hAnsi="Times New Roman"/>
        </w:rPr>
        <w:t>lack</w:t>
      </w:r>
      <w:r w:rsidR="00477249" w:rsidRPr="00B112DB">
        <w:rPr>
          <w:rFonts w:ascii="Times New Roman" w:hAnsi="Times New Roman"/>
        </w:rPr>
        <w:t>[</w:t>
      </w:r>
      <w:r w:rsidR="00FE722C" w:rsidRPr="00B112DB">
        <w:rPr>
          <w:rFonts w:ascii="Times New Roman" w:hAnsi="Times New Roman"/>
        </w:rPr>
        <w:t>ed</w:t>
      </w:r>
      <w:r w:rsidR="00477249" w:rsidRPr="00B112DB">
        <w:rPr>
          <w:rFonts w:ascii="Times New Roman" w:hAnsi="Times New Roman"/>
        </w:rPr>
        <w:t>]</w:t>
      </w:r>
      <w:r w:rsidR="00FE722C" w:rsidRPr="00B112DB">
        <w:rPr>
          <w:rFonts w:ascii="Times New Roman" w:hAnsi="Times New Roman"/>
        </w:rPr>
        <w:t xml:space="preserve"> detailed information and evidence</w:t>
      </w:r>
      <w:r w:rsidR="00C93CD9" w:rsidRPr="00B112DB">
        <w:rPr>
          <w:rFonts w:ascii="Times New Roman" w:hAnsi="Times New Roman"/>
        </w:rPr>
        <w:t>,</w:t>
      </w:r>
      <w:r w:rsidR="00FE722C" w:rsidRPr="00B112DB">
        <w:rPr>
          <w:rFonts w:ascii="Times New Roman" w:hAnsi="Times New Roman"/>
        </w:rPr>
        <w:t xml:space="preserve"> such as dates and locations</w:t>
      </w:r>
      <w:r w:rsidR="00CF3905" w:rsidRPr="00B112DB">
        <w:rPr>
          <w:rFonts w:ascii="Times New Roman" w:hAnsi="Times New Roman"/>
        </w:rPr>
        <w:t>" of aspects of his claims within the application</w:t>
      </w:r>
      <w:r w:rsidR="00C93CD9" w:rsidRPr="00B112DB">
        <w:rPr>
          <w:rFonts w:ascii="Times New Roman" w:hAnsi="Times New Roman"/>
        </w:rPr>
        <w:t>,</w:t>
      </w:r>
      <w:r w:rsidR="00FE722C" w:rsidRPr="00B112DB">
        <w:rPr>
          <w:rFonts w:ascii="Times New Roman" w:hAnsi="Times New Roman"/>
        </w:rPr>
        <w:t xml:space="preserve"> and </w:t>
      </w:r>
      <w:r w:rsidR="0049188F" w:rsidRPr="00B112DB">
        <w:rPr>
          <w:rFonts w:ascii="Times New Roman" w:hAnsi="Times New Roman"/>
        </w:rPr>
        <w:t xml:space="preserve">that </w:t>
      </w:r>
      <w:r w:rsidR="00C93CD9" w:rsidRPr="00B112DB">
        <w:rPr>
          <w:rFonts w:ascii="Times New Roman" w:hAnsi="Times New Roman"/>
        </w:rPr>
        <w:t xml:space="preserve">the absence of </w:t>
      </w:r>
      <w:r w:rsidR="00FE722C" w:rsidRPr="00B112DB">
        <w:rPr>
          <w:rFonts w:ascii="Times New Roman" w:hAnsi="Times New Roman"/>
        </w:rPr>
        <w:t xml:space="preserve">that </w:t>
      </w:r>
      <w:r w:rsidR="00C93CD9" w:rsidRPr="00B112DB">
        <w:rPr>
          <w:rFonts w:ascii="Times New Roman" w:hAnsi="Times New Roman"/>
        </w:rPr>
        <w:t xml:space="preserve">information and evidence </w:t>
      </w:r>
      <w:r w:rsidR="00FE722C" w:rsidRPr="00B112DB">
        <w:rPr>
          <w:rFonts w:ascii="Times New Roman" w:hAnsi="Times New Roman"/>
        </w:rPr>
        <w:t xml:space="preserve">raised a concern about the genuineness of his protection claims. The </w:t>
      </w:r>
      <w:r w:rsidR="00AF1B25" w:rsidRPr="00B112DB">
        <w:rPr>
          <w:rFonts w:ascii="Times New Roman" w:hAnsi="Times New Roman"/>
        </w:rPr>
        <w:t>s</w:t>
      </w:r>
      <w:r w:rsidR="007846D1" w:rsidRPr="00B112DB">
        <w:rPr>
          <w:rFonts w:ascii="Times New Roman" w:hAnsi="Times New Roman"/>
        </w:rPr>
        <w:t> </w:t>
      </w:r>
      <w:r w:rsidR="00AF1B25" w:rsidRPr="00B112DB">
        <w:rPr>
          <w:rFonts w:ascii="Times New Roman" w:hAnsi="Times New Roman"/>
        </w:rPr>
        <w:t xml:space="preserve">56 </w:t>
      </w:r>
      <w:r w:rsidR="00FE722C" w:rsidRPr="00B112DB">
        <w:rPr>
          <w:rFonts w:ascii="Times New Roman" w:hAnsi="Times New Roman"/>
        </w:rPr>
        <w:t xml:space="preserve">letter </w:t>
      </w:r>
      <w:r w:rsidR="00447773" w:rsidRPr="00B112DB">
        <w:rPr>
          <w:rFonts w:ascii="Times New Roman" w:hAnsi="Times New Roman"/>
        </w:rPr>
        <w:t>s</w:t>
      </w:r>
      <w:r w:rsidR="00FE722C" w:rsidRPr="00B112DB">
        <w:rPr>
          <w:rFonts w:ascii="Times New Roman" w:hAnsi="Times New Roman"/>
        </w:rPr>
        <w:t>tated that the pdf document "lack</w:t>
      </w:r>
      <w:r w:rsidR="0056074D" w:rsidRPr="00B112DB">
        <w:rPr>
          <w:rFonts w:ascii="Times New Roman" w:hAnsi="Times New Roman"/>
        </w:rPr>
        <w:t>[ed]</w:t>
      </w:r>
      <w:r w:rsidR="00FE722C" w:rsidRPr="00B112DB">
        <w:rPr>
          <w:rFonts w:ascii="Times New Roman" w:hAnsi="Times New Roman"/>
        </w:rPr>
        <w:t xml:space="preserve"> in key details and is not in English" and requested </w:t>
      </w:r>
      <w:r w:rsidR="00E9108C" w:rsidRPr="00B112DB">
        <w:rPr>
          <w:rFonts w:ascii="Times New Roman" w:hAnsi="Times New Roman"/>
        </w:rPr>
        <w:t xml:space="preserve">that </w:t>
      </w:r>
      <w:r w:rsidR="00FE722C" w:rsidRPr="00B112DB">
        <w:rPr>
          <w:rFonts w:ascii="Times New Roman" w:hAnsi="Times New Roman"/>
        </w:rPr>
        <w:t>the plaintiff provide an English translation</w:t>
      </w:r>
      <w:r w:rsidR="004A177B" w:rsidRPr="00B112DB">
        <w:rPr>
          <w:rFonts w:ascii="Times New Roman" w:hAnsi="Times New Roman"/>
        </w:rPr>
        <w:t>.</w:t>
      </w:r>
      <w:r w:rsidR="00FE722C" w:rsidRPr="00B112DB">
        <w:rPr>
          <w:rFonts w:ascii="Times New Roman" w:hAnsi="Times New Roman"/>
        </w:rPr>
        <w:t xml:space="preserve"> The </w:t>
      </w:r>
      <w:r w:rsidR="008D6E04" w:rsidRPr="00B112DB">
        <w:rPr>
          <w:rFonts w:ascii="Times New Roman" w:hAnsi="Times New Roman"/>
        </w:rPr>
        <w:t xml:space="preserve">s 56 </w:t>
      </w:r>
      <w:r w:rsidR="00FE722C" w:rsidRPr="00B112DB">
        <w:rPr>
          <w:rFonts w:ascii="Times New Roman" w:hAnsi="Times New Roman"/>
        </w:rPr>
        <w:t xml:space="preserve">letter also requested further information, evidence and clarification about </w:t>
      </w:r>
      <w:r w:rsidR="008D6E04" w:rsidRPr="00B112DB">
        <w:rPr>
          <w:rFonts w:ascii="Times New Roman" w:hAnsi="Times New Roman"/>
        </w:rPr>
        <w:t xml:space="preserve">the plaintiff's </w:t>
      </w:r>
      <w:r w:rsidR="00FE722C" w:rsidRPr="00B112DB">
        <w:rPr>
          <w:rFonts w:ascii="Times New Roman" w:hAnsi="Times New Roman"/>
        </w:rPr>
        <w:t>claims</w:t>
      </w:r>
      <w:r w:rsidR="008D6E04" w:rsidRPr="00B112DB">
        <w:rPr>
          <w:rFonts w:ascii="Times New Roman" w:hAnsi="Times New Roman"/>
        </w:rPr>
        <w:t>,</w:t>
      </w:r>
      <w:r w:rsidR="00FE722C" w:rsidRPr="00B112DB">
        <w:rPr>
          <w:rFonts w:ascii="Times New Roman" w:hAnsi="Times New Roman"/>
        </w:rPr>
        <w:t xml:space="preserve"> including details </w:t>
      </w:r>
      <w:r w:rsidR="008D6E04" w:rsidRPr="00B112DB">
        <w:rPr>
          <w:rFonts w:ascii="Times New Roman" w:hAnsi="Times New Roman"/>
        </w:rPr>
        <w:t xml:space="preserve">of </w:t>
      </w:r>
      <w:r w:rsidR="00FE722C" w:rsidRPr="00B112DB">
        <w:rPr>
          <w:rFonts w:ascii="Times New Roman" w:hAnsi="Times New Roman"/>
        </w:rPr>
        <w:t>his YouTube channel</w:t>
      </w:r>
      <w:r w:rsidR="00CD5CE4" w:rsidRPr="00B112DB">
        <w:rPr>
          <w:rFonts w:ascii="Times New Roman" w:hAnsi="Times New Roman"/>
        </w:rPr>
        <w:t xml:space="preserve"> and</w:t>
      </w:r>
      <w:r w:rsidR="00FE722C" w:rsidRPr="00B112DB">
        <w:rPr>
          <w:rFonts w:ascii="Times New Roman" w:hAnsi="Times New Roman"/>
        </w:rPr>
        <w:t xml:space="preserve"> the alleged opponent </w:t>
      </w:r>
      <w:r w:rsidR="004D1DB0" w:rsidRPr="00B112DB">
        <w:rPr>
          <w:rFonts w:ascii="Times New Roman" w:hAnsi="Times New Roman"/>
        </w:rPr>
        <w:t xml:space="preserve">that the plaintiff supported </w:t>
      </w:r>
      <w:r w:rsidR="00FE722C" w:rsidRPr="00B112DB">
        <w:rPr>
          <w:rFonts w:ascii="Times New Roman" w:hAnsi="Times New Roman"/>
        </w:rPr>
        <w:t xml:space="preserve">and the plaintiff's relationship with him. </w:t>
      </w:r>
      <w:r w:rsidR="00D02DAF" w:rsidRPr="00B112DB">
        <w:rPr>
          <w:rFonts w:ascii="Times New Roman" w:hAnsi="Times New Roman"/>
        </w:rPr>
        <w:t>Further, t</w:t>
      </w:r>
      <w:r w:rsidR="00F1284A" w:rsidRPr="00B112DB">
        <w:rPr>
          <w:rFonts w:ascii="Times New Roman" w:hAnsi="Times New Roman"/>
        </w:rPr>
        <w:t xml:space="preserve">he s 56 </w:t>
      </w:r>
      <w:r w:rsidR="00272E4C" w:rsidRPr="00B112DB">
        <w:rPr>
          <w:rFonts w:ascii="Times New Roman" w:hAnsi="Times New Roman"/>
        </w:rPr>
        <w:t xml:space="preserve">letter </w:t>
      </w:r>
      <w:r w:rsidR="005952EC" w:rsidRPr="00B112DB">
        <w:rPr>
          <w:rFonts w:ascii="Times New Roman" w:hAnsi="Times New Roman"/>
        </w:rPr>
        <w:t>sought</w:t>
      </w:r>
      <w:r w:rsidR="00EC6868" w:rsidRPr="00B112DB">
        <w:rPr>
          <w:rFonts w:ascii="Times New Roman" w:hAnsi="Times New Roman"/>
        </w:rPr>
        <w:t xml:space="preserve"> </w:t>
      </w:r>
      <w:r w:rsidR="005952EC" w:rsidRPr="00B112DB">
        <w:rPr>
          <w:rFonts w:ascii="Times New Roman" w:hAnsi="Times New Roman"/>
        </w:rPr>
        <w:t xml:space="preserve">information </w:t>
      </w:r>
      <w:r w:rsidR="00EC6868" w:rsidRPr="00B112DB">
        <w:rPr>
          <w:rFonts w:ascii="Times New Roman" w:hAnsi="Times New Roman"/>
        </w:rPr>
        <w:t xml:space="preserve">from the plaintiff </w:t>
      </w:r>
      <w:r w:rsidR="005952EC" w:rsidRPr="00B112DB">
        <w:rPr>
          <w:rFonts w:ascii="Times New Roman" w:hAnsi="Times New Roman"/>
        </w:rPr>
        <w:t xml:space="preserve">about </w:t>
      </w:r>
      <w:r w:rsidR="00D02DAF" w:rsidRPr="00B112DB">
        <w:rPr>
          <w:rFonts w:ascii="Times New Roman" w:hAnsi="Times New Roman"/>
        </w:rPr>
        <w:t xml:space="preserve">his </w:t>
      </w:r>
      <w:r w:rsidR="005952EC" w:rsidRPr="00B112DB">
        <w:rPr>
          <w:rFonts w:ascii="Times New Roman" w:hAnsi="Times New Roman"/>
        </w:rPr>
        <w:t>delay in the lodging of his application for a protection visa</w:t>
      </w:r>
      <w:r w:rsidR="00D02DAF" w:rsidRPr="00B112DB">
        <w:rPr>
          <w:rFonts w:ascii="Times New Roman" w:hAnsi="Times New Roman"/>
        </w:rPr>
        <w:t xml:space="preserve">, and </w:t>
      </w:r>
      <w:r w:rsidR="00272E4C" w:rsidRPr="00B112DB">
        <w:rPr>
          <w:rFonts w:ascii="Times New Roman" w:hAnsi="Times New Roman"/>
        </w:rPr>
        <w:t xml:space="preserve">his </w:t>
      </w:r>
      <w:r w:rsidR="00D02DAF" w:rsidRPr="00B112DB">
        <w:rPr>
          <w:rFonts w:ascii="Times New Roman" w:hAnsi="Times New Roman"/>
        </w:rPr>
        <w:t>departure from Australia to the PRC and his return to Australia in 2018.</w:t>
      </w:r>
    </w:p>
    <w:p w14:paraId="33A96574" w14:textId="08F8D2EF" w:rsidR="00890A75" w:rsidRPr="00B112DB" w:rsidRDefault="007777F3"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On 23</w:t>
      </w:r>
      <w:r w:rsidRPr="00B112DB">
        <w:rPr>
          <w:rFonts w:ascii="Times New Roman" w:hAnsi="Times New Roman"/>
        </w:rPr>
        <w:t> </w:t>
      </w:r>
      <w:r w:rsidR="00FE722C" w:rsidRPr="00B112DB">
        <w:rPr>
          <w:rFonts w:ascii="Times New Roman" w:hAnsi="Times New Roman"/>
        </w:rPr>
        <w:t>December 2023, the plaintiff provided a six</w:t>
      </w:r>
      <w:r w:rsidRPr="00B112DB">
        <w:rPr>
          <w:rFonts w:ascii="Times New Roman" w:hAnsi="Times New Roman"/>
        </w:rPr>
        <w:noBreakHyphen/>
      </w:r>
      <w:r w:rsidR="00FE722C" w:rsidRPr="00B112DB">
        <w:rPr>
          <w:rFonts w:ascii="Times New Roman" w:hAnsi="Times New Roman"/>
        </w:rPr>
        <w:t>page type</w:t>
      </w:r>
      <w:r w:rsidRPr="00B112DB">
        <w:rPr>
          <w:rFonts w:ascii="Times New Roman" w:hAnsi="Times New Roman"/>
        </w:rPr>
        <w:t>d</w:t>
      </w:r>
      <w:r w:rsidR="00FE722C" w:rsidRPr="00B112DB">
        <w:rPr>
          <w:rFonts w:ascii="Times New Roman" w:hAnsi="Times New Roman"/>
        </w:rPr>
        <w:t xml:space="preserve"> response </w:t>
      </w:r>
      <w:r w:rsidR="00B41CD6" w:rsidRPr="00B112DB">
        <w:rPr>
          <w:rFonts w:ascii="Times New Roman" w:hAnsi="Times New Roman"/>
        </w:rPr>
        <w:t>("the s 56 response")</w:t>
      </w:r>
      <w:r w:rsidR="00FE722C" w:rsidRPr="00B112DB">
        <w:rPr>
          <w:rFonts w:ascii="Times New Roman" w:hAnsi="Times New Roman"/>
        </w:rPr>
        <w:t>. Th</w:t>
      </w:r>
      <w:r w:rsidR="00FC3C03" w:rsidRPr="00B112DB">
        <w:rPr>
          <w:rFonts w:ascii="Times New Roman" w:hAnsi="Times New Roman"/>
        </w:rPr>
        <w:t>e</w:t>
      </w:r>
      <w:r w:rsidR="00FE722C" w:rsidRPr="00B112DB">
        <w:rPr>
          <w:rFonts w:ascii="Times New Roman" w:hAnsi="Times New Roman"/>
        </w:rPr>
        <w:t xml:space="preserve"> </w:t>
      </w:r>
      <w:r w:rsidR="00FC3C03" w:rsidRPr="00B112DB">
        <w:rPr>
          <w:rFonts w:ascii="Times New Roman" w:hAnsi="Times New Roman"/>
        </w:rPr>
        <w:t xml:space="preserve">s 56 </w:t>
      </w:r>
      <w:r w:rsidR="00FE722C" w:rsidRPr="00B112DB">
        <w:rPr>
          <w:rFonts w:ascii="Times New Roman" w:hAnsi="Times New Roman"/>
        </w:rPr>
        <w:t>response addressed his support for</w:t>
      </w:r>
      <w:r w:rsidR="00E565B7" w:rsidRPr="00B112DB">
        <w:rPr>
          <w:rFonts w:ascii="Times New Roman" w:hAnsi="Times New Roman"/>
        </w:rPr>
        <w:t>,</w:t>
      </w:r>
      <w:r w:rsidR="00FE722C" w:rsidRPr="00B112DB">
        <w:rPr>
          <w:rFonts w:ascii="Times New Roman" w:hAnsi="Times New Roman"/>
        </w:rPr>
        <w:t xml:space="preserve"> and subsequent disillusionment with</w:t>
      </w:r>
      <w:r w:rsidR="00E565B7" w:rsidRPr="00B112DB">
        <w:rPr>
          <w:rFonts w:ascii="Times New Roman" w:hAnsi="Times New Roman"/>
        </w:rPr>
        <w:t>,</w:t>
      </w:r>
      <w:r w:rsidR="00FE722C" w:rsidRPr="00B112DB">
        <w:rPr>
          <w:rFonts w:ascii="Times New Roman" w:hAnsi="Times New Roman"/>
        </w:rPr>
        <w:t xml:space="preserve"> the alleged opponent</w:t>
      </w:r>
      <w:r w:rsidR="00251AA0" w:rsidRPr="00B112DB">
        <w:rPr>
          <w:rFonts w:ascii="Times New Roman" w:hAnsi="Times New Roman"/>
        </w:rPr>
        <w:t xml:space="preserve">. The </w:t>
      </w:r>
      <w:r w:rsidR="002F4A58" w:rsidRPr="00B112DB">
        <w:rPr>
          <w:rFonts w:ascii="Times New Roman" w:hAnsi="Times New Roman"/>
        </w:rPr>
        <w:t xml:space="preserve">s 56 </w:t>
      </w:r>
      <w:r w:rsidR="00251AA0" w:rsidRPr="00B112DB">
        <w:rPr>
          <w:rFonts w:ascii="Times New Roman" w:hAnsi="Times New Roman"/>
        </w:rPr>
        <w:t xml:space="preserve">response </w:t>
      </w:r>
      <w:r w:rsidR="00FE722C" w:rsidRPr="00B112DB">
        <w:rPr>
          <w:rFonts w:ascii="Times New Roman" w:hAnsi="Times New Roman"/>
        </w:rPr>
        <w:t xml:space="preserve">provided </w:t>
      </w:r>
      <w:r w:rsidR="00103A70" w:rsidRPr="00B112DB">
        <w:rPr>
          <w:rFonts w:ascii="Times New Roman" w:hAnsi="Times New Roman"/>
        </w:rPr>
        <w:t xml:space="preserve">embedded </w:t>
      </w:r>
      <w:r w:rsidR="00FE722C" w:rsidRPr="00B112DB">
        <w:rPr>
          <w:rFonts w:ascii="Times New Roman" w:hAnsi="Times New Roman"/>
        </w:rPr>
        <w:t xml:space="preserve">links to </w:t>
      </w:r>
      <w:r w:rsidR="0025040A" w:rsidRPr="00B112DB">
        <w:rPr>
          <w:rFonts w:ascii="Times New Roman" w:hAnsi="Times New Roman"/>
        </w:rPr>
        <w:t>various sites, including</w:t>
      </w:r>
      <w:r w:rsidR="00FE722C" w:rsidRPr="00B112DB">
        <w:rPr>
          <w:rFonts w:ascii="Times New Roman" w:hAnsi="Times New Roman"/>
        </w:rPr>
        <w:t xml:space="preserve"> </w:t>
      </w:r>
      <w:r w:rsidR="00825B0E" w:rsidRPr="00B112DB">
        <w:rPr>
          <w:rFonts w:ascii="Times New Roman" w:hAnsi="Times New Roman"/>
        </w:rPr>
        <w:t>Y</w:t>
      </w:r>
      <w:r w:rsidR="00FE722C" w:rsidRPr="00B112DB">
        <w:rPr>
          <w:rFonts w:ascii="Times New Roman" w:hAnsi="Times New Roman"/>
        </w:rPr>
        <w:t>ouTube page</w:t>
      </w:r>
      <w:r w:rsidR="003370F0" w:rsidRPr="00B112DB">
        <w:rPr>
          <w:rFonts w:ascii="Times New Roman" w:hAnsi="Times New Roman"/>
        </w:rPr>
        <w:t>s</w:t>
      </w:r>
      <w:r w:rsidR="004F4B4B" w:rsidRPr="00B112DB">
        <w:rPr>
          <w:rFonts w:ascii="Times New Roman" w:hAnsi="Times New Roman"/>
        </w:rPr>
        <w:t xml:space="preserve"> that</w:t>
      </w:r>
      <w:r w:rsidR="003370F0" w:rsidRPr="00B112DB">
        <w:rPr>
          <w:rFonts w:ascii="Times New Roman" w:hAnsi="Times New Roman"/>
        </w:rPr>
        <w:t xml:space="preserve"> </w:t>
      </w:r>
      <w:r w:rsidR="00902008" w:rsidRPr="00B112DB">
        <w:rPr>
          <w:rFonts w:ascii="Times New Roman" w:hAnsi="Times New Roman"/>
        </w:rPr>
        <w:t>the plaintiff said</w:t>
      </w:r>
      <w:r w:rsidR="004F4B4B" w:rsidRPr="00B112DB">
        <w:rPr>
          <w:rFonts w:ascii="Times New Roman" w:hAnsi="Times New Roman"/>
        </w:rPr>
        <w:t xml:space="preserve"> contained </w:t>
      </w:r>
      <w:r w:rsidR="004F4B4B" w:rsidRPr="00B112DB">
        <w:rPr>
          <w:rFonts w:ascii="Times New Roman" w:hAnsi="Times New Roman"/>
        </w:rPr>
        <w:lastRenderedPageBreak/>
        <w:t xml:space="preserve">programs </w:t>
      </w:r>
      <w:r w:rsidR="00472E14" w:rsidRPr="00B112DB">
        <w:rPr>
          <w:rFonts w:ascii="Times New Roman" w:hAnsi="Times New Roman"/>
        </w:rPr>
        <w:t>referring to</w:t>
      </w:r>
      <w:r w:rsidR="004F4B4B" w:rsidRPr="00B112DB">
        <w:rPr>
          <w:rFonts w:ascii="Times New Roman" w:hAnsi="Times New Roman"/>
        </w:rPr>
        <w:t xml:space="preserve"> </w:t>
      </w:r>
      <w:r w:rsidR="00E52695" w:rsidRPr="00B112DB">
        <w:rPr>
          <w:rFonts w:ascii="Times New Roman" w:hAnsi="Times New Roman"/>
        </w:rPr>
        <w:t>the alleged opponent</w:t>
      </w:r>
      <w:r w:rsidR="008F74F8" w:rsidRPr="00B112DB">
        <w:rPr>
          <w:rFonts w:ascii="Times New Roman" w:hAnsi="Times New Roman"/>
        </w:rPr>
        <w:t>. The plaintiff said he "participated" in programs disc</w:t>
      </w:r>
      <w:r w:rsidR="004E1173" w:rsidRPr="00B112DB">
        <w:rPr>
          <w:rFonts w:ascii="Times New Roman" w:hAnsi="Times New Roman"/>
        </w:rPr>
        <w:t>ussing t</w:t>
      </w:r>
      <w:r w:rsidR="00E52695" w:rsidRPr="00B112DB">
        <w:rPr>
          <w:rFonts w:ascii="Times New Roman" w:hAnsi="Times New Roman"/>
        </w:rPr>
        <w:t>he alleged</w:t>
      </w:r>
      <w:r w:rsidR="00673ECD" w:rsidRPr="00B112DB">
        <w:rPr>
          <w:rFonts w:ascii="Times New Roman" w:hAnsi="Times New Roman"/>
        </w:rPr>
        <w:t xml:space="preserve"> </w:t>
      </w:r>
      <w:r w:rsidR="004E1173" w:rsidRPr="00B112DB">
        <w:rPr>
          <w:rFonts w:ascii="Times New Roman" w:hAnsi="Times New Roman"/>
        </w:rPr>
        <w:t xml:space="preserve">opponent and joined the </w:t>
      </w:r>
      <w:r w:rsidR="00E565B7" w:rsidRPr="00B112DB">
        <w:rPr>
          <w:rFonts w:ascii="Times New Roman" w:hAnsi="Times New Roman"/>
        </w:rPr>
        <w:t xml:space="preserve">alleged </w:t>
      </w:r>
      <w:r w:rsidR="004E1173" w:rsidRPr="00B112DB">
        <w:rPr>
          <w:rFonts w:ascii="Times New Roman" w:hAnsi="Times New Roman"/>
        </w:rPr>
        <w:t>opponent's social media group.</w:t>
      </w:r>
      <w:r w:rsidR="0082275E" w:rsidRPr="00B112DB">
        <w:rPr>
          <w:rFonts w:ascii="Times New Roman" w:hAnsi="Times New Roman"/>
        </w:rPr>
        <w:t xml:space="preserve"> The </w:t>
      </w:r>
      <w:r w:rsidR="00B20420" w:rsidRPr="00B112DB">
        <w:rPr>
          <w:rFonts w:ascii="Times New Roman" w:hAnsi="Times New Roman"/>
        </w:rPr>
        <w:t>s</w:t>
      </w:r>
      <w:r w:rsidR="00B1118E" w:rsidRPr="00B112DB">
        <w:rPr>
          <w:rFonts w:ascii="Times New Roman" w:hAnsi="Times New Roman"/>
        </w:rPr>
        <w:t> </w:t>
      </w:r>
      <w:r w:rsidR="00480253" w:rsidRPr="00B112DB">
        <w:rPr>
          <w:rFonts w:ascii="Times New Roman" w:hAnsi="Times New Roman"/>
        </w:rPr>
        <w:t>56 response also</w:t>
      </w:r>
      <w:r w:rsidR="00B20420" w:rsidRPr="00B112DB">
        <w:rPr>
          <w:rFonts w:ascii="Times New Roman" w:hAnsi="Times New Roman"/>
        </w:rPr>
        <w:t xml:space="preserve"> contained links to You</w:t>
      </w:r>
      <w:r w:rsidR="00C95F71" w:rsidRPr="00B112DB">
        <w:rPr>
          <w:rFonts w:ascii="Times New Roman" w:hAnsi="Times New Roman"/>
        </w:rPr>
        <w:t>T</w:t>
      </w:r>
      <w:r w:rsidR="00B20420" w:rsidRPr="00B112DB">
        <w:rPr>
          <w:rFonts w:ascii="Times New Roman" w:hAnsi="Times New Roman"/>
        </w:rPr>
        <w:t xml:space="preserve">ube pages </w:t>
      </w:r>
      <w:r w:rsidR="006E2278" w:rsidRPr="00B112DB">
        <w:rPr>
          <w:rFonts w:ascii="Times New Roman" w:hAnsi="Times New Roman"/>
        </w:rPr>
        <w:t xml:space="preserve">said to contain programs </w:t>
      </w:r>
      <w:r w:rsidR="00B20420" w:rsidRPr="00B112DB">
        <w:rPr>
          <w:rFonts w:ascii="Times New Roman" w:hAnsi="Times New Roman"/>
        </w:rPr>
        <w:t>address</w:t>
      </w:r>
      <w:r w:rsidR="00614865" w:rsidRPr="00B112DB">
        <w:rPr>
          <w:rFonts w:ascii="Times New Roman" w:hAnsi="Times New Roman"/>
        </w:rPr>
        <w:t>ing</w:t>
      </w:r>
      <w:r w:rsidR="00EC7551" w:rsidRPr="00B112DB">
        <w:rPr>
          <w:rFonts w:ascii="Times New Roman" w:hAnsi="Times New Roman"/>
        </w:rPr>
        <w:t xml:space="preserve"> the </w:t>
      </w:r>
      <w:r w:rsidR="00876C38" w:rsidRPr="00B112DB">
        <w:rPr>
          <w:rFonts w:ascii="Times New Roman" w:hAnsi="Times New Roman"/>
        </w:rPr>
        <w:t xml:space="preserve">1989 </w:t>
      </w:r>
      <w:r w:rsidR="00B1118E" w:rsidRPr="00B112DB">
        <w:rPr>
          <w:rFonts w:ascii="Times New Roman" w:hAnsi="Times New Roman"/>
        </w:rPr>
        <w:t>Tiananmen</w:t>
      </w:r>
      <w:r w:rsidR="00876C38" w:rsidRPr="00B112DB">
        <w:rPr>
          <w:rFonts w:ascii="Times New Roman" w:hAnsi="Times New Roman"/>
        </w:rPr>
        <w:t xml:space="preserve"> </w:t>
      </w:r>
      <w:r w:rsidR="00B1118E" w:rsidRPr="00B112DB">
        <w:rPr>
          <w:rFonts w:ascii="Times New Roman" w:hAnsi="Times New Roman"/>
        </w:rPr>
        <w:t>S</w:t>
      </w:r>
      <w:r w:rsidR="00876C38" w:rsidRPr="00B112DB">
        <w:rPr>
          <w:rFonts w:ascii="Times New Roman" w:hAnsi="Times New Roman"/>
        </w:rPr>
        <w:t>quare</w:t>
      </w:r>
      <w:r w:rsidR="000E1D0A" w:rsidRPr="00B112DB">
        <w:rPr>
          <w:rFonts w:ascii="Times New Roman" w:hAnsi="Times New Roman"/>
        </w:rPr>
        <w:t xml:space="preserve"> incident</w:t>
      </w:r>
      <w:r w:rsidR="00A33B1A" w:rsidRPr="00B112DB">
        <w:rPr>
          <w:rFonts w:ascii="Times New Roman" w:hAnsi="Times New Roman"/>
        </w:rPr>
        <w:t>.</w:t>
      </w:r>
      <w:r w:rsidR="00876C38" w:rsidRPr="00B112DB">
        <w:rPr>
          <w:rFonts w:ascii="Times New Roman" w:hAnsi="Times New Roman"/>
        </w:rPr>
        <w:t xml:space="preserve"> </w:t>
      </w:r>
      <w:r w:rsidR="00A33B1A" w:rsidRPr="00B112DB">
        <w:rPr>
          <w:rFonts w:ascii="Times New Roman" w:hAnsi="Times New Roman"/>
        </w:rPr>
        <w:t>T</w:t>
      </w:r>
      <w:r w:rsidR="00876C38" w:rsidRPr="00B112DB">
        <w:rPr>
          <w:rFonts w:ascii="Times New Roman" w:hAnsi="Times New Roman"/>
        </w:rPr>
        <w:t xml:space="preserve">he plaintiff </w:t>
      </w:r>
      <w:r w:rsidR="005D268F" w:rsidRPr="00B112DB">
        <w:rPr>
          <w:rFonts w:ascii="Times New Roman" w:hAnsi="Times New Roman"/>
        </w:rPr>
        <w:t>claimed</w:t>
      </w:r>
      <w:r w:rsidR="005F3B03" w:rsidRPr="00B112DB">
        <w:rPr>
          <w:rFonts w:ascii="Times New Roman" w:hAnsi="Times New Roman"/>
        </w:rPr>
        <w:t xml:space="preserve"> </w:t>
      </w:r>
      <w:r w:rsidR="00480817" w:rsidRPr="00B112DB">
        <w:rPr>
          <w:rFonts w:ascii="Times New Roman" w:hAnsi="Times New Roman"/>
        </w:rPr>
        <w:t xml:space="preserve">that </w:t>
      </w:r>
      <w:r w:rsidR="00876C38" w:rsidRPr="00B112DB">
        <w:rPr>
          <w:rFonts w:ascii="Times New Roman" w:hAnsi="Times New Roman"/>
        </w:rPr>
        <w:t>he helped produce</w:t>
      </w:r>
      <w:r w:rsidR="008064B9" w:rsidRPr="00B112DB">
        <w:rPr>
          <w:rFonts w:ascii="Times New Roman" w:hAnsi="Times New Roman"/>
        </w:rPr>
        <w:t xml:space="preserve"> certain versions of this program.</w:t>
      </w:r>
      <w:r w:rsidR="00684DAE" w:rsidRPr="00B112DB">
        <w:rPr>
          <w:rFonts w:ascii="Times New Roman" w:hAnsi="Times New Roman"/>
        </w:rPr>
        <w:t xml:space="preserve"> </w:t>
      </w:r>
      <w:r w:rsidR="003D5C82" w:rsidRPr="00B112DB">
        <w:rPr>
          <w:rFonts w:ascii="Times New Roman" w:hAnsi="Times New Roman"/>
        </w:rPr>
        <w:t xml:space="preserve">The plaintiff also provided </w:t>
      </w:r>
      <w:r w:rsidR="00684DAE" w:rsidRPr="00B112DB">
        <w:rPr>
          <w:rFonts w:ascii="Times New Roman" w:hAnsi="Times New Roman"/>
        </w:rPr>
        <w:t xml:space="preserve">a </w:t>
      </w:r>
      <w:r w:rsidR="002D6F07" w:rsidRPr="00B112DB">
        <w:rPr>
          <w:rFonts w:ascii="Times New Roman" w:hAnsi="Times New Roman"/>
        </w:rPr>
        <w:t>link to</w:t>
      </w:r>
      <w:r w:rsidR="00C85C2E" w:rsidRPr="00B112DB">
        <w:rPr>
          <w:rFonts w:ascii="Times New Roman" w:hAnsi="Times New Roman"/>
        </w:rPr>
        <w:t xml:space="preserve"> a</w:t>
      </w:r>
      <w:r w:rsidR="00684DAE" w:rsidRPr="00B112DB">
        <w:rPr>
          <w:rFonts w:ascii="Times New Roman" w:hAnsi="Times New Roman"/>
        </w:rPr>
        <w:t xml:space="preserve"> You</w:t>
      </w:r>
      <w:r w:rsidR="00C95F71" w:rsidRPr="00B112DB">
        <w:rPr>
          <w:rFonts w:ascii="Times New Roman" w:hAnsi="Times New Roman"/>
        </w:rPr>
        <w:t>T</w:t>
      </w:r>
      <w:r w:rsidR="00684DAE" w:rsidRPr="00B112DB">
        <w:rPr>
          <w:rFonts w:ascii="Times New Roman" w:hAnsi="Times New Roman"/>
        </w:rPr>
        <w:t xml:space="preserve">ube page </w:t>
      </w:r>
      <w:r w:rsidR="00241B21" w:rsidRPr="00B112DB">
        <w:rPr>
          <w:rFonts w:ascii="Times New Roman" w:hAnsi="Times New Roman"/>
        </w:rPr>
        <w:t xml:space="preserve">said to </w:t>
      </w:r>
      <w:r w:rsidR="00BE0D43" w:rsidRPr="00B112DB">
        <w:rPr>
          <w:rFonts w:ascii="Times New Roman" w:hAnsi="Times New Roman"/>
        </w:rPr>
        <w:t xml:space="preserve">contain </w:t>
      </w:r>
      <w:r w:rsidR="00241B21" w:rsidRPr="00B112DB">
        <w:rPr>
          <w:rFonts w:ascii="Times New Roman" w:hAnsi="Times New Roman"/>
        </w:rPr>
        <w:t xml:space="preserve">a </w:t>
      </w:r>
      <w:r w:rsidR="00463AEC" w:rsidRPr="00B112DB">
        <w:rPr>
          <w:rFonts w:ascii="Times New Roman" w:hAnsi="Times New Roman"/>
        </w:rPr>
        <w:t xml:space="preserve">program </w:t>
      </w:r>
      <w:r w:rsidR="00684DAE" w:rsidRPr="00B112DB">
        <w:rPr>
          <w:rFonts w:ascii="Times New Roman" w:hAnsi="Times New Roman"/>
        </w:rPr>
        <w:t xml:space="preserve">that the plaintiff </w:t>
      </w:r>
      <w:r w:rsidR="001959FE" w:rsidRPr="00B112DB">
        <w:rPr>
          <w:rFonts w:ascii="Times New Roman" w:hAnsi="Times New Roman"/>
        </w:rPr>
        <w:t xml:space="preserve">had </w:t>
      </w:r>
      <w:r w:rsidR="00684DAE" w:rsidRPr="00B112DB">
        <w:rPr>
          <w:rFonts w:ascii="Times New Roman" w:hAnsi="Times New Roman"/>
        </w:rPr>
        <w:t>broadcast</w:t>
      </w:r>
      <w:r w:rsidR="001959FE" w:rsidRPr="00B112DB">
        <w:rPr>
          <w:rFonts w:ascii="Times New Roman" w:hAnsi="Times New Roman"/>
        </w:rPr>
        <w:t xml:space="preserve"> </w:t>
      </w:r>
      <w:r w:rsidR="00684DAE" w:rsidRPr="00B112DB">
        <w:rPr>
          <w:rFonts w:ascii="Times New Roman" w:hAnsi="Times New Roman"/>
        </w:rPr>
        <w:t>featur</w:t>
      </w:r>
      <w:r w:rsidR="00463AEC" w:rsidRPr="00B112DB">
        <w:rPr>
          <w:rFonts w:ascii="Times New Roman" w:hAnsi="Times New Roman"/>
        </w:rPr>
        <w:t>ing</w:t>
      </w:r>
      <w:r w:rsidR="00684DAE" w:rsidRPr="00B112DB">
        <w:rPr>
          <w:rFonts w:ascii="Times New Roman" w:hAnsi="Times New Roman"/>
        </w:rPr>
        <w:t xml:space="preserve"> a different opponent of the </w:t>
      </w:r>
      <w:r w:rsidR="00C40D8D" w:rsidRPr="00B112DB">
        <w:rPr>
          <w:rFonts w:ascii="Times New Roman" w:hAnsi="Times New Roman"/>
        </w:rPr>
        <w:t xml:space="preserve">CCP </w:t>
      </w:r>
      <w:r w:rsidR="00684DAE" w:rsidRPr="00B112DB">
        <w:rPr>
          <w:rFonts w:ascii="Times New Roman" w:hAnsi="Times New Roman"/>
        </w:rPr>
        <w:t>regime. The s</w:t>
      </w:r>
      <w:r w:rsidR="00BF5606" w:rsidRPr="00B112DB">
        <w:rPr>
          <w:rFonts w:ascii="Times New Roman" w:hAnsi="Times New Roman"/>
        </w:rPr>
        <w:t> </w:t>
      </w:r>
      <w:r w:rsidR="00684DAE" w:rsidRPr="00B112DB">
        <w:rPr>
          <w:rFonts w:ascii="Times New Roman" w:hAnsi="Times New Roman"/>
        </w:rPr>
        <w:t xml:space="preserve">56 response </w:t>
      </w:r>
      <w:r w:rsidR="0099709B" w:rsidRPr="00B112DB">
        <w:rPr>
          <w:rFonts w:ascii="Times New Roman" w:hAnsi="Times New Roman"/>
        </w:rPr>
        <w:t>in</w:t>
      </w:r>
      <w:r w:rsidR="00FE722C" w:rsidRPr="00B112DB">
        <w:rPr>
          <w:rFonts w:ascii="Times New Roman" w:hAnsi="Times New Roman"/>
        </w:rPr>
        <w:t xml:space="preserve">cluded a screenshot </w:t>
      </w:r>
      <w:r w:rsidR="00DE4C54" w:rsidRPr="00B112DB">
        <w:rPr>
          <w:rFonts w:ascii="Times New Roman" w:hAnsi="Times New Roman"/>
        </w:rPr>
        <w:t xml:space="preserve">containing </w:t>
      </w:r>
      <w:r w:rsidR="00AA41DD" w:rsidRPr="00B112DB">
        <w:rPr>
          <w:rFonts w:ascii="Times New Roman" w:hAnsi="Times New Roman"/>
        </w:rPr>
        <w:t xml:space="preserve">Mandarin characters, </w:t>
      </w:r>
      <w:r w:rsidR="00FE722C" w:rsidRPr="00B112DB">
        <w:rPr>
          <w:rFonts w:ascii="Times New Roman" w:hAnsi="Times New Roman"/>
        </w:rPr>
        <w:t xml:space="preserve">which was said to show the numbers of </w:t>
      </w:r>
      <w:r w:rsidR="00F41BD6" w:rsidRPr="00B112DB">
        <w:rPr>
          <w:rFonts w:ascii="Times New Roman" w:hAnsi="Times New Roman"/>
        </w:rPr>
        <w:t xml:space="preserve">subscribers to </w:t>
      </w:r>
      <w:r w:rsidR="00FE722C" w:rsidRPr="00B112DB">
        <w:rPr>
          <w:rFonts w:ascii="Times New Roman" w:hAnsi="Times New Roman"/>
        </w:rPr>
        <w:t>and view</w:t>
      </w:r>
      <w:r w:rsidR="00F50F4F" w:rsidRPr="00B112DB">
        <w:rPr>
          <w:rFonts w:ascii="Times New Roman" w:hAnsi="Times New Roman"/>
        </w:rPr>
        <w:t>s</w:t>
      </w:r>
      <w:r w:rsidR="00FE722C" w:rsidRPr="00B112DB">
        <w:rPr>
          <w:rFonts w:ascii="Times New Roman" w:hAnsi="Times New Roman"/>
        </w:rPr>
        <w:t xml:space="preserve"> of </w:t>
      </w:r>
      <w:r w:rsidR="00825B0E" w:rsidRPr="00B112DB">
        <w:rPr>
          <w:rFonts w:ascii="Times New Roman" w:hAnsi="Times New Roman"/>
        </w:rPr>
        <w:t>the plaintiff's</w:t>
      </w:r>
      <w:r w:rsidR="00FE722C" w:rsidRPr="00B112DB">
        <w:rPr>
          <w:rFonts w:ascii="Times New Roman" w:hAnsi="Times New Roman"/>
        </w:rPr>
        <w:t xml:space="preserve"> </w:t>
      </w:r>
      <w:r w:rsidR="00F41BD6" w:rsidRPr="00B112DB">
        <w:rPr>
          <w:rFonts w:ascii="Times New Roman" w:hAnsi="Times New Roman"/>
        </w:rPr>
        <w:t>YouTube channel</w:t>
      </w:r>
      <w:r w:rsidR="00FE722C" w:rsidRPr="00B112DB">
        <w:rPr>
          <w:rFonts w:ascii="Times New Roman" w:hAnsi="Times New Roman"/>
        </w:rPr>
        <w:t>.</w:t>
      </w:r>
    </w:p>
    <w:p w14:paraId="65FE1411" w14:textId="1329BE11" w:rsidR="00881829" w:rsidRPr="00B112DB" w:rsidRDefault="002C0BD4"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480253" w:rsidRPr="00B112DB">
        <w:rPr>
          <w:rFonts w:ascii="Times New Roman" w:hAnsi="Times New Roman"/>
        </w:rPr>
        <w:t>The s</w:t>
      </w:r>
      <w:r w:rsidR="00C95F71" w:rsidRPr="00B112DB">
        <w:rPr>
          <w:rFonts w:ascii="Times New Roman" w:hAnsi="Times New Roman"/>
        </w:rPr>
        <w:t> </w:t>
      </w:r>
      <w:r w:rsidR="00480253" w:rsidRPr="00B112DB">
        <w:rPr>
          <w:rFonts w:ascii="Times New Roman" w:hAnsi="Times New Roman"/>
        </w:rPr>
        <w:t xml:space="preserve">56 </w:t>
      </w:r>
      <w:r w:rsidR="00FE722C" w:rsidRPr="00B112DB">
        <w:rPr>
          <w:rFonts w:ascii="Times New Roman" w:hAnsi="Times New Roman"/>
        </w:rPr>
        <w:t xml:space="preserve">response stated that "Google </w:t>
      </w:r>
      <w:r w:rsidR="009371E7" w:rsidRPr="00B112DB">
        <w:rPr>
          <w:rFonts w:ascii="Times New Roman" w:hAnsi="Times New Roman"/>
        </w:rPr>
        <w:t>T</w:t>
      </w:r>
      <w:r w:rsidR="00FE722C" w:rsidRPr="00B112DB">
        <w:rPr>
          <w:rFonts w:ascii="Times New Roman" w:hAnsi="Times New Roman"/>
        </w:rPr>
        <w:t xml:space="preserve">ranslate" could be used to verify that the titles of the </w:t>
      </w:r>
      <w:r w:rsidR="009371E7" w:rsidRPr="00B112DB">
        <w:rPr>
          <w:rFonts w:ascii="Times New Roman" w:hAnsi="Times New Roman"/>
        </w:rPr>
        <w:t xml:space="preserve">videos </w:t>
      </w:r>
      <w:r w:rsidR="00FE722C" w:rsidRPr="00B112DB">
        <w:rPr>
          <w:rFonts w:ascii="Times New Roman" w:hAnsi="Times New Roman"/>
        </w:rPr>
        <w:t xml:space="preserve">on </w:t>
      </w:r>
      <w:r w:rsidR="009371E7" w:rsidRPr="00B112DB">
        <w:rPr>
          <w:rFonts w:ascii="Times New Roman" w:hAnsi="Times New Roman"/>
        </w:rPr>
        <w:t xml:space="preserve">the plaintiff's </w:t>
      </w:r>
      <w:r w:rsidR="00FE722C" w:rsidRPr="00B112DB">
        <w:rPr>
          <w:rFonts w:ascii="Times New Roman" w:hAnsi="Times New Roman"/>
        </w:rPr>
        <w:t xml:space="preserve">YouTube </w:t>
      </w:r>
      <w:r w:rsidR="009371E7" w:rsidRPr="00B112DB">
        <w:rPr>
          <w:rFonts w:ascii="Times New Roman" w:hAnsi="Times New Roman"/>
        </w:rPr>
        <w:t xml:space="preserve">channel </w:t>
      </w:r>
      <w:r w:rsidR="00FE722C" w:rsidRPr="00B112DB">
        <w:rPr>
          <w:rFonts w:ascii="Times New Roman" w:hAnsi="Times New Roman"/>
        </w:rPr>
        <w:t xml:space="preserve">matched his descriptions. </w:t>
      </w:r>
      <w:r w:rsidR="00E15330" w:rsidRPr="00B112DB">
        <w:rPr>
          <w:rFonts w:ascii="Times New Roman" w:hAnsi="Times New Roman"/>
        </w:rPr>
        <w:t xml:space="preserve">He </w:t>
      </w:r>
      <w:r w:rsidR="00FE722C" w:rsidRPr="00B112DB">
        <w:rPr>
          <w:rFonts w:ascii="Times New Roman" w:hAnsi="Times New Roman"/>
        </w:rPr>
        <w:t xml:space="preserve">added that the "vast number and length of my videos make it impossible for me to translate each one". The </w:t>
      </w:r>
      <w:r w:rsidR="00480253" w:rsidRPr="00B112DB">
        <w:rPr>
          <w:rFonts w:ascii="Times New Roman" w:hAnsi="Times New Roman"/>
        </w:rPr>
        <w:t>s</w:t>
      </w:r>
      <w:r w:rsidRPr="00B112DB">
        <w:rPr>
          <w:rFonts w:ascii="Times New Roman" w:hAnsi="Times New Roman"/>
        </w:rPr>
        <w:t> </w:t>
      </w:r>
      <w:r w:rsidR="00480253" w:rsidRPr="00B112DB">
        <w:rPr>
          <w:rFonts w:ascii="Times New Roman" w:hAnsi="Times New Roman"/>
        </w:rPr>
        <w:t>56</w:t>
      </w:r>
      <w:r w:rsidR="00FE722C" w:rsidRPr="00B112DB">
        <w:rPr>
          <w:rFonts w:ascii="Times New Roman" w:hAnsi="Times New Roman"/>
        </w:rPr>
        <w:t xml:space="preserve"> response also stated that </w:t>
      </w:r>
      <w:r w:rsidR="00881829" w:rsidRPr="00B112DB">
        <w:rPr>
          <w:rFonts w:ascii="Times New Roman" w:hAnsi="Times New Roman"/>
        </w:rPr>
        <w:t>the plaintiff's</w:t>
      </w:r>
      <w:r w:rsidR="00FE722C" w:rsidRPr="00B112DB">
        <w:rPr>
          <w:rFonts w:ascii="Times New Roman" w:hAnsi="Times New Roman"/>
        </w:rPr>
        <w:t xml:space="preserve"> </w:t>
      </w:r>
      <w:r w:rsidR="0001134B" w:rsidRPr="00B112DB">
        <w:rPr>
          <w:rFonts w:ascii="Times New Roman" w:hAnsi="Times New Roman"/>
        </w:rPr>
        <w:t>T</w:t>
      </w:r>
      <w:r w:rsidR="00FE722C" w:rsidRPr="00B112DB">
        <w:rPr>
          <w:rFonts w:ascii="Times New Roman" w:hAnsi="Times New Roman"/>
        </w:rPr>
        <w:t xml:space="preserve">witter account sets out his views and promotes his YouTube channel. He advised that </w:t>
      </w:r>
      <w:r w:rsidR="008A6E83" w:rsidRPr="00B112DB">
        <w:rPr>
          <w:rFonts w:ascii="Times New Roman" w:hAnsi="Times New Roman"/>
        </w:rPr>
        <w:t xml:space="preserve">Twitter </w:t>
      </w:r>
      <w:r w:rsidR="00FE722C" w:rsidRPr="00B112DB">
        <w:rPr>
          <w:rFonts w:ascii="Times New Roman" w:hAnsi="Times New Roman"/>
        </w:rPr>
        <w:t xml:space="preserve">also </w:t>
      </w:r>
      <w:r w:rsidR="00A009D2" w:rsidRPr="00B112DB">
        <w:rPr>
          <w:rFonts w:ascii="Times New Roman" w:hAnsi="Times New Roman"/>
        </w:rPr>
        <w:t>"</w:t>
      </w:r>
      <w:r w:rsidR="00FE722C" w:rsidRPr="00B112DB">
        <w:rPr>
          <w:rFonts w:ascii="Times New Roman" w:hAnsi="Times New Roman"/>
        </w:rPr>
        <w:t>has an automatic translation feature for browsing".</w:t>
      </w:r>
    </w:p>
    <w:p w14:paraId="2E38571F" w14:textId="6F404181" w:rsidR="00FE722C" w:rsidRPr="00B112DB" w:rsidRDefault="00DB22A8" w:rsidP="00B112DB">
      <w:pPr>
        <w:pStyle w:val="FixListStyle"/>
        <w:spacing w:after="260" w:line="280" w:lineRule="exact"/>
        <w:ind w:right="0"/>
        <w:jc w:val="both"/>
        <w:rPr>
          <w:rFonts w:ascii="Times New Roman" w:hAnsi="Times New Roman"/>
        </w:rPr>
      </w:pPr>
      <w:r w:rsidRPr="00B112DB" w:rsidDel="00CD1890">
        <w:rPr>
          <w:rFonts w:ascii="Times New Roman" w:hAnsi="Times New Roman"/>
        </w:rPr>
        <w:tab/>
      </w:r>
      <w:r w:rsidR="00FE722C" w:rsidRPr="00B112DB">
        <w:rPr>
          <w:rFonts w:ascii="Times New Roman" w:hAnsi="Times New Roman"/>
        </w:rPr>
        <w:t xml:space="preserve">The plaintiff </w:t>
      </w:r>
      <w:r w:rsidR="00FE722C" w:rsidRPr="00B112DB" w:rsidDel="00003963">
        <w:rPr>
          <w:rFonts w:ascii="Times New Roman" w:hAnsi="Times New Roman"/>
        </w:rPr>
        <w:t>did not</w:t>
      </w:r>
      <w:r w:rsidR="00FE722C" w:rsidRPr="00B112DB">
        <w:rPr>
          <w:rFonts w:ascii="Times New Roman" w:hAnsi="Times New Roman"/>
        </w:rPr>
        <w:t xml:space="preserve"> provide a translation of the pdf document</w:t>
      </w:r>
      <w:r w:rsidR="00A02CD8" w:rsidRPr="00B112DB">
        <w:rPr>
          <w:rFonts w:ascii="Times New Roman" w:hAnsi="Times New Roman"/>
        </w:rPr>
        <w:t>,</w:t>
      </w:r>
      <w:r w:rsidR="00FE722C" w:rsidRPr="00B112DB">
        <w:rPr>
          <w:rFonts w:ascii="Times New Roman" w:hAnsi="Times New Roman"/>
        </w:rPr>
        <w:t xml:space="preserve"> address the delay in </w:t>
      </w:r>
      <w:r w:rsidR="00AF1B25" w:rsidRPr="00B112DB">
        <w:rPr>
          <w:rFonts w:ascii="Times New Roman" w:hAnsi="Times New Roman"/>
        </w:rPr>
        <w:t xml:space="preserve">the </w:t>
      </w:r>
      <w:r w:rsidR="00FE722C" w:rsidRPr="00B112DB">
        <w:rPr>
          <w:rFonts w:ascii="Times New Roman" w:hAnsi="Times New Roman"/>
        </w:rPr>
        <w:t xml:space="preserve">lodging </w:t>
      </w:r>
      <w:r w:rsidR="00AF1B25" w:rsidRPr="00B112DB">
        <w:rPr>
          <w:rFonts w:ascii="Times New Roman" w:hAnsi="Times New Roman"/>
        </w:rPr>
        <w:t>of his application for a</w:t>
      </w:r>
      <w:r w:rsidR="00FE722C" w:rsidRPr="00B112DB">
        <w:rPr>
          <w:rFonts w:ascii="Times New Roman" w:hAnsi="Times New Roman"/>
        </w:rPr>
        <w:t xml:space="preserve"> protection visa </w:t>
      </w:r>
      <w:r w:rsidR="00AF1B25" w:rsidRPr="00B112DB">
        <w:rPr>
          <w:rFonts w:ascii="Times New Roman" w:hAnsi="Times New Roman"/>
        </w:rPr>
        <w:t xml:space="preserve">or </w:t>
      </w:r>
      <w:r w:rsidR="004E2C66" w:rsidRPr="00B112DB">
        <w:rPr>
          <w:rFonts w:ascii="Times New Roman" w:hAnsi="Times New Roman"/>
        </w:rPr>
        <w:t xml:space="preserve">address </w:t>
      </w:r>
      <w:r w:rsidR="00AF1B25" w:rsidRPr="00B112DB">
        <w:rPr>
          <w:rFonts w:ascii="Times New Roman" w:hAnsi="Times New Roman"/>
        </w:rPr>
        <w:t xml:space="preserve">the circumstances surrounding </w:t>
      </w:r>
      <w:r w:rsidR="00FE722C" w:rsidRPr="00B112DB">
        <w:rPr>
          <w:rFonts w:ascii="Times New Roman" w:hAnsi="Times New Roman"/>
        </w:rPr>
        <w:t xml:space="preserve">his departure </w:t>
      </w:r>
      <w:r w:rsidR="00AF1B25" w:rsidRPr="00B112DB">
        <w:rPr>
          <w:rFonts w:ascii="Times New Roman" w:hAnsi="Times New Roman"/>
        </w:rPr>
        <w:t xml:space="preserve">from Australia to the PRC </w:t>
      </w:r>
      <w:r w:rsidR="00FE722C" w:rsidRPr="00B112DB">
        <w:rPr>
          <w:rFonts w:ascii="Times New Roman" w:hAnsi="Times New Roman"/>
        </w:rPr>
        <w:t xml:space="preserve">and </w:t>
      </w:r>
      <w:r w:rsidR="00AF1B25" w:rsidRPr="00B112DB">
        <w:rPr>
          <w:rFonts w:ascii="Times New Roman" w:hAnsi="Times New Roman"/>
        </w:rPr>
        <w:t xml:space="preserve">his </w:t>
      </w:r>
      <w:r w:rsidR="00FE722C" w:rsidRPr="00B112DB">
        <w:rPr>
          <w:rFonts w:ascii="Times New Roman" w:hAnsi="Times New Roman"/>
        </w:rPr>
        <w:t>return</w:t>
      </w:r>
      <w:r w:rsidR="00A844AE" w:rsidRPr="00B112DB">
        <w:rPr>
          <w:rFonts w:ascii="Times New Roman" w:hAnsi="Times New Roman"/>
        </w:rPr>
        <w:t xml:space="preserve"> to Australia</w:t>
      </w:r>
      <w:r w:rsidR="00FE722C" w:rsidRPr="00B112DB">
        <w:rPr>
          <w:rFonts w:ascii="Times New Roman" w:hAnsi="Times New Roman"/>
        </w:rPr>
        <w:t xml:space="preserve"> in 2018.</w:t>
      </w:r>
    </w:p>
    <w:p w14:paraId="42730678" w14:textId="4AE83154" w:rsidR="00FE722C" w:rsidRPr="00B112DB" w:rsidRDefault="00FE722C" w:rsidP="00B112DB">
      <w:pPr>
        <w:pStyle w:val="HeadingL1"/>
        <w:spacing w:after="260" w:line="280" w:lineRule="exact"/>
        <w:ind w:right="0"/>
        <w:jc w:val="both"/>
        <w:rPr>
          <w:rFonts w:ascii="Times New Roman" w:hAnsi="Times New Roman"/>
        </w:rPr>
      </w:pPr>
      <w:r w:rsidRPr="00B112DB">
        <w:rPr>
          <w:rFonts w:ascii="Times New Roman" w:hAnsi="Times New Roman"/>
        </w:rPr>
        <w:t xml:space="preserve">The </w:t>
      </w:r>
      <w:r w:rsidR="007777F3" w:rsidRPr="00B112DB">
        <w:rPr>
          <w:rFonts w:ascii="Times New Roman" w:hAnsi="Times New Roman"/>
        </w:rPr>
        <w:t>d</w:t>
      </w:r>
      <w:r w:rsidRPr="00B112DB">
        <w:rPr>
          <w:rFonts w:ascii="Times New Roman" w:hAnsi="Times New Roman"/>
        </w:rPr>
        <w:t xml:space="preserve">elegate's </w:t>
      </w:r>
      <w:r w:rsidR="007777F3" w:rsidRPr="00B112DB">
        <w:rPr>
          <w:rFonts w:ascii="Times New Roman" w:hAnsi="Times New Roman"/>
        </w:rPr>
        <w:t>d</w:t>
      </w:r>
      <w:r w:rsidRPr="00B112DB">
        <w:rPr>
          <w:rFonts w:ascii="Times New Roman" w:hAnsi="Times New Roman"/>
        </w:rPr>
        <w:t>ecision</w:t>
      </w:r>
    </w:p>
    <w:p w14:paraId="51CC0B00" w14:textId="315D7013" w:rsidR="00FE722C" w:rsidRPr="00B112DB" w:rsidRDefault="007777F3"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The delegate was not satisfied </w:t>
      </w:r>
      <w:r w:rsidR="00DD28B5" w:rsidRPr="00B112DB">
        <w:rPr>
          <w:rFonts w:ascii="Times New Roman" w:hAnsi="Times New Roman"/>
        </w:rPr>
        <w:t xml:space="preserve">of the credibility of </w:t>
      </w:r>
      <w:r w:rsidR="00FE722C" w:rsidRPr="00B112DB">
        <w:rPr>
          <w:rFonts w:ascii="Times New Roman" w:hAnsi="Times New Roman"/>
        </w:rPr>
        <w:t>the plaintiff's claims</w:t>
      </w:r>
      <w:r w:rsidR="00DD28B5" w:rsidRPr="00B112DB">
        <w:rPr>
          <w:rFonts w:ascii="Times New Roman" w:hAnsi="Times New Roman"/>
        </w:rPr>
        <w:t>:</w:t>
      </w:r>
      <w:r w:rsidR="00C671D9" w:rsidRPr="00B112DB">
        <w:rPr>
          <w:rFonts w:ascii="Times New Roman" w:hAnsi="Times New Roman"/>
        </w:rPr>
        <w:t xml:space="preserve"> </w:t>
      </w:r>
      <w:r w:rsidR="00C201E1" w:rsidRPr="00B112DB">
        <w:rPr>
          <w:rFonts w:ascii="Times New Roman" w:hAnsi="Times New Roman"/>
        </w:rPr>
        <w:t xml:space="preserve">namely, </w:t>
      </w:r>
      <w:r w:rsidR="00C671D9" w:rsidRPr="00B112DB">
        <w:rPr>
          <w:rFonts w:ascii="Times New Roman" w:hAnsi="Times New Roman"/>
        </w:rPr>
        <w:t>that</w:t>
      </w:r>
      <w:r w:rsidR="00FE722C" w:rsidRPr="00B112DB">
        <w:rPr>
          <w:rFonts w:ascii="Times New Roman" w:hAnsi="Times New Roman"/>
        </w:rPr>
        <w:t xml:space="preserve"> he had produced hundreds of programs on social media exposing the evils of the CCP</w:t>
      </w:r>
      <w:r w:rsidR="004E1DB5" w:rsidRPr="00B112DB">
        <w:rPr>
          <w:rFonts w:ascii="Times New Roman" w:hAnsi="Times New Roman"/>
        </w:rPr>
        <w:t>;</w:t>
      </w:r>
      <w:r w:rsidR="00FE722C" w:rsidRPr="00B112DB">
        <w:rPr>
          <w:rFonts w:ascii="Times New Roman" w:hAnsi="Times New Roman"/>
        </w:rPr>
        <w:t xml:space="preserve"> that he had participated in </w:t>
      </w:r>
      <w:r w:rsidR="00736B32" w:rsidRPr="00B112DB">
        <w:rPr>
          <w:rFonts w:ascii="Times New Roman" w:hAnsi="Times New Roman"/>
        </w:rPr>
        <w:t xml:space="preserve">many </w:t>
      </w:r>
      <w:r w:rsidR="00FE722C" w:rsidRPr="00B112DB">
        <w:rPr>
          <w:rFonts w:ascii="Times New Roman" w:hAnsi="Times New Roman"/>
        </w:rPr>
        <w:t>organisations opposing the CCP</w:t>
      </w:r>
      <w:r w:rsidR="004E1DB5" w:rsidRPr="00B112DB">
        <w:rPr>
          <w:rFonts w:ascii="Times New Roman" w:hAnsi="Times New Roman"/>
        </w:rPr>
        <w:t>;</w:t>
      </w:r>
      <w:r w:rsidR="00FE722C" w:rsidRPr="00B112DB">
        <w:rPr>
          <w:rFonts w:ascii="Times New Roman" w:hAnsi="Times New Roman"/>
        </w:rPr>
        <w:t xml:space="preserve"> that he had supported </w:t>
      </w:r>
      <w:r w:rsidR="005F2969" w:rsidRPr="00B112DB">
        <w:rPr>
          <w:rFonts w:ascii="Times New Roman" w:hAnsi="Times New Roman"/>
        </w:rPr>
        <w:t>the</w:t>
      </w:r>
      <w:r w:rsidR="00FE722C" w:rsidRPr="00B112DB">
        <w:rPr>
          <w:rFonts w:ascii="Times New Roman" w:hAnsi="Times New Roman"/>
        </w:rPr>
        <w:t xml:space="preserve"> </w:t>
      </w:r>
      <w:r w:rsidR="00FE3816" w:rsidRPr="00B112DB">
        <w:rPr>
          <w:rFonts w:ascii="Times New Roman" w:hAnsi="Times New Roman"/>
        </w:rPr>
        <w:t xml:space="preserve">alleged </w:t>
      </w:r>
      <w:r w:rsidR="00FE722C" w:rsidRPr="00B112DB">
        <w:rPr>
          <w:rFonts w:ascii="Times New Roman" w:hAnsi="Times New Roman"/>
        </w:rPr>
        <w:t>opponent</w:t>
      </w:r>
      <w:r w:rsidR="004E1DB5" w:rsidRPr="00B112DB">
        <w:rPr>
          <w:rFonts w:ascii="Times New Roman" w:hAnsi="Times New Roman"/>
        </w:rPr>
        <w:t>;</w:t>
      </w:r>
      <w:r w:rsidR="00FE722C" w:rsidRPr="00B112DB">
        <w:rPr>
          <w:rFonts w:ascii="Times New Roman" w:hAnsi="Times New Roman"/>
        </w:rPr>
        <w:t xml:space="preserve"> or </w:t>
      </w:r>
      <w:r w:rsidR="004E1DB5" w:rsidRPr="00B112DB">
        <w:rPr>
          <w:rFonts w:ascii="Times New Roman" w:hAnsi="Times New Roman"/>
        </w:rPr>
        <w:t xml:space="preserve">that he had </w:t>
      </w:r>
      <w:r w:rsidR="00FE722C" w:rsidRPr="00B112DB">
        <w:rPr>
          <w:rFonts w:ascii="Times New Roman" w:hAnsi="Times New Roman"/>
        </w:rPr>
        <w:t>produced dozens of programs in support of protesters in Hong Kong</w:t>
      </w:r>
      <w:r w:rsidR="00DD28B5" w:rsidRPr="00B112DB">
        <w:rPr>
          <w:rFonts w:ascii="Times New Roman" w:hAnsi="Times New Roman"/>
        </w:rPr>
        <w:t>.</w:t>
      </w:r>
      <w:r w:rsidR="00FE722C" w:rsidRPr="00B112DB">
        <w:rPr>
          <w:rFonts w:ascii="Times New Roman" w:hAnsi="Times New Roman"/>
        </w:rPr>
        <w:t xml:space="preserve"> The delegate was </w:t>
      </w:r>
      <w:r w:rsidR="00DE6B3D" w:rsidRPr="00B112DB">
        <w:rPr>
          <w:rFonts w:ascii="Times New Roman" w:hAnsi="Times New Roman"/>
        </w:rPr>
        <w:t xml:space="preserve">likewise </w:t>
      </w:r>
      <w:r w:rsidR="00FE722C" w:rsidRPr="00B112DB">
        <w:rPr>
          <w:rFonts w:ascii="Times New Roman" w:hAnsi="Times New Roman"/>
        </w:rPr>
        <w:t xml:space="preserve">not satisfied </w:t>
      </w:r>
      <w:r w:rsidR="0063528A" w:rsidRPr="00B112DB">
        <w:rPr>
          <w:rFonts w:ascii="Times New Roman" w:hAnsi="Times New Roman"/>
        </w:rPr>
        <w:t xml:space="preserve">of the credibility of </w:t>
      </w:r>
      <w:r w:rsidR="00E402BE" w:rsidRPr="00B112DB">
        <w:rPr>
          <w:rFonts w:ascii="Times New Roman" w:hAnsi="Times New Roman"/>
        </w:rPr>
        <w:t xml:space="preserve">the plaintiff's </w:t>
      </w:r>
      <w:r w:rsidR="00FE722C" w:rsidRPr="00B112DB">
        <w:rPr>
          <w:rFonts w:ascii="Times New Roman" w:hAnsi="Times New Roman"/>
        </w:rPr>
        <w:t xml:space="preserve">claim that he is unable to return to </w:t>
      </w:r>
      <w:r w:rsidR="00E402BE" w:rsidRPr="00B112DB">
        <w:rPr>
          <w:rFonts w:ascii="Times New Roman" w:hAnsi="Times New Roman"/>
        </w:rPr>
        <w:t>the PRC</w:t>
      </w:r>
      <w:r w:rsidR="00FE722C" w:rsidRPr="00B112DB">
        <w:rPr>
          <w:rFonts w:ascii="Times New Roman" w:hAnsi="Times New Roman"/>
        </w:rPr>
        <w:t xml:space="preserve"> because he will be arrested and harm</w:t>
      </w:r>
      <w:r w:rsidRPr="00B112DB">
        <w:rPr>
          <w:rFonts w:ascii="Times New Roman" w:hAnsi="Times New Roman"/>
        </w:rPr>
        <w:t>ed</w:t>
      </w:r>
      <w:r w:rsidR="00FE722C" w:rsidRPr="00B112DB">
        <w:rPr>
          <w:rFonts w:ascii="Times New Roman" w:hAnsi="Times New Roman"/>
        </w:rPr>
        <w:t>.</w:t>
      </w:r>
    </w:p>
    <w:p w14:paraId="1BCEDDF0" w14:textId="78F34FE2" w:rsidR="00FE722C" w:rsidRPr="00B112DB" w:rsidRDefault="007777F3"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In reaching these conclusions the delegate noted that, contrary to </w:t>
      </w:r>
      <w:r w:rsidR="003F54D5" w:rsidRPr="00B112DB">
        <w:rPr>
          <w:rFonts w:ascii="Times New Roman" w:hAnsi="Times New Roman"/>
        </w:rPr>
        <w:t xml:space="preserve">the </w:t>
      </w:r>
      <w:r w:rsidR="00437BD7" w:rsidRPr="00B112DB">
        <w:rPr>
          <w:rFonts w:ascii="Times New Roman" w:hAnsi="Times New Roman"/>
        </w:rPr>
        <w:t xml:space="preserve">request in the </w:t>
      </w:r>
      <w:r w:rsidR="003F54D5" w:rsidRPr="00B112DB">
        <w:rPr>
          <w:rFonts w:ascii="Times New Roman" w:hAnsi="Times New Roman"/>
        </w:rPr>
        <w:t>s</w:t>
      </w:r>
      <w:r w:rsidR="00437BD7" w:rsidRPr="00B112DB">
        <w:rPr>
          <w:rFonts w:ascii="Times New Roman" w:hAnsi="Times New Roman"/>
        </w:rPr>
        <w:t> </w:t>
      </w:r>
      <w:r w:rsidR="003F54D5" w:rsidRPr="00B112DB">
        <w:rPr>
          <w:rFonts w:ascii="Times New Roman" w:hAnsi="Times New Roman"/>
        </w:rPr>
        <w:t>56</w:t>
      </w:r>
      <w:r w:rsidR="00437BD7" w:rsidRPr="00B112DB">
        <w:rPr>
          <w:rFonts w:ascii="Times New Roman" w:hAnsi="Times New Roman"/>
        </w:rPr>
        <w:t xml:space="preserve"> letter</w:t>
      </w:r>
      <w:r w:rsidR="00FE722C" w:rsidRPr="00B112DB">
        <w:rPr>
          <w:rFonts w:ascii="Times New Roman" w:hAnsi="Times New Roman"/>
        </w:rPr>
        <w:t xml:space="preserve">, the plaintiff </w:t>
      </w:r>
      <w:r w:rsidR="00736B32" w:rsidRPr="00B112DB">
        <w:rPr>
          <w:rFonts w:ascii="Times New Roman" w:hAnsi="Times New Roman"/>
        </w:rPr>
        <w:t>"</w:t>
      </w:r>
      <w:r w:rsidR="00FE722C" w:rsidRPr="00B112DB">
        <w:rPr>
          <w:rFonts w:ascii="Times New Roman" w:hAnsi="Times New Roman"/>
        </w:rPr>
        <w:t>did not provide any official translations of his documents which he claims are evidence of social media and online content that supports his claims". The delegate added</w:t>
      </w:r>
      <w:r w:rsidR="001D47C7" w:rsidRPr="00B112DB">
        <w:rPr>
          <w:rFonts w:ascii="Times New Roman" w:hAnsi="Times New Roman"/>
        </w:rPr>
        <w:t xml:space="preserve"> that</w:t>
      </w:r>
      <w:r w:rsidR="00FE722C" w:rsidRPr="00B112DB">
        <w:rPr>
          <w:rFonts w:ascii="Times New Roman" w:hAnsi="Times New Roman"/>
        </w:rPr>
        <w:t xml:space="preserve"> "[t]</w:t>
      </w:r>
      <w:proofErr w:type="spellStart"/>
      <w:r w:rsidR="00FE722C" w:rsidRPr="00B112DB">
        <w:rPr>
          <w:rFonts w:ascii="Times New Roman" w:hAnsi="Times New Roman"/>
        </w:rPr>
        <w:t>herefore</w:t>
      </w:r>
      <w:proofErr w:type="spellEnd"/>
      <w:r w:rsidR="00FE722C" w:rsidRPr="00B112DB">
        <w:rPr>
          <w:rFonts w:ascii="Times New Roman" w:hAnsi="Times New Roman"/>
        </w:rPr>
        <w:t xml:space="preserve">, any documents that are not translated by accredited translators in Australia, or by official offshore translators, will not be included as part of this assessment". In relation to the plaintiff's claims that he supported protests in Hong Kong, the delegate observed that to "instruct the Department to view and translate </w:t>
      </w:r>
      <w:proofErr w:type="spellStart"/>
      <w:r w:rsidR="00FE722C" w:rsidRPr="00B112DB">
        <w:rPr>
          <w:rFonts w:ascii="Times New Roman" w:hAnsi="Times New Roman"/>
        </w:rPr>
        <w:t>th</w:t>
      </w:r>
      <w:proofErr w:type="spellEnd"/>
      <w:r w:rsidR="006F5D36" w:rsidRPr="00B112DB">
        <w:rPr>
          <w:rFonts w:ascii="Times New Roman" w:hAnsi="Times New Roman"/>
        </w:rPr>
        <w:t>[</w:t>
      </w:r>
      <w:r w:rsidR="00FE722C" w:rsidRPr="00B112DB">
        <w:rPr>
          <w:rFonts w:ascii="Times New Roman" w:hAnsi="Times New Roman"/>
        </w:rPr>
        <w:t>at</w:t>
      </w:r>
      <w:r w:rsidR="006F5D36" w:rsidRPr="00B112DB">
        <w:rPr>
          <w:rFonts w:ascii="Times New Roman" w:hAnsi="Times New Roman"/>
        </w:rPr>
        <w:t>]</w:t>
      </w:r>
      <w:r w:rsidR="00FE722C" w:rsidRPr="00B112DB">
        <w:rPr>
          <w:rFonts w:ascii="Times New Roman" w:hAnsi="Times New Roman"/>
        </w:rPr>
        <w:t xml:space="preserve"> content demonstrates that the [plaintiff] is unable </w:t>
      </w:r>
      <w:r w:rsidR="000A1CE1" w:rsidRPr="00B112DB">
        <w:rPr>
          <w:rFonts w:ascii="Times New Roman" w:hAnsi="Times New Roman"/>
        </w:rPr>
        <w:t>or</w:t>
      </w:r>
      <w:r w:rsidR="00FE722C" w:rsidRPr="00B112DB">
        <w:rPr>
          <w:rFonts w:ascii="Times New Roman" w:hAnsi="Times New Roman"/>
        </w:rPr>
        <w:t xml:space="preserve"> unwilling to address the specific concerns raised in the invitation under s</w:t>
      </w:r>
      <w:r w:rsidR="000A1CE1" w:rsidRPr="00B112DB">
        <w:rPr>
          <w:rFonts w:ascii="Times New Roman" w:hAnsi="Times New Roman"/>
        </w:rPr>
        <w:t> </w:t>
      </w:r>
      <w:r w:rsidR="00FE722C" w:rsidRPr="00B112DB">
        <w:rPr>
          <w:rFonts w:ascii="Times New Roman" w:hAnsi="Times New Roman"/>
        </w:rPr>
        <w:t>56</w:t>
      </w:r>
      <w:r w:rsidR="0055296F" w:rsidRPr="00B112DB">
        <w:rPr>
          <w:rFonts w:ascii="Times New Roman" w:hAnsi="Times New Roman"/>
        </w:rPr>
        <w:t xml:space="preserve"> of the Act to provide further information</w:t>
      </w:r>
      <w:r w:rsidR="00FE722C" w:rsidRPr="00B112DB">
        <w:rPr>
          <w:rFonts w:ascii="Times New Roman" w:hAnsi="Times New Roman"/>
        </w:rPr>
        <w:t>"</w:t>
      </w:r>
      <w:r w:rsidR="001925D7" w:rsidRPr="00B112DB">
        <w:rPr>
          <w:rFonts w:ascii="Times New Roman" w:hAnsi="Times New Roman"/>
        </w:rPr>
        <w:t>.</w:t>
      </w:r>
      <w:r w:rsidR="00FE722C" w:rsidRPr="00B112DB">
        <w:rPr>
          <w:rFonts w:ascii="Times New Roman" w:hAnsi="Times New Roman"/>
        </w:rPr>
        <w:t xml:space="preserve"> A similar observation was made in relation to </w:t>
      </w:r>
      <w:r w:rsidR="005D48CB" w:rsidRPr="00B112DB">
        <w:rPr>
          <w:rFonts w:ascii="Times New Roman" w:hAnsi="Times New Roman"/>
        </w:rPr>
        <w:t xml:space="preserve">the plaintiff's </w:t>
      </w:r>
      <w:r w:rsidR="00FE722C" w:rsidRPr="00B112DB">
        <w:rPr>
          <w:rFonts w:ascii="Times New Roman" w:hAnsi="Times New Roman"/>
        </w:rPr>
        <w:t xml:space="preserve">provision of links to Wikipedia and social media content concerning the alleged opponent of the </w:t>
      </w:r>
      <w:r w:rsidR="0093361D" w:rsidRPr="00B112DB">
        <w:rPr>
          <w:rFonts w:ascii="Times New Roman" w:hAnsi="Times New Roman"/>
        </w:rPr>
        <w:t xml:space="preserve">CCP </w:t>
      </w:r>
      <w:r w:rsidR="00FE722C" w:rsidRPr="00B112DB">
        <w:rPr>
          <w:rFonts w:ascii="Times New Roman" w:hAnsi="Times New Roman"/>
        </w:rPr>
        <w:t>regime.</w:t>
      </w:r>
    </w:p>
    <w:p w14:paraId="6A24F8FB" w14:textId="3DCF504B" w:rsidR="00FE722C" w:rsidRPr="00B112DB" w:rsidRDefault="00FE722C" w:rsidP="00B112DB">
      <w:pPr>
        <w:pStyle w:val="HeadingL1"/>
        <w:spacing w:after="260" w:line="280" w:lineRule="exact"/>
        <w:ind w:right="0"/>
        <w:jc w:val="both"/>
        <w:rPr>
          <w:rFonts w:ascii="Times New Roman" w:hAnsi="Times New Roman"/>
        </w:rPr>
      </w:pPr>
      <w:r w:rsidRPr="00B112DB">
        <w:rPr>
          <w:rFonts w:ascii="Times New Roman" w:hAnsi="Times New Roman"/>
        </w:rPr>
        <w:lastRenderedPageBreak/>
        <w:t xml:space="preserve">Unreasonableness and the </w:t>
      </w:r>
      <w:r w:rsidR="000A1CE1" w:rsidRPr="00B112DB">
        <w:rPr>
          <w:rFonts w:ascii="Times New Roman" w:hAnsi="Times New Roman"/>
        </w:rPr>
        <w:t>o</w:t>
      </w:r>
      <w:r w:rsidRPr="00B112DB">
        <w:rPr>
          <w:rFonts w:ascii="Times New Roman" w:hAnsi="Times New Roman"/>
        </w:rPr>
        <w:t xml:space="preserve">bligation to </w:t>
      </w:r>
      <w:r w:rsidR="000A1CE1" w:rsidRPr="00B112DB">
        <w:rPr>
          <w:rFonts w:ascii="Times New Roman" w:hAnsi="Times New Roman"/>
        </w:rPr>
        <w:t>h</w:t>
      </w:r>
      <w:r w:rsidRPr="00B112DB">
        <w:rPr>
          <w:rFonts w:ascii="Times New Roman" w:hAnsi="Times New Roman"/>
        </w:rPr>
        <w:t xml:space="preserve">ave </w:t>
      </w:r>
      <w:r w:rsidR="000A1CE1" w:rsidRPr="00B112DB">
        <w:rPr>
          <w:rFonts w:ascii="Times New Roman" w:hAnsi="Times New Roman"/>
        </w:rPr>
        <w:t>r</w:t>
      </w:r>
      <w:r w:rsidRPr="00B112DB">
        <w:rPr>
          <w:rFonts w:ascii="Times New Roman" w:hAnsi="Times New Roman"/>
        </w:rPr>
        <w:t xml:space="preserve">egard to the </w:t>
      </w:r>
      <w:r w:rsidR="000A1CE1" w:rsidRPr="00B112DB">
        <w:rPr>
          <w:rFonts w:ascii="Times New Roman" w:hAnsi="Times New Roman"/>
        </w:rPr>
        <w:t>e</w:t>
      </w:r>
      <w:r w:rsidRPr="00B112DB">
        <w:rPr>
          <w:rFonts w:ascii="Times New Roman" w:hAnsi="Times New Roman"/>
        </w:rPr>
        <w:t>vidence</w:t>
      </w:r>
    </w:p>
    <w:p w14:paraId="2819BD97" w14:textId="64F4BDAB"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One class of visa </w:t>
      </w:r>
      <w:r w:rsidR="001B4D1E" w:rsidRPr="00B112DB">
        <w:rPr>
          <w:rFonts w:ascii="Times New Roman" w:hAnsi="Times New Roman"/>
        </w:rPr>
        <w:t xml:space="preserve">that </w:t>
      </w:r>
      <w:r w:rsidR="00FE722C" w:rsidRPr="00B112DB">
        <w:rPr>
          <w:rFonts w:ascii="Times New Roman" w:hAnsi="Times New Roman"/>
        </w:rPr>
        <w:t>the Minister may grant is a protection visa</w:t>
      </w:r>
      <w:r w:rsidR="00BC6CB1" w:rsidRPr="00B112DB">
        <w:rPr>
          <w:rFonts w:ascii="Times New Roman" w:hAnsi="Times New Roman"/>
        </w:rPr>
        <w:t>,</w:t>
      </w:r>
      <w:r w:rsidR="00F078DC" w:rsidRPr="00B112DB">
        <w:rPr>
          <w:rStyle w:val="FootnoteReference"/>
          <w:rFonts w:ascii="Times New Roman" w:hAnsi="Times New Roman"/>
          <w:sz w:val="24"/>
        </w:rPr>
        <w:footnoteReference w:id="8"/>
      </w:r>
      <w:r w:rsidR="00BC6CB1" w:rsidRPr="00B112DB">
        <w:rPr>
          <w:rFonts w:ascii="Times New Roman" w:hAnsi="Times New Roman"/>
        </w:rPr>
        <w:t xml:space="preserve"> a criterion of which is that</w:t>
      </w:r>
      <w:r w:rsidR="00494CA7" w:rsidRPr="00B112DB">
        <w:rPr>
          <w:rFonts w:ascii="Times New Roman" w:hAnsi="Times New Roman"/>
        </w:rPr>
        <w:t xml:space="preserve"> the applicant is a person in respect of whom the Minister is satisfied Australia</w:t>
      </w:r>
      <w:r w:rsidR="00CE3804" w:rsidRPr="00B112DB">
        <w:rPr>
          <w:rFonts w:ascii="Times New Roman" w:hAnsi="Times New Roman"/>
        </w:rPr>
        <w:t xml:space="preserve"> has protection obligations </w:t>
      </w:r>
      <w:r w:rsidR="00FE68FF" w:rsidRPr="00B112DB">
        <w:rPr>
          <w:rFonts w:ascii="Times New Roman" w:hAnsi="Times New Roman"/>
          <w:shd w:val="clear" w:color="auto" w:fill="FFFFFF"/>
        </w:rPr>
        <w:t>(or a member of the family unit of such a person)</w:t>
      </w:r>
      <w:r w:rsidR="00C54273" w:rsidRPr="00B112DB">
        <w:rPr>
          <w:rFonts w:ascii="Times New Roman" w:hAnsi="Times New Roman"/>
          <w:shd w:val="clear" w:color="auto" w:fill="FFFFFF"/>
        </w:rPr>
        <w:t>.</w:t>
      </w:r>
      <w:r w:rsidR="00855ED6" w:rsidRPr="00B112DB">
        <w:rPr>
          <w:rStyle w:val="FootnoteReference"/>
          <w:rFonts w:ascii="Times New Roman" w:hAnsi="Times New Roman"/>
          <w:sz w:val="24"/>
          <w:shd w:val="clear" w:color="auto" w:fill="FFFFFF"/>
        </w:rPr>
        <w:footnoteReference w:id="9"/>
      </w:r>
      <w:r w:rsidR="00FE68FF" w:rsidRPr="00B112DB">
        <w:rPr>
          <w:rFonts w:ascii="Times New Roman" w:hAnsi="Times New Roman"/>
          <w:shd w:val="clear" w:color="auto" w:fill="FFFFFF"/>
        </w:rPr>
        <w:t xml:space="preserve"> </w:t>
      </w:r>
      <w:r w:rsidR="00855ED6" w:rsidRPr="00B112DB">
        <w:rPr>
          <w:rFonts w:ascii="Times New Roman" w:hAnsi="Times New Roman"/>
          <w:shd w:val="clear" w:color="auto" w:fill="FFFFFF"/>
        </w:rPr>
        <w:t>S</w:t>
      </w:r>
      <w:r w:rsidR="00FE722C" w:rsidRPr="00B112DB">
        <w:rPr>
          <w:rFonts w:ascii="Times New Roman" w:hAnsi="Times New Roman"/>
        </w:rPr>
        <w:t>ection</w:t>
      </w:r>
      <w:r w:rsidRPr="00B112DB">
        <w:rPr>
          <w:rFonts w:ascii="Times New Roman" w:hAnsi="Times New Roman"/>
        </w:rPr>
        <w:t> </w:t>
      </w:r>
      <w:r w:rsidR="00FE722C" w:rsidRPr="00B112DB">
        <w:rPr>
          <w:rFonts w:ascii="Times New Roman" w:hAnsi="Times New Roman"/>
        </w:rPr>
        <w:t>5AAA(2) of the Act provides that it is the responsibility of a non</w:t>
      </w:r>
      <w:r w:rsidR="001A16FC" w:rsidRPr="00B112DB">
        <w:rPr>
          <w:rFonts w:ascii="Times New Roman" w:hAnsi="Times New Roman"/>
        </w:rPr>
        <w:noBreakHyphen/>
      </w:r>
      <w:r w:rsidR="00FE722C" w:rsidRPr="00B112DB">
        <w:rPr>
          <w:rFonts w:ascii="Times New Roman" w:hAnsi="Times New Roman"/>
        </w:rPr>
        <w:t xml:space="preserve">citizen who claims to be a person in respect of whom Australia has protection obligations to specify all particulars of his or her claim and </w:t>
      </w:r>
      <w:r w:rsidR="004A5565" w:rsidRPr="00B112DB">
        <w:rPr>
          <w:rFonts w:ascii="Times New Roman" w:hAnsi="Times New Roman"/>
        </w:rPr>
        <w:t xml:space="preserve">to </w:t>
      </w:r>
      <w:r w:rsidR="00FE722C" w:rsidRPr="00B112DB">
        <w:rPr>
          <w:rFonts w:ascii="Times New Roman" w:hAnsi="Times New Roman"/>
        </w:rPr>
        <w:t xml:space="preserve">provide sufficient evidence to establish the claim. </w:t>
      </w:r>
    </w:p>
    <w:p w14:paraId="7E8B0C50" w14:textId="2906D16C"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D65EA2" w:rsidRPr="00B112DB">
        <w:rPr>
          <w:rFonts w:ascii="Times New Roman" w:hAnsi="Times New Roman"/>
        </w:rPr>
        <w:t>S</w:t>
      </w:r>
      <w:r w:rsidR="00FE722C" w:rsidRPr="00B112DB">
        <w:rPr>
          <w:rFonts w:ascii="Times New Roman" w:hAnsi="Times New Roman"/>
        </w:rPr>
        <w:t>ection</w:t>
      </w:r>
      <w:r w:rsidRPr="00B112DB">
        <w:rPr>
          <w:rFonts w:ascii="Times New Roman" w:hAnsi="Times New Roman"/>
        </w:rPr>
        <w:t> </w:t>
      </w:r>
      <w:r w:rsidR="00FE722C" w:rsidRPr="00B112DB">
        <w:rPr>
          <w:rFonts w:ascii="Times New Roman" w:hAnsi="Times New Roman"/>
        </w:rPr>
        <w:t xml:space="preserve">54(1) </w:t>
      </w:r>
      <w:r w:rsidR="009B3FF7" w:rsidRPr="00B112DB">
        <w:rPr>
          <w:rFonts w:ascii="Times New Roman" w:hAnsi="Times New Roman"/>
        </w:rPr>
        <w:t>of the Act</w:t>
      </w:r>
      <w:r w:rsidR="00FE722C" w:rsidRPr="00B112DB">
        <w:rPr>
          <w:rFonts w:ascii="Times New Roman" w:hAnsi="Times New Roman"/>
        </w:rPr>
        <w:t xml:space="preserve"> obliges the Minister, in deciding whether to grant or refuse to grant a visa, to have regard to all of the information in the application</w:t>
      </w:r>
      <w:r w:rsidR="00393F43" w:rsidRPr="00B112DB">
        <w:rPr>
          <w:rFonts w:ascii="Times New Roman" w:hAnsi="Times New Roman"/>
        </w:rPr>
        <w:t>,</w:t>
      </w:r>
      <w:r w:rsidR="00FE722C" w:rsidRPr="00B112DB">
        <w:rPr>
          <w:rFonts w:ascii="Times New Roman" w:hAnsi="Times New Roman"/>
        </w:rPr>
        <w:t xml:space="preserve"> which </w:t>
      </w:r>
      <w:r w:rsidR="00AC2539" w:rsidRPr="00B112DB">
        <w:rPr>
          <w:rFonts w:ascii="Times New Roman" w:hAnsi="Times New Roman"/>
        </w:rPr>
        <w:t>in</w:t>
      </w:r>
      <w:r w:rsidR="001C45D2" w:rsidRPr="00B112DB">
        <w:rPr>
          <w:rFonts w:ascii="Times New Roman" w:hAnsi="Times New Roman"/>
        </w:rPr>
        <w:t>cludes</w:t>
      </w:r>
      <w:r w:rsidR="00FE722C" w:rsidRPr="00B112DB">
        <w:rPr>
          <w:rFonts w:ascii="Times New Roman" w:hAnsi="Times New Roman"/>
        </w:rPr>
        <w:t xml:space="preserve"> a document attached to the application </w:t>
      </w:r>
      <w:r w:rsidR="00393F43" w:rsidRPr="00B112DB">
        <w:rPr>
          <w:rFonts w:ascii="Times New Roman" w:hAnsi="Times New Roman"/>
        </w:rPr>
        <w:t>when it is made.</w:t>
      </w:r>
      <w:r w:rsidR="00393F43" w:rsidRPr="00B112DB">
        <w:rPr>
          <w:rStyle w:val="FootnoteReference"/>
          <w:rFonts w:ascii="Times New Roman" w:hAnsi="Times New Roman"/>
          <w:sz w:val="24"/>
        </w:rPr>
        <w:footnoteReference w:id="10"/>
      </w:r>
      <w:r w:rsidR="00FE722C" w:rsidRPr="00B112DB">
        <w:rPr>
          <w:rFonts w:ascii="Times New Roman" w:hAnsi="Times New Roman"/>
        </w:rPr>
        <w:t xml:space="preserve"> </w:t>
      </w:r>
      <w:r w:rsidR="00393F43" w:rsidRPr="00B112DB">
        <w:rPr>
          <w:rFonts w:ascii="Times New Roman" w:hAnsi="Times New Roman"/>
        </w:rPr>
        <w:t>S</w:t>
      </w:r>
      <w:r w:rsidR="00FE722C" w:rsidRPr="00B112DB">
        <w:rPr>
          <w:rFonts w:ascii="Times New Roman" w:hAnsi="Times New Roman"/>
        </w:rPr>
        <w:t>ection</w:t>
      </w:r>
      <w:r w:rsidRPr="00B112DB">
        <w:rPr>
          <w:rFonts w:ascii="Times New Roman" w:hAnsi="Times New Roman"/>
        </w:rPr>
        <w:t> </w:t>
      </w:r>
      <w:r w:rsidR="00FE722C" w:rsidRPr="00B112DB">
        <w:rPr>
          <w:rFonts w:ascii="Times New Roman" w:hAnsi="Times New Roman"/>
        </w:rPr>
        <w:t>54(3) provides that a decision to grant or refuse to grant a visa may be made without giving the applicant an opportunity to make oral or written submission</w:t>
      </w:r>
      <w:r w:rsidR="00AE00FE" w:rsidRPr="00B112DB">
        <w:rPr>
          <w:rFonts w:ascii="Times New Roman" w:hAnsi="Times New Roman"/>
        </w:rPr>
        <w:t>s</w:t>
      </w:r>
      <w:r w:rsidR="00FE722C" w:rsidRPr="00B112DB">
        <w:rPr>
          <w:rFonts w:ascii="Times New Roman" w:hAnsi="Times New Roman"/>
        </w:rPr>
        <w:t>. Section</w:t>
      </w:r>
      <w:r w:rsidRPr="00B112DB">
        <w:rPr>
          <w:rFonts w:ascii="Times New Roman" w:hAnsi="Times New Roman"/>
        </w:rPr>
        <w:t> </w:t>
      </w:r>
      <w:r w:rsidR="00FE722C" w:rsidRPr="00B112DB">
        <w:rPr>
          <w:rFonts w:ascii="Times New Roman" w:hAnsi="Times New Roman"/>
        </w:rPr>
        <w:t xml:space="preserve">56(1) provides that </w:t>
      </w:r>
      <w:r w:rsidR="000C0C41" w:rsidRPr="00B112DB">
        <w:rPr>
          <w:rFonts w:ascii="Times New Roman" w:hAnsi="Times New Roman"/>
        </w:rPr>
        <w:t>"[</w:t>
      </w:r>
      <w:proofErr w:type="spellStart"/>
      <w:r w:rsidR="00FE722C" w:rsidRPr="00B112DB">
        <w:rPr>
          <w:rFonts w:ascii="Times New Roman" w:hAnsi="Times New Roman"/>
        </w:rPr>
        <w:t>i</w:t>
      </w:r>
      <w:proofErr w:type="spellEnd"/>
      <w:r w:rsidR="000C0C41" w:rsidRPr="00B112DB">
        <w:rPr>
          <w:rFonts w:ascii="Times New Roman" w:hAnsi="Times New Roman"/>
        </w:rPr>
        <w:t>]</w:t>
      </w:r>
      <w:r w:rsidR="00FE722C" w:rsidRPr="00B112DB">
        <w:rPr>
          <w:rFonts w:ascii="Times New Roman" w:hAnsi="Times New Roman"/>
        </w:rPr>
        <w:t>n considering an application for a visa</w:t>
      </w:r>
      <w:r w:rsidR="000C0C41" w:rsidRPr="00B112DB">
        <w:rPr>
          <w:rFonts w:ascii="Times New Roman" w:hAnsi="Times New Roman"/>
        </w:rPr>
        <w:t>,</w:t>
      </w:r>
      <w:r w:rsidR="00FE722C" w:rsidRPr="00B112DB">
        <w:rPr>
          <w:rFonts w:ascii="Times New Roman" w:hAnsi="Times New Roman"/>
        </w:rPr>
        <w:t xml:space="preserve"> the Minister may</w:t>
      </w:r>
      <w:r w:rsidR="000C0C41" w:rsidRPr="00B112DB">
        <w:rPr>
          <w:rFonts w:ascii="Times New Roman" w:hAnsi="Times New Roman"/>
        </w:rPr>
        <w:t>,</w:t>
      </w:r>
      <w:r w:rsidR="00FE722C" w:rsidRPr="00B112DB">
        <w:rPr>
          <w:rFonts w:ascii="Times New Roman" w:hAnsi="Times New Roman"/>
        </w:rPr>
        <w:t xml:space="preserve"> if he or she wants to</w:t>
      </w:r>
      <w:r w:rsidR="000C0C41" w:rsidRPr="00B112DB">
        <w:rPr>
          <w:rFonts w:ascii="Times New Roman" w:hAnsi="Times New Roman"/>
        </w:rPr>
        <w:t>,</w:t>
      </w:r>
      <w:r w:rsidR="00FE722C" w:rsidRPr="00B112DB">
        <w:rPr>
          <w:rFonts w:ascii="Times New Roman" w:hAnsi="Times New Roman"/>
        </w:rPr>
        <w:t xml:space="preserve"> get any information that he or she considers relevant but</w:t>
      </w:r>
      <w:r w:rsidR="000C0C41" w:rsidRPr="00B112DB">
        <w:rPr>
          <w:rFonts w:ascii="Times New Roman" w:hAnsi="Times New Roman"/>
        </w:rPr>
        <w:t>,</w:t>
      </w:r>
      <w:r w:rsidR="00FE722C" w:rsidRPr="00B112DB">
        <w:rPr>
          <w:rFonts w:ascii="Times New Roman" w:hAnsi="Times New Roman"/>
        </w:rPr>
        <w:t xml:space="preserve"> if the Minister gets such information, the Minister must have regard to that information in making the decision whether to grant or refuse the visa"</w:t>
      </w:r>
      <w:r w:rsidR="000C0C41" w:rsidRPr="00B112DB">
        <w:rPr>
          <w:rFonts w:ascii="Times New Roman" w:hAnsi="Times New Roman"/>
        </w:rPr>
        <w:t>.</w:t>
      </w:r>
      <w:r w:rsidR="00FE722C" w:rsidRPr="00B112DB">
        <w:rPr>
          <w:rFonts w:ascii="Times New Roman" w:hAnsi="Times New Roman"/>
        </w:rPr>
        <w:t xml:space="preserve"> </w:t>
      </w:r>
      <w:r w:rsidR="000C0C41" w:rsidRPr="00B112DB">
        <w:rPr>
          <w:rFonts w:ascii="Times New Roman" w:hAnsi="Times New Roman"/>
        </w:rPr>
        <w:t>S</w:t>
      </w:r>
      <w:r w:rsidR="00FE722C" w:rsidRPr="00B112DB">
        <w:rPr>
          <w:rFonts w:ascii="Times New Roman" w:hAnsi="Times New Roman"/>
        </w:rPr>
        <w:t>ection</w:t>
      </w:r>
      <w:r w:rsidRPr="00B112DB">
        <w:rPr>
          <w:rFonts w:ascii="Times New Roman" w:hAnsi="Times New Roman"/>
        </w:rPr>
        <w:t> </w:t>
      </w:r>
      <w:r w:rsidR="00FE722C" w:rsidRPr="00B112DB">
        <w:rPr>
          <w:rFonts w:ascii="Times New Roman" w:hAnsi="Times New Roman"/>
        </w:rPr>
        <w:t xml:space="preserve">58(1) provides that the invitation </w:t>
      </w:r>
      <w:r w:rsidR="00D203E8" w:rsidRPr="00B112DB">
        <w:rPr>
          <w:rFonts w:ascii="Times New Roman" w:hAnsi="Times New Roman"/>
        </w:rPr>
        <w:t xml:space="preserve">for </w:t>
      </w:r>
      <w:r w:rsidR="005233BE" w:rsidRPr="00B112DB">
        <w:rPr>
          <w:rFonts w:ascii="Times New Roman" w:hAnsi="Times New Roman"/>
        </w:rPr>
        <w:t>additional</w:t>
      </w:r>
      <w:r w:rsidR="00D203E8" w:rsidRPr="00B112DB">
        <w:rPr>
          <w:rFonts w:ascii="Times New Roman" w:hAnsi="Times New Roman"/>
        </w:rPr>
        <w:t xml:space="preserve"> information</w:t>
      </w:r>
      <w:r w:rsidR="00FE722C" w:rsidRPr="00B112DB">
        <w:rPr>
          <w:rFonts w:ascii="Times New Roman" w:hAnsi="Times New Roman"/>
        </w:rPr>
        <w:t xml:space="preserve"> </w:t>
      </w:r>
      <w:r w:rsidR="00AF408F" w:rsidRPr="00B112DB">
        <w:rPr>
          <w:rFonts w:ascii="Times New Roman" w:hAnsi="Times New Roman"/>
        </w:rPr>
        <w:t>made pursuant to</w:t>
      </w:r>
      <w:r w:rsidR="002076E0" w:rsidRPr="00B112DB">
        <w:rPr>
          <w:rFonts w:ascii="Times New Roman" w:hAnsi="Times New Roman"/>
        </w:rPr>
        <w:t xml:space="preserve"> s 56 </w:t>
      </w:r>
      <w:r w:rsidR="00FE722C" w:rsidRPr="00B112DB">
        <w:rPr>
          <w:rFonts w:ascii="Times New Roman" w:hAnsi="Times New Roman"/>
        </w:rPr>
        <w:t>may be given in writing, at an interview</w:t>
      </w:r>
      <w:r w:rsidR="0041446D" w:rsidRPr="00B112DB">
        <w:rPr>
          <w:rFonts w:ascii="Times New Roman" w:hAnsi="Times New Roman"/>
        </w:rPr>
        <w:t>,</w:t>
      </w:r>
      <w:r w:rsidR="00FE722C" w:rsidRPr="00B112DB">
        <w:rPr>
          <w:rFonts w:ascii="Times New Roman" w:hAnsi="Times New Roman"/>
        </w:rPr>
        <w:t xml:space="preserve"> or by telephone.</w:t>
      </w:r>
    </w:p>
    <w:p w14:paraId="37645DB0" w14:textId="3C827590"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D65EA2" w:rsidRPr="00B112DB">
        <w:rPr>
          <w:rFonts w:ascii="Times New Roman" w:hAnsi="Times New Roman"/>
        </w:rPr>
        <w:t>S</w:t>
      </w:r>
      <w:r w:rsidR="00FE722C" w:rsidRPr="00B112DB">
        <w:rPr>
          <w:rFonts w:ascii="Times New Roman" w:hAnsi="Times New Roman"/>
        </w:rPr>
        <w:t>ection</w:t>
      </w:r>
      <w:r w:rsidRPr="00B112DB">
        <w:rPr>
          <w:rFonts w:ascii="Times New Roman" w:hAnsi="Times New Roman"/>
        </w:rPr>
        <w:t> </w:t>
      </w:r>
      <w:r w:rsidR="00FE722C" w:rsidRPr="00B112DB">
        <w:rPr>
          <w:rFonts w:ascii="Times New Roman" w:hAnsi="Times New Roman"/>
        </w:rPr>
        <w:t xml:space="preserve">62(1) </w:t>
      </w:r>
      <w:r w:rsidR="00940756" w:rsidRPr="00B112DB">
        <w:rPr>
          <w:rFonts w:ascii="Times New Roman" w:hAnsi="Times New Roman"/>
        </w:rPr>
        <w:t xml:space="preserve">of the Act </w:t>
      </w:r>
      <w:r w:rsidR="00FE722C" w:rsidRPr="00B112DB">
        <w:rPr>
          <w:rFonts w:ascii="Times New Roman" w:hAnsi="Times New Roman"/>
        </w:rPr>
        <w:t xml:space="preserve">provides that, if an applicant </w:t>
      </w:r>
      <w:r w:rsidR="00940756" w:rsidRPr="00B112DB">
        <w:rPr>
          <w:rFonts w:ascii="Times New Roman" w:hAnsi="Times New Roman"/>
        </w:rPr>
        <w:t>for a visa</w:t>
      </w:r>
      <w:r w:rsidR="00FE722C" w:rsidRPr="00B112DB">
        <w:rPr>
          <w:rFonts w:ascii="Times New Roman" w:hAnsi="Times New Roman"/>
        </w:rPr>
        <w:t xml:space="preserve"> has been invited to give additional information (under s</w:t>
      </w:r>
      <w:r w:rsidRPr="00B112DB">
        <w:rPr>
          <w:rFonts w:ascii="Times New Roman" w:hAnsi="Times New Roman"/>
        </w:rPr>
        <w:t> </w:t>
      </w:r>
      <w:r w:rsidR="00FE722C" w:rsidRPr="00B112DB">
        <w:rPr>
          <w:rFonts w:ascii="Times New Roman" w:hAnsi="Times New Roman"/>
        </w:rPr>
        <w:t xml:space="preserve">56) and does not give </w:t>
      </w:r>
      <w:r w:rsidR="00C55E78" w:rsidRPr="00B112DB">
        <w:rPr>
          <w:rFonts w:ascii="Times New Roman" w:hAnsi="Times New Roman"/>
        </w:rPr>
        <w:t xml:space="preserve">the </w:t>
      </w:r>
      <w:r w:rsidR="00FE722C" w:rsidRPr="00B112DB">
        <w:rPr>
          <w:rFonts w:ascii="Times New Roman" w:hAnsi="Times New Roman"/>
        </w:rPr>
        <w:t xml:space="preserve">information before the time for giving </w:t>
      </w:r>
      <w:r w:rsidR="00697696" w:rsidRPr="00B112DB">
        <w:rPr>
          <w:rFonts w:ascii="Times New Roman" w:hAnsi="Times New Roman"/>
        </w:rPr>
        <w:t>th</w:t>
      </w:r>
      <w:r w:rsidR="005A0FDB" w:rsidRPr="00B112DB">
        <w:rPr>
          <w:rFonts w:ascii="Times New Roman" w:hAnsi="Times New Roman"/>
        </w:rPr>
        <w:t>e</w:t>
      </w:r>
      <w:r w:rsidR="00697696" w:rsidRPr="00B112DB">
        <w:rPr>
          <w:rFonts w:ascii="Times New Roman" w:hAnsi="Times New Roman"/>
        </w:rPr>
        <w:t xml:space="preserve"> information </w:t>
      </w:r>
      <w:r w:rsidR="00FE722C" w:rsidRPr="00B112DB">
        <w:rPr>
          <w:rFonts w:ascii="Times New Roman" w:hAnsi="Times New Roman"/>
        </w:rPr>
        <w:t xml:space="preserve">has passed, then the Minister may </w:t>
      </w:r>
      <w:proofErr w:type="gramStart"/>
      <w:r w:rsidR="00FE722C" w:rsidRPr="00B112DB">
        <w:rPr>
          <w:rFonts w:ascii="Times New Roman" w:hAnsi="Times New Roman"/>
        </w:rPr>
        <w:t>make a decision</w:t>
      </w:r>
      <w:proofErr w:type="gramEnd"/>
      <w:r w:rsidR="00FE722C" w:rsidRPr="00B112DB">
        <w:rPr>
          <w:rFonts w:ascii="Times New Roman" w:hAnsi="Times New Roman"/>
        </w:rPr>
        <w:t xml:space="preserve"> to grant or refuse the visa without taking any </w:t>
      </w:r>
      <w:r w:rsidR="0072250D" w:rsidRPr="00B112DB">
        <w:rPr>
          <w:rFonts w:ascii="Times New Roman" w:hAnsi="Times New Roman"/>
        </w:rPr>
        <w:t xml:space="preserve">further </w:t>
      </w:r>
      <w:r w:rsidR="00FE722C" w:rsidRPr="00B112DB">
        <w:rPr>
          <w:rFonts w:ascii="Times New Roman" w:hAnsi="Times New Roman"/>
        </w:rPr>
        <w:t>action to obtain the additional information. Subject to provisions allowing for the suspension of the processing of visa</w:t>
      </w:r>
      <w:r w:rsidR="00390E97" w:rsidRPr="00B112DB">
        <w:rPr>
          <w:rFonts w:ascii="Times New Roman" w:hAnsi="Times New Roman"/>
        </w:rPr>
        <w:t xml:space="preserve"> applications</w:t>
      </w:r>
      <w:r w:rsidR="00FE722C" w:rsidRPr="00B112DB">
        <w:rPr>
          <w:rFonts w:ascii="Times New Roman" w:hAnsi="Times New Roman"/>
        </w:rPr>
        <w:t xml:space="preserve"> of a specified class</w:t>
      </w:r>
      <w:r w:rsidR="005A20B7" w:rsidRPr="00B112DB">
        <w:rPr>
          <w:rStyle w:val="FootnoteReference"/>
          <w:rFonts w:ascii="Times New Roman" w:hAnsi="Times New Roman"/>
          <w:sz w:val="24"/>
        </w:rPr>
        <w:footnoteReference w:id="11"/>
      </w:r>
      <w:r w:rsidR="00FE722C" w:rsidRPr="00B112DB">
        <w:rPr>
          <w:rFonts w:ascii="Times New Roman" w:hAnsi="Times New Roman"/>
        </w:rPr>
        <w:t xml:space="preserve"> </w:t>
      </w:r>
      <w:r w:rsidR="0065445F" w:rsidRPr="00B112DB">
        <w:rPr>
          <w:rFonts w:ascii="Times New Roman" w:hAnsi="Times New Roman"/>
        </w:rPr>
        <w:t xml:space="preserve">or </w:t>
      </w:r>
      <w:r w:rsidR="00FE722C" w:rsidRPr="00B112DB">
        <w:rPr>
          <w:rFonts w:ascii="Times New Roman" w:hAnsi="Times New Roman"/>
        </w:rPr>
        <w:t>limiting the number of visas of a specified class that are granted</w:t>
      </w:r>
      <w:r w:rsidR="000C34D2" w:rsidRPr="00B112DB">
        <w:rPr>
          <w:rFonts w:ascii="Times New Roman" w:hAnsi="Times New Roman"/>
        </w:rPr>
        <w:t>,</w:t>
      </w:r>
      <w:r w:rsidR="000C34D2" w:rsidRPr="00B112DB">
        <w:rPr>
          <w:rStyle w:val="FootnoteReference"/>
          <w:rFonts w:ascii="Times New Roman" w:hAnsi="Times New Roman"/>
          <w:sz w:val="24"/>
        </w:rPr>
        <w:footnoteReference w:id="12"/>
      </w:r>
      <w:r w:rsidR="00FE722C" w:rsidRPr="00B112DB">
        <w:rPr>
          <w:rFonts w:ascii="Times New Roman" w:hAnsi="Times New Roman"/>
        </w:rPr>
        <w:t xml:space="preserve"> s</w:t>
      </w:r>
      <w:r w:rsidRPr="00B112DB">
        <w:rPr>
          <w:rFonts w:ascii="Times New Roman" w:hAnsi="Times New Roman"/>
        </w:rPr>
        <w:t> </w:t>
      </w:r>
      <w:r w:rsidR="00FE722C" w:rsidRPr="00B112DB">
        <w:rPr>
          <w:rFonts w:ascii="Times New Roman" w:hAnsi="Times New Roman"/>
        </w:rPr>
        <w:t xml:space="preserve">65(1) obliges the </w:t>
      </w:r>
      <w:r w:rsidR="00FE722C" w:rsidRPr="00B112DB">
        <w:rPr>
          <w:rFonts w:ascii="Times New Roman" w:hAnsi="Times New Roman"/>
        </w:rPr>
        <w:lastRenderedPageBreak/>
        <w:t>Minister to grant a visa if satisfied that the visa criteria have been</w:t>
      </w:r>
      <w:r w:rsidR="004F1592" w:rsidRPr="00B112DB">
        <w:rPr>
          <w:rFonts w:ascii="Times New Roman" w:hAnsi="Times New Roman"/>
        </w:rPr>
        <w:t xml:space="preserve"> satisfied</w:t>
      </w:r>
      <w:r w:rsidR="00FE722C" w:rsidRPr="00B112DB">
        <w:rPr>
          <w:rFonts w:ascii="Times New Roman" w:hAnsi="Times New Roman"/>
        </w:rPr>
        <w:t>.</w:t>
      </w:r>
      <w:r w:rsidR="00BC4E4E" w:rsidRPr="00B112DB">
        <w:rPr>
          <w:rStyle w:val="FootnoteReference"/>
          <w:rFonts w:ascii="Times New Roman" w:hAnsi="Times New Roman"/>
          <w:sz w:val="24"/>
        </w:rPr>
        <w:footnoteReference w:id="13"/>
      </w:r>
      <w:r w:rsidR="00FE722C" w:rsidRPr="00B112DB">
        <w:rPr>
          <w:rFonts w:ascii="Times New Roman" w:hAnsi="Times New Roman"/>
        </w:rPr>
        <w:t xml:space="preserve"> </w:t>
      </w:r>
      <w:r w:rsidR="005B0639" w:rsidRPr="00B112DB">
        <w:rPr>
          <w:rFonts w:ascii="Times New Roman" w:hAnsi="Times New Roman"/>
        </w:rPr>
        <w:t xml:space="preserve">The Minister must refuse the visa if he or she </w:t>
      </w:r>
      <w:r w:rsidR="00B225B4" w:rsidRPr="00B112DB">
        <w:rPr>
          <w:rFonts w:ascii="Times New Roman" w:hAnsi="Times New Roman"/>
        </w:rPr>
        <w:t>is not so satisfied.</w:t>
      </w:r>
      <w:r w:rsidR="00853AEC" w:rsidRPr="00B112DB">
        <w:rPr>
          <w:rStyle w:val="FootnoteReference"/>
          <w:rFonts w:ascii="Times New Roman" w:hAnsi="Times New Roman"/>
          <w:sz w:val="24"/>
        </w:rPr>
        <w:footnoteReference w:id="14"/>
      </w:r>
      <w:r w:rsidR="00B225B4" w:rsidRPr="00B112DB">
        <w:rPr>
          <w:rFonts w:ascii="Times New Roman" w:hAnsi="Times New Roman"/>
        </w:rPr>
        <w:t xml:space="preserve"> </w:t>
      </w:r>
    </w:p>
    <w:p w14:paraId="206AEFE6" w14:textId="48B1C6CD"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Each of ss</w:t>
      </w:r>
      <w:r w:rsidRPr="00B112DB">
        <w:rPr>
          <w:rFonts w:ascii="Times New Roman" w:hAnsi="Times New Roman"/>
        </w:rPr>
        <w:t> </w:t>
      </w:r>
      <w:r w:rsidR="00FE722C" w:rsidRPr="00B112DB">
        <w:rPr>
          <w:rFonts w:ascii="Times New Roman" w:hAnsi="Times New Roman"/>
        </w:rPr>
        <w:t>56 and 62 confer</w:t>
      </w:r>
      <w:r w:rsidR="00C114A7" w:rsidRPr="00B112DB">
        <w:rPr>
          <w:rFonts w:ascii="Times New Roman" w:hAnsi="Times New Roman"/>
        </w:rPr>
        <w:t>s</w:t>
      </w:r>
      <w:r w:rsidR="00FE722C" w:rsidRPr="00B112DB">
        <w:rPr>
          <w:rFonts w:ascii="Times New Roman" w:hAnsi="Times New Roman"/>
        </w:rPr>
        <w:t xml:space="preserve"> a discretionary power on the Minster. </w:t>
      </w:r>
      <w:r w:rsidR="00573CE3" w:rsidRPr="00B112DB">
        <w:rPr>
          <w:rFonts w:ascii="Times New Roman" w:hAnsi="Times New Roman"/>
        </w:rPr>
        <w:t>T</w:t>
      </w:r>
      <w:r w:rsidR="00FE722C" w:rsidRPr="00B112DB">
        <w:rPr>
          <w:rFonts w:ascii="Times New Roman" w:hAnsi="Times New Roman"/>
        </w:rPr>
        <w:t>hose discretionary powers must be exercised reasonably</w:t>
      </w:r>
      <w:r w:rsidRPr="00B112DB">
        <w:rPr>
          <w:rFonts w:ascii="Times New Roman" w:hAnsi="Times New Roman"/>
        </w:rPr>
        <w:t>.</w:t>
      </w:r>
      <w:r w:rsidRPr="00B112DB">
        <w:rPr>
          <w:rStyle w:val="FootnoteReference"/>
          <w:rFonts w:ascii="Times New Roman" w:hAnsi="Times New Roman"/>
          <w:sz w:val="24"/>
        </w:rPr>
        <w:footnoteReference w:id="15"/>
      </w:r>
    </w:p>
    <w:p w14:paraId="4181FE8E" w14:textId="4BC8A008"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The plaintiff contended that the decision of the delegate to refuse his application for a protection visa </w:t>
      </w:r>
      <w:r w:rsidR="00ED724E" w:rsidRPr="00B112DB">
        <w:rPr>
          <w:rFonts w:ascii="Times New Roman" w:hAnsi="Times New Roman"/>
        </w:rPr>
        <w:t xml:space="preserve">was </w:t>
      </w:r>
      <w:r w:rsidR="00FE722C" w:rsidRPr="00B112DB">
        <w:rPr>
          <w:rFonts w:ascii="Times New Roman" w:hAnsi="Times New Roman"/>
        </w:rPr>
        <w:t>affected by legal unreasonableness. The plaintiff contend</w:t>
      </w:r>
      <w:r w:rsidR="009B23A3" w:rsidRPr="00B112DB">
        <w:rPr>
          <w:rFonts w:ascii="Times New Roman" w:hAnsi="Times New Roman"/>
        </w:rPr>
        <w:t>ed</w:t>
      </w:r>
      <w:r w:rsidR="00FE722C" w:rsidRPr="00B112DB">
        <w:rPr>
          <w:rFonts w:ascii="Times New Roman" w:hAnsi="Times New Roman"/>
        </w:rPr>
        <w:t xml:space="preserve"> that, given the volume of material</w:t>
      </w:r>
      <w:r w:rsidR="007862D5" w:rsidRPr="00B112DB">
        <w:rPr>
          <w:rFonts w:ascii="Times New Roman" w:hAnsi="Times New Roman"/>
        </w:rPr>
        <w:t xml:space="preserve"> supplied by the plaintiff</w:t>
      </w:r>
      <w:r w:rsidR="00FE722C" w:rsidRPr="00B112DB">
        <w:rPr>
          <w:rFonts w:ascii="Times New Roman" w:hAnsi="Times New Roman"/>
        </w:rPr>
        <w:t>, it was unreasonable for the delegate not to take some further step under s</w:t>
      </w:r>
      <w:r w:rsidRPr="00B112DB">
        <w:rPr>
          <w:rFonts w:ascii="Times New Roman" w:hAnsi="Times New Roman"/>
        </w:rPr>
        <w:t> </w:t>
      </w:r>
      <w:r w:rsidR="00FE722C" w:rsidRPr="00B112DB">
        <w:rPr>
          <w:rFonts w:ascii="Times New Roman" w:hAnsi="Times New Roman"/>
        </w:rPr>
        <w:t xml:space="preserve">56 </w:t>
      </w:r>
      <w:r w:rsidR="002C572D" w:rsidRPr="00B112DB">
        <w:rPr>
          <w:rFonts w:ascii="Times New Roman" w:hAnsi="Times New Roman"/>
        </w:rPr>
        <w:t xml:space="preserve">of the Act </w:t>
      </w:r>
      <w:r w:rsidR="001F43C5" w:rsidRPr="00B112DB">
        <w:rPr>
          <w:rFonts w:ascii="Times New Roman" w:hAnsi="Times New Roman"/>
        </w:rPr>
        <w:t xml:space="preserve">to </w:t>
      </w:r>
      <w:r w:rsidR="00B9137B" w:rsidRPr="00B112DB">
        <w:rPr>
          <w:rFonts w:ascii="Times New Roman" w:hAnsi="Times New Roman"/>
        </w:rPr>
        <w:t xml:space="preserve">address or </w:t>
      </w:r>
      <w:r w:rsidR="00B2688F" w:rsidRPr="00B112DB">
        <w:rPr>
          <w:rFonts w:ascii="Times New Roman" w:hAnsi="Times New Roman"/>
        </w:rPr>
        <w:t xml:space="preserve">resolve the </w:t>
      </w:r>
      <w:r w:rsidR="00484B1A" w:rsidRPr="00B112DB">
        <w:rPr>
          <w:rFonts w:ascii="Times New Roman" w:hAnsi="Times New Roman"/>
        </w:rPr>
        <w:t>"</w:t>
      </w:r>
      <w:r w:rsidR="001F43C5" w:rsidRPr="00B112DB">
        <w:rPr>
          <w:rFonts w:ascii="Times New Roman" w:hAnsi="Times New Roman"/>
        </w:rPr>
        <w:t>translat</w:t>
      </w:r>
      <w:r w:rsidR="00B2688F" w:rsidRPr="00B112DB">
        <w:rPr>
          <w:rFonts w:ascii="Times New Roman" w:hAnsi="Times New Roman"/>
        </w:rPr>
        <w:t>ion issue</w:t>
      </w:r>
      <w:r w:rsidR="00484B1A" w:rsidRPr="00B112DB">
        <w:rPr>
          <w:rFonts w:ascii="Times New Roman" w:hAnsi="Times New Roman"/>
        </w:rPr>
        <w:t>"</w:t>
      </w:r>
      <w:r w:rsidR="001F43C5" w:rsidRPr="00B112DB">
        <w:rPr>
          <w:rFonts w:ascii="Times New Roman" w:hAnsi="Times New Roman"/>
        </w:rPr>
        <w:t xml:space="preserve"> </w:t>
      </w:r>
      <w:r w:rsidR="00FE722C" w:rsidRPr="00B112DB">
        <w:rPr>
          <w:rFonts w:ascii="Times New Roman" w:hAnsi="Times New Roman"/>
        </w:rPr>
        <w:t xml:space="preserve">prior to </w:t>
      </w:r>
      <w:proofErr w:type="gramStart"/>
      <w:r w:rsidR="00FE722C" w:rsidRPr="00B112DB">
        <w:rPr>
          <w:rFonts w:ascii="Times New Roman" w:hAnsi="Times New Roman"/>
        </w:rPr>
        <w:t>making a decision</w:t>
      </w:r>
      <w:proofErr w:type="gramEnd"/>
      <w:r w:rsidR="00FE722C" w:rsidRPr="00B112DB">
        <w:rPr>
          <w:rFonts w:ascii="Times New Roman" w:hAnsi="Times New Roman"/>
        </w:rPr>
        <w:t xml:space="preserve"> to grant or refuse the visa. The plaintiff contended that</w:t>
      </w:r>
      <w:r w:rsidR="00A43A39" w:rsidRPr="00B112DB">
        <w:rPr>
          <w:rFonts w:ascii="Times New Roman" w:hAnsi="Times New Roman"/>
        </w:rPr>
        <w:t>,</w:t>
      </w:r>
      <w:r w:rsidR="00FE722C" w:rsidRPr="00B112DB">
        <w:rPr>
          <w:rFonts w:ascii="Times New Roman" w:hAnsi="Times New Roman"/>
        </w:rPr>
        <w:t xml:space="preserve"> having provided the delegate with the means to interpret the material, it would have been "administratively easy" </w:t>
      </w:r>
      <w:r w:rsidR="0011188F" w:rsidRPr="00B112DB">
        <w:rPr>
          <w:rFonts w:ascii="Times New Roman" w:hAnsi="Times New Roman"/>
        </w:rPr>
        <w:t xml:space="preserve">for the delegate </w:t>
      </w:r>
      <w:r w:rsidR="00FE722C" w:rsidRPr="00B112DB">
        <w:rPr>
          <w:rFonts w:ascii="Times New Roman" w:hAnsi="Times New Roman"/>
        </w:rPr>
        <w:t xml:space="preserve">to ask the plaintiff to provide translations of a sample of the material or </w:t>
      </w:r>
      <w:r w:rsidR="00BF4DB6" w:rsidRPr="00B112DB">
        <w:rPr>
          <w:rFonts w:ascii="Times New Roman" w:hAnsi="Times New Roman"/>
        </w:rPr>
        <w:t xml:space="preserve">to </w:t>
      </w:r>
      <w:r w:rsidR="00FE722C" w:rsidRPr="00B112DB">
        <w:rPr>
          <w:rFonts w:ascii="Times New Roman" w:hAnsi="Times New Roman"/>
        </w:rPr>
        <w:t>interview the plaintiff in the presence of an interpreter who c</w:t>
      </w:r>
      <w:r w:rsidR="00787304" w:rsidRPr="00B112DB">
        <w:rPr>
          <w:rFonts w:ascii="Times New Roman" w:hAnsi="Times New Roman"/>
        </w:rPr>
        <w:t>ould</w:t>
      </w:r>
      <w:r w:rsidR="00FE722C" w:rsidRPr="00B112DB">
        <w:rPr>
          <w:rFonts w:ascii="Times New Roman" w:hAnsi="Times New Roman"/>
        </w:rPr>
        <w:t xml:space="preserve"> translate "some of the YouTube content".</w:t>
      </w:r>
    </w:p>
    <w:p w14:paraId="330F69AD" w14:textId="6FE2EACA"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The </w:t>
      </w:r>
      <w:r w:rsidR="00292647" w:rsidRPr="00B112DB">
        <w:rPr>
          <w:rFonts w:ascii="Times New Roman" w:hAnsi="Times New Roman"/>
        </w:rPr>
        <w:t>defendant</w:t>
      </w:r>
      <w:r w:rsidR="00FE722C" w:rsidRPr="00B112DB">
        <w:rPr>
          <w:rFonts w:ascii="Times New Roman" w:hAnsi="Times New Roman"/>
        </w:rPr>
        <w:t xml:space="preserve"> submitted that the plaintiff was afforded a clear and reasonable opportunity to provide supporting material in an appropriate form</w:t>
      </w:r>
      <w:r w:rsidR="00E34B1E" w:rsidRPr="00B112DB">
        <w:rPr>
          <w:rFonts w:ascii="Times New Roman" w:hAnsi="Times New Roman"/>
        </w:rPr>
        <w:t>,</w:t>
      </w:r>
      <w:r w:rsidR="00FE722C" w:rsidRPr="00B112DB">
        <w:rPr>
          <w:rFonts w:ascii="Times New Roman" w:hAnsi="Times New Roman"/>
        </w:rPr>
        <w:t xml:space="preserve"> including </w:t>
      </w:r>
      <w:r w:rsidR="007643DF" w:rsidRPr="00B112DB">
        <w:rPr>
          <w:rFonts w:ascii="Times New Roman" w:hAnsi="Times New Roman"/>
        </w:rPr>
        <w:t xml:space="preserve">through </w:t>
      </w:r>
      <w:r w:rsidR="00FE722C" w:rsidRPr="00B112DB">
        <w:rPr>
          <w:rFonts w:ascii="Times New Roman" w:hAnsi="Times New Roman"/>
        </w:rPr>
        <w:t xml:space="preserve">translations </w:t>
      </w:r>
      <w:r w:rsidR="00E34B1E" w:rsidRPr="00B112DB">
        <w:rPr>
          <w:rFonts w:ascii="Times New Roman" w:hAnsi="Times New Roman"/>
        </w:rPr>
        <w:t xml:space="preserve">by accredited professionals, </w:t>
      </w:r>
      <w:r w:rsidR="00FE722C" w:rsidRPr="00B112DB">
        <w:rPr>
          <w:rFonts w:ascii="Times New Roman" w:hAnsi="Times New Roman"/>
        </w:rPr>
        <w:t xml:space="preserve">but </w:t>
      </w:r>
      <w:r w:rsidR="00EC062A" w:rsidRPr="00B112DB">
        <w:rPr>
          <w:rFonts w:ascii="Times New Roman" w:hAnsi="Times New Roman"/>
        </w:rPr>
        <w:t>failed</w:t>
      </w:r>
      <w:r w:rsidR="00FE722C" w:rsidRPr="00B112DB">
        <w:rPr>
          <w:rFonts w:ascii="Times New Roman" w:hAnsi="Times New Roman"/>
        </w:rPr>
        <w:t xml:space="preserve"> to</w:t>
      </w:r>
      <w:r w:rsidR="007A56D6" w:rsidRPr="00B112DB">
        <w:rPr>
          <w:rFonts w:ascii="Times New Roman" w:hAnsi="Times New Roman"/>
        </w:rPr>
        <w:t xml:space="preserve"> do so</w:t>
      </w:r>
      <w:r w:rsidR="00FE722C" w:rsidRPr="00B112DB">
        <w:rPr>
          <w:rFonts w:ascii="Times New Roman" w:hAnsi="Times New Roman"/>
        </w:rPr>
        <w:t xml:space="preserve">. The </w:t>
      </w:r>
      <w:r w:rsidR="009F6DD4" w:rsidRPr="00B112DB">
        <w:rPr>
          <w:rFonts w:ascii="Times New Roman" w:hAnsi="Times New Roman"/>
        </w:rPr>
        <w:t>defendant</w:t>
      </w:r>
      <w:r w:rsidR="00FE722C" w:rsidRPr="00B112DB">
        <w:rPr>
          <w:rFonts w:ascii="Times New Roman" w:hAnsi="Times New Roman"/>
        </w:rPr>
        <w:t xml:space="preserve"> </w:t>
      </w:r>
      <w:r w:rsidR="00616451" w:rsidRPr="00B112DB">
        <w:rPr>
          <w:rFonts w:ascii="Times New Roman" w:hAnsi="Times New Roman"/>
        </w:rPr>
        <w:t xml:space="preserve">also </w:t>
      </w:r>
      <w:r w:rsidR="00FE722C" w:rsidRPr="00B112DB">
        <w:rPr>
          <w:rFonts w:ascii="Times New Roman" w:hAnsi="Times New Roman"/>
        </w:rPr>
        <w:t xml:space="preserve">contended that none of the alternative methods proposed </w:t>
      </w:r>
      <w:r w:rsidR="00233AF7" w:rsidRPr="00B112DB">
        <w:rPr>
          <w:rFonts w:ascii="Times New Roman" w:hAnsi="Times New Roman"/>
        </w:rPr>
        <w:t xml:space="preserve">by the plaintiff </w:t>
      </w:r>
      <w:r w:rsidR="00FE722C" w:rsidRPr="00B112DB">
        <w:rPr>
          <w:rFonts w:ascii="Times New Roman" w:hAnsi="Times New Roman"/>
        </w:rPr>
        <w:t xml:space="preserve">for translating the material, namely using Google </w:t>
      </w:r>
      <w:r w:rsidRPr="00B112DB">
        <w:rPr>
          <w:rFonts w:ascii="Times New Roman" w:hAnsi="Times New Roman"/>
        </w:rPr>
        <w:t>T</w:t>
      </w:r>
      <w:r w:rsidR="00FE722C" w:rsidRPr="00B112DB">
        <w:rPr>
          <w:rFonts w:ascii="Times New Roman" w:hAnsi="Times New Roman"/>
        </w:rPr>
        <w:t>ranslate or Twitter's automatic translati</w:t>
      </w:r>
      <w:r w:rsidR="00B72934" w:rsidRPr="00B112DB">
        <w:rPr>
          <w:rFonts w:ascii="Times New Roman" w:hAnsi="Times New Roman"/>
        </w:rPr>
        <w:t>ng</w:t>
      </w:r>
      <w:r w:rsidR="00FE722C" w:rsidRPr="00B112DB">
        <w:rPr>
          <w:rFonts w:ascii="Times New Roman" w:hAnsi="Times New Roman"/>
        </w:rPr>
        <w:t xml:space="preserve"> feature</w:t>
      </w:r>
      <w:r w:rsidR="00A26E0B" w:rsidRPr="00B112DB">
        <w:rPr>
          <w:rFonts w:ascii="Times New Roman" w:hAnsi="Times New Roman"/>
        </w:rPr>
        <w:t>s</w:t>
      </w:r>
      <w:r w:rsidR="00095727" w:rsidRPr="00B112DB">
        <w:rPr>
          <w:rFonts w:ascii="Times New Roman" w:hAnsi="Times New Roman"/>
        </w:rPr>
        <w:t>,</w:t>
      </w:r>
      <w:r w:rsidR="00FE722C" w:rsidRPr="00B112DB">
        <w:rPr>
          <w:rFonts w:ascii="Times New Roman" w:hAnsi="Times New Roman"/>
        </w:rPr>
        <w:t xml:space="preserve"> met the necessary standards of accreditation referred to in the s</w:t>
      </w:r>
      <w:r w:rsidRPr="00B112DB">
        <w:rPr>
          <w:rFonts w:ascii="Times New Roman" w:hAnsi="Times New Roman"/>
        </w:rPr>
        <w:t> </w:t>
      </w:r>
      <w:r w:rsidR="00FE722C" w:rsidRPr="00B112DB">
        <w:rPr>
          <w:rFonts w:ascii="Times New Roman" w:hAnsi="Times New Roman"/>
        </w:rPr>
        <w:t>56 letter</w:t>
      </w:r>
      <w:r w:rsidR="00757966" w:rsidRPr="00B112DB">
        <w:rPr>
          <w:rFonts w:ascii="Times New Roman" w:hAnsi="Times New Roman"/>
        </w:rPr>
        <w:t>,</w:t>
      </w:r>
      <w:r w:rsidR="00FE722C" w:rsidRPr="00B112DB">
        <w:rPr>
          <w:rFonts w:ascii="Times New Roman" w:hAnsi="Times New Roman"/>
        </w:rPr>
        <w:t xml:space="preserve"> "and thus the material could not be included as part of the delegate's assessment". The </w:t>
      </w:r>
      <w:r w:rsidR="009F6DD4" w:rsidRPr="00B112DB">
        <w:rPr>
          <w:rFonts w:ascii="Times New Roman" w:hAnsi="Times New Roman"/>
        </w:rPr>
        <w:t xml:space="preserve">defendant </w:t>
      </w:r>
      <w:r w:rsidR="00FE722C" w:rsidRPr="00B112DB">
        <w:rPr>
          <w:rFonts w:ascii="Times New Roman" w:hAnsi="Times New Roman"/>
        </w:rPr>
        <w:t>further contended that it was for the plaintiff to provide sufficient evidence to establish his claims and the complaint that the plaintiff should have been offered an interview with an interpreter present is "no more than a disagreement with the delegate's assessment of how best to obtain information".</w:t>
      </w:r>
    </w:p>
    <w:p w14:paraId="7155CE63" w14:textId="7162D103" w:rsidR="00FE722C"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The plaintiff was specifically requested to provide a translated version of the pdf document but declined to do so. It was also open to him to provide a translation of the titles of</w:t>
      </w:r>
      <w:r w:rsidR="0011188F" w:rsidRPr="00B112DB">
        <w:rPr>
          <w:rFonts w:ascii="Times New Roman" w:hAnsi="Times New Roman"/>
        </w:rPr>
        <w:t xml:space="preserve"> </w:t>
      </w:r>
      <w:r w:rsidR="00FE722C" w:rsidRPr="00B112DB">
        <w:rPr>
          <w:rFonts w:ascii="Times New Roman" w:hAnsi="Times New Roman"/>
        </w:rPr>
        <w:t xml:space="preserve">his </w:t>
      </w:r>
      <w:r w:rsidR="00757966" w:rsidRPr="00B112DB">
        <w:rPr>
          <w:rFonts w:ascii="Times New Roman" w:hAnsi="Times New Roman"/>
        </w:rPr>
        <w:t xml:space="preserve">videos </w:t>
      </w:r>
      <w:r w:rsidR="0011188F" w:rsidRPr="00B112DB">
        <w:rPr>
          <w:rFonts w:ascii="Times New Roman" w:hAnsi="Times New Roman"/>
        </w:rPr>
        <w:t>and a sample of their content</w:t>
      </w:r>
      <w:r w:rsidR="00757966" w:rsidRPr="00B112DB">
        <w:rPr>
          <w:rFonts w:ascii="Times New Roman" w:hAnsi="Times New Roman"/>
        </w:rPr>
        <w:t>,</w:t>
      </w:r>
      <w:r w:rsidR="00FE722C" w:rsidRPr="00B112DB">
        <w:rPr>
          <w:rFonts w:ascii="Times New Roman" w:hAnsi="Times New Roman"/>
        </w:rPr>
        <w:t xml:space="preserve"> but he </w:t>
      </w:r>
      <w:r w:rsidR="00E56C10" w:rsidRPr="00B112DB">
        <w:rPr>
          <w:rFonts w:ascii="Times New Roman" w:hAnsi="Times New Roman"/>
        </w:rPr>
        <w:t>chose not to</w:t>
      </w:r>
      <w:r w:rsidR="0050078B" w:rsidRPr="00B112DB">
        <w:rPr>
          <w:rFonts w:ascii="Times New Roman" w:hAnsi="Times New Roman"/>
        </w:rPr>
        <w:t xml:space="preserve"> do so</w:t>
      </w:r>
      <w:r w:rsidR="00FE722C" w:rsidRPr="00B112DB">
        <w:rPr>
          <w:rFonts w:ascii="Times New Roman" w:hAnsi="Times New Roman"/>
        </w:rPr>
        <w:t xml:space="preserve">. In </w:t>
      </w:r>
      <w:r w:rsidR="000B4D3A" w:rsidRPr="00B112DB">
        <w:rPr>
          <w:rFonts w:ascii="Times New Roman" w:hAnsi="Times New Roman"/>
        </w:rPr>
        <w:t xml:space="preserve">these </w:t>
      </w:r>
      <w:r w:rsidR="00FE722C" w:rsidRPr="00B112DB">
        <w:rPr>
          <w:rFonts w:ascii="Times New Roman" w:hAnsi="Times New Roman"/>
        </w:rPr>
        <w:t>circumstances</w:t>
      </w:r>
      <w:r w:rsidR="00757966" w:rsidRPr="00B112DB">
        <w:rPr>
          <w:rFonts w:ascii="Times New Roman" w:hAnsi="Times New Roman"/>
        </w:rPr>
        <w:t>,</w:t>
      </w:r>
      <w:r w:rsidR="00FE722C" w:rsidRPr="00B112DB">
        <w:rPr>
          <w:rFonts w:ascii="Times New Roman" w:hAnsi="Times New Roman"/>
        </w:rPr>
        <w:t xml:space="preserve"> </w:t>
      </w:r>
      <w:r w:rsidR="000B4D3A" w:rsidRPr="00B112DB">
        <w:rPr>
          <w:rFonts w:ascii="Times New Roman" w:hAnsi="Times New Roman"/>
        </w:rPr>
        <w:t xml:space="preserve">and </w:t>
      </w:r>
      <w:r w:rsidR="00FE722C" w:rsidRPr="00B112DB">
        <w:rPr>
          <w:rFonts w:ascii="Times New Roman" w:hAnsi="Times New Roman"/>
        </w:rPr>
        <w:t>where s</w:t>
      </w:r>
      <w:r w:rsidR="00EA529F" w:rsidRPr="00B112DB">
        <w:rPr>
          <w:rFonts w:ascii="Times New Roman" w:hAnsi="Times New Roman"/>
        </w:rPr>
        <w:t> </w:t>
      </w:r>
      <w:r w:rsidR="00FE722C" w:rsidRPr="00B112DB">
        <w:rPr>
          <w:rFonts w:ascii="Times New Roman" w:hAnsi="Times New Roman"/>
        </w:rPr>
        <w:t>5AAA</w:t>
      </w:r>
      <w:r w:rsidR="00D43B8D" w:rsidRPr="00B112DB">
        <w:rPr>
          <w:rFonts w:ascii="Times New Roman" w:hAnsi="Times New Roman"/>
        </w:rPr>
        <w:t>(2)</w:t>
      </w:r>
      <w:r w:rsidR="00FE722C" w:rsidRPr="00B112DB">
        <w:rPr>
          <w:rFonts w:ascii="Times New Roman" w:hAnsi="Times New Roman"/>
        </w:rPr>
        <w:t xml:space="preserve"> </w:t>
      </w:r>
      <w:r w:rsidR="00EA529F" w:rsidRPr="00B112DB">
        <w:rPr>
          <w:rFonts w:ascii="Times New Roman" w:hAnsi="Times New Roman"/>
        </w:rPr>
        <w:t>of the Act</w:t>
      </w:r>
      <w:r w:rsidR="00FE722C" w:rsidRPr="00B112DB">
        <w:rPr>
          <w:rFonts w:ascii="Times New Roman" w:hAnsi="Times New Roman"/>
        </w:rPr>
        <w:t xml:space="preserve"> </w:t>
      </w:r>
      <w:r w:rsidR="00E56C10" w:rsidRPr="00B112DB">
        <w:rPr>
          <w:rFonts w:ascii="Times New Roman" w:hAnsi="Times New Roman"/>
        </w:rPr>
        <w:t>im</w:t>
      </w:r>
      <w:r w:rsidR="00FE722C" w:rsidRPr="00B112DB">
        <w:rPr>
          <w:rFonts w:ascii="Times New Roman" w:hAnsi="Times New Roman"/>
        </w:rPr>
        <w:t xml:space="preserve">posed an obligation on </w:t>
      </w:r>
      <w:r w:rsidR="00811A5E" w:rsidRPr="00B112DB">
        <w:rPr>
          <w:rFonts w:ascii="Times New Roman" w:hAnsi="Times New Roman"/>
        </w:rPr>
        <w:t xml:space="preserve">the </w:t>
      </w:r>
      <w:r w:rsidR="00757966" w:rsidRPr="00B112DB">
        <w:rPr>
          <w:rFonts w:ascii="Times New Roman" w:hAnsi="Times New Roman"/>
        </w:rPr>
        <w:t xml:space="preserve">plaintiff </w:t>
      </w:r>
      <w:r w:rsidR="00FE722C" w:rsidRPr="00B112DB">
        <w:rPr>
          <w:rFonts w:ascii="Times New Roman" w:hAnsi="Times New Roman"/>
        </w:rPr>
        <w:t xml:space="preserve">to provide sufficient evidence to </w:t>
      </w:r>
      <w:r w:rsidR="009D1C35" w:rsidRPr="00B112DB">
        <w:rPr>
          <w:rFonts w:ascii="Times New Roman" w:hAnsi="Times New Roman"/>
        </w:rPr>
        <w:t xml:space="preserve">establish </w:t>
      </w:r>
      <w:r w:rsidR="00FE722C" w:rsidRPr="00B112DB">
        <w:rPr>
          <w:rFonts w:ascii="Times New Roman" w:hAnsi="Times New Roman"/>
        </w:rPr>
        <w:t xml:space="preserve">his claim, we doubt that </w:t>
      </w:r>
      <w:r w:rsidR="000D7984" w:rsidRPr="00B112DB">
        <w:rPr>
          <w:rFonts w:ascii="Times New Roman" w:hAnsi="Times New Roman"/>
        </w:rPr>
        <w:t xml:space="preserve">either </w:t>
      </w:r>
      <w:r w:rsidR="00FE722C" w:rsidRPr="00B112DB">
        <w:rPr>
          <w:rFonts w:ascii="Times New Roman" w:hAnsi="Times New Roman"/>
        </w:rPr>
        <w:t xml:space="preserve">the failure of the delegate to exercise the discretion conferred by </w:t>
      </w:r>
      <w:r w:rsidR="00FE722C" w:rsidRPr="00B112DB">
        <w:rPr>
          <w:rFonts w:ascii="Times New Roman" w:hAnsi="Times New Roman"/>
        </w:rPr>
        <w:lastRenderedPageBreak/>
        <w:t>s</w:t>
      </w:r>
      <w:r w:rsidRPr="00B112DB">
        <w:rPr>
          <w:rFonts w:ascii="Times New Roman" w:hAnsi="Times New Roman"/>
        </w:rPr>
        <w:t> </w:t>
      </w:r>
      <w:r w:rsidR="00FE722C" w:rsidRPr="00B112DB">
        <w:rPr>
          <w:rFonts w:ascii="Times New Roman" w:hAnsi="Times New Roman"/>
        </w:rPr>
        <w:t xml:space="preserve">56 to get further information or </w:t>
      </w:r>
      <w:r w:rsidR="00757966" w:rsidRPr="00B112DB">
        <w:rPr>
          <w:rFonts w:ascii="Times New Roman" w:hAnsi="Times New Roman"/>
        </w:rPr>
        <w:t xml:space="preserve">the </w:t>
      </w:r>
      <w:r w:rsidR="00FE722C" w:rsidRPr="00B112DB">
        <w:rPr>
          <w:rFonts w:ascii="Times New Roman" w:hAnsi="Times New Roman"/>
        </w:rPr>
        <w:t xml:space="preserve">exercise </w:t>
      </w:r>
      <w:r w:rsidR="00757966" w:rsidRPr="00B112DB">
        <w:rPr>
          <w:rFonts w:ascii="Times New Roman" w:hAnsi="Times New Roman"/>
        </w:rPr>
        <w:t xml:space="preserve">of </w:t>
      </w:r>
      <w:r w:rsidR="00FE722C" w:rsidRPr="00B112DB">
        <w:rPr>
          <w:rFonts w:ascii="Times New Roman" w:hAnsi="Times New Roman"/>
        </w:rPr>
        <w:t>the discretion conferred by s</w:t>
      </w:r>
      <w:r w:rsidRPr="00B112DB">
        <w:rPr>
          <w:rFonts w:ascii="Times New Roman" w:hAnsi="Times New Roman"/>
        </w:rPr>
        <w:t> </w:t>
      </w:r>
      <w:r w:rsidR="00FE722C" w:rsidRPr="00B112DB">
        <w:rPr>
          <w:rFonts w:ascii="Times New Roman" w:hAnsi="Times New Roman"/>
        </w:rPr>
        <w:t>62 to make a decision on the application without doing so could be characterised as failing to meet the legal standard of reasonableness.</w:t>
      </w:r>
      <w:r w:rsidRPr="00B112DB">
        <w:rPr>
          <w:rStyle w:val="FootnoteReference"/>
          <w:rFonts w:ascii="Times New Roman" w:hAnsi="Times New Roman"/>
          <w:sz w:val="24"/>
        </w:rPr>
        <w:footnoteReference w:id="16"/>
      </w:r>
      <w:r w:rsidR="00FE722C" w:rsidRPr="00B112DB">
        <w:rPr>
          <w:rFonts w:ascii="Times New Roman" w:hAnsi="Times New Roman"/>
        </w:rPr>
        <w:t xml:space="preserve"> </w:t>
      </w:r>
    </w:p>
    <w:p w14:paraId="16006084" w14:textId="4CA9F87E" w:rsidR="00685A24"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Ultimately, however, it is not necessary to decide that issue because </w:t>
      </w:r>
      <w:r w:rsidR="007D6227" w:rsidRPr="00B112DB">
        <w:rPr>
          <w:rFonts w:ascii="Times New Roman" w:hAnsi="Times New Roman"/>
        </w:rPr>
        <w:t xml:space="preserve">the </w:t>
      </w:r>
      <w:r w:rsidR="00FE722C" w:rsidRPr="00B112DB">
        <w:rPr>
          <w:rFonts w:ascii="Times New Roman" w:hAnsi="Times New Roman"/>
        </w:rPr>
        <w:t>delegate's decision reveals a breach of different statutory obligation</w:t>
      </w:r>
      <w:r w:rsidR="00D57BDF" w:rsidRPr="00B112DB">
        <w:rPr>
          <w:rFonts w:ascii="Times New Roman" w:hAnsi="Times New Roman"/>
        </w:rPr>
        <w:t>s</w:t>
      </w:r>
      <w:r w:rsidR="00C2609F" w:rsidRPr="00B112DB">
        <w:rPr>
          <w:rFonts w:ascii="Times New Roman" w:hAnsi="Times New Roman"/>
        </w:rPr>
        <w:t>,</w:t>
      </w:r>
      <w:r w:rsidR="00FE722C" w:rsidRPr="00B112DB">
        <w:rPr>
          <w:rFonts w:ascii="Times New Roman" w:hAnsi="Times New Roman"/>
        </w:rPr>
        <w:t xml:space="preserve"> which</w:t>
      </w:r>
      <w:r w:rsidR="00C2609F" w:rsidRPr="00B112DB">
        <w:rPr>
          <w:rFonts w:ascii="Times New Roman" w:hAnsi="Times New Roman"/>
        </w:rPr>
        <w:t>,</w:t>
      </w:r>
      <w:r w:rsidR="00FE722C" w:rsidRPr="00B112DB">
        <w:rPr>
          <w:rFonts w:ascii="Times New Roman" w:hAnsi="Times New Roman"/>
        </w:rPr>
        <w:t xml:space="preserve"> had </w:t>
      </w:r>
      <w:r w:rsidR="00F04A76" w:rsidRPr="00B112DB">
        <w:rPr>
          <w:rFonts w:ascii="Times New Roman" w:hAnsi="Times New Roman"/>
        </w:rPr>
        <w:t xml:space="preserve">they </w:t>
      </w:r>
      <w:r w:rsidR="00FE722C" w:rsidRPr="00B112DB">
        <w:rPr>
          <w:rFonts w:ascii="Times New Roman" w:hAnsi="Times New Roman"/>
        </w:rPr>
        <w:t xml:space="preserve">been properly complied </w:t>
      </w:r>
      <w:r w:rsidR="00C2609F" w:rsidRPr="00B112DB">
        <w:rPr>
          <w:rFonts w:ascii="Times New Roman" w:hAnsi="Times New Roman"/>
        </w:rPr>
        <w:t>with</w:t>
      </w:r>
      <w:r w:rsidR="00A03701" w:rsidRPr="00B112DB">
        <w:rPr>
          <w:rFonts w:ascii="Times New Roman" w:hAnsi="Times New Roman"/>
        </w:rPr>
        <w:t>,</w:t>
      </w:r>
      <w:r w:rsidR="00C2609F" w:rsidRPr="00B112DB">
        <w:rPr>
          <w:rFonts w:ascii="Times New Roman" w:hAnsi="Times New Roman"/>
        </w:rPr>
        <w:t xml:space="preserve"> </w:t>
      </w:r>
      <w:r w:rsidR="00FE722C" w:rsidRPr="00B112DB">
        <w:rPr>
          <w:rFonts w:ascii="Times New Roman" w:hAnsi="Times New Roman"/>
        </w:rPr>
        <w:t xml:space="preserve">may have led to different exercises of </w:t>
      </w:r>
      <w:r w:rsidR="0011188F" w:rsidRPr="00B112DB">
        <w:rPr>
          <w:rFonts w:ascii="Times New Roman" w:hAnsi="Times New Roman"/>
        </w:rPr>
        <w:t xml:space="preserve">the </w:t>
      </w:r>
      <w:r w:rsidR="00236C9D" w:rsidRPr="00B112DB">
        <w:rPr>
          <w:rFonts w:ascii="Times New Roman" w:hAnsi="Times New Roman"/>
        </w:rPr>
        <w:t xml:space="preserve">discretions </w:t>
      </w:r>
      <w:r w:rsidR="00FE722C" w:rsidRPr="00B112DB">
        <w:rPr>
          <w:rFonts w:ascii="Times New Roman" w:hAnsi="Times New Roman"/>
        </w:rPr>
        <w:t xml:space="preserve">conferred by </w:t>
      </w:r>
      <w:r w:rsidR="0011188F" w:rsidRPr="00B112DB">
        <w:rPr>
          <w:rFonts w:ascii="Times New Roman" w:hAnsi="Times New Roman"/>
        </w:rPr>
        <w:t>ss</w:t>
      </w:r>
      <w:r w:rsidR="00AC1D6F" w:rsidRPr="00B112DB">
        <w:rPr>
          <w:rFonts w:ascii="Times New Roman" w:hAnsi="Times New Roman"/>
        </w:rPr>
        <w:t> </w:t>
      </w:r>
      <w:r w:rsidR="0011188F" w:rsidRPr="00B112DB">
        <w:rPr>
          <w:rFonts w:ascii="Times New Roman" w:hAnsi="Times New Roman"/>
        </w:rPr>
        <w:t>56 and 62</w:t>
      </w:r>
      <w:r w:rsidR="00FE722C" w:rsidRPr="00B112DB">
        <w:rPr>
          <w:rFonts w:ascii="Times New Roman" w:hAnsi="Times New Roman"/>
        </w:rPr>
        <w:t xml:space="preserve"> and</w:t>
      </w:r>
      <w:r w:rsidR="001B7C08" w:rsidRPr="00B112DB">
        <w:rPr>
          <w:rFonts w:ascii="Times New Roman" w:hAnsi="Times New Roman"/>
        </w:rPr>
        <w:t xml:space="preserve"> which</w:t>
      </w:r>
      <w:r w:rsidR="00FE722C" w:rsidRPr="00B112DB">
        <w:rPr>
          <w:rFonts w:ascii="Times New Roman" w:hAnsi="Times New Roman"/>
        </w:rPr>
        <w:t xml:space="preserve"> invalidates the purported refusal of the </w:t>
      </w:r>
      <w:r w:rsidR="009D542A" w:rsidRPr="00B112DB">
        <w:rPr>
          <w:rFonts w:ascii="Times New Roman" w:hAnsi="Times New Roman"/>
        </w:rPr>
        <w:t xml:space="preserve">visa </w:t>
      </w:r>
      <w:r w:rsidR="00FE722C" w:rsidRPr="00B112DB">
        <w:rPr>
          <w:rFonts w:ascii="Times New Roman" w:hAnsi="Times New Roman"/>
        </w:rPr>
        <w:t xml:space="preserve">application </w:t>
      </w:r>
      <w:r w:rsidR="0011188F" w:rsidRPr="00B112DB">
        <w:rPr>
          <w:rFonts w:ascii="Times New Roman" w:hAnsi="Times New Roman"/>
        </w:rPr>
        <w:t>under s 65</w:t>
      </w:r>
      <w:r w:rsidR="00FE722C" w:rsidRPr="00B112DB">
        <w:rPr>
          <w:rFonts w:ascii="Times New Roman" w:hAnsi="Times New Roman"/>
        </w:rPr>
        <w:t xml:space="preserve">. </w:t>
      </w:r>
    </w:p>
    <w:p w14:paraId="03DBA32E" w14:textId="7E463422" w:rsidR="00FE722C" w:rsidRPr="00B112DB" w:rsidRDefault="00D00BF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As noted, the effect of s</w:t>
      </w:r>
      <w:r w:rsidR="000A1CE1" w:rsidRPr="00B112DB">
        <w:rPr>
          <w:rFonts w:ascii="Times New Roman" w:hAnsi="Times New Roman"/>
        </w:rPr>
        <w:t> </w:t>
      </w:r>
      <w:r w:rsidR="00FE722C" w:rsidRPr="00B112DB">
        <w:rPr>
          <w:rFonts w:ascii="Times New Roman" w:hAnsi="Times New Roman"/>
        </w:rPr>
        <w:t xml:space="preserve">54 </w:t>
      </w:r>
      <w:r w:rsidR="0020018C" w:rsidRPr="00B112DB">
        <w:rPr>
          <w:rFonts w:ascii="Times New Roman" w:hAnsi="Times New Roman"/>
        </w:rPr>
        <w:t xml:space="preserve">of the Act </w:t>
      </w:r>
      <w:r w:rsidR="00FE722C" w:rsidRPr="00B112DB">
        <w:rPr>
          <w:rFonts w:ascii="Times New Roman" w:hAnsi="Times New Roman"/>
        </w:rPr>
        <w:t xml:space="preserve">was that the delegate was obliged to have regard to all the information included in the </w:t>
      </w:r>
      <w:r w:rsidR="00D63467" w:rsidRPr="00B112DB">
        <w:rPr>
          <w:rFonts w:ascii="Times New Roman" w:hAnsi="Times New Roman"/>
        </w:rPr>
        <w:t xml:space="preserve">plaintiff's </w:t>
      </w:r>
      <w:r w:rsidR="00FE722C" w:rsidRPr="00B112DB">
        <w:rPr>
          <w:rFonts w:ascii="Times New Roman" w:hAnsi="Times New Roman"/>
        </w:rPr>
        <w:t>application for the protection visa</w:t>
      </w:r>
      <w:r w:rsidR="00BB0340" w:rsidRPr="00B112DB">
        <w:rPr>
          <w:rFonts w:ascii="Times New Roman" w:hAnsi="Times New Roman"/>
        </w:rPr>
        <w:t>. That</w:t>
      </w:r>
      <w:r w:rsidR="00FE722C" w:rsidRPr="00B112DB">
        <w:rPr>
          <w:rFonts w:ascii="Times New Roman" w:hAnsi="Times New Roman"/>
        </w:rPr>
        <w:t xml:space="preserve"> </w:t>
      </w:r>
      <w:r w:rsidR="00530857" w:rsidRPr="00B112DB">
        <w:rPr>
          <w:rFonts w:ascii="Times New Roman" w:hAnsi="Times New Roman"/>
        </w:rPr>
        <w:t xml:space="preserve">information </w:t>
      </w:r>
      <w:r w:rsidR="00FE722C" w:rsidRPr="00B112DB">
        <w:rPr>
          <w:rFonts w:ascii="Times New Roman" w:hAnsi="Times New Roman"/>
        </w:rPr>
        <w:t>includ</w:t>
      </w:r>
      <w:r w:rsidR="00BB0340" w:rsidRPr="00B112DB">
        <w:rPr>
          <w:rFonts w:ascii="Times New Roman" w:hAnsi="Times New Roman"/>
        </w:rPr>
        <w:t>ed</w:t>
      </w:r>
      <w:r w:rsidR="00FE722C" w:rsidRPr="00B112DB">
        <w:rPr>
          <w:rFonts w:ascii="Times New Roman" w:hAnsi="Times New Roman"/>
        </w:rPr>
        <w:t xml:space="preserve"> the pdf document</w:t>
      </w:r>
      <w:r w:rsidR="00D63467" w:rsidRPr="00B112DB">
        <w:rPr>
          <w:rFonts w:ascii="Times New Roman" w:hAnsi="Times New Roman"/>
        </w:rPr>
        <w:t>,</w:t>
      </w:r>
      <w:r w:rsidR="00FE722C" w:rsidRPr="00B112DB">
        <w:rPr>
          <w:rFonts w:ascii="Times New Roman" w:hAnsi="Times New Roman"/>
        </w:rPr>
        <w:t xml:space="preserve"> </w:t>
      </w:r>
      <w:r w:rsidR="00A03357" w:rsidRPr="00B112DB">
        <w:rPr>
          <w:rFonts w:ascii="Times New Roman" w:hAnsi="Times New Roman"/>
        </w:rPr>
        <w:t xml:space="preserve">being a document </w:t>
      </w:r>
      <w:r w:rsidR="00FE722C" w:rsidRPr="00B112DB">
        <w:rPr>
          <w:rFonts w:ascii="Times New Roman" w:hAnsi="Times New Roman"/>
        </w:rPr>
        <w:t>that was attached</w:t>
      </w:r>
      <w:r w:rsidR="00802B7D" w:rsidRPr="00B112DB">
        <w:rPr>
          <w:rFonts w:ascii="Times New Roman" w:hAnsi="Times New Roman"/>
        </w:rPr>
        <w:t xml:space="preserve"> to the </w:t>
      </w:r>
      <w:r w:rsidR="000D51CF" w:rsidRPr="00B112DB">
        <w:rPr>
          <w:rFonts w:ascii="Times New Roman" w:hAnsi="Times New Roman"/>
        </w:rPr>
        <w:t>application</w:t>
      </w:r>
      <w:r w:rsidR="00802B7D" w:rsidRPr="00B112DB">
        <w:rPr>
          <w:rFonts w:ascii="Times New Roman" w:hAnsi="Times New Roman"/>
        </w:rPr>
        <w:t xml:space="preserve"> when </w:t>
      </w:r>
      <w:r w:rsidR="009D762E" w:rsidRPr="00B112DB">
        <w:rPr>
          <w:rFonts w:ascii="Times New Roman" w:hAnsi="Times New Roman"/>
        </w:rPr>
        <w:t xml:space="preserve">the application </w:t>
      </w:r>
      <w:r w:rsidR="00802B7D" w:rsidRPr="00B112DB">
        <w:rPr>
          <w:rFonts w:ascii="Times New Roman" w:hAnsi="Times New Roman"/>
        </w:rPr>
        <w:t>was made</w:t>
      </w:r>
      <w:r w:rsidR="00FE722C" w:rsidRPr="00B112DB">
        <w:rPr>
          <w:rFonts w:ascii="Times New Roman" w:hAnsi="Times New Roman"/>
        </w:rPr>
        <w:t>.</w:t>
      </w:r>
      <w:r w:rsidR="00BB0340" w:rsidRPr="00B112DB">
        <w:rPr>
          <w:rStyle w:val="FootnoteReference"/>
          <w:rFonts w:ascii="Times New Roman" w:hAnsi="Times New Roman"/>
          <w:sz w:val="24"/>
        </w:rPr>
        <w:footnoteReference w:id="17"/>
      </w:r>
      <w:r w:rsidR="00FE722C" w:rsidRPr="00B112DB">
        <w:rPr>
          <w:rFonts w:ascii="Times New Roman" w:hAnsi="Times New Roman"/>
        </w:rPr>
        <w:t xml:space="preserve"> Similarly, the delegate was obliged to have regard to the s</w:t>
      </w:r>
      <w:r w:rsidR="000A1CE1" w:rsidRPr="00B112DB">
        <w:rPr>
          <w:rFonts w:ascii="Times New Roman" w:hAnsi="Times New Roman"/>
        </w:rPr>
        <w:t> </w:t>
      </w:r>
      <w:r w:rsidR="00FE722C" w:rsidRPr="00B112DB">
        <w:rPr>
          <w:rFonts w:ascii="Times New Roman" w:hAnsi="Times New Roman"/>
        </w:rPr>
        <w:t>56 response provided by the plaintiff.</w:t>
      </w:r>
      <w:r w:rsidR="00F66703" w:rsidRPr="00B112DB">
        <w:rPr>
          <w:rStyle w:val="FootnoteReference"/>
          <w:rFonts w:ascii="Times New Roman" w:hAnsi="Times New Roman"/>
          <w:sz w:val="24"/>
        </w:rPr>
        <w:footnoteReference w:id="18"/>
      </w:r>
      <w:r w:rsidR="00FE722C" w:rsidRPr="00B112DB">
        <w:rPr>
          <w:rFonts w:ascii="Times New Roman" w:hAnsi="Times New Roman"/>
        </w:rPr>
        <w:t xml:space="preserve"> Parts of </w:t>
      </w:r>
      <w:r w:rsidR="0092756F" w:rsidRPr="00B112DB">
        <w:rPr>
          <w:rFonts w:ascii="Times New Roman" w:hAnsi="Times New Roman"/>
        </w:rPr>
        <w:t>the pdf document and the s 56 respon</w:t>
      </w:r>
      <w:r w:rsidR="00FC6C55" w:rsidRPr="00B112DB">
        <w:rPr>
          <w:rFonts w:ascii="Times New Roman" w:hAnsi="Times New Roman"/>
        </w:rPr>
        <w:t xml:space="preserve">se </w:t>
      </w:r>
      <w:r w:rsidR="00FE722C" w:rsidRPr="00B112DB">
        <w:rPr>
          <w:rFonts w:ascii="Times New Roman" w:hAnsi="Times New Roman"/>
        </w:rPr>
        <w:t xml:space="preserve">were in English. Although </w:t>
      </w:r>
      <w:r w:rsidR="00223E2F" w:rsidRPr="00B112DB">
        <w:rPr>
          <w:rFonts w:ascii="Times New Roman" w:hAnsi="Times New Roman"/>
        </w:rPr>
        <w:t xml:space="preserve">certain </w:t>
      </w:r>
      <w:r w:rsidR="00FE722C" w:rsidRPr="00B112DB">
        <w:rPr>
          <w:rFonts w:ascii="Times New Roman" w:hAnsi="Times New Roman"/>
        </w:rPr>
        <w:t xml:space="preserve">substantive parts </w:t>
      </w:r>
      <w:r w:rsidR="00FC6C55" w:rsidRPr="00B112DB">
        <w:rPr>
          <w:rFonts w:ascii="Times New Roman" w:hAnsi="Times New Roman"/>
        </w:rPr>
        <w:t xml:space="preserve">of the documents </w:t>
      </w:r>
      <w:r w:rsidR="00FE722C" w:rsidRPr="00B112DB">
        <w:rPr>
          <w:rFonts w:ascii="Times New Roman" w:hAnsi="Times New Roman"/>
        </w:rPr>
        <w:t xml:space="preserve">were in </w:t>
      </w:r>
      <w:r w:rsidR="00C70291" w:rsidRPr="00B112DB">
        <w:rPr>
          <w:rFonts w:ascii="Times New Roman" w:hAnsi="Times New Roman"/>
        </w:rPr>
        <w:t>Mandarin</w:t>
      </w:r>
      <w:r w:rsidR="00FC6C55" w:rsidRPr="00B112DB">
        <w:rPr>
          <w:rFonts w:ascii="Times New Roman" w:hAnsi="Times New Roman"/>
        </w:rPr>
        <w:t>,</w:t>
      </w:r>
      <w:r w:rsidR="00FE722C" w:rsidRPr="00B112DB">
        <w:rPr>
          <w:rFonts w:ascii="Times New Roman" w:hAnsi="Times New Roman"/>
        </w:rPr>
        <w:t xml:space="preserve"> th</w:t>
      </w:r>
      <w:r w:rsidR="00685A24" w:rsidRPr="00B112DB">
        <w:rPr>
          <w:rFonts w:ascii="Times New Roman" w:hAnsi="Times New Roman"/>
        </w:rPr>
        <w:t xml:space="preserve">ose parts of the documents </w:t>
      </w:r>
      <w:r w:rsidR="00FE722C" w:rsidRPr="00B112DB">
        <w:rPr>
          <w:rFonts w:ascii="Times New Roman" w:hAnsi="Times New Roman"/>
        </w:rPr>
        <w:t xml:space="preserve">appeared to be at least </w:t>
      </w:r>
      <w:r w:rsidR="00372C16" w:rsidRPr="00B112DB">
        <w:rPr>
          <w:rFonts w:ascii="Times New Roman" w:hAnsi="Times New Roman"/>
        </w:rPr>
        <w:t xml:space="preserve">consistent with the </w:t>
      </w:r>
      <w:r w:rsidR="001E25B3" w:rsidRPr="00B112DB">
        <w:rPr>
          <w:rFonts w:ascii="Times New Roman" w:hAnsi="Times New Roman"/>
        </w:rPr>
        <w:t xml:space="preserve">English language </w:t>
      </w:r>
      <w:r w:rsidR="00FE722C" w:rsidRPr="00B112DB">
        <w:rPr>
          <w:rFonts w:ascii="Times New Roman" w:hAnsi="Times New Roman"/>
        </w:rPr>
        <w:t>description</w:t>
      </w:r>
      <w:r w:rsidR="001E25B3" w:rsidRPr="00B112DB">
        <w:rPr>
          <w:rFonts w:ascii="Times New Roman" w:hAnsi="Times New Roman"/>
        </w:rPr>
        <w:t>s</w:t>
      </w:r>
      <w:r w:rsidR="00FE722C" w:rsidRPr="00B112DB">
        <w:rPr>
          <w:rFonts w:ascii="Times New Roman" w:hAnsi="Times New Roman"/>
        </w:rPr>
        <w:t xml:space="preserve"> of their contents. While it would have been open to the delegate to afford minimal weight</w:t>
      </w:r>
      <w:r w:rsidR="00685A24" w:rsidRPr="00B112DB">
        <w:rPr>
          <w:rFonts w:ascii="Times New Roman" w:hAnsi="Times New Roman"/>
        </w:rPr>
        <w:t xml:space="preserve"> to those parts of the documents </w:t>
      </w:r>
      <w:r w:rsidR="000360CC" w:rsidRPr="00B112DB">
        <w:rPr>
          <w:rFonts w:ascii="Times New Roman" w:hAnsi="Times New Roman"/>
        </w:rPr>
        <w:t>(and recordings) that were not translated into English</w:t>
      </w:r>
      <w:r w:rsidR="00FE722C" w:rsidRPr="00B112DB">
        <w:rPr>
          <w:rFonts w:ascii="Times New Roman" w:hAnsi="Times New Roman"/>
        </w:rPr>
        <w:t xml:space="preserve">, it was not open to the delegate to treat all documents </w:t>
      </w:r>
      <w:r w:rsidR="00DA6634" w:rsidRPr="00B112DB">
        <w:rPr>
          <w:rFonts w:ascii="Times New Roman" w:hAnsi="Times New Roman"/>
        </w:rPr>
        <w:t xml:space="preserve">involving </w:t>
      </w:r>
      <w:r w:rsidR="00C20DFE" w:rsidRPr="00B112DB">
        <w:rPr>
          <w:rFonts w:ascii="Times New Roman" w:hAnsi="Times New Roman"/>
        </w:rPr>
        <w:t>un</w:t>
      </w:r>
      <w:r w:rsidR="00DA6634" w:rsidRPr="00B112DB">
        <w:rPr>
          <w:rFonts w:ascii="Times New Roman" w:hAnsi="Times New Roman"/>
        </w:rPr>
        <w:t xml:space="preserve">translated </w:t>
      </w:r>
      <w:r w:rsidR="0054533E" w:rsidRPr="00B112DB">
        <w:rPr>
          <w:rFonts w:ascii="Times New Roman" w:hAnsi="Times New Roman"/>
        </w:rPr>
        <w:t>components</w:t>
      </w:r>
      <w:r w:rsidR="00DA6634" w:rsidRPr="00B112DB">
        <w:rPr>
          <w:rFonts w:ascii="Times New Roman" w:hAnsi="Times New Roman"/>
        </w:rPr>
        <w:t xml:space="preserve"> </w:t>
      </w:r>
      <w:r w:rsidR="00FE722C" w:rsidRPr="00B112DB">
        <w:rPr>
          <w:rFonts w:ascii="Times New Roman" w:hAnsi="Times New Roman"/>
        </w:rPr>
        <w:t xml:space="preserve">as having not been </w:t>
      </w:r>
      <w:r w:rsidR="002D69C2" w:rsidRPr="00B112DB">
        <w:rPr>
          <w:rFonts w:ascii="Times New Roman" w:hAnsi="Times New Roman"/>
        </w:rPr>
        <w:t>"</w:t>
      </w:r>
      <w:r w:rsidR="00FE722C" w:rsidRPr="00B112DB">
        <w:rPr>
          <w:rFonts w:ascii="Times New Roman" w:hAnsi="Times New Roman"/>
        </w:rPr>
        <w:t xml:space="preserve">included as part of this assessment" </w:t>
      </w:r>
      <w:r w:rsidR="00AC54CB" w:rsidRPr="00B112DB">
        <w:rPr>
          <w:rFonts w:ascii="Times New Roman" w:hAnsi="Times New Roman"/>
        </w:rPr>
        <w:t>(</w:t>
      </w:r>
      <w:r w:rsidR="00FE722C" w:rsidRPr="00B112DB">
        <w:rPr>
          <w:rFonts w:ascii="Times New Roman" w:hAnsi="Times New Roman"/>
        </w:rPr>
        <w:t>as the delegate's reasons state</w:t>
      </w:r>
      <w:r w:rsidR="00AC54CB" w:rsidRPr="00B112DB">
        <w:rPr>
          <w:rFonts w:ascii="Times New Roman" w:hAnsi="Times New Roman"/>
        </w:rPr>
        <w:t>)</w:t>
      </w:r>
      <w:r w:rsidR="00FE722C" w:rsidRPr="00B112DB">
        <w:rPr>
          <w:rFonts w:ascii="Times New Roman" w:hAnsi="Times New Roman"/>
        </w:rPr>
        <w:t>.</w:t>
      </w:r>
      <w:r w:rsidR="00F153DD" w:rsidRPr="00B112DB">
        <w:rPr>
          <w:rFonts w:ascii="Times New Roman" w:hAnsi="Times New Roman"/>
        </w:rPr>
        <w:t xml:space="preserve"> </w:t>
      </w:r>
      <w:r w:rsidR="00FE722C" w:rsidRPr="00B112DB">
        <w:rPr>
          <w:rFonts w:ascii="Times New Roman" w:hAnsi="Times New Roman"/>
        </w:rPr>
        <w:t>Sections</w:t>
      </w:r>
      <w:r w:rsidR="000A1CE1" w:rsidRPr="00B112DB">
        <w:rPr>
          <w:rFonts w:ascii="Times New Roman" w:hAnsi="Times New Roman"/>
        </w:rPr>
        <w:t> </w:t>
      </w:r>
      <w:r w:rsidR="00FE722C" w:rsidRPr="00B112DB">
        <w:rPr>
          <w:rFonts w:ascii="Times New Roman" w:hAnsi="Times New Roman"/>
        </w:rPr>
        <w:t xml:space="preserve">54 and 56 </w:t>
      </w:r>
      <w:r w:rsidR="000F0599" w:rsidRPr="00B112DB">
        <w:rPr>
          <w:rFonts w:ascii="Times New Roman" w:hAnsi="Times New Roman"/>
        </w:rPr>
        <w:t>of the Act</w:t>
      </w:r>
      <w:r w:rsidR="00FE722C" w:rsidRPr="00B112DB">
        <w:rPr>
          <w:rFonts w:ascii="Times New Roman" w:hAnsi="Times New Roman"/>
        </w:rPr>
        <w:t xml:space="preserve"> obliged the delegate to have regard to </w:t>
      </w:r>
      <w:r w:rsidR="00B07EC9" w:rsidRPr="00B112DB">
        <w:rPr>
          <w:rFonts w:ascii="Times New Roman" w:hAnsi="Times New Roman"/>
        </w:rPr>
        <w:t>those documents</w:t>
      </w:r>
      <w:r w:rsidR="00FE722C" w:rsidRPr="00B112DB">
        <w:rPr>
          <w:rFonts w:ascii="Times New Roman" w:hAnsi="Times New Roman"/>
        </w:rPr>
        <w:t>. They could not be wholly put aside.</w:t>
      </w:r>
    </w:p>
    <w:p w14:paraId="702EF37C" w14:textId="19822AD9" w:rsidR="003C1CAE" w:rsidRPr="00B112DB" w:rsidRDefault="000A1CE1"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AB6B2E" w:rsidRPr="00B112DB">
        <w:rPr>
          <w:rFonts w:ascii="Times New Roman" w:hAnsi="Times New Roman"/>
        </w:rPr>
        <w:t xml:space="preserve">The defendant submitted </w:t>
      </w:r>
      <w:r w:rsidR="00D63467" w:rsidRPr="00B112DB">
        <w:rPr>
          <w:rFonts w:ascii="Times New Roman" w:hAnsi="Times New Roman"/>
        </w:rPr>
        <w:t xml:space="preserve">that </w:t>
      </w:r>
      <w:r w:rsidR="003C1CAE" w:rsidRPr="00B112DB">
        <w:rPr>
          <w:rFonts w:ascii="Times New Roman" w:hAnsi="Times New Roman"/>
        </w:rPr>
        <w:t xml:space="preserve">the statement of the delegate </w:t>
      </w:r>
      <w:r w:rsidR="004224C2" w:rsidRPr="00B112DB">
        <w:rPr>
          <w:rFonts w:ascii="Times New Roman" w:hAnsi="Times New Roman"/>
        </w:rPr>
        <w:t>that "</w:t>
      </w:r>
      <w:r w:rsidR="00D63467" w:rsidRPr="00B112DB">
        <w:rPr>
          <w:rFonts w:ascii="Times New Roman" w:hAnsi="Times New Roman"/>
        </w:rPr>
        <w:t>[</w:t>
      </w:r>
      <w:r w:rsidR="004224C2" w:rsidRPr="00B112DB">
        <w:rPr>
          <w:rFonts w:ascii="Times New Roman" w:hAnsi="Times New Roman"/>
        </w:rPr>
        <w:t>t</w:t>
      </w:r>
      <w:r w:rsidR="00D63467" w:rsidRPr="00B112DB">
        <w:rPr>
          <w:rFonts w:ascii="Times New Roman" w:hAnsi="Times New Roman"/>
        </w:rPr>
        <w:t>]</w:t>
      </w:r>
      <w:proofErr w:type="spellStart"/>
      <w:r w:rsidR="004224C2" w:rsidRPr="00B112DB">
        <w:rPr>
          <w:rFonts w:ascii="Times New Roman" w:hAnsi="Times New Roman"/>
        </w:rPr>
        <w:t>herefore</w:t>
      </w:r>
      <w:proofErr w:type="spellEnd"/>
      <w:r w:rsidR="004224C2" w:rsidRPr="00B112DB">
        <w:rPr>
          <w:rFonts w:ascii="Times New Roman" w:hAnsi="Times New Roman"/>
        </w:rPr>
        <w:t xml:space="preserve">, any documents that </w:t>
      </w:r>
      <w:r w:rsidR="00EA05ED" w:rsidRPr="00B112DB">
        <w:rPr>
          <w:rFonts w:ascii="Times New Roman" w:hAnsi="Times New Roman"/>
        </w:rPr>
        <w:t xml:space="preserve">[were] </w:t>
      </w:r>
      <w:r w:rsidR="004224C2" w:rsidRPr="00B112DB">
        <w:rPr>
          <w:rFonts w:ascii="Times New Roman" w:hAnsi="Times New Roman"/>
        </w:rPr>
        <w:t>not translated ... will not be included as part</w:t>
      </w:r>
      <w:r w:rsidR="007B6F5D" w:rsidRPr="00B112DB">
        <w:rPr>
          <w:rFonts w:ascii="Times New Roman" w:hAnsi="Times New Roman"/>
        </w:rPr>
        <w:t xml:space="preserve"> of this assessment" was only referable to </w:t>
      </w:r>
      <w:r w:rsidR="00A2016E" w:rsidRPr="00B112DB">
        <w:rPr>
          <w:rFonts w:ascii="Times New Roman" w:hAnsi="Times New Roman"/>
        </w:rPr>
        <w:t xml:space="preserve">so much of the </w:t>
      </w:r>
      <w:r w:rsidR="0008257D" w:rsidRPr="00B112DB">
        <w:rPr>
          <w:rFonts w:ascii="Times New Roman" w:hAnsi="Times New Roman"/>
        </w:rPr>
        <w:t>pdf document and the s</w:t>
      </w:r>
      <w:r w:rsidR="00E56FAA" w:rsidRPr="00B112DB">
        <w:rPr>
          <w:rFonts w:ascii="Times New Roman" w:hAnsi="Times New Roman"/>
        </w:rPr>
        <w:t> </w:t>
      </w:r>
      <w:r w:rsidR="0008257D" w:rsidRPr="00B112DB">
        <w:rPr>
          <w:rFonts w:ascii="Times New Roman" w:hAnsi="Times New Roman"/>
        </w:rPr>
        <w:t xml:space="preserve">56 response that was in </w:t>
      </w:r>
      <w:r w:rsidR="00A34EF0" w:rsidRPr="00B112DB">
        <w:rPr>
          <w:rFonts w:ascii="Times New Roman" w:hAnsi="Times New Roman"/>
        </w:rPr>
        <w:t>M</w:t>
      </w:r>
      <w:r w:rsidR="0008257D" w:rsidRPr="00B112DB">
        <w:rPr>
          <w:rFonts w:ascii="Times New Roman" w:hAnsi="Times New Roman"/>
        </w:rPr>
        <w:t>andarin</w:t>
      </w:r>
      <w:r w:rsidR="00BA539B" w:rsidRPr="00B112DB">
        <w:rPr>
          <w:rFonts w:ascii="Times New Roman" w:hAnsi="Times New Roman"/>
        </w:rPr>
        <w:t>,</w:t>
      </w:r>
      <w:r w:rsidR="0008257D" w:rsidRPr="00B112DB">
        <w:rPr>
          <w:rFonts w:ascii="Times New Roman" w:hAnsi="Times New Roman"/>
        </w:rPr>
        <w:t xml:space="preserve"> </w:t>
      </w:r>
      <w:r w:rsidR="00A46D91" w:rsidRPr="00B112DB">
        <w:rPr>
          <w:rFonts w:ascii="Times New Roman" w:hAnsi="Times New Roman"/>
        </w:rPr>
        <w:t>and</w:t>
      </w:r>
      <w:r w:rsidR="00BA539B" w:rsidRPr="00B112DB">
        <w:rPr>
          <w:rFonts w:ascii="Times New Roman" w:hAnsi="Times New Roman"/>
        </w:rPr>
        <w:t xml:space="preserve"> </w:t>
      </w:r>
      <w:r w:rsidR="005A32BC" w:rsidRPr="00B112DB">
        <w:rPr>
          <w:rFonts w:ascii="Times New Roman" w:hAnsi="Times New Roman"/>
        </w:rPr>
        <w:t>thus</w:t>
      </w:r>
      <w:r w:rsidR="00EC5D60" w:rsidRPr="00B112DB">
        <w:rPr>
          <w:rFonts w:ascii="Times New Roman" w:hAnsi="Times New Roman"/>
        </w:rPr>
        <w:t xml:space="preserve"> </w:t>
      </w:r>
      <w:r w:rsidR="00A46D91" w:rsidRPr="00B112DB">
        <w:rPr>
          <w:rFonts w:ascii="Times New Roman" w:hAnsi="Times New Roman"/>
        </w:rPr>
        <w:t xml:space="preserve">the balance written in </w:t>
      </w:r>
      <w:r w:rsidR="00A34EF0" w:rsidRPr="00B112DB">
        <w:rPr>
          <w:rFonts w:ascii="Times New Roman" w:hAnsi="Times New Roman"/>
        </w:rPr>
        <w:t>E</w:t>
      </w:r>
      <w:r w:rsidR="00A46D91" w:rsidRPr="00B112DB">
        <w:rPr>
          <w:rFonts w:ascii="Times New Roman" w:hAnsi="Times New Roman"/>
        </w:rPr>
        <w:t xml:space="preserve">nglish was considered. </w:t>
      </w:r>
      <w:r w:rsidR="00EE1D11" w:rsidRPr="00B112DB">
        <w:rPr>
          <w:rFonts w:ascii="Times New Roman" w:hAnsi="Times New Roman"/>
        </w:rPr>
        <w:t xml:space="preserve">The defendant pointed to aspects of the delegate's decision that summarised the plaintiff's </w:t>
      </w:r>
      <w:r w:rsidR="00010E8F" w:rsidRPr="00B112DB">
        <w:rPr>
          <w:rFonts w:ascii="Times New Roman" w:hAnsi="Times New Roman"/>
        </w:rPr>
        <w:t>claims</w:t>
      </w:r>
      <w:r w:rsidR="00BA539B" w:rsidRPr="00B112DB">
        <w:rPr>
          <w:rFonts w:ascii="Times New Roman" w:hAnsi="Times New Roman"/>
        </w:rPr>
        <w:t>,</w:t>
      </w:r>
      <w:r w:rsidR="00010E8F" w:rsidRPr="00B112DB">
        <w:rPr>
          <w:rFonts w:ascii="Times New Roman" w:hAnsi="Times New Roman"/>
        </w:rPr>
        <w:t xml:space="preserve"> which </w:t>
      </w:r>
      <w:r w:rsidR="00DB3B90" w:rsidRPr="00B112DB">
        <w:rPr>
          <w:rFonts w:ascii="Times New Roman" w:hAnsi="Times New Roman"/>
        </w:rPr>
        <w:t>in the defendant's submission</w:t>
      </w:r>
      <w:r w:rsidR="00010E8F" w:rsidRPr="00B112DB">
        <w:rPr>
          <w:rFonts w:ascii="Times New Roman" w:hAnsi="Times New Roman"/>
        </w:rPr>
        <w:t xml:space="preserve"> were taken from those parts of those two documents that were written in </w:t>
      </w:r>
      <w:r w:rsidR="000D453E" w:rsidRPr="00B112DB">
        <w:rPr>
          <w:rFonts w:ascii="Times New Roman" w:hAnsi="Times New Roman"/>
        </w:rPr>
        <w:t>E</w:t>
      </w:r>
      <w:r w:rsidR="00010E8F" w:rsidRPr="00B112DB">
        <w:rPr>
          <w:rFonts w:ascii="Times New Roman" w:hAnsi="Times New Roman"/>
        </w:rPr>
        <w:t>nglish</w:t>
      </w:r>
      <w:r w:rsidR="00382238" w:rsidRPr="00B112DB">
        <w:rPr>
          <w:rFonts w:ascii="Times New Roman" w:hAnsi="Times New Roman"/>
        </w:rPr>
        <w:t>, and which were said to demonstrate that the delegate had regard to the English language portions of the relevant documents</w:t>
      </w:r>
      <w:r w:rsidR="00010E8F" w:rsidRPr="00B112DB">
        <w:rPr>
          <w:rFonts w:ascii="Times New Roman" w:hAnsi="Times New Roman"/>
        </w:rPr>
        <w:t>.</w:t>
      </w:r>
    </w:p>
    <w:p w14:paraId="624C881C" w14:textId="0C76FFF3" w:rsidR="00010E8F" w:rsidRPr="00B112DB" w:rsidRDefault="00D00BFF" w:rsidP="00B112DB">
      <w:pPr>
        <w:pStyle w:val="FixListStyle"/>
        <w:spacing w:after="260" w:line="280" w:lineRule="exact"/>
        <w:ind w:right="0"/>
        <w:jc w:val="both"/>
        <w:rPr>
          <w:rFonts w:ascii="Times New Roman" w:hAnsi="Times New Roman"/>
        </w:rPr>
      </w:pPr>
      <w:r w:rsidRPr="00B112DB">
        <w:rPr>
          <w:rFonts w:ascii="Times New Roman" w:hAnsi="Times New Roman"/>
        </w:rPr>
        <w:lastRenderedPageBreak/>
        <w:tab/>
      </w:r>
      <w:r w:rsidR="00010E8F" w:rsidRPr="00B112DB">
        <w:rPr>
          <w:rFonts w:ascii="Times New Roman" w:hAnsi="Times New Roman"/>
        </w:rPr>
        <w:t>There are three</w:t>
      </w:r>
      <w:r w:rsidR="00181F4D" w:rsidRPr="00B112DB">
        <w:rPr>
          <w:rFonts w:ascii="Times New Roman" w:hAnsi="Times New Roman"/>
        </w:rPr>
        <w:t xml:space="preserve"> related</w:t>
      </w:r>
      <w:r w:rsidR="00010E8F" w:rsidRPr="00B112DB">
        <w:rPr>
          <w:rFonts w:ascii="Times New Roman" w:hAnsi="Times New Roman"/>
        </w:rPr>
        <w:t xml:space="preserve"> difficulties with this contention. First</w:t>
      </w:r>
      <w:r w:rsidR="00F47419" w:rsidRPr="00B112DB">
        <w:rPr>
          <w:rFonts w:ascii="Times New Roman" w:hAnsi="Times New Roman"/>
        </w:rPr>
        <w:t>,</w:t>
      </w:r>
      <w:r w:rsidR="00010E8F" w:rsidRPr="00B112DB">
        <w:rPr>
          <w:rFonts w:ascii="Times New Roman" w:hAnsi="Times New Roman"/>
        </w:rPr>
        <w:t xml:space="preserve"> the statement of the delegate </w:t>
      </w:r>
      <w:r w:rsidR="00181F4D" w:rsidRPr="00B112DB">
        <w:rPr>
          <w:rFonts w:ascii="Times New Roman" w:hAnsi="Times New Roman"/>
        </w:rPr>
        <w:t xml:space="preserve">in </w:t>
      </w:r>
      <w:r w:rsidR="009A0745" w:rsidRPr="00B112DB">
        <w:rPr>
          <w:rFonts w:ascii="Times New Roman" w:hAnsi="Times New Roman"/>
        </w:rPr>
        <w:t xml:space="preserve">his </w:t>
      </w:r>
      <w:r w:rsidR="00181F4D" w:rsidRPr="00B112DB">
        <w:rPr>
          <w:rFonts w:ascii="Times New Roman" w:hAnsi="Times New Roman"/>
        </w:rPr>
        <w:t xml:space="preserve">reasons </w:t>
      </w:r>
      <w:r w:rsidR="00010E8F" w:rsidRPr="00B112DB">
        <w:rPr>
          <w:rFonts w:ascii="Times New Roman" w:hAnsi="Times New Roman"/>
        </w:rPr>
        <w:t xml:space="preserve">was that </w:t>
      </w:r>
      <w:r w:rsidR="00181F4D" w:rsidRPr="00B112DB">
        <w:rPr>
          <w:rFonts w:ascii="Times New Roman" w:hAnsi="Times New Roman"/>
        </w:rPr>
        <w:t>"any documents" that were not translated would not be included</w:t>
      </w:r>
      <w:r w:rsidR="008D231F" w:rsidRPr="00B112DB">
        <w:rPr>
          <w:rFonts w:ascii="Times New Roman" w:hAnsi="Times New Roman"/>
        </w:rPr>
        <w:t xml:space="preserve"> as part of the assessment</w:t>
      </w:r>
      <w:r w:rsidR="00181F4D" w:rsidRPr="00B112DB">
        <w:rPr>
          <w:rFonts w:ascii="Times New Roman" w:hAnsi="Times New Roman"/>
        </w:rPr>
        <w:t xml:space="preserve">. </w:t>
      </w:r>
      <w:r w:rsidR="004F47A3" w:rsidRPr="00B112DB">
        <w:rPr>
          <w:rFonts w:ascii="Times New Roman" w:hAnsi="Times New Roman"/>
        </w:rPr>
        <w:t>That statement</w:t>
      </w:r>
      <w:r w:rsidR="00181F4D" w:rsidRPr="00B112DB">
        <w:rPr>
          <w:rFonts w:ascii="Times New Roman" w:hAnsi="Times New Roman"/>
        </w:rPr>
        <w:t xml:space="preserve"> was not confined to parts of documents</w:t>
      </w:r>
      <w:r w:rsidR="00735FA3" w:rsidRPr="00B112DB">
        <w:rPr>
          <w:rFonts w:ascii="Times New Roman" w:hAnsi="Times New Roman"/>
        </w:rPr>
        <w:t>.</w:t>
      </w:r>
      <w:r w:rsidR="00181F4D" w:rsidRPr="00B112DB">
        <w:rPr>
          <w:rFonts w:ascii="Times New Roman" w:hAnsi="Times New Roman"/>
        </w:rPr>
        <w:t xml:space="preserve"> Second, even absent translation, the </w:t>
      </w:r>
      <w:r w:rsidR="00A02B2B" w:rsidRPr="00B112DB">
        <w:rPr>
          <w:rFonts w:ascii="Times New Roman" w:hAnsi="Times New Roman"/>
        </w:rPr>
        <w:t>thumbnail images with Mandarin writing in the pdf document</w:t>
      </w:r>
      <w:r w:rsidR="006319B6" w:rsidRPr="00B112DB">
        <w:rPr>
          <w:rStyle w:val="FootnoteReference"/>
          <w:rFonts w:ascii="Times New Roman" w:hAnsi="Times New Roman"/>
          <w:sz w:val="24"/>
        </w:rPr>
        <w:footnoteReference w:id="19"/>
      </w:r>
      <w:r w:rsidR="00181F4D" w:rsidRPr="00B112DB">
        <w:rPr>
          <w:rFonts w:ascii="Times New Roman" w:hAnsi="Times New Roman"/>
        </w:rPr>
        <w:t xml:space="preserve"> </w:t>
      </w:r>
      <w:r w:rsidR="00173EBE" w:rsidRPr="00B112DB">
        <w:rPr>
          <w:rFonts w:ascii="Times New Roman" w:hAnsi="Times New Roman"/>
        </w:rPr>
        <w:t>and the embedded links in the s</w:t>
      </w:r>
      <w:r w:rsidRPr="00B112DB">
        <w:rPr>
          <w:rFonts w:ascii="Times New Roman" w:hAnsi="Times New Roman"/>
        </w:rPr>
        <w:t> </w:t>
      </w:r>
      <w:r w:rsidR="00173EBE" w:rsidRPr="00B112DB">
        <w:rPr>
          <w:rFonts w:ascii="Times New Roman" w:hAnsi="Times New Roman"/>
        </w:rPr>
        <w:t xml:space="preserve">56 response </w:t>
      </w:r>
      <w:proofErr w:type="gramStart"/>
      <w:r w:rsidR="00173EBE" w:rsidRPr="00B112DB">
        <w:rPr>
          <w:rFonts w:ascii="Times New Roman" w:hAnsi="Times New Roman"/>
        </w:rPr>
        <w:t>were capable of provi</w:t>
      </w:r>
      <w:r w:rsidR="002539BA" w:rsidRPr="00B112DB">
        <w:rPr>
          <w:rFonts w:ascii="Times New Roman" w:hAnsi="Times New Roman"/>
        </w:rPr>
        <w:t>ding</w:t>
      </w:r>
      <w:proofErr w:type="gramEnd"/>
      <w:r w:rsidR="002539BA" w:rsidRPr="00B112DB">
        <w:rPr>
          <w:rFonts w:ascii="Times New Roman" w:hAnsi="Times New Roman"/>
        </w:rPr>
        <w:t xml:space="preserve"> some support for the plaintiff's claims. </w:t>
      </w:r>
      <w:r w:rsidR="00A475AE" w:rsidRPr="00B112DB">
        <w:rPr>
          <w:rFonts w:ascii="Times New Roman" w:hAnsi="Times New Roman"/>
        </w:rPr>
        <w:t xml:space="preserve">The </w:t>
      </w:r>
      <w:r w:rsidR="002539BA" w:rsidRPr="00B112DB">
        <w:rPr>
          <w:rFonts w:ascii="Times New Roman" w:hAnsi="Times New Roman"/>
        </w:rPr>
        <w:t>obligation imposed by s</w:t>
      </w:r>
      <w:r w:rsidRPr="00B112DB">
        <w:rPr>
          <w:rFonts w:ascii="Times New Roman" w:hAnsi="Times New Roman"/>
        </w:rPr>
        <w:t> </w:t>
      </w:r>
      <w:r w:rsidR="002539BA" w:rsidRPr="00B112DB">
        <w:rPr>
          <w:rFonts w:ascii="Times New Roman" w:hAnsi="Times New Roman"/>
        </w:rPr>
        <w:t>54</w:t>
      </w:r>
      <w:r w:rsidR="00EE4E2C" w:rsidRPr="00B112DB">
        <w:rPr>
          <w:rFonts w:ascii="Times New Roman" w:hAnsi="Times New Roman"/>
        </w:rPr>
        <w:t xml:space="preserve"> of the Act</w:t>
      </w:r>
      <w:r w:rsidR="002539BA" w:rsidRPr="00B112DB">
        <w:rPr>
          <w:rFonts w:ascii="Times New Roman" w:hAnsi="Times New Roman"/>
        </w:rPr>
        <w:t xml:space="preserve"> was to "</w:t>
      </w:r>
      <w:r w:rsidR="00CB575F" w:rsidRPr="00B112DB">
        <w:rPr>
          <w:rFonts w:ascii="Times New Roman" w:hAnsi="Times New Roman"/>
        </w:rPr>
        <w:t xml:space="preserve">have regard </w:t>
      </w:r>
      <w:r w:rsidR="00EF525F" w:rsidRPr="00B112DB">
        <w:rPr>
          <w:rFonts w:ascii="Times New Roman" w:hAnsi="Times New Roman"/>
        </w:rPr>
        <w:t>to all of the information</w:t>
      </w:r>
      <w:r w:rsidR="004A2774" w:rsidRPr="00B112DB">
        <w:rPr>
          <w:rFonts w:ascii="Times New Roman" w:hAnsi="Times New Roman"/>
        </w:rPr>
        <w:t xml:space="preserve"> in the application</w:t>
      </w:r>
      <w:r w:rsidR="00EF525F" w:rsidRPr="00B112DB">
        <w:rPr>
          <w:rFonts w:ascii="Times New Roman" w:hAnsi="Times New Roman"/>
        </w:rPr>
        <w:t>"</w:t>
      </w:r>
      <w:r w:rsidRPr="00B112DB">
        <w:rPr>
          <w:rFonts w:ascii="Times New Roman" w:hAnsi="Times New Roman"/>
        </w:rPr>
        <w:t>,</w:t>
      </w:r>
      <w:r w:rsidR="00A475AE" w:rsidRPr="00B112DB">
        <w:rPr>
          <w:rFonts w:ascii="Times New Roman" w:hAnsi="Times New Roman"/>
        </w:rPr>
        <w:t xml:space="preserve"> which in this case meant the entirety of the documents and not just the </w:t>
      </w:r>
      <w:r w:rsidR="00610EDA" w:rsidRPr="00B112DB">
        <w:rPr>
          <w:rFonts w:ascii="Times New Roman" w:hAnsi="Times New Roman"/>
        </w:rPr>
        <w:t>E</w:t>
      </w:r>
      <w:r w:rsidR="00A475AE" w:rsidRPr="00B112DB">
        <w:rPr>
          <w:rFonts w:ascii="Times New Roman" w:hAnsi="Times New Roman"/>
        </w:rPr>
        <w:t xml:space="preserve">nglish words </w:t>
      </w:r>
      <w:r w:rsidR="00610EDA" w:rsidRPr="00B112DB">
        <w:rPr>
          <w:rFonts w:ascii="Times New Roman" w:hAnsi="Times New Roman"/>
        </w:rPr>
        <w:t>separated from the balance of the document</w:t>
      </w:r>
      <w:r w:rsidR="00943794">
        <w:rPr>
          <w:rFonts w:ascii="Times New Roman" w:hAnsi="Times New Roman"/>
        </w:rPr>
        <w:t>s</w:t>
      </w:r>
      <w:r w:rsidR="00610EDA" w:rsidRPr="00B112DB">
        <w:rPr>
          <w:rFonts w:ascii="Times New Roman" w:hAnsi="Times New Roman"/>
        </w:rPr>
        <w:t>. The</w:t>
      </w:r>
      <w:r w:rsidR="00EF525F" w:rsidRPr="00B112DB">
        <w:rPr>
          <w:rFonts w:ascii="Times New Roman" w:hAnsi="Times New Roman"/>
        </w:rPr>
        <w:t xml:space="preserve"> obligation imposed by s</w:t>
      </w:r>
      <w:r w:rsidRPr="00B112DB">
        <w:rPr>
          <w:rFonts w:ascii="Times New Roman" w:hAnsi="Times New Roman"/>
        </w:rPr>
        <w:t> </w:t>
      </w:r>
      <w:r w:rsidR="00EF525F" w:rsidRPr="00B112DB">
        <w:rPr>
          <w:rFonts w:ascii="Times New Roman" w:hAnsi="Times New Roman"/>
        </w:rPr>
        <w:t xml:space="preserve">56 </w:t>
      </w:r>
      <w:r w:rsidR="007627CD" w:rsidRPr="00B112DB">
        <w:rPr>
          <w:rFonts w:ascii="Times New Roman" w:hAnsi="Times New Roman"/>
        </w:rPr>
        <w:t xml:space="preserve">to have regard to the s 56 response </w:t>
      </w:r>
      <w:r w:rsidR="00EF525F" w:rsidRPr="00B112DB">
        <w:rPr>
          <w:rFonts w:ascii="Times New Roman" w:hAnsi="Times New Roman"/>
        </w:rPr>
        <w:t xml:space="preserve">was not </w:t>
      </w:r>
      <w:r w:rsidR="002B16A4" w:rsidRPr="00B112DB">
        <w:rPr>
          <w:rFonts w:ascii="Times New Roman" w:hAnsi="Times New Roman"/>
        </w:rPr>
        <w:t>substantively</w:t>
      </w:r>
      <w:r w:rsidR="002B16A4" w:rsidRPr="00B112DB" w:rsidDel="002B16A4">
        <w:rPr>
          <w:rFonts w:ascii="Times New Roman" w:hAnsi="Times New Roman"/>
        </w:rPr>
        <w:t xml:space="preserve"> </w:t>
      </w:r>
      <w:r w:rsidR="00EF525F" w:rsidRPr="00B112DB">
        <w:rPr>
          <w:rFonts w:ascii="Times New Roman" w:hAnsi="Times New Roman"/>
        </w:rPr>
        <w:t xml:space="preserve">different. </w:t>
      </w:r>
      <w:r w:rsidR="00BF1E26" w:rsidRPr="00B112DB">
        <w:rPr>
          <w:rFonts w:ascii="Times New Roman" w:hAnsi="Times New Roman"/>
        </w:rPr>
        <w:t xml:space="preserve">Third, </w:t>
      </w:r>
      <w:r w:rsidR="00A63FFF" w:rsidRPr="00B112DB">
        <w:rPr>
          <w:rFonts w:ascii="Times New Roman" w:hAnsi="Times New Roman"/>
        </w:rPr>
        <w:t xml:space="preserve">even if the </w:t>
      </w:r>
      <w:r w:rsidR="00BF1E26" w:rsidRPr="00B112DB">
        <w:rPr>
          <w:rFonts w:ascii="Times New Roman" w:hAnsi="Times New Roman"/>
        </w:rPr>
        <w:t xml:space="preserve">delegate reviewed the pdf document and </w:t>
      </w:r>
      <w:r w:rsidR="00B86775" w:rsidRPr="00B112DB">
        <w:rPr>
          <w:rFonts w:ascii="Times New Roman" w:hAnsi="Times New Roman"/>
        </w:rPr>
        <w:t>the s</w:t>
      </w:r>
      <w:r w:rsidRPr="00B112DB">
        <w:rPr>
          <w:rFonts w:ascii="Times New Roman" w:hAnsi="Times New Roman"/>
        </w:rPr>
        <w:t> </w:t>
      </w:r>
      <w:r w:rsidR="00B86775" w:rsidRPr="00B112DB">
        <w:rPr>
          <w:rFonts w:ascii="Times New Roman" w:hAnsi="Times New Roman"/>
        </w:rPr>
        <w:t xml:space="preserve">56 response </w:t>
      </w:r>
      <w:r w:rsidR="00F70CA1" w:rsidRPr="00B112DB">
        <w:rPr>
          <w:rFonts w:ascii="Times New Roman" w:hAnsi="Times New Roman"/>
        </w:rPr>
        <w:t xml:space="preserve">to </w:t>
      </w:r>
      <w:r w:rsidR="00B86775" w:rsidRPr="00B112DB">
        <w:rPr>
          <w:rFonts w:ascii="Times New Roman" w:hAnsi="Times New Roman"/>
        </w:rPr>
        <w:t xml:space="preserve">identify the plaintiff's </w:t>
      </w:r>
      <w:r w:rsidR="00F97399" w:rsidRPr="00B112DB">
        <w:rPr>
          <w:rFonts w:ascii="Times New Roman" w:hAnsi="Times New Roman"/>
        </w:rPr>
        <w:t>"</w:t>
      </w:r>
      <w:r w:rsidR="00B86775" w:rsidRPr="00B112DB">
        <w:rPr>
          <w:rFonts w:ascii="Times New Roman" w:hAnsi="Times New Roman"/>
        </w:rPr>
        <w:t>claims</w:t>
      </w:r>
      <w:r w:rsidR="00F97399" w:rsidRPr="00B112DB">
        <w:rPr>
          <w:rFonts w:ascii="Times New Roman" w:hAnsi="Times New Roman"/>
        </w:rPr>
        <w:t xml:space="preserve"> for protection"</w:t>
      </w:r>
      <w:r w:rsidR="00B424C3" w:rsidRPr="00B112DB">
        <w:rPr>
          <w:rFonts w:ascii="Times New Roman" w:hAnsi="Times New Roman"/>
        </w:rPr>
        <w:t>, the delegate nevertheless</w:t>
      </w:r>
      <w:r w:rsidR="00F70CA1" w:rsidRPr="00B112DB">
        <w:rPr>
          <w:rFonts w:ascii="Times New Roman" w:hAnsi="Times New Roman"/>
        </w:rPr>
        <w:t xml:space="preserve"> </w:t>
      </w:r>
      <w:r w:rsidR="00B86775" w:rsidRPr="00B112DB">
        <w:rPr>
          <w:rFonts w:ascii="Times New Roman" w:hAnsi="Times New Roman"/>
        </w:rPr>
        <w:t>failed</w:t>
      </w:r>
      <w:r w:rsidR="005C7F5D" w:rsidRPr="00B112DB">
        <w:rPr>
          <w:rFonts w:ascii="Times New Roman" w:hAnsi="Times New Roman"/>
        </w:rPr>
        <w:t xml:space="preserve"> to</w:t>
      </w:r>
      <w:r w:rsidR="00B86775" w:rsidRPr="00B112DB">
        <w:rPr>
          <w:rFonts w:ascii="Times New Roman" w:hAnsi="Times New Roman"/>
        </w:rPr>
        <w:t xml:space="preserve"> </w:t>
      </w:r>
      <w:r w:rsidR="003A249A" w:rsidRPr="00B112DB">
        <w:rPr>
          <w:rFonts w:ascii="Times New Roman" w:hAnsi="Times New Roman"/>
        </w:rPr>
        <w:t>have regard to</w:t>
      </w:r>
      <w:r w:rsidR="00F70CA1" w:rsidRPr="00B112DB">
        <w:rPr>
          <w:rFonts w:ascii="Times New Roman" w:hAnsi="Times New Roman"/>
        </w:rPr>
        <w:t xml:space="preserve"> </w:t>
      </w:r>
      <w:r w:rsidR="00993D85" w:rsidRPr="00B112DB">
        <w:rPr>
          <w:rFonts w:ascii="Times New Roman" w:hAnsi="Times New Roman"/>
        </w:rPr>
        <w:t>"</w:t>
      </w:r>
      <w:r w:rsidR="00993D85" w:rsidRPr="00B112DB">
        <w:rPr>
          <w:rFonts w:ascii="Times New Roman" w:hAnsi="Times New Roman"/>
          <w:i/>
          <w:iCs/>
        </w:rPr>
        <w:t>all</w:t>
      </w:r>
      <w:r w:rsidR="00993D85" w:rsidRPr="00B112DB">
        <w:rPr>
          <w:rFonts w:ascii="Times New Roman" w:hAnsi="Times New Roman"/>
        </w:rPr>
        <w:t xml:space="preserve"> </w:t>
      </w:r>
      <w:r w:rsidR="00135FB3" w:rsidRPr="00B112DB">
        <w:rPr>
          <w:rFonts w:ascii="Times New Roman" w:hAnsi="Times New Roman"/>
        </w:rPr>
        <w:t xml:space="preserve">of </w:t>
      </w:r>
      <w:r w:rsidR="006D6820" w:rsidRPr="00B112DB">
        <w:rPr>
          <w:rFonts w:ascii="Times New Roman" w:hAnsi="Times New Roman"/>
        </w:rPr>
        <w:t>the information</w:t>
      </w:r>
      <w:r w:rsidR="00135FB3" w:rsidRPr="00B112DB">
        <w:rPr>
          <w:rFonts w:ascii="Times New Roman" w:hAnsi="Times New Roman"/>
        </w:rPr>
        <w:t xml:space="preserve"> in the application"</w:t>
      </w:r>
      <w:r w:rsidR="00182C5C" w:rsidRPr="00B112DB">
        <w:rPr>
          <w:rStyle w:val="FootnoteReference"/>
          <w:rFonts w:ascii="Times New Roman" w:hAnsi="Times New Roman"/>
          <w:sz w:val="24"/>
        </w:rPr>
        <w:footnoteReference w:id="20"/>
      </w:r>
      <w:r w:rsidR="00135FB3" w:rsidRPr="00B112DB">
        <w:rPr>
          <w:rFonts w:ascii="Times New Roman" w:hAnsi="Times New Roman"/>
        </w:rPr>
        <w:t xml:space="preserve"> </w:t>
      </w:r>
      <w:r w:rsidR="00B277D7" w:rsidRPr="00B112DB">
        <w:rPr>
          <w:rFonts w:ascii="Times New Roman" w:hAnsi="Times New Roman"/>
        </w:rPr>
        <w:t>(</w:t>
      </w:r>
      <w:r w:rsidR="002411E0" w:rsidRPr="00B112DB">
        <w:rPr>
          <w:rFonts w:ascii="Times New Roman" w:hAnsi="Times New Roman"/>
        </w:rPr>
        <w:t xml:space="preserve">including </w:t>
      </w:r>
      <w:r w:rsidR="00B277D7" w:rsidRPr="00B112DB">
        <w:rPr>
          <w:rFonts w:ascii="Times New Roman" w:hAnsi="Times New Roman"/>
        </w:rPr>
        <w:t>the pdf docu</w:t>
      </w:r>
      <w:r w:rsidR="00836AB7" w:rsidRPr="00B112DB">
        <w:rPr>
          <w:rFonts w:ascii="Times New Roman" w:hAnsi="Times New Roman"/>
        </w:rPr>
        <w:t xml:space="preserve">ment) </w:t>
      </w:r>
      <w:r w:rsidR="009A4020" w:rsidRPr="00B112DB">
        <w:rPr>
          <w:rFonts w:ascii="Times New Roman" w:hAnsi="Times New Roman"/>
        </w:rPr>
        <w:t xml:space="preserve">and </w:t>
      </w:r>
      <w:r w:rsidR="006B52C9" w:rsidRPr="00B112DB">
        <w:rPr>
          <w:rFonts w:ascii="Times New Roman" w:hAnsi="Times New Roman"/>
        </w:rPr>
        <w:t xml:space="preserve">the information in </w:t>
      </w:r>
      <w:r w:rsidR="009A4020" w:rsidRPr="00B112DB">
        <w:rPr>
          <w:rFonts w:ascii="Times New Roman" w:hAnsi="Times New Roman"/>
        </w:rPr>
        <w:t xml:space="preserve">the s 56 response </w:t>
      </w:r>
      <w:r w:rsidR="009E1126" w:rsidRPr="00B112DB">
        <w:rPr>
          <w:rFonts w:ascii="Times New Roman" w:hAnsi="Times New Roman"/>
          <w:i/>
          <w:iCs/>
        </w:rPr>
        <w:t>in decid</w:t>
      </w:r>
      <w:r w:rsidR="00A92AA0" w:rsidRPr="00B112DB">
        <w:rPr>
          <w:rFonts w:ascii="Times New Roman" w:hAnsi="Times New Roman"/>
          <w:i/>
          <w:iCs/>
        </w:rPr>
        <w:t xml:space="preserve">ing whether to grant or refuse </w:t>
      </w:r>
      <w:r w:rsidR="007627CD" w:rsidRPr="00B112DB">
        <w:rPr>
          <w:rFonts w:ascii="Times New Roman" w:hAnsi="Times New Roman"/>
          <w:i/>
          <w:iCs/>
        </w:rPr>
        <w:t xml:space="preserve">to grant </w:t>
      </w:r>
      <w:r w:rsidR="00A92AA0" w:rsidRPr="00B112DB">
        <w:rPr>
          <w:rFonts w:ascii="Times New Roman" w:hAnsi="Times New Roman"/>
          <w:i/>
          <w:iCs/>
        </w:rPr>
        <w:t>the visa</w:t>
      </w:r>
      <w:r w:rsidR="00A92AA0" w:rsidRPr="00B112DB">
        <w:rPr>
          <w:rFonts w:ascii="Times New Roman" w:hAnsi="Times New Roman"/>
        </w:rPr>
        <w:t xml:space="preserve"> </w:t>
      </w:r>
      <w:r w:rsidR="00B424C3" w:rsidRPr="00B112DB">
        <w:rPr>
          <w:rFonts w:ascii="Times New Roman" w:hAnsi="Times New Roman"/>
        </w:rPr>
        <w:t xml:space="preserve">and thereby failed </w:t>
      </w:r>
      <w:r w:rsidR="00F70CA1" w:rsidRPr="00B112DB">
        <w:rPr>
          <w:rFonts w:ascii="Times New Roman" w:hAnsi="Times New Roman"/>
        </w:rPr>
        <w:t>to</w:t>
      </w:r>
      <w:r w:rsidR="004A5705" w:rsidRPr="00B112DB">
        <w:rPr>
          <w:rFonts w:ascii="Times New Roman" w:hAnsi="Times New Roman"/>
        </w:rPr>
        <w:t xml:space="preserve"> comply with s</w:t>
      </w:r>
      <w:r w:rsidR="001A74C3" w:rsidRPr="00B112DB">
        <w:rPr>
          <w:rFonts w:ascii="Times New Roman" w:hAnsi="Times New Roman"/>
        </w:rPr>
        <w:t>s</w:t>
      </w:r>
      <w:r w:rsidR="004A5705" w:rsidRPr="00B112DB">
        <w:rPr>
          <w:rFonts w:ascii="Times New Roman" w:hAnsi="Times New Roman"/>
        </w:rPr>
        <w:t xml:space="preserve"> 54 </w:t>
      </w:r>
      <w:r w:rsidR="001A74C3" w:rsidRPr="00B112DB">
        <w:rPr>
          <w:rFonts w:ascii="Times New Roman" w:hAnsi="Times New Roman"/>
        </w:rPr>
        <w:t>and 56</w:t>
      </w:r>
      <w:r w:rsidR="004A5705" w:rsidRPr="00B112DB">
        <w:rPr>
          <w:rFonts w:ascii="Times New Roman" w:hAnsi="Times New Roman"/>
        </w:rPr>
        <w:t xml:space="preserve"> of the Act. </w:t>
      </w:r>
    </w:p>
    <w:p w14:paraId="6DEA5B83" w14:textId="3C89274C" w:rsidR="0011188F" w:rsidRPr="00B112DB" w:rsidRDefault="009A0745"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751B6" w:rsidRPr="00B112DB">
        <w:rPr>
          <w:rFonts w:ascii="Times New Roman" w:hAnsi="Times New Roman"/>
        </w:rPr>
        <w:t xml:space="preserve">If </w:t>
      </w:r>
      <w:r w:rsidR="00BD2878" w:rsidRPr="00B112DB">
        <w:rPr>
          <w:rFonts w:ascii="Times New Roman" w:hAnsi="Times New Roman"/>
        </w:rPr>
        <w:t>th</w:t>
      </w:r>
      <w:r w:rsidR="009D3147" w:rsidRPr="00B112DB">
        <w:rPr>
          <w:rFonts w:ascii="Times New Roman" w:hAnsi="Times New Roman"/>
        </w:rPr>
        <w:t>ese</w:t>
      </w:r>
      <w:r w:rsidR="00BD2878" w:rsidRPr="00B112DB">
        <w:rPr>
          <w:rFonts w:ascii="Times New Roman" w:hAnsi="Times New Roman"/>
        </w:rPr>
        <w:t xml:space="preserve"> </w:t>
      </w:r>
      <w:r w:rsidR="00EF3B28" w:rsidRPr="00B112DB">
        <w:rPr>
          <w:rFonts w:ascii="Times New Roman" w:hAnsi="Times New Roman"/>
        </w:rPr>
        <w:t>failure</w:t>
      </w:r>
      <w:r w:rsidR="009D3147" w:rsidRPr="00B112DB">
        <w:rPr>
          <w:rFonts w:ascii="Times New Roman" w:hAnsi="Times New Roman"/>
        </w:rPr>
        <w:t>s</w:t>
      </w:r>
      <w:r w:rsidR="00EF3B28" w:rsidRPr="00B112DB">
        <w:rPr>
          <w:rFonts w:ascii="Times New Roman" w:hAnsi="Times New Roman"/>
        </w:rPr>
        <w:t xml:space="preserve"> to comply</w:t>
      </w:r>
      <w:r w:rsidR="00FE722C" w:rsidRPr="00B112DB">
        <w:rPr>
          <w:rFonts w:ascii="Times New Roman" w:hAnsi="Times New Roman"/>
        </w:rPr>
        <w:t xml:space="preserve"> with ss</w:t>
      </w:r>
      <w:r w:rsidR="000A1CE1" w:rsidRPr="00B112DB">
        <w:rPr>
          <w:rFonts w:ascii="Times New Roman" w:hAnsi="Times New Roman"/>
        </w:rPr>
        <w:t> </w:t>
      </w:r>
      <w:r w:rsidR="00FE722C" w:rsidRPr="00B112DB">
        <w:rPr>
          <w:rFonts w:ascii="Times New Roman" w:hAnsi="Times New Roman"/>
        </w:rPr>
        <w:t xml:space="preserve">54 and 56 were </w:t>
      </w:r>
      <w:r w:rsidR="00F751B6" w:rsidRPr="00B112DB">
        <w:rPr>
          <w:rFonts w:ascii="Times New Roman" w:hAnsi="Times New Roman"/>
        </w:rPr>
        <w:t xml:space="preserve">established the defendant </w:t>
      </w:r>
      <w:r w:rsidR="008F1D08" w:rsidRPr="00B112DB">
        <w:rPr>
          <w:rFonts w:ascii="Times New Roman" w:hAnsi="Times New Roman"/>
        </w:rPr>
        <w:t xml:space="preserve">accepted </w:t>
      </w:r>
      <w:r w:rsidR="003D473A" w:rsidRPr="00B112DB">
        <w:rPr>
          <w:rFonts w:ascii="Times New Roman" w:hAnsi="Times New Roman"/>
        </w:rPr>
        <w:t xml:space="preserve">that </w:t>
      </w:r>
      <w:r w:rsidR="008F1D08" w:rsidRPr="00B112DB">
        <w:rPr>
          <w:rFonts w:ascii="Times New Roman" w:hAnsi="Times New Roman"/>
        </w:rPr>
        <w:t xml:space="preserve">they were </w:t>
      </w:r>
      <w:r w:rsidR="00FE722C" w:rsidRPr="00B112DB">
        <w:rPr>
          <w:rFonts w:ascii="Times New Roman" w:hAnsi="Times New Roman"/>
        </w:rPr>
        <w:t>material and thus</w:t>
      </w:r>
      <w:r w:rsidR="00BD2878" w:rsidRPr="00B112DB">
        <w:rPr>
          <w:rFonts w:ascii="Times New Roman" w:hAnsi="Times New Roman"/>
        </w:rPr>
        <w:t xml:space="preserve"> </w:t>
      </w:r>
      <w:r w:rsidR="00FE722C" w:rsidRPr="00B112DB">
        <w:rPr>
          <w:rFonts w:ascii="Times New Roman" w:hAnsi="Times New Roman"/>
        </w:rPr>
        <w:t>jurisdictional</w:t>
      </w:r>
      <w:r w:rsidR="00910653" w:rsidRPr="00B112DB">
        <w:rPr>
          <w:rFonts w:ascii="Times New Roman" w:hAnsi="Times New Roman"/>
        </w:rPr>
        <w:t xml:space="preserve"> error</w:t>
      </w:r>
      <w:r w:rsidR="009D577B" w:rsidRPr="00B112DB">
        <w:rPr>
          <w:rFonts w:ascii="Times New Roman" w:hAnsi="Times New Roman"/>
        </w:rPr>
        <w:t>s</w:t>
      </w:r>
      <w:r w:rsidR="00366E0B" w:rsidRPr="00B112DB">
        <w:rPr>
          <w:rFonts w:ascii="Times New Roman" w:hAnsi="Times New Roman"/>
        </w:rPr>
        <w:t xml:space="preserve">. </w:t>
      </w:r>
      <w:r w:rsidR="008F1D08" w:rsidRPr="00B112DB">
        <w:rPr>
          <w:rFonts w:ascii="Times New Roman" w:hAnsi="Times New Roman"/>
        </w:rPr>
        <w:t>That concession was properly made</w:t>
      </w:r>
      <w:r w:rsidR="00FE722C" w:rsidRPr="00B112DB">
        <w:rPr>
          <w:rFonts w:ascii="Times New Roman" w:hAnsi="Times New Roman"/>
        </w:rPr>
        <w:t>; there is a realistic possibility that the decision that was in fact made could have been different if the error</w:t>
      </w:r>
      <w:r w:rsidR="00492E40" w:rsidRPr="00B112DB">
        <w:rPr>
          <w:rFonts w:ascii="Times New Roman" w:hAnsi="Times New Roman"/>
        </w:rPr>
        <w:t>(</w:t>
      </w:r>
      <w:r w:rsidR="00C420E6" w:rsidRPr="00B112DB">
        <w:rPr>
          <w:rFonts w:ascii="Times New Roman" w:hAnsi="Times New Roman"/>
        </w:rPr>
        <w:t>s)</w:t>
      </w:r>
      <w:r w:rsidR="00FE722C" w:rsidRPr="00B112DB">
        <w:rPr>
          <w:rFonts w:ascii="Times New Roman" w:hAnsi="Times New Roman"/>
        </w:rPr>
        <w:t xml:space="preserve"> had not occurred.</w:t>
      </w:r>
      <w:r w:rsidR="000A1CE1" w:rsidRPr="00B112DB">
        <w:rPr>
          <w:rStyle w:val="FootnoteReference"/>
          <w:rFonts w:ascii="Times New Roman" w:hAnsi="Times New Roman"/>
          <w:sz w:val="24"/>
        </w:rPr>
        <w:footnoteReference w:id="21"/>
      </w:r>
      <w:r w:rsidR="00FE722C" w:rsidRPr="00B112DB">
        <w:rPr>
          <w:rFonts w:ascii="Times New Roman" w:hAnsi="Times New Roman"/>
        </w:rPr>
        <w:t xml:space="preserve"> It would have been open to the delegate to afford th</w:t>
      </w:r>
      <w:r w:rsidR="0011188F" w:rsidRPr="00B112DB">
        <w:rPr>
          <w:rFonts w:ascii="Times New Roman" w:hAnsi="Times New Roman"/>
        </w:rPr>
        <w:t xml:space="preserve">ose documents </w:t>
      </w:r>
      <w:r w:rsidR="00FE722C" w:rsidRPr="00B112DB">
        <w:rPr>
          <w:rFonts w:ascii="Times New Roman" w:hAnsi="Times New Roman"/>
        </w:rPr>
        <w:t>weight in the evaluation of whether the visa criteria were satisfied. Further, as noted, had the delegate appreciated that some regard had to be had to those documents</w:t>
      </w:r>
      <w:r w:rsidR="00265BF7" w:rsidRPr="00B112DB">
        <w:rPr>
          <w:rFonts w:ascii="Times New Roman" w:hAnsi="Times New Roman"/>
        </w:rPr>
        <w:t xml:space="preserve">, the delegate may </w:t>
      </w:r>
      <w:r w:rsidR="00FA468F" w:rsidRPr="00B112DB">
        <w:rPr>
          <w:rFonts w:ascii="Times New Roman" w:hAnsi="Times New Roman"/>
        </w:rPr>
        <w:t xml:space="preserve">have </w:t>
      </w:r>
      <w:r w:rsidR="007F67EC" w:rsidRPr="00B112DB">
        <w:rPr>
          <w:rFonts w:ascii="Times New Roman" w:hAnsi="Times New Roman"/>
        </w:rPr>
        <w:t xml:space="preserve">again </w:t>
      </w:r>
      <w:r w:rsidR="00265BF7" w:rsidRPr="00B112DB">
        <w:rPr>
          <w:rFonts w:ascii="Times New Roman" w:hAnsi="Times New Roman"/>
        </w:rPr>
        <w:t xml:space="preserve">exercised </w:t>
      </w:r>
      <w:r w:rsidR="00FE722C" w:rsidRPr="00B112DB">
        <w:rPr>
          <w:rFonts w:ascii="Times New Roman" w:hAnsi="Times New Roman"/>
        </w:rPr>
        <w:t>the power conferred by s</w:t>
      </w:r>
      <w:r w:rsidR="00A62127" w:rsidRPr="00B112DB">
        <w:rPr>
          <w:rFonts w:ascii="Times New Roman" w:hAnsi="Times New Roman"/>
        </w:rPr>
        <w:t> </w:t>
      </w:r>
      <w:r w:rsidR="00FE722C" w:rsidRPr="00B112DB">
        <w:rPr>
          <w:rFonts w:ascii="Times New Roman" w:hAnsi="Times New Roman"/>
        </w:rPr>
        <w:t>56</w:t>
      </w:r>
      <w:r w:rsidR="00066D16" w:rsidRPr="00B112DB">
        <w:rPr>
          <w:rFonts w:ascii="Times New Roman" w:hAnsi="Times New Roman"/>
        </w:rPr>
        <w:t>,</w:t>
      </w:r>
      <w:r w:rsidR="00FE722C" w:rsidRPr="00B112DB">
        <w:rPr>
          <w:rFonts w:ascii="Times New Roman" w:hAnsi="Times New Roman"/>
        </w:rPr>
        <w:t xml:space="preserve"> and </w:t>
      </w:r>
      <w:r w:rsidR="00265BF7" w:rsidRPr="00B112DB">
        <w:rPr>
          <w:rFonts w:ascii="Times New Roman" w:hAnsi="Times New Roman"/>
        </w:rPr>
        <w:t xml:space="preserve">exercised </w:t>
      </w:r>
      <w:r w:rsidR="00FE722C" w:rsidRPr="00B112DB">
        <w:rPr>
          <w:rFonts w:ascii="Times New Roman" w:hAnsi="Times New Roman"/>
        </w:rPr>
        <w:t>the power conferred by s</w:t>
      </w:r>
      <w:r w:rsidR="00A62127" w:rsidRPr="00B112DB">
        <w:rPr>
          <w:rFonts w:ascii="Times New Roman" w:hAnsi="Times New Roman"/>
        </w:rPr>
        <w:t> </w:t>
      </w:r>
      <w:r w:rsidR="00FE722C" w:rsidRPr="00B112DB">
        <w:rPr>
          <w:rFonts w:ascii="Times New Roman" w:hAnsi="Times New Roman"/>
        </w:rPr>
        <w:t>62</w:t>
      </w:r>
      <w:r w:rsidR="00265BF7" w:rsidRPr="00B112DB">
        <w:rPr>
          <w:rFonts w:ascii="Times New Roman" w:hAnsi="Times New Roman"/>
        </w:rPr>
        <w:t xml:space="preserve"> differently</w:t>
      </w:r>
      <w:r w:rsidR="00FE722C" w:rsidRPr="00B112DB">
        <w:rPr>
          <w:rFonts w:ascii="Times New Roman" w:hAnsi="Times New Roman"/>
        </w:rPr>
        <w:t xml:space="preserve">. </w:t>
      </w:r>
    </w:p>
    <w:p w14:paraId="2580B6A1" w14:textId="3053EBFC" w:rsidR="00FE722C" w:rsidRPr="00B112DB" w:rsidRDefault="00FE722C" w:rsidP="007C140B">
      <w:pPr>
        <w:pStyle w:val="HeadingL1"/>
        <w:spacing w:after="260" w:line="280" w:lineRule="exact"/>
        <w:ind w:right="0"/>
        <w:jc w:val="both"/>
        <w:rPr>
          <w:rFonts w:ascii="Times New Roman" w:hAnsi="Times New Roman"/>
          <w:bCs/>
        </w:rPr>
      </w:pPr>
      <w:r w:rsidRPr="005653DE">
        <w:rPr>
          <w:rFonts w:ascii="Times New Roman" w:hAnsi="Times New Roman"/>
        </w:rPr>
        <w:t>Extension</w:t>
      </w:r>
      <w:r w:rsidRPr="00B112DB">
        <w:rPr>
          <w:rFonts w:ascii="Times New Roman" w:hAnsi="Times New Roman"/>
          <w:bCs/>
        </w:rPr>
        <w:t xml:space="preserve"> of </w:t>
      </w:r>
      <w:r w:rsidR="00D65EA2" w:rsidRPr="00B112DB">
        <w:rPr>
          <w:rFonts w:ascii="Times New Roman" w:hAnsi="Times New Roman"/>
          <w:bCs/>
        </w:rPr>
        <w:t>t</w:t>
      </w:r>
      <w:r w:rsidRPr="00B112DB">
        <w:rPr>
          <w:rFonts w:ascii="Times New Roman" w:hAnsi="Times New Roman"/>
          <w:bCs/>
        </w:rPr>
        <w:t>ime</w:t>
      </w:r>
    </w:p>
    <w:p w14:paraId="056CA9E0" w14:textId="722F1CCD" w:rsidR="0011188F" w:rsidRPr="00B112DB" w:rsidRDefault="00D65EA2" w:rsidP="00B112DB">
      <w:pPr>
        <w:pStyle w:val="FixListStyle"/>
        <w:spacing w:after="260" w:line="280" w:lineRule="exact"/>
        <w:ind w:right="0"/>
        <w:jc w:val="both"/>
        <w:rPr>
          <w:rFonts w:ascii="Times New Roman" w:hAnsi="Times New Roman"/>
        </w:rPr>
      </w:pPr>
      <w:r w:rsidRPr="00B112DB">
        <w:rPr>
          <w:rFonts w:ascii="Times New Roman" w:hAnsi="Times New Roman"/>
        </w:rPr>
        <w:tab/>
        <w:t>S</w:t>
      </w:r>
      <w:r w:rsidR="00FE722C" w:rsidRPr="00B112DB">
        <w:rPr>
          <w:rFonts w:ascii="Times New Roman" w:hAnsi="Times New Roman"/>
        </w:rPr>
        <w:t>ection</w:t>
      </w:r>
      <w:r w:rsidR="003D2AC5" w:rsidRPr="00B112DB">
        <w:rPr>
          <w:rFonts w:ascii="Times New Roman" w:hAnsi="Times New Roman"/>
        </w:rPr>
        <w:t> </w:t>
      </w:r>
      <w:r w:rsidR="00FE722C" w:rsidRPr="00B112DB">
        <w:rPr>
          <w:rFonts w:ascii="Times New Roman" w:hAnsi="Times New Roman"/>
        </w:rPr>
        <w:t>486</w:t>
      </w:r>
      <w:proofErr w:type="gramStart"/>
      <w:r w:rsidR="00FE722C" w:rsidRPr="00B112DB">
        <w:rPr>
          <w:rFonts w:ascii="Times New Roman" w:hAnsi="Times New Roman"/>
        </w:rPr>
        <w:t>A(</w:t>
      </w:r>
      <w:proofErr w:type="gramEnd"/>
      <w:r w:rsidR="00FE722C" w:rsidRPr="00B112DB">
        <w:rPr>
          <w:rFonts w:ascii="Times New Roman" w:hAnsi="Times New Roman"/>
        </w:rPr>
        <w:t xml:space="preserve">1) </w:t>
      </w:r>
      <w:r w:rsidR="007F1F24" w:rsidRPr="00B112DB">
        <w:rPr>
          <w:rFonts w:ascii="Times New Roman" w:hAnsi="Times New Roman"/>
        </w:rPr>
        <w:t>of the Act</w:t>
      </w:r>
      <w:r w:rsidR="00FE722C" w:rsidRPr="00B112DB">
        <w:rPr>
          <w:rFonts w:ascii="Times New Roman" w:hAnsi="Times New Roman"/>
        </w:rPr>
        <w:t xml:space="preserve"> provides that </w:t>
      </w:r>
      <w:r w:rsidR="00742AEB" w:rsidRPr="00B112DB">
        <w:rPr>
          <w:rFonts w:ascii="Times New Roman" w:hAnsi="Times New Roman"/>
        </w:rPr>
        <w:t xml:space="preserve">an </w:t>
      </w:r>
      <w:r w:rsidR="00FE722C" w:rsidRPr="00B112DB">
        <w:rPr>
          <w:rFonts w:ascii="Times New Roman" w:hAnsi="Times New Roman"/>
        </w:rPr>
        <w:t>application to this Court for a remedy to be granted in exercise of th</w:t>
      </w:r>
      <w:r w:rsidR="003D2AC5" w:rsidRPr="00B112DB">
        <w:rPr>
          <w:rFonts w:ascii="Times New Roman" w:hAnsi="Times New Roman"/>
        </w:rPr>
        <w:t>is</w:t>
      </w:r>
      <w:r w:rsidR="00FE722C" w:rsidRPr="00B112DB">
        <w:rPr>
          <w:rFonts w:ascii="Times New Roman" w:hAnsi="Times New Roman"/>
        </w:rPr>
        <w:t xml:space="preserve"> Court's original jurisdiction in relation to a migration decision</w:t>
      </w:r>
      <w:r w:rsidR="00117BA4" w:rsidRPr="00B112DB">
        <w:rPr>
          <w:rFonts w:ascii="Times New Roman" w:hAnsi="Times New Roman"/>
        </w:rPr>
        <w:t>,</w:t>
      </w:r>
      <w:r w:rsidR="00FE722C" w:rsidRPr="00B112DB">
        <w:rPr>
          <w:rFonts w:ascii="Times New Roman" w:hAnsi="Times New Roman"/>
        </w:rPr>
        <w:t xml:space="preserve"> such as </w:t>
      </w:r>
      <w:r w:rsidR="001D3AAD" w:rsidRPr="00B112DB">
        <w:rPr>
          <w:rFonts w:ascii="Times New Roman" w:hAnsi="Times New Roman"/>
        </w:rPr>
        <w:t xml:space="preserve">the decision </w:t>
      </w:r>
      <w:r w:rsidR="00FE722C" w:rsidRPr="00B112DB">
        <w:rPr>
          <w:rFonts w:ascii="Times New Roman" w:hAnsi="Times New Roman"/>
        </w:rPr>
        <w:t>made by the delegate</w:t>
      </w:r>
      <w:r w:rsidR="00117BA4" w:rsidRPr="00B112DB">
        <w:rPr>
          <w:rFonts w:ascii="Times New Roman" w:hAnsi="Times New Roman"/>
        </w:rPr>
        <w:t>,</w:t>
      </w:r>
      <w:r w:rsidR="00FE722C" w:rsidRPr="00B112DB">
        <w:rPr>
          <w:rFonts w:ascii="Times New Roman" w:hAnsi="Times New Roman"/>
        </w:rPr>
        <w:t xml:space="preserve"> must be made within 35</w:t>
      </w:r>
      <w:r w:rsidR="003D2AC5" w:rsidRPr="00B112DB">
        <w:rPr>
          <w:rFonts w:ascii="Times New Roman" w:hAnsi="Times New Roman"/>
        </w:rPr>
        <w:t> </w:t>
      </w:r>
      <w:r w:rsidR="00FE722C" w:rsidRPr="00B112DB">
        <w:rPr>
          <w:rFonts w:ascii="Times New Roman" w:hAnsi="Times New Roman"/>
        </w:rPr>
        <w:t xml:space="preserve">days of the decision. </w:t>
      </w:r>
      <w:r w:rsidR="00A82055" w:rsidRPr="00B112DB">
        <w:rPr>
          <w:rFonts w:ascii="Times New Roman" w:hAnsi="Times New Roman"/>
        </w:rPr>
        <w:t>S</w:t>
      </w:r>
      <w:r w:rsidR="00FE722C" w:rsidRPr="00B112DB">
        <w:rPr>
          <w:rFonts w:ascii="Times New Roman" w:hAnsi="Times New Roman"/>
        </w:rPr>
        <w:t>ection</w:t>
      </w:r>
      <w:r w:rsidR="003D2AC5" w:rsidRPr="00B112DB">
        <w:rPr>
          <w:rFonts w:ascii="Times New Roman" w:hAnsi="Times New Roman"/>
        </w:rPr>
        <w:t> </w:t>
      </w:r>
      <w:r w:rsidR="00FE722C" w:rsidRPr="00B112DB">
        <w:rPr>
          <w:rFonts w:ascii="Times New Roman" w:hAnsi="Times New Roman"/>
        </w:rPr>
        <w:t>486A(2) enables this Court to extend that 35</w:t>
      </w:r>
      <w:r w:rsidR="003D2AC5" w:rsidRPr="00B112DB">
        <w:rPr>
          <w:rFonts w:ascii="Times New Roman" w:hAnsi="Times New Roman"/>
        </w:rPr>
        <w:t> </w:t>
      </w:r>
      <w:r w:rsidR="00FE722C" w:rsidRPr="00B112DB">
        <w:rPr>
          <w:rFonts w:ascii="Times New Roman" w:hAnsi="Times New Roman"/>
        </w:rPr>
        <w:t xml:space="preserve">day period if (a) </w:t>
      </w:r>
      <w:r w:rsidR="00C252FA" w:rsidRPr="00B112DB">
        <w:rPr>
          <w:rFonts w:ascii="Times New Roman" w:hAnsi="Times New Roman"/>
        </w:rPr>
        <w:t>"</w:t>
      </w:r>
      <w:r w:rsidR="004B3400" w:rsidRPr="00B112DB">
        <w:rPr>
          <w:rFonts w:ascii="Times New Roman" w:hAnsi="Times New Roman"/>
        </w:rPr>
        <w:t>an</w:t>
      </w:r>
      <w:r w:rsidR="00FE722C" w:rsidRPr="00B112DB">
        <w:rPr>
          <w:rFonts w:ascii="Times New Roman" w:hAnsi="Times New Roman"/>
        </w:rPr>
        <w:t xml:space="preserve"> application </w:t>
      </w:r>
      <w:r w:rsidR="00A76281" w:rsidRPr="00B112DB">
        <w:rPr>
          <w:rFonts w:ascii="Times New Roman" w:hAnsi="Times New Roman"/>
        </w:rPr>
        <w:t xml:space="preserve">for that order </w:t>
      </w:r>
      <w:r w:rsidR="00FE722C" w:rsidRPr="00B112DB">
        <w:rPr>
          <w:rFonts w:ascii="Times New Roman" w:hAnsi="Times New Roman"/>
        </w:rPr>
        <w:t xml:space="preserve">has been made in writing </w:t>
      </w:r>
      <w:r w:rsidR="00794FB5" w:rsidRPr="00B112DB">
        <w:rPr>
          <w:rFonts w:ascii="Times New Roman" w:hAnsi="Times New Roman"/>
        </w:rPr>
        <w:t xml:space="preserve">... </w:t>
      </w:r>
      <w:r w:rsidR="00FE722C" w:rsidRPr="00B112DB">
        <w:rPr>
          <w:rFonts w:ascii="Times New Roman" w:hAnsi="Times New Roman"/>
        </w:rPr>
        <w:t xml:space="preserve">specifying why the applicant considers that it is necessary in the interests of </w:t>
      </w:r>
      <w:r w:rsidR="00E243FC" w:rsidRPr="00B112DB">
        <w:rPr>
          <w:rFonts w:ascii="Times New Roman" w:hAnsi="Times New Roman"/>
        </w:rPr>
        <w:t xml:space="preserve">the </w:t>
      </w:r>
      <w:r w:rsidR="00E243FC" w:rsidRPr="00B112DB">
        <w:rPr>
          <w:rFonts w:ascii="Times New Roman" w:hAnsi="Times New Roman"/>
        </w:rPr>
        <w:lastRenderedPageBreak/>
        <w:t xml:space="preserve">administration of </w:t>
      </w:r>
      <w:r w:rsidR="00FE722C" w:rsidRPr="00B112DB">
        <w:rPr>
          <w:rFonts w:ascii="Times New Roman" w:hAnsi="Times New Roman"/>
        </w:rPr>
        <w:t>justice to make the order; and</w:t>
      </w:r>
      <w:r w:rsidR="00117BA4" w:rsidRPr="00B112DB">
        <w:rPr>
          <w:rFonts w:ascii="Times New Roman" w:hAnsi="Times New Roman"/>
        </w:rPr>
        <w:t xml:space="preserve"> </w:t>
      </w:r>
      <w:r w:rsidR="00FE722C" w:rsidRPr="00B112DB">
        <w:rPr>
          <w:rFonts w:ascii="Times New Roman" w:hAnsi="Times New Roman"/>
        </w:rPr>
        <w:t xml:space="preserve">(b) this Court </w:t>
      </w:r>
      <w:r w:rsidR="006B7788" w:rsidRPr="00B112DB">
        <w:rPr>
          <w:rFonts w:ascii="Times New Roman" w:hAnsi="Times New Roman"/>
        </w:rPr>
        <w:t>"</w:t>
      </w:r>
      <w:r w:rsidR="00E243FC" w:rsidRPr="00B112DB">
        <w:rPr>
          <w:rFonts w:ascii="Times New Roman" w:hAnsi="Times New Roman"/>
        </w:rPr>
        <w:t xml:space="preserve">is satisfied </w:t>
      </w:r>
      <w:r w:rsidR="006B7788" w:rsidRPr="00B112DB">
        <w:rPr>
          <w:rFonts w:ascii="Times New Roman" w:hAnsi="Times New Roman"/>
        </w:rPr>
        <w:t xml:space="preserve">that </w:t>
      </w:r>
      <w:r w:rsidR="00FE722C" w:rsidRPr="00B112DB">
        <w:rPr>
          <w:rFonts w:ascii="Times New Roman" w:hAnsi="Times New Roman"/>
        </w:rPr>
        <w:t>it</w:t>
      </w:r>
      <w:r w:rsidR="00345E79" w:rsidRPr="00B112DB">
        <w:rPr>
          <w:rFonts w:ascii="Times New Roman" w:hAnsi="Times New Roman"/>
        </w:rPr>
        <w:t xml:space="preserve"> is</w:t>
      </w:r>
      <w:r w:rsidR="00FE722C" w:rsidRPr="00B112DB">
        <w:rPr>
          <w:rFonts w:ascii="Times New Roman" w:hAnsi="Times New Roman"/>
        </w:rPr>
        <w:t xml:space="preserve"> necessary in the interests of </w:t>
      </w:r>
      <w:r w:rsidR="00E243FC" w:rsidRPr="00B112DB">
        <w:rPr>
          <w:rFonts w:ascii="Times New Roman" w:hAnsi="Times New Roman"/>
        </w:rPr>
        <w:t xml:space="preserve">the administration of </w:t>
      </w:r>
      <w:r w:rsidR="00FE722C" w:rsidRPr="00B112DB">
        <w:rPr>
          <w:rFonts w:ascii="Times New Roman" w:hAnsi="Times New Roman"/>
        </w:rPr>
        <w:t>justice to make the order</w:t>
      </w:r>
      <w:r w:rsidR="006B7788" w:rsidRPr="00B112DB">
        <w:rPr>
          <w:rFonts w:ascii="Times New Roman" w:hAnsi="Times New Roman"/>
        </w:rPr>
        <w:t>"</w:t>
      </w:r>
      <w:r w:rsidR="00FE722C" w:rsidRPr="00B112DB">
        <w:rPr>
          <w:rFonts w:ascii="Times New Roman" w:hAnsi="Times New Roman"/>
        </w:rPr>
        <w:t xml:space="preserve">. </w:t>
      </w:r>
    </w:p>
    <w:p w14:paraId="55EB01FF" w14:textId="6EE3FA68" w:rsidR="00FE722C" w:rsidRPr="00B112DB" w:rsidRDefault="0096214B"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In the case of the plaintiff, the 35 day period referred to </w:t>
      </w:r>
      <w:r w:rsidR="00820BA7" w:rsidRPr="00B112DB">
        <w:rPr>
          <w:rFonts w:ascii="Times New Roman" w:hAnsi="Times New Roman"/>
        </w:rPr>
        <w:t xml:space="preserve">in </w:t>
      </w:r>
      <w:r w:rsidR="00FE722C" w:rsidRPr="00B112DB">
        <w:rPr>
          <w:rFonts w:ascii="Times New Roman" w:hAnsi="Times New Roman"/>
        </w:rPr>
        <w:t>s</w:t>
      </w:r>
      <w:r w:rsidR="0072345A" w:rsidRPr="00B112DB">
        <w:rPr>
          <w:rFonts w:ascii="Times New Roman" w:hAnsi="Times New Roman"/>
        </w:rPr>
        <w:t> </w:t>
      </w:r>
      <w:r w:rsidR="00FE722C" w:rsidRPr="00B112DB">
        <w:rPr>
          <w:rFonts w:ascii="Times New Roman" w:hAnsi="Times New Roman"/>
        </w:rPr>
        <w:t>486</w:t>
      </w:r>
      <w:proofErr w:type="gramStart"/>
      <w:r w:rsidR="00FE722C" w:rsidRPr="00B112DB">
        <w:rPr>
          <w:rFonts w:ascii="Times New Roman" w:hAnsi="Times New Roman"/>
        </w:rPr>
        <w:t>A(</w:t>
      </w:r>
      <w:proofErr w:type="gramEnd"/>
      <w:r w:rsidR="00FE722C" w:rsidRPr="00B112DB">
        <w:rPr>
          <w:rFonts w:ascii="Times New Roman" w:hAnsi="Times New Roman"/>
        </w:rPr>
        <w:t xml:space="preserve">1) ended on </w:t>
      </w:r>
      <w:r w:rsidR="00820BA7" w:rsidRPr="00B112DB">
        <w:rPr>
          <w:rFonts w:ascii="Times New Roman" w:hAnsi="Times New Roman"/>
        </w:rPr>
        <w:t>17</w:t>
      </w:r>
      <w:r w:rsidR="00537062" w:rsidRPr="00B112DB">
        <w:rPr>
          <w:rFonts w:ascii="Times New Roman" w:hAnsi="Times New Roman"/>
        </w:rPr>
        <w:t> </w:t>
      </w:r>
      <w:r w:rsidR="00820BA7" w:rsidRPr="00B112DB">
        <w:rPr>
          <w:rFonts w:ascii="Times New Roman" w:hAnsi="Times New Roman"/>
        </w:rPr>
        <w:t>September 2024</w:t>
      </w:r>
      <w:r w:rsidR="00FE722C" w:rsidRPr="00B112DB">
        <w:rPr>
          <w:rFonts w:ascii="Times New Roman" w:hAnsi="Times New Roman"/>
        </w:rPr>
        <w:t>. As noted</w:t>
      </w:r>
      <w:r w:rsidR="008D5F67" w:rsidRPr="00B112DB">
        <w:rPr>
          <w:rFonts w:ascii="Times New Roman" w:hAnsi="Times New Roman"/>
        </w:rPr>
        <w:t>,</w:t>
      </w:r>
      <w:r w:rsidR="00FE722C" w:rsidRPr="00B112DB">
        <w:rPr>
          <w:rFonts w:ascii="Times New Roman" w:hAnsi="Times New Roman"/>
        </w:rPr>
        <w:t xml:space="preserve"> the application </w:t>
      </w:r>
      <w:r w:rsidR="00612166" w:rsidRPr="00B112DB">
        <w:rPr>
          <w:rFonts w:ascii="Times New Roman" w:hAnsi="Times New Roman"/>
        </w:rPr>
        <w:t xml:space="preserve">for a constitutional or other writ </w:t>
      </w:r>
      <w:r w:rsidR="00FE722C" w:rsidRPr="00B112DB">
        <w:rPr>
          <w:rFonts w:ascii="Times New Roman" w:hAnsi="Times New Roman"/>
        </w:rPr>
        <w:t xml:space="preserve">was not filed in this Court until </w:t>
      </w:r>
      <w:r w:rsidR="00820BA7" w:rsidRPr="00B112DB">
        <w:rPr>
          <w:rFonts w:ascii="Times New Roman" w:hAnsi="Times New Roman"/>
        </w:rPr>
        <w:t>3</w:t>
      </w:r>
      <w:r w:rsidR="00537062" w:rsidRPr="00B112DB">
        <w:rPr>
          <w:rFonts w:ascii="Times New Roman" w:hAnsi="Times New Roman"/>
        </w:rPr>
        <w:t> </w:t>
      </w:r>
      <w:r w:rsidR="00FE722C" w:rsidRPr="00B112DB">
        <w:rPr>
          <w:rFonts w:ascii="Times New Roman" w:hAnsi="Times New Roman"/>
        </w:rPr>
        <w:t xml:space="preserve">April 2025. An extension of the </w:t>
      </w:r>
      <w:proofErr w:type="gramStart"/>
      <w:r w:rsidR="00FE722C" w:rsidRPr="00B112DB">
        <w:rPr>
          <w:rFonts w:ascii="Times New Roman" w:hAnsi="Times New Roman"/>
        </w:rPr>
        <w:t>35 day</w:t>
      </w:r>
      <w:proofErr w:type="gramEnd"/>
      <w:r w:rsidR="00FE722C" w:rsidRPr="00B112DB">
        <w:rPr>
          <w:rFonts w:ascii="Times New Roman" w:hAnsi="Times New Roman"/>
        </w:rPr>
        <w:t xml:space="preserve"> period </w:t>
      </w:r>
      <w:r w:rsidR="001C5A9A" w:rsidRPr="00B112DB">
        <w:rPr>
          <w:rFonts w:ascii="Times New Roman" w:hAnsi="Times New Roman"/>
        </w:rPr>
        <w:t xml:space="preserve">by </w:t>
      </w:r>
      <w:r w:rsidR="00200F6D" w:rsidRPr="00B112DB">
        <w:rPr>
          <w:rFonts w:ascii="Times New Roman" w:hAnsi="Times New Roman"/>
        </w:rPr>
        <w:t>a period</w:t>
      </w:r>
      <w:r w:rsidR="007B3CDB" w:rsidRPr="00B112DB">
        <w:rPr>
          <w:rFonts w:ascii="Times New Roman" w:hAnsi="Times New Roman"/>
        </w:rPr>
        <w:t xml:space="preserve"> </w:t>
      </w:r>
      <w:r w:rsidR="00646FFF" w:rsidRPr="00B112DB">
        <w:rPr>
          <w:rFonts w:ascii="Times New Roman" w:hAnsi="Times New Roman"/>
        </w:rPr>
        <w:t xml:space="preserve">of </w:t>
      </w:r>
      <w:r w:rsidR="007B3CDB" w:rsidRPr="00B112DB">
        <w:rPr>
          <w:rFonts w:ascii="Times New Roman" w:hAnsi="Times New Roman"/>
        </w:rPr>
        <w:t>many</w:t>
      </w:r>
      <w:r w:rsidR="00200F6D" w:rsidRPr="00B112DB">
        <w:rPr>
          <w:rFonts w:ascii="Times New Roman" w:hAnsi="Times New Roman"/>
        </w:rPr>
        <w:t xml:space="preserve"> </w:t>
      </w:r>
      <w:r w:rsidR="00204949" w:rsidRPr="00B112DB">
        <w:rPr>
          <w:rFonts w:ascii="Times New Roman" w:hAnsi="Times New Roman"/>
        </w:rPr>
        <w:t xml:space="preserve">months </w:t>
      </w:r>
      <w:r w:rsidR="00FE722C" w:rsidRPr="00B112DB">
        <w:rPr>
          <w:rFonts w:ascii="Times New Roman" w:hAnsi="Times New Roman"/>
        </w:rPr>
        <w:t xml:space="preserve">has been described </w:t>
      </w:r>
      <w:r w:rsidR="00612166" w:rsidRPr="00B112DB">
        <w:rPr>
          <w:rFonts w:ascii="Times New Roman" w:hAnsi="Times New Roman"/>
        </w:rPr>
        <w:t xml:space="preserve">by </w:t>
      </w:r>
      <w:r w:rsidR="00FE722C" w:rsidRPr="00B112DB">
        <w:rPr>
          <w:rFonts w:ascii="Times New Roman" w:hAnsi="Times New Roman"/>
        </w:rPr>
        <w:t>this Court as "exceptional".</w:t>
      </w:r>
      <w:r w:rsidR="006B30D8" w:rsidRPr="00B112DB">
        <w:rPr>
          <w:rStyle w:val="FootnoteReference"/>
          <w:rFonts w:ascii="Times New Roman" w:hAnsi="Times New Roman"/>
          <w:sz w:val="24"/>
        </w:rPr>
        <w:footnoteReference w:id="22"/>
      </w:r>
      <w:r w:rsidR="00FE722C" w:rsidRPr="00B112DB">
        <w:rPr>
          <w:rFonts w:ascii="Times New Roman" w:hAnsi="Times New Roman"/>
        </w:rPr>
        <w:t xml:space="preserve"> </w:t>
      </w:r>
    </w:p>
    <w:p w14:paraId="33B886BA" w14:textId="54FA79F2" w:rsidR="00FE722C" w:rsidRPr="00B112DB" w:rsidRDefault="0096214B"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Rule</w:t>
      </w:r>
      <w:r w:rsidR="00FA7AAE" w:rsidRPr="00B112DB">
        <w:rPr>
          <w:rFonts w:ascii="Times New Roman" w:hAnsi="Times New Roman"/>
        </w:rPr>
        <w:t> </w:t>
      </w:r>
      <w:r w:rsidR="00FE722C" w:rsidRPr="00B112DB">
        <w:rPr>
          <w:rFonts w:ascii="Times New Roman" w:hAnsi="Times New Roman"/>
        </w:rPr>
        <w:t xml:space="preserve">25.02.1 of the </w:t>
      </w:r>
      <w:r w:rsidR="00FE722C" w:rsidRPr="00B112DB">
        <w:rPr>
          <w:rFonts w:ascii="Times New Roman" w:hAnsi="Times New Roman"/>
          <w:i/>
        </w:rPr>
        <w:t>High Court Rules</w:t>
      </w:r>
      <w:r w:rsidR="00FE722C" w:rsidRPr="00B112DB">
        <w:rPr>
          <w:rFonts w:ascii="Times New Roman" w:hAnsi="Times New Roman"/>
        </w:rPr>
        <w:t xml:space="preserve"> provides that an application for a writ of mandamus </w:t>
      </w:r>
      <w:r w:rsidR="004F37A5" w:rsidRPr="00B112DB">
        <w:rPr>
          <w:rFonts w:ascii="Times New Roman" w:hAnsi="Times New Roman"/>
        </w:rPr>
        <w:t>"</w:t>
      </w:r>
      <w:r w:rsidR="00FE722C" w:rsidRPr="00B112DB">
        <w:rPr>
          <w:rFonts w:ascii="Times New Roman" w:hAnsi="Times New Roman"/>
        </w:rPr>
        <w:t>must be filed within 2</w:t>
      </w:r>
      <w:r w:rsidR="006C597F" w:rsidRPr="00B112DB">
        <w:rPr>
          <w:rFonts w:ascii="Times New Roman" w:hAnsi="Times New Roman"/>
        </w:rPr>
        <w:t> </w:t>
      </w:r>
      <w:r w:rsidR="00FE722C" w:rsidRPr="00B112DB">
        <w:rPr>
          <w:rFonts w:ascii="Times New Roman" w:hAnsi="Times New Roman"/>
        </w:rPr>
        <w:t>months after the day of the</w:t>
      </w:r>
      <w:r w:rsidR="004F37A5" w:rsidRPr="00B112DB">
        <w:rPr>
          <w:rFonts w:ascii="Times New Roman" w:hAnsi="Times New Roman"/>
        </w:rPr>
        <w:t>"</w:t>
      </w:r>
      <w:r w:rsidR="00FE722C" w:rsidRPr="00B112DB">
        <w:rPr>
          <w:rFonts w:ascii="Times New Roman" w:hAnsi="Times New Roman"/>
        </w:rPr>
        <w:t xml:space="preserve"> relevant refusal to hear and determine a matter. Rule</w:t>
      </w:r>
      <w:r w:rsidR="00FA7AAE" w:rsidRPr="00B112DB">
        <w:rPr>
          <w:rFonts w:ascii="Times New Roman" w:hAnsi="Times New Roman"/>
        </w:rPr>
        <w:t> </w:t>
      </w:r>
      <w:r w:rsidR="00FE722C" w:rsidRPr="00B112DB">
        <w:rPr>
          <w:rFonts w:ascii="Times New Roman" w:hAnsi="Times New Roman"/>
        </w:rPr>
        <w:t xml:space="preserve">25.02.2 requires that an application for a writ of certiorari must be filed </w:t>
      </w:r>
      <w:r w:rsidR="00434E41" w:rsidRPr="00B112DB">
        <w:rPr>
          <w:rFonts w:ascii="Times New Roman" w:hAnsi="Times New Roman"/>
        </w:rPr>
        <w:t>"</w:t>
      </w:r>
      <w:r w:rsidR="00FE722C" w:rsidRPr="00B112DB">
        <w:rPr>
          <w:rFonts w:ascii="Times New Roman" w:hAnsi="Times New Roman"/>
        </w:rPr>
        <w:t>within 6 months after the day</w:t>
      </w:r>
      <w:r w:rsidR="000427F0" w:rsidRPr="00B112DB">
        <w:rPr>
          <w:rFonts w:ascii="Times New Roman" w:hAnsi="Times New Roman"/>
        </w:rPr>
        <w:t xml:space="preserve"> the decision</w:t>
      </w:r>
      <w:r w:rsidR="00FE722C" w:rsidRPr="00B112DB">
        <w:rPr>
          <w:rFonts w:ascii="Times New Roman" w:hAnsi="Times New Roman"/>
        </w:rPr>
        <w:t xml:space="preserve"> sought to be quashed was made</w:t>
      </w:r>
      <w:r w:rsidR="00434E41" w:rsidRPr="00B112DB">
        <w:rPr>
          <w:rFonts w:ascii="Times New Roman" w:hAnsi="Times New Roman"/>
        </w:rPr>
        <w:t>"</w:t>
      </w:r>
      <w:r w:rsidR="000D3F6A" w:rsidRPr="00B112DB">
        <w:rPr>
          <w:rFonts w:ascii="Times New Roman" w:hAnsi="Times New Roman"/>
        </w:rPr>
        <w:t>,</w:t>
      </w:r>
      <w:r w:rsidR="00FE722C" w:rsidRPr="00B112DB">
        <w:rPr>
          <w:rFonts w:ascii="Times New Roman" w:hAnsi="Times New Roman"/>
        </w:rPr>
        <w:t xml:space="preserve"> or </w:t>
      </w:r>
      <w:r w:rsidR="000D3F6A" w:rsidRPr="00B112DB">
        <w:rPr>
          <w:rFonts w:ascii="Times New Roman" w:hAnsi="Times New Roman"/>
        </w:rPr>
        <w:t xml:space="preserve">within </w:t>
      </w:r>
      <w:r w:rsidR="001A5C35" w:rsidRPr="00B112DB">
        <w:rPr>
          <w:rFonts w:ascii="Times New Roman" w:hAnsi="Times New Roman"/>
        </w:rPr>
        <w:t xml:space="preserve">a shorter </w:t>
      </w:r>
      <w:r w:rsidR="00FE722C" w:rsidRPr="00B112DB">
        <w:rPr>
          <w:rFonts w:ascii="Times New Roman" w:hAnsi="Times New Roman"/>
        </w:rPr>
        <w:t>period as any other law may require. Section</w:t>
      </w:r>
      <w:r w:rsidR="002C11BC" w:rsidRPr="00B112DB">
        <w:rPr>
          <w:rFonts w:ascii="Times New Roman" w:hAnsi="Times New Roman"/>
        </w:rPr>
        <w:t> </w:t>
      </w:r>
      <w:r w:rsidR="00FE722C" w:rsidRPr="00B112DB">
        <w:rPr>
          <w:rFonts w:ascii="Times New Roman" w:hAnsi="Times New Roman"/>
        </w:rPr>
        <w:t>486</w:t>
      </w:r>
      <w:proofErr w:type="gramStart"/>
      <w:r w:rsidR="00FE722C" w:rsidRPr="00B112DB">
        <w:rPr>
          <w:rFonts w:ascii="Times New Roman" w:hAnsi="Times New Roman"/>
        </w:rPr>
        <w:t>A(</w:t>
      </w:r>
      <w:proofErr w:type="gramEnd"/>
      <w:r w:rsidR="00FE722C" w:rsidRPr="00B112DB">
        <w:rPr>
          <w:rFonts w:ascii="Times New Roman" w:hAnsi="Times New Roman"/>
        </w:rPr>
        <w:t xml:space="preserve">1) </w:t>
      </w:r>
      <w:r w:rsidR="002C11BC" w:rsidRPr="00B112DB">
        <w:rPr>
          <w:rFonts w:ascii="Times New Roman" w:hAnsi="Times New Roman"/>
        </w:rPr>
        <w:t xml:space="preserve">of the Act </w:t>
      </w:r>
      <w:r w:rsidR="00FE722C" w:rsidRPr="00B112DB">
        <w:rPr>
          <w:rFonts w:ascii="Times New Roman" w:hAnsi="Times New Roman"/>
        </w:rPr>
        <w:t xml:space="preserve">is such a law. Otherwise, </w:t>
      </w:r>
      <w:r w:rsidR="00434580" w:rsidRPr="00B112DB">
        <w:rPr>
          <w:rFonts w:ascii="Times New Roman" w:hAnsi="Times New Roman"/>
        </w:rPr>
        <w:t>r </w:t>
      </w:r>
      <w:r w:rsidR="00FE722C" w:rsidRPr="00B112DB">
        <w:rPr>
          <w:rFonts w:ascii="Times New Roman" w:hAnsi="Times New Roman"/>
        </w:rPr>
        <w:t xml:space="preserve">4.02 provides that any </w:t>
      </w:r>
      <w:proofErr w:type="gramStart"/>
      <w:r w:rsidR="00BD6AE2" w:rsidRPr="00B112DB">
        <w:rPr>
          <w:rFonts w:ascii="Times New Roman" w:hAnsi="Times New Roman"/>
        </w:rPr>
        <w:t xml:space="preserve">period of </w:t>
      </w:r>
      <w:r w:rsidR="00FE722C" w:rsidRPr="00B112DB">
        <w:rPr>
          <w:rFonts w:ascii="Times New Roman" w:hAnsi="Times New Roman"/>
        </w:rPr>
        <w:t>time</w:t>
      </w:r>
      <w:proofErr w:type="gramEnd"/>
      <w:r w:rsidR="00FE722C" w:rsidRPr="00B112DB">
        <w:rPr>
          <w:rFonts w:ascii="Times New Roman" w:hAnsi="Times New Roman"/>
        </w:rPr>
        <w:t xml:space="preserve"> fixed by or under the </w:t>
      </w:r>
      <w:r w:rsidR="00FE722C" w:rsidRPr="00B112DB">
        <w:rPr>
          <w:rFonts w:ascii="Times New Roman" w:hAnsi="Times New Roman"/>
          <w:i/>
        </w:rPr>
        <w:t xml:space="preserve">High Court Rules </w:t>
      </w:r>
      <w:r w:rsidR="00FE722C" w:rsidRPr="00B112DB">
        <w:rPr>
          <w:rFonts w:ascii="Times New Roman" w:hAnsi="Times New Roman"/>
        </w:rPr>
        <w:t>may be enlarged or abridged by an order of the Court o</w:t>
      </w:r>
      <w:r w:rsidR="00567057" w:rsidRPr="00B112DB">
        <w:rPr>
          <w:rFonts w:ascii="Times New Roman" w:hAnsi="Times New Roman"/>
        </w:rPr>
        <w:t>r</w:t>
      </w:r>
      <w:r w:rsidR="00FE722C" w:rsidRPr="00B112DB">
        <w:rPr>
          <w:rFonts w:ascii="Times New Roman" w:hAnsi="Times New Roman"/>
        </w:rPr>
        <w:t xml:space="preserve"> a Justice</w:t>
      </w:r>
      <w:r w:rsidR="007C0233" w:rsidRPr="00B112DB">
        <w:rPr>
          <w:rFonts w:ascii="Times New Roman" w:hAnsi="Times New Roman"/>
        </w:rPr>
        <w:t>,</w:t>
      </w:r>
      <w:r w:rsidR="00FE722C" w:rsidRPr="00B112DB">
        <w:rPr>
          <w:rFonts w:ascii="Times New Roman" w:hAnsi="Times New Roman"/>
        </w:rPr>
        <w:t xml:space="preserve"> </w:t>
      </w:r>
      <w:r w:rsidR="0028137D" w:rsidRPr="00B112DB">
        <w:rPr>
          <w:rFonts w:ascii="Times New Roman" w:hAnsi="Times New Roman"/>
        </w:rPr>
        <w:t xml:space="preserve">whether made </w:t>
      </w:r>
      <w:r w:rsidR="00FE722C" w:rsidRPr="00B112DB">
        <w:rPr>
          <w:rFonts w:ascii="Times New Roman" w:hAnsi="Times New Roman"/>
        </w:rPr>
        <w:t xml:space="preserve">before or after the expiration of the </w:t>
      </w:r>
      <w:r w:rsidR="0028137D" w:rsidRPr="00B112DB">
        <w:rPr>
          <w:rFonts w:ascii="Times New Roman" w:hAnsi="Times New Roman"/>
        </w:rPr>
        <w:t>time fixed</w:t>
      </w:r>
      <w:r w:rsidR="00FE722C" w:rsidRPr="00B112DB">
        <w:rPr>
          <w:rFonts w:ascii="Times New Roman" w:hAnsi="Times New Roman"/>
        </w:rPr>
        <w:t>. For this matter it suffices to observe that</w:t>
      </w:r>
      <w:r w:rsidR="00B0698F" w:rsidRPr="00B112DB">
        <w:rPr>
          <w:rFonts w:ascii="Times New Roman" w:hAnsi="Times New Roman"/>
        </w:rPr>
        <w:t>,</w:t>
      </w:r>
      <w:r w:rsidR="00FE722C" w:rsidRPr="00B112DB">
        <w:rPr>
          <w:rFonts w:ascii="Times New Roman" w:hAnsi="Times New Roman"/>
        </w:rPr>
        <w:t xml:space="preserve"> if the Court is satisfied </w:t>
      </w:r>
      <w:r w:rsidR="0011188F" w:rsidRPr="00B112DB">
        <w:rPr>
          <w:rFonts w:ascii="Times New Roman" w:hAnsi="Times New Roman"/>
        </w:rPr>
        <w:t>pursuant to s</w:t>
      </w:r>
      <w:r w:rsidR="002C267C" w:rsidRPr="00B112DB">
        <w:rPr>
          <w:rFonts w:ascii="Times New Roman" w:hAnsi="Times New Roman"/>
        </w:rPr>
        <w:t> </w:t>
      </w:r>
      <w:r w:rsidR="0011188F" w:rsidRPr="00B112DB">
        <w:rPr>
          <w:rFonts w:ascii="Times New Roman" w:hAnsi="Times New Roman"/>
        </w:rPr>
        <w:t xml:space="preserve">486A(2)(b) </w:t>
      </w:r>
      <w:r w:rsidR="00E327EC" w:rsidRPr="00B112DB">
        <w:rPr>
          <w:rFonts w:ascii="Times New Roman" w:hAnsi="Times New Roman"/>
        </w:rPr>
        <w:t xml:space="preserve">of the Act </w:t>
      </w:r>
      <w:r w:rsidR="00FE722C" w:rsidRPr="00B112DB">
        <w:rPr>
          <w:rFonts w:ascii="Times New Roman" w:hAnsi="Times New Roman"/>
        </w:rPr>
        <w:t xml:space="preserve">that it is in the interests of </w:t>
      </w:r>
      <w:r w:rsidR="00732262" w:rsidRPr="00B112DB">
        <w:rPr>
          <w:rFonts w:ascii="Times New Roman" w:hAnsi="Times New Roman"/>
        </w:rPr>
        <w:t xml:space="preserve">the administration of </w:t>
      </w:r>
      <w:r w:rsidR="00FE722C" w:rsidRPr="00B112DB">
        <w:rPr>
          <w:rFonts w:ascii="Times New Roman" w:hAnsi="Times New Roman"/>
        </w:rPr>
        <w:t xml:space="preserve">justice to extend the time for the making of the application until </w:t>
      </w:r>
      <w:r w:rsidR="00AB1CE2" w:rsidRPr="00B112DB">
        <w:rPr>
          <w:rFonts w:ascii="Times New Roman" w:hAnsi="Times New Roman"/>
        </w:rPr>
        <w:t>3</w:t>
      </w:r>
      <w:r w:rsidR="001526DB" w:rsidRPr="00B112DB">
        <w:rPr>
          <w:rFonts w:ascii="Times New Roman" w:hAnsi="Times New Roman"/>
        </w:rPr>
        <w:t> </w:t>
      </w:r>
      <w:r w:rsidR="00FE722C" w:rsidRPr="00B112DB">
        <w:rPr>
          <w:rFonts w:ascii="Times New Roman" w:hAnsi="Times New Roman"/>
        </w:rPr>
        <w:t>April 2025</w:t>
      </w:r>
      <w:r w:rsidR="00AB1CE2" w:rsidRPr="00B112DB">
        <w:rPr>
          <w:rFonts w:ascii="Times New Roman" w:hAnsi="Times New Roman"/>
        </w:rPr>
        <w:t>,</w:t>
      </w:r>
      <w:r w:rsidR="00FE722C" w:rsidRPr="00B112DB">
        <w:rPr>
          <w:rFonts w:ascii="Times New Roman" w:hAnsi="Times New Roman"/>
        </w:rPr>
        <w:t xml:space="preserve"> then</w:t>
      </w:r>
      <w:r w:rsidR="00064DD2" w:rsidRPr="00B112DB">
        <w:rPr>
          <w:rFonts w:ascii="Times New Roman" w:hAnsi="Times New Roman"/>
        </w:rPr>
        <w:t>, to the extent necessary,</w:t>
      </w:r>
      <w:r w:rsidR="00FE722C" w:rsidRPr="00B112DB">
        <w:rPr>
          <w:rFonts w:ascii="Times New Roman" w:hAnsi="Times New Roman"/>
        </w:rPr>
        <w:t xml:space="preserve"> an appropriate order under </w:t>
      </w:r>
      <w:r w:rsidR="00AB1CE2" w:rsidRPr="00B112DB">
        <w:rPr>
          <w:rFonts w:ascii="Times New Roman" w:hAnsi="Times New Roman"/>
        </w:rPr>
        <w:t>r </w:t>
      </w:r>
      <w:r w:rsidR="00FE722C" w:rsidRPr="00B112DB">
        <w:rPr>
          <w:rFonts w:ascii="Times New Roman" w:hAnsi="Times New Roman"/>
        </w:rPr>
        <w:t>4.02 would be made.</w:t>
      </w:r>
    </w:p>
    <w:p w14:paraId="49156769" w14:textId="3805E589" w:rsidR="00FE722C" w:rsidRPr="00B112DB" w:rsidRDefault="0096214B"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For the purposes of s</w:t>
      </w:r>
      <w:r w:rsidR="009C2FB2" w:rsidRPr="00B112DB">
        <w:rPr>
          <w:rFonts w:ascii="Times New Roman" w:hAnsi="Times New Roman"/>
        </w:rPr>
        <w:t> </w:t>
      </w:r>
      <w:r w:rsidR="00FE722C" w:rsidRPr="00B112DB">
        <w:rPr>
          <w:rFonts w:ascii="Times New Roman" w:hAnsi="Times New Roman"/>
        </w:rPr>
        <w:t xml:space="preserve">486A(2)(a), the plaintiff's </w:t>
      </w:r>
      <w:r w:rsidR="00971304" w:rsidRPr="00B112DB">
        <w:rPr>
          <w:rFonts w:ascii="Times New Roman" w:hAnsi="Times New Roman"/>
        </w:rPr>
        <w:t>posited reason</w:t>
      </w:r>
      <w:r w:rsidR="00BD6AE2" w:rsidRPr="00B112DB">
        <w:rPr>
          <w:rFonts w:ascii="Times New Roman" w:hAnsi="Times New Roman"/>
        </w:rPr>
        <w:t>s</w:t>
      </w:r>
      <w:r w:rsidR="00971304" w:rsidRPr="00B112DB">
        <w:rPr>
          <w:rFonts w:ascii="Times New Roman" w:hAnsi="Times New Roman"/>
        </w:rPr>
        <w:t xml:space="preserve"> for </w:t>
      </w:r>
      <w:r w:rsidR="00A56094" w:rsidRPr="00B112DB">
        <w:rPr>
          <w:rFonts w:ascii="Times New Roman" w:hAnsi="Times New Roman"/>
        </w:rPr>
        <w:t xml:space="preserve">which </w:t>
      </w:r>
      <w:r w:rsidR="00FE722C" w:rsidRPr="00B112DB">
        <w:rPr>
          <w:rFonts w:ascii="Times New Roman" w:hAnsi="Times New Roman"/>
        </w:rPr>
        <w:t xml:space="preserve">he considers it necessary in the </w:t>
      </w:r>
      <w:r w:rsidR="00AB1CE2" w:rsidRPr="00B112DB">
        <w:rPr>
          <w:rFonts w:ascii="Times New Roman" w:hAnsi="Times New Roman"/>
        </w:rPr>
        <w:t xml:space="preserve">interests of </w:t>
      </w:r>
      <w:r w:rsidR="008279E0" w:rsidRPr="00B112DB">
        <w:rPr>
          <w:rFonts w:ascii="Times New Roman" w:hAnsi="Times New Roman"/>
        </w:rPr>
        <w:t xml:space="preserve">the </w:t>
      </w:r>
      <w:r w:rsidR="00FE722C" w:rsidRPr="00B112DB">
        <w:rPr>
          <w:rFonts w:ascii="Times New Roman" w:hAnsi="Times New Roman"/>
        </w:rPr>
        <w:t xml:space="preserve">administration of justice to make </w:t>
      </w:r>
      <w:r w:rsidR="004140EB" w:rsidRPr="00B112DB">
        <w:rPr>
          <w:rFonts w:ascii="Times New Roman" w:hAnsi="Times New Roman"/>
        </w:rPr>
        <w:t>an</w:t>
      </w:r>
      <w:r w:rsidR="007B7661" w:rsidRPr="00B112DB">
        <w:rPr>
          <w:rFonts w:ascii="Times New Roman" w:hAnsi="Times New Roman"/>
        </w:rPr>
        <w:t xml:space="preserve"> </w:t>
      </w:r>
      <w:r w:rsidR="00FE722C" w:rsidRPr="00B112DB">
        <w:rPr>
          <w:rFonts w:ascii="Times New Roman" w:hAnsi="Times New Roman"/>
        </w:rPr>
        <w:t xml:space="preserve">order for </w:t>
      </w:r>
      <w:r w:rsidR="000F31EE" w:rsidRPr="00B112DB">
        <w:rPr>
          <w:rFonts w:ascii="Times New Roman" w:hAnsi="Times New Roman"/>
        </w:rPr>
        <w:t xml:space="preserve">an </w:t>
      </w:r>
      <w:r w:rsidR="00FE722C" w:rsidRPr="00B112DB">
        <w:rPr>
          <w:rFonts w:ascii="Times New Roman" w:hAnsi="Times New Roman"/>
        </w:rPr>
        <w:t xml:space="preserve">extension </w:t>
      </w:r>
      <w:r w:rsidR="008279E0" w:rsidRPr="00B112DB">
        <w:rPr>
          <w:rFonts w:ascii="Times New Roman" w:hAnsi="Times New Roman"/>
        </w:rPr>
        <w:t xml:space="preserve">of time </w:t>
      </w:r>
      <w:r w:rsidR="00FE722C" w:rsidRPr="00B112DB">
        <w:rPr>
          <w:rFonts w:ascii="Times New Roman" w:hAnsi="Times New Roman"/>
        </w:rPr>
        <w:t>comprise</w:t>
      </w:r>
      <w:r w:rsidR="00A56094" w:rsidRPr="00B112DB">
        <w:rPr>
          <w:rFonts w:ascii="Times New Roman" w:hAnsi="Times New Roman"/>
        </w:rPr>
        <w:t>:</w:t>
      </w:r>
      <w:r w:rsidR="00FE722C" w:rsidRPr="00B112DB">
        <w:rPr>
          <w:rFonts w:ascii="Times New Roman" w:hAnsi="Times New Roman"/>
        </w:rPr>
        <w:t xml:space="preserve"> the</w:t>
      </w:r>
      <w:r w:rsidR="00E27A2A" w:rsidRPr="00B112DB">
        <w:rPr>
          <w:rFonts w:ascii="Times New Roman" w:hAnsi="Times New Roman"/>
        </w:rPr>
        <w:t xml:space="preserve"> merit of</w:t>
      </w:r>
      <w:r w:rsidR="00FE722C" w:rsidRPr="00B112DB">
        <w:rPr>
          <w:rFonts w:ascii="Times New Roman" w:hAnsi="Times New Roman"/>
        </w:rPr>
        <w:t xml:space="preserve"> his </w:t>
      </w:r>
      <w:r w:rsidR="00B0124E" w:rsidRPr="00B112DB">
        <w:rPr>
          <w:rFonts w:ascii="Times New Roman" w:hAnsi="Times New Roman"/>
        </w:rPr>
        <w:t xml:space="preserve">substantive </w:t>
      </w:r>
      <w:r w:rsidR="00FE722C" w:rsidRPr="00B112DB">
        <w:rPr>
          <w:rFonts w:ascii="Times New Roman" w:hAnsi="Times New Roman"/>
        </w:rPr>
        <w:t>application</w:t>
      </w:r>
      <w:r w:rsidR="00584E36" w:rsidRPr="00B112DB">
        <w:rPr>
          <w:rFonts w:ascii="Times New Roman" w:hAnsi="Times New Roman"/>
        </w:rPr>
        <w:t>;</w:t>
      </w:r>
      <w:r w:rsidR="00907ED5" w:rsidRPr="00B112DB">
        <w:rPr>
          <w:rFonts w:ascii="Times New Roman" w:hAnsi="Times New Roman"/>
        </w:rPr>
        <w:t xml:space="preserve"> the lack of prejudice to the Minister</w:t>
      </w:r>
      <w:r w:rsidR="00584E36" w:rsidRPr="00B112DB">
        <w:rPr>
          <w:rFonts w:ascii="Times New Roman" w:hAnsi="Times New Roman"/>
        </w:rPr>
        <w:t>;</w:t>
      </w:r>
      <w:r w:rsidR="00FE722C" w:rsidRPr="00B112DB">
        <w:rPr>
          <w:rFonts w:ascii="Times New Roman" w:hAnsi="Times New Roman"/>
        </w:rPr>
        <w:t xml:space="preserve"> and his explanation for the delay</w:t>
      </w:r>
      <w:r w:rsidR="0011188F" w:rsidRPr="00B112DB">
        <w:rPr>
          <w:rFonts w:ascii="Times New Roman" w:hAnsi="Times New Roman"/>
        </w:rPr>
        <w:t xml:space="preserve"> as summarised above</w:t>
      </w:r>
      <w:r w:rsidR="00FE722C" w:rsidRPr="00B112DB">
        <w:rPr>
          <w:rFonts w:ascii="Times New Roman" w:hAnsi="Times New Roman"/>
        </w:rPr>
        <w:t xml:space="preserve">. </w:t>
      </w:r>
      <w:r w:rsidR="000E6AC1" w:rsidRPr="00B112DB">
        <w:rPr>
          <w:rFonts w:ascii="Times New Roman" w:hAnsi="Times New Roman"/>
        </w:rPr>
        <w:t>T</w:t>
      </w:r>
      <w:r w:rsidR="00FE722C" w:rsidRPr="00B112DB">
        <w:rPr>
          <w:rFonts w:ascii="Times New Roman" w:hAnsi="Times New Roman"/>
        </w:rPr>
        <w:t xml:space="preserve">hose matters also bear upon whether it is necessary in the </w:t>
      </w:r>
      <w:r w:rsidR="008279E0" w:rsidRPr="00B112DB">
        <w:rPr>
          <w:rFonts w:ascii="Times New Roman" w:hAnsi="Times New Roman"/>
        </w:rPr>
        <w:t xml:space="preserve">interests of the </w:t>
      </w:r>
      <w:r w:rsidR="00FE722C" w:rsidRPr="00B112DB">
        <w:rPr>
          <w:rFonts w:ascii="Times New Roman" w:hAnsi="Times New Roman"/>
        </w:rPr>
        <w:t xml:space="preserve">administration of justice to extend the </w:t>
      </w:r>
      <w:proofErr w:type="gramStart"/>
      <w:r w:rsidR="00FE722C" w:rsidRPr="00B112DB">
        <w:rPr>
          <w:rFonts w:ascii="Times New Roman" w:hAnsi="Times New Roman"/>
        </w:rPr>
        <w:t>35 day</w:t>
      </w:r>
      <w:proofErr w:type="gramEnd"/>
      <w:r w:rsidR="00FE722C" w:rsidRPr="00B112DB">
        <w:rPr>
          <w:rFonts w:ascii="Times New Roman" w:hAnsi="Times New Roman"/>
        </w:rPr>
        <w:t xml:space="preserve"> period.</w:t>
      </w:r>
      <w:r w:rsidR="0011188F" w:rsidRPr="00B112DB">
        <w:rPr>
          <w:rStyle w:val="FootnoteReference"/>
          <w:rFonts w:ascii="Times New Roman" w:hAnsi="Times New Roman"/>
          <w:sz w:val="24"/>
        </w:rPr>
        <w:footnoteReference w:id="23"/>
      </w:r>
    </w:p>
    <w:p w14:paraId="167188BA" w14:textId="26F390A6" w:rsidR="0011188F" w:rsidRPr="00B112DB" w:rsidRDefault="0096214B" w:rsidP="00B112DB">
      <w:pPr>
        <w:pStyle w:val="FixListStyle"/>
        <w:spacing w:after="260" w:line="280" w:lineRule="exact"/>
        <w:ind w:right="0"/>
        <w:jc w:val="both"/>
        <w:rPr>
          <w:rFonts w:ascii="Times New Roman" w:hAnsi="Times New Roman"/>
          <w:b/>
        </w:rPr>
      </w:pPr>
      <w:r w:rsidRPr="00B112DB">
        <w:rPr>
          <w:rFonts w:ascii="Times New Roman" w:hAnsi="Times New Roman"/>
        </w:rPr>
        <w:tab/>
      </w:r>
      <w:r w:rsidR="00FE722C" w:rsidRPr="00B112DB">
        <w:rPr>
          <w:rFonts w:ascii="Times New Roman" w:hAnsi="Times New Roman"/>
        </w:rPr>
        <w:t>We have already concluded that the delegate's decision is affected by jurisdictional error</w:t>
      </w:r>
      <w:r w:rsidR="3557A2C0" w:rsidRPr="00B112DB">
        <w:rPr>
          <w:rFonts w:ascii="Times New Roman" w:hAnsi="Times New Roman"/>
        </w:rPr>
        <w:t>s</w:t>
      </w:r>
      <w:r w:rsidR="00FE722C" w:rsidRPr="00B112DB">
        <w:rPr>
          <w:rFonts w:ascii="Times New Roman" w:hAnsi="Times New Roman"/>
        </w:rPr>
        <w:t xml:space="preserve">. </w:t>
      </w:r>
      <w:r w:rsidR="006628EC" w:rsidRPr="00B112DB">
        <w:rPr>
          <w:rFonts w:ascii="Times New Roman" w:hAnsi="Times New Roman"/>
        </w:rPr>
        <w:t>In written submissions, t</w:t>
      </w:r>
      <w:r w:rsidR="00FE722C" w:rsidRPr="00B112DB">
        <w:rPr>
          <w:rFonts w:ascii="Times New Roman" w:hAnsi="Times New Roman"/>
        </w:rPr>
        <w:t>he</w:t>
      </w:r>
      <w:r w:rsidR="00C40ADC" w:rsidRPr="00B112DB">
        <w:rPr>
          <w:rFonts w:ascii="Times New Roman" w:hAnsi="Times New Roman"/>
        </w:rPr>
        <w:t xml:space="preserve"> defendant </w:t>
      </w:r>
      <w:r w:rsidR="007A7FA7" w:rsidRPr="00B112DB">
        <w:rPr>
          <w:rFonts w:ascii="Times New Roman" w:hAnsi="Times New Roman"/>
        </w:rPr>
        <w:t>criticised</w:t>
      </w:r>
      <w:r w:rsidR="00C40ADC" w:rsidRPr="00B112DB">
        <w:rPr>
          <w:rFonts w:ascii="Times New Roman" w:hAnsi="Times New Roman"/>
        </w:rPr>
        <w:t xml:space="preserve"> the</w:t>
      </w:r>
      <w:r w:rsidR="00FE722C" w:rsidRPr="00B112DB">
        <w:rPr>
          <w:rFonts w:ascii="Times New Roman" w:hAnsi="Times New Roman"/>
        </w:rPr>
        <w:t xml:space="preserve"> plaintiff's explanation that he overlooked the </w:t>
      </w:r>
      <w:r w:rsidR="0063084F" w:rsidRPr="00B112DB">
        <w:rPr>
          <w:rFonts w:ascii="Times New Roman" w:hAnsi="Times New Roman"/>
        </w:rPr>
        <w:t xml:space="preserve">email </w:t>
      </w:r>
      <w:r w:rsidR="00FE722C" w:rsidRPr="00B112DB">
        <w:rPr>
          <w:rFonts w:ascii="Times New Roman" w:hAnsi="Times New Roman"/>
        </w:rPr>
        <w:t>notification of the delegate's decision be</w:t>
      </w:r>
      <w:r w:rsidR="0063084F" w:rsidRPr="00B112DB">
        <w:rPr>
          <w:rFonts w:ascii="Times New Roman" w:hAnsi="Times New Roman"/>
        </w:rPr>
        <w:t>cause it was a</w:t>
      </w:r>
      <w:r w:rsidR="00FE722C" w:rsidRPr="00B112DB">
        <w:rPr>
          <w:rFonts w:ascii="Times New Roman" w:hAnsi="Times New Roman"/>
        </w:rPr>
        <w:t>llocated to his junk email folder.</w:t>
      </w:r>
      <w:r w:rsidR="00C40ADC" w:rsidRPr="00B112DB">
        <w:rPr>
          <w:rFonts w:ascii="Times New Roman" w:hAnsi="Times New Roman"/>
        </w:rPr>
        <w:t xml:space="preserve"> </w:t>
      </w:r>
      <w:r w:rsidR="00FE722C" w:rsidRPr="00B112DB">
        <w:rPr>
          <w:rFonts w:ascii="Times New Roman" w:hAnsi="Times New Roman"/>
        </w:rPr>
        <w:t>It is noteworthy</w:t>
      </w:r>
      <w:r w:rsidR="00823B88" w:rsidRPr="00B112DB">
        <w:rPr>
          <w:rFonts w:ascii="Times New Roman" w:hAnsi="Times New Roman"/>
        </w:rPr>
        <w:t>, however,</w:t>
      </w:r>
      <w:r w:rsidR="00FE722C" w:rsidRPr="00B112DB">
        <w:rPr>
          <w:rFonts w:ascii="Times New Roman" w:hAnsi="Times New Roman"/>
        </w:rPr>
        <w:t xml:space="preserve"> that there is no evidence that the plaintiff only </w:t>
      </w:r>
      <w:proofErr w:type="gramStart"/>
      <w:r w:rsidR="00FE722C" w:rsidRPr="00B112DB">
        <w:rPr>
          <w:rFonts w:ascii="Times New Roman" w:hAnsi="Times New Roman"/>
        </w:rPr>
        <w:t>took action</w:t>
      </w:r>
      <w:proofErr w:type="gramEnd"/>
      <w:r w:rsidR="00FE722C" w:rsidRPr="00B112DB">
        <w:rPr>
          <w:rFonts w:ascii="Times New Roman" w:hAnsi="Times New Roman"/>
        </w:rPr>
        <w:t xml:space="preserve"> in respect of the refusal of his application for a protection visa because of</w:t>
      </w:r>
      <w:r w:rsidR="0011188F" w:rsidRPr="00B112DB">
        <w:rPr>
          <w:rFonts w:ascii="Times New Roman" w:hAnsi="Times New Roman"/>
        </w:rPr>
        <w:t xml:space="preserve"> any</w:t>
      </w:r>
      <w:r w:rsidR="00FE722C" w:rsidRPr="00B112DB">
        <w:rPr>
          <w:rFonts w:ascii="Times New Roman" w:hAnsi="Times New Roman"/>
        </w:rPr>
        <w:t xml:space="preserve"> threatened enforcement action. Once apprised of the decision, the plaintiff filed an application</w:t>
      </w:r>
      <w:r w:rsidR="003D42D9" w:rsidRPr="00B112DB">
        <w:rPr>
          <w:rFonts w:ascii="Times New Roman" w:hAnsi="Times New Roman"/>
        </w:rPr>
        <w:t xml:space="preserve"> with the Administrative Appeals Tribunal</w:t>
      </w:r>
      <w:r w:rsidR="00FE722C" w:rsidRPr="00B112DB">
        <w:rPr>
          <w:rFonts w:ascii="Times New Roman" w:hAnsi="Times New Roman"/>
        </w:rPr>
        <w:t xml:space="preserve"> </w:t>
      </w:r>
      <w:r w:rsidR="006A297C" w:rsidRPr="00B112DB">
        <w:rPr>
          <w:rFonts w:ascii="Times New Roman" w:hAnsi="Times New Roman"/>
        </w:rPr>
        <w:t>to extend the time for making an application</w:t>
      </w:r>
      <w:r w:rsidR="00FE722C" w:rsidRPr="00B112DB">
        <w:rPr>
          <w:rFonts w:ascii="Times New Roman" w:hAnsi="Times New Roman"/>
        </w:rPr>
        <w:t xml:space="preserve"> for </w:t>
      </w:r>
      <w:r w:rsidR="00FE722C" w:rsidRPr="00B112DB">
        <w:rPr>
          <w:rFonts w:ascii="Times New Roman" w:hAnsi="Times New Roman"/>
        </w:rPr>
        <w:lastRenderedPageBreak/>
        <w:t>merits review</w:t>
      </w:r>
      <w:r w:rsidR="006A297C" w:rsidRPr="00B112DB">
        <w:rPr>
          <w:rFonts w:ascii="Times New Roman" w:hAnsi="Times New Roman"/>
        </w:rPr>
        <w:t xml:space="preserve"> of the delegate's decision</w:t>
      </w:r>
      <w:r w:rsidR="00B803A8" w:rsidRPr="00B112DB">
        <w:rPr>
          <w:rFonts w:ascii="Times New Roman" w:hAnsi="Times New Roman"/>
        </w:rPr>
        <w:t>,</w:t>
      </w:r>
      <w:r w:rsidR="00FE722C" w:rsidRPr="00B112DB">
        <w:rPr>
          <w:rFonts w:ascii="Times New Roman" w:hAnsi="Times New Roman"/>
        </w:rPr>
        <w:t xml:space="preserve"> although </w:t>
      </w:r>
      <w:r w:rsidR="00A46F9D" w:rsidRPr="00B112DB">
        <w:rPr>
          <w:rFonts w:ascii="Times New Roman" w:hAnsi="Times New Roman"/>
        </w:rPr>
        <w:t>th</w:t>
      </w:r>
      <w:r w:rsidR="003618D1" w:rsidRPr="00B112DB">
        <w:rPr>
          <w:rFonts w:ascii="Times New Roman" w:hAnsi="Times New Roman"/>
        </w:rPr>
        <w:t>at application</w:t>
      </w:r>
      <w:r w:rsidR="00A46F9D" w:rsidRPr="00B112DB">
        <w:rPr>
          <w:rFonts w:ascii="Times New Roman" w:hAnsi="Times New Roman"/>
        </w:rPr>
        <w:t xml:space="preserve"> </w:t>
      </w:r>
      <w:r w:rsidR="00FE722C" w:rsidRPr="00B112DB">
        <w:rPr>
          <w:rFonts w:ascii="Times New Roman" w:hAnsi="Times New Roman"/>
        </w:rPr>
        <w:t>was out of time and invalid. Upon suspecting that</w:t>
      </w:r>
      <w:r w:rsidR="00253ECD" w:rsidRPr="00B112DB">
        <w:rPr>
          <w:rFonts w:ascii="Times New Roman" w:hAnsi="Times New Roman"/>
        </w:rPr>
        <w:t xml:space="preserve"> the application was out of time and invalid</w:t>
      </w:r>
      <w:r w:rsidR="00FE722C" w:rsidRPr="00B112DB">
        <w:rPr>
          <w:rFonts w:ascii="Times New Roman" w:hAnsi="Times New Roman"/>
        </w:rPr>
        <w:t>, he retained solicitors</w:t>
      </w:r>
      <w:r w:rsidR="003D42D9" w:rsidRPr="00B112DB">
        <w:rPr>
          <w:rFonts w:ascii="Times New Roman" w:hAnsi="Times New Roman"/>
        </w:rPr>
        <w:t xml:space="preserve"> in late December 2024</w:t>
      </w:r>
      <w:r w:rsidR="00FE722C" w:rsidRPr="00B112DB">
        <w:rPr>
          <w:rFonts w:ascii="Times New Roman" w:hAnsi="Times New Roman"/>
        </w:rPr>
        <w:t>.</w:t>
      </w:r>
    </w:p>
    <w:p w14:paraId="552CF8D1" w14:textId="1510CF34" w:rsidR="00FE722C" w:rsidRPr="00B112DB" w:rsidRDefault="0096214B"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FE722C" w:rsidRPr="00B112DB">
        <w:rPr>
          <w:rFonts w:ascii="Times New Roman" w:hAnsi="Times New Roman"/>
        </w:rPr>
        <w:t xml:space="preserve">The </w:t>
      </w:r>
      <w:r w:rsidR="0011188F" w:rsidRPr="00B112DB">
        <w:rPr>
          <w:rFonts w:ascii="Times New Roman" w:hAnsi="Times New Roman"/>
        </w:rPr>
        <w:t xml:space="preserve">period between the retention of solicitors and the </w:t>
      </w:r>
      <w:r w:rsidR="00FE722C" w:rsidRPr="00B112DB">
        <w:rPr>
          <w:rFonts w:ascii="Times New Roman" w:hAnsi="Times New Roman"/>
        </w:rPr>
        <w:t xml:space="preserve">commencement of proceedings </w:t>
      </w:r>
      <w:r w:rsidR="0011188F" w:rsidRPr="00B112DB">
        <w:rPr>
          <w:rFonts w:ascii="Times New Roman" w:hAnsi="Times New Roman"/>
        </w:rPr>
        <w:t xml:space="preserve">was not consistent </w:t>
      </w:r>
      <w:r w:rsidR="00FE722C" w:rsidRPr="00B112DB">
        <w:rPr>
          <w:rFonts w:ascii="Times New Roman" w:hAnsi="Times New Roman"/>
        </w:rPr>
        <w:t xml:space="preserve">with the appropriate level of expedition that </w:t>
      </w:r>
      <w:r w:rsidR="00144FD5" w:rsidRPr="00B112DB">
        <w:rPr>
          <w:rFonts w:ascii="Times New Roman" w:hAnsi="Times New Roman"/>
        </w:rPr>
        <w:t>can</w:t>
      </w:r>
      <w:r w:rsidR="00FE722C" w:rsidRPr="00B112DB">
        <w:rPr>
          <w:rFonts w:ascii="Times New Roman" w:hAnsi="Times New Roman"/>
        </w:rPr>
        <w:t xml:space="preserve"> be expected in the circumstances. Even so, when the plaintiff's explanation is considered with our findings in relation to the validity of the delegate's decision, we are satisfied that it is necessary in the interests of </w:t>
      </w:r>
      <w:r w:rsidR="00511C2D" w:rsidRPr="00B112DB">
        <w:rPr>
          <w:rFonts w:ascii="Times New Roman" w:hAnsi="Times New Roman"/>
        </w:rPr>
        <w:t xml:space="preserve">the administration of </w:t>
      </w:r>
      <w:r w:rsidR="00FE722C" w:rsidRPr="00B112DB">
        <w:rPr>
          <w:rFonts w:ascii="Times New Roman" w:hAnsi="Times New Roman"/>
        </w:rPr>
        <w:t xml:space="preserve">justice to grant an extension of the </w:t>
      </w:r>
      <w:proofErr w:type="gramStart"/>
      <w:r w:rsidR="00FE722C" w:rsidRPr="00B112DB">
        <w:rPr>
          <w:rFonts w:ascii="Times New Roman" w:hAnsi="Times New Roman"/>
        </w:rPr>
        <w:t>35 day</w:t>
      </w:r>
      <w:proofErr w:type="gramEnd"/>
      <w:r w:rsidR="00FE722C" w:rsidRPr="00B112DB">
        <w:rPr>
          <w:rFonts w:ascii="Times New Roman" w:hAnsi="Times New Roman"/>
        </w:rPr>
        <w:t xml:space="preserve"> period up to and including </w:t>
      </w:r>
      <w:r w:rsidR="00511C2D" w:rsidRPr="00B112DB">
        <w:rPr>
          <w:rFonts w:ascii="Times New Roman" w:hAnsi="Times New Roman"/>
        </w:rPr>
        <w:t>3</w:t>
      </w:r>
      <w:r w:rsidR="003E74D9" w:rsidRPr="00B112DB">
        <w:rPr>
          <w:rFonts w:ascii="Times New Roman" w:hAnsi="Times New Roman"/>
        </w:rPr>
        <w:t> </w:t>
      </w:r>
      <w:r w:rsidR="00FE722C" w:rsidRPr="00B112DB">
        <w:rPr>
          <w:rFonts w:ascii="Times New Roman" w:hAnsi="Times New Roman"/>
        </w:rPr>
        <w:t>April 2025.</w:t>
      </w:r>
    </w:p>
    <w:p w14:paraId="62399244" w14:textId="6D475FA5" w:rsidR="00BE02B7" w:rsidRPr="00B112DB" w:rsidRDefault="00BE02B7" w:rsidP="00B112DB">
      <w:pPr>
        <w:pStyle w:val="HeadingL1"/>
        <w:spacing w:after="260" w:line="280" w:lineRule="exact"/>
        <w:ind w:right="0"/>
        <w:jc w:val="both"/>
        <w:rPr>
          <w:rFonts w:ascii="Times New Roman" w:hAnsi="Times New Roman"/>
        </w:rPr>
      </w:pPr>
      <w:r w:rsidRPr="00B112DB">
        <w:rPr>
          <w:rFonts w:ascii="Times New Roman" w:hAnsi="Times New Roman"/>
        </w:rPr>
        <w:t>Costs</w:t>
      </w:r>
    </w:p>
    <w:p w14:paraId="5F97BF83" w14:textId="084647F8" w:rsidR="00BE02B7" w:rsidRPr="00B112DB" w:rsidRDefault="00CF493F"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BE02B7" w:rsidRPr="00B112DB">
        <w:rPr>
          <w:rFonts w:ascii="Times New Roman" w:hAnsi="Times New Roman"/>
        </w:rPr>
        <w:t>The plaintiff was out of time to bring the proceedings. The</w:t>
      </w:r>
      <w:r w:rsidR="00F57F93" w:rsidRPr="00B112DB">
        <w:rPr>
          <w:rFonts w:ascii="Times New Roman" w:hAnsi="Times New Roman"/>
        </w:rPr>
        <w:t xml:space="preserve"> basis for </w:t>
      </w:r>
      <w:r w:rsidR="18A2EA98" w:rsidRPr="00B112DB">
        <w:rPr>
          <w:rFonts w:ascii="Times New Roman" w:hAnsi="Times New Roman"/>
        </w:rPr>
        <w:t xml:space="preserve">the </w:t>
      </w:r>
      <w:r w:rsidR="00F57F93" w:rsidRPr="00B112DB">
        <w:rPr>
          <w:rFonts w:ascii="Times New Roman" w:hAnsi="Times New Roman"/>
        </w:rPr>
        <w:t xml:space="preserve">finding </w:t>
      </w:r>
      <w:r w:rsidR="4C36CA61" w:rsidRPr="00B112DB">
        <w:rPr>
          <w:rFonts w:ascii="Times New Roman" w:hAnsi="Times New Roman"/>
        </w:rPr>
        <w:t xml:space="preserve">of </w:t>
      </w:r>
      <w:r w:rsidR="00F57F93" w:rsidRPr="00B112DB">
        <w:rPr>
          <w:rFonts w:ascii="Times New Roman" w:hAnsi="Times New Roman"/>
        </w:rPr>
        <w:t>jurisdictional error</w:t>
      </w:r>
      <w:r w:rsidR="03C142DF" w:rsidRPr="00B112DB">
        <w:rPr>
          <w:rFonts w:ascii="Times New Roman" w:hAnsi="Times New Roman"/>
        </w:rPr>
        <w:t>s</w:t>
      </w:r>
      <w:r w:rsidR="00F57F93" w:rsidRPr="00B112DB">
        <w:rPr>
          <w:rFonts w:ascii="Times New Roman" w:hAnsi="Times New Roman"/>
        </w:rPr>
        <w:t xml:space="preserve"> was raised by the Court with the parties. In those circumstances there should be no order as to costs.</w:t>
      </w:r>
    </w:p>
    <w:p w14:paraId="39524351" w14:textId="77777777" w:rsidR="00FE722C" w:rsidRPr="00B112DB" w:rsidRDefault="00FE722C" w:rsidP="00B112DB">
      <w:pPr>
        <w:pStyle w:val="HeadingL1"/>
        <w:spacing w:after="260" w:line="280" w:lineRule="exact"/>
        <w:ind w:right="0"/>
        <w:jc w:val="both"/>
        <w:rPr>
          <w:rFonts w:ascii="Times New Roman" w:hAnsi="Times New Roman"/>
        </w:rPr>
      </w:pPr>
      <w:r w:rsidRPr="00B112DB">
        <w:rPr>
          <w:rFonts w:ascii="Times New Roman" w:hAnsi="Times New Roman"/>
        </w:rPr>
        <w:t>Relief</w:t>
      </w:r>
    </w:p>
    <w:p w14:paraId="64D87996" w14:textId="77777777" w:rsidR="006C4519" w:rsidRPr="00B112DB" w:rsidRDefault="007777F3" w:rsidP="00B112DB">
      <w:pPr>
        <w:pStyle w:val="FixListStyle"/>
        <w:spacing w:after="260" w:line="280" w:lineRule="exact"/>
        <w:ind w:right="0"/>
        <w:jc w:val="both"/>
        <w:rPr>
          <w:rFonts w:ascii="Times New Roman" w:hAnsi="Times New Roman"/>
        </w:rPr>
      </w:pPr>
      <w:r w:rsidRPr="00B112DB">
        <w:rPr>
          <w:rFonts w:ascii="Times New Roman" w:hAnsi="Times New Roman"/>
        </w:rPr>
        <w:tab/>
      </w:r>
      <w:r w:rsidR="00AD1962" w:rsidRPr="00B112DB">
        <w:rPr>
          <w:rFonts w:ascii="Times New Roman" w:hAnsi="Times New Roman"/>
        </w:rPr>
        <w:t xml:space="preserve">The following orders should be made: </w:t>
      </w:r>
    </w:p>
    <w:p w14:paraId="5BF5E69A" w14:textId="66E457AB" w:rsidR="00030D9C" w:rsidRPr="00B112DB" w:rsidRDefault="006C4519" w:rsidP="00B112DB">
      <w:pPr>
        <w:pStyle w:val="leftright"/>
        <w:tabs>
          <w:tab w:val="clear" w:pos="720"/>
        </w:tabs>
        <w:spacing w:before="0" w:after="260" w:line="280" w:lineRule="exact"/>
        <w:ind w:left="1418" w:right="0" w:hanging="698"/>
        <w:jc w:val="both"/>
        <w:rPr>
          <w:rFonts w:ascii="Times New Roman" w:hAnsi="Times New Roman"/>
        </w:rPr>
      </w:pPr>
      <w:r w:rsidRPr="00B112DB">
        <w:rPr>
          <w:rFonts w:ascii="Times New Roman" w:hAnsi="Times New Roman"/>
        </w:rPr>
        <w:t xml:space="preserve">(1) </w:t>
      </w:r>
      <w:r w:rsidR="00B325BC" w:rsidRPr="00B112DB">
        <w:rPr>
          <w:rFonts w:ascii="Times New Roman" w:hAnsi="Times New Roman"/>
        </w:rPr>
        <w:tab/>
      </w:r>
      <w:r w:rsidRPr="00B112DB">
        <w:rPr>
          <w:rFonts w:ascii="Times New Roman" w:hAnsi="Times New Roman"/>
        </w:rPr>
        <w:t>The time for the making of the application</w:t>
      </w:r>
      <w:r w:rsidR="00EF70A0" w:rsidRPr="00B112DB">
        <w:rPr>
          <w:rFonts w:ascii="Times New Roman" w:hAnsi="Times New Roman"/>
        </w:rPr>
        <w:t xml:space="preserve"> for a constitutional or other writ</w:t>
      </w:r>
      <w:r w:rsidRPr="00B112DB">
        <w:rPr>
          <w:rFonts w:ascii="Times New Roman" w:hAnsi="Times New Roman"/>
        </w:rPr>
        <w:t xml:space="preserve"> be extended</w:t>
      </w:r>
      <w:r w:rsidR="00493BAA" w:rsidRPr="00B112DB">
        <w:rPr>
          <w:rFonts w:ascii="Times New Roman" w:hAnsi="Times New Roman"/>
        </w:rPr>
        <w:t xml:space="preserve"> up</w:t>
      </w:r>
      <w:r w:rsidRPr="00B112DB">
        <w:rPr>
          <w:rFonts w:ascii="Times New Roman" w:hAnsi="Times New Roman"/>
        </w:rPr>
        <w:t xml:space="preserve"> to</w:t>
      </w:r>
      <w:r w:rsidR="00493BAA" w:rsidRPr="00B112DB">
        <w:rPr>
          <w:rFonts w:ascii="Times New Roman" w:hAnsi="Times New Roman"/>
        </w:rPr>
        <w:t xml:space="preserve"> and including</w:t>
      </w:r>
      <w:r w:rsidRPr="00B112DB">
        <w:rPr>
          <w:rFonts w:ascii="Times New Roman" w:hAnsi="Times New Roman"/>
        </w:rPr>
        <w:t xml:space="preserve"> </w:t>
      </w:r>
      <w:r w:rsidR="00030D9C" w:rsidRPr="00B112DB">
        <w:rPr>
          <w:rFonts w:ascii="Times New Roman" w:hAnsi="Times New Roman"/>
        </w:rPr>
        <w:t>3</w:t>
      </w:r>
      <w:r w:rsidR="002F4EDE" w:rsidRPr="00B112DB">
        <w:rPr>
          <w:rFonts w:ascii="Times New Roman" w:hAnsi="Times New Roman"/>
        </w:rPr>
        <w:t> </w:t>
      </w:r>
      <w:r w:rsidR="00030D9C" w:rsidRPr="00B112DB">
        <w:rPr>
          <w:rFonts w:ascii="Times New Roman" w:hAnsi="Times New Roman"/>
        </w:rPr>
        <w:t xml:space="preserve">April 2025. </w:t>
      </w:r>
    </w:p>
    <w:p w14:paraId="08868D8C" w14:textId="645C85BE" w:rsidR="0005166D" w:rsidRPr="00B112DB" w:rsidRDefault="00030D9C" w:rsidP="00B112DB">
      <w:pPr>
        <w:pStyle w:val="leftright"/>
        <w:tabs>
          <w:tab w:val="clear" w:pos="720"/>
        </w:tabs>
        <w:spacing w:before="0" w:after="260" w:line="280" w:lineRule="exact"/>
        <w:ind w:left="1418" w:right="0" w:hanging="698"/>
        <w:jc w:val="both"/>
        <w:rPr>
          <w:rFonts w:ascii="Times New Roman" w:hAnsi="Times New Roman"/>
        </w:rPr>
      </w:pPr>
      <w:r w:rsidRPr="00B112DB">
        <w:rPr>
          <w:rFonts w:ascii="Times New Roman" w:hAnsi="Times New Roman"/>
        </w:rPr>
        <w:t xml:space="preserve">(2) </w:t>
      </w:r>
      <w:r w:rsidR="00B325BC" w:rsidRPr="00B112DB">
        <w:rPr>
          <w:rFonts w:ascii="Times New Roman" w:hAnsi="Times New Roman"/>
        </w:rPr>
        <w:tab/>
      </w:r>
      <w:r w:rsidRPr="00B112DB">
        <w:rPr>
          <w:rFonts w:ascii="Times New Roman" w:hAnsi="Times New Roman"/>
        </w:rPr>
        <w:t xml:space="preserve">A writ of certiorari issue quashing the decision made by the delegate of the defendant on </w:t>
      </w:r>
      <w:r w:rsidR="00462804" w:rsidRPr="00B112DB">
        <w:rPr>
          <w:rFonts w:ascii="Times New Roman" w:hAnsi="Times New Roman"/>
        </w:rPr>
        <w:t>13</w:t>
      </w:r>
      <w:r w:rsidR="002F4EDE" w:rsidRPr="00B112DB">
        <w:rPr>
          <w:rFonts w:ascii="Times New Roman" w:hAnsi="Times New Roman"/>
        </w:rPr>
        <w:t> </w:t>
      </w:r>
      <w:r w:rsidR="00462804" w:rsidRPr="00B112DB">
        <w:rPr>
          <w:rFonts w:ascii="Times New Roman" w:hAnsi="Times New Roman"/>
        </w:rPr>
        <w:t>August 2</w:t>
      </w:r>
      <w:r w:rsidR="0005166D" w:rsidRPr="00B112DB">
        <w:rPr>
          <w:rFonts w:ascii="Times New Roman" w:hAnsi="Times New Roman"/>
        </w:rPr>
        <w:t xml:space="preserve">024 to refuse </w:t>
      </w:r>
      <w:r w:rsidR="00576FBC" w:rsidRPr="00B112DB">
        <w:rPr>
          <w:rFonts w:ascii="Times New Roman" w:hAnsi="Times New Roman"/>
        </w:rPr>
        <w:t xml:space="preserve">to grant </w:t>
      </w:r>
      <w:r w:rsidR="0005166D" w:rsidRPr="00B112DB">
        <w:rPr>
          <w:rFonts w:ascii="Times New Roman" w:hAnsi="Times New Roman"/>
        </w:rPr>
        <w:t>the plaintiff a protection visa.</w:t>
      </w:r>
    </w:p>
    <w:p w14:paraId="05C4D4D4" w14:textId="3CED28C1" w:rsidR="00A072CB" w:rsidRPr="00B112DB" w:rsidRDefault="0005166D" w:rsidP="00B112DB">
      <w:pPr>
        <w:pStyle w:val="leftright"/>
        <w:tabs>
          <w:tab w:val="clear" w:pos="720"/>
        </w:tabs>
        <w:spacing w:before="0" w:after="260" w:line="280" w:lineRule="exact"/>
        <w:ind w:left="1418" w:right="0" w:hanging="698"/>
        <w:jc w:val="both"/>
        <w:rPr>
          <w:rFonts w:ascii="Times New Roman" w:hAnsi="Times New Roman"/>
        </w:rPr>
      </w:pPr>
      <w:r w:rsidRPr="00B112DB">
        <w:rPr>
          <w:rFonts w:ascii="Times New Roman" w:hAnsi="Times New Roman"/>
        </w:rPr>
        <w:t xml:space="preserve">(3) </w:t>
      </w:r>
      <w:r w:rsidR="00B325BC" w:rsidRPr="00B112DB">
        <w:rPr>
          <w:rFonts w:ascii="Times New Roman" w:hAnsi="Times New Roman"/>
        </w:rPr>
        <w:tab/>
      </w:r>
      <w:r w:rsidR="00C47AC3" w:rsidRPr="00B112DB">
        <w:rPr>
          <w:rFonts w:ascii="Times New Roman" w:hAnsi="Times New Roman"/>
        </w:rPr>
        <w:t>A writ of mandamus</w:t>
      </w:r>
      <w:r w:rsidRPr="00B112DB">
        <w:rPr>
          <w:rFonts w:ascii="Times New Roman" w:hAnsi="Times New Roman"/>
        </w:rPr>
        <w:t xml:space="preserve"> </w:t>
      </w:r>
      <w:r w:rsidR="00A072CB" w:rsidRPr="00B112DB">
        <w:rPr>
          <w:rFonts w:ascii="Times New Roman" w:hAnsi="Times New Roman"/>
        </w:rPr>
        <w:t xml:space="preserve">issue </w:t>
      </w:r>
      <w:r w:rsidR="00FF6C0F" w:rsidRPr="00B112DB">
        <w:rPr>
          <w:rFonts w:ascii="Times New Roman" w:hAnsi="Times New Roman"/>
        </w:rPr>
        <w:t>commanding</w:t>
      </w:r>
      <w:r w:rsidR="00A072CB" w:rsidRPr="00B112DB">
        <w:rPr>
          <w:rFonts w:ascii="Times New Roman" w:hAnsi="Times New Roman"/>
        </w:rPr>
        <w:t xml:space="preserve"> the defendant to </w:t>
      </w:r>
      <w:r w:rsidR="00FF6C0F" w:rsidRPr="00B112DB">
        <w:rPr>
          <w:rFonts w:ascii="Times New Roman" w:hAnsi="Times New Roman"/>
        </w:rPr>
        <w:t>determine</w:t>
      </w:r>
      <w:r w:rsidR="00A072CB" w:rsidRPr="00B112DB">
        <w:rPr>
          <w:rFonts w:ascii="Times New Roman" w:hAnsi="Times New Roman"/>
        </w:rPr>
        <w:t xml:space="preserve"> the </w:t>
      </w:r>
      <w:r w:rsidR="00FF6C0F" w:rsidRPr="00B112DB">
        <w:rPr>
          <w:rFonts w:ascii="Times New Roman" w:hAnsi="Times New Roman"/>
        </w:rPr>
        <w:t xml:space="preserve">plaintiff's application for a protection visa </w:t>
      </w:r>
      <w:r w:rsidR="00A072CB" w:rsidRPr="00B112DB">
        <w:rPr>
          <w:rFonts w:ascii="Times New Roman" w:hAnsi="Times New Roman"/>
        </w:rPr>
        <w:t>according to law</w:t>
      </w:r>
      <w:r w:rsidR="00FF6C0F" w:rsidRPr="00B112DB">
        <w:rPr>
          <w:rFonts w:ascii="Times New Roman" w:hAnsi="Times New Roman"/>
        </w:rPr>
        <w:t xml:space="preserve"> within </w:t>
      </w:r>
      <w:r w:rsidR="00812A9D" w:rsidRPr="00B112DB">
        <w:rPr>
          <w:rFonts w:ascii="Times New Roman" w:hAnsi="Times New Roman"/>
        </w:rPr>
        <w:t>14</w:t>
      </w:r>
      <w:r w:rsidR="002F4EDE" w:rsidRPr="00B112DB">
        <w:rPr>
          <w:rFonts w:ascii="Times New Roman" w:hAnsi="Times New Roman"/>
        </w:rPr>
        <w:t> </w:t>
      </w:r>
      <w:r w:rsidR="00FF6C0F" w:rsidRPr="00B112DB">
        <w:rPr>
          <w:rFonts w:ascii="Times New Roman" w:hAnsi="Times New Roman"/>
        </w:rPr>
        <w:t>days of this order.</w:t>
      </w:r>
    </w:p>
    <w:p w14:paraId="63E116D7" w14:textId="77777777" w:rsidR="00540BBA" w:rsidRDefault="00A072CB" w:rsidP="00B112DB">
      <w:pPr>
        <w:pStyle w:val="leftright"/>
        <w:tabs>
          <w:tab w:val="clear" w:pos="720"/>
        </w:tabs>
        <w:spacing w:before="0" w:after="260" w:line="280" w:lineRule="exact"/>
        <w:ind w:left="1418" w:right="0" w:hanging="698"/>
        <w:jc w:val="both"/>
        <w:rPr>
          <w:rFonts w:ascii="Times New Roman" w:hAnsi="Times New Roman"/>
        </w:rPr>
        <w:sectPr w:rsidR="00540BBA" w:rsidSect="009066B0">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B112DB">
        <w:rPr>
          <w:rFonts w:ascii="Times New Roman" w:hAnsi="Times New Roman"/>
        </w:rPr>
        <w:t xml:space="preserve">(4) </w:t>
      </w:r>
      <w:r w:rsidR="00B325BC" w:rsidRPr="00B112DB">
        <w:rPr>
          <w:rFonts w:ascii="Times New Roman" w:hAnsi="Times New Roman"/>
        </w:rPr>
        <w:tab/>
      </w:r>
      <w:r w:rsidRPr="00B112DB">
        <w:rPr>
          <w:rFonts w:ascii="Times New Roman" w:hAnsi="Times New Roman"/>
        </w:rPr>
        <w:t>The</w:t>
      </w:r>
      <w:r w:rsidR="008F3E2A" w:rsidRPr="00B112DB">
        <w:rPr>
          <w:rFonts w:ascii="Times New Roman" w:hAnsi="Times New Roman"/>
        </w:rPr>
        <w:t>re be no order as to</w:t>
      </w:r>
      <w:r w:rsidRPr="00B112DB">
        <w:rPr>
          <w:rFonts w:ascii="Times New Roman" w:hAnsi="Times New Roman"/>
        </w:rPr>
        <w:t xml:space="preserve"> costs.</w:t>
      </w:r>
    </w:p>
    <w:p w14:paraId="1E4CE940" w14:textId="4D8E4E37" w:rsidR="00A73989" w:rsidRPr="00B112DB" w:rsidRDefault="00A73989" w:rsidP="00B112DB">
      <w:pPr>
        <w:pStyle w:val="leftright"/>
        <w:tabs>
          <w:tab w:val="clear" w:pos="720"/>
        </w:tabs>
        <w:spacing w:before="0" w:after="260" w:line="280" w:lineRule="exact"/>
        <w:ind w:left="1418" w:right="0" w:hanging="698"/>
        <w:jc w:val="both"/>
        <w:rPr>
          <w:rFonts w:ascii="Times New Roman" w:hAnsi="Times New Roman"/>
        </w:rPr>
      </w:pPr>
    </w:p>
    <w:sectPr w:rsidR="00A73989" w:rsidRPr="00B112DB" w:rsidSect="00540BBA">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B943" w14:textId="77777777" w:rsidR="00D74CBE" w:rsidRDefault="00D74CBE">
      <w:pPr>
        <w:spacing w:line="240" w:lineRule="auto"/>
      </w:pPr>
      <w:r>
        <w:separator/>
      </w:r>
    </w:p>
  </w:endnote>
  <w:endnote w:type="continuationSeparator" w:id="0">
    <w:p w14:paraId="1B965562" w14:textId="77777777" w:rsidR="00D74CBE" w:rsidRDefault="00D74CBE">
      <w:pPr>
        <w:spacing w:line="240" w:lineRule="auto"/>
      </w:pPr>
      <w:r>
        <w:continuationSeparator/>
      </w:r>
    </w:p>
  </w:endnote>
  <w:endnote w:type="continuationNotice" w:id="1">
    <w:p w14:paraId="18AC0057" w14:textId="77777777" w:rsidR="00D74CBE" w:rsidRDefault="00D74C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8690" w14:textId="77777777" w:rsidR="009066B0" w:rsidRDefault="00906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6E27" w14:textId="77777777" w:rsidR="009066B0" w:rsidRDefault="00906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5A3E" w14:textId="77777777" w:rsidR="009066B0" w:rsidRDefault="009066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66A1" w14:textId="77777777" w:rsidR="009066B0" w:rsidRDefault="009066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B229" w14:textId="77777777" w:rsidR="009066B0" w:rsidRDefault="009066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428" w14:textId="77777777" w:rsidR="009066B0" w:rsidRDefault="00906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131F" w14:textId="77777777" w:rsidR="00D74CBE" w:rsidRPr="00B112DB" w:rsidRDefault="00D74CBE" w:rsidP="00B112DB">
      <w:pPr>
        <w:pStyle w:val="Footer"/>
        <w:spacing w:before="120" w:after="20"/>
        <w:ind w:right="0"/>
        <w:rPr>
          <w:rFonts w:ascii="Times New Roman" w:hAnsi="Times New Roman"/>
        </w:rPr>
      </w:pPr>
      <w:r>
        <w:continuationSeparator/>
      </w:r>
    </w:p>
  </w:footnote>
  <w:footnote w:type="continuationSeparator" w:id="0">
    <w:p w14:paraId="4132775A" w14:textId="77777777" w:rsidR="00D74CBE" w:rsidRPr="00B112DB" w:rsidRDefault="00D74CBE" w:rsidP="00B112DB">
      <w:pPr>
        <w:pStyle w:val="Footer"/>
        <w:spacing w:before="120" w:after="20"/>
        <w:ind w:right="0"/>
        <w:rPr>
          <w:rFonts w:ascii="Times New Roman" w:hAnsi="Times New Roman"/>
        </w:rPr>
      </w:pPr>
      <w:r w:rsidRPr="00B112DB">
        <w:rPr>
          <w:rFonts w:ascii="Times New Roman" w:hAnsi="Times New Roman"/>
        </w:rPr>
        <w:continuationSeparator/>
      </w:r>
    </w:p>
  </w:footnote>
  <w:footnote w:type="continuationNotice" w:id="1">
    <w:p w14:paraId="18B75D85" w14:textId="77777777" w:rsidR="00D74CBE" w:rsidRPr="00540BBA" w:rsidRDefault="00D74CBE">
      <w:pPr>
        <w:jc w:val="right"/>
        <w:rPr>
          <w:rFonts w:ascii="Times New Roman" w:hAnsi="Times New Roman"/>
          <w:sz w:val="24"/>
        </w:rPr>
      </w:pPr>
    </w:p>
  </w:footnote>
  <w:footnote w:id="2">
    <w:p w14:paraId="251D3E18" w14:textId="5ED37D65" w:rsidR="00FE722C" w:rsidRPr="00B112DB" w:rsidRDefault="00FE722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1D2E9E" w:rsidRPr="00B112DB">
        <w:rPr>
          <w:rFonts w:ascii="Times New Roman" w:hAnsi="Times New Roman"/>
          <w:sz w:val="24"/>
        </w:rPr>
        <w:t xml:space="preserve">The decision </w:t>
      </w:r>
      <w:r w:rsidRPr="00B112DB">
        <w:rPr>
          <w:rFonts w:ascii="Times New Roman" w:hAnsi="Times New Roman"/>
          <w:sz w:val="24"/>
        </w:rPr>
        <w:t xml:space="preserve">was reviewable under Pt 5 of the </w:t>
      </w:r>
      <w:r w:rsidR="00AF0B22" w:rsidRPr="00B112DB">
        <w:rPr>
          <w:rFonts w:ascii="Times New Roman" w:hAnsi="Times New Roman"/>
          <w:i/>
          <w:iCs/>
          <w:sz w:val="24"/>
        </w:rPr>
        <w:t xml:space="preserve">Migration </w:t>
      </w:r>
      <w:r w:rsidRPr="00B112DB">
        <w:rPr>
          <w:rFonts w:ascii="Times New Roman" w:hAnsi="Times New Roman"/>
          <w:i/>
          <w:iCs/>
          <w:sz w:val="24"/>
        </w:rPr>
        <w:t>Act</w:t>
      </w:r>
      <w:r w:rsidRPr="00B112DB">
        <w:rPr>
          <w:rFonts w:ascii="Times New Roman" w:hAnsi="Times New Roman"/>
          <w:sz w:val="24"/>
        </w:rPr>
        <w:t xml:space="preserve"> </w:t>
      </w:r>
      <w:r w:rsidR="00AF0B22" w:rsidRPr="00B112DB">
        <w:rPr>
          <w:rFonts w:ascii="Times New Roman" w:hAnsi="Times New Roman"/>
          <w:i/>
          <w:iCs/>
          <w:sz w:val="24"/>
        </w:rPr>
        <w:t>1958</w:t>
      </w:r>
      <w:r w:rsidR="00AF0B22" w:rsidRPr="00B112DB">
        <w:rPr>
          <w:rFonts w:ascii="Times New Roman" w:hAnsi="Times New Roman"/>
          <w:sz w:val="24"/>
        </w:rPr>
        <w:t xml:space="preserve"> (Cth) </w:t>
      </w:r>
      <w:r w:rsidRPr="00B112DB">
        <w:rPr>
          <w:rFonts w:ascii="Times New Roman" w:hAnsi="Times New Roman"/>
          <w:sz w:val="24"/>
        </w:rPr>
        <w:t xml:space="preserve">but </w:t>
      </w:r>
      <w:r w:rsidR="00AD053B" w:rsidRPr="00B112DB">
        <w:rPr>
          <w:rFonts w:ascii="Times New Roman" w:hAnsi="Times New Roman"/>
          <w:sz w:val="24"/>
        </w:rPr>
        <w:t xml:space="preserve">was </w:t>
      </w:r>
      <w:r w:rsidRPr="00B112DB">
        <w:rPr>
          <w:rFonts w:ascii="Times New Roman" w:hAnsi="Times New Roman"/>
          <w:sz w:val="24"/>
        </w:rPr>
        <w:t>not the subject of an application for review within the specified period</w:t>
      </w:r>
      <w:r w:rsidR="00322389" w:rsidRPr="00B112DB">
        <w:rPr>
          <w:rFonts w:ascii="Times New Roman" w:hAnsi="Times New Roman"/>
          <w:sz w:val="24"/>
        </w:rPr>
        <w:t>:</w:t>
      </w:r>
      <w:r w:rsidR="00121011" w:rsidRPr="00B112DB">
        <w:rPr>
          <w:rFonts w:ascii="Times New Roman" w:hAnsi="Times New Roman"/>
          <w:i/>
          <w:iCs/>
          <w:sz w:val="24"/>
        </w:rPr>
        <w:t xml:space="preserve"> Migration Act</w:t>
      </w:r>
      <w:r w:rsidR="00121011" w:rsidRPr="00B112DB">
        <w:rPr>
          <w:rFonts w:ascii="Times New Roman" w:hAnsi="Times New Roman"/>
          <w:sz w:val="24"/>
        </w:rPr>
        <w:t>, s 476(4).</w:t>
      </w:r>
    </w:p>
  </w:footnote>
  <w:footnote w:id="3">
    <w:p w14:paraId="7DFA42CE" w14:textId="38A8E164" w:rsidR="00FE722C" w:rsidRPr="00B112DB" w:rsidRDefault="00FE722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AF0B22" w:rsidRPr="00B112DB">
        <w:rPr>
          <w:rFonts w:ascii="Times New Roman" w:hAnsi="Times New Roman"/>
          <w:i/>
          <w:iCs/>
          <w:sz w:val="24"/>
        </w:rPr>
        <w:t>Migration Act</w:t>
      </w:r>
      <w:r w:rsidR="00AF0B22" w:rsidRPr="00B112DB">
        <w:rPr>
          <w:rFonts w:ascii="Times New Roman" w:hAnsi="Times New Roman"/>
          <w:sz w:val="24"/>
        </w:rPr>
        <w:t>, s</w:t>
      </w:r>
      <w:r w:rsidRPr="00B112DB">
        <w:rPr>
          <w:rFonts w:ascii="Times New Roman" w:hAnsi="Times New Roman"/>
          <w:sz w:val="24"/>
        </w:rPr>
        <w:t> 476(2)</w:t>
      </w:r>
      <w:r w:rsidR="00AD053B" w:rsidRPr="00B112DB">
        <w:rPr>
          <w:rFonts w:ascii="Times New Roman" w:hAnsi="Times New Roman"/>
          <w:sz w:val="24"/>
        </w:rPr>
        <w:t>(a)</w:t>
      </w:r>
      <w:r w:rsidRPr="00B112DB">
        <w:rPr>
          <w:rFonts w:ascii="Times New Roman" w:hAnsi="Times New Roman"/>
          <w:sz w:val="24"/>
        </w:rPr>
        <w:t>.</w:t>
      </w:r>
    </w:p>
  </w:footnote>
  <w:footnote w:id="4">
    <w:p w14:paraId="71B457A5" w14:textId="51C0406E" w:rsidR="00FE722C" w:rsidRPr="00B112DB" w:rsidRDefault="00FE722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C94AA9" w:rsidRPr="00B112DB">
        <w:rPr>
          <w:rFonts w:ascii="Times New Roman" w:hAnsi="Times New Roman"/>
          <w:i/>
          <w:iCs/>
          <w:sz w:val="24"/>
        </w:rPr>
        <w:t>Migration Act</w:t>
      </w:r>
      <w:r w:rsidR="00C94AA9" w:rsidRPr="00B112DB">
        <w:rPr>
          <w:rFonts w:ascii="Times New Roman" w:hAnsi="Times New Roman"/>
          <w:sz w:val="24"/>
        </w:rPr>
        <w:t>, s</w:t>
      </w:r>
      <w:r w:rsidRPr="00B112DB">
        <w:rPr>
          <w:rFonts w:ascii="Times New Roman" w:hAnsi="Times New Roman"/>
          <w:sz w:val="24"/>
        </w:rPr>
        <w:t> 476</w:t>
      </w:r>
      <w:r w:rsidRPr="00B112DB">
        <w:rPr>
          <w:rFonts w:ascii="Times New Roman" w:hAnsi="Times New Roman"/>
          <w:sz w:val="24"/>
        </w:rPr>
        <w:t>A(1).</w:t>
      </w:r>
    </w:p>
  </w:footnote>
  <w:footnote w:id="5">
    <w:p w14:paraId="3F59862B" w14:textId="2FDCFD0D" w:rsidR="00FE722C" w:rsidRPr="00B112DB" w:rsidRDefault="00FE722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C94AA9" w:rsidRPr="00B112DB">
        <w:rPr>
          <w:rFonts w:ascii="Times New Roman" w:hAnsi="Times New Roman"/>
          <w:i/>
          <w:iCs/>
          <w:sz w:val="24"/>
        </w:rPr>
        <w:t>Migration Act</w:t>
      </w:r>
      <w:r w:rsidR="00C94AA9" w:rsidRPr="00B112DB">
        <w:rPr>
          <w:rFonts w:ascii="Times New Roman" w:hAnsi="Times New Roman"/>
          <w:sz w:val="24"/>
        </w:rPr>
        <w:t>, s</w:t>
      </w:r>
      <w:r w:rsidRPr="00B112DB">
        <w:rPr>
          <w:rFonts w:ascii="Times New Roman" w:hAnsi="Times New Roman"/>
          <w:sz w:val="24"/>
        </w:rPr>
        <w:t xml:space="preserve"> 476B; </w:t>
      </w:r>
      <w:r w:rsidRPr="00B112DB">
        <w:rPr>
          <w:rFonts w:ascii="Times New Roman" w:hAnsi="Times New Roman"/>
          <w:sz w:val="24"/>
        </w:rPr>
        <w:t xml:space="preserve">cf </w:t>
      </w:r>
      <w:r w:rsidRPr="00B112DB">
        <w:rPr>
          <w:rFonts w:ascii="Times New Roman" w:hAnsi="Times New Roman"/>
          <w:i/>
          <w:iCs/>
          <w:sz w:val="24"/>
        </w:rPr>
        <w:t>Judiciary Act 1903</w:t>
      </w:r>
      <w:r w:rsidR="00FD12A3" w:rsidRPr="00B112DB">
        <w:rPr>
          <w:rFonts w:ascii="Times New Roman" w:hAnsi="Times New Roman"/>
          <w:sz w:val="24"/>
        </w:rPr>
        <w:t> </w:t>
      </w:r>
      <w:r w:rsidRPr="00B112DB">
        <w:rPr>
          <w:rFonts w:ascii="Times New Roman" w:hAnsi="Times New Roman"/>
          <w:sz w:val="24"/>
        </w:rPr>
        <w:t>(Cth), s 44(1).</w:t>
      </w:r>
    </w:p>
  </w:footnote>
  <w:footnote w:id="6">
    <w:p w14:paraId="0DFF563C" w14:textId="6D358C16" w:rsidR="008A1E95" w:rsidRPr="00B112DB" w:rsidRDefault="008A1E95"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FD12A3" w:rsidRPr="00B112DB">
        <w:rPr>
          <w:rFonts w:ascii="Times New Roman" w:hAnsi="Times New Roman"/>
          <w:sz w:val="24"/>
        </w:rPr>
        <w:t xml:space="preserve">Pursuant to </w:t>
      </w:r>
      <w:r w:rsidR="00FD12A3" w:rsidRPr="00B112DB">
        <w:rPr>
          <w:rFonts w:ascii="Times New Roman" w:hAnsi="Times New Roman"/>
          <w:i/>
          <w:iCs/>
          <w:sz w:val="24"/>
        </w:rPr>
        <w:t>High Court Rules 2004</w:t>
      </w:r>
      <w:r w:rsidR="00FD12A3" w:rsidRPr="00B112DB">
        <w:rPr>
          <w:rFonts w:ascii="Times New Roman" w:hAnsi="Times New Roman"/>
          <w:sz w:val="24"/>
        </w:rPr>
        <w:t> (</w:t>
      </w:r>
      <w:r w:rsidR="00FD12A3" w:rsidRPr="00B112DB">
        <w:rPr>
          <w:rFonts w:ascii="Times New Roman" w:hAnsi="Times New Roman"/>
          <w:sz w:val="24"/>
        </w:rPr>
        <w:t>Cth), r 25.09.3(d).</w:t>
      </w:r>
    </w:p>
  </w:footnote>
  <w:footnote w:id="7">
    <w:p w14:paraId="78515A27" w14:textId="2DD8AB60" w:rsidR="00AF2E0A" w:rsidRPr="00B112DB" w:rsidRDefault="00AF2E0A"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00F41A0A" w:rsidRPr="00B112DB">
        <w:rPr>
          <w:rFonts w:ascii="Times New Roman" w:hAnsi="Times New Roman"/>
          <w:sz w:val="24"/>
        </w:rPr>
        <w:tab/>
      </w:r>
      <w:r w:rsidR="00F41A0A" w:rsidRPr="00B112DB">
        <w:rPr>
          <w:rFonts w:ascii="Times New Roman" w:hAnsi="Times New Roman"/>
          <w:i/>
          <w:iCs/>
          <w:sz w:val="24"/>
        </w:rPr>
        <w:t>Administrative Review Tribunal Act 2024</w:t>
      </w:r>
      <w:r w:rsidR="00F41A0A" w:rsidRPr="00B112DB">
        <w:rPr>
          <w:rFonts w:ascii="Times New Roman" w:hAnsi="Times New Roman"/>
          <w:sz w:val="24"/>
        </w:rPr>
        <w:t> (</w:t>
      </w:r>
      <w:r w:rsidR="00F41A0A" w:rsidRPr="00B112DB">
        <w:rPr>
          <w:rFonts w:ascii="Times New Roman" w:hAnsi="Times New Roman"/>
          <w:sz w:val="24"/>
        </w:rPr>
        <w:t>Cth), s 2</w:t>
      </w:r>
      <w:r w:rsidR="00F14C15" w:rsidRPr="00B112DB">
        <w:rPr>
          <w:rFonts w:ascii="Times New Roman" w:hAnsi="Times New Roman"/>
          <w:sz w:val="24"/>
        </w:rPr>
        <w:t>(1)</w:t>
      </w:r>
      <w:r w:rsidR="00494DCB" w:rsidRPr="00B112DB">
        <w:rPr>
          <w:rFonts w:ascii="Times New Roman" w:hAnsi="Times New Roman"/>
          <w:sz w:val="24"/>
        </w:rPr>
        <w:t xml:space="preserve">; </w:t>
      </w:r>
      <w:r w:rsidR="00F14C15" w:rsidRPr="00B112DB">
        <w:rPr>
          <w:rFonts w:ascii="Times New Roman" w:hAnsi="Times New Roman"/>
          <w:sz w:val="24"/>
        </w:rPr>
        <w:t xml:space="preserve">Australia, </w:t>
      </w:r>
      <w:r w:rsidR="00494DCB" w:rsidRPr="00B112DB">
        <w:rPr>
          <w:rFonts w:ascii="Times New Roman" w:hAnsi="Times New Roman"/>
          <w:i/>
          <w:iCs/>
          <w:sz w:val="24"/>
        </w:rPr>
        <w:t>Administrative Review Tribunal Commencement Proclamation 2024</w:t>
      </w:r>
      <w:r w:rsidR="00B919E3" w:rsidRPr="00B112DB">
        <w:rPr>
          <w:rFonts w:ascii="Times New Roman" w:hAnsi="Times New Roman"/>
          <w:sz w:val="24"/>
        </w:rPr>
        <w:t>, 18</w:t>
      </w:r>
      <w:r w:rsidR="00D92C20">
        <w:rPr>
          <w:rFonts w:ascii="Times New Roman" w:hAnsi="Times New Roman"/>
          <w:sz w:val="24"/>
        </w:rPr>
        <w:t> </w:t>
      </w:r>
      <w:r w:rsidR="00B919E3" w:rsidRPr="00B112DB">
        <w:rPr>
          <w:rFonts w:ascii="Times New Roman" w:hAnsi="Times New Roman"/>
          <w:sz w:val="24"/>
        </w:rPr>
        <w:t>July 2024.</w:t>
      </w:r>
    </w:p>
  </w:footnote>
  <w:footnote w:id="8">
    <w:p w14:paraId="176D9CA1" w14:textId="242DAC98" w:rsidR="00F078DC" w:rsidRPr="00B112DB" w:rsidRDefault="00F078D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sz w:val="24"/>
        </w:rPr>
        <w:t>Migration Act</w:t>
      </w:r>
      <w:r w:rsidRPr="00B112DB">
        <w:rPr>
          <w:rFonts w:ascii="Times New Roman" w:hAnsi="Times New Roman"/>
          <w:sz w:val="24"/>
        </w:rPr>
        <w:t>, ss</w:t>
      </w:r>
      <w:r w:rsidR="00AC1679" w:rsidRPr="00B112DB">
        <w:rPr>
          <w:rFonts w:ascii="Times New Roman" w:hAnsi="Times New Roman"/>
          <w:sz w:val="24"/>
        </w:rPr>
        <w:t> </w:t>
      </w:r>
      <w:r w:rsidRPr="00B112DB">
        <w:rPr>
          <w:rFonts w:ascii="Times New Roman" w:hAnsi="Times New Roman"/>
          <w:sz w:val="24"/>
        </w:rPr>
        <w:t xml:space="preserve">29(1), </w:t>
      </w:r>
      <w:r w:rsidR="00A334B9" w:rsidRPr="00B112DB">
        <w:rPr>
          <w:rFonts w:ascii="Times New Roman" w:hAnsi="Times New Roman"/>
          <w:sz w:val="24"/>
        </w:rPr>
        <w:t>35A</w:t>
      </w:r>
      <w:r w:rsidR="00CC1838" w:rsidRPr="00B112DB">
        <w:rPr>
          <w:rFonts w:ascii="Times New Roman" w:hAnsi="Times New Roman"/>
          <w:sz w:val="24"/>
        </w:rPr>
        <w:t>, 36, 65</w:t>
      </w:r>
      <w:r w:rsidR="008F4C96" w:rsidRPr="00B112DB">
        <w:rPr>
          <w:rFonts w:ascii="Times New Roman" w:hAnsi="Times New Roman"/>
          <w:sz w:val="24"/>
        </w:rPr>
        <w:t>.</w:t>
      </w:r>
    </w:p>
  </w:footnote>
  <w:footnote w:id="9">
    <w:p w14:paraId="3CFC3937" w14:textId="217CDD4E" w:rsidR="00855ED6" w:rsidRPr="00B112DB" w:rsidRDefault="00855ED6"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w:t>
      </w:r>
      <w:r w:rsidRPr="00B112DB">
        <w:rPr>
          <w:rFonts w:ascii="Times New Roman" w:hAnsi="Times New Roman"/>
          <w:i/>
          <w:iCs/>
          <w:sz w:val="24"/>
        </w:rPr>
        <w:t xml:space="preserve"> </w:t>
      </w:r>
      <w:r w:rsidRPr="00B112DB">
        <w:rPr>
          <w:rFonts w:ascii="Times New Roman" w:hAnsi="Times New Roman"/>
          <w:sz w:val="24"/>
        </w:rPr>
        <w:t>s</w:t>
      </w:r>
      <w:r w:rsidRPr="00B112DB">
        <w:rPr>
          <w:rFonts w:ascii="Times New Roman" w:hAnsi="Times New Roman"/>
          <w:i/>
          <w:iCs/>
          <w:sz w:val="24"/>
        </w:rPr>
        <w:t xml:space="preserve"> </w:t>
      </w:r>
      <w:r w:rsidRPr="00B112DB">
        <w:rPr>
          <w:rFonts w:ascii="Times New Roman" w:hAnsi="Times New Roman"/>
          <w:sz w:val="24"/>
        </w:rPr>
        <w:t>36(2)</w:t>
      </w:r>
      <w:r w:rsidR="00D24A4A" w:rsidRPr="00B112DB">
        <w:rPr>
          <w:rFonts w:ascii="Times New Roman" w:hAnsi="Times New Roman"/>
          <w:sz w:val="24"/>
        </w:rPr>
        <w:t>.</w:t>
      </w:r>
    </w:p>
  </w:footnote>
  <w:footnote w:id="10">
    <w:p w14:paraId="50F4BBB3" w14:textId="020B0F86" w:rsidR="00393F43" w:rsidRPr="00B112DB" w:rsidRDefault="00393F43"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54(2)(b).</w:t>
      </w:r>
    </w:p>
  </w:footnote>
  <w:footnote w:id="11">
    <w:p w14:paraId="4A3B38C1" w14:textId="658C809E" w:rsidR="005A20B7" w:rsidRPr="00B112DB" w:rsidRDefault="005A20B7"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84.</w:t>
      </w:r>
    </w:p>
  </w:footnote>
  <w:footnote w:id="12">
    <w:p w14:paraId="708B1441" w14:textId="34C25C92" w:rsidR="000C34D2" w:rsidRPr="00B112DB" w:rsidRDefault="000C34D2"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w:t>
      </w:r>
      <w:r w:rsidR="00F54126" w:rsidRPr="00B112DB">
        <w:rPr>
          <w:rFonts w:ascii="Times New Roman" w:hAnsi="Times New Roman"/>
          <w:sz w:val="24"/>
        </w:rPr>
        <w:t>s</w:t>
      </w:r>
      <w:r w:rsidRPr="00B112DB">
        <w:rPr>
          <w:rFonts w:ascii="Times New Roman" w:hAnsi="Times New Roman"/>
          <w:sz w:val="24"/>
        </w:rPr>
        <w:t> 8</w:t>
      </w:r>
      <w:r w:rsidR="003C3453" w:rsidRPr="00B112DB">
        <w:rPr>
          <w:rFonts w:ascii="Times New Roman" w:hAnsi="Times New Roman"/>
          <w:sz w:val="24"/>
        </w:rPr>
        <w:t>5</w:t>
      </w:r>
      <w:r w:rsidR="003076EC">
        <w:rPr>
          <w:rFonts w:ascii="Times New Roman" w:hAnsi="Times New Roman"/>
          <w:sz w:val="24"/>
        </w:rPr>
        <w:t>,</w:t>
      </w:r>
      <w:r w:rsidR="00F54126" w:rsidRPr="00B112DB">
        <w:rPr>
          <w:rFonts w:ascii="Times New Roman" w:hAnsi="Times New Roman"/>
          <w:sz w:val="24"/>
        </w:rPr>
        <w:t xml:space="preserve"> 8</w:t>
      </w:r>
      <w:r w:rsidRPr="00B112DB">
        <w:rPr>
          <w:rFonts w:ascii="Times New Roman" w:hAnsi="Times New Roman"/>
          <w:sz w:val="24"/>
        </w:rPr>
        <w:t>6.</w:t>
      </w:r>
    </w:p>
  </w:footnote>
  <w:footnote w:id="13">
    <w:p w14:paraId="5FFD2D96" w14:textId="759FDFFA" w:rsidR="00BC4E4E" w:rsidRPr="00B112DB" w:rsidRDefault="00BC4E4E"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65(1)(a).</w:t>
      </w:r>
    </w:p>
  </w:footnote>
  <w:footnote w:id="14">
    <w:p w14:paraId="0AD7684E" w14:textId="053382CC" w:rsidR="00853AEC" w:rsidRPr="00B112DB" w:rsidRDefault="00853AE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65(1)(b).</w:t>
      </w:r>
    </w:p>
  </w:footnote>
  <w:footnote w:id="15">
    <w:p w14:paraId="4AA44175" w14:textId="4BF11FD4" w:rsidR="000A1CE1" w:rsidRPr="00B112DB" w:rsidRDefault="000A1CE1"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Minister for Immigration and Citizenship v Li</w:t>
      </w:r>
      <w:r w:rsidRPr="00B112DB">
        <w:rPr>
          <w:rFonts w:ascii="Times New Roman" w:hAnsi="Times New Roman"/>
          <w:sz w:val="24"/>
        </w:rPr>
        <w:t xml:space="preserve"> (2013) 249 CLR 332 at </w:t>
      </w:r>
      <w:r w:rsidR="002E5141" w:rsidRPr="00B112DB">
        <w:rPr>
          <w:rFonts w:ascii="Times New Roman" w:hAnsi="Times New Roman"/>
          <w:sz w:val="24"/>
        </w:rPr>
        <w:t xml:space="preserve">351 </w:t>
      </w:r>
      <w:r w:rsidRPr="00B112DB">
        <w:rPr>
          <w:rFonts w:ascii="Times New Roman" w:hAnsi="Times New Roman"/>
          <w:sz w:val="24"/>
        </w:rPr>
        <w:t xml:space="preserve">[29], </w:t>
      </w:r>
      <w:r w:rsidR="00BD5D37" w:rsidRPr="00B112DB">
        <w:rPr>
          <w:rFonts w:ascii="Times New Roman" w:hAnsi="Times New Roman"/>
          <w:sz w:val="24"/>
        </w:rPr>
        <w:t xml:space="preserve">362 </w:t>
      </w:r>
      <w:r w:rsidRPr="00B112DB">
        <w:rPr>
          <w:rFonts w:ascii="Times New Roman" w:hAnsi="Times New Roman"/>
          <w:sz w:val="24"/>
        </w:rPr>
        <w:t>[63]</w:t>
      </w:r>
      <w:r w:rsidR="003A1A90" w:rsidRPr="00B112DB">
        <w:rPr>
          <w:rFonts w:ascii="Times New Roman" w:hAnsi="Times New Roman"/>
          <w:sz w:val="24"/>
        </w:rPr>
        <w:t>,</w:t>
      </w:r>
      <w:r w:rsidRPr="00B112DB">
        <w:rPr>
          <w:rFonts w:ascii="Times New Roman" w:hAnsi="Times New Roman"/>
          <w:sz w:val="24"/>
        </w:rPr>
        <w:t xml:space="preserve"> </w:t>
      </w:r>
      <w:r w:rsidR="003B269E" w:rsidRPr="00B112DB">
        <w:rPr>
          <w:rFonts w:ascii="Times New Roman" w:hAnsi="Times New Roman"/>
          <w:sz w:val="24"/>
        </w:rPr>
        <w:t xml:space="preserve">370 </w:t>
      </w:r>
      <w:r w:rsidRPr="00B112DB">
        <w:rPr>
          <w:rFonts w:ascii="Times New Roman" w:hAnsi="Times New Roman"/>
          <w:sz w:val="24"/>
        </w:rPr>
        <w:t>[88].</w:t>
      </w:r>
    </w:p>
  </w:footnote>
  <w:footnote w:id="16">
    <w:p w14:paraId="64A87055" w14:textId="03E254CF" w:rsidR="000A1CE1" w:rsidRPr="00B112DB" w:rsidRDefault="000A1CE1"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A357C2" w:rsidRPr="00B112DB">
        <w:rPr>
          <w:rFonts w:ascii="Times New Roman" w:hAnsi="Times New Roman"/>
          <w:sz w:val="24"/>
        </w:rPr>
        <w:t>S</w:t>
      </w:r>
      <w:r w:rsidR="00C46940" w:rsidRPr="00B112DB">
        <w:rPr>
          <w:rFonts w:ascii="Times New Roman" w:hAnsi="Times New Roman"/>
          <w:sz w:val="24"/>
        </w:rPr>
        <w:t>ee</w:t>
      </w:r>
      <w:r w:rsidR="003A1A90" w:rsidRPr="00B112DB">
        <w:rPr>
          <w:rFonts w:ascii="Times New Roman" w:hAnsi="Times New Roman"/>
          <w:sz w:val="24"/>
        </w:rPr>
        <w:t xml:space="preserve"> </w:t>
      </w:r>
      <w:r w:rsidR="003A1A90" w:rsidRPr="00B112DB">
        <w:rPr>
          <w:rFonts w:ascii="Times New Roman" w:hAnsi="Times New Roman"/>
          <w:i/>
          <w:iCs/>
          <w:sz w:val="24"/>
        </w:rPr>
        <w:t>Li</w:t>
      </w:r>
      <w:r w:rsidR="003A1A90" w:rsidRPr="00B112DB">
        <w:rPr>
          <w:rFonts w:ascii="Times New Roman" w:hAnsi="Times New Roman"/>
          <w:sz w:val="24"/>
        </w:rPr>
        <w:t xml:space="preserve"> (2013) 249 CLR 332 at 351 [29], 362 [63], 370 [88].</w:t>
      </w:r>
    </w:p>
  </w:footnote>
  <w:footnote w:id="17">
    <w:p w14:paraId="61080CEE" w14:textId="29C56987" w:rsidR="00BB0340" w:rsidRPr="00B112DB" w:rsidRDefault="00BB0340"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5</w:t>
      </w:r>
      <w:r w:rsidR="00530857" w:rsidRPr="00B112DB">
        <w:rPr>
          <w:rFonts w:ascii="Times New Roman" w:hAnsi="Times New Roman"/>
          <w:sz w:val="24"/>
        </w:rPr>
        <w:t>4</w:t>
      </w:r>
      <w:r w:rsidRPr="00B112DB">
        <w:rPr>
          <w:rFonts w:ascii="Times New Roman" w:hAnsi="Times New Roman"/>
          <w:sz w:val="24"/>
        </w:rPr>
        <w:t>(</w:t>
      </w:r>
      <w:r w:rsidR="00530857" w:rsidRPr="00B112DB">
        <w:rPr>
          <w:rFonts w:ascii="Times New Roman" w:hAnsi="Times New Roman"/>
          <w:sz w:val="24"/>
        </w:rPr>
        <w:t>2</w:t>
      </w:r>
      <w:r w:rsidRPr="00B112DB">
        <w:rPr>
          <w:rFonts w:ascii="Times New Roman" w:hAnsi="Times New Roman"/>
          <w:sz w:val="24"/>
        </w:rPr>
        <w:t>)</w:t>
      </w:r>
      <w:r w:rsidR="00530857" w:rsidRPr="00B112DB">
        <w:rPr>
          <w:rFonts w:ascii="Times New Roman" w:hAnsi="Times New Roman"/>
          <w:sz w:val="24"/>
        </w:rPr>
        <w:t>(b)</w:t>
      </w:r>
      <w:r w:rsidRPr="00B112DB">
        <w:rPr>
          <w:rFonts w:ascii="Times New Roman" w:hAnsi="Times New Roman"/>
          <w:sz w:val="24"/>
        </w:rPr>
        <w:t>.</w:t>
      </w:r>
    </w:p>
  </w:footnote>
  <w:footnote w:id="18">
    <w:p w14:paraId="4FDAA4C2" w14:textId="0355B8FE" w:rsidR="00F66703" w:rsidRPr="00B112DB" w:rsidRDefault="00F66703"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56(1)</w:t>
      </w:r>
      <w:r w:rsidR="00A357C2" w:rsidRPr="00B112DB">
        <w:rPr>
          <w:rFonts w:ascii="Times New Roman" w:hAnsi="Times New Roman"/>
          <w:sz w:val="24"/>
        </w:rPr>
        <w:t>.</w:t>
      </w:r>
    </w:p>
  </w:footnote>
  <w:footnote w:id="19">
    <w:p w14:paraId="12549151" w14:textId="7C5EEE84" w:rsidR="006319B6" w:rsidRPr="00B112DB" w:rsidRDefault="006319B6"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8C1C79" w:rsidRPr="00B112DB">
        <w:rPr>
          <w:rFonts w:ascii="Times New Roman" w:hAnsi="Times New Roman"/>
          <w:sz w:val="24"/>
        </w:rPr>
        <w:t>S</w:t>
      </w:r>
      <w:r w:rsidRPr="00B112DB">
        <w:rPr>
          <w:rFonts w:ascii="Times New Roman" w:hAnsi="Times New Roman"/>
          <w:sz w:val="24"/>
        </w:rPr>
        <w:t xml:space="preserve">ee </w:t>
      </w:r>
      <w:r w:rsidRPr="00837AEB">
        <w:rPr>
          <w:rFonts w:ascii="Times New Roman" w:hAnsi="Times New Roman"/>
          <w:sz w:val="24"/>
        </w:rPr>
        <w:t>[</w:t>
      </w:r>
      <w:r w:rsidRPr="00E906E2">
        <w:rPr>
          <w:rFonts w:ascii="Times New Roman" w:hAnsi="Times New Roman"/>
          <w:sz w:val="24"/>
        </w:rPr>
        <w:t>10</w:t>
      </w:r>
      <w:r w:rsidRPr="00B112DB">
        <w:rPr>
          <w:rFonts w:ascii="Times New Roman" w:hAnsi="Times New Roman"/>
          <w:sz w:val="24"/>
        </w:rPr>
        <w:t>]</w:t>
      </w:r>
      <w:r w:rsidR="005C7F5D" w:rsidRPr="00B112DB">
        <w:rPr>
          <w:rFonts w:ascii="Times New Roman" w:hAnsi="Times New Roman"/>
          <w:sz w:val="24"/>
        </w:rPr>
        <w:t xml:space="preserve"> above.</w:t>
      </w:r>
    </w:p>
  </w:footnote>
  <w:footnote w:id="20">
    <w:p w14:paraId="14423B2D" w14:textId="43AAFE48" w:rsidR="00182C5C" w:rsidRPr="00B112DB" w:rsidRDefault="00182C5C"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Migration Act</w:t>
      </w:r>
      <w:r w:rsidRPr="00B112DB">
        <w:rPr>
          <w:rFonts w:ascii="Times New Roman" w:hAnsi="Times New Roman"/>
          <w:sz w:val="24"/>
        </w:rPr>
        <w:t>, s 54(1) (emphasis added).</w:t>
      </w:r>
    </w:p>
  </w:footnote>
  <w:footnote w:id="21">
    <w:p w14:paraId="38D8E5CC" w14:textId="521F5B58" w:rsidR="000A1CE1" w:rsidRPr="00B112DB" w:rsidRDefault="000A1CE1"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iCs/>
          <w:sz w:val="24"/>
        </w:rPr>
        <w:t>LPD</w:t>
      </w:r>
      <w:r w:rsidR="000A1DD2" w:rsidRPr="00B112DB">
        <w:rPr>
          <w:rFonts w:ascii="Times New Roman" w:hAnsi="Times New Roman"/>
          <w:i/>
          <w:iCs/>
          <w:sz w:val="24"/>
        </w:rPr>
        <w:t>T</w:t>
      </w:r>
      <w:r w:rsidRPr="00B112DB">
        <w:rPr>
          <w:rFonts w:ascii="Times New Roman" w:hAnsi="Times New Roman"/>
          <w:i/>
          <w:iCs/>
          <w:sz w:val="24"/>
        </w:rPr>
        <w:t xml:space="preserve"> v Minister for Immigration, Citizenship, Migrant Services and Multicultural Affairs</w:t>
      </w:r>
      <w:r w:rsidRPr="00B112DB">
        <w:rPr>
          <w:rFonts w:ascii="Times New Roman" w:hAnsi="Times New Roman"/>
          <w:sz w:val="24"/>
        </w:rPr>
        <w:t xml:space="preserve"> </w:t>
      </w:r>
      <w:r w:rsidR="00CC4C4C" w:rsidRPr="00B112DB">
        <w:rPr>
          <w:rFonts w:ascii="Times New Roman" w:hAnsi="Times New Roman"/>
          <w:sz w:val="24"/>
        </w:rPr>
        <w:t xml:space="preserve">(2024) </w:t>
      </w:r>
      <w:r w:rsidR="00124E07" w:rsidRPr="00B112DB">
        <w:rPr>
          <w:rFonts w:ascii="Times New Roman" w:hAnsi="Times New Roman"/>
          <w:sz w:val="24"/>
        </w:rPr>
        <w:t xml:space="preserve">280 CLR 321 at </w:t>
      </w:r>
      <w:r w:rsidR="00196595" w:rsidRPr="00B112DB">
        <w:rPr>
          <w:rFonts w:ascii="Times New Roman" w:hAnsi="Times New Roman"/>
          <w:sz w:val="24"/>
        </w:rPr>
        <w:t xml:space="preserve">327 </w:t>
      </w:r>
      <w:r w:rsidR="00D73014" w:rsidRPr="00B112DB">
        <w:rPr>
          <w:rFonts w:ascii="Times New Roman" w:hAnsi="Times New Roman"/>
          <w:sz w:val="24"/>
        </w:rPr>
        <w:t xml:space="preserve">[7]. </w:t>
      </w:r>
    </w:p>
  </w:footnote>
  <w:footnote w:id="22">
    <w:p w14:paraId="63EBEE60" w14:textId="08E04260" w:rsidR="006B30D8" w:rsidRPr="00B112DB" w:rsidRDefault="006B30D8"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Pr="00B112DB">
        <w:rPr>
          <w:rFonts w:ascii="Times New Roman" w:hAnsi="Times New Roman"/>
          <w:i/>
          <w:sz w:val="24"/>
        </w:rPr>
        <w:t>Vella v Minister for Immigration and Border Protection</w:t>
      </w:r>
      <w:r w:rsidRPr="00B112DB">
        <w:rPr>
          <w:rFonts w:ascii="Times New Roman" w:hAnsi="Times New Roman"/>
          <w:sz w:val="24"/>
        </w:rPr>
        <w:t xml:space="preserve"> </w:t>
      </w:r>
      <w:r w:rsidR="0025405C" w:rsidRPr="00B112DB">
        <w:rPr>
          <w:rFonts w:ascii="Times New Roman" w:hAnsi="Times New Roman"/>
          <w:sz w:val="24"/>
        </w:rPr>
        <w:t>(</w:t>
      </w:r>
      <w:r w:rsidRPr="00B112DB">
        <w:rPr>
          <w:rFonts w:ascii="Times New Roman" w:hAnsi="Times New Roman"/>
          <w:sz w:val="24"/>
        </w:rPr>
        <w:t>2015</w:t>
      </w:r>
      <w:r w:rsidR="0025405C" w:rsidRPr="00B112DB">
        <w:rPr>
          <w:rFonts w:ascii="Times New Roman" w:hAnsi="Times New Roman"/>
          <w:sz w:val="24"/>
        </w:rPr>
        <w:t>) 90 ALJR 89</w:t>
      </w:r>
      <w:r w:rsidRPr="00B112DB">
        <w:rPr>
          <w:rFonts w:ascii="Times New Roman" w:hAnsi="Times New Roman"/>
          <w:sz w:val="24"/>
        </w:rPr>
        <w:t xml:space="preserve"> at </w:t>
      </w:r>
      <w:r w:rsidR="00C60861" w:rsidRPr="00B112DB">
        <w:rPr>
          <w:rFonts w:ascii="Times New Roman" w:hAnsi="Times New Roman"/>
          <w:sz w:val="24"/>
        </w:rPr>
        <w:t xml:space="preserve">90 </w:t>
      </w:r>
      <w:r w:rsidRPr="00B112DB">
        <w:rPr>
          <w:rFonts w:ascii="Times New Roman" w:hAnsi="Times New Roman"/>
          <w:sz w:val="24"/>
        </w:rPr>
        <w:t>[3</w:t>
      </w:r>
      <w:r w:rsidR="0025405C" w:rsidRPr="00B112DB">
        <w:rPr>
          <w:rFonts w:ascii="Times New Roman" w:hAnsi="Times New Roman"/>
          <w:sz w:val="24"/>
        </w:rPr>
        <w:t xml:space="preserve">]; </w:t>
      </w:r>
      <w:r w:rsidR="0061054C" w:rsidRPr="00B112DB">
        <w:rPr>
          <w:rFonts w:ascii="Times New Roman" w:hAnsi="Times New Roman"/>
          <w:sz w:val="24"/>
        </w:rPr>
        <w:t xml:space="preserve">326 ALR 391 at </w:t>
      </w:r>
      <w:r w:rsidR="00A85C0F" w:rsidRPr="00B112DB">
        <w:rPr>
          <w:rFonts w:ascii="Times New Roman" w:hAnsi="Times New Roman"/>
          <w:sz w:val="24"/>
        </w:rPr>
        <w:t>392</w:t>
      </w:r>
      <w:r w:rsidR="006A09A9" w:rsidRPr="00B112DB">
        <w:rPr>
          <w:rFonts w:ascii="Times New Roman" w:hAnsi="Times New Roman"/>
          <w:sz w:val="24"/>
        </w:rPr>
        <w:t xml:space="preserve">, citing </w:t>
      </w:r>
      <w:r w:rsidR="006A09A9" w:rsidRPr="00B112DB">
        <w:rPr>
          <w:rFonts w:ascii="Times New Roman" w:hAnsi="Times New Roman"/>
          <w:i/>
          <w:iCs/>
          <w:sz w:val="24"/>
        </w:rPr>
        <w:t xml:space="preserve">Re Commonwealth; Ex </w:t>
      </w:r>
      <w:r w:rsidR="006A09A9" w:rsidRPr="00B112DB">
        <w:rPr>
          <w:rFonts w:ascii="Times New Roman" w:hAnsi="Times New Roman"/>
          <w:i/>
          <w:iCs/>
          <w:sz w:val="24"/>
        </w:rPr>
        <w:t>parte Marks</w:t>
      </w:r>
      <w:r w:rsidR="006A09A9" w:rsidRPr="00B112DB">
        <w:rPr>
          <w:rFonts w:ascii="Times New Roman" w:hAnsi="Times New Roman"/>
          <w:sz w:val="24"/>
        </w:rPr>
        <w:t xml:space="preserve"> (2000) 75 ALJR 470 at 474 [13]; 177 ALR 491 at 495</w:t>
      </w:r>
      <w:r w:rsidR="00B43CBF" w:rsidRPr="00B112DB">
        <w:rPr>
          <w:rFonts w:ascii="Times New Roman" w:hAnsi="Times New Roman"/>
          <w:sz w:val="24"/>
        </w:rPr>
        <w:t>,</w:t>
      </w:r>
      <w:r w:rsidR="009025C4" w:rsidRPr="00B112DB">
        <w:rPr>
          <w:rFonts w:ascii="Times New Roman" w:hAnsi="Times New Roman"/>
          <w:sz w:val="24"/>
        </w:rPr>
        <w:t xml:space="preserve"> </w:t>
      </w:r>
      <w:r w:rsidR="003076EC">
        <w:rPr>
          <w:rFonts w:ascii="Times New Roman" w:hAnsi="Times New Roman"/>
          <w:sz w:val="24"/>
        </w:rPr>
        <w:t>citing</w:t>
      </w:r>
      <w:r w:rsidR="009025C4" w:rsidRPr="00B112DB">
        <w:rPr>
          <w:rFonts w:ascii="Times New Roman" w:hAnsi="Times New Roman"/>
          <w:sz w:val="24"/>
        </w:rPr>
        <w:t xml:space="preserve"> </w:t>
      </w:r>
      <w:r w:rsidR="009025C4" w:rsidRPr="00B112DB">
        <w:rPr>
          <w:rFonts w:ascii="Times New Roman" w:hAnsi="Times New Roman"/>
          <w:i/>
          <w:iCs/>
          <w:sz w:val="24"/>
        </w:rPr>
        <w:t>Gallo v Dawson</w:t>
      </w:r>
      <w:r w:rsidR="009025C4" w:rsidRPr="00B112DB">
        <w:rPr>
          <w:rFonts w:ascii="Times New Roman" w:hAnsi="Times New Roman"/>
          <w:sz w:val="24"/>
        </w:rPr>
        <w:t xml:space="preserve"> (1990) 64 ALJR 458 at 459; 93 ALR 479 at 481</w:t>
      </w:r>
      <w:r w:rsidR="00A85C0F" w:rsidRPr="00B112DB">
        <w:rPr>
          <w:rFonts w:ascii="Times New Roman" w:hAnsi="Times New Roman"/>
          <w:sz w:val="24"/>
        </w:rPr>
        <w:t>.</w:t>
      </w:r>
      <w:r w:rsidR="0025405C" w:rsidRPr="00B112DB">
        <w:rPr>
          <w:rFonts w:ascii="Times New Roman" w:hAnsi="Times New Roman"/>
          <w:sz w:val="24"/>
        </w:rPr>
        <w:t xml:space="preserve"> </w:t>
      </w:r>
    </w:p>
  </w:footnote>
  <w:footnote w:id="23">
    <w:p w14:paraId="3032D0AA" w14:textId="46D69115" w:rsidR="0011188F" w:rsidRPr="00B112DB" w:rsidRDefault="0011188F" w:rsidP="00B112DB">
      <w:pPr>
        <w:pStyle w:val="FootnoteText"/>
        <w:spacing w:line="280" w:lineRule="exact"/>
        <w:ind w:right="0"/>
        <w:jc w:val="both"/>
        <w:rPr>
          <w:rFonts w:ascii="Times New Roman" w:hAnsi="Times New Roman"/>
          <w:sz w:val="24"/>
        </w:rPr>
      </w:pPr>
      <w:r w:rsidRPr="00B112DB">
        <w:rPr>
          <w:rStyle w:val="FootnoteReference"/>
          <w:rFonts w:ascii="Times New Roman" w:hAnsi="Times New Roman"/>
          <w:sz w:val="22"/>
          <w:vertAlign w:val="baseline"/>
        </w:rPr>
        <w:footnoteRef/>
      </w:r>
      <w:r w:rsidRPr="00B112DB">
        <w:rPr>
          <w:rFonts w:ascii="Times New Roman" w:hAnsi="Times New Roman"/>
          <w:sz w:val="24"/>
        </w:rPr>
        <w:t xml:space="preserve"> </w:t>
      </w:r>
      <w:r w:rsidRPr="00B112DB">
        <w:rPr>
          <w:rFonts w:ascii="Times New Roman" w:hAnsi="Times New Roman"/>
          <w:sz w:val="24"/>
        </w:rPr>
        <w:tab/>
      </w:r>
      <w:r w:rsidR="00B33C36" w:rsidRPr="00B112DB">
        <w:rPr>
          <w:rFonts w:ascii="Times New Roman" w:hAnsi="Times New Roman"/>
          <w:i/>
          <w:iCs/>
          <w:sz w:val="24"/>
        </w:rPr>
        <w:t xml:space="preserve">Ex </w:t>
      </w:r>
      <w:r w:rsidR="00B33C36" w:rsidRPr="00B112DB">
        <w:rPr>
          <w:rFonts w:ascii="Times New Roman" w:hAnsi="Times New Roman"/>
          <w:i/>
          <w:iCs/>
          <w:sz w:val="24"/>
        </w:rPr>
        <w:t>parte Marks</w:t>
      </w:r>
      <w:r w:rsidR="00B33C36" w:rsidRPr="00B112DB">
        <w:rPr>
          <w:rFonts w:ascii="Times New Roman" w:hAnsi="Times New Roman"/>
          <w:sz w:val="24"/>
        </w:rPr>
        <w:t xml:space="preserve"> (2000) 75 ALJR 470 at 473-474 [13]; 177 ALR 491 at 495.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FE8F" w14:textId="77777777" w:rsidR="00B112DB" w:rsidRPr="009066B0" w:rsidRDefault="00B112DB" w:rsidP="00906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2B0F" w14:textId="79E21332" w:rsidR="00B112DB" w:rsidRPr="009066B0" w:rsidRDefault="009066B0" w:rsidP="009066B0">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F357" w14:textId="00E3B789" w:rsidR="00FE722C" w:rsidRPr="009066B0" w:rsidRDefault="00FE722C" w:rsidP="009066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3D9E" w14:textId="77777777" w:rsidR="009066B0" w:rsidRPr="00B112DB" w:rsidRDefault="009066B0" w:rsidP="00B112DB">
    <w:pPr>
      <w:pStyle w:val="Header"/>
      <w:tabs>
        <w:tab w:val="clear" w:pos="4153"/>
        <w:tab w:val="clear" w:pos="8306"/>
        <w:tab w:val="right" w:pos="1304"/>
      </w:tabs>
      <w:spacing w:line="280" w:lineRule="exact"/>
      <w:ind w:firstLine="0"/>
      <w:rPr>
        <w:rFonts w:ascii="Times New Roman" w:hAnsi="Times New Roman"/>
        <w:i/>
        <w:sz w:val="22"/>
      </w:rPr>
    </w:pPr>
    <w:proofErr w:type="spellStart"/>
    <w:r w:rsidRPr="00B112DB">
      <w:rPr>
        <w:rFonts w:ascii="Times New Roman" w:hAnsi="Times New Roman"/>
        <w:i/>
        <w:sz w:val="22"/>
      </w:rPr>
      <w:t>Gageler</w:t>
    </w:r>
    <w:proofErr w:type="spellEnd"/>
    <w:r w:rsidRPr="00B112DB">
      <w:rPr>
        <w:rFonts w:ascii="Times New Roman" w:hAnsi="Times New Roman"/>
        <w:i/>
        <w:sz w:val="22"/>
      </w:rPr>
      <w:tab/>
      <w:t>CJ</w:t>
    </w:r>
  </w:p>
  <w:p w14:paraId="661DB28F" w14:textId="77777777" w:rsidR="009066B0" w:rsidRPr="00B112DB" w:rsidRDefault="009066B0" w:rsidP="00B112DB">
    <w:pPr>
      <w:pStyle w:val="Header"/>
      <w:tabs>
        <w:tab w:val="clear" w:pos="4153"/>
        <w:tab w:val="clear" w:pos="8306"/>
        <w:tab w:val="right" w:pos="1304"/>
      </w:tabs>
      <w:spacing w:line="280" w:lineRule="exact"/>
      <w:ind w:firstLine="0"/>
      <w:rPr>
        <w:rFonts w:ascii="Times New Roman" w:hAnsi="Times New Roman"/>
        <w:i/>
        <w:sz w:val="22"/>
      </w:rPr>
    </w:pPr>
    <w:r w:rsidRPr="00B112DB">
      <w:rPr>
        <w:rFonts w:ascii="Times New Roman" w:hAnsi="Times New Roman"/>
        <w:i/>
        <w:sz w:val="22"/>
      </w:rPr>
      <w:t>Gordon</w:t>
    </w:r>
    <w:r w:rsidRPr="00B112DB">
      <w:rPr>
        <w:rFonts w:ascii="Times New Roman" w:hAnsi="Times New Roman"/>
        <w:i/>
        <w:sz w:val="22"/>
      </w:rPr>
      <w:tab/>
      <w:t>J</w:t>
    </w:r>
  </w:p>
  <w:p w14:paraId="1C5801D3" w14:textId="77777777" w:rsidR="009066B0" w:rsidRDefault="009066B0" w:rsidP="00B112D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774AC860" w14:textId="77777777" w:rsidR="009066B0" w:rsidRDefault="009066B0" w:rsidP="00B112DB">
    <w:pPr>
      <w:pStyle w:val="Header"/>
      <w:tabs>
        <w:tab w:val="clear" w:pos="4153"/>
        <w:tab w:val="clear" w:pos="8306"/>
        <w:tab w:val="right" w:pos="1304"/>
      </w:tabs>
      <w:spacing w:line="280" w:lineRule="exact"/>
      <w:ind w:firstLine="0"/>
      <w:rPr>
        <w:rFonts w:ascii="Times New Roman" w:hAnsi="Times New Roman"/>
        <w:i/>
        <w:sz w:val="22"/>
      </w:rPr>
    </w:pPr>
  </w:p>
  <w:p w14:paraId="0AF60B15" w14:textId="77777777" w:rsidR="009066B0" w:rsidRDefault="009066B0" w:rsidP="00B112D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1C13D004" w14:textId="77777777" w:rsidR="009066B0" w:rsidRPr="00B112DB" w:rsidRDefault="009066B0" w:rsidP="00B112D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33D" w14:textId="77777777" w:rsidR="009066B0" w:rsidRPr="00B112DB" w:rsidRDefault="009066B0" w:rsidP="00B112DB">
    <w:pPr>
      <w:pStyle w:val="Header"/>
      <w:tabs>
        <w:tab w:val="clear" w:pos="4153"/>
        <w:tab w:val="clear" w:pos="8306"/>
        <w:tab w:val="left" w:pos="7200"/>
        <w:tab w:val="right" w:pos="8504"/>
      </w:tabs>
      <w:spacing w:line="280" w:lineRule="exact"/>
      <w:jc w:val="right"/>
      <w:rPr>
        <w:rFonts w:ascii="Times New Roman" w:hAnsi="Times New Roman"/>
        <w:i/>
        <w:sz w:val="22"/>
      </w:rPr>
    </w:pPr>
    <w:r w:rsidRPr="00B112DB">
      <w:rPr>
        <w:rFonts w:ascii="Times New Roman" w:hAnsi="Times New Roman"/>
        <w:i/>
        <w:sz w:val="22"/>
      </w:rPr>
      <w:tab/>
    </w:r>
    <w:proofErr w:type="spellStart"/>
    <w:r w:rsidRPr="00B112DB">
      <w:rPr>
        <w:rFonts w:ascii="Times New Roman" w:hAnsi="Times New Roman"/>
        <w:i/>
        <w:sz w:val="22"/>
      </w:rPr>
      <w:t>Gageler</w:t>
    </w:r>
    <w:proofErr w:type="spellEnd"/>
    <w:r w:rsidRPr="00B112DB">
      <w:rPr>
        <w:rFonts w:ascii="Times New Roman" w:hAnsi="Times New Roman"/>
        <w:i/>
        <w:sz w:val="22"/>
      </w:rPr>
      <w:tab/>
      <w:t>CJ</w:t>
    </w:r>
  </w:p>
  <w:p w14:paraId="6BCD9E96" w14:textId="77777777" w:rsidR="009066B0" w:rsidRPr="00B112DB" w:rsidRDefault="009066B0" w:rsidP="00B112DB">
    <w:pPr>
      <w:pStyle w:val="Header"/>
      <w:tabs>
        <w:tab w:val="clear" w:pos="4153"/>
        <w:tab w:val="clear" w:pos="8306"/>
        <w:tab w:val="left" w:pos="7200"/>
        <w:tab w:val="right" w:pos="8504"/>
      </w:tabs>
      <w:spacing w:line="280" w:lineRule="exact"/>
      <w:jc w:val="right"/>
      <w:rPr>
        <w:rFonts w:ascii="Times New Roman" w:hAnsi="Times New Roman"/>
        <w:i/>
        <w:sz w:val="22"/>
      </w:rPr>
    </w:pPr>
    <w:r w:rsidRPr="00B112DB">
      <w:rPr>
        <w:rFonts w:ascii="Times New Roman" w:hAnsi="Times New Roman"/>
        <w:i/>
        <w:sz w:val="22"/>
      </w:rPr>
      <w:tab/>
      <w:t>Gordon</w:t>
    </w:r>
    <w:r w:rsidRPr="00B112DB">
      <w:rPr>
        <w:rFonts w:ascii="Times New Roman" w:hAnsi="Times New Roman"/>
        <w:i/>
        <w:sz w:val="22"/>
      </w:rPr>
      <w:tab/>
      <w:t>J</w:t>
    </w:r>
  </w:p>
  <w:p w14:paraId="4A49E231" w14:textId="77777777" w:rsidR="009066B0" w:rsidRDefault="009066B0" w:rsidP="00B112D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F775BD4" w14:textId="77777777" w:rsidR="009066B0" w:rsidRDefault="009066B0" w:rsidP="00B112DB">
    <w:pPr>
      <w:pStyle w:val="Header"/>
      <w:tabs>
        <w:tab w:val="clear" w:pos="4153"/>
        <w:tab w:val="clear" w:pos="8306"/>
        <w:tab w:val="left" w:pos="7200"/>
        <w:tab w:val="right" w:pos="8504"/>
      </w:tabs>
      <w:spacing w:line="280" w:lineRule="exact"/>
      <w:jc w:val="right"/>
      <w:rPr>
        <w:rFonts w:ascii="Times New Roman" w:hAnsi="Times New Roman"/>
        <w:i/>
        <w:sz w:val="22"/>
      </w:rPr>
    </w:pPr>
  </w:p>
  <w:p w14:paraId="710A8850" w14:textId="77777777" w:rsidR="009066B0" w:rsidRDefault="009066B0" w:rsidP="00B112D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C1C5D06" w14:textId="77777777" w:rsidR="009066B0" w:rsidRPr="00B112DB" w:rsidRDefault="009066B0" w:rsidP="00B112D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6E80" w14:textId="77777777" w:rsidR="009066B0" w:rsidRDefault="009066B0" w:rsidP="00B112DB">
    <w:pPr>
      <w:pStyle w:val="Header"/>
      <w:tabs>
        <w:tab w:val="clear" w:pos="4153"/>
        <w:tab w:val="clear" w:pos="8306"/>
        <w:tab w:val="center" w:pos="1134"/>
      </w:tabs>
      <w:spacing w:line="280" w:lineRule="exact"/>
      <w:ind w:firstLine="0"/>
      <w:rPr>
        <w:rFonts w:ascii="Times New Roman" w:hAnsi="Times New Roman"/>
        <w:i/>
        <w:sz w:val="22"/>
      </w:rPr>
    </w:pPr>
  </w:p>
  <w:p w14:paraId="53F213B1" w14:textId="77777777" w:rsidR="009066B0" w:rsidRDefault="009066B0" w:rsidP="00B112DB">
    <w:pPr>
      <w:pStyle w:val="Header"/>
      <w:tabs>
        <w:tab w:val="clear" w:pos="4153"/>
        <w:tab w:val="clear" w:pos="8306"/>
        <w:tab w:val="center" w:pos="1134"/>
      </w:tabs>
      <w:spacing w:line="280" w:lineRule="exact"/>
      <w:ind w:firstLine="0"/>
      <w:rPr>
        <w:rFonts w:ascii="Times New Roman" w:hAnsi="Times New Roman"/>
        <w:i/>
        <w:sz w:val="22"/>
      </w:rPr>
    </w:pPr>
  </w:p>
  <w:p w14:paraId="08EA5C6C" w14:textId="77777777" w:rsidR="009066B0" w:rsidRDefault="009066B0" w:rsidP="00B112DB">
    <w:pPr>
      <w:pStyle w:val="Header"/>
      <w:tabs>
        <w:tab w:val="clear" w:pos="4153"/>
        <w:tab w:val="clear" w:pos="8306"/>
        <w:tab w:val="center" w:pos="1134"/>
      </w:tabs>
      <w:spacing w:line="280" w:lineRule="exact"/>
      <w:ind w:firstLine="0"/>
      <w:rPr>
        <w:rFonts w:ascii="Times New Roman" w:hAnsi="Times New Roman"/>
        <w:i/>
        <w:sz w:val="22"/>
      </w:rPr>
    </w:pPr>
  </w:p>
  <w:p w14:paraId="21E85D06" w14:textId="77777777" w:rsidR="009066B0" w:rsidRDefault="009066B0" w:rsidP="00B112DB">
    <w:pPr>
      <w:pStyle w:val="Header"/>
      <w:tabs>
        <w:tab w:val="clear" w:pos="4153"/>
        <w:tab w:val="clear" w:pos="8306"/>
        <w:tab w:val="center" w:pos="1134"/>
      </w:tabs>
      <w:spacing w:line="280" w:lineRule="exact"/>
      <w:ind w:firstLine="0"/>
      <w:rPr>
        <w:rFonts w:ascii="Times New Roman" w:hAnsi="Times New Roman"/>
        <w:i/>
        <w:sz w:val="22"/>
      </w:rPr>
    </w:pPr>
  </w:p>
  <w:p w14:paraId="6A457516" w14:textId="77777777" w:rsidR="009066B0" w:rsidRDefault="009066B0" w:rsidP="00B112DB">
    <w:pPr>
      <w:pStyle w:val="Header"/>
      <w:tabs>
        <w:tab w:val="clear" w:pos="4153"/>
        <w:tab w:val="clear" w:pos="8306"/>
        <w:tab w:val="center" w:pos="1134"/>
      </w:tabs>
      <w:spacing w:line="280" w:lineRule="exact"/>
      <w:ind w:firstLine="0"/>
      <w:rPr>
        <w:rFonts w:ascii="Times New Roman" w:hAnsi="Times New Roman"/>
        <w:i/>
        <w:sz w:val="22"/>
      </w:rPr>
    </w:pPr>
  </w:p>
  <w:p w14:paraId="05A9B8E5" w14:textId="77777777" w:rsidR="009066B0" w:rsidRPr="00B112DB" w:rsidRDefault="009066B0" w:rsidP="00B112DB">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9BA2B46"/>
    <w:multiLevelType w:val="multilevel"/>
    <w:tmpl w:val="D4CA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6"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5"/>
  </w:num>
  <w:num w:numId="3" w16cid:durableId="1375159326">
    <w:abstractNumId w:val="18"/>
  </w:num>
  <w:num w:numId="4" w16cid:durableId="1020468450">
    <w:abstractNumId w:val="14"/>
  </w:num>
  <w:num w:numId="5" w16cid:durableId="298609604">
    <w:abstractNumId w:val="17"/>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3"/>
  </w:num>
  <w:num w:numId="17" w16cid:durableId="952325839">
    <w:abstractNumId w:val="16"/>
  </w:num>
  <w:num w:numId="18" w16cid:durableId="586305847">
    <w:abstractNumId w:val="11"/>
  </w:num>
  <w:num w:numId="19" w16cid:durableId="650985869">
    <w:abstractNumId w:val="11"/>
  </w:num>
  <w:num w:numId="20" w16cid:durableId="1539660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2C"/>
    <w:rsid w:val="00001737"/>
    <w:rsid w:val="00002069"/>
    <w:rsid w:val="00002CE6"/>
    <w:rsid w:val="0000316A"/>
    <w:rsid w:val="000032DA"/>
    <w:rsid w:val="000034E6"/>
    <w:rsid w:val="00003963"/>
    <w:rsid w:val="000049B7"/>
    <w:rsid w:val="00004FA2"/>
    <w:rsid w:val="000051EF"/>
    <w:rsid w:val="000063CA"/>
    <w:rsid w:val="00006B58"/>
    <w:rsid w:val="00007275"/>
    <w:rsid w:val="0000753C"/>
    <w:rsid w:val="00007605"/>
    <w:rsid w:val="00007F51"/>
    <w:rsid w:val="00010E8F"/>
    <w:rsid w:val="000110A7"/>
    <w:rsid w:val="0001134B"/>
    <w:rsid w:val="00012955"/>
    <w:rsid w:val="00013466"/>
    <w:rsid w:val="000141CA"/>
    <w:rsid w:val="00014B34"/>
    <w:rsid w:val="00014F3C"/>
    <w:rsid w:val="000168C9"/>
    <w:rsid w:val="00016C20"/>
    <w:rsid w:val="00016DBB"/>
    <w:rsid w:val="00016DE5"/>
    <w:rsid w:val="00017144"/>
    <w:rsid w:val="0002233B"/>
    <w:rsid w:val="00022A53"/>
    <w:rsid w:val="00022C28"/>
    <w:rsid w:val="00022FE2"/>
    <w:rsid w:val="000250AF"/>
    <w:rsid w:val="00025490"/>
    <w:rsid w:val="0002561E"/>
    <w:rsid w:val="000262A5"/>
    <w:rsid w:val="000268E1"/>
    <w:rsid w:val="0002752A"/>
    <w:rsid w:val="00027732"/>
    <w:rsid w:val="00030D9C"/>
    <w:rsid w:val="00031B6E"/>
    <w:rsid w:val="00033DDC"/>
    <w:rsid w:val="00033E9C"/>
    <w:rsid w:val="000351F8"/>
    <w:rsid w:val="0003575A"/>
    <w:rsid w:val="000360CC"/>
    <w:rsid w:val="000360EB"/>
    <w:rsid w:val="00036553"/>
    <w:rsid w:val="00037915"/>
    <w:rsid w:val="00037A5F"/>
    <w:rsid w:val="00037D87"/>
    <w:rsid w:val="00037E2F"/>
    <w:rsid w:val="00040D4E"/>
    <w:rsid w:val="0004146F"/>
    <w:rsid w:val="00041AC2"/>
    <w:rsid w:val="00042004"/>
    <w:rsid w:val="000427F0"/>
    <w:rsid w:val="00042831"/>
    <w:rsid w:val="00042EF3"/>
    <w:rsid w:val="00043D2C"/>
    <w:rsid w:val="00046812"/>
    <w:rsid w:val="0004709C"/>
    <w:rsid w:val="0005166D"/>
    <w:rsid w:val="00051D51"/>
    <w:rsid w:val="00052AB6"/>
    <w:rsid w:val="00053100"/>
    <w:rsid w:val="00053F73"/>
    <w:rsid w:val="00055797"/>
    <w:rsid w:val="00055ACD"/>
    <w:rsid w:val="000563E0"/>
    <w:rsid w:val="00056F27"/>
    <w:rsid w:val="0005727C"/>
    <w:rsid w:val="000573AF"/>
    <w:rsid w:val="000605F7"/>
    <w:rsid w:val="00061486"/>
    <w:rsid w:val="0006169E"/>
    <w:rsid w:val="000626FD"/>
    <w:rsid w:val="00063608"/>
    <w:rsid w:val="0006432B"/>
    <w:rsid w:val="00064D23"/>
    <w:rsid w:val="00064DD2"/>
    <w:rsid w:val="000653D4"/>
    <w:rsid w:val="00066D16"/>
    <w:rsid w:val="00067A08"/>
    <w:rsid w:val="00067AFA"/>
    <w:rsid w:val="0007057C"/>
    <w:rsid w:val="00071606"/>
    <w:rsid w:val="00071814"/>
    <w:rsid w:val="00071C35"/>
    <w:rsid w:val="00075F50"/>
    <w:rsid w:val="0007604F"/>
    <w:rsid w:val="00076E66"/>
    <w:rsid w:val="00076EBE"/>
    <w:rsid w:val="00077235"/>
    <w:rsid w:val="00080D77"/>
    <w:rsid w:val="00080DF7"/>
    <w:rsid w:val="00080F30"/>
    <w:rsid w:val="000813E0"/>
    <w:rsid w:val="0008257D"/>
    <w:rsid w:val="00082A27"/>
    <w:rsid w:val="000834FB"/>
    <w:rsid w:val="0008392A"/>
    <w:rsid w:val="0008435D"/>
    <w:rsid w:val="0008558C"/>
    <w:rsid w:val="00085B31"/>
    <w:rsid w:val="00085F13"/>
    <w:rsid w:val="00086100"/>
    <w:rsid w:val="00086AC7"/>
    <w:rsid w:val="00086D2E"/>
    <w:rsid w:val="00087191"/>
    <w:rsid w:val="00087575"/>
    <w:rsid w:val="00087633"/>
    <w:rsid w:val="00090BDC"/>
    <w:rsid w:val="000922D5"/>
    <w:rsid w:val="00093A07"/>
    <w:rsid w:val="00093F50"/>
    <w:rsid w:val="000947A4"/>
    <w:rsid w:val="00095727"/>
    <w:rsid w:val="00096AF7"/>
    <w:rsid w:val="00096EEE"/>
    <w:rsid w:val="000971AF"/>
    <w:rsid w:val="00097365"/>
    <w:rsid w:val="0009763F"/>
    <w:rsid w:val="000A1CE1"/>
    <w:rsid w:val="000A1DD2"/>
    <w:rsid w:val="000A28D4"/>
    <w:rsid w:val="000A2EB4"/>
    <w:rsid w:val="000A3DA3"/>
    <w:rsid w:val="000A54F1"/>
    <w:rsid w:val="000A63C6"/>
    <w:rsid w:val="000A6F3A"/>
    <w:rsid w:val="000A7824"/>
    <w:rsid w:val="000B18B5"/>
    <w:rsid w:val="000B20C1"/>
    <w:rsid w:val="000B38BD"/>
    <w:rsid w:val="000B4630"/>
    <w:rsid w:val="000B497F"/>
    <w:rsid w:val="000B4D3A"/>
    <w:rsid w:val="000B710D"/>
    <w:rsid w:val="000B7558"/>
    <w:rsid w:val="000B7C31"/>
    <w:rsid w:val="000C04DC"/>
    <w:rsid w:val="000C0AAE"/>
    <w:rsid w:val="000C0C41"/>
    <w:rsid w:val="000C0D98"/>
    <w:rsid w:val="000C34D2"/>
    <w:rsid w:val="000C39BC"/>
    <w:rsid w:val="000C4AF6"/>
    <w:rsid w:val="000C7006"/>
    <w:rsid w:val="000C7BED"/>
    <w:rsid w:val="000D25E6"/>
    <w:rsid w:val="000D283F"/>
    <w:rsid w:val="000D3E9F"/>
    <w:rsid w:val="000D3F6A"/>
    <w:rsid w:val="000D453E"/>
    <w:rsid w:val="000D51CF"/>
    <w:rsid w:val="000D53C8"/>
    <w:rsid w:val="000D7984"/>
    <w:rsid w:val="000E1763"/>
    <w:rsid w:val="000E1CBE"/>
    <w:rsid w:val="000E1D0A"/>
    <w:rsid w:val="000E2578"/>
    <w:rsid w:val="000E28C6"/>
    <w:rsid w:val="000E2973"/>
    <w:rsid w:val="000E3199"/>
    <w:rsid w:val="000E31F7"/>
    <w:rsid w:val="000E45DA"/>
    <w:rsid w:val="000E5ECC"/>
    <w:rsid w:val="000E6050"/>
    <w:rsid w:val="000E6499"/>
    <w:rsid w:val="000E65F7"/>
    <w:rsid w:val="000E6913"/>
    <w:rsid w:val="000E6AC1"/>
    <w:rsid w:val="000F0599"/>
    <w:rsid w:val="000F0903"/>
    <w:rsid w:val="000F1345"/>
    <w:rsid w:val="000F1A5B"/>
    <w:rsid w:val="000F293D"/>
    <w:rsid w:val="000F31EE"/>
    <w:rsid w:val="000F3BB3"/>
    <w:rsid w:val="000F61E0"/>
    <w:rsid w:val="000F664C"/>
    <w:rsid w:val="000F6667"/>
    <w:rsid w:val="000F72D9"/>
    <w:rsid w:val="001001B9"/>
    <w:rsid w:val="00102254"/>
    <w:rsid w:val="00102E45"/>
    <w:rsid w:val="00103A70"/>
    <w:rsid w:val="001047CF"/>
    <w:rsid w:val="001052D0"/>
    <w:rsid w:val="00105D57"/>
    <w:rsid w:val="00105E8F"/>
    <w:rsid w:val="001064C3"/>
    <w:rsid w:val="00106CA1"/>
    <w:rsid w:val="00106DEB"/>
    <w:rsid w:val="00106EFE"/>
    <w:rsid w:val="0010702C"/>
    <w:rsid w:val="00107217"/>
    <w:rsid w:val="001076CF"/>
    <w:rsid w:val="00110970"/>
    <w:rsid w:val="00111568"/>
    <w:rsid w:val="0011188F"/>
    <w:rsid w:val="001120C0"/>
    <w:rsid w:val="0011250C"/>
    <w:rsid w:val="0011263C"/>
    <w:rsid w:val="001150BF"/>
    <w:rsid w:val="00115422"/>
    <w:rsid w:val="00115EB0"/>
    <w:rsid w:val="001168F2"/>
    <w:rsid w:val="00117169"/>
    <w:rsid w:val="00117BA4"/>
    <w:rsid w:val="00120207"/>
    <w:rsid w:val="00120C01"/>
    <w:rsid w:val="00120EBD"/>
    <w:rsid w:val="00121011"/>
    <w:rsid w:val="0012165E"/>
    <w:rsid w:val="00122F91"/>
    <w:rsid w:val="00123C1B"/>
    <w:rsid w:val="00124E07"/>
    <w:rsid w:val="00125E3C"/>
    <w:rsid w:val="00125FFF"/>
    <w:rsid w:val="001314F1"/>
    <w:rsid w:val="00131D24"/>
    <w:rsid w:val="00132EC0"/>
    <w:rsid w:val="00133E7E"/>
    <w:rsid w:val="001342FD"/>
    <w:rsid w:val="0013456E"/>
    <w:rsid w:val="0013456F"/>
    <w:rsid w:val="00134955"/>
    <w:rsid w:val="00135456"/>
    <w:rsid w:val="00135525"/>
    <w:rsid w:val="00135729"/>
    <w:rsid w:val="00135FB3"/>
    <w:rsid w:val="001368A6"/>
    <w:rsid w:val="00137211"/>
    <w:rsid w:val="0013795E"/>
    <w:rsid w:val="0014005C"/>
    <w:rsid w:val="0014023D"/>
    <w:rsid w:val="001406B6"/>
    <w:rsid w:val="00141D0B"/>
    <w:rsid w:val="00142072"/>
    <w:rsid w:val="001421B6"/>
    <w:rsid w:val="0014353D"/>
    <w:rsid w:val="00143B38"/>
    <w:rsid w:val="00143DF2"/>
    <w:rsid w:val="00143FCB"/>
    <w:rsid w:val="00144073"/>
    <w:rsid w:val="00144766"/>
    <w:rsid w:val="00144FD5"/>
    <w:rsid w:val="00144FEF"/>
    <w:rsid w:val="0014501E"/>
    <w:rsid w:val="0014507C"/>
    <w:rsid w:val="00145125"/>
    <w:rsid w:val="00145627"/>
    <w:rsid w:val="00146A41"/>
    <w:rsid w:val="00147413"/>
    <w:rsid w:val="0015031C"/>
    <w:rsid w:val="001514C5"/>
    <w:rsid w:val="00151598"/>
    <w:rsid w:val="0015166D"/>
    <w:rsid w:val="00151679"/>
    <w:rsid w:val="001519A0"/>
    <w:rsid w:val="001526DB"/>
    <w:rsid w:val="00152F39"/>
    <w:rsid w:val="0015318E"/>
    <w:rsid w:val="001536B7"/>
    <w:rsid w:val="001540AC"/>
    <w:rsid w:val="00155B29"/>
    <w:rsid w:val="00156AF6"/>
    <w:rsid w:val="00160A6A"/>
    <w:rsid w:val="001628E8"/>
    <w:rsid w:val="001631DB"/>
    <w:rsid w:val="0016354F"/>
    <w:rsid w:val="00163D92"/>
    <w:rsid w:val="00164144"/>
    <w:rsid w:val="00166D3A"/>
    <w:rsid w:val="00166F14"/>
    <w:rsid w:val="00166FC5"/>
    <w:rsid w:val="00167631"/>
    <w:rsid w:val="0016789B"/>
    <w:rsid w:val="00170477"/>
    <w:rsid w:val="001708DE"/>
    <w:rsid w:val="001710E9"/>
    <w:rsid w:val="00171865"/>
    <w:rsid w:val="00172452"/>
    <w:rsid w:val="00172786"/>
    <w:rsid w:val="00172ADE"/>
    <w:rsid w:val="00173EBE"/>
    <w:rsid w:val="001741E8"/>
    <w:rsid w:val="00175429"/>
    <w:rsid w:val="00175703"/>
    <w:rsid w:val="001758DE"/>
    <w:rsid w:val="00175A3D"/>
    <w:rsid w:val="001769C7"/>
    <w:rsid w:val="00176D25"/>
    <w:rsid w:val="00177044"/>
    <w:rsid w:val="00177719"/>
    <w:rsid w:val="00180337"/>
    <w:rsid w:val="001807D5"/>
    <w:rsid w:val="00180C7A"/>
    <w:rsid w:val="00181F4D"/>
    <w:rsid w:val="00182C5C"/>
    <w:rsid w:val="0018342E"/>
    <w:rsid w:val="00183E2E"/>
    <w:rsid w:val="001840C2"/>
    <w:rsid w:val="001847C5"/>
    <w:rsid w:val="00184B46"/>
    <w:rsid w:val="00184EA9"/>
    <w:rsid w:val="001852A1"/>
    <w:rsid w:val="00185939"/>
    <w:rsid w:val="001876F6"/>
    <w:rsid w:val="00191AA7"/>
    <w:rsid w:val="00191E23"/>
    <w:rsid w:val="001925D7"/>
    <w:rsid w:val="00192610"/>
    <w:rsid w:val="001953B1"/>
    <w:rsid w:val="001959FE"/>
    <w:rsid w:val="001963C0"/>
    <w:rsid w:val="00196595"/>
    <w:rsid w:val="00197956"/>
    <w:rsid w:val="001A16FC"/>
    <w:rsid w:val="001A3E44"/>
    <w:rsid w:val="001A409D"/>
    <w:rsid w:val="001A43D1"/>
    <w:rsid w:val="001A446E"/>
    <w:rsid w:val="001A5725"/>
    <w:rsid w:val="001A5C35"/>
    <w:rsid w:val="001A5E2C"/>
    <w:rsid w:val="001A62A0"/>
    <w:rsid w:val="001A63F9"/>
    <w:rsid w:val="001A74C3"/>
    <w:rsid w:val="001B0DB3"/>
    <w:rsid w:val="001B1676"/>
    <w:rsid w:val="001B17A8"/>
    <w:rsid w:val="001B1D63"/>
    <w:rsid w:val="001B23F5"/>
    <w:rsid w:val="001B269C"/>
    <w:rsid w:val="001B2965"/>
    <w:rsid w:val="001B32BF"/>
    <w:rsid w:val="001B3D08"/>
    <w:rsid w:val="001B40FA"/>
    <w:rsid w:val="001B4D1E"/>
    <w:rsid w:val="001B55C8"/>
    <w:rsid w:val="001B63C6"/>
    <w:rsid w:val="001B7C08"/>
    <w:rsid w:val="001B7EAF"/>
    <w:rsid w:val="001C0460"/>
    <w:rsid w:val="001C08C6"/>
    <w:rsid w:val="001C1258"/>
    <w:rsid w:val="001C14E2"/>
    <w:rsid w:val="001C1683"/>
    <w:rsid w:val="001C1D4B"/>
    <w:rsid w:val="001C1FBB"/>
    <w:rsid w:val="001C45D2"/>
    <w:rsid w:val="001C48D4"/>
    <w:rsid w:val="001C4D76"/>
    <w:rsid w:val="001C5A9A"/>
    <w:rsid w:val="001C6162"/>
    <w:rsid w:val="001C6443"/>
    <w:rsid w:val="001C716B"/>
    <w:rsid w:val="001C7C93"/>
    <w:rsid w:val="001D2E9E"/>
    <w:rsid w:val="001D30AC"/>
    <w:rsid w:val="001D36CD"/>
    <w:rsid w:val="001D3AAD"/>
    <w:rsid w:val="001D3EFD"/>
    <w:rsid w:val="001D402D"/>
    <w:rsid w:val="001D47C7"/>
    <w:rsid w:val="001D4BAA"/>
    <w:rsid w:val="001D4F49"/>
    <w:rsid w:val="001D5BD3"/>
    <w:rsid w:val="001D61DE"/>
    <w:rsid w:val="001D6E8E"/>
    <w:rsid w:val="001D738A"/>
    <w:rsid w:val="001D7982"/>
    <w:rsid w:val="001E065E"/>
    <w:rsid w:val="001E1D3D"/>
    <w:rsid w:val="001E25B3"/>
    <w:rsid w:val="001E2874"/>
    <w:rsid w:val="001E3167"/>
    <w:rsid w:val="001E43F9"/>
    <w:rsid w:val="001E47D1"/>
    <w:rsid w:val="001E5F84"/>
    <w:rsid w:val="001E6A64"/>
    <w:rsid w:val="001E6C30"/>
    <w:rsid w:val="001E75C5"/>
    <w:rsid w:val="001F164E"/>
    <w:rsid w:val="001F16CB"/>
    <w:rsid w:val="001F1B5F"/>
    <w:rsid w:val="001F2A15"/>
    <w:rsid w:val="001F3909"/>
    <w:rsid w:val="001F3A7A"/>
    <w:rsid w:val="001F3B5C"/>
    <w:rsid w:val="001F3D32"/>
    <w:rsid w:val="001F3F2A"/>
    <w:rsid w:val="001F41F0"/>
    <w:rsid w:val="001F43C5"/>
    <w:rsid w:val="001F69C2"/>
    <w:rsid w:val="001F7B00"/>
    <w:rsid w:val="0020018C"/>
    <w:rsid w:val="00200CA4"/>
    <w:rsid w:val="00200F6D"/>
    <w:rsid w:val="00203999"/>
    <w:rsid w:val="002048D1"/>
    <w:rsid w:val="00204949"/>
    <w:rsid w:val="00205E25"/>
    <w:rsid w:val="00205F48"/>
    <w:rsid w:val="002076E0"/>
    <w:rsid w:val="002079CB"/>
    <w:rsid w:val="00207A78"/>
    <w:rsid w:val="002100F3"/>
    <w:rsid w:val="002104F6"/>
    <w:rsid w:val="0021096E"/>
    <w:rsid w:val="00210DE8"/>
    <w:rsid w:val="00211D73"/>
    <w:rsid w:val="00212353"/>
    <w:rsid w:val="00212A3E"/>
    <w:rsid w:val="00213590"/>
    <w:rsid w:val="00213E17"/>
    <w:rsid w:val="00214BF2"/>
    <w:rsid w:val="00215A7F"/>
    <w:rsid w:val="00216522"/>
    <w:rsid w:val="002175CE"/>
    <w:rsid w:val="002207EC"/>
    <w:rsid w:val="00221CE8"/>
    <w:rsid w:val="00221D19"/>
    <w:rsid w:val="00222D4D"/>
    <w:rsid w:val="00223E2F"/>
    <w:rsid w:val="0022463F"/>
    <w:rsid w:val="00225538"/>
    <w:rsid w:val="0022666B"/>
    <w:rsid w:val="0022734D"/>
    <w:rsid w:val="0022755D"/>
    <w:rsid w:val="00227977"/>
    <w:rsid w:val="00232967"/>
    <w:rsid w:val="00233AF7"/>
    <w:rsid w:val="00233DFF"/>
    <w:rsid w:val="0023447F"/>
    <w:rsid w:val="002350B3"/>
    <w:rsid w:val="00236C9D"/>
    <w:rsid w:val="00236E92"/>
    <w:rsid w:val="0023798E"/>
    <w:rsid w:val="00240AE4"/>
    <w:rsid w:val="002411E0"/>
    <w:rsid w:val="002418D7"/>
    <w:rsid w:val="00241B21"/>
    <w:rsid w:val="00242EE4"/>
    <w:rsid w:val="0024462E"/>
    <w:rsid w:val="00245856"/>
    <w:rsid w:val="00246C6F"/>
    <w:rsid w:val="00246F6C"/>
    <w:rsid w:val="002471A8"/>
    <w:rsid w:val="002474FA"/>
    <w:rsid w:val="00247543"/>
    <w:rsid w:val="00247D6F"/>
    <w:rsid w:val="0025040A"/>
    <w:rsid w:val="002508C5"/>
    <w:rsid w:val="00250B15"/>
    <w:rsid w:val="00251AA0"/>
    <w:rsid w:val="00252094"/>
    <w:rsid w:val="002525B0"/>
    <w:rsid w:val="0025331E"/>
    <w:rsid w:val="00253493"/>
    <w:rsid w:val="002539BA"/>
    <w:rsid w:val="00253A9A"/>
    <w:rsid w:val="00253D4F"/>
    <w:rsid w:val="00253DE9"/>
    <w:rsid w:val="00253ECD"/>
    <w:rsid w:val="0025405C"/>
    <w:rsid w:val="00254695"/>
    <w:rsid w:val="002548C6"/>
    <w:rsid w:val="00254A3F"/>
    <w:rsid w:val="00254EF5"/>
    <w:rsid w:val="00255955"/>
    <w:rsid w:val="00255FFE"/>
    <w:rsid w:val="00256878"/>
    <w:rsid w:val="0025744B"/>
    <w:rsid w:val="00257AFB"/>
    <w:rsid w:val="00261BA8"/>
    <w:rsid w:val="0026293D"/>
    <w:rsid w:val="002639E4"/>
    <w:rsid w:val="002641E5"/>
    <w:rsid w:val="0026507E"/>
    <w:rsid w:val="00265982"/>
    <w:rsid w:val="00265BF7"/>
    <w:rsid w:val="00265D2B"/>
    <w:rsid w:val="00266DAD"/>
    <w:rsid w:val="002678FD"/>
    <w:rsid w:val="00270154"/>
    <w:rsid w:val="00270E7E"/>
    <w:rsid w:val="00271850"/>
    <w:rsid w:val="00271F70"/>
    <w:rsid w:val="00272E4C"/>
    <w:rsid w:val="0027408B"/>
    <w:rsid w:val="00274BE7"/>
    <w:rsid w:val="002766E4"/>
    <w:rsid w:val="00276B56"/>
    <w:rsid w:val="00280F46"/>
    <w:rsid w:val="00281059"/>
    <w:rsid w:val="0028137D"/>
    <w:rsid w:val="002813BE"/>
    <w:rsid w:val="002819FD"/>
    <w:rsid w:val="0028227A"/>
    <w:rsid w:val="0028274A"/>
    <w:rsid w:val="00283109"/>
    <w:rsid w:val="0028583A"/>
    <w:rsid w:val="00286FB8"/>
    <w:rsid w:val="00287368"/>
    <w:rsid w:val="00287873"/>
    <w:rsid w:val="00287C13"/>
    <w:rsid w:val="00290922"/>
    <w:rsid w:val="00290A0C"/>
    <w:rsid w:val="002916CC"/>
    <w:rsid w:val="002917DB"/>
    <w:rsid w:val="00292647"/>
    <w:rsid w:val="0029278C"/>
    <w:rsid w:val="00292E65"/>
    <w:rsid w:val="0029392A"/>
    <w:rsid w:val="002959AA"/>
    <w:rsid w:val="0029697C"/>
    <w:rsid w:val="002979F1"/>
    <w:rsid w:val="00297BF9"/>
    <w:rsid w:val="002A0336"/>
    <w:rsid w:val="002A033D"/>
    <w:rsid w:val="002A13E1"/>
    <w:rsid w:val="002A22AC"/>
    <w:rsid w:val="002A265A"/>
    <w:rsid w:val="002A2660"/>
    <w:rsid w:val="002A3248"/>
    <w:rsid w:val="002A3945"/>
    <w:rsid w:val="002A3A25"/>
    <w:rsid w:val="002A46BB"/>
    <w:rsid w:val="002A4D92"/>
    <w:rsid w:val="002A5BA9"/>
    <w:rsid w:val="002A5E91"/>
    <w:rsid w:val="002A755A"/>
    <w:rsid w:val="002B0846"/>
    <w:rsid w:val="002B0DC6"/>
    <w:rsid w:val="002B1304"/>
    <w:rsid w:val="002B16A4"/>
    <w:rsid w:val="002B2E6A"/>
    <w:rsid w:val="002B2F9D"/>
    <w:rsid w:val="002B35F2"/>
    <w:rsid w:val="002B3E44"/>
    <w:rsid w:val="002B5247"/>
    <w:rsid w:val="002B6990"/>
    <w:rsid w:val="002B783A"/>
    <w:rsid w:val="002C0BD4"/>
    <w:rsid w:val="002C11BC"/>
    <w:rsid w:val="002C1301"/>
    <w:rsid w:val="002C1EDE"/>
    <w:rsid w:val="002C2087"/>
    <w:rsid w:val="002C267C"/>
    <w:rsid w:val="002C2ACA"/>
    <w:rsid w:val="002C389D"/>
    <w:rsid w:val="002C5341"/>
    <w:rsid w:val="002C572D"/>
    <w:rsid w:val="002C5981"/>
    <w:rsid w:val="002C7307"/>
    <w:rsid w:val="002C77F0"/>
    <w:rsid w:val="002C7EEC"/>
    <w:rsid w:val="002D0410"/>
    <w:rsid w:val="002D0899"/>
    <w:rsid w:val="002D131A"/>
    <w:rsid w:val="002D1707"/>
    <w:rsid w:val="002D17E2"/>
    <w:rsid w:val="002D2B72"/>
    <w:rsid w:val="002D3F5B"/>
    <w:rsid w:val="002D4387"/>
    <w:rsid w:val="002D6250"/>
    <w:rsid w:val="002D69C2"/>
    <w:rsid w:val="002D6AEF"/>
    <w:rsid w:val="002D6F07"/>
    <w:rsid w:val="002E0B8E"/>
    <w:rsid w:val="002E0EC8"/>
    <w:rsid w:val="002E1956"/>
    <w:rsid w:val="002E1A73"/>
    <w:rsid w:val="002E278F"/>
    <w:rsid w:val="002E3B4D"/>
    <w:rsid w:val="002E5141"/>
    <w:rsid w:val="002E5778"/>
    <w:rsid w:val="002F0522"/>
    <w:rsid w:val="002F0734"/>
    <w:rsid w:val="002F1369"/>
    <w:rsid w:val="002F18B8"/>
    <w:rsid w:val="002F1977"/>
    <w:rsid w:val="002F237B"/>
    <w:rsid w:val="002F2E4B"/>
    <w:rsid w:val="002F2FA1"/>
    <w:rsid w:val="002F4A58"/>
    <w:rsid w:val="002F4EDE"/>
    <w:rsid w:val="0030026A"/>
    <w:rsid w:val="00301975"/>
    <w:rsid w:val="00302B2C"/>
    <w:rsid w:val="00304BD6"/>
    <w:rsid w:val="0030542C"/>
    <w:rsid w:val="00305B43"/>
    <w:rsid w:val="003063CD"/>
    <w:rsid w:val="00306E1A"/>
    <w:rsid w:val="003076EC"/>
    <w:rsid w:val="00310418"/>
    <w:rsid w:val="003117CA"/>
    <w:rsid w:val="00312FFC"/>
    <w:rsid w:val="003150BF"/>
    <w:rsid w:val="003150CE"/>
    <w:rsid w:val="00315678"/>
    <w:rsid w:val="00315E92"/>
    <w:rsid w:val="00316E38"/>
    <w:rsid w:val="0031703E"/>
    <w:rsid w:val="0031791D"/>
    <w:rsid w:val="00321129"/>
    <w:rsid w:val="00321E2D"/>
    <w:rsid w:val="00322389"/>
    <w:rsid w:val="0032247E"/>
    <w:rsid w:val="003227B9"/>
    <w:rsid w:val="00322A90"/>
    <w:rsid w:val="00323027"/>
    <w:rsid w:val="00323B9E"/>
    <w:rsid w:val="003257FC"/>
    <w:rsid w:val="003260AE"/>
    <w:rsid w:val="003263DD"/>
    <w:rsid w:val="00327ED5"/>
    <w:rsid w:val="00330804"/>
    <w:rsid w:val="00331986"/>
    <w:rsid w:val="0033298E"/>
    <w:rsid w:val="00334A6B"/>
    <w:rsid w:val="00334DE6"/>
    <w:rsid w:val="003353C5"/>
    <w:rsid w:val="003359AB"/>
    <w:rsid w:val="003366B2"/>
    <w:rsid w:val="003370F0"/>
    <w:rsid w:val="00337148"/>
    <w:rsid w:val="003371DE"/>
    <w:rsid w:val="003373F6"/>
    <w:rsid w:val="00337FB4"/>
    <w:rsid w:val="00340066"/>
    <w:rsid w:val="0034122D"/>
    <w:rsid w:val="00341AEC"/>
    <w:rsid w:val="0034288B"/>
    <w:rsid w:val="0034332B"/>
    <w:rsid w:val="00344726"/>
    <w:rsid w:val="00344DDA"/>
    <w:rsid w:val="00344E53"/>
    <w:rsid w:val="00345A13"/>
    <w:rsid w:val="00345E79"/>
    <w:rsid w:val="00346101"/>
    <w:rsid w:val="0034681C"/>
    <w:rsid w:val="003541A0"/>
    <w:rsid w:val="0035576E"/>
    <w:rsid w:val="003573E2"/>
    <w:rsid w:val="0035782B"/>
    <w:rsid w:val="003600A8"/>
    <w:rsid w:val="003609D5"/>
    <w:rsid w:val="003618D1"/>
    <w:rsid w:val="00361C43"/>
    <w:rsid w:val="0036205E"/>
    <w:rsid w:val="00362460"/>
    <w:rsid w:val="0036284D"/>
    <w:rsid w:val="0036343A"/>
    <w:rsid w:val="00364915"/>
    <w:rsid w:val="00364BBD"/>
    <w:rsid w:val="00365514"/>
    <w:rsid w:val="00366524"/>
    <w:rsid w:val="003665C0"/>
    <w:rsid w:val="00366A90"/>
    <w:rsid w:val="00366E0B"/>
    <w:rsid w:val="003671A3"/>
    <w:rsid w:val="00370264"/>
    <w:rsid w:val="003713DC"/>
    <w:rsid w:val="00371EB0"/>
    <w:rsid w:val="00372513"/>
    <w:rsid w:val="00372C16"/>
    <w:rsid w:val="00373B9B"/>
    <w:rsid w:val="00373E58"/>
    <w:rsid w:val="00375761"/>
    <w:rsid w:val="00376073"/>
    <w:rsid w:val="00377452"/>
    <w:rsid w:val="00377EAB"/>
    <w:rsid w:val="003801CB"/>
    <w:rsid w:val="00381223"/>
    <w:rsid w:val="00381849"/>
    <w:rsid w:val="00381E05"/>
    <w:rsid w:val="00382144"/>
    <w:rsid w:val="00382238"/>
    <w:rsid w:val="003823A0"/>
    <w:rsid w:val="00382F7C"/>
    <w:rsid w:val="00383A32"/>
    <w:rsid w:val="00384112"/>
    <w:rsid w:val="003841D7"/>
    <w:rsid w:val="00384B2E"/>
    <w:rsid w:val="00384F36"/>
    <w:rsid w:val="00385271"/>
    <w:rsid w:val="00385F79"/>
    <w:rsid w:val="003906B8"/>
    <w:rsid w:val="00390E97"/>
    <w:rsid w:val="0039226E"/>
    <w:rsid w:val="003929CB"/>
    <w:rsid w:val="00392CC8"/>
    <w:rsid w:val="003934C6"/>
    <w:rsid w:val="003937E7"/>
    <w:rsid w:val="00393F43"/>
    <w:rsid w:val="00395294"/>
    <w:rsid w:val="003958FF"/>
    <w:rsid w:val="00396ADE"/>
    <w:rsid w:val="003973AE"/>
    <w:rsid w:val="00397708"/>
    <w:rsid w:val="00397B79"/>
    <w:rsid w:val="003A0CD6"/>
    <w:rsid w:val="003A115A"/>
    <w:rsid w:val="003A13D9"/>
    <w:rsid w:val="003A1A90"/>
    <w:rsid w:val="003A2017"/>
    <w:rsid w:val="003A249A"/>
    <w:rsid w:val="003A28BC"/>
    <w:rsid w:val="003A29C4"/>
    <w:rsid w:val="003A2D35"/>
    <w:rsid w:val="003A31EC"/>
    <w:rsid w:val="003A3218"/>
    <w:rsid w:val="003A48CC"/>
    <w:rsid w:val="003A49DA"/>
    <w:rsid w:val="003A5F14"/>
    <w:rsid w:val="003A6CEE"/>
    <w:rsid w:val="003A72EF"/>
    <w:rsid w:val="003A78DE"/>
    <w:rsid w:val="003A7E21"/>
    <w:rsid w:val="003B128C"/>
    <w:rsid w:val="003B1C28"/>
    <w:rsid w:val="003B2367"/>
    <w:rsid w:val="003B249F"/>
    <w:rsid w:val="003B269E"/>
    <w:rsid w:val="003B4EED"/>
    <w:rsid w:val="003B57FA"/>
    <w:rsid w:val="003B6B2C"/>
    <w:rsid w:val="003B775B"/>
    <w:rsid w:val="003C1682"/>
    <w:rsid w:val="003C1CAE"/>
    <w:rsid w:val="003C1DE9"/>
    <w:rsid w:val="003C25E3"/>
    <w:rsid w:val="003C266A"/>
    <w:rsid w:val="003C3453"/>
    <w:rsid w:val="003C55F5"/>
    <w:rsid w:val="003C602A"/>
    <w:rsid w:val="003C7CE3"/>
    <w:rsid w:val="003D12C3"/>
    <w:rsid w:val="003D154A"/>
    <w:rsid w:val="003D1759"/>
    <w:rsid w:val="003D1896"/>
    <w:rsid w:val="003D2AC5"/>
    <w:rsid w:val="003D364B"/>
    <w:rsid w:val="003D3B14"/>
    <w:rsid w:val="003D4131"/>
    <w:rsid w:val="003D42D9"/>
    <w:rsid w:val="003D473A"/>
    <w:rsid w:val="003D5903"/>
    <w:rsid w:val="003D5C82"/>
    <w:rsid w:val="003D62F7"/>
    <w:rsid w:val="003D6DAD"/>
    <w:rsid w:val="003E07C1"/>
    <w:rsid w:val="003E1035"/>
    <w:rsid w:val="003E17F2"/>
    <w:rsid w:val="003E19F7"/>
    <w:rsid w:val="003E1DF9"/>
    <w:rsid w:val="003E1EB2"/>
    <w:rsid w:val="003E2746"/>
    <w:rsid w:val="003E2A7C"/>
    <w:rsid w:val="003E4695"/>
    <w:rsid w:val="003E492C"/>
    <w:rsid w:val="003E710D"/>
    <w:rsid w:val="003E7169"/>
    <w:rsid w:val="003E74D9"/>
    <w:rsid w:val="003E7A9C"/>
    <w:rsid w:val="003F094B"/>
    <w:rsid w:val="003F249D"/>
    <w:rsid w:val="003F2510"/>
    <w:rsid w:val="003F328F"/>
    <w:rsid w:val="003F3CE5"/>
    <w:rsid w:val="003F531A"/>
    <w:rsid w:val="003F54D5"/>
    <w:rsid w:val="003F6459"/>
    <w:rsid w:val="003F66FF"/>
    <w:rsid w:val="003F76FD"/>
    <w:rsid w:val="003F7C9E"/>
    <w:rsid w:val="00400728"/>
    <w:rsid w:val="004018F5"/>
    <w:rsid w:val="004025E8"/>
    <w:rsid w:val="00402768"/>
    <w:rsid w:val="00404544"/>
    <w:rsid w:val="00404C36"/>
    <w:rsid w:val="00405770"/>
    <w:rsid w:val="00405C12"/>
    <w:rsid w:val="00406ADF"/>
    <w:rsid w:val="00406F38"/>
    <w:rsid w:val="004072F4"/>
    <w:rsid w:val="004107CA"/>
    <w:rsid w:val="0041096A"/>
    <w:rsid w:val="00410B1D"/>
    <w:rsid w:val="004111BC"/>
    <w:rsid w:val="004114CB"/>
    <w:rsid w:val="004120E8"/>
    <w:rsid w:val="0041232E"/>
    <w:rsid w:val="004125F4"/>
    <w:rsid w:val="004126D4"/>
    <w:rsid w:val="00413AD3"/>
    <w:rsid w:val="004140EB"/>
    <w:rsid w:val="0041446D"/>
    <w:rsid w:val="00414703"/>
    <w:rsid w:val="00415D2B"/>
    <w:rsid w:val="004167E0"/>
    <w:rsid w:val="004168F0"/>
    <w:rsid w:val="00416C0A"/>
    <w:rsid w:val="00420DC4"/>
    <w:rsid w:val="0042118E"/>
    <w:rsid w:val="00421941"/>
    <w:rsid w:val="004224C2"/>
    <w:rsid w:val="00424DE2"/>
    <w:rsid w:val="00425F38"/>
    <w:rsid w:val="004269BE"/>
    <w:rsid w:val="004271C3"/>
    <w:rsid w:val="00427F4F"/>
    <w:rsid w:val="00432528"/>
    <w:rsid w:val="00432675"/>
    <w:rsid w:val="00432836"/>
    <w:rsid w:val="00432CB9"/>
    <w:rsid w:val="00433A11"/>
    <w:rsid w:val="0043432E"/>
    <w:rsid w:val="00434452"/>
    <w:rsid w:val="00434580"/>
    <w:rsid w:val="00434CEB"/>
    <w:rsid w:val="00434E41"/>
    <w:rsid w:val="004361EE"/>
    <w:rsid w:val="00436B31"/>
    <w:rsid w:val="00436C89"/>
    <w:rsid w:val="004373D1"/>
    <w:rsid w:val="0043775F"/>
    <w:rsid w:val="0043778D"/>
    <w:rsid w:val="00437BD7"/>
    <w:rsid w:val="00437C63"/>
    <w:rsid w:val="00440066"/>
    <w:rsid w:val="0044057D"/>
    <w:rsid w:val="004434F6"/>
    <w:rsid w:val="00444625"/>
    <w:rsid w:val="00444FC9"/>
    <w:rsid w:val="0044509C"/>
    <w:rsid w:val="004454C2"/>
    <w:rsid w:val="00445C66"/>
    <w:rsid w:val="00446632"/>
    <w:rsid w:val="00447347"/>
    <w:rsid w:val="00447773"/>
    <w:rsid w:val="00447F33"/>
    <w:rsid w:val="004500A4"/>
    <w:rsid w:val="00450237"/>
    <w:rsid w:val="004502BB"/>
    <w:rsid w:val="00450A27"/>
    <w:rsid w:val="00451EC2"/>
    <w:rsid w:val="004539BF"/>
    <w:rsid w:val="00455589"/>
    <w:rsid w:val="004565A0"/>
    <w:rsid w:val="004573BD"/>
    <w:rsid w:val="004610DD"/>
    <w:rsid w:val="00461DB7"/>
    <w:rsid w:val="00462804"/>
    <w:rsid w:val="00463357"/>
    <w:rsid w:val="00463A04"/>
    <w:rsid w:val="00463AEC"/>
    <w:rsid w:val="00465255"/>
    <w:rsid w:val="0046569A"/>
    <w:rsid w:val="00466379"/>
    <w:rsid w:val="00467612"/>
    <w:rsid w:val="00467C3A"/>
    <w:rsid w:val="00470BDE"/>
    <w:rsid w:val="00471C8C"/>
    <w:rsid w:val="00472E14"/>
    <w:rsid w:val="00473718"/>
    <w:rsid w:val="00473869"/>
    <w:rsid w:val="0047398B"/>
    <w:rsid w:val="00473B09"/>
    <w:rsid w:val="0047410E"/>
    <w:rsid w:val="004742BB"/>
    <w:rsid w:val="004754D9"/>
    <w:rsid w:val="0047584F"/>
    <w:rsid w:val="004764EA"/>
    <w:rsid w:val="00477249"/>
    <w:rsid w:val="00480253"/>
    <w:rsid w:val="0048054A"/>
    <w:rsid w:val="00480817"/>
    <w:rsid w:val="0048096B"/>
    <w:rsid w:val="004818E8"/>
    <w:rsid w:val="00482F67"/>
    <w:rsid w:val="00483006"/>
    <w:rsid w:val="004836CF"/>
    <w:rsid w:val="00483850"/>
    <w:rsid w:val="00484915"/>
    <w:rsid w:val="00484B1A"/>
    <w:rsid w:val="00484D24"/>
    <w:rsid w:val="00484D43"/>
    <w:rsid w:val="004852AD"/>
    <w:rsid w:val="00485961"/>
    <w:rsid w:val="004861A5"/>
    <w:rsid w:val="00486FF0"/>
    <w:rsid w:val="00487387"/>
    <w:rsid w:val="00490424"/>
    <w:rsid w:val="00490E50"/>
    <w:rsid w:val="00490F04"/>
    <w:rsid w:val="0049188F"/>
    <w:rsid w:val="004919FD"/>
    <w:rsid w:val="00491E69"/>
    <w:rsid w:val="00491FA0"/>
    <w:rsid w:val="00492E40"/>
    <w:rsid w:val="004931E9"/>
    <w:rsid w:val="00493BAA"/>
    <w:rsid w:val="00494061"/>
    <w:rsid w:val="004944A7"/>
    <w:rsid w:val="0049461B"/>
    <w:rsid w:val="00494B03"/>
    <w:rsid w:val="00494CA7"/>
    <w:rsid w:val="00494DCB"/>
    <w:rsid w:val="00496DC0"/>
    <w:rsid w:val="0049727A"/>
    <w:rsid w:val="004A042F"/>
    <w:rsid w:val="004A06FC"/>
    <w:rsid w:val="004A132C"/>
    <w:rsid w:val="004A177B"/>
    <w:rsid w:val="004A1E3A"/>
    <w:rsid w:val="004A2774"/>
    <w:rsid w:val="004A321D"/>
    <w:rsid w:val="004A374A"/>
    <w:rsid w:val="004A46C5"/>
    <w:rsid w:val="004A5242"/>
    <w:rsid w:val="004A52D4"/>
    <w:rsid w:val="004A5565"/>
    <w:rsid w:val="004A5705"/>
    <w:rsid w:val="004A57B8"/>
    <w:rsid w:val="004A6405"/>
    <w:rsid w:val="004B008A"/>
    <w:rsid w:val="004B0D6E"/>
    <w:rsid w:val="004B26D9"/>
    <w:rsid w:val="004B2C5E"/>
    <w:rsid w:val="004B3316"/>
    <w:rsid w:val="004B3400"/>
    <w:rsid w:val="004B34AB"/>
    <w:rsid w:val="004B6AC7"/>
    <w:rsid w:val="004B6C8B"/>
    <w:rsid w:val="004B73CE"/>
    <w:rsid w:val="004B774B"/>
    <w:rsid w:val="004C054B"/>
    <w:rsid w:val="004C0E2F"/>
    <w:rsid w:val="004C0E47"/>
    <w:rsid w:val="004C1225"/>
    <w:rsid w:val="004C154E"/>
    <w:rsid w:val="004C1A9D"/>
    <w:rsid w:val="004C20C6"/>
    <w:rsid w:val="004C43EE"/>
    <w:rsid w:val="004C4629"/>
    <w:rsid w:val="004C4B71"/>
    <w:rsid w:val="004C4FFB"/>
    <w:rsid w:val="004C5046"/>
    <w:rsid w:val="004C654B"/>
    <w:rsid w:val="004C694D"/>
    <w:rsid w:val="004D087E"/>
    <w:rsid w:val="004D19DB"/>
    <w:rsid w:val="004D1D4D"/>
    <w:rsid w:val="004D1DB0"/>
    <w:rsid w:val="004D1E88"/>
    <w:rsid w:val="004D266F"/>
    <w:rsid w:val="004D3CD7"/>
    <w:rsid w:val="004D40DE"/>
    <w:rsid w:val="004D439C"/>
    <w:rsid w:val="004D58DE"/>
    <w:rsid w:val="004D5B02"/>
    <w:rsid w:val="004D5D19"/>
    <w:rsid w:val="004D63E2"/>
    <w:rsid w:val="004D74EF"/>
    <w:rsid w:val="004D7C74"/>
    <w:rsid w:val="004D7D66"/>
    <w:rsid w:val="004E0E84"/>
    <w:rsid w:val="004E1173"/>
    <w:rsid w:val="004E1DB5"/>
    <w:rsid w:val="004E2C66"/>
    <w:rsid w:val="004E2DB5"/>
    <w:rsid w:val="004E356E"/>
    <w:rsid w:val="004E3F30"/>
    <w:rsid w:val="004E46F8"/>
    <w:rsid w:val="004E4920"/>
    <w:rsid w:val="004E50C8"/>
    <w:rsid w:val="004E5842"/>
    <w:rsid w:val="004E653E"/>
    <w:rsid w:val="004E65F5"/>
    <w:rsid w:val="004E6901"/>
    <w:rsid w:val="004F0398"/>
    <w:rsid w:val="004F1592"/>
    <w:rsid w:val="004F196C"/>
    <w:rsid w:val="004F2655"/>
    <w:rsid w:val="004F2BA9"/>
    <w:rsid w:val="004F2CDE"/>
    <w:rsid w:val="004F2D77"/>
    <w:rsid w:val="004F37A5"/>
    <w:rsid w:val="004F39B8"/>
    <w:rsid w:val="004F3A0E"/>
    <w:rsid w:val="004F3C00"/>
    <w:rsid w:val="004F3E28"/>
    <w:rsid w:val="004F4460"/>
    <w:rsid w:val="004F47A3"/>
    <w:rsid w:val="004F4B4B"/>
    <w:rsid w:val="004F5828"/>
    <w:rsid w:val="004F5C5A"/>
    <w:rsid w:val="004F621F"/>
    <w:rsid w:val="004F6BF7"/>
    <w:rsid w:val="005006A8"/>
    <w:rsid w:val="0050078B"/>
    <w:rsid w:val="0050136D"/>
    <w:rsid w:val="00502AAD"/>
    <w:rsid w:val="00502EAE"/>
    <w:rsid w:val="00503311"/>
    <w:rsid w:val="005033B1"/>
    <w:rsid w:val="005033B2"/>
    <w:rsid w:val="00503604"/>
    <w:rsid w:val="00503A1B"/>
    <w:rsid w:val="00503F59"/>
    <w:rsid w:val="005042C5"/>
    <w:rsid w:val="0050441D"/>
    <w:rsid w:val="0050500F"/>
    <w:rsid w:val="00505279"/>
    <w:rsid w:val="00506332"/>
    <w:rsid w:val="0050639F"/>
    <w:rsid w:val="005063E1"/>
    <w:rsid w:val="005071C5"/>
    <w:rsid w:val="0050781A"/>
    <w:rsid w:val="00507CC5"/>
    <w:rsid w:val="00511C2D"/>
    <w:rsid w:val="00511EB7"/>
    <w:rsid w:val="0051239B"/>
    <w:rsid w:val="00513A27"/>
    <w:rsid w:val="00513C80"/>
    <w:rsid w:val="00515C2E"/>
    <w:rsid w:val="00516BBB"/>
    <w:rsid w:val="00520D7F"/>
    <w:rsid w:val="005220EF"/>
    <w:rsid w:val="005233BE"/>
    <w:rsid w:val="00523E83"/>
    <w:rsid w:val="005240FE"/>
    <w:rsid w:val="005248BB"/>
    <w:rsid w:val="005254BF"/>
    <w:rsid w:val="00527893"/>
    <w:rsid w:val="00530213"/>
    <w:rsid w:val="00530354"/>
    <w:rsid w:val="00530857"/>
    <w:rsid w:val="005308A5"/>
    <w:rsid w:val="005314E9"/>
    <w:rsid w:val="00531723"/>
    <w:rsid w:val="00531C88"/>
    <w:rsid w:val="00531E1C"/>
    <w:rsid w:val="0053275E"/>
    <w:rsid w:val="00533212"/>
    <w:rsid w:val="0053324F"/>
    <w:rsid w:val="00533AAA"/>
    <w:rsid w:val="005340E9"/>
    <w:rsid w:val="005348BF"/>
    <w:rsid w:val="0053659F"/>
    <w:rsid w:val="00537062"/>
    <w:rsid w:val="00537FD3"/>
    <w:rsid w:val="00540178"/>
    <w:rsid w:val="00540BBA"/>
    <w:rsid w:val="005412C7"/>
    <w:rsid w:val="00541B6B"/>
    <w:rsid w:val="00541E10"/>
    <w:rsid w:val="00541EF9"/>
    <w:rsid w:val="00542497"/>
    <w:rsid w:val="005431CF"/>
    <w:rsid w:val="00543D0A"/>
    <w:rsid w:val="00544EFB"/>
    <w:rsid w:val="005450B9"/>
    <w:rsid w:val="0054533E"/>
    <w:rsid w:val="005454F3"/>
    <w:rsid w:val="005455E5"/>
    <w:rsid w:val="00545731"/>
    <w:rsid w:val="005460A6"/>
    <w:rsid w:val="0054681B"/>
    <w:rsid w:val="0054718C"/>
    <w:rsid w:val="0054779A"/>
    <w:rsid w:val="00547BA1"/>
    <w:rsid w:val="0055072B"/>
    <w:rsid w:val="00551316"/>
    <w:rsid w:val="005518F1"/>
    <w:rsid w:val="00551DE9"/>
    <w:rsid w:val="0055296F"/>
    <w:rsid w:val="00556101"/>
    <w:rsid w:val="005561F1"/>
    <w:rsid w:val="00557CB1"/>
    <w:rsid w:val="00557FEC"/>
    <w:rsid w:val="005605B6"/>
    <w:rsid w:val="0056072C"/>
    <w:rsid w:val="0056074D"/>
    <w:rsid w:val="0056091E"/>
    <w:rsid w:val="00560E26"/>
    <w:rsid w:val="00561207"/>
    <w:rsid w:val="00561371"/>
    <w:rsid w:val="0056172D"/>
    <w:rsid w:val="005635F3"/>
    <w:rsid w:val="0056411C"/>
    <w:rsid w:val="005642F0"/>
    <w:rsid w:val="005653DE"/>
    <w:rsid w:val="00565B4C"/>
    <w:rsid w:val="005663FF"/>
    <w:rsid w:val="00567057"/>
    <w:rsid w:val="005677E5"/>
    <w:rsid w:val="00570D24"/>
    <w:rsid w:val="00571750"/>
    <w:rsid w:val="00571845"/>
    <w:rsid w:val="005737CB"/>
    <w:rsid w:val="00573AD5"/>
    <w:rsid w:val="00573CE3"/>
    <w:rsid w:val="0057426F"/>
    <w:rsid w:val="00574C1A"/>
    <w:rsid w:val="00574FC6"/>
    <w:rsid w:val="005756EF"/>
    <w:rsid w:val="00576118"/>
    <w:rsid w:val="00576FBC"/>
    <w:rsid w:val="00577E4E"/>
    <w:rsid w:val="00580A54"/>
    <w:rsid w:val="00580B9F"/>
    <w:rsid w:val="00580EEB"/>
    <w:rsid w:val="00580FCF"/>
    <w:rsid w:val="00581885"/>
    <w:rsid w:val="00583673"/>
    <w:rsid w:val="00583D08"/>
    <w:rsid w:val="00584E36"/>
    <w:rsid w:val="00587BE7"/>
    <w:rsid w:val="00587CBC"/>
    <w:rsid w:val="00591487"/>
    <w:rsid w:val="005921E8"/>
    <w:rsid w:val="005930CD"/>
    <w:rsid w:val="005950E0"/>
    <w:rsid w:val="005952EC"/>
    <w:rsid w:val="00595DF1"/>
    <w:rsid w:val="00596524"/>
    <w:rsid w:val="00596E58"/>
    <w:rsid w:val="00597693"/>
    <w:rsid w:val="00597D35"/>
    <w:rsid w:val="005A0FDB"/>
    <w:rsid w:val="005A194C"/>
    <w:rsid w:val="005A20B7"/>
    <w:rsid w:val="005A2AC7"/>
    <w:rsid w:val="005A32BC"/>
    <w:rsid w:val="005A4A36"/>
    <w:rsid w:val="005A5BFA"/>
    <w:rsid w:val="005A6D04"/>
    <w:rsid w:val="005A6D6D"/>
    <w:rsid w:val="005A7264"/>
    <w:rsid w:val="005B0639"/>
    <w:rsid w:val="005B0C4B"/>
    <w:rsid w:val="005B1601"/>
    <w:rsid w:val="005B2781"/>
    <w:rsid w:val="005B3CF3"/>
    <w:rsid w:val="005B44F5"/>
    <w:rsid w:val="005B4CFC"/>
    <w:rsid w:val="005B51C7"/>
    <w:rsid w:val="005B58B0"/>
    <w:rsid w:val="005B6E0D"/>
    <w:rsid w:val="005B6F17"/>
    <w:rsid w:val="005B71A7"/>
    <w:rsid w:val="005B7460"/>
    <w:rsid w:val="005B7C9D"/>
    <w:rsid w:val="005C0298"/>
    <w:rsid w:val="005C0769"/>
    <w:rsid w:val="005C1FF0"/>
    <w:rsid w:val="005C2D5E"/>
    <w:rsid w:val="005C360A"/>
    <w:rsid w:val="005C3DF5"/>
    <w:rsid w:val="005C4FE3"/>
    <w:rsid w:val="005C5D49"/>
    <w:rsid w:val="005C60A8"/>
    <w:rsid w:val="005C60FE"/>
    <w:rsid w:val="005C6A1D"/>
    <w:rsid w:val="005C7EE9"/>
    <w:rsid w:val="005C7F5D"/>
    <w:rsid w:val="005D00F5"/>
    <w:rsid w:val="005D1914"/>
    <w:rsid w:val="005D221C"/>
    <w:rsid w:val="005D268F"/>
    <w:rsid w:val="005D2A43"/>
    <w:rsid w:val="005D31A6"/>
    <w:rsid w:val="005D31A7"/>
    <w:rsid w:val="005D3293"/>
    <w:rsid w:val="005D3C46"/>
    <w:rsid w:val="005D48CB"/>
    <w:rsid w:val="005D4C93"/>
    <w:rsid w:val="005D5278"/>
    <w:rsid w:val="005D5E0E"/>
    <w:rsid w:val="005D6322"/>
    <w:rsid w:val="005D6EA0"/>
    <w:rsid w:val="005D77F9"/>
    <w:rsid w:val="005E235D"/>
    <w:rsid w:val="005E26D9"/>
    <w:rsid w:val="005E3188"/>
    <w:rsid w:val="005E44E7"/>
    <w:rsid w:val="005E5694"/>
    <w:rsid w:val="005E60D1"/>
    <w:rsid w:val="005E76E2"/>
    <w:rsid w:val="005E7B36"/>
    <w:rsid w:val="005F02E6"/>
    <w:rsid w:val="005F0A34"/>
    <w:rsid w:val="005F0C1B"/>
    <w:rsid w:val="005F10F1"/>
    <w:rsid w:val="005F1911"/>
    <w:rsid w:val="005F2969"/>
    <w:rsid w:val="005F2CBA"/>
    <w:rsid w:val="005F3216"/>
    <w:rsid w:val="005F3B03"/>
    <w:rsid w:val="005F4D87"/>
    <w:rsid w:val="005F4DFE"/>
    <w:rsid w:val="005F4EF9"/>
    <w:rsid w:val="005F52CD"/>
    <w:rsid w:val="005F6535"/>
    <w:rsid w:val="005F7AD4"/>
    <w:rsid w:val="0060075A"/>
    <w:rsid w:val="006015AE"/>
    <w:rsid w:val="006017B1"/>
    <w:rsid w:val="00601E2C"/>
    <w:rsid w:val="00602023"/>
    <w:rsid w:val="00604856"/>
    <w:rsid w:val="00605526"/>
    <w:rsid w:val="00606812"/>
    <w:rsid w:val="0060685F"/>
    <w:rsid w:val="00606FA3"/>
    <w:rsid w:val="00607066"/>
    <w:rsid w:val="00607197"/>
    <w:rsid w:val="006073D1"/>
    <w:rsid w:val="00607A16"/>
    <w:rsid w:val="00607B17"/>
    <w:rsid w:val="0061021C"/>
    <w:rsid w:val="0061054C"/>
    <w:rsid w:val="0061097A"/>
    <w:rsid w:val="006109F8"/>
    <w:rsid w:val="00610EDA"/>
    <w:rsid w:val="00612166"/>
    <w:rsid w:val="0061338D"/>
    <w:rsid w:val="00613F09"/>
    <w:rsid w:val="006141EB"/>
    <w:rsid w:val="006147EA"/>
    <w:rsid w:val="00614865"/>
    <w:rsid w:val="00614F80"/>
    <w:rsid w:val="006150AE"/>
    <w:rsid w:val="00616451"/>
    <w:rsid w:val="006164E9"/>
    <w:rsid w:val="00616F1E"/>
    <w:rsid w:val="00620A67"/>
    <w:rsid w:val="00620E80"/>
    <w:rsid w:val="0062164B"/>
    <w:rsid w:val="00623075"/>
    <w:rsid w:val="00623910"/>
    <w:rsid w:val="00624A27"/>
    <w:rsid w:val="00624D74"/>
    <w:rsid w:val="00626837"/>
    <w:rsid w:val="0062716D"/>
    <w:rsid w:val="0062746C"/>
    <w:rsid w:val="00627AF2"/>
    <w:rsid w:val="00630222"/>
    <w:rsid w:val="0063084F"/>
    <w:rsid w:val="006319B6"/>
    <w:rsid w:val="00632F94"/>
    <w:rsid w:val="006336BA"/>
    <w:rsid w:val="00633AB8"/>
    <w:rsid w:val="006344A0"/>
    <w:rsid w:val="00634FE7"/>
    <w:rsid w:val="00635146"/>
    <w:rsid w:val="0063528A"/>
    <w:rsid w:val="0063595E"/>
    <w:rsid w:val="00635DEE"/>
    <w:rsid w:val="00635F2F"/>
    <w:rsid w:val="0063632F"/>
    <w:rsid w:val="00640E38"/>
    <w:rsid w:val="00641722"/>
    <w:rsid w:val="00642397"/>
    <w:rsid w:val="0064269A"/>
    <w:rsid w:val="00644266"/>
    <w:rsid w:val="006443C0"/>
    <w:rsid w:val="0064581E"/>
    <w:rsid w:val="00645B6B"/>
    <w:rsid w:val="00646608"/>
    <w:rsid w:val="00646FFF"/>
    <w:rsid w:val="0064752D"/>
    <w:rsid w:val="00650C56"/>
    <w:rsid w:val="00651E03"/>
    <w:rsid w:val="00652858"/>
    <w:rsid w:val="00652F19"/>
    <w:rsid w:val="006532AD"/>
    <w:rsid w:val="00653FC6"/>
    <w:rsid w:val="0065445F"/>
    <w:rsid w:val="00655094"/>
    <w:rsid w:val="006558DC"/>
    <w:rsid w:val="00656B27"/>
    <w:rsid w:val="00657EC5"/>
    <w:rsid w:val="00657F8B"/>
    <w:rsid w:val="00660401"/>
    <w:rsid w:val="00660658"/>
    <w:rsid w:val="006608ED"/>
    <w:rsid w:val="00660CAD"/>
    <w:rsid w:val="00661533"/>
    <w:rsid w:val="00661767"/>
    <w:rsid w:val="006618FC"/>
    <w:rsid w:val="00661F09"/>
    <w:rsid w:val="006628EC"/>
    <w:rsid w:val="00663D00"/>
    <w:rsid w:val="00663E86"/>
    <w:rsid w:val="00664076"/>
    <w:rsid w:val="006644AA"/>
    <w:rsid w:val="00664D51"/>
    <w:rsid w:val="00667894"/>
    <w:rsid w:val="00671B7E"/>
    <w:rsid w:val="0067291D"/>
    <w:rsid w:val="00672D18"/>
    <w:rsid w:val="00672D2A"/>
    <w:rsid w:val="00673040"/>
    <w:rsid w:val="006734BF"/>
    <w:rsid w:val="006736E5"/>
    <w:rsid w:val="00673ECD"/>
    <w:rsid w:val="006749C9"/>
    <w:rsid w:val="00674B6A"/>
    <w:rsid w:val="006750C9"/>
    <w:rsid w:val="006767BC"/>
    <w:rsid w:val="00677990"/>
    <w:rsid w:val="006816EB"/>
    <w:rsid w:val="00681B66"/>
    <w:rsid w:val="00681D75"/>
    <w:rsid w:val="0068242E"/>
    <w:rsid w:val="00683C16"/>
    <w:rsid w:val="006842A1"/>
    <w:rsid w:val="00684817"/>
    <w:rsid w:val="00684BAF"/>
    <w:rsid w:val="00684BF1"/>
    <w:rsid w:val="00684DAE"/>
    <w:rsid w:val="00685319"/>
    <w:rsid w:val="006853B7"/>
    <w:rsid w:val="00685644"/>
    <w:rsid w:val="00685866"/>
    <w:rsid w:val="00685A24"/>
    <w:rsid w:val="00686399"/>
    <w:rsid w:val="006863F9"/>
    <w:rsid w:val="006864D5"/>
    <w:rsid w:val="006868DB"/>
    <w:rsid w:val="00686963"/>
    <w:rsid w:val="006869AC"/>
    <w:rsid w:val="006878BE"/>
    <w:rsid w:val="00692AD9"/>
    <w:rsid w:val="00694120"/>
    <w:rsid w:val="0069417C"/>
    <w:rsid w:val="006943C2"/>
    <w:rsid w:val="00694707"/>
    <w:rsid w:val="00695C88"/>
    <w:rsid w:val="006962DE"/>
    <w:rsid w:val="00696D40"/>
    <w:rsid w:val="00696EBB"/>
    <w:rsid w:val="00697696"/>
    <w:rsid w:val="00697AC2"/>
    <w:rsid w:val="006A04AC"/>
    <w:rsid w:val="006A09A3"/>
    <w:rsid w:val="006A09A9"/>
    <w:rsid w:val="006A1F10"/>
    <w:rsid w:val="006A297C"/>
    <w:rsid w:val="006A4396"/>
    <w:rsid w:val="006A4D4E"/>
    <w:rsid w:val="006A5670"/>
    <w:rsid w:val="006A7DE3"/>
    <w:rsid w:val="006B152E"/>
    <w:rsid w:val="006B30D8"/>
    <w:rsid w:val="006B3C2C"/>
    <w:rsid w:val="006B4D2C"/>
    <w:rsid w:val="006B5102"/>
    <w:rsid w:val="006B52C9"/>
    <w:rsid w:val="006B630A"/>
    <w:rsid w:val="006B7788"/>
    <w:rsid w:val="006B7C24"/>
    <w:rsid w:val="006C1577"/>
    <w:rsid w:val="006C1A37"/>
    <w:rsid w:val="006C4519"/>
    <w:rsid w:val="006C54F1"/>
    <w:rsid w:val="006C597F"/>
    <w:rsid w:val="006C5ACD"/>
    <w:rsid w:val="006C6300"/>
    <w:rsid w:val="006C6493"/>
    <w:rsid w:val="006C6962"/>
    <w:rsid w:val="006C7C31"/>
    <w:rsid w:val="006D001A"/>
    <w:rsid w:val="006D0E8A"/>
    <w:rsid w:val="006D10B5"/>
    <w:rsid w:val="006D1228"/>
    <w:rsid w:val="006D1544"/>
    <w:rsid w:val="006D263C"/>
    <w:rsid w:val="006D3599"/>
    <w:rsid w:val="006D36B7"/>
    <w:rsid w:val="006D3A49"/>
    <w:rsid w:val="006D3FA3"/>
    <w:rsid w:val="006D4794"/>
    <w:rsid w:val="006D658E"/>
    <w:rsid w:val="006D6820"/>
    <w:rsid w:val="006D686D"/>
    <w:rsid w:val="006E0BE8"/>
    <w:rsid w:val="006E16F1"/>
    <w:rsid w:val="006E2278"/>
    <w:rsid w:val="006E359B"/>
    <w:rsid w:val="006E47DD"/>
    <w:rsid w:val="006E4C29"/>
    <w:rsid w:val="006E578C"/>
    <w:rsid w:val="006E5DB3"/>
    <w:rsid w:val="006E6D6A"/>
    <w:rsid w:val="006E726D"/>
    <w:rsid w:val="006E75BF"/>
    <w:rsid w:val="006E7BA6"/>
    <w:rsid w:val="006F04EE"/>
    <w:rsid w:val="006F09B5"/>
    <w:rsid w:val="006F1349"/>
    <w:rsid w:val="006F1D39"/>
    <w:rsid w:val="006F201F"/>
    <w:rsid w:val="006F2C03"/>
    <w:rsid w:val="006F48B3"/>
    <w:rsid w:val="006F48B8"/>
    <w:rsid w:val="006F4ACE"/>
    <w:rsid w:val="006F4B2F"/>
    <w:rsid w:val="006F553C"/>
    <w:rsid w:val="006F5924"/>
    <w:rsid w:val="006F5D36"/>
    <w:rsid w:val="006F6258"/>
    <w:rsid w:val="006F65E1"/>
    <w:rsid w:val="006F7F8E"/>
    <w:rsid w:val="00700DF6"/>
    <w:rsid w:val="00701552"/>
    <w:rsid w:val="00701D90"/>
    <w:rsid w:val="0070421C"/>
    <w:rsid w:val="0070424A"/>
    <w:rsid w:val="00704785"/>
    <w:rsid w:val="00704FDE"/>
    <w:rsid w:val="007050C2"/>
    <w:rsid w:val="00705448"/>
    <w:rsid w:val="00711DA2"/>
    <w:rsid w:val="00711F33"/>
    <w:rsid w:val="0071229C"/>
    <w:rsid w:val="007122EC"/>
    <w:rsid w:val="00714504"/>
    <w:rsid w:val="00715D1A"/>
    <w:rsid w:val="00716C5B"/>
    <w:rsid w:val="0071742A"/>
    <w:rsid w:val="007205D0"/>
    <w:rsid w:val="00720D17"/>
    <w:rsid w:val="0072250D"/>
    <w:rsid w:val="0072345A"/>
    <w:rsid w:val="00724A5D"/>
    <w:rsid w:val="0072517A"/>
    <w:rsid w:val="00725B78"/>
    <w:rsid w:val="007267FE"/>
    <w:rsid w:val="00726B39"/>
    <w:rsid w:val="007272B7"/>
    <w:rsid w:val="00727A0A"/>
    <w:rsid w:val="00727D69"/>
    <w:rsid w:val="00730673"/>
    <w:rsid w:val="00730E8F"/>
    <w:rsid w:val="00731C99"/>
    <w:rsid w:val="00731D48"/>
    <w:rsid w:val="00732262"/>
    <w:rsid w:val="00732CEA"/>
    <w:rsid w:val="00732DD4"/>
    <w:rsid w:val="00732FE9"/>
    <w:rsid w:val="00733345"/>
    <w:rsid w:val="00733D9F"/>
    <w:rsid w:val="00734484"/>
    <w:rsid w:val="00735FA3"/>
    <w:rsid w:val="007364B3"/>
    <w:rsid w:val="00736B32"/>
    <w:rsid w:val="0073773F"/>
    <w:rsid w:val="00740D98"/>
    <w:rsid w:val="00740FD3"/>
    <w:rsid w:val="00741F39"/>
    <w:rsid w:val="00742076"/>
    <w:rsid w:val="00742AEB"/>
    <w:rsid w:val="00743E1B"/>
    <w:rsid w:val="00745136"/>
    <w:rsid w:val="00745A15"/>
    <w:rsid w:val="00745DD2"/>
    <w:rsid w:val="00750B21"/>
    <w:rsid w:val="00751354"/>
    <w:rsid w:val="00753FB3"/>
    <w:rsid w:val="007541E9"/>
    <w:rsid w:val="00754276"/>
    <w:rsid w:val="00755271"/>
    <w:rsid w:val="0075608A"/>
    <w:rsid w:val="00756909"/>
    <w:rsid w:val="00756C6C"/>
    <w:rsid w:val="00757966"/>
    <w:rsid w:val="00760D10"/>
    <w:rsid w:val="00761F77"/>
    <w:rsid w:val="00762108"/>
    <w:rsid w:val="007627CD"/>
    <w:rsid w:val="00762C19"/>
    <w:rsid w:val="00763383"/>
    <w:rsid w:val="007643DF"/>
    <w:rsid w:val="00765AE9"/>
    <w:rsid w:val="00766157"/>
    <w:rsid w:val="007703DA"/>
    <w:rsid w:val="00770E38"/>
    <w:rsid w:val="0077171D"/>
    <w:rsid w:val="0077193E"/>
    <w:rsid w:val="0077285B"/>
    <w:rsid w:val="007751DE"/>
    <w:rsid w:val="007766F4"/>
    <w:rsid w:val="00776AF1"/>
    <w:rsid w:val="007777F3"/>
    <w:rsid w:val="00777B57"/>
    <w:rsid w:val="0078115F"/>
    <w:rsid w:val="0078133D"/>
    <w:rsid w:val="00781E34"/>
    <w:rsid w:val="00783F44"/>
    <w:rsid w:val="00784185"/>
    <w:rsid w:val="007843B0"/>
    <w:rsid w:val="007846D1"/>
    <w:rsid w:val="00784ECC"/>
    <w:rsid w:val="00785178"/>
    <w:rsid w:val="00785785"/>
    <w:rsid w:val="007862D5"/>
    <w:rsid w:val="00786320"/>
    <w:rsid w:val="007868FD"/>
    <w:rsid w:val="00787304"/>
    <w:rsid w:val="0079070D"/>
    <w:rsid w:val="00790958"/>
    <w:rsid w:val="00790BBA"/>
    <w:rsid w:val="00791BD1"/>
    <w:rsid w:val="00791DED"/>
    <w:rsid w:val="00792AA8"/>
    <w:rsid w:val="0079325A"/>
    <w:rsid w:val="00793AAE"/>
    <w:rsid w:val="0079437D"/>
    <w:rsid w:val="00794972"/>
    <w:rsid w:val="00794FB5"/>
    <w:rsid w:val="00796EE7"/>
    <w:rsid w:val="00797022"/>
    <w:rsid w:val="007A0551"/>
    <w:rsid w:val="007A14F3"/>
    <w:rsid w:val="007A1676"/>
    <w:rsid w:val="007A2CAB"/>
    <w:rsid w:val="007A3305"/>
    <w:rsid w:val="007A3ABE"/>
    <w:rsid w:val="007A4CB0"/>
    <w:rsid w:val="007A56D6"/>
    <w:rsid w:val="007A5B52"/>
    <w:rsid w:val="007A5C62"/>
    <w:rsid w:val="007A60F8"/>
    <w:rsid w:val="007A62C3"/>
    <w:rsid w:val="007A7B15"/>
    <w:rsid w:val="007A7E96"/>
    <w:rsid w:val="007A7FA7"/>
    <w:rsid w:val="007B0485"/>
    <w:rsid w:val="007B2233"/>
    <w:rsid w:val="007B2AD9"/>
    <w:rsid w:val="007B341B"/>
    <w:rsid w:val="007B3CDB"/>
    <w:rsid w:val="007B4102"/>
    <w:rsid w:val="007B4D0D"/>
    <w:rsid w:val="007B651A"/>
    <w:rsid w:val="007B6648"/>
    <w:rsid w:val="007B6669"/>
    <w:rsid w:val="007B6BCC"/>
    <w:rsid w:val="007B6F5D"/>
    <w:rsid w:val="007B7661"/>
    <w:rsid w:val="007C0233"/>
    <w:rsid w:val="007C140B"/>
    <w:rsid w:val="007C1CE0"/>
    <w:rsid w:val="007C311B"/>
    <w:rsid w:val="007C3DE7"/>
    <w:rsid w:val="007C4588"/>
    <w:rsid w:val="007C462E"/>
    <w:rsid w:val="007C46B2"/>
    <w:rsid w:val="007C49C6"/>
    <w:rsid w:val="007C506B"/>
    <w:rsid w:val="007C5846"/>
    <w:rsid w:val="007C601E"/>
    <w:rsid w:val="007D0986"/>
    <w:rsid w:val="007D25C8"/>
    <w:rsid w:val="007D2CE9"/>
    <w:rsid w:val="007D3B88"/>
    <w:rsid w:val="007D3C97"/>
    <w:rsid w:val="007D4386"/>
    <w:rsid w:val="007D5680"/>
    <w:rsid w:val="007D5783"/>
    <w:rsid w:val="007D59A7"/>
    <w:rsid w:val="007D6227"/>
    <w:rsid w:val="007D698B"/>
    <w:rsid w:val="007D7814"/>
    <w:rsid w:val="007D7887"/>
    <w:rsid w:val="007D7BB6"/>
    <w:rsid w:val="007E0744"/>
    <w:rsid w:val="007E0E12"/>
    <w:rsid w:val="007E136C"/>
    <w:rsid w:val="007E1A0A"/>
    <w:rsid w:val="007E2545"/>
    <w:rsid w:val="007E3A0E"/>
    <w:rsid w:val="007E5483"/>
    <w:rsid w:val="007E552A"/>
    <w:rsid w:val="007E5C80"/>
    <w:rsid w:val="007E5D35"/>
    <w:rsid w:val="007E7CEF"/>
    <w:rsid w:val="007E7D18"/>
    <w:rsid w:val="007F1F24"/>
    <w:rsid w:val="007F5084"/>
    <w:rsid w:val="007F52A6"/>
    <w:rsid w:val="007F5789"/>
    <w:rsid w:val="007F67EC"/>
    <w:rsid w:val="007F68DA"/>
    <w:rsid w:val="008004E7"/>
    <w:rsid w:val="00801C62"/>
    <w:rsid w:val="0080276C"/>
    <w:rsid w:val="00802B7D"/>
    <w:rsid w:val="00805047"/>
    <w:rsid w:val="008060C8"/>
    <w:rsid w:val="008064B9"/>
    <w:rsid w:val="008074BB"/>
    <w:rsid w:val="00807D46"/>
    <w:rsid w:val="008101BD"/>
    <w:rsid w:val="00810F5C"/>
    <w:rsid w:val="008116EB"/>
    <w:rsid w:val="00811A5E"/>
    <w:rsid w:val="00812723"/>
    <w:rsid w:val="00812A9D"/>
    <w:rsid w:val="00814557"/>
    <w:rsid w:val="00814A6A"/>
    <w:rsid w:val="00814ED4"/>
    <w:rsid w:val="008152E3"/>
    <w:rsid w:val="008153FD"/>
    <w:rsid w:val="0081557C"/>
    <w:rsid w:val="008159B1"/>
    <w:rsid w:val="0081664F"/>
    <w:rsid w:val="008166F5"/>
    <w:rsid w:val="008169EE"/>
    <w:rsid w:val="00816C75"/>
    <w:rsid w:val="00817039"/>
    <w:rsid w:val="00820282"/>
    <w:rsid w:val="00820346"/>
    <w:rsid w:val="00820651"/>
    <w:rsid w:val="0082069B"/>
    <w:rsid w:val="00820B26"/>
    <w:rsid w:val="00820BA7"/>
    <w:rsid w:val="0082117F"/>
    <w:rsid w:val="00821908"/>
    <w:rsid w:val="008226E2"/>
    <w:rsid w:val="0082275E"/>
    <w:rsid w:val="008238AB"/>
    <w:rsid w:val="00823B88"/>
    <w:rsid w:val="00825B0E"/>
    <w:rsid w:val="00825B43"/>
    <w:rsid w:val="00825C31"/>
    <w:rsid w:val="0082619C"/>
    <w:rsid w:val="008279E0"/>
    <w:rsid w:val="00830D23"/>
    <w:rsid w:val="008316BD"/>
    <w:rsid w:val="00831A0D"/>
    <w:rsid w:val="008324D6"/>
    <w:rsid w:val="00832AFD"/>
    <w:rsid w:val="00832C43"/>
    <w:rsid w:val="00835F05"/>
    <w:rsid w:val="00836536"/>
    <w:rsid w:val="00836AB7"/>
    <w:rsid w:val="00836AC1"/>
    <w:rsid w:val="00836AD2"/>
    <w:rsid w:val="008375CC"/>
    <w:rsid w:val="00837AEB"/>
    <w:rsid w:val="00840CA1"/>
    <w:rsid w:val="008414EF"/>
    <w:rsid w:val="008415CC"/>
    <w:rsid w:val="00842862"/>
    <w:rsid w:val="00842B50"/>
    <w:rsid w:val="00842B99"/>
    <w:rsid w:val="00842C71"/>
    <w:rsid w:val="00842F5E"/>
    <w:rsid w:val="00844A64"/>
    <w:rsid w:val="00845199"/>
    <w:rsid w:val="008459CE"/>
    <w:rsid w:val="00846809"/>
    <w:rsid w:val="00846ED6"/>
    <w:rsid w:val="00847093"/>
    <w:rsid w:val="00847DFE"/>
    <w:rsid w:val="008508CC"/>
    <w:rsid w:val="00851111"/>
    <w:rsid w:val="00851C6D"/>
    <w:rsid w:val="008525CF"/>
    <w:rsid w:val="00853AEC"/>
    <w:rsid w:val="008542CC"/>
    <w:rsid w:val="00854E3E"/>
    <w:rsid w:val="00855ED6"/>
    <w:rsid w:val="00857A51"/>
    <w:rsid w:val="00860973"/>
    <w:rsid w:val="00860B77"/>
    <w:rsid w:val="0086183E"/>
    <w:rsid w:val="0086209F"/>
    <w:rsid w:val="008620C5"/>
    <w:rsid w:val="00863236"/>
    <w:rsid w:val="00864385"/>
    <w:rsid w:val="008648B5"/>
    <w:rsid w:val="00865597"/>
    <w:rsid w:val="00865A78"/>
    <w:rsid w:val="0086641A"/>
    <w:rsid w:val="00866C90"/>
    <w:rsid w:val="00867DAC"/>
    <w:rsid w:val="00867F68"/>
    <w:rsid w:val="008702B4"/>
    <w:rsid w:val="00870EFC"/>
    <w:rsid w:val="00872A20"/>
    <w:rsid w:val="008737D3"/>
    <w:rsid w:val="00873973"/>
    <w:rsid w:val="00873C39"/>
    <w:rsid w:val="00873E0E"/>
    <w:rsid w:val="008740FF"/>
    <w:rsid w:val="00875CD8"/>
    <w:rsid w:val="00875D6F"/>
    <w:rsid w:val="00876C38"/>
    <w:rsid w:val="00877091"/>
    <w:rsid w:val="00877C1F"/>
    <w:rsid w:val="00877CBF"/>
    <w:rsid w:val="008805D4"/>
    <w:rsid w:val="00880A39"/>
    <w:rsid w:val="00880DFE"/>
    <w:rsid w:val="00881829"/>
    <w:rsid w:val="00882D53"/>
    <w:rsid w:val="00883437"/>
    <w:rsid w:val="00883463"/>
    <w:rsid w:val="008834C5"/>
    <w:rsid w:val="00883C24"/>
    <w:rsid w:val="00884A51"/>
    <w:rsid w:val="00884D56"/>
    <w:rsid w:val="008853F8"/>
    <w:rsid w:val="0088598E"/>
    <w:rsid w:val="0088606B"/>
    <w:rsid w:val="0089029D"/>
    <w:rsid w:val="008907CF"/>
    <w:rsid w:val="00890A75"/>
    <w:rsid w:val="00890D31"/>
    <w:rsid w:val="0089249D"/>
    <w:rsid w:val="008928D6"/>
    <w:rsid w:val="00893874"/>
    <w:rsid w:val="008940D4"/>
    <w:rsid w:val="008953BD"/>
    <w:rsid w:val="008955EF"/>
    <w:rsid w:val="00897164"/>
    <w:rsid w:val="0089792B"/>
    <w:rsid w:val="008A1E95"/>
    <w:rsid w:val="008A304C"/>
    <w:rsid w:val="008A424B"/>
    <w:rsid w:val="008A4628"/>
    <w:rsid w:val="008A6E83"/>
    <w:rsid w:val="008B05E8"/>
    <w:rsid w:val="008B0CCF"/>
    <w:rsid w:val="008B18E5"/>
    <w:rsid w:val="008B3619"/>
    <w:rsid w:val="008B47CB"/>
    <w:rsid w:val="008B5829"/>
    <w:rsid w:val="008B58F3"/>
    <w:rsid w:val="008B5B5A"/>
    <w:rsid w:val="008B5E15"/>
    <w:rsid w:val="008B6A6C"/>
    <w:rsid w:val="008B6D5B"/>
    <w:rsid w:val="008C15BB"/>
    <w:rsid w:val="008C1953"/>
    <w:rsid w:val="008C1C79"/>
    <w:rsid w:val="008C23EF"/>
    <w:rsid w:val="008C28E5"/>
    <w:rsid w:val="008C2F3F"/>
    <w:rsid w:val="008C38BC"/>
    <w:rsid w:val="008C4E5F"/>
    <w:rsid w:val="008C6379"/>
    <w:rsid w:val="008C6886"/>
    <w:rsid w:val="008C6C82"/>
    <w:rsid w:val="008C74BF"/>
    <w:rsid w:val="008D1507"/>
    <w:rsid w:val="008D15F7"/>
    <w:rsid w:val="008D1FDE"/>
    <w:rsid w:val="008D231F"/>
    <w:rsid w:val="008D2734"/>
    <w:rsid w:val="008D3071"/>
    <w:rsid w:val="008D351D"/>
    <w:rsid w:val="008D4953"/>
    <w:rsid w:val="008D5192"/>
    <w:rsid w:val="008D5A52"/>
    <w:rsid w:val="008D5F67"/>
    <w:rsid w:val="008D6E04"/>
    <w:rsid w:val="008E1519"/>
    <w:rsid w:val="008E187B"/>
    <w:rsid w:val="008E1C45"/>
    <w:rsid w:val="008E242E"/>
    <w:rsid w:val="008E36F7"/>
    <w:rsid w:val="008E3B9A"/>
    <w:rsid w:val="008E3FD7"/>
    <w:rsid w:val="008E559A"/>
    <w:rsid w:val="008E5B3D"/>
    <w:rsid w:val="008E647B"/>
    <w:rsid w:val="008E6F94"/>
    <w:rsid w:val="008E7B61"/>
    <w:rsid w:val="008F1240"/>
    <w:rsid w:val="008F1D08"/>
    <w:rsid w:val="008F1FF2"/>
    <w:rsid w:val="008F32D6"/>
    <w:rsid w:val="008F3425"/>
    <w:rsid w:val="008F3AE2"/>
    <w:rsid w:val="008F3E2A"/>
    <w:rsid w:val="008F4C96"/>
    <w:rsid w:val="008F4DCD"/>
    <w:rsid w:val="008F5226"/>
    <w:rsid w:val="008F5304"/>
    <w:rsid w:val="008F6221"/>
    <w:rsid w:val="008F722B"/>
    <w:rsid w:val="008F74D4"/>
    <w:rsid w:val="008F74F8"/>
    <w:rsid w:val="008F7734"/>
    <w:rsid w:val="008F777B"/>
    <w:rsid w:val="008F7CCE"/>
    <w:rsid w:val="00902008"/>
    <w:rsid w:val="009025C4"/>
    <w:rsid w:val="009064E2"/>
    <w:rsid w:val="009066B0"/>
    <w:rsid w:val="00906B72"/>
    <w:rsid w:val="009077C7"/>
    <w:rsid w:val="00907ED5"/>
    <w:rsid w:val="00910653"/>
    <w:rsid w:val="00911D73"/>
    <w:rsid w:val="009121F4"/>
    <w:rsid w:val="0091220E"/>
    <w:rsid w:val="00912B8B"/>
    <w:rsid w:val="00914322"/>
    <w:rsid w:val="0091465A"/>
    <w:rsid w:val="00915DB6"/>
    <w:rsid w:val="00916155"/>
    <w:rsid w:val="00917AC1"/>
    <w:rsid w:val="00920216"/>
    <w:rsid w:val="00920463"/>
    <w:rsid w:val="00922377"/>
    <w:rsid w:val="00922E7D"/>
    <w:rsid w:val="00923055"/>
    <w:rsid w:val="009231E5"/>
    <w:rsid w:val="009238C7"/>
    <w:rsid w:val="00923D68"/>
    <w:rsid w:val="009245CA"/>
    <w:rsid w:val="009253F3"/>
    <w:rsid w:val="0092676C"/>
    <w:rsid w:val="00926E4D"/>
    <w:rsid w:val="0092756F"/>
    <w:rsid w:val="009305AF"/>
    <w:rsid w:val="009319B7"/>
    <w:rsid w:val="009325B4"/>
    <w:rsid w:val="0093352D"/>
    <w:rsid w:val="0093361D"/>
    <w:rsid w:val="00933700"/>
    <w:rsid w:val="00934176"/>
    <w:rsid w:val="00935A51"/>
    <w:rsid w:val="0093686E"/>
    <w:rsid w:val="0093694A"/>
    <w:rsid w:val="009371E7"/>
    <w:rsid w:val="009376FF"/>
    <w:rsid w:val="00940185"/>
    <w:rsid w:val="00940756"/>
    <w:rsid w:val="00940ABD"/>
    <w:rsid w:val="00940BCD"/>
    <w:rsid w:val="00941279"/>
    <w:rsid w:val="00942DBD"/>
    <w:rsid w:val="009430B3"/>
    <w:rsid w:val="00943794"/>
    <w:rsid w:val="00943B69"/>
    <w:rsid w:val="00943E25"/>
    <w:rsid w:val="00944B9D"/>
    <w:rsid w:val="00945806"/>
    <w:rsid w:val="00945D12"/>
    <w:rsid w:val="00945DE7"/>
    <w:rsid w:val="009462D5"/>
    <w:rsid w:val="00947A82"/>
    <w:rsid w:val="009529AA"/>
    <w:rsid w:val="00953EB6"/>
    <w:rsid w:val="0095456C"/>
    <w:rsid w:val="009547B3"/>
    <w:rsid w:val="00955E38"/>
    <w:rsid w:val="00956905"/>
    <w:rsid w:val="00956DD4"/>
    <w:rsid w:val="009614C6"/>
    <w:rsid w:val="0096214B"/>
    <w:rsid w:val="00962BFB"/>
    <w:rsid w:val="00962D33"/>
    <w:rsid w:val="00962E1C"/>
    <w:rsid w:val="0096349D"/>
    <w:rsid w:val="0096375E"/>
    <w:rsid w:val="0096458C"/>
    <w:rsid w:val="00964954"/>
    <w:rsid w:val="0096495B"/>
    <w:rsid w:val="009669BA"/>
    <w:rsid w:val="00966DEC"/>
    <w:rsid w:val="0097025E"/>
    <w:rsid w:val="00971304"/>
    <w:rsid w:val="009753E1"/>
    <w:rsid w:val="00975F02"/>
    <w:rsid w:val="0097673B"/>
    <w:rsid w:val="00977B97"/>
    <w:rsid w:val="00980252"/>
    <w:rsid w:val="00981A31"/>
    <w:rsid w:val="00986541"/>
    <w:rsid w:val="00987C7D"/>
    <w:rsid w:val="00987FD2"/>
    <w:rsid w:val="00990380"/>
    <w:rsid w:val="00990E7C"/>
    <w:rsid w:val="0099102F"/>
    <w:rsid w:val="009921DB"/>
    <w:rsid w:val="00993D85"/>
    <w:rsid w:val="009940CE"/>
    <w:rsid w:val="009940EF"/>
    <w:rsid w:val="009943D7"/>
    <w:rsid w:val="00994A8D"/>
    <w:rsid w:val="00994D06"/>
    <w:rsid w:val="0099576B"/>
    <w:rsid w:val="0099709B"/>
    <w:rsid w:val="00997376"/>
    <w:rsid w:val="0099782D"/>
    <w:rsid w:val="00997CF0"/>
    <w:rsid w:val="009A01E0"/>
    <w:rsid w:val="009A067B"/>
    <w:rsid w:val="009A0745"/>
    <w:rsid w:val="009A0BBC"/>
    <w:rsid w:val="009A2226"/>
    <w:rsid w:val="009A25A5"/>
    <w:rsid w:val="009A26A3"/>
    <w:rsid w:val="009A2B4E"/>
    <w:rsid w:val="009A2D7B"/>
    <w:rsid w:val="009A4020"/>
    <w:rsid w:val="009A448F"/>
    <w:rsid w:val="009A44B4"/>
    <w:rsid w:val="009A5AFD"/>
    <w:rsid w:val="009A5EB4"/>
    <w:rsid w:val="009A625C"/>
    <w:rsid w:val="009A6EFD"/>
    <w:rsid w:val="009B018F"/>
    <w:rsid w:val="009B0249"/>
    <w:rsid w:val="009B0E38"/>
    <w:rsid w:val="009B1859"/>
    <w:rsid w:val="009B2393"/>
    <w:rsid w:val="009B23A3"/>
    <w:rsid w:val="009B39DC"/>
    <w:rsid w:val="009B3A73"/>
    <w:rsid w:val="009B3FF7"/>
    <w:rsid w:val="009B4C9A"/>
    <w:rsid w:val="009B61E7"/>
    <w:rsid w:val="009B6F8E"/>
    <w:rsid w:val="009C007A"/>
    <w:rsid w:val="009C0087"/>
    <w:rsid w:val="009C0BF0"/>
    <w:rsid w:val="009C2E69"/>
    <w:rsid w:val="009C2FB2"/>
    <w:rsid w:val="009C3FE2"/>
    <w:rsid w:val="009C4E6A"/>
    <w:rsid w:val="009C5246"/>
    <w:rsid w:val="009C6E72"/>
    <w:rsid w:val="009C7402"/>
    <w:rsid w:val="009D00E7"/>
    <w:rsid w:val="009D0B0D"/>
    <w:rsid w:val="009D12BB"/>
    <w:rsid w:val="009D19F0"/>
    <w:rsid w:val="009D1C35"/>
    <w:rsid w:val="009D3147"/>
    <w:rsid w:val="009D394D"/>
    <w:rsid w:val="009D3C3F"/>
    <w:rsid w:val="009D43EB"/>
    <w:rsid w:val="009D4D67"/>
    <w:rsid w:val="009D542A"/>
    <w:rsid w:val="009D577B"/>
    <w:rsid w:val="009D5DBA"/>
    <w:rsid w:val="009D62B0"/>
    <w:rsid w:val="009D635B"/>
    <w:rsid w:val="009D66DC"/>
    <w:rsid w:val="009D762E"/>
    <w:rsid w:val="009D7F6F"/>
    <w:rsid w:val="009D7FD4"/>
    <w:rsid w:val="009E0393"/>
    <w:rsid w:val="009E07D3"/>
    <w:rsid w:val="009E1126"/>
    <w:rsid w:val="009E166F"/>
    <w:rsid w:val="009E35EE"/>
    <w:rsid w:val="009E3653"/>
    <w:rsid w:val="009E55AF"/>
    <w:rsid w:val="009E5660"/>
    <w:rsid w:val="009E6371"/>
    <w:rsid w:val="009E6799"/>
    <w:rsid w:val="009E6F58"/>
    <w:rsid w:val="009F06F2"/>
    <w:rsid w:val="009F0C91"/>
    <w:rsid w:val="009F17F5"/>
    <w:rsid w:val="009F1FFC"/>
    <w:rsid w:val="009F2BA8"/>
    <w:rsid w:val="009F2F2E"/>
    <w:rsid w:val="009F3346"/>
    <w:rsid w:val="009F4F1B"/>
    <w:rsid w:val="009F4F5E"/>
    <w:rsid w:val="009F635E"/>
    <w:rsid w:val="009F64C1"/>
    <w:rsid w:val="009F6D57"/>
    <w:rsid w:val="009F6D68"/>
    <w:rsid w:val="009F6DD4"/>
    <w:rsid w:val="009F7B37"/>
    <w:rsid w:val="00A009D2"/>
    <w:rsid w:val="00A02A25"/>
    <w:rsid w:val="00A02B2B"/>
    <w:rsid w:val="00A02C5D"/>
    <w:rsid w:val="00A02CD8"/>
    <w:rsid w:val="00A03357"/>
    <w:rsid w:val="00A03701"/>
    <w:rsid w:val="00A072CB"/>
    <w:rsid w:val="00A07A79"/>
    <w:rsid w:val="00A07C2A"/>
    <w:rsid w:val="00A13B38"/>
    <w:rsid w:val="00A140D3"/>
    <w:rsid w:val="00A141FC"/>
    <w:rsid w:val="00A1446B"/>
    <w:rsid w:val="00A14D9A"/>
    <w:rsid w:val="00A15CB3"/>
    <w:rsid w:val="00A15DA9"/>
    <w:rsid w:val="00A167F2"/>
    <w:rsid w:val="00A16BF5"/>
    <w:rsid w:val="00A1708C"/>
    <w:rsid w:val="00A17BFF"/>
    <w:rsid w:val="00A17EFE"/>
    <w:rsid w:val="00A2016E"/>
    <w:rsid w:val="00A20C78"/>
    <w:rsid w:val="00A22AD4"/>
    <w:rsid w:val="00A2312E"/>
    <w:rsid w:val="00A2380F"/>
    <w:rsid w:val="00A24323"/>
    <w:rsid w:val="00A2512C"/>
    <w:rsid w:val="00A2515B"/>
    <w:rsid w:val="00A2588E"/>
    <w:rsid w:val="00A26261"/>
    <w:rsid w:val="00A267F5"/>
    <w:rsid w:val="00A26E0B"/>
    <w:rsid w:val="00A26EDF"/>
    <w:rsid w:val="00A30962"/>
    <w:rsid w:val="00A318BE"/>
    <w:rsid w:val="00A32261"/>
    <w:rsid w:val="00A334B9"/>
    <w:rsid w:val="00A33678"/>
    <w:rsid w:val="00A336B1"/>
    <w:rsid w:val="00A33B1A"/>
    <w:rsid w:val="00A34789"/>
    <w:rsid w:val="00A34886"/>
    <w:rsid w:val="00A34EF0"/>
    <w:rsid w:val="00A357C2"/>
    <w:rsid w:val="00A3630E"/>
    <w:rsid w:val="00A367F4"/>
    <w:rsid w:val="00A36A41"/>
    <w:rsid w:val="00A37B6D"/>
    <w:rsid w:val="00A37BB8"/>
    <w:rsid w:val="00A37D74"/>
    <w:rsid w:val="00A404B1"/>
    <w:rsid w:val="00A40FDF"/>
    <w:rsid w:val="00A41FF8"/>
    <w:rsid w:val="00A42D87"/>
    <w:rsid w:val="00A43A39"/>
    <w:rsid w:val="00A43D9C"/>
    <w:rsid w:val="00A44960"/>
    <w:rsid w:val="00A44A76"/>
    <w:rsid w:val="00A44BD3"/>
    <w:rsid w:val="00A4521D"/>
    <w:rsid w:val="00A45C8B"/>
    <w:rsid w:val="00A467D3"/>
    <w:rsid w:val="00A46D6F"/>
    <w:rsid w:val="00A46D91"/>
    <w:rsid w:val="00A46F9D"/>
    <w:rsid w:val="00A475AE"/>
    <w:rsid w:val="00A5030C"/>
    <w:rsid w:val="00A5046A"/>
    <w:rsid w:val="00A51F0A"/>
    <w:rsid w:val="00A520E9"/>
    <w:rsid w:val="00A520F5"/>
    <w:rsid w:val="00A52259"/>
    <w:rsid w:val="00A526BC"/>
    <w:rsid w:val="00A52C88"/>
    <w:rsid w:val="00A52F26"/>
    <w:rsid w:val="00A54EF2"/>
    <w:rsid w:val="00A55D48"/>
    <w:rsid w:val="00A56094"/>
    <w:rsid w:val="00A56FB1"/>
    <w:rsid w:val="00A57BEB"/>
    <w:rsid w:val="00A61673"/>
    <w:rsid w:val="00A61682"/>
    <w:rsid w:val="00A61EDE"/>
    <w:rsid w:val="00A62127"/>
    <w:rsid w:val="00A62FFF"/>
    <w:rsid w:val="00A63FFF"/>
    <w:rsid w:val="00A64926"/>
    <w:rsid w:val="00A658D0"/>
    <w:rsid w:val="00A65BFA"/>
    <w:rsid w:val="00A665CF"/>
    <w:rsid w:val="00A66DB7"/>
    <w:rsid w:val="00A67CA7"/>
    <w:rsid w:val="00A67DEB"/>
    <w:rsid w:val="00A72084"/>
    <w:rsid w:val="00A7294A"/>
    <w:rsid w:val="00A73989"/>
    <w:rsid w:val="00A75805"/>
    <w:rsid w:val="00A76281"/>
    <w:rsid w:val="00A76C4C"/>
    <w:rsid w:val="00A76FE1"/>
    <w:rsid w:val="00A77290"/>
    <w:rsid w:val="00A77312"/>
    <w:rsid w:val="00A7752F"/>
    <w:rsid w:val="00A80543"/>
    <w:rsid w:val="00A819FD"/>
    <w:rsid w:val="00A82055"/>
    <w:rsid w:val="00A82F5F"/>
    <w:rsid w:val="00A83637"/>
    <w:rsid w:val="00A840ED"/>
    <w:rsid w:val="00A84199"/>
    <w:rsid w:val="00A844AE"/>
    <w:rsid w:val="00A84638"/>
    <w:rsid w:val="00A84F3D"/>
    <w:rsid w:val="00A85A5B"/>
    <w:rsid w:val="00A85C0F"/>
    <w:rsid w:val="00A85C35"/>
    <w:rsid w:val="00A87603"/>
    <w:rsid w:val="00A90A3A"/>
    <w:rsid w:val="00A91365"/>
    <w:rsid w:val="00A92061"/>
    <w:rsid w:val="00A92AA0"/>
    <w:rsid w:val="00A93B89"/>
    <w:rsid w:val="00A93DF9"/>
    <w:rsid w:val="00A94249"/>
    <w:rsid w:val="00A94BC9"/>
    <w:rsid w:val="00A958E0"/>
    <w:rsid w:val="00A959BC"/>
    <w:rsid w:val="00A95F45"/>
    <w:rsid w:val="00A97A21"/>
    <w:rsid w:val="00AA2562"/>
    <w:rsid w:val="00AA2CF2"/>
    <w:rsid w:val="00AA3C60"/>
    <w:rsid w:val="00AA3F79"/>
    <w:rsid w:val="00AA41DD"/>
    <w:rsid w:val="00AA5B09"/>
    <w:rsid w:val="00AA79B7"/>
    <w:rsid w:val="00AA7A0B"/>
    <w:rsid w:val="00AA7C99"/>
    <w:rsid w:val="00AB00A9"/>
    <w:rsid w:val="00AB02DF"/>
    <w:rsid w:val="00AB105D"/>
    <w:rsid w:val="00AB1521"/>
    <w:rsid w:val="00AB1C84"/>
    <w:rsid w:val="00AB1CE2"/>
    <w:rsid w:val="00AB2923"/>
    <w:rsid w:val="00AB2FF4"/>
    <w:rsid w:val="00AB387F"/>
    <w:rsid w:val="00AB3C8B"/>
    <w:rsid w:val="00AB47D1"/>
    <w:rsid w:val="00AB5F9C"/>
    <w:rsid w:val="00AB635D"/>
    <w:rsid w:val="00AB6990"/>
    <w:rsid w:val="00AB6B2E"/>
    <w:rsid w:val="00AB6F4F"/>
    <w:rsid w:val="00AB7531"/>
    <w:rsid w:val="00AB76C5"/>
    <w:rsid w:val="00AB7CAF"/>
    <w:rsid w:val="00AC103A"/>
    <w:rsid w:val="00AC1243"/>
    <w:rsid w:val="00AC1679"/>
    <w:rsid w:val="00AC1AD6"/>
    <w:rsid w:val="00AC1CEC"/>
    <w:rsid w:val="00AC1D6F"/>
    <w:rsid w:val="00AC1F4C"/>
    <w:rsid w:val="00AC2044"/>
    <w:rsid w:val="00AC2539"/>
    <w:rsid w:val="00AC34FF"/>
    <w:rsid w:val="00AC4522"/>
    <w:rsid w:val="00AC51F9"/>
    <w:rsid w:val="00AC54CB"/>
    <w:rsid w:val="00AC564C"/>
    <w:rsid w:val="00AC57C1"/>
    <w:rsid w:val="00AC62DA"/>
    <w:rsid w:val="00AD023C"/>
    <w:rsid w:val="00AD043F"/>
    <w:rsid w:val="00AD053B"/>
    <w:rsid w:val="00AD106A"/>
    <w:rsid w:val="00AD1962"/>
    <w:rsid w:val="00AD317A"/>
    <w:rsid w:val="00AD64DF"/>
    <w:rsid w:val="00AD7E1F"/>
    <w:rsid w:val="00AE00FE"/>
    <w:rsid w:val="00AE1025"/>
    <w:rsid w:val="00AE1BAB"/>
    <w:rsid w:val="00AE20EA"/>
    <w:rsid w:val="00AE28CF"/>
    <w:rsid w:val="00AE355B"/>
    <w:rsid w:val="00AE35D5"/>
    <w:rsid w:val="00AE3F03"/>
    <w:rsid w:val="00AE5331"/>
    <w:rsid w:val="00AE632B"/>
    <w:rsid w:val="00AE64F0"/>
    <w:rsid w:val="00AE762E"/>
    <w:rsid w:val="00AE7C93"/>
    <w:rsid w:val="00AF0B00"/>
    <w:rsid w:val="00AF0B22"/>
    <w:rsid w:val="00AF1B25"/>
    <w:rsid w:val="00AF22DB"/>
    <w:rsid w:val="00AF23C8"/>
    <w:rsid w:val="00AF2AE2"/>
    <w:rsid w:val="00AF2E0A"/>
    <w:rsid w:val="00AF3E2A"/>
    <w:rsid w:val="00AF408F"/>
    <w:rsid w:val="00AF472D"/>
    <w:rsid w:val="00AF5D0D"/>
    <w:rsid w:val="00B0124E"/>
    <w:rsid w:val="00B03071"/>
    <w:rsid w:val="00B0377E"/>
    <w:rsid w:val="00B048FB"/>
    <w:rsid w:val="00B04D99"/>
    <w:rsid w:val="00B04F1B"/>
    <w:rsid w:val="00B055DF"/>
    <w:rsid w:val="00B056DC"/>
    <w:rsid w:val="00B0688D"/>
    <w:rsid w:val="00B0698F"/>
    <w:rsid w:val="00B076C9"/>
    <w:rsid w:val="00B07BA9"/>
    <w:rsid w:val="00B07EC9"/>
    <w:rsid w:val="00B10055"/>
    <w:rsid w:val="00B1118E"/>
    <w:rsid w:val="00B112DB"/>
    <w:rsid w:val="00B1141E"/>
    <w:rsid w:val="00B11E47"/>
    <w:rsid w:val="00B1278B"/>
    <w:rsid w:val="00B12E84"/>
    <w:rsid w:val="00B17295"/>
    <w:rsid w:val="00B1786C"/>
    <w:rsid w:val="00B201A5"/>
    <w:rsid w:val="00B203A6"/>
    <w:rsid w:val="00B20420"/>
    <w:rsid w:val="00B20EDF"/>
    <w:rsid w:val="00B20F38"/>
    <w:rsid w:val="00B211D3"/>
    <w:rsid w:val="00B215F5"/>
    <w:rsid w:val="00B225B4"/>
    <w:rsid w:val="00B261DB"/>
    <w:rsid w:val="00B2688F"/>
    <w:rsid w:val="00B26B62"/>
    <w:rsid w:val="00B277D7"/>
    <w:rsid w:val="00B27A54"/>
    <w:rsid w:val="00B27F68"/>
    <w:rsid w:val="00B30783"/>
    <w:rsid w:val="00B30967"/>
    <w:rsid w:val="00B31829"/>
    <w:rsid w:val="00B31AB4"/>
    <w:rsid w:val="00B31BB2"/>
    <w:rsid w:val="00B321E1"/>
    <w:rsid w:val="00B325BC"/>
    <w:rsid w:val="00B3305A"/>
    <w:rsid w:val="00B330E3"/>
    <w:rsid w:val="00B33C36"/>
    <w:rsid w:val="00B33C62"/>
    <w:rsid w:val="00B352D9"/>
    <w:rsid w:val="00B35FB5"/>
    <w:rsid w:val="00B36C20"/>
    <w:rsid w:val="00B36E32"/>
    <w:rsid w:val="00B37351"/>
    <w:rsid w:val="00B4069B"/>
    <w:rsid w:val="00B41CD6"/>
    <w:rsid w:val="00B41F0F"/>
    <w:rsid w:val="00B424C3"/>
    <w:rsid w:val="00B42560"/>
    <w:rsid w:val="00B4316F"/>
    <w:rsid w:val="00B43CBF"/>
    <w:rsid w:val="00B45457"/>
    <w:rsid w:val="00B455AA"/>
    <w:rsid w:val="00B45778"/>
    <w:rsid w:val="00B457A1"/>
    <w:rsid w:val="00B45F2A"/>
    <w:rsid w:val="00B4630F"/>
    <w:rsid w:val="00B464B1"/>
    <w:rsid w:val="00B47A4A"/>
    <w:rsid w:val="00B47B99"/>
    <w:rsid w:val="00B50639"/>
    <w:rsid w:val="00B506F2"/>
    <w:rsid w:val="00B510E3"/>
    <w:rsid w:val="00B521AC"/>
    <w:rsid w:val="00B52702"/>
    <w:rsid w:val="00B52A03"/>
    <w:rsid w:val="00B53C5C"/>
    <w:rsid w:val="00B547C3"/>
    <w:rsid w:val="00B5498D"/>
    <w:rsid w:val="00B54A13"/>
    <w:rsid w:val="00B5501D"/>
    <w:rsid w:val="00B55865"/>
    <w:rsid w:val="00B55F23"/>
    <w:rsid w:val="00B563FC"/>
    <w:rsid w:val="00B569C9"/>
    <w:rsid w:val="00B56A7A"/>
    <w:rsid w:val="00B57D93"/>
    <w:rsid w:val="00B6151E"/>
    <w:rsid w:val="00B61B1D"/>
    <w:rsid w:val="00B62079"/>
    <w:rsid w:val="00B626A4"/>
    <w:rsid w:val="00B63234"/>
    <w:rsid w:val="00B639C0"/>
    <w:rsid w:val="00B640F8"/>
    <w:rsid w:val="00B6414F"/>
    <w:rsid w:val="00B64962"/>
    <w:rsid w:val="00B65CB7"/>
    <w:rsid w:val="00B65DAB"/>
    <w:rsid w:val="00B676EC"/>
    <w:rsid w:val="00B679AD"/>
    <w:rsid w:val="00B67D8A"/>
    <w:rsid w:val="00B7016C"/>
    <w:rsid w:val="00B7039B"/>
    <w:rsid w:val="00B70AC2"/>
    <w:rsid w:val="00B72754"/>
    <w:rsid w:val="00B72934"/>
    <w:rsid w:val="00B74D1E"/>
    <w:rsid w:val="00B76A18"/>
    <w:rsid w:val="00B76F8F"/>
    <w:rsid w:val="00B7761E"/>
    <w:rsid w:val="00B77E11"/>
    <w:rsid w:val="00B803A8"/>
    <w:rsid w:val="00B8074F"/>
    <w:rsid w:val="00B80851"/>
    <w:rsid w:val="00B80DDA"/>
    <w:rsid w:val="00B812F6"/>
    <w:rsid w:val="00B813D8"/>
    <w:rsid w:val="00B82F93"/>
    <w:rsid w:val="00B8322C"/>
    <w:rsid w:val="00B8356F"/>
    <w:rsid w:val="00B84C6C"/>
    <w:rsid w:val="00B85430"/>
    <w:rsid w:val="00B86775"/>
    <w:rsid w:val="00B87302"/>
    <w:rsid w:val="00B9137B"/>
    <w:rsid w:val="00B919E3"/>
    <w:rsid w:val="00B921E0"/>
    <w:rsid w:val="00B92687"/>
    <w:rsid w:val="00B92D0C"/>
    <w:rsid w:val="00B93C20"/>
    <w:rsid w:val="00B94248"/>
    <w:rsid w:val="00B942A1"/>
    <w:rsid w:val="00B94B4F"/>
    <w:rsid w:val="00B94BCE"/>
    <w:rsid w:val="00B955BE"/>
    <w:rsid w:val="00B95777"/>
    <w:rsid w:val="00B976F6"/>
    <w:rsid w:val="00B97813"/>
    <w:rsid w:val="00B97955"/>
    <w:rsid w:val="00BA0DAE"/>
    <w:rsid w:val="00BA1A94"/>
    <w:rsid w:val="00BA3BC9"/>
    <w:rsid w:val="00BA4959"/>
    <w:rsid w:val="00BA539B"/>
    <w:rsid w:val="00BA53CA"/>
    <w:rsid w:val="00BA5F41"/>
    <w:rsid w:val="00BA7385"/>
    <w:rsid w:val="00BB0340"/>
    <w:rsid w:val="00BB187C"/>
    <w:rsid w:val="00BB296B"/>
    <w:rsid w:val="00BB2A9C"/>
    <w:rsid w:val="00BB2CB1"/>
    <w:rsid w:val="00BB3622"/>
    <w:rsid w:val="00BB3D30"/>
    <w:rsid w:val="00BB4EF6"/>
    <w:rsid w:val="00BB682C"/>
    <w:rsid w:val="00BB7009"/>
    <w:rsid w:val="00BB7CA9"/>
    <w:rsid w:val="00BC119D"/>
    <w:rsid w:val="00BC1354"/>
    <w:rsid w:val="00BC236B"/>
    <w:rsid w:val="00BC25BB"/>
    <w:rsid w:val="00BC264E"/>
    <w:rsid w:val="00BC2BB4"/>
    <w:rsid w:val="00BC4B32"/>
    <w:rsid w:val="00BC4E4E"/>
    <w:rsid w:val="00BC4EFE"/>
    <w:rsid w:val="00BC65D9"/>
    <w:rsid w:val="00BC69F7"/>
    <w:rsid w:val="00BC6BDD"/>
    <w:rsid w:val="00BC6CB1"/>
    <w:rsid w:val="00BC7C52"/>
    <w:rsid w:val="00BD0CF6"/>
    <w:rsid w:val="00BD1471"/>
    <w:rsid w:val="00BD14C5"/>
    <w:rsid w:val="00BD196A"/>
    <w:rsid w:val="00BD2081"/>
    <w:rsid w:val="00BD2311"/>
    <w:rsid w:val="00BD2878"/>
    <w:rsid w:val="00BD481B"/>
    <w:rsid w:val="00BD4FE5"/>
    <w:rsid w:val="00BD5A40"/>
    <w:rsid w:val="00BD5D37"/>
    <w:rsid w:val="00BD5FF6"/>
    <w:rsid w:val="00BD6262"/>
    <w:rsid w:val="00BD6AE2"/>
    <w:rsid w:val="00BD6DAA"/>
    <w:rsid w:val="00BD7070"/>
    <w:rsid w:val="00BD7EED"/>
    <w:rsid w:val="00BE02B7"/>
    <w:rsid w:val="00BE0B00"/>
    <w:rsid w:val="00BE0D43"/>
    <w:rsid w:val="00BE1AFB"/>
    <w:rsid w:val="00BE2910"/>
    <w:rsid w:val="00BE302D"/>
    <w:rsid w:val="00BE4958"/>
    <w:rsid w:val="00BE4C48"/>
    <w:rsid w:val="00BE61C1"/>
    <w:rsid w:val="00BE64AF"/>
    <w:rsid w:val="00BE65EC"/>
    <w:rsid w:val="00BE6717"/>
    <w:rsid w:val="00BE75D1"/>
    <w:rsid w:val="00BE7F5F"/>
    <w:rsid w:val="00BF00E7"/>
    <w:rsid w:val="00BF0381"/>
    <w:rsid w:val="00BF193D"/>
    <w:rsid w:val="00BF1E26"/>
    <w:rsid w:val="00BF2C7C"/>
    <w:rsid w:val="00BF446E"/>
    <w:rsid w:val="00BF4AD1"/>
    <w:rsid w:val="00BF4DB6"/>
    <w:rsid w:val="00BF4EE7"/>
    <w:rsid w:val="00BF50B9"/>
    <w:rsid w:val="00BF5606"/>
    <w:rsid w:val="00BF5754"/>
    <w:rsid w:val="00BF6D15"/>
    <w:rsid w:val="00BF6E7B"/>
    <w:rsid w:val="00BF6ED1"/>
    <w:rsid w:val="00BF7B62"/>
    <w:rsid w:val="00C007D2"/>
    <w:rsid w:val="00C00E82"/>
    <w:rsid w:val="00C01021"/>
    <w:rsid w:val="00C0141F"/>
    <w:rsid w:val="00C04423"/>
    <w:rsid w:val="00C048AF"/>
    <w:rsid w:val="00C049A8"/>
    <w:rsid w:val="00C04AF0"/>
    <w:rsid w:val="00C04F18"/>
    <w:rsid w:val="00C06728"/>
    <w:rsid w:val="00C077E0"/>
    <w:rsid w:val="00C07889"/>
    <w:rsid w:val="00C07B74"/>
    <w:rsid w:val="00C07DE6"/>
    <w:rsid w:val="00C114A7"/>
    <w:rsid w:val="00C154B5"/>
    <w:rsid w:val="00C15D21"/>
    <w:rsid w:val="00C17872"/>
    <w:rsid w:val="00C17CF6"/>
    <w:rsid w:val="00C201E1"/>
    <w:rsid w:val="00C205E9"/>
    <w:rsid w:val="00C2098F"/>
    <w:rsid w:val="00C20DFE"/>
    <w:rsid w:val="00C212FC"/>
    <w:rsid w:val="00C23F48"/>
    <w:rsid w:val="00C24D49"/>
    <w:rsid w:val="00C252FA"/>
    <w:rsid w:val="00C25C27"/>
    <w:rsid w:val="00C2609F"/>
    <w:rsid w:val="00C262BD"/>
    <w:rsid w:val="00C307E9"/>
    <w:rsid w:val="00C30E04"/>
    <w:rsid w:val="00C310C2"/>
    <w:rsid w:val="00C3119E"/>
    <w:rsid w:val="00C31BC4"/>
    <w:rsid w:val="00C32250"/>
    <w:rsid w:val="00C34206"/>
    <w:rsid w:val="00C34856"/>
    <w:rsid w:val="00C36525"/>
    <w:rsid w:val="00C4044E"/>
    <w:rsid w:val="00C40ADC"/>
    <w:rsid w:val="00C40D8D"/>
    <w:rsid w:val="00C40EB3"/>
    <w:rsid w:val="00C41BD9"/>
    <w:rsid w:val="00C420E6"/>
    <w:rsid w:val="00C42243"/>
    <w:rsid w:val="00C42377"/>
    <w:rsid w:val="00C42928"/>
    <w:rsid w:val="00C434FD"/>
    <w:rsid w:val="00C4350E"/>
    <w:rsid w:val="00C43BE8"/>
    <w:rsid w:val="00C44F0A"/>
    <w:rsid w:val="00C45E9A"/>
    <w:rsid w:val="00C46940"/>
    <w:rsid w:val="00C46E41"/>
    <w:rsid w:val="00C47AC3"/>
    <w:rsid w:val="00C47AC7"/>
    <w:rsid w:val="00C47B04"/>
    <w:rsid w:val="00C51263"/>
    <w:rsid w:val="00C5192E"/>
    <w:rsid w:val="00C529C4"/>
    <w:rsid w:val="00C52DE6"/>
    <w:rsid w:val="00C5391B"/>
    <w:rsid w:val="00C54273"/>
    <w:rsid w:val="00C54EB5"/>
    <w:rsid w:val="00C55E78"/>
    <w:rsid w:val="00C6016B"/>
    <w:rsid w:val="00C60861"/>
    <w:rsid w:val="00C60C53"/>
    <w:rsid w:val="00C6132D"/>
    <w:rsid w:val="00C615F5"/>
    <w:rsid w:val="00C631CE"/>
    <w:rsid w:val="00C634A7"/>
    <w:rsid w:val="00C638D7"/>
    <w:rsid w:val="00C638DF"/>
    <w:rsid w:val="00C64720"/>
    <w:rsid w:val="00C648D7"/>
    <w:rsid w:val="00C6517F"/>
    <w:rsid w:val="00C6647B"/>
    <w:rsid w:val="00C66C6A"/>
    <w:rsid w:val="00C66EE8"/>
    <w:rsid w:val="00C671D9"/>
    <w:rsid w:val="00C67BA6"/>
    <w:rsid w:val="00C70291"/>
    <w:rsid w:val="00C70DA3"/>
    <w:rsid w:val="00C71920"/>
    <w:rsid w:val="00C72A63"/>
    <w:rsid w:val="00C72AD8"/>
    <w:rsid w:val="00C73177"/>
    <w:rsid w:val="00C73ECB"/>
    <w:rsid w:val="00C75573"/>
    <w:rsid w:val="00C76491"/>
    <w:rsid w:val="00C766F8"/>
    <w:rsid w:val="00C769B7"/>
    <w:rsid w:val="00C77A70"/>
    <w:rsid w:val="00C80356"/>
    <w:rsid w:val="00C80AE4"/>
    <w:rsid w:val="00C812D8"/>
    <w:rsid w:val="00C81723"/>
    <w:rsid w:val="00C81B31"/>
    <w:rsid w:val="00C81C59"/>
    <w:rsid w:val="00C8291C"/>
    <w:rsid w:val="00C838F7"/>
    <w:rsid w:val="00C84467"/>
    <w:rsid w:val="00C8449C"/>
    <w:rsid w:val="00C84CAE"/>
    <w:rsid w:val="00C857F1"/>
    <w:rsid w:val="00C85C2E"/>
    <w:rsid w:val="00C864CC"/>
    <w:rsid w:val="00C86E70"/>
    <w:rsid w:val="00C86FE0"/>
    <w:rsid w:val="00C871C4"/>
    <w:rsid w:val="00C87C34"/>
    <w:rsid w:val="00C91C12"/>
    <w:rsid w:val="00C926A5"/>
    <w:rsid w:val="00C92726"/>
    <w:rsid w:val="00C936D4"/>
    <w:rsid w:val="00C93BD7"/>
    <w:rsid w:val="00C93CD9"/>
    <w:rsid w:val="00C94946"/>
    <w:rsid w:val="00C94AA9"/>
    <w:rsid w:val="00C952F1"/>
    <w:rsid w:val="00C95F71"/>
    <w:rsid w:val="00C95FE2"/>
    <w:rsid w:val="00C97151"/>
    <w:rsid w:val="00C97301"/>
    <w:rsid w:val="00CA0652"/>
    <w:rsid w:val="00CA1130"/>
    <w:rsid w:val="00CA18C9"/>
    <w:rsid w:val="00CA1F27"/>
    <w:rsid w:val="00CA2D6C"/>
    <w:rsid w:val="00CA415F"/>
    <w:rsid w:val="00CA456E"/>
    <w:rsid w:val="00CA47AD"/>
    <w:rsid w:val="00CA529D"/>
    <w:rsid w:val="00CA5BFC"/>
    <w:rsid w:val="00CA5EA7"/>
    <w:rsid w:val="00CB026C"/>
    <w:rsid w:val="00CB1456"/>
    <w:rsid w:val="00CB2C14"/>
    <w:rsid w:val="00CB41C6"/>
    <w:rsid w:val="00CB458C"/>
    <w:rsid w:val="00CB575F"/>
    <w:rsid w:val="00CB5911"/>
    <w:rsid w:val="00CB5A49"/>
    <w:rsid w:val="00CB5C15"/>
    <w:rsid w:val="00CB678B"/>
    <w:rsid w:val="00CB7CEA"/>
    <w:rsid w:val="00CC0CFD"/>
    <w:rsid w:val="00CC1228"/>
    <w:rsid w:val="00CC12C0"/>
    <w:rsid w:val="00CC1380"/>
    <w:rsid w:val="00CC1838"/>
    <w:rsid w:val="00CC1A21"/>
    <w:rsid w:val="00CC1F74"/>
    <w:rsid w:val="00CC4B0A"/>
    <w:rsid w:val="00CC4C4C"/>
    <w:rsid w:val="00CC53A5"/>
    <w:rsid w:val="00CC5555"/>
    <w:rsid w:val="00CC66DE"/>
    <w:rsid w:val="00CC70B9"/>
    <w:rsid w:val="00CC7C0C"/>
    <w:rsid w:val="00CD0AD9"/>
    <w:rsid w:val="00CD1542"/>
    <w:rsid w:val="00CD1890"/>
    <w:rsid w:val="00CD1F1C"/>
    <w:rsid w:val="00CD2E4C"/>
    <w:rsid w:val="00CD34B2"/>
    <w:rsid w:val="00CD4C27"/>
    <w:rsid w:val="00CD5694"/>
    <w:rsid w:val="00CD5CE4"/>
    <w:rsid w:val="00CD75E3"/>
    <w:rsid w:val="00CD7670"/>
    <w:rsid w:val="00CD7B8E"/>
    <w:rsid w:val="00CE10AE"/>
    <w:rsid w:val="00CE1676"/>
    <w:rsid w:val="00CE249F"/>
    <w:rsid w:val="00CE2627"/>
    <w:rsid w:val="00CE2EB2"/>
    <w:rsid w:val="00CE3804"/>
    <w:rsid w:val="00CE4CF9"/>
    <w:rsid w:val="00CE525D"/>
    <w:rsid w:val="00CE5C99"/>
    <w:rsid w:val="00CE5D1F"/>
    <w:rsid w:val="00CE66F7"/>
    <w:rsid w:val="00CE70A3"/>
    <w:rsid w:val="00CF1076"/>
    <w:rsid w:val="00CF1388"/>
    <w:rsid w:val="00CF1B77"/>
    <w:rsid w:val="00CF23EE"/>
    <w:rsid w:val="00CF2EC6"/>
    <w:rsid w:val="00CF2F1B"/>
    <w:rsid w:val="00CF3905"/>
    <w:rsid w:val="00CF3909"/>
    <w:rsid w:val="00CF3F9C"/>
    <w:rsid w:val="00CF4153"/>
    <w:rsid w:val="00CF41D3"/>
    <w:rsid w:val="00CF490D"/>
    <w:rsid w:val="00CF493F"/>
    <w:rsid w:val="00CF49AD"/>
    <w:rsid w:val="00CF6AC9"/>
    <w:rsid w:val="00CF6D23"/>
    <w:rsid w:val="00D00B92"/>
    <w:rsid w:val="00D00BFF"/>
    <w:rsid w:val="00D02DAF"/>
    <w:rsid w:val="00D033C1"/>
    <w:rsid w:val="00D066A0"/>
    <w:rsid w:val="00D06FB4"/>
    <w:rsid w:val="00D07BED"/>
    <w:rsid w:val="00D11357"/>
    <w:rsid w:val="00D12304"/>
    <w:rsid w:val="00D126F7"/>
    <w:rsid w:val="00D129F5"/>
    <w:rsid w:val="00D12ED9"/>
    <w:rsid w:val="00D13424"/>
    <w:rsid w:val="00D141DD"/>
    <w:rsid w:val="00D1494A"/>
    <w:rsid w:val="00D14F02"/>
    <w:rsid w:val="00D14FD8"/>
    <w:rsid w:val="00D153B0"/>
    <w:rsid w:val="00D16B59"/>
    <w:rsid w:val="00D174DE"/>
    <w:rsid w:val="00D17A8E"/>
    <w:rsid w:val="00D203E8"/>
    <w:rsid w:val="00D21887"/>
    <w:rsid w:val="00D21D8E"/>
    <w:rsid w:val="00D24076"/>
    <w:rsid w:val="00D247F8"/>
    <w:rsid w:val="00D24A4A"/>
    <w:rsid w:val="00D26224"/>
    <w:rsid w:val="00D265FC"/>
    <w:rsid w:val="00D266DE"/>
    <w:rsid w:val="00D27617"/>
    <w:rsid w:val="00D27C01"/>
    <w:rsid w:val="00D3071B"/>
    <w:rsid w:val="00D31689"/>
    <w:rsid w:val="00D31B4E"/>
    <w:rsid w:val="00D325D3"/>
    <w:rsid w:val="00D35097"/>
    <w:rsid w:val="00D355E8"/>
    <w:rsid w:val="00D356E7"/>
    <w:rsid w:val="00D361DF"/>
    <w:rsid w:val="00D3634F"/>
    <w:rsid w:val="00D371F8"/>
    <w:rsid w:val="00D41651"/>
    <w:rsid w:val="00D41F72"/>
    <w:rsid w:val="00D4201A"/>
    <w:rsid w:val="00D42B84"/>
    <w:rsid w:val="00D4395C"/>
    <w:rsid w:val="00D43B8D"/>
    <w:rsid w:val="00D43DD6"/>
    <w:rsid w:val="00D448FA"/>
    <w:rsid w:val="00D451FC"/>
    <w:rsid w:val="00D4521D"/>
    <w:rsid w:val="00D45293"/>
    <w:rsid w:val="00D452AF"/>
    <w:rsid w:val="00D454EC"/>
    <w:rsid w:val="00D45848"/>
    <w:rsid w:val="00D51C2C"/>
    <w:rsid w:val="00D529BF"/>
    <w:rsid w:val="00D53215"/>
    <w:rsid w:val="00D55465"/>
    <w:rsid w:val="00D5591B"/>
    <w:rsid w:val="00D55A36"/>
    <w:rsid w:val="00D55FEC"/>
    <w:rsid w:val="00D560F3"/>
    <w:rsid w:val="00D5689A"/>
    <w:rsid w:val="00D57072"/>
    <w:rsid w:val="00D57222"/>
    <w:rsid w:val="00D57BDF"/>
    <w:rsid w:val="00D60129"/>
    <w:rsid w:val="00D61249"/>
    <w:rsid w:val="00D617DF"/>
    <w:rsid w:val="00D61835"/>
    <w:rsid w:val="00D618F5"/>
    <w:rsid w:val="00D61AE5"/>
    <w:rsid w:val="00D6283B"/>
    <w:rsid w:val="00D63467"/>
    <w:rsid w:val="00D64206"/>
    <w:rsid w:val="00D64636"/>
    <w:rsid w:val="00D64D05"/>
    <w:rsid w:val="00D65EA2"/>
    <w:rsid w:val="00D668E4"/>
    <w:rsid w:val="00D67466"/>
    <w:rsid w:val="00D7047B"/>
    <w:rsid w:val="00D70735"/>
    <w:rsid w:val="00D7216B"/>
    <w:rsid w:val="00D729A9"/>
    <w:rsid w:val="00D73014"/>
    <w:rsid w:val="00D741F4"/>
    <w:rsid w:val="00D74CBE"/>
    <w:rsid w:val="00D74FEC"/>
    <w:rsid w:val="00D75505"/>
    <w:rsid w:val="00D76695"/>
    <w:rsid w:val="00D767AF"/>
    <w:rsid w:val="00D76BDD"/>
    <w:rsid w:val="00D771FC"/>
    <w:rsid w:val="00D779C4"/>
    <w:rsid w:val="00D77DAB"/>
    <w:rsid w:val="00D77E0F"/>
    <w:rsid w:val="00D8098A"/>
    <w:rsid w:val="00D80998"/>
    <w:rsid w:val="00D817C7"/>
    <w:rsid w:val="00D81B9C"/>
    <w:rsid w:val="00D8228F"/>
    <w:rsid w:val="00D83CB1"/>
    <w:rsid w:val="00D84A87"/>
    <w:rsid w:val="00D85385"/>
    <w:rsid w:val="00D862DA"/>
    <w:rsid w:val="00D8640C"/>
    <w:rsid w:val="00D86456"/>
    <w:rsid w:val="00D870BD"/>
    <w:rsid w:val="00D90ED8"/>
    <w:rsid w:val="00D91627"/>
    <w:rsid w:val="00D92C20"/>
    <w:rsid w:val="00D936C9"/>
    <w:rsid w:val="00D94354"/>
    <w:rsid w:val="00D95BCC"/>
    <w:rsid w:val="00D97CE3"/>
    <w:rsid w:val="00DA160A"/>
    <w:rsid w:val="00DA27F2"/>
    <w:rsid w:val="00DA28AD"/>
    <w:rsid w:val="00DA2A0E"/>
    <w:rsid w:val="00DA3CD4"/>
    <w:rsid w:val="00DA3D7B"/>
    <w:rsid w:val="00DA5EDA"/>
    <w:rsid w:val="00DA6634"/>
    <w:rsid w:val="00DA66D1"/>
    <w:rsid w:val="00DA6721"/>
    <w:rsid w:val="00DA6DD5"/>
    <w:rsid w:val="00DA7189"/>
    <w:rsid w:val="00DA7370"/>
    <w:rsid w:val="00DA7486"/>
    <w:rsid w:val="00DB0C16"/>
    <w:rsid w:val="00DB1190"/>
    <w:rsid w:val="00DB1A3A"/>
    <w:rsid w:val="00DB22A8"/>
    <w:rsid w:val="00DB2463"/>
    <w:rsid w:val="00DB26E9"/>
    <w:rsid w:val="00DB36B9"/>
    <w:rsid w:val="00DB3B90"/>
    <w:rsid w:val="00DB3D4D"/>
    <w:rsid w:val="00DB4594"/>
    <w:rsid w:val="00DB4AA3"/>
    <w:rsid w:val="00DB5558"/>
    <w:rsid w:val="00DB65E8"/>
    <w:rsid w:val="00DB68FF"/>
    <w:rsid w:val="00DB6F63"/>
    <w:rsid w:val="00DB7230"/>
    <w:rsid w:val="00DC151F"/>
    <w:rsid w:val="00DC1D4E"/>
    <w:rsid w:val="00DC1F62"/>
    <w:rsid w:val="00DC21C6"/>
    <w:rsid w:val="00DC27D2"/>
    <w:rsid w:val="00DC32BA"/>
    <w:rsid w:val="00DC34E8"/>
    <w:rsid w:val="00DC455A"/>
    <w:rsid w:val="00DC47E9"/>
    <w:rsid w:val="00DC5FD8"/>
    <w:rsid w:val="00DD071F"/>
    <w:rsid w:val="00DD2835"/>
    <w:rsid w:val="00DD28B5"/>
    <w:rsid w:val="00DD3457"/>
    <w:rsid w:val="00DD3F3B"/>
    <w:rsid w:val="00DD42CF"/>
    <w:rsid w:val="00DD437B"/>
    <w:rsid w:val="00DD4D46"/>
    <w:rsid w:val="00DD6518"/>
    <w:rsid w:val="00DD6537"/>
    <w:rsid w:val="00DD6667"/>
    <w:rsid w:val="00DD74A2"/>
    <w:rsid w:val="00DD7983"/>
    <w:rsid w:val="00DE383B"/>
    <w:rsid w:val="00DE49BE"/>
    <w:rsid w:val="00DE4C54"/>
    <w:rsid w:val="00DE55A2"/>
    <w:rsid w:val="00DE634F"/>
    <w:rsid w:val="00DE6576"/>
    <w:rsid w:val="00DE6B3D"/>
    <w:rsid w:val="00DE7E5D"/>
    <w:rsid w:val="00DE7F8C"/>
    <w:rsid w:val="00DF03C7"/>
    <w:rsid w:val="00DF03E8"/>
    <w:rsid w:val="00DF0DDE"/>
    <w:rsid w:val="00DF12F9"/>
    <w:rsid w:val="00DF3933"/>
    <w:rsid w:val="00DF3B6C"/>
    <w:rsid w:val="00DF3CC3"/>
    <w:rsid w:val="00DF3F83"/>
    <w:rsid w:val="00DF4614"/>
    <w:rsid w:val="00DF53F3"/>
    <w:rsid w:val="00DF6D10"/>
    <w:rsid w:val="00DF7B25"/>
    <w:rsid w:val="00E00AD9"/>
    <w:rsid w:val="00E00B67"/>
    <w:rsid w:val="00E0231B"/>
    <w:rsid w:val="00E02FE9"/>
    <w:rsid w:val="00E03087"/>
    <w:rsid w:val="00E04840"/>
    <w:rsid w:val="00E04D41"/>
    <w:rsid w:val="00E053C7"/>
    <w:rsid w:val="00E0649F"/>
    <w:rsid w:val="00E07B3A"/>
    <w:rsid w:val="00E116B1"/>
    <w:rsid w:val="00E1205D"/>
    <w:rsid w:val="00E12DC7"/>
    <w:rsid w:val="00E135A1"/>
    <w:rsid w:val="00E1496E"/>
    <w:rsid w:val="00E15330"/>
    <w:rsid w:val="00E161D4"/>
    <w:rsid w:val="00E16B0C"/>
    <w:rsid w:val="00E16EF1"/>
    <w:rsid w:val="00E177A0"/>
    <w:rsid w:val="00E17F63"/>
    <w:rsid w:val="00E209AF"/>
    <w:rsid w:val="00E221B6"/>
    <w:rsid w:val="00E243FC"/>
    <w:rsid w:val="00E247F2"/>
    <w:rsid w:val="00E24E43"/>
    <w:rsid w:val="00E25517"/>
    <w:rsid w:val="00E25E2A"/>
    <w:rsid w:val="00E26448"/>
    <w:rsid w:val="00E26ED2"/>
    <w:rsid w:val="00E27792"/>
    <w:rsid w:val="00E27A2A"/>
    <w:rsid w:val="00E30F2A"/>
    <w:rsid w:val="00E30F9D"/>
    <w:rsid w:val="00E327EC"/>
    <w:rsid w:val="00E34A20"/>
    <w:rsid w:val="00E34ACB"/>
    <w:rsid w:val="00E34B1E"/>
    <w:rsid w:val="00E35123"/>
    <w:rsid w:val="00E36561"/>
    <w:rsid w:val="00E368C3"/>
    <w:rsid w:val="00E36A66"/>
    <w:rsid w:val="00E3764A"/>
    <w:rsid w:val="00E379A6"/>
    <w:rsid w:val="00E37B38"/>
    <w:rsid w:val="00E402BE"/>
    <w:rsid w:val="00E40C1D"/>
    <w:rsid w:val="00E41D1A"/>
    <w:rsid w:val="00E43C06"/>
    <w:rsid w:val="00E43E15"/>
    <w:rsid w:val="00E442B2"/>
    <w:rsid w:val="00E449B1"/>
    <w:rsid w:val="00E46C24"/>
    <w:rsid w:val="00E47993"/>
    <w:rsid w:val="00E47B31"/>
    <w:rsid w:val="00E47BE4"/>
    <w:rsid w:val="00E501F7"/>
    <w:rsid w:val="00E5082D"/>
    <w:rsid w:val="00E50C76"/>
    <w:rsid w:val="00E513BA"/>
    <w:rsid w:val="00E517EB"/>
    <w:rsid w:val="00E51A7D"/>
    <w:rsid w:val="00E51F9A"/>
    <w:rsid w:val="00E520F3"/>
    <w:rsid w:val="00E52342"/>
    <w:rsid w:val="00E52695"/>
    <w:rsid w:val="00E527F9"/>
    <w:rsid w:val="00E54D01"/>
    <w:rsid w:val="00E557A6"/>
    <w:rsid w:val="00E557D2"/>
    <w:rsid w:val="00E55AB9"/>
    <w:rsid w:val="00E565B7"/>
    <w:rsid w:val="00E569C4"/>
    <w:rsid w:val="00E56C10"/>
    <w:rsid w:val="00E56FAA"/>
    <w:rsid w:val="00E571B3"/>
    <w:rsid w:val="00E574A9"/>
    <w:rsid w:val="00E61355"/>
    <w:rsid w:val="00E613BC"/>
    <w:rsid w:val="00E61DF4"/>
    <w:rsid w:val="00E61F1E"/>
    <w:rsid w:val="00E63375"/>
    <w:rsid w:val="00E63957"/>
    <w:rsid w:val="00E65C5E"/>
    <w:rsid w:val="00E66861"/>
    <w:rsid w:val="00E66E21"/>
    <w:rsid w:val="00E67063"/>
    <w:rsid w:val="00E67FF6"/>
    <w:rsid w:val="00E702AC"/>
    <w:rsid w:val="00E70AC0"/>
    <w:rsid w:val="00E70F38"/>
    <w:rsid w:val="00E710FC"/>
    <w:rsid w:val="00E71915"/>
    <w:rsid w:val="00E719E1"/>
    <w:rsid w:val="00E72158"/>
    <w:rsid w:val="00E727D3"/>
    <w:rsid w:val="00E75A6B"/>
    <w:rsid w:val="00E75C80"/>
    <w:rsid w:val="00E76133"/>
    <w:rsid w:val="00E77EFF"/>
    <w:rsid w:val="00E805EE"/>
    <w:rsid w:val="00E80652"/>
    <w:rsid w:val="00E80916"/>
    <w:rsid w:val="00E8116B"/>
    <w:rsid w:val="00E81DA9"/>
    <w:rsid w:val="00E82950"/>
    <w:rsid w:val="00E82C0F"/>
    <w:rsid w:val="00E840DF"/>
    <w:rsid w:val="00E84288"/>
    <w:rsid w:val="00E84481"/>
    <w:rsid w:val="00E8452A"/>
    <w:rsid w:val="00E84DC3"/>
    <w:rsid w:val="00E8560F"/>
    <w:rsid w:val="00E8780A"/>
    <w:rsid w:val="00E90305"/>
    <w:rsid w:val="00E906E2"/>
    <w:rsid w:val="00E9108C"/>
    <w:rsid w:val="00E92132"/>
    <w:rsid w:val="00E9306D"/>
    <w:rsid w:val="00E93437"/>
    <w:rsid w:val="00E957FC"/>
    <w:rsid w:val="00E96F96"/>
    <w:rsid w:val="00EA0289"/>
    <w:rsid w:val="00EA05ED"/>
    <w:rsid w:val="00EA117E"/>
    <w:rsid w:val="00EA1304"/>
    <w:rsid w:val="00EA1BF4"/>
    <w:rsid w:val="00EA3A14"/>
    <w:rsid w:val="00EA4C22"/>
    <w:rsid w:val="00EA529F"/>
    <w:rsid w:val="00EB0300"/>
    <w:rsid w:val="00EB11D1"/>
    <w:rsid w:val="00EB181B"/>
    <w:rsid w:val="00EB1CA4"/>
    <w:rsid w:val="00EB1EF1"/>
    <w:rsid w:val="00EB2DEA"/>
    <w:rsid w:val="00EB35CC"/>
    <w:rsid w:val="00EB4C9D"/>
    <w:rsid w:val="00EB5014"/>
    <w:rsid w:val="00EB5660"/>
    <w:rsid w:val="00EB6033"/>
    <w:rsid w:val="00EB7B74"/>
    <w:rsid w:val="00EC062A"/>
    <w:rsid w:val="00EC1BB8"/>
    <w:rsid w:val="00EC1FB1"/>
    <w:rsid w:val="00EC2C42"/>
    <w:rsid w:val="00EC2F52"/>
    <w:rsid w:val="00EC312A"/>
    <w:rsid w:val="00EC341C"/>
    <w:rsid w:val="00EC5D60"/>
    <w:rsid w:val="00EC6130"/>
    <w:rsid w:val="00EC6868"/>
    <w:rsid w:val="00EC6D7A"/>
    <w:rsid w:val="00EC7551"/>
    <w:rsid w:val="00ED1657"/>
    <w:rsid w:val="00ED2946"/>
    <w:rsid w:val="00ED2A89"/>
    <w:rsid w:val="00ED4E64"/>
    <w:rsid w:val="00ED5637"/>
    <w:rsid w:val="00ED6618"/>
    <w:rsid w:val="00ED6786"/>
    <w:rsid w:val="00ED724E"/>
    <w:rsid w:val="00EE1256"/>
    <w:rsid w:val="00EE17F7"/>
    <w:rsid w:val="00EE1D11"/>
    <w:rsid w:val="00EE25A7"/>
    <w:rsid w:val="00EE4E2C"/>
    <w:rsid w:val="00EE5090"/>
    <w:rsid w:val="00EE53A8"/>
    <w:rsid w:val="00EE71C9"/>
    <w:rsid w:val="00EE75AC"/>
    <w:rsid w:val="00EE7948"/>
    <w:rsid w:val="00EF0090"/>
    <w:rsid w:val="00EF0909"/>
    <w:rsid w:val="00EF0C09"/>
    <w:rsid w:val="00EF0D52"/>
    <w:rsid w:val="00EF100F"/>
    <w:rsid w:val="00EF149D"/>
    <w:rsid w:val="00EF1777"/>
    <w:rsid w:val="00EF352D"/>
    <w:rsid w:val="00EF36EB"/>
    <w:rsid w:val="00EF3B28"/>
    <w:rsid w:val="00EF3F10"/>
    <w:rsid w:val="00EF4AEE"/>
    <w:rsid w:val="00EF4F18"/>
    <w:rsid w:val="00EF5078"/>
    <w:rsid w:val="00EF525F"/>
    <w:rsid w:val="00EF589F"/>
    <w:rsid w:val="00EF5B03"/>
    <w:rsid w:val="00EF64D9"/>
    <w:rsid w:val="00EF6E41"/>
    <w:rsid w:val="00EF6EB0"/>
    <w:rsid w:val="00EF70A0"/>
    <w:rsid w:val="00F0176B"/>
    <w:rsid w:val="00F0344A"/>
    <w:rsid w:val="00F03BF4"/>
    <w:rsid w:val="00F03F3B"/>
    <w:rsid w:val="00F04583"/>
    <w:rsid w:val="00F04A76"/>
    <w:rsid w:val="00F05149"/>
    <w:rsid w:val="00F06EAA"/>
    <w:rsid w:val="00F07468"/>
    <w:rsid w:val="00F078DC"/>
    <w:rsid w:val="00F107FB"/>
    <w:rsid w:val="00F1094F"/>
    <w:rsid w:val="00F10D5C"/>
    <w:rsid w:val="00F11DDC"/>
    <w:rsid w:val="00F1284A"/>
    <w:rsid w:val="00F12BBB"/>
    <w:rsid w:val="00F1302B"/>
    <w:rsid w:val="00F13B30"/>
    <w:rsid w:val="00F13F76"/>
    <w:rsid w:val="00F140DC"/>
    <w:rsid w:val="00F1477B"/>
    <w:rsid w:val="00F14C15"/>
    <w:rsid w:val="00F14F35"/>
    <w:rsid w:val="00F15084"/>
    <w:rsid w:val="00F153C1"/>
    <w:rsid w:val="00F153DD"/>
    <w:rsid w:val="00F15A05"/>
    <w:rsid w:val="00F210A0"/>
    <w:rsid w:val="00F2176B"/>
    <w:rsid w:val="00F217E8"/>
    <w:rsid w:val="00F224D1"/>
    <w:rsid w:val="00F22D82"/>
    <w:rsid w:val="00F22FE8"/>
    <w:rsid w:val="00F23A8E"/>
    <w:rsid w:val="00F2442D"/>
    <w:rsid w:val="00F260C0"/>
    <w:rsid w:val="00F26621"/>
    <w:rsid w:val="00F26AA8"/>
    <w:rsid w:val="00F26D40"/>
    <w:rsid w:val="00F27447"/>
    <w:rsid w:val="00F30956"/>
    <w:rsid w:val="00F31966"/>
    <w:rsid w:val="00F3206C"/>
    <w:rsid w:val="00F3253A"/>
    <w:rsid w:val="00F32D4F"/>
    <w:rsid w:val="00F32E30"/>
    <w:rsid w:val="00F33D24"/>
    <w:rsid w:val="00F340B6"/>
    <w:rsid w:val="00F34766"/>
    <w:rsid w:val="00F34EB8"/>
    <w:rsid w:val="00F35DBB"/>
    <w:rsid w:val="00F361B7"/>
    <w:rsid w:val="00F366E3"/>
    <w:rsid w:val="00F375AB"/>
    <w:rsid w:val="00F3772E"/>
    <w:rsid w:val="00F37922"/>
    <w:rsid w:val="00F37945"/>
    <w:rsid w:val="00F40511"/>
    <w:rsid w:val="00F40BAE"/>
    <w:rsid w:val="00F41A0A"/>
    <w:rsid w:val="00F41BD6"/>
    <w:rsid w:val="00F42E1D"/>
    <w:rsid w:val="00F44076"/>
    <w:rsid w:val="00F45B41"/>
    <w:rsid w:val="00F46035"/>
    <w:rsid w:val="00F4632C"/>
    <w:rsid w:val="00F47419"/>
    <w:rsid w:val="00F50EA0"/>
    <w:rsid w:val="00F50EAE"/>
    <w:rsid w:val="00F50F4F"/>
    <w:rsid w:val="00F51AB8"/>
    <w:rsid w:val="00F52F93"/>
    <w:rsid w:val="00F531ED"/>
    <w:rsid w:val="00F53EDD"/>
    <w:rsid w:val="00F54126"/>
    <w:rsid w:val="00F544B2"/>
    <w:rsid w:val="00F54608"/>
    <w:rsid w:val="00F552F2"/>
    <w:rsid w:val="00F55E52"/>
    <w:rsid w:val="00F578C1"/>
    <w:rsid w:val="00F57EF0"/>
    <w:rsid w:val="00F57F93"/>
    <w:rsid w:val="00F605F0"/>
    <w:rsid w:val="00F62298"/>
    <w:rsid w:val="00F627E2"/>
    <w:rsid w:val="00F64A10"/>
    <w:rsid w:val="00F66703"/>
    <w:rsid w:val="00F66DFC"/>
    <w:rsid w:val="00F675B0"/>
    <w:rsid w:val="00F70CA1"/>
    <w:rsid w:val="00F70EFC"/>
    <w:rsid w:val="00F71520"/>
    <w:rsid w:val="00F71D1D"/>
    <w:rsid w:val="00F71F27"/>
    <w:rsid w:val="00F7290F"/>
    <w:rsid w:val="00F72BBD"/>
    <w:rsid w:val="00F74764"/>
    <w:rsid w:val="00F749F8"/>
    <w:rsid w:val="00F751B6"/>
    <w:rsid w:val="00F7590F"/>
    <w:rsid w:val="00F75FE2"/>
    <w:rsid w:val="00F772CC"/>
    <w:rsid w:val="00F80648"/>
    <w:rsid w:val="00F817BA"/>
    <w:rsid w:val="00F8232B"/>
    <w:rsid w:val="00F82559"/>
    <w:rsid w:val="00F83B97"/>
    <w:rsid w:val="00F8414F"/>
    <w:rsid w:val="00F8569E"/>
    <w:rsid w:val="00F85A14"/>
    <w:rsid w:val="00F8674E"/>
    <w:rsid w:val="00F869AE"/>
    <w:rsid w:val="00F86F70"/>
    <w:rsid w:val="00F90735"/>
    <w:rsid w:val="00F90BEF"/>
    <w:rsid w:val="00F90EB0"/>
    <w:rsid w:val="00F913C6"/>
    <w:rsid w:val="00F92524"/>
    <w:rsid w:val="00F92DA1"/>
    <w:rsid w:val="00F94864"/>
    <w:rsid w:val="00F9590E"/>
    <w:rsid w:val="00F95BDD"/>
    <w:rsid w:val="00F95FBF"/>
    <w:rsid w:val="00F97399"/>
    <w:rsid w:val="00F97517"/>
    <w:rsid w:val="00F97666"/>
    <w:rsid w:val="00F97BF6"/>
    <w:rsid w:val="00FA02EE"/>
    <w:rsid w:val="00FA0319"/>
    <w:rsid w:val="00FA1868"/>
    <w:rsid w:val="00FA33A6"/>
    <w:rsid w:val="00FA37D5"/>
    <w:rsid w:val="00FA3871"/>
    <w:rsid w:val="00FA4591"/>
    <w:rsid w:val="00FA468F"/>
    <w:rsid w:val="00FA4957"/>
    <w:rsid w:val="00FA68C1"/>
    <w:rsid w:val="00FA7128"/>
    <w:rsid w:val="00FA7799"/>
    <w:rsid w:val="00FA7AAE"/>
    <w:rsid w:val="00FA7B80"/>
    <w:rsid w:val="00FB0B18"/>
    <w:rsid w:val="00FB1709"/>
    <w:rsid w:val="00FB18EA"/>
    <w:rsid w:val="00FB1BBF"/>
    <w:rsid w:val="00FB2300"/>
    <w:rsid w:val="00FB267F"/>
    <w:rsid w:val="00FB2A03"/>
    <w:rsid w:val="00FB2ACA"/>
    <w:rsid w:val="00FB344D"/>
    <w:rsid w:val="00FB3930"/>
    <w:rsid w:val="00FB3B7A"/>
    <w:rsid w:val="00FB5700"/>
    <w:rsid w:val="00FB62D1"/>
    <w:rsid w:val="00FB63C1"/>
    <w:rsid w:val="00FB673E"/>
    <w:rsid w:val="00FB6EC2"/>
    <w:rsid w:val="00FB753B"/>
    <w:rsid w:val="00FC0317"/>
    <w:rsid w:val="00FC229C"/>
    <w:rsid w:val="00FC27E1"/>
    <w:rsid w:val="00FC29FA"/>
    <w:rsid w:val="00FC3C03"/>
    <w:rsid w:val="00FC3D57"/>
    <w:rsid w:val="00FC3EB4"/>
    <w:rsid w:val="00FC4A78"/>
    <w:rsid w:val="00FC51B8"/>
    <w:rsid w:val="00FC5FD1"/>
    <w:rsid w:val="00FC6714"/>
    <w:rsid w:val="00FC6C2D"/>
    <w:rsid w:val="00FC6C55"/>
    <w:rsid w:val="00FC7173"/>
    <w:rsid w:val="00FD03E7"/>
    <w:rsid w:val="00FD105E"/>
    <w:rsid w:val="00FD12A3"/>
    <w:rsid w:val="00FD16AB"/>
    <w:rsid w:val="00FD1846"/>
    <w:rsid w:val="00FD2857"/>
    <w:rsid w:val="00FD2E3A"/>
    <w:rsid w:val="00FD2E62"/>
    <w:rsid w:val="00FD2FBF"/>
    <w:rsid w:val="00FD309A"/>
    <w:rsid w:val="00FD38DC"/>
    <w:rsid w:val="00FD6457"/>
    <w:rsid w:val="00FD755E"/>
    <w:rsid w:val="00FD7575"/>
    <w:rsid w:val="00FD7CD3"/>
    <w:rsid w:val="00FE031A"/>
    <w:rsid w:val="00FE037D"/>
    <w:rsid w:val="00FE09EC"/>
    <w:rsid w:val="00FE23F8"/>
    <w:rsid w:val="00FE283E"/>
    <w:rsid w:val="00FE3816"/>
    <w:rsid w:val="00FE3C11"/>
    <w:rsid w:val="00FE410C"/>
    <w:rsid w:val="00FE44C5"/>
    <w:rsid w:val="00FE4D8E"/>
    <w:rsid w:val="00FE6369"/>
    <w:rsid w:val="00FE68FF"/>
    <w:rsid w:val="00FE6B43"/>
    <w:rsid w:val="00FE722C"/>
    <w:rsid w:val="00FE7DA5"/>
    <w:rsid w:val="00FF1021"/>
    <w:rsid w:val="00FF141F"/>
    <w:rsid w:val="00FF19E9"/>
    <w:rsid w:val="00FF1A42"/>
    <w:rsid w:val="00FF406D"/>
    <w:rsid w:val="00FF4220"/>
    <w:rsid w:val="00FF4873"/>
    <w:rsid w:val="00FF4DFF"/>
    <w:rsid w:val="00FF57EA"/>
    <w:rsid w:val="00FF5CE3"/>
    <w:rsid w:val="00FF6004"/>
    <w:rsid w:val="00FF6C0F"/>
    <w:rsid w:val="00FF7155"/>
    <w:rsid w:val="03C142DF"/>
    <w:rsid w:val="18A2EA98"/>
    <w:rsid w:val="3557A2C0"/>
    <w:rsid w:val="357609ED"/>
    <w:rsid w:val="3B6688B1"/>
    <w:rsid w:val="4C36CA61"/>
    <w:rsid w:val="50663F51"/>
    <w:rsid w:val="6AF4F9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0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CD4C27"/>
  </w:style>
  <w:style w:type="character" w:styleId="CommentReference">
    <w:name w:val="annotation reference"/>
    <w:basedOn w:val="DefaultParagraphFont"/>
    <w:uiPriority w:val="99"/>
    <w:semiHidden/>
    <w:unhideWhenUsed/>
    <w:locked/>
    <w:rsid w:val="00C94AA9"/>
    <w:rPr>
      <w:sz w:val="16"/>
      <w:szCs w:val="16"/>
    </w:rPr>
  </w:style>
  <w:style w:type="paragraph" w:styleId="CommentText">
    <w:name w:val="annotation text"/>
    <w:basedOn w:val="Normal"/>
    <w:link w:val="CommentTextChar"/>
    <w:uiPriority w:val="99"/>
    <w:unhideWhenUsed/>
    <w:locked/>
    <w:rsid w:val="00C94AA9"/>
    <w:pPr>
      <w:spacing w:line="240" w:lineRule="auto"/>
    </w:pPr>
    <w:rPr>
      <w:sz w:val="20"/>
      <w:szCs w:val="20"/>
    </w:rPr>
  </w:style>
  <w:style w:type="character" w:customStyle="1" w:styleId="CommentTextChar">
    <w:name w:val="Comment Text Char"/>
    <w:basedOn w:val="DefaultParagraphFont"/>
    <w:link w:val="CommentText"/>
    <w:uiPriority w:val="99"/>
    <w:rsid w:val="00C94AA9"/>
    <w:rPr>
      <w:sz w:val="20"/>
      <w:szCs w:val="20"/>
    </w:rPr>
  </w:style>
  <w:style w:type="paragraph" w:styleId="CommentSubject">
    <w:name w:val="annotation subject"/>
    <w:basedOn w:val="CommentText"/>
    <w:next w:val="CommentText"/>
    <w:link w:val="CommentSubjectChar"/>
    <w:uiPriority w:val="99"/>
    <w:semiHidden/>
    <w:unhideWhenUsed/>
    <w:locked/>
    <w:rsid w:val="00C94AA9"/>
    <w:rPr>
      <w:b/>
      <w:bCs/>
    </w:rPr>
  </w:style>
  <w:style w:type="character" w:customStyle="1" w:styleId="CommentSubjectChar">
    <w:name w:val="Comment Subject Char"/>
    <w:basedOn w:val="CommentTextChar"/>
    <w:link w:val="CommentSubject"/>
    <w:uiPriority w:val="99"/>
    <w:semiHidden/>
    <w:rsid w:val="00C94AA9"/>
    <w:rPr>
      <w:b/>
      <w:bCs/>
      <w:sz w:val="20"/>
      <w:szCs w:val="20"/>
    </w:rPr>
  </w:style>
  <w:style w:type="paragraph" w:customStyle="1" w:styleId="Body">
    <w:name w:val="Body"/>
    <w:basedOn w:val="Normal"/>
    <w:qFormat/>
    <w:rsid w:val="009066B0"/>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9066B0"/>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9066B0"/>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9066B0"/>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9066B0"/>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9066B0"/>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2082">
      <w:bodyDiv w:val="1"/>
      <w:marLeft w:val="0"/>
      <w:marRight w:val="0"/>
      <w:marTop w:val="0"/>
      <w:marBottom w:val="0"/>
      <w:divBdr>
        <w:top w:val="none" w:sz="0" w:space="0" w:color="auto"/>
        <w:left w:val="none" w:sz="0" w:space="0" w:color="auto"/>
        <w:bottom w:val="none" w:sz="0" w:space="0" w:color="auto"/>
        <w:right w:val="none" w:sz="0" w:space="0" w:color="auto"/>
      </w:divBdr>
    </w:div>
    <w:div w:id="622804936">
      <w:bodyDiv w:val="1"/>
      <w:marLeft w:val="0"/>
      <w:marRight w:val="0"/>
      <w:marTop w:val="0"/>
      <w:marBottom w:val="0"/>
      <w:divBdr>
        <w:top w:val="none" w:sz="0" w:space="0" w:color="auto"/>
        <w:left w:val="none" w:sz="0" w:space="0" w:color="auto"/>
        <w:bottom w:val="none" w:sz="0" w:space="0" w:color="auto"/>
        <w:right w:val="none" w:sz="0" w:space="0" w:color="auto"/>
      </w:divBdr>
      <w:divsChild>
        <w:div w:id="100731085">
          <w:marLeft w:val="0"/>
          <w:marRight w:val="0"/>
          <w:marTop w:val="0"/>
          <w:marBottom w:val="0"/>
          <w:divBdr>
            <w:top w:val="none" w:sz="0" w:space="0" w:color="auto"/>
            <w:left w:val="none" w:sz="0" w:space="0" w:color="auto"/>
            <w:bottom w:val="none" w:sz="0" w:space="0" w:color="auto"/>
            <w:right w:val="none" w:sz="0" w:space="0" w:color="auto"/>
          </w:divBdr>
          <w:divsChild>
            <w:div w:id="179198583">
              <w:marLeft w:val="0"/>
              <w:marRight w:val="0"/>
              <w:marTop w:val="0"/>
              <w:marBottom w:val="0"/>
              <w:divBdr>
                <w:top w:val="none" w:sz="0" w:space="0" w:color="auto"/>
                <w:left w:val="none" w:sz="0" w:space="0" w:color="auto"/>
                <w:bottom w:val="none" w:sz="0" w:space="0" w:color="auto"/>
                <w:right w:val="none" w:sz="0" w:space="0" w:color="auto"/>
              </w:divBdr>
              <w:divsChild>
                <w:div w:id="275524424">
                  <w:marLeft w:val="0"/>
                  <w:marRight w:val="0"/>
                  <w:marTop w:val="0"/>
                  <w:marBottom w:val="0"/>
                  <w:divBdr>
                    <w:top w:val="none" w:sz="0" w:space="0" w:color="auto"/>
                    <w:left w:val="none" w:sz="0" w:space="0" w:color="auto"/>
                    <w:bottom w:val="none" w:sz="0" w:space="0" w:color="auto"/>
                    <w:right w:val="none" w:sz="0" w:space="0" w:color="auto"/>
                  </w:divBdr>
                </w:div>
              </w:divsChild>
            </w:div>
            <w:div w:id="1206021196">
              <w:marLeft w:val="0"/>
              <w:marRight w:val="0"/>
              <w:marTop w:val="0"/>
              <w:marBottom w:val="0"/>
              <w:divBdr>
                <w:top w:val="none" w:sz="0" w:space="0" w:color="auto"/>
                <w:left w:val="none" w:sz="0" w:space="0" w:color="auto"/>
                <w:bottom w:val="none" w:sz="0" w:space="0" w:color="auto"/>
                <w:right w:val="none" w:sz="0" w:space="0" w:color="auto"/>
              </w:divBdr>
              <w:divsChild>
                <w:div w:id="1768769780">
                  <w:marLeft w:val="0"/>
                  <w:marRight w:val="0"/>
                  <w:marTop w:val="0"/>
                  <w:marBottom w:val="0"/>
                  <w:divBdr>
                    <w:top w:val="none" w:sz="0" w:space="0" w:color="auto"/>
                    <w:left w:val="none" w:sz="0" w:space="0" w:color="auto"/>
                    <w:bottom w:val="none" w:sz="0" w:space="0" w:color="auto"/>
                    <w:right w:val="none" w:sz="0" w:space="0" w:color="auto"/>
                  </w:divBdr>
                </w:div>
              </w:divsChild>
            </w:div>
            <w:div w:id="1460608459">
              <w:marLeft w:val="0"/>
              <w:marRight w:val="0"/>
              <w:marTop w:val="0"/>
              <w:marBottom w:val="0"/>
              <w:divBdr>
                <w:top w:val="none" w:sz="0" w:space="0" w:color="auto"/>
                <w:left w:val="none" w:sz="0" w:space="0" w:color="auto"/>
                <w:bottom w:val="none" w:sz="0" w:space="0" w:color="auto"/>
                <w:right w:val="none" w:sz="0" w:space="0" w:color="auto"/>
              </w:divBdr>
              <w:divsChild>
                <w:div w:id="1460684854">
                  <w:marLeft w:val="0"/>
                  <w:marRight w:val="0"/>
                  <w:marTop w:val="0"/>
                  <w:marBottom w:val="0"/>
                  <w:divBdr>
                    <w:top w:val="none" w:sz="0" w:space="0" w:color="auto"/>
                    <w:left w:val="none" w:sz="0" w:space="0" w:color="auto"/>
                    <w:bottom w:val="none" w:sz="0" w:space="0" w:color="auto"/>
                    <w:right w:val="none" w:sz="0" w:space="0" w:color="auto"/>
                  </w:divBdr>
                </w:div>
              </w:divsChild>
            </w:div>
            <w:div w:id="1943873671">
              <w:marLeft w:val="0"/>
              <w:marRight w:val="0"/>
              <w:marTop w:val="0"/>
              <w:marBottom w:val="0"/>
              <w:divBdr>
                <w:top w:val="none" w:sz="0" w:space="0" w:color="auto"/>
                <w:left w:val="none" w:sz="0" w:space="0" w:color="auto"/>
                <w:bottom w:val="none" w:sz="0" w:space="0" w:color="auto"/>
                <w:right w:val="none" w:sz="0" w:space="0" w:color="auto"/>
              </w:divBdr>
              <w:divsChild>
                <w:div w:id="9320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1405">
          <w:marLeft w:val="0"/>
          <w:marRight w:val="0"/>
          <w:marTop w:val="0"/>
          <w:marBottom w:val="0"/>
          <w:divBdr>
            <w:top w:val="none" w:sz="0" w:space="0" w:color="auto"/>
            <w:left w:val="none" w:sz="0" w:space="0" w:color="auto"/>
            <w:bottom w:val="none" w:sz="0" w:space="0" w:color="auto"/>
            <w:right w:val="none" w:sz="0" w:space="0" w:color="auto"/>
          </w:divBdr>
          <w:divsChild>
            <w:div w:id="449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9604">
      <w:bodyDiv w:val="1"/>
      <w:marLeft w:val="0"/>
      <w:marRight w:val="0"/>
      <w:marTop w:val="0"/>
      <w:marBottom w:val="0"/>
      <w:divBdr>
        <w:top w:val="none" w:sz="0" w:space="0" w:color="auto"/>
        <w:left w:val="none" w:sz="0" w:space="0" w:color="auto"/>
        <w:bottom w:val="none" w:sz="0" w:space="0" w:color="auto"/>
        <w:right w:val="none" w:sz="0" w:space="0" w:color="auto"/>
      </w:divBdr>
      <w:divsChild>
        <w:div w:id="1261136801">
          <w:marLeft w:val="0"/>
          <w:marRight w:val="0"/>
          <w:marTop w:val="0"/>
          <w:marBottom w:val="0"/>
          <w:divBdr>
            <w:top w:val="none" w:sz="0" w:space="0" w:color="auto"/>
            <w:left w:val="none" w:sz="0" w:space="0" w:color="auto"/>
            <w:bottom w:val="none" w:sz="0" w:space="0" w:color="auto"/>
            <w:right w:val="none" w:sz="0" w:space="0" w:color="auto"/>
          </w:divBdr>
          <w:divsChild>
            <w:div w:id="746536396">
              <w:marLeft w:val="0"/>
              <w:marRight w:val="0"/>
              <w:marTop w:val="0"/>
              <w:marBottom w:val="0"/>
              <w:divBdr>
                <w:top w:val="none" w:sz="0" w:space="0" w:color="auto"/>
                <w:left w:val="none" w:sz="0" w:space="0" w:color="auto"/>
                <w:bottom w:val="none" w:sz="0" w:space="0" w:color="auto"/>
                <w:right w:val="none" w:sz="0" w:space="0" w:color="auto"/>
              </w:divBdr>
            </w:div>
          </w:divsChild>
        </w:div>
        <w:div w:id="1677220508">
          <w:marLeft w:val="0"/>
          <w:marRight w:val="0"/>
          <w:marTop w:val="0"/>
          <w:marBottom w:val="0"/>
          <w:divBdr>
            <w:top w:val="none" w:sz="0" w:space="0" w:color="auto"/>
            <w:left w:val="none" w:sz="0" w:space="0" w:color="auto"/>
            <w:bottom w:val="none" w:sz="0" w:space="0" w:color="auto"/>
            <w:right w:val="none" w:sz="0" w:space="0" w:color="auto"/>
          </w:divBdr>
          <w:divsChild>
            <w:div w:id="570308228">
              <w:marLeft w:val="0"/>
              <w:marRight w:val="0"/>
              <w:marTop w:val="0"/>
              <w:marBottom w:val="0"/>
              <w:divBdr>
                <w:top w:val="none" w:sz="0" w:space="0" w:color="auto"/>
                <w:left w:val="none" w:sz="0" w:space="0" w:color="auto"/>
                <w:bottom w:val="none" w:sz="0" w:space="0" w:color="auto"/>
                <w:right w:val="none" w:sz="0" w:space="0" w:color="auto"/>
              </w:divBdr>
              <w:divsChild>
                <w:div w:id="163591459">
                  <w:marLeft w:val="0"/>
                  <w:marRight w:val="0"/>
                  <w:marTop w:val="0"/>
                  <w:marBottom w:val="0"/>
                  <w:divBdr>
                    <w:top w:val="none" w:sz="0" w:space="0" w:color="auto"/>
                    <w:left w:val="none" w:sz="0" w:space="0" w:color="auto"/>
                    <w:bottom w:val="none" w:sz="0" w:space="0" w:color="auto"/>
                    <w:right w:val="none" w:sz="0" w:space="0" w:color="auto"/>
                  </w:divBdr>
                </w:div>
              </w:divsChild>
            </w:div>
            <w:div w:id="649478615">
              <w:marLeft w:val="0"/>
              <w:marRight w:val="0"/>
              <w:marTop w:val="0"/>
              <w:marBottom w:val="0"/>
              <w:divBdr>
                <w:top w:val="none" w:sz="0" w:space="0" w:color="auto"/>
                <w:left w:val="none" w:sz="0" w:space="0" w:color="auto"/>
                <w:bottom w:val="none" w:sz="0" w:space="0" w:color="auto"/>
                <w:right w:val="none" w:sz="0" w:space="0" w:color="auto"/>
              </w:divBdr>
              <w:divsChild>
                <w:div w:id="32115877">
                  <w:marLeft w:val="0"/>
                  <w:marRight w:val="0"/>
                  <w:marTop w:val="0"/>
                  <w:marBottom w:val="0"/>
                  <w:divBdr>
                    <w:top w:val="none" w:sz="0" w:space="0" w:color="auto"/>
                    <w:left w:val="none" w:sz="0" w:space="0" w:color="auto"/>
                    <w:bottom w:val="none" w:sz="0" w:space="0" w:color="auto"/>
                    <w:right w:val="none" w:sz="0" w:space="0" w:color="auto"/>
                  </w:divBdr>
                </w:div>
              </w:divsChild>
            </w:div>
            <w:div w:id="674235079">
              <w:marLeft w:val="0"/>
              <w:marRight w:val="0"/>
              <w:marTop w:val="0"/>
              <w:marBottom w:val="0"/>
              <w:divBdr>
                <w:top w:val="none" w:sz="0" w:space="0" w:color="auto"/>
                <w:left w:val="none" w:sz="0" w:space="0" w:color="auto"/>
                <w:bottom w:val="none" w:sz="0" w:space="0" w:color="auto"/>
                <w:right w:val="none" w:sz="0" w:space="0" w:color="auto"/>
              </w:divBdr>
              <w:divsChild>
                <w:div w:id="1637643246">
                  <w:marLeft w:val="0"/>
                  <w:marRight w:val="0"/>
                  <w:marTop w:val="0"/>
                  <w:marBottom w:val="0"/>
                  <w:divBdr>
                    <w:top w:val="none" w:sz="0" w:space="0" w:color="auto"/>
                    <w:left w:val="none" w:sz="0" w:space="0" w:color="auto"/>
                    <w:bottom w:val="none" w:sz="0" w:space="0" w:color="auto"/>
                    <w:right w:val="none" w:sz="0" w:space="0" w:color="auto"/>
                  </w:divBdr>
                </w:div>
              </w:divsChild>
            </w:div>
            <w:div w:id="871653619">
              <w:marLeft w:val="0"/>
              <w:marRight w:val="0"/>
              <w:marTop w:val="0"/>
              <w:marBottom w:val="0"/>
              <w:divBdr>
                <w:top w:val="none" w:sz="0" w:space="0" w:color="auto"/>
                <w:left w:val="none" w:sz="0" w:space="0" w:color="auto"/>
                <w:bottom w:val="none" w:sz="0" w:space="0" w:color="auto"/>
                <w:right w:val="none" w:sz="0" w:space="0" w:color="auto"/>
              </w:divBdr>
              <w:divsChild>
                <w:div w:id="10138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1779">
      <w:bodyDiv w:val="1"/>
      <w:marLeft w:val="0"/>
      <w:marRight w:val="0"/>
      <w:marTop w:val="0"/>
      <w:marBottom w:val="0"/>
      <w:divBdr>
        <w:top w:val="none" w:sz="0" w:space="0" w:color="auto"/>
        <w:left w:val="none" w:sz="0" w:space="0" w:color="auto"/>
        <w:bottom w:val="none" w:sz="0" w:space="0" w:color="auto"/>
        <w:right w:val="none" w:sz="0" w:space="0" w:color="auto"/>
      </w:divBdr>
      <w:divsChild>
        <w:div w:id="1258438278">
          <w:marLeft w:val="0"/>
          <w:marRight w:val="0"/>
          <w:marTop w:val="0"/>
          <w:marBottom w:val="0"/>
          <w:divBdr>
            <w:top w:val="none" w:sz="0" w:space="0" w:color="auto"/>
            <w:left w:val="none" w:sz="0" w:space="0" w:color="auto"/>
            <w:bottom w:val="none" w:sz="0" w:space="0" w:color="auto"/>
            <w:right w:val="none" w:sz="0" w:space="0" w:color="auto"/>
          </w:divBdr>
          <w:divsChild>
            <w:div w:id="400836348">
              <w:marLeft w:val="0"/>
              <w:marRight w:val="0"/>
              <w:marTop w:val="0"/>
              <w:marBottom w:val="0"/>
              <w:divBdr>
                <w:top w:val="none" w:sz="0" w:space="0" w:color="auto"/>
                <w:left w:val="none" w:sz="0" w:space="0" w:color="auto"/>
                <w:bottom w:val="none" w:sz="0" w:space="0" w:color="auto"/>
                <w:right w:val="none" w:sz="0" w:space="0" w:color="auto"/>
              </w:divBdr>
              <w:divsChild>
                <w:div w:id="1662804496">
                  <w:marLeft w:val="0"/>
                  <w:marRight w:val="0"/>
                  <w:marTop w:val="0"/>
                  <w:marBottom w:val="0"/>
                  <w:divBdr>
                    <w:top w:val="none" w:sz="0" w:space="0" w:color="auto"/>
                    <w:left w:val="none" w:sz="0" w:space="0" w:color="auto"/>
                    <w:bottom w:val="none" w:sz="0" w:space="0" w:color="auto"/>
                    <w:right w:val="none" w:sz="0" w:space="0" w:color="auto"/>
                  </w:divBdr>
                </w:div>
              </w:divsChild>
            </w:div>
            <w:div w:id="941183911">
              <w:marLeft w:val="0"/>
              <w:marRight w:val="0"/>
              <w:marTop w:val="0"/>
              <w:marBottom w:val="0"/>
              <w:divBdr>
                <w:top w:val="none" w:sz="0" w:space="0" w:color="auto"/>
                <w:left w:val="none" w:sz="0" w:space="0" w:color="auto"/>
                <w:bottom w:val="none" w:sz="0" w:space="0" w:color="auto"/>
                <w:right w:val="none" w:sz="0" w:space="0" w:color="auto"/>
              </w:divBdr>
              <w:divsChild>
                <w:div w:id="1685398181">
                  <w:marLeft w:val="0"/>
                  <w:marRight w:val="0"/>
                  <w:marTop w:val="0"/>
                  <w:marBottom w:val="0"/>
                  <w:divBdr>
                    <w:top w:val="none" w:sz="0" w:space="0" w:color="auto"/>
                    <w:left w:val="none" w:sz="0" w:space="0" w:color="auto"/>
                    <w:bottom w:val="none" w:sz="0" w:space="0" w:color="auto"/>
                    <w:right w:val="none" w:sz="0" w:space="0" w:color="auto"/>
                  </w:divBdr>
                </w:div>
              </w:divsChild>
            </w:div>
            <w:div w:id="1567691716">
              <w:marLeft w:val="0"/>
              <w:marRight w:val="0"/>
              <w:marTop w:val="0"/>
              <w:marBottom w:val="0"/>
              <w:divBdr>
                <w:top w:val="none" w:sz="0" w:space="0" w:color="auto"/>
                <w:left w:val="none" w:sz="0" w:space="0" w:color="auto"/>
                <w:bottom w:val="none" w:sz="0" w:space="0" w:color="auto"/>
                <w:right w:val="none" w:sz="0" w:space="0" w:color="auto"/>
              </w:divBdr>
              <w:divsChild>
                <w:div w:id="1291864198">
                  <w:marLeft w:val="0"/>
                  <w:marRight w:val="0"/>
                  <w:marTop w:val="0"/>
                  <w:marBottom w:val="0"/>
                  <w:divBdr>
                    <w:top w:val="none" w:sz="0" w:space="0" w:color="auto"/>
                    <w:left w:val="none" w:sz="0" w:space="0" w:color="auto"/>
                    <w:bottom w:val="none" w:sz="0" w:space="0" w:color="auto"/>
                    <w:right w:val="none" w:sz="0" w:space="0" w:color="auto"/>
                  </w:divBdr>
                </w:div>
              </w:divsChild>
            </w:div>
            <w:div w:id="1674644727">
              <w:marLeft w:val="0"/>
              <w:marRight w:val="0"/>
              <w:marTop w:val="0"/>
              <w:marBottom w:val="0"/>
              <w:divBdr>
                <w:top w:val="none" w:sz="0" w:space="0" w:color="auto"/>
                <w:left w:val="none" w:sz="0" w:space="0" w:color="auto"/>
                <w:bottom w:val="none" w:sz="0" w:space="0" w:color="auto"/>
                <w:right w:val="none" w:sz="0" w:space="0" w:color="auto"/>
              </w:divBdr>
              <w:divsChild>
                <w:div w:id="10475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164">
          <w:marLeft w:val="0"/>
          <w:marRight w:val="0"/>
          <w:marTop w:val="0"/>
          <w:marBottom w:val="0"/>
          <w:divBdr>
            <w:top w:val="none" w:sz="0" w:space="0" w:color="auto"/>
            <w:left w:val="none" w:sz="0" w:space="0" w:color="auto"/>
            <w:bottom w:val="none" w:sz="0" w:space="0" w:color="auto"/>
            <w:right w:val="none" w:sz="0" w:space="0" w:color="auto"/>
          </w:divBdr>
          <w:divsChild>
            <w:div w:id="18880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8994">
      <w:bodyDiv w:val="1"/>
      <w:marLeft w:val="0"/>
      <w:marRight w:val="0"/>
      <w:marTop w:val="0"/>
      <w:marBottom w:val="0"/>
      <w:divBdr>
        <w:top w:val="none" w:sz="0" w:space="0" w:color="auto"/>
        <w:left w:val="none" w:sz="0" w:space="0" w:color="auto"/>
        <w:bottom w:val="none" w:sz="0" w:space="0" w:color="auto"/>
        <w:right w:val="none" w:sz="0" w:space="0" w:color="auto"/>
      </w:divBdr>
      <w:divsChild>
        <w:div w:id="587008498">
          <w:marLeft w:val="0"/>
          <w:marRight w:val="0"/>
          <w:marTop w:val="0"/>
          <w:marBottom w:val="0"/>
          <w:divBdr>
            <w:top w:val="none" w:sz="0" w:space="0" w:color="auto"/>
            <w:left w:val="none" w:sz="0" w:space="0" w:color="auto"/>
            <w:bottom w:val="none" w:sz="0" w:space="0" w:color="auto"/>
            <w:right w:val="none" w:sz="0" w:space="0" w:color="auto"/>
          </w:divBdr>
          <w:divsChild>
            <w:div w:id="1815178609">
              <w:marLeft w:val="0"/>
              <w:marRight w:val="0"/>
              <w:marTop w:val="0"/>
              <w:marBottom w:val="0"/>
              <w:divBdr>
                <w:top w:val="none" w:sz="0" w:space="0" w:color="auto"/>
                <w:left w:val="none" w:sz="0" w:space="0" w:color="auto"/>
                <w:bottom w:val="none" w:sz="0" w:space="0" w:color="auto"/>
                <w:right w:val="none" w:sz="0" w:space="0" w:color="auto"/>
              </w:divBdr>
            </w:div>
          </w:divsChild>
        </w:div>
        <w:div w:id="1931115191">
          <w:marLeft w:val="0"/>
          <w:marRight w:val="0"/>
          <w:marTop w:val="0"/>
          <w:marBottom w:val="0"/>
          <w:divBdr>
            <w:top w:val="none" w:sz="0" w:space="0" w:color="auto"/>
            <w:left w:val="none" w:sz="0" w:space="0" w:color="auto"/>
            <w:bottom w:val="none" w:sz="0" w:space="0" w:color="auto"/>
            <w:right w:val="none" w:sz="0" w:space="0" w:color="auto"/>
          </w:divBdr>
          <w:divsChild>
            <w:div w:id="56435986">
              <w:marLeft w:val="0"/>
              <w:marRight w:val="0"/>
              <w:marTop w:val="0"/>
              <w:marBottom w:val="0"/>
              <w:divBdr>
                <w:top w:val="none" w:sz="0" w:space="0" w:color="auto"/>
                <w:left w:val="none" w:sz="0" w:space="0" w:color="auto"/>
                <w:bottom w:val="none" w:sz="0" w:space="0" w:color="auto"/>
                <w:right w:val="none" w:sz="0" w:space="0" w:color="auto"/>
              </w:divBdr>
              <w:divsChild>
                <w:div w:id="9380169">
                  <w:marLeft w:val="0"/>
                  <w:marRight w:val="0"/>
                  <w:marTop w:val="0"/>
                  <w:marBottom w:val="0"/>
                  <w:divBdr>
                    <w:top w:val="none" w:sz="0" w:space="0" w:color="auto"/>
                    <w:left w:val="none" w:sz="0" w:space="0" w:color="auto"/>
                    <w:bottom w:val="none" w:sz="0" w:space="0" w:color="auto"/>
                    <w:right w:val="none" w:sz="0" w:space="0" w:color="auto"/>
                  </w:divBdr>
                </w:div>
              </w:divsChild>
            </w:div>
            <w:div w:id="464274667">
              <w:marLeft w:val="0"/>
              <w:marRight w:val="0"/>
              <w:marTop w:val="0"/>
              <w:marBottom w:val="0"/>
              <w:divBdr>
                <w:top w:val="none" w:sz="0" w:space="0" w:color="auto"/>
                <w:left w:val="none" w:sz="0" w:space="0" w:color="auto"/>
                <w:bottom w:val="none" w:sz="0" w:space="0" w:color="auto"/>
                <w:right w:val="none" w:sz="0" w:space="0" w:color="auto"/>
              </w:divBdr>
              <w:divsChild>
                <w:div w:id="1410806361">
                  <w:marLeft w:val="0"/>
                  <w:marRight w:val="0"/>
                  <w:marTop w:val="0"/>
                  <w:marBottom w:val="0"/>
                  <w:divBdr>
                    <w:top w:val="none" w:sz="0" w:space="0" w:color="auto"/>
                    <w:left w:val="none" w:sz="0" w:space="0" w:color="auto"/>
                    <w:bottom w:val="none" w:sz="0" w:space="0" w:color="auto"/>
                    <w:right w:val="none" w:sz="0" w:space="0" w:color="auto"/>
                  </w:divBdr>
                </w:div>
              </w:divsChild>
            </w:div>
            <w:div w:id="1572960284">
              <w:marLeft w:val="0"/>
              <w:marRight w:val="0"/>
              <w:marTop w:val="0"/>
              <w:marBottom w:val="0"/>
              <w:divBdr>
                <w:top w:val="none" w:sz="0" w:space="0" w:color="auto"/>
                <w:left w:val="none" w:sz="0" w:space="0" w:color="auto"/>
                <w:bottom w:val="none" w:sz="0" w:space="0" w:color="auto"/>
                <w:right w:val="none" w:sz="0" w:space="0" w:color="auto"/>
              </w:divBdr>
              <w:divsChild>
                <w:div w:id="1280263986">
                  <w:marLeft w:val="0"/>
                  <w:marRight w:val="0"/>
                  <w:marTop w:val="0"/>
                  <w:marBottom w:val="0"/>
                  <w:divBdr>
                    <w:top w:val="none" w:sz="0" w:space="0" w:color="auto"/>
                    <w:left w:val="none" w:sz="0" w:space="0" w:color="auto"/>
                    <w:bottom w:val="none" w:sz="0" w:space="0" w:color="auto"/>
                    <w:right w:val="none" w:sz="0" w:space="0" w:color="auto"/>
                  </w:divBdr>
                </w:div>
              </w:divsChild>
            </w:div>
            <w:div w:id="2074816174">
              <w:marLeft w:val="0"/>
              <w:marRight w:val="0"/>
              <w:marTop w:val="0"/>
              <w:marBottom w:val="0"/>
              <w:divBdr>
                <w:top w:val="none" w:sz="0" w:space="0" w:color="auto"/>
                <w:left w:val="none" w:sz="0" w:space="0" w:color="auto"/>
                <w:bottom w:val="none" w:sz="0" w:space="0" w:color="auto"/>
                <w:right w:val="none" w:sz="0" w:space="0" w:color="auto"/>
              </w:divBdr>
              <w:divsChild>
                <w:div w:id="8177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2935">
      <w:bodyDiv w:val="1"/>
      <w:marLeft w:val="0"/>
      <w:marRight w:val="0"/>
      <w:marTop w:val="0"/>
      <w:marBottom w:val="0"/>
      <w:divBdr>
        <w:top w:val="none" w:sz="0" w:space="0" w:color="auto"/>
        <w:left w:val="none" w:sz="0" w:space="0" w:color="auto"/>
        <w:bottom w:val="none" w:sz="0" w:space="0" w:color="auto"/>
        <w:right w:val="none" w:sz="0" w:space="0" w:color="auto"/>
      </w:divBdr>
      <w:divsChild>
        <w:div w:id="127548780">
          <w:marLeft w:val="0"/>
          <w:marRight w:val="0"/>
          <w:marTop w:val="0"/>
          <w:marBottom w:val="0"/>
          <w:divBdr>
            <w:top w:val="none" w:sz="0" w:space="0" w:color="auto"/>
            <w:left w:val="none" w:sz="0" w:space="0" w:color="auto"/>
            <w:bottom w:val="none" w:sz="0" w:space="0" w:color="auto"/>
            <w:right w:val="none" w:sz="0" w:space="0" w:color="auto"/>
          </w:divBdr>
          <w:divsChild>
            <w:div w:id="169565037">
              <w:marLeft w:val="0"/>
              <w:marRight w:val="0"/>
              <w:marTop w:val="0"/>
              <w:marBottom w:val="0"/>
              <w:divBdr>
                <w:top w:val="none" w:sz="0" w:space="0" w:color="auto"/>
                <w:left w:val="none" w:sz="0" w:space="0" w:color="auto"/>
                <w:bottom w:val="none" w:sz="0" w:space="0" w:color="auto"/>
                <w:right w:val="none" w:sz="0" w:space="0" w:color="auto"/>
              </w:divBdr>
              <w:divsChild>
                <w:div w:id="364521722">
                  <w:marLeft w:val="0"/>
                  <w:marRight w:val="0"/>
                  <w:marTop w:val="0"/>
                  <w:marBottom w:val="0"/>
                  <w:divBdr>
                    <w:top w:val="none" w:sz="0" w:space="0" w:color="auto"/>
                    <w:left w:val="none" w:sz="0" w:space="0" w:color="auto"/>
                    <w:bottom w:val="none" w:sz="0" w:space="0" w:color="auto"/>
                    <w:right w:val="none" w:sz="0" w:space="0" w:color="auto"/>
                  </w:divBdr>
                </w:div>
              </w:divsChild>
            </w:div>
            <w:div w:id="599528292">
              <w:marLeft w:val="0"/>
              <w:marRight w:val="0"/>
              <w:marTop w:val="0"/>
              <w:marBottom w:val="0"/>
              <w:divBdr>
                <w:top w:val="none" w:sz="0" w:space="0" w:color="auto"/>
                <w:left w:val="none" w:sz="0" w:space="0" w:color="auto"/>
                <w:bottom w:val="none" w:sz="0" w:space="0" w:color="auto"/>
                <w:right w:val="none" w:sz="0" w:space="0" w:color="auto"/>
              </w:divBdr>
              <w:divsChild>
                <w:div w:id="1202523168">
                  <w:marLeft w:val="0"/>
                  <w:marRight w:val="0"/>
                  <w:marTop w:val="0"/>
                  <w:marBottom w:val="0"/>
                  <w:divBdr>
                    <w:top w:val="none" w:sz="0" w:space="0" w:color="auto"/>
                    <w:left w:val="none" w:sz="0" w:space="0" w:color="auto"/>
                    <w:bottom w:val="none" w:sz="0" w:space="0" w:color="auto"/>
                    <w:right w:val="none" w:sz="0" w:space="0" w:color="auto"/>
                  </w:divBdr>
                </w:div>
              </w:divsChild>
            </w:div>
            <w:div w:id="607394916">
              <w:marLeft w:val="0"/>
              <w:marRight w:val="0"/>
              <w:marTop w:val="0"/>
              <w:marBottom w:val="0"/>
              <w:divBdr>
                <w:top w:val="none" w:sz="0" w:space="0" w:color="auto"/>
                <w:left w:val="none" w:sz="0" w:space="0" w:color="auto"/>
                <w:bottom w:val="none" w:sz="0" w:space="0" w:color="auto"/>
                <w:right w:val="none" w:sz="0" w:space="0" w:color="auto"/>
              </w:divBdr>
              <w:divsChild>
                <w:div w:id="248078197">
                  <w:marLeft w:val="0"/>
                  <w:marRight w:val="0"/>
                  <w:marTop w:val="0"/>
                  <w:marBottom w:val="0"/>
                  <w:divBdr>
                    <w:top w:val="none" w:sz="0" w:space="0" w:color="auto"/>
                    <w:left w:val="none" w:sz="0" w:space="0" w:color="auto"/>
                    <w:bottom w:val="none" w:sz="0" w:space="0" w:color="auto"/>
                    <w:right w:val="none" w:sz="0" w:space="0" w:color="auto"/>
                  </w:divBdr>
                </w:div>
              </w:divsChild>
            </w:div>
            <w:div w:id="802423541">
              <w:marLeft w:val="0"/>
              <w:marRight w:val="0"/>
              <w:marTop w:val="0"/>
              <w:marBottom w:val="0"/>
              <w:divBdr>
                <w:top w:val="none" w:sz="0" w:space="0" w:color="auto"/>
                <w:left w:val="none" w:sz="0" w:space="0" w:color="auto"/>
                <w:bottom w:val="none" w:sz="0" w:space="0" w:color="auto"/>
                <w:right w:val="none" w:sz="0" w:space="0" w:color="auto"/>
              </w:divBdr>
              <w:divsChild>
                <w:div w:id="19754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16636">
          <w:marLeft w:val="0"/>
          <w:marRight w:val="0"/>
          <w:marTop w:val="0"/>
          <w:marBottom w:val="0"/>
          <w:divBdr>
            <w:top w:val="none" w:sz="0" w:space="0" w:color="auto"/>
            <w:left w:val="none" w:sz="0" w:space="0" w:color="auto"/>
            <w:bottom w:val="none" w:sz="0" w:space="0" w:color="auto"/>
            <w:right w:val="none" w:sz="0" w:space="0" w:color="auto"/>
          </w:divBdr>
          <w:divsChild>
            <w:div w:id="18201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724">
      <w:bodyDiv w:val="1"/>
      <w:marLeft w:val="0"/>
      <w:marRight w:val="0"/>
      <w:marTop w:val="0"/>
      <w:marBottom w:val="0"/>
      <w:divBdr>
        <w:top w:val="none" w:sz="0" w:space="0" w:color="auto"/>
        <w:left w:val="none" w:sz="0" w:space="0" w:color="auto"/>
        <w:bottom w:val="none" w:sz="0" w:space="0" w:color="auto"/>
        <w:right w:val="none" w:sz="0" w:space="0" w:color="auto"/>
      </w:divBdr>
      <w:divsChild>
        <w:div w:id="1014305323">
          <w:marLeft w:val="0"/>
          <w:marRight w:val="0"/>
          <w:marTop w:val="0"/>
          <w:marBottom w:val="0"/>
          <w:divBdr>
            <w:top w:val="none" w:sz="0" w:space="0" w:color="auto"/>
            <w:left w:val="none" w:sz="0" w:space="0" w:color="auto"/>
            <w:bottom w:val="none" w:sz="0" w:space="0" w:color="auto"/>
            <w:right w:val="none" w:sz="0" w:space="0" w:color="auto"/>
          </w:divBdr>
          <w:divsChild>
            <w:div w:id="217057988">
              <w:marLeft w:val="0"/>
              <w:marRight w:val="0"/>
              <w:marTop w:val="0"/>
              <w:marBottom w:val="0"/>
              <w:divBdr>
                <w:top w:val="none" w:sz="0" w:space="0" w:color="auto"/>
                <w:left w:val="none" w:sz="0" w:space="0" w:color="auto"/>
                <w:bottom w:val="none" w:sz="0" w:space="0" w:color="auto"/>
                <w:right w:val="none" w:sz="0" w:space="0" w:color="auto"/>
              </w:divBdr>
              <w:divsChild>
                <w:div w:id="1606302704">
                  <w:marLeft w:val="0"/>
                  <w:marRight w:val="0"/>
                  <w:marTop w:val="0"/>
                  <w:marBottom w:val="0"/>
                  <w:divBdr>
                    <w:top w:val="none" w:sz="0" w:space="0" w:color="auto"/>
                    <w:left w:val="none" w:sz="0" w:space="0" w:color="auto"/>
                    <w:bottom w:val="none" w:sz="0" w:space="0" w:color="auto"/>
                    <w:right w:val="none" w:sz="0" w:space="0" w:color="auto"/>
                  </w:divBdr>
                </w:div>
              </w:divsChild>
            </w:div>
            <w:div w:id="367025624">
              <w:marLeft w:val="0"/>
              <w:marRight w:val="0"/>
              <w:marTop w:val="0"/>
              <w:marBottom w:val="0"/>
              <w:divBdr>
                <w:top w:val="none" w:sz="0" w:space="0" w:color="auto"/>
                <w:left w:val="none" w:sz="0" w:space="0" w:color="auto"/>
                <w:bottom w:val="none" w:sz="0" w:space="0" w:color="auto"/>
                <w:right w:val="none" w:sz="0" w:space="0" w:color="auto"/>
              </w:divBdr>
              <w:divsChild>
                <w:div w:id="2093695855">
                  <w:marLeft w:val="0"/>
                  <w:marRight w:val="0"/>
                  <w:marTop w:val="0"/>
                  <w:marBottom w:val="0"/>
                  <w:divBdr>
                    <w:top w:val="none" w:sz="0" w:space="0" w:color="auto"/>
                    <w:left w:val="none" w:sz="0" w:space="0" w:color="auto"/>
                    <w:bottom w:val="none" w:sz="0" w:space="0" w:color="auto"/>
                    <w:right w:val="none" w:sz="0" w:space="0" w:color="auto"/>
                  </w:divBdr>
                </w:div>
              </w:divsChild>
            </w:div>
            <w:div w:id="1300649325">
              <w:marLeft w:val="0"/>
              <w:marRight w:val="0"/>
              <w:marTop w:val="0"/>
              <w:marBottom w:val="0"/>
              <w:divBdr>
                <w:top w:val="none" w:sz="0" w:space="0" w:color="auto"/>
                <w:left w:val="none" w:sz="0" w:space="0" w:color="auto"/>
                <w:bottom w:val="none" w:sz="0" w:space="0" w:color="auto"/>
                <w:right w:val="none" w:sz="0" w:space="0" w:color="auto"/>
              </w:divBdr>
              <w:divsChild>
                <w:div w:id="456946915">
                  <w:marLeft w:val="0"/>
                  <w:marRight w:val="0"/>
                  <w:marTop w:val="0"/>
                  <w:marBottom w:val="0"/>
                  <w:divBdr>
                    <w:top w:val="none" w:sz="0" w:space="0" w:color="auto"/>
                    <w:left w:val="none" w:sz="0" w:space="0" w:color="auto"/>
                    <w:bottom w:val="none" w:sz="0" w:space="0" w:color="auto"/>
                    <w:right w:val="none" w:sz="0" w:space="0" w:color="auto"/>
                  </w:divBdr>
                </w:div>
              </w:divsChild>
            </w:div>
            <w:div w:id="1465536774">
              <w:marLeft w:val="0"/>
              <w:marRight w:val="0"/>
              <w:marTop w:val="0"/>
              <w:marBottom w:val="0"/>
              <w:divBdr>
                <w:top w:val="none" w:sz="0" w:space="0" w:color="auto"/>
                <w:left w:val="none" w:sz="0" w:space="0" w:color="auto"/>
                <w:bottom w:val="none" w:sz="0" w:space="0" w:color="auto"/>
                <w:right w:val="none" w:sz="0" w:space="0" w:color="auto"/>
              </w:divBdr>
              <w:divsChild>
                <w:div w:id="14355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0398">
          <w:marLeft w:val="0"/>
          <w:marRight w:val="0"/>
          <w:marTop w:val="0"/>
          <w:marBottom w:val="0"/>
          <w:divBdr>
            <w:top w:val="none" w:sz="0" w:space="0" w:color="auto"/>
            <w:left w:val="none" w:sz="0" w:space="0" w:color="auto"/>
            <w:bottom w:val="none" w:sz="0" w:space="0" w:color="auto"/>
            <w:right w:val="none" w:sz="0" w:space="0" w:color="auto"/>
          </w:divBdr>
          <w:divsChild>
            <w:div w:id="2146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6817b5b0f4ad56811e88f1126ca314f7">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09793191ccf4d277e35b9234e311fce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4C44-0BE2-47ED-BA08-731E84287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e401613-17f7-4f06-8965-7727c1377d6a"/>
    <ds:schemaRef ds:uri="24791096-e234-4cb0-97f2-a54a35e24ba4"/>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15</Pages>
  <Words>4323</Words>
  <Characters>21769</Characters>
  <Application>Microsoft Office Word</Application>
  <DocSecurity>0</DocSecurity>
  <Lines>181</Lines>
  <Paragraphs>52</Paragraphs>
  <ScaleCrop>false</ScaleCrop>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2025-10-12T23:24:00Z</dcterms:created>
  <dcterms:modified xsi:type="dcterms:W3CDTF">2025-10-12T23:47:00Z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